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B78F" w14:textId="0CD66BF3" w:rsidR="0074510A" w:rsidRPr="00AE0629" w:rsidRDefault="0074510A" w:rsidP="001E6D3B">
      <w:pPr>
        <w:tabs>
          <w:tab w:val="left" w:pos="5580"/>
          <w:tab w:val="left" w:pos="9498"/>
        </w:tabs>
        <w:ind w:left="-4836" w:right="-569" w:firstLine="10365"/>
      </w:pPr>
      <w:bookmarkStart w:id="0" w:name="_Hlk151037186"/>
      <w:bookmarkStart w:id="1" w:name="_Hlk150255153"/>
      <w:r w:rsidRPr="00AE0629">
        <w:t>Приложение</w:t>
      </w:r>
      <w:r w:rsidR="00A6401F" w:rsidRPr="00AE0629">
        <w:t xml:space="preserve"> № 1</w:t>
      </w:r>
      <w:r w:rsidRPr="00AE0629">
        <w:t xml:space="preserve"> к протоколу № </w:t>
      </w:r>
      <w:r w:rsidR="0090217B">
        <w:t>7</w:t>
      </w:r>
      <w:r w:rsidR="00B661AE">
        <w:t>7</w:t>
      </w:r>
    </w:p>
    <w:p w14:paraId="5DFCB6CC" w14:textId="77777777" w:rsidR="0074510A" w:rsidRPr="00AE0629" w:rsidRDefault="0074510A" w:rsidP="001E6D3B">
      <w:pPr>
        <w:tabs>
          <w:tab w:val="left" w:pos="5580"/>
          <w:tab w:val="left" w:pos="9498"/>
        </w:tabs>
        <w:ind w:left="-4836" w:right="-569" w:firstLine="10365"/>
      </w:pPr>
      <w:r w:rsidRPr="00AE0629">
        <w:t>заседания правления Региональной</w:t>
      </w:r>
    </w:p>
    <w:p w14:paraId="42FDA5BF" w14:textId="77777777" w:rsidR="0074510A" w:rsidRPr="00AE0629" w:rsidRDefault="0074510A" w:rsidP="001E6D3B">
      <w:pPr>
        <w:tabs>
          <w:tab w:val="left" w:pos="5580"/>
          <w:tab w:val="left" w:pos="9498"/>
        </w:tabs>
        <w:ind w:left="-4836" w:right="-569" w:firstLine="10365"/>
      </w:pPr>
      <w:r w:rsidRPr="00AE0629">
        <w:t>энергетической комиссии</w:t>
      </w:r>
    </w:p>
    <w:p w14:paraId="2B7C7BF9" w14:textId="7FA4E762" w:rsidR="00957FFD" w:rsidRDefault="0074510A" w:rsidP="001E6D3B">
      <w:pPr>
        <w:tabs>
          <w:tab w:val="left" w:pos="5580"/>
          <w:tab w:val="left" w:pos="9498"/>
        </w:tabs>
        <w:ind w:left="-4836" w:right="-569" w:firstLine="10365"/>
      </w:pPr>
      <w:r w:rsidRPr="00AE0629">
        <w:t xml:space="preserve">Кузбасса от </w:t>
      </w:r>
      <w:r w:rsidR="00AA5CB1">
        <w:t>0</w:t>
      </w:r>
      <w:r w:rsidR="00B661AE">
        <w:t>7</w:t>
      </w:r>
      <w:r w:rsidRPr="00AE0629">
        <w:t>.</w:t>
      </w:r>
      <w:r w:rsidR="00A46D59" w:rsidRPr="00AE0629">
        <w:t>1</w:t>
      </w:r>
      <w:r w:rsidR="00AA5CB1">
        <w:t>2</w:t>
      </w:r>
      <w:r w:rsidRPr="00AE0629">
        <w:t>.2023</w:t>
      </w:r>
    </w:p>
    <w:p w14:paraId="059268AD" w14:textId="77777777" w:rsidR="00B661AE" w:rsidRDefault="00B661AE" w:rsidP="001E6D3B">
      <w:pPr>
        <w:tabs>
          <w:tab w:val="left" w:pos="5580"/>
          <w:tab w:val="left" w:pos="9498"/>
        </w:tabs>
        <w:ind w:left="-4836" w:right="-569" w:firstLine="10365"/>
      </w:pPr>
    </w:p>
    <w:p w14:paraId="21EFC30C" w14:textId="77777777" w:rsidR="00B661AE" w:rsidRPr="00B661AE" w:rsidRDefault="00B661AE" w:rsidP="00B661AE">
      <w:pPr>
        <w:keepNext/>
        <w:jc w:val="center"/>
        <w:outlineLvl w:val="0"/>
        <w:rPr>
          <w:b/>
          <w:iCs/>
          <w:sz w:val="28"/>
          <w:szCs w:val="28"/>
        </w:rPr>
      </w:pPr>
      <w:bookmarkStart w:id="2" w:name="_Hlt483802884"/>
      <w:r w:rsidRPr="00B661AE">
        <w:rPr>
          <w:b/>
          <w:iCs/>
          <w:sz w:val="28"/>
          <w:szCs w:val="28"/>
        </w:rPr>
        <w:t xml:space="preserve">Экспертное заключение Региональной энергетической комиссии </w:t>
      </w:r>
      <w:bookmarkEnd w:id="2"/>
      <w:r w:rsidRPr="00B661AE">
        <w:rPr>
          <w:b/>
          <w:iCs/>
          <w:sz w:val="28"/>
          <w:szCs w:val="28"/>
        </w:rPr>
        <w:t xml:space="preserve">Кузбасса </w:t>
      </w:r>
      <w:r w:rsidRPr="00B661AE">
        <w:rPr>
          <w:b/>
          <w:iCs/>
          <w:sz w:val="28"/>
          <w:szCs w:val="28"/>
        </w:rPr>
        <w:br/>
      </w:r>
      <w:r w:rsidRPr="00B661AE">
        <w:rPr>
          <w:iCs/>
          <w:sz w:val="28"/>
          <w:szCs w:val="28"/>
        </w:rPr>
        <w:t xml:space="preserve">по материалам, представленным </w:t>
      </w:r>
      <w:r w:rsidRPr="00B661AE">
        <w:rPr>
          <w:sz w:val="28"/>
          <w:szCs w:val="28"/>
        </w:rPr>
        <w:t>ООО «</w:t>
      </w:r>
      <w:proofErr w:type="spellStart"/>
      <w:r w:rsidRPr="00B661AE">
        <w:rPr>
          <w:sz w:val="28"/>
          <w:szCs w:val="28"/>
        </w:rPr>
        <w:t>ТеплоЭнергоСбыт</w:t>
      </w:r>
      <w:proofErr w:type="spellEnd"/>
      <w:r w:rsidRPr="00B661AE">
        <w:rPr>
          <w:sz w:val="28"/>
          <w:szCs w:val="28"/>
        </w:rPr>
        <w:t>»</w:t>
      </w:r>
      <w:r w:rsidRPr="00B661AE">
        <w:rPr>
          <w:iCs/>
          <w:sz w:val="28"/>
          <w:szCs w:val="28"/>
        </w:rPr>
        <w:t>, для утверждения нормативов технологических потерь при передаче тепловой энергии по тепловым сетям от котельных на 2024 год</w:t>
      </w:r>
    </w:p>
    <w:p w14:paraId="3FF6A858" w14:textId="77777777" w:rsidR="00B661AE" w:rsidRDefault="00B661AE" w:rsidP="00B661AE">
      <w:pPr>
        <w:ind w:firstLine="709"/>
        <w:jc w:val="both"/>
        <w:rPr>
          <w:i/>
          <w:sz w:val="28"/>
          <w:szCs w:val="25"/>
        </w:rPr>
      </w:pPr>
    </w:p>
    <w:p w14:paraId="4BBE5007" w14:textId="5CC656A4" w:rsidR="00B661AE" w:rsidRPr="00B661AE" w:rsidRDefault="00B661AE" w:rsidP="00B661AE">
      <w:pPr>
        <w:ind w:firstLine="709"/>
        <w:jc w:val="both"/>
        <w:rPr>
          <w:sz w:val="28"/>
          <w:szCs w:val="28"/>
        </w:rPr>
      </w:pPr>
      <w:r w:rsidRPr="00B661AE">
        <w:rPr>
          <w:sz w:val="28"/>
          <w:szCs w:val="28"/>
        </w:rPr>
        <w:t>В региональную энергетическую комиссию Кемеровской области обратилось ООО «</w:t>
      </w:r>
      <w:proofErr w:type="spellStart"/>
      <w:r w:rsidRPr="00B661AE">
        <w:rPr>
          <w:sz w:val="28"/>
          <w:szCs w:val="28"/>
        </w:rPr>
        <w:t>ТеплоЭнергоСбыт</w:t>
      </w:r>
      <w:proofErr w:type="spellEnd"/>
      <w:r w:rsidRPr="00B661AE">
        <w:rPr>
          <w:sz w:val="28"/>
          <w:szCs w:val="28"/>
        </w:rPr>
        <w:t>» (далее – Предприятие) с заявкой на утверждение нормативов технологических потерь при передаче тепловой энергии от котельных.</w:t>
      </w:r>
    </w:p>
    <w:p w14:paraId="5F11049E" w14:textId="77777777" w:rsidR="00B661AE" w:rsidRPr="00B661AE" w:rsidRDefault="00B661AE" w:rsidP="00B661AE">
      <w:pPr>
        <w:keepNext/>
        <w:ind w:firstLine="709"/>
        <w:jc w:val="center"/>
        <w:outlineLvl w:val="0"/>
        <w:rPr>
          <w:b/>
          <w:sz w:val="28"/>
          <w:szCs w:val="28"/>
        </w:rPr>
      </w:pPr>
      <w:bookmarkStart w:id="3" w:name="_Toc461393366"/>
      <w:bookmarkStart w:id="4" w:name="_Toc460438645"/>
      <w:bookmarkStart w:id="5" w:name="_Toc433116866"/>
    </w:p>
    <w:p w14:paraId="2AEB06B4" w14:textId="77777777" w:rsidR="00B661AE" w:rsidRPr="00B661AE" w:rsidRDefault="00B661AE" w:rsidP="00B661AE">
      <w:pPr>
        <w:keepNext/>
        <w:ind w:firstLine="709"/>
        <w:jc w:val="center"/>
        <w:outlineLvl w:val="0"/>
        <w:rPr>
          <w:b/>
          <w:sz w:val="28"/>
          <w:szCs w:val="28"/>
        </w:rPr>
      </w:pPr>
      <w:r w:rsidRPr="00B661AE">
        <w:rPr>
          <w:b/>
          <w:sz w:val="28"/>
          <w:szCs w:val="28"/>
        </w:rPr>
        <w:t>Краткая техническая характеристика ЭСО</w:t>
      </w:r>
      <w:bookmarkEnd w:id="3"/>
      <w:bookmarkEnd w:id="4"/>
      <w:bookmarkEnd w:id="5"/>
    </w:p>
    <w:p w14:paraId="156CF10C" w14:textId="77777777" w:rsidR="00B661AE" w:rsidRPr="00B661AE" w:rsidRDefault="00B661AE" w:rsidP="00B661AE">
      <w:pPr>
        <w:ind w:firstLine="567"/>
        <w:jc w:val="both"/>
        <w:rPr>
          <w:sz w:val="28"/>
          <w:szCs w:val="28"/>
        </w:rPr>
      </w:pPr>
      <w:r w:rsidRPr="00B661AE">
        <w:rPr>
          <w:sz w:val="28"/>
          <w:szCs w:val="28"/>
        </w:rPr>
        <w:t xml:space="preserve">Коммунальная котельная пос. </w:t>
      </w:r>
      <w:proofErr w:type="spellStart"/>
      <w:r w:rsidRPr="00B661AE">
        <w:rPr>
          <w:sz w:val="28"/>
          <w:szCs w:val="28"/>
        </w:rPr>
        <w:t>Трещевский</w:t>
      </w:r>
      <w:proofErr w:type="spellEnd"/>
      <w:r w:rsidRPr="00B661AE">
        <w:rPr>
          <w:sz w:val="28"/>
          <w:szCs w:val="28"/>
        </w:rPr>
        <w:t>.</w:t>
      </w:r>
    </w:p>
    <w:p w14:paraId="0F68220B" w14:textId="77777777" w:rsidR="00B661AE" w:rsidRPr="00B661AE" w:rsidRDefault="00B661AE" w:rsidP="00B661AE">
      <w:pPr>
        <w:ind w:firstLine="708"/>
        <w:jc w:val="both"/>
        <w:rPr>
          <w:sz w:val="28"/>
          <w:szCs w:val="28"/>
        </w:rPr>
      </w:pPr>
      <w:r w:rsidRPr="00B661AE">
        <w:rPr>
          <w:sz w:val="28"/>
          <w:szCs w:val="28"/>
        </w:rPr>
        <w:t>Введена в эксплуатацию в 2011 году. Установленная мощность - 1,26 Гкал/час. В ко</w:t>
      </w:r>
      <w:r w:rsidRPr="00B661AE">
        <w:rPr>
          <w:sz w:val="28"/>
          <w:szCs w:val="28"/>
        </w:rPr>
        <w:softHyphen/>
        <w:t xml:space="preserve">тельной установлено 2 водогрейных котла КВР-0,63. Обращаем внимание, что в 2018 году планируется заменить котлы на котлы </w:t>
      </w:r>
      <w:proofErr w:type="spellStart"/>
      <w:r w:rsidRPr="00B661AE">
        <w:rPr>
          <w:sz w:val="28"/>
          <w:szCs w:val="28"/>
        </w:rPr>
        <w:t>КВр</w:t>
      </w:r>
      <w:proofErr w:type="spellEnd"/>
      <w:r w:rsidRPr="00B661AE">
        <w:rPr>
          <w:sz w:val="28"/>
          <w:szCs w:val="28"/>
        </w:rPr>
        <w:t xml:space="preserve"> 0,93 КБ (2 единицы). Постоянная циркуляция в системе отопления осуществляется 2-мя сетевыми и 2-мя подпиточными насосами. </w:t>
      </w:r>
      <w:proofErr w:type="spellStart"/>
      <w:r w:rsidRPr="00B661AE">
        <w:rPr>
          <w:sz w:val="28"/>
          <w:szCs w:val="28"/>
        </w:rPr>
        <w:t>Химводо</w:t>
      </w:r>
      <w:proofErr w:type="spellEnd"/>
      <w:r w:rsidRPr="00B661AE">
        <w:rPr>
          <w:sz w:val="28"/>
          <w:szCs w:val="28"/>
        </w:rPr>
        <w:t xml:space="preserve"> - подготовка осуществляется установкой ВПУ-1 производительностью 1 т/ч. Основными потре</w:t>
      </w:r>
      <w:r w:rsidRPr="00B661AE">
        <w:rPr>
          <w:sz w:val="28"/>
          <w:szCs w:val="28"/>
        </w:rPr>
        <w:softHyphen/>
        <w:t>бителями тепловой энергии для нужд отопления и горячего водоснабжения являются соци</w:t>
      </w:r>
      <w:r w:rsidRPr="00B661AE">
        <w:rPr>
          <w:sz w:val="28"/>
          <w:szCs w:val="28"/>
        </w:rPr>
        <w:softHyphen/>
        <w:t>альные объекты (школа, детский дом, культурно-досуговый центр, фельдшерско-акушерский пункт, администрация сельского поселения) и жилой многоквартирный дом. Потребители подключены к тепловой сети по зависимой схеме, система горячего водоснабжения - откры</w:t>
      </w:r>
      <w:r w:rsidRPr="00B661AE">
        <w:rPr>
          <w:sz w:val="28"/>
          <w:szCs w:val="28"/>
        </w:rPr>
        <w:softHyphen/>
        <w:t>тая. В неотопительный период горячее водоснабжение отсутствует. Система теплоснабжения - 2-хтрубная, тупиковая. Прокладка тепловых сетей - надземная. Теплотрассы введены в экс</w:t>
      </w:r>
      <w:r w:rsidRPr="00B661AE">
        <w:rPr>
          <w:sz w:val="28"/>
          <w:szCs w:val="28"/>
        </w:rPr>
        <w:softHyphen/>
        <w:t>плуатацию в 2012-2015 годах. Тепловая изоляция трубопроводов выполнена из пенополиуре</w:t>
      </w:r>
      <w:r w:rsidRPr="00B661AE">
        <w:rPr>
          <w:sz w:val="28"/>
          <w:szCs w:val="28"/>
        </w:rPr>
        <w:softHyphen/>
        <w:t>тана. Общая протяженность сетей в двухтрубном исчислении - 980,3 м. Температурный гра</w:t>
      </w:r>
      <w:r w:rsidRPr="00B661AE">
        <w:rPr>
          <w:sz w:val="28"/>
          <w:szCs w:val="28"/>
        </w:rPr>
        <w:softHyphen/>
        <w:t>фик в тепловых сетях 75/60° С со срезкой на 60° С. Холодная вода на котельную поступает из артезианской скважины. Деаэрация воды не осуществляется. Гидравлические испытания тепловых сетей были проведены в мае 2017 года. Для выработки тепловой энергии использу</w:t>
      </w:r>
      <w:r w:rsidRPr="00B661AE">
        <w:rPr>
          <w:sz w:val="28"/>
          <w:szCs w:val="28"/>
        </w:rPr>
        <w:softHyphen/>
        <w:t>ется уголь марки ДР 0-200 (300). В котельной имеется закрытый склад для хранения угля вме</w:t>
      </w:r>
      <w:r w:rsidRPr="00B661AE">
        <w:rPr>
          <w:sz w:val="28"/>
          <w:szCs w:val="28"/>
        </w:rPr>
        <w:softHyphen/>
        <w:t xml:space="preserve">стимостью 80 тонн. </w:t>
      </w:r>
    </w:p>
    <w:p w14:paraId="28EEBAD1" w14:textId="77777777" w:rsidR="00B661AE" w:rsidRPr="00B661AE" w:rsidRDefault="00B661AE" w:rsidP="00B661AE">
      <w:pPr>
        <w:ind w:firstLine="567"/>
        <w:jc w:val="both"/>
        <w:rPr>
          <w:sz w:val="28"/>
          <w:szCs w:val="28"/>
        </w:rPr>
      </w:pPr>
      <w:r w:rsidRPr="00B661AE">
        <w:rPr>
          <w:sz w:val="28"/>
          <w:szCs w:val="28"/>
        </w:rPr>
        <w:t xml:space="preserve">Коммунальная котельная д. Малый </w:t>
      </w:r>
      <w:proofErr w:type="spellStart"/>
      <w:r w:rsidRPr="00B661AE">
        <w:rPr>
          <w:sz w:val="28"/>
          <w:szCs w:val="28"/>
        </w:rPr>
        <w:t>Корчуган</w:t>
      </w:r>
      <w:proofErr w:type="spellEnd"/>
      <w:r w:rsidRPr="00B661AE">
        <w:rPr>
          <w:sz w:val="28"/>
          <w:szCs w:val="28"/>
        </w:rPr>
        <w:t>.</w:t>
      </w:r>
    </w:p>
    <w:p w14:paraId="6981ADF4" w14:textId="77777777" w:rsidR="00B661AE" w:rsidRPr="00B661AE" w:rsidRDefault="00B661AE" w:rsidP="00B661AE">
      <w:pPr>
        <w:ind w:firstLine="567"/>
        <w:jc w:val="both"/>
        <w:rPr>
          <w:sz w:val="28"/>
          <w:szCs w:val="28"/>
        </w:rPr>
      </w:pPr>
      <w:r w:rsidRPr="00B661AE">
        <w:rPr>
          <w:sz w:val="28"/>
          <w:szCs w:val="28"/>
        </w:rPr>
        <w:t>Введена в эксплуатацию в 2015 году. Установленная мощность - 1,6 Гкал/час. В Ко</w:t>
      </w:r>
      <w:r w:rsidRPr="00B661AE">
        <w:rPr>
          <w:sz w:val="28"/>
          <w:szCs w:val="28"/>
        </w:rPr>
        <w:softHyphen/>
        <w:t xml:space="preserve">тельной установлено 2 водогрейных котла КВР-0,93 КБ. Постоянная циркуляция в системе отопления осуществляется 2-мя сетевыми и 2-мя подпиточными насосами. </w:t>
      </w:r>
      <w:proofErr w:type="spellStart"/>
      <w:r w:rsidRPr="00B661AE">
        <w:rPr>
          <w:sz w:val="28"/>
          <w:szCs w:val="28"/>
        </w:rPr>
        <w:t>Химводоподготовка</w:t>
      </w:r>
      <w:proofErr w:type="spellEnd"/>
      <w:r w:rsidRPr="00B661AE">
        <w:rPr>
          <w:sz w:val="28"/>
          <w:szCs w:val="28"/>
        </w:rPr>
        <w:t xml:space="preserve"> осуществляется установкой ВПУ-1 производительностью 1 т/ч. Основными потребите</w:t>
      </w:r>
      <w:r w:rsidRPr="00B661AE">
        <w:rPr>
          <w:sz w:val="28"/>
          <w:szCs w:val="28"/>
        </w:rPr>
        <w:softHyphen/>
        <w:t xml:space="preserve">лями тепловой энергии для нужд отопления и горячего водоснабжения являются социальные объекты (детский сад, детский дом, культурно-досуговый центр, фельдшерско-акушерский пункт, администрация сельского поселения) и 3 жилых </w:t>
      </w:r>
      <w:r w:rsidRPr="00B661AE">
        <w:rPr>
          <w:sz w:val="28"/>
          <w:szCs w:val="28"/>
        </w:rPr>
        <w:lastRenderedPageBreak/>
        <w:t>многоквартирных дома. Потребители подключены к тепловой сети по зависимой схеме, система горячего водоснабжения - откры</w:t>
      </w:r>
      <w:r w:rsidRPr="00B661AE">
        <w:rPr>
          <w:sz w:val="28"/>
          <w:szCs w:val="28"/>
        </w:rPr>
        <w:softHyphen/>
        <w:t>тая. Система теплоснабжения - 2-хтрубная, тупиковая. Прокладка тепловых сетей - надзем</w:t>
      </w:r>
      <w:r w:rsidRPr="00B661AE">
        <w:rPr>
          <w:sz w:val="28"/>
          <w:szCs w:val="28"/>
        </w:rPr>
        <w:softHyphen/>
        <w:t>ная, подземная в непроходных каналах. Теплотрассы введены в эксплуатацию в 2011 годах. Тепловая изоляция надземных трубопроводов выполнена из пенополиуретана, подземных - из матов минеральной ваты. Общая протяженность сетей в двухтрубном исчислении - 740 м. Температурный график в тепловых сетях – 75/60° С со срезкой на 60° С. Холодная вода на ко</w:t>
      </w:r>
      <w:r w:rsidRPr="00B661AE">
        <w:rPr>
          <w:sz w:val="28"/>
          <w:szCs w:val="28"/>
        </w:rPr>
        <w:softHyphen/>
        <w:t>тельную поступает из артезианской скважины. Деаэрация воды не осуществляется. Гидравли</w:t>
      </w:r>
      <w:r w:rsidRPr="00B661AE">
        <w:rPr>
          <w:sz w:val="28"/>
          <w:szCs w:val="28"/>
        </w:rPr>
        <w:softHyphen/>
        <w:t>ческие испытания тепловых сетей были проведены в мае 2017 года. Для выработки тепловой энергии используется уголь марки ДР 0-200 (300). В котельной имеется закрытый склад для хранения угля вместимостью 80 тонн.</w:t>
      </w:r>
    </w:p>
    <w:p w14:paraId="2EFB552A" w14:textId="77777777" w:rsidR="00B661AE" w:rsidRPr="00B661AE" w:rsidRDefault="00B661AE" w:rsidP="00B661AE">
      <w:pPr>
        <w:ind w:firstLine="709"/>
        <w:jc w:val="both"/>
        <w:rPr>
          <w:sz w:val="28"/>
          <w:szCs w:val="28"/>
        </w:rPr>
      </w:pPr>
      <w:r w:rsidRPr="00B661AE">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7AFEF8D5" w14:textId="77777777" w:rsidR="00B661AE" w:rsidRPr="00B661AE" w:rsidRDefault="00B661AE" w:rsidP="00B661AE">
      <w:pPr>
        <w:ind w:firstLine="709"/>
        <w:jc w:val="both"/>
        <w:rPr>
          <w:sz w:val="28"/>
          <w:szCs w:val="28"/>
        </w:rPr>
      </w:pPr>
      <w:r w:rsidRPr="00B661AE">
        <w:rPr>
          <w:sz w:val="28"/>
          <w:szCs w:val="28"/>
        </w:rPr>
        <w:t>- копия Устава;</w:t>
      </w:r>
    </w:p>
    <w:p w14:paraId="229CF5A6" w14:textId="77777777" w:rsidR="00B661AE" w:rsidRPr="00B661AE" w:rsidRDefault="00B661AE" w:rsidP="00B661AE">
      <w:pPr>
        <w:ind w:firstLine="709"/>
        <w:jc w:val="both"/>
        <w:rPr>
          <w:sz w:val="28"/>
          <w:szCs w:val="28"/>
        </w:rPr>
      </w:pPr>
      <w:r w:rsidRPr="00B661AE">
        <w:rPr>
          <w:sz w:val="28"/>
          <w:szCs w:val="28"/>
        </w:rPr>
        <w:t>- копия свидетельства о государственной регистрации;</w:t>
      </w:r>
    </w:p>
    <w:p w14:paraId="7A8894ED" w14:textId="77777777" w:rsidR="00B661AE" w:rsidRPr="00B661AE" w:rsidRDefault="00B661AE" w:rsidP="00B661AE">
      <w:pPr>
        <w:ind w:firstLine="709"/>
        <w:jc w:val="both"/>
        <w:rPr>
          <w:sz w:val="28"/>
          <w:szCs w:val="28"/>
        </w:rPr>
      </w:pPr>
      <w:r w:rsidRPr="00B661AE">
        <w:rPr>
          <w:sz w:val="28"/>
          <w:szCs w:val="28"/>
        </w:rPr>
        <w:t>- копия свидетельства о постановке на учет в налоговом органе;</w:t>
      </w:r>
    </w:p>
    <w:p w14:paraId="64C64E11" w14:textId="77777777" w:rsidR="00B661AE" w:rsidRPr="00B661AE" w:rsidRDefault="00B661AE" w:rsidP="00B661AE">
      <w:pPr>
        <w:ind w:firstLine="709"/>
        <w:jc w:val="both"/>
        <w:rPr>
          <w:sz w:val="28"/>
          <w:szCs w:val="28"/>
        </w:rPr>
      </w:pPr>
      <w:r w:rsidRPr="00B661AE">
        <w:rPr>
          <w:sz w:val="28"/>
          <w:szCs w:val="28"/>
        </w:rPr>
        <w:t>- температурный график работы;</w:t>
      </w:r>
    </w:p>
    <w:p w14:paraId="26ADD9B0" w14:textId="77777777" w:rsidR="00B661AE" w:rsidRPr="00B661AE" w:rsidRDefault="00B661AE" w:rsidP="00B661AE">
      <w:pPr>
        <w:ind w:firstLine="709"/>
        <w:jc w:val="both"/>
        <w:rPr>
          <w:sz w:val="28"/>
          <w:szCs w:val="28"/>
        </w:rPr>
      </w:pPr>
      <w:r w:rsidRPr="00B661AE">
        <w:rPr>
          <w:sz w:val="28"/>
          <w:szCs w:val="28"/>
        </w:rPr>
        <w:t>- сведения о климатических факторах, влияющих на работу тепловых сетей;</w:t>
      </w:r>
    </w:p>
    <w:p w14:paraId="768503E9" w14:textId="77777777" w:rsidR="00B661AE" w:rsidRPr="00B661AE" w:rsidRDefault="00B661AE" w:rsidP="00B661AE">
      <w:pPr>
        <w:ind w:firstLine="709"/>
        <w:jc w:val="both"/>
        <w:rPr>
          <w:sz w:val="28"/>
          <w:szCs w:val="28"/>
        </w:rPr>
      </w:pPr>
      <w:r w:rsidRPr="00B661AE">
        <w:rPr>
          <w:sz w:val="28"/>
          <w:szCs w:val="28"/>
        </w:rPr>
        <w:t>- данные о теплотрассах;</w:t>
      </w:r>
    </w:p>
    <w:p w14:paraId="67F3ECB7" w14:textId="77777777" w:rsidR="00B661AE" w:rsidRPr="00B661AE" w:rsidRDefault="00B661AE" w:rsidP="00B661AE">
      <w:pPr>
        <w:ind w:firstLine="709"/>
        <w:jc w:val="both"/>
        <w:rPr>
          <w:sz w:val="28"/>
          <w:szCs w:val="28"/>
        </w:rPr>
      </w:pPr>
      <w:r w:rsidRPr="00B661AE">
        <w:rPr>
          <w:sz w:val="28"/>
          <w:szCs w:val="28"/>
        </w:rPr>
        <w:t>- расчет полезного отпуска на отопление жилых, общественных зданий;</w:t>
      </w:r>
    </w:p>
    <w:p w14:paraId="13CD180D" w14:textId="77777777" w:rsidR="00B661AE" w:rsidRPr="00B661AE" w:rsidRDefault="00B661AE" w:rsidP="00B661AE">
      <w:pPr>
        <w:ind w:firstLine="709"/>
        <w:jc w:val="both"/>
        <w:rPr>
          <w:sz w:val="28"/>
          <w:szCs w:val="28"/>
        </w:rPr>
      </w:pPr>
      <w:r w:rsidRPr="00B661AE">
        <w:rPr>
          <w:sz w:val="28"/>
          <w:szCs w:val="28"/>
        </w:rPr>
        <w:t>- структура отпуска тепловой энергии на 2024 год;</w:t>
      </w:r>
    </w:p>
    <w:p w14:paraId="3E206FF5" w14:textId="77777777" w:rsidR="00B661AE" w:rsidRPr="00B661AE" w:rsidRDefault="00B661AE" w:rsidP="00B661AE">
      <w:pPr>
        <w:ind w:firstLine="709"/>
        <w:jc w:val="both"/>
        <w:rPr>
          <w:sz w:val="28"/>
          <w:szCs w:val="28"/>
        </w:rPr>
      </w:pPr>
      <w:r w:rsidRPr="00B661AE">
        <w:rPr>
          <w:sz w:val="28"/>
          <w:szCs w:val="28"/>
        </w:rPr>
        <w:t>- договор на аренду имущественного комплекса;</w:t>
      </w:r>
    </w:p>
    <w:p w14:paraId="7D73DD8C" w14:textId="77777777" w:rsidR="00B661AE" w:rsidRPr="00B661AE" w:rsidRDefault="00B661AE" w:rsidP="00B661AE">
      <w:pPr>
        <w:ind w:firstLine="709"/>
        <w:jc w:val="both"/>
        <w:rPr>
          <w:sz w:val="28"/>
          <w:szCs w:val="28"/>
        </w:rPr>
      </w:pPr>
      <w:r w:rsidRPr="00B661AE">
        <w:rPr>
          <w:sz w:val="28"/>
          <w:szCs w:val="28"/>
        </w:rPr>
        <w:t>- схема тепловых сетей;</w:t>
      </w:r>
    </w:p>
    <w:p w14:paraId="61073201" w14:textId="77777777" w:rsidR="00B661AE" w:rsidRPr="00B661AE" w:rsidRDefault="00B661AE" w:rsidP="00B661AE">
      <w:pPr>
        <w:ind w:firstLine="709"/>
        <w:jc w:val="both"/>
        <w:rPr>
          <w:sz w:val="28"/>
          <w:szCs w:val="28"/>
        </w:rPr>
      </w:pPr>
      <w:r w:rsidRPr="00B661AE">
        <w:rPr>
          <w:sz w:val="28"/>
          <w:szCs w:val="28"/>
        </w:rPr>
        <w:t>- реестр потребителей тепловой энергии;</w:t>
      </w:r>
    </w:p>
    <w:p w14:paraId="6C162ACD" w14:textId="77777777" w:rsidR="00B661AE" w:rsidRPr="00B661AE" w:rsidRDefault="00B661AE" w:rsidP="00B661AE">
      <w:pPr>
        <w:ind w:firstLine="709"/>
        <w:jc w:val="both"/>
        <w:rPr>
          <w:b/>
          <w:sz w:val="28"/>
          <w:szCs w:val="28"/>
        </w:rPr>
      </w:pPr>
      <w:r w:rsidRPr="00B661AE">
        <w:rPr>
          <w:sz w:val="28"/>
          <w:szCs w:val="28"/>
        </w:rPr>
        <w:t>- расчет нормативных эксплуатационных технологических затрат и потерь теплоносителей;</w:t>
      </w:r>
    </w:p>
    <w:p w14:paraId="2974DD88" w14:textId="77777777" w:rsidR="00B661AE" w:rsidRPr="00B661AE" w:rsidRDefault="00B661AE" w:rsidP="00B661AE">
      <w:pPr>
        <w:ind w:firstLine="709"/>
        <w:jc w:val="both"/>
        <w:rPr>
          <w:sz w:val="28"/>
          <w:szCs w:val="28"/>
        </w:rPr>
      </w:pPr>
      <w:r w:rsidRPr="00B661AE">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036362FB" w14:textId="77777777" w:rsidR="00B661AE" w:rsidRPr="00B661AE" w:rsidRDefault="00B661AE" w:rsidP="00B661AE">
      <w:pPr>
        <w:ind w:firstLine="709"/>
        <w:jc w:val="both"/>
        <w:rPr>
          <w:sz w:val="28"/>
          <w:szCs w:val="28"/>
        </w:rPr>
      </w:pPr>
      <w:r w:rsidRPr="00B661AE">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B661AE">
          <w:rPr>
            <w:sz w:val="28"/>
            <w:szCs w:val="28"/>
          </w:rPr>
          <w:t>2008 г</w:t>
        </w:r>
      </w:smartTag>
      <w:r w:rsidRPr="00B661AE">
        <w:rPr>
          <w:sz w:val="28"/>
          <w:szCs w:val="28"/>
        </w:rPr>
        <w:t xml:space="preserve">. № 325 (зарегистрирован в Минюсте России 16 апреля </w:t>
      </w:r>
      <w:smartTag w:uri="urn:schemas-microsoft-com:office:smarttags" w:element="metricconverter">
        <w:smartTagPr>
          <w:attr w:name="ProductID" w:val="2009 г"/>
        </w:smartTagPr>
        <w:r w:rsidRPr="00B661AE">
          <w:rPr>
            <w:sz w:val="28"/>
            <w:szCs w:val="28"/>
          </w:rPr>
          <w:t>2009 г</w:t>
        </w:r>
      </w:smartTag>
      <w:r w:rsidRPr="00B661AE">
        <w:rPr>
          <w:sz w:val="28"/>
          <w:szCs w:val="28"/>
        </w:rPr>
        <w:t>. № 13513).</w:t>
      </w:r>
    </w:p>
    <w:p w14:paraId="16D8EFFB" w14:textId="77777777" w:rsidR="00B661AE" w:rsidRPr="00B661AE" w:rsidRDefault="00B661AE" w:rsidP="00B661AE">
      <w:pPr>
        <w:jc w:val="both"/>
        <w:rPr>
          <w:sz w:val="28"/>
          <w:szCs w:val="28"/>
        </w:rPr>
      </w:pPr>
      <w:r w:rsidRPr="00B661AE">
        <w:rPr>
          <w:sz w:val="28"/>
          <w:szCs w:val="28"/>
        </w:rPr>
        <w:t>- Потери теплоносителя – 50 614,55 м</w:t>
      </w:r>
      <w:r w:rsidRPr="00B661AE">
        <w:rPr>
          <w:sz w:val="28"/>
          <w:szCs w:val="28"/>
          <w:vertAlign w:val="superscript"/>
        </w:rPr>
        <w:t>3</w:t>
      </w:r>
      <w:r w:rsidRPr="00B661AE">
        <w:rPr>
          <w:sz w:val="28"/>
          <w:szCs w:val="28"/>
        </w:rPr>
        <w:t xml:space="preserve">. </w:t>
      </w:r>
    </w:p>
    <w:p w14:paraId="1B7B3DE3" w14:textId="77777777" w:rsidR="00B661AE" w:rsidRPr="00B661AE" w:rsidRDefault="00B661AE" w:rsidP="00B661AE">
      <w:pPr>
        <w:jc w:val="both"/>
        <w:rPr>
          <w:sz w:val="28"/>
          <w:szCs w:val="28"/>
        </w:rPr>
      </w:pPr>
      <w:r w:rsidRPr="00B661AE">
        <w:rPr>
          <w:sz w:val="28"/>
          <w:szCs w:val="28"/>
        </w:rPr>
        <w:t>- Потери теплоэнергии при передаче по тепловым сетям 48,327 тыс. Гкал (22,77% от общего отпуска предприятия).</w:t>
      </w:r>
    </w:p>
    <w:p w14:paraId="6201EECD" w14:textId="77777777" w:rsidR="00B661AE" w:rsidRPr="00B661AE" w:rsidRDefault="00B661AE" w:rsidP="00B661AE">
      <w:pPr>
        <w:ind w:firstLine="709"/>
        <w:jc w:val="both"/>
        <w:rPr>
          <w:sz w:val="28"/>
          <w:szCs w:val="28"/>
        </w:rPr>
      </w:pPr>
      <w:r w:rsidRPr="00B661AE">
        <w:rPr>
          <w:sz w:val="28"/>
          <w:szCs w:val="28"/>
        </w:rPr>
        <w:t>В таблице 1 представлена динамика основных показателей технологических потерь при передаче тепловой энергии.</w:t>
      </w:r>
    </w:p>
    <w:p w14:paraId="7F33174B" w14:textId="77777777" w:rsidR="00B661AE" w:rsidRPr="00B661AE" w:rsidRDefault="00B661AE" w:rsidP="00B661AE">
      <w:pPr>
        <w:rPr>
          <w:szCs w:val="20"/>
        </w:rPr>
      </w:pPr>
    </w:p>
    <w:p w14:paraId="66119CDE" w14:textId="77777777" w:rsidR="00B661AE" w:rsidRPr="00B661AE" w:rsidRDefault="00B661AE" w:rsidP="00B661AE">
      <w:pPr>
        <w:rPr>
          <w:szCs w:val="20"/>
        </w:rPr>
      </w:pPr>
    </w:p>
    <w:p w14:paraId="4CBBDDF8" w14:textId="77777777" w:rsidR="00B661AE" w:rsidRPr="00B661AE" w:rsidRDefault="00B661AE" w:rsidP="00B661AE">
      <w:pPr>
        <w:rPr>
          <w:szCs w:val="20"/>
        </w:rPr>
      </w:pPr>
    </w:p>
    <w:p w14:paraId="5E3F4D75" w14:textId="77777777" w:rsidR="00B661AE" w:rsidRPr="00B661AE" w:rsidRDefault="00B661AE" w:rsidP="00B661AE">
      <w:pPr>
        <w:rPr>
          <w:szCs w:val="20"/>
        </w:rPr>
      </w:pPr>
    </w:p>
    <w:p w14:paraId="3D8B5D97" w14:textId="77777777" w:rsidR="00B661AE" w:rsidRPr="00B661AE" w:rsidRDefault="00B661AE" w:rsidP="00B661AE">
      <w:pPr>
        <w:rPr>
          <w:szCs w:val="20"/>
        </w:rPr>
      </w:pPr>
    </w:p>
    <w:p w14:paraId="26924CC3" w14:textId="77777777" w:rsidR="00B661AE" w:rsidRPr="00B661AE" w:rsidRDefault="00B661AE" w:rsidP="00B661AE">
      <w:pPr>
        <w:rPr>
          <w:szCs w:val="20"/>
        </w:rPr>
      </w:pPr>
    </w:p>
    <w:p w14:paraId="5597A5B0" w14:textId="77777777" w:rsidR="00B661AE" w:rsidRPr="00B661AE" w:rsidRDefault="00B661AE" w:rsidP="00B661AE">
      <w:pPr>
        <w:rPr>
          <w:szCs w:val="20"/>
        </w:rPr>
      </w:pPr>
    </w:p>
    <w:p w14:paraId="35BC2A67" w14:textId="77777777" w:rsidR="00B661AE" w:rsidRPr="00B661AE" w:rsidRDefault="00B661AE" w:rsidP="00B661AE">
      <w:pPr>
        <w:rPr>
          <w:szCs w:val="20"/>
        </w:rPr>
      </w:pPr>
    </w:p>
    <w:p w14:paraId="0EB3869D" w14:textId="77777777" w:rsidR="00B661AE" w:rsidRPr="00B661AE" w:rsidRDefault="00B661AE" w:rsidP="00B661AE">
      <w:pPr>
        <w:rPr>
          <w:szCs w:val="20"/>
        </w:rPr>
      </w:pPr>
    </w:p>
    <w:p w14:paraId="183FFCAB" w14:textId="77777777" w:rsidR="00B661AE" w:rsidRPr="00B661AE" w:rsidRDefault="00B661AE" w:rsidP="00B661AE">
      <w:pPr>
        <w:rPr>
          <w:szCs w:val="20"/>
        </w:rPr>
      </w:pPr>
    </w:p>
    <w:p w14:paraId="69CCF879" w14:textId="77777777" w:rsidR="00B661AE" w:rsidRPr="00B661AE" w:rsidRDefault="00B661AE" w:rsidP="00B661AE">
      <w:pPr>
        <w:rPr>
          <w:szCs w:val="20"/>
        </w:rPr>
      </w:pPr>
    </w:p>
    <w:p w14:paraId="77651751" w14:textId="77777777" w:rsidR="00B661AE" w:rsidRPr="00B661AE" w:rsidRDefault="00B661AE" w:rsidP="001B0E15">
      <w:pPr>
        <w:numPr>
          <w:ilvl w:val="0"/>
          <w:numId w:val="4"/>
        </w:numPr>
        <w:jc w:val="right"/>
        <w:rPr>
          <w:sz w:val="28"/>
          <w:szCs w:val="28"/>
        </w:rPr>
      </w:pPr>
    </w:p>
    <w:p w14:paraId="7C3C64B3" w14:textId="77777777" w:rsidR="00B661AE" w:rsidRPr="00B661AE" w:rsidRDefault="00B661AE" w:rsidP="00B661AE">
      <w:pPr>
        <w:jc w:val="center"/>
        <w:rPr>
          <w:b/>
          <w:sz w:val="22"/>
          <w:szCs w:val="22"/>
        </w:rPr>
      </w:pPr>
      <w:r w:rsidRPr="00B661AE">
        <w:rPr>
          <w:b/>
          <w:sz w:val="22"/>
          <w:szCs w:val="22"/>
        </w:rPr>
        <w:t xml:space="preserve">ДИНАМИКА ОСНОВНЫХ ПОКАЗАТЕЛЕЙ </w:t>
      </w:r>
    </w:p>
    <w:p w14:paraId="33F024FC" w14:textId="77777777" w:rsidR="00B661AE" w:rsidRPr="00B661AE" w:rsidRDefault="00B661AE" w:rsidP="00B661AE">
      <w:pPr>
        <w:jc w:val="center"/>
        <w:rPr>
          <w:b/>
          <w:sz w:val="22"/>
          <w:szCs w:val="22"/>
        </w:rPr>
      </w:pPr>
      <w:r w:rsidRPr="00B661AE">
        <w:rPr>
          <w:b/>
          <w:sz w:val="22"/>
          <w:szCs w:val="22"/>
        </w:rPr>
        <w:t>(В ЧАСТИ ОТПУСКА НА ПОТРЕБИТЕЛЬСКИЙ РЫНОК)</w:t>
      </w:r>
    </w:p>
    <w:tbl>
      <w:tblPr>
        <w:tblW w:w="5000" w:type="pct"/>
        <w:tblLook w:val="04A0" w:firstRow="1" w:lastRow="0" w:firstColumn="1" w:lastColumn="0" w:noHBand="0" w:noVBand="1"/>
      </w:tblPr>
      <w:tblGrid>
        <w:gridCol w:w="817"/>
        <w:gridCol w:w="4490"/>
        <w:gridCol w:w="1173"/>
        <w:gridCol w:w="1054"/>
        <w:gridCol w:w="1054"/>
        <w:gridCol w:w="1173"/>
      </w:tblGrid>
      <w:tr w:rsidR="00B661AE" w:rsidRPr="00B661AE" w14:paraId="787FF6A6" w14:textId="77777777" w:rsidTr="00153617">
        <w:trPr>
          <w:trHeight w:val="20"/>
        </w:trPr>
        <w:tc>
          <w:tcPr>
            <w:tcW w:w="41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C79810" w14:textId="77777777" w:rsidR="00B661AE" w:rsidRPr="00B661AE" w:rsidRDefault="00B661AE" w:rsidP="00B661AE">
            <w:pPr>
              <w:jc w:val="center"/>
              <w:rPr>
                <w:sz w:val="22"/>
                <w:szCs w:val="18"/>
              </w:rPr>
            </w:pPr>
            <w:r w:rsidRPr="00B661AE">
              <w:rPr>
                <w:sz w:val="22"/>
                <w:szCs w:val="18"/>
              </w:rPr>
              <w:t xml:space="preserve">№№ </w:t>
            </w:r>
            <w:proofErr w:type="spellStart"/>
            <w:r w:rsidRPr="00B661AE">
              <w:rPr>
                <w:sz w:val="22"/>
                <w:szCs w:val="18"/>
              </w:rPr>
              <w:t>пп</w:t>
            </w:r>
            <w:proofErr w:type="spellEnd"/>
            <w:r w:rsidRPr="00B661AE">
              <w:rPr>
                <w:sz w:val="22"/>
                <w:szCs w:val="18"/>
              </w:rPr>
              <w:t>.</w:t>
            </w:r>
          </w:p>
        </w:tc>
        <w:tc>
          <w:tcPr>
            <w:tcW w:w="230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A216059" w14:textId="77777777" w:rsidR="00B661AE" w:rsidRPr="00B661AE" w:rsidRDefault="00B661AE" w:rsidP="00B661AE">
            <w:pPr>
              <w:jc w:val="center"/>
              <w:rPr>
                <w:sz w:val="22"/>
                <w:szCs w:val="18"/>
              </w:rPr>
            </w:pPr>
            <w:r w:rsidRPr="00B661AE">
              <w:rPr>
                <w:sz w:val="22"/>
                <w:szCs w:val="18"/>
              </w:rPr>
              <w:t>Показатели</w:t>
            </w:r>
          </w:p>
        </w:tc>
        <w:tc>
          <w:tcPr>
            <w:tcW w:w="601" w:type="pct"/>
            <w:tcBorders>
              <w:top w:val="single" w:sz="8" w:space="0" w:color="auto"/>
              <w:left w:val="nil"/>
              <w:bottom w:val="single" w:sz="8" w:space="0" w:color="auto"/>
              <w:right w:val="single" w:sz="8" w:space="0" w:color="auto"/>
            </w:tcBorders>
            <w:shd w:val="clear" w:color="auto" w:fill="auto"/>
            <w:vAlign w:val="center"/>
            <w:hideMark/>
          </w:tcPr>
          <w:p w14:paraId="1D7A1B90" w14:textId="77777777" w:rsidR="00B661AE" w:rsidRPr="00B661AE" w:rsidRDefault="00B661AE" w:rsidP="00B661AE">
            <w:pPr>
              <w:jc w:val="center"/>
              <w:rPr>
                <w:sz w:val="22"/>
                <w:szCs w:val="18"/>
              </w:rPr>
            </w:pPr>
            <w:r w:rsidRPr="00B661AE">
              <w:rPr>
                <w:sz w:val="22"/>
                <w:szCs w:val="18"/>
              </w:rPr>
              <w:t>2021</w:t>
            </w:r>
          </w:p>
        </w:tc>
        <w:tc>
          <w:tcPr>
            <w:tcW w:w="540" w:type="pct"/>
            <w:tcBorders>
              <w:top w:val="single" w:sz="8" w:space="0" w:color="auto"/>
              <w:left w:val="nil"/>
              <w:bottom w:val="single" w:sz="8" w:space="0" w:color="auto"/>
              <w:right w:val="single" w:sz="8" w:space="0" w:color="auto"/>
            </w:tcBorders>
            <w:shd w:val="clear" w:color="auto" w:fill="auto"/>
            <w:vAlign w:val="center"/>
            <w:hideMark/>
          </w:tcPr>
          <w:p w14:paraId="708025FF" w14:textId="77777777" w:rsidR="00B661AE" w:rsidRPr="00B661AE" w:rsidRDefault="00B661AE" w:rsidP="00B661AE">
            <w:pPr>
              <w:jc w:val="center"/>
              <w:rPr>
                <w:sz w:val="22"/>
                <w:szCs w:val="18"/>
              </w:rPr>
            </w:pPr>
            <w:r w:rsidRPr="00B661AE">
              <w:rPr>
                <w:sz w:val="22"/>
                <w:szCs w:val="18"/>
              </w:rPr>
              <w:t>2022</w:t>
            </w:r>
          </w:p>
        </w:tc>
        <w:tc>
          <w:tcPr>
            <w:tcW w:w="540" w:type="pct"/>
            <w:tcBorders>
              <w:top w:val="single" w:sz="8" w:space="0" w:color="auto"/>
              <w:left w:val="nil"/>
              <w:bottom w:val="single" w:sz="8" w:space="0" w:color="auto"/>
              <w:right w:val="single" w:sz="8" w:space="0" w:color="auto"/>
            </w:tcBorders>
            <w:shd w:val="clear" w:color="auto" w:fill="auto"/>
            <w:vAlign w:val="center"/>
            <w:hideMark/>
          </w:tcPr>
          <w:p w14:paraId="7F3E9ACC" w14:textId="77777777" w:rsidR="00B661AE" w:rsidRPr="00B661AE" w:rsidRDefault="00B661AE" w:rsidP="00B661AE">
            <w:pPr>
              <w:jc w:val="center"/>
              <w:rPr>
                <w:sz w:val="22"/>
                <w:szCs w:val="18"/>
              </w:rPr>
            </w:pPr>
            <w:r w:rsidRPr="00B661AE">
              <w:rPr>
                <w:sz w:val="22"/>
                <w:szCs w:val="18"/>
              </w:rPr>
              <w:t>2023</w:t>
            </w:r>
          </w:p>
        </w:tc>
        <w:tc>
          <w:tcPr>
            <w:tcW w:w="601" w:type="pct"/>
            <w:tcBorders>
              <w:top w:val="single" w:sz="8" w:space="0" w:color="auto"/>
              <w:left w:val="nil"/>
              <w:bottom w:val="single" w:sz="8" w:space="0" w:color="auto"/>
              <w:right w:val="single" w:sz="8" w:space="0" w:color="auto"/>
            </w:tcBorders>
            <w:shd w:val="clear" w:color="auto" w:fill="auto"/>
            <w:vAlign w:val="center"/>
            <w:hideMark/>
          </w:tcPr>
          <w:p w14:paraId="1FC58B5B" w14:textId="77777777" w:rsidR="00B661AE" w:rsidRPr="00B661AE" w:rsidRDefault="00B661AE" w:rsidP="00B661AE">
            <w:pPr>
              <w:jc w:val="center"/>
              <w:rPr>
                <w:sz w:val="22"/>
                <w:szCs w:val="18"/>
              </w:rPr>
            </w:pPr>
            <w:r w:rsidRPr="00B661AE">
              <w:rPr>
                <w:sz w:val="22"/>
                <w:szCs w:val="18"/>
              </w:rPr>
              <w:t>2024</w:t>
            </w:r>
          </w:p>
        </w:tc>
      </w:tr>
      <w:tr w:rsidR="00B661AE" w:rsidRPr="00B661AE" w14:paraId="7DE288A7" w14:textId="77777777" w:rsidTr="00153617">
        <w:trPr>
          <w:trHeight w:val="20"/>
        </w:trPr>
        <w:tc>
          <w:tcPr>
            <w:tcW w:w="418" w:type="pct"/>
            <w:vMerge/>
            <w:tcBorders>
              <w:top w:val="single" w:sz="8" w:space="0" w:color="auto"/>
              <w:left w:val="single" w:sz="8" w:space="0" w:color="auto"/>
              <w:bottom w:val="single" w:sz="8" w:space="0" w:color="000000"/>
              <w:right w:val="single" w:sz="8" w:space="0" w:color="auto"/>
            </w:tcBorders>
            <w:vAlign w:val="center"/>
            <w:hideMark/>
          </w:tcPr>
          <w:p w14:paraId="60264147" w14:textId="77777777" w:rsidR="00B661AE" w:rsidRPr="00B661AE" w:rsidRDefault="00B661AE" w:rsidP="00B661AE">
            <w:pPr>
              <w:rPr>
                <w:sz w:val="22"/>
                <w:szCs w:val="18"/>
              </w:rPr>
            </w:pPr>
          </w:p>
        </w:tc>
        <w:tc>
          <w:tcPr>
            <w:tcW w:w="2300" w:type="pct"/>
            <w:vMerge/>
            <w:tcBorders>
              <w:top w:val="single" w:sz="8" w:space="0" w:color="auto"/>
              <w:left w:val="single" w:sz="8" w:space="0" w:color="auto"/>
              <w:bottom w:val="single" w:sz="8" w:space="0" w:color="000000"/>
              <w:right w:val="single" w:sz="8" w:space="0" w:color="auto"/>
            </w:tcBorders>
            <w:vAlign w:val="center"/>
            <w:hideMark/>
          </w:tcPr>
          <w:p w14:paraId="36A32E1D" w14:textId="77777777" w:rsidR="00B661AE" w:rsidRPr="00B661AE" w:rsidRDefault="00B661AE" w:rsidP="00B661AE">
            <w:pPr>
              <w:rPr>
                <w:sz w:val="22"/>
                <w:szCs w:val="18"/>
              </w:rPr>
            </w:pPr>
          </w:p>
        </w:tc>
        <w:tc>
          <w:tcPr>
            <w:tcW w:w="601" w:type="pct"/>
            <w:tcBorders>
              <w:top w:val="nil"/>
              <w:left w:val="nil"/>
              <w:bottom w:val="single" w:sz="8" w:space="0" w:color="auto"/>
              <w:right w:val="single" w:sz="8" w:space="0" w:color="auto"/>
            </w:tcBorders>
            <w:shd w:val="clear" w:color="auto" w:fill="auto"/>
            <w:vAlign w:val="center"/>
            <w:hideMark/>
          </w:tcPr>
          <w:p w14:paraId="2D2CE8E6" w14:textId="77777777" w:rsidR="00B661AE" w:rsidRPr="00B661AE" w:rsidRDefault="00B661AE" w:rsidP="00B661AE">
            <w:pPr>
              <w:jc w:val="center"/>
              <w:rPr>
                <w:sz w:val="22"/>
                <w:szCs w:val="18"/>
              </w:rPr>
            </w:pPr>
            <w:r w:rsidRPr="00B661AE">
              <w:rPr>
                <w:sz w:val="22"/>
                <w:szCs w:val="18"/>
              </w:rPr>
              <w:t>отчет</w:t>
            </w:r>
          </w:p>
        </w:tc>
        <w:tc>
          <w:tcPr>
            <w:tcW w:w="540" w:type="pct"/>
            <w:tcBorders>
              <w:top w:val="nil"/>
              <w:left w:val="nil"/>
              <w:bottom w:val="single" w:sz="8" w:space="0" w:color="auto"/>
              <w:right w:val="single" w:sz="8" w:space="0" w:color="auto"/>
            </w:tcBorders>
            <w:shd w:val="clear" w:color="auto" w:fill="auto"/>
            <w:vAlign w:val="center"/>
            <w:hideMark/>
          </w:tcPr>
          <w:p w14:paraId="2EEF9BA5" w14:textId="77777777" w:rsidR="00B661AE" w:rsidRPr="00B661AE" w:rsidRDefault="00B661AE" w:rsidP="00B661AE">
            <w:pPr>
              <w:jc w:val="center"/>
              <w:rPr>
                <w:sz w:val="22"/>
                <w:szCs w:val="18"/>
              </w:rPr>
            </w:pPr>
            <w:r w:rsidRPr="00B661AE">
              <w:rPr>
                <w:sz w:val="22"/>
                <w:szCs w:val="18"/>
              </w:rPr>
              <w:t>отчет</w:t>
            </w:r>
          </w:p>
        </w:tc>
        <w:tc>
          <w:tcPr>
            <w:tcW w:w="540" w:type="pct"/>
            <w:tcBorders>
              <w:top w:val="nil"/>
              <w:left w:val="nil"/>
              <w:bottom w:val="single" w:sz="8" w:space="0" w:color="auto"/>
              <w:right w:val="single" w:sz="8" w:space="0" w:color="auto"/>
            </w:tcBorders>
            <w:shd w:val="clear" w:color="auto" w:fill="auto"/>
            <w:vAlign w:val="center"/>
            <w:hideMark/>
          </w:tcPr>
          <w:p w14:paraId="3932C57C" w14:textId="77777777" w:rsidR="00B661AE" w:rsidRPr="00B661AE" w:rsidRDefault="00B661AE" w:rsidP="00B661AE">
            <w:pPr>
              <w:jc w:val="center"/>
              <w:rPr>
                <w:sz w:val="22"/>
                <w:szCs w:val="18"/>
              </w:rPr>
            </w:pPr>
            <w:r w:rsidRPr="00B661AE">
              <w:rPr>
                <w:sz w:val="22"/>
                <w:szCs w:val="18"/>
              </w:rPr>
              <w:t>план</w:t>
            </w:r>
          </w:p>
        </w:tc>
        <w:tc>
          <w:tcPr>
            <w:tcW w:w="601" w:type="pct"/>
            <w:tcBorders>
              <w:top w:val="nil"/>
              <w:left w:val="nil"/>
              <w:bottom w:val="single" w:sz="8" w:space="0" w:color="auto"/>
              <w:right w:val="single" w:sz="8" w:space="0" w:color="auto"/>
            </w:tcBorders>
            <w:shd w:val="clear" w:color="auto" w:fill="auto"/>
            <w:vAlign w:val="center"/>
            <w:hideMark/>
          </w:tcPr>
          <w:p w14:paraId="6BCEF6E4" w14:textId="77777777" w:rsidR="00B661AE" w:rsidRPr="00B661AE" w:rsidRDefault="00B661AE" w:rsidP="00B661AE">
            <w:pPr>
              <w:jc w:val="center"/>
              <w:rPr>
                <w:sz w:val="22"/>
                <w:szCs w:val="18"/>
              </w:rPr>
            </w:pPr>
            <w:r w:rsidRPr="00B661AE">
              <w:rPr>
                <w:sz w:val="22"/>
                <w:szCs w:val="18"/>
              </w:rPr>
              <w:t>расчет</w:t>
            </w:r>
          </w:p>
        </w:tc>
      </w:tr>
      <w:tr w:rsidR="00B661AE" w:rsidRPr="00B661AE" w14:paraId="2FB11D08" w14:textId="77777777" w:rsidTr="00153617">
        <w:trPr>
          <w:trHeight w:val="20"/>
        </w:trPr>
        <w:tc>
          <w:tcPr>
            <w:tcW w:w="418" w:type="pct"/>
            <w:tcBorders>
              <w:top w:val="nil"/>
              <w:left w:val="single" w:sz="8" w:space="0" w:color="auto"/>
              <w:bottom w:val="single" w:sz="8" w:space="0" w:color="000000"/>
              <w:right w:val="single" w:sz="8" w:space="0" w:color="auto"/>
            </w:tcBorders>
            <w:shd w:val="clear" w:color="auto" w:fill="auto"/>
            <w:vAlign w:val="center"/>
            <w:hideMark/>
          </w:tcPr>
          <w:p w14:paraId="76A16A5F" w14:textId="77777777" w:rsidR="00B661AE" w:rsidRPr="00B661AE" w:rsidRDefault="00B661AE" w:rsidP="00B661AE">
            <w:pPr>
              <w:jc w:val="center"/>
              <w:rPr>
                <w:sz w:val="22"/>
                <w:szCs w:val="18"/>
              </w:rPr>
            </w:pPr>
            <w:r w:rsidRPr="00B661AE">
              <w:rPr>
                <w:sz w:val="22"/>
                <w:szCs w:val="18"/>
              </w:rPr>
              <w:t>1</w:t>
            </w:r>
          </w:p>
        </w:tc>
        <w:tc>
          <w:tcPr>
            <w:tcW w:w="2300" w:type="pct"/>
            <w:tcBorders>
              <w:top w:val="nil"/>
              <w:left w:val="nil"/>
              <w:bottom w:val="single" w:sz="8" w:space="0" w:color="000000"/>
              <w:right w:val="single" w:sz="8" w:space="0" w:color="auto"/>
            </w:tcBorders>
            <w:shd w:val="clear" w:color="auto" w:fill="auto"/>
            <w:vAlign w:val="center"/>
            <w:hideMark/>
          </w:tcPr>
          <w:p w14:paraId="297ABA85" w14:textId="77777777" w:rsidR="00B661AE" w:rsidRPr="00B661AE" w:rsidRDefault="00B661AE" w:rsidP="00B661AE">
            <w:pPr>
              <w:jc w:val="center"/>
              <w:rPr>
                <w:sz w:val="22"/>
                <w:szCs w:val="18"/>
              </w:rPr>
            </w:pPr>
            <w:r w:rsidRPr="00B661AE">
              <w:rPr>
                <w:sz w:val="22"/>
                <w:szCs w:val="18"/>
              </w:rPr>
              <w:t>2</w:t>
            </w:r>
          </w:p>
        </w:tc>
        <w:tc>
          <w:tcPr>
            <w:tcW w:w="601" w:type="pct"/>
            <w:tcBorders>
              <w:top w:val="nil"/>
              <w:left w:val="nil"/>
              <w:bottom w:val="single" w:sz="8" w:space="0" w:color="auto"/>
              <w:right w:val="single" w:sz="8" w:space="0" w:color="auto"/>
            </w:tcBorders>
            <w:shd w:val="clear" w:color="auto" w:fill="auto"/>
            <w:vAlign w:val="center"/>
            <w:hideMark/>
          </w:tcPr>
          <w:p w14:paraId="64524B78" w14:textId="77777777" w:rsidR="00B661AE" w:rsidRPr="00B661AE" w:rsidRDefault="00B661AE" w:rsidP="00B661AE">
            <w:pPr>
              <w:jc w:val="center"/>
              <w:rPr>
                <w:sz w:val="22"/>
                <w:szCs w:val="18"/>
              </w:rPr>
            </w:pPr>
            <w:r w:rsidRPr="00B661AE">
              <w:rPr>
                <w:sz w:val="22"/>
                <w:szCs w:val="18"/>
              </w:rPr>
              <w:t>3</w:t>
            </w:r>
          </w:p>
        </w:tc>
        <w:tc>
          <w:tcPr>
            <w:tcW w:w="540" w:type="pct"/>
            <w:tcBorders>
              <w:top w:val="nil"/>
              <w:left w:val="nil"/>
              <w:bottom w:val="single" w:sz="8" w:space="0" w:color="auto"/>
              <w:right w:val="single" w:sz="8" w:space="0" w:color="auto"/>
            </w:tcBorders>
            <w:shd w:val="clear" w:color="auto" w:fill="auto"/>
            <w:vAlign w:val="center"/>
            <w:hideMark/>
          </w:tcPr>
          <w:p w14:paraId="44261B8D" w14:textId="77777777" w:rsidR="00B661AE" w:rsidRPr="00B661AE" w:rsidRDefault="00B661AE" w:rsidP="00B661AE">
            <w:pPr>
              <w:jc w:val="center"/>
              <w:rPr>
                <w:sz w:val="22"/>
                <w:szCs w:val="18"/>
              </w:rPr>
            </w:pPr>
            <w:r w:rsidRPr="00B661AE">
              <w:rPr>
                <w:sz w:val="22"/>
                <w:szCs w:val="18"/>
              </w:rPr>
              <w:t>4</w:t>
            </w:r>
          </w:p>
        </w:tc>
        <w:tc>
          <w:tcPr>
            <w:tcW w:w="540" w:type="pct"/>
            <w:tcBorders>
              <w:top w:val="nil"/>
              <w:left w:val="nil"/>
              <w:bottom w:val="single" w:sz="8" w:space="0" w:color="auto"/>
              <w:right w:val="single" w:sz="8" w:space="0" w:color="auto"/>
            </w:tcBorders>
            <w:shd w:val="clear" w:color="auto" w:fill="auto"/>
            <w:vAlign w:val="center"/>
            <w:hideMark/>
          </w:tcPr>
          <w:p w14:paraId="04FBCBB7" w14:textId="77777777" w:rsidR="00B661AE" w:rsidRPr="00B661AE" w:rsidRDefault="00B661AE" w:rsidP="00B661AE">
            <w:pPr>
              <w:jc w:val="center"/>
              <w:rPr>
                <w:sz w:val="22"/>
                <w:szCs w:val="18"/>
              </w:rPr>
            </w:pPr>
            <w:r w:rsidRPr="00B661AE">
              <w:rPr>
                <w:sz w:val="22"/>
                <w:szCs w:val="18"/>
              </w:rPr>
              <w:t>5</w:t>
            </w:r>
          </w:p>
        </w:tc>
        <w:tc>
          <w:tcPr>
            <w:tcW w:w="601" w:type="pct"/>
            <w:tcBorders>
              <w:top w:val="nil"/>
              <w:left w:val="nil"/>
              <w:bottom w:val="single" w:sz="8" w:space="0" w:color="auto"/>
              <w:right w:val="single" w:sz="8" w:space="0" w:color="auto"/>
            </w:tcBorders>
            <w:shd w:val="clear" w:color="auto" w:fill="auto"/>
            <w:vAlign w:val="center"/>
            <w:hideMark/>
          </w:tcPr>
          <w:p w14:paraId="4AC2D6A4" w14:textId="77777777" w:rsidR="00B661AE" w:rsidRPr="00B661AE" w:rsidRDefault="00B661AE" w:rsidP="00B661AE">
            <w:pPr>
              <w:jc w:val="center"/>
              <w:rPr>
                <w:sz w:val="22"/>
                <w:szCs w:val="18"/>
              </w:rPr>
            </w:pPr>
            <w:r w:rsidRPr="00B661AE">
              <w:rPr>
                <w:sz w:val="22"/>
                <w:szCs w:val="18"/>
              </w:rPr>
              <w:t>6</w:t>
            </w:r>
          </w:p>
        </w:tc>
      </w:tr>
      <w:tr w:rsidR="00B661AE" w:rsidRPr="00B661AE" w14:paraId="028385C3" w14:textId="77777777" w:rsidTr="00153617">
        <w:trPr>
          <w:trHeight w:val="20"/>
        </w:trPr>
        <w:tc>
          <w:tcPr>
            <w:tcW w:w="418" w:type="pct"/>
            <w:tcBorders>
              <w:top w:val="nil"/>
              <w:left w:val="single" w:sz="8" w:space="0" w:color="auto"/>
              <w:bottom w:val="single" w:sz="8" w:space="0" w:color="auto"/>
              <w:right w:val="single" w:sz="8" w:space="0" w:color="auto"/>
            </w:tcBorders>
            <w:shd w:val="clear" w:color="auto" w:fill="auto"/>
            <w:vAlign w:val="center"/>
            <w:hideMark/>
          </w:tcPr>
          <w:p w14:paraId="38B39260" w14:textId="77777777" w:rsidR="00B661AE" w:rsidRPr="00B661AE" w:rsidRDefault="00B661AE" w:rsidP="00B661AE">
            <w:pPr>
              <w:jc w:val="center"/>
              <w:rPr>
                <w:sz w:val="22"/>
                <w:szCs w:val="18"/>
              </w:rPr>
            </w:pPr>
            <w:r w:rsidRPr="00B661AE">
              <w:rPr>
                <w:sz w:val="22"/>
                <w:szCs w:val="18"/>
              </w:rPr>
              <w:t>1</w:t>
            </w:r>
          </w:p>
        </w:tc>
        <w:tc>
          <w:tcPr>
            <w:tcW w:w="4582" w:type="pct"/>
            <w:gridSpan w:val="5"/>
            <w:tcBorders>
              <w:top w:val="nil"/>
              <w:left w:val="nil"/>
              <w:bottom w:val="single" w:sz="8" w:space="0" w:color="auto"/>
              <w:right w:val="single" w:sz="8" w:space="0" w:color="000000"/>
            </w:tcBorders>
            <w:shd w:val="clear" w:color="auto" w:fill="auto"/>
            <w:vAlign w:val="center"/>
            <w:hideMark/>
          </w:tcPr>
          <w:p w14:paraId="5C0337E0" w14:textId="77777777" w:rsidR="00B661AE" w:rsidRPr="00B661AE" w:rsidRDefault="00B661AE" w:rsidP="00B661AE">
            <w:pPr>
              <w:jc w:val="center"/>
              <w:rPr>
                <w:b/>
                <w:bCs/>
                <w:sz w:val="22"/>
                <w:szCs w:val="18"/>
              </w:rPr>
            </w:pPr>
            <w:r w:rsidRPr="00B661AE">
              <w:rPr>
                <w:b/>
                <w:bCs/>
                <w:sz w:val="22"/>
                <w:szCs w:val="18"/>
              </w:rPr>
              <w:t>Теплоноситель</w:t>
            </w:r>
          </w:p>
        </w:tc>
      </w:tr>
      <w:tr w:rsidR="00B661AE" w:rsidRPr="00B661AE" w14:paraId="4A6E2F08" w14:textId="77777777" w:rsidTr="00153617">
        <w:trPr>
          <w:trHeight w:val="20"/>
        </w:trPr>
        <w:tc>
          <w:tcPr>
            <w:tcW w:w="418" w:type="pct"/>
            <w:vMerge w:val="restart"/>
            <w:tcBorders>
              <w:top w:val="nil"/>
              <w:left w:val="single" w:sz="8" w:space="0" w:color="auto"/>
              <w:bottom w:val="single" w:sz="8" w:space="0" w:color="000000"/>
              <w:right w:val="single" w:sz="8" w:space="0" w:color="auto"/>
            </w:tcBorders>
            <w:shd w:val="clear" w:color="auto" w:fill="auto"/>
            <w:vAlign w:val="center"/>
            <w:hideMark/>
          </w:tcPr>
          <w:p w14:paraId="0AAF4736" w14:textId="77777777" w:rsidR="00B661AE" w:rsidRPr="00B661AE" w:rsidRDefault="00B661AE" w:rsidP="00B661AE">
            <w:pPr>
              <w:jc w:val="center"/>
              <w:rPr>
                <w:sz w:val="22"/>
                <w:szCs w:val="18"/>
              </w:rPr>
            </w:pPr>
            <w:r w:rsidRPr="00B661AE">
              <w:rPr>
                <w:sz w:val="22"/>
                <w:szCs w:val="18"/>
              </w:rPr>
              <w:t>1.1</w:t>
            </w:r>
          </w:p>
        </w:tc>
        <w:tc>
          <w:tcPr>
            <w:tcW w:w="4582" w:type="pct"/>
            <w:gridSpan w:val="5"/>
            <w:tcBorders>
              <w:top w:val="single" w:sz="8" w:space="0" w:color="auto"/>
              <w:left w:val="nil"/>
              <w:bottom w:val="single" w:sz="8" w:space="0" w:color="auto"/>
              <w:right w:val="single" w:sz="8" w:space="0" w:color="000000"/>
            </w:tcBorders>
            <w:shd w:val="clear" w:color="auto" w:fill="auto"/>
            <w:vAlign w:val="center"/>
            <w:hideMark/>
          </w:tcPr>
          <w:p w14:paraId="014B8D08" w14:textId="77777777" w:rsidR="00B661AE" w:rsidRPr="00B661AE" w:rsidRDefault="00B661AE" w:rsidP="00B661AE">
            <w:pPr>
              <w:jc w:val="center"/>
              <w:rPr>
                <w:sz w:val="22"/>
                <w:szCs w:val="18"/>
              </w:rPr>
            </w:pPr>
            <w:r w:rsidRPr="00B661AE">
              <w:rPr>
                <w:sz w:val="22"/>
                <w:szCs w:val="18"/>
              </w:rPr>
              <w:t>потери и затраты теплоносителя, т(м</w:t>
            </w:r>
            <w:r w:rsidRPr="00B661AE">
              <w:rPr>
                <w:sz w:val="22"/>
                <w:szCs w:val="18"/>
                <w:vertAlign w:val="superscript"/>
              </w:rPr>
              <w:t>3</w:t>
            </w:r>
            <w:r w:rsidRPr="00B661AE">
              <w:rPr>
                <w:sz w:val="22"/>
                <w:szCs w:val="18"/>
              </w:rPr>
              <w:t>):</w:t>
            </w:r>
          </w:p>
        </w:tc>
      </w:tr>
      <w:tr w:rsidR="00B661AE" w:rsidRPr="00B661AE" w14:paraId="6880DF94"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000F2D44" w14:textId="77777777" w:rsidR="00B661AE" w:rsidRPr="00B661AE" w:rsidRDefault="00B661AE" w:rsidP="00B661AE">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61483C34" w14:textId="77777777" w:rsidR="00B661AE" w:rsidRPr="00B661AE" w:rsidRDefault="00B661AE" w:rsidP="00B661AE">
            <w:pPr>
              <w:rPr>
                <w:sz w:val="22"/>
                <w:szCs w:val="18"/>
              </w:rPr>
            </w:pPr>
            <w:r w:rsidRPr="00B661AE">
              <w:rPr>
                <w:sz w:val="22"/>
                <w:szCs w:val="18"/>
              </w:rPr>
              <w:t xml:space="preserve">·       </w:t>
            </w:r>
            <w:r w:rsidRPr="00B661AE">
              <w:rPr>
                <w:i/>
                <w:iCs/>
                <w:sz w:val="22"/>
                <w:szCs w:val="18"/>
              </w:rPr>
              <w:t>пар</w:t>
            </w:r>
          </w:p>
        </w:tc>
        <w:tc>
          <w:tcPr>
            <w:tcW w:w="601" w:type="pct"/>
            <w:tcBorders>
              <w:top w:val="nil"/>
              <w:left w:val="nil"/>
              <w:bottom w:val="single" w:sz="8" w:space="0" w:color="auto"/>
              <w:right w:val="single" w:sz="8" w:space="0" w:color="auto"/>
            </w:tcBorders>
            <w:shd w:val="clear" w:color="auto" w:fill="auto"/>
            <w:vAlign w:val="center"/>
            <w:hideMark/>
          </w:tcPr>
          <w:p w14:paraId="2B3A8111" w14:textId="77777777" w:rsidR="00B661AE" w:rsidRPr="00B661AE" w:rsidRDefault="00B661AE" w:rsidP="00B661AE">
            <w:pPr>
              <w:jc w:val="center"/>
              <w:rPr>
                <w:sz w:val="22"/>
                <w:szCs w:val="18"/>
              </w:rPr>
            </w:pPr>
            <w:r w:rsidRPr="00B661AE">
              <w:rPr>
                <w:sz w:val="22"/>
                <w:szCs w:val="18"/>
              </w:rPr>
              <w:t> -</w:t>
            </w:r>
          </w:p>
        </w:tc>
        <w:tc>
          <w:tcPr>
            <w:tcW w:w="540" w:type="pct"/>
            <w:tcBorders>
              <w:top w:val="nil"/>
              <w:left w:val="nil"/>
              <w:bottom w:val="single" w:sz="8" w:space="0" w:color="auto"/>
              <w:right w:val="single" w:sz="8" w:space="0" w:color="auto"/>
            </w:tcBorders>
            <w:shd w:val="clear" w:color="auto" w:fill="auto"/>
            <w:vAlign w:val="center"/>
            <w:hideMark/>
          </w:tcPr>
          <w:p w14:paraId="7E76390C"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18777354" w14:textId="77777777" w:rsidR="00B661AE" w:rsidRPr="00B661AE" w:rsidRDefault="00B661AE" w:rsidP="00B661AE">
            <w:pPr>
              <w:jc w:val="center"/>
              <w:rPr>
                <w:sz w:val="22"/>
                <w:szCs w:val="18"/>
              </w:rPr>
            </w:pPr>
            <w:r w:rsidRPr="00B661AE">
              <w:rPr>
                <w:sz w:val="22"/>
                <w:szCs w:val="18"/>
              </w:rPr>
              <w:t>- </w:t>
            </w:r>
          </w:p>
        </w:tc>
        <w:tc>
          <w:tcPr>
            <w:tcW w:w="601" w:type="pct"/>
            <w:tcBorders>
              <w:top w:val="nil"/>
              <w:left w:val="nil"/>
              <w:bottom w:val="single" w:sz="8" w:space="0" w:color="auto"/>
              <w:right w:val="single" w:sz="8" w:space="0" w:color="auto"/>
            </w:tcBorders>
            <w:shd w:val="clear" w:color="auto" w:fill="auto"/>
            <w:vAlign w:val="center"/>
            <w:hideMark/>
          </w:tcPr>
          <w:p w14:paraId="39901BA2" w14:textId="77777777" w:rsidR="00B661AE" w:rsidRPr="00B661AE" w:rsidRDefault="00B661AE" w:rsidP="00B661AE">
            <w:pPr>
              <w:jc w:val="center"/>
              <w:rPr>
                <w:sz w:val="22"/>
                <w:szCs w:val="18"/>
              </w:rPr>
            </w:pPr>
            <w:r w:rsidRPr="00B661AE">
              <w:rPr>
                <w:sz w:val="22"/>
                <w:szCs w:val="18"/>
              </w:rPr>
              <w:t>-  </w:t>
            </w:r>
          </w:p>
        </w:tc>
      </w:tr>
      <w:tr w:rsidR="00B661AE" w:rsidRPr="00B661AE" w14:paraId="5DD13B75"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330E26C7" w14:textId="77777777" w:rsidR="00B661AE" w:rsidRPr="00B661AE" w:rsidRDefault="00B661AE" w:rsidP="00B661AE">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40F27D5B" w14:textId="77777777" w:rsidR="00B661AE" w:rsidRPr="00B661AE" w:rsidRDefault="00B661AE" w:rsidP="00B661AE">
            <w:pPr>
              <w:rPr>
                <w:sz w:val="22"/>
                <w:szCs w:val="18"/>
              </w:rPr>
            </w:pPr>
            <w:r w:rsidRPr="00B661AE">
              <w:rPr>
                <w:sz w:val="22"/>
                <w:szCs w:val="18"/>
              </w:rPr>
              <w:t xml:space="preserve">·       </w:t>
            </w:r>
            <w:r w:rsidRPr="00B661AE">
              <w:rPr>
                <w:i/>
                <w:iCs/>
                <w:sz w:val="22"/>
                <w:szCs w:val="18"/>
              </w:rPr>
              <w:t>конденсат</w:t>
            </w:r>
          </w:p>
        </w:tc>
        <w:tc>
          <w:tcPr>
            <w:tcW w:w="601" w:type="pct"/>
            <w:tcBorders>
              <w:top w:val="nil"/>
              <w:left w:val="nil"/>
              <w:bottom w:val="single" w:sz="8" w:space="0" w:color="auto"/>
              <w:right w:val="single" w:sz="8" w:space="0" w:color="auto"/>
            </w:tcBorders>
            <w:shd w:val="clear" w:color="auto" w:fill="auto"/>
            <w:vAlign w:val="center"/>
            <w:hideMark/>
          </w:tcPr>
          <w:p w14:paraId="31BFD677"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279354DF"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5A2BA6FB" w14:textId="77777777" w:rsidR="00B661AE" w:rsidRPr="00B661AE" w:rsidRDefault="00B661AE" w:rsidP="00B661AE">
            <w:pPr>
              <w:jc w:val="center"/>
              <w:rPr>
                <w:sz w:val="22"/>
                <w:szCs w:val="18"/>
              </w:rPr>
            </w:pPr>
            <w:r w:rsidRPr="00B661AE">
              <w:rPr>
                <w:sz w:val="22"/>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57B1DF52" w14:textId="77777777" w:rsidR="00B661AE" w:rsidRPr="00B661AE" w:rsidRDefault="00B661AE" w:rsidP="00B661AE">
            <w:pPr>
              <w:jc w:val="center"/>
              <w:rPr>
                <w:sz w:val="22"/>
                <w:szCs w:val="18"/>
              </w:rPr>
            </w:pPr>
            <w:r w:rsidRPr="00B661AE">
              <w:rPr>
                <w:sz w:val="22"/>
                <w:szCs w:val="18"/>
              </w:rPr>
              <w:t>-</w:t>
            </w:r>
          </w:p>
        </w:tc>
      </w:tr>
      <w:tr w:rsidR="00B661AE" w:rsidRPr="00B661AE" w14:paraId="3389D03D"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3EE2DC35" w14:textId="77777777" w:rsidR="00B661AE" w:rsidRPr="00B661AE" w:rsidRDefault="00B661AE" w:rsidP="00B661AE">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2026BBE4" w14:textId="77777777" w:rsidR="00B661AE" w:rsidRPr="00B661AE" w:rsidRDefault="00B661AE" w:rsidP="00B661AE">
            <w:pPr>
              <w:rPr>
                <w:sz w:val="22"/>
                <w:szCs w:val="18"/>
              </w:rPr>
            </w:pPr>
            <w:r w:rsidRPr="00B661AE">
              <w:rPr>
                <w:sz w:val="22"/>
                <w:szCs w:val="18"/>
              </w:rPr>
              <w:t xml:space="preserve">·       </w:t>
            </w:r>
            <w:r w:rsidRPr="00B661AE">
              <w:rPr>
                <w:i/>
                <w:iCs/>
                <w:sz w:val="22"/>
                <w:szCs w:val="18"/>
              </w:rPr>
              <w:t>вода</w:t>
            </w:r>
          </w:p>
        </w:tc>
        <w:tc>
          <w:tcPr>
            <w:tcW w:w="601" w:type="pct"/>
            <w:tcBorders>
              <w:top w:val="nil"/>
              <w:left w:val="nil"/>
              <w:bottom w:val="single" w:sz="8" w:space="0" w:color="auto"/>
              <w:right w:val="single" w:sz="8" w:space="0" w:color="auto"/>
            </w:tcBorders>
            <w:shd w:val="clear" w:color="auto" w:fill="auto"/>
            <w:vAlign w:val="center"/>
          </w:tcPr>
          <w:p w14:paraId="0902DD1E" w14:textId="77777777" w:rsidR="00B661AE" w:rsidRPr="00B661AE" w:rsidRDefault="00B661AE" w:rsidP="00B661AE">
            <w:pPr>
              <w:jc w:val="center"/>
              <w:rPr>
                <w:sz w:val="22"/>
                <w:szCs w:val="18"/>
              </w:rPr>
            </w:pPr>
            <w:r w:rsidRPr="00B661AE">
              <w:rPr>
                <w:sz w:val="22"/>
                <w:szCs w:val="18"/>
              </w:rPr>
              <w:t>387,68</w:t>
            </w:r>
          </w:p>
        </w:tc>
        <w:tc>
          <w:tcPr>
            <w:tcW w:w="540" w:type="pct"/>
            <w:tcBorders>
              <w:top w:val="nil"/>
              <w:left w:val="nil"/>
              <w:bottom w:val="single" w:sz="8" w:space="0" w:color="auto"/>
              <w:right w:val="single" w:sz="8" w:space="0" w:color="auto"/>
            </w:tcBorders>
            <w:shd w:val="clear" w:color="auto" w:fill="auto"/>
            <w:vAlign w:val="center"/>
          </w:tcPr>
          <w:p w14:paraId="4DE97FB8" w14:textId="77777777" w:rsidR="00B661AE" w:rsidRPr="00B661AE" w:rsidRDefault="00B661AE" w:rsidP="00B661AE">
            <w:pPr>
              <w:jc w:val="center"/>
              <w:rPr>
                <w:sz w:val="22"/>
                <w:szCs w:val="18"/>
              </w:rPr>
            </w:pPr>
            <w:r w:rsidRPr="00B661AE">
              <w:rPr>
                <w:sz w:val="22"/>
                <w:szCs w:val="18"/>
              </w:rPr>
              <w:t>387,68</w:t>
            </w:r>
          </w:p>
        </w:tc>
        <w:tc>
          <w:tcPr>
            <w:tcW w:w="540" w:type="pct"/>
            <w:tcBorders>
              <w:top w:val="nil"/>
              <w:left w:val="nil"/>
              <w:bottom w:val="single" w:sz="8" w:space="0" w:color="auto"/>
              <w:right w:val="single" w:sz="8" w:space="0" w:color="auto"/>
            </w:tcBorders>
            <w:shd w:val="clear" w:color="auto" w:fill="auto"/>
            <w:vAlign w:val="center"/>
          </w:tcPr>
          <w:p w14:paraId="11D59C0D" w14:textId="77777777" w:rsidR="00B661AE" w:rsidRPr="00B661AE" w:rsidRDefault="00B661AE" w:rsidP="00B661AE">
            <w:pPr>
              <w:jc w:val="center"/>
              <w:rPr>
                <w:sz w:val="22"/>
                <w:szCs w:val="18"/>
              </w:rPr>
            </w:pPr>
            <w:r w:rsidRPr="00B661AE">
              <w:rPr>
                <w:sz w:val="22"/>
                <w:szCs w:val="18"/>
              </w:rPr>
              <w:t>387,68</w:t>
            </w:r>
          </w:p>
        </w:tc>
        <w:tc>
          <w:tcPr>
            <w:tcW w:w="601" w:type="pct"/>
            <w:tcBorders>
              <w:top w:val="nil"/>
              <w:left w:val="nil"/>
              <w:bottom w:val="single" w:sz="8" w:space="0" w:color="auto"/>
              <w:right w:val="single" w:sz="8" w:space="0" w:color="auto"/>
            </w:tcBorders>
            <w:shd w:val="clear" w:color="auto" w:fill="auto"/>
            <w:vAlign w:val="center"/>
          </w:tcPr>
          <w:p w14:paraId="4AD048E8" w14:textId="77777777" w:rsidR="00B661AE" w:rsidRPr="00B661AE" w:rsidRDefault="00B661AE" w:rsidP="00B661AE">
            <w:pPr>
              <w:jc w:val="center"/>
              <w:rPr>
                <w:sz w:val="22"/>
                <w:szCs w:val="18"/>
              </w:rPr>
            </w:pPr>
            <w:r w:rsidRPr="00B661AE">
              <w:rPr>
                <w:sz w:val="22"/>
                <w:szCs w:val="18"/>
              </w:rPr>
              <w:t>386,51</w:t>
            </w:r>
          </w:p>
        </w:tc>
      </w:tr>
      <w:tr w:rsidR="00B661AE" w:rsidRPr="00B661AE" w14:paraId="5CB719D2" w14:textId="77777777" w:rsidTr="00153617">
        <w:trPr>
          <w:trHeight w:val="20"/>
        </w:trPr>
        <w:tc>
          <w:tcPr>
            <w:tcW w:w="418" w:type="pct"/>
            <w:vMerge w:val="restart"/>
            <w:tcBorders>
              <w:top w:val="nil"/>
              <w:left w:val="single" w:sz="8" w:space="0" w:color="auto"/>
              <w:bottom w:val="single" w:sz="8" w:space="0" w:color="000000"/>
              <w:right w:val="single" w:sz="8" w:space="0" w:color="auto"/>
            </w:tcBorders>
            <w:shd w:val="clear" w:color="auto" w:fill="auto"/>
            <w:vAlign w:val="center"/>
            <w:hideMark/>
          </w:tcPr>
          <w:p w14:paraId="49067379" w14:textId="77777777" w:rsidR="00B661AE" w:rsidRPr="00B661AE" w:rsidRDefault="00B661AE" w:rsidP="00B661AE">
            <w:pPr>
              <w:jc w:val="center"/>
              <w:rPr>
                <w:sz w:val="22"/>
                <w:szCs w:val="18"/>
              </w:rPr>
            </w:pPr>
            <w:r w:rsidRPr="00B661AE">
              <w:rPr>
                <w:sz w:val="22"/>
                <w:szCs w:val="18"/>
              </w:rPr>
              <w:t>1.2</w:t>
            </w:r>
          </w:p>
        </w:tc>
        <w:tc>
          <w:tcPr>
            <w:tcW w:w="2300" w:type="pct"/>
            <w:tcBorders>
              <w:top w:val="nil"/>
              <w:left w:val="nil"/>
              <w:bottom w:val="single" w:sz="8" w:space="0" w:color="auto"/>
              <w:right w:val="single" w:sz="8" w:space="0" w:color="auto"/>
            </w:tcBorders>
            <w:shd w:val="clear" w:color="auto" w:fill="auto"/>
            <w:vAlign w:val="center"/>
            <w:hideMark/>
          </w:tcPr>
          <w:p w14:paraId="1788D575" w14:textId="77777777" w:rsidR="00B661AE" w:rsidRPr="00B661AE" w:rsidRDefault="00B661AE" w:rsidP="00B661AE">
            <w:pPr>
              <w:rPr>
                <w:sz w:val="22"/>
                <w:szCs w:val="18"/>
              </w:rPr>
            </w:pPr>
            <w:r w:rsidRPr="00B661AE">
              <w:rPr>
                <w:sz w:val="22"/>
                <w:szCs w:val="18"/>
              </w:rPr>
              <w:t>среднегодовой объем тепловых сетей, м</w:t>
            </w:r>
            <w:r w:rsidRPr="00B661AE">
              <w:rPr>
                <w:sz w:val="22"/>
                <w:szCs w:val="18"/>
                <w:vertAlign w:val="superscript"/>
              </w:rPr>
              <w:t>3</w:t>
            </w:r>
            <w:r w:rsidRPr="00B661AE">
              <w:rPr>
                <w:sz w:val="22"/>
                <w:szCs w:val="18"/>
              </w:rPr>
              <w:t>:</w:t>
            </w:r>
          </w:p>
        </w:tc>
        <w:tc>
          <w:tcPr>
            <w:tcW w:w="2282" w:type="pct"/>
            <w:gridSpan w:val="4"/>
            <w:tcBorders>
              <w:top w:val="single" w:sz="8" w:space="0" w:color="auto"/>
              <w:left w:val="nil"/>
              <w:bottom w:val="single" w:sz="8" w:space="0" w:color="auto"/>
              <w:right w:val="single" w:sz="8" w:space="0" w:color="000000"/>
            </w:tcBorders>
            <w:shd w:val="clear" w:color="auto" w:fill="auto"/>
            <w:vAlign w:val="center"/>
            <w:hideMark/>
          </w:tcPr>
          <w:p w14:paraId="77719D93" w14:textId="77777777" w:rsidR="00B661AE" w:rsidRPr="00B661AE" w:rsidRDefault="00B661AE" w:rsidP="00B661AE">
            <w:pPr>
              <w:jc w:val="center"/>
              <w:rPr>
                <w:sz w:val="22"/>
                <w:szCs w:val="18"/>
              </w:rPr>
            </w:pPr>
            <w:r w:rsidRPr="00B661AE">
              <w:rPr>
                <w:sz w:val="22"/>
                <w:szCs w:val="18"/>
              </w:rPr>
              <w:t>-</w:t>
            </w:r>
          </w:p>
        </w:tc>
      </w:tr>
      <w:tr w:rsidR="00B661AE" w:rsidRPr="00B661AE" w14:paraId="2787A3B6"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77666C38" w14:textId="77777777" w:rsidR="00B661AE" w:rsidRPr="00B661AE" w:rsidRDefault="00B661AE" w:rsidP="00B661AE">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2F52A5DE" w14:textId="77777777" w:rsidR="00B661AE" w:rsidRPr="00B661AE" w:rsidRDefault="00B661AE" w:rsidP="00B661AE">
            <w:pPr>
              <w:rPr>
                <w:sz w:val="22"/>
                <w:szCs w:val="18"/>
              </w:rPr>
            </w:pPr>
            <w:r w:rsidRPr="00B661AE">
              <w:rPr>
                <w:sz w:val="22"/>
                <w:szCs w:val="18"/>
              </w:rPr>
              <w:t xml:space="preserve">·       </w:t>
            </w:r>
            <w:r w:rsidRPr="00B661AE">
              <w:rPr>
                <w:i/>
                <w:iCs/>
                <w:sz w:val="22"/>
                <w:szCs w:val="18"/>
              </w:rPr>
              <w:t>пар</w:t>
            </w:r>
          </w:p>
        </w:tc>
        <w:tc>
          <w:tcPr>
            <w:tcW w:w="601" w:type="pct"/>
            <w:tcBorders>
              <w:top w:val="nil"/>
              <w:left w:val="nil"/>
              <w:bottom w:val="single" w:sz="8" w:space="0" w:color="auto"/>
              <w:right w:val="single" w:sz="8" w:space="0" w:color="auto"/>
            </w:tcBorders>
            <w:shd w:val="clear" w:color="auto" w:fill="auto"/>
            <w:vAlign w:val="center"/>
            <w:hideMark/>
          </w:tcPr>
          <w:p w14:paraId="10B20381"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183D14C7"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7A52D082" w14:textId="77777777" w:rsidR="00B661AE" w:rsidRPr="00B661AE" w:rsidRDefault="00B661AE" w:rsidP="00B661AE">
            <w:pPr>
              <w:jc w:val="center"/>
              <w:rPr>
                <w:sz w:val="22"/>
                <w:szCs w:val="18"/>
              </w:rPr>
            </w:pPr>
            <w:r w:rsidRPr="00B661AE">
              <w:rPr>
                <w:sz w:val="22"/>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56161099" w14:textId="77777777" w:rsidR="00B661AE" w:rsidRPr="00B661AE" w:rsidRDefault="00B661AE" w:rsidP="00B661AE">
            <w:pPr>
              <w:jc w:val="center"/>
              <w:rPr>
                <w:sz w:val="22"/>
                <w:szCs w:val="18"/>
              </w:rPr>
            </w:pPr>
            <w:r w:rsidRPr="00B661AE">
              <w:rPr>
                <w:sz w:val="22"/>
                <w:szCs w:val="18"/>
              </w:rPr>
              <w:t>-</w:t>
            </w:r>
          </w:p>
        </w:tc>
      </w:tr>
      <w:tr w:rsidR="00B661AE" w:rsidRPr="00B661AE" w14:paraId="07DA7466"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19A046B3" w14:textId="77777777" w:rsidR="00B661AE" w:rsidRPr="00B661AE" w:rsidRDefault="00B661AE" w:rsidP="00B661AE">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34C502BE" w14:textId="77777777" w:rsidR="00B661AE" w:rsidRPr="00B661AE" w:rsidRDefault="00B661AE" w:rsidP="00B661AE">
            <w:pPr>
              <w:rPr>
                <w:sz w:val="22"/>
                <w:szCs w:val="18"/>
              </w:rPr>
            </w:pPr>
            <w:r w:rsidRPr="00B661AE">
              <w:rPr>
                <w:sz w:val="22"/>
                <w:szCs w:val="18"/>
              </w:rPr>
              <w:t xml:space="preserve">·       </w:t>
            </w:r>
            <w:r w:rsidRPr="00B661AE">
              <w:rPr>
                <w:i/>
                <w:iCs/>
                <w:sz w:val="22"/>
                <w:szCs w:val="18"/>
              </w:rPr>
              <w:t>конденсат</w:t>
            </w:r>
          </w:p>
        </w:tc>
        <w:tc>
          <w:tcPr>
            <w:tcW w:w="601" w:type="pct"/>
            <w:tcBorders>
              <w:top w:val="nil"/>
              <w:left w:val="nil"/>
              <w:bottom w:val="single" w:sz="8" w:space="0" w:color="auto"/>
              <w:right w:val="single" w:sz="8" w:space="0" w:color="auto"/>
            </w:tcBorders>
            <w:shd w:val="clear" w:color="auto" w:fill="auto"/>
            <w:vAlign w:val="center"/>
            <w:hideMark/>
          </w:tcPr>
          <w:p w14:paraId="0506F1F8"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767D5A62"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420150A5" w14:textId="77777777" w:rsidR="00B661AE" w:rsidRPr="00B661AE" w:rsidRDefault="00B661AE" w:rsidP="00B661AE">
            <w:pPr>
              <w:jc w:val="center"/>
              <w:rPr>
                <w:sz w:val="22"/>
                <w:szCs w:val="18"/>
              </w:rPr>
            </w:pPr>
            <w:r w:rsidRPr="00B661AE">
              <w:rPr>
                <w:sz w:val="22"/>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477FAB46" w14:textId="77777777" w:rsidR="00B661AE" w:rsidRPr="00B661AE" w:rsidRDefault="00B661AE" w:rsidP="00B661AE">
            <w:pPr>
              <w:jc w:val="center"/>
              <w:rPr>
                <w:sz w:val="22"/>
                <w:szCs w:val="18"/>
              </w:rPr>
            </w:pPr>
            <w:r w:rsidRPr="00B661AE">
              <w:rPr>
                <w:sz w:val="22"/>
                <w:szCs w:val="18"/>
              </w:rPr>
              <w:t>-</w:t>
            </w:r>
          </w:p>
        </w:tc>
      </w:tr>
      <w:tr w:rsidR="00B661AE" w:rsidRPr="00B661AE" w14:paraId="445348FD"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62B029F8" w14:textId="77777777" w:rsidR="00B661AE" w:rsidRPr="00B661AE" w:rsidRDefault="00B661AE" w:rsidP="00B661AE">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1B4702C9" w14:textId="77777777" w:rsidR="00B661AE" w:rsidRPr="00B661AE" w:rsidRDefault="00B661AE" w:rsidP="00B661AE">
            <w:pPr>
              <w:rPr>
                <w:sz w:val="22"/>
                <w:szCs w:val="18"/>
              </w:rPr>
            </w:pPr>
            <w:r w:rsidRPr="00B661AE">
              <w:rPr>
                <w:sz w:val="22"/>
                <w:szCs w:val="18"/>
              </w:rPr>
              <w:t xml:space="preserve">·       </w:t>
            </w:r>
            <w:r w:rsidRPr="00B661AE">
              <w:rPr>
                <w:i/>
                <w:iCs/>
                <w:sz w:val="22"/>
                <w:szCs w:val="18"/>
              </w:rPr>
              <w:t>вода</w:t>
            </w:r>
          </w:p>
        </w:tc>
        <w:tc>
          <w:tcPr>
            <w:tcW w:w="601" w:type="pct"/>
            <w:tcBorders>
              <w:top w:val="nil"/>
              <w:left w:val="nil"/>
              <w:bottom w:val="single" w:sz="8" w:space="0" w:color="auto"/>
              <w:right w:val="single" w:sz="8" w:space="0" w:color="auto"/>
            </w:tcBorders>
            <w:shd w:val="clear" w:color="auto" w:fill="auto"/>
            <w:vAlign w:val="center"/>
          </w:tcPr>
          <w:p w14:paraId="0E429DE2" w14:textId="77777777" w:rsidR="00B661AE" w:rsidRPr="00B661AE" w:rsidRDefault="00B661AE" w:rsidP="00B661AE">
            <w:pPr>
              <w:jc w:val="center"/>
              <w:rPr>
                <w:sz w:val="22"/>
                <w:szCs w:val="18"/>
              </w:rPr>
            </w:pPr>
            <w:r w:rsidRPr="00B661AE">
              <w:rPr>
                <w:sz w:val="22"/>
                <w:szCs w:val="18"/>
              </w:rPr>
              <w:t>22,78</w:t>
            </w:r>
          </w:p>
        </w:tc>
        <w:tc>
          <w:tcPr>
            <w:tcW w:w="540" w:type="pct"/>
            <w:tcBorders>
              <w:top w:val="nil"/>
              <w:left w:val="nil"/>
              <w:bottom w:val="single" w:sz="8" w:space="0" w:color="auto"/>
              <w:right w:val="single" w:sz="8" w:space="0" w:color="auto"/>
            </w:tcBorders>
            <w:shd w:val="clear" w:color="auto" w:fill="auto"/>
            <w:vAlign w:val="center"/>
          </w:tcPr>
          <w:p w14:paraId="2CAF97CE" w14:textId="77777777" w:rsidR="00B661AE" w:rsidRPr="00B661AE" w:rsidRDefault="00B661AE" w:rsidP="00B661AE">
            <w:pPr>
              <w:jc w:val="center"/>
              <w:rPr>
                <w:sz w:val="22"/>
                <w:szCs w:val="18"/>
              </w:rPr>
            </w:pPr>
            <w:r w:rsidRPr="00B661AE">
              <w:rPr>
                <w:sz w:val="22"/>
                <w:szCs w:val="18"/>
              </w:rPr>
              <w:t>22,78</w:t>
            </w:r>
          </w:p>
        </w:tc>
        <w:tc>
          <w:tcPr>
            <w:tcW w:w="540" w:type="pct"/>
            <w:tcBorders>
              <w:top w:val="nil"/>
              <w:left w:val="nil"/>
              <w:bottom w:val="single" w:sz="8" w:space="0" w:color="auto"/>
              <w:right w:val="single" w:sz="8" w:space="0" w:color="auto"/>
            </w:tcBorders>
            <w:shd w:val="clear" w:color="auto" w:fill="auto"/>
            <w:vAlign w:val="center"/>
          </w:tcPr>
          <w:p w14:paraId="675F9638" w14:textId="77777777" w:rsidR="00B661AE" w:rsidRPr="00B661AE" w:rsidRDefault="00B661AE" w:rsidP="00B661AE">
            <w:pPr>
              <w:jc w:val="center"/>
              <w:rPr>
                <w:sz w:val="22"/>
                <w:szCs w:val="18"/>
              </w:rPr>
            </w:pPr>
            <w:r w:rsidRPr="00B661AE">
              <w:rPr>
                <w:sz w:val="22"/>
                <w:szCs w:val="18"/>
              </w:rPr>
              <w:t>22,78</w:t>
            </w:r>
          </w:p>
        </w:tc>
        <w:tc>
          <w:tcPr>
            <w:tcW w:w="601" w:type="pct"/>
            <w:tcBorders>
              <w:top w:val="nil"/>
              <w:left w:val="nil"/>
              <w:bottom w:val="single" w:sz="8" w:space="0" w:color="auto"/>
              <w:right w:val="single" w:sz="8" w:space="0" w:color="auto"/>
            </w:tcBorders>
            <w:shd w:val="clear" w:color="auto" w:fill="auto"/>
            <w:vAlign w:val="center"/>
          </w:tcPr>
          <w:p w14:paraId="5912E11F" w14:textId="77777777" w:rsidR="00B661AE" w:rsidRPr="00B661AE" w:rsidRDefault="00B661AE" w:rsidP="00B661AE">
            <w:pPr>
              <w:jc w:val="center"/>
              <w:rPr>
                <w:sz w:val="22"/>
                <w:szCs w:val="18"/>
              </w:rPr>
            </w:pPr>
            <w:r w:rsidRPr="00B661AE">
              <w:rPr>
                <w:sz w:val="22"/>
                <w:szCs w:val="18"/>
              </w:rPr>
              <w:t>21,58</w:t>
            </w:r>
          </w:p>
        </w:tc>
      </w:tr>
      <w:tr w:rsidR="00B661AE" w:rsidRPr="00B661AE" w14:paraId="2B759AFC" w14:textId="77777777" w:rsidTr="00153617">
        <w:trPr>
          <w:trHeight w:val="20"/>
        </w:trPr>
        <w:tc>
          <w:tcPr>
            <w:tcW w:w="418" w:type="pct"/>
            <w:vMerge w:val="restart"/>
            <w:tcBorders>
              <w:top w:val="nil"/>
              <w:left w:val="single" w:sz="8" w:space="0" w:color="auto"/>
              <w:bottom w:val="single" w:sz="8" w:space="0" w:color="000000"/>
              <w:right w:val="single" w:sz="8" w:space="0" w:color="auto"/>
            </w:tcBorders>
            <w:shd w:val="clear" w:color="auto" w:fill="auto"/>
            <w:vAlign w:val="center"/>
            <w:hideMark/>
          </w:tcPr>
          <w:p w14:paraId="4A23ECDF" w14:textId="77777777" w:rsidR="00B661AE" w:rsidRPr="00B661AE" w:rsidRDefault="00B661AE" w:rsidP="00B661AE">
            <w:pPr>
              <w:jc w:val="center"/>
              <w:rPr>
                <w:sz w:val="22"/>
                <w:szCs w:val="18"/>
              </w:rPr>
            </w:pPr>
            <w:r w:rsidRPr="00B661AE">
              <w:rPr>
                <w:sz w:val="22"/>
                <w:szCs w:val="18"/>
              </w:rPr>
              <w:t>1.3</w:t>
            </w:r>
          </w:p>
        </w:tc>
        <w:tc>
          <w:tcPr>
            <w:tcW w:w="4582" w:type="pct"/>
            <w:gridSpan w:val="5"/>
            <w:tcBorders>
              <w:top w:val="single" w:sz="8" w:space="0" w:color="auto"/>
              <w:left w:val="nil"/>
              <w:bottom w:val="single" w:sz="8" w:space="0" w:color="auto"/>
              <w:right w:val="single" w:sz="8" w:space="0" w:color="000000"/>
            </w:tcBorders>
            <w:shd w:val="clear" w:color="auto" w:fill="auto"/>
            <w:vAlign w:val="center"/>
            <w:hideMark/>
          </w:tcPr>
          <w:p w14:paraId="5F43147B" w14:textId="77777777" w:rsidR="00B661AE" w:rsidRPr="00B661AE" w:rsidRDefault="00B661AE" w:rsidP="00B661AE">
            <w:pPr>
              <w:jc w:val="center"/>
              <w:rPr>
                <w:sz w:val="22"/>
                <w:szCs w:val="18"/>
              </w:rPr>
            </w:pPr>
            <w:r w:rsidRPr="00B661AE">
              <w:rPr>
                <w:sz w:val="22"/>
                <w:szCs w:val="18"/>
              </w:rPr>
              <w:t>отношение потерь и затрат теплоносителя к среднегодовому объему тепловых сетей, %:</w:t>
            </w:r>
          </w:p>
        </w:tc>
      </w:tr>
      <w:tr w:rsidR="00B661AE" w:rsidRPr="00B661AE" w14:paraId="00C36C90"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59C78964" w14:textId="77777777" w:rsidR="00B661AE" w:rsidRPr="00B661AE" w:rsidRDefault="00B661AE" w:rsidP="00B661AE">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56EEA4FB" w14:textId="77777777" w:rsidR="00B661AE" w:rsidRPr="00B661AE" w:rsidRDefault="00B661AE" w:rsidP="00B661AE">
            <w:pPr>
              <w:rPr>
                <w:sz w:val="22"/>
                <w:szCs w:val="18"/>
              </w:rPr>
            </w:pPr>
            <w:r w:rsidRPr="00B661AE">
              <w:rPr>
                <w:sz w:val="22"/>
                <w:szCs w:val="18"/>
              </w:rPr>
              <w:t xml:space="preserve">·       </w:t>
            </w:r>
            <w:r w:rsidRPr="00B661AE">
              <w:rPr>
                <w:i/>
                <w:iCs/>
                <w:sz w:val="22"/>
                <w:szCs w:val="18"/>
              </w:rPr>
              <w:t xml:space="preserve">пар </w:t>
            </w:r>
          </w:p>
        </w:tc>
        <w:tc>
          <w:tcPr>
            <w:tcW w:w="601" w:type="pct"/>
            <w:tcBorders>
              <w:top w:val="nil"/>
              <w:left w:val="nil"/>
              <w:bottom w:val="single" w:sz="8" w:space="0" w:color="auto"/>
              <w:right w:val="single" w:sz="8" w:space="0" w:color="auto"/>
            </w:tcBorders>
            <w:shd w:val="clear" w:color="auto" w:fill="auto"/>
            <w:vAlign w:val="center"/>
            <w:hideMark/>
          </w:tcPr>
          <w:p w14:paraId="1C3C215B"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49D85050"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0A8DE602" w14:textId="77777777" w:rsidR="00B661AE" w:rsidRPr="00B661AE" w:rsidRDefault="00B661AE" w:rsidP="00B661AE">
            <w:pPr>
              <w:jc w:val="center"/>
              <w:rPr>
                <w:sz w:val="22"/>
                <w:szCs w:val="18"/>
              </w:rPr>
            </w:pPr>
            <w:r w:rsidRPr="00B661AE">
              <w:rPr>
                <w:sz w:val="22"/>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00BD7F25" w14:textId="77777777" w:rsidR="00B661AE" w:rsidRPr="00B661AE" w:rsidRDefault="00B661AE" w:rsidP="00B661AE">
            <w:pPr>
              <w:jc w:val="center"/>
              <w:rPr>
                <w:sz w:val="22"/>
                <w:szCs w:val="18"/>
              </w:rPr>
            </w:pPr>
            <w:r w:rsidRPr="00B661AE">
              <w:rPr>
                <w:sz w:val="22"/>
                <w:szCs w:val="18"/>
              </w:rPr>
              <w:t>-</w:t>
            </w:r>
          </w:p>
        </w:tc>
      </w:tr>
      <w:tr w:rsidR="00B661AE" w:rsidRPr="00B661AE" w14:paraId="6D6C3981"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642873AE" w14:textId="77777777" w:rsidR="00B661AE" w:rsidRPr="00B661AE" w:rsidRDefault="00B661AE" w:rsidP="00B661AE">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7EEAB55B" w14:textId="77777777" w:rsidR="00B661AE" w:rsidRPr="00B661AE" w:rsidRDefault="00B661AE" w:rsidP="00B661AE">
            <w:pPr>
              <w:rPr>
                <w:sz w:val="22"/>
                <w:szCs w:val="18"/>
              </w:rPr>
            </w:pPr>
            <w:r w:rsidRPr="00B661AE">
              <w:rPr>
                <w:sz w:val="22"/>
                <w:szCs w:val="18"/>
              </w:rPr>
              <w:t xml:space="preserve">·       </w:t>
            </w:r>
            <w:r w:rsidRPr="00B661AE">
              <w:rPr>
                <w:i/>
                <w:iCs/>
                <w:sz w:val="22"/>
                <w:szCs w:val="18"/>
              </w:rPr>
              <w:t>конденсат</w:t>
            </w:r>
          </w:p>
        </w:tc>
        <w:tc>
          <w:tcPr>
            <w:tcW w:w="601" w:type="pct"/>
            <w:tcBorders>
              <w:top w:val="nil"/>
              <w:left w:val="nil"/>
              <w:bottom w:val="single" w:sz="8" w:space="0" w:color="auto"/>
              <w:right w:val="single" w:sz="8" w:space="0" w:color="auto"/>
            </w:tcBorders>
            <w:shd w:val="clear" w:color="auto" w:fill="auto"/>
            <w:vAlign w:val="center"/>
            <w:hideMark/>
          </w:tcPr>
          <w:p w14:paraId="0D3C5F2B"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601BB8E1"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22907BC9" w14:textId="77777777" w:rsidR="00B661AE" w:rsidRPr="00B661AE" w:rsidRDefault="00B661AE" w:rsidP="00B661AE">
            <w:pPr>
              <w:jc w:val="center"/>
              <w:rPr>
                <w:sz w:val="22"/>
                <w:szCs w:val="18"/>
              </w:rPr>
            </w:pPr>
            <w:r w:rsidRPr="00B661AE">
              <w:rPr>
                <w:sz w:val="22"/>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1BE9A504" w14:textId="77777777" w:rsidR="00B661AE" w:rsidRPr="00B661AE" w:rsidRDefault="00B661AE" w:rsidP="00B661AE">
            <w:pPr>
              <w:jc w:val="center"/>
              <w:rPr>
                <w:sz w:val="22"/>
                <w:szCs w:val="18"/>
              </w:rPr>
            </w:pPr>
            <w:r w:rsidRPr="00B661AE">
              <w:rPr>
                <w:sz w:val="22"/>
                <w:szCs w:val="18"/>
              </w:rPr>
              <w:t>-</w:t>
            </w:r>
          </w:p>
        </w:tc>
      </w:tr>
      <w:tr w:rsidR="00B661AE" w:rsidRPr="00B661AE" w14:paraId="2EE7A778"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6BE70CC3" w14:textId="77777777" w:rsidR="00B661AE" w:rsidRPr="00B661AE" w:rsidRDefault="00B661AE" w:rsidP="00B661AE">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19E17B45" w14:textId="77777777" w:rsidR="00B661AE" w:rsidRPr="00B661AE" w:rsidRDefault="00B661AE" w:rsidP="00B661AE">
            <w:pPr>
              <w:rPr>
                <w:sz w:val="22"/>
                <w:szCs w:val="18"/>
              </w:rPr>
            </w:pPr>
            <w:r w:rsidRPr="00B661AE">
              <w:rPr>
                <w:sz w:val="22"/>
                <w:szCs w:val="18"/>
              </w:rPr>
              <w:t xml:space="preserve">·       </w:t>
            </w:r>
            <w:r w:rsidRPr="00B661AE">
              <w:rPr>
                <w:i/>
                <w:iCs/>
                <w:sz w:val="22"/>
                <w:szCs w:val="18"/>
              </w:rPr>
              <w:t>вода</w:t>
            </w:r>
          </w:p>
        </w:tc>
        <w:tc>
          <w:tcPr>
            <w:tcW w:w="601" w:type="pct"/>
            <w:tcBorders>
              <w:top w:val="nil"/>
              <w:left w:val="nil"/>
              <w:bottom w:val="single" w:sz="8" w:space="0" w:color="auto"/>
              <w:right w:val="single" w:sz="8" w:space="0" w:color="auto"/>
            </w:tcBorders>
            <w:shd w:val="clear" w:color="auto" w:fill="auto"/>
            <w:vAlign w:val="center"/>
          </w:tcPr>
          <w:p w14:paraId="7A42C53A" w14:textId="77777777" w:rsidR="00B661AE" w:rsidRPr="00B661AE" w:rsidRDefault="00B661AE" w:rsidP="00B661AE">
            <w:pPr>
              <w:jc w:val="center"/>
              <w:rPr>
                <w:sz w:val="22"/>
                <w:szCs w:val="18"/>
              </w:rPr>
            </w:pPr>
            <w:r w:rsidRPr="00B661AE">
              <w:rPr>
                <w:sz w:val="22"/>
                <w:szCs w:val="18"/>
              </w:rPr>
              <w:t>1702</w:t>
            </w:r>
          </w:p>
        </w:tc>
        <w:tc>
          <w:tcPr>
            <w:tcW w:w="540" w:type="pct"/>
            <w:tcBorders>
              <w:top w:val="nil"/>
              <w:left w:val="nil"/>
              <w:bottom w:val="single" w:sz="8" w:space="0" w:color="auto"/>
              <w:right w:val="single" w:sz="8" w:space="0" w:color="auto"/>
            </w:tcBorders>
            <w:shd w:val="clear" w:color="auto" w:fill="auto"/>
            <w:vAlign w:val="center"/>
          </w:tcPr>
          <w:p w14:paraId="6E9546FE" w14:textId="77777777" w:rsidR="00B661AE" w:rsidRPr="00B661AE" w:rsidRDefault="00B661AE" w:rsidP="00B661AE">
            <w:pPr>
              <w:jc w:val="center"/>
              <w:rPr>
                <w:sz w:val="22"/>
                <w:szCs w:val="18"/>
              </w:rPr>
            </w:pPr>
            <w:r w:rsidRPr="00B661AE">
              <w:rPr>
                <w:sz w:val="22"/>
                <w:szCs w:val="18"/>
              </w:rPr>
              <w:t>1702</w:t>
            </w:r>
          </w:p>
        </w:tc>
        <w:tc>
          <w:tcPr>
            <w:tcW w:w="540" w:type="pct"/>
            <w:tcBorders>
              <w:top w:val="nil"/>
              <w:left w:val="nil"/>
              <w:bottom w:val="single" w:sz="8" w:space="0" w:color="auto"/>
              <w:right w:val="single" w:sz="8" w:space="0" w:color="auto"/>
            </w:tcBorders>
            <w:shd w:val="clear" w:color="auto" w:fill="auto"/>
            <w:vAlign w:val="center"/>
          </w:tcPr>
          <w:p w14:paraId="6FD1611A" w14:textId="77777777" w:rsidR="00B661AE" w:rsidRPr="00B661AE" w:rsidRDefault="00B661AE" w:rsidP="00B661AE">
            <w:pPr>
              <w:jc w:val="center"/>
              <w:rPr>
                <w:sz w:val="22"/>
                <w:szCs w:val="18"/>
              </w:rPr>
            </w:pPr>
            <w:r w:rsidRPr="00B661AE">
              <w:rPr>
                <w:sz w:val="22"/>
                <w:szCs w:val="18"/>
              </w:rPr>
              <w:t>1702</w:t>
            </w:r>
          </w:p>
        </w:tc>
        <w:tc>
          <w:tcPr>
            <w:tcW w:w="601" w:type="pct"/>
            <w:tcBorders>
              <w:top w:val="nil"/>
              <w:left w:val="nil"/>
              <w:bottom w:val="single" w:sz="8" w:space="0" w:color="auto"/>
              <w:right w:val="single" w:sz="8" w:space="0" w:color="auto"/>
            </w:tcBorders>
            <w:shd w:val="clear" w:color="auto" w:fill="auto"/>
            <w:vAlign w:val="center"/>
          </w:tcPr>
          <w:p w14:paraId="4E8712C3" w14:textId="77777777" w:rsidR="00B661AE" w:rsidRPr="00B661AE" w:rsidRDefault="00B661AE" w:rsidP="00B661AE">
            <w:pPr>
              <w:jc w:val="center"/>
              <w:rPr>
                <w:sz w:val="22"/>
                <w:szCs w:val="18"/>
              </w:rPr>
            </w:pPr>
            <w:r w:rsidRPr="00B661AE">
              <w:rPr>
                <w:sz w:val="22"/>
                <w:szCs w:val="18"/>
              </w:rPr>
              <w:t>1708</w:t>
            </w:r>
          </w:p>
        </w:tc>
      </w:tr>
      <w:tr w:rsidR="00B661AE" w:rsidRPr="00B661AE" w14:paraId="59725832" w14:textId="77777777" w:rsidTr="00153617">
        <w:trPr>
          <w:trHeight w:val="20"/>
        </w:trPr>
        <w:tc>
          <w:tcPr>
            <w:tcW w:w="418" w:type="pct"/>
            <w:vMerge w:val="restart"/>
            <w:tcBorders>
              <w:top w:val="nil"/>
              <w:left w:val="single" w:sz="8" w:space="0" w:color="auto"/>
              <w:bottom w:val="single" w:sz="8" w:space="0" w:color="000000"/>
              <w:right w:val="single" w:sz="8" w:space="0" w:color="auto"/>
            </w:tcBorders>
            <w:shd w:val="clear" w:color="auto" w:fill="auto"/>
            <w:vAlign w:val="center"/>
            <w:hideMark/>
          </w:tcPr>
          <w:p w14:paraId="08107E43" w14:textId="77777777" w:rsidR="00B661AE" w:rsidRPr="00B661AE" w:rsidRDefault="00B661AE" w:rsidP="00B661AE">
            <w:pPr>
              <w:jc w:val="center"/>
              <w:rPr>
                <w:sz w:val="22"/>
                <w:szCs w:val="18"/>
              </w:rPr>
            </w:pPr>
            <w:r w:rsidRPr="00B661AE">
              <w:rPr>
                <w:sz w:val="22"/>
                <w:szCs w:val="18"/>
              </w:rPr>
              <w:t>1.4</w:t>
            </w:r>
          </w:p>
        </w:tc>
        <w:tc>
          <w:tcPr>
            <w:tcW w:w="4582" w:type="pct"/>
            <w:gridSpan w:val="5"/>
            <w:tcBorders>
              <w:top w:val="single" w:sz="8" w:space="0" w:color="auto"/>
              <w:left w:val="nil"/>
              <w:bottom w:val="single" w:sz="8" w:space="0" w:color="auto"/>
              <w:right w:val="single" w:sz="8" w:space="0" w:color="000000"/>
            </w:tcBorders>
            <w:shd w:val="clear" w:color="auto" w:fill="auto"/>
            <w:vAlign w:val="center"/>
            <w:hideMark/>
          </w:tcPr>
          <w:p w14:paraId="7BC897BE" w14:textId="77777777" w:rsidR="00B661AE" w:rsidRPr="00B661AE" w:rsidRDefault="00B661AE" w:rsidP="00B661AE">
            <w:pPr>
              <w:jc w:val="center"/>
              <w:rPr>
                <w:sz w:val="22"/>
                <w:szCs w:val="18"/>
              </w:rPr>
            </w:pPr>
            <w:r w:rsidRPr="00B661AE">
              <w:rPr>
                <w:sz w:val="22"/>
                <w:szCs w:val="18"/>
              </w:rPr>
              <w:t>отношение потерь и затрат теплоносителя к среднегодовому объему тепловых сетей, %/час (п.1.3:5808):</w:t>
            </w:r>
          </w:p>
        </w:tc>
      </w:tr>
      <w:tr w:rsidR="00B661AE" w:rsidRPr="00B661AE" w14:paraId="698DC916"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12AE5FE4" w14:textId="77777777" w:rsidR="00B661AE" w:rsidRPr="00B661AE" w:rsidRDefault="00B661AE" w:rsidP="00B661AE">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46A16C9E" w14:textId="77777777" w:rsidR="00B661AE" w:rsidRPr="00B661AE" w:rsidRDefault="00B661AE" w:rsidP="00B661AE">
            <w:pPr>
              <w:rPr>
                <w:sz w:val="22"/>
                <w:szCs w:val="18"/>
              </w:rPr>
            </w:pPr>
            <w:r w:rsidRPr="00B661AE">
              <w:rPr>
                <w:sz w:val="22"/>
                <w:szCs w:val="18"/>
              </w:rPr>
              <w:t xml:space="preserve">·       </w:t>
            </w:r>
            <w:r w:rsidRPr="00B661AE">
              <w:rPr>
                <w:i/>
                <w:iCs/>
                <w:sz w:val="22"/>
                <w:szCs w:val="18"/>
              </w:rPr>
              <w:t>пар</w:t>
            </w:r>
          </w:p>
        </w:tc>
        <w:tc>
          <w:tcPr>
            <w:tcW w:w="601" w:type="pct"/>
            <w:tcBorders>
              <w:top w:val="nil"/>
              <w:left w:val="nil"/>
              <w:bottom w:val="single" w:sz="8" w:space="0" w:color="auto"/>
              <w:right w:val="single" w:sz="8" w:space="0" w:color="auto"/>
            </w:tcBorders>
            <w:shd w:val="clear" w:color="auto" w:fill="auto"/>
            <w:vAlign w:val="center"/>
            <w:hideMark/>
          </w:tcPr>
          <w:p w14:paraId="39D0CB7B"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1A1AFE9C"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18A660BE" w14:textId="77777777" w:rsidR="00B661AE" w:rsidRPr="00B661AE" w:rsidRDefault="00B661AE" w:rsidP="00B661AE">
            <w:pPr>
              <w:jc w:val="center"/>
              <w:rPr>
                <w:sz w:val="22"/>
                <w:szCs w:val="18"/>
              </w:rPr>
            </w:pPr>
            <w:r w:rsidRPr="00B661AE">
              <w:rPr>
                <w:sz w:val="22"/>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41DA2A19" w14:textId="77777777" w:rsidR="00B661AE" w:rsidRPr="00B661AE" w:rsidRDefault="00B661AE" w:rsidP="00B661AE">
            <w:pPr>
              <w:jc w:val="center"/>
              <w:rPr>
                <w:sz w:val="22"/>
                <w:szCs w:val="18"/>
              </w:rPr>
            </w:pPr>
            <w:r w:rsidRPr="00B661AE">
              <w:rPr>
                <w:sz w:val="22"/>
                <w:szCs w:val="18"/>
              </w:rPr>
              <w:t>-</w:t>
            </w:r>
          </w:p>
        </w:tc>
      </w:tr>
      <w:tr w:rsidR="00B661AE" w:rsidRPr="00B661AE" w14:paraId="49300A6F"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7F68402F" w14:textId="77777777" w:rsidR="00B661AE" w:rsidRPr="00B661AE" w:rsidRDefault="00B661AE" w:rsidP="00B661AE">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5D733A31" w14:textId="77777777" w:rsidR="00B661AE" w:rsidRPr="00B661AE" w:rsidRDefault="00B661AE" w:rsidP="00B661AE">
            <w:pPr>
              <w:rPr>
                <w:sz w:val="22"/>
                <w:szCs w:val="18"/>
              </w:rPr>
            </w:pPr>
            <w:r w:rsidRPr="00B661AE">
              <w:rPr>
                <w:sz w:val="22"/>
                <w:szCs w:val="18"/>
              </w:rPr>
              <w:t xml:space="preserve">·     </w:t>
            </w:r>
            <w:r w:rsidRPr="00B661AE">
              <w:rPr>
                <w:i/>
                <w:iCs/>
                <w:sz w:val="22"/>
                <w:szCs w:val="18"/>
              </w:rPr>
              <w:t>конденсат</w:t>
            </w:r>
          </w:p>
        </w:tc>
        <w:tc>
          <w:tcPr>
            <w:tcW w:w="601" w:type="pct"/>
            <w:tcBorders>
              <w:top w:val="nil"/>
              <w:left w:val="nil"/>
              <w:bottom w:val="single" w:sz="8" w:space="0" w:color="auto"/>
              <w:right w:val="single" w:sz="8" w:space="0" w:color="auto"/>
            </w:tcBorders>
            <w:shd w:val="clear" w:color="auto" w:fill="auto"/>
            <w:vAlign w:val="center"/>
            <w:hideMark/>
          </w:tcPr>
          <w:p w14:paraId="288C5207"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2A33A36C"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1A1127A6" w14:textId="77777777" w:rsidR="00B661AE" w:rsidRPr="00B661AE" w:rsidRDefault="00B661AE" w:rsidP="00B661AE">
            <w:pPr>
              <w:jc w:val="center"/>
              <w:rPr>
                <w:sz w:val="22"/>
                <w:szCs w:val="18"/>
              </w:rPr>
            </w:pPr>
            <w:r w:rsidRPr="00B661AE">
              <w:rPr>
                <w:sz w:val="22"/>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1F2AD4BD" w14:textId="77777777" w:rsidR="00B661AE" w:rsidRPr="00B661AE" w:rsidRDefault="00B661AE" w:rsidP="00B661AE">
            <w:pPr>
              <w:jc w:val="center"/>
              <w:rPr>
                <w:sz w:val="22"/>
                <w:szCs w:val="18"/>
              </w:rPr>
            </w:pPr>
            <w:r w:rsidRPr="00B661AE">
              <w:rPr>
                <w:sz w:val="22"/>
                <w:szCs w:val="18"/>
              </w:rPr>
              <w:t>-</w:t>
            </w:r>
          </w:p>
        </w:tc>
      </w:tr>
      <w:tr w:rsidR="00B661AE" w:rsidRPr="00B661AE" w14:paraId="06C642B7"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530D31DE" w14:textId="77777777" w:rsidR="00B661AE" w:rsidRPr="00B661AE" w:rsidRDefault="00B661AE" w:rsidP="00B661AE">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3C3F00EB" w14:textId="77777777" w:rsidR="00B661AE" w:rsidRPr="00B661AE" w:rsidRDefault="00B661AE" w:rsidP="00B661AE">
            <w:pPr>
              <w:rPr>
                <w:sz w:val="22"/>
                <w:szCs w:val="18"/>
              </w:rPr>
            </w:pPr>
            <w:r w:rsidRPr="00B661AE">
              <w:rPr>
                <w:sz w:val="22"/>
                <w:szCs w:val="18"/>
              </w:rPr>
              <w:t xml:space="preserve">·     </w:t>
            </w:r>
            <w:r w:rsidRPr="00B661AE">
              <w:rPr>
                <w:i/>
                <w:iCs/>
                <w:sz w:val="22"/>
                <w:szCs w:val="18"/>
              </w:rPr>
              <w:t>вода</w:t>
            </w:r>
          </w:p>
        </w:tc>
        <w:tc>
          <w:tcPr>
            <w:tcW w:w="601" w:type="pct"/>
            <w:tcBorders>
              <w:top w:val="nil"/>
              <w:left w:val="nil"/>
              <w:bottom w:val="single" w:sz="8" w:space="0" w:color="auto"/>
              <w:right w:val="single" w:sz="8" w:space="0" w:color="auto"/>
            </w:tcBorders>
            <w:shd w:val="clear" w:color="auto" w:fill="auto"/>
            <w:vAlign w:val="center"/>
          </w:tcPr>
          <w:p w14:paraId="58130718" w14:textId="77777777" w:rsidR="00B661AE" w:rsidRPr="00B661AE" w:rsidRDefault="00B661AE" w:rsidP="00B661AE">
            <w:pPr>
              <w:jc w:val="center"/>
              <w:rPr>
                <w:sz w:val="22"/>
                <w:szCs w:val="18"/>
              </w:rPr>
            </w:pPr>
            <w:r w:rsidRPr="00B661AE">
              <w:rPr>
                <w:sz w:val="22"/>
                <w:szCs w:val="18"/>
              </w:rPr>
              <w:t>0,2930</w:t>
            </w:r>
          </w:p>
        </w:tc>
        <w:tc>
          <w:tcPr>
            <w:tcW w:w="540" w:type="pct"/>
            <w:tcBorders>
              <w:top w:val="nil"/>
              <w:left w:val="nil"/>
              <w:bottom w:val="single" w:sz="8" w:space="0" w:color="auto"/>
              <w:right w:val="single" w:sz="8" w:space="0" w:color="auto"/>
            </w:tcBorders>
            <w:shd w:val="clear" w:color="auto" w:fill="auto"/>
            <w:vAlign w:val="center"/>
          </w:tcPr>
          <w:p w14:paraId="6D0407BF" w14:textId="77777777" w:rsidR="00B661AE" w:rsidRPr="00B661AE" w:rsidRDefault="00B661AE" w:rsidP="00B661AE">
            <w:pPr>
              <w:jc w:val="center"/>
              <w:rPr>
                <w:sz w:val="22"/>
                <w:szCs w:val="18"/>
              </w:rPr>
            </w:pPr>
            <w:r w:rsidRPr="00B661AE">
              <w:rPr>
                <w:sz w:val="22"/>
                <w:szCs w:val="18"/>
              </w:rPr>
              <w:t>0,2930</w:t>
            </w:r>
          </w:p>
        </w:tc>
        <w:tc>
          <w:tcPr>
            <w:tcW w:w="540" w:type="pct"/>
            <w:tcBorders>
              <w:top w:val="nil"/>
              <w:left w:val="nil"/>
              <w:bottom w:val="single" w:sz="8" w:space="0" w:color="auto"/>
              <w:right w:val="single" w:sz="8" w:space="0" w:color="auto"/>
            </w:tcBorders>
            <w:shd w:val="clear" w:color="auto" w:fill="auto"/>
            <w:vAlign w:val="center"/>
          </w:tcPr>
          <w:p w14:paraId="4EAA1708" w14:textId="77777777" w:rsidR="00B661AE" w:rsidRPr="00B661AE" w:rsidRDefault="00B661AE" w:rsidP="00B661AE">
            <w:pPr>
              <w:jc w:val="center"/>
              <w:rPr>
                <w:sz w:val="22"/>
                <w:szCs w:val="18"/>
              </w:rPr>
            </w:pPr>
            <w:r w:rsidRPr="00B661AE">
              <w:rPr>
                <w:sz w:val="22"/>
                <w:szCs w:val="18"/>
              </w:rPr>
              <w:t>0,2930</w:t>
            </w:r>
          </w:p>
        </w:tc>
        <w:tc>
          <w:tcPr>
            <w:tcW w:w="601" w:type="pct"/>
            <w:tcBorders>
              <w:top w:val="nil"/>
              <w:left w:val="nil"/>
              <w:bottom w:val="single" w:sz="8" w:space="0" w:color="auto"/>
              <w:right w:val="single" w:sz="8" w:space="0" w:color="auto"/>
            </w:tcBorders>
            <w:shd w:val="clear" w:color="auto" w:fill="auto"/>
            <w:vAlign w:val="center"/>
          </w:tcPr>
          <w:p w14:paraId="6E42766E" w14:textId="77777777" w:rsidR="00B661AE" w:rsidRPr="00B661AE" w:rsidRDefault="00B661AE" w:rsidP="00B661AE">
            <w:pPr>
              <w:jc w:val="center"/>
              <w:rPr>
                <w:sz w:val="22"/>
                <w:szCs w:val="18"/>
              </w:rPr>
            </w:pPr>
            <w:r w:rsidRPr="00B661AE">
              <w:rPr>
                <w:sz w:val="22"/>
                <w:szCs w:val="18"/>
              </w:rPr>
              <w:t>0,2941</w:t>
            </w:r>
          </w:p>
        </w:tc>
      </w:tr>
      <w:tr w:rsidR="00B661AE" w:rsidRPr="00B661AE" w14:paraId="0B5A92E4" w14:textId="77777777" w:rsidTr="00153617">
        <w:trPr>
          <w:trHeight w:val="20"/>
        </w:trPr>
        <w:tc>
          <w:tcPr>
            <w:tcW w:w="418" w:type="pct"/>
            <w:tcBorders>
              <w:top w:val="nil"/>
              <w:left w:val="single" w:sz="8" w:space="0" w:color="auto"/>
              <w:bottom w:val="single" w:sz="8" w:space="0" w:color="auto"/>
              <w:right w:val="single" w:sz="8" w:space="0" w:color="auto"/>
            </w:tcBorders>
            <w:shd w:val="clear" w:color="auto" w:fill="auto"/>
            <w:vAlign w:val="center"/>
            <w:hideMark/>
          </w:tcPr>
          <w:p w14:paraId="7EFA178E" w14:textId="77777777" w:rsidR="00B661AE" w:rsidRPr="00B661AE" w:rsidRDefault="00B661AE" w:rsidP="00B661AE">
            <w:pPr>
              <w:jc w:val="center"/>
              <w:rPr>
                <w:sz w:val="22"/>
                <w:szCs w:val="18"/>
              </w:rPr>
            </w:pPr>
            <w:r w:rsidRPr="00B661AE">
              <w:rPr>
                <w:sz w:val="22"/>
                <w:szCs w:val="18"/>
              </w:rPr>
              <w:t>2</w:t>
            </w:r>
          </w:p>
        </w:tc>
        <w:tc>
          <w:tcPr>
            <w:tcW w:w="4582" w:type="pct"/>
            <w:gridSpan w:val="5"/>
            <w:tcBorders>
              <w:top w:val="single" w:sz="8" w:space="0" w:color="auto"/>
              <w:left w:val="nil"/>
              <w:bottom w:val="single" w:sz="8" w:space="0" w:color="auto"/>
              <w:right w:val="single" w:sz="8" w:space="0" w:color="000000"/>
            </w:tcBorders>
            <w:shd w:val="clear" w:color="auto" w:fill="auto"/>
            <w:vAlign w:val="center"/>
            <w:hideMark/>
          </w:tcPr>
          <w:p w14:paraId="5B66A1D0" w14:textId="77777777" w:rsidR="00B661AE" w:rsidRPr="00B661AE" w:rsidRDefault="00B661AE" w:rsidP="00B661AE">
            <w:pPr>
              <w:jc w:val="center"/>
              <w:rPr>
                <w:b/>
                <w:bCs/>
                <w:sz w:val="22"/>
                <w:szCs w:val="18"/>
              </w:rPr>
            </w:pPr>
            <w:r w:rsidRPr="00B661AE">
              <w:rPr>
                <w:b/>
                <w:bCs/>
                <w:sz w:val="22"/>
                <w:szCs w:val="18"/>
              </w:rPr>
              <w:t>Тепловая энергия</w:t>
            </w:r>
          </w:p>
        </w:tc>
      </w:tr>
      <w:tr w:rsidR="00B661AE" w:rsidRPr="00B661AE" w14:paraId="6A9343EF" w14:textId="77777777" w:rsidTr="00153617">
        <w:trPr>
          <w:trHeight w:val="20"/>
        </w:trPr>
        <w:tc>
          <w:tcPr>
            <w:tcW w:w="418" w:type="pct"/>
            <w:vMerge w:val="restart"/>
            <w:tcBorders>
              <w:top w:val="nil"/>
              <w:left w:val="single" w:sz="8" w:space="0" w:color="auto"/>
              <w:bottom w:val="single" w:sz="8" w:space="0" w:color="000000"/>
              <w:right w:val="single" w:sz="8" w:space="0" w:color="auto"/>
            </w:tcBorders>
            <w:shd w:val="clear" w:color="auto" w:fill="auto"/>
            <w:vAlign w:val="center"/>
            <w:hideMark/>
          </w:tcPr>
          <w:p w14:paraId="2CC1DEA4" w14:textId="77777777" w:rsidR="00B661AE" w:rsidRPr="00B661AE" w:rsidRDefault="00B661AE" w:rsidP="00B661AE">
            <w:pPr>
              <w:jc w:val="center"/>
              <w:rPr>
                <w:sz w:val="22"/>
                <w:szCs w:val="18"/>
              </w:rPr>
            </w:pPr>
            <w:r w:rsidRPr="00B661AE">
              <w:rPr>
                <w:sz w:val="22"/>
                <w:szCs w:val="18"/>
              </w:rPr>
              <w:t>2.1</w:t>
            </w:r>
          </w:p>
        </w:tc>
        <w:tc>
          <w:tcPr>
            <w:tcW w:w="2300" w:type="pct"/>
            <w:tcBorders>
              <w:top w:val="nil"/>
              <w:left w:val="nil"/>
              <w:bottom w:val="single" w:sz="8" w:space="0" w:color="auto"/>
              <w:right w:val="single" w:sz="8" w:space="0" w:color="auto"/>
            </w:tcBorders>
            <w:shd w:val="clear" w:color="auto" w:fill="auto"/>
            <w:vAlign w:val="center"/>
            <w:hideMark/>
          </w:tcPr>
          <w:p w14:paraId="2486FAB1" w14:textId="77777777" w:rsidR="00B661AE" w:rsidRPr="00B661AE" w:rsidRDefault="00B661AE" w:rsidP="00B661AE">
            <w:pPr>
              <w:rPr>
                <w:sz w:val="22"/>
                <w:szCs w:val="18"/>
              </w:rPr>
            </w:pPr>
            <w:r w:rsidRPr="00B661AE">
              <w:rPr>
                <w:sz w:val="22"/>
                <w:szCs w:val="18"/>
              </w:rPr>
              <w:t>потери тепловой энергии, тыс. Гкал:</w:t>
            </w:r>
          </w:p>
        </w:tc>
        <w:tc>
          <w:tcPr>
            <w:tcW w:w="601" w:type="pct"/>
            <w:tcBorders>
              <w:top w:val="nil"/>
              <w:left w:val="nil"/>
              <w:bottom w:val="single" w:sz="8" w:space="0" w:color="auto"/>
              <w:right w:val="single" w:sz="8" w:space="0" w:color="auto"/>
            </w:tcBorders>
            <w:shd w:val="clear" w:color="auto" w:fill="auto"/>
            <w:vAlign w:val="center"/>
            <w:hideMark/>
          </w:tcPr>
          <w:p w14:paraId="694C2C38" w14:textId="77777777" w:rsidR="00B661AE" w:rsidRPr="00B661AE" w:rsidRDefault="00B661AE" w:rsidP="00B661AE">
            <w:pPr>
              <w:jc w:val="center"/>
              <w:rPr>
                <w:sz w:val="22"/>
                <w:szCs w:val="18"/>
              </w:rPr>
            </w:pPr>
            <w:r w:rsidRPr="00B661AE">
              <w:rPr>
                <w:sz w:val="22"/>
                <w:szCs w:val="18"/>
              </w:rPr>
              <w:t> -</w:t>
            </w:r>
          </w:p>
        </w:tc>
        <w:tc>
          <w:tcPr>
            <w:tcW w:w="540" w:type="pct"/>
            <w:tcBorders>
              <w:top w:val="nil"/>
              <w:left w:val="nil"/>
              <w:bottom w:val="single" w:sz="8" w:space="0" w:color="auto"/>
              <w:right w:val="single" w:sz="8" w:space="0" w:color="auto"/>
            </w:tcBorders>
            <w:shd w:val="clear" w:color="auto" w:fill="auto"/>
            <w:vAlign w:val="center"/>
            <w:hideMark/>
          </w:tcPr>
          <w:p w14:paraId="2A494AF8"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58CDD1C7" w14:textId="77777777" w:rsidR="00B661AE" w:rsidRPr="00B661AE" w:rsidRDefault="00B661AE" w:rsidP="00B661AE">
            <w:pPr>
              <w:jc w:val="center"/>
              <w:rPr>
                <w:sz w:val="22"/>
                <w:szCs w:val="18"/>
              </w:rPr>
            </w:pPr>
            <w:r w:rsidRPr="00B661AE">
              <w:rPr>
                <w:sz w:val="22"/>
                <w:szCs w:val="18"/>
              </w:rPr>
              <w:t>- </w:t>
            </w:r>
          </w:p>
        </w:tc>
        <w:tc>
          <w:tcPr>
            <w:tcW w:w="601" w:type="pct"/>
            <w:tcBorders>
              <w:top w:val="nil"/>
              <w:left w:val="nil"/>
              <w:bottom w:val="single" w:sz="8" w:space="0" w:color="auto"/>
              <w:right w:val="single" w:sz="8" w:space="0" w:color="auto"/>
            </w:tcBorders>
            <w:shd w:val="clear" w:color="auto" w:fill="auto"/>
            <w:vAlign w:val="center"/>
            <w:hideMark/>
          </w:tcPr>
          <w:p w14:paraId="6AF59648" w14:textId="77777777" w:rsidR="00B661AE" w:rsidRPr="00B661AE" w:rsidRDefault="00B661AE" w:rsidP="00B661AE">
            <w:pPr>
              <w:jc w:val="center"/>
              <w:rPr>
                <w:sz w:val="22"/>
                <w:szCs w:val="18"/>
              </w:rPr>
            </w:pPr>
            <w:r w:rsidRPr="00B661AE">
              <w:rPr>
                <w:sz w:val="22"/>
                <w:szCs w:val="18"/>
              </w:rPr>
              <w:t>-  </w:t>
            </w:r>
          </w:p>
        </w:tc>
      </w:tr>
      <w:tr w:rsidR="00B661AE" w:rsidRPr="00B661AE" w14:paraId="28BCA67E"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2EA22ABA" w14:textId="77777777" w:rsidR="00B661AE" w:rsidRPr="00B661AE" w:rsidRDefault="00B661AE" w:rsidP="00B661AE">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1E4DE190" w14:textId="77777777" w:rsidR="00B661AE" w:rsidRPr="00B661AE" w:rsidRDefault="00B661AE" w:rsidP="00B661AE">
            <w:pPr>
              <w:rPr>
                <w:sz w:val="22"/>
                <w:szCs w:val="18"/>
              </w:rPr>
            </w:pPr>
            <w:r w:rsidRPr="00B661AE">
              <w:rPr>
                <w:sz w:val="22"/>
                <w:szCs w:val="18"/>
              </w:rPr>
              <w:t xml:space="preserve">·       </w:t>
            </w:r>
            <w:r w:rsidRPr="00B661AE">
              <w:rPr>
                <w:i/>
                <w:iCs/>
                <w:sz w:val="22"/>
                <w:szCs w:val="18"/>
              </w:rPr>
              <w:t>пар</w:t>
            </w:r>
          </w:p>
        </w:tc>
        <w:tc>
          <w:tcPr>
            <w:tcW w:w="601" w:type="pct"/>
            <w:tcBorders>
              <w:top w:val="nil"/>
              <w:left w:val="nil"/>
              <w:bottom w:val="single" w:sz="8" w:space="0" w:color="auto"/>
              <w:right w:val="single" w:sz="8" w:space="0" w:color="auto"/>
            </w:tcBorders>
            <w:shd w:val="clear" w:color="auto" w:fill="auto"/>
            <w:vAlign w:val="center"/>
            <w:hideMark/>
          </w:tcPr>
          <w:p w14:paraId="2CD3096F" w14:textId="77777777" w:rsidR="00B661AE" w:rsidRPr="00B661AE" w:rsidRDefault="00B661AE" w:rsidP="00B661AE">
            <w:pPr>
              <w:jc w:val="center"/>
              <w:rPr>
                <w:sz w:val="22"/>
                <w:szCs w:val="18"/>
              </w:rPr>
            </w:pPr>
            <w:r w:rsidRPr="00B661AE">
              <w:rPr>
                <w:sz w:val="22"/>
                <w:szCs w:val="18"/>
              </w:rPr>
              <w:t> -</w:t>
            </w:r>
          </w:p>
        </w:tc>
        <w:tc>
          <w:tcPr>
            <w:tcW w:w="540" w:type="pct"/>
            <w:tcBorders>
              <w:top w:val="nil"/>
              <w:left w:val="nil"/>
              <w:bottom w:val="single" w:sz="8" w:space="0" w:color="auto"/>
              <w:right w:val="single" w:sz="8" w:space="0" w:color="auto"/>
            </w:tcBorders>
            <w:shd w:val="clear" w:color="auto" w:fill="auto"/>
            <w:vAlign w:val="center"/>
            <w:hideMark/>
          </w:tcPr>
          <w:p w14:paraId="371DC30A"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0BD016B3" w14:textId="77777777" w:rsidR="00B661AE" w:rsidRPr="00B661AE" w:rsidRDefault="00B661AE" w:rsidP="00B661AE">
            <w:pPr>
              <w:jc w:val="center"/>
              <w:rPr>
                <w:sz w:val="22"/>
                <w:szCs w:val="18"/>
              </w:rPr>
            </w:pPr>
            <w:r w:rsidRPr="00B661AE">
              <w:rPr>
                <w:sz w:val="22"/>
                <w:szCs w:val="18"/>
              </w:rPr>
              <w:t>- </w:t>
            </w:r>
          </w:p>
        </w:tc>
        <w:tc>
          <w:tcPr>
            <w:tcW w:w="601" w:type="pct"/>
            <w:tcBorders>
              <w:top w:val="nil"/>
              <w:left w:val="nil"/>
              <w:bottom w:val="single" w:sz="8" w:space="0" w:color="auto"/>
              <w:right w:val="single" w:sz="8" w:space="0" w:color="auto"/>
            </w:tcBorders>
            <w:shd w:val="clear" w:color="auto" w:fill="auto"/>
            <w:vAlign w:val="center"/>
            <w:hideMark/>
          </w:tcPr>
          <w:p w14:paraId="4903901E" w14:textId="77777777" w:rsidR="00B661AE" w:rsidRPr="00B661AE" w:rsidRDefault="00B661AE" w:rsidP="00B661AE">
            <w:pPr>
              <w:jc w:val="center"/>
              <w:rPr>
                <w:sz w:val="22"/>
                <w:szCs w:val="18"/>
              </w:rPr>
            </w:pPr>
            <w:r w:rsidRPr="00B661AE">
              <w:rPr>
                <w:sz w:val="22"/>
                <w:szCs w:val="18"/>
              </w:rPr>
              <w:t>-  </w:t>
            </w:r>
          </w:p>
        </w:tc>
      </w:tr>
      <w:tr w:rsidR="00B661AE" w:rsidRPr="00B661AE" w14:paraId="41261438"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684BF036" w14:textId="77777777" w:rsidR="00B661AE" w:rsidRPr="00B661AE" w:rsidRDefault="00B661AE" w:rsidP="00B661AE">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444B298C" w14:textId="77777777" w:rsidR="00B661AE" w:rsidRPr="00B661AE" w:rsidRDefault="00B661AE" w:rsidP="00B661AE">
            <w:pPr>
              <w:rPr>
                <w:sz w:val="22"/>
                <w:szCs w:val="18"/>
              </w:rPr>
            </w:pPr>
            <w:r w:rsidRPr="00B661AE">
              <w:rPr>
                <w:sz w:val="22"/>
                <w:szCs w:val="18"/>
              </w:rPr>
              <w:t xml:space="preserve">·       </w:t>
            </w:r>
            <w:r w:rsidRPr="00B661AE">
              <w:rPr>
                <w:i/>
                <w:iCs/>
                <w:sz w:val="22"/>
                <w:szCs w:val="18"/>
              </w:rPr>
              <w:t>конденсат</w:t>
            </w:r>
          </w:p>
        </w:tc>
        <w:tc>
          <w:tcPr>
            <w:tcW w:w="601" w:type="pct"/>
            <w:tcBorders>
              <w:top w:val="nil"/>
              <w:left w:val="nil"/>
              <w:bottom w:val="single" w:sz="8" w:space="0" w:color="auto"/>
              <w:right w:val="single" w:sz="8" w:space="0" w:color="auto"/>
            </w:tcBorders>
            <w:shd w:val="clear" w:color="auto" w:fill="auto"/>
            <w:vAlign w:val="center"/>
            <w:hideMark/>
          </w:tcPr>
          <w:p w14:paraId="1285C936" w14:textId="77777777" w:rsidR="00B661AE" w:rsidRPr="00B661AE" w:rsidRDefault="00B661AE" w:rsidP="00B661AE">
            <w:pPr>
              <w:jc w:val="center"/>
              <w:rPr>
                <w:sz w:val="22"/>
                <w:szCs w:val="18"/>
              </w:rPr>
            </w:pPr>
            <w:r w:rsidRPr="00B661AE">
              <w:rPr>
                <w:sz w:val="22"/>
                <w:szCs w:val="18"/>
              </w:rPr>
              <w:t> -</w:t>
            </w:r>
          </w:p>
        </w:tc>
        <w:tc>
          <w:tcPr>
            <w:tcW w:w="540" w:type="pct"/>
            <w:tcBorders>
              <w:top w:val="nil"/>
              <w:left w:val="nil"/>
              <w:bottom w:val="single" w:sz="8" w:space="0" w:color="auto"/>
              <w:right w:val="single" w:sz="8" w:space="0" w:color="auto"/>
            </w:tcBorders>
            <w:shd w:val="clear" w:color="auto" w:fill="auto"/>
            <w:vAlign w:val="center"/>
            <w:hideMark/>
          </w:tcPr>
          <w:p w14:paraId="3184DEEE"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516920C9" w14:textId="77777777" w:rsidR="00B661AE" w:rsidRPr="00B661AE" w:rsidRDefault="00B661AE" w:rsidP="00B661AE">
            <w:pPr>
              <w:jc w:val="center"/>
              <w:rPr>
                <w:sz w:val="22"/>
                <w:szCs w:val="18"/>
              </w:rPr>
            </w:pPr>
            <w:r w:rsidRPr="00B661AE">
              <w:rPr>
                <w:sz w:val="22"/>
                <w:szCs w:val="18"/>
              </w:rPr>
              <w:t>- </w:t>
            </w:r>
          </w:p>
        </w:tc>
        <w:tc>
          <w:tcPr>
            <w:tcW w:w="601" w:type="pct"/>
            <w:tcBorders>
              <w:top w:val="nil"/>
              <w:left w:val="nil"/>
              <w:bottom w:val="single" w:sz="8" w:space="0" w:color="auto"/>
              <w:right w:val="single" w:sz="8" w:space="0" w:color="auto"/>
            </w:tcBorders>
            <w:shd w:val="clear" w:color="auto" w:fill="auto"/>
            <w:vAlign w:val="center"/>
            <w:hideMark/>
          </w:tcPr>
          <w:p w14:paraId="491B8E12" w14:textId="77777777" w:rsidR="00B661AE" w:rsidRPr="00B661AE" w:rsidRDefault="00B661AE" w:rsidP="00B661AE">
            <w:pPr>
              <w:jc w:val="center"/>
              <w:rPr>
                <w:sz w:val="22"/>
                <w:szCs w:val="18"/>
              </w:rPr>
            </w:pPr>
            <w:r w:rsidRPr="00B661AE">
              <w:rPr>
                <w:sz w:val="22"/>
                <w:szCs w:val="18"/>
              </w:rPr>
              <w:t>-  </w:t>
            </w:r>
          </w:p>
        </w:tc>
      </w:tr>
      <w:tr w:rsidR="00B661AE" w:rsidRPr="00B661AE" w14:paraId="459A43E5"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6CE26D5A" w14:textId="77777777" w:rsidR="00B661AE" w:rsidRPr="00B661AE" w:rsidRDefault="00B661AE" w:rsidP="00B661AE">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4589FAB3" w14:textId="77777777" w:rsidR="00B661AE" w:rsidRPr="00B661AE" w:rsidRDefault="00B661AE" w:rsidP="00B661AE">
            <w:pPr>
              <w:rPr>
                <w:sz w:val="22"/>
                <w:szCs w:val="18"/>
              </w:rPr>
            </w:pPr>
            <w:r w:rsidRPr="00B661AE">
              <w:rPr>
                <w:sz w:val="22"/>
                <w:szCs w:val="18"/>
              </w:rPr>
              <w:t xml:space="preserve">·       </w:t>
            </w:r>
            <w:r w:rsidRPr="00B661AE">
              <w:rPr>
                <w:i/>
                <w:iCs/>
                <w:sz w:val="22"/>
                <w:szCs w:val="18"/>
              </w:rPr>
              <w:t>вода</w:t>
            </w:r>
          </w:p>
        </w:tc>
        <w:tc>
          <w:tcPr>
            <w:tcW w:w="601" w:type="pct"/>
            <w:tcBorders>
              <w:top w:val="nil"/>
              <w:left w:val="nil"/>
              <w:bottom w:val="single" w:sz="8" w:space="0" w:color="auto"/>
              <w:right w:val="single" w:sz="8" w:space="0" w:color="auto"/>
            </w:tcBorders>
            <w:shd w:val="clear" w:color="auto" w:fill="auto"/>
            <w:vAlign w:val="center"/>
          </w:tcPr>
          <w:p w14:paraId="5963792C" w14:textId="77777777" w:rsidR="00B661AE" w:rsidRPr="00B661AE" w:rsidRDefault="00B661AE" w:rsidP="00B661AE">
            <w:pPr>
              <w:jc w:val="center"/>
              <w:rPr>
                <w:sz w:val="22"/>
                <w:szCs w:val="18"/>
              </w:rPr>
            </w:pPr>
            <w:r w:rsidRPr="00B661AE">
              <w:rPr>
                <w:sz w:val="22"/>
                <w:szCs w:val="18"/>
              </w:rPr>
              <w:t>0,463</w:t>
            </w:r>
          </w:p>
        </w:tc>
        <w:tc>
          <w:tcPr>
            <w:tcW w:w="540" w:type="pct"/>
            <w:tcBorders>
              <w:top w:val="nil"/>
              <w:left w:val="nil"/>
              <w:bottom w:val="single" w:sz="8" w:space="0" w:color="auto"/>
              <w:right w:val="single" w:sz="8" w:space="0" w:color="auto"/>
            </w:tcBorders>
            <w:shd w:val="clear" w:color="auto" w:fill="auto"/>
            <w:vAlign w:val="center"/>
          </w:tcPr>
          <w:p w14:paraId="582C6626" w14:textId="77777777" w:rsidR="00B661AE" w:rsidRPr="00B661AE" w:rsidRDefault="00B661AE" w:rsidP="00B661AE">
            <w:pPr>
              <w:jc w:val="center"/>
              <w:rPr>
                <w:sz w:val="22"/>
                <w:szCs w:val="18"/>
              </w:rPr>
            </w:pPr>
            <w:r w:rsidRPr="00B661AE">
              <w:rPr>
                <w:sz w:val="22"/>
                <w:szCs w:val="18"/>
              </w:rPr>
              <w:t>0,463</w:t>
            </w:r>
          </w:p>
        </w:tc>
        <w:tc>
          <w:tcPr>
            <w:tcW w:w="540" w:type="pct"/>
            <w:tcBorders>
              <w:top w:val="nil"/>
              <w:left w:val="nil"/>
              <w:bottom w:val="single" w:sz="8" w:space="0" w:color="auto"/>
              <w:right w:val="single" w:sz="8" w:space="0" w:color="auto"/>
            </w:tcBorders>
            <w:shd w:val="clear" w:color="auto" w:fill="auto"/>
            <w:vAlign w:val="center"/>
          </w:tcPr>
          <w:p w14:paraId="3A579F7D" w14:textId="77777777" w:rsidR="00B661AE" w:rsidRPr="00B661AE" w:rsidRDefault="00B661AE" w:rsidP="00B661AE">
            <w:pPr>
              <w:jc w:val="center"/>
              <w:rPr>
                <w:sz w:val="22"/>
                <w:szCs w:val="18"/>
              </w:rPr>
            </w:pPr>
            <w:r w:rsidRPr="00B661AE">
              <w:rPr>
                <w:sz w:val="22"/>
                <w:szCs w:val="18"/>
              </w:rPr>
              <w:t>0,463</w:t>
            </w:r>
          </w:p>
        </w:tc>
        <w:tc>
          <w:tcPr>
            <w:tcW w:w="601" w:type="pct"/>
            <w:tcBorders>
              <w:top w:val="nil"/>
              <w:left w:val="nil"/>
              <w:bottom w:val="single" w:sz="8" w:space="0" w:color="auto"/>
              <w:right w:val="single" w:sz="8" w:space="0" w:color="auto"/>
            </w:tcBorders>
            <w:shd w:val="clear" w:color="auto" w:fill="auto"/>
            <w:vAlign w:val="center"/>
          </w:tcPr>
          <w:p w14:paraId="4E8E5686" w14:textId="77777777" w:rsidR="00B661AE" w:rsidRPr="00B661AE" w:rsidRDefault="00B661AE" w:rsidP="00B661AE">
            <w:pPr>
              <w:jc w:val="center"/>
              <w:rPr>
                <w:sz w:val="22"/>
                <w:szCs w:val="18"/>
              </w:rPr>
            </w:pPr>
            <w:r w:rsidRPr="00B661AE">
              <w:rPr>
                <w:sz w:val="22"/>
                <w:szCs w:val="18"/>
              </w:rPr>
              <w:t>0,386</w:t>
            </w:r>
          </w:p>
        </w:tc>
      </w:tr>
      <w:tr w:rsidR="00B661AE" w:rsidRPr="00B661AE" w14:paraId="1798C177" w14:textId="77777777" w:rsidTr="00153617">
        <w:trPr>
          <w:trHeight w:val="20"/>
        </w:trPr>
        <w:tc>
          <w:tcPr>
            <w:tcW w:w="418" w:type="pct"/>
            <w:vMerge w:val="restart"/>
            <w:tcBorders>
              <w:top w:val="nil"/>
              <w:left w:val="single" w:sz="8" w:space="0" w:color="auto"/>
              <w:bottom w:val="single" w:sz="8" w:space="0" w:color="000000"/>
              <w:right w:val="single" w:sz="8" w:space="0" w:color="auto"/>
            </w:tcBorders>
            <w:shd w:val="clear" w:color="auto" w:fill="auto"/>
            <w:vAlign w:val="center"/>
            <w:hideMark/>
          </w:tcPr>
          <w:p w14:paraId="4A2B93A3" w14:textId="77777777" w:rsidR="00B661AE" w:rsidRPr="00B661AE" w:rsidRDefault="00B661AE" w:rsidP="00B661AE">
            <w:pPr>
              <w:jc w:val="center"/>
              <w:rPr>
                <w:sz w:val="22"/>
                <w:szCs w:val="18"/>
              </w:rPr>
            </w:pPr>
            <w:r w:rsidRPr="00B661AE">
              <w:rPr>
                <w:sz w:val="22"/>
                <w:szCs w:val="18"/>
              </w:rPr>
              <w:t>2.2</w:t>
            </w:r>
          </w:p>
        </w:tc>
        <w:tc>
          <w:tcPr>
            <w:tcW w:w="4582" w:type="pct"/>
            <w:gridSpan w:val="5"/>
            <w:tcBorders>
              <w:top w:val="single" w:sz="8" w:space="0" w:color="auto"/>
              <w:left w:val="nil"/>
              <w:bottom w:val="single" w:sz="8" w:space="0" w:color="auto"/>
              <w:right w:val="single" w:sz="8" w:space="0" w:color="000000"/>
            </w:tcBorders>
            <w:shd w:val="clear" w:color="auto" w:fill="auto"/>
            <w:vAlign w:val="center"/>
            <w:hideMark/>
          </w:tcPr>
          <w:p w14:paraId="04CBC031" w14:textId="77777777" w:rsidR="00B661AE" w:rsidRPr="00B661AE" w:rsidRDefault="00B661AE" w:rsidP="00B661AE">
            <w:pPr>
              <w:jc w:val="center"/>
              <w:rPr>
                <w:sz w:val="22"/>
                <w:szCs w:val="18"/>
              </w:rPr>
            </w:pPr>
            <w:r w:rsidRPr="00B661AE">
              <w:rPr>
                <w:sz w:val="22"/>
                <w:szCs w:val="18"/>
              </w:rPr>
              <w:t>материальная характеристика тепловых сетей в однотрубном исчислении, м</w:t>
            </w:r>
            <w:r w:rsidRPr="00B661AE">
              <w:rPr>
                <w:sz w:val="22"/>
                <w:szCs w:val="18"/>
                <w:vertAlign w:val="superscript"/>
              </w:rPr>
              <w:t>2</w:t>
            </w:r>
          </w:p>
        </w:tc>
      </w:tr>
      <w:tr w:rsidR="00B661AE" w:rsidRPr="00B661AE" w14:paraId="09AE464F"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5A42A568" w14:textId="77777777" w:rsidR="00B661AE" w:rsidRPr="00B661AE" w:rsidRDefault="00B661AE" w:rsidP="00B661AE">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49D062F1" w14:textId="77777777" w:rsidR="00B661AE" w:rsidRPr="00B661AE" w:rsidRDefault="00B661AE" w:rsidP="00B661AE">
            <w:pPr>
              <w:rPr>
                <w:sz w:val="22"/>
                <w:szCs w:val="18"/>
              </w:rPr>
            </w:pPr>
            <w:r w:rsidRPr="00B661AE">
              <w:rPr>
                <w:sz w:val="22"/>
                <w:szCs w:val="18"/>
              </w:rPr>
              <w:t xml:space="preserve">·       </w:t>
            </w:r>
            <w:r w:rsidRPr="00B661AE">
              <w:rPr>
                <w:i/>
                <w:iCs/>
                <w:sz w:val="22"/>
                <w:szCs w:val="18"/>
              </w:rPr>
              <w:t>пар</w:t>
            </w:r>
          </w:p>
        </w:tc>
        <w:tc>
          <w:tcPr>
            <w:tcW w:w="601" w:type="pct"/>
            <w:tcBorders>
              <w:top w:val="nil"/>
              <w:left w:val="nil"/>
              <w:bottom w:val="single" w:sz="8" w:space="0" w:color="auto"/>
              <w:right w:val="single" w:sz="8" w:space="0" w:color="auto"/>
            </w:tcBorders>
            <w:shd w:val="clear" w:color="auto" w:fill="auto"/>
            <w:vAlign w:val="center"/>
            <w:hideMark/>
          </w:tcPr>
          <w:p w14:paraId="5A70A16C" w14:textId="77777777" w:rsidR="00B661AE" w:rsidRPr="00B661AE" w:rsidRDefault="00B661AE" w:rsidP="00B661AE">
            <w:pPr>
              <w:jc w:val="center"/>
              <w:rPr>
                <w:sz w:val="22"/>
                <w:szCs w:val="18"/>
              </w:rPr>
            </w:pPr>
            <w:r w:rsidRPr="00B661AE">
              <w:rPr>
                <w:sz w:val="22"/>
                <w:szCs w:val="18"/>
              </w:rPr>
              <w:t> -</w:t>
            </w:r>
          </w:p>
        </w:tc>
        <w:tc>
          <w:tcPr>
            <w:tcW w:w="540" w:type="pct"/>
            <w:tcBorders>
              <w:top w:val="nil"/>
              <w:left w:val="nil"/>
              <w:bottom w:val="single" w:sz="8" w:space="0" w:color="auto"/>
              <w:right w:val="single" w:sz="8" w:space="0" w:color="auto"/>
            </w:tcBorders>
            <w:shd w:val="clear" w:color="auto" w:fill="auto"/>
            <w:vAlign w:val="center"/>
            <w:hideMark/>
          </w:tcPr>
          <w:p w14:paraId="2DED9F53"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10060CFF" w14:textId="77777777" w:rsidR="00B661AE" w:rsidRPr="00B661AE" w:rsidRDefault="00B661AE" w:rsidP="00B661AE">
            <w:pPr>
              <w:jc w:val="center"/>
              <w:rPr>
                <w:sz w:val="22"/>
                <w:szCs w:val="18"/>
              </w:rPr>
            </w:pPr>
            <w:r w:rsidRPr="00B661AE">
              <w:rPr>
                <w:sz w:val="22"/>
                <w:szCs w:val="18"/>
              </w:rPr>
              <w:t>- </w:t>
            </w:r>
          </w:p>
        </w:tc>
        <w:tc>
          <w:tcPr>
            <w:tcW w:w="601" w:type="pct"/>
            <w:tcBorders>
              <w:top w:val="nil"/>
              <w:left w:val="nil"/>
              <w:bottom w:val="single" w:sz="8" w:space="0" w:color="auto"/>
              <w:right w:val="single" w:sz="8" w:space="0" w:color="auto"/>
            </w:tcBorders>
            <w:shd w:val="clear" w:color="auto" w:fill="auto"/>
            <w:vAlign w:val="center"/>
            <w:hideMark/>
          </w:tcPr>
          <w:p w14:paraId="532D3DF2" w14:textId="77777777" w:rsidR="00B661AE" w:rsidRPr="00B661AE" w:rsidRDefault="00B661AE" w:rsidP="00B661AE">
            <w:pPr>
              <w:jc w:val="center"/>
              <w:rPr>
                <w:sz w:val="22"/>
                <w:szCs w:val="18"/>
              </w:rPr>
            </w:pPr>
            <w:r w:rsidRPr="00B661AE">
              <w:rPr>
                <w:sz w:val="22"/>
                <w:szCs w:val="18"/>
              </w:rPr>
              <w:t>-  </w:t>
            </w:r>
          </w:p>
        </w:tc>
      </w:tr>
      <w:tr w:rsidR="00B661AE" w:rsidRPr="00B661AE" w14:paraId="576127D9"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7DCBEC8F" w14:textId="77777777" w:rsidR="00B661AE" w:rsidRPr="00B661AE" w:rsidRDefault="00B661AE" w:rsidP="00B661AE">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133F1C11" w14:textId="77777777" w:rsidR="00B661AE" w:rsidRPr="00B661AE" w:rsidRDefault="00B661AE" w:rsidP="00B661AE">
            <w:pPr>
              <w:rPr>
                <w:sz w:val="22"/>
                <w:szCs w:val="18"/>
              </w:rPr>
            </w:pPr>
            <w:r w:rsidRPr="00B661AE">
              <w:rPr>
                <w:sz w:val="22"/>
                <w:szCs w:val="18"/>
              </w:rPr>
              <w:t xml:space="preserve">·       </w:t>
            </w:r>
            <w:r w:rsidRPr="00B661AE">
              <w:rPr>
                <w:i/>
                <w:iCs/>
                <w:sz w:val="22"/>
                <w:szCs w:val="18"/>
              </w:rPr>
              <w:t>конденсат</w:t>
            </w:r>
          </w:p>
        </w:tc>
        <w:tc>
          <w:tcPr>
            <w:tcW w:w="601" w:type="pct"/>
            <w:tcBorders>
              <w:top w:val="nil"/>
              <w:left w:val="nil"/>
              <w:bottom w:val="single" w:sz="8" w:space="0" w:color="auto"/>
              <w:right w:val="single" w:sz="8" w:space="0" w:color="auto"/>
            </w:tcBorders>
            <w:shd w:val="clear" w:color="auto" w:fill="auto"/>
            <w:vAlign w:val="center"/>
            <w:hideMark/>
          </w:tcPr>
          <w:p w14:paraId="7724843A" w14:textId="77777777" w:rsidR="00B661AE" w:rsidRPr="00B661AE" w:rsidRDefault="00B661AE" w:rsidP="00B661AE">
            <w:pPr>
              <w:jc w:val="center"/>
              <w:rPr>
                <w:sz w:val="22"/>
                <w:szCs w:val="18"/>
              </w:rPr>
            </w:pPr>
            <w:r w:rsidRPr="00B661AE">
              <w:rPr>
                <w:sz w:val="22"/>
                <w:szCs w:val="18"/>
              </w:rPr>
              <w:t> -</w:t>
            </w:r>
          </w:p>
        </w:tc>
        <w:tc>
          <w:tcPr>
            <w:tcW w:w="540" w:type="pct"/>
            <w:tcBorders>
              <w:top w:val="nil"/>
              <w:left w:val="nil"/>
              <w:bottom w:val="single" w:sz="8" w:space="0" w:color="auto"/>
              <w:right w:val="single" w:sz="8" w:space="0" w:color="auto"/>
            </w:tcBorders>
            <w:shd w:val="clear" w:color="auto" w:fill="auto"/>
            <w:vAlign w:val="center"/>
            <w:hideMark/>
          </w:tcPr>
          <w:p w14:paraId="4EF18CEC"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23B80A49" w14:textId="77777777" w:rsidR="00B661AE" w:rsidRPr="00B661AE" w:rsidRDefault="00B661AE" w:rsidP="00B661AE">
            <w:pPr>
              <w:jc w:val="center"/>
              <w:rPr>
                <w:sz w:val="22"/>
                <w:szCs w:val="18"/>
              </w:rPr>
            </w:pPr>
            <w:r w:rsidRPr="00B661AE">
              <w:rPr>
                <w:sz w:val="22"/>
                <w:szCs w:val="18"/>
              </w:rPr>
              <w:t>- </w:t>
            </w:r>
          </w:p>
        </w:tc>
        <w:tc>
          <w:tcPr>
            <w:tcW w:w="601" w:type="pct"/>
            <w:tcBorders>
              <w:top w:val="nil"/>
              <w:left w:val="nil"/>
              <w:bottom w:val="single" w:sz="8" w:space="0" w:color="auto"/>
              <w:right w:val="single" w:sz="8" w:space="0" w:color="auto"/>
            </w:tcBorders>
            <w:shd w:val="clear" w:color="auto" w:fill="auto"/>
            <w:vAlign w:val="center"/>
            <w:hideMark/>
          </w:tcPr>
          <w:p w14:paraId="666F501C" w14:textId="77777777" w:rsidR="00B661AE" w:rsidRPr="00B661AE" w:rsidRDefault="00B661AE" w:rsidP="00B661AE">
            <w:pPr>
              <w:jc w:val="center"/>
              <w:rPr>
                <w:sz w:val="22"/>
                <w:szCs w:val="18"/>
              </w:rPr>
            </w:pPr>
            <w:r w:rsidRPr="00B661AE">
              <w:rPr>
                <w:sz w:val="22"/>
                <w:szCs w:val="18"/>
              </w:rPr>
              <w:t>-  </w:t>
            </w:r>
          </w:p>
        </w:tc>
      </w:tr>
      <w:tr w:rsidR="00B661AE" w:rsidRPr="00B661AE" w14:paraId="4CB92080"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45429C54" w14:textId="77777777" w:rsidR="00B661AE" w:rsidRPr="00B661AE" w:rsidRDefault="00B661AE" w:rsidP="00B661AE">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27741CF5" w14:textId="77777777" w:rsidR="00B661AE" w:rsidRPr="00B661AE" w:rsidRDefault="00B661AE" w:rsidP="00B661AE">
            <w:pPr>
              <w:rPr>
                <w:sz w:val="22"/>
                <w:szCs w:val="18"/>
              </w:rPr>
            </w:pPr>
            <w:r w:rsidRPr="00B661AE">
              <w:rPr>
                <w:sz w:val="22"/>
                <w:szCs w:val="18"/>
              </w:rPr>
              <w:t xml:space="preserve">·       </w:t>
            </w:r>
            <w:r w:rsidRPr="00B661AE">
              <w:rPr>
                <w:i/>
                <w:iCs/>
                <w:sz w:val="22"/>
                <w:szCs w:val="18"/>
              </w:rPr>
              <w:t>вода</w:t>
            </w:r>
          </w:p>
        </w:tc>
        <w:tc>
          <w:tcPr>
            <w:tcW w:w="601" w:type="pct"/>
            <w:tcBorders>
              <w:top w:val="nil"/>
              <w:left w:val="nil"/>
              <w:bottom w:val="single" w:sz="8" w:space="0" w:color="auto"/>
              <w:right w:val="single" w:sz="8" w:space="0" w:color="auto"/>
            </w:tcBorders>
            <w:shd w:val="clear" w:color="auto" w:fill="auto"/>
            <w:vAlign w:val="center"/>
          </w:tcPr>
          <w:p w14:paraId="2C879FB3" w14:textId="77777777" w:rsidR="00B661AE" w:rsidRPr="00B661AE" w:rsidRDefault="00B661AE" w:rsidP="00B661AE">
            <w:pPr>
              <w:jc w:val="center"/>
              <w:rPr>
                <w:sz w:val="22"/>
                <w:szCs w:val="18"/>
              </w:rPr>
            </w:pPr>
            <w:r w:rsidRPr="00B661AE">
              <w:rPr>
                <w:sz w:val="22"/>
                <w:szCs w:val="18"/>
              </w:rPr>
              <w:t>315,24</w:t>
            </w:r>
          </w:p>
        </w:tc>
        <w:tc>
          <w:tcPr>
            <w:tcW w:w="540" w:type="pct"/>
            <w:tcBorders>
              <w:top w:val="nil"/>
              <w:left w:val="nil"/>
              <w:bottom w:val="single" w:sz="8" w:space="0" w:color="auto"/>
              <w:right w:val="single" w:sz="8" w:space="0" w:color="auto"/>
            </w:tcBorders>
            <w:shd w:val="clear" w:color="auto" w:fill="auto"/>
            <w:vAlign w:val="center"/>
          </w:tcPr>
          <w:p w14:paraId="6A064E72" w14:textId="77777777" w:rsidR="00B661AE" w:rsidRPr="00B661AE" w:rsidRDefault="00B661AE" w:rsidP="00B661AE">
            <w:pPr>
              <w:jc w:val="center"/>
              <w:rPr>
                <w:sz w:val="22"/>
                <w:szCs w:val="18"/>
              </w:rPr>
            </w:pPr>
            <w:r w:rsidRPr="00B661AE">
              <w:rPr>
                <w:sz w:val="22"/>
                <w:szCs w:val="18"/>
              </w:rPr>
              <w:t>315,24</w:t>
            </w:r>
          </w:p>
        </w:tc>
        <w:tc>
          <w:tcPr>
            <w:tcW w:w="540" w:type="pct"/>
            <w:tcBorders>
              <w:top w:val="nil"/>
              <w:left w:val="nil"/>
              <w:bottom w:val="single" w:sz="8" w:space="0" w:color="auto"/>
              <w:right w:val="single" w:sz="8" w:space="0" w:color="auto"/>
            </w:tcBorders>
            <w:shd w:val="clear" w:color="auto" w:fill="auto"/>
            <w:vAlign w:val="center"/>
          </w:tcPr>
          <w:p w14:paraId="0EFC6301" w14:textId="77777777" w:rsidR="00B661AE" w:rsidRPr="00B661AE" w:rsidRDefault="00B661AE" w:rsidP="00B661AE">
            <w:pPr>
              <w:jc w:val="center"/>
              <w:rPr>
                <w:sz w:val="22"/>
                <w:szCs w:val="18"/>
              </w:rPr>
            </w:pPr>
            <w:r w:rsidRPr="00B661AE">
              <w:rPr>
                <w:sz w:val="22"/>
                <w:szCs w:val="18"/>
              </w:rPr>
              <w:t>315,24</w:t>
            </w:r>
          </w:p>
        </w:tc>
        <w:tc>
          <w:tcPr>
            <w:tcW w:w="601" w:type="pct"/>
            <w:tcBorders>
              <w:top w:val="nil"/>
              <w:left w:val="nil"/>
              <w:bottom w:val="single" w:sz="8" w:space="0" w:color="auto"/>
              <w:right w:val="single" w:sz="8" w:space="0" w:color="auto"/>
            </w:tcBorders>
            <w:shd w:val="clear" w:color="auto" w:fill="auto"/>
            <w:vAlign w:val="center"/>
          </w:tcPr>
          <w:p w14:paraId="036ECCF2" w14:textId="77777777" w:rsidR="00B661AE" w:rsidRPr="00B661AE" w:rsidRDefault="00B661AE" w:rsidP="00B661AE">
            <w:pPr>
              <w:jc w:val="center"/>
              <w:rPr>
                <w:sz w:val="22"/>
                <w:szCs w:val="18"/>
              </w:rPr>
            </w:pPr>
            <w:r w:rsidRPr="00B661AE">
              <w:rPr>
                <w:sz w:val="22"/>
                <w:szCs w:val="18"/>
              </w:rPr>
              <w:t>300,7</w:t>
            </w:r>
          </w:p>
        </w:tc>
      </w:tr>
      <w:tr w:rsidR="00B661AE" w:rsidRPr="00B661AE" w14:paraId="59879009" w14:textId="77777777" w:rsidTr="00153617">
        <w:trPr>
          <w:trHeight w:val="20"/>
        </w:trPr>
        <w:tc>
          <w:tcPr>
            <w:tcW w:w="418" w:type="pct"/>
            <w:vMerge w:val="restart"/>
            <w:tcBorders>
              <w:top w:val="nil"/>
              <w:left w:val="single" w:sz="8" w:space="0" w:color="auto"/>
              <w:bottom w:val="single" w:sz="8" w:space="0" w:color="000000"/>
              <w:right w:val="single" w:sz="8" w:space="0" w:color="auto"/>
            </w:tcBorders>
            <w:shd w:val="clear" w:color="auto" w:fill="auto"/>
            <w:vAlign w:val="center"/>
            <w:hideMark/>
          </w:tcPr>
          <w:p w14:paraId="7520BE5D" w14:textId="77777777" w:rsidR="00B661AE" w:rsidRPr="00B661AE" w:rsidRDefault="00B661AE" w:rsidP="00B661AE">
            <w:pPr>
              <w:jc w:val="center"/>
              <w:rPr>
                <w:sz w:val="22"/>
                <w:szCs w:val="18"/>
              </w:rPr>
            </w:pPr>
            <w:r w:rsidRPr="00B661AE">
              <w:rPr>
                <w:sz w:val="22"/>
                <w:szCs w:val="18"/>
              </w:rPr>
              <w:t>2.3</w:t>
            </w:r>
          </w:p>
        </w:tc>
        <w:tc>
          <w:tcPr>
            <w:tcW w:w="4582" w:type="pct"/>
            <w:gridSpan w:val="5"/>
            <w:tcBorders>
              <w:top w:val="single" w:sz="8" w:space="0" w:color="auto"/>
              <w:left w:val="nil"/>
              <w:bottom w:val="nil"/>
              <w:right w:val="single" w:sz="8" w:space="0" w:color="000000"/>
            </w:tcBorders>
            <w:shd w:val="clear" w:color="auto" w:fill="auto"/>
            <w:vAlign w:val="center"/>
            <w:hideMark/>
          </w:tcPr>
          <w:p w14:paraId="0433FD42" w14:textId="77777777" w:rsidR="00B661AE" w:rsidRPr="00B661AE" w:rsidRDefault="00B661AE" w:rsidP="00B661AE">
            <w:pPr>
              <w:jc w:val="center"/>
              <w:rPr>
                <w:sz w:val="22"/>
                <w:szCs w:val="18"/>
              </w:rPr>
            </w:pPr>
            <w:r w:rsidRPr="00B661AE">
              <w:rPr>
                <w:sz w:val="22"/>
                <w:szCs w:val="18"/>
              </w:rPr>
              <w:t>отпуск тепловой энергии в сеть, тыс. Гкал:</w:t>
            </w:r>
          </w:p>
        </w:tc>
      </w:tr>
      <w:tr w:rsidR="00B661AE" w:rsidRPr="00B661AE" w14:paraId="3BB46CD1"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40AD98EA" w14:textId="77777777" w:rsidR="00B661AE" w:rsidRPr="00B661AE" w:rsidRDefault="00B661AE" w:rsidP="00B661AE">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5ED01535" w14:textId="77777777" w:rsidR="00B661AE" w:rsidRPr="00B661AE" w:rsidRDefault="00B661AE" w:rsidP="00B661AE">
            <w:pPr>
              <w:rPr>
                <w:sz w:val="22"/>
                <w:szCs w:val="18"/>
              </w:rPr>
            </w:pPr>
            <w:r w:rsidRPr="00B661AE">
              <w:rPr>
                <w:sz w:val="22"/>
                <w:szCs w:val="18"/>
              </w:rPr>
              <w:t xml:space="preserve">·       </w:t>
            </w:r>
            <w:r w:rsidRPr="00B661AE">
              <w:rPr>
                <w:i/>
                <w:iCs/>
                <w:sz w:val="22"/>
                <w:szCs w:val="18"/>
              </w:rPr>
              <w:t>пар</w:t>
            </w:r>
          </w:p>
        </w:tc>
        <w:tc>
          <w:tcPr>
            <w:tcW w:w="601" w:type="pct"/>
            <w:tcBorders>
              <w:top w:val="nil"/>
              <w:left w:val="nil"/>
              <w:bottom w:val="single" w:sz="8" w:space="0" w:color="auto"/>
              <w:right w:val="single" w:sz="8" w:space="0" w:color="auto"/>
            </w:tcBorders>
            <w:shd w:val="clear" w:color="auto" w:fill="auto"/>
            <w:vAlign w:val="center"/>
            <w:hideMark/>
          </w:tcPr>
          <w:p w14:paraId="6FCA880A" w14:textId="77777777" w:rsidR="00B661AE" w:rsidRPr="00B661AE" w:rsidRDefault="00B661AE" w:rsidP="00B661AE">
            <w:pPr>
              <w:jc w:val="center"/>
              <w:rPr>
                <w:sz w:val="22"/>
                <w:szCs w:val="18"/>
              </w:rPr>
            </w:pPr>
            <w:r w:rsidRPr="00B661AE">
              <w:rPr>
                <w:sz w:val="22"/>
                <w:szCs w:val="18"/>
              </w:rPr>
              <w:t> -</w:t>
            </w:r>
          </w:p>
        </w:tc>
        <w:tc>
          <w:tcPr>
            <w:tcW w:w="540" w:type="pct"/>
            <w:tcBorders>
              <w:top w:val="nil"/>
              <w:left w:val="nil"/>
              <w:bottom w:val="single" w:sz="8" w:space="0" w:color="auto"/>
              <w:right w:val="single" w:sz="8" w:space="0" w:color="auto"/>
            </w:tcBorders>
            <w:shd w:val="clear" w:color="auto" w:fill="auto"/>
            <w:vAlign w:val="center"/>
            <w:hideMark/>
          </w:tcPr>
          <w:p w14:paraId="47D1D627"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58116D02" w14:textId="77777777" w:rsidR="00B661AE" w:rsidRPr="00B661AE" w:rsidRDefault="00B661AE" w:rsidP="00B661AE">
            <w:pPr>
              <w:jc w:val="center"/>
              <w:rPr>
                <w:sz w:val="22"/>
                <w:szCs w:val="18"/>
              </w:rPr>
            </w:pPr>
            <w:r w:rsidRPr="00B661AE">
              <w:rPr>
                <w:sz w:val="22"/>
                <w:szCs w:val="18"/>
              </w:rPr>
              <w:t>- </w:t>
            </w:r>
          </w:p>
        </w:tc>
        <w:tc>
          <w:tcPr>
            <w:tcW w:w="601" w:type="pct"/>
            <w:tcBorders>
              <w:top w:val="nil"/>
              <w:left w:val="nil"/>
              <w:bottom w:val="single" w:sz="8" w:space="0" w:color="auto"/>
              <w:right w:val="single" w:sz="8" w:space="0" w:color="auto"/>
            </w:tcBorders>
            <w:shd w:val="clear" w:color="auto" w:fill="auto"/>
            <w:vAlign w:val="center"/>
            <w:hideMark/>
          </w:tcPr>
          <w:p w14:paraId="2F8FD393" w14:textId="77777777" w:rsidR="00B661AE" w:rsidRPr="00B661AE" w:rsidRDefault="00B661AE" w:rsidP="00B661AE">
            <w:pPr>
              <w:jc w:val="center"/>
              <w:rPr>
                <w:sz w:val="22"/>
                <w:szCs w:val="18"/>
              </w:rPr>
            </w:pPr>
            <w:r w:rsidRPr="00B661AE">
              <w:rPr>
                <w:sz w:val="22"/>
                <w:szCs w:val="18"/>
              </w:rPr>
              <w:t>-  </w:t>
            </w:r>
          </w:p>
        </w:tc>
      </w:tr>
      <w:tr w:rsidR="00B661AE" w:rsidRPr="00B661AE" w14:paraId="326142A3"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13BF7388" w14:textId="77777777" w:rsidR="00B661AE" w:rsidRPr="00B661AE" w:rsidRDefault="00B661AE" w:rsidP="00B661AE">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32BFE792" w14:textId="77777777" w:rsidR="00B661AE" w:rsidRPr="00B661AE" w:rsidRDefault="00B661AE" w:rsidP="00B661AE">
            <w:pPr>
              <w:rPr>
                <w:sz w:val="22"/>
                <w:szCs w:val="18"/>
              </w:rPr>
            </w:pPr>
            <w:r w:rsidRPr="00B661AE">
              <w:rPr>
                <w:sz w:val="22"/>
                <w:szCs w:val="18"/>
              </w:rPr>
              <w:t xml:space="preserve">·     </w:t>
            </w:r>
            <w:r w:rsidRPr="00B661AE">
              <w:rPr>
                <w:i/>
                <w:iCs/>
                <w:sz w:val="22"/>
                <w:szCs w:val="18"/>
              </w:rPr>
              <w:t>конденсат</w:t>
            </w:r>
          </w:p>
        </w:tc>
        <w:tc>
          <w:tcPr>
            <w:tcW w:w="601" w:type="pct"/>
            <w:tcBorders>
              <w:top w:val="nil"/>
              <w:left w:val="nil"/>
              <w:bottom w:val="single" w:sz="8" w:space="0" w:color="auto"/>
              <w:right w:val="single" w:sz="8" w:space="0" w:color="auto"/>
            </w:tcBorders>
            <w:shd w:val="clear" w:color="auto" w:fill="auto"/>
            <w:vAlign w:val="center"/>
            <w:hideMark/>
          </w:tcPr>
          <w:p w14:paraId="0723AA9A" w14:textId="77777777" w:rsidR="00B661AE" w:rsidRPr="00B661AE" w:rsidRDefault="00B661AE" w:rsidP="00B661AE">
            <w:pPr>
              <w:jc w:val="center"/>
              <w:rPr>
                <w:sz w:val="22"/>
                <w:szCs w:val="18"/>
              </w:rPr>
            </w:pPr>
            <w:r w:rsidRPr="00B661AE">
              <w:rPr>
                <w:sz w:val="22"/>
                <w:szCs w:val="18"/>
              </w:rPr>
              <w:t> -</w:t>
            </w:r>
          </w:p>
        </w:tc>
        <w:tc>
          <w:tcPr>
            <w:tcW w:w="540" w:type="pct"/>
            <w:tcBorders>
              <w:top w:val="nil"/>
              <w:left w:val="nil"/>
              <w:bottom w:val="single" w:sz="8" w:space="0" w:color="auto"/>
              <w:right w:val="single" w:sz="8" w:space="0" w:color="auto"/>
            </w:tcBorders>
            <w:shd w:val="clear" w:color="auto" w:fill="auto"/>
            <w:vAlign w:val="center"/>
            <w:hideMark/>
          </w:tcPr>
          <w:p w14:paraId="7E549242"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0D7BF6A6" w14:textId="77777777" w:rsidR="00B661AE" w:rsidRPr="00B661AE" w:rsidRDefault="00B661AE" w:rsidP="00B661AE">
            <w:pPr>
              <w:jc w:val="center"/>
              <w:rPr>
                <w:sz w:val="22"/>
                <w:szCs w:val="18"/>
              </w:rPr>
            </w:pPr>
            <w:r w:rsidRPr="00B661AE">
              <w:rPr>
                <w:sz w:val="22"/>
                <w:szCs w:val="18"/>
              </w:rPr>
              <w:t>- </w:t>
            </w:r>
          </w:p>
        </w:tc>
        <w:tc>
          <w:tcPr>
            <w:tcW w:w="601" w:type="pct"/>
            <w:tcBorders>
              <w:top w:val="nil"/>
              <w:left w:val="nil"/>
              <w:bottom w:val="single" w:sz="8" w:space="0" w:color="auto"/>
              <w:right w:val="single" w:sz="8" w:space="0" w:color="auto"/>
            </w:tcBorders>
            <w:shd w:val="clear" w:color="auto" w:fill="auto"/>
            <w:vAlign w:val="center"/>
            <w:hideMark/>
          </w:tcPr>
          <w:p w14:paraId="67B1FDC4" w14:textId="77777777" w:rsidR="00B661AE" w:rsidRPr="00B661AE" w:rsidRDefault="00B661AE" w:rsidP="00B661AE">
            <w:pPr>
              <w:jc w:val="center"/>
              <w:rPr>
                <w:sz w:val="22"/>
                <w:szCs w:val="18"/>
              </w:rPr>
            </w:pPr>
            <w:r w:rsidRPr="00B661AE">
              <w:rPr>
                <w:sz w:val="22"/>
                <w:szCs w:val="18"/>
              </w:rPr>
              <w:t>-  </w:t>
            </w:r>
          </w:p>
        </w:tc>
      </w:tr>
      <w:tr w:rsidR="00B661AE" w:rsidRPr="00B661AE" w14:paraId="498C32DC"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58463969" w14:textId="77777777" w:rsidR="00B661AE" w:rsidRPr="00B661AE" w:rsidRDefault="00B661AE" w:rsidP="00B661AE">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191554F4" w14:textId="77777777" w:rsidR="00B661AE" w:rsidRPr="00B661AE" w:rsidRDefault="00B661AE" w:rsidP="00B661AE">
            <w:pPr>
              <w:rPr>
                <w:sz w:val="22"/>
                <w:szCs w:val="18"/>
              </w:rPr>
            </w:pPr>
            <w:r w:rsidRPr="00B661AE">
              <w:rPr>
                <w:sz w:val="22"/>
                <w:szCs w:val="18"/>
              </w:rPr>
              <w:t xml:space="preserve">·     </w:t>
            </w:r>
            <w:r w:rsidRPr="00B661AE">
              <w:rPr>
                <w:i/>
                <w:iCs/>
                <w:sz w:val="22"/>
                <w:szCs w:val="18"/>
              </w:rPr>
              <w:t>вода</w:t>
            </w:r>
          </w:p>
        </w:tc>
        <w:tc>
          <w:tcPr>
            <w:tcW w:w="601" w:type="pct"/>
            <w:tcBorders>
              <w:top w:val="nil"/>
              <w:left w:val="nil"/>
              <w:bottom w:val="single" w:sz="8" w:space="0" w:color="auto"/>
              <w:right w:val="single" w:sz="8" w:space="0" w:color="auto"/>
            </w:tcBorders>
            <w:shd w:val="clear" w:color="auto" w:fill="auto"/>
            <w:vAlign w:val="center"/>
          </w:tcPr>
          <w:p w14:paraId="6268C604" w14:textId="77777777" w:rsidR="00B661AE" w:rsidRPr="00B661AE" w:rsidRDefault="00B661AE" w:rsidP="00B661AE">
            <w:pPr>
              <w:jc w:val="center"/>
              <w:rPr>
                <w:sz w:val="22"/>
                <w:szCs w:val="18"/>
              </w:rPr>
            </w:pPr>
            <w:r w:rsidRPr="00B661AE">
              <w:rPr>
                <w:sz w:val="22"/>
                <w:szCs w:val="18"/>
              </w:rPr>
              <w:t>3,76</w:t>
            </w:r>
          </w:p>
        </w:tc>
        <w:tc>
          <w:tcPr>
            <w:tcW w:w="540" w:type="pct"/>
            <w:tcBorders>
              <w:top w:val="nil"/>
              <w:left w:val="nil"/>
              <w:bottom w:val="single" w:sz="8" w:space="0" w:color="auto"/>
              <w:right w:val="single" w:sz="8" w:space="0" w:color="auto"/>
            </w:tcBorders>
            <w:shd w:val="clear" w:color="auto" w:fill="auto"/>
            <w:vAlign w:val="center"/>
          </w:tcPr>
          <w:p w14:paraId="68817C30" w14:textId="77777777" w:rsidR="00B661AE" w:rsidRPr="00B661AE" w:rsidRDefault="00B661AE" w:rsidP="00B661AE">
            <w:pPr>
              <w:jc w:val="center"/>
              <w:rPr>
                <w:sz w:val="22"/>
                <w:szCs w:val="18"/>
              </w:rPr>
            </w:pPr>
            <w:r w:rsidRPr="00B661AE">
              <w:rPr>
                <w:sz w:val="22"/>
                <w:szCs w:val="18"/>
              </w:rPr>
              <w:t>3,76</w:t>
            </w:r>
          </w:p>
        </w:tc>
        <w:tc>
          <w:tcPr>
            <w:tcW w:w="540" w:type="pct"/>
            <w:tcBorders>
              <w:top w:val="nil"/>
              <w:left w:val="nil"/>
              <w:bottom w:val="single" w:sz="8" w:space="0" w:color="auto"/>
              <w:right w:val="single" w:sz="8" w:space="0" w:color="auto"/>
            </w:tcBorders>
            <w:shd w:val="clear" w:color="auto" w:fill="auto"/>
            <w:vAlign w:val="center"/>
          </w:tcPr>
          <w:p w14:paraId="4A863D7D" w14:textId="77777777" w:rsidR="00B661AE" w:rsidRPr="00B661AE" w:rsidRDefault="00B661AE" w:rsidP="00B661AE">
            <w:pPr>
              <w:jc w:val="center"/>
              <w:rPr>
                <w:sz w:val="22"/>
                <w:szCs w:val="18"/>
              </w:rPr>
            </w:pPr>
            <w:r w:rsidRPr="00B661AE">
              <w:rPr>
                <w:sz w:val="22"/>
                <w:szCs w:val="18"/>
              </w:rPr>
              <w:t>3,76</w:t>
            </w:r>
          </w:p>
        </w:tc>
        <w:tc>
          <w:tcPr>
            <w:tcW w:w="601" w:type="pct"/>
            <w:tcBorders>
              <w:top w:val="nil"/>
              <w:left w:val="nil"/>
              <w:bottom w:val="single" w:sz="8" w:space="0" w:color="auto"/>
              <w:right w:val="single" w:sz="8" w:space="0" w:color="auto"/>
            </w:tcBorders>
            <w:shd w:val="clear" w:color="auto" w:fill="auto"/>
            <w:vAlign w:val="center"/>
          </w:tcPr>
          <w:p w14:paraId="1AF1CE83" w14:textId="77777777" w:rsidR="00B661AE" w:rsidRPr="00B661AE" w:rsidRDefault="00B661AE" w:rsidP="00B661AE">
            <w:pPr>
              <w:jc w:val="center"/>
              <w:rPr>
                <w:sz w:val="22"/>
                <w:szCs w:val="18"/>
              </w:rPr>
            </w:pPr>
            <w:r w:rsidRPr="00B661AE">
              <w:rPr>
                <w:sz w:val="22"/>
                <w:szCs w:val="18"/>
              </w:rPr>
              <w:t>3,5</w:t>
            </w:r>
          </w:p>
        </w:tc>
      </w:tr>
      <w:tr w:rsidR="00B661AE" w:rsidRPr="00B661AE" w14:paraId="6992F005" w14:textId="77777777" w:rsidTr="00153617">
        <w:trPr>
          <w:trHeight w:val="458"/>
        </w:trPr>
        <w:tc>
          <w:tcPr>
            <w:tcW w:w="418" w:type="pct"/>
            <w:vMerge w:val="restart"/>
            <w:tcBorders>
              <w:top w:val="nil"/>
              <w:left w:val="single" w:sz="8" w:space="0" w:color="auto"/>
              <w:bottom w:val="single" w:sz="8" w:space="0" w:color="000000"/>
              <w:right w:val="single" w:sz="8" w:space="0" w:color="auto"/>
            </w:tcBorders>
            <w:shd w:val="clear" w:color="auto" w:fill="auto"/>
            <w:vAlign w:val="center"/>
            <w:hideMark/>
          </w:tcPr>
          <w:p w14:paraId="2287EF66" w14:textId="77777777" w:rsidR="00B661AE" w:rsidRPr="00B661AE" w:rsidRDefault="00B661AE" w:rsidP="00B661AE">
            <w:pPr>
              <w:jc w:val="center"/>
              <w:rPr>
                <w:sz w:val="22"/>
                <w:szCs w:val="18"/>
              </w:rPr>
            </w:pPr>
            <w:r w:rsidRPr="00B661AE">
              <w:rPr>
                <w:sz w:val="22"/>
                <w:szCs w:val="18"/>
              </w:rPr>
              <w:t>2.4</w:t>
            </w:r>
          </w:p>
        </w:tc>
        <w:tc>
          <w:tcPr>
            <w:tcW w:w="4582" w:type="pct"/>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3F7EED9" w14:textId="77777777" w:rsidR="00B661AE" w:rsidRPr="00B661AE" w:rsidRDefault="00B661AE" w:rsidP="00B661AE">
            <w:pPr>
              <w:jc w:val="center"/>
              <w:rPr>
                <w:sz w:val="22"/>
                <w:szCs w:val="18"/>
              </w:rPr>
            </w:pPr>
            <w:r w:rsidRPr="00B661AE">
              <w:rPr>
                <w:sz w:val="22"/>
                <w:szCs w:val="18"/>
              </w:rPr>
              <w:t>суммарная присоединенная тепловая нагрузка к тепловой сети, Гкал/ч:</w:t>
            </w:r>
          </w:p>
        </w:tc>
      </w:tr>
      <w:tr w:rsidR="00B661AE" w:rsidRPr="00B661AE" w14:paraId="29C41CF9" w14:textId="77777777" w:rsidTr="00153617">
        <w:trPr>
          <w:trHeight w:val="458"/>
        </w:trPr>
        <w:tc>
          <w:tcPr>
            <w:tcW w:w="418" w:type="pct"/>
            <w:vMerge/>
            <w:tcBorders>
              <w:top w:val="nil"/>
              <w:left w:val="single" w:sz="8" w:space="0" w:color="auto"/>
              <w:bottom w:val="single" w:sz="8" w:space="0" w:color="000000"/>
              <w:right w:val="single" w:sz="8" w:space="0" w:color="auto"/>
            </w:tcBorders>
            <w:vAlign w:val="center"/>
            <w:hideMark/>
          </w:tcPr>
          <w:p w14:paraId="450ECCF4" w14:textId="77777777" w:rsidR="00B661AE" w:rsidRPr="00B661AE" w:rsidRDefault="00B661AE" w:rsidP="00B661AE">
            <w:pPr>
              <w:rPr>
                <w:sz w:val="22"/>
                <w:szCs w:val="18"/>
              </w:rPr>
            </w:pPr>
          </w:p>
        </w:tc>
        <w:tc>
          <w:tcPr>
            <w:tcW w:w="4582" w:type="pct"/>
            <w:gridSpan w:val="5"/>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63D97E03" w14:textId="77777777" w:rsidR="00B661AE" w:rsidRPr="00B661AE" w:rsidRDefault="00B661AE" w:rsidP="00B661AE">
            <w:pPr>
              <w:rPr>
                <w:sz w:val="22"/>
                <w:szCs w:val="18"/>
              </w:rPr>
            </w:pPr>
          </w:p>
        </w:tc>
      </w:tr>
      <w:tr w:rsidR="00B661AE" w:rsidRPr="00B661AE" w14:paraId="2811B0A0"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639834CD" w14:textId="77777777" w:rsidR="00B661AE" w:rsidRPr="00B661AE" w:rsidRDefault="00B661AE" w:rsidP="00B661AE">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612E8D17" w14:textId="77777777" w:rsidR="00B661AE" w:rsidRPr="00B661AE" w:rsidRDefault="00B661AE" w:rsidP="00B661AE">
            <w:pPr>
              <w:rPr>
                <w:sz w:val="22"/>
                <w:szCs w:val="18"/>
              </w:rPr>
            </w:pPr>
            <w:r w:rsidRPr="00B661AE">
              <w:rPr>
                <w:sz w:val="22"/>
                <w:szCs w:val="18"/>
              </w:rPr>
              <w:t xml:space="preserve">·       </w:t>
            </w:r>
            <w:r w:rsidRPr="00B661AE">
              <w:rPr>
                <w:i/>
                <w:iCs/>
                <w:sz w:val="22"/>
                <w:szCs w:val="18"/>
              </w:rPr>
              <w:t>пар</w:t>
            </w:r>
          </w:p>
        </w:tc>
        <w:tc>
          <w:tcPr>
            <w:tcW w:w="601" w:type="pct"/>
            <w:tcBorders>
              <w:top w:val="nil"/>
              <w:left w:val="nil"/>
              <w:bottom w:val="single" w:sz="8" w:space="0" w:color="auto"/>
              <w:right w:val="single" w:sz="8" w:space="0" w:color="auto"/>
            </w:tcBorders>
            <w:shd w:val="clear" w:color="auto" w:fill="auto"/>
            <w:vAlign w:val="center"/>
            <w:hideMark/>
          </w:tcPr>
          <w:p w14:paraId="51E7856B"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39F64073"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371348CE" w14:textId="77777777" w:rsidR="00B661AE" w:rsidRPr="00B661AE" w:rsidRDefault="00B661AE" w:rsidP="00B661AE">
            <w:pPr>
              <w:jc w:val="center"/>
              <w:rPr>
                <w:sz w:val="22"/>
                <w:szCs w:val="18"/>
              </w:rPr>
            </w:pPr>
            <w:r w:rsidRPr="00B661AE">
              <w:rPr>
                <w:sz w:val="22"/>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79DCD62F" w14:textId="77777777" w:rsidR="00B661AE" w:rsidRPr="00B661AE" w:rsidRDefault="00B661AE" w:rsidP="00B661AE">
            <w:pPr>
              <w:jc w:val="center"/>
              <w:rPr>
                <w:sz w:val="22"/>
                <w:szCs w:val="18"/>
              </w:rPr>
            </w:pPr>
            <w:r w:rsidRPr="00B661AE">
              <w:rPr>
                <w:sz w:val="22"/>
                <w:szCs w:val="18"/>
              </w:rPr>
              <w:t>-</w:t>
            </w:r>
          </w:p>
        </w:tc>
      </w:tr>
      <w:tr w:rsidR="00B661AE" w:rsidRPr="00B661AE" w14:paraId="2209BDB6"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49B1C52A" w14:textId="77777777" w:rsidR="00B661AE" w:rsidRPr="00B661AE" w:rsidRDefault="00B661AE" w:rsidP="00B661AE">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43E5AA55" w14:textId="77777777" w:rsidR="00B661AE" w:rsidRPr="00B661AE" w:rsidRDefault="00B661AE" w:rsidP="00B661AE">
            <w:pPr>
              <w:rPr>
                <w:sz w:val="22"/>
                <w:szCs w:val="18"/>
              </w:rPr>
            </w:pPr>
            <w:r w:rsidRPr="00B661AE">
              <w:rPr>
                <w:sz w:val="22"/>
                <w:szCs w:val="18"/>
              </w:rPr>
              <w:t xml:space="preserve">·     </w:t>
            </w:r>
            <w:r w:rsidRPr="00B661AE">
              <w:rPr>
                <w:i/>
                <w:iCs/>
                <w:sz w:val="22"/>
                <w:szCs w:val="18"/>
              </w:rPr>
              <w:t>конденсат</w:t>
            </w:r>
          </w:p>
        </w:tc>
        <w:tc>
          <w:tcPr>
            <w:tcW w:w="601" w:type="pct"/>
            <w:tcBorders>
              <w:top w:val="nil"/>
              <w:left w:val="nil"/>
              <w:bottom w:val="single" w:sz="8" w:space="0" w:color="auto"/>
              <w:right w:val="single" w:sz="8" w:space="0" w:color="auto"/>
            </w:tcBorders>
            <w:shd w:val="clear" w:color="auto" w:fill="auto"/>
            <w:vAlign w:val="center"/>
            <w:hideMark/>
          </w:tcPr>
          <w:p w14:paraId="5CC4630E" w14:textId="77777777" w:rsidR="00B661AE" w:rsidRPr="00B661AE" w:rsidRDefault="00B661AE" w:rsidP="00B661AE">
            <w:pPr>
              <w:jc w:val="center"/>
              <w:rPr>
                <w:sz w:val="22"/>
                <w:szCs w:val="18"/>
              </w:rPr>
            </w:pPr>
            <w:r w:rsidRPr="00B661AE">
              <w:rPr>
                <w:sz w:val="22"/>
                <w:szCs w:val="18"/>
              </w:rPr>
              <w:t> -</w:t>
            </w:r>
          </w:p>
        </w:tc>
        <w:tc>
          <w:tcPr>
            <w:tcW w:w="540" w:type="pct"/>
            <w:tcBorders>
              <w:top w:val="nil"/>
              <w:left w:val="nil"/>
              <w:bottom w:val="single" w:sz="8" w:space="0" w:color="auto"/>
              <w:right w:val="single" w:sz="8" w:space="0" w:color="auto"/>
            </w:tcBorders>
            <w:shd w:val="clear" w:color="auto" w:fill="auto"/>
            <w:vAlign w:val="center"/>
            <w:hideMark/>
          </w:tcPr>
          <w:p w14:paraId="75190AAA"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5CBB2241" w14:textId="77777777" w:rsidR="00B661AE" w:rsidRPr="00B661AE" w:rsidRDefault="00B661AE" w:rsidP="00B661AE">
            <w:pPr>
              <w:jc w:val="center"/>
              <w:rPr>
                <w:sz w:val="22"/>
                <w:szCs w:val="18"/>
              </w:rPr>
            </w:pPr>
            <w:r w:rsidRPr="00B661AE">
              <w:rPr>
                <w:sz w:val="22"/>
                <w:szCs w:val="18"/>
              </w:rPr>
              <w:t>- </w:t>
            </w:r>
          </w:p>
        </w:tc>
        <w:tc>
          <w:tcPr>
            <w:tcW w:w="601" w:type="pct"/>
            <w:tcBorders>
              <w:top w:val="nil"/>
              <w:left w:val="nil"/>
              <w:bottom w:val="single" w:sz="8" w:space="0" w:color="auto"/>
              <w:right w:val="single" w:sz="8" w:space="0" w:color="auto"/>
            </w:tcBorders>
            <w:shd w:val="clear" w:color="auto" w:fill="auto"/>
            <w:vAlign w:val="center"/>
            <w:hideMark/>
          </w:tcPr>
          <w:p w14:paraId="121DF341" w14:textId="77777777" w:rsidR="00B661AE" w:rsidRPr="00B661AE" w:rsidRDefault="00B661AE" w:rsidP="00B661AE">
            <w:pPr>
              <w:jc w:val="center"/>
              <w:rPr>
                <w:sz w:val="22"/>
                <w:szCs w:val="18"/>
              </w:rPr>
            </w:pPr>
            <w:r w:rsidRPr="00B661AE">
              <w:rPr>
                <w:sz w:val="22"/>
                <w:szCs w:val="18"/>
              </w:rPr>
              <w:t>-  </w:t>
            </w:r>
          </w:p>
        </w:tc>
      </w:tr>
      <w:tr w:rsidR="00B661AE" w:rsidRPr="00B661AE" w14:paraId="5CA5E965"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6ABFB253" w14:textId="77777777" w:rsidR="00B661AE" w:rsidRPr="00B661AE" w:rsidRDefault="00B661AE" w:rsidP="00B661AE">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572917BB" w14:textId="77777777" w:rsidR="00B661AE" w:rsidRPr="00B661AE" w:rsidRDefault="00B661AE" w:rsidP="00B661AE">
            <w:pPr>
              <w:rPr>
                <w:sz w:val="22"/>
                <w:szCs w:val="18"/>
              </w:rPr>
            </w:pPr>
            <w:r w:rsidRPr="00B661AE">
              <w:rPr>
                <w:sz w:val="22"/>
                <w:szCs w:val="18"/>
              </w:rPr>
              <w:t xml:space="preserve">·       </w:t>
            </w:r>
            <w:r w:rsidRPr="00B661AE">
              <w:rPr>
                <w:i/>
                <w:iCs/>
                <w:sz w:val="22"/>
                <w:szCs w:val="18"/>
              </w:rPr>
              <w:t>вода</w:t>
            </w:r>
          </w:p>
        </w:tc>
        <w:tc>
          <w:tcPr>
            <w:tcW w:w="601" w:type="pct"/>
            <w:tcBorders>
              <w:top w:val="nil"/>
              <w:left w:val="nil"/>
              <w:bottom w:val="single" w:sz="8" w:space="0" w:color="auto"/>
              <w:right w:val="single" w:sz="8" w:space="0" w:color="auto"/>
            </w:tcBorders>
            <w:shd w:val="clear" w:color="auto" w:fill="auto"/>
            <w:vAlign w:val="center"/>
          </w:tcPr>
          <w:p w14:paraId="5E804B41" w14:textId="77777777" w:rsidR="00B661AE" w:rsidRPr="00B661AE" w:rsidRDefault="00B661AE" w:rsidP="00B661AE">
            <w:pPr>
              <w:jc w:val="center"/>
              <w:rPr>
                <w:sz w:val="22"/>
                <w:szCs w:val="18"/>
              </w:rPr>
            </w:pPr>
            <w:r w:rsidRPr="00B661AE">
              <w:rPr>
                <w:sz w:val="22"/>
                <w:szCs w:val="18"/>
              </w:rPr>
              <w:t>1,43</w:t>
            </w:r>
          </w:p>
        </w:tc>
        <w:tc>
          <w:tcPr>
            <w:tcW w:w="540" w:type="pct"/>
            <w:tcBorders>
              <w:top w:val="nil"/>
              <w:left w:val="nil"/>
              <w:bottom w:val="single" w:sz="8" w:space="0" w:color="auto"/>
              <w:right w:val="single" w:sz="8" w:space="0" w:color="auto"/>
            </w:tcBorders>
            <w:shd w:val="clear" w:color="auto" w:fill="auto"/>
            <w:vAlign w:val="center"/>
          </w:tcPr>
          <w:p w14:paraId="7AD3F326" w14:textId="77777777" w:rsidR="00B661AE" w:rsidRPr="00B661AE" w:rsidRDefault="00B661AE" w:rsidP="00B661AE">
            <w:pPr>
              <w:jc w:val="center"/>
              <w:rPr>
                <w:sz w:val="22"/>
                <w:szCs w:val="18"/>
              </w:rPr>
            </w:pPr>
            <w:r w:rsidRPr="00B661AE">
              <w:rPr>
                <w:sz w:val="22"/>
                <w:szCs w:val="18"/>
              </w:rPr>
              <w:t>1,43</w:t>
            </w:r>
          </w:p>
        </w:tc>
        <w:tc>
          <w:tcPr>
            <w:tcW w:w="540" w:type="pct"/>
            <w:tcBorders>
              <w:top w:val="nil"/>
              <w:left w:val="nil"/>
              <w:bottom w:val="single" w:sz="8" w:space="0" w:color="auto"/>
              <w:right w:val="single" w:sz="8" w:space="0" w:color="auto"/>
            </w:tcBorders>
            <w:shd w:val="clear" w:color="auto" w:fill="auto"/>
            <w:vAlign w:val="center"/>
          </w:tcPr>
          <w:p w14:paraId="3023E048" w14:textId="77777777" w:rsidR="00B661AE" w:rsidRPr="00B661AE" w:rsidRDefault="00B661AE" w:rsidP="00B661AE">
            <w:pPr>
              <w:jc w:val="center"/>
              <w:rPr>
                <w:sz w:val="22"/>
                <w:szCs w:val="18"/>
              </w:rPr>
            </w:pPr>
            <w:r w:rsidRPr="00B661AE">
              <w:rPr>
                <w:sz w:val="22"/>
                <w:szCs w:val="18"/>
              </w:rPr>
              <w:t>1,43</w:t>
            </w:r>
          </w:p>
        </w:tc>
        <w:tc>
          <w:tcPr>
            <w:tcW w:w="601" w:type="pct"/>
            <w:tcBorders>
              <w:top w:val="nil"/>
              <w:left w:val="nil"/>
              <w:bottom w:val="single" w:sz="8" w:space="0" w:color="auto"/>
              <w:right w:val="single" w:sz="8" w:space="0" w:color="auto"/>
            </w:tcBorders>
            <w:shd w:val="clear" w:color="auto" w:fill="auto"/>
            <w:vAlign w:val="center"/>
          </w:tcPr>
          <w:p w14:paraId="6B5FFE26" w14:textId="77777777" w:rsidR="00B661AE" w:rsidRPr="00B661AE" w:rsidRDefault="00B661AE" w:rsidP="00B661AE">
            <w:pPr>
              <w:jc w:val="center"/>
              <w:rPr>
                <w:sz w:val="22"/>
                <w:szCs w:val="18"/>
              </w:rPr>
            </w:pPr>
            <w:r w:rsidRPr="00B661AE">
              <w:rPr>
                <w:sz w:val="22"/>
                <w:szCs w:val="18"/>
              </w:rPr>
              <w:t>1,4</w:t>
            </w:r>
          </w:p>
        </w:tc>
      </w:tr>
      <w:tr w:rsidR="00B661AE" w:rsidRPr="00B661AE" w14:paraId="4DB18C19" w14:textId="77777777" w:rsidTr="00153617">
        <w:trPr>
          <w:trHeight w:val="20"/>
        </w:trPr>
        <w:tc>
          <w:tcPr>
            <w:tcW w:w="418" w:type="pct"/>
            <w:vMerge w:val="restart"/>
            <w:tcBorders>
              <w:top w:val="nil"/>
              <w:left w:val="single" w:sz="8" w:space="0" w:color="auto"/>
              <w:bottom w:val="single" w:sz="8" w:space="0" w:color="000000"/>
              <w:right w:val="single" w:sz="8" w:space="0" w:color="auto"/>
            </w:tcBorders>
            <w:shd w:val="clear" w:color="auto" w:fill="auto"/>
            <w:vAlign w:val="center"/>
            <w:hideMark/>
          </w:tcPr>
          <w:p w14:paraId="63F7AF9D" w14:textId="77777777" w:rsidR="00B661AE" w:rsidRPr="00B661AE" w:rsidRDefault="00B661AE" w:rsidP="00B661AE">
            <w:pPr>
              <w:jc w:val="center"/>
              <w:rPr>
                <w:sz w:val="22"/>
                <w:szCs w:val="18"/>
              </w:rPr>
            </w:pPr>
            <w:r w:rsidRPr="00B661AE">
              <w:rPr>
                <w:sz w:val="22"/>
                <w:szCs w:val="18"/>
              </w:rPr>
              <w:t>2.5</w:t>
            </w:r>
          </w:p>
        </w:tc>
        <w:tc>
          <w:tcPr>
            <w:tcW w:w="4582" w:type="pct"/>
            <w:gridSpan w:val="5"/>
            <w:tcBorders>
              <w:top w:val="single" w:sz="8" w:space="0" w:color="auto"/>
              <w:left w:val="nil"/>
              <w:bottom w:val="single" w:sz="8" w:space="0" w:color="auto"/>
              <w:right w:val="single" w:sz="8" w:space="0" w:color="000000"/>
            </w:tcBorders>
            <w:shd w:val="clear" w:color="auto" w:fill="auto"/>
            <w:vAlign w:val="center"/>
            <w:hideMark/>
          </w:tcPr>
          <w:p w14:paraId="301917C4" w14:textId="77777777" w:rsidR="00B661AE" w:rsidRPr="00B661AE" w:rsidRDefault="00B661AE" w:rsidP="00B661AE">
            <w:pPr>
              <w:jc w:val="center"/>
              <w:rPr>
                <w:sz w:val="22"/>
                <w:szCs w:val="18"/>
              </w:rPr>
            </w:pPr>
            <w:r w:rsidRPr="00B661AE">
              <w:rPr>
                <w:sz w:val="22"/>
                <w:szCs w:val="18"/>
              </w:rPr>
              <w:t>отношение потерь тепловой энергии относительно материальной характеристики, Гкал/м</w:t>
            </w:r>
            <w:r w:rsidRPr="00B661AE">
              <w:rPr>
                <w:sz w:val="22"/>
                <w:szCs w:val="18"/>
                <w:vertAlign w:val="superscript"/>
              </w:rPr>
              <w:t>2</w:t>
            </w:r>
            <w:r w:rsidRPr="00B661AE">
              <w:rPr>
                <w:sz w:val="22"/>
                <w:szCs w:val="18"/>
              </w:rPr>
              <w:t>:</w:t>
            </w:r>
          </w:p>
        </w:tc>
      </w:tr>
      <w:tr w:rsidR="00B661AE" w:rsidRPr="00B661AE" w14:paraId="40CBBDDD"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2F588961" w14:textId="77777777" w:rsidR="00B661AE" w:rsidRPr="00B661AE" w:rsidRDefault="00B661AE" w:rsidP="00B661AE">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729B1019" w14:textId="77777777" w:rsidR="00B661AE" w:rsidRPr="00B661AE" w:rsidRDefault="00B661AE" w:rsidP="00B661AE">
            <w:pPr>
              <w:rPr>
                <w:sz w:val="22"/>
                <w:szCs w:val="18"/>
              </w:rPr>
            </w:pPr>
            <w:r w:rsidRPr="00B661AE">
              <w:rPr>
                <w:sz w:val="22"/>
                <w:szCs w:val="18"/>
              </w:rPr>
              <w:t xml:space="preserve">·       </w:t>
            </w:r>
            <w:r w:rsidRPr="00B661AE">
              <w:rPr>
                <w:i/>
                <w:iCs/>
                <w:sz w:val="22"/>
                <w:szCs w:val="18"/>
              </w:rPr>
              <w:t>пар</w:t>
            </w:r>
          </w:p>
        </w:tc>
        <w:tc>
          <w:tcPr>
            <w:tcW w:w="601" w:type="pct"/>
            <w:tcBorders>
              <w:top w:val="nil"/>
              <w:left w:val="nil"/>
              <w:bottom w:val="single" w:sz="8" w:space="0" w:color="auto"/>
              <w:right w:val="single" w:sz="8" w:space="0" w:color="auto"/>
            </w:tcBorders>
            <w:shd w:val="clear" w:color="auto" w:fill="auto"/>
            <w:vAlign w:val="center"/>
            <w:hideMark/>
          </w:tcPr>
          <w:p w14:paraId="41C58252"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51256BB7"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23A222D9" w14:textId="77777777" w:rsidR="00B661AE" w:rsidRPr="00B661AE" w:rsidRDefault="00B661AE" w:rsidP="00B661AE">
            <w:pPr>
              <w:jc w:val="center"/>
              <w:rPr>
                <w:sz w:val="22"/>
                <w:szCs w:val="18"/>
              </w:rPr>
            </w:pPr>
            <w:r w:rsidRPr="00B661AE">
              <w:rPr>
                <w:sz w:val="22"/>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1E1FB0BB" w14:textId="77777777" w:rsidR="00B661AE" w:rsidRPr="00B661AE" w:rsidRDefault="00B661AE" w:rsidP="00B661AE">
            <w:pPr>
              <w:jc w:val="center"/>
              <w:rPr>
                <w:sz w:val="22"/>
                <w:szCs w:val="18"/>
              </w:rPr>
            </w:pPr>
            <w:r w:rsidRPr="00B661AE">
              <w:rPr>
                <w:sz w:val="22"/>
                <w:szCs w:val="18"/>
              </w:rPr>
              <w:t>-</w:t>
            </w:r>
          </w:p>
        </w:tc>
      </w:tr>
      <w:tr w:rsidR="00B661AE" w:rsidRPr="00B661AE" w14:paraId="1523E22E"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633FAF82" w14:textId="77777777" w:rsidR="00B661AE" w:rsidRPr="00B661AE" w:rsidRDefault="00B661AE" w:rsidP="00B661AE">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1D3D0178" w14:textId="77777777" w:rsidR="00B661AE" w:rsidRPr="00B661AE" w:rsidRDefault="00B661AE" w:rsidP="00B661AE">
            <w:pPr>
              <w:rPr>
                <w:sz w:val="22"/>
                <w:szCs w:val="18"/>
              </w:rPr>
            </w:pPr>
            <w:r w:rsidRPr="00B661AE">
              <w:rPr>
                <w:sz w:val="22"/>
                <w:szCs w:val="18"/>
              </w:rPr>
              <w:t xml:space="preserve">·       </w:t>
            </w:r>
            <w:r w:rsidRPr="00B661AE">
              <w:rPr>
                <w:i/>
                <w:iCs/>
                <w:sz w:val="22"/>
                <w:szCs w:val="18"/>
              </w:rPr>
              <w:t>конденсат</w:t>
            </w:r>
          </w:p>
        </w:tc>
        <w:tc>
          <w:tcPr>
            <w:tcW w:w="601" w:type="pct"/>
            <w:tcBorders>
              <w:top w:val="nil"/>
              <w:left w:val="nil"/>
              <w:bottom w:val="single" w:sz="8" w:space="0" w:color="auto"/>
              <w:right w:val="single" w:sz="8" w:space="0" w:color="auto"/>
            </w:tcBorders>
            <w:shd w:val="clear" w:color="auto" w:fill="auto"/>
            <w:vAlign w:val="center"/>
            <w:hideMark/>
          </w:tcPr>
          <w:p w14:paraId="486E1A02"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42E88828"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6DBC40AB" w14:textId="77777777" w:rsidR="00B661AE" w:rsidRPr="00B661AE" w:rsidRDefault="00B661AE" w:rsidP="00B661AE">
            <w:pPr>
              <w:jc w:val="center"/>
              <w:rPr>
                <w:sz w:val="22"/>
                <w:szCs w:val="18"/>
              </w:rPr>
            </w:pPr>
            <w:r w:rsidRPr="00B661AE">
              <w:rPr>
                <w:sz w:val="22"/>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6A09CDAA" w14:textId="77777777" w:rsidR="00B661AE" w:rsidRPr="00B661AE" w:rsidRDefault="00B661AE" w:rsidP="00B661AE">
            <w:pPr>
              <w:jc w:val="center"/>
              <w:rPr>
                <w:sz w:val="22"/>
                <w:szCs w:val="18"/>
              </w:rPr>
            </w:pPr>
            <w:r w:rsidRPr="00B661AE">
              <w:rPr>
                <w:sz w:val="22"/>
                <w:szCs w:val="18"/>
              </w:rPr>
              <w:t>-</w:t>
            </w:r>
          </w:p>
        </w:tc>
      </w:tr>
      <w:tr w:rsidR="00B661AE" w:rsidRPr="00B661AE" w14:paraId="612B768D"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1CA8B603" w14:textId="77777777" w:rsidR="00B661AE" w:rsidRPr="00B661AE" w:rsidRDefault="00B661AE" w:rsidP="00B661AE">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0F5B4684" w14:textId="77777777" w:rsidR="00B661AE" w:rsidRPr="00B661AE" w:rsidRDefault="00B661AE" w:rsidP="00B661AE">
            <w:pPr>
              <w:rPr>
                <w:sz w:val="22"/>
                <w:szCs w:val="18"/>
              </w:rPr>
            </w:pPr>
            <w:r w:rsidRPr="00B661AE">
              <w:rPr>
                <w:sz w:val="22"/>
                <w:szCs w:val="18"/>
              </w:rPr>
              <w:t xml:space="preserve">·       </w:t>
            </w:r>
            <w:r w:rsidRPr="00B661AE">
              <w:rPr>
                <w:i/>
                <w:iCs/>
                <w:sz w:val="22"/>
                <w:szCs w:val="18"/>
              </w:rPr>
              <w:t>вода</w:t>
            </w:r>
          </w:p>
        </w:tc>
        <w:tc>
          <w:tcPr>
            <w:tcW w:w="601" w:type="pct"/>
            <w:tcBorders>
              <w:top w:val="nil"/>
              <w:left w:val="nil"/>
              <w:bottom w:val="single" w:sz="8" w:space="0" w:color="auto"/>
              <w:right w:val="single" w:sz="8" w:space="0" w:color="auto"/>
            </w:tcBorders>
            <w:shd w:val="clear" w:color="auto" w:fill="auto"/>
            <w:vAlign w:val="center"/>
          </w:tcPr>
          <w:p w14:paraId="3BACFCFC" w14:textId="77777777" w:rsidR="00B661AE" w:rsidRPr="00B661AE" w:rsidRDefault="00B661AE" w:rsidP="00B661AE">
            <w:pPr>
              <w:jc w:val="center"/>
              <w:rPr>
                <w:sz w:val="22"/>
                <w:szCs w:val="18"/>
              </w:rPr>
            </w:pPr>
            <w:r w:rsidRPr="00B661AE">
              <w:rPr>
                <w:sz w:val="22"/>
                <w:szCs w:val="18"/>
              </w:rPr>
              <w:t>1,47</w:t>
            </w:r>
          </w:p>
        </w:tc>
        <w:tc>
          <w:tcPr>
            <w:tcW w:w="540" w:type="pct"/>
            <w:tcBorders>
              <w:top w:val="nil"/>
              <w:left w:val="nil"/>
              <w:bottom w:val="single" w:sz="8" w:space="0" w:color="auto"/>
              <w:right w:val="single" w:sz="8" w:space="0" w:color="auto"/>
            </w:tcBorders>
            <w:shd w:val="clear" w:color="auto" w:fill="auto"/>
            <w:vAlign w:val="center"/>
          </w:tcPr>
          <w:p w14:paraId="767230E0" w14:textId="77777777" w:rsidR="00B661AE" w:rsidRPr="00B661AE" w:rsidRDefault="00B661AE" w:rsidP="00B661AE">
            <w:pPr>
              <w:jc w:val="center"/>
              <w:rPr>
                <w:sz w:val="22"/>
                <w:szCs w:val="18"/>
              </w:rPr>
            </w:pPr>
            <w:r w:rsidRPr="00B661AE">
              <w:rPr>
                <w:sz w:val="22"/>
                <w:szCs w:val="18"/>
              </w:rPr>
              <w:t>1,47</w:t>
            </w:r>
          </w:p>
        </w:tc>
        <w:tc>
          <w:tcPr>
            <w:tcW w:w="540" w:type="pct"/>
            <w:tcBorders>
              <w:top w:val="nil"/>
              <w:left w:val="nil"/>
              <w:bottom w:val="single" w:sz="8" w:space="0" w:color="auto"/>
              <w:right w:val="single" w:sz="8" w:space="0" w:color="auto"/>
            </w:tcBorders>
            <w:shd w:val="clear" w:color="auto" w:fill="auto"/>
            <w:vAlign w:val="center"/>
          </w:tcPr>
          <w:p w14:paraId="15C9FFB5" w14:textId="77777777" w:rsidR="00B661AE" w:rsidRPr="00B661AE" w:rsidRDefault="00B661AE" w:rsidP="00B661AE">
            <w:pPr>
              <w:jc w:val="center"/>
              <w:rPr>
                <w:sz w:val="22"/>
                <w:szCs w:val="18"/>
              </w:rPr>
            </w:pPr>
            <w:r w:rsidRPr="00B661AE">
              <w:rPr>
                <w:sz w:val="22"/>
                <w:szCs w:val="18"/>
              </w:rPr>
              <w:t>1,47</w:t>
            </w:r>
          </w:p>
        </w:tc>
        <w:tc>
          <w:tcPr>
            <w:tcW w:w="601" w:type="pct"/>
            <w:tcBorders>
              <w:top w:val="nil"/>
              <w:left w:val="nil"/>
              <w:bottom w:val="single" w:sz="8" w:space="0" w:color="auto"/>
              <w:right w:val="single" w:sz="8" w:space="0" w:color="auto"/>
            </w:tcBorders>
            <w:shd w:val="clear" w:color="auto" w:fill="auto"/>
            <w:vAlign w:val="center"/>
          </w:tcPr>
          <w:p w14:paraId="01637FD3" w14:textId="77777777" w:rsidR="00B661AE" w:rsidRPr="00B661AE" w:rsidRDefault="00B661AE" w:rsidP="00B661AE">
            <w:pPr>
              <w:jc w:val="center"/>
              <w:rPr>
                <w:sz w:val="22"/>
                <w:szCs w:val="18"/>
              </w:rPr>
            </w:pPr>
            <w:r w:rsidRPr="00B661AE">
              <w:rPr>
                <w:sz w:val="22"/>
                <w:szCs w:val="18"/>
              </w:rPr>
              <w:t>1,44</w:t>
            </w:r>
          </w:p>
        </w:tc>
      </w:tr>
      <w:tr w:rsidR="00B661AE" w:rsidRPr="00B661AE" w14:paraId="061D0D50" w14:textId="77777777" w:rsidTr="00153617">
        <w:trPr>
          <w:trHeight w:val="20"/>
        </w:trPr>
        <w:tc>
          <w:tcPr>
            <w:tcW w:w="418" w:type="pct"/>
            <w:vMerge w:val="restart"/>
            <w:tcBorders>
              <w:top w:val="nil"/>
              <w:left w:val="single" w:sz="8" w:space="0" w:color="auto"/>
              <w:bottom w:val="nil"/>
              <w:right w:val="single" w:sz="8" w:space="0" w:color="auto"/>
            </w:tcBorders>
            <w:shd w:val="clear" w:color="auto" w:fill="auto"/>
            <w:vAlign w:val="center"/>
            <w:hideMark/>
          </w:tcPr>
          <w:p w14:paraId="5B6FE234" w14:textId="77777777" w:rsidR="00B661AE" w:rsidRPr="00B661AE" w:rsidRDefault="00B661AE" w:rsidP="00B661AE">
            <w:pPr>
              <w:jc w:val="center"/>
              <w:rPr>
                <w:sz w:val="22"/>
                <w:szCs w:val="18"/>
              </w:rPr>
            </w:pPr>
            <w:r w:rsidRPr="00B661AE">
              <w:rPr>
                <w:sz w:val="22"/>
                <w:szCs w:val="18"/>
              </w:rPr>
              <w:t>2.6</w:t>
            </w:r>
          </w:p>
        </w:tc>
        <w:tc>
          <w:tcPr>
            <w:tcW w:w="4582" w:type="pct"/>
            <w:gridSpan w:val="5"/>
            <w:tcBorders>
              <w:top w:val="single" w:sz="8" w:space="0" w:color="auto"/>
              <w:left w:val="nil"/>
              <w:bottom w:val="single" w:sz="8" w:space="0" w:color="auto"/>
              <w:right w:val="single" w:sz="8" w:space="0" w:color="000000"/>
            </w:tcBorders>
            <w:shd w:val="clear" w:color="auto" w:fill="auto"/>
            <w:vAlign w:val="center"/>
            <w:hideMark/>
          </w:tcPr>
          <w:p w14:paraId="6E45C82B" w14:textId="77777777" w:rsidR="00B661AE" w:rsidRPr="00B661AE" w:rsidRDefault="00B661AE" w:rsidP="00B661AE">
            <w:pPr>
              <w:jc w:val="center"/>
              <w:rPr>
                <w:sz w:val="22"/>
                <w:szCs w:val="18"/>
              </w:rPr>
            </w:pPr>
            <w:r w:rsidRPr="00B661AE">
              <w:rPr>
                <w:sz w:val="22"/>
                <w:szCs w:val="18"/>
              </w:rPr>
              <w:t>отношение потерь тепловой энергии к отпуску тепловой энергии в сеть, %:</w:t>
            </w:r>
          </w:p>
        </w:tc>
      </w:tr>
      <w:tr w:rsidR="00B661AE" w:rsidRPr="00B661AE" w14:paraId="12947A6E" w14:textId="77777777" w:rsidTr="00153617">
        <w:trPr>
          <w:trHeight w:val="20"/>
        </w:trPr>
        <w:tc>
          <w:tcPr>
            <w:tcW w:w="418" w:type="pct"/>
            <w:vMerge/>
            <w:tcBorders>
              <w:top w:val="nil"/>
              <w:left w:val="single" w:sz="8" w:space="0" w:color="auto"/>
              <w:bottom w:val="nil"/>
              <w:right w:val="single" w:sz="8" w:space="0" w:color="auto"/>
            </w:tcBorders>
            <w:vAlign w:val="center"/>
            <w:hideMark/>
          </w:tcPr>
          <w:p w14:paraId="23947AEC" w14:textId="77777777" w:rsidR="00B661AE" w:rsidRPr="00B661AE" w:rsidRDefault="00B661AE" w:rsidP="00B661AE">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123C86CE" w14:textId="77777777" w:rsidR="00B661AE" w:rsidRPr="00B661AE" w:rsidRDefault="00B661AE" w:rsidP="00B661AE">
            <w:pPr>
              <w:rPr>
                <w:sz w:val="22"/>
                <w:szCs w:val="18"/>
              </w:rPr>
            </w:pPr>
            <w:r w:rsidRPr="00B661AE">
              <w:rPr>
                <w:sz w:val="22"/>
                <w:szCs w:val="18"/>
              </w:rPr>
              <w:t>·       пар</w:t>
            </w:r>
          </w:p>
        </w:tc>
        <w:tc>
          <w:tcPr>
            <w:tcW w:w="601" w:type="pct"/>
            <w:tcBorders>
              <w:top w:val="nil"/>
              <w:left w:val="nil"/>
              <w:bottom w:val="single" w:sz="8" w:space="0" w:color="auto"/>
              <w:right w:val="single" w:sz="8" w:space="0" w:color="auto"/>
            </w:tcBorders>
            <w:shd w:val="clear" w:color="auto" w:fill="auto"/>
            <w:vAlign w:val="center"/>
            <w:hideMark/>
          </w:tcPr>
          <w:p w14:paraId="370C42DC"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6C6DCA56"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4AF82BF8" w14:textId="77777777" w:rsidR="00B661AE" w:rsidRPr="00B661AE" w:rsidRDefault="00B661AE" w:rsidP="00B661AE">
            <w:pPr>
              <w:jc w:val="center"/>
              <w:rPr>
                <w:sz w:val="22"/>
                <w:szCs w:val="18"/>
              </w:rPr>
            </w:pPr>
            <w:r w:rsidRPr="00B661AE">
              <w:rPr>
                <w:sz w:val="22"/>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2DBBA422" w14:textId="77777777" w:rsidR="00B661AE" w:rsidRPr="00B661AE" w:rsidRDefault="00B661AE" w:rsidP="00B661AE">
            <w:pPr>
              <w:jc w:val="center"/>
              <w:rPr>
                <w:sz w:val="22"/>
                <w:szCs w:val="18"/>
              </w:rPr>
            </w:pPr>
            <w:r w:rsidRPr="00B661AE">
              <w:rPr>
                <w:sz w:val="22"/>
                <w:szCs w:val="18"/>
              </w:rPr>
              <w:t>-</w:t>
            </w:r>
          </w:p>
        </w:tc>
      </w:tr>
      <w:tr w:rsidR="00B661AE" w:rsidRPr="00B661AE" w14:paraId="1E6E215F" w14:textId="77777777" w:rsidTr="00153617">
        <w:trPr>
          <w:trHeight w:val="20"/>
        </w:trPr>
        <w:tc>
          <w:tcPr>
            <w:tcW w:w="418" w:type="pct"/>
            <w:vMerge/>
            <w:tcBorders>
              <w:top w:val="nil"/>
              <w:left w:val="single" w:sz="8" w:space="0" w:color="auto"/>
              <w:bottom w:val="nil"/>
              <w:right w:val="single" w:sz="8" w:space="0" w:color="auto"/>
            </w:tcBorders>
            <w:vAlign w:val="center"/>
            <w:hideMark/>
          </w:tcPr>
          <w:p w14:paraId="65298BC6" w14:textId="77777777" w:rsidR="00B661AE" w:rsidRPr="00B661AE" w:rsidRDefault="00B661AE" w:rsidP="00B661AE">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05E42584" w14:textId="77777777" w:rsidR="00B661AE" w:rsidRPr="00B661AE" w:rsidRDefault="00B661AE" w:rsidP="00B661AE">
            <w:pPr>
              <w:rPr>
                <w:sz w:val="22"/>
                <w:szCs w:val="18"/>
              </w:rPr>
            </w:pPr>
            <w:r w:rsidRPr="00B661AE">
              <w:rPr>
                <w:sz w:val="22"/>
                <w:szCs w:val="18"/>
              </w:rPr>
              <w:t xml:space="preserve">·     </w:t>
            </w:r>
            <w:r w:rsidRPr="00B661AE">
              <w:rPr>
                <w:i/>
                <w:iCs/>
                <w:sz w:val="22"/>
                <w:szCs w:val="18"/>
              </w:rPr>
              <w:t>конденсат</w:t>
            </w:r>
          </w:p>
        </w:tc>
        <w:tc>
          <w:tcPr>
            <w:tcW w:w="601" w:type="pct"/>
            <w:tcBorders>
              <w:top w:val="nil"/>
              <w:left w:val="nil"/>
              <w:bottom w:val="single" w:sz="8" w:space="0" w:color="auto"/>
              <w:right w:val="single" w:sz="8" w:space="0" w:color="auto"/>
            </w:tcBorders>
            <w:shd w:val="clear" w:color="auto" w:fill="auto"/>
            <w:vAlign w:val="center"/>
            <w:hideMark/>
          </w:tcPr>
          <w:p w14:paraId="1C7FF2BA" w14:textId="77777777" w:rsidR="00B661AE" w:rsidRPr="00B661AE" w:rsidRDefault="00B661AE" w:rsidP="00B661AE">
            <w:pPr>
              <w:jc w:val="center"/>
              <w:rPr>
                <w:sz w:val="22"/>
                <w:szCs w:val="18"/>
              </w:rPr>
            </w:pPr>
            <w:r w:rsidRPr="00B661AE">
              <w:rPr>
                <w:sz w:val="22"/>
                <w:szCs w:val="18"/>
              </w:rPr>
              <w:t> -</w:t>
            </w:r>
          </w:p>
        </w:tc>
        <w:tc>
          <w:tcPr>
            <w:tcW w:w="540" w:type="pct"/>
            <w:tcBorders>
              <w:top w:val="nil"/>
              <w:left w:val="nil"/>
              <w:bottom w:val="single" w:sz="8" w:space="0" w:color="auto"/>
              <w:right w:val="single" w:sz="8" w:space="0" w:color="auto"/>
            </w:tcBorders>
            <w:shd w:val="clear" w:color="auto" w:fill="auto"/>
            <w:vAlign w:val="center"/>
            <w:hideMark/>
          </w:tcPr>
          <w:p w14:paraId="738F7EC4"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62FF240E" w14:textId="77777777" w:rsidR="00B661AE" w:rsidRPr="00B661AE" w:rsidRDefault="00B661AE" w:rsidP="00B661AE">
            <w:pPr>
              <w:jc w:val="center"/>
              <w:rPr>
                <w:sz w:val="22"/>
                <w:szCs w:val="18"/>
              </w:rPr>
            </w:pPr>
            <w:r w:rsidRPr="00B661AE">
              <w:rPr>
                <w:sz w:val="22"/>
                <w:szCs w:val="18"/>
              </w:rPr>
              <w:t>- </w:t>
            </w:r>
          </w:p>
        </w:tc>
        <w:tc>
          <w:tcPr>
            <w:tcW w:w="601" w:type="pct"/>
            <w:tcBorders>
              <w:top w:val="nil"/>
              <w:left w:val="nil"/>
              <w:bottom w:val="single" w:sz="8" w:space="0" w:color="auto"/>
              <w:right w:val="single" w:sz="8" w:space="0" w:color="auto"/>
            </w:tcBorders>
            <w:shd w:val="clear" w:color="auto" w:fill="auto"/>
            <w:vAlign w:val="center"/>
            <w:hideMark/>
          </w:tcPr>
          <w:p w14:paraId="71171ADA" w14:textId="77777777" w:rsidR="00B661AE" w:rsidRPr="00B661AE" w:rsidRDefault="00B661AE" w:rsidP="00B661AE">
            <w:pPr>
              <w:jc w:val="center"/>
              <w:rPr>
                <w:sz w:val="22"/>
                <w:szCs w:val="18"/>
              </w:rPr>
            </w:pPr>
            <w:r w:rsidRPr="00B661AE">
              <w:rPr>
                <w:sz w:val="22"/>
                <w:szCs w:val="18"/>
              </w:rPr>
              <w:t>-  </w:t>
            </w:r>
          </w:p>
        </w:tc>
      </w:tr>
      <w:tr w:rsidR="00B661AE" w:rsidRPr="00B661AE" w14:paraId="5BCE0BF2" w14:textId="77777777" w:rsidTr="00153617">
        <w:trPr>
          <w:trHeight w:val="20"/>
        </w:trPr>
        <w:tc>
          <w:tcPr>
            <w:tcW w:w="418" w:type="pct"/>
            <w:vMerge/>
            <w:tcBorders>
              <w:top w:val="nil"/>
              <w:left w:val="single" w:sz="8" w:space="0" w:color="auto"/>
              <w:bottom w:val="nil"/>
              <w:right w:val="single" w:sz="8" w:space="0" w:color="auto"/>
            </w:tcBorders>
            <w:vAlign w:val="center"/>
            <w:hideMark/>
          </w:tcPr>
          <w:p w14:paraId="0202FCE0" w14:textId="77777777" w:rsidR="00B661AE" w:rsidRPr="00B661AE" w:rsidRDefault="00B661AE" w:rsidP="00B661AE">
            <w:pPr>
              <w:rPr>
                <w:sz w:val="22"/>
                <w:szCs w:val="18"/>
              </w:rPr>
            </w:pPr>
          </w:p>
        </w:tc>
        <w:tc>
          <w:tcPr>
            <w:tcW w:w="2300" w:type="pct"/>
            <w:tcBorders>
              <w:top w:val="nil"/>
              <w:left w:val="nil"/>
              <w:bottom w:val="nil"/>
              <w:right w:val="single" w:sz="8" w:space="0" w:color="auto"/>
            </w:tcBorders>
            <w:shd w:val="clear" w:color="auto" w:fill="auto"/>
            <w:vAlign w:val="center"/>
            <w:hideMark/>
          </w:tcPr>
          <w:p w14:paraId="47ABDC2A" w14:textId="77777777" w:rsidR="00B661AE" w:rsidRPr="00B661AE" w:rsidRDefault="00B661AE" w:rsidP="00B661AE">
            <w:pPr>
              <w:rPr>
                <w:sz w:val="22"/>
                <w:szCs w:val="18"/>
              </w:rPr>
            </w:pPr>
            <w:r w:rsidRPr="00B661AE">
              <w:rPr>
                <w:sz w:val="22"/>
                <w:szCs w:val="18"/>
              </w:rPr>
              <w:t>·       вода</w:t>
            </w:r>
          </w:p>
        </w:tc>
        <w:tc>
          <w:tcPr>
            <w:tcW w:w="601" w:type="pct"/>
            <w:tcBorders>
              <w:top w:val="nil"/>
              <w:left w:val="nil"/>
              <w:bottom w:val="nil"/>
              <w:right w:val="single" w:sz="8" w:space="0" w:color="auto"/>
            </w:tcBorders>
            <w:shd w:val="clear" w:color="auto" w:fill="auto"/>
            <w:vAlign w:val="center"/>
          </w:tcPr>
          <w:p w14:paraId="272A1958" w14:textId="77777777" w:rsidR="00B661AE" w:rsidRPr="00B661AE" w:rsidRDefault="00B661AE" w:rsidP="00B661AE">
            <w:pPr>
              <w:jc w:val="center"/>
              <w:rPr>
                <w:sz w:val="22"/>
                <w:szCs w:val="18"/>
              </w:rPr>
            </w:pPr>
            <w:r w:rsidRPr="00B661AE">
              <w:rPr>
                <w:sz w:val="22"/>
                <w:szCs w:val="18"/>
              </w:rPr>
              <w:t>12,33</w:t>
            </w:r>
          </w:p>
        </w:tc>
        <w:tc>
          <w:tcPr>
            <w:tcW w:w="540" w:type="pct"/>
            <w:tcBorders>
              <w:top w:val="nil"/>
              <w:left w:val="nil"/>
              <w:bottom w:val="nil"/>
              <w:right w:val="single" w:sz="8" w:space="0" w:color="auto"/>
            </w:tcBorders>
            <w:shd w:val="clear" w:color="auto" w:fill="auto"/>
            <w:vAlign w:val="center"/>
          </w:tcPr>
          <w:p w14:paraId="151B0689" w14:textId="77777777" w:rsidR="00B661AE" w:rsidRPr="00B661AE" w:rsidRDefault="00B661AE" w:rsidP="00B661AE">
            <w:pPr>
              <w:jc w:val="center"/>
              <w:rPr>
                <w:sz w:val="22"/>
                <w:szCs w:val="18"/>
              </w:rPr>
            </w:pPr>
            <w:r w:rsidRPr="00B661AE">
              <w:rPr>
                <w:sz w:val="22"/>
                <w:szCs w:val="18"/>
              </w:rPr>
              <w:t>12,33</w:t>
            </w:r>
          </w:p>
        </w:tc>
        <w:tc>
          <w:tcPr>
            <w:tcW w:w="540" w:type="pct"/>
            <w:tcBorders>
              <w:top w:val="nil"/>
              <w:left w:val="nil"/>
              <w:bottom w:val="nil"/>
              <w:right w:val="single" w:sz="8" w:space="0" w:color="auto"/>
            </w:tcBorders>
            <w:shd w:val="clear" w:color="auto" w:fill="auto"/>
            <w:vAlign w:val="center"/>
          </w:tcPr>
          <w:p w14:paraId="48D666C6" w14:textId="77777777" w:rsidR="00B661AE" w:rsidRPr="00B661AE" w:rsidRDefault="00B661AE" w:rsidP="00B661AE">
            <w:pPr>
              <w:jc w:val="center"/>
              <w:rPr>
                <w:sz w:val="22"/>
                <w:szCs w:val="18"/>
              </w:rPr>
            </w:pPr>
            <w:r w:rsidRPr="00B661AE">
              <w:rPr>
                <w:sz w:val="22"/>
                <w:szCs w:val="18"/>
              </w:rPr>
              <w:t>12,33</w:t>
            </w:r>
          </w:p>
        </w:tc>
        <w:tc>
          <w:tcPr>
            <w:tcW w:w="601" w:type="pct"/>
            <w:tcBorders>
              <w:top w:val="nil"/>
              <w:left w:val="nil"/>
              <w:bottom w:val="nil"/>
              <w:right w:val="single" w:sz="8" w:space="0" w:color="auto"/>
            </w:tcBorders>
            <w:shd w:val="clear" w:color="auto" w:fill="auto"/>
            <w:vAlign w:val="center"/>
          </w:tcPr>
          <w:p w14:paraId="64318BD3" w14:textId="77777777" w:rsidR="00B661AE" w:rsidRPr="00B661AE" w:rsidRDefault="00B661AE" w:rsidP="00B661AE">
            <w:pPr>
              <w:jc w:val="center"/>
              <w:rPr>
                <w:sz w:val="22"/>
                <w:szCs w:val="18"/>
              </w:rPr>
            </w:pPr>
            <w:r w:rsidRPr="00B661AE">
              <w:rPr>
                <w:sz w:val="22"/>
                <w:szCs w:val="18"/>
              </w:rPr>
              <w:t>11,36</w:t>
            </w:r>
          </w:p>
        </w:tc>
      </w:tr>
      <w:tr w:rsidR="00B661AE" w:rsidRPr="00B661AE" w14:paraId="73C9086A" w14:textId="77777777" w:rsidTr="00153617">
        <w:trPr>
          <w:trHeight w:val="20"/>
        </w:trPr>
        <w:tc>
          <w:tcPr>
            <w:tcW w:w="41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AAD2B25" w14:textId="77777777" w:rsidR="00B661AE" w:rsidRPr="00B661AE" w:rsidRDefault="00B661AE" w:rsidP="00B661AE">
            <w:pPr>
              <w:jc w:val="center"/>
              <w:rPr>
                <w:sz w:val="22"/>
                <w:szCs w:val="18"/>
              </w:rPr>
            </w:pPr>
            <w:r w:rsidRPr="00B661AE">
              <w:rPr>
                <w:sz w:val="22"/>
                <w:szCs w:val="18"/>
              </w:rPr>
              <w:t>3</w:t>
            </w:r>
          </w:p>
        </w:tc>
        <w:tc>
          <w:tcPr>
            <w:tcW w:w="4582" w:type="pct"/>
            <w:gridSpan w:val="5"/>
            <w:tcBorders>
              <w:top w:val="single" w:sz="8" w:space="0" w:color="auto"/>
              <w:left w:val="nil"/>
              <w:bottom w:val="single" w:sz="8" w:space="0" w:color="auto"/>
              <w:right w:val="single" w:sz="8" w:space="0" w:color="auto"/>
            </w:tcBorders>
            <w:shd w:val="clear" w:color="auto" w:fill="auto"/>
            <w:vAlign w:val="center"/>
            <w:hideMark/>
          </w:tcPr>
          <w:p w14:paraId="305CD0F5" w14:textId="77777777" w:rsidR="00B661AE" w:rsidRPr="00B661AE" w:rsidRDefault="00B661AE" w:rsidP="00B661AE">
            <w:pPr>
              <w:jc w:val="center"/>
              <w:rPr>
                <w:b/>
                <w:bCs/>
                <w:sz w:val="22"/>
                <w:szCs w:val="18"/>
              </w:rPr>
            </w:pPr>
            <w:r w:rsidRPr="00B661AE">
              <w:rPr>
                <w:b/>
                <w:bCs/>
                <w:sz w:val="22"/>
                <w:szCs w:val="18"/>
              </w:rPr>
              <w:t>э л е к т р и ч е с к а я   э н е р г и я</w:t>
            </w:r>
          </w:p>
        </w:tc>
      </w:tr>
      <w:tr w:rsidR="00B661AE" w:rsidRPr="00B661AE" w14:paraId="535C8EB5" w14:textId="77777777" w:rsidTr="00153617">
        <w:trPr>
          <w:trHeight w:val="20"/>
        </w:trPr>
        <w:tc>
          <w:tcPr>
            <w:tcW w:w="418" w:type="pct"/>
            <w:tcBorders>
              <w:top w:val="nil"/>
              <w:left w:val="single" w:sz="8" w:space="0" w:color="auto"/>
              <w:bottom w:val="single" w:sz="8" w:space="0" w:color="auto"/>
              <w:right w:val="single" w:sz="8" w:space="0" w:color="auto"/>
            </w:tcBorders>
            <w:shd w:val="clear" w:color="auto" w:fill="auto"/>
            <w:vAlign w:val="center"/>
            <w:hideMark/>
          </w:tcPr>
          <w:p w14:paraId="0254BA4E" w14:textId="77777777" w:rsidR="00B661AE" w:rsidRPr="00B661AE" w:rsidRDefault="00B661AE" w:rsidP="00B661AE">
            <w:pPr>
              <w:jc w:val="center"/>
              <w:rPr>
                <w:sz w:val="22"/>
                <w:szCs w:val="18"/>
              </w:rPr>
            </w:pPr>
            <w:r w:rsidRPr="00B661AE">
              <w:rPr>
                <w:sz w:val="22"/>
                <w:szCs w:val="18"/>
              </w:rPr>
              <w:t>3.1</w:t>
            </w:r>
          </w:p>
        </w:tc>
        <w:tc>
          <w:tcPr>
            <w:tcW w:w="2300" w:type="pct"/>
            <w:tcBorders>
              <w:top w:val="nil"/>
              <w:left w:val="nil"/>
              <w:bottom w:val="single" w:sz="8" w:space="0" w:color="auto"/>
              <w:right w:val="single" w:sz="8" w:space="0" w:color="auto"/>
            </w:tcBorders>
            <w:shd w:val="clear" w:color="auto" w:fill="auto"/>
            <w:vAlign w:val="center"/>
            <w:hideMark/>
          </w:tcPr>
          <w:p w14:paraId="077BF61D" w14:textId="77777777" w:rsidR="00B661AE" w:rsidRPr="00B661AE" w:rsidRDefault="00B661AE" w:rsidP="00B661AE">
            <w:pPr>
              <w:rPr>
                <w:sz w:val="22"/>
                <w:szCs w:val="18"/>
              </w:rPr>
            </w:pPr>
            <w:r w:rsidRPr="00B661AE">
              <w:rPr>
                <w:sz w:val="22"/>
                <w:szCs w:val="18"/>
              </w:rPr>
              <w:t xml:space="preserve">расход электроэнергии. </w:t>
            </w:r>
            <w:proofErr w:type="spellStart"/>
            <w:proofErr w:type="gramStart"/>
            <w:r w:rsidRPr="00B661AE">
              <w:rPr>
                <w:sz w:val="22"/>
                <w:szCs w:val="18"/>
              </w:rPr>
              <w:t>тыс.кВт</w:t>
            </w:r>
            <w:proofErr w:type="spellEnd"/>
            <w:proofErr w:type="gramEnd"/>
            <w:r w:rsidRPr="00B661AE">
              <w:rPr>
                <w:sz w:val="22"/>
                <w:szCs w:val="18"/>
              </w:rPr>
              <w:t>*ч</w:t>
            </w:r>
          </w:p>
        </w:tc>
        <w:tc>
          <w:tcPr>
            <w:tcW w:w="601" w:type="pct"/>
            <w:tcBorders>
              <w:top w:val="nil"/>
              <w:left w:val="nil"/>
              <w:bottom w:val="single" w:sz="8" w:space="0" w:color="auto"/>
              <w:right w:val="single" w:sz="8" w:space="0" w:color="auto"/>
            </w:tcBorders>
            <w:shd w:val="clear" w:color="auto" w:fill="auto"/>
            <w:vAlign w:val="center"/>
            <w:hideMark/>
          </w:tcPr>
          <w:p w14:paraId="399D7DB8"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69ECDBBE"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3EB6E5C2" w14:textId="77777777" w:rsidR="00B661AE" w:rsidRPr="00B661AE" w:rsidRDefault="00B661AE" w:rsidP="00B661AE">
            <w:pPr>
              <w:jc w:val="center"/>
              <w:rPr>
                <w:sz w:val="22"/>
                <w:szCs w:val="18"/>
              </w:rPr>
            </w:pPr>
            <w:r w:rsidRPr="00B661AE">
              <w:rPr>
                <w:sz w:val="22"/>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0999263C" w14:textId="77777777" w:rsidR="00B661AE" w:rsidRPr="00B661AE" w:rsidRDefault="00B661AE" w:rsidP="00B661AE">
            <w:pPr>
              <w:jc w:val="center"/>
              <w:rPr>
                <w:sz w:val="22"/>
                <w:szCs w:val="18"/>
              </w:rPr>
            </w:pPr>
            <w:r w:rsidRPr="00B661AE">
              <w:rPr>
                <w:sz w:val="22"/>
                <w:szCs w:val="18"/>
              </w:rPr>
              <w:t>-</w:t>
            </w:r>
          </w:p>
        </w:tc>
      </w:tr>
      <w:tr w:rsidR="00B661AE" w:rsidRPr="00B661AE" w14:paraId="573AAEDC" w14:textId="77777777" w:rsidTr="00153617">
        <w:trPr>
          <w:trHeight w:val="20"/>
        </w:trPr>
        <w:tc>
          <w:tcPr>
            <w:tcW w:w="418" w:type="pct"/>
            <w:vMerge w:val="restart"/>
            <w:tcBorders>
              <w:top w:val="nil"/>
              <w:left w:val="single" w:sz="8" w:space="0" w:color="auto"/>
              <w:bottom w:val="single" w:sz="8" w:space="0" w:color="auto"/>
              <w:right w:val="single" w:sz="8" w:space="0" w:color="auto"/>
            </w:tcBorders>
            <w:shd w:val="clear" w:color="auto" w:fill="auto"/>
            <w:vAlign w:val="center"/>
            <w:hideMark/>
          </w:tcPr>
          <w:p w14:paraId="20DB9776" w14:textId="77777777" w:rsidR="00B661AE" w:rsidRPr="00B661AE" w:rsidRDefault="00B661AE" w:rsidP="00B661AE">
            <w:pPr>
              <w:jc w:val="center"/>
              <w:rPr>
                <w:sz w:val="22"/>
                <w:szCs w:val="18"/>
              </w:rPr>
            </w:pPr>
            <w:r w:rsidRPr="00B661AE">
              <w:rPr>
                <w:sz w:val="22"/>
                <w:szCs w:val="18"/>
              </w:rPr>
              <w:t>3.1</w:t>
            </w:r>
          </w:p>
        </w:tc>
        <w:tc>
          <w:tcPr>
            <w:tcW w:w="2300" w:type="pct"/>
            <w:tcBorders>
              <w:top w:val="nil"/>
              <w:left w:val="nil"/>
              <w:bottom w:val="single" w:sz="8" w:space="0" w:color="auto"/>
              <w:right w:val="single" w:sz="8" w:space="0" w:color="auto"/>
            </w:tcBorders>
            <w:shd w:val="clear" w:color="auto" w:fill="auto"/>
            <w:vAlign w:val="center"/>
            <w:hideMark/>
          </w:tcPr>
          <w:p w14:paraId="234E5E50" w14:textId="77777777" w:rsidR="00B661AE" w:rsidRPr="00B661AE" w:rsidRDefault="00B661AE" w:rsidP="00B661AE">
            <w:pPr>
              <w:rPr>
                <w:sz w:val="22"/>
                <w:szCs w:val="18"/>
              </w:rPr>
            </w:pPr>
            <w:r w:rsidRPr="00B661AE">
              <w:rPr>
                <w:sz w:val="22"/>
                <w:szCs w:val="18"/>
              </w:rPr>
              <w:t xml:space="preserve">количество, </w:t>
            </w:r>
            <w:proofErr w:type="spellStart"/>
            <w:r w:rsidRPr="00B661AE">
              <w:rPr>
                <w:sz w:val="22"/>
                <w:szCs w:val="18"/>
              </w:rPr>
              <w:t>ед</w:t>
            </w:r>
            <w:proofErr w:type="spellEnd"/>
            <w:r w:rsidRPr="00B661AE">
              <w:rPr>
                <w:sz w:val="22"/>
                <w:szCs w:val="18"/>
              </w:rPr>
              <w:t>:</w:t>
            </w:r>
          </w:p>
        </w:tc>
        <w:tc>
          <w:tcPr>
            <w:tcW w:w="2282" w:type="pct"/>
            <w:gridSpan w:val="4"/>
            <w:tcBorders>
              <w:top w:val="single" w:sz="8" w:space="0" w:color="auto"/>
              <w:left w:val="nil"/>
              <w:bottom w:val="single" w:sz="8" w:space="0" w:color="auto"/>
              <w:right w:val="single" w:sz="8" w:space="0" w:color="auto"/>
            </w:tcBorders>
            <w:shd w:val="clear" w:color="auto" w:fill="auto"/>
            <w:vAlign w:val="center"/>
            <w:hideMark/>
          </w:tcPr>
          <w:p w14:paraId="1084F1BE" w14:textId="77777777" w:rsidR="00B661AE" w:rsidRPr="00B661AE" w:rsidRDefault="00B661AE" w:rsidP="00B661AE">
            <w:pPr>
              <w:jc w:val="center"/>
              <w:rPr>
                <w:sz w:val="22"/>
                <w:szCs w:val="18"/>
              </w:rPr>
            </w:pPr>
            <w:r w:rsidRPr="00B661AE">
              <w:rPr>
                <w:sz w:val="22"/>
                <w:szCs w:val="18"/>
              </w:rPr>
              <w:t> </w:t>
            </w:r>
          </w:p>
        </w:tc>
      </w:tr>
      <w:tr w:rsidR="00B661AE" w:rsidRPr="00B661AE" w14:paraId="1376BCA2" w14:textId="77777777" w:rsidTr="00153617">
        <w:trPr>
          <w:trHeight w:val="20"/>
        </w:trPr>
        <w:tc>
          <w:tcPr>
            <w:tcW w:w="418" w:type="pct"/>
            <w:vMerge/>
            <w:tcBorders>
              <w:top w:val="nil"/>
              <w:left w:val="single" w:sz="8" w:space="0" w:color="auto"/>
              <w:bottom w:val="single" w:sz="8" w:space="0" w:color="auto"/>
              <w:right w:val="single" w:sz="8" w:space="0" w:color="auto"/>
            </w:tcBorders>
            <w:vAlign w:val="center"/>
            <w:hideMark/>
          </w:tcPr>
          <w:p w14:paraId="0153078A" w14:textId="77777777" w:rsidR="00B661AE" w:rsidRPr="00B661AE" w:rsidRDefault="00B661AE" w:rsidP="00B661AE">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6954F5E6" w14:textId="77777777" w:rsidR="00B661AE" w:rsidRPr="00B661AE" w:rsidRDefault="00B661AE" w:rsidP="00B661AE">
            <w:pPr>
              <w:rPr>
                <w:sz w:val="22"/>
                <w:szCs w:val="18"/>
              </w:rPr>
            </w:pPr>
            <w:r w:rsidRPr="00B661AE">
              <w:rPr>
                <w:sz w:val="22"/>
                <w:szCs w:val="18"/>
              </w:rPr>
              <w:t xml:space="preserve">          ПНС</w:t>
            </w:r>
          </w:p>
        </w:tc>
        <w:tc>
          <w:tcPr>
            <w:tcW w:w="601" w:type="pct"/>
            <w:tcBorders>
              <w:top w:val="nil"/>
              <w:left w:val="nil"/>
              <w:bottom w:val="single" w:sz="8" w:space="0" w:color="auto"/>
              <w:right w:val="single" w:sz="8" w:space="0" w:color="auto"/>
            </w:tcBorders>
            <w:shd w:val="clear" w:color="auto" w:fill="auto"/>
            <w:vAlign w:val="center"/>
            <w:hideMark/>
          </w:tcPr>
          <w:p w14:paraId="7B6A5E4E"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3AB0D544"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2CF26028" w14:textId="77777777" w:rsidR="00B661AE" w:rsidRPr="00B661AE" w:rsidRDefault="00B661AE" w:rsidP="00B661AE">
            <w:pPr>
              <w:jc w:val="center"/>
              <w:rPr>
                <w:sz w:val="22"/>
                <w:szCs w:val="18"/>
              </w:rPr>
            </w:pPr>
            <w:r w:rsidRPr="00B661AE">
              <w:rPr>
                <w:sz w:val="22"/>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695F98D3" w14:textId="77777777" w:rsidR="00B661AE" w:rsidRPr="00B661AE" w:rsidRDefault="00B661AE" w:rsidP="00B661AE">
            <w:pPr>
              <w:jc w:val="center"/>
              <w:rPr>
                <w:sz w:val="22"/>
                <w:szCs w:val="18"/>
              </w:rPr>
            </w:pPr>
            <w:r w:rsidRPr="00B661AE">
              <w:rPr>
                <w:sz w:val="22"/>
                <w:szCs w:val="18"/>
              </w:rPr>
              <w:t>-</w:t>
            </w:r>
          </w:p>
        </w:tc>
      </w:tr>
      <w:tr w:rsidR="00B661AE" w:rsidRPr="00B661AE" w14:paraId="000EF74A" w14:textId="77777777" w:rsidTr="00153617">
        <w:trPr>
          <w:trHeight w:val="20"/>
        </w:trPr>
        <w:tc>
          <w:tcPr>
            <w:tcW w:w="418" w:type="pct"/>
            <w:vMerge/>
            <w:tcBorders>
              <w:top w:val="nil"/>
              <w:left w:val="single" w:sz="8" w:space="0" w:color="auto"/>
              <w:bottom w:val="single" w:sz="8" w:space="0" w:color="auto"/>
              <w:right w:val="single" w:sz="8" w:space="0" w:color="auto"/>
            </w:tcBorders>
            <w:vAlign w:val="center"/>
            <w:hideMark/>
          </w:tcPr>
          <w:p w14:paraId="4D2F4E7E" w14:textId="77777777" w:rsidR="00B661AE" w:rsidRPr="00B661AE" w:rsidRDefault="00B661AE" w:rsidP="00B661AE">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2AE32818" w14:textId="77777777" w:rsidR="00B661AE" w:rsidRPr="00B661AE" w:rsidRDefault="00B661AE" w:rsidP="00B661AE">
            <w:pPr>
              <w:rPr>
                <w:sz w:val="22"/>
                <w:szCs w:val="18"/>
              </w:rPr>
            </w:pPr>
            <w:r w:rsidRPr="00B661AE">
              <w:rPr>
                <w:sz w:val="22"/>
                <w:szCs w:val="18"/>
              </w:rPr>
              <w:t xml:space="preserve">          ЦТП</w:t>
            </w:r>
          </w:p>
        </w:tc>
        <w:tc>
          <w:tcPr>
            <w:tcW w:w="601" w:type="pct"/>
            <w:tcBorders>
              <w:top w:val="nil"/>
              <w:left w:val="nil"/>
              <w:bottom w:val="single" w:sz="8" w:space="0" w:color="auto"/>
              <w:right w:val="single" w:sz="8" w:space="0" w:color="auto"/>
            </w:tcBorders>
            <w:shd w:val="clear" w:color="auto" w:fill="auto"/>
            <w:vAlign w:val="center"/>
            <w:hideMark/>
          </w:tcPr>
          <w:p w14:paraId="6785DEE8"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15C56158" w14:textId="77777777" w:rsidR="00B661AE" w:rsidRPr="00B661AE" w:rsidRDefault="00B661AE" w:rsidP="00B661AE">
            <w:pPr>
              <w:jc w:val="center"/>
              <w:rPr>
                <w:sz w:val="22"/>
                <w:szCs w:val="18"/>
              </w:rPr>
            </w:pPr>
            <w:r w:rsidRPr="00B661AE">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5034387F" w14:textId="77777777" w:rsidR="00B661AE" w:rsidRPr="00B661AE" w:rsidRDefault="00B661AE" w:rsidP="00B661AE">
            <w:pPr>
              <w:jc w:val="center"/>
              <w:rPr>
                <w:sz w:val="22"/>
                <w:szCs w:val="18"/>
              </w:rPr>
            </w:pPr>
            <w:r w:rsidRPr="00B661AE">
              <w:rPr>
                <w:sz w:val="22"/>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7E683D92" w14:textId="77777777" w:rsidR="00B661AE" w:rsidRPr="00B661AE" w:rsidRDefault="00B661AE" w:rsidP="00B661AE">
            <w:pPr>
              <w:jc w:val="center"/>
              <w:rPr>
                <w:sz w:val="22"/>
                <w:szCs w:val="18"/>
              </w:rPr>
            </w:pPr>
            <w:r w:rsidRPr="00B661AE">
              <w:rPr>
                <w:sz w:val="22"/>
                <w:szCs w:val="18"/>
              </w:rPr>
              <w:t>-</w:t>
            </w:r>
          </w:p>
        </w:tc>
      </w:tr>
    </w:tbl>
    <w:p w14:paraId="59317F10" w14:textId="77777777" w:rsidR="00B661AE" w:rsidRPr="00B661AE" w:rsidRDefault="00B661AE" w:rsidP="00B661AE">
      <w:pPr>
        <w:jc w:val="center"/>
        <w:rPr>
          <w:b/>
          <w:sz w:val="22"/>
          <w:szCs w:val="22"/>
        </w:rPr>
      </w:pPr>
    </w:p>
    <w:p w14:paraId="5AE476F5" w14:textId="77777777" w:rsidR="00B661AE" w:rsidRPr="00B661AE" w:rsidRDefault="00B661AE" w:rsidP="00B661AE">
      <w:pPr>
        <w:ind w:firstLine="567"/>
        <w:jc w:val="both"/>
        <w:rPr>
          <w:sz w:val="27"/>
          <w:szCs w:val="27"/>
        </w:rPr>
      </w:pPr>
      <w:r w:rsidRPr="00B661AE">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 </w:t>
      </w:r>
      <w:r w:rsidRPr="00B661AE">
        <w:rPr>
          <w:sz w:val="27"/>
          <w:szCs w:val="27"/>
        </w:rPr>
        <w:t>технологических потерь при передаче тепловой энергии</w:t>
      </w:r>
      <w:r w:rsidRPr="00B661AE">
        <w:rPr>
          <w:sz w:val="28"/>
          <w:szCs w:val="28"/>
        </w:rPr>
        <w:t xml:space="preserve"> на 2024 год составит:</w:t>
      </w:r>
    </w:p>
    <w:p w14:paraId="09B47CEF" w14:textId="77777777" w:rsidR="00B661AE" w:rsidRPr="00B661AE" w:rsidRDefault="00B661AE" w:rsidP="00B661AE">
      <w:pPr>
        <w:ind w:firstLine="720"/>
        <w:jc w:val="both"/>
        <w:rPr>
          <w:sz w:val="28"/>
          <w:szCs w:val="28"/>
        </w:rPr>
      </w:pPr>
    </w:p>
    <w:p w14:paraId="6C298DD3" w14:textId="77777777" w:rsidR="00B661AE" w:rsidRPr="00B661AE" w:rsidRDefault="00B661AE" w:rsidP="00B661AE">
      <w:pPr>
        <w:tabs>
          <w:tab w:val="left" w:pos="1665"/>
        </w:tabs>
        <w:jc w:val="center"/>
        <w:rPr>
          <w:b/>
          <w:bCs/>
          <w:sz w:val="28"/>
          <w:szCs w:val="28"/>
        </w:rPr>
      </w:pPr>
      <w:r w:rsidRPr="00B661AE">
        <w:rPr>
          <w:b/>
          <w:bCs/>
          <w:sz w:val="28"/>
          <w:szCs w:val="28"/>
        </w:rPr>
        <w:t>Предложение по утверждению нормативов технологических потерь при передаче тепловой энергии на 2024 год</w:t>
      </w:r>
    </w:p>
    <w:p w14:paraId="1132CFEA" w14:textId="77777777" w:rsidR="00B661AE" w:rsidRPr="00B661AE" w:rsidRDefault="00B661AE" w:rsidP="00B661AE">
      <w:pPr>
        <w:tabs>
          <w:tab w:val="left" w:pos="1665"/>
        </w:tabs>
        <w:jc w:val="center"/>
        <w:rPr>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2087"/>
        <w:gridCol w:w="48"/>
        <w:gridCol w:w="2152"/>
        <w:gridCol w:w="49"/>
        <w:gridCol w:w="1922"/>
      </w:tblGrid>
      <w:tr w:rsidR="00B661AE" w:rsidRPr="00B661AE" w14:paraId="22FCBF47" w14:textId="77777777" w:rsidTr="00153617">
        <w:trPr>
          <w:trHeight w:val="340"/>
        </w:trPr>
        <w:tc>
          <w:tcPr>
            <w:tcW w:w="3544" w:type="dxa"/>
            <w:vMerge w:val="restart"/>
            <w:vAlign w:val="center"/>
          </w:tcPr>
          <w:p w14:paraId="655F0C03" w14:textId="77777777" w:rsidR="00B661AE" w:rsidRPr="00B661AE" w:rsidRDefault="00B661AE" w:rsidP="00B661AE">
            <w:pPr>
              <w:spacing w:line="216" w:lineRule="auto"/>
              <w:jc w:val="center"/>
            </w:pPr>
            <w:r w:rsidRPr="00B661AE">
              <w:t>Организация</w:t>
            </w:r>
          </w:p>
        </w:tc>
        <w:tc>
          <w:tcPr>
            <w:tcW w:w="6521" w:type="dxa"/>
            <w:gridSpan w:val="5"/>
            <w:vAlign w:val="center"/>
          </w:tcPr>
          <w:p w14:paraId="0A5CBE49" w14:textId="77777777" w:rsidR="00B661AE" w:rsidRPr="00B661AE" w:rsidRDefault="00B661AE" w:rsidP="00B661AE">
            <w:pPr>
              <w:spacing w:line="216" w:lineRule="auto"/>
              <w:jc w:val="center"/>
            </w:pPr>
            <w:r w:rsidRPr="00B661AE">
              <w:t>нормативы</w:t>
            </w:r>
          </w:p>
        </w:tc>
      </w:tr>
      <w:tr w:rsidR="00B661AE" w:rsidRPr="00B661AE" w14:paraId="4100CF2C" w14:textId="77777777" w:rsidTr="00153617">
        <w:trPr>
          <w:trHeight w:val="340"/>
        </w:trPr>
        <w:tc>
          <w:tcPr>
            <w:tcW w:w="3544" w:type="dxa"/>
            <w:vMerge/>
            <w:vAlign w:val="center"/>
          </w:tcPr>
          <w:p w14:paraId="5542C894" w14:textId="77777777" w:rsidR="00B661AE" w:rsidRPr="00B661AE" w:rsidRDefault="00B661AE" w:rsidP="00B661AE">
            <w:pPr>
              <w:spacing w:line="216" w:lineRule="auto"/>
              <w:jc w:val="center"/>
            </w:pPr>
          </w:p>
        </w:tc>
        <w:tc>
          <w:tcPr>
            <w:tcW w:w="2181" w:type="dxa"/>
            <w:gridSpan w:val="2"/>
            <w:vAlign w:val="center"/>
          </w:tcPr>
          <w:p w14:paraId="7E15C209" w14:textId="77777777" w:rsidR="00B661AE" w:rsidRPr="00B661AE" w:rsidRDefault="00B661AE" w:rsidP="00B661AE">
            <w:pPr>
              <w:spacing w:line="216" w:lineRule="auto"/>
              <w:jc w:val="center"/>
            </w:pPr>
            <w:r w:rsidRPr="00B661AE">
              <w:t>потери и затраты</w:t>
            </w:r>
          </w:p>
          <w:p w14:paraId="23C1BF2B" w14:textId="77777777" w:rsidR="00B661AE" w:rsidRPr="00B661AE" w:rsidRDefault="00B661AE" w:rsidP="00B661AE">
            <w:pPr>
              <w:spacing w:line="216" w:lineRule="auto"/>
              <w:jc w:val="center"/>
            </w:pPr>
            <w:r w:rsidRPr="00B661AE">
              <w:t>теплоносителей,</w:t>
            </w:r>
          </w:p>
          <w:p w14:paraId="5ACF9DAD" w14:textId="77777777" w:rsidR="00B661AE" w:rsidRPr="00B661AE" w:rsidRDefault="00B661AE" w:rsidP="00B661AE">
            <w:pPr>
              <w:spacing w:line="216" w:lineRule="auto"/>
              <w:jc w:val="center"/>
            </w:pPr>
            <w:r w:rsidRPr="00B661AE">
              <w:t>т(м</w:t>
            </w:r>
            <w:r w:rsidRPr="00B661AE">
              <w:rPr>
                <w:vertAlign w:val="superscript"/>
              </w:rPr>
              <w:t>3</w:t>
            </w:r>
            <w:r w:rsidRPr="00B661AE">
              <w:t>)</w:t>
            </w:r>
          </w:p>
        </w:tc>
        <w:tc>
          <w:tcPr>
            <w:tcW w:w="2410" w:type="dxa"/>
            <w:gridSpan w:val="2"/>
            <w:vAlign w:val="center"/>
          </w:tcPr>
          <w:p w14:paraId="69E0D381" w14:textId="77777777" w:rsidR="00B661AE" w:rsidRPr="00B661AE" w:rsidRDefault="00B661AE" w:rsidP="00B661AE">
            <w:pPr>
              <w:spacing w:line="216" w:lineRule="auto"/>
              <w:jc w:val="center"/>
            </w:pPr>
            <w:r w:rsidRPr="00B661AE">
              <w:t>потери</w:t>
            </w:r>
          </w:p>
          <w:p w14:paraId="711EFE03" w14:textId="77777777" w:rsidR="00B661AE" w:rsidRPr="00B661AE" w:rsidRDefault="00B661AE" w:rsidP="00B661AE">
            <w:pPr>
              <w:spacing w:line="216" w:lineRule="auto"/>
              <w:jc w:val="center"/>
            </w:pPr>
            <w:r w:rsidRPr="00B661AE">
              <w:t>тепловой энергии,</w:t>
            </w:r>
          </w:p>
          <w:p w14:paraId="4D03A67C" w14:textId="77777777" w:rsidR="00B661AE" w:rsidRPr="00B661AE" w:rsidRDefault="00B661AE" w:rsidP="00B661AE">
            <w:pPr>
              <w:spacing w:line="216" w:lineRule="auto"/>
              <w:jc w:val="center"/>
            </w:pPr>
            <w:r w:rsidRPr="00B661AE">
              <w:t>тыс. Гкал</w:t>
            </w:r>
          </w:p>
        </w:tc>
        <w:tc>
          <w:tcPr>
            <w:tcW w:w="1930" w:type="dxa"/>
            <w:vAlign w:val="center"/>
          </w:tcPr>
          <w:p w14:paraId="2016C462" w14:textId="77777777" w:rsidR="00B661AE" w:rsidRPr="00B661AE" w:rsidRDefault="00B661AE" w:rsidP="00B661AE">
            <w:pPr>
              <w:spacing w:line="216" w:lineRule="auto"/>
              <w:jc w:val="center"/>
            </w:pPr>
            <w:r w:rsidRPr="00B661AE">
              <w:t>расход</w:t>
            </w:r>
          </w:p>
          <w:p w14:paraId="24789535" w14:textId="77777777" w:rsidR="00B661AE" w:rsidRPr="00B661AE" w:rsidRDefault="00B661AE" w:rsidP="00B661AE">
            <w:pPr>
              <w:spacing w:line="216" w:lineRule="auto"/>
              <w:jc w:val="center"/>
            </w:pPr>
            <w:r w:rsidRPr="00B661AE">
              <w:t xml:space="preserve">электроэнергии, </w:t>
            </w:r>
            <w:proofErr w:type="spellStart"/>
            <w:proofErr w:type="gramStart"/>
            <w:r w:rsidRPr="00B661AE">
              <w:t>тыс.кВтч</w:t>
            </w:r>
            <w:proofErr w:type="spellEnd"/>
            <w:proofErr w:type="gramEnd"/>
          </w:p>
        </w:tc>
      </w:tr>
      <w:tr w:rsidR="00B661AE" w:rsidRPr="00B661AE" w14:paraId="125BA9CE" w14:textId="77777777" w:rsidTr="00153617">
        <w:tblPrEx>
          <w:shd w:val="clear" w:color="auto" w:fill="FFFFFF"/>
          <w:tblLook w:val="0000" w:firstRow="0" w:lastRow="0" w:firstColumn="0" w:lastColumn="0" w:noHBand="0" w:noVBand="0"/>
        </w:tblPrEx>
        <w:trPr>
          <w:trHeight w:val="340"/>
        </w:trPr>
        <w:tc>
          <w:tcPr>
            <w:tcW w:w="3544" w:type="dxa"/>
            <w:vMerge w:val="restart"/>
            <w:shd w:val="clear" w:color="auto" w:fill="FFFFFF"/>
            <w:vAlign w:val="center"/>
          </w:tcPr>
          <w:p w14:paraId="5718984F" w14:textId="77777777" w:rsidR="00B661AE" w:rsidRPr="00B661AE" w:rsidRDefault="00B661AE" w:rsidP="00B661AE">
            <w:r w:rsidRPr="00B661AE">
              <w:rPr>
                <w:sz w:val="28"/>
                <w:szCs w:val="28"/>
              </w:rPr>
              <w:t>ООО «</w:t>
            </w:r>
            <w:proofErr w:type="spellStart"/>
            <w:r w:rsidRPr="00B661AE">
              <w:rPr>
                <w:sz w:val="28"/>
                <w:szCs w:val="28"/>
              </w:rPr>
              <w:t>ТеплоЭнергоСбыт</w:t>
            </w:r>
            <w:proofErr w:type="spellEnd"/>
            <w:r w:rsidRPr="00B661AE">
              <w:rPr>
                <w:sz w:val="28"/>
                <w:szCs w:val="28"/>
              </w:rPr>
              <w:t>» (</w:t>
            </w:r>
            <w:proofErr w:type="spellStart"/>
            <w:r w:rsidRPr="00B661AE">
              <w:rPr>
                <w:sz w:val="28"/>
                <w:szCs w:val="28"/>
              </w:rPr>
              <w:t>Топкински</w:t>
            </w:r>
            <w:proofErr w:type="spellEnd"/>
            <w:r w:rsidRPr="00B661AE">
              <w:rPr>
                <w:sz w:val="28"/>
                <w:szCs w:val="28"/>
              </w:rPr>
              <w:t xml:space="preserve"> район)</w:t>
            </w:r>
            <w:r w:rsidRPr="00B661AE">
              <w:rPr>
                <w:color w:val="000000"/>
                <w:sz w:val="28"/>
                <w:szCs w:val="28"/>
              </w:rPr>
              <w:t>, ИНН</w:t>
            </w:r>
            <w:r w:rsidRPr="00B661AE">
              <w:rPr>
                <w:szCs w:val="20"/>
              </w:rPr>
              <w:t> </w:t>
            </w:r>
            <w:r w:rsidRPr="00B661AE">
              <w:rPr>
                <w:color w:val="000000"/>
                <w:sz w:val="28"/>
                <w:szCs w:val="28"/>
              </w:rPr>
              <w:t>4229007860</w:t>
            </w:r>
          </w:p>
        </w:tc>
        <w:tc>
          <w:tcPr>
            <w:tcW w:w="6521" w:type="dxa"/>
            <w:gridSpan w:val="5"/>
            <w:shd w:val="clear" w:color="auto" w:fill="FFFFFF"/>
            <w:vAlign w:val="center"/>
          </w:tcPr>
          <w:p w14:paraId="6597F9EB" w14:textId="77777777" w:rsidR="00B661AE" w:rsidRPr="00B661AE" w:rsidRDefault="00B661AE" w:rsidP="00B661AE">
            <w:pPr>
              <w:jc w:val="center"/>
            </w:pPr>
            <w:r w:rsidRPr="00B661AE">
              <w:t>теплоноситель - пар</w:t>
            </w:r>
          </w:p>
        </w:tc>
      </w:tr>
      <w:tr w:rsidR="00B661AE" w:rsidRPr="00B661AE" w14:paraId="571901B4" w14:textId="77777777" w:rsidTr="00153617">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618DF9DC" w14:textId="77777777" w:rsidR="00B661AE" w:rsidRPr="00B661AE" w:rsidRDefault="00B661AE" w:rsidP="00B661AE"/>
        </w:tc>
        <w:tc>
          <w:tcPr>
            <w:tcW w:w="2126" w:type="dxa"/>
            <w:shd w:val="clear" w:color="auto" w:fill="FFFFFF"/>
            <w:vAlign w:val="center"/>
          </w:tcPr>
          <w:p w14:paraId="1EB74557" w14:textId="77777777" w:rsidR="00B661AE" w:rsidRPr="00B661AE" w:rsidRDefault="00B661AE" w:rsidP="00B661AE">
            <w:pPr>
              <w:jc w:val="center"/>
            </w:pPr>
            <w:r w:rsidRPr="00B661AE">
              <w:t>-</w:t>
            </w:r>
          </w:p>
        </w:tc>
        <w:tc>
          <w:tcPr>
            <w:tcW w:w="2410" w:type="dxa"/>
            <w:gridSpan w:val="2"/>
            <w:shd w:val="clear" w:color="auto" w:fill="FFFFFF"/>
            <w:vAlign w:val="center"/>
          </w:tcPr>
          <w:p w14:paraId="77EBDAF7" w14:textId="77777777" w:rsidR="00B661AE" w:rsidRPr="00B661AE" w:rsidRDefault="00B661AE" w:rsidP="00B661AE">
            <w:pPr>
              <w:jc w:val="center"/>
            </w:pPr>
            <w:r w:rsidRPr="00B661AE">
              <w:t>-</w:t>
            </w:r>
          </w:p>
        </w:tc>
        <w:tc>
          <w:tcPr>
            <w:tcW w:w="1985" w:type="dxa"/>
            <w:gridSpan w:val="2"/>
            <w:shd w:val="clear" w:color="auto" w:fill="FFFFFF"/>
            <w:vAlign w:val="center"/>
          </w:tcPr>
          <w:p w14:paraId="2E3C370F" w14:textId="77777777" w:rsidR="00B661AE" w:rsidRPr="00B661AE" w:rsidRDefault="00B661AE" w:rsidP="00B661AE">
            <w:pPr>
              <w:jc w:val="center"/>
            </w:pPr>
            <w:r w:rsidRPr="00B661AE">
              <w:t>-</w:t>
            </w:r>
          </w:p>
        </w:tc>
      </w:tr>
      <w:tr w:rsidR="00B661AE" w:rsidRPr="00B661AE" w14:paraId="2094BED6" w14:textId="77777777" w:rsidTr="00153617">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75634CA0" w14:textId="77777777" w:rsidR="00B661AE" w:rsidRPr="00B661AE" w:rsidRDefault="00B661AE" w:rsidP="00B661AE"/>
        </w:tc>
        <w:tc>
          <w:tcPr>
            <w:tcW w:w="6521" w:type="dxa"/>
            <w:gridSpan w:val="5"/>
            <w:shd w:val="clear" w:color="auto" w:fill="FFFFFF"/>
            <w:vAlign w:val="center"/>
          </w:tcPr>
          <w:p w14:paraId="7D7F8816" w14:textId="77777777" w:rsidR="00B661AE" w:rsidRPr="00B661AE" w:rsidRDefault="00B661AE" w:rsidP="00B661AE">
            <w:pPr>
              <w:jc w:val="center"/>
            </w:pPr>
            <w:r w:rsidRPr="00B661AE">
              <w:t>теплоноситель - конденсат</w:t>
            </w:r>
          </w:p>
        </w:tc>
      </w:tr>
      <w:tr w:rsidR="00B661AE" w:rsidRPr="00B661AE" w14:paraId="16B17361" w14:textId="77777777" w:rsidTr="00153617">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0569E18D" w14:textId="77777777" w:rsidR="00B661AE" w:rsidRPr="00B661AE" w:rsidRDefault="00B661AE" w:rsidP="00B661AE"/>
        </w:tc>
        <w:tc>
          <w:tcPr>
            <w:tcW w:w="2126" w:type="dxa"/>
            <w:shd w:val="clear" w:color="auto" w:fill="FFFFFF"/>
            <w:vAlign w:val="center"/>
          </w:tcPr>
          <w:p w14:paraId="49FE8E7A" w14:textId="77777777" w:rsidR="00B661AE" w:rsidRPr="00B661AE" w:rsidRDefault="00B661AE" w:rsidP="00B661AE">
            <w:pPr>
              <w:jc w:val="center"/>
            </w:pPr>
            <w:r w:rsidRPr="00B661AE">
              <w:t>-</w:t>
            </w:r>
          </w:p>
        </w:tc>
        <w:tc>
          <w:tcPr>
            <w:tcW w:w="2410" w:type="dxa"/>
            <w:gridSpan w:val="2"/>
            <w:shd w:val="clear" w:color="auto" w:fill="FFFFFF"/>
            <w:vAlign w:val="center"/>
          </w:tcPr>
          <w:p w14:paraId="45ACB743" w14:textId="77777777" w:rsidR="00B661AE" w:rsidRPr="00B661AE" w:rsidRDefault="00B661AE" w:rsidP="00B661AE">
            <w:pPr>
              <w:jc w:val="center"/>
            </w:pPr>
            <w:r w:rsidRPr="00B661AE">
              <w:t>-</w:t>
            </w:r>
          </w:p>
        </w:tc>
        <w:tc>
          <w:tcPr>
            <w:tcW w:w="1985" w:type="dxa"/>
            <w:gridSpan w:val="2"/>
            <w:shd w:val="clear" w:color="auto" w:fill="FFFFFF"/>
            <w:vAlign w:val="center"/>
          </w:tcPr>
          <w:p w14:paraId="0DFF501F" w14:textId="77777777" w:rsidR="00B661AE" w:rsidRPr="00B661AE" w:rsidRDefault="00B661AE" w:rsidP="00B661AE">
            <w:pPr>
              <w:jc w:val="center"/>
            </w:pPr>
            <w:r w:rsidRPr="00B661AE">
              <w:t>-</w:t>
            </w:r>
          </w:p>
        </w:tc>
      </w:tr>
      <w:tr w:rsidR="00B661AE" w:rsidRPr="00B661AE" w14:paraId="65936C15" w14:textId="77777777" w:rsidTr="00153617">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30A419F8" w14:textId="77777777" w:rsidR="00B661AE" w:rsidRPr="00B661AE" w:rsidRDefault="00B661AE" w:rsidP="00B661AE"/>
        </w:tc>
        <w:tc>
          <w:tcPr>
            <w:tcW w:w="6521" w:type="dxa"/>
            <w:gridSpan w:val="5"/>
            <w:shd w:val="clear" w:color="auto" w:fill="FFFFFF"/>
            <w:vAlign w:val="center"/>
          </w:tcPr>
          <w:p w14:paraId="22850EBF" w14:textId="77777777" w:rsidR="00B661AE" w:rsidRPr="00B661AE" w:rsidRDefault="00B661AE" w:rsidP="00B661AE">
            <w:pPr>
              <w:jc w:val="center"/>
            </w:pPr>
            <w:r w:rsidRPr="00B661AE">
              <w:t>теплоноситель - вода</w:t>
            </w:r>
          </w:p>
        </w:tc>
      </w:tr>
      <w:tr w:rsidR="00B661AE" w:rsidRPr="00B661AE" w14:paraId="343C7273" w14:textId="77777777" w:rsidTr="00153617">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63A65265" w14:textId="77777777" w:rsidR="00B661AE" w:rsidRPr="00B661AE" w:rsidRDefault="00B661AE" w:rsidP="00B661AE">
            <w:pPr>
              <w:jc w:val="center"/>
            </w:pPr>
          </w:p>
        </w:tc>
        <w:tc>
          <w:tcPr>
            <w:tcW w:w="2126" w:type="dxa"/>
            <w:shd w:val="clear" w:color="auto" w:fill="FFFFFF"/>
            <w:vAlign w:val="center"/>
          </w:tcPr>
          <w:p w14:paraId="7EB3D4B0" w14:textId="77777777" w:rsidR="00B661AE" w:rsidRPr="00B661AE" w:rsidRDefault="00B661AE" w:rsidP="00B661AE">
            <w:pPr>
              <w:jc w:val="center"/>
              <w:rPr>
                <w:bCs/>
                <w:szCs w:val="20"/>
              </w:rPr>
            </w:pPr>
            <w:r w:rsidRPr="00B661AE">
              <w:rPr>
                <w:bCs/>
                <w:szCs w:val="20"/>
              </w:rPr>
              <w:t>386,51</w:t>
            </w:r>
          </w:p>
        </w:tc>
        <w:tc>
          <w:tcPr>
            <w:tcW w:w="2410" w:type="dxa"/>
            <w:gridSpan w:val="2"/>
            <w:shd w:val="clear" w:color="auto" w:fill="FFFFFF"/>
            <w:vAlign w:val="center"/>
          </w:tcPr>
          <w:p w14:paraId="53F368A2" w14:textId="77777777" w:rsidR="00B661AE" w:rsidRPr="00B661AE" w:rsidRDefault="00B661AE" w:rsidP="00B661AE">
            <w:pPr>
              <w:jc w:val="center"/>
              <w:rPr>
                <w:bCs/>
                <w:szCs w:val="20"/>
              </w:rPr>
            </w:pPr>
            <w:r w:rsidRPr="00B661AE">
              <w:rPr>
                <w:bCs/>
                <w:szCs w:val="20"/>
              </w:rPr>
              <w:t>0,386</w:t>
            </w:r>
          </w:p>
        </w:tc>
        <w:tc>
          <w:tcPr>
            <w:tcW w:w="1985" w:type="dxa"/>
            <w:gridSpan w:val="2"/>
            <w:shd w:val="clear" w:color="auto" w:fill="FFFFFF"/>
            <w:vAlign w:val="center"/>
          </w:tcPr>
          <w:p w14:paraId="3C020311" w14:textId="77777777" w:rsidR="00B661AE" w:rsidRPr="00B661AE" w:rsidRDefault="00B661AE" w:rsidP="00B661AE">
            <w:pPr>
              <w:jc w:val="center"/>
              <w:rPr>
                <w:bCs/>
                <w:szCs w:val="20"/>
              </w:rPr>
            </w:pPr>
            <w:r w:rsidRPr="00B661AE">
              <w:rPr>
                <w:bCs/>
                <w:szCs w:val="20"/>
              </w:rPr>
              <w:t>-</w:t>
            </w:r>
          </w:p>
        </w:tc>
      </w:tr>
    </w:tbl>
    <w:p w14:paraId="4FF763C5" w14:textId="77777777" w:rsidR="00B661AE" w:rsidRDefault="00B661AE" w:rsidP="00B661AE">
      <w:pPr>
        <w:ind w:firstLine="720"/>
        <w:jc w:val="both"/>
        <w:rPr>
          <w:sz w:val="26"/>
          <w:szCs w:val="26"/>
          <w:lang w:eastAsia="x-none"/>
        </w:rPr>
        <w:sectPr w:rsidR="00B661AE" w:rsidSect="00B661AE">
          <w:pgSz w:w="11906" w:h="16838"/>
          <w:pgMar w:top="709" w:right="707" w:bottom="1134" w:left="1418" w:header="709" w:footer="709" w:gutter="0"/>
          <w:cols w:space="708"/>
          <w:titlePg/>
          <w:docGrid w:linePitch="381"/>
        </w:sectPr>
      </w:pPr>
    </w:p>
    <w:p w14:paraId="60BB5940" w14:textId="60230178" w:rsidR="00B661AE" w:rsidRPr="00AE0629" w:rsidRDefault="00B661AE" w:rsidP="00B661AE">
      <w:pPr>
        <w:tabs>
          <w:tab w:val="left" w:pos="5580"/>
          <w:tab w:val="left" w:pos="9498"/>
        </w:tabs>
        <w:ind w:left="-4836" w:right="-569" w:firstLine="10365"/>
      </w:pPr>
      <w:r w:rsidRPr="00AE0629">
        <w:lastRenderedPageBreak/>
        <w:t xml:space="preserve">Приложение № </w:t>
      </w:r>
      <w:r>
        <w:t>2</w:t>
      </w:r>
      <w:r w:rsidRPr="00AE0629">
        <w:t xml:space="preserve"> к протоколу № </w:t>
      </w:r>
      <w:r>
        <w:t>77</w:t>
      </w:r>
    </w:p>
    <w:p w14:paraId="0E5BE08B" w14:textId="77777777" w:rsidR="00B661AE" w:rsidRPr="00AE0629" w:rsidRDefault="00B661AE" w:rsidP="00B661AE">
      <w:pPr>
        <w:tabs>
          <w:tab w:val="left" w:pos="5580"/>
          <w:tab w:val="left" w:pos="9498"/>
        </w:tabs>
        <w:ind w:left="-4836" w:right="-569" w:firstLine="10365"/>
      </w:pPr>
      <w:r w:rsidRPr="00AE0629">
        <w:t>заседания правления Региональной</w:t>
      </w:r>
    </w:p>
    <w:p w14:paraId="75C1E45F" w14:textId="77777777" w:rsidR="00B661AE" w:rsidRPr="00AE0629" w:rsidRDefault="00B661AE" w:rsidP="00B661AE">
      <w:pPr>
        <w:tabs>
          <w:tab w:val="left" w:pos="5580"/>
          <w:tab w:val="left" w:pos="9498"/>
        </w:tabs>
        <w:ind w:left="-4836" w:right="-569" w:firstLine="10365"/>
      </w:pPr>
      <w:r w:rsidRPr="00AE0629">
        <w:t>энергетической комиссии</w:t>
      </w:r>
    </w:p>
    <w:p w14:paraId="2A631357" w14:textId="77777777" w:rsidR="00B661AE" w:rsidRDefault="00B661AE" w:rsidP="00B661AE">
      <w:pPr>
        <w:tabs>
          <w:tab w:val="left" w:pos="5580"/>
          <w:tab w:val="left" w:pos="9498"/>
        </w:tabs>
        <w:ind w:left="-4836" w:right="-569" w:firstLine="10365"/>
      </w:pPr>
      <w:r w:rsidRPr="00AE0629">
        <w:t xml:space="preserve">Кузбасса от </w:t>
      </w:r>
      <w:r>
        <w:t>07</w:t>
      </w:r>
      <w:r w:rsidRPr="00AE0629">
        <w:t>.1</w:t>
      </w:r>
      <w:r>
        <w:t>2</w:t>
      </w:r>
      <w:r w:rsidRPr="00AE0629">
        <w:t>.2023</w:t>
      </w:r>
    </w:p>
    <w:p w14:paraId="7FE5D693" w14:textId="77777777" w:rsidR="00B661AE" w:rsidRDefault="00B661AE" w:rsidP="00B661AE">
      <w:pPr>
        <w:tabs>
          <w:tab w:val="left" w:pos="5580"/>
          <w:tab w:val="left" w:pos="9498"/>
        </w:tabs>
        <w:ind w:left="-4836" w:right="-569" w:firstLine="10365"/>
      </w:pPr>
    </w:p>
    <w:p w14:paraId="3AD79191" w14:textId="77777777" w:rsidR="00B661AE" w:rsidRPr="00B661AE" w:rsidRDefault="00B661AE" w:rsidP="00B661AE">
      <w:pPr>
        <w:keepNext/>
        <w:jc w:val="center"/>
        <w:outlineLvl w:val="0"/>
        <w:rPr>
          <w:iCs/>
          <w:sz w:val="28"/>
          <w:szCs w:val="28"/>
        </w:rPr>
      </w:pPr>
      <w:r w:rsidRPr="00B661AE">
        <w:rPr>
          <w:b/>
          <w:iCs/>
          <w:sz w:val="28"/>
          <w:szCs w:val="28"/>
        </w:rPr>
        <w:t xml:space="preserve">Экспертное заключение Региональной энергетической комиссии Кузбасса </w:t>
      </w:r>
      <w:r w:rsidRPr="00B661AE">
        <w:rPr>
          <w:b/>
          <w:iCs/>
          <w:sz w:val="28"/>
          <w:szCs w:val="28"/>
        </w:rPr>
        <w:br/>
      </w:r>
      <w:r w:rsidRPr="00B661AE">
        <w:rPr>
          <w:iCs/>
          <w:sz w:val="28"/>
          <w:szCs w:val="28"/>
        </w:rPr>
        <w:t>по материалам, представленным ООО «Водоканал» (г. Новокузнецк), для утверждения нормативов технологических потерь при передаче тепловой энергии по тепловым сетям от котельных на 2024 год</w:t>
      </w:r>
    </w:p>
    <w:p w14:paraId="6D73B05B" w14:textId="77777777" w:rsidR="00B661AE" w:rsidRPr="00B661AE" w:rsidRDefault="00B661AE" w:rsidP="00B661AE">
      <w:pPr>
        <w:ind w:firstLine="709"/>
        <w:jc w:val="both"/>
        <w:rPr>
          <w:sz w:val="28"/>
          <w:szCs w:val="28"/>
        </w:rPr>
      </w:pPr>
    </w:p>
    <w:p w14:paraId="0A417DE9" w14:textId="77777777" w:rsidR="00B661AE" w:rsidRPr="00B661AE" w:rsidRDefault="00B661AE" w:rsidP="00B661AE">
      <w:pPr>
        <w:ind w:firstLine="709"/>
        <w:jc w:val="both"/>
        <w:rPr>
          <w:sz w:val="28"/>
          <w:szCs w:val="28"/>
        </w:rPr>
      </w:pPr>
      <w:r w:rsidRPr="00B661AE">
        <w:rPr>
          <w:sz w:val="28"/>
          <w:szCs w:val="28"/>
        </w:rPr>
        <w:t xml:space="preserve">В Региональную энергетическую комиссию Кузбасса обратилось </w:t>
      </w:r>
      <w:r w:rsidRPr="00B661AE">
        <w:rPr>
          <w:sz w:val="28"/>
          <w:szCs w:val="28"/>
        </w:rPr>
        <w:br/>
        <w:t>ООО «Водоканал» (г. Новокузнецк) (далее – Предприятие) с заявкой на утверждение нормативов технологических потерь при передаче тепловой энергии.</w:t>
      </w:r>
    </w:p>
    <w:p w14:paraId="0D880806" w14:textId="77777777" w:rsidR="00B661AE" w:rsidRPr="00B661AE" w:rsidRDefault="00B661AE" w:rsidP="00B661AE">
      <w:pPr>
        <w:ind w:firstLine="708"/>
        <w:jc w:val="both"/>
        <w:rPr>
          <w:sz w:val="28"/>
          <w:szCs w:val="28"/>
        </w:rPr>
      </w:pPr>
    </w:p>
    <w:p w14:paraId="36A88062" w14:textId="77777777" w:rsidR="00B661AE" w:rsidRPr="00B661AE" w:rsidRDefault="00B661AE" w:rsidP="00B661AE">
      <w:pPr>
        <w:keepNext/>
        <w:jc w:val="center"/>
        <w:outlineLvl w:val="0"/>
        <w:rPr>
          <w:b/>
          <w:sz w:val="28"/>
          <w:szCs w:val="28"/>
        </w:rPr>
      </w:pPr>
      <w:bookmarkStart w:id="6" w:name="_Hlk152696708"/>
      <w:r w:rsidRPr="00B661AE">
        <w:rPr>
          <w:b/>
          <w:sz w:val="28"/>
          <w:szCs w:val="28"/>
        </w:rPr>
        <w:t>Краткая техническая характеристика ЭСО</w:t>
      </w:r>
    </w:p>
    <w:bookmarkEnd w:id="6"/>
    <w:p w14:paraId="7951FDE6" w14:textId="77777777" w:rsidR="00B661AE" w:rsidRPr="00B661AE" w:rsidRDefault="00B661AE" w:rsidP="00B661AE">
      <w:pPr>
        <w:ind w:firstLine="708"/>
        <w:jc w:val="both"/>
        <w:rPr>
          <w:sz w:val="28"/>
          <w:szCs w:val="28"/>
        </w:rPr>
      </w:pPr>
    </w:p>
    <w:p w14:paraId="598659A3" w14:textId="77777777" w:rsidR="00B661AE" w:rsidRPr="00B661AE" w:rsidRDefault="00B661AE" w:rsidP="00B661AE">
      <w:pPr>
        <w:ind w:firstLine="708"/>
        <w:jc w:val="both"/>
        <w:rPr>
          <w:sz w:val="28"/>
          <w:szCs w:val="28"/>
        </w:rPr>
      </w:pPr>
      <w:bookmarkStart w:id="7" w:name="_Hlk152696740"/>
      <w:r w:rsidRPr="00B661AE">
        <w:rPr>
          <w:sz w:val="28"/>
          <w:szCs w:val="28"/>
        </w:rPr>
        <w:t>На предприятии 1 котельная, на которой установлено 3 котла ДКВР-4/13. В качестве основного топлива используется каменный уголь.</w:t>
      </w:r>
    </w:p>
    <w:p w14:paraId="1229B070" w14:textId="77777777" w:rsidR="00B661AE" w:rsidRPr="00B661AE" w:rsidRDefault="00B661AE" w:rsidP="00B661AE">
      <w:pPr>
        <w:ind w:firstLine="708"/>
        <w:jc w:val="both"/>
        <w:rPr>
          <w:sz w:val="28"/>
          <w:szCs w:val="28"/>
        </w:rPr>
      </w:pPr>
      <w:r w:rsidRPr="00B661AE">
        <w:rPr>
          <w:sz w:val="28"/>
          <w:szCs w:val="28"/>
        </w:rPr>
        <w:t xml:space="preserve">ООО «Водоканал» работает по температурному графику 95-70 </w:t>
      </w:r>
      <w:r w:rsidRPr="00B661AE">
        <w:rPr>
          <w:sz w:val="28"/>
          <w:szCs w:val="28"/>
          <w:vertAlign w:val="superscript"/>
        </w:rPr>
        <w:t>0</w:t>
      </w:r>
      <w:r w:rsidRPr="00B661AE">
        <w:rPr>
          <w:sz w:val="28"/>
          <w:szCs w:val="28"/>
        </w:rPr>
        <w:t xml:space="preserve">С со срезкой на 70 </w:t>
      </w:r>
      <w:r w:rsidRPr="00B661AE">
        <w:rPr>
          <w:sz w:val="28"/>
          <w:szCs w:val="28"/>
          <w:vertAlign w:val="superscript"/>
        </w:rPr>
        <w:t>0</w:t>
      </w:r>
      <w:r w:rsidRPr="00B661AE">
        <w:rPr>
          <w:sz w:val="28"/>
          <w:szCs w:val="28"/>
        </w:rPr>
        <w:t>С. Материальная характеристика тепловых сетей, находящихся в эксплуатационной ответственности предприятия, составляет 1204 м</w:t>
      </w:r>
      <w:r w:rsidRPr="00B661AE">
        <w:rPr>
          <w:sz w:val="28"/>
          <w:szCs w:val="28"/>
          <w:vertAlign w:val="superscript"/>
        </w:rPr>
        <w:t>2</w:t>
      </w:r>
      <w:r w:rsidRPr="00B661AE">
        <w:rPr>
          <w:sz w:val="28"/>
          <w:szCs w:val="28"/>
        </w:rPr>
        <w:t xml:space="preserve">. Протяженность сетей теплоснабжения составляет 7 737 м, в том числе: паровых сетей 140 м, водяных сетей 7597 м. Продолжительность отопительного сезона составляет 223 дня. Схема теплоснабжения – закрытая. </w:t>
      </w:r>
    </w:p>
    <w:bookmarkEnd w:id="7"/>
    <w:p w14:paraId="64627394" w14:textId="77777777" w:rsidR="00B661AE" w:rsidRPr="00B661AE" w:rsidRDefault="00B661AE" w:rsidP="00B661AE">
      <w:pPr>
        <w:ind w:firstLine="708"/>
        <w:jc w:val="both"/>
        <w:rPr>
          <w:sz w:val="28"/>
          <w:szCs w:val="28"/>
        </w:rPr>
      </w:pPr>
    </w:p>
    <w:p w14:paraId="2FF8EC21" w14:textId="77777777" w:rsidR="00B661AE" w:rsidRPr="00B661AE" w:rsidRDefault="00B661AE" w:rsidP="00B661AE">
      <w:pPr>
        <w:keepNext/>
        <w:jc w:val="center"/>
        <w:outlineLvl w:val="0"/>
        <w:rPr>
          <w:b/>
          <w:sz w:val="28"/>
          <w:szCs w:val="28"/>
        </w:rPr>
      </w:pPr>
      <w:bookmarkStart w:id="8" w:name="_Hlk152696744"/>
      <w:r w:rsidRPr="00B661AE">
        <w:rPr>
          <w:b/>
          <w:sz w:val="28"/>
          <w:szCs w:val="28"/>
        </w:rPr>
        <w:t>Анализ представленных документов</w:t>
      </w:r>
    </w:p>
    <w:bookmarkEnd w:id="8"/>
    <w:p w14:paraId="7B876F06" w14:textId="77777777" w:rsidR="00B661AE" w:rsidRPr="00B661AE" w:rsidRDefault="00B661AE" w:rsidP="00B661AE">
      <w:pPr>
        <w:ind w:firstLine="708"/>
        <w:jc w:val="both"/>
        <w:rPr>
          <w:sz w:val="28"/>
          <w:szCs w:val="28"/>
        </w:rPr>
      </w:pPr>
    </w:p>
    <w:p w14:paraId="15BB2C7F" w14:textId="77777777" w:rsidR="00B661AE" w:rsidRPr="00B661AE" w:rsidRDefault="00B661AE" w:rsidP="00B661AE">
      <w:pPr>
        <w:ind w:firstLine="708"/>
        <w:jc w:val="both"/>
        <w:rPr>
          <w:sz w:val="28"/>
          <w:szCs w:val="28"/>
        </w:rPr>
      </w:pPr>
      <w:r w:rsidRPr="00B661AE">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48A6CC98" w14:textId="77777777" w:rsidR="00B661AE" w:rsidRPr="00B661AE" w:rsidRDefault="00B661AE" w:rsidP="00B661AE">
      <w:pPr>
        <w:ind w:firstLine="709"/>
        <w:jc w:val="both"/>
        <w:rPr>
          <w:sz w:val="28"/>
          <w:szCs w:val="28"/>
        </w:rPr>
      </w:pPr>
      <w:r w:rsidRPr="00B661AE">
        <w:rPr>
          <w:sz w:val="28"/>
          <w:szCs w:val="28"/>
        </w:rPr>
        <w:t>- температурный график работы;</w:t>
      </w:r>
    </w:p>
    <w:p w14:paraId="4203AF7F" w14:textId="77777777" w:rsidR="00B661AE" w:rsidRPr="00B661AE" w:rsidRDefault="00B661AE" w:rsidP="00B661AE">
      <w:pPr>
        <w:ind w:firstLine="709"/>
        <w:jc w:val="both"/>
        <w:rPr>
          <w:sz w:val="28"/>
          <w:szCs w:val="28"/>
        </w:rPr>
      </w:pPr>
      <w:r w:rsidRPr="00B661AE">
        <w:rPr>
          <w:sz w:val="28"/>
          <w:szCs w:val="28"/>
        </w:rPr>
        <w:t>- сведения о климатических факторах, влияющих на работу тепловых сетей;</w:t>
      </w:r>
    </w:p>
    <w:p w14:paraId="22707188" w14:textId="77777777" w:rsidR="00B661AE" w:rsidRPr="00B661AE" w:rsidRDefault="00B661AE" w:rsidP="00B661AE">
      <w:pPr>
        <w:ind w:firstLine="709"/>
        <w:jc w:val="both"/>
        <w:rPr>
          <w:sz w:val="28"/>
          <w:szCs w:val="28"/>
        </w:rPr>
      </w:pPr>
      <w:r w:rsidRPr="00B661AE">
        <w:rPr>
          <w:sz w:val="28"/>
          <w:szCs w:val="28"/>
        </w:rPr>
        <w:t>- данные о теплотрассах;</w:t>
      </w:r>
    </w:p>
    <w:p w14:paraId="4EC03271" w14:textId="77777777" w:rsidR="00B661AE" w:rsidRPr="00B661AE" w:rsidRDefault="00B661AE" w:rsidP="00B661AE">
      <w:pPr>
        <w:ind w:firstLine="709"/>
        <w:jc w:val="both"/>
        <w:rPr>
          <w:sz w:val="28"/>
          <w:szCs w:val="28"/>
        </w:rPr>
      </w:pPr>
      <w:r w:rsidRPr="00B661AE">
        <w:rPr>
          <w:sz w:val="28"/>
          <w:szCs w:val="28"/>
        </w:rPr>
        <w:t>- структура отпуска тепловой энергии на 2024 год;</w:t>
      </w:r>
    </w:p>
    <w:p w14:paraId="3E5BF031" w14:textId="77777777" w:rsidR="00B661AE" w:rsidRPr="00B661AE" w:rsidRDefault="00B661AE" w:rsidP="00B661AE">
      <w:pPr>
        <w:ind w:firstLine="709"/>
        <w:jc w:val="both"/>
        <w:rPr>
          <w:sz w:val="28"/>
          <w:szCs w:val="28"/>
        </w:rPr>
      </w:pPr>
      <w:r w:rsidRPr="00B661AE">
        <w:rPr>
          <w:sz w:val="28"/>
          <w:szCs w:val="28"/>
        </w:rPr>
        <w:t>- реестр потребителей тепловой энергии;</w:t>
      </w:r>
    </w:p>
    <w:p w14:paraId="681A6B27" w14:textId="77777777" w:rsidR="00B661AE" w:rsidRPr="00B661AE" w:rsidRDefault="00B661AE" w:rsidP="00B661AE">
      <w:pPr>
        <w:ind w:firstLine="709"/>
        <w:jc w:val="both"/>
        <w:rPr>
          <w:b/>
          <w:sz w:val="28"/>
          <w:szCs w:val="28"/>
        </w:rPr>
      </w:pPr>
      <w:r w:rsidRPr="00B661AE">
        <w:rPr>
          <w:sz w:val="28"/>
          <w:szCs w:val="28"/>
        </w:rPr>
        <w:t>- расчет нормативных эксплуатационных технологических затрат и потерь теплоносителей;</w:t>
      </w:r>
    </w:p>
    <w:p w14:paraId="588DB1D3" w14:textId="77777777" w:rsidR="00B661AE" w:rsidRPr="00B661AE" w:rsidRDefault="00B661AE" w:rsidP="00B661AE">
      <w:pPr>
        <w:ind w:firstLine="709"/>
        <w:jc w:val="both"/>
        <w:rPr>
          <w:sz w:val="28"/>
          <w:szCs w:val="28"/>
        </w:rPr>
      </w:pPr>
      <w:r w:rsidRPr="00B661AE">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4EEBD2C1" w14:textId="77777777" w:rsidR="00B661AE" w:rsidRPr="00B661AE" w:rsidRDefault="00B661AE" w:rsidP="00B661AE">
      <w:pPr>
        <w:ind w:firstLine="567"/>
        <w:jc w:val="both"/>
        <w:rPr>
          <w:sz w:val="28"/>
          <w:szCs w:val="27"/>
        </w:rPr>
      </w:pPr>
      <w:bookmarkStart w:id="9" w:name="_Hlk152696763"/>
      <w:r w:rsidRPr="00B661AE">
        <w:rPr>
          <w:sz w:val="28"/>
          <w:szCs w:val="27"/>
        </w:rPr>
        <w:t xml:space="preserve">- заключение экспертизы материалов, обосновывающих значение нормативов технологических потерь при передаче тепловой энергии, выполненной </w:t>
      </w:r>
      <w:r w:rsidRPr="00B661AE">
        <w:rPr>
          <w:sz w:val="28"/>
          <w:szCs w:val="27"/>
        </w:rPr>
        <w:br/>
        <w:t>ООО «Теплоэнергосервис».</w:t>
      </w:r>
    </w:p>
    <w:bookmarkEnd w:id="9"/>
    <w:p w14:paraId="48010D8E" w14:textId="77777777" w:rsidR="00B661AE" w:rsidRPr="00B661AE" w:rsidRDefault="00B661AE" w:rsidP="00B661AE">
      <w:pPr>
        <w:ind w:firstLine="709"/>
        <w:jc w:val="both"/>
        <w:rPr>
          <w:sz w:val="28"/>
          <w:szCs w:val="28"/>
        </w:rPr>
      </w:pPr>
    </w:p>
    <w:p w14:paraId="6B71D973" w14:textId="77777777" w:rsidR="00B661AE" w:rsidRPr="00B661AE" w:rsidRDefault="00B661AE" w:rsidP="00B661AE">
      <w:pPr>
        <w:ind w:firstLine="709"/>
        <w:jc w:val="both"/>
        <w:rPr>
          <w:sz w:val="28"/>
          <w:szCs w:val="28"/>
        </w:rPr>
      </w:pPr>
      <w:r w:rsidRPr="00B661AE">
        <w:rPr>
          <w:sz w:val="28"/>
          <w:szCs w:val="28"/>
        </w:rPr>
        <w:lastRenderedPageBreak/>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B661AE">
          <w:rPr>
            <w:sz w:val="28"/>
            <w:szCs w:val="28"/>
          </w:rPr>
          <w:t>2008 г</w:t>
        </w:r>
      </w:smartTag>
      <w:r w:rsidRPr="00B661AE">
        <w:rPr>
          <w:sz w:val="28"/>
          <w:szCs w:val="28"/>
        </w:rPr>
        <w:t xml:space="preserve">. № 325 (зарегистрирован в Минюсте России 16 апреля </w:t>
      </w:r>
      <w:smartTag w:uri="urn:schemas-microsoft-com:office:smarttags" w:element="metricconverter">
        <w:smartTagPr>
          <w:attr w:name="ProductID" w:val="2009 г"/>
        </w:smartTagPr>
        <w:r w:rsidRPr="00B661AE">
          <w:rPr>
            <w:sz w:val="28"/>
            <w:szCs w:val="28"/>
          </w:rPr>
          <w:t>2009 г</w:t>
        </w:r>
      </w:smartTag>
      <w:r w:rsidRPr="00B661AE">
        <w:rPr>
          <w:sz w:val="28"/>
          <w:szCs w:val="28"/>
        </w:rPr>
        <w:t>. № 13513).</w:t>
      </w:r>
    </w:p>
    <w:p w14:paraId="09AFFAF4" w14:textId="77777777" w:rsidR="00B661AE" w:rsidRPr="00B661AE" w:rsidRDefault="00B661AE" w:rsidP="00B661AE">
      <w:pPr>
        <w:ind w:firstLine="709"/>
        <w:jc w:val="both"/>
        <w:rPr>
          <w:sz w:val="28"/>
          <w:szCs w:val="28"/>
        </w:rPr>
      </w:pPr>
      <w:r w:rsidRPr="00B661AE">
        <w:rPr>
          <w:sz w:val="28"/>
          <w:szCs w:val="28"/>
        </w:rPr>
        <w:t>В таблице 1 представлена динамика основных показателей технологических потерь при передаче тепловой энергии.</w:t>
      </w:r>
    </w:p>
    <w:p w14:paraId="3F3B24F4" w14:textId="77777777" w:rsidR="00B661AE" w:rsidRPr="00B661AE" w:rsidRDefault="00B661AE" w:rsidP="001B0E15">
      <w:pPr>
        <w:numPr>
          <w:ilvl w:val="0"/>
          <w:numId w:val="5"/>
        </w:numPr>
        <w:jc w:val="right"/>
        <w:rPr>
          <w:sz w:val="28"/>
          <w:szCs w:val="28"/>
        </w:rPr>
      </w:pPr>
    </w:p>
    <w:p w14:paraId="5B0574F6" w14:textId="77777777" w:rsidR="00B661AE" w:rsidRPr="00B661AE" w:rsidRDefault="00B661AE" w:rsidP="00B661AE">
      <w:pPr>
        <w:jc w:val="right"/>
        <w:rPr>
          <w:b/>
          <w:sz w:val="22"/>
          <w:szCs w:val="22"/>
        </w:rPr>
      </w:pPr>
    </w:p>
    <w:p w14:paraId="7B64F6C7" w14:textId="77777777" w:rsidR="00B661AE" w:rsidRPr="00B661AE" w:rsidRDefault="00B661AE" w:rsidP="00B661AE">
      <w:pPr>
        <w:jc w:val="center"/>
        <w:rPr>
          <w:b/>
          <w:sz w:val="22"/>
          <w:szCs w:val="22"/>
        </w:rPr>
      </w:pPr>
      <w:r w:rsidRPr="00B661AE">
        <w:rPr>
          <w:b/>
          <w:sz w:val="22"/>
          <w:szCs w:val="22"/>
        </w:rPr>
        <w:t xml:space="preserve">ДИНАМИКА ОСНОВНЫХ ПОКАЗАТЕЛЕЙ </w:t>
      </w:r>
    </w:p>
    <w:p w14:paraId="6B5C2255" w14:textId="77777777" w:rsidR="00B661AE" w:rsidRPr="00B661AE" w:rsidRDefault="00B661AE" w:rsidP="00B661AE">
      <w:pPr>
        <w:jc w:val="center"/>
        <w:rPr>
          <w:b/>
          <w:sz w:val="22"/>
          <w:szCs w:val="22"/>
        </w:rPr>
      </w:pPr>
      <w:r w:rsidRPr="00B661AE">
        <w:rPr>
          <w:b/>
          <w:sz w:val="22"/>
          <w:szCs w:val="22"/>
        </w:rPr>
        <w:t>(В ЧАСТИ ОТПУСКА НА ПОТРЕБИТЕЛЬСКИЙ РЫНОК)</w:t>
      </w:r>
    </w:p>
    <w:p w14:paraId="489E0267" w14:textId="77777777" w:rsidR="00B661AE" w:rsidRPr="00B661AE" w:rsidRDefault="00B661AE" w:rsidP="00B661AE">
      <w:pPr>
        <w:jc w:val="center"/>
        <w:rPr>
          <w:b/>
          <w:sz w:val="22"/>
          <w:szCs w:val="22"/>
        </w:rPr>
      </w:pPr>
    </w:p>
    <w:tbl>
      <w:tblPr>
        <w:tblW w:w="5000" w:type="pct"/>
        <w:tblLook w:val="04A0" w:firstRow="1" w:lastRow="0" w:firstColumn="1" w:lastColumn="0" w:noHBand="0" w:noVBand="1"/>
      </w:tblPr>
      <w:tblGrid>
        <w:gridCol w:w="817"/>
        <w:gridCol w:w="4490"/>
        <w:gridCol w:w="1173"/>
        <w:gridCol w:w="1054"/>
        <w:gridCol w:w="1054"/>
        <w:gridCol w:w="1173"/>
      </w:tblGrid>
      <w:tr w:rsidR="00B661AE" w:rsidRPr="00B661AE" w14:paraId="1AF78D3F" w14:textId="77777777" w:rsidTr="00153617">
        <w:trPr>
          <w:trHeight w:val="20"/>
        </w:trPr>
        <w:tc>
          <w:tcPr>
            <w:tcW w:w="41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CEF611" w14:textId="77777777" w:rsidR="00B661AE" w:rsidRPr="00B661AE" w:rsidRDefault="00B661AE" w:rsidP="00B661AE">
            <w:pPr>
              <w:jc w:val="center"/>
              <w:rPr>
                <w:sz w:val="20"/>
                <w:szCs w:val="18"/>
              </w:rPr>
            </w:pPr>
            <w:r w:rsidRPr="00B661AE">
              <w:rPr>
                <w:sz w:val="20"/>
                <w:szCs w:val="18"/>
              </w:rPr>
              <w:t>№ п/п.</w:t>
            </w:r>
          </w:p>
        </w:tc>
        <w:tc>
          <w:tcPr>
            <w:tcW w:w="230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EC2E369" w14:textId="77777777" w:rsidR="00B661AE" w:rsidRPr="00B661AE" w:rsidRDefault="00B661AE" w:rsidP="00B661AE">
            <w:pPr>
              <w:jc w:val="center"/>
              <w:rPr>
                <w:sz w:val="20"/>
                <w:szCs w:val="18"/>
              </w:rPr>
            </w:pPr>
            <w:r w:rsidRPr="00B661AE">
              <w:rPr>
                <w:sz w:val="20"/>
                <w:szCs w:val="18"/>
              </w:rPr>
              <w:t>Показатели</w:t>
            </w:r>
          </w:p>
        </w:tc>
        <w:tc>
          <w:tcPr>
            <w:tcW w:w="601" w:type="pct"/>
            <w:tcBorders>
              <w:top w:val="single" w:sz="8" w:space="0" w:color="auto"/>
              <w:left w:val="nil"/>
              <w:bottom w:val="single" w:sz="8" w:space="0" w:color="auto"/>
              <w:right w:val="single" w:sz="8" w:space="0" w:color="auto"/>
            </w:tcBorders>
            <w:shd w:val="clear" w:color="auto" w:fill="auto"/>
            <w:vAlign w:val="center"/>
            <w:hideMark/>
          </w:tcPr>
          <w:p w14:paraId="259B0917" w14:textId="77777777" w:rsidR="00B661AE" w:rsidRPr="00B661AE" w:rsidRDefault="00B661AE" w:rsidP="00B661AE">
            <w:pPr>
              <w:jc w:val="center"/>
              <w:rPr>
                <w:sz w:val="20"/>
                <w:szCs w:val="18"/>
              </w:rPr>
            </w:pPr>
            <w:r w:rsidRPr="00B661AE">
              <w:rPr>
                <w:sz w:val="20"/>
                <w:szCs w:val="18"/>
              </w:rPr>
              <w:t>2021</w:t>
            </w:r>
          </w:p>
        </w:tc>
        <w:tc>
          <w:tcPr>
            <w:tcW w:w="540" w:type="pct"/>
            <w:tcBorders>
              <w:top w:val="single" w:sz="8" w:space="0" w:color="auto"/>
              <w:left w:val="nil"/>
              <w:bottom w:val="single" w:sz="8" w:space="0" w:color="auto"/>
              <w:right w:val="single" w:sz="8" w:space="0" w:color="auto"/>
            </w:tcBorders>
            <w:shd w:val="clear" w:color="auto" w:fill="auto"/>
            <w:vAlign w:val="center"/>
            <w:hideMark/>
          </w:tcPr>
          <w:p w14:paraId="47B877F2" w14:textId="77777777" w:rsidR="00B661AE" w:rsidRPr="00B661AE" w:rsidRDefault="00B661AE" w:rsidP="00B661AE">
            <w:pPr>
              <w:jc w:val="center"/>
              <w:rPr>
                <w:sz w:val="20"/>
                <w:szCs w:val="18"/>
              </w:rPr>
            </w:pPr>
            <w:r w:rsidRPr="00B661AE">
              <w:rPr>
                <w:sz w:val="20"/>
                <w:szCs w:val="18"/>
              </w:rPr>
              <w:t>2022</w:t>
            </w:r>
          </w:p>
        </w:tc>
        <w:tc>
          <w:tcPr>
            <w:tcW w:w="540" w:type="pct"/>
            <w:tcBorders>
              <w:top w:val="single" w:sz="8" w:space="0" w:color="auto"/>
              <w:left w:val="nil"/>
              <w:bottom w:val="single" w:sz="8" w:space="0" w:color="auto"/>
              <w:right w:val="single" w:sz="8" w:space="0" w:color="auto"/>
            </w:tcBorders>
            <w:shd w:val="clear" w:color="auto" w:fill="auto"/>
            <w:vAlign w:val="center"/>
            <w:hideMark/>
          </w:tcPr>
          <w:p w14:paraId="0ADE486C" w14:textId="77777777" w:rsidR="00B661AE" w:rsidRPr="00B661AE" w:rsidRDefault="00B661AE" w:rsidP="00B661AE">
            <w:pPr>
              <w:jc w:val="center"/>
              <w:rPr>
                <w:sz w:val="20"/>
                <w:szCs w:val="18"/>
              </w:rPr>
            </w:pPr>
            <w:r w:rsidRPr="00B661AE">
              <w:rPr>
                <w:sz w:val="20"/>
                <w:szCs w:val="18"/>
              </w:rPr>
              <w:t>2023</w:t>
            </w:r>
          </w:p>
        </w:tc>
        <w:tc>
          <w:tcPr>
            <w:tcW w:w="601" w:type="pct"/>
            <w:tcBorders>
              <w:top w:val="single" w:sz="8" w:space="0" w:color="auto"/>
              <w:left w:val="nil"/>
              <w:bottom w:val="single" w:sz="8" w:space="0" w:color="auto"/>
              <w:right w:val="single" w:sz="8" w:space="0" w:color="auto"/>
            </w:tcBorders>
            <w:shd w:val="clear" w:color="auto" w:fill="auto"/>
            <w:vAlign w:val="center"/>
            <w:hideMark/>
          </w:tcPr>
          <w:p w14:paraId="0C8D11FB" w14:textId="77777777" w:rsidR="00B661AE" w:rsidRPr="00B661AE" w:rsidRDefault="00B661AE" w:rsidP="00B661AE">
            <w:pPr>
              <w:jc w:val="center"/>
              <w:rPr>
                <w:sz w:val="20"/>
                <w:szCs w:val="18"/>
              </w:rPr>
            </w:pPr>
            <w:r w:rsidRPr="00B661AE">
              <w:rPr>
                <w:sz w:val="20"/>
                <w:szCs w:val="18"/>
              </w:rPr>
              <w:t>2024</w:t>
            </w:r>
          </w:p>
        </w:tc>
      </w:tr>
      <w:tr w:rsidR="00B661AE" w:rsidRPr="00B661AE" w14:paraId="5246E304" w14:textId="77777777" w:rsidTr="00153617">
        <w:trPr>
          <w:trHeight w:val="20"/>
        </w:trPr>
        <w:tc>
          <w:tcPr>
            <w:tcW w:w="418" w:type="pct"/>
            <w:vMerge/>
            <w:tcBorders>
              <w:top w:val="single" w:sz="8" w:space="0" w:color="auto"/>
              <w:left w:val="single" w:sz="8" w:space="0" w:color="auto"/>
              <w:bottom w:val="single" w:sz="8" w:space="0" w:color="000000"/>
              <w:right w:val="single" w:sz="8" w:space="0" w:color="auto"/>
            </w:tcBorders>
            <w:vAlign w:val="center"/>
            <w:hideMark/>
          </w:tcPr>
          <w:p w14:paraId="25F2732B" w14:textId="77777777" w:rsidR="00B661AE" w:rsidRPr="00B661AE" w:rsidRDefault="00B661AE" w:rsidP="00B661AE">
            <w:pPr>
              <w:rPr>
                <w:sz w:val="20"/>
                <w:szCs w:val="18"/>
              </w:rPr>
            </w:pPr>
          </w:p>
        </w:tc>
        <w:tc>
          <w:tcPr>
            <w:tcW w:w="2300" w:type="pct"/>
            <w:vMerge/>
            <w:tcBorders>
              <w:top w:val="single" w:sz="8" w:space="0" w:color="auto"/>
              <w:left w:val="single" w:sz="8" w:space="0" w:color="auto"/>
              <w:bottom w:val="single" w:sz="8" w:space="0" w:color="000000"/>
              <w:right w:val="single" w:sz="8" w:space="0" w:color="auto"/>
            </w:tcBorders>
            <w:vAlign w:val="center"/>
            <w:hideMark/>
          </w:tcPr>
          <w:p w14:paraId="613904D2" w14:textId="77777777" w:rsidR="00B661AE" w:rsidRPr="00B661AE" w:rsidRDefault="00B661AE" w:rsidP="00B661AE">
            <w:pPr>
              <w:rPr>
                <w:sz w:val="20"/>
                <w:szCs w:val="18"/>
              </w:rPr>
            </w:pPr>
          </w:p>
        </w:tc>
        <w:tc>
          <w:tcPr>
            <w:tcW w:w="601" w:type="pct"/>
            <w:tcBorders>
              <w:top w:val="nil"/>
              <w:left w:val="nil"/>
              <w:bottom w:val="single" w:sz="8" w:space="0" w:color="auto"/>
              <w:right w:val="single" w:sz="8" w:space="0" w:color="auto"/>
            </w:tcBorders>
            <w:shd w:val="clear" w:color="auto" w:fill="auto"/>
            <w:vAlign w:val="center"/>
            <w:hideMark/>
          </w:tcPr>
          <w:p w14:paraId="637AE213" w14:textId="77777777" w:rsidR="00B661AE" w:rsidRPr="00B661AE" w:rsidRDefault="00B661AE" w:rsidP="00B661AE">
            <w:pPr>
              <w:jc w:val="center"/>
              <w:rPr>
                <w:sz w:val="20"/>
                <w:szCs w:val="18"/>
              </w:rPr>
            </w:pPr>
            <w:r w:rsidRPr="00B661AE">
              <w:rPr>
                <w:sz w:val="20"/>
                <w:szCs w:val="18"/>
              </w:rPr>
              <w:t>отчет</w:t>
            </w:r>
          </w:p>
        </w:tc>
        <w:tc>
          <w:tcPr>
            <w:tcW w:w="540" w:type="pct"/>
            <w:tcBorders>
              <w:top w:val="nil"/>
              <w:left w:val="nil"/>
              <w:bottom w:val="single" w:sz="8" w:space="0" w:color="auto"/>
              <w:right w:val="single" w:sz="8" w:space="0" w:color="auto"/>
            </w:tcBorders>
            <w:shd w:val="clear" w:color="auto" w:fill="auto"/>
            <w:vAlign w:val="center"/>
            <w:hideMark/>
          </w:tcPr>
          <w:p w14:paraId="7C3FE16B" w14:textId="77777777" w:rsidR="00B661AE" w:rsidRPr="00B661AE" w:rsidRDefault="00B661AE" w:rsidP="00B661AE">
            <w:pPr>
              <w:jc w:val="center"/>
              <w:rPr>
                <w:sz w:val="20"/>
                <w:szCs w:val="18"/>
              </w:rPr>
            </w:pPr>
            <w:r w:rsidRPr="00B661AE">
              <w:rPr>
                <w:sz w:val="20"/>
                <w:szCs w:val="18"/>
              </w:rPr>
              <w:t>отчет</w:t>
            </w:r>
          </w:p>
        </w:tc>
        <w:tc>
          <w:tcPr>
            <w:tcW w:w="540" w:type="pct"/>
            <w:tcBorders>
              <w:top w:val="nil"/>
              <w:left w:val="nil"/>
              <w:bottom w:val="single" w:sz="8" w:space="0" w:color="auto"/>
              <w:right w:val="single" w:sz="8" w:space="0" w:color="auto"/>
            </w:tcBorders>
            <w:shd w:val="clear" w:color="auto" w:fill="auto"/>
            <w:vAlign w:val="center"/>
            <w:hideMark/>
          </w:tcPr>
          <w:p w14:paraId="39B7C301" w14:textId="77777777" w:rsidR="00B661AE" w:rsidRPr="00B661AE" w:rsidRDefault="00B661AE" w:rsidP="00B661AE">
            <w:pPr>
              <w:jc w:val="center"/>
              <w:rPr>
                <w:sz w:val="20"/>
                <w:szCs w:val="18"/>
              </w:rPr>
            </w:pPr>
            <w:r w:rsidRPr="00B661AE">
              <w:rPr>
                <w:sz w:val="20"/>
                <w:szCs w:val="18"/>
              </w:rPr>
              <w:t>план</w:t>
            </w:r>
          </w:p>
        </w:tc>
        <w:tc>
          <w:tcPr>
            <w:tcW w:w="601" w:type="pct"/>
            <w:tcBorders>
              <w:top w:val="nil"/>
              <w:left w:val="nil"/>
              <w:bottom w:val="single" w:sz="8" w:space="0" w:color="auto"/>
              <w:right w:val="single" w:sz="8" w:space="0" w:color="auto"/>
            </w:tcBorders>
            <w:shd w:val="clear" w:color="auto" w:fill="auto"/>
            <w:vAlign w:val="center"/>
            <w:hideMark/>
          </w:tcPr>
          <w:p w14:paraId="59C0BE06" w14:textId="77777777" w:rsidR="00B661AE" w:rsidRPr="00B661AE" w:rsidRDefault="00B661AE" w:rsidP="00B661AE">
            <w:pPr>
              <w:jc w:val="center"/>
              <w:rPr>
                <w:sz w:val="20"/>
                <w:szCs w:val="18"/>
              </w:rPr>
            </w:pPr>
            <w:r w:rsidRPr="00B661AE">
              <w:rPr>
                <w:sz w:val="20"/>
                <w:szCs w:val="18"/>
              </w:rPr>
              <w:t>расчет</w:t>
            </w:r>
          </w:p>
        </w:tc>
      </w:tr>
      <w:tr w:rsidR="00B661AE" w:rsidRPr="00B661AE" w14:paraId="390C600F" w14:textId="77777777" w:rsidTr="00153617">
        <w:trPr>
          <w:trHeight w:val="20"/>
        </w:trPr>
        <w:tc>
          <w:tcPr>
            <w:tcW w:w="418" w:type="pct"/>
            <w:tcBorders>
              <w:top w:val="nil"/>
              <w:left w:val="single" w:sz="8" w:space="0" w:color="auto"/>
              <w:bottom w:val="single" w:sz="8" w:space="0" w:color="000000"/>
              <w:right w:val="single" w:sz="8" w:space="0" w:color="auto"/>
            </w:tcBorders>
            <w:shd w:val="clear" w:color="auto" w:fill="auto"/>
            <w:vAlign w:val="center"/>
            <w:hideMark/>
          </w:tcPr>
          <w:p w14:paraId="047FED71" w14:textId="77777777" w:rsidR="00B661AE" w:rsidRPr="00B661AE" w:rsidRDefault="00B661AE" w:rsidP="00B661AE">
            <w:pPr>
              <w:jc w:val="center"/>
              <w:rPr>
                <w:sz w:val="20"/>
                <w:szCs w:val="18"/>
              </w:rPr>
            </w:pPr>
            <w:r w:rsidRPr="00B661AE">
              <w:rPr>
                <w:sz w:val="20"/>
                <w:szCs w:val="18"/>
              </w:rPr>
              <w:t>1</w:t>
            </w:r>
          </w:p>
        </w:tc>
        <w:tc>
          <w:tcPr>
            <w:tcW w:w="2300" w:type="pct"/>
            <w:tcBorders>
              <w:top w:val="nil"/>
              <w:left w:val="nil"/>
              <w:bottom w:val="single" w:sz="8" w:space="0" w:color="000000"/>
              <w:right w:val="single" w:sz="8" w:space="0" w:color="auto"/>
            </w:tcBorders>
            <w:shd w:val="clear" w:color="auto" w:fill="auto"/>
            <w:vAlign w:val="center"/>
            <w:hideMark/>
          </w:tcPr>
          <w:p w14:paraId="3AC4CB7D" w14:textId="77777777" w:rsidR="00B661AE" w:rsidRPr="00B661AE" w:rsidRDefault="00B661AE" w:rsidP="00B661AE">
            <w:pPr>
              <w:jc w:val="center"/>
              <w:rPr>
                <w:sz w:val="20"/>
                <w:szCs w:val="18"/>
              </w:rPr>
            </w:pPr>
            <w:r w:rsidRPr="00B661AE">
              <w:rPr>
                <w:sz w:val="20"/>
                <w:szCs w:val="18"/>
              </w:rPr>
              <w:t>2</w:t>
            </w:r>
          </w:p>
        </w:tc>
        <w:tc>
          <w:tcPr>
            <w:tcW w:w="601" w:type="pct"/>
            <w:tcBorders>
              <w:top w:val="nil"/>
              <w:left w:val="nil"/>
              <w:bottom w:val="single" w:sz="8" w:space="0" w:color="auto"/>
              <w:right w:val="single" w:sz="8" w:space="0" w:color="auto"/>
            </w:tcBorders>
            <w:shd w:val="clear" w:color="auto" w:fill="auto"/>
            <w:vAlign w:val="center"/>
            <w:hideMark/>
          </w:tcPr>
          <w:p w14:paraId="2ABF402C" w14:textId="77777777" w:rsidR="00B661AE" w:rsidRPr="00B661AE" w:rsidRDefault="00B661AE" w:rsidP="00B661AE">
            <w:pPr>
              <w:jc w:val="center"/>
              <w:rPr>
                <w:sz w:val="20"/>
                <w:szCs w:val="18"/>
              </w:rPr>
            </w:pPr>
            <w:r w:rsidRPr="00B661AE">
              <w:rPr>
                <w:sz w:val="20"/>
                <w:szCs w:val="18"/>
              </w:rPr>
              <w:t>3</w:t>
            </w:r>
          </w:p>
        </w:tc>
        <w:tc>
          <w:tcPr>
            <w:tcW w:w="540" w:type="pct"/>
            <w:tcBorders>
              <w:top w:val="nil"/>
              <w:left w:val="nil"/>
              <w:bottom w:val="single" w:sz="8" w:space="0" w:color="auto"/>
              <w:right w:val="single" w:sz="8" w:space="0" w:color="auto"/>
            </w:tcBorders>
            <w:shd w:val="clear" w:color="auto" w:fill="auto"/>
            <w:vAlign w:val="center"/>
            <w:hideMark/>
          </w:tcPr>
          <w:p w14:paraId="060D8F96" w14:textId="77777777" w:rsidR="00B661AE" w:rsidRPr="00B661AE" w:rsidRDefault="00B661AE" w:rsidP="00B661AE">
            <w:pPr>
              <w:jc w:val="center"/>
              <w:rPr>
                <w:sz w:val="20"/>
                <w:szCs w:val="18"/>
              </w:rPr>
            </w:pPr>
            <w:r w:rsidRPr="00B661AE">
              <w:rPr>
                <w:sz w:val="20"/>
                <w:szCs w:val="18"/>
              </w:rPr>
              <w:t>4</w:t>
            </w:r>
          </w:p>
        </w:tc>
        <w:tc>
          <w:tcPr>
            <w:tcW w:w="540" w:type="pct"/>
            <w:tcBorders>
              <w:top w:val="nil"/>
              <w:left w:val="nil"/>
              <w:bottom w:val="single" w:sz="8" w:space="0" w:color="auto"/>
              <w:right w:val="single" w:sz="8" w:space="0" w:color="auto"/>
            </w:tcBorders>
            <w:shd w:val="clear" w:color="auto" w:fill="auto"/>
            <w:vAlign w:val="center"/>
            <w:hideMark/>
          </w:tcPr>
          <w:p w14:paraId="514A186D" w14:textId="77777777" w:rsidR="00B661AE" w:rsidRPr="00B661AE" w:rsidRDefault="00B661AE" w:rsidP="00B661AE">
            <w:pPr>
              <w:jc w:val="center"/>
              <w:rPr>
                <w:sz w:val="20"/>
                <w:szCs w:val="18"/>
              </w:rPr>
            </w:pPr>
            <w:r w:rsidRPr="00B661AE">
              <w:rPr>
                <w:sz w:val="20"/>
                <w:szCs w:val="18"/>
              </w:rPr>
              <w:t>5</w:t>
            </w:r>
          </w:p>
        </w:tc>
        <w:tc>
          <w:tcPr>
            <w:tcW w:w="601" w:type="pct"/>
            <w:tcBorders>
              <w:top w:val="nil"/>
              <w:left w:val="nil"/>
              <w:bottom w:val="single" w:sz="8" w:space="0" w:color="auto"/>
              <w:right w:val="single" w:sz="8" w:space="0" w:color="auto"/>
            </w:tcBorders>
            <w:shd w:val="clear" w:color="auto" w:fill="auto"/>
            <w:vAlign w:val="center"/>
            <w:hideMark/>
          </w:tcPr>
          <w:p w14:paraId="2297EA83" w14:textId="77777777" w:rsidR="00B661AE" w:rsidRPr="00B661AE" w:rsidRDefault="00B661AE" w:rsidP="00B661AE">
            <w:pPr>
              <w:jc w:val="center"/>
              <w:rPr>
                <w:sz w:val="20"/>
                <w:szCs w:val="18"/>
              </w:rPr>
            </w:pPr>
            <w:r w:rsidRPr="00B661AE">
              <w:rPr>
                <w:sz w:val="20"/>
                <w:szCs w:val="18"/>
              </w:rPr>
              <w:t>6</w:t>
            </w:r>
          </w:p>
        </w:tc>
      </w:tr>
      <w:tr w:rsidR="00B661AE" w:rsidRPr="00B661AE" w14:paraId="3238CF44" w14:textId="77777777" w:rsidTr="00153617">
        <w:trPr>
          <w:trHeight w:val="20"/>
        </w:trPr>
        <w:tc>
          <w:tcPr>
            <w:tcW w:w="418" w:type="pct"/>
            <w:tcBorders>
              <w:top w:val="nil"/>
              <w:left w:val="single" w:sz="8" w:space="0" w:color="auto"/>
              <w:bottom w:val="single" w:sz="8" w:space="0" w:color="auto"/>
              <w:right w:val="single" w:sz="8" w:space="0" w:color="auto"/>
            </w:tcBorders>
            <w:shd w:val="clear" w:color="auto" w:fill="auto"/>
            <w:vAlign w:val="center"/>
            <w:hideMark/>
          </w:tcPr>
          <w:p w14:paraId="2ACDE955" w14:textId="77777777" w:rsidR="00B661AE" w:rsidRPr="00B661AE" w:rsidRDefault="00B661AE" w:rsidP="00B661AE">
            <w:pPr>
              <w:jc w:val="center"/>
              <w:rPr>
                <w:sz w:val="20"/>
                <w:szCs w:val="18"/>
              </w:rPr>
            </w:pPr>
            <w:r w:rsidRPr="00B661AE">
              <w:rPr>
                <w:sz w:val="20"/>
                <w:szCs w:val="18"/>
              </w:rPr>
              <w:t>1</w:t>
            </w:r>
          </w:p>
        </w:tc>
        <w:tc>
          <w:tcPr>
            <w:tcW w:w="4582" w:type="pct"/>
            <w:gridSpan w:val="5"/>
            <w:tcBorders>
              <w:top w:val="nil"/>
              <w:left w:val="nil"/>
              <w:bottom w:val="single" w:sz="8" w:space="0" w:color="auto"/>
              <w:right w:val="single" w:sz="8" w:space="0" w:color="000000"/>
            </w:tcBorders>
            <w:shd w:val="clear" w:color="auto" w:fill="auto"/>
            <w:vAlign w:val="center"/>
            <w:hideMark/>
          </w:tcPr>
          <w:p w14:paraId="387D191A" w14:textId="77777777" w:rsidR="00B661AE" w:rsidRPr="00B661AE" w:rsidRDefault="00B661AE" w:rsidP="00B661AE">
            <w:pPr>
              <w:jc w:val="center"/>
              <w:rPr>
                <w:b/>
                <w:sz w:val="20"/>
                <w:szCs w:val="18"/>
              </w:rPr>
            </w:pPr>
            <w:r w:rsidRPr="00B661AE">
              <w:rPr>
                <w:b/>
                <w:sz w:val="20"/>
                <w:szCs w:val="18"/>
              </w:rPr>
              <w:t>Теплоноситель</w:t>
            </w:r>
          </w:p>
        </w:tc>
      </w:tr>
      <w:tr w:rsidR="00B661AE" w:rsidRPr="00B661AE" w14:paraId="3E546B71" w14:textId="77777777" w:rsidTr="00153617">
        <w:trPr>
          <w:trHeight w:val="20"/>
        </w:trPr>
        <w:tc>
          <w:tcPr>
            <w:tcW w:w="418" w:type="pct"/>
            <w:vMerge w:val="restart"/>
            <w:tcBorders>
              <w:top w:val="nil"/>
              <w:left w:val="single" w:sz="8" w:space="0" w:color="auto"/>
              <w:bottom w:val="single" w:sz="8" w:space="0" w:color="000000"/>
              <w:right w:val="single" w:sz="8" w:space="0" w:color="auto"/>
            </w:tcBorders>
            <w:shd w:val="clear" w:color="auto" w:fill="auto"/>
            <w:vAlign w:val="center"/>
            <w:hideMark/>
          </w:tcPr>
          <w:p w14:paraId="48742EDB" w14:textId="77777777" w:rsidR="00B661AE" w:rsidRPr="00B661AE" w:rsidRDefault="00B661AE" w:rsidP="00B661AE">
            <w:pPr>
              <w:jc w:val="center"/>
              <w:rPr>
                <w:sz w:val="20"/>
                <w:szCs w:val="18"/>
              </w:rPr>
            </w:pPr>
            <w:r w:rsidRPr="00B661AE">
              <w:rPr>
                <w:sz w:val="20"/>
                <w:szCs w:val="18"/>
              </w:rPr>
              <w:t>1.1</w:t>
            </w:r>
          </w:p>
        </w:tc>
        <w:tc>
          <w:tcPr>
            <w:tcW w:w="4582" w:type="pct"/>
            <w:gridSpan w:val="5"/>
            <w:tcBorders>
              <w:top w:val="single" w:sz="8" w:space="0" w:color="auto"/>
              <w:left w:val="nil"/>
              <w:bottom w:val="single" w:sz="8" w:space="0" w:color="auto"/>
              <w:right w:val="single" w:sz="8" w:space="0" w:color="000000"/>
            </w:tcBorders>
            <w:shd w:val="clear" w:color="auto" w:fill="auto"/>
            <w:vAlign w:val="center"/>
            <w:hideMark/>
          </w:tcPr>
          <w:p w14:paraId="2C366884" w14:textId="77777777" w:rsidR="00B661AE" w:rsidRPr="00B661AE" w:rsidRDefault="00B661AE" w:rsidP="00B661AE">
            <w:pPr>
              <w:jc w:val="center"/>
              <w:rPr>
                <w:sz w:val="20"/>
                <w:szCs w:val="18"/>
              </w:rPr>
            </w:pPr>
            <w:r w:rsidRPr="00B661AE">
              <w:rPr>
                <w:sz w:val="20"/>
                <w:szCs w:val="18"/>
              </w:rPr>
              <w:t>потери и затраты теплоносителя, т(м</w:t>
            </w:r>
            <w:r w:rsidRPr="00B661AE">
              <w:rPr>
                <w:sz w:val="20"/>
                <w:szCs w:val="18"/>
                <w:vertAlign w:val="superscript"/>
              </w:rPr>
              <w:t>3</w:t>
            </w:r>
            <w:r w:rsidRPr="00B661AE">
              <w:rPr>
                <w:sz w:val="20"/>
                <w:szCs w:val="18"/>
              </w:rPr>
              <w:t>):</w:t>
            </w:r>
          </w:p>
        </w:tc>
      </w:tr>
      <w:tr w:rsidR="00B661AE" w:rsidRPr="00B661AE" w14:paraId="543A66A9"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47AA9F93" w14:textId="77777777" w:rsidR="00B661AE" w:rsidRPr="00B661AE" w:rsidRDefault="00B661AE" w:rsidP="00B661AE">
            <w:pPr>
              <w:rPr>
                <w:sz w:val="20"/>
                <w:szCs w:val="18"/>
              </w:rPr>
            </w:pPr>
          </w:p>
        </w:tc>
        <w:tc>
          <w:tcPr>
            <w:tcW w:w="2300" w:type="pct"/>
            <w:tcBorders>
              <w:top w:val="nil"/>
              <w:left w:val="nil"/>
              <w:bottom w:val="single" w:sz="8" w:space="0" w:color="auto"/>
              <w:right w:val="single" w:sz="8" w:space="0" w:color="auto"/>
            </w:tcBorders>
            <w:shd w:val="clear" w:color="auto" w:fill="auto"/>
            <w:vAlign w:val="center"/>
            <w:hideMark/>
          </w:tcPr>
          <w:p w14:paraId="77B895DA" w14:textId="77777777" w:rsidR="00B661AE" w:rsidRPr="00B661AE" w:rsidRDefault="00B661AE" w:rsidP="00B661AE">
            <w:pPr>
              <w:rPr>
                <w:sz w:val="20"/>
                <w:szCs w:val="18"/>
              </w:rPr>
            </w:pPr>
            <w:r w:rsidRPr="00B661AE">
              <w:rPr>
                <w:sz w:val="20"/>
                <w:szCs w:val="18"/>
              </w:rPr>
              <w:t xml:space="preserve">·       </w:t>
            </w:r>
            <w:r w:rsidRPr="00B661AE">
              <w:rPr>
                <w:i/>
                <w:iCs/>
                <w:sz w:val="20"/>
                <w:szCs w:val="18"/>
              </w:rPr>
              <w:t>пар</w:t>
            </w:r>
          </w:p>
        </w:tc>
        <w:tc>
          <w:tcPr>
            <w:tcW w:w="601" w:type="pct"/>
            <w:tcBorders>
              <w:top w:val="nil"/>
              <w:left w:val="nil"/>
              <w:bottom w:val="single" w:sz="8" w:space="0" w:color="auto"/>
              <w:right w:val="single" w:sz="8" w:space="0" w:color="auto"/>
            </w:tcBorders>
            <w:shd w:val="clear" w:color="auto" w:fill="auto"/>
            <w:vAlign w:val="center"/>
          </w:tcPr>
          <w:p w14:paraId="7F59C906" w14:textId="77777777" w:rsidR="00B661AE" w:rsidRPr="00B661AE" w:rsidRDefault="00B661AE" w:rsidP="00B661AE">
            <w:pPr>
              <w:jc w:val="center"/>
              <w:rPr>
                <w:sz w:val="20"/>
                <w:szCs w:val="18"/>
              </w:rPr>
            </w:pPr>
            <w:r w:rsidRPr="00B661AE">
              <w:rPr>
                <w:sz w:val="20"/>
                <w:szCs w:val="18"/>
              </w:rPr>
              <w:t>0,031</w:t>
            </w:r>
          </w:p>
        </w:tc>
        <w:tc>
          <w:tcPr>
            <w:tcW w:w="540" w:type="pct"/>
            <w:tcBorders>
              <w:top w:val="nil"/>
              <w:left w:val="nil"/>
              <w:bottom w:val="single" w:sz="8" w:space="0" w:color="auto"/>
              <w:right w:val="single" w:sz="8" w:space="0" w:color="auto"/>
            </w:tcBorders>
            <w:shd w:val="clear" w:color="auto" w:fill="auto"/>
            <w:vAlign w:val="center"/>
          </w:tcPr>
          <w:p w14:paraId="3281DCB2" w14:textId="77777777" w:rsidR="00B661AE" w:rsidRPr="00B661AE" w:rsidRDefault="00B661AE" w:rsidP="00B661AE">
            <w:pPr>
              <w:jc w:val="center"/>
              <w:rPr>
                <w:sz w:val="20"/>
                <w:szCs w:val="18"/>
              </w:rPr>
            </w:pPr>
            <w:r w:rsidRPr="00B661AE">
              <w:rPr>
                <w:sz w:val="20"/>
                <w:szCs w:val="18"/>
              </w:rPr>
              <w:t>0,031</w:t>
            </w:r>
          </w:p>
        </w:tc>
        <w:tc>
          <w:tcPr>
            <w:tcW w:w="540" w:type="pct"/>
            <w:tcBorders>
              <w:top w:val="nil"/>
              <w:left w:val="nil"/>
              <w:bottom w:val="single" w:sz="8" w:space="0" w:color="auto"/>
              <w:right w:val="single" w:sz="8" w:space="0" w:color="auto"/>
            </w:tcBorders>
            <w:shd w:val="clear" w:color="auto" w:fill="auto"/>
            <w:vAlign w:val="center"/>
          </w:tcPr>
          <w:p w14:paraId="3AFC79B2" w14:textId="77777777" w:rsidR="00B661AE" w:rsidRPr="00B661AE" w:rsidRDefault="00B661AE" w:rsidP="00B661AE">
            <w:pPr>
              <w:jc w:val="center"/>
              <w:rPr>
                <w:sz w:val="20"/>
                <w:szCs w:val="18"/>
              </w:rPr>
            </w:pPr>
            <w:r w:rsidRPr="00B661AE">
              <w:rPr>
                <w:sz w:val="20"/>
                <w:szCs w:val="18"/>
              </w:rPr>
              <w:t>0,031</w:t>
            </w:r>
          </w:p>
        </w:tc>
        <w:tc>
          <w:tcPr>
            <w:tcW w:w="601" w:type="pct"/>
            <w:tcBorders>
              <w:top w:val="nil"/>
              <w:left w:val="nil"/>
              <w:bottom w:val="single" w:sz="8" w:space="0" w:color="auto"/>
              <w:right w:val="single" w:sz="8" w:space="0" w:color="auto"/>
            </w:tcBorders>
            <w:shd w:val="clear" w:color="auto" w:fill="auto"/>
            <w:vAlign w:val="center"/>
          </w:tcPr>
          <w:p w14:paraId="02D58420" w14:textId="77777777" w:rsidR="00B661AE" w:rsidRPr="00B661AE" w:rsidRDefault="00B661AE" w:rsidP="00B661AE">
            <w:pPr>
              <w:jc w:val="center"/>
              <w:rPr>
                <w:sz w:val="20"/>
                <w:szCs w:val="18"/>
              </w:rPr>
            </w:pPr>
            <w:r w:rsidRPr="00B661AE">
              <w:rPr>
                <w:sz w:val="20"/>
                <w:szCs w:val="18"/>
              </w:rPr>
              <w:t>0,031</w:t>
            </w:r>
          </w:p>
        </w:tc>
      </w:tr>
      <w:tr w:rsidR="00B661AE" w:rsidRPr="00B661AE" w14:paraId="2D050FC9"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5F815396" w14:textId="77777777" w:rsidR="00B661AE" w:rsidRPr="00B661AE" w:rsidRDefault="00B661AE" w:rsidP="00B661AE">
            <w:pPr>
              <w:rPr>
                <w:sz w:val="20"/>
                <w:szCs w:val="18"/>
              </w:rPr>
            </w:pPr>
          </w:p>
        </w:tc>
        <w:tc>
          <w:tcPr>
            <w:tcW w:w="2300" w:type="pct"/>
            <w:tcBorders>
              <w:top w:val="nil"/>
              <w:left w:val="nil"/>
              <w:bottom w:val="single" w:sz="8" w:space="0" w:color="auto"/>
              <w:right w:val="single" w:sz="8" w:space="0" w:color="auto"/>
            </w:tcBorders>
            <w:shd w:val="clear" w:color="auto" w:fill="auto"/>
            <w:vAlign w:val="center"/>
            <w:hideMark/>
          </w:tcPr>
          <w:p w14:paraId="7F708B70" w14:textId="77777777" w:rsidR="00B661AE" w:rsidRPr="00B661AE" w:rsidRDefault="00B661AE" w:rsidP="00B661AE">
            <w:pPr>
              <w:rPr>
                <w:sz w:val="20"/>
                <w:szCs w:val="18"/>
              </w:rPr>
            </w:pPr>
            <w:r w:rsidRPr="00B661AE">
              <w:rPr>
                <w:sz w:val="20"/>
                <w:szCs w:val="18"/>
              </w:rPr>
              <w:t xml:space="preserve">·       </w:t>
            </w:r>
            <w:r w:rsidRPr="00B661AE">
              <w:rPr>
                <w:i/>
                <w:iCs/>
                <w:sz w:val="20"/>
                <w:szCs w:val="18"/>
              </w:rPr>
              <w:t>конденсат</w:t>
            </w:r>
          </w:p>
        </w:tc>
        <w:tc>
          <w:tcPr>
            <w:tcW w:w="601" w:type="pct"/>
            <w:tcBorders>
              <w:top w:val="nil"/>
              <w:left w:val="nil"/>
              <w:bottom w:val="single" w:sz="8" w:space="0" w:color="auto"/>
              <w:right w:val="single" w:sz="8" w:space="0" w:color="auto"/>
            </w:tcBorders>
            <w:shd w:val="clear" w:color="auto" w:fill="auto"/>
            <w:vAlign w:val="center"/>
            <w:hideMark/>
          </w:tcPr>
          <w:p w14:paraId="1BA241C0" w14:textId="77777777" w:rsidR="00B661AE" w:rsidRPr="00B661AE" w:rsidRDefault="00B661AE" w:rsidP="00B661AE">
            <w:pPr>
              <w:jc w:val="center"/>
              <w:rPr>
                <w:sz w:val="20"/>
                <w:szCs w:val="18"/>
              </w:rPr>
            </w:pPr>
            <w:r w:rsidRPr="00B661AE">
              <w:rPr>
                <w:sz w:val="20"/>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3AC1122E" w14:textId="77777777" w:rsidR="00B661AE" w:rsidRPr="00B661AE" w:rsidRDefault="00B661AE" w:rsidP="00B661AE">
            <w:pPr>
              <w:jc w:val="center"/>
              <w:rPr>
                <w:sz w:val="20"/>
                <w:szCs w:val="18"/>
              </w:rPr>
            </w:pPr>
            <w:r w:rsidRPr="00B661AE">
              <w:rPr>
                <w:sz w:val="20"/>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1BE347BA" w14:textId="77777777" w:rsidR="00B661AE" w:rsidRPr="00B661AE" w:rsidRDefault="00B661AE" w:rsidP="00B661AE">
            <w:pPr>
              <w:jc w:val="center"/>
              <w:rPr>
                <w:sz w:val="20"/>
                <w:szCs w:val="18"/>
              </w:rPr>
            </w:pPr>
            <w:r w:rsidRPr="00B661AE">
              <w:rPr>
                <w:sz w:val="20"/>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79437C50" w14:textId="77777777" w:rsidR="00B661AE" w:rsidRPr="00B661AE" w:rsidRDefault="00B661AE" w:rsidP="00B661AE">
            <w:pPr>
              <w:jc w:val="center"/>
              <w:rPr>
                <w:sz w:val="20"/>
                <w:szCs w:val="18"/>
              </w:rPr>
            </w:pPr>
            <w:r w:rsidRPr="00B661AE">
              <w:rPr>
                <w:sz w:val="20"/>
                <w:szCs w:val="18"/>
              </w:rPr>
              <w:t>-</w:t>
            </w:r>
          </w:p>
        </w:tc>
      </w:tr>
      <w:tr w:rsidR="00B661AE" w:rsidRPr="00B661AE" w14:paraId="17B330C1"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363B5C46" w14:textId="77777777" w:rsidR="00B661AE" w:rsidRPr="00B661AE" w:rsidRDefault="00B661AE" w:rsidP="00B661AE">
            <w:pPr>
              <w:rPr>
                <w:sz w:val="20"/>
                <w:szCs w:val="18"/>
              </w:rPr>
            </w:pPr>
          </w:p>
        </w:tc>
        <w:tc>
          <w:tcPr>
            <w:tcW w:w="2300" w:type="pct"/>
            <w:tcBorders>
              <w:top w:val="nil"/>
              <w:left w:val="nil"/>
              <w:bottom w:val="single" w:sz="8" w:space="0" w:color="auto"/>
              <w:right w:val="single" w:sz="8" w:space="0" w:color="auto"/>
            </w:tcBorders>
            <w:shd w:val="clear" w:color="auto" w:fill="auto"/>
            <w:vAlign w:val="center"/>
            <w:hideMark/>
          </w:tcPr>
          <w:p w14:paraId="1E4FC37F" w14:textId="77777777" w:rsidR="00B661AE" w:rsidRPr="00B661AE" w:rsidRDefault="00B661AE" w:rsidP="00B661AE">
            <w:pPr>
              <w:rPr>
                <w:sz w:val="20"/>
                <w:szCs w:val="18"/>
              </w:rPr>
            </w:pPr>
            <w:r w:rsidRPr="00B661AE">
              <w:rPr>
                <w:sz w:val="20"/>
                <w:szCs w:val="18"/>
              </w:rPr>
              <w:t xml:space="preserve">·       </w:t>
            </w:r>
            <w:r w:rsidRPr="00B661AE">
              <w:rPr>
                <w:i/>
                <w:iCs/>
                <w:sz w:val="20"/>
                <w:szCs w:val="18"/>
              </w:rPr>
              <w:t>вода</w:t>
            </w:r>
          </w:p>
        </w:tc>
        <w:tc>
          <w:tcPr>
            <w:tcW w:w="601" w:type="pct"/>
            <w:tcBorders>
              <w:top w:val="nil"/>
              <w:left w:val="nil"/>
              <w:bottom w:val="single" w:sz="8" w:space="0" w:color="auto"/>
              <w:right w:val="single" w:sz="8" w:space="0" w:color="auto"/>
            </w:tcBorders>
            <w:shd w:val="clear" w:color="auto" w:fill="auto"/>
            <w:vAlign w:val="center"/>
          </w:tcPr>
          <w:p w14:paraId="750B9F59" w14:textId="77777777" w:rsidR="00B661AE" w:rsidRPr="00B661AE" w:rsidRDefault="00B661AE" w:rsidP="00B661AE">
            <w:pPr>
              <w:jc w:val="center"/>
              <w:rPr>
                <w:sz w:val="20"/>
                <w:szCs w:val="18"/>
              </w:rPr>
            </w:pPr>
            <w:r w:rsidRPr="00B661AE">
              <w:rPr>
                <w:sz w:val="20"/>
                <w:szCs w:val="18"/>
              </w:rPr>
              <w:t>2923,446</w:t>
            </w:r>
          </w:p>
        </w:tc>
        <w:tc>
          <w:tcPr>
            <w:tcW w:w="540" w:type="pct"/>
            <w:tcBorders>
              <w:top w:val="nil"/>
              <w:left w:val="nil"/>
              <w:bottom w:val="single" w:sz="8" w:space="0" w:color="auto"/>
              <w:right w:val="single" w:sz="8" w:space="0" w:color="auto"/>
            </w:tcBorders>
            <w:shd w:val="clear" w:color="auto" w:fill="auto"/>
            <w:vAlign w:val="center"/>
          </w:tcPr>
          <w:p w14:paraId="59ED0CB8" w14:textId="77777777" w:rsidR="00B661AE" w:rsidRPr="00B661AE" w:rsidRDefault="00B661AE" w:rsidP="00B661AE">
            <w:pPr>
              <w:jc w:val="center"/>
              <w:rPr>
                <w:sz w:val="20"/>
                <w:szCs w:val="18"/>
              </w:rPr>
            </w:pPr>
            <w:r w:rsidRPr="00B661AE">
              <w:rPr>
                <w:sz w:val="20"/>
                <w:szCs w:val="18"/>
              </w:rPr>
              <w:t>2923,446</w:t>
            </w:r>
          </w:p>
        </w:tc>
        <w:tc>
          <w:tcPr>
            <w:tcW w:w="540" w:type="pct"/>
            <w:tcBorders>
              <w:top w:val="nil"/>
              <w:left w:val="nil"/>
              <w:bottom w:val="single" w:sz="8" w:space="0" w:color="auto"/>
              <w:right w:val="single" w:sz="8" w:space="0" w:color="auto"/>
            </w:tcBorders>
            <w:shd w:val="clear" w:color="auto" w:fill="auto"/>
            <w:vAlign w:val="center"/>
          </w:tcPr>
          <w:p w14:paraId="760DE48E" w14:textId="77777777" w:rsidR="00B661AE" w:rsidRPr="00B661AE" w:rsidRDefault="00B661AE" w:rsidP="00B661AE">
            <w:pPr>
              <w:jc w:val="center"/>
              <w:rPr>
                <w:sz w:val="20"/>
                <w:szCs w:val="18"/>
              </w:rPr>
            </w:pPr>
            <w:r w:rsidRPr="00B661AE">
              <w:rPr>
                <w:sz w:val="20"/>
                <w:szCs w:val="18"/>
              </w:rPr>
              <w:t>2923,446</w:t>
            </w:r>
          </w:p>
        </w:tc>
        <w:tc>
          <w:tcPr>
            <w:tcW w:w="601" w:type="pct"/>
            <w:tcBorders>
              <w:top w:val="nil"/>
              <w:left w:val="nil"/>
              <w:bottom w:val="single" w:sz="8" w:space="0" w:color="auto"/>
              <w:right w:val="single" w:sz="8" w:space="0" w:color="auto"/>
            </w:tcBorders>
            <w:shd w:val="clear" w:color="auto" w:fill="auto"/>
            <w:vAlign w:val="center"/>
          </w:tcPr>
          <w:p w14:paraId="0E060324" w14:textId="77777777" w:rsidR="00B661AE" w:rsidRPr="00B661AE" w:rsidRDefault="00B661AE" w:rsidP="00B661AE">
            <w:pPr>
              <w:jc w:val="center"/>
              <w:rPr>
                <w:sz w:val="20"/>
                <w:szCs w:val="18"/>
              </w:rPr>
            </w:pPr>
            <w:r w:rsidRPr="00B661AE">
              <w:rPr>
                <w:sz w:val="20"/>
                <w:szCs w:val="18"/>
              </w:rPr>
              <w:t>2939,924</w:t>
            </w:r>
          </w:p>
        </w:tc>
      </w:tr>
      <w:tr w:rsidR="00B661AE" w:rsidRPr="00B661AE" w14:paraId="58A31C9E" w14:textId="77777777" w:rsidTr="00153617">
        <w:trPr>
          <w:trHeight w:val="20"/>
        </w:trPr>
        <w:tc>
          <w:tcPr>
            <w:tcW w:w="418" w:type="pct"/>
            <w:vMerge w:val="restart"/>
            <w:tcBorders>
              <w:top w:val="nil"/>
              <w:left w:val="single" w:sz="8" w:space="0" w:color="auto"/>
              <w:bottom w:val="single" w:sz="8" w:space="0" w:color="000000"/>
              <w:right w:val="single" w:sz="8" w:space="0" w:color="auto"/>
            </w:tcBorders>
            <w:shd w:val="clear" w:color="auto" w:fill="auto"/>
            <w:vAlign w:val="center"/>
            <w:hideMark/>
          </w:tcPr>
          <w:p w14:paraId="50622A30" w14:textId="77777777" w:rsidR="00B661AE" w:rsidRPr="00B661AE" w:rsidRDefault="00B661AE" w:rsidP="00B661AE">
            <w:pPr>
              <w:jc w:val="center"/>
              <w:rPr>
                <w:sz w:val="20"/>
                <w:szCs w:val="18"/>
              </w:rPr>
            </w:pPr>
            <w:r w:rsidRPr="00B661AE">
              <w:rPr>
                <w:sz w:val="20"/>
                <w:szCs w:val="18"/>
              </w:rPr>
              <w:t>1.2</w:t>
            </w:r>
          </w:p>
        </w:tc>
        <w:tc>
          <w:tcPr>
            <w:tcW w:w="4582" w:type="pct"/>
            <w:gridSpan w:val="5"/>
            <w:tcBorders>
              <w:top w:val="nil"/>
              <w:left w:val="nil"/>
              <w:bottom w:val="single" w:sz="8" w:space="0" w:color="auto"/>
              <w:right w:val="single" w:sz="8" w:space="0" w:color="000000"/>
            </w:tcBorders>
            <w:shd w:val="clear" w:color="auto" w:fill="auto"/>
            <w:vAlign w:val="center"/>
            <w:hideMark/>
          </w:tcPr>
          <w:p w14:paraId="60F9579D" w14:textId="77777777" w:rsidR="00B661AE" w:rsidRPr="00B661AE" w:rsidRDefault="00B661AE" w:rsidP="00B661AE">
            <w:pPr>
              <w:jc w:val="center"/>
              <w:rPr>
                <w:sz w:val="20"/>
                <w:szCs w:val="18"/>
              </w:rPr>
            </w:pPr>
            <w:r w:rsidRPr="00B661AE">
              <w:rPr>
                <w:sz w:val="20"/>
                <w:szCs w:val="18"/>
              </w:rPr>
              <w:t>среднегодовой объем тепловых сетей, м</w:t>
            </w:r>
            <w:r w:rsidRPr="00B661AE">
              <w:rPr>
                <w:sz w:val="20"/>
                <w:szCs w:val="18"/>
                <w:vertAlign w:val="superscript"/>
              </w:rPr>
              <w:t>3</w:t>
            </w:r>
            <w:r w:rsidRPr="00B661AE">
              <w:rPr>
                <w:sz w:val="20"/>
                <w:szCs w:val="18"/>
              </w:rPr>
              <w:t>:</w:t>
            </w:r>
          </w:p>
        </w:tc>
      </w:tr>
      <w:tr w:rsidR="00B661AE" w:rsidRPr="00B661AE" w14:paraId="5CCB262D"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048DB989" w14:textId="77777777" w:rsidR="00B661AE" w:rsidRPr="00B661AE" w:rsidRDefault="00B661AE" w:rsidP="00B661AE">
            <w:pPr>
              <w:rPr>
                <w:sz w:val="20"/>
                <w:szCs w:val="18"/>
              </w:rPr>
            </w:pPr>
          </w:p>
        </w:tc>
        <w:tc>
          <w:tcPr>
            <w:tcW w:w="2300" w:type="pct"/>
            <w:tcBorders>
              <w:top w:val="nil"/>
              <w:left w:val="nil"/>
              <w:bottom w:val="single" w:sz="8" w:space="0" w:color="auto"/>
              <w:right w:val="single" w:sz="8" w:space="0" w:color="auto"/>
            </w:tcBorders>
            <w:shd w:val="clear" w:color="auto" w:fill="auto"/>
            <w:vAlign w:val="center"/>
            <w:hideMark/>
          </w:tcPr>
          <w:p w14:paraId="4C1371F8" w14:textId="77777777" w:rsidR="00B661AE" w:rsidRPr="00B661AE" w:rsidRDefault="00B661AE" w:rsidP="00B661AE">
            <w:pPr>
              <w:rPr>
                <w:sz w:val="20"/>
                <w:szCs w:val="18"/>
              </w:rPr>
            </w:pPr>
            <w:r w:rsidRPr="00B661AE">
              <w:rPr>
                <w:sz w:val="20"/>
                <w:szCs w:val="18"/>
              </w:rPr>
              <w:t xml:space="preserve">·       </w:t>
            </w:r>
            <w:r w:rsidRPr="00B661AE">
              <w:rPr>
                <w:i/>
                <w:iCs/>
                <w:sz w:val="20"/>
                <w:szCs w:val="18"/>
              </w:rPr>
              <w:t>пар</w:t>
            </w:r>
          </w:p>
        </w:tc>
        <w:tc>
          <w:tcPr>
            <w:tcW w:w="601" w:type="pct"/>
            <w:tcBorders>
              <w:top w:val="nil"/>
              <w:left w:val="nil"/>
              <w:bottom w:val="single" w:sz="8" w:space="0" w:color="auto"/>
              <w:right w:val="single" w:sz="8" w:space="0" w:color="auto"/>
            </w:tcBorders>
            <w:shd w:val="clear" w:color="auto" w:fill="auto"/>
            <w:vAlign w:val="center"/>
          </w:tcPr>
          <w:p w14:paraId="21080F96" w14:textId="77777777" w:rsidR="00B661AE" w:rsidRPr="00B661AE" w:rsidRDefault="00B661AE" w:rsidP="00B661AE">
            <w:pPr>
              <w:jc w:val="center"/>
              <w:rPr>
                <w:sz w:val="20"/>
                <w:szCs w:val="18"/>
              </w:rPr>
            </w:pPr>
            <w:r w:rsidRPr="00B661AE">
              <w:rPr>
                <w:sz w:val="20"/>
                <w:szCs w:val="18"/>
              </w:rPr>
              <w:t>0,5</w:t>
            </w:r>
          </w:p>
        </w:tc>
        <w:tc>
          <w:tcPr>
            <w:tcW w:w="540" w:type="pct"/>
            <w:tcBorders>
              <w:top w:val="nil"/>
              <w:left w:val="nil"/>
              <w:bottom w:val="single" w:sz="8" w:space="0" w:color="auto"/>
              <w:right w:val="single" w:sz="8" w:space="0" w:color="auto"/>
            </w:tcBorders>
            <w:shd w:val="clear" w:color="auto" w:fill="auto"/>
            <w:vAlign w:val="center"/>
          </w:tcPr>
          <w:p w14:paraId="4D4AB4D3" w14:textId="77777777" w:rsidR="00B661AE" w:rsidRPr="00B661AE" w:rsidRDefault="00B661AE" w:rsidP="00B661AE">
            <w:pPr>
              <w:jc w:val="center"/>
              <w:rPr>
                <w:sz w:val="20"/>
                <w:szCs w:val="18"/>
              </w:rPr>
            </w:pPr>
            <w:r w:rsidRPr="00B661AE">
              <w:rPr>
                <w:sz w:val="20"/>
                <w:szCs w:val="18"/>
              </w:rPr>
              <w:t>0,5</w:t>
            </w:r>
          </w:p>
        </w:tc>
        <w:tc>
          <w:tcPr>
            <w:tcW w:w="540" w:type="pct"/>
            <w:tcBorders>
              <w:top w:val="nil"/>
              <w:left w:val="nil"/>
              <w:bottom w:val="single" w:sz="8" w:space="0" w:color="auto"/>
              <w:right w:val="single" w:sz="8" w:space="0" w:color="auto"/>
            </w:tcBorders>
            <w:shd w:val="clear" w:color="auto" w:fill="auto"/>
            <w:vAlign w:val="center"/>
          </w:tcPr>
          <w:p w14:paraId="4607D97F" w14:textId="77777777" w:rsidR="00B661AE" w:rsidRPr="00B661AE" w:rsidRDefault="00B661AE" w:rsidP="00B661AE">
            <w:pPr>
              <w:jc w:val="center"/>
              <w:rPr>
                <w:sz w:val="20"/>
                <w:szCs w:val="18"/>
              </w:rPr>
            </w:pPr>
            <w:r w:rsidRPr="00B661AE">
              <w:rPr>
                <w:sz w:val="20"/>
                <w:szCs w:val="18"/>
              </w:rPr>
              <w:t>0,5</w:t>
            </w:r>
          </w:p>
        </w:tc>
        <w:tc>
          <w:tcPr>
            <w:tcW w:w="601" w:type="pct"/>
            <w:tcBorders>
              <w:top w:val="nil"/>
              <w:left w:val="nil"/>
              <w:bottom w:val="single" w:sz="8" w:space="0" w:color="auto"/>
              <w:right w:val="single" w:sz="8" w:space="0" w:color="auto"/>
            </w:tcBorders>
            <w:shd w:val="clear" w:color="auto" w:fill="auto"/>
            <w:vAlign w:val="center"/>
          </w:tcPr>
          <w:p w14:paraId="362FA49F" w14:textId="77777777" w:rsidR="00B661AE" w:rsidRPr="00B661AE" w:rsidRDefault="00B661AE" w:rsidP="00B661AE">
            <w:pPr>
              <w:jc w:val="center"/>
              <w:rPr>
                <w:sz w:val="20"/>
                <w:szCs w:val="18"/>
              </w:rPr>
            </w:pPr>
            <w:r w:rsidRPr="00B661AE">
              <w:rPr>
                <w:sz w:val="20"/>
                <w:szCs w:val="18"/>
              </w:rPr>
              <w:t>0,5</w:t>
            </w:r>
          </w:p>
        </w:tc>
      </w:tr>
      <w:tr w:rsidR="00B661AE" w:rsidRPr="00B661AE" w14:paraId="5D12B28D"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788471F3" w14:textId="77777777" w:rsidR="00B661AE" w:rsidRPr="00B661AE" w:rsidRDefault="00B661AE" w:rsidP="00B661AE">
            <w:pPr>
              <w:rPr>
                <w:sz w:val="20"/>
                <w:szCs w:val="18"/>
              </w:rPr>
            </w:pPr>
          </w:p>
        </w:tc>
        <w:tc>
          <w:tcPr>
            <w:tcW w:w="2300" w:type="pct"/>
            <w:tcBorders>
              <w:top w:val="nil"/>
              <w:left w:val="nil"/>
              <w:bottom w:val="single" w:sz="8" w:space="0" w:color="auto"/>
              <w:right w:val="single" w:sz="8" w:space="0" w:color="auto"/>
            </w:tcBorders>
            <w:shd w:val="clear" w:color="auto" w:fill="auto"/>
            <w:vAlign w:val="center"/>
            <w:hideMark/>
          </w:tcPr>
          <w:p w14:paraId="0C145CCF" w14:textId="77777777" w:rsidR="00B661AE" w:rsidRPr="00B661AE" w:rsidRDefault="00B661AE" w:rsidP="00B661AE">
            <w:pPr>
              <w:rPr>
                <w:sz w:val="20"/>
                <w:szCs w:val="18"/>
              </w:rPr>
            </w:pPr>
            <w:r w:rsidRPr="00B661AE">
              <w:rPr>
                <w:sz w:val="20"/>
                <w:szCs w:val="18"/>
              </w:rPr>
              <w:t xml:space="preserve">·       </w:t>
            </w:r>
            <w:r w:rsidRPr="00B661AE">
              <w:rPr>
                <w:i/>
                <w:iCs/>
                <w:sz w:val="20"/>
                <w:szCs w:val="18"/>
              </w:rPr>
              <w:t>конденсат</w:t>
            </w:r>
          </w:p>
        </w:tc>
        <w:tc>
          <w:tcPr>
            <w:tcW w:w="601" w:type="pct"/>
            <w:tcBorders>
              <w:top w:val="nil"/>
              <w:left w:val="nil"/>
              <w:bottom w:val="single" w:sz="8" w:space="0" w:color="auto"/>
              <w:right w:val="single" w:sz="8" w:space="0" w:color="auto"/>
            </w:tcBorders>
            <w:shd w:val="clear" w:color="auto" w:fill="auto"/>
            <w:vAlign w:val="center"/>
            <w:hideMark/>
          </w:tcPr>
          <w:p w14:paraId="04392979" w14:textId="77777777" w:rsidR="00B661AE" w:rsidRPr="00B661AE" w:rsidRDefault="00B661AE" w:rsidP="00B661AE">
            <w:pPr>
              <w:jc w:val="center"/>
              <w:rPr>
                <w:sz w:val="20"/>
                <w:szCs w:val="18"/>
              </w:rPr>
            </w:pPr>
            <w:r w:rsidRPr="00B661AE">
              <w:rPr>
                <w:sz w:val="20"/>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1FF8CA3F" w14:textId="77777777" w:rsidR="00B661AE" w:rsidRPr="00B661AE" w:rsidRDefault="00B661AE" w:rsidP="00B661AE">
            <w:pPr>
              <w:jc w:val="center"/>
              <w:rPr>
                <w:sz w:val="20"/>
                <w:szCs w:val="18"/>
              </w:rPr>
            </w:pPr>
            <w:r w:rsidRPr="00B661AE">
              <w:rPr>
                <w:sz w:val="20"/>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26738AB6" w14:textId="77777777" w:rsidR="00B661AE" w:rsidRPr="00B661AE" w:rsidRDefault="00B661AE" w:rsidP="00B661AE">
            <w:pPr>
              <w:jc w:val="center"/>
              <w:rPr>
                <w:sz w:val="20"/>
                <w:szCs w:val="18"/>
              </w:rPr>
            </w:pPr>
            <w:r w:rsidRPr="00B661AE">
              <w:rPr>
                <w:sz w:val="20"/>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399D27F5" w14:textId="77777777" w:rsidR="00B661AE" w:rsidRPr="00B661AE" w:rsidRDefault="00B661AE" w:rsidP="00B661AE">
            <w:pPr>
              <w:jc w:val="center"/>
              <w:rPr>
                <w:sz w:val="20"/>
                <w:szCs w:val="18"/>
              </w:rPr>
            </w:pPr>
            <w:r w:rsidRPr="00B661AE">
              <w:rPr>
                <w:sz w:val="20"/>
                <w:szCs w:val="18"/>
              </w:rPr>
              <w:t>-</w:t>
            </w:r>
          </w:p>
        </w:tc>
      </w:tr>
      <w:tr w:rsidR="00B661AE" w:rsidRPr="00B661AE" w14:paraId="6CD97BA8"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3158AF2E" w14:textId="77777777" w:rsidR="00B661AE" w:rsidRPr="00B661AE" w:rsidRDefault="00B661AE" w:rsidP="00B661AE">
            <w:pPr>
              <w:rPr>
                <w:sz w:val="20"/>
                <w:szCs w:val="18"/>
              </w:rPr>
            </w:pPr>
          </w:p>
        </w:tc>
        <w:tc>
          <w:tcPr>
            <w:tcW w:w="2300" w:type="pct"/>
            <w:tcBorders>
              <w:top w:val="nil"/>
              <w:left w:val="nil"/>
              <w:bottom w:val="single" w:sz="8" w:space="0" w:color="auto"/>
              <w:right w:val="single" w:sz="8" w:space="0" w:color="auto"/>
            </w:tcBorders>
            <w:shd w:val="clear" w:color="auto" w:fill="auto"/>
            <w:vAlign w:val="center"/>
            <w:hideMark/>
          </w:tcPr>
          <w:p w14:paraId="32453707" w14:textId="77777777" w:rsidR="00B661AE" w:rsidRPr="00B661AE" w:rsidRDefault="00B661AE" w:rsidP="00B661AE">
            <w:pPr>
              <w:rPr>
                <w:sz w:val="20"/>
                <w:szCs w:val="18"/>
              </w:rPr>
            </w:pPr>
            <w:r w:rsidRPr="00B661AE">
              <w:rPr>
                <w:sz w:val="20"/>
                <w:szCs w:val="18"/>
              </w:rPr>
              <w:t xml:space="preserve">·       </w:t>
            </w:r>
            <w:r w:rsidRPr="00B661AE">
              <w:rPr>
                <w:i/>
                <w:iCs/>
                <w:sz w:val="20"/>
                <w:szCs w:val="18"/>
              </w:rPr>
              <w:t>вода</w:t>
            </w:r>
          </w:p>
        </w:tc>
        <w:tc>
          <w:tcPr>
            <w:tcW w:w="601" w:type="pct"/>
            <w:tcBorders>
              <w:top w:val="nil"/>
              <w:left w:val="nil"/>
              <w:bottom w:val="single" w:sz="8" w:space="0" w:color="auto"/>
              <w:right w:val="single" w:sz="8" w:space="0" w:color="auto"/>
            </w:tcBorders>
            <w:shd w:val="clear" w:color="auto" w:fill="auto"/>
            <w:vAlign w:val="center"/>
          </w:tcPr>
          <w:p w14:paraId="245CCDAE" w14:textId="77777777" w:rsidR="00B661AE" w:rsidRPr="00B661AE" w:rsidRDefault="00B661AE" w:rsidP="00B661AE">
            <w:pPr>
              <w:jc w:val="center"/>
              <w:rPr>
                <w:sz w:val="20"/>
                <w:szCs w:val="18"/>
              </w:rPr>
            </w:pPr>
            <w:r w:rsidRPr="00B661AE">
              <w:rPr>
                <w:sz w:val="20"/>
                <w:szCs w:val="18"/>
              </w:rPr>
              <w:t>134,7</w:t>
            </w:r>
          </w:p>
        </w:tc>
        <w:tc>
          <w:tcPr>
            <w:tcW w:w="540" w:type="pct"/>
            <w:tcBorders>
              <w:top w:val="nil"/>
              <w:left w:val="nil"/>
              <w:bottom w:val="single" w:sz="8" w:space="0" w:color="auto"/>
              <w:right w:val="single" w:sz="8" w:space="0" w:color="auto"/>
            </w:tcBorders>
            <w:shd w:val="clear" w:color="auto" w:fill="auto"/>
            <w:vAlign w:val="center"/>
          </w:tcPr>
          <w:p w14:paraId="174B404A" w14:textId="77777777" w:rsidR="00B661AE" w:rsidRPr="00B661AE" w:rsidRDefault="00B661AE" w:rsidP="00B661AE">
            <w:pPr>
              <w:jc w:val="center"/>
              <w:rPr>
                <w:sz w:val="20"/>
                <w:szCs w:val="18"/>
              </w:rPr>
            </w:pPr>
            <w:r w:rsidRPr="00B661AE">
              <w:rPr>
                <w:sz w:val="20"/>
                <w:szCs w:val="18"/>
              </w:rPr>
              <w:t>134,7</w:t>
            </w:r>
          </w:p>
        </w:tc>
        <w:tc>
          <w:tcPr>
            <w:tcW w:w="540" w:type="pct"/>
            <w:tcBorders>
              <w:top w:val="nil"/>
              <w:left w:val="nil"/>
              <w:bottom w:val="single" w:sz="8" w:space="0" w:color="auto"/>
              <w:right w:val="single" w:sz="8" w:space="0" w:color="auto"/>
            </w:tcBorders>
            <w:shd w:val="clear" w:color="auto" w:fill="auto"/>
            <w:vAlign w:val="center"/>
          </w:tcPr>
          <w:p w14:paraId="3CEE1393" w14:textId="77777777" w:rsidR="00B661AE" w:rsidRPr="00B661AE" w:rsidRDefault="00B661AE" w:rsidP="00B661AE">
            <w:pPr>
              <w:jc w:val="center"/>
              <w:rPr>
                <w:sz w:val="20"/>
                <w:szCs w:val="18"/>
              </w:rPr>
            </w:pPr>
            <w:r w:rsidRPr="00B661AE">
              <w:rPr>
                <w:sz w:val="20"/>
                <w:szCs w:val="18"/>
              </w:rPr>
              <w:t>134,7</w:t>
            </w:r>
          </w:p>
        </w:tc>
        <w:tc>
          <w:tcPr>
            <w:tcW w:w="601" w:type="pct"/>
            <w:tcBorders>
              <w:top w:val="nil"/>
              <w:left w:val="nil"/>
              <w:bottom w:val="single" w:sz="8" w:space="0" w:color="auto"/>
              <w:right w:val="single" w:sz="8" w:space="0" w:color="auto"/>
            </w:tcBorders>
            <w:shd w:val="clear" w:color="auto" w:fill="auto"/>
            <w:vAlign w:val="center"/>
          </w:tcPr>
          <w:p w14:paraId="1471CD31" w14:textId="77777777" w:rsidR="00B661AE" w:rsidRPr="00B661AE" w:rsidRDefault="00B661AE" w:rsidP="00B661AE">
            <w:pPr>
              <w:jc w:val="center"/>
              <w:rPr>
                <w:sz w:val="20"/>
                <w:szCs w:val="18"/>
              </w:rPr>
            </w:pPr>
            <w:r w:rsidRPr="00B661AE">
              <w:rPr>
                <w:sz w:val="20"/>
                <w:szCs w:val="18"/>
              </w:rPr>
              <w:t>134,7</w:t>
            </w:r>
          </w:p>
        </w:tc>
      </w:tr>
      <w:tr w:rsidR="00B661AE" w:rsidRPr="00B661AE" w14:paraId="4504219D" w14:textId="77777777" w:rsidTr="00153617">
        <w:trPr>
          <w:trHeight w:val="20"/>
        </w:trPr>
        <w:tc>
          <w:tcPr>
            <w:tcW w:w="418" w:type="pct"/>
            <w:vMerge w:val="restart"/>
            <w:tcBorders>
              <w:top w:val="nil"/>
              <w:left w:val="single" w:sz="8" w:space="0" w:color="auto"/>
              <w:bottom w:val="single" w:sz="8" w:space="0" w:color="000000"/>
              <w:right w:val="single" w:sz="8" w:space="0" w:color="auto"/>
            </w:tcBorders>
            <w:shd w:val="clear" w:color="auto" w:fill="auto"/>
            <w:vAlign w:val="center"/>
            <w:hideMark/>
          </w:tcPr>
          <w:p w14:paraId="6E69D856" w14:textId="77777777" w:rsidR="00B661AE" w:rsidRPr="00B661AE" w:rsidRDefault="00B661AE" w:rsidP="00B661AE">
            <w:pPr>
              <w:jc w:val="center"/>
              <w:rPr>
                <w:sz w:val="20"/>
                <w:szCs w:val="18"/>
              </w:rPr>
            </w:pPr>
            <w:r w:rsidRPr="00B661AE">
              <w:rPr>
                <w:sz w:val="20"/>
                <w:szCs w:val="18"/>
              </w:rPr>
              <w:t>1.3</w:t>
            </w:r>
          </w:p>
        </w:tc>
        <w:tc>
          <w:tcPr>
            <w:tcW w:w="4582" w:type="pct"/>
            <w:gridSpan w:val="5"/>
            <w:tcBorders>
              <w:top w:val="single" w:sz="8" w:space="0" w:color="auto"/>
              <w:left w:val="nil"/>
              <w:bottom w:val="single" w:sz="8" w:space="0" w:color="auto"/>
              <w:right w:val="single" w:sz="8" w:space="0" w:color="000000"/>
            </w:tcBorders>
            <w:shd w:val="clear" w:color="auto" w:fill="auto"/>
            <w:vAlign w:val="center"/>
            <w:hideMark/>
          </w:tcPr>
          <w:p w14:paraId="6D9D4244" w14:textId="77777777" w:rsidR="00B661AE" w:rsidRPr="00B661AE" w:rsidRDefault="00B661AE" w:rsidP="00B661AE">
            <w:pPr>
              <w:jc w:val="center"/>
              <w:rPr>
                <w:sz w:val="20"/>
                <w:szCs w:val="18"/>
              </w:rPr>
            </w:pPr>
            <w:r w:rsidRPr="00B661AE">
              <w:rPr>
                <w:sz w:val="20"/>
                <w:szCs w:val="18"/>
              </w:rPr>
              <w:t>отношение потерь и затрат теплоносителя к среднегодовому объему тепловых сетей, %:</w:t>
            </w:r>
          </w:p>
        </w:tc>
      </w:tr>
      <w:tr w:rsidR="00B661AE" w:rsidRPr="00B661AE" w14:paraId="0B74646A"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4A8A6810" w14:textId="77777777" w:rsidR="00B661AE" w:rsidRPr="00B661AE" w:rsidRDefault="00B661AE" w:rsidP="00B661AE">
            <w:pPr>
              <w:rPr>
                <w:sz w:val="20"/>
                <w:szCs w:val="18"/>
              </w:rPr>
            </w:pPr>
          </w:p>
        </w:tc>
        <w:tc>
          <w:tcPr>
            <w:tcW w:w="2300" w:type="pct"/>
            <w:tcBorders>
              <w:top w:val="nil"/>
              <w:left w:val="nil"/>
              <w:bottom w:val="single" w:sz="8" w:space="0" w:color="auto"/>
              <w:right w:val="single" w:sz="8" w:space="0" w:color="auto"/>
            </w:tcBorders>
            <w:shd w:val="clear" w:color="auto" w:fill="auto"/>
            <w:vAlign w:val="center"/>
            <w:hideMark/>
          </w:tcPr>
          <w:p w14:paraId="3AC71A76" w14:textId="77777777" w:rsidR="00B661AE" w:rsidRPr="00B661AE" w:rsidRDefault="00B661AE" w:rsidP="00B661AE">
            <w:pPr>
              <w:rPr>
                <w:sz w:val="20"/>
                <w:szCs w:val="18"/>
              </w:rPr>
            </w:pPr>
            <w:r w:rsidRPr="00B661AE">
              <w:rPr>
                <w:sz w:val="20"/>
                <w:szCs w:val="18"/>
              </w:rPr>
              <w:t xml:space="preserve">·       </w:t>
            </w:r>
            <w:r w:rsidRPr="00B661AE">
              <w:rPr>
                <w:i/>
                <w:iCs/>
                <w:sz w:val="20"/>
                <w:szCs w:val="18"/>
              </w:rPr>
              <w:t xml:space="preserve">пар </w:t>
            </w:r>
          </w:p>
        </w:tc>
        <w:tc>
          <w:tcPr>
            <w:tcW w:w="601" w:type="pct"/>
            <w:tcBorders>
              <w:top w:val="nil"/>
              <w:left w:val="nil"/>
              <w:bottom w:val="single" w:sz="8" w:space="0" w:color="auto"/>
              <w:right w:val="single" w:sz="8" w:space="0" w:color="auto"/>
            </w:tcBorders>
            <w:shd w:val="clear" w:color="auto" w:fill="auto"/>
            <w:vAlign w:val="center"/>
          </w:tcPr>
          <w:p w14:paraId="034EE2E2" w14:textId="77777777" w:rsidR="00B661AE" w:rsidRPr="00B661AE" w:rsidRDefault="00B661AE" w:rsidP="00B661AE">
            <w:pPr>
              <w:jc w:val="center"/>
              <w:rPr>
                <w:sz w:val="20"/>
                <w:szCs w:val="18"/>
              </w:rPr>
            </w:pPr>
            <w:r w:rsidRPr="00B661AE">
              <w:rPr>
                <w:sz w:val="20"/>
                <w:szCs w:val="18"/>
              </w:rPr>
              <w:t>6,2</w:t>
            </w:r>
          </w:p>
        </w:tc>
        <w:tc>
          <w:tcPr>
            <w:tcW w:w="540" w:type="pct"/>
            <w:tcBorders>
              <w:top w:val="nil"/>
              <w:left w:val="nil"/>
              <w:bottom w:val="single" w:sz="8" w:space="0" w:color="auto"/>
              <w:right w:val="single" w:sz="8" w:space="0" w:color="auto"/>
            </w:tcBorders>
            <w:shd w:val="clear" w:color="auto" w:fill="auto"/>
            <w:vAlign w:val="center"/>
          </w:tcPr>
          <w:p w14:paraId="0462AC8E" w14:textId="77777777" w:rsidR="00B661AE" w:rsidRPr="00B661AE" w:rsidRDefault="00B661AE" w:rsidP="00B661AE">
            <w:pPr>
              <w:jc w:val="center"/>
              <w:rPr>
                <w:sz w:val="20"/>
                <w:szCs w:val="18"/>
              </w:rPr>
            </w:pPr>
            <w:r w:rsidRPr="00B661AE">
              <w:rPr>
                <w:sz w:val="20"/>
                <w:szCs w:val="18"/>
              </w:rPr>
              <w:t>6,2</w:t>
            </w:r>
          </w:p>
        </w:tc>
        <w:tc>
          <w:tcPr>
            <w:tcW w:w="540" w:type="pct"/>
            <w:tcBorders>
              <w:top w:val="nil"/>
              <w:left w:val="nil"/>
              <w:bottom w:val="single" w:sz="8" w:space="0" w:color="auto"/>
              <w:right w:val="single" w:sz="8" w:space="0" w:color="auto"/>
            </w:tcBorders>
            <w:shd w:val="clear" w:color="auto" w:fill="auto"/>
            <w:vAlign w:val="center"/>
          </w:tcPr>
          <w:p w14:paraId="58827CC2" w14:textId="77777777" w:rsidR="00B661AE" w:rsidRPr="00B661AE" w:rsidRDefault="00B661AE" w:rsidP="00B661AE">
            <w:pPr>
              <w:jc w:val="center"/>
              <w:rPr>
                <w:sz w:val="20"/>
                <w:szCs w:val="18"/>
              </w:rPr>
            </w:pPr>
            <w:r w:rsidRPr="00B661AE">
              <w:rPr>
                <w:sz w:val="20"/>
                <w:szCs w:val="18"/>
              </w:rPr>
              <w:t>6,2</w:t>
            </w:r>
          </w:p>
        </w:tc>
        <w:tc>
          <w:tcPr>
            <w:tcW w:w="601" w:type="pct"/>
            <w:tcBorders>
              <w:top w:val="nil"/>
              <w:left w:val="nil"/>
              <w:bottom w:val="single" w:sz="8" w:space="0" w:color="auto"/>
              <w:right w:val="single" w:sz="8" w:space="0" w:color="auto"/>
            </w:tcBorders>
            <w:shd w:val="clear" w:color="auto" w:fill="auto"/>
            <w:vAlign w:val="center"/>
          </w:tcPr>
          <w:p w14:paraId="20F8FFA7" w14:textId="77777777" w:rsidR="00B661AE" w:rsidRPr="00B661AE" w:rsidRDefault="00B661AE" w:rsidP="00B661AE">
            <w:pPr>
              <w:jc w:val="center"/>
              <w:rPr>
                <w:sz w:val="20"/>
                <w:szCs w:val="18"/>
              </w:rPr>
            </w:pPr>
            <w:r w:rsidRPr="00B661AE">
              <w:rPr>
                <w:sz w:val="20"/>
                <w:szCs w:val="18"/>
              </w:rPr>
              <w:t>6,2</w:t>
            </w:r>
          </w:p>
        </w:tc>
      </w:tr>
      <w:tr w:rsidR="00B661AE" w:rsidRPr="00B661AE" w14:paraId="23ADA1DB"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0B3CF992" w14:textId="77777777" w:rsidR="00B661AE" w:rsidRPr="00B661AE" w:rsidRDefault="00B661AE" w:rsidP="00B661AE">
            <w:pPr>
              <w:rPr>
                <w:sz w:val="20"/>
                <w:szCs w:val="18"/>
              </w:rPr>
            </w:pPr>
          </w:p>
        </w:tc>
        <w:tc>
          <w:tcPr>
            <w:tcW w:w="2300" w:type="pct"/>
            <w:tcBorders>
              <w:top w:val="nil"/>
              <w:left w:val="nil"/>
              <w:bottom w:val="single" w:sz="8" w:space="0" w:color="auto"/>
              <w:right w:val="single" w:sz="8" w:space="0" w:color="auto"/>
            </w:tcBorders>
            <w:shd w:val="clear" w:color="auto" w:fill="auto"/>
            <w:vAlign w:val="center"/>
            <w:hideMark/>
          </w:tcPr>
          <w:p w14:paraId="3D3F1F52" w14:textId="77777777" w:rsidR="00B661AE" w:rsidRPr="00B661AE" w:rsidRDefault="00B661AE" w:rsidP="00B661AE">
            <w:pPr>
              <w:rPr>
                <w:sz w:val="20"/>
                <w:szCs w:val="18"/>
              </w:rPr>
            </w:pPr>
            <w:r w:rsidRPr="00B661AE">
              <w:rPr>
                <w:sz w:val="20"/>
                <w:szCs w:val="18"/>
              </w:rPr>
              <w:t xml:space="preserve">·       </w:t>
            </w:r>
            <w:r w:rsidRPr="00B661AE">
              <w:rPr>
                <w:i/>
                <w:iCs/>
                <w:sz w:val="20"/>
                <w:szCs w:val="18"/>
              </w:rPr>
              <w:t>конденсат</w:t>
            </w:r>
          </w:p>
        </w:tc>
        <w:tc>
          <w:tcPr>
            <w:tcW w:w="601" w:type="pct"/>
            <w:tcBorders>
              <w:top w:val="nil"/>
              <w:left w:val="nil"/>
              <w:bottom w:val="single" w:sz="8" w:space="0" w:color="auto"/>
              <w:right w:val="single" w:sz="8" w:space="0" w:color="auto"/>
            </w:tcBorders>
            <w:shd w:val="clear" w:color="auto" w:fill="auto"/>
            <w:vAlign w:val="center"/>
            <w:hideMark/>
          </w:tcPr>
          <w:p w14:paraId="39A158FE" w14:textId="77777777" w:rsidR="00B661AE" w:rsidRPr="00B661AE" w:rsidRDefault="00B661AE" w:rsidP="00B661AE">
            <w:pPr>
              <w:jc w:val="center"/>
              <w:rPr>
                <w:sz w:val="20"/>
                <w:szCs w:val="18"/>
              </w:rPr>
            </w:pPr>
            <w:r w:rsidRPr="00B661AE">
              <w:rPr>
                <w:sz w:val="20"/>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7DDFD7B2" w14:textId="77777777" w:rsidR="00B661AE" w:rsidRPr="00B661AE" w:rsidRDefault="00B661AE" w:rsidP="00B661AE">
            <w:pPr>
              <w:jc w:val="center"/>
              <w:rPr>
                <w:sz w:val="20"/>
                <w:szCs w:val="18"/>
              </w:rPr>
            </w:pPr>
            <w:r w:rsidRPr="00B661AE">
              <w:rPr>
                <w:sz w:val="20"/>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0F62B630" w14:textId="77777777" w:rsidR="00B661AE" w:rsidRPr="00B661AE" w:rsidRDefault="00B661AE" w:rsidP="00B661AE">
            <w:pPr>
              <w:jc w:val="center"/>
              <w:rPr>
                <w:sz w:val="20"/>
                <w:szCs w:val="18"/>
              </w:rPr>
            </w:pPr>
            <w:r w:rsidRPr="00B661AE">
              <w:rPr>
                <w:sz w:val="20"/>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58F3FFEA" w14:textId="77777777" w:rsidR="00B661AE" w:rsidRPr="00B661AE" w:rsidRDefault="00B661AE" w:rsidP="00B661AE">
            <w:pPr>
              <w:jc w:val="center"/>
              <w:rPr>
                <w:sz w:val="20"/>
                <w:szCs w:val="18"/>
              </w:rPr>
            </w:pPr>
            <w:r w:rsidRPr="00B661AE">
              <w:rPr>
                <w:sz w:val="20"/>
                <w:szCs w:val="18"/>
              </w:rPr>
              <w:t>-</w:t>
            </w:r>
          </w:p>
        </w:tc>
      </w:tr>
      <w:tr w:rsidR="00B661AE" w:rsidRPr="00B661AE" w14:paraId="4CCF018C" w14:textId="77777777" w:rsidTr="00153617">
        <w:trPr>
          <w:trHeight w:val="20"/>
        </w:trPr>
        <w:tc>
          <w:tcPr>
            <w:tcW w:w="418" w:type="pct"/>
            <w:vMerge/>
            <w:tcBorders>
              <w:top w:val="nil"/>
              <w:left w:val="single" w:sz="8" w:space="0" w:color="auto"/>
              <w:bottom w:val="single" w:sz="8" w:space="0" w:color="000000"/>
              <w:right w:val="single" w:sz="8" w:space="0" w:color="auto"/>
            </w:tcBorders>
            <w:vAlign w:val="center"/>
            <w:hideMark/>
          </w:tcPr>
          <w:p w14:paraId="57270CF9" w14:textId="77777777" w:rsidR="00B661AE" w:rsidRPr="00B661AE" w:rsidRDefault="00B661AE" w:rsidP="00B661AE">
            <w:pPr>
              <w:rPr>
                <w:sz w:val="20"/>
                <w:szCs w:val="18"/>
              </w:rPr>
            </w:pPr>
          </w:p>
        </w:tc>
        <w:tc>
          <w:tcPr>
            <w:tcW w:w="2300" w:type="pct"/>
            <w:tcBorders>
              <w:top w:val="nil"/>
              <w:left w:val="nil"/>
              <w:bottom w:val="single" w:sz="8" w:space="0" w:color="auto"/>
              <w:right w:val="single" w:sz="8" w:space="0" w:color="auto"/>
            </w:tcBorders>
            <w:shd w:val="clear" w:color="auto" w:fill="auto"/>
            <w:vAlign w:val="center"/>
            <w:hideMark/>
          </w:tcPr>
          <w:p w14:paraId="10299210" w14:textId="77777777" w:rsidR="00B661AE" w:rsidRPr="00B661AE" w:rsidRDefault="00B661AE" w:rsidP="00B661AE">
            <w:pPr>
              <w:rPr>
                <w:sz w:val="20"/>
                <w:szCs w:val="18"/>
              </w:rPr>
            </w:pPr>
            <w:r w:rsidRPr="00B661AE">
              <w:rPr>
                <w:sz w:val="20"/>
                <w:szCs w:val="18"/>
              </w:rPr>
              <w:t xml:space="preserve">·       </w:t>
            </w:r>
            <w:r w:rsidRPr="00B661AE">
              <w:rPr>
                <w:i/>
                <w:iCs/>
                <w:sz w:val="20"/>
                <w:szCs w:val="18"/>
              </w:rPr>
              <w:t>вода</w:t>
            </w:r>
          </w:p>
        </w:tc>
        <w:tc>
          <w:tcPr>
            <w:tcW w:w="601" w:type="pct"/>
            <w:tcBorders>
              <w:top w:val="nil"/>
              <w:left w:val="nil"/>
              <w:bottom w:val="single" w:sz="8" w:space="0" w:color="auto"/>
              <w:right w:val="single" w:sz="8" w:space="0" w:color="auto"/>
            </w:tcBorders>
            <w:shd w:val="clear" w:color="auto" w:fill="auto"/>
            <w:vAlign w:val="center"/>
          </w:tcPr>
          <w:p w14:paraId="25D52EFB" w14:textId="77777777" w:rsidR="00B661AE" w:rsidRPr="00B661AE" w:rsidRDefault="00B661AE" w:rsidP="00B661AE">
            <w:pPr>
              <w:jc w:val="center"/>
              <w:rPr>
                <w:sz w:val="20"/>
                <w:szCs w:val="18"/>
              </w:rPr>
            </w:pPr>
            <w:r w:rsidRPr="00B661AE">
              <w:rPr>
                <w:sz w:val="20"/>
                <w:szCs w:val="18"/>
              </w:rPr>
              <w:t>2170</w:t>
            </w:r>
          </w:p>
        </w:tc>
        <w:tc>
          <w:tcPr>
            <w:tcW w:w="540" w:type="pct"/>
            <w:tcBorders>
              <w:top w:val="nil"/>
              <w:left w:val="nil"/>
              <w:bottom w:val="single" w:sz="8" w:space="0" w:color="auto"/>
              <w:right w:val="single" w:sz="8" w:space="0" w:color="auto"/>
            </w:tcBorders>
            <w:shd w:val="clear" w:color="auto" w:fill="auto"/>
            <w:vAlign w:val="center"/>
          </w:tcPr>
          <w:p w14:paraId="7E780B60" w14:textId="77777777" w:rsidR="00B661AE" w:rsidRPr="00B661AE" w:rsidRDefault="00B661AE" w:rsidP="00B661AE">
            <w:pPr>
              <w:jc w:val="center"/>
              <w:rPr>
                <w:sz w:val="20"/>
                <w:szCs w:val="18"/>
              </w:rPr>
            </w:pPr>
            <w:r w:rsidRPr="00B661AE">
              <w:rPr>
                <w:sz w:val="20"/>
                <w:szCs w:val="18"/>
              </w:rPr>
              <w:t>2170</w:t>
            </w:r>
          </w:p>
        </w:tc>
        <w:tc>
          <w:tcPr>
            <w:tcW w:w="540" w:type="pct"/>
            <w:tcBorders>
              <w:top w:val="nil"/>
              <w:left w:val="nil"/>
              <w:bottom w:val="single" w:sz="8" w:space="0" w:color="auto"/>
              <w:right w:val="single" w:sz="8" w:space="0" w:color="auto"/>
            </w:tcBorders>
            <w:shd w:val="clear" w:color="auto" w:fill="auto"/>
            <w:vAlign w:val="center"/>
          </w:tcPr>
          <w:p w14:paraId="5E596AEB" w14:textId="77777777" w:rsidR="00B661AE" w:rsidRPr="00B661AE" w:rsidRDefault="00B661AE" w:rsidP="00B661AE">
            <w:pPr>
              <w:jc w:val="center"/>
              <w:rPr>
                <w:sz w:val="20"/>
                <w:szCs w:val="18"/>
              </w:rPr>
            </w:pPr>
            <w:r w:rsidRPr="00B661AE">
              <w:rPr>
                <w:sz w:val="20"/>
                <w:szCs w:val="18"/>
              </w:rPr>
              <w:t>2170</w:t>
            </w:r>
          </w:p>
        </w:tc>
        <w:tc>
          <w:tcPr>
            <w:tcW w:w="601" w:type="pct"/>
            <w:tcBorders>
              <w:top w:val="nil"/>
              <w:left w:val="nil"/>
              <w:bottom w:val="single" w:sz="8" w:space="0" w:color="auto"/>
              <w:right w:val="single" w:sz="8" w:space="0" w:color="auto"/>
            </w:tcBorders>
            <w:shd w:val="clear" w:color="auto" w:fill="auto"/>
            <w:vAlign w:val="center"/>
          </w:tcPr>
          <w:p w14:paraId="27679BC1" w14:textId="77777777" w:rsidR="00B661AE" w:rsidRPr="00B661AE" w:rsidRDefault="00B661AE" w:rsidP="00B661AE">
            <w:pPr>
              <w:jc w:val="center"/>
              <w:rPr>
                <w:sz w:val="20"/>
                <w:szCs w:val="18"/>
              </w:rPr>
            </w:pPr>
            <w:r w:rsidRPr="00B661AE">
              <w:rPr>
                <w:sz w:val="20"/>
                <w:szCs w:val="18"/>
              </w:rPr>
              <w:t>2183</w:t>
            </w:r>
          </w:p>
        </w:tc>
      </w:tr>
      <w:tr w:rsidR="00B661AE" w:rsidRPr="00B661AE" w14:paraId="7D7E1FD9"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18" w:type="pct"/>
            <w:vMerge w:val="restart"/>
            <w:shd w:val="clear" w:color="auto" w:fill="auto"/>
            <w:vAlign w:val="center"/>
            <w:hideMark/>
          </w:tcPr>
          <w:p w14:paraId="3C7B27CF" w14:textId="77777777" w:rsidR="00B661AE" w:rsidRPr="00B661AE" w:rsidRDefault="00B661AE" w:rsidP="00B661AE">
            <w:pPr>
              <w:jc w:val="center"/>
              <w:rPr>
                <w:sz w:val="20"/>
                <w:szCs w:val="18"/>
              </w:rPr>
            </w:pPr>
            <w:r w:rsidRPr="00B661AE">
              <w:rPr>
                <w:sz w:val="20"/>
                <w:szCs w:val="18"/>
              </w:rPr>
              <w:t>1.4</w:t>
            </w:r>
          </w:p>
        </w:tc>
        <w:tc>
          <w:tcPr>
            <w:tcW w:w="4582" w:type="pct"/>
            <w:gridSpan w:val="5"/>
            <w:shd w:val="clear" w:color="auto" w:fill="auto"/>
            <w:vAlign w:val="center"/>
            <w:hideMark/>
          </w:tcPr>
          <w:p w14:paraId="5BB302C5" w14:textId="77777777" w:rsidR="00B661AE" w:rsidRPr="00B661AE" w:rsidRDefault="00B661AE" w:rsidP="00B661AE">
            <w:pPr>
              <w:jc w:val="center"/>
              <w:rPr>
                <w:sz w:val="20"/>
                <w:szCs w:val="18"/>
              </w:rPr>
            </w:pPr>
            <w:r w:rsidRPr="00B661AE">
              <w:rPr>
                <w:sz w:val="20"/>
                <w:szCs w:val="18"/>
              </w:rPr>
              <w:t>отношение потерь и затрат теплоносителя к среднегодовому объему тепловых сетей, %/час (п.1.3:8 760):</w:t>
            </w:r>
          </w:p>
        </w:tc>
      </w:tr>
      <w:tr w:rsidR="00B661AE" w:rsidRPr="00B661AE" w14:paraId="28FC12BB"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18" w:type="pct"/>
            <w:vMerge/>
            <w:vAlign w:val="center"/>
            <w:hideMark/>
          </w:tcPr>
          <w:p w14:paraId="6A98B154" w14:textId="77777777" w:rsidR="00B661AE" w:rsidRPr="00B661AE" w:rsidRDefault="00B661AE" w:rsidP="00B661AE">
            <w:pPr>
              <w:rPr>
                <w:sz w:val="20"/>
                <w:szCs w:val="18"/>
              </w:rPr>
            </w:pPr>
          </w:p>
        </w:tc>
        <w:tc>
          <w:tcPr>
            <w:tcW w:w="2300" w:type="pct"/>
            <w:shd w:val="clear" w:color="auto" w:fill="auto"/>
            <w:vAlign w:val="center"/>
            <w:hideMark/>
          </w:tcPr>
          <w:p w14:paraId="7ED7DA20" w14:textId="77777777" w:rsidR="00B661AE" w:rsidRPr="00B661AE" w:rsidRDefault="00B661AE" w:rsidP="00B661AE">
            <w:pPr>
              <w:rPr>
                <w:sz w:val="20"/>
                <w:szCs w:val="18"/>
              </w:rPr>
            </w:pPr>
            <w:r w:rsidRPr="00B661AE">
              <w:rPr>
                <w:sz w:val="20"/>
                <w:szCs w:val="18"/>
              </w:rPr>
              <w:t xml:space="preserve">·       </w:t>
            </w:r>
            <w:r w:rsidRPr="00B661AE">
              <w:rPr>
                <w:i/>
                <w:iCs/>
                <w:sz w:val="20"/>
                <w:szCs w:val="18"/>
              </w:rPr>
              <w:t>пар</w:t>
            </w:r>
          </w:p>
        </w:tc>
        <w:tc>
          <w:tcPr>
            <w:tcW w:w="601" w:type="pct"/>
            <w:shd w:val="clear" w:color="auto" w:fill="auto"/>
            <w:vAlign w:val="center"/>
          </w:tcPr>
          <w:p w14:paraId="39D7EC12" w14:textId="77777777" w:rsidR="00B661AE" w:rsidRPr="00B661AE" w:rsidRDefault="00B661AE" w:rsidP="00B661AE">
            <w:pPr>
              <w:jc w:val="center"/>
              <w:rPr>
                <w:sz w:val="20"/>
                <w:szCs w:val="18"/>
              </w:rPr>
            </w:pPr>
            <w:r w:rsidRPr="00B661AE">
              <w:rPr>
                <w:sz w:val="20"/>
                <w:szCs w:val="18"/>
              </w:rPr>
              <w:t>0,0007</w:t>
            </w:r>
          </w:p>
        </w:tc>
        <w:tc>
          <w:tcPr>
            <w:tcW w:w="540" w:type="pct"/>
            <w:shd w:val="clear" w:color="auto" w:fill="auto"/>
            <w:vAlign w:val="center"/>
          </w:tcPr>
          <w:p w14:paraId="2B883E7D" w14:textId="77777777" w:rsidR="00B661AE" w:rsidRPr="00B661AE" w:rsidRDefault="00B661AE" w:rsidP="00B661AE">
            <w:pPr>
              <w:jc w:val="center"/>
              <w:rPr>
                <w:sz w:val="20"/>
                <w:szCs w:val="18"/>
              </w:rPr>
            </w:pPr>
            <w:r w:rsidRPr="00B661AE">
              <w:rPr>
                <w:sz w:val="20"/>
                <w:szCs w:val="18"/>
              </w:rPr>
              <w:t>0,0007</w:t>
            </w:r>
          </w:p>
        </w:tc>
        <w:tc>
          <w:tcPr>
            <w:tcW w:w="540" w:type="pct"/>
            <w:shd w:val="clear" w:color="auto" w:fill="auto"/>
            <w:vAlign w:val="center"/>
          </w:tcPr>
          <w:p w14:paraId="24D213FC" w14:textId="77777777" w:rsidR="00B661AE" w:rsidRPr="00B661AE" w:rsidRDefault="00B661AE" w:rsidP="00B661AE">
            <w:pPr>
              <w:jc w:val="center"/>
              <w:rPr>
                <w:sz w:val="20"/>
                <w:szCs w:val="18"/>
              </w:rPr>
            </w:pPr>
            <w:r w:rsidRPr="00B661AE">
              <w:rPr>
                <w:sz w:val="20"/>
                <w:szCs w:val="18"/>
              </w:rPr>
              <w:t>0,0007</w:t>
            </w:r>
          </w:p>
        </w:tc>
        <w:tc>
          <w:tcPr>
            <w:tcW w:w="601" w:type="pct"/>
            <w:shd w:val="clear" w:color="auto" w:fill="auto"/>
            <w:vAlign w:val="center"/>
          </w:tcPr>
          <w:p w14:paraId="2A556478" w14:textId="77777777" w:rsidR="00B661AE" w:rsidRPr="00B661AE" w:rsidRDefault="00B661AE" w:rsidP="00B661AE">
            <w:pPr>
              <w:jc w:val="center"/>
              <w:rPr>
                <w:sz w:val="20"/>
                <w:szCs w:val="18"/>
              </w:rPr>
            </w:pPr>
            <w:r w:rsidRPr="00B661AE">
              <w:rPr>
                <w:sz w:val="20"/>
                <w:szCs w:val="18"/>
              </w:rPr>
              <w:t>0,0009</w:t>
            </w:r>
          </w:p>
        </w:tc>
      </w:tr>
      <w:tr w:rsidR="00B661AE" w:rsidRPr="00B661AE" w14:paraId="2E5E08AF"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18" w:type="pct"/>
            <w:vMerge/>
            <w:vAlign w:val="center"/>
            <w:hideMark/>
          </w:tcPr>
          <w:p w14:paraId="6967602E" w14:textId="77777777" w:rsidR="00B661AE" w:rsidRPr="00B661AE" w:rsidRDefault="00B661AE" w:rsidP="00B661AE">
            <w:pPr>
              <w:rPr>
                <w:sz w:val="20"/>
                <w:szCs w:val="18"/>
              </w:rPr>
            </w:pPr>
          </w:p>
        </w:tc>
        <w:tc>
          <w:tcPr>
            <w:tcW w:w="2300" w:type="pct"/>
            <w:shd w:val="clear" w:color="auto" w:fill="auto"/>
            <w:vAlign w:val="center"/>
            <w:hideMark/>
          </w:tcPr>
          <w:p w14:paraId="3DE1B328" w14:textId="77777777" w:rsidR="00B661AE" w:rsidRPr="00B661AE" w:rsidRDefault="00B661AE" w:rsidP="00B661AE">
            <w:pPr>
              <w:rPr>
                <w:sz w:val="20"/>
                <w:szCs w:val="18"/>
              </w:rPr>
            </w:pPr>
            <w:r w:rsidRPr="00B661AE">
              <w:rPr>
                <w:sz w:val="20"/>
                <w:szCs w:val="18"/>
              </w:rPr>
              <w:t xml:space="preserve">·     </w:t>
            </w:r>
            <w:r w:rsidRPr="00B661AE">
              <w:rPr>
                <w:i/>
                <w:iCs/>
                <w:sz w:val="20"/>
                <w:szCs w:val="18"/>
              </w:rPr>
              <w:t>конденсат</w:t>
            </w:r>
          </w:p>
        </w:tc>
        <w:tc>
          <w:tcPr>
            <w:tcW w:w="601" w:type="pct"/>
            <w:shd w:val="clear" w:color="auto" w:fill="auto"/>
            <w:vAlign w:val="center"/>
            <w:hideMark/>
          </w:tcPr>
          <w:p w14:paraId="16A2D555" w14:textId="77777777" w:rsidR="00B661AE" w:rsidRPr="00B661AE" w:rsidRDefault="00B661AE" w:rsidP="00B661AE">
            <w:pPr>
              <w:jc w:val="center"/>
              <w:rPr>
                <w:sz w:val="20"/>
                <w:szCs w:val="18"/>
              </w:rPr>
            </w:pPr>
            <w:r w:rsidRPr="00B661AE">
              <w:rPr>
                <w:sz w:val="20"/>
                <w:szCs w:val="18"/>
              </w:rPr>
              <w:t>-</w:t>
            </w:r>
          </w:p>
        </w:tc>
        <w:tc>
          <w:tcPr>
            <w:tcW w:w="540" w:type="pct"/>
            <w:shd w:val="clear" w:color="auto" w:fill="auto"/>
            <w:vAlign w:val="center"/>
            <w:hideMark/>
          </w:tcPr>
          <w:p w14:paraId="7FDEE282" w14:textId="77777777" w:rsidR="00B661AE" w:rsidRPr="00B661AE" w:rsidRDefault="00B661AE" w:rsidP="00B661AE">
            <w:pPr>
              <w:jc w:val="center"/>
              <w:rPr>
                <w:sz w:val="20"/>
                <w:szCs w:val="18"/>
              </w:rPr>
            </w:pPr>
            <w:r w:rsidRPr="00B661AE">
              <w:rPr>
                <w:sz w:val="20"/>
                <w:szCs w:val="18"/>
              </w:rPr>
              <w:t>-</w:t>
            </w:r>
          </w:p>
        </w:tc>
        <w:tc>
          <w:tcPr>
            <w:tcW w:w="540" w:type="pct"/>
            <w:shd w:val="clear" w:color="auto" w:fill="auto"/>
            <w:vAlign w:val="center"/>
            <w:hideMark/>
          </w:tcPr>
          <w:p w14:paraId="24A4A41E" w14:textId="77777777" w:rsidR="00B661AE" w:rsidRPr="00B661AE" w:rsidRDefault="00B661AE" w:rsidP="00B661AE">
            <w:pPr>
              <w:jc w:val="center"/>
              <w:rPr>
                <w:sz w:val="20"/>
                <w:szCs w:val="18"/>
              </w:rPr>
            </w:pPr>
            <w:r w:rsidRPr="00B661AE">
              <w:rPr>
                <w:sz w:val="20"/>
                <w:szCs w:val="18"/>
              </w:rPr>
              <w:t>-</w:t>
            </w:r>
          </w:p>
        </w:tc>
        <w:tc>
          <w:tcPr>
            <w:tcW w:w="601" w:type="pct"/>
            <w:shd w:val="clear" w:color="auto" w:fill="auto"/>
            <w:vAlign w:val="center"/>
            <w:hideMark/>
          </w:tcPr>
          <w:p w14:paraId="5B38D55C" w14:textId="77777777" w:rsidR="00B661AE" w:rsidRPr="00B661AE" w:rsidRDefault="00B661AE" w:rsidP="00B661AE">
            <w:pPr>
              <w:jc w:val="center"/>
              <w:rPr>
                <w:sz w:val="20"/>
                <w:szCs w:val="18"/>
              </w:rPr>
            </w:pPr>
            <w:r w:rsidRPr="00B661AE">
              <w:rPr>
                <w:sz w:val="20"/>
                <w:szCs w:val="18"/>
              </w:rPr>
              <w:t>-</w:t>
            </w:r>
          </w:p>
        </w:tc>
      </w:tr>
      <w:tr w:rsidR="00B661AE" w:rsidRPr="00B661AE" w14:paraId="54140E5D"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18" w:type="pct"/>
            <w:vMerge/>
            <w:vAlign w:val="center"/>
            <w:hideMark/>
          </w:tcPr>
          <w:p w14:paraId="687FE861" w14:textId="77777777" w:rsidR="00B661AE" w:rsidRPr="00B661AE" w:rsidRDefault="00B661AE" w:rsidP="00B661AE">
            <w:pPr>
              <w:rPr>
                <w:sz w:val="20"/>
                <w:szCs w:val="18"/>
              </w:rPr>
            </w:pPr>
          </w:p>
        </w:tc>
        <w:tc>
          <w:tcPr>
            <w:tcW w:w="2300" w:type="pct"/>
            <w:shd w:val="clear" w:color="auto" w:fill="auto"/>
            <w:vAlign w:val="center"/>
            <w:hideMark/>
          </w:tcPr>
          <w:p w14:paraId="0E02C408" w14:textId="77777777" w:rsidR="00B661AE" w:rsidRPr="00B661AE" w:rsidRDefault="00B661AE" w:rsidP="00B661AE">
            <w:pPr>
              <w:rPr>
                <w:sz w:val="20"/>
                <w:szCs w:val="18"/>
              </w:rPr>
            </w:pPr>
            <w:r w:rsidRPr="00B661AE">
              <w:rPr>
                <w:sz w:val="20"/>
                <w:szCs w:val="18"/>
              </w:rPr>
              <w:t xml:space="preserve">·     </w:t>
            </w:r>
            <w:r w:rsidRPr="00B661AE">
              <w:rPr>
                <w:i/>
                <w:iCs/>
                <w:sz w:val="20"/>
                <w:szCs w:val="18"/>
              </w:rPr>
              <w:t>вода</w:t>
            </w:r>
          </w:p>
        </w:tc>
        <w:tc>
          <w:tcPr>
            <w:tcW w:w="601" w:type="pct"/>
            <w:shd w:val="clear" w:color="auto" w:fill="auto"/>
            <w:vAlign w:val="center"/>
          </w:tcPr>
          <w:p w14:paraId="1B2724E0" w14:textId="77777777" w:rsidR="00B661AE" w:rsidRPr="00B661AE" w:rsidRDefault="00B661AE" w:rsidP="00B661AE">
            <w:pPr>
              <w:jc w:val="center"/>
              <w:rPr>
                <w:sz w:val="20"/>
                <w:szCs w:val="18"/>
              </w:rPr>
            </w:pPr>
            <w:r w:rsidRPr="00B661AE">
              <w:rPr>
                <w:sz w:val="20"/>
                <w:szCs w:val="18"/>
              </w:rPr>
              <w:t>0,248</w:t>
            </w:r>
          </w:p>
        </w:tc>
        <w:tc>
          <w:tcPr>
            <w:tcW w:w="540" w:type="pct"/>
            <w:shd w:val="clear" w:color="auto" w:fill="auto"/>
            <w:vAlign w:val="center"/>
          </w:tcPr>
          <w:p w14:paraId="47BE612B" w14:textId="77777777" w:rsidR="00B661AE" w:rsidRPr="00B661AE" w:rsidRDefault="00B661AE" w:rsidP="00B661AE">
            <w:pPr>
              <w:jc w:val="center"/>
              <w:rPr>
                <w:sz w:val="20"/>
                <w:szCs w:val="18"/>
              </w:rPr>
            </w:pPr>
            <w:r w:rsidRPr="00B661AE">
              <w:rPr>
                <w:sz w:val="20"/>
                <w:szCs w:val="18"/>
              </w:rPr>
              <w:t>0,248</w:t>
            </w:r>
          </w:p>
        </w:tc>
        <w:tc>
          <w:tcPr>
            <w:tcW w:w="540" w:type="pct"/>
            <w:shd w:val="clear" w:color="auto" w:fill="auto"/>
            <w:vAlign w:val="center"/>
          </w:tcPr>
          <w:p w14:paraId="6DA28682" w14:textId="77777777" w:rsidR="00B661AE" w:rsidRPr="00B661AE" w:rsidRDefault="00B661AE" w:rsidP="00B661AE">
            <w:pPr>
              <w:jc w:val="center"/>
              <w:rPr>
                <w:sz w:val="20"/>
                <w:szCs w:val="18"/>
              </w:rPr>
            </w:pPr>
            <w:r w:rsidRPr="00B661AE">
              <w:rPr>
                <w:sz w:val="20"/>
                <w:szCs w:val="18"/>
              </w:rPr>
              <w:t>0,248</w:t>
            </w:r>
          </w:p>
        </w:tc>
        <w:tc>
          <w:tcPr>
            <w:tcW w:w="601" w:type="pct"/>
            <w:shd w:val="clear" w:color="auto" w:fill="auto"/>
            <w:vAlign w:val="center"/>
          </w:tcPr>
          <w:p w14:paraId="0F0F2BE8" w14:textId="77777777" w:rsidR="00B661AE" w:rsidRPr="00B661AE" w:rsidRDefault="00B661AE" w:rsidP="00B661AE">
            <w:pPr>
              <w:jc w:val="center"/>
              <w:rPr>
                <w:sz w:val="20"/>
                <w:szCs w:val="18"/>
              </w:rPr>
            </w:pPr>
            <w:r w:rsidRPr="00B661AE">
              <w:rPr>
                <w:sz w:val="20"/>
                <w:szCs w:val="18"/>
              </w:rPr>
              <w:t>0,249</w:t>
            </w:r>
          </w:p>
        </w:tc>
      </w:tr>
      <w:tr w:rsidR="00B661AE" w:rsidRPr="00B661AE" w14:paraId="14DC26AF"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18" w:type="pct"/>
            <w:shd w:val="clear" w:color="auto" w:fill="auto"/>
            <w:vAlign w:val="center"/>
            <w:hideMark/>
          </w:tcPr>
          <w:p w14:paraId="2077F0A3" w14:textId="77777777" w:rsidR="00B661AE" w:rsidRPr="00B661AE" w:rsidRDefault="00B661AE" w:rsidP="00B661AE">
            <w:pPr>
              <w:jc w:val="center"/>
              <w:rPr>
                <w:sz w:val="20"/>
                <w:szCs w:val="18"/>
              </w:rPr>
            </w:pPr>
            <w:r w:rsidRPr="00B661AE">
              <w:rPr>
                <w:sz w:val="20"/>
                <w:szCs w:val="18"/>
              </w:rPr>
              <w:t>2</w:t>
            </w:r>
          </w:p>
        </w:tc>
        <w:tc>
          <w:tcPr>
            <w:tcW w:w="4582" w:type="pct"/>
            <w:gridSpan w:val="5"/>
            <w:shd w:val="clear" w:color="auto" w:fill="auto"/>
            <w:vAlign w:val="center"/>
            <w:hideMark/>
          </w:tcPr>
          <w:p w14:paraId="34575171" w14:textId="77777777" w:rsidR="00B661AE" w:rsidRPr="00B661AE" w:rsidRDefault="00B661AE" w:rsidP="00B661AE">
            <w:pPr>
              <w:jc w:val="center"/>
              <w:rPr>
                <w:b/>
                <w:sz w:val="20"/>
                <w:szCs w:val="18"/>
              </w:rPr>
            </w:pPr>
            <w:r w:rsidRPr="00B661AE">
              <w:rPr>
                <w:b/>
                <w:sz w:val="20"/>
                <w:szCs w:val="18"/>
              </w:rPr>
              <w:t>Тепловая энергия</w:t>
            </w:r>
          </w:p>
        </w:tc>
      </w:tr>
      <w:tr w:rsidR="00B661AE" w:rsidRPr="00B661AE" w14:paraId="45FCCFE4"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18" w:type="pct"/>
            <w:vMerge w:val="restart"/>
            <w:shd w:val="clear" w:color="auto" w:fill="auto"/>
            <w:vAlign w:val="center"/>
            <w:hideMark/>
          </w:tcPr>
          <w:p w14:paraId="5CC4B7C0" w14:textId="77777777" w:rsidR="00B661AE" w:rsidRPr="00B661AE" w:rsidRDefault="00B661AE" w:rsidP="00B661AE">
            <w:pPr>
              <w:jc w:val="center"/>
              <w:rPr>
                <w:sz w:val="20"/>
                <w:szCs w:val="18"/>
              </w:rPr>
            </w:pPr>
            <w:r w:rsidRPr="00B661AE">
              <w:rPr>
                <w:sz w:val="20"/>
                <w:szCs w:val="18"/>
              </w:rPr>
              <w:t>2.1</w:t>
            </w:r>
          </w:p>
        </w:tc>
        <w:tc>
          <w:tcPr>
            <w:tcW w:w="4582" w:type="pct"/>
            <w:gridSpan w:val="5"/>
            <w:shd w:val="clear" w:color="auto" w:fill="auto"/>
            <w:vAlign w:val="center"/>
            <w:hideMark/>
          </w:tcPr>
          <w:p w14:paraId="01CA3917" w14:textId="77777777" w:rsidR="00B661AE" w:rsidRPr="00B661AE" w:rsidRDefault="00B661AE" w:rsidP="00B661AE">
            <w:pPr>
              <w:jc w:val="center"/>
              <w:rPr>
                <w:sz w:val="20"/>
                <w:szCs w:val="18"/>
              </w:rPr>
            </w:pPr>
            <w:r w:rsidRPr="00B661AE">
              <w:rPr>
                <w:sz w:val="20"/>
                <w:szCs w:val="18"/>
              </w:rPr>
              <w:t>потери тепловой энергии, тыс. Гкал:</w:t>
            </w:r>
          </w:p>
        </w:tc>
      </w:tr>
      <w:tr w:rsidR="00B661AE" w:rsidRPr="00B661AE" w14:paraId="127CC2A8"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18" w:type="pct"/>
            <w:vMerge/>
            <w:vAlign w:val="center"/>
            <w:hideMark/>
          </w:tcPr>
          <w:p w14:paraId="0EC041F0" w14:textId="77777777" w:rsidR="00B661AE" w:rsidRPr="00B661AE" w:rsidRDefault="00B661AE" w:rsidP="00B661AE">
            <w:pPr>
              <w:rPr>
                <w:sz w:val="20"/>
                <w:szCs w:val="18"/>
              </w:rPr>
            </w:pPr>
          </w:p>
        </w:tc>
        <w:tc>
          <w:tcPr>
            <w:tcW w:w="2300" w:type="pct"/>
            <w:shd w:val="clear" w:color="auto" w:fill="auto"/>
            <w:vAlign w:val="center"/>
            <w:hideMark/>
          </w:tcPr>
          <w:p w14:paraId="00AE5215" w14:textId="77777777" w:rsidR="00B661AE" w:rsidRPr="00B661AE" w:rsidRDefault="00B661AE" w:rsidP="00B661AE">
            <w:pPr>
              <w:rPr>
                <w:sz w:val="20"/>
                <w:szCs w:val="18"/>
              </w:rPr>
            </w:pPr>
            <w:r w:rsidRPr="00B661AE">
              <w:rPr>
                <w:sz w:val="20"/>
                <w:szCs w:val="18"/>
              </w:rPr>
              <w:t xml:space="preserve">·       </w:t>
            </w:r>
            <w:r w:rsidRPr="00B661AE">
              <w:rPr>
                <w:i/>
                <w:iCs/>
                <w:sz w:val="20"/>
                <w:szCs w:val="18"/>
              </w:rPr>
              <w:t>пар</w:t>
            </w:r>
          </w:p>
        </w:tc>
        <w:tc>
          <w:tcPr>
            <w:tcW w:w="601" w:type="pct"/>
            <w:shd w:val="clear" w:color="auto" w:fill="auto"/>
            <w:vAlign w:val="center"/>
          </w:tcPr>
          <w:p w14:paraId="3A8FA474" w14:textId="77777777" w:rsidR="00B661AE" w:rsidRPr="00B661AE" w:rsidRDefault="00B661AE" w:rsidP="00B661AE">
            <w:pPr>
              <w:jc w:val="center"/>
              <w:rPr>
                <w:sz w:val="20"/>
                <w:szCs w:val="18"/>
              </w:rPr>
            </w:pPr>
            <w:r w:rsidRPr="00B661AE">
              <w:rPr>
                <w:sz w:val="20"/>
                <w:szCs w:val="18"/>
              </w:rPr>
              <w:t>0,073</w:t>
            </w:r>
          </w:p>
        </w:tc>
        <w:tc>
          <w:tcPr>
            <w:tcW w:w="540" w:type="pct"/>
            <w:shd w:val="clear" w:color="auto" w:fill="auto"/>
            <w:vAlign w:val="center"/>
          </w:tcPr>
          <w:p w14:paraId="33A4D228" w14:textId="77777777" w:rsidR="00B661AE" w:rsidRPr="00B661AE" w:rsidRDefault="00B661AE" w:rsidP="00B661AE">
            <w:pPr>
              <w:jc w:val="center"/>
              <w:rPr>
                <w:sz w:val="20"/>
                <w:szCs w:val="18"/>
              </w:rPr>
            </w:pPr>
            <w:r w:rsidRPr="00B661AE">
              <w:rPr>
                <w:sz w:val="20"/>
                <w:szCs w:val="18"/>
              </w:rPr>
              <w:t>0,073</w:t>
            </w:r>
          </w:p>
        </w:tc>
        <w:tc>
          <w:tcPr>
            <w:tcW w:w="540" w:type="pct"/>
            <w:shd w:val="clear" w:color="auto" w:fill="auto"/>
            <w:vAlign w:val="center"/>
          </w:tcPr>
          <w:p w14:paraId="551F0991" w14:textId="77777777" w:rsidR="00B661AE" w:rsidRPr="00B661AE" w:rsidRDefault="00B661AE" w:rsidP="00B661AE">
            <w:pPr>
              <w:jc w:val="center"/>
              <w:rPr>
                <w:sz w:val="20"/>
                <w:szCs w:val="18"/>
              </w:rPr>
            </w:pPr>
            <w:r w:rsidRPr="00B661AE">
              <w:rPr>
                <w:sz w:val="20"/>
                <w:szCs w:val="18"/>
              </w:rPr>
              <w:t>0,073</w:t>
            </w:r>
          </w:p>
        </w:tc>
        <w:tc>
          <w:tcPr>
            <w:tcW w:w="601" w:type="pct"/>
            <w:shd w:val="clear" w:color="auto" w:fill="auto"/>
            <w:vAlign w:val="center"/>
          </w:tcPr>
          <w:p w14:paraId="22BEF2FE" w14:textId="77777777" w:rsidR="00B661AE" w:rsidRPr="00B661AE" w:rsidRDefault="00B661AE" w:rsidP="00B661AE">
            <w:pPr>
              <w:jc w:val="center"/>
              <w:rPr>
                <w:sz w:val="20"/>
                <w:szCs w:val="18"/>
              </w:rPr>
            </w:pPr>
            <w:r w:rsidRPr="00B661AE">
              <w:rPr>
                <w:sz w:val="20"/>
                <w:szCs w:val="18"/>
              </w:rPr>
              <w:t>0,073</w:t>
            </w:r>
          </w:p>
        </w:tc>
      </w:tr>
      <w:tr w:rsidR="00B661AE" w:rsidRPr="00B661AE" w14:paraId="492A73E7"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18" w:type="pct"/>
            <w:vMerge/>
            <w:vAlign w:val="center"/>
            <w:hideMark/>
          </w:tcPr>
          <w:p w14:paraId="57446C57" w14:textId="77777777" w:rsidR="00B661AE" w:rsidRPr="00B661AE" w:rsidRDefault="00B661AE" w:rsidP="00B661AE">
            <w:pPr>
              <w:rPr>
                <w:sz w:val="20"/>
                <w:szCs w:val="18"/>
              </w:rPr>
            </w:pPr>
          </w:p>
        </w:tc>
        <w:tc>
          <w:tcPr>
            <w:tcW w:w="2300" w:type="pct"/>
            <w:shd w:val="clear" w:color="auto" w:fill="auto"/>
            <w:vAlign w:val="center"/>
            <w:hideMark/>
          </w:tcPr>
          <w:p w14:paraId="76FD201E" w14:textId="77777777" w:rsidR="00B661AE" w:rsidRPr="00B661AE" w:rsidRDefault="00B661AE" w:rsidP="00B661AE">
            <w:pPr>
              <w:rPr>
                <w:sz w:val="20"/>
                <w:szCs w:val="18"/>
              </w:rPr>
            </w:pPr>
            <w:r w:rsidRPr="00B661AE">
              <w:rPr>
                <w:sz w:val="20"/>
                <w:szCs w:val="18"/>
              </w:rPr>
              <w:t xml:space="preserve">·       </w:t>
            </w:r>
            <w:r w:rsidRPr="00B661AE">
              <w:rPr>
                <w:i/>
                <w:iCs/>
                <w:sz w:val="20"/>
                <w:szCs w:val="18"/>
              </w:rPr>
              <w:t>конденсат</w:t>
            </w:r>
          </w:p>
        </w:tc>
        <w:tc>
          <w:tcPr>
            <w:tcW w:w="601" w:type="pct"/>
            <w:shd w:val="clear" w:color="auto" w:fill="auto"/>
            <w:vAlign w:val="center"/>
            <w:hideMark/>
          </w:tcPr>
          <w:p w14:paraId="67C608EB" w14:textId="77777777" w:rsidR="00B661AE" w:rsidRPr="00B661AE" w:rsidRDefault="00B661AE" w:rsidP="00B661AE">
            <w:pPr>
              <w:jc w:val="center"/>
              <w:rPr>
                <w:sz w:val="20"/>
                <w:szCs w:val="18"/>
              </w:rPr>
            </w:pPr>
            <w:r w:rsidRPr="00B661AE">
              <w:rPr>
                <w:sz w:val="20"/>
                <w:szCs w:val="18"/>
              </w:rPr>
              <w:t> -</w:t>
            </w:r>
          </w:p>
        </w:tc>
        <w:tc>
          <w:tcPr>
            <w:tcW w:w="540" w:type="pct"/>
            <w:shd w:val="clear" w:color="auto" w:fill="auto"/>
            <w:vAlign w:val="center"/>
            <w:hideMark/>
          </w:tcPr>
          <w:p w14:paraId="33512079" w14:textId="77777777" w:rsidR="00B661AE" w:rsidRPr="00B661AE" w:rsidRDefault="00B661AE" w:rsidP="00B661AE">
            <w:pPr>
              <w:jc w:val="center"/>
              <w:rPr>
                <w:sz w:val="20"/>
                <w:szCs w:val="18"/>
              </w:rPr>
            </w:pPr>
            <w:r w:rsidRPr="00B661AE">
              <w:rPr>
                <w:sz w:val="20"/>
                <w:szCs w:val="18"/>
              </w:rPr>
              <w:t>-</w:t>
            </w:r>
          </w:p>
        </w:tc>
        <w:tc>
          <w:tcPr>
            <w:tcW w:w="540" w:type="pct"/>
            <w:shd w:val="clear" w:color="auto" w:fill="auto"/>
            <w:vAlign w:val="center"/>
            <w:hideMark/>
          </w:tcPr>
          <w:p w14:paraId="4A579A86" w14:textId="77777777" w:rsidR="00B661AE" w:rsidRPr="00B661AE" w:rsidRDefault="00B661AE" w:rsidP="00B661AE">
            <w:pPr>
              <w:jc w:val="center"/>
              <w:rPr>
                <w:sz w:val="20"/>
                <w:szCs w:val="18"/>
              </w:rPr>
            </w:pPr>
            <w:r w:rsidRPr="00B661AE">
              <w:rPr>
                <w:sz w:val="20"/>
                <w:szCs w:val="18"/>
              </w:rPr>
              <w:t>- </w:t>
            </w:r>
          </w:p>
        </w:tc>
        <w:tc>
          <w:tcPr>
            <w:tcW w:w="601" w:type="pct"/>
            <w:shd w:val="clear" w:color="auto" w:fill="auto"/>
            <w:vAlign w:val="center"/>
            <w:hideMark/>
          </w:tcPr>
          <w:p w14:paraId="1DCFD4FB" w14:textId="77777777" w:rsidR="00B661AE" w:rsidRPr="00B661AE" w:rsidRDefault="00B661AE" w:rsidP="00B661AE">
            <w:pPr>
              <w:jc w:val="center"/>
              <w:rPr>
                <w:sz w:val="20"/>
                <w:szCs w:val="18"/>
              </w:rPr>
            </w:pPr>
            <w:r w:rsidRPr="00B661AE">
              <w:rPr>
                <w:sz w:val="20"/>
                <w:szCs w:val="18"/>
              </w:rPr>
              <w:t>-  </w:t>
            </w:r>
          </w:p>
        </w:tc>
      </w:tr>
      <w:tr w:rsidR="00B661AE" w:rsidRPr="00B661AE" w14:paraId="21D681E4"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18" w:type="pct"/>
            <w:vMerge/>
            <w:vAlign w:val="center"/>
            <w:hideMark/>
          </w:tcPr>
          <w:p w14:paraId="7CAD5322" w14:textId="77777777" w:rsidR="00B661AE" w:rsidRPr="00B661AE" w:rsidRDefault="00B661AE" w:rsidP="00B661AE">
            <w:pPr>
              <w:rPr>
                <w:sz w:val="20"/>
                <w:szCs w:val="18"/>
              </w:rPr>
            </w:pPr>
          </w:p>
        </w:tc>
        <w:tc>
          <w:tcPr>
            <w:tcW w:w="2300" w:type="pct"/>
            <w:shd w:val="clear" w:color="auto" w:fill="auto"/>
            <w:vAlign w:val="center"/>
            <w:hideMark/>
          </w:tcPr>
          <w:p w14:paraId="205B46F9" w14:textId="77777777" w:rsidR="00B661AE" w:rsidRPr="00B661AE" w:rsidRDefault="00B661AE" w:rsidP="00B661AE">
            <w:pPr>
              <w:rPr>
                <w:sz w:val="20"/>
                <w:szCs w:val="18"/>
              </w:rPr>
            </w:pPr>
            <w:r w:rsidRPr="00B661AE">
              <w:rPr>
                <w:sz w:val="20"/>
                <w:szCs w:val="18"/>
              </w:rPr>
              <w:t xml:space="preserve">·       </w:t>
            </w:r>
            <w:r w:rsidRPr="00B661AE">
              <w:rPr>
                <w:i/>
                <w:iCs/>
                <w:sz w:val="20"/>
                <w:szCs w:val="18"/>
              </w:rPr>
              <w:t>вода</w:t>
            </w:r>
          </w:p>
        </w:tc>
        <w:tc>
          <w:tcPr>
            <w:tcW w:w="601" w:type="pct"/>
            <w:shd w:val="clear" w:color="auto" w:fill="auto"/>
            <w:vAlign w:val="center"/>
          </w:tcPr>
          <w:p w14:paraId="68BE8F9A" w14:textId="77777777" w:rsidR="00B661AE" w:rsidRPr="00B661AE" w:rsidRDefault="00B661AE" w:rsidP="00B661AE">
            <w:pPr>
              <w:jc w:val="center"/>
              <w:rPr>
                <w:sz w:val="20"/>
                <w:szCs w:val="18"/>
              </w:rPr>
            </w:pPr>
            <w:r w:rsidRPr="00B661AE">
              <w:rPr>
                <w:sz w:val="20"/>
                <w:szCs w:val="18"/>
              </w:rPr>
              <w:t>2,209</w:t>
            </w:r>
          </w:p>
        </w:tc>
        <w:tc>
          <w:tcPr>
            <w:tcW w:w="540" w:type="pct"/>
            <w:shd w:val="clear" w:color="auto" w:fill="auto"/>
            <w:vAlign w:val="center"/>
          </w:tcPr>
          <w:p w14:paraId="7197FC48" w14:textId="77777777" w:rsidR="00B661AE" w:rsidRPr="00B661AE" w:rsidRDefault="00B661AE" w:rsidP="00B661AE">
            <w:pPr>
              <w:jc w:val="center"/>
              <w:rPr>
                <w:sz w:val="20"/>
                <w:szCs w:val="18"/>
              </w:rPr>
            </w:pPr>
            <w:r w:rsidRPr="00B661AE">
              <w:rPr>
                <w:sz w:val="20"/>
                <w:szCs w:val="18"/>
              </w:rPr>
              <w:t>2,209</w:t>
            </w:r>
          </w:p>
        </w:tc>
        <w:tc>
          <w:tcPr>
            <w:tcW w:w="540" w:type="pct"/>
            <w:shd w:val="clear" w:color="auto" w:fill="auto"/>
            <w:vAlign w:val="center"/>
          </w:tcPr>
          <w:p w14:paraId="6EB6413A" w14:textId="77777777" w:rsidR="00B661AE" w:rsidRPr="00B661AE" w:rsidRDefault="00B661AE" w:rsidP="00B661AE">
            <w:pPr>
              <w:jc w:val="center"/>
              <w:rPr>
                <w:sz w:val="20"/>
                <w:szCs w:val="18"/>
              </w:rPr>
            </w:pPr>
            <w:r w:rsidRPr="00B661AE">
              <w:rPr>
                <w:sz w:val="20"/>
                <w:szCs w:val="18"/>
              </w:rPr>
              <w:t>2,209</w:t>
            </w:r>
          </w:p>
        </w:tc>
        <w:tc>
          <w:tcPr>
            <w:tcW w:w="601" w:type="pct"/>
            <w:shd w:val="clear" w:color="auto" w:fill="auto"/>
            <w:vAlign w:val="center"/>
          </w:tcPr>
          <w:p w14:paraId="60F13DA3" w14:textId="77777777" w:rsidR="00B661AE" w:rsidRPr="00B661AE" w:rsidRDefault="00B661AE" w:rsidP="00B661AE">
            <w:pPr>
              <w:jc w:val="center"/>
              <w:rPr>
                <w:sz w:val="20"/>
                <w:szCs w:val="18"/>
              </w:rPr>
            </w:pPr>
            <w:r w:rsidRPr="00B661AE">
              <w:rPr>
                <w:sz w:val="20"/>
                <w:szCs w:val="18"/>
              </w:rPr>
              <w:t>2,060</w:t>
            </w:r>
          </w:p>
        </w:tc>
      </w:tr>
      <w:tr w:rsidR="00B661AE" w:rsidRPr="00B661AE" w14:paraId="1B64EC22"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18" w:type="pct"/>
            <w:vMerge w:val="restart"/>
            <w:shd w:val="clear" w:color="auto" w:fill="auto"/>
            <w:vAlign w:val="center"/>
            <w:hideMark/>
          </w:tcPr>
          <w:p w14:paraId="3D41BBFB" w14:textId="77777777" w:rsidR="00B661AE" w:rsidRPr="00B661AE" w:rsidRDefault="00B661AE" w:rsidP="00B661AE">
            <w:pPr>
              <w:jc w:val="center"/>
              <w:rPr>
                <w:sz w:val="20"/>
                <w:szCs w:val="18"/>
              </w:rPr>
            </w:pPr>
            <w:r w:rsidRPr="00B661AE">
              <w:rPr>
                <w:sz w:val="20"/>
                <w:szCs w:val="18"/>
              </w:rPr>
              <w:t>2.2</w:t>
            </w:r>
          </w:p>
        </w:tc>
        <w:tc>
          <w:tcPr>
            <w:tcW w:w="4582" w:type="pct"/>
            <w:gridSpan w:val="5"/>
            <w:shd w:val="clear" w:color="auto" w:fill="auto"/>
            <w:vAlign w:val="center"/>
            <w:hideMark/>
          </w:tcPr>
          <w:p w14:paraId="1DD54FD9" w14:textId="77777777" w:rsidR="00B661AE" w:rsidRPr="00B661AE" w:rsidRDefault="00B661AE" w:rsidP="00B661AE">
            <w:pPr>
              <w:jc w:val="center"/>
              <w:rPr>
                <w:sz w:val="20"/>
                <w:szCs w:val="18"/>
              </w:rPr>
            </w:pPr>
            <w:r w:rsidRPr="00B661AE">
              <w:rPr>
                <w:sz w:val="20"/>
                <w:szCs w:val="18"/>
              </w:rPr>
              <w:t>материальная характеристика тепловых сетей в однотрубном исчислении, м</w:t>
            </w:r>
            <w:r w:rsidRPr="00B661AE">
              <w:rPr>
                <w:sz w:val="20"/>
                <w:szCs w:val="18"/>
                <w:vertAlign w:val="superscript"/>
              </w:rPr>
              <w:t>2</w:t>
            </w:r>
          </w:p>
        </w:tc>
      </w:tr>
      <w:tr w:rsidR="00B661AE" w:rsidRPr="00B661AE" w14:paraId="47B91654"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18" w:type="pct"/>
            <w:vMerge/>
            <w:vAlign w:val="center"/>
            <w:hideMark/>
          </w:tcPr>
          <w:p w14:paraId="09C3A5F4" w14:textId="77777777" w:rsidR="00B661AE" w:rsidRPr="00B661AE" w:rsidRDefault="00B661AE" w:rsidP="00B661AE">
            <w:pPr>
              <w:rPr>
                <w:sz w:val="20"/>
                <w:szCs w:val="18"/>
              </w:rPr>
            </w:pPr>
          </w:p>
        </w:tc>
        <w:tc>
          <w:tcPr>
            <w:tcW w:w="2300" w:type="pct"/>
            <w:shd w:val="clear" w:color="auto" w:fill="auto"/>
            <w:vAlign w:val="center"/>
            <w:hideMark/>
          </w:tcPr>
          <w:p w14:paraId="31C22DB3" w14:textId="77777777" w:rsidR="00B661AE" w:rsidRPr="00B661AE" w:rsidRDefault="00B661AE" w:rsidP="00B661AE">
            <w:pPr>
              <w:rPr>
                <w:sz w:val="20"/>
                <w:szCs w:val="18"/>
              </w:rPr>
            </w:pPr>
            <w:r w:rsidRPr="00B661AE">
              <w:rPr>
                <w:sz w:val="20"/>
                <w:szCs w:val="18"/>
              </w:rPr>
              <w:t xml:space="preserve">·       </w:t>
            </w:r>
            <w:r w:rsidRPr="00B661AE">
              <w:rPr>
                <w:i/>
                <w:iCs/>
                <w:sz w:val="20"/>
                <w:szCs w:val="18"/>
              </w:rPr>
              <w:t>пар</w:t>
            </w:r>
          </w:p>
        </w:tc>
        <w:tc>
          <w:tcPr>
            <w:tcW w:w="601" w:type="pct"/>
            <w:shd w:val="clear" w:color="auto" w:fill="auto"/>
            <w:vAlign w:val="center"/>
          </w:tcPr>
          <w:p w14:paraId="015FFE61" w14:textId="77777777" w:rsidR="00B661AE" w:rsidRPr="00B661AE" w:rsidRDefault="00B661AE" w:rsidP="00B661AE">
            <w:pPr>
              <w:jc w:val="center"/>
              <w:rPr>
                <w:sz w:val="20"/>
                <w:szCs w:val="18"/>
              </w:rPr>
            </w:pPr>
            <w:r w:rsidRPr="00B661AE">
              <w:rPr>
                <w:sz w:val="20"/>
                <w:szCs w:val="18"/>
              </w:rPr>
              <w:t>11</w:t>
            </w:r>
          </w:p>
        </w:tc>
        <w:tc>
          <w:tcPr>
            <w:tcW w:w="540" w:type="pct"/>
            <w:shd w:val="clear" w:color="auto" w:fill="auto"/>
            <w:vAlign w:val="center"/>
          </w:tcPr>
          <w:p w14:paraId="5AAE7440" w14:textId="77777777" w:rsidR="00B661AE" w:rsidRPr="00B661AE" w:rsidRDefault="00B661AE" w:rsidP="00B661AE">
            <w:pPr>
              <w:jc w:val="center"/>
              <w:rPr>
                <w:sz w:val="20"/>
                <w:szCs w:val="18"/>
              </w:rPr>
            </w:pPr>
            <w:r w:rsidRPr="00B661AE">
              <w:rPr>
                <w:sz w:val="20"/>
                <w:szCs w:val="18"/>
              </w:rPr>
              <w:t>11</w:t>
            </w:r>
          </w:p>
        </w:tc>
        <w:tc>
          <w:tcPr>
            <w:tcW w:w="540" w:type="pct"/>
            <w:shd w:val="clear" w:color="auto" w:fill="auto"/>
            <w:vAlign w:val="center"/>
          </w:tcPr>
          <w:p w14:paraId="71AEB11C" w14:textId="77777777" w:rsidR="00B661AE" w:rsidRPr="00B661AE" w:rsidRDefault="00B661AE" w:rsidP="00B661AE">
            <w:pPr>
              <w:jc w:val="center"/>
              <w:rPr>
                <w:sz w:val="20"/>
                <w:szCs w:val="18"/>
              </w:rPr>
            </w:pPr>
            <w:r w:rsidRPr="00B661AE">
              <w:rPr>
                <w:sz w:val="20"/>
                <w:szCs w:val="18"/>
              </w:rPr>
              <w:t>11</w:t>
            </w:r>
          </w:p>
        </w:tc>
        <w:tc>
          <w:tcPr>
            <w:tcW w:w="601" w:type="pct"/>
            <w:shd w:val="clear" w:color="auto" w:fill="auto"/>
            <w:vAlign w:val="center"/>
          </w:tcPr>
          <w:p w14:paraId="55CD801F" w14:textId="77777777" w:rsidR="00B661AE" w:rsidRPr="00B661AE" w:rsidRDefault="00B661AE" w:rsidP="00B661AE">
            <w:pPr>
              <w:jc w:val="center"/>
              <w:rPr>
                <w:sz w:val="20"/>
                <w:szCs w:val="18"/>
              </w:rPr>
            </w:pPr>
            <w:r w:rsidRPr="00B661AE">
              <w:rPr>
                <w:sz w:val="20"/>
                <w:szCs w:val="18"/>
              </w:rPr>
              <w:t>11</w:t>
            </w:r>
          </w:p>
        </w:tc>
      </w:tr>
      <w:tr w:rsidR="00B661AE" w:rsidRPr="00B661AE" w14:paraId="6ED186B3"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18" w:type="pct"/>
            <w:vMerge/>
            <w:vAlign w:val="center"/>
            <w:hideMark/>
          </w:tcPr>
          <w:p w14:paraId="229A7207" w14:textId="77777777" w:rsidR="00B661AE" w:rsidRPr="00B661AE" w:rsidRDefault="00B661AE" w:rsidP="00B661AE">
            <w:pPr>
              <w:rPr>
                <w:sz w:val="20"/>
                <w:szCs w:val="18"/>
              </w:rPr>
            </w:pPr>
          </w:p>
        </w:tc>
        <w:tc>
          <w:tcPr>
            <w:tcW w:w="2300" w:type="pct"/>
            <w:shd w:val="clear" w:color="auto" w:fill="auto"/>
            <w:vAlign w:val="center"/>
            <w:hideMark/>
          </w:tcPr>
          <w:p w14:paraId="1A154465" w14:textId="77777777" w:rsidR="00B661AE" w:rsidRPr="00B661AE" w:rsidRDefault="00B661AE" w:rsidP="00B661AE">
            <w:pPr>
              <w:rPr>
                <w:sz w:val="20"/>
                <w:szCs w:val="18"/>
              </w:rPr>
            </w:pPr>
            <w:r w:rsidRPr="00B661AE">
              <w:rPr>
                <w:sz w:val="20"/>
                <w:szCs w:val="18"/>
              </w:rPr>
              <w:t xml:space="preserve">·       </w:t>
            </w:r>
            <w:r w:rsidRPr="00B661AE">
              <w:rPr>
                <w:i/>
                <w:iCs/>
                <w:sz w:val="20"/>
                <w:szCs w:val="18"/>
              </w:rPr>
              <w:t>конденсат</w:t>
            </w:r>
          </w:p>
        </w:tc>
        <w:tc>
          <w:tcPr>
            <w:tcW w:w="601" w:type="pct"/>
            <w:shd w:val="clear" w:color="auto" w:fill="auto"/>
            <w:vAlign w:val="center"/>
            <w:hideMark/>
          </w:tcPr>
          <w:p w14:paraId="3CEDA5F7" w14:textId="77777777" w:rsidR="00B661AE" w:rsidRPr="00B661AE" w:rsidRDefault="00B661AE" w:rsidP="00B661AE">
            <w:pPr>
              <w:jc w:val="center"/>
              <w:rPr>
                <w:sz w:val="20"/>
                <w:szCs w:val="18"/>
              </w:rPr>
            </w:pPr>
            <w:r w:rsidRPr="00B661AE">
              <w:rPr>
                <w:sz w:val="20"/>
                <w:szCs w:val="18"/>
              </w:rPr>
              <w:t> -</w:t>
            </w:r>
          </w:p>
        </w:tc>
        <w:tc>
          <w:tcPr>
            <w:tcW w:w="540" w:type="pct"/>
            <w:shd w:val="clear" w:color="auto" w:fill="auto"/>
            <w:vAlign w:val="center"/>
            <w:hideMark/>
          </w:tcPr>
          <w:p w14:paraId="0404D551" w14:textId="77777777" w:rsidR="00B661AE" w:rsidRPr="00B661AE" w:rsidRDefault="00B661AE" w:rsidP="00B661AE">
            <w:pPr>
              <w:jc w:val="center"/>
              <w:rPr>
                <w:sz w:val="20"/>
                <w:szCs w:val="18"/>
              </w:rPr>
            </w:pPr>
            <w:r w:rsidRPr="00B661AE">
              <w:rPr>
                <w:sz w:val="20"/>
                <w:szCs w:val="18"/>
              </w:rPr>
              <w:t>-</w:t>
            </w:r>
          </w:p>
        </w:tc>
        <w:tc>
          <w:tcPr>
            <w:tcW w:w="540" w:type="pct"/>
            <w:shd w:val="clear" w:color="auto" w:fill="auto"/>
            <w:vAlign w:val="center"/>
            <w:hideMark/>
          </w:tcPr>
          <w:p w14:paraId="48783D12" w14:textId="77777777" w:rsidR="00B661AE" w:rsidRPr="00B661AE" w:rsidRDefault="00B661AE" w:rsidP="00B661AE">
            <w:pPr>
              <w:jc w:val="center"/>
              <w:rPr>
                <w:sz w:val="20"/>
                <w:szCs w:val="18"/>
              </w:rPr>
            </w:pPr>
            <w:r w:rsidRPr="00B661AE">
              <w:rPr>
                <w:sz w:val="20"/>
                <w:szCs w:val="18"/>
              </w:rPr>
              <w:t>- </w:t>
            </w:r>
          </w:p>
        </w:tc>
        <w:tc>
          <w:tcPr>
            <w:tcW w:w="601" w:type="pct"/>
            <w:shd w:val="clear" w:color="auto" w:fill="auto"/>
            <w:vAlign w:val="center"/>
            <w:hideMark/>
          </w:tcPr>
          <w:p w14:paraId="47CBC1AB" w14:textId="77777777" w:rsidR="00B661AE" w:rsidRPr="00B661AE" w:rsidRDefault="00B661AE" w:rsidP="00B661AE">
            <w:pPr>
              <w:jc w:val="center"/>
              <w:rPr>
                <w:sz w:val="20"/>
                <w:szCs w:val="18"/>
              </w:rPr>
            </w:pPr>
            <w:r w:rsidRPr="00B661AE">
              <w:rPr>
                <w:sz w:val="20"/>
                <w:szCs w:val="18"/>
              </w:rPr>
              <w:t>-  </w:t>
            </w:r>
          </w:p>
        </w:tc>
      </w:tr>
      <w:tr w:rsidR="00B661AE" w:rsidRPr="00B661AE" w14:paraId="2E74FF8D"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18" w:type="pct"/>
            <w:vMerge/>
            <w:vAlign w:val="center"/>
            <w:hideMark/>
          </w:tcPr>
          <w:p w14:paraId="7729691A" w14:textId="77777777" w:rsidR="00B661AE" w:rsidRPr="00B661AE" w:rsidRDefault="00B661AE" w:rsidP="00B661AE">
            <w:pPr>
              <w:rPr>
                <w:sz w:val="20"/>
                <w:szCs w:val="18"/>
              </w:rPr>
            </w:pPr>
          </w:p>
        </w:tc>
        <w:tc>
          <w:tcPr>
            <w:tcW w:w="2300" w:type="pct"/>
            <w:shd w:val="clear" w:color="auto" w:fill="auto"/>
            <w:vAlign w:val="center"/>
            <w:hideMark/>
          </w:tcPr>
          <w:p w14:paraId="0AB1EFD4" w14:textId="77777777" w:rsidR="00B661AE" w:rsidRPr="00B661AE" w:rsidRDefault="00B661AE" w:rsidP="00B661AE">
            <w:pPr>
              <w:rPr>
                <w:sz w:val="20"/>
                <w:szCs w:val="18"/>
              </w:rPr>
            </w:pPr>
            <w:r w:rsidRPr="00B661AE">
              <w:rPr>
                <w:sz w:val="20"/>
                <w:szCs w:val="18"/>
              </w:rPr>
              <w:t xml:space="preserve">·       </w:t>
            </w:r>
            <w:r w:rsidRPr="00B661AE">
              <w:rPr>
                <w:i/>
                <w:iCs/>
                <w:sz w:val="20"/>
                <w:szCs w:val="18"/>
              </w:rPr>
              <w:t>вода</w:t>
            </w:r>
          </w:p>
        </w:tc>
        <w:tc>
          <w:tcPr>
            <w:tcW w:w="601" w:type="pct"/>
            <w:shd w:val="clear" w:color="auto" w:fill="auto"/>
            <w:vAlign w:val="center"/>
          </w:tcPr>
          <w:p w14:paraId="674A4259" w14:textId="77777777" w:rsidR="00B661AE" w:rsidRPr="00B661AE" w:rsidRDefault="00B661AE" w:rsidP="00B661AE">
            <w:pPr>
              <w:jc w:val="center"/>
              <w:rPr>
                <w:sz w:val="20"/>
                <w:szCs w:val="18"/>
              </w:rPr>
            </w:pPr>
            <w:r w:rsidRPr="00B661AE">
              <w:rPr>
                <w:sz w:val="20"/>
                <w:szCs w:val="18"/>
              </w:rPr>
              <w:t>1193</w:t>
            </w:r>
          </w:p>
        </w:tc>
        <w:tc>
          <w:tcPr>
            <w:tcW w:w="540" w:type="pct"/>
            <w:shd w:val="clear" w:color="auto" w:fill="auto"/>
            <w:vAlign w:val="center"/>
          </w:tcPr>
          <w:p w14:paraId="26E0423A" w14:textId="77777777" w:rsidR="00B661AE" w:rsidRPr="00B661AE" w:rsidRDefault="00B661AE" w:rsidP="00B661AE">
            <w:pPr>
              <w:jc w:val="center"/>
              <w:rPr>
                <w:sz w:val="20"/>
                <w:szCs w:val="18"/>
              </w:rPr>
            </w:pPr>
            <w:r w:rsidRPr="00B661AE">
              <w:rPr>
                <w:sz w:val="20"/>
                <w:szCs w:val="18"/>
              </w:rPr>
              <w:t>1193</w:t>
            </w:r>
          </w:p>
        </w:tc>
        <w:tc>
          <w:tcPr>
            <w:tcW w:w="540" w:type="pct"/>
            <w:shd w:val="clear" w:color="auto" w:fill="auto"/>
            <w:vAlign w:val="center"/>
          </w:tcPr>
          <w:p w14:paraId="04596226" w14:textId="77777777" w:rsidR="00B661AE" w:rsidRPr="00B661AE" w:rsidRDefault="00B661AE" w:rsidP="00B661AE">
            <w:pPr>
              <w:jc w:val="center"/>
              <w:rPr>
                <w:sz w:val="20"/>
                <w:szCs w:val="18"/>
              </w:rPr>
            </w:pPr>
            <w:r w:rsidRPr="00B661AE">
              <w:rPr>
                <w:sz w:val="20"/>
                <w:szCs w:val="18"/>
              </w:rPr>
              <w:t>1193</w:t>
            </w:r>
          </w:p>
        </w:tc>
        <w:tc>
          <w:tcPr>
            <w:tcW w:w="601" w:type="pct"/>
            <w:shd w:val="clear" w:color="auto" w:fill="auto"/>
            <w:vAlign w:val="center"/>
          </w:tcPr>
          <w:p w14:paraId="7416EC52" w14:textId="77777777" w:rsidR="00B661AE" w:rsidRPr="00B661AE" w:rsidRDefault="00B661AE" w:rsidP="00B661AE">
            <w:pPr>
              <w:jc w:val="center"/>
              <w:rPr>
                <w:sz w:val="20"/>
                <w:szCs w:val="18"/>
              </w:rPr>
            </w:pPr>
            <w:r w:rsidRPr="00B661AE">
              <w:rPr>
                <w:sz w:val="20"/>
                <w:szCs w:val="18"/>
              </w:rPr>
              <w:t>1193</w:t>
            </w:r>
          </w:p>
        </w:tc>
      </w:tr>
      <w:tr w:rsidR="00B661AE" w:rsidRPr="00B661AE" w14:paraId="56224203"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18" w:type="pct"/>
            <w:vMerge w:val="restart"/>
            <w:shd w:val="clear" w:color="auto" w:fill="auto"/>
            <w:vAlign w:val="center"/>
            <w:hideMark/>
          </w:tcPr>
          <w:p w14:paraId="597C7E24" w14:textId="77777777" w:rsidR="00B661AE" w:rsidRPr="00B661AE" w:rsidRDefault="00B661AE" w:rsidP="00B661AE">
            <w:pPr>
              <w:jc w:val="center"/>
              <w:rPr>
                <w:sz w:val="20"/>
                <w:szCs w:val="18"/>
              </w:rPr>
            </w:pPr>
            <w:r w:rsidRPr="00B661AE">
              <w:rPr>
                <w:sz w:val="20"/>
                <w:szCs w:val="18"/>
              </w:rPr>
              <w:t>2.3</w:t>
            </w:r>
          </w:p>
        </w:tc>
        <w:tc>
          <w:tcPr>
            <w:tcW w:w="4582" w:type="pct"/>
            <w:gridSpan w:val="5"/>
            <w:shd w:val="clear" w:color="auto" w:fill="auto"/>
            <w:vAlign w:val="center"/>
            <w:hideMark/>
          </w:tcPr>
          <w:p w14:paraId="18001494" w14:textId="77777777" w:rsidR="00B661AE" w:rsidRPr="00B661AE" w:rsidRDefault="00B661AE" w:rsidP="00B661AE">
            <w:pPr>
              <w:jc w:val="center"/>
              <w:rPr>
                <w:sz w:val="20"/>
                <w:szCs w:val="18"/>
              </w:rPr>
            </w:pPr>
            <w:r w:rsidRPr="00B661AE">
              <w:rPr>
                <w:sz w:val="20"/>
                <w:szCs w:val="18"/>
              </w:rPr>
              <w:t>отпуск тепловой энергии в сеть, тыс. Гкал:</w:t>
            </w:r>
          </w:p>
        </w:tc>
      </w:tr>
      <w:tr w:rsidR="00B661AE" w:rsidRPr="00B661AE" w14:paraId="1F5F9756"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18" w:type="pct"/>
            <w:vMerge/>
            <w:vAlign w:val="center"/>
            <w:hideMark/>
          </w:tcPr>
          <w:p w14:paraId="7B4B5B88" w14:textId="77777777" w:rsidR="00B661AE" w:rsidRPr="00B661AE" w:rsidRDefault="00B661AE" w:rsidP="00B661AE">
            <w:pPr>
              <w:rPr>
                <w:sz w:val="20"/>
                <w:szCs w:val="18"/>
              </w:rPr>
            </w:pPr>
          </w:p>
        </w:tc>
        <w:tc>
          <w:tcPr>
            <w:tcW w:w="2300" w:type="pct"/>
            <w:shd w:val="clear" w:color="auto" w:fill="auto"/>
            <w:vAlign w:val="center"/>
            <w:hideMark/>
          </w:tcPr>
          <w:p w14:paraId="15036692" w14:textId="77777777" w:rsidR="00B661AE" w:rsidRPr="00B661AE" w:rsidRDefault="00B661AE" w:rsidP="00B661AE">
            <w:pPr>
              <w:rPr>
                <w:sz w:val="20"/>
                <w:szCs w:val="18"/>
              </w:rPr>
            </w:pPr>
            <w:r w:rsidRPr="00B661AE">
              <w:rPr>
                <w:sz w:val="20"/>
                <w:szCs w:val="18"/>
              </w:rPr>
              <w:t xml:space="preserve">·       </w:t>
            </w:r>
            <w:r w:rsidRPr="00B661AE">
              <w:rPr>
                <w:i/>
                <w:iCs/>
                <w:sz w:val="20"/>
                <w:szCs w:val="18"/>
              </w:rPr>
              <w:t>пар</w:t>
            </w:r>
          </w:p>
        </w:tc>
        <w:tc>
          <w:tcPr>
            <w:tcW w:w="601" w:type="pct"/>
            <w:shd w:val="clear" w:color="auto" w:fill="auto"/>
            <w:vAlign w:val="center"/>
          </w:tcPr>
          <w:p w14:paraId="3E82B3C0" w14:textId="77777777" w:rsidR="00B661AE" w:rsidRPr="00B661AE" w:rsidRDefault="00B661AE" w:rsidP="00B661AE">
            <w:pPr>
              <w:jc w:val="center"/>
              <w:rPr>
                <w:sz w:val="20"/>
                <w:szCs w:val="18"/>
              </w:rPr>
            </w:pPr>
          </w:p>
        </w:tc>
        <w:tc>
          <w:tcPr>
            <w:tcW w:w="540" w:type="pct"/>
            <w:shd w:val="clear" w:color="auto" w:fill="auto"/>
            <w:vAlign w:val="center"/>
          </w:tcPr>
          <w:p w14:paraId="373695E2" w14:textId="77777777" w:rsidR="00B661AE" w:rsidRPr="00B661AE" w:rsidRDefault="00B661AE" w:rsidP="00B661AE">
            <w:pPr>
              <w:jc w:val="center"/>
              <w:rPr>
                <w:sz w:val="20"/>
                <w:szCs w:val="18"/>
              </w:rPr>
            </w:pPr>
          </w:p>
        </w:tc>
        <w:tc>
          <w:tcPr>
            <w:tcW w:w="540" w:type="pct"/>
            <w:shd w:val="clear" w:color="auto" w:fill="auto"/>
            <w:vAlign w:val="center"/>
          </w:tcPr>
          <w:p w14:paraId="4420BD5E" w14:textId="77777777" w:rsidR="00B661AE" w:rsidRPr="00B661AE" w:rsidRDefault="00B661AE" w:rsidP="00B661AE">
            <w:pPr>
              <w:jc w:val="center"/>
              <w:rPr>
                <w:sz w:val="20"/>
                <w:szCs w:val="18"/>
              </w:rPr>
            </w:pPr>
          </w:p>
        </w:tc>
        <w:tc>
          <w:tcPr>
            <w:tcW w:w="601" w:type="pct"/>
            <w:shd w:val="clear" w:color="auto" w:fill="auto"/>
            <w:vAlign w:val="center"/>
          </w:tcPr>
          <w:p w14:paraId="370D96D1" w14:textId="77777777" w:rsidR="00B661AE" w:rsidRPr="00B661AE" w:rsidRDefault="00B661AE" w:rsidP="00B661AE">
            <w:pPr>
              <w:jc w:val="center"/>
              <w:rPr>
                <w:sz w:val="20"/>
                <w:szCs w:val="18"/>
              </w:rPr>
            </w:pPr>
          </w:p>
        </w:tc>
      </w:tr>
      <w:tr w:rsidR="00B661AE" w:rsidRPr="00B661AE" w14:paraId="171C6B67"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18" w:type="pct"/>
            <w:vMerge/>
            <w:vAlign w:val="center"/>
            <w:hideMark/>
          </w:tcPr>
          <w:p w14:paraId="313D75B1" w14:textId="77777777" w:rsidR="00B661AE" w:rsidRPr="00B661AE" w:rsidRDefault="00B661AE" w:rsidP="00B661AE">
            <w:pPr>
              <w:rPr>
                <w:sz w:val="20"/>
                <w:szCs w:val="18"/>
              </w:rPr>
            </w:pPr>
          </w:p>
        </w:tc>
        <w:tc>
          <w:tcPr>
            <w:tcW w:w="2300" w:type="pct"/>
            <w:shd w:val="clear" w:color="auto" w:fill="auto"/>
            <w:vAlign w:val="center"/>
            <w:hideMark/>
          </w:tcPr>
          <w:p w14:paraId="1DD8CAAA" w14:textId="77777777" w:rsidR="00B661AE" w:rsidRPr="00B661AE" w:rsidRDefault="00B661AE" w:rsidP="00B661AE">
            <w:pPr>
              <w:rPr>
                <w:sz w:val="20"/>
                <w:szCs w:val="18"/>
              </w:rPr>
            </w:pPr>
            <w:r w:rsidRPr="00B661AE">
              <w:rPr>
                <w:sz w:val="20"/>
                <w:szCs w:val="18"/>
              </w:rPr>
              <w:t xml:space="preserve">·     </w:t>
            </w:r>
            <w:r w:rsidRPr="00B661AE">
              <w:rPr>
                <w:i/>
                <w:iCs/>
                <w:sz w:val="20"/>
                <w:szCs w:val="18"/>
              </w:rPr>
              <w:t>конденсат</w:t>
            </w:r>
          </w:p>
        </w:tc>
        <w:tc>
          <w:tcPr>
            <w:tcW w:w="601" w:type="pct"/>
            <w:shd w:val="clear" w:color="auto" w:fill="auto"/>
            <w:vAlign w:val="center"/>
            <w:hideMark/>
          </w:tcPr>
          <w:p w14:paraId="20E39A8D" w14:textId="77777777" w:rsidR="00B661AE" w:rsidRPr="00B661AE" w:rsidRDefault="00B661AE" w:rsidP="00B661AE">
            <w:pPr>
              <w:jc w:val="center"/>
              <w:rPr>
                <w:sz w:val="20"/>
                <w:szCs w:val="18"/>
              </w:rPr>
            </w:pPr>
            <w:r w:rsidRPr="00B661AE">
              <w:rPr>
                <w:sz w:val="20"/>
                <w:szCs w:val="18"/>
              </w:rPr>
              <w:t> -</w:t>
            </w:r>
          </w:p>
        </w:tc>
        <w:tc>
          <w:tcPr>
            <w:tcW w:w="540" w:type="pct"/>
            <w:shd w:val="clear" w:color="auto" w:fill="auto"/>
            <w:vAlign w:val="center"/>
            <w:hideMark/>
          </w:tcPr>
          <w:p w14:paraId="56ACCEF0" w14:textId="77777777" w:rsidR="00B661AE" w:rsidRPr="00B661AE" w:rsidRDefault="00B661AE" w:rsidP="00B661AE">
            <w:pPr>
              <w:jc w:val="center"/>
              <w:rPr>
                <w:sz w:val="20"/>
                <w:szCs w:val="18"/>
              </w:rPr>
            </w:pPr>
            <w:r w:rsidRPr="00B661AE">
              <w:rPr>
                <w:sz w:val="20"/>
                <w:szCs w:val="18"/>
              </w:rPr>
              <w:t>-</w:t>
            </w:r>
          </w:p>
        </w:tc>
        <w:tc>
          <w:tcPr>
            <w:tcW w:w="540" w:type="pct"/>
            <w:shd w:val="clear" w:color="auto" w:fill="auto"/>
            <w:vAlign w:val="center"/>
            <w:hideMark/>
          </w:tcPr>
          <w:p w14:paraId="3E8BC479" w14:textId="77777777" w:rsidR="00B661AE" w:rsidRPr="00B661AE" w:rsidRDefault="00B661AE" w:rsidP="00B661AE">
            <w:pPr>
              <w:jc w:val="center"/>
              <w:rPr>
                <w:sz w:val="20"/>
                <w:szCs w:val="18"/>
              </w:rPr>
            </w:pPr>
            <w:r w:rsidRPr="00B661AE">
              <w:rPr>
                <w:sz w:val="20"/>
                <w:szCs w:val="18"/>
              </w:rPr>
              <w:t>- </w:t>
            </w:r>
          </w:p>
        </w:tc>
        <w:tc>
          <w:tcPr>
            <w:tcW w:w="601" w:type="pct"/>
            <w:shd w:val="clear" w:color="auto" w:fill="auto"/>
            <w:vAlign w:val="center"/>
            <w:hideMark/>
          </w:tcPr>
          <w:p w14:paraId="12FD3665" w14:textId="77777777" w:rsidR="00B661AE" w:rsidRPr="00B661AE" w:rsidRDefault="00B661AE" w:rsidP="00B661AE">
            <w:pPr>
              <w:jc w:val="center"/>
              <w:rPr>
                <w:sz w:val="20"/>
                <w:szCs w:val="18"/>
              </w:rPr>
            </w:pPr>
            <w:r w:rsidRPr="00B661AE">
              <w:rPr>
                <w:sz w:val="20"/>
                <w:szCs w:val="18"/>
              </w:rPr>
              <w:t>-  </w:t>
            </w:r>
          </w:p>
        </w:tc>
      </w:tr>
      <w:tr w:rsidR="00B661AE" w:rsidRPr="00B661AE" w14:paraId="3174F1EE"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18" w:type="pct"/>
            <w:vMerge/>
            <w:vAlign w:val="center"/>
            <w:hideMark/>
          </w:tcPr>
          <w:p w14:paraId="3851166D" w14:textId="77777777" w:rsidR="00B661AE" w:rsidRPr="00B661AE" w:rsidRDefault="00B661AE" w:rsidP="00B661AE">
            <w:pPr>
              <w:rPr>
                <w:sz w:val="20"/>
                <w:szCs w:val="18"/>
              </w:rPr>
            </w:pPr>
          </w:p>
        </w:tc>
        <w:tc>
          <w:tcPr>
            <w:tcW w:w="2300" w:type="pct"/>
            <w:shd w:val="clear" w:color="auto" w:fill="auto"/>
            <w:vAlign w:val="center"/>
            <w:hideMark/>
          </w:tcPr>
          <w:p w14:paraId="19D61C6E" w14:textId="77777777" w:rsidR="00B661AE" w:rsidRPr="00B661AE" w:rsidRDefault="00B661AE" w:rsidP="00B661AE">
            <w:pPr>
              <w:rPr>
                <w:sz w:val="20"/>
                <w:szCs w:val="18"/>
              </w:rPr>
            </w:pPr>
            <w:r w:rsidRPr="00B661AE">
              <w:rPr>
                <w:sz w:val="20"/>
                <w:szCs w:val="18"/>
              </w:rPr>
              <w:t xml:space="preserve">·     </w:t>
            </w:r>
            <w:r w:rsidRPr="00B661AE">
              <w:rPr>
                <w:i/>
                <w:iCs/>
                <w:sz w:val="20"/>
                <w:szCs w:val="18"/>
              </w:rPr>
              <w:t>вода</w:t>
            </w:r>
          </w:p>
        </w:tc>
        <w:tc>
          <w:tcPr>
            <w:tcW w:w="601" w:type="pct"/>
            <w:shd w:val="clear" w:color="auto" w:fill="auto"/>
            <w:vAlign w:val="center"/>
          </w:tcPr>
          <w:p w14:paraId="460D70B7" w14:textId="77777777" w:rsidR="00B661AE" w:rsidRPr="00B661AE" w:rsidRDefault="00B661AE" w:rsidP="00B661AE">
            <w:pPr>
              <w:jc w:val="center"/>
              <w:rPr>
                <w:sz w:val="20"/>
                <w:szCs w:val="18"/>
              </w:rPr>
            </w:pPr>
            <w:r w:rsidRPr="00B661AE">
              <w:rPr>
                <w:sz w:val="20"/>
                <w:szCs w:val="18"/>
              </w:rPr>
              <w:t>17,792</w:t>
            </w:r>
          </w:p>
        </w:tc>
        <w:tc>
          <w:tcPr>
            <w:tcW w:w="540" w:type="pct"/>
            <w:shd w:val="clear" w:color="auto" w:fill="auto"/>
            <w:vAlign w:val="center"/>
          </w:tcPr>
          <w:p w14:paraId="0CAA04A2" w14:textId="77777777" w:rsidR="00B661AE" w:rsidRPr="00B661AE" w:rsidRDefault="00B661AE" w:rsidP="00B661AE">
            <w:pPr>
              <w:jc w:val="center"/>
              <w:rPr>
                <w:sz w:val="20"/>
                <w:szCs w:val="18"/>
              </w:rPr>
            </w:pPr>
            <w:r w:rsidRPr="00B661AE">
              <w:rPr>
                <w:sz w:val="20"/>
                <w:szCs w:val="18"/>
              </w:rPr>
              <w:t>17,792</w:t>
            </w:r>
          </w:p>
        </w:tc>
        <w:tc>
          <w:tcPr>
            <w:tcW w:w="540" w:type="pct"/>
            <w:shd w:val="clear" w:color="auto" w:fill="auto"/>
            <w:vAlign w:val="center"/>
          </w:tcPr>
          <w:p w14:paraId="718080C2" w14:textId="77777777" w:rsidR="00B661AE" w:rsidRPr="00B661AE" w:rsidRDefault="00B661AE" w:rsidP="00B661AE">
            <w:pPr>
              <w:jc w:val="center"/>
              <w:rPr>
                <w:sz w:val="20"/>
                <w:szCs w:val="18"/>
              </w:rPr>
            </w:pPr>
            <w:r w:rsidRPr="00B661AE">
              <w:rPr>
                <w:sz w:val="20"/>
                <w:szCs w:val="18"/>
              </w:rPr>
              <w:t>17,792</w:t>
            </w:r>
          </w:p>
        </w:tc>
        <w:tc>
          <w:tcPr>
            <w:tcW w:w="601" w:type="pct"/>
            <w:shd w:val="clear" w:color="auto" w:fill="auto"/>
            <w:vAlign w:val="center"/>
          </w:tcPr>
          <w:p w14:paraId="69D87E5F" w14:textId="77777777" w:rsidR="00B661AE" w:rsidRPr="00B661AE" w:rsidRDefault="00B661AE" w:rsidP="00B661AE">
            <w:pPr>
              <w:jc w:val="center"/>
              <w:rPr>
                <w:sz w:val="20"/>
                <w:szCs w:val="18"/>
              </w:rPr>
            </w:pPr>
            <w:r w:rsidRPr="00B661AE">
              <w:rPr>
                <w:sz w:val="20"/>
                <w:szCs w:val="18"/>
              </w:rPr>
              <w:t>17,570</w:t>
            </w:r>
          </w:p>
        </w:tc>
      </w:tr>
      <w:tr w:rsidR="00B661AE" w:rsidRPr="00B661AE" w14:paraId="25A413D5"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418" w:type="pct"/>
            <w:vMerge w:val="restart"/>
            <w:shd w:val="clear" w:color="auto" w:fill="auto"/>
            <w:vAlign w:val="center"/>
            <w:hideMark/>
          </w:tcPr>
          <w:p w14:paraId="6E72151E" w14:textId="77777777" w:rsidR="00B661AE" w:rsidRPr="00B661AE" w:rsidRDefault="00B661AE" w:rsidP="00B661AE">
            <w:pPr>
              <w:jc w:val="center"/>
              <w:rPr>
                <w:sz w:val="20"/>
                <w:szCs w:val="18"/>
              </w:rPr>
            </w:pPr>
            <w:r w:rsidRPr="00B661AE">
              <w:rPr>
                <w:sz w:val="20"/>
                <w:szCs w:val="18"/>
              </w:rPr>
              <w:t>2.4</w:t>
            </w:r>
          </w:p>
        </w:tc>
        <w:tc>
          <w:tcPr>
            <w:tcW w:w="4582" w:type="pct"/>
            <w:gridSpan w:val="5"/>
            <w:vMerge w:val="restart"/>
            <w:shd w:val="clear" w:color="auto" w:fill="auto"/>
            <w:vAlign w:val="center"/>
            <w:hideMark/>
          </w:tcPr>
          <w:p w14:paraId="29A1220D" w14:textId="77777777" w:rsidR="00B661AE" w:rsidRPr="00B661AE" w:rsidRDefault="00B661AE" w:rsidP="00B661AE">
            <w:pPr>
              <w:jc w:val="center"/>
              <w:rPr>
                <w:sz w:val="20"/>
                <w:szCs w:val="18"/>
              </w:rPr>
            </w:pPr>
            <w:r w:rsidRPr="00B661AE">
              <w:rPr>
                <w:sz w:val="20"/>
                <w:szCs w:val="18"/>
              </w:rPr>
              <w:t>суммарная присоединенная тепловая нагрузка к тепловой сети, Гкал/ч:</w:t>
            </w:r>
          </w:p>
        </w:tc>
      </w:tr>
      <w:tr w:rsidR="00B661AE" w:rsidRPr="00B661AE" w14:paraId="20AC29B9"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418" w:type="pct"/>
            <w:vMerge/>
            <w:vAlign w:val="center"/>
            <w:hideMark/>
          </w:tcPr>
          <w:p w14:paraId="22999451" w14:textId="77777777" w:rsidR="00B661AE" w:rsidRPr="00B661AE" w:rsidRDefault="00B661AE" w:rsidP="00B661AE">
            <w:pPr>
              <w:rPr>
                <w:sz w:val="20"/>
                <w:szCs w:val="18"/>
              </w:rPr>
            </w:pPr>
          </w:p>
        </w:tc>
        <w:tc>
          <w:tcPr>
            <w:tcW w:w="4582" w:type="pct"/>
            <w:gridSpan w:val="5"/>
            <w:vMerge/>
            <w:vAlign w:val="center"/>
            <w:hideMark/>
          </w:tcPr>
          <w:p w14:paraId="78DBBB44" w14:textId="77777777" w:rsidR="00B661AE" w:rsidRPr="00B661AE" w:rsidRDefault="00B661AE" w:rsidP="00B661AE">
            <w:pPr>
              <w:rPr>
                <w:sz w:val="20"/>
                <w:szCs w:val="18"/>
              </w:rPr>
            </w:pPr>
          </w:p>
        </w:tc>
      </w:tr>
      <w:tr w:rsidR="00B661AE" w:rsidRPr="00B661AE" w14:paraId="211660AD"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18" w:type="pct"/>
            <w:vMerge/>
            <w:vAlign w:val="center"/>
            <w:hideMark/>
          </w:tcPr>
          <w:p w14:paraId="07C9682A" w14:textId="77777777" w:rsidR="00B661AE" w:rsidRPr="00B661AE" w:rsidRDefault="00B661AE" w:rsidP="00B661AE">
            <w:pPr>
              <w:rPr>
                <w:sz w:val="20"/>
                <w:szCs w:val="18"/>
              </w:rPr>
            </w:pPr>
          </w:p>
        </w:tc>
        <w:tc>
          <w:tcPr>
            <w:tcW w:w="2300" w:type="pct"/>
            <w:shd w:val="clear" w:color="auto" w:fill="auto"/>
            <w:vAlign w:val="center"/>
            <w:hideMark/>
          </w:tcPr>
          <w:p w14:paraId="54ADD173" w14:textId="77777777" w:rsidR="00B661AE" w:rsidRPr="00B661AE" w:rsidRDefault="00B661AE" w:rsidP="00B661AE">
            <w:pPr>
              <w:rPr>
                <w:sz w:val="20"/>
                <w:szCs w:val="18"/>
              </w:rPr>
            </w:pPr>
            <w:r w:rsidRPr="00B661AE">
              <w:rPr>
                <w:sz w:val="20"/>
                <w:szCs w:val="18"/>
              </w:rPr>
              <w:t xml:space="preserve">·       </w:t>
            </w:r>
            <w:r w:rsidRPr="00B661AE">
              <w:rPr>
                <w:i/>
                <w:iCs/>
                <w:sz w:val="20"/>
                <w:szCs w:val="18"/>
              </w:rPr>
              <w:t>пар</w:t>
            </w:r>
          </w:p>
        </w:tc>
        <w:tc>
          <w:tcPr>
            <w:tcW w:w="601" w:type="pct"/>
            <w:shd w:val="clear" w:color="auto" w:fill="auto"/>
            <w:vAlign w:val="center"/>
            <w:hideMark/>
          </w:tcPr>
          <w:p w14:paraId="2B48F97A" w14:textId="77777777" w:rsidR="00B661AE" w:rsidRPr="00B661AE" w:rsidRDefault="00B661AE" w:rsidP="00B661AE">
            <w:pPr>
              <w:jc w:val="center"/>
              <w:rPr>
                <w:sz w:val="20"/>
                <w:szCs w:val="18"/>
              </w:rPr>
            </w:pPr>
            <w:r w:rsidRPr="00B661AE">
              <w:rPr>
                <w:sz w:val="20"/>
                <w:szCs w:val="18"/>
              </w:rPr>
              <w:t>-</w:t>
            </w:r>
          </w:p>
        </w:tc>
        <w:tc>
          <w:tcPr>
            <w:tcW w:w="540" w:type="pct"/>
            <w:shd w:val="clear" w:color="auto" w:fill="auto"/>
            <w:vAlign w:val="center"/>
            <w:hideMark/>
          </w:tcPr>
          <w:p w14:paraId="299788DA" w14:textId="77777777" w:rsidR="00B661AE" w:rsidRPr="00B661AE" w:rsidRDefault="00B661AE" w:rsidP="00B661AE">
            <w:pPr>
              <w:jc w:val="center"/>
              <w:rPr>
                <w:sz w:val="20"/>
                <w:szCs w:val="18"/>
              </w:rPr>
            </w:pPr>
            <w:r w:rsidRPr="00B661AE">
              <w:rPr>
                <w:sz w:val="20"/>
                <w:szCs w:val="18"/>
              </w:rPr>
              <w:t>-</w:t>
            </w:r>
          </w:p>
        </w:tc>
        <w:tc>
          <w:tcPr>
            <w:tcW w:w="540" w:type="pct"/>
            <w:shd w:val="clear" w:color="auto" w:fill="auto"/>
            <w:vAlign w:val="center"/>
            <w:hideMark/>
          </w:tcPr>
          <w:p w14:paraId="3569CA45" w14:textId="77777777" w:rsidR="00B661AE" w:rsidRPr="00B661AE" w:rsidRDefault="00B661AE" w:rsidP="00B661AE">
            <w:pPr>
              <w:jc w:val="center"/>
              <w:rPr>
                <w:sz w:val="20"/>
                <w:szCs w:val="18"/>
              </w:rPr>
            </w:pPr>
            <w:r w:rsidRPr="00B661AE">
              <w:rPr>
                <w:sz w:val="20"/>
                <w:szCs w:val="18"/>
              </w:rPr>
              <w:t>-</w:t>
            </w:r>
          </w:p>
        </w:tc>
        <w:tc>
          <w:tcPr>
            <w:tcW w:w="601" w:type="pct"/>
            <w:shd w:val="clear" w:color="auto" w:fill="auto"/>
            <w:vAlign w:val="center"/>
            <w:hideMark/>
          </w:tcPr>
          <w:p w14:paraId="36817FF3" w14:textId="77777777" w:rsidR="00B661AE" w:rsidRPr="00B661AE" w:rsidRDefault="00B661AE" w:rsidP="00B661AE">
            <w:pPr>
              <w:jc w:val="center"/>
              <w:rPr>
                <w:sz w:val="20"/>
                <w:szCs w:val="18"/>
              </w:rPr>
            </w:pPr>
            <w:r w:rsidRPr="00B661AE">
              <w:rPr>
                <w:sz w:val="20"/>
                <w:szCs w:val="18"/>
              </w:rPr>
              <w:t>-</w:t>
            </w:r>
          </w:p>
        </w:tc>
      </w:tr>
      <w:tr w:rsidR="00B661AE" w:rsidRPr="00B661AE" w14:paraId="26F5A4DA"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18" w:type="pct"/>
            <w:vMerge/>
            <w:vAlign w:val="center"/>
            <w:hideMark/>
          </w:tcPr>
          <w:p w14:paraId="728786B1" w14:textId="77777777" w:rsidR="00B661AE" w:rsidRPr="00B661AE" w:rsidRDefault="00B661AE" w:rsidP="00B661AE">
            <w:pPr>
              <w:rPr>
                <w:sz w:val="20"/>
                <w:szCs w:val="18"/>
              </w:rPr>
            </w:pPr>
          </w:p>
        </w:tc>
        <w:tc>
          <w:tcPr>
            <w:tcW w:w="2300" w:type="pct"/>
            <w:shd w:val="clear" w:color="auto" w:fill="auto"/>
            <w:vAlign w:val="center"/>
            <w:hideMark/>
          </w:tcPr>
          <w:p w14:paraId="544716D5" w14:textId="77777777" w:rsidR="00B661AE" w:rsidRPr="00B661AE" w:rsidRDefault="00B661AE" w:rsidP="00B661AE">
            <w:pPr>
              <w:rPr>
                <w:sz w:val="20"/>
                <w:szCs w:val="18"/>
              </w:rPr>
            </w:pPr>
            <w:r w:rsidRPr="00B661AE">
              <w:rPr>
                <w:sz w:val="20"/>
                <w:szCs w:val="18"/>
              </w:rPr>
              <w:t xml:space="preserve">·     </w:t>
            </w:r>
            <w:r w:rsidRPr="00B661AE">
              <w:rPr>
                <w:i/>
                <w:iCs/>
                <w:sz w:val="20"/>
                <w:szCs w:val="18"/>
              </w:rPr>
              <w:t>конденсат</w:t>
            </w:r>
          </w:p>
        </w:tc>
        <w:tc>
          <w:tcPr>
            <w:tcW w:w="601" w:type="pct"/>
            <w:shd w:val="clear" w:color="auto" w:fill="auto"/>
            <w:vAlign w:val="center"/>
            <w:hideMark/>
          </w:tcPr>
          <w:p w14:paraId="4643BDD3" w14:textId="77777777" w:rsidR="00B661AE" w:rsidRPr="00B661AE" w:rsidRDefault="00B661AE" w:rsidP="00B661AE">
            <w:pPr>
              <w:jc w:val="center"/>
              <w:rPr>
                <w:sz w:val="20"/>
                <w:szCs w:val="18"/>
              </w:rPr>
            </w:pPr>
            <w:r w:rsidRPr="00B661AE">
              <w:rPr>
                <w:sz w:val="20"/>
                <w:szCs w:val="18"/>
              </w:rPr>
              <w:t> -</w:t>
            </w:r>
          </w:p>
        </w:tc>
        <w:tc>
          <w:tcPr>
            <w:tcW w:w="540" w:type="pct"/>
            <w:shd w:val="clear" w:color="auto" w:fill="auto"/>
            <w:vAlign w:val="center"/>
            <w:hideMark/>
          </w:tcPr>
          <w:p w14:paraId="2FD61654" w14:textId="77777777" w:rsidR="00B661AE" w:rsidRPr="00B661AE" w:rsidRDefault="00B661AE" w:rsidP="00B661AE">
            <w:pPr>
              <w:jc w:val="center"/>
              <w:rPr>
                <w:sz w:val="20"/>
                <w:szCs w:val="18"/>
              </w:rPr>
            </w:pPr>
            <w:r w:rsidRPr="00B661AE">
              <w:rPr>
                <w:sz w:val="20"/>
                <w:szCs w:val="18"/>
              </w:rPr>
              <w:t>-</w:t>
            </w:r>
          </w:p>
        </w:tc>
        <w:tc>
          <w:tcPr>
            <w:tcW w:w="540" w:type="pct"/>
            <w:shd w:val="clear" w:color="auto" w:fill="auto"/>
            <w:vAlign w:val="center"/>
            <w:hideMark/>
          </w:tcPr>
          <w:p w14:paraId="432363B7" w14:textId="77777777" w:rsidR="00B661AE" w:rsidRPr="00B661AE" w:rsidRDefault="00B661AE" w:rsidP="00B661AE">
            <w:pPr>
              <w:jc w:val="center"/>
              <w:rPr>
                <w:sz w:val="20"/>
                <w:szCs w:val="18"/>
              </w:rPr>
            </w:pPr>
            <w:r w:rsidRPr="00B661AE">
              <w:rPr>
                <w:sz w:val="20"/>
                <w:szCs w:val="18"/>
              </w:rPr>
              <w:t>- </w:t>
            </w:r>
          </w:p>
        </w:tc>
        <w:tc>
          <w:tcPr>
            <w:tcW w:w="601" w:type="pct"/>
            <w:shd w:val="clear" w:color="auto" w:fill="auto"/>
            <w:vAlign w:val="center"/>
            <w:hideMark/>
          </w:tcPr>
          <w:p w14:paraId="3FB53D18" w14:textId="77777777" w:rsidR="00B661AE" w:rsidRPr="00B661AE" w:rsidRDefault="00B661AE" w:rsidP="00B661AE">
            <w:pPr>
              <w:jc w:val="center"/>
              <w:rPr>
                <w:sz w:val="20"/>
                <w:szCs w:val="18"/>
              </w:rPr>
            </w:pPr>
            <w:r w:rsidRPr="00B661AE">
              <w:rPr>
                <w:sz w:val="20"/>
                <w:szCs w:val="18"/>
              </w:rPr>
              <w:t>-  </w:t>
            </w:r>
          </w:p>
        </w:tc>
      </w:tr>
      <w:tr w:rsidR="00B661AE" w:rsidRPr="00B661AE" w14:paraId="4F753D7E"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18" w:type="pct"/>
            <w:vMerge/>
            <w:vAlign w:val="center"/>
            <w:hideMark/>
          </w:tcPr>
          <w:p w14:paraId="38C1FE96" w14:textId="77777777" w:rsidR="00B661AE" w:rsidRPr="00B661AE" w:rsidRDefault="00B661AE" w:rsidP="00B661AE">
            <w:pPr>
              <w:rPr>
                <w:sz w:val="20"/>
                <w:szCs w:val="18"/>
              </w:rPr>
            </w:pPr>
          </w:p>
        </w:tc>
        <w:tc>
          <w:tcPr>
            <w:tcW w:w="2300" w:type="pct"/>
            <w:shd w:val="clear" w:color="auto" w:fill="auto"/>
            <w:vAlign w:val="center"/>
            <w:hideMark/>
          </w:tcPr>
          <w:p w14:paraId="05508D99" w14:textId="77777777" w:rsidR="00B661AE" w:rsidRPr="00B661AE" w:rsidRDefault="00B661AE" w:rsidP="00B661AE">
            <w:pPr>
              <w:rPr>
                <w:sz w:val="20"/>
                <w:szCs w:val="18"/>
              </w:rPr>
            </w:pPr>
            <w:r w:rsidRPr="00B661AE">
              <w:rPr>
                <w:sz w:val="20"/>
                <w:szCs w:val="18"/>
              </w:rPr>
              <w:t xml:space="preserve">·       </w:t>
            </w:r>
            <w:r w:rsidRPr="00B661AE">
              <w:rPr>
                <w:i/>
                <w:iCs/>
                <w:sz w:val="20"/>
                <w:szCs w:val="18"/>
              </w:rPr>
              <w:t>вода</w:t>
            </w:r>
          </w:p>
        </w:tc>
        <w:tc>
          <w:tcPr>
            <w:tcW w:w="601" w:type="pct"/>
            <w:shd w:val="clear" w:color="auto" w:fill="auto"/>
            <w:vAlign w:val="center"/>
          </w:tcPr>
          <w:p w14:paraId="7E54D688" w14:textId="77777777" w:rsidR="00B661AE" w:rsidRPr="00B661AE" w:rsidRDefault="00B661AE" w:rsidP="00B661AE">
            <w:pPr>
              <w:jc w:val="center"/>
              <w:rPr>
                <w:sz w:val="20"/>
                <w:szCs w:val="18"/>
              </w:rPr>
            </w:pPr>
          </w:p>
        </w:tc>
        <w:tc>
          <w:tcPr>
            <w:tcW w:w="540" w:type="pct"/>
            <w:shd w:val="clear" w:color="auto" w:fill="auto"/>
            <w:vAlign w:val="center"/>
          </w:tcPr>
          <w:p w14:paraId="17B72934" w14:textId="77777777" w:rsidR="00B661AE" w:rsidRPr="00B661AE" w:rsidRDefault="00B661AE" w:rsidP="00B661AE">
            <w:pPr>
              <w:jc w:val="center"/>
              <w:rPr>
                <w:sz w:val="20"/>
                <w:szCs w:val="18"/>
              </w:rPr>
            </w:pPr>
          </w:p>
        </w:tc>
        <w:tc>
          <w:tcPr>
            <w:tcW w:w="540" w:type="pct"/>
            <w:shd w:val="clear" w:color="auto" w:fill="auto"/>
            <w:vAlign w:val="center"/>
          </w:tcPr>
          <w:p w14:paraId="68B464DD" w14:textId="77777777" w:rsidR="00B661AE" w:rsidRPr="00B661AE" w:rsidRDefault="00B661AE" w:rsidP="00B661AE">
            <w:pPr>
              <w:jc w:val="center"/>
              <w:rPr>
                <w:sz w:val="20"/>
                <w:szCs w:val="18"/>
              </w:rPr>
            </w:pPr>
          </w:p>
        </w:tc>
        <w:tc>
          <w:tcPr>
            <w:tcW w:w="601" w:type="pct"/>
            <w:shd w:val="clear" w:color="auto" w:fill="auto"/>
            <w:vAlign w:val="center"/>
          </w:tcPr>
          <w:p w14:paraId="6B8E5C3B" w14:textId="77777777" w:rsidR="00B661AE" w:rsidRPr="00B661AE" w:rsidRDefault="00B661AE" w:rsidP="00B661AE">
            <w:pPr>
              <w:jc w:val="center"/>
              <w:rPr>
                <w:sz w:val="20"/>
                <w:szCs w:val="18"/>
              </w:rPr>
            </w:pPr>
            <w:r w:rsidRPr="00B661AE">
              <w:rPr>
                <w:sz w:val="20"/>
                <w:szCs w:val="18"/>
              </w:rPr>
              <w:t>5,08</w:t>
            </w:r>
          </w:p>
        </w:tc>
      </w:tr>
      <w:tr w:rsidR="00B661AE" w:rsidRPr="00B661AE" w14:paraId="437C9F0C"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18" w:type="pct"/>
            <w:vMerge w:val="restart"/>
            <w:shd w:val="clear" w:color="auto" w:fill="auto"/>
            <w:vAlign w:val="center"/>
            <w:hideMark/>
          </w:tcPr>
          <w:p w14:paraId="5FC4E091" w14:textId="77777777" w:rsidR="00B661AE" w:rsidRPr="00B661AE" w:rsidRDefault="00B661AE" w:rsidP="00B661AE">
            <w:pPr>
              <w:jc w:val="center"/>
              <w:rPr>
                <w:sz w:val="20"/>
                <w:szCs w:val="18"/>
              </w:rPr>
            </w:pPr>
            <w:r w:rsidRPr="00B661AE">
              <w:rPr>
                <w:sz w:val="20"/>
                <w:szCs w:val="18"/>
              </w:rPr>
              <w:t>2.5</w:t>
            </w:r>
          </w:p>
        </w:tc>
        <w:tc>
          <w:tcPr>
            <w:tcW w:w="4582" w:type="pct"/>
            <w:gridSpan w:val="5"/>
            <w:shd w:val="clear" w:color="auto" w:fill="auto"/>
            <w:vAlign w:val="center"/>
            <w:hideMark/>
          </w:tcPr>
          <w:p w14:paraId="1EE7F3B1" w14:textId="77777777" w:rsidR="00B661AE" w:rsidRPr="00B661AE" w:rsidRDefault="00B661AE" w:rsidP="00B661AE">
            <w:pPr>
              <w:jc w:val="center"/>
              <w:rPr>
                <w:sz w:val="20"/>
                <w:szCs w:val="18"/>
              </w:rPr>
            </w:pPr>
            <w:r w:rsidRPr="00B661AE">
              <w:rPr>
                <w:sz w:val="20"/>
                <w:szCs w:val="18"/>
              </w:rPr>
              <w:t>отношение потерь тепловой энергии относительно материальной характеристики, Гкал/м</w:t>
            </w:r>
            <w:r w:rsidRPr="00B661AE">
              <w:rPr>
                <w:sz w:val="20"/>
                <w:szCs w:val="18"/>
                <w:vertAlign w:val="superscript"/>
              </w:rPr>
              <w:t>2</w:t>
            </w:r>
            <w:r w:rsidRPr="00B661AE">
              <w:rPr>
                <w:sz w:val="20"/>
                <w:szCs w:val="18"/>
              </w:rPr>
              <w:t>:</w:t>
            </w:r>
          </w:p>
        </w:tc>
      </w:tr>
      <w:tr w:rsidR="00B661AE" w:rsidRPr="00B661AE" w14:paraId="0626CB69"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18" w:type="pct"/>
            <w:vMerge/>
            <w:vAlign w:val="center"/>
            <w:hideMark/>
          </w:tcPr>
          <w:p w14:paraId="1EEE6FB8" w14:textId="77777777" w:rsidR="00B661AE" w:rsidRPr="00B661AE" w:rsidRDefault="00B661AE" w:rsidP="00B661AE">
            <w:pPr>
              <w:rPr>
                <w:sz w:val="20"/>
                <w:szCs w:val="18"/>
              </w:rPr>
            </w:pPr>
          </w:p>
        </w:tc>
        <w:tc>
          <w:tcPr>
            <w:tcW w:w="2300" w:type="pct"/>
            <w:shd w:val="clear" w:color="auto" w:fill="auto"/>
            <w:vAlign w:val="center"/>
            <w:hideMark/>
          </w:tcPr>
          <w:p w14:paraId="3C40AFF3" w14:textId="77777777" w:rsidR="00B661AE" w:rsidRPr="00B661AE" w:rsidRDefault="00B661AE" w:rsidP="00B661AE">
            <w:pPr>
              <w:rPr>
                <w:sz w:val="20"/>
                <w:szCs w:val="18"/>
              </w:rPr>
            </w:pPr>
            <w:r w:rsidRPr="00B661AE">
              <w:rPr>
                <w:sz w:val="20"/>
                <w:szCs w:val="18"/>
              </w:rPr>
              <w:t xml:space="preserve">·       </w:t>
            </w:r>
            <w:r w:rsidRPr="00B661AE">
              <w:rPr>
                <w:i/>
                <w:iCs/>
                <w:sz w:val="20"/>
                <w:szCs w:val="18"/>
              </w:rPr>
              <w:t>пар</w:t>
            </w:r>
          </w:p>
        </w:tc>
        <w:tc>
          <w:tcPr>
            <w:tcW w:w="601" w:type="pct"/>
            <w:shd w:val="clear" w:color="auto" w:fill="auto"/>
            <w:vAlign w:val="center"/>
            <w:hideMark/>
          </w:tcPr>
          <w:p w14:paraId="18AAC968" w14:textId="77777777" w:rsidR="00B661AE" w:rsidRPr="00B661AE" w:rsidRDefault="00B661AE" w:rsidP="00B661AE">
            <w:pPr>
              <w:jc w:val="center"/>
              <w:rPr>
                <w:sz w:val="20"/>
                <w:szCs w:val="18"/>
              </w:rPr>
            </w:pPr>
            <w:r w:rsidRPr="00B661AE">
              <w:rPr>
                <w:sz w:val="20"/>
                <w:szCs w:val="18"/>
              </w:rPr>
              <w:t>-</w:t>
            </w:r>
          </w:p>
        </w:tc>
        <w:tc>
          <w:tcPr>
            <w:tcW w:w="540" w:type="pct"/>
            <w:shd w:val="clear" w:color="auto" w:fill="auto"/>
            <w:vAlign w:val="center"/>
            <w:hideMark/>
          </w:tcPr>
          <w:p w14:paraId="6AFD633C" w14:textId="77777777" w:rsidR="00B661AE" w:rsidRPr="00B661AE" w:rsidRDefault="00B661AE" w:rsidP="00B661AE">
            <w:pPr>
              <w:jc w:val="center"/>
              <w:rPr>
                <w:sz w:val="20"/>
                <w:szCs w:val="18"/>
              </w:rPr>
            </w:pPr>
            <w:r w:rsidRPr="00B661AE">
              <w:rPr>
                <w:sz w:val="20"/>
                <w:szCs w:val="18"/>
              </w:rPr>
              <w:t>-</w:t>
            </w:r>
          </w:p>
        </w:tc>
        <w:tc>
          <w:tcPr>
            <w:tcW w:w="540" w:type="pct"/>
            <w:shd w:val="clear" w:color="auto" w:fill="auto"/>
            <w:vAlign w:val="center"/>
            <w:hideMark/>
          </w:tcPr>
          <w:p w14:paraId="15D4E771" w14:textId="77777777" w:rsidR="00B661AE" w:rsidRPr="00B661AE" w:rsidRDefault="00B661AE" w:rsidP="00B661AE">
            <w:pPr>
              <w:jc w:val="center"/>
              <w:rPr>
                <w:sz w:val="20"/>
                <w:szCs w:val="18"/>
              </w:rPr>
            </w:pPr>
            <w:r w:rsidRPr="00B661AE">
              <w:rPr>
                <w:sz w:val="20"/>
                <w:szCs w:val="18"/>
              </w:rPr>
              <w:t>-</w:t>
            </w:r>
          </w:p>
        </w:tc>
        <w:tc>
          <w:tcPr>
            <w:tcW w:w="601" w:type="pct"/>
            <w:shd w:val="clear" w:color="auto" w:fill="auto"/>
            <w:vAlign w:val="center"/>
            <w:hideMark/>
          </w:tcPr>
          <w:p w14:paraId="23BF8A3B" w14:textId="77777777" w:rsidR="00B661AE" w:rsidRPr="00B661AE" w:rsidRDefault="00B661AE" w:rsidP="00B661AE">
            <w:pPr>
              <w:jc w:val="center"/>
              <w:rPr>
                <w:sz w:val="20"/>
                <w:szCs w:val="18"/>
              </w:rPr>
            </w:pPr>
            <w:r w:rsidRPr="00B661AE">
              <w:rPr>
                <w:sz w:val="20"/>
                <w:szCs w:val="18"/>
              </w:rPr>
              <w:t>6,64</w:t>
            </w:r>
          </w:p>
        </w:tc>
      </w:tr>
      <w:tr w:rsidR="00B661AE" w:rsidRPr="00B661AE" w14:paraId="65E42F38"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18" w:type="pct"/>
            <w:vMerge/>
            <w:vAlign w:val="center"/>
            <w:hideMark/>
          </w:tcPr>
          <w:p w14:paraId="195623AF" w14:textId="77777777" w:rsidR="00B661AE" w:rsidRPr="00B661AE" w:rsidRDefault="00B661AE" w:rsidP="00B661AE">
            <w:pPr>
              <w:rPr>
                <w:sz w:val="20"/>
                <w:szCs w:val="18"/>
              </w:rPr>
            </w:pPr>
          </w:p>
        </w:tc>
        <w:tc>
          <w:tcPr>
            <w:tcW w:w="2300" w:type="pct"/>
            <w:shd w:val="clear" w:color="auto" w:fill="auto"/>
            <w:vAlign w:val="center"/>
            <w:hideMark/>
          </w:tcPr>
          <w:p w14:paraId="18A3AE51" w14:textId="77777777" w:rsidR="00B661AE" w:rsidRPr="00B661AE" w:rsidRDefault="00B661AE" w:rsidP="00B661AE">
            <w:pPr>
              <w:rPr>
                <w:sz w:val="20"/>
                <w:szCs w:val="18"/>
              </w:rPr>
            </w:pPr>
            <w:r w:rsidRPr="00B661AE">
              <w:rPr>
                <w:sz w:val="20"/>
                <w:szCs w:val="18"/>
              </w:rPr>
              <w:t xml:space="preserve">·       </w:t>
            </w:r>
            <w:r w:rsidRPr="00B661AE">
              <w:rPr>
                <w:i/>
                <w:iCs/>
                <w:sz w:val="20"/>
                <w:szCs w:val="18"/>
              </w:rPr>
              <w:t>конденсат</w:t>
            </w:r>
          </w:p>
        </w:tc>
        <w:tc>
          <w:tcPr>
            <w:tcW w:w="601" w:type="pct"/>
            <w:shd w:val="clear" w:color="auto" w:fill="auto"/>
            <w:vAlign w:val="center"/>
            <w:hideMark/>
          </w:tcPr>
          <w:p w14:paraId="5A6326AD" w14:textId="77777777" w:rsidR="00B661AE" w:rsidRPr="00B661AE" w:rsidRDefault="00B661AE" w:rsidP="00B661AE">
            <w:pPr>
              <w:jc w:val="center"/>
              <w:rPr>
                <w:sz w:val="20"/>
                <w:szCs w:val="18"/>
              </w:rPr>
            </w:pPr>
            <w:r w:rsidRPr="00B661AE">
              <w:rPr>
                <w:sz w:val="20"/>
                <w:szCs w:val="18"/>
              </w:rPr>
              <w:t>-</w:t>
            </w:r>
          </w:p>
        </w:tc>
        <w:tc>
          <w:tcPr>
            <w:tcW w:w="540" w:type="pct"/>
            <w:shd w:val="clear" w:color="auto" w:fill="auto"/>
            <w:vAlign w:val="center"/>
            <w:hideMark/>
          </w:tcPr>
          <w:p w14:paraId="28CF9F1A" w14:textId="77777777" w:rsidR="00B661AE" w:rsidRPr="00B661AE" w:rsidRDefault="00B661AE" w:rsidP="00B661AE">
            <w:pPr>
              <w:jc w:val="center"/>
              <w:rPr>
                <w:sz w:val="20"/>
                <w:szCs w:val="18"/>
              </w:rPr>
            </w:pPr>
            <w:r w:rsidRPr="00B661AE">
              <w:rPr>
                <w:sz w:val="20"/>
                <w:szCs w:val="18"/>
              </w:rPr>
              <w:t>-</w:t>
            </w:r>
          </w:p>
        </w:tc>
        <w:tc>
          <w:tcPr>
            <w:tcW w:w="540" w:type="pct"/>
            <w:shd w:val="clear" w:color="auto" w:fill="auto"/>
            <w:vAlign w:val="center"/>
            <w:hideMark/>
          </w:tcPr>
          <w:p w14:paraId="401783A2" w14:textId="77777777" w:rsidR="00B661AE" w:rsidRPr="00B661AE" w:rsidRDefault="00B661AE" w:rsidP="00B661AE">
            <w:pPr>
              <w:jc w:val="center"/>
              <w:rPr>
                <w:sz w:val="20"/>
                <w:szCs w:val="18"/>
              </w:rPr>
            </w:pPr>
            <w:r w:rsidRPr="00B661AE">
              <w:rPr>
                <w:sz w:val="20"/>
                <w:szCs w:val="18"/>
              </w:rPr>
              <w:t>-</w:t>
            </w:r>
          </w:p>
        </w:tc>
        <w:tc>
          <w:tcPr>
            <w:tcW w:w="601" w:type="pct"/>
            <w:shd w:val="clear" w:color="auto" w:fill="auto"/>
            <w:vAlign w:val="center"/>
            <w:hideMark/>
          </w:tcPr>
          <w:p w14:paraId="6121B9DD" w14:textId="77777777" w:rsidR="00B661AE" w:rsidRPr="00B661AE" w:rsidRDefault="00B661AE" w:rsidP="00B661AE">
            <w:pPr>
              <w:jc w:val="center"/>
              <w:rPr>
                <w:sz w:val="20"/>
                <w:szCs w:val="18"/>
              </w:rPr>
            </w:pPr>
            <w:r w:rsidRPr="00B661AE">
              <w:rPr>
                <w:sz w:val="20"/>
                <w:szCs w:val="18"/>
              </w:rPr>
              <w:t>-</w:t>
            </w:r>
          </w:p>
        </w:tc>
      </w:tr>
      <w:tr w:rsidR="00B661AE" w:rsidRPr="00B661AE" w14:paraId="0BEC8240"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18" w:type="pct"/>
            <w:vMerge/>
            <w:vAlign w:val="center"/>
            <w:hideMark/>
          </w:tcPr>
          <w:p w14:paraId="7DF472AC" w14:textId="77777777" w:rsidR="00B661AE" w:rsidRPr="00B661AE" w:rsidRDefault="00B661AE" w:rsidP="00B661AE">
            <w:pPr>
              <w:rPr>
                <w:sz w:val="20"/>
                <w:szCs w:val="18"/>
              </w:rPr>
            </w:pPr>
          </w:p>
        </w:tc>
        <w:tc>
          <w:tcPr>
            <w:tcW w:w="2300" w:type="pct"/>
            <w:shd w:val="clear" w:color="auto" w:fill="auto"/>
            <w:vAlign w:val="center"/>
            <w:hideMark/>
          </w:tcPr>
          <w:p w14:paraId="25E02FF0" w14:textId="77777777" w:rsidR="00B661AE" w:rsidRPr="00B661AE" w:rsidRDefault="00B661AE" w:rsidP="00B661AE">
            <w:pPr>
              <w:rPr>
                <w:sz w:val="20"/>
                <w:szCs w:val="18"/>
              </w:rPr>
            </w:pPr>
            <w:r w:rsidRPr="00B661AE">
              <w:rPr>
                <w:sz w:val="20"/>
                <w:szCs w:val="18"/>
              </w:rPr>
              <w:t xml:space="preserve">·       </w:t>
            </w:r>
            <w:r w:rsidRPr="00B661AE">
              <w:rPr>
                <w:i/>
                <w:iCs/>
                <w:sz w:val="20"/>
                <w:szCs w:val="18"/>
              </w:rPr>
              <w:t>вода</w:t>
            </w:r>
          </w:p>
        </w:tc>
        <w:tc>
          <w:tcPr>
            <w:tcW w:w="601" w:type="pct"/>
            <w:shd w:val="clear" w:color="auto" w:fill="auto"/>
            <w:vAlign w:val="center"/>
          </w:tcPr>
          <w:p w14:paraId="249BE2FB" w14:textId="77777777" w:rsidR="00B661AE" w:rsidRPr="00B661AE" w:rsidRDefault="00B661AE" w:rsidP="00B661AE">
            <w:pPr>
              <w:jc w:val="center"/>
              <w:rPr>
                <w:sz w:val="20"/>
                <w:szCs w:val="18"/>
              </w:rPr>
            </w:pPr>
            <w:r w:rsidRPr="00B661AE">
              <w:rPr>
                <w:sz w:val="20"/>
                <w:szCs w:val="18"/>
              </w:rPr>
              <w:t>1,90</w:t>
            </w:r>
          </w:p>
        </w:tc>
        <w:tc>
          <w:tcPr>
            <w:tcW w:w="540" w:type="pct"/>
            <w:shd w:val="clear" w:color="auto" w:fill="auto"/>
            <w:vAlign w:val="center"/>
          </w:tcPr>
          <w:p w14:paraId="0B5F7407" w14:textId="77777777" w:rsidR="00B661AE" w:rsidRPr="00B661AE" w:rsidRDefault="00B661AE" w:rsidP="00B661AE">
            <w:pPr>
              <w:jc w:val="center"/>
              <w:rPr>
                <w:sz w:val="20"/>
                <w:szCs w:val="18"/>
              </w:rPr>
            </w:pPr>
            <w:r w:rsidRPr="00B661AE">
              <w:rPr>
                <w:sz w:val="20"/>
                <w:szCs w:val="18"/>
              </w:rPr>
              <w:t>1,90</w:t>
            </w:r>
          </w:p>
        </w:tc>
        <w:tc>
          <w:tcPr>
            <w:tcW w:w="540" w:type="pct"/>
            <w:shd w:val="clear" w:color="auto" w:fill="auto"/>
            <w:vAlign w:val="center"/>
          </w:tcPr>
          <w:p w14:paraId="67F2F6E6" w14:textId="77777777" w:rsidR="00B661AE" w:rsidRPr="00B661AE" w:rsidRDefault="00B661AE" w:rsidP="00B661AE">
            <w:pPr>
              <w:jc w:val="center"/>
              <w:rPr>
                <w:sz w:val="20"/>
                <w:szCs w:val="18"/>
              </w:rPr>
            </w:pPr>
            <w:r w:rsidRPr="00B661AE">
              <w:rPr>
                <w:sz w:val="20"/>
                <w:szCs w:val="18"/>
              </w:rPr>
              <w:t>1,90</w:t>
            </w:r>
          </w:p>
        </w:tc>
        <w:tc>
          <w:tcPr>
            <w:tcW w:w="601" w:type="pct"/>
            <w:shd w:val="clear" w:color="auto" w:fill="auto"/>
            <w:vAlign w:val="center"/>
          </w:tcPr>
          <w:p w14:paraId="6EF6C4E5" w14:textId="77777777" w:rsidR="00B661AE" w:rsidRPr="00B661AE" w:rsidRDefault="00B661AE" w:rsidP="00B661AE">
            <w:pPr>
              <w:jc w:val="center"/>
              <w:rPr>
                <w:sz w:val="20"/>
                <w:szCs w:val="18"/>
              </w:rPr>
            </w:pPr>
            <w:r w:rsidRPr="00B661AE">
              <w:rPr>
                <w:sz w:val="20"/>
                <w:szCs w:val="18"/>
              </w:rPr>
              <w:t>1,73</w:t>
            </w:r>
          </w:p>
        </w:tc>
      </w:tr>
      <w:tr w:rsidR="00B661AE" w:rsidRPr="00B661AE" w14:paraId="6C02FFF2"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18" w:type="pct"/>
            <w:vMerge w:val="restart"/>
            <w:shd w:val="clear" w:color="auto" w:fill="auto"/>
            <w:vAlign w:val="center"/>
            <w:hideMark/>
          </w:tcPr>
          <w:p w14:paraId="0B4D8AE0" w14:textId="77777777" w:rsidR="00B661AE" w:rsidRPr="00B661AE" w:rsidRDefault="00B661AE" w:rsidP="00B661AE">
            <w:pPr>
              <w:jc w:val="center"/>
              <w:rPr>
                <w:sz w:val="20"/>
                <w:szCs w:val="18"/>
              </w:rPr>
            </w:pPr>
            <w:r w:rsidRPr="00B661AE">
              <w:rPr>
                <w:sz w:val="20"/>
                <w:szCs w:val="18"/>
              </w:rPr>
              <w:t>2.6</w:t>
            </w:r>
          </w:p>
        </w:tc>
        <w:tc>
          <w:tcPr>
            <w:tcW w:w="4582" w:type="pct"/>
            <w:gridSpan w:val="5"/>
            <w:shd w:val="clear" w:color="auto" w:fill="auto"/>
            <w:vAlign w:val="center"/>
            <w:hideMark/>
          </w:tcPr>
          <w:p w14:paraId="38D55AA3" w14:textId="77777777" w:rsidR="00B661AE" w:rsidRPr="00B661AE" w:rsidRDefault="00B661AE" w:rsidP="00B661AE">
            <w:pPr>
              <w:jc w:val="center"/>
              <w:rPr>
                <w:sz w:val="20"/>
                <w:szCs w:val="18"/>
              </w:rPr>
            </w:pPr>
            <w:r w:rsidRPr="00B661AE">
              <w:rPr>
                <w:sz w:val="20"/>
                <w:szCs w:val="18"/>
              </w:rPr>
              <w:t>отношение потерь тепловой энергии к отпуску тепловой энергии в сеть, %:</w:t>
            </w:r>
          </w:p>
        </w:tc>
      </w:tr>
      <w:tr w:rsidR="00B661AE" w:rsidRPr="00B661AE" w14:paraId="7078985D"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18" w:type="pct"/>
            <w:vMerge/>
            <w:vAlign w:val="center"/>
            <w:hideMark/>
          </w:tcPr>
          <w:p w14:paraId="4A21D3DC" w14:textId="77777777" w:rsidR="00B661AE" w:rsidRPr="00B661AE" w:rsidRDefault="00B661AE" w:rsidP="00B661AE">
            <w:pPr>
              <w:rPr>
                <w:sz w:val="20"/>
                <w:szCs w:val="18"/>
              </w:rPr>
            </w:pPr>
          </w:p>
        </w:tc>
        <w:tc>
          <w:tcPr>
            <w:tcW w:w="2300" w:type="pct"/>
            <w:shd w:val="clear" w:color="auto" w:fill="auto"/>
            <w:vAlign w:val="center"/>
            <w:hideMark/>
          </w:tcPr>
          <w:p w14:paraId="0EC97CF6" w14:textId="77777777" w:rsidR="00B661AE" w:rsidRPr="00B661AE" w:rsidRDefault="00B661AE" w:rsidP="00B661AE">
            <w:pPr>
              <w:rPr>
                <w:sz w:val="20"/>
                <w:szCs w:val="18"/>
              </w:rPr>
            </w:pPr>
            <w:r w:rsidRPr="00B661AE">
              <w:rPr>
                <w:sz w:val="20"/>
                <w:szCs w:val="18"/>
              </w:rPr>
              <w:t>·       пар</w:t>
            </w:r>
          </w:p>
        </w:tc>
        <w:tc>
          <w:tcPr>
            <w:tcW w:w="601" w:type="pct"/>
            <w:shd w:val="clear" w:color="auto" w:fill="auto"/>
            <w:vAlign w:val="center"/>
            <w:hideMark/>
          </w:tcPr>
          <w:p w14:paraId="62CB9B45" w14:textId="77777777" w:rsidR="00B661AE" w:rsidRPr="00B661AE" w:rsidRDefault="00B661AE" w:rsidP="00B661AE">
            <w:pPr>
              <w:jc w:val="center"/>
              <w:rPr>
                <w:sz w:val="20"/>
                <w:szCs w:val="18"/>
              </w:rPr>
            </w:pPr>
            <w:r w:rsidRPr="00B661AE">
              <w:rPr>
                <w:sz w:val="20"/>
                <w:szCs w:val="18"/>
              </w:rPr>
              <w:t>-</w:t>
            </w:r>
          </w:p>
        </w:tc>
        <w:tc>
          <w:tcPr>
            <w:tcW w:w="540" w:type="pct"/>
            <w:shd w:val="clear" w:color="auto" w:fill="auto"/>
            <w:vAlign w:val="center"/>
            <w:hideMark/>
          </w:tcPr>
          <w:p w14:paraId="38107EDB" w14:textId="77777777" w:rsidR="00B661AE" w:rsidRPr="00B661AE" w:rsidRDefault="00B661AE" w:rsidP="00B661AE">
            <w:pPr>
              <w:jc w:val="center"/>
              <w:rPr>
                <w:sz w:val="20"/>
                <w:szCs w:val="18"/>
              </w:rPr>
            </w:pPr>
            <w:r w:rsidRPr="00B661AE">
              <w:rPr>
                <w:sz w:val="20"/>
                <w:szCs w:val="18"/>
              </w:rPr>
              <w:t>-</w:t>
            </w:r>
          </w:p>
        </w:tc>
        <w:tc>
          <w:tcPr>
            <w:tcW w:w="540" w:type="pct"/>
            <w:shd w:val="clear" w:color="auto" w:fill="auto"/>
            <w:vAlign w:val="center"/>
            <w:hideMark/>
          </w:tcPr>
          <w:p w14:paraId="6BDF7AC3" w14:textId="77777777" w:rsidR="00B661AE" w:rsidRPr="00B661AE" w:rsidRDefault="00B661AE" w:rsidP="00B661AE">
            <w:pPr>
              <w:jc w:val="center"/>
              <w:rPr>
                <w:sz w:val="20"/>
                <w:szCs w:val="18"/>
              </w:rPr>
            </w:pPr>
            <w:r w:rsidRPr="00B661AE">
              <w:rPr>
                <w:sz w:val="20"/>
                <w:szCs w:val="18"/>
              </w:rPr>
              <w:t>-</w:t>
            </w:r>
          </w:p>
        </w:tc>
        <w:tc>
          <w:tcPr>
            <w:tcW w:w="601" w:type="pct"/>
            <w:shd w:val="clear" w:color="auto" w:fill="auto"/>
          </w:tcPr>
          <w:p w14:paraId="7775778F" w14:textId="77777777" w:rsidR="00B661AE" w:rsidRPr="00B661AE" w:rsidRDefault="00B661AE" w:rsidP="00B661AE">
            <w:pPr>
              <w:rPr>
                <w:szCs w:val="20"/>
              </w:rPr>
            </w:pPr>
            <w:r w:rsidRPr="00B661AE">
              <w:rPr>
                <w:sz w:val="20"/>
                <w:szCs w:val="18"/>
              </w:rPr>
              <w:t>-</w:t>
            </w:r>
          </w:p>
        </w:tc>
      </w:tr>
      <w:tr w:rsidR="00B661AE" w:rsidRPr="00B661AE" w14:paraId="384CCAE4"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18" w:type="pct"/>
            <w:vMerge/>
            <w:vAlign w:val="center"/>
            <w:hideMark/>
          </w:tcPr>
          <w:p w14:paraId="5D7A2BE2" w14:textId="77777777" w:rsidR="00B661AE" w:rsidRPr="00B661AE" w:rsidRDefault="00B661AE" w:rsidP="00B661AE">
            <w:pPr>
              <w:rPr>
                <w:sz w:val="20"/>
                <w:szCs w:val="18"/>
              </w:rPr>
            </w:pPr>
          </w:p>
        </w:tc>
        <w:tc>
          <w:tcPr>
            <w:tcW w:w="2300" w:type="pct"/>
            <w:shd w:val="clear" w:color="auto" w:fill="auto"/>
            <w:vAlign w:val="center"/>
            <w:hideMark/>
          </w:tcPr>
          <w:p w14:paraId="32F25FEF" w14:textId="77777777" w:rsidR="00B661AE" w:rsidRPr="00B661AE" w:rsidRDefault="00B661AE" w:rsidP="00B661AE">
            <w:pPr>
              <w:rPr>
                <w:sz w:val="20"/>
                <w:szCs w:val="18"/>
              </w:rPr>
            </w:pPr>
            <w:r w:rsidRPr="00B661AE">
              <w:rPr>
                <w:sz w:val="20"/>
                <w:szCs w:val="18"/>
              </w:rPr>
              <w:t xml:space="preserve">·     </w:t>
            </w:r>
            <w:r w:rsidRPr="00B661AE">
              <w:rPr>
                <w:i/>
                <w:iCs/>
                <w:sz w:val="20"/>
                <w:szCs w:val="18"/>
              </w:rPr>
              <w:t>конденсат</w:t>
            </w:r>
          </w:p>
        </w:tc>
        <w:tc>
          <w:tcPr>
            <w:tcW w:w="601" w:type="pct"/>
            <w:shd w:val="clear" w:color="auto" w:fill="auto"/>
            <w:vAlign w:val="center"/>
            <w:hideMark/>
          </w:tcPr>
          <w:p w14:paraId="17571DB5" w14:textId="77777777" w:rsidR="00B661AE" w:rsidRPr="00B661AE" w:rsidRDefault="00B661AE" w:rsidP="00B661AE">
            <w:pPr>
              <w:jc w:val="center"/>
              <w:rPr>
                <w:sz w:val="20"/>
                <w:szCs w:val="18"/>
              </w:rPr>
            </w:pPr>
            <w:r w:rsidRPr="00B661AE">
              <w:rPr>
                <w:sz w:val="20"/>
                <w:szCs w:val="18"/>
              </w:rPr>
              <w:t>-</w:t>
            </w:r>
          </w:p>
        </w:tc>
        <w:tc>
          <w:tcPr>
            <w:tcW w:w="540" w:type="pct"/>
            <w:shd w:val="clear" w:color="auto" w:fill="auto"/>
            <w:vAlign w:val="center"/>
            <w:hideMark/>
          </w:tcPr>
          <w:p w14:paraId="041B5FFB" w14:textId="77777777" w:rsidR="00B661AE" w:rsidRPr="00B661AE" w:rsidRDefault="00B661AE" w:rsidP="00B661AE">
            <w:pPr>
              <w:jc w:val="center"/>
              <w:rPr>
                <w:sz w:val="20"/>
                <w:szCs w:val="18"/>
              </w:rPr>
            </w:pPr>
            <w:r w:rsidRPr="00B661AE">
              <w:rPr>
                <w:sz w:val="20"/>
                <w:szCs w:val="18"/>
              </w:rPr>
              <w:t>-</w:t>
            </w:r>
          </w:p>
        </w:tc>
        <w:tc>
          <w:tcPr>
            <w:tcW w:w="540" w:type="pct"/>
            <w:shd w:val="clear" w:color="auto" w:fill="auto"/>
            <w:vAlign w:val="center"/>
            <w:hideMark/>
          </w:tcPr>
          <w:p w14:paraId="293DCEA4" w14:textId="77777777" w:rsidR="00B661AE" w:rsidRPr="00B661AE" w:rsidRDefault="00B661AE" w:rsidP="00B661AE">
            <w:pPr>
              <w:jc w:val="center"/>
              <w:rPr>
                <w:sz w:val="20"/>
                <w:szCs w:val="18"/>
              </w:rPr>
            </w:pPr>
            <w:r w:rsidRPr="00B661AE">
              <w:rPr>
                <w:sz w:val="20"/>
                <w:szCs w:val="18"/>
              </w:rPr>
              <w:t>-</w:t>
            </w:r>
          </w:p>
        </w:tc>
        <w:tc>
          <w:tcPr>
            <w:tcW w:w="601" w:type="pct"/>
            <w:shd w:val="clear" w:color="auto" w:fill="auto"/>
          </w:tcPr>
          <w:p w14:paraId="432D34BB" w14:textId="77777777" w:rsidR="00B661AE" w:rsidRPr="00B661AE" w:rsidRDefault="00B661AE" w:rsidP="00B661AE">
            <w:pPr>
              <w:rPr>
                <w:szCs w:val="20"/>
              </w:rPr>
            </w:pPr>
            <w:r w:rsidRPr="00B661AE">
              <w:rPr>
                <w:sz w:val="20"/>
                <w:szCs w:val="18"/>
              </w:rPr>
              <w:t>-</w:t>
            </w:r>
          </w:p>
        </w:tc>
      </w:tr>
      <w:tr w:rsidR="00B661AE" w:rsidRPr="00B661AE" w14:paraId="1C778258"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18" w:type="pct"/>
            <w:vMerge/>
            <w:vAlign w:val="center"/>
            <w:hideMark/>
          </w:tcPr>
          <w:p w14:paraId="75106850" w14:textId="77777777" w:rsidR="00B661AE" w:rsidRPr="00B661AE" w:rsidRDefault="00B661AE" w:rsidP="00B661AE">
            <w:pPr>
              <w:rPr>
                <w:sz w:val="20"/>
                <w:szCs w:val="18"/>
              </w:rPr>
            </w:pPr>
          </w:p>
        </w:tc>
        <w:tc>
          <w:tcPr>
            <w:tcW w:w="2300" w:type="pct"/>
            <w:shd w:val="clear" w:color="auto" w:fill="auto"/>
            <w:vAlign w:val="center"/>
            <w:hideMark/>
          </w:tcPr>
          <w:p w14:paraId="117EBCF3" w14:textId="77777777" w:rsidR="00B661AE" w:rsidRPr="00B661AE" w:rsidRDefault="00B661AE" w:rsidP="00B661AE">
            <w:pPr>
              <w:rPr>
                <w:sz w:val="20"/>
                <w:szCs w:val="18"/>
              </w:rPr>
            </w:pPr>
            <w:r w:rsidRPr="00B661AE">
              <w:rPr>
                <w:sz w:val="20"/>
                <w:szCs w:val="18"/>
              </w:rPr>
              <w:t>·       вода</w:t>
            </w:r>
          </w:p>
        </w:tc>
        <w:tc>
          <w:tcPr>
            <w:tcW w:w="601" w:type="pct"/>
            <w:shd w:val="clear" w:color="auto" w:fill="auto"/>
            <w:vAlign w:val="center"/>
          </w:tcPr>
          <w:p w14:paraId="462381BB" w14:textId="77777777" w:rsidR="00B661AE" w:rsidRPr="00B661AE" w:rsidRDefault="00B661AE" w:rsidP="00B661AE">
            <w:pPr>
              <w:jc w:val="center"/>
              <w:rPr>
                <w:sz w:val="20"/>
                <w:szCs w:val="18"/>
              </w:rPr>
            </w:pPr>
            <w:r w:rsidRPr="00B661AE">
              <w:rPr>
                <w:sz w:val="20"/>
                <w:szCs w:val="18"/>
              </w:rPr>
              <w:t>12,8</w:t>
            </w:r>
          </w:p>
        </w:tc>
        <w:tc>
          <w:tcPr>
            <w:tcW w:w="540" w:type="pct"/>
            <w:shd w:val="clear" w:color="auto" w:fill="auto"/>
            <w:vAlign w:val="center"/>
          </w:tcPr>
          <w:p w14:paraId="5B34B966" w14:textId="77777777" w:rsidR="00B661AE" w:rsidRPr="00B661AE" w:rsidRDefault="00B661AE" w:rsidP="00B661AE">
            <w:pPr>
              <w:jc w:val="center"/>
              <w:rPr>
                <w:sz w:val="20"/>
                <w:szCs w:val="18"/>
              </w:rPr>
            </w:pPr>
            <w:r w:rsidRPr="00B661AE">
              <w:rPr>
                <w:sz w:val="20"/>
                <w:szCs w:val="18"/>
              </w:rPr>
              <w:t>12,8</w:t>
            </w:r>
          </w:p>
        </w:tc>
        <w:tc>
          <w:tcPr>
            <w:tcW w:w="540" w:type="pct"/>
            <w:shd w:val="clear" w:color="auto" w:fill="auto"/>
            <w:vAlign w:val="center"/>
          </w:tcPr>
          <w:p w14:paraId="10B96F6D" w14:textId="77777777" w:rsidR="00B661AE" w:rsidRPr="00B661AE" w:rsidRDefault="00B661AE" w:rsidP="00B661AE">
            <w:pPr>
              <w:jc w:val="center"/>
              <w:rPr>
                <w:sz w:val="20"/>
                <w:szCs w:val="18"/>
              </w:rPr>
            </w:pPr>
            <w:r w:rsidRPr="00B661AE">
              <w:rPr>
                <w:sz w:val="20"/>
                <w:szCs w:val="18"/>
              </w:rPr>
              <w:t>12,8</w:t>
            </w:r>
          </w:p>
        </w:tc>
        <w:tc>
          <w:tcPr>
            <w:tcW w:w="601" w:type="pct"/>
            <w:shd w:val="clear" w:color="auto" w:fill="auto"/>
            <w:vAlign w:val="center"/>
            <w:hideMark/>
          </w:tcPr>
          <w:p w14:paraId="34F45542" w14:textId="77777777" w:rsidR="00B661AE" w:rsidRPr="00B661AE" w:rsidRDefault="00B661AE" w:rsidP="00B661AE">
            <w:pPr>
              <w:jc w:val="center"/>
              <w:rPr>
                <w:sz w:val="20"/>
                <w:szCs w:val="18"/>
              </w:rPr>
            </w:pPr>
            <w:r w:rsidRPr="00B661AE">
              <w:rPr>
                <w:sz w:val="20"/>
                <w:szCs w:val="18"/>
              </w:rPr>
              <w:t>12,1</w:t>
            </w:r>
          </w:p>
        </w:tc>
      </w:tr>
      <w:tr w:rsidR="00B661AE" w:rsidRPr="00B661AE" w14:paraId="259290A2"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18" w:type="pct"/>
            <w:shd w:val="clear" w:color="auto" w:fill="auto"/>
            <w:vAlign w:val="center"/>
            <w:hideMark/>
          </w:tcPr>
          <w:p w14:paraId="2FD03ABE" w14:textId="77777777" w:rsidR="00B661AE" w:rsidRPr="00B661AE" w:rsidRDefault="00B661AE" w:rsidP="00B661AE">
            <w:pPr>
              <w:jc w:val="center"/>
              <w:rPr>
                <w:sz w:val="20"/>
                <w:szCs w:val="18"/>
              </w:rPr>
            </w:pPr>
            <w:r w:rsidRPr="00B661AE">
              <w:rPr>
                <w:sz w:val="20"/>
                <w:szCs w:val="18"/>
              </w:rPr>
              <w:t>3</w:t>
            </w:r>
          </w:p>
        </w:tc>
        <w:tc>
          <w:tcPr>
            <w:tcW w:w="4582" w:type="pct"/>
            <w:gridSpan w:val="5"/>
            <w:shd w:val="clear" w:color="auto" w:fill="auto"/>
            <w:vAlign w:val="center"/>
            <w:hideMark/>
          </w:tcPr>
          <w:p w14:paraId="626A5D85" w14:textId="77777777" w:rsidR="00B661AE" w:rsidRPr="00B661AE" w:rsidRDefault="00B661AE" w:rsidP="00B661AE">
            <w:pPr>
              <w:jc w:val="center"/>
              <w:rPr>
                <w:b/>
                <w:bCs/>
                <w:sz w:val="20"/>
                <w:szCs w:val="18"/>
              </w:rPr>
            </w:pPr>
            <w:r w:rsidRPr="00B661AE">
              <w:rPr>
                <w:b/>
                <w:bCs/>
                <w:sz w:val="20"/>
                <w:szCs w:val="18"/>
              </w:rPr>
              <w:t>Электрическая энергия</w:t>
            </w:r>
          </w:p>
        </w:tc>
      </w:tr>
      <w:tr w:rsidR="00B661AE" w:rsidRPr="00B661AE" w14:paraId="0EFF10B3"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18" w:type="pct"/>
            <w:shd w:val="clear" w:color="auto" w:fill="auto"/>
            <w:vAlign w:val="center"/>
            <w:hideMark/>
          </w:tcPr>
          <w:p w14:paraId="02C35E1D" w14:textId="77777777" w:rsidR="00B661AE" w:rsidRPr="00B661AE" w:rsidRDefault="00B661AE" w:rsidP="00B661AE">
            <w:pPr>
              <w:jc w:val="center"/>
              <w:rPr>
                <w:sz w:val="20"/>
                <w:szCs w:val="18"/>
              </w:rPr>
            </w:pPr>
            <w:r w:rsidRPr="00B661AE">
              <w:rPr>
                <w:sz w:val="20"/>
                <w:szCs w:val="18"/>
              </w:rPr>
              <w:t>3.1</w:t>
            </w:r>
          </w:p>
        </w:tc>
        <w:tc>
          <w:tcPr>
            <w:tcW w:w="2300" w:type="pct"/>
            <w:shd w:val="clear" w:color="auto" w:fill="auto"/>
            <w:vAlign w:val="center"/>
            <w:hideMark/>
          </w:tcPr>
          <w:p w14:paraId="1BFE280C" w14:textId="77777777" w:rsidR="00B661AE" w:rsidRPr="00B661AE" w:rsidRDefault="00B661AE" w:rsidP="00B661AE">
            <w:pPr>
              <w:rPr>
                <w:sz w:val="20"/>
                <w:szCs w:val="18"/>
              </w:rPr>
            </w:pPr>
            <w:r w:rsidRPr="00B661AE">
              <w:rPr>
                <w:sz w:val="20"/>
                <w:szCs w:val="18"/>
              </w:rPr>
              <w:t xml:space="preserve">расход электроэнергии. </w:t>
            </w:r>
            <w:proofErr w:type="spellStart"/>
            <w:proofErr w:type="gramStart"/>
            <w:r w:rsidRPr="00B661AE">
              <w:rPr>
                <w:sz w:val="20"/>
                <w:szCs w:val="18"/>
              </w:rPr>
              <w:t>тыс.кВт</w:t>
            </w:r>
            <w:proofErr w:type="spellEnd"/>
            <w:proofErr w:type="gramEnd"/>
            <w:r w:rsidRPr="00B661AE">
              <w:rPr>
                <w:sz w:val="20"/>
                <w:szCs w:val="18"/>
              </w:rPr>
              <w:t>*ч</w:t>
            </w:r>
          </w:p>
        </w:tc>
        <w:tc>
          <w:tcPr>
            <w:tcW w:w="601" w:type="pct"/>
            <w:shd w:val="clear" w:color="auto" w:fill="auto"/>
            <w:vAlign w:val="center"/>
            <w:hideMark/>
          </w:tcPr>
          <w:p w14:paraId="00531FF8" w14:textId="77777777" w:rsidR="00B661AE" w:rsidRPr="00B661AE" w:rsidRDefault="00B661AE" w:rsidP="00B661AE">
            <w:pPr>
              <w:jc w:val="center"/>
              <w:rPr>
                <w:sz w:val="20"/>
                <w:szCs w:val="18"/>
              </w:rPr>
            </w:pPr>
            <w:r w:rsidRPr="00B661AE">
              <w:rPr>
                <w:sz w:val="20"/>
                <w:szCs w:val="18"/>
              </w:rPr>
              <w:t>-</w:t>
            </w:r>
          </w:p>
        </w:tc>
        <w:tc>
          <w:tcPr>
            <w:tcW w:w="540" w:type="pct"/>
            <w:shd w:val="clear" w:color="auto" w:fill="auto"/>
            <w:vAlign w:val="center"/>
            <w:hideMark/>
          </w:tcPr>
          <w:p w14:paraId="0FFE1BC7" w14:textId="77777777" w:rsidR="00B661AE" w:rsidRPr="00B661AE" w:rsidRDefault="00B661AE" w:rsidP="00B661AE">
            <w:pPr>
              <w:jc w:val="center"/>
              <w:rPr>
                <w:sz w:val="20"/>
                <w:szCs w:val="18"/>
              </w:rPr>
            </w:pPr>
            <w:r w:rsidRPr="00B661AE">
              <w:rPr>
                <w:sz w:val="20"/>
                <w:szCs w:val="18"/>
              </w:rPr>
              <w:t>-</w:t>
            </w:r>
          </w:p>
        </w:tc>
        <w:tc>
          <w:tcPr>
            <w:tcW w:w="540" w:type="pct"/>
            <w:shd w:val="clear" w:color="auto" w:fill="auto"/>
            <w:vAlign w:val="center"/>
            <w:hideMark/>
          </w:tcPr>
          <w:p w14:paraId="227C5AFE" w14:textId="77777777" w:rsidR="00B661AE" w:rsidRPr="00B661AE" w:rsidRDefault="00B661AE" w:rsidP="00B661AE">
            <w:pPr>
              <w:jc w:val="center"/>
              <w:rPr>
                <w:sz w:val="20"/>
                <w:szCs w:val="18"/>
              </w:rPr>
            </w:pPr>
            <w:r w:rsidRPr="00B661AE">
              <w:rPr>
                <w:sz w:val="20"/>
                <w:szCs w:val="18"/>
              </w:rPr>
              <w:t>-</w:t>
            </w:r>
          </w:p>
        </w:tc>
        <w:tc>
          <w:tcPr>
            <w:tcW w:w="601" w:type="pct"/>
            <w:shd w:val="clear" w:color="auto" w:fill="auto"/>
            <w:vAlign w:val="center"/>
            <w:hideMark/>
          </w:tcPr>
          <w:p w14:paraId="17BB7EE0" w14:textId="77777777" w:rsidR="00B661AE" w:rsidRPr="00B661AE" w:rsidRDefault="00B661AE" w:rsidP="00B661AE">
            <w:pPr>
              <w:jc w:val="center"/>
              <w:rPr>
                <w:sz w:val="20"/>
                <w:szCs w:val="18"/>
              </w:rPr>
            </w:pPr>
            <w:r w:rsidRPr="00B661AE">
              <w:rPr>
                <w:sz w:val="20"/>
                <w:szCs w:val="18"/>
              </w:rPr>
              <w:t>-</w:t>
            </w:r>
          </w:p>
        </w:tc>
      </w:tr>
      <w:tr w:rsidR="00B661AE" w:rsidRPr="00B661AE" w14:paraId="392B7F75"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18" w:type="pct"/>
            <w:vMerge w:val="restart"/>
            <w:shd w:val="clear" w:color="auto" w:fill="auto"/>
            <w:vAlign w:val="center"/>
            <w:hideMark/>
          </w:tcPr>
          <w:p w14:paraId="6A3054C7" w14:textId="77777777" w:rsidR="00B661AE" w:rsidRPr="00B661AE" w:rsidRDefault="00B661AE" w:rsidP="00B661AE">
            <w:pPr>
              <w:jc w:val="center"/>
              <w:rPr>
                <w:sz w:val="20"/>
                <w:szCs w:val="18"/>
              </w:rPr>
            </w:pPr>
            <w:r w:rsidRPr="00B661AE">
              <w:rPr>
                <w:sz w:val="20"/>
                <w:szCs w:val="18"/>
              </w:rPr>
              <w:t>3.1</w:t>
            </w:r>
          </w:p>
        </w:tc>
        <w:tc>
          <w:tcPr>
            <w:tcW w:w="2300" w:type="pct"/>
            <w:shd w:val="clear" w:color="auto" w:fill="auto"/>
            <w:vAlign w:val="center"/>
            <w:hideMark/>
          </w:tcPr>
          <w:p w14:paraId="5B314782" w14:textId="77777777" w:rsidR="00B661AE" w:rsidRPr="00B661AE" w:rsidRDefault="00B661AE" w:rsidP="00B661AE">
            <w:pPr>
              <w:rPr>
                <w:sz w:val="20"/>
                <w:szCs w:val="18"/>
              </w:rPr>
            </w:pPr>
            <w:r w:rsidRPr="00B661AE">
              <w:rPr>
                <w:sz w:val="20"/>
                <w:szCs w:val="18"/>
              </w:rPr>
              <w:t xml:space="preserve">количество, </w:t>
            </w:r>
            <w:proofErr w:type="spellStart"/>
            <w:r w:rsidRPr="00B661AE">
              <w:rPr>
                <w:sz w:val="20"/>
                <w:szCs w:val="18"/>
              </w:rPr>
              <w:t>ед</w:t>
            </w:r>
            <w:proofErr w:type="spellEnd"/>
            <w:r w:rsidRPr="00B661AE">
              <w:rPr>
                <w:sz w:val="20"/>
                <w:szCs w:val="18"/>
              </w:rPr>
              <w:t>:</w:t>
            </w:r>
          </w:p>
        </w:tc>
        <w:tc>
          <w:tcPr>
            <w:tcW w:w="2282" w:type="pct"/>
            <w:gridSpan w:val="4"/>
            <w:shd w:val="clear" w:color="auto" w:fill="auto"/>
            <w:vAlign w:val="center"/>
            <w:hideMark/>
          </w:tcPr>
          <w:p w14:paraId="0C9131AD" w14:textId="77777777" w:rsidR="00B661AE" w:rsidRPr="00B661AE" w:rsidRDefault="00B661AE" w:rsidP="00B661AE">
            <w:pPr>
              <w:jc w:val="center"/>
              <w:rPr>
                <w:sz w:val="20"/>
                <w:szCs w:val="18"/>
              </w:rPr>
            </w:pPr>
            <w:r w:rsidRPr="00B661AE">
              <w:rPr>
                <w:sz w:val="20"/>
                <w:szCs w:val="18"/>
              </w:rPr>
              <w:t> </w:t>
            </w:r>
          </w:p>
        </w:tc>
      </w:tr>
      <w:tr w:rsidR="00B661AE" w:rsidRPr="00B661AE" w14:paraId="48D4A37F"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18" w:type="pct"/>
            <w:vMerge/>
            <w:vAlign w:val="center"/>
            <w:hideMark/>
          </w:tcPr>
          <w:p w14:paraId="54C57B87" w14:textId="77777777" w:rsidR="00B661AE" w:rsidRPr="00B661AE" w:rsidRDefault="00B661AE" w:rsidP="00B661AE">
            <w:pPr>
              <w:rPr>
                <w:sz w:val="20"/>
                <w:szCs w:val="18"/>
              </w:rPr>
            </w:pPr>
          </w:p>
        </w:tc>
        <w:tc>
          <w:tcPr>
            <w:tcW w:w="2300" w:type="pct"/>
            <w:shd w:val="clear" w:color="auto" w:fill="auto"/>
            <w:vAlign w:val="center"/>
            <w:hideMark/>
          </w:tcPr>
          <w:p w14:paraId="3720C395" w14:textId="77777777" w:rsidR="00B661AE" w:rsidRPr="00B661AE" w:rsidRDefault="00B661AE" w:rsidP="00B661AE">
            <w:pPr>
              <w:rPr>
                <w:sz w:val="20"/>
                <w:szCs w:val="18"/>
              </w:rPr>
            </w:pPr>
            <w:r w:rsidRPr="00B661AE">
              <w:rPr>
                <w:sz w:val="20"/>
                <w:szCs w:val="18"/>
              </w:rPr>
              <w:t xml:space="preserve">          ПНС</w:t>
            </w:r>
          </w:p>
        </w:tc>
        <w:tc>
          <w:tcPr>
            <w:tcW w:w="601" w:type="pct"/>
            <w:shd w:val="clear" w:color="auto" w:fill="auto"/>
            <w:vAlign w:val="center"/>
            <w:hideMark/>
          </w:tcPr>
          <w:p w14:paraId="7EFC074A" w14:textId="77777777" w:rsidR="00B661AE" w:rsidRPr="00B661AE" w:rsidRDefault="00B661AE" w:rsidP="00B661AE">
            <w:pPr>
              <w:jc w:val="center"/>
              <w:rPr>
                <w:sz w:val="20"/>
                <w:szCs w:val="18"/>
              </w:rPr>
            </w:pPr>
            <w:r w:rsidRPr="00B661AE">
              <w:rPr>
                <w:sz w:val="20"/>
                <w:szCs w:val="18"/>
              </w:rPr>
              <w:t>-</w:t>
            </w:r>
          </w:p>
        </w:tc>
        <w:tc>
          <w:tcPr>
            <w:tcW w:w="540" w:type="pct"/>
            <w:shd w:val="clear" w:color="auto" w:fill="auto"/>
            <w:vAlign w:val="center"/>
            <w:hideMark/>
          </w:tcPr>
          <w:p w14:paraId="25B08BC2" w14:textId="77777777" w:rsidR="00B661AE" w:rsidRPr="00B661AE" w:rsidRDefault="00B661AE" w:rsidP="00B661AE">
            <w:pPr>
              <w:jc w:val="center"/>
              <w:rPr>
                <w:sz w:val="20"/>
                <w:szCs w:val="18"/>
              </w:rPr>
            </w:pPr>
            <w:r w:rsidRPr="00B661AE">
              <w:rPr>
                <w:sz w:val="20"/>
                <w:szCs w:val="18"/>
              </w:rPr>
              <w:t>-</w:t>
            </w:r>
          </w:p>
        </w:tc>
        <w:tc>
          <w:tcPr>
            <w:tcW w:w="540" w:type="pct"/>
            <w:shd w:val="clear" w:color="auto" w:fill="auto"/>
            <w:vAlign w:val="center"/>
            <w:hideMark/>
          </w:tcPr>
          <w:p w14:paraId="00EE5E48" w14:textId="77777777" w:rsidR="00B661AE" w:rsidRPr="00B661AE" w:rsidRDefault="00B661AE" w:rsidP="00B661AE">
            <w:pPr>
              <w:jc w:val="center"/>
              <w:rPr>
                <w:sz w:val="20"/>
                <w:szCs w:val="18"/>
              </w:rPr>
            </w:pPr>
            <w:r w:rsidRPr="00B661AE">
              <w:rPr>
                <w:sz w:val="20"/>
                <w:szCs w:val="18"/>
              </w:rPr>
              <w:t>-</w:t>
            </w:r>
          </w:p>
        </w:tc>
        <w:tc>
          <w:tcPr>
            <w:tcW w:w="601" w:type="pct"/>
            <w:shd w:val="clear" w:color="auto" w:fill="auto"/>
            <w:vAlign w:val="center"/>
            <w:hideMark/>
          </w:tcPr>
          <w:p w14:paraId="53A3AA99" w14:textId="77777777" w:rsidR="00B661AE" w:rsidRPr="00B661AE" w:rsidRDefault="00B661AE" w:rsidP="00B661AE">
            <w:pPr>
              <w:jc w:val="center"/>
              <w:rPr>
                <w:sz w:val="20"/>
                <w:szCs w:val="18"/>
              </w:rPr>
            </w:pPr>
            <w:r w:rsidRPr="00B661AE">
              <w:rPr>
                <w:sz w:val="20"/>
                <w:szCs w:val="18"/>
              </w:rPr>
              <w:t>-</w:t>
            </w:r>
          </w:p>
        </w:tc>
      </w:tr>
      <w:tr w:rsidR="00B661AE" w:rsidRPr="00B661AE" w14:paraId="07CA0058" w14:textId="77777777" w:rsidTr="00153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18" w:type="pct"/>
            <w:vMerge/>
            <w:vAlign w:val="center"/>
            <w:hideMark/>
          </w:tcPr>
          <w:p w14:paraId="2091245E" w14:textId="77777777" w:rsidR="00B661AE" w:rsidRPr="00B661AE" w:rsidRDefault="00B661AE" w:rsidP="00B661AE">
            <w:pPr>
              <w:rPr>
                <w:sz w:val="20"/>
                <w:szCs w:val="18"/>
              </w:rPr>
            </w:pPr>
          </w:p>
        </w:tc>
        <w:tc>
          <w:tcPr>
            <w:tcW w:w="2300" w:type="pct"/>
            <w:shd w:val="clear" w:color="auto" w:fill="auto"/>
            <w:vAlign w:val="center"/>
            <w:hideMark/>
          </w:tcPr>
          <w:p w14:paraId="7B2CECD5" w14:textId="77777777" w:rsidR="00B661AE" w:rsidRPr="00B661AE" w:rsidRDefault="00B661AE" w:rsidP="00B661AE">
            <w:pPr>
              <w:rPr>
                <w:sz w:val="20"/>
                <w:szCs w:val="18"/>
              </w:rPr>
            </w:pPr>
            <w:r w:rsidRPr="00B661AE">
              <w:rPr>
                <w:sz w:val="20"/>
                <w:szCs w:val="18"/>
              </w:rPr>
              <w:t xml:space="preserve">          ЦТП</w:t>
            </w:r>
          </w:p>
        </w:tc>
        <w:tc>
          <w:tcPr>
            <w:tcW w:w="601" w:type="pct"/>
            <w:shd w:val="clear" w:color="auto" w:fill="auto"/>
            <w:vAlign w:val="center"/>
            <w:hideMark/>
          </w:tcPr>
          <w:p w14:paraId="05869A8C" w14:textId="77777777" w:rsidR="00B661AE" w:rsidRPr="00B661AE" w:rsidRDefault="00B661AE" w:rsidP="00B661AE">
            <w:pPr>
              <w:jc w:val="center"/>
              <w:rPr>
                <w:sz w:val="20"/>
                <w:szCs w:val="18"/>
              </w:rPr>
            </w:pPr>
            <w:r w:rsidRPr="00B661AE">
              <w:rPr>
                <w:sz w:val="20"/>
                <w:szCs w:val="18"/>
              </w:rPr>
              <w:t>-</w:t>
            </w:r>
          </w:p>
        </w:tc>
        <w:tc>
          <w:tcPr>
            <w:tcW w:w="540" w:type="pct"/>
            <w:shd w:val="clear" w:color="auto" w:fill="auto"/>
            <w:vAlign w:val="center"/>
            <w:hideMark/>
          </w:tcPr>
          <w:p w14:paraId="17E3A762" w14:textId="77777777" w:rsidR="00B661AE" w:rsidRPr="00B661AE" w:rsidRDefault="00B661AE" w:rsidP="00B661AE">
            <w:pPr>
              <w:jc w:val="center"/>
              <w:rPr>
                <w:sz w:val="20"/>
                <w:szCs w:val="18"/>
              </w:rPr>
            </w:pPr>
            <w:r w:rsidRPr="00B661AE">
              <w:rPr>
                <w:sz w:val="20"/>
                <w:szCs w:val="18"/>
              </w:rPr>
              <w:t>-</w:t>
            </w:r>
          </w:p>
        </w:tc>
        <w:tc>
          <w:tcPr>
            <w:tcW w:w="540" w:type="pct"/>
            <w:shd w:val="clear" w:color="auto" w:fill="auto"/>
            <w:vAlign w:val="center"/>
            <w:hideMark/>
          </w:tcPr>
          <w:p w14:paraId="139908C3" w14:textId="77777777" w:rsidR="00B661AE" w:rsidRPr="00B661AE" w:rsidRDefault="00B661AE" w:rsidP="00B661AE">
            <w:pPr>
              <w:jc w:val="center"/>
              <w:rPr>
                <w:sz w:val="20"/>
                <w:szCs w:val="18"/>
              </w:rPr>
            </w:pPr>
            <w:r w:rsidRPr="00B661AE">
              <w:rPr>
                <w:sz w:val="20"/>
                <w:szCs w:val="18"/>
              </w:rPr>
              <w:t>-</w:t>
            </w:r>
          </w:p>
        </w:tc>
        <w:tc>
          <w:tcPr>
            <w:tcW w:w="601" w:type="pct"/>
            <w:shd w:val="clear" w:color="auto" w:fill="auto"/>
            <w:vAlign w:val="center"/>
            <w:hideMark/>
          </w:tcPr>
          <w:p w14:paraId="70F1D01E" w14:textId="77777777" w:rsidR="00B661AE" w:rsidRPr="00B661AE" w:rsidRDefault="00B661AE" w:rsidP="00B661AE">
            <w:pPr>
              <w:jc w:val="center"/>
              <w:rPr>
                <w:sz w:val="20"/>
                <w:szCs w:val="18"/>
              </w:rPr>
            </w:pPr>
            <w:r w:rsidRPr="00B661AE">
              <w:rPr>
                <w:sz w:val="20"/>
                <w:szCs w:val="18"/>
              </w:rPr>
              <w:t>-</w:t>
            </w:r>
          </w:p>
        </w:tc>
      </w:tr>
    </w:tbl>
    <w:p w14:paraId="6B7BE3BE" w14:textId="77777777" w:rsidR="00B661AE" w:rsidRPr="00B661AE" w:rsidRDefault="00B661AE" w:rsidP="00B661AE">
      <w:pPr>
        <w:ind w:firstLine="567"/>
        <w:jc w:val="both"/>
        <w:rPr>
          <w:sz w:val="27"/>
          <w:szCs w:val="27"/>
        </w:rPr>
      </w:pPr>
    </w:p>
    <w:p w14:paraId="0ADCDD92" w14:textId="77777777" w:rsidR="00B661AE" w:rsidRPr="00B661AE" w:rsidRDefault="00B661AE" w:rsidP="00B661AE">
      <w:pPr>
        <w:ind w:firstLine="567"/>
        <w:jc w:val="both"/>
        <w:rPr>
          <w:sz w:val="27"/>
          <w:szCs w:val="27"/>
        </w:rPr>
      </w:pPr>
      <w:r w:rsidRPr="00B661AE">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 </w:t>
      </w:r>
      <w:r w:rsidRPr="00B661AE">
        <w:rPr>
          <w:sz w:val="27"/>
          <w:szCs w:val="27"/>
        </w:rPr>
        <w:t>технологических потерь при передаче тепловой энергии</w:t>
      </w:r>
      <w:r w:rsidRPr="00B661AE">
        <w:rPr>
          <w:sz w:val="28"/>
          <w:szCs w:val="28"/>
        </w:rPr>
        <w:t xml:space="preserve"> на 2024 год составит:</w:t>
      </w:r>
    </w:p>
    <w:p w14:paraId="562CF318" w14:textId="77777777" w:rsidR="00B661AE" w:rsidRPr="00B661AE" w:rsidRDefault="00B661AE" w:rsidP="00B661AE">
      <w:pPr>
        <w:ind w:firstLine="720"/>
        <w:jc w:val="both"/>
        <w:rPr>
          <w:sz w:val="28"/>
          <w:szCs w:val="28"/>
        </w:rPr>
      </w:pPr>
    </w:p>
    <w:p w14:paraId="1576BD62" w14:textId="77777777" w:rsidR="00B661AE" w:rsidRPr="00B661AE" w:rsidRDefault="00B661AE" w:rsidP="00B661AE">
      <w:pPr>
        <w:ind w:firstLine="720"/>
        <w:jc w:val="both"/>
        <w:rPr>
          <w:sz w:val="28"/>
          <w:szCs w:val="28"/>
        </w:rPr>
      </w:pPr>
    </w:p>
    <w:p w14:paraId="074C0E07" w14:textId="77777777" w:rsidR="00B661AE" w:rsidRPr="00B661AE" w:rsidRDefault="00B661AE" w:rsidP="00B661AE">
      <w:pPr>
        <w:tabs>
          <w:tab w:val="left" w:pos="1665"/>
        </w:tabs>
        <w:jc w:val="center"/>
        <w:rPr>
          <w:b/>
          <w:bCs/>
          <w:sz w:val="28"/>
          <w:szCs w:val="28"/>
        </w:rPr>
      </w:pPr>
      <w:r w:rsidRPr="00B661AE">
        <w:rPr>
          <w:b/>
          <w:bCs/>
          <w:sz w:val="28"/>
          <w:szCs w:val="28"/>
        </w:rPr>
        <w:t>Предложение по утверждению нормативов технологических потерь при передаче тепловой энергии на 2024 год</w:t>
      </w:r>
    </w:p>
    <w:p w14:paraId="0BC2E994" w14:textId="77777777" w:rsidR="00B661AE" w:rsidRPr="00B661AE" w:rsidRDefault="00B661AE" w:rsidP="00B661AE">
      <w:pPr>
        <w:tabs>
          <w:tab w:val="left" w:pos="1665"/>
        </w:tabs>
        <w:jc w:val="center"/>
        <w:rPr>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8"/>
        <w:gridCol w:w="2088"/>
        <w:gridCol w:w="54"/>
        <w:gridCol w:w="1099"/>
        <w:gridCol w:w="1128"/>
        <w:gridCol w:w="54"/>
        <w:gridCol w:w="1922"/>
      </w:tblGrid>
      <w:tr w:rsidR="00B661AE" w:rsidRPr="00B661AE" w14:paraId="471C169F" w14:textId="77777777" w:rsidTr="00153617">
        <w:trPr>
          <w:trHeight w:val="340"/>
        </w:trPr>
        <w:tc>
          <w:tcPr>
            <w:tcW w:w="3544" w:type="dxa"/>
            <w:vMerge w:val="restart"/>
            <w:vAlign w:val="center"/>
          </w:tcPr>
          <w:p w14:paraId="4F878DBC" w14:textId="77777777" w:rsidR="00B661AE" w:rsidRPr="00B661AE" w:rsidRDefault="00B661AE" w:rsidP="00B661AE">
            <w:pPr>
              <w:spacing w:line="216" w:lineRule="auto"/>
              <w:jc w:val="center"/>
            </w:pPr>
            <w:r w:rsidRPr="00B661AE">
              <w:t>Организация</w:t>
            </w:r>
          </w:p>
        </w:tc>
        <w:tc>
          <w:tcPr>
            <w:tcW w:w="6521" w:type="dxa"/>
            <w:gridSpan w:val="6"/>
            <w:vAlign w:val="center"/>
          </w:tcPr>
          <w:p w14:paraId="1E553D44" w14:textId="77777777" w:rsidR="00B661AE" w:rsidRPr="00B661AE" w:rsidRDefault="00B661AE" w:rsidP="00B661AE">
            <w:pPr>
              <w:spacing w:line="216" w:lineRule="auto"/>
              <w:jc w:val="center"/>
            </w:pPr>
            <w:r w:rsidRPr="00B661AE">
              <w:t>нормативы</w:t>
            </w:r>
          </w:p>
        </w:tc>
      </w:tr>
      <w:tr w:rsidR="00B661AE" w:rsidRPr="00B661AE" w14:paraId="04C9FF6A" w14:textId="77777777" w:rsidTr="00153617">
        <w:trPr>
          <w:trHeight w:val="340"/>
        </w:trPr>
        <w:tc>
          <w:tcPr>
            <w:tcW w:w="3544" w:type="dxa"/>
            <w:vMerge/>
            <w:vAlign w:val="center"/>
          </w:tcPr>
          <w:p w14:paraId="1B9C9F17" w14:textId="77777777" w:rsidR="00B661AE" w:rsidRPr="00B661AE" w:rsidRDefault="00B661AE" w:rsidP="00B661AE">
            <w:pPr>
              <w:spacing w:line="216" w:lineRule="auto"/>
              <w:jc w:val="center"/>
            </w:pPr>
          </w:p>
        </w:tc>
        <w:tc>
          <w:tcPr>
            <w:tcW w:w="2181" w:type="dxa"/>
            <w:gridSpan w:val="2"/>
            <w:vAlign w:val="center"/>
          </w:tcPr>
          <w:p w14:paraId="628FFA36" w14:textId="77777777" w:rsidR="00B661AE" w:rsidRPr="00B661AE" w:rsidRDefault="00B661AE" w:rsidP="00B661AE">
            <w:pPr>
              <w:spacing w:line="216" w:lineRule="auto"/>
              <w:jc w:val="center"/>
            </w:pPr>
            <w:r w:rsidRPr="00B661AE">
              <w:t>потери и затраты</w:t>
            </w:r>
          </w:p>
          <w:p w14:paraId="487EE70C" w14:textId="77777777" w:rsidR="00B661AE" w:rsidRPr="00B661AE" w:rsidRDefault="00B661AE" w:rsidP="00B661AE">
            <w:pPr>
              <w:spacing w:line="216" w:lineRule="auto"/>
              <w:jc w:val="center"/>
            </w:pPr>
            <w:r w:rsidRPr="00B661AE">
              <w:t>теплоносителей,</w:t>
            </w:r>
          </w:p>
          <w:p w14:paraId="477293BF" w14:textId="77777777" w:rsidR="00B661AE" w:rsidRPr="00B661AE" w:rsidRDefault="00B661AE" w:rsidP="00B661AE">
            <w:pPr>
              <w:spacing w:line="216" w:lineRule="auto"/>
              <w:jc w:val="center"/>
            </w:pPr>
            <w:r w:rsidRPr="00B661AE">
              <w:t>т(м</w:t>
            </w:r>
            <w:r w:rsidRPr="00B661AE">
              <w:rPr>
                <w:vertAlign w:val="superscript"/>
              </w:rPr>
              <w:t>3</w:t>
            </w:r>
            <w:r w:rsidRPr="00B661AE">
              <w:t>)</w:t>
            </w:r>
          </w:p>
        </w:tc>
        <w:tc>
          <w:tcPr>
            <w:tcW w:w="2410" w:type="dxa"/>
            <w:gridSpan w:val="3"/>
            <w:vAlign w:val="center"/>
          </w:tcPr>
          <w:p w14:paraId="119ADECE" w14:textId="77777777" w:rsidR="00B661AE" w:rsidRPr="00B661AE" w:rsidRDefault="00B661AE" w:rsidP="00B661AE">
            <w:pPr>
              <w:spacing w:line="216" w:lineRule="auto"/>
              <w:jc w:val="center"/>
            </w:pPr>
            <w:r w:rsidRPr="00B661AE">
              <w:t>потери</w:t>
            </w:r>
          </w:p>
          <w:p w14:paraId="7D624532" w14:textId="77777777" w:rsidR="00B661AE" w:rsidRPr="00B661AE" w:rsidRDefault="00B661AE" w:rsidP="00B661AE">
            <w:pPr>
              <w:spacing w:line="216" w:lineRule="auto"/>
              <w:jc w:val="center"/>
            </w:pPr>
            <w:r w:rsidRPr="00B661AE">
              <w:t>тепловой энергии,</w:t>
            </w:r>
          </w:p>
          <w:p w14:paraId="3E05907E" w14:textId="77777777" w:rsidR="00B661AE" w:rsidRPr="00B661AE" w:rsidRDefault="00B661AE" w:rsidP="00B661AE">
            <w:pPr>
              <w:spacing w:line="216" w:lineRule="auto"/>
              <w:jc w:val="center"/>
            </w:pPr>
            <w:r w:rsidRPr="00B661AE">
              <w:t>тыс. Гкал</w:t>
            </w:r>
          </w:p>
        </w:tc>
        <w:tc>
          <w:tcPr>
            <w:tcW w:w="1930" w:type="dxa"/>
            <w:vAlign w:val="center"/>
          </w:tcPr>
          <w:p w14:paraId="7684F907" w14:textId="77777777" w:rsidR="00B661AE" w:rsidRPr="00B661AE" w:rsidRDefault="00B661AE" w:rsidP="00B661AE">
            <w:pPr>
              <w:spacing w:line="216" w:lineRule="auto"/>
              <w:jc w:val="center"/>
            </w:pPr>
            <w:r w:rsidRPr="00B661AE">
              <w:t>расход</w:t>
            </w:r>
          </w:p>
          <w:p w14:paraId="665277C7" w14:textId="77777777" w:rsidR="00B661AE" w:rsidRPr="00B661AE" w:rsidRDefault="00B661AE" w:rsidP="00B661AE">
            <w:pPr>
              <w:spacing w:line="216" w:lineRule="auto"/>
              <w:jc w:val="center"/>
            </w:pPr>
            <w:r w:rsidRPr="00B661AE">
              <w:t xml:space="preserve">электроэнергии, </w:t>
            </w:r>
            <w:proofErr w:type="spellStart"/>
            <w:proofErr w:type="gramStart"/>
            <w:r w:rsidRPr="00B661AE">
              <w:t>тыс.кВтч</w:t>
            </w:r>
            <w:proofErr w:type="spellEnd"/>
            <w:proofErr w:type="gramEnd"/>
          </w:p>
        </w:tc>
      </w:tr>
      <w:tr w:rsidR="00B661AE" w:rsidRPr="00B661AE" w14:paraId="4DF94302" w14:textId="77777777" w:rsidTr="00153617">
        <w:tblPrEx>
          <w:shd w:val="clear" w:color="auto" w:fill="FFFFFF"/>
          <w:tblLook w:val="0000" w:firstRow="0" w:lastRow="0" w:firstColumn="0" w:lastColumn="0" w:noHBand="0" w:noVBand="0"/>
        </w:tblPrEx>
        <w:trPr>
          <w:trHeight w:val="340"/>
        </w:trPr>
        <w:tc>
          <w:tcPr>
            <w:tcW w:w="3544" w:type="dxa"/>
            <w:vMerge w:val="restart"/>
            <w:shd w:val="clear" w:color="auto" w:fill="FFFFFF"/>
            <w:vAlign w:val="center"/>
          </w:tcPr>
          <w:p w14:paraId="54582B1F" w14:textId="77777777" w:rsidR="00B661AE" w:rsidRPr="00B661AE" w:rsidRDefault="00B661AE" w:rsidP="00B661AE">
            <w:pPr>
              <w:jc w:val="center"/>
              <w:rPr>
                <w:color w:val="000000"/>
                <w:sz w:val="28"/>
                <w:szCs w:val="28"/>
              </w:rPr>
            </w:pPr>
            <w:r w:rsidRPr="00B661AE">
              <w:rPr>
                <w:color w:val="000000"/>
                <w:sz w:val="28"/>
                <w:szCs w:val="28"/>
              </w:rPr>
              <w:t>ООО «Водоканал» (Новокузнецкий муниципальный округ),</w:t>
            </w:r>
          </w:p>
          <w:p w14:paraId="557B2525" w14:textId="77777777" w:rsidR="00B661AE" w:rsidRPr="00B661AE" w:rsidRDefault="00B661AE" w:rsidP="00B661AE">
            <w:pPr>
              <w:jc w:val="center"/>
            </w:pPr>
            <w:r w:rsidRPr="00B661AE">
              <w:rPr>
                <w:color w:val="000000"/>
                <w:sz w:val="28"/>
                <w:szCs w:val="28"/>
              </w:rPr>
              <w:t>ИНН 4217166136</w:t>
            </w:r>
          </w:p>
        </w:tc>
        <w:tc>
          <w:tcPr>
            <w:tcW w:w="6521" w:type="dxa"/>
            <w:gridSpan w:val="6"/>
            <w:shd w:val="clear" w:color="auto" w:fill="FFFFFF"/>
            <w:vAlign w:val="center"/>
          </w:tcPr>
          <w:p w14:paraId="704CD0F5" w14:textId="77777777" w:rsidR="00B661AE" w:rsidRPr="00B661AE" w:rsidRDefault="00B661AE" w:rsidP="00B661AE">
            <w:pPr>
              <w:jc w:val="center"/>
            </w:pPr>
            <w:r w:rsidRPr="00B661AE">
              <w:t>теплоноситель - пар</w:t>
            </w:r>
          </w:p>
        </w:tc>
      </w:tr>
      <w:tr w:rsidR="00B661AE" w:rsidRPr="00B661AE" w14:paraId="0542D59D" w14:textId="77777777" w:rsidTr="00153617">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6E8C953E" w14:textId="77777777" w:rsidR="00B661AE" w:rsidRPr="00B661AE" w:rsidRDefault="00B661AE" w:rsidP="00B661AE"/>
        </w:tc>
        <w:tc>
          <w:tcPr>
            <w:tcW w:w="2126" w:type="dxa"/>
            <w:shd w:val="clear" w:color="auto" w:fill="FFFFFF"/>
            <w:vAlign w:val="center"/>
          </w:tcPr>
          <w:p w14:paraId="22464C7C" w14:textId="77777777" w:rsidR="00B661AE" w:rsidRPr="00B661AE" w:rsidRDefault="00B661AE" w:rsidP="00B661AE">
            <w:pPr>
              <w:jc w:val="center"/>
            </w:pPr>
            <w:r w:rsidRPr="00B661AE">
              <w:t>0,041</w:t>
            </w:r>
          </w:p>
        </w:tc>
        <w:tc>
          <w:tcPr>
            <w:tcW w:w="2410" w:type="dxa"/>
            <w:gridSpan w:val="3"/>
            <w:shd w:val="clear" w:color="auto" w:fill="FFFFFF"/>
            <w:vAlign w:val="center"/>
          </w:tcPr>
          <w:p w14:paraId="7DF0E651" w14:textId="77777777" w:rsidR="00B661AE" w:rsidRPr="00B661AE" w:rsidRDefault="00B661AE" w:rsidP="00B661AE">
            <w:pPr>
              <w:jc w:val="center"/>
            </w:pPr>
            <w:r w:rsidRPr="00B661AE">
              <w:t>0,073</w:t>
            </w:r>
          </w:p>
        </w:tc>
        <w:tc>
          <w:tcPr>
            <w:tcW w:w="1985" w:type="dxa"/>
            <w:gridSpan w:val="2"/>
            <w:shd w:val="clear" w:color="auto" w:fill="FFFFFF"/>
            <w:vAlign w:val="center"/>
          </w:tcPr>
          <w:p w14:paraId="1DC0B740" w14:textId="77777777" w:rsidR="00B661AE" w:rsidRPr="00B661AE" w:rsidRDefault="00B661AE" w:rsidP="00B661AE">
            <w:pPr>
              <w:jc w:val="center"/>
            </w:pPr>
            <w:r w:rsidRPr="00B661AE">
              <w:t>0,000</w:t>
            </w:r>
          </w:p>
        </w:tc>
      </w:tr>
      <w:tr w:rsidR="00B661AE" w:rsidRPr="00B661AE" w14:paraId="0674D34C" w14:textId="77777777" w:rsidTr="00153617">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7009A6D3" w14:textId="77777777" w:rsidR="00B661AE" w:rsidRPr="00B661AE" w:rsidRDefault="00B661AE" w:rsidP="00B661AE"/>
        </w:tc>
        <w:tc>
          <w:tcPr>
            <w:tcW w:w="6521" w:type="dxa"/>
            <w:gridSpan w:val="6"/>
            <w:shd w:val="clear" w:color="auto" w:fill="FFFFFF"/>
            <w:vAlign w:val="center"/>
          </w:tcPr>
          <w:p w14:paraId="3D51CEBC" w14:textId="77777777" w:rsidR="00B661AE" w:rsidRPr="00B661AE" w:rsidRDefault="00B661AE" w:rsidP="00B661AE">
            <w:pPr>
              <w:jc w:val="center"/>
            </w:pPr>
            <w:r w:rsidRPr="00B661AE">
              <w:t>теплоноситель - конденсат</w:t>
            </w:r>
          </w:p>
        </w:tc>
      </w:tr>
      <w:tr w:rsidR="00B661AE" w:rsidRPr="00B661AE" w14:paraId="4CDC9E72" w14:textId="77777777" w:rsidTr="00153617">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4ADACBA6" w14:textId="77777777" w:rsidR="00B661AE" w:rsidRPr="00B661AE" w:rsidRDefault="00B661AE" w:rsidP="00B661AE"/>
        </w:tc>
        <w:tc>
          <w:tcPr>
            <w:tcW w:w="2126" w:type="dxa"/>
            <w:shd w:val="clear" w:color="auto" w:fill="FFFFFF"/>
            <w:vAlign w:val="center"/>
          </w:tcPr>
          <w:p w14:paraId="46C36C42" w14:textId="77777777" w:rsidR="00B661AE" w:rsidRPr="00B661AE" w:rsidRDefault="00B661AE" w:rsidP="00B661AE">
            <w:pPr>
              <w:jc w:val="center"/>
            </w:pPr>
            <w:r w:rsidRPr="00B661AE">
              <w:t>-</w:t>
            </w:r>
          </w:p>
        </w:tc>
        <w:tc>
          <w:tcPr>
            <w:tcW w:w="2410" w:type="dxa"/>
            <w:gridSpan w:val="3"/>
            <w:shd w:val="clear" w:color="auto" w:fill="FFFFFF"/>
            <w:vAlign w:val="center"/>
          </w:tcPr>
          <w:p w14:paraId="521CE85B" w14:textId="77777777" w:rsidR="00B661AE" w:rsidRPr="00B661AE" w:rsidRDefault="00B661AE" w:rsidP="00B661AE">
            <w:pPr>
              <w:jc w:val="center"/>
            </w:pPr>
            <w:r w:rsidRPr="00B661AE">
              <w:t>-</w:t>
            </w:r>
          </w:p>
        </w:tc>
        <w:tc>
          <w:tcPr>
            <w:tcW w:w="1985" w:type="dxa"/>
            <w:gridSpan w:val="2"/>
            <w:shd w:val="clear" w:color="auto" w:fill="FFFFFF"/>
            <w:vAlign w:val="center"/>
          </w:tcPr>
          <w:p w14:paraId="3A0AD6BB" w14:textId="77777777" w:rsidR="00B661AE" w:rsidRPr="00B661AE" w:rsidRDefault="00B661AE" w:rsidP="00B661AE">
            <w:pPr>
              <w:jc w:val="center"/>
            </w:pPr>
            <w:r w:rsidRPr="00B661AE">
              <w:t>-</w:t>
            </w:r>
          </w:p>
        </w:tc>
      </w:tr>
      <w:tr w:rsidR="00B661AE" w:rsidRPr="00B661AE" w14:paraId="219FD24B" w14:textId="77777777" w:rsidTr="00153617">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46B76570" w14:textId="77777777" w:rsidR="00B661AE" w:rsidRPr="00B661AE" w:rsidRDefault="00B661AE" w:rsidP="00B661AE"/>
        </w:tc>
        <w:tc>
          <w:tcPr>
            <w:tcW w:w="6521" w:type="dxa"/>
            <w:gridSpan w:val="6"/>
            <w:shd w:val="clear" w:color="auto" w:fill="FFFFFF"/>
            <w:vAlign w:val="center"/>
          </w:tcPr>
          <w:p w14:paraId="04BB545B" w14:textId="77777777" w:rsidR="00B661AE" w:rsidRPr="00B661AE" w:rsidRDefault="00B661AE" w:rsidP="00B661AE">
            <w:pPr>
              <w:jc w:val="center"/>
            </w:pPr>
            <w:r w:rsidRPr="00B661AE">
              <w:t>теплоноситель - вода</w:t>
            </w:r>
          </w:p>
        </w:tc>
      </w:tr>
      <w:tr w:rsidR="00B661AE" w:rsidRPr="00B661AE" w14:paraId="28412A2D" w14:textId="77777777" w:rsidTr="00153617">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0B5359AC" w14:textId="77777777" w:rsidR="00B661AE" w:rsidRPr="00B661AE" w:rsidRDefault="00B661AE" w:rsidP="00B661AE"/>
        </w:tc>
        <w:tc>
          <w:tcPr>
            <w:tcW w:w="2126" w:type="dxa"/>
            <w:shd w:val="clear" w:color="auto" w:fill="FFFFFF"/>
            <w:vAlign w:val="center"/>
          </w:tcPr>
          <w:p w14:paraId="17A3C778" w14:textId="77777777" w:rsidR="00B661AE" w:rsidRPr="00B661AE" w:rsidRDefault="00B661AE" w:rsidP="00B661AE">
            <w:pPr>
              <w:jc w:val="center"/>
            </w:pPr>
            <w:r w:rsidRPr="00B661AE">
              <w:t>2939,924</w:t>
            </w:r>
          </w:p>
        </w:tc>
        <w:tc>
          <w:tcPr>
            <w:tcW w:w="1230" w:type="dxa"/>
            <w:gridSpan w:val="2"/>
            <w:shd w:val="clear" w:color="auto" w:fill="FFFFFF"/>
            <w:vAlign w:val="center"/>
          </w:tcPr>
          <w:p w14:paraId="012811FA" w14:textId="77777777" w:rsidR="00B661AE" w:rsidRPr="00B661AE" w:rsidRDefault="00B661AE" w:rsidP="00B661AE">
            <w:pPr>
              <w:jc w:val="center"/>
            </w:pPr>
            <w:r w:rsidRPr="00B661AE">
              <w:t>2,060</w:t>
            </w:r>
          </w:p>
        </w:tc>
        <w:tc>
          <w:tcPr>
            <w:tcW w:w="1180" w:type="dxa"/>
            <w:shd w:val="clear" w:color="auto" w:fill="FFFFFF"/>
            <w:vAlign w:val="center"/>
          </w:tcPr>
          <w:p w14:paraId="79464CF4" w14:textId="77777777" w:rsidR="00B661AE" w:rsidRPr="00B661AE" w:rsidRDefault="00B661AE" w:rsidP="00B661AE">
            <w:pPr>
              <w:jc w:val="center"/>
              <w:rPr>
                <w:bCs/>
                <w:szCs w:val="20"/>
              </w:rPr>
            </w:pPr>
            <w:r w:rsidRPr="00B661AE">
              <w:rPr>
                <w:bCs/>
                <w:szCs w:val="20"/>
              </w:rPr>
              <w:t>12,1</w:t>
            </w:r>
          </w:p>
        </w:tc>
        <w:tc>
          <w:tcPr>
            <w:tcW w:w="1985" w:type="dxa"/>
            <w:gridSpan w:val="2"/>
            <w:shd w:val="clear" w:color="auto" w:fill="FFFFFF"/>
            <w:vAlign w:val="center"/>
          </w:tcPr>
          <w:p w14:paraId="19032222" w14:textId="77777777" w:rsidR="00B661AE" w:rsidRPr="00B661AE" w:rsidRDefault="00B661AE" w:rsidP="00B661AE">
            <w:pPr>
              <w:jc w:val="center"/>
              <w:rPr>
                <w:bCs/>
                <w:szCs w:val="20"/>
              </w:rPr>
            </w:pPr>
            <w:r w:rsidRPr="00B661AE">
              <w:rPr>
                <w:bCs/>
                <w:szCs w:val="20"/>
              </w:rPr>
              <w:t>0,000</w:t>
            </w:r>
          </w:p>
        </w:tc>
      </w:tr>
    </w:tbl>
    <w:p w14:paraId="66FBC02F" w14:textId="77777777" w:rsidR="00B661AE" w:rsidRPr="00B661AE" w:rsidRDefault="00B661AE" w:rsidP="00B661AE">
      <w:pPr>
        <w:ind w:firstLine="720"/>
        <w:jc w:val="both"/>
        <w:rPr>
          <w:sz w:val="26"/>
          <w:szCs w:val="26"/>
          <w:lang w:eastAsia="x-none"/>
        </w:rPr>
      </w:pPr>
    </w:p>
    <w:p w14:paraId="21F4CA14" w14:textId="77777777" w:rsidR="00B661AE" w:rsidRDefault="00B661AE" w:rsidP="00B661AE">
      <w:pPr>
        <w:ind w:firstLine="720"/>
        <w:jc w:val="both"/>
        <w:rPr>
          <w:sz w:val="26"/>
          <w:szCs w:val="26"/>
          <w:lang w:eastAsia="x-none"/>
        </w:rPr>
        <w:sectPr w:rsidR="00B661AE" w:rsidSect="00B661AE">
          <w:pgSz w:w="11906" w:h="16838"/>
          <w:pgMar w:top="709" w:right="707" w:bottom="1134" w:left="1418" w:header="709" w:footer="709" w:gutter="0"/>
          <w:cols w:space="708"/>
          <w:titlePg/>
          <w:docGrid w:linePitch="381"/>
        </w:sectPr>
      </w:pPr>
    </w:p>
    <w:p w14:paraId="46F92D78" w14:textId="18FA6B9E" w:rsidR="00B661AE" w:rsidRPr="00AE0629" w:rsidRDefault="00B661AE" w:rsidP="00B661AE">
      <w:pPr>
        <w:tabs>
          <w:tab w:val="left" w:pos="5580"/>
          <w:tab w:val="left" w:pos="9498"/>
        </w:tabs>
        <w:ind w:left="-4836" w:right="-569" w:firstLine="10365"/>
      </w:pPr>
      <w:r w:rsidRPr="00AE0629">
        <w:lastRenderedPageBreak/>
        <w:t xml:space="preserve">Приложение № </w:t>
      </w:r>
      <w:r>
        <w:t xml:space="preserve">3 </w:t>
      </w:r>
      <w:r w:rsidRPr="00AE0629">
        <w:t xml:space="preserve">к протоколу № </w:t>
      </w:r>
      <w:r>
        <w:t>77</w:t>
      </w:r>
    </w:p>
    <w:p w14:paraId="60522404" w14:textId="77777777" w:rsidR="00B661AE" w:rsidRPr="00AE0629" w:rsidRDefault="00B661AE" w:rsidP="00B661AE">
      <w:pPr>
        <w:tabs>
          <w:tab w:val="left" w:pos="5580"/>
          <w:tab w:val="left" w:pos="9498"/>
        </w:tabs>
        <w:ind w:left="-4836" w:right="-569" w:firstLine="10365"/>
      </w:pPr>
      <w:r w:rsidRPr="00AE0629">
        <w:t>заседания правления Региональной</w:t>
      </w:r>
    </w:p>
    <w:p w14:paraId="4A3C9BF9" w14:textId="77777777" w:rsidR="00B661AE" w:rsidRPr="00AE0629" w:rsidRDefault="00B661AE" w:rsidP="00B661AE">
      <w:pPr>
        <w:tabs>
          <w:tab w:val="left" w:pos="5580"/>
          <w:tab w:val="left" w:pos="9498"/>
        </w:tabs>
        <w:ind w:left="-4836" w:right="-569" w:firstLine="10365"/>
      </w:pPr>
      <w:r w:rsidRPr="00AE0629">
        <w:t>энергетической комиссии</w:t>
      </w:r>
    </w:p>
    <w:p w14:paraId="1238763A" w14:textId="77777777" w:rsidR="00B661AE" w:rsidRDefault="00B661AE" w:rsidP="00B661AE">
      <w:pPr>
        <w:tabs>
          <w:tab w:val="left" w:pos="5580"/>
          <w:tab w:val="left" w:pos="9498"/>
        </w:tabs>
        <w:ind w:left="-4836" w:right="-569" w:firstLine="10365"/>
      </w:pPr>
      <w:r w:rsidRPr="00AE0629">
        <w:t xml:space="preserve">Кузбасса от </w:t>
      </w:r>
      <w:r>
        <w:t>07</w:t>
      </w:r>
      <w:r w:rsidRPr="00AE0629">
        <w:t>.1</w:t>
      </w:r>
      <w:r>
        <w:t>2</w:t>
      </w:r>
      <w:r w:rsidRPr="00AE0629">
        <w:t>.2023</w:t>
      </w:r>
    </w:p>
    <w:p w14:paraId="2825EFE6" w14:textId="77777777" w:rsidR="00B661AE" w:rsidRDefault="00B661AE" w:rsidP="00B661AE">
      <w:pPr>
        <w:tabs>
          <w:tab w:val="left" w:pos="5580"/>
          <w:tab w:val="left" w:pos="9498"/>
        </w:tabs>
        <w:ind w:left="-4836" w:right="-569" w:firstLine="10365"/>
      </w:pPr>
    </w:p>
    <w:p w14:paraId="4845F3CB" w14:textId="77777777" w:rsidR="00B661AE" w:rsidRPr="00B661AE" w:rsidRDefault="00B661AE" w:rsidP="00B661AE">
      <w:pPr>
        <w:keepNext/>
        <w:jc w:val="center"/>
        <w:outlineLvl w:val="0"/>
        <w:rPr>
          <w:iCs/>
          <w:sz w:val="28"/>
          <w:szCs w:val="28"/>
        </w:rPr>
      </w:pPr>
      <w:r w:rsidRPr="00B661AE">
        <w:rPr>
          <w:b/>
          <w:iCs/>
          <w:sz w:val="28"/>
          <w:szCs w:val="28"/>
        </w:rPr>
        <w:t xml:space="preserve">Экспертное заключение Региональной энергетической комиссии Кузбасса </w:t>
      </w:r>
      <w:r w:rsidRPr="00B661AE">
        <w:rPr>
          <w:b/>
          <w:iCs/>
          <w:sz w:val="28"/>
          <w:szCs w:val="28"/>
        </w:rPr>
        <w:br/>
      </w:r>
      <w:r w:rsidRPr="00B661AE">
        <w:rPr>
          <w:iCs/>
          <w:sz w:val="28"/>
          <w:szCs w:val="28"/>
        </w:rPr>
        <w:t>по материалам, представленным «Краснобродский угольный разрез» филиал открытого акционерного общества «Угольная компания «Кузбассразрезуголь», для утверждения нормативов технологических потерь при передаче тепловой энергии по тепловым сетям от котельных на 2024 год</w:t>
      </w:r>
    </w:p>
    <w:p w14:paraId="2912B979" w14:textId="77777777" w:rsidR="00B661AE" w:rsidRPr="00B661AE" w:rsidRDefault="00B661AE" w:rsidP="00B661AE">
      <w:pPr>
        <w:jc w:val="both"/>
        <w:rPr>
          <w:sz w:val="28"/>
          <w:szCs w:val="28"/>
        </w:rPr>
      </w:pPr>
    </w:p>
    <w:p w14:paraId="4E622675" w14:textId="77777777" w:rsidR="00B661AE" w:rsidRPr="00B661AE" w:rsidRDefault="00B661AE" w:rsidP="00B661AE">
      <w:pPr>
        <w:ind w:firstLine="567"/>
        <w:jc w:val="both"/>
        <w:rPr>
          <w:sz w:val="27"/>
          <w:szCs w:val="27"/>
        </w:rPr>
      </w:pPr>
      <w:r w:rsidRPr="00B661AE">
        <w:rPr>
          <w:sz w:val="27"/>
          <w:szCs w:val="27"/>
        </w:rPr>
        <w:t>В Региональную энергетическую комиссию Кемеровской области обратилось «</w:t>
      </w:r>
      <w:r w:rsidRPr="00B661AE">
        <w:rPr>
          <w:sz w:val="28"/>
          <w:szCs w:val="28"/>
        </w:rPr>
        <w:t>Краснобродский угольный разрез» филиал открытого акционерного общества «Угольная компания «Кузбассразрезуголь»</w:t>
      </w:r>
      <w:r w:rsidRPr="00B661AE">
        <w:rPr>
          <w:sz w:val="27"/>
          <w:szCs w:val="27"/>
        </w:rPr>
        <w:t xml:space="preserve"> (далее – Предприятие) с заявкой на утверждение нормативов технологических потерь при передаче тепловой энергии.</w:t>
      </w:r>
    </w:p>
    <w:p w14:paraId="266A25A1" w14:textId="77777777" w:rsidR="00B661AE" w:rsidRPr="00B661AE" w:rsidRDefault="00B661AE" w:rsidP="00B661AE">
      <w:pPr>
        <w:ind w:firstLine="567"/>
        <w:jc w:val="both"/>
        <w:rPr>
          <w:sz w:val="27"/>
          <w:szCs w:val="27"/>
        </w:rPr>
      </w:pPr>
    </w:p>
    <w:p w14:paraId="51326422" w14:textId="77777777" w:rsidR="00B661AE" w:rsidRPr="00B661AE" w:rsidRDefault="00B661AE" w:rsidP="00B661AE">
      <w:pPr>
        <w:keepNext/>
        <w:jc w:val="center"/>
        <w:outlineLvl w:val="0"/>
        <w:rPr>
          <w:b/>
          <w:sz w:val="28"/>
          <w:szCs w:val="28"/>
        </w:rPr>
      </w:pPr>
      <w:r w:rsidRPr="00B661AE">
        <w:rPr>
          <w:b/>
          <w:sz w:val="28"/>
          <w:szCs w:val="28"/>
        </w:rPr>
        <w:t>Краткая техническая характеристика ЭСО</w:t>
      </w:r>
    </w:p>
    <w:p w14:paraId="1538539B" w14:textId="77777777" w:rsidR="00B661AE" w:rsidRPr="00B661AE" w:rsidRDefault="00B661AE" w:rsidP="00B661AE">
      <w:pPr>
        <w:ind w:firstLine="567"/>
        <w:jc w:val="both"/>
        <w:rPr>
          <w:sz w:val="27"/>
          <w:szCs w:val="27"/>
        </w:rPr>
      </w:pPr>
    </w:p>
    <w:p w14:paraId="2CEC2053" w14:textId="77777777" w:rsidR="00B661AE" w:rsidRPr="00B661AE" w:rsidRDefault="00B661AE" w:rsidP="00B661AE">
      <w:pPr>
        <w:spacing w:line="276" w:lineRule="auto"/>
        <w:ind w:firstLine="567"/>
        <w:jc w:val="both"/>
        <w:rPr>
          <w:sz w:val="28"/>
          <w:szCs w:val="28"/>
        </w:rPr>
      </w:pPr>
      <w:r w:rsidRPr="00B661AE">
        <w:rPr>
          <w:sz w:val="28"/>
          <w:szCs w:val="28"/>
        </w:rPr>
        <w:t xml:space="preserve">В котельных филиала установлены котлы суммарной </w:t>
      </w:r>
      <w:r w:rsidRPr="00B661AE">
        <w:rPr>
          <w:sz w:val="28"/>
          <w:szCs w:val="28"/>
        </w:rPr>
        <w:br/>
        <w:t>мощностью 31,53 Гкал/час:</w:t>
      </w:r>
    </w:p>
    <w:p w14:paraId="79A0E0C6" w14:textId="77777777" w:rsidR="00B661AE" w:rsidRPr="00B661AE" w:rsidRDefault="00B661AE" w:rsidP="00B661AE">
      <w:pPr>
        <w:spacing w:line="276" w:lineRule="auto"/>
        <w:ind w:firstLine="567"/>
        <w:jc w:val="both"/>
        <w:rPr>
          <w:sz w:val="28"/>
          <w:szCs w:val="28"/>
        </w:rPr>
      </w:pPr>
    </w:p>
    <w:tbl>
      <w:tblPr>
        <w:tblW w:w="8221" w:type="dxa"/>
        <w:tblInd w:w="988" w:type="dxa"/>
        <w:tblLook w:val="04A0" w:firstRow="1" w:lastRow="0" w:firstColumn="1" w:lastColumn="0" w:noHBand="0" w:noVBand="1"/>
      </w:tblPr>
      <w:tblGrid>
        <w:gridCol w:w="2268"/>
        <w:gridCol w:w="2970"/>
        <w:gridCol w:w="2983"/>
      </w:tblGrid>
      <w:tr w:rsidR="00B661AE" w:rsidRPr="00B661AE" w14:paraId="78977891" w14:textId="77777777" w:rsidTr="00153617">
        <w:trPr>
          <w:trHeight w:val="284"/>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BF6DB" w14:textId="77777777" w:rsidR="00B661AE" w:rsidRPr="00B661AE" w:rsidRDefault="00B661AE" w:rsidP="00B661AE">
            <w:pPr>
              <w:spacing w:line="276" w:lineRule="auto"/>
              <w:jc w:val="center"/>
              <w:rPr>
                <w:color w:val="000000"/>
                <w:sz w:val="22"/>
              </w:rPr>
            </w:pPr>
            <w:r w:rsidRPr="00B661AE">
              <w:rPr>
                <w:color w:val="000000"/>
                <w:sz w:val="22"/>
              </w:rPr>
              <w:t>Котельная</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14:paraId="3099EAD4" w14:textId="77777777" w:rsidR="00B661AE" w:rsidRPr="00B661AE" w:rsidRDefault="00B661AE" w:rsidP="00B661AE">
            <w:pPr>
              <w:spacing w:line="276" w:lineRule="auto"/>
              <w:jc w:val="center"/>
              <w:rPr>
                <w:color w:val="000000"/>
                <w:sz w:val="22"/>
              </w:rPr>
            </w:pPr>
            <w:proofErr w:type="gramStart"/>
            <w:r w:rsidRPr="00B661AE">
              <w:rPr>
                <w:color w:val="000000"/>
                <w:sz w:val="22"/>
              </w:rPr>
              <w:t>Тип  котла</w:t>
            </w:r>
            <w:proofErr w:type="gramEnd"/>
          </w:p>
        </w:tc>
        <w:tc>
          <w:tcPr>
            <w:tcW w:w="2983" w:type="dxa"/>
            <w:tcBorders>
              <w:top w:val="single" w:sz="4" w:space="0" w:color="auto"/>
              <w:left w:val="nil"/>
              <w:bottom w:val="single" w:sz="4" w:space="0" w:color="auto"/>
              <w:right w:val="single" w:sz="4" w:space="0" w:color="auto"/>
            </w:tcBorders>
            <w:shd w:val="clear" w:color="auto" w:fill="auto"/>
            <w:vAlign w:val="center"/>
            <w:hideMark/>
          </w:tcPr>
          <w:p w14:paraId="1BD2947E" w14:textId="77777777" w:rsidR="00B661AE" w:rsidRPr="00B661AE" w:rsidRDefault="00B661AE" w:rsidP="00B661AE">
            <w:pPr>
              <w:spacing w:line="276" w:lineRule="auto"/>
              <w:jc w:val="center"/>
              <w:rPr>
                <w:color w:val="000000"/>
                <w:sz w:val="22"/>
              </w:rPr>
            </w:pPr>
            <w:r w:rsidRPr="00B661AE">
              <w:rPr>
                <w:color w:val="000000"/>
                <w:sz w:val="22"/>
              </w:rPr>
              <w:t xml:space="preserve">Теплопроизводительность, Гкал/ч </w:t>
            </w:r>
          </w:p>
        </w:tc>
      </w:tr>
      <w:tr w:rsidR="00B661AE" w:rsidRPr="00B661AE" w14:paraId="136C9431" w14:textId="77777777" w:rsidTr="00153617">
        <w:trPr>
          <w:trHeight w:val="284"/>
        </w:trPr>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65F947DD" w14:textId="77777777" w:rsidR="00B661AE" w:rsidRPr="00B661AE" w:rsidRDefault="00B661AE" w:rsidP="00B661AE">
            <w:pPr>
              <w:spacing w:line="276" w:lineRule="auto"/>
              <w:jc w:val="center"/>
              <w:rPr>
                <w:color w:val="000000"/>
                <w:sz w:val="22"/>
              </w:rPr>
            </w:pPr>
            <w:r w:rsidRPr="00B661AE">
              <w:rPr>
                <w:color w:val="000000"/>
                <w:sz w:val="22"/>
              </w:rPr>
              <w:t>№2 ЦТП</w:t>
            </w:r>
          </w:p>
        </w:tc>
        <w:tc>
          <w:tcPr>
            <w:tcW w:w="2970" w:type="dxa"/>
            <w:tcBorders>
              <w:top w:val="nil"/>
              <w:left w:val="nil"/>
              <w:bottom w:val="single" w:sz="4" w:space="0" w:color="auto"/>
              <w:right w:val="single" w:sz="4" w:space="0" w:color="auto"/>
            </w:tcBorders>
            <w:shd w:val="clear" w:color="auto" w:fill="auto"/>
            <w:vAlign w:val="center"/>
            <w:hideMark/>
          </w:tcPr>
          <w:p w14:paraId="2746C66C" w14:textId="77777777" w:rsidR="00B661AE" w:rsidRPr="00B661AE" w:rsidRDefault="00B661AE" w:rsidP="00B661AE">
            <w:pPr>
              <w:spacing w:line="276" w:lineRule="auto"/>
              <w:jc w:val="center"/>
              <w:rPr>
                <w:color w:val="000000"/>
                <w:sz w:val="22"/>
              </w:rPr>
            </w:pPr>
            <w:r w:rsidRPr="00B661AE">
              <w:rPr>
                <w:color w:val="000000"/>
                <w:sz w:val="22"/>
              </w:rPr>
              <w:t>КВ-0,63</w:t>
            </w:r>
          </w:p>
        </w:tc>
        <w:tc>
          <w:tcPr>
            <w:tcW w:w="2983" w:type="dxa"/>
            <w:tcBorders>
              <w:top w:val="nil"/>
              <w:left w:val="nil"/>
              <w:bottom w:val="single" w:sz="4" w:space="0" w:color="auto"/>
              <w:right w:val="single" w:sz="4" w:space="0" w:color="auto"/>
            </w:tcBorders>
            <w:shd w:val="clear" w:color="auto" w:fill="auto"/>
            <w:vAlign w:val="center"/>
            <w:hideMark/>
          </w:tcPr>
          <w:p w14:paraId="6136EE9B" w14:textId="77777777" w:rsidR="00B661AE" w:rsidRPr="00B661AE" w:rsidRDefault="00B661AE" w:rsidP="00B661AE">
            <w:pPr>
              <w:spacing w:line="276" w:lineRule="auto"/>
              <w:jc w:val="center"/>
              <w:rPr>
                <w:color w:val="000000"/>
                <w:sz w:val="22"/>
              </w:rPr>
            </w:pPr>
            <w:r w:rsidRPr="00B661AE">
              <w:rPr>
                <w:color w:val="000000"/>
                <w:sz w:val="22"/>
              </w:rPr>
              <w:t>0,63</w:t>
            </w:r>
          </w:p>
        </w:tc>
      </w:tr>
      <w:tr w:rsidR="00B661AE" w:rsidRPr="00B661AE" w14:paraId="07771D2C" w14:textId="77777777" w:rsidTr="00153617">
        <w:trPr>
          <w:trHeight w:val="284"/>
        </w:trPr>
        <w:tc>
          <w:tcPr>
            <w:tcW w:w="2268" w:type="dxa"/>
            <w:vMerge/>
            <w:tcBorders>
              <w:top w:val="nil"/>
              <w:left w:val="single" w:sz="4" w:space="0" w:color="auto"/>
              <w:bottom w:val="single" w:sz="4" w:space="0" w:color="auto"/>
              <w:right w:val="single" w:sz="4" w:space="0" w:color="auto"/>
            </w:tcBorders>
            <w:vAlign w:val="center"/>
            <w:hideMark/>
          </w:tcPr>
          <w:p w14:paraId="477DD426" w14:textId="77777777" w:rsidR="00B661AE" w:rsidRPr="00B661AE" w:rsidRDefault="00B661AE" w:rsidP="00B661AE">
            <w:pPr>
              <w:spacing w:line="276" w:lineRule="auto"/>
              <w:rPr>
                <w:color w:val="000000"/>
                <w:sz w:val="22"/>
              </w:rPr>
            </w:pPr>
          </w:p>
        </w:tc>
        <w:tc>
          <w:tcPr>
            <w:tcW w:w="2970" w:type="dxa"/>
            <w:tcBorders>
              <w:top w:val="nil"/>
              <w:left w:val="nil"/>
              <w:bottom w:val="single" w:sz="4" w:space="0" w:color="auto"/>
              <w:right w:val="single" w:sz="4" w:space="0" w:color="auto"/>
            </w:tcBorders>
            <w:shd w:val="clear" w:color="auto" w:fill="auto"/>
            <w:vAlign w:val="center"/>
            <w:hideMark/>
          </w:tcPr>
          <w:p w14:paraId="4140800F" w14:textId="77777777" w:rsidR="00B661AE" w:rsidRPr="00B661AE" w:rsidRDefault="00B661AE" w:rsidP="00B661AE">
            <w:pPr>
              <w:spacing w:line="276" w:lineRule="auto"/>
              <w:jc w:val="center"/>
              <w:rPr>
                <w:color w:val="000000"/>
                <w:sz w:val="22"/>
              </w:rPr>
            </w:pPr>
            <w:r w:rsidRPr="00B661AE">
              <w:rPr>
                <w:color w:val="000000"/>
                <w:sz w:val="22"/>
              </w:rPr>
              <w:t>КВР-0,8-95 ОУР</w:t>
            </w:r>
          </w:p>
        </w:tc>
        <w:tc>
          <w:tcPr>
            <w:tcW w:w="2983" w:type="dxa"/>
            <w:tcBorders>
              <w:top w:val="nil"/>
              <w:left w:val="nil"/>
              <w:bottom w:val="single" w:sz="4" w:space="0" w:color="auto"/>
              <w:right w:val="single" w:sz="4" w:space="0" w:color="auto"/>
            </w:tcBorders>
            <w:shd w:val="clear" w:color="auto" w:fill="auto"/>
            <w:vAlign w:val="center"/>
            <w:hideMark/>
          </w:tcPr>
          <w:p w14:paraId="627D9983" w14:textId="77777777" w:rsidR="00B661AE" w:rsidRPr="00B661AE" w:rsidRDefault="00B661AE" w:rsidP="00B661AE">
            <w:pPr>
              <w:spacing w:line="276" w:lineRule="auto"/>
              <w:jc w:val="center"/>
              <w:rPr>
                <w:color w:val="000000"/>
                <w:sz w:val="22"/>
              </w:rPr>
            </w:pPr>
            <w:r w:rsidRPr="00B661AE">
              <w:rPr>
                <w:color w:val="000000"/>
                <w:sz w:val="22"/>
              </w:rPr>
              <w:t>0,8</w:t>
            </w:r>
          </w:p>
        </w:tc>
      </w:tr>
      <w:tr w:rsidR="00B661AE" w:rsidRPr="00B661AE" w14:paraId="1BB6DF1B" w14:textId="77777777" w:rsidTr="00153617">
        <w:trPr>
          <w:trHeight w:val="284"/>
        </w:trPr>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7FA6C7A5" w14:textId="77777777" w:rsidR="00B661AE" w:rsidRPr="00B661AE" w:rsidRDefault="00B661AE" w:rsidP="00B661AE">
            <w:pPr>
              <w:spacing w:line="276" w:lineRule="auto"/>
              <w:jc w:val="center"/>
              <w:rPr>
                <w:color w:val="000000"/>
                <w:sz w:val="22"/>
              </w:rPr>
            </w:pPr>
            <w:r w:rsidRPr="00B661AE">
              <w:rPr>
                <w:color w:val="000000"/>
                <w:sz w:val="22"/>
              </w:rPr>
              <w:t>№2</w:t>
            </w:r>
          </w:p>
        </w:tc>
        <w:tc>
          <w:tcPr>
            <w:tcW w:w="2970" w:type="dxa"/>
            <w:tcBorders>
              <w:top w:val="nil"/>
              <w:left w:val="nil"/>
              <w:bottom w:val="single" w:sz="4" w:space="0" w:color="auto"/>
              <w:right w:val="single" w:sz="4" w:space="0" w:color="auto"/>
            </w:tcBorders>
            <w:shd w:val="clear" w:color="auto" w:fill="auto"/>
            <w:vAlign w:val="center"/>
            <w:hideMark/>
          </w:tcPr>
          <w:p w14:paraId="3C45FAA8" w14:textId="77777777" w:rsidR="00B661AE" w:rsidRPr="00B661AE" w:rsidRDefault="00B661AE" w:rsidP="00B661AE">
            <w:pPr>
              <w:spacing w:line="276" w:lineRule="auto"/>
              <w:jc w:val="center"/>
              <w:rPr>
                <w:color w:val="000000"/>
                <w:sz w:val="22"/>
              </w:rPr>
            </w:pPr>
            <w:r w:rsidRPr="00B661AE">
              <w:rPr>
                <w:color w:val="000000"/>
                <w:sz w:val="22"/>
              </w:rPr>
              <w:t>КВТС 6,5</w:t>
            </w:r>
          </w:p>
        </w:tc>
        <w:tc>
          <w:tcPr>
            <w:tcW w:w="2983" w:type="dxa"/>
            <w:tcBorders>
              <w:top w:val="nil"/>
              <w:left w:val="nil"/>
              <w:bottom w:val="single" w:sz="4" w:space="0" w:color="auto"/>
              <w:right w:val="single" w:sz="4" w:space="0" w:color="auto"/>
            </w:tcBorders>
            <w:shd w:val="clear" w:color="auto" w:fill="auto"/>
            <w:vAlign w:val="center"/>
            <w:hideMark/>
          </w:tcPr>
          <w:p w14:paraId="63ADC04B" w14:textId="77777777" w:rsidR="00B661AE" w:rsidRPr="00B661AE" w:rsidRDefault="00B661AE" w:rsidP="00B661AE">
            <w:pPr>
              <w:spacing w:line="276" w:lineRule="auto"/>
              <w:jc w:val="center"/>
              <w:rPr>
                <w:color w:val="000000"/>
                <w:sz w:val="22"/>
              </w:rPr>
            </w:pPr>
            <w:r w:rsidRPr="00B661AE">
              <w:rPr>
                <w:color w:val="000000"/>
                <w:sz w:val="22"/>
              </w:rPr>
              <w:t>6,5</w:t>
            </w:r>
          </w:p>
        </w:tc>
      </w:tr>
      <w:tr w:rsidR="00B661AE" w:rsidRPr="00B661AE" w14:paraId="141DC625" w14:textId="77777777" w:rsidTr="00153617">
        <w:trPr>
          <w:trHeight w:val="284"/>
        </w:trPr>
        <w:tc>
          <w:tcPr>
            <w:tcW w:w="2268" w:type="dxa"/>
            <w:vMerge/>
            <w:tcBorders>
              <w:top w:val="nil"/>
              <w:left w:val="single" w:sz="4" w:space="0" w:color="auto"/>
              <w:bottom w:val="single" w:sz="4" w:space="0" w:color="auto"/>
              <w:right w:val="single" w:sz="4" w:space="0" w:color="auto"/>
            </w:tcBorders>
            <w:vAlign w:val="center"/>
            <w:hideMark/>
          </w:tcPr>
          <w:p w14:paraId="5199CAD3" w14:textId="77777777" w:rsidR="00B661AE" w:rsidRPr="00B661AE" w:rsidRDefault="00B661AE" w:rsidP="00B661AE">
            <w:pPr>
              <w:spacing w:line="276" w:lineRule="auto"/>
              <w:rPr>
                <w:color w:val="000000"/>
                <w:sz w:val="22"/>
              </w:rPr>
            </w:pPr>
          </w:p>
        </w:tc>
        <w:tc>
          <w:tcPr>
            <w:tcW w:w="2970" w:type="dxa"/>
            <w:tcBorders>
              <w:top w:val="nil"/>
              <w:left w:val="nil"/>
              <w:bottom w:val="single" w:sz="4" w:space="0" w:color="auto"/>
              <w:right w:val="single" w:sz="4" w:space="0" w:color="auto"/>
            </w:tcBorders>
            <w:shd w:val="clear" w:color="auto" w:fill="auto"/>
            <w:vAlign w:val="center"/>
            <w:hideMark/>
          </w:tcPr>
          <w:p w14:paraId="1406ED74" w14:textId="77777777" w:rsidR="00B661AE" w:rsidRPr="00B661AE" w:rsidRDefault="00B661AE" w:rsidP="00B661AE">
            <w:pPr>
              <w:spacing w:line="276" w:lineRule="auto"/>
              <w:jc w:val="center"/>
              <w:rPr>
                <w:color w:val="000000"/>
                <w:sz w:val="22"/>
              </w:rPr>
            </w:pPr>
            <w:r w:rsidRPr="00B661AE">
              <w:rPr>
                <w:color w:val="000000"/>
                <w:sz w:val="22"/>
              </w:rPr>
              <w:t>КВТС 6,5</w:t>
            </w:r>
          </w:p>
        </w:tc>
        <w:tc>
          <w:tcPr>
            <w:tcW w:w="2983" w:type="dxa"/>
            <w:tcBorders>
              <w:top w:val="nil"/>
              <w:left w:val="nil"/>
              <w:bottom w:val="single" w:sz="4" w:space="0" w:color="auto"/>
              <w:right w:val="single" w:sz="4" w:space="0" w:color="auto"/>
            </w:tcBorders>
            <w:shd w:val="clear" w:color="auto" w:fill="auto"/>
            <w:vAlign w:val="center"/>
            <w:hideMark/>
          </w:tcPr>
          <w:p w14:paraId="68D024B9" w14:textId="77777777" w:rsidR="00B661AE" w:rsidRPr="00B661AE" w:rsidRDefault="00B661AE" w:rsidP="00B661AE">
            <w:pPr>
              <w:spacing w:line="276" w:lineRule="auto"/>
              <w:jc w:val="center"/>
              <w:rPr>
                <w:color w:val="000000"/>
                <w:sz w:val="22"/>
              </w:rPr>
            </w:pPr>
            <w:r w:rsidRPr="00B661AE">
              <w:rPr>
                <w:color w:val="000000"/>
                <w:sz w:val="22"/>
              </w:rPr>
              <w:t>6,5</w:t>
            </w:r>
          </w:p>
        </w:tc>
      </w:tr>
      <w:tr w:rsidR="00B661AE" w:rsidRPr="00B661AE" w14:paraId="40FCA5A1" w14:textId="77777777" w:rsidTr="00153617">
        <w:trPr>
          <w:trHeight w:val="284"/>
        </w:trPr>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5547335C" w14:textId="77777777" w:rsidR="00B661AE" w:rsidRPr="00B661AE" w:rsidRDefault="00B661AE" w:rsidP="00B661AE">
            <w:pPr>
              <w:spacing w:line="276" w:lineRule="auto"/>
              <w:jc w:val="center"/>
              <w:rPr>
                <w:color w:val="000000"/>
                <w:sz w:val="22"/>
              </w:rPr>
            </w:pPr>
            <w:r w:rsidRPr="00B661AE">
              <w:rPr>
                <w:color w:val="000000"/>
                <w:sz w:val="22"/>
              </w:rPr>
              <w:t>№3</w:t>
            </w:r>
          </w:p>
        </w:tc>
        <w:tc>
          <w:tcPr>
            <w:tcW w:w="2970" w:type="dxa"/>
            <w:tcBorders>
              <w:top w:val="nil"/>
              <w:left w:val="nil"/>
              <w:bottom w:val="single" w:sz="4" w:space="0" w:color="auto"/>
              <w:right w:val="single" w:sz="4" w:space="0" w:color="auto"/>
            </w:tcBorders>
            <w:shd w:val="clear" w:color="auto" w:fill="auto"/>
            <w:vAlign w:val="center"/>
            <w:hideMark/>
          </w:tcPr>
          <w:p w14:paraId="278A39EC" w14:textId="77777777" w:rsidR="00B661AE" w:rsidRPr="00B661AE" w:rsidRDefault="00B661AE" w:rsidP="00B661AE">
            <w:pPr>
              <w:spacing w:line="276" w:lineRule="auto"/>
              <w:jc w:val="center"/>
              <w:rPr>
                <w:color w:val="000000"/>
                <w:sz w:val="22"/>
              </w:rPr>
            </w:pPr>
            <w:r w:rsidRPr="00B661AE">
              <w:rPr>
                <w:color w:val="000000"/>
                <w:sz w:val="22"/>
              </w:rPr>
              <w:t>КЕ10/14</w:t>
            </w:r>
          </w:p>
        </w:tc>
        <w:tc>
          <w:tcPr>
            <w:tcW w:w="2983" w:type="dxa"/>
            <w:tcBorders>
              <w:top w:val="nil"/>
              <w:left w:val="nil"/>
              <w:bottom w:val="single" w:sz="4" w:space="0" w:color="auto"/>
              <w:right w:val="single" w:sz="4" w:space="0" w:color="auto"/>
            </w:tcBorders>
            <w:shd w:val="clear" w:color="auto" w:fill="auto"/>
            <w:vAlign w:val="center"/>
            <w:hideMark/>
          </w:tcPr>
          <w:p w14:paraId="7CDCE2FB" w14:textId="77777777" w:rsidR="00B661AE" w:rsidRPr="00B661AE" w:rsidRDefault="00B661AE" w:rsidP="00B661AE">
            <w:pPr>
              <w:spacing w:line="276" w:lineRule="auto"/>
              <w:jc w:val="center"/>
              <w:rPr>
                <w:color w:val="000000"/>
                <w:sz w:val="22"/>
              </w:rPr>
            </w:pPr>
            <w:r w:rsidRPr="00B661AE">
              <w:rPr>
                <w:color w:val="000000"/>
                <w:sz w:val="22"/>
              </w:rPr>
              <w:t>5,7</w:t>
            </w:r>
          </w:p>
        </w:tc>
      </w:tr>
      <w:tr w:rsidR="00B661AE" w:rsidRPr="00B661AE" w14:paraId="2600197A" w14:textId="77777777" w:rsidTr="00153617">
        <w:trPr>
          <w:trHeight w:val="284"/>
        </w:trPr>
        <w:tc>
          <w:tcPr>
            <w:tcW w:w="2268" w:type="dxa"/>
            <w:vMerge/>
            <w:tcBorders>
              <w:top w:val="nil"/>
              <w:left w:val="single" w:sz="4" w:space="0" w:color="auto"/>
              <w:bottom w:val="single" w:sz="4" w:space="0" w:color="auto"/>
              <w:right w:val="single" w:sz="4" w:space="0" w:color="auto"/>
            </w:tcBorders>
            <w:vAlign w:val="center"/>
            <w:hideMark/>
          </w:tcPr>
          <w:p w14:paraId="376AE170" w14:textId="77777777" w:rsidR="00B661AE" w:rsidRPr="00B661AE" w:rsidRDefault="00B661AE" w:rsidP="00B661AE">
            <w:pPr>
              <w:spacing w:line="276" w:lineRule="auto"/>
              <w:rPr>
                <w:color w:val="000000"/>
                <w:sz w:val="22"/>
              </w:rPr>
            </w:pPr>
          </w:p>
        </w:tc>
        <w:tc>
          <w:tcPr>
            <w:tcW w:w="2970" w:type="dxa"/>
            <w:tcBorders>
              <w:top w:val="nil"/>
              <w:left w:val="nil"/>
              <w:bottom w:val="single" w:sz="4" w:space="0" w:color="auto"/>
              <w:right w:val="single" w:sz="4" w:space="0" w:color="auto"/>
            </w:tcBorders>
            <w:shd w:val="clear" w:color="auto" w:fill="auto"/>
            <w:vAlign w:val="center"/>
            <w:hideMark/>
          </w:tcPr>
          <w:p w14:paraId="1A575843" w14:textId="77777777" w:rsidR="00B661AE" w:rsidRPr="00B661AE" w:rsidRDefault="00B661AE" w:rsidP="00B661AE">
            <w:pPr>
              <w:spacing w:line="276" w:lineRule="auto"/>
              <w:jc w:val="center"/>
              <w:rPr>
                <w:color w:val="000000"/>
                <w:sz w:val="22"/>
              </w:rPr>
            </w:pPr>
            <w:r w:rsidRPr="00B661AE">
              <w:rPr>
                <w:color w:val="000000"/>
                <w:sz w:val="22"/>
              </w:rPr>
              <w:t>КЕ10/14</w:t>
            </w:r>
          </w:p>
        </w:tc>
        <w:tc>
          <w:tcPr>
            <w:tcW w:w="2983" w:type="dxa"/>
            <w:tcBorders>
              <w:top w:val="nil"/>
              <w:left w:val="nil"/>
              <w:bottom w:val="single" w:sz="4" w:space="0" w:color="auto"/>
              <w:right w:val="single" w:sz="4" w:space="0" w:color="auto"/>
            </w:tcBorders>
            <w:shd w:val="clear" w:color="auto" w:fill="auto"/>
            <w:vAlign w:val="center"/>
            <w:hideMark/>
          </w:tcPr>
          <w:p w14:paraId="23E1BC43" w14:textId="77777777" w:rsidR="00B661AE" w:rsidRPr="00B661AE" w:rsidRDefault="00B661AE" w:rsidP="00B661AE">
            <w:pPr>
              <w:spacing w:line="276" w:lineRule="auto"/>
              <w:jc w:val="center"/>
              <w:rPr>
                <w:color w:val="000000"/>
                <w:sz w:val="22"/>
              </w:rPr>
            </w:pPr>
            <w:r w:rsidRPr="00B661AE">
              <w:rPr>
                <w:color w:val="000000"/>
                <w:sz w:val="22"/>
              </w:rPr>
              <w:t>5,7</w:t>
            </w:r>
          </w:p>
        </w:tc>
      </w:tr>
      <w:tr w:rsidR="00B661AE" w:rsidRPr="00B661AE" w14:paraId="4E44FD30" w14:textId="77777777" w:rsidTr="00153617">
        <w:trPr>
          <w:trHeight w:val="284"/>
        </w:trPr>
        <w:tc>
          <w:tcPr>
            <w:tcW w:w="2268" w:type="dxa"/>
            <w:vMerge/>
            <w:tcBorders>
              <w:top w:val="nil"/>
              <w:left w:val="single" w:sz="4" w:space="0" w:color="auto"/>
              <w:bottom w:val="single" w:sz="4" w:space="0" w:color="auto"/>
              <w:right w:val="single" w:sz="4" w:space="0" w:color="auto"/>
            </w:tcBorders>
            <w:vAlign w:val="center"/>
            <w:hideMark/>
          </w:tcPr>
          <w:p w14:paraId="6CDE2D91" w14:textId="77777777" w:rsidR="00B661AE" w:rsidRPr="00B661AE" w:rsidRDefault="00B661AE" w:rsidP="00B661AE">
            <w:pPr>
              <w:spacing w:line="276" w:lineRule="auto"/>
              <w:rPr>
                <w:color w:val="000000"/>
                <w:sz w:val="22"/>
              </w:rPr>
            </w:pPr>
          </w:p>
        </w:tc>
        <w:tc>
          <w:tcPr>
            <w:tcW w:w="2970" w:type="dxa"/>
            <w:tcBorders>
              <w:top w:val="nil"/>
              <w:left w:val="nil"/>
              <w:bottom w:val="single" w:sz="4" w:space="0" w:color="auto"/>
              <w:right w:val="single" w:sz="4" w:space="0" w:color="auto"/>
            </w:tcBorders>
            <w:shd w:val="clear" w:color="auto" w:fill="auto"/>
            <w:vAlign w:val="center"/>
            <w:hideMark/>
          </w:tcPr>
          <w:p w14:paraId="2287021F" w14:textId="77777777" w:rsidR="00B661AE" w:rsidRPr="00B661AE" w:rsidRDefault="00B661AE" w:rsidP="00B661AE">
            <w:pPr>
              <w:spacing w:line="276" w:lineRule="auto"/>
              <w:jc w:val="center"/>
              <w:rPr>
                <w:color w:val="000000"/>
                <w:sz w:val="22"/>
              </w:rPr>
            </w:pPr>
            <w:r w:rsidRPr="00B661AE">
              <w:rPr>
                <w:color w:val="000000"/>
                <w:sz w:val="22"/>
              </w:rPr>
              <w:t>КЕ10/14</w:t>
            </w:r>
          </w:p>
        </w:tc>
        <w:tc>
          <w:tcPr>
            <w:tcW w:w="2983" w:type="dxa"/>
            <w:tcBorders>
              <w:top w:val="nil"/>
              <w:left w:val="nil"/>
              <w:bottom w:val="single" w:sz="4" w:space="0" w:color="auto"/>
              <w:right w:val="single" w:sz="4" w:space="0" w:color="auto"/>
            </w:tcBorders>
            <w:shd w:val="clear" w:color="auto" w:fill="auto"/>
            <w:vAlign w:val="center"/>
            <w:hideMark/>
          </w:tcPr>
          <w:p w14:paraId="30692F36" w14:textId="77777777" w:rsidR="00B661AE" w:rsidRPr="00B661AE" w:rsidRDefault="00B661AE" w:rsidP="00B661AE">
            <w:pPr>
              <w:spacing w:line="276" w:lineRule="auto"/>
              <w:jc w:val="center"/>
              <w:rPr>
                <w:color w:val="000000"/>
                <w:sz w:val="22"/>
              </w:rPr>
            </w:pPr>
            <w:r w:rsidRPr="00B661AE">
              <w:rPr>
                <w:color w:val="000000"/>
                <w:sz w:val="22"/>
              </w:rPr>
              <w:t>5,7</w:t>
            </w:r>
          </w:p>
        </w:tc>
      </w:tr>
    </w:tbl>
    <w:p w14:paraId="47B1FAB8" w14:textId="77777777" w:rsidR="00B661AE" w:rsidRPr="00B661AE" w:rsidRDefault="00B661AE" w:rsidP="00B661AE">
      <w:pPr>
        <w:ind w:firstLine="567"/>
        <w:jc w:val="both"/>
        <w:rPr>
          <w:sz w:val="27"/>
          <w:szCs w:val="27"/>
        </w:rPr>
      </w:pPr>
    </w:p>
    <w:p w14:paraId="11EC4E59" w14:textId="77777777" w:rsidR="00B661AE" w:rsidRPr="00B661AE" w:rsidRDefault="00B661AE" w:rsidP="00B661AE">
      <w:pPr>
        <w:ind w:firstLine="567"/>
        <w:jc w:val="both"/>
        <w:rPr>
          <w:sz w:val="27"/>
          <w:szCs w:val="27"/>
        </w:rPr>
      </w:pPr>
      <w:r w:rsidRPr="00B661AE">
        <w:rPr>
          <w:sz w:val="27"/>
          <w:szCs w:val="27"/>
        </w:rPr>
        <w:t>Отопительный период составляет 242 дня в году, горячее водоснабжение подается круглый год 364 дня (для производственных нужд), 351 день (для жилых домов) с остановкой на профилактические работы (14 дней).</w:t>
      </w:r>
    </w:p>
    <w:p w14:paraId="31865638" w14:textId="77777777" w:rsidR="00B661AE" w:rsidRPr="00B661AE" w:rsidRDefault="00B661AE" w:rsidP="00B661AE">
      <w:pPr>
        <w:ind w:firstLine="567"/>
        <w:jc w:val="both"/>
        <w:rPr>
          <w:sz w:val="27"/>
          <w:szCs w:val="27"/>
        </w:rPr>
      </w:pPr>
      <w:r w:rsidRPr="00B661AE">
        <w:rPr>
          <w:sz w:val="27"/>
          <w:szCs w:val="27"/>
        </w:rPr>
        <w:t>Котельная № 2 ЦТП переведена исключительно только на летнее ГВС. В зимний период ГВС осуществляется котельной № 2.</w:t>
      </w:r>
    </w:p>
    <w:p w14:paraId="09A66A6E" w14:textId="77777777" w:rsidR="00B661AE" w:rsidRPr="00B661AE" w:rsidRDefault="00B661AE" w:rsidP="00B661AE">
      <w:pPr>
        <w:ind w:firstLine="567"/>
        <w:jc w:val="both"/>
        <w:rPr>
          <w:sz w:val="27"/>
          <w:szCs w:val="27"/>
        </w:rPr>
      </w:pPr>
      <w:r w:rsidRPr="00B661AE">
        <w:rPr>
          <w:sz w:val="27"/>
          <w:szCs w:val="27"/>
        </w:rPr>
        <w:t xml:space="preserve">Суммарная протяженность тепловых сетей составляет 4,102 км в двухтрубном исчислении. </w:t>
      </w:r>
    </w:p>
    <w:p w14:paraId="504DA765" w14:textId="77777777" w:rsidR="00B661AE" w:rsidRPr="00B661AE" w:rsidRDefault="00B661AE" w:rsidP="00B661AE">
      <w:pPr>
        <w:ind w:firstLine="567"/>
        <w:jc w:val="both"/>
        <w:rPr>
          <w:sz w:val="27"/>
          <w:szCs w:val="27"/>
        </w:rPr>
      </w:pPr>
    </w:p>
    <w:p w14:paraId="4E1BB8B0" w14:textId="77777777" w:rsidR="00B661AE" w:rsidRPr="00B661AE" w:rsidRDefault="00B661AE" w:rsidP="00B661AE">
      <w:pPr>
        <w:keepNext/>
        <w:jc w:val="center"/>
        <w:outlineLvl w:val="0"/>
        <w:rPr>
          <w:b/>
          <w:sz w:val="28"/>
          <w:szCs w:val="28"/>
        </w:rPr>
      </w:pPr>
      <w:r w:rsidRPr="00B661AE">
        <w:rPr>
          <w:b/>
          <w:sz w:val="28"/>
          <w:szCs w:val="28"/>
        </w:rPr>
        <w:t>Анализ представленных документов</w:t>
      </w:r>
    </w:p>
    <w:p w14:paraId="18892077" w14:textId="77777777" w:rsidR="00B661AE" w:rsidRPr="00B661AE" w:rsidRDefault="00B661AE" w:rsidP="00B661AE">
      <w:pPr>
        <w:ind w:firstLine="567"/>
        <w:jc w:val="both"/>
        <w:rPr>
          <w:sz w:val="27"/>
          <w:szCs w:val="27"/>
        </w:rPr>
      </w:pPr>
    </w:p>
    <w:p w14:paraId="5FAF379E" w14:textId="77777777" w:rsidR="00B661AE" w:rsidRPr="00B661AE" w:rsidRDefault="00B661AE" w:rsidP="00B661AE">
      <w:pPr>
        <w:ind w:firstLine="567"/>
        <w:jc w:val="both"/>
        <w:rPr>
          <w:sz w:val="27"/>
          <w:szCs w:val="27"/>
        </w:rPr>
      </w:pPr>
      <w:r w:rsidRPr="00B661AE">
        <w:rPr>
          <w:sz w:val="27"/>
          <w:szCs w:val="27"/>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5FF57FB0" w14:textId="77777777" w:rsidR="00B661AE" w:rsidRPr="00B661AE" w:rsidRDefault="00B661AE" w:rsidP="00B661AE">
      <w:pPr>
        <w:ind w:firstLine="567"/>
        <w:jc w:val="both"/>
        <w:rPr>
          <w:sz w:val="27"/>
          <w:szCs w:val="27"/>
        </w:rPr>
      </w:pPr>
      <w:r w:rsidRPr="00B661AE">
        <w:rPr>
          <w:sz w:val="27"/>
          <w:szCs w:val="27"/>
        </w:rPr>
        <w:t>- копии уставных и регистрационных документов;</w:t>
      </w:r>
    </w:p>
    <w:p w14:paraId="6830743A" w14:textId="77777777" w:rsidR="00B661AE" w:rsidRPr="00B661AE" w:rsidRDefault="00B661AE" w:rsidP="00B661AE">
      <w:pPr>
        <w:ind w:firstLine="567"/>
        <w:jc w:val="both"/>
        <w:rPr>
          <w:sz w:val="27"/>
          <w:szCs w:val="27"/>
        </w:rPr>
      </w:pPr>
      <w:r w:rsidRPr="00B661AE">
        <w:rPr>
          <w:sz w:val="27"/>
          <w:szCs w:val="27"/>
        </w:rPr>
        <w:t>- температурный график работы;</w:t>
      </w:r>
    </w:p>
    <w:p w14:paraId="25E7C77D" w14:textId="77777777" w:rsidR="00B661AE" w:rsidRPr="00B661AE" w:rsidRDefault="00B661AE" w:rsidP="00B661AE">
      <w:pPr>
        <w:ind w:firstLine="567"/>
        <w:jc w:val="both"/>
        <w:rPr>
          <w:sz w:val="27"/>
          <w:szCs w:val="27"/>
        </w:rPr>
      </w:pPr>
      <w:r w:rsidRPr="00B661AE">
        <w:rPr>
          <w:sz w:val="27"/>
          <w:szCs w:val="27"/>
        </w:rPr>
        <w:t>- сведения о климатических факторах, влияющих на работу тепловых сетей;</w:t>
      </w:r>
    </w:p>
    <w:p w14:paraId="47DCC7E6" w14:textId="77777777" w:rsidR="00B661AE" w:rsidRPr="00B661AE" w:rsidRDefault="00B661AE" w:rsidP="00B661AE">
      <w:pPr>
        <w:ind w:firstLine="567"/>
        <w:jc w:val="both"/>
        <w:rPr>
          <w:sz w:val="27"/>
          <w:szCs w:val="27"/>
        </w:rPr>
      </w:pPr>
      <w:r w:rsidRPr="00B661AE">
        <w:rPr>
          <w:sz w:val="27"/>
          <w:szCs w:val="27"/>
        </w:rPr>
        <w:t>- данные о теплотрассах;</w:t>
      </w:r>
    </w:p>
    <w:p w14:paraId="7BED92F3" w14:textId="77777777" w:rsidR="00B661AE" w:rsidRPr="00B661AE" w:rsidRDefault="00B661AE" w:rsidP="00B661AE">
      <w:pPr>
        <w:ind w:firstLine="567"/>
        <w:jc w:val="both"/>
        <w:rPr>
          <w:sz w:val="27"/>
          <w:szCs w:val="27"/>
        </w:rPr>
      </w:pPr>
      <w:r w:rsidRPr="00B661AE">
        <w:rPr>
          <w:sz w:val="27"/>
          <w:szCs w:val="27"/>
        </w:rPr>
        <w:lastRenderedPageBreak/>
        <w:t>- договор на отпуск тепловой энергии на отопление и ГВС (акты раздела границ);</w:t>
      </w:r>
    </w:p>
    <w:p w14:paraId="642B70A8" w14:textId="77777777" w:rsidR="00B661AE" w:rsidRPr="00B661AE" w:rsidRDefault="00B661AE" w:rsidP="00B661AE">
      <w:pPr>
        <w:ind w:firstLine="567"/>
        <w:jc w:val="both"/>
        <w:rPr>
          <w:sz w:val="27"/>
          <w:szCs w:val="27"/>
        </w:rPr>
      </w:pPr>
      <w:r w:rsidRPr="00B661AE">
        <w:rPr>
          <w:sz w:val="27"/>
          <w:szCs w:val="27"/>
        </w:rPr>
        <w:t>- структура отпуска тепловой энергии 2016-2019 год;</w:t>
      </w:r>
    </w:p>
    <w:p w14:paraId="718DCAF3" w14:textId="77777777" w:rsidR="00B661AE" w:rsidRPr="00B661AE" w:rsidRDefault="00B661AE" w:rsidP="00B661AE">
      <w:pPr>
        <w:ind w:firstLine="567"/>
        <w:jc w:val="both"/>
        <w:rPr>
          <w:b/>
          <w:sz w:val="27"/>
          <w:szCs w:val="27"/>
        </w:rPr>
      </w:pPr>
      <w:r w:rsidRPr="00B661AE">
        <w:rPr>
          <w:sz w:val="27"/>
          <w:szCs w:val="27"/>
        </w:rPr>
        <w:t>- расчет нормативных эксплуатационных технологических затрат и потерь теплоносителей;</w:t>
      </w:r>
    </w:p>
    <w:p w14:paraId="67AFB806" w14:textId="77777777" w:rsidR="00B661AE" w:rsidRPr="00B661AE" w:rsidRDefault="00B661AE" w:rsidP="00B661AE">
      <w:pPr>
        <w:ind w:firstLine="567"/>
        <w:jc w:val="both"/>
        <w:rPr>
          <w:sz w:val="27"/>
          <w:szCs w:val="27"/>
        </w:rPr>
      </w:pPr>
      <w:r w:rsidRPr="00B661AE">
        <w:rPr>
          <w:sz w:val="27"/>
          <w:szCs w:val="27"/>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5B339FCF" w14:textId="77777777" w:rsidR="00B661AE" w:rsidRPr="00B661AE" w:rsidRDefault="00B661AE" w:rsidP="00B661AE">
      <w:pPr>
        <w:ind w:firstLine="567"/>
        <w:jc w:val="both"/>
        <w:rPr>
          <w:sz w:val="27"/>
          <w:szCs w:val="27"/>
        </w:rPr>
      </w:pPr>
    </w:p>
    <w:p w14:paraId="6686BC09" w14:textId="77777777" w:rsidR="00B661AE" w:rsidRPr="00B661AE" w:rsidRDefault="00B661AE" w:rsidP="00B661AE">
      <w:pPr>
        <w:ind w:firstLine="567"/>
        <w:jc w:val="both"/>
        <w:rPr>
          <w:sz w:val="28"/>
          <w:szCs w:val="28"/>
        </w:rPr>
      </w:pPr>
      <w:r w:rsidRPr="00B661AE">
        <w:rPr>
          <w:sz w:val="27"/>
          <w:szCs w:val="27"/>
        </w:rPr>
        <w:t>Проанализировав представленные документы, специалисты РЭК Кузбасса выявили. Что выполненные расчеты не соответствуют требованиям</w:t>
      </w:r>
      <w:r w:rsidRPr="00B661AE">
        <w:rPr>
          <w:sz w:val="28"/>
          <w:szCs w:val="28"/>
        </w:rPr>
        <w:t xml:space="preserve">,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B661AE">
          <w:rPr>
            <w:sz w:val="28"/>
            <w:szCs w:val="28"/>
          </w:rPr>
          <w:t>2008 г</w:t>
        </w:r>
      </w:smartTag>
      <w:r w:rsidRPr="00B661AE">
        <w:rPr>
          <w:sz w:val="28"/>
          <w:szCs w:val="28"/>
        </w:rPr>
        <w:t xml:space="preserve">. № 325 (зарегистрирован в Минюсте России 16 марта </w:t>
      </w:r>
      <w:smartTag w:uri="urn:schemas-microsoft-com:office:smarttags" w:element="metricconverter">
        <w:smartTagPr>
          <w:attr w:name="ProductID" w:val="2009 г"/>
        </w:smartTagPr>
        <w:r w:rsidRPr="00B661AE">
          <w:rPr>
            <w:sz w:val="28"/>
            <w:szCs w:val="28"/>
          </w:rPr>
          <w:t>2009 г</w:t>
        </w:r>
      </w:smartTag>
      <w:r w:rsidRPr="00B661AE">
        <w:rPr>
          <w:sz w:val="28"/>
          <w:szCs w:val="28"/>
        </w:rPr>
        <w:t xml:space="preserve">. № 13513). В связи с этим специалисты РЭК Кузбасса выполнили перерасчет потерь тепловой энергии, теплоносителя </w:t>
      </w:r>
    </w:p>
    <w:p w14:paraId="59E89E6D" w14:textId="77777777" w:rsidR="00B661AE" w:rsidRPr="00B661AE" w:rsidRDefault="00B661AE" w:rsidP="00B661AE">
      <w:pPr>
        <w:ind w:firstLine="567"/>
        <w:jc w:val="both"/>
        <w:rPr>
          <w:sz w:val="27"/>
          <w:szCs w:val="27"/>
        </w:rPr>
      </w:pPr>
      <w:r w:rsidRPr="00B661AE">
        <w:rPr>
          <w:sz w:val="27"/>
          <w:szCs w:val="27"/>
        </w:rPr>
        <w:t>В таблице 1 представлена динамика основных показателей технологических потерь при передаче тепловой энергии.</w:t>
      </w:r>
    </w:p>
    <w:p w14:paraId="4C12B0C9" w14:textId="77777777" w:rsidR="00B661AE" w:rsidRPr="00B661AE" w:rsidRDefault="00B661AE" w:rsidP="00B661AE">
      <w:pPr>
        <w:jc w:val="right"/>
        <w:rPr>
          <w:b/>
          <w:sz w:val="22"/>
          <w:szCs w:val="22"/>
        </w:rPr>
      </w:pPr>
      <w:r w:rsidRPr="00B661AE">
        <w:rPr>
          <w:b/>
          <w:sz w:val="22"/>
          <w:szCs w:val="22"/>
        </w:rPr>
        <w:t>Таблица 1</w:t>
      </w:r>
    </w:p>
    <w:p w14:paraId="0414EC29" w14:textId="77777777" w:rsidR="00B661AE" w:rsidRPr="00B661AE" w:rsidRDefault="00B661AE" w:rsidP="00B661AE">
      <w:pPr>
        <w:jc w:val="center"/>
        <w:rPr>
          <w:b/>
          <w:sz w:val="22"/>
          <w:szCs w:val="22"/>
        </w:rPr>
      </w:pPr>
      <w:r w:rsidRPr="00B661AE">
        <w:rPr>
          <w:b/>
          <w:sz w:val="22"/>
          <w:szCs w:val="22"/>
        </w:rPr>
        <w:t xml:space="preserve">ДИНАМИКА ОСНОВНЫХ ПОКАЗАТЕЛЕЙ </w:t>
      </w:r>
    </w:p>
    <w:p w14:paraId="31B48BE8" w14:textId="77777777" w:rsidR="00B661AE" w:rsidRPr="00B661AE" w:rsidRDefault="00B661AE" w:rsidP="00B661AE">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4495"/>
        <w:gridCol w:w="1174"/>
        <w:gridCol w:w="1055"/>
        <w:gridCol w:w="1055"/>
        <w:gridCol w:w="1174"/>
      </w:tblGrid>
      <w:tr w:rsidR="00B661AE" w:rsidRPr="00B661AE" w14:paraId="6C1E55E3" w14:textId="77777777" w:rsidTr="00153617">
        <w:trPr>
          <w:trHeight w:val="20"/>
        </w:trPr>
        <w:tc>
          <w:tcPr>
            <w:tcW w:w="418" w:type="pct"/>
            <w:vMerge w:val="restart"/>
            <w:shd w:val="clear" w:color="auto" w:fill="auto"/>
            <w:vAlign w:val="center"/>
            <w:hideMark/>
          </w:tcPr>
          <w:p w14:paraId="766800CB" w14:textId="77777777" w:rsidR="00B661AE" w:rsidRPr="00B661AE" w:rsidRDefault="00B661AE" w:rsidP="00B661AE">
            <w:pPr>
              <w:jc w:val="center"/>
              <w:rPr>
                <w:sz w:val="20"/>
                <w:szCs w:val="20"/>
              </w:rPr>
            </w:pPr>
            <w:r w:rsidRPr="00B661AE">
              <w:rPr>
                <w:sz w:val="20"/>
                <w:szCs w:val="20"/>
              </w:rPr>
              <w:t xml:space="preserve">№№ </w:t>
            </w:r>
            <w:proofErr w:type="spellStart"/>
            <w:r w:rsidRPr="00B661AE">
              <w:rPr>
                <w:sz w:val="20"/>
                <w:szCs w:val="20"/>
              </w:rPr>
              <w:t>пп</w:t>
            </w:r>
            <w:proofErr w:type="spellEnd"/>
            <w:r w:rsidRPr="00B661AE">
              <w:rPr>
                <w:sz w:val="20"/>
                <w:szCs w:val="20"/>
              </w:rPr>
              <w:t>.</w:t>
            </w:r>
          </w:p>
        </w:tc>
        <w:tc>
          <w:tcPr>
            <w:tcW w:w="2300" w:type="pct"/>
            <w:vMerge w:val="restart"/>
            <w:shd w:val="clear" w:color="auto" w:fill="auto"/>
            <w:vAlign w:val="center"/>
            <w:hideMark/>
          </w:tcPr>
          <w:p w14:paraId="0EF370D2" w14:textId="77777777" w:rsidR="00B661AE" w:rsidRPr="00B661AE" w:rsidRDefault="00B661AE" w:rsidP="00B661AE">
            <w:pPr>
              <w:jc w:val="center"/>
              <w:rPr>
                <w:sz w:val="20"/>
                <w:szCs w:val="20"/>
              </w:rPr>
            </w:pPr>
            <w:r w:rsidRPr="00B661AE">
              <w:rPr>
                <w:sz w:val="20"/>
                <w:szCs w:val="20"/>
              </w:rPr>
              <w:t>Показатели</w:t>
            </w:r>
          </w:p>
        </w:tc>
        <w:tc>
          <w:tcPr>
            <w:tcW w:w="601" w:type="pct"/>
            <w:shd w:val="clear" w:color="auto" w:fill="auto"/>
            <w:vAlign w:val="center"/>
            <w:hideMark/>
          </w:tcPr>
          <w:p w14:paraId="2C3BF28B" w14:textId="77777777" w:rsidR="00B661AE" w:rsidRPr="00B661AE" w:rsidRDefault="00B661AE" w:rsidP="00B661AE">
            <w:pPr>
              <w:jc w:val="center"/>
              <w:rPr>
                <w:sz w:val="20"/>
                <w:szCs w:val="20"/>
              </w:rPr>
            </w:pPr>
            <w:r w:rsidRPr="00B661AE">
              <w:rPr>
                <w:sz w:val="20"/>
                <w:szCs w:val="20"/>
              </w:rPr>
              <w:t>2021</w:t>
            </w:r>
          </w:p>
        </w:tc>
        <w:tc>
          <w:tcPr>
            <w:tcW w:w="540" w:type="pct"/>
            <w:shd w:val="clear" w:color="auto" w:fill="auto"/>
            <w:vAlign w:val="center"/>
            <w:hideMark/>
          </w:tcPr>
          <w:p w14:paraId="12D49890" w14:textId="77777777" w:rsidR="00B661AE" w:rsidRPr="00B661AE" w:rsidRDefault="00B661AE" w:rsidP="00B661AE">
            <w:pPr>
              <w:jc w:val="center"/>
              <w:rPr>
                <w:sz w:val="20"/>
                <w:szCs w:val="20"/>
              </w:rPr>
            </w:pPr>
            <w:r w:rsidRPr="00B661AE">
              <w:rPr>
                <w:sz w:val="20"/>
                <w:szCs w:val="20"/>
              </w:rPr>
              <w:t>2022</w:t>
            </w:r>
          </w:p>
        </w:tc>
        <w:tc>
          <w:tcPr>
            <w:tcW w:w="540" w:type="pct"/>
            <w:shd w:val="clear" w:color="auto" w:fill="auto"/>
            <w:vAlign w:val="center"/>
            <w:hideMark/>
          </w:tcPr>
          <w:p w14:paraId="00ED8C88" w14:textId="77777777" w:rsidR="00B661AE" w:rsidRPr="00B661AE" w:rsidRDefault="00B661AE" w:rsidP="00B661AE">
            <w:pPr>
              <w:jc w:val="center"/>
              <w:rPr>
                <w:sz w:val="20"/>
                <w:szCs w:val="20"/>
              </w:rPr>
            </w:pPr>
            <w:r w:rsidRPr="00B661AE">
              <w:rPr>
                <w:sz w:val="20"/>
                <w:szCs w:val="20"/>
              </w:rPr>
              <w:t>2023</w:t>
            </w:r>
          </w:p>
        </w:tc>
        <w:tc>
          <w:tcPr>
            <w:tcW w:w="601" w:type="pct"/>
            <w:shd w:val="clear" w:color="auto" w:fill="auto"/>
            <w:vAlign w:val="center"/>
            <w:hideMark/>
          </w:tcPr>
          <w:p w14:paraId="3434E412" w14:textId="77777777" w:rsidR="00B661AE" w:rsidRPr="00B661AE" w:rsidRDefault="00B661AE" w:rsidP="00B661AE">
            <w:pPr>
              <w:jc w:val="center"/>
              <w:rPr>
                <w:sz w:val="20"/>
                <w:szCs w:val="20"/>
              </w:rPr>
            </w:pPr>
            <w:r w:rsidRPr="00B661AE">
              <w:rPr>
                <w:sz w:val="20"/>
                <w:szCs w:val="20"/>
              </w:rPr>
              <w:t>2024</w:t>
            </w:r>
          </w:p>
        </w:tc>
      </w:tr>
      <w:tr w:rsidR="00B661AE" w:rsidRPr="00B661AE" w14:paraId="2484362F" w14:textId="77777777" w:rsidTr="00153617">
        <w:trPr>
          <w:trHeight w:val="20"/>
        </w:trPr>
        <w:tc>
          <w:tcPr>
            <w:tcW w:w="418" w:type="pct"/>
            <w:vMerge/>
            <w:vAlign w:val="center"/>
            <w:hideMark/>
          </w:tcPr>
          <w:p w14:paraId="62D1D884" w14:textId="77777777" w:rsidR="00B661AE" w:rsidRPr="00B661AE" w:rsidRDefault="00B661AE" w:rsidP="00B661AE">
            <w:pPr>
              <w:rPr>
                <w:sz w:val="20"/>
                <w:szCs w:val="20"/>
              </w:rPr>
            </w:pPr>
          </w:p>
        </w:tc>
        <w:tc>
          <w:tcPr>
            <w:tcW w:w="2300" w:type="pct"/>
            <w:vMerge/>
            <w:vAlign w:val="center"/>
            <w:hideMark/>
          </w:tcPr>
          <w:p w14:paraId="276C2987" w14:textId="77777777" w:rsidR="00B661AE" w:rsidRPr="00B661AE" w:rsidRDefault="00B661AE" w:rsidP="00B661AE">
            <w:pPr>
              <w:rPr>
                <w:sz w:val="20"/>
                <w:szCs w:val="20"/>
              </w:rPr>
            </w:pPr>
          </w:p>
        </w:tc>
        <w:tc>
          <w:tcPr>
            <w:tcW w:w="601" w:type="pct"/>
            <w:shd w:val="clear" w:color="auto" w:fill="auto"/>
            <w:vAlign w:val="center"/>
            <w:hideMark/>
          </w:tcPr>
          <w:p w14:paraId="7B81F742" w14:textId="77777777" w:rsidR="00B661AE" w:rsidRPr="00B661AE" w:rsidRDefault="00B661AE" w:rsidP="00B661AE">
            <w:pPr>
              <w:jc w:val="center"/>
              <w:rPr>
                <w:sz w:val="20"/>
                <w:szCs w:val="20"/>
              </w:rPr>
            </w:pPr>
            <w:r w:rsidRPr="00B661AE">
              <w:rPr>
                <w:sz w:val="20"/>
                <w:szCs w:val="20"/>
              </w:rPr>
              <w:t>отчет</w:t>
            </w:r>
          </w:p>
        </w:tc>
        <w:tc>
          <w:tcPr>
            <w:tcW w:w="540" w:type="pct"/>
            <w:shd w:val="clear" w:color="auto" w:fill="auto"/>
            <w:vAlign w:val="center"/>
            <w:hideMark/>
          </w:tcPr>
          <w:p w14:paraId="43F7894D" w14:textId="77777777" w:rsidR="00B661AE" w:rsidRPr="00B661AE" w:rsidRDefault="00B661AE" w:rsidP="00B661AE">
            <w:pPr>
              <w:jc w:val="center"/>
              <w:rPr>
                <w:sz w:val="20"/>
                <w:szCs w:val="20"/>
              </w:rPr>
            </w:pPr>
            <w:r w:rsidRPr="00B661AE">
              <w:rPr>
                <w:sz w:val="20"/>
                <w:szCs w:val="20"/>
              </w:rPr>
              <w:t>отчет</w:t>
            </w:r>
          </w:p>
        </w:tc>
        <w:tc>
          <w:tcPr>
            <w:tcW w:w="540" w:type="pct"/>
            <w:shd w:val="clear" w:color="auto" w:fill="auto"/>
            <w:vAlign w:val="center"/>
            <w:hideMark/>
          </w:tcPr>
          <w:p w14:paraId="0A5B1F39" w14:textId="77777777" w:rsidR="00B661AE" w:rsidRPr="00B661AE" w:rsidRDefault="00B661AE" w:rsidP="00B661AE">
            <w:pPr>
              <w:jc w:val="center"/>
              <w:rPr>
                <w:sz w:val="20"/>
                <w:szCs w:val="20"/>
              </w:rPr>
            </w:pPr>
            <w:r w:rsidRPr="00B661AE">
              <w:rPr>
                <w:sz w:val="20"/>
                <w:szCs w:val="20"/>
              </w:rPr>
              <w:t>план</w:t>
            </w:r>
          </w:p>
        </w:tc>
        <w:tc>
          <w:tcPr>
            <w:tcW w:w="601" w:type="pct"/>
            <w:shd w:val="clear" w:color="auto" w:fill="auto"/>
            <w:vAlign w:val="center"/>
            <w:hideMark/>
          </w:tcPr>
          <w:p w14:paraId="64C995C9" w14:textId="77777777" w:rsidR="00B661AE" w:rsidRPr="00B661AE" w:rsidRDefault="00B661AE" w:rsidP="00B661AE">
            <w:pPr>
              <w:jc w:val="center"/>
              <w:rPr>
                <w:sz w:val="20"/>
                <w:szCs w:val="20"/>
              </w:rPr>
            </w:pPr>
            <w:r w:rsidRPr="00B661AE">
              <w:rPr>
                <w:sz w:val="20"/>
                <w:szCs w:val="20"/>
              </w:rPr>
              <w:t>расчет</w:t>
            </w:r>
          </w:p>
        </w:tc>
      </w:tr>
      <w:tr w:rsidR="00B661AE" w:rsidRPr="00B661AE" w14:paraId="25D3AD09" w14:textId="77777777" w:rsidTr="00153617">
        <w:trPr>
          <w:trHeight w:val="20"/>
        </w:trPr>
        <w:tc>
          <w:tcPr>
            <w:tcW w:w="418" w:type="pct"/>
            <w:shd w:val="clear" w:color="auto" w:fill="auto"/>
            <w:vAlign w:val="center"/>
            <w:hideMark/>
          </w:tcPr>
          <w:p w14:paraId="7F1F6DB4" w14:textId="77777777" w:rsidR="00B661AE" w:rsidRPr="00B661AE" w:rsidRDefault="00B661AE" w:rsidP="00B661AE">
            <w:pPr>
              <w:jc w:val="center"/>
              <w:rPr>
                <w:sz w:val="20"/>
                <w:szCs w:val="20"/>
              </w:rPr>
            </w:pPr>
            <w:r w:rsidRPr="00B661AE">
              <w:rPr>
                <w:sz w:val="20"/>
                <w:szCs w:val="20"/>
              </w:rPr>
              <w:t>1</w:t>
            </w:r>
          </w:p>
        </w:tc>
        <w:tc>
          <w:tcPr>
            <w:tcW w:w="2300" w:type="pct"/>
            <w:shd w:val="clear" w:color="auto" w:fill="auto"/>
            <w:vAlign w:val="center"/>
            <w:hideMark/>
          </w:tcPr>
          <w:p w14:paraId="73C0A147" w14:textId="77777777" w:rsidR="00B661AE" w:rsidRPr="00B661AE" w:rsidRDefault="00B661AE" w:rsidP="00B661AE">
            <w:pPr>
              <w:jc w:val="center"/>
              <w:rPr>
                <w:sz w:val="20"/>
                <w:szCs w:val="20"/>
              </w:rPr>
            </w:pPr>
            <w:r w:rsidRPr="00B661AE">
              <w:rPr>
                <w:sz w:val="20"/>
                <w:szCs w:val="20"/>
              </w:rPr>
              <w:t>2</w:t>
            </w:r>
          </w:p>
        </w:tc>
        <w:tc>
          <w:tcPr>
            <w:tcW w:w="601" w:type="pct"/>
            <w:shd w:val="clear" w:color="auto" w:fill="auto"/>
            <w:vAlign w:val="center"/>
            <w:hideMark/>
          </w:tcPr>
          <w:p w14:paraId="3FF8099E" w14:textId="77777777" w:rsidR="00B661AE" w:rsidRPr="00B661AE" w:rsidRDefault="00B661AE" w:rsidP="00B661AE">
            <w:pPr>
              <w:jc w:val="center"/>
              <w:rPr>
                <w:sz w:val="20"/>
                <w:szCs w:val="20"/>
              </w:rPr>
            </w:pPr>
            <w:r w:rsidRPr="00B661AE">
              <w:rPr>
                <w:sz w:val="20"/>
                <w:szCs w:val="20"/>
              </w:rPr>
              <w:t>3</w:t>
            </w:r>
          </w:p>
        </w:tc>
        <w:tc>
          <w:tcPr>
            <w:tcW w:w="540" w:type="pct"/>
            <w:shd w:val="clear" w:color="auto" w:fill="auto"/>
            <w:vAlign w:val="center"/>
            <w:hideMark/>
          </w:tcPr>
          <w:p w14:paraId="2995D0BC" w14:textId="77777777" w:rsidR="00B661AE" w:rsidRPr="00B661AE" w:rsidRDefault="00B661AE" w:rsidP="00B661AE">
            <w:pPr>
              <w:jc w:val="center"/>
              <w:rPr>
                <w:sz w:val="20"/>
                <w:szCs w:val="20"/>
              </w:rPr>
            </w:pPr>
            <w:r w:rsidRPr="00B661AE">
              <w:rPr>
                <w:sz w:val="20"/>
                <w:szCs w:val="20"/>
              </w:rPr>
              <w:t>4</w:t>
            </w:r>
          </w:p>
        </w:tc>
        <w:tc>
          <w:tcPr>
            <w:tcW w:w="540" w:type="pct"/>
            <w:shd w:val="clear" w:color="auto" w:fill="auto"/>
            <w:vAlign w:val="center"/>
            <w:hideMark/>
          </w:tcPr>
          <w:p w14:paraId="73758A12" w14:textId="77777777" w:rsidR="00B661AE" w:rsidRPr="00B661AE" w:rsidRDefault="00B661AE" w:rsidP="00B661AE">
            <w:pPr>
              <w:jc w:val="center"/>
              <w:rPr>
                <w:sz w:val="20"/>
                <w:szCs w:val="20"/>
              </w:rPr>
            </w:pPr>
            <w:r w:rsidRPr="00B661AE">
              <w:rPr>
                <w:sz w:val="20"/>
                <w:szCs w:val="20"/>
              </w:rPr>
              <w:t>5</w:t>
            </w:r>
          </w:p>
        </w:tc>
        <w:tc>
          <w:tcPr>
            <w:tcW w:w="601" w:type="pct"/>
            <w:shd w:val="clear" w:color="auto" w:fill="auto"/>
            <w:vAlign w:val="center"/>
            <w:hideMark/>
          </w:tcPr>
          <w:p w14:paraId="7F3EC334" w14:textId="77777777" w:rsidR="00B661AE" w:rsidRPr="00B661AE" w:rsidRDefault="00B661AE" w:rsidP="00B661AE">
            <w:pPr>
              <w:jc w:val="center"/>
              <w:rPr>
                <w:sz w:val="20"/>
                <w:szCs w:val="20"/>
              </w:rPr>
            </w:pPr>
            <w:r w:rsidRPr="00B661AE">
              <w:rPr>
                <w:sz w:val="20"/>
                <w:szCs w:val="20"/>
              </w:rPr>
              <w:t>6</w:t>
            </w:r>
          </w:p>
        </w:tc>
      </w:tr>
      <w:tr w:rsidR="00B661AE" w:rsidRPr="00B661AE" w14:paraId="73864D90" w14:textId="77777777" w:rsidTr="00153617">
        <w:trPr>
          <w:trHeight w:val="20"/>
        </w:trPr>
        <w:tc>
          <w:tcPr>
            <w:tcW w:w="418" w:type="pct"/>
            <w:shd w:val="clear" w:color="auto" w:fill="auto"/>
            <w:vAlign w:val="center"/>
            <w:hideMark/>
          </w:tcPr>
          <w:p w14:paraId="44A1F195" w14:textId="77777777" w:rsidR="00B661AE" w:rsidRPr="00B661AE" w:rsidRDefault="00B661AE" w:rsidP="00B661AE">
            <w:pPr>
              <w:jc w:val="center"/>
              <w:rPr>
                <w:sz w:val="20"/>
                <w:szCs w:val="20"/>
              </w:rPr>
            </w:pPr>
            <w:r w:rsidRPr="00B661AE">
              <w:rPr>
                <w:sz w:val="20"/>
                <w:szCs w:val="20"/>
              </w:rPr>
              <w:t>1</w:t>
            </w:r>
          </w:p>
        </w:tc>
        <w:tc>
          <w:tcPr>
            <w:tcW w:w="4582" w:type="pct"/>
            <w:gridSpan w:val="5"/>
            <w:shd w:val="clear" w:color="auto" w:fill="auto"/>
            <w:vAlign w:val="center"/>
            <w:hideMark/>
          </w:tcPr>
          <w:p w14:paraId="13BDCDA1" w14:textId="77777777" w:rsidR="00B661AE" w:rsidRPr="00B661AE" w:rsidRDefault="00B661AE" w:rsidP="00B661AE">
            <w:pPr>
              <w:jc w:val="center"/>
              <w:rPr>
                <w:sz w:val="20"/>
                <w:szCs w:val="20"/>
              </w:rPr>
            </w:pPr>
            <w:r w:rsidRPr="00B661AE">
              <w:rPr>
                <w:sz w:val="20"/>
                <w:szCs w:val="20"/>
              </w:rPr>
              <w:t>Теплоноситель</w:t>
            </w:r>
          </w:p>
        </w:tc>
      </w:tr>
      <w:tr w:rsidR="00B661AE" w:rsidRPr="00B661AE" w14:paraId="21EAF5CB" w14:textId="77777777" w:rsidTr="00153617">
        <w:trPr>
          <w:trHeight w:val="20"/>
        </w:trPr>
        <w:tc>
          <w:tcPr>
            <w:tcW w:w="418" w:type="pct"/>
            <w:vMerge w:val="restart"/>
            <w:shd w:val="clear" w:color="auto" w:fill="auto"/>
            <w:vAlign w:val="center"/>
            <w:hideMark/>
          </w:tcPr>
          <w:p w14:paraId="025A705F" w14:textId="77777777" w:rsidR="00B661AE" w:rsidRPr="00B661AE" w:rsidRDefault="00B661AE" w:rsidP="00B661AE">
            <w:pPr>
              <w:jc w:val="center"/>
              <w:rPr>
                <w:sz w:val="20"/>
                <w:szCs w:val="20"/>
              </w:rPr>
            </w:pPr>
            <w:r w:rsidRPr="00B661AE">
              <w:rPr>
                <w:sz w:val="20"/>
                <w:szCs w:val="20"/>
              </w:rPr>
              <w:t>1.1</w:t>
            </w:r>
          </w:p>
        </w:tc>
        <w:tc>
          <w:tcPr>
            <w:tcW w:w="4582" w:type="pct"/>
            <w:gridSpan w:val="5"/>
            <w:shd w:val="clear" w:color="auto" w:fill="auto"/>
            <w:vAlign w:val="center"/>
            <w:hideMark/>
          </w:tcPr>
          <w:p w14:paraId="6295A515" w14:textId="77777777" w:rsidR="00B661AE" w:rsidRPr="00B661AE" w:rsidRDefault="00B661AE" w:rsidP="00B661AE">
            <w:pPr>
              <w:jc w:val="center"/>
              <w:rPr>
                <w:sz w:val="20"/>
                <w:szCs w:val="20"/>
              </w:rPr>
            </w:pPr>
            <w:r w:rsidRPr="00B661AE">
              <w:rPr>
                <w:sz w:val="20"/>
                <w:szCs w:val="20"/>
              </w:rPr>
              <w:t>потери и затраты теплоносителя, т(м</w:t>
            </w:r>
            <w:r w:rsidRPr="00B661AE">
              <w:rPr>
                <w:sz w:val="20"/>
                <w:szCs w:val="20"/>
                <w:vertAlign w:val="superscript"/>
              </w:rPr>
              <w:t>3</w:t>
            </w:r>
            <w:r w:rsidRPr="00B661AE">
              <w:rPr>
                <w:sz w:val="20"/>
                <w:szCs w:val="20"/>
              </w:rPr>
              <w:t>):</w:t>
            </w:r>
          </w:p>
        </w:tc>
      </w:tr>
      <w:tr w:rsidR="00B661AE" w:rsidRPr="00B661AE" w14:paraId="01A65436" w14:textId="77777777" w:rsidTr="00153617">
        <w:trPr>
          <w:trHeight w:val="20"/>
        </w:trPr>
        <w:tc>
          <w:tcPr>
            <w:tcW w:w="418" w:type="pct"/>
            <w:vMerge/>
            <w:vAlign w:val="center"/>
            <w:hideMark/>
          </w:tcPr>
          <w:p w14:paraId="4DE42B16" w14:textId="77777777" w:rsidR="00B661AE" w:rsidRPr="00B661AE" w:rsidRDefault="00B661AE" w:rsidP="00B661AE">
            <w:pPr>
              <w:rPr>
                <w:sz w:val="20"/>
                <w:szCs w:val="20"/>
              </w:rPr>
            </w:pPr>
          </w:p>
        </w:tc>
        <w:tc>
          <w:tcPr>
            <w:tcW w:w="2300" w:type="pct"/>
            <w:shd w:val="clear" w:color="auto" w:fill="auto"/>
            <w:vAlign w:val="center"/>
            <w:hideMark/>
          </w:tcPr>
          <w:p w14:paraId="4555C9A0" w14:textId="77777777" w:rsidR="00B661AE" w:rsidRPr="00B661AE" w:rsidRDefault="00B661AE" w:rsidP="00B661AE">
            <w:pPr>
              <w:rPr>
                <w:sz w:val="20"/>
                <w:szCs w:val="20"/>
              </w:rPr>
            </w:pPr>
            <w:r w:rsidRPr="00B661AE">
              <w:rPr>
                <w:sz w:val="20"/>
                <w:szCs w:val="20"/>
              </w:rPr>
              <w:t xml:space="preserve">·       </w:t>
            </w:r>
            <w:r w:rsidRPr="00B661AE">
              <w:rPr>
                <w:i/>
                <w:iCs/>
                <w:sz w:val="20"/>
                <w:szCs w:val="20"/>
              </w:rPr>
              <w:t>пар</w:t>
            </w:r>
          </w:p>
        </w:tc>
        <w:tc>
          <w:tcPr>
            <w:tcW w:w="601" w:type="pct"/>
            <w:shd w:val="clear" w:color="auto" w:fill="auto"/>
            <w:vAlign w:val="center"/>
            <w:hideMark/>
          </w:tcPr>
          <w:p w14:paraId="0724E8C7" w14:textId="77777777" w:rsidR="00B661AE" w:rsidRPr="00B661AE" w:rsidRDefault="00B661AE" w:rsidP="00B661AE">
            <w:pPr>
              <w:jc w:val="center"/>
              <w:rPr>
                <w:sz w:val="20"/>
                <w:szCs w:val="20"/>
              </w:rPr>
            </w:pPr>
            <w:r w:rsidRPr="00B661AE">
              <w:rPr>
                <w:sz w:val="20"/>
                <w:szCs w:val="20"/>
              </w:rPr>
              <w:t> -</w:t>
            </w:r>
          </w:p>
        </w:tc>
        <w:tc>
          <w:tcPr>
            <w:tcW w:w="540" w:type="pct"/>
            <w:shd w:val="clear" w:color="auto" w:fill="auto"/>
            <w:vAlign w:val="center"/>
            <w:hideMark/>
          </w:tcPr>
          <w:p w14:paraId="2E02D21E"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3D4388BD" w14:textId="77777777" w:rsidR="00B661AE" w:rsidRPr="00B661AE" w:rsidRDefault="00B661AE" w:rsidP="00B661AE">
            <w:pPr>
              <w:jc w:val="center"/>
              <w:rPr>
                <w:sz w:val="20"/>
                <w:szCs w:val="20"/>
              </w:rPr>
            </w:pPr>
            <w:r w:rsidRPr="00B661AE">
              <w:rPr>
                <w:sz w:val="20"/>
                <w:szCs w:val="20"/>
              </w:rPr>
              <w:t>- </w:t>
            </w:r>
          </w:p>
        </w:tc>
        <w:tc>
          <w:tcPr>
            <w:tcW w:w="601" w:type="pct"/>
            <w:shd w:val="clear" w:color="auto" w:fill="auto"/>
            <w:vAlign w:val="center"/>
            <w:hideMark/>
          </w:tcPr>
          <w:p w14:paraId="62E18B35" w14:textId="77777777" w:rsidR="00B661AE" w:rsidRPr="00B661AE" w:rsidRDefault="00B661AE" w:rsidP="00B661AE">
            <w:pPr>
              <w:jc w:val="center"/>
              <w:rPr>
                <w:sz w:val="20"/>
                <w:szCs w:val="20"/>
              </w:rPr>
            </w:pPr>
            <w:r w:rsidRPr="00B661AE">
              <w:rPr>
                <w:sz w:val="20"/>
                <w:szCs w:val="20"/>
              </w:rPr>
              <w:t>-  </w:t>
            </w:r>
          </w:p>
        </w:tc>
      </w:tr>
      <w:tr w:rsidR="00B661AE" w:rsidRPr="00B661AE" w14:paraId="3CDC5131" w14:textId="77777777" w:rsidTr="00153617">
        <w:trPr>
          <w:trHeight w:val="20"/>
        </w:trPr>
        <w:tc>
          <w:tcPr>
            <w:tcW w:w="418" w:type="pct"/>
            <w:vMerge/>
            <w:vAlign w:val="center"/>
            <w:hideMark/>
          </w:tcPr>
          <w:p w14:paraId="64F95AEE" w14:textId="77777777" w:rsidR="00B661AE" w:rsidRPr="00B661AE" w:rsidRDefault="00B661AE" w:rsidP="00B661AE">
            <w:pPr>
              <w:rPr>
                <w:sz w:val="20"/>
                <w:szCs w:val="20"/>
              </w:rPr>
            </w:pPr>
          </w:p>
        </w:tc>
        <w:tc>
          <w:tcPr>
            <w:tcW w:w="2300" w:type="pct"/>
            <w:shd w:val="clear" w:color="auto" w:fill="auto"/>
            <w:vAlign w:val="center"/>
            <w:hideMark/>
          </w:tcPr>
          <w:p w14:paraId="4D2248F5" w14:textId="77777777" w:rsidR="00B661AE" w:rsidRPr="00B661AE" w:rsidRDefault="00B661AE" w:rsidP="00B661AE">
            <w:pPr>
              <w:rPr>
                <w:sz w:val="20"/>
                <w:szCs w:val="20"/>
              </w:rPr>
            </w:pPr>
            <w:r w:rsidRPr="00B661AE">
              <w:rPr>
                <w:sz w:val="20"/>
                <w:szCs w:val="20"/>
              </w:rPr>
              <w:t xml:space="preserve">·       </w:t>
            </w:r>
            <w:r w:rsidRPr="00B661AE">
              <w:rPr>
                <w:i/>
                <w:iCs/>
                <w:sz w:val="20"/>
                <w:szCs w:val="20"/>
              </w:rPr>
              <w:t>конденсат</w:t>
            </w:r>
          </w:p>
        </w:tc>
        <w:tc>
          <w:tcPr>
            <w:tcW w:w="601" w:type="pct"/>
            <w:shd w:val="clear" w:color="auto" w:fill="auto"/>
            <w:vAlign w:val="center"/>
            <w:hideMark/>
          </w:tcPr>
          <w:p w14:paraId="3755C4E8"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706FD351"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0D0ABEDE" w14:textId="77777777" w:rsidR="00B661AE" w:rsidRPr="00B661AE" w:rsidRDefault="00B661AE" w:rsidP="00B661AE">
            <w:pPr>
              <w:jc w:val="center"/>
              <w:rPr>
                <w:sz w:val="20"/>
                <w:szCs w:val="20"/>
              </w:rPr>
            </w:pPr>
            <w:r w:rsidRPr="00B661AE">
              <w:rPr>
                <w:sz w:val="20"/>
                <w:szCs w:val="20"/>
              </w:rPr>
              <w:t>-</w:t>
            </w:r>
          </w:p>
        </w:tc>
        <w:tc>
          <w:tcPr>
            <w:tcW w:w="601" w:type="pct"/>
            <w:shd w:val="clear" w:color="auto" w:fill="auto"/>
            <w:vAlign w:val="center"/>
            <w:hideMark/>
          </w:tcPr>
          <w:p w14:paraId="7049089D" w14:textId="77777777" w:rsidR="00B661AE" w:rsidRPr="00B661AE" w:rsidRDefault="00B661AE" w:rsidP="00B661AE">
            <w:pPr>
              <w:jc w:val="center"/>
              <w:rPr>
                <w:sz w:val="20"/>
                <w:szCs w:val="20"/>
              </w:rPr>
            </w:pPr>
            <w:r w:rsidRPr="00B661AE">
              <w:rPr>
                <w:sz w:val="20"/>
                <w:szCs w:val="20"/>
              </w:rPr>
              <w:t>-</w:t>
            </w:r>
          </w:p>
        </w:tc>
      </w:tr>
      <w:tr w:rsidR="00B661AE" w:rsidRPr="00B661AE" w14:paraId="0E434514" w14:textId="77777777" w:rsidTr="00153617">
        <w:trPr>
          <w:trHeight w:val="20"/>
        </w:trPr>
        <w:tc>
          <w:tcPr>
            <w:tcW w:w="418" w:type="pct"/>
            <w:vMerge/>
            <w:vAlign w:val="center"/>
            <w:hideMark/>
          </w:tcPr>
          <w:p w14:paraId="6B239CD7" w14:textId="77777777" w:rsidR="00B661AE" w:rsidRPr="00B661AE" w:rsidRDefault="00B661AE" w:rsidP="00B661AE">
            <w:pPr>
              <w:rPr>
                <w:sz w:val="20"/>
                <w:szCs w:val="20"/>
              </w:rPr>
            </w:pPr>
          </w:p>
        </w:tc>
        <w:tc>
          <w:tcPr>
            <w:tcW w:w="2300" w:type="pct"/>
            <w:shd w:val="clear" w:color="auto" w:fill="auto"/>
            <w:vAlign w:val="center"/>
            <w:hideMark/>
          </w:tcPr>
          <w:p w14:paraId="5044CE5A" w14:textId="77777777" w:rsidR="00B661AE" w:rsidRPr="00B661AE" w:rsidRDefault="00B661AE" w:rsidP="00B661AE">
            <w:pPr>
              <w:rPr>
                <w:sz w:val="20"/>
                <w:szCs w:val="20"/>
              </w:rPr>
            </w:pPr>
            <w:r w:rsidRPr="00B661AE">
              <w:rPr>
                <w:sz w:val="20"/>
                <w:szCs w:val="20"/>
              </w:rPr>
              <w:t xml:space="preserve">·       </w:t>
            </w:r>
            <w:r w:rsidRPr="00B661AE">
              <w:rPr>
                <w:i/>
                <w:iCs/>
                <w:sz w:val="20"/>
                <w:szCs w:val="20"/>
              </w:rPr>
              <w:t>вода</w:t>
            </w:r>
          </w:p>
        </w:tc>
        <w:tc>
          <w:tcPr>
            <w:tcW w:w="601" w:type="pct"/>
            <w:shd w:val="clear" w:color="auto" w:fill="auto"/>
            <w:vAlign w:val="center"/>
            <w:hideMark/>
          </w:tcPr>
          <w:p w14:paraId="7AAD4269" w14:textId="77777777" w:rsidR="00B661AE" w:rsidRPr="00B661AE" w:rsidRDefault="00B661AE" w:rsidP="00B661AE">
            <w:pPr>
              <w:jc w:val="center"/>
              <w:rPr>
                <w:sz w:val="20"/>
                <w:szCs w:val="20"/>
              </w:rPr>
            </w:pPr>
            <w:r w:rsidRPr="00B661AE">
              <w:rPr>
                <w:sz w:val="20"/>
                <w:szCs w:val="20"/>
              </w:rPr>
              <w:t>1464,89</w:t>
            </w:r>
          </w:p>
        </w:tc>
        <w:tc>
          <w:tcPr>
            <w:tcW w:w="540" w:type="pct"/>
            <w:shd w:val="clear" w:color="auto" w:fill="auto"/>
            <w:vAlign w:val="center"/>
            <w:hideMark/>
          </w:tcPr>
          <w:p w14:paraId="63D9AFAD" w14:textId="77777777" w:rsidR="00B661AE" w:rsidRPr="00B661AE" w:rsidRDefault="00B661AE" w:rsidP="00B661AE">
            <w:pPr>
              <w:jc w:val="center"/>
              <w:rPr>
                <w:sz w:val="20"/>
                <w:szCs w:val="20"/>
              </w:rPr>
            </w:pPr>
            <w:r w:rsidRPr="00B661AE">
              <w:rPr>
                <w:sz w:val="20"/>
                <w:szCs w:val="20"/>
              </w:rPr>
              <w:t>1464,89</w:t>
            </w:r>
          </w:p>
        </w:tc>
        <w:tc>
          <w:tcPr>
            <w:tcW w:w="540" w:type="pct"/>
            <w:shd w:val="clear" w:color="auto" w:fill="auto"/>
            <w:vAlign w:val="center"/>
            <w:hideMark/>
          </w:tcPr>
          <w:p w14:paraId="313571AA" w14:textId="77777777" w:rsidR="00B661AE" w:rsidRPr="00B661AE" w:rsidRDefault="00B661AE" w:rsidP="00B661AE">
            <w:pPr>
              <w:jc w:val="center"/>
              <w:rPr>
                <w:sz w:val="20"/>
                <w:szCs w:val="20"/>
              </w:rPr>
            </w:pPr>
            <w:r w:rsidRPr="00B661AE">
              <w:rPr>
                <w:sz w:val="20"/>
                <w:szCs w:val="20"/>
              </w:rPr>
              <w:t>1464,89</w:t>
            </w:r>
          </w:p>
        </w:tc>
        <w:tc>
          <w:tcPr>
            <w:tcW w:w="601" w:type="pct"/>
            <w:shd w:val="clear" w:color="auto" w:fill="auto"/>
            <w:vAlign w:val="center"/>
            <w:hideMark/>
          </w:tcPr>
          <w:p w14:paraId="6A565D39" w14:textId="77777777" w:rsidR="00B661AE" w:rsidRPr="00B661AE" w:rsidRDefault="00B661AE" w:rsidP="00B661AE">
            <w:pPr>
              <w:jc w:val="center"/>
              <w:rPr>
                <w:sz w:val="20"/>
                <w:szCs w:val="20"/>
              </w:rPr>
            </w:pPr>
            <w:r w:rsidRPr="00B661AE">
              <w:rPr>
                <w:sz w:val="20"/>
                <w:szCs w:val="20"/>
              </w:rPr>
              <w:t>1245,52</w:t>
            </w:r>
          </w:p>
        </w:tc>
      </w:tr>
      <w:tr w:rsidR="00B661AE" w:rsidRPr="00B661AE" w14:paraId="0547FBDD" w14:textId="77777777" w:rsidTr="00153617">
        <w:trPr>
          <w:trHeight w:val="20"/>
        </w:trPr>
        <w:tc>
          <w:tcPr>
            <w:tcW w:w="418" w:type="pct"/>
            <w:vMerge w:val="restart"/>
            <w:shd w:val="clear" w:color="auto" w:fill="auto"/>
            <w:vAlign w:val="center"/>
            <w:hideMark/>
          </w:tcPr>
          <w:p w14:paraId="45BDBCEC" w14:textId="77777777" w:rsidR="00B661AE" w:rsidRPr="00B661AE" w:rsidRDefault="00B661AE" w:rsidP="00B661AE">
            <w:pPr>
              <w:jc w:val="center"/>
              <w:rPr>
                <w:sz w:val="20"/>
                <w:szCs w:val="20"/>
              </w:rPr>
            </w:pPr>
            <w:r w:rsidRPr="00B661AE">
              <w:rPr>
                <w:sz w:val="20"/>
                <w:szCs w:val="20"/>
              </w:rPr>
              <w:t>1.2</w:t>
            </w:r>
          </w:p>
        </w:tc>
        <w:tc>
          <w:tcPr>
            <w:tcW w:w="2300" w:type="pct"/>
            <w:shd w:val="clear" w:color="auto" w:fill="auto"/>
            <w:vAlign w:val="center"/>
            <w:hideMark/>
          </w:tcPr>
          <w:p w14:paraId="1B058D77" w14:textId="77777777" w:rsidR="00B661AE" w:rsidRPr="00B661AE" w:rsidRDefault="00B661AE" w:rsidP="00B661AE">
            <w:pPr>
              <w:rPr>
                <w:sz w:val="20"/>
                <w:szCs w:val="20"/>
              </w:rPr>
            </w:pPr>
            <w:r w:rsidRPr="00B661AE">
              <w:rPr>
                <w:sz w:val="20"/>
                <w:szCs w:val="20"/>
              </w:rPr>
              <w:t>среднегодовой объем тепловых сетей, м</w:t>
            </w:r>
            <w:r w:rsidRPr="00B661AE">
              <w:rPr>
                <w:sz w:val="20"/>
                <w:szCs w:val="20"/>
                <w:vertAlign w:val="superscript"/>
              </w:rPr>
              <w:t>3</w:t>
            </w:r>
            <w:r w:rsidRPr="00B661AE">
              <w:rPr>
                <w:sz w:val="20"/>
                <w:szCs w:val="20"/>
              </w:rPr>
              <w:t>:</w:t>
            </w:r>
          </w:p>
        </w:tc>
        <w:tc>
          <w:tcPr>
            <w:tcW w:w="2282" w:type="pct"/>
            <w:gridSpan w:val="4"/>
            <w:shd w:val="clear" w:color="auto" w:fill="auto"/>
            <w:vAlign w:val="center"/>
            <w:hideMark/>
          </w:tcPr>
          <w:p w14:paraId="3F10DF01" w14:textId="77777777" w:rsidR="00B661AE" w:rsidRPr="00B661AE" w:rsidRDefault="00B661AE" w:rsidP="00B661AE">
            <w:pPr>
              <w:jc w:val="center"/>
              <w:rPr>
                <w:sz w:val="20"/>
                <w:szCs w:val="20"/>
              </w:rPr>
            </w:pPr>
            <w:r w:rsidRPr="00B661AE">
              <w:rPr>
                <w:sz w:val="20"/>
                <w:szCs w:val="20"/>
              </w:rPr>
              <w:t>-</w:t>
            </w:r>
          </w:p>
        </w:tc>
      </w:tr>
      <w:tr w:rsidR="00B661AE" w:rsidRPr="00B661AE" w14:paraId="33D54A35" w14:textId="77777777" w:rsidTr="00153617">
        <w:trPr>
          <w:trHeight w:val="20"/>
        </w:trPr>
        <w:tc>
          <w:tcPr>
            <w:tcW w:w="418" w:type="pct"/>
            <w:vMerge/>
            <w:vAlign w:val="center"/>
            <w:hideMark/>
          </w:tcPr>
          <w:p w14:paraId="3596003D" w14:textId="77777777" w:rsidR="00B661AE" w:rsidRPr="00B661AE" w:rsidRDefault="00B661AE" w:rsidP="00B661AE">
            <w:pPr>
              <w:rPr>
                <w:sz w:val="20"/>
                <w:szCs w:val="20"/>
              </w:rPr>
            </w:pPr>
          </w:p>
        </w:tc>
        <w:tc>
          <w:tcPr>
            <w:tcW w:w="2300" w:type="pct"/>
            <w:shd w:val="clear" w:color="auto" w:fill="auto"/>
            <w:vAlign w:val="center"/>
            <w:hideMark/>
          </w:tcPr>
          <w:p w14:paraId="5693EB6A" w14:textId="77777777" w:rsidR="00B661AE" w:rsidRPr="00B661AE" w:rsidRDefault="00B661AE" w:rsidP="00B661AE">
            <w:pPr>
              <w:rPr>
                <w:sz w:val="20"/>
                <w:szCs w:val="20"/>
              </w:rPr>
            </w:pPr>
            <w:r w:rsidRPr="00B661AE">
              <w:rPr>
                <w:sz w:val="20"/>
                <w:szCs w:val="20"/>
              </w:rPr>
              <w:t xml:space="preserve">·       </w:t>
            </w:r>
            <w:r w:rsidRPr="00B661AE">
              <w:rPr>
                <w:i/>
                <w:iCs/>
                <w:sz w:val="20"/>
                <w:szCs w:val="20"/>
              </w:rPr>
              <w:t>пар</w:t>
            </w:r>
          </w:p>
        </w:tc>
        <w:tc>
          <w:tcPr>
            <w:tcW w:w="601" w:type="pct"/>
            <w:shd w:val="clear" w:color="auto" w:fill="auto"/>
            <w:vAlign w:val="center"/>
            <w:hideMark/>
          </w:tcPr>
          <w:p w14:paraId="03BB37C0"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405665FD"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4D937F50" w14:textId="77777777" w:rsidR="00B661AE" w:rsidRPr="00B661AE" w:rsidRDefault="00B661AE" w:rsidP="00B661AE">
            <w:pPr>
              <w:jc w:val="center"/>
              <w:rPr>
                <w:sz w:val="20"/>
                <w:szCs w:val="20"/>
              </w:rPr>
            </w:pPr>
            <w:r w:rsidRPr="00B661AE">
              <w:rPr>
                <w:sz w:val="20"/>
                <w:szCs w:val="20"/>
              </w:rPr>
              <w:t>-</w:t>
            </w:r>
          </w:p>
        </w:tc>
        <w:tc>
          <w:tcPr>
            <w:tcW w:w="601" w:type="pct"/>
            <w:shd w:val="clear" w:color="auto" w:fill="auto"/>
            <w:vAlign w:val="center"/>
            <w:hideMark/>
          </w:tcPr>
          <w:p w14:paraId="2E880930" w14:textId="77777777" w:rsidR="00B661AE" w:rsidRPr="00B661AE" w:rsidRDefault="00B661AE" w:rsidP="00B661AE">
            <w:pPr>
              <w:jc w:val="center"/>
              <w:rPr>
                <w:sz w:val="20"/>
                <w:szCs w:val="20"/>
              </w:rPr>
            </w:pPr>
            <w:r w:rsidRPr="00B661AE">
              <w:rPr>
                <w:sz w:val="20"/>
                <w:szCs w:val="20"/>
              </w:rPr>
              <w:t>-</w:t>
            </w:r>
          </w:p>
        </w:tc>
      </w:tr>
      <w:tr w:rsidR="00B661AE" w:rsidRPr="00B661AE" w14:paraId="0D4CD7A1" w14:textId="77777777" w:rsidTr="00153617">
        <w:trPr>
          <w:trHeight w:val="20"/>
        </w:trPr>
        <w:tc>
          <w:tcPr>
            <w:tcW w:w="418" w:type="pct"/>
            <w:vMerge/>
            <w:vAlign w:val="center"/>
            <w:hideMark/>
          </w:tcPr>
          <w:p w14:paraId="188CAFF1" w14:textId="77777777" w:rsidR="00B661AE" w:rsidRPr="00B661AE" w:rsidRDefault="00B661AE" w:rsidP="00B661AE">
            <w:pPr>
              <w:rPr>
                <w:sz w:val="20"/>
                <w:szCs w:val="20"/>
              </w:rPr>
            </w:pPr>
          </w:p>
        </w:tc>
        <w:tc>
          <w:tcPr>
            <w:tcW w:w="2300" w:type="pct"/>
            <w:shd w:val="clear" w:color="auto" w:fill="auto"/>
            <w:vAlign w:val="center"/>
            <w:hideMark/>
          </w:tcPr>
          <w:p w14:paraId="68467E79" w14:textId="77777777" w:rsidR="00B661AE" w:rsidRPr="00B661AE" w:rsidRDefault="00B661AE" w:rsidP="00B661AE">
            <w:pPr>
              <w:rPr>
                <w:sz w:val="20"/>
                <w:szCs w:val="20"/>
              </w:rPr>
            </w:pPr>
            <w:r w:rsidRPr="00B661AE">
              <w:rPr>
                <w:sz w:val="20"/>
                <w:szCs w:val="20"/>
              </w:rPr>
              <w:t xml:space="preserve">·       </w:t>
            </w:r>
            <w:r w:rsidRPr="00B661AE">
              <w:rPr>
                <w:i/>
                <w:iCs/>
                <w:sz w:val="20"/>
                <w:szCs w:val="20"/>
              </w:rPr>
              <w:t>конденсат</w:t>
            </w:r>
          </w:p>
        </w:tc>
        <w:tc>
          <w:tcPr>
            <w:tcW w:w="601" w:type="pct"/>
            <w:shd w:val="clear" w:color="auto" w:fill="auto"/>
            <w:vAlign w:val="center"/>
            <w:hideMark/>
          </w:tcPr>
          <w:p w14:paraId="736EE48F"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004344C7"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2FB23F77" w14:textId="77777777" w:rsidR="00B661AE" w:rsidRPr="00B661AE" w:rsidRDefault="00B661AE" w:rsidP="00B661AE">
            <w:pPr>
              <w:jc w:val="center"/>
              <w:rPr>
                <w:sz w:val="20"/>
                <w:szCs w:val="20"/>
              </w:rPr>
            </w:pPr>
            <w:r w:rsidRPr="00B661AE">
              <w:rPr>
                <w:sz w:val="20"/>
                <w:szCs w:val="20"/>
              </w:rPr>
              <w:t>-</w:t>
            </w:r>
          </w:p>
        </w:tc>
        <w:tc>
          <w:tcPr>
            <w:tcW w:w="601" w:type="pct"/>
            <w:shd w:val="clear" w:color="auto" w:fill="auto"/>
            <w:vAlign w:val="center"/>
            <w:hideMark/>
          </w:tcPr>
          <w:p w14:paraId="64398269" w14:textId="77777777" w:rsidR="00B661AE" w:rsidRPr="00B661AE" w:rsidRDefault="00B661AE" w:rsidP="00B661AE">
            <w:pPr>
              <w:jc w:val="center"/>
              <w:rPr>
                <w:sz w:val="20"/>
                <w:szCs w:val="20"/>
              </w:rPr>
            </w:pPr>
            <w:r w:rsidRPr="00B661AE">
              <w:rPr>
                <w:sz w:val="20"/>
                <w:szCs w:val="20"/>
              </w:rPr>
              <w:t>-</w:t>
            </w:r>
          </w:p>
        </w:tc>
      </w:tr>
      <w:tr w:rsidR="00B661AE" w:rsidRPr="00B661AE" w14:paraId="67AAE73B" w14:textId="77777777" w:rsidTr="00153617">
        <w:trPr>
          <w:trHeight w:val="20"/>
        </w:trPr>
        <w:tc>
          <w:tcPr>
            <w:tcW w:w="418" w:type="pct"/>
            <w:vMerge/>
            <w:vAlign w:val="center"/>
            <w:hideMark/>
          </w:tcPr>
          <w:p w14:paraId="57F8FB07" w14:textId="77777777" w:rsidR="00B661AE" w:rsidRPr="00B661AE" w:rsidRDefault="00B661AE" w:rsidP="00B661AE">
            <w:pPr>
              <w:rPr>
                <w:sz w:val="20"/>
                <w:szCs w:val="20"/>
              </w:rPr>
            </w:pPr>
          </w:p>
        </w:tc>
        <w:tc>
          <w:tcPr>
            <w:tcW w:w="2300" w:type="pct"/>
            <w:shd w:val="clear" w:color="auto" w:fill="auto"/>
            <w:vAlign w:val="center"/>
            <w:hideMark/>
          </w:tcPr>
          <w:p w14:paraId="05C31696" w14:textId="77777777" w:rsidR="00B661AE" w:rsidRPr="00B661AE" w:rsidRDefault="00B661AE" w:rsidP="00B661AE">
            <w:pPr>
              <w:rPr>
                <w:sz w:val="20"/>
                <w:szCs w:val="20"/>
              </w:rPr>
            </w:pPr>
            <w:r w:rsidRPr="00B661AE">
              <w:rPr>
                <w:sz w:val="20"/>
                <w:szCs w:val="20"/>
              </w:rPr>
              <w:t xml:space="preserve">·       </w:t>
            </w:r>
            <w:r w:rsidRPr="00B661AE">
              <w:rPr>
                <w:i/>
                <w:iCs/>
                <w:sz w:val="20"/>
                <w:szCs w:val="20"/>
              </w:rPr>
              <w:t>вода</w:t>
            </w:r>
          </w:p>
        </w:tc>
        <w:tc>
          <w:tcPr>
            <w:tcW w:w="601" w:type="pct"/>
            <w:shd w:val="clear" w:color="auto" w:fill="auto"/>
            <w:vAlign w:val="center"/>
            <w:hideMark/>
          </w:tcPr>
          <w:p w14:paraId="28462035" w14:textId="77777777" w:rsidR="00B661AE" w:rsidRPr="00B661AE" w:rsidRDefault="00B661AE" w:rsidP="00B661AE">
            <w:pPr>
              <w:jc w:val="center"/>
              <w:rPr>
                <w:sz w:val="20"/>
                <w:szCs w:val="20"/>
              </w:rPr>
            </w:pPr>
            <w:r w:rsidRPr="00B661AE">
              <w:rPr>
                <w:sz w:val="20"/>
                <w:szCs w:val="20"/>
              </w:rPr>
              <w:t>70,96</w:t>
            </w:r>
          </w:p>
        </w:tc>
        <w:tc>
          <w:tcPr>
            <w:tcW w:w="540" w:type="pct"/>
            <w:shd w:val="clear" w:color="auto" w:fill="auto"/>
            <w:vAlign w:val="center"/>
            <w:hideMark/>
          </w:tcPr>
          <w:p w14:paraId="254E4F12" w14:textId="77777777" w:rsidR="00B661AE" w:rsidRPr="00B661AE" w:rsidRDefault="00B661AE" w:rsidP="00B661AE">
            <w:pPr>
              <w:jc w:val="center"/>
              <w:rPr>
                <w:sz w:val="20"/>
                <w:szCs w:val="20"/>
              </w:rPr>
            </w:pPr>
            <w:r w:rsidRPr="00B661AE">
              <w:rPr>
                <w:sz w:val="20"/>
                <w:szCs w:val="20"/>
              </w:rPr>
              <w:t>70,96</w:t>
            </w:r>
          </w:p>
        </w:tc>
        <w:tc>
          <w:tcPr>
            <w:tcW w:w="540" w:type="pct"/>
            <w:shd w:val="clear" w:color="auto" w:fill="auto"/>
            <w:vAlign w:val="center"/>
            <w:hideMark/>
          </w:tcPr>
          <w:p w14:paraId="483C39C2" w14:textId="77777777" w:rsidR="00B661AE" w:rsidRPr="00B661AE" w:rsidRDefault="00B661AE" w:rsidP="00B661AE">
            <w:pPr>
              <w:jc w:val="center"/>
              <w:rPr>
                <w:sz w:val="20"/>
                <w:szCs w:val="20"/>
              </w:rPr>
            </w:pPr>
            <w:r w:rsidRPr="00B661AE">
              <w:rPr>
                <w:sz w:val="20"/>
                <w:szCs w:val="20"/>
              </w:rPr>
              <w:t>70,96</w:t>
            </w:r>
          </w:p>
        </w:tc>
        <w:tc>
          <w:tcPr>
            <w:tcW w:w="601" w:type="pct"/>
            <w:shd w:val="clear" w:color="auto" w:fill="auto"/>
            <w:vAlign w:val="center"/>
            <w:hideMark/>
          </w:tcPr>
          <w:p w14:paraId="4980A79C" w14:textId="77777777" w:rsidR="00B661AE" w:rsidRPr="00B661AE" w:rsidRDefault="00B661AE" w:rsidP="00B661AE">
            <w:pPr>
              <w:jc w:val="center"/>
              <w:rPr>
                <w:sz w:val="20"/>
                <w:szCs w:val="20"/>
              </w:rPr>
            </w:pPr>
            <w:r w:rsidRPr="00B661AE">
              <w:rPr>
                <w:sz w:val="20"/>
                <w:szCs w:val="20"/>
              </w:rPr>
              <w:t>61,41</w:t>
            </w:r>
          </w:p>
        </w:tc>
      </w:tr>
      <w:tr w:rsidR="00B661AE" w:rsidRPr="00B661AE" w14:paraId="7AA643D2" w14:textId="77777777" w:rsidTr="00153617">
        <w:trPr>
          <w:trHeight w:val="20"/>
        </w:trPr>
        <w:tc>
          <w:tcPr>
            <w:tcW w:w="418" w:type="pct"/>
            <w:vMerge w:val="restart"/>
            <w:shd w:val="clear" w:color="auto" w:fill="auto"/>
            <w:vAlign w:val="center"/>
            <w:hideMark/>
          </w:tcPr>
          <w:p w14:paraId="2275C14A" w14:textId="77777777" w:rsidR="00B661AE" w:rsidRPr="00B661AE" w:rsidRDefault="00B661AE" w:rsidP="00B661AE">
            <w:pPr>
              <w:jc w:val="center"/>
              <w:rPr>
                <w:sz w:val="20"/>
                <w:szCs w:val="20"/>
              </w:rPr>
            </w:pPr>
            <w:r w:rsidRPr="00B661AE">
              <w:rPr>
                <w:sz w:val="20"/>
                <w:szCs w:val="20"/>
              </w:rPr>
              <w:t>1.3</w:t>
            </w:r>
          </w:p>
        </w:tc>
        <w:tc>
          <w:tcPr>
            <w:tcW w:w="4582" w:type="pct"/>
            <w:gridSpan w:val="5"/>
            <w:shd w:val="clear" w:color="auto" w:fill="auto"/>
            <w:vAlign w:val="center"/>
            <w:hideMark/>
          </w:tcPr>
          <w:p w14:paraId="1A84FB38" w14:textId="77777777" w:rsidR="00B661AE" w:rsidRPr="00B661AE" w:rsidRDefault="00B661AE" w:rsidP="00B661AE">
            <w:pPr>
              <w:jc w:val="center"/>
              <w:rPr>
                <w:sz w:val="20"/>
                <w:szCs w:val="20"/>
              </w:rPr>
            </w:pPr>
            <w:r w:rsidRPr="00B661AE">
              <w:rPr>
                <w:sz w:val="20"/>
                <w:szCs w:val="20"/>
              </w:rPr>
              <w:t>отношение потерь и затрат теплоносителя к среднегодовому объему тепловых сетей, %:</w:t>
            </w:r>
          </w:p>
        </w:tc>
      </w:tr>
      <w:tr w:rsidR="00B661AE" w:rsidRPr="00B661AE" w14:paraId="1AC84B86" w14:textId="77777777" w:rsidTr="00153617">
        <w:trPr>
          <w:trHeight w:val="20"/>
        </w:trPr>
        <w:tc>
          <w:tcPr>
            <w:tcW w:w="418" w:type="pct"/>
            <w:vMerge/>
            <w:vAlign w:val="center"/>
            <w:hideMark/>
          </w:tcPr>
          <w:p w14:paraId="5784BD22" w14:textId="77777777" w:rsidR="00B661AE" w:rsidRPr="00B661AE" w:rsidRDefault="00B661AE" w:rsidP="00B661AE">
            <w:pPr>
              <w:rPr>
                <w:sz w:val="20"/>
                <w:szCs w:val="20"/>
              </w:rPr>
            </w:pPr>
          </w:p>
        </w:tc>
        <w:tc>
          <w:tcPr>
            <w:tcW w:w="2300" w:type="pct"/>
            <w:shd w:val="clear" w:color="auto" w:fill="auto"/>
            <w:vAlign w:val="center"/>
            <w:hideMark/>
          </w:tcPr>
          <w:p w14:paraId="1A58A648" w14:textId="77777777" w:rsidR="00B661AE" w:rsidRPr="00B661AE" w:rsidRDefault="00B661AE" w:rsidP="00B661AE">
            <w:pPr>
              <w:rPr>
                <w:sz w:val="20"/>
                <w:szCs w:val="20"/>
              </w:rPr>
            </w:pPr>
            <w:r w:rsidRPr="00B661AE">
              <w:rPr>
                <w:sz w:val="20"/>
                <w:szCs w:val="20"/>
              </w:rPr>
              <w:t xml:space="preserve">·       </w:t>
            </w:r>
            <w:r w:rsidRPr="00B661AE">
              <w:rPr>
                <w:i/>
                <w:iCs/>
                <w:sz w:val="20"/>
                <w:szCs w:val="20"/>
              </w:rPr>
              <w:t xml:space="preserve">пар </w:t>
            </w:r>
          </w:p>
        </w:tc>
        <w:tc>
          <w:tcPr>
            <w:tcW w:w="601" w:type="pct"/>
            <w:shd w:val="clear" w:color="auto" w:fill="auto"/>
            <w:vAlign w:val="center"/>
            <w:hideMark/>
          </w:tcPr>
          <w:p w14:paraId="55EFE555"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6F3DCB29"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30A7E991" w14:textId="77777777" w:rsidR="00B661AE" w:rsidRPr="00B661AE" w:rsidRDefault="00B661AE" w:rsidP="00B661AE">
            <w:pPr>
              <w:jc w:val="center"/>
              <w:rPr>
                <w:sz w:val="20"/>
                <w:szCs w:val="20"/>
              </w:rPr>
            </w:pPr>
            <w:r w:rsidRPr="00B661AE">
              <w:rPr>
                <w:sz w:val="20"/>
                <w:szCs w:val="20"/>
              </w:rPr>
              <w:t>-</w:t>
            </w:r>
          </w:p>
        </w:tc>
        <w:tc>
          <w:tcPr>
            <w:tcW w:w="601" w:type="pct"/>
            <w:shd w:val="clear" w:color="auto" w:fill="auto"/>
            <w:vAlign w:val="center"/>
            <w:hideMark/>
          </w:tcPr>
          <w:p w14:paraId="34B83B50" w14:textId="77777777" w:rsidR="00B661AE" w:rsidRPr="00B661AE" w:rsidRDefault="00B661AE" w:rsidP="00B661AE">
            <w:pPr>
              <w:jc w:val="center"/>
              <w:rPr>
                <w:sz w:val="20"/>
                <w:szCs w:val="20"/>
              </w:rPr>
            </w:pPr>
            <w:r w:rsidRPr="00B661AE">
              <w:rPr>
                <w:sz w:val="20"/>
                <w:szCs w:val="20"/>
              </w:rPr>
              <w:t>-</w:t>
            </w:r>
          </w:p>
        </w:tc>
      </w:tr>
      <w:tr w:rsidR="00B661AE" w:rsidRPr="00B661AE" w14:paraId="4A07DB96" w14:textId="77777777" w:rsidTr="00153617">
        <w:trPr>
          <w:trHeight w:val="20"/>
        </w:trPr>
        <w:tc>
          <w:tcPr>
            <w:tcW w:w="418" w:type="pct"/>
            <w:vMerge/>
            <w:vAlign w:val="center"/>
            <w:hideMark/>
          </w:tcPr>
          <w:p w14:paraId="110616E5" w14:textId="77777777" w:rsidR="00B661AE" w:rsidRPr="00B661AE" w:rsidRDefault="00B661AE" w:rsidP="00B661AE">
            <w:pPr>
              <w:rPr>
                <w:sz w:val="20"/>
                <w:szCs w:val="20"/>
              </w:rPr>
            </w:pPr>
          </w:p>
        </w:tc>
        <w:tc>
          <w:tcPr>
            <w:tcW w:w="2300" w:type="pct"/>
            <w:shd w:val="clear" w:color="auto" w:fill="auto"/>
            <w:vAlign w:val="center"/>
            <w:hideMark/>
          </w:tcPr>
          <w:p w14:paraId="31A9000C" w14:textId="77777777" w:rsidR="00B661AE" w:rsidRPr="00B661AE" w:rsidRDefault="00B661AE" w:rsidP="00B661AE">
            <w:pPr>
              <w:rPr>
                <w:sz w:val="20"/>
                <w:szCs w:val="20"/>
              </w:rPr>
            </w:pPr>
            <w:r w:rsidRPr="00B661AE">
              <w:rPr>
                <w:sz w:val="20"/>
                <w:szCs w:val="20"/>
              </w:rPr>
              <w:t xml:space="preserve">·       </w:t>
            </w:r>
            <w:r w:rsidRPr="00B661AE">
              <w:rPr>
                <w:i/>
                <w:iCs/>
                <w:sz w:val="20"/>
                <w:szCs w:val="20"/>
              </w:rPr>
              <w:t>конденсат</w:t>
            </w:r>
          </w:p>
        </w:tc>
        <w:tc>
          <w:tcPr>
            <w:tcW w:w="601" w:type="pct"/>
            <w:shd w:val="clear" w:color="auto" w:fill="auto"/>
            <w:vAlign w:val="center"/>
            <w:hideMark/>
          </w:tcPr>
          <w:p w14:paraId="3B739052"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5B7469F6"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1C11E9D8" w14:textId="77777777" w:rsidR="00B661AE" w:rsidRPr="00B661AE" w:rsidRDefault="00B661AE" w:rsidP="00B661AE">
            <w:pPr>
              <w:jc w:val="center"/>
              <w:rPr>
                <w:sz w:val="20"/>
                <w:szCs w:val="20"/>
              </w:rPr>
            </w:pPr>
            <w:r w:rsidRPr="00B661AE">
              <w:rPr>
                <w:sz w:val="20"/>
                <w:szCs w:val="20"/>
              </w:rPr>
              <w:t>-</w:t>
            </w:r>
          </w:p>
        </w:tc>
        <w:tc>
          <w:tcPr>
            <w:tcW w:w="601" w:type="pct"/>
            <w:shd w:val="clear" w:color="auto" w:fill="auto"/>
            <w:vAlign w:val="center"/>
            <w:hideMark/>
          </w:tcPr>
          <w:p w14:paraId="7644D763" w14:textId="77777777" w:rsidR="00B661AE" w:rsidRPr="00B661AE" w:rsidRDefault="00B661AE" w:rsidP="00B661AE">
            <w:pPr>
              <w:jc w:val="center"/>
              <w:rPr>
                <w:sz w:val="20"/>
                <w:szCs w:val="20"/>
              </w:rPr>
            </w:pPr>
            <w:r w:rsidRPr="00B661AE">
              <w:rPr>
                <w:sz w:val="20"/>
                <w:szCs w:val="20"/>
              </w:rPr>
              <w:t>-</w:t>
            </w:r>
          </w:p>
        </w:tc>
      </w:tr>
      <w:tr w:rsidR="00B661AE" w:rsidRPr="00B661AE" w14:paraId="61F5713B" w14:textId="77777777" w:rsidTr="00153617">
        <w:trPr>
          <w:trHeight w:val="20"/>
        </w:trPr>
        <w:tc>
          <w:tcPr>
            <w:tcW w:w="418" w:type="pct"/>
            <w:vMerge/>
            <w:vAlign w:val="center"/>
            <w:hideMark/>
          </w:tcPr>
          <w:p w14:paraId="2A7FF59E" w14:textId="77777777" w:rsidR="00B661AE" w:rsidRPr="00B661AE" w:rsidRDefault="00B661AE" w:rsidP="00B661AE">
            <w:pPr>
              <w:rPr>
                <w:sz w:val="20"/>
                <w:szCs w:val="20"/>
              </w:rPr>
            </w:pPr>
          </w:p>
        </w:tc>
        <w:tc>
          <w:tcPr>
            <w:tcW w:w="2300" w:type="pct"/>
            <w:shd w:val="clear" w:color="auto" w:fill="auto"/>
            <w:vAlign w:val="center"/>
            <w:hideMark/>
          </w:tcPr>
          <w:p w14:paraId="09FE6600" w14:textId="77777777" w:rsidR="00B661AE" w:rsidRPr="00B661AE" w:rsidRDefault="00B661AE" w:rsidP="00B661AE">
            <w:pPr>
              <w:rPr>
                <w:sz w:val="20"/>
                <w:szCs w:val="20"/>
              </w:rPr>
            </w:pPr>
            <w:r w:rsidRPr="00B661AE">
              <w:rPr>
                <w:sz w:val="20"/>
                <w:szCs w:val="20"/>
              </w:rPr>
              <w:t xml:space="preserve">·       </w:t>
            </w:r>
            <w:r w:rsidRPr="00B661AE">
              <w:rPr>
                <w:i/>
                <w:iCs/>
                <w:sz w:val="20"/>
                <w:szCs w:val="20"/>
              </w:rPr>
              <w:t>вода</w:t>
            </w:r>
          </w:p>
        </w:tc>
        <w:tc>
          <w:tcPr>
            <w:tcW w:w="601" w:type="pct"/>
            <w:shd w:val="clear" w:color="auto" w:fill="auto"/>
            <w:vAlign w:val="center"/>
            <w:hideMark/>
          </w:tcPr>
          <w:p w14:paraId="7F9BB8EE" w14:textId="77777777" w:rsidR="00B661AE" w:rsidRPr="00B661AE" w:rsidRDefault="00B661AE" w:rsidP="00B661AE">
            <w:pPr>
              <w:jc w:val="center"/>
              <w:rPr>
                <w:sz w:val="20"/>
                <w:szCs w:val="20"/>
              </w:rPr>
            </w:pPr>
            <w:r w:rsidRPr="00B661AE">
              <w:rPr>
                <w:sz w:val="20"/>
                <w:szCs w:val="20"/>
              </w:rPr>
              <w:t>2064,39</w:t>
            </w:r>
          </w:p>
        </w:tc>
        <w:tc>
          <w:tcPr>
            <w:tcW w:w="540" w:type="pct"/>
            <w:shd w:val="clear" w:color="auto" w:fill="auto"/>
            <w:vAlign w:val="center"/>
            <w:hideMark/>
          </w:tcPr>
          <w:p w14:paraId="141285BD" w14:textId="77777777" w:rsidR="00B661AE" w:rsidRPr="00B661AE" w:rsidRDefault="00B661AE" w:rsidP="00B661AE">
            <w:pPr>
              <w:jc w:val="center"/>
              <w:rPr>
                <w:sz w:val="20"/>
                <w:szCs w:val="20"/>
              </w:rPr>
            </w:pPr>
            <w:r w:rsidRPr="00B661AE">
              <w:rPr>
                <w:sz w:val="20"/>
                <w:szCs w:val="20"/>
              </w:rPr>
              <w:t>2064,39</w:t>
            </w:r>
          </w:p>
        </w:tc>
        <w:tc>
          <w:tcPr>
            <w:tcW w:w="540" w:type="pct"/>
            <w:shd w:val="clear" w:color="auto" w:fill="auto"/>
            <w:vAlign w:val="center"/>
            <w:hideMark/>
          </w:tcPr>
          <w:p w14:paraId="25A16021" w14:textId="77777777" w:rsidR="00B661AE" w:rsidRPr="00B661AE" w:rsidRDefault="00B661AE" w:rsidP="00B661AE">
            <w:pPr>
              <w:jc w:val="center"/>
              <w:rPr>
                <w:sz w:val="20"/>
                <w:szCs w:val="20"/>
              </w:rPr>
            </w:pPr>
            <w:r w:rsidRPr="00B661AE">
              <w:rPr>
                <w:sz w:val="20"/>
                <w:szCs w:val="20"/>
              </w:rPr>
              <w:t>2064,39</w:t>
            </w:r>
          </w:p>
        </w:tc>
        <w:tc>
          <w:tcPr>
            <w:tcW w:w="601" w:type="pct"/>
            <w:shd w:val="clear" w:color="auto" w:fill="auto"/>
            <w:vAlign w:val="center"/>
            <w:hideMark/>
          </w:tcPr>
          <w:p w14:paraId="3AF19BDE" w14:textId="77777777" w:rsidR="00B661AE" w:rsidRPr="00B661AE" w:rsidRDefault="00B661AE" w:rsidP="00B661AE">
            <w:pPr>
              <w:jc w:val="center"/>
              <w:rPr>
                <w:sz w:val="20"/>
                <w:szCs w:val="20"/>
              </w:rPr>
            </w:pPr>
            <w:r w:rsidRPr="00B661AE">
              <w:rPr>
                <w:sz w:val="20"/>
                <w:szCs w:val="20"/>
              </w:rPr>
              <w:t>2028,06</w:t>
            </w:r>
          </w:p>
        </w:tc>
      </w:tr>
      <w:tr w:rsidR="00B661AE" w:rsidRPr="00B661AE" w14:paraId="3C70B12E" w14:textId="77777777" w:rsidTr="00153617">
        <w:trPr>
          <w:trHeight w:val="20"/>
        </w:trPr>
        <w:tc>
          <w:tcPr>
            <w:tcW w:w="418" w:type="pct"/>
            <w:vMerge w:val="restart"/>
            <w:shd w:val="clear" w:color="auto" w:fill="auto"/>
            <w:vAlign w:val="center"/>
            <w:hideMark/>
          </w:tcPr>
          <w:p w14:paraId="2005DF9E" w14:textId="77777777" w:rsidR="00B661AE" w:rsidRPr="00B661AE" w:rsidRDefault="00B661AE" w:rsidP="00B661AE">
            <w:pPr>
              <w:jc w:val="center"/>
              <w:rPr>
                <w:sz w:val="20"/>
                <w:szCs w:val="20"/>
              </w:rPr>
            </w:pPr>
            <w:r w:rsidRPr="00B661AE">
              <w:rPr>
                <w:sz w:val="20"/>
                <w:szCs w:val="20"/>
              </w:rPr>
              <w:t>1.4</w:t>
            </w:r>
          </w:p>
        </w:tc>
        <w:tc>
          <w:tcPr>
            <w:tcW w:w="4582" w:type="pct"/>
            <w:gridSpan w:val="5"/>
            <w:shd w:val="clear" w:color="auto" w:fill="auto"/>
            <w:vAlign w:val="center"/>
            <w:hideMark/>
          </w:tcPr>
          <w:p w14:paraId="1C607B8E" w14:textId="77777777" w:rsidR="00B661AE" w:rsidRPr="00B661AE" w:rsidRDefault="00B661AE" w:rsidP="00B661AE">
            <w:pPr>
              <w:jc w:val="center"/>
              <w:rPr>
                <w:sz w:val="20"/>
                <w:szCs w:val="20"/>
              </w:rPr>
            </w:pPr>
            <w:r w:rsidRPr="00B661AE">
              <w:rPr>
                <w:sz w:val="20"/>
                <w:szCs w:val="20"/>
              </w:rPr>
              <w:t>отношение потерь и затрат теплоносителя к среднегодовому объему тепловых сетей, %/час (п.1.3:8 760):</w:t>
            </w:r>
          </w:p>
        </w:tc>
      </w:tr>
      <w:tr w:rsidR="00B661AE" w:rsidRPr="00B661AE" w14:paraId="067A3C6B" w14:textId="77777777" w:rsidTr="00153617">
        <w:trPr>
          <w:trHeight w:val="20"/>
        </w:trPr>
        <w:tc>
          <w:tcPr>
            <w:tcW w:w="418" w:type="pct"/>
            <w:vMerge/>
            <w:vAlign w:val="center"/>
            <w:hideMark/>
          </w:tcPr>
          <w:p w14:paraId="4A4A0D33" w14:textId="77777777" w:rsidR="00B661AE" w:rsidRPr="00B661AE" w:rsidRDefault="00B661AE" w:rsidP="00B661AE">
            <w:pPr>
              <w:rPr>
                <w:sz w:val="20"/>
                <w:szCs w:val="20"/>
              </w:rPr>
            </w:pPr>
          </w:p>
        </w:tc>
        <w:tc>
          <w:tcPr>
            <w:tcW w:w="2300" w:type="pct"/>
            <w:shd w:val="clear" w:color="auto" w:fill="auto"/>
            <w:vAlign w:val="center"/>
            <w:hideMark/>
          </w:tcPr>
          <w:p w14:paraId="15E92F0D" w14:textId="77777777" w:rsidR="00B661AE" w:rsidRPr="00B661AE" w:rsidRDefault="00B661AE" w:rsidP="00B661AE">
            <w:pPr>
              <w:rPr>
                <w:sz w:val="20"/>
                <w:szCs w:val="20"/>
              </w:rPr>
            </w:pPr>
            <w:r w:rsidRPr="00B661AE">
              <w:rPr>
                <w:sz w:val="20"/>
                <w:szCs w:val="20"/>
              </w:rPr>
              <w:t xml:space="preserve">·       </w:t>
            </w:r>
            <w:r w:rsidRPr="00B661AE">
              <w:rPr>
                <w:i/>
                <w:iCs/>
                <w:sz w:val="20"/>
                <w:szCs w:val="20"/>
              </w:rPr>
              <w:t>пар</w:t>
            </w:r>
          </w:p>
        </w:tc>
        <w:tc>
          <w:tcPr>
            <w:tcW w:w="601" w:type="pct"/>
            <w:shd w:val="clear" w:color="auto" w:fill="auto"/>
            <w:vAlign w:val="center"/>
            <w:hideMark/>
          </w:tcPr>
          <w:p w14:paraId="2DBED12D"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0C6B81D2"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135FF9EF" w14:textId="77777777" w:rsidR="00B661AE" w:rsidRPr="00B661AE" w:rsidRDefault="00B661AE" w:rsidP="00B661AE">
            <w:pPr>
              <w:jc w:val="center"/>
              <w:rPr>
                <w:sz w:val="20"/>
                <w:szCs w:val="20"/>
              </w:rPr>
            </w:pPr>
            <w:r w:rsidRPr="00B661AE">
              <w:rPr>
                <w:sz w:val="20"/>
                <w:szCs w:val="20"/>
              </w:rPr>
              <w:t>-</w:t>
            </w:r>
          </w:p>
        </w:tc>
        <w:tc>
          <w:tcPr>
            <w:tcW w:w="601" w:type="pct"/>
            <w:shd w:val="clear" w:color="auto" w:fill="auto"/>
            <w:vAlign w:val="center"/>
            <w:hideMark/>
          </w:tcPr>
          <w:p w14:paraId="6403F27B" w14:textId="77777777" w:rsidR="00B661AE" w:rsidRPr="00B661AE" w:rsidRDefault="00B661AE" w:rsidP="00B661AE">
            <w:pPr>
              <w:jc w:val="center"/>
              <w:rPr>
                <w:sz w:val="20"/>
                <w:szCs w:val="20"/>
              </w:rPr>
            </w:pPr>
            <w:r w:rsidRPr="00B661AE">
              <w:rPr>
                <w:sz w:val="20"/>
                <w:szCs w:val="20"/>
              </w:rPr>
              <w:t>-</w:t>
            </w:r>
          </w:p>
        </w:tc>
      </w:tr>
      <w:tr w:rsidR="00B661AE" w:rsidRPr="00B661AE" w14:paraId="04A2D640" w14:textId="77777777" w:rsidTr="00153617">
        <w:trPr>
          <w:trHeight w:val="20"/>
        </w:trPr>
        <w:tc>
          <w:tcPr>
            <w:tcW w:w="418" w:type="pct"/>
            <w:vMerge/>
            <w:vAlign w:val="center"/>
            <w:hideMark/>
          </w:tcPr>
          <w:p w14:paraId="1A6C7F48" w14:textId="77777777" w:rsidR="00B661AE" w:rsidRPr="00B661AE" w:rsidRDefault="00B661AE" w:rsidP="00B661AE">
            <w:pPr>
              <w:rPr>
                <w:sz w:val="20"/>
                <w:szCs w:val="20"/>
              </w:rPr>
            </w:pPr>
          </w:p>
        </w:tc>
        <w:tc>
          <w:tcPr>
            <w:tcW w:w="2300" w:type="pct"/>
            <w:shd w:val="clear" w:color="auto" w:fill="auto"/>
            <w:vAlign w:val="center"/>
            <w:hideMark/>
          </w:tcPr>
          <w:p w14:paraId="4F5BBFA7" w14:textId="77777777" w:rsidR="00B661AE" w:rsidRPr="00B661AE" w:rsidRDefault="00B661AE" w:rsidP="00B661AE">
            <w:pPr>
              <w:rPr>
                <w:sz w:val="20"/>
                <w:szCs w:val="20"/>
              </w:rPr>
            </w:pPr>
            <w:r w:rsidRPr="00B661AE">
              <w:rPr>
                <w:sz w:val="20"/>
                <w:szCs w:val="20"/>
              </w:rPr>
              <w:t xml:space="preserve">·     </w:t>
            </w:r>
            <w:r w:rsidRPr="00B661AE">
              <w:rPr>
                <w:i/>
                <w:iCs/>
                <w:sz w:val="20"/>
                <w:szCs w:val="20"/>
              </w:rPr>
              <w:t>конденсат</w:t>
            </w:r>
          </w:p>
        </w:tc>
        <w:tc>
          <w:tcPr>
            <w:tcW w:w="601" w:type="pct"/>
            <w:shd w:val="clear" w:color="auto" w:fill="auto"/>
            <w:vAlign w:val="center"/>
            <w:hideMark/>
          </w:tcPr>
          <w:p w14:paraId="0DD442FC"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231A84CE"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4B65A2B6" w14:textId="77777777" w:rsidR="00B661AE" w:rsidRPr="00B661AE" w:rsidRDefault="00B661AE" w:rsidP="00B661AE">
            <w:pPr>
              <w:jc w:val="center"/>
              <w:rPr>
                <w:sz w:val="20"/>
                <w:szCs w:val="20"/>
              </w:rPr>
            </w:pPr>
            <w:r w:rsidRPr="00B661AE">
              <w:rPr>
                <w:sz w:val="20"/>
                <w:szCs w:val="20"/>
              </w:rPr>
              <w:t>-</w:t>
            </w:r>
          </w:p>
        </w:tc>
        <w:tc>
          <w:tcPr>
            <w:tcW w:w="601" w:type="pct"/>
            <w:shd w:val="clear" w:color="auto" w:fill="auto"/>
            <w:vAlign w:val="center"/>
            <w:hideMark/>
          </w:tcPr>
          <w:p w14:paraId="151FEBB9" w14:textId="77777777" w:rsidR="00B661AE" w:rsidRPr="00B661AE" w:rsidRDefault="00B661AE" w:rsidP="00B661AE">
            <w:pPr>
              <w:jc w:val="center"/>
              <w:rPr>
                <w:sz w:val="20"/>
                <w:szCs w:val="20"/>
              </w:rPr>
            </w:pPr>
            <w:r w:rsidRPr="00B661AE">
              <w:rPr>
                <w:sz w:val="20"/>
                <w:szCs w:val="20"/>
              </w:rPr>
              <w:t>-</w:t>
            </w:r>
          </w:p>
        </w:tc>
      </w:tr>
      <w:tr w:rsidR="00B661AE" w:rsidRPr="00B661AE" w14:paraId="3EFC48F4" w14:textId="77777777" w:rsidTr="00153617">
        <w:trPr>
          <w:trHeight w:val="20"/>
        </w:trPr>
        <w:tc>
          <w:tcPr>
            <w:tcW w:w="418" w:type="pct"/>
            <w:vMerge/>
            <w:vAlign w:val="center"/>
            <w:hideMark/>
          </w:tcPr>
          <w:p w14:paraId="76021802" w14:textId="77777777" w:rsidR="00B661AE" w:rsidRPr="00B661AE" w:rsidRDefault="00B661AE" w:rsidP="00B661AE">
            <w:pPr>
              <w:rPr>
                <w:sz w:val="20"/>
                <w:szCs w:val="20"/>
              </w:rPr>
            </w:pPr>
          </w:p>
        </w:tc>
        <w:tc>
          <w:tcPr>
            <w:tcW w:w="2300" w:type="pct"/>
            <w:shd w:val="clear" w:color="auto" w:fill="auto"/>
            <w:vAlign w:val="center"/>
            <w:hideMark/>
          </w:tcPr>
          <w:p w14:paraId="495FFEDC" w14:textId="77777777" w:rsidR="00B661AE" w:rsidRPr="00B661AE" w:rsidRDefault="00B661AE" w:rsidP="00B661AE">
            <w:pPr>
              <w:rPr>
                <w:sz w:val="20"/>
                <w:szCs w:val="20"/>
              </w:rPr>
            </w:pPr>
            <w:r w:rsidRPr="00B661AE">
              <w:rPr>
                <w:sz w:val="20"/>
                <w:szCs w:val="20"/>
              </w:rPr>
              <w:t xml:space="preserve">·     </w:t>
            </w:r>
            <w:r w:rsidRPr="00B661AE">
              <w:rPr>
                <w:i/>
                <w:iCs/>
                <w:sz w:val="20"/>
                <w:szCs w:val="20"/>
              </w:rPr>
              <w:t>вода</w:t>
            </w:r>
          </w:p>
        </w:tc>
        <w:tc>
          <w:tcPr>
            <w:tcW w:w="601" w:type="pct"/>
            <w:shd w:val="clear" w:color="auto" w:fill="auto"/>
            <w:vAlign w:val="center"/>
            <w:hideMark/>
          </w:tcPr>
          <w:p w14:paraId="02C11AC3" w14:textId="77777777" w:rsidR="00B661AE" w:rsidRPr="00B661AE" w:rsidRDefault="00B661AE" w:rsidP="00B661AE">
            <w:pPr>
              <w:jc w:val="center"/>
              <w:rPr>
                <w:sz w:val="20"/>
                <w:szCs w:val="20"/>
              </w:rPr>
            </w:pPr>
            <w:r w:rsidRPr="00B661AE">
              <w:rPr>
                <w:sz w:val="20"/>
                <w:szCs w:val="20"/>
              </w:rPr>
              <w:t>23,63</w:t>
            </w:r>
          </w:p>
        </w:tc>
        <w:tc>
          <w:tcPr>
            <w:tcW w:w="540" w:type="pct"/>
            <w:shd w:val="clear" w:color="auto" w:fill="auto"/>
            <w:vAlign w:val="center"/>
            <w:hideMark/>
          </w:tcPr>
          <w:p w14:paraId="452C6057" w14:textId="77777777" w:rsidR="00B661AE" w:rsidRPr="00B661AE" w:rsidRDefault="00B661AE" w:rsidP="00B661AE">
            <w:pPr>
              <w:jc w:val="center"/>
              <w:rPr>
                <w:sz w:val="20"/>
                <w:szCs w:val="20"/>
              </w:rPr>
            </w:pPr>
            <w:r w:rsidRPr="00B661AE">
              <w:rPr>
                <w:sz w:val="20"/>
                <w:szCs w:val="20"/>
              </w:rPr>
              <w:t>23,63</w:t>
            </w:r>
          </w:p>
        </w:tc>
        <w:tc>
          <w:tcPr>
            <w:tcW w:w="540" w:type="pct"/>
            <w:shd w:val="clear" w:color="auto" w:fill="auto"/>
            <w:vAlign w:val="center"/>
            <w:hideMark/>
          </w:tcPr>
          <w:p w14:paraId="5278B79B" w14:textId="77777777" w:rsidR="00B661AE" w:rsidRPr="00B661AE" w:rsidRDefault="00B661AE" w:rsidP="00B661AE">
            <w:pPr>
              <w:jc w:val="center"/>
              <w:rPr>
                <w:sz w:val="20"/>
                <w:szCs w:val="20"/>
              </w:rPr>
            </w:pPr>
            <w:r w:rsidRPr="00B661AE">
              <w:rPr>
                <w:sz w:val="20"/>
                <w:szCs w:val="20"/>
              </w:rPr>
              <w:t>23,63</w:t>
            </w:r>
          </w:p>
        </w:tc>
        <w:tc>
          <w:tcPr>
            <w:tcW w:w="601" w:type="pct"/>
            <w:shd w:val="clear" w:color="auto" w:fill="auto"/>
            <w:vAlign w:val="center"/>
            <w:hideMark/>
          </w:tcPr>
          <w:p w14:paraId="7C28A985" w14:textId="77777777" w:rsidR="00B661AE" w:rsidRPr="00B661AE" w:rsidRDefault="00B661AE" w:rsidP="00B661AE">
            <w:pPr>
              <w:jc w:val="center"/>
              <w:rPr>
                <w:sz w:val="20"/>
                <w:szCs w:val="20"/>
              </w:rPr>
            </w:pPr>
            <w:r w:rsidRPr="00B661AE">
              <w:rPr>
                <w:sz w:val="20"/>
                <w:szCs w:val="20"/>
              </w:rPr>
              <w:t>23,22</w:t>
            </w:r>
          </w:p>
        </w:tc>
      </w:tr>
      <w:tr w:rsidR="00B661AE" w:rsidRPr="00B661AE" w14:paraId="507E6C8A" w14:textId="77777777" w:rsidTr="00153617">
        <w:trPr>
          <w:trHeight w:val="20"/>
        </w:trPr>
        <w:tc>
          <w:tcPr>
            <w:tcW w:w="418" w:type="pct"/>
            <w:shd w:val="clear" w:color="auto" w:fill="auto"/>
            <w:vAlign w:val="center"/>
            <w:hideMark/>
          </w:tcPr>
          <w:p w14:paraId="6F87995F" w14:textId="77777777" w:rsidR="00B661AE" w:rsidRPr="00B661AE" w:rsidRDefault="00B661AE" w:rsidP="00B661AE">
            <w:pPr>
              <w:jc w:val="center"/>
              <w:rPr>
                <w:sz w:val="20"/>
                <w:szCs w:val="20"/>
              </w:rPr>
            </w:pPr>
            <w:r w:rsidRPr="00B661AE">
              <w:rPr>
                <w:sz w:val="20"/>
                <w:szCs w:val="20"/>
              </w:rPr>
              <w:t>2</w:t>
            </w:r>
          </w:p>
        </w:tc>
        <w:tc>
          <w:tcPr>
            <w:tcW w:w="4582" w:type="pct"/>
            <w:gridSpan w:val="5"/>
            <w:shd w:val="clear" w:color="auto" w:fill="auto"/>
            <w:vAlign w:val="center"/>
            <w:hideMark/>
          </w:tcPr>
          <w:p w14:paraId="4013BE75" w14:textId="77777777" w:rsidR="00B661AE" w:rsidRPr="00B661AE" w:rsidRDefault="00B661AE" w:rsidP="00B661AE">
            <w:pPr>
              <w:jc w:val="center"/>
              <w:rPr>
                <w:sz w:val="20"/>
                <w:szCs w:val="20"/>
              </w:rPr>
            </w:pPr>
            <w:r w:rsidRPr="00B661AE">
              <w:rPr>
                <w:sz w:val="20"/>
                <w:szCs w:val="20"/>
              </w:rPr>
              <w:t>Тепловая энергия</w:t>
            </w:r>
          </w:p>
        </w:tc>
      </w:tr>
      <w:tr w:rsidR="00B661AE" w:rsidRPr="00B661AE" w14:paraId="25EFB852" w14:textId="77777777" w:rsidTr="00153617">
        <w:trPr>
          <w:trHeight w:val="20"/>
        </w:trPr>
        <w:tc>
          <w:tcPr>
            <w:tcW w:w="418" w:type="pct"/>
            <w:vMerge w:val="restart"/>
            <w:shd w:val="clear" w:color="auto" w:fill="auto"/>
            <w:vAlign w:val="center"/>
            <w:hideMark/>
          </w:tcPr>
          <w:p w14:paraId="1D16C267" w14:textId="77777777" w:rsidR="00B661AE" w:rsidRPr="00B661AE" w:rsidRDefault="00B661AE" w:rsidP="00B661AE">
            <w:pPr>
              <w:jc w:val="center"/>
              <w:rPr>
                <w:sz w:val="20"/>
                <w:szCs w:val="20"/>
              </w:rPr>
            </w:pPr>
            <w:r w:rsidRPr="00B661AE">
              <w:rPr>
                <w:sz w:val="20"/>
                <w:szCs w:val="20"/>
              </w:rPr>
              <w:t>2.1</w:t>
            </w:r>
          </w:p>
        </w:tc>
        <w:tc>
          <w:tcPr>
            <w:tcW w:w="2300" w:type="pct"/>
            <w:shd w:val="clear" w:color="auto" w:fill="auto"/>
            <w:vAlign w:val="center"/>
            <w:hideMark/>
          </w:tcPr>
          <w:p w14:paraId="0D2C9BD9" w14:textId="77777777" w:rsidR="00B661AE" w:rsidRPr="00B661AE" w:rsidRDefault="00B661AE" w:rsidP="00B661AE">
            <w:pPr>
              <w:rPr>
                <w:sz w:val="20"/>
                <w:szCs w:val="20"/>
              </w:rPr>
            </w:pPr>
            <w:r w:rsidRPr="00B661AE">
              <w:rPr>
                <w:sz w:val="20"/>
                <w:szCs w:val="20"/>
              </w:rPr>
              <w:t>потери тепловой энергии, тыс. Гкал:</w:t>
            </w:r>
          </w:p>
        </w:tc>
        <w:tc>
          <w:tcPr>
            <w:tcW w:w="601" w:type="pct"/>
            <w:shd w:val="clear" w:color="auto" w:fill="auto"/>
            <w:vAlign w:val="center"/>
            <w:hideMark/>
          </w:tcPr>
          <w:p w14:paraId="036390AE" w14:textId="77777777" w:rsidR="00B661AE" w:rsidRPr="00B661AE" w:rsidRDefault="00B661AE" w:rsidP="00B661AE">
            <w:pPr>
              <w:jc w:val="center"/>
              <w:rPr>
                <w:sz w:val="20"/>
                <w:szCs w:val="20"/>
              </w:rPr>
            </w:pPr>
            <w:r w:rsidRPr="00B661AE">
              <w:rPr>
                <w:sz w:val="20"/>
                <w:szCs w:val="20"/>
              </w:rPr>
              <w:t> -</w:t>
            </w:r>
          </w:p>
        </w:tc>
        <w:tc>
          <w:tcPr>
            <w:tcW w:w="540" w:type="pct"/>
            <w:shd w:val="clear" w:color="auto" w:fill="auto"/>
            <w:vAlign w:val="center"/>
            <w:hideMark/>
          </w:tcPr>
          <w:p w14:paraId="1DB20335"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5131D13C" w14:textId="77777777" w:rsidR="00B661AE" w:rsidRPr="00B661AE" w:rsidRDefault="00B661AE" w:rsidP="00B661AE">
            <w:pPr>
              <w:jc w:val="center"/>
              <w:rPr>
                <w:sz w:val="20"/>
                <w:szCs w:val="20"/>
              </w:rPr>
            </w:pPr>
            <w:r w:rsidRPr="00B661AE">
              <w:rPr>
                <w:sz w:val="20"/>
                <w:szCs w:val="20"/>
              </w:rPr>
              <w:t>- </w:t>
            </w:r>
          </w:p>
        </w:tc>
        <w:tc>
          <w:tcPr>
            <w:tcW w:w="601" w:type="pct"/>
            <w:shd w:val="clear" w:color="auto" w:fill="auto"/>
            <w:vAlign w:val="center"/>
            <w:hideMark/>
          </w:tcPr>
          <w:p w14:paraId="7F34C17C" w14:textId="77777777" w:rsidR="00B661AE" w:rsidRPr="00B661AE" w:rsidRDefault="00B661AE" w:rsidP="00B661AE">
            <w:pPr>
              <w:jc w:val="center"/>
              <w:rPr>
                <w:sz w:val="20"/>
                <w:szCs w:val="20"/>
              </w:rPr>
            </w:pPr>
            <w:r w:rsidRPr="00B661AE">
              <w:rPr>
                <w:sz w:val="20"/>
                <w:szCs w:val="20"/>
              </w:rPr>
              <w:t>-  </w:t>
            </w:r>
          </w:p>
        </w:tc>
      </w:tr>
      <w:tr w:rsidR="00B661AE" w:rsidRPr="00B661AE" w14:paraId="1BD2F22B" w14:textId="77777777" w:rsidTr="00153617">
        <w:trPr>
          <w:trHeight w:val="20"/>
        </w:trPr>
        <w:tc>
          <w:tcPr>
            <w:tcW w:w="418" w:type="pct"/>
            <w:vMerge/>
            <w:vAlign w:val="center"/>
            <w:hideMark/>
          </w:tcPr>
          <w:p w14:paraId="787EE871" w14:textId="77777777" w:rsidR="00B661AE" w:rsidRPr="00B661AE" w:rsidRDefault="00B661AE" w:rsidP="00B661AE">
            <w:pPr>
              <w:rPr>
                <w:sz w:val="20"/>
                <w:szCs w:val="20"/>
              </w:rPr>
            </w:pPr>
          </w:p>
        </w:tc>
        <w:tc>
          <w:tcPr>
            <w:tcW w:w="2300" w:type="pct"/>
            <w:shd w:val="clear" w:color="auto" w:fill="auto"/>
            <w:vAlign w:val="center"/>
            <w:hideMark/>
          </w:tcPr>
          <w:p w14:paraId="37A84245" w14:textId="77777777" w:rsidR="00B661AE" w:rsidRPr="00B661AE" w:rsidRDefault="00B661AE" w:rsidP="00B661AE">
            <w:pPr>
              <w:rPr>
                <w:sz w:val="20"/>
                <w:szCs w:val="20"/>
              </w:rPr>
            </w:pPr>
            <w:r w:rsidRPr="00B661AE">
              <w:rPr>
                <w:sz w:val="20"/>
                <w:szCs w:val="20"/>
              </w:rPr>
              <w:t xml:space="preserve">·       </w:t>
            </w:r>
            <w:r w:rsidRPr="00B661AE">
              <w:rPr>
                <w:i/>
                <w:iCs/>
                <w:sz w:val="20"/>
                <w:szCs w:val="20"/>
              </w:rPr>
              <w:t>пар</w:t>
            </w:r>
          </w:p>
        </w:tc>
        <w:tc>
          <w:tcPr>
            <w:tcW w:w="601" w:type="pct"/>
            <w:shd w:val="clear" w:color="auto" w:fill="auto"/>
            <w:vAlign w:val="center"/>
            <w:hideMark/>
          </w:tcPr>
          <w:p w14:paraId="4D03176C" w14:textId="77777777" w:rsidR="00B661AE" w:rsidRPr="00B661AE" w:rsidRDefault="00B661AE" w:rsidP="00B661AE">
            <w:pPr>
              <w:jc w:val="center"/>
              <w:rPr>
                <w:sz w:val="20"/>
                <w:szCs w:val="20"/>
              </w:rPr>
            </w:pPr>
            <w:r w:rsidRPr="00B661AE">
              <w:rPr>
                <w:sz w:val="20"/>
                <w:szCs w:val="20"/>
              </w:rPr>
              <w:t> -</w:t>
            </w:r>
          </w:p>
        </w:tc>
        <w:tc>
          <w:tcPr>
            <w:tcW w:w="540" w:type="pct"/>
            <w:shd w:val="clear" w:color="auto" w:fill="auto"/>
            <w:vAlign w:val="center"/>
            <w:hideMark/>
          </w:tcPr>
          <w:p w14:paraId="0AA67995"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2F92F976" w14:textId="77777777" w:rsidR="00B661AE" w:rsidRPr="00B661AE" w:rsidRDefault="00B661AE" w:rsidP="00B661AE">
            <w:pPr>
              <w:jc w:val="center"/>
              <w:rPr>
                <w:sz w:val="20"/>
                <w:szCs w:val="20"/>
              </w:rPr>
            </w:pPr>
            <w:r w:rsidRPr="00B661AE">
              <w:rPr>
                <w:sz w:val="20"/>
                <w:szCs w:val="20"/>
              </w:rPr>
              <w:t>- </w:t>
            </w:r>
          </w:p>
        </w:tc>
        <w:tc>
          <w:tcPr>
            <w:tcW w:w="601" w:type="pct"/>
            <w:shd w:val="clear" w:color="auto" w:fill="auto"/>
            <w:vAlign w:val="center"/>
            <w:hideMark/>
          </w:tcPr>
          <w:p w14:paraId="3478DD6A" w14:textId="77777777" w:rsidR="00B661AE" w:rsidRPr="00B661AE" w:rsidRDefault="00B661AE" w:rsidP="00B661AE">
            <w:pPr>
              <w:jc w:val="center"/>
              <w:rPr>
                <w:sz w:val="20"/>
                <w:szCs w:val="20"/>
              </w:rPr>
            </w:pPr>
            <w:r w:rsidRPr="00B661AE">
              <w:rPr>
                <w:sz w:val="20"/>
                <w:szCs w:val="20"/>
              </w:rPr>
              <w:t>-  </w:t>
            </w:r>
          </w:p>
        </w:tc>
      </w:tr>
      <w:tr w:rsidR="00B661AE" w:rsidRPr="00B661AE" w14:paraId="1EB92878" w14:textId="77777777" w:rsidTr="00153617">
        <w:trPr>
          <w:trHeight w:val="20"/>
        </w:trPr>
        <w:tc>
          <w:tcPr>
            <w:tcW w:w="418" w:type="pct"/>
            <w:vMerge/>
            <w:vAlign w:val="center"/>
            <w:hideMark/>
          </w:tcPr>
          <w:p w14:paraId="06A11A1D" w14:textId="77777777" w:rsidR="00B661AE" w:rsidRPr="00B661AE" w:rsidRDefault="00B661AE" w:rsidP="00B661AE">
            <w:pPr>
              <w:rPr>
                <w:sz w:val="20"/>
                <w:szCs w:val="20"/>
              </w:rPr>
            </w:pPr>
          </w:p>
        </w:tc>
        <w:tc>
          <w:tcPr>
            <w:tcW w:w="2300" w:type="pct"/>
            <w:shd w:val="clear" w:color="auto" w:fill="auto"/>
            <w:vAlign w:val="center"/>
            <w:hideMark/>
          </w:tcPr>
          <w:p w14:paraId="6D7390BE" w14:textId="77777777" w:rsidR="00B661AE" w:rsidRPr="00B661AE" w:rsidRDefault="00B661AE" w:rsidP="00B661AE">
            <w:pPr>
              <w:rPr>
                <w:sz w:val="20"/>
                <w:szCs w:val="20"/>
              </w:rPr>
            </w:pPr>
            <w:r w:rsidRPr="00B661AE">
              <w:rPr>
                <w:sz w:val="20"/>
                <w:szCs w:val="20"/>
              </w:rPr>
              <w:t xml:space="preserve">·       </w:t>
            </w:r>
            <w:r w:rsidRPr="00B661AE">
              <w:rPr>
                <w:i/>
                <w:iCs/>
                <w:sz w:val="20"/>
                <w:szCs w:val="20"/>
              </w:rPr>
              <w:t>конденсат</w:t>
            </w:r>
          </w:p>
        </w:tc>
        <w:tc>
          <w:tcPr>
            <w:tcW w:w="601" w:type="pct"/>
            <w:shd w:val="clear" w:color="auto" w:fill="auto"/>
            <w:vAlign w:val="center"/>
            <w:hideMark/>
          </w:tcPr>
          <w:p w14:paraId="0584AA6F" w14:textId="77777777" w:rsidR="00B661AE" w:rsidRPr="00B661AE" w:rsidRDefault="00B661AE" w:rsidP="00B661AE">
            <w:pPr>
              <w:jc w:val="center"/>
              <w:rPr>
                <w:sz w:val="20"/>
                <w:szCs w:val="20"/>
              </w:rPr>
            </w:pPr>
            <w:r w:rsidRPr="00B661AE">
              <w:rPr>
                <w:sz w:val="20"/>
                <w:szCs w:val="20"/>
              </w:rPr>
              <w:t> -</w:t>
            </w:r>
          </w:p>
        </w:tc>
        <w:tc>
          <w:tcPr>
            <w:tcW w:w="540" w:type="pct"/>
            <w:shd w:val="clear" w:color="auto" w:fill="auto"/>
            <w:vAlign w:val="center"/>
            <w:hideMark/>
          </w:tcPr>
          <w:p w14:paraId="4D8B1CE5"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6CE05C59" w14:textId="77777777" w:rsidR="00B661AE" w:rsidRPr="00B661AE" w:rsidRDefault="00B661AE" w:rsidP="00B661AE">
            <w:pPr>
              <w:jc w:val="center"/>
              <w:rPr>
                <w:sz w:val="20"/>
                <w:szCs w:val="20"/>
              </w:rPr>
            </w:pPr>
            <w:r w:rsidRPr="00B661AE">
              <w:rPr>
                <w:sz w:val="20"/>
                <w:szCs w:val="20"/>
              </w:rPr>
              <w:t>- </w:t>
            </w:r>
          </w:p>
        </w:tc>
        <w:tc>
          <w:tcPr>
            <w:tcW w:w="601" w:type="pct"/>
            <w:shd w:val="clear" w:color="auto" w:fill="auto"/>
            <w:vAlign w:val="center"/>
            <w:hideMark/>
          </w:tcPr>
          <w:p w14:paraId="7643B665" w14:textId="77777777" w:rsidR="00B661AE" w:rsidRPr="00B661AE" w:rsidRDefault="00B661AE" w:rsidP="00B661AE">
            <w:pPr>
              <w:jc w:val="center"/>
              <w:rPr>
                <w:sz w:val="20"/>
                <w:szCs w:val="20"/>
              </w:rPr>
            </w:pPr>
            <w:r w:rsidRPr="00B661AE">
              <w:rPr>
                <w:sz w:val="20"/>
                <w:szCs w:val="20"/>
              </w:rPr>
              <w:t>-  </w:t>
            </w:r>
          </w:p>
        </w:tc>
      </w:tr>
      <w:tr w:rsidR="00B661AE" w:rsidRPr="00B661AE" w14:paraId="0EC7B66B" w14:textId="77777777" w:rsidTr="00153617">
        <w:trPr>
          <w:trHeight w:val="20"/>
        </w:trPr>
        <w:tc>
          <w:tcPr>
            <w:tcW w:w="418" w:type="pct"/>
            <w:vMerge/>
            <w:vAlign w:val="center"/>
            <w:hideMark/>
          </w:tcPr>
          <w:p w14:paraId="40524D19" w14:textId="77777777" w:rsidR="00B661AE" w:rsidRPr="00B661AE" w:rsidRDefault="00B661AE" w:rsidP="00B661AE">
            <w:pPr>
              <w:rPr>
                <w:sz w:val="20"/>
                <w:szCs w:val="20"/>
              </w:rPr>
            </w:pPr>
          </w:p>
        </w:tc>
        <w:tc>
          <w:tcPr>
            <w:tcW w:w="2300" w:type="pct"/>
            <w:shd w:val="clear" w:color="auto" w:fill="auto"/>
            <w:vAlign w:val="center"/>
            <w:hideMark/>
          </w:tcPr>
          <w:p w14:paraId="30649931" w14:textId="77777777" w:rsidR="00B661AE" w:rsidRPr="00B661AE" w:rsidRDefault="00B661AE" w:rsidP="00B661AE">
            <w:pPr>
              <w:rPr>
                <w:sz w:val="20"/>
                <w:szCs w:val="20"/>
              </w:rPr>
            </w:pPr>
            <w:r w:rsidRPr="00B661AE">
              <w:rPr>
                <w:sz w:val="20"/>
                <w:szCs w:val="20"/>
              </w:rPr>
              <w:t xml:space="preserve">·       </w:t>
            </w:r>
            <w:r w:rsidRPr="00B661AE">
              <w:rPr>
                <w:i/>
                <w:iCs/>
                <w:sz w:val="20"/>
                <w:szCs w:val="20"/>
              </w:rPr>
              <w:t>вода</w:t>
            </w:r>
          </w:p>
        </w:tc>
        <w:tc>
          <w:tcPr>
            <w:tcW w:w="601" w:type="pct"/>
            <w:shd w:val="clear" w:color="auto" w:fill="auto"/>
            <w:vAlign w:val="center"/>
            <w:hideMark/>
          </w:tcPr>
          <w:p w14:paraId="1E55AFDD" w14:textId="77777777" w:rsidR="00B661AE" w:rsidRPr="00B661AE" w:rsidRDefault="00B661AE" w:rsidP="00B661AE">
            <w:pPr>
              <w:jc w:val="center"/>
              <w:rPr>
                <w:sz w:val="20"/>
                <w:szCs w:val="20"/>
              </w:rPr>
            </w:pPr>
            <w:r w:rsidRPr="00B661AE">
              <w:rPr>
                <w:sz w:val="20"/>
                <w:szCs w:val="20"/>
              </w:rPr>
              <w:t>2,38</w:t>
            </w:r>
          </w:p>
        </w:tc>
        <w:tc>
          <w:tcPr>
            <w:tcW w:w="540" w:type="pct"/>
            <w:shd w:val="clear" w:color="auto" w:fill="auto"/>
            <w:vAlign w:val="center"/>
            <w:hideMark/>
          </w:tcPr>
          <w:p w14:paraId="58487A90" w14:textId="77777777" w:rsidR="00B661AE" w:rsidRPr="00B661AE" w:rsidRDefault="00B661AE" w:rsidP="00B661AE">
            <w:pPr>
              <w:jc w:val="center"/>
              <w:rPr>
                <w:sz w:val="20"/>
                <w:szCs w:val="20"/>
              </w:rPr>
            </w:pPr>
            <w:r w:rsidRPr="00B661AE">
              <w:rPr>
                <w:sz w:val="20"/>
                <w:szCs w:val="20"/>
              </w:rPr>
              <w:t>2,38</w:t>
            </w:r>
          </w:p>
        </w:tc>
        <w:tc>
          <w:tcPr>
            <w:tcW w:w="540" w:type="pct"/>
            <w:shd w:val="clear" w:color="auto" w:fill="auto"/>
            <w:vAlign w:val="center"/>
            <w:hideMark/>
          </w:tcPr>
          <w:p w14:paraId="6F92D8E0" w14:textId="77777777" w:rsidR="00B661AE" w:rsidRPr="00B661AE" w:rsidRDefault="00B661AE" w:rsidP="00B661AE">
            <w:pPr>
              <w:jc w:val="center"/>
              <w:rPr>
                <w:sz w:val="20"/>
                <w:szCs w:val="20"/>
              </w:rPr>
            </w:pPr>
            <w:r w:rsidRPr="00B661AE">
              <w:rPr>
                <w:sz w:val="20"/>
                <w:szCs w:val="20"/>
              </w:rPr>
              <w:t>2,38</w:t>
            </w:r>
          </w:p>
        </w:tc>
        <w:tc>
          <w:tcPr>
            <w:tcW w:w="601" w:type="pct"/>
            <w:shd w:val="clear" w:color="auto" w:fill="auto"/>
            <w:vAlign w:val="center"/>
            <w:hideMark/>
          </w:tcPr>
          <w:p w14:paraId="6F96FF29" w14:textId="77777777" w:rsidR="00B661AE" w:rsidRPr="00B661AE" w:rsidRDefault="00B661AE" w:rsidP="00B661AE">
            <w:pPr>
              <w:jc w:val="center"/>
              <w:rPr>
                <w:sz w:val="20"/>
                <w:szCs w:val="20"/>
              </w:rPr>
            </w:pPr>
            <w:r w:rsidRPr="00B661AE">
              <w:rPr>
                <w:sz w:val="20"/>
                <w:szCs w:val="20"/>
              </w:rPr>
              <w:t>1,641</w:t>
            </w:r>
          </w:p>
        </w:tc>
      </w:tr>
      <w:tr w:rsidR="00B661AE" w:rsidRPr="00B661AE" w14:paraId="30EF2621" w14:textId="77777777" w:rsidTr="00153617">
        <w:trPr>
          <w:trHeight w:val="20"/>
        </w:trPr>
        <w:tc>
          <w:tcPr>
            <w:tcW w:w="418" w:type="pct"/>
            <w:vMerge w:val="restart"/>
            <w:shd w:val="clear" w:color="auto" w:fill="auto"/>
            <w:vAlign w:val="center"/>
            <w:hideMark/>
          </w:tcPr>
          <w:p w14:paraId="1EADD75A" w14:textId="77777777" w:rsidR="00B661AE" w:rsidRPr="00B661AE" w:rsidRDefault="00B661AE" w:rsidP="00B661AE">
            <w:pPr>
              <w:jc w:val="center"/>
              <w:rPr>
                <w:sz w:val="20"/>
                <w:szCs w:val="20"/>
              </w:rPr>
            </w:pPr>
            <w:r w:rsidRPr="00B661AE">
              <w:rPr>
                <w:sz w:val="20"/>
                <w:szCs w:val="20"/>
              </w:rPr>
              <w:t>2.2</w:t>
            </w:r>
          </w:p>
        </w:tc>
        <w:tc>
          <w:tcPr>
            <w:tcW w:w="4582" w:type="pct"/>
            <w:gridSpan w:val="5"/>
            <w:shd w:val="clear" w:color="auto" w:fill="auto"/>
            <w:vAlign w:val="center"/>
            <w:hideMark/>
          </w:tcPr>
          <w:p w14:paraId="0E2B5F2E" w14:textId="77777777" w:rsidR="00B661AE" w:rsidRPr="00B661AE" w:rsidRDefault="00B661AE" w:rsidP="00B661AE">
            <w:pPr>
              <w:jc w:val="center"/>
              <w:rPr>
                <w:sz w:val="20"/>
                <w:szCs w:val="20"/>
              </w:rPr>
            </w:pPr>
            <w:r w:rsidRPr="00B661AE">
              <w:rPr>
                <w:sz w:val="20"/>
                <w:szCs w:val="20"/>
              </w:rPr>
              <w:t>материальная характеристика тепловых сетей в однотрубном исчислении, м</w:t>
            </w:r>
            <w:r w:rsidRPr="00B661AE">
              <w:rPr>
                <w:sz w:val="20"/>
                <w:szCs w:val="20"/>
                <w:vertAlign w:val="superscript"/>
              </w:rPr>
              <w:t>2</w:t>
            </w:r>
          </w:p>
        </w:tc>
      </w:tr>
      <w:tr w:rsidR="00B661AE" w:rsidRPr="00B661AE" w14:paraId="3DE1D71E" w14:textId="77777777" w:rsidTr="00153617">
        <w:trPr>
          <w:trHeight w:val="20"/>
        </w:trPr>
        <w:tc>
          <w:tcPr>
            <w:tcW w:w="418" w:type="pct"/>
            <w:vMerge/>
            <w:vAlign w:val="center"/>
            <w:hideMark/>
          </w:tcPr>
          <w:p w14:paraId="61967F3A" w14:textId="77777777" w:rsidR="00B661AE" w:rsidRPr="00B661AE" w:rsidRDefault="00B661AE" w:rsidP="00B661AE">
            <w:pPr>
              <w:rPr>
                <w:sz w:val="20"/>
                <w:szCs w:val="20"/>
              </w:rPr>
            </w:pPr>
          </w:p>
        </w:tc>
        <w:tc>
          <w:tcPr>
            <w:tcW w:w="2300" w:type="pct"/>
            <w:shd w:val="clear" w:color="auto" w:fill="auto"/>
            <w:vAlign w:val="center"/>
            <w:hideMark/>
          </w:tcPr>
          <w:p w14:paraId="659BB999" w14:textId="77777777" w:rsidR="00B661AE" w:rsidRPr="00B661AE" w:rsidRDefault="00B661AE" w:rsidP="00B661AE">
            <w:pPr>
              <w:rPr>
                <w:sz w:val="20"/>
                <w:szCs w:val="20"/>
              </w:rPr>
            </w:pPr>
            <w:r w:rsidRPr="00B661AE">
              <w:rPr>
                <w:sz w:val="20"/>
                <w:szCs w:val="20"/>
              </w:rPr>
              <w:t xml:space="preserve">·       </w:t>
            </w:r>
            <w:r w:rsidRPr="00B661AE">
              <w:rPr>
                <w:i/>
                <w:iCs/>
                <w:sz w:val="20"/>
                <w:szCs w:val="20"/>
              </w:rPr>
              <w:t>пар</w:t>
            </w:r>
          </w:p>
        </w:tc>
        <w:tc>
          <w:tcPr>
            <w:tcW w:w="601" w:type="pct"/>
            <w:shd w:val="clear" w:color="auto" w:fill="auto"/>
            <w:vAlign w:val="center"/>
            <w:hideMark/>
          </w:tcPr>
          <w:p w14:paraId="222C0125" w14:textId="77777777" w:rsidR="00B661AE" w:rsidRPr="00B661AE" w:rsidRDefault="00B661AE" w:rsidP="00B661AE">
            <w:pPr>
              <w:jc w:val="center"/>
              <w:rPr>
                <w:sz w:val="20"/>
                <w:szCs w:val="20"/>
              </w:rPr>
            </w:pPr>
            <w:r w:rsidRPr="00B661AE">
              <w:rPr>
                <w:sz w:val="20"/>
                <w:szCs w:val="20"/>
              </w:rPr>
              <w:t> -</w:t>
            </w:r>
          </w:p>
        </w:tc>
        <w:tc>
          <w:tcPr>
            <w:tcW w:w="540" w:type="pct"/>
            <w:shd w:val="clear" w:color="auto" w:fill="auto"/>
            <w:vAlign w:val="center"/>
            <w:hideMark/>
          </w:tcPr>
          <w:p w14:paraId="0D34A4C3"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37A188C9" w14:textId="77777777" w:rsidR="00B661AE" w:rsidRPr="00B661AE" w:rsidRDefault="00B661AE" w:rsidP="00B661AE">
            <w:pPr>
              <w:jc w:val="center"/>
              <w:rPr>
                <w:sz w:val="20"/>
                <w:szCs w:val="20"/>
              </w:rPr>
            </w:pPr>
            <w:r w:rsidRPr="00B661AE">
              <w:rPr>
                <w:sz w:val="20"/>
                <w:szCs w:val="20"/>
              </w:rPr>
              <w:t>- </w:t>
            </w:r>
          </w:p>
        </w:tc>
        <w:tc>
          <w:tcPr>
            <w:tcW w:w="601" w:type="pct"/>
            <w:shd w:val="clear" w:color="auto" w:fill="auto"/>
            <w:vAlign w:val="center"/>
            <w:hideMark/>
          </w:tcPr>
          <w:p w14:paraId="4B09467C" w14:textId="77777777" w:rsidR="00B661AE" w:rsidRPr="00B661AE" w:rsidRDefault="00B661AE" w:rsidP="00B661AE">
            <w:pPr>
              <w:jc w:val="center"/>
              <w:rPr>
                <w:sz w:val="20"/>
                <w:szCs w:val="20"/>
              </w:rPr>
            </w:pPr>
            <w:r w:rsidRPr="00B661AE">
              <w:rPr>
                <w:sz w:val="20"/>
                <w:szCs w:val="20"/>
              </w:rPr>
              <w:t>-  </w:t>
            </w:r>
          </w:p>
        </w:tc>
      </w:tr>
      <w:tr w:rsidR="00B661AE" w:rsidRPr="00B661AE" w14:paraId="596A55F2" w14:textId="77777777" w:rsidTr="00153617">
        <w:trPr>
          <w:trHeight w:val="20"/>
        </w:trPr>
        <w:tc>
          <w:tcPr>
            <w:tcW w:w="418" w:type="pct"/>
            <w:vMerge/>
            <w:vAlign w:val="center"/>
            <w:hideMark/>
          </w:tcPr>
          <w:p w14:paraId="1C066C19" w14:textId="77777777" w:rsidR="00B661AE" w:rsidRPr="00B661AE" w:rsidRDefault="00B661AE" w:rsidP="00B661AE">
            <w:pPr>
              <w:rPr>
                <w:sz w:val="20"/>
                <w:szCs w:val="20"/>
              </w:rPr>
            </w:pPr>
          </w:p>
        </w:tc>
        <w:tc>
          <w:tcPr>
            <w:tcW w:w="2300" w:type="pct"/>
            <w:shd w:val="clear" w:color="auto" w:fill="auto"/>
            <w:vAlign w:val="center"/>
            <w:hideMark/>
          </w:tcPr>
          <w:p w14:paraId="3D6DB886" w14:textId="77777777" w:rsidR="00B661AE" w:rsidRPr="00B661AE" w:rsidRDefault="00B661AE" w:rsidP="00B661AE">
            <w:pPr>
              <w:rPr>
                <w:sz w:val="20"/>
                <w:szCs w:val="20"/>
              </w:rPr>
            </w:pPr>
            <w:r w:rsidRPr="00B661AE">
              <w:rPr>
                <w:sz w:val="20"/>
                <w:szCs w:val="20"/>
              </w:rPr>
              <w:t xml:space="preserve">·       </w:t>
            </w:r>
            <w:r w:rsidRPr="00B661AE">
              <w:rPr>
                <w:i/>
                <w:iCs/>
                <w:sz w:val="20"/>
                <w:szCs w:val="20"/>
              </w:rPr>
              <w:t>конденсат</w:t>
            </w:r>
          </w:p>
        </w:tc>
        <w:tc>
          <w:tcPr>
            <w:tcW w:w="601" w:type="pct"/>
            <w:shd w:val="clear" w:color="auto" w:fill="auto"/>
            <w:vAlign w:val="center"/>
            <w:hideMark/>
          </w:tcPr>
          <w:p w14:paraId="354CC46C" w14:textId="77777777" w:rsidR="00B661AE" w:rsidRPr="00B661AE" w:rsidRDefault="00B661AE" w:rsidP="00B661AE">
            <w:pPr>
              <w:jc w:val="center"/>
              <w:rPr>
                <w:sz w:val="20"/>
                <w:szCs w:val="20"/>
              </w:rPr>
            </w:pPr>
            <w:r w:rsidRPr="00B661AE">
              <w:rPr>
                <w:sz w:val="20"/>
                <w:szCs w:val="20"/>
              </w:rPr>
              <w:t> -</w:t>
            </w:r>
          </w:p>
        </w:tc>
        <w:tc>
          <w:tcPr>
            <w:tcW w:w="540" w:type="pct"/>
            <w:shd w:val="clear" w:color="auto" w:fill="auto"/>
            <w:vAlign w:val="center"/>
            <w:hideMark/>
          </w:tcPr>
          <w:p w14:paraId="5D18319C"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0434075D" w14:textId="77777777" w:rsidR="00B661AE" w:rsidRPr="00B661AE" w:rsidRDefault="00B661AE" w:rsidP="00B661AE">
            <w:pPr>
              <w:jc w:val="center"/>
              <w:rPr>
                <w:sz w:val="20"/>
                <w:szCs w:val="20"/>
              </w:rPr>
            </w:pPr>
            <w:r w:rsidRPr="00B661AE">
              <w:rPr>
                <w:sz w:val="20"/>
                <w:szCs w:val="20"/>
              </w:rPr>
              <w:t>- </w:t>
            </w:r>
          </w:p>
        </w:tc>
        <w:tc>
          <w:tcPr>
            <w:tcW w:w="601" w:type="pct"/>
            <w:shd w:val="clear" w:color="auto" w:fill="auto"/>
            <w:vAlign w:val="center"/>
            <w:hideMark/>
          </w:tcPr>
          <w:p w14:paraId="5B0B3E85" w14:textId="77777777" w:rsidR="00B661AE" w:rsidRPr="00B661AE" w:rsidRDefault="00B661AE" w:rsidP="00B661AE">
            <w:pPr>
              <w:jc w:val="center"/>
              <w:rPr>
                <w:sz w:val="20"/>
                <w:szCs w:val="20"/>
              </w:rPr>
            </w:pPr>
            <w:r w:rsidRPr="00B661AE">
              <w:rPr>
                <w:sz w:val="20"/>
                <w:szCs w:val="20"/>
              </w:rPr>
              <w:t>-  </w:t>
            </w:r>
          </w:p>
        </w:tc>
      </w:tr>
      <w:tr w:rsidR="00B661AE" w:rsidRPr="00B661AE" w14:paraId="78252EB0" w14:textId="77777777" w:rsidTr="00153617">
        <w:trPr>
          <w:trHeight w:val="20"/>
        </w:trPr>
        <w:tc>
          <w:tcPr>
            <w:tcW w:w="418" w:type="pct"/>
            <w:vMerge/>
            <w:vAlign w:val="center"/>
            <w:hideMark/>
          </w:tcPr>
          <w:p w14:paraId="5F7018C0" w14:textId="77777777" w:rsidR="00B661AE" w:rsidRPr="00B661AE" w:rsidRDefault="00B661AE" w:rsidP="00B661AE">
            <w:pPr>
              <w:rPr>
                <w:sz w:val="20"/>
                <w:szCs w:val="20"/>
              </w:rPr>
            </w:pPr>
          </w:p>
        </w:tc>
        <w:tc>
          <w:tcPr>
            <w:tcW w:w="2300" w:type="pct"/>
            <w:shd w:val="clear" w:color="auto" w:fill="auto"/>
            <w:vAlign w:val="center"/>
            <w:hideMark/>
          </w:tcPr>
          <w:p w14:paraId="6A7276E8" w14:textId="77777777" w:rsidR="00B661AE" w:rsidRPr="00B661AE" w:rsidRDefault="00B661AE" w:rsidP="00B661AE">
            <w:pPr>
              <w:rPr>
                <w:sz w:val="20"/>
                <w:szCs w:val="20"/>
              </w:rPr>
            </w:pPr>
            <w:r w:rsidRPr="00B661AE">
              <w:rPr>
                <w:sz w:val="20"/>
                <w:szCs w:val="20"/>
              </w:rPr>
              <w:t xml:space="preserve">·       </w:t>
            </w:r>
            <w:r w:rsidRPr="00B661AE">
              <w:rPr>
                <w:i/>
                <w:iCs/>
                <w:sz w:val="20"/>
                <w:szCs w:val="20"/>
              </w:rPr>
              <w:t>вода</w:t>
            </w:r>
          </w:p>
        </w:tc>
        <w:tc>
          <w:tcPr>
            <w:tcW w:w="601" w:type="pct"/>
            <w:shd w:val="clear" w:color="auto" w:fill="auto"/>
            <w:vAlign w:val="center"/>
            <w:hideMark/>
          </w:tcPr>
          <w:p w14:paraId="44489778" w14:textId="77777777" w:rsidR="00B661AE" w:rsidRPr="00B661AE" w:rsidRDefault="00B661AE" w:rsidP="00B661AE">
            <w:pPr>
              <w:jc w:val="center"/>
              <w:rPr>
                <w:sz w:val="20"/>
                <w:szCs w:val="20"/>
              </w:rPr>
            </w:pPr>
            <w:r w:rsidRPr="00B661AE">
              <w:rPr>
                <w:sz w:val="20"/>
                <w:szCs w:val="20"/>
              </w:rPr>
              <w:t>1638,67</w:t>
            </w:r>
          </w:p>
        </w:tc>
        <w:tc>
          <w:tcPr>
            <w:tcW w:w="540" w:type="pct"/>
            <w:shd w:val="clear" w:color="auto" w:fill="auto"/>
            <w:vAlign w:val="center"/>
            <w:hideMark/>
          </w:tcPr>
          <w:p w14:paraId="2FE7B3BB" w14:textId="77777777" w:rsidR="00B661AE" w:rsidRPr="00B661AE" w:rsidRDefault="00B661AE" w:rsidP="00B661AE">
            <w:pPr>
              <w:jc w:val="center"/>
              <w:rPr>
                <w:sz w:val="20"/>
                <w:szCs w:val="20"/>
              </w:rPr>
            </w:pPr>
            <w:r w:rsidRPr="00B661AE">
              <w:rPr>
                <w:sz w:val="20"/>
                <w:szCs w:val="20"/>
              </w:rPr>
              <w:t>1638,67</w:t>
            </w:r>
          </w:p>
        </w:tc>
        <w:tc>
          <w:tcPr>
            <w:tcW w:w="540" w:type="pct"/>
            <w:shd w:val="clear" w:color="auto" w:fill="auto"/>
            <w:vAlign w:val="center"/>
            <w:hideMark/>
          </w:tcPr>
          <w:p w14:paraId="66E6DE4E" w14:textId="77777777" w:rsidR="00B661AE" w:rsidRPr="00B661AE" w:rsidRDefault="00B661AE" w:rsidP="00B661AE">
            <w:pPr>
              <w:jc w:val="center"/>
              <w:rPr>
                <w:sz w:val="20"/>
                <w:szCs w:val="20"/>
              </w:rPr>
            </w:pPr>
            <w:r w:rsidRPr="00B661AE">
              <w:rPr>
                <w:sz w:val="20"/>
                <w:szCs w:val="20"/>
              </w:rPr>
              <w:t>1638,67</w:t>
            </w:r>
          </w:p>
        </w:tc>
        <w:tc>
          <w:tcPr>
            <w:tcW w:w="601" w:type="pct"/>
            <w:shd w:val="clear" w:color="auto" w:fill="auto"/>
            <w:vAlign w:val="center"/>
            <w:hideMark/>
          </w:tcPr>
          <w:p w14:paraId="41EB3A37" w14:textId="77777777" w:rsidR="00B661AE" w:rsidRPr="00B661AE" w:rsidRDefault="00B661AE" w:rsidP="00B661AE">
            <w:pPr>
              <w:jc w:val="center"/>
              <w:rPr>
                <w:sz w:val="20"/>
                <w:szCs w:val="20"/>
              </w:rPr>
            </w:pPr>
            <w:r w:rsidRPr="00B661AE">
              <w:rPr>
                <w:sz w:val="20"/>
                <w:szCs w:val="20"/>
              </w:rPr>
              <w:t>863,75</w:t>
            </w:r>
          </w:p>
        </w:tc>
      </w:tr>
      <w:tr w:rsidR="00B661AE" w:rsidRPr="00B661AE" w14:paraId="5E0C59C0" w14:textId="77777777" w:rsidTr="00153617">
        <w:trPr>
          <w:trHeight w:val="20"/>
        </w:trPr>
        <w:tc>
          <w:tcPr>
            <w:tcW w:w="418" w:type="pct"/>
            <w:vMerge w:val="restart"/>
            <w:shd w:val="clear" w:color="auto" w:fill="auto"/>
            <w:vAlign w:val="center"/>
            <w:hideMark/>
          </w:tcPr>
          <w:p w14:paraId="457D068E" w14:textId="77777777" w:rsidR="00B661AE" w:rsidRPr="00B661AE" w:rsidRDefault="00B661AE" w:rsidP="00B661AE">
            <w:pPr>
              <w:jc w:val="center"/>
              <w:rPr>
                <w:sz w:val="20"/>
                <w:szCs w:val="20"/>
              </w:rPr>
            </w:pPr>
            <w:r w:rsidRPr="00B661AE">
              <w:rPr>
                <w:sz w:val="20"/>
                <w:szCs w:val="20"/>
              </w:rPr>
              <w:t>2.3</w:t>
            </w:r>
          </w:p>
        </w:tc>
        <w:tc>
          <w:tcPr>
            <w:tcW w:w="4582" w:type="pct"/>
            <w:gridSpan w:val="5"/>
            <w:shd w:val="clear" w:color="auto" w:fill="auto"/>
            <w:vAlign w:val="center"/>
            <w:hideMark/>
          </w:tcPr>
          <w:p w14:paraId="68714FB9" w14:textId="77777777" w:rsidR="00B661AE" w:rsidRPr="00B661AE" w:rsidRDefault="00B661AE" w:rsidP="00B661AE">
            <w:pPr>
              <w:jc w:val="center"/>
              <w:rPr>
                <w:sz w:val="20"/>
                <w:szCs w:val="20"/>
              </w:rPr>
            </w:pPr>
            <w:r w:rsidRPr="00B661AE">
              <w:rPr>
                <w:sz w:val="20"/>
                <w:szCs w:val="20"/>
              </w:rPr>
              <w:t>отпуск тепловой энергии в сеть, тыс. Гкал:</w:t>
            </w:r>
          </w:p>
        </w:tc>
      </w:tr>
      <w:tr w:rsidR="00B661AE" w:rsidRPr="00B661AE" w14:paraId="46371B19" w14:textId="77777777" w:rsidTr="00153617">
        <w:trPr>
          <w:trHeight w:val="20"/>
        </w:trPr>
        <w:tc>
          <w:tcPr>
            <w:tcW w:w="418" w:type="pct"/>
            <w:vMerge/>
            <w:vAlign w:val="center"/>
            <w:hideMark/>
          </w:tcPr>
          <w:p w14:paraId="1ADC0A05" w14:textId="77777777" w:rsidR="00B661AE" w:rsidRPr="00B661AE" w:rsidRDefault="00B661AE" w:rsidP="00B661AE">
            <w:pPr>
              <w:rPr>
                <w:sz w:val="20"/>
                <w:szCs w:val="20"/>
              </w:rPr>
            </w:pPr>
          </w:p>
        </w:tc>
        <w:tc>
          <w:tcPr>
            <w:tcW w:w="2300" w:type="pct"/>
            <w:shd w:val="clear" w:color="auto" w:fill="auto"/>
            <w:vAlign w:val="center"/>
            <w:hideMark/>
          </w:tcPr>
          <w:p w14:paraId="0679318B" w14:textId="77777777" w:rsidR="00B661AE" w:rsidRPr="00B661AE" w:rsidRDefault="00B661AE" w:rsidP="00B661AE">
            <w:pPr>
              <w:rPr>
                <w:sz w:val="20"/>
                <w:szCs w:val="20"/>
              </w:rPr>
            </w:pPr>
            <w:r w:rsidRPr="00B661AE">
              <w:rPr>
                <w:sz w:val="20"/>
                <w:szCs w:val="20"/>
              </w:rPr>
              <w:t xml:space="preserve">·       </w:t>
            </w:r>
            <w:r w:rsidRPr="00B661AE">
              <w:rPr>
                <w:i/>
                <w:iCs/>
                <w:sz w:val="20"/>
                <w:szCs w:val="20"/>
              </w:rPr>
              <w:t>пар</w:t>
            </w:r>
          </w:p>
        </w:tc>
        <w:tc>
          <w:tcPr>
            <w:tcW w:w="601" w:type="pct"/>
            <w:shd w:val="clear" w:color="auto" w:fill="auto"/>
            <w:vAlign w:val="center"/>
            <w:hideMark/>
          </w:tcPr>
          <w:p w14:paraId="726E5F29" w14:textId="77777777" w:rsidR="00B661AE" w:rsidRPr="00B661AE" w:rsidRDefault="00B661AE" w:rsidP="00B661AE">
            <w:pPr>
              <w:jc w:val="center"/>
              <w:rPr>
                <w:sz w:val="20"/>
                <w:szCs w:val="20"/>
              </w:rPr>
            </w:pPr>
            <w:r w:rsidRPr="00B661AE">
              <w:rPr>
                <w:sz w:val="20"/>
                <w:szCs w:val="20"/>
              </w:rPr>
              <w:t> -</w:t>
            </w:r>
          </w:p>
        </w:tc>
        <w:tc>
          <w:tcPr>
            <w:tcW w:w="540" w:type="pct"/>
            <w:shd w:val="clear" w:color="auto" w:fill="auto"/>
            <w:vAlign w:val="center"/>
            <w:hideMark/>
          </w:tcPr>
          <w:p w14:paraId="0F45948B"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7B605AA8" w14:textId="77777777" w:rsidR="00B661AE" w:rsidRPr="00B661AE" w:rsidRDefault="00B661AE" w:rsidP="00B661AE">
            <w:pPr>
              <w:jc w:val="center"/>
              <w:rPr>
                <w:sz w:val="20"/>
                <w:szCs w:val="20"/>
              </w:rPr>
            </w:pPr>
            <w:r w:rsidRPr="00B661AE">
              <w:rPr>
                <w:sz w:val="20"/>
                <w:szCs w:val="20"/>
              </w:rPr>
              <w:t>- </w:t>
            </w:r>
          </w:p>
        </w:tc>
        <w:tc>
          <w:tcPr>
            <w:tcW w:w="601" w:type="pct"/>
            <w:shd w:val="clear" w:color="auto" w:fill="auto"/>
            <w:vAlign w:val="center"/>
            <w:hideMark/>
          </w:tcPr>
          <w:p w14:paraId="3A82C7C8" w14:textId="77777777" w:rsidR="00B661AE" w:rsidRPr="00B661AE" w:rsidRDefault="00B661AE" w:rsidP="00B661AE">
            <w:pPr>
              <w:jc w:val="center"/>
              <w:rPr>
                <w:sz w:val="20"/>
                <w:szCs w:val="20"/>
              </w:rPr>
            </w:pPr>
            <w:r w:rsidRPr="00B661AE">
              <w:rPr>
                <w:sz w:val="20"/>
                <w:szCs w:val="20"/>
              </w:rPr>
              <w:t>-  </w:t>
            </w:r>
          </w:p>
        </w:tc>
      </w:tr>
      <w:tr w:rsidR="00B661AE" w:rsidRPr="00B661AE" w14:paraId="531A2C49" w14:textId="77777777" w:rsidTr="00153617">
        <w:trPr>
          <w:trHeight w:val="20"/>
        </w:trPr>
        <w:tc>
          <w:tcPr>
            <w:tcW w:w="418" w:type="pct"/>
            <w:vMerge/>
            <w:vAlign w:val="center"/>
            <w:hideMark/>
          </w:tcPr>
          <w:p w14:paraId="4B1766F2" w14:textId="77777777" w:rsidR="00B661AE" w:rsidRPr="00B661AE" w:rsidRDefault="00B661AE" w:rsidP="00B661AE">
            <w:pPr>
              <w:rPr>
                <w:sz w:val="20"/>
                <w:szCs w:val="20"/>
              </w:rPr>
            </w:pPr>
          </w:p>
        </w:tc>
        <w:tc>
          <w:tcPr>
            <w:tcW w:w="2300" w:type="pct"/>
            <w:shd w:val="clear" w:color="auto" w:fill="auto"/>
            <w:vAlign w:val="center"/>
            <w:hideMark/>
          </w:tcPr>
          <w:p w14:paraId="5BD53C16" w14:textId="77777777" w:rsidR="00B661AE" w:rsidRPr="00B661AE" w:rsidRDefault="00B661AE" w:rsidP="00B661AE">
            <w:pPr>
              <w:rPr>
                <w:sz w:val="20"/>
                <w:szCs w:val="20"/>
              </w:rPr>
            </w:pPr>
            <w:r w:rsidRPr="00B661AE">
              <w:rPr>
                <w:sz w:val="20"/>
                <w:szCs w:val="20"/>
              </w:rPr>
              <w:t xml:space="preserve">·     </w:t>
            </w:r>
            <w:r w:rsidRPr="00B661AE">
              <w:rPr>
                <w:i/>
                <w:iCs/>
                <w:sz w:val="20"/>
                <w:szCs w:val="20"/>
              </w:rPr>
              <w:t>конденсат</w:t>
            </w:r>
          </w:p>
        </w:tc>
        <w:tc>
          <w:tcPr>
            <w:tcW w:w="601" w:type="pct"/>
            <w:shd w:val="clear" w:color="auto" w:fill="auto"/>
            <w:vAlign w:val="center"/>
            <w:hideMark/>
          </w:tcPr>
          <w:p w14:paraId="1E6F0098" w14:textId="77777777" w:rsidR="00B661AE" w:rsidRPr="00B661AE" w:rsidRDefault="00B661AE" w:rsidP="00B661AE">
            <w:pPr>
              <w:jc w:val="center"/>
              <w:rPr>
                <w:sz w:val="20"/>
                <w:szCs w:val="20"/>
              </w:rPr>
            </w:pPr>
            <w:r w:rsidRPr="00B661AE">
              <w:rPr>
                <w:sz w:val="20"/>
                <w:szCs w:val="20"/>
              </w:rPr>
              <w:t> -</w:t>
            </w:r>
          </w:p>
        </w:tc>
        <w:tc>
          <w:tcPr>
            <w:tcW w:w="540" w:type="pct"/>
            <w:shd w:val="clear" w:color="auto" w:fill="auto"/>
            <w:vAlign w:val="center"/>
            <w:hideMark/>
          </w:tcPr>
          <w:p w14:paraId="23769093"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16952A93" w14:textId="77777777" w:rsidR="00B661AE" w:rsidRPr="00B661AE" w:rsidRDefault="00B661AE" w:rsidP="00B661AE">
            <w:pPr>
              <w:jc w:val="center"/>
              <w:rPr>
                <w:sz w:val="20"/>
                <w:szCs w:val="20"/>
              </w:rPr>
            </w:pPr>
            <w:r w:rsidRPr="00B661AE">
              <w:rPr>
                <w:sz w:val="20"/>
                <w:szCs w:val="20"/>
              </w:rPr>
              <w:t>- </w:t>
            </w:r>
          </w:p>
        </w:tc>
        <w:tc>
          <w:tcPr>
            <w:tcW w:w="601" w:type="pct"/>
            <w:shd w:val="clear" w:color="auto" w:fill="auto"/>
            <w:vAlign w:val="center"/>
            <w:hideMark/>
          </w:tcPr>
          <w:p w14:paraId="738F14B4" w14:textId="77777777" w:rsidR="00B661AE" w:rsidRPr="00B661AE" w:rsidRDefault="00B661AE" w:rsidP="00B661AE">
            <w:pPr>
              <w:jc w:val="center"/>
              <w:rPr>
                <w:sz w:val="20"/>
                <w:szCs w:val="20"/>
              </w:rPr>
            </w:pPr>
            <w:r w:rsidRPr="00B661AE">
              <w:rPr>
                <w:sz w:val="20"/>
                <w:szCs w:val="20"/>
              </w:rPr>
              <w:t>-  </w:t>
            </w:r>
          </w:p>
        </w:tc>
      </w:tr>
      <w:tr w:rsidR="00B661AE" w:rsidRPr="00B661AE" w14:paraId="2CF419A4" w14:textId="77777777" w:rsidTr="00153617">
        <w:trPr>
          <w:trHeight w:val="20"/>
        </w:trPr>
        <w:tc>
          <w:tcPr>
            <w:tcW w:w="418" w:type="pct"/>
            <w:vMerge/>
            <w:vAlign w:val="center"/>
            <w:hideMark/>
          </w:tcPr>
          <w:p w14:paraId="2E21BFC4" w14:textId="77777777" w:rsidR="00B661AE" w:rsidRPr="00B661AE" w:rsidRDefault="00B661AE" w:rsidP="00B661AE">
            <w:pPr>
              <w:rPr>
                <w:sz w:val="20"/>
                <w:szCs w:val="20"/>
              </w:rPr>
            </w:pPr>
          </w:p>
        </w:tc>
        <w:tc>
          <w:tcPr>
            <w:tcW w:w="2300" w:type="pct"/>
            <w:shd w:val="clear" w:color="auto" w:fill="auto"/>
            <w:vAlign w:val="center"/>
            <w:hideMark/>
          </w:tcPr>
          <w:p w14:paraId="5FC69479" w14:textId="77777777" w:rsidR="00B661AE" w:rsidRPr="00B661AE" w:rsidRDefault="00B661AE" w:rsidP="00B661AE">
            <w:pPr>
              <w:rPr>
                <w:sz w:val="20"/>
                <w:szCs w:val="20"/>
              </w:rPr>
            </w:pPr>
            <w:r w:rsidRPr="00B661AE">
              <w:rPr>
                <w:sz w:val="20"/>
                <w:szCs w:val="20"/>
              </w:rPr>
              <w:t xml:space="preserve">·     </w:t>
            </w:r>
            <w:r w:rsidRPr="00B661AE">
              <w:rPr>
                <w:i/>
                <w:iCs/>
                <w:sz w:val="20"/>
                <w:szCs w:val="20"/>
              </w:rPr>
              <w:t>вода</w:t>
            </w:r>
          </w:p>
        </w:tc>
        <w:tc>
          <w:tcPr>
            <w:tcW w:w="601" w:type="pct"/>
            <w:shd w:val="clear" w:color="auto" w:fill="auto"/>
            <w:vAlign w:val="center"/>
            <w:hideMark/>
          </w:tcPr>
          <w:p w14:paraId="603AD0BA" w14:textId="77777777" w:rsidR="00B661AE" w:rsidRPr="00B661AE" w:rsidRDefault="00B661AE" w:rsidP="00B661AE">
            <w:pPr>
              <w:jc w:val="center"/>
              <w:rPr>
                <w:sz w:val="20"/>
                <w:szCs w:val="20"/>
              </w:rPr>
            </w:pPr>
            <w:r w:rsidRPr="00B661AE">
              <w:rPr>
                <w:sz w:val="20"/>
                <w:szCs w:val="20"/>
              </w:rPr>
              <w:t>30,49</w:t>
            </w:r>
          </w:p>
        </w:tc>
        <w:tc>
          <w:tcPr>
            <w:tcW w:w="540" w:type="pct"/>
            <w:shd w:val="clear" w:color="auto" w:fill="auto"/>
            <w:vAlign w:val="center"/>
            <w:hideMark/>
          </w:tcPr>
          <w:p w14:paraId="4B66698E" w14:textId="77777777" w:rsidR="00B661AE" w:rsidRPr="00B661AE" w:rsidRDefault="00B661AE" w:rsidP="00B661AE">
            <w:pPr>
              <w:jc w:val="center"/>
              <w:rPr>
                <w:sz w:val="20"/>
                <w:szCs w:val="20"/>
              </w:rPr>
            </w:pPr>
            <w:r w:rsidRPr="00B661AE">
              <w:rPr>
                <w:sz w:val="20"/>
                <w:szCs w:val="20"/>
              </w:rPr>
              <w:t>30,49</w:t>
            </w:r>
          </w:p>
        </w:tc>
        <w:tc>
          <w:tcPr>
            <w:tcW w:w="540" w:type="pct"/>
            <w:shd w:val="clear" w:color="auto" w:fill="auto"/>
            <w:vAlign w:val="center"/>
            <w:hideMark/>
          </w:tcPr>
          <w:p w14:paraId="32EC3B56" w14:textId="77777777" w:rsidR="00B661AE" w:rsidRPr="00B661AE" w:rsidRDefault="00B661AE" w:rsidP="00B661AE">
            <w:pPr>
              <w:jc w:val="center"/>
              <w:rPr>
                <w:sz w:val="20"/>
                <w:szCs w:val="20"/>
              </w:rPr>
            </w:pPr>
            <w:r w:rsidRPr="00B661AE">
              <w:rPr>
                <w:sz w:val="20"/>
                <w:szCs w:val="20"/>
              </w:rPr>
              <w:t>30,49</w:t>
            </w:r>
          </w:p>
        </w:tc>
        <w:tc>
          <w:tcPr>
            <w:tcW w:w="601" w:type="pct"/>
            <w:shd w:val="clear" w:color="auto" w:fill="auto"/>
            <w:vAlign w:val="center"/>
            <w:hideMark/>
          </w:tcPr>
          <w:p w14:paraId="2BAD2869" w14:textId="77777777" w:rsidR="00B661AE" w:rsidRPr="00B661AE" w:rsidRDefault="00B661AE" w:rsidP="00B661AE">
            <w:pPr>
              <w:jc w:val="center"/>
              <w:rPr>
                <w:sz w:val="20"/>
                <w:szCs w:val="20"/>
              </w:rPr>
            </w:pPr>
            <w:r w:rsidRPr="00B661AE">
              <w:rPr>
                <w:sz w:val="20"/>
                <w:szCs w:val="20"/>
              </w:rPr>
              <w:t>26,76</w:t>
            </w:r>
          </w:p>
        </w:tc>
      </w:tr>
      <w:tr w:rsidR="00B661AE" w:rsidRPr="00B661AE" w14:paraId="35C885C3" w14:textId="77777777" w:rsidTr="00153617">
        <w:trPr>
          <w:trHeight w:val="458"/>
        </w:trPr>
        <w:tc>
          <w:tcPr>
            <w:tcW w:w="418" w:type="pct"/>
            <w:vMerge w:val="restart"/>
            <w:shd w:val="clear" w:color="auto" w:fill="auto"/>
            <w:vAlign w:val="center"/>
            <w:hideMark/>
          </w:tcPr>
          <w:p w14:paraId="2B8865B9" w14:textId="77777777" w:rsidR="00B661AE" w:rsidRPr="00B661AE" w:rsidRDefault="00B661AE" w:rsidP="00B661AE">
            <w:pPr>
              <w:jc w:val="center"/>
              <w:rPr>
                <w:sz w:val="20"/>
                <w:szCs w:val="20"/>
              </w:rPr>
            </w:pPr>
            <w:r w:rsidRPr="00B661AE">
              <w:rPr>
                <w:sz w:val="20"/>
                <w:szCs w:val="20"/>
              </w:rPr>
              <w:lastRenderedPageBreak/>
              <w:t>2.4</w:t>
            </w:r>
          </w:p>
        </w:tc>
        <w:tc>
          <w:tcPr>
            <w:tcW w:w="4582" w:type="pct"/>
            <w:gridSpan w:val="5"/>
            <w:vMerge w:val="restart"/>
            <w:shd w:val="clear" w:color="auto" w:fill="auto"/>
            <w:vAlign w:val="center"/>
            <w:hideMark/>
          </w:tcPr>
          <w:p w14:paraId="2AB32614" w14:textId="77777777" w:rsidR="00B661AE" w:rsidRPr="00B661AE" w:rsidRDefault="00B661AE" w:rsidP="00B661AE">
            <w:pPr>
              <w:jc w:val="center"/>
              <w:rPr>
                <w:sz w:val="20"/>
                <w:szCs w:val="20"/>
              </w:rPr>
            </w:pPr>
            <w:r w:rsidRPr="00B661AE">
              <w:rPr>
                <w:sz w:val="20"/>
                <w:szCs w:val="20"/>
              </w:rPr>
              <w:t>суммарная присоединенная тепловая нагрузка к тепловой сети, Гкал/ч:</w:t>
            </w:r>
          </w:p>
        </w:tc>
      </w:tr>
      <w:tr w:rsidR="00B661AE" w:rsidRPr="00B661AE" w14:paraId="693F2CE5" w14:textId="77777777" w:rsidTr="00153617">
        <w:trPr>
          <w:trHeight w:val="458"/>
        </w:trPr>
        <w:tc>
          <w:tcPr>
            <w:tcW w:w="418" w:type="pct"/>
            <w:vMerge/>
            <w:vAlign w:val="center"/>
            <w:hideMark/>
          </w:tcPr>
          <w:p w14:paraId="68C06207" w14:textId="77777777" w:rsidR="00B661AE" w:rsidRPr="00B661AE" w:rsidRDefault="00B661AE" w:rsidP="00B661AE">
            <w:pPr>
              <w:rPr>
                <w:sz w:val="20"/>
                <w:szCs w:val="20"/>
              </w:rPr>
            </w:pPr>
          </w:p>
        </w:tc>
        <w:tc>
          <w:tcPr>
            <w:tcW w:w="4582" w:type="pct"/>
            <w:gridSpan w:val="5"/>
            <w:vMerge/>
            <w:vAlign w:val="center"/>
            <w:hideMark/>
          </w:tcPr>
          <w:p w14:paraId="377D9EBB" w14:textId="77777777" w:rsidR="00B661AE" w:rsidRPr="00B661AE" w:rsidRDefault="00B661AE" w:rsidP="00B661AE">
            <w:pPr>
              <w:rPr>
                <w:sz w:val="20"/>
                <w:szCs w:val="20"/>
              </w:rPr>
            </w:pPr>
          </w:p>
        </w:tc>
      </w:tr>
      <w:tr w:rsidR="00B661AE" w:rsidRPr="00B661AE" w14:paraId="4354BE2E" w14:textId="77777777" w:rsidTr="00153617">
        <w:trPr>
          <w:trHeight w:val="20"/>
        </w:trPr>
        <w:tc>
          <w:tcPr>
            <w:tcW w:w="418" w:type="pct"/>
            <w:vMerge/>
            <w:vAlign w:val="center"/>
            <w:hideMark/>
          </w:tcPr>
          <w:p w14:paraId="37AA398A" w14:textId="77777777" w:rsidR="00B661AE" w:rsidRPr="00B661AE" w:rsidRDefault="00B661AE" w:rsidP="00B661AE">
            <w:pPr>
              <w:rPr>
                <w:sz w:val="20"/>
                <w:szCs w:val="20"/>
              </w:rPr>
            </w:pPr>
          </w:p>
        </w:tc>
        <w:tc>
          <w:tcPr>
            <w:tcW w:w="2300" w:type="pct"/>
            <w:shd w:val="clear" w:color="auto" w:fill="auto"/>
            <w:vAlign w:val="center"/>
            <w:hideMark/>
          </w:tcPr>
          <w:p w14:paraId="186E2FA3" w14:textId="77777777" w:rsidR="00B661AE" w:rsidRPr="00B661AE" w:rsidRDefault="00B661AE" w:rsidP="00B661AE">
            <w:pPr>
              <w:rPr>
                <w:sz w:val="20"/>
                <w:szCs w:val="20"/>
              </w:rPr>
            </w:pPr>
            <w:r w:rsidRPr="00B661AE">
              <w:rPr>
                <w:sz w:val="20"/>
                <w:szCs w:val="20"/>
              </w:rPr>
              <w:t xml:space="preserve">·       </w:t>
            </w:r>
            <w:r w:rsidRPr="00B661AE">
              <w:rPr>
                <w:i/>
                <w:iCs/>
                <w:sz w:val="20"/>
                <w:szCs w:val="20"/>
              </w:rPr>
              <w:t>пар</w:t>
            </w:r>
          </w:p>
        </w:tc>
        <w:tc>
          <w:tcPr>
            <w:tcW w:w="601" w:type="pct"/>
            <w:shd w:val="clear" w:color="auto" w:fill="auto"/>
            <w:vAlign w:val="center"/>
            <w:hideMark/>
          </w:tcPr>
          <w:p w14:paraId="56264526"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1537A0D8"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12223060" w14:textId="77777777" w:rsidR="00B661AE" w:rsidRPr="00B661AE" w:rsidRDefault="00B661AE" w:rsidP="00B661AE">
            <w:pPr>
              <w:jc w:val="center"/>
              <w:rPr>
                <w:sz w:val="20"/>
                <w:szCs w:val="20"/>
              </w:rPr>
            </w:pPr>
            <w:r w:rsidRPr="00B661AE">
              <w:rPr>
                <w:sz w:val="20"/>
                <w:szCs w:val="20"/>
              </w:rPr>
              <w:t>-</w:t>
            </w:r>
          </w:p>
        </w:tc>
        <w:tc>
          <w:tcPr>
            <w:tcW w:w="601" w:type="pct"/>
            <w:shd w:val="clear" w:color="auto" w:fill="auto"/>
            <w:vAlign w:val="center"/>
            <w:hideMark/>
          </w:tcPr>
          <w:p w14:paraId="44A6854D" w14:textId="77777777" w:rsidR="00B661AE" w:rsidRPr="00B661AE" w:rsidRDefault="00B661AE" w:rsidP="00B661AE">
            <w:pPr>
              <w:jc w:val="center"/>
              <w:rPr>
                <w:sz w:val="20"/>
                <w:szCs w:val="20"/>
              </w:rPr>
            </w:pPr>
            <w:r w:rsidRPr="00B661AE">
              <w:rPr>
                <w:sz w:val="20"/>
                <w:szCs w:val="20"/>
              </w:rPr>
              <w:t>-</w:t>
            </w:r>
          </w:p>
        </w:tc>
      </w:tr>
      <w:tr w:rsidR="00B661AE" w:rsidRPr="00B661AE" w14:paraId="625981CD" w14:textId="77777777" w:rsidTr="00153617">
        <w:trPr>
          <w:trHeight w:val="20"/>
        </w:trPr>
        <w:tc>
          <w:tcPr>
            <w:tcW w:w="418" w:type="pct"/>
            <w:vMerge/>
            <w:vAlign w:val="center"/>
            <w:hideMark/>
          </w:tcPr>
          <w:p w14:paraId="2510B112" w14:textId="77777777" w:rsidR="00B661AE" w:rsidRPr="00B661AE" w:rsidRDefault="00B661AE" w:rsidP="00B661AE">
            <w:pPr>
              <w:rPr>
                <w:sz w:val="20"/>
                <w:szCs w:val="20"/>
              </w:rPr>
            </w:pPr>
          </w:p>
        </w:tc>
        <w:tc>
          <w:tcPr>
            <w:tcW w:w="2300" w:type="pct"/>
            <w:shd w:val="clear" w:color="auto" w:fill="auto"/>
            <w:vAlign w:val="center"/>
            <w:hideMark/>
          </w:tcPr>
          <w:p w14:paraId="0C65C886" w14:textId="77777777" w:rsidR="00B661AE" w:rsidRPr="00B661AE" w:rsidRDefault="00B661AE" w:rsidP="00B661AE">
            <w:pPr>
              <w:rPr>
                <w:sz w:val="20"/>
                <w:szCs w:val="20"/>
              </w:rPr>
            </w:pPr>
            <w:r w:rsidRPr="00B661AE">
              <w:rPr>
                <w:sz w:val="20"/>
                <w:szCs w:val="20"/>
              </w:rPr>
              <w:t xml:space="preserve">·     </w:t>
            </w:r>
            <w:r w:rsidRPr="00B661AE">
              <w:rPr>
                <w:i/>
                <w:iCs/>
                <w:sz w:val="20"/>
                <w:szCs w:val="20"/>
              </w:rPr>
              <w:t>конденсат</w:t>
            </w:r>
          </w:p>
        </w:tc>
        <w:tc>
          <w:tcPr>
            <w:tcW w:w="601" w:type="pct"/>
            <w:shd w:val="clear" w:color="auto" w:fill="auto"/>
            <w:vAlign w:val="center"/>
            <w:hideMark/>
          </w:tcPr>
          <w:p w14:paraId="37CA6D02" w14:textId="77777777" w:rsidR="00B661AE" w:rsidRPr="00B661AE" w:rsidRDefault="00B661AE" w:rsidP="00B661AE">
            <w:pPr>
              <w:jc w:val="center"/>
              <w:rPr>
                <w:sz w:val="20"/>
                <w:szCs w:val="20"/>
              </w:rPr>
            </w:pPr>
            <w:r w:rsidRPr="00B661AE">
              <w:rPr>
                <w:sz w:val="20"/>
                <w:szCs w:val="20"/>
              </w:rPr>
              <w:t> -</w:t>
            </w:r>
          </w:p>
        </w:tc>
        <w:tc>
          <w:tcPr>
            <w:tcW w:w="540" w:type="pct"/>
            <w:shd w:val="clear" w:color="auto" w:fill="auto"/>
            <w:vAlign w:val="center"/>
            <w:hideMark/>
          </w:tcPr>
          <w:p w14:paraId="6BC4C5A2"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76DEC4DF" w14:textId="77777777" w:rsidR="00B661AE" w:rsidRPr="00B661AE" w:rsidRDefault="00B661AE" w:rsidP="00B661AE">
            <w:pPr>
              <w:jc w:val="center"/>
              <w:rPr>
                <w:sz w:val="20"/>
                <w:szCs w:val="20"/>
              </w:rPr>
            </w:pPr>
            <w:r w:rsidRPr="00B661AE">
              <w:rPr>
                <w:sz w:val="20"/>
                <w:szCs w:val="20"/>
              </w:rPr>
              <w:t>- </w:t>
            </w:r>
          </w:p>
        </w:tc>
        <w:tc>
          <w:tcPr>
            <w:tcW w:w="601" w:type="pct"/>
            <w:shd w:val="clear" w:color="auto" w:fill="auto"/>
            <w:vAlign w:val="center"/>
            <w:hideMark/>
          </w:tcPr>
          <w:p w14:paraId="5B3383F0" w14:textId="77777777" w:rsidR="00B661AE" w:rsidRPr="00B661AE" w:rsidRDefault="00B661AE" w:rsidP="00B661AE">
            <w:pPr>
              <w:jc w:val="center"/>
              <w:rPr>
                <w:sz w:val="20"/>
                <w:szCs w:val="20"/>
              </w:rPr>
            </w:pPr>
            <w:r w:rsidRPr="00B661AE">
              <w:rPr>
                <w:sz w:val="20"/>
                <w:szCs w:val="20"/>
              </w:rPr>
              <w:t>-  </w:t>
            </w:r>
          </w:p>
        </w:tc>
      </w:tr>
      <w:tr w:rsidR="00B661AE" w:rsidRPr="00B661AE" w14:paraId="01F5FC46" w14:textId="77777777" w:rsidTr="00153617">
        <w:trPr>
          <w:trHeight w:val="20"/>
        </w:trPr>
        <w:tc>
          <w:tcPr>
            <w:tcW w:w="418" w:type="pct"/>
            <w:vMerge/>
            <w:vAlign w:val="center"/>
            <w:hideMark/>
          </w:tcPr>
          <w:p w14:paraId="1ED579BB" w14:textId="77777777" w:rsidR="00B661AE" w:rsidRPr="00B661AE" w:rsidRDefault="00B661AE" w:rsidP="00B661AE">
            <w:pPr>
              <w:rPr>
                <w:sz w:val="20"/>
                <w:szCs w:val="20"/>
              </w:rPr>
            </w:pPr>
          </w:p>
        </w:tc>
        <w:tc>
          <w:tcPr>
            <w:tcW w:w="2300" w:type="pct"/>
            <w:shd w:val="clear" w:color="auto" w:fill="auto"/>
            <w:vAlign w:val="center"/>
            <w:hideMark/>
          </w:tcPr>
          <w:p w14:paraId="7EABAFC1" w14:textId="77777777" w:rsidR="00B661AE" w:rsidRPr="00B661AE" w:rsidRDefault="00B661AE" w:rsidP="00B661AE">
            <w:pPr>
              <w:rPr>
                <w:sz w:val="20"/>
                <w:szCs w:val="20"/>
              </w:rPr>
            </w:pPr>
            <w:r w:rsidRPr="00B661AE">
              <w:rPr>
                <w:sz w:val="20"/>
                <w:szCs w:val="20"/>
              </w:rPr>
              <w:t xml:space="preserve">·       </w:t>
            </w:r>
            <w:r w:rsidRPr="00B661AE">
              <w:rPr>
                <w:i/>
                <w:iCs/>
                <w:sz w:val="20"/>
                <w:szCs w:val="20"/>
              </w:rPr>
              <w:t>вода</w:t>
            </w:r>
          </w:p>
        </w:tc>
        <w:tc>
          <w:tcPr>
            <w:tcW w:w="601" w:type="pct"/>
            <w:shd w:val="clear" w:color="auto" w:fill="auto"/>
            <w:vAlign w:val="center"/>
            <w:hideMark/>
          </w:tcPr>
          <w:p w14:paraId="1B82817E" w14:textId="77777777" w:rsidR="00B661AE" w:rsidRPr="00B661AE" w:rsidRDefault="00B661AE" w:rsidP="00B661AE">
            <w:pPr>
              <w:jc w:val="center"/>
              <w:rPr>
                <w:sz w:val="20"/>
                <w:szCs w:val="20"/>
              </w:rPr>
            </w:pPr>
            <w:r w:rsidRPr="00B661AE">
              <w:rPr>
                <w:sz w:val="20"/>
                <w:szCs w:val="20"/>
              </w:rPr>
              <w:t>7,63</w:t>
            </w:r>
          </w:p>
        </w:tc>
        <w:tc>
          <w:tcPr>
            <w:tcW w:w="540" w:type="pct"/>
            <w:shd w:val="clear" w:color="auto" w:fill="auto"/>
            <w:vAlign w:val="center"/>
            <w:hideMark/>
          </w:tcPr>
          <w:p w14:paraId="78AE7458" w14:textId="77777777" w:rsidR="00B661AE" w:rsidRPr="00B661AE" w:rsidRDefault="00B661AE" w:rsidP="00B661AE">
            <w:pPr>
              <w:jc w:val="center"/>
              <w:rPr>
                <w:sz w:val="20"/>
                <w:szCs w:val="20"/>
              </w:rPr>
            </w:pPr>
            <w:r w:rsidRPr="00B661AE">
              <w:rPr>
                <w:sz w:val="20"/>
                <w:szCs w:val="20"/>
              </w:rPr>
              <w:t>7,63</w:t>
            </w:r>
          </w:p>
        </w:tc>
        <w:tc>
          <w:tcPr>
            <w:tcW w:w="540" w:type="pct"/>
            <w:shd w:val="clear" w:color="auto" w:fill="auto"/>
            <w:vAlign w:val="center"/>
            <w:hideMark/>
          </w:tcPr>
          <w:p w14:paraId="57B24F4D" w14:textId="77777777" w:rsidR="00B661AE" w:rsidRPr="00B661AE" w:rsidRDefault="00B661AE" w:rsidP="00B661AE">
            <w:pPr>
              <w:jc w:val="center"/>
              <w:rPr>
                <w:sz w:val="20"/>
                <w:szCs w:val="20"/>
              </w:rPr>
            </w:pPr>
            <w:r w:rsidRPr="00B661AE">
              <w:rPr>
                <w:sz w:val="20"/>
                <w:szCs w:val="20"/>
              </w:rPr>
              <w:t>7,63</w:t>
            </w:r>
          </w:p>
        </w:tc>
        <w:tc>
          <w:tcPr>
            <w:tcW w:w="601" w:type="pct"/>
            <w:shd w:val="clear" w:color="auto" w:fill="auto"/>
            <w:vAlign w:val="center"/>
            <w:hideMark/>
          </w:tcPr>
          <w:p w14:paraId="6E991636" w14:textId="77777777" w:rsidR="00B661AE" w:rsidRPr="00B661AE" w:rsidRDefault="00B661AE" w:rsidP="00B661AE">
            <w:pPr>
              <w:jc w:val="center"/>
              <w:rPr>
                <w:sz w:val="20"/>
                <w:szCs w:val="20"/>
              </w:rPr>
            </w:pPr>
            <w:r w:rsidRPr="00B661AE">
              <w:rPr>
                <w:sz w:val="20"/>
                <w:szCs w:val="20"/>
              </w:rPr>
              <w:t>6,69</w:t>
            </w:r>
          </w:p>
        </w:tc>
      </w:tr>
      <w:tr w:rsidR="00B661AE" w:rsidRPr="00B661AE" w14:paraId="6D03CE57" w14:textId="77777777" w:rsidTr="00153617">
        <w:trPr>
          <w:trHeight w:val="20"/>
        </w:trPr>
        <w:tc>
          <w:tcPr>
            <w:tcW w:w="418" w:type="pct"/>
            <w:vMerge w:val="restart"/>
            <w:shd w:val="clear" w:color="auto" w:fill="auto"/>
            <w:vAlign w:val="center"/>
            <w:hideMark/>
          </w:tcPr>
          <w:p w14:paraId="54DBB736" w14:textId="77777777" w:rsidR="00B661AE" w:rsidRPr="00B661AE" w:rsidRDefault="00B661AE" w:rsidP="00B661AE">
            <w:pPr>
              <w:jc w:val="center"/>
              <w:rPr>
                <w:sz w:val="20"/>
                <w:szCs w:val="20"/>
              </w:rPr>
            </w:pPr>
            <w:r w:rsidRPr="00B661AE">
              <w:rPr>
                <w:sz w:val="20"/>
                <w:szCs w:val="20"/>
              </w:rPr>
              <w:t>2.5</w:t>
            </w:r>
          </w:p>
        </w:tc>
        <w:tc>
          <w:tcPr>
            <w:tcW w:w="4582" w:type="pct"/>
            <w:gridSpan w:val="5"/>
            <w:shd w:val="clear" w:color="auto" w:fill="auto"/>
            <w:vAlign w:val="center"/>
            <w:hideMark/>
          </w:tcPr>
          <w:p w14:paraId="0C106BCA" w14:textId="77777777" w:rsidR="00B661AE" w:rsidRPr="00B661AE" w:rsidRDefault="00B661AE" w:rsidP="00B661AE">
            <w:pPr>
              <w:jc w:val="center"/>
              <w:rPr>
                <w:sz w:val="20"/>
                <w:szCs w:val="20"/>
              </w:rPr>
            </w:pPr>
            <w:r w:rsidRPr="00B661AE">
              <w:rPr>
                <w:sz w:val="20"/>
                <w:szCs w:val="20"/>
              </w:rPr>
              <w:t>отношение потерь тепловой энергии относительно материальной характеристики, Гкал/м</w:t>
            </w:r>
            <w:r w:rsidRPr="00B661AE">
              <w:rPr>
                <w:sz w:val="20"/>
                <w:szCs w:val="20"/>
                <w:vertAlign w:val="superscript"/>
              </w:rPr>
              <w:t>2</w:t>
            </w:r>
            <w:r w:rsidRPr="00B661AE">
              <w:rPr>
                <w:sz w:val="20"/>
                <w:szCs w:val="20"/>
              </w:rPr>
              <w:t>:</w:t>
            </w:r>
          </w:p>
        </w:tc>
      </w:tr>
      <w:tr w:rsidR="00B661AE" w:rsidRPr="00B661AE" w14:paraId="307D4020" w14:textId="77777777" w:rsidTr="00153617">
        <w:trPr>
          <w:trHeight w:val="20"/>
        </w:trPr>
        <w:tc>
          <w:tcPr>
            <w:tcW w:w="418" w:type="pct"/>
            <w:vMerge/>
            <w:vAlign w:val="center"/>
            <w:hideMark/>
          </w:tcPr>
          <w:p w14:paraId="460FD505" w14:textId="77777777" w:rsidR="00B661AE" w:rsidRPr="00B661AE" w:rsidRDefault="00B661AE" w:rsidP="00B661AE">
            <w:pPr>
              <w:rPr>
                <w:sz w:val="20"/>
                <w:szCs w:val="20"/>
              </w:rPr>
            </w:pPr>
          </w:p>
        </w:tc>
        <w:tc>
          <w:tcPr>
            <w:tcW w:w="2300" w:type="pct"/>
            <w:shd w:val="clear" w:color="auto" w:fill="auto"/>
            <w:vAlign w:val="center"/>
            <w:hideMark/>
          </w:tcPr>
          <w:p w14:paraId="686BEC91" w14:textId="77777777" w:rsidR="00B661AE" w:rsidRPr="00B661AE" w:rsidRDefault="00B661AE" w:rsidP="00B661AE">
            <w:pPr>
              <w:rPr>
                <w:sz w:val="20"/>
                <w:szCs w:val="20"/>
              </w:rPr>
            </w:pPr>
            <w:r w:rsidRPr="00B661AE">
              <w:rPr>
                <w:sz w:val="20"/>
                <w:szCs w:val="20"/>
              </w:rPr>
              <w:t xml:space="preserve">·       </w:t>
            </w:r>
            <w:r w:rsidRPr="00B661AE">
              <w:rPr>
                <w:i/>
                <w:iCs/>
                <w:sz w:val="20"/>
                <w:szCs w:val="20"/>
              </w:rPr>
              <w:t>пар</w:t>
            </w:r>
          </w:p>
        </w:tc>
        <w:tc>
          <w:tcPr>
            <w:tcW w:w="601" w:type="pct"/>
            <w:shd w:val="clear" w:color="auto" w:fill="auto"/>
            <w:vAlign w:val="center"/>
            <w:hideMark/>
          </w:tcPr>
          <w:p w14:paraId="0F5F6905"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5A4C9F56"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48897AC3" w14:textId="77777777" w:rsidR="00B661AE" w:rsidRPr="00B661AE" w:rsidRDefault="00B661AE" w:rsidP="00B661AE">
            <w:pPr>
              <w:jc w:val="center"/>
              <w:rPr>
                <w:sz w:val="20"/>
                <w:szCs w:val="20"/>
              </w:rPr>
            </w:pPr>
            <w:r w:rsidRPr="00B661AE">
              <w:rPr>
                <w:sz w:val="20"/>
                <w:szCs w:val="20"/>
              </w:rPr>
              <w:t>-</w:t>
            </w:r>
          </w:p>
        </w:tc>
        <w:tc>
          <w:tcPr>
            <w:tcW w:w="601" w:type="pct"/>
            <w:shd w:val="clear" w:color="auto" w:fill="auto"/>
            <w:vAlign w:val="center"/>
            <w:hideMark/>
          </w:tcPr>
          <w:p w14:paraId="5D37607B" w14:textId="77777777" w:rsidR="00B661AE" w:rsidRPr="00B661AE" w:rsidRDefault="00B661AE" w:rsidP="00B661AE">
            <w:pPr>
              <w:jc w:val="center"/>
              <w:rPr>
                <w:sz w:val="20"/>
                <w:szCs w:val="20"/>
              </w:rPr>
            </w:pPr>
            <w:r w:rsidRPr="00B661AE">
              <w:rPr>
                <w:sz w:val="20"/>
                <w:szCs w:val="20"/>
              </w:rPr>
              <w:t>-</w:t>
            </w:r>
          </w:p>
        </w:tc>
      </w:tr>
      <w:tr w:rsidR="00B661AE" w:rsidRPr="00B661AE" w14:paraId="08FFA12E" w14:textId="77777777" w:rsidTr="00153617">
        <w:trPr>
          <w:trHeight w:val="20"/>
        </w:trPr>
        <w:tc>
          <w:tcPr>
            <w:tcW w:w="418" w:type="pct"/>
            <w:vMerge/>
            <w:vAlign w:val="center"/>
            <w:hideMark/>
          </w:tcPr>
          <w:p w14:paraId="5011E59D" w14:textId="77777777" w:rsidR="00B661AE" w:rsidRPr="00B661AE" w:rsidRDefault="00B661AE" w:rsidP="00B661AE">
            <w:pPr>
              <w:rPr>
                <w:sz w:val="20"/>
                <w:szCs w:val="20"/>
              </w:rPr>
            </w:pPr>
          </w:p>
        </w:tc>
        <w:tc>
          <w:tcPr>
            <w:tcW w:w="2300" w:type="pct"/>
            <w:shd w:val="clear" w:color="auto" w:fill="auto"/>
            <w:vAlign w:val="center"/>
            <w:hideMark/>
          </w:tcPr>
          <w:p w14:paraId="59A297A4" w14:textId="77777777" w:rsidR="00B661AE" w:rsidRPr="00B661AE" w:rsidRDefault="00B661AE" w:rsidP="00B661AE">
            <w:pPr>
              <w:rPr>
                <w:sz w:val="20"/>
                <w:szCs w:val="20"/>
              </w:rPr>
            </w:pPr>
            <w:r w:rsidRPr="00B661AE">
              <w:rPr>
                <w:sz w:val="20"/>
                <w:szCs w:val="20"/>
              </w:rPr>
              <w:t xml:space="preserve">·       </w:t>
            </w:r>
            <w:r w:rsidRPr="00B661AE">
              <w:rPr>
                <w:i/>
                <w:iCs/>
                <w:sz w:val="20"/>
                <w:szCs w:val="20"/>
              </w:rPr>
              <w:t>конденсат</w:t>
            </w:r>
          </w:p>
        </w:tc>
        <w:tc>
          <w:tcPr>
            <w:tcW w:w="601" w:type="pct"/>
            <w:shd w:val="clear" w:color="auto" w:fill="auto"/>
            <w:vAlign w:val="center"/>
            <w:hideMark/>
          </w:tcPr>
          <w:p w14:paraId="4DA06617"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1D794F55"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51E53496" w14:textId="77777777" w:rsidR="00B661AE" w:rsidRPr="00B661AE" w:rsidRDefault="00B661AE" w:rsidP="00B661AE">
            <w:pPr>
              <w:jc w:val="center"/>
              <w:rPr>
                <w:sz w:val="20"/>
                <w:szCs w:val="20"/>
              </w:rPr>
            </w:pPr>
            <w:r w:rsidRPr="00B661AE">
              <w:rPr>
                <w:sz w:val="20"/>
                <w:szCs w:val="20"/>
              </w:rPr>
              <w:t>-</w:t>
            </w:r>
          </w:p>
        </w:tc>
        <w:tc>
          <w:tcPr>
            <w:tcW w:w="601" w:type="pct"/>
            <w:shd w:val="clear" w:color="auto" w:fill="auto"/>
            <w:vAlign w:val="center"/>
            <w:hideMark/>
          </w:tcPr>
          <w:p w14:paraId="611F4DFC" w14:textId="77777777" w:rsidR="00B661AE" w:rsidRPr="00B661AE" w:rsidRDefault="00B661AE" w:rsidP="00B661AE">
            <w:pPr>
              <w:jc w:val="center"/>
              <w:rPr>
                <w:sz w:val="20"/>
                <w:szCs w:val="20"/>
              </w:rPr>
            </w:pPr>
            <w:r w:rsidRPr="00B661AE">
              <w:rPr>
                <w:sz w:val="20"/>
                <w:szCs w:val="20"/>
              </w:rPr>
              <w:t>-</w:t>
            </w:r>
          </w:p>
        </w:tc>
      </w:tr>
      <w:tr w:rsidR="00B661AE" w:rsidRPr="00B661AE" w14:paraId="3BA15588" w14:textId="77777777" w:rsidTr="00153617">
        <w:trPr>
          <w:trHeight w:val="20"/>
        </w:trPr>
        <w:tc>
          <w:tcPr>
            <w:tcW w:w="418" w:type="pct"/>
            <w:vMerge/>
            <w:vAlign w:val="center"/>
            <w:hideMark/>
          </w:tcPr>
          <w:p w14:paraId="51D71303" w14:textId="77777777" w:rsidR="00B661AE" w:rsidRPr="00B661AE" w:rsidRDefault="00B661AE" w:rsidP="00B661AE">
            <w:pPr>
              <w:rPr>
                <w:sz w:val="20"/>
                <w:szCs w:val="20"/>
              </w:rPr>
            </w:pPr>
          </w:p>
        </w:tc>
        <w:tc>
          <w:tcPr>
            <w:tcW w:w="2300" w:type="pct"/>
            <w:shd w:val="clear" w:color="auto" w:fill="auto"/>
            <w:vAlign w:val="center"/>
            <w:hideMark/>
          </w:tcPr>
          <w:p w14:paraId="430147DC" w14:textId="77777777" w:rsidR="00B661AE" w:rsidRPr="00B661AE" w:rsidRDefault="00B661AE" w:rsidP="00B661AE">
            <w:pPr>
              <w:rPr>
                <w:sz w:val="20"/>
                <w:szCs w:val="20"/>
              </w:rPr>
            </w:pPr>
            <w:r w:rsidRPr="00B661AE">
              <w:rPr>
                <w:sz w:val="20"/>
                <w:szCs w:val="20"/>
              </w:rPr>
              <w:t xml:space="preserve">·       </w:t>
            </w:r>
            <w:r w:rsidRPr="00B661AE">
              <w:rPr>
                <w:i/>
                <w:iCs/>
                <w:sz w:val="20"/>
                <w:szCs w:val="20"/>
              </w:rPr>
              <w:t>вода</w:t>
            </w:r>
          </w:p>
        </w:tc>
        <w:tc>
          <w:tcPr>
            <w:tcW w:w="601" w:type="pct"/>
            <w:shd w:val="clear" w:color="auto" w:fill="auto"/>
            <w:vAlign w:val="center"/>
            <w:hideMark/>
          </w:tcPr>
          <w:p w14:paraId="232EA0BC" w14:textId="77777777" w:rsidR="00B661AE" w:rsidRPr="00B661AE" w:rsidRDefault="00B661AE" w:rsidP="00B661AE">
            <w:pPr>
              <w:jc w:val="center"/>
              <w:rPr>
                <w:sz w:val="20"/>
                <w:szCs w:val="20"/>
              </w:rPr>
            </w:pPr>
            <w:r w:rsidRPr="00B661AE">
              <w:rPr>
                <w:sz w:val="20"/>
                <w:szCs w:val="20"/>
              </w:rPr>
              <w:t>1,45</w:t>
            </w:r>
          </w:p>
        </w:tc>
        <w:tc>
          <w:tcPr>
            <w:tcW w:w="540" w:type="pct"/>
            <w:shd w:val="clear" w:color="auto" w:fill="auto"/>
            <w:vAlign w:val="center"/>
            <w:hideMark/>
          </w:tcPr>
          <w:p w14:paraId="4ED90FA8" w14:textId="77777777" w:rsidR="00B661AE" w:rsidRPr="00B661AE" w:rsidRDefault="00B661AE" w:rsidP="00B661AE">
            <w:pPr>
              <w:jc w:val="center"/>
              <w:rPr>
                <w:sz w:val="20"/>
                <w:szCs w:val="20"/>
              </w:rPr>
            </w:pPr>
            <w:r w:rsidRPr="00B661AE">
              <w:rPr>
                <w:sz w:val="20"/>
                <w:szCs w:val="20"/>
              </w:rPr>
              <w:t>1,45</w:t>
            </w:r>
          </w:p>
        </w:tc>
        <w:tc>
          <w:tcPr>
            <w:tcW w:w="540" w:type="pct"/>
            <w:shd w:val="clear" w:color="auto" w:fill="auto"/>
            <w:vAlign w:val="center"/>
            <w:hideMark/>
          </w:tcPr>
          <w:p w14:paraId="783A852E" w14:textId="77777777" w:rsidR="00B661AE" w:rsidRPr="00B661AE" w:rsidRDefault="00B661AE" w:rsidP="00B661AE">
            <w:pPr>
              <w:jc w:val="center"/>
              <w:rPr>
                <w:sz w:val="20"/>
                <w:szCs w:val="20"/>
              </w:rPr>
            </w:pPr>
            <w:r w:rsidRPr="00B661AE">
              <w:rPr>
                <w:sz w:val="20"/>
                <w:szCs w:val="20"/>
              </w:rPr>
              <w:t>1,45</w:t>
            </w:r>
          </w:p>
        </w:tc>
        <w:tc>
          <w:tcPr>
            <w:tcW w:w="601" w:type="pct"/>
            <w:shd w:val="clear" w:color="auto" w:fill="auto"/>
            <w:vAlign w:val="center"/>
            <w:hideMark/>
          </w:tcPr>
          <w:p w14:paraId="78143E27" w14:textId="77777777" w:rsidR="00B661AE" w:rsidRPr="00B661AE" w:rsidRDefault="00B661AE" w:rsidP="00B661AE">
            <w:pPr>
              <w:jc w:val="center"/>
              <w:rPr>
                <w:sz w:val="20"/>
                <w:szCs w:val="20"/>
              </w:rPr>
            </w:pPr>
            <w:r w:rsidRPr="00B661AE">
              <w:rPr>
                <w:sz w:val="20"/>
                <w:szCs w:val="20"/>
              </w:rPr>
              <w:t>1,90</w:t>
            </w:r>
          </w:p>
        </w:tc>
      </w:tr>
      <w:tr w:rsidR="00B661AE" w:rsidRPr="00B661AE" w14:paraId="3774BD6C" w14:textId="77777777" w:rsidTr="00153617">
        <w:trPr>
          <w:trHeight w:val="20"/>
        </w:trPr>
        <w:tc>
          <w:tcPr>
            <w:tcW w:w="418" w:type="pct"/>
            <w:vMerge w:val="restart"/>
            <w:shd w:val="clear" w:color="auto" w:fill="auto"/>
            <w:vAlign w:val="center"/>
            <w:hideMark/>
          </w:tcPr>
          <w:p w14:paraId="375B0385" w14:textId="77777777" w:rsidR="00B661AE" w:rsidRPr="00B661AE" w:rsidRDefault="00B661AE" w:rsidP="00B661AE">
            <w:pPr>
              <w:jc w:val="center"/>
              <w:rPr>
                <w:sz w:val="20"/>
                <w:szCs w:val="20"/>
              </w:rPr>
            </w:pPr>
            <w:r w:rsidRPr="00B661AE">
              <w:rPr>
                <w:sz w:val="20"/>
                <w:szCs w:val="20"/>
              </w:rPr>
              <w:t>2.6</w:t>
            </w:r>
          </w:p>
        </w:tc>
        <w:tc>
          <w:tcPr>
            <w:tcW w:w="4582" w:type="pct"/>
            <w:gridSpan w:val="5"/>
            <w:shd w:val="clear" w:color="auto" w:fill="auto"/>
            <w:vAlign w:val="center"/>
            <w:hideMark/>
          </w:tcPr>
          <w:p w14:paraId="39A2D93D" w14:textId="77777777" w:rsidR="00B661AE" w:rsidRPr="00B661AE" w:rsidRDefault="00B661AE" w:rsidP="00B661AE">
            <w:pPr>
              <w:jc w:val="center"/>
              <w:rPr>
                <w:sz w:val="20"/>
                <w:szCs w:val="20"/>
              </w:rPr>
            </w:pPr>
            <w:r w:rsidRPr="00B661AE">
              <w:rPr>
                <w:sz w:val="20"/>
                <w:szCs w:val="20"/>
              </w:rPr>
              <w:t>отношение потерь тепловой энергии к отпуску тепловой энергии в сеть, %:</w:t>
            </w:r>
          </w:p>
        </w:tc>
      </w:tr>
      <w:tr w:rsidR="00B661AE" w:rsidRPr="00B661AE" w14:paraId="01FFF2A2" w14:textId="77777777" w:rsidTr="00153617">
        <w:trPr>
          <w:trHeight w:val="20"/>
        </w:trPr>
        <w:tc>
          <w:tcPr>
            <w:tcW w:w="418" w:type="pct"/>
            <w:vMerge/>
            <w:vAlign w:val="center"/>
            <w:hideMark/>
          </w:tcPr>
          <w:p w14:paraId="14939DEC" w14:textId="77777777" w:rsidR="00B661AE" w:rsidRPr="00B661AE" w:rsidRDefault="00B661AE" w:rsidP="00B661AE">
            <w:pPr>
              <w:rPr>
                <w:sz w:val="20"/>
                <w:szCs w:val="20"/>
              </w:rPr>
            </w:pPr>
          </w:p>
        </w:tc>
        <w:tc>
          <w:tcPr>
            <w:tcW w:w="2300" w:type="pct"/>
            <w:shd w:val="clear" w:color="auto" w:fill="auto"/>
            <w:vAlign w:val="center"/>
            <w:hideMark/>
          </w:tcPr>
          <w:p w14:paraId="7E1E175C" w14:textId="77777777" w:rsidR="00B661AE" w:rsidRPr="00B661AE" w:rsidRDefault="00B661AE" w:rsidP="00B661AE">
            <w:pPr>
              <w:rPr>
                <w:sz w:val="20"/>
                <w:szCs w:val="20"/>
              </w:rPr>
            </w:pPr>
            <w:r w:rsidRPr="00B661AE">
              <w:rPr>
                <w:sz w:val="20"/>
                <w:szCs w:val="20"/>
              </w:rPr>
              <w:t>·       пар</w:t>
            </w:r>
          </w:p>
        </w:tc>
        <w:tc>
          <w:tcPr>
            <w:tcW w:w="601" w:type="pct"/>
            <w:shd w:val="clear" w:color="auto" w:fill="auto"/>
            <w:vAlign w:val="center"/>
            <w:hideMark/>
          </w:tcPr>
          <w:p w14:paraId="63732034"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52A7476D"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766C06F2" w14:textId="77777777" w:rsidR="00B661AE" w:rsidRPr="00B661AE" w:rsidRDefault="00B661AE" w:rsidP="00B661AE">
            <w:pPr>
              <w:jc w:val="center"/>
              <w:rPr>
                <w:sz w:val="20"/>
                <w:szCs w:val="20"/>
              </w:rPr>
            </w:pPr>
            <w:r w:rsidRPr="00B661AE">
              <w:rPr>
                <w:sz w:val="20"/>
                <w:szCs w:val="20"/>
              </w:rPr>
              <w:t>-</w:t>
            </w:r>
          </w:p>
        </w:tc>
        <w:tc>
          <w:tcPr>
            <w:tcW w:w="601" w:type="pct"/>
            <w:shd w:val="clear" w:color="auto" w:fill="auto"/>
            <w:vAlign w:val="center"/>
            <w:hideMark/>
          </w:tcPr>
          <w:p w14:paraId="295376C3" w14:textId="77777777" w:rsidR="00B661AE" w:rsidRPr="00B661AE" w:rsidRDefault="00B661AE" w:rsidP="00B661AE">
            <w:pPr>
              <w:jc w:val="center"/>
              <w:rPr>
                <w:sz w:val="20"/>
                <w:szCs w:val="20"/>
              </w:rPr>
            </w:pPr>
            <w:r w:rsidRPr="00B661AE">
              <w:rPr>
                <w:sz w:val="20"/>
                <w:szCs w:val="20"/>
              </w:rPr>
              <w:t>-</w:t>
            </w:r>
          </w:p>
        </w:tc>
      </w:tr>
      <w:tr w:rsidR="00B661AE" w:rsidRPr="00B661AE" w14:paraId="46AE73F6" w14:textId="77777777" w:rsidTr="00153617">
        <w:trPr>
          <w:trHeight w:val="20"/>
        </w:trPr>
        <w:tc>
          <w:tcPr>
            <w:tcW w:w="418" w:type="pct"/>
            <w:vMerge/>
            <w:vAlign w:val="center"/>
            <w:hideMark/>
          </w:tcPr>
          <w:p w14:paraId="530BD185" w14:textId="77777777" w:rsidR="00B661AE" w:rsidRPr="00B661AE" w:rsidRDefault="00B661AE" w:rsidP="00B661AE">
            <w:pPr>
              <w:rPr>
                <w:sz w:val="20"/>
                <w:szCs w:val="20"/>
              </w:rPr>
            </w:pPr>
          </w:p>
        </w:tc>
        <w:tc>
          <w:tcPr>
            <w:tcW w:w="2300" w:type="pct"/>
            <w:shd w:val="clear" w:color="auto" w:fill="auto"/>
            <w:vAlign w:val="center"/>
            <w:hideMark/>
          </w:tcPr>
          <w:p w14:paraId="0771BCA8" w14:textId="77777777" w:rsidR="00B661AE" w:rsidRPr="00B661AE" w:rsidRDefault="00B661AE" w:rsidP="00B661AE">
            <w:pPr>
              <w:rPr>
                <w:sz w:val="20"/>
                <w:szCs w:val="20"/>
              </w:rPr>
            </w:pPr>
            <w:r w:rsidRPr="00B661AE">
              <w:rPr>
                <w:sz w:val="20"/>
                <w:szCs w:val="20"/>
              </w:rPr>
              <w:t xml:space="preserve">·     </w:t>
            </w:r>
            <w:r w:rsidRPr="00B661AE">
              <w:rPr>
                <w:i/>
                <w:iCs/>
                <w:sz w:val="20"/>
                <w:szCs w:val="20"/>
              </w:rPr>
              <w:t>конденсат</w:t>
            </w:r>
          </w:p>
        </w:tc>
        <w:tc>
          <w:tcPr>
            <w:tcW w:w="601" w:type="pct"/>
            <w:shd w:val="clear" w:color="auto" w:fill="auto"/>
            <w:vAlign w:val="center"/>
            <w:hideMark/>
          </w:tcPr>
          <w:p w14:paraId="315F1B46" w14:textId="77777777" w:rsidR="00B661AE" w:rsidRPr="00B661AE" w:rsidRDefault="00B661AE" w:rsidP="00B661AE">
            <w:pPr>
              <w:jc w:val="center"/>
              <w:rPr>
                <w:sz w:val="20"/>
                <w:szCs w:val="20"/>
              </w:rPr>
            </w:pPr>
            <w:r w:rsidRPr="00B661AE">
              <w:rPr>
                <w:sz w:val="20"/>
                <w:szCs w:val="20"/>
              </w:rPr>
              <w:t> -</w:t>
            </w:r>
          </w:p>
        </w:tc>
        <w:tc>
          <w:tcPr>
            <w:tcW w:w="540" w:type="pct"/>
            <w:shd w:val="clear" w:color="auto" w:fill="auto"/>
            <w:vAlign w:val="center"/>
            <w:hideMark/>
          </w:tcPr>
          <w:p w14:paraId="28A626A5"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09255618" w14:textId="77777777" w:rsidR="00B661AE" w:rsidRPr="00B661AE" w:rsidRDefault="00B661AE" w:rsidP="00B661AE">
            <w:pPr>
              <w:jc w:val="center"/>
              <w:rPr>
                <w:sz w:val="20"/>
                <w:szCs w:val="20"/>
              </w:rPr>
            </w:pPr>
            <w:r w:rsidRPr="00B661AE">
              <w:rPr>
                <w:sz w:val="20"/>
                <w:szCs w:val="20"/>
              </w:rPr>
              <w:t>- </w:t>
            </w:r>
          </w:p>
        </w:tc>
        <w:tc>
          <w:tcPr>
            <w:tcW w:w="601" w:type="pct"/>
            <w:shd w:val="clear" w:color="auto" w:fill="auto"/>
            <w:vAlign w:val="center"/>
            <w:hideMark/>
          </w:tcPr>
          <w:p w14:paraId="78649B80" w14:textId="77777777" w:rsidR="00B661AE" w:rsidRPr="00B661AE" w:rsidRDefault="00B661AE" w:rsidP="00B661AE">
            <w:pPr>
              <w:jc w:val="center"/>
              <w:rPr>
                <w:sz w:val="20"/>
                <w:szCs w:val="20"/>
              </w:rPr>
            </w:pPr>
            <w:r w:rsidRPr="00B661AE">
              <w:rPr>
                <w:sz w:val="20"/>
                <w:szCs w:val="20"/>
              </w:rPr>
              <w:t>-  </w:t>
            </w:r>
          </w:p>
        </w:tc>
      </w:tr>
      <w:tr w:rsidR="00B661AE" w:rsidRPr="00B661AE" w14:paraId="0D764987" w14:textId="77777777" w:rsidTr="00153617">
        <w:trPr>
          <w:trHeight w:val="20"/>
        </w:trPr>
        <w:tc>
          <w:tcPr>
            <w:tcW w:w="418" w:type="pct"/>
            <w:vMerge/>
            <w:vAlign w:val="center"/>
            <w:hideMark/>
          </w:tcPr>
          <w:p w14:paraId="2DA384F4" w14:textId="77777777" w:rsidR="00B661AE" w:rsidRPr="00B661AE" w:rsidRDefault="00B661AE" w:rsidP="00B661AE">
            <w:pPr>
              <w:rPr>
                <w:sz w:val="20"/>
                <w:szCs w:val="20"/>
              </w:rPr>
            </w:pPr>
          </w:p>
        </w:tc>
        <w:tc>
          <w:tcPr>
            <w:tcW w:w="2300" w:type="pct"/>
            <w:shd w:val="clear" w:color="auto" w:fill="auto"/>
            <w:vAlign w:val="center"/>
            <w:hideMark/>
          </w:tcPr>
          <w:p w14:paraId="75303D49" w14:textId="77777777" w:rsidR="00B661AE" w:rsidRPr="00B661AE" w:rsidRDefault="00B661AE" w:rsidP="00B661AE">
            <w:pPr>
              <w:rPr>
                <w:sz w:val="20"/>
                <w:szCs w:val="20"/>
              </w:rPr>
            </w:pPr>
            <w:r w:rsidRPr="00B661AE">
              <w:rPr>
                <w:sz w:val="20"/>
                <w:szCs w:val="20"/>
              </w:rPr>
              <w:t>·       вода</w:t>
            </w:r>
          </w:p>
        </w:tc>
        <w:tc>
          <w:tcPr>
            <w:tcW w:w="601" w:type="pct"/>
            <w:shd w:val="clear" w:color="auto" w:fill="auto"/>
            <w:vAlign w:val="center"/>
            <w:hideMark/>
          </w:tcPr>
          <w:p w14:paraId="56ABFFA5" w14:textId="77777777" w:rsidR="00B661AE" w:rsidRPr="00B661AE" w:rsidRDefault="00B661AE" w:rsidP="00B661AE">
            <w:pPr>
              <w:jc w:val="center"/>
              <w:rPr>
                <w:sz w:val="20"/>
                <w:szCs w:val="20"/>
              </w:rPr>
            </w:pPr>
            <w:r w:rsidRPr="00B661AE">
              <w:rPr>
                <w:sz w:val="20"/>
                <w:szCs w:val="20"/>
              </w:rPr>
              <w:t>7,81</w:t>
            </w:r>
          </w:p>
        </w:tc>
        <w:tc>
          <w:tcPr>
            <w:tcW w:w="540" w:type="pct"/>
            <w:shd w:val="clear" w:color="auto" w:fill="auto"/>
            <w:vAlign w:val="center"/>
            <w:hideMark/>
          </w:tcPr>
          <w:p w14:paraId="1F7B4CF6" w14:textId="77777777" w:rsidR="00B661AE" w:rsidRPr="00B661AE" w:rsidRDefault="00B661AE" w:rsidP="00B661AE">
            <w:pPr>
              <w:jc w:val="center"/>
              <w:rPr>
                <w:sz w:val="20"/>
                <w:szCs w:val="20"/>
              </w:rPr>
            </w:pPr>
            <w:r w:rsidRPr="00B661AE">
              <w:rPr>
                <w:sz w:val="20"/>
                <w:szCs w:val="20"/>
              </w:rPr>
              <w:t>7,81</w:t>
            </w:r>
          </w:p>
        </w:tc>
        <w:tc>
          <w:tcPr>
            <w:tcW w:w="540" w:type="pct"/>
            <w:shd w:val="clear" w:color="auto" w:fill="auto"/>
            <w:vAlign w:val="center"/>
            <w:hideMark/>
          </w:tcPr>
          <w:p w14:paraId="5844420C" w14:textId="77777777" w:rsidR="00B661AE" w:rsidRPr="00B661AE" w:rsidRDefault="00B661AE" w:rsidP="00B661AE">
            <w:pPr>
              <w:jc w:val="center"/>
              <w:rPr>
                <w:sz w:val="20"/>
                <w:szCs w:val="20"/>
              </w:rPr>
            </w:pPr>
            <w:r w:rsidRPr="00B661AE">
              <w:rPr>
                <w:sz w:val="20"/>
                <w:szCs w:val="20"/>
              </w:rPr>
              <w:t>7,81</w:t>
            </w:r>
          </w:p>
        </w:tc>
        <w:tc>
          <w:tcPr>
            <w:tcW w:w="601" w:type="pct"/>
            <w:shd w:val="clear" w:color="auto" w:fill="auto"/>
            <w:vAlign w:val="center"/>
            <w:hideMark/>
          </w:tcPr>
          <w:p w14:paraId="4DA6A78A" w14:textId="77777777" w:rsidR="00B661AE" w:rsidRPr="00B661AE" w:rsidRDefault="00B661AE" w:rsidP="00B661AE">
            <w:pPr>
              <w:jc w:val="center"/>
              <w:rPr>
                <w:sz w:val="20"/>
                <w:szCs w:val="20"/>
              </w:rPr>
            </w:pPr>
            <w:r w:rsidRPr="00B661AE">
              <w:rPr>
                <w:sz w:val="20"/>
                <w:szCs w:val="20"/>
              </w:rPr>
              <w:t>6,13</w:t>
            </w:r>
          </w:p>
        </w:tc>
      </w:tr>
      <w:tr w:rsidR="00B661AE" w:rsidRPr="00B661AE" w14:paraId="01440F80" w14:textId="77777777" w:rsidTr="00153617">
        <w:trPr>
          <w:trHeight w:val="20"/>
        </w:trPr>
        <w:tc>
          <w:tcPr>
            <w:tcW w:w="418" w:type="pct"/>
            <w:shd w:val="clear" w:color="auto" w:fill="auto"/>
            <w:vAlign w:val="center"/>
            <w:hideMark/>
          </w:tcPr>
          <w:p w14:paraId="0DEF8535" w14:textId="77777777" w:rsidR="00B661AE" w:rsidRPr="00B661AE" w:rsidRDefault="00B661AE" w:rsidP="00B661AE">
            <w:pPr>
              <w:jc w:val="center"/>
              <w:rPr>
                <w:sz w:val="20"/>
                <w:szCs w:val="20"/>
              </w:rPr>
            </w:pPr>
            <w:r w:rsidRPr="00B661AE">
              <w:rPr>
                <w:sz w:val="20"/>
                <w:szCs w:val="20"/>
              </w:rPr>
              <w:t>3</w:t>
            </w:r>
          </w:p>
        </w:tc>
        <w:tc>
          <w:tcPr>
            <w:tcW w:w="4582" w:type="pct"/>
            <w:gridSpan w:val="5"/>
            <w:shd w:val="clear" w:color="auto" w:fill="auto"/>
            <w:vAlign w:val="center"/>
            <w:hideMark/>
          </w:tcPr>
          <w:p w14:paraId="38D5E878" w14:textId="77777777" w:rsidR="00B661AE" w:rsidRPr="00B661AE" w:rsidRDefault="00B661AE" w:rsidP="00B661AE">
            <w:pPr>
              <w:jc w:val="center"/>
              <w:rPr>
                <w:b/>
                <w:bCs/>
                <w:sz w:val="20"/>
                <w:szCs w:val="20"/>
              </w:rPr>
            </w:pPr>
            <w:r w:rsidRPr="00B661AE">
              <w:rPr>
                <w:b/>
                <w:bCs/>
                <w:sz w:val="20"/>
                <w:szCs w:val="20"/>
              </w:rPr>
              <w:t>э л е к т р и ч е с к а я   э н е р г и я</w:t>
            </w:r>
          </w:p>
        </w:tc>
      </w:tr>
      <w:tr w:rsidR="00B661AE" w:rsidRPr="00B661AE" w14:paraId="682957FE" w14:textId="77777777" w:rsidTr="00153617">
        <w:trPr>
          <w:trHeight w:val="20"/>
        </w:trPr>
        <w:tc>
          <w:tcPr>
            <w:tcW w:w="418" w:type="pct"/>
            <w:shd w:val="clear" w:color="auto" w:fill="auto"/>
            <w:vAlign w:val="center"/>
            <w:hideMark/>
          </w:tcPr>
          <w:p w14:paraId="2B13550D" w14:textId="77777777" w:rsidR="00B661AE" w:rsidRPr="00B661AE" w:rsidRDefault="00B661AE" w:rsidP="00B661AE">
            <w:pPr>
              <w:jc w:val="center"/>
              <w:rPr>
                <w:sz w:val="20"/>
                <w:szCs w:val="20"/>
              </w:rPr>
            </w:pPr>
            <w:r w:rsidRPr="00B661AE">
              <w:rPr>
                <w:sz w:val="20"/>
                <w:szCs w:val="20"/>
              </w:rPr>
              <w:t>3.1</w:t>
            </w:r>
          </w:p>
        </w:tc>
        <w:tc>
          <w:tcPr>
            <w:tcW w:w="2300" w:type="pct"/>
            <w:shd w:val="clear" w:color="auto" w:fill="auto"/>
            <w:vAlign w:val="center"/>
            <w:hideMark/>
          </w:tcPr>
          <w:p w14:paraId="1FB2AC5E" w14:textId="77777777" w:rsidR="00B661AE" w:rsidRPr="00B661AE" w:rsidRDefault="00B661AE" w:rsidP="00B661AE">
            <w:pPr>
              <w:rPr>
                <w:sz w:val="20"/>
                <w:szCs w:val="20"/>
              </w:rPr>
            </w:pPr>
            <w:r w:rsidRPr="00B661AE">
              <w:rPr>
                <w:sz w:val="20"/>
                <w:szCs w:val="20"/>
              </w:rPr>
              <w:t xml:space="preserve">расход электроэнергии. </w:t>
            </w:r>
            <w:proofErr w:type="spellStart"/>
            <w:proofErr w:type="gramStart"/>
            <w:r w:rsidRPr="00B661AE">
              <w:rPr>
                <w:sz w:val="20"/>
                <w:szCs w:val="20"/>
              </w:rPr>
              <w:t>тыс.кВт</w:t>
            </w:r>
            <w:proofErr w:type="spellEnd"/>
            <w:proofErr w:type="gramEnd"/>
            <w:r w:rsidRPr="00B661AE">
              <w:rPr>
                <w:sz w:val="20"/>
                <w:szCs w:val="20"/>
              </w:rPr>
              <w:t>*ч</w:t>
            </w:r>
          </w:p>
        </w:tc>
        <w:tc>
          <w:tcPr>
            <w:tcW w:w="601" w:type="pct"/>
            <w:shd w:val="clear" w:color="auto" w:fill="auto"/>
            <w:vAlign w:val="center"/>
            <w:hideMark/>
          </w:tcPr>
          <w:p w14:paraId="248B4C8F"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0F04C0D6"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44669A63" w14:textId="77777777" w:rsidR="00B661AE" w:rsidRPr="00B661AE" w:rsidRDefault="00B661AE" w:rsidP="00B661AE">
            <w:pPr>
              <w:jc w:val="center"/>
              <w:rPr>
                <w:sz w:val="20"/>
                <w:szCs w:val="20"/>
              </w:rPr>
            </w:pPr>
            <w:r w:rsidRPr="00B661AE">
              <w:rPr>
                <w:sz w:val="20"/>
                <w:szCs w:val="20"/>
              </w:rPr>
              <w:t>-</w:t>
            </w:r>
          </w:p>
        </w:tc>
        <w:tc>
          <w:tcPr>
            <w:tcW w:w="601" w:type="pct"/>
            <w:shd w:val="clear" w:color="auto" w:fill="auto"/>
            <w:vAlign w:val="center"/>
            <w:hideMark/>
          </w:tcPr>
          <w:p w14:paraId="2F3D927B" w14:textId="77777777" w:rsidR="00B661AE" w:rsidRPr="00B661AE" w:rsidRDefault="00B661AE" w:rsidP="00B661AE">
            <w:pPr>
              <w:jc w:val="center"/>
              <w:rPr>
                <w:sz w:val="20"/>
                <w:szCs w:val="20"/>
              </w:rPr>
            </w:pPr>
            <w:r w:rsidRPr="00B661AE">
              <w:rPr>
                <w:sz w:val="20"/>
                <w:szCs w:val="20"/>
              </w:rPr>
              <w:t>-</w:t>
            </w:r>
          </w:p>
        </w:tc>
      </w:tr>
      <w:tr w:rsidR="00B661AE" w:rsidRPr="00B661AE" w14:paraId="51E20208" w14:textId="77777777" w:rsidTr="00153617">
        <w:trPr>
          <w:trHeight w:val="20"/>
        </w:trPr>
        <w:tc>
          <w:tcPr>
            <w:tcW w:w="418" w:type="pct"/>
            <w:vMerge w:val="restart"/>
            <w:shd w:val="clear" w:color="auto" w:fill="auto"/>
            <w:vAlign w:val="center"/>
            <w:hideMark/>
          </w:tcPr>
          <w:p w14:paraId="152186EA" w14:textId="77777777" w:rsidR="00B661AE" w:rsidRPr="00B661AE" w:rsidRDefault="00B661AE" w:rsidP="00B661AE">
            <w:pPr>
              <w:jc w:val="center"/>
              <w:rPr>
                <w:sz w:val="20"/>
                <w:szCs w:val="20"/>
              </w:rPr>
            </w:pPr>
            <w:r w:rsidRPr="00B661AE">
              <w:rPr>
                <w:sz w:val="20"/>
                <w:szCs w:val="20"/>
              </w:rPr>
              <w:t>3.1</w:t>
            </w:r>
          </w:p>
        </w:tc>
        <w:tc>
          <w:tcPr>
            <w:tcW w:w="2300" w:type="pct"/>
            <w:shd w:val="clear" w:color="auto" w:fill="auto"/>
            <w:vAlign w:val="center"/>
            <w:hideMark/>
          </w:tcPr>
          <w:p w14:paraId="4241781A" w14:textId="77777777" w:rsidR="00B661AE" w:rsidRPr="00B661AE" w:rsidRDefault="00B661AE" w:rsidP="00B661AE">
            <w:pPr>
              <w:rPr>
                <w:sz w:val="20"/>
                <w:szCs w:val="20"/>
              </w:rPr>
            </w:pPr>
            <w:r w:rsidRPr="00B661AE">
              <w:rPr>
                <w:sz w:val="20"/>
                <w:szCs w:val="20"/>
              </w:rPr>
              <w:t xml:space="preserve">количество, </w:t>
            </w:r>
            <w:proofErr w:type="spellStart"/>
            <w:r w:rsidRPr="00B661AE">
              <w:rPr>
                <w:sz w:val="20"/>
                <w:szCs w:val="20"/>
              </w:rPr>
              <w:t>ед</w:t>
            </w:r>
            <w:proofErr w:type="spellEnd"/>
            <w:r w:rsidRPr="00B661AE">
              <w:rPr>
                <w:sz w:val="20"/>
                <w:szCs w:val="20"/>
              </w:rPr>
              <w:t>:</w:t>
            </w:r>
          </w:p>
        </w:tc>
        <w:tc>
          <w:tcPr>
            <w:tcW w:w="2282" w:type="pct"/>
            <w:gridSpan w:val="4"/>
            <w:shd w:val="clear" w:color="auto" w:fill="auto"/>
            <w:vAlign w:val="center"/>
            <w:hideMark/>
          </w:tcPr>
          <w:p w14:paraId="64A96704" w14:textId="77777777" w:rsidR="00B661AE" w:rsidRPr="00B661AE" w:rsidRDefault="00B661AE" w:rsidP="00B661AE">
            <w:pPr>
              <w:jc w:val="center"/>
              <w:rPr>
                <w:sz w:val="20"/>
                <w:szCs w:val="20"/>
              </w:rPr>
            </w:pPr>
            <w:r w:rsidRPr="00B661AE">
              <w:rPr>
                <w:sz w:val="20"/>
                <w:szCs w:val="20"/>
              </w:rPr>
              <w:t> </w:t>
            </w:r>
          </w:p>
        </w:tc>
      </w:tr>
      <w:tr w:rsidR="00B661AE" w:rsidRPr="00B661AE" w14:paraId="49C5C2E1" w14:textId="77777777" w:rsidTr="00153617">
        <w:trPr>
          <w:trHeight w:val="20"/>
        </w:trPr>
        <w:tc>
          <w:tcPr>
            <w:tcW w:w="418" w:type="pct"/>
            <w:vMerge/>
            <w:vAlign w:val="center"/>
            <w:hideMark/>
          </w:tcPr>
          <w:p w14:paraId="6674D73A" w14:textId="77777777" w:rsidR="00B661AE" w:rsidRPr="00B661AE" w:rsidRDefault="00B661AE" w:rsidP="00B661AE">
            <w:pPr>
              <w:rPr>
                <w:sz w:val="20"/>
                <w:szCs w:val="20"/>
              </w:rPr>
            </w:pPr>
          </w:p>
        </w:tc>
        <w:tc>
          <w:tcPr>
            <w:tcW w:w="2300" w:type="pct"/>
            <w:shd w:val="clear" w:color="auto" w:fill="auto"/>
            <w:vAlign w:val="center"/>
            <w:hideMark/>
          </w:tcPr>
          <w:p w14:paraId="2B71C29C" w14:textId="77777777" w:rsidR="00B661AE" w:rsidRPr="00B661AE" w:rsidRDefault="00B661AE" w:rsidP="00B661AE">
            <w:pPr>
              <w:rPr>
                <w:sz w:val="20"/>
                <w:szCs w:val="20"/>
              </w:rPr>
            </w:pPr>
            <w:r w:rsidRPr="00B661AE">
              <w:rPr>
                <w:sz w:val="20"/>
                <w:szCs w:val="20"/>
              </w:rPr>
              <w:t xml:space="preserve">          ПНС</w:t>
            </w:r>
          </w:p>
        </w:tc>
        <w:tc>
          <w:tcPr>
            <w:tcW w:w="601" w:type="pct"/>
            <w:shd w:val="clear" w:color="auto" w:fill="auto"/>
            <w:vAlign w:val="center"/>
            <w:hideMark/>
          </w:tcPr>
          <w:p w14:paraId="46439BC9"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2ABC41F1"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133A7ED0" w14:textId="77777777" w:rsidR="00B661AE" w:rsidRPr="00B661AE" w:rsidRDefault="00B661AE" w:rsidP="00B661AE">
            <w:pPr>
              <w:jc w:val="center"/>
              <w:rPr>
                <w:sz w:val="20"/>
                <w:szCs w:val="20"/>
              </w:rPr>
            </w:pPr>
            <w:r w:rsidRPr="00B661AE">
              <w:rPr>
                <w:sz w:val="20"/>
                <w:szCs w:val="20"/>
              </w:rPr>
              <w:t>-</w:t>
            </w:r>
          </w:p>
        </w:tc>
        <w:tc>
          <w:tcPr>
            <w:tcW w:w="601" w:type="pct"/>
            <w:shd w:val="clear" w:color="auto" w:fill="auto"/>
            <w:vAlign w:val="center"/>
            <w:hideMark/>
          </w:tcPr>
          <w:p w14:paraId="461FB73F" w14:textId="77777777" w:rsidR="00B661AE" w:rsidRPr="00B661AE" w:rsidRDefault="00B661AE" w:rsidP="00B661AE">
            <w:pPr>
              <w:jc w:val="center"/>
              <w:rPr>
                <w:sz w:val="20"/>
                <w:szCs w:val="20"/>
              </w:rPr>
            </w:pPr>
            <w:r w:rsidRPr="00B661AE">
              <w:rPr>
                <w:sz w:val="20"/>
                <w:szCs w:val="20"/>
              </w:rPr>
              <w:t>-</w:t>
            </w:r>
          </w:p>
        </w:tc>
      </w:tr>
      <w:tr w:rsidR="00B661AE" w:rsidRPr="00B661AE" w14:paraId="60236A58" w14:textId="77777777" w:rsidTr="00153617">
        <w:trPr>
          <w:trHeight w:val="20"/>
        </w:trPr>
        <w:tc>
          <w:tcPr>
            <w:tcW w:w="418" w:type="pct"/>
            <w:vMerge/>
            <w:vAlign w:val="center"/>
            <w:hideMark/>
          </w:tcPr>
          <w:p w14:paraId="42D20728" w14:textId="77777777" w:rsidR="00B661AE" w:rsidRPr="00B661AE" w:rsidRDefault="00B661AE" w:rsidP="00B661AE">
            <w:pPr>
              <w:rPr>
                <w:sz w:val="20"/>
                <w:szCs w:val="20"/>
              </w:rPr>
            </w:pPr>
          </w:p>
        </w:tc>
        <w:tc>
          <w:tcPr>
            <w:tcW w:w="2300" w:type="pct"/>
            <w:shd w:val="clear" w:color="auto" w:fill="auto"/>
            <w:vAlign w:val="center"/>
            <w:hideMark/>
          </w:tcPr>
          <w:p w14:paraId="0E696612" w14:textId="77777777" w:rsidR="00B661AE" w:rsidRPr="00B661AE" w:rsidRDefault="00B661AE" w:rsidP="00B661AE">
            <w:pPr>
              <w:rPr>
                <w:sz w:val="20"/>
                <w:szCs w:val="20"/>
              </w:rPr>
            </w:pPr>
            <w:r w:rsidRPr="00B661AE">
              <w:rPr>
                <w:sz w:val="20"/>
                <w:szCs w:val="20"/>
              </w:rPr>
              <w:t xml:space="preserve">          ЦТП</w:t>
            </w:r>
          </w:p>
        </w:tc>
        <w:tc>
          <w:tcPr>
            <w:tcW w:w="601" w:type="pct"/>
            <w:shd w:val="clear" w:color="auto" w:fill="auto"/>
            <w:vAlign w:val="center"/>
            <w:hideMark/>
          </w:tcPr>
          <w:p w14:paraId="7C7D8086"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75B89986" w14:textId="77777777" w:rsidR="00B661AE" w:rsidRPr="00B661AE" w:rsidRDefault="00B661AE" w:rsidP="00B661AE">
            <w:pPr>
              <w:jc w:val="center"/>
              <w:rPr>
                <w:sz w:val="20"/>
                <w:szCs w:val="20"/>
              </w:rPr>
            </w:pPr>
            <w:r w:rsidRPr="00B661AE">
              <w:rPr>
                <w:sz w:val="20"/>
                <w:szCs w:val="20"/>
              </w:rPr>
              <w:t>-</w:t>
            </w:r>
          </w:p>
        </w:tc>
        <w:tc>
          <w:tcPr>
            <w:tcW w:w="540" w:type="pct"/>
            <w:shd w:val="clear" w:color="auto" w:fill="auto"/>
            <w:vAlign w:val="center"/>
            <w:hideMark/>
          </w:tcPr>
          <w:p w14:paraId="45E6ABD5" w14:textId="77777777" w:rsidR="00B661AE" w:rsidRPr="00B661AE" w:rsidRDefault="00B661AE" w:rsidP="00B661AE">
            <w:pPr>
              <w:jc w:val="center"/>
              <w:rPr>
                <w:sz w:val="20"/>
                <w:szCs w:val="20"/>
              </w:rPr>
            </w:pPr>
            <w:r w:rsidRPr="00B661AE">
              <w:rPr>
                <w:sz w:val="20"/>
                <w:szCs w:val="20"/>
              </w:rPr>
              <w:t>-</w:t>
            </w:r>
          </w:p>
        </w:tc>
        <w:tc>
          <w:tcPr>
            <w:tcW w:w="601" w:type="pct"/>
            <w:shd w:val="clear" w:color="auto" w:fill="auto"/>
            <w:vAlign w:val="center"/>
            <w:hideMark/>
          </w:tcPr>
          <w:p w14:paraId="3D5AD17D" w14:textId="77777777" w:rsidR="00B661AE" w:rsidRPr="00B661AE" w:rsidRDefault="00B661AE" w:rsidP="00B661AE">
            <w:pPr>
              <w:jc w:val="center"/>
              <w:rPr>
                <w:sz w:val="20"/>
                <w:szCs w:val="20"/>
              </w:rPr>
            </w:pPr>
            <w:r w:rsidRPr="00B661AE">
              <w:rPr>
                <w:sz w:val="20"/>
                <w:szCs w:val="20"/>
              </w:rPr>
              <w:t>-</w:t>
            </w:r>
          </w:p>
        </w:tc>
      </w:tr>
    </w:tbl>
    <w:p w14:paraId="49B3AC2D" w14:textId="77777777" w:rsidR="00B661AE" w:rsidRPr="00B661AE" w:rsidRDefault="00B661AE" w:rsidP="00B661AE">
      <w:pPr>
        <w:ind w:firstLine="567"/>
        <w:jc w:val="both"/>
        <w:rPr>
          <w:sz w:val="27"/>
          <w:szCs w:val="27"/>
        </w:rPr>
      </w:pPr>
    </w:p>
    <w:p w14:paraId="0CE11E01" w14:textId="77777777" w:rsidR="00B661AE" w:rsidRPr="00B661AE" w:rsidRDefault="00B661AE" w:rsidP="00B661AE">
      <w:pPr>
        <w:ind w:firstLine="567"/>
        <w:jc w:val="both"/>
        <w:rPr>
          <w:sz w:val="27"/>
          <w:szCs w:val="27"/>
        </w:rPr>
      </w:pPr>
      <w:r w:rsidRPr="00B661AE">
        <w:rPr>
          <w:sz w:val="27"/>
          <w:szCs w:val="27"/>
        </w:rPr>
        <w:t>Необходимо отметить, что потери тепловой энергии и теплоносителя утверждаются в части потребительского рынка рассчитываются в доле отпуска тепловой энергии на потребительский рынок от общего отпуска (25,8%)</w:t>
      </w:r>
    </w:p>
    <w:p w14:paraId="3348D62B" w14:textId="77777777" w:rsidR="00B661AE" w:rsidRPr="00B661AE" w:rsidRDefault="00B661AE" w:rsidP="00B661AE">
      <w:pPr>
        <w:ind w:firstLine="567"/>
        <w:jc w:val="both"/>
        <w:rPr>
          <w:sz w:val="27"/>
          <w:szCs w:val="27"/>
        </w:rPr>
      </w:pPr>
    </w:p>
    <w:p w14:paraId="0C4D063E" w14:textId="77777777" w:rsidR="00B661AE" w:rsidRPr="00B661AE" w:rsidRDefault="00B661AE" w:rsidP="00B661AE">
      <w:pPr>
        <w:ind w:firstLine="567"/>
        <w:jc w:val="both"/>
        <w:rPr>
          <w:sz w:val="27"/>
          <w:szCs w:val="27"/>
        </w:rPr>
      </w:pPr>
      <w:r w:rsidRPr="00B661AE">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 </w:t>
      </w:r>
      <w:r w:rsidRPr="00B661AE">
        <w:rPr>
          <w:sz w:val="27"/>
          <w:szCs w:val="27"/>
        </w:rPr>
        <w:t>технологических потерь при передаче тепловой энергии</w:t>
      </w:r>
      <w:r w:rsidRPr="00B661AE">
        <w:rPr>
          <w:sz w:val="28"/>
          <w:szCs w:val="28"/>
        </w:rPr>
        <w:t xml:space="preserve"> на 2024 год составит:</w:t>
      </w:r>
    </w:p>
    <w:p w14:paraId="01F52B1B" w14:textId="77777777" w:rsidR="00B661AE" w:rsidRPr="00B661AE" w:rsidRDefault="00B661AE" w:rsidP="00B661AE">
      <w:pPr>
        <w:ind w:firstLine="720"/>
        <w:jc w:val="both"/>
        <w:rPr>
          <w:sz w:val="27"/>
          <w:szCs w:val="27"/>
        </w:rPr>
      </w:pPr>
    </w:p>
    <w:p w14:paraId="35834F3A" w14:textId="77777777" w:rsidR="00B661AE" w:rsidRPr="00B661AE" w:rsidRDefault="00B661AE" w:rsidP="00B661AE">
      <w:pPr>
        <w:ind w:firstLine="720"/>
        <w:jc w:val="center"/>
        <w:rPr>
          <w:sz w:val="27"/>
          <w:szCs w:val="27"/>
        </w:rPr>
      </w:pPr>
      <w:r w:rsidRPr="00B661AE">
        <w:rPr>
          <w:sz w:val="27"/>
          <w:szCs w:val="27"/>
        </w:rPr>
        <w:t>Предложение по утверждению нормативов технологических потерь при передаче тепловой энергии на 2024 год</w:t>
      </w:r>
    </w:p>
    <w:p w14:paraId="09832231" w14:textId="77777777" w:rsidR="00B661AE" w:rsidRPr="00B661AE" w:rsidRDefault="00B661AE" w:rsidP="00B661AE">
      <w:pPr>
        <w:ind w:firstLine="720"/>
        <w:jc w:val="center"/>
        <w:rPr>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9"/>
        <w:gridCol w:w="2063"/>
        <w:gridCol w:w="52"/>
        <w:gridCol w:w="1140"/>
        <w:gridCol w:w="1144"/>
        <w:gridCol w:w="52"/>
        <w:gridCol w:w="1881"/>
      </w:tblGrid>
      <w:tr w:rsidR="00B661AE" w:rsidRPr="00B661AE" w14:paraId="7B4B8A8F" w14:textId="77777777" w:rsidTr="00153617">
        <w:trPr>
          <w:trHeight w:val="340"/>
        </w:trPr>
        <w:tc>
          <w:tcPr>
            <w:tcW w:w="1761" w:type="pct"/>
            <w:vMerge w:val="restart"/>
            <w:vAlign w:val="center"/>
          </w:tcPr>
          <w:p w14:paraId="06C36C2C" w14:textId="77777777" w:rsidR="00B661AE" w:rsidRPr="00B661AE" w:rsidRDefault="00B661AE" w:rsidP="00B661AE">
            <w:pPr>
              <w:spacing w:line="216" w:lineRule="auto"/>
              <w:jc w:val="center"/>
            </w:pPr>
            <w:r w:rsidRPr="00B661AE">
              <w:t>Организация</w:t>
            </w:r>
          </w:p>
        </w:tc>
        <w:tc>
          <w:tcPr>
            <w:tcW w:w="3239" w:type="pct"/>
            <w:gridSpan w:val="6"/>
            <w:vAlign w:val="center"/>
          </w:tcPr>
          <w:p w14:paraId="12199A92" w14:textId="77777777" w:rsidR="00B661AE" w:rsidRPr="00B661AE" w:rsidRDefault="00B661AE" w:rsidP="00B661AE">
            <w:pPr>
              <w:spacing w:line="216" w:lineRule="auto"/>
              <w:jc w:val="center"/>
            </w:pPr>
            <w:r w:rsidRPr="00B661AE">
              <w:t>нормативы</w:t>
            </w:r>
          </w:p>
        </w:tc>
      </w:tr>
      <w:tr w:rsidR="00B661AE" w:rsidRPr="00B661AE" w14:paraId="2EEA66F5" w14:textId="77777777" w:rsidTr="00153617">
        <w:trPr>
          <w:trHeight w:val="340"/>
        </w:trPr>
        <w:tc>
          <w:tcPr>
            <w:tcW w:w="1761" w:type="pct"/>
            <w:vMerge/>
            <w:vAlign w:val="center"/>
          </w:tcPr>
          <w:p w14:paraId="1C0F80A5" w14:textId="77777777" w:rsidR="00B661AE" w:rsidRPr="00B661AE" w:rsidRDefault="00B661AE" w:rsidP="00B661AE">
            <w:pPr>
              <w:spacing w:line="216" w:lineRule="auto"/>
              <w:jc w:val="center"/>
            </w:pPr>
          </w:p>
        </w:tc>
        <w:tc>
          <w:tcPr>
            <w:tcW w:w="1083" w:type="pct"/>
            <w:gridSpan w:val="2"/>
            <w:vAlign w:val="center"/>
          </w:tcPr>
          <w:p w14:paraId="19C6F49D" w14:textId="77777777" w:rsidR="00B661AE" w:rsidRPr="00B661AE" w:rsidRDefault="00B661AE" w:rsidP="00B661AE">
            <w:pPr>
              <w:spacing w:line="216" w:lineRule="auto"/>
              <w:jc w:val="center"/>
            </w:pPr>
            <w:r w:rsidRPr="00B661AE">
              <w:t>потери и затраты</w:t>
            </w:r>
          </w:p>
          <w:p w14:paraId="00A2E722" w14:textId="77777777" w:rsidR="00B661AE" w:rsidRPr="00B661AE" w:rsidRDefault="00B661AE" w:rsidP="00B661AE">
            <w:pPr>
              <w:spacing w:line="216" w:lineRule="auto"/>
              <w:jc w:val="center"/>
            </w:pPr>
            <w:r w:rsidRPr="00B661AE">
              <w:t>теплоносителей,</w:t>
            </w:r>
          </w:p>
          <w:p w14:paraId="0489AA65" w14:textId="77777777" w:rsidR="00B661AE" w:rsidRPr="00B661AE" w:rsidRDefault="00B661AE" w:rsidP="00B661AE">
            <w:pPr>
              <w:spacing w:line="216" w:lineRule="auto"/>
              <w:jc w:val="center"/>
            </w:pPr>
            <w:r w:rsidRPr="00B661AE">
              <w:t>т(м</w:t>
            </w:r>
            <w:r w:rsidRPr="00B661AE">
              <w:rPr>
                <w:vertAlign w:val="superscript"/>
              </w:rPr>
              <w:t>3</w:t>
            </w:r>
            <w:r w:rsidRPr="00B661AE">
              <w:t>)</w:t>
            </w:r>
          </w:p>
        </w:tc>
        <w:tc>
          <w:tcPr>
            <w:tcW w:w="1197" w:type="pct"/>
            <w:gridSpan w:val="3"/>
            <w:vAlign w:val="center"/>
          </w:tcPr>
          <w:p w14:paraId="305A8A28" w14:textId="77777777" w:rsidR="00B661AE" w:rsidRPr="00B661AE" w:rsidRDefault="00B661AE" w:rsidP="00B661AE">
            <w:pPr>
              <w:spacing w:line="216" w:lineRule="auto"/>
              <w:jc w:val="center"/>
            </w:pPr>
            <w:r w:rsidRPr="00B661AE">
              <w:t>потери</w:t>
            </w:r>
          </w:p>
          <w:p w14:paraId="1C72FEFA" w14:textId="77777777" w:rsidR="00B661AE" w:rsidRPr="00B661AE" w:rsidRDefault="00B661AE" w:rsidP="00B661AE">
            <w:pPr>
              <w:spacing w:line="216" w:lineRule="auto"/>
              <w:jc w:val="center"/>
            </w:pPr>
            <w:r w:rsidRPr="00B661AE">
              <w:t>тепловой энергии,</w:t>
            </w:r>
          </w:p>
          <w:p w14:paraId="02AC7A3A" w14:textId="77777777" w:rsidR="00B661AE" w:rsidRPr="00B661AE" w:rsidRDefault="00B661AE" w:rsidP="00B661AE">
            <w:pPr>
              <w:spacing w:line="216" w:lineRule="auto"/>
              <w:jc w:val="center"/>
            </w:pPr>
            <w:r w:rsidRPr="00B661AE">
              <w:t>тыс. Гкал</w:t>
            </w:r>
          </w:p>
        </w:tc>
        <w:tc>
          <w:tcPr>
            <w:tcW w:w="959" w:type="pct"/>
            <w:vAlign w:val="center"/>
          </w:tcPr>
          <w:p w14:paraId="2DD9C426" w14:textId="77777777" w:rsidR="00B661AE" w:rsidRPr="00B661AE" w:rsidRDefault="00B661AE" w:rsidP="00B661AE">
            <w:pPr>
              <w:spacing w:line="216" w:lineRule="auto"/>
              <w:jc w:val="center"/>
            </w:pPr>
            <w:r w:rsidRPr="00B661AE">
              <w:t>расход</w:t>
            </w:r>
          </w:p>
          <w:p w14:paraId="1646A310" w14:textId="77777777" w:rsidR="00B661AE" w:rsidRPr="00B661AE" w:rsidRDefault="00B661AE" w:rsidP="00B661AE">
            <w:pPr>
              <w:spacing w:line="216" w:lineRule="auto"/>
              <w:jc w:val="center"/>
            </w:pPr>
            <w:r w:rsidRPr="00B661AE">
              <w:t xml:space="preserve">электроэнергии, </w:t>
            </w:r>
            <w:proofErr w:type="spellStart"/>
            <w:proofErr w:type="gramStart"/>
            <w:r w:rsidRPr="00B661AE">
              <w:t>тыс.кВтч</w:t>
            </w:r>
            <w:proofErr w:type="spellEnd"/>
            <w:proofErr w:type="gramEnd"/>
          </w:p>
        </w:tc>
      </w:tr>
      <w:tr w:rsidR="00B661AE" w:rsidRPr="00B661AE" w14:paraId="273D8E2C" w14:textId="77777777" w:rsidTr="00153617">
        <w:tblPrEx>
          <w:shd w:val="clear" w:color="auto" w:fill="FFFFFF"/>
          <w:tblLook w:val="0000" w:firstRow="0" w:lastRow="0" w:firstColumn="0" w:lastColumn="0" w:noHBand="0" w:noVBand="0"/>
        </w:tblPrEx>
        <w:trPr>
          <w:trHeight w:val="340"/>
        </w:trPr>
        <w:tc>
          <w:tcPr>
            <w:tcW w:w="1761" w:type="pct"/>
            <w:vMerge w:val="restart"/>
            <w:shd w:val="clear" w:color="auto" w:fill="FFFFFF"/>
            <w:vAlign w:val="center"/>
          </w:tcPr>
          <w:p w14:paraId="717C816E" w14:textId="77777777" w:rsidR="00B661AE" w:rsidRPr="00B661AE" w:rsidRDefault="00B661AE" w:rsidP="00B661AE">
            <w:pPr>
              <w:jc w:val="center"/>
            </w:pPr>
            <w:r w:rsidRPr="00B661AE">
              <w:t>АО «УК Кузбассразрезуголь» (филиал «Краснобродский угольный разрез») (</w:t>
            </w:r>
            <w:proofErr w:type="spellStart"/>
            <w:r w:rsidRPr="00B661AE">
              <w:t>Вахрушевское</w:t>
            </w:r>
            <w:proofErr w:type="spellEnd"/>
            <w:r w:rsidRPr="00B661AE">
              <w:t xml:space="preserve"> поле),</w:t>
            </w:r>
          </w:p>
          <w:p w14:paraId="507E58E6" w14:textId="77777777" w:rsidR="00B661AE" w:rsidRPr="00B661AE" w:rsidRDefault="00B661AE" w:rsidP="00B661AE">
            <w:pPr>
              <w:jc w:val="center"/>
            </w:pPr>
            <w:r w:rsidRPr="00B661AE">
              <w:t>ИНН 4205049090</w:t>
            </w:r>
          </w:p>
        </w:tc>
        <w:tc>
          <w:tcPr>
            <w:tcW w:w="3239" w:type="pct"/>
            <w:gridSpan w:val="6"/>
            <w:shd w:val="clear" w:color="auto" w:fill="FFFFFF"/>
            <w:vAlign w:val="center"/>
          </w:tcPr>
          <w:p w14:paraId="1A25626C" w14:textId="77777777" w:rsidR="00B661AE" w:rsidRPr="00B661AE" w:rsidRDefault="00B661AE" w:rsidP="00B661AE">
            <w:pPr>
              <w:jc w:val="center"/>
            </w:pPr>
            <w:r w:rsidRPr="00B661AE">
              <w:t>теплоноситель - пар</w:t>
            </w:r>
          </w:p>
        </w:tc>
      </w:tr>
      <w:tr w:rsidR="00B661AE" w:rsidRPr="00B661AE" w14:paraId="1431E18F" w14:textId="77777777" w:rsidTr="00153617">
        <w:tblPrEx>
          <w:shd w:val="clear" w:color="auto" w:fill="FFFFFF"/>
          <w:tblLook w:val="0000" w:firstRow="0" w:lastRow="0" w:firstColumn="0" w:lastColumn="0" w:noHBand="0" w:noVBand="0"/>
        </w:tblPrEx>
        <w:trPr>
          <w:trHeight w:val="340"/>
        </w:trPr>
        <w:tc>
          <w:tcPr>
            <w:tcW w:w="1761" w:type="pct"/>
            <w:vMerge/>
            <w:shd w:val="clear" w:color="auto" w:fill="FFFFFF"/>
            <w:vAlign w:val="center"/>
          </w:tcPr>
          <w:p w14:paraId="7F83E5A7" w14:textId="77777777" w:rsidR="00B661AE" w:rsidRPr="00B661AE" w:rsidRDefault="00B661AE" w:rsidP="00B661AE"/>
        </w:tc>
        <w:tc>
          <w:tcPr>
            <w:tcW w:w="1056" w:type="pct"/>
            <w:shd w:val="clear" w:color="auto" w:fill="FFFFFF"/>
            <w:vAlign w:val="center"/>
          </w:tcPr>
          <w:p w14:paraId="020E364D" w14:textId="77777777" w:rsidR="00B661AE" w:rsidRPr="00B661AE" w:rsidRDefault="00B661AE" w:rsidP="00B661AE">
            <w:pPr>
              <w:jc w:val="center"/>
            </w:pPr>
            <w:r w:rsidRPr="00B661AE">
              <w:t>-</w:t>
            </w:r>
          </w:p>
        </w:tc>
        <w:tc>
          <w:tcPr>
            <w:tcW w:w="1197" w:type="pct"/>
            <w:gridSpan w:val="3"/>
            <w:shd w:val="clear" w:color="auto" w:fill="FFFFFF"/>
            <w:vAlign w:val="center"/>
          </w:tcPr>
          <w:p w14:paraId="7645DA8C" w14:textId="77777777" w:rsidR="00B661AE" w:rsidRPr="00B661AE" w:rsidRDefault="00B661AE" w:rsidP="00B661AE">
            <w:pPr>
              <w:jc w:val="center"/>
            </w:pPr>
            <w:r w:rsidRPr="00B661AE">
              <w:t>-</w:t>
            </w:r>
          </w:p>
        </w:tc>
        <w:tc>
          <w:tcPr>
            <w:tcW w:w="986" w:type="pct"/>
            <w:gridSpan w:val="2"/>
            <w:shd w:val="clear" w:color="auto" w:fill="FFFFFF"/>
            <w:vAlign w:val="center"/>
          </w:tcPr>
          <w:p w14:paraId="70DE1E00" w14:textId="77777777" w:rsidR="00B661AE" w:rsidRPr="00B661AE" w:rsidRDefault="00B661AE" w:rsidP="00B661AE">
            <w:pPr>
              <w:jc w:val="center"/>
            </w:pPr>
            <w:r w:rsidRPr="00B661AE">
              <w:t>-</w:t>
            </w:r>
          </w:p>
        </w:tc>
      </w:tr>
      <w:tr w:rsidR="00B661AE" w:rsidRPr="00B661AE" w14:paraId="05A657F0" w14:textId="77777777" w:rsidTr="00153617">
        <w:tblPrEx>
          <w:shd w:val="clear" w:color="auto" w:fill="FFFFFF"/>
          <w:tblLook w:val="0000" w:firstRow="0" w:lastRow="0" w:firstColumn="0" w:lastColumn="0" w:noHBand="0" w:noVBand="0"/>
        </w:tblPrEx>
        <w:trPr>
          <w:trHeight w:val="340"/>
        </w:trPr>
        <w:tc>
          <w:tcPr>
            <w:tcW w:w="1761" w:type="pct"/>
            <w:vMerge/>
            <w:shd w:val="clear" w:color="auto" w:fill="FFFFFF"/>
            <w:vAlign w:val="center"/>
          </w:tcPr>
          <w:p w14:paraId="58A6F2A8" w14:textId="77777777" w:rsidR="00B661AE" w:rsidRPr="00B661AE" w:rsidRDefault="00B661AE" w:rsidP="00B661AE"/>
        </w:tc>
        <w:tc>
          <w:tcPr>
            <w:tcW w:w="3239" w:type="pct"/>
            <w:gridSpan w:val="6"/>
            <w:shd w:val="clear" w:color="auto" w:fill="FFFFFF"/>
            <w:vAlign w:val="center"/>
          </w:tcPr>
          <w:p w14:paraId="17B7EA5B" w14:textId="77777777" w:rsidR="00B661AE" w:rsidRPr="00B661AE" w:rsidRDefault="00B661AE" w:rsidP="00B661AE">
            <w:pPr>
              <w:jc w:val="center"/>
            </w:pPr>
            <w:r w:rsidRPr="00B661AE">
              <w:t>теплоноситель - конденсат</w:t>
            </w:r>
          </w:p>
        </w:tc>
      </w:tr>
      <w:tr w:rsidR="00B661AE" w:rsidRPr="00B661AE" w14:paraId="744C7095" w14:textId="77777777" w:rsidTr="00153617">
        <w:tblPrEx>
          <w:shd w:val="clear" w:color="auto" w:fill="FFFFFF"/>
          <w:tblLook w:val="0000" w:firstRow="0" w:lastRow="0" w:firstColumn="0" w:lastColumn="0" w:noHBand="0" w:noVBand="0"/>
        </w:tblPrEx>
        <w:trPr>
          <w:trHeight w:val="340"/>
        </w:trPr>
        <w:tc>
          <w:tcPr>
            <w:tcW w:w="1761" w:type="pct"/>
            <w:vMerge/>
            <w:shd w:val="clear" w:color="auto" w:fill="FFFFFF"/>
            <w:vAlign w:val="center"/>
          </w:tcPr>
          <w:p w14:paraId="5988527A" w14:textId="77777777" w:rsidR="00B661AE" w:rsidRPr="00B661AE" w:rsidRDefault="00B661AE" w:rsidP="00B661AE"/>
        </w:tc>
        <w:tc>
          <w:tcPr>
            <w:tcW w:w="1056" w:type="pct"/>
            <w:shd w:val="clear" w:color="auto" w:fill="FFFFFF"/>
            <w:vAlign w:val="center"/>
          </w:tcPr>
          <w:p w14:paraId="5DD0E650" w14:textId="77777777" w:rsidR="00B661AE" w:rsidRPr="00B661AE" w:rsidRDefault="00B661AE" w:rsidP="00B661AE">
            <w:pPr>
              <w:jc w:val="center"/>
            </w:pPr>
            <w:r w:rsidRPr="00B661AE">
              <w:t>-</w:t>
            </w:r>
          </w:p>
        </w:tc>
        <w:tc>
          <w:tcPr>
            <w:tcW w:w="1197" w:type="pct"/>
            <w:gridSpan w:val="3"/>
            <w:shd w:val="clear" w:color="auto" w:fill="FFFFFF"/>
            <w:vAlign w:val="center"/>
          </w:tcPr>
          <w:p w14:paraId="32207CA8" w14:textId="77777777" w:rsidR="00B661AE" w:rsidRPr="00B661AE" w:rsidRDefault="00B661AE" w:rsidP="00B661AE">
            <w:pPr>
              <w:jc w:val="center"/>
            </w:pPr>
            <w:r w:rsidRPr="00B661AE">
              <w:t>-</w:t>
            </w:r>
          </w:p>
        </w:tc>
        <w:tc>
          <w:tcPr>
            <w:tcW w:w="986" w:type="pct"/>
            <w:gridSpan w:val="2"/>
            <w:shd w:val="clear" w:color="auto" w:fill="FFFFFF"/>
            <w:vAlign w:val="center"/>
          </w:tcPr>
          <w:p w14:paraId="235AFA98" w14:textId="77777777" w:rsidR="00B661AE" w:rsidRPr="00B661AE" w:rsidRDefault="00B661AE" w:rsidP="00B661AE">
            <w:pPr>
              <w:jc w:val="center"/>
            </w:pPr>
            <w:r w:rsidRPr="00B661AE">
              <w:t>-</w:t>
            </w:r>
          </w:p>
        </w:tc>
      </w:tr>
      <w:tr w:rsidR="00B661AE" w:rsidRPr="00B661AE" w14:paraId="7218BC12" w14:textId="77777777" w:rsidTr="00153617">
        <w:tblPrEx>
          <w:shd w:val="clear" w:color="auto" w:fill="FFFFFF"/>
          <w:tblLook w:val="0000" w:firstRow="0" w:lastRow="0" w:firstColumn="0" w:lastColumn="0" w:noHBand="0" w:noVBand="0"/>
        </w:tblPrEx>
        <w:trPr>
          <w:trHeight w:val="340"/>
        </w:trPr>
        <w:tc>
          <w:tcPr>
            <w:tcW w:w="1761" w:type="pct"/>
            <w:vMerge/>
            <w:shd w:val="clear" w:color="auto" w:fill="FFFFFF"/>
            <w:vAlign w:val="center"/>
          </w:tcPr>
          <w:p w14:paraId="3387FC64" w14:textId="77777777" w:rsidR="00B661AE" w:rsidRPr="00B661AE" w:rsidRDefault="00B661AE" w:rsidP="00B661AE"/>
        </w:tc>
        <w:tc>
          <w:tcPr>
            <w:tcW w:w="3239" w:type="pct"/>
            <w:gridSpan w:val="6"/>
            <w:shd w:val="clear" w:color="auto" w:fill="FFFFFF"/>
            <w:vAlign w:val="center"/>
          </w:tcPr>
          <w:p w14:paraId="02EA5057" w14:textId="77777777" w:rsidR="00B661AE" w:rsidRPr="00B661AE" w:rsidRDefault="00B661AE" w:rsidP="00B661AE">
            <w:pPr>
              <w:jc w:val="center"/>
            </w:pPr>
            <w:r w:rsidRPr="00B661AE">
              <w:t>теплоноситель - вода</w:t>
            </w:r>
          </w:p>
        </w:tc>
      </w:tr>
      <w:tr w:rsidR="00B661AE" w:rsidRPr="00B661AE" w14:paraId="0E450285" w14:textId="77777777" w:rsidTr="00153617">
        <w:tblPrEx>
          <w:shd w:val="clear" w:color="auto" w:fill="FFFFFF"/>
          <w:tblLook w:val="0000" w:firstRow="0" w:lastRow="0" w:firstColumn="0" w:lastColumn="0" w:noHBand="0" w:noVBand="0"/>
        </w:tblPrEx>
        <w:trPr>
          <w:trHeight w:val="340"/>
        </w:trPr>
        <w:tc>
          <w:tcPr>
            <w:tcW w:w="1761" w:type="pct"/>
            <w:vMerge/>
            <w:shd w:val="clear" w:color="auto" w:fill="FFFFFF"/>
            <w:vAlign w:val="center"/>
          </w:tcPr>
          <w:p w14:paraId="39F3EDA9" w14:textId="77777777" w:rsidR="00B661AE" w:rsidRPr="00B661AE" w:rsidRDefault="00B661AE" w:rsidP="00B661AE"/>
        </w:tc>
        <w:tc>
          <w:tcPr>
            <w:tcW w:w="1056" w:type="pct"/>
            <w:shd w:val="clear" w:color="auto" w:fill="FFFFFF"/>
            <w:vAlign w:val="center"/>
          </w:tcPr>
          <w:p w14:paraId="5DF1452F" w14:textId="77777777" w:rsidR="00B661AE" w:rsidRPr="00B661AE" w:rsidRDefault="00B661AE" w:rsidP="00B661AE">
            <w:pPr>
              <w:jc w:val="center"/>
              <w:rPr>
                <w:bCs/>
              </w:rPr>
            </w:pPr>
            <w:r w:rsidRPr="00B661AE">
              <w:rPr>
                <w:bCs/>
              </w:rPr>
              <w:t>1 245,522</w:t>
            </w:r>
          </w:p>
        </w:tc>
        <w:tc>
          <w:tcPr>
            <w:tcW w:w="611" w:type="pct"/>
            <w:gridSpan w:val="2"/>
            <w:shd w:val="clear" w:color="auto" w:fill="FFFFFF"/>
            <w:vAlign w:val="center"/>
          </w:tcPr>
          <w:p w14:paraId="0BF7FF48" w14:textId="77777777" w:rsidR="00B661AE" w:rsidRPr="00B661AE" w:rsidRDefault="00B661AE" w:rsidP="00B661AE">
            <w:pPr>
              <w:jc w:val="center"/>
              <w:rPr>
                <w:bCs/>
              </w:rPr>
            </w:pPr>
            <w:r w:rsidRPr="00B661AE">
              <w:rPr>
                <w:bCs/>
              </w:rPr>
              <w:t>1,641</w:t>
            </w:r>
          </w:p>
        </w:tc>
        <w:tc>
          <w:tcPr>
            <w:tcW w:w="586" w:type="pct"/>
            <w:shd w:val="clear" w:color="auto" w:fill="FFFFFF"/>
            <w:vAlign w:val="center"/>
          </w:tcPr>
          <w:p w14:paraId="44093384" w14:textId="77777777" w:rsidR="00B661AE" w:rsidRPr="00B661AE" w:rsidRDefault="00B661AE" w:rsidP="00B661AE">
            <w:pPr>
              <w:jc w:val="center"/>
              <w:rPr>
                <w:bCs/>
              </w:rPr>
            </w:pPr>
            <w:r w:rsidRPr="00B661AE">
              <w:rPr>
                <w:bCs/>
              </w:rPr>
              <w:t>6,13%</w:t>
            </w:r>
          </w:p>
        </w:tc>
        <w:tc>
          <w:tcPr>
            <w:tcW w:w="986" w:type="pct"/>
            <w:gridSpan w:val="2"/>
            <w:shd w:val="clear" w:color="auto" w:fill="FFFFFF"/>
            <w:vAlign w:val="center"/>
          </w:tcPr>
          <w:p w14:paraId="300A17EF" w14:textId="77777777" w:rsidR="00B661AE" w:rsidRPr="00B661AE" w:rsidRDefault="00B661AE" w:rsidP="00B661AE">
            <w:pPr>
              <w:jc w:val="center"/>
              <w:rPr>
                <w:bCs/>
              </w:rPr>
            </w:pPr>
            <w:r w:rsidRPr="00B661AE">
              <w:rPr>
                <w:bCs/>
              </w:rPr>
              <w:t>-</w:t>
            </w:r>
          </w:p>
        </w:tc>
      </w:tr>
      <w:tr w:rsidR="00B661AE" w:rsidRPr="00B661AE" w14:paraId="228BFF68" w14:textId="77777777" w:rsidTr="00153617">
        <w:tblPrEx>
          <w:shd w:val="clear" w:color="auto" w:fill="FFFFFF"/>
          <w:tblLook w:val="0000" w:firstRow="0" w:lastRow="0" w:firstColumn="0" w:lastColumn="0" w:noHBand="0" w:noVBand="0"/>
        </w:tblPrEx>
        <w:trPr>
          <w:trHeight w:val="340"/>
        </w:trPr>
        <w:tc>
          <w:tcPr>
            <w:tcW w:w="1761" w:type="pct"/>
            <w:vMerge/>
            <w:shd w:val="clear" w:color="auto" w:fill="FFFFFF"/>
            <w:vAlign w:val="center"/>
          </w:tcPr>
          <w:p w14:paraId="087E61DD" w14:textId="77777777" w:rsidR="00B661AE" w:rsidRPr="00B661AE" w:rsidRDefault="00B661AE" w:rsidP="00B661AE"/>
        </w:tc>
        <w:tc>
          <w:tcPr>
            <w:tcW w:w="3239" w:type="pct"/>
            <w:gridSpan w:val="6"/>
            <w:shd w:val="clear" w:color="auto" w:fill="FFFFFF"/>
            <w:vAlign w:val="center"/>
          </w:tcPr>
          <w:p w14:paraId="737D21F1" w14:textId="77777777" w:rsidR="00B661AE" w:rsidRPr="00B661AE" w:rsidRDefault="00B661AE" w:rsidP="00B661AE">
            <w:pPr>
              <w:jc w:val="center"/>
              <w:rPr>
                <w:bCs/>
              </w:rPr>
            </w:pPr>
            <w:r w:rsidRPr="00B661AE">
              <w:rPr>
                <w:bCs/>
              </w:rPr>
              <w:t>В том числе на потребительский рынок</w:t>
            </w:r>
          </w:p>
        </w:tc>
      </w:tr>
      <w:tr w:rsidR="00B661AE" w:rsidRPr="00B661AE" w14:paraId="2E52A2F0" w14:textId="77777777" w:rsidTr="00153617">
        <w:tblPrEx>
          <w:shd w:val="clear" w:color="auto" w:fill="FFFFFF"/>
          <w:tblLook w:val="0000" w:firstRow="0" w:lastRow="0" w:firstColumn="0" w:lastColumn="0" w:noHBand="0" w:noVBand="0"/>
        </w:tblPrEx>
        <w:trPr>
          <w:trHeight w:val="340"/>
        </w:trPr>
        <w:tc>
          <w:tcPr>
            <w:tcW w:w="1761" w:type="pct"/>
            <w:vMerge/>
            <w:shd w:val="clear" w:color="auto" w:fill="FFFFFF"/>
            <w:vAlign w:val="center"/>
          </w:tcPr>
          <w:p w14:paraId="6FD1FF23" w14:textId="77777777" w:rsidR="00B661AE" w:rsidRPr="00B661AE" w:rsidRDefault="00B661AE" w:rsidP="00B661AE"/>
        </w:tc>
        <w:tc>
          <w:tcPr>
            <w:tcW w:w="1056" w:type="pct"/>
            <w:shd w:val="clear" w:color="auto" w:fill="FFFFFF"/>
            <w:vAlign w:val="center"/>
          </w:tcPr>
          <w:p w14:paraId="6635D10E" w14:textId="77777777" w:rsidR="00B661AE" w:rsidRPr="00B661AE" w:rsidRDefault="00B661AE" w:rsidP="00B661AE">
            <w:pPr>
              <w:jc w:val="center"/>
              <w:rPr>
                <w:bCs/>
              </w:rPr>
            </w:pPr>
            <w:r w:rsidRPr="00B661AE">
              <w:rPr>
                <w:bCs/>
              </w:rPr>
              <w:t>321,345</w:t>
            </w:r>
          </w:p>
        </w:tc>
        <w:tc>
          <w:tcPr>
            <w:tcW w:w="611" w:type="pct"/>
            <w:gridSpan w:val="2"/>
            <w:shd w:val="clear" w:color="auto" w:fill="FFFFFF"/>
            <w:vAlign w:val="center"/>
          </w:tcPr>
          <w:p w14:paraId="39A2034B" w14:textId="77777777" w:rsidR="00B661AE" w:rsidRPr="00B661AE" w:rsidRDefault="00B661AE" w:rsidP="00B661AE">
            <w:pPr>
              <w:jc w:val="center"/>
              <w:rPr>
                <w:bCs/>
              </w:rPr>
            </w:pPr>
            <w:r w:rsidRPr="00B661AE">
              <w:rPr>
                <w:bCs/>
              </w:rPr>
              <w:t>0,423</w:t>
            </w:r>
          </w:p>
        </w:tc>
        <w:tc>
          <w:tcPr>
            <w:tcW w:w="586" w:type="pct"/>
            <w:shd w:val="clear" w:color="auto" w:fill="FFFFFF"/>
            <w:vAlign w:val="center"/>
          </w:tcPr>
          <w:p w14:paraId="17651BBB" w14:textId="77777777" w:rsidR="00B661AE" w:rsidRPr="00B661AE" w:rsidRDefault="00B661AE" w:rsidP="00B661AE">
            <w:pPr>
              <w:jc w:val="center"/>
              <w:rPr>
                <w:bCs/>
              </w:rPr>
            </w:pPr>
            <w:r w:rsidRPr="00B661AE">
              <w:rPr>
                <w:bCs/>
              </w:rPr>
              <w:t>6,13</w:t>
            </w:r>
          </w:p>
        </w:tc>
        <w:tc>
          <w:tcPr>
            <w:tcW w:w="986" w:type="pct"/>
            <w:gridSpan w:val="2"/>
            <w:shd w:val="clear" w:color="auto" w:fill="FFFFFF"/>
            <w:vAlign w:val="center"/>
          </w:tcPr>
          <w:p w14:paraId="1CE5935A" w14:textId="77777777" w:rsidR="00B661AE" w:rsidRPr="00B661AE" w:rsidRDefault="00B661AE" w:rsidP="00B661AE">
            <w:pPr>
              <w:jc w:val="center"/>
              <w:rPr>
                <w:bCs/>
              </w:rPr>
            </w:pPr>
          </w:p>
        </w:tc>
      </w:tr>
    </w:tbl>
    <w:p w14:paraId="3341905A" w14:textId="77777777" w:rsidR="00B661AE" w:rsidRPr="00B661AE" w:rsidRDefault="00B661AE" w:rsidP="00B661AE">
      <w:pPr>
        <w:jc w:val="both"/>
        <w:rPr>
          <w:sz w:val="27"/>
          <w:szCs w:val="27"/>
        </w:rPr>
      </w:pPr>
    </w:p>
    <w:p w14:paraId="1CBB0CEE" w14:textId="77777777" w:rsidR="00B661AE" w:rsidRPr="00B661AE" w:rsidRDefault="00B661AE" w:rsidP="00B661AE">
      <w:pPr>
        <w:jc w:val="both"/>
        <w:rPr>
          <w:b/>
          <w:sz w:val="28"/>
          <w:szCs w:val="28"/>
        </w:rPr>
      </w:pPr>
    </w:p>
    <w:p w14:paraId="54DBECF5" w14:textId="77777777" w:rsidR="00B661AE" w:rsidRDefault="00B661AE" w:rsidP="00B661AE">
      <w:pPr>
        <w:ind w:firstLine="720"/>
        <w:jc w:val="both"/>
        <w:rPr>
          <w:sz w:val="26"/>
          <w:szCs w:val="26"/>
          <w:lang w:eastAsia="x-none"/>
        </w:rPr>
        <w:sectPr w:rsidR="00B661AE" w:rsidSect="00B661AE">
          <w:pgSz w:w="11906" w:h="16838"/>
          <w:pgMar w:top="709" w:right="707" w:bottom="1134" w:left="1418" w:header="709" w:footer="709" w:gutter="0"/>
          <w:cols w:space="708"/>
          <w:titlePg/>
          <w:docGrid w:linePitch="381"/>
        </w:sectPr>
      </w:pPr>
    </w:p>
    <w:p w14:paraId="141E4427" w14:textId="025167D5" w:rsidR="00B661AE" w:rsidRPr="00AE0629" w:rsidRDefault="00B661AE" w:rsidP="00B661AE">
      <w:pPr>
        <w:tabs>
          <w:tab w:val="left" w:pos="5580"/>
          <w:tab w:val="left" w:pos="9498"/>
        </w:tabs>
        <w:ind w:left="-4836" w:right="-569" w:firstLine="10365"/>
      </w:pPr>
      <w:r w:rsidRPr="00AE0629">
        <w:lastRenderedPageBreak/>
        <w:t xml:space="preserve">Приложение № </w:t>
      </w:r>
      <w:r>
        <w:t xml:space="preserve">4 </w:t>
      </w:r>
      <w:r w:rsidRPr="00AE0629">
        <w:t xml:space="preserve">к протоколу № </w:t>
      </w:r>
      <w:r>
        <w:t>77</w:t>
      </w:r>
    </w:p>
    <w:p w14:paraId="68295B24" w14:textId="77777777" w:rsidR="00B661AE" w:rsidRPr="00AE0629" w:rsidRDefault="00B661AE" w:rsidP="00B661AE">
      <w:pPr>
        <w:tabs>
          <w:tab w:val="left" w:pos="5580"/>
          <w:tab w:val="left" w:pos="9498"/>
        </w:tabs>
        <w:ind w:left="-4836" w:right="-569" w:firstLine="10365"/>
      </w:pPr>
      <w:r w:rsidRPr="00AE0629">
        <w:t>заседания правления Региональной</w:t>
      </w:r>
    </w:p>
    <w:p w14:paraId="159A5F27" w14:textId="77777777" w:rsidR="00B661AE" w:rsidRPr="00AE0629" w:rsidRDefault="00B661AE" w:rsidP="00B661AE">
      <w:pPr>
        <w:tabs>
          <w:tab w:val="left" w:pos="5580"/>
          <w:tab w:val="left" w:pos="9498"/>
        </w:tabs>
        <w:ind w:left="-4836" w:right="-569" w:firstLine="10365"/>
      </w:pPr>
      <w:r w:rsidRPr="00AE0629">
        <w:t>энергетической комиссии</w:t>
      </w:r>
    </w:p>
    <w:p w14:paraId="5E41244C" w14:textId="77777777" w:rsidR="00B661AE" w:rsidRDefault="00B661AE" w:rsidP="00B661AE">
      <w:pPr>
        <w:tabs>
          <w:tab w:val="left" w:pos="5580"/>
          <w:tab w:val="left" w:pos="9498"/>
        </w:tabs>
        <w:ind w:left="-4836" w:right="-569" w:firstLine="10365"/>
      </w:pPr>
      <w:r w:rsidRPr="00AE0629">
        <w:t xml:space="preserve">Кузбасса от </w:t>
      </w:r>
      <w:r>
        <w:t>07</w:t>
      </w:r>
      <w:r w:rsidRPr="00AE0629">
        <w:t>.1</w:t>
      </w:r>
      <w:r>
        <w:t>2</w:t>
      </w:r>
      <w:r w:rsidRPr="00AE0629">
        <w:t>.2023</w:t>
      </w:r>
    </w:p>
    <w:p w14:paraId="1F9A5F12" w14:textId="77777777" w:rsidR="00B661AE" w:rsidRDefault="00B661AE" w:rsidP="00B661AE">
      <w:pPr>
        <w:tabs>
          <w:tab w:val="left" w:pos="5580"/>
          <w:tab w:val="left" w:pos="9498"/>
        </w:tabs>
        <w:ind w:left="-4836" w:right="-569" w:firstLine="10365"/>
      </w:pPr>
    </w:p>
    <w:p w14:paraId="1DF30782" w14:textId="77777777" w:rsidR="00B661AE" w:rsidRPr="00B661AE" w:rsidRDefault="00B661AE" w:rsidP="00B661AE">
      <w:pPr>
        <w:jc w:val="center"/>
        <w:rPr>
          <w:b/>
          <w:sz w:val="28"/>
          <w:szCs w:val="28"/>
        </w:rPr>
      </w:pPr>
      <w:r w:rsidRPr="00B661AE">
        <w:rPr>
          <w:b/>
          <w:sz w:val="28"/>
          <w:szCs w:val="28"/>
        </w:rPr>
        <w:t xml:space="preserve">Нормативы технологических потерь при передаче тепловой энергии, теплоносителя по тепловым сетям </w:t>
      </w:r>
      <w:bookmarkStart w:id="10" w:name="_Hlk98835801"/>
      <w:r w:rsidRPr="00B661AE">
        <w:rPr>
          <w:b/>
          <w:sz w:val="28"/>
          <w:szCs w:val="28"/>
        </w:rPr>
        <w:t>регулируемых организаций на 2024 год</w:t>
      </w:r>
      <w:bookmarkEnd w:id="10"/>
    </w:p>
    <w:p w14:paraId="0F73CB8A" w14:textId="77777777" w:rsidR="00B661AE" w:rsidRPr="00B661AE" w:rsidRDefault="00B661AE" w:rsidP="00B661AE">
      <w:pPr>
        <w:jc w:val="center"/>
        <w:rPr>
          <w:b/>
          <w:sz w:val="28"/>
          <w:szCs w:val="28"/>
        </w:rPr>
      </w:pPr>
    </w:p>
    <w:p w14:paraId="68542148" w14:textId="77777777" w:rsidR="00B661AE" w:rsidRPr="00B661AE" w:rsidRDefault="00B661AE" w:rsidP="00B661AE">
      <w:pPr>
        <w:rPr>
          <w:bCs/>
          <w:color w:val="000000"/>
        </w:rPr>
      </w:pP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270"/>
        <w:gridCol w:w="2069"/>
        <w:gridCol w:w="2169"/>
        <w:gridCol w:w="23"/>
        <w:gridCol w:w="1834"/>
        <w:gridCol w:w="24"/>
      </w:tblGrid>
      <w:tr w:rsidR="00B661AE" w:rsidRPr="00B661AE" w14:paraId="634F041E" w14:textId="77777777" w:rsidTr="00153617">
        <w:trPr>
          <w:trHeight w:val="20"/>
        </w:trPr>
        <w:tc>
          <w:tcPr>
            <w:tcW w:w="286" w:type="pct"/>
            <w:vMerge w:val="restart"/>
            <w:vAlign w:val="center"/>
          </w:tcPr>
          <w:p w14:paraId="7E8DB12D" w14:textId="77777777" w:rsidR="00B661AE" w:rsidRPr="00B661AE" w:rsidRDefault="00B661AE" w:rsidP="00B661AE">
            <w:pPr>
              <w:jc w:val="center"/>
            </w:pPr>
            <w:r w:rsidRPr="00B661AE">
              <w:t>№ п/п</w:t>
            </w:r>
          </w:p>
        </w:tc>
        <w:tc>
          <w:tcPr>
            <w:tcW w:w="1648" w:type="pct"/>
            <w:vMerge w:val="restart"/>
            <w:vAlign w:val="center"/>
          </w:tcPr>
          <w:p w14:paraId="1CD30C60" w14:textId="77777777" w:rsidR="00B661AE" w:rsidRPr="00B661AE" w:rsidRDefault="00B661AE" w:rsidP="00B661AE">
            <w:pPr>
              <w:jc w:val="center"/>
            </w:pPr>
            <w:r w:rsidRPr="00B661AE">
              <w:t>Наименование регулируемой организации</w:t>
            </w:r>
          </w:p>
        </w:tc>
        <w:tc>
          <w:tcPr>
            <w:tcW w:w="3066" w:type="pct"/>
            <w:gridSpan w:val="5"/>
            <w:vAlign w:val="center"/>
            <w:hideMark/>
          </w:tcPr>
          <w:p w14:paraId="678E909F" w14:textId="77777777" w:rsidR="00B661AE" w:rsidRPr="00B661AE" w:rsidRDefault="00B661AE" w:rsidP="00B661AE">
            <w:pPr>
              <w:jc w:val="center"/>
            </w:pPr>
            <w:r w:rsidRPr="00B661AE">
              <w:t>Нормативы технологических потерь при передаче тепловой энергии, теплоносителя по тепловым сетям</w:t>
            </w:r>
          </w:p>
        </w:tc>
      </w:tr>
      <w:tr w:rsidR="00B661AE" w:rsidRPr="00B661AE" w14:paraId="59A639B9" w14:textId="77777777" w:rsidTr="00153617">
        <w:trPr>
          <w:trHeight w:val="20"/>
        </w:trPr>
        <w:tc>
          <w:tcPr>
            <w:tcW w:w="286" w:type="pct"/>
            <w:vMerge/>
            <w:vAlign w:val="center"/>
          </w:tcPr>
          <w:p w14:paraId="695DE35D" w14:textId="77777777" w:rsidR="00B661AE" w:rsidRPr="00B661AE" w:rsidRDefault="00B661AE" w:rsidP="00B661AE">
            <w:pPr>
              <w:jc w:val="center"/>
            </w:pPr>
          </w:p>
        </w:tc>
        <w:tc>
          <w:tcPr>
            <w:tcW w:w="1648" w:type="pct"/>
            <w:vMerge/>
          </w:tcPr>
          <w:p w14:paraId="51E85946" w14:textId="77777777" w:rsidR="00B661AE" w:rsidRPr="00B661AE" w:rsidRDefault="00B661AE" w:rsidP="00B661AE">
            <w:pPr>
              <w:jc w:val="center"/>
            </w:pPr>
          </w:p>
        </w:tc>
        <w:tc>
          <w:tcPr>
            <w:tcW w:w="1044" w:type="pct"/>
            <w:vAlign w:val="center"/>
            <w:hideMark/>
          </w:tcPr>
          <w:p w14:paraId="59B5C13F" w14:textId="77777777" w:rsidR="00B661AE" w:rsidRPr="00B661AE" w:rsidRDefault="00B661AE" w:rsidP="00B661AE">
            <w:pPr>
              <w:jc w:val="center"/>
            </w:pPr>
            <w:r w:rsidRPr="00B661AE">
              <w:t>Потери и затраты теплоносителей, м</w:t>
            </w:r>
            <w:r w:rsidRPr="00B661AE">
              <w:rPr>
                <w:vertAlign w:val="superscript"/>
              </w:rPr>
              <w:t>3</w:t>
            </w:r>
          </w:p>
        </w:tc>
        <w:tc>
          <w:tcPr>
            <w:tcW w:w="1094" w:type="pct"/>
            <w:vAlign w:val="center"/>
            <w:hideMark/>
          </w:tcPr>
          <w:p w14:paraId="2CC38087" w14:textId="77777777" w:rsidR="00B661AE" w:rsidRPr="00B661AE" w:rsidRDefault="00B661AE" w:rsidP="00B661AE">
            <w:pPr>
              <w:jc w:val="center"/>
            </w:pPr>
            <w:r w:rsidRPr="00B661AE">
              <w:t>Потери тепловой энергии, тыс. Гкал</w:t>
            </w:r>
          </w:p>
        </w:tc>
        <w:tc>
          <w:tcPr>
            <w:tcW w:w="924" w:type="pct"/>
            <w:gridSpan w:val="3"/>
            <w:vAlign w:val="center"/>
            <w:hideMark/>
          </w:tcPr>
          <w:p w14:paraId="6326916F" w14:textId="77777777" w:rsidR="00B661AE" w:rsidRPr="00B661AE" w:rsidRDefault="00B661AE" w:rsidP="00B661AE">
            <w:pPr>
              <w:jc w:val="center"/>
            </w:pPr>
            <w:r w:rsidRPr="00B661AE">
              <w:t>Расход электроэнергии, тыс. кВт*ч</w:t>
            </w:r>
          </w:p>
        </w:tc>
      </w:tr>
      <w:tr w:rsidR="00B661AE" w:rsidRPr="00B661AE" w14:paraId="0A3B0F7C" w14:textId="77777777" w:rsidTr="00153617">
        <w:trPr>
          <w:trHeight w:val="20"/>
        </w:trPr>
        <w:tc>
          <w:tcPr>
            <w:tcW w:w="286" w:type="pct"/>
            <w:vAlign w:val="center"/>
          </w:tcPr>
          <w:p w14:paraId="59014559" w14:textId="77777777" w:rsidR="00B661AE" w:rsidRPr="00B661AE" w:rsidRDefault="00B661AE" w:rsidP="00B661AE">
            <w:pPr>
              <w:jc w:val="center"/>
            </w:pPr>
            <w:r w:rsidRPr="00B661AE">
              <w:t>1</w:t>
            </w:r>
          </w:p>
        </w:tc>
        <w:tc>
          <w:tcPr>
            <w:tcW w:w="1648" w:type="pct"/>
          </w:tcPr>
          <w:p w14:paraId="20CE4AB0" w14:textId="77777777" w:rsidR="00B661AE" w:rsidRPr="00B661AE" w:rsidRDefault="00B661AE" w:rsidP="00B661AE">
            <w:pPr>
              <w:jc w:val="center"/>
            </w:pPr>
            <w:r w:rsidRPr="00B661AE">
              <w:t>2</w:t>
            </w:r>
          </w:p>
        </w:tc>
        <w:tc>
          <w:tcPr>
            <w:tcW w:w="1044" w:type="pct"/>
            <w:vAlign w:val="center"/>
          </w:tcPr>
          <w:p w14:paraId="2514163C" w14:textId="77777777" w:rsidR="00B661AE" w:rsidRPr="00B661AE" w:rsidRDefault="00B661AE" w:rsidP="00B661AE">
            <w:pPr>
              <w:jc w:val="center"/>
            </w:pPr>
            <w:r w:rsidRPr="00B661AE">
              <w:t>3</w:t>
            </w:r>
          </w:p>
        </w:tc>
        <w:tc>
          <w:tcPr>
            <w:tcW w:w="1094" w:type="pct"/>
            <w:vAlign w:val="center"/>
          </w:tcPr>
          <w:p w14:paraId="0EA5BC8A" w14:textId="77777777" w:rsidR="00B661AE" w:rsidRPr="00B661AE" w:rsidRDefault="00B661AE" w:rsidP="00B661AE">
            <w:pPr>
              <w:jc w:val="center"/>
            </w:pPr>
            <w:r w:rsidRPr="00B661AE">
              <w:t>4</w:t>
            </w:r>
          </w:p>
        </w:tc>
        <w:tc>
          <w:tcPr>
            <w:tcW w:w="924" w:type="pct"/>
            <w:gridSpan w:val="3"/>
            <w:vAlign w:val="center"/>
          </w:tcPr>
          <w:p w14:paraId="073EAB37" w14:textId="77777777" w:rsidR="00B661AE" w:rsidRPr="00B661AE" w:rsidRDefault="00B661AE" w:rsidP="00B661AE">
            <w:pPr>
              <w:jc w:val="center"/>
            </w:pPr>
            <w:r w:rsidRPr="00B661AE">
              <w:t>5</w:t>
            </w:r>
          </w:p>
        </w:tc>
      </w:tr>
      <w:tr w:rsidR="00B661AE" w:rsidRPr="00B661AE" w14:paraId="2920E17F" w14:textId="77777777" w:rsidTr="00153617">
        <w:trPr>
          <w:trHeight w:val="20"/>
        </w:trPr>
        <w:tc>
          <w:tcPr>
            <w:tcW w:w="286" w:type="pct"/>
            <w:vMerge w:val="restart"/>
            <w:vAlign w:val="center"/>
          </w:tcPr>
          <w:p w14:paraId="16CDCBDC" w14:textId="77777777" w:rsidR="00B661AE" w:rsidRPr="00B661AE" w:rsidRDefault="00B661AE" w:rsidP="00B661AE">
            <w:pPr>
              <w:jc w:val="center"/>
            </w:pPr>
            <w:r w:rsidRPr="00B661AE">
              <w:t>1</w:t>
            </w:r>
          </w:p>
        </w:tc>
        <w:tc>
          <w:tcPr>
            <w:tcW w:w="1648" w:type="pct"/>
            <w:vMerge w:val="restart"/>
            <w:vAlign w:val="center"/>
          </w:tcPr>
          <w:p w14:paraId="70127928" w14:textId="77777777" w:rsidR="00B661AE" w:rsidRPr="00B661AE" w:rsidRDefault="00B661AE" w:rsidP="00B661AE">
            <w:pPr>
              <w:jc w:val="center"/>
            </w:pPr>
            <w:r w:rsidRPr="00B661AE">
              <w:t>ООО «</w:t>
            </w:r>
            <w:proofErr w:type="spellStart"/>
            <w:r w:rsidRPr="00B661AE">
              <w:t>ТеплоЭнергоСбыт</w:t>
            </w:r>
            <w:proofErr w:type="spellEnd"/>
            <w:r w:rsidRPr="00B661AE">
              <w:t>» (</w:t>
            </w:r>
            <w:proofErr w:type="spellStart"/>
            <w:r w:rsidRPr="00B661AE">
              <w:t>Топкински</w:t>
            </w:r>
            <w:proofErr w:type="spellEnd"/>
            <w:r w:rsidRPr="00B661AE">
              <w:t xml:space="preserve"> район), ИНН 4229007860</w:t>
            </w:r>
          </w:p>
        </w:tc>
        <w:tc>
          <w:tcPr>
            <w:tcW w:w="3066" w:type="pct"/>
            <w:gridSpan w:val="5"/>
            <w:vAlign w:val="center"/>
            <w:hideMark/>
          </w:tcPr>
          <w:p w14:paraId="0FBEE341" w14:textId="77777777" w:rsidR="00B661AE" w:rsidRPr="00B661AE" w:rsidRDefault="00B661AE" w:rsidP="00B661AE">
            <w:pPr>
              <w:jc w:val="center"/>
            </w:pPr>
            <w:r w:rsidRPr="00B661AE">
              <w:t>Теплоноситель - пар</w:t>
            </w:r>
          </w:p>
        </w:tc>
      </w:tr>
      <w:tr w:rsidR="00B661AE" w:rsidRPr="00B661AE" w14:paraId="08B9A51B" w14:textId="77777777" w:rsidTr="00153617">
        <w:trPr>
          <w:trHeight w:val="20"/>
        </w:trPr>
        <w:tc>
          <w:tcPr>
            <w:tcW w:w="286" w:type="pct"/>
            <w:vMerge/>
            <w:vAlign w:val="center"/>
          </w:tcPr>
          <w:p w14:paraId="6D779768" w14:textId="77777777" w:rsidR="00B661AE" w:rsidRPr="00B661AE" w:rsidRDefault="00B661AE" w:rsidP="00B661AE">
            <w:pPr>
              <w:jc w:val="center"/>
            </w:pPr>
          </w:p>
        </w:tc>
        <w:tc>
          <w:tcPr>
            <w:tcW w:w="1648" w:type="pct"/>
            <w:vMerge/>
            <w:vAlign w:val="center"/>
          </w:tcPr>
          <w:p w14:paraId="1FF85B8E" w14:textId="77777777" w:rsidR="00B661AE" w:rsidRPr="00B661AE" w:rsidRDefault="00B661AE" w:rsidP="00B661AE">
            <w:pPr>
              <w:jc w:val="center"/>
            </w:pPr>
          </w:p>
        </w:tc>
        <w:tc>
          <w:tcPr>
            <w:tcW w:w="1044" w:type="pct"/>
            <w:vAlign w:val="center"/>
            <w:hideMark/>
          </w:tcPr>
          <w:p w14:paraId="15DD2A49" w14:textId="77777777" w:rsidR="00B661AE" w:rsidRPr="00B661AE" w:rsidRDefault="00B661AE" w:rsidP="00B661AE">
            <w:pPr>
              <w:jc w:val="center"/>
            </w:pPr>
            <w:r w:rsidRPr="00B661AE">
              <w:t>0,000</w:t>
            </w:r>
          </w:p>
        </w:tc>
        <w:tc>
          <w:tcPr>
            <w:tcW w:w="1094" w:type="pct"/>
            <w:vAlign w:val="center"/>
            <w:hideMark/>
          </w:tcPr>
          <w:p w14:paraId="60ABE1DF" w14:textId="77777777" w:rsidR="00B661AE" w:rsidRPr="00B661AE" w:rsidRDefault="00B661AE" w:rsidP="00B661AE">
            <w:pPr>
              <w:jc w:val="center"/>
            </w:pPr>
            <w:r w:rsidRPr="00B661AE">
              <w:t>0,000</w:t>
            </w:r>
          </w:p>
        </w:tc>
        <w:tc>
          <w:tcPr>
            <w:tcW w:w="924" w:type="pct"/>
            <w:gridSpan w:val="3"/>
            <w:vAlign w:val="center"/>
            <w:hideMark/>
          </w:tcPr>
          <w:p w14:paraId="3D05206C" w14:textId="77777777" w:rsidR="00B661AE" w:rsidRPr="00B661AE" w:rsidRDefault="00B661AE" w:rsidP="00B661AE">
            <w:pPr>
              <w:jc w:val="center"/>
            </w:pPr>
            <w:r w:rsidRPr="00B661AE">
              <w:t>0,000</w:t>
            </w:r>
          </w:p>
        </w:tc>
      </w:tr>
      <w:tr w:rsidR="00B661AE" w:rsidRPr="00B661AE" w14:paraId="078165BB" w14:textId="77777777" w:rsidTr="00153617">
        <w:trPr>
          <w:trHeight w:val="20"/>
        </w:trPr>
        <w:tc>
          <w:tcPr>
            <w:tcW w:w="286" w:type="pct"/>
            <w:vMerge/>
            <w:vAlign w:val="center"/>
          </w:tcPr>
          <w:p w14:paraId="54FFB66D" w14:textId="77777777" w:rsidR="00B661AE" w:rsidRPr="00B661AE" w:rsidRDefault="00B661AE" w:rsidP="00B661AE">
            <w:pPr>
              <w:jc w:val="center"/>
            </w:pPr>
          </w:p>
        </w:tc>
        <w:tc>
          <w:tcPr>
            <w:tcW w:w="1648" w:type="pct"/>
            <w:vMerge/>
            <w:vAlign w:val="center"/>
          </w:tcPr>
          <w:p w14:paraId="71066795" w14:textId="77777777" w:rsidR="00B661AE" w:rsidRPr="00B661AE" w:rsidRDefault="00B661AE" w:rsidP="00B661AE">
            <w:pPr>
              <w:jc w:val="center"/>
            </w:pPr>
          </w:p>
        </w:tc>
        <w:tc>
          <w:tcPr>
            <w:tcW w:w="3066" w:type="pct"/>
            <w:gridSpan w:val="5"/>
            <w:vAlign w:val="center"/>
          </w:tcPr>
          <w:p w14:paraId="1DC0C63A" w14:textId="77777777" w:rsidR="00B661AE" w:rsidRPr="00B661AE" w:rsidRDefault="00B661AE" w:rsidP="00B661AE">
            <w:pPr>
              <w:jc w:val="center"/>
            </w:pPr>
            <w:r w:rsidRPr="00B661AE">
              <w:t>Теплоноситель - конденсат</w:t>
            </w:r>
          </w:p>
        </w:tc>
      </w:tr>
      <w:tr w:rsidR="00B661AE" w:rsidRPr="00B661AE" w14:paraId="0201FF76" w14:textId="77777777" w:rsidTr="00153617">
        <w:trPr>
          <w:trHeight w:val="20"/>
        </w:trPr>
        <w:tc>
          <w:tcPr>
            <w:tcW w:w="286" w:type="pct"/>
            <w:vMerge/>
            <w:vAlign w:val="center"/>
          </w:tcPr>
          <w:p w14:paraId="0A28756D" w14:textId="77777777" w:rsidR="00B661AE" w:rsidRPr="00B661AE" w:rsidRDefault="00B661AE" w:rsidP="00B661AE">
            <w:pPr>
              <w:jc w:val="center"/>
            </w:pPr>
          </w:p>
        </w:tc>
        <w:tc>
          <w:tcPr>
            <w:tcW w:w="1648" w:type="pct"/>
            <w:vMerge/>
            <w:vAlign w:val="center"/>
          </w:tcPr>
          <w:p w14:paraId="4D2D9CCE" w14:textId="77777777" w:rsidR="00B661AE" w:rsidRPr="00B661AE" w:rsidRDefault="00B661AE" w:rsidP="00B661AE">
            <w:pPr>
              <w:jc w:val="center"/>
            </w:pPr>
          </w:p>
        </w:tc>
        <w:tc>
          <w:tcPr>
            <w:tcW w:w="1044" w:type="pct"/>
            <w:vAlign w:val="center"/>
          </w:tcPr>
          <w:p w14:paraId="69E56C3E" w14:textId="77777777" w:rsidR="00B661AE" w:rsidRPr="00B661AE" w:rsidRDefault="00B661AE" w:rsidP="00B661AE">
            <w:pPr>
              <w:jc w:val="center"/>
            </w:pPr>
            <w:r w:rsidRPr="00B661AE">
              <w:t>0,000</w:t>
            </w:r>
          </w:p>
        </w:tc>
        <w:tc>
          <w:tcPr>
            <w:tcW w:w="1094" w:type="pct"/>
            <w:vAlign w:val="center"/>
          </w:tcPr>
          <w:p w14:paraId="21766576" w14:textId="77777777" w:rsidR="00B661AE" w:rsidRPr="00B661AE" w:rsidRDefault="00B661AE" w:rsidP="00B661AE">
            <w:pPr>
              <w:jc w:val="center"/>
            </w:pPr>
            <w:r w:rsidRPr="00B661AE">
              <w:t>0,000</w:t>
            </w:r>
          </w:p>
        </w:tc>
        <w:tc>
          <w:tcPr>
            <w:tcW w:w="924" w:type="pct"/>
            <w:gridSpan w:val="3"/>
            <w:vAlign w:val="center"/>
          </w:tcPr>
          <w:p w14:paraId="561F18A9" w14:textId="77777777" w:rsidR="00B661AE" w:rsidRPr="00B661AE" w:rsidRDefault="00B661AE" w:rsidP="00B661AE">
            <w:pPr>
              <w:jc w:val="center"/>
            </w:pPr>
            <w:r w:rsidRPr="00B661AE">
              <w:t>0,000</w:t>
            </w:r>
          </w:p>
        </w:tc>
      </w:tr>
      <w:tr w:rsidR="00B661AE" w:rsidRPr="00B661AE" w14:paraId="7FF48420" w14:textId="77777777" w:rsidTr="00153617">
        <w:trPr>
          <w:trHeight w:val="20"/>
        </w:trPr>
        <w:tc>
          <w:tcPr>
            <w:tcW w:w="286" w:type="pct"/>
            <w:vMerge/>
            <w:vAlign w:val="center"/>
          </w:tcPr>
          <w:p w14:paraId="21B21335" w14:textId="77777777" w:rsidR="00B661AE" w:rsidRPr="00B661AE" w:rsidRDefault="00B661AE" w:rsidP="00B661AE">
            <w:pPr>
              <w:jc w:val="center"/>
            </w:pPr>
          </w:p>
        </w:tc>
        <w:tc>
          <w:tcPr>
            <w:tcW w:w="1648" w:type="pct"/>
            <w:vMerge/>
            <w:vAlign w:val="center"/>
          </w:tcPr>
          <w:p w14:paraId="47979AB8" w14:textId="77777777" w:rsidR="00B661AE" w:rsidRPr="00B661AE" w:rsidRDefault="00B661AE" w:rsidP="00B661AE">
            <w:pPr>
              <w:jc w:val="center"/>
            </w:pPr>
          </w:p>
        </w:tc>
        <w:tc>
          <w:tcPr>
            <w:tcW w:w="3066" w:type="pct"/>
            <w:gridSpan w:val="5"/>
            <w:vAlign w:val="center"/>
            <w:hideMark/>
          </w:tcPr>
          <w:p w14:paraId="1E1753BF" w14:textId="77777777" w:rsidR="00B661AE" w:rsidRPr="00B661AE" w:rsidRDefault="00B661AE" w:rsidP="00B661AE">
            <w:pPr>
              <w:jc w:val="center"/>
            </w:pPr>
            <w:r w:rsidRPr="00B661AE">
              <w:t>Теплоноситель - вода</w:t>
            </w:r>
          </w:p>
        </w:tc>
      </w:tr>
      <w:tr w:rsidR="00B661AE" w:rsidRPr="00B661AE" w14:paraId="1E432B5C" w14:textId="77777777" w:rsidTr="00153617">
        <w:trPr>
          <w:trHeight w:val="20"/>
        </w:trPr>
        <w:tc>
          <w:tcPr>
            <w:tcW w:w="286" w:type="pct"/>
            <w:vMerge/>
            <w:vAlign w:val="center"/>
          </w:tcPr>
          <w:p w14:paraId="627DB33D" w14:textId="77777777" w:rsidR="00B661AE" w:rsidRPr="00B661AE" w:rsidRDefault="00B661AE" w:rsidP="00B661AE">
            <w:pPr>
              <w:jc w:val="center"/>
            </w:pPr>
          </w:p>
        </w:tc>
        <w:tc>
          <w:tcPr>
            <w:tcW w:w="1648" w:type="pct"/>
            <w:vMerge/>
            <w:vAlign w:val="center"/>
          </w:tcPr>
          <w:p w14:paraId="0B520F7E" w14:textId="77777777" w:rsidR="00B661AE" w:rsidRPr="00B661AE" w:rsidRDefault="00B661AE" w:rsidP="00B661AE">
            <w:pPr>
              <w:jc w:val="center"/>
            </w:pPr>
          </w:p>
        </w:tc>
        <w:tc>
          <w:tcPr>
            <w:tcW w:w="1044" w:type="pct"/>
            <w:vAlign w:val="center"/>
          </w:tcPr>
          <w:p w14:paraId="66291090" w14:textId="77777777" w:rsidR="00B661AE" w:rsidRPr="00B661AE" w:rsidRDefault="00B661AE" w:rsidP="00B661AE">
            <w:pPr>
              <w:jc w:val="center"/>
              <w:rPr>
                <w:szCs w:val="20"/>
              </w:rPr>
            </w:pPr>
            <w:r w:rsidRPr="00B661AE">
              <w:rPr>
                <w:szCs w:val="20"/>
              </w:rPr>
              <w:t>386,510</w:t>
            </w:r>
          </w:p>
        </w:tc>
        <w:tc>
          <w:tcPr>
            <w:tcW w:w="1094" w:type="pct"/>
            <w:vAlign w:val="center"/>
          </w:tcPr>
          <w:p w14:paraId="506D6291" w14:textId="77777777" w:rsidR="00B661AE" w:rsidRPr="00B661AE" w:rsidRDefault="00B661AE" w:rsidP="00B661AE">
            <w:pPr>
              <w:jc w:val="center"/>
              <w:rPr>
                <w:szCs w:val="20"/>
              </w:rPr>
            </w:pPr>
            <w:r w:rsidRPr="00B661AE">
              <w:rPr>
                <w:szCs w:val="20"/>
              </w:rPr>
              <w:t>0,386</w:t>
            </w:r>
          </w:p>
        </w:tc>
        <w:tc>
          <w:tcPr>
            <w:tcW w:w="924" w:type="pct"/>
            <w:gridSpan w:val="3"/>
            <w:vAlign w:val="center"/>
          </w:tcPr>
          <w:p w14:paraId="0F6B30FE" w14:textId="77777777" w:rsidR="00B661AE" w:rsidRPr="00B661AE" w:rsidRDefault="00B661AE" w:rsidP="00B661AE">
            <w:pPr>
              <w:jc w:val="center"/>
              <w:rPr>
                <w:szCs w:val="20"/>
              </w:rPr>
            </w:pPr>
            <w:r w:rsidRPr="00B661AE">
              <w:rPr>
                <w:szCs w:val="20"/>
              </w:rPr>
              <w:t>0,000</w:t>
            </w:r>
          </w:p>
        </w:tc>
      </w:tr>
      <w:tr w:rsidR="00B661AE" w:rsidRPr="00B661AE" w14:paraId="50A5951F" w14:textId="77777777" w:rsidTr="00153617">
        <w:trPr>
          <w:trHeight w:val="439"/>
        </w:trPr>
        <w:tc>
          <w:tcPr>
            <w:tcW w:w="286" w:type="pct"/>
            <w:vMerge w:val="restart"/>
            <w:vAlign w:val="center"/>
          </w:tcPr>
          <w:p w14:paraId="11E32CE9" w14:textId="77777777" w:rsidR="00B661AE" w:rsidRPr="00B661AE" w:rsidRDefault="00B661AE" w:rsidP="00B661AE">
            <w:pPr>
              <w:jc w:val="center"/>
            </w:pPr>
            <w:r w:rsidRPr="00B661AE">
              <w:t>2</w:t>
            </w:r>
          </w:p>
        </w:tc>
        <w:tc>
          <w:tcPr>
            <w:tcW w:w="1648" w:type="pct"/>
            <w:vMerge w:val="restart"/>
            <w:vAlign w:val="center"/>
          </w:tcPr>
          <w:p w14:paraId="533E9ADE" w14:textId="77777777" w:rsidR="00B661AE" w:rsidRPr="00B661AE" w:rsidRDefault="00B661AE" w:rsidP="00B661AE">
            <w:pPr>
              <w:autoSpaceDE w:val="0"/>
              <w:autoSpaceDN w:val="0"/>
              <w:adjustRightInd w:val="0"/>
              <w:jc w:val="center"/>
            </w:pPr>
            <w:r w:rsidRPr="00B661AE">
              <w:t xml:space="preserve">ООО «Водоканал» (Новокузнецкий муниципальный округ), </w:t>
            </w:r>
            <w:r w:rsidRPr="00B661AE">
              <w:br/>
              <w:t>ИНН 4217166136</w:t>
            </w:r>
          </w:p>
        </w:tc>
        <w:tc>
          <w:tcPr>
            <w:tcW w:w="3066" w:type="pct"/>
            <w:gridSpan w:val="5"/>
            <w:vAlign w:val="center"/>
            <w:hideMark/>
          </w:tcPr>
          <w:p w14:paraId="23C827A4" w14:textId="77777777" w:rsidR="00B661AE" w:rsidRPr="00B661AE" w:rsidRDefault="00B661AE" w:rsidP="00B661AE">
            <w:pPr>
              <w:jc w:val="center"/>
            </w:pPr>
            <w:r w:rsidRPr="00B661AE">
              <w:t>Теплоноситель - пар</w:t>
            </w:r>
          </w:p>
        </w:tc>
      </w:tr>
      <w:tr w:rsidR="00B661AE" w:rsidRPr="00B661AE" w14:paraId="67282419" w14:textId="77777777" w:rsidTr="00153617">
        <w:trPr>
          <w:trHeight w:val="403"/>
        </w:trPr>
        <w:tc>
          <w:tcPr>
            <w:tcW w:w="286" w:type="pct"/>
            <w:vMerge/>
            <w:vAlign w:val="center"/>
          </w:tcPr>
          <w:p w14:paraId="7B56983B" w14:textId="77777777" w:rsidR="00B661AE" w:rsidRPr="00B661AE" w:rsidRDefault="00B661AE" w:rsidP="00B661AE">
            <w:pPr>
              <w:jc w:val="center"/>
            </w:pPr>
          </w:p>
        </w:tc>
        <w:tc>
          <w:tcPr>
            <w:tcW w:w="1648" w:type="pct"/>
            <w:vMerge/>
            <w:vAlign w:val="center"/>
          </w:tcPr>
          <w:p w14:paraId="441B04B2" w14:textId="77777777" w:rsidR="00B661AE" w:rsidRPr="00B661AE" w:rsidRDefault="00B661AE" w:rsidP="00B661AE">
            <w:pPr>
              <w:jc w:val="center"/>
            </w:pPr>
          </w:p>
        </w:tc>
        <w:tc>
          <w:tcPr>
            <w:tcW w:w="1044" w:type="pct"/>
            <w:vAlign w:val="center"/>
            <w:hideMark/>
          </w:tcPr>
          <w:p w14:paraId="5B9004D8" w14:textId="77777777" w:rsidR="00B661AE" w:rsidRPr="00B661AE" w:rsidRDefault="00B661AE" w:rsidP="00B661AE">
            <w:pPr>
              <w:jc w:val="center"/>
            </w:pPr>
            <w:r w:rsidRPr="00B661AE">
              <w:t>0,041</w:t>
            </w:r>
          </w:p>
        </w:tc>
        <w:tc>
          <w:tcPr>
            <w:tcW w:w="1094" w:type="pct"/>
            <w:vAlign w:val="center"/>
            <w:hideMark/>
          </w:tcPr>
          <w:p w14:paraId="3F16A6B0" w14:textId="77777777" w:rsidR="00B661AE" w:rsidRPr="00B661AE" w:rsidRDefault="00B661AE" w:rsidP="00B661AE">
            <w:pPr>
              <w:jc w:val="center"/>
            </w:pPr>
            <w:r w:rsidRPr="00B661AE">
              <w:t>0,073</w:t>
            </w:r>
          </w:p>
        </w:tc>
        <w:tc>
          <w:tcPr>
            <w:tcW w:w="924" w:type="pct"/>
            <w:gridSpan w:val="3"/>
            <w:vAlign w:val="center"/>
            <w:hideMark/>
          </w:tcPr>
          <w:p w14:paraId="63058E12" w14:textId="77777777" w:rsidR="00B661AE" w:rsidRPr="00B661AE" w:rsidRDefault="00B661AE" w:rsidP="00B661AE">
            <w:pPr>
              <w:jc w:val="center"/>
            </w:pPr>
            <w:r w:rsidRPr="00B661AE">
              <w:t>0,000</w:t>
            </w:r>
          </w:p>
        </w:tc>
      </w:tr>
      <w:tr w:rsidR="00B661AE" w:rsidRPr="00B661AE" w14:paraId="2B00C061" w14:textId="77777777" w:rsidTr="00153617">
        <w:trPr>
          <w:trHeight w:val="423"/>
        </w:trPr>
        <w:tc>
          <w:tcPr>
            <w:tcW w:w="286" w:type="pct"/>
            <w:vMerge/>
            <w:vAlign w:val="center"/>
          </w:tcPr>
          <w:p w14:paraId="09FDD1F0" w14:textId="77777777" w:rsidR="00B661AE" w:rsidRPr="00B661AE" w:rsidRDefault="00B661AE" w:rsidP="00B661AE">
            <w:pPr>
              <w:jc w:val="center"/>
            </w:pPr>
          </w:p>
        </w:tc>
        <w:tc>
          <w:tcPr>
            <w:tcW w:w="1648" w:type="pct"/>
            <w:vMerge/>
            <w:vAlign w:val="center"/>
          </w:tcPr>
          <w:p w14:paraId="696BAB84" w14:textId="77777777" w:rsidR="00B661AE" w:rsidRPr="00B661AE" w:rsidRDefault="00B661AE" w:rsidP="00B661AE">
            <w:pPr>
              <w:jc w:val="center"/>
            </w:pPr>
          </w:p>
        </w:tc>
        <w:tc>
          <w:tcPr>
            <w:tcW w:w="3066" w:type="pct"/>
            <w:gridSpan w:val="5"/>
            <w:vAlign w:val="center"/>
          </w:tcPr>
          <w:p w14:paraId="629FE428" w14:textId="77777777" w:rsidR="00B661AE" w:rsidRPr="00B661AE" w:rsidRDefault="00B661AE" w:rsidP="00B661AE">
            <w:pPr>
              <w:jc w:val="center"/>
            </w:pPr>
            <w:r w:rsidRPr="00B661AE">
              <w:t>Теплоноситель - конденсат</w:t>
            </w:r>
          </w:p>
        </w:tc>
      </w:tr>
      <w:tr w:rsidR="00B661AE" w:rsidRPr="00B661AE" w14:paraId="0AF076C4" w14:textId="77777777" w:rsidTr="00153617">
        <w:trPr>
          <w:trHeight w:val="415"/>
        </w:trPr>
        <w:tc>
          <w:tcPr>
            <w:tcW w:w="286" w:type="pct"/>
            <w:vMerge/>
            <w:vAlign w:val="center"/>
          </w:tcPr>
          <w:p w14:paraId="56E107A7" w14:textId="77777777" w:rsidR="00B661AE" w:rsidRPr="00B661AE" w:rsidRDefault="00B661AE" w:rsidP="00B661AE">
            <w:pPr>
              <w:jc w:val="center"/>
            </w:pPr>
          </w:p>
        </w:tc>
        <w:tc>
          <w:tcPr>
            <w:tcW w:w="1648" w:type="pct"/>
            <w:vMerge/>
            <w:vAlign w:val="center"/>
          </w:tcPr>
          <w:p w14:paraId="11EF7746" w14:textId="77777777" w:rsidR="00B661AE" w:rsidRPr="00B661AE" w:rsidRDefault="00B661AE" w:rsidP="00B661AE">
            <w:pPr>
              <w:jc w:val="center"/>
            </w:pPr>
          </w:p>
        </w:tc>
        <w:tc>
          <w:tcPr>
            <w:tcW w:w="1044" w:type="pct"/>
            <w:vAlign w:val="center"/>
          </w:tcPr>
          <w:p w14:paraId="2ABF7799" w14:textId="77777777" w:rsidR="00B661AE" w:rsidRPr="00B661AE" w:rsidRDefault="00B661AE" w:rsidP="00B661AE">
            <w:pPr>
              <w:jc w:val="center"/>
            </w:pPr>
            <w:r w:rsidRPr="00B661AE">
              <w:t>0,000</w:t>
            </w:r>
          </w:p>
        </w:tc>
        <w:tc>
          <w:tcPr>
            <w:tcW w:w="1094" w:type="pct"/>
            <w:vAlign w:val="center"/>
          </w:tcPr>
          <w:p w14:paraId="0E5BE0C8" w14:textId="77777777" w:rsidR="00B661AE" w:rsidRPr="00B661AE" w:rsidRDefault="00B661AE" w:rsidP="00B661AE">
            <w:pPr>
              <w:jc w:val="center"/>
            </w:pPr>
            <w:r w:rsidRPr="00B661AE">
              <w:t>0,000</w:t>
            </w:r>
          </w:p>
        </w:tc>
        <w:tc>
          <w:tcPr>
            <w:tcW w:w="924" w:type="pct"/>
            <w:gridSpan w:val="3"/>
            <w:vAlign w:val="center"/>
          </w:tcPr>
          <w:p w14:paraId="75CB14F8" w14:textId="77777777" w:rsidR="00B661AE" w:rsidRPr="00B661AE" w:rsidRDefault="00B661AE" w:rsidP="00B661AE">
            <w:pPr>
              <w:jc w:val="center"/>
            </w:pPr>
            <w:r w:rsidRPr="00B661AE">
              <w:t>0,000</w:t>
            </w:r>
          </w:p>
        </w:tc>
      </w:tr>
      <w:tr w:rsidR="00B661AE" w:rsidRPr="00B661AE" w14:paraId="477DFF71" w14:textId="77777777" w:rsidTr="00153617">
        <w:trPr>
          <w:trHeight w:val="421"/>
        </w:trPr>
        <w:tc>
          <w:tcPr>
            <w:tcW w:w="286" w:type="pct"/>
            <w:vMerge/>
            <w:vAlign w:val="center"/>
          </w:tcPr>
          <w:p w14:paraId="4608FCAB" w14:textId="77777777" w:rsidR="00B661AE" w:rsidRPr="00B661AE" w:rsidRDefault="00B661AE" w:rsidP="00B661AE">
            <w:pPr>
              <w:jc w:val="center"/>
            </w:pPr>
          </w:p>
        </w:tc>
        <w:tc>
          <w:tcPr>
            <w:tcW w:w="1648" w:type="pct"/>
            <w:vMerge/>
            <w:vAlign w:val="center"/>
          </w:tcPr>
          <w:p w14:paraId="61D20030" w14:textId="77777777" w:rsidR="00B661AE" w:rsidRPr="00B661AE" w:rsidRDefault="00B661AE" w:rsidP="00B661AE">
            <w:pPr>
              <w:jc w:val="center"/>
            </w:pPr>
          </w:p>
        </w:tc>
        <w:tc>
          <w:tcPr>
            <w:tcW w:w="3066" w:type="pct"/>
            <w:gridSpan w:val="5"/>
            <w:vAlign w:val="center"/>
            <w:hideMark/>
          </w:tcPr>
          <w:p w14:paraId="505E29FF" w14:textId="77777777" w:rsidR="00B661AE" w:rsidRPr="00B661AE" w:rsidRDefault="00B661AE" w:rsidP="00B661AE">
            <w:pPr>
              <w:jc w:val="center"/>
            </w:pPr>
            <w:r w:rsidRPr="00B661AE">
              <w:t>Теплоноситель - вода</w:t>
            </w:r>
          </w:p>
        </w:tc>
      </w:tr>
      <w:tr w:rsidR="00B661AE" w:rsidRPr="00B661AE" w14:paraId="30BCF5C7" w14:textId="77777777" w:rsidTr="00153617">
        <w:trPr>
          <w:trHeight w:val="70"/>
        </w:trPr>
        <w:tc>
          <w:tcPr>
            <w:tcW w:w="286" w:type="pct"/>
            <w:vMerge/>
            <w:vAlign w:val="center"/>
          </w:tcPr>
          <w:p w14:paraId="47BD69CB" w14:textId="77777777" w:rsidR="00B661AE" w:rsidRPr="00B661AE" w:rsidRDefault="00B661AE" w:rsidP="00B661AE">
            <w:pPr>
              <w:jc w:val="center"/>
            </w:pPr>
          </w:p>
        </w:tc>
        <w:tc>
          <w:tcPr>
            <w:tcW w:w="1648" w:type="pct"/>
            <w:vMerge/>
            <w:vAlign w:val="center"/>
          </w:tcPr>
          <w:p w14:paraId="48905F1F" w14:textId="77777777" w:rsidR="00B661AE" w:rsidRPr="00B661AE" w:rsidRDefault="00B661AE" w:rsidP="00B661AE">
            <w:pPr>
              <w:jc w:val="center"/>
            </w:pPr>
          </w:p>
        </w:tc>
        <w:tc>
          <w:tcPr>
            <w:tcW w:w="1044" w:type="pct"/>
            <w:vAlign w:val="center"/>
          </w:tcPr>
          <w:p w14:paraId="659E01F3" w14:textId="77777777" w:rsidR="00B661AE" w:rsidRPr="00B661AE" w:rsidRDefault="00B661AE" w:rsidP="00B661AE">
            <w:pPr>
              <w:jc w:val="center"/>
            </w:pPr>
            <w:r w:rsidRPr="00B661AE">
              <w:t>2939,924</w:t>
            </w:r>
          </w:p>
        </w:tc>
        <w:tc>
          <w:tcPr>
            <w:tcW w:w="1094" w:type="pct"/>
            <w:vAlign w:val="center"/>
          </w:tcPr>
          <w:p w14:paraId="79BDB15F" w14:textId="77777777" w:rsidR="00B661AE" w:rsidRPr="00B661AE" w:rsidRDefault="00B661AE" w:rsidP="00B661AE">
            <w:pPr>
              <w:jc w:val="center"/>
            </w:pPr>
            <w:r w:rsidRPr="00B661AE">
              <w:t>2,060</w:t>
            </w:r>
          </w:p>
        </w:tc>
        <w:tc>
          <w:tcPr>
            <w:tcW w:w="924" w:type="pct"/>
            <w:gridSpan w:val="3"/>
            <w:vAlign w:val="center"/>
            <w:hideMark/>
          </w:tcPr>
          <w:p w14:paraId="7D4A9181" w14:textId="77777777" w:rsidR="00B661AE" w:rsidRPr="00B661AE" w:rsidRDefault="00B661AE" w:rsidP="00B661AE">
            <w:pPr>
              <w:jc w:val="center"/>
            </w:pPr>
            <w:r w:rsidRPr="00B661AE">
              <w:t>0,000</w:t>
            </w:r>
          </w:p>
        </w:tc>
      </w:tr>
      <w:tr w:rsidR="00B661AE" w:rsidRPr="00B661AE" w14:paraId="27875575" w14:textId="77777777" w:rsidTr="00153617">
        <w:trPr>
          <w:trHeight w:val="439"/>
        </w:trPr>
        <w:tc>
          <w:tcPr>
            <w:tcW w:w="286" w:type="pct"/>
            <w:vMerge w:val="restart"/>
            <w:vAlign w:val="center"/>
          </w:tcPr>
          <w:p w14:paraId="5C2DAD21" w14:textId="77777777" w:rsidR="00B661AE" w:rsidRPr="00B661AE" w:rsidRDefault="00B661AE" w:rsidP="00B661AE">
            <w:pPr>
              <w:jc w:val="center"/>
            </w:pPr>
            <w:r w:rsidRPr="00B661AE">
              <w:t>3</w:t>
            </w:r>
          </w:p>
        </w:tc>
        <w:tc>
          <w:tcPr>
            <w:tcW w:w="1648" w:type="pct"/>
            <w:vMerge w:val="restart"/>
            <w:vAlign w:val="center"/>
          </w:tcPr>
          <w:p w14:paraId="5F57C306" w14:textId="77777777" w:rsidR="00B661AE" w:rsidRPr="00B661AE" w:rsidRDefault="00B661AE" w:rsidP="00B661AE">
            <w:pPr>
              <w:jc w:val="center"/>
            </w:pPr>
            <w:r w:rsidRPr="00B661AE">
              <w:t>АО «УК Кузбассразрезуголь» (филиал «Краснобродский угольный разрез») (</w:t>
            </w:r>
            <w:proofErr w:type="spellStart"/>
            <w:r w:rsidRPr="00B661AE">
              <w:t>Вахрушевское</w:t>
            </w:r>
            <w:proofErr w:type="spellEnd"/>
            <w:r w:rsidRPr="00B661AE">
              <w:t xml:space="preserve"> поле),</w:t>
            </w:r>
          </w:p>
          <w:p w14:paraId="44E19692" w14:textId="77777777" w:rsidR="00B661AE" w:rsidRPr="00B661AE" w:rsidRDefault="00B661AE" w:rsidP="00B661AE">
            <w:pPr>
              <w:jc w:val="center"/>
            </w:pPr>
            <w:r w:rsidRPr="00B661AE">
              <w:t>ИНН 4205049090</w:t>
            </w:r>
          </w:p>
        </w:tc>
        <w:tc>
          <w:tcPr>
            <w:tcW w:w="3066" w:type="pct"/>
            <w:gridSpan w:val="5"/>
            <w:vAlign w:val="center"/>
            <w:hideMark/>
          </w:tcPr>
          <w:p w14:paraId="1D5A2D44" w14:textId="77777777" w:rsidR="00B661AE" w:rsidRPr="00B661AE" w:rsidRDefault="00B661AE" w:rsidP="00B661AE">
            <w:pPr>
              <w:jc w:val="center"/>
            </w:pPr>
            <w:r w:rsidRPr="00B661AE">
              <w:t>Теплоноситель - пар</w:t>
            </w:r>
          </w:p>
        </w:tc>
      </w:tr>
      <w:tr w:rsidR="00B661AE" w:rsidRPr="00B661AE" w14:paraId="20E693C9" w14:textId="77777777" w:rsidTr="00153617">
        <w:trPr>
          <w:trHeight w:val="403"/>
        </w:trPr>
        <w:tc>
          <w:tcPr>
            <w:tcW w:w="286" w:type="pct"/>
            <w:vMerge/>
            <w:vAlign w:val="center"/>
          </w:tcPr>
          <w:p w14:paraId="0DE6357C" w14:textId="77777777" w:rsidR="00B661AE" w:rsidRPr="00B661AE" w:rsidRDefault="00B661AE" w:rsidP="00B661AE">
            <w:pPr>
              <w:jc w:val="center"/>
            </w:pPr>
          </w:p>
        </w:tc>
        <w:tc>
          <w:tcPr>
            <w:tcW w:w="1648" w:type="pct"/>
            <w:vMerge/>
            <w:vAlign w:val="center"/>
          </w:tcPr>
          <w:p w14:paraId="539E9091" w14:textId="77777777" w:rsidR="00B661AE" w:rsidRPr="00B661AE" w:rsidRDefault="00B661AE" w:rsidP="00B661AE">
            <w:pPr>
              <w:jc w:val="center"/>
            </w:pPr>
          </w:p>
        </w:tc>
        <w:tc>
          <w:tcPr>
            <w:tcW w:w="1044" w:type="pct"/>
            <w:vAlign w:val="center"/>
            <w:hideMark/>
          </w:tcPr>
          <w:p w14:paraId="051CDF33" w14:textId="77777777" w:rsidR="00B661AE" w:rsidRPr="00B661AE" w:rsidRDefault="00B661AE" w:rsidP="00B661AE">
            <w:pPr>
              <w:jc w:val="center"/>
            </w:pPr>
            <w:r w:rsidRPr="00B661AE">
              <w:t>0,000</w:t>
            </w:r>
          </w:p>
        </w:tc>
        <w:tc>
          <w:tcPr>
            <w:tcW w:w="1094" w:type="pct"/>
            <w:vAlign w:val="center"/>
            <w:hideMark/>
          </w:tcPr>
          <w:p w14:paraId="3FAB56CF" w14:textId="77777777" w:rsidR="00B661AE" w:rsidRPr="00B661AE" w:rsidRDefault="00B661AE" w:rsidP="00B661AE">
            <w:pPr>
              <w:jc w:val="center"/>
            </w:pPr>
            <w:r w:rsidRPr="00B661AE">
              <w:t>0,000</w:t>
            </w:r>
          </w:p>
        </w:tc>
        <w:tc>
          <w:tcPr>
            <w:tcW w:w="924" w:type="pct"/>
            <w:gridSpan w:val="3"/>
            <w:vAlign w:val="center"/>
            <w:hideMark/>
          </w:tcPr>
          <w:p w14:paraId="2B2E0E47" w14:textId="77777777" w:rsidR="00B661AE" w:rsidRPr="00B661AE" w:rsidRDefault="00B661AE" w:rsidP="00B661AE">
            <w:pPr>
              <w:jc w:val="center"/>
            </w:pPr>
            <w:r w:rsidRPr="00B661AE">
              <w:t>0,000</w:t>
            </w:r>
          </w:p>
        </w:tc>
      </w:tr>
      <w:tr w:rsidR="00B661AE" w:rsidRPr="00B661AE" w14:paraId="447AB2B2" w14:textId="77777777" w:rsidTr="00153617">
        <w:trPr>
          <w:trHeight w:val="423"/>
        </w:trPr>
        <w:tc>
          <w:tcPr>
            <w:tcW w:w="286" w:type="pct"/>
            <w:vMerge/>
            <w:vAlign w:val="center"/>
          </w:tcPr>
          <w:p w14:paraId="48C03F44" w14:textId="77777777" w:rsidR="00B661AE" w:rsidRPr="00B661AE" w:rsidRDefault="00B661AE" w:rsidP="00B661AE">
            <w:pPr>
              <w:jc w:val="center"/>
            </w:pPr>
          </w:p>
        </w:tc>
        <w:tc>
          <w:tcPr>
            <w:tcW w:w="1648" w:type="pct"/>
            <w:vMerge/>
            <w:vAlign w:val="center"/>
          </w:tcPr>
          <w:p w14:paraId="1247E4DB" w14:textId="77777777" w:rsidR="00B661AE" w:rsidRPr="00B661AE" w:rsidRDefault="00B661AE" w:rsidP="00B661AE">
            <w:pPr>
              <w:jc w:val="center"/>
            </w:pPr>
          </w:p>
        </w:tc>
        <w:tc>
          <w:tcPr>
            <w:tcW w:w="3066" w:type="pct"/>
            <w:gridSpan w:val="5"/>
            <w:vAlign w:val="center"/>
          </w:tcPr>
          <w:p w14:paraId="6B234E2B" w14:textId="77777777" w:rsidR="00B661AE" w:rsidRPr="00B661AE" w:rsidRDefault="00B661AE" w:rsidP="00B661AE">
            <w:pPr>
              <w:jc w:val="center"/>
            </w:pPr>
            <w:r w:rsidRPr="00B661AE">
              <w:t>Теплоноситель - конденсат</w:t>
            </w:r>
          </w:p>
        </w:tc>
      </w:tr>
      <w:tr w:rsidR="00B661AE" w:rsidRPr="00B661AE" w14:paraId="349EDCF7" w14:textId="77777777" w:rsidTr="00153617">
        <w:trPr>
          <w:trHeight w:val="415"/>
        </w:trPr>
        <w:tc>
          <w:tcPr>
            <w:tcW w:w="286" w:type="pct"/>
            <w:vMerge/>
            <w:vAlign w:val="center"/>
          </w:tcPr>
          <w:p w14:paraId="32261FDF" w14:textId="77777777" w:rsidR="00B661AE" w:rsidRPr="00B661AE" w:rsidRDefault="00B661AE" w:rsidP="00B661AE">
            <w:pPr>
              <w:jc w:val="center"/>
            </w:pPr>
          </w:p>
        </w:tc>
        <w:tc>
          <w:tcPr>
            <w:tcW w:w="1648" w:type="pct"/>
            <w:vMerge/>
            <w:vAlign w:val="center"/>
          </w:tcPr>
          <w:p w14:paraId="7BA1733E" w14:textId="77777777" w:rsidR="00B661AE" w:rsidRPr="00B661AE" w:rsidRDefault="00B661AE" w:rsidP="00B661AE">
            <w:pPr>
              <w:jc w:val="center"/>
            </w:pPr>
          </w:p>
        </w:tc>
        <w:tc>
          <w:tcPr>
            <w:tcW w:w="1044" w:type="pct"/>
            <w:vAlign w:val="center"/>
          </w:tcPr>
          <w:p w14:paraId="7BCF0B6E" w14:textId="77777777" w:rsidR="00B661AE" w:rsidRPr="00B661AE" w:rsidRDefault="00B661AE" w:rsidP="00B661AE">
            <w:pPr>
              <w:jc w:val="center"/>
            </w:pPr>
            <w:r w:rsidRPr="00B661AE">
              <w:t>0,000</w:t>
            </w:r>
          </w:p>
        </w:tc>
        <w:tc>
          <w:tcPr>
            <w:tcW w:w="1094" w:type="pct"/>
            <w:vAlign w:val="center"/>
          </w:tcPr>
          <w:p w14:paraId="50F6692E" w14:textId="77777777" w:rsidR="00B661AE" w:rsidRPr="00B661AE" w:rsidRDefault="00B661AE" w:rsidP="00B661AE">
            <w:pPr>
              <w:jc w:val="center"/>
            </w:pPr>
            <w:r w:rsidRPr="00B661AE">
              <w:t>0,000</w:t>
            </w:r>
          </w:p>
        </w:tc>
        <w:tc>
          <w:tcPr>
            <w:tcW w:w="924" w:type="pct"/>
            <w:gridSpan w:val="3"/>
            <w:vAlign w:val="center"/>
          </w:tcPr>
          <w:p w14:paraId="182DEB0C" w14:textId="77777777" w:rsidR="00B661AE" w:rsidRPr="00B661AE" w:rsidRDefault="00B661AE" w:rsidP="00B661AE">
            <w:pPr>
              <w:jc w:val="center"/>
            </w:pPr>
            <w:r w:rsidRPr="00B661AE">
              <w:t>0,000</w:t>
            </w:r>
          </w:p>
        </w:tc>
      </w:tr>
      <w:tr w:rsidR="00B661AE" w:rsidRPr="00B661AE" w14:paraId="31BB4D2F" w14:textId="77777777" w:rsidTr="00153617">
        <w:trPr>
          <w:trHeight w:val="421"/>
        </w:trPr>
        <w:tc>
          <w:tcPr>
            <w:tcW w:w="286" w:type="pct"/>
            <w:vMerge/>
            <w:vAlign w:val="center"/>
          </w:tcPr>
          <w:p w14:paraId="4D8FACA6" w14:textId="77777777" w:rsidR="00B661AE" w:rsidRPr="00B661AE" w:rsidRDefault="00B661AE" w:rsidP="00B661AE">
            <w:pPr>
              <w:jc w:val="center"/>
            </w:pPr>
          </w:p>
        </w:tc>
        <w:tc>
          <w:tcPr>
            <w:tcW w:w="1648" w:type="pct"/>
            <w:vMerge/>
            <w:vAlign w:val="center"/>
          </w:tcPr>
          <w:p w14:paraId="1BDF29A2" w14:textId="77777777" w:rsidR="00B661AE" w:rsidRPr="00B661AE" w:rsidRDefault="00B661AE" w:rsidP="00B661AE">
            <w:pPr>
              <w:jc w:val="center"/>
            </w:pPr>
          </w:p>
        </w:tc>
        <w:tc>
          <w:tcPr>
            <w:tcW w:w="3066" w:type="pct"/>
            <w:gridSpan w:val="5"/>
            <w:vAlign w:val="center"/>
            <w:hideMark/>
          </w:tcPr>
          <w:p w14:paraId="5B4CF0B6" w14:textId="77777777" w:rsidR="00B661AE" w:rsidRPr="00B661AE" w:rsidRDefault="00B661AE" w:rsidP="00B661AE">
            <w:pPr>
              <w:jc w:val="center"/>
            </w:pPr>
            <w:r w:rsidRPr="00B661AE">
              <w:t>Теплоноситель - вода</w:t>
            </w:r>
          </w:p>
        </w:tc>
      </w:tr>
      <w:tr w:rsidR="00B661AE" w:rsidRPr="00B661AE" w14:paraId="345E2175" w14:textId="77777777" w:rsidTr="00153617">
        <w:trPr>
          <w:gridAfter w:val="1"/>
          <w:wAfter w:w="12" w:type="pct"/>
          <w:trHeight w:val="421"/>
        </w:trPr>
        <w:tc>
          <w:tcPr>
            <w:tcW w:w="286" w:type="pct"/>
            <w:vMerge/>
            <w:vAlign w:val="center"/>
          </w:tcPr>
          <w:p w14:paraId="798CE075" w14:textId="77777777" w:rsidR="00B661AE" w:rsidRPr="00B661AE" w:rsidRDefault="00B661AE" w:rsidP="00B661AE">
            <w:pPr>
              <w:jc w:val="center"/>
            </w:pPr>
          </w:p>
        </w:tc>
        <w:tc>
          <w:tcPr>
            <w:tcW w:w="1648" w:type="pct"/>
            <w:vMerge/>
            <w:vAlign w:val="center"/>
          </w:tcPr>
          <w:p w14:paraId="2C8BE749" w14:textId="77777777" w:rsidR="00B661AE" w:rsidRPr="00B661AE" w:rsidRDefault="00B661AE" w:rsidP="00B661AE">
            <w:pPr>
              <w:jc w:val="center"/>
            </w:pPr>
          </w:p>
        </w:tc>
        <w:tc>
          <w:tcPr>
            <w:tcW w:w="1044" w:type="pct"/>
            <w:vAlign w:val="center"/>
          </w:tcPr>
          <w:p w14:paraId="0E349BE3" w14:textId="77777777" w:rsidR="00B661AE" w:rsidRPr="00B661AE" w:rsidRDefault="00B661AE" w:rsidP="00B661AE">
            <w:pPr>
              <w:jc w:val="center"/>
              <w:rPr>
                <w:bCs/>
                <w:szCs w:val="20"/>
              </w:rPr>
            </w:pPr>
            <w:r w:rsidRPr="00B661AE">
              <w:rPr>
                <w:bCs/>
                <w:szCs w:val="20"/>
              </w:rPr>
              <w:t>1245,522</w:t>
            </w:r>
          </w:p>
        </w:tc>
        <w:tc>
          <w:tcPr>
            <w:tcW w:w="1105" w:type="pct"/>
            <w:gridSpan w:val="2"/>
            <w:vAlign w:val="center"/>
          </w:tcPr>
          <w:p w14:paraId="134D0811" w14:textId="77777777" w:rsidR="00B661AE" w:rsidRPr="00B661AE" w:rsidRDefault="00B661AE" w:rsidP="00B661AE">
            <w:pPr>
              <w:jc w:val="center"/>
              <w:rPr>
                <w:bCs/>
                <w:szCs w:val="20"/>
              </w:rPr>
            </w:pPr>
            <w:r w:rsidRPr="00B661AE">
              <w:rPr>
                <w:bCs/>
                <w:szCs w:val="20"/>
              </w:rPr>
              <w:t>1,161</w:t>
            </w:r>
          </w:p>
        </w:tc>
        <w:tc>
          <w:tcPr>
            <w:tcW w:w="905" w:type="pct"/>
            <w:vAlign w:val="center"/>
          </w:tcPr>
          <w:p w14:paraId="0D3B3B49" w14:textId="77777777" w:rsidR="00B661AE" w:rsidRPr="00B661AE" w:rsidRDefault="00B661AE" w:rsidP="00B661AE">
            <w:pPr>
              <w:jc w:val="center"/>
            </w:pPr>
            <w:r w:rsidRPr="00B661AE">
              <w:t>0,000</w:t>
            </w:r>
          </w:p>
        </w:tc>
      </w:tr>
      <w:tr w:rsidR="00B661AE" w:rsidRPr="00B661AE" w14:paraId="0168C81A" w14:textId="77777777" w:rsidTr="00153617">
        <w:trPr>
          <w:gridAfter w:val="1"/>
          <w:wAfter w:w="12" w:type="pct"/>
          <w:trHeight w:val="421"/>
        </w:trPr>
        <w:tc>
          <w:tcPr>
            <w:tcW w:w="286" w:type="pct"/>
            <w:vMerge/>
            <w:vAlign w:val="center"/>
          </w:tcPr>
          <w:p w14:paraId="1A36595A" w14:textId="77777777" w:rsidR="00B661AE" w:rsidRPr="00B661AE" w:rsidRDefault="00B661AE" w:rsidP="00B661AE">
            <w:pPr>
              <w:jc w:val="center"/>
            </w:pPr>
          </w:p>
        </w:tc>
        <w:tc>
          <w:tcPr>
            <w:tcW w:w="1648" w:type="pct"/>
            <w:vMerge/>
            <w:vAlign w:val="center"/>
          </w:tcPr>
          <w:p w14:paraId="320E8EFD" w14:textId="77777777" w:rsidR="00B661AE" w:rsidRPr="00B661AE" w:rsidRDefault="00B661AE" w:rsidP="00B661AE">
            <w:pPr>
              <w:jc w:val="center"/>
            </w:pPr>
          </w:p>
        </w:tc>
        <w:tc>
          <w:tcPr>
            <w:tcW w:w="3053" w:type="pct"/>
            <w:gridSpan w:val="4"/>
            <w:vAlign w:val="center"/>
          </w:tcPr>
          <w:p w14:paraId="739049B6" w14:textId="77777777" w:rsidR="00B661AE" w:rsidRPr="00B661AE" w:rsidRDefault="00B661AE" w:rsidP="00B661AE">
            <w:pPr>
              <w:jc w:val="center"/>
            </w:pPr>
            <w:r w:rsidRPr="00B661AE">
              <w:t>В том числе на потребительский рынок</w:t>
            </w:r>
          </w:p>
        </w:tc>
      </w:tr>
      <w:tr w:rsidR="00B661AE" w:rsidRPr="00B661AE" w14:paraId="7BA153BC" w14:textId="77777777" w:rsidTr="00153617">
        <w:trPr>
          <w:gridAfter w:val="1"/>
          <w:wAfter w:w="12" w:type="pct"/>
          <w:trHeight w:val="421"/>
        </w:trPr>
        <w:tc>
          <w:tcPr>
            <w:tcW w:w="286" w:type="pct"/>
            <w:vMerge/>
            <w:vAlign w:val="center"/>
          </w:tcPr>
          <w:p w14:paraId="2BD14006" w14:textId="77777777" w:rsidR="00B661AE" w:rsidRPr="00B661AE" w:rsidRDefault="00B661AE" w:rsidP="00B661AE">
            <w:pPr>
              <w:jc w:val="center"/>
            </w:pPr>
          </w:p>
        </w:tc>
        <w:tc>
          <w:tcPr>
            <w:tcW w:w="1648" w:type="pct"/>
            <w:vMerge/>
            <w:vAlign w:val="center"/>
          </w:tcPr>
          <w:p w14:paraId="1591F0F6" w14:textId="77777777" w:rsidR="00B661AE" w:rsidRPr="00B661AE" w:rsidRDefault="00B661AE" w:rsidP="00B661AE">
            <w:pPr>
              <w:jc w:val="center"/>
            </w:pPr>
          </w:p>
        </w:tc>
        <w:tc>
          <w:tcPr>
            <w:tcW w:w="1044" w:type="pct"/>
            <w:vAlign w:val="center"/>
          </w:tcPr>
          <w:p w14:paraId="1AD5D6FD" w14:textId="77777777" w:rsidR="00B661AE" w:rsidRPr="00B661AE" w:rsidRDefault="00B661AE" w:rsidP="00B661AE">
            <w:pPr>
              <w:jc w:val="center"/>
              <w:rPr>
                <w:bCs/>
              </w:rPr>
            </w:pPr>
            <w:r w:rsidRPr="00B661AE">
              <w:rPr>
                <w:bCs/>
              </w:rPr>
              <w:t>321,345</w:t>
            </w:r>
          </w:p>
        </w:tc>
        <w:tc>
          <w:tcPr>
            <w:tcW w:w="1105" w:type="pct"/>
            <w:gridSpan w:val="2"/>
            <w:vAlign w:val="center"/>
          </w:tcPr>
          <w:p w14:paraId="18A559ED" w14:textId="77777777" w:rsidR="00B661AE" w:rsidRPr="00B661AE" w:rsidRDefault="00B661AE" w:rsidP="00B661AE">
            <w:pPr>
              <w:jc w:val="center"/>
              <w:rPr>
                <w:bCs/>
              </w:rPr>
            </w:pPr>
            <w:r w:rsidRPr="00B661AE">
              <w:rPr>
                <w:bCs/>
              </w:rPr>
              <w:t>0,423</w:t>
            </w:r>
          </w:p>
        </w:tc>
        <w:tc>
          <w:tcPr>
            <w:tcW w:w="905" w:type="pct"/>
            <w:vAlign w:val="center"/>
          </w:tcPr>
          <w:p w14:paraId="1A77A929" w14:textId="77777777" w:rsidR="00B661AE" w:rsidRPr="00B661AE" w:rsidRDefault="00B661AE" w:rsidP="00B661AE">
            <w:pPr>
              <w:jc w:val="center"/>
            </w:pPr>
            <w:r w:rsidRPr="00B661AE">
              <w:t>0,000</w:t>
            </w:r>
          </w:p>
        </w:tc>
      </w:tr>
    </w:tbl>
    <w:p w14:paraId="77164094" w14:textId="77777777" w:rsidR="00B661AE" w:rsidRPr="00B661AE" w:rsidRDefault="00B661AE" w:rsidP="00B661AE">
      <w:pPr>
        <w:jc w:val="center"/>
        <w:rPr>
          <w:sz w:val="28"/>
          <w:szCs w:val="28"/>
        </w:rPr>
      </w:pPr>
    </w:p>
    <w:p w14:paraId="1B7E87D9" w14:textId="77777777" w:rsidR="00B661AE" w:rsidRDefault="00B661AE" w:rsidP="00B661AE">
      <w:pPr>
        <w:ind w:firstLine="720"/>
        <w:jc w:val="both"/>
        <w:rPr>
          <w:sz w:val="26"/>
          <w:szCs w:val="26"/>
          <w:lang w:eastAsia="x-none"/>
        </w:rPr>
        <w:sectPr w:rsidR="00B661AE" w:rsidSect="00B661AE">
          <w:pgSz w:w="11906" w:h="16838"/>
          <w:pgMar w:top="709" w:right="707" w:bottom="1134" w:left="1418" w:header="709" w:footer="709" w:gutter="0"/>
          <w:cols w:space="708"/>
          <w:titlePg/>
          <w:docGrid w:linePitch="381"/>
        </w:sectPr>
      </w:pPr>
    </w:p>
    <w:p w14:paraId="602E4EFF" w14:textId="3CEA584F" w:rsidR="00B661AE" w:rsidRPr="00AE0629" w:rsidRDefault="00B661AE" w:rsidP="00B661AE">
      <w:pPr>
        <w:tabs>
          <w:tab w:val="left" w:pos="5580"/>
          <w:tab w:val="left" w:pos="9498"/>
        </w:tabs>
        <w:ind w:left="-4836" w:right="-569" w:firstLine="10365"/>
      </w:pPr>
      <w:r w:rsidRPr="00AE0629">
        <w:lastRenderedPageBreak/>
        <w:t xml:space="preserve">Приложение № </w:t>
      </w:r>
      <w:r>
        <w:t xml:space="preserve">5 </w:t>
      </w:r>
      <w:r w:rsidRPr="00AE0629">
        <w:t xml:space="preserve">к протоколу № </w:t>
      </w:r>
      <w:r>
        <w:t>77</w:t>
      </w:r>
    </w:p>
    <w:p w14:paraId="6B996B32" w14:textId="77777777" w:rsidR="00B661AE" w:rsidRPr="00AE0629" w:rsidRDefault="00B661AE" w:rsidP="00B661AE">
      <w:pPr>
        <w:tabs>
          <w:tab w:val="left" w:pos="5580"/>
          <w:tab w:val="left" w:pos="9498"/>
        </w:tabs>
        <w:ind w:left="-4836" w:right="-569" w:firstLine="10365"/>
      </w:pPr>
      <w:r w:rsidRPr="00AE0629">
        <w:t>заседания правления Региональной</w:t>
      </w:r>
    </w:p>
    <w:p w14:paraId="77B23FD7" w14:textId="77777777" w:rsidR="00B661AE" w:rsidRPr="00AE0629" w:rsidRDefault="00B661AE" w:rsidP="00B661AE">
      <w:pPr>
        <w:tabs>
          <w:tab w:val="left" w:pos="5580"/>
          <w:tab w:val="left" w:pos="9498"/>
        </w:tabs>
        <w:ind w:left="-4836" w:right="-569" w:firstLine="10365"/>
      </w:pPr>
      <w:r w:rsidRPr="00AE0629">
        <w:t>энергетической комиссии</w:t>
      </w:r>
    </w:p>
    <w:p w14:paraId="0C4823DA" w14:textId="77777777" w:rsidR="00B661AE" w:rsidRDefault="00B661AE" w:rsidP="00B661AE">
      <w:pPr>
        <w:tabs>
          <w:tab w:val="left" w:pos="5580"/>
          <w:tab w:val="left" w:pos="9498"/>
        </w:tabs>
        <w:ind w:left="-4836" w:right="-569" w:firstLine="10365"/>
      </w:pPr>
      <w:r w:rsidRPr="00AE0629">
        <w:t xml:space="preserve">Кузбасса от </w:t>
      </w:r>
      <w:r>
        <w:t>07</w:t>
      </w:r>
      <w:r w:rsidRPr="00AE0629">
        <w:t>.1</w:t>
      </w:r>
      <w:r>
        <w:t>2</w:t>
      </w:r>
      <w:r w:rsidRPr="00AE0629">
        <w:t>.2023</w:t>
      </w:r>
    </w:p>
    <w:p w14:paraId="4AB3E7FE" w14:textId="77777777" w:rsidR="00B661AE" w:rsidRDefault="00B661AE" w:rsidP="00B661AE">
      <w:pPr>
        <w:tabs>
          <w:tab w:val="left" w:pos="5580"/>
          <w:tab w:val="left" w:pos="9498"/>
        </w:tabs>
        <w:ind w:left="-4836" w:right="-569" w:firstLine="10365"/>
      </w:pPr>
    </w:p>
    <w:p w14:paraId="66A154C9" w14:textId="77777777" w:rsidR="00B661AE" w:rsidRPr="00B661AE" w:rsidRDefault="00B661AE" w:rsidP="00B661AE">
      <w:pPr>
        <w:jc w:val="center"/>
        <w:rPr>
          <w:b/>
          <w:sz w:val="28"/>
          <w:szCs w:val="20"/>
        </w:rPr>
      </w:pPr>
      <w:r w:rsidRPr="00B661AE">
        <w:rPr>
          <w:b/>
          <w:sz w:val="28"/>
          <w:szCs w:val="20"/>
        </w:rPr>
        <w:t>Экспертное заключение Региональной энергетической комиссии Кузбасса</w:t>
      </w:r>
    </w:p>
    <w:p w14:paraId="563E8387" w14:textId="77777777" w:rsidR="00B661AE" w:rsidRPr="00B661AE" w:rsidRDefault="00B661AE" w:rsidP="00B661AE">
      <w:pPr>
        <w:keepNext/>
        <w:jc w:val="center"/>
        <w:outlineLvl w:val="0"/>
        <w:rPr>
          <w:sz w:val="28"/>
          <w:szCs w:val="28"/>
        </w:rPr>
      </w:pPr>
      <w:r w:rsidRPr="00B661AE">
        <w:rPr>
          <w:sz w:val="28"/>
          <w:szCs w:val="27"/>
        </w:rPr>
        <w:t xml:space="preserve">по материалам, представленным </w:t>
      </w:r>
      <w:r w:rsidRPr="00B661AE">
        <w:rPr>
          <w:sz w:val="28"/>
          <w:szCs w:val="28"/>
        </w:rPr>
        <w:t>ООО «</w:t>
      </w:r>
      <w:proofErr w:type="spellStart"/>
      <w:r w:rsidRPr="00B661AE">
        <w:rPr>
          <w:sz w:val="28"/>
          <w:szCs w:val="28"/>
        </w:rPr>
        <w:t>ТеплоЭнергоСбыт</w:t>
      </w:r>
      <w:proofErr w:type="spellEnd"/>
      <w:r w:rsidRPr="00B661AE">
        <w:rPr>
          <w:sz w:val="28"/>
          <w:szCs w:val="28"/>
        </w:rPr>
        <w:t>» для утверждения норматива удельного расхода топлива на отпущенную тепловую энергию от котельных по узлу теплоснабжения сельские поселения Топкинского муниципального округа на 2024 год</w:t>
      </w:r>
    </w:p>
    <w:p w14:paraId="35CD6DF2" w14:textId="77777777" w:rsidR="00B661AE" w:rsidRPr="00B661AE" w:rsidRDefault="00B661AE" w:rsidP="00B661AE">
      <w:pPr>
        <w:ind w:firstLine="567"/>
        <w:jc w:val="both"/>
        <w:rPr>
          <w:sz w:val="28"/>
          <w:szCs w:val="28"/>
        </w:rPr>
      </w:pPr>
    </w:p>
    <w:p w14:paraId="24FFA23A" w14:textId="77777777" w:rsidR="00B661AE" w:rsidRPr="00B661AE" w:rsidRDefault="00B661AE" w:rsidP="00B661AE">
      <w:pPr>
        <w:spacing w:line="276" w:lineRule="auto"/>
        <w:ind w:firstLine="709"/>
        <w:jc w:val="both"/>
        <w:rPr>
          <w:sz w:val="28"/>
          <w:szCs w:val="28"/>
        </w:rPr>
      </w:pPr>
      <w:r w:rsidRPr="00B661AE">
        <w:rPr>
          <w:sz w:val="28"/>
          <w:szCs w:val="28"/>
        </w:rPr>
        <w:t>В Региональную энергетическую комиссию Кузбасса обратилось</w:t>
      </w:r>
      <w:r w:rsidRPr="00B661AE">
        <w:rPr>
          <w:sz w:val="28"/>
          <w:szCs w:val="28"/>
        </w:rPr>
        <w:br/>
        <w:t xml:space="preserve"> ООО «</w:t>
      </w:r>
      <w:proofErr w:type="spellStart"/>
      <w:r w:rsidRPr="00B661AE">
        <w:rPr>
          <w:sz w:val="28"/>
          <w:szCs w:val="28"/>
        </w:rPr>
        <w:t>ТеплоЭнергоСбыт</w:t>
      </w:r>
      <w:proofErr w:type="spellEnd"/>
      <w:r w:rsidRPr="00B661AE">
        <w:rPr>
          <w:sz w:val="28"/>
          <w:szCs w:val="28"/>
        </w:rPr>
        <w:t xml:space="preserve">» (далее – Предприятие) с заявкой на утверждение норматива удельного расхода топлива на отпущенную тепловую энергию от котельных </w:t>
      </w:r>
      <w:bookmarkStart w:id="11" w:name="_Hlk119315207"/>
      <w:r w:rsidRPr="00B661AE">
        <w:rPr>
          <w:sz w:val="28"/>
          <w:szCs w:val="28"/>
        </w:rPr>
        <w:t>по узлу теплоснабжения сельские поселения Топкинского муниципального округа на 2024 год</w:t>
      </w:r>
      <w:bookmarkEnd w:id="11"/>
      <w:r w:rsidRPr="00B661AE">
        <w:rPr>
          <w:sz w:val="28"/>
          <w:szCs w:val="28"/>
        </w:rPr>
        <w:t>.</w:t>
      </w:r>
    </w:p>
    <w:p w14:paraId="7DFF3F38" w14:textId="77777777" w:rsidR="00B661AE" w:rsidRPr="00B661AE" w:rsidRDefault="00B661AE" w:rsidP="00B661AE">
      <w:pPr>
        <w:ind w:firstLine="567"/>
        <w:jc w:val="both"/>
        <w:rPr>
          <w:sz w:val="28"/>
          <w:szCs w:val="28"/>
        </w:rPr>
      </w:pPr>
      <w:bookmarkStart w:id="12" w:name="_Hlk119315225"/>
    </w:p>
    <w:bookmarkEnd w:id="12"/>
    <w:p w14:paraId="4429315E" w14:textId="77777777" w:rsidR="00B661AE" w:rsidRPr="00B661AE" w:rsidRDefault="00B661AE" w:rsidP="00B661AE">
      <w:pPr>
        <w:ind w:firstLine="567"/>
        <w:jc w:val="both"/>
        <w:rPr>
          <w:sz w:val="28"/>
          <w:szCs w:val="28"/>
        </w:rPr>
      </w:pPr>
      <w:r w:rsidRPr="00B661AE">
        <w:rPr>
          <w:sz w:val="28"/>
          <w:szCs w:val="28"/>
        </w:rPr>
        <w:t>На территории сельских поселений Топкинского муниципального округа в эксплуатации у предприятия 2 котельные:</w:t>
      </w:r>
    </w:p>
    <w:p w14:paraId="7B57BDE2" w14:textId="77777777" w:rsidR="00B661AE" w:rsidRPr="00B661AE" w:rsidRDefault="00B661AE" w:rsidP="00B661AE">
      <w:pPr>
        <w:ind w:firstLine="567"/>
        <w:jc w:val="both"/>
        <w:rPr>
          <w:sz w:val="28"/>
          <w:szCs w:val="28"/>
        </w:rPr>
      </w:pPr>
    </w:p>
    <w:tbl>
      <w:tblPr>
        <w:tblW w:w="10049" w:type="dxa"/>
        <w:tblInd w:w="93" w:type="dxa"/>
        <w:tblLook w:val="04A0" w:firstRow="1" w:lastRow="0" w:firstColumn="1" w:lastColumn="0" w:noHBand="0" w:noVBand="1"/>
      </w:tblPr>
      <w:tblGrid>
        <w:gridCol w:w="2425"/>
        <w:gridCol w:w="2268"/>
        <w:gridCol w:w="1533"/>
        <w:gridCol w:w="1834"/>
        <w:gridCol w:w="1989"/>
      </w:tblGrid>
      <w:tr w:rsidR="00B661AE" w:rsidRPr="00B661AE" w14:paraId="06FFE468" w14:textId="77777777" w:rsidTr="00153617">
        <w:trPr>
          <w:trHeight w:val="465"/>
        </w:trPr>
        <w:tc>
          <w:tcPr>
            <w:tcW w:w="242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01C8607" w14:textId="77777777" w:rsidR="00B661AE" w:rsidRPr="00B661AE" w:rsidRDefault="00B661AE" w:rsidP="00B661AE">
            <w:pPr>
              <w:jc w:val="center"/>
              <w:rPr>
                <w:sz w:val="18"/>
                <w:szCs w:val="18"/>
              </w:rPr>
            </w:pPr>
            <w:r w:rsidRPr="00B661AE">
              <w:rPr>
                <w:sz w:val="18"/>
                <w:szCs w:val="18"/>
              </w:rPr>
              <w:t>Объект</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14EAF5C" w14:textId="77777777" w:rsidR="00B661AE" w:rsidRPr="00B661AE" w:rsidRDefault="00B661AE" w:rsidP="00B661AE">
            <w:pPr>
              <w:jc w:val="center"/>
              <w:rPr>
                <w:sz w:val="18"/>
                <w:szCs w:val="18"/>
              </w:rPr>
            </w:pPr>
            <w:r w:rsidRPr="00B661AE">
              <w:rPr>
                <w:sz w:val="18"/>
                <w:szCs w:val="18"/>
              </w:rPr>
              <w:t>Объект</w:t>
            </w:r>
          </w:p>
        </w:tc>
        <w:tc>
          <w:tcPr>
            <w:tcW w:w="3367"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2AA16CB" w14:textId="77777777" w:rsidR="00B661AE" w:rsidRPr="00B661AE" w:rsidRDefault="00B661AE" w:rsidP="00B661AE">
            <w:pPr>
              <w:jc w:val="center"/>
              <w:rPr>
                <w:sz w:val="18"/>
                <w:szCs w:val="18"/>
              </w:rPr>
            </w:pPr>
            <w:r w:rsidRPr="00B661AE">
              <w:rPr>
                <w:sz w:val="18"/>
                <w:szCs w:val="18"/>
              </w:rPr>
              <w:t>Тип и количество котлов</w:t>
            </w:r>
          </w:p>
        </w:tc>
        <w:tc>
          <w:tcPr>
            <w:tcW w:w="1989" w:type="dxa"/>
            <w:tcBorders>
              <w:top w:val="single" w:sz="4" w:space="0" w:color="auto"/>
              <w:left w:val="nil"/>
              <w:bottom w:val="single" w:sz="4" w:space="0" w:color="auto"/>
              <w:right w:val="single" w:sz="4" w:space="0" w:color="auto"/>
            </w:tcBorders>
            <w:shd w:val="clear" w:color="auto" w:fill="FFFFFF"/>
            <w:vAlign w:val="center"/>
            <w:hideMark/>
          </w:tcPr>
          <w:p w14:paraId="22393055" w14:textId="77777777" w:rsidR="00B661AE" w:rsidRPr="00B661AE" w:rsidRDefault="00B661AE" w:rsidP="00B661AE">
            <w:pPr>
              <w:jc w:val="center"/>
              <w:rPr>
                <w:sz w:val="18"/>
                <w:szCs w:val="18"/>
              </w:rPr>
            </w:pPr>
            <w:r w:rsidRPr="00B661AE">
              <w:rPr>
                <w:sz w:val="18"/>
                <w:szCs w:val="18"/>
              </w:rPr>
              <w:t>Производительность котлов, Гкал/ч</w:t>
            </w:r>
          </w:p>
        </w:tc>
      </w:tr>
      <w:tr w:rsidR="00B661AE" w:rsidRPr="00B661AE" w14:paraId="1F6D9A33" w14:textId="77777777" w:rsidTr="00153617">
        <w:trPr>
          <w:trHeight w:val="77"/>
        </w:trPr>
        <w:tc>
          <w:tcPr>
            <w:tcW w:w="2425" w:type="dxa"/>
            <w:vMerge/>
            <w:tcBorders>
              <w:top w:val="single" w:sz="4" w:space="0" w:color="auto"/>
              <w:left w:val="single" w:sz="4" w:space="0" w:color="auto"/>
              <w:bottom w:val="single" w:sz="4" w:space="0" w:color="auto"/>
              <w:right w:val="single" w:sz="4" w:space="0" w:color="auto"/>
            </w:tcBorders>
            <w:vAlign w:val="center"/>
            <w:hideMark/>
          </w:tcPr>
          <w:p w14:paraId="21EA0DC0" w14:textId="77777777" w:rsidR="00B661AE" w:rsidRPr="00B661AE" w:rsidRDefault="00B661AE" w:rsidP="00B661AE">
            <w:pPr>
              <w:rPr>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B1E396C" w14:textId="77777777" w:rsidR="00B661AE" w:rsidRPr="00B661AE" w:rsidRDefault="00B661AE" w:rsidP="00B661AE">
            <w:pPr>
              <w:rPr>
                <w:sz w:val="18"/>
                <w:szCs w:val="18"/>
              </w:rPr>
            </w:pPr>
          </w:p>
        </w:tc>
        <w:tc>
          <w:tcPr>
            <w:tcW w:w="3367" w:type="dxa"/>
            <w:gridSpan w:val="2"/>
            <w:vMerge/>
            <w:tcBorders>
              <w:top w:val="single" w:sz="4" w:space="0" w:color="auto"/>
              <w:left w:val="single" w:sz="4" w:space="0" w:color="auto"/>
              <w:bottom w:val="single" w:sz="4" w:space="0" w:color="auto"/>
              <w:right w:val="single" w:sz="4" w:space="0" w:color="auto"/>
            </w:tcBorders>
            <w:vAlign w:val="center"/>
            <w:hideMark/>
          </w:tcPr>
          <w:p w14:paraId="418DA054" w14:textId="77777777" w:rsidR="00B661AE" w:rsidRPr="00B661AE" w:rsidRDefault="00B661AE" w:rsidP="00B661AE">
            <w:pPr>
              <w:rPr>
                <w:sz w:val="18"/>
                <w:szCs w:val="18"/>
              </w:rPr>
            </w:pPr>
          </w:p>
        </w:tc>
        <w:tc>
          <w:tcPr>
            <w:tcW w:w="1989" w:type="dxa"/>
            <w:tcBorders>
              <w:top w:val="nil"/>
              <w:left w:val="nil"/>
              <w:bottom w:val="single" w:sz="4" w:space="0" w:color="auto"/>
              <w:right w:val="single" w:sz="4" w:space="0" w:color="auto"/>
            </w:tcBorders>
            <w:shd w:val="clear" w:color="auto" w:fill="FFFFFF"/>
            <w:vAlign w:val="center"/>
            <w:hideMark/>
          </w:tcPr>
          <w:p w14:paraId="714C83EA" w14:textId="77777777" w:rsidR="00B661AE" w:rsidRPr="00B661AE" w:rsidRDefault="00B661AE" w:rsidP="00B661AE">
            <w:pPr>
              <w:jc w:val="center"/>
              <w:rPr>
                <w:sz w:val="18"/>
                <w:szCs w:val="18"/>
              </w:rPr>
            </w:pPr>
            <w:r w:rsidRPr="00B661AE">
              <w:rPr>
                <w:sz w:val="18"/>
                <w:szCs w:val="18"/>
              </w:rPr>
              <w:t>паспортная</w:t>
            </w:r>
          </w:p>
        </w:tc>
      </w:tr>
      <w:tr w:rsidR="00B661AE" w:rsidRPr="00B661AE" w14:paraId="256C575D" w14:textId="77777777" w:rsidTr="00153617">
        <w:trPr>
          <w:trHeight w:val="255"/>
        </w:trPr>
        <w:tc>
          <w:tcPr>
            <w:tcW w:w="2425" w:type="dxa"/>
            <w:tcBorders>
              <w:top w:val="nil"/>
              <w:left w:val="single" w:sz="4" w:space="0" w:color="auto"/>
              <w:bottom w:val="single" w:sz="4" w:space="0" w:color="auto"/>
              <w:right w:val="single" w:sz="4" w:space="0" w:color="auto"/>
            </w:tcBorders>
            <w:shd w:val="clear" w:color="auto" w:fill="FFFFFF"/>
            <w:vAlign w:val="center"/>
            <w:hideMark/>
          </w:tcPr>
          <w:p w14:paraId="4AC16979" w14:textId="77777777" w:rsidR="00B661AE" w:rsidRPr="00B661AE" w:rsidRDefault="00B661AE" w:rsidP="00B661AE">
            <w:pPr>
              <w:jc w:val="center"/>
              <w:rPr>
                <w:sz w:val="18"/>
                <w:szCs w:val="18"/>
              </w:rPr>
            </w:pPr>
            <w:r w:rsidRPr="00B661AE">
              <w:rPr>
                <w:sz w:val="18"/>
                <w:szCs w:val="18"/>
              </w:rPr>
              <w:t>1</w:t>
            </w:r>
          </w:p>
        </w:tc>
        <w:tc>
          <w:tcPr>
            <w:tcW w:w="2268" w:type="dxa"/>
            <w:tcBorders>
              <w:top w:val="nil"/>
              <w:left w:val="nil"/>
              <w:bottom w:val="single" w:sz="4" w:space="0" w:color="auto"/>
              <w:right w:val="single" w:sz="4" w:space="0" w:color="auto"/>
            </w:tcBorders>
            <w:shd w:val="clear" w:color="auto" w:fill="FFFFFF"/>
            <w:vAlign w:val="center"/>
            <w:hideMark/>
          </w:tcPr>
          <w:p w14:paraId="78F823B7" w14:textId="77777777" w:rsidR="00B661AE" w:rsidRPr="00B661AE" w:rsidRDefault="00B661AE" w:rsidP="00B661AE">
            <w:pPr>
              <w:jc w:val="center"/>
              <w:rPr>
                <w:sz w:val="18"/>
                <w:szCs w:val="18"/>
              </w:rPr>
            </w:pPr>
            <w:r w:rsidRPr="00B661AE">
              <w:rPr>
                <w:sz w:val="18"/>
                <w:szCs w:val="18"/>
              </w:rPr>
              <w:t>2</w:t>
            </w:r>
          </w:p>
        </w:tc>
        <w:tc>
          <w:tcPr>
            <w:tcW w:w="3367" w:type="dxa"/>
            <w:gridSpan w:val="2"/>
            <w:tcBorders>
              <w:top w:val="single" w:sz="4" w:space="0" w:color="auto"/>
              <w:left w:val="nil"/>
              <w:bottom w:val="single" w:sz="4" w:space="0" w:color="auto"/>
              <w:right w:val="single" w:sz="4" w:space="0" w:color="auto"/>
            </w:tcBorders>
            <w:shd w:val="clear" w:color="auto" w:fill="FFFFFF"/>
            <w:vAlign w:val="center"/>
            <w:hideMark/>
          </w:tcPr>
          <w:p w14:paraId="627F1EBC" w14:textId="77777777" w:rsidR="00B661AE" w:rsidRPr="00B661AE" w:rsidRDefault="00B661AE" w:rsidP="00B661AE">
            <w:pPr>
              <w:jc w:val="center"/>
              <w:rPr>
                <w:sz w:val="18"/>
                <w:szCs w:val="18"/>
              </w:rPr>
            </w:pPr>
            <w:r w:rsidRPr="00B661AE">
              <w:rPr>
                <w:sz w:val="18"/>
                <w:szCs w:val="18"/>
              </w:rPr>
              <w:t>3</w:t>
            </w:r>
          </w:p>
        </w:tc>
        <w:tc>
          <w:tcPr>
            <w:tcW w:w="1989" w:type="dxa"/>
            <w:tcBorders>
              <w:top w:val="nil"/>
              <w:left w:val="nil"/>
              <w:bottom w:val="single" w:sz="4" w:space="0" w:color="auto"/>
              <w:right w:val="single" w:sz="4" w:space="0" w:color="auto"/>
            </w:tcBorders>
            <w:shd w:val="clear" w:color="auto" w:fill="FFFFFF"/>
            <w:vAlign w:val="center"/>
            <w:hideMark/>
          </w:tcPr>
          <w:p w14:paraId="41CB0ADB" w14:textId="77777777" w:rsidR="00B661AE" w:rsidRPr="00B661AE" w:rsidRDefault="00B661AE" w:rsidP="00B661AE">
            <w:pPr>
              <w:jc w:val="center"/>
              <w:rPr>
                <w:sz w:val="18"/>
                <w:szCs w:val="18"/>
              </w:rPr>
            </w:pPr>
            <w:r w:rsidRPr="00B661AE">
              <w:rPr>
                <w:sz w:val="18"/>
                <w:szCs w:val="18"/>
              </w:rPr>
              <w:t>4</w:t>
            </w:r>
          </w:p>
        </w:tc>
      </w:tr>
      <w:tr w:rsidR="00B661AE" w:rsidRPr="00B661AE" w14:paraId="420F4BC0" w14:textId="77777777" w:rsidTr="00153617">
        <w:trPr>
          <w:trHeight w:val="255"/>
        </w:trPr>
        <w:tc>
          <w:tcPr>
            <w:tcW w:w="2425" w:type="dxa"/>
            <w:vMerge w:val="restart"/>
            <w:tcBorders>
              <w:top w:val="nil"/>
              <w:left w:val="single" w:sz="4" w:space="0" w:color="auto"/>
              <w:bottom w:val="single" w:sz="4" w:space="0" w:color="000000"/>
              <w:right w:val="single" w:sz="4" w:space="0" w:color="auto"/>
            </w:tcBorders>
            <w:shd w:val="clear" w:color="auto" w:fill="FFFFFF"/>
            <w:vAlign w:val="center"/>
            <w:hideMark/>
          </w:tcPr>
          <w:p w14:paraId="48606287" w14:textId="77777777" w:rsidR="00B661AE" w:rsidRPr="00B661AE" w:rsidRDefault="00B661AE" w:rsidP="00B661AE">
            <w:pPr>
              <w:jc w:val="center"/>
              <w:rPr>
                <w:sz w:val="18"/>
                <w:szCs w:val="18"/>
              </w:rPr>
            </w:pPr>
            <w:r w:rsidRPr="00B661AE">
              <w:rPr>
                <w:sz w:val="18"/>
                <w:szCs w:val="18"/>
              </w:rPr>
              <w:t xml:space="preserve">д. Малый </w:t>
            </w:r>
            <w:proofErr w:type="spellStart"/>
            <w:r w:rsidRPr="00B661AE">
              <w:rPr>
                <w:sz w:val="18"/>
                <w:szCs w:val="18"/>
              </w:rPr>
              <w:t>Корчуган</w:t>
            </w:r>
            <w:proofErr w:type="spellEnd"/>
          </w:p>
        </w:tc>
        <w:tc>
          <w:tcPr>
            <w:tcW w:w="2268" w:type="dxa"/>
            <w:vMerge w:val="restart"/>
            <w:tcBorders>
              <w:top w:val="nil"/>
              <w:left w:val="single" w:sz="4" w:space="0" w:color="auto"/>
              <w:bottom w:val="single" w:sz="4" w:space="0" w:color="000000"/>
              <w:right w:val="single" w:sz="4" w:space="0" w:color="auto"/>
            </w:tcBorders>
            <w:shd w:val="clear" w:color="auto" w:fill="FFFFFF"/>
            <w:vAlign w:val="center"/>
            <w:hideMark/>
          </w:tcPr>
          <w:p w14:paraId="34B0A36B" w14:textId="77777777" w:rsidR="00B661AE" w:rsidRPr="00B661AE" w:rsidRDefault="00B661AE" w:rsidP="00B661AE">
            <w:pPr>
              <w:jc w:val="center"/>
              <w:rPr>
                <w:sz w:val="18"/>
                <w:szCs w:val="18"/>
              </w:rPr>
            </w:pPr>
            <w:r w:rsidRPr="00B661AE">
              <w:rPr>
                <w:sz w:val="18"/>
                <w:szCs w:val="18"/>
              </w:rPr>
              <w:t xml:space="preserve">котельная д. Малый </w:t>
            </w:r>
            <w:proofErr w:type="spellStart"/>
            <w:r w:rsidRPr="00B661AE">
              <w:rPr>
                <w:sz w:val="18"/>
                <w:szCs w:val="18"/>
              </w:rPr>
              <w:t>Корчуган</w:t>
            </w:r>
            <w:proofErr w:type="spellEnd"/>
          </w:p>
        </w:tc>
        <w:tc>
          <w:tcPr>
            <w:tcW w:w="1533" w:type="dxa"/>
            <w:tcBorders>
              <w:top w:val="nil"/>
              <w:left w:val="nil"/>
              <w:bottom w:val="single" w:sz="4" w:space="0" w:color="auto"/>
              <w:right w:val="single" w:sz="4" w:space="0" w:color="auto"/>
            </w:tcBorders>
            <w:shd w:val="clear" w:color="auto" w:fill="FFFFFF"/>
            <w:vAlign w:val="center"/>
            <w:hideMark/>
          </w:tcPr>
          <w:p w14:paraId="777A198F" w14:textId="77777777" w:rsidR="00B661AE" w:rsidRPr="00B661AE" w:rsidRDefault="00B661AE" w:rsidP="00B661AE">
            <w:pPr>
              <w:jc w:val="center"/>
              <w:rPr>
                <w:sz w:val="18"/>
                <w:szCs w:val="18"/>
              </w:rPr>
            </w:pPr>
            <w:proofErr w:type="spellStart"/>
            <w:r w:rsidRPr="00B661AE">
              <w:rPr>
                <w:sz w:val="18"/>
                <w:szCs w:val="18"/>
              </w:rPr>
              <w:t>Водогр</w:t>
            </w:r>
            <w:proofErr w:type="spellEnd"/>
            <w:r w:rsidRPr="00B661AE">
              <w:rPr>
                <w:sz w:val="18"/>
                <w:szCs w:val="18"/>
              </w:rPr>
              <w:t>.</w:t>
            </w:r>
          </w:p>
        </w:tc>
        <w:tc>
          <w:tcPr>
            <w:tcW w:w="1834" w:type="dxa"/>
            <w:tcBorders>
              <w:top w:val="nil"/>
              <w:left w:val="nil"/>
              <w:bottom w:val="single" w:sz="4" w:space="0" w:color="auto"/>
              <w:right w:val="single" w:sz="4" w:space="0" w:color="auto"/>
            </w:tcBorders>
            <w:shd w:val="clear" w:color="auto" w:fill="FFFFFF"/>
            <w:vAlign w:val="center"/>
            <w:hideMark/>
          </w:tcPr>
          <w:p w14:paraId="22336D0D" w14:textId="77777777" w:rsidR="00B661AE" w:rsidRPr="00B661AE" w:rsidRDefault="00B661AE" w:rsidP="00B661AE">
            <w:pPr>
              <w:rPr>
                <w:sz w:val="18"/>
                <w:szCs w:val="18"/>
              </w:rPr>
            </w:pPr>
            <w:r w:rsidRPr="00B661AE">
              <w:rPr>
                <w:sz w:val="18"/>
                <w:szCs w:val="18"/>
              </w:rPr>
              <w:t>ВКр-0,93 КБ №1</w:t>
            </w:r>
          </w:p>
        </w:tc>
        <w:tc>
          <w:tcPr>
            <w:tcW w:w="1989" w:type="dxa"/>
            <w:tcBorders>
              <w:top w:val="nil"/>
              <w:left w:val="nil"/>
              <w:bottom w:val="single" w:sz="4" w:space="0" w:color="auto"/>
              <w:right w:val="single" w:sz="4" w:space="0" w:color="auto"/>
            </w:tcBorders>
            <w:shd w:val="clear" w:color="auto" w:fill="FFFFFF"/>
            <w:noWrap/>
            <w:vAlign w:val="center"/>
            <w:hideMark/>
          </w:tcPr>
          <w:p w14:paraId="29EB46FE" w14:textId="77777777" w:rsidR="00B661AE" w:rsidRPr="00B661AE" w:rsidRDefault="00B661AE" w:rsidP="00B661AE">
            <w:pPr>
              <w:jc w:val="center"/>
              <w:rPr>
                <w:sz w:val="18"/>
                <w:szCs w:val="18"/>
              </w:rPr>
            </w:pPr>
            <w:r w:rsidRPr="00B661AE">
              <w:rPr>
                <w:sz w:val="18"/>
                <w:szCs w:val="18"/>
              </w:rPr>
              <w:t>0,8</w:t>
            </w:r>
          </w:p>
        </w:tc>
      </w:tr>
      <w:tr w:rsidR="00B661AE" w:rsidRPr="00B661AE" w14:paraId="25A11956" w14:textId="77777777" w:rsidTr="00153617">
        <w:trPr>
          <w:trHeight w:val="255"/>
        </w:trPr>
        <w:tc>
          <w:tcPr>
            <w:tcW w:w="2425" w:type="dxa"/>
            <w:vMerge/>
            <w:tcBorders>
              <w:top w:val="nil"/>
              <w:left w:val="single" w:sz="4" w:space="0" w:color="auto"/>
              <w:bottom w:val="single" w:sz="4" w:space="0" w:color="000000"/>
              <w:right w:val="single" w:sz="4" w:space="0" w:color="auto"/>
            </w:tcBorders>
            <w:vAlign w:val="center"/>
            <w:hideMark/>
          </w:tcPr>
          <w:p w14:paraId="5FD9D78B" w14:textId="77777777" w:rsidR="00B661AE" w:rsidRPr="00B661AE" w:rsidRDefault="00B661AE" w:rsidP="00B661AE">
            <w:pPr>
              <w:rPr>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432EE4AF" w14:textId="77777777" w:rsidR="00B661AE" w:rsidRPr="00B661AE" w:rsidRDefault="00B661AE" w:rsidP="00B661AE">
            <w:pPr>
              <w:rPr>
                <w:sz w:val="18"/>
                <w:szCs w:val="18"/>
              </w:rPr>
            </w:pPr>
          </w:p>
        </w:tc>
        <w:tc>
          <w:tcPr>
            <w:tcW w:w="1533" w:type="dxa"/>
            <w:tcBorders>
              <w:top w:val="nil"/>
              <w:left w:val="nil"/>
              <w:bottom w:val="single" w:sz="4" w:space="0" w:color="auto"/>
              <w:right w:val="single" w:sz="4" w:space="0" w:color="auto"/>
            </w:tcBorders>
            <w:shd w:val="clear" w:color="auto" w:fill="FFFFFF"/>
            <w:vAlign w:val="center"/>
            <w:hideMark/>
          </w:tcPr>
          <w:p w14:paraId="7907EAB5" w14:textId="77777777" w:rsidR="00B661AE" w:rsidRPr="00B661AE" w:rsidRDefault="00B661AE" w:rsidP="00B661AE">
            <w:pPr>
              <w:jc w:val="center"/>
              <w:rPr>
                <w:sz w:val="18"/>
                <w:szCs w:val="18"/>
              </w:rPr>
            </w:pPr>
            <w:proofErr w:type="spellStart"/>
            <w:r w:rsidRPr="00B661AE">
              <w:rPr>
                <w:sz w:val="18"/>
                <w:szCs w:val="18"/>
              </w:rPr>
              <w:t>Водогр</w:t>
            </w:r>
            <w:proofErr w:type="spellEnd"/>
            <w:r w:rsidRPr="00B661AE">
              <w:rPr>
                <w:sz w:val="18"/>
                <w:szCs w:val="18"/>
              </w:rPr>
              <w:t>.</w:t>
            </w:r>
          </w:p>
        </w:tc>
        <w:tc>
          <w:tcPr>
            <w:tcW w:w="1834" w:type="dxa"/>
            <w:tcBorders>
              <w:top w:val="nil"/>
              <w:left w:val="nil"/>
              <w:bottom w:val="single" w:sz="4" w:space="0" w:color="auto"/>
              <w:right w:val="single" w:sz="4" w:space="0" w:color="auto"/>
            </w:tcBorders>
            <w:shd w:val="clear" w:color="auto" w:fill="FFFFFF"/>
            <w:vAlign w:val="center"/>
            <w:hideMark/>
          </w:tcPr>
          <w:p w14:paraId="3FC4197D" w14:textId="77777777" w:rsidR="00B661AE" w:rsidRPr="00B661AE" w:rsidRDefault="00B661AE" w:rsidP="00B661AE">
            <w:pPr>
              <w:rPr>
                <w:sz w:val="18"/>
                <w:szCs w:val="18"/>
              </w:rPr>
            </w:pPr>
            <w:r w:rsidRPr="00B661AE">
              <w:rPr>
                <w:sz w:val="18"/>
                <w:szCs w:val="18"/>
              </w:rPr>
              <w:t>ВКр-0,93 КБ №2</w:t>
            </w:r>
          </w:p>
        </w:tc>
        <w:tc>
          <w:tcPr>
            <w:tcW w:w="1989" w:type="dxa"/>
            <w:tcBorders>
              <w:top w:val="nil"/>
              <w:left w:val="nil"/>
              <w:bottom w:val="single" w:sz="4" w:space="0" w:color="auto"/>
              <w:right w:val="single" w:sz="4" w:space="0" w:color="auto"/>
            </w:tcBorders>
            <w:shd w:val="clear" w:color="auto" w:fill="FFFFFF"/>
            <w:noWrap/>
            <w:vAlign w:val="center"/>
            <w:hideMark/>
          </w:tcPr>
          <w:p w14:paraId="6112B470" w14:textId="77777777" w:rsidR="00B661AE" w:rsidRPr="00B661AE" w:rsidRDefault="00B661AE" w:rsidP="00B661AE">
            <w:pPr>
              <w:jc w:val="center"/>
              <w:rPr>
                <w:sz w:val="18"/>
                <w:szCs w:val="18"/>
              </w:rPr>
            </w:pPr>
            <w:r w:rsidRPr="00B661AE">
              <w:rPr>
                <w:sz w:val="18"/>
                <w:szCs w:val="18"/>
              </w:rPr>
              <w:t>0,8</w:t>
            </w:r>
          </w:p>
        </w:tc>
      </w:tr>
      <w:tr w:rsidR="00B661AE" w:rsidRPr="00B661AE" w14:paraId="5355C232" w14:textId="77777777" w:rsidTr="00153617">
        <w:trPr>
          <w:trHeight w:val="255"/>
        </w:trPr>
        <w:tc>
          <w:tcPr>
            <w:tcW w:w="2425" w:type="dxa"/>
            <w:vMerge w:val="restart"/>
            <w:tcBorders>
              <w:top w:val="nil"/>
              <w:left w:val="single" w:sz="4" w:space="0" w:color="auto"/>
              <w:bottom w:val="single" w:sz="4" w:space="0" w:color="000000"/>
              <w:right w:val="single" w:sz="4" w:space="0" w:color="auto"/>
            </w:tcBorders>
            <w:shd w:val="clear" w:color="auto" w:fill="FFFFFF"/>
            <w:vAlign w:val="center"/>
            <w:hideMark/>
          </w:tcPr>
          <w:p w14:paraId="3055BA41" w14:textId="77777777" w:rsidR="00B661AE" w:rsidRPr="00B661AE" w:rsidRDefault="00B661AE" w:rsidP="00B661AE">
            <w:pPr>
              <w:jc w:val="center"/>
              <w:rPr>
                <w:sz w:val="18"/>
                <w:szCs w:val="18"/>
              </w:rPr>
            </w:pPr>
            <w:r w:rsidRPr="00B661AE">
              <w:rPr>
                <w:sz w:val="18"/>
                <w:szCs w:val="18"/>
              </w:rPr>
              <w:t xml:space="preserve"> п. </w:t>
            </w:r>
            <w:proofErr w:type="spellStart"/>
            <w:r w:rsidRPr="00B661AE">
              <w:rPr>
                <w:sz w:val="18"/>
                <w:szCs w:val="18"/>
              </w:rPr>
              <w:t>Трещевский</w:t>
            </w:r>
            <w:proofErr w:type="spellEnd"/>
          </w:p>
        </w:tc>
        <w:tc>
          <w:tcPr>
            <w:tcW w:w="2268" w:type="dxa"/>
            <w:vMerge w:val="restart"/>
            <w:tcBorders>
              <w:top w:val="nil"/>
              <w:left w:val="single" w:sz="4" w:space="0" w:color="auto"/>
              <w:bottom w:val="single" w:sz="4" w:space="0" w:color="000000"/>
              <w:right w:val="single" w:sz="4" w:space="0" w:color="auto"/>
            </w:tcBorders>
            <w:shd w:val="clear" w:color="auto" w:fill="FFFFFF"/>
            <w:vAlign w:val="center"/>
            <w:hideMark/>
          </w:tcPr>
          <w:p w14:paraId="63D72A6D" w14:textId="77777777" w:rsidR="00B661AE" w:rsidRPr="00B661AE" w:rsidRDefault="00B661AE" w:rsidP="00B661AE">
            <w:pPr>
              <w:jc w:val="center"/>
              <w:rPr>
                <w:sz w:val="18"/>
                <w:szCs w:val="18"/>
              </w:rPr>
            </w:pPr>
            <w:r w:rsidRPr="00B661AE">
              <w:rPr>
                <w:sz w:val="18"/>
                <w:szCs w:val="18"/>
              </w:rPr>
              <w:t xml:space="preserve">котельная п. </w:t>
            </w:r>
            <w:proofErr w:type="spellStart"/>
            <w:r w:rsidRPr="00B661AE">
              <w:rPr>
                <w:sz w:val="18"/>
                <w:szCs w:val="18"/>
              </w:rPr>
              <w:t>Трещевский</w:t>
            </w:r>
            <w:proofErr w:type="spellEnd"/>
          </w:p>
        </w:tc>
        <w:tc>
          <w:tcPr>
            <w:tcW w:w="1533" w:type="dxa"/>
            <w:tcBorders>
              <w:top w:val="nil"/>
              <w:left w:val="nil"/>
              <w:bottom w:val="single" w:sz="4" w:space="0" w:color="auto"/>
              <w:right w:val="single" w:sz="4" w:space="0" w:color="auto"/>
            </w:tcBorders>
            <w:shd w:val="clear" w:color="auto" w:fill="FFFFFF"/>
            <w:vAlign w:val="center"/>
            <w:hideMark/>
          </w:tcPr>
          <w:p w14:paraId="50837721" w14:textId="77777777" w:rsidR="00B661AE" w:rsidRPr="00B661AE" w:rsidRDefault="00B661AE" w:rsidP="00B661AE">
            <w:pPr>
              <w:jc w:val="center"/>
              <w:rPr>
                <w:sz w:val="18"/>
                <w:szCs w:val="18"/>
              </w:rPr>
            </w:pPr>
            <w:proofErr w:type="spellStart"/>
            <w:r w:rsidRPr="00B661AE">
              <w:rPr>
                <w:sz w:val="18"/>
                <w:szCs w:val="18"/>
              </w:rPr>
              <w:t>Водогр</w:t>
            </w:r>
            <w:proofErr w:type="spellEnd"/>
            <w:r w:rsidRPr="00B661AE">
              <w:rPr>
                <w:sz w:val="18"/>
                <w:szCs w:val="18"/>
              </w:rPr>
              <w:t>.</w:t>
            </w:r>
          </w:p>
        </w:tc>
        <w:tc>
          <w:tcPr>
            <w:tcW w:w="1834" w:type="dxa"/>
            <w:tcBorders>
              <w:top w:val="nil"/>
              <w:left w:val="nil"/>
              <w:bottom w:val="single" w:sz="4" w:space="0" w:color="auto"/>
              <w:right w:val="single" w:sz="4" w:space="0" w:color="auto"/>
            </w:tcBorders>
            <w:shd w:val="clear" w:color="auto" w:fill="FFFFFF"/>
            <w:vAlign w:val="center"/>
            <w:hideMark/>
          </w:tcPr>
          <w:p w14:paraId="5E7E1D87" w14:textId="77777777" w:rsidR="00B661AE" w:rsidRPr="00B661AE" w:rsidRDefault="00B661AE" w:rsidP="00B661AE">
            <w:pPr>
              <w:rPr>
                <w:sz w:val="18"/>
                <w:szCs w:val="18"/>
              </w:rPr>
            </w:pPr>
            <w:r w:rsidRPr="00B661AE">
              <w:rPr>
                <w:sz w:val="18"/>
                <w:szCs w:val="18"/>
              </w:rPr>
              <w:t>КВр-0,63-95 №1</w:t>
            </w:r>
          </w:p>
        </w:tc>
        <w:tc>
          <w:tcPr>
            <w:tcW w:w="1989" w:type="dxa"/>
            <w:tcBorders>
              <w:top w:val="nil"/>
              <w:left w:val="nil"/>
              <w:bottom w:val="single" w:sz="4" w:space="0" w:color="auto"/>
              <w:right w:val="single" w:sz="4" w:space="0" w:color="auto"/>
            </w:tcBorders>
            <w:shd w:val="clear" w:color="auto" w:fill="FFFFFF"/>
            <w:noWrap/>
            <w:vAlign w:val="center"/>
            <w:hideMark/>
          </w:tcPr>
          <w:p w14:paraId="273FBD81" w14:textId="77777777" w:rsidR="00B661AE" w:rsidRPr="00B661AE" w:rsidRDefault="00B661AE" w:rsidP="00B661AE">
            <w:pPr>
              <w:jc w:val="center"/>
              <w:rPr>
                <w:sz w:val="18"/>
                <w:szCs w:val="18"/>
              </w:rPr>
            </w:pPr>
            <w:r w:rsidRPr="00B661AE">
              <w:rPr>
                <w:sz w:val="18"/>
                <w:szCs w:val="18"/>
              </w:rPr>
              <w:t>0,63</w:t>
            </w:r>
          </w:p>
        </w:tc>
      </w:tr>
      <w:tr w:rsidR="00B661AE" w:rsidRPr="00B661AE" w14:paraId="00FE5664" w14:textId="77777777" w:rsidTr="00153617">
        <w:trPr>
          <w:trHeight w:val="255"/>
        </w:trPr>
        <w:tc>
          <w:tcPr>
            <w:tcW w:w="2425" w:type="dxa"/>
            <w:vMerge/>
            <w:tcBorders>
              <w:top w:val="nil"/>
              <w:left w:val="single" w:sz="4" w:space="0" w:color="auto"/>
              <w:bottom w:val="single" w:sz="4" w:space="0" w:color="000000"/>
              <w:right w:val="single" w:sz="4" w:space="0" w:color="auto"/>
            </w:tcBorders>
            <w:vAlign w:val="center"/>
            <w:hideMark/>
          </w:tcPr>
          <w:p w14:paraId="1C07EB2E" w14:textId="77777777" w:rsidR="00B661AE" w:rsidRPr="00B661AE" w:rsidRDefault="00B661AE" w:rsidP="00B661AE">
            <w:pPr>
              <w:rPr>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76D61694" w14:textId="77777777" w:rsidR="00B661AE" w:rsidRPr="00B661AE" w:rsidRDefault="00B661AE" w:rsidP="00B661AE">
            <w:pPr>
              <w:rPr>
                <w:sz w:val="18"/>
                <w:szCs w:val="18"/>
              </w:rPr>
            </w:pPr>
          </w:p>
        </w:tc>
        <w:tc>
          <w:tcPr>
            <w:tcW w:w="1533" w:type="dxa"/>
            <w:tcBorders>
              <w:top w:val="nil"/>
              <w:left w:val="nil"/>
              <w:bottom w:val="single" w:sz="4" w:space="0" w:color="auto"/>
              <w:right w:val="single" w:sz="4" w:space="0" w:color="auto"/>
            </w:tcBorders>
            <w:shd w:val="clear" w:color="auto" w:fill="FFFFFF"/>
            <w:vAlign w:val="center"/>
            <w:hideMark/>
          </w:tcPr>
          <w:p w14:paraId="0E2D27ED" w14:textId="77777777" w:rsidR="00B661AE" w:rsidRPr="00B661AE" w:rsidRDefault="00B661AE" w:rsidP="00B661AE">
            <w:pPr>
              <w:jc w:val="center"/>
              <w:rPr>
                <w:sz w:val="18"/>
                <w:szCs w:val="18"/>
              </w:rPr>
            </w:pPr>
            <w:proofErr w:type="spellStart"/>
            <w:r w:rsidRPr="00B661AE">
              <w:rPr>
                <w:sz w:val="18"/>
                <w:szCs w:val="18"/>
              </w:rPr>
              <w:t>Водогр</w:t>
            </w:r>
            <w:proofErr w:type="spellEnd"/>
            <w:r w:rsidRPr="00B661AE">
              <w:rPr>
                <w:sz w:val="18"/>
                <w:szCs w:val="18"/>
              </w:rPr>
              <w:t>.</w:t>
            </w:r>
          </w:p>
        </w:tc>
        <w:tc>
          <w:tcPr>
            <w:tcW w:w="1834" w:type="dxa"/>
            <w:tcBorders>
              <w:top w:val="nil"/>
              <w:left w:val="nil"/>
              <w:bottom w:val="single" w:sz="4" w:space="0" w:color="auto"/>
              <w:right w:val="single" w:sz="4" w:space="0" w:color="auto"/>
            </w:tcBorders>
            <w:shd w:val="clear" w:color="auto" w:fill="FFFFFF"/>
            <w:vAlign w:val="center"/>
            <w:hideMark/>
          </w:tcPr>
          <w:p w14:paraId="756161D2" w14:textId="77777777" w:rsidR="00B661AE" w:rsidRPr="00B661AE" w:rsidRDefault="00B661AE" w:rsidP="00B661AE">
            <w:pPr>
              <w:rPr>
                <w:sz w:val="18"/>
                <w:szCs w:val="18"/>
              </w:rPr>
            </w:pPr>
            <w:r w:rsidRPr="00B661AE">
              <w:rPr>
                <w:sz w:val="18"/>
                <w:szCs w:val="18"/>
              </w:rPr>
              <w:t>КВр-0,63-95 №2</w:t>
            </w:r>
          </w:p>
        </w:tc>
        <w:tc>
          <w:tcPr>
            <w:tcW w:w="1989" w:type="dxa"/>
            <w:tcBorders>
              <w:top w:val="nil"/>
              <w:left w:val="nil"/>
              <w:bottom w:val="single" w:sz="4" w:space="0" w:color="auto"/>
              <w:right w:val="single" w:sz="4" w:space="0" w:color="auto"/>
            </w:tcBorders>
            <w:shd w:val="clear" w:color="auto" w:fill="FFFFFF"/>
            <w:noWrap/>
            <w:vAlign w:val="center"/>
            <w:hideMark/>
          </w:tcPr>
          <w:p w14:paraId="33F2B45E" w14:textId="77777777" w:rsidR="00B661AE" w:rsidRPr="00B661AE" w:rsidRDefault="00B661AE" w:rsidP="00B661AE">
            <w:pPr>
              <w:jc w:val="center"/>
              <w:rPr>
                <w:sz w:val="18"/>
                <w:szCs w:val="18"/>
              </w:rPr>
            </w:pPr>
            <w:r w:rsidRPr="00B661AE">
              <w:rPr>
                <w:sz w:val="18"/>
                <w:szCs w:val="18"/>
              </w:rPr>
              <w:t>0,63</w:t>
            </w:r>
          </w:p>
        </w:tc>
      </w:tr>
    </w:tbl>
    <w:p w14:paraId="3844DE72" w14:textId="77777777" w:rsidR="00B661AE" w:rsidRPr="00B661AE" w:rsidRDefault="00B661AE" w:rsidP="00B661AE">
      <w:pPr>
        <w:spacing w:line="276" w:lineRule="auto"/>
        <w:ind w:firstLine="709"/>
        <w:jc w:val="both"/>
        <w:rPr>
          <w:sz w:val="28"/>
          <w:szCs w:val="28"/>
        </w:rPr>
      </w:pPr>
      <w:r w:rsidRPr="00B661AE">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45168405" w14:textId="77777777" w:rsidR="00B661AE" w:rsidRPr="00B661AE" w:rsidRDefault="00B661AE" w:rsidP="00B661AE">
      <w:pPr>
        <w:spacing w:line="276" w:lineRule="auto"/>
        <w:ind w:firstLine="709"/>
        <w:jc w:val="both"/>
        <w:rPr>
          <w:sz w:val="28"/>
          <w:szCs w:val="28"/>
        </w:rPr>
      </w:pPr>
      <w:r w:rsidRPr="00B661AE">
        <w:rPr>
          <w:sz w:val="28"/>
          <w:szCs w:val="28"/>
        </w:rPr>
        <w:t>- копия Устава;</w:t>
      </w:r>
    </w:p>
    <w:p w14:paraId="0BD3997F" w14:textId="77777777" w:rsidR="00B661AE" w:rsidRPr="00B661AE" w:rsidRDefault="00B661AE" w:rsidP="00B661AE">
      <w:pPr>
        <w:spacing w:line="276" w:lineRule="auto"/>
        <w:ind w:firstLine="709"/>
        <w:jc w:val="both"/>
        <w:rPr>
          <w:sz w:val="28"/>
          <w:szCs w:val="28"/>
        </w:rPr>
      </w:pPr>
      <w:r w:rsidRPr="00B661AE">
        <w:rPr>
          <w:sz w:val="28"/>
          <w:szCs w:val="28"/>
        </w:rPr>
        <w:t>- копия свидетельства о государственной регистрации;</w:t>
      </w:r>
    </w:p>
    <w:p w14:paraId="4FB46345" w14:textId="77777777" w:rsidR="00B661AE" w:rsidRPr="00B661AE" w:rsidRDefault="00B661AE" w:rsidP="00B661AE">
      <w:pPr>
        <w:spacing w:line="276" w:lineRule="auto"/>
        <w:ind w:firstLine="709"/>
        <w:jc w:val="both"/>
        <w:rPr>
          <w:sz w:val="28"/>
          <w:szCs w:val="28"/>
        </w:rPr>
      </w:pPr>
      <w:r w:rsidRPr="00B661AE">
        <w:rPr>
          <w:sz w:val="28"/>
          <w:szCs w:val="28"/>
        </w:rPr>
        <w:t>- копия свидетельства о постановке на учет в налоговом органе;</w:t>
      </w:r>
    </w:p>
    <w:p w14:paraId="56512881" w14:textId="77777777" w:rsidR="00B661AE" w:rsidRPr="00B661AE" w:rsidRDefault="00B661AE" w:rsidP="00B661AE">
      <w:pPr>
        <w:spacing w:line="276" w:lineRule="auto"/>
        <w:ind w:firstLine="709"/>
        <w:jc w:val="both"/>
        <w:rPr>
          <w:sz w:val="28"/>
          <w:szCs w:val="28"/>
        </w:rPr>
      </w:pPr>
      <w:r w:rsidRPr="00B661AE">
        <w:rPr>
          <w:sz w:val="28"/>
          <w:szCs w:val="28"/>
        </w:rPr>
        <w:t>- перечень оборудования котельных, его технические характеристики;</w:t>
      </w:r>
    </w:p>
    <w:p w14:paraId="028BBFEC" w14:textId="77777777" w:rsidR="00B661AE" w:rsidRPr="00B661AE" w:rsidRDefault="00B661AE" w:rsidP="00B661AE">
      <w:pPr>
        <w:spacing w:line="276" w:lineRule="auto"/>
        <w:ind w:firstLine="709"/>
        <w:jc w:val="both"/>
        <w:rPr>
          <w:sz w:val="28"/>
          <w:szCs w:val="28"/>
        </w:rPr>
      </w:pPr>
      <w:r w:rsidRPr="00B661AE">
        <w:rPr>
          <w:sz w:val="28"/>
          <w:szCs w:val="28"/>
        </w:rPr>
        <w:t>- договор аренды имущественного комплекса (подтверждает площадь котельной);</w:t>
      </w:r>
    </w:p>
    <w:p w14:paraId="464E7928" w14:textId="77777777" w:rsidR="00B661AE" w:rsidRPr="00B661AE" w:rsidRDefault="00B661AE" w:rsidP="00B661AE">
      <w:pPr>
        <w:spacing w:line="276" w:lineRule="auto"/>
        <w:ind w:firstLine="709"/>
        <w:jc w:val="both"/>
        <w:rPr>
          <w:sz w:val="28"/>
          <w:szCs w:val="28"/>
        </w:rPr>
      </w:pPr>
      <w:r w:rsidRPr="00B661AE">
        <w:rPr>
          <w:sz w:val="28"/>
          <w:szCs w:val="28"/>
        </w:rPr>
        <w:t>- пояснительная записка;</w:t>
      </w:r>
    </w:p>
    <w:p w14:paraId="4B8AC4C1" w14:textId="77777777" w:rsidR="00B661AE" w:rsidRPr="00B661AE" w:rsidRDefault="00B661AE" w:rsidP="00B661AE">
      <w:pPr>
        <w:spacing w:line="276" w:lineRule="auto"/>
        <w:ind w:firstLine="709"/>
        <w:jc w:val="both"/>
        <w:rPr>
          <w:sz w:val="28"/>
          <w:szCs w:val="28"/>
        </w:rPr>
      </w:pPr>
      <w:r w:rsidRPr="00B661AE">
        <w:rPr>
          <w:sz w:val="28"/>
          <w:szCs w:val="28"/>
        </w:rPr>
        <w:t>- температурный график работы;</w:t>
      </w:r>
    </w:p>
    <w:p w14:paraId="25AB0D10" w14:textId="77777777" w:rsidR="00B661AE" w:rsidRPr="00B661AE" w:rsidRDefault="00B661AE" w:rsidP="00B661AE">
      <w:pPr>
        <w:spacing w:line="276" w:lineRule="auto"/>
        <w:ind w:firstLine="709"/>
        <w:jc w:val="both"/>
        <w:rPr>
          <w:sz w:val="28"/>
          <w:szCs w:val="28"/>
        </w:rPr>
      </w:pPr>
      <w:r w:rsidRPr="00B661AE">
        <w:rPr>
          <w:sz w:val="28"/>
          <w:szCs w:val="28"/>
        </w:rPr>
        <w:t>- сведения о режимах работы котлоагрегатов на планируемый период работы;</w:t>
      </w:r>
    </w:p>
    <w:p w14:paraId="2E20D656" w14:textId="77777777" w:rsidR="00B661AE" w:rsidRPr="00B661AE" w:rsidRDefault="00B661AE" w:rsidP="00B661AE">
      <w:pPr>
        <w:spacing w:line="276" w:lineRule="auto"/>
        <w:ind w:firstLine="709"/>
        <w:jc w:val="both"/>
        <w:rPr>
          <w:sz w:val="28"/>
          <w:szCs w:val="28"/>
        </w:rPr>
      </w:pPr>
      <w:r w:rsidRPr="00B661AE">
        <w:rPr>
          <w:sz w:val="28"/>
          <w:szCs w:val="28"/>
        </w:rPr>
        <w:t>- плановое значение расхода топлива на планируемый период регулирования;</w:t>
      </w:r>
    </w:p>
    <w:p w14:paraId="3CCB6B92" w14:textId="77777777" w:rsidR="00B661AE" w:rsidRPr="00B661AE" w:rsidRDefault="00B661AE" w:rsidP="00B661AE">
      <w:pPr>
        <w:spacing w:line="276" w:lineRule="auto"/>
        <w:ind w:firstLine="709"/>
        <w:jc w:val="both"/>
        <w:rPr>
          <w:sz w:val="28"/>
          <w:szCs w:val="28"/>
        </w:rPr>
      </w:pPr>
      <w:r w:rsidRPr="00B661AE">
        <w:rPr>
          <w:sz w:val="28"/>
          <w:szCs w:val="28"/>
        </w:rPr>
        <w:t>- плановое значение выработки тепловой энергии на регулируемый период;</w:t>
      </w:r>
    </w:p>
    <w:p w14:paraId="62EAA112" w14:textId="77777777" w:rsidR="00B661AE" w:rsidRPr="00B661AE" w:rsidRDefault="00B661AE" w:rsidP="00B661AE">
      <w:pPr>
        <w:spacing w:line="276" w:lineRule="auto"/>
        <w:ind w:firstLine="709"/>
        <w:jc w:val="both"/>
        <w:rPr>
          <w:sz w:val="28"/>
          <w:szCs w:val="28"/>
        </w:rPr>
      </w:pPr>
      <w:r w:rsidRPr="00B661AE">
        <w:rPr>
          <w:sz w:val="28"/>
          <w:szCs w:val="28"/>
        </w:rPr>
        <w:lastRenderedPageBreak/>
        <w:t>- расчет норматива удельного расхода топлива;</w:t>
      </w:r>
    </w:p>
    <w:p w14:paraId="5E3211FE" w14:textId="77777777" w:rsidR="00B661AE" w:rsidRPr="00B661AE" w:rsidRDefault="00B661AE" w:rsidP="00B661AE">
      <w:pPr>
        <w:spacing w:line="276" w:lineRule="auto"/>
        <w:ind w:firstLine="709"/>
        <w:jc w:val="both"/>
        <w:rPr>
          <w:sz w:val="28"/>
          <w:szCs w:val="28"/>
        </w:rPr>
      </w:pPr>
      <w:r w:rsidRPr="00B661AE">
        <w:rPr>
          <w:sz w:val="28"/>
          <w:szCs w:val="28"/>
        </w:rPr>
        <w:t>- расчет полезного отпуска на отопление жилых, общественных зданий;</w:t>
      </w:r>
    </w:p>
    <w:p w14:paraId="41E9310A" w14:textId="77777777" w:rsidR="00B661AE" w:rsidRPr="00B661AE" w:rsidRDefault="00B661AE" w:rsidP="00B661AE">
      <w:pPr>
        <w:spacing w:line="276" w:lineRule="auto"/>
        <w:ind w:firstLine="709"/>
        <w:jc w:val="both"/>
        <w:rPr>
          <w:sz w:val="28"/>
          <w:szCs w:val="28"/>
        </w:rPr>
      </w:pPr>
      <w:r w:rsidRPr="00B661AE">
        <w:rPr>
          <w:sz w:val="28"/>
          <w:szCs w:val="28"/>
        </w:rPr>
        <w:t>- расчет расхода тепловой энергии на собственные нужды;</w:t>
      </w:r>
    </w:p>
    <w:p w14:paraId="2A0B1876" w14:textId="77777777" w:rsidR="00B661AE" w:rsidRPr="00B661AE" w:rsidRDefault="00B661AE" w:rsidP="00B661AE">
      <w:pPr>
        <w:spacing w:line="276" w:lineRule="auto"/>
        <w:ind w:firstLine="709"/>
        <w:jc w:val="both"/>
        <w:rPr>
          <w:sz w:val="28"/>
          <w:szCs w:val="28"/>
        </w:rPr>
      </w:pPr>
      <w:r w:rsidRPr="00B661AE">
        <w:rPr>
          <w:sz w:val="28"/>
          <w:szCs w:val="28"/>
        </w:rPr>
        <w:t>- расчет потерь тепла при передаче тепловой энергии;</w:t>
      </w:r>
    </w:p>
    <w:p w14:paraId="06B639D1" w14:textId="77777777" w:rsidR="00B661AE" w:rsidRPr="00B661AE" w:rsidRDefault="00B661AE" w:rsidP="00B661AE">
      <w:pPr>
        <w:spacing w:line="276" w:lineRule="auto"/>
        <w:ind w:firstLine="709"/>
        <w:jc w:val="both"/>
        <w:rPr>
          <w:sz w:val="28"/>
          <w:szCs w:val="28"/>
        </w:rPr>
      </w:pPr>
      <w:r w:rsidRPr="00B661AE">
        <w:rPr>
          <w:sz w:val="28"/>
          <w:szCs w:val="28"/>
        </w:rPr>
        <w:t>- сертификаты используемого топлива;</w:t>
      </w:r>
    </w:p>
    <w:p w14:paraId="17D4BD54" w14:textId="77777777" w:rsidR="00B661AE" w:rsidRPr="00B661AE" w:rsidRDefault="00B661AE" w:rsidP="00B661AE">
      <w:pPr>
        <w:spacing w:line="276" w:lineRule="auto"/>
        <w:ind w:firstLine="709"/>
        <w:jc w:val="both"/>
        <w:rPr>
          <w:sz w:val="28"/>
          <w:szCs w:val="28"/>
        </w:rPr>
      </w:pPr>
      <w:r w:rsidRPr="00B661AE">
        <w:rPr>
          <w:sz w:val="28"/>
          <w:szCs w:val="28"/>
        </w:rPr>
        <w:t>- паспорт котельной (в качестве подтверждения площади котельной);</w:t>
      </w:r>
    </w:p>
    <w:p w14:paraId="576FEE0C" w14:textId="77777777" w:rsidR="00B661AE" w:rsidRPr="00B661AE" w:rsidRDefault="00B661AE" w:rsidP="00B661AE">
      <w:pPr>
        <w:spacing w:line="276" w:lineRule="auto"/>
        <w:ind w:firstLine="709"/>
        <w:jc w:val="both"/>
        <w:rPr>
          <w:sz w:val="28"/>
          <w:szCs w:val="28"/>
        </w:rPr>
      </w:pPr>
      <w:r w:rsidRPr="00B661AE">
        <w:rPr>
          <w:sz w:val="28"/>
          <w:szCs w:val="28"/>
        </w:rPr>
        <w:t>- копии паспортов котлов;</w:t>
      </w:r>
    </w:p>
    <w:p w14:paraId="7C0C147A" w14:textId="77777777" w:rsidR="00B661AE" w:rsidRPr="00B661AE" w:rsidRDefault="00B661AE" w:rsidP="00B661AE">
      <w:pPr>
        <w:spacing w:line="276" w:lineRule="auto"/>
        <w:ind w:firstLine="709"/>
        <w:jc w:val="both"/>
        <w:rPr>
          <w:sz w:val="28"/>
          <w:szCs w:val="28"/>
        </w:rPr>
      </w:pPr>
      <w:r w:rsidRPr="00B661AE">
        <w:rPr>
          <w:sz w:val="28"/>
          <w:szCs w:val="28"/>
        </w:rPr>
        <w:t>- копии режимных карт котлов;</w:t>
      </w:r>
    </w:p>
    <w:p w14:paraId="767A8F84" w14:textId="77777777" w:rsidR="00B661AE" w:rsidRPr="00B661AE" w:rsidRDefault="00B661AE" w:rsidP="00B661AE">
      <w:pPr>
        <w:spacing w:line="276" w:lineRule="auto"/>
        <w:ind w:firstLine="709"/>
        <w:jc w:val="both"/>
        <w:rPr>
          <w:sz w:val="28"/>
          <w:szCs w:val="28"/>
        </w:rPr>
      </w:pPr>
      <w:r w:rsidRPr="00B661AE">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56E0BD41" w14:textId="77777777" w:rsidR="00B661AE" w:rsidRPr="00B661AE" w:rsidRDefault="00B661AE" w:rsidP="00B661AE">
      <w:pPr>
        <w:spacing w:line="276" w:lineRule="auto"/>
        <w:ind w:firstLine="709"/>
        <w:jc w:val="both"/>
        <w:rPr>
          <w:sz w:val="28"/>
          <w:szCs w:val="28"/>
        </w:rPr>
      </w:pPr>
      <w:r w:rsidRPr="00B661AE">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B661AE">
          <w:rPr>
            <w:sz w:val="28"/>
            <w:szCs w:val="28"/>
          </w:rPr>
          <w:t>2009 г</w:t>
        </w:r>
      </w:smartTag>
      <w:r w:rsidRPr="00B661AE">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B661AE">
          <w:rPr>
            <w:sz w:val="28"/>
            <w:szCs w:val="28"/>
          </w:rPr>
          <w:t>2008 г</w:t>
        </w:r>
      </w:smartTag>
      <w:r w:rsidRPr="00B661AE">
        <w:rPr>
          <w:sz w:val="28"/>
          <w:szCs w:val="28"/>
        </w:rPr>
        <w:t>. № 323.</w:t>
      </w:r>
    </w:p>
    <w:p w14:paraId="06C93BA9" w14:textId="77777777" w:rsidR="00B661AE" w:rsidRPr="00B661AE" w:rsidRDefault="00B661AE" w:rsidP="00B661AE">
      <w:pPr>
        <w:spacing w:line="276" w:lineRule="auto"/>
        <w:ind w:firstLine="709"/>
        <w:jc w:val="both"/>
        <w:rPr>
          <w:sz w:val="28"/>
          <w:szCs w:val="28"/>
        </w:rPr>
      </w:pPr>
      <w:r w:rsidRPr="00B661AE">
        <w:rPr>
          <w:sz w:val="28"/>
          <w:szCs w:val="28"/>
        </w:rPr>
        <w:t>В таблице 1 представлена динамика основных показателей удельного расхода топлива на отпущенную тепловую энергию.</w:t>
      </w:r>
    </w:p>
    <w:p w14:paraId="71027C16" w14:textId="77777777" w:rsidR="00B661AE" w:rsidRPr="00B661AE" w:rsidRDefault="00B661AE" w:rsidP="00B661AE">
      <w:pPr>
        <w:jc w:val="right"/>
        <w:rPr>
          <w:b/>
          <w:sz w:val="28"/>
          <w:szCs w:val="28"/>
        </w:rPr>
      </w:pPr>
      <w:r w:rsidRPr="00B661AE">
        <w:rPr>
          <w:b/>
          <w:sz w:val="28"/>
          <w:szCs w:val="28"/>
        </w:rPr>
        <w:t>Таблица 1</w:t>
      </w:r>
    </w:p>
    <w:p w14:paraId="075F52F4" w14:textId="77777777" w:rsidR="00B661AE" w:rsidRPr="00B661AE" w:rsidRDefault="00B661AE" w:rsidP="00B661AE">
      <w:pPr>
        <w:jc w:val="center"/>
        <w:rPr>
          <w:b/>
          <w:sz w:val="28"/>
          <w:szCs w:val="28"/>
        </w:rPr>
      </w:pPr>
      <w:r w:rsidRPr="00B661AE">
        <w:rPr>
          <w:b/>
          <w:sz w:val="28"/>
          <w:szCs w:val="28"/>
        </w:rPr>
        <w:t>ДИНАМИКА ОСНОВНЫХ ПОКАЗАТЕЛЕЙ</w:t>
      </w:r>
    </w:p>
    <w:p w14:paraId="6EFE10F6" w14:textId="77777777" w:rsidR="00B661AE" w:rsidRPr="00B661AE" w:rsidRDefault="00B661AE" w:rsidP="00B661AE">
      <w:pPr>
        <w:jc w:val="center"/>
        <w:rPr>
          <w:b/>
          <w:sz w:val="12"/>
          <w:szCs w:val="12"/>
        </w:rPr>
      </w:pPr>
    </w:p>
    <w:tbl>
      <w:tblPr>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276"/>
        <w:gridCol w:w="1276"/>
        <w:gridCol w:w="1276"/>
        <w:gridCol w:w="1279"/>
      </w:tblGrid>
      <w:tr w:rsidR="00B661AE" w:rsidRPr="00B661AE" w14:paraId="70C54F0B" w14:textId="77777777" w:rsidTr="00B661AE">
        <w:trPr>
          <w:jc w:val="center"/>
        </w:trPr>
        <w:tc>
          <w:tcPr>
            <w:tcW w:w="5070" w:type="dxa"/>
            <w:vMerge w:val="restart"/>
            <w:vAlign w:val="center"/>
          </w:tcPr>
          <w:p w14:paraId="23DDA1A8" w14:textId="77777777" w:rsidR="00B661AE" w:rsidRPr="00B661AE" w:rsidRDefault="00B661AE" w:rsidP="00B661AE">
            <w:pPr>
              <w:jc w:val="center"/>
              <w:rPr>
                <w:sz w:val="28"/>
                <w:szCs w:val="28"/>
              </w:rPr>
            </w:pPr>
            <w:r w:rsidRPr="00B661AE">
              <w:rPr>
                <w:sz w:val="28"/>
                <w:szCs w:val="28"/>
              </w:rPr>
              <w:t>показатели</w:t>
            </w:r>
          </w:p>
        </w:tc>
        <w:tc>
          <w:tcPr>
            <w:tcW w:w="1276" w:type="dxa"/>
            <w:vAlign w:val="center"/>
          </w:tcPr>
          <w:p w14:paraId="088F8047" w14:textId="77777777" w:rsidR="00B661AE" w:rsidRPr="00B661AE" w:rsidRDefault="00B661AE" w:rsidP="00B661AE">
            <w:pPr>
              <w:jc w:val="center"/>
              <w:rPr>
                <w:b/>
                <w:bCs/>
                <w:sz w:val="28"/>
                <w:szCs w:val="28"/>
              </w:rPr>
            </w:pPr>
            <w:r w:rsidRPr="00B661AE">
              <w:rPr>
                <w:b/>
                <w:bCs/>
                <w:sz w:val="28"/>
                <w:szCs w:val="28"/>
              </w:rPr>
              <w:t>2020 г.</w:t>
            </w:r>
          </w:p>
        </w:tc>
        <w:tc>
          <w:tcPr>
            <w:tcW w:w="1276" w:type="dxa"/>
            <w:vAlign w:val="center"/>
          </w:tcPr>
          <w:p w14:paraId="0438D9E5" w14:textId="77777777" w:rsidR="00B661AE" w:rsidRPr="00B661AE" w:rsidRDefault="00B661AE" w:rsidP="00B661AE">
            <w:pPr>
              <w:jc w:val="center"/>
              <w:rPr>
                <w:b/>
                <w:bCs/>
                <w:sz w:val="28"/>
                <w:szCs w:val="28"/>
              </w:rPr>
            </w:pPr>
            <w:r w:rsidRPr="00B661AE">
              <w:rPr>
                <w:b/>
                <w:bCs/>
                <w:sz w:val="28"/>
                <w:szCs w:val="28"/>
              </w:rPr>
              <w:t>2021 г.</w:t>
            </w:r>
          </w:p>
        </w:tc>
        <w:tc>
          <w:tcPr>
            <w:tcW w:w="1276" w:type="dxa"/>
            <w:vAlign w:val="center"/>
          </w:tcPr>
          <w:p w14:paraId="140BDF37" w14:textId="77777777" w:rsidR="00B661AE" w:rsidRPr="00B661AE" w:rsidRDefault="00B661AE" w:rsidP="00B661AE">
            <w:pPr>
              <w:jc w:val="center"/>
              <w:rPr>
                <w:b/>
                <w:bCs/>
                <w:sz w:val="28"/>
                <w:szCs w:val="28"/>
              </w:rPr>
            </w:pPr>
            <w:r w:rsidRPr="00B661AE">
              <w:rPr>
                <w:b/>
                <w:bCs/>
                <w:sz w:val="28"/>
                <w:szCs w:val="28"/>
              </w:rPr>
              <w:t>2022 г.</w:t>
            </w:r>
          </w:p>
        </w:tc>
        <w:tc>
          <w:tcPr>
            <w:tcW w:w="1279" w:type="dxa"/>
            <w:vAlign w:val="center"/>
          </w:tcPr>
          <w:p w14:paraId="267EFD3A" w14:textId="77777777" w:rsidR="00B661AE" w:rsidRPr="00B661AE" w:rsidRDefault="00B661AE" w:rsidP="00B661AE">
            <w:pPr>
              <w:jc w:val="center"/>
              <w:rPr>
                <w:b/>
                <w:bCs/>
                <w:sz w:val="28"/>
                <w:szCs w:val="28"/>
              </w:rPr>
            </w:pPr>
            <w:r w:rsidRPr="00B661AE">
              <w:rPr>
                <w:b/>
                <w:bCs/>
                <w:sz w:val="28"/>
                <w:szCs w:val="28"/>
              </w:rPr>
              <w:t>2023 г.</w:t>
            </w:r>
          </w:p>
        </w:tc>
      </w:tr>
      <w:tr w:rsidR="00B661AE" w:rsidRPr="00B661AE" w14:paraId="02B8EC9F" w14:textId="77777777" w:rsidTr="00B661AE">
        <w:trPr>
          <w:jc w:val="center"/>
        </w:trPr>
        <w:tc>
          <w:tcPr>
            <w:tcW w:w="5070" w:type="dxa"/>
            <w:vMerge/>
          </w:tcPr>
          <w:p w14:paraId="5C7642F1" w14:textId="77777777" w:rsidR="00B661AE" w:rsidRPr="00B661AE" w:rsidRDefault="00B661AE" w:rsidP="00B661AE">
            <w:pPr>
              <w:jc w:val="center"/>
              <w:rPr>
                <w:sz w:val="28"/>
                <w:szCs w:val="28"/>
              </w:rPr>
            </w:pPr>
          </w:p>
        </w:tc>
        <w:tc>
          <w:tcPr>
            <w:tcW w:w="1276" w:type="dxa"/>
          </w:tcPr>
          <w:p w14:paraId="3FF311C2" w14:textId="77777777" w:rsidR="00B661AE" w:rsidRPr="00B661AE" w:rsidRDefault="00B661AE" w:rsidP="00B661AE">
            <w:pPr>
              <w:jc w:val="center"/>
              <w:rPr>
                <w:sz w:val="28"/>
                <w:szCs w:val="28"/>
              </w:rPr>
            </w:pPr>
            <w:r w:rsidRPr="00B661AE">
              <w:rPr>
                <w:sz w:val="28"/>
                <w:szCs w:val="28"/>
              </w:rPr>
              <w:t>план</w:t>
            </w:r>
          </w:p>
        </w:tc>
        <w:tc>
          <w:tcPr>
            <w:tcW w:w="1276" w:type="dxa"/>
          </w:tcPr>
          <w:p w14:paraId="6AFD2321" w14:textId="77777777" w:rsidR="00B661AE" w:rsidRPr="00B661AE" w:rsidRDefault="00B661AE" w:rsidP="00B661AE">
            <w:pPr>
              <w:jc w:val="center"/>
              <w:rPr>
                <w:sz w:val="28"/>
                <w:szCs w:val="28"/>
              </w:rPr>
            </w:pPr>
            <w:r w:rsidRPr="00B661AE">
              <w:rPr>
                <w:sz w:val="28"/>
                <w:szCs w:val="28"/>
              </w:rPr>
              <w:t>план</w:t>
            </w:r>
          </w:p>
        </w:tc>
        <w:tc>
          <w:tcPr>
            <w:tcW w:w="1276" w:type="dxa"/>
          </w:tcPr>
          <w:p w14:paraId="0C399929" w14:textId="77777777" w:rsidR="00B661AE" w:rsidRPr="00B661AE" w:rsidRDefault="00B661AE" w:rsidP="00B661AE">
            <w:pPr>
              <w:jc w:val="center"/>
              <w:rPr>
                <w:sz w:val="28"/>
                <w:szCs w:val="28"/>
              </w:rPr>
            </w:pPr>
            <w:r w:rsidRPr="00B661AE">
              <w:rPr>
                <w:sz w:val="28"/>
                <w:szCs w:val="28"/>
              </w:rPr>
              <w:t>план</w:t>
            </w:r>
          </w:p>
        </w:tc>
        <w:tc>
          <w:tcPr>
            <w:tcW w:w="1279" w:type="dxa"/>
          </w:tcPr>
          <w:p w14:paraId="18B56A3A" w14:textId="77777777" w:rsidR="00B661AE" w:rsidRPr="00B661AE" w:rsidRDefault="00B661AE" w:rsidP="00B661AE">
            <w:pPr>
              <w:jc w:val="center"/>
              <w:rPr>
                <w:sz w:val="28"/>
                <w:szCs w:val="28"/>
              </w:rPr>
            </w:pPr>
            <w:r w:rsidRPr="00B661AE">
              <w:rPr>
                <w:sz w:val="28"/>
                <w:szCs w:val="28"/>
              </w:rPr>
              <w:t>план</w:t>
            </w:r>
          </w:p>
        </w:tc>
      </w:tr>
      <w:tr w:rsidR="00B661AE" w:rsidRPr="00B661AE" w14:paraId="1DF26DF2" w14:textId="77777777" w:rsidTr="00B661AE">
        <w:trPr>
          <w:jc w:val="center"/>
        </w:trPr>
        <w:tc>
          <w:tcPr>
            <w:tcW w:w="10177" w:type="dxa"/>
            <w:gridSpan w:val="5"/>
          </w:tcPr>
          <w:p w14:paraId="0B5A300F" w14:textId="77777777" w:rsidR="00B661AE" w:rsidRPr="00B661AE" w:rsidRDefault="00B661AE" w:rsidP="00B661AE">
            <w:pPr>
              <w:jc w:val="center"/>
              <w:rPr>
                <w:sz w:val="28"/>
                <w:szCs w:val="28"/>
              </w:rPr>
            </w:pPr>
            <w:r w:rsidRPr="00B661AE">
              <w:rPr>
                <w:sz w:val="28"/>
                <w:szCs w:val="28"/>
              </w:rPr>
              <w:t>по организации (в целом)</w:t>
            </w:r>
          </w:p>
        </w:tc>
      </w:tr>
      <w:tr w:rsidR="00B661AE" w:rsidRPr="00B661AE" w14:paraId="42FA4F08" w14:textId="77777777" w:rsidTr="00B661AE">
        <w:trPr>
          <w:trHeight w:val="231"/>
          <w:jc w:val="center"/>
        </w:trPr>
        <w:tc>
          <w:tcPr>
            <w:tcW w:w="5070" w:type="dxa"/>
          </w:tcPr>
          <w:p w14:paraId="787093C0" w14:textId="77777777" w:rsidR="00B661AE" w:rsidRPr="00B661AE" w:rsidRDefault="00B661AE" w:rsidP="00B661AE">
            <w:pPr>
              <w:rPr>
                <w:sz w:val="28"/>
                <w:szCs w:val="28"/>
              </w:rPr>
            </w:pPr>
            <w:r w:rsidRPr="00B661AE">
              <w:rPr>
                <w:sz w:val="28"/>
                <w:szCs w:val="28"/>
              </w:rPr>
              <w:t>Производство тепловой энергии, Гкал</w:t>
            </w:r>
          </w:p>
        </w:tc>
        <w:tc>
          <w:tcPr>
            <w:tcW w:w="1276" w:type="dxa"/>
            <w:vAlign w:val="center"/>
          </w:tcPr>
          <w:p w14:paraId="11E11C35" w14:textId="77777777" w:rsidR="00B661AE" w:rsidRPr="00B661AE" w:rsidRDefault="00B661AE" w:rsidP="00B661AE">
            <w:pPr>
              <w:jc w:val="center"/>
              <w:rPr>
                <w:sz w:val="28"/>
                <w:szCs w:val="28"/>
              </w:rPr>
            </w:pPr>
            <w:r w:rsidRPr="00B661AE">
              <w:rPr>
                <w:sz w:val="28"/>
                <w:szCs w:val="28"/>
              </w:rPr>
              <w:t>3860,86</w:t>
            </w:r>
          </w:p>
        </w:tc>
        <w:tc>
          <w:tcPr>
            <w:tcW w:w="1276" w:type="dxa"/>
            <w:vAlign w:val="center"/>
          </w:tcPr>
          <w:p w14:paraId="0403EB42" w14:textId="77777777" w:rsidR="00B661AE" w:rsidRPr="00B661AE" w:rsidRDefault="00B661AE" w:rsidP="00B661AE">
            <w:pPr>
              <w:jc w:val="center"/>
              <w:rPr>
                <w:sz w:val="28"/>
                <w:szCs w:val="28"/>
              </w:rPr>
            </w:pPr>
            <w:r w:rsidRPr="00B661AE">
              <w:rPr>
                <w:sz w:val="28"/>
                <w:szCs w:val="28"/>
              </w:rPr>
              <w:t>3971</w:t>
            </w:r>
          </w:p>
        </w:tc>
        <w:tc>
          <w:tcPr>
            <w:tcW w:w="1276" w:type="dxa"/>
            <w:vAlign w:val="center"/>
          </w:tcPr>
          <w:p w14:paraId="2564F9D3" w14:textId="77777777" w:rsidR="00B661AE" w:rsidRPr="00B661AE" w:rsidRDefault="00B661AE" w:rsidP="00B661AE">
            <w:pPr>
              <w:jc w:val="center"/>
              <w:rPr>
                <w:sz w:val="28"/>
                <w:szCs w:val="28"/>
              </w:rPr>
            </w:pPr>
            <w:r w:rsidRPr="00B661AE">
              <w:rPr>
                <w:sz w:val="28"/>
                <w:szCs w:val="28"/>
              </w:rPr>
              <w:t>3858,40</w:t>
            </w:r>
          </w:p>
        </w:tc>
        <w:tc>
          <w:tcPr>
            <w:tcW w:w="1279" w:type="dxa"/>
            <w:vAlign w:val="center"/>
          </w:tcPr>
          <w:p w14:paraId="2DD0EBFF" w14:textId="77777777" w:rsidR="00B661AE" w:rsidRPr="00B661AE" w:rsidRDefault="00B661AE" w:rsidP="00B661AE">
            <w:pPr>
              <w:jc w:val="center"/>
              <w:rPr>
                <w:sz w:val="28"/>
                <w:szCs w:val="28"/>
              </w:rPr>
            </w:pPr>
            <w:r w:rsidRPr="00B661AE">
              <w:rPr>
                <w:sz w:val="28"/>
                <w:szCs w:val="28"/>
              </w:rPr>
              <w:t>3921,04</w:t>
            </w:r>
          </w:p>
        </w:tc>
      </w:tr>
      <w:tr w:rsidR="00B661AE" w:rsidRPr="00B661AE" w14:paraId="2524085B" w14:textId="77777777" w:rsidTr="00B661AE">
        <w:trPr>
          <w:jc w:val="center"/>
        </w:trPr>
        <w:tc>
          <w:tcPr>
            <w:tcW w:w="5070" w:type="dxa"/>
          </w:tcPr>
          <w:p w14:paraId="17B6C4FE" w14:textId="77777777" w:rsidR="00B661AE" w:rsidRPr="00B661AE" w:rsidRDefault="00B661AE" w:rsidP="00B661AE">
            <w:pPr>
              <w:rPr>
                <w:sz w:val="28"/>
                <w:szCs w:val="28"/>
              </w:rPr>
            </w:pPr>
            <w:r w:rsidRPr="00B661AE">
              <w:rPr>
                <w:sz w:val="28"/>
                <w:szCs w:val="28"/>
              </w:rPr>
              <w:t xml:space="preserve">Средневзвешенный норматив удельного расхода топлива на производство тепловой энергии, кг </w:t>
            </w:r>
            <w:proofErr w:type="spellStart"/>
            <w:r w:rsidRPr="00B661AE">
              <w:rPr>
                <w:sz w:val="28"/>
                <w:szCs w:val="28"/>
              </w:rPr>
              <w:t>у.т</w:t>
            </w:r>
            <w:proofErr w:type="spellEnd"/>
            <w:r w:rsidRPr="00B661AE">
              <w:rPr>
                <w:sz w:val="28"/>
                <w:szCs w:val="28"/>
              </w:rPr>
              <w:t>./кал</w:t>
            </w:r>
          </w:p>
        </w:tc>
        <w:tc>
          <w:tcPr>
            <w:tcW w:w="1276" w:type="dxa"/>
            <w:vAlign w:val="center"/>
          </w:tcPr>
          <w:p w14:paraId="59B00B01" w14:textId="77777777" w:rsidR="00B661AE" w:rsidRPr="00B661AE" w:rsidRDefault="00B661AE" w:rsidP="00B661AE">
            <w:pPr>
              <w:jc w:val="center"/>
              <w:rPr>
                <w:sz w:val="28"/>
                <w:szCs w:val="28"/>
              </w:rPr>
            </w:pPr>
            <w:r w:rsidRPr="00B661AE">
              <w:rPr>
                <w:sz w:val="28"/>
                <w:szCs w:val="28"/>
              </w:rPr>
              <w:t>218,48</w:t>
            </w:r>
          </w:p>
        </w:tc>
        <w:tc>
          <w:tcPr>
            <w:tcW w:w="1276" w:type="dxa"/>
            <w:vAlign w:val="center"/>
          </w:tcPr>
          <w:p w14:paraId="51A3112F" w14:textId="77777777" w:rsidR="00B661AE" w:rsidRPr="00B661AE" w:rsidRDefault="00B661AE" w:rsidP="00B661AE">
            <w:pPr>
              <w:jc w:val="center"/>
              <w:rPr>
                <w:sz w:val="28"/>
                <w:szCs w:val="28"/>
              </w:rPr>
            </w:pPr>
            <w:r w:rsidRPr="00B661AE">
              <w:rPr>
                <w:sz w:val="28"/>
                <w:szCs w:val="28"/>
              </w:rPr>
              <w:t>213,2</w:t>
            </w:r>
          </w:p>
        </w:tc>
        <w:tc>
          <w:tcPr>
            <w:tcW w:w="1276" w:type="dxa"/>
            <w:vAlign w:val="center"/>
          </w:tcPr>
          <w:p w14:paraId="77D72085" w14:textId="77777777" w:rsidR="00B661AE" w:rsidRPr="00B661AE" w:rsidRDefault="00B661AE" w:rsidP="00B661AE">
            <w:pPr>
              <w:jc w:val="center"/>
              <w:rPr>
                <w:sz w:val="28"/>
                <w:szCs w:val="28"/>
              </w:rPr>
            </w:pPr>
            <w:r w:rsidRPr="00B661AE">
              <w:rPr>
                <w:sz w:val="28"/>
                <w:szCs w:val="28"/>
              </w:rPr>
              <w:t>209,43</w:t>
            </w:r>
          </w:p>
        </w:tc>
        <w:tc>
          <w:tcPr>
            <w:tcW w:w="1279" w:type="dxa"/>
            <w:vAlign w:val="center"/>
          </w:tcPr>
          <w:p w14:paraId="13079677" w14:textId="77777777" w:rsidR="00B661AE" w:rsidRPr="00B661AE" w:rsidRDefault="00B661AE" w:rsidP="00B661AE">
            <w:pPr>
              <w:jc w:val="center"/>
              <w:rPr>
                <w:sz w:val="28"/>
                <w:szCs w:val="28"/>
              </w:rPr>
            </w:pPr>
            <w:r w:rsidRPr="00B661AE">
              <w:rPr>
                <w:sz w:val="28"/>
                <w:szCs w:val="28"/>
              </w:rPr>
              <w:t>220,27</w:t>
            </w:r>
          </w:p>
        </w:tc>
      </w:tr>
      <w:tr w:rsidR="00B661AE" w:rsidRPr="00B661AE" w14:paraId="60E89F06" w14:textId="77777777" w:rsidTr="00B661AE">
        <w:trPr>
          <w:trHeight w:val="327"/>
          <w:jc w:val="center"/>
        </w:trPr>
        <w:tc>
          <w:tcPr>
            <w:tcW w:w="5070" w:type="dxa"/>
          </w:tcPr>
          <w:p w14:paraId="72615C94" w14:textId="77777777" w:rsidR="00B661AE" w:rsidRPr="00B661AE" w:rsidRDefault="00B661AE" w:rsidP="00B661AE">
            <w:pPr>
              <w:rPr>
                <w:sz w:val="28"/>
                <w:szCs w:val="28"/>
              </w:rPr>
            </w:pPr>
            <w:r w:rsidRPr="00B661AE">
              <w:rPr>
                <w:sz w:val="28"/>
                <w:szCs w:val="28"/>
              </w:rPr>
              <w:t>Расход тепловой энергии на собственные нужды, Гкал</w:t>
            </w:r>
          </w:p>
        </w:tc>
        <w:tc>
          <w:tcPr>
            <w:tcW w:w="1276" w:type="dxa"/>
            <w:vAlign w:val="center"/>
          </w:tcPr>
          <w:p w14:paraId="1C298B96" w14:textId="77777777" w:rsidR="00B661AE" w:rsidRPr="00B661AE" w:rsidRDefault="00B661AE" w:rsidP="00B661AE">
            <w:pPr>
              <w:jc w:val="center"/>
              <w:rPr>
                <w:sz w:val="28"/>
                <w:szCs w:val="28"/>
              </w:rPr>
            </w:pPr>
            <w:r w:rsidRPr="00B661AE">
              <w:rPr>
                <w:sz w:val="28"/>
                <w:szCs w:val="28"/>
              </w:rPr>
              <w:t>103,09</w:t>
            </w:r>
          </w:p>
        </w:tc>
        <w:tc>
          <w:tcPr>
            <w:tcW w:w="1276" w:type="dxa"/>
            <w:vAlign w:val="center"/>
          </w:tcPr>
          <w:p w14:paraId="00DCA9AD" w14:textId="77777777" w:rsidR="00B661AE" w:rsidRPr="00B661AE" w:rsidRDefault="00B661AE" w:rsidP="00B661AE">
            <w:pPr>
              <w:jc w:val="center"/>
              <w:rPr>
                <w:sz w:val="28"/>
                <w:szCs w:val="28"/>
              </w:rPr>
            </w:pPr>
            <w:r w:rsidRPr="00B661AE">
              <w:rPr>
                <w:sz w:val="28"/>
                <w:szCs w:val="28"/>
              </w:rPr>
              <w:t>0,00</w:t>
            </w:r>
          </w:p>
        </w:tc>
        <w:tc>
          <w:tcPr>
            <w:tcW w:w="1276" w:type="dxa"/>
            <w:vAlign w:val="center"/>
          </w:tcPr>
          <w:p w14:paraId="2C65FD75" w14:textId="77777777" w:rsidR="00B661AE" w:rsidRPr="00B661AE" w:rsidRDefault="00B661AE" w:rsidP="00B661AE">
            <w:pPr>
              <w:jc w:val="center"/>
              <w:rPr>
                <w:sz w:val="28"/>
                <w:szCs w:val="28"/>
              </w:rPr>
            </w:pPr>
            <w:r w:rsidRPr="00B661AE">
              <w:rPr>
                <w:sz w:val="28"/>
                <w:szCs w:val="28"/>
              </w:rPr>
              <w:t>100,68</w:t>
            </w:r>
          </w:p>
        </w:tc>
        <w:tc>
          <w:tcPr>
            <w:tcW w:w="1279" w:type="dxa"/>
            <w:vAlign w:val="center"/>
          </w:tcPr>
          <w:p w14:paraId="5FB94067" w14:textId="77777777" w:rsidR="00B661AE" w:rsidRPr="00B661AE" w:rsidRDefault="00B661AE" w:rsidP="00B661AE">
            <w:pPr>
              <w:jc w:val="center"/>
              <w:rPr>
                <w:sz w:val="28"/>
                <w:szCs w:val="28"/>
              </w:rPr>
            </w:pPr>
            <w:r w:rsidRPr="00B661AE">
              <w:rPr>
                <w:sz w:val="28"/>
                <w:szCs w:val="28"/>
              </w:rPr>
              <w:t>106,91</w:t>
            </w:r>
          </w:p>
        </w:tc>
      </w:tr>
      <w:tr w:rsidR="00B661AE" w:rsidRPr="00B661AE" w14:paraId="0030FB1D" w14:textId="77777777" w:rsidTr="00B661AE">
        <w:trPr>
          <w:jc w:val="center"/>
        </w:trPr>
        <w:tc>
          <w:tcPr>
            <w:tcW w:w="5070" w:type="dxa"/>
          </w:tcPr>
          <w:p w14:paraId="5729850A" w14:textId="77777777" w:rsidR="00B661AE" w:rsidRPr="00B661AE" w:rsidRDefault="00B661AE" w:rsidP="00B661AE">
            <w:pPr>
              <w:rPr>
                <w:sz w:val="28"/>
                <w:szCs w:val="28"/>
              </w:rPr>
            </w:pPr>
            <w:r w:rsidRPr="00B661AE">
              <w:rPr>
                <w:sz w:val="28"/>
                <w:szCs w:val="28"/>
              </w:rPr>
              <w:t xml:space="preserve">%                </w:t>
            </w:r>
          </w:p>
        </w:tc>
        <w:tc>
          <w:tcPr>
            <w:tcW w:w="1276" w:type="dxa"/>
            <w:vAlign w:val="center"/>
          </w:tcPr>
          <w:p w14:paraId="6EE1C4FE" w14:textId="77777777" w:rsidR="00B661AE" w:rsidRPr="00B661AE" w:rsidRDefault="00B661AE" w:rsidP="00B661AE">
            <w:pPr>
              <w:jc w:val="center"/>
              <w:rPr>
                <w:sz w:val="28"/>
                <w:szCs w:val="28"/>
              </w:rPr>
            </w:pPr>
            <w:r w:rsidRPr="00B661AE">
              <w:rPr>
                <w:sz w:val="28"/>
                <w:szCs w:val="28"/>
              </w:rPr>
              <w:t>2,67</w:t>
            </w:r>
          </w:p>
        </w:tc>
        <w:tc>
          <w:tcPr>
            <w:tcW w:w="1276" w:type="dxa"/>
            <w:vAlign w:val="center"/>
          </w:tcPr>
          <w:p w14:paraId="664F47D8" w14:textId="77777777" w:rsidR="00B661AE" w:rsidRPr="00B661AE" w:rsidRDefault="00B661AE" w:rsidP="00B661AE">
            <w:pPr>
              <w:jc w:val="center"/>
              <w:rPr>
                <w:sz w:val="28"/>
                <w:szCs w:val="28"/>
              </w:rPr>
            </w:pPr>
            <w:r w:rsidRPr="00B661AE">
              <w:rPr>
                <w:sz w:val="28"/>
                <w:szCs w:val="28"/>
              </w:rPr>
              <w:t>0,00</w:t>
            </w:r>
          </w:p>
        </w:tc>
        <w:tc>
          <w:tcPr>
            <w:tcW w:w="1276" w:type="dxa"/>
            <w:vAlign w:val="center"/>
          </w:tcPr>
          <w:p w14:paraId="0A84282D" w14:textId="77777777" w:rsidR="00B661AE" w:rsidRPr="00B661AE" w:rsidRDefault="00B661AE" w:rsidP="00B661AE">
            <w:pPr>
              <w:jc w:val="center"/>
              <w:rPr>
                <w:sz w:val="28"/>
                <w:szCs w:val="28"/>
              </w:rPr>
            </w:pPr>
            <w:r w:rsidRPr="00B661AE">
              <w:rPr>
                <w:sz w:val="28"/>
                <w:szCs w:val="28"/>
              </w:rPr>
              <w:t>2,61</w:t>
            </w:r>
          </w:p>
        </w:tc>
        <w:tc>
          <w:tcPr>
            <w:tcW w:w="1279" w:type="dxa"/>
            <w:vAlign w:val="center"/>
          </w:tcPr>
          <w:p w14:paraId="0B05FFBF" w14:textId="77777777" w:rsidR="00B661AE" w:rsidRPr="00B661AE" w:rsidRDefault="00B661AE" w:rsidP="00B661AE">
            <w:pPr>
              <w:jc w:val="center"/>
              <w:rPr>
                <w:sz w:val="28"/>
                <w:szCs w:val="28"/>
              </w:rPr>
            </w:pPr>
            <w:r w:rsidRPr="00B661AE">
              <w:rPr>
                <w:sz w:val="28"/>
                <w:szCs w:val="28"/>
              </w:rPr>
              <w:t>2,73</w:t>
            </w:r>
          </w:p>
        </w:tc>
      </w:tr>
      <w:tr w:rsidR="00B661AE" w:rsidRPr="00B661AE" w14:paraId="746A5C83" w14:textId="77777777" w:rsidTr="00B661AE">
        <w:trPr>
          <w:jc w:val="center"/>
        </w:trPr>
        <w:tc>
          <w:tcPr>
            <w:tcW w:w="5070" w:type="dxa"/>
          </w:tcPr>
          <w:p w14:paraId="721E27E7" w14:textId="77777777" w:rsidR="00B661AE" w:rsidRPr="00B661AE" w:rsidRDefault="00B661AE" w:rsidP="00B661AE">
            <w:pPr>
              <w:rPr>
                <w:sz w:val="28"/>
                <w:szCs w:val="28"/>
              </w:rPr>
            </w:pPr>
            <w:r w:rsidRPr="00B661AE">
              <w:rPr>
                <w:sz w:val="28"/>
                <w:szCs w:val="28"/>
              </w:rPr>
              <w:t>Выработка тепловой энергии (отпуск в тепловую сеть), Гкал</w:t>
            </w:r>
          </w:p>
        </w:tc>
        <w:tc>
          <w:tcPr>
            <w:tcW w:w="1276" w:type="dxa"/>
            <w:vAlign w:val="center"/>
          </w:tcPr>
          <w:p w14:paraId="09EDB4BF" w14:textId="77777777" w:rsidR="00B661AE" w:rsidRPr="00B661AE" w:rsidRDefault="00B661AE" w:rsidP="00B661AE">
            <w:pPr>
              <w:jc w:val="center"/>
              <w:rPr>
                <w:sz w:val="28"/>
                <w:szCs w:val="28"/>
              </w:rPr>
            </w:pPr>
            <w:r w:rsidRPr="00B661AE">
              <w:rPr>
                <w:sz w:val="28"/>
                <w:szCs w:val="28"/>
              </w:rPr>
              <w:t>3757,77</w:t>
            </w:r>
          </w:p>
        </w:tc>
        <w:tc>
          <w:tcPr>
            <w:tcW w:w="1276" w:type="dxa"/>
            <w:vAlign w:val="center"/>
          </w:tcPr>
          <w:p w14:paraId="7F3BAD91" w14:textId="77777777" w:rsidR="00B661AE" w:rsidRPr="00B661AE" w:rsidRDefault="00B661AE" w:rsidP="00B661AE">
            <w:pPr>
              <w:jc w:val="center"/>
              <w:rPr>
                <w:sz w:val="28"/>
                <w:szCs w:val="28"/>
              </w:rPr>
            </w:pPr>
            <w:r w:rsidRPr="00B661AE">
              <w:rPr>
                <w:sz w:val="28"/>
                <w:szCs w:val="28"/>
              </w:rPr>
              <w:t>3971</w:t>
            </w:r>
          </w:p>
        </w:tc>
        <w:tc>
          <w:tcPr>
            <w:tcW w:w="1276" w:type="dxa"/>
            <w:vAlign w:val="center"/>
          </w:tcPr>
          <w:p w14:paraId="2F7E9DFF" w14:textId="77777777" w:rsidR="00B661AE" w:rsidRPr="00B661AE" w:rsidRDefault="00B661AE" w:rsidP="00B661AE">
            <w:pPr>
              <w:jc w:val="center"/>
              <w:rPr>
                <w:sz w:val="28"/>
                <w:szCs w:val="28"/>
              </w:rPr>
            </w:pPr>
            <w:r w:rsidRPr="00B661AE">
              <w:rPr>
                <w:sz w:val="28"/>
                <w:szCs w:val="28"/>
              </w:rPr>
              <w:t>3757,72</w:t>
            </w:r>
          </w:p>
        </w:tc>
        <w:tc>
          <w:tcPr>
            <w:tcW w:w="1279" w:type="dxa"/>
            <w:vAlign w:val="center"/>
          </w:tcPr>
          <w:p w14:paraId="277FFF1A" w14:textId="77777777" w:rsidR="00B661AE" w:rsidRPr="00B661AE" w:rsidRDefault="00B661AE" w:rsidP="00B661AE">
            <w:pPr>
              <w:jc w:val="center"/>
              <w:rPr>
                <w:sz w:val="28"/>
                <w:szCs w:val="28"/>
              </w:rPr>
            </w:pPr>
            <w:r w:rsidRPr="00B661AE">
              <w:rPr>
                <w:sz w:val="28"/>
                <w:szCs w:val="28"/>
              </w:rPr>
              <w:t>3814,13</w:t>
            </w:r>
          </w:p>
        </w:tc>
      </w:tr>
      <w:tr w:rsidR="00B661AE" w:rsidRPr="00B661AE" w14:paraId="3761FCDA" w14:textId="77777777" w:rsidTr="00B661AE">
        <w:trPr>
          <w:jc w:val="center"/>
        </w:trPr>
        <w:tc>
          <w:tcPr>
            <w:tcW w:w="5070" w:type="dxa"/>
          </w:tcPr>
          <w:p w14:paraId="2F6C0627" w14:textId="77777777" w:rsidR="00B661AE" w:rsidRPr="00B661AE" w:rsidRDefault="00B661AE" w:rsidP="00B661AE">
            <w:pPr>
              <w:rPr>
                <w:sz w:val="28"/>
                <w:szCs w:val="28"/>
              </w:rPr>
            </w:pPr>
            <w:r w:rsidRPr="00B661AE">
              <w:rPr>
                <w:sz w:val="28"/>
                <w:szCs w:val="28"/>
              </w:rPr>
              <w:t xml:space="preserve">Норматив удельного расхода топлива на отпущенную тепловую энергию, кг </w:t>
            </w:r>
            <w:proofErr w:type="spellStart"/>
            <w:r w:rsidRPr="00B661AE">
              <w:rPr>
                <w:sz w:val="28"/>
                <w:szCs w:val="28"/>
              </w:rPr>
              <w:t>у.т</w:t>
            </w:r>
            <w:proofErr w:type="spellEnd"/>
            <w:r w:rsidRPr="00B661AE">
              <w:rPr>
                <w:sz w:val="28"/>
                <w:szCs w:val="28"/>
              </w:rPr>
              <w:t>./Гкал</w:t>
            </w:r>
          </w:p>
        </w:tc>
        <w:tc>
          <w:tcPr>
            <w:tcW w:w="1276" w:type="dxa"/>
            <w:vAlign w:val="center"/>
          </w:tcPr>
          <w:p w14:paraId="5E34C3AF" w14:textId="77777777" w:rsidR="00B661AE" w:rsidRPr="00B661AE" w:rsidRDefault="00B661AE" w:rsidP="00B661AE">
            <w:pPr>
              <w:jc w:val="center"/>
              <w:rPr>
                <w:sz w:val="28"/>
                <w:szCs w:val="28"/>
              </w:rPr>
            </w:pPr>
            <w:r w:rsidRPr="00B661AE">
              <w:rPr>
                <w:sz w:val="28"/>
                <w:szCs w:val="28"/>
              </w:rPr>
              <w:t>224,48</w:t>
            </w:r>
          </w:p>
        </w:tc>
        <w:tc>
          <w:tcPr>
            <w:tcW w:w="1276" w:type="dxa"/>
            <w:vAlign w:val="center"/>
          </w:tcPr>
          <w:p w14:paraId="2943EF49" w14:textId="77777777" w:rsidR="00B661AE" w:rsidRPr="00B661AE" w:rsidRDefault="00B661AE" w:rsidP="00B661AE">
            <w:pPr>
              <w:jc w:val="center"/>
              <w:rPr>
                <w:sz w:val="28"/>
                <w:szCs w:val="28"/>
              </w:rPr>
            </w:pPr>
            <w:r w:rsidRPr="00B661AE">
              <w:rPr>
                <w:sz w:val="28"/>
                <w:szCs w:val="28"/>
              </w:rPr>
              <w:t>213,2</w:t>
            </w:r>
          </w:p>
        </w:tc>
        <w:tc>
          <w:tcPr>
            <w:tcW w:w="1276" w:type="dxa"/>
            <w:vAlign w:val="center"/>
          </w:tcPr>
          <w:p w14:paraId="2E3F8DC6" w14:textId="77777777" w:rsidR="00B661AE" w:rsidRPr="00B661AE" w:rsidRDefault="00B661AE" w:rsidP="00B661AE">
            <w:pPr>
              <w:jc w:val="center"/>
              <w:rPr>
                <w:sz w:val="28"/>
                <w:szCs w:val="28"/>
              </w:rPr>
            </w:pPr>
            <w:r w:rsidRPr="00B661AE">
              <w:rPr>
                <w:sz w:val="28"/>
                <w:szCs w:val="28"/>
              </w:rPr>
              <w:t>215,04*</w:t>
            </w:r>
          </w:p>
        </w:tc>
        <w:tc>
          <w:tcPr>
            <w:tcW w:w="1279" w:type="dxa"/>
            <w:vAlign w:val="center"/>
          </w:tcPr>
          <w:p w14:paraId="572EBEFE" w14:textId="77777777" w:rsidR="00B661AE" w:rsidRPr="00B661AE" w:rsidRDefault="00B661AE" w:rsidP="00B661AE">
            <w:pPr>
              <w:jc w:val="center"/>
              <w:rPr>
                <w:sz w:val="28"/>
                <w:szCs w:val="28"/>
              </w:rPr>
            </w:pPr>
            <w:r w:rsidRPr="00B661AE">
              <w:rPr>
                <w:sz w:val="28"/>
                <w:szCs w:val="28"/>
              </w:rPr>
              <w:t>226,44</w:t>
            </w:r>
          </w:p>
        </w:tc>
      </w:tr>
    </w:tbl>
    <w:p w14:paraId="452E0439" w14:textId="77777777" w:rsidR="00B661AE" w:rsidRPr="00B661AE" w:rsidRDefault="00B661AE" w:rsidP="00B661AE">
      <w:pPr>
        <w:ind w:firstLine="720"/>
        <w:jc w:val="both"/>
        <w:rPr>
          <w:sz w:val="28"/>
          <w:szCs w:val="28"/>
        </w:rPr>
      </w:pPr>
      <w:r w:rsidRPr="00B661AE">
        <w:rPr>
          <w:sz w:val="28"/>
          <w:szCs w:val="28"/>
        </w:rPr>
        <w:t>* Увеличение удельного расхода топлива обусловлено тем, что в 2022 году предприятие не заявлялось на утверждение нормативов, поэтому он был принят согласно минимальному индивидуальному расходу топлива.</w:t>
      </w:r>
    </w:p>
    <w:p w14:paraId="1164CE0F" w14:textId="77777777" w:rsidR="00B661AE" w:rsidRPr="00B661AE" w:rsidRDefault="00B661AE" w:rsidP="00B661AE">
      <w:pPr>
        <w:ind w:firstLine="720"/>
        <w:jc w:val="both"/>
        <w:rPr>
          <w:sz w:val="28"/>
          <w:szCs w:val="28"/>
        </w:rPr>
      </w:pPr>
    </w:p>
    <w:p w14:paraId="6341D6A3" w14:textId="77777777" w:rsidR="00B661AE" w:rsidRPr="00B661AE" w:rsidRDefault="00B661AE" w:rsidP="00B661AE">
      <w:pPr>
        <w:ind w:firstLine="294"/>
        <w:jc w:val="both"/>
        <w:rPr>
          <w:sz w:val="28"/>
          <w:szCs w:val="28"/>
        </w:rPr>
      </w:pPr>
      <w:r w:rsidRPr="00B661AE">
        <w:rPr>
          <w:sz w:val="28"/>
          <w:szCs w:val="28"/>
        </w:rPr>
        <w:t xml:space="preserve">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 190-ФЗ «О теплоснабжении», </w:t>
      </w:r>
      <w:r w:rsidRPr="00B661AE">
        <w:rPr>
          <w:sz w:val="28"/>
          <w:szCs w:val="28"/>
        </w:rPr>
        <w:lastRenderedPageBreak/>
        <w:t xml:space="preserve">норматив удельного расхода топлива на отпущенную тепловую энергию </w:t>
      </w:r>
      <w:r w:rsidRPr="00B661AE">
        <w:rPr>
          <w:sz w:val="28"/>
          <w:szCs w:val="28"/>
        </w:rPr>
        <w:br/>
        <w:t>на 2024 год составит:</w:t>
      </w:r>
    </w:p>
    <w:p w14:paraId="6FD4061A" w14:textId="77777777" w:rsidR="00B661AE" w:rsidRPr="00B661AE" w:rsidRDefault="00B661AE" w:rsidP="00B661AE">
      <w:pPr>
        <w:ind w:firstLine="720"/>
        <w:jc w:val="both"/>
        <w:rPr>
          <w:sz w:val="28"/>
          <w:szCs w:val="28"/>
        </w:rPr>
      </w:pPr>
    </w:p>
    <w:p w14:paraId="33FAF9F3" w14:textId="77777777" w:rsidR="00B661AE" w:rsidRPr="00B661AE" w:rsidRDefault="00B661AE" w:rsidP="00B661AE">
      <w:pPr>
        <w:tabs>
          <w:tab w:val="left" w:pos="1665"/>
        </w:tabs>
        <w:jc w:val="center"/>
        <w:rPr>
          <w:b/>
          <w:bCs/>
          <w:sz w:val="28"/>
          <w:szCs w:val="28"/>
        </w:rPr>
      </w:pPr>
      <w:r w:rsidRPr="00B661AE">
        <w:rPr>
          <w:b/>
          <w:bCs/>
          <w:sz w:val="28"/>
          <w:szCs w:val="28"/>
        </w:rPr>
        <w:t xml:space="preserve">Предложение </w:t>
      </w:r>
      <w:r w:rsidRPr="00B661AE">
        <w:rPr>
          <w:b/>
          <w:sz w:val="28"/>
          <w:szCs w:val="28"/>
        </w:rPr>
        <w:t>по утверждению нормативов удельных расходов топлива на отпущенную тепловую энергию от котельных на 2024 год</w:t>
      </w:r>
    </w:p>
    <w:p w14:paraId="3E53A556" w14:textId="77777777" w:rsidR="00B661AE" w:rsidRPr="00B661AE" w:rsidRDefault="00B661AE" w:rsidP="00B661AE">
      <w:pPr>
        <w:jc w:val="both"/>
        <w:rPr>
          <w:b/>
          <w:bCs/>
          <w:sz w:val="28"/>
          <w:szCs w:val="28"/>
        </w:rPr>
      </w:pPr>
    </w:p>
    <w:tbl>
      <w:tblPr>
        <w:tblW w:w="475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8"/>
        <w:gridCol w:w="2248"/>
        <w:gridCol w:w="2460"/>
      </w:tblGrid>
      <w:tr w:rsidR="00B661AE" w:rsidRPr="00B661AE" w14:paraId="0B7693A9" w14:textId="77777777" w:rsidTr="00153617">
        <w:trPr>
          <w:cantSplit/>
        </w:trPr>
        <w:tc>
          <w:tcPr>
            <w:tcW w:w="2468" w:type="pct"/>
            <w:vMerge w:val="restart"/>
            <w:vAlign w:val="center"/>
          </w:tcPr>
          <w:p w14:paraId="29FAA7B7" w14:textId="77777777" w:rsidR="00B661AE" w:rsidRPr="00B661AE" w:rsidRDefault="00B661AE" w:rsidP="00B661AE">
            <w:pPr>
              <w:jc w:val="center"/>
              <w:rPr>
                <w:bCs/>
                <w:iCs/>
                <w:sz w:val="28"/>
                <w:szCs w:val="28"/>
              </w:rPr>
            </w:pPr>
            <w:r w:rsidRPr="00B661AE">
              <w:rPr>
                <w:bCs/>
                <w:iCs/>
                <w:sz w:val="28"/>
                <w:szCs w:val="28"/>
              </w:rPr>
              <w:t>организация</w:t>
            </w:r>
          </w:p>
        </w:tc>
        <w:tc>
          <w:tcPr>
            <w:tcW w:w="2532" w:type="pct"/>
            <w:gridSpan w:val="2"/>
            <w:vAlign w:val="center"/>
          </w:tcPr>
          <w:p w14:paraId="1000D84C" w14:textId="77777777" w:rsidR="00B661AE" w:rsidRPr="00B661AE" w:rsidRDefault="00B661AE" w:rsidP="00B661AE">
            <w:pPr>
              <w:jc w:val="center"/>
              <w:rPr>
                <w:bCs/>
                <w:sz w:val="28"/>
                <w:szCs w:val="28"/>
              </w:rPr>
            </w:pPr>
            <w:r w:rsidRPr="00B661AE">
              <w:rPr>
                <w:bCs/>
                <w:sz w:val="28"/>
                <w:szCs w:val="28"/>
              </w:rPr>
              <w:t>Норматив на отпущенную энергию</w:t>
            </w:r>
          </w:p>
        </w:tc>
      </w:tr>
      <w:tr w:rsidR="00B661AE" w:rsidRPr="00B661AE" w14:paraId="41C44B2B" w14:textId="77777777" w:rsidTr="00153617">
        <w:trPr>
          <w:cantSplit/>
        </w:trPr>
        <w:tc>
          <w:tcPr>
            <w:tcW w:w="2468" w:type="pct"/>
            <w:vMerge/>
          </w:tcPr>
          <w:p w14:paraId="5F0B68C6" w14:textId="77777777" w:rsidR="00B661AE" w:rsidRPr="00B661AE" w:rsidRDefault="00B661AE" w:rsidP="00B661AE">
            <w:pPr>
              <w:jc w:val="center"/>
              <w:rPr>
                <w:bCs/>
                <w:iCs/>
                <w:sz w:val="28"/>
                <w:szCs w:val="28"/>
              </w:rPr>
            </w:pPr>
          </w:p>
        </w:tc>
        <w:tc>
          <w:tcPr>
            <w:tcW w:w="1209" w:type="pct"/>
            <w:vAlign w:val="center"/>
          </w:tcPr>
          <w:p w14:paraId="53BF5E7A" w14:textId="77777777" w:rsidR="00B661AE" w:rsidRPr="00B661AE" w:rsidRDefault="00B661AE" w:rsidP="00B661AE">
            <w:pPr>
              <w:jc w:val="center"/>
              <w:rPr>
                <w:bCs/>
                <w:sz w:val="28"/>
                <w:szCs w:val="28"/>
              </w:rPr>
            </w:pPr>
            <w:r w:rsidRPr="00B661AE">
              <w:rPr>
                <w:bCs/>
                <w:sz w:val="28"/>
                <w:szCs w:val="28"/>
              </w:rPr>
              <w:t>Электрическую,</w:t>
            </w:r>
            <w:r w:rsidRPr="00B661AE">
              <w:rPr>
                <w:bCs/>
                <w:sz w:val="28"/>
                <w:szCs w:val="28"/>
              </w:rPr>
              <w:br/>
              <w:t xml:space="preserve">кг </w:t>
            </w:r>
            <w:proofErr w:type="spellStart"/>
            <w:r w:rsidRPr="00B661AE">
              <w:rPr>
                <w:bCs/>
                <w:sz w:val="28"/>
                <w:szCs w:val="28"/>
              </w:rPr>
              <w:t>у.т</w:t>
            </w:r>
            <w:proofErr w:type="spellEnd"/>
            <w:r w:rsidRPr="00B661AE">
              <w:rPr>
                <w:bCs/>
                <w:sz w:val="28"/>
                <w:szCs w:val="28"/>
              </w:rPr>
              <w:t>./</w:t>
            </w:r>
            <w:proofErr w:type="spellStart"/>
            <w:r w:rsidRPr="00B661AE">
              <w:rPr>
                <w:bCs/>
                <w:sz w:val="28"/>
                <w:szCs w:val="28"/>
              </w:rPr>
              <w:t>кВт.ч</w:t>
            </w:r>
            <w:proofErr w:type="spellEnd"/>
          </w:p>
        </w:tc>
        <w:tc>
          <w:tcPr>
            <w:tcW w:w="1323" w:type="pct"/>
            <w:vAlign w:val="center"/>
          </w:tcPr>
          <w:p w14:paraId="6F985365" w14:textId="77777777" w:rsidR="00B661AE" w:rsidRPr="00B661AE" w:rsidRDefault="00B661AE" w:rsidP="00B661AE">
            <w:pPr>
              <w:jc w:val="center"/>
              <w:rPr>
                <w:bCs/>
                <w:sz w:val="28"/>
                <w:szCs w:val="28"/>
              </w:rPr>
            </w:pPr>
            <w:r w:rsidRPr="00B661AE">
              <w:rPr>
                <w:bCs/>
                <w:sz w:val="28"/>
                <w:szCs w:val="28"/>
              </w:rPr>
              <w:t>Тепловую,</w:t>
            </w:r>
            <w:r w:rsidRPr="00B661AE">
              <w:rPr>
                <w:bCs/>
                <w:sz w:val="28"/>
                <w:szCs w:val="28"/>
              </w:rPr>
              <w:br/>
              <w:t xml:space="preserve">кг </w:t>
            </w:r>
            <w:proofErr w:type="spellStart"/>
            <w:r w:rsidRPr="00B661AE">
              <w:rPr>
                <w:bCs/>
                <w:sz w:val="28"/>
                <w:szCs w:val="28"/>
              </w:rPr>
              <w:t>у.т</w:t>
            </w:r>
            <w:proofErr w:type="spellEnd"/>
            <w:r w:rsidRPr="00B661AE">
              <w:rPr>
                <w:bCs/>
                <w:sz w:val="28"/>
                <w:szCs w:val="28"/>
              </w:rPr>
              <w:t>./Гкал</w:t>
            </w:r>
          </w:p>
        </w:tc>
      </w:tr>
      <w:tr w:rsidR="00B661AE" w:rsidRPr="00B661AE" w14:paraId="631E12ED" w14:textId="77777777" w:rsidTr="00153617">
        <w:trPr>
          <w:trHeight w:val="600"/>
        </w:trPr>
        <w:tc>
          <w:tcPr>
            <w:tcW w:w="2468" w:type="pct"/>
            <w:vAlign w:val="center"/>
          </w:tcPr>
          <w:p w14:paraId="228485AB" w14:textId="77777777" w:rsidR="00B661AE" w:rsidRPr="00B661AE" w:rsidRDefault="00B661AE" w:rsidP="00B661AE">
            <w:pPr>
              <w:jc w:val="center"/>
              <w:rPr>
                <w:sz w:val="28"/>
                <w:szCs w:val="28"/>
              </w:rPr>
            </w:pPr>
            <w:r w:rsidRPr="00B661AE">
              <w:rPr>
                <w:sz w:val="28"/>
                <w:szCs w:val="28"/>
              </w:rPr>
              <w:t>ООО «</w:t>
            </w:r>
            <w:proofErr w:type="spellStart"/>
            <w:r w:rsidRPr="00B661AE">
              <w:rPr>
                <w:sz w:val="28"/>
                <w:szCs w:val="28"/>
              </w:rPr>
              <w:t>ТеплоЭнергоСбыт</w:t>
            </w:r>
            <w:proofErr w:type="spellEnd"/>
            <w:r w:rsidRPr="00B661AE">
              <w:rPr>
                <w:sz w:val="28"/>
                <w:szCs w:val="28"/>
              </w:rPr>
              <w:t xml:space="preserve">» по узлу теплоснабжения сельские поселения Топкинского муниципального округа, ИНН 4229007860 </w:t>
            </w:r>
          </w:p>
        </w:tc>
        <w:tc>
          <w:tcPr>
            <w:tcW w:w="1209" w:type="pct"/>
            <w:vAlign w:val="center"/>
          </w:tcPr>
          <w:p w14:paraId="5108AAD1" w14:textId="77777777" w:rsidR="00B661AE" w:rsidRPr="00B661AE" w:rsidRDefault="00B661AE" w:rsidP="00B661AE">
            <w:pPr>
              <w:rPr>
                <w:sz w:val="28"/>
                <w:szCs w:val="28"/>
              </w:rPr>
            </w:pPr>
            <w:r w:rsidRPr="00B661AE">
              <w:rPr>
                <w:sz w:val="28"/>
                <w:szCs w:val="28"/>
              </w:rPr>
              <w:t> </w:t>
            </w:r>
          </w:p>
        </w:tc>
        <w:tc>
          <w:tcPr>
            <w:tcW w:w="1323" w:type="pct"/>
            <w:vAlign w:val="center"/>
          </w:tcPr>
          <w:p w14:paraId="548DE885" w14:textId="77777777" w:rsidR="00B661AE" w:rsidRPr="00B661AE" w:rsidRDefault="00B661AE" w:rsidP="00B661AE">
            <w:pPr>
              <w:jc w:val="center"/>
              <w:rPr>
                <w:sz w:val="28"/>
                <w:szCs w:val="28"/>
              </w:rPr>
            </w:pPr>
            <w:r w:rsidRPr="00B661AE">
              <w:rPr>
                <w:sz w:val="28"/>
                <w:szCs w:val="28"/>
              </w:rPr>
              <w:t>226,44</w:t>
            </w:r>
          </w:p>
        </w:tc>
      </w:tr>
    </w:tbl>
    <w:p w14:paraId="13C8FB6C" w14:textId="77777777" w:rsidR="00B661AE" w:rsidRPr="00B661AE" w:rsidRDefault="00B661AE" w:rsidP="00B661AE">
      <w:pPr>
        <w:jc w:val="both"/>
        <w:rPr>
          <w:sz w:val="29"/>
          <w:szCs w:val="29"/>
          <w:lang w:eastAsia="x-none"/>
        </w:rPr>
      </w:pPr>
    </w:p>
    <w:p w14:paraId="1FEA91D1" w14:textId="77777777" w:rsidR="00B661AE" w:rsidRDefault="00B661AE" w:rsidP="00B661AE">
      <w:pPr>
        <w:jc w:val="both"/>
        <w:rPr>
          <w:sz w:val="29"/>
          <w:szCs w:val="29"/>
          <w:lang w:eastAsia="x-none"/>
        </w:rPr>
        <w:sectPr w:rsidR="00B661AE" w:rsidSect="00B661AE">
          <w:pgSz w:w="11906" w:h="16838"/>
          <w:pgMar w:top="709" w:right="707" w:bottom="1134" w:left="1418" w:header="709" w:footer="709" w:gutter="0"/>
          <w:cols w:space="708"/>
          <w:titlePg/>
          <w:docGrid w:linePitch="381"/>
        </w:sectPr>
      </w:pPr>
    </w:p>
    <w:p w14:paraId="04E8C42A" w14:textId="180786F8" w:rsidR="00B661AE" w:rsidRPr="00AE0629" w:rsidRDefault="00B661AE" w:rsidP="00B661AE">
      <w:pPr>
        <w:tabs>
          <w:tab w:val="left" w:pos="5580"/>
          <w:tab w:val="left" w:pos="9498"/>
        </w:tabs>
        <w:ind w:left="-4836" w:right="-569" w:firstLine="10365"/>
      </w:pPr>
      <w:r w:rsidRPr="00AE0629">
        <w:lastRenderedPageBreak/>
        <w:t xml:space="preserve">Приложение № </w:t>
      </w:r>
      <w:r>
        <w:t xml:space="preserve">6 </w:t>
      </w:r>
      <w:r w:rsidRPr="00AE0629">
        <w:t xml:space="preserve">к протоколу № </w:t>
      </w:r>
      <w:r>
        <w:t>77</w:t>
      </w:r>
    </w:p>
    <w:p w14:paraId="70BA2C70" w14:textId="77777777" w:rsidR="00B661AE" w:rsidRPr="00AE0629" w:rsidRDefault="00B661AE" w:rsidP="00B661AE">
      <w:pPr>
        <w:tabs>
          <w:tab w:val="left" w:pos="5580"/>
          <w:tab w:val="left" w:pos="9498"/>
        </w:tabs>
        <w:ind w:left="-4836" w:right="-569" w:firstLine="10365"/>
      </w:pPr>
      <w:r w:rsidRPr="00AE0629">
        <w:t>заседания правления Региональной</w:t>
      </w:r>
    </w:p>
    <w:p w14:paraId="3147B2D5" w14:textId="77777777" w:rsidR="00B661AE" w:rsidRPr="00AE0629" w:rsidRDefault="00B661AE" w:rsidP="00B661AE">
      <w:pPr>
        <w:tabs>
          <w:tab w:val="left" w:pos="5580"/>
          <w:tab w:val="left" w:pos="9498"/>
        </w:tabs>
        <w:ind w:left="-4836" w:right="-569" w:firstLine="10365"/>
      </w:pPr>
      <w:r w:rsidRPr="00AE0629">
        <w:t>энергетической комиссии</w:t>
      </w:r>
    </w:p>
    <w:p w14:paraId="26A46FD2" w14:textId="77777777" w:rsidR="00B661AE" w:rsidRDefault="00B661AE" w:rsidP="00B661AE">
      <w:pPr>
        <w:tabs>
          <w:tab w:val="left" w:pos="5580"/>
          <w:tab w:val="left" w:pos="9498"/>
        </w:tabs>
        <w:ind w:left="-4836" w:right="-569" w:firstLine="10365"/>
      </w:pPr>
      <w:r w:rsidRPr="00AE0629">
        <w:t xml:space="preserve">Кузбасса от </w:t>
      </w:r>
      <w:r>
        <w:t>07</w:t>
      </w:r>
      <w:r w:rsidRPr="00AE0629">
        <w:t>.1</w:t>
      </w:r>
      <w:r>
        <w:t>2</w:t>
      </w:r>
      <w:r w:rsidRPr="00AE0629">
        <w:t>.2023</w:t>
      </w:r>
    </w:p>
    <w:p w14:paraId="29EBB883" w14:textId="77777777" w:rsidR="00B661AE" w:rsidRDefault="00B661AE" w:rsidP="00B661AE">
      <w:pPr>
        <w:tabs>
          <w:tab w:val="left" w:pos="5580"/>
          <w:tab w:val="left" w:pos="9498"/>
        </w:tabs>
        <w:ind w:left="-4836" w:right="-569" w:firstLine="10365"/>
      </w:pPr>
    </w:p>
    <w:p w14:paraId="2878F41A" w14:textId="77777777" w:rsidR="00B661AE" w:rsidRPr="00B661AE" w:rsidRDefault="00B661AE" w:rsidP="00B661AE">
      <w:pPr>
        <w:keepNext/>
        <w:jc w:val="center"/>
        <w:outlineLvl w:val="0"/>
        <w:rPr>
          <w:iCs/>
          <w:sz w:val="28"/>
          <w:szCs w:val="28"/>
        </w:rPr>
      </w:pPr>
      <w:r w:rsidRPr="00B661AE">
        <w:rPr>
          <w:b/>
          <w:iCs/>
          <w:sz w:val="28"/>
          <w:szCs w:val="28"/>
        </w:rPr>
        <w:t xml:space="preserve">Экспертное заключение Региональной энергетической комиссии Кузбасса </w:t>
      </w:r>
      <w:r w:rsidRPr="00B661AE">
        <w:rPr>
          <w:b/>
          <w:iCs/>
          <w:sz w:val="28"/>
          <w:szCs w:val="28"/>
        </w:rPr>
        <w:br/>
      </w:r>
      <w:r w:rsidRPr="00B661AE">
        <w:rPr>
          <w:iCs/>
          <w:sz w:val="28"/>
          <w:szCs w:val="28"/>
        </w:rPr>
        <w:t>по</w:t>
      </w:r>
      <w:r w:rsidRPr="00B661AE">
        <w:rPr>
          <w:b/>
          <w:iCs/>
          <w:sz w:val="28"/>
          <w:szCs w:val="28"/>
        </w:rPr>
        <w:t xml:space="preserve"> </w:t>
      </w:r>
      <w:r w:rsidRPr="00B661AE">
        <w:rPr>
          <w:iCs/>
          <w:sz w:val="28"/>
          <w:szCs w:val="28"/>
        </w:rPr>
        <w:t>материалам, представленным ООО «Водоканал» (г. Новокузнецк), для утверждения норматива удельного расхода топлива на отпущенную тепловую энергию от котельной на 2024 год</w:t>
      </w:r>
    </w:p>
    <w:p w14:paraId="1CC93EB6" w14:textId="77777777" w:rsidR="00B661AE" w:rsidRPr="00B661AE" w:rsidRDefault="00B661AE" w:rsidP="00B661AE">
      <w:pPr>
        <w:jc w:val="both"/>
        <w:rPr>
          <w:sz w:val="28"/>
          <w:szCs w:val="28"/>
        </w:rPr>
      </w:pPr>
    </w:p>
    <w:p w14:paraId="6F77904D" w14:textId="77777777" w:rsidR="00B661AE" w:rsidRPr="00B661AE" w:rsidRDefault="00B661AE" w:rsidP="00B661AE">
      <w:pPr>
        <w:ind w:firstLine="709"/>
        <w:jc w:val="both"/>
        <w:rPr>
          <w:sz w:val="28"/>
          <w:szCs w:val="28"/>
        </w:rPr>
      </w:pPr>
      <w:r w:rsidRPr="00B661AE">
        <w:rPr>
          <w:sz w:val="28"/>
          <w:szCs w:val="28"/>
        </w:rPr>
        <w:t xml:space="preserve">В Региональную энергетическую комиссию Кузбасса обратилось </w:t>
      </w:r>
      <w:r w:rsidRPr="00B661AE">
        <w:rPr>
          <w:sz w:val="28"/>
          <w:szCs w:val="28"/>
        </w:rPr>
        <w:br/>
        <w:t>ООО «Водоканал» (г. Новокузнецк) (далее – Предприятие) с заявкой на утверждение норматива удельного расхода топлива на отпущенную тепловую энергию от котельных предприятия.</w:t>
      </w:r>
    </w:p>
    <w:p w14:paraId="58E7BF0D" w14:textId="77777777" w:rsidR="00B661AE" w:rsidRPr="00B661AE" w:rsidRDefault="00B661AE" w:rsidP="00B661AE">
      <w:pPr>
        <w:ind w:firstLine="709"/>
        <w:jc w:val="both"/>
        <w:rPr>
          <w:sz w:val="28"/>
          <w:szCs w:val="28"/>
        </w:rPr>
      </w:pPr>
    </w:p>
    <w:p w14:paraId="4D9930E9" w14:textId="77777777" w:rsidR="00B661AE" w:rsidRPr="00B661AE" w:rsidRDefault="00B661AE" w:rsidP="00B661AE">
      <w:pPr>
        <w:keepNext/>
        <w:jc w:val="center"/>
        <w:outlineLvl w:val="0"/>
        <w:rPr>
          <w:b/>
          <w:sz w:val="28"/>
          <w:szCs w:val="28"/>
        </w:rPr>
      </w:pPr>
      <w:r w:rsidRPr="00B661AE">
        <w:rPr>
          <w:b/>
          <w:sz w:val="28"/>
          <w:szCs w:val="28"/>
        </w:rPr>
        <w:t>Краткая техническая характеристика ЭСО</w:t>
      </w:r>
    </w:p>
    <w:p w14:paraId="08F636A9" w14:textId="77777777" w:rsidR="00B661AE" w:rsidRPr="00B661AE" w:rsidRDefault="00B661AE" w:rsidP="00B661AE">
      <w:pPr>
        <w:ind w:firstLine="708"/>
        <w:jc w:val="both"/>
        <w:rPr>
          <w:sz w:val="28"/>
          <w:szCs w:val="28"/>
        </w:rPr>
      </w:pPr>
      <w:r w:rsidRPr="00B661AE">
        <w:rPr>
          <w:sz w:val="28"/>
          <w:szCs w:val="28"/>
        </w:rPr>
        <w:t>На предприятии 1 котельная, на которой установлено 3 котла ДКВР-4/13. В качестве основного топлива используется каменный уголь.</w:t>
      </w:r>
    </w:p>
    <w:p w14:paraId="689BA6F7" w14:textId="77777777" w:rsidR="00B661AE" w:rsidRPr="00B661AE" w:rsidRDefault="00B661AE" w:rsidP="00B661AE">
      <w:pPr>
        <w:ind w:firstLine="708"/>
        <w:jc w:val="both"/>
        <w:rPr>
          <w:sz w:val="28"/>
          <w:szCs w:val="28"/>
        </w:rPr>
      </w:pPr>
      <w:r w:rsidRPr="00B661AE">
        <w:rPr>
          <w:sz w:val="28"/>
          <w:szCs w:val="28"/>
        </w:rPr>
        <w:t xml:space="preserve">ООО «Водоканал» работает по температурному графику 95-70 </w:t>
      </w:r>
      <w:r w:rsidRPr="00B661AE">
        <w:rPr>
          <w:sz w:val="28"/>
          <w:szCs w:val="28"/>
          <w:vertAlign w:val="superscript"/>
        </w:rPr>
        <w:t>0</w:t>
      </w:r>
      <w:r w:rsidRPr="00B661AE">
        <w:rPr>
          <w:sz w:val="28"/>
          <w:szCs w:val="28"/>
        </w:rPr>
        <w:t xml:space="preserve">С со срезкой на 70 </w:t>
      </w:r>
      <w:r w:rsidRPr="00B661AE">
        <w:rPr>
          <w:sz w:val="28"/>
          <w:szCs w:val="28"/>
          <w:vertAlign w:val="superscript"/>
        </w:rPr>
        <w:t>0</w:t>
      </w:r>
      <w:r w:rsidRPr="00B661AE">
        <w:rPr>
          <w:sz w:val="28"/>
          <w:szCs w:val="28"/>
        </w:rPr>
        <w:t>С. Материальная характеристика тепловых сетей, находящихся в эксплуатационной ответственности предприятия, составляет 1204 м</w:t>
      </w:r>
      <w:r w:rsidRPr="00B661AE">
        <w:rPr>
          <w:sz w:val="28"/>
          <w:szCs w:val="28"/>
          <w:vertAlign w:val="superscript"/>
        </w:rPr>
        <w:t>2</w:t>
      </w:r>
      <w:r w:rsidRPr="00B661AE">
        <w:rPr>
          <w:sz w:val="28"/>
          <w:szCs w:val="28"/>
        </w:rPr>
        <w:t xml:space="preserve">. Протяженность сетей теплоснабжения составляет 7 737 м, в том числе: паровых сетей 140 м, водяных сетей 7597 м. Продолжительность отопительного сезона составляет 223 дня. Схема теплоснабжения – закрытая. </w:t>
      </w:r>
    </w:p>
    <w:p w14:paraId="36614D10" w14:textId="77777777" w:rsidR="00B661AE" w:rsidRPr="00B661AE" w:rsidRDefault="00B661AE" w:rsidP="00B661AE">
      <w:pPr>
        <w:ind w:firstLine="709"/>
        <w:jc w:val="both"/>
        <w:rPr>
          <w:sz w:val="28"/>
          <w:szCs w:val="28"/>
        </w:rPr>
      </w:pPr>
    </w:p>
    <w:p w14:paraId="4DD637E7" w14:textId="77777777" w:rsidR="00B661AE" w:rsidRPr="00B661AE" w:rsidRDefault="00B661AE" w:rsidP="00B661AE">
      <w:pPr>
        <w:keepNext/>
        <w:jc w:val="center"/>
        <w:outlineLvl w:val="0"/>
        <w:rPr>
          <w:b/>
          <w:sz w:val="28"/>
          <w:szCs w:val="28"/>
        </w:rPr>
      </w:pPr>
      <w:r w:rsidRPr="00B661AE">
        <w:rPr>
          <w:b/>
          <w:sz w:val="28"/>
          <w:szCs w:val="28"/>
        </w:rPr>
        <w:t>Анализ представленных документов</w:t>
      </w:r>
    </w:p>
    <w:p w14:paraId="2E2B71A2" w14:textId="77777777" w:rsidR="00B661AE" w:rsidRPr="00B661AE" w:rsidRDefault="00B661AE" w:rsidP="00B661AE">
      <w:pPr>
        <w:ind w:firstLine="709"/>
        <w:jc w:val="both"/>
        <w:rPr>
          <w:sz w:val="28"/>
          <w:szCs w:val="28"/>
        </w:rPr>
      </w:pPr>
    </w:p>
    <w:p w14:paraId="53B33016" w14:textId="77777777" w:rsidR="00B661AE" w:rsidRPr="00B661AE" w:rsidRDefault="00B661AE" w:rsidP="00B661AE">
      <w:pPr>
        <w:ind w:firstLine="709"/>
        <w:jc w:val="both"/>
        <w:rPr>
          <w:sz w:val="28"/>
          <w:szCs w:val="28"/>
        </w:rPr>
      </w:pPr>
      <w:r w:rsidRPr="00B661AE">
        <w:rPr>
          <w:sz w:val="28"/>
          <w:szCs w:val="28"/>
        </w:rPr>
        <w:t>Предприятием для утверждения норматива удельного расхода топлива на отпущенную тепловую энергию от котельного предприятия представлен следующий пакет расчетно-обосновывающих материалов:</w:t>
      </w:r>
    </w:p>
    <w:p w14:paraId="1C48ACD6" w14:textId="77777777" w:rsidR="00B661AE" w:rsidRPr="00B661AE" w:rsidRDefault="00B661AE" w:rsidP="00B661AE">
      <w:pPr>
        <w:ind w:firstLine="709"/>
        <w:jc w:val="both"/>
        <w:rPr>
          <w:sz w:val="28"/>
          <w:szCs w:val="28"/>
        </w:rPr>
      </w:pPr>
      <w:r w:rsidRPr="00B661AE">
        <w:rPr>
          <w:sz w:val="28"/>
          <w:szCs w:val="28"/>
        </w:rPr>
        <w:t>- Перечень оборудования котельных, его технические характеристики;</w:t>
      </w:r>
    </w:p>
    <w:p w14:paraId="2B1B5659" w14:textId="77777777" w:rsidR="00B661AE" w:rsidRPr="00B661AE" w:rsidRDefault="00B661AE" w:rsidP="00B661AE">
      <w:pPr>
        <w:ind w:firstLine="709"/>
        <w:jc w:val="both"/>
        <w:rPr>
          <w:sz w:val="28"/>
          <w:szCs w:val="28"/>
        </w:rPr>
      </w:pPr>
      <w:r w:rsidRPr="00B661AE">
        <w:rPr>
          <w:sz w:val="28"/>
          <w:szCs w:val="28"/>
        </w:rPr>
        <w:t>- пояснительная записка;</w:t>
      </w:r>
    </w:p>
    <w:p w14:paraId="52CC6E8B" w14:textId="77777777" w:rsidR="00B661AE" w:rsidRPr="00B661AE" w:rsidRDefault="00B661AE" w:rsidP="00B661AE">
      <w:pPr>
        <w:ind w:firstLine="709"/>
        <w:jc w:val="both"/>
        <w:rPr>
          <w:sz w:val="28"/>
          <w:szCs w:val="28"/>
        </w:rPr>
      </w:pPr>
      <w:r w:rsidRPr="00B661AE">
        <w:rPr>
          <w:sz w:val="28"/>
          <w:szCs w:val="28"/>
        </w:rPr>
        <w:t>- температурный график работы;</w:t>
      </w:r>
    </w:p>
    <w:p w14:paraId="07B9BF03" w14:textId="77777777" w:rsidR="00B661AE" w:rsidRPr="00B661AE" w:rsidRDefault="00B661AE" w:rsidP="00B661AE">
      <w:pPr>
        <w:ind w:firstLine="709"/>
        <w:jc w:val="both"/>
        <w:rPr>
          <w:sz w:val="28"/>
          <w:szCs w:val="28"/>
        </w:rPr>
      </w:pPr>
      <w:r w:rsidRPr="00B661AE">
        <w:rPr>
          <w:sz w:val="28"/>
          <w:szCs w:val="28"/>
        </w:rPr>
        <w:t>- сведения о режимах работы котлоагрегатов на планируемый период работы;</w:t>
      </w:r>
    </w:p>
    <w:p w14:paraId="7BE19ADF" w14:textId="77777777" w:rsidR="00B661AE" w:rsidRPr="00B661AE" w:rsidRDefault="00B661AE" w:rsidP="00B661AE">
      <w:pPr>
        <w:ind w:firstLine="709"/>
        <w:jc w:val="both"/>
        <w:rPr>
          <w:sz w:val="28"/>
          <w:szCs w:val="28"/>
        </w:rPr>
      </w:pPr>
      <w:r w:rsidRPr="00B661AE">
        <w:rPr>
          <w:sz w:val="28"/>
          <w:szCs w:val="28"/>
        </w:rPr>
        <w:t>- плановое значение расхода топлива на планируемый период регулирования;</w:t>
      </w:r>
    </w:p>
    <w:p w14:paraId="18FF537A" w14:textId="77777777" w:rsidR="00B661AE" w:rsidRPr="00B661AE" w:rsidRDefault="00B661AE" w:rsidP="00B661AE">
      <w:pPr>
        <w:ind w:firstLine="709"/>
        <w:jc w:val="both"/>
        <w:rPr>
          <w:sz w:val="28"/>
          <w:szCs w:val="28"/>
        </w:rPr>
      </w:pPr>
      <w:r w:rsidRPr="00B661AE">
        <w:rPr>
          <w:sz w:val="28"/>
          <w:szCs w:val="28"/>
        </w:rPr>
        <w:t>- плановое значение выработки тепловой энергии на регулируемый период;</w:t>
      </w:r>
    </w:p>
    <w:p w14:paraId="1632298B" w14:textId="77777777" w:rsidR="00B661AE" w:rsidRPr="00B661AE" w:rsidRDefault="00B661AE" w:rsidP="00B661AE">
      <w:pPr>
        <w:ind w:firstLine="709"/>
        <w:jc w:val="both"/>
        <w:rPr>
          <w:sz w:val="28"/>
          <w:szCs w:val="28"/>
        </w:rPr>
      </w:pPr>
      <w:r w:rsidRPr="00B661AE">
        <w:rPr>
          <w:sz w:val="28"/>
          <w:szCs w:val="28"/>
        </w:rPr>
        <w:t>- расчет нормативов удельных расходов топлива;</w:t>
      </w:r>
    </w:p>
    <w:p w14:paraId="1D707225" w14:textId="77777777" w:rsidR="00B661AE" w:rsidRPr="00B661AE" w:rsidRDefault="00B661AE" w:rsidP="00B661AE">
      <w:pPr>
        <w:ind w:firstLine="709"/>
        <w:jc w:val="both"/>
        <w:rPr>
          <w:sz w:val="28"/>
          <w:szCs w:val="28"/>
        </w:rPr>
      </w:pPr>
      <w:r w:rsidRPr="00B661AE">
        <w:rPr>
          <w:sz w:val="28"/>
          <w:szCs w:val="28"/>
        </w:rPr>
        <w:t>- расчет полезного отпуска на отопление и ГВС жилых, общественных зданий;</w:t>
      </w:r>
    </w:p>
    <w:p w14:paraId="7DD7B534" w14:textId="77777777" w:rsidR="00B661AE" w:rsidRPr="00B661AE" w:rsidRDefault="00B661AE" w:rsidP="00B661AE">
      <w:pPr>
        <w:ind w:firstLine="709"/>
        <w:jc w:val="both"/>
        <w:rPr>
          <w:sz w:val="28"/>
          <w:szCs w:val="28"/>
        </w:rPr>
      </w:pPr>
      <w:r w:rsidRPr="00B661AE">
        <w:rPr>
          <w:sz w:val="28"/>
          <w:szCs w:val="28"/>
        </w:rPr>
        <w:t>- расчет расхода тепловой энергии на собственные нужды;</w:t>
      </w:r>
    </w:p>
    <w:p w14:paraId="574F7BD5" w14:textId="77777777" w:rsidR="00B661AE" w:rsidRPr="00B661AE" w:rsidRDefault="00B661AE" w:rsidP="00B661AE">
      <w:pPr>
        <w:ind w:firstLine="709"/>
        <w:jc w:val="both"/>
        <w:rPr>
          <w:sz w:val="28"/>
          <w:szCs w:val="28"/>
        </w:rPr>
      </w:pPr>
      <w:r w:rsidRPr="00B661AE">
        <w:rPr>
          <w:sz w:val="28"/>
          <w:szCs w:val="28"/>
        </w:rPr>
        <w:t>- расчет потерь тепла при передаче тепловой энергии;</w:t>
      </w:r>
    </w:p>
    <w:p w14:paraId="1F4E829B" w14:textId="77777777" w:rsidR="00B661AE" w:rsidRPr="00B661AE" w:rsidRDefault="00B661AE" w:rsidP="00B661AE">
      <w:pPr>
        <w:ind w:firstLine="709"/>
        <w:jc w:val="both"/>
        <w:rPr>
          <w:sz w:val="28"/>
          <w:szCs w:val="28"/>
        </w:rPr>
      </w:pPr>
      <w:r w:rsidRPr="00B661AE">
        <w:rPr>
          <w:sz w:val="28"/>
          <w:szCs w:val="28"/>
        </w:rPr>
        <w:t>- сертификаты используемого топлива;</w:t>
      </w:r>
    </w:p>
    <w:p w14:paraId="21F54130" w14:textId="77777777" w:rsidR="00B661AE" w:rsidRPr="00B661AE" w:rsidRDefault="00B661AE" w:rsidP="00B661AE">
      <w:pPr>
        <w:ind w:firstLine="709"/>
        <w:jc w:val="both"/>
        <w:rPr>
          <w:sz w:val="28"/>
          <w:szCs w:val="28"/>
        </w:rPr>
      </w:pPr>
      <w:r w:rsidRPr="00B661AE">
        <w:rPr>
          <w:sz w:val="28"/>
          <w:szCs w:val="28"/>
        </w:rPr>
        <w:t>- копии паспортов котлов;</w:t>
      </w:r>
    </w:p>
    <w:p w14:paraId="58D28FD9" w14:textId="77777777" w:rsidR="00B661AE" w:rsidRPr="00B661AE" w:rsidRDefault="00B661AE" w:rsidP="00B661AE">
      <w:pPr>
        <w:ind w:firstLine="709"/>
        <w:jc w:val="both"/>
        <w:rPr>
          <w:sz w:val="28"/>
          <w:szCs w:val="28"/>
        </w:rPr>
      </w:pPr>
      <w:r w:rsidRPr="00B661AE">
        <w:rPr>
          <w:sz w:val="28"/>
          <w:szCs w:val="28"/>
        </w:rPr>
        <w:t>- расчет удельного расхода топлива.</w:t>
      </w:r>
    </w:p>
    <w:p w14:paraId="20E567A1" w14:textId="77777777" w:rsidR="00B661AE" w:rsidRPr="00B661AE" w:rsidRDefault="00B661AE" w:rsidP="00B661AE">
      <w:pPr>
        <w:ind w:firstLine="567"/>
        <w:jc w:val="both"/>
        <w:rPr>
          <w:sz w:val="28"/>
          <w:szCs w:val="27"/>
        </w:rPr>
      </w:pPr>
      <w:r w:rsidRPr="00B661AE">
        <w:rPr>
          <w:sz w:val="28"/>
          <w:szCs w:val="27"/>
        </w:rPr>
        <w:lastRenderedPageBreak/>
        <w:t>- заключение экспертизы материалов, обосновывающих значение нормативов удельного расхода топлива, выполненной ООО «Теплоэнергосервис».</w:t>
      </w:r>
    </w:p>
    <w:p w14:paraId="1BC53F44" w14:textId="77777777" w:rsidR="00B661AE" w:rsidRPr="00B661AE" w:rsidRDefault="00B661AE" w:rsidP="00B661AE">
      <w:pPr>
        <w:ind w:firstLine="709"/>
        <w:jc w:val="both"/>
        <w:rPr>
          <w:sz w:val="28"/>
          <w:szCs w:val="28"/>
        </w:rPr>
      </w:pPr>
    </w:p>
    <w:p w14:paraId="7918DAE2" w14:textId="77777777" w:rsidR="00B661AE" w:rsidRPr="00B661AE" w:rsidRDefault="00B661AE" w:rsidP="00B661AE">
      <w:pPr>
        <w:ind w:firstLine="709"/>
        <w:jc w:val="both"/>
        <w:rPr>
          <w:sz w:val="28"/>
          <w:szCs w:val="28"/>
        </w:rPr>
      </w:pPr>
    </w:p>
    <w:p w14:paraId="4991FF5F" w14:textId="77777777" w:rsidR="00B661AE" w:rsidRPr="00B661AE" w:rsidRDefault="00B661AE" w:rsidP="00B661AE">
      <w:pPr>
        <w:ind w:firstLine="709"/>
        <w:jc w:val="both"/>
        <w:rPr>
          <w:sz w:val="28"/>
          <w:szCs w:val="28"/>
        </w:rPr>
      </w:pPr>
      <w:r w:rsidRPr="00B661AE">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B661AE">
          <w:rPr>
            <w:sz w:val="28"/>
            <w:szCs w:val="28"/>
          </w:rPr>
          <w:t>2009 г</w:t>
        </w:r>
      </w:smartTag>
      <w:r w:rsidRPr="00B661AE">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B661AE">
          <w:rPr>
            <w:sz w:val="28"/>
            <w:szCs w:val="28"/>
          </w:rPr>
          <w:t>2008 г</w:t>
        </w:r>
      </w:smartTag>
      <w:r w:rsidRPr="00B661AE">
        <w:rPr>
          <w:sz w:val="28"/>
          <w:szCs w:val="28"/>
        </w:rPr>
        <w:t>. № 323.</w:t>
      </w:r>
    </w:p>
    <w:p w14:paraId="00FEAF51" w14:textId="77777777" w:rsidR="00B661AE" w:rsidRPr="00B661AE" w:rsidRDefault="00B661AE" w:rsidP="00B661AE">
      <w:pPr>
        <w:ind w:firstLine="709"/>
        <w:jc w:val="both"/>
        <w:rPr>
          <w:sz w:val="28"/>
          <w:szCs w:val="28"/>
        </w:rPr>
      </w:pPr>
      <w:r w:rsidRPr="00B661AE">
        <w:rPr>
          <w:sz w:val="28"/>
          <w:szCs w:val="28"/>
        </w:rPr>
        <w:t>В таблице 1 представлена динамика основных показателей удельного расхода топлива на отпущенную тепловую энергию.</w:t>
      </w:r>
    </w:p>
    <w:p w14:paraId="459854B2" w14:textId="77777777" w:rsidR="00B661AE" w:rsidRPr="00B661AE" w:rsidRDefault="00B661AE" w:rsidP="00B661AE">
      <w:pPr>
        <w:rPr>
          <w:szCs w:val="20"/>
        </w:rPr>
      </w:pPr>
    </w:p>
    <w:p w14:paraId="7FF61930" w14:textId="77777777" w:rsidR="00B661AE" w:rsidRPr="00B661AE" w:rsidRDefault="00B661AE" w:rsidP="00B661AE">
      <w:pPr>
        <w:jc w:val="right"/>
        <w:rPr>
          <w:sz w:val="28"/>
          <w:szCs w:val="28"/>
        </w:rPr>
      </w:pPr>
      <w:r w:rsidRPr="00B661AE">
        <w:rPr>
          <w:sz w:val="28"/>
          <w:szCs w:val="28"/>
        </w:rPr>
        <w:t>Таблица 1</w:t>
      </w:r>
    </w:p>
    <w:p w14:paraId="1F313AA7" w14:textId="77777777" w:rsidR="00B661AE" w:rsidRPr="00B661AE" w:rsidRDefault="00B661AE" w:rsidP="00B661AE">
      <w:pPr>
        <w:jc w:val="center"/>
        <w:rPr>
          <w:sz w:val="28"/>
          <w:szCs w:val="28"/>
        </w:rPr>
      </w:pPr>
      <w:r w:rsidRPr="00B661AE">
        <w:rPr>
          <w:sz w:val="28"/>
          <w:szCs w:val="28"/>
        </w:rPr>
        <w:t>ДИНАМИКА ОСНОВНЫХ ПОКАЗАТЕЛЕЙ</w:t>
      </w:r>
    </w:p>
    <w:p w14:paraId="3EA3E804" w14:textId="77777777" w:rsidR="00B661AE" w:rsidRPr="00B661AE" w:rsidRDefault="00B661AE" w:rsidP="00B661AE">
      <w:pPr>
        <w:jc w:val="center"/>
        <w:rPr>
          <w:b/>
          <w:sz w:val="28"/>
          <w:szCs w:val="2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0"/>
        <w:gridCol w:w="985"/>
        <w:gridCol w:w="999"/>
        <w:gridCol w:w="992"/>
        <w:gridCol w:w="1027"/>
      </w:tblGrid>
      <w:tr w:rsidR="00B661AE" w:rsidRPr="00B661AE" w14:paraId="45104151" w14:textId="77777777" w:rsidTr="00B661AE">
        <w:trPr>
          <w:tblHeader/>
          <w:jc w:val="center"/>
        </w:trPr>
        <w:tc>
          <w:tcPr>
            <w:tcW w:w="5920" w:type="dxa"/>
            <w:vMerge w:val="restart"/>
            <w:vAlign w:val="center"/>
          </w:tcPr>
          <w:p w14:paraId="3108C901" w14:textId="77777777" w:rsidR="00B661AE" w:rsidRPr="00B661AE" w:rsidRDefault="00B661AE" w:rsidP="00B661AE">
            <w:pPr>
              <w:jc w:val="center"/>
            </w:pPr>
            <w:r w:rsidRPr="00B661AE">
              <w:t>показатели</w:t>
            </w:r>
          </w:p>
        </w:tc>
        <w:tc>
          <w:tcPr>
            <w:tcW w:w="985" w:type="dxa"/>
          </w:tcPr>
          <w:p w14:paraId="39140641" w14:textId="77777777" w:rsidR="00B661AE" w:rsidRPr="00B661AE" w:rsidRDefault="00B661AE" w:rsidP="00B661AE">
            <w:pPr>
              <w:jc w:val="center"/>
            </w:pPr>
            <w:r w:rsidRPr="00B661AE">
              <w:t>2020 г.</w:t>
            </w:r>
          </w:p>
        </w:tc>
        <w:tc>
          <w:tcPr>
            <w:tcW w:w="999" w:type="dxa"/>
          </w:tcPr>
          <w:p w14:paraId="5040ABC0" w14:textId="77777777" w:rsidR="00B661AE" w:rsidRPr="00B661AE" w:rsidRDefault="00B661AE" w:rsidP="00B661AE">
            <w:pPr>
              <w:jc w:val="center"/>
            </w:pPr>
            <w:r w:rsidRPr="00B661AE">
              <w:t>2021г.</w:t>
            </w:r>
          </w:p>
        </w:tc>
        <w:tc>
          <w:tcPr>
            <w:tcW w:w="992" w:type="dxa"/>
          </w:tcPr>
          <w:p w14:paraId="5C09D12B" w14:textId="77777777" w:rsidR="00B661AE" w:rsidRPr="00B661AE" w:rsidRDefault="00B661AE" w:rsidP="00B661AE">
            <w:pPr>
              <w:jc w:val="center"/>
            </w:pPr>
            <w:r w:rsidRPr="00B661AE">
              <w:t>2022 г.</w:t>
            </w:r>
          </w:p>
        </w:tc>
        <w:tc>
          <w:tcPr>
            <w:tcW w:w="1027" w:type="dxa"/>
          </w:tcPr>
          <w:p w14:paraId="7FAA5873" w14:textId="77777777" w:rsidR="00B661AE" w:rsidRPr="00B661AE" w:rsidRDefault="00B661AE" w:rsidP="00B661AE">
            <w:pPr>
              <w:jc w:val="center"/>
            </w:pPr>
            <w:r w:rsidRPr="00B661AE">
              <w:t>2023 г.</w:t>
            </w:r>
          </w:p>
        </w:tc>
      </w:tr>
      <w:tr w:rsidR="00B661AE" w:rsidRPr="00B661AE" w14:paraId="76DEEA27" w14:textId="77777777" w:rsidTr="00B661AE">
        <w:trPr>
          <w:tblHeader/>
          <w:jc w:val="center"/>
        </w:trPr>
        <w:tc>
          <w:tcPr>
            <w:tcW w:w="5920" w:type="dxa"/>
            <w:vMerge/>
          </w:tcPr>
          <w:p w14:paraId="1BA69EEA" w14:textId="77777777" w:rsidR="00B661AE" w:rsidRPr="00B661AE" w:rsidRDefault="00B661AE" w:rsidP="00B661AE">
            <w:pPr>
              <w:jc w:val="center"/>
            </w:pPr>
          </w:p>
        </w:tc>
        <w:tc>
          <w:tcPr>
            <w:tcW w:w="985" w:type="dxa"/>
          </w:tcPr>
          <w:p w14:paraId="622B2C5B" w14:textId="77777777" w:rsidR="00B661AE" w:rsidRPr="00B661AE" w:rsidRDefault="00B661AE" w:rsidP="00B661AE">
            <w:pPr>
              <w:jc w:val="center"/>
            </w:pPr>
            <w:r w:rsidRPr="00B661AE">
              <w:t>план</w:t>
            </w:r>
          </w:p>
        </w:tc>
        <w:tc>
          <w:tcPr>
            <w:tcW w:w="999" w:type="dxa"/>
          </w:tcPr>
          <w:p w14:paraId="2D51857D" w14:textId="77777777" w:rsidR="00B661AE" w:rsidRPr="00B661AE" w:rsidRDefault="00B661AE" w:rsidP="00B661AE">
            <w:pPr>
              <w:jc w:val="center"/>
            </w:pPr>
            <w:r w:rsidRPr="00B661AE">
              <w:t>план</w:t>
            </w:r>
          </w:p>
        </w:tc>
        <w:tc>
          <w:tcPr>
            <w:tcW w:w="992" w:type="dxa"/>
          </w:tcPr>
          <w:p w14:paraId="2B7ACB80" w14:textId="77777777" w:rsidR="00B661AE" w:rsidRPr="00B661AE" w:rsidRDefault="00B661AE" w:rsidP="00B661AE">
            <w:pPr>
              <w:jc w:val="center"/>
            </w:pPr>
            <w:r w:rsidRPr="00B661AE">
              <w:t>план</w:t>
            </w:r>
          </w:p>
        </w:tc>
        <w:tc>
          <w:tcPr>
            <w:tcW w:w="1027" w:type="dxa"/>
          </w:tcPr>
          <w:p w14:paraId="20DDC518" w14:textId="77777777" w:rsidR="00B661AE" w:rsidRPr="00B661AE" w:rsidRDefault="00B661AE" w:rsidP="00B661AE">
            <w:pPr>
              <w:jc w:val="center"/>
            </w:pPr>
            <w:r w:rsidRPr="00B661AE">
              <w:t>расчет</w:t>
            </w:r>
          </w:p>
        </w:tc>
      </w:tr>
      <w:tr w:rsidR="00B661AE" w:rsidRPr="00B661AE" w14:paraId="3C01B24B" w14:textId="77777777" w:rsidTr="00B661AE">
        <w:trPr>
          <w:jc w:val="center"/>
        </w:trPr>
        <w:tc>
          <w:tcPr>
            <w:tcW w:w="9923" w:type="dxa"/>
            <w:gridSpan w:val="5"/>
          </w:tcPr>
          <w:p w14:paraId="60C9E276" w14:textId="77777777" w:rsidR="00B661AE" w:rsidRPr="00B661AE" w:rsidRDefault="00B661AE" w:rsidP="00B661AE">
            <w:pPr>
              <w:jc w:val="center"/>
            </w:pPr>
            <w:r w:rsidRPr="00B661AE">
              <w:t>по организации (в целом)</w:t>
            </w:r>
          </w:p>
        </w:tc>
      </w:tr>
      <w:tr w:rsidR="00B661AE" w:rsidRPr="00B661AE" w14:paraId="21141C0D" w14:textId="77777777" w:rsidTr="00B661AE">
        <w:trPr>
          <w:jc w:val="center"/>
        </w:trPr>
        <w:tc>
          <w:tcPr>
            <w:tcW w:w="5920" w:type="dxa"/>
          </w:tcPr>
          <w:p w14:paraId="2821B087" w14:textId="77777777" w:rsidR="00B661AE" w:rsidRPr="00B661AE" w:rsidRDefault="00B661AE" w:rsidP="00B661AE">
            <w:r w:rsidRPr="00B661AE">
              <w:t xml:space="preserve">Производство тепловой энергии, </w:t>
            </w:r>
            <w:proofErr w:type="spellStart"/>
            <w:proofErr w:type="gramStart"/>
            <w:r w:rsidRPr="00B661AE">
              <w:t>тыс.Гкал</w:t>
            </w:r>
            <w:proofErr w:type="spellEnd"/>
            <w:proofErr w:type="gramEnd"/>
          </w:p>
        </w:tc>
        <w:tc>
          <w:tcPr>
            <w:tcW w:w="985" w:type="dxa"/>
            <w:vAlign w:val="center"/>
          </w:tcPr>
          <w:p w14:paraId="2F7DF73F" w14:textId="77777777" w:rsidR="00B661AE" w:rsidRPr="00B661AE" w:rsidRDefault="00B661AE" w:rsidP="00B661AE">
            <w:pPr>
              <w:jc w:val="center"/>
              <w:rPr>
                <w:color w:val="000000"/>
              </w:rPr>
            </w:pPr>
            <w:r w:rsidRPr="00B661AE">
              <w:rPr>
                <w:color w:val="000000"/>
              </w:rPr>
              <w:t>18,014</w:t>
            </w:r>
          </w:p>
        </w:tc>
        <w:tc>
          <w:tcPr>
            <w:tcW w:w="999" w:type="dxa"/>
            <w:vAlign w:val="center"/>
          </w:tcPr>
          <w:p w14:paraId="0E82FB50" w14:textId="77777777" w:rsidR="00B661AE" w:rsidRPr="00B661AE" w:rsidRDefault="00B661AE" w:rsidP="00B661AE">
            <w:pPr>
              <w:jc w:val="center"/>
              <w:rPr>
                <w:color w:val="000000"/>
              </w:rPr>
            </w:pPr>
            <w:r w:rsidRPr="00B661AE">
              <w:rPr>
                <w:color w:val="000000"/>
              </w:rPr>
              <w:t>18,222</w:t>
            </w:r>
          </w:p>
        </w:tc>
        <w:tc>
          <w:tcPr>
            <w:tcW w:w="992" w:type="dxa"/>
            <w:vAlign w:val="center"/>
          </w:tcPr>
          <w:p w14:paraId="51EFF438" w14:textId="77777777" w:rsidR="00B661AE" w:rsidRPr="00B661AE" w:rsidRDefault="00B661AE" w:rsidP="00B661AE">
            <w:pPr>
              <w:jc w:val="center"/>
              <w:rPr>
                <w:color w:val="000000"/>
              </w:rPr>
            </w:pPr>
            <w:r w:rsidRPr="00B661AE">
              <w:rPr>
                <w:color w:val="000000"/>
              </w:rPr>
              <w:t>18,159</w:t>
            </w:r>
          </w:p>
        </w:tc>
        <w:tc>
          <w:tcPr>
            <w:tcW w:w="1027" w:type="dxa"/>
            <w:vAlign w:val="center"/>
          </w:tcPr>
          <w:p w14:paraId="7D78DF1B" w14:textId="77777777" w:rsidR="00B661AE" w:rsidRPr="00B661AE" w:rsidRDefault="00B661AE" w:rsidP="00B661AE">
            <w:pPr>
              <w:jc w:val="center"/>
              <w:rPr>
                <w:color w:val="000000"/>
              </w:rPr>
            </w:pPr>
            <w:r w:rsidRPr="00B661AE">
              <w:rPr>
                <w:color w:val="000000"/>
              </w:rPr>
              <w:t>17,932</w:t>
            </w:r>
          </w:p>
        </w:tc>
      </w:tr>
      <w:tr w:rsidR="00B661AE" w:rsidRPr="00B661AE" w14:paraId="540ACD52" w14:textId="77777777" w:rsidTr="00B661AE">
        <w:trPr>
          <w:jc w:val="center"/>
        </w:trPr>
        <w:tc>
          <w:tcPr>
            <w:tcW w:w="5920" w:type="dxa"/>
          </w:tcPr>
          <w:p w14:paraId="1B84E156" w14:textId="77777777" w:rsidR="00B661AE" w:rsidRPr="00B661AE" w:rsidRDefault="00B661AE" w:rsidP="00B661AE">
            <w:r w:rsidRPr="00B661AE">
              <w:t xml:space="preserve">Отпуск тепловой энергии, </w:t>
            </w:r>
            <w:proofErr w:type="spellStart"/>
            <w:proofErr w:type="gramStart"/>
            <w:r w:rsidRPr="00B661AE">
              <w:t>тыс.Гкал</w:t>
            </w:r>
            <w:proofErr w:type="spellEnd"/>
            <w:proofErr w:type="gramEnd"/>
          </w:p>
        </w:tc>
        <w:tc>
          <w:tcPr>
            <w:tcW w:w="985" w:type="dxa"/>
            <w:vAlign w:val="center"/>
          </w:tcPr>
          <w:p w14:paraId="53C56613" w14:textId="77777777" w:rsidR="00B661AE" w:rsidRPr="00B661AE" w:rsidRDefault="00B661AE" w:rsidP="00B661AE">
            <w:pPr>
              <w:jc w:val="center"/>
              <w:rPr>
                <w:color w:val="000000"/>
              </w:rPr>
            </w:pPr>
            <w:r w:rsidRPr="00B661AE">
              <w:rPr>
                <w:color w:val="000000"/>
              </w:rPr>
              <w:t>17,624</w:t>
            </w:r>
          </w:p>
        </w:tc>
        <w:tc>
          <w:tcPr>
            <w:tcW w:w="999" w:type="dxa"/>
            <w:vAlign w:val="center"/>
          </w:tcPr>
          <w:p w14:paraId="56E9CBD4" w14:textId="77777777" w:rsidR="00B661AE" w:rsidRPr="00B661AE" w:rsidRDefault="00B661AE" w:rsidP="00B661AE">
            <w:pPr>
              <w:jc w:val="center"/>
              <w:rPr>
                <w:color w:val="000000"/>
              </w:rPr>
            </w:pPr>
            <w:r w:rsidRPr="00B661AE">
              <w:rPr>
                <w:color w:val="000000"/>
              </w:rPr>
              <w:t>17,860</w:t>
            </w:r>
          </w:p>
        </w:tc>
        <w:tc>
          <w:tcPr>
            <w:tcW w:w="992" w:type="dxa"/>
            <w:vAlign w:val="center"/>
          </w:tcPr>
          <w:p w14:paraId="623D778E" w14:textId="77777777" w:rsidR="00B661AE" w:rsidRPr="00B661AE" w:rsidRDefault="00B661AE" w:rsidP="00B661AE">
            <w:pPr>
              <w:jc w:val="center"/>
              <w:rPr>
                <w:color w:val="000000"/>
              </w:rPr>
            </w:pPr>
            <w:r w:rsidRPr="00B661AE">
              <w:rPr>
                <w:color w:val="000000"/>
              </w:rPr>
              <w:t>17,792</w:t>
            </w:r>
          </w:p>
        </w:tc>
        <w:tc>
          <w:tcPr>
            <w:tcW w:w="1027" w:type="dxa"/>
            <w:vAlign w:val="center"/>
          </w:tcPr>
          <w:p w14:paraId="6B205FDF" w14:textId="77777777" w:rsidR="00B661AE" w:rsidRPr="00B661AE" w:rsidRDefault="00B661AE" w:rsidP="00B661AE">
            <w:pPr>
              <w:jc w:val="center"/>
              <w:rPr>
                <w:color w:val="000000"/>
              </w:rPr>
            </w:pPr>
            <w:r w:rsidRPr="00B661AE">
              <w:rPr>
                <w:color w:val="000000"/>
              </w:rPr>
              <w:t>17,570</w:t>
            </w:r>
          </w:p>
        </w:tc>
      </w:tr>
      <w:tr w:rsidR="00B661AE" w:rsidRPr="00B661AE" w14:paraId="486E77CF" w14:textId="77777777" w:rsidTr="00B661AE">
        <w:trPr>
          <w:trHeight w:val="327"/>
          <w:jc w:val="center"/>
        </w:trPr>
        <w:tc>
          <w:tcPr>
            <w:tcW w:w="5920" w:type="dxa"/>
          </w:tcPr>
          <w:p w14:paraId="3D739E6D" w14:textId="77777777" w:rsidR="00B661AE" w:rsidRPr="00B661AE" w:rsidRDefault="00B661AE" w:rsidP="00B661AE">
            <w:r w:rsidRPr="00B661AE">
              <w:t xml:space="preserve">Средневзвешенный норматив удельного расхода топлива на производство тепловой энергии, кг </w:t>
            </w:r>
            <w:proofErr w:type="spellStart"/>
            <w:r w:rsidRPr="00B661AE">
              <w:t>у.т</w:t>
            </w:r>
            <w:proofErr w:type="spellEnd"/>
            <w:r w:rsidRPr="00B661AE">
              <w:t>./Гкал</w:t>
            </w:r>
          </w:p>
        </w:tc>
        <w:tc>
          <w:tcPr>
            <w:tcW w:w="985" w:type="dxa"/>
            <w:vAlign w:val="center"/>
          </w:tcPr>
          <w:p w14:paraId="17919B0F" w14:textId="77777777" w:rsidR="00B661AE" w:rsidRPr="00B661AE" w:rsidRDefault="00B661AE" w:rsidP="00B661AE">
            <w:pPr>
              <w:jc w:val="center"/>
              <w:rPr>
                <w:color w:val="000000"/>
              </w:rPr>
            </w:pPr>
            <w:r w:rsidRPr="00B661AE">
              <w:rPr>
                <w:color w:val="000000"/>
              </w:rPr>
              <w:t>182,9</w:t>
            </w:r>
          </w:p>
        </w:tc>
        <w:tc>
          <w:tcPr>
            <w:tcW w:w="999" w:type="dxa"/>
            <w:vAlign w:val="center"/>
          </w:tcPr>
          <w:p w14:paraId="47F651A9" w14:textId="77777777" w:rsidR="00B661AE" w:rsidRPr="00B661AE" w:rsidRDefault="00B661AE" w:rsidP="00B661AE">
            <w:pPr>
              <w:jc w:val="center"/>
              <w:rPr>
                <w:color w:val="000000"/>
              </w:rPr>
            </w:pPr>
            <w:r w:rsidRPr="00B661AE">
              <w:rPr>
                <w:color w:val="000000"/>
              </w:rPr>
              <w:t>182,26</w:t>
            </w:r>
          </w:p>
        </w:tc>
        <w:tc>
          <w:tcPr>
            <w:tcW w:w="992" w:type="dxa"/>
            <w:vAlign w:val="center"/>
          </w:tcPr>
          <w:p w14:paraId="4FA7979C" w14:textId="77777777" w:rsidR="00B661AE" w:rsidRPr="00B661AE" w:rsidRDefault="00B661AE" w:rsidP="00B661AE">
            <w:pPr>
              <w:jc w:val="center"/>
              <w:rPr>
                <w:color w:val="000000"/>
              </w:rPr>
            </w:pPr>
            <w:r w:rsidRPr="00B661AE">
              <w:rPr>
                <w:color w:val="000000"/>
              </w:rPr>
              <w:t>182,8</w:t>
            </w:r>
          </w:p>
        </w:tc>
        <w:tc>
          <w:tcPr>
            <w:tcW w:w="1027" w:type="dxa"/>
            <w:vAlign w:val="center"/>
          </w:tcPr>
          <w:p w14:paraId="6B7025FE" w14:textId="77777777" w:rsidR="00B661AE" w:rsidRPr="00B661AE" w:rsidRDefault="00B661AE" w:rsidP="00B661AE">
            <w:pPr>
              <w:jc w:val="center"/>
              <w:rPr>
                <w:color w:val="000000"/>
              </w:rPr>
            </w:pPr>
            <w:r w:rsidRPr="00B661AE">
              <w:rPr>
                <w:color w:val="000000"/>
              </w:rPr>
              <w:t>182,9</w:t>
            </w:r>
          </w:p>
        </w:tc>
      </w:tr>
      <w:tr w:rsidR="00B661AE" w:rsidRPr="00B661AE" w14:paraId="0F8A7F0D" w14:textId="77777777" w:rsidTr="00B661AE">
        <w:trPr>
          <w:jc w:val="center"/>
        </w:trPr>
        <w:tc>
          <w:tcPr>
            <w:tcW w:w="5920" w:type="dxa"/>
          </w:tcPr>
          <w:p w14:paraId="50F727D3" w14:textId="77777777" w:rsidR="00B661AE" w:rsidRPr="00B661AE" w:rsidRDefault="00B661AE" w:rsidP="00B661AE">
            <w:r w:rsidRPr="00B661AE">
              <w:t>Расход тепловой энергии на собственные нужды, тыс. Гкал</w:t>
            </w:r>
          </w:p>
        </w:tc>
        <w:tc>
          <w:tcPr>
            <w:tcW w:w="985" w:type="dxa"/>
            <w:vAlign w:val="center"/>
          </w:tcPr>
          <w:p w14:paraId="34BFAB82" w14:textId="77777777" w:rsidR="00B661AE" w:rsidRPr="00B661AE" w:rsidRDefault="00B661AE" w:rsidP="00B661AE">
            <w:pPr>
              <w:jc w:val="center"/>
              <w:rPr>
                <w:color w:val="000000"/>
              </w:rPr>
            </w:pPr>
            <w:r w:rsidRPr="00B661AE">
              <w:rPr>
                <w:color w:val="000000"/>
              </w:rPr>
              <w:t>0,390</w:t>
            </w:r>
          </w:p>
        </w:tc>
        <w:tc>
          <w:tcPr>
            <w:tcW w:w="999" w:type="dxa"/>
            <w:vAlign w:val="center"/>
          </w:tcPr>
          <w:p w14:paraId="38237C9C" w14:textId="77777777" w:rsidR="00B661AE" w:rsidRPr="00B661AE" w:rsidRDefault="00B661AE" w:rsidP="00B661AE">
            <w:pPr>
              <w:jc w:val="center"/>
              <w:rPr>
                <w:color w:val="000000"/>
              </w:rPr>
            </w:pPr>
            <w:r w:rsidRPr="00B661AE">
              <w:rPr>
                <w:color w:val="000000"/>
              </w:rPr>
              <w:t>0,362</w:t>
            </w:r>
          </w:p>
        </w:tc>
        <w:tc>
          <w:tcPr>
            <w:tcW w:w="992" w:type="dxa"/>
            <w:vAlign w:val="center"/>
          </w:tcPr>
          <w:p w14:paraId="4470331B" w14:textId="77777777" w:rsidR="00B661AE" w:rsidRPr="00B661AE" w:rsidRDefault="00B661AE" w:rsidP="00B661AE">
            <w:pPr>
              <w:jc w:val="center"/>
              <w:rPr>
                <w:color w:val="000000"/>
              </w:rPr>
            </w:pPr>
            <w:r w:rsidRPr="00B661AE">
              <w:rPr>
                <w:color w:val="000000"/>
              </w:rPr>
              <w:t>0,366</w:t>
            </w:r>
          </w:p>
        </w:tc>
        <w:tc>
          <w:tcPr>
            <w:tcW w:w="1027" w:type="dxa"/>
            <w:vAlign w:val="center"/>
          </w:tcPr>
          <w:p w14:paraId="1F6562C2" w14:textId="77777777" w:rsidR="00B661AE" w:rsidRPr="00B661AE" w:rsidRDefault="00B661AE" w:rsidP="00B661AE">
            <w:pPr>
              <w:jc w:val="center"/>
              <w:rPr>
                <w:color w:val="000000"/>
              </w:rPr>
            </w:pPr>
            <w:r w:rsidRPr="00B661AE">
              <w:rPr>
                <w:color w:val="000000"/>
              </w:rPr>
              <w:t>0,361</w:t>
            </w:r>
          </w:p>
        </w:tc>
      </w:tr>
      <w:tr w:rsidR="00B661AE" w:rsidRPr="00B661AE" w14:paraId="6EB4272C" w14:textId="77777777" w:rsidTr="00B661AE">
        <w:trPr>
          <w:jc w:val="center"/>
        </w:trPr>
        <w:tc>
          <w:tcPr>
            <w:tcW w:w="5920" w:type="dxa"/>
          </w:tcPr>
          <w:p w14:paraId="4F38CFA4" w14:textId="77777777" w:rsidR="00B661AE" w:rsidRPr="00B661AE" w:rsidRDefault="00B661AE" w:rsidP="00B661AE">
            <w:r w:rsidRPr="00B661AE">
              <w:t>Расход тепловой энергии на собственные нужды, %</w:t>
            </w:r>
          </w:p>
        </w:tc>
        <w:tc>
          <w:tcPr>
            <w:tcW w:w="985" w:type="dxa"/>
            <w:vAlign w:val="center"/>
          </w:tcPr>
          <w:p w14:paraId="5182B014" w14:textId="77777777" w:rsidR="00B661AE" w:rsidRPr="00B661AE" w:rsidRDefault="00B661AE" w:rsidP="00B661AE">
            <w:pPr>
              <w:jc w:val="center"/>
              <w:rPr>
                <w:color w:val="000000"/>
              </w:rPr>
            </w:pPr>
            <w:r w:rsidRPr="00B661AE">
              <w:rPr>
                <w:color w:val="000000"/>
              </w:rPr>
              <w:t>2,17</w:t>
            </w:r>
          </w:p>
        </w:tc>
        <w:tc>
          <w:tcPr>
            <w:tcW w:w="999" w:type="dxa"/>
            <w:vAlign w:val="center"/>
          </w:tcPr>
          <w:p w14:paraId="1DA9BF84" w14:textId="77777777" w:rsidR="00B661AE" w:rsidRPr="00B661AE" w:rsidRDefault="00B661AE" w:rsidP="00B661AE">
            <w:pPr>
              <w:jc w:val="center"/>
              <w:rPr>
                <w:color w:val="000000"/>
              </w:rPr>
            </w:pPr>
            <w:r w:rsidRPr="00B661AE">
              <w:rPr>
                <w:color w:val="000000"/>
              </w:rPr>
              <w:t>1,989</w:t>
            </w:r>
          </w:p>
        </w:tc>
        <w:tc>
          <w:tcPr>
            <w:tcW w:w="992" w:type="dxa"/>
            <w:vAlign w:val="center"/>
          </w:tcPr>
          <w:p w14:paraId="1424F30A" w14:textId="77777777" w:rsidR="00B661AE" w:rsidRPr="00B661AE" w:rsidRDefault="00B661AE" w:rsidP="00B661AE">
            <w:pPr>
              <w:jc w:val="center"/>
              <w:rPr>
                <w:color w:val="000000"/>
              </w:rPr>
            </w:pPr>
            <w:r w:rsidRPr="00B661AE">
              <w:rPr>
                <w:color w:val="000000"/>
              </w:rPr>
              <w:t>2,02</w:t>
            </w:r>
          </w:p>
        </w:tc>
        <w:tc>
          <w:tcPr>
            <w:tcW w:w="1027" w:type="dxa"/>
            <w:vAlign w:val="center"/>
          </w:tcPr>
          <w:p w14:paraId="688C7011" w14:textId="77777777" w:rsidR="00B661AE" w:rsidRPr="00B661AE" w:rsidRDefault="00B661AE" w:rsidP="00B661AE">
            <w:pPr>
              <w:jc w:val="center"/>
              <w:rPr>
                <w:color w:val="000000"/>
              </w:rPr>
            </w:pPr>
            <w:r w:rsidRPr="00B661AE">
              <w:rPr>
                <w:color w:val="000000"/>
              </w:rPr>
              <w:t>2,02</w:t>
            </w:r>
          </w:p>
        </w:tc>
      </w:tr>
      <w:tr w:rsidR="00B661AE" w:rsidRPr="00B661AE" w14:paraId="0D940953" w14:textId="77777777" w:rsidTr="00B661AE">
        <w:trPr>
          <w:jc w:val="center"/>
        </w:trPr>
        <w:tc>
          <w:tcPr>
            <w:tcW w:w="5920" w:type="dxa"/>
          </w:tcPr>
          <w:p w14:paraId="104FAB83" w14:textId="77777777" w:rsidR="00B661AE" w:rsidRPr="00B661AE" w:rsidRDefault="00B661AE" w:rsidP="00B661AE">
            <w:r w:rsidRPr="00B661AE">
              <w:t xml:space="preserve">Норматив удельного расхода топлива на отпущенную тепловую энергию, кг </w:t>
            </w:r>
            <w:proofErr w:type="spellStart"/>
            <w:r w:rsidRPr="00B661AE">
              <w:t>у.т</w:t>
            </w:r>
            <w:proofErr w:type="spellEnd"/>
            <w:r w:rsidRPr="00B661AE">
              <w:t>./Гкал</w:t>
            </w:r>
          </w:p>
        </w:tc>
        <w:tc>
          <w:tcPr>
            <w:tcW w:w="985" w:type="dxa"/>
            <w:vAlign w:val="center"/>
          </w:tcPr>
          <w:p w14:paraId="5B73830D" w14:textId="77777777" w:rsidR="00B661AE" w:rsidRPr="00B661AE" w:rsidRDefault="00B661AE" w:rsidP="00B661AE">
            <w:pPr>
              <w:jc w:val="center"/>
              <w:rPr>
                <w:color w:val="000000"/>
              </w:rPr>
            </w:pPr>
            <w:r w:rsidRPr="00B661AE">
              <w:rPr>
                <w:color w:val="000000"/>
              </w:rPr>
              <w:t>186,9</w:t>
            </w:r>
          </w:p>
        </w:tc>
        <w:tc>
          <w:tcPr>
            <w:tcW w:w="999" w:type="dxa"/>
            <w:vAlign w:val="center"/>
          </w:tcPr>
          <w:p w14:paraId="797767FB" w14:textId="77777777" w:rsidR="00B661AE" w:rsidRPr="00B661AE" w:rsidRDefault="00B661AE" w:rsidP="00B661AE">
            <w:pPr>
              <w:jc w:val="center"/>
              <w:rPr>
                <w:color w:val="000000"/>
              </w:rPr>
            </w:pPr>
            <w:r w:rsidRPr="00B661AE">
              <w:rPr>
                <w:color w:val="000000"/>
              </w:rPr>
              <w:t>185,96</w:t>
            </w:r>
          </w:p>
        </w:tc>
        <w:tc>
          <w:tcPr>
            <w:tcW w:w="992" w:type="dxa"/>
            <w:vAlign w:val="center"/>
          </w:tcPr>
          <w:p w14:paraId="74DCF55A" w14:textId="77777777" w:rsidR="00B661AE" w:rsidRPr="00B661AE" w:rsidRDefault="00B661AE" w:rsidP="00B661AE">
            <w:pPr>
              <w:jc w:val="center"/>
              <w:rPr>
                <w:color w:val="000000"/>
              </w:rPr>
            </w:pPr>
            <w:r w:rsidRPr="00B661AE">
              <w:rPr>
                <w:color w:val="000000"/>
              </w:rPr>
              <w:t>186,6</w:t>
            </w:r>
          </w:p>
        </w:tc>
        <w:tc>
          <w:tcPr>
            <w:tcW w:w="1027" w:type="dxa"/>
            <w:vAlign w:val="center"/>
          </w:tcPr>
          <w:p w14:paraId="5BBD708F" w14:textId="77777777" w:rsidR="00B661AE" w:rsidRPr="00B661AE" w:rsidRDefault="00B661AE" w:rsidP="00B661AE">
            <w:pPr>
              <w:jc w:val="center"/>
              <w:rPr>
                <w:color w:val="000000"/>
              </w:rPr>
            </w:pPr>
            <w:r w:rsidRPr="00B661AE">
              <w:rPr>
                <w:color w:val="000000"/>
              </w:rPr>
              <w:t>186,6</w:t>
            </w:r>
          </w:p>
        </w:tc>
      </w:tr>
      <w:tr w:rsidR="00B661AE" w:rsidRPr="00B661AE" w14:paraId="5B0506E4" w14:textId="77777777" w:rsidTr="00B661AE">
        <w:trPr>
          <w:jc w:val="center"/>
        </w:trPr>
        <w:tc>
          <w:tcPr>
            <w:tcW w:w="9923" w:type="dxa"/>
            <w:gridSpan w:val="5"/>
          </w:tcPr>
          <w:p w14:paraId="033673CC" w14:textId="77777777" w:rsidR="00B661AE" w:rsidRPr="00B661AE" w:rsidRDefault="00B661AE" w:rsidP="00B661AE">
            <w:pPr>
              <w:jc w:val="center"/>
            </w:pPr>
            <w:r w:rsidRPr="00B661AE">
              <w:t>по видам топлива</w:t>
            </w:r>
          </w:p>
        </w:tc>
      </w:tr>
      <w:tr w:rsidR="00B661AE" w:rsidRPr="00B661AE" w14:paraId="1C18D3F6" w14:textId="77777777" w:rsidTr="00B661AE">
        <w:trPr>
          <w:jc w:val="center"/>
        </w:trPr>
        <w:tc>
          <w:tcPr>
            <w:tcW w:w="9923" w:type="dxa"/>
            <w:gridSpan w:val="5"/>
          </w:tcPr>
          <w:p w14:paraId="6AE631FE" w14:textId="77777777" w:rsidR="00B661AE" w:rsidRPr="00B661AE" w:rsidRDefault="00B661AE" w:rsidP="00B661AE">
            <w:pPr>
              <w:jc w:val="center"/>
            </w:pPr>
            <w:r w:rsidRPr="00B661AE">
              <w:t xml:space="preserve">     </w:t>
            </w:r>
            <w:r w:rsidRPr="00B661AE">
              <w:rPr>
                <w:i/>
              </w:rPr>
              <w:t>каменный уголь</w:t>
            </w:r>
          </w:p>
        </w:tc>
      </w:tr>
      <w:tr w:rsidR="00B661AE" w:rsidRPr="00B661AE" w14:paraId="5DE8D5B0" w14:textId="77777777" w:rsidTr="00B661AE">
        <w:trPr>
          <w:jc w:val="center"/>
        </w:trPr>
        <w:tc>
          <w:tcPr>
            <w:tcW w:w="5920" w:type="dxa"/>
          </w:tcPr>
          <w:p w14:paraId="7F88536A" w14:textId="77777777" w:rsidR="00B661AE" w:rsidRPr="00B661AE" w:rsidRDefault="00B661AE" w:rsidP="00B661AE">
            <w:r w:rsidRPr="00B661AE">
              <w:t xml:space="preserve">Производство тепловой энергии, </w:t>
            </w:r>
            <w:proofErr w:type="spellStart"/>
            <w:proofErr w:type="gramStart"/>
            <w:r w:rsidRPr="00B661AE">
              <w:t>тыс.Гкал</w:t>
            </w:r>
            <w:proofErr w:type="spellEnd"/>
            <w:proofErr w:type="gramEnd"/>
          </w:p>
        </w:tc>
        <w:tc>
          <w:tcPr>
            <w:tcW w:w="985" w:type="dxa"/>
            <w:vAlign w:val="center"/>
          </w:tcPr>
          <w:p w14:paraId="2BF4FB8D" w14:textId="77777777" w:rsidR="00B661AE" w:rsidRPr="00B661AE" w:rsidRDefault="00B661AE" w:rsidP="00B661AE">
            <w:pPr>
              <w:jc w:val="center"/>
              <w:rPr>
                <w:color w:val="000000"/>
              </w:rPr>
            </w:pPr>
            <w:r w:rsidRPr="00B661AE">
              <w:rPr>
                <w:color w:val="000000"/>
              </w:rPr>
              <w:t>18,014</w:t>
            </w:r>
          </w:p>
        </w:tc>
        <w:tc>
          <w:tcPr>
            <w:tcW w:w="999" w:type="dxa"/>
            <w:vAlign w:val="center"/>
          </w:tcPr>
          <w:p w14:paraId="70631561" w14:textId="77777777" w:rsidR="00B661AE" w:rsidRPr="00B661AE" w:rsidRDefault="00B661AE" w:rsidP="00B661AE">
            <w:pPr>
              <w:jc w:val="center"/>
              <w:rPr>
                <w:color w:val="000000"/>
              </w:rPr>
            </w:pPr>
            <w:r w:rsidRPr="00B661AE">
              <w:rPr>
                <w:color w:val="000000"/>
              </w:rPr>
              <w:t>18,222</w:t>
            </w:r>
          </w:p>
        </w:tc>
        <w:tc>
          <w:tcPr>
            <w:tcW w:w="992" w:type="dxa"/>
            <w:vAlign w:val="center"/>
          </w:tcPr>
          <w:p w14:paraId="24381D2E" w14:textId="77777777" w:rsidR="00B661AE" w:rsidRPr="00B661AE" w:rsidRDefault="00B661AE" w:rsidP="00B661AE">
            <w:pPr>
              <w:jc w:val="center"/>
              <w:rPr>
                <w:color w:val="000000"/>
              </w:rPr>
            </w:pPr>
            <w:r w:rsidRPr="00B661AE">
              <w:rPr>
                <w:color w:val="000000"/>
              </w:rPr>
              <w:t>18,159</w:t>
            </w:r>
          </w:p>
        </w:tc>
        <w:tc>
          <w:tcPr>
            <w:tcW w:w="1027" w:type="dxa"/>
            <w:vAlign w:val="center"/>
          </w:tcPr>
          <w:p w14:paraId="17C439C4" w14:textId="77777777" w:rsidR="00B661AE" w:rsidRPr="00B661AE" w:rsidRDefault="00B661AE" w:rsidP="00B661AE">
            <w:pPr>
              <w:jc w:val="center"/>
              <w:rPr>
                <w:color w:val="000000"/>
              </w:rPr>
            </w:pPr>
            <w:r w:rsidRPr="00B661AE">
              <w:rPr>
                <w:color w:val="000000"/>
              </w:rPr>
              <w:t>17,932</w:t>
            </w:r>
          </w:p>
        </w:tc>
      </w:tr>
      <w:tr w:rsidR="00B661AE" w:rsidRPr="00B661AE" w14:paraId="475A451F" w14:textId="77777777" w:rsidTr="00B661AE">
        <w:trPr>
          <w:jc w:val="center"/>
        </w:trPr>
        <w:tc>
          <w:tcPr>
            <w:tcW w:w="5920" w:type="dxa"/>
          </w:tcPr>
          <w:p w14:paraId="485AB7B3" w14:textId="77777777" w:rsidR="00B661AE" w:rsidRPr="00B661AE" w:rsidRDefault="00B661AE" w:rsidP="00B661AE">
            <w:proofErr w:type="gramStart"/>
            <w:r w:rsidRPr="00B661AE">
              <w:t>Отпуск  тепловой</w:t>
            </w:r>
            <w:proofErr w:type="gramEnd"/>
            <w:r w:rsidRPr="00B661AE">
              <w:t xml:space="preserve"> энергии, тыс. Гкал</w:t>
            </w:r>
          </w:p>
        </w:tc>
        <w:tc>
          <w:tcPr>
            <w:tcW w:w="985" w:type="dxa"/>
            <w:vAlign w:val="center"/>
          </w:tcPr>
          <w:p w14:paraId="5B46240B" w14:textId="77777777" w:rsidR="00B661AE" w:rsidRPr="00B661AE" w:rsidRDefault="00B661AE" w:rsidP="00B661AE">
            <w:pPr>
              <w:jc w:val="center"/>
              <w:rPr>
                <w:color w:val="000000"/>
              </w:rPr>
            </w:pPr>
            <w:r w:rsidRPr="00B661AE">
              <w:rPr>
                <w:color w:val="000000"/>
              </w:rPr>
              <w:t>17,624</w:t>
            </w:r>
          </w:p>
        </w:tc>
        <w:tc>
          <w:tcPr>
            <w:tcW w:w="999" w:type="dxa"/>
            <w:vAlign w:val="center"/>
          </w:tcPr>
          <w:p w14:paraId="2CE1A7EB" w14:textId="77777777" w:rsidR="00B661AE" w:rsidRPr="00B661AE" w:rsidRDefault="00B661AE" w:rsidP="00B661AE">
            <w:pPr>
              <w:jc w:val="center"/>
              <w:rPr>
                <w:color w:val="000000"/>
              </w:rPr>
            </w:pPr>
            <w:r w:rsidRPr="00B661AE">
              <w:rPr>
                <w:color w:val="000000"/>
              </w:rPr>
              <w:t>17,860</w:t>
            </w:r>
          </w:p>
        </w:tc>
        <w:tc>
          <w:tcPr>
            <w:tcW w:w="992" w:type="dxa"/>
            <w:vAlign w:val="center"/>
          </w:tcPr>
          <w:p w14:paraId="67F3A7C1" w14:textId="77777777" w:rsidR="00B661AE" w:rsidRPr="00B661AE" w:rsidRDefault="00B661AE" w:rsidP="00B661AE">
            <w:pPr>
              <w:jc w:val="center"/>
              <w:rPr>
                <w:color w:val="000000"/>
              </w:rPr>
            </w:pPr>
            <w:r w:rsidRPr="00B661AE">
              <w:rPr>
                <w:color w:val="000000"/>
              </w:rPr>
              <w:t>17,792</w:t>
            </w:r>
          </w:p>
        </w:tc>
        <w:tc>
          <w:tcPr>
            <w:tcW w:w="1027" w:type="dxa"/>
            <w:vAlign w:val="center"/>
          </w:tcPr>
          <w:p w14:paraId="09777899" w14:textId="77777777" w:rsidR="00B661AE" w:rsidRPr="00B661AE" w:rsidRDefault="00B661AE" w:rsidP="00B661AE">
            <w:pPr>
              <w:jc w:val="center"/>
              <w:rPr>
                <w:color w:val="000000"/>
              </w:rPr>
            </w:pPr>
            <w:r w:rsidRPr="00B661AE">
              <w:rPr>
                <w:color w:val="000000"/>
              </w:rPr>
              <w:t>17,570</w:t>
            </w:r>
          </w:p>
        </w:tc>
      </w:tr>
      <w:tr w:rsidR="00B661AE" w:rsidRPr="00B661AE" w14:paraId="796F43FB" w14:textId="77777777" w:rsidTr="00B661AE">
        <w:trPr>
          <w:jc w:val="center"/>
        </w:trPr>
        <w:tc>
          <w:tcPr>
            <w:tcW w:w="5920" w:type="dxa"/>
          </w:tcPr>
          <w:p w14:paraId="6D1A914C" w14:textId="77777777" w:rsidR="00B661AE" w:rsidRPr="00B661AE" w:rsidRDefault="00B661AE" w:rsidP="00B661AE">
            <w:r w:rsidRPr="00B661AE">
              <w:t xml:space="preserve">Средневзвешенный норматив удельного расхода топлива на производство тепловой энергии, кг </w:t>
            </w:r>
            <w:proofErr w:type="spellStart"/>
            <w:r w:rsidRPr="00B661AE">
              <w:t>у.т</w:t>
            </w:r>
            <w:proofErr w:type="spellEnd"/>
            <w:r w:rsidRPr="00B661AE">
              <w:t>./Гкал</w:t>
            </w:r>
          </w:p>
        </w:tc>
        <w:tc>
          <w:tcPr>
            <w:tcW w:w="985" w:type="dxa"/>
            <w:vAlign w:val="center"/>
          </w:tcPr>
          <w:p w14:paraId="2F45050D" w14:textId="77777777" w:rsidR="00B661AE" w:rsidRPr="00B661AE" w:rsidRDefault="00B661AE" w:rsidP="00B661AE">
            <w:pPr>
              <w:jc w:val="center"/>
              <w:rPr>
                <w:color w:val="000000"/>
              </w:rPr>
            </w:pPr>
            <w:r w:rsidRPr="00B661AE">
              <w:rPr>
                <w:color w:val="000000"/>
              </w:rPr>
              <w:t>182,9</w:t>
            </w:r>
          </w:p>
        </w:tc>
        <w:tc>
          <w:tcPr>
            <w:tcW w:w="999" w:type="dxa"/>
            <w:vAlign w:val="center"/>
          </w:tcPr>
          <w:p w14:paraId="05DF81B1" w14:textId="77777777" w:rsidR="00B661AE" w:rsidRPr="00B661AE" w:rsidRDefault="00B661AE" w:rsidP="00B661AE">
            <w:pPr>
              <w:jc w:val="center"/>
              <w:rPr>
                <w:color w:val="000000"/>
              </w:rPr>
            </w:pPr>
            <w:r w:rsidRPr="00B661AE">
              <w:rPr>
                <w:color w:val="000000"/>
              </w:rPr>
              <w:t>182,26</w:t>
            </w:r>
          </w:p>
        </w:tc>
        <w:tc>
          <w:tcPr>
            <w:tcW w:w="992" w:type="dxa"/>
            <w:vAlign w:val="center"/>
          </w:tcPr>
          <w:p w14:paraId="6A7F1F17" w14:textId="77777777" w:rsidR="00B661AE" w:rsidRPr="00B661AE" w:rsidRDefault="00B661AE" w:rsidP="00B661AE">
            <w:pPr>
              <w:jc w:val="center"/>
              <w:rPr>
                <w:color w:val="000000"/>
              </w:rPr>
            </w:pPr>
            <w:r w:rsidRPr="00B661AE">
              <w:rPr>
                <w:color w:val="000000"/>
              </w:rPr>
              <w:t>182,8</w:t>
            </w:r>
          </w:p>
        </w:tc>
        <w:tc>
          <w:tcPr>
            <w:tcW w:w="1027" w:type="dxa"/>
            <w:vAlign w:val="center"/>
          </w:tcPr>
          <w:p w14:paraId="29D8B39C" w14:textId="77777777" w:rsidR="00B661AE" w:rsidRPr="00B661AE" w:rsidRDefault="00B661AE" w:rsidP="00B661AE">
            <w:pPr>
              <w:jc w:val="center"/>
              <w:rPr>
                <w:color w:val="000000"/>
              </w:rPr>
            </w:pPr>
            <w:r w:rsidRPr="00B661AE">
              <w:rPr>
                <w:color w:val="000000"/>
              </w:rPr>
              <w:t>182,9</w:t>
            </w:r>
          </w:p>
        </w:tc>
      </w:tr>
      <w:tr w:rsidR="00B661AE" w:rsidRPr="00B661AE" w14:paraId="1AD44E4A" w14:textId="77777777" w:rsidTr="00B661AE">
        <w:trPr>
          <w:jc w:val="center"/>
        </w:trPr>
        <w:tc>
          <w:tcPr>
            <w:tcW w:w="5920" w:type="dxa"/>
          </w:tcPr>
          <w:p w14:paraId="3C8FEBFF" w14:textId="77777777" w:rsidR="00B661AE" w:rsidRPr="00B661AE" w:rsidRDefault="00B661AE" w:rsidP="00B661AE">
            <w:r w:rsidRPr="00B661AE">
              <w:t xml:space="preserve">Расход тепловой энергии на собственные нужды, </w:t>
            </w:r>
            <w:proofErr w:type="spellStart"/>
            <w:proofErr w:type="gramStart"/>
            <w:r w:rsidRPr="00B661AE">
              <w:t>тыс.Гкал</w:t>
            </w:r>
            <w:proofErr w:type="spellEnd"/>
            <w:proofErr w:type="gramEnd"/>
          </w:p>
        </w:tc>
        <w:tc>
          <w:tcPr>
            <w:tcW w:w="985" w:type="dxa"/>
            <w:vAlign w:val="center"/>
          </w:tcPr>
          <w:p w14:paraId="785D5A31" w14:textId="77777777" w:rsidR="00B661AE" w:rsidRPr="00B661AE" w:rsidRDefault="00B661AE" w:rsidP="00B661AE">
            <w:pPr>
              <w:jc w:val="center"/>
              <w:rPr>
                <w:color w:val="000000"/>
              </w:rPr>
            </w:pPr>
            <w:r w:rsidRPr="00B661AE">
              <w:rPr>
                <w:color w:val="000000"/>
              </w:rPr>
              <w:t>0,390</w:t>
            </w:r>
          </w:p>
        </w:tc>
        <w:tc>
          <w:tcPr>
            <w:tcW w:w="999" w:type="dxa"/>
            <w:vAlign w:val="center"/>
          </w:tcPr>
          <w:p w14:paraId="305A11B9" w14:textId="77777777" w:rsidR="00B661AE" w:rsidRPr="00B661AE" w:rsidRDefault="00B661AE" w:rsidP="00B661AE">
            <w:pPr>
              <w:jc w:val="center"/>
              <w:rPr>
                <w:color w:val="000000"/>
              </w:rPr>
            </w:pPr>
            <w:r w:rsidRPr="00B661AE">
              <w:rPr>
                <w:color w:val="000000"/>
              </w:rPr>
              <w:t>0,362</w:t>
            </w:r>
          </w:p>
        </w:tc>
        <w:tc>
          <w:tcPr>
            <w:tcW w:w="992" w:type="dxa"/>
            <w:vAlign w:val="center"/>
          </w:tcPr>
          <w:p w14:paraId="0A66ACDE" w14:textId="77777777" w:rsidR="00B661AE" w:rsidRPr="00B661AE" w:rsidRDefault="00B661AE" w:rsidP="00B661AE">
            <w:pPr>
              <w:jc w:val="center"/>
              <w:rPr>
                <w:color w:val="000000"/>
              </w:rPr>
            </w:pPr>
            <w:r w:rsidRPr="00B661AE">
              <w:rPr>
                <w:color w:val="000000"/>
              </w:rPr>
              <w:t>0,366</w:t>
            </w:r>
          </w:p>
        </w:tc>
        <w:tc>
          <w:tcPr>
            <w:tcW w:w="1027" w:type="dxa"/>
            <w:vAlign w:val="center"/>
          </w:tcPr>
          <w:p w14:paraId="20027F24" w14:textId="77777777" w:rsidR="00B661AE" w:rsidRPr="00B661AE" w:rsidRDefault="00B661AE" w:rsidP="00B661AE">
            <w:pPr>
              <w:jc w:val="center"/>
              <w:rPr>
                <w:color w:val="000000"/>
              </w:rPr>
            </w:pPr>
            <w:r w:rsidRPr="00B661AE">
              <w:rPr>
                <w:color w:val="000000"/>
              </w:rPr>
              <w:t>0,361</w:t>
            </w:r>
          </w:p>
        </w:tc>
      </w:tr>
      <w:tr w:rsidR="00B661AE" w:rsidRPr="00B661AE" w14:paraId="6286B3A8" w14:textId="77777777" w:rsidTr="00B661AE">
        <w:trPr>
          <w:jc w:val="center"/>
        </w:trPr>
        <w:tc>
          <w:tcPr>
            <w:tcW w:w="5920" w:type="dxa"/>
          </w:tcPr>
          <w:p w14:paraId="5DCC27ED" w14:textId="77777777" w:rsidR="00B661AE" w:rsidRPr="00B661AE" w:rsidRDefault="00B661AE" w:rsidP="00B661AE">
            <w:r w:rsidRPr="00B661AE">
              <w:t>Расход тепловой энергии на собственные нужды, %</w:t>
            </w:r>
          </w:p>
        </w:tc>
        <w:tc>
          <w:tcPr>
            <w:tcW w:w="985" w:type="dxa"/>
            <w:vAlign w:val="center"/>
          </w:tcPr>
          <w:p w14:paraId="7C248E07" w14:textId="77777777" w:rsidR="00B661AE" w:rsidRPr="00B661AE" w:rsidRDefault="00B661AE" w:rsidP="00B661AE">
            <w:pPr>
              <w:jc w:val="center"/>
              <w:rPr>
                <w:color w:val="000000"/>
              </w:rPr>
            </w:pPr>
            <w:r w:rsidRPr="00B661AE">
              <w:rPr>
                <w:color w:val="000000"/>
              </w:rPr>
              <w:t>2,17</w:t>
            </w:r>
          </w:p>
        </w:tc>
        <w:tc>
          <w:tcPr>
            <w:tcW w:w="999" w:type="dxa"/>
            <w:vAlign w:val="center"/>
          </w:tcPr>
          <w:p w14:paraId="2169A811" w14:textId="77777777" w:rsidR="00B661AE" w:rsidRPr="00B661AE" w:rsidRDefault="00B661AE" w:rsidP="00B661AE">
            <w:pPr>
              <w:jc w:val="center"/>
              <w:rPr>
                <w:color w:val="000000"/>
              </w:rPr>
            </w:pPr>
            <w:r w:rsidRPr="00B661AE">
              <w:rPr>
                <w:color w:val="000000"/>
              </w:rPr>
              <w:t>1,989</w:t>
            </w:r>
          </w:p>
        </w:tc>
        <w:tc>
          <w:tcPr>
            <w:tcW w:w="992" w:type="dxa"/>
            <w:vAlign w:val="center"/>
          </w:tcPr>
          <w:p w14:paraId="6D616206" w14:textId="77777777" w:rsidR="00B661AE" w:rsidRPr="00B661AE" w:rsidRDefault="00B661AE" w:rsidP="00B661AE">
            <w:pPr>
              <w:jc w:val="center"/>
              <w:rPr>
                <w:color w:val="000000"/>
              </w:rPr>
            </w:pPr>
            <w:r w:rsidRPr="00B661AE">
              <w:rPr>
                <w:color w:val="000000"/>
              </w:rPr>
              <w:t>2,02</w:t>
            </w:r>
          </w:p>
        </w:tc>
        <w:tc>
          <w:tcPr>
            <w:tcW w:w="1027" w:type="dxa"/>
            <w:vAlign w:val="center"/>
          </w:tcPr>
          <w:p w14:paraId="4BFA75D1" w14:textId="77777777" w:rsidR="00B661AE" w:rsidRPr="00B661AE" w:rsidRDefault="00B661AE" w:rsidP="00B661AE">
            <w:pPr>
              <w:jc w:val="center"/>
              <w:rPr>
                <w:color w:val="000000"/>
              </w:rPr>
            </w:pPr>
            <w:r w:rsidRPr="00B661AE">
              <w:rPr>
                <w:color w:val="000000"/>
              </w:rPr>
              <w:t>2,02</w:t>
            </w:r>
          </w:p>
        </w:tc>
      </w:tr>
      <w:tr w:rsidR="00B661AE" w:rsidRPr="00B661AE" w14:paraId="64A235BF" w14:textId="77777777" w:rsidTr="00B661AE">
        <w:trPr>
          <w:jc w:val="center"/>
        </w:trPr>
        <w:tc>
          <w:tcPr>
            <w:tcW w:w="5920" w:type="dxa"/>
          </w:tcPr>
          <w:p w14:paraId="64A720FA" w14:textId="77777777" w:rsidR="00B661AE" w:rsidRPr="00B661AE" w:rsidRDefault="00B661AE" w:rsidP="00B661AE">
            <w:r w:rsidRPr="00B661AE">
              <w:t xml:space="preserve">Норматив удельного расхода топлива на отпущенную тепловую энергию, кг </w:t>
            </w:r>
            <w:proofErr w:type="spellStart"/>
            <w:r w:rsidRPr="00B661AE">
              <w:t>у.т</w:t>
            </w:r>
            <w:proofErr w:type="spellEnd"/>
            <w:r w:rsidRPr="00B661AE">
              <w:t>./Гкал</w:t>
            </w:r>
          </w:p>
        </w:tc>
        <w:tc>
          <w:tcPr>
            <w:tcW w:w="985" w:type="dxa"/>
            <w:vAlign w:val="center"/>
          </w:tcPr>
          <w:p w14:paraId="7AA8F4B4" w14:textId="77777777" w:rsidR="00B661AE" w:rsidRPr="00B661AE" w:rsidRDefault="00B661AE" w:rsidP="00B661AE">
            <w:pPr>
              <w:jc w:val="center"/>
              <w:rPr>
                <w:color w:val="000000"/>
              </w:rPr>
            </w:pPr>
            <w:r w:rsidRPr="00B661AE">
              <w:rPr>
                <w:color w:val="000000"/>
              </w:rPr>
              <w:t>186,9</w:t>
            </w:r>
          </w:p>
        </w:tc>
        <w:tc>
          <w:tcPr>
            <w:tcW w:w="999" w:type="dxa"/>
            <w:vAlign w:val="center"/>
          </w:tcPr>
          <w:p w14:paraId="3EC08E15" w14:textId="77777777" w:rsidR="00B661AE" w:rsidRPr="00B661AE" w:rsidRDefault="00B661AE" w:rsidP="00B661AE">
            <w:pPr>
              <w:jc w:val="center"/>
              <w:rPr>
                <w:color w:val="000000"/>
              </w:rPr>
            </w:pPr>
            <w:r w:rsidRPr="00B661AE">
              <w:rPr>
                <w:color w:val="000000"/>
              </w:rPr>
              <w:t>185,96</w:t>
            </w:r>
          </w:p>
        </w:tc>
        <w:tc>
          <w:tcPr>
            <w:tcW w:w="992" w:type="dxa"/>
            <w:vAlign w:val="center"/>
          </w:tcPr>
          <w:p w14:paraId="7C179CA8" w14:textId="77777777" w:rsidR="00B661AE" w:rsidRPr="00B661AE" w:rsidRDefault="00B661AE" w:rsidP="00B661AE">
            <w:pPr>
              <w:jc w:val="center"/>
              <w:rPr>
                <w:color w:val="000000"/>
              </w:rPr>
            </w:pPr>
            <w:r w:rsidRPr="00B661AE">
              <w:rPr>
                <w:color w:val="000000"/>
              </w:rPr>
              <w:t>186,6</w:t>
            </w:r>
          </w:p>
        </w:tc>
        <w:tc>
          <w:tcPr>
            <w:tcW w:w="1027" w:type="dxa"/>
            <w:vAlign w:val="center"/>
          </w:tcPr>
          <w:p w14:paraId="30E1E1DA" w14:textId="77777777" w:rsidR="00B661AE" w:rsidRPr="00B661AE" w:rsidRDefault="00B661AE" w:rsidP="00B661AE">
            <w:pPr>
              <w:jc w:val="center"/>
              <w:rPr>
                <w:color w:val="000000"/>
              </w:rPr>
            </w:pPr>
            <w:r w:rsidRPr="00B661AE">
              <w:rPr>
                <w:color w:val="000000"/>
              </w:rPr>
              <w:t>186,6</w:t>
            </w:r>
          </w:p>
        </w:tc>
      </w:tr>
    </w:tbl>
    <w:p w14:paraId="3DF4BA27" w14:textId="77777777" w:rsidR="00B661AE" w:rsidRPr="00B661AE" w:rsidRDefault="00B661AE" w:rsidP="00B661AE">
      <w:pPr>
        <w:jc w:val="both"/>
      </w:pPr>
      <w:r w:rsidRPr="00B661AE">
        <w:t>Примечание:</w:t>
      </w:r>
    </w:p>
    <w:p w14:paraId="709634DE" w14:textId="77777777" w:rsidR="00B661AE" w:rsidRPr="00B661AE" w:rsidRDefault="00B661AE" w:rsidP="00B661AE">
      <w:pPr>
        <w:jc w:val="both"/>
      </w:pPr>
      <w:r w:rsidRPr="00B661AE">
        <w:t>Увеличение норматива на 2023 год обусловлено уменьшением полезного отпуска тепловой энергии и перераспределением нагрузок на котловые агрегаты.</w:t>
      </w:r>
    </w:p>
    <w:p w14:paraId="4D772C86" w14:textId="77777777" w:rsidR="00B661AE" w:rsidRPr="00B661AE" w:rsidRDefault="00B661AE" w:rsidP="00B661AE">
      <w:pPr>
        <w:tabs>
          <w:tab w:val="left" w:pos="1260"/>
        </w:tabs>
        <w:jc w:val="both"/>
        <w:rPr>
          <w:szCs w:val="20"/>
        </w:rPr>
      </w:pPr>
    </w:p>
    <w:p w14:paraId="6FF3DE87" w14:textId="77777777" w:rsidR="00B661AE" w:rsidRPr="00B661AE" w:rsidRDefault="00B661AE" w:rsidP="00B661AE">
      <w:pPr>
        <w:ind w:firstLine="720"/>
        <w:jc w:val="both"/>
        <w:rPr>
          <w:sz w:val="28"/>
          <w:szCs w:val="28"/>
        </w:rPr>
      </w:pPr>
      <w:r w:rsidRPr="00B661AE">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w:t>
      </w:r>
      <w:smartTag w:uri="urn:schemas-microsoft-com:office:smarttags" w:element="metricconverter">
        <w:smartTagPr>
          <w:attr w:name="ProductID" w:val="2010 г"/>
        </w:smartTagPr>
        <w:r w:rsidRPr="00B661AE">
          <w:rPr>
            <w:sz w:val="28"/>
            <w:szCs w:val="28"/>
          </w:rPr>
          <w:t xml:space="preserve">2010 </w:t>
        </w:r>
        <w:r w:rsidRPr="00B661AE">
          <w:rPr>
            <w:sz w:val="28"/>
            <w:szCs w:val="28"/>
          </w:rPr>
          <w:lastRenderedPageBreak/>
          <w:t>г</w:t>
        </w:r>
      </w:smartTag>
      <w:r w:rsidRPr="00B661AE">
        <w:rPr>
          <w:sz w:val="28"/>
          <w:szCs w:val="28"/>
        </w:rPr>
        <w:t>. № 190-ФЗ «О теплоснабжении», норматив удельного расхода топлива на отпущенную тепловую энергию на 2024 год составит:</w:t>
      </w:r>
    </w:p>
    <w:p w14:paraId="79ACD6AD" w14:textId="77777777" w:rsidR="00B661AE" w:rsidRPr="00B661AE" w:rsidRDefault="00B661AE" w:rsidP="00B661AE">
      <w:pPr>
        <w:jc w:val="both"/>
        <w:rPr>
          <w:sz w:val="28"/>
          <w:szCs w:val="28"/>
        </w:rPr>
      </w:pPr>
      <w:r w:rsidRPr="00B661AE">
        <w:rPr>
          <w:sz w:val="28"/>
          <w:szCs w:val="28"/>
        </w:rPr>
        <w:br w:type="page"/>
      </w:r>
    </w:p>
    <w:p w14:paraId="76B4B1F1" w14:textId="77777777" w:rsidR="00B661AE" w:rsidRPr="00B661AE" w:rsidRDefault="00B661AE" w:rsidP="00B661AE">
      <w:pPr>
        <w:tabs>
          <w:tab w:val="left" w:pos="1665"/>
        </w:tabs>
        <w:jc w:val="center"/>
        <w:rPr>
          <w:b/>
          <w:bCs/>
          <w:sz w:val="28"/>
          <w:szCs w:val="28"/>
        </w:rPr>
      </w:pPr>
      <w:r w:rsidRPr="00B661AE">
        <w:rPr>
          <w:b/>
          <w:bCs/>
          <w:sz w:val="28"/>
          <w:szCs w:val="28"/>
        </w:rPr>
        <w:lastRenderedPageBreak/>
        <w:t xml:space="preserve">Предложение </w:t>
      </w:r>
      <w:r w:rsidRPr="00B661AE">
        <w:rPr>
          <w:b/>
          <w:sz w:val="28"/>
          <w:szCs w:val="28"/>
        </w:rPr>
        <w:t>по утверждению норматива удельного расхода топлива на отпущенную тепловую энергию от котельной на 2024 год</w:t>
      </w:r>
    </w:p>
    <w:p w14:paraId="0D1B5793" w14:textId="77777777" w:rsidR="00B661AE" w:rsidRPr="00B661AE" w:rsidRDefault="00B661AE" w:rsidP="00B661AE">
      <w:pPr>
        <w:jc w:val="both"/>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7"/>
        <w:gridCol w:w="2261"/>
        <w:gridCol w:w="1843"/>
      </w:tblGrid>
      <w:tr w:rsidR="00B661AE" w:rsidRPr="00B661AE" w14:paraId="2E264F81" w14:textId="77777777" w:rsidTr="00153617">
        <w:trPr>
          <w:cantSplit/>
          <w:trHeight w:val="124"/>
        </w:trPr>
        <w:tc>
          <w:tcPr>
            <w:tcW w:w="2900" w:type="pct"/>
            <w:vMerge w:val="restart"/>
            <w:vAlign w:val="center"/>
          </w:tcPr>
          <w:p w14:paraId="6CFB60F7" w14:textId="77777777" w:rsidR="00B661AE" w:rsidRPr="00B661AE" w:rsidRDefault="00B661AE" w:rsidP="00B661AE">
            <w:pPr>
              <w:jc w:val="center"/>
              <w:rPr>
                <w:bCs/>
                <w:iCs/>
                <w:sz w:val="28"/>
                <w:szCs w:val="28"/>
                <w:vertAlign w:val="superscript"/>
              </w:rPr>
            </w:pPr>
            <w:r w:rsidRPr="00B661AE">
              <w:rPr>
                <w:bCs/>
                <w:iCs/>
                <w:sz w:val="28"/>
                <w:szCs w:val="28"/>
              </w:rPr>
              <w:t>организация</w:t>
            </w:r>
          </w:p>
        </w:tc>
        <w:tc>
          <w:tcPr>
            <w:tcW w:w="2100" w:type="pct"/>
            <w:gridSpan w:val="2"/>
            <w:vAlign w:val="center"/>
          </w:tcPr>
          <w:p w14:paraId="02C3D746" w14:textId="77777777" w:rsidR="00B661AE" w:rsidRPr="00B661AE" w:rsidRDefault="00B661AE" w:rsidP="00B661AE">
            <w:pPr>
              <w:jc w:val="center"/>
              <w:rPr>
                <w:bCs/>
                <w:sz w:val="28"/>
                <w:szCs w:val="28"/>
              </w:rPr>
            </w:pPr>
            <w:r w:rsidRPr="00B661AE">
              <w:rPr>
                <w:bCs/>
                <w:sz w:val="28"/>
                <w:szCs w:val="28"/>
              </w:rPr>
              <w:t>Норматив на отпущенную энергию</w:t>
            </w:r>
          </w:p>
        </w:tc>
      </w:tr>
      <w:tr w:rsidR="00B661AE" w:rsidRPr="00B661AE" w14:paraId="63BBFD3F" w14:textId="77777777" w:rsidTr="00153617">
        <w:trPr>
          <w:cantSplit/>
        </w:trPr>
        <w:tc>
          <w:tcPr>
            <w:tcW w:w="2900" w:type="pct"/>
            <w:vMerge/>
          </w:tcPr>
          <w:p w14:paraId="0EC4CEC0" w14:textId="77777777" w:rsidR="00B661AE" w:rsidRPr="00B661AE" w:rsidRDefault="00B661AE" w:rsidP="00B661AE">
            <w:pPr>
              <w:jc w:val="center"/>
              <w:rPr>
                <w:bCs/>
                <w:iCs/>
                <w:sz w:val="28"/>
                <w:szCs w:val="28"/>
              </w:rPr>
            </w:pPr>
          </w:p>
        </w:tc>
        <w:tc>
          <w:tcPr>
            <w:tcW w:w="1157" w:type="pct"/>
            <w:vAlign w:val="center"/>
          </w:tcPr>
          <w:p w14:paraId="2F3C5FC9" w14:textId="77777777" w:rsidR="00B661AE" w:rsidRPr="00B661AE" w:rsidRDefault="00B661AE" w:rsidP="00B661AE">
            <w:pPr>
              <w:jc w:val="center"/>
              <w:rPr>
                <w:bCs/>
                <w:sz w:val="28"/>
                <w:szCs w:val="28"/>
              </w:rPr>
            </w:pPr>
            <w:r w:rsidRPr="00B661AE">
              <w:rPr>
                <w:bCs/>
                <w:sz w:val="28"/>
                <w:szCs w:val="28"/>
              </w:rPr>
              <w:t>Электрическую,</w:t>
            </w:r>
            <w:r w:rsidRPr="00B661AE">
              <w:rPr>
                <w:bCs/>
                <w:sz w:val="28"/>
                <w:szCs w:val="28"/>
              </w:rPr>
              <w:br/>
              <w:t xml:space="preserve">кг </w:t>
            </w:r>
            <w:proofErr w:type="spellStart"/>
            <w:r w:rsidRPr="00B661AE">
              <w:rPr>
                <w:bCs/>
                <w:sz w:val="28"/>
                <w:szCs w:val="28"/>
              </w:rPr>
              <w:t>у.т</w:t>
            </w:r>
            <w:proofErr w:type="spellEnd"/>
            <w:r w:rsidRPr="00B661AE">
              <w:rPr>
                <w:bCs/>
                <w:sz w:val="28"/>
                <w:szCs w:val="28"/>
              </w:rPr>
              <w:t>./</w:t>
            </w:r>
            <w:proofErr w:type="spellStart"/>
            <w:r w:rsidRPr="00B661AE">
              <w:rPr>
                <w:bCs/>
                <w:sz w:val="28"/>
                <w:szCs w:val="28"/>
              </w:rPr>
              <w:t>кВт.ч</w:t>
            </w:r>
            <w:proofErr w:type="spellEnd"/>
          </w:p>
        </w:tc>
        <w:tc>
          <w:tcPr>
            <w:tcW w:w="943" w:type="pct"/>
            <w:vAlign w:val="center"/>
          </w:tcPr>
          <w:p w14:paraId="3A337929" w14:textId="77777777" w:rsidR="00B661AE" w:rsidRPr="00B661AE" w:rsidRDefault="00B661AE" w:rsidP="00B661AE">
            <w:pPr>
              <w:jc w:val="center"/>
              <w:rPr>
                <w:bCs/>
                <w:sz w:val="28"/>
                <w:szCs w:val="28"/>
              </w:rPr>
            </w:pPr>
            <w:r w:rsidRPr="00B661AE">
              <w:rPr>
                <w:bCs/>
                <w:sz w:val="28"/>
                <w:szCs w:val="28"/>
              </w:rPr>
              <w:t>Тепловую,</w:t>
            </w:r>
            <w:r w:rsidRPr="00B661AE">
              <w:rPr>
                <w:bCs/>
                <w:sz w:val="28"/>
                <w:szCs w:val="28"/>
              </w:rPr>
              <w:br/>
              <w:t xml:space="preserve">кг </w:t>
            </w:r>
            <w:proofErr w:type="spellStart"/>
            <w:r w:rsidRPr="00B661AE">
              <w:rPr>
                <w:bCs/>
                <w:sz w:val="28"/>
                <w:szCs w:val="28"/>
              </w:rPr>
              <w:t>у.т</w:t>
            </w:r>
            <w:proofErr w:type="spellEnd"/>
            <w:r w:rsidRPr="00B661AE">
              <w:rPr>
                <w:bCs/>
                <w:sz w:val="28"/>
                <w:szCs w:val="28"/>
              </w:rPr>
              <w:t>./Гкал</w:t>
            </w:r>
          </w:p>
        </w:tc>
      </w:tr>
      <w:tr w:rsidR="00B661AE" w:rsidRPr="00B661AE" w14:paraId="09DDDB53" w14:textId="77777777" w:rsidTr="00153617">
        <w:trPr>
          <w:trHeight w:val="421"/>
        </w:trPr>
        <w:tc>
          <w:tcPr>
            <w:tcW w:w="2900" w:type="pct"/>
            <w:vAlign w:val="center"/>
          </w:tcPr>
          <w:p w14:paraId="3DEF548B" w14:textId="77777777" w:rsidR="00B661AE" w:rsidRPr="00B661AE" w:rsidRDefault="00B661AE" w:rsidP="00B661AE">
            <w:pPr>
              <w:jc w:val="center"/>
              <w:rPr>
                <w:sz w:val="28"/>
                <w:szCs w:val="28"/>
              </w:rPr>
            </w:pPr>
            <w:r w:rsidRPr="00B661AE">
              <w:rPr>
                <w:sz w:val="28"/>
                <w:szCs w:val="28"/>
              </w:rPr>
              <w:t>ООО «Водоканал» (Новокузнецкий муниципальный округ),</w:t>
            </w:r>
          </w:p>
          <w:p w14:paraId="218B3F99" w14:textId="77777777" w:rsidR="00B661AE" w:rsidRPr="00B661AE" w:rsidRDefault="00B661AE" w:rsidP="00B661AE">
            <w:pPr>
              <w:jc w:val="center"/>
              <w:rPr>
                <w:sz w:val="28"/>
                <w:szCs w:val="28"/>
              </w:rPr>
            </w:pPr>
            <w:r w:rsidRPr="00B661AE">
              <w:rPr>
                <w:sz w:val="28"/>
                <w:szCs w:val="28"/>
              </w:rPr>
              <w:t>ИНН 4217166136</w:t>
            </w:r>
          </w:p>
        </w:tc>
        <w:tc>
          <w:tcPr>
            <w:tcW w:w="1157" w:type="pct"/>
            <w:vAlign w:val="center"/>
          </w:tcPr>
          <w:p w14:paraId="7613A805" w14:textId="77777777" w:rsidR="00B661AE" w:rsidRPr="00B661AE" w:rsidRDefault="00B661AE" w:rsidP="00B661AE">
            <w:pPr>
              <w:jc w:val="center"/>
              <w:rPr>
                <w:bCs/>
                <w:sz w:val="28"/>
                <w:szCs w:val="28"/>
              </w:rPr>
            </w:pPr>
            <w:r w:rsidRPr="00B661AE">
              <w:rPr>
                <w:bCs/>
                <w:sz w:val="28"/>
                <w:szCs w:val="28"/>
              </w:rPr>
              <w:t>-</w:t>
            </w:r>
          </w:p>
        </w:tc>
        <w:tc>
          <w:tcPr>
            <w:tcW w:w="943" w:type="pct"/>
            <w:vAlign w:val="center"/>
          </w:tcPr>
          <w:p w14:paraId="6B21C70B" w14:textId="77777777" w:rsidR="00B661AE" w:rsidRPr="00B661AE" w:rsidRDefault="00B661AE" w:rsidP="00B661AE">
            <w:pPr>
              <w:jc w:val="center"/>
              <w:rPr>
                <w:bCs/>
                <w:sz w:val="28"/>
                <w:szCs w:val="28"/>
              </w:rPr>
            </w:pPr>
            <w:r w:rsidRPr="00B661AE">
              <w:rPr>
                <w:bCs/>
                <w:iCs/>
                <w:sz w:val="28"/>
                <w:szCs w:val="28"/>
              </w:rPr>
              <w:t>186,6</w:t>
            </w:r>
          </w:p>
        </w:tc>
      </w:tr>
    </w:tbl>
    <w:p w14:paraId="1F33A90A" w14:textId="77777777" w:rsidR="00B661AE" w:rsidRPr="00B661AE" w:rsidRDefault="00B661AE" w:rsidP="00B661AE">
      <w:pPr>
        <w:jc w:val="both"/>
        <w:rPr>
          <w:sz w:val="28"/>
          <w:szCs w:val="28"/>
        </w:rPr>
      </w:pPr>
    </w:p>
    <w:p w14:paraId="1BE8ACB7" w14:textId="77777777" w:rsidR="00B661AE" w:rsidRPr="00B661AE" w:rsidRDefault="00B661AE" w:rsidP="00B661AE">
      <w:pPr>
        <w:jc w:val="both"/>
        <w:rPr>
          <w:sz w:val="29"/>
          <w:szCs w:val="29"/>
          <w:lang w:val="x-none" w:eastAsia="x-none"/>
        </w:rPr>
      </w:pPr>
    </w:p>
    <w:p w14:paraId="10B823FF" w14:textId="77777777" w:rsidR="00B661AE" w:rsidRPr="00B661AE" w:rsidRDefault="00B661AE" w:rsidP="00B661AE">
      <w:pPr>
        <w:jc w:val="both"/>
        <w:rPr>
          <w:b/>
          <w:sz w:val="28"/>
          <w:szCs w:val="28"/>
        </w:rPr>
      </w:pPr>
    </w:p>
    <w:p w14:paraId="53BF26F6" w14:textId="77777777" w:rsidR="00B661AE" w:rsidRDefault="00B661AE" w:rsidP="00B661AE">
      <w:pPr>
        <w:jc w:val="both"/>
        <w:rPr>
          <w:sz w:val="29"/>
          <w:szCs w:val="29"/>
          <w:lang w:eastAsia="x-none"/>
        </w:rPr>
        <w:sectPr w:rsidR="00B661AE" w:rsidSect="00B661AE">
          <w:pgSz w:w="11906" w:h="16838"/>
          <w:pgMar w:top="709" w:right="707" w:bottom="1134" w:left="1418" w:header="709" w:footer="709" w:gutter="0"/>
          <w:cols w:space="708"/>
          <w:titlePg/>
          <w:docGrid w:linePitch="381"/>
        </w:sectPr>
      </w:pPr>
    </w:p>
    <w:p w14:paraId="67469158" w14:textId="19C33C93" w:rsidR="00B661AE" w:rsidRPr="00AE0629" w:rsidRDefault="00B661AE" w:rsidP="00B661AE">
      <w:pPr>
        <w:tabs>
          <w:tab w:val="left" w:pos="5580"/>
          <w:tab w:val="left" w:pos="9498"/>
        </w:tabs>
        <w:ind w:left="-4836" w:right="-569" w:firstLine="10365"/>
      </w:pPr>
      <w:r w:rsidRPr="00AE0629">
        <w:lastRenderedPageBreak/>
        <w:t xml:space="preserve">Приложение № </w:t>
      </w:r>
      <w:r>
        <w:t xml:space="preserve">7 </w:t>
      </w:r>
      <w:r w:rsidRPr="00AE0629">
        <w:t xml:space="preserve">к протоколу № </w:t>
      </w:r>
      <w:r>
        <w:t>77</w:t>
      </w:r>
    </w:p>
    <w:p w14:paraId="1942BEFA" w14:textId="77777777" w:rsidR="00B661AE" w:rsidRPr="00AE0629" w:rsidRDefault="00B661AE" w:rsidP="00B661AE">
      <w:pPr>
        <w:tabs>
          <w:tab w:val="left" w:pos="5580"/>
          <w:tab w:val="left" w:pos="9498"/>
        </w:tabs>
        <w:ind w:left="-4836" w:right="-569" w:firstLine="10365"/>
      </w:pPr>
      <w:r w:rsidRPr="00AE0629">
        <w:t>заседания правления Региональной</w:t>
      </w:r>
    </w:p>
    <w:p w14:paraId="30A546C7" w14:textId="77777777" w:rsidR="00B661AE" w:rsidRPr="00AE0629" w:rsidRDefault="00B661AE" w:rsidP="00B661AE">
      <w:pPr>
        <w:tabs>
          <w:tab w:val="left" w:pos="5580"/>
          <w:tab w:val="left" w:pos="9498"/>
        </w:tabs>
        <w:ind w:left="-4836" w:right="-569" w:firstLine="10365"/>
      </w:pPr>
      <w:r w:rsidRPr="00AE0629">
        <w:t>энергетической комиссии</w:t>
      </w:r>
    </w:p>
    <w:p w14:paraId="4F98FE7C" w14:textId="77777777" w:rsidR="00B661AE" w:rsidRDefault="00B661AE" w:rsidP="00B661AE">
      <w:pPr>
        <w:tabs>
          <w:tab w:val="left" w:pos="5580"/>
          <w:tab w:val="left" w:pos="9498"/>
        </w:tabs>
        <w:ind w:left="-4836" w:right="-569" w:firstLine="10365"/>
      </w:pPr>
      <w:r w:rsidRPr="00AE0629">
        <w:t xml:space="preserve">Кузбасса от </w:t>
      </w:r>
      <w:r>
        <w:t>07</w:t>
      </w:r>
      <w:r w:rsidRPr="00AE0629">
        <w:t>.1</w:t>
      </w:r>
      <w:r>
        <w:t>2</w:t>
      </w:r>
      <w:r w:rsidRPr="00AE0629">
        <w:t>.2023</w:t>
      </w:r>
    </w:p>
    <w:p w14:paraId="72731F48" w14:textId="77777777" w:rsidR="00B661AE" w:rsidRDefault="00B661AE" w:rsidP="00B661AE">
      <w:pPr>
        <w:tabs>
          <w:tab w:val="left" w:pos="5580"/>
          <w:tab w:val="left" w:pos="9498"/>
        </w:tabs>
        <w:ind w:left="-4836" w:right="-569" w:firstLine="10365"/>
      </w:pPr>
    </w:p>
    <w:p w14:paraId="24015FF5" w14:textId="77777777" w:rsidR="00B661AE" w:rsidRPr="00B661AE" w:rsidRDefault="00B661AE" w:rsidP="00B661AE">
      <w:pPr>
        <w:keepNext/>
        <w:jc w:val="center"/>
        <w:outlineLvl w:val="0"/>
        <w:rPr>
          <w:b/>
          <w:iCs/>
          <w:sz w:val="28"/>
          <w:szCs w:val="28"/>
        </w:rPr>
      </w:pPr>
      <w:r w:rsidRPr="00B661AE">
        <w:rPr>
          <w:b/>
          <w:iCs/>
          <w:sz w:val="28"/>
          <w:szCs w:val="28"/>
        </w:rPr>
        <w:t xml:space="preserve">Экспертное заключение Региональной энергетической комиссии Кузбасса </w:t>
      </w:r>
    </w:p>
    <w:p w14:paraId="63CB0BE6" w14:textId="77777777" w:rsidR="00B661AE" w:rsidRPr="00B661AE" w:rsidRDefault="00B661AE" w:rsidP="00B661AE">
      <w:pPr>
        <w:jc w:val="center"/>
        <w:rPr>
          <w:sz w:val="28"/>
          <w:szCs w:val="28"/>
        </w:rPr>
      </w:pPr>
      <w:r w:rsidRPr="00B661AE">
        <w:rPr>
          <w:sz w:val="28"/>
          <w:szCs w:val="28"/>
        </w:rPr>
        <w:t>по материалам, представленным ООО «УТС» (г. Междуреченск), для утверждения норматива удельного расхода топлива на отпущенную тепловую энергию от котельных на 2024 год</w:t>
      </w:r>
    </w:p>
    <w:p w14:paraId="0E142967" w14:textId="77777777" w:rsidR="00B661AE" w:rsidRPr="00B661AE" w:rsidRDefault="00B661AE" w:rsidP="00B661AE">
      <w:pPr>
        <w:ind w:firstLine="567"/>
        <w:jc w:val="both"/>
        <w:rPr>
          <w:sz w:val="28"/>
          <w:szCs w:val="28"/>
        </w:rPr>
      </w:pPr>
    </w:p>
    <w:p w14:paraId="36851CE0" w14:textId="77777777" w:rsidR="00B661AE" w:rsidRPr="00B661AE" w:rsidRDefault="00B661AE" w:rsidP="00B661AE">
      <w:pPr>
        <w:ind w:firstLine="567"/>
        <w:jc w:val="both"/>
        <w:rPr>
          <w:sz w:val="28"/>
          <w:szCs w:val="28"/>
        </w:rPr>
      </w:pPr>
      <w:r w:rsidRPr="00B661AE">
        <w:rPr>
          <w:sz w:val="28"/>
          <w:szCs w:val="28"/>
        </w:rPr>
        <w:t xml:space="preserve">В Региональную энергетическую комиссию Кузбасса обратилось ООО «УТС» (г. Междуреченск) (далее – </w:t>
      </w:r>
      <w:proofErr w:type="gramStart"/>
      <w:r w:rsidRPr="00B661AE">
        <w:rPr>
          <w:sz w:val="28"/>
          <w:szCs w:val="28"/>
        </w:rPr>
        <w:t>Предприятие)  с</w:t>
      </w:r>
      <w:proofErr w:type="gramEnd"/>
      <w:r w:rsidRPr="00B661AE">
        <w:rPr>
          <w:sz w:val="28"/>
          <w:szCs w:val="28"/>
        </w:rPr>
        <w:t xml:space="preserve"> заявкой на утверждение норматива удельного расхода топлива на отпущенную электрическую и тепловую энергию от тепловых электрических станций и котельных.</w:t>
      </w:r>
    </w:p>
    <w:p w14:paraId="2BB189A7" w14:textId="77777777" w:rsidR="00B661AE" w:rsidRPr="00B661AE" w:rsidRDefault="00B661AE" w:rsidP="00B661AE">
      <w:pPr>
        <w:autoSpaceDE w:val="0"/>
        <w:autoSpaceDN w:val="0"/>
        <w:adjustRightInd w:val="0"/>
        <w:spacing w:before="34"/>
        <w:ind w:firstLine="571"/>
        <w:jc w:val="both"/>
        <w:rPr>
          <w:sz w:val="28"/>
          <w:szCs w:val="28"/>
        </w:rPr>
      </w:pPr>
      <w:r w:rsidRPr="00B661AE">
        <w:rPr>
          <w:sz w:val="28"/>
          <w:szCs w:val="28"/>
        </w:rPr>
        <w:t>На балансе ООО «УТС» г. Междуреченск имеются 6 котельных, работающих на камен</w:t>
      </w:r>
      <w:r w:rsidRPr="00B661AE">
        <w:rPr>
          <w:sz w:val="28"/>
          <w:szCs w:val="28"/>
        </w:rPr>
        <w:softHyphen/>
        <w:t>ном угле, 1 котельная, работающая на дизельном топливе и две ПНС. Котельная № 12 функ</w:t>
      </w:r>
      <w:r w:rsidRPr="00B661AE">
        <w:rPr>
          <w:sz w:val="28"/>
          <w:szCs w:val="28"/>
        </w:rPr>
        <w:softHyphen/>
        <w:t xml:space="preserve">ционирует </w:t>
      </w:r>
      <w:r w:rsidRPr="00B661AE">
        <w:rPr>
          <w:bCs/>
          <w:sz w:val="28"/>
          <w:szCs w:val="28"/>
        </w:rPr>
        <w:t xml:space="preserve">7272 часа, </w:t>
      </w:r>
      <w:r w:rsidRPr="00B661AE">
        <w:rPr>
          <w:sz w:val="28"/>
          <w:szCs w:val="28"/>
        </w:rPr>
        <w:t xml:space="preserve">котельная № 4а-5а функционирует </w:t>
      </w:r>
      <w:r w:rsidRPr="00B661AE">
        <w:rPr>
          <w:bCs/>
          <w:sz w:val="28"/>
          <w:szCs w:val="28"/>
        </w:rPr>
        <w:t xml:space="preserve">7296 часов, </w:t>
      </w:r>
      <w:r w:rsidRPr="00B661AE">
        <w:rPr>
          <w:sz w:val="28"/>
          <w:szCs w:val="28"/>
        </w:rPr>
        <w:t xml:space="preserve">остальные котельные функционируют </w:t>
      </w:r>
      <w:r w:rsidRPr="00B661AE">
        <w:rPr>
          <w:bCs/>
          <w:sz w:val="28"/>
          <w:szCs w:val="28"/>
        </w:rPr>
        <w:t xml:space="preserve">5808 часов </w:t>
      </w:r>
      <w:r w:rsidRPr="00B661AE">
        <w:rPr>
          <w:sz w:val="28"/>
          <w:szCs w:val="28"/>
        </w:rPr>
        <w:t>и обеспечивают потребности подключенных потребителей в отоплении и горячем водоснабжении. В межотопительный период во время проведения ремонтных работ нагрузка котельной № 4а-5а переключается на котельную № 12 и наобо</w:t>
      </w:r>
      <w:r w:rsidRPr="00B661AE">
        <w:rPr>
          <w:sz w:val="28"/>
          <w:szCs w:val="28"/>
        </w:rPr>
        <w:softHyphen/>
        <w:t xml:space="preserve">рот. Часы работы тепловой сети от котельных 4а-5а, </w:t>
      </w:r>
      <w:proofErr w:type="gramStart"/>
      <w:r w:rsidRPr="00B661AE">
        <w:rPr>
          <w:sz w:val="28"/>
          <w:szCs w:val="28"/>
        </w:rPr>
        <w:t>12  благодаря</w:t>
      </w:r>
      <w:proofErr w:type="gramEnd"/>
      <w:r w:rsidRPr="00B661AE">
        <w:rPr>
          <w:sz w:val="28"/>
          <w:szCs w:val="28"/>
        </w:rPr>
        <w:t xml:space="preserve"> перемычке  (в ТК-24 ) независимо от ремонта котельных  составляют 8424  часа.  Котельная п. Майзас принята на баланс предприятия в 2014 г. В связи с ликвидацией предприятия - потребителя тепловой энергии, котельная № 2 в п. Теба в 2016 г. законсерви</w:t>
      </w:r>
      <w:r w:rsidRPr="00B661AE">
        <w:rPr>
          <w:sz w:val="28"/>
          <w:szCs w:val="28"/>
        </w:rPr>
        <w:softHyphen/>
        <w:t>рована.</w:t>
      </w:r>
    </w:p>
    <w:p w14:paraId="54FAA20F" w14:textId="77777777" w:rsidR="00B661AE" w:rsidRPr="00B661AE" w:rsidRDefault="00B661AE" w:rsidP="00B661AE">
      <w:pPr>
        <w:autoSpaceDE w:val="0"/>
        <w:autoSpaceDN w:val="0"/>
        <w:adjustRightInd w:val="0"/>
        <w:spacing w:before="10"/>
        <w:ind w:firstLine="576"/>
        <w:jc w:val="both"/>
        <w:rPr>
          <w:bCs/>
          <w:sz w:val="28"/>
          <w:szCs w:val="28"/>
        </w:rPr>
      </w:pPr>
      <w:r w:rsidRPr="00B661AE">
        <w:rPr>
          <w:sz w:val="28"/>
          <w:szCs w:val="28"/>
        </w:rPr>
        <w:t xml:space="preserve">Общая установленная мощность котельных ООО «УТС» на 2024 г. составила </w:t>
      </w:r>
      <w:r w:rsidRPr="00B661AE">
        <w:rPr>
          <w:bCs/>
          <w:sz w:val="28"/>
          <w:szCs w:val="28"/>
        </w:rPr>
        <w:t>53,09 Гкал/ч:</w:t>
      </w:r>
    </w:p>
    <w:p w14:paraId="2E2803D9" w14:textId="77777777" w:rsidR="00B661AE" w:rsidRPr="00B661AE" w:rsidRDefault="00B661AE" w:rsidP="001B0E15">
      <w:pPr>
        <w:numPr>
          <w:ilvl w:val="0"/>
          <w:numId w:val="6"/>
        </w:numPr>
        <w:jc w:val="right"/>
        <w:rPr>
          <w:b/>
          <w:bCs/>
        </w:rPr>
      </w:pPr>
    </w:p>
    <w:tbl>
      <w:tblPr>
        <w:tblW w:w="9644" w:type="dxa"/>
        <w:tblInd w:w="250" w:type="dxa"/>
        <w:tblLook w:val="04A0" w:firstRow="1" w:lastRow="0" w:firstColumn="1" w:lastColumn="0" w:noHBand="0" w:noVBand="1"/>
      </w:tblPr>
      <w:tblGrid>
        <w:gridCol w:w="1848"/>
        <w:gridCol w:w="1701"/>
        <w:gridCol w:w="1000"/>
        <w:gridCol w:w="1675"/>
        <w:gridCol w:w="1424"/>
        <w:gridCol w:w="1996"/>
      </w:tblGrid>
      <w:tr w:rsidR="00B661AE" w:rsidRPr="00B661AE" w14:paraId="41C1CC9B" w14:textId="77777777" w:rsidTr="00153617">
        <w:trPr>
          <w:trHeight w:val="270"/>
        </w:trPr>
        <w:tc>
          <w:tcPr>
            <w:tcW w:w="18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872F9" w14:textId="77777777" w:rsidR="00B661AE" w:rsidRPr="00B661AE" w:rsidRDefault="00B661AE" w:rsidP="00B661AE">
            <w:pPr>
              <w:jc w:val="center"/>
              <w:rPr>
                <w:sz w:val="20"/>
                <w:szCs w:val="20"/>
              </w:rPr>
            </w:pPr>
            <w:r w:rsidRPr="00B661AE">
              <w:rPr>
                <w:sz w:val="20"/>
                <w:szCs w:val="20"/>
              </w:rPr>
              <w:t>Котельная населенного пункта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F9DD0" w14:textId="77777777" w:rsidR="00B661AE" w:rsidRPr="00B661AE" w:rsidRDefault="00B661AE" w:rsidP="00B661AE">
            <w:pPr>
              <w:jc w:val="center"/>
              <w:rPr>
                <w:sz w:val="20"/>
                <w:szCs w:val="20"/>
              </w:rPr>
            </w:pPr>
            <w:r w:rsidRPr="00B661AE">
              <w:rPr>
                <w:sz w:val="20"/>
                <w:szCs w:val="20"/>
              </w:rPr>
              <w:t>Наименование котельной</w:t>
            </w:r>
          </w:p>
        </w:tc>
        <w:tc>
          <w:tcPr>
            <w:tcW w:w="2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E608DB" w14:textId="77777777" w:rsidR="00B661AE" w:rsidRPr="00B661AE" w:rsidRDefault="00B661AE" w:rsidP="00B661AE">
            <w:pPr>
              <w:jc w:val="center"/>
              <w:rPr>
                <w:sz w:val="20"/>
                <w:szCs w:val="20"/>
              </w:rPr>
            </w:pPr>
            <w:r w:rsidRPr="00B661AE">
              <w:rPr>
                <w:sz w:val="20"/>
                <w:szCs w:val="20"/>
              </w:rPr>
              <w:t>Тип котла</w:t>
            </w:r>
          </w:p>
        </w:tc>
        <w:tc>
          <w:tcPr>
            <w:tcW w:w="1424" w:type="dxa"/>
            <w:tcBorders>
              <w:top w:val="single" w:sz="4" w:space="0" w:color="auto"/>
              <w:left w:val="nil"/>
              <w:bottom w:val="single" w:sz="4" w:space="0" w:color="auto"/>
              <w:right w:val="single" w:sz="4" w:space="0" w:color="auto"/>
            </w:tcBorders>
            <w:shd w:val="clear" w:color="auto" w:fill="auto"/>
            <w:vAlign w:val="center"/>
          </w:tcPr>
          <w:p w14:paraId="18EEA0AA" w14:textId="77777777" w:rsidR="00B661AE" w:rsidRPr="00B661AE" w:rsidRDefault="00B661AE" w:rsidP="00B661AE">
            <w:pPr>
              <w:jc w:val="center"/>
              <w:rPr>
                <w:sz w:val="20"/>
                <w:szCs w:val="20"/>
              </w:rPr>
            </w:pPr>
            <w:r w:rsidRPr="00B661AE">
              <w:rPr>
                <w:sz w:val="20"/>
                <w:szCs w:val="20"/>
              </w:rPr>
              <w:t>Год ввода в эксплуатацию</w:t>
            </w:r>
          </w:p>
        </w:tc>
        <w:tc>
          <w:tcPr>
            <w:tcW w:w="1996" w:type="dxa"/>
            <w:tcBorders>
              <w:top w:val="single" w:sz="4" w:space="0" w:color="auto"/>
              <w:left w:val="nil"/>
              <w:bottom w:val="single" w:sz="4" w:space="0" w:color="auto"/>
              <w:right w:val="single" w:sz="4" w:space="0" w:color="auto"/>
            </w:tcBorders>
            <w:shd w:val="clear" w:color="auto" w:fill="auto"/>
            <w:vAlign w:val="center"/>
          </w:tcPr>
          <w:p w14:paraId="15964AD7" w14:textId="77777777" w:rsidR="00B661AE" w:rsidRPr="00B661AE" w:rsidRDefault="00B661AE" w:rsidP="00B661AE">
            <w:pPr>
              <w:jc w:val="center"/>
              <w:rPr>
                <w:sz w:val="20"/>
                <w:szCs w:val="20"/>
              </w:rPr>
            </w:pPr>
            <w:r w:rsidRPr="00B661AE">
              <w:rPr>
                <w:sz w:val="20"/>
                <w:szCs w:val="20"/>
              </w:rPr>
              <w:t>номинальная производительность котла, Гкал/ч</w:t>
            </w:r>
          </w:p>
        </w:tc>
      </w:tr>
      <w:tr w:rsidR="00B661AE" w:rsidRPr="00B661AE" w14:paraId="64FB3DA0" w14:textId="77777777" w:rsidTr="00153617">
        <w:trPr>
          <w:trHeight w:val="270"/>
        </w:trPr>
        <w:tc>
          <w:tcPr>
            <w:tcW w:w="1848" w:type="dxa"/>
            <w:vMerge w:val="restart"/>
            <w:tcBorders>
              <w:top w:val="nil"/>
              <w:left w:val="single" w:sz="4" w:space="0" w:color="auto"/>
              <w:bottom w:val="nil"/>
              <w:right w:val="single" w:sz="4" w:space="0" w:color="auto"/>
            </w:tcBorders>
            <w:shd w:val="clear" w:color="auto" w:fill="auto"/>
            <w:vAlign w:val="center"/>
            <w:hideMark/>
          </w:tcPr>
          <w:p w14:paraId="42D3407B" w14:textId="77777777" w:rsidR="00B661AE" w:rsidRPr="00B661AE" w:rsidRDefault="00B661AE" w:rsidP="00B661AE">
            <w:pPr>
              <w:rPr>
                <w:color w:val="000000"/>
                <w:sz w:val="20"/>
                <w:szCs w:val="20"/>
              </w:rPr>
            </w:pPr>
            <w:r w:rsidRPr="00B661AE">
              <w:rPr>
                <w:color w:val="000000"/>
                <w:sz w:val="20"/>
                <w:szCs w:val="20"/>
              </w:rPr>
              <w:t>г. Междуреченск</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D5D9749" w14:textId="77777777" w:rsidR="00B661AE" w:rsidRPr="00B661AE" w:rsidRDefault="00B661AE" w:rsidP="00B661AE">
            <w:pPr>
              <w:rPr>
                <w:sz w:val="20"/>
                <w:szCs w:val="20"/>
              </w:rPr>
            </w:pPr>
            <w:r w:rsidRPr="00B661AE">
              <w:rPr>
                <w:sz w:val="20"/>
                <w:szCs w:val="20"/>
              </w:rPr>
              <w:t>котельная 4а-5а</w:t>
            </w:r>
          </w:p>
        </w:tc>
        <w:tc>
          <w:tcPr>
            <w:tcW w:w="1000" w:type="dxa"/>
            <w:tcBorders>
              <w:top w:val="nil"/>
              <w:left w:val="nil"/>
              <w:bottom w:val="single" w:sz="4" w:space="0" w:color="auto"/>
              <w:right w:val="single" w:sz="4" w:space="0" w:color="auto"/>
            </w:tcBorders>
            <w:shd w:val="clear" w:color="auto" w:fill="auto"/>
            <w:vAlign w:val="center"/>
            <w:hideMark/>
          </w:tcPr>
          <w:p w14:paraId="4A8194E0" w14:textId="77777777" w:rsidR="00B661AE" w:rsidRPr="00B661AE" w:rsidRDefault="00B661AE" w:rsidP="00B661AE">
            <w:pPr>
              <w:jc w:val="center"/>
              <w:rPr>
                <w:color w:val="000000"/>
                <w:sz w:val="20"/>
                <w:szCs w:val="20"/>
              </w:rPr>
            </w:pPr>
            <w:r w:rsidRPr="00B661AE">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6839288B" w14:textId="77777777" w:rsidR="00B661AE" w:rsidRPr="00B661AE" w:rsidRDefault="00B661AE" w:rsidP="00B661AE">
            <w:pPr>
              <w:rPr>
                <w:sz w:val="20"/>
                <w:szCs w:val="20"/>
              </w:rPr>
            </w:pPr>
            <w:r w:rsidRPr="00B661AE">
              <w:rPr>
                <w:sz w:val="20"/>
                <w:szCs w:val="20"/>
              </w:rPr>
              <w:t>ДКВР 20/13 №1</w:t>
            </w:r>
          </w:p>
        </w:tc>
        <w:tc>
          <w:tcPr>
            <w:tcW w:w="1424" w:type="dxa"/>
            <w:tcBorders>
              <w:top w:val="nil"/>
              <w:left w:val="nil"/>
              <w:bottom w:val="single" w:sz="4" w:space="0" w:color="auto"/>
              <w:right w:val="single" w:sz="4" w:space="0" w:color="auto"/>
            </w:tcBorders>
            <w:shd w:val="clear" w:color="auto" w:fill="auto"/>
            <w:noWrap/>
            <w:vAlign w:val="center"/>
            <w:hideMark/>
          </w:tcPr>
          <w:p w14:paraId="73D54E29" w14:textId="77777777" w:rsidR="00B661AE" w:rsidRPr="00B661AE" w:rsidRDefault="00B661AE" w:rsidP="00B661AE">
            <w:pPr>
              <w:jc w:val="center"/>
              <w:rPr>
                <w:sz w:val="20"/>
                <w:szCs w:val="20"/>
              </w:rPr>
            </w:pPr>
            <w:r w:rsidRPr="00B661AE">
              <w:rPr>
                <w:sz w:val="20"/>
                <w:szCs w:val="20"/>
              </w:rPr>
              <w:t>1973</w:t>
            </w:r>
          </w:p>
        </w:tc>
        <w:tc>
          <w:tcPr>
            <w:tcW w:w="1996" w:type="dxa"/>
            <w:tcBorders>
              <w:top w:val="nil"/>
              <w:left w:val="nil"/>
              <w:bottom w:val="single" w:sz="4" w:space="0" w:color="auto"/>
              <w:right w:val="single" w:sz="4" w:space="0" w:color="auto"/>
            </w:tcBorders>
            <w:shd w:val="clear" w:color="auto" w:fill="auto"/>
            <w:noWrap/>
            <w:vAlign w:val="center"/>
            <w:hideMark/>
          </w:tcPr>
          <w:p w14:paraId="592469CA" w14:textId="77777777" w:rsidR="00B661AE" w:rsidRPr="00B661AE" w:rsidRDefault="00B661AE" w:rsidP="00B661AE">
            <w:pPr>
              <w:jc w:val="center"/>
              <w:rPr>
                <w:sz w:val="20"/>
                <w:szCs w:val="20"/>
              </w:rPr>
            </w:pPr>
            <w:r w:rsidRPr="00B661AE">
              <w:rPr>
                <w:sz w:val="20"/>
                <w:szCs w:val="20"/>
              </w:rPr>
              <w:t>11,4</w:t>
            </w:r>
          </w:p>
        </w:tc>
      </w:tr>
      <w:tr w:rsidR="00B661AE" w:rsidRPr="00B661AE" w14:paraId="1CB6EBDA" w14:textId="77777777" w:rsidTr="00153617">
        <w:trPr>
          <w:trHeight w:val="270"/>
        </w:trPr>
        <w:tc>
          <w:tcPr>
            <w:tcW w:w="1848" w:type="dxa"/>
            <w:vMerge/>
            <w:tcBorders>
              <w:top w:val="nil"/>
              <w:left w:val="single" w:sz="4" w:space="0" w:color="auto"/>
              <w:bottom w:val="nil"/>
              <w:right w:val="single" w:sz="4" w:space="0" w:color="auto"/>
            </w:tcBorders>
            <w:shd w:val="clear" w:color="auto" w:fill="auto"/>
            <w:vAlign w:val="center"/>
            <w:hideMark/>
          </w:tcPr>
          <w:p w14:paraId="15781BC3" w14:textId="77777777" w:rsidR="00B661AE" w:rsidRPr="00B661AE" w:rsidRDefault="00B661AE" w:rsidP="00B661AE">
            <w:pPr>
              <w:rPr>
                <w:color w:val="000000"/>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3BCDCC40" w14:textId="77777777" w:rsidR="00B661AE" w:rsidRPr="00B661AE" w:rsidRDefault="00B661AE" w:rsidP="00B661AE">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612186DE" w14:textId="77777777" w:rsidR="00B661AE" w:rsidRPr="00B661AE" w:rsidRDefault="00B661AE" w:rsidP="00B661AE">
            <w:pPr>
              <w:jc w:val="center"/>
              <w:rPr>
                <w:color w:val="000000"/>
                <w:sz w:val="20"/>
                <w:szCs w:val="20"/>
              </w:rPr>
            </w:pPr>
            <w:r w:rsidRPr="00B661AE">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5E3FE7C3" w14:textId="77777777" w:rsidR="00B661AE" w:rsidRPr="00B661AE" w:rsidRDefault="00B661AE" w:rsidP="00B661AE">
            <w:pPr>
              <w:rPr>
                <w:sz w:val="20"/>
                <w:szCs w:val="20"/>
              </w:rPr>
            </w:pPr>
            <w:r w:rsidRPr="00B661AE">
              <w:rPr>
                <w:sz w:val="20"/>
                <w:szCs w:val="20"/>
              </w:rPr>
              <w:t>ДКВР 20/13 №2</w:t>
            </w:r>
          </w:p>
        </w:tc>
        <w:tc>
          <w:tcPr>
            <w:tcW w:w="1424" w:type="dxa"/>
            <w:tcBorders>
              <w:top w:val="nil"/>
              <w:left w:val="nil"/>
              <w:bottom w:val="single" w:sz="4" w:space="0" w:color="auto"/>
              <w:right w:val="single" w:sz="4" w:space="0" w:color="auto"/>
            </w:tcBorders>
            <w:shd w:val="clear" w:color="auto" w:fill="auto"/>
            <w:noWrap/>
            <w:vAlign w:val="center"/>
            <w:hideMark/>
          </w:tcPr>
          <w:p w14:paraId="54AAFA02" w14:textId="77777777" w:rsidR="00B661AE" w:rsidRPr="00B661AE" w:rsidRDefault="00B661AE" w:rsidP="00B661AE">
            <w:pPr>
              <w:jc w:val="center"/>
              <w:rPr>
                <w:sz w:val="20"/>
                <w:szCs w:val="20"/>
              </w:rPr>
            </w:pPr>
            <w:r w:rsidRPr="00B661AE">
              <w:rPr>
                <w:sz w:val="20"/>
                <w:szCs w:val="20"/>
              </w:rPr>
              <w:t>1973</w:t>
            </w:r>
          </w:p>
        </w:tc>
        <w:tc>
          <w:tcPr>
            <w:tcW w:w="1996" w:type="dxa"/>
            <w:tcBorders>
              <w:top w:val="nil"/>
              <w:left w:val="nil"/>
              <w:bottom w:val="single" w:sz="4" w:space="0" w:color="auto"/>
              <w:right w:val="single" w:sz="4" w:space="0" w:color="auto"/>
            </w:tcBorders>
            <w:shd w:val="clear" w:color="auto" w:fill="auto"/>
            <w:noWrap/>
            <w:vAlign w:val="center"/>
            <w:hideMark/>
          </w:tcPr>
          <w:p w14:paraId="3E45F438" w14:textId="77777777" w:rsidR="00B661AE" w:rsidRPr="00B661AE" w:rsidRDefault="00B661AE" w:rsidP="00B661AE">
            <w:pPr>
              <w:jc w:val="center"/>
              <w:rPr>
                <w:sz w:val="20"/>
                <w:szCs w:val="20"/>
              </w:rPr>
            </w:pPr>
            <w:r w:rsidRPr="00B661AE">
              <w:rPr>
                <w:sz w:val="20"/>
                <w:szCs w:val="20"/>
              </w:rPr>
              <w:t>11,4</w:t>
            </w:r>
          </w:p>
        </w:tc>
      </w:tr>
      <w:tr w:rsidR="00B661AE" w:rsidRPr="00B661AE" w14:paraId="16235F58" w14:textId="77777777" w:rsidTr="00153617">
        <w:trPr>
          <w:trHeight w:val="270"/>
        </w:trPr>
        <w:tc>
          <w:tcPr>
            <w:tcW w:w="1848" w:type="dxa"/>
            <w:vMerge/>
            <w:tcBorders>
              <w:top w:val="nil"/>
              <w:left w:val="single" w:sz="4" w:space="0" w:color="auto"/>
              <w:bottom w:val="nil"/>
              <w:right w:val="single" w:sz="4" w:space="0" w:color="auto"/>
            </w:tcBorders>
            <w:shd w:val="clear" w:color="auto" w:fill="auto"/>
            <w:vAlign w:val="center"/>
            <w:hideMark/>
          </w:tcPr>
          <w:p w14:paraId="3082C610" w14:textId="77777777" w:rsidR="00B661AE" w:rsidRPr="00B661AE" w:rsidRDefault="00B661AE" w:rsidP="00B661AE">
            <w:pPr>
              <w:rPr>
                <w:color w:val="000000"/>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23F532AC" w14:textId="77777777" w:rsidR="00B661AE" w:rsidRPr="00B661AE" w:rsidRDefault="00B661AE" w:rsidP="00B661AE">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10A5C8AE" w14:textId="77777777" w:rsidR="00B661AE" w:rsidRPr="00B661AE" w:rsidRDefault="00B661AE" w:rsidP="00B661AE">
            <w:pPr>
              <w:jc w:val="center"/>
              <w:rPr>
                <w:color w:val="000000"/>
                <w:sz w:val="20"/>
                <w:szCs w:val="20"/>
              </w:rPr>
            </w:pPr>
            <w:r w:rsidRPr="00B661AE">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431066AB" w14:textId="77777777" w:rsidR="00B661AE" w:rsidRPr="00B661AE" w:rsidRDefault="00B661AE" w:rsidP="00B661AE">
            <w:pPr>
              <w:rPr>
                <w:sz w:val="20"/>
                <w:szCs w:val="20"/>
              </w:rPr>
            </w:pPr>
            <w:r w:rsidRPr="00B661AE">
              <w:rPr>
                <w:sz w:val="20"/>
                <w:szCs w:val="20"/>
              </w:rPr>
              <w:t>ДКВР 20/13 №3</w:t>
            </w:r>
          </w:p>
        </w:tc>
        <w:tc>
          <w:tcPr>
            <w:tcW w:w="1424" w:type="dxa"/>
            <w:tcBorders>
              <w:top w:val="nil"/>
              <w:left w:val="nil"/>
              <w:bottom w:val="single" w:sz="4" w:space="0" w:color="auto"/>
              <w:right w:val="single" w:sz="4" w:space="0" w:color="auto"/>
            </w:tcBorders>
            <w:shd w:val="clear" w:color="auto" w:fill="auto"/>
            <w:noWrap/>
            <w:vAlign w:val="center"/>
            <w:hideMark/>
          </w:tcPr>
          <w:p w14:paraId="673F9572" w14:textId="77777777" w:rsidR="00B661AE" w:rsidRPr="00B661AE" w:rsidRDefault="00B661AE" w:rsidP="00B661AE">
            <w:pPr>
              <w:jc w:val="center"/>
              <w:rPr>
                <w:sz w:val="20"/>
                <w:szCs w:val="20"/>
              </w:rPr>
            </w:pPr>
            <w:r w:rsidRPr="00B661AE">
              <w:rPr>
                <w:sz w:val="20"/>
                <w:szCs w:val="20"/>
              </w:rPr>
              <w:t>2014</w:t>
            </w:r>
          </w:p>
        </w:tc>
        <w:tc>
          <w:tcPr>
            <w:tcW w:w="1996" w:type="dxa"/>
            <w:tcBorders>
              <w:top w:val="nil"/>
              <w:left w:val="nil"/>
              <w:bottom w:val="single" w:sz="4" w:space="0" w:color="auto"/>
              <w:right w:val="single" w:sz="4" w:space="0" w:color="auto"/>
            </w:tcBorders>
            <w:shd w:val="clear" w:color="auto" w:fill="auto"/>
            <w:noWrap/>
            <w:vAlign w:val="center"/>
            <w:hideMark/>
          </w:tcPr>
          <w:p w14:paraId="0D5522C4" w14:textId="77777777" w:rsidR="00B661AE" w:rsidRPr="00B661AE" w:rsidRDefault="00B661AE" w:rsidP="00B661AE">
            <w:pPr>
              <w:jc w:val="center"/>
              <w:rPr>
                <w:sz w:val="20"/>
                <w:szCs w:val="20"/>
              </w:rPr>
            </w:pPr>
            <w:r w:rsidRPr="00B661AE">
              <w:rPr>
                <w:sz w:val="20"/>
                <w:szCs w:val="20"/>
              </w:rPr>
              <w:t>11,4</w:t>
            </w:r>
          </w:p>
        </w:tc>
      </w:tr>
      <w:tr w:rsidR="00B661AE" w:rsidRPr="00B661AE" w14:paraId="1D7B8D5F" w14:textId="77777777" w:rsidTr="00153617">
        <w:trPr>
          <w:trHeight w:val="255"/>
        </w:trPr>
        <w:tc>
          <w:tcPr>
            <w:tcW w:w="1848" w:type="dxa"/>
            <w:vMerge/>
            <w:tcBorders>
              <w:top w:val="nil"/>
              <w:left w:val="single" w:sz="4" w:space="0" w:color="auto"/>
              <w:bottom w:val="nil"/>
              <w:right w:val="single" w:sz="4" w:space="0" w:color="auto"/>
            </w:tcBorders>
            <w:shd w:val="clear" w:color="auto" w:fill="auto"/>
            <w:vAlign w:val="center"/>
            <w:hideMark/>
          </w:tcPr>
          <w:p w14:paraId="660D77E7" w14:textId="77777777" w:rsidR="00B661AE" w:rsidRPr="00B661AE" w:rsidRDefault="00B661AE" w:rsidP="00B661AE">
            <w:pPr>
              <w:rPr>
                <w:color w:val="000000"/>
                <w:sz w:val="20"/>
                <w:szCs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DBDB6F4" w14:textId="77777777" w:rsidR="00B661AE" w:rsidRPr="00B661AE" w:rsidRDefault="00B661AE" w:rsidP="00B661AE">
            <w:pPr>
              <w:rPr>
                <w:sz w:val="20"/>
                <w:szCs w:val="20"/>
              </w:rPr>
            </w:pPr>
            <w:r w:rsidRPr="00B661AE">
              <w:rPr>
                <w:sz w:val="20"/>
                <w:szCs w:val="20"/>
              </w:rPr>
              <w:t>котельная №12</w:t>
            </w:r>
          </w:p>
        </w:tc>
        <w:tc>
          <w:tcPr>
            <w:tcW w:w="1000" w:type="dxa"/>
            <w:tcBorders>
              <w:top w:val="nil"/>
              <w:left w:val="nil"/>
              <w:bottom w:val="single" w:sz="4" w:space="0" w:color="auto"/>
              <w:right w:val="single" w:sz="4" w:space="0" w:color="auto"/>
            </w:tcBorders>
            <w:shd w:val="clear" w:color="auto" w:fill="auto"/>
            <w:vAlign w:val="center"/>
            <w:hideMark/>
          </w:tcPr>
          <w:p w14:paraId="622086E8" w14:textId="77777777" w:rsidR="00B661AE" w:rsidRPr="00B661AE" w:rsidRDefault="00B661AE" w:rsidP="00B661AE">
            <w:pPr>
              <w:jc w:val="center"/>
              <w:rPr>
                <w:color w:val="000000"/>
                <w:sz w:val="20"/>
                <w:szCs w:val="20"/>
              </w:rPr>
            </w:pPr>
            <w:r w:rsidRPr="00B661AE">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14E44B13" w14:textId="77777777" w:rsidR="00B661AE" w:rsidRPr="00B661AE" w:rsidRDefault="00B661AE" w:rsidP="00B661AE">
            <w:pPr>
              <w:rPr>
                <w:sz w:val="20"/>
                <w:szCs w:val="20"/>
              </w:rPr>
            </w:pPr>
            <w:r w:rsidRPr="00B661AE">
              <w:rPr>
                <w:sz w:val="20"/>
                <w:szCs w:val="20"/>
              </w:rPr>
              <w:t>ДКВР 6,5/13 №1</w:t>
            </w:r>
          </w:p>
        </w:tc>
        <w:tc>
          <w:tcPr>
            <w:tcW w:w="1424" w:type="dxa"/>
            <w:tcBorders>
              <w:top w:val="nil"/>
              <w:left w:val="nil"/>
              <w:bottom w:val="single" w:sz="4" w:space="0" w:color="auto"/>
              <w:right w:val="single" w:sz="4" w:space="0" w:color="auto"/>
            </w:tcBorders>
            <w:shd w:val="clear" w:color="auto" w:fill="auto"/>
            <w:noWrap/>
            <w:vAlign w:val="center"/>
            <w:hideMark/>
          </w:tcPr>
          <w:p w14:paraId="1520D4BF" w14:textId="77777777" w:rsidR="00B661AE" w:rsidRPr="00B661AE" w:rsidRDefault="00B661AE" w:rsidP="00B661AE">
            <w:pPr>
              <w:jc w:val="center"/>
              <w:rPr>
                <w:sz w:val="20"/>
                <w:szCs w:val="20"/>
              </w:rPr>
            </w:pPr>
            <w:r w:rsidRPr="00B661AE">
              <w:rPr>
                <w:sz w:val="20"/>
                <w:szCs w:val="20"/>
              </w:rPr>
              <w:t>2009</w:t>
            </w:r>
          </w:p>
        </w:tc>
        <w:tc>
          <w:tcPr>
            <w:tcW w:w="1996" w:type="dxa"/>
            <w:tcBorders>
              <w:top w:val="nil"/>
              <w:left w:val="nil"/>
              <w:bottom w:val="single" w:sz="4" w:space="0" w:color="auto"/>
              <w:right w:val="single" w:sz="4" w:space="0" w:color="auto"/>
            </w:tcBorders>
            <w:shd w:val="clear" w:color="auto" w:fill="auto"/>
            <w:noWrap/>
            <w:vAlign w:val="center"/>
            <w:hideMark/>
          </w:tcPr>
          <w:p w14:paraId="278E69BF" w14:textId="77777777" w:rsidR="00B661AE" w:rsidRPr="00B661AE" w:rsidRDefault="00B661AE" w:rsidP="00B661AE">
            <w:pPr>
              <w:jc w:val="center"/>
              <w:rPr>
                <w:sz w:val="20"/>
                <w:szCs w:val="20"/>
              </w:rPr>
            </w:pPr>
            <w:r w:rsidRPr="00B661AE">
              <w:rPr>
                <w:sz w:val="20"/>
                <w:szCs w:val="20"/>
              </w:rPr>
              <w:t>3,7</w:t>
            </w:r>
          </w:p>
        </w:tc>
      </w:tr>
      <w:tr w:rsidR="00B661AE" w:rsidRPr="00B661AE" w14:paraId="17920EE7" w14:textId="77777777" w:rsidTr="00153617">
        <w:trPr>
          <w:trHeight w:val="255"/>
        </w:trPr>
        <w:tc>
          <w:tcPr>
            <w:tcW w:w="1848" w:type="dxa"/>
            <w:vMerge/>
            <w:tcBorders>
              <w:top w:val="nil"/>
              <w:left w:val="single" w:sz="4" w:space="0" w:color="auto"/>
              <w:bottom w:val="nil"/>
              <w:right w:val="single" w:sz="4" w:space="0" w:color="auto"/>
            </w:tcBorders>
            <w:shd w:val="clear" w:color="auto" w:fill="auto"/>
            <w:vAlign w:val="center"/>
            <w:hideMark/>
          </w:tcPr>
          <w:p w14:paraId="27EB25D8" w14:textId="77777777" w:rsidR="00B661AE" w:rsidRPr="00B661AE" w:rsidRDefault="00B661AE" w:rsidP="00B661AE">
            <w:pPr>
              <w:rPr>
                <w:color w:val="000000"/>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03178905" w14:textId="77777777" w:rsidR="00B661AE" w:rsidRPr="00B661AE" w:rsidRDefault="00B661AE" w:rsidP="00B661AE">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38F0251C" w14:textId="77777777" w:rsidR="00B661AE" w:rsidRPr="00B661AE" w:rsidRDefault="00B661AE" w:rsidP="00B661AE">
            <w:pPr>
              <w:jc w:val="center"/>
              <w:rPr>
                <w:color w:val="000000"/>
                <w:sz w:val="20"/>
                <w:szCs w:val="20"/>
              </w:rPr>
            </w:pPr>
            <w:r w:rsidRPr="00B661AE">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6FCC8806" w14:textId="77777777" w:rsidR="00B661AE" w:rsidRPr="00B661AE" w:rsidRDefault="00B661AE" w:rsidP="00B661AE">
            <w:pPr>
              <w:rPr>
                <w:sz w:val="20"/>
                <w:szCs w:val="20"/>
              </w:rPr>
            </w:pPr>
            <w:r w:rsidRPr="00B661AE">
              <w:rPr>
                <w:sz w:val="20"/>
                <w:szCs w:val="20"/>
              </w:rPr>
              <w:t>ДКВР 6,5/13 №2</w:t>
            </w:r>
          </w:p>
        </w:tc>
        <w:tc>
          <w:tcPr>
            <w:tcW w:w="1424" w:type="dxa"/>
            <w:tcBorders>
              <w:top w:val="nil"/>
              <w:left w:val="nil"/>
              <w:bottom w:val="single" w:sz="4" w:space="0" w:color="auto"/>
              <w:right w:val="single" w:sz="4" w:space="0" w:color="auto"/>
            </w:tcBorders>
            <w:shd w:val="clear" w:color="auto" w:fill="auto"/>
            <w:noWrap/>
            <w:vAlign w:val="center"/>
            <w:hideMark/>
          </w:tcPr>
          <w:p w14:paraId="148B51C2" w14:textId="77777777" w:rsidR="00B661AE" w:rsidRPr="00B661AE" w:rsidRDefault="00B661AE" w:rsidP="00B661AE">
            <w:pPr>
              <w:jc w:val="center"/>
              <w:rPr>
                <w:sz w:val="20"/>
                <w:szCs w:val="20"/>
              </w:rPr>
            </w:pPr>
            <w:r w:rsidRPr="00B661AE">
              <w:rPr>
                <w:sz w:val="20"/>
                <w:szCs w:val="20"/>
              </w:rPr>
              <w:t>2008</w:t>
            </w:r>
          </w:p>
        </w:tc>
        <w:tc>
          <w:tcPr>
            <w:tcW w:w="1996" w:type="dxa"/>
            <w:tcBorders>
              <w:top w:val="nil"/>
              <w:left w:val="nil"/>
              <w:bottom w:val="single" w:sz="4" w:space="0" w:color="auto"/>
              <w:right w:val="single" w:sz="4" w:space="0" w:color="auto"/>
            </w:tcBorders>
            <w:shd w:val="clear" w:color="auto" w:fill="auto"/>
            <w:noWrap/>
            <w:vAlign w:val="center"/>
            <w:hideMark/>
          </w:tcPr>
          <w:p w14:paraId="3FCC3174" w14:textId="77777777" w:rsidR="00B661AE" w:rsidRPr="00B661AE" w:rsidRDefault="00B661AE" w:rsidP="00B661AE">
            <w:pPr>
              <w:jc w:val="center"/>
              <w:rPr>
                <w:sz w:val="20"/>
                <w:szCs w:val="20"/>
              </w:rPr>
            </w:pPr>
            <w:r w:rsidRPr="00B661AE">
              <w:rPr>
                <w:sz w:val="20"/>
                <w:szCs w:val="20"/>
              </w:rPr>
              <w:t>3,7</w:t>
            </w:r>
          </w:p>
        </w:tc>
      </w:tr>
      <w:tr w:rsidR="00B661AE" w:rsidRPr="00B661AE" w14:paraId="3406BBEC" w14:textId="77777777" w:rsidTr="00153617">
        <w:trPr>
          <w:trHeight w:val="255"/>
        </w:trPr>
        <w:tc>
          <w:tcPr>
            <w:tcW w:w="1848" w:type="dxa"/>
            <w:vMerge/>
            <w:tcBorders>
              <w:top w:val="nil"/>
              <w:left w:val="single" w:sz="4" w:space="0" w:color="auto"/>
              <w:bottom w:val="nil"/>
              <w:right w:val="single" w:sz="4" w:space="0" w:color="auto"/>
            </w:tcBorders>
            <w:shd w:val="clear" w:color="auto" w:fill="auto"/>
            <w:vAlign w:val="center"/>
            <w:hideMark/>
          </w:tcPr>
          <w:p w14:paraId="59526CA3" w14:textId="77777777" w:rsidR="00B661AE" w:rsidRPr="00B661AE" w:rsidRDefault="00B661AE" w:rsidP="00B661AE">
            <w:pPr>
              <w:rPr>
                <w:color w:val="000000"/>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4A1E964F" w14:textId="77777777" w:rsidR="00B661AE" w:rsidRPr="00B661AE" w:rsidRDefault="00B661AE" w:rsidP="00B661AE">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12794086" w14:textId="77777777" w:rsidR="00B661AE" w:rsidRPr="00B661AE" w:rsidRDefault="00B661AE" w:rsidP="00B661AE">
            <w:pPr>
              <w:jc w:val="center"/>
              <w:rPr>
                <w:color w:val="000000"/>
                <w:sz w:val="20"/>
                <w:szCs w:val="20"/>
              </w:rPr>
            </w:pPr>
            <w:r w:rsidRPr="00B661AE">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50AD16C4" w14:textId="77777777" w:rsidR="00B661AE" w:rsidRPr="00B661AE" w:rsidRDefault="00B661AE" w:rsidP="00B661AE">
            <w:pPr>
              <w:rPr>
                <w:sz w:val="20"/>
                <w:szCs w:val="20"/>
              </w:rPr>
            </w:pPr>
            <w:r w:rsidRPr="00B661AE">
              <w:rPr>
                <w:sz w:val="20"/>
                <w:szCs w:val="20"/>
              </w:rPr>
              <w:t>ДКВР 6,5/13 №3</w:t>
            </w:r>
          </w:p>
        </w:tc>
        <w:tc>
          <w:tcPr>
            <w:tcW w:w="1424" w:type="dxa"/>
            <w:tcBorders>
              <w:top w:val="nil"/>
              <w:left w:val="nil"/>
              <w:bottom w:val="single" w:sz="4" w:space="0" w:color="auto"/>
              <w:right w:val="single" w:sz="4" w:space="0" w:color="auto"/>
            </w:tcBorders>
            <w:shd w:val="clear" w:color="auto" w:fill="auto"/>
            <w:noWrap/>
            <w:vAlign w:val="center"/>
            <w:hideMark/>
          </w:tcPr>
          <w:p w14:paraId="1B4F3EFD" w14:textId="77777777" w:rsidR="00B661AE" w:rsidRPr="00B661AE" w:rsidRDefault="00B661AE" w:rsidP="00B661AE">
            <w:pPr>
              <w:jc w:val="center"/>
              <w:rPr>
                <w:sz w:val="20"/>
                <w:szCs w:val="20"/>
              </w:rPr>
            </w:pPr>
            <w:r w:rsidRPr="00B661AE">
              <w:rPr>
                <w:sz w:val="20"/>
                <w:szCs w:val="20"/>
              </w:rPr>
              <w:t>2008</w:t>
            </w:r>
          </w:p>
        </w:tc>
        <w:tc>
          <w:tcPr>
            <w:tcW w:w="1996" w:type="dxa"/>
            <w:tcBorders>
              <w:top w:val="nil"/>
              <w:left w:val="nil"/>
              <w:bottom w:val="single" w:sz="4" w:space="0" w:color="auto"/>
              <w:right w:val="single" w:sz="4" w:space="0" w:color="auto"/>
            </w:tcBorders>
            <w:shd w:val="clear" w:color="auto" w:fill="auto"/>
            <w:noWrap/>
            <w:vAlign w:val="center"/>
            <w:hideMark/>
          </w:tcPr>
          <w:p w14:paraId="4A3024F6" w14:textId="77777777" w:rsidR="00B661AE" w:rsidRPr="00B661AE" w:rsidRDefault="00B661AE" w:rsidP="00B661AE">
            <w:pPr>
              <w:jc w:val="center"/>
              <w:rPr>
                <w:sz w:val="20"/>
                <w:szCs w:val="20"/>
              </w:rPr>
            </w:pPr>
            <w:r w:rsidRPr="00B661AE">
              <w:rPr>
                <w:sz w:val="20"/>
                <w:szCs w:val="20"/>
              </w:rPr>
              <w:t>3,7</w:t>
            </w:r>
          </w:p>
        </w:tc>
      </w:tr>
      <w:tr w:rsidR="00B661AE" w:rsidRPr="00B661AE" w14:paraId="7BD7B4D8" w14:textId="77777777" w:rsidTr="00153617">
        <w:trPr>
          <w:trHeight w:val="255"/>
        </w:trPr>
        <w:tc>
          <w:tcPr>
            <w:tcW w:w="1848" w:type="dxa"/>
            <w:vMerge/>
            <w:tcBorders>
              <w:top w:val="nil"/>
              <w:left w:val="single" w:sz="4" w:space="0" w:color="auto"/>
              <w:bottom w:val="nil"/>
              <w:right w:val="single" w:sz="4" w:space="0" w:color="auto"/>
            </w:tcBorders>
            <w:shd w:val="clear" w:color="auto" w:fill="auto"/>
            <w:vAlign w:val="center"/>
            <w:hideMark/>
          </w:tcPr>
          <w:p w14:paraId="01641C50" w14:textId="77777777" w:rsidR="00B661AE" w:rsidRPr="00B661AE" w:rsidRDefault="00B661AE" w:rsidP="00B661AE">
            <w:pPr>
              <w:rPr>
                <w:color w:val="000000"/>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789ED8CA" w14:textId="77777777" w:rsidR="00B661AE" w:rsidRPr="00B661AE" w:rsidRDefault="00B661AE" w:rsidP="00B661AE">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00EFB247" w14:textId="77777777" w:rsidR="00B661AE" w:rsidRPr="00B661AE" w:rsidRDefault="00B661AE" w:rsidP="00B661AE">
            <w:pPr>
              <w:jc w:val="center"/>
              <w:rPr>
                <w:color w:val="000000"/>
                <w:sz w:val="20"/>
                <w:szCs w:val="20"/>
              </w:rPr>
            </w:pPr>
            <w:r w:rsidRPr="00B661AE">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0696F43C" w14:textId="77777777" w:rsidR="00B661AE" w:rsidRPr="00B661AE" w:rsidRDefault="00B661AE" w:rsidP="00B661AE">
            <w:pPr>
              <w:rPr>
                <w:sz w:val="20"/>
                <w:szCs w:val="20"/>
              </w:rPr>
            </w:pPr>
            <w:r w:rsidRPr="00B661AE">
              <w:rPr>
                <w:sz w:val="20"/>
                <w:szCs w:val="20"/>
              </w:rPr>
              <w:t>ДКВР 6,5/13 №4</w:t>
            </w:r>
          </w:p>
        </w:tc>
        <w:tc>
          <w:tcPr>
            <w:tcW w:w="1424" w:type="dxa"/>
            <w:tcBorders>
              <w:top w:val="nil"/>
              <w:left w:val="nil"/>
              <w:bottom w:val="single" w:sz="4" w:space="0" w:color="auto"/>
              <w:right w:val="single" w:sz="4" w:space="0" w:color="auto"/>
            </w:tcBorders>
            <w:shd w:val="clear" w:color="auto" w:fill="auto"/>
            <w:noWrap/>
            <w:vAlign w:val="center"/>
            <w:hideMark/>
          </w:tcPr>
          <w:p w14:paraId="68245C3D" w14:textId="77777777" w:rsidR="00B661AE" w:rsidRPr="00B661AE" w:rsidRDefault="00B661AE" w:rsidP="00B661AE">
            <w:pPr>
              <w:jc w:val="center"/>
              <w:rPr>
                <w:sz w:val="20"/>
                <w:szCs w:val="20"/>
              </w:rPr>
            </w:pPr>
            <w:r w:rsidRPr="00B661AE">
              <w:rPr>
                <w:sz w:val="20"/>
                <w:szCs w:val="20"/>
              </w:rPr>
              <w:t>2009</w:t>
            </w:r>
          </w:p>
        </w:tc>
        <w:tc>
          <w:tcPr>
            <w:tcW w:w="1996" w:type="dxa"/>
            <w:tcBorders>
              <w:top w:val="nil"/>
              <w:left w:val="nil"/>
              <w:bottom w:val="single" w:sz="4" w:space="0" w:color="auto"/>
              <w:right w:val="single" w:sz="4" w:space="0" w:color="auto"/>
            </w:tcBorders>
            <w:shd w:val="clear" w:color="auto" w:fill="auto"/>
            <w:noWrap/>
            <w:vAlign w:val="center"/>
            <w:hideMark/>
          </w:tcPr>
          <w:p w14:paraId="55F38F92" w14:textId="77777777" w:rsidR="00B661AE" w:rsidRPr="00B661AE" w:rsidRDefault="00B661AE" w:rsidP="00B661AE">
            <w:pPr>
              <w:jc w:val="center"/>
              <w:rPr>
                <w:sz w:val="20"/>
                <w:szCs w:val="20"/>
              </w:rPr>
            </w:pPr>
            <w:r w:rsidRPr="00B661AE">
              <w:rPr>
                <w:sz w:val="20"/>
                <w:szCs w:val="20"/>
              </w:rPr>
              <w:t>3,7</w:t>
            </w:r>
          </w:p>
        </w:tc>
      </w:tr>
      <w:tr w:rsidR="00B661AE" w:rsidRPr="00B661AE" w14:paraId="1E7A9507" w14:textId="77777777" w:rsidTr="00153617">
        <w:trPr>
          <w:trHeight w:val="255"/>
        </w:trPr>
        <w:tc>
          <w:tcPr>
            <w:tcW w:w="1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41B663" w14:textId="77777777" w:rsidR="00B661AE" w:rsidRPr="00B661AE" w:rsidRDefault="00B661AE" w:rsidP="00B661AE">
            <w:pPr>
              <w:rPr>
                <w:sz w:val="20"/>
                <w:szCs w:val="20"/>
              </w:rPr>
            </w:pPr>
            <w:r w:rsidRPr="00B661AE">
              <w:rPr>
                <w:sz w:val="20"/>
                <w:szCs w:val="20"/>
              </w:rPr>
              <w:t xml:space="preserve">п. </w:t>
            </w:r>
            <w:proofErr w:type="spellStart"/>
            <w:r w:rsidRPr="00B661AE">
              <w:rPr>
                <w:sz w:val="20"/>
                <w:szCs w:val="20"/>
              </w:rPr>
              <w:t>Камешок</w:t>
            </w:r>
            <w:proofErr w:type="spellEnd"/>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7CFEA770" w14:textId="77777777" w:rsidR="00B661AE" w:rsidRPr="00B661AE" w:rsidRDefault="00B661AE" w:rsidP="00B661AE">
            <w:pPr>
              <w:rPr>
                <w:sz w:val="20"/>
                <w:szCs w:val="20"/>
              </w:rPr>
            </w:pPr>
            <w:r w:rsidRPr="00B661AE">
              <w:rPr>
                <w:sz w:val="20"/>
                <w:szCs w:val="20"/>
              </w:rPr>
              <w:t xml:space="preserve">котельная п. </w:t>
            </w:r>
            <w:proofErr w:type="spellStart"/>
            <w:r w:rsidRPr="00B661AE">
              <w:rPr>
                <w:sz w:val="20"/>
                <w:szCs w:val="20"/>
              </w:rPr>
              <w:t>Камешок</w:t>
            </w:r>
            <w:proofErr w:type="spellEnd"/>
          </w:p>
        </w:tc>
        <w:tc>
          <w:tcPr>
            <w:tcW w:w="1000" w:type="dxa"/>
            <w:tcBorders>
              <w:top w:val="nil"/>
              <w:left w:val="nil"/>
              <w:bottom w:val="single" w:sz="4" w:space="0" w:color="auto"/>
              <w:right w:val="single" w:sz="4" w:space="0" w:color="auto"/>
            </w:tcBorders>
            <w:shd w:val="clear" w:color="auto" w:fill="auto"/>
            <w:vAlign w:val="center"/>
            <w:hideMark/>
          </w:tcPr>
          <w:p w14:paraId="506A6BB9" w14:textId="77777777" w:rsidR="00B661AE" w:rsidRPr="00B661AE" w:rsidRDefault="00B661AE" w:rsidP="00B661AE">
            <w:pPr>
              <w:jc w:val="center"/>
              <w:rPr>
                <w:color w:val="000000"/>
                <w:sz w:val="20"/>
                <w:szCs w:val="20"/>
              </w:rPr>
            </w:pPr>
            <w:proofErr w:type="spellStart"/>
            <w:r w:rsidRPr="00B661AE">
              <w:rPr>
                <w:color w:val="000000"/>
                <w:sz w:val="20"/>
                <w:szCs w:val="20"/>
              </w:rPr>
              <w:t>Водогр</w:t>
            </w:r>
            <w:proofErr w:type="spellEnd"/>
            <w:r w:rsidRPr="00B661AE">
              <w:rPr>
                <w:color w:val="000000"/>
                <w:sz w:val="20"/>
                <w:szCs w:val="20"/>
              </w:rPr>
              <w:t>.</w:t>
            </w:r>
          </w:p>
        </w:tc>
        <w:tc>
          <w:tcPr>
            <w:tcW w:w="1675" w:type="dxa"/>
            <w:tcBorders>
              <w:top w:val="nil"/>
              <w:left w:val="nil"/>
              <w:bottom w:val="single" w:sz="4" w:space="0" w:color="auto"/>
              <w:right w:val="single" w:sz="4" w:space="0" w:color="auto"/>
            </w:tcBorders>
            <w:shd w:val="clear" w:color="auto" w:fill="auto"/>
            <w:noWrap/>
            <w:vAlign w:val="center"/>
            <w:hideMark/>
          </w:tcPr>
          <w:p w14:paraId="1DB371C0" w14:textId="77777777" w:rsidR="00B661AE" w:rsidRPr="00B661AE" w:rsidRDefault="00B661AE" w:rsidP="00B661AE">
            <w:pPr>
              <w:rPr>
                <w:sz w:val="20"/>
                <w:szCs w:val="20"/>
              </w:rPr>
            </w:pPr>
            <w:r w:rsidRPr="00B661AE">
              <w:rPr>
                <w:sz w:val="20"/>
                <w:szCs w:val="20"/>
              </w:rPr>
              <w:t>Е 1/9 №1</w:t>
            </w:r>
          </w:p>
        </w:tc>
        <w:tc>
          <w:tcPr>
            <w:tcW w:w="1424" w:type="dxa"/>
            <w:tcBorders>
              <w:top w:val="nil"/>
              <w:left w:val="nil"/>
              <w:bottom w:val="single" w:sz="4" w:space="0" w:color="auto"/>
              <w:right w:val="single" w:sz="4" w:space="0" w:color="auto"/>
            </w:tcBorders>
            <w:shd w:val="clear" w:color="auto" w:fill="auto"/>
            <w:noWrap/>
            <w:vAlign w:val="center"/>
            <w:hideMark/>
          </w:tcPr>
          <w:p w14:paraId="081F888D" w14:textId="77777777" w:rsidR="00B661AE" w:rsidRPr="00B661AE" w:rsidRDefault="00B661AE" w:rsidP="00B661AE">
            <w:pPr>
              <w:jc w:val="center"/>
              <w:rPr>
                <w:sz w:val="20"/>
                <w:szCs w:val="20"/>
              </w:rPr>
            </w:pPr>
            <w:r w:rsidRPr="00B661AE">
              <w:rPr>
                <w:sz w:val="20"/>
                <w:szCs w:val="20"/>
              </w:rPr>
              <w:t>2008</w:t>
            </w:r>
          </w:p>
        </w:tc>
        <w:tc>
          <w:tcPr>
            <w:tcW w:w="1996" w:type="dxa"/>
            <w:tcBorders>
              <w:top w:val="nil"/>
              <w:left w:val="nil"/>
              <w:bottom w:val="single" w:sz="4" w:space="0" w:color="auto"/>
              <w:right w:val="single" w:sz="4" w:space="0" w:color="auto"/>
            </w:tcBorders>
            <w:shd w:val="clear" w:color="auto" w:fill="auto"/>
            <w:noWrap/>
            <w:vAlign w:val="center"/>
            <w:hideMark/>
          </w:tcPr>
          <w:p w14:paraId="3CC64CBC" w14:textId="77777777" w:rsidR="00B661AE" w:rsidRPr="00B661AE" w:rsidRDefault="00B661AE" w:rsidP="00B661AE">
            <w:pPr>
              <w:jc w:val="center"/>
              <w:rPr>
                <w:sz w:val="20"/>
                <w:szCs w:val="20"/>
              </w:rPr>
            </w:pPr>
            <w:r w:rsidRPr="00B661AE">
              <w:rPr>
                <w:sz w:val="20"/>
                <w:szCs w:val="20"/>
              </w:rPr>
              <w:t>0,6</w:t>
            </w:r>
          </w:p>
        </w:tc>
      </w:tr>
      <w:tr w:rsidR="00B661AE" w:rsidRPr="00B661AE" w14:paraId="0ED3F19C" w14:textId="77777777" w:rsidTr="00153617">
        <w:trPr>
          <w:trHeight w:val="255"/>
        </w:trPr>
        <w:tc>
          <w:tcPr>
            <w:tcW w:w="1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B3E104" w14:textId="77777777" w:rsidR="00B661AE" w:rsidRPr="00B661AE" w:rsidRDefault="00B661AE" w:rsidP="00B661AE">
            <w:pPr>
              <w:rPr>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12CC4E7E" w14:textId="77777777" w:rsidR="00B661AE" w:rsidRPr="00B661AE" w:rsidRDefault="00B661AE" w:rsidP="00B661AE">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42EBEACD" w14:textId="77777777" w:rsidR="00B661AE" w:rsidRPr="00B661AE" w:rsidRDefault="00B661AE" w:rsidP="00B661AE">
            <w:pPr>
              <w:jc w:val="center"/>
              <w:rPr>
                <w:color w:val="000000"/>
                <w:sz w:val="20"/>
                <w:szCs w:val="20"/>
              </w:rPr>
            </w:pPr>
            <w:proofErr w:type="spellStart"/>
            <w:r w:rsidRPr="00B661AE">
              <w:rPr>
                <w:color w:val="000000"/>
                <w:sz w:val="20"/>
                <w:szCs w:val="20"/>
              </w:rPr>
              <w:t>Водогр</w:t>
            </w:r>
            <w:proofErr w:type="spellEnd"/>
            <w:r w:rsidRPr="00B661AE">
              <w:rPr>
                <w:color w:val="000000"/>
                <w:sz w:val="20"/>
                <w:szCs w:val="20"/>
              </w:rPr>
              <w:t>.</w:t>
            </w:r>
          </w:p>
        </w:tc>
        <w:tc>
          <w:tcPr>
            <w:tcW w:w="1675" w:type="dxa"/>
            <w:tcBorders>
              <w:top w:val="nil"/>
              <w:left w:val="nil"/>
              <w:bottom w:val="single" w:sz="4" w:space="0" w:color="auto"/>
              <w:right w:val="single" w:sz="4" w:space="0" w:color="auto"/>
            </w:tcBorders>
            <w:shd w:val="clear" w:color="auto" w:fill="auto"/>
            <w:noWrap/>
            <w:vAlign w:val="center"/>
            <w:hideMark/>
          </w:tcPr>
          <w:p w14:paraId="6F9B88B2" w14:textId="77777777" w:rsidR="00B661AE" w:rsidRPr="00B661AE" w:rsidRDefault="00B661AE" w:rsidP="00B661AE">
            <w:pPr>
              <w:rPr>
                <w:sz w:val="20"/>
                <w:szCs w:val="20"/>
              </w:rPr>
            </w:pPr>
            <w:r w:rsidRPr="00B661AE">
              <w:rPr>
                <w:sz w:val="20"/>
                <w:szCs w:val="20"/>
              </w:rPr>
              <w:t>Е 1/9 №2</w:t>
            </w:r>
          </w:p>
        </w:tc>
        <w:tc>
          <w:tcPr>
            <w:tcW w:w="1424" w:type="dxa"/>
            <w:tcBorders>
              <w:top w:val="nil"/>
              <w:left w:val="nil"/>
              <w:bottom w:val="single" w:sz="4" w:space="0" w:color="auto"/>
              <w:right w:val="single" w:sz="4" w:space="0" w:color="auto"/>
            </w:tcBorders>
            <w:shd w:val="clear" w:color="auto" w:fill="auto"/>
            <w:noWrap/>
            <w:vAlign w:val="center"/>
            <w:hideMark/>
          </w:tcPr>
          <w:p w14:paraId="3CD806C8" w14:textId="77777777" w:rsidR="00B661AE" w:rsidRPr="00B661AE" w:rsidRDefault="00B661AE" w:rsidP="00B661AE">
            <w:pPr>
              <w:jc w:val="center"/>
              <w:rPr>
                <w:sz w:val="20"/>
                <w:szCs w:val="20"/>
              </w:rPr>
            </w:pPr>
            <w:r w:rsidRPr="00B661AE">
              <w:rPr>
                <w:sz w:val="20"/>
                <w:szCs w:val="20"/>
              </w:rPr>
              <w:t>2013</w:t>
            </w:r>
          </w:p>
        </w:tc>
        <w:tc>
          <w:tcPr>
            <w:tcW w:w="1996" w:type="dxa"/>
            <w:tcBorders>
              <w:top w:val="nil"/>
              <w:left w:val="nil"/>
              <w:bottom w:val="single" w:sz="4" w:space="0" w:color="auto"/>
              <w:right w:val="single" w:sz="4" w:space="0" w:color="auto"/>
            </w:tcBorders>
            <w:shd w:val="clear" w:color="auto" w:fill="auto"/>
            <w:noWrap/>
            <w:vAlign w:val="center"/>
            <w:hideMark/>
          </w:tcPr>
          <w:p w14:paraId="4688F2B5" w14:textId="77777777" w:rsidR="00B661AE" w:rsidRPr="00B661AE" w:rsidRDefault="00B661AE" w:rsidP="00B661AE">
            <w:pPr>
              <w:jc w:val="center"/>
              <w:rPr>
                <w:sz w:val="20"/>
                <w:szCs w:val="20"/>
              </w:rPr>
            </w:pPr>
            <w:r w:rsidRPr="00B661AE">
              <w:rPr>
                <w:sz w:val="20"/>
                <w:szCs w:val="20"/>
              </w:rPr>
              <w:t>0,6</w:t>
            </w:r>
          </w:p>
        </w:tc>
      </w:tr>
      <w:tr w:rsidR="00B661AE" w:rsidRPr="00B661AE" w14:paraId="6D01117E" w14:textId="77777777" w:rsidTr="00153617">
        <w:trPr>
          <w:trHeight w:val="255"/>
        </w:trPr>
        <w:tc>
          <w:tcPr>
            <w:tcW w:w="1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E897B4" w14:textId="77777777" w:rsidR="00B661AE" w:rsidRPr="00B661AE" w:rsidRDefault="00B661AE" w:rsidP="00B661AE">
            <w:pPr>
              <w:rPr>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3D10D0C6" w14:textId="77777777" w:rsidR="00B661AE" w:rsidRPr="00B661AE" w:rsidRDefault="00B661AE" w:rsidP="00B661AE">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4926037C" w14:textId="77777777" w:rsidR="00B661AE" w:rsidRPr="00B661AE" w:rsidRDefault="00B661AE" w:rsidP="00B661AE">
            <w:pPr>
              <w:jc w:val="center"/>
              <w:rPr>
                <w:color w:val="000000"/>
                <w:sz w:val="20"/>
                <w:szCs w:val="20"/>
              </w:rPr>
            </w:pPr>
            <w:proofErr w:type="spellStart"/>
            <w:r w:rsidRPr="00B661AE">
              <w:rPr>
                <w:color w:val="000000"/>
                <w:sz w:val="20"/>
                <w:szCs w:val="20"/>
              </w:rPr>
              <w:t>Водогр</w:t>
            </w:r>
            <w:proofErr w:type="spellEnd"/>
            <w:r w:rsidRPr="00B661AE">
              <w:rPr>
                <w:color w:val="000000"/>
                <w:sz w:val="20"/>
                <w:szCs w:val="20"/>
              </w:rPr>
              <w:t>.</w:t>
            </w:r>
          </w:p>
        </w:tc>
        <w:tc>
          <w:tcPr>
            <w:tcW w:w="1675" w:type="dxa"/>
            <w:tcBorders>
              <w:top w:val="nil"/>
              <w:left w:val="nil"/>
              <w:bottom w:val="single" w:sz="4" w:space="0" w:color="auto"/>
              <w:right w:val="single" w:sz="4" w:space="0" w:color="auto"/>
            </w:tcBorders>
            <w:shd w:val="clear" w:color="auto" w:fill="auto"/>
            <w:noWrap/>
            <w:vAlign w:val="center"/>
            <w:hideMark/>
          </w:tcPr>
          <w:p w14:paraId="526097CB" w14:textId="77777777" w:rsidR="00B661AE" w:rsidRPr="00B661AE" w:rsidRDefault="00B661AE" w:rsidP="00B661AE">
            <w:pPr>
              <w:rPr>
                <w:sz w:val="20"/>
                <w:szCs w:val="20"/>
              </w:rPr>
            </w:pPr>
            <w:r w:rsidRPr="00B661AE">
              <w:rPr>
                <w:sz w:val="20"/>
                <w:szCs w:val="20"/>
              </w:rPr>
              <w:t>КВр-0,7к №3</w:t>
            </w:r>
          </w:p>
        </w:tc>
        <w:tc>
          <w:tcPr>
            <w:tcW w:w="1424" w:type="dxa"/>
            <w:tcBorders>
              <w:top w:val="nil"/>
              <w:left w:val="nil"/>
              <w:bottom w:val="single" w:sz="4" w:space="0" w:color="auto"/>
              <w:right w:val="single" w:sz="4" w:space="0" w:color="auto"/>
            </w:tcBorders>
            <w:shd w:val="clear" w:color="auto" w:fill="auto"/>
            <w:noWrap/>
            <w:vAlign w:val="center"/>
            <w:hideMark/>
          </w:tcPr>
          <w:p w14:paraId="5EAC283A" w14:textId="77777777" w:rsidR="00B661AE" w:rsidRPr="00B661AE" w:rsidRDefault="00B661AE" w:rsidP="00B661AE">
            <w:pPr>
              <w:jc w:val="center"/>
              <w:rPr>
                <w:sz w:val="20"/>
                <w:szCs w:val="20"/>
              </w:rPr>
            </w:pPr>
            <w:r w:rsidRPr="00B661AE">
              <w:rPr>
                <w:sz w:val="20"/>
                <w:szCs w:val="20"/>
              </w:rPr>
              <w:t>2003</w:t>
            </w:r>
          </w:p>
        </w:tc>
        <w:tc>
          <w:tcPr>
            <w:tcW w:w="1996" w:type="dxa"/>
            <w:tcBorders>
              <w:top w:val="nil"/>
              <w:left w:val="nil"/>
              <w:bottom w:val="single" w:sz="4" w:space="0" w:color="auto"/>
              <w:right w:val="single" w:sz="4" w:space="0" w:color="auto"/>
            </w:tcBorders>
            <w:shd w:val="clear" w:color="auto" w:fill="auto"/>
            <w:noWrap/>
            <w:vAlign w:val="center"/>
            <w:hideMark/>
          </w:tcPr>
          <w:p w14:paraId="0D901EFA" w14:textId="77777777" w:rsidR="00B661AE" w:rsidRPr="00B661AE" w:rsidRDefault="00B661AE" w:rsidP="00B661AE">
            <w:pPr>
              <w:jc w:val="center"/>
              <w:rPr>
                <w:sz w:val="20"/>
                <w:szCs w:val="20"/>
              </w:rPr>
            </w:pPr>
            <w:r w:rsidRPr="00B661AE">
              <w:rPr>
                <w:sz w:val="20"/>
                <w:szCs w:val="20"/>
              </w:rPr>
              <w:t>0,6</w:t>
            </w:r>
          </w:p>
        </w:tc>
      </w:tr>
      <w:tr w:rsidR="00B661AE" w:rsidRPr="00B661AE" w14:paraId="211BB61E" w14:textId="77777777" w:rsidTr="00153617">
        <w:trPr>
          <w:trHeight w:val="86"/>
        </w:trPr>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14:paraId="5D090336" w14:textId="77777777" w:rsidR="00B661AE" w:rsidRPr="00B661AE" w:rsidRDefault="00B661AE" w:rsidP="00B661AE">
            <w:pPr>
              <w:rPr>
                <w:sz w:val="20"/>
                <w:szCs w:val="20"/>
              </w:rPr>
            </w:pPr>
            <w:r w:rsidRPr="00B661AE">
              <w:rPr>
                <w:sz w:val="20"/>
                <w:szCs w:val="20"/>
              </w:rPr>
              <w:t>п. Майзас</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DCD12F2" w14:textId="77777777" w:rsidR="00B661AE" w:rsidRPr="00B661AE" w:rsidRDefault="00B661AE" w:rsidP="00B661AE">
            <w:pPr>
              <w:rPr>
                <w:sz w:val="20"/>
                <w:szCs w:val="20"/>
              </w:rPr>
            </w:pPr>
            <w:r w:rsidRPr="00B661AE">
              <w:rPr>
                <w:sz w:val="20"/>
                <w:szCs w:val="20"/>
              </w:rPr>
              <w:t>котельная п. Майзас</w:t>
            </w:r>
          </w:p>
        </w:tc>
        <w:tc>
          <w:tcPr>
            <w:tcW w:w="1000" w:type="dxa"/>
            <w:tcBorders>
              <w:top w:val="nil"/>
              <w:left w:val="nil"/>
              <w:bottom w:val="single" w:sz="4" w:space="0" w:color="auto"/>
              <w:right w:val="single" w:sz="4" w:space="0" w:color="auto"/>
            </w:tcBorders>
            <w:shd w:val="clear" w:color="auto" w:fill="auto"/>
            <w:vAlign w:val="center"/>
            <w:hideMark/>
          </w:tcPr>
          <w:p w14:paraId="7F5CB011" w14:textId="77777777" w:rsidR="00B661AE" w:rsidRPr="00B661AE" w:rsidRDefault="00B661AE" w:rsidP="00B661AE">
            <w:pPr>
              <w:jc w:val="center"/>
              <w:rPr>
                <w:color w:val="000000"/>
                <w:sz w:val="20"/>
                <w:szCs w:val="20"/>
              </w:rPr>
            </w:pPr>
            <w:proofErr w:type="spellStart"/>
            <w:r w:rsidRPr="00B661AE">
              <w:rPr>
                <w:color w:val="000000"/>
                <w:sz w:val="20"/>
                <w:szCs w:val="20"/>
              </w:rPr>
              <w:t>Водогр</w:t>
            </w:r>
            <w:proofErr w:type="spellEnd"/>
            <w:r w:rsidRPr="00B661AE">
              <w:rPr>
                <w:color w:val="000000"/>
                <w:sz w:val="20"/>
                <w:szCs w:val="20"/>
              </w:rPr>
              <w:t>.</w:t>
            </w:r>
          </w:p>
        </w:tc>
        <w:tc>
          <w:tcPr>
            <w:tcW w:w="1675" w:type="dxa"/>
            <w:tcBorders>
              <w:top w:val="nil"/>
              <w:left w:val="nil"/>
              <w:bottom w:val="single" w:sz="4" w:space="0" w:color="auto"/>
              <w:right w:val="single" w:sz="4" w:space="0" w:color="auto"/>
            </w:tcBorders>
            <w:shd w:val="clear" w:color="auto" w:fill="auto"/>
            <w:noWrap/>
            <w:vAlign w:val="center"/>
          </w:tcPr>
          <w:p w14:paraId="21DB7A6F" w14:textId="77777777" w:rsidR="00B661AE" w:rsidRPr="00B661AE" w:rsidRDefault="00B661AE" w:rsidP="00B661AE">
            <w:pPr>
              <w:rPr>
                <w:sz w:val="20"/>
                <w:szCs w:val="20"/>
              </w:rPr>
            </w:pPr>
            <w:r w:rsidRPr="00B661AE">
              <w:rPr>
                <w:sz w:val="20"/>
                <w:szCs w:val="20"/>
              </w:rPr>
              <w:t>Эван</w:t>
            </w:r>
          </w:p>
        </w:tc>
        <w:tc>
          <w:tcPr>
            <w:tcW w:w="1424" w:type="dxa"/>
            <w:tcBorders>
              <w:top w:val="nil"/>
              <w:left w:val="nil"/>
              <w:bottom w:val="single" w:sz="4" w:space="0" w:color="auto"/>
              <w:right w:val="single" w:sz="4" w:space="0" w:color="auto"/>
            </w:tcBorders>
            <w:shd w:val="clear" w:color="auto" w:fill="auto"/>
            <w:noWrap/>
            <w:vAlign w:val="center"/>
            <w:hideMark/>
          </w:tcPr>
          <w:p w14:paraId="7BF4AA58" w14:textId="77777777" w:rsidR="00B661AE" w:rsidRPr="00B661AE" w:rsidRDefault="00B661AE" w:rsidP="00B661AE">
            <w:pPr>
              <w:jc w:val="center"/>
              <w:rPr>
                <w:sz w:val="20"/>
                <w:szCs w:val="20"/>
              </w:rPr>
            </w:pPr>
            <w:r w:rsidRPr="00B661AE">
              <w:rPr>
                <w:sz w:val="20"/>
                <w:szCs w:val="20"/>
              </w:rPr>
              <w:t>2021</w:t>
            </w:r>
          </w:p>
        </w:tc>
        <w:tc>
          <w:tcPr>
            <w:tcW w:w="1996" w:type="dxa"/>
            <w:tcBorders>
              <w:top w:val="nil"/>
              <w:left w:val="nil"/>
              <w:bottom w:val="single" w:sz="4" w:space="0" w:color="auto"/>
              <w:right w:val="single" w:sz="4" w:space="0" w:color="auto"/>
            </w:tcBorders>
            <w:shd w:val="clear" w:color="auto" w:fill="auto"/>
            <w:noWrap/>
            <w:vAlign w:val="center"/>
            <w:hideMark/>
          </w:tcPr>
          <w:p w14:paraId="7437F0BF" w14:textId="77777777" w:rsidR="00B661AE" w:rsidRPr="00B661AE" w:rsidRDefault="00B661AE" w:rsidP="00B661AE">
            <w:pPr>
              <w:jc w:val="center"/>
              <w:rPr>
                <w:sz w:val="20"/>
                <w:szCs w:val="20"/>
              </w:rPr>
            </w:pPr>
            <w:r w:rsidRPr="00B661AE">
              <w:rPr>
                <w:sz w:val="20"/>
                <w:szCs w:val="20"/>
              </w:rPr>
              <w:t>0,03</w:t>
            </w:r>
          </w:p>
        </w:tc>
      </w:tr>
      <w:tr w:rsidR="00B661AE" w:rsidRPr="00B661AE" w14:paraId="6B0DC3F6" w14:textId="77777777" w:rsidTr="00153617">
        <w:trPr>
          <w:trHeight w:val="255"/>
        </w:trPr>
        <w:tc>
          <w:tcPr>
            <w:tcW w:w="1848" w:type="dxa"/>
            <w:vMerge/>
            <w:tcBorders>
              <w:top w:val="nil"/>
              <w:left w:val="single" w:sz="4" w:space="0" w:color="auto"/>
              <w:bottom w:val="single" w:sz="4" w:space="0" w:color="auto"/>
              <w:right w:val="single" w:sz="4" w:space="0" w:color="auto"/>
            </w:tcBorders>
            <w:shd w:val="clear" w:color="auto" w:fill="auto"/>
            <w:vAlign w:val="center"/>
            <w:hideMark/>
          </w:tcPr>
          <w:p w14:paraId="3F265193" w14:textId="77777777" w:rsidR="00B661AE" w:rsidRPr="00B661AE" w:rsidRDefault="00B661AE" w:rsidP="00B661AE">
            <w:pPr>
              <w:rPr>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3C14427A" w14:textId="77777777" w:rsidR="00B661AE" w:rsidRPr="00B661AE" w:rsidRDefault="00B661AE" w:rsidP="00B661AE">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7047267F" w14:textId="77777777" w:rsidR="00B661AE" w:rsidRPr="00B661AE" w:rsidRDefault="00B661AE" w:rsidP="00B661AE">
            <w:pPr>
              <w:jc w:val="center"/>
              <w:rPr>
                <w:color w:val="000000"/>
                <w:sz w:val="20"/>
                <w:szCs w:val="20"/>
              </w:rPr>
            </w:pPr>
            <w:proofErr w:type="spellStart"/>
            <w:r w:rsidRPr="00B661AE">
              <w:rPr>
                <w:color w:val="000000"/>
                <w:sz w:val="20"/>
                <w:szCs w:val="20"/>
              </w:rPr>
              <w:t>Водогр</w:t>
            </w:r>
            <w:proofErr w:type="spellEnd"/>
            <w:r w:rsidRPr="00B661AE">
              <w:rPr>
                <w:color w:val="000000"/>
                <w:sz w:val="20"/>
                <w:szCs w:val="20"/>
              </w:rPr>
              <w:t>.</w:t>
            </w:r>
          </w:p>
        </w:tc>
        <w:tc>
          <w:tcPr>
            <w:tcW w:w="1675" w:type="dxa"/>
            <w:tcBorders>
              <w:top w:val="nil"/>
              <w:left w:val="nil"/>
              <w:bottom w:val="single" w:sz="4" w:space="0" w:color="auto"/>
              <w:right w:val="single" w:sz="4" w:space="0" w:color="auto"/>
            </w:tcBorders>
            <w:shd w:val="clear" w:color="auto" w:fill="auto"/>
            <w:noWrap/>
            <w:vAlign w:val="center"/>
          </w:tcPr>
          <w:p w14:paraId="749CD0B7" w14:textId="77777777" w:rsidR="00B661AE" w:rsidRPr="00B661AE" w:rsidRDefault="00B661AE" w:rsidP="00B661AE">
            <w:pPr>
              <w:rPr>
                <w:sz w:val="20"/>
                <w:szCs w:val="20"/>
              </w:rPr>
            </w:pPr>
            <w:r w:rsidRPr="00B661AE">
              <w:rPr>
                <w:sz w:val="20"/>
                <w:szCs w:val="20"/>
              </w:rPr>
              <w:t>Эван</w:t>
            </w:r>
          </w:p>
        </w:tc>
        <w:tc>
          <w:tcPr>
            <w:tcW w:w="1424" w:type="dxa"/>
            <w:tcBorders>
              <w:top w:val="nil"/>
              <w:left w:val="nil"/>
              <w:bottom w:val="single" w:sz="4" w:space="0" w:color="auto"/>
              <w:right w:val="single" w:sz="4" w:space="0" w:color="auto"/>
            </w:tcBorders>
            <w:shd w:val="clear" w:color="auto" w:fill="auto"/>
            <w:noWrap/>
            <w:vAlign w:val="center"/>
            <w:hideMark/>
          </w:tcPr>
          <w:p w14:paraId="3F0002FA" w14:textId="77777777" w:rsidR="00B661AE" w:rsidRPr="00B661AE" w:rsidRDefault="00B661AE" w:rsidP="00B661AE">
            <w:pPr>
              <w:jc w:val="center"/>
              <w:rPr>
                <w:sz w:val="20"/>
                <w:szCs w:val="20"/>
              </w:rPr>
            </w:pPr>
            <w:r w:rsidRPr="00B661AE">
              <w:rPr>
                <w:sz w:val="20"/>
                <w:szCs w:val="20"/>
              </w:rPr>
              <w:t>2021</w:t>
            </w:r>
          </w:p>
        </w:tc>
        <w:tc>
          <w:tcPr>
            <w:tcW w:w="1996" w:type="dxa"/>
            <w:tcBorders>
              <w:top w:val="nil"/>
              <w:left w:val="nil"/>
              <w:bottom w:val="single" w:sz="4" w:space="0" w:color="auto"/>
              <w:right w:val="single" w:sz="4" w:space="0" w:color="auto"/>
            </w:tcBorders>
            <w:shd w:val="clear" w:color="auto" w:fill="auto"/>
            <w:noWrap/>
            <w:vAlign w:val="center"/>
            <w:hideMark/>
          </w:tcPr>
          <w:p w14:paraId="7E7F0C74" w14:textId="77777777" w:rsidR="00B661AE" w:rsidRPr="00B661AE" w:rsidRDefault="00B661AE" w:rsidP="00B661AE">
            <w:pPr>
              <w:jc w:val="center"/>
              <w:rPr>
                <w:sz w:val="20"/>
                <w:szCs w:val="20"/>
              </w:rPr>
            </w:pPr>
            <w:r w:rsidRPr="00B661AE">
              <w:rPr>
                <w:sz w:val="20"/>
                <w:szCs w:val="20"/>
              </w:rPr>
              <w:t>0,03</w:t>
            </w:r>
          </w:p>
        </w:tc>
      </w:tr>
      <w:tr w:rsidR="00B661AE" w:rsidRPr="00B661AE" w14:paraId="61AE9B38" w14:textId="77777777" w:rsidTr="00153617">
        <w:trPr>
          <w:trHeight w:val="255"/>
        </w:trPr>
        <w:tc>
          <w:tcPr>
            <w:tcW w:w="1848" w:type="dxa"/>
            <w:vMerge w:val="restart"/>
            <w:tcBorders>
              <w:top w:val="nil"/>
              <w:left w:val="single" w:sz="4" w:space="0" w:color="auto"/>
              <w:right w:val="single" w:sz="4" w:space="0" w:color="auto"/>
            </w:tcBorders>
            <w:shd w:val="clear" w:color="auto" w:fill="auto"/>
            <w:vAlign w:val="center"/>
          </w:tcPr>
          <w:p w14:paraId="0A239E18" w14:textId="77777777" w:rsidR="00B661AE" w:rsidRPr="00B661AE" w:rsidRDefault="00B661AE" w:rsidP="00B661AE">
            <w:pPr>
              <w:rPr>
                <w:sz w:val="20"/>
                <w:szCs w:val="20"/>
              </w:rPr>
            </w:pPr>
            <w:proofErr w:type="spellStart"/>
            <w:r w:rsidRPr="00B661AE">
              <w:rPr>
                <w:sz w:val="20"/>
                <w:szCs w:val="20"/>
              </w:rPr>
              <w:t>п.Теба</w:t>
            </w:r>
            <w:proofErr w:type="spellEnd"/>
          </w:p>
        </w:tc>
        <w:tc>
          <w:tcPr>
            <w:tcW w:w="1701" w:type="dxa"/>
            <w:vMerge w:val="restart"/>
            <w:tcBorders>
              <w:top w:val="nil"/>
              <w:left w:val="single" w:sz="4" w:space="0" w:color="auto"/>
              <w:right w:val="single" w:sz="4" w:space="0" w:color="auto"/>
            </w:tcBorders>
            <w:shd w:val="clear" w:color="auto" w:fill="auto"/>
            <w:vAlign w:val="center"/>
          </w:tcPr>
          <w:p w14:paraId="1374BD96" w14:textId="77777777" w:rsidR="00B661AE" w:rsidRPr="00B661AE" w:rsidRDefault="00B661AE" w:rsidP="00B661AE">
            <w:pPr>
              <w:rPr>
                <w:sz w:val="20"/>
                <w:szCs w:val="20"/>
              </w:rPr>
            </w:pPr>
            <w:r w:rsidRPr="00B661AE">
              <w:rPr>
                <w:sz w:val="20"/>
                <w:szCs w:val="20"/>
              </w:rPr>
              <w:t xml:space="preserve">котельная №1 </w:t>
            </w:r>
            <w:proofErr w:type="spellStart"/>
            <w:r w:rsidRPr="00B661AE">
              <w:rPr>
                <w:sz w:val="20"/>
                <w:szCs w:val="20"/>
              </w:rPr>
              <w:t>п.Теба</w:t>
            </w:r>
            <w:proofErr w:type="spellEnd"/>
          </w:p>
        </w:tc>
        <w:tc>
          <w:tcPr>
            <w:tcW w:w="1000" w:type="dxa"/>
            <w:tcBorders>
              <w:top w:val="nil"/>
              <w:left w:val="nil"/>
              <w:bottom w:val="single" w:sz="4" w:space="0" w:color="auto"/>
              <w:right w:val="single" w:sz="4" w:space="0" w:color="auto"/>
            </w:tcBorders>
            <w:shd w:val="clear" w:color="auto" w:fill="auto"/>
            <w:vAlign w:val="center"/>
          </w:tcPr>
          <w:p w14:paraId="0099E62F" w14:textId="77777777" w:rsidR="00B661AE" w:rsidRPr="00B661AE" w:rsidRDefault="00B661AE" w:rsidP="00B661AE">
            <w:pPr>
              <w:jc w:val="center"/>
              <w:rPr>
                <w:color w:val="000000"/>
                <w:sz w:val="20"/>
                <w:szCs w:val="20"/>
              </w:rPr>
            </w:pPr>
            <w:proofErr w:type="spellStart"/>
            <w:r w:rsidRPr="00B661AE">
              <w:rPr>
                <w:color w:val="000000"/>
                <w:sz w:val="20"/>
                <w:szCs w:val="20"/>
              </w:rPr>
              <w:t>Водогр</w:t>
            </w:r>
            <w:proofErr w:type="spellEnd"/>
            <w:r w:rsidRPr="00B661AE">
              <w:rPr>
                <w:color w:val="000000"/>
                <w:sz w:val="20"/>
                <w:szCs w:val="20"/>
              </w:rPr>
              <w:t>.</w:t>
            </w:r>
          </w:p>
        </w:tc>
        <w:tc>
          <w:tcPr>
            <w:tcW w:w="1675" w:type="dxa"/>
            <w:tcBorders>
              <w:top w:val="nil"/>
              <w:left w:val="nil"/>
              <w:bottom w:val="single" w:sz="4" w:space="0" w:color="auto"/>
              <w:right w:val="single" w:sz="4" w:space="0" w:color="auto"/>
            </w:tcBorders>
            <w:shd w:val="clear" w:color="auto" w:fill="auto"/>
            <w:noWrap/>
            <w:vAlign w:val="center"/>
          </w:tcPr>
          <w:p w14:paraId="2B203F84" w14:textId="77777777" w:rsidR="00B661AE" w:rsidRPr="00B661AE" w:rsidRDefault="00B661AE" w:rsidP="00B661AE">
            <w:pPr>
              <w:rPr>
                <w:sz w:val="20"/>
                <w:szCs w:val="20"/>
              </w:rPr>
            </w:pPr>
            <w:r w:rsidRPr="00B661AE">
              <w:rPr>
                <w:sz w:val="20"/>
                <w:szCs w:val="20"/>
              </w:rPr>
              <w:t>Эван</w:t>
            </w:r>
          </w:p>
        </w:tc>
        <w:tc>
          <w:tcPr>
            <w:tcW w:w="1424" w:type="dxa"/>
            <w:tcBorders>
              <w:top w:val="nil"/>
              <w:left w:val="nil"/>
              <w:bottom w:val="single" w:sz="4" w:space="0" w:color="auto"/>
              <w:right w:val="single" w:sz="4" w:space="0" w:color="auto"/>
            </w:tcBorders>
            <w:shd w:val="clear" w:color="auto" w:fill="auto"/>
            <w:noWrap/>
            <w:vAlign w:val="center"/>
          </w:tcPr>
          <w:p w14:paraId="0F316567" w14:textId="77777777" w:rsidR="00B661AE" w:rsidRPr="00B661AE" w:rsidRDefault="00B661AE" w:rsidP="00B661AE">
            <w:pPr>
              <w:jc w:val="center"/>
              <w:rPr>
                <w:sz w:val="20"/>
                <w:szCs w:val="20"/>
              </w:rPr>
            </w:pPr>
            <w:r w:rsidRPr="00B661AE">
              <w:rPr>
                <w:sz w:val="20"/>
                <w:szCs w:val="20"/>
              </w:rPr>
              <w:t>2021</w:t>
            </w:r>
          </w:p>
        </w:tc>
        <w:tc>
          <w:tcPr>
            <w:tcW w:w="1996" w:type="dxa"/>
            <w:tcBorders>
              <w:top w:val="nil"/>
              <w:left w:val="nil"/>
              <w:bottom w:val="single" w:sz="4" w:space="0" w:color="auto"/>
              <w:right w:val="single" w:sz="4" w:space="0" w:color="auto"/>
            </w:tcBorders>
            <w:shd w:val="clear" w:color="auto" w:fill="auto"/>
            <w:noWrap/>
            <w:vAlign w:val="center"/>
          </w:tcPr>
          <w:p w14:paraId="750BD31B" w14:textId="77777777" w:rsidR="00B661AE" w:rsidRPr="00B661AE" w:rsidRDefault="00B661AE" w:rsidP="00B661AE">
            <w:pPr>
              <w:jc w:val="center"/>
              <w:rPr>
                <w:sz w:val="20"/>
                <w:szCs w:val="20"/>
              </w:rPr>
            </w:pPr>
            <w:r w:rsidRPr="00B661AE">
              <w:rPr>
                <w:sz w:val="20"/>
                <w:szCs w:val="20"/>
              </w:rPr>
              <w:t>0,103</w:t>
            </w:r>
          </w:p>
        </w:tc>
      </w:tr>
      <w:tr w:rsidR="00B661AE" w:rsidRPr="00B661AE" w14:paraId="1D2060E5" w14:textId="77777777" w:rsidTr="00153617">
        <w:trPr>
          <w:trHeight w:val="255"/>
        </w:trPr>
        <w:tc>
          <w:tcPr>
            <w:tcW w:w="1848" w:type="dxa"/>
            <w:vMerge/>
            <w:tcBorders>
              <w:left w:val="single" w:sz="4" w:space="0" w:color="auto"/>
              <w:right w:val="single" w:sz="4" w:space="0" w:color="auto"/>
            </w:tcBorders>
            <w:shd w:val="clear" w:color="auto" w:fill="auto"/>
            <w:vAlign w:val="center"/>
          </w:tcPr>
          <w:p w14:paraId="0285A4DD" w14:textId="77777777" w:rsidR="00B661AE" w:rsidRPr="00B661AE" w:rsidRDefault="00B661AE" w:rsidP="00B661AE">
            <w:pPr>
              <w:rPr>
                <w:sz w:val="20"/>
                <w:szCs w:val="20"/>
              </w:rPr>
            </w:pPr>
          </w:p>
        </w:tc>
        <w:tc>
          <w:tcPr>
            <w:tcW w:w="1701" w:type="dxa"/>
            <w:vMerge/>
            <w:tcBorders>
              <w:left w:val="single" w:sz="4" w:space="0" w:color="auto"/>
              <w:right w:val="single" w:sz="4" w:space="0" w:color="auto"/>
            </w:tcBorders>
            <w:shd w:val="clear" w:color="auto" w:fill="auto"/>
            <w:vAlign w:val="center"/>
          </w:tcPr>
          <w:p w14:paraId="5C126CE1" w14:textId="77777777" w:rsidR="00B661AE" w:rsidRPr="00B661AE" w:rsidRDefault="00B661AE" w:rsidP="00B661AE">
            <w:pPr>
              <w:rPr>
                <w:sz w:val="20"/>
                <w:szCs w:val="20"/>
              </w:rPr>
            </w:pPr>
          </w:p>
        </w:tc>
        <w:tc>
          <w:tcPr>
            <w:tcW w:w="1000" w:type="dxa"/>
            <w:tcBorders>
              <w:top w:val="nil"/>
              <w:left w:val="nil"/>
              <w:bottom w:val="single" w:sz="4" w:space="0" w:color="auto"/>
              <w:right w:val="single" w:sz="4" w:space="0" w:color="auto"/>
            </w:tcBorders>
            <w:shd w:val="clear" w:color="auto" w:fill="auto"/>
            <w:vAlign w:val="center"/>
          </w:tcPr>
          <w:p w14:paraId="49E7CF3A" w14:textId="77777777" w:rsidR="00B661AE" w:rsidRPr="00B661AE" w:rsidRDefault="00B661AE" w:rsidP="00B661AE">
            <w:pPr>
              <w:jc w:val="center"/>
              <w:rPr>
                <w:color w:val="000000"/>
                <w:sz w:val="20"/>
                <w:szCs w:val="20"/>
              </w:rPr>
            </w:pPr>
            <w:proofErr w:type="spellStart"/>
            <w:r w:rsidRPr="00B661AE">
              <w:rPr>
                <w:color w:val="000000"/>
                <w:sz w:val="20"/>
                <w:szCs w:val="20"/>
              </w:rPr>
              <w:t>Водогр</w:t>
            </w:r>
            <w:proofErr w:type="spellEnd"/>
            <w:r w:rsidRPr="00B661AE">
              <w:rPr>
                <w:color w:val="000000"/>
                <w:sz w:val="20"/>
                <w:szCs w:val="20"/>
              </w:rPr>
              <w:t>.</w:t>
            </w:r>
          </w:p>
        </w:tc>
        <w:tc>
          <w:tcPr>
            <w:tcW w:w="1675" w:type="dxa"/>
            <w:tcBorders>
              <w:top w:val="nil"/>
              <w:left w:val="nil"/>
              <w:bottom w:val="single" w:sz="4" w:space="0" w:color="auto"/>
              <w:right w:val="single" w:sz="4" w:space="0" w:color="auto"/>
            </w:tcBorders>
            <w:shd w:val="clear" w:color="auto" w:fill="auto"/>
            <w:noWrap/>
            <w:vAlign w:val="center"/>
          </w:tcPr>
          <w:p w14:paraId="5D05CC98" w14:textId="77777777" w:rsidR="00B661AE" w:rsidRPr="00B661AE" w:rsidRDefault="00B661AE" w:rsidP="00B661AE">
            <w:pPr>
              <w:rPr>
                <w:sz w:val="20"/>
                <w:szCs w:val="20"/>
              </w:rPr>
            </w:pPr>
            <w:r w:rsidRPr="00B661AE">
              <w:rPr>
                <w:sz w:val="20"/>
                <w:szCs w:val="20"/>
              </w:rPr>
              <w:t>Эван</w:t>
            </w:r>
          </w:p>
        </w:tc>
        <w:tc>
          <w:tcPr>
            <w:tcW w:w="1424" w:type="dxa"/>
            <w:tcBorders>
              <w:top w:val="nil"/>
              <w:left w:val="nil"/>
              <w:bottom w:val="single" w:sz="4" w:space="0" w:color="auto"/>
              <w:right w:val="single" w:sz="4" w:space="0" w:color="auto"/>
            </w:tcBorders>
            <w:shd w:val="clear" w:color="auto" w:fill="auto"/>
            <w:noWrap/>
            <w:vAlign w:val="center"/>
          </w:tcPr>
          <w:p w14:paraId="4286CBF8" w14:textId="77777777" w:rsidR="00B661AE" w:rsidRPr="00B661AE" w:rsidRDefault="00B661AE" w:rsidP="00B661AE">
            <w:pPr>
              <w:jc w:val="center"/>
              <w:rPr>
                <w:sz w:val="20"/>
                <w:szCs w:val="20"/>
              </w:rPr>
            </w:pPr>
            <w:r w:rsidRPr="00B661AE">
              <w:rPr>
                <w:sz w:val="20"/>
                <w:szCs w:val="20"/>
              </w:rPr>
              <w:t>2021</w:t>
            </w:r>
          </w:p>
        </w:tc>
        <w:tc>
          <w:tcPr>
            <w:tcW w:w="1996" w:type="dxa"/>
            <w:tcBorders>
              <w:top w:val="nil"/>
              <w:left w:val="nil"/>
              <w:bottom w:val="single" w:sz="4" w:space="0" w:color="auto"/>
              <w:right w:val="single" w:sz="4" w:space="0" w:color="auto"/>
            </w:tcBorders>
            <w:shd w:val="clear" w:color="auto" w:fill="auto"/>
            <w:noWrap/>
            <w:vAlign w:val="center"/>
          </w:tcPr>
          <w:p w14:paraId="484BC063" w14:textId="77777777" w:rsidR="00B661AE" w:rsidRPr="00B661AE" w:rsidRDefault="00B661AE" w:rsidP="00B661AE">
            <w:pPr>
              <w:jc w:val="center"/>
              <w:rPr>
                <w:sz w:val="20"/>
                <w:szCs w:val="20"/>
              </w:rPr>
            </w:pPr>
            <w:r w:rsidRPr="00B661AE">
              <w:rPr>
                <w:sz w:val="20"/>
                <w:szCs w:val="20"/>
              </w:rPr>
              <w:t>0,103</w:t>
            </w:r>
          </w:p>
        </w:tc>
      </w:tr>
      <w:tr w:rsidR="00B661AE" w:rsidRPr="00B661AE" w14:paraId="35BBE1FF" w14:textId="77777777" w:rsidTr="00153617">
        <w:trPr>
          <w:trHeight w:val="270"/>
        </w:trPr>
        <w:tc>
          <w:tcPr>
            <w:tcW w:w="1848" w:type="dxa"/>
            <w:vMerge/>
            <w:tcBorders>
              <w:left w:val="single" w:sz="4" w:space="0" w:color="auto"/>
              <w:right w:val="single" w:sz="4" w:space="0" w:color="auto"/>
            </w:tcBorders>
            <w:shd w:val="clear" w:color="auto" w:fill="auto"/>
            <w:vAlign w:val="center"/>
            <w:hideMark/>
          </w:tcPr>
          <w:p w14:paraId="7E31FD3D" w14:textId="77777777" w:rsidR="00B661AE" w:rsidRPr="00B661AE" w:rsidRDefault="00B661AE" w:rsidP="00B661AE">
            <w:pPr>
              <w:rPr>
                <w:sz w:val="20"/>
                <w:szCs w:val="20"/>
              </w:rPr>
            </w:pPr>
          </w:p>
        </w:tc>
        <w:tc>
          <w:tcPr>
            <w:tcW w:w="1701" w:type="dxa"/>
            <w:vMerge/>
            <w:tcBorders>
              <w:left w:val="single" w:sz="4" w:space="0" w:color="auto"/>
              <w:right w:val="single" w:sz="4" w:space="0" w:color="auto"/>
            </w:tcBorders>
            <w:shd w:val="clear" w:color="auto" w:fill="auto"/>
            <w:vAlign w:val="center"/>
            <w:hideMark/>
          </w:tcPr>
          <w:p w14:paraId="5ECD1B5F" w14:textId="77777777" w:rsidR="00B661AE" w:rsidRPr="00B661AE" w:rsidRDefault="00B661AE" w:rsidP="00B661AE">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7DA0026B" w14:textId="77777777" w:rsidR="00B661AE" w:rsidRPr="00B661AE" w:rsidRDefault="00B661AE" w:rsidP="00B661AE">
            <w:pPr>
              <w:jc w:val="center"/>
              <w:rPr>
                <w:color w:val="000000"/>
                <w:sz w:val="20"/>
                <w:szCs w:val="20"/>
              </w:rPr>
            </w:pPr>
            <w:proofErr w:type="spellStart"/>
            <w:r w:rsidRPr="00B661AE">
              <w:rPr>
                <w:color w:val="000000"/>
                <w:sz w:val="20"/>
                <w:szCs w:val="20"/>
              </w:rPr>
              <w:t>Водогр</w:t>
            </w:r>
            <w:proofErr w:type="spellEnd"/>
            <w:r w:rsidRPr="00B661AE">
              <w:rPr>
                <w:color w:val="000000"/>
                <w:sz w:val="20"/>
                <w:szCs w:val="20"/>
              </w:rPr>
              <w:t>.</w:t>
            </w:r>
          </w:p>
        </w:tc>
        <w:tc>
          <w:tcPr>
            <w:tcW w:w="1675" w:type="dxa"/>
            <w:tcBorders>
              <w:top w:val="nil"/>
              <w:left w:val="nil"/>
              <w:bottom w:val="single" w:sz="4" w:space="0" w:color="auto"/>
              <w:right w:val="single" w:sz="4" w:space="0" w:color="auto"/>
            </w:tcBorders>
            <w:shd w:val="clear" w:color="auto" w:fill="auto"/>
            <w:noWrap/>
            <w:vAlign w:val="center"/>
            <w:hideMark/>
          </w:tcPr>
          <w:p w14:paraId="7E89CD2F" w14:textId="77777777" w:rsidR="00B661AE" w:rsidRPr="00B661AE" w:rsidRDefault="00B661AE" w:rsidP="00B661AE">
            <w:pPr>
              <w:rPr>
                <w:sz w:val="20"/>
                <w:szCs w:val="20"/>
              </w:rPr>
            </w:pPr>
            <w:r w:rsidRPr="00B661AE">
              <w:rPr>
                <w:sz w:val="20"/>
                <w:szCs w:val="20"/>
              </w:rPr>
              <w:t>СА200 №1</w:t>
            </w:r>
          </w:p>
        </w:tc>
        <w:tc>
          <w:tcPr>
            <w:tcW w:w="1424" w:type="dxa"/>
            <w:tcBorders>
              <w:top w:val="nil"/>
              <w:left w:val="nil"/>
              <w:bottom w:val="single" w:sz="4" w:space="0" w:color="auto"/>
              <w:right w:val="single" w:sz="4" w:space="0" w:color="auto"/>
            </w:tcBorders>
            <w:shd w:val="clear" w:color="auto" w:fill="auto"/>
            <w:noWrap/>
            <w:vAlign w:val="center"/>
            <w:hideMark/>
          </w:tcPr>
          <w:p w14:paraId="07919045" w14:textId="77777777" w:rsidR="00B661AE" w:rsidRPr="00B661AE" w:rsidRDefault="00B661AE" w:rsidP="00B661AE">
            <w:pPr>
              <w:jc w:val="center"/>
              <w:rPr>
                <w:sz w:val="20"/>
                <w:szCs w:val="20"/>
              </w:rPr>
            </w:pPr>
            <w:r w:rsidRPr="00B661AE">
              <w:rPr>
                <w:sz w:val="20"/>
                <w:szCs w:val="20"/>
              </w:rPr>
              <w:t>1997</w:t>
            </w:r>
          </w:p>
        </w:tc>
        <w:tc>
          <w:tcPr>
            <w:tcW w:w="1996" w:type="dxa"/>
            <w:tcBorders>
              <w:top w:val="nil"/>
              <w:left w:val="nil"/>
              <w:bottom w:val="single" w:sz="4" w:space="0" w:color="auto"/>
              <w:right w:val="single" w:sz="4" w:space="0" w:color="auto"/>
            </w:tcBorders>
            <w:shd w:val="clear" w:color="auto" w:fill="auto"/>
            <w:noWrap/>
            <w:vAlign w:val="center"/>
            <w:hideMark/>
          </w:tcPr>
          <w:p w14:paraId="765854D8" w14:textId="77777777" w:rsidR="00B661AE" w:rsidRPr="00B661AE" w:rsidRDefault="00B661AE" w:rsidP="00B661AE">
            <w:pPr>
              <w:jc w:val="center"/>
              <w:rPr>
                <w:sz w:val="20"/>
                <w:szCs w:val="20"/>
              </w:rPr>
            </w:pPr>
            <w:r w:rsidRPr="00B661AE">
              <w:rPr>
                <w:sz w:val="20"/>
                <w:szCs w:val="20"/>
              </w:rPr>
              <w:t>0,2</w:t>
            </w:r>
          </w:p>
        </w:tc>
      </w:tr>
      <w:tr w:rsidR="00B661AE" w:rsidRPr="00B661AE" w14:paraId="71E94583" w14:textId="77777777" w:rsidTr="00153617">
        <w:trPr>
          <w:trHeight w:val="270"/>
        </w:trPr>
        <w:tc>
          <w:tcPr>
            <w:tcW w:w="1848" w:type="dxa"/>
            <w:vMerge/>
            <w:tcBorders>
              <w:left w:val="single" w:sz="4" w:space="0" w:color="auto"/>
              <w:right w:val="single" w:sz="4" w:space="0" w:color="auto"/>
            </w:tcBorders>
            <w:shd w:val="clear" w:color="auto" w:fill="auto"/>
            <w:vAlign w:val="center"/>
            <w:hideMark/>
          </w:tcPr>
          <w:p w14:paraId="03D9D379" w14:textId="77777777" w:rsidR="00B661AE" w:rsidRPr="00B661AE" w:rsidRDefault="00B661AE" w:rsidP="00B661AE">
            <w:pPr>
              <w:rPr>
                <w:sz w:val="20"/>
                <w:szCs w:val="20"/>
              </w:rPr>
            </w:pPr>
          </w:p>
        </w:tc>
        <w:tc>
          <w:tcPr>
            <w:tcW w:w="1701" w:type="dxa"/>
            <w:vMerge/>
            <w:tcBorders>
              <w:left w:val="single" w:sz="4" w:space="0" w:color="auto"/>
              <w:right w:val="single" w:sz="4" w:space="0" w:color="auto"/>
            </w:tcBorders>
            <w:shd w:val="clear" w:color="auto" w:fill="auto"/>
            <w:vAlign w:val="center"/>
            <w:hideMark/>
          </w:tcPr>
          <w:p w14:paraId="569288A5" w14:textId="77777777" w:rsidR="00B661AE" w:rsidRPr="00B661AE" w:rsidRDefault="00B661AE" w:rsidP="00B661AE">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4E910AEA" w14:textId="77777777" w:rsidR="00B661AE" w:rsidRPr="00B661AE" w:rsidRDefault="00B661AE" w:rsidP="00B661AE">
            <w:pPr>
              <w:jc w:val="center"/>
              <w:rPr>
                <w:color w:val="000000"/>
                <w:sz w:val="20"/>
                <w:szCs w:val="20"/>
              </w:rPr>
            </w:pPr>
            <w:proofErr w:type="spellStart"/>
            <w:r w:rsidRPr="00B661AE">
              <w:rPr>
                <w:color w:val="000000"/>
                <w:sz w:val="20"/>
                <w:szCs w:val="20"/>
              </w:rPr>
              <w:t>Водогр</w:t>
            </w:r>
            <w:proofErr w:type="spellEnd"/>
            <w:r w:rsidRPr="00B661AE">
              <w:rPr>
                <w:color w:val="000000"/>
                <w:sz w:val="20"/>
                <w:szCs w:val="20"/>
              </w:rPr>
              <w:t>.</w:t>
            </w:r>
          </w:p>
        </w:tc>
        <w:tc>
          <w:tcPr>
            <w:tcW w:w="1675" w:type="dxa"/>
            <w:tcBorders>
              <w:top w:val="nil"/>
              <w:left w:val="nil"/>
              <w:bottom w:val="single" w:sz="4" w:space="0" w:color="auto"/>
              <w:right w:val="single" w:sz="4" w:space="0" w:color="auto"/>
            </w:tcBorders>
            <w:shd w:val="clear" w:color="auto" w:fill="auto"/>
            <w:noWrap/>
            <w:vAlign w:val="center"/>
            <w:hideMark/>
          </w:tcPr>
          <w:p w14:paraId="2D5C9F35" w14:textId="77777777" w:rsidR="00B661AE" w:rsidRPr="00B661AE" w:rsidRDefault="00B661AE" w:rsidP="00B661AE">
            <w:pPr>
              <w:rPr>
                <w:sz w:val="20"/>
                <w:szCs w:val="20"/>
              </w:rPr>
            </w:pPr>
            <w:r w:rsidRPr="00B661AE">
              <w:rPr>
                <w:sz w:val="20"/>
                <w:szCs w:val="20"/>
              </w:rPr>
              <w:t>СА200 №2</w:t>
            </w:r>
          </w:p>
        </w:tc>
        <w:tc>
          <w:tcPr>
            <w:tcW w:w="1424" w:type="dxa"/>
            <w:tcBorders>
              <w:top w:val="nil"/>
              <w:left w:val="nil"/>
              <w:bottom w:val="single" w:sz="4" w:space="0" w:color="auto"/>
              <w:right w:val="single" w:sz="4" w:space="0" w:color="auto"/>
            </w:tcBorders>
            <w:shd w:val="clear" w:color="auto" w:fill="auto"/>
            <w:noWrap/>
            <w:vAlign w:val="center"/>
            <w:hideMark/>
          </w:tcPr>
          <w:p w14:paraId="555472D1" w14:textId="77777777" w:rsidR="00B661AE" w:rsidRPr="00B661AE" w:rsidRDefault="00B661AE" w:rsidP="00B661AE">
            <w:pPr>
              <w:jc w:val="center"/>
              <w:rPr>
                <w:sz w:val="20"/>
                <w:szCs w:val="20"/>
              </w:rPr>
            </w:pPr>
            <w:r w:rsidRPr="00B661AE">
              <w:rPr>
                <w:sz w:val="20"/>
                <w:szCs w:val="20"/>
              </w:rPr>
              <w:t>1997</w:t>
            </w:r>
          </w:p>
        </w:tc>
        <w:tc>
          <w:tcPr>
            <w:tcW w:w="1996" w:type="dxa"/>
            <w:tcBorders>
              <w:top w:val="nil"/>
              <w:left w:val="nil"/>
              <w:bottom w:val="single" w:sz="4" w:space="0" w:color="auto"/>
              <w:right w:val="single" w:sz="4" w:space="0" w:color="auto"/>
            </w:tcBorders>
            <w:shd w:val="clear" w:color="auto" w:fill="auto"/>
            <w:noWrap/>
            <w:vAlign w:val="center"/>
            <w:hideMark/>
          </w:tcPr>
          <w:p w14:paraId="23C5AF78" w14:textId="77777777" w:rsidR="00B661AE" w:rsidRPr="00B661AE" w:rsidRDefault="00B661AE" w:rsidP="00B661AE">
            <w:pPr>
              <w:jc w:val="center"/>
              <w:rPr>
                <w:sz w:val="20"/>
                <w:szCs w:val="20"/>
              </w:rPr>
            </w:pPr>
            <w:r w:rsidRPr="00B661AE">
              <w:rPr>
                <w:sz w:val="20"/>
                <w:szCs w:val="20"/>
              </w:rPr>
              <w:t>0,2</w:t>
            </w:r>
          </w:p>
        </w:tc>
      </w:tr>
      <w:tr w:rsidR="00B661AE" w:rsidRPr="00B661AE" w14:paraId="1BDFD9C1" w14:textId="77777777" w:rsidTr="00153617">
        <w:trPr>
          <w:trHeight w:val="270"/>
        </w:trPr>
        <w:tc>
          <w:tcPr>
            <w:tcW w:w="1848" w:type="dxa"/>
            <w:vMerge/>
            <w:tcBorders>
              <w:left w:val="single" w:sz="4" w:space="0" w:color="auto"/>
              <w:bottom w:val="single" w:sz="4" w:space="0" w:color="auto"/>
              <w:right w:val="single" w:sz="4" w:space="0" w:color="auto"/>
            </w:tcBorders>
            <w:shd w:val="clear" w:color="auto" w:fill="auto"/>
            <w:vAlign w:val="center"/>
            <w:hideMark/>
          </w:tcPr>
          <w:p w14:paraId="1D1CB844" w14:textId="77777777" w:rsidR="00B661AE" w:rsidRPr="00B661AE" w:rsidRDefault="00B661AE" w:rsidP="00B661AE">
            <w:pPr>
              <w:rPr>
                <w:sz w:val="20"/>
                <w:szCs w:val="20"/>
              </w:rPr>
            </w:pPr>
          </w:p>
        </w:tc>
        <w:tc>
          <w:tcPr>
            <w:tcW w:w="1701" w:type="dxa"/>
            <w:vMerge/>
            <w:tcBorders>
              <w:left w:val="single" w:sz="4" w:space="0" w:color="auto"/>
              <w:bottom w:val="single" w:sz="4" w:space="0" w:color="auto"/>
              <w:right w:val="single" w:sz="4" w:space="0" w:color="auto"/>
            </w:tcBorders>
            <w:shd w:val="clear" w:color="auto" w:fill="auto"/>
            <w:vAlign w:val="center"/>
            <w:hideMark/>
          </w:tcPr>
          <w:p w14:paraId="71D5BDF9" w14:textId="77777777" w:rsidR="00B661AE" w:rsidRPr="00B661AE" w:rsidRDefault="00B661AE" w:rsidP="00B661AE">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2FE5FF48" w14:textId="77777777" w:rsidR="00B661AE" w:rsidRPr="00B661AE" w:rsidRDefault="00B661AE" w:rsidP="00B661AE">
            <w:pPr>
              <w:jc w:val="center"/>
              <w:rPr>
                <w:color w:val="000000"/>
                <w:sz w:val="20"/>
                <w:szCs w:val="20"/>
              </w:rPr>
            </w:pPr>
            <w:proofErr w:type="spellStart"/>
            <w:r w:rsidRPr="00B661AE">
              <w:rPr>
                <w:color w:val="000000"/>
                <w:sz w:val="20"/>
                <w:szCs w:val="20"/>
              </w:rPr>
              <w:t>Водогр</w:t>
            </w:r>
            <w:proofErr w:type="spellEnd"/>
            <w:r w:rsidRPr="00B661AE">
              <w:rPr>
                <w:color w:val="000000"/>
                <w:sz w:val="20"/>
                <w:szCs w:val="20"/>
              </w:rPr>
              <w:t>.</w:t>
            </w:r>
          </w:p>
        </w:tc>
        <w:tc>
          <w:tcPr>
            <w:tcW w:w="1675" w:type="dxa"/>
            <w:tcBorders>
              <w:top w:val="nil"/>
              <w:left w:val="nil"/>
              <w:bottom w:val="single" w:sz="4" w:space="0" w:color="auto"/>
              <w:right w:val="single" w:sz="4" w:space="0" w:color="auto"/>
            </w:tcBorders>
            <w:shd w:val="clear" w:color="auto" w:fill="auto"/>
            <w:noWrap/>
            <w:vAlign w:val="center"/>
            <w:hideMark/>
          </w:tcPr>
          <w:p w14:paraId="257F3085" w14:textId="77777777" w:rsidR="00B661AE" w:rsidRPr="00B661AE" w:rsidRDefault="00B661AE" w:rsidP="00B661AE">
            <w:pPr>
              <w:rPr>
                <w:sz w:val="20"/>
                <w:szCs w:val="20"/>
              </w:rPr>
            </w:pPr>
            <w:r w:rsidRPr="00B661AE">
              <w:rPr>
                <w:sz w:val="20"/>
                <w:szCs w:val="20"/>
              </w:rPr>
              <w:t>TANSAN №3</w:t>
            </w:r>
          </w:p>
        </w:tc>
        <w:tc>
          <w:tcPr>
            <w:tcW w:w="1424" w:type="dxa"/>
            <w:tcBorders>
              <w:top w:val="nil"/>
              <w:left w:val="nil"/>
              <w:bottom w:val="single" w:sz="4" w:space="0" w:color="auto"/>
              <w:right w:val="single" w:sz="4" w:space="0" w:color="auto"/>
            </w:tcBorders>
            <w:shd w:val="clear" w:color="auto" w:fill="auto"/>
            <w:noWrap/>
            <w:vAlign w:val="center"/>
            <w:hideMark/>
          </w:tcPr>
          <w:p w14:paraId="1B751D1C" w14:textId="77777777" w:rsidR="00B661AE" w:rsidRPr="00B661AE" w:rsidRDefault="00B661AE" w:rsidP="00B661AE">
            <w:pPr>
              <w:jc w:val="center"/>
              <w:rPr>
                <w:sz w:val="20"/>
                <w:szCs w:val="20"/>
              </w:rPr>
            </w:pPr>
            <w:r w:rsidRPr="00B661AE">
              <w:rPr>
                <w:sz w:val="20"/>
                <w:szCs w:val="20"/>
              </w:rPr>
              <w:t>2010</w:t>
            </w:r>
          </w:p>
        </w:tc>
        <w:tc>
          <w:tcPr>
            <w:tcW w:w="1996" w:type="dxa"/>
            <w:tcBorders>
              <w:top w:val="nil"/>
              <w:left w:val="nil"/>
              <w:bottom w:val="single" w:sz="4" w:space="0" w:color="auto"/>
              <w:right w:val="single" w:sz="4" w:space="0" w:color="auto"/>
            </w:tcBorders>
            <w:shd w:val="clear" w:color="auto" w:fill="auto"/>
            <w:noWrap/>
            <w:vAlign w:val="center"/>
            <w:hideMark/>
          </w:tcPr>
          <w:p w14:paraId="76EA76E3" w14:textId="77777777" w:rsidR="00B661AE" w:rsidRPr="00B661AE" w:rsidRDefault="00B661AE" w:rsidP="00B661AE">
            <w:pPr>
              <w:jc w:val="center"/>
              <w:rPr>
                <w:sz w:val="20"/>
                <w:szCs w:val="20"/>
              </w:rPr>
            </w:pPr>
            <w:r w:rsidRPr="00B661AE">
              <w:rPr>
                <w:sz w:val="20"/>
                <w:szCs w:val="20"/>
              </w:rPr>
              <w:t>0,25</w:t>
            </w:r>
          </w:p>
        </w:tc>
      </w:tr>
      <w:tr w:rsidR="00B661AE" w:rsidRPr="00B661AE" w14:paraId="1BB8D753" w14:textId="77777777" w:rsidTr="00153617">
        <w:trPr>
          <w:trHeight w:val="255"/>
        </w:trPr>
        <w:tc>
          <w:tcPr>
            <w:tcW w:w="1848" w:type="dxa"/>
            <w:vMerge w:val="restart"/>
            <w:tcBorders>
              <w:top w:val="nil"/>
              <w:left w:val="single" w:sz="4" w:space="0" w:color="auto"/>
              <w:bottom w:val="single" w:sz="4" w:space="0" w:color="000000"/>
              <w:right w:val="single" w:sz="4" w:space="0" w:color="auto"/>
            </w:tcBorders>
            <w:shd w:val="clear" w:color="auto" w:fill="auto"/>
            <w:vAlign w:val="center"/>
            <w:hideMark/>
          </w:tcPr>
          <w:p w14:paraId="75B17B2E" w14:textId="77777777" w:rsidR="00B661AE" w:rsidRPr="00B661AE" w:rsidRDefault="00B661AE" w:rsidP="00B661AE">
            <w:pPr>
              <w:rPr>
                <w:sz w:val="20"/>
                <w:szCs w:val="20"/>
              </w:rPr>
            </w:pPr>
            <w:r w:rsidRPr="00B661AE">
              <w:rPr>
                <w:sz w:val="20"/>
                <w:szCs w:val="20"/>
              </w:rPr>
              <w:t>п. Ортон</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4CF8B26" w14:textId="77777777" w:rsidR="00B661AE" w:rsidRPr="00B661AE" w:rsidRDefault="00B661AE" w:rsidP="00B661AE">
            <w:pPr>
              <w:rPr>
                <w:sz w:val="20"/>
                <w:szCs w:val="20"/>
              </w:rPr>
            </w:pPr>
            <w:r w:rsidRPr="00B661AE">
              <w:rPr>
                <w:sz w:val="20"/>
                <w:szCs w:val="20"/>
              </w:rPr>
              <w:t>котельная №1 п. Ортон</w:t>
            </w:r>
          </w:p>
        </w:tc>
        <w:tc>
          <w:tcPr>
            <w:tcW w:w="1000" w:type="dxa"/>
            <w:tcBorders>
              <w:top w:val="nil"/>
              <w:left w:val="nil"/>
              <w:bottom w:val="single" w:sz="4" w:space="0" w:color="auto"/>
              <w:right w:val="single" w:sz="4" w:space="0" w:color="auto"/>
            </w:tcBorders>
            <w:shd w:val="clear" w:color="auto" w:fill="auto"/>
            <w:vAlign w:val="center"/>
            <w:hideMark/>
          </w:tcPr>
          <w:p w14:paraId="1919F8F7" w14:textId="77777777" w:rsidR="00B661AE" w:rsidRPr="00B661AE" w:rsidRDefault="00B661AE" w:rsidP="00B661AE">
            <w:pPr>
              <w:jc w:val="center"/>
              <w:rPr>
                <w:color w:val="000000"/>
                <w:sz w:val="20"/>
                <w:szCs w:val="20"/>
              </w:rPr>
            </w:pPr>
            <w:proofErr w:type="spellStart"/>
            <w:r w:rsidRPr="00B661AE">
              <w:rPr>
                <w:color w:val="000000"/>
                <w:sz w:val="20"/>
                <w:szCs w:val="20"/>
              </w:rPr>
              <w:t>Водогр</w:t>
            </w:r>
            <w:proofErr w:type="spellEnd"/>
            <w:r w:rsidRPr="00B661AE">
              <w:rPr>
                <w:color w:val="000000"/>
                <w:sz w:val="20"/>
                <w:szCs w:val="20"/>
              </w:rPr>
              <w:t>.</w:t>
            </w:r>
          </w:p>
        </w:tc>
        <w:tc>
          <w:tcPr>
            <w:tcW w:w="1675" w:type="dxa"/>
            <w:tcBorders>
              <w:top w:val="nil"/>
              <w:left w:val="nil"/>
              <w:bottom w:val="single" w:sz="4" w:space="0" w:color="auto"/>
              <w:right w:val="single" w:sz="4" w:space="0" w:color="auto"/>
            </w:tcBorders>
            <w:shd w:val="clear" w:color="auto" w:fill="auto"/>
            <w:noWrap/>
            <w:vAlign w:val="center"/>
            <w:hideMark/>
          </w:tcPr>
          <w:p w14:paraId="1470CC23" w14:textId="77777777" w:rsidR="00B661AE" w:rsidRPr="00B661AE" w:rsidRDefault="00B661AE" w:rsidP="00B661AE">
            <w:pPr>
              <w:rPr>
                <w:sz w:val="20"/>
                <w:szCs w:val="20"/>
              </w:rPr>
            </w:pPr>
            <w:r w:rsidRPr="00B661AE">
              <w:rPr>
                <w:sz w:val="20"/>
                <w:szCs w:val="20"/>
              </w:rPr>
              <w:t>НР-18</w:t>
            </w:r>
          </w:p>
        </w:tc>
        <w:tc>
          <w:tcPr>
            <w:tcW w:w="1424" w:type="dxa"/>
            <w:tcBorders>
              <w:top w:val="nil"/>
              <w:left w:val="nil"/>
              <w:bottom w:val="single" w:sz="4" w:space="0" w:color="auto"/>
              <w:right w:val="single" w:sz="4" w:space="0" w:color="auto"/>
            </w:tcBorders>
            <w:shd w:val="clear" w:color="auto" w:fill="auto"/>
            <w:noWrap/>
            <w:vAlign w:val="center"/>
            <w:hideMark/>
          </w:tcPr>
          <w:p w14:paraId="46541B3A" w14:textId="77777777" w:rsidR="00B661AE" w:rsidRPr="00B661AE" w:rsidRDefault="00B661AE" w:rsidP="00B661AE">
            <w:pPr>
              <w:jc w:val="center"/>
              <w:rPr>
                <w:sz w:val="20"/>
                <w:szCs w:val="20"/>
              </w:rPr>
            </w:pPr>
            <w:r w:rsidRPr="00B661AE">
              <w:rPr>
                <w:sz w:val="20"/>
                <w:szCs w:val="20"/>
              </w:rPr>
              <w:t>2005</w:t>
            </w:r>
          </w:p>
        </w:tc>
        <w:tc>
          <w:tcPr>
            <w:tcW w:w="1996" w:type="dxa"/>
            <w:tcBorders>
              <w:top w:val="nil"/>
              <w:left w:val="nil"/>
              <w:bottom w:val="single" w:sz="4" w:space="0" w:color="auto"/>
              <w:right w:val="single" w:sz="4" w:space="0" w:color="auto"/>
            </w:tcBorders>
            <w:shd w:val="clear" w:color="auto" w:fill="auto"/>
            <w:noWrap/>
            <w:vAlign w:val="center"/>
            <w:hideMark/>
          </w:tcPr>
          <w:p w14:paraId="23A568F9" w14:textId="77777777" w:rsidR="00B661AE" w:rsidRPr="00B661AE" w:rsidRDefault="00B661AE" w:rsidP="00B661AE">
            <w:pPr>
              <w:jc w:val="center"/>
              <w:rPr>
                <w:sz w:val="20"/>
                <w:szCs w:val="20"/>
              </w:rPr>
            </w:pPr>
            <w:r w:rsidRPr="00B661AE">
              <w:rPr>
                <w:sz w:val="20"/>
                <w:szCs w:val="20"/>
              </w:rPr>
              <w:t>0,35</w:t>
            </w:r>
          </w:p>
        </w:tc>
      </w:tr>
      <w:tr w:rsidR="00B661AE" w:rsidRPr="00B661AE" w14:paraId="651CBF36" w14:textId="77777777" w:rsidTr="00153617">
        <w:trPr>
          <w:trHeight w:val="255"/>
        </w:trPr>
        <w:tc>
          <w:tcPr>
            <w:tcW w:w="1848" w:type="dxa"/>
            <w:vMerge/>
            <w:tcBorders>
              <w:top w:val="nil"/>
              <w:left w:val="single" w:sz="4" w:space="0" w:color="auto"/>
              <w:bottom w:val="single" w:sz="4" w:space="0" w:color="000000"/>
              <w:right w:val="single" w:sz="4" w:space="0" w:color="auto"/>
            </w:tcBorders>
            <w:shd w:val="clear" w:color="auto" w:fill="auto"/>
            <w:vAlign w:val="center"/>
            <w:hideMark/>
          </w:tcPr>
          <w:p w14:paraId="1D294DD7" w14:textId="77777777" w:rsidR="00B661AE" w:rsidRPr="00B661AE" w:rsidRDefault="00B661AE" w:rsidP="00B661AE">
            <w:pPr>
              <w:rPr>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549BFDE8" w14:textId="77777777" w:rsidR="00B661AE" w:rsidRPr="00B661AE" w:rsidRDefault="00B661AE" w:rsidP="00B661AE">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7F688E16" w14:textId="77777777" w:rsidR="00B661AE" w:rsidRPr="00B661AE" w:rsidRDefault="00B661AE" w:rsidP="00B661AE">
            <w:pPr>
              <w:jc w:val="center"/>
              <w:rPr>
                <w:color w:val="000000"/>
                <w:sz w:val="20"/>
                <w:szCs w:val="20"/>
              </w:rPr>
            </w:pPr>
            <w:proofErr w:type="spellStart"/>
            <w:r w:rsidRPr="00B661AE">
              <w:rPr>
                <w:color w:val="000000"/>
                <w:sz w:val="20"/>
                <w:szCs w:val="20"/>
              </w:rPr>
              <w:t>Водогр</w:t>
            </w:r>
            <w:proofErr w:type="spellEnd"/>
            <w:r w:rsidRPr="00B661AE">
              <w:rPr>
                <w:color w:val="000000"/>
                <w:sz w:val="20"/>
                <w:szCs w:val="20"/>
              </w:rPr>
              <w:t>.</w:t>
            </w:r>
          </w:p>
        </w:tc>
        <w:tc>
          <w:tcPr>
            <w:tcW w:w="1675" w:type="dxa"/>
            <w:tcBorders>
              <w:top w:val="nil"/>
              <w:left w:val="nil"/>
              <w:bottom w:val="single" w:sz="4" w:space="0" w:color="auto"/>
              <w:right w:val="single" w:sz="4" w:space="0" w:color="auto"/>
            </w:tcBorders>
            <w:shd w:val="clear" w:color="auto" w:fill="auto"/>
            <w:noWrap/>
            <w:vAlign w:val="center"/>
            <w:hideMark/>
          </w:tcPr>
          <w:p w14:paraId="691FD5E7" w14:textId="77777777" w:rsidR="00B661AE" w:rsidRPr="00B661AE" w:rsidRDefault="00B661AE" w:rsidP="00B661AE">
            <w:pPr>
              <w:rPr>
                <w:sz w:val="20"/>
                <w:szCs w:val="20"/>
              </w:rPr>
            </w:pPr>
            <w:r w:rsidRPr="00B661AE">
              <w:rPr>
                <w:sz w:val="20"/>
                <w:szCs w:val="20"/>
              </w:rPr>
              <w:t>НР-18</w:t>
            </w:r>
          </w:p>
        </w:tc>
        <w:tc>
          <w:tcPr>
            <w:tcW w:w="1424" w:type="dxa"/>
            <w:tcBorders>
              <w:top w:val="nil"/>
              <w:left w:val="nil"/>
              <w:bottom w:val="single" w:sz="4" w:space="0" w:color="auto"/>
              <w:right w:val="single" w:sz="4" w:space="0" w:color="auto"/>
            </w:tcBorders>
            <w:shd w:val="clear" w:color="auto" w:fill="auto"/>
            <w:noWrap/>
            <w:vAlign w:val="center"/>
            <w:hideMark/>
          </w:tcPr>
          <w:p w14:paraId="055DFF20" w14:textId="77777777" w:rsidR="00B661AE" w:rsidRPr="00B661AE" w:rsidRDefault="00B661AE" w:rsidP="00B661AE">
            <w:pPr>
              <w:jc w:val="center"/>
              <w:rPr>
                <w:sz w:val="20"/>
                <w:szCs w:val="20"/>
              </w:rPr>
            </w:pPr>
            <w:r w:rsidRPr="00B661AE">
              <w:rPr>
                <w:sz w:val="20"/>
                <w:szCs w:val="20"/>
              </w:rPr>
              <w:t>2005</w:t>
            </w:r>
          </w:p>
        </w:tc>
        <w:tc>
          <w:tcPr>
            <w:tcW w:w="1996" w:type="dxa"/>
            <w:tcBorders>
              <w:top w:val="nil"/>
              <w:left w:val="nil"/>
              <w:bottom w:val="single" w:sz="4" w:space="0" w:color="auto"/>
              <w:right w:val="single" w:sz="4" w:space="0" w:color="auto"/>
            </w:tcBorders>
            <w:shd w:val="clear" w:color="auto" w:fill="auto"/>
            <w:noWrap/>
            <w:vAlign w:val="center"/>
            <w:hideMark/>
          </w:tcPr>
          <w:p w14:paraId="021119F0" w14:textId="77777777" w:rsidR="00B661AE" w:rsidRPr="00B661AE" w:rsidRDefault="00B661AE" w:rsidP="00B661AE">
            <w:pPr>
              <w:jc w:val="center"/>
              <w:rPr>
                <w:sz w:val="20"/>
                <w:szCs w:val="20"/>
              </w:rPr>
            </w:pPr>
            <w:r w:rsidRPr="00B661AE">
              <w:rPr>
                <w:sz w:val="20"/>
                <w:szCs w:val="20"/>
              </w:rPr>
              <w:t>0,35</w:t>
            </w:r>
          </w:p>
        </w:tc>
      </w:tr>
      <w:tr w:rsidR="00B661AE" w:rsidRPr="00B661AE" w14:paraId="23B58B18" w14:textId="77777777" w:rsidTr="00153617">
        <w:trPr>
          <w:trHeight w:val="255"/>
        </w:trPr>
        <w:tc>
          <w:tcPr>
            <w:tcW w:w="1848" w:type="dxa"/>
            <w:vMerge/>
            <w:tcBorders>
              <w:top w:val="nil"/>
              <w:left w:val="single" w:sz="4" w:space="0" w:color="auto"/>
              <w:bottom w:val="single" w:sz="4" w:space="0" w:color="000000"/>
              <w:right w:val="single" w:sz="4" w:space="0" w:color="auto"/>
            </w:tcBorders>
            <w:shd w:val="clear" w:color="auto" w:fill="auto"/>
            <w:vAlign w:val="center"/>
            <w:hideMark/>
          </w:tcPr>
          <w:p w14:paraId="1AE06F36" w14:textId="77777777" w:rsidR="00B661AE" w:rsidRPr="00B661AE" w:rsidRDefault="00B661AE" w:rsidP="00B661AE">
            <w:pPr>
              <w:rPr>
                <w:sz w:val="20"/>
                <w:szCs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F172703" w14:textId="77777777" w:rsidR="00B661AE" w:rsidRPr="00B661AE" w:rsidRDefault="00B661AE" w:rsidP="00B661AE">
            <w:pPr>
              <w:rPr>
                <w:sz w:val="20"/>
                <w:szCs w:val="20"/>
              </w:rPr>
            </w:pPr>
            <w:r w:rsidRPr="00B661AE">
              <w:rPr>
                <w:sz w:val="20"/>
                <w:szCs w:val="20"/>
              </w:rPr>
              <w:t xml:space="preserve">котельная №2 </w:t>
            </w:r>
            <w:proofErr w:type="spellStart"/>
            <w:r w:rsidRPr="00B661AE">
              <w:rPr>
                <w:sz w:val="20"/>
                <w:szCs w:val="20"/>
              </w:rPr>
              <w:t>п.Ортон</w:t>
            </w:r>
            <w:proofErr w:type="spellEnd"/>
          </w:p>
        </w:tc>
        <w:tc>
          <w:tcPr>
            <w:tcW w:w="1000" w:type="dxa"/>
            <w:tcBorders>
              <w:top w:val="nil"/>
              <w:left w:val="nil"/>
              <w:bottom w:val="single" w:sz="4" w:space="0" w:color="auto"/>
              <w:right w:val="single" w:sz="4" w:space="0" w:color="auto"/>
            </w:tcBorders>
            <w:shd w:val="clear" w:color="auto" w:fill="auto"/>
            <w:vAlign w:val="center"/>
            <w:hideMark/>
          </w:tcPr>
          <w:p w14:paraId="26406101" w14:textId="77777777" w:rsidR="00B661AE" w:rsidRPr="00B661AE" w:rsidRDefault="00B661AE" w:rsidP="00B661AE">
            <w:pPr>
              <w:jc w:val="center"/>
              <w:rPr>
                <w:color w:val="000000"/>
                <w:sz w:val="20"/>
                <w:szCs w:val="20"/>
              </w:rPr>
            </w:pPr>
            <w:proofErr w:type="spellStart"/>
            <w:r w:rsidRPr="00B661AE">
              <w:rPr>
                <w:color w:val="000000"/>
                <w:sz w:val="20"/>
                <w:szCs w:val="20"/>
              </w:rPr>
              <w:t>Водогр</w:t>
            </w:r>
            <w:proofErr w:type="spellEnd"/>
            <w:r w:rsidRPr="00B661AE">
              <w:rPr>
                <w:color w:val="000000"/>
                <w:sz w:val="20"/>
                <w:szCs w:val="20"/>
              </w:rPr>
              <w:t>.</w:t>
            </w:r>
          </w:p>
        </w:tc>
        <w:tc>
          <w:tcPr>
            <w:tcW w:w="1675" w:type="dxa"/>
            <w:tcBorders>
              <w:top w:val="nil"/>
              <w:left w:val="nil"/>
              <w:bottom w:val="single" w:sz="4" w:space="0" w:color="auto"/>
              <w:right w:val="single" w:sz="4" w:space="0" w:color="auto"/>
            </w:tcBorders>
            <w:shd w:val="clear" w:color="auto" w:fill="auto"/>
            <w:noWrap/>
            <w:vAlign w:val="center"/>
            <w:hideMark/>
          </w:tcPr>
          <w:p w14:paraId="0ED61EB6" w14:textId="77777777" w:rsidR="00B661AE" w:rsidRPr="00B661AE" w:rsidRDefault="00B661AE" w:rsidP="00B661AE">
            <w:pPr>
              <w:rPr>
                <w:sz w:val="20"/>
                <w:szCs w:val="20"/>
              </w:rPr>
            </w:pPr>
            <w:r w:rsidRPr="00B661AE">
              <w:rPr>
                <w:sz w:val="20"/>
                <w:szCs w:val="20"/>
              </w:rPr>
              <w:t>КВр-0,34к №1</w:t>
            </w:r>
          </w:p>
        </w:tc>
        <w:tc>
          <w:tcPr>
            <w:tcW w:w="1424" w:type="dxa"/>
            <w:tcBorders>
              <w:top w:val="nil"/>
              <w:left w:val="nil"/>
              <w:bottom w:val="single" w:sz="4" w:space="0" w:color="auto"/>
              <w:right w:val="single" w:sz="4" w:space="0" w:color="auto"/>
            </w:tcBorders>
            <w:shd w:val="clear" w:color="auto" w:fill="auto"/>
            <w:noWrap/>
            <w:vAlign w:val="center"/>
            <w:hideMark/>
          </w:tcPr>
          <w:p w14:paraId="4764DA33" w14:textId="77777777" w:rsidR="00B661AE" w:rsidRPr="00B661AE" w:rsidRDefault="00B661AE" w:rsidP="00B661AE">
            <w:pPr>
              <w:jc w:val="center"/>
              <w:rPr>
                <w:sz w:val="20"/>
                <w:szCs w:val="20"/>
              </w:rPr>
            </w:pPr>
            <w:r w:rsidRPr="00B661AE">
              <w:rPr>
                <w:sz w:val="20"/>
                <w:szCs w:val="20"/>
              </w:rPr>
              <w:t>2007</w:t>
            </w:r>
          </w:p>
        </w:tc>
        <w:tc>
          <w:tcPr>
            <w:tcW w:w="1996" w:type="dxa"/>
            <w:tcBorders>
              <w:top w:val="nil"/>
              <w:left w:val="nil"/>
              <w:bottom w:val="single" w:sz="4" w:space="0" w:color="auto"/>
              <w:right w:val="single" w:sz="4" w:space="0" w:color="auto"/>
            </w:tcBorders>
            <w:shd w:val="clear" w:color="auto" w:fill="auto"/>
            <w:noWrap/>
            <w:vAlign w:val="center"/>
            <w:hideMark/>
          </w:tcPr>
          <w:p w14:paraId="0313A535" w14:textId="77777777" w:rsidR="00B661AE" w:rsidRPr="00B661AE" w:rsidRDefault="00B661AE" w:rsidP="00B661AE">
            <w:pPr>
              <w:jc w:val="center"/>
              <w:rPr>
                <w:sz w:val="20"/>
                <w:szCs w:val="20"/>
              </w:rPr>
            </w:pPr>
            <w:r w:rsidRPr="00B661AE">
              <w:rPr>
                <w:sz w:val="20"/>
                <w:szCs w:val="20"/>
              </w:rPr>
              <w:t>0,3</w:t>
            </w:r>
          </w:p>
        </w:tc>
      </w:tr>
      <w:tr w:rsidR="00B661AE" w:rsidRPr="00B661AE" w14:paraId="517A7BF1" w14:textId="77777777" w:rsidTr="00153617">
        <w:trPr>
          <w:trHeight w:val="255"/>
        </w:trPr>
        <w:tc>
          <w:tcPr>
            <w:tcW w:w="1848" w:type="dxa"/>
            <w:vMerge/>
            <w:tcBorders>
              <w:top w:val="nil"/>
              <w:left w:val="single" w:sz="4" w:space="0" w:color="auto"/>
              <w:bottom w:val="single" w:sz="4" w:space="0" w:color="000000"/>
              <w:right w:val="single" w:sz="4" w:space="0" w:color="auto"/>
            </w:tcBorders>
            <w:shd w:val="clear" w:color="auto" w:fill="auto"/>
            <w:vAlign w:val="center"/>
            <w:hideMark/>
          </w:tcPr>
          <w:p w14:paraId="06A5CAFA" w14:textId="77777777" w:rsidR="00B661AE" w:rsidRPr="00B661AE" w:rsidRDefault="00B661AE" w:rsidP="00B661AE">
            <w:pPr>
              <w:rPr>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2168863B" w14:textId="77777777" w:rsidR="00B661AE" w:rsidRPr="00B661AE" w:rsidRDefault="00B661AE" w:rsidP="00B661AE">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41F23BC2" w14:textId="77777777" w:rsidR="00B661AE" w:rsidRPr="00B661AE" w:rsidRDefault="00B661AE" w:rsidP="00B661AE">
            <w:pPr>
              <w:jc w:val="center"/>
              <w:rPr>
                <w:color w:val="000000"/>
                <w:sz w:val="20"/>
                <w:szCs w:val="20"/>
              </w:rPr>
            </w:pPr>
            <w:proofErr w:type="spellStart"/>
            <w:r w:rsidRPr="00B661AE">
              <w:rPr>
                <w:color w:val="000000"/>
                <w:sz w:val="20"/>
                <w:szCs w:val="20"/>
              </w:rPr>
              <w:t>Водогр</w:t>
            </w:r>
            <w:proofErr w:type="spellEnd"/>
            <w:r w:rsidRPr="00B661AE">
              <w:rPr>
                <w:color w:val="000000"/>
                <w:sz w:val="20"/>
                <w:szCs w:val="20"/>
              </w:rPr>
              <w:t>.</w:t>
            </w:r>
          </w:p>
        </w:tc>
        <w:tc>
          <w:tcPr>
            <w:tcW w:w="1675" w:type="dxa"/>
            <w:tcBorders>
              <w:top w:val="nil"/>
              <w:left w:val="nil"/>
              <w:bottom w:val="single" w:sz="4" w:space="0" w:color="auto"/>
              <w:right w:val="single" w:sz="4" w:space="0" w:color="auto"/>
            </w:tcBorders>
            <w:shd w:val="clear" w:color="auto" w:fill="auto"/>
            <w:noWrap/>
            <w:vAlign w:val="center"/>
            <w:hideMark/>
          </w:tcPr>
          <w:p w14:paraId="04EB4F68" w14:textId="77777777" w:rsidR="00B661AE" w:rsidRPr="00B661AE" w:rsidRDefault="00B661AE" w:rsidP="00B661AE">
            <w:pPr>
              <w:rPr>
                <w:sz w:val="20"/>
                <w:szCs w:val="20"/>
              </w:rPr>
            </w:pPr>
            <w:r w:rsidRPr="00B661AE">
              <w:rPr>
                <w:sz w:val="20"/>
                <w:szCs w:val="20"/>
              </w:rPr>
              <w:t>КВр-0,34к №2</w:t>
            </w:r>
          </w:p>
        </w:tc>
        <w:tc>
          <w:tcPr>
            <w:tcW w:w="1424" w:type="dxa"/>
            <w:tcBorders>
              <w:top w:val="nil"/>
              <w:left w:val="nil"/>
              <w:bottom w:val="single" w:sz="4" w:space="0" w:color="auto"/>
              <w:right w:val="single" w:sz="4" w:space="0" w:color="auto"/>
            </w:tcBorders>
            <w:shd w:val="clear" w:color="auto" w:fill="auto"/>
            <w:noWrap/>
            <w:vAlign w:val="center"/>
            <w:hideMark/>
          </w:tcPr>
          <w:p w14:paraId="5251F8A9" w14:textId="77777777" w:rsidR="00B661AE" w:rsidRPr="00B661AE" w:rsidRDefault="00B661AE" w:rsidP="00B661AE">
            <w:pPr>
              <w:jc w:val="center"/>
              <w:rPr>
                <w:sz w:val="20"/>
                <w:szCs w:val="20"/>
              </w:rPr>
            </w:pPr>
            <w:r w:rsidRPr="00B661AE">
              <w:rPr>
                <w:sz w:val="20"/>
                <w:szCs w:val="20"/>
              </w:rPr>
              <w:t>2007</w:t>
            </w:r>
          </w:p>
        </w:tc>
        <w:tc>
          <w:tcPr>
            <w:tcW w:w="1996" w:type="dxa"/>
            <w:tcBorders>
              <w:top w:val="nil"/>
              <w:left w:val="nil"/>
              <w:bottom w:val="single" w:sz="4" w:space="0" w:color="auto"/>
              <w:right w:val="single" w:sz="4" w:space="0" w:color="auto"/>
            </w:tcBorders>
            <w:shd w:val="clear" w:color="auto" w:fill="auto"/>
            <w:noWrap/>
            <w:vAlign w:val="center"/>
            <w:hideMark/>
          </w:tcPr>
          <w:p w14:paraId="2DBD47DC" w14:textId="77777777" w:rsidR="00B661AE" w:rsidRPr="00B661AE" w:rsidRDefault="00B661AE" w:rsidP="00B661AE">
            <w:pPr>
              <w:jc w:val="center"/>
              <w:rPr>
                <w:sz w:val="20"/>
                <w:szCs w:val="20"/>
              </w:rPr>
            </w:pPr>
            <w:r w:rsidRPr="00B661AE">
              <w:rPr>
                <w:sz w:val="20"/>
                <w:szCs w:val="20"/>
              </w:rPr>
              <w:t>0,3</w:t>
            </w:r>
          </w:p>
        </w:tc>
      </w:tr>
    </w:tbl>
    <w:p w14:paraId="62F1AF28" w14:textId="77777777" w:rsidR="00B661AE" w:rsidRPr="00B661AE" w:rsidRDefault="00B661AE" w:rsidP="00B661AE">
      <w:pPr>
        <w:autoSpaceDE w:val="0"/>
        <w:autoSpaceDN w:val="0"/>
        <w:adjustRightInd w:val="0"/>
        <w:spacing w:before="10" w:line="274" w:lineRule="exact"/>
        <w:ind w:firstLine="576"/>
        <w:jc w:val="both"/>
        <w:rPr>
          <w:b/>
          <w:bCs/>
        </w:rPr>
      </w:pPr>
    </w:p>
    <w:p w14:paraId="6CD96CDE" w14:textId="77777777" w:rsidR="00B661AE" w:rsidRPr="00B661AE" w:rsidRDefault="00B661AE" w:rsidP="00B661AE">
      <w:pPr>
        <w:autoSpaceDE w:val="0"/>
        <w:autoSpaceDN w:val="0"/>
        <w:adjustRightInd w:val="0"/>
        <w:spacing w:before="10" w:line="274" w:lineRule="exact"/>
        <w:ind w:firstLine="576"/>
        <w:jc w:val="both"/>
        <w:rPr>
          <w:b/>
          <w:bCs/>
        </w:rPr>
      </w:pPr>
    </w:p>
    <w:p w14:paraId="6C326A98" w14:textId="77777777" w:rsidR="00B661AE" w:rsidRPr="00B661AE" w:rsidRDefault="00B661AE" w:rsidP="00B661AE">
      <w:pPr>
        <w:spacing w:after="178" w:line="1" w:lineRule="exact"/>
        <w:rPr>
          <w:szCs w:val="20"/>
        </w:rPr>
      </w:pPr>
    </w:p>
    <w:p w14:paraId="6530436D" w14:textId="77777777" w:rsidR="00B661AE" w:rsidRPr="00B661AE" w:rsidRDefault="00B661AE" w:rsidP="001B0E15">
      <w:pPr>
        <w:numPr>
          <w:ilvl w:val="0"/>
          <w:numId w:val="6"/>
        </w:numPr>
        <w:jc w:val="right"/>
        <w:rPr>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6504"/>
        <w:gridCol w:w="3197"/>
      </w:tblGrid>
      <w:tr w:rsidR="00B661AE" w:rsidRPr="00B661AE" w14:paraId="03EC6462" w14:textId="77777777" w:rsidTr="00153617">
        <w:tc>
          <w:tcPr>
            <w:tcW w:w="9701" w:type="dxa"/>
            <w:gridSpan w:val="2"/>
            <w:tcBorders>
              <w:top w:val="single" w:sz="6" w:space="0" w:color="auto"/>
              <w:left w:val="single" w:sz="6" w:space="0" w:color="auto"/>
              <w:bottom w:val="single" w:sz="6" w:space="0" w:color="auto"/>
              <w:right w:val="single" w:sz="6" w:space="0" w:color="auto"/>
            </w:tcBorders>
          </w:tcPr>
          <w:p w14:paraId="07979055" w14:textId="77777777" w:rsidR="00B661AE" w:rsidRPr="00B661AE" w:rsidRDefault="00B661AE" w:rsidP="00B661AE">
            <w:pPr>
              <w:autoSpaceDE w:val="0"/>
              <w:autoSpaceDN w:val="0"/>
              <w:adjustRightInd w:val="0"/>
              <w:ind w:left="595"/>
            </w:pPr>
            <w:r w:rsidRPr="00B661AE">
              <w:t>Утвержденные температурные графики отпуска тепловой энергии от собственных</w:t>
            </w:r>
          </w:p>
          <w:p w14:paraId="5C88B749" w14:textId="77777777" w:rsidR="00B661AE" w:rsidRPr="00B661AE" w:rsidRDefault="00B661AE" w:rsidP="00B661AE">
            <w:pPr>
              <w:autoSpaceDE w:val="0"/>
              <w:autoSpaceDN w:val="0"/>
              <w:adjustRightInd w:val="0"/>
              <w:ind w:left="595"/>
            </w:pPr>
            <w:r w:rsidRPr="00B661AE">
              <w:t>источников теплоснабжения:</w:t>
            </w:r>
          </w:p>
        </w:tc>
      </w:tr>
      <w:tr w:rsidR="00B661AE" w:rsidRPr="00B661AE" w14:paraId="50382A57" w14:textId="77777777" w:rsidTr="00153617">
        <w:tc>
          <w:tcPr>
            <w:tcW w:w="6504" w:type="dxa"/>
            <w:tcBorders>
              <w:top w:val="single" w:sz="6" w:space="0" w:color="auto"/>
              <w:left w:val="single" w:sz="6" w:space="0" w:color="auto"/>
              <w:bottom w:val="single" w:sz="6" w:space="0" w:color="auto"/>
              <w:right w:val="single" w:sz="6" w:space="0" w:color="auto"/>
            </w:tcBorders>
          </w:tcPr>
          <w:p w14:paraId="1ED3B68E" w14:textId="77777777" w:rsidR="00B661AE" w:rsidRPr="00B661AE" w:rsidRDefault="00B661AE" w:rsidP="00B661AE">
            <w:pPr>
              <w:autoSpaceDE w:val="0"/>
              <w:autoSpaceDN w:val="0"/>
              <w:adjustRightInd w:val="0"/>
              <w:spacing w:line="269" w:lineRule="exact"/>
              <w:ind w:left="1181" w:right="994"/>
            </w:pPr>
            <w:r w:rsidRPr="00B661AE">
              <w:t xml:space="preserve">Котельные: № 4а-5а, № 12, п. </w:t>
            </w:r>
            <w:proofErr w:type="spellStart"/>
            <w:r w:rsidRPr="00B661AE">
              <w:t>Камешок</w:t>
            </w:r>
            <w:proofErr w:type="spellEnd"/>
            <w:r w:rsidRPr="00B661AE">
              <w:t xml:space="preserve">; </w:t>
            </w:r>
            <w:proofErr w:type="gramStart"/>
            <w:r w:rsidRPr="00B661AE">
              <w:t>ПНС:№</w:t>
            </w:r>
            <w:proofErr w:type="gramEnd"/>
            <w:r w:rsidRPr="00B661AE">
              <w:t xml:space="preserve"> 101, № 13/15</w:t>
            </w:r>
          </w:p>
        </w:tc>
        <w:tc>
          <w:tcPr>
            <w:tcW w:w="3197" w:type="dxa"/>
            <w:tcBorders>
              <w:top w:val="single" w:sz="6" w:space="0" w:color="auto"/>
              <w:left w:val="single" w:sz="6" w:space="0" w:color="auto"/>
              <w:bottom w:val="single" w:sz="6" w:space="0" w:color="auto"/>
              <w:right w:val="single" w:sz="6" w:space="0" w:color="auto"/>
            </w:tcBorders>
          </w:tcPr>
          <w:p w14:paraId="3B0F2CD8" w14:textId="77777777" w:rsidR="00B661AE" w:rsidRPr="00B661AE" w:rsidRDefault="00B661AE" w:rsidP="00B661AE">
            <w:pPr>
              <w:autoSpaceDE w:val="0"/>
              <w:autoSpaceDN w:val="0"/>
              <w:adjustRightInd w:val="0"/>
              <w:jc w:val="center"/>
              <w:rPr>
                <w:b/>
                <w:bCs/>
              </w:rPr>
            </w:pPr>
            <w:r w:rsidRPr="00B661AE">
              <w:rPr>
                <w:b/>
                <w:bCs/>
              </w:rPr>
              <w:t>95/70°С со срезкой на 65°С</w:t>
            </w:r>
          </w:p>
        </w:tc>
      </w:tr>
      <w:tr w:rsidR="00B661AE" w:rsidRPr="00B661AE" w14:paraId="6A9B4E2C" w14:textId="77777777" w:rsidTr="00153617">
        <w:tc>
          <w:tcPr>
            <w:tcW w:w="6504" w:type="dxa"/>
            <w:tcBorders>
              <w:top w:val="single" w:sz="6" w:space="0" w:color="auto"/>
              <w:left w:val="single" w:sz="6" w:space="0" w:color="auto"/>
              <w:bottom w:val="single" w:sz="6" w:space="0" w:color="auto"/>
              <w:right w:val="single" w:sz="6" w:space="0" w:color="auto"/>
            </w:tcBorders>
          </w:tcPr>
          <w:p w14:paraId="15BD3D93" w14:textId="77777777" w:rsidR="00B661AE" w:rsidRPr="00B661AE" w:rsidRDefault="00B661AE" w:rsidP="00B661AE">
            <w:pPr>
              <w:autoSpaceDE w:val="0"/>
              <w:autoSpaceDN w:val="0"/>
              <w:adjustRightInd w:val="0"/>
              <w:ind w:left="475"/>
            </w:pPr>
            <w:r w:rsidRPr="00B661AE">
              <w:t>Котельные: № 1,2 п. Ортон; № 1 п. Теба, п. Майзас,</w:t>
            </w:r>
          </w:p>
        </w:tc>
        <w:tc>
          <w:tcPr>
            <w:tcW w:w="3197" w:type="dxa"/>
            <w:tcBorders>
              <w:top w:val="single" w:sz="6" w:space="0" w:color="auto"/>
              <w:left w:val="single" w:sz="6" w:space="0" w:color="auto"/>
              <w:bottom w:val="single" w:sz="6" w:space="0" w:color="auto"/>
              <w:right w:val="single" w:sz="6" w:space="0" w:color="auto"/>
            </w:tcBorders>
          </w:tcPr>
          <w:p w14:paraId="17EFEE72" w14:textId="77777777" w:rsidR="00B661AE" w:rsidRPr="00B661AE" w:rsidRDefault="00B661AE" w:rsidP="00B661AE">
            <w:pPr>
              <w:autoSpaceDE w:val="0"/>
              <w:autoSpaceDN w:val="0"/>
              <w:adjustRightInd w:val="0"/>
              <w:jc w:val="center"/>
              <w:rPr>
                <w:b/>
                <w:bCs/>
              </w:rPr>
            </w:pPr>
            <w:r w:rsidRPr="00B661AE">
              <w:rPr>
                <w:b/>
                <w:bCs/>
              </w:rPr>
              <w:t>95/70°С</w:t>
            </w:r>
          </w:p>
        </w:tc>
      </w:tr>
    </w:tbl>
    <w:p w14:paraId="6312E81E" w14:textId="77777777" w:rsidR="00B661AE" w:rsidRPr="00B661AE" w:rsidRDefault="00B661AE" w:rsidP="00B661AE">
      <w:pPr>
        <w:autoSpaceDE w:val="0"/>
        <w:autoSpaceDN w:val="0"/>
        <w:adjustRightInd w:val="0"/>
        <w:spacing w:line="240" w:lineRule="exact"/>
        <w:ind w:firstLine="547"/>
        <w:jc w:val="both"/>
      </w:pPr>
    </w:p>
    <w:p w14:paraId="675FA395" w14:textId="77777777" w:rsidR="00B661AE" w:rsidRPr="00B661AE" w:rsidRDefault="00B661AE" w:rsidP="00B661AE">
      <w:pPr>
        <w:autoSpaceDE w:val="0"/>
        <w:autoSpaceDN w:val="0"/>
        <w:adjustRightInd w:val="0"/>
        <w:spacing w:before="24"/>
        <w:ind w:firstLine="547"/>
        <w:jc w:val="both"/>
        <w:rPr>
          <w:sz w:val="28"/>
          <w:szCs w:val="28"/>
        </w:rPr>
      </w:pPr>
      <w:r w:rsidRPr="00B661AE">
        <w:rPr>
          <w:sz w:val="28"/>
          <w:szCs w:val="28"/>
        </w:rPr>
        <w:t xml:space="preserve">На котельных ООО «УТС» г. Междуреченск установлены водогрейные котлы типа НР-18; КВр-0,2; КВр-0,34К; КВр-0,7К; </w:t>
      </w:r>
      <w:r w:rsidRPr="00B661AE">
        <w:rPr>
          <w:sz w:val="28"/>
          <w:szCs w:val="28"/>
          <w:lang w:val="en-US"/>
        </w:rPr>
        <w:t>Compact</w:t>
      </w:r>
      <w:r w:rsidRPr="00B661AE">
        <w:rPr>
          <w:sz w:val="28"/>
          <w:szCs w:val="28"/>
        </w:rPr>
        <w:t xml:space="preserve"> СА-200; </w:t>
      </w:r>
      <w:proofErr w:type="spellStart"/>
      <w:r w:rsidRPr="00B661AE">
        <w:rPr>
          <w:sz w:val="28"/>
          <w:szCs w:val="28"/>
          <w:lang w:val="en-US"/>
        </w:rPr>
        <w:t>Tansan</w:t>
      </w:r>
      <w:proofErr w:type="spellEnd"/>
      <w:r w:rsidRPr="00B661AE">
        <w:rPr>
          <w:sz w:val="28"/>
          <w:szCs w:val="28"/>
        </w:rPr>
        <w:t>-</w:t>
      </w:r>
      <w:r w:rsidRPr="00B661AE">
        <w:rPr>
          <w:sz w:val="28"/>
          <w:szCs w:val="28"/>
          <w:lang w:val="en-US"/>
        </w:rPr>
        <w:t>SKBP</w:t>
      </w:r>
      <w:r w:rsidRPr="00B661AE">
        <w:rPr>
          <w:sz w:val="28"/>
          <w:szCs w:val="28"/>
        </w:rPr>
        <w:t xml:space="preserve"> 250, а также паровые котлы типа: ДКВР 20/13 и ДКВР 6,5/1 </w:t>
      </w:r>
      <w:proofErr w:type="spellStart"/>
      <w:r w:rsidRPr="00B661AE">
        <w:rPr>
          <w:sz w:val="28"/>
          <w:szCs w:val="28"/>
        </w:rPr>
        <w:t>Зс</w:t>
      </w:r>
      <w:proofErr w:type="spellEnd"/>
      <w:r w:rsidRPr="00B661AE">
        <w:rPr>
          <w:sz w:val="28"/>
          <w:szCs w:val="28"/>
        </w:rPr>
        <w:t xml:space="preserve">. На котельной п. </w:t>
      </w:r>
      <w:proofErr w:type="spellStart"/>
      <w:r w:rsidRPr="00B661AE">
        <w:rPr>
          <w:sz w:val="28"/>
          <w:szCs w:val="28"/>
        </w:rPr>
        <w:t>Камешок</w:t>
      </w:r>
      <w:proofErr w:type="spellEnd"/>
      <w:r w:rsidRPr="00B661AE">
        <w:rPr>
          <w:sz w:val="28"/>
          <w:szCs w:val="28"/>
        </w:rPr>
        <w:t xml:space="preserve"> паровые котлы Е 1/9 переведе</w:t>
      </w:r>
      <w:r w:rsidRPr="00B661AE">
        <w:rPr>
          <w:sz w:val="28"/>
          <w:szCs w:val="28"/>
        </w:rPr>
        <w:softHyphen/>
        <w:t>ны в водогрейный режим.</w:t>
      </w:r>
    </w:p>
    <w:p w14:paraId="5B137F6B" w14:textId="77777777" w:rsidR="00B661AE" w:rsidRPr="00B661AE" w:rsidRDefault="00B661AE" w:rsidP="00B661AE">
      <w:pPr>
        <w:autoSpaceDE w:val="0"/>
        <w:autoSpaceDN w:val="0"/>
        <w:adjustRightInd w:val="0"/>
        <w:spacing w:before="10"/>
        <w:ind w:firstLine="571"/>
        <w:jc w:val="both"/>
        <w:rPr>
          <w:sz w:val="28"/>
          <w:szCs w:val="28"/>
        </w:rPr>
      </w:pPr>
      <w:r w:rsidRPr="00B661AE">
        <w:rPr>
          <w:sz w:val="28"/>
          <w:szCs w:val="28"/>
        </w:rPr>
        <w:t xml:space="preserve">На котельных № 4а-5а,12 имеется </w:t>
      </w:r>
      <w:proofErr w:type="spellStart"/>
      <w:r w:rsidRPr="00B661AE">
        <w:rPr>
          <w:sz w:val="28"/>
          <w:szCs w:val="28"/>
        </w:rPr>
        <w:t>химводоподготовка</w:t>
      </w:r>
      <w:proofErr w:type="spellEnd"/>
      <w:r w:rsidRPr="00B661AE">
        <w:rPr>
          <w:sz w:val="28"/>
          <w:szCs w:val="28"/>
        </w:rPr>
        <w:t xml:space="preserve">. Умягчение воды производится по двухступенчатой схеме, фильтры заполнены катионитом КУ-2-8. Кроме установок </w:t>
      </w:r>
      <w:r w:rsidRPr="00B661AE">
        <w:rPr>
          <w:sz w:val="28"/>
          <w:szCs w:val="28"/>
          <w:lang w:val="en-US"/>
        </w:rPr>
        <w:t>Na</w:t>
      </w:r>
      <w:r w:rsidRPr="00B661AE">
        <w:rPr>
          <w:sz w:val="28"/>
          <w:szCs w:val="28"/>
        </w:rPr>
        <w:t>-</w:t>
      </w:r>
      <w:proofErr w:type="spellStart"/>
      <w:r w:rsidRPr="00B661AE">
        <w:rPr>
          <w:sz w:val="28"/>
          <w:szCs w:val="28"/>
        </w:rPr>
        <w:t>катионирования</w:t>
      </w:r>
      <w:proofErr w:type="spellEnd"/>
      <w:r w:rsidRPr="00B661AE">
        <w:rPr>
          <w:sz w:val="28"/>
          <w:szCs w:val="28"/>
        </w:rPr>
        <w:t xml:space="preserve"> предусмотрена атмосферная деаэрация воды.</w:t>
      </w:r>
    </w:p>
    <w:p w14:paraId="160C021E" w14:textId="77777777" w:rsidR="00B661AE" w:rsidRPr="00B661AE" w:rsidRDefault="00B661AE" w:rsidP="00B661AE">
      <w:pPr>
        <w:ind w:firstLine="567"/>
        <w:jc w:val="both"/>
        <w:rPr>
          <w:sz w:val="28"/>
          <w:szCs w:val="28"/>
        </w:rPr>
      </w:pPr>
      <w:r w:rsidRPr="00B661AE">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65B9EEFF" w14:textId="77777777" w:rsidR="00B661AE" w:rsidRPr="00B661AE" w:rsidRDefault="00B661AE" w:rsidP="00B661AE">
      <w:pPr>
        <w:ind w:firstLine="567"/>
        <w:jc w:val="both"/>
        <w:rPr>
          <w:sz w:val="28"/>
          <w:szCs w:val="28"/>
        </w:rPr>
      </w:pPr>
      <w:r w:rsidRPr="00B661AE">
        <w:rPr>
          <w:sz w:val="28"/>
          <w:szCs w:val="28"/>
        </w:rPr>
        <w:t>- копия Устава;</w:t>
      </w:r>
    </w:p>
    <w:p w14:paraId="29128C06" w14:textId="77777777" w:rsidR="00B661AE" w:rsidRPr="00B661AE" w:rsidRDefault="00B661AE" w:rsidP="00B661AE">
      <w:pPr>
        <w:ind w:firstLine="567"/>
        <w:jc w:val="both"/>
        <w:rPr>
          <w:sz w:val="28"/>
          <w:szCs w:val="28"/>
        </w:rPr>
      </w:pPr>
      <w:r w:rsidRPr="00B661AE">
        <w:rPr>
          <w:sz w:val="28"/>
          <w:szCs w:val="28"/>
        </w:rPr>
        <w:t>- копия свидетельства о государственной регистрации;</w:t>
      </w:r>
    </w:p>
    <w:p w14:paraId="47927E6C" w14:textId="77777777" w:rsidR="00B661AE" w:rsidRPr="00B661AE" w:rsidRDefault="00B661AE" w:rsidP="00B661AE">
      <w:pPr>
        <w:ind w:firstLine="567"/>
        <w:jc w:val="both"/>
        <w:rPr>
          <w:sz w:val="28"/>
          <w:szCs w:val="28"/>
        </w:rPr>
      </w:pPr>
      <w:r w:rsidRPr="00B661AE">
        <w:rPr>
          <w:sz w:val="28"/>
          <w:szCs w:val="28"/>
        </w:rPr>
        <w:t>- копия свидетельства о постановке на учет в налоговом органе;</w:t>
      </w:r>
    </w:p>
    <w:p w14:paraId="5A08D092" w14:textId="77777777" w:rsidR="00B661AE" w:rsidRPr="00B661AE" w:rsidRDefault="00B661AE" w:rsidP="00B661AE">
      <w:pPr>
        <w:ind w:firstLine="567"/>
        <w:jc w:val="both"/>
        <w:rPr>
          <w:sz w:val="28"/>
          <w:szCs w:val="28"/>
        </w:rPr>
      </w:pPr>
      <w:r w:rsidRPr="00B661AE">
        <w:rPr>
          <w:sz w:val="28"/>
          <w:szCs w:val="28"/>
        </w:rPr>
        <w:t>- перечень оборудования котельных, его технические характеристики;</w:t>
      </w:r>
    </w:p>
    <w:p w14:paraId="1F365AFD" w14:textId="77777777" w:rsidR="00B661AE" w:rsidRPr="00B661AE" w:rsidRDefault="00B661AE" w:rsidP="00B661AE">
      <w:pPr>
        <w:ind w:firstLine="567"/>
        <w:jc w:val="both"/>
        <w:rPr>
          <w:sz w:val="28"/>
          <w:szCs w:val="28"/>
        </w:rPr>
      </w:pPr>
      <w:r w:rsidRPr="00B661AE">
        <w:rPr>
          <w:sz w:val="28"/>
          <w:szCs w:val="28"/>
        </w:rPr>
        <w:t>- договор аренды имущественного комплекса (подтверждает площадь котельной);</w:t>
      </w:r>
    </w:p>
    <w:p w14:paraId="034D6F9C" w14:textId="77777777" w:rsidR="00B661AE" w:rsidRPr="00B661AE" w:rsidRDefault="00B661AE" w:rsidP="00B661AE">
      <w:pPr>
        <w:ind w:firstLine="567"/>
        <w:jc w:val="both"/>
        <w:rPr>
          <w:sz w:val="28"/>
          <w:szCs w:val="28"/>
        </w:rPr>
      </w:pPr>
      <w:r w:rsidRPr="00B661AE">
        <w:rPr>
          <w:sz w:val="28"/>
          <w:szCs w:val="28"/>
        </w:rPr>
        <w:t>- пояснительная записка;</w:t>
      </w:r>
    </w:p>
    <w:p w14:paraId="4CBF6307" w14:textId="77777777" w:rsidR="00B661AE" w:rsidRPr="00B661AE" w:rsidRDefault="00B661AE" w:rsidP="00B661AE">
      <w:pPr>
        <w:ind w:firstLine="567"/>
        <w:jc w:val="both"/>
        <w:rPr>
          <w:sz w:val="28"/>
          <w:szCs w:val="28"/>
        </w:rPr>
      </w:pPr>
      <w:r w:rsidRPr="00B661AE">
        <w:rPr>
          <w:sz w:val="28"/>
          <w:szCs w:val="28"/>
        </w:rPr>
        <w:t>- температурный график работы;</w:t>
      </w:r>
    </w:p>
    <w:p w14:paraId="6546D597" w14:textId="77777777" w:rsidR="00B661AE" w:rsidRPr="00B661AE" w:rsidRDefault="00B661AE" w:rsidP="00B661AE">
      <w:pPr>
        <w:ind w:firstLine="567"/>
        <w:jc w:val="both"/>
        <w:rPr>
          <w:sz w:val="28"/>
          <w:szCs w:val="28"/>
        </w:rPr>
      </w:pPr>
      <w:r w:rsidRPr="00B661AE">
        <w:rPr>
          <w:sz w:val="28"/>
          <w:szCs w:val="28"/>
        </w:rPr>
        <w:t>- сведения о режимах работы котлоагрегатов на планируемый период работы;</w:t>
      </w:r>
    </w:p>
    <w:p w14:paraId="697CEEB9" w14:textId="77777777" w:rsidR="00B661AE" w:rsidRPr="00B661AE" w:rsidRDefault="00B661AE" w:rsidP="00B661AE">
      <w:pPr>
        <w:ind w:firstLine="567"/>
        <w:jc w:val="both"/>
        <w:rPr>
          <w:sz w:val="28"/>
          <w:szCs w:val="28"/>
        </w:rPr>
      </w:pPr>
      <w:r w:rsidRPr="00B661AE">
        <w:rPr>
          <w:sz w:val="28"/>
          <w:szCs w:val="28"/>
        </w:rPr>
        <w:t>- плановое значение расхода топлива на планируемый период регулирования;</w:t>
      </w:r>
    </w:p>
    <w:p w14:paraId="78DF2C7C" w14:textId="77777777" w:rsidR="00B661AE" w:rsidRPr="00B661AE" w:rsidRDefault="00B661AE" w:rsidP="00B661AE">
      <w:pPr>
        <w:ind w:firstLine="567"/>
        <w:jc w:val="both"/>
        <w:rPr>
          <w:sz w:val="28"/>
          <w:szCs w:val="28"/>
        </w:rPr>
      </w:pPr>
      <w:r w:rsidRPr="00B661AE">
        <w:rPr>
          <w:sz w:val="28"/>
          <w:szCs w:val="28"/>
        </w:rPr>
        <w:t>- плановое значение выработки тепловой энергии на регулируемый период;</w:t>
      </w:r>
    </w:p>
    <w:p w14:paraId="24BA85DD" w14:textId="77777777" w:rsidR="00B661AE" w:rsidRPr="00B661AE" w:rsidRDefault="00B661AE" w:rsidP="00B661AE">
      <w:pPr>
        <w:ind w:firstLine="567"/>
        <w:jc w:val="both"/>
        <w:rPr>
          <w:sz w:val="28"/>
          <w:szCs w:val="28"/>
        </w:rPr>
      </w:pPr>
      <w:r w:rsidRPr="00B661AE">
        <w:rPr>
          <w:sz w:val="28"/>
          <w:szCs w:val="28"/>
        </w:rPr>
        <w:t>- расчет норматива удельного расхода топлива;</w:t>
      </w:r>
    </w:p>
    <w:p w14:paraId="22AE29A8" w14:textId="77777777" w:rsidR="00B661AE" w:rsidRPr="00B661AE" w:rsidRDefault="00B661AE" w:rsidP="00B661AE">
      <w:pPr>
        <w:ind w:firstLine="567"/>
        <w:jc w:val="both"/>
        <w:rPr>
          <w:sz w:val="28"/>
          <w:szCs w:val="28"/>
        </w:rPr>
      </w:pPr>
      <w:r w:rsidRPr="00B661AE">
        <w:rPr>
          <w:sz w:val="28"/>
          <w:szCs w:val="28"/>
        </w:rPr>
        <w:t>- расчет полезного отпуска на отопление и ГВС жилых, общественных зданий;</w:t>
      </w:r>
    </w:p>
    <w:p w14:paraId="0E80D89E" w14:textId="77777777" w:rsidR="00B661AE" w:rsidRPr="00B661AE" w:rsidRDefault="00B661AE" w:rsidP="00B661AE">
      <w:pPr>
        <w:ind w:firstLine="567"/>
        <w:jc w:val="both"/>
        <w:rPr>
          <w:sz w:val="28"/>
          <w:szCs w:val="28"/>
        </w:rPr>
      </w:pPr>
      <w:r w:rsidRPr="00B661AE">
        <w:rPr>
          <w:sz w:val="28"/>
          <w:szCs w:val="28"/>
        </w:rPr>
        <w:t>- расчет расхода тепловой энергии на собственные нужды;</w:t>
      </w:r>
    </w:p>
    <w:p w14:paraId="0002DCED" w14:textId="77777777" w:rsidR="00B661AE" w:rsidRPr="00B661AE" w:rsidRDefault="00B661AE" w:rsidP="00B661AE">
      <w:pPr>
        <w:ind w:firstLine="567"/>
        <w:jc w:val="both"/>
        <w:rPr>
          <w:sz w:val="28"/>
          <w:szCs w:val="28"/>
        </w:rPr>
      </w:pPr>
      <w:r w:rsidRPr="00B661AE">
        <w:rPr>
          <w:sz w:val="28"/>
          <w:szCs w:val="28"/>
        </w:rPr>
        <w:t>- расчет потерь тепла при передаче тепловой энергии;</w:t>
      </w:r>
    </w:p>
    <w:p w14:paraId="08E21411" w14:textId="77777777" w:rsidR="00B661AE" w:rsidRPr="00B661AE" w:rsidRDefault="00B661AE" w:rsidP="00B661AE">
      <w:pPr>
        <w:ind w:firstLine="567"/>
        <w:jc w:val="both"/>
        <w:rPr>
          <w:sz w:val="28"/>
          <w:szCs w:val="28"/>
        </w:rPr>
      </w:pPr>
      <w:r w:rsidRPr="00B661AE">
        <w:rPr>
          <w:sz w:val="28"/>
          <w:szCs w:val="28"/>
        </w:rPr>
        <w:t>- сертификаты используемого топлива;</w:t>
      </w:r>
    </w:p>
    <w:p w14:paraId="64288AD8" w14:textId="77777777" w:rsidR="00B661AE" w:rsidRPr="00B661AE" w:rsidRDefault="00B661AE" w:rsidP="00B661AE">
      <w:pPr>
        <w:ind w:firstLine="567"/>
        <w:jc w:val="both"/>
        <w:rPr>
          <w:sz w:val="28"/>
          <w:szCs w:val="28"/>
        </w:rPr>
      </w:pPr>
      <w:r w:rsidRPr="00B661AE">
        <w:rPr>
          <w:sz w:val="28"/>
          <w:szCs w:val="28"/>
        </w:rPr>
        <w:t>- копии паспортов котлов;</w:t>
      </w:r>
    </w:p>
    <w:p w14:paraId="026370C3" w14:textId="77777777" w:rsidR="00B661AE" w:rsidRPr="00B661AE" w:rsidRDefault="00B661AE" w:rsidP="00B661AE">
      <w:pPr>
        <w:ind w:firstLine="567"/>
        <w:jc w:val="both"/>
        <w:rPr>
          <w:sz w:val="28"/>
          <w:szCs w:val="28"/>
        </w:rPr>
      </w:pPr>
      <w:r w:rsidRPr="00B661AE">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3BE99F9D" w14:textId="77777777" w:rsidR="00B661AE" w:rsidRPr="00B661AE" w:rsidRDefault="00B661AE" w:rsidP="00B661AE">
      <w:pPr>
        <w:ind w:firstLine="567"/>
        <w:jc w:val="both"/>
        <w:rPr>
          <w:sz w:val="28"/>
          <w:szCs w:val="28"/>
        </w:rPr>
      </w:pPr>
      <w:r w:rsidRPr="00B661AE">
        <w:rPr>
          <w:sz w:val="28"/>
          <w:szCs w:val="28"/>
        </w:rPr>
        <w:t>- значения нормативов на год расчетный, текущий и за два года, предшествующих году текущему, включенных в тариф.</w:t>
      </w:r>
    </w:p>
    <w:p w14:paraId="0C9D1B6A" w14:textId="77777777" w:rsidR="00B661AE" w:rsidRPr="00B661AE" w:rsidRDefault="00B661AE" w:rsidP="00B661AE">
      <w:pPr>
        <w:ind w:firstLine="567"/>
        <w:jc w:val="both"/>
        <w:rPr>
          <w:sz w:val="28"/>
          <w:szCs w:val="28"/>
        </w:rPr>
      </w:pPr>
    </w:p>
    <w:p w14:paraId="02315FAB" w14:textId="77777777" w:rsidR="00B661AE" w:rsidRPr="00B661AE" w:rsidRDefault="00B661AE" w:rsidP="00B661AE">
      <w:pPr>
        <w:ind w:firstLine="567"/>
        <w:jc w:val="both"/>
        <w:rPr>
          <w:sz w:val="28"/>
          <w:szCs w:val="28"/>
        </w:rPr>
      </w:pPr>
      <w:r w:rsidRPr="00B661AE">
        <w:rPr>
          <w:sz w:val="28"/>
          <w:szCs w:val="28"/>
        </w:rPr>
        <w:lastRenderedPageBreak/>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B661AE">
          <w:rPr>
            <w:sz w:val="28"/>
            <w:szCs w:val="28"/>
          </w:rPr>
          <w:t>2009 г</w:t>
        </w:r>
      </w:smartTag>
      <w:r w:rsidRPr="00B661AE">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B661AE">
          <w:rPr>
            <w:sz w:val="28"/>
            <w:szCs w:val="28"/>
          </w:rPr>
          <w:t>2008 г</w:t>
        </w:r>
      </w:smartTag>
      <w:r w:rsidRPr="00B661AE">
        <w:rPr>
          <w:sz w:val="28"/>
          <w:szCs w:val="28"/>
        </w:rPr>
        <w:t>. № 323.</w:t>
      </w:r>
    </w:p>
    <w:p w14:paraId="3B2FD267" w14:textId="77777777" w:rsidR="00B661AE" w:rsidRPr="00B661AE" w:rsidRDefault="00B661AE" w:rsidP="00B661AE">
      <w:pPr>
        <w:ind w:firstLine="567"/>
        <w:jc w:val="both"/>
        <w:rPr>
          <w:sz w:val="28"/>
          <w:szCs w:val="28"/>
        </w:rPr>
      </w:pPr>
      <w:r w:rsidRPr="00B661AE">
        <w:rPr>
          <w:sz w:val="28"/>
          <w:szCs w:val="28"/>
        </w:rPr>
        <w:t xml:space="preserve">В расчетах экспертами отмечен следующий недостаток: согласно пп.1 п. 45 Порядка определения нормативов удельного расхода топлива индивидуальные нормативы определяются на основании нормативных характеристик котлоагрегатов, при этом согласно </w:t>
      </w:r>
      <w:proofErr w:type="spellStart"/>
      <w:r w:rsidRPr="00B661AE">
        <w:rPr>
          <w:sz w:val="28"/>
          <w:szCs w:val="28"/>
        </w:rPr>
        <w:t>пп</w:t>
      </w:r>
      <w:proofErr w:type="spellEnd"/>
      <w:r w:rsidRPr="00B661AE">
        <w:rPr>
          <w:sz w:val="28"/>
          <w:szCs w:val="28"/>
        </w:rPr>
        <w:t>. 3 п. 45 нормативные характеристики составляются для котлоагрегата, находящегося в технически исправном и отлаженном состоянии и работающего в соответствии с режимными картами.</w:t>
      </w:r>
    </w:p>
    <w:p w14:paraId="34A78480" w14:textId="77777777" w:rsidR="00B661AE" w:rsidRPr="00B661AE" w:rsidRDefault="00B661AE" w:rsidP="00B661AE">
      <w:pPr>
        <w:ind w:firstLine="567"/>
        <w:jc w:val="both"/>
        <w:rPr>
          <w:sz w:val="28"/>
          <w:szCs w:val="28"/>
        </w:rPr>
      </w:pPr>
      <w:r w:rsidRPr="00B661AE">
        <w:rPr>
          <w:sz w:val="28"/>
          <w:szCs w:val="28"/>
        </w:rPr>
        <w:t xml:space="preserve">Экспертами проанализирован фактический удельный расход условного топлива на отпуск тепловой энергии в сеть за 2021 – 2022 годы. Удельный расход топлива в 2021 году составил 178,23 кг </w:t>
      </w:r>
      <w:proofErr w:type="spellStart"/>
      <w:r w:rsidRPr="00B661AE">
        <w:rPr>
          <w:sz w:val="28"/>
          <w:szCs w:val="28"/>
        </w:rPr>
        <w:t>у.т</w:t>
      </w:r>
      <w:proofErr w:type="spellEnd"/>
      <w:r w:rsidRPr="00B661AE">
        <w:rPr>
          <w:sz w:val="28"/>
          <w:szCs w:val="28"/>
        </w:rPr>
        <w:t xml:space="preserve">./Гкал, в 2022 году – 180,05 кг </w:t>
      </w:r>
      <w:proofErr w:type="spellStart"/>
      <w:r w:rsidRPr="00B661AE">
        <w:rPr>
          <w:sz w:val="28"/>
          <w:szCs w:val="28"/>
        </w:rPr>
        <w:t>у.т</w:t>
      </w:r>
      <w:proofErr w:type="spellEnd"/>
      <w:r w:rsidRPr="00B661AE">
        <w:rPr>
          <w:sz w:val="28"/>
          <w:szCs w:val="28"/>
        </w:rPr>
        <w:t xml:space="preserve">./Гкал, при расчетном значении, предлагаемом предприятием, 191,3 кг </w:t>
      </w:r>
      <w:proofErr w:type="spellStart"/>
      <w:r w:rsidRPr="00B661AE">
        <w:rPr>
          <w:sz w:val="28"/>
          <w:szCs w:val="28"/>
        </w:rPr>
        <w:t>у.т</w:t>
      </w:r>
      <w:proofErr w:type="spellEnd"/>
      <w:r w:rsidRPr="00B661AE">
        <w:rPr>
          <w:sz w:val="28"/>
          <w:szCs w:val="28"/>
        </w:rPr>
        <w:t>./Гкал, соответственно котлы не работают в соответствии с режимными картами.</w:t>
      </w:r>
    </w:p>
    <w:p w14:paraId="1992ED22" w14:textId="77777777" w:rsidR="00B661AE" w:rsidRPr="00B661AE" w:rsidRDefault="00B661AE" w:rsidP="00B661AE">
      <w:pPr>
        <w:ind w:firstLine="567"/>
        <w:jc w:val="both"/>
        <w:rPr>
          <w:sz w:val="28"/>
          <w:szCs w:val="28"/>
        </w:rPr>
      </w:pPr>
      <w:r w:rsidRPr="00B661AE">
        <w:rPr>
          <w:sz w:val="28"/>
          <w:szCs w:val="28"/>
        </w:rPr>
        <w:t>Режимные карты по котлам ДКВр-20/13С, установленных в котельной «4а-5А» составлены в 2018 году, соответственно, не действуют в 2024 году и для расчетов применяться не могут.</w:t>
      </w:r>
    </w:p>
    <w:p w14:paraId="349FE188" w14:textId="77777777" w:rsidR="00B661AE" w:rsidRPr="00B661AE" w:rsidRDefault="00B661AE" w:rsidP="00B661AE">
      <w:pPr>
        <w:ind w:firstLine="567"/>
        <w:jc w:val="both"/>
        <w:rPr>
          <w:sz w:val="28"/>
          <w:szCs w:val="28"/>
        </w:rPr>
      </w:pPr>
      <w:r w:rsidRPr="00B661AE">
        <w:rPr>
          <w:sz w:val="28"/>
          <w:szCs w:val="28"/>
        </w:rPr>
        <w:t xml:space="preserve">В соответствии с данными </w:t>
      </w:r>
      <w:proofErr w:type="gramStart"/>
      <w:r w:rsidRPr="00B661AE">
        <w:rPr>
          <w:sz w:val="28"/>
          <w:szCs w:val="28"/>
        </w:rPr>
        <w:t>замечаниями  экспертами</w:t>
      </w:r>
      <w:proofErr w:type="gramEnd"/>
      <w:r w:rsidRPr="00B661AE">
        <w:rPr>
          <w:sz w:val="28"/>
          <w:szCs w:val="28"/>
        </w:rPr>
        <w:t xml:space="preserve"> произведен перерасчет удельного расхода топлива.</w:t>
      </w:r>
    </w:p>
    <w:p w14:paraId="749BF060" w14:textId="77777777" w:rsidR="00B661AE" w:rsidRPr="00B661AE" w:rsidRDefault="00B661AE" w:rsidP="00B661AE">
      <w:pPr>
        <w:ind w:firstLine="567"/>
        <w:jc w:val="both"/>
        <w:rPr>
          <w:sz w:val="28"/>
          <w:szCs w:val="28"/>
        </w:rPr>
      </w:pPr>
      <w:r w:rsidRPr="00B661AE">
        <w:rPr>
          <w:sz w:val="28"/>
          <w:szCs w:val="28"/>
        </w:rPr>
        <w:t>В таблице 1 представлена динамика основных показателей удельного расхода топлива на отпущенную тепловую энергию.</w:t>
      </w:r>
    </w:p>
    <w:p w14:paraId="1D618824" w14:textId="77777777" w:rsidR="00B661AE" w:rsidRPr="00B661AE" w:rsidRDefault="00B661AE" w:rsidP="00B661AE">
      <w:pPr>
        <w:tabs>
          <w:tab w:val="left" w:pos="5955"/>
        </w:tabs>
        <w:ind w:firstLine="567"/>
        <w:jc w:val="both"/>
        <w:rPr>
          <w:sz w:val="28"/>
          <w:szCs w:val="28"/>
        </w:rPr>
      </w:pPr>
      <w:r w:rsidRPr="00B661AE">
        <w:rPr>
          <w:sz w:val="28"/>
          <w:szCs w:val="28"/>
        </w:rPr>
        <w:tab/>
      </w:r>
    </w:p>
    <w:p w14:paraId="41B08AE5" w14:textId="77777777" w:rsidR="00B661AE" w:rsidRPr="00B661AE" w:rsidRDefault="00B661AE" w:rsidP="001B0E15">
      <w:pPr>
        <w:numPr>
          <w:ilvl w:val="0"/>
          <w:numId w:val="6"/>
        </w:numPr>
        <w:jc w:val="right"/>
        <w:rPr>
          <w:b/>
          <w:sz w:val="28"/>
          <w:szCs w:val="28"/>
        </w:rPr>
      </w:pPr>
    </w:p>
    <w:p w14:paraId="2CCD476A" w14:textId="77777777" w:rsidR="00B661AE" w:rsidRPr="00B661AE" w:rsidRDefault="00B661AE" w:rsidP="00B661AE">
      <w:pPr>
        <w:jc w:val="center"/>
        <w:rPr>
          <w:b/>
          <w:sz w:val="28"/>
          <w:szCs w:val="28"/>
        </w:rPr>
      </w:pPr>
      <w:r w:rsidRPr="00B661AE">
        <w:rPr>
          <w:b/>
          <w:sz w:val="28"/>
          <w:szCs w:val="28"/>
        </w:rPr>
        <w:t>ДИНАМИКА ОСНОВНЫХ ПОКАЗАТЕЛЕЙ</w:t>
      </w:r>
    </w:p>
    <w:tbl>
      <w:tblPr>
        <w:tblW w:w="99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275"/>
        <w:gridCol w:w="1276"/>
        <w:gridCol w:w="1275"/>
        <w:gridCol w:w="1276"/>
      </w:tblGrid>
      <w:tr w:rsidR="00B661AE" w:rsidRPr="00B661AE" w14:paraId="3089CDE8" w14:textId="77777777" w:rsidTr="00153617">
        <w:trPr>
          <w:trHeight w:val="284"/>
          <w:tblHeader/>
        </w:trPr>
        <w:tc>
          <w:tcPr>
            <w:tcW w:w="4820" w:type="dxa"/>
            <w:vMerge w:val="restart"/>
            <w:vAlign w:val="center"/>
          </w:tcPr>
          <w:p w14:paraId="5A396747" w14:textId="77777777" w:rsidR="00B661AE" w:rsidRPr="00B661AE" w:rsidRDefault="00B661AE" w:rsidP="00B661AE">
            <w:pPr>
              <w:jc w:val="center"/>
            </w:pPr>
            <w:r w:rsidRPr="00B661AE">
              <w:t>показатели</w:t>
            </w:r>
          </w:p>
        </w:tc>
        <w:tc>
          <w:tcPr>
            <w:tcW w:w="1275" w:type="dxa"/>
            <w:vAlign w:val="center"/>
          </w:tcPr>
          <w:p w14:paraId="673BEA5A" w14:textId="77777777" w:rsidR="00B661AE" w:rsidRPr="00B661AE" w:rsidRDefault="00B661AE" w:rsidP="00B661AE">
            <w:pPr>
              <w:jc w:val="center"/>
            </w:pPr>
            <w:r w:rsidRPr="00B661AE">
              <w:t>2021 г.</w:t>
            </w:r>
          </w:p>
        </w:tc>
        <w:tc>
          <w:tcPr>
            <w:tcW w:w="1276" w:type="dxa"/>
            <w:vAlign w:val="center"/>
          </w:tcPr>
          <w:p w14:paraId="009A7D8E" w14:textId="77777777" w:rsidR="00B661AE" w:rsidRPr="00B661AE" w:rsidRDefault="00B661AE" w:rsidP="00B661AE">
            <w:pPr>
              <w:jc w:val="center"/>
            </w:pPr>
            <w:r w:rsidRPr="00B661AE">
              <w:t>2022 г.</w:t>
            </w:r>
          </w:p>
        </w:tc>
        <w:tc>
          <w:tcPr>
            <w:tcW w:w="1275" w:type="dxa"/>
            <w:vAlign w:val="center"/>
          </w:tcPr>
          <w:p w14:paraId="41CF518E" w14:textId="77777777" w:rsidR="00B661AE" w:rsidRPr="00B661AE" w:rsidRDefault="00B661AE" w:rsidP="00B661AE">
            <w:pPr>
              <w:jc w:val="center"/>
            </w:pPr>
            <w:r w:rsidRPr="00B661AE">
              <w:t>2023 г.</w:t>
            </w:r>
          </w:p>
        </w:tc>
        <w:tc>
          <w:tcPr>
            <w:tcW w:w="1276" w:type="dxa"/>
            <w:vAlign w:val="center"/>
          </w:tcPr>
          <w:p w14:paraId="49788B6E" w14:textId="77777777" w:rsidR="00B661AE" w:rsidRPr="00B661AE" w:rsidRDefault="00B661AE" w:rsidP="00B661AE">
            <w:pPr>
              <w:jc w:val="center"/>
            </w:pPr>
            <w:r w:rsidRPr="00B661AE">
              <w:t>2024 г.</w:t>
            </w:r>
          </w:p>
        </w:tc>
      </w:tr>
      <w:tr w:rsidR="00B661AE" w:rsidRPr="00B661AE" w14:paraId="153B520F" w14:textId="77777777" w:rsidTr="00153617">
        <w:trPr>
          <w:trHeight w:val="284"/>
          <w:tblHeader/>
        </w:trPr>
        <w:tc>
          <w:tcPr>
            <w:tcW w:w="4820" w:type="dxa"/>
            <w:vMerge/>
            <w:vAlign w:val="center"/>
          </w:tcPr>
          <w:p w14:paraId="31AD1A0B" w14:textId="77777777" w:rsidR="00B661AE" w:rsidRPr="00B661AE" w:rsidRDefault="00B661AE" w:rsidP="00B661AE"/>
        </w:tc>
        <w:tc>
          <w:tcPr>
            <w:tcW w:w="1275" w:type="dxa"/>
            <w:vAlign w:val="center"/>
          </w:tcPr>
          <w:p w14:paraId="58CCECE3" w14:textId="77777777" w:rsidR="00B661AE" w:rsidRPr="00B661AE" w:rsidRDefault="00B661AE" w:rsidP="00B661AE">
            <w:pPr>
              <w:jc w:val="center"/>
            </w:pPr>
            <w:r w:rsidRPr="00B661AE">
              <w:t>план</w:t>
            </w:r>
          </w:p>
        </w:tc>
        <w:tc>
          <w:tcPr>
            <w:tcW w:w="1276" w:type="dxa"/>
            <w:vAlign w:val="center"/>
          </w:tcPr>
          <w:p w14:paraId="48A8B8F3" w14:textId="77777777" w:rsidR="00B661AE" w:rsidRPr="00B661AE" w:rsidRDefault="00B661AE" w:rsidP="00B661AE">
            <w:pPr>
              <w:jc w:val="center"/>
            </w:pPr>
            <w:r w:rsidRPr="00B661AE">
              <w:t>план</w:t>
            </w:r>
          </w:p>
        </w:tc>
        <w:tc>
          <w:tcPr>
            <w:tcW w:w="1275" w:type="dxa"/>
            <w:vAlign w:val="center"/>
          </w:tcPr>
          <w:p w14:paraId="0BCC1F1E" w14:textId="77777777" w:rsidR="00B661AE" w:rsidRPr="00B661AE" w:rsidRDefault="00B661AE" w:rsidP="00B661AE">
            <w:pPr>
              <w:jc w:val="center"/>
            </w:pPr>
            <w:r w:rsidRPr="00B661AE">
              <w:t>план</w:t>
            </w:r>
          </w:p>
        </w:tc>
        <w:tc>
          <w:tcPr>
            <w:tcW w:w="1276" w:type="dxa"/>
            <w:vAlign w:val="center"/>
          </w:tcPr>
          <w:p w14:paraId="30D27766" w14:textId="77777777" w:rsidR="00B661AE" w:rsidRPr="00B661AE" w:rsidRDefault="00B661AE" w:rsidP="00B661AE">
            <w:pPr>
              <w:jc w:val="center"/>
            </w:pPr>
            <w:r w:rsidRPr="00B661AE">
              <w:t>расчет</w:t>
            </w:r>
          </w:p>
        </w:tc>
      </w:tr>
      <w:tr w:rsidR="00B661AE" w:rsidRPr="00B661AE" w14:paraId="4D28FBF3" w14:textId="77777777" w:rsidTr="00153617">
        <w:trPr>
          <w:trHeight w:val="284"/>
        </w:trPr>
        <w:tc>
          <w:tcPr>
            <w:tcW w:w="9922" w:type="dxa"/>
            <w:gridSpan w:val="5"/>
            <w:vAlign w:val="center"/>
          </w:tcPr>
          <w:p w14:paraId="1FC7C04D" w14:textId="77777777" w:rsidR="00B661AE" w:rsidRPr="00B661AE" w:rsidRDefault="00B661AE" w:rsidP="00B661AE">
            <w:pPr>
              <w:jc w:val="center"/>
            </w:pPr>
            <w:r w:rsidRPr="00B661AE">
              <w:t>по организации (в целом) каменный уголь</w:t>
            </w:r>
          </w:p>
        </w:tc>
      </w:tr>
      <w:tr w:rsidR="00B661AE" w:rsidRPr="00B661AE" w14:paraId="35E13563" w14:textId="77777777" w:rsidTr="00153617">
        <w:trPr>
          <w:trHeight w:val="284"/>
        </w:trPr>
        <w:tc>
          <w:tcPr>
            <w:tcW w:w="4820" w:type="dxa"/>
            <w:vAlign w:val="center"/>
          </w:tcPr>
          <w:p w14:paraId="38567909" w14:textId="77777777" w:rsidR="00B661AE" w:rsidRPr="00B661AE" w:rsidRDefault="00B661AE" w:rsidP="00B661AE">
            <w:r w:rsidRPr="00B661AE">
              <w:t>Производство тепловой энергии, Гкал</w:t>
            </w:r>
          </w:p>
        </w:tc>
        <w:tc>
          <w:tcPr>
            <w:tcW w:w="1275" w:type="dxa"/>
            <w:vAlign w:val="center"/>
          </w:tcPr>
          <w:p w14:paraId="686E2D5A" w14:textId="77777777" w:rsidR="00B661AE" w:rsidRPr="00B661AE" w:rsidRDefault="00B661AE" w:rsidP="00B661AE">
            <w:pPr>
              <w:jc w:val="center"/>
            </w:pPr>
            <w:r w:rsidRPr="00B661AE">
              <w:t>159684,86</w:t>
            </w:r>
          </w:p>
        </w:tc>
        <w:tc>
          <w:tcPr>
            <w:tcW w:w="1276" w:type="dxa"/>
            <w:vAlign w:val="center"/>
          </w:tcPr>
          <w:p w14:paraId="65CEC2CA" w14:textId="77777777" w:rsidR="00B661AE" w:rsidRPr="00B661AE" w:rsidRDefault="00B661AE" w:rsidP="00B661AE">
            <w:pPr>
              <w:jc w:val="center"/>
            </w:pPr>
            <w:r w:rsidRPr="00B661AE">
              <w:t>140592,60</w:t>
            </w:r>
          </w:p>
        </w:tc>
        <w:tc>
          <w:tcPr>
            <w:tcW w:w="1275" w:type="dxa"/>
            <w:vAlign w:val="center"/>
          </w:tcPr>
          <w:p w14:paraId="4813AB34" w14:textId="77777777" w:rsidR="00B661AE" w:rsidRPr="00B661AE" w:rsidRDefault="00B661AE" w:rsidP="00B661AE">
            <w:pPr>
              <w:jc w:val="center"/>
            </w:pPr>
            <w:r w:rsidRPr="00B661AE">
              <w:t>135591,4</w:t>
            </w:r>
          </w:p>
        </w:tc>
        <w:tc>
          <w:tcPr>
            <w:tcW w:w="1276" w:type="dxa"/>
            <w:vAlign w:val="center"/>
          </w:tcPr>
          <w:p w14:paraId="359BD257" w14:textId="77777777" w:rsidR="00B661AE" w:rsidRPr="00B661AE" w:rsidRDefault="00B661AE" w:rsidP="00B661AE">
            <w:pPr>
              <w:jc w:val="center"/>
            </w:pPr>
            <w:r w:rsidRPr="00B661AE">
              <w:t>136093</w:t>
            </w:r>
          </w:p>
        </w:tc>
      </w:tr>
      <w:tr w:rsidR="00B661AE" w:rsidRPr="00B661AE" w14:paraId="4E91889F" w14:textId="77777777" w:rsidTr="00153617">
        <w:trPr>
          <w:trHeight w:val="284"/>
        </w:trPr>
        <w:tc>
          <w:tcPr>
            <w:tcW w:w="4820" w:type="dxa"/>
            <w:vAlign w:val="center"/>
          </w:tcPr>
          <w:p w14:paraId="1BC9F261" w14:textId="77777777" w:rsidR="00B661AE" w:rsidRPr="00B661AE" w:rsidRDefault="00B661AE" w:rsidP="00B661AE">
            <w:r w:rsidRPr="00B661AE">
              <w:t xml:space="preserve">Средневзвешенный норматив удельного расхода топлива на производство тепловой энергии, кг </w:t>
            </w:r>
            <w:proofErr w:type="spellStart"/>
            <w:r w:rsidRPr="00B661AE">
              <w:t>у.т</w:t>
            </w:r>
            <w:proofErr w:type="spellEnd"/>
            <w:r w:rsidRPr="00B661AE">
              <w:t>./кал</w:t>
            </w:r>
          </w:p>
        </w:tc>
        <w:tc>
          <w:tcPr>
            <w:tcW w:w="1275" w:type="dxa"/>
            <w:vAlign w:val="center"/>
          </w:tcPr>
          <w:p w14:paraId="2D643DCB" w14:textId="77777777" w:rsidR="00B661AE" w:rsidRPr="00B661AE" w:rsidRDefault="00B661AE" w:rsidP="00B661AE">
            <w:pPr>
              <w:jc w:val="center"/>
            </w:pPr>
            <w:r w:rsidRPr="00B661AE">
              <w:t>182,41</w:t>
            </w:r>
          </w:p>
        </w:tc>
        <w:tc>
          <w:tcPr>
            <w:tcW w:w="1276" w:type="dxa"/>
            <w:vAlign w:val="center"/>
          </w:tcPr>
          <w:p w14:paraId="79A36451" w14:textId="77777777" w:rsidR="00B661AE" w:rsidRPr="00B661AE" w:rsidRDefault="00B661AE" w:rsidP="00B661AE">
            <w:pPr>
              <w:jc w:val="center"/>
            </w:pPr>
            <w:r w:rsidRPr="00B661AE">
              <w:t>183,11</w:t>
            </w:r>
          </w:p>
        </w:tc>
        <w:tc>
          <w:tcPr>
            <w:tcW w:w="1275" w:type="dxa"/>
            <w:vAlign w:val="center"/>
          </w:tcPr>
          <w:p w14:paraId="0C4C73E3" w14:textId="77777777" w:rsidR="00B661AE" w:rsidRPr="00B661AE" w:rsidRDefault="00B661AE" w:rsidP="00B661AE">
            <w:pPr>
              <w:jc w:val="center"/>
            </w:pPr>
            <w:r w:rsidRPr="00B661AE">
              <w:t>186,9</w:t>
            </w:r>
          </w:p>
        </w:tc>
        <w:tc>
          <w:tcPr>
            <w:tcW w:w="1276" w:type="dxa"/>
            <w:vAlign w:val="center"/>
          </w:tcPr>
          <w:p w14:paraId="6C0673B3" w14:textId="77777777" w:rsidR="00B661AE" w:rsidRPr="00B661AE" w:rsidRDefault="00B661AE" w:rsidP="00B661AE">
            <w:pPr>
              <w:jc w:val="center"/>
            </w:pPr>
            <w:r w:rsidRPr="00B661AE">
              <w:t>175</w:t>
            </w:r>
          </w:p>
        </w:tc>
      </w:tr>
      <w:tr w:rsidR="00B661AE" w:rsidRPr="00B661AE" w14:paraId="4DF5A3B6" w14:textId="77777777" w:rsidTr="00153617">
        <w:trPr>
          <w:trHeight w:val="439"/>
        </w:trPr>
        <w:tc>
          <w:tcPr>
            <w:tcW w:w="4820" w:type="dxa"/>
            <w:vAlign w:val="center"/>
          </w:tcPr>
          <w:p w14:paraId="4033197F" w14:textId="77777777" w:rsidR="00B661AE" w:rsidRPr="00B661AE" w:rsidRDefault="00B661AE" w:rsidP="00B661AE">
            <w:r w:rsidRPr="00B661AE">
              <w:t>Расход тепловой энергии на собственные нужды, Гкал</w:t>
            </w:r>
          </w:p>
        </w:tc>
        <w:tc>
          <w:tcPr>
            <w:tcW w:w="1275" w:type="dxa"/>
            <w:vAlign w:val="center"/>
          </w:tcPr>
          <w:p w14:paraId="0365FFE5" w14:textId="77777777" w:rsidR="00B661AE" w:rsidRPr="00B661AE" w:rsidRDefault="00B661AE" w:rsidP="00B661AE">
            <w:pPr>
              <w:jc w:val="center"/>
            </w:pPr>
            <w:r w:rsidRPr="00B661AE">
              <w:t>8672,84</w:t>
            </w:r>
          </w:p>
        </w:tc>
        <w:tc>
          <w:tcPr>
            <w:tcW w:w="1276" w:type="dxa"/>
            <w:vAlign w:val="center"/>
          </w:tcPr>
          <w:p w14:paraId="7B16B719" w14:textId="77777777" w:rsidR="00B661AE" w:rsidRPr="00B661AE" w:rsidRDefault="00B661AE" w:rsidP="00B661AE">
            <w:pPr>
              <w:jc w:val="center"/>
            </w:pPr>
            <w:r w:rsidRPr="00B661AE">
              <w:t>7150,45</w:t>
            </w:r>
          </w:p>
        </w:tc>
        <w:tc>
          <w:tcPr>
            <w:tcW w:w="1275" w:type="dxa"/>
            <w:vAlign w:val="center"/>
          </w:tcPr>
          <w:p w14:paraId="317B4227" w14:textId="77777777" w:rsidR="00B661AE" w:rsidRPr="00B661AE" w:rsidRDefault="00B661AE" w:rsidP="00B661AE">
            <w:pPr>
              <w:jc w:val="center"/>
            </w:pPr>
            <w:r w:rsidRPr="00B661AE">
              <w:t>3779,8</w:t>
            </w:r>
          </w:p>
        </w:tc>
        <w:tc>
          <w:tcPr>
            <w:tcW w:w="1276" w:type="dxa"/>
            <w:vAlign w:val="center"/>
          </w:tcPr>
          <w:p w14:paraId="60A5A69C" w14:textId="77777777" w:rsidR="00B661AE" w:rsidRPr="00B661AE" w:rsidRDefault="00B661AE" w:rsidP="00B661AE">
            <w:pPr>
              <w:jc w:val="center"/>
            </w:pPr>
            <w:r w:rsidRPr="00B661AE">
              <w:t>6493</w:t>
            </w:r>
          </w:p>
        </w:tc>
      </w:tr>
      <w:tr w:rsidR="00B661AE" w:rsidRPr="00B661AE" w14:paraId="1E33451C" w14:textId="77777777" w:rsidTr="00153617">
        <w:trPr>
          <w:trHeight w:val="56"/>
        </w:trPr>
        <w:tc>
          <w:tcPr>
            <w:tcW w:w="4820" w:type="dxa"/>
            <w:vAlign w:val="center"/>
          </w:tcPr>
          <w:p w14:paraId="63964C51" w14:textId="77777777" w:rsidR="00B661AE" w:rsidRPr="00B661AE" w:rsidRDefault="00B661AE" w:rsidP="00B661AE">
            <w:r w:rsidRPr="00B661AE">
              <w:t>%</w:t>
            </w:r>
          </w:p>
        </w:tc>
        <w:tc>
          <w:tcPr>
            <w:tcW w:w="1275" w:type="dxa"/>
            <w:vAlign w:val="center"/>
          </w:tcPr>
          <w:p w14:paraId="17FA990B" w14:textId="77777777" w:rsidR="00B661AE" w:rsidRPr="00B661AE" w:rsidRDefault="00B661AE" w:rsidP="00B661AE">
            <w:pPr>
              <w:jc w:val="center"/>
            </w:pPr>
            <w:r w:rsidRPr="00B661AE">
              <w:t>5,43</w:t>
            </w:r>
          </w:p>
        </w:tc>
        <w:tc>
          <w:tcPr>
            <w:tcW w:w="1276" w:type="dxa"/>
            <w:vAlign w:val="center"/>
          </w:tcPr>
          <w:p w14:paraId="03CDF7C4" w14:textId="77777777" w:rsidR="00B661AE" w:rsidRPr="00B661AE" w:rsidRDefault="00B661AE" w:rsidP="00B661AE">
            <w:pPr>
              <w:jc w:val="center"/>
            </w:pPr>
            <w:r w:rsidRPr="00B661AE">
              <w:t>5,09</w:t>
            </w:r>
          </w:p>
        </w:tc>
        <w:tc>
          <w:tcPr>
            <w:tcW w:w="1275" w:type="dxa"/>
            <w:vAlign w:val="center"/>
          </w:tcPr>
          <w:p w14:paraId="0FA6D999" w14:textId="77777777" w:rsidR="00B661AE" w:rsidRPr="00B661AE" w:rsidRDefault="00B661AE" w:rsidP="00B661AE">
            <w:pPr>
              <w:jc w:val="center"/>
            </w:pPr>
            <w:r w:rsidRPr="00B661AE">
              <w:t>2,8</w:t>
            </w:r>
          </w:p>
        </w:tc>
        <w:tc>
          <w:tcPr>
            <w:tcW w:w="1276" w:type="dxa"/>
            <w:vAlign w:val="center"/>
          </w:tcPr>
          <w:p w14:paraId="0EF66953" w14:textId="77777777" w:rsidR="00B661AE" w:rsidRPr="00B661AE" w:rsidRDefault="00B661AE" w:rsidP="00B661AE">
            <w:pPr>
              <w:jc w:val="center"/>
            </w:pPr>
            <w:r w:rsidRPr="00B661AE">
              <w:t>5</w:t>
            </w:r>
          </w:p>
        </w:tc>
      </w:tr>
      <w:tr w:rsidR="00B661AE" w:rsidRPr="00B661AE" w14:paraId="26F4129A" w14:textId="77777777" w:rsidTr="00153617">
        <w:trPr>
          <w:trHeight w:val="451"/>
        </w:trPr>
        <w:tc>
          <w:tcPr>
            <w:tcW w:w="4820" w:type="dxa"/>
            <w:vAlign w:val="center"/>
          </w:tcPr>
          <w:p w14:paraId="2FEF003D" w14:textId="77777777" w:rsidR="00B661AE" w:rsidRPr="00B661AE" w:rsidRDefault="00B661AE" w:rsidP="00B661AE">
            <w:r w:rsidRPr="00B661AE">
              <w:t>Выработка тепловой энергии (отпуск в тепловую сеть), Гкал</w:t>
            </w:r>
          </w:p>
        </w:tc>
        <w:tc>
          <w:tcPr>
            <w:tcW w:w="1275" w:type="dxa"/>
            <w:vAlign w:val="center"/>
          </w:tcPr>
          <w:p w14:paraId="7EE8FF6B" w14:textId="77777777" w:rsidR="00B661AE" w:rsidRPr="00B661AE" w:rsidRDefault="00B661AE" w:rsidP="00B661AE">
            <w:pPr>
              <w:jc w:val="center"/>
            </w:pPr>
            <w:r w:rsidRPr="00B661AE">
              <w:t>151012,02</w:t>
            </w:r>
          </w:p>
        </w:tc>
        <w:tc>
          <w:tcPr>
            <w:tcW w:w="1276" w:type="dxa"/>
            <w:vAlign w:val="center"/>
          </w:tcPr>
          <w:p w14:paraId="4B9BB537" w14:textId="77777777" w:rsidR="00B661AE" w:rsidRPr="00B661AE" w:rsidRDefault="00B661AE" w:rsidP="00B661AE">
            <w:pPr>
              <w:jc w:val="center"/>
            </w:pPr>
            <w:r w:rsidRPr="00B661AE">
              <w:t>133442,15</w:t>
            </w:r>
          </w:p>
        </w:tc>
        <w:tc>
          <w:tcPr>
            <w:tcW w:w="1275" w:type="dxa"/>
            <w:vAlign w:val="center"/>
          </w:tcPr>
          <w:p w14:paraId="2F83D6DF" w14:textId="77777777" w:rsidR="00B661AE" w:rsidRPr="00B661AE" w:rsidRDefault="00B661AE" w:rsidP="00B661AE">
            <w:pPr>
              <w:jc w:val="center"/>
            </w:pPr>
            <w:r w:rsidRPr="00B661AE">
              <w:t>131811,5</w:t>
            </w:r>
          </w:p>
        </w:tc>
        <w:tc>
          <w:tcPr>
            <w:tcW w:w="1276" w:type="dxa"/>
            <w:vAlign w:val="center"/>
          </w:tcPr>
          <w:p w14:paraId="6FD70552" w14:textId="77777777" w:rsidR="00B661AE" w:rsidRPr="00B661AE" w:rsidRDefault="00B661AE" w:rsidP="00B661AE">
            <w:pPr>
              <w:jc w:val="center"/>
            </w:pPr>
            <w:r w:rsidRPr="00B661AE">
              <w:t>129600</w:t>
            </w:r>
          </w:p>
        </w:tc>
      </w:tr>
      <w:tr w:rsidR="00B661AE" w:rsidRPr="00B661AE" w14:paraId="21C226E7" w14:textId="77777777" w:rsidTr="00153617">
        <w:trPr>
          <w:trHeight w:val="284"/>
        </w:trPr>
        <w:tc>
          <w:tcPr>
            <w:tcW w:w="4820" w:type="dxa"/>
            <w:vAlign w:val="center"/>
          </w:tcPr>
          <w:p w14:paraId="7C7A6280" w14:textId="77777777" w:rsidR="00B661AE" w:rsidRPr="00B661AE" w:rsidRDefault="00B661AE" w:rsidP="00B661AE">
            <w:r w:rsidRPr="00B661AE">
              <w:t xml:space="preserve">Норматив удельного расхода топлива на отпущенную тепловую энергию, кг </w:t>
            </w:r>
            <w:proofErr w:type="spellStart"/>
            <w:r w:rsidRPr="00B661AE">
              <w:t>у.т</w:t>
            </w:r>
            <w:proofErr w:type="spellEnd"/>
            <w:r w:rsidRPr="00B661AE">
              <w:t>./Гкал</w:t>
            </w:r>
          </w:p>
        </w:tc>
        <w:tc>
          <w:tcPr>
            <w:tcW w:w="1275" w:type="dxa"/>
            <w:vAlign w:val="center"/>
          </w:tcPr>
          <w:p w14:paraId="7E21D06B" w14:textId="77777777" w:rsidR="00B661AE" w:rsidRPr="00B661AE" w:rsidRDefault="00B661AE" w:rsidP="00B661AE">
            <w:pPr>
              <w:jc w:val="center"/>
            </w:pPr>
            <w:r w:rsidRPr="00B661AE">
              <w:t>192,89</w:t>
            </w:r>
          </w:p>
        </w:tc>
        <w:tc>
          <w:tcPr>
            <w:tcW w:w="1276" w:type="dxa"/>
            <w:vAlign w:val="center"/>
          </w:tcPr>
          <w:p w14:paraId="724585E4" w14:textId="77777777" w:rsidR="00B661AE" w:rsidRPr="00B661AE" w:rsidRDefault="00B661AE" w:rsidP="00B661AE">
            <w:pPr>
              <w:jc w:val="center"/>
            </w:pPr>
            <w:r w:rsidRPr="00B661AE">
              <w:t>192,92</w:t>
            </w:r>
          </w:p>
        </w:tc>
        <w:tc>
          <w:tcPr>
            <w:tcW w:w="1275" w:type="dxa"/>
            <w:vAlign w:val="center"/>
          </w:tcPr>
          <w:p w14:paraId="702E60C1" w14:textId="77777777" w:rsidR="00B661AE" w:rsidRPr="00B661AE" w:rsidRDefault="00B661AE" w:rsidP="00B661AE">
            <w:pPr>
              <w:jc w:val="center"/>
            </w:pPr>
            <w:r w:rsidRPr="00B661AE">
              <w:t>192,2</w:t>
            </w:r>
          </w:p>
        </w:tc>
        <w:tc>
          <w:tcPr>
            <w:tcW w:w="1276" w:type="dxa"/>
            <w:vAlign w:val="center"/>
          </w:tcPr>
          <w:p w14:paraId="3E42BFBA" w14:textId="77777777" w:rsidR="00B661AE" w:rsidRPr="00B661AE" w:rsidRDefault="00B661AE" w:rsidP="00B661AE">
            <w:pPr>
              <w:jc w:val="center"/>
            </w:pPr>
            <w:r w:rsidRPr="00B661AE">
              <w:t>184,2</w:t>
            </w:r>
          </w:p>
        </w:tc>
      </w:tr>
    </w:tbl>
    <w:p w14:paraId="305B27B6" w14:textId="77777777" w:rsidR="00B661AE" w:rsidRPr="00B661AE" w:rsidRDefault="00B661AE" w:rsidP="00B661AE">
      <w:pPr>
        <w:ind w:firstLine="720"/>
        <w:jc w:val="both"/>
        <w:rPr>
          <w:sz w:val="27"/>
          <w:szCs w:val="27"/>
        </w:rPr>
      </w:pPr>
    </w:p>
    <w:p w14:paraId="340F4902" w14:textId="77777777" w:rsidR="00B661AE" w:rsidRPr="00B661AE" w:rsidRDefault="00B661AE" w:rsidP="00B661AE">
      <w:pPr>
        <w:ind w:firstLine="720"/>
        <w:jc w:val="both"/>
        <w:rPr>
          <w:sz w:val="28"/>
          <w:szCs w:val="28"/>
        </w:rPr>
      </w:pPr>
      <w:r w:rsidRPr="00B661AE">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нормативы удельного расхода топлива на отпущенную тепловую энергию на 2024 год составят:</w:t>
      </w:r>
    </w:p>
    <w:p w14:paraId="4970AE0A" w14:textId="77777777" w:rsidR="00B661AE" w:rsidRPr="00B661AE" w:rsidRDefault="00B661AE" w:rsidP="00B661AE">
      <w:pPr>
        <w:ind w:firstLine="720"/>
        <w:jc w:val="both"/>
        <w:rPr>
          <w:sz w:val="28"/>
          <w:szCs w:val="28"/>
        </w:rPr>
      </w:pPr>
    </w:p>
    <w:p w14:paraId="02D18715" w14:textId="77777777" w:rsidR="00B661AE" w:rsidRPr="00B661AE" w:rsidRDefault="00B661AE" w:rsidP="00B661AE">
      <w:pPr>
        <w:tabs>
          <w:tab w:val="left" w:pos="1665"/>
        </w:tabs>
        <w:jc w:val="center"/>
        <w:rPr>
          <w:b/>
          <w:bCs/>
          <w:sz w:val="28"/>
          <w:szCs w:val="28"/>
        </w:rPr>
      </w:pPr>
      <w:r w:rsidRPr="00B661AE">
        <w:rPr>
          <w:b/>
          <w:bCs/>
          <w:sz w:val="28"/>
          <w:szCs w:val="28"/>
        </w:rPr>
        <w:t xml:space="preserve">Предложение </w:t>
      </w:r>
      <w:r w:rsidRPr="00B661AE">
        <w:rPr>
          <w:b/>
          <w:sz w:val="28"/>
          <w:szCs w:val="28"/>
        </w:rPr>
        <w:t>по утверждению нормативов удельных расходов топлива на отпущенную тепловую энергию от котельных на 2024 год</w:t>
      </w:r>
    </w:p>
    <w:p w14:paraId="3B37F51D" w14:textId="77777777" w:rsidR="00B661AE" w:rsidRPr="00B661AE" w:rsidRDefault="00B661AE" w:rsidP="00B661AE">
      <w:pPr>
        <w:jc w:val="both"/>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7"/>
        <w:gridCol w:w="2322"/>
        <w:gridCol w:w="2187"/>
        <w:gridCol w:w="1915"/>
      </w:tblGrid>
      <w:tr w:rsidR="00B661AE" w:rsidRPr="00B661AE" w14:paraId="366FE1E7" w14:textId="77777777" w:rsidTr="00153617">
        <w:trPr>
          <w:cantSplit/>
          <w:trHeight w:val="694"/>
        </w:trPr>
        <w:tc>
          <w:tcPr>
            <w:tcW w:w="1713" w:type="pct"/>
            <w:vMerge w:val="restart"/>
            <w:vAlign w:val="center"/>
          </w:tcPr>
          <w:p w14:paraId="6CC33420" w14:textId="77777777" w:rsidR="00B661AE" w:rsidRPr="00B661AE" w:rsidRDefault="00B661AE" w:rsidP="00B661AE">
            <w:pPr>
              <w:jc w:val="center"/>
              <w:rPr>
                <w:bCs/>
                <w:iCs/>
                <w:sz w:val="28"/>
                <w:szCs w:val="28"/>
                <w:vertAlign w:val="superscript"/>
              </w:rPr>
            </w:pPr>
            <w:r w:rsidRPr="00B661AE">
              <w:rPr>
                <w:bCs/>
                <w:iCs/>
                <w:sz w:val="28"/>
                <w:szCs w:val="28"/>
              </w:rPr>
              <w:t>организация</w:t>
            </w:r>
          </w:p>
          <w:p w14:paraId="17B39142" w14:textId="77777777" w:rsidR="00B661AE" w:rsidRPr="00B661AE" w:rsidRDefault="00B661AE" w:rsidP="00B661AE">
            <w:pPr>
              <w:jc w:val="center"/>
              <w:rPr>
                <w:bCs/>
                <w:iCs/>
                <w:sz w:val="28"/>
                <w:szCs w:val="28"/>
              </w:rPr>
            </w:pPr>
          </w:p>
        </w:tc>
        <w:tc>
          <w:tcPr>
            <w:tcW w:w="1188" w:type="pct"/>
            <w:vMerge w:val="restart"/>
            <w:vAlign w:val="center"/>
          </w:tcPr>
          <w:p w14:paraId="5ED85E87" w14:textId="77777777" w:rsidR="00B661AE" w:rsidRPr="00B661AE" w:rsidRDefault="00B661AE" w:rsidP="00B661AE">
            <w:pPr>
              <w:jc w:val="center"/>
              <w:rPr>
                <w:bCs/>
                <w:sz w:val="28"/>
                <w:szCs w:val="28"/>
              </w:rPr>
            </w:pPr>
            <w:r w:rsidRPr="00B661AE">
              <w:rPr>
                <w:bCs/>
                <w:sz w:val="28"/>
                <w:szCs w:val="28"/>
              </w:rPr>
              <w:t>Вид топлива</w:t>
            </w:r>
          </w:p>
        </w:tc>
        <w:tc>
          <w:tcPr>
            <w:tcW w:w="2099" w:type="pct"/>
            <w:gridSpan w:val="2"/>
            <w:vAlign w:val="center"/>
          </w:tcPr>
          <w:p w14:paraId="2DAF3ACF" w14:textId="77777777" w:rsidR="00B661AE" w:rsidRPr="00B661AE" w:rsidRDefault="00B661AE" w:rsidP="00B661AE">
            <w:pPr>
              <w:jc w:val="center"/>
              <w:rPr>
                <w:bCs/>
                <w:sz w:val="28"/>
                <w:szCs w:val="28"/>
              </w:rPr>
            </w:pPr>
            <w:r w:rsidRPr="00B661AE">
              <w:rPr>
                <w:bCs/>
                <w:sz w:val="28"/>
                <w:szCs w:val="28"/>
              </w:rPr>
              <w:t>Норматив на отпущенную энергию</w:t>
            </w:r>
          </w:p>
        </w:tc>
      </w:tr>
      <w:tr w:rsidR="00B661AE" w:rsidRPr="00B661AE" w14:paraId="2463120E" w14:textId="77777777" w:rsidTr="00153617">
        <w:trPr>
          <w:cantSplit/>
          <w:trHeight w:val="940"/>
        </w:trPr>
        <w:tc>
          <w:tcPr>
            <w:tcW w:w="1713" w:type="pct"/>
            <w:vMerge/>
          </w:tcPr>
          <w:p w14:paraId="7D3A386D" w14:textId="77777777" w:rsidR="00B661AE" w:rsidRPr="00B661AE" w:rsidRDefault="00B661AE" w:rsidP="00B661AE">
            <w:pPr>
              <w:jc w:val="center"/>
              <w:rPr>
                <w:bCs/>
                <w:iCs/>
                <w:sz w:val="28"/>
                <w:szCs w:val="28"/>
              </w:rPr>
            </w:pPr>
          </w:p>
        </w:tc>
        <w:tc>
          <w:tcPr>
            <w:tcW w:w="1188" w:type="pct"/>
            <w:vMerge/>
          </w:tcPr>
          <w:p w14:paraId="3D93A1D0" w14:textId="77777777" w:rsidR="00B661AE" w:rsidRPr="00B661AE" w:rsidRDefault="00B661AE" w:rsidP="00B661AE">
            <w:pPr>
              <w:jc w:val="center"/>
              <w:rPr>
                <w:bCs/>
                <w:sz w:val="28"/>
                <w:szCs w:val="28"/>
              </w:rPr>
            </w:pPr>
          </w:p>
        </w:tc>
        <w:tc>
          <w:tcPr>
            <w:tcW w:w="1119" w:type="pct"/>
            <w:vAlign w:val="center"/>
          </w:tcPr>
          <w:p w14:paraId="63B377E9" w14:textId="77777777" w:rsidR="00B661AE" w:rsidRPr="00B661AE" w:rsidRDefault="00B661AE" w:rsidP="00B661AE">
            <w:pPr>
              <w:jc w:val="center"/>
              <w:rPr>
                <w:bCs/>
                <w:sz w:val="28"/>
                <w:szCs w:val="28"/>
              </w:rPr>
            </w:pPr>
            <w:r w:rsidRPr="00B661AE">
              <w:rPr>
                <w:bCs/>
                <w:sz w:val="28"/>
                <w:szCs w:val="28"/>
              </w:rPr>
              <w:t>Электрическую,</w:t>
            </w:r>
            <w:r w:rsidRPr="00B661AE">
              <w:rPr>
                <w:bCs/>
                <w:sz w:val="28"/>
                <w:szCs w:val="28"/>
              </w:rPr>
              <w:br/>
              <w:t xml:space="preserve">кг </w:t>
            </w:r>
            <w:proofErr w:type="spellStart"/>
            <w:r w:rsidRPr="00B661AE">
              <w:rPr>
                <w:bCs/>
                <w:sz w:val="28"/>
                <w:szCs w:val="28"/>
              </w:rPr>
              <w:t>у.т</w:t>
            </w:r>
            <w:proofErr w:type="spellEnd"/>
            <w:r w:rsidRPr="00B661AE">
              <w:rPr>
                <w:bCs/>
                <w:sz w:val="28"/>
                <w:szCs w:val="28"/>
              </w:rPr>
              <w:t>./кВтч</w:t>
            </w:r>
          </w:p>
        </w:tc>
        <w:tc>
          <w:tcPr>
            <w:tcW w:w="980" w:type="pct"/>
            <w:vAlign w:val="center"/>
          </w:tcPr>
          <w:p w14:paraId="770C0D31" w14:textId="77777777" w:rsidR="00B661AE" w:rsidRPr="00B661AE" w:rsidRDefault="00B661AE" w:rsidP="00B661AE">
            <w:pPr>
              <w:jc w:val="center"/>
              <w:rPr>
                <w:bCs/>
                <w:sz w:val="28"/>
                <w:szCs w:val="28"/>
              </w:rPr>
            </w:pPr>
            <w:r w:rsidRPr="00B661AE">
              <w:rPr>
                <w:bCs/>
                <w:sz w:val="28"/>
                <w:szCs w:val="28"/>
              </w:rPr>
              <w:t>Тепловую,</w:t>
            </w:r>
            <w:r w:rsidRPr="00B661AE">
              <w:rPr>
                <w:bCs/>
                <w:sz w:val="28"/>
                <w:szCs w:val="28"/>
              </w:rPr>
              <w:br/>
              <w:t xml:space="preserve">кг </w:t>
            </w:r>
            <w:proofErr w:type="spellStart"/>
            <w:r w:rsidRPr="00B661AE">
              <w:rPr>
                <w:bCs/>
                <w:sz w:val="28"/>
                <w:szCs w:val="28"/>
              </w:rPr>
              <w:t>у.т</w:t>
            </w:r>
            <w:proofErr w:type="spellEnd"/>
            <w:r w:rsidRPr="00B661AE">
              <w:rPr>
                <w:bCs/>
                <w:sz w:val="28"/>
                <w:szCs w:val="28"/>
              </w:rPr>
              <w:t>./Гкал</w:t>
            </w:r>
          </w:p>
        </w:tc>
      </w:tr>
      <w:tr w:rsidR="00B661AE" w:rsidRPr="00B661AE" w14:paraId="1975EEFE" w14:textId="77777777" w:rsidTr="00153617">
        <w:trPr>
          <w:trHeight w:val="1206"/>
        </w:trPr>
        <w:tc>
          <w:tcPr>
            <w:tcW w:w="1713" w:type="pct"/>
            <w:vAlign w:val="center"/>
          </w:tcPr>
          <w:p w14:paraId="07B8634E" w14:textId="77777777" w:rsidR="00B661AE" w:rsidRPr="00B661AE" w:rsidRDefault="00B661AE" w:rsidP="00B661AE">
            <w:pPr>
              <w:rPr>
                <w:sz w:val="28"/>
                <w:szCs w:val="28"/>
              </w:rPr>
            </w:pPr>
            <w:r w:rsidRPr="00B661AE">
              <w:rPr>
                <w:sz w:val="28"/>
                <w:szCs w:val="28"/>
              </w:rPr>
              <w:t xml:space="preserve">ООО «Управление тепловых систем», </w:t>
            </w:r>
            <w:r w:rsidRPr="00B661AE">
              <w:rPr>
                <w:sz w:val="28"/>
                <w:szCs w:val="28"/>
              </w:rPr>
              <w:br/>
              <w:t>ИНН 4205369653 (Междуреченский городской округ)</w:t>
            </w:r>
          </w:p>
        </w:tc>
        <w:tc>
          <w:tcPr>
            <w:tcW w:w="1188" w:type="pct"/>
            <w:vAlign w:val="center"/>
          </w:tcPr>
          <w:p w14:paraId="47C64E00" w14:textId="77777777" w:rsidR="00B661AE" w:rsidRPr="00B661AE" w:rsidRDefault="00B661AE" w:rsidP="00B661AE">
            <w:pPr>
              <w:jc w:val="center"/>
              <w:rPr>
                <w:color w:val="000000"/>
                <w:sz w:val="28"/>
                <w:szCs w:val="28"/>
              </w:rPr>
            </w:pPr>
            <w:r w:rsidRPr="00B661AE">
              <w:rPr>
                <w:sz w:val="28"/>
                <w:szCs w:val="28"/>
              </w:rPr>
              <w:t>Каменный уголь</w:t>
            </w:r>
          </w:p>
        </w:tc>
        <w:tc>
          <w:tcPr>
            <w:tcW w:w="1119" w:type="pct"/>
            <w:vAlign w:val="center"/>
          </w:tcPr>
          <w:p w14:paraId="1DAB255A" w14:textId="77777777" w:rsidR="00B661AE" w:rsidRPr="00B661AE" w:rsidRDefault="00B661AE" w:rsidP="00B661AE">
            <w:pPr>
              <w:jc w:val="center"/>
              <w:rPr>
                <w:sz w:val="28"/>
                <w:szCs w:val="28"/>
              </w:rPr>
            </w:pPr>
            <w:r w:rsidRPr="00B661AE">
              <w:rPr>
                <w:sz w:val="28"/>
                <w:szCs w:val="28"/>
              </w:rPr>
              <w:t>-</w:t>
            </w:r>
          </w:p>
        </w:tc>
        <w:tc>
          <w:tcPr>
            <w:tcW w:w="980" w:type="pct"/>
            <w:vAlign w:val="center"/>
          </w:tcPr>
          <w:p w14:paraId="49C4AEE2" w14:textId="77777777" w:rsidR="00B661AE" w:rsidRPr="00B661AE" w:rsidRDefault="00B661AE" w:rsidP="00B661AE">
            <w:pPr>
              <w:jc w:val="center"/>
              <w:rPr>
                <w:color w:val="000000"/>
                <w:sz w:val="28"/>
                <w:szCs w:val="28"/>
              </w:rPr>
            </w:pPr>
            <w:r w:rsidRPr="00B661AE">
              <w:rPr>
                <w:color w:val="000000"/>
                <w:sz w:val="28"/>
                <w:szCs w:val="28"/>
              </w:rPr>
              <w:t>184,2</w:t>
            </w:r>
          </w:p>
        </w:tc>
      </w:tr>
    </w:tbl>
    <w:p w14:paraId="09D82A8B" w14:textId="77777777" w:rsidR="00B661AE" w:rsidRDefault="00B661AE" w:rsidP="00B661AE">
      <w:pPr>
        <w:jc w:val="both"/>
        <w:rPr>
          <w:sz w:val="28"/>
          <w:szCs w:val="28"/>
          <w:lang w:val="x-none" w:eastAsia="x-none"/>
        </w:rPr>
        <w:sectPr w:rsidR="00B661AE" w:rsidSect="00B661AE">
          <w:pgSz w:w="11906" w:h="16838"/>
          <w:pgMar w:top="709" w:right="707" w:bottom="1134" w:left="1418" w:header="709" w:footer="709" w:gutter="0"/>
          <w:cols w:space="708"/>
          <w:titlePg/>
          <w:docGrid w:linePitch="381"/>
        </w:sectPr>
      </w:pPr>
    </w:p>
    <w:p w14:paraId="44E4CC4B" w14:textId="6E1DE6C5" w:rsidR="00B661AE" w:rsidRPr="00AE0629" w:rsidRDefault="00B661AE" w:rsidP="00B661AE">
      <w:pPr>
        <w:tabs>
          <w:tab w:val="left" w:pos="5580"/>
          <w:tab w:val="left" w:pos="9498"/>
        </w:tabs>
        <w:ind w:left="-4836" w:right="-569" w:firstLine="10365"/>
      </w:pPr>
      <w:r w:rsidRPr="00AE0629">
        <w:lastRenderedPageBreak/>
        <w:t xml:space="preserve">Приложение № </w:t>
      </w:r>
      <w:r>
        <w:t xml:space="preserve">8 </w:t>
      </w:r>
      <w:r w:rsidRPr="00AE0629">
        <w:t xml:space="preserve">к протоколу № </w:t>
      </w:r>
      <w:r>
        <w:t>77</w:t>
      </w:r>
    </w:p>
    <w:p w14:paraId="187E431F" w14:textId="77777777" w:rsidR="00B661AE" w:rsidRPr="00AE0629" w:rsidRDefault="00B661AE" w:rsidP="00B661AE">
      <w:pPr>
        <w:tabs>
          <w:tab w:val="left" w:pos="5580"/>
          <w:tab w:val="left" w:pos="9498"/>
        </w:tabs>
        <w:ind w:left="-4836" w:right="-569" w:firstLine="10365"/>
      </w:pPr>
      <w:r w:rsidRPr="00AE0629">
        <w:t>заседания правления Региональной</w:t>
      </w:r>
    </w:p>
    <w:p w14:paraId="3EE1C8FD" w14:textId="77777777" w:rsidR="00B661AE" w:rsidRPr="00AE0629" w:rsidRDefault="00B661AE" w:rsidP="00B661AE">
      <w:pPr>
        <w:tabs>
          <w:tab w:val="left" w:pos="5580"/>
          <w:tab w:val="left" w:pos="9498"/>
        </w:tabs>
        <w:ind w:left="-4836" w:right="-569" w:firstLine="10365"/>
      </w:pPr>
      <w:r w:rsidRPr="00AE0629">
        <w:t>энергетической комиссии</w:t>
      </w:r>
    </w:p>
    <w:p w14:paraId="76E86BBF" w14:textId="77777777" w:rsidR="00B661AE" w:rsidRDefault="00B661AE" w:rsidP="00B661AE">
      <w:pPr>
        <w:tabs>
          <w:tab w:val="left" w:pos="5580"/>
          <w:tab w:val="left" w:pos="9498"/>
        </w:tabs>
        <w:ind w:left="-4836" w:right="-569" w:firstLine="10365"/>
      </w:pPr>
      <w:r w:rsidRPr="00AE0629">
        <w:t xml:space="preserve">Кузбасса от </w:t>
      </w:r>
      <w:r>
        <w:t>07</w:t>
      </w:r>
      <w:r w:rsidRPr="00AE0629">
        <w:t>.1</w:t>
      </w:r>
      <w:r>
        <w:t>2</w:t>
      </w:r>
      <w:r w:rsidRPr="00AE0629">
        <w:t>.2023</w:t>
      </w:r>
    </w:p>
    <w:p w14:paraId="7CEBAC6E" w14:textId="77777777" w:rsidR="00B661AE" w:rsidRDefault="00B661AE" w:rsidP="00B661AE">
      <w:pPr>
        <w:tabs>
          <w:tab w:val="left" w:pos="5580"/>
          <w:tab w:val="left" w:pos="9498"/>
        </w:tabs>
        <w:ind w:left="-4836" w:right="-569" w:firstLine="10365"/>
      </w:pPr>
    </w:p>
    <w:p w14:paraId="598F47B2" w14:textId="77777777" w:rsidR="00B661AE" w:rsidRPr="00B661AE" w:rsidRDefault="00B661AE" w:rsidP="00B661AE">
      <w:pPr>
        <w:ind w:left="-426" w:right="-142"/>
        <w:jc w:val="center"/>
        <w:rPr>
          <w:b/>
          <w:sz w:val="28"/>
          <w:szCs w:val="28"/>
        </w:rPr>
      </w:pPr>
      <w:r w:rsidRPr="00B661AE">
        <w:rPr>
          <w:b/>
          <w:sz w:val="28"/>
          <w:szCs w:val="28"/>
        </w:rPr>
        <w:t xml:space="preserve">Нормативы удельного расхода топлива при производстве </w:t>
      </w:r>
    </w:p>
    <w:p w14:paraId="68BE7085" w14:textId="77777777" w:rsidR="00B661AE" w:rsidRPr="00B661AE" w:rsidRDefault="00B661AE" w:rsidP="00B661AE">
      <w:pPr>
        <w:ind w:left="-426" w:right="-142"/>
        <w:jc w:val="center"/>
        <w:rPr>
          <w:b/>
          <w:sz w:val="28"/>
          <w:szCs w:val="28"/>
        </w:rPr>
      </w:pPr>
      <w:r w:rsidRPr="00B661AE">
        <w:rPr>
          <w:b/>
          <w:sz w:val="28"/>
          <w:szCs w:val="28"/>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p w14:paraId="6CEF9DFE" w14:textId="77777777" w:rsidR="00B661AE" w:rsidRPr="00B661AE" w:rsidRDefault="00B661AE" w:rsidP="00B661AE">
      <w:pPr>
        <w:ind w:left="-426" w:right="-142"/>
        <w:jc w:val="center"/>
        <w:rPr>
          <w:b/>
          <w:sz w:val="28"/>
          <w:szCs w:val="28"/>
        </w:rPr>
      </w:pPr>
      <w:r w:rsidRPr="00B661AE">
        <w:rPr>
          <w:b/>
          <w:sz w:val="28"/>
          <w:szCs w:val="28"/>
        </w:rPr>
        <w:t xml:space="preserve"> с установленной мощностью производства электрической энергии </w:t>
      </w:r>
    </w:p>
    <w:p w14:paraId="3F8D06E5" w14:textId="77777777" w:rsidR="00B661AE" w:rsidRPr="00B661AE" w:rsidRDefault="00B661AE" w:rsidP="00B661AE">
      <w:pPr>
        <w:ind w:left="-426" w:right="-142"/>
        <w:jc w:val="center"/>
        <w:rPr>
          <w:b/>
          <w:sz w:val="28"/>
          <w:szCs w:val="28"/>
        </w:rPr>
      </w:pPr>
      <w:r w:rsidRPr="00B661AE">
        <w:rPr>
          <w:b/>
          <w:sz w:val="28"/>
          <w:szCs w:val="28"/>
        </w:rPr>
        <w:t>25 МВт и более, на 2024 год</w:t>
      </w:r>
    </w:p>
    <w:p w14:paraId="204E4F24" w14:textId="77777777" w:rsidR="00B661AE" w:rsidRPr="00B661AE" w:rsidRDefault="00B661AE" w:rsidP="00B661AE">
      <w:pPr>
        <w:ind w:left="-426" w:right="-142"/>
        <w:jc w:val="center"/>
        <w:rPr>
          <w:b/>
          <w:sz w:val="28"/>
          <w:szCs w:val="28"/>
        </w:rPr>
      </w:pPr>
    </w:p>
    <w:p w14:paraId="773EEAA5" w14:textId="77777777" w:rsidR="00B661AE" w:rsidRPr="00B661AE" w:rsidRDefault="00B661AE" w:rsidP="00B661AE">
      <w:pPr>
        <w:ind w:left="-426" w:right="-142"/>
        <w:jc w:val="center"/>
        <w:rPr>
          <w:b/>
          <w:sz w:val="28"/>
          <w:szCs w:val="28"/>
        </w:rPr>
      </w:pPr>
    </w:p>
    <w:tbl>
      <w:tblPr>
        <w:tblW w:w="10773"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8"/>
        <w:gridCol w:w="4252"/>
        <w:gridCol w:w="2127"/>
        <w:gridCol w:w="3686"/>
      </w:tblGrid>
      <w:tr w:rsidR="00B661AE" w:rsidRPr="00B661AE" w14:paraId="299175D8" w14:textId="77777777" w:rsidTr="00153617">
        <w:trPr>
          <w:trHeight w:val="284"/>
        </w:trPr>
        <w:tc>
          <w:tcPr>
            <w:tcW w:w="708" w:type="dxa"/>
            <w:shd w:val="clear" w:color="auto" w:fill="auto"/>
            <w:vAlign w:val="center"/>
          </w:tcPr>
          <w:p w14:paraId="43BCC296" w14:textId="77777777" w:rsidR="00B661AE" w:rsidRPr="00B661AE" w:rsidRDefault="00B661AE" w:rsidP="00B661AE">
            <w:pPr>
              <w:jc w:val="center"/>
              <w:rPr>
                <w:sz w:val="28"/>
                <w:szCs w:val="28"/>
              </w:rPr>
            </w:pPr>
            <w:bookmarkStart w:id="13" w:name="_Hlk147404934"/>
            <w:bookmarkStart w:id="14" w:name="_Hlk85016261"/>
            <w:r w:rsidRPr="00B661AE">
              <w:rPr>
                <w:sz w:val="28"/>
                <w:szCs w:val="28"/>
              </w:rPr>
              <w:t>№ п/п</w:t>
            </w:r>
          </w:p>
        </w:tc>
        <w:tc>
          <w:tcPr>
            <w:tcW w:w="4252" w:type="dxa"/>
            <w:shd w:val="clear" w:color="auto" w:fill="auto"/>
            <w:vAlign w:val="center"/>
          </w:tcPr>
          <w:p w14:paraId="3B81DE11" w14:textId="77777777" w:rsidR="00B661AE" w:rsidRPr="00B661AE" w:rsidRDefault="00B661AE" w:rsidP="00B661AE">
            <w:pPr>
              <w:jc w:val="center"/>
              <w:rPr>
                <w:sz w:val="28"/>
                <w:szCs w:val="28"/>
              </w:rPr>
            </w:pPr>
            <w:r w:rsidRPr="00B661AE">
              <w:rPr>
                <w:sz w:val="28"/>
                <w:szCs w:val="28"/>
              </w:rPr>
              <w:t>Наименование регулируемой организации</w:t>
            </w:r>
          </w:p>
        </w:tc>
        <w:tc>
          <w:tcPr>
            <w:tcW w:w="2127" w:type="dxa"/>
            <w:shd w:val="clear" w:color="auto" w:fill="auto"/>
            <w:vAlign w:val="center"/>
          </w:tcPr>
          <w:p w14:paraId="00310966" w14:textId="77777777" w:rsidR="00B661AE" w:rsidRPr="00B661AE" w:rsidRDefault="00B661AE" w:rsidP="00B661AE">
            <w:pPr>
              <w:jc w:val="center"/>
              <w:rPr>
                <w:sz w:val="28"/>
                <w:szCs w:val="28"/>
              </w:rPr>
            </w:pPr>
            <w:r w:rsidRPr="00B661AE">
              <w:rPr>
                <w:sz w:val="28"/>
                <w:szCs w:val="28"/>
              </w:rPr>
              <w:t>Вид топлива</w:t>
            </w:r>
          </w:p>
        </w:tc>
        <w:tc>
          <w:tcPr>
            <w:tcW w:w="3686" w:type="dxa"/>
            <w:shd w:val="clear" w:color="auto" w:fill="auto"/>
            <w:vAlign w:val="center"/>
          </w:tcPr>
          <w:p w14:paraId="74422BA6" w14:textId="77777777" w:rsidR="00B661AE" w:rsidRPr="00B661AE" w:rsidRDefault="00B661AE" w:rsidP="00B661AE">
            <w:pPr>
              <w:jc w:val="center"/>
              <w:rPr>
                <w:sz w:val="28"/>
                <w:szCs w:val="28"/>
              </w:rPr>
            </w:pPr>
            <w:r w:rsidRPr="00B661AE">
              <w:rPr>
                <w:sz w:val="28"/>
                <w:szCs w:val="28"/>
              </w:rPr>
              <w:t xml:space="preserve">Норматив удельного расхода топлива при производстве тепловой энергии, </w:t>
            </w:r>
            <w:r w:rsidRPr="00B661AE">
              <w:rPr>
                <w:sz w:val="28"/>
                <w:szCs w:val="28"/>
              </w:rPr>
              <w:br/>
              <w:t xml:space="preserve">кг. </w:t>
            </w:r>
            <w:proofErr w:type="spellStart"/>
            <w:r w:rsidRPr="00B661AE">
              <w:rPr>
                <w:sz w:val="28"/>
                <w:szCs w:val="28"/>
              </w:rPr>
              <w:t>у.т</w:t>
            </w:r>
            <w:proofErr w:type="spellEnd"/>
            <w:r w:rsidRPr="00B661AE">
              <w:rPr>
                <w:sz w:val="28"/>
                <w:szCs w:val="28"/>
              </w:rPr>
              <w:t>./Гкал</w:t>
            </w:r>
          </w:p>
        </w:tc>
      </w:tr>
      <w:tr w:rsidR="00B661AE" w:rsidRPr="00B661AE" w14:paraId="5C2853C6" w14:textId="77777777" w:rsidTr="00153617">
        <w:trPr>
          <w:trHeight w:val="284"/>
        </w:trPr>
        <w:tc>
          <w:tcPr>
            <w:tcW w:w="708" w:type="dxa"/>
            <w:shd w:val="clear" w:color="auto" w:fill="auto"/>
            <w:vAlign w:val="center"/>
          </w:tcPr>
          <w:p w14:paraId="4C62AEF8" w14:textId="77777777" w:rsidR="00B661AE" w:rsidRPr="00B661AE" w:rsidRDefault="00B661AE" w:rsidP="00B661AE">
            <w:pPr>
              <w:jc w:val="center"/>
              <w:rPr>
                <w:sz w:val="28"/>
                <w:szCs w:val="28"/>
              </w:rPr>
            </w:pPr>
            <w:r w:rsidRPr="00B661AE">
              <w:rPr>
                <w:sz w:val="28"/>
                <w:szCs w:val="28"/>
              </w:rPr>
              <w:t>1</w:t>
            </w:r>
          </w:p>
        </w:tc>
        <w:tc>
          <w:tcPr>
            <w:tcW w:w="4252" w:type="dxa"/>
            <w:shd w:val="clear" w:color="auto" w:fill="auto"/>
            <w:vAlign w:val="center"/>
          </w:tcPr>
          <w:p w14:paraId="00DF2F39" w14:textId="77777777" w:rsidR="00B661AE" w:rsidRPr="00B661AE" w:rsidRDefault="00B661AE" w:rsidP="00B661AE">
            <w:pPr>
              <w:jc w:val="center"/>
              <w:rPr>
                <w:sz w:val="28"/>
                <w:szCs w:val="28"/>
              </w:rPr>
            </w:pPr>
            <w:r w:rsidRPr="00B661AE">
              <w:rPr>
                <w:sz w:val="28"/>
                <w:szCs w:val="28"/>
              </w:rPr>
              <w:t>2</w:t>
            </w:r>
          </w:p>
        </w:tc>
        <w:tc>
          <w:tcPr>
            <w:tcW w:w="2127" w:type="dxa"/>
            <w:shd w:val="clear" w:color="auto" w:fill="auto"/>
            <w:vAlign w:val="center"/>
          </w:tcPr>
          <w:p w14:paraId="0D2349FE" w14:textId="77777777" w:rsidR="00B661AE" w:rsidRPr="00B661AE" w:rsidRDefault="00B661AE" w:rsidP="00B661AE">
            <w:pPr>
              <w:jc w:val="center"/>
              <w:rPr>
                <w:sz w:val="28"/>
                <w:szCs w:val="28"/>
              </w:rPr>
            </w:pPr>
            <w:r w:rsidRPr="00B661AE">
              <w:rPr>
                <w:sz w:val="28"/>
                <w:szCs w:val="28"/>
              </w:rPr>
              <w:t>3</w:t>
            </w:r>
          </w:p>
        </w:tc>
        <w:tc>
          <w:tcPr>
            <w:tcW w:w="3686" w:type="dxa"/>
            <w:shd w:val="clear" w:color="auto" w:fill="auto"/>
            <w:vAlign w:val="center"/>
          </w:tcPr>
          <w:p w14:paraId="1DDA562A" w14:textId="77777777" w:rsidR="00B661AE" w:rsidRPr="00B661AE" w:rsidRDefault="00B661AE" w:rsidP="00B661AE">
            <w:pPr>
              <w:jc w:val="center"/>
              <w:rPr>
                <w:sz w:val="28"/>
                <w:szCs w:val="28"/>
              </w:rPr>
            </w:pPr>
            <w:r w:rsidRPr="00B661AE">
              <w:rPr>
                <w:sz w:val="28"/>
                <w:szCs w:val="28"/>
              </w:rPr>
              <w:t>4</w:t>
            </w:r>
          </w:p>
        </w:tc>
      </w:tr>
      <w:tr w:rsidR="00B661AE" w:rsidRPr="00B661AE" w14:paraId="742D74AE" w14:textId="77777777" w:rsidTr="00153617">
        <w:trPr>
          <w:trHeight w:val="966"/>
        </w:trPr>
        <w:tc>
          <w:tcPr>
            <w:tcW w:w="708" w:type="dxa"/>
            <w:tcBorders>
              <w:top w:val="single" w:sz="4" w:space="0" w:color="auto"/>
              <w:right w:val="single" w:sz="4" w:space="0" w:color="auto"/>
            </w:tcBorders>
            <w:shd w:val="clear" w:color="auto" w:fill="auto"/>
            <w:vAlign w:val="center"/>
          </w:tcPr>
          <w:p w14:paraId="1222B234" w14:textId="77777777" w:rsidR="00B661AE" w:rsidRPr="00B661AE" w:rsidRDefault="00B661AE" w:rsidP="00B661AE">
            <w:pPr>
              <w:jc w:val="center"/>
              <w:rPr>
                <w:sz w:val="28"/>
                <w:szCs w:val="28"/>
              </w:rPr>
            </w:pPr>
            <w:bookmarkStart w:id="15" w:name="_Hlk90280621"/>
            <w:r w:rsidRPr="00B661AE">
              <w:rPr>
                <w:sz w:val="28"/>
                <w:szCs w:val="28"/>
              </w:rPr>
              <w:t>1</w:t>
            </w:r>
          </w:p>
        </w:tc>
        <w:tc>
          <w:tcPr>
            <w:tcW w:w="4252" w:type="dxa"/>
            <w:tcBorders>
              <w:top w:val="single" w:sz="4" w:space="0" w:color="auto"/>
              <w:left w:val="single" w:sz="4" w:space="0" w:color="auto"/>
              <w:right w:val="single" w:sz="4" w:space="0" w:color="auto"/>
            </w:tcBorders>
            <w:shd w:val="clear" w:color="auto" w:fill="auto"/>
            <w:vAlign w:val="center"/>
          </w:tcPr>
          <w:p w14:paraId="581B39D3" w14:textId="77777777" w:rsidR="00B661AE" w:rsidRPr="00B661AE" w:rsidRDefault="00B661AE" w:rsidP="00B661AE">
            <w:pPr>
              <w:jc w:val="center"/>
              <w:rPr>
                <w:color w:val="000000"/>
                <w:sz w:val="28"/>
                <w:szCs w:val="28"/>
              </w:rPr>
            </w:pPr>
            <w:r w:rsidRPr="00B661AE">
              <w:rPr>
                <w:sz w:val="28"/>
                <w:szCs w:val="28"/>
              </w:rPr>
              <w:t>ООО «</w:t>
            </w:r>
            <w:proofErr w:type="spellStart"/>
            <w:r w:rsidRPr="00B661AE">
              <w:rPr>
                <w:sz w:val="28"/>
                <w:szCs w:val="28"/>
              </w:rPr>
              <w:t>ТеплоЭнергоСбыт</w:t>
            </w:r>
            <w:proofErr w:type="spellEnd"/>
            <w:r w:rsidRPr="00B661AE">
              <w:rPr>
                <w:sz w:val="28"/>
                <w:szCs w:val="28"/>
              </w:rPr>
              <w:t>» (Топкинский муниципальный округ), ИНН 4229007860</w:t>
            </w:r>
          </w:p>
        </w:tc>
        <w:tc>
          <w:tcPr>
            <w:tcW w:w="2127" w:type="dxa"/>
            <w:tcBorders>
              <w:top w:val="single" w:sz="4" w:space="0" w:color="auto"/>
              <w:right w:val="single" w:sz="4" w:space="0" w:color="auto"/>
            </w:tcBorders>
            <w:shd w:val="clear" w:color="auto" w:fill="auto"/>
            <w:vAlign w:val="center"/>
          </w:tcPr>
          <w:p w14:paraId="278631B0" w14:textId="77777777" w:rsidR="00B661AE" w:rsidRPr="00B661AE" w:rsidRDefault="00B661AE" w:rsidP="00B661AE">
            <w:pPr>
              <w:jc w:val="center"/>
              <w:rPr>
                <w:color w:val="000000"/>
                <w:sz w:val="28"/>
                <w:szCs w:val="28"/>
              </w:rPr>
            </w:pPr>
            <w:r w:rsidRPr="00B661AE">
              <w:rPr>
                <w:color w:val="000000"/>
                <w:sz w:val="28"/>
                <w:szCs w:val="28"/>
              </w:rPr>
              <w:t>Каменный уголь</w:t>
            </w:r>
          </w:p>
        </w:tc>
        <w:tc>
          <w:tcPr>
            <w:tcW w:w="3686" w:type="dxa"/>
            <w:tcBorders>
              <w:top w:val="single" w:sz="4" w:space="0" w:color="auto"/>
              <w:left w:val="single" w:sz="4" w:space="0" w:color="auto"/>
              <w:right w:val="single" w:sz="4" w:space="0" w:color="auto"/>
            </w:tcBorders>
            <w:shd w:val="clear" w:color="auto" w:fill="auto"/>
            <w:vAlign w:val="center"/>
          </w:tcPr>
          <w:p w14:paraId="622D0534" w14:textId="77777777" w:rsidR="00B661AE" w:rsidRPr="00B661AE" w:rsidRDefault="00B661AE" w:rsidP="00B661AE">
            <w:pPr>
              <w:jc w:val="center"/>
              <w:rPr>
                <w:color w:val="000000"/>
                <w:sz w:val="28"/>
                <w:szCs w:val="28"/>
              </w:rPr>
            </w:pPr>
            <w:r w:rsidRPr="00B661AE">
              <w:rPr>
                <w:color w:val="000000"/>
                <w:sz w:val="28"/>
                <w:szCs w:val="28"/>
              </w:rPr>
              <w:t>226,4</w:t>
            </w:r>
          </w:p>
        </w:tc>
      </w:tr>
      <w:bookmarkEnd w:id="15"/>
      <w:tr w:rsidR="00B661AE" w:rsidRPr="00B661AE" w14:paraId="58699E6F" w14:textId="77777777" w:rsidTr="00153617">
        <w:trPr>
          <w:trHeight w:val="413"/>
        </w:trPr>
        <w:tc>
          <w:tcPr>
            <w:tcW w:w="708" w:type="dxa"/>
            <w:tcBorders>
              <w:top w:val="single" w:sz="4" w:space="0" w:color="auto"/>
              <w:bottom w:val="single" w:sz="4" w:space="0" w:color="auto"/>
              <w:right w:val="single" w:sz="4" w:space="0" w:color="auto"/>
            </w:tcBorders>
            <w:shd w:val="clear" w:color="auto" w:fill="auto"/>
            <w:vAlign w:val="center"/>
          </w:tcPr>
          <w:p w14:paraId="0EE21A6B" w14:textId="77777777" w:rsidR="00B661AE" w:rsidRPr="00B661AE" w:rsidRDefault="00B661AE" w:rsidP="00B661AE">
            <w:pPr>
              <w:jc w:val="center"/>
              <w:rPr>
                <w:sz w:val="28"/>
                <w:szCs w:val="28"/>
              </w:rPr>
            </w:pPr>
            <w:r w:rsidRPr="00B661AE">
              <w:rPr>
                <w:sz w:val="28"/>
                <w:szCs w:val="28"/>
              </w:rPr>
              <w:t>2</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131C413B" w14:textId="77777777" w:rsidR="00B661AE" w:rsidRPr="00B661AE" w:rsidRDefault="00B661AE" w:rsidP="00B661AE">
            <w:pPr>
              <w:jc w:val="center"/>
              <w:rPr>
                <w:sz w:val="28"/>
                <w:szCs w:val="28"/>
              </w:rPr>
            </w:pPr>
            <w:r w:rsidRPr="00B661AE">
              <w:rPr>
                <w:sz w:val="28"/>
                <w:szCs w:val="28"/>
              </w:rPr>
              <w:t>ООО «Водоканал» (Новокузнецкий муниципальный округ), ИНН 4217166136</w:t>
            </w:r>
          </w:p>
        </w:tc>
        <w:tc>
          <w:tcPr>
            <w:tcW w:w="2127" w:type="dxa"/>
            <w:tcBorders>
              <w:top w:val="single" w:sz="4" w:space="0" w:color="auto"/>
              <w:bottom w:val="single" w:sz="4" w:space="0" w:color="auto"/>
              <w:right w:val="single" w:sz="4" w:space="0" w:color="auto"/>
            </w:tcBorders>
            <w:shd w:val="clear" w:color="auto" w:fill="auto"/>
            <w:vAlign w:val="center"/>
          </w:tcPr>
          <w:p w14:paraId="3DFF3D6A" w14:textId="77777777" w:rsidR="00B661AE" w:rsidRPr="00B661AE" w:rsidRDefault="00B661AE" w:rsidP="00B661AE">
            <w:pPr>
              <w:jc w:val="center"/>
              <w:rPr>
                <w:color w:val="000000"/>
                <w:sz w:val="28"/>
                <w:szCs w:val="28"/>
              </w:rPr>
            </w:pPr>
            <w:r w:rsidRPr="00B661AE">
              <w:rPr>
                <w:color w:val="000000"/>
                <w:sz w:val="28"/>
                <w:szCs w:val="28"/>
              </w:rPr>
              <w:t>Каменный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3E3E234" w14:textId="77777777" w:rsidR="00B661AE" w:rsidRPr="00B661AE" w:rsidRDefault="00B661AE" w:rsidP="00B661AE">
            <w:pPr>
              <w:jc w:val="center"/>
              <w:rPr>
                <w:color w:val="000000"/>
                <w:sz w:val="28"/>
                <w:szCs w:val="28"/>
              </w:rPr>
            </w:pPr>
            <w:r w:rsidRPr="00B661AE">
              <w:rPr>
                <w:color w:val="000000"/>
                <w:sz w:val="28"/>
                <w:szCs w:val="28"/>
              </w:rPr>
              <w:t>186,6</w:t>
            </w:r>
          </w:p>
        </w:tc>
      </w:tr>
      <w:tr w:rsidR="00B661AE" w:rsidRPr="00B661AE" w14:paraId="19423774" w14:textId="77777777" w:rsidTr="00153617">
        <w:trPr>
          <w:trHeight w:val="413"/>
        </w:trPr>
        <w:tc>
          <w:tcPr>
            <w:tcW w:w="708" w:type="dxa"/>
            <w:tcBorders>
              <w:top w:val="single" w:sz="4" w:space="0" w:color="auto"/>
              <w:bottom w:val="single" w:sz="4" w:space="0" w:color="auto"/>
              <w:right w:val="single" w:sz="4" w:space="0" w:color="auto"/>
            </w:tcBorders>
            <w:shd w:val="clear" w:color="auto" w:fill="auto"/>
            <w:vAlign w:val="center"/>
          </w:tcPr>
          <w:p w14:paraId="66EFF558" w14:textId="77777777" w:rsidR="00B661AE" w:rsidRPr="00B661AE" w:rsidRDefault="00B661AE" w:rsidP="00B661AE">
            <w:pPr>
              <w:jc w:val="center"/>
              <w:rPr>
                <w:sz w:val="28"/>
                <w:szCs w:val="28"/>
              </w:rPr>
            </w:pPr>
            <w:r w:rsidRPr="00B661AE">
              <w:rPr>
                <w:sz w:val="28"/>
                <w:szCs w:val="28"/>
              </w:rPr>
              <w:t>3</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1EA415D3" w14:textId="77777777" w:rsidR="00B661AE" w:rsidRPr="00B661AE" w:rsidRDefault="00B661AE" w:rsidP="00B661AE">
            <w:pPr>
              <w:jc w:val="center"/>
              <w:rPr>
                <w:sz w:val="28"/>
                <w:szCs w:val="28"/>
              </w:rPr>
            </w:pPr>
            <w:r w:rsidRPr="00B661AE">
              <w:rPr>
                <w:sz w:val="28"/>
                <w:szCs w:val="28"/>
              </w:rPr>
              <w:t>ООО «Управление тепловых систем», ИНН 4205369653 (Междуреченский городской округ)</w:t>
            </w:r>
          </w:p>
        </w:tc>
        <w:tc>
          <w:tcPr>
            <w:tcW w:w="2127" w:type="dxa"/>
            <w:tcBorders>
              <w:top w:val="single" w:sz="4" w:space="0" w:color="auto"/>
              <w:bottom w:val="single" w:sz="4" w:space="0" w:color="auto"/>
              <w:right w:val="single" w:sz="4" w:space="0" w:color="auto"/>
            </w:tcBorders>
            <w:shd w:val="clear" w:color="auto" w:fill="auto"/>
            <w:vAlign w:val="center"/>
          </w:tcPr>
          <w:p w14:paraId="17E605DD" w14:textId="77777777" w:rsidR="00B661AE" w:rsidRPr="00B661AE" w:rsidRDefault="00B661AE" w:rsidP="00B661AE">
            <w:pPr>
              <w:jc w:val="center"/>
              <w:rPr>
                <w:color w:val="000000"/>
                <w:sz w:val="28"/>
                <w:szCs w:val="28"/>
              </w:rPr>
            </w:pPr>
            <w:r w:rsidRPr="00B661AE">
              <w:rPr>
                <w:color w:val="000000"/>
                <w:sz w:val="28"/>
                <w:szCs w:val="28"/>
              </w:rPr>
              <w:t>Каменный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E7BAA53" w14:textId="77777777" w:rsidR="00B661AE" w:rsidRPr="00B661AE" w:rsidRDefault="00B661AE" w:rsidP="00B661AE">
            <w:pPr>
              <w:jc w:val="center"/>
              <w:rPr>
                <w:color w:val="000000"/>
                <w:sz w:val="28"/>
                <w:szCs w:val="28"/>
              </w:rPr>
            </w:pPr>
            <w:r w:rsidRPr="00B661AE">
              <w:rPr>
                <w:color w:val="000000"/>
                <w:sz w:val="28"/>
                <w:szCs w:val="28"/>
              </w:rPr>
              <w:t>184,2</w:t>
            </w:r>
          </w:p>
        </w:tc>
      </w:tr>
      <w:bookmarkEnd w:id="13"/>
      <w:bookmarkEnd w:id="14"/>
    </w:tbl>
    <w:p w14:paraId="1C561604" w14:textId="77777777" w:rsidR="00B661AE" w:rsidRPr="00B661AE" w:rsidRDefault="00B661AE" w:rsidP="00B661AE">
      <w:pPr>
        <w:tabs>
          <w:tab w:val="left" w:pos="9356"/>
        </w:tabs>
        <w:autoSpaceDE w:val="0"/>
        <w:autoSpaceDN w:val="0"/>
        <w:adjustRightInd w:val="0"/>
        <w:ind w:left="-426" w:right="-142" w:firstLine="567"/>
        <w:jc w:val="both"/>
        <w:outlineLvl w:val="0"/>
        <w:rPr>
          <w:sz w:val="28"/>
          <w:szCs w:val="28"/>
        </w:rPr>
      </w:pPr>
    </w:p>
    <w:p w14:paraId="73A0953A" w14:textId="77777777" w:rsidR="00B661AE" w:rsidRDefault="00B661AE" w:rsidP="00B661AE">
      <w:pPr>
        <w:jc w:val="both"/>
        <w:rPr>
          <w:sz w:val="28"/>
          <w:szCs w:val="28"/>
          <w:lang w:val="x-none" w:eastAsia="x-none"/>
        </w:rPr>
        <w:sectPr w:rsidR="00B661AE" w:rsidSect="00B661AE">
          <w:pgSz w:w="11906" w:h="16838"/>
          <w:pgMar w:top="709" w:right="707" w:bottom="1134" w:left="1418" w:header="709" w:footer="709" w:gutter="0"/>
          <w:cols w:space="708"/>
          <w:titlePg/>
          <w:docGrid w:linePitch="381"/>
        </w:sectPr>
      </w:pPr>
    </w:p>
    <w:p w14:paraId="7289C635" w14:textId="5730F2D0" w:rsidR="00B661AE" w:rsidRPr="00AE0629" w:rsidRDefault="00B661AE" w:rsidP="00B661AE">
      <w:pPr>
        <w:tabs>
          <w:tab w:val="left" w:pos="5580"/>
          <w:tab w:val="left" w:pos="9498"/>
        </w:tabs>
        <w:ind w:left="-4836" w:right="-569" w:firstLine="10365"/>
      </w:pPr>
      <w:r w:rsidRPr="00AE0629">
        <w:lastRenderedPageBreak/>
        <w:t xml:space="preserve">Приложение № </w:t>
      </w:r>
      <w:r>
        <w:t xml:space="preserve">9 </w:t>
      </w:r>
      <w:r w:rsidRPr="00AE0629">
        <w:t xml:space="preserve">к протоколу № </w:t>
      </w:r>
      <w:r>
        <w:t>77</w:t>
      </w:r>
    </w:p>
    <w:p w14:paraId="2A85CE13" w14:textId="77777777" w:rsidR="00B661AE" w:rsidRPr="00AE0629" w:rsidRDefault="00B661AE" w:rsidP="00B661AE">
      <w:pPr>
        <w:tabs>
          <w:tab w:val="left" w:pos="5580"/>
          <w:tab w:val="left" w:pos="9498"/>
        </w:tabs>
        <w:ind w:left="-4836" w:right="-569" w:firstLine="10365"/>
      </w:pPr>
      <w:r w:rsidRPr="00AE0629">
        <w:t>заседания правления Региональной</w:t>
      </w:r>
    </w:p>
    <w:p w14:paraId="6A3F7B41" w14:textId="77777777" w:rsidR="00B661AE" w:rsidRPr="00AE0629" w:rsidRDefault="00B661AE" w:rsidP="00B661AE">
      <w:pPr>
        <w:tabs>
          <w:tab w:val="left" w:pos="5580"/>
          <w:tab w:val="left" w:pos="9498"/>
        </w:tabs>
        <w:ind w:left="-4836" w:right="-569" w:firstLine="10365"/>
      </w:pPr>
      <w:r w:rsidRPr="00AE0629">
        <w:t>энергетической комиссии</w:t>
      </w:r>
    </w:p>
    <w:p w14:paraId="206849FA" w14:textId="77777777" w:rsidR="00B661AE" w:rsidRDefault="00B661AE" w:rsidP="00B661AE">
      <w:pPr>
        <w:tabs>
          <w:tab w:val="left" w:pos="5580"/>
          <w:tab w:val="left" w:pos="9498"/>
        </w:tabs>
        <w:ind w:left="-4836" w:right="-569" w:firstLine="10365"/>
      </w:pPr>
      <w:r w:rsidRPr="00AE0629">
        <w:t xml:space="preserve">Кузбасса от </w:t>
      </w:r>
      <w:r>
        <w:t>07</w:t>
      </w:r>
      <w:r w:rsidRPr="00AE0629">
        <w:t>.1</w:t>
      </w:r>
      <w:r>
        <w:t>2</w:t>
      </w:r>
      <w:r w:rsidRPr="00AE0629">
        <w:t>.2023</w:t>
      </w:r>
    </w:p>
    <w:p w14:paraId="3D862EE8" w14:textId="77777777" w:rsidR="00CB3305" w:rsidRDefault="00CB3305" w:rsidP="00B661AE">
      <w:pPr>
        <w:tabs>
          <w:tab w:val="left" w:pos="5580"/>
          <w:tab w:val="left" w:pos="9498"/>
        </w:tabs>
        <w:ind w:left="-4836" w:right="-569" w:firstLine="10365"/>
      </w:pPr>
    </w:p>
    <w:p w14:paraId="736C80BC" w14:textId="77777777" w:rsidR="00CB3305" w:rsidRPr="00CB3305" w:rsidRDefault="00CB3305" w:rsidP="00CB3305">
      <w:pPr>
        <w:keepNext/>
        <w:jc w:val="center"/>
        <w:outlineLvl w:val="0"/>
        <w:rPr>
          <w:b/>
          <w:sz w:val="28"/>
          <w:szCs w:val="28"/>
        </w:rPr>
      </w:pPr>
      <w:r w:rsidRPr="00CB3305">
        <w:rPr>
          <w:b/>
          <w:sz w:val="28"/>
          <w:szCs w:val="28"/>
        </w:rPr>
        <w:t xml:space="preserve">Экспертное заключение Региональной энергетической комиссии Кузбасса </w:t>
      </w:r>
    </w:p>
    <w:p w14:paraId="2493ABE7" w14:textId="77777777" w:rsidR="00CB3305" w:rsidRPr="00CB3305" w:rsidRDefault="00CB3305" w:rsidP="00CB3305">
      <w:pPr>
        <w:jc w:val="center"/>
        <w:rPr>
          <w:sz w:val="28"/>
          <w:szCs w:val="20"/>
        </w:rPr>
      </w:pPr>
      <w:r w:rsidRPr="00CB3305">
        <w:rPr>
          <w:sz w:val="28"/>
          <w:szCs w:val="20"/>
        </w:rPr>
        <w:t>по материалам, представленным ООО «</w:t>
      </w:r>
      <w:proofErr w:type="spellStart"/>
      <w:r w:rsidRPr="00CB3305">
        <w:rPr>
          <w:sz w:val="28"/>
          <w:szCs w:val="20"/>
        </w:rPr>
        <w:t>ТеплоЭнергоСбыт</w:t>
      </w:r>
      <w:proofErr w:type="spellEnd"/>
      <w:r w:rsidRPr="00CB3305">
        <w:rPr>
          <w:sz w:val="28"/>
          <w:szCs w:val="20"/>
        </w:rPr>
        <w:t xml:space="preserve">», для утверждения нормативов создания запасов топлива на котельной предприятия на 2024 год </w:t>
      </w:r>
      <w:r w:rsidRPr="00CB3305">
        <w:rPr>
          <w:sz w:val="28"/>
          <w:szCs w:val="20"/>
        </w:rPr>
        <w:br/>
      </w:r>
      <w:r w:rsidRPr="00CB3305">
        <w:rPr>
          <w:sz w:val="28"/>
          <w:szCs w:val="28"/>
        </w:rPr>
        <w:t>по узлу теплоснабжения сельские поселения Топкинского муниципального округа</w:t>
      </w:r>
    </w:p>
    <w:p w14:paraId="6D37825E" w14:textId="77777777" w:rsidR="00CB3305" w:rsidRPr="00CB3305" w:rsidRDefault="00CB3305" w:rsidP="00CB3305">
      <w:pPr>
        <w:ind w:firstLine="567"/>
        <w:jc w:val="both"/>
        <w:rPr>
          <w:sz w:val="28"/>
          <w:szCs w:val="28"/>
        </w:rPr>
      </w:pPr>
    </w:p>
    <w:p w14:paraId="05913874" w14:textId="77777777" w:rsidR="00CB3305" w:rsidRPr="00CB3305" w:rsidRDefault="00CB3305" w:rsidP="00CB3305">
      <w:pPr>
        <w:ind w:firstLine="709"/>
        <w:jc w:val="both"/>
        <w:rPr>
          <w:sz w:val="28"/>
          <w:szCs w:val="28"/>
        </w:rPr>
      </w:pPr>
      <w:r w:rsidRPr="00CB3305">
        <w:rPr>
          <w:sz w:val="28"/>
          <w:szCs w:val="28"/>
        </w:rPr>
        <w:t xml:space="preserve">В Региональную энергетическую комиссию Кузбасса </w:t>
      </w:r>
      <w:r w:rsidRPr="00CB3305">
        <w:rPr>
          <w:sz w:val="28"/>
          <w:szCs w:val="28"/>
        </w:rPr>
        <w:br/>
        <w:t>обратилось ООО «</w:t>
      </w:r>
      <w:proofErr w:type="spellStart"/>
      <w:r w:rsidRPr="00CB3305">
        <w:rPr>
          <w:sz w:val="28"/>
          <w:szCs w:val="28"/>
        </w:rPr>
        <w:t>ТеплоЭнергоСбыт</w:t>
      </w:r>
      <w:proofErr w:type="spellEnd"/>
      <w:r w:rsidRPr="00CB3305">
        <w:rPr>
          <w:sz w:val="28"/>
          <w:szCs w:val="28"/>
        </w:rPr>
        <w:t xml:space="preserve">» (далее – Предприятие) с заявкой на утверждение нормативов создания запасов топлива на котельные предприятия по узлу теплоснабжения сельские поселения Топкинского муниципального округа </w:t>
      </w:r>
      <w:r w:rsidRPr="00CB3305">
        <w:rPr>
          <w:sz w:val="28"/>
          <w:szCs w:val="28"/>
        </w:rPr>
        <w:br/>
        <w:t xml:space="preserve">на 2024 год. </w:t>
      </w:r>
    </w:p>
    <w:p w14:paraId="2F2F67A0" w14:textId="77777777" w:rsidR="00CB3305" w:rsidRPr="00CB3305" w:rsidRDefault="00CB3305" w:rsidP="00CB3305">
      <w:pPr>
        <w:ind w:firstLine="567"/>
        <w:jc w:val="both"/>
        <w:rPr>
          <w:sz w:val="28"/>
          <w:szCs w:val="28"/>
        </w:rPr>
      </w:pPr>
    </w:p>
    <w:p w14:paraId="48A7226B" w14:textId="77777777" w:rsidR="00CB3305" w:rsidRPr="00CB3305" w:rsidRDefault="00CB3305" w:rsidP="00CB3305">
      <w:pPr>
        <w:ind w:firstLine="567"/>
        <w:jc w:val="both"/>
        <w:rPr>
          <w:sz w:val="28"/>
          <w:szCs w:val="28"/>
        </w:rPr>
      </w:pPr>
      <w:r w:rsidRPr="00CB3305">
        <w:rPr>
          <w:sz w:val="28"/>
          <w:szCs w:val="28"/>
        </w:rPr>
        <w:t>На территории сельских поселений Топкинского муниципального округа в эксплуатации у предприятия 2 котельные:</w:t>
      </w:r>
    </w:p>
    <w:p w14:paraId="4EE02CAD" w14:textId="77777777" w:rsidR="00CB3305" w:rsidRPr="00CB3305" w:rsidRDefault="00CB3305" w:rsidP="00CB3305">
      <w:pPr>
        <w:ind w:firstLine="567"/>
        <w:jc w:val="both"/>
        <w:rPr>
          <w:sz w:val="28"/>
          <w:szCs w:val="28"/>
        </w:rPr>
      </w:pPr>
    </w:p>
    <w:tbl>
      <w:tblPr>
        <w:tblW w:w="10049" w:type="dxa"/>
        <w:tblInd w:w="93" w:type="dxa"/>
        <w:tblLook w:val="04A0" w:firstRow="1" w:lastRow="0" w:firstColumn="1" w:lastColumn="0" w:noHBand="0" w:noVBand="1"/>
      </w:tblPr>
      <w:tblGrid>
        <w:gridCol w:w="2425"/>
        <w:gridCol w:w="2268"/>
        <w:gridCol w:w="1533"/>
        <w:gridCol w:w="1834"/>
        <w:gridCol w:w="1989"/>
      </w:tblGrid>
      <w:tr w:rsidR="00CB3305" w:rsidRPr="00CB3305" w14:paraId="03C7A344" w14:textId="77777777" w:rsidTr="00153617">
        <w:trPr>
          <w:trHeight w:val="465"/>
        </w:trPr>
        <w:tc>
          <w:tcPr>
            <w:tcW w:w="242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91EBF78" w14:textId="77777777" w:rsidR="00CB3305" w:rsidRPr="00CB3305" w:rsidRDefault="00CB3305" w:rsidP="00CB3305">
            <w:pPr>
              <w:jc w:val="center"/>
              <w:rPr>
                <w:sz w:val="18"/>
                <w:szCs w:val="18"/>
              </w:rPr>
            </w:pPr>
            <w:r w:rsidRPr="00CB3305">
              <w:rPr>
                <w:sz w:val="18"/>
                <w:szCs w:val="18"/>
              </w:rPr>
              <w:t>Объект</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BA4112B" w14:textId="77777777" w:rsidR="00CB3305" w:rsidRPr="00CB3305" w:rsidRDefault="00CB3305" w:rsidP="00CB3305">
            <w:pPr>
              <w:jc w:val="center"/>
              <w:rPr>
                <w:sz w:val="18"/>
                <w:szCs w:val="18"/>
              </w:rPr>
            </w:pPr>
            <w:r w:rsidRPr="00CB3305">
              <w:rPr>
                <w:sz w:val="18"/>
                <w:szCs w:val="18"/>
              </w:rPr>
              <w:t>Объект</w:t>
            </w:r>
          </w:p>
        </w:tc>
        <w:tc>
          <w:tcPr>
            <w:tcW w:w="3367"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0338FC3" w14:textId="77777777" w:rsidR="00CB3305" w:rsidRPr="00CB3305" w:rsidRDefault="00CB3305" w:rsidP="00CB3305">
            <w:pPr>
              <w:jc w:val="center"/>
              <w:rPr>
                <w:sz w:val="18"/>
                <w:szCs w:val="18"/>
              </w:rPr>
            </w:pPr>
            <w:r w:rsidRPr="00CB3305">
              <w:rPr>
                <w:sz w:val="18"/>
                <w:szCs w:val="18"/>
              </w:rPr>
              <w:t>Тип и количество котлов</w:t>
            </w:r>
          </w:p>
        </w:tc>
        <w:tc>
          <w:tcPr>
            <w:tcW w:w="1989" w:type="dxa"/>
            <w:tcBorders>
              <w:top w:val="single" w:sz="4" w:space="0" w:color="auto"/>
              <w:left w:val="nil"/>
              <w:bottom w:val="single" w:sz="4" w:space="0" w:color="auto"/>
              <w:right w:val="single" w:sz="4" w:space="0" w:color="auto"/>
            </w:tcBorders>
            <w:shd w:val="clear" w:color="auto" w:fill="FFFFFF"/>
            <w:vAlign w:val="center"/>
            <w:hideMark/>
          </w:tcPr>
          <w:p w14:paraId="351F1078" w14:textId="77777777" w:rsidR="00CB3305" w:rsidRPr="00CB3305" w:rsidRDefault="00CB3305" w:rsidP="00CB3305">
            <w:pPr>
              <w:jc w:val="center"/>
              <w:rPr>
                <w:sz w:val="18"/>
                <w:szCs w:val="18"/>
              </w:rPr>
            </w:pPr>
            <w:r w:rsidRPr="00CB3305">
              <w:rPr>
                <w:sz w:val="18"/>
                <w:szCs w:val="18"/>
              </w:rPr>
              <w:t>Производительность котлов, Гкал/ч</w:t>
            </w:r>
          </w:p>
        </w:tc>
      </w:tr>
      <w:tr w:rsidR="00CB3305" w:rsidRPr="00CB3305" w14:paraId="678A0C7A" w14:textId="77777777" w:rsidTr="00153617">
        <w:trPr>
          <w:trHeight w:val="77"/>
        </w:trPr>
        <w:tc>
          <w:tcPr>
            <w:tcW w:w="2425" w:type="dxa"/>
            <w:vMerge/>
            <w:tcBorders>
              <w:top w:val="single" w:sz="4" w:space="0" w:color="auto"/>
              <w:left w:val="single" w:sz="4" w:space="0" w:color="auto"/>
              <w:bottom w:val="single" w:sz="4" w:space="0" w:color="auto"/>
              <w:right w:val="single" w:sz="4" w:space="0" w:color="auto"/>
            </w:tcBorders>
            <w:vAlign w:val="center"/>
            <w:hideMark/>
          </w:tcPr>
          <w:p w14:paraId="1CCF08C0" w14:textId="77777777" w:rsidR="00CB3305" w:rsidRPr="00CB3305" w:rsidRDefault="00CB3305" w:rsidP="00CB3305">
            <w:pPr>
              <w:rPr>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D8F6532" w14:textId="77777777" w:rsidR="00CB3305" w:rsidRPr="00CB3305" w:rsidRDefault="00CB3305" w:rsidP="00CB3305">
            <w:pPr>
              <w:rPr>
                <w:sz w:val="18"/>
                <w:szCs w:val="18"/>
              </w:rPr>
            </w:pPr>
          </w:p>
        </w:tc>
        <w:tc>
          <w:tcPr>
            <w:tcW w:w="3367" w:type="dxa"/>
            <w:gridSpan w:val="2"/>
            <w:vMerge/>
            <w:tcBorders>
              <w:top w:val="single" w:sz="4" w:space="0" w:color="auto"/>
              <w:left w:val="single" w:sz="4" w:space="0" w:color="auto"/>
              <w:bottom w:val="single" w:sz="4" w:space="0" w:color="auto"/>
              <w:right w:val="single" w:sz="4" w:space="0" w:color="auto"/>
            </w:tcBorders>
            <w:vAlign w:val="center"/>
            <w:hideMark/>
          </w:tcPr>
          <w:p w14:paraId="112A18E4" w14:textId="77777777" w:rsidR="00CB3305" w:rsidRPr="00CB3305" w:rsidRDefault="00CB3305" w:rsidP="00CB3305">
            <w:pPr>
              <w:rPr>
                <w:sz w:val="18"/>
                <w:szCs w:val="18"/>
              </w:rPr>
            </w:pPr>
          </w:p>
        </w:tc>
        <w:tc>
          <w:tcPr>
            <w:tcW w:w="1989" w:type="dxa"/>
            <w:tcBorders>
              <w:top w:val="nil"/>
              <w:left w:val="nil"/>
              <w:bottom w:val="single" w:sz="4" w:space="0" w:color="auto"/>
              <w:right w:val="single" w:sz="4" w:space="0" w:color="auto"/>
            </w:tcBorders>
            <w:shd w:val="clear" w:color="auto" w:fill="FFFFFF"/>
            <w:vAlign w:val="center"/>
            <w:hideMark/>
          </w:tcPr>
          <w:p w14:paraId="1709A19F" w14:textId="77777777" w:rsidR="00CB3305" w:rsidRPr="00CB3305" w:rsidRDefault="00CB3305" w:rsidP="00CB3305">
            <w:pPr>
              <w:jc w:val="center"/>
              <w:rPr>
                <w:sz w:val="18"/>
                <w:szCs w:val="18"/>
              </w:rPr>
            </w:pPr>
            <w:r w:rsidRPr="00CB3305">
              <w:rPr>
                <w:sz w:val="18"/>
                <w:szCs w:val="18"/>
              </w:rPr>
              <w:t>паспортная</w:t>
            </w:r>
          </w:p>
        </w:tc>
      </w:tr>
      <w:tr w:rsidR="00CB3305" w:rsidRPr="00CB3305" w14:paraId="0DA56D44" w14:textId="77777777" w:rsidTr="00153617">
        <w:trPr>
          <w:trHeight w:val="255"/>
        </w:trPr>
        <w:tc>
          <w:tcPr>
            <w:tcW w:w="2425" w:type="dxa"/>
            <w:tcBorders>
              <w:top w:val="nil"/>
              <w:left w:val="single" w:sz="4" w:space="0" w:color="auto"/>
              <w:bottom w:val="single" w:sz="4" w:space="0" w:color="auto"/>
              <w:right w:val="single" w:sz="4" w:space="0" w:color="auto"/>
            </w:tcBorders>
            <w:shd w:val="clear" w:color="auto" w:fill="FFFFFF"/>
            <w:vAlign w:val="center"/>
            <w:hideMark/>
          </w:tcPr>
          <w:p w14:paraId="360D9B9B" w14:textId="77777777" w:rsidR="00CB3305" w:rsidRPr="00CB3305" w:rsidRDefault="00CB3305" w:rsidP="00CB3305">
            <w:pPr>
              <w:jc w:val="center"/>
              <w:rPr>
                <w:sz w:val="18"/>
                <w:szCs w:val="18"/>
              </w:rPr>
            </w:pPr>
            <w:r w:rsidRPr="00CB3305">
              <w:rPr>
                <w:sz w:val="18"/>
                <w:szCs w:val="18"/>
              </w:rPr>
              <w:t>1</w:t>
            </w:r>
          </w:p>
        </w:tc>
        <w:tc>
          <w:tcPr>
            <w:tcW w:w="2268" w:type="dxa"/>
            <w:tcBorders>
              <w:top w:val="nil"/>
              <w:left w:val="nil"/>
              <w:bottom w:val="single" w:sz="4" w:space="0" w:color="auto"/>
              <w:right w:val="single" w:sz="4" w:space="0" w:color="auto"/>
            </w:tcBorders>
            <w:shd w:val="clear" w:color="auto" w:fill="FFFFFF"/>
            <w:vAlign w:val="center"/>
            <w:hideMark/>
          </w:tcPr>
          <w:p w14:paraId="431769BE" w14:textId="77777777" w:rsidR="00CB3305" w:rsidRPr="00CB3305" w:rsidRDefault="00CB3305" w:rsidP="00CB3305">
            <w:pPr>
              <w:jc w:val="center"/>
              <w:rPr>
                <w:sz w:val="18"/>
                <w:szCs w:val="18"/>
              </w:rPr>
            </w:pPr>
            <w:r w:rsidRPr="00CB3305">
              <w:rPr>
                <w:sz w:val="18"/>
                <w:szCs w:val="18"/>
              </w:rPr>
              <w:t>2</w:t>
            </w:r>
          </w:p>
        </w:tc>
        <w:tc>
          <w:tcPr>
            <w:tcW w:w="3367" w:type="dxa"/>
            <w:gridSpan w:val="2"/>
            <w:tcBorders>
              <w:top w:val="single" w:sz="4" w:space="0" w:color="auto"/>
              <w:left w:val="nil"/>
              <w:bottom w:val="single" w:sz="4" w:space="0" w:color="auto"/>
              <w:right w:val="single" w:sz="4" w:space="0" w:color="auto"/>
            </w:tcBorders>
            <w:shd w:val="clear" w:color="auto" w:fill="FFFFFF"/>
            <w:vAlign w:val="center"/>
            <w:hideMark/>
          </w:tcPr>
          <w:p w14:paraId="74406F18" w14:textId="77777777" w:rsidR="00CB3305" w:rsidRPr="00CB3305" w:rsidRDefault="00CB3305" w:rsidP="00CB3305">
            <w:pPr>
              <w:jc w:val="center"/>
              <w:rPr>
                <w:sz w:val="18"/>
                <w:szCs w:val="18"/>
              </w:rPr>
            </w:pPr>
            <w:r w:rsidRPr="00CB3305">
              <w:rPr>
                <w:sz w:val="18"/>
                <w:szCs w:val="18"/>
              </w:rPr>
              <w:t>3</w:t>
            </w:r>
          </w:p>
        </w:tc>
        <w:tc>
          <w:tcPr>
            <w:tcW w:w="1989" w:type="dxa"/>
            <w:tcBorders>
              <w:top w:val="nil"/>
              <w:left w:val="nil"/>
              <w:bottom w:val="single" w:sz="4" w:space="0" w:color="auto"/>
              <w:right w:val="single" w:sz="4" w:space="0" w:color="auto"/>
            </w:tcBorders>
            <w:shd w:val="clear" w:color="auto" w:fill="FFFFFF"/>
            <w:vAlign w:val="center"/>
            <w:hideMark/>
          </w:tcPr>
          <w:p w14:paraId="66F2DA16" w14:textId="77777777" w:rsidR="00CB3305" w:rsidRPr="00CB3305" w:rsidRDefault="00CB3305" w:rsidP="00CB3305">
            <w:pPr>
              <w:jc w:val="center"/>
              <w:rPr>
                <w:sz w:val="18"/>
                <w:szCs w:val="18"/>
              </w:rPr>
            </w:pPr>
            <w:r w:rsidRPr="00CB3305">
              <w:rPr>
                <w:sz w:val="18"/>
                <w:szCs w:val="18"/>
              </w:rPr>
              <w:t>4</w:t>
            </w:r>
          </w:p>
        </w:tc>
      </w:tr>
      <w:tr w:rsidR="00CB3305" w:rsidRPr="00CB3305" w14:paraId="3A9FD085" w14:textId="77777777" w:rsidTr="00153617">
        <w:trPr>
          <w:trHeight w:val="255"/>
        </w:trPr>
        <w:tc>
          <w:tcPr>
            <w:tcW w:w="2425" w:type="dxa"/>
            <w:vMerge w:val="restart"/>
            <w:tcBorders>
              <w:top w:val="nil"/>
              <w:left w:val="single" w:sz="4" w:space="0" w:color="auto"/>
              <w:bottom w:val="single" w:sz="4" w:space="0" w:color="000000"/>
              <w:right w:val="single" w:sz="4" w:space="0" w:color="auto"/>
            </w:tcBorders>
            <w:shd w:val="clear" w:color="auto" w:fill="FFFFFF"/>
            <w:vAlign w:val="center"/>
            <w:hideMark/>
          </w:tcPr>
          <w:p w14:paraId="1E5D7311" w14:textId="77777777" w:rsidR="00CB3305" w:rsidRPr="00CB3305" w:rsidRDefault="00CB3305" w:rsidP="00CB3305">
            <w:pPr>
              <w:jc w:val="center"/>
              <w:rPr>
                <w:sz w:val="18"/>
                <w:szCs w:val="18"/>
              </w:rPr>
            </w:pPr>
            <w:r w:rsidRPr="00CB3305">
              <w:rPr>
                <w:sz w:val="18"/>
                <w:szCs w:val="18"/>
              </w:rPr>
              <w:t xml:space="preserve">д. Малый </w:t>
            </w:r>
            <w:proofErr w:type="spellStart"/>
            <w:r w:rsidRPr="00CB3305">
              <w:rPr>
                <w:sz w:val="18"/>
                <w:szCs w:val="18"/>
              </w:rPr>
              <w:t>Корчуган</w:t>
            </w:r>
            <w:proofErr w:type="spellEnd"/>
          </w:p>
        </w:tc>
        <w:tc>
          <w:tcPr>
            <w:tcW w:w="2268" w:type="dxa"/>
            <w:vMerge w:val="restart"/>
            <w:tcBorders>
              <w:top w:val="nil"/>
              <w:left w:val="single" w:sz="4" w:space="0" w:color="auto"/>
              <w:bottom w:val="single" w:sz="4" w:space="0" w:color="000000"/>
              <w:right w:val="single" w:sz="4" w:space="0" w:color="auto"/>
            </w:tcBorders>
            <w:shd w:val="clear" w:color="auto" w:fill="FFFFFF"/>
            <w:vAlign w:val="center"/>
            <w:hideMark/>
          </w:tcPr>
          <w:p w14:paraId="021410D9" w14:textId="77777777" w:rsidR="00CB3305" w:rsidRPr="00CB3305" w:rsidRDefault="00CB3305" w:rsidP="00CB3305">
            <w:pPr>
              <w:jc w:val="center"/>
              <w:rPr>
                <w:sz w:val="18"/>
                <w:szCs w:val="18"/>
              </w:rPr>
            </w:pPr>
            <w:r w:rsidRPr="00CB3305">
              <w:rPr>
                <w:sz w:val="18"/>
                <w:szCs w:val="18"/>
              </w:rPr>
              <w:t xml:space="preserve">котельная д. Малый </w:t>
            </w:r>
            <w:proofErr w:type="spellStart"/>
            <w:r w:rsidRPr="00CB3305">
              <w:rPr>
                <w:sz w:val="18"/>
                <w:szCs w:val="18"/>
              </w:rPr>
              <w:t>Корчуган</w:t>
            </w:r>
            <w:proofErr w:type="spellEnd"/>
          </w:p>
        </w:tc>
        <w:tc>
          <w:tcPr>
            <w:tcW w:w="1533" w:type="dxa"/>
            <w:tcBorders>
              <w:top w:val="nil"/>
              <w:left w:val="nil"/>
              <w:bottom w:val="single" w:sz="4" w:space="0" w:color="auto"/>
              <w:right w:val="single" w:sz="4" w:space="0" w:color="auto"/>
            </w:tcBorders>
            <w:shd w:val="clear" w:color="auto" w:fill="FFFFFF"/>
            <w:vAlign w:val="center"/>
            <w:hideMark/>
          </w:tcPr>
          <w:p w14:paraId="56D6F4C0" w14:textId="77777777" w:rsidR="00CB3305" w:rsidRPr="00CB3305" w:rsidRDefault="00CB3305" w:rsidP="00CB3305">
            <w:pPr>
              <w:jc w:val="center"/>
              <w:rPr>
                <w:sz w:val="18"/>
                <w:szCs w:val="18"/>
              </w:rPr>
            </w:pPr>
            <w:proofErr w:type="spellStart"/>
            <w:r w:rsidRPr="00CB3305">
              <w:rPr>
                <w:sz w:val="18"/>
                <w:szCs w:val="18"/>
              </w:rPr>
              <w:t>Водогр</w:t>
            </w:r>
            <w:proofErr w:type="spellEnd"/>
            <w:r w:rsidRPr="00CB3305">
              <w:rPr>
                <w:sz w:val="18"/>
                <w:szCs w:val="18"/>
              </w:rPr>
              <w:t>.</w:t>
            </w:r>
          </w:p>
        </w:tc>
        <w:tc>
          <w:tcPr>
            <w:tcW w:w="1834" w:type="dxa"/>
            <w:tcBorders>
              <w:top w:val="nil"/>
              <w:left w:val="nil"/>
              <w:bottom w:val="single" w:sz="4" w:space="0" w:color="auto"/>
              <w:right w:val="single" w:sz="4" w:space="0" w:color="auto"/>
            </w:tcBorders>
            <w:shd w:val="clear" w:color="auto" w:fill="FFFFFF"/>
            <w:vAlign w:val="center"/>
            <w:hideMark/>
          </w:tcPr>
          <w:p w14:paraId="0F785221" w14:textId="77777777" w:rsidR="00CB3305" w:rsidRPr="00CB3305" w:rsidRDefault="00CB3305" w:rsidP="00CB3305">
            <w:pPr>
              <w:rPr>
                <w:sz w:val="18"/>
                <w:szCs w:val="18"/>
              </w:rPr>
            </w:pPr>
            <w:r w:rsidRPr="00CB3305">
              <w:rPr>
                <w:sz w:val="18"/>
                <w:szCs w:val="18"/>
              </w:rPr>
              <w:t>ВКр-0,93 КБ №1</w:t>
            </w:r>
          </w:p>
        </w:tc>
        <w:tc>
          <w:tcPr>
            <w:tcW w:w="1989" w:type="dxa"/>
            <w:tcBorders>
              <w:top w:val="nil"/>
              <w:left w:val="nil"/>
              <w:bottom w:val="single" w:sz="4" w:space="0" w:color="auto"/>
              <w:right w:val="single" w:sz="4" w:space="0" w:color="auto"/>
            </w:tcBorders>
            <w:shd w:val="clear" w:color="auto" w:fill="FFFFFF"/>
            <w:noWrap/>
            <w:vAlign w:val="center"/>
            <w:hideMark/>
          </w:tcPr>
          <w:p w14:paraId="15F38772" w14:textId="77777777" w:rsidR="00CB3305" w:rsidRPr="00CB3305" w:rsidRDefault="00CB3305" w:rsidP="00CB3305">
            <w:pPr>
              <w:jc w:val="center"/>
              <w:rPr>
                <w:sz w:val="18"/>
                <w:szCs w:val="18"/>
              </w:rPr>
            </w:pPr>
            <w:r w:rsidRPr="00CB3305">
              <w:rPr>
                <w:sz w:val="18"/>
                <w:szCs w:val="18"/>
              </w:rPr>
              <w:t>0,8</w:t>
            </w:r>
          </w:p>
        </w:tc>
      </w:tr>
      <w:tr w:rsidR="00CB3305" w:rsidRPr="00CB3305" w14:paraId="646632A2" w14:textId="77777777" w:rsidTr="00153617">
        <w:trPr>
          <w:trHeight w:val="255"/>
        </w:trPr>
        <w:tc>
          <w:tcPr>
            <w:tcW w:w="2425" w:type="dxa"/>
            <w:vMerge/>
            <w:tcBorders>
              <w:top w:val="nil"/>
              <w:left w:val="single" w:sz="4" w:space="0" w:color="auto"/>
              <w:bottom w:val="single" w:sz="4" w:space="0" w:color="000000"/>
              <w:right w:val="single" w:sz="4" w:space="0" w:color="auto"/>
            </w:tcBorders>
            <w:vAlign w:val="center"/>
            <w:hideMark/>
          </w:tcPr>
          <w:p w14:paraId="200F4952" w14:textId="77777777" w:rsidR="00CB3305" w:rsidRPr="00CB3305" w:rsidRDefault="00CB3305" w:rsidP="00CB3305">
            <w:pPr>
              <w:rPr>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057CA1D0" w14:textId="77777777" w:rsidR="00CB3305" w:rsidRPr="00CB3305" w:rsidRDefault="00CB3305" w:rsidP="00CB3305">
            <w:pPr>
              <w:rPr>
                <w:sz w:val="18"/>
                <w:szCs w:val="18"/>
              </w:rPr>
            </w:pPr>
          </w:p>
        </w:tc>
        <w:tc>
          <w:tcPr>
            <w:tcW w:w="1533" w:type="dxa"/>
            <w:tcBorders>
              <w:top w:val="nil"/>
              <w:left w:val="nil"/>
              <w:bottom w:val="single" w:sz="4" w:space="0" w:color="auto"/>
              <w:right w:val="single" w:sz="4" w:space="0" w:color="auto"/>
            </w:tcBorders>
            <w:shd w:val="clear" w:color="auto" w:fill="FFFFFF"/>
            <w:vAlign w:val="center"/>
            <w:hideMark/>
          </w:tcPr>
          <w:p w14:paraId="195865EE" w14:textId="77777777" w:rsidR="00CB3305" w:rsidRPr="00CB3305" w:rsidRDefault="00CB3305" w:rsidP="00CB3305">
            <w:pPr>
              <w:jc w:val="center"/>
              <w:rPr>
                <w:sz w:val="18"/>
                <w:szCs w:val="18"/>
              </w:rPr>
            </w:pPr>
            <w:proofErr w:type="spellStart"/>
            <w:r w:rsidRPr="00CB3305">
              <w:rPr>
                <w:sz w:val="18"/>
                <w:szCs w:val="18"/>
              </w:rPr>
              <w:t>Водогр</w:t>
            </w:r>
            <w:proofErr w:type="spellEnd"/>
            <w:r w:rsidRPr="00CB3305">
              <w:rPr>
                <w:sz w:val="18"/>
                <w:szCs w:val="18"/>
              </w:rPr>
              <w:t>.</w:t>
            </w:r>
          </w:p>
        </w:tc>
        <w:tc>
          <w:tcPr>
            <w:tcW w:w="1834" w:type="dxa"/>
            <w:tcBorders>
              <w:top w:val="nil"/>
              <w:left w:val="nil"/>
              <w:bottom w:val="single" w:sz="4" w:space="0" w:color="auto"/>
              <w:right w:val="single" w:sz="4" w:space="0" w:color="auto"/>
            </w:tcBorders>
            <w:shd w:val="clear" w:color="auto" w:fill="FFFFFF"/>
            <w:vAlign w:val="center"/>
            <w:hideMark/>
          </w:tcPr>
          <w:p w14:paraId="6F4B2C3B" w14:textId="77777777" w:rsidR="00CB3305" w:rsidRPr="00CB3305" w:rsidRDefault="00CB3305" w:rsidP="00CB3305">
            <w:pPr>
              <w:rPr>
                <w:sz w:val="18"/>
                <w:szCs w:val="18"/>
              </w:rPr>
            </w:pPr>
            <w:r w:rsidRPr="00CB3305">
              <w:rPr>
                <w:sz w:val="18"/>
                <w:szCs w:val="18"/>
              </w:rPr>
              <w:t>ВКр-0,93 КБ №2</w:t>
            </w:r>
          </w:p>
        </w:tc>
        <w:tc>
          <w:tcPr>
            <w:tcW w:w="1989" w:type="dxa"/>
            <w:tcBorders>
              <w:top w:val="nil"/>
              <w:left w:val="nil"/>
              <w:bottom w:val="single" w:sz="4" w:space="0" w:color="auto"/>
              <w:right w:val="single" w:sz="4" w:space="0" w:color="auto"/>
            </w:tcBorders>
            <w:shd w:val="clear" w:color="auto" w:fill="FFFFFF"/>
            <w:noWrap/>
            <w:vAlign w:val="center"/>
            <w:hideMark/>
          </w:tcPr>
          <w:p w14:paraId="31ECCC4B" w14:textId="77777777" w:rsidR="00CB3305" w:rsidRPr="00CB3305" w:rsidRDefault="00CB3305" w:rsidP="00CB3305">
            <w:pPr>
              <w:jc w:val="center"/>
              <w:rPr>
                <w:sz w:val="18"/>
                <w:szCs w:val="18"/>
              </w:rPr>
            </w:pPr>
            <w:r w:rsidRPr="00CB3305">
              <w:rPr>
                <w:sz w:val="18"/>
                <w:szCs w:val="18"/>
              </w:rPr>
              <w:t>0,8</w:t>
            </w:r>
          </w:p>
        </w:tc>
      </w:tr>
      <w:tr w:rsidR="00CB3305" w:rsidRPr="00CB3305" w14:paraId="33416478" w14:textId="77777777" w:rsidTr="00153617">
        <w:trPr>
          <w:trHeight w:val="255"/>
        </w:trPr>
        <w:tc>
          <w:tcPr>
            <w:tcW w:w="2425" w:type="dxa"/>
            <w:vMerge w:val="restart"/>
            <w:tcBorders>
              <w:top w:val="nil"/>
              <w:left w:val="single" w:sz="4" w:space="0" w:color="auto"/>
              <w:bottom w:val="single" w:sz="4" w:space="0" w:color="000000"/>
              <w:right w:val="single" w:sz="4" w:space="0" w:color="auto"/>
            </w:tcBorders>
            <w:shd w:val="clear" w:color="auto" w:fill="FFFFFF"/>
            <w:vAlign w:val="center"/>
            <w:hideMark/>
          </w:tcPr>
          <w:p w14:paraId="3FB16571" w14:textId="77777777" w:rsidR="00CB3305" w:rsidRPr="00CB3305" w:rsidRDefault="00CB3305" w:rsidP="00CB3305">
            <w:pPr>
              <w:jc w:val="center"/>
              <w:rPr>
                <w:sz w:val="18"/>
                <w:szCs w:val="18"/>
              </w:rPr>
            </w:pPr>
            <w:r w:rsidRPr="00CB3305">
              <w:rPr>
                <w:sz w:val="18"/>
                <w:szCs w:val="18"/>
              </w:rPr>
              <w:t xml:space="preserve"> п. </w:t>
            </w:r>
            <w:proofErr w:type="spellStart"/>
            <w:r w:rsidRPr="00CB3305">
              <w:rPr>
                <w:sz w:val="18"/>
                <w:szCs w:val="18"/>
              </w:rPr>
              <w:t>Трещевский</w:t>
            </w:r>
            <w:proofErr w:type="spellEnd"/>
          </w:p>
        </w:tc>
        <w:tc>
          <w:tcPr>
            <w:tcW w:w="2268" w:type="dxa"/>
            <w:vMerge w:val="restart"/>
            <w:tcBorders>
              <w:top w:val="nil"/>
              <w:left w:val="single" w:sz="4" w:space="0" w:color="auto"/>
              <w:bottom w:val="single" w:sz="4" w:space="0" w:color="000000"/>
              <w:right w:val="single" w:sz="4" w:space="0" w:color="auto"/>
            </w:tcBorders>
            <w:shd w:val="clear" w:color="auto" w:fill="FFFFFF"/>
            <w:vAlign w:val="center"/>
            <w:hideMark/>
          </w:tcPr>
          <w:p w14:paraId="138D6BCE" w14:textId="77777777" w:rsidR="00CB3305" w:rsidRPr="00CB3305" w:rsidRDefault="00CB3305" w:rsidP="00CB3305">
            <w:pPr>
              <w:jc w:val="center"/>
              <w:rPr>
                <w:sz w:val="18"/>
                <w:szCs w:val="18"/>
              </w:rPr>
            </w:pPr>
            <w:r w:rsidRPr="00CB3305">
              <w:rPr>
                <w:sz w:val="18"/>
                <w:szCs w:val="18"/>
              </w:rPr>
              <w:t xml:space="preserve">котельная п. </w:t>
            </w:r>
            <w:proofErr w:type="spellStart"/>
            <w:r w:rsidRPr="00CB3305">
              <w:rPr>
                <w:sz w:val="18"/>
                <w:szCs w:val="18"/>
              </w:rPr>
              <w:t>Трещевский</w:t>
            </w:r>
            <w:proofErr w:type="spellEnd"/>
          </w:p>
        </w:tc>
        <w:tc>
          <w:tcPr>
            <w:tcW w:w="1533" w:type="dxa"/>
            <w:tcBorders>
              <w:top w:val="nil"/>
              <w:left w:val="nil"/>
              <w:bottom w:val="single" w:sz="4" w:space="0" w:color="auto"/>
              <w:right w:val="single" w:sz="4" w:space="0" w:color="auto"/>
            </w:tcBorders>
            <w:shd w:val="clear" w:color="auto" w:fill="FFFFFF"/>
            <w:vAlign w:val="center"/>
            <w:hideMark/>
          </w:tcPr>
          <w:p w14:paraId="336D89D0" w14:textId="77777777" w:rsidR="00CB3305" w:rsidRPr="00CB3305" w:rsidRDefault="00CB3305" w:rsidP="00CB3305">
            <w:pPr>
              <w:jc w:val="center"/>
              <w:rPr>
                <w:sz w:val="18"/>
                <w:szCs w:val="18"/>
              </w:rPr>
            </w:pPr>
            <w:proofErr w:type="spellStart"/>
            <w:r w:rsidRPr="00CB3305">
              <w:rPr>
                <w:sz w:val="18"/>
                <w:szCs w:val="18"/>
              </w:rPr>
              <w:t>Водогр</w:t>
            </w:r>
            <w:proofErr w:type="spellEnd"/>
            <w:r w:rsidRPr="00CB3305">
              <w:rPr>
                <w:sz w:val="18"/>
                <w:szCs w:val="18"/>
              </w:rPr>
              <w:t>.</w:t>
            </w:r>
          </w:p>
        </w:tc>
        <w:tc>
          <w:tcPr>
            <w:tcW w:w="1834" w:type="dxa"/>
            <w:tcBorders>
              <w:top w:val="nil"/>
              <w:left w:val="nil"/>
              <w:bottom w:val="single" w:sz="4" w:space="0" w:color="auto"/>
              <w:right w:val="single" w:sz="4" w:space="0" w:color="auto"/>
            </w:tcBorders>
            <w:shd w:val="clear" w:color="auto" w:fill="FFFFFF"/>
            <w:vAlign w:val="center"/>
            <w:hideMark/>
          </w:tcPr>
          <w:p w14:paraId="0C4CD173" w14:textId="77777777" w:rsidR="00CB3305" w:rsidRPr="00CB3305" w:rsidRDefault="00CB3305" w:rsidP="00CB3305">
            <w:pPr>
              <w:rPr>
                <w:sz w:val="18"/>
                <w:szCs w:val="18"/>
              </w:rPr>
            </w:pPr>
            <w:r w:rsidRPr="00CB3305">
              <w:rPr>
                <w:sz w:val="18"/>
                <w:szCs w:val="18"/>
              </w:rPr>
              <w:t>КВр-0,63-95 №1</w:t>
            </w:r>
          </w:p>
        </w:tc>
        <w:tc>
          <w:tcPr>
            <w:tcW w:w="1989" w:type="dxa"/>
            <w:tcBorders>
              <w:top w:val="nil"/>
              <w:left w:val="nil"/>
              <w:bottom w:val="single" w:sz="4" w:space="0" w:color="auto"/>
              <w:right w:val="single" w:sz="4" w:space="0" w:color="auto"/>
            </w:tcBorders>
            <w:shd w:val="clear" w:color="auto" w:fill="FFFFFF"/>
            <w:noWrap/>
            <w:vAlign w:val="center"/>
            <w:hideMark/>
          </w:tcPr>
          <w:p w14:paraId="7A0BD6EE" w14:textId="77777777" w:rsidR="00CB3305" w:rsidRPr="00CB3305" w:rsidRDefault="00CB3305" w:rsidP="00CB3305">
            <w:pPr>
              <w:jc w:val="center"/>
              <w:rPr>
                <w:sz w:val="18"/>
                <w:szCs w:val="18"/>
              </w:rPr>
            </w:pPr>
            <w:r w:rsidRPr="00CB3305">
              <w:rPr>
                <w:sz w:val="18"/>
                <w:szCs w:val="18"/>
              </w:rPr>
              <w:t>0,63</w:t>
            </w:r>
          </w:p>
        </w:tc>
      </w:tr>
      <w:tr w:rsidR="00CB3305" w:rsidRPr="00CB3305" w14:paraId="0D073B83" w14:textId="77777777" w:rsidTr="00153617">
        <w:trPr>
          <w:trHeight w:val="255"/>
        </w:trPr>
        <w:tc>
          <w:tcPr>
            <w:tcW w:w="2425" w:type="dxa"/>
            <w:vMerge/>
            <w:tcBorders>
              <w:top w:val="nil"/>
              <w:left w:val="single" w:sz="4" w:space="0" w:color="auto"/>
              <w:bottom w:val="single" w:sz="4" w:space="0" w:color="000000"/>
              <w:right w:val="single" w:sz="4" w:space="0" w:color="auto"/>
            </w:tcBorders>
            <w:vAlign w:val="center"/>
            <w:hideMark/>
          </w:tcPr>
          <w:p w14:paraId="6EB81ABF" w14:textId="77777777" w:rsidR="00CB3305" w:rsidRPr="00CB3305" w:rsidRDefault="00CB3305" w:rsidP="00CB3305">
            <w:pPr>
              <w:rPr>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27E6F259" w14:textId="77777777" w:rsidR="00CB3305" w:rsidRPr="00CB3305" w:rsidRDefault="00CB3305" w:rsidP="00CB3305">
            <w:pPr>
              <w:rPr>
                <w:sz w:val="18"/>
                <w:szCs w:val="18"/>
              </w:rPr>
            </w:pPr>
          </w:p>
        </w:tc>
        <w:tc>
          <w:tcPr>
            <w:tcW w:w="1533" w:type="dxa"/>
            <w:tcBorders>
              <w:top w:val="nil"/>
              <w:left w:val="nil"/>
              <w:bottom w:val="single" w:sz="4" w:space="0" w:color="auto"/>
              <w:right w:val="single" w:sz="4" w:space="0" w:color="auto"/>
            </w:tcBorders>
            <w:shd w:val="clear" w:color="auto" w:fill="FFFFFF"/>
            <w:vAlign w:val="center"/>
            <w:hideMark/>
          </w:tcPr>
          <w:p w14:paraId="61EBF59B" w14:textId="77777777" w:rsidR="00CB3305" w:rsidRPr="00CB3305" w:rsidRDefault="00CB3305" w:rsidP="00CB3305">
            <w:pPr>
              <w:jc w:val="center"/>
              <w:rPr>
                <w:sz w:val="18"/>
                <w:szCs w:val="18"/>
              </w:rPr>
            </w:pPr>
            <w:proofErr w:type="spellStart"/>
            <w:r w:rsidRPr="00CB3305">
              <w:rPr>
                <w:sz w:val="18"/>
                <w:szCs w:val="18"/>
              </w:rPr>
              <w:t>Водогр</w:t>
            </w:r>
            <w:proofErr w:type="spellEnd"/>
            <w:r w:rsidRPr="00CB3305">
              <w:rPr>
                <w:sz w:val="18"/>
                <w:szCs w:val="18"/>
              </w:rPr>
              <w:t>.</w:t>
            </w:r>
          </w:p>
        </w:tc>
        <w:tc>
          <w:tcPr>
            <w:tcW w:w="1834" w:type="dxa"/>
            <w:tcBorders>
              <w:top w:val="nil"/>
              <w:left w:val="nil"/>
              <w:bottom w:val="single" w:sz="4" w:space="0" w:color="auto"/>
              <w:right w:val="single" w:sz="4" w:space="0" w:color="auto"/>
            </w:tcBorders>
            <w:shd w:val="clear" w:color="auto" w:fill="FFFFFF"/>
            <w:vAlign w:val="center"/>
            <w:hideMark/>
          </w:tcPr>
          <w:p w14:paraId="343A1AC5" w14:textId="77777777" w:rsidR="00CB3305" w:rsidRPr="00CB3305" w:rsidRDefault="00CB3305" w:rsidP="00CB3305">
            <w:pPr>
              <w:rPr>
                <w:sz w:val="18"/>
                <w:szCs w:val="18"/>
              </w:rPr>
            </w:pPr>
            <w:r w:rsidRPr="00CB3305">
              <w:rPr>
                <w:sz w:val="18"/>
                <w:szCs w:val="18"/>
              </w:rPr>
              <w:t>КВр-0,63-95 №2</w:t>
            </w:r>
          </w:p>
        </w:tc>
        <w:tc>
          <w:tcPr>
            <w:tcW w:w="1989" w:type="dxa"/>
            <w:tcBorders>
              <w:top w:val="nil"/>
              <w:left w:val="nil"/>
              <w:bottom w:val="single" w:sz="4" w:space="0" w:color="auto"/>
              <w:right w:val="single" w:sz="4" w:space="0" w:color="auto"/>
            </w:tcBorders>
            <w:shd w:val="clear" w:color="auto" w:fill="FFFFFF"/>
            <w:noWrap/>
            <w:vAlign w:val="center"/>
            <w:hideMark/>
          </w:tcPr>
          <w:p w14:paraId="3421BAC7" w14:textId="77777777" w:rsidR="00CB3305" w:rsidRPr="00CB3305" w:rsidRDefault="00CB3305" w:rsidP="00CB3305">
            <w:pPr>
              <w:jc w:val="center"/>
              <w:rPr>
                <w:sz w:val="18"/>
                <w:szCs w:val="18"/>
              </w:rPr>
            </w:pPr>
            <w:r w:rsidRPr="00CB3305">
              <w:rPr>
                <w:sz w:val="18"/>
                <w:szCs w:val="18"/>
              </w:rPr>
              <w:t>0,63</w:t>
            </w:r>
          </w:p>
        </w:tc>
      </w:tr>
    </w:tbl>
    <w:p w14:paraId="6982D48C" w14:textId="77777777" w:rsidR="00CB3305" w:rsidRPr="00CB3305" w:rsidRDefault="00CB3305" w:rsidP="00CB3305">
      <w:pPr>
        <w:ind w:firstLine="567"/>
        <w:jc w:val="both"/>
        <w:rPr>
          <w:sz w:val="28"/>
          <w:szCs w:val="28"/>
        </w:rPr>
      </w:pPr>
    </w:p>
    <w:p w14:paraId="5B20F565" w14:textId="77777777" w:rsidR="00CB3305" w:rsidRPr="00CB3305" w:rsidRDefault="00CB3305" w:rsidP="00CB3305">
      <w:pPr>
        <w:ind w:firstLine="709"/>
        <w:jc w:val="both"/>
        <w:rPr>
          <w:sz w:val="28"/>
          <w:szCs w:val="28"/>
        </w:rPr>
      </w:pPr>
      <w:r w:rsidRPr="00CB3305">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1A730B2C" w14:textId="77777777" w:rsidR="00CB3305" w:rsidRPr="00CB3305" w:rsidRDefault="00CB3305" w:rsidP="00CB3305">
      <w:pPr>
        <w:ind w:firstLine="709"/>
        <w:jc w:val="both"/>
        <w:rPr>
          <w:sz w:val="28"/>
          <w:szCs w:val="28"/>
        </w:rPr>
      </w:pPr>
      <w:r w:rsidRPr="00CB3305">
        <w:rPr>
          <w:sz w:val="28"/>
          <w:szCs w:val="28"/>
        </w:rPr>
        <w:t>- результаты расчета нормативов технологических потерь при передаче тепловой энергии;</w:t>
      </w:r>
    </w:p>
    <w:p w14:paraId="4A80448A" w14:textId="77777777" w:rsidR="00CB3305" w:rsidRPr="00CB3305" w:rsidRDefault="00CB3305" w:rsidP="00CB3305">
      <w:pPr>
        <w:ind w:firstLine="709"/>
        <w:jc w:val="both"/>
        <w:rPr>
          <w:sz w:val="28"/>
          <w:szCs w:val="28"/>
        </w:rPr>
      </w:pPr>
      <w:r w:rsidRPr="00CB3305">
        <w:rPr>
          <w:sz w:val="28"/>
          <w:szCs w:val="28"/>
        </w:rPr>
        <w:t>- расчеты нормативов создания запасов топлива на котельной;</w:t>
      </w:r>
    </w:p>
    <w:p w14:paraId="35D24CC2" w14:textId="77777777" w:rsidR="00CB3305" w:rsidRPr="00CB3305" w:rsidRDefault="00CB3305" w:rsidP="00CB3305">
      <w:pPr>
        <w:ind w:firstLine="709"/>
        <w:jc w:val="both"/>
        <w:rPr>
          <w:sz w:val="28"/>
          <w:szCs w:val="28"/>
        </w:rPr>
      </w:pPr>
      <w:r w:rsidRPr="00CB3305">
        <w:rPr>
          <w:sz w:val="28"/>
          <w:szCs w:val="28"/>
        </w:rPr>
        <w:t>- обоснование и расчет ННЗТ;</w:t>
      </w:r>
    </w:p>
    <w:p w14:paraId="5FD77429" w14:textId="77777777" w:rsidR="00CB3305" w:rsidRPr="00CB3305" w:rsidRDefault="00CB3305" w:rsidP="00CB3305">
      <w:pPr>
        <w:ind w:firstLine="709"/>
        <w:jc w:val="both"/>
        <w:rPr>
          <w:sz w:val="28"/>
          <w:szCs w:val="28"/>
        </w:rPr>
      </w:pPr>
      <w:r w:rsidRPr="00CB3305">
        <w:rPr>
          <w:sz w:val="28"/>
          <w:szCs w:val="28"/>
        </w:rPr>
        <w:t>- обоснование и расчет НЭЗТ;</w:t>
      </w:r>
    </w:p>
    <w:p w14:paraId="67901FE2" w14:textId="77777777" w:rsidR="00CB3305" w:rsidRPr="00CB3305" w:rsidRDefault="00CB3305" w:rsidP="00CB3305">
      <w:pPr>
        <w:ind w:firstLine="709"/>
        <w:jc w:val="both"/>
        <w:rPr>
          <w:sz w:val="28"/>
          <w:szCs w:val="28"/>
        </w:rPr>
      </w:pPr>
      <w:r w:rsidRPr="00CB3305">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1F241CE3" w14:textId="77777777" w:rsidR="00CB3305" w:rsidRPr="00CB3305" w:rsidRDefault="00CB3305" w:rsidP="00CB3305">
      <w:pPr>
        <w:ind w:firstLine="709"/>
        <w:jc w:val="both"/>
        <w:rPr>
          <w:sz w:val="28"/>
          <w:szCs w:val="28"/>
        </w:rPr>
      </w:pPr>
      <w:r w:rsidRPr="00CB3305">
        <w:rPr>
          <w:sz w:val="28"/>
          <w:szCs w:val="28"/>
        </w:rPr>
        <w:t>- способы и время доставки топлива;</w:t>
      </w:r>
    </w:p>
    <w:p w14:paraId="4774E6A3" w14:textId="77777777" w:rsidR="00CB3305" w:rsidRPr="00CB3305" w:rsidRDefault="00CB3305" w:rsidP="00CB3305">
      <w:pPr>
        <w:ind w:firstLine="709"/>
        <w:jc w:val="both"/>
        <w:rPr>
          <w:sz w:val="28"/>
          <w:szCs w:val="28"/>
        </w:rPr>
      </w:pPr>
      <w:r w:rsidRPr="00CB3305">
        <w:rPr>
          <w:sz w:val="28"/>
          <w:szCs w:val="28"/>
        </w:rPr>
        <w:t>- данные о вместимости складов для твердого топлива и объеме емкостей для жидкого топлива;</w:t>
      </w:r>
    </w:p>
    <w:p w14:paraId="6AC0E191" w14:textId="77777777" w:rsidR="00CB3305" w:rsidRPr="00CB3305" w:rsidRDefault="00CB3305" w:rsidP="00CB3305">
      <w:pPr>
        <w:ind w:firstLine="709"/>
        <w:jc w:val="both"/>
        <w:rPr>
          <w:sz w:val="28"/>
          <w:szCs w:val="28"/>
        </w:rPr>
      </w:pPr>
      <w:r w:rsidRPr="00CB3305">
        <w:rPr>
          <w:sz w:val="28"/>
          <w:szCs w:val="28"/>
        </w:rPr>
        <w:t>- показатели среднесуточного расхода топлива в наиболее холодное расчетное время года предшествующих периодов;</w:t>
      </w:r>
    </w:p>
    <w:p w14:paraId="049A562A" w14:textId="77777777" w:rsidR="00CB3305" w:rsidRPr="00CB3305" w:rsidRDefault="00CB3305" w:rsidP="00CB3305">
      <w:pPr>
        <w:ind w:firstLine="709"/>
        <w:jc w:val="both"/>
        <w:rPr>
          <w:sz w:val="28"/>
          <w:szCs w:val="28"/>
        </w:rPr>
      </w:pPr>
      <w:r w:rsidRPr="00CB3305">
        <w:rPr>
          <w:sz w:val="28"/>
          <w:szCs w:val="28"/>
        </w:rPr>
        <w:t>- размер ОНЗТ с разбивкой на ННЗТ и НЭЗТ, утвержденный на предшествующий, планируемый год;</w:t>
      </w:r>
    </w:p>
    <w:p w14:paraId="2FE83E9C" w14:textId="77777777" w:rsidR="00CB3305" w:rsidRPr="00CB3305" w:rsidRDefault="00CB3305" w:rsidP="00CB3305">
      <w:pPr>
        <w:ind w:firstLine="709"/>
        <w:jc w:val="both"/>
        <w:rPr>
          <w:sz w:val="28"/>
          <w:szCs w:val="28"/>
        </w:rPr>
      </w:pPr>
      <w:r w:rsidRPr="00CB3305">
        <w:rPr>
          <w:sz w:val="28"/>
          <w:szCs w:val="28"/>
        </w:rPr>
        <w:t>- характеристика применяемого топлива;</w:t>
      </w:r>
    </w:p>
    <w:p w14:paraId="7BB6A6BB" w14:textId="77777777" w:rsidR="00CB3305" w:rsidRPr="00CB3305" w:rsidRDefault="00CB3305" w:rsidP="00CB3305">
      <w:pPr>
        <w:ind w:firstLine="709"/>
        <w:jc w:val="both"/>
        <w:rPr>
          <w:sz w:val="28"/>
          <w:szCs w:val="28"/>
        </w:rPr>
      </w:pPr>
      <w:r w:rsidRPr="00CB3305">
        <w:rPr>
          <w:sz w:val="28"/>
          <w:szCs w:val="28"/>
        </w:rPr>
        <w:lastRenderedPageBreak/>
        <w:t>- перечень теплосилового оборудования, находящего в хозяйственном ведении предприятия;</w:t>
      </w:r>
    </w:p>
    <w:p w14:paraId="29275FC0" w14:textId="77777777" w:rsidR="00CB3305" w:rsidRPr="00CB3305" w:rsidRDefault="00CB3305" w:rsidP="00CB3305">
      <w:pPr>
        <w:ind w:firstLine="709"/>
        <w:jc w:val="both"/>
        <w:rPr>
          <w:sz w:val="28"/>
          <w:szCs w:val="28"/>
        </w:rPr>
      </w:pPr>
      <w:r w:rsidRPr="00CB3305">
        <w:rPr>
          <w:sz w:val="28"/>
          <w:szCs w:val="28"/>
        </w:rPr>
        <w:t>- расчет НУР;</w:t>
      </w:r>
    </w:p>
    <w:p w14:paraId="6691207D" w14:textId="77777777" w:rsidR="00CB3305" w:rsidRPr="00CB3305" w:rsidRDefault="00CB3305" w:rsidP="00CB3305">
      <w:pPr>
        <w:ind w:firstLine="709"/>
        <w:jc w:val="both"/>
        <w:rPr>
          <w:sz w:val="28"/>
          <w:szCs w:val="28"/>
        </w:rPr>
      </w:pPr>
      <w:r w:rsidRPr="00CB3305">
        <w:rPr>
          <w:sz w:val="28"/>
          <w:szCs w:val="28"/>
        </w:rPr>
        <w:t>- структура отпуска тепловой энергии на планируемый год;</w:t>
      </w:r>
    </w:p>
    <w:p w14:paraId="68985025" w14:textId="77777777" w:rsidR="00CB3305" w:rsidRPr="00CB3305" w:rsidRDefault="00CB3305" w:rsidP="00CB3305">
      <w:pPr>
        <w:ind w:firstLine="709"/>
        <w:jc w:val="both"/>
        <w:rPr>
          <w:sz w:val="28"/>
          <w:szCs w:val="28"/>
        </w:rPr>
      </w:pPr>
      <w:r w:rsidRPr="00CB3305">
        <w:rPr>
          <w:sz w:val="28"/>
          <w:szCs w:val="28"/>
        </w:rPr>
        <w:t>- сертификаты качества угля.</w:t>
      </w:r>
    </w:p>
    <w:p w14:paraId="36479B7F" w14:textId="77777777" w:rsidR="00CB3305" w:rsidRPr="00CB3305" w:rsidRDefault="00CB3305" w:rsidP="00CB3305">
      <w:pPr>
        <w:ind w:firstLine="709"/>
        <w:jc w:val="both"/>
        <w:rPr>
          <w:sz w:val="28"/>
          <w:szCs w:val="28"/>
        </w:rPr>
      </w:pPr>
      <w:r w:rsidRPr="00CB3305">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74251ADE" w14:textId="77777777" w:rsidR="00CB3305" w:rsidRPr="00CB3305" w:rsidRDefault="00CB3305" w:rsidP="00CB3305">
      <w:pPr>
        <w:ind w:firstLine="709"/>
        <w:jc w:val="both"/>
        <w:rPr>
          <w:sz w:val="28"/>
          <w:szCs w:val="28"/>
        </w:rPr>
      </w:pPr>
      <w:r w:rsidRPr="00CB3305">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w:t>
      </w:r>
      <w:r w:rsidRPr="00CB3305">
        <w:rPr>
          <w:sz w:val="28"/>
          <w:szCs w:val="28"/>
        </w:rPr>
        <w:br/>
        <w:t>от 27.07.2010 № 190-ФЗ «О теплоснабжении», нормативы создания запасов топлива на котельные предприятия на 2024 год составят:</w:t>
      </w:r>
    </w:p>
    <w:p w14:paraId="4E84BEA5" w14:textId="77777777" w:rsidR="00CB3305" w:rsidRPr="00CB3305" w:rsidRDefault="00CB3305" w:rsidP="00CB3305">
      <w:pPr>
        <w:ind w:firstLine="567"/>
        <w:jc w:val="both"/>
        <w:rPr>
          <w:sz w:val="28"/>
          <w:szCs w:val="28"/>
        </w:rPr>
      </w:pPr>
    </w:p>
    <w:p w14:paraId="55928D7E" w14:textId="77777777" w:rsidR="00CB3305" w:rsidRPr="00CB3305" w:rsidRDefault="00CB3305" w:rsidP="00CB3305">
      <w:pPr>
        <w:tabs>
          <w:tab w:val="left" w:pos="1665"/>
        </w:tabs>
        <w:jc w:val="center"/>
        <w:rPr>
          <w:b/>
          <w:bCs/>
          <w:sz w:val="28"/>
          <w:szCs w:val="28"/>
        </w:rPr>
      </w:pPr>
      <w:r w:rsidRPr="00CB3305">
        <w:rPr>
          <w:b/>
          <w:bCs/>
          <w:sz w:val="28"/>
          <w:szCs w:val="28"/>
        </w:rPr>
        <w:t xml:space="preserve">Предложение по утверждению нормативов создания запасов топлива на котельной на 2024 год </w:t>
      </w:r>
    </w:p>
    <w:p w14:paraId="724AF489" w14:textId="77777777" w:rsidR="00CB3305" w:rsidRPr="00CB3305" w:rsidRDefault="00CB3305" w:rsidP="00CB3305">
      <w:pPr>
        <w:jc w:val="center"/>
        <w:rPr>
          <w:sz w:val="28"/>
          <w:szCs w:val="28"/>
        </w:rPr>
      </w:pPr>
    </w:p>
    <w:tbl>
      <w:tblPr>
        <w:tblW w:w="5000" w:type="pct"/>
        <w:tblLook w:val="0000" w:firstRow="0" w:lastRow="0" w:firstColumn="0" w:lastColumn="0" w:noHBand="0" w:noVBand="0"/>
      </w:tblPr>
      <w:tblGrid>
        <w:gridCol w:w="3534"/>
        <w:gridCol w:w="1199"/>
        <w:gridCol w:w="818"/>
        <w:gridCol w:w="294"/>
        <w:gridCol w:w="1836"/>
        <w:gridCol w:w="410"/>
        <w:gridCol w:w="1690"/>
      </w:tblGrid>
      <w:tr w:rsidR="00CB3305" w:rsidRPr="00CB3305" w14:paraId="790192CA" w14:textId="77777777" w:rsidTr="00153617">
        <w:trPr>
          <w:trHeight w:val="390"/>
        </w:trPr>
        <w:tc>
          <w:tcPr>
            <w:tcW w:w="1812" w:type="pct"/>
            <w:tcBorders>
              <w:top w:val="nil"/>
              <w:left w:val="nil"/>
              <w:bottom w:val="nil"/>
              <w:right w:val="nil"/>
            </w:tcBorders>
            <w:shd w:val="clear" w:color="auto" w:fill="auto"/>
            <w:vAlign w:val="center"/>
          </w:tcPr>
          <w:p w14:paraId="40941CD6" w14:textId="77777777" w:rsidR="00CB3305" w:rsidRPr="00CB3305" w:rsidRDefault="00CB3305" w:rsidP="00CB3305">
            <w:pPr>
              <w:jc w:val="center"/>
              <w:rPr>
                <w:sz w:val="28"/>
                <w:szCs w:val="28"/>
              </w:rPr>
            </w:pPr>
          </w:p>
        </w:tc>
        <w:tc>
          <w:tcPr>
            <w:tcW w:w="580" w:type="pct"/>
            <w:tcBorders>
              <w:top w:val="nil"/>
              <w:left w:val="nil"/>
              <w:bottom w:val="nil"/>
              <w:right w:val="nil"/>
            </w:tcBorders>
            <w:shd w:val="clear" w:color="auto" w:fill="auto"/>
            <w:vAlign w:val="center"/>
          </w:tcPr>
          <w:p w14:paraId="0D231B55" w14:textId="77777777" w:rsidR="00CB3305" w:rsidRPr="00CB3305" w:rsidRDefault="00CB3305" w:rsidP="00CB3305">
            <w:pPr>
              <w:jc w:val="center"/>
              <w:rPr>
                <w:sz w:val="28"/>
                <w:szCs w:val="28"/>
              </w:rPr>
            </w:pPr>
          </w:p>
        </w:tc>
        <w:tc>
          <w:tcPr>
            <w:tcW w:w="424" w:type="pct"/>
            <w:tcBorders>
              <w:top w:val="nil"/>
              <w:left w:val="nil"/>
              <w:bottom w:val="nil"/>
              <w:right w:val="nil"/>
            </w:tcBorders>
            <w:shd w:val="clear" w:color="auto" w:fill="auto"/>
            <w:vAlign w:val="center"/>
          </w:tcPr>
          <w:p w14:paraId="16DC3A56" w14:textId="77777777" w:rsidR="00CB3305" w:rsidRPr="00CB3305" w:rsidRDefault="00CB3305" w:rsidP="00CB3305">
            <w:pPr>
              <w:jc w:val="center"/>
              <w:rPr>
                <w:sz w:val="28"/>
                <w:szCs w:val="28"/>
              </w:rPr>
            </w:pPr>
          </w:p>
        </w:tc>
        <w:tc>
          <w:tcPr>
            <w:tcW w:w="1100" w:type="pct"/>
            <w:gridSpan w:val="2"/>
            <w:tcBorders>
              <w:top w:val="nil"/>
              <w:left w:val="nil"/>
              <w:bottom w:val="nil"/>
              <w:right w:val="nil"/>
            </w:tcBorders>
            <w:shd w:val="clear" w:color="auto" w:fill="auto"/>
            <w:vAlign w:val="center"/>
          </w:tcPr>
          <w:p w14:paraId="19B6C066" w14:textId="77777777" w:rsidR="00CB3305" w:rsidRPr="00CB3305" w:rsidRDefault="00CB3305" w:rsidP="00CB3305">
            <w:pPr>
              <w:jc w:val="center"/>
              <w:rPr>
                <w:sz w:val="28"/>
                <w:szCs w:val="28"/>
              </w:rPr>
            </w:pPr>
          </w:p>
        </w:tc>
        <w:tc>
          <w:tcPr>
            <w:tcW w:w="1085" w:type="pct"/>
            <w:gridSpan w:val="2"/>
            <w:tcBorders>
              <w:top w:val="nil"/>
              <w:left w:val="nil"/>
              <w:bottom w:val="nil"/>
              <w:right w:val="nil"/>
            </w:tcBorders>
            <w:shd w:val="clear" w:color="auto" w:fill="auto"/>
            <w:vAlign w:val="center"/>
          </w:tcPr>
          <w:p w14:paraId="12FFC3A7" w14:textId="77777777" w:rsidR="00CB3305" w:rsidRPr="00CB3305" w:rsidRDefault="00CB3305" w:rsidP="00CB3305">
            <w:pPr>
              <w:jc w:val="center"/>
            </w:pPr>
            <w:r w:rsidRPr="00CB3305">
              <w:t>тыс. тонн</w:t>
            </w:r>
          </w:p>
        </w:tc>
      </w:tr>
      <w:tr w:rsidR="00CB3305" w:rsidRPr="00CB3305" w14:paraId="17769C0B" w14:textId="77777777" w:rsidTr="00153617">
        <w:trPr>
          <w:trHeight w:val="618"/>
        </w:trPr>
        <w:tc>
          <w:tcPr>
            <w:tcW w:w="1812" w:type="pct"/>
            <w:vMerge w:val="restart"/>
            <w:tcBorders>
              <w:top w:val="single" w:sz="8" w:space="0" w:color="auto"/>
              <w:left w:val="single" w:sz="8" w:space="0" w:color="auto"/>
              <w:right w:val="single" w:sz="8" w:space="0" w:color="auto"/>
            </w:tcBorders>
            <w:shd w:val="clear" w:color="auto" w:fill="auto"/>
            <w:vAlign w:val="center"/>
          </w:tcPr>
          <w:p w14:paraId="4C694745" w14:textId="77777777" w:rsidR="00CB3305" w:rsidRPr="00CB3305" w:rsidRDefault="00CB3305" w:rsidP="00CB3305">
            <w:pPr>
              <w:jc w:val="center"/>
              <w:rPr>
                <w:bCs/>
                <w:sz w:val="22"/>
              </w:rPr>
            </w:pPr>
            <w:r w:rsidRPr="00CB3305">
              <w:rPr>
                <w:bCs/>
                <w:sz w:val="22"/>
              </w:rPr>
              <w:t xml:space="preserve">Организация </w:t>
            </w:r>
          </w:p>
        </w:tc>
        <w:tc>
          <w:tcPr>
            <w:tcW w:w="580" w:type="pct"/>
            <w:vMerge w:val="restart"/>
            <w:tcBorders>
              <w:top w:val="single" w:sz="8" w:space="0" w:color="auto"/>
              <w:left w:val="single" w:sz="8" w:space="0" w:color="auto"/>
              <w:right w:val="single" w:sz="8" w:space="0" w:color="auto"/>
            </w:tcBorders>
            <w:shd w:val="clear" w:color="auto" w:fill="auto"/>
            <w:vAlign w:val="center"/>
          </w:tcPr>
          <w:p w14:paraId="7DDFED84" w14:textId="77777777" w:rsidR="00CB3305" w:rsidRPr="00CB3305" w:rsidRDefault="00CB3305" w:rsidP="00CB3305">
            <w:pPr>
              <w:jc w:val="center"/>
              <w:rPr>
                <w:bCs/>
                <w:sz w:val="22"/>
              </w:rPr>
            </w:pPr>
            <w:r w:rsidRPr="00CB3305">
              <w:rPr>
                <w:bCs/>
                <w:sz w:val="22"/>
              </w:rPr>
              <w:t xml:space="preserve">Вид </w:t>
            </w:r>
          </w:p>
          <w:p w14:paraId="12A7DDC9" w14:textId="77777777" w:rsidR="00CB3305" w:rsidRPr="00CB3305" w:rsidRDefault="00CB3305" w:rsidP="00CB3305">
            <w:pPr>
              <w:jc w:val="center"/>
              <w:rPr>
                <w:bCs/>
                <w:sz w:val="22"/>
              </w:rPr>
            </w:pPr>
            <w:r w:rsidRPr="00CB3305">
              <w:rPr>
                <w:bCs/>
                <w:sz w:val="22"/>
              </w:rPr>
              <w:t>топлива</w:t>
            </w:r>
          </w:p>
        </w:tc>
        <w:tc>
          <w:tcPr>
            <w:tcW w:w="2609"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4CF4332C" w14:textId="77777777" w:rsidR="00CB3305" w:rsidRPr="00CB3305" w:rsidRDefault="00CB3305" w:rsidP="00CB3305">
            <w:pPr>
              <w:jc w:val="center"/>
              <w:rPr>
                <w:bCs/>
                <w:sz w:val="22"/>
              </w:rPr>
            </w:pPr>
            <w:r w:rsidRPr="00CB3305">
              <w:rPr>
                <w:bCs/>
                <w:sz w:val="22"/>
              </w:rPr>
              <w:t xml:space="preserve">Нормативы создания запасов топлива </w:t>
            </w:r>
          </w:p>
          <w:p w14:paraId="4F5BFFF1" w14:textId="77777777" w:rsidR="00CB3305" w:rsidRPr="00CB3305" w:rsidRDefault="00CB3305" w:rsidP="00CB3305">
            <w:pPr>
              <w:jc w:val="center"/>
              <w:rPr>
                <w:bCs/>
                <w:sz w:val="22"/>
              </w:rPr>
            </w:pPr>
            <w:r w:rsidRPr="00CB3305">
              <w:rPr>
                <w:bCs/>
                <w:sz w:val="22"/>
              </w:rPr>
              <w:t>на 1 октября</w:t>
            </w:r>
          </w:p>
        </w:tc>
      </w:tr>
      <w:tr w:rsidR="00CB3305" w:rsidRPr="00CB3305" w14:paraId="1046F011" w14:textId="77777777" w:rsidTr="00153617">
        <w:trPr>
          <w:trHeight w:val="351"/>
        </w:trPr>
        <w:tc>
          <w:tcPr>
            <w:tcW w:w="1812" w:type="pct"/>
            <w:vMerge/>
            <w:tcBorders>
              <w:left w:val="single" w:sz="8" w:space="0" w:color="auto"/>
              <w:right w:val="single" w:sz="8" w:space="0" w:color="auto"/>
            </w:tcBorders>
            <w:vAlign w:val="center"/>
          </w:tcPr>
          <w:p w14:paraId="3C4CFD28" w14:textId="77777777" w:rsidR="00CB3305" w:rsidRPr="00CB3305" w:rsidRDefault="00CB3305" w:rsidP="00CB3305">
            <w:pPr>
              <w:rPr>
                <w:bCs/>
                <w:sz w:val="22"/>
              </w:rPr>
            </w:pPr>
          </w:p>
        </w:tc>
        <w:tc>
          <w:tcPr>
            <w:tcW w:w="580" w:type="pct"/>
            <w:vMerge/>
            <w:tcBorders>
              <w:left w:val="single" w:sz="8" w:space="0" w:color="auto"/>
              <w:right w:val="single" w:sz="8" w:space="0" w:color="auto"/>
            </w:tcBorders>
            <w:vAlign w:val="center"/>
          </w:tcPr>
          <w:p w14:paraId="7098B2FB" w14:textId="77777777" w:rsidR="00CB3305" w:rsidRPr="00CB3305" w:rsidRDefault="00CB3305" w:rsidP="00CB3305">
            <w:pPr>
              <w:rPr>
                <w:bCs/>
                <w:sz w:val="22"/>
              </w:rPr>
            </w:pPr>
          </w:p>
        </w:tc>
        <w:tc>
          <w:tcPr>
            <w:tcW w:w="580" w:type="pct"/>
            <w:gridSpan w:val="2"/>
            <w:vMerge w:val="restart"/>
            <w:tcBorders>
              <w:top w:val="single" w:sz="8" w:space="0" w:color="auto"/>
              <w:left w:val="single" w:sz="8" w:space="0" w:color="auto"/>
              <w:right w:val="single" w:sz="8" w:space="0" w:color="auto"/>
            </w:tcBorders>
            <w:shd w:val="clear" w:color="auto" w:fill="auto"/>
            <w:vAlign w:val="center"/>
          </w:tcPr>
          <w:p w14:paraId="2D174404" w14:textId="77777777" w:rsidR="00CB3305" w:rsidRPr="00CB3305" w:rsidRDefault="00CB3305" w:rsidP="00CB3305">
            <w:pPr>
              <w:jc w:val="center"/>
              <w:rPr>
                <w:bCs/>
                <w:sz w:val="22"/>
              </w:rPr>
            </w:pPr>
            <w:r w:rsidRPr="00CB3305">
              <w:rPr>
                <w:bCs/>
                <w:sz w:val="22"/>
              </w:rPr>
              <w:t xml:space="preserve">общий </w:t>
            </w:r>
          </w:p>
          <w:p w14:paraId="7099189B" w14:textId="77777777" w:rsidR="00CB3305" w:rsidRPr="00CB3305" w:rsidRDefault="00CB3305" w:rsidP="00CB3305">
            <w:pPr>
              <w:jc w:val="center"/>
              <w:rPr>
                <w:bCs/>
                <w:sz w:val="22"/>
              </w:rPr>
            </w:pPr>
            <w:r w:rsidRPr="00CB3305">
              <w:rPr>
                <w:bCs/>
                <w:sz w:val="22"/>
              </w:rPr>
              <w:t xml:space="preserve">запас </w:t>
            </w:r>
          </w:p>
          <w:p w14:paraId="3C51D344" w14:textId="77777777" w:rsidR="00CB3305" w:rsidRPr="00CB3305" w:rsidRDefault="00CB3305" w:rsidP="00CB3305">
            <w:pPr>
              <w:jc w:val="center"/>
              <w:rPr>
                <w:bCs/>
                <w:sz w:val="22"/>
              </w:rPr>
            </w:pPr>
            <w:r w:rsidRPr="00CB3305">
              <w:rPr>
                <w:bCs/>
                <w:sz w:val="22"/>
              </w:rPr>
              <w:t>топлива</w:t>
            </w:r>
          </w:p>
        </w:tc>
        <w:tc>
          <w:tcPr>
            <w:tcW w:w="2029" w:type="pct"/>
            <w:gridSpan w:val="3"/>
            <w:tcBorders>
              <w:top w:val="nil"/>
              <w:left w:val="nil"/>
              <w:bottom w:val="single" w:sz="8" w:space="0" w:color="auto"/>
              <w:right w:val="single" w:sz="8" w:space="0" w:color="auto"/>
            </w:tcBorders>
            <w:shd w:val="clear" w:color="auto" w:fill="auto"/>
            <w:vAlign w:val="center"/>
          </w:tcPr>
          <w:p w14:paraId="2A22B358" w14:textId="77777777" w:rsidR="00CB3305" w:rsidRPr="00CB3305" w:rsidRDefault="00CB3305" w:rsidP="00CB3305">
            <w:pPr>
              <w:jc w:val="center"/>
              <w:rPr>
                <w:bCs/>
                <w:sz w:val="22"/>
              </w:rPr>
            </w:pPr>
            <w:r w:rsidRPr="00CB3305">
              <w:rPr>
                <w:bCs/>
                <w:sz w:val="22"/>
              </w:rPr>
              <w:t>в том числе</w:t>
            </w:r>
          </w:p>
        </w:tc>
      </w:tr>
      <w:tr w:rsidR="00CB3305" w:rsidRPr="00CB3305" w14:paraId="0DFE9032" w14:textId="77777777" w:rsidTr="00153617">
        <w:trPr>
          <w:trHeight w:val="482"/>
        </w:trPr>
        <w:tc>
          <w:tcPr>
            <w:tcW w:w="1812" w:type="pct"/>
            <w:vMerge/>
            <w:tcBorders>
              <w:left w:val="single" w:sz="8" w:space="0" w:color="auto"/>
              <w:bottom w:val="single" w:sz="8" w:space="0" w:color="000000"/>
              <w:right w:val="single" w:sz="8" w:space="0" w:color="auto"/>
            </w:tcBorders>
            <w:vAlign w:val="center"/>
          </w:tcPr>
          <w:p w14:paraId="0C747F64" w14:textId="77777777" w:rsidR="00CB3305" w:rsidRPr="00CB3305" w:rsidRDefault="00CB3305" w:rsidP="00CB3305">
            <w:pPr>
              <w:rPr>
                <w:bCs/>
                <w:sz w:val="22"/>
              </w:rPr>
            </w:pPr>
          </w:p>
        </w:tc>
        <w:tc>
          <w:tcPr>
            <w:tcW w:w="580" w:type="pct"/>
            <w:vMerge/>
            <w:tcBorders>
              <w:left w:val="single" w:sz="8" w:space="0" w:color="auto"/>
              <w:bottom w:val="single" w:sz="8" w:space="0" w:color="000000"/>
              <w:right w:val="single" w:sz="8" w:space="0" w:color="auto"/>
            </w:tcBorders>
            <w:vAlign w:val="center"/>
          </w:tcPr>
          <w:p w14:paraId="6C47D02E" w14:textId="77777777" w:rsidR="00CB3305" w:rsidRPr="00CB3305" w:rsidRDefault="00CB3305" w:rsidP="00CB3305">
            <w:pPr>
              <w:rPr>
                <w:bCs/>
                <w:sz w:val="22"/>
              </w:rPr>
            </w:pPr>
          </w:p>
        </w:tc>
        <w:tc>
          <w:tcPr>
            <w:tcW w:w="580" w:type="pct"/>
            <w:gridSpan w:val="2"/>
            <w:vMerge/>
            <w:tcBorders>
              <w:left w:val="single" w:sz="8" w:space="0" w:color="auto"/>
              <w:bottom w:val="single" w:sz="8" w:space="0" w:color="000000"/>
              <w:right w:val="single" w:sz="8" w:space="0" w:color="auto"/>
            </w:tcBorders>
            <w:shd w:val="clear" w:color="auto" w:fill="auto"/>
            <w:vAlign w:val="center"/>
          </w:tcPr>
          <w:p w14:paraId="1A0A5F09" w14:textId="77777777" w:rsidR="00CB3305" w:rsidRPr="00CB3305" w:rsidRDefault="00CB3305" w:rsidP="00CB3305">
            <w:pPr>
              <w:jc w:val="center"/>
              <w:rPr>
                <w:bCs/>
                <w:sz w:val="22"/>
              </w:rPr>
            </w:pPr>
          </w:p>
        </w:tc>
        <w:tc>
          <w:tcPr>
            <w:tcW w:w="1159" w:type="pct"/>
            <w:gridSpan w:val="2"/>
            <w:tcBorders>
              <w:top w:val="nil"/>
              <w:left w:val="nil"/>
              <w:bottom w:val="single" w:sz="8" w:space="0" w:color="auto"/>
              <w:right w:val="single" w:sz="8" w:space="0" w:color="auto"/>
            </w:tcBorders>
            <w:shd w:val="clear" w:color="auto" w:fill="auto"/>
            <w:vAlign w:val="center"/>
          </w:tcPr>
          <w:p w14:paraId="1AECAC85" w14:textId="77777777" w:rsidR="00CB3305" w:rsidRPr="00CB3305" w:rsidRDefault="00CB3305" w:rsidP="00CB3305">
            <w:pPr>
              <w:jc w:val="center"/>
              <w:rPr>
                <w:bCs/>
                <w:sz w:val="22"/>
              </w:rPr>
            </w:pPr>
            <w:r w:rsidRPr="00CB3305">
              <w:rPr>
                <w:bCs/>
                <w:sz w:val="22"/>
              </w:rPr>
              <w:t>эксплуатационный запас</w:t>
            </w:r>
          </w:p>
        </w:tc>
        <w:tc>
          <w:tcPr>
            <w:tcW w:w="870" w:type="pct"/>
            <w:tcBorders>
              <w:left w:val="nil"/>
              <w:bottom w:val="single" w:sz="8" w:space="0" w:color="auto"/>
              <w:right w:val="single" w:sz="8" w:space="0" w:color="auto"/>
            </w:tcBorders>
            <w:shd w:val="clear" w:color="auto" w:fill="auto"/>
            <w:vAlign w:val="center"/>
          </w:tcPr>
          <w:p w14:paraId="04A33267" w14:textId="77777777" w:rsidR="00CB3305" w:rsidRPr="00CB3305" w:rsidRDefault="00CB3305" w:rsidP="00CB3305">
            <w:pPr>
              <w:jc w:val="center"/>
              <w:rPr>
                <w:bCs/>
                <w:sz w:val="22"/>
                <w:lang w:val="en-US"/>
              </w:rPr>
            </w:pPr>
            <w:r w:rsidRPr="00CB3305">
              <w:rPr>
                <w:bCs/>
                <w:sz w:val="22"/>
              </w:rPr>
              <w:t>неснижаемый</w:t>
            </w:r>
          </w:p>
          <w:p w14:paraId="03D142DB" w14:textId="77777777" w:rsidR="00CB3305" w:rsidRPr="00CB3305" w:rsidRDefault="00CB3305" w:rsidP="00CB3305">
            <w:pPr>
              <w:jc w:val="center"/>
              <w:rPr>
                <w:bCs/>
                <w:sz w:val="22"/>
              </w:rPr>
            </w:pPr>
            <w:r w:rsidRPr="00CB3305">
              <w:rPr>
                <w:bCs/>
                <w:sz w:val="22"/>
              </w:rPr>
              <w:t xml:space="preserve"> запас</w:t>
            </w:r>
          </w:p>
        </w:tc>
      </w:tr>
      <w:tr w:rsidR="00CB3305" w:rsidRPr="00CB3305" w14:paraId="1CBA5AE8" w14:textId="77777777" w:rsidTr="00153617">
        <w:trPr>
          <w:trHeight w:val="758"/>
        </w:trPr>
        <w:tc>
          <w:tcPr>
            <w:tcW w:w="1812" w:type="pct"/>
            <w:tcBorders>
              <w:top w:val="nil"/>
              <w:left w:val="single" w:sz="8" w:space="0" w:color="auto"/>
              <w:bottom w:val="single" w:sz="8" w:space="0" w:color="auto"/>
              <w:right w:val="single" w:sz="8" w:space="0" w:color="auto"/>
            </w:tcBorders>
            <w:shd w:val="clear" w:color="auto" w:fill="auto"/>
            <w:vAlign w:val="center"/>
          </w:tcPr>
          <w:p w14:paraId="79EE9053" w14:textId="77777777" w:rsidR="00CB3305" w:rsidRPr="00CB3305" w:rsidRDefault="00CB3305" w:rsidP="00CB3305">
            <w:pPr>
              <w:jc w:val="center"/>
              <w:rPr>
                <w:sz w:val="22"/>
              </w:rPr>
            </w:pPr>
            <w:r w:rsidRPr="00CB3305">
              <w:rPr>
                <w:sz w:val="22"/>
                <w:szCs w:val="28"/>
              </w:rPr>
              <w:t>ООО «</w:t>
            </w:r>
            <w:proofErr w:type="spellStart"/>
            <w:r w:rsidRPr="00CB3305">
              <w:rPr>
                <w:sz w:val="22"/>
                <w:szCs w:val="28"/>
              </w:rPr>
              <w:t>ТеплоЭнергоСбыт</w:t>
            </w:r>
            <w:proofErr w:type="spellEnd"/>
            <w:r w:rsidRPr="00CB3305">
              <w:rPr>
                <w:sz w:val="22"/>
                <w:szCs w:val="28"/>
              </w:rPr>
              <w:t>» по узлу теплоснабжения сельские поселения Топкинского муниципального округа, ИНН 4229007860</w:t>
            </w:r>
          </w:p>
        </w:tc>
        <w:tc>
          <w:tcPr>
            <w:tcW w:w="580" w:type="pct"/>
            <w:tcBorders>
              <w:top w:val="nil"/>
              <w:left w:val="nil"/>
              <w:bottom w:val="single" w:sz="8" w:space="0" w:color="auto"/>
              <w:right w:val="single" w:sz="8" w:space="0" w:color="auto"/>
            </w:tcBorders>
            <w:shd w:val="clear" w:color="auto" w:fill="auto"/>
            <w:vAlign w:val="center"/>
          </w:tcPr>
          <w:p w14:paraId="5023A8E7" w14:textId="77777777" w:rsidR="00CB3305" w:rsidRPr="00CB3305" w:rsidRDefault="00CB3305" w:rsidP="00CB3305">
            <w:pPr>
              <w:jc w:val="center"/>
              <w:rPr>
                <w:sz w:val="22"/>
              </w:rPr>
            </w:pPr>
            <w:r w:rsidRPr="00CB3305">
              <w:rPr>
                <w:sz w:val="22"/>
              </w:rPr>
              <w:t>Каменный уголь</w:t>
            </w:r>
          </w:p>
        </w:tc>
        <w:tc>
          <w:tcPr>
            <w:tcW w:w="580" w:type="pct"/>
            <w:gridSpan w:val="2"/>
            <w:tcBorders>
              <w:top w:val="nil"/>
              <w:left w:val="nil"/>
              <w:bottom w:val="single" w:sz="8" w:space="0" w:color="auto"/>
              <w:right w:val="single" w:sz="8" w:space="0" w:color="auto"/>
            </w:tcBorders>
            <w:shd w:val="clear" w:color="auto" w:fill="auto"/>
            <w:vAlign w:val="center"/>
          </w:tcPr>
          <w:p w14:paraId="03137D5D" w14:textId="77777777" w:rsidR="00CB3305" w:rsidRPr="00CB3305" w:rsidRDefault="00CB3305" w:rsidP="00CB3305">
            <w:pPr>
              <w:jc w:val="center"/>
              <w:rPr>
                <w:sz w:val="22"/>
              </w:rPr>
            </w:pPr>
            <w:r w:rsidRPr="00CB3305">
              <w:rPr>
                <w:sz w:val="22"/>
              </w:rPr>
              <w:t>0,313</w:t>
            </w:r>
          </w:p>
        </w:tc>
        <w:tc>
          <w:tcPr>
            <w:tcW w:w="1159" w:type="pct"/>
            <w:gridSpan w:val="2"/>
            <w:tcBorders>
              <w:top w:val="nil"/>
              <w:left w:val="nil"/>
              <w:bottom w:val="single" w:sz="8" w:space="0" w:color="auto"/>
              <w:right w:val="single" w:sz="8" w:space="0" w:color="auto"/>
            </w:tcBorders>
            <w:shd w:val="clear" w:color="auto" w:fill="auto"/>
            <w:vAlign w:val="center"/>
          </w:tcPr>
          <w:p w14:paraId="1DBD0B4A" w14:textId="77777777" w:rsidR="00CB3305" w:rsidRPr="00CB3305" w:rsidRDefault="00CB3305" w:rsidP="00CB3305">
            <w:pPr>
              <w:jc w:val="center"/>
              <w:rPr>
                <w:sz w:val="22"/>
              </w:rPr>
            </w:pPr>
            <w:r w:rsidRPr="00CB3305">
              <w:rPr>
                <w:sz w:val="22"/>
              </w:rPr>
              <w:t>0,270</w:t>
            </w:r>
          </w:p>
        </w:tc>
        <w:tc>
          <w:tcPr>
            <w:tcW w:w="870" w:type="pct"/>
            <w:tcBorders>
              <w:top w:val="nil"/>
              <w:left w:val="nil"/>
              <w:bottom w:val="single" w:sz="8" w:space="0" w:color="auto"/>
              <w:right w:val="single" w:sz="8" w:space="0" w:color="auto"/>
            </w:tcBorders>
            <w:shd w:val="clear" w:color="auto" w:fill="auto"/>
            <w:vAlign w:val="center"/>
          </w:tcPr>
          <w:p w14:paraId="7866D9B1" w14:textId="77777777" w:rsidR="00CB3305" w:rsidRPr="00CB3305" w:rsidRDefault="00CB3305" w:rsidP="00CB3305">
            <w:pPr>
              <w:jc w:val="center"/>
              <w:rPr>
                <w:sz w:val="22"/>
              </w:rPr>
            </w:pPr>
            <w:r w:rsidRPr="00CB3305">
              <w:rPr>
                <w:sz w:val="22"/>
              </w:rPr>
              <w:t>0,043</w:t>
            </w:r>
          </w:p>
        </w:tc>
      </w:tr>
    </w:tbl>
    <w:p w14:paraId="343E36A5" w14:textId="77777777" w:rsidR="00CB3305" w:rsidRPr="00CB3305" w:rsidRDefault="00CB3305" w:rsidP="00CB3305">
      <w:pPr>
        <w:jc w:val="both"/>
        <w:rPr>
          <w:b/>
          <w:bCs/>
          <w:sz w:val="16"/>
          <w:szCs w:val="16"/>
        </w:rPr>
      </w:pPr>
    </w:p>
    <w:p w14:paraId="51C332E7" w14:textId="77777777" w:rsidR="00CB3305" w:rsidRPr="00CB3305" w:rsidRDefault="00CB3305" w:rsidP="00CB3305">
      <w:pPr>
        <w:jc w:val="both"/>
        <w:rPr>
          <w:bCs/>
          <w:sz w:val="16"/>
          <w:szCs w:val="16"/>
        </w:rPr>
      </w:pPr>
    </w:p>
    <w:p w14:paraId="1D3B1CA9" w14:textId="77777777" w:rsidR="00CB3305" w:rsidRPr="00CB3305" w:rsidRDefault="00CB3305" w:rsidP="00CB3305">
      <w:pPr>
        <w:jc w:val="both"/>
        <w:rPr>
          <w:b/>
          <w:sz w:val="28"/>
          <w:szCs w:val="28"/>
        </w:rPr>
      </w:pPr>
    </w:p>
    <w:p w14:paraId="2145579B" w14:textId="77777777" w:rsidR="00CB3305" w:rsidRDefault="00CB3305" w:rsidP="00B661AE">
      <w:pPr>
        <w:jc w:val="both"/>
        <w:rPr>
          <w:sz w:val="28"/>
          <w:szCs w:val="28"/>
          <w:lang w:val="x-none" w:eastAsia="x-none"/>
        </w:rPr>
        <w:sectPr w:rsidR="00CB3305" w:rsidSect="00B661AE">
          <w:pgSz w:w="11906" w:h="16838"/>
          <w:pgMar w:top="709" w:right="707" w:bottom="1134" w:left="1418" w:header="709" w:footer="709" w:gutter="0"/>
          <w:cols w:space="708"/>
          <w:titlePg/>
          <w:docGrid w:linePitch="381"/>
        </w:sectPr>
      </w:pPr>
    </w:p>
    <w:p w14:paraId="7C3E919F" w14:textId="150F461A" w:rsidR="00CB3305" w:rsidRPr="00AE0629" w:rsidRDefault="00CB3305" w:rsidP="00CB3305">
      <w:pPr>
        <w:tabs>
          <w:tab w:val="left" w:pos="5580"/>
          <w:tab w:val="left" w:pos="9498"/>
        </w:tabs>
        <w:ind w:left="-4836" w:right="-569" w:firstLine="10365"/>
      </w:pPr>
      <w:r w:rsidRPr="00AE0629">
        <w:lastRenderedPageBreak/>
        <w:t xml:space="preserve">Приложение № </w:t>
      </w:r>
      <w:r>
        <w:t xml:space="preserve">10 </w:t>
      </w:r>
      <w:r w:rsidRPr="00AE0629">
        <w:t xml:space="preserve">к протоколу № </w:t>
      </w:r>
      <w:r>
        <w:t>77</w:t>
      </w:r>
    </w:p>
    <w:p w14:paraId="0765896F" w14:textId="77777777" w:rsidR="00CB3305" w:rsidRPr="00AE0629" w:rsidRDefault="00CB3305" w:rsidP="00CB3305">
      <w:pPr>
        <w:tabs>
          <w:tab w:val="left" w:pos="5580"/>
          <w:tab w:val="left" w:pos="9498"/>
        </w:tabs>
        <w:ind w:left="-4836" w:right="-569" w:firstLine="10365"/>
      </w:pPr>
      <w:r w:rsidRPr="00AE0629">
        <w:t>заседания правления Региональной</w:t>
      </w:r>
    </w:p>
    <w:p w14:paraId="5D5626C9" w14:textId="77777777" w:rsidR="00CB3305" w:rsidRPr="00AE0629" w:rsidRDefault="00CB3305" w:rsidP="00CB3305">
      <w:pPr>
        <w:tabs>
          <w:tab w:val="left" w:pos="5580"/>
          <w:tab w:val="left" w:pos="9498"/>
        </w:tabs>
        <w:ind w:left="-4836" w:right="-569" w:firstLine="10365"/>
      </w:pPr>
      <w:r w:rsidRPr="00AE0629">
        <w:t>энергетической комиссии</w:t>
      </w:r>
    </w:p>
    <w:p w14:paraId="4D1AE774" w14:textId="77777777" w:rsidR="00CB3305" w:rsidRDefault="00CB3305" w:rsidP="00CB3305">
      <w:pPr>
        <w:tabs>
          <w:tab w:val="left" w:pos="5580"/>
          <w:tab w:val="left" w:pos="9498"/>
        </w:tabs>
        <w:ind w:left="-4836" w:right="-569" w:firstLine="10365"/>
      </w:pPr>
      <w:r w:rsidRPr="00AE0629">
        <w:t xml:space="preserve">Кузбасса от </w:t>
      </w:r>
      <w:r>
        <w:t>07</w:t>
      </w:r>
      <w:r w:rsidRPr="00AE0629">
        <w:t>.1</w:t>
      </w:r>
      <w:r>
        <w:t>2</w:t>
      </w:r>
      <w:r w:rsidRPr="00AE0629">
        <w:t>.2023</w:t>
      </w:r>
    </w:p>
    <w:p w14:paraId="63F89694" w14:textId="77777777" w:rsidR="00CB3305" w:rsidRDefault="00CB3305" w:rsidP="00CB3305">
      <w:pPr>
        <w:tabs>
          <w:tab w:val="left" w:pos="5580"/>
          <w:tab w:val="left" w:pos="9498"/>
        </w:tabs>
        <w:ind w:left="-4836" w:right="-569" w:firstLine="10365"/>
      </w:pPr>
    </w:p>
    <w:p w14:paraId="78288FED" w14:textId="77777777" w:rsidR="00CB3305" w:rsidRPr="00CB3305" w:rsidRDefault="00CB3305" w:rsidP="00CB3305">
      <w:pPr>
        <w:keepNext/>
        <w:jc w:val="center"/>
        <w:outlineLvl w:val="0"/>
        <w:rPr>
          <w:b/>
          <w:sz w:val="28"/>
          <w:szCs w:val="28"/>
        </w:rPr>
      </w:pPr>
      <w:r w:rsidRPr="00CB3305">
        <w:rPr>
          <w:b/>
          <w:sz w:val="28"/>
          <w:szCs w:val="28"/>
        </w:rPr>
        <w:t xml:space="preserve">Экспертное заключение Региональной энергетической комиссии Кузбасса </w:t>
      </w:r>
    </w:p>
    <w:p w14:paraId="47266564" w14:textId="77777777" w:rsidR="00CB3305" w:rsidRPr="00CB3305" w:rsidRDefault="00CB3305" w:rsidP="00CB3305">
      <w:pPr>
        <w:jc w:val="center"/>
        <w:rPr>
          <w:sz w:val="28"/>
          <w:szCs w:val="20"/>
        </w:rPr>
      </w:pPr>
      <w:r w:rsidRPr="00CB3305">
        <w:rPr>
          <w:sz w:val="28"/>
          <w:szCs w:val="20"/>
        </w:rPr>
        <w:t>по материалам, представленным ООО «УТС» (г. Междуреченск), для утверждения нормативов создания запасов топлива на котельных на 2024 год</w:t>
      </w:r>
    </w:p>
    <w:p w14:paraId="270C958E" w14:textId="77777777" w:rsidR="00CB3305" w:rsidRPr="00CB3305" w:rsidRDefault="00CB3305" w:rsidP="00CB3305">
      <w:pPr>
        <w:rPr>
          <w:szCs w:val="20"/>
        </w:rPr>
      </w:pPr>
    </w:p>
    <w:p w14:paraId="48B29E5F" w14:textId="77777777" w:rsidR="00CB3305" w:rsidRPr="00CB3305" w:rsidRDefault="00CB3305" w:rsidP="00CB3305">
      <w:pPr>
        <w:ind w:firstLine="709"/>
        <w:jc w:val="both"/>
        <w:rPr>
          <w:sz w:val="28"/>
          <w:szCs w:val="28"/>
        </w:rPr>
      </w:pPr>
      <w:r w:rsidRPr="00CB3305">
        <w:rPr>
          <w:sz w:val="28"/>
          <w:szCs w:val="28"/>
        </w:rPr>
        <w:t xml:space="preserve">В Региональную энергетическую комиссию Кузбасса обратилось </w:t>
      </w:r>
      <w:r w:rsidRPr="00CB3305">
        <w:rPr>
          <w:sz w:val="28"/>
          <w:szCs w:val="28"/>
        </w:rPr>
        <w:br/>
        <w:t>ООО «УТС» (г. Междуреченск) (далее – Предприятие) с заявкой на утверждение нормативов создания запасов топлива на котельных.</w:t>
      </w:r>
    </w:p>
    <w:p w14:paraId="07727CA7" w14:textId="77777777" w:rsidR="00CB3305" w:rsidRPr="00CB3305" w:rsidRDefault="00CB3305" w:rsidP="00CB3305">
      <w:pPr>
        <w:autoSpaceDE w:val="0"/>
        <w:autoSpaceDN w:val="0"/>
        <w:adjustRightInd w:val="0"/>
        <w:spacing w:before="34"/>
        <w:ind w:firstLine="571"/>
        <w:jc w:val="both"/>
        <w:rPr>
          <w:sz w:val="28"/>
          <w:szCs w:val="28"/>
        </w:rPr>
      </w:pPr>
      <w:r w:rsidRPr="00CB3305">
        <w:rPr>
          <w:sz w:val="28"/>
          <w:szCs w:val="28"/>
        </w:rPr>
        <w:t>На балансе ООО «УТС» г. Междуреченск имеются 6 котельных, работающих на камен</w:t>
      </w:r>
      <w:r w:rsidRPr="00CB3305">
        <w:rPr>
          <w:sz w:val="28"/>
          <w:szCs w:val="28"/>
        </w:rPr>
        <w:softHyphen/>
        <w:t>ном угле, 1 котельная, работающая на дизельном топливе и две ПНС. Котельная № 12 функ</w:t>
      </w:r>
      <w:r w:rsidRPr="00CB3305">
        <w:rPr>
          <w:sz w:val="28"/>
          <w:szCs w:val="28"/>
        </w:rPr>
        <w:softHyphen/>
        <w:t xml:space="preserve">ционирует </w:t>
      </w:r>
      <w:r w:rsidRPr="00CB3305">
        <w:rPr>
          <w:bCs/>
          <w:sz w:val="28"/>
          <w:szCs w:val="28"/>
        </w:rPr>
        <w:t xml:space="preserve">7272 часа, </w:t>
      </w:r>
      <w:r w:rsidRPr="00CB3305">
        <w:rPr>
          <w:sz w:val="28"/>
          <w:szCs w:val="28"/>
        </w:rPr>
        <w:t xml:space="preserve">котельная № 4а-5а функционирует </w:t>
      </w:r>
      <w:r w:rsidRPr="00CB3305">
        <w:rPr>
          <w:bCs/>
          <w:sz w:val="28"/>
          <w:szCs w:val="28"/>
        </w:rPr>
        <w:t xml:space="preserve">7296 часов, </w:t>
      </w:r>
      <w:r w:rsidRPr="00CB3305">
        <w:rPr>
          <w:sz w:val="28"/>
          <w:szCs w:val="28"/>
        </w:rPr>
        <w:t xml:space="preserve">остальные котельные функционируют </w:t>
      </w:r>
      <w:r w:rsidRPr="00CB3305">
        <w:rPr>
          <w:bCs/>
          <w:sz w:val="28"/>
          <w:szCs w:val="28"/>
        </w:rPr>
        <w:t xml:space="preserve">5808 часов </w:t>
      </w:r>
      <w:r w:rsidRPr="00CB3305">
        <w:rPr>
          <w:sz w:val="28"/>
          <w:szCs w:val="28"/>
        </w:rPr>
        <w:t>и обеспечивают потребности подключенных потребителей в отоплении и горячем водоснабжении. В межотопительный период во время проведения ремонтных работ нагрузка котельной № 4а-5а переключается на котельную № 12 и наобо</w:t>
      </w:r>
      <w:r w:rsidRPr="00CB3305">
        <w:rPr>
          <w:sz w:val="28"/>
          <w:szCs w:val="28"/>
        </w:rPr>
        <w:softHyphen/>
        <w:t xml:space="preserve">рот. Часы работы тепловой сети от котельных 4а-5а, </w:t>
      </w:r>
      <w:proofErr w:type="gramStart"/>
      <w:r w:rsidRPr="00CB3305">
        <w:rPr>
          <w:sz w:val="28"/>
          <w:szCs w:val="28"/>
        </w:rPr>
        <w:t>12  благодаря</w:t>
      </w:r>
      <w:proofErr w:type="gramEnd"/>
      <w:r w:rsidRPr="00CB3305">
        <w:rPr>
          <w:sz w:val="28"/>
          <w:szCs w:val="28"/>
        </w:rPr>
        <w:t xml:space="preserve"> перемычке  (в ТК-24 ) независимо от ремонта котельных  составляют 8424  часа.  Котельная п. Майзас принята на баланс предприятия в 2014 г. В связи с ликвидацией предприятия - потребителя тепловой энергии, котельная № 2 в п. Теба в 2016 г. законсерви</w:t>
      </w:r>
      <w:r w:rsidRPr="00CB3305">
        <w:rPr>
          <w:sz w:val="28"/>
          <w:szCs w:val="28"/>
        </w:rPr>
        <w:softHyphen/>
        <w:t>рована.</w:t>
      </w:r>
    </w:p>
    <w:p w14:paraId="4E24D9D9" w14:textId="77777777" w:rsidR="00CB3305" w:rsidRPr="00CB3305" w:rsidRDefault="00CB3305" w:rsidP="00CB3305">
      <w:pPr>
        <w:autoSpaceDE w:val="0"/>
        <w:autoSpaceDN w:val="0"/>
        <w:adjustRightInd w:val="0"/>
        <w:spacing w:before="10"/>
        <w:ind w:firstLine="576"/>
        <w:jc w:val="both"/>
        <w:rPr>
          <w:bCs/>
          <w:sz w:val="28"/>
          <w:szCs w:val="28"/>
        </w:rPr>
      </w:pPr>
      <w:r w:rsidRPr="00CB3305">
        <w:rPr>
          <w:sz w:val="28"/>
          <w:szCs w:val="28"/>
        </w:rPr>
        <w:t xml:space="preserve">Общая установленная мощность котельных ООО «УТС» на 2024 г. составила </w:t>
      </w:r>
      <w:r w:rsidRPr="00CB3305">
        <w:rPr>
          <w:bCs/>
          <w:sz w:val="28"/>
          <w:szCs w:val="28"/>
        </w:rPr>
        <w:t>53,09 Гкал/ч:</w:t>
      </w:r>
    </w:p>
    <w:p w14:paraId="76C64919" w14:textId="77777777" w:rsidR="00CB3305" w:rsidRPr="00CB3305" w:rsidRDefault="00CB3305" w:rsidP="00CB3305">
      <w:pPr>
        <w:autoSpaceDE w:val="0"/>
        <w:autoSpaceDN w:val="0"/>
        <w:adjustRightInd w:val="0"/>
        <w:spacing w:before="10"/>
        <w:ind w:firstLine="576"/>
        <w:jc w:val="both"/>
        <w:rPr>
          <w:bCs/>
          <w:sz w:val="28"/>
          <w:szCs w:val="28"/>
        </w:rPr>
      </w:pPr>
    </w:p>
    <w:p w14:paraId="2FEF3A2C" w14:textId="77777777" w:rsidR="00CB3305" w:rsidRPr="00CB3305" w:rsidRDefault="00CB3305" w:rsidP="001B0E15">
      <w:pPr>
        <w:numPr>
          <w:ilvl w:val="0"/>
          <w:numId w:val="6"/>
        </w:numPr>
        <w:jc w:val="right"/>
        <w:rPr>
          <w:b/>
          <w:bCs/>
        </w:rPr>
      </w:pPr>
    </w:p>
    <w:tbl>
      <w:tblPr>
        <w:tblW w:w="9644" w:type="dxa"/>
        <w:tblInd w:w="250" w:type="dxa"/>
        <w:tblLook w:val="04A0" w:firstRow="1" w:lastRow="0" w:firstColumn="1" w:lastColumn="0" w:noHBand="0" w:noVBand="1"/>
      </w:tblPr>
      <w:tblGrid>
        <w:gridCol w:w="1848"/>
        <w:gridCol w:w="1701"/>
        <w:gridCol w:w="1000"/>
        <w:gridCol w:w="1675"/>
        <w:gridCol w:w="1424"/>
        <w:gridCol w:w="1996"/>
      </w:tblGrid>
      <w:tr w:rsidR="00CB3305" w:rsidRPr="00CB3305" w14:paraId="7FA7AE85" w14:textId="77777777" w:rsidTr="00153617">
        <w:trPr>
          <w:trHeight w:val="270"/>
        </w:trPr>
        <w:tc>
          <w:tcPr>
            <w:tcW w:w="18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767A7" w14:textId="77777777" w:rsidR="00CB3305" w:rsidRPr="00CB3305" w:rsidRDefault="00CB3305" w:rsidP="00CB3305">
            <w:pPr>
              <w:jc w:val="center"/>
              <w:rPr>
                <w:sz w:val="20"/>
                <w:szCs w:val="20"/>
              </w:rPr>
            </w:pPr>
            <w:r w:rsidRPr="00CB3305">
              <w:rPr>
                <w:sz w:val="20"/>
                <w:szCs w:val="20"/>
              </w:rPr>
              <w:t>Котельная населенного пункта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037F3" w14:textId="77777777" w:rsidR="00CB3305" w:rsidRPr="00CB3305" w:rsidRDefault="00CB3305" w:rsidP="00CB3305">
            <w:pPr>
              <w:jc w:val="center"/>
              <w:rPr>
                <w:sz w:val="20"/>
                <w:szCs w:val="20"/>
              </w:rPr>
            </w:pPr>
            <w:r w:rsidRPr="00CB3305">
              <w:rPr>
                <w:sz w:val="20"/>
                <w:szCs w:val="20"/>
              </w:rPr>
              <w:t>Наименование котельной</w:t>
            </w:r>
          </w:p>
        </w:tc>
        <w:tc>
          <w:tcPr>
            <w:tcW w:w="2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1F4DA7" w14:textId="77777777" w:rsidR="00CB3305" w:rsidRPr="00CB3305" w:rsidRDefault="00CB3305" w:rsidP="00CB3305">
            <w:pPr>
              <w:jc w:val="center"/>
              <w:rPr>
                <w:sz w:val="20"/>
                <w:szCs w:val="20"/>
              </w:rPr>
            </w:pPr>
            <w:r w:rsidRPr="00CB3305">
              <w:rPr>
                <w:sz w:val="20"/>
                <w:szCs w:val="20"/>
              </w:rPr>
              <w:t>Тип котла</w:t>
            </w:r>
          </w:p>
        </w:tc>
        <w:tc>
          <w:tcPr>
            <w:tcW w:w="1424" w:type="dxa"/>
            <w:tcBorders>
              <w:top w:val="single" w:sz="4" w:space="0" w:color="auto"/>
              <w:left w:val="nil"/>
              <w:bottom w:val="single" w:sz="4" w:space="0" w:color="auto"/>
              <w:right w:val="single" w:sz="4" w:space="0" w:color="auto"/>
            </w:tcBorders>
            <w:shd w:val="clear" w:color="auto" w:fill="auto"/>
            <w:vAlign w:val="center"/>
          </w:tcPr>
          <w:p w14:paraId="0DF2DA7C" w14:textId="77777777" w:rsidR="00CB3305" w:rsidRPr="00CB3305" w:rsidRDefault="00CB3305" w:rsidP="00CB3305">
            <w:pPr>
              <w:jc w:val="center"/>
              <w:rPr>
                <w:sz w:val="20"/>
                <w:szCs w:val="20"/>
              </w:rPr>
            </w:pPr>
            <w:r w:rsidRPr="00CB3305">
              <w:rPr>
                <w:sz w:val="20"/>
                <w:szCs w:val="20"/>
              </w:rPr>
              <w:t>Год ввода в эксплуатацию</w:t>
            </w:r>
          </w:p>
        </w:tc>
        <w:tc>
          <w:tcPr>
            <w:tcW w:w="1996" w:type="dxa"/>
            <w:tcBorders>
              <w:top w:val="single" w:sz="4" w:space="0" w:color="auto"/>
              <w:left w:val="nil"/>
              <w:bottom w:val="single" w:sz="4" w:space="0" w:color="auto"/>
              <w:right w:val="single" w:sz="4" w:space="0" w:color="auto"/>
            </w:tcBorders>
            <w:shd w:val="clear" w:color="auto" w:fill="auto"/>
            <w:vAlign w:val="center"/>
          </w:tcPr>
          <w:p w14:paraId="38B48038" w14:textId="77777777" w:rsidR="00CB3305" w:rsidRPr="00CB3305" w:rsidRDefault="00CB3305" w:rsidP="00CB3305">
            <w:pPr>
              <w:jc w:val="center"/>
              <w:rPr>
                <w:sz w:val="20"/>
                <w:szCs w:val="20"/>
              </w:rPr>
            </w:pPr>
            <w:r w:rsidRPr="00CB3305">
              <w:rPr>
                <w:sz w:val="20"/>
                <w:szCs w:val="20"/>
              </w:rPr>
              <w:t>номинальная производительность котла, Гкал/ч</w:t>
            </w:r>
          </w:p>
        </w:tc>
      </w:tr>
      <w:tr w:rsidR="00CB3305" w:rsidRPr="00CB3305" w14:paraId="357D5E3D" w14:textId="77777777" w:rsidTr="00153617">
        <w:trPr>
          <w:trHeight w:val="270"/>
        </w:trPr>
        <w:tc>
          <w:tcPr>
            <w:tcW w:w="1848" w:type="dxa"/>
            <w:vMerge w:val="restart"/>
            <w:tcBorders>
              <w:top w:val="nil"/>
              <w:left w:val="single" w:sz="4" w:space="0" w:color="auto"/>
              <w:bottom w:val="nil"/>
              <w:right w:val="single" w:sz="4" w:space="0" w:color="auto"/>
            </w:tcBorders>
            <w:shd w:val="clear" w:color="auto" w:fill="auto"/>
            <w:vAlign w:val="center"/>
            <w:hideMark/>
          </w:tcPr>
          <w:p w14:paraId="5EDF1DC6" w14:textId="77777777" w:rsidR="00CB3305" w:rsidRPr="00CB3305" w:rsidRDefault="00CB3305" w:rsidP="00CB3305">
            <w:pPr>
              <w:rPr>
                <w:color w:val="000000"/>
                <w:sz w:val="20"/>
                <w:szCs w:val="20"/>
              </w:rPr>
            </w:pPr>
            <w:r w:rsidRPr="00CB3305">
              <w:rPr>
                <w:color w:val="000000"/>
                <w:sz w:val="20"/>
                <w:szCs w:val="20"/>
              </w:rPr>
              <w:t>г. Междуреченск</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0861FB4" w14:textId="77777777" w:rsidR="00CB3305" w:rsidRPr="00CB3305" w:rsidRDefault="00CB3305" w:rsidP="00CB3305">
            <w:pPr>
              <w:rPr>
                <w:sz w:val="20"/>
                <w:szCs w:val="20"/>
              </w:rPr>
            </w:pPr>
            <w:r w:rsidRPr="00CB3305">
              <w:rPr>
                <w:sz w:val="20"/>
                <w:szCs w:val="20"/>
              </w:rPr>
              <w:t>котельная 4а-5а</w:t>
            </w:r>
          </w:p>
        </w:tc>
        <w:tc>
          <w:tcPr>
            <w:tcW w:w="1000" w:type="dxa"/>
            <w:tcBorders>
              <w:top w:val="nil"/>
              <w:left w:val="nil"/>
              <w:bottom w:val="single" w:sz="4" w:space="0" w:color="auto"/>
              <w:right w:val="single" w:sz="4" w:space="0" w:color="auto"/>
            </w:tcBorders>
            <w:shd w:val="clear" w:color="auto" w:fill="auto"/>
            <w:vAlign w:val="center"/>
            <w:hideMark/>
          </w:tcPr>
          <w:p w14:paraId="247B1003" w14:textId="77777777" w:rsidR="00CB3305" w:rsidRPr="00CB3305" w:rsidRDefault="00CB3305" w:rsidP="00CB3305">
            <w:pPr>
              <w:jc w:val="center"/>
              <w:rPr>
                <w:color w:val="000000"/>
                <w:sz w:val="20"/>
                <w:szCs w:val="20"/>
              </w:rPr>
            </w:pPr>
            <w:r w:rsidRPr="00CB3305">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202211D7" w14:textId="77777777" w:rsidR="00CB3305" w:rsidRPr="00CB3305" w:rsidRDefault="00CB3305" w:rsidP="00CB3305">
            <w:pPr>
              <w:rPr>
                <w:sz w:val="20"/>
                <w:szCs w:val="20"/>
              </w:rPr>
            </w:pPr>
            <w:r w:rsidRPr="00CB3305">
              <w:rPr>
                <w:sz w:val="20"/>
                <w:szCs w:val="20"/>
              </w:rPr>
              <w:t>ДКВР 20/13 №1</w:t>
            </w:r>
          </w:p>
        </w:tc>
        <w:tc>
          <w:tcPr>
            <w:tcW w:w="1424" w:type="dxa"/>
            <w:tcBorders>
              <w:top w:val="nil"/>
              <w:left w:val="nil"/>
              <w:bottom w:val="single" w:sz="4" w:space="0" w:color="auto"/>
              <w:right w:val="single" w:sz="4" w:space="0" w:color="auto"/>
            </w:tcBorders>
            <w:shd w:val="clear" w:color="auto" w:fill="auto"/>
            <w:noWrap/>
            <w:vAlign w:val="center"/>
            <w:hideMark/>
          </w:tcPr>
          <w:p w14:paraId="56133B46" w14:textId="77777777" w:rsidR="00CB3305" w:rsidRPr="00CB3305" w:rsidRDefault="00CB3305" w:rsidP="00CB3305">
            <w:pPr>
              <w:jc w:val="center"/>
              <w:rPr>
                <w:sz w:val="20"/>
                <w:szCs w:val="20"/>
              </w:rPr>
            </w:pPr>
            <w:r w:rsidRPr="00CB3305">
              <w:rPr>
                <w:sz w:val="20"/>
                <w:szCs w:val="20"/>
              </w:rPr>
              <w:t>1973</w:t>
            </w:r>
          </w:p>
        </w:tc>
        <w:tc>
          <w:tcPr>
            <w:tcW w:w="1996" w:type="dxa"/>
            <w:tcBorders>
              <w:top w:val="nil"/>
              <w:left w:val="nil"/>
              <w:bottom w:val="single" w:sz="4" w:space="0" w:color="auto"/>
              <w:right w:val="single" w:sz="4" w:space="0" w:color="auto"/>
            </w:tcBorders>
            <w:shd w:val="clear" w:color="auto" w:fill="auto"/>
            <w:noWrap/>
            <w:vAlign w:val="center"/>
            <w:hideMark/>
          </w:tcPr>
          <w:p w14:paraId="3AD5C1EC" w14:textId="77777777" w:rsidR="00CB3305" w:rsidRPr="00CB3305" w:rsidRDefault="00CB3305" w:rsidP="00CB3305">
            <w:pPr>
              <w:jc w:val="center"/>
              <w:rPr>
                <w:sz w:val="20"/>
                <w:szCs w:val="20"/>
              </w:rPr>
            </w:pPr>
            <w:r w:rsidRPr="00CB3305">
              <w:rPr>
                <w:sz w:val="20"/>
                <w:szCs w:val="20"/>
              </w:rPr>
              <w:t>11,4</w:t>
            </w:r>
          </w:p>
        </w:tc>
      </w:tr>
      <w:tr w:rsidR="00CB3305" w:rsidRPr="00CB3305" w14:paraId="11B79D8C" w14:textId="77777777" w:rsidTr="00153617">
        <w:trPr>
          <w:trHeight w:val="270"/>
        </w:trPr>
        <w:tc>
          <w:tcPr>
            <w:tcW w:w="1848" w:type="dxa"/>
            <w:vMerge/>
            <w:tcBorders>
              <w:top w:val="nil"/>
              <w:left w:val="single" w:sz="4" w:space="0" w:color="auto"/>
              <w:bottom w:val="nil"/>
              <w:right w:val="single" w:sz="4" w:space="0" w:color="auto"/>
            </w:tcBorders>
            <w:shd w:val="clear" w:color="auto" w:fill="auto"/>
            <w:vAlign w:val="center"/>
            <w:hideMark/>
          </w:tcPr>
          <w:p w14:paraId="25952C65" w14:textId="77777777" w:rsidR="00CB3305" w:rsidRPr="00CB3305" w:rsidRDefault="00CB3305" w:rsidP="00CB3305">
            <w:pPr>
              <w:rPr>
                <w:color w:val="000000"/>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66D4D72F" w14:textId="77777777" w:rsidR="00CB3305" w:rsidRPr="00CB3305" w:rsidRDefault="00CB3305" w:rsidP="00CB3305">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0E5024A2" w14:textId="77777777" w:rsidR="00CB3305" w:rsidRPr="00CB3305" w:rsidRDefault="00CB3305" w:rsidP="00CB3305">
            <w:pPr>
              <w:jc w:val="center"/>
              <w:rPr>
                <w:color w:val="000000"/>
                <w:sz w:val="20"/>
                <w:szCs w:val="20"/>
              </w:rPr>
            </w:pPr>
            <w:r w:rsidRPr="00CB3305">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339A0650" w14:textId="77777777" w:rsidR="00CB3305" w:rsidRPr="00CB3305" w:rsidRDefault="00CB3305" w:rsidP="00CB3305">
            <w:pPr>
              <w:rPr>
                <w:sz w:val="20"/>
                <w:szCs w:val="20"/>
              </w:rPr>
            </w:pPr>
            <w:r w:rsidRPr="00CB3305">
              <w:rPr>
                <w:sz w:val="20"/>
                <w:szCs w:val="20"/>
              </w:rPr>
              <w:t>ДКВР 20/13 №2</w:t>
            </w:r>
          </w:p>
        </w:tc>
        <w:tc>
          <w:tcPr>
            <w:tcW w:w="1424" w:type="dxa"/>
            <w:tcBorders>
              <w:top w:val="nil"/>
              <w:left w:val="nil"/>
              <w:bottom w:val="single" w:sz="4" w:space="0" w:color="auto"/>
              <w:right w:val="single" w:sz="4" w:space="0" w:color="auto"/>
            </w:tcBorders>
            <w:shd w:val="clear" w:color="auto" w:fill="auto"/>
            <w:noWrap/>
            <w:vAlign w:val="center"/>
            <w:hideMark/>
          </w:tcPr>
          <w:p w14:paraId="36F0EC07" w14:textId="77777777" w:rsidR="00CB3305" w:rsidRPr="00CB3305" w:rsidRDefault="00CB3305" w:rsidP="00CB3305">
            <w:pPr>
              <w:jc w:val="center"/>
              <w:rPr>
                <w:sz w:val="20"/>
                <w:szCs w:val="20"/>
              </w:rPr>
            </w:pPr>
            <w:r w:rsidRPr="00CB3305">
              <w:rPr>
                <w:sz w:val="20"/>
                <w:szCs w:val="20"/>
              </w:rPr>
              <w:t>1973</w:t>
            </w:r>
          </w:p>
        </w:tc>
        <w:tc>
          <w:tcPr>
            <w:tcW w:w="1996" w:type="dxa"/>
            <w:tcBorders>
              <w:top w:val="nil"/>
              <w:left w:val="nil"/>
              <w:bottom w:val="single" w:sz="4" w:space="0" w:color="auto"/>
              <w:right w:val="single" w:sz="4" w:space="0" w:color="auto"/>
            </w:tcBorders>
            <w:shd w:val="clear" w:color="auto" w:fill="auto"/>
            <w:noWrap/>
            <w:vAlign w:val="center"/>
            <w:hideMark/>
          </w:tcPr>
          <w:p w14:paraId="539B8E86" w14:textId="77777777" w:rsidR="00CB3305" w:rsidRPr="00CB3305" w:rsidRDefault="00CB3305" w:rsidP="00CB3305">
            <w:pPr>
              <w:jc w:val="center"/>
              <w:rPr>
                <w:sz w:val="20"/>
                <w:szCs w:val="20"/>
              </w:rPr>
            </w:pPr>
            <w:r w:rsidRPr="00CB3305">
              <w:rPr>
                <w:sz w:val="20"/>
                <w:szCs w:val="20"/>
              </w:rPr>
              <w:t>11,4</w:t>
            </w:r>
          </w:p>
        </w:tc>
      </w:tr>
      <w:tr w:rsidR="00CB3305" w:rsidRPr="00CB3305" w14:paraId="6DD6B3A1" w14:textId="77777777" w:rsidTr="00153617">
        <w:trPr>
          <w:trHeight w:val="270"/>
        </w:trPr>
        <w:tc>
          <w:tcPr>
            <w:tcW w:w="1848" w:type="dxa"/>
            <w:vMerge/>
            <w:tcBorders>
              <w:top w:val="nil"/>
              <w:left w:val="single" w:sz="4" w:space="0" w:color="auto"/>
              <w:bottom w:val="nil"/>
              <w:right w:val="single" w:sz="4" w:space="0" w:color="auto"/>
            </w:tcBorders>
            <w:shd w:val="clear" w:color="auto" w:fill="auto"/>
            <w:vAlign w:val="center"/>
            <w:hideMark/>
          </w:tcPr>
          <w:p w14:paraId="4C23C8CB" w14:textId="77777777" w:rsidR="00CB3305" w:rsidRPr="00CB3305" w:rsidRDefault="00CB3305" w:rsidP="00CB3305">
            <w:pPr>
              <w:rPr>
                <w:color w:val="000000"/>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13DAF1C9" w14:textId="77777777" w:rsidR="00CB3305" w:rsidRPr="00CB3305" w:rsidRDefault="00CB3305" w:rsidP="00CB3305">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517A5DEC" w14:textId="77777777" w:rsidR="00CB3305" w:rsidRPr="00CB3305" w:rsidRDefault="00CB3305" w:rsidP="00CB3305">
            <w:pPr>
              <w:jc w:val="center"/>
              <w:rPr>
                <w:color w:val="000000"/>
                <w:sz w:val="20"/>
                <w:szCs w:val="20"/>
              </w:rPr>
            </w:pPr>
            <w:r w:rsidRPr="00CB3305">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5E71FF86" w14:textId="77777777" w:rsidR="00CB3305" w:rsidRPr="00CB3305" w:rsidRDefault="00CB3305" w:rsidP="00CB3305">
            <w:pPr>
              <w:rPr>
                <w:sz w:val="20"/>
                <w:szCs w:val="20"/>
              </w:rPr>
            </w:pPr>
            <w:r w:rsidRPr="00CB3305">
              <w:rPr>
                <w:sz w:val="20"/>
                <w:szCs w:val="20"/>
              </w:rPr>
              <w:t>ДКВР 20/13 №3</w:t>
            </w:r>
          </w:p>
        </w:tc>
        <w:tc>
          <w:tcPr>
            <w:tcW w:w="1424" w:type="dxa"/>
            <w:tcBorders>
              <w:top w:val="nil"/>
              <w:left w:val="nil"/>
              <w:bottom w:val="single" w:sz="4" w:space="0" w:color="auto"/>
              <w:right w:val="single" w:sz="4" w:space="0" w:color="auto"/>
            </w:tcBorders>
            <w:shd w:val="clear" w:color="auto" w:fill="auto"/>
            <w:noWrap/>
            <w:vAlign w:val="center"/>
            <w:hideMark/>
          </w:tcPr>
          <w:p w14:paraId="56649AE2" w14:textId="77777777" w:rsidR="00CB3305" w:rsidRPr="00CB3305" w:rsidRDefault="00CB3305" w:rsidP="00CB3305">
            <w:pPr>
              <w:jc w:val="center"/>
              <w:rPr>
                <w:sz w:val="20"/>
                <w:szCs w:val="20"/>
              </w:rPr>
            </w:pPr>
            <w:r w:rsidRPr="00CB3305">
              <w:rPr>
                <w:sz w:val="20"/>
                <w:szCs w:val="20"/>
              </w:rPr>
              <w:t>2014</w:t>
            </w:r>
          </w:p>
        </w:tc>
        <w:tc>
          <w:tcPr>
            <w:tcW w:w="1996" w:type="dxa"/>
            <w:tcBorders>
              <w:top w:val="nil"/>
              <w:left w:val="nil"/>
              <w:bottom w:val="single" w:sz="4" w:space="0" w:color="auto"/>
              <w:right w:val="single" w:sz="4" w:space="0" w:color="auto"/>
            </w:tcBorders>
            <w:shd w:val="clear" w:color="auto" w:fill="auto"/>
            <w:noWrap/>
            <w:vAlign w:val="center"/>
            <w:hideMark/>
          </w:tcPr>
          <w:p w14:paraId="6C96BCD2" w14:textId="77777777" w:rsidR="00CB3305" w:rsidRPr="00CB3305" w:rsidRDefault="00CB3305" w:rsidP="00CB3305">
            <w:pPr>
              <w:jc w:val="center"/>
              <w:rPr>
                <w:sz w:val="20"/>
                <w:szCs w:val="20"/>
              </w:rPr>
            </w:pPr>
            <w:r w:rsidRPr="00CB3305">
              <w:rPr>
                <w:sz w:val="20"/>
                <w:szCs w:val="20"/>
              </w:rPr>
              <w:t>11,4</w:t>
            </w:r>
          </w:p>
        </w:tc>
      </w:tr>
      <w:tr w:rsidR="00CB3305" w:rsidRPr="00CB3305" w14:paraId="55F9F542" w14:textId="77777777" w:rsidTr="00153617">
        <w:trPr>
          <w:trHeight w:val="255"/>
        </w:trPr>
        <w:tc>
          <w:tcPr>
            <w:tcW w:w="1848" w:type="dxa"/>
            <w:vMerge/>
            <w:tcBorders>
              <w:top w:val="nil"/>
              <w:left w:val="single" w:sz="4" w:space="0" w:color="auto"/>
              <w:bottom w:val="nil"/>
              <w:right w:val="single" w:sz="4" w:space="0" w:color="auto"/>
            </w:tcBorders>
            <w:shd w:val="clear" w:color="auto" w:fill="auto"/>
            <w:vAlign w:val="center"/>
            <w:hideMark/>
          </w:tcPr>
          <w:p w14:paraId="60B624B1" w14:textId="77777777" w:rsidR="00CB3305" w:rsidRPr="00CB3305" w:rsidRDefault="00CB3305" w:rsidP="00CB3305">
            <w:pPr>
              <w:rPr>
                <w:color w:val="000000"/>
                <w:sz w:val="20"/>
                <w:szCs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6AA8838" w14:textId="77777777" w:rsidR="00CB3305" w:rsidRPr="00CB3305" w:rsidRDefault="00CB3305" w:rsidP="00CB3305">
            <w:pPr>
              <w:rPr>
                <w:sz w:val="20"/>
                <w:szCs w:val="20"/>
              </w:rPr>
            </w:pPr>
            <w:r w:rsidRPr="00CB3305">
              <w:rPr>
                <w:sz w:val="20"/>
                <w:szCs w:val="20"/>
              </w:rPr>
              <w:t>котельная №12</w:t>
            </w:r>
          </w:p>
        </w:tc>
        <w:tc>
          <w:tcPr>
            <w:tcW w:w="1000" w:type="dxa"/>
            <w:tcBorders>
              <w:top w:val="nil"/>
              <w:left w:val="nil"/>
              <w:bottom w:val="single" w:sz="4" w:space="0" w:color="auto"/>
              <w:right w:val="single" w:sz="4" w:space="0" w:color="auto"/>
            </w:tcBorders>
            <w:shd w:val="clear" w:color="auto" w:fill="auto"/>
            <w:vAlign w:val="center"/>
            <w:hideMark/>
          </w:tcPr>
          <w:p w14:paraId="1738B818" w14:textId="77777777" w:rsidR="00CB3305" w:rsidRPr="00CB3305" w:rsidRDefault="00CB3305" w:rsidP="00CB3305">
            <w:pPr>
              <w:jc w:val="center"/>
              <w:rPr>
                <w:color w:val="000000"/>
                <w:sz w:val="20"/>
                <w:szCs w:val="20"/>
              </w:rPr>
            </w:pPr>
            <w:r w:rsidRPr="00CB3305">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75FB2BD6" w14:textId="77777777" w:rsidR="00CB3305" w:rsidRPr="00CB3305" w:rsidRDefault="00CB3305" w:rsidP="00CB3305">
            <w:pPr>
              <w:rPr>
                <w:sz w:val="20"/>
                <w:szCs w:val="20"/>
              </w:rPr>
            </w:pPr>
            <w:r w:rsidRPr="00CB3305">
              <w:rPr>
                <w:sz w:val="20"/>
                <w:szCs w:val="20"/>
              </w:rPr>
              <w:t>ДКВР 6,5/13 №1</w:t>
            </w:r>
          </w:p>
        </w:tc>
        <w:tc>
          <w:tcPr>
            <w:tcW w:w="1424" w:type="dxa"/>
            <w:tcBorders>
              <w:top w:val="nil"/>
              <w:left w:val="nil"/>
              <w:bottom w:val="single" w:sz="4" w:space="0" w:color="auto"/>
              <w:right w:val="single" w:sz="4" w:space="0" w:color="auto"/>
            </w:tcBorders>
            <w:shd w:val="clear" w:color="auto" w:fill="auto"/>
            <w:noWrap/>
            <w:vAlign w:val="center"/>
            <w:hideMark/>
          </w:tcPr>
          <w:p w14:paraId="3FCD96A5" w14:textId="77777777" w:rsidR="00CB3305" w:rsidRPr="00CB3305" w:rsidRDefault="00CB3305" w:rsidP="00CB3305">
            <w:pPr>
              <w:jc w:val="center"/>
              <w:rPr>
                <w:sz w:val="20"/>
                <w:szCs w:val="20"/>
              </w:rPr>
            </w:pPr>
            <w:r w:rsidRPr="00CB3305">
              <w:rPr>
                <w:sz w:val="20"/>
                <w:szCs w:val="20"/>
              </w:rPr>
              <w:t>2009</w:t>
            </w:r>
          </w:p>
        </w:tc>
        <w:tc>
          <w:tcPr>
            <w:tcW w:w="1996" w:type="dxa"/>
            <w:tcBorders>
              <w:top w:val="nil"/>
              <w:left w:val="nil"/>
              <w:bottom w:val="single" w:sz="4" w:space="0" w:color="auto"/>
              <w:right w:val="single" w:sz="4" w:space="0" w:color="auto"/>
            </w:tcBorders>
            <w:shd w:val="clear" w:color="auto" w:fill="auto"/>
            <w:noWrap/>
            <w:vAlign w:val="center"/>
            <w:hideMark/>
          </w:tcPr>
          <w:p w14:paraId="4D1912FB" w14:textId="77777777" w:rsidR="00CB3305" w:rsidRPr="00CB3305" w:rsidRDefault="00CB3305" w:rsidP="00CB3305">
            <w:pPr>
              <w:jc w:val="center"/>
              <w:rPr>
                <w:sz w:val="20"/>
                <w:szCs w:val="20"/>
              </w:rPr>
            </w:pPr>
            <w:r w:rsidRPr="00CB3305">
              <w:rPr>
                <w:sz w:val="20"/>
                <w:szCs w:val="20"/>
              </w:rPr>
              <w:t>3,7</w:t>
            </w:r>
          </w:p>
        </w:tc>
      </w:tr>
      <w:tr w:rsidR="00CB3305" w:rsidRPr="00CB3305" w14:paraId="5AB2E3C0" w14:textId="77777777" w:rsidTr="00153617">
        <w:trPr>
          <w:trHeight w:val="255"/>
        </w:trPr>
        <w:tc>
          <w:tcPr>
            <w:tcW w:w="1848" w:type="dxa"/>
            <w:vMerge/>
            <w:tcBorders>
              <w:top w:val="nil"/>
              <w:left w:val="single" w:sz="4" w:space="0" w:color="auto"/>
              <w:bottom w:val="nil"/>
              <w:right w:val="single" w:sz="4" w:space="0" w:color="auto"/>
            </w:tcBorders>
            <w:shd w:val="clear" w:color="auto" w:fill="auto"/>
            <w:vAlign w:val="center"/>
            <w:hideMark/>
          </w:tcPr>
          <w:p w14:paraId="7142C927" w14:textId="77777777" w:rsidR="00CB3305" w:rsidRPr="00CB3305" w:rsidRDefault="00CB3305" w:rsidP="00CB3305">
            <w:pPr>
              <w:rPr>
                <w:color w:val="000000"/>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2A2BD7C1" w14:textId="77777777" w:rsidR="00CB3305" w:rsidRPr="00CB3305" w:rsidRDefault="00CB3305" w:rsidP="00CB3305">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6F00C0E1" w14:textId="77777777" w:rsidR="00CB3305" w:rsidRPr="00CB3305" w:rsidRDefault="00CB3305" w:rsidP="00CB3305">
            <w:pPr>
              <w:jc w:val="center"/>
              <w:rPr>
                <w:color w:val="000000"/>
                <w:sz w:val="20"/>
                <w:szCs w:val="20"/>
              </w:rPr>
            </w:pPr>
            <w:r w:rsidRPr="00CB3305">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0AF479AB" w14:textId="77777777" w:rsidR="00CB3305" w:rsidRPr="00CB3305" w:rsidRDefault="00CB3305" w:rsidP="00CB3305">
            <w:pPr>
              <w:rPr>
                <w:sz w:val="20"/>
                <w:szCs w:val="20"/>
              </w:rPr>
            </w:pPr>
            <w:r w:rsidRPr="00CB3305">
              <w:rPr>
                <w:sz w:val="20"/>
                <w:szCs w:val="20"/>
              </w:rPr>
              <w:t>ДКВР 6,5/13 №2</w:t>
            </w:r>
          </w:p>
        </w:tc>
        <w:tc>
          <w:tcPr>
            <w:tcW w:w="1424" w:type="dxa"/>
            <w:tcBorders>
              <w:top w:val="nil"/>
              <w:left w:val="nil"/>
              <w:bottom w:val="single" w:sz="4" w:space="0" w:color="auto"/>
              <w:right w:val="single" w:sz="4" w:space="0" w:color="auto"/>
            </w:tcBorders>
            <w:shd w:val="clear" w:color="auto" w:fill="auto"/>
            <w:noWrap/>
            <w:vAlign w:val="center"/>
            <w:hideMark/>
          </w:tcPr>
          <w:p w14:paraId="5FEC4765" w14:textId="77777777" w:rsidR="00CB3305" w:rsidRPr="00CB3305" w:rsidRDefault="00CB3305" w:rsidP="00CB3305">
            <w:pPr>
              <w:jc w:val="center"/>
              <w:rPr>
                <w:sz w:val="20"/>
                <w:szCs w:val="20"/>
              </w:rPr>
            </w:pPr>
            <w:r w:rsidRPr="00CB3305">
              <w:rPr>
                <w:sz w:val="20"/>
                <w:szCs w:val="20"/>
              </w:rPr>
              <w:t>2008</w:t>
            </w:r>
          </w:p>
        </w:tc>
        <w:tc>
          <w:tcPr>
            <w:tcW w:w="1996" w:type="dxa"/>
            <w:tcBorders>
              <w:top w:val="nil"/>
              <w:left w:val="nil"/>
              <w:bottom w:val="single" w:sz="4" w:space="0" w:color="auto"/>
              <w:right w:val="single" w:sz="4" w:space="0" w:color="auto"/>
            </w:tcBorders>
            <w:shd w:val="clear" w:color="auto" w:fill="auto"/>
            <w:noWrap/>
            <w:vAlign w:val="center"/>
            <w:hideMark/>
          </w:tcPr>
          <w:p w14:paraId="067BE954" w14:textId="77777777" w:rsidR="00CB3305" w:rsidRPr="00CB3305" w:rsidRDefault="00CB3305" w:rsidP="00CB3305">
            <w:pPr>
              <w:jc w:val="center"/>
              <w:rPr>
                <w:sz w:val="20"/>
                <w:szCs w:val="20"/>
              </w:rPr>
            </w:pPr>
            <w:r w:rsidRPr="00CB3305">
              <w:rPr>
                <w:sz w:val="20"/>
                <w:szCs w:val="20"/>
              </w:rPr>
              <w:t>3,7</w:t>
            </w:r>
          </w:p>
        </w:tc>
      </w:tr>
      <w:tr w:rsidR="00CB3305" w:rsidRPr="00CB3305" w14:paraId="342ED7C7" w14:textId="77777777" w:rsidTr="00153617">
        <w:trPr>
          <w:trHeight w:val="255"/>
        </w:trPr>
        <w:tc>
          <w:tcPr>
            <w:tcW w:w="1848" w:type="dxa"/>
            <w:vMerge/>
            <w:tcBorders>
              <w:top w:val="nil"/>
              <w:left w:val="single" w:sz="4" w:space="0" w:color="auto"/>
              <w:bottom w:val="nil"/>
              <w:right w:val="single" w:sz="4" w:space="0" w:color="auto"/>
            </w:tcBorders>
            <w:shd w:val="clear" w:color="auto" w:fill="auto"/>
            <w:vAlign w:val="center"/>
            <w:hideMark/>
          </w:tcPr>
          <w:p w14:paraId="1BD82B59" w14:textId="77777777" w:rsidR="00CB3305" w:rsidRPr="00CB3305" w:rsidRDefault="00CB3305" w:rsidP="00CB3305">
            <w:pPr>
              <w:rPr>
                <w:color w:val="000000"/>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4F03ACB4" w14:textId="77777777" w:rsidR="00CB3305" w:rsidRPr="00CB3305" w:rsidRDefault="00CB3305" w:rsidP="00CB3305">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5B055825" w14:textId="77777777" w:rsidR="00CB3305" w:rsidRPr="00CB3305" w:rsidRDefault="00CB3305" w:rsidP="00CB3305">
            <w:pPr>
              <w:jc w:val="center"/>
              <w:rPr>
                <w:color w:val="000000"/>
                <w:sz w:val="20"/>
                <w:szCs w:val="20"/>
              </w:rPr>
            </w:pPr>
            <w:r w:rsidRPr="00CB3305">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77136CB6" w14:textId="77777777" w:rsidR="00CB3305" w:rsidRPr="00CB3305" w:rsidRDefault="00CB3305" w:rsidP="00CB3305">
            <w:pPr>
              <w:rPr>
                <w:sz w:val="20"/>
                <w:szCs w:val="20"/>
              </w:rPr>
            </w:pPr>
            <w:r w:rsidRPr="00CB3305">
              <w:rPr>
                <w:sz w:val="20"/>
                <w:szCs w:val="20"/>
              </w:rPr>
              <w:t>ДКВР 6,5/13 №3</w:t>
            </w:r>
          </w:p>
        </w:tc>
        <w:tc>
          <w:tcPr>
            <w:tcW w:w="1424" w:type="dxa"/>
            <w:tcBorders>
              <w:top w:val="nil"/>
              <w:left w:val="nil"/>
              <w:bottom w:val="single" w:sz="4" w:space="0" w:color="auto"/>
              <w:right w:val="single" w:sz="4" w:space="0" w:color="auto"/>
            </w:tcBorders>
            <w:shd w:val="clear" w:color="auto" w:fill="auto"/>
            <w:noWrap/>
            <w:vAlign w:val="center"/>
            <w:hideMark/>
          </w:tcPr>
          <w:p w14:paraId="3F3E8A30" w14:textId="77777777" w:rsidR="00CB3305" w:rsidRPr="00CB3305" w:rsidRDefault="00CB3305" w:rsidP="00CB3305">
            <w:pPr>
              <w:jc w:val="center"/>
              <w:rPr>
                <w:sz w:val="20"/>
                <w:szCs w:val="20"/>
              </w:rPr>
            </w:pPr>
            <w:r w:rsidRPr="00CB3305">
              <w:rPr>
                <w:sz w:val="20"/>
                <w:szCs w:val="20"/>
              </w:rPr>
              <w:t>2008</w:t>
            </w:r>
          </w:p>
        </w:tc>
        <w:tc>
          <w:tcPr>
            <w:tcW w:w="1996" w:type="dxa"/>
            <w:tcBorders>
              <w:top w:val="nil"/>
              <w:left w:val="nil"/>
              <w:bottom w:val="single" w:sz="4" w:space="0" w:color="auto"/>
              <w:right w:val="single" w:sz="4" w:space="0" w:color="auto"/>
            </w:tcBorders>
            <w:shd w:val="clear" w:color="auto" w:fill="auto"/>
            <w:noWrap/>
            <w:vAlign w:val="center"/>
            <w:hideMark/>
          </w:tcPr>
          <w:p w14:paraId="5D4827E1" w14:textId="77777777" w:rsidR="00CB3305" w:rsidRPr="00CB3305" w:rsidRDefault="00CB3305" w:rsidP="00CB3305">
            <w:pPr>
              <w:jc w:val="center"/>
              <w:rPr>
                <w:sz w:val="20"/>
                <w:szCs w:val="20"/>
              </w:rPr>
            </w:pPr>
            <w:r w:rsidRPr="00CB3305">
              <w:rPr>
                <w:sz w:val="20"/>
                <w:szCs w:val="20"/>
              </w:rPr>
              <w:t>3,7</w:t>
            </w:r>
          </w:p>
        </w:tc>
      </w:tr>
      <w:tr w:rsidR="00CB3305" w:rsidRPr="00CB3305" w14:paraId="7B3184A1" w14:textId="77777777" w:rsidTr="00153617">
        <w:trPr>
          <w:trHeight w:val="255"/>
        </w:trPr>
        <w:tc>
          <w:tcPr>
            <w:tcW w:w="1848" w:type="dxa"/>
            <w:vMerge/>
            <w:tcBorders>
              <w:top w:val="nil"/>
              <w:left w:val="single" w:sz="4" w:space="0" w:color="auto"/>
              <w:bottom w:val="nil"/>
              <w:right w:val="single" w:sz="4" w:space="0" w:color="auto"/>
            </w:tcBorders>
            <w:shd w:val="clear" w:color="auto" w:fill="auto"/>
            <w:vAlign w:val="center"/>
            <w:hideMark/>
          </w:tcPr>
          <w:p w14:paraId="0418BC7F" w14:textId="77777777" w:rsidR="00CB3305" w:rsidRPr="00CB3305" w:rsidRDefault="00CB3305" w:rsidP="00CB3305">
            <w:pPr>
              <w:rPr>
                <w:color w:val="000000"/>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44040763" w14:textId="77777777" w:rsidR="00CB3305" w:rsidRPr="00CB3305" w:rsidRDefault="00CB3305" w:rsidP="00CB3305">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699C4418" w14:textId="77777777" w:rsidR="00CB3305" w:rsidRPr="00CB3305" w:rsidRDefault="00CB3305" w:rsidP="00CB3305">
            <w:pPr>
              <w:jc w:val="center"/>
              <w:rPr>
                <w:color w:val="000000"/>
                <w:sz w:val="20"/>
                <w:szCs w:val="20"/>
              </w:rPr>
            </w:pPr>
            <w:r w:rsidRPr="00CB3305">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2AED3279" w14:textId="77777777" w:rsidR="00CB3305" w:rsidRPr="00CB3305" w:rsidRDefault="00CB3305" w:rsidP="00CB3305">
            <w:pPr>
              <w:rPr>
                <w:sz w:val="20"/>
                <w:szCs w:val="20"/>
              </w:rPr>
            </w:pPr>
            <w:r w:rsidRPr="00CB3305">
              <w:rPr>
                <w:sz w:val="20"/>
                <w:szCs w:val="20"/>
              </w:rPr>
              <w:t>ДКВР 6,5/13 №4</w:t>
            </w:r>
          </w:p>
        </w:tc>
        <w:tc>
          <w:tcPr>
            <w:tcW w:w="1424" w:type="dxa"/>
            <w:tcBorders>
              <w:top w:val="nil"/>
              <w:left w:val="nil"/>
              <w:bottom w:val="single" w:sz="4" w:space="0" w:color="auto"/>
              <w:right w:val="single" w:sz="4" w:space="0" w:color="auto"/>
            </w:tcBorders>
            <w:shd w:val="clear" w:color="auto" w:fill="auto"/>
            <w:noWrap/>
            <w:vAlign w:val="center"/>
            <w:hideMark/>
          </w:tcPr>
          <w:p w14:paraId="68B6190E" w14:textId="77777777" w:rsidR="00CB3305" w:rsidRPr="00CB3305" w:rsidRDefault="00CB3305" w:rsidP="00CB3305">
            <w:pPr>
              <w:jc w:val="center"/>
              <w:rPr>
                <w:sz w:val="20"/>
                <w:szCs w:val="20"/>
              </w:rPr>
            </w:pPr>
            <w:r w:rsidRPr="00CB3305">
              <w:rPr>
                <w:sz w:val="20"/>
                <w:szCs w:val="20"/>
              </w:rPr>
              <w:t>2009</w:t>
            </w:r>
          </w:p>
        </w:tc>
        <w:tc>
          <w:tcPr>
            <w:tcW w:w="1996" w:type="dxa"/>
            <w:tcBorders>
              <w:top w:val="nil"/>
              <w:left w:val="nil"/>
              <w:bottom w:val="single" w:sz="4" w:space="0" w:color="auto"/>
              <w:right w:val="single" w:sz="4" w:space="0" w:color="auto"/>
            </w:tcBorders>
            <w:shd w:val="clear" w:color="auto" w:fill="auto"/>
            <w:noWrap/>
            <w:vAlign w:val="center"/>
            <w:hideMark/>
          </w:tcPr>
          <w:p w14:paraId="2CEC2AC5" w14:textId="77777777" w:rsidR="00CB3305" w:rsidRPr="00CB3305" w:rsidRDefault="00CB3305" w:rsidP="00CB3305">
            <w:pPr>
              <w:jc w:val="center"/>
              <w:rPr>
                <w:sz w:val="20"/>
                <w:szCs w:val="20"/>
              </w:rPr>
            </w:pPr>
            <w:r w:rsidRPr="00CB3305">
              <w:rPr>
                <w:sz w:val="20"/>
                <w:szCs w:val="20"/>
              </w:rPr>
              <w:t>3,7</w:t>
            </w:r>
          </w:p>
        </w:tc>
      </w:tr>
      <w:tr w:rsidR="00CB3305" w:rsidRPr="00CB3305" w14:paraId="0961102C" w14:textId="77777777" w:rsidTr="00153617">
        <w:trPr>
          <w:trHeight w:val="255"/>
        </w:trPr>
        <w:tc>
          <w:tcPr>
            <w:tcW w:w="1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BA161D" w14:textId="77777777" w:rsidR="00CB3305" w:rsidRPr="00CB3305" w:rsidRDefault="00CB3305" w:rsidP="00CB3305">
            <w:pPr>
              <w:rPr>
                <w:sz w:val="20"/>
                <w:szCs w:val="20"/>
              </w:rPr>
            </w:pPr>
            <w:r w:rsidRPr="00CB3305">
              <w:rPr>
                <w:sz w:val="20"/>
                <w:szCs w:val="20"/>
              </w:rPr>
              <w:t xml:space="preserve">п. </w:t>
            </w:r>
            <w:proofErr w:type="spellStart"/>
            <w:r w:rsidRPr="00CB3305">
              <w:rPr>
                <w:sz w:val="20"/>
                <w:szCs w:val="20"/>
              </w:rPr>
              <w:t>Камешок</w:t>
            </w:r>
            <w:proofErr w:type="spellEnd"/>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EEF39AA" w14:textId="77777777" w:rsidR="00CB3305" w:rsidRPr="00CB3305" w:rsidRDefault="00CB3305" w:rsidP="00CB3305">
            <w:pPr>
              <w:rPr>
                <w:sz w:val="20"/>
                <w:szCs w:val="20"/>
              </w:rPr>
            </w:pPr>
            <w:r w:rsidRPr="00CB3305">
              <w:rPr>
                <w:sz w:val="20"/>
                <w:szCs w:val="20"/>
              </w:rPr>
              <w:t xml:space="preserve">котельная п. </w:t>
            </w:r>
            <w:proofErr w:type="spellStart"/>
            <w:r w:rsidRPr="00CB3305">
              <w:rPr>
                <w:sz w:val="20"/>
                <w:szCs w:val="20"/>
              </w:rPr>
              <w:t>Камешок</w:t>
            </w:r>
            <w:proofErr w:type="spellEnd"/>
          </w:p>
        </w:tc>
        <w:tc>
          <w:tcPr>
            <w:tcW w:w="1000" w:type="dxa"/>
            <w:tcBorders>
              <w:top w:val="nil"/>
              <w:left w:val="nil"/>
              <w:bottom w:val="single" w:sz="4" w:space="0" w:color="auto"/>
              <w:right w:val="single" w:sz="4" w:space="0" w:color="auto"/>
            </w:tcBorders>
            <w:shd w:val="clear" w:color="auto" w:fill="auto"/>
            <w:vAlign w:val="center"/>
            <w:hideMark/>
          </w:tcPr>
          <w:p w14:paraId="7A841482" w14:textId="77777777" w:rsidR="00CB3305" w:rsidRPr="00CB3305" w:rsidRDefault="00CB3305" w:rsidP="00CB3305">
            <w:pPr>
              <w:jc w:val="center"/>
              <w:rPr>
                <w:color w:val="000000"/>
                <w:sz w:val="20"/>
                <w:szCs w:val="20"/>
              </w:rPr>
            </w:pPr>
            <w:proofErr w:type="spellStart"/>
            <w:r w:rsidRPr="00CB3305">
              <w:rPr>
                <w:color w:val="000000"/>
                <w:sz w:val="20"/>
                <w:szCs w:val="20"/>
              </w:rPr>
              <w:t>Водогр</w:t>
            </w:r>
            <w:proofErr w:type="spellEnd"/>
            <w:r w:rsidRPr="00CB3305">
              <w:rPr>
                <w:color w:val="000000"/>
                <w:sz w:val="20"/>
                <w:szCs w:val="20"/>
              </w:rPr>
              <w:t>.</w:t>
            </w:r>
          </w:p>
        </w:tc>
        <w:tc>
          <w:tcPr>
            <w:tcW w:w="1675" w:type="dxa"/>
            <w:tcBorders>
              <w:top w:val="nil"/>
              <w:left w:val="nil"/>
              <w:bottom w:val="single" w:sz="4" w:space="0" w:color="auto"/>
              <w:right w:val="single" w:sz="4" w:space="0" w:color="auto"/>
            </w:tcBorders>
            <w:shd w:val="clear" w:color="auto" w:fill="auto"/>
            <w:noWrap/>
            <w:vAlign w:val="center"/>
            <w:hideMark/>
          </w:tcPr>
          <w:p w14:paraId="3813B2B1" w14:textId="77777777" w:rsidR="00CB3305" w:rsidRPr="00CB3305" w:rsidRDefault="00CB3305" w:rsidP="00CB3305">
            <w:pPr>
              <w:rPr>
                <w:sz w:val="20"/>
                <w:szCs w:val="20"/>
              </w:rPr>
            </w:pPr>
            <w:r w:rsidRPr="00CB3305">
              <w:rPr>
                <w:sz w:val="20"/>
                <w:szCs w:val="20"/>
              </w:rPr>
              <w:t>Е 1/9 №1</w:t>
            </w:r>
          </w:p>
        </w:tc>
        <w:tc>
          <w:tcPr>
            <w:tcW w:w="1424" w:type="dxa"/>
            <w:tcBorders>
              <w:top w:val="nil"/>
              <w:left w:val="nil"/>
              <w:bottom w:val="single" w:sz="4" w:space="0" w:color="auto"/>
              <w:right w:val="single" w:sz="4" w:space="0" w:color="auto"/>
            </w:tcBorders>
            <w:shd w:val="clear" w:color="auto" w:fill="auto"/>
            <w:noWrap/>
            <w:vAlign w:val="center"/>
            <w:hideMark/>
          </w:tcPr>
          <w:p w14:paraId="66BB06B1" w14:textId="77777777" w:rsidR="00CB3305" w:rsidRPr="00CB3305" w:rsidRDefault="00CB3305" w:rsidP="00CB3305">
            <w:pPr>
              <w:jc w:val="center"/>
              <w:rPr>
                <w:sz w:val="20"/>
                <w:szCs w:val="20"/>
              </w:rPr>
            </w:pPr>
            <w:r w:rsidRPr="00CB3305">
              <w:rPr>
                <w:sz w:val="20"/>
                <w:szCs w:val="20"/>
              </w:rPr>
              <w:t>2008</w:t>
            </w:r>
          </w:p>
        </w:tc>
        <w:tc>
          <w:tcPr>
            <w:tcW w:w="1996" w:type="dxa"/>
            <w:tcBorders>
              <w:top w:val="nil"/>
              <w:left w:val="nil"/>
              <w:bottom w:val="single" w:sz="4" w:space="0" w:color="auto"/>
              <w:right w:val="single" w:sz="4" w:space="0" w:color="auto"/>
            </w:tcBorders>
            <w:shd w:val="clear" w:color="auto" w:fill="auto"/>
            <w:noWrap/>
            <w:vAlign w:val="center"/>
            <w:hideMark/>
          </w:tcPr>
          <w:p w14:paraId="2FFC9EB3" w14:textId="77777777" w:rsidR="00CB3305" w:rsidRPr="00CB3305" w:rsidRDefault="00CB3305" w:rsidP="00CB3305">
            <w:pPr>
              <w:jc w:val="center"/>
              <w:rPr>
                <w:sz w:val="20"/>
                <w:szCs w:val="20"/>
              </w:rPr>
            </w:pPr>
            <w:r w:rsidRPr="00CB3305">
              <w:rPr>
                <w:sz w:val="20"/>
                <w:szCs w:val="20"/>
              </w:rPr>
              <w:t>0,6</w:t>
            </w:r>
          </w:p>
        </w:tc>
      </w:tr>
      <w:tr w:rsidR="00CB3305" w:rsidRPr="00CB3305" w14:paraId="0925D8C3" w14:textId="77777777" w:rsidTr="00153617">
        <w:trPr>
          <w:trHeight w:val="255"/>
        </w:trPr>
        <w:tc>
          <w:tcPr>
            <w:tcW w:w="1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B624F9" w14:textId="77777777" w:rsidR="00CB3305" w:rsidRPr="00CB3305" w:rsidRDefault="00CB3305" w:rsidP="00CB3305">
            <w:pPr>
              <w:rPr>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45B55F1D" w14:textId="77777777" w:rsidR="00CB3305" w:rsidRPr="00CB3305" w:rsidRDefault="00CB3305" w:rsidP="00CB3305">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5A0EC2B6" w14:textId="77777777" w:rsidR="00CB3305" w:rsidRPr="00CB3305" w:rsidRDefault="00CB3305" w:rsidP="00CB3305">
            <w:pPr>
              <w:jc w:val="center"/>
              <w:rPr>
                <w:color w:val="000000"/>
                <w:sz w:val="20"/>
                <w:szCs w:val="20"/>
              </w:rPr>
            </w:pPr>
            <w:proofErr w:type="spellStart"/>
            <w:r w:rsidRPr="00CB3305">
              <w:rPr>
                <w:color w:val="000000"/>
                <w:sz w:val="20"/>
                <w:szCs w:val="20"/>
              </w:rPr>
              <w:t>Водогр</w:t>
            </w:r>
            <w:proofErr w:type="spellEnd"/>
            <w:r w:rsidRPr="00CB3305">
              <w:rPr>
                <w:color w:val="000000"/>
                <w:sz w:val="20"/>
                <w:szCs w:val="20"/>
              </w:rPr>
              <w:t>.</w:t>
            </w:r>
          </w:p>
        </w:tc>
        <w:tc>
          <w:tcPr>
            <w:tcW w:w="1675" w:type="dxa"/>
            <w:tcBorders>
              <w:top w:val="nil"/>
              <w:left w:val="nil"/>
              <w:bottom w:val="single" w:sz="4" w:space="0" w:color="auto"/>
              <w:right w:val="single" w:sz="4" w:space="0" w:color="auto"/>
            </w:tcBorders>
            <w:shd w:val="clear" w:color="auto" w:fill="auto"/>
            <w:noWrap/>
            <w:vAlign w:val="center"/>
            <w:hideMark/>
          </w:tcPr>
          <w:p w14:paraId="03509E88" w14:textId="77777777" w:rsidR="00CB3305" w:rsidRPr="00CB3305" w:rsidRDefault="00CB3305" w:rsidP="00CB3305">
            <w:pPr>
              <w:rPr>
                <w:sz w:val="20"/>
                <w:szCs w:val="20"/>
              </w:rPr>
            </w:pPr>
            <w:r w:rsidRPr="00CB3305">
              <w:rPr>
                <w:sz w:val="20"/>
                <w:szCs w:val="20"/>
              </w:rPr>
              <w:t>Е 1/9 №2</w:t>
            </w:r>
          </w:p>
        </w:tc>
        <w:tc>
          <w:tcPr>
            <w:tcW w:w="1424" w:type="dxa"/>
            <w:tcBorders>
              <w:top w:val="nil"/>
              <w:left w:val="nil"/>
              <w:bottom w:val="single" w:sz="4" w:space="0" w:color="auto"/>
              <w:right w:val="single" w:sz="4" w:space="0" w:color="auto"/>
            </w:tcBorders>
            <w:shd w:val="clear" w:color="auto" w:fill="auto"/>
            <w:noWrap/>
            <w:vAlign w:val="center"/>
            <w:hideMark/>
          </w:tcPr>
          <w:p w14:paraId="46DE75C9" w14:textId="77777777" w:rsidR="00CB3305" w:rsidRPr="00CB3305" w:rsidRDefault="00CB3305" w:rsidP="00CB3305">
            <w:pPr>
              <w:jc w:val="center"/>
              <w:rPr>
                <w:sz w:val="20"/>
                <w:szCs w:val="20"/>
              </w:rPr>
            </w:pPr>
            <w:r w:rsidRPr="00CB3305">
              <w:rPr>
                <w:sz w:val="20"/>
                <w:szCs w:val="20"/>
              </w:rPr>
              <w:t>2013</w:t>
            </w:r>
          </w:p>
        </w:tc>
        <w:tc>
          <w:tcPr>
            <w:tcW w:w="1996" w:type="dxa"/>
            <w:tcBorders>
              <w:top w:val="nil"/>
              <w:left w:val="nil"/>
              <w:bottom w:val="single" w:sz="4" w:space="0" w:color="auto"/>
              <w:right w:val="single" w:sz="4" w:space="0" w:color="auto"/>
            </w:tcBorders>
            <w:shd w:val="clear" w:color="auto" w:fill="auto"/>
            <w:noWrap/>
            <w:vAlign w:val="center"/>
            <w:hideMark/>
          </w:tcPr>
          <w:p w14:paraId="5F598A91" w14:textId="77777777" w:rsidR="00CB3305" w:rsidRPr="00CB3305" w:rsidRDefault="00CB3305" w:rsidP="00CB3305">
            <w:pPr>
              <w:jc w:val="center"/>
              <w:rPr>
                <w:sz w:val="20"/>
                <w:szCs w:val="20"/>
              </w:rPr>
            </w:pPr>
            <w:r w:rsidRPr="00CB3305">
              <w:rPr>
                <w:sz w:val="20"/>
                <w:szCs w:val="20"/>
              </w:rPr>
              <w:t>0,6</w:t>
            </w:r>
          </w:p>
        </w:tc>
      </w:tr>
      <w:tr w:rsidR="00CB3305" w:rsidRPr="00CB3305" w14:paraId="13E94E30" w14:textId="77777777" w:rsidTr="00153617">
        <w:trPr>
          <w:trHeight w:val="255"/>
        </w:trPr>
        <w:tc>
          <w:tcPr>
            <w:tcW w:w="1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F95C87" w14:textId="77777777" w:rsidR="00CB3305" w:rsidRPr="00CB3305" w:rsidRDefault="00CB3305" w:rsidP="00CB3305">
            <w:pPr>
              <w:rPr>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785F568B" w14:textId="77777777" w:rsidR="00CB3305" w:rsidRPr="00CB3305" w:rsidRDefault="00CB3305" w:rsidP="00CB3305">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7C8818D7" w14:textId="77777777" w:rsidR="00CB3305" w:rsidRPr="00CB3305" w:rsidRDefault="00CB3305" w:rsidP="00CB3305">
            <w:pPr>
              <w:jc w:val="center"/>
              <w:rPr>
                <w:color w:val="000000"/>
                <w:sz w:val="20"/>
                <w:szCs w:val="20"/>
              </w:rPr>
            </w:pPr>
            <w:proofErr w:type="spellStart"/>
            <w:r w:rsidRPr="00CB3305">
              <w:rPr>
                <w:color w:val="000000"/>
                <w:sz w:val="20"/>
                <w:szCs w:val="20"/>
              </w:rPr>
              <w:t>Водогр</w:t>
            </w:r>
            <w:proofErr w:type="spellEnd"/>
            <w:r w:rsidRPr="00CB3305">
              <w:rPr>
                <w:color w:val="000000"/>
                <w:sz w:val="20"/>
                <w:szCs w:val="20"/>
              </w:rPr>
              <w:t>.</w:t>
            </w:r>
          </w:p>
        </w:tc>
        <w:tc>
          <w:tcPr>
            <w:tcW w:w="1675" w:type="dxa"/>
            <w:tcBorders>
              <w:top w:val="nil"/>
              <w:left w:val="nil"/>
              <w:bottom w:val="single" w:sz="4" w:space="0" w:color="auto"/>
              <w:right w:val="single" w:sz="4" w:space="0" w:color="auto"/>
            </w:tcBorders>
            <w:shd w:val="clear" w:color="auto" w:fill="auto"/>
            <w:noWrap/>
            <w:vAlign w:val="center"/>
            <w:hideMark/>
          </w:tcPr>
          <w:p w14:paraId="0C2DE42C" w14:textId="77777777" w:rsidR="00CB3305" w:rsidRPr="00CB3305" w:rsidRDefault="00CB3305" w:rsidP="00CB3305">
            <w:pPr>
              <w:rPr>
                <w:sz w:val="20"/>
                <w:szCs w:val="20"/>
              </w:rPr>
            </w:pPr>
            <w:r w:rsidRPr="00CB3305">
              <w:rPr>
                <w:sz w:val="20"/>
                <w:szCs w:val="20"/>
              </w:rPr>
              <w:t>КВр-0,7к №3</w:t>
            </w:r>
          </w:p>
        </w:tc>
        <w:tc>
          <w:tcPr>
            <w:tcW w:w="1424" w:type="dxa"/>
            <w:tcBorders>
              <w:top w:val="nil"/>
              <w:left w:val="nil"/>
              <w:bottom w:val="single" w:sz="4" w:space="0" w:color="auto"/>
              <w:right w:val="single" w:sz="4" w:space="0" w:color="auto"/>
            </w:tcBorders>
            <w:shd w:val="clear" w:color="auto" w:fill="auto"/>
            <w:noWrap/>
            <w:vAlign w:val="center"/>
            <w:hideMark/>
          </w:tcPr>
          <w:p w14:paraId="57972D65" w14:textId="77777777" w:rsidR="00CB3305" w:rsidRPr="00CB3305" w:rsidRDefault="00CB3305" w:rsidP="00CB3305">
            <w:pPr>
              <w:jc w:val="center"/>
              <w:rPr>
                <w:sz w:val="20"/>
                <w:szCs w:val="20"/>
              </w:rPr>
            </w:pPr>
            <w:r w:rsidRPr="00CB3305">
              <w:rPr>
                <w:sz w:val="20"/>
                <w:szCs w:val="20"/>
              </w:rPr>
              <w:t>2003</w:t>
            </w:r>
          </w:p>
        </w:tc>
        <w:tc>
          <w:tcPr>
            <w:tcW w:w="1996" w:type="dxa"/>
            <w:tcBorders>
              <w:top w:val="nil"/>
              <w:left w:val="nil"/>
              <w:bottom w:val="single" w:sz="4" w:space="0" w:color="auto"/>
              <w:right w:val="single" w:sz="4" w:space="0" w:color="auto"/>
            </w:tcBorders>
            <w:shd w:val="clear" w:color="auto" w:fill="auto"/>
            <w:noWrap/>
            <w:vAlign w:val="center"/>
            <w:hideMark/>
          </w:tcPr>
          <w:p w14:paraId="5DB56B7C" w14:textId="77777777" w:rsidR="00CB3305" w:rsidRPr="00CB3305" w:rsidRDefault="00CB3305" w:rsidP="00CB3305">
            <w:pPr>
              <w:jc w:val="center"/>
              <w:rPr>
                <w:sz w:val="20"/>
                <w:szCs w:val="20"/>
              </w:rPr>
            </w:pPr>
            <w:r w:rsidRPr="00CB3305">
              <w:rPr>
                <w:sz w:val="20"/>
                <w:szCs w:val="20"/>
              </w:rPr>
              <w:t>0,6</w:t>
            </w:r>
          </w:p>
        </w:tc>
      </w:tr>
      <w:tr w:rsidR="00CB3305" w:rsidRPr="00CB3305" w14:paraId="7DC8794A" w14:textId="77777777" w:rsidTr="00153617">
        <w:trPr>
          <w:trHeight w:val="255"/>
        </w:trPr>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14:paraId="78694E9E" w14:textId="77777777" w:rsidR="00CB3305" w:rsidRPr="00CB3305" w:rsidRDefault="00CB3305" w:rsidP="00CB3305">
            <w:pPr>
              <w:rPr>
                <w:sz w:val="20"/>
                <w:szCs w:val="20"/>
              </w:rPr>
            </w:pPr>
            <w:r w:rsidRPr="00CB3305">
              <w:rPr>
                <w:sz w:val="20"/>
                <w:szCs w:val="20"/>
              </w:rPr>
              <w:t>п. Майзас</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7AF9F2AA" w14:textId="77777777" w:rsidR="00CB3305" w:rsidRPr="00CB3305" w:rsidRDefault="00CB3305" w:rsidP="00CB3305">
            <w:pPr>
              <w:rPr>
                <w:sz w:val="20"/>
                <w:szCs w:val="20"/>
              </w:rPr>
            </w:pPr>
            <w:r w:rsidRPr="00CB3305">
              <w:rPr>
                <w:sz w:val="20"/>
                <w:szCs w:val="20"/>
              </w:rPr>
              <w:t>котельная п. Майзас</w:t>
            </w:r>
          </w:p>
        </w:tc>
        <w:tc>
          <w:tcPr>
            <w:tcW w:w="1000" w:type="dxa"/>
            <w:tcBorders>
              <w:top w:val="nil"/>
              <w:left w:val="nil"/>
              <w:bottom w:val="single" w:sz="4" w:space="0" w:color="auto"/>
              <w:right w:val="single" w:sz="4" w:space="0" w:color="auto"/>
            </w:tcBorders>
            <w:shd w:val="clear" w:color="auto" w:fill="auto"/>
            <w:vAlign w:val="center"/>
            <w:hideMark/>
          </w:tcPr>
          <w:p w14:paraId="61DF59EB" w14:textId="77777777" w:rsidR="00CB3305" w:rsidRPr="00CB3305" w:rsidRDefault="00CB3305" w:rsidP="00CB3305">
            <w:pPr>
              <w:jc w:val="center"/>
              <w:rPr>
                <w:color w:val="000000"/>
                <w:sz w:val="20"/>
                <w:szCs w:val="20"/>
              </w:rPr>
            </w:pPr>
            <w:proofErr w:type="spellStart"/>
            <w:r w:rsidRPr="00CB3305">
              <w:rPr>
                <w:color w:val="000000"/>
                <w:sz w:val="20"/>
                <w:szCs w:val="20"/>
              </w:rPr>
              <w:t>Водогр</w:t>
            </w:r>
            <w:proofErr w:type="spellEnd"/>
            <w:r w:rsidRPr="00CB3305">
              <w:rPr>
                <w:color w:val="000000"/>
                <w:sz w:val="20"/>
                <w:szCs w:val="20"/>
              </w:rPr>
              <w:t>.</w:t>
            </w:r>
          </w:p>
        </w:tc>
        <w:tc>
          <w:tcPr>
            <w:tcW w:w="1675" w:type="dxa"/>
            <w:tcBorders>
              <w:top w:val="nil"/>
              <w:left w:val="nil"/>
              <w:bottom w:val="single" w:sz="4" w:space="0" w:color="auto"/>
              <w:right w:val="single" w:sz="4" w:space="0" w:color="auto"/>
            </w:tcBorders>
            <w:shd w:val="clear" w:color="auto" w:fill="auto"/>
            <w:noWrap/>
            <w:vAlign w:val="center"/>
            <w:hideMark/>
          </w:tcPr>
          <w:p w14:paraId="50897771" w14:textId="77777777" w:rsidR="00CB3305" w:rsidRPr="00CB3305" w:rsidRDefault="00CB3305" w:rsidP="00CB3305">
            <w:pPr>
              <w:rPr>
                <w:sz w:val="20"/>
                <w:szCs w:val="20"/>
              </w:rPr>
            </w:pPr>
            <w:r w:rsidRPr="00CB3305">
              <w:rPr>
                <w:sz w:val="20"/>
                <w:szCs w:val="20"/>
              </w:rPr>
              <w:t>КВр-0,2 №1</w:t>
            </w:r>
          </w:p>
        </w:tc>
        <w:tc>
          <w:tcPr>
            <w:tcW w:w="1424" w:type="dxa"/>
            <w:tcBorders>
              <w:top w:val="nil"/>
              <w:left w:val="nil"/>
              <w:bottom w:val="single" w:sz="4" w:space="0" w:color="auto"/>
              <w:right w:val="single" w:sz="4" w:space="0" w:color="auto"/>
            </w:tcBorders>
            <w:shd w:val="clear" w:color="auto" w:fill="auto"/>
            <w:noWrap/>
            <w:vAlign w:val="center"/>
            <w:hideMark/>
          </w:tcPr>
          <w:p w14:paraId="44B8198B" w14:textId="77777777" w:rsidR="00CB3305" w:rsidRPr="00CB3305" w:rsidRDefault="00CB3305" w:rsidP="00CB3305">
            <w:pPr>
              <w:jc w:val="center"/>
              <w:rPr>
                <w:sz w:val="20"/>
                <w:szCs w:val="20"/>
              </w:rPr>
            </w:pPr>
            <w:r w:rsidRPr="00CB3305">
              <w:rPr>
                <w:sz w:val="20"/>
                <w:szCs w:val="20"/>
              </w:rPr>
              <w:t>2014</w:t>
            </w:r>
          </w:p>
        </w:tc>
        <w:tc>
          <w:tcPr>
            <w:tcW w:w="1996" w:type="dxa"/>
            <w:tcBorders>
              <w:top w:val="nil"/>
              <w:left w:val="nil"/>
              <w:bottom w:val="single" w:sz="4" w:space="0" w:color="auto"/>
              <w:right w:val="single" w:sz="4" w:space="0" w:color="auto"/>
            </w:tcBorders>
            <w:shd w:val="clear" w:color="auto" w:fill="auto"/>
            <w:noWrap/>
            <w:vAlign w:val="center"/>
            <w:hideMark/>
          </w:tcPr>
          <w:p w14:paraId="65B8CE1F" w14:textId="77777777" w:rsidR="00CB3305" w:rsidRPr="00CB3305" w:rsidRDefault="00CB3305" w:rsidP="00CB3305">
            <w:pPr>
              <w:jc w:val="center"/>
              <w:rPr>
                <w:sz w:val="20"/>
                <w:szCs w:val="20"/>
              </w:rPr>
            </w:pPr>
            <w:r w:rsidRPr="00CB3305">
              <w:rPr>
                <w:sz w:val="20"/>
                <w:szCs w:val="20"/>
              </w:rPr>
              <w:t>0,17</w:t>
            </w:r>
          </w:p>
        </w:tc>
      </w:tr>
      <w:tr w:rsidR="00CB3305" w:rsidRPr="00CB3305" w14:paraId="1BA1731F" w14:textId="77777777" w:rsidTr="00153617">
        <w:trPr>
          <w:trHeight w:val="255"/>
        </w:trPr>
        <w:tc>
          <w:tcPr>
            <w:tcW w:w="1848" w:type="dxa"/>
            <w:vMerge/>
            <w:tcBorders>
              <w:top w:val="nil"/>
              <w:left w:val="single" w:sz="4" w:space="0" w:color="auto"/>
              <w:bottom w:val="single" w:sz="4" w:space="0" w:color="auto"/>
              <w:right w:val="single" w:sz="4" w:space="0" w:color="auto"/>
            </w:tcBorders>
            <w:shd w:val="clear" w:color="auto" w:fill="auto"/>
            <w:vAlign w:val="center"/>
            <w:hideMark/>
          </w:tcPr>
          <w:p w14:paraId="0EE1F9A8" w14:textId="77777777" w:rsidR="00CB3305" w:rsidRPr="00CB3305" w:rsidRDefault="00CB3305" w:rsidP="00CB3305">
            <w:pPr>
              <w:rPr>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0E33598E" w14:textId="77777777" w:rsidR="00CB3305" w:rsidRPr="00CB3305" w:rsidRDefault="00CB3305" w:rsidP="00CB3305">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62FF66EA" w14:textId="77777777" w:rsidR="00CB3305" w:rsidRPr="00CB3305" w:rsidRDefault="00CB3305" w:rsidP="00CB3305">
            <w:pPr>
              <w:jc w:val="center"/>
              <w:rPr>
                <w:color w:val="000000"/>
                <w:sz w:val="20"/>
                <w:szCs w:val="20"/>
              </w:rPr>
            </w:pPr>
            <w:proofErr w:type="spellStart"/>
            <w:r w:rsidRPr="00CB3305">
              <w:rPr>
                <w:color w:val="000000"/>
                <w:sz w:val="20"/>
                <w:szCs w:val="20"/>
              </w:rPr>
              <w:t>Водогр</w:t>
            </w:r>
            <w:proofErr w:type="spellEnd"/>
            <w:r w:rsidRPr="00CB3305">
              <w:rPr>
                <w:color w:val="000000"/>
                <w:sz w:val="20"/>
                <w:szCs w:val="20"/>
              </w:rPr>
              <w:t>.</w:t>
            </w:r>
          </w:p>
        </w:tc>
        <w:tc>
          <w:tcPr>
            <w:tcW w:w="1675" w:type="dxa"/>
            <w:tcBorders>
              <w:top w:val="nil"/>
              <w:left w:val="nil"/>
              <w:bottom w:val="single" w:sz="4" w:space="0" w:color="auto"/>
              <w:right w:val="single" w:sz="4" w:space="0" w:color="auto"/>
            </w:tcBorders>
            <w:shd w:val="clear" w:color="auto" w:fill="auto"/>
            <w:noWrap/>
            <w:vAlign w:val="center"/>
            <w:hideMark/>
          </w:tcPr>
          <w:p w14:paraId="7B1C0009" w14:textId="77777777" w:rsidR="00CB3305" w:rsidRPr="00CB3305" w:rsidRDefault="00CB3305" w:rsidP="00CB3305">
            <w:pPr>
              <w:rPr>
                <w:sz w:val="20"/>
                <w:szCs w:val="20"/>
              </w:rPr>
            </w:pPr>
            <w:r w:rsidRPr="00CB3305">
              <w:rPr>
                <w:sz w:val="20"/>
                <w:szCs w:val="20"/>
              </w:rPr>
              <w:t>КВр-0,2 №2</w:t>
            </w:r>
          </w:p>
        </w:tc>
        <w:tc>
          <w:tcPr>
            <w:tcW w:w="1424" w:type="dxa"/>
            <w:tcBorders>
              <w:top w:val="nil"/>
              <w:left w:val="nil"/>
              <w:bottom w:val="single" w:sz="4" w:space="0" w:color="auto"/>
              <w:right w:val="single" w:sz="4" w:space="0" w:color="auto"/>
            </w:tcBorders>
            <w:shd w:val="clear" w:color="auto" w:fill="auto"/>
            <w:noWrap/>
            <w:vAlign w:val="center"/>
            <w:hideMark/>
          </w:tcPr>
          <w:p w14:paraId="7C3A6216" w14:textId="77777777" w:rsidR="00CB3305" w:rsidRPr="00CB3305" w:rsidRDefault="00CB3305" w:rsidP="00CB3305">
            <w:pPr>
              <w:jc w:val="center"/>
              <w:rPr>
                <w:sz w:val="20"/>
                <w:szCs w:val="20"/>
              </w:rPr>
            </w:pPr>
            <w:r w:rsidRPr="00CB3305">
              <w:rPr>
                <w:sz w:val="20"/>
                <w:szCs w:val="20"/>
              </w:rPr>
              <w:t>2014</w:t>
            </w:r>
          </w:p>
        </w:tc>
        <w:tc>
          <w:tcPr>
            <w:tcW w:w="1996" w:type="dxa"/>
            <w:tcBorders>
              <w:top w:val="nil"/>
              <w:left w:val="nil"/>
              <w:bottom w:val="single" w:sz="4" w:space="0" w:color="auto"/>
              <w:right w:val="single" w:sz="4" w:space="0" w:color="auto"/>
            </w:tcBorders>
            <w:shd w:val="clear" w:color="auto" w:fill="auto"/>
            <w:noWrap/>
            <w:vAlign w:val="center"/>
            <w:hideMark/>
          </w:tcPr>
          <w:p w14:paraId="66D1D9E7" w14:textId="77777777" w:rsidR="00CB3305" w:rsidRPr="00CB3305" w:rsidRDefault="00CB3305" w:rsidP="00CB3305">
            <w:pPr>
              <w:jc w:val="center"/>
              <w:rPr>
                <w:sz w:val="20"/>
                <w:szCs w:val="20"/>
              </w:rPr>
            </w:pPr>
            <w:r w:rsidRPr="00CB3305">
              <w:rPr>
                <w:sz w:val="20"/>
                <w:szCs w:val="20"/>
              </w:rPr>
              <w:t>0,17</w:t>
            </w:r>
          </w:p>
        </w:tc>
      </w:tr>
      <w:tr w:rsidR="00CB3305" w:rsidRPr="00CB3305" w14:paraId="773AEFB0" w14:textId="77777777" w:rsidTr="00153617">
        <w:trPr>
          <w:trHeight w:val="270"/>
        </w:trPr>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14:paraId="1BCA3DF0" w14:textId="77777777" w:rsidR="00CB3305" w:rsidRPr="00CB3305" w:rsidRDefault="00CB3305" w:rsidP="00CB3305">
            <w:pPr>
              <w:rPr>
                <w:sz w:val="20"/>
                <w:szCs w:val="20"/>
              </w:rPr>
            </w:pPr>
            <w:proofErr w:type="spellStart"/>
            <w:r w:rsidRPr="00CB3305">
              <w:rPr>
                <w:sz w:val="20"/>
                <w:szCs w:val="20"/>
              </w:rPr>
              <w:t>п.Теба</w:t>
            </w:r>
            <w:proofErr w:type="spellEnd"/>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8B6D337" w14:textId="77777777" w:rsidR="00CB3305" w:rsidRPr="00CB3305" w:rsidRDefault="00CB3305" w:rsidP="00CB3305">
            <w:pPr>
              <w:rPr>
                <w:sz w:val="20"/>
                <w:szCs w:val="20"/>
              </w:rPr>
            </w:pPr>
            <w:r w:rsidRPr="00CB3305">
              <w:rPr>
                <w:sz w:val="20"/>
                <w:szCs w:val="20"/>
              </w:rPr>
              <w:t xml:space="preserve">котельная №1 </w:t>
            </w:r>
            <w:proofErr w:type="spellStart"/>
            <w:r w:rsidRPr="00CB3305">
              <w:rPr>
                <w:sz w:val="20"/>
                <w:szCs w:val="20"/>
              </w:rPr>
              <w:t>п.Теба</w:t>
            </w:r>
            <w:proofErr w:type="spellEnd"/>
          </w:p>
        </w:tc>
        <w:tc>
          <w:tcPr>
            <w:tcW w:w="1000" w:type="dxa"/>
            <w:tcBorders>
              <w:top w:val="nil"/>
              <w:left w:val="nil"/>
              <w:bottom w:val="single" w:sz="4" w:space="0" w:color="auto"/>
              <w:right w:val="single" w:sz="4" w:space="0" w:color="auto"/>
            </w:tcBorders>
            <w:shd w:val="clear" w:color="auto" w:fill="auto"/>
            <w:vAlign w:val="center"/>
            <w:hideMark/>
          </w:tcPr>
          <w:p w14:paraId="58D1B334" w14:textId="77777777" w:rsidR="00CB3305" w:rsidRPr="00CB3305" w:rsidRDefault="00CB3305" w:rsidP="00CB3305">
            <w:pPr>
              <w:jc w:val="center"/>
              <w:rPr>
                <w:color w:val="000000"/>
                <w:sz w:val="20"/>
                <w:szCs w:val="20"/>
              </w:rPr>
            </w:pPr>
            <w:proofErr w:type="spellStart"/>
            <w:r w:rsidRPr="00CB3305">
              <w:rPr>
                <w:color w:val="000000"/>
                <w:sz w:val="20"/>
                <w:szCs w:val="20"/>
              </w:rPr>
              <w:t>Водогр</w:t>
            </w:r>
            <w:proofErr w:type="spellEnd"/>
            <w:r w:rsidRPr="00CB3305">
              <w:rPr>
                <w:color w:val="000000"/>
                <w:sz w:val="20"/>
                <w:szCs w:val="20"/>
              </w:rPr>
              <w:t>.</w:t>
            </w:r>
          </w:p>
        </w:tc>
        <w:tc>
          <w:tcPr>
            <w:tcW w:w="1675" w:type="dxa"/>
            <w:tcBorders>
              <w:top w:val="nil"/>
              <w:left w:val="nil"/>
              <w:bottom w:val="single" w:sz="4" w:space="0" w:color="auto"/>
              <w:right w:val="single" w:sz="4" w:space="0" w:color="auto"/>
            </w:tcBorders>
            <w:shd w:val="clear" w:color="auto" w:fill="auto"/>
            <w:noWrap/>
            <w:vAlign w:val="center"/>
            <w:hideMark/>
          </w:tcPr>
          <w:p w14:paraId="7FD4C401" w14:textId="77777777" w:rsidR="00CB3305" w:rsidRPr="00CB3305" w:rsidRDefault="00CB3305" w:rsidP="00CB3305">
            <w:pPr>
              <w:rPr>
                <w:sz w:val="20"/>
                <w:szCs w:val="20"/>
              </w:rPr>
            </w:pPr>
            <w:r w:rsidRPr="00CB3305">
              <w:rPr>
                <w:sz w:val="20"/>
                <w:szCs w:val="20"/>
              </w:rPr>
              <w:t>СА200 №1</w:t>
            </w:r>
          </w:p>
        </w:tc>
        <w:tc>
          <w:tcPr>
            <w:tcW w:w="1424" w:type="dxa"/>
            <w:tcBorders>
              <w:top w:val="nil"/>
              <w:left w:val="nil"/>
              <w:bottom w:val="single" w:sz="4" w:space="0" w:color="auto"/>
              <w:right w:val="single" w:sz="4" w:space="0" w:color="auto"/>
            </w:tcBorders>
            <w:shd w:val="clear" w:color="auto" w:fill="auto"/>
            <w:noWrap/>
            <w:vAlign w:val="center"/>
            <w:hideMark/>
          </w:tcPr>
          <w:p w14:paraId="20704CB5" w14:textId="77777777" w:rsidR="00CB3305" w:rsidRPr="00CB3305" w:rsidRDefault="00CB3305" w:rsidP="00CB3305">
            <w:pPr>
              <w:jc w:val="center"/>
              <w:rPr>
                <w:sz w:val="20"/>
                <w:szCs w:val="20"/>
              </w:rPr>
            </w:pPr>
            <w:r w:rsidRPr="00CB3305">
              <w:rPr>
                <w:sz w:val="20"/>
                <w:szCs w:val="20"/>
              </w:rPr>
              <w:t>1997</w:t>
            </w:r>
          </w:p>
        </w:tc>
        <w:tc>
          <w:tcPr>
            <w:tcW w:w="1996" w:type="dxa"/>
            <w:tcBorders>
              <w:top w:val="nil"/>
              <w:left w:val="nil"/>
              <w:bottom w:val="single" w:sz="4" w:space="0" w:color="auto"/>
              <w:right w:val="single" w:sz="4" w:space="0" w:color="auto"/>
            </w:tcBorders>
            <w:shd w:val="clear" w:color="auto" w:fill="auto"/>
            <w:noWrap/>
            <w:vAlign w:val="center"/>
            <w:hideMark/>
          </w:tcPr>
          <w:p w14:paraId="0F3B766D" w14:textId="77777777" w:rsidR="00CB3305" w:rsidRPr="00CB3305" w:rsidRDefault="00CB3305" w:rsidP="00CB3305">
            <w:pPr>
              <w:jc w:val="center"/>
              <w:rPr>
                <w:sz w:val="20"/>
                <w:szCs w:val="20"/>
              </w:rPr>
            </w:pPr>
            <w:r w:rsidRPr="00CB3305">
              <w:rPr>
                <w:sz w:val="20"/>
                <w:szCs w:val="20"/>
              </w:rPr>
              <w:t>0,2</w:t>
            </w:r>
          </w:p>
        </w:tc>
      </w:tr>
      <w:tr w:rsidR="00CB3305" w:rsidRPr="00CB3305" w14:paraId="67776853" w14:textId="77777777" w:rsidTr="00153617">
        <w:trPr>
          <w:trHeight w:val="270"/>
        </w:trPr>
        <w:tc>
          <w:tcPr>
            <w:tcW w:w="1848" w:type="dxa"/>
            <w:vMerge/>
            <w:tcBorders>
              <w:top w:val="nil"/>
              <w:left w:val="single" w:sz="4" w:space="0" w:color="auto"/>
              <w:bottom w:val="single" w:sz="4" w:space="0" w:color="auto"/>
              <w:right w:val="single" w:sz="4" w:space="0" w:color="auto"/>
            </w:tcBorders>
            <w:shd w:val="clear" w:color="auto" w:fill="auto"/>
            <w:vAlign w:val="center"/>
            <w:hideMark/>
          </w:tcPr>
          <w:p w14:paraId="2B0A26B4" w14:textId="77777777" w:rsidR="00CB3305" w:rsidRPr="00CB3305" w:rsidRDefault="00CB3305" w:rsidP="00CB3305">
            <w:pPr>
              <w:rPr>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3F7B934B" w14:textId="77777777" w:rsidR="00CB3305" w:rsidRPr="00CB3305" w:rsidRDefault="00CB3305" w:rsidP="00CB3305">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02CE7E2A" w14:textId="77777777" w:rsidR="00CB3305" w:rsidRPr="00CB3305" w:rsidRDefault="00CB3305" w:rsidP="00CB3305">
            <w:pPr>
              <w:jc w:val="center"/>
              <w:rPr>
                <w:color w:val="000000"/>
                <w:sz w:val="20"/>
                <w:szCs w:val="20"/>
              </w:rPr>
            </w:pPr>
            <w:proofErr w:type="spellStart"/>
            <w:r w:rsidRPr="00CB3305">
              <w:rPr>
                <w:color w:val="000000"/>
                <w:sz w:val="20"/>
                <w:szCs w:val="20"/>
              </w:rPr>
              <w:t>Водогр</w:t>
            </w:r>
            <w:proofErr w:type="spellEnd"/>
            <w:r w:rsidRPr="00CB3305">
              <w:rPr>
                <w:color w:val="000000"/>
                <w:sz w:val="20"/>
                <w:szCs w:val="20"/>
              </w:rPr>
              <w:t>.</w:t>
            </w:r>
          </w:p>
        </w:tc>
        <w:tc>
          <w:tcPr>
            <w:tcW w:w="1675" w:type="dxa"/>
            <w:tcBorders>
              <w:top w:val="nil"/>
              <w:left w:val="nil"/>
              <w:bottom w:val="single" w:sz="4" w:space="0" w:color="auto"/>
              <w:right w:val="single" w:sz="4" w:space="0" w:color="auto"/>
            </w:tcBorders>
            <w:shd w:val="clear" w:color="auto" w:fill="auto"/>
            <w:noWrap/>
            <w:vAlign w:val="center"/>
            <w:hideMark/>
          </w:tcPr>
          <w:p w14:paraId="46CAC389" w14:textId="77777777" w:rsidR="00CB3305" w:rsidRPr="00CB3305" w:rsidRDefault="00CB3305" w:rsidP="00CB3305">
            <w:pPr>
              <w:rPr>
                <w:sz w:val="20"/>
                <w:szCs w:val="20"/>
              </w:rPr>
            </w:pPr>
            <w:r w:rsidRPr="00CB3305">
              <w:rPr>
                <w:sz w:val="20"/>
                <w:szCs w:val="20"/>
              </w:rPr>
              <w:t>СА200 №2</w:t>
            </w:r>
          </w:p>
        </w:tc>
        <w:tc>
          <w:tcPr>
            <w:tcW w:w="1424" w:type="dxa"/>
            <w:tcBorders>
              <w:top w:val="nil"/>
              <w:left w:val="nil"/>
              <w:bottom w:val="single" w:sz="4" w:space="0" w:color="auto"/>
              <w:right w:val="single" w:sz="4" w:space="0" w:color="auto"/>
            </w:tcBorders>
            <w:shd w:val="clear" w:color="auto" w:fill="auto"/>
            <w:noWrap/>
            <w:vAlign w:val="center"/>
            <w:hideMark/>
          </w:tcPr>
          <w:p w14:paraId="6BBC340A" w14:textId="77777777" w:rsidR="00CB3305" w:rsidRPr="00CB3305" w:rsidRDefault="00CB3305" w:rsidP="00CB3305">
            <w:pPr>
              <w:jc w:val="center"/>
              <w:rPr>
                <w:sz w:val="20"/>
                <w:szCs w:val="20"/>
              </w:rPr>
            </w:pPr>
            <w:r w:rsidRPr="00CB3305">
              <w:rPr>
                <w:sz w:val="20"/>
                <w:szCs w:val="20"/>
              </w:rPr>
              <w:t>1997</w:t>
            </w:r>
          </w:p>
        </w:tc>
        <w:tc>
          <w:tcPr>
            <w:tcW w:w="1996" w:type="dxa"/>
            <w:tcBorders>
              <w:top w:val="nil"/>
              <w:left w:val="nil"/>
              <w:bottom w:val="single" w:sz="4" w:space="0" w:color="auto"/>
              <w:right w:val="single" w:sz="4" w:space="0" w:color="auto"/>
            </w:tcBorders>
            <w:shd w:val="clear" w:color="auto" w:fill="auto"/>
            <w:noWrap/>
            <w:vAlign w:val="center"/>
            <w:hideMark/>
          </w:tcPr>
          <w:p w14:paraId="2E25493D" w14:textId="77777777" w:rsidR="00CB3305" w:rsidRPr="00CB3305" w:rsidRDefault="00CB3305" w:rsidP="00CB3305">
            <w:pPr>
              <w:jc w:val="center"/>
              <w:rPr>
                <w:sz w:val="20"/>
                <w:szCs w:val="20"/>
              </w:rPr>
            </w:pPr>
            <w:r w:rsidRPr="00CB3305">
              <w:rPr>
                <w:sz w:val="20"/>
                <w:szCs w:val="20"/>
              </w:rPr>
              <w:t>0,2</w:t>
            </w:r>
          </w:p>
        </w:tc>
      </w:tr>
      <w:tr w:rsidR="00CB3305" w:rsidRPr="00CB3305" w14:paraId="5CFF4B26" w14:textId="77777777" w:rsidTr="00153617">
        <w:trPr>
          <w:trHeight w:val="270"/>
        </w:trPr>
        <w:tc>
          <w:tcPr>
            <w:tcW w:w="1848" w:type="dxa"/>
            <w:vMerge/>
            <w:tcBorders>
              <w:top w:val="nil"/>
              <w:left w:val="single" w:sz="4" w:space="0" w:color="auto"/>
              <w:bottom w:val="single" w:sz="4" w:space="0" w:color="auto"/>
              <w:right w:val="single" w:sz="4" w:space="0" w:color="auto"/>
            </w:tcBorders>
            <w:shd w:val="clear" w:color="auto" w:fill="auto"/>
            <w:vAlign w:val="center"/>
            <w:hideMark/>
          </w:tcPr>
          <w:p w14:paraId="6AEA16B6" w14:textId="77777777" w:rsidR="00CB3305" w:rsidRPr="00CB3305" w:rsidRDefault="00CB3305" w:rsidP="00CB3305">
            <w:pPr>
              <w:rPr>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317626CD" w14:textId="77777777" w:rsidR="00CB3305" w:rsidRPr="00CB3305" w:rsidRDefault="00CB3305" w:rsidP="00CB3305">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1CBB427E" w14:textId="77777777" w:rsidR="00CB3305" w:rsidRPr="00CB3305" w:rsidRDefault="00CB3305" w:rsidP="00CB3305">
            <w:pPr>
              <w:jc w:val="center"/>
              <w:rPr>
                <w:color w:val="000000"/>
                <w:sz w:val="20"/>
                <w:szCs w:val="20"/>
              </w:rPr>
            </w:pPr>
            <w:proofErr w:type="spellStart"/>
            <w:r w:rsidRPr="00CB3305">
              <w:rPr>
                <w:color w:val="000000"/>
                <w:sz w:val="20"/>
                <w:szCs w:val="20"/>
              </w:rPr>
              <w:t>Водогр</w:t>
            </w:r>
            <w:proofErr w:type="spellEnd"/>
            <w:r w:rsidRPr="00CB3305">
              <w:rPr>
                <w:color w:val="000000"/>
                <w:sz w:val="20"/>
                <w:szCs w:val="20"/>
              </w:rPr>
              <w:t>.</w:t>
            </w:r>
          </w:p>
        </w:tc>
        <w:tc>
          <w:tcPr>
            <w:tcW w:w="1675" w:type="dxa"/>
            <w:tcBorders>
              <w:top w:val="nil"/>
              <w:left w:val="nil"/>
              <w:bottom w:val="single" w:sz="4" w:space="0" w:color="auto"/>
              <w:right w:val="single" w:sz="4" w:space="0" w:color="auto"/>
            </w:tcBorders>
            <w:shd w:val="clear" w:color="auto" w:fill="auto"/>
            <w:noWrap/>
            <w:vAlign w:val="center"/>
            <w:hideMark/>
          </w:tcPr>
          <w:p w14:paraId="56F2A234" w14:textId="77777777" w:rsidR="00CB3305" w:rsidRPr="00CB3305" w:rsidRDefault="00CB3305" w:rsidP="00CB3305">
            <w:pPr>
              <w:rPr>
                <w:sz w:val="20"/>
                <w:szCs w:val="20"/>
              </w:rPr>
            </w:pPr>
            <w:r w:rsidRPr="00CB3305">
              <w:rPr>
                <w:sz w:val="20"/>
                <w:szCs w:val="20"/>
              </w:rPr>
              <w:t>TANSAN №3</w:t>
            </w:r>
          </w:p>
        </w:tc>
        <w:tc>
          <w:tcPr>
            <w:tcW w:w="1424" w:type="dxa"/>
            <w:tcBorders>
              <w:top w:val="nil"/>
              <w:left w:val="nil"/>
              <w:bottom w:val="single" w:sz="4" w:space="0" w:color="auto"/>
              <w:right w:val="single" w:sz="4" w:space="0" w:color="auto"/>
            </w:tcBorders>
            <w:shd w:val="clear" w:color="auto" w:fill="auto"/>
            <w:noWrap/>
            <w:vAlign w:val="center"/>
            <w:hideMark/>
          </w:tcPr>
          <w:p w14:paraId="35459B34" w14:textId="77777777" w:rsidR="00CB3305" w:rsidRPr="00CB3305" w:rsidRDefault="00CB3305" w:rsidP="00CB3305">
            <w:pPr>
              <w:jc w:val="center"/>
              <w:rPr>
                <w:sz w:val="20"/>
                <w:szCs w:val="20"/>
              </w:rPr>
            </w:pPr>
            <w:r w:rsidRPr="00CB3305">
              <w:rPr>
                <w:sz w:val="20"/>
                <w:szCs w:val="20"/>
              </w:rPr>
              <w:t>2010</w:t>
            </w:r>
          </w:p>
        </w:tc>
        <w:tc>
          <w:tcPr>
            <w:tcW w:w="1996" w:type="dxa"/>
            <w:tcBorders>
              <w:top w:val="nil"/>
              <w:left w:val="nil"/>
              <w:bottom w:val="single" w:sz="4" w:space="0" w:color="auto"/>
              <w:right w:val="single" w:sz="4" w:space="0" w:color="auto"/>
            </w:tcBorders>
            <w:shd w:val="clear" w:color="auto" w:fill="auto"/>
            <w:noWrap/>
            <w:vAlign w:val="center"/>
            <w:hideMark/>
          </w:tcPr>
          <w:p w14:paraId="4A5FEC76" w14:textId="77777777" w:rsidR="00CB3305" w:rsidRPr="00CB3305" w:rsidRDefault="00CB3305" w:rsidP="00CB3305">
            <w:pPr>
              <w:jc w:val="center"/>
              <w:rPr>
                <w:sz w:val="20"/>
                <w:szCs w:val="20"/>
              </w:rPr>
            </w:pPr>
            <w:r w:rsidRPr="00CB3305">
              <w:rPr>
                <w:sz w:val="20"/>
                <w:szCs w:val="20"/>
              </w:rPr>
              <w:t>0,25</w:t>
            </w:r>
          </w:p>
        </w:tc>
      </w:tr>
      <w:tr w:rsidR="00CB3305" w:rsidRPr="00CB3305" w14:paraId="4FD8C2A4" w14:textId="77777777" w:rsidTr="00153617">
        <w:trPr>
          <w:trHeight w:val="255"/>
        </w:trPr>
        <w:tc>
          <w:tcPr>
            <w:tcW w:w="1848" w:type="dxa"/>
            <w:vMerge w:val="restart"/>
            <w:tcBorders>
              <w:top w:val="nil"/>
              <w:left w:val="single" w:sz="4" w:space="0" w:color="auto"/>
              <w:bottom w:val="single" w:sz="4" w:space="0" w:color="000000"/>
              <w:right w:val="single" w:sz="4" w:space="0" w:color="auto"/>
            </w:tcBorders>
            <w:shd w:val="clear" w:color="auto" w:fill="auto"/>
            <w:vAlign w:val="center"/>
            <w:hideMark/>
          </w:tcPr>
          <w:p w14:paraId="48F2DA4E" w14:textId="77777777" w:rsidR="00CB3305" w:rsidRPr="00CB3305" w:rsidRDefault="00CB3305" w:rsidP="00CB3305">
            <w:pPr>
              <w:rPr>
                <w:sz w:val="20"/>
                <w:szCs w:val="20"/>
              </w:rPr>
            </w:pPr>
            <w:r w:rsidRPr="00CB3305">
              <w:rPr>
                <w:sz w:val="20"/>
                <w:szCs w:val="20"/>
              </w:rPr>
              <w:t>п. Ортон</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7ADB296" w14:textId="77777777" w:rsidR="00CB3305" w:rsidRPr="00CB3305" w:rsidRDefault="00CB3305" w:rsidP="00CB3305">
            <w:pPr>
              <w:rPr>
                <w:sz w:val="20"/>
                <w:szCs w:val="20"/>
              </w:rPr>
            </w:pPr>
            <w:r w:rsidRPr="00CB3305">
              <w:rPr>
                <w:sz w:val="20"/>
                <w:szCs w:val="20"/>
              </w:rPr>
              <w:t>котельная №1 п. Ортон</w:t>
            </w:r>
          </w:p>
        </w:tc>
        <w:tc>
          <w:tcPr>
            <w:tcW w:w="1000" w:type="dxa"/>
            <w:tcBorders>
              <w:top w:val="nil"/>
              <w:left w:val="nil"/>
              <w:bottom w:val="single" w:sz="4" w:space="0" w:color="auto"/>
              <w:right w:val="single" w:sz="4" w:space="0" w:color="auto"/>
            </w:tcBorders>
            <w:shd w:val="clear" w:color="auto" w:fill="auto"/>
            <w:vAlign w:val="center"/>
            <w:hideMark/>
          </w:tcPr>
          <w:p w14:paraId="4DA8EC93" w14:textId="77777777" w:rsidR="00CB3305" w:rsidRPr="00CB3305" w:rsidRDefault="00CB3305" w:rsidP="00CB3305">
            <w:pPr>
              <w:jc w:val="center"/>
              <w:rPr>
                <w:color w:val="000000"/>
                <w:sz w:val="20"/>
                <w:szCs w:val="20"/>
              </w:rPr>
            </w:pPr>
            <w:proofErr w:type="spellStart"/>
            <w:r w:rsidRPr="00CB3305">
              <w:rPr>
                <w:color w:val="000000"/>
                <w:sz w:val="20"/>
                <w:szCs w:val="20"/>
              </w:rPr>
              <w:t>Водогр</w:t>
            </w:r>
            <w:proofErr w:type="spellEnd"/>
            <w:r w:rsidRPr="00CB3305">
              <w:rPr>
                <w:color w:val="000000"/>
                <w:sz w:val="20"/>
                <w:szCs w:val="20"/>
              </w:rPr>
              <w:t>.</w:t>
            </w:r>
          </w:p>
        </w:tc>
        <w:tc>
          <w:tcPr>
            <w:tcW w:w="1675" w:type="dxa"/>
            <w:tcBorders>
              <w:top w:val="nil"/>
              <w:left w:val="nil"/>
              <w:bottom w:val="single" w:sz="4" w:space="0" w:color="auto"/>
              <w:right w:val="single" w:sz="4" w:space="0" w:color="auto"/>
            </w:tcBorders>
            <w:shd w:val="clear" w:color="auto" w:fill="auto"/>
            <w:noWrap/>
            <w:vAlign w:val="center"/>
            <w:hideMark/>
          </w:tcPr>
          <w:p w14:paraId="64889333" w14:textId="77777777" w:rsidR="00CB3305" w:rsidRPr="00CB3305" w:rsidRDefault="00CB3305" w:rsidP="00CB3305">
            <w:pPr>
              <w:rPr>
                <w:sz w:val="20"/>
                <w:szCs w:val="20"/>
              </w:rPr>
            </w:pPr>
            <w:r w:rsidRPr="00CB3305">
              <w:rPr>
                <w:sz w:val="20"/>
                <w:szCs w:val="20"/>
              </w:rPr>
              <w:t>НР-18</w:t>
            </w:r>
          </w:p>
        </w:tc>
        <w:tc>
          <w:tcPr>
            <w:tcW w:w="1424" w:type="dxa"/>
            <w:tcBorders>
              <w:top w:val="nil"/>
              <w:left w:val="nil"/>
              <w:bottom w:val="single" w:sz="4" w:space="0" w:color="auto"/>
              <w:right w:val="single" w:sz="4" w:space="0" w:color="auto"/>
            </w:tcBorders>
            <w:shd w:val="clear" w:color="auto" w:fill="auto"/>
            <w:noWrap/>
            <w:vAlign w:val="center"/>
            <w:hideMark/>
          </w:tcPr>
          <w:p w14:paraId="6683F686" w14:textId="77777777" w:rsidR="00CB3305" w:rsidRPr="00CB3305" w:rsidRDefault="00CB3305" w:rsidP="00CB3305">
            <w:pPr>
              <w:jc w:val="center"/>
              <w:rPr>
                <w:sz w:val="20"/>
                <w:szCs w:val="20"/>
              </w:rPr>
            </w:pPr>
            <w:r w:rsidRPr="00CB3305">
              <w:rPr>
                <w:sz w:val="20"/>
                <w:szCs w:val="20"/>
              </w:rPr>
              <w:t>2005</w:t>
            </w:r>
          </w:p>
        </w:tc>
        <w:tc>
          <w:tcPr>
            <w:tcW w:w="1996" w:type="dxa"/>
            <w:tcBorders>
              <w:top w:val="nil"/>
              <w:left w:val="nil"/>
              <w:bottom w:val="single" w:sz="4" w:space="0" w:color="auto"/>
              <w:right w:val="single" w:sz="4" w:space="0" w:color="auto"/>
            </w:tcBorders>
            <w:shd w:val="clear" w:color="auto" w:fill="auto"/>
            <w:noWrap/>
            <w:vAlign w:val="center"/>
            <w:hideMark/>
          </w:tcPr>
          <w:p w14:paraId="6F955B34" w14:textId="77777777" w:rsidR="00CB3305" w:rsidRPr="00CB3305" w:rsidRDefault="00CB3305" w:rsidP="00CB3305">
            <w:pPr>
              <w:jc w:val="center"/>
              <w:rPr>
                <w:sz w:val="20"/>
                <w:szCs w:val="20"/>
              </w:rPr>
            </w:pPr>
            <w:r w:rsidRPr="00CB3305">
              <w:rPr>
                <w:sz w:val="20"/>
                <w:szCs w:val="20"/>
              </w:rPr>
              <w:t>0,35</w:t>
            </w:r>
          </w:p>
        </w:tc>
      </w:tr>
      <w:tr w:rsidR="00CB3305" w:rsidRPr="00CB3305" w14:paraId="6952DCF4" w14:textId="77777777" w:rsidTr="00153617">
        <w:trPr>
          <w:trHeight w:val="255"/>
        </w:trPr>
        <w:tc>
          <w:tcPr>
            <w:tcW w:w="1848" w:type="dxa"/>
            <w:vMerge/>
            <w:tcBorders>
              <w:top w:val="nil"/>
              <w:left w:val="single" w:sz="4" w:space="0" w:color="auto"/>
              <w:bottom w:val="single" w:sz="4" w:space="0" w:color="000000"/>
              <w:right w:val="single" w:sz="4" w:space="0" w:color="auto"/>
            </w:tcBorders>
            <w:shd w:val="clear" w:color="auto" w:fill="auto"/>
            <w:vAlign w:val="center"/>
            <w:hideMark/>
          </w:tcPr>
          <w:p w14:paraId="49AFE505" w14:textId="77777777" w:rsidR="00CB3305" w:rsidRPr="00CB3305" w:rsidRDefault="00CB3305" w:rsidP="00CB3305">
            <w:pPr>
              <w:rPr>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7BF1C9AE" w14:textId="77777777" w:rsidR="00CB3305" w:rsidRPr="00CB3305" w:rsidRDefault="00CB3305" w:rsidP="00CB3305">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05D30263" w14:textId="77777777" w:rsidR="00CB3305" w:rsidRPr="00CB3305" w:rsidRDefault="00CB3305" w:rsidP="00CB3305">
            <w:pPr>
              <w:jc w:val="center"/>
              <w:rPr>
                <w:color w:val="000000"/>
                <w:sz w:val="20"/>
                <w:szCs w:val="20"/>
              </w:rPr>
            </w:pPr>
            <w:proofErr w:type="spellStart"/>
            <w:r w:rsidRPr="00CB3305">
              <w:rPr>
                <w:color w:val="000000"/>
                <w:sz w:val="20"/>
                <w:szCs w:val="20"/>
              </w:rPr>
              <w:t>Водогр</w:t>
            </w:r>
            <w:proofErr w:type="spellEnd"/>
            <w:r w:rsidRPr="00CB3305">
              <w:rPr>
                <w:color w:val="000000"/>
                <w:sz w:val="20"/>
                <w:szCs w:val="20"/>
              </w:rPr>
              <w:t>.</w:t>
            </w:r>
          </w:p>
        </w:tc>
        <w:tc>
          <w:tcPr>
            <w:tcW w:w="1675" w:type="dxa"/>
            <w:tcBorders>
              <w:top w:val="nil"/>
              <w:left w:val="nil"/>
              <w:bottom w:val="single" w:sz="4" w:space="0" w:color="auto"/>
              <w:right w:val="single" w:sz="4" w:space="0" w:color="auto"/>
            </w:tcBorders>
            <w:shd w:val="clear" w:color="auto" w:fill="auto"/>
            <w:noWrap/>
            <w:vAlign w:val="center"/>
            <w:hideMark/>
          </w:tcPr>
          <w:p w14:paraId="0B0F5248" w14:textId="77777777" w:rsidR="00CB3305" w:rsidRPr="00CB3305" w:rsidRDefault="00CB3305" w:rsidP="00CB3305">
            <w:pPr>
              <w:rPr>
                <w:sz w:val="20"/>
                <w:szCs w:val="20"/>
              </w:rPr>
            </w:pPr>
            <w:r w:rsidRPr="00CB3305">
              <w:rPr>
                <w:sz w:val="20"/>
                <w:szCs w:val="20"/>
              </w:rPr>
              <w:t>НР-18</w:t>
            </w:r>
          </w:p>
        </w:tc>
        <w:tc>
          <w:tcPr>
            <w:tcW w:w="1424" w:type="dxa"/>
            <w:tcBorders>
              <w:top w:val="nil"/>
              <w:left w:val="nil"/>
              <w:bottom w:val="single" w:sz="4" w:space="0" w:color="auto"/>
              <w:right w:val="single" w:sz="4" w:space="0" w:color="auto"/>
            </w:tcBorders>
            <w:shd w:val="clear" w:color="auto" w:fill="auto"/>
            <w:noWrap/>
            <w:vAlign w:val="center"/>
            <w:hideMark/>
          </w:tcPr>
          <w:p w14:paraId="65D43E1D" w14:textId="77777777" w:rsidR="00CB3305" w:rsidRPr="00CB3305" w:rsidRDefault="00CB3305" w:rsidP="00CB3305">
            <w:pPr>
              <w:jc w:val="center"/>
              <w:rPr>
                <w:sz w:val="20"/>
                <w:szCs w:val="20"/>
              </w:rPr>
            </w:pPr>
            <w:r w:rsidRPr="00CB3305">
              <w:rPr>
                <w:sz w:val="20"/>
                <w:szCs w:val="20"/>
              </w:rPr>
              <w:t>2005</w:t>
            </w:r>
          </w:p>
        </w:tc>
        <w:tc>
          <w:tcPr>
            <w:tcW w:w="1996" w:type="dxa"/>
            <w:tcBorders>
              <w:top w:val="nil"/>
              <w:left w:val="nil"/>
              <w:bottom w:val="single" w:sz="4" w:space="0" w:color="auto"/>
              <w:right w:val="single" w:sz="4" w:space="0" w:color="auto"/>
            </w:tcBorders>
            <w:shd w:val="clear" w:color="auto" w:fill="auto"/>
            <w:noWrap/>
            <w:vAlign w:val="center"/>
            <w:hideMark/>
          </w:tcPr>
          <w:p w14:paraId="1A5FD3F3" w14:textId="77777777" w:rsidR="00CB3305" w:rsidRPr="00CB3305" w:rsidRDefault="00CB3305" w:rsidP="00CB3305">
            <w:pPr>
              <w:jc w:val="center"/>
              <w:rPr>
                <w:sz w:val="20"/>
                <w:szCs w:val="20"/>
              </w:rPr>
            </w:pPr>
            <w:r w:rsidRPr="00CB3305">
              <w:rPr>
                <w:sz w:val="20"/>
                <w:szCs w:val="20"/>
              </w:rPr>
              <w:t>0,35</w:t>
            </w:r>
          </w:p>
        </w:tc>
      </w:tr>
      <w:tr w:rsidR="00CB3305" w:rsidRPr="00CB3305" w14:paraId="6345E22E" w14:textId="77777777" w:rsidTr="00153617">
        <w:trPr>
          <w:trHeight w:val="255"/>
        </w:trPr>
        <w:tc>
          <w:tcPr>
            <w:tcW w:w="1848" w:type="dxa"/>
            <w:vMerge/>
            <w:tcBorders>
              <w:top w:val="nil"/>
              <w:left w:val="single" w:sz="4" w:space="0" w:color="auto"/>
              <w:bottom w:val="single" w:sz="4" w:space="0" w:color="000000"/>
              <w:right w:val="single" w:sz="4" w:space="0" w:color="auto"/>
            </w:tcBorders>
            <w:shd w:val="clear" w:color="auto" w:fill="auto"/>
            <w:vAlign w:val="center"/>
            <w:hideMark/>
          </w:tcPr>
          <w:p w14:paraId="2AF36804" w14:textId="77777777" w:rsidR="00CB3305" w:rsidRPr="00CB3305" w:rsidRDefault="00CB3305" w:rsidP="00CB3305">
            <w:pPr>
              <w:rPr>
                <w:sz w:val="20"/>
                <w:szCs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6EA2018" w14:textId="77777777" w:rsidR="00CB3305" w:rsidRPr="00CB3305" w:rsidRDefault="00CB3305" w:rsidP="00CB3305">
            <w:pPr>
              <w:rPr>
                <w:sz w:val="20"/>
                <w:szCs w:val="20"/>
              </w:rPr>
            </w:pPr>
            <w:r w:rsidRPr="00CB3305">
              <w:rPr>
                <w:sz w:val="20"/>
                <w:szCs w:val="20"/>
              </w:rPr>
              <w:t xml:space="preserve">котельная №2 </w:t>
            </w:r>
            <w:proofErr w:type="spellStart"/>
            <w:r w:rsidRPr="00CB3305">
              <w:rPr>
                <w:sz w:val="20"/>
                <w:szCs w:val="20"/>
              </w:rPr>
              <w:t>п.Ортон</w:t>
            </w:r>
            <w:proofErr w:type="spellEnd"/>
          </w:p>
        </w:tc>
        <w:tc>
          <w:tcPr>
            <w:tcW w:w="1000" w:type="dxa"/>
            <w:tcBorders>
              <w:top w:val="nil"/>
              <w:left w:val="nil"/>
              <w:bottom w:val="single" w:sz="4" w:space="0" w:color="auto"/>
              <w:right w:val="single" w:sz="4" w:space="0" w:color="auto"/>
            </w:tcBorders>
            <w:shd w:val="clear" w:color="auto" w:fill="auto"/>
            <w:vAlign w:val="center"/>
            <w:hideMark/>
          </w:tcPr>
          <w:p w14:paraId="6EDE0CDC" w14:textId="77777777" w:rsidR="00CB3305" w:rsidRPr="00CB3305" w:rsidRDefault="00CB3305" w:rsidP="00CB3305">
            <w:pPr>
              <w:jc w:val="center"/>
              <w:rPr>
                <w:color w:val="000000"/>
                <w:sz w:val="20"/>
                <w:szCs w:val="20"/>
              </w:rPr>
            </w:pPr>
            <w:proofErr w:type="spellStart"/>
            <w:r w:rsidRPr="00CB3305">
              <w:rPr>
                <w:color w:val="000000"/>
                <w:sz w:val="20"/>
                <w:szCs w:val="20"/>
              </w:rPr>
              <w:t>Водогр</w:t>
            </w:r>
            <w:proofErr w:type="spellEnd"/>
            <w:r w:rsidRPr="00CB3305">
              <w:rPr>
                <w:color w:val="000000"/>
                <w:sz w:val="20"/>
                <w:szCs w:val="20"/>
              </w:rPr>
              <w:t>.</w:t>
            </w:r>
          </w:p>
        </w:tc>
        <w:tc>
          <w:tcPr>
            <w:tcW w:w="1675" w:type="dxa"/>
            <w:tcBorders>
              <w:top w:val="nil"/>
              <w:left w:val="nil"/>
              <w:bottom w:val="single" w:sz="4" w:space="0" w:color="auto"/>
              <w:right w:val="single" w:sz="4" w:space="0" w:color="auto"/>
            </w:tcBorders>
            <w:shd w:val="clear" w:color="auto" w:fill="auto"/>
            <w:noWrap/>
            <w:vAlign w:val="center"/>
            <w:hideMark/>
          </w:tcPr>
          <w:p w14:paraId="57A05373" w14:textId="77777777" w:rsidR="00CB3305" w:rsidRPr="00CB3305" w:rsidRDefault="00CB3305" w:rsidP="00CB3305">
            <w:pPr>
              <w:rPr>
                <w:sz w:val="20"/>
                <w:szCs w:val="20"/>
              </w:rPr>
            </w:pPr>
            <w:r w:rsidRPr="00CB3305">
              <w:rPr>
                <w:sz w:val="20"/>
                <w:szCs w:val="20"/>
              </w:rPr>
              <w:t>КВр-0,34к №1</w:t>
            </w:r>
          </w:p>
        </w:tc>
        <w:tc>
          <w:tcPr>
            <w:tcW w:w="1424" w:type="dxa"/>
            <w:tcBorders>
              <w:top w:val="nil"/>
              <w:left w:val="nil"/>
              <w:bottom w:val="single" w:sz="4" w:space="0" w:color="auto"/>
              <w:right w:val="single" w:sz="4" w:space="0" w:color="auto"/>
            </w:tcBorders>
            <w:shd w:val="clear" w:color="auto" w:fill="auto"/>
            <w:noWrap/>
            <w:vAlign w:val="center"/>
            <w:hideMark/>
          </w:tcPr>
          <w:p w14:paraId="3CAE429C" w14:textId="77777777" w:rsidR="00CB3305" w:rsidRPr="00CB3305" w:rsidRDefault="00CB3305" w:rsidP="00CB3305">
            <w:pPr>
              <w:jc w:val="center"/>
              <w:rPr>
                <w:sz w:val="20"/>
                <w:szCs w:val="20"/>
              </w:rPr>
            </w:pPr>
            <w:r w:rsidRPr="00CB3305">
              <w:rPr>
                <w:sz w:val="20"/>
                <w:szCs w:val="20"/>
              </w:rPr>
              <w:t>2007</w:t>
            </w:r>
          </w:p>
        </w:tc>
        <w:tc>
          <w:tcPr>
            <w:tcW w:w="1996" w:type="dxa"/>
            <w:tcBorders>
              <w:top w:val="nil"/>
              <w:left w:val="nil"/>
              <w:bottom w:val="single" w:sz="4" w:space="0" w:color="auto"/>
              <w:right w:val="single" w:sz="4" w:space="0" w:color="auto"/>
            </w:tcBorders>
            <w:shd w:val="clear" w:color="auto" w:fill="auto"/>
            <w:noWrap/>
            <w:vAlign w:val="center"/>
            <w:hideMark/>
          </w:tcPr>
          <w:p w14:paraId="043E40BA" w14:textId="77777777" w:rsidR="00CB3305" w:rsidRPr="00CB3305" w:rsidRDefault="00CB3305" w:rsidP="00CB3305">
            <w:pPr>
              <w:jc w:val="center"/>
              <w:rPr>
                <w:sz w:val="20"/>
                <w:szCs w:val="20"/>
              </w:rPr>
            </w:pPr>
            <w:r w:rsidRPr="00CB3305">
              <w:rPr>
                <w:sz w:val="20"/>
                <w:szCs w:val="20"/>
              </w:rPr>
              <w:t>0,3</w:t>
            </w:r>
          </w:p>
        </w:tc>
      </w:tr>
      <w:tr w:rsidR="00CB3305" w:rsidRPr="00CB3305" w14:paraId="25700DC0" w14:textId="77777777" w:rsidTr="00153617">
        <w:trPr>
          <w:trHeight w:val="255"/>
        </w:trPr>
        <w:tc>
          <w:tcPr>
            <w:tcW w:w="1848" w:type="dxa"/>
            <w:vMerge/>
            <w:tcBorders>
              <w:top w:val="nil"/>
              <w:left w:val="single" w:sz="4" w:space="0" w:color="auto"/>
              <w:bottom w:val="single" w:sz="4" w:space="0" w:color="000000"/>
              <w:right w:val="single" w:sz="4" w:space="0" w:color="auto"/>
            </w:tcBorders>
            <w:shd w:val="clear" w:color="auto" w:fill="auto"/>
            <w:vAlign w:val="center"/>
            <w:hideMark/>
          </w:tcPr>
          <w:p w14:paraId="0B02EAE9" w14:textId="77777777" w:rsidR="00CB3305" w:rsidRPr="00CB3305" w:rsidRDefault="00CB3305" w:rsidP="00CB3305">
            <w:pPr>
              <w:rPr>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09FAAB37" w14:textId="77777777" w:rsidR="00CB3305" w:rsidRPr="00CB3305" w:rsidRDefault="00CB3305" w:rsidP="00CB3305">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708703CA" w14:textId="77777777" w:rsidR="00CB3305" w:rsidRPr="00CB3305" w:rsidRDefault="00CB3305" w:rsidP="00CB3305">
            <w:pPr>
              <w:jc w:val="center"/>
              <w:rPr>
                <w:color w:val="000000"/>
                <w:sz w:val="20"/>
                <w:szCs w:val="20"/>
              </w:rPr>
            </w:pPr>
            <w:proofErr w:type="spellStart"/>
            <w:r w:rsidRPr="00CB3305">
              <w:rPr>
                <w:color w:val="000000"/>
                <w:sz w:val="20"/>
                <w:szCs w:val="20"/>
              </w:rPr>
              <w:t>Водогр</w:t>
            </w:r>
            <w:proofErr w:type="spellEnd"/>
            <w:r w:rsidRPr="00CB3305">
              <w:rPr>
                <w:color w:val="000000"/>
                <w:sz w:val="20"/>
                <w:szCs w:val="20"/>
              </w:rPr>
              <w:t>.</w:t>
            </w:r>
          </w:p>
        </w:tc>
        <w:tc>
          <w:tcPr>
            <w:tcW w:w="1675" w:type="dxa"/>
            <w:tcBorders>
              <w:top w:val="nil"/>
              <w:left w:val="nil"/>
              <w:bottom w:val="single" w:sz="4" w:space="0" w:color="auto"/>
              <w:right w:val="single" w:sz="4" w:space="0" w:color="auto"/>
            </w:tcBorders>
            <w:shd w:val="clear" w:color="auto" w:fill="auto"/>
            <w:noWrap/>
            <w:vAlign w:val="center"/>
            <w:hideMark/>
          </w:tcPr>
          <w:p w14:paraId="06A96009" w14:textId="77777777" w:rsidR="00CB3305" w:rsidRPr="00CB3305" w:rsidRDefault="00CB3305" w:rsidP="00CB3305">
            <w:pPr>
              <w:rPr>
                <w:sz w:val="20"/>
                <w:szCs w:val="20"/>
              </w:rPr>
            </w:pPr>
            <w:r w:rsidRPr="00CB3305">
              <w:rPr>
                <w:sz w:val="20"/>
                <w:szCs w:val="20"/>
              </w:rPr>
              <w:t>КВр-0,34к №2</w:t>
            </w:r>
          </w:p>
        </w:tc>
        <w:tc>
          <w:tcPr>
            <w:tcW w:w="1424" w:type="dxa"/>
            <w:tcBorders>
              <w:top w:val="nil"/>
              <w:left w:val="nil"/>
              <w:bottom w:val="single" w:sz="4" w:space="0" w:color="auto"/>
              <w:right w:val="single" w:sz="4" w:space="0" w:color="auto"/>
            </w:tcBorders>
            <w:shd w:val="clear" w:color="auto" w:fill="auto"/>
            <w:noWrap/>
            <w:vAlign w:val="center"/>
            <w:hideMark/>
          </w:tcPr>
          <w:p w14:paraId="2AD5F24B" w14:textId="77777777" w:rsidR="00CB3305" w:rsidRPr="00CB3305" w:rsidRDefault="00CB3305" w:rsidP="00CB3305">
            <w:pPr>
              <w:jc w:val="center"/>
              <w:rPr>
                <w:sz w:val="20"/>
                <w:szCs w:val="20"/>
              </w:rPr>
            </w:pPr>
            <w:r w:rsidRPr="00CB3305">
              <w:rPr>
                <w:sz w:val="20"/>
                <w:szCs w:val="20"/>
              </w:rPr>
              <w:t>2007</w:t>
            </w:r>
          </w:p>
        </w:tc>
        <w:tc>
          <w:tcPr>
            <w:tcW w:w="1996" w:type="dxa"/>
            <w:tcBorders>
              <w:top w:val="nil"/>
              <w:left w:val="nil"/>
              <w:bottom w:val="single" w:sz="4" w:space="0" w:color="auto"/>
              <w:right w:val="single" w:sz="4" w:space="0" w:color="auto"/>
            </w:tcBorders>
            <w:shd w:val="clear" w:color="auto" w:fill="auto"/>
            <w:noWrap/>
            <w:vAlign w:val="center"/>
            <w:hideMark/>
          </w:tcPr>
          <w:p w14:paraId="6CBCE37C" w14:textId="77777777" w:rsidR="00CB3305" w:rsidRPr="00CB3305" w:rsidRDefault="00CB3305" w:rsidP="00CB3305">
            <w:pPr>
              <w:jc w:val="center"/>
              <w:rPr>
                <w:sz w:val="20"/>
                <w:szCs w:val="20"/>
              </w:rPr>
            </w:pPr>
            <w:r w:rsidRPr="00CB3305">
              <w:rPr>
                <w:sz w:val="20"/>
                <w:szCs w:val="20"/>
              </w:rPr>
              <w:t>0,3</w:t>
            </w:r>
          </w:p>
        </w:tc>
      </w:tr>
    </w:tbl>
    <w:p w14:paraId="56CC4269" w14:textId="77777777" w:rsidR="00CB3305" w:rsidRPr="00CB3305" w:rsidRDefault="00CB3305" w:rsidP="00CB3305">
      <w:pPr>
        <w:autoSpaceDE w:val="0"/>
        <w:autoSpaceDN w:val="0"/>
        <w:adjustRightInd w:val="0"/>
        <w:spacing w:before="10" w:line="274" w:lineRule="exact"/>
        <w:ind w:firstLine="576"/>
        <w:jc w:val="both"/>
        <w:rPr>
          <w:b/>
          <w:bCs/>
        </w:rPr>
      </w:pPr>
    </w:p>
    <w:p w14:paraId="751C90CE" w14:textId="77777777" w:rsidR="00CB3305" w:rsidRPr="00CB3305" w:rsidRDefault="00CB3305" w:rsidP="00CB3305">
      <w:pPr>
        <w:autoSpaceDE w:val="0"/>
        <w:autoSpaceDN w:val="0"/>
        <w:adjustRightInd w:val="0"/>
        <w:spacing w:before="10" w:line="274" w:lineRule="exact"/>
        <w:ind w:firstLine="576"/>
        <w:jc w:val="both"/>
        <w:rPr>
          <w:b/>
          <w:bCs/>
        </w:rPr>
      </w:pPr>
    </w:p>
    <w:p w14:paraId="63EC26CB" w14:textId="77777777" w:rsidR="00CB3305" w:rsidRPr="00CB3305" w:rsidRDefault="00CB3305" w:rsidP="00CB3305">
      <w:pPr>
        <w:spacing w:after="178" w:line="1" w:lineRule="exact"/>
        <w:rPr>
          <w:szCs w:val="20"/>
        </w:rPr>
      </w:pPr>
    </w:p>
    <w:p w14:paraId="7599329A" w14:textId="77777777" w:rsidR="00CB3305" w:rsidRPr="00CB3305" w:rsidRDefault="00CB3305" w:rsidP="001B0E15">
      <w:pPr>
        <w:numPr>
          <w:ilvl w:val="0"/>
          <w:numId w:val="6"/>
        </w:numPr>
        <w:jc w:val="right"/>
        <w:rPr>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6504"/>
        <w:gridCol w:w="3197"/>
      </w:tblGrid>
      <w:tr w:rsidR="00CB3305" w:rsidRPr="00CB3305" w14:paraId="3B83817A" w14:textId="77777777" w:rsidTr="00153617">
        <w:tc>
          <w:tcPr>
            <w:tcW w:w="9701" w:type="dxa"/>
            <w:gridSpan w:val="2"/>
            <w:tcBorders>
              <w:top w:val="single" w:sz="6" w:space="0" w:color="auto"/>
              <w:left w:val="single" w:sz="6" w:space="0" w:color="auto"/>
              <w:bottom w:val="single" w:sz="6" w:space="0" w:color="auto"/>
              <w:right w:val="single" w:sz="6" w:space="0" w:color="auto"/>
            </w:tcBorders>
          </w:tcPr>
          <w:p w14:paraId="11373DA0" w14:textId="77777777" w:rsidR="00CB3305" w:rsidRPr="00CB3305" w:rsidRDefault="00CB3305" w:rsidP="00CB3305">
            <w:pPr>
              <w:autoSpaceDE w:val="0"/>
              <w:autoSpaceDN w:val="0"/>
              <w:adjustRightInd w:val="0"/>
              <w:ind w:left="595"/>
            </w:pPr>
            <w:r w:rsidRPr="00CB3305">
              <w:t>Утвержденные температурные графики отпуска тепловой энергии от собственных</w:t>
            </w:r>
          </w:p>
          <w:p w14:paraId="0F43EA63" w14:textId="77777777" w:rsidR="00CB3305" w:rsidRPr="00CB3305" w:rsidRDefault="00CB3305" w:rsidP="00CB3305">
            <w:pPr>
              <w:autoSpaceDE w:val="0"/>
              <w:autoSpaceDN w:val="0"/>
              <w:adjustRightInd w:val="0"/>
              <w:ind w:left="595"/>
            </w:pPr>
            <w:r w:rsidRPr="00CB3305">
              <w:t>источников теплоснабжения:</w:t>
            </w:r>
          </w:p>
        </w:tc>
      </w:tr>
      <w:tr w:rsidR="00CB3305" w:rsidRPr="00CB3305" w14:paraId="482C91D7" w14:textId="77777777" w:rsidTr="00153617">
        <w:tc>
          <w:tcPr>
            <w:tcW w:w="6504" w:type="dxa"/>
            <w:tcBorders>
              <w:top w:val="single" w:sz="6" w:space="0" w:color="auto"/>
              <w:left w:val="single" w:sz="6" w:space="0" w:color="auto"/>
              <w:bottom w:val="single" w:sz="6" w:space="0" w:color="auto"/>
              <w:right w:val="single" w:sz="6" w:space="0" w:color="auto"/>
            </w:tcBorders>
          </w:tcPr>
          <w:p w14:paraId="3F0AF0EC" w14:textId="77777777" w:rsidR="00CB3305" w:rsidRPr="00CB3305" w:rsidRDefault="00CB3305" w:rsidP="00CB3305">
            <w:pPr>
              <w:autoSpaceDE w:val="0"/>
              <w:autoSpaceDN w:val="0"/>
              <w:adjustRightInd w:val="0"/>
              <w:spacing w:line="269" w:lineRule="exact"/>
              <w:ind w:left="1181" w:right="994"/>
            </w:pPr>
            <w:r w:rsidRPr="00CB3305">
              <w:t xml:space="preserve">Котельные: № 4а-5а, № 12, п. </w:t>
            </w:r>
            <w:proofErr w:type="spellStart"/>
            <w:r w:rsidRPr="00CB3305">
              <w:t>Камешок</w:t>
            </w:r>
            <w:proofErr w:type="spellEnd"/>
            <w:r w:rsidRPr="00CB3305">
              <w:t xml:space="preserve">; </w:t>
            </w:r>
            <w:proofErr w:type="gramStart"/>
            <w:r w:rsidRPr="00CB3305">
              <w:t>ПНС:№</w:t>
            </w:r>
            <w:proofErr w:type="gramEnd"/>
            <w:r w:rsidRPr="00CB3305">
              <w:t xml:space="preserve"> 101, № 13/15</w:t>
            </w:r>
          </w:p>
        </w:tc>
        <w:tc>
          <w:tcPr>
            <w:tcW w:w="3197" w:type="dxa"/>
            <w:tcBorders>
              <w:top w:val="single" w:sz="6" w:space="0" w:color="auto"/>
              <w:left w:val="single" w:sz="6" w:space="0" w:color="auto"/>
              <w:bottom w:val="single" w:sz="6" w:space="0" w:color="auto"/>
              <w:right w:val="single" w:sz="6" w:space="0" w:color="auto"/>
            </w:tcBorders>
          </w:tcPr>
          <w:p w14:paraId="21C97224" w14:textId="77777777" w:rsidR="00CB3305" w:rsidRPr="00CB3305" w:rsidRDefault="00CB3305" w:rsidP="00CB3305">
            <w:pPr>
              <w:autoSpaceDE w:val="0"/>
              <w:autoSpaceDN w:val="0"/>
              <w:adjustRightInd w:val="0"/>
              <w:jc w:val="center"/>
              <w:rPr>
                <w:b/>
                <w:bCs/>
              </w:rPr>
            </w:pPr>
            <w:r w:rsidRPr="00CB3305">
              <w:rPr>
                <w:b/>
                <w:bCs/>
              </w:rPr>
              <w:t>95/70°С со срезкой на 65°С</w:t>
            </w:r>
          </w:p>
        </w:tc>
      </w:tr>
      <w:tr w:rsidR="00CB3305" w:rsidRPr="00CB3305" w14:paraId="68E4A1D0" w14:textId="77777777" w:rsidTr="00153617">
        <w:tc>
          <w:tcPr>
            <w:tcW w:w="6504" w:type="dxa"/>
            <w:tcBorders>
              <w:top w:val="single" w:sz="6" w:space="0" w:color="auto"/>
              <w:left w:val="single" w:sz="6" w:space="0" w:color="auto"/>
              <w:bottom w:val="single" w:sz="6" w:space="0" w:color="auto"/>
              <w:right w:val="single" w:sz="6" w:space="0" w:color="auto"/>
            </w:tcBorders>
          </w:tcPr>
          <w:p w14:paraId="70E3B8DF" w14:textId="77777777" w:rsidR="00CB3305" w:rsidRPr="00CB3305" w:rsidRDefault="00CB3305" w:rsidP="00CB3305">
            <w:pPr>
              <w:autoSpaceDE w:val="0"/>
              <w:autoSpaceDN w:val="0"/>
              <w:adjustRightInd w:val="0"/>
              <w:ind w:left="475"/>
            </w:pPr>
            <w:r w:rsidRPr="00CB3305">
              <w:t>Котельные: № 1,2 п. Ортон; № 1 п. Теба, п. Майзас,</w:t>
            </w:r>
          </w:p>
        </w:tc>
        <w:tc>
          <w:tcPr>
            <w:tcW w:w="3197" w:type="dxa"/>
            <w:tcBorders>
              <w:top w:val="single" w:sz="6" w:space="0" w:color="auto"/>
              <w:left w:val="single" w:sz="6" w:space="0" w:color="auto"/>
              <w:bottom w:val="single" w:sz="6" w:space="0" w:color="auto"/>
              <w:right w:val="single" w:sz="6" w:space="0" w:color="auto"/>
            </w:tcBorders>
          </w:tcPr>
          <w:p w14:paraId="6B38460F" w14:textId="77777777" w:rsidR="00CB3305" w:rsidRPr="00CB3305" w:rsidRDefault="00CB3305" w:rsidP="00CB3305">
            <w:pPr>
              <w:autoSpaceDE w:val="0"/>
              <w:autoSpaceDN w:val="0"/>
              <w:adjustRightInd w:val="0"/>
              <w:jc w:val="center"/>
              <w:rPr>
                <w:b/>
                <w:bCs/>
              </w:rPr>
            </w:pPr>
            <w:r w:rsidRPr="00CB3305">
              <w:rPr>
                <w:b/>
                <w:bCs/>
              </w:rPr>
              <w:t>95/70°С</w:t>
            </w:r>
          </w:p>
        </w:tc>
      </w:tr>
    </w:tbl>
    <w:p w14:paraId="262085DA" w14:textId="77777777" w:rsidR="00CB3305" w:rsidRPr="00CB3305" w:rsidRDefault="00CB3305" w:rsidP="00CB3305">
      <w:pPr>
        <w:autoSpaceDE w:val="0"/>
        <w:autoSpaceDN w:val="0"/>
        <w:adjustRightInd w:val="0"/>
        <w:spacing w:line="240" w:lineRule="exact"/>
        <w:ind w:firstLine="547"/>
        <w:jc w:val="both"/>
      </w:pPr>
    </w:p>
    <w:p w14:paraId="48BBB524" w14:textId="77777777" w:rsidR="00CB3305" w:rsidRPr="00CB3305" w:rsidRDefault="00CB3305" w:rsidP="00CB3305">
      <w:pPr>
        <w:autoSpaceDE w:val="0"/>
        <w:autoSpaceDN w:val="0"/>
        <w:adjustRightInd w:val="0"/>
        <w:spacing w:before="24"/>
        <w:ind w:firstLine="547"/>
        <w:jc w:val="both"/>
        <w:rPr>
          <w:sz w:val="28"/>
          <w:szCs w:val="28"/>
        </w:rPr>
      </w:pPr>
      <w:r w:rsidRPr="00CB3305">
        <w:rPr>
          <w:sz w:val="28"/>
          <w:szCs w:val="28"/>
        </w:rPr>
        <w:t xml:space="preserve">На котельных ООО «УТС» г. Междуреченск установлены водогрейные котлы типа НР-18; КВр-0,2; КВр-0,34К; КВр-0,7К; </w:t>
      </w:r>
      <w:r w:rsidRPr="00CB3305">
        <w:rPr>
          <w:sz w:val="28"/>
          <w:szCs w:val="28"/>
          <w:lang w:val="en-US"/>
        </w:rPr>
        <w:t>Compact</w:t>
      </w:r>
      <w:r w:rsidRPr="00CB3305">
        <w:rPr>
          <w:sz w:val="28"/>
          <w:szCs w:val="28"/>
        </w:rPr>
        <w:t xml:space="preserve"> СА-200; </w:t>
      </w:r>
      <w:proofErr w:type="spellStart"/>
      <w:r w:rsidRPr="00CB3305">
        <w:rPr>
          <w:sz w:val="28"/>
          <w:szCs w:val="28"/>
          <w:lang w:val="en-US"/>
        </w:rPr>
        <w:t>Tansan</w:t>
      </w:r>
      <w:proofErr w:type="spellEnd"/>
      <w:r w:rsidRPr="00CB3305">
        <w:rPr>
          <w:sz w:val="28"/>
          <w:szCs w:val="28"/>
        </w:rPr>
        <w:t>-</w:t>
      </w:r>
      <w:r w:rsidRPr="00CB3305">
        <w:rPr>
          <w:sz w:val="28"/>
          <w:szCs w:val="28"/>
          <w:lang w:val="en-US"/>
        </w:rPr>
        <w:t>SKBP</w:t>
      </w:r>
      <w:r w:rsidRPr="00CB3305">
        <w:rPr>
          <w:sz w:val="28"/>
          <w:szCs w:val="28"/>
        </w:rPr>
        <w:t xml:space="preserve"> 250, а также паровые котлы типа: ДКВР 20/13 и ДКВР 6,5/1 </w:t>
      </w:r>
      <w:proofErr w:type="spellStart"/>
      <w:r w:rsidRPr="00CB3305">
        <w:rPr>
          <w:sz w:val="28"/>
          <w:szCs w:val="28"/>
        </w:rPr>
        <w:t>Зс</w:t>
      </w:r>
      <w:proofErr w:type="spellEnd"/>
      <w:r w:rsidRPr="00CB3305">
        <w:rPr>
          <w:sz w:val="28"/>
          <w:szCs w:val="28"/>
        </w:rPr>
        <w:t xml:space="preserve">. На котельной п. </w:t>
      </w:r>
      <w:proofErr w:type="spellStart"/>
      <w:r w:rsidRPr="00CB3305">
        <w:rPr>
          <w:sz w:val="28"/>
          <w:szCs w:val="28"/>
        </w:rPr>
        <w:t>Камешок</w:t>
      </w:r>
      <w:proofErr w:type="spellEnd"/>
      <w:r w:rsidRPr="00CB3305">
        <w:rPr>
          <w:sz w:val="28"/>
          <w:szCs w:val="28"/>
        </w:rPr>
        <w:t xml:space="preserve"> паровые котлы Е 1/9 переведе</w:t>
      </w:r>
      <w:r w:rsidRPr="00CB3305">
        <w:rPr>
          <w:sz w:val="28"/>
          <w:szCs w:val="28"/>
        </w:rPr>
        <w:softHyphen/>
        <w:t>ны в водогрейный режим.</w:t>
      </w:r>
    </w:p>
    <w:p w14:paraId="642101B7" w14:textId="77777777" w:rsidR="00CB3305" w:rsidRPr="00CB3305" w:rsidRDefault="00CB3305" w:rsidP="00CB3305">
      <w:pPr>
        <w:autoSpaceDE w:val="0"/>
        <w:autoSpaceDN w:val="0"/>
        <w:adjustRightInd w:val="0"/>
        <w:spacing w:before="10"/>
        <w:ind w:firstLine="571"/>
        <w:jc w:val="both"/>
        <w:rPr>
          <w:sz w:val="28"/>
          <w:szCs w:val="28"/>
        </w:rPr>
      </w:pPr>
      <w:r w:rsidRPr="00CB3305">
        <w:rPr>
          <w:sz w:val="28"/>
          <w:szCs w:val="28"/>
        </w:rPr>
        <w:t xml:space="preserve">На котельных № 4а-5а,12 имеется </w:t>
      </w:r>
      <w:proofErr w:type="spellStart"/>
      <w:r w:rsidRPr="00CB3305">
        <w:rPr>
          <w:sz w:val="28"/>
          <w:szCs w:val="28"/>
        </w:rPr>
        <w:t>химводоподготовка</w:t>
      </w:r>
      <w:proofErr w:type="spellEnd"/>
      <w:r w:rsidRPr="00CB3305">
        <w:rPr>
          <w:sz w:val="28"/>
          <w:szCs w:val="28"/>
        </w:rPr>
        <w:t xml:space="preserve">. Умягчение воды производится по двухступенчатой схеме, фильтры заполнены катионитом КУ-2-8. Кроме установок </w:t>
      </w:r>
      <w:r w:rsidRPr="00CB3305">
        <w:rPr>
          <w:sz w:val="28"/>
          <w:szCs w:val="28"/>
          <w:lang w:val="en-US"/>
        </w:rPr>
        <w:t>Na</w:t>
      </w:r>
      <w:r w:rsidRPr="00CB3305">
        <w:rPr>
          <w:sz w:val="28"/>
          <w:szCs w:val="28"/>
        </w:rPr>
        <w:t>-</w:t>
      </w:r>
      <w:proofErr w:type="spellStart"/>
      <w:r w:rsidRPr="00CB3305">
        <w:rPr>
          <w:sz w:val="28"/>
          <w:szCs w:val="28"/>
        </w:rPr>
        <w:t>катионирования</w:t>
      </w:r>
      <w:proofErr w:type="spellEnd"/>
      <w:r w:rsidRPr="00CB3305">
        <w:rPr>
          <w:sz w:val="28"/>
          <w:szCs w:val="28"/>
        </w:rPr>
        <w:t xml:space="preserve"> предусмотрена атмосферная деаэрация воды.</w:t>
      </w:r>
    </w:p>
    <w:p w14:paraId="614BA8F0" w14:textId="77777777" w:rsidR="00CB3305" w:rsidRPr="00CB3305" w:rsidRDefault="00CB3305" w:rsidP="00CB3305">
      <w:pPr>
        <w:ind w:firstLine="709"/>
        <w:jc w:val="both"/>
        <w:rPr>
          <w:sz w:val="28"/>
          <w:szCs w:val="28"/>
        </w:rPr>
      </w:pPr>
      <w:r w:rsidRPr="00CB3305">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2E9CE8C3" w14:textId="77777777" w:rsidR="00CB3305" w:rsidRPr="00CB3305" w:rsidRDefault="00CB3305" w:rsidP="00CB3305">
      <w:pPr>
        <w:ind w:firstLine="709"/>
        <w:jc w:val="both"/>
        <w:rPr>
          <w:sz w:val="28"/>
          <w:szCs w:val="28"/>
        </w:rPr>
      </w:pPr>
      <w:r w:rsidRPr="00CB3305">
        <w:rPr>
          <w:sz w:val="28"/>
          <w:szCs w:val="28"/>
        </w:rPr>
        <w:t>- копия Устава;</w:t>
      </w:r>
    </w:p>
    <w:p w14:paraId="549A580E" w14:textId="77777777" w:rsidR="00CB3305" w:rsidRPr="00CB3305" w:rsidRDefault="00CB3305" w:rsidP="00CB3305">
      <w:pPr>
        <w:ind w:firstLine="709"/>
        <w:jc w:val="both"/>
        <w:rPr>
          <w:sz w:val="28"/>
          <w:szCs w:val="28"/>
        </w:rPr>
      </w:pPr>
      <w:r w:rsidRPr="00CB3305">
        <w:rPr>
          <w:sz w:val="28"/>
          <w:szCs w:val="28"/>
        </w:rPr>
        <w:t>- копия свидетельства о государственной регистрации;</w:t>
      </w:r>
    </w:p>
    <w:p w14:paraId="4030FB69" w14:textId="77777777" w:rsidR="00CB3305" w:rsidRPr="00CB3305" w:rsidRDefault="00CB3305" w:rsidP="00CB3305">
      <w:pPr>
        <w:ind w:firstLine="709"/>
        <w:jc w:val="both"/>
        <w:rPr>
          <w:sz w:val="28"/>
          <w:szCs w:val="28"/>
        </w:rPr>
      </w:pPr>
      <w:r w:rsidRPr="00CB3305">
        <w:rPr>
          <w:sz w:val="28"/>
          <w:szCs w:val="28"/>
        </w:rPr>
        <w:t>- копия свидетельства о постановке на учет в налоговом органе;</w:t>
      </w:r>
    </w:p>
    <w:p w14:paraId="3229BB52" w14:textId="77777777" w:rsidR="00CB3305" w:rsidRPr="00CB3305" w:rsidRDefault="00CB3305" w:rsidP="00CB3305">
      <w:pPr>
        <w:ind w:firstLine="709"/>
        <w:jc w:val="both"/>
        <w:rPr>
          <w:sz w:val="28"/>
          <w:szCs w:val="28"/>
        </w:rPr>
      </w:pPr>
      <w:r w:rsidRPr="00CB3305">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0603F9E8" w14:textId="77777777" w:rsidR="00CB3305" w:rsidRPr="00CB3305" w:rsidRDefault="00CB3305" w:rsidP="00CB3305">
      <w:pPr>
        <w:ind w:firstLine="709"/>
        <w:jc w:val="both"/>
        <w:rPr>
          <w:sz w:val="28"/>
          <w:szCs w:val="28"/>
        </w:rPr>
      </w:pPr>
      <w:r w:rsidRPr="00CB3305">
        <w:rPr>
          <w:sz w:val="28"/>
          <w:szCs w:val="28"/>
        </w:rPr>
        <w:t>- данные о вместимости складов для твердого топлива;</w:t>
      </w:r>
    </w:p>
    <w:p w14:paraId="6196E6D6" w14:textId="77777777" w:rsidR="00CB3305" w:rsidRPr="00CB3305" w:rsidRDefault="00CB3305" w:rsidP="00CB3305">
      <w:pPr>
        <w:ind w:firstLine="709"/>
        <w:jc w:val="both"/>
        <w:rPr>
          <w:sz w:val="28"/>
          <w:szCs w:val="28"/>
        </w:rPr>
      </w:pPr>
      <w:r w:rsidRPr="00CB3305">
        <w:rPr>
          <w:sz w:val="28"/>
          <w:szCs w:val="28"/>
        </w:rPr>
        <w:t>- показатели среднесуточного расхода топлива в наиболее холодное расчетное время года предшествующих периодов;</w:t>
      </w:r>
    </w:p>
    <w:p w14:paraId="75228A5D" w14:textId="77777777" w:rsidR="00CB3305" w:rsidRPr="00CB3305" w:rsidRDefault="00CB3305" w:rsidP="00CB3305">
      <w:pPr>
        <w:ind w:firstLine="709"/>
        <w:jc w:val="both"/>
        <w:rPr>
          <w:sz w:val="28"/>
          <w:szCs w:val="28"/>
        </w:rPr>
      </w:pPr>
      <w:r w:rsidRPr="00CB3305">
        <w:rPr>
          <w:sz w:val="28"/>
          <w:szCs w:val="28"/>
        </w:rPr>
        <w:t>- характеристика применяемого топлива;</w:t>
      </w:r>
    </w:p>
    <w:p w14:paraId="4922FDD5" w14:textId="77777777" w:rsidR="00CB3305" w:rsidRPr="00CB3305" w:rsidRDefault="00CB3305" w:rsidP="00CB3305">
      <w:pPr>
        <w:ind w:firstLine="709"/>
        <w:jc w:val="both"/>
        <w:rPr>
          <w:sz w:val="28"/>
          <w:szCs w:val="28"/>
        </w:rPr>
      </w:pPr>
      <w:r w:rsidRPr="00CB3305">
        <w:rPr>
          <w:sz w:val="28"/>
          <w:szCs w:val="28"/>
        </w:rPr>
        <w:t>- структура отпуска тепловой энергии на планируемый год;</w:t>
      </w:r>
    </w:p>
    <w:p w14:paraId="5E70AB85" w14:textId="77777777" w:rsidR="00CB3305" w:rsidRPr="00CB3305" w:rsidRDefault="00CB3305" w:rsidP="00CB3305">
      <w:pPr>
        <w:ind w:firstLine="709"/>
        <w:jc w:val="both"/>
        <w:rPr>
          <w:sz w:val="28"/>
          <w:szCs w:val="28"/>
        </w:rPr>
      </w:pPr>
      <w:r w:rsidRPr="00CB3305">
        <w:rPr>
          <w:sz w:val="28"/>
          <w:szCs w:val="28"/>
        </w:rPr>
        <w:t>- пояснительная записка к расчету;</w:t>
      </w:r>
    </w:p>
    <w:p w14:paraId="2370F0AC" w14:textId="77777777" w:rsidR="00CB3305" w:rsidRPr="00CB3305" w:rsidRDefault="00CB3305" w:rsidP="00CB3305">
      <w:pPr>
        <w:ind w:firstLine="709"/>
        <w:jc w:val="both"/>
        <w:rPr>
          <w:sz w:val="28"/>
          <w:szCs w:val="28"/>
        </w:rPr>
      </w:pPr>
      <w:r w:rsidRPr="00CB3305">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3ECDCAC7" w14:textId="77777777" w:rsidR="00CB3305" w:rsidRPr="00CB3305" w:rsidRDefault="00CB3305" w:rsidP="00CB3305">
      <w:pPr>
        <w:ind w:firstLine="709"/>
        <w:jc w:val="both"/>
        <w:rPr>
          <w:sz w:val="28"/>
          <w:szCs w:val="28"/>
        </w:rPr>
      </w:pPr>
      <w:r w:rsidRPr="00CB3305">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77E91B64" w14:textId="77777777" w:rsidR="00CB3305" w:rsidRPr="00CB3305" w:rsidRDefault="00CB3305" w:rsidP="00CB3305">
      <w:pPr>
        <w:ind w:firstLine="709"/>
        <w:jc w:val="both"/>
        <w:rPr>
          <w:sz w:val="28"/>
          <w:szCs w:val="28"/>
        </w:rPr>
      </w:pPr>
      <w:r w:rsidRPr="00CB3305">
        <w:rPr>
          <w:sz w:val="28"/>
          <w:szCs w:val="28"/>
        </w:rPr>
        <w:t>- расчет норматива создания неснижаемого запаса топлива на котельных по каждому виду топлива раздельно (далее – ННЗТ).</w:t>
      </w:r>
    </w:p>
    <w:p w14:paraId="44CCC922" w14:textId="77777777" w:rsidR="00CB3305" w:rsidRPr="00CB3305" w:rsidRDefault="00CB3305" w:rsidP="00CB3305">
      <w:pPr>
        <w:ind w:firstLine="709"/>
        <w:jc w:val="both"/>
        <w:rPr>
          <w:sz w:val="28"/>
          <w:szCs w:val="28"/>
        </w:rPr>
      </w:pPr>
      <w:r w:rsidRPr="00CB3305">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7F4CF64A" w14:textId="77777777" w:rsidR="00CB3305" w:rsidRPr="00CB3305" w:rsidRDefault="00CB3305" w:rsidP="00CB3305">
      <w:pPr>
        <w:ind w:firstLine="709"/>
        <w:jc w:val="both"/>
        <w:rPr>
          <w:sz w:val="28"/>
          <w:szCs w:val="28"/>
        </w:rPr>
      </w:pPr>
      <w:r w:rsidRPr="00CB3305">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w:t>
      </w:r>
      <w:r w:rsidRPr="00CB3305">
        <w:rPr>
          <w:sz w:val="28"/>
          <w:szCs w:val="28"/>
        </w:rPr>
        <w:lastRenderedPageBreak/>
        <w:t>г. № 190-ФЗ «О теплоснабжении», нормативы создания запасов топлива на котельные предприятия на 2024 год составят:</w:t>
      </w:r>
    </w:p>
    <w:p w14:paraId="46916606" w14:textId="77777777" w:rsidR="00CB3305" w:rsidRPr="00CB3305" w:rsidRDefault="00CB3305" w:rsidP="00CB3305">
      <w:pPr>
        <w:ind w:firstLine="567"/>
        <w:jc w:val="both"/>
        <w:rPr>
          <w:sz w:val="28"/>
          <w:szCs w:val="28"/>
        </w:rPr>
      </w:pPr>
    </w:p>
    <w:p w14:paraId="55A154DD" w14:textId="77777777" w:rsidR="00CB3305" w:rsidRPr="00CB3305" w:rsidRDefault="00CB3305" w:rsidP="00CB3305">
      <w:pPr>
        <w:jc w:val="both"/>
        <w:rPr>
          <w:sz w:val="28"/>
          <w:szCs w:val="28"/>
        </w:rPr>
      </w:pPr>
    </w:p>
    <w:p w14:paraId="2941900F" w14:textId="77777777" w:rsidR="00CB3305" w:rsidRPr="00CB3305" w:rsidRDefault="00CB3305" w:rsidP="00CB3305">
      <w:pPr>
        <w:ind w:firstLine="567"/>
        <w:jc w:val="center"/>
        <w:rPr>
          <w:sz w:val="28"/>
          <w:szCs w:val="28"/>
        </w:rPr>
      </w:pPr>
      <w:r w:rsidRPr="00CB3305">
        <w:rPr>
          <w:sz w:val="28"/>
          <w:szCs w:val="28"/>
        </w:rPr>
        <w:t>Предложение по утверждению нормативов создания запасов топлива на котельных на 2024 год</w:t>
      </w:r>
    </w:p>
    <w:p w14:paraId="534046E5" w14:textId="77777777" w:rsidR="00CB3305" w:rsidRPr="00CB3305" w:rsidRDefault="00CB3305" w:rsidP="00CB3305">
      <w:pPr>
        <w:jc w:val="center"/>
        <w:rPr>
          <w:sz w:val="28"/>
          <w:szCs w:val="28"/>
        </w:rPr>
      </w:pPr>
    </w:p>
    <w:tbl>
      <w:tblPr>
        <w:tblW w:w="10065" w:type="dxa"/>
        <w:tblInd w:w="108" w:type="dxa"/>
        <w:tblLook w:val="0000" w:firstRow="0" w:lastRow="0" w:firstColumn="0" w:lastColumn="0" w:noHBand="0" w:noVBand="0"/>
      </w:tblPr>
      <w:tblGrid>
        <w:gridCol w:w="2791"/>
        <w:gridCol w:w="1467"/>
        <w:gridCol w:w="1303"/>
        <w:gridCol w:w="2475"/>
        <w:gridCol w:w="2029"/>
      </w:tblGrid>
      <w:tr w:rsidR="00CB3305" w:rsidRPr="00CB3305" w14:paraId="1FE6E994" w14:textId="77777777" w:rsidTr="00153617">
        <w:trPr>
          <w:trHeight w:val="284"/>
        </w:trPr>
        <w:tc>
          <w:tcPr>
            <w:tcW w:w="2791" w:type="dxa"/>
            <w:tcBorders>
              <w:top w:val="nil"/>
              <w:left w:val="nil"/>
              <w:bottom w:val="nil"/>
              <w:right w:val="nil"/>
            </w:tcBorders>
            <w:shd w:val="clear" w:color="auto" w:fill="auto"/>
            <w:vAlign w:val="center"/>
          </w:tcPr>
          <w:p w14:paraId="63ECA8EA" w14:textId="77777777" w:rsidR="00CB3305" w:rsidRPr="00CB3305" w:rsidRDefault="00CB3305" w:rsidP="00CB3305">
            <w:pPr>
              <w:jc w:val="center"/>
            </w:pPr>
          </w:p>
        </w:tc>
        <w:tc>
          <w:tcPr>
            <w:tcW w:w="1467" w:type="dxa"/>
            <w:tcBorders>
              <w:top w:val="nil"/>
              <w:left w:val="nil"/>
              <w:bottom w:val="nil"/>
              <w:right w:val="nil"/>
            </w:tcBorders>
            <w:shd w:val="clear" w:color="auto" w:fill="auto"/>
            <w:vAlign w:val="center"/>
          </w:tcPr>
          <w:p w14:paraId="0918FE2A" w14:textId="77777777" w:rsidR="00CB3305" w:rsidRPr="00CB3305" w:rsidRDefault="00CB3305" w:rsidP="00CB3305">
            <w:pPr>
              <w:jc w:val="center"/>
            </w:pPr>
          </w:p>
        </w:tc>
        <w:tc>
          <w:tcPr>
            <w:tcW w:w="1303" w:type="dxa"/>
            <w:tcBorders>
              <w:top w:val="nil"/>
              <w:left w:val="nil"/>
              <w:bottom w:val="nil"/>
              <w:right w:val="nil"/>
            </w:tcBorders>
            <w:shd w:val="clear" w:color="auto" w:fill="auto"/>
            <w:vAlign w:val="center"/>
          </w:tcPr>
          <w:p w14:paraId="1EDB4CFA" w14:textId="77777777" w:rsidR="00CB3305" w:rsidRPr="00CB3305" w:rsidRDefault="00CB3305" w:rsidP="00CB3305">
            <w:pPr>
              <w:jc w:val="center"/>
            </w:pPr>
          </w:p>
        </w:tc>
        <w:tc>
          <w:tcPr>
            <w:tcW w:w="2475" w:type="dxa"/>
            <w:tcBorders>
              <w:top w:val="nil"/>
              <w:left w:val="nil"/>
              <w:bottom w:val="nil"/>
              <w:right w:val="nil"/>
            </w:tcBorders>
            <w:shd w:val="clear" w:color="auto" w:fill="auto"/>
            <w:vAlign w:val="center"/>
          </w:tcPr>
          <w:p w14:paraId="5E24E3BE" w14:textId="77777777" w:rsidR="00CB3305" w:rsidRPr="00CB3305" w:rsidRDefault="00CB3305" w:rsidP="00CB3305">
            <w:pPr>
              <w:jc w:val="center"/>
            </w:pPr>
          </w:p>
        </w:tc>
        <w:tc>
          <w:tcPr>
            <w:tcW w:w="2029" w:type="dxa"/>
            <w:tcBorders>
              <w:top w:val="nil"/>
              <w:left w:val="nil"/>
              <w:bottom w:val="nil"/>
              <w:right w:val="nil"/>
            </w:tcBorders>
            <w:shd w:val="clear" w:color="auto" w:fill="auto"/>
            <w:vAlign w:val="center"/>
          </w:tcPr>
          <w:p w14:paraId="4841D075" w14:textId="77777777" w:rsidR="00CB3305" w:rsidRPr="00CB3305" w:rsidRDefault="00CB3305" w:rsidP="00CB3305">
            <w:pPr>
              <w:jc w:val="center"/>
            </w:pPr>
            <w:r w:rsidRPr="00CB3305">
              <w:t>тыс. тонн</w:t>
            </w:r>
          </w:p>
        </w:tc>
      </w:tr>
      <w:tr w:rsidR="00CB3305" w:rsidRPr="00CB3305" w14:paraId="46DF225E" w14:textId="77777777" w:rsidTr="00153617">
        <w:trPr>
          <w:trHeight w:val="284"/>
        </w:trPr>
        <w:tc>
          <w:tcPr>
            <w:tcW w:w="2791" w:type="dxa"/>
            <w:vMerge w:val="restart"/>
            <w:tcBorders>
              <w:top w:val="single" w:sz="8" w:space="0" w:color="auto"/>
              <w:left w:val="single" w:sz="8" w:space="0" w:color="auto"/>
              <w:right w:val="single" w:sz="8" w:space="0" w:color="auto"/>
            </w:tcBorders>
            <w:shd w:val="clear" w:color="auto" w:fill="auto"/>
            <w:vAlign w:val="center"/>
          </w:tcPr>
          <w:p w14:paraId="789B9AC5" w14:textId="77777777" w:rsidR="00CB3305" w:rsidRPr="00CB3305" w:rsidRDefault="00CB3305" w:rsidP="00CB3305">
            <w:pPr>
              <w:jc w:val="center"/>
              <w:rPr>
                <w:bCs/>
              </w:rPr>
            </w:pPr>
            <w:r w:rsidRPr="00CB3305">
              <w:rPr>
                <w:bCs/>
              </w:rPr>
              <w:t xml:space="preserve">Организация </w:t>
            </w:r>
          </w:p>
        </w:tc>
        <w:tc>
          <w:tcPr>
            <w:tcW w:w="1467" w:type="dxa"/>
            <w:vMerge w:val="restart"/>
            <w:tcBorders>
              <w:top w:val="single" w:sz="8" w:space="0" w:color="auto"/>
              <w:left w:val="single" w:sz="8" w:space="0" w:color="auto"/>
              <w:right w:val="single" w:sz="8" w:space="0" w:color="auto"/>
            </w:tcBorders>
            <w:shd w:val="clear" w:color="auto" w:fill="auto"/>
            <w:vAlign w:val="center"/>
          </w:tcPr>
          <w:p w14:paraId="048D66C4" w14:textId="77777777" w:rsidR="00CB3305" w:rsidRPr="00CB3305" w:rsidRDefault="00CB3305" w:rsidP="00CB3305">
            <w:pPr>
              <w:jc w:val="center"/>
              <w:rPr>
                <w:bCs/>
              </w:rPr>
            </w:pPr>
            <w:r w:rsidRPr="00CB3305">
              <w:rPr>
                <w:bCs/>
              </w:rPr>
              <w:t>Вид топлива</w:t>
            </w:r>
          </w:p>
        </w:tc>
        <w:tc>
          <w:tcPr>
            <w:tcW w:w="5807"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3FAC0F98" w14:textId="77777777" w:rsidR="00CB3305" w:rsidRPr="00CB3305" w:rsidRDefault="00CB3305" w:rsidP="00CB3305">
            <w:pPr>
              <w:jc w:val="center"/>
              <w:rPr>
                <w:bCs/>
              </w:rPr>
            </w:pPr>
            <w:r w:rsidRPr="00CB3305">
              <w:rPr>
                <w:bCs/>
              </w:rPr>
              <w:t xml:space="preserve">Нормативы создания запасов топлива </w:t>
            </w:r>
            <w:r w:rsidRPr="00CB3305">
              <w:rPr>
                <w:bCs/>
              </w:rPr>
              <w:br/>
              <w:t>на 1 октября 2024 г.</w:t>
            </w:r>
          </w:p>
        </w:tc>
      </w:tr>
      <w:tr w:rsidR="00CB3305" w:rsidRPr="00CB3305" w14:paraId="709F77F2" w14:textId="77777777" w:rsidTr="00153617">
        <w:trPr>
          <w:trHeight w:val="284"/>
        </w:trPr>
        <w:tc>
          <w:tcPr>
            <w:tcW w:w="2791" w:type="dxa"/>
            <w:vMerge/>
            <w:tcBorders>
              <w:left w:val="single" w:sz="8" w:space="0" w:color="auto"/>
              <w:right w:val="single" w:sz="8" w:space="0" w:color="auto"/>
            </w:tcBorders>
            <w:vAlign w:val="center"/>
          </w:tcPr>
          <w:p w14:paraId="79365C6B" w14:textId="77777777" w:rsidR="00CB3305" w:rsidRPr="00CB3305" w:rsidRDefault="00CB3305" w:rsidP="00CB3305">
            <w:pPr>
              <w:rPr>
                <w:bCs/>
              </w:rPr>
            </w:pPr>
          </w:p>
        </w:tc>
        <w:tc>
          <w:tcPr>
            <w:tcW w:w="1467" w:type="dxa"/>
            <w:vMerge/>
            <w:tcBorders>
              <w:left w:val="single" w:sz="8" w:space="0" w:color="auto"/>
              <w:right w:val="single" w:sz="8" w:space="0" w:color="auto"/>
            </w:tcBorders>
            <w:vAlign w:val="center"/>
          </w:tcPr>
          <w:p w14:paraId="358460C5" w14:textId="77777777" w:rsidR="00CB3305" w:rsidRPr="00CB3305" w:rsidRDefault="00CB3305" w:rsidP="00CB3305">
            <w:pPr>
              <w:rPr>
                <w:bCs/>
              </w:rPr>
            </w:pPr>
          </w:p>
        </w:tc>
        <w:tc>
          <w:tcPr>
            <w:tcW w:w="1303" w:type="dxa"/>
            <w:vMerge w:val="restart"/>
            <w:tcBorders>
              <w:top w:val="single" w:sz="8" w:space="0" w:color="auto"/>
              <w:left w:val="single" w:sz="8" w:space="0" w:color="auto"/>
              <w:right w:val="single" w:sz="8" w:space="0" w:color="auto"/>
            </w:tcBorders>
            <w:shd w:val="clear" w:color="auto" w:fill="auto"/>
            <w:vAlign w:val="center"/>
          </w:tcPr>
          <w:p w14:paraId="32812E9F" w14:textId="77777777" w:rsidR="00CB3305" w:rsidRPr="00CB3305" w:rsidRDefault="00CB3305" w:rsidP="00CB3305">
            <w:pPr>
              <w:jc w:val="center"/>
              <w:rPr>
                <w:bCs/>
              </w:rPr>
            </w:pPr>
            <w:r w:rsidRPr="00CB3305">
              <w:rPr>
                <w:bCs/>
              </w:rPr>
              <w:t xml:space="preserve">Общий </w:t>
            </w:r>
          </w:p>
          <w:p w14:paraId="20E6676D" w14:textId="77777777" w:rsidR="00CB3305" w:rsidRPr="00CB3305" w:rsidRDefault="00CB3305" w:rsidP="00CB3305">
            <w:pPr>
              <w:jc w:val="center"/>
              <w:rPr>
                <w:bCs/>
              </w:rPr>
            </w:pPr>
            <w:r w:rsidRPr="00CB3305">
              <w:rPr>
                <w:bCs/>
              </w:rPr>
              <w:t>запас</w:t>
            </w:r>
          </w:p>
          <w:p w14:paraId="421A7606" w14:textId="77777777" w:rsidR="00CB3305" w:rsidRPr="00CB3305" w:rsidRDefault="00CB3305" w:rsidP="00CB3305">
            <w:pPr>
              <w:jc w:val="center"/>
              <w:rPr>
                <w:bCs/>
              </w:rPr>
            </w:pPr>
            <w:r w:rsidRPr="00CB3305">
              <w:rPr>
                <w:bCs/>
              </w:rPr>
              <w:t xml:space="preserve"> топлива</w:t>
            </w:r>
          </w:p>
        </w:tc>
        <w:tc>
          <w:tcPr>
            <w:tcW w:w="4504" w:type="dxa"/>
            <w:gridSpan w:val="2"/>
            <w:tcBorders>
              <w:top w:val="nil"/>
              <w:left w:val="nil"/>
              <w:bottom w:val="single" w:sz="8" w:space="0" w:color="auto"/>
              <w:right w:val="single" w:sz="8" w:space="0" w:color="auto"/>
            </w:tcBorders>
            <w:shd w:val="clear" w:color="auto" w:fill="auto"/>
            <w:vAlign w:val="center"/>
          </w:tcPr>
          <w:p w14:paraId="0C2E8B37" w14:textId="77777777" w:rsidR="00CB3305" w:rsidRPr="00CB3305" w:rsidRDefault="00CB3305" w:rsidP="00CB3305">
            <w:pPr>
              <w:jc w:val="center"/>
              <w:rPr>
                <w:bCs/>
              </w:rPr>
            </w:pPr>
            <w:r w:rsidRPr="00CB3305">
              <w:rPr>
                <w:bCs/>
              </w:rPr>
              <w:t>в том числе</w:t>
            </w:r>
          </w:p>
        </w:tc>
      </w:tr>
      <w:tr w:rsidR="00CB3305" w:rsidRPr="00CB3305" w14:paraId="25249421" w14:textId="77777777" w:rsidTr="00153617">
        <w:trPr>
          <w:trHeight w:val="284"/>
        </w:trPr>
        <w:tc>
          <w:tcPr>
            <w:tcW w:w="2791" w:type="dxa"/>
            <w:vMerge/>
            <w:tcBorders>
              <w:left w:val="single" w:sz="8" w:space="0" w:color="auto"/>
              <w:bottom w:val="single" w:sz="8" w:space="0" w:color="000000"/>
              <w:right w:val="single" w:sz="8" w:space="0" w:color="auto"/>
            </w:tcBorders>
            <w:vAlign w:val="center"/>
          </w:tcPr>
          <w:p w14:paraId="30C97D3F" w14:textId="77777777" w:rsidR="00CB3305" w:rsidRPr="00CB3305" w:rsidRDefault="00CB3305" w:rsidP="00CB3305">
            <w:pPr>
              <w:rPr>
                <w:bCs/>
              </w:rPr>
            </w:pPr>
          </w:p>
        </w:tc>
        <w:tc>
          <w:tcPr>
            <w:tcW w:w="1467" w:type="dxa"/>
            <w:vMerge/>
            <w:tcBorders>
              <w:left w:val="single" w:sz="8" w:space="0" w:color="auto"/>
              <w:bottom w:val="single" w:sz="8" w:space="0" w:color="000000"/>
              <w:right w:val="single" w:sz="8" w:space="0" w:color="auto"/>
            </w:tcBorders>
            <w:vAlign w:val="center"/>
          </w:tcPr>
          <w:p w14:paraId="3CD696F4" w14:textId="77777777" w:rsidR="00CB3305" w:rsidRPr="00CB3305" w:rsidRDefault="00CB3305" w:rsidP="00CB3305">
            <w:pPr>
              <w:rPr>
                <w:bCs/>
              </w:rPr>
            </w:pPr>
          </w:p>
        </w:tc>
        <w:tc>
          <w:tcPr>
            <w:tcW w:w="1303" w:type="dxa"/>
            <w:vMerge/>
            <w:tcBorders>
              <w:left w:val="single" w:sz="8" w:space="0" w:color="auto"/>
              <w:bottom w:val="single" w:sz="8" w:space="0" w:color="000000"/>
              <w:right w:val="single" w:sz="8" w:space="0" w:color="auto"/>
            </w:tcBorders>
            <w:shd w:val="clear" w:color="auto" w:fill="auto"/>
            <w:vAlign w:val="center"/>
          </w:tcPr>
          <w:p w14:paraId="0F69E9E8" w14:textId="77777777" w:rsidR="00CB3305" w:rsidRPr="00CB3305" w:rsidRDefault="00CB3305" w:rsidP="00CB3305">
            <w:pPr>
              <w:jc w:val="center"/>
              <w:rPr>
                <w:bCs/>
              </w:rPr>
            </w:pPr>
          </w:p>
        </w:tc>
        <w:tc>
          <w:tcPr>
            <w:tcW w:w="2475" w:type="dxa"/>
            <w:tcBorders>
              <w:top w:val="nil"/>
              <w:left w:val="nil"/>
              <w:bottom w:val="single" w:sz="8" w:space="0" w:color="auto"/>
              <w:right w:val="single" w:sz="8" w:space="0" w:color="auto"/>
            </w:tcBorders>
            <w:shd w:val="clear" w:color="auto" w:fill="auto"/>
            <w:vAlign w:val="center"/>
          </w:tcPr>
          <w:p w14:paraId="6D3F25E5" w14:textId="77777777" w:rsidR="00CB3305" w:rsidRPr="00CB3305" w:rsidRDefault="00CB3305" w:rsidP="00CB3305">
            <w:pPr>
              <w:jc w:val="center"/>
              <w:rPr>
                <w:bCs/>
              </w:rPr>
            </w:pPr>
            <w:r w:rsidRPr="00CB3305">
              <w:rPr>
                <w:bCs/>
              </w:rPr>
              <w:t>эксплуатационный запас</w:t>
            </w:r>
          </w:p>
        </w:tc>
        <w:tc>
          <w:tcPr>
            <w:tcW w:w="2029" w:type="dxa"/>
            <w:tcBorders>
              <w:left w:val="nil"/>
              <w:bottom w:val="single" w:sz="8" w:space="0" w:color="auto"/>
              <w:right w:val="single" w:sz="8" w:space="0" w:color="auto"/>
            </w:tcBorders>
            <w:shd w:val="clear" w:color="auto" w:fill="auto"/>
            <w:vAlign w:val="center"/>
          </w:tcPr>
          <w:p w14:paraId="2A9DC05F" w14:textId="77777777" w:rsidR="00CB3305" w:rsidRPr="00CB3305" w:rsidRDefault="00CB3305" w:rsidP="00CB3305">
            <w:pPr>
              <w:jc w:val="center"/>
              <w:rPr>
                <w:bCs/>
              </w:rPr>
            </w:pPr>
            <w:r w:rsidRPr="00CB3305">
              <w:rPr>
                <w:bCs/>
              </w:rPr>
              <w:t xml:space="preserve">неснижаемый </w:t>
            </w:r>
          </w:p>
          <w:p w14:paraId="00E9D1DC" w14:textId="77777777" w:rsidR="00CB3305" w:rsidRPr="00CB3305" w:rsidRDefault="00CB3305" w:rsidP="00CB3305">
            <w:pPr>
              <w:jc w:val="center"/>
              <w:rPr>
                <w:bCs/>
              </w:rPr>
            </w:pPr>
            <w:r w:rsidRPr="00CB3305">
              <w:rPr>
                <w:bCs/>
              </w:rPr>
              <w:t>запас</w:t>
            </w:r>
          </w:p>
        </w:tc>
      </w:tr>
      <w:tr w:rsidR="00CB3305" w:rsidRPr="00CB3305" w14:paraId="0F07B49C" w14:textId="77777777" w:rsidTr="00153617">
        <w:trPr>
          <w:trHeight w:val="284"/>
        </w:trPr>
        <w:tc>
          <w:tcPr>
            <w:tcW w:w="2791" w:type="dxa"/>
            <w:tcBorders>
              <w:top w:val="nil"/>
              <w:left w:val="single" w:sz="8" w:space="0" w:color="auto"/>
              <w:bottom w:val="single" w:sz="4" w:space="0" w:color="auto"/>
              <w:right w:val="single" w:sz="8" w:space="0" w:color="auto"/>
            </w:tcBorders>
            <w:shd w:val="clear" w:color="auto" w:fill="auto"/>
            <w:vAlign w:val="center"/>
          </w:tcPr>
          <w:p w14:paraId="07537A1A" w14:textId="77777777" w:rsidR="00CB3305" w:rsidRPr="00CB3305" w:rsidRDefault="00CB3305" w:rsidP="00CB3305">
            <w:pPr>
              <w:jc w:val="center"/>
            </w:pPr>
            <w:r w:rsidRPr="00CB3305">
              <w:t xml:space="preserve">ООО «Управление тепловых систем», </w:t>
            </w:r>
            <w:r w:rsidRPr="00CB3305">
              <w:br/>
              <w:t>ИНН 4205369653 (Междуреченский городской округ)</w:t>
            </w:r>
          </w:p>
        </w:tc>
        <w:tc>
          <w:tcPr>
            <w:tcW w:w="1467" w:type="dxa"/>
            <w:tcBorders>
              <w:top w:val="single" w:sz="8" w:space="0" w:color="000000"/>
              <w:left w:val="nil"/>
              <w:bottom w:val="single" w:sz="4" w:space="0" w:color="auto"/>
              <w:right w:val="single" w:sz="8" w:space="0" w:color="auto"/>
            </w:tcBorders>
            <w:shd w:val="clear" w:color="auto" w:fill="auto"/>
            <w:vAlign w:val="center"/>
          </w:tcPr>
          <w:p w14:paraId="287FFAB2" w14:textId="77777777" w:rsidR="00CB3305" w:rsidRPr="00CB3305" w:rsidRDefault="00CB3305" w:rsidP="00CB3305">
            <w:pPr>
              <w:jc w:val="center"/>
            </w:pPr>
            <w:r w:rsidRPr="00CB3305">
              <w:t>Каменный Уголь</w:t>
            </w:r>
          </w:p>
        </w:tc>
        <w:tc>
          <w:tcPr>
            <w:tcW w:w="1303" w:type="dxa"/>
            <w:tcBorders>
              <w:top w:val="single" w:sz="8" w:space="0" w:color="000000"/>
              <w:left w:val="nil"/>
              <w:bottom w:val="single" w:sz="4" w:space="0" w:color="auto"/>
              <w:right w:val="single" w:sz="8" w:space="0" w:color="auto"/>
            </w:tcBorders>
            <w:shd w:val="clear" w:color="auto" w:fill="auto"/>
            <w:vAlign w:val="center"/>
          </w:tcPr>
          <w:p w14:paraId="50C1462F" w14:textId="77777777" w:rsidR="00CB3305" w:rsidRPr="00CB3305" w:rsidRDefault="00CB3305" w:rsidP="00CB3305">
            <w:pPr>
              <w:jc w:val="center"/>
            </w:pPr>
            <w:r w:rsidRPr="00CB3305">
              <w:t>8,901</w:t>
            </w:r>
          </w:p>
        </w:tc>
        <w:tc>
          <w:tcPr>
            <w:tcW w:w="2475" w:type="dxa"/>
            <w:tcBorders>
              <w:top w:val="single" w:sz="8" w:space="0" w:color="auto"/>
              <w:left w:val="nil"/>
              <w:bottom w:val="single" w:sz="4" w:space="0" w:color="auto"/>
              <w:right w:val="single" w:sz="8" w:space="0" w:color="auto"/>
            </w:tcBorders>
            <w:shd w:val="clear" w:color="auto" w:fill="auto"/>
            <w:vAlign w:val="center"/>
          </w:tcPr>
          <w:p w14:paraId="21AE4E28" w14:textId="77777777" w:rsidR="00CB3305" w:rsidRPr="00CB3305" w:rsidRDefault="00CB3305" w:rsidP="00CB3305">
            <w:pPr>
              <w:jc w:val="center"/>
            </w:pPr>
            <w:r w:rsidRPr="00CB3305">
              <w:t>7,681</w:t>
            </w:r>
          </w:p>
        </w:tc>
        <w:tc>
          <w:tcPr>
            <w:tcW w:w="2029" w:type="dxa"/>
            <w:tcBorders>
              <w:top w:val="single" w:sz="8" w:space="0" w:color="auto"/>
              <w:left w:val="nil"/>
              <w:bottom w:val="single" w:sz="4" w:space="0" w:color="auto"/>
              <w:right w:val="single" w:sz="8" w:space="0" w:color="auto"/>
            </w:tcBorders>
            <w:shd w:val="clear" w:color="auto" w:fill="auto"/>
            <w:vAlign w:val="center"/>
          </w:tcPr>
          <w:p w14:paraId="36F924DB" w14:textId="77777777" w:rsidR="00CB3305" w:rsidRPr="00CB3305" w:rsidRDefault="00CB3305" w:rsidP="00CB3305">
            <w:pPr>
              <w:jc w:val="center"/>
            </w:pPr>
            <w:r w:rsidRPr="00CB3305">
              <w:t>1,220</w:t>
            </w:r>
          </w:p>
        </w:tc>
      </w:tr>
    </w:tbl>
    <w:p w14:paraId="35A8905A" w14:textId="77777777" w:rsidR="00CB3305" w:rsidRPr="00CB3305" w:rsidRDefault="00CB3305" w:rsidP="00CB3305">
      <w:pPr>
        <w:jc w:val="center"/>
      </w:pPr>
    </w:p>
    <w:p w14:paraId="1EB691B5" w14:textId="77777777" w:rsidR="00CB3305" w:rsidRPr="00CB3305" w:rsidRDefault="00CB3305" w:rsidP="00CB3305">
      <w:pPr>
        <w:jc w:val="both"/>
        <w:rPr>
          <w:sz w:val="26"/>
          <w:szCs w:val="26"/>
          <w:lang w:val="x-none" w:eastAsia="x-none"/>
        </w:rPr>
      </w:pPr>
    </w:p>
    <w:p w14:paraId="0391CFB2" w14:textId="77777777" w:rsidR="00CB3305" w:rsidRDefault="00CB3305" w:rsidP="00B661AE">
      <w:pPr>
        <w:jc w:val="both"/>
        <w:rPr>
          <w:sz w:val="28"/>
          <w:szCs w:val="28"/>
          <w:lang w:eastAsia="x-none"/>
        </w:rPr>
        <w:sectPr w:rsidR="00CB3305" w:rsidSect="00B661AE">
          <w:pgSz w:w="11906" w:h="16838"/>
          <w:pgMar w:top="709" w:right="707" w:bottom="1134" w:left="1418" w:header="709" w:footer="709" w:gutter="0"/>
          <w:cols w:space="708"/>
          <w:titlePg/>
          <w:docGrid w:linePitch="381"/>
        </w:sectPr>
      </w:pPr>
    </w:p>
    <w:p w14:paraId="0BD98AD4" w14:textId="5FFB7A96" w:rsidR="00CB3305" w:rsidRPr="00AE0629" w:rsidRDefault="00CB3305" w:rsidP="00CB3305">
      <w:pPr>
        <w:tabs>
          <w:tab w:val="left" w:pos="5580"/>
          <w:tab w:val="left" w:pos="9498"/>
        </w:tabs>
        <w:ind w:left="-4836" w:right="-569" w:firstLine="10365"/>
      </w:pPr>
      <w:r w:rsidRPr="00AE0629">
        <w:lastRenderedPageBreak/>
        <w:t xml:space="preserve">Приложение № </w:t>
      </w:r>
      <w:r>
        <w:t xml:space="preserve">11 </w:t>
      </w:r>
      <w:r w:rsidRPr="00AE0629">
        <w:t xml:space="preserve">к протоколу № </w:t>
      </w:r>
      <w:r>
        <w:t>77</w:t>
      </w:r>
    </w:p>
    <w:p w14:paraId="33AF8C1B" w14:textId="77777777" w:rsidR="00CB3305" w:rsidRPr="00AE0629" w:rsidRDefault="00CB3305" w:rsidP="00CB3305">
      <w:pPr>
        <w:tabs>
          <w:tab w:val="left" w:pos="5580"/>
          <w:tab w:val="left" w:pos="9498"/>
        </w:tabs>
        <w:ind w:left="-4836" w:right="-569" w:firstLine="10365"/>
      </w:pPr>
      <w:r w:rsidRPr="00AE0629">
        <w:t>заседания правления Региональной</w:t>
      </w:r>
    </w:p>
    <w:p w14:paraId="709EBE46" w14:textId="77777777" w:rsidR="00CB3305" w:rsidRPr="00AE0629" w:rsidRDefault="00CB3305" w:rsidP="00CB3305">
      <w:pPr>
        <w:tabs>
          <w:tab w:val="left" w:pos="5580"/>
          <w:tab w:val="left" w:pos="9498"/>
        </w:tabs>
        <w:ind w:left="-4836" w:right="-569" w:firstLine="10365"/>
      </w:pPr>
      <w:r w:rsidRPr="00AE0629">
        <w:t>энергетической комиссии</w:t>
      </w:r>
    </w:p>
    <w:p w14:paraId="14F674CD" w14:textId="77777777" w:rsidR="00CB3305" w:rsidRDefault="00CB3305" w:rsidP="00CB3305">
      <w:pPr>
        <w:tabs>
          <w:tab w:val="left" w:pos="5580"/>
          <w:tab w:val="left" w:pos="9498"/>
        </w:tabs>
        <w:ind w:left="-4836" w:right="-569" w:firstLine="10365"/>
      </w:pPr>
      <w:r w:rsidRPr="00AE0629">
        <w:t xml:space="preserve">Кузбасса от </w:t>
      </w:r>
      <w:r>
        <w:t>07</w:t>
      </w:r>
      <w:r w:rsidRPr="00AE0629">
        <w:t>.1</w:t>
      </w:r>
      <w:r>
        <w:t>2</w:t>
      </w:r>
      <w:r w:rsidRPr="00AE0629">
        <w:t>.2023</w:t>
      </w:r>
    </w:p>
    <w:p w14:paraId="6A53E293" w14:textId="77777777" w:rsidR="00CB3305" w:rsidRDefault="00CB3305" w:rsidP="00CB3305">
      <w:pPr>
        <w:tabs>
          <w:tab w:val="left" w:pos="5580"/>
          <w:tab w:val="left" w:pos="9498"/>
        </w:tabs>
        <w:ind w:left="-4836" w:right="-569" w:firstLine="10365"/>
      </w:pPr>
    </w:p>
    <w:p w14:paraId="39CDB0B3" w14:textId="77777777" w:rsidR="00CB3305" w:rsidRDefault="00CB3305" w:rsidP="00CB3305">
      <w:pPr>
        <w:jc w:val="center"/>
        <w:rPr>
          <w:b/>
          <w:sz w:val="28"/>
          <w:szCs w:val="28"/>
        </w:rPr>
      </w:pPr>
      <w:r w:rsidRPr="00727E83">
        <w:rPr>
          <w:b/>
          <w:sz w:val="28"/>
          <w:szCs w:val="28"/>
        </w:rPr>
        <w:t>Нормативы запасов топлива на источниках тепловой энергии</w:t>
      </w:r>
      <w:r w:rsidRPr="0054779B">
        <w:rPr>
          <w:b/>
          <w:sz w:val="28"/>
          <w:szCs w:val="28"/>
        </w:rPr>
        <w:t xml:space="preserve"> </w:t>
      </w:r>
      <w:r>
        <w:rPr>
          <w:b/>
          <w:sz w:val="28"/>
          <w:szCs w:val="28"/>
        </w:rPr>
        <w:t>Кемеровской области - Кузбасса</w:t>
      </w:r>
      <w:r w:rsidRPr="00727E83">
        <w:rPr>
          <w:b/>
          <w:sz w:val="28"/>
          <w:szCs w:val="28"/>
        </w:rPr>
        <w:t>,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w:t>
      </w:r>
      <w:r>
        <w:rPr>
          <w:b/>
          <w:sz w:val="28"/>
          <w:szCs w:val="28"/>
        </w:rPr>
        <w:t>ской энергии 25 МВт и более, на 2024 год</w:t>
      </w:r>
    </w:p>
    <w:p w14:paraId="2300893D" w14:textId="77777777" w:rsidR="00CB3305" w:rsidRDefault="00CB3305" w:rsidP="00CB3305">
      <w:pPr>
        <w:jc w:val="center"/>
        <w:rPr>
          <w:b/>
          <w:sz w:val="28"/>
          <w:szCs w:val="28"/>
        </w:rPr>
      </w:pPr>
    </w:p>
    <w:p w14:paraId="669DA434" w14:textId="77777777" w:rsidR="00CB3305" w:rsidRPr="00D43B83" w:rsidRDefault="00CB3305" w:rsidP="00CB3305">
      <w:pPr>
        <w:ind w:left="7200" w:right="-851" w:firstLine="720"/>
        <w:jc w:val="center"/>
        <w:rPr>
          <w:sz w:val="28"/>
          <w:szCs w:val="28"/>
        </w:rPr>
      </w:pPr>
      <w:r>
        <w:rPr>
          <w:sz w:val="28"/>
          <w:szCs w:val="28"/>
        </w:rPr>
        <w:t>тыс. т.</w:t>
      </w:r>
    </w:p>
    <w:tbl>
      <w:tblPr>
        <w:tblW w:w="10207"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6"/>
        <w:gridCol w:w="4162"/>
        <w:gridCol w:w="1418"/>
        <w:gridCol w:w="1134"/>
        <w:gridCol w:w="1559"/>
        <w:gridCol w:w="1418"/>
      </w:tblGrid>
      <w:tr w:rsidR="00CB3305" w:rsidRPr="00525B4B" w14:paraId="145A93C4" w14:textId="77777777" w:rsidTr="00153617">
        <w:trPr>
          <w:trHeight w:val="340"/>
        </w:trPr>
        <w:tc>
          <w:tcPr>
            <w:tcW w:w="516" w:type="dxa"/>
            <w:vMerge w:val="restart"/>
            <w:shd w:val="clear" w:color="auto" w:fill="FFFFFF"/>
            <w:tcMar>
              <w:left w:w="57" w:type="dxa"/>
              <w:right w:w="57" w:type="dxa"/>
            </w:tcMar>
            <w:vAlign w:val="center"/>
          </w:tcPr>
          <w:p w14:paraId="48B13DD3" w14:textId="77777777" w:rsidR="00CB3305" w:rsidRPr="00525B4B" w:rsidRDefault="00CB3305" w:rsidP="00153617">
            <w:pPr>
              <w:jc w:val="center"/>
              <w:rPr>
                <w:sz w:val="28"/>
                <w:szCs w:val="28"/>
              </w:rPr>
            </w:pPr>
            <w:bookmarkStart w:id="16" w:name="_Hlk85016323"/>
            <w:r w:rsidRPr="00525B4B">
              <w:rPr>
                <w:sz w:val="28"/>
                <w:szCs w:val="28"/>
              </w:rPr>
              <w:t>№ п/п</w:t>
            </w:r>
          </w:p>
        </w:tc>
        <w:tc>
          <w:tcPr>
            <w:tcW w:w="4162" w:type="dxa"/>
            <w:vMerge w:val="restart"/>
            <w:shd w:val="clear" w:color="auto" w:fill="FFFFFF"/>
            <w:tcMar>
              <w:left w:w="57" w:type="dxa"/>
              <w:right w:w="57" w:type="dxa"/>
            </w:tcMar>
            <w:vAlign w:val="center"/>
          </w:tcPr>
          <w:p w14:paraId="529DA6CF" w14:textId="77777777" w:rsidR="00CB3305" w:rsidRPr="00525B4B" w:rsidRDefault="00CB3305" w:rsidP="00153617">
            <w:pPr>
              <w:jc w:val="center"/>
              <w:rPr>
                <w:sz w:val="28"/>
                <w:szCs w:val="28"/>
              </w:rPr>
            </w:pPr>
            <w:r w:rsidRPr="00525B4B">
              <w:rPr>
                <w:sz w:val="28"/>
                <w:szCs w:val="28"/>
              </w:rPr>
              <w:t>Наименование регулируемой организации</w:t>
            </w:r>
          </w:p>
        </w:tc>
        <w:tc>
          <w:tcPr>
            <w:tcW w:w="1418" w:type="dxa"/>
            <w:vMerge w:val="restart"/>
            <w:shd w:val="clear" w:color="auto" w:fill="FFFFFF"/>
            <w:tcMar>
              <w:left w:w="57" w:type="dxa"/>
              <w:right w:w="57" w:type="dxa"/>
            </w:tcMar>
            <w:vAlign w:val="center"/>
          </w:tcPr>
          <w:p w14:paraId="05154744" w14:textId="77777777" w:rsidR="00CB3305" w:rsidRPr="00525B4B" w:rsidRDefault="00CB3305" w:rsidP="00153617">
            <w:pPr>
              <w:ind w:left="-108" w:right="-108"/>
              <w:jc w:val="center"/>
              <w:rPr>
                <w:sz w:val="28"/>
                <w:szCs w:val="28"/>
              </w:rPr>
            </w:pPr>
            <w:r w:rsidRPr="00525B4B">
              <w:rPr>
                <w:sz w:val="28"/>
                <w:szCs w:val="28"/>
              </w:rPr>
              <w:t xml:space="preserve">Вид </w:t>
            </w:r>
          </w:p>
          <w:p w14:paraId="1C5BBD0B" w14:textId="77777777" w:rsidR="00CB3305" w:rsidRPr="00525B4B" w:rsidRDefault="00CB3305" w:rsidP="00153617">
            <w:pPr>
              <w:ind w:left="-108" w:right="-108"/>
              <w:jc w:val="center"/>
              <w:rPr>
                <w:sz w:val="28"/>
                <w:szCs w:val="28"/>
              </w:rPr>
            </w:pPr>
            <w:r w:rsidRPr="00525B4B">
              <w:rPr>
                <w:sz w:val="28"/>
                <w:szCs w:val="28"/>
              </w:rPr>
              <w:t>топлива</w:t>
            </w:r>
          </w:p>
        </w:tc>
        <w:tc>
          <w:tcPr>
            <w:tcW w:w="4111" w:type="dxa"/>
            <w:gridSpan w:val="3"/>
            <w:shd w:val="clear" w:color="auto" w:fill="FFFFFF"/>
            <w:tcMar>
              <w:left w:w="57" w:type="dxa"/>
              <w:right w:w="57" w:type="dxa"/>
            </w:tcMar>
            <w:vAlign w:val="center"/>
          </w:tcPr>
          <w:p w14:paraId="06701176" w14:textId="77777777" w:rsidR="00CB3305" w:rsidRPr="00525B4B" w:rsidRDefault="00CB3305" w:rsidP="00153617">
            <w:pPr>
              <w:jc w:val="center"/>
              <w:rPr>
                <w:sz w:val="28"/>
                <w:szCs w:val="28"/>
              </w:rPr>
            </w:pPr>
            <w:r w:rsidRPr="00525B4B">
              <w:rPr>
                <w:sz w:val="28"/>
                <w:szCs w:val="28"/>
              </w:rPr>
              <w:t>Норматив создания запасов топлива,</w:t>
            </w:r>
          </w:p>
        </w:tc>
      </w:tr>
      <w:tr w:rsidR="00CB3305" w:rsidRPr="00525B4B" w14:paraId="33A2D0F4" w14:textId="77777777" w:rsidTr="00153617">
        <w:trPr>
          <w:trHeight w:val="340"/>
        </w:trPr>
        <w:tc>
          <w:tcPr>
            <w:tcW w:w="516" w:type="dxa"/>
            <w:vMerge/>
            <w:shd w:val="clear" w:color="auto" w:fill="FFFFFF"/>
            <w:tcMar>
              <w:left w:w="57" w:type="dxa"/>
              <w:right w:w="57" w:type="dxa"/>
            </w:tcMar>
            <w:vAlign w:val="center"/>
          </w:tcPr>
          <w:p w14:paraId="71E38D02" w14:textId="77777777" w:rsidR="00CB3305" w:rsidRPr="00525B4B" w:rsidRDefault="00CB3305" w:rsidP="00153617">
            <w:pPr>
              <w:jc w:val="center"/>
              <w:rPr>
                <w:sz w:val="28"/>
                <w:szCs w:val="28"/>
              </w:rPr>
            </w:pPr>
          </w:p>
        </w:tc>
        <w:tc>
          <w:tcPr>
            <w:tcW w:w="4162" w:type="dxa"/>
            <w:vMerge/>
            <w:shd w:val="clear" w:color="auto" w:fill="FFFFFF"/>
            <w:tcMar>
              <w:left w:w="57" w:type="dxa"/>
              <w:right w:w="57" w:type="dxa"/>
            </w:tcMar>
            <w:vAlign w:val="center"/>
          </w:tcPr>
          <w:p w14:paraId="41A57884" w14:textId="77777777" w:rsidR="00CB3305" w:rsidRPr="00525B4B" w:rsidRDefault="00CB3305" w:rsidP="00153617">
            <w:pPr>
              <w:jc w:val="center"/>
              <w:rPr>
                <w:sz w:val="28"/>
                <w:szCs w:val="28"/>
              </w:rPr>
            </w:pPr>
          </w:p>
        </w:tc>
        <w:tc>
          <w:tcPr>
            <w:tcW w:w="1418" w:type="dxa"/>
            <w:vMerge/>
            <w:shd w:val="clear" w:color="auto" w:fill="FFFFFF"/>
            <w:tcMar>
              <w:left w:w="57" w:type="dxa"/>
              <w:right w:w="57" w:type="dxa"/>
            </w:tcMar>
            <w:vAlign w:val="center"/>
          </w:tcPr>
          <w:p w14:paraId="040D4449" w14:textId="77777777" w:rsidR="00CB3305" w:rsidRPr="00525B4B" w:rsidRDefault="00CB3305" w:rsidP="00153617">
            <w:pPr>
              <w:jc w:val="center"/>
              <w:rPr>
                <w:sz w:val="28"/>
                <w:szCs w:val="28"/>
              </w:rPr>
            </w:pPr>
          </w:p>
        </w:tc>
        <w:tc>
          <w:tcPr>
            <w:tcW w:w="1134" w:type="dxa"/>
            <w:vMerge w:val="restart"/>
            <w:shd w:val="clear" w:color="auto" w:fill="FFFFFF"/>
            <w:tcMar>
              <w:left w:w="57" w:type="dxa"/>
              <w:right w:w="57" w:type="dxa"/>
            </w:tcMar>
            <w:vAlign w:val="center"/>
          </w:tcPr>
          <w:p w14:paraId="0C016051" w14:textId="77777777" w:rsidR="00CB3305" w:rsidRPr="00525B4B" w:rsidRDefault="00CB3305" w:rsidP="00153617">
            <w:pPr>
              <w:ind w:left="-108" w:right="-107"/>
              <w:jc w:val="center"/>
              <w:rPr>
                <w:sz w:val="28"/>
                <w:szCs w:val="28"/>
              </w:rPr>
            </w:pPr>
            <w:r w:rsidRPr="00525B4B">
              <w:rPr>
                <w:sz w:val="28"/>
                <w:szCs w:val="28"/>
              </w:rPr>
              <w:t>Общий запас топлива</w:t>
            </w:r>
          </w:p>
        </w:tc>
        <w:tc>
          <w:tcPr>
            <w:tcW w:w="2977" w:type="dxa"/>
            <w:gridSpan w:val="2"/>
            <w:shd w:val="clear" w:color="auto" w:fill="FFFFFF"/>
            <w:tcMar>
              <w:left w:w="57" w:type="dxa"/>
              <w:right w:w="57" w:type="dxa"/>
            </w:tcMar>
            <w:vAlign w:val="center"/>
          </w:tcPr>
          <w:p w14:paraId="2BD8B4F4" w14:textId="77777777" w:rsidR="00CB3305" w:rsidRPr="00525B4B" w:rsidRDefault="00CB3305" w:rsidP="00153617">
            <w:pPr>
              <w:jc w:val="center"/>
              <w:rPr>
                <w:sz w:val="28"/>
                <w:szCs w:val="28"/>
              </w:rPr>
            </w:pPr>
            <w:r w:rsidRPr="00525B4B">
              <w:rPr>
                <w:sz w:val="28"/>
                <w:szCs w:val="28"/>
              </w:rPr>
              <w:t>в том числе:</w:t>
            </w:r>
          </w:p>
        </w:tc>
      </w:tr>
      <w:tr w:rsidR="00CB3305" w:rsidRPr="00525B4B" w14:paraId="71885CF5" w14:textId="77777777" w:rsidTr="00153617">
        <w:trPr>
          <w:trHeight w:val="340"/>
        </w:trPr>
        <w:tc>
          <w:tcPr>
            <w:tcW w:w="516" w:type="dxa"/>
            <w:vMerge/>
            <w:shd w:val="clear" w:color="auto" w:fill="FFFFFF"/>
            <w:tcMar>
              <w:left w:w="57" w:type="dxa"/>
              <w:right w:w="57" w:type="dxa"/>
            </w:tcMar>
            <w:vAlign w:val="center"/>
          </w:tcPr>
          <w:p w14:paraId="0836F217" w14:textId="77777777" w:rsidR="00CB3305" w:rsidRPr="00525B4B" w:rsidRDefault="00CB3305" w:rsidP="00153617">
            <w:pPr>
              <w:jc w:val="center"/>
              <w:rPr>
                <w:sz w:val="28"/>
                <w:szCs w:val="28"/>
              </w:rPr>
            </w:pPr>
          </w:p>
        </w:tc>
        <w:tc>
          <w:tcPr>
            <w:tcW w:w="4162" w:type="dxa"/>
            <w:vMerge/>
            <w:shd w:val="clear" w:color="auto" w:fill="FFFFFF"/>
            <w:tcMar>
              <w:left w:w="57" w:type="dxa"/>
              <w:right w:w="57" w:type="dxa"/>
            </w:tcMar>
            <w:vAlign w:val="center"/>
          </w:tcPr>
          <w:p w14:paraId="3EF220D7" w14:textId="77777777" w:rsidR="00CB3305" w:rsidRPr="00525B4B" w:rsidRDefault="00CB3305" w:rsidP="00153617">
            <w:pPr>
              <w:jc w:val="center"/>
              <w:rPr>
                <w:sz w:val="28"/>
                <w:szCs w:val="28"/>
              </w:rPr>
            </w:pPr>
          </w:p>
        </w:tc>
        <w:tc>
          <w:tcPr>
            <w:tcW w:w="1418" w:type="dxa"/>
            <w:vMerge/>
            <w:shd w:val="clear" w:color="auto" w:fill="FFFFFF"/>
            <w:tcMar>
              <w:left w:w="57" w:type="dxa"/>
              <w:right w:w="57" w:type="dxa"/>
            </w:tcMar>
            <w:vAlign w:val="center"/>
          </w:tcPr>
          <w:p w14:paraId="69E2B2B1" w14:textId="77777777" w:rsidR="00CB3305" w:rsidRPr="00525B4B" w:rsidRDefault="00CB3305" w:rsidP="00153617">
            <w:pPr>
              <w:jc w:val="center"/>
              <w:rPr>
                <w:sz w:val="28"/>
                <w:szCs w:val="28"/>
              </w:rPr>
            </w:pPr>
          </w:p>
        </w:tc>
        <w:tc>
          <w:tcPr>
            <w:tcW w:w="1134" w:type="dxa"/>
            <w:vMerge/>
            <w:shd w:val="clear" w:color="auto" w:fill="FFFFFF"/>
            <w:tcMar>
              <w:left w:w="57" w:type="dxa"/>
              <w:right w:w="57" w:type="dxa"/>
            </w:tcMar>
            <w:vAlign w:val="center"/>
          </w:tcPr>
          <w:p w14:paraId="38EE214B" w14:textId="77777777" w:rsidR="00CB3305" w:rsidRPr="00525B4B" w:rsidRDefault="00CB3305" w:rsidP="00153617">
            <w:pPr>
              <w:jc w:val="center"/>
              <w:rPr>
                <w:sz w:val="28"/>
                <w:szCs w:val="28"/>
              </w:rPr>
            </w:pPr>
          </w:p>
        </w:tc>
        <w:tc>
          <w:tcPr>
            <w:tcW w:w="1559" w:type="dxa"/>
            <w:shd w:val="clear" w:color="auto" w:fill="FFFFFF"/>
            <w:tcMar>
              <w:left w:w="57" w:type="dxa"/>
              <w:right w:w="57" w:type="dxa"/>
            </w:tcMar>
            <w:vAlign w:val="center"/>
          </w:tcPr>
          <w:p w14:paraId="228010CA" w14:textId="77777777" w:rsidR="00CB3305" w:rsidRPr="00525B4B" w:rsidRDefault="00CB3305" w:rsidP="00153617">
            <w:pPr>
              <w:jc w:val="center"/>
              <w:rPr>
                <w:sz w:val="28"/>
                <w:szCs w:val="28"/>
              </w:rPr>
            </w:pPr>
            <w:proofErr w:type="spellStart"/>
            <w:r w:rsidRPr="00525B4B">
              <w:rPr>
                <w:sz w:val="28"/>
                <w:szCs w:val="28"/>
              </w:rPr>
              <w:t>Эксплуата-ционный</w:t>
            </w:r>
            <w:proofErr w:type="spellEnd"/>
            <w:r w:rsidRPr="00525B4B">
              <w:rPr>
                <w:sz w:val="28"/>
                <w:szCs w:val="28"/>
              </w:rPr>
              <w:t xml:space="preserve"> запас</w:t>
            </w:r>
          </w:p>
        </w:tc>
        <w:tc>
          <w:tcPr>
            <w:tcW w:w="1418" w:type="dxa"/>
            <w:shd w:val="clear" w:color="auto" w:fill="FFFFFF"/>
            <w:tcMar>
              <w:left w:w="57" w:type="dxa"/>
              <w:right w:w="57" w:type="dxa"/>
            </w:tcMar>
            <w:vAlign w:val="center"/>
          </w:tcPr>
          <w:p w14:paraId="2610E75B" w14:textId="77777777" w:rsidR="00CB3305" w:rsidRPr="00525B4B" w:rsidRDefault="00CB3305" w:rsidP="00153617">
            <w:pPr>
              <w:jc w:val="center"/>
              <w:rPr>
                <w:sz w:val="28"/>
                <w:szCs w:val="28"/>
              </w:rPr>
            </w:pPr>
            <w:proofErr w:type="spellStart"/>
            <w:r w:rsidRPr="00525B4B">
              <w:rPr>
                <w:sz w:val="28"/>
                <w:szCs w:val="28"/>
              </w:rPr>
              <w:t>Неснижае-мый</w:t>
            </w:r>
            <w:proofErr w:type="spellEnd"/>
            <w:r w:rsidRPr="00525B4B">
              <w:rPr>
                <w:sz w:val="28"/>
                <w:szCs w:val="28"/>
              </w:rPr>
              <w:t xml:space="preserve"> запас</w:t>
            </w:r>
          </w:p>
        </w:tc>
      </w:tr>
      <w:tr w:rsidR="00CB3305" w:rsidRPr="00525B4B" w14:paraId="3C400E80" w14:textId="77777777" w:rsidTr="00153617">
        <w:trPr>
          <w:trHeight w:val="340"/>
        </w:trPr>
        <w:tc>
          <w:tcPr>
            <w:tcW w:w="516" w:type="dxa"/>
            <w:shd w:val="clear" w:color="auto" w:fill="FFFFFF"/>
            <w:tcMar>
              <w:left w:w="57" w:type="dxa"/>
              <w:right w:w="57" w:type="dxa"/>
            </w:tcMar>
            <w:vAlign w:val="center"/>
          </w:tcPr>
          <w:p w14:paraId="1763071C" w14:textId="77777777" w:rsidR="00CB3305" w:rsidRPr="00525B4B" w:rsidRDefault="00CB3305" w:rsidP="00153617">
            <w:pPr>
              <w:jc w:val="center"/>
              <w:rPr>
                <w:sz w:val="28"/>
                <w:szCs w:val="28"/>
              </w:rPr>
            </w:pPr>
            <w:r w:rsidRPr="00525B4B">
              <w:rPr>
                <w:sz w:val="28"/>
                <w:szCs w:val="28"/>
              </w:rPr>
              <w:t>1</w:t>
            </w:r>
          </w:p>
        </w:tc>
        <w:tc>
          <w:tcPr>
            <w:tcW w:w="4162" w:type="dxa"/>
            <w:shd w:val="clear" w:color="auto" w:fill="FFFFFF"/>
            <w:tcMar>
              <w:left w:w="57" w:type="dxa"/>
              <w:right w:w="57" w:type="dxa"/>
            </w:tcMar>
            <w:vAlign w:val="center"/>
          </w:tcPr>
          <w:p w14:paraId="4D148A6C" w14:textId="77777777" w:rsidR="00CB3305" w:rsidRPr="00525B4B" w:rsidRDefault="00CB3305" w:rsidP="00153617">
            <w:pPr>
              <w:jc w:val="center"/>
              <w:rPr>
                <w:sz w:val="28"/>
                <w:szCs w:val="28"/>
              </w:rPr>
            </w:pPr>
            <w:r w:rsidRPr="00525B4B">
              <w:rPr>
                <w:sz w:val="28"/>
                <w:szCs w:val="28"/>
              </w:rPr>
              <w:t>2</w:t>
            </w:r>
          </w:p>
        </w:tc>
        <w:tc>
          <w:tcPr>
            <w:tcW w:w="1418" w:type="dxa"/>
            <w:shd w:val="clear" w:color="auto" w:fill="FFFFFF"/>
            <w:tcMar>
              <w:left w:w="57" w:type="dxa"/>
              <w:right w:w="57" w:type="dxa"/>
            </w:tcMar>
            <w:vAlign w:val="center"/>
          </w:tcPr>
          <w:p w14:paraId="280F357D" w14:textId="77777777" w:rsidR="00CB3305" w:rsidRPr="00525B4B" w:rsidRDefault="00CB3305" w:rsidP="00153617">
            <w:pPr>
              <w:jc w:val="center"/>
              <w:rPr>
                <w:sz w:val="28"/>
                <w:szCs w:val="28"/>
              </w:rPr>
            </w:pPr>
            <w:r w:rsidRPr="00525B4B">
              <w:rPr>
                <w:sz w:val="28"/>
                <w:szCs w:val="28"/>
              </w:rPr>
              <w:t>3</w:t>
            </w:r>
          </w:p>
        </w:tc>
        <w:tc>
          <w:tcPr>
            <w:tcW w:w="1134" w:type="dxa"/>
            <w:shd w:val="clear" w:color="auto" w:fill="FFFFFF"/>
            <w:tcMar>
              <w:left w:w="57" w:type="dxa"/>
              <w:right w:w="57" w:type="dxa"/>
            </w:tcMar>
            <w:vAlign w:val="center"/>
          </w:tcPr>
          <w:p w14:paraId="6A83D798" w14:textId="77777777" w:rsidR="00CB3305" w:rsidRPr="00525B4B" w:rsidRDefault="00CB3305" w:rsidP="00153617">
            <w:pPr>
              <w:jc w:val="center"/>
              <w:rPr>
                <w:sz w:val="28"/>
                <w:szCs w:val="28"/>
              </w:rPr>
            </w:pPr>
            <w:r w:rsidRPr="00525B4B">
              <w:rPr>
                <w:sz w:val="28"/>
                <w:szCs w:val="28"/>
              </w:rPr>
              <w:t>4</w:t>
            </w:r>
          </w:p>
        </w:tc>
        <w:tc>
          <w:tcPr>
            <w:tcW w:w="1559" w:type="dxa"/>
            <w:shd w:val="clear" w:color="auto" w:fill="FFFFFF"/>
            <w:tcMar>
              <w:left w:w="57" w:type="dxa"/>
              <w:right w:w="57" w:type="dxa"/>
            </w:tcMar>
            <w:vAlign w:val="center"/>
          </w:tcPr>
          <w:p w14:paraId="5EF2E498" w14:textId="77777777" w:rsidR="00CB3305" w:rsidRPr="00525B4B" w:rsidRDefault="00CB3305" w:rsidP="00153617">
            <w:pPr>
              <w:jc w:val="center"/>
              <w:rPr>
                <w:sz w:val="28"/>
                <w:szCs w:val="28"/>
              </w:rPr>
            </w:pPr>
            <w:r w:rsidRPr="00525B4B">
              <w:rPr>
                <w:sz w:val="28"/>
                <w:szCs w:val="28"/>
              </w:rPr>
              <w:t>5</w:t>
            </w:r>
          </w:p>
        </w:tc>
        <w:tc>
          <w:tcPr>
            <w:tcW w:w="1418" w:type="dxa"/>
            <w:shd w:val="clear" w:color="auto" w:fill="FFFFFF"/>
            <w:tcMar>
              <w:left w:w="57" w:type="dxa"/>
              <w:right w:w="57" w:type="dxa"/>
            </w:tcMar>
            <w:vAlign w:val="center"/>
          </w:tcPr>
          <w:p w14:paraId="27387728" w14:textId="77777777" w:rsidR="00CB3305" w:rsidRPr="00525B4B" w:rsidRDefault="00CB3305" w:rsidP="00153617">
            <w:pPr>
              <w:jc w:val="center"/>
              <w:rPr>
                <w:sz w:val="28"/>
                <w:szCs w:val="28"/>
              </w:rPr>
            </w:pPr>
            <w:r w:rsidRPr="00525B4B">
              <w:rPr>
                <w:sz w:val="28"/>
                <w:szCs w:val="28"/>
              </w:rPr>
              <w:t>6</w:t>
            </w:r>
          </w:p>
        </w:tc>
      </w:tr>
      <w:tr w:rsidR="00CB3305" w:rsidRPr="00525B4B" w14:paraId="6152DBF6" w14:textId="77777777" w:rsidTr="00153617">
        <w:trPr>
          <w:trHeight w:val="340"/>
        </w:trPr>
        <w:tc>
          <w:tcPr>
            <w:tcW w:w="516" w:type="dxa"/>
            <w:shd w:val="clear" w:color="auto" w:fill="auto"/>
            <w:tcMar>
              <w:left w:w="57" w:type="dxa"/>
              <w:right w:w="57" w:type="dxa"/>
            </w:tcMar>
            <w:vAlign w:val="center"/>
          </w:tcPr>
          <w:p w14:paraId="00791D98" w14:textId="77777777" w:rsidR="00CB3305" w:rsidRPr="00525B4B" w:rsidRDefault="00CB3305" w:rsidP="00153617">
            <w:pPr>
              <w:jc w:val="center"/>
              <w:rPr>
                <w:sz w:val="28"/>
                <w:szCs w:val="28"/>
              </w:rPr>
            </w:pPr>
            <w:r w:rsidRPr="00525B4B">
              <w:rPr>
                <w:sz w:val="28"/>
                <w:szCs w:val="28"/>
              </w:rPr>
              <w:t>1</w:t>
            </w:r>
          </w:p>
        </w:tc>
        <w:tc>
          <w:tcPr>
            <w:tcW w:w="4162" w:type="dxa"/>
            <w:shd w:val="clear" w:color="auto" w:fill="auto"/>
            <w:tcMar>
              <w:left w:w="57" w:type="dxa"/>
              <w:right w:w="57" w:type="dxa"/>
            </w:tcMar>
          </w:tcPr>
          <w:p w14:paraId="41710292" w14:textId="77777777" w:rsidR="00CB3305" w:rsidRPr="00B85F1D" w:rsidRDefault="00CB3305" w:rsidP="00153617">
            <w:pPr>
              <w:jc w:val="center"/>
              <w:rPr>
                <w:color w:val="000000"/>
                <w:sz w:val="28"/>
                <w:szCs w:val="28"/>
              </w:rPr>
            </w:pPr>
            <w:r w:rsidRPr="00DB3C6D">
              <w:rPr>
                <w:color w:val="000000"/>
                <w:sz w:val="28"/>
                <w:szCs w:val="28"/>
              </w:rPr>
              <w:t>ООО «</w:t>
            </w:r>
            <w:proofErr w:type="spellStart"/>
            <w:r w:rsidRPr="00DB3C6D">
              <w:rPr>
                <w:color w:val="000000"/>
                <w:sz w:val="28"/>
                <w:szCs w:val="28"/>
              </w:rPr>
              <w:t>ТеплоЭнергоСбыт</w:t>
            </w:r>
            <w:proofErr w:type="spellEnd"/>
            <w:r w:rsidRPr="00DB3C6D">
              <w:rPr>
                <w:color w:val="000000"/>
                <w:sz w:val="28"/>
                <w:szCs w:val="28"/>
              </w:rPr>
              <w:t xml:space="preserve">» </w:t>
            </w:r>
            <w:r>
              <w:rPr>
                <w:color w:val="000000"/>
                <w:sz w:val="28"/>
                <w:szCs w:val="28"/>
              </w:rPr>
              <w:t>(</w:t>
            </w:r>
            <w:r w:rsidRPr="00DB3C6D">
              <w:rPr>
                <w:color w:val="000000"/>
                <w:sz w:val="28"/>
                <w:szCs w:val="28"/>
              </w:rPr>
              <w:t>Топкинск</w:t>
            </w:r>
            <w:r>
              <w:rPr>
                <w:color w:val="000000"/>
                <w:sz w:val="28"/>
                <w:szCs w:val="28"/>
              </w:rPr>
              <w:t>ий</w:t>
            </w:r>
            <w:r w:rsidRPr="00DB3C6D">
              <w:rPr>
                <w:color w:val="000000"/>
                <w:sz w:val="28"/>
                <w:szCs w:val="28"/>
              </w:rPr>
              <w:t xml:space="preserve"> муниципальн</w:t>
            </w:r>
            <w:r>
              <w:rPr>
                <w:color w:val="000000"/>
                <w:sz w:val="28"/>
                <w:szCs w:val="28"/>
              </w:rPr>
              <w:t>ый</w:t>
            </w:r>
            <w:r w:rsidRPr="00DB3C6D">
              <w:rPr>
                <w:color w:val="000000"/>
                <w:sz w:val="28"/>
                <w:szCs w:val="28"/>
              </w:rPr>
              <w:t xml:space="preserve"> округ</w:t>
            </w:r>
            <w:r>
              <w:rPr>
                <w:color w:val="000000"/>
                <w:sz w:val="28"/>
                <w:szCs w:val="28"/>
              </w:rPr>
              <w:t>)</w:t>
            </w:r>
            <w:r w:rsidRPr="00DB3C6D">
              <w:rPr>
                <w:color w:val="000000"/>
                <w:sz w:val="28"/>
                <w:szCs w:val="28"/>
              </w:rPr>
              <w:t>, ИНН 4229007860</w:t>
            </w:r>
          </w:p>
        </w:tc>
        <w:tc>
          <w:tcPr>
            <w:tcW w:w="1418" w:type="dxa"/>
            <w:shd w:val="clear" w:color="auto" w:fill="auto"/>
            <w:tcMar>
              <w:left w:w="57" w:type="dxa"/>
              <w:right w:w="57" w:type="dxa"/>
            </w:tcMar>
            <w:vAlign w:val="center"/>
          </w:tcPr>
          <w:p w14:paraId="277C7747" w14:textId="77777777" w:rsidR="00CB3305" w:rsidRPr="00525B4B" w:rsidRDefault="00CB3305" w:rsidP="00153617">
            <w:pPr>
              <w:jc w:val="center"/>
              <w:rPr>
                <w:color w:val="000000"/>
                <w:sz w:val="28"/>
                <w:szCs w:val="28"/>
              </w:rPr>
            </w:pPr>
            <w:r w:rsidRPr="00525B4B">
              <w:rPr>
                <w:color w:val="000000"/>
                <w:sz w:val="28"/>
                <w:szCs w:val="28"/>
              </w:rPr>
              <w:t>Каменный уголь</w:t>
            </w:r>
          </w:p>
        </w:tc>
        <w:tc>
          <w:tcPr>
            <w:tcW w:w="1134" w:type="dxa"/>
            <w:shd w:val="clear" w:color="auto" w:fill="auto"/>
            <w:tcMar>
              <w:left w:w="57" w:type="dxa"/>
              <w:right w:w="57" w:type="dxa"/>
            </w:tcMar>
            <w:vAlign w:val="center"/>
          </w:tcPr>
          <w:p w14:paraId="6CF8B4BC" w14:textId="77777777" w:rsidR="00CB3305" w:rsidRPr="00070506" w:rsidRDefault="00CB3305" w:rsidP="00153617">
            <w:pPr>
              <w:jc w:val="center"/>
              <w:rPr>
                <w:sz w:val="28"/>
                <w:szCs w:val="28"/>
              </w:rPr>
            </w:pPr>
            <w:r>
              <w:rPr>
                <w:sz w:val="28"/>
                <w:szCs w:val="28"/>
              </w:rPr>
              <w:t>0,313</w:t>
            </w:r>
          </w:p>
        </w:tc>
        <w:tc>
          <w:tcPr>
            <w:tcW w:w="1559" w:type="dxa"/>
            <w:shd w:val="clear" w:color="auto" w:fill="auto"/>
            <w:tcMar>
              <w:left w:w="57" w:type="dxa"/>
              <w:right w:w="57" w:type="dxa"/>
            </w:tcMar>
            <w:vAlign w:val="center"/>
          </w:tcPr>
          <w:p w14:paraId="1C3A7740" w14:textId="77777777" w:rsidR="00CB3305" w:rsidRPr="00070506" w:rsidRDefault="00CB3305" w:rsidP="00153617">
            <w:pPr>
              <w:jc w:val="center"/>
              <w:rPr>
                <w:sz w:val="28"/>
                <w:szCs w:val="28"/>
              </w:rPr>
            </w:pPr>
            <w:r>
              <w:rPr>
                <w:sz w:val="28"/>
                <w:szCs w:val="28"/>
              </w:rPr>
              <w:t>0,270</w:t>
            </w:r>
          </w:p>
        </w:tc>
        <w:tc>
          <w:tcPr>
            <w:tcW w:w="1418" w:type="dxa"/>
            <w:shd w:val="clear" w:color="auto" w:fill="auto"/>
            <w:tcMar>
              <w:left w:w="57" w:type="dxa"/>
              <w:right w:w="57" w:type="dxa"/>
            </w:tcMar>
            <w:vAlign w:val="center"/>
          </w:tcPr>
          <w:p w14:paraId="09FD9BE8" w14:textId="77777777" w:rsidR="00CB3305" w:rsidRPr="00070506" w:rsidRDefault="00CB3305" w:rsidP="00153617">
            <w:pPr>
              <w:jc w:val="center"/>
              <w:rPr>
                <w:sz w:val="28"/>
                <w:szCs w:val="28"/>
              </w:rPr>
            </w:pPr>
            <w:r>
              <w:rPr>
                <w:sz w:val="28"/>
                <w:szCs w:val="28"/>
              </w:rPr>
              <w:t>0,043</w:t>
            </w:r>
          </w:p>
        </w:tc>
      </w:tr>
      <w:tr w:rsidR="00CB3305" w:rsidRPr="00525B4B" w14:paraId="2AF15657" w14:textId="77777777" w:rsidTr="00153617">
        <w:trPr>
          <w:trHeight w:val="655"/>
        </w:trPr>
        <w:tc>
          <w:tcPr>
            <w:tcW w:w="516" w:type="dxa"/>
            <w:shd w:val="clear" w:color="auto" w:fill="auto"/>
            <w:tcMar>
              <w:left w:w="57" w:type="dxa"/>
              <w:right w:w="57" w:type="dxa"/>
            </w:tcMar>
            <w:vAlign w:val="center"/>
          </w:tcPr>
          <w:p w14:paraId="42CD4D8D" w14:textId="77777777" w:rsidR="00CB3305" w:rsidRPr="00525B4B" w:rsidRDefault="00CB3305" w:rsidP="00153617">
            <w:pPr>
              <w:jc w:val="center"/>
              <w:rPr>
                <w:sz w:val="28"/>
                <w:szCs w:val="28"/>
              </w:rPr>
            </w:pPr>
            <w:r w:rsidRPr="00525B4B">
              <w:rPr>
                <w:sz w:val="28"/>
                <w:szCs w:val="28"/>
              </w:rPr>
              <w:t>2</w:t>
            </w:r>
          </w:p>
        </w:tc>
        <w:tc>
          <w:tcPr>
            <w:tcW w:w="4162" w:type="dxa"/>
            <w:shd w:val="clear" w:color="auto" w:fill="auto"/>
            <w:tcMar>
              <w:left w:w="57" w:type="dxa"/>
              <w:right w:w="57" w:type="dxa"/>
            </w:tcMar>
            <w:vAlign w:val="center"/>
          </w:tcPr>
          <w:p w14:paraId="5924E440" w14:textId="77777777" w:rsidR="00CB3305" w:rsidRPr="00B85F1D" w:rsidRDefault="00CB3305" w:rsidP="00153617">
            <w:pPr>
              <w:jc w:val="center"/>
              <w:rPr>
                <w:sz w:val="28"/>
                <w:szCs w:val="28"/>
              </w:rPr>
            </w:pPr>
            <w:r w:rsidRPr="00D70F5F">
              <w:rPr>
                <w:sz w:val="28"/>
                <w:szCs w:val="28"/>
              </w:rPr>
              <w:t>ООО «Управление тепловых систем»</w:t>
            </w:r>
            <w:r>
              <w:rPr>
                <w:sz w:val="28"/>
                <w:szCs w:val="28"/>
              </w:rPr>
              <w:t xml:space="preserve">, </w:t>
            </w:r>
            <w:r w:rsidRPr="00D70F5F">
              <w:rPr>
                <w:sz w:val="28"/>
                <w:szCs w:val="28"/>
              </w:rPr>
              <w:t>ИНН 4205369653</w:t>
            </w:r>
            <w:r>
              <w:rPr>
                <w:sz w:val="28"/>
                <w:szCs w:val="28"/>
              </w:rPr>
              <w:t xml:space="preserve"> (Междуреченский городской округ)</w:t>
            </w:r>
          </w:p>
        </w:tc>
        <w:tc>
          <w:tcPr>
            <w:tcW w:w="1418" w:type="dxa"/>
            <w:shd w:val="clear" w:color="auto" w:fill="auto"/>
            <w:tcMar>
              <w:left w:w="57" w:type="dxa"/>
              <w:right w:w="57" w:type="dxa"/>
            </w:tcMar>
            <w:vAlign w:val="center"/>
          </w:tcPr>
          <w:p w14:paraId="775556C5" w14:textId="77777777" w:rsidR="00CB3305" w:rsidRPr="00525B4B" w:rsidRDefault="00CB3305" w:rsidP="00153617">
            <w:pPr>
              <w:jc w:val="center"/>
              <w:rPr>
                <w:sz w:val="28"/>
                <w:szCs w:val="28"/>
              </w:rPr>
            </w:pPr>
            <w:r w:rsidRPr="00BE7EF6">
              <w:rPr>
                <w:sz w:val="28"/>
                <w:szCs w:val="28"/>
              </w:rPr>
              <w:t>Каменный уголь</w:t>
            </w:r>
          </w:p>
        </w:tc>
        <w:tc>
          <w:tcPr>
            <w:tcW w:w="1134" w:type="dxa"/>
            <w:tcBorders>
              <w:top w:val="single" w:sz="4" w:space="0" w:color="auto"/>
              <w:left w:val="nil"/>
              <w:right w:val="single" w:sz="4" w:space="0" w:color="auto"/>
            </w:tcBorders>
            <w:shd w:val="clear" w:color="auto" w:fill="auto"/>
            <w:tcMar>
              <w:left w:w="57" w:type="dxa"/>
              <w:right w:w="57" w:type="dxa"/>
            </w:tcMar>
            <w:vAlign w:val="center"/>
          </w:tcPr>
          <w:p w14:paraId="1FEEB682" w14:textId="77777777" w:rsidR="00CB3305" w:rsidRPr="00BE7EF6" w:rsidRDefault="00CB3305" w:rsidP="00153617">
            <w:pPr>
              <w:jc w:val="center"/>
              <w:rPr>
                <w:sz w:val="28"/>
                <w:szCs w:val="28"/>
              </w:rPr>
            </w:pPr>
            <w:r>
              <w:rPr>
                <w:sz w:val="28"/>
                <w:szCs w:val="28"/>
              </w:rPr>
              <w:t>8,901</w:t>
            </w:r>
          </w:p>
        </w:tc>
        <w:tc>
          <w:tcPr>
            <w:tcW w:w="1559" w:type="dxa"/>
            <w:tcBorders>
              <w:top w:val="single" w:sz="4" w:space="0" w:color="auto"/>
              <w:left w:val="nil"/>
              <w:right w:val="single" w:sz="4" w:space="0" w:color="auto"/>
            </w:tcBorders>
            <w:shd w:val="clear" w:color="auto" w:fill="auto"/>
            <w:tcMar>
              <w:left w:w="57" w:type="dxa"/>
              <w:right w:w="57" w:type="dxa"/>
            </w:tcMar>
            <w:vAlign w:val="center"/>
          </w:tcPr>
          <w:p w14:paraId="23DC6548" w14:textId="77777777" w:rsidR="00CB3305" w:rsidRPr="00BE7EF6" w:rsidRDefault="00CB3305" w:rsidP="00153617">
            <w:pPr>
              <w:jc w:val="center"/>
              <w:rPr>
                <w:sz w:val="28"/>
                <w:szCs w:val="28"/>
              </w:rPr>
            </w:pPr>
            <w:r>
              <w:rPr>
                <w:sz w:val="28"/>
                <w:szCs w:val="28"/>
              </w:rPr>
              <w:t>7,681</w:t>
            </w:r>
          </w:p>
        </w:tc>
        <w:tc>
          <w:tcPr>
            <w:tcW w:w="1418" w:type="dxa"/>
            <w:tcBorders>
              <w:top w:val="single" w:sz="4" w:space="0" w:color="auto"/>
              <w:left w:val="single" w:sz="4" w:space="0" w:color="auto"/>
              <w:right w:val="single" w:sz="4" w:space="0" w:color="auto"/>
            </w:tcBorders>
            <w:shd w:val="clear" w:color="auto" w:fill="auto"/>
            <w:tcMar>
              <w:left w:w="57" w:type="dxa"/>
              <w:right w:w="57" w:type="dxa"/>
            </w:tcMar>
            <w:vAlign w:val="center"/>
          </w:tcPr>
          <w:p w14:paraId="59263CA4" w14:textId="77777777" w:rsidR="00CB3305" w:rsidRPr="00BE7EF6" w:rsidRDefault="00CB3305" w:rsidP="00153617">
            <w:pPr>
              <w:autoSpaceDE w:val="0"/>
              <w:autoSpaceDN w:val="0"/>
              <w:adjustRightInd w:val="0"/>
              <w:jc w:val="center"/>
              <w:rPr>
                <w:sz w:val="28"/>
                <w:szCs w:val="28"/>
              </w:rPr>
            </w:pPr>
            <w:r>
              <w:rPr>
                <w:sz w:val="28"/>
                <w:szCs w:val="28"/>
              </w:rPr>
              <w:t>1,220</w:t>
            </w:r>
          </w:p>
        </w:tc>
      </w:tr>
    </w:tbl>
    <w:p w14:paraId="078A1DA0" w14:textId="77777777" w:rsidR="00CB3305" w:rsidRDefault="00CB3305" w:rsidP="00CB3305"/>
    <w:p w14:paraId="589F4AAE" w14:textId="77777777" w:rsidR="00CB3305" w:rsidRDefault="00CB3305" w:rsidP="00CB3305"/>
    <w:bookmarkEnd w:id="16"/>
    <w:p w14:paraId="7200E0F5" w14:textId="77777777" w:rsidR="00CB3305" w:rsidRPr="00B54640" w:rsidRDefault="00CB3305" w:rsidP="00CB3305">
      <w:pPr>
        <w:tabs>
          <w:tab w:val="left" w:pos="3375"/>
        </w:tabs>
        <w:rPr>
          <w:sz w:val="28"/>
          <w:szCs w:val="28"/>
        </w:rPr>
      </w:pPr>
    </w:p>
    <w:p w14:paraId="7CB0F368" w14:textId="77777777" w:rsidR="006B1372" w:rsidRDefault="006B1372" w:rsidP="00B661AE">
      <w:pPr>
        <w:jc w:val="both"/>
        <w:rPr>
          <w:sz w:val="28"/>
          <w:szCs w:val="28"/>
          <w:lang w:eastAsia="x-none"/>
        </w:rPr>
        <w:sectPr w:rsidR="006B1372" w:rsidSect="00B661AE">
          <w:pgSz w:w="11906" w:h="16838"/>
          <w:pgMar w:top="709" w:right="707" w:bottom="1134" w:left="1418" w:header="709" w:footer="709" w:gutter="0"/>
          <w:cols w:space="708"/>
          <w:titlePg/>
          <w:docGrid w:linePitch="381"/>
        </w:sectPr>
      </w:pPr>
    </w:p>
    <w:p w14:paraId="2B76CE39" w14:textId="6A87CC78" w:rsidR="006B1372" w:rsidRPr="00AE0629" w:rsidRDefault="006B1372" w:rsidP="006B1372">
      <w:pPr>
        <w:tabs>
          <w:tab w:val="left" w:pos="5580"/>
          <w:tab w:val="left" w:pos="9498"/>
        </w:tabs>
        <w:ind w:left="-4836" w:right="-569" w:firstLine="10365"/>
      </w:pPr>
      <w:r w:rsidRPr="00AE0629">
        <w:lastRenderedPageBreak/>
        <w:t xml:space="preserve">Приложение № </w:t>
      </w:r>
      <w:r>
        <w:t xml:space="preserve">12 </w:t>
      </w:r>
      <w:r w:rsidRPr="00AE0629">
        <w:t xml:space="preserve">к протоколу № </w:t>
      </w:r>
      <w:r>
        <w:t>77</w:t>
      </w:r>
    </w:p>
    <w:p w14:paraId="07D23AD9" w14:textId="77777777" w:rsidR="006B1372" w:rsidRPr="00AE0629" w:rsidRDefault="006B1372" w:rsidP="006B1372">
      <w:pPr>
        <w:tabs>
          <w:tab w:val="left" w:pos="5580"/>
          <w:tab w:val="left" w:pos="9498"/>
        </w:tabs>
        <w:ind w:left="-4836" w:right="-569" w:firstLine="10365"/>
      </w:pPr>
      <w:r w:rsidRPr="00AE0629">
        <w:t>заседания правления Региональной</w:t>
      </w:r>
    </w:p>
    <w:p w14:paraId="27285E04" w14:textId="77777777" w:rsidR="006B1372" w:rsidRPr="00AE0629" w:rsidRDefault="006B1372" w:rsidP="006B1372">
      <w:pPr>
        <w:tabs>
          <w:tab w:val="left" w:pos="5580"/>
          <w:tab w:val="left" w:pos="9498"/>
        </w:tabs>
        <w:ind w:left="-4836" w:right="-569" w:firstLine="10365"/>
      </w:pPr>
      <w:r w:rsidRPr="00AE0629">
        <w:t>энергетической комиссии</w:t>
      </w:r>
    </w:p>
    <w:p w14:paraId="52AB885C" w14:textId="77777777" w:rsidR="006B1372" w:rsidRDefault="006B1372" w:rsidP="006B1372">
      <w:pPr>
        <w:tabs>
          <w:tab w:val="left" w:pos="5580"/>
          <w:tab w:val="left" w:pos="9498"/>
        </w:tabs>
        <w:ind w:left="-4836" w:right="-569" w:firstLine="10365"/>
      </w:pPr>
      <w:r w:rsidRPr="00AE0629">
        <w:t xml:space="preserve">Кузбасса от </w:t>
      </w:r>
      <w:r>
        <w:t>07</w:t>
      </w:r>
      <w:r w:rsidRPr="00AE0629">
        <w:t>.1</w:t>
      </w:r>
      <w:r>
        <w:t>2</w:t>
      </w:r>
      <w:r w:rsidRPr="00AE0629">
        <w:t>.2023</w:t>
      </w:r>
    </w:p>
    <w:p w14:paraId="4DE3212F" w14:textId="77777777" w:rsidR="006B1372" w:rsidRDefault="006B1372" w:rsidP="006B1372">
      <w:pPr>
        <w:tabs>
          <w:tab w:val="left" w:pos="5580"/>
          <w:tab w:val="left" w:pos="9498"/>
        </w:tabs>
        <w:ind w:left="-4836" w:right="-569" w:firstLine="10365"/>
      </w:pPr>
    </w:p>
    <w:p w14:paraId="64A667A7" w14:textId="77777777" w:rsidR="006B1372" w:rsidRPr="006B1372" w:rsidRDefault="006B1372" w:rsidP="006B1372">
      <w:pPr>
        <w:spacing w:line="276" w:lineRule="auto"/>
        <w:jc w:val="center"/>
        <w:rPr>
          <w:rFonts w:eastAsiaTheme="minorHAnsi" w:cstheme="minorBidi"/>
          <w:b/>
          <w:bCs/>
          <w:sz w:val="28"/>
          <w:szCs w:val="28"/>
          <w:lang w:eastAsia="en-US"/>
        </w:rPr>
      </w:pPr>
      <w:r w:rsidRPr="006B1372">
        <w:rPr>
          <w:rFonts w:eastAsiaTheme="minorHAnsi" w:cstheme="minorBidi"/>
          <w:b/>
          <w:bCs/>
          <w:sz w:val="28"/>
          <w:szCs w:val="28"/>
          <w:lang w:eastAsia="en-US"/>
        </w:rPr>
        <w:t xml:space="preserve">Экспертное заключение Региональной энергетической комиссии Кузбасса </w:t>
      </w:r>
    </w:p>
    <w:p w14:paraId="5EE35938" w14:textId="77777777" w:rsidR="006B1372" w:rsidRPr="006B1372" w:rsidRDefault="006B1372" w:rsidP="006B1372">
      <w:pPr>
        <w:spacing w:line="276" w:lineRule="auto"/>
        <w:jc w:val="center"/>
        <w:rPr>
          <w:rFonts w:eastAsiaTheme="minorHAnsi" w:cstheme="minorBidi"/>
          <w:b/>
          <w:bCs/>
          <w:sz w:val="28"/>
          <w:szCs w:val="28"/>
          <w:lang w:eastAsia="en-US"/>
        </w:rPr>
      </w:pPr>
      <w:r w:rsidRPr="006B1372">
        <w:rPr>
          <w:rFonts w:eastAsiaTheme="minorHAnsi" w:cstheme="minorBidi"/>
          <w:b/>
          <w:bCs/>
          <w:sz w:val="28"/>
          <w:szCs w:val="28"/>
          <w:lang w:eastAsia="en-US"/>
        </w:rPr>
        <w:t>О внесении изменений в постановление Региональной</w:t>
      </w:r>
    </w:p>
    <w:p w14:paraId="52E2943B" w14:textId="77777777" w:rsidR="006B1372" w:rsidRPr="006B1372" w:rsidRDefault="006B1372" w:rsidP="006B1372">
      <w:pPr>
        <w:spacing w:line="276" w:lineRule="auto"/>
        <w:jc w:val="center"/>
        <w:rPr>
          <w:rFonts w:eastAsiaTheme="minorHAnsi" w:cstheme="minorBidi"/>
          <w:b/>
          <w:bCs/>
          <w:sz w:val="28"/>
          <w:szCs w:val="28"/>
          <w:lang w:eastAsia="en-US"/>
        </w:rPr>
      </w:pPr>
      <w:r w:rsidRPr="006B1372">
        <w:rPr>
          <w:rFonts w:eastAsiaTheme="minorHAnsi" w:cstheme="minorBidi"/>
          <w:b/>
          <w:bCs/>
          <w:sz w:val="28"/>
          <w:szCs w:val="28"/>
          <w:lang w:eastAsia="en-US"/>
        </w:rPr>
        <w:t xml:space="preserve"> энергетической комиссии Кузбасса от 31.10.2022 </w:t>
      </w:r>
    </w:p>
    <w:p w14:paraId="595D81EF" w14:textId="77777777" w:rsidR="006B1372" w:rsidRPr="006B1372" w:rsidRDefault="006B1372" w:rsidP="006B1372">
      <w:pPr>
        <w:spacing w:line="276" w:lineRule="auto"/>
        <w:jc w:val="center"/>
        <w:rPr>
          <w:rFonts w:eastAsiaTheme="minorHAnsi" w:cstheme="minorBidi"/>
          <w:b/>
          <w:bCs/>
          <w:sz w:val="28"/>
          <w:szCs w:val="28"/>
          <w:lang w:eastAsia="en-US"/>
        </w:rPr>
      </w:pPr>
      <w:r w:rsidRPr="006B1372">
        <w:rPr>
          <w:rFonts w:eastAsiaTheme="minorHAnsi" w:cstheme="minorBidi"/>
          <w:b/>
          <w:bCs/>
          <w:sz w:val="28"/>
          <w:szCs w:val="28"/>
          <w:lang w:eastAsia="en-US"/>
        </w:rPr>
        <w:t xml:space="preserve">№ 348 «Об утверждении инвестиционной программы </w:t>
      </w:r>
    </w:p>
    <w:p w14:paraId="734E9A3E" w14:textId="77777777" w:rsidR="006B1372" w:rsidRPr="006B1372" w:rsidRDefault="006B1372" w:rsidP="006B1372">
      <w:pPr>
        <w:spacing w:line="276" w:lineRule="auto"/>
        <w:jc w:val="center"/>
        <w:rPr>
          <w:rFonts w:eastAsiaTheme="minorHAnsi" w:cstheme="minorBidi"/>
          <w:b/>
          <w:bCs/>
          <w:sz w:val="28"/>
          <w:szCs w:val="28"/>
          <w:lang w:eastAsia="en-US"/>
        </w:rPr>
      </w:pPr>
      <w:r w:rsidRPr="006B1372">
        <w:rPr>
          <w:rFonts w:eastAsiaTheme="minorHAnsi" w:cstheme="minorBidi"/>
          <w:b/>
          <w:bCs/>
          <w:sz w:val="28"/>
          <w:szCs w:val="28"/>
          <w:lang w:eastAsia="en-US"/>
        </w:rPr>
        <w:t xml:space="preserve">в сфере теплоснабжения ООО «Управления тепловых систем» </w:t>
      </w:r>
    </w:p>
    <w:p w14:paraId="2980365C" w14:textId="77777777" w:rsidR="006B1372" w:rsidRPr="006B1372" w:rsidRDefault="006B1372" w:rsidP="006B1372">
      <w:pPr>
        <w:spacing w:line="276" w:lineRule="auto"/>
        <w:jc w:val="center"/>
        <w:rPr>
          <w:rFonts w:eastAsiaTheme="minorHAnsi" w:cstheme="minorBidi"/>
          <w:b/>
          <w:bCs/>
          <w:sz w:val="28"/>
          <w:szCs w:val="28"/>
          <w:lang w:eastAsia="en-US"/>
        </w:rPr>
      </w:pPr>
      <w:r w:rsidRPr="006B1372">
        <w:rPr>
          <w:rFonts w:eastAsiaTheme="minorHAnsi" w:cstheme="minorBidi"/>
          <w:b/>
          <w:bCs/>
          <w:sz w:val="28"/>
          <w:szCs w:val="28"/>
          <w:lang w:eastAsia="en-US"/>
        </w:rPr>
        <w:t>на 2023-2027 годы»</w:t>
      </w:r>
    </w:p>
    <w:p w14:paraId="36B22863" w14:textId="77777777" w:rsidR="006B1372" w:rsidRPr="006B1372" w:rsidRDefault="006B1372" w:rsidP="006B1372">
      <w:pPr>
        <w:spacing w:line="276" w:lineRule="auto"/>
        <w:jc w:val="center"/>
        <w:rPr>
          <w:rFonts w:eastAsia="Calibri"/>
          <w:b/>
          <w:sz w:val="28"/>
          <w:szCs w:val="28"/>
          <w:lang w:eastAsia="en-US"/>
        </w:rPr>
      </w:pPr>
    </w:p>
    <w:p w14:paraId="6BC423F2" w14:textId="77777777" w:rsidR="006B1372" w:rsidRPr="006B1372" w:rsidRDefault="006B1372" w:rsidP="006B1372">
      <w:pPr>
        <w:ind w:firstLine="567"/>
        <w:jc w:val="both"/>
        <w:rPr>
          <w:rFonts w:eastAsiaTheme="minorHAnsi" w:cstheme="minorBidi"/>
          <w:sz w:val="28"/>
          <w:szCs w:val="28"/>
          <w:lang w:eastAsia="en-US"/>
        </w:rPr>
      </w:pPr>
    </w:p>
    <w:p w14:paraId="5EA3EDC7" w14:textId="77777777" w:rsidR="006B1372" w:rsidRPr="006B1372" w:rsidRDefault="006B1372" w:rsidP="006B1372">
      <w:pPr>
        <w:ind w:firstLine="567"/>
        <w:jc w:val="both"/>
        <w:rPr>
          <w:rFonts w:eastAsiaTheme="minorHAnsi" w:cstheme="minorBidi"/>
          <w:sz w:val="28"/>
          <w:szCs w:val="28"/>
          <w:lang w:eastAsia="en-US"/>
        </w:rPr>
      </w:pPr>
      <w:bookmarkStart w:id="17" w:name="_Hlk74736927"/>
      <w:r w:rsidRPr="006B1372">
        <w:rPr>
          <w:rFonts w:eastAsiaTheme="minorHAnsi" w:cstheme="minorBidi"/>
          <w:sz w:val="28"/>
          <w:szCs w:val="28"/>
          <w:lang w:eastAsia="en-US"/>
        </w:rPr>
        <w:t>Проект постановления РЭК Кузбасса разработан в соответствии с Федеральным законом от 27.07.2010 № 190-ФЗ «О теплоснабжении», постановлениями Правительства Российской Федерации от 22.10.2012 № 1075 «О ценообразовании в сфере теплоснабжения»,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(далее Правила), постановлением Правительства Кемеровской области - Кузбасса от 19.03.2020 № 142.</w:t>
      </w:r>
    </w:p>
    <w:p w14:paraId="51E5D6AA" w14:textId="77777777" w:rsidR="006B1372" w:rsidRPr="006B1372" w:rsidRDefault="006B1372" w:rsidP="006B1372">
      <w:pPr>
        <w:ind w:firstLine="567"/>
        <w:jc w:val="both"/>
        <w:rPr>
          <w:rFonts w:eastAsiaTheme="minorHAnsi" w:cstheme="minorBidi"/>
          <w:bCs/>
          <w:kern w:val="32"/>
          <w:sz w:val="28"/>
          <w:szCs w:val="28"/>
          <w:lang w:eastAsia="en-US"/>
        </w:rPr>
      </w:pPr>
      <w:r w:rsidRPr="006B1372">
        <w:rPr>
          <w:rFonts w:eastAsiaTheme="minorHAnsi" w:cstheme="minorBidi"/>
          <w:bCs/>
          <w:kern w:val="32"/>
          <w:sz w:val="28"/>
          <w:szCs w:val="28"/>
          <w:lang w:eastAsia="en-US"/>
        </w:rPr>
        <w:t>Постановлением Региональной энергетической комиссии Кузбасса от 31.10.2022 № 348 «Об утверждении инвестиционной программы в сфере теплоснабжения ООО «Управления тепловых систем» на</w:t>
      </w:r>
      <w:r w:rsidRPr="006B1372">
        <w:rPr>
          <w:rFonts w:eastAsiaTheme="minorHAnsi" w:cstheme="minorBidi"/>
          <w:bCs/>
          <w:kern w:val="32"/>
          <w:sz w:val="28"/>
          <w:szCs w:val="28"/>
          <w:lang w:val="en-US" w:eastAsia="en-US"/>
        </w:rPr>
        <w:t> </w:t>
      </w:r>
      <w:r w:rsidRPr="006B1372">
        <w:rPr>
          <w:rFonts w:eastAsiaTheme="minorHAnsi" w:cstheme="minorBidi"/>
          <w:bCs/>
          <w:kern w:val="32"/>
          <w:sz w:val="28"/>
          <w:szCs w:val="28"/>
          <w:lang w:eastAsia="en-US"/>
        </w:rPr>
        <w:t>2023-2027 годы» (в редакции постановления Региональной энергетической комиссии Кузбасса от 16.11.2023 № 308)</w:t>
      </w:r>
      <w:bookmarkEnd w:id="17"/>
      <w:r w:rsidRPr="006B1372">
        <w:rPr>
          <w:rFonts w:eastAsiaTheme="minorHAnsi" w:cstheme="minorBidi"/>
          <w:bCs/>
          <w:kern w:val="32"/>
          <w:sz w:val="28"/>
          <w:szCs w:val="28"/>
          <w:lang w:eastAsia="en-US"/>
        </w:rPr>
        <w:t xml:space="preserve"> утверждена инвестиционная программа и изменения к ней.</w:t>
      </w:r>
    </w:p>
    <w:p w14:paraId="79691CC2" w14:textId="00CCF90D" w:rsidR="006B1372" w:rsidRDefault="006B1372" w:rsidP="006B1372">
      <w:pPr>
        <w:ind w:firstLine="567"/>
        <w:jc w:val="both"/>
        <w:rPr>
          <w:rFonts w:eastAsiaTheme="minorHAnsi" w:cstheme="minorBidi"/>
          <w:bCs/>
          <w:lang w:eastAsia="en-US"/>
        </w:rPr>
      </w:pPr>
      <w:r w:rsidRPr="006B1372">
        <w:rPr>
          <w:rFonts w:eastAsiaTheme="minorHAnsi" w:cstheme="minorBidi"/>
          <w:bCs/>
          <w:kern w:val="32"/>
          <w:sz w:val="28"/>
          <w:szCs w:val="28"/>
          <w:lang w:eastAsia="en-US"/>
        </w:rPr>
        <w:t xml:space="preserve">В связи </w:t>
      </w:r>
      <w:r w:rsidR="00A27225">
        <w:rPr>
          <w:rFonts w:eastAsiaTheme="minorHAnsi" w:cstheme="minorBidi"/>
          <w:bCs/>
          <w:kern w:val="32"/>
          <w:sz w:val="28"/>
          <w:szCs w:val="28"/>
          <w:lang w:eastAsia="en-US"/>
        </w:rPr>
        <w:t xml:space="preserve">с </w:t>
      </w:r>
      <w:r w:rsidRPr="006B1372">
        <w:rPr>
          <w:rFonts w:eastAsiaTheme="minorHAnsi" w:cstheme="minorBidi"/>
          <w:bCs/>
          <w:kern w:val="32"/>
          <w:sz w:val="28"/>
          <w:szCs w:val="28"/>
          <w:lang w:eastAsia="en-US"/>
        </w:rPr>
        <w:t>допущенной технической ошибкой в приложении, таблице «Финансовый план ООО «Управление тепловых систем»» шапку таблицы</w:t>
      </w:r>
      <w:r w:rsidRPr="006B1372">
        <w:rPr>
          <w:rFonts w:eastAsiaTheme="minorHAnsi" w:cstheme="minorBidi"/>
          <w:bCs/>
          <w:sz w:val="28"/>
          <w:szCs w:val="28"/>
          <w:lang w:eastAsia="en-US"/>
        </w:rPr>
        <w:t xml:space="preserve"> изложить в следующей редакции</w:t>
      </w:r>
      <w:r w:rsidRPr="006B1372">
        <w:rPr>
          <w:rFonts w:eastAsiaTheme="minorHAnsi" w:cstheme="minorBidi"/>
          <w:bCs/>
          <w:lang w:eastAsia="en-US"/>
        </w:rPr>
        <w:t>:</w:t>
      </w:r>
    </w:p>
    <w:p w14:paraId="6CEAD43E" w14:textId="77777777" w:rsidR="006B1372" w:rsidRPr="006B1372" w:rsidRDefault="006B1372" w:rsidP="006B1372">
      <w:pPr>
        <w:ind w:firstLine="567"/>
        <w:jc w:val="both"/>
        <w:rPr>
          <w:rFonts w:eastAsiaTheme="minorHAnsi" w:cstheme="minorBidi"/>
          <w:bCs/>
          <w:lang w:eastAsia="en-US"/>
        </w:rPr>
      </w:pPr>
    </w:p>
    <w:tbl>
      <w:tblPr>
        <w:tblW w:w="963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2"/>
        <w:gridCol w:w="1506"/>
        <w:gridCol w:w="1471"/>
        <w:gridCol w:w="763"/>
        <w:gridCol w:w="735"/>
        <w:gridCol w:w="709"/>
        <w:gridCol w:w="709"/>
        <w:gridCol w:w="708"/>
        <w:gridCol w:w="1163"/>
        <w:gridCol w:w="1391"/>
      </w:tblGrid>
      <w:tr w:rsidR="006B1372" w:rsidRPr="006B1372" w14:paraId="1F93BE93" w14:textId="77777777" w:rsidTr="00153617">
        <w:trPr>
          <w:trHeight w:val="164"/>
        </w:trPr>
        <w:tc>
          <w:tcPr>
            <w:tcW w:w="482" w:type="dxa"/>
            <w:vMerge w:val="restart"/>
            <w:shd w:val="clear" w:color="auto" w:fill="auto"/>
            <w:vAlign w:val="center"/>
            <w:hideMark/>
          </w:tcPr>
          <w:p w14:paraId="508138FC" w14:textId="77777777" w:rsidR="006B1372" w:rsidRPr="006B1372" w:rsidRDefault="006B1372" w:rsidP="006B1372">
            <w:pPr>
              <w:spacing w:after="160" w:line="259" w:lineRule="auto"/>
              <w:jc w:val="center"/>
              <w:rPr>
                <w:rFonts w:eastAsiaTheme="minorHAnsi" w:cstheme="minorBidi"/>
                <w:lang w:val="en-US" w:eastAsia="en-US"/>
              </w:rPr>
            </w:pPr>
            <w:r w:rsidRPr="006B1372">
              <w:rPr>
                <w:rFonts w:eastAsiaTheme="minorHAnsi" w:cstheme="minorBidi"/>
                <w:lang w:val="en-US" w:eastAsia="en-US"/>
              </w:rPr>
              <w:t xml:space="preserve">№ </w:t>
            </w:r>
            <w:r w:rsidRPr="006B1372">
              <w:rPr>
                <w:rFonts w:eastAsiaTheme="minorHAnsi" w:cstheme="minorBidi"/>
                <w:lang w:val="en-US" w:eastAsia="en-US"/>
              </w:rPr>
              <w:br/>
              <w:t>п/п</w:t>
            </w:r>
          </w:p>
        </w:tc>
        <w:tc>
          <w:tcPr>
            <w:tcW w:w="1506" w:type="dxa"/>
            <w:vMerge w:val="restart"/>
            <w:shd w:val="clear" w:color="auto" w:fill="auto"/>
            <w:vAlign w:val="center"/>
            <w:hideMark/>
          </w:tcPr>
          <w:p w14:paraId="0873F4CA" w14:textId="77777777" w:rsidR="006B1372" w:rsidRPr="006B1372" w:rsidRDefault="006B1372" w:rsidP="006B1372">
            <w:pPr>
              <w:spacing w:after="160" w:line="259" w:lineRule="auto"/>
              <w:jc w:val="center"/>
              <w:rPr>
                <w:rFonts w:eastAsiaTheme="minorHAnsi" w:cstheme="minorBidi"/>
                <w:lang w:val="en-US" w:eastAsia="en-US"/>
              </w:rPr>
            </w:pPr>
            <w:proofErr w:type="spellStart"/>
            <w:r w:rsidRPr="006B1372">
              <w:rPr>
                <w:rFonts w:eastAsiaTheme="minorHAnsi" w:cstheme="minorBidi"/>
                <w:lang w:val="en-US" w:eastAsia="en-US"/>
              </w:rPr>
              <w:t>Источники</w:t>
            </w:r>
            <w:proofErr w:type="spellEnd"/>
            <w:r w:rsidRPr="006B1372">
              <w:rPr>
                <w:rFonts w:eastAsiaTheme="minorHAnsi" w:cstheme="minorBidi"/>
                <w:lang w:val="en-US" w:eastAsia="en-US"/>
              </w:rPr>
              <w:t xml:space="preserve"> </w:t>
            </w:r>
            <w:proofErr w:type="spellStart"/>
            <w:r w:rsidRPr="006B1372">
              <w:rPr>
                <w:rFonts w:eastAsiaTheme="minorHAnsi" w:cstheme="minorBidi"/>
                <w:lang w:val="en-US" w:eastAsia="en-US"/>
              </w:rPr>
              <w:t>финансиро</w:t>
            </w:r>
            <w:proofErr w:type="spellEnd"/>
            <w:r w:rsidRPr="006B1372">
              <w:rPr>
                <w:rFonts w:eastAsiaTheme="minorHAnsi" w:cstheme="minorBidi"/>
                <w:lang w:eastAsia="en-US"/>
              </w:rPr>
              <w:t>-</w:t>
            </w:r>
            <w:proofErr w:type="spellStart"/>
            <w:r w:rsidRPr="006B1372">
              <w:rPr>
                <w:rFonts w:eastAsiaTheme="minorHAnsi" w:cstheme="minorBidi"/>
                <w:lang w:val="en-US" w:eastAsia="en-US"/>
              </w:rPr>
              <w:t>вания</w:t>
            </w:r>
            <w:proofErr w:type="spellEnd"/>
          </w:p>
        </w:tc>
        <w:tc>
          <w:tcPr>
            <w:tcW w:w="6258" w:type="dxa"/>
            <w:gridSpan w:val="7"/>
            <w:shd w:val="clear" w:color="auto" w:fill="auto"/>
            <w:vAlign w:val="center"/>
            <w:hideMark/>
          </w:tcPr>
          <w:p w14:paraId="6382A9AB" w14:textId="77777777" w:rsidR="006B1372" w:rsidRPr="006B1372" w:rsidRDefault="006B1372" w:rsidP="006B1372">
            <w:pPr>
              <w:spacing w:after="160" w:line="259" w:lineRule="auto"/>
              <w:jc w:val="center"/>
              <w:rPr>
                <w:rFonts w:eastAsiaTheme="minorHAnsi" w:cstheme="minorBidi"/>
                <w:lang w:eastAsia="en-US"/>
              </w:rPr>
            </w:pPr>
            <w:r w:rsidRPr="006B1372">
              <w:rPr>
                <w:rFonts w:eastAsiaTheme="minorHAnsi" w:cstheme="minorBidi"/>
                <w:lang w:eastAsia="en-US"/>
              </w:rPr>
              <w:t>Расходы на реализацию инвестиционной программы (тыс. руб. без НДС) (с использованием прогнозных индексов цен)</w:t>
            </w:r>
          </w:p>
        </w:tc>
        <w:tc>
          <w:tcPr>
            <w:tcW w:w="1391" w:type="dxa"/>
            <w:vMerge w:val="restart"/>
            <w:shd w:val="clear" w:color="auto" w:fill="auto"/>
            <w:vAlign w:val="center"/>
            <w:hideMark/>
          </w:tcPr>
          <w:p w14:paraId="26B3FF7B" w14:textId="77777777" w:rsidR="006B1372" w:rsidRPr="006B1372" w:rsidRDefault="006B1372" w:rsidP="006B1372">
            <w:pPr>
              <w:spacing w:after="160" w:line="259" w:lineRule="auto"/>
              <w:jc w:val="center"/>
              <w:rPr>
                <w:rFonts w:eastAsiaTheme="minorHAnsi" w:cstheme="minorBidi"/>
                <w:lang w:eastAsia="en-US"/>
              </w:rPr>
            </w:pPr>
            <w:r w:rsidRPr="006B1372">
              <w:rPr>
                <w:rFonts w:eastAsiaTheme="minorHAnsi" w:cstheme="minorBidi"/>
                <w:lang w:eastAsia="en-US"/>
              </w:rPr>
              <w:t xml:space="preserve">По мероприятиям, согласно Форме </w:t>
            </w:r>
          </w:p>
          <w:p w14:paraId="625CDCE9" w14:textId="77777777" w:rsidR="006B1372" w:rsidRPr="006B1372" w:rsidRDefault="006B1372" w:rsidP="006B1372">
            <w:pPr>
              <w:spacing w:after="160" w:line="259" w:lineRule="auto"/>
              <w:jc w:val="center"/>
              <w:rPr>
                <w:rFonts w:eastAsiaTheme="minorHAnsi" w:cstheme="minorBidi"/>
                <w:lang w:eastAsia="en-US"/>
              </w:rPr>
            </w:pPr>
            <w:r w:rsidRPr="006B1372">
              <w:rPr>
                <w:rFonts w:eastAsiaTheme="minorHAnsi" w:cstheme="minorBidi"/>
                <w:lang w:eastAsia="en-US"/>
              </w:rPr>
              <w:t>№ 2-ИП ТС</w:t>
            </w:r>
          </w:p>
        </w:tc>
      </w:tr>
      <w:tr w:rsidR="006B1372" w:rsidRPr="006B1372" w14:paraId="328B175F" w14:textId="77777777" w:rsidTr="00153617">
        <w:trPr>
          <w:trHeight w:val="60"/>
        </w:trPr>
        <w:tc>
          <w:tcPr>
            <w:tcW w:w="482" w:type="dxa"/>
            <w:vMerge/>
            <w:vAlign w:val="center"/>
            <w:hideMark/>
          </w:tcPr>
          <w:p w14:paraId="0202BE69" w14:textId="77777777" w:rsidR="006B1372" w:rsidRPr="006B1372" w:rsidRDefault="006B1372" w:rsidP="006B1372">
            <w:pPr>
              <w:spacing w:after="160" w:line="259" w:lineRule="auto"/>
              <w:rPr>
                <w:rFonts w:eastAsiaTheme="minorHAnsi" w:cstheme="minorBidi"/>
                <w:lang w:eastAsia="en-US"/>
              </w:rPr>
            </w:pPr>
          </w:p>
        </w:tc>
        <w:tc>
          <w:tcPr>
            <w:tcW w:w="1506" w:type="dxa"/>
            <w:vMerge/>
            <w:vAlign w:val="center"/>
            <w:hideMark/>
          </w:tcPr>
          <w:p w14:paraId="3E4F6DAE" w14:textId="77777777" w:rsidR="006B1372" w:rsidRPr="006B1372" w:rsidRDefault="006B1372" w:rsidP="006B1372">
            <w:pPr>
              <w:spacing w:after="160" w:line="259" w:lineRule="auto"/>
              <w:rPr>
                <w:rFonts w:eastAsiaTheme="minorHAnsi" w:cstheme="minorBidi"/>
                <w:lang w:eastAsia="en-US"/>
              </w:rPr>
            </w:pPr>
          </w:p>
        </w:tc>
        <w:tc>
          <w:tcPr>
            <w:tcW w:w="1471" w:type="dxa"/>
            <w:shd w:val="clear" w:color="auto" w:fill="auto"/>
            <w:vAlign w:val="center"/>
            <w:hideMark/>
          </w:tcPr>
          <w:p w14:paraId="082F7426" w14:textId="77777777" w:rsidR="006B1372" w:rsidRPr="006B1372" w:rsidRDefault="006B1372" w:rsidP="006B1372">
            <w:pPr>
              <w:spacing w:after="160" w:line="259" w:lineRule="auto"/>
              <w:jc w:val="center"/>
              <w:rPr>
                <w:rFonts w:eastAsiaTheme="minorHAnsi" w:cstheme="minorBidi"/>
                <w:lang w:val="en-US" w:eastAsia="en-US"/>
              </w:rPr>
            </w:pPr>
            <w:proofErr w:type="spellStart"/>
            <w:r w:rsidRPr="006B1372">
              <w:rPr>
                <w:rFonts w:eastAsiaTheme="minorHAnsi" w:cstheme="minorBidi"/>
                <w:lang w:val="en-US" w:eastAsia="en-US"/>
              </w:rPr>
              <w:t>по</w:t>
            </w:r>
            <w:proofErr w:type="spellEnd"/>
            <w:r w:rsidRPr="006B1372">
              <w:rPr>
                <w:rFonts w:eastAsiaTheme="minorHAnsi" w:cstheme="minorBidi"/>
                <w:lang w:val="en-US" w:eastAsia="en-US"/>
              </w:rPr>
              <w:t xml:space="preserve"> </w:t>
            </w:r>
            <w:proofErr w:type="spellStart"/>
            <w:r w:rsidRPr="006B1372">
              <w:rPr>
                <w:rFonts w:eastAsiaTheme="minorHAnsi" w:cstheme="minorBidi"/>
                <w:lang w:val="en-US" w:eastAsia="en-US"/>
              </w:rPr>
              <w:t>видам</w:t>
            </w:r>
            <w:proofErr w:type="spellEnd"/>
            <w:r w:rsidRPr="006B1372">
              <w:rPr>
                <w:rFonts w:eastAsiaTheme="minorHAnsi" w:cstheme="minorBidi"/>
                <w:lang w:val="en-US" w:eastAsia="en-US"/>
              </w:rPr>
              <w:t xml:space="preserve"> </w:t>
            </w:r>
            <w:proofErr w:type="spellStart"/>
            <w:r w:rsidRPr="006B1372">
              <w:rPr>
                <w:rFonts w:eastAsiaTheme="minorHAnsi" w:cstheme="minorBidi"/>
                <w:lang w:val="en-US" w:eastAsia="en-US"/>
              </w:rPr>
              <w:t>деятельности</w:t>
            </w:r>
            <w:proofErr w:type="spellEnd"/>
          </w:p>
        </w:tc>
        <w:tc>
          <w:tcPr>
            <w:tcW w:w="763" w:type="dxa"/>
            <w:vMerge w:val="restart"/>
            <w:shd w:val="clear" w:color="auto" w:fill="auto"/>
            <w:vAlign w:val="center"/>
            <w:hideMark/>
          </w:tcPr>
          <w:p w14:paraId="1F87884F" w14:textId="77777777" w:rsidR="006B1372" w:rsidRPr="006B1372" w:rsidRDefault="006B1372" w:rsidP="006B1372">
            <w:pPr>
              <w:spacing w:after="160" w:line="259" w:lineRule="auto"/>
              <w:jc w:val="center"/>
              <w:rPr>
                <w:rFonts w:eastAsiaTheme="minorHAnsi" w:cstheme="minorBidi"/>
                <w:lang w:val="en-US" w:eastAsia="en-US"/>
              </w:rPr>
            </w:pPr>
            <w:proofErr w:type="spellStart"/>
            <w:r w:rsidRPr="006B1372">
              <w:rPr>
                <w:rFonts w:eastAsiaTheme="minorHAnsi" w:cstheme="minorBidi"/>
                <w:lang w:val="en-US" w:eastAsia="en-US"/>
              </w:rPr>
              <w:t>Всего</w:t>
            </w:r>
            <w:proofErr w:type="spellEnd"/>
          </w:p>
        </w:tc>
        <w:tc>
          <w:tcPr>
            <w:tcW w:w="4024" w:type="dxa"/>
            <w:gridSpan w:val="5"/>
            <w:vMerge w:val="restart"/>
            <w:shd w:val="clear" w:color="auto" w:fill="auto"/>
            <w:vAlign w:val="center"/>
            <w:hideMark/>
          </w:tcPr>
          <w:p w14:paraId="2D850283" w14:textId="77777777" w:rsidR="006B1372" w:rsidRPr="006B1372" w:rsidRDefault="006B1372" w:rsidP="006B1372">
            <w:pPr>
              <w:spacing w:after="160" w:line="259" w:lineRule="auto"/>
              <w:jc w:val="center"/>
              <w:rPr>
                <w:rFonts w:eastAsiaTheme="minorHAnsi" w:cstheme="minorBidi"/>
                <w:lang w:eastAsia="en-US"/>
              </w:rPr>
            </w:pPr>
            <w:r w:rsidRPr="006B1372">
              <w:rPr>
                <w:rFonts w:eastAsiaTheme="minorHAnsi" w:cstheme="minorBidi"/>
                <w:lang w:eastAsia="en-US"/>
              </w:rPr>
              <w:t>по годам реализации (указывается по каждому году реализации, на который проектируется инвестиционная программа, в отдельном столбце)</w:t>
            </w:r>
          </w:p>
        </w:tc>
        <w:tc>
          <w:tcPr>
            <w:tcW w:w="1391" w:type="dxa"/>
            <w:vMerge/>
            <w:vAlign w:val="center"/>
            <w:hideMark/>
          </w:tcPr>
          <w:p w14:paraId="62BE1DD3" w14:textId="77777777" w:rsidR="006B1372" w:rsidRPr="006B1372" w:rsidRDefault="006B1372" w:rsidP="006B1372">
            <w:pPr>
              <w:spacing w:after="160" w:line="259" w:lineRule="auto"/>
              <w:rPr>
                <w:rFonts w:eastAsiaTheme="minorHAnsi" w:cstheme="minorBidi"/>
                <w:lang w:eastAsia="en-US"/>
              </w:rPr>
            </w:pPr>
          </w:p>
        </w:tc>
      </w:tr>
      <w:tr w:rsidR="006B1372" w:rsidRPr="006B1372" w14:paraId="247DD74C" w14:textId="77777777" w:rsidTr="00153617">
        <w:trPr>
          <w:trHeight w:val="458"/>
        </w:trPr>
        <w:tc>
          <w:tcPr>
            <w:tcW w:w="482" w:type="dxa"/>
            <w:vMerge/>
            <w:vAlign w:val="center"/>
            <w:hideMark/>
          </w:tcPr>
          <w:p w14:paraId="1D0C6AAF" w14:textId="77777777" w:rsidR="006B1372" w:rsidRPr="006B1372" w:rsidRDefault="006B1372" w:rsidP="006B1372">
            <w:pPr>
              <w:spacing w:after="160" w:line="259" w:lineRule="auto"/>
              <w:rPr>
                <w:rFonts w:eastAsiaTheme="minorHAnsi" w:cstheme="minorBidi"/>
                <w:lang w:eastAsia="en-US"/>
              </w:rPr>
            </w:pPr>
          </w:p>
        </w:tc>
        <w:tc>
          <w:tcPr>
            <w:tcW w:w="1506" w:type="dxa"/>
            <w:vMerge/>
            <w:vAlign w:val="center"/>
            <w:hideMark/>
          </w:tcPr>
          <w:p w14:paraId="006586E2" w14:textId="77777777" w:rsidR="006B1372" w:rsidRPr="006B1372" w:rsidRDefault="006B1372" w:rsidP="006B1372">
            <w:pPr>
              <w:spacing w:after="160" w:line="259" w:lineRule="auto"/>
              <w:rPr>
                <w:rFonts w:eastAsiaTheme="minorHAnsi" w:cstheme="minorBidi"/>
                <w:lang w:eastAsia="en-US"/>
              </w:rPr>
            </w:pPr>
          </w:p>
        </w:tc>
        <w:tc>
          <w:tcPr>
            <w:tcW w:w="1471" w:type="dxa"/>
            <w:vMerge w:val="restart"/>
            <w:shd w:val="clear" w:color="auto" w:fill="auto"/>
            <w:vAlign w:val="center"/>
            <w:hideMark/>
          </w:tcPr>
          <w:p w14:paraId="51F42E45" w14:textId="77777777" w:rsidR="006B1372" w:rsidRPr="006B1372" w:rsidRDefault="006B1372" w:rsidP="006B1372">
            <w:pPr>
              <w:spacing w:after="160" w:line="259" w:lineRule="auto"/>
              <w:jc w:val="center"/>
              <w:rPr>
                <w:rFonts w:eastAsiaTheme="minorHAnsi" w:cstheme="minorBidi"/>
                <w:lang w:val="en-US" w:eastAsia="en-US"/>
              </w:rPr>
            </w:pPr>
            <w:proofErr w:type="spellStart"/>
            <w:r w:rsidRPr="006B1372">
              <w:rPr>
                <w:rFonts w:eastAsiaTheme="minorHAnsi" w:cstheme="minorBidi"/>
                <w:lang w:val="en-US" w:eastAsia="en-US"/>
              </w:rPr>
              <w:t>теплоснаб</w:t>
            </w:r>
            <w:proofErr w:type="spellEnd"/>
            <w:r w:rsidRPr="006B1372">
              <w:rPr>
                <w:rFonts w:eastAsiaTheme="minorHAnsi" w:cstheme="minorBidi"/>
                <w:lang w:eastAsia="en-US"/>
              </w:rPr>
              <w:t>-</w:t>
            </w:r>
            <w:proofErr w:type="spellStart"/>
            <w:r w:rsidRPr="006B1372">
              <w:rPr>
                <w:rFonts w:eastAsiaTheme="minorHAnsi" w:cstheme="minorBidi"/>
                <w:lang w:val="en-US" w:eastAsia="en-US"/>
              </w:rPr>
              <w:t>жение</w:t>
            </w:r>
            <w:proofErr w:type="spellEnd"/>
          </w:p>
        </w:tc>
        <w:tc>
          <w:tcPr>
            <w:tcW w:w="763" w:type="dxa"/>
            <w:vMerge/>
            <w:vAlign w:val="center"/>
            <w:hideMark/>
          </w:tcPr>
          <w:p w14:paraId="1F9FE051" w14:textId="77777777" w:rsidR="006B1372" w:rsidRPr="006B1372" w:rsidRDefault="006B1372" w:rsidP="006B1372">
            <w:pPr>
              <w:spacing w:after="160" w:line="259" w:lineRule="auto"/>
              <w:rPr>
                <w:rFonts w:eastAsiaTheme="minorHAnsi" w:cstheme="minorBidi"/>
                <w:lang w:val="en-US" w:eastAsia="en-US"/>
              </w:rPr>
            </w:pPr>
          </w:p>
        </w:tc>
        <w:tc>
          <w:tcPr>
            <w:tcW w:w="4024" w:type="dxa"/>
            <w:gridSpan w:val="5"/>
            <w:vMerge/>
            <w:shd w:val="clear" w:color="auto" w:fill="auto"/>
            <w:vAlign w:val="center"/>
            <w:hideMark/>
          </w:tcPr>
          <w:p w14:paraId="536D3DB8" w14:textId="77777777" w:rsidR="006B1372" w:rsidRPr="006B1372" w:rsidRDefault="006B1372" w:rsidP="006B1372">
            <w:pPr>
              <w:spacing w:after="160" w:line="259" w:lineRule="auto"/>
              <w:jc w:val="center"/>
              <w:rPr>
                <w:rFonts w:eastAsiaTheme="minorHAnsi" w:cstheme="minorBidi"/>
                <w:lang w:val="en-US" w:eastAsia="en-US"/>
              </w:rPr>
            </w:pPr>
          </w:p>
        </w:tc>
        <w:tc>
          <w:tcPr>
            <w:tcW w:w="1391" w:type="dxa"/>
            <w:vMerge/>
            <w:vAlign w:val="center"/>
            <w:hideMark/>
          </w:tcPr>
          <w:p w14:paraId="20E5A1D3" w14:textId="77777777" w:rsidR="006B1372" w:rsidRPr="006B1372" w:rsidRDefault="006B1372" w:rsidP="006B1372">
            <w:pPr>
              <w:spacing w:after="160" w:line="259" w:lineRule="auto"/>
              <w:rPr>
                <w:rFonts w:eastAsiaTheme="minorHAnsi" w:cstheme="minorBidi"/>
                <w:lang w:val="en-US" w:eastAsia="en-US"/>
              </w:rPr>
            </w:pPr>
          </w:p>
        </w:tc>
      </w:tr>
      <w:tr w:rsidR="006B1372" w:rsidRPr="006B1372" w14:paraId="12E22297" w14:textId="77777777" w:rsidTr="00153617">
        <w:trPr>
          <w:trHeight w:val="404"/>
        </w:trPr>
        <w:tc>
          <w:tcPr>
            <w:tcW w:w="482" w:type="dxa"/>
            <w:vMerge/>
            <w:vAlign w:val="center"/>
            <w:hideMark/>
          </w:tcPr>
          <w:p w14:paraId="0AB94891" w14:textId="77777777" w:rsidR="006B1372" w:rsidRPr="006B1372" w:rsidRDefault="006B1372" w:rsidP="006B1372">
            <w:pPr>
              <w:spacing w:after="160" w:line="259" w:lineRule="auto"/>
              <w:rPr>
                <w:rFonts w:eastAsiaTheme="minorHAnsi" w:cstheme="minorBidi"/>
                <w:lang w:val="en-US" w:eastAsia="en-US"/>
              </w:rPr>
            </w:pPr>
          </w:p>
        </w:tc>
        <w:tc>
          <w:tcPr>
            <w:tcW w:w="1506" w:type="dxa"/>
            <w:vMerge/>
            <w:vAlign w:val="center"/>
            <w:hideMark/>
          </w:tcPr>
          <w:p w14:paraId="0121A0DF" w14:textId="77777777" w:rsidR="006B1372" w:rsidRPr="006B1372" w:rsidRDefault="006B1372" w:rsidP="006B1372">
            <w:pPr>
              <w:spacing w:after="160" w:line="259" w:lineRule="auto"/>
              <w:rPr>
                <w:rFonts w:eastAsiaTheme="minorHAnsi" w:cstheme="minorBidi"/>
                <w:lang w:val="en-US" w:eastAsia="en-US"/>
              </w:rPr>
            </w:pPr>
          </w:p>
        </w:tc>
        <w:tc>
          <w:tcPr>
            <w:tcW w:w="1471" w:type="dxa"/>
            <w:vMerge/>
            <w:vAlign w:val="center"/>
            <w:hideMark/>
          </w:tcPr>
          <w:p w14:paraId="0225355A" w14:textId="77777777" w:rsidR="006B1372" w:rsidRPr="006B1372" w:rsidRDefault="006B1372" w:rsidP="006B1372">
            <w:pPr>
              <w:spacing w:after="160" w:line="259" w:lineRule="auto"/>
              <w:rPr>
                <w:rFonts w:eastAsiaTheme="minorHAnsi" w:cstheme="minorBidi"/>
                <w:lang w:val="en-US" w:eastAsia="en-US"/>
              </w:rPr>
            </w:pPr>
          </w:p>
        </w:tc>
        <w:tc>
          <w:tcPr>
            <w:tcW w:w="763" w:type="dxa"/>
            <w:vMerge/>
            <w:vAlign w:val="center"/>
            <w:hideMark/>
          </w:tcPr>
          <w:p w14:paraId="687C62DC" w14:textId="77777777" w:rsidR="006B1372" w:rsidRPr="006B1372" w:rsidRDefault="006B1372" w:rsidP="006B1372">
            <w:pPr>
              <w:spacing w:after="160" w:line="259" w:lineRule="auto"/>
              <w:rPr>
                <w:rFonts w:eastAsiaTheme="minorHAnsi" w:cstheme="minorBidi"/>
                <w:lang w:val="en-US" w:eastAsia="en-US"/>
              </w:rPr>
            </w:pPr>
          </w:p>
        </w:tc>
        <w:tc>
          <w:tcPr>
            <w:tcW w:w="735" w:type="dxa"/>
            <w:shd w:val="clear" w:color="auto" w:fill="auto"/>
            <w:noWrap/>
            <w:vAlign w:val="center"/>
            <w:hideMark/>
          </w:tcPr>
          <w:p w14:paraId="06E97ADC" w14:textId="77777777" w:rsidR="006B1372" w:rsidRPr="006B1372" w:rsidRDefault="006B1372" w:rsidP="006B1372">
            <w:pPr>
              <w:spacing w:after="160" w:line="259" w:lineRule="auto"/>
              <w:jc w:val="center"/>
              <w:rPr>
                <w:rFonts w:eastAsiaTheme="minorHAnsi" w:cstheme="minorBidi"/>
                <w:lang w:val="en-US" w:eastAsia="en-US"/>
              </w:rPr>
            </w:pPr>
            <w:r w:rsidRPr="006B1372">
              <w:rPr>
                <w:rFonts w:eastAsiaTheme="minorHAnsi" w:cstheme="minorBidi"/>
                <w:lang w:val="en-US" w:eastAsia="en-US"/>
              </w:rPr>
              <w:t>2023</w:t>
            </w:r>
          </w:p>
        </w:tc>
        <w:tc>
          <w:tcPr>
            <w:tcW w:w="709" w:type="dxa"/>
            <w:shd w:val="clear" w:color="auto" w:fill="auto"/>
            <w:noWrap/>
            <w:vAlign w:val="center"/>
            <w:hideMark/>
          </w:tcPr>
          <w:p w14:paraId="461B087D" w14:textId="77777777" w:rsidR="006B1372" w:rsidRPr="006B1372" w:rsidRDefault="006B1372" w:rsidP="006B1372">
            <w:pPr>
              <w:spacing w:after="160" w:line="259" w:lineRule="auto"/>
              <w:jc w:val="center"/>
              <w:rPr>
                <w:rFonts w:eastAsiaTheme="minorHAnsi" w:cstheme="minorBidi"/>
                <w:lang w:val="en-US" w:eastAsia="en-US"/>
              </w:rPr>
            </w:pPr>
            <w:r w:rsidRPr="006B1372">
              <w:rPr>
                <w:rFonts w:eastAsiaTheme="minorHAnsi" w:cstheme="minorBidi"/>
                <w:lang w:val="en-US" w:eastAsia="en-US"/>
              </w:rPr>
              <w:t>2024</w:t>
            </w:r>
          </w:p>
        </w:tc>
        <w:tc>
          <w:tcPr>
            <w:tcW w:w="709" w:type="dxa"/>
            <w:shd w:val="clear" w:color="auto" w:fill="auto"/>
            <w:noWrap/>
            <w:vAlign w:val="center"/>
            <w:hideMark/>
          </w:tcPr>
          <w:p w14:paraId="16217097" w14:textId="77777777" w:rsidR="006B1372" w:rsidRPr="006B1372" w:rsidRDefault="006B1372" w:rsidP="006B1372">
            <w:pPr>
              <w:spacing w:after="160" w:line="259" w:lineRule="auto"/>
              <w:jc w:val="center"/>
              <w:rPr>
                <w:rFonts w:eastAsiaTheme="minorHAnsi" w:cstheme="minorBidi"/>
                <w:lang w:val="en-US" w:eastAsia="en-US"/>
              </w:rPr>
            </w:pPr>
            <w:r w:rsidRPr="006B1372">
              <w:rPr>
                <w:rFonts w:eastAsiaTheme="minorHAnsi" w:cstheme="minorBidi"/>
                <w:lang w:val="en-US" w:eastAsia="en-US"/>
              </w:rPr>
              <w:t>2025</w:t>
            </w:r>
          </w:p>
        </w:tc>
        <w:tc>
          <w:tcPr>
            <w:tcW w:w="708" w:type="dxa"/>
            <w:shd w:val="clear" w:color="auto" w:fill="auto"/>
            <w:vAlign w:val="center"/>
            <w:hideMark/>
          </w:tcPr>
          <w:p w14:paraId="1BE907C8" w14:textId="77777777" w:rsidR="006B1372" w:rsidRPr="006B1372" w:rsidRDefault="006B1372" w:rsidP="006B1372">
            <w:pPr>
              <w:spacing w:after="160" w:line="259" w:lineRule="auto"/>
              <w:jc w:val="center"/>
              <w:rPr>
                <w:rFonts w:eastAsiaTheme="minorHAnsi" w:cstheme="minorBidi"/>
                <w:lang w:val="en-US" w:eastAsia="en-US"/>
              </w:rPr>
            </w:pPr>
            <w:r w:rsidRPr="006B1372">
              <w:rPr>
                <w:rFonts w:eastAsiaTheme="minorHAnsi" w:cstheme="minorBidi"/>
                <w:lang w:val="en-US" w:eastAsia="en-US"/>
              </w:rPr>
              <w:t>2026</w:t>
            </w:r>
          </w:p>
        </w:tc>
        <w:tc>
          <w:tcPr>
            <w:tcW w:w="1163" w:type="dxa"/>
            <w:shd w:val="clear" w:color="auto" w:fill="auto"/>
            <w:vAlign w:val="center"/>
            <w:hideMark/>
          </w:tcPr>
          <w:p w14:paraId="55DC3C9A" w14:textId="77777777" w:rsidR="006B1372" w:rsidRPr="006B1372" w:rsidRDefault="006B1372" w:rsidP="006B1372">
            <w:pPr>
              <w:spacing w:after="160" w:line="259" w:lineRule="auto"/>
              <w:jc w:val="center"/>
              <w:rPr>
                <w:rFonts w:eastAsiaTheme="minorHAnsi" w:cstheme="minorBidi"/>
                <w:lang w:val="en-US" w:eastAsia="en-US"/>
              </w:rPr>
            </w:pPr>
            <w:r w:rsidRPr="006B1372">
              <w:rPr>
                <w:rFonts w:eastAsiaTheme="minorHAnsi" w:cstheme="minorBidi"/>
                <w:lang w:val="en-US" w:eastAsia="en-US"/>
              </w:rPr>
              <w:t>2027</w:t>
            </w:r>
          </w:p>
        </w:tc>
        <w:tc>
          <w:tcPr>
            <w:tcW w:w="1391" w:type="dxa"/>
            <w:vMerge/>
            <w:vAlign w:val="center"/>
            <w:hideMark/>
          </w:tcPr>
          <w:p w14:paraId="7D0DBB94" w14:textId="77777777" w:rsidR="006B1372" w:rsidRPr="006B1372" w:rsidRDefault="006B1372" w:rsidP="006B1372">
            <w:pPr>
              <w:spacing w:after="160" w:line="259" w:lineRule="auto"/>
              <w:rPr>
                <w:rFonts w:eastAsiaTheme="minorHAnsi" w:cstheme="minorBidi"/>
                <w:lang w:val="en-US" w:eastAsia="en-US"/>
              </w:rPr>
            </w:pPr>
          </w:p>
        </w:tc>
      </w:tr>
    </w:tbl>
    <w:p w14:paraId="0855BE38" w14:textId="77777777" w:rsidR="006B1372" w:rsidRPr="006B1372" w:rsidRDefault="006B1372" w:rsidP="006B1372">
      <w:pPr>
        <w:autoSpaceDE w:val="0"/>
        <w:autoSpaceDN w:val="0"/>
        <w:adjustRightInd w:val="0"/>
        <w:ind w:firstLine="708"/>
        <w:jc w:val="both"/>
        <w:rPr>
          <w:sz w:val="28"/>
          <w:szCs w:val="28"/>
        </w:rPr>
      </w:pPr>
    </w:p>
    <w:p w14:paraId="51BE2F52" w14:textId="77777777" w:rsidR="006B1372" w:rsidRPr="006B1372" w:rsidRDefault="006B1372" w:rsidP="006B1372">
      <w:pPr>
        <w:ind w:firstLine="567"/>
        <w:jc w:val="both"/>
        <w:rPr>
          <w:rFonts w:eastAsiaTheme="minorHAnsi" w:cstheme="minorBidi"/>
          <w:lang w:eastAsia="en-US"/>
        </w:rPr>
      </w:pPr>
    </w:p>
    <w:p w14:paraId="7F38FC6C" w14:textId="77777777" w:rsidR="006B1372" w:rsidRDefault="006B1372" w:rsidP="00B661AE">
      <w:pPr>
        <w:jc w:val="both"/>
        <w:rPr>
          <w:sz w:val="28"/>
          <w:szCs w:val="28"/>
          <w:lang w:eastAsia="x-none"/>
        </w:rPr>
        <w:sectPr w:rsidR="006B1372" w:rsidSect="00B661AE">
          <w:pgSz w:w="11906" w:h="16838"/>
          <w:pgMar w:top="709" w:right="707" w:bottom="1134" w:left="1418" w:header="709" w:footer="709" w:gutter="0"/>
          <w:cols w:space="708"/>
          <w:titlePg/>
          <w:docGrid w:linePitch="381"/>
        </w:sectPr>
      </w:pPr>
    </w:p>
    <w:p w14:paraId="4838B033" w14:textId="545D5F18" w:rsidR="006B1372" w:rsidRPr="00AE0629" w:rsidRDefault="006B1372" w:rsidP="006B1372">
      <w:pPr>
        <w:tabs>
          <w:tab w:val="left" w:pos="5580"/>
          <w:tab w:val="left" w:pos="9498"/>
        </w:tabs>
        <w:ind w:left="-4836" w:right="-569" w:firstLine="10365"/>
      </w:pPr>
      <w:r w:rsidRPr="00AE0629">
        <w:lastRenderedPageBreak/>
        <w:t xml:space="preserve">Приложение № </w:t>
      </w:r>
      <w:r>
        <w:t xml:space="preserve">13 </w:t>
      </w:r>
      <w:r w:rsidRPr="00AE0629">
        <w:t xml:space="preserve">к протоколу № </w:t>
      </w:r>
      <w:r>
        <w:t>77</w:t>
      </w:r>
    </w:p>
    <w:p w14:paraId="41CC5CD5" w14:textId="77777777" w:rsidR="006B1372" w:rsidRPr="00AE0629" w:rsidRDefault="006B1372" w:rsidP="006B1372">
      <w:pPr>
        <w:tabs>
          <w:tab w:val="left" w:pos="5580"/>
          <w:tab w:val="left" w:pos="9498"/>
        </w:tabs>
        <w:ind w:left="-4836" w:right="-569" w:firstLine="10365"/>
      </w:pPr>
      <w:r w:rsidRPr="00AE0629">
        <w:t>заседания правления Региональной</w:t>
      </w:r>
    </w:p>
    <w:p w14:paraId="58123C15" w14:textId="77777777" w:rsidR="006B1372" w:rsidRPr="00AE0629" w:rsidRDefault="006B1372" w:rsidP="006B1372">
      <w:pPr>
        <w:tabs>
          <w:tab w:val="left" w:pos="5580"/>
          <w:tab w:val="left" w:pos="9498"/>
        </w:tabs>
        <w:ind w:left="-4836" w:right="-569" w:firstLine="10365"/>
      </w:pPr>
      <w:r w:rsidRPr="00AE0629">
        <w:t>энергетической комиссии</w:t>
      </w:r>
    </w:p>
    <w:p w14:paraId="4E97D043" w14:textId="77777777" w:rsidR="006B1372" w:rsidRDefault="006B1372" w:rsidP="006B1372">
      <w:pPr>
        <w:tabs>
          <w:tab w:val="left" w:pos="5580"/>
          <w:tab w:val="left" w:pos="9498"/>
        </w:tabs>
        <w:ind w:left="-4836" w:right="-569" w:firstLine="10365"/>
      </w:pPr>
      <w:r w:rsidRPr="00AE0629">
        <w:t xml:space="preserve">Кузбасса от </w:t>
      </w:r>
      <w:r>
        <w:t>07</w:t>
      </w:r>
      <w:r w:rsidRPr="00AE0629">
        <w:t>.1</w:t>
      </w:r>
      <w:r>
        <w:t>2</w:t>
      </w:r>
      <w:r w:rsidRPr="00AE0629">
        <w:t>.2023</w:t>
      </w:r>
    </w:p>
    <w:p w14:paraId="34C747AC" w14:textId="77777777" w:rsidR="002668F7" w:rsidRDefault="002668F7" w:rsidP="006B1372">
      <w:pPr>
        <w:tabs>
          <w:tab w:val="left" w:pos="5580"/>
          <w:tab w:val="left" w:pos="9498"/>
        </w:tabs>
        <w:ind w:left="-4836" w:right="-569" w:firstLine="10365"/>
      </w:pPr>
    </w:p>
    <w:p w14:paraId="21D52842" w14:textId="77777777" w:rsidR="002668F7" w:rsidRPr="002668F7" w:rsidRDefault="002668F7" w:rsidP="002668F7">
      <w:pPr>
        <w:jc w:val="center"/>
        <w:rPr>
          <w:b/>
          <w:bCs/>
          <w:sz w:val="28"/>
          <w:szCs w:val="28"/>
        </w:rPr>
      </w:pPr>
      <w:r w:rsidRPr="002668F7">
        <w:rPr>
          <w:b/>
          <w:bCs/>
          <w:sz w:val="28"/>
          <w:szCs w:val="28"/>
        </w:rPr>
        <w:t>Экспертное заключение</w:t>
      </w:r>
    </w:p>
    <w:p w14:paraId="09763868" w14:textId="77777777" w:rsidR="002668F7" w:rsidRPr="002668F7" w:rsidRDefault="002668F7" w:rsidP="002668F7">
      <w:pPr>
        <w:jc w:val="center"/>
        <w:rPr>
          <w:b/>
          <w:bCs/>
          <w:sz w:val="28"/>
          <w:szCs w:val="28"/>
        </w:rPr>
      </w:pPr>
      <w:r w:rsidRPr="002668F7">
        <w:rPr>
          <w:b/>
          <w:bCs/>
          <w:sz w:val="28"/>
          <w:szCs w:val="28"/>
        </w:rPr>
        <w:t>Региональной энергетической комиссии Кузбасса</w:t>
      </w:r>
    </w:p>
    <w:p w14:paraId="175EABC0" w14:textId="77777777" w:rsidR="002668F7" w:rsidRPr="002668F7" w:rsidRDefault="002668F7" w:rsidP="002668F7">
      <w:pPr>
        <w:jc w:val="center"/>
        <w:rPr>
          <w:sz w:val="28"/>
          <w:szCs w:val="28"/>
        </w:rPr>
      </w:pPr>
      <w:r w:rsidRPr="002668F7">
        <w:rPr>
          <w:sz w:val="28"/>
          <w:szCs w:val="28"/>
        </w:rPr>
        <w:t>для утверждения изменений инвестиционной программы МУП «Комфорт» в сфере теплоснабжения на 2024-2028 год</w:t>
      </w:r>
    </w:p>
    <w:p w14:paraId="25EFA08B" w14:textId="77777777" w:rsidR="002668F7" w:rsidRPr="002668F7" w:rsidRDefault="002668F7" w:rsidP="002668F7">
      <w:pPr>
        <w:jc w:val="center"/>
        <w:rPr>
          <w:sz w:val="25"/>
          <w:szCs w:val="25"/>
        </w:rPr>
      </w:pPr>
    </w:p>
    <w:p w14:paraId="60AD4B3D" w14:textId="77777777" w:rsidR="002668F7" w:rsidRPr="002668F7" w:rsidRDefault="002668F7" w:rsidP="001B0E15">
      <w:pPr>
        <w:keepNext/>
        <w:numPr>
          <w:ilvl w:val="0"/>
          <w:numId w:val="7"/>
        </w:numPr>
        <w:spacing w:line="360" w:lineRule="auto"/>
        <w:jc w:val="center"/>
        <w:outlineLvl w:val="0"/>
        <w:rPr>
          <w:b/>
          <w:sz w:val="28"/>
          <w:szCs w:val="20"/>
        </w:rPr>
      </w:pPr>
      <w:r w:rsidRPr="002668F7">
        <w:rPr>
          <w:b/>
          <w:sz w:val="28"/>
          <w:szCs w:val="20"/>
        </w:rPr>
        <w:t>Нормативно методическая база</w:t>
      </w:r>
    </w:p>
    <w:p w14:paraId="732C4E01" w14:textId="77777777" w:rsidR="002668F7" w:rsidRPr="002668F7" w:rsidRDefault="002668F7" w:rsidP="002668F7">
      <w:pPr>
        <w:spacing w:line="276" w:lineRule="auto"/>
        <w:ind w:left="-142" w:firstLine="505"/>
        <w:jc w:val="both"/>
        <w:rPr>
          <w:rFonts w:eastAsia="Calibri"/>
          <w:sz w:val="28"/>
          <w:szCs w:val="28"/>
          <w:lang w:eastAsia="en-US"/>
        </w:rPr>
      </w:pPr>
      <w:r w:rsidRPr="002668F7">
        <w:rPr>
          <w:rFonts w:eastAsia="Calibri"/>
          <w:sz w:val="28"/>
          <w:szCs w:val="28"/>
          <w:lang w:eastAsia="en-US"/>
        </w:rPr>
        <w:t xml:space="preserve">Нормативно-методической основой проведения анализа материалов, представленных </w:t>
      </w:r>
      <w:r w:rsidRPr="002668F7">
        <w:rPr>
          <w:sz w:val="28"/>
          <w:szCs w:val="28"/>
        </w:rPr>
        <w:t>МУП «Комфорт»</w:t>
      </w:r>
      <w:r w:rsidRPr="002668F7">
        <w:rPr>
          <w:rFonts w:eastAsia="Calibri"/>
          <w:sz w:val="28"/>
          <w:szCs w:val="28"/>
          <w:lang w:eastAsia="en-US"/>
        </w:rPr>
        <w:t xml:space="preserve"> являются:</w:t>
      </w:r>
    </w:p>
    <w:p w14:paraId="05B97D52" w14:textId="77777777" w:rsidR="002668F7" w:rsidRPr="002668F7" w:rsidRDefault="002668F7" w:rsidP="002668F7">
      <w:pPr>
        <w:spacing w:line="276" w:lineRule="auto"/>
        <w:ind w:left="-142" w:firstLine="505"/>
        <w:jc w:val="both"/>
        <w:rPr>
          <w:sz w:val="28"/>
          <w:szCs w:val="28"/>
        </w:rPr>
      </w:pPr>
      <w:r w:rsidRPr="002668F7">
        <w:rPr>
          <w:sz w:val="28"/>
          <w:szCs w:val="28"/>
        </w:rPr>
        <w:t>- Гражданский кодекс Российской Федерации;</w:t>
      </w:r>
    </w:p>
    <w:p w14:paraId="38095721" w14:textId="77777777" w:rsidR="002668F7" w:rsidRPr="002668F7" w:rsidRDefault="002668F7" w:rsidP="002668F7">
      <w:pPr>
        <w:spacing w:line="276" w:lineRule="auto"/>
        <w:ind w:left="-142" w:firstLine="505"/>
        <w:jc w:val="both"/>
        <w:rPr>
          <w:sz w:val="28"/>
          <w:szCs w:val="28"/>
        </w:rPr>
      </w:pPr>
      <w:r w:rsidRPr="002668F7">
        <w:rPr>
          <w:sz w:val="28"/>
          <w:szCs w:val="28"/>
        </w:rPr>
        <w:t>- Налоговый кодекс Российской Федерации (в дальнейшем НК РФ);</w:t>
      </w:r>
    </w:p>
    <w:p w14:paraId="59606A7F" w14:textId="77777777" w:rsidR="002668F7" w:rsidRPr="002668F7" w:rsidRDefault="002668F7" w:rsidP="002668F7">
      <w:pPr>
        <w:spacing w:line="276" w:lineRule="auto"/>
        <w:ind w:left="-142" w:firstLine="505"/>
        <w:jc w:val="both"/>
        <w:rPr>
          <w:sz w:val="28"/>
          <w:szCs w:val="28"/>
        </w:rPr>
      </w:pPr>
      <w:r w:rsidRPr="002668F7">
        <w:rPr>
          <w:sz w:val="28"/>
          <w:szCs w:val="28"/>
        </w:rPr>
        <w:t>- Трудовой Кодекс Российской Федерации (в дальнейшем ТК РФ);</w:t>
      </w:r>
    </w:p>
    <w:p w14:paraId="62E27E59" w14:textId="77777777" w:rsidR="002668F7" w:rsidRPr="002668F7" w:rsidRDefault="002668F7" w:rsidP="002668F7">
      <w:pPr>
        <w:spacing w:line="276" w:lineRule="auto"/>
        <w:ind w:left="-142" w:firstLine="505"/>
        <w:jc w:val="both"/>
        <w:rPr>
          <w:sz w:val="28"/>
          <w:szCs w:val="28"/>
        </w:rPr>
      </w:pPr>
      <w:r w:rsidRPr="002668F7">
        <w:rPr>
          <w:sz w:val="28"/>
          <w:szCs w:val="28"/>
        </w:rPr>
        <w:t>- Федеральный закон от 27.07.2010 № 190-ФЗ «О теплоснабжении»;</w:t>
      </w:r>
    </w:p>
    <w:p w14:paraId="261611F9" w14:textId="77777777" w:rsidR="002668F7" w:rsidRPr="002668F7" w:rsidRDefault="002668F7" w:rsidP="002668F7">
      <w:pPr>
        <w:spacing w:line="276" w:lineRule="auto"/>
        <w:ind w:left="-142" w:firstLine="505"/>
        <w:jc w:val="both"/>
        <w:rPr>
          <w:sz w:val="28"/>
          <w:szCs w:val="28"/>
        </w:rPr>
      </w:pPr>
      <w:r w:rsidRPr="002668F7">
        <w:rPr>
          <w:sz w:val="28"/>
          <w:szCs w:val="28"/>
        </w:rPr>
        <w:t>- Федеральный Закон от 17.08.1995 № 147-ФЗ «О естественных монополиях»;</w:t>
      </w:r>
    </w:p>
    <w:p w14:paraId="37BC37AD" w14:textId="77777777" w:rsidR="002668F7" w:rsidRPr="002668F7" w:rsidRDefault="002668F7" w:rsidP="002668F7">
      <w:pPr>
        <w:tabs>
          <w:tab w:val="num" w:pos="360"/>
          <w:tab w:val="num" w:pos="1080"/>
        </w:tabs>
        <w:spacing w:line="276" w:lineRule="auto"/>
        <w:ind w:left="-142" w:firstLine="505"/>
        <w:jc w:val="both"/>
        <w:rPr>
          <w:sz w:val="28"/>
          <w:szCs w:val="28"/>
        </w:rPr>
      </w:pPr>
      <w:r w:rsidRPr="002668F7">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4AB0C6DB" w14:textId="77777777" w:rsidR="002668F7" w:rsidRPr="002668F7" w:rsidRDefault="002668F7" w:rsidP="002668F7">
      <w:pPr>
        <w:tabs>
          <w:tab w:val="num" w:pos="360"/>
          <w:tab w:val="num" w:pos="1080"/>
        </w:tabs>
        <w:spacing w:line="276" w:lineRule="auto"/>
        <w:ind w:left="-142" w:firstLine="505"/>
        <w:jc w:val="both"/>
        <w:rPr>
          <w:sz w:val="28"/>
          <w:szCs w:val="28"/>
        </w:rPr>
      </w:pPr>
      <w:r w:rsidRPr="002668F7">
        <w:rPr>
          <w:sz w:val="28"/>
          <w:szCs w:val="28"/>
        </w:rPr>
        <w:t>- Постановление Правительства Российской Федерации 22.10.2012            № 1075 «О ценообразовании в сфере теплоснабжения»;</w:t>
      </w:r>
    </w:p>
    <w:p w14:paraId="7AC9A5AF" w14:textId="77777777" w:rsidR="002668F7" w:rsidRPr="002668F7" w:rsidRDefault="002668F7" w:rsidP="002668F7">
      <w:pPr>
        <w:tabs>
          <w:tab w:val="num" w:pos="360"/>
          <w:tab w:val="num" w:pos="1080"/>
        </w:tabs>
        <w:spacing w:line="276" w:lineRule="auto"/>
        <w:ind w:left="-142" w:firstLine="505"/>
        <w:jc w:val="both"/>
        <w:rPr>
          <w:sz w:val="28"/>
          <w:szCs w:val="28"/>
        </w:rPr>
      </w:pPr>
      <w:r w:rsidRPr="002668F7">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r w:rsidRPr="002668F7">
        <w:rPr>
          <w:sz w:val="28"/>
          <w:szCs w:val="28"/>
        </w:rPr>
        <w:t xml:space="preserve"> </w:t>
      </w:r>
    </w:p>
    <w:p w14:paraId="24E61A85" w14:textId="77777777" w:rsidR="002668F7" w:rsidRPr="002668F7" w:rsidRDefault="002668F7" w:rsidP="002668F7">
      <w:pPr>
        <w:tabs>
          <w:tab w:val="num" w:pos="360"/>
          <w:tab w:val="num" w:pos="1080"/>
        </w:tabs>
        <w:spacing w:line="276" w:lineRule="auto"/>
        <w:ind w:left="-142" w:firstLine="505"/>
        <w:jc w:val="both"/>
        <w:rPr>
          <w:rFonts w:eastAsia="Calibri"/>
          <w:sz w:val="28"/>
          <w:szCs w:val="28"/>
          <w:lang w:eastAsia="en-US"/>
        </w:rPr>
      </w:pPr>
      <w:r w:rsidRPr="002668F7">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2A94222E" w14:textId="77777777" w:rsidR="002668F7" w:rsidRPr="002668F7" w:rsidRDefault="002668F7" w:rsidP="002668F7">
      <w:pPr>
        <w:tabs>
          <w:tab w:val="num" w:pos="360"/>
          <w:tab w:val="num" w:pos="1080"/>
        </w:tabs>
        <w:spacing w:line="276" w:lineRule="auto"/>
        <w:ind w:left="-142" w:firstLine="505"/>
        <w:jc w:val="both"/>
        <w:rPr>
          <w:sz w:val="28"/>
          <w:szCs w:val="28"/>
        </w:rPr>
      </w:pPr>
      <w:r w:rsidRPr="002668F7">
        <w:rPr>
          <w:sz w:val="28"/>
          <w:szCs w:val="28"/>
        </w:rPr>
        <w:t>- Приказ Министерства строительства и жилищно-коммунального хозяйства Российской Федерации от 28.08.2014 № 506/</w:t>
      </w:r>
      <w:proofErr w:type="spellStart"/>
      <w:r w:rsidRPr="002668F7">
        <w:rPr>
          <w:sz w:val="28"/>
          <w:szCs w:val="28"/>
        </w:rPr>
        <w:t>пр</w:t>
      </w:r>
      <w:proofErr w:type="spellEnd"/>
      <w:r w:rsidRPr="002668F7">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0FF00B97" w14:textId="77777777" w:rsidR="002668F7" w:rsidRPr="002668F7" w:rsidRDefault="002668F7" w:rsidP="002668F7">
      <w:pPr>
        <w:tabs>
          <w:tab w:val="num" w:pos="360"/>
          <w:tab w:val="num" w:pos="1080"/>
        </w:tabs>
        <w:spacing w:line="276" w:lineRule="auto"/>
        <w:ind w:left="-142" w:firstLine="505"/>
        <w:jc w:val="both"/>
        <w:rPr>
          <w:sz w:val="28"/>
          <w:szCs w:val="28"/>
        </w:rPr>
      </w:pPr>
      <w:r w:rsidRPr="002668F7">
        <w:rPr>
          <w:sz w:val="28"/>
          <w:szCs w:val="28"/>
        </w:rPr>
        <w:t>- Приказ Минстроя России от 16.02.2023 № 103/</w:t>
      </w:r>
      <w:proofErr w:type="spellStart"/>
      <w:r w:rsidRPr="002668F7">
        <w:rPr>
          <w:sz w:val="28"/>
          <w:szCs w:val="28"/>
        </w:rPr>
        <w:t>пр</w:t>
      </w:r>
      <w:proofErr w:type="spellEnd"/>
      <w:r w:rsidRPr="002668F7">
        <w:rPr>
          <w:sz w:val="28"/>
          <w:szCs w:val="28"/>
        </w:rPr>
        <w:t xml:space="preserve"> «Об утверждении формы инвестиционной программы организации, осуществляющей регулируемые виды деятельности в сфере теплоснабжения»;</w:t>
      </w:r>
    </w:p>
    <w:p w14:paraId="06F96146" w14:textId="77777777" w:rsidR="002668F7" w:rsidRPr="002668F7" w:rsidRDefault="002668F7" w:rsidP="002668F7">
      <w:pPr>
        <w:tabs>
          <w:tab w:val="num" w:pos="360"/>
          <w:tab w:val="num" w:pos="1080"/>
        </w:tabs>
        <w:spacing w:line="276" w:lineRule="auto"/>
        <w:ind w:left="-142" w:firstLine="505"/>
        <w:jc w:val="both"/>
        <w:rPr>
          <w:rFonts w:eastAsia="Calibri"/>
          <w:sz w:val="28"/>
          <w:szCs w:val="28"/>
          <w:lang w:eastAsia="en-US"/>
        </w:rPr>
      </w:pPr>
      <w:r w:rsidRPr="002668F7">
        <w:rPr>
          <w:sz w:val="28"/>
          <w:szCs w:val="28"/>
        </w:rPr>
        <w:lastRenderedPageBreak/>
        <w:t>- Приказ Минстроя России от 17.03.2023 № 197/</w:t>
      </w:r>
      <w:proofErr w:type="spellStart"/>
      <w:r w:rsidRPr="002668F7">
        <w:rPr>
          <w:sz w:val="28"/>
          <w:szCs w:val="28"/>
        </w:rPr>
        <w:t>пр</w:t>
      </w:r>
      <w:proofErr w:type="spellEnd"/>
      <w:r w:rsidRPr="002668F7">
        <w:rPr>
          <w:sz w:val="28"/>
          <w:szCs w:val="28"/>
        </w:rPr>
        <w:t xml:space="preserve"> «Об утверждении методических рекомендаций по заполнению формы инвестиционной программы организации, осуществляющей регулируемые виды деятельности в сфере теплоснабжения и признании утратившим силу приказа Министерства строительства и жилищно-коммунального хозяйства Российской Федерации от 13 августа 2014 г. № 459/</w:t>
      </w:r>
      <w:proofErr w:type="spellStart"/>
      <w:r w:rsidRPr="002668F7">
        <w:rPr>
          <w:sz w:val="28"/>
          <w:szCs w:val="28"/>
        </w:rPr>
        <w:t>пр</w:t>
      </w:r>
      <w:proofErr w:type="spellEnd"/>
      <w:r w:rsidRPr="002668F7">
        <w:rPr>
          <w:sz w:val="28"/>
          <w:szCs w:val="28"/>
        </w:rPr>
        <w:t>»</w:t>
      </w:r>
    </w:p>
    <w:p w14:paraId="28155D7F" w14:textId="77777777" w:rsidR="002668F7" w:rsidRPr="002668F7" w:rsidRDefault="002668F7" w:rsidP="002668F7">
      <w:pPr>
        <w:tabs>
          <w:tab w:val="num" w:pos="360"/>
          <w:tab w:val="num" w:pos="1080"/>
        </w:tabs>
        <w:spacing w:line="276" w:lineRule="auto"/>
        <w:ind w:left="-142" w:firstLine="505"/>
        <w:jc w:val="both"/>
        <w:rPr>
          <w:rFonts w:eastAsia="Calibri"/>
          <w:sz w:val="28"/>
          <w:szCs w:val="28"/>
          <w:lang w:eastAsia="en-US"/>
        </w:rPr>
      </w:pPr>
      <w:r w:rsidRPr="002668F7">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56B0AB46" w14:textId="77777777" w:rsidR="002668F7" w:rsidRPr="002668F7" w:rsidRDefault="002668F7" w:rsidP="001B0E15">
      <w:pPr>
        <w:keepNext/>
        <w:numPr>
          <w:ilvl w:val="0"/>
          <w:numId w:val="7"/>
        </w:numPr>
        <w:spacing w:line="360" w:lineRule="auto"/>
        <w:jc w:val="center"/>
        <w:outlineLvl w:val="0"/>
        <w:rPr>
          <w:b/>
          <w:sz w:val="28"/>
          <w:szCs w:val="20"/>
        </w:rPr>
      </w:pPr>
      <w:r w:rsidRPr="002668F7">
        <w:rPr>
          <w:b/>
          <w:sz w:val="28"/>
          <w:szCs w:val="20"/>
        </w:rPr>
        <w:t>Экспертное заключения</w:t>
      </w:r>
    </w:p>
    <w:p w14:paraId="52A789F9" w14:textId="77777777" w:rsidR="002668F7" w:rsidRPr="002668F7" w:rsidRDefault="002668F7" w:rsidP="002668F7">
      <w:pPr>
        <w:tabs>
          <w:tab w:val="left" w:pos="720"/>
        </w:tabs>
        <w:spacing w:line="276" w:lineRule="auto"/>
        <w:ind w:firstLine="709"/>
        <w:jc w:val="both"/>
        <w:rPr>
          <w:sz w:val="28"/>
          <w:szCs w:val="28"/>
        </w:rPr>
      </w:pPr>
      <w:r w:rsidRPr="002668F7">
        <w:rPr>
          <w:sz w:val="28"/>
          <w:szCs w:val="28"/>
        </w:rPr>
        <w:t xml:space="preserve">Постановлением Региональной энергетической комиссии Кузбасса от 03.11.2023 № 235 </w:t>
      </w:r>
      <w:r w:rsidRPr="002668F7">
        <w:rPr>
          <w:bCs/>
          <w:kern w:val="32"/>
          <w:sz w:val="28"/>
          <w:szCs w:val="28"/>
        </w:rPr>
        <w:t xml:space="preserve">«Об утверждении МУП «Комфорт» инвестиционной программы в сфере теплоснабжения на 2024 - 2028 годы» для </w:t>
      </w:r>
      <w:r w:rsidRPr="002668F7">
        <w:rPr>
          <w:sz w:val="28"/>
          <w:szCs w:val="28"/>
        </w:rPr>
        <w:t>МУП «Комфорт» (далее Предприятие) утверждена инвестиционная программа в сфере теплоснабжения на 2024-2028 годы.</w:t>
      </w:r>
    </w:p>
    <w:p w14:paraId="006504BB" w14:textId="77777777" w:rsidR="002668F7" w:rsidRPr="002668F7" w:rsidRDefault="002668F7" w:rsidP="002668F7">
      <w:pPr>
        <w:tabs>
          <w:tab w:val="num" w:pos="360"/>
          <w:tab w:val="num" w:pos="1080"/>
        </w:tabs>
        <w:spacing w:line="276" w:lineRule="auto"/>
        <w:ind w:left="-142" w:firstLine="505"/>
        <w:jc w:val="both"/>
        <w:rPr>
          <w:sz w:val="28"/>
          <w:szCs w:val="28"/>
        </w:rPr>
      </w:pPr>
      <w:r w:rsidRPr="002668F7">
        <w:rPr>
          <w:sz w:val="28"/>
          <w:szCs w:val="28"/>
        </w:rPr>
        <w:t>Инвестиционная программа утверждена в размере 43 212,64 тыс. руб. (без НДС), в том числе 8 282,99 тыс. руб. на 2024 год.</w:t>
      </w:r>
    </w:p>
    <w:p w14:paraId="3E73234B" w14:textId="77777777" w:rsidR="002668F7" w:rsidRPr="002668F7" w:rsidRDefault="002668F7" w:rsidP="002668F7">
      <w:pPr>
        <w:tabs>
          <w:tab w:val="num" w:pos="360"/>
          <w:tab w:val="num" w:pos="1080"/>
        </w:tabs>
        <w:spacing w:line="276" w:lineRule="auto"/>
        <w:ind w:left="-142" w:firstLine="505"/>
        <w:jc w:val="both"/>
        <w:rPr>
          <w:rFonts w:eastAsia="Calibri"/>
          <w:sz w:val="28"/>
          <w:szCs w:val="28"/>
          <w:lang w:eastAsia="en-US"/>
        </w:rPr>
      </w:pPr>
      <w:r w:rsidRPr="002668F7">
        <w:rPr>
          <w:sz w:val="28"/>
          <w:szCs w:val="28"/>
        </w:rPr>
        <w:t xml:space="preserve">В связи с выходом, после принятия постановления Региональной энергетической комиссии Кузбасса от 03.11.2023 № 235 </w:t>
      </w:r>
      <w:r w:rsidRPr="002668F7">
        <w:rPr>
          <w:bCs/>
          <w:kern w:val="32"/>
          <w:sz w:val="28"/>
          <w:szCs w:val="28"/>
        </w:rPr>
        <w:t xml:space="preserve">«Об утверждении МУП «Комфорт» инвестиционной программы в сфере теплоснабжения на 2024 - 2028 годы», Распоряжения Правительства РФ от 10.11.2023        № 3147-р и установления им роста платежа граждан на уровне не превышающим 9,6% для Кемеровской области - Кузбасса инвестиционная программа стала подпадать под действия </w:t>
      </w:r>
      <w:proofErr w:type="spellStart"/>
      <w:r w:rsidRPr="002668F7">
        <w:rPr>
          <w:bCs/>
          <w:kern w:val="32"/>
          <w:sz w:val="28"/>
          <w:szCs w:val="28"/>
        </w:rPr>
        <w:t>пп</w:t>
      </w:r>
      <w:proofErr w:type="spellEnd"/>
      <w:r w:rsidRPr="002668F7">
        <w:rPr>
          <w:bCs/>
          <w:kern w:val="32"/>
          <w:sz w:val="28"/>
          <w:szCs w:val="28"/>
        </w:rPr>
        <w:t>. а п. 30 «</w:t>
      </w:r>
      <w:r w:rsidRPr="002668F7">
        <w:rPr>
          <w:sz w:val="28"/>
          <w:szCs w:val="28"/>
        </w:rPr>
        <w:t xml:space="preserve">Правилами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w:t>
      </w:r>
      <w:r w:rsidRPr="002668F7">
        <w:rPr>
          <w:rFonts w:eastAsia="Calibri"/>
          <w:sz w:val="28"/>
          <w:szCs w:val="28"/>
          <w:lang w:eastAsia="en-US"/>
        </w:rPr>
        <w:t>Постановлением Правительства РФ от 05.05.2014 № 410. В связи с отсутствием в законодательстве возможности отмены инвестиционной программы, принято решение о переносе мероприятий 2024 года на последующие периоды.</w:t>
      </w:r>
    </w:p>
    <w:p w14:paraId="621DD846" w14:textId="77777777" w:rsidR="002668F7" w:rsidRPr="002668F7" w:rsidRDefault="002668F7" w:rsidP="002668F7">
      <w:pPr>
        <w:tabs>
          <w:tab w:val="num" w:pos="360"/>
          <w:tab w:val="num" w:pos="1080"/>
        </w:tabs>
        <w:spacing w:line="276" w:lineRule="auto"/>
        <w:ind w:left="-142" w:firstLine="505"/>
        <w:jc w:val="both"/>
        <w:rPr>
          <w:sz w:val="28"/>
          <w:szCs w:val="28"/>
        </w:rPr>
      </w:pPr>
      <w:r w:rsidRPr="002668F7">
        <w:rPr>
          <w:sz w:val="28"/>
          <w:szCs w:val="28"/>
        </w:rPr>
        <w:t>Финансовый план МУП «Комфорт» с изменениями представлен в таблице 1, скорректированная инвестиционная программа представлена в приложении к экспертному заключению</w:t>
      </w:r>
    </w:p>
    <w:p w14:paraId="2DFEF077" w14:textId="77777777" w:rsidR="002668F7" w:rsidRPr="002668F7" w:rsidRDefault="002668F7" w:rsidP="002668F7">
      <w:pPr>
        <w:tabs>
          <w:tab w:val="num" w:pos="360"/>
          <w:tab w:val="num" w:pos="1080"/>
        </w:tabs>
        <w:spacing w:line="276" w:lineRule="auto"/>
        <w:ind w:left="-142" w:firstLine="505"/>
        <w:jc w:val="both"/>
        <w:rPr>
          <w:sz w:val="28"/>
          <w:szCs w:val="28"/>
        </w:rPr>
      </w:pPr>
    </w:p>
    <w:p w14:paraId="285BC273" w14:textId="77777777" w:rsidR="002668F7" w:rsidRPr="002668F7" w:rsidRDefault="002668F7" w:rsidP="002668F7">
      <w:pPr>
        <w:tabs>
          <w:tab w:val="num" w:pos="360"/>
          <w:tab w:val="num" w:pos="1080"/>
        </w:tabs>
        <w:spacing w:line="276" w:lineRule="auto"/>
        <w:ind w:left="-142" w:firstLine="505"/>
        <w:jc w:val="both"/>
        <w:rPr>
          <w:sz w:val="28"/>
          <w:szCs w:val="28"/>
        </w:rPr>
      </w:pPr>
    </w:p>
    <w:p w14:paraId="633F789D" w14:textId="77777777" w:rsidR="002668F7" w:rsidRPr="002668F7" w:rsidRDefault="002668F7" w:rsidP="002668F7">
      <w:pPr>
        <w:tabs>
          <w:tab w:val="num" w:pos="360"/>
          <w:tab w:val="num" w:pos="1080"/>
        </w:tabs>
        <w:spacing w:line="276" w:lineRule="auto"/>
        <w:ind w:left="-142" w:firstLine="505"/>
        <w:jc w:val="both"/>
        <w:rPr>
          <w:sz w:val="28"/>
          <w:szCs w:val="28"/>
        </w:rPr>
      </w:pPr>
    </w:p>
    <w:p w14:paraId="1502F9C7" w14:textId="77777777" w:rsidR="002668F7" w:rsidRPr="002668F7" w:rsidRDefault="002668F7" w:rsidP="002668F7">
      <w:pPr>
        <w:jc w:val="center"/>
        <w:rPr>
          <w:bCs/>
          <w:sz w:val="28"/>
          <w:szCs w:val="28"/>
        </w:rPr>
      </w:pPr>
    </w:p>
    <w:p w14:paraId="2E34F97F" w14:textId="77777777" w:rsidR="002668F7" w:rsidRPr="002668F7" w:rsidRDefault="002668F7" w:rsidP="002668F7">
      <w:pPr>
        <w:jc w:val="right"/>
        <w:rPr>
          <w:bCs/>
          <w:sz w:val="28"/>
          <w:szCs w:val="28"/>
        </w:rPr>
      </w:pPr>
      <w:r w:rsidRPr="002668F7">
        <w:rPr>
          <w:bCs/>
          <w:sz w:val="28"/>
          <w:szCs w:val="28"/>
        </w:rPr>
        <w:lastRenderedPageBreak/>
        <w:t>Таблица 1</w:t>
      </w:r>
    </w:p>
    <w:p w14:paraId="41544B70" w14:textId="77777777" w:rsidR="002668F7" w:rsidRPr="002668F7" w:rsidRDefault="002668F7" w:rsidP="002668F7">
      <w:pPr>
        <w:jc w:val="center"/>
        <w:rPr>
          <w:color w:val="000000"/>
          <w:sz w:val="28"/>
          <w:szCs w:val="28"/>
        </w:rPr>
      </w:pPr>
      <w:r w:rsidRPr="002668F7">
        <w:rPr>
          <w:bCs/>
          <w:sz w:val="28"/>
          <w:szCs w:val="28"/>
        </w:rPr>
        <w:t xml:space="preserve">Финансовый план </w:t>
      </w:r>
      <w:r w:rsidRPr="002668F7">
        <w:rPr>
          <w:sz w:val="28"/>
          <w:szCs w:val="28"/>
        </w:rPr>
        <w:t>МУП «Комфорт»</w:t>
      </w:r>
    </w:p>
    <w:p w14:paraId="59DEDA68" w14:textId="77777777" w:rsidR="002668F7" w:rsidRPr="002668F7" w:rsidRDefault="002668F7" w:rsidP="002668F7">
      <w:pPr>
        <w:jc w:val="center"/>
        <w:rPr>
          <w:bCs/>
          <w:sz w:val="28"/>
          <w:szCs w:val="28"/>
        </w:rPr>
      </w:pPr>
    </w:p>
    <w:tbl>
      <w:tblPr>
        <w:tblW w:w="9131" w:type="dxa"/>
        <w:tblInd w:w="113" w:type="dxa"/>
        <w:tblLayout w:type="fixed"/>
        <w:tblCellMar>
          <w:left w:w="28" w:type="dxa"/>
          <w:right w:w="28" w:type="dxa"/>
        </w:tblCellMar>
        <w:tblLook w:val="04A0" w:firstRow="1" w:lastRow="0" w:firstColumn="1" w:lastColumn="0" w:noHBand="0" w:noVBand="1"/>
      </w:tblPr>
      <w:tblGrid>
        <w:gridCol w:w="341"/>
        <w:gridCol w:w="1135"/>
        <w:gridCol w:w="1843"/>
        <w:gridCol w:w="886"/>
        <w:gridCol w:w="992"/>
        <w:gridCol w:w="992"/>
        <w:gridCol w:w="992"/>
        <w:gridCol w:w="993"/>
        <w:gridCol w:w="957"/>
      </w:tblGrid>
      <w:tr w:rsidR="002668F7" w:rsidRPr="002668F7" w14:paraId="52B7D2EF" w14:textId="77777777" w:rsidTr="00153617">
        <w:trPr>
          <w:trHeight w:val="368"/>
        </w:trPr>
        <w:tc>
          <w:tcPr>
            <w:tcW w:w="3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6DB600" w14:textId="77777777" w:rsidR="002668F7" w:rsidRPr="002668F7" w:rsidRDefault="002668F7" w:rsidP="002668F7">
            <w:pPr>
              <w:jc w:val="center"/>
              <w:rPr>
                <w:bCs/>
                <w:sz w:val="18"/>
                <w:szCs w:val="18"/>
              </w:rPr>
            </w:pPr>
            <w:r w:rsidRPr="002668F7">
              <w:rPr>
                <w:bCs/>
                <w:sz w:val="18"/>
                <w:szCs w:val="18"/>
              </w:rPr>
              <w:t>№</w:t>
            </w:r>
            <w:r w:rsidRPr="002668F7">
              <w:rPr>
                <w:bCs/>
                <w:sz w:val="18"/>
                <w:szCs w:val="18"/>
              </w:rPr>
              <w:br/>
              <w:t>п/п</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BFF41" w14:textId="77777777" w:rsidR="002668F7" w:rsidRPr="002668F7" w:rsidRDefault="002668F7" w:rsidP="002668F7">
            <w:pPr>
              <w:jc w:val="center"/>
              <w:rPr>
                <w:bCs/>
                <w:sz w:val="18"/>
                <w:szCs w:val="18"/>
              </w:rPr>
            </w:pPr>
            <w:r w:rsidRPr="002668F7">
              <w:rPr>
                <w:bCs/>
                <w:sz w:val="18"/>
                <w:szCs w:val="18"/>
              </w:rPr>
              <w:t>Источники финансирования</w:t>
            </w:r>
          </w:p>
        </w:tc>
        <w:tc>
          <w:tcPr>
            <w:tcW w:w="7655" w:type="dxa"/>
            <w:gridSpan w:val="7"/>
            <w:tcBorders>
              <w:top w:val="single" w:sz="4" w:space="0" w:color="auto"/>
              <w:left w:val="nil"/>
              <w:bottom w:val="single" w:sz="4" w:space="0" w:color="auto"/>
              <w:right w:val="single" w:sz="4" w:space="0" w:color="auto"/>
            </w:tcBorders>
            <w:shd w:val="clear" w:color="auto" w:fill="auto"/>
            <w:vAlign w:val="center"/>
            <w:hideMark/>
          </w:tcPr>
          <w:p w14:paraId="34AC57FA" w14:textId="77777777" w:rsidR="002668F7" w:rsidRPr="002668F7" w:rsidRDefault="002668F7" w:rsidP="002668F7">
            <w:pPr>
              <w:jc w:val="center"/>
              <w:rPr>
                <w:bCs/>
                <w:sz w:val="18"/>
                <w:szCs w:val="18"/>
              </w:rPr>
            </w:pPr>
            <w:r w:rsidRPr="002668F7">
              <w:rPr>
                <w:bCs/>
                <w:sz w:val="18"/>
                <w:szCs w:val="18"/>
              </w:rPr>
              <w:t>Расходы на реализацию инвестиционной программы (тыс. руб. без НДС)</w:t>
            </w:r>
          </w:p>
        </w:tc>
      </w:tr>
      <w:tr w:rsidR="002668F7" w:rsidRPr="002668F7" w14:paraId="249BF8FC" w14:textId="77777777" w:rsidTr="00153617">
        <w:trPr>
          <w:trHeight w:val="300"/>
        </w:trPr>
        <w:tc>
          <w:tcPr>
            <w:tcW w:w="341" w:type="dxa"/>
            <w:vMerge/>
            <w:tcBorders>
              <w:top w:val="single" w:sz="4" w:space="0" w:color="auto"/>
              <w:left w:val="single" w:sz="4" w:space="0" w:color="auto"/>
              <w:bottom w:val="single" w:sz="4" w:space="0" w:color="auto"/>
              <w:right w:val="single" w:sz="4" w:space="0" w:color="auto"/>
            </w:tcBorders>
            <w:vAlign w:val="center"/>
            <w:hideMark/>
          </w:tcPr>
          <w:p w14:paraId="7123EEBE" w14:textId="77777777" w:rsidR="002668F7" w:rsidRPr="002668F7" w:rsidRDefault="002668F7" w:rsidP="002668F7">
            <w:pPr>
              <w:rPr>
                <w:bCs/>
                <w:sz w:val="18"/>
                <w:szCs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A8AD9A6" w14:textId="77777777" w:rsidR="002668F7" w:rsidRPr="002668F7" w:rsidRDefault="002668F7" w:rsidP="002668F7">
            <w:pPr>
              <w:rPr>
                <w:bCs/>
                <w:sz w:val="18"/>
                <w:szCs w:val="18"/>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BCC7B11" w14:textId="77777777" w:rsidR="002668F7" w:rsidRPr="002668F7" w:rsidRDefault="002668F7" w:rsidP="002668F7">
            <w:pPr>
              <w:jc w:val="center"/>
              <w:rPr>
                <w:bCs/>
                <w:sz w:val="18"/>
                <w:szCs w:val="18"/>
              </w:rPr>
            </w:pPr>
            <w:r w:rsidRPr="002668F7">
              <w:rPr>
                <w:bCs/>
                <w:sz w:val="18"/>
                <w:szCs w:val="18"/>
              </w:rPr>
              <w:t>по видам деятельности</w:t>
            </w:r>
          </w:p>
        </w:tc>
        <w:tc>
          <w:tcPr>
            <w:tcW w:w="8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99F2C6" w14:textId="77777777" w:rsidR="002668F7" w:rsidRPr="002668F7" w:rsidRDefault="002668F7" w:rsidP="002668F7">
            <w:pPr>
              <w:jc w:val="center"/>
              <w:rPr>
                <w:bCs/>
                <w:sz w:val="18"/>
                <w:szCs w:val="18"/>
              </w:rPr>
            </w:pPr>
            <w:r w:rsidRPr="002668F7">
              <w:rPr>
                <w:bCs/>
                <w:sz w:val="18"/>
                <w:szCs w:val="18"/>
              </w:rPr>
              <w:t>Всего</w:t>
            </w:r>
          </w:p>
        </w:tc>
        <w:tc>
          <w:tcPr>
            <w:tcW w:w="4926" w:type="dxa"/>
            <w:gridSpan w:val="5"/>
            <w:tcBorders>
              <w:top w:val="single" w:sz="4" w:space="0" w:color="auto"/>
              <w:left w:val="nil"/>
              <w:bottom w:val="single" w:sz="4" w:space="0" w:color="auto"/>
              <w:right w:val="single" w:sz="4" w:space="0" w:color="000000"/>
            </w:tcBorders>
            <w:shd w:val="clear" w:color="auto" w:fill="auto"/>
            <w:vAlign w:val="center"/>
            <w:hideMark/>
          </w:tcPr>
          <w:p w14:paraId="3303673A" w14:textId="77777777" w:rsidR="002668F7" w:rsidRPr="002668F7" w:rsidRDefault="002668F7" w:rsidP="002668F7">
            <w:pPr>
              <w:jc w:val="center"/>
              <w:rPr>
                <w:bCs/>
                <w:sz w:val="18"/>
                <w:szCs w:val="18"/>
              </w:rPr>
            </w:pPr>
            <w:r w:rsidRPr="002668F7">
              <w:rPr>
                <w:bCs/>
                <w:sz w:val="18"/>
                <w:szCs w:val="18"/>
              </w:rPr>
              <w:t xml:space="preserve">по годам реализации </w:t>
            </w:r>
          </w:p>
        </w:tc>
      </w:tr>
      <w:tr w:rsidR="002668F7" w:rsidRPr="002668F7" w14:paraId="439893A8" w14:textId="77777777" w:rsidTr="00153617">
        <w:trPr>
          <w:trHeight w:val="534"/>
        </w:trPr>
        <w:tc>
          <w:tcPr>
            <w:tcW w:w="341" w:type="dxa"/>
            <w:vMerge/>
            <w:tcBorders>
              <w:top w:val="single" w:sz="4" w:space="0" w:color="auto"/>
              <w:left w:val="single" w:sz="4" w:space="0" w:color="auto"/>
              <w:bottom w:val="single" w:sz="4" w:space="0" w:color="auto"/>
              <w:right w:val="single" w:sz="4" w:space="0" w:color="auto"/>
            </w:tcBorders>
            <w:vAlign w:val="center"/>
            <w:hideMark/>
          </w:tcPr>
          <w:p w14:paraId="0EAB9804" w14:textId="77777777" w:rsidR="002668F7" w:rsidRPr="002668F7" w:rsidRDefault="002668F7" w:rsidP="002668F7">
            <w:pPr>
              <w:rPr>
                <w:bCs/>
                <w:sz w:val="18"/>
                <w:szCs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7F39B55" w14:textId="77777777" w:rsidR="002668F7" w:rsidRPr="002668F7" w:rsidRDefault="002668F7" w:rsidP="002668F7">
            <w:pPr>
              <w:rPr>
                <w:bCs/>
                <w:sz w:val="18"/>
                <w:szCs w:val="18"/>
              </w:rPr>
            </w:pPr>
          </w:p>
        </w:tc>
        <w:tc>
          <w:tcPr>
            <w:tcW w:w="1843" w:type="dxa"/>
            <w:tcBorders>
              <w:top w:val="nil"/>
              <w:left w:val="nil"/>
              <w:bottom w:val="single" w:sz="4" w:space="0" w:color="auto"/>
              <w:right w:val="single" w:sz="4" w:space="0" w:color="auto"/>
            </w:tcBorders>
            <w:shd w:val="clear" w:color="auto" w:fill="auto"/>
            <w:vAlign w:val="center"/>
          </w:tcPr>
          <w:p w14:paraId="079AE978" w14:textId="77777777" w:rsidR="002668F7" w:rsidRPr="002668F7" w:rsidRDefault="002668F7" w:rsidP="002668F7">
            <w:pPr>
              <w:jc w:val="center"/>
              <w:rPr>
                <w:bCs/>
                <w:iCs/>
                <w:sz w:val="18"/>
                <w:szCs w:val="18"/>
              </w:rPr>
            </w:pPr>
            <w:r w:rsidRPr="002668F7">
              <w:rPr>
                <w:bCs/>
                <w:iCs/>
                <w:sz w:val="18"/>
                <w:szCs w:val="18"/>
              </w:rPr>
              <w:t>Производство тепло-энергии</w:t>
            </w:r>
          </w:p>
        </w:tc>
        <w:tc>
          <w:tcPr>
            <w:tcW w:w="886" w:type="dxa"/>
            <w:vMerge/>
            <w:tcBorders>
              <w:top w:val="nil"/>
              <w:left w:val="single" w:sz="4" w:space="0" w:color="auto"/>
              <w:bottom w:val="single" w:sz="4" w:space="0" w:color="auto"/>
              <w:right w:val="single" w:sz="4" w:space="0" w:color="auto"/>
            </w:tcBorders>
            <w:vAlign w:val="center"/>
            <w:hideMark/>
          </w:tcPr>
          <w:p w14:paraId="5CFB4F0C" w14:textId="77777777" w:rsidR="002668F7" w:rsidRPr="002668F7" w:rsidRDefault="002668F7" w:rsidP="002668F7">
            <w:pPr>
              <w:rPr>
                <w:bCs/>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301470E1" w14:textId="77777777" w:rsidR="002668F7" w:rsidRPr="002668F7" w:rsidRDefault="002668F7" w:rsidP="002668F7">
            <w:pPr>
              <w:jc w:val="center"/>
              <w:rPr>
                <w:bCs/>
                <w:sz w:val="18"/>
                <w:szCs w:val="18"/>
              </w:rPr>
            </w:pPr>
            <w:r w:rsidRPr="002668F7">
              <w:rPr>
                <w:bCs/>
                <w:sz w:val="18"/>
                <w:szCs w:val="18"/>
              </w:rPr>
              <w:t>2024</w:t>
            </w:r>
          </w:p>
        </w:tc>
        <w:tc>
          <w:tcPr>
            <w:tcW w:w="992" w:type="dxa"/>
            <w:tcBorders>
              <w:top w:val="nil"/>
              <w:left w:val="nil"/>
              <w:bottom w:val="single" w:sz="4" w:space="0" w:color="auto"/>
              <w:right w:val="single" w:sz="4" w:space="0" w:color="auto"/>
            </w:tcBorders>
            <w:shd w:val="clear" w:color="auto" w:fill="auto"/>
            <w:noWrap/>
            <w:vAlign w:val="center"/>
            <w:hideMark/>
          </w:tcPr>
          <w:p w14:paraId="1B3B2256" w14:textId="77777777" w:rsidR="002668F7" w:rsidRPr="002668F7" w:rsidRDefault="002668F7" w:rsidP="002668F7">
            <w:pPr>
              <w:jc w:val="center"/>
              <w:rPr>
                <w:bCs/>
                <w:sz w:val="18"/>
                <w:szCs w:val="18"/>
              </w:rPr>
            </w:pPr>
            <w:r w:rsidRPr="002668F7">
              <w:rPr>
                <w:bCs/>
                <w:sz w:val="18"/>
                <w:szCs w:val="18"/>
              </w:rPr>
              <w:t>2025</w:t>
            </w:r>
          </w:p>
        </w:tc>
        <w:tc>
          <w:tcPr>
            <w:tcW w:w="992" w:type="dxa"/>
            <w:tcBorders>
              <w:top w:val="nil"/>
              <w:left w:val="nil"/>
              <w:bottom w:val="single" w:sz="4" w:space="0" w:color="auto"/>
              <w:right w:val="single" w:sz="4" w:space="0" w:color="auto"/>
            </w:tcBorders>
            <w:shd w:val="clear" w:color="auto" w:fill="auto"/>
            <w:noWrap/>
            <w:vAlign w:val="center"/>
            <w:hideMark/>
          </w:tcPr>
          <w:p w14:paraId="46A0F25E" w14:textId="77777777" w:rsidR="002668F7" w:rsidRPr="002668F7" w:rsidRDefault="002668F7" w:rsidP="002668F7">
            <w:pPr>
              <w:jc w:val="center"/>
              <w:rPr>
                <w:bCs/>
                <w:sz w:val="18"/>
                <w:szCs w:val="18"/>
              </w:rPr>
            </w:pPr>
            <w:r w:rsidRPr="002668F7">
              <w:rPr>
                <w:bCs/>
                <w:sz w:val="18"/>
                <w:szCs w:val="18"/>
              </w:rPr>
              <w:t>2026</w:t>
            </w:r>
          </w:p>
        </w:tc>
        <w:tc>
          <w:tcPr>
            <w:tcW w:w="993" w:type="dxa"/>
            <w:tcBorders>
              <w:top w:val="nil"/>
              <w:left w:val="nil"/>
              <w:bottom w:val="single" w:sz="4" w:space="0" w:color="auto"/>
              <w:right w:val="single" w:sz="4" w:space="0" w:color="auto"/>
            </w:tcBorders>
            <w:shd w:val="clear" w:color="auto" w:fill="auto"/>
            <w:noWrap/>
            <w:vAlign w:val="center"/>
            <w:hideMark/>
          </w:tcPr>
          <w:p w14:paraId="277ED1AC" w14:textId="77777777" w:rsidR="002668F7" w:rsidRPr="002668F7" w:rsidRDefault="002668F7" w:rsidP="002668F7">
            <w:pPr>
              <w:jc w:val="center"/>
              <w:rPr>
                <w:bCs/>
                <w:sz w:val="18"/>
                <w:szCs w:val="18"/>
              </w:rPr>
            </w:pPr>
            <w:r w:rsidRPr="002668F7">
              <w:rPr>
                <w:bCs/>
                <w:sz w:val="18"/>
                <w:szCs w:val="18"/>
              </w:rPr>
              <w:t>2027</w:t>
            </w:r>
          </w:p>
        </w:tc>
        <w:tc>
          <w:tcPr>
            <w:tcW w:w="957" w:type="dxa"/>
            <w:tcBorders>
              <w:top w:val="nil"/>
              <w:left w:val="nil"/>
              <w:bottom w:val="single" w:sz="4" w:space="0" w:color="auto"/>
              <w:right w:val="single" w:sz="4" w:space="0" w:color="auto"/>
            </w:tcBorders>
            <w:shd w:val="clear" w:color="auto" w:fill="auto"/>
            <w:noWrap/>
            <w:vAlign w:val="center"/>
            <w:hideMark/>
          </w:tcPr>
          <w:p w14:paraId="473E7EF0" w14:textId="77777777" w:rsidR="002668F7" w:rsidRPr="002668F7" w:rsidRDefault="002668F7" w:rsidP="002668F7">
            <w:pPr>
              <w:jc w:val="center"/>
              <w:rPr>
                <w:bCs/>
                <w:sz w:val="18"/>
                <w:szCs w:val="18"/>
              </w:rPr>
            </w:pPr>
            <w:r w:rsidRPr="002668F7">
              <w:rPr>
                <w:bCs/>
                <w:sz w:val="18"/>
                <w:szCs w:val="18"/>
              </w:rPr>
              <w:t>2028</w:t>
            </w:r>
          </w:p>
        </w:tc>
      </w:tr>
      <w:tr w:rsidR="002668F7" w:rsidRPr="002668F7" w14:paraId="31CDDC75" w14:textId="77777777" w:rsidTr="00153617">
        <w:trPr>
          <w:trHeight w:val="20"/>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4F655F09" w14:textId="77777777" w:rsidR="002668F7" w:rsidRPr="002668F7" w:rsidRDefault="002668F7" w:rsidP="002668F7">
            <w:pPr>
              <w:jc w:val="center"/>
              <w:rPr>
                <w:sz w:val="18"/>
                <w:szCs w:val="18"/>
              </w:rPr>
            </w:pPr>
            <w:r w:rsidRPr="002668F7">
              <w:rPr>
                <w:sz w:val="18"/>
                <w:szCs w:val="18"/>
              </w:rPr>
              <w:t>1</w:t>
            </w:r>
          </w:p>
        </w:tc>
        <w:tc>
          <w:tcPr>
            <w:tcW w:w="1135" w:type="dxa"/>
            <w:tcBorders>
              <w:top w:val="nil"/>
              <w:left w:val="nil"/>
              <w:bottom w:val="single" w:sz="4" w:space="0" w:color="auto"/>
              <w:right w:val="single" w:sz="4" w:space="0" w:color="auto"/>
            </w:tcBorders>
            <w:shd w:val="clear" w:color="auto" w:fill="auto"/>
            <w:noWrap/>
            <w:vAlign w:val="bottom"/>
            <w:hideMark/>
          </w:tcPr>
          <w:p w14:paraId="7EFBAF49" w14:textId="77777777" w:rsidR="002668F7" w:rsidRPr="002668F7" w:rsidRDefault="002668F7" w:rsidP="002668F7">
            <w:pPr>
              <w:jc w:val="center"/>
              <w:rPr>
                <w:sz w:val="18"/>
                <w:szCs w:val="18"/>
              </w:rPr>
            </w:pPr>
            <w:r w:rsidRPr="002668F7">
              <w:rPr>
                <w:sz w:val="18"/>
                <w:szCs w:val="18"/>
              </w:rPr>
              <w:t>2</w:t>
            </w:r>
          </w:p>
        </w:tc>
        <w:tc>
          <w:tcPr>
            <w:tcW w:w="1843" w:type="dxa"/>
            <w:tcBorders>
              <w:top w:val="nil"/>
              <w:left w:val="nil"/>
              <w:bottom w:val="single" w:sz="4" w:space="0" w:color="auto"/>
              <w:right w:val="single" w:sz="4" w:space="0" w:color="auto"/>
            </w:tcBorders>
            <w:shd w:val="clear" w:color="auto" w:fill="auto"/>
            <w:noWrap/>
            <w:vAlign w:val="bottom"/>
          </w:tcPr>
          <w:p w14:paraId="18808D9D" w14:textId="77777777" w:rsidR="002668F7" w:rsidRPr="002668F7" w:rsidRDefault="002668F7" w:rsidP="002668F7">
            <w:pPr>
              <w:jc w:val="center"/>
              <w:rPr>
                <w:sz w:val="18"/>
                <w:szCs w:val="18"/>
              </w:rPr>
            </w:pPr>
            <w:r w:rsidRPr="002668F7">
              <w:rPr>
                <w:sz w:val="18"/>
                <w:szCs w:val="18"/>
              </w:rPr>
              <w:t>3</w:t>
            </w:r>
          </w:p>
        </w:tc>
        <w:tc>
          <w:tcPr>
            <w:tcW w:w="886" w:type="dxa"/>
            <w:tcBorders>
              <w:top w:val="nil"/>
              <w:left w:val="nil"/>
              <w:bottom w:val="single" w:sz="4" w:space="0" w:color="auto"/>
              <w:right w:val="single" w:sz="4" w:space="0" w:color="auto"/>
            </w:tcBorders>
            <w:shd w:val="clear" w:color="auto" w:fill="auto"/>
            <w:noWrap/>
            <w:vAlign w:val="bottom"/>
            <w:hideMark/>
          </w:tcPr>
          <w:p w14:paraId="16C590E3" w14:textId="77777777" w:rsidR="002668F7" w:rsidRPr="002668F7" w:rsidRDefault="002668F7" w:rsidP="002668F7">
            <w:pPr>
              <w:jc w:val="center"/>
              <w:rPr>
                <w:sz w:val="18"/>
                <w:szCs w:val="18"/>
              </w:rPr>
            </w:pPr>
            <w:r w:rsidRPr="002668F7">
              <w:rPr>
                <w:sz w:val="18"/>
                <w:szCs w:val="18"/>
              </w:rPr>
              <w:t>4</w:t>
            </w:r>
          </w:p>
        </w:tc>
        <w:tc>
          <w:tcPr>
            <w:tcW w:w="992" w:type="dxa"/>
            <w:tcBorders>
              <w:top w:val="nil"/>
              <w:left w:val="nil"/>
              <w:bottom w:val="single" w:sz="4" w:space="0" w:color="auto"/>
              <w:right w:val="single" w:sz="4" w:space="0" w:color="auto"/>
            </w:tcBorders>
            <w:shd w:val="clear" w:color="auto" w:fill="auto"/>
            <w:noWrap/>
            <w:vAlign w:val="bottom"/>
            <w:hideMark/>
          </w:tcPr>
          <w:p w14:paraId="34540791" w14:textId="77777777" w:rsidR="002668F7" w:rsidRPr="002668F7" w:rsidRDefault="002668F7" w:rsidP="002668F7">
            <w:pPr>
              <w:jc w:val="center"/>
              <w:rPr>
                <w:sz w:val="18"/>
                <w:szCs w:val="18"/>
              </w:rPr>
            </w:pPr>
            <w:r w:rsidRPr="002668F7">
              <w:rPr>
                <w:sz w:val="18"/>
                <w:szCs w:val="18"/>
              </w:rPr>
              <w:t>5</w:t>
            </w:r>
          </w:p>
        </w:tc>
        <w:tc>
          <w:tcPr>
            <w:tcW w:w="992" w:type="dxa"/>
            <w:tcBorders>
              <w:top w:val="nil"/>
              <w:left w:val="nil"/>
              <w:bottom w:val="single" w:sz="4" w:space="0" w:color="auto"/>
              <w:right w:val="single" w:sz="4" w:space="0" w:color="auto"/>
            </w:tcBorders>
            <w:shd w:val="clear" w:color="auto" w:fill="auto"/>
            <w:noWrap/>
            <w:vAlign w:val="bottom"/>
            <w:hideMark/>
          </w:tcPr>
          <w:p w14:paraId="16B31ADF" w14:textId="77777777" w:rsidR="002668F7" w:rsidRPr="002668F7" w:rsidRDefault="002668F7" w:rsidP="002668F7">
            <w:pPr>
              <w:jc w:val="center"/>
              <w:rPr>
                <w:sz w:val="18"/>
                <w:szCs w:val="18"/>
              </w:rPr>
            </w:pPr>
            <w:r w:rsidRPr="002668F7">
              <w:rPr>
                <w:sz w:val="18"/>
                <w:szCs w:val="18"/>
              </w:rPr>
              <w:t>6</w:t>
            </w:r>
          </w:p>
        </w:tc>
        <w:tc>
          <w:tcPr>
            <w:tcW w:w="992" w:type="dxa"/>
            <w:tcBorders>
              <w:top w:val="nil"/>
              <w:left w:val="nil"/>
              <w:bottom w:val="single" w:sz="4" w:space="0" w:color="auto"/>
              <w:right w:val="single" w:sz="4" w:space="0" w:color="auto"/>
            </w:tcBorders>
            <w:shd w:val="clear" w:color="auto" w:fill="auto"/>
            <w:noWrap/>
            <w:vAlign w:val="bottom"/>
            <w:hideMark/>
          </w:tcPr>
          <w:p w14:paraId="701AA4A4" w14:textId="77777777" w:rsidR="002668F7" w:rsidRPr="002668F7" w:rsidRDefault="002668F7" w:rsidP="002668F7">
            <w:pPr>
              <w:jc w:val="center"/>
              <w:rPr>
                <w:sz w:val="18"/>
                <w:szCs w:val="18"/>
              </w:rPr>
            </w:pPr>
            <w:r w:rsidRPr="002668F7">
              <w:rPr>
                <w:sz w:val="18"/>
                <w:szCs w:val="18"/>
              </w:rPr>
              <w:t>7</w:t>
            </w:r>
          </w:p>
        </w:tc>
        <w:tc>
          <w:tcPr>
            <w:tcW w:w="993" w:type="dxa"/>
            <w:tcBorders>
              <w:top w:val="nil"/>
              <w:left w:val="nil"/>
              <w:bottom w:val="single" w:sz="4" w:space="0" w:color="auto"/>
              <w:right w:val="single" w:sz="4" w:space="0" w:color="auto"/>
            </w:tcBorders>
            <w:shd w:val="clear" w:color="auto" w:fill="auto"/>
            <w:noWrap/>
            <w:vAlign w:val="bottom"/>
            <w:hideMark/>
          </w:tcPr>
          <w:p w14:paraId="492B1A4B" w14:textId="77777777" w:rsidR="002668F7" w:rsidRPr="002668F7" w:rsidRDefault="002668F7" w:rsidP="002668F7">
            <w:pPr>
              <w:jc w:val="center"/>
              <w:rPr>
                <w:sz w:val="18"/>
                <w:szCs w:val="18"/>
              </w:rPr>
            </w:pPr>
            <w:r w:rsidRPr="002668F7">
              <w:rPr>
                <w:sz w:val="18"/>
                <w:szCs w:val="18"/>
              </w:rPr>
              <w:t>8</w:t>
            </w:r>
          </w:p>
        </w:tc>
        <w:tc>
          <w:tcPr>
            <w:tcW w:w="957" w:type="dxa"/>
            <w:tcBorders>
              <w:top w:val="nil"/>
              <w:left w:val="nil"/>
              <w:bottom w:val="single" w:sz="4" w:space="0" w:color="auto"/>
              <w:right w:val="single" w:sz="4" w:space="0" w:color="auto"/>
            </w:tcBorders>
            <w:shd w:val="clear" w:color="auto" w:fill="auto"/>
            <w:noWrap/>
            <w:vAlign w:val="bottom"/>
            <w:hideMark/>
          </w:tcPr>
          <w:p w14:paraId="159C8CAF" w14:textId="77777777" w:rsidR="002668F7" w:rsidRPr="002668F7" w:rsidRDefault="002668F7" w:rsidP="002668F7">
            <w:pPr>
              <w:jc w:val="center"/>
              <w:rPr>
                <w:sz w:val="18"/>
                <w:szCs w:val="18"/>
              </w:rPr>
            </w:pPr>
            <w:r w:rsidRPr="002668F7">
              <w:rPr>
                <w:sz w:val="18"/>
                <w:szCs w:val="18"/>
              </w:rPr>
              <w:t>9</w:t>
            </w:r>
          </w:p>
        </w:tc>
      </w:tr>
      <w:tr w:rsidR="002668F7" w:rsidRPr="002668F7" w14:paraId="7392E480" w14:textId="77777777" w:rsidTr="00153617">
        <w:trPr>
          <w:trHeight w:val="346"/>
        </w:trPr>
        <w:tc>
          <w:tcPr>
            <w:tcW w:w="341" w:type="dxa"/>
            <w:tcBorders>
              <w:top w:val="nil"/>
              <w:left w:val="single" w:sz="4" w:space="0" w:color="auto"/>
              <w:bottom w:val="single" w:sz="4" w:space="0" w:color="auto"/>
              <w:right w:val="single" w:sz="4" w:space="0" w:color="auto"/>
            </w:tcBorders>
            <w:shd w:val="clear" w:color="auto" w:fill="auto"/>
            <w:hideMark/>
          </w:tcPr>
          <w:p w14:paraId="418F47E6" w14:textId="77777777" w:rsidR="002668F7" w:rsidRPr="002668F7" w:rsidRDefault="002668F7" w:rsidP="002668F7">
            <w:pPr>
              <w:jc w:val="center"/>
              <w:rPr>
                <w:sz w:val="18"/>
                <w:szCs w:val="18"/>
              </w:rPr>
            </w:pPr>
            <w:r w:rsidRPr="002668F7">
              <w:rPr>
                <w:sz w:val="18"/>
                <w:szCs w:val="18"/>
              </w:rPr>
              <w:t>1</w:t>
            </w:r>
          </w:p>
        </w:tc>
        <w:tc>
          <w:tcPr>
            <w:tcW w:w="1135" w:type="dxa"/>
            <w:tcBorders>
              <w:top w:val="nil"/>
              <w:left w:val="nil"/>
              <w:bottom w:val="single" w:sz="4" w:space="0" w:color="auto"/>
              <w:right w:val="single" w:sz="4" w:space="0" w:color="auto"/>
            </w:tcBorders>
            <w:shd w:val="clear" w:color="auto" w:fill="auto"/>
            <w:hideMark/>
          </w:tcPr>
          <w:p w14:paraId="30C622C4" w14:textId="77777777" w:rsidR="002668F7" w:rsidRPr="002668F7" w:rsidRDefault="002668F7" w:rsidP="002668F7">
            <w:pPr>
              <w:rPr>
                <w:sz w:val="18"/>
                <w:szCs w:val="18"/>
              </w:rPr>
            </w:pPr>
            <w:r w:rsidRPr="002668F7">
              <w:rPr>
                <w:sz w:val="18"/>
                <w:szCs w:val="18"/>
              </w:rPr>
              <w:t>Собственные средства</w:t>
            </w:r>
          </w:p>
        </w:tc>
        <w:tc>
          <w:tcPr>
            <w:tcW w:w="1843" w:type="dxa"/>
            <w:tcBorders>
              <w:top w:val="nil"/>
              <w:left w:val="nil"/>
              <w:bottom w:val="single" w:sz="4" w:space="0" w:color="auto"/>
              <w:right w:val="single" w:sz="4" w:space="0" w:color="auto"/>
            </w:tcBorders>
            <w:shd w:val="clear" w:color="auto" w:fill="auto"/>
            <w:noWrap/>
            <w:vAlign w:val="center"/>
          </w:tcPr>
          <w:p w14:paraId="3C30755F" w14:textId="77777777" w:rsidR="002668F7" w:rsidRPr="002668F7" w:rsidRDefault="002668F7" w:rsidP="002668F7">
            <w:pPr>
              <w:jc w:val="center"/>
              <w:rPr>
                <w:color w:val="000000"/>
                <w:sz w:val="18"/>
                <w:szCs w:val="18"/>
              </w:rPr>
            </w:pPr>
            <w:r w:rsidRPr="002668F7">
              <w:rPr>
                <w:bCs/>
                <w:color w:val="000000"/>
                <w:sz w:val="18"/>
                <w:szCs w:val="18"/>
              </w:rPr>
              <w:t>43212,64</w:t>
            </w:r>
          </w:p>
        </w:tc>
        <w:tc>
          <w:tcPr>
            <w:tcW w:w="886" w:type="dxa"/>
            <w:tcBorders>
              <w:top w:val="nil"/>
              <w:left w:val="nil"/>
              <w:bottom w:val="single" w:sz="4" w:space="0" w:color="auto"/>
              <w:right w:val="single" w:sz="4" w:space="0" w:color="auto"/>
            </w:tcBorders>
            <w:shd w:val="clear" w:color="auto" w:fill="auto"/>
            <w:noWrap/>
            <w:vAlign w:val="center"/>
          </w:tcPr>
          <w:p w14:paraId="2A1391E2" w14:textId="77777777" w:rsidR="002668F7" w:rsidRPr="002668F7" w:rsidRDefault="002668F7" w:rsidP="002668F7">
            <w:pPr>
              <w:jc w:val="center"/>
              <w:rPr>
                <w:color w:val="000000"/>
                <w:sz w:val="18"/>
                <w:szCs w:val="18"/>
              </w:rPr>
            </w:pPr>
            <w:r w:rsidRPr="002668F7">
              <w:rPr>
                <w:bCs/>
                <w:color w:val="000000"/>
                <w:sz w:val="18"/>
                <w:szCs w:val="18"/>
              </w:rPr>
              <w:t>43212,64</w:t>
            </w:r>
          </w:p>
        </w:tc>
        <w:tc>
          <w:tcPr>
            <w:tcW w:w="992" w:type="dxa"/>
            <w:tcBorders>
              <w:top w:val="nil"/>
              <w:left w:val="nil"/>
              <w:bottom w:val="single" w:sz="4" w:space="0" w:color="auto"/>
              <w:right w:val="single" w:sz="4" w:space="0" w:color="auto"/>
            </w:tcBorders>
            <w:shd w:val="clear" w:color="auto" w:fill="auto"/>
            <w:noWrap/>
            <w:vAlign w:val="center"/>
          </w:tcPr>
          <w:p w14:paraId="4BD052CF" w14:textId="77777777" w:rsidR="002668F7" w:rsidRPr="002668F7" w:rsidRDefault="002668F7" w:rsidP="002668F7">
            <w:pPr>
              <w:jc w:val="center"/>
              <w:rPr>
                <w:color w:val="000000"/>
                <w:sz w:val="18"/>
                <w:szCs w:val="18"/>
              </w:rPr>
            </w:pPr>
            <w:r w:rsidRPr="002668F7">
              <w:rPr>
                <w:color w:val="000000"/>
                <w:sz w:val="18"/>
                <w:szCs w:val="18"/>
              </w:rPr>
              <w:t>0</w:t>
            </w:r>
          </w:p>
        </w:tc>
        <w:tc>
          <w:tcPr>
            <w:tcW w:w="992" w:type="dxa"/>
            <w:tcBorders>
              <w:top w:val="nil"/>
              <w:left w:val="nil"/>
              <w:bottom w:val="single" w:sz="4" w:space="0" w:color="auto"/>
              <w:right w:val="single" w:sz="4" w:space="0" w:color="auto"/>
            </w:tcBorders>
            <w:shd w:val="clear" w:color="auto" w:fill="auto"/>
            <w:noWrap/>
            <w:vAlign w:val="center"/>
          </w:tcPr>
          <w:p w14:paraId="1205A286" w14:textId="77777777" w:rsidR="002668F7" w:rsidRPr="002668F7" w:rsidRDefault="002668F7" w:rsidP="002668F7">
            <w:pPr>
              <w:jc w:val="center"/>
              <w:rPr>
                <w:color w:val="000000"/>
                <w:sz w:val="18"/>
                <w:szCs w:val="18"/>
              </w:rPr>
            </w:pPr>
            <w:r w:rsidRPr="002668F7">
              <w:rPr>
                <w:bCs/>
                <w:color w:val="000000"/>
                <w:sz w:val="18"/>
                <w:szCs w:val="18"/>
              </w:rPr>
              <w:t>8914,84</w:t>
            </w:r>
          </w:p>
        </w:tc>
        <w:tc>
          <w:tcPr>
            <w:tcW w:w="992" w:type="dxa"/>
            <w:tcBorders>
              <w:top w:val="nil"/>
              <w:left w:val="nil"/>
              <w:bottom w:val="single" w:sz="4" w:space="0" w:color="auto"/>
              <w:right w:val="single" w:sz="4" w:space="0" w:color="auto"/>
            </w:tcBorders>
            <w:shd w:val="clear" w:color="auto" w:fill="auto"/>
            <w:noWrap/>
            <w:vAlign w:val="center"/>
          </w:tcPr>
          <w:p w14:paraId="7D38A18D" w14:textId="77777777" w:rsidR="002668F7" w:rsidRPr="002668F7" w:rsidRDefault="002668F7" w:rsidP="002668F7">
            <w:pPr>
              <w:jc w:val="center"/>
              <w:rPr>
                <w:color w:val="000000"/>
                <w:sz w:val="18"/>
                <w:szCs w:val="18"/>
              </w:rPr>
            </w:pPr>
            <w:r w:rsidRPr="002668F7">
              <w:rPr>
                <w:bCs/>
                <w:color w:val="000000"/>
                <w:sz w:val="18"/>
                <w:szCs w:val="18"/>
              </w:rPr>
              <w:t>10177,62</w:t>
            </w:r>
          </w:p>
        </w:tc>
        <w:tc>
          <w:tcPr>
            <w:tcW w:w="993" w:type="dxa"/>
            <w:tcBorders>
              <w:top w:val="nil"/>
              <w:left w:val="nil"/>
              <w:bottom w:val="single" w:sz="4" w:space="0" w:color="auto"/>
              <w:right w:val="single" w:sz="4" w:space="0" w:color="auto"/>
            </w:tcBorders>
            <w:shd w:val="clear" w:color="auto" w:fill="auto"/>
            <w:noWrap/>
            <w:vAlign w:val="center"/>
          </w:tcPr>
          <w:p w14:paraId="009AAB3E" w14:textId="77777777" w:rsidR="002668F7" w:rsidRPr="002668F7" w:rsidRDefault="002668F7" w:rsidP="002668F7">
            <w:pPr>
              <w:jc w:val="center"/>
              <w:rPr>
                <w:color w:val="000000"/>
                <w:sz w:val="18"/>
                <w:szCs w:val="18"/>
              </w:rPr>
            </w:pPr>
            <w:r w:rsidRPr="002668F7">
              <w:rPr>
                <w:bCs/>
                <w:color w:val="000000"/>
                <w:sz w:val="18"/>
                <w:szCs w:val="18"/>
              </w:rPr>
              <w:t>11441,32</w:t>
            </w:r>
          </w:p>
        </w:tc>
        <w:tc>
          <w:tcPr>
            <w:tcW w:w="957" w:type="dxa"/>
            <w:tcBorders>
              <w:top w:val="nil"/>
              <w:left w:val="nil"/>
              <w:bottom w:val="single" w:sz="4" w:space="0" w:color="auto"/>
              <w:right w:val="single" w:sz="4" w:space="0" w:color="auto"/>
            </w:tcBorders>
            <w:shd w:val="clear" w:color="auto" w:fill="auto"/>
            <w:noWrap/>
            <w:vAlign w:val="center"/>
          </w:tcPr>
          <w:p w14:paraId="48A8174E" w14:textId="77777777" w:rsidR="002668F7" w:rsidRPr="002668F7" w:rsidRDefault="002668F7" w:rsidP="002668F7">
            <w:pPr>
              <w:jc w:val="center"/>
              <w:rPr>
                <w:color w:val="000000"/>
                <w:sz w:val="18"/>
                <w:szCs w:val="18"/>
              </w:rPr>
            </w:pPr>
            <w:r w:rsidRPr="002668F7">
              <w:rPr>
                <w:bCs/>
                <w:color w:val="000000"/>
                <w:sz w:val="18"/>
                <w:szCs w:val="18"/>
              </w:rPr>
              <w:t>12678,86</w:t>
            </w:r>
          </w:p>
        </w:tc>
      </w:tr>
      <w:tr w:rsidR="002668F7" w:rsidRPr="002668F7" w14:paraId="2F70C072" w14:textId="77777777" w:rsidTr="00153617">
        <w:trPr>
          <w:trHeight w:val="161"/>
        </w:trPr>
        <w:tc>
          <w:tcPr>
            <w:tcW w:w="341" w:type="dxa"/>
            <w:tcBorders>
              <w:top w:val="nil"/>
              <w:left w:val="single" w:sz="4" w:space="0" w:color="auto"/>
              <w:bottom w:val="single" w:sz="4" w:space="0" w:color="auto"/>
              <w:right w:val="single" w:sz="4" w:space="0" w:color="auto"/>
            </w:tcBorders>
            <w:shd w:val="clear" w:color="auto" w:fill="auto"/>
            <w:hideMark/>
          </w:tcPr>
          <w:p w14:paraId="6554EDA5" w14:textId="77777777" w:rsidR="002668F7" w:rsidRPr="002668F7" w:rsidRDefault="002668F7" w:rsidP="002668F7">
            <w:pPr>
              <w:jc w:val="center"/>
              <w:rPr>
                <w:sz w:val="18"/>
                <w:szCs w:val="18"/>
              </w:rPr>
            </w:pPr>
            <w:r w:rsidRPr="002668F7">
              <w:rPr>
                <w:sz w:val="18"/>
                <w:szCs w:val="18"/>
              </w:rPr>
              <w:t>1.1</w:t>
            </w:r>
          </w:p>
        </w:tc>
        <w:tc>
          <w:tcPr>
            <w:tcW w:w="1135" w:type="dxa"/>
            <w:tcBorders>
              <w:top w:val="nil"/>
              <w:left w:val="nil"/>
              <w:bottom w:val="single" w:sz="4" w:space="0" w:color="auto"/>
              <w:right w:val="single" w:sz="4" w:space="0" w:color="auto"/>
            </w:tcBorders>
            <w:shd w:val="clear" w:color="auto" w:fill="auto"/>
            <w:hideMark/>
          </w:tcPr>
          <w:p w14:paraId="062DC98F" w14:textId="77777777" w:rsidR="002668F7" w:rsidRPr="002668F7" w:rsidRDefault="002668F7" w:rsidP="002668F7">
            <w:pPr>
              <w:rPr>
                <w:sz w:val="18"/>
                <w:szCs w:val="18"/>
              </w:rPr>
            </w:pPr>
            <w:r w:rsidRPr="002668F7">
              <w:rPr>
                <w:sz w:val="18"/>
                <w:szCs w:val="18"/>
              </w:rPr>
              <w:t>амортизационные отчисления</w:t>
            </w:r>
          </w:p>
        </w:tc>
        <w:tc>
          <w:tcPr>
            <w:tcW w:w="1843" w:type="dxa"/>
            <w:tcBorders>
              <w:top w:val="nil"/>
              <w:left w:val="nil"/>
              <w:bottom w:val="single" w:sz="4" w:space="0" w:color="auto"/>
              <w:right w:val="single" w:sz="4" w:space="0" w:color="auto"/>
            </w:tcBorders>
            <w:shd w:val="clear" w:color="auto" w:fill="auto"/>
            <w:noWrap/>
            <w:vAlign w:val="center"/>
          </w:tcPr>
          <w:p w14:paraId="259A14AB" w14:textId="77777777" w:rsidR="002668F7" w:rsidRPr="002668F7" w:rsidRDefault="002668F7" w:rsidP="002668F7">
            <w:pPr>
              <w:jc w:val="center"/>
              <w:rPr>
                <w:color w:val="000000"/>
                <w:sz w:val="18"/>
                <w:szCs w:val="18"/>
              </w:rPr>
            </w:pPr>
            <w:r w:rsidRPr="002668F7">
              <w:rPr>
                <w:color w:val="000000"/>
                <w:sz w:val="18"/>
                <w:szCs w:val="18"/>
              </w:rPr>
              <w:t>5854,11</w:t>
            </w:r>
          </w:p>
        </w:tc>
        <w:tc>
          <w:tcPr>
            <w:tcW w:w="886" w:type="dxa"/>
            <w:tcBorders>
              <w:top w:val="nil"/>
              <w:left w:val="nil"/>
              <w:bottom w:val="single" w:sz="4" w:space="0" w:color="auto"/>
              <w:right w:val="single" w:sz="4" w:space="0" w:color="auto"/>
            </w:tcBorders>
            <w:shd w:val="clear" w:color="auto" w:fill="auto"/>
            <w:noWrap/>
            <w:vAlign w:val="center"/>
          </w:tcPr>
          <w:p w14:paraId="2317B3EC" w14:textId="77777777" w:rsidR="002668F7" w:rsidRPr="002668F7" w:rsidRDefault="002668F7" w:rsidP="002668F7">
            <w:pPr>
              <w:jc w:val="center"/>
              <w:rPr>
                <w:color w:val="000000"/>
                <w:sz w:val="18"/>
                <w:szCs w:val="18"/>
              </w:rPr>
            </w:pPr>
            <w:r w:rsidRPr="002668F7">
              <w:rPr>
                <w:color w:val="000000"/>
                <w:sz w:val="18"/>
                <w:szCs w:val="18"/>
              </w:rPr>
              <w:t>5854,11</w:t>
            </w:r>
          </w:p>
        </w:tc>
        <w:tc>
          <w:tcPr>
            <w:tcW w:w="992" w:type="dxa"/>
            <w:tcBorders>
              <w:top w:val="nil"/>
              <w:left w:val="nil"/>
              <w:bottom w:val="single" w:sz="4" w:space="0" w:color="auto"/>
              <w:right w:val="single" w:sz="4" w:space="0" w:color="auto"/>
            </w:tcBorders>
            <w:shd w:val="clear" w:color="auto" w:fill="auto"/>
            <w:noWrap/>
            <w:vAlign w:val="center"/>
          </w:tcPr>
          <w:p w14:paraId="5F5E295E" w14:textId="77777777" w:rsidR="002668F7" w:rsidRPr="002668F7" w:rsidRDefault="002668F7" w:rsidP="002668F7">
            <w:pPr>
              <w:jc w:val="center"/>
              <w:rPr>
                <w:color w:val="000000"/>
                <w:sz w:val="18"/>
                <w:szCs w:val="18"/>
              </w:rPr>
            </w:pPr>
            <w:r w:rsidRPr="002668F7">
              <w:rPr>
                <w:color w:val="000000"/>
                <w:sz w:val="18"/>
                <w:szCs w:val="18"/>
              </w:rPr>
              <w:t>0</w:t>
            </w:r>
          </w:p>
        </w:tc>
        <w:tc>
          <w:tcPr>
            <w:tcW w:w="992" w:type="dxa"/>
            <w:tcBorders>
              <w:top w:val="nil"/>
              <w:left w:val="nil"/>
              <w:bottom w:val="single" w:sz="4" w:space="0" w:color="auto"/>
              <w:right w:val="single" w:sz="4" w:space="0" w:color="auto"/>
            </w:tcBorders>
            <w:shd w:val="clear" w:color="auto" w:fill="auto"/>
            <w:noWrap/>
            <w:vAlign w:val="center"/>
          </w:tcPr>
          <w:p w14:paraId="3A65E3AD" w14:textId="77777777" w:rsidR="002668F7" w:rsidRPr="002668F7" w:rsidRDefault="002668F7" w:rsidP="002668F7">
            <w:pPr>
              <w:jc w:val="center"/>
              <w:rPr>
                <w:color w:val="000000"/>
                <w:sz w:val="18"/>
                <w:szCs w:val="18"/>
              </w:rPr>
            </w:pPr>
            <w:r w:rsidRPr="002668F7">
              <w:rPr>
                <w:color w:val="000000"/>
                <w:sz w:val="18"/>
                <w:szCs w:val="18"/>
              </w:rPr>
              <w:t> 0</w:t>
            </w:r>
          </w:p>
        </w:tc>
        <w:tc>
          <w:tcPr>
            <w:tcW w:w="992" w:type="dxa"/>
            <w:tcBorders>
              <w:top w:val="nil"/>
              <w:left w:val="nil"/>
              <w:bottom w:val="single" w:sz="4" w:space="0" w:color="auto"/>
              <w:right w:val="single" w:sz="4" w:space="0" w:color="auto"/>
            </w:tcBorders>
            <w:shd w:val="clear" w:color="auto" w:fill="auto"/>
            <w:noWrap/>
            <w:vAlign w:val="center"/>
          </w:tcPr>
          <w:p w14:paraId="71DC263B" w14:textId="77777777" w:rsidR="002668F7" w:rsidRPr="002668F7" w:rsidRDefault="002668F7" w:rsidP="002668F7">
            <w:pPr>
              <w:jc w:val="center"/>
              <w:rPr>
                <w:color w:val="000000"/>
                <w:sz w:val="18"/>
                <w:szCs w:val="18"/>
              </w:rPr>
            </w:pPr>
            <w:r w:rsidRPr="002668F7">
              <w:rPr>
                <w:bCs/>
                <w:color w:val="000000"/>
                <w:sz w:val="18"/>
                <w:szCs w:val="18"/>
              </w:rPr>
              <w:t>891,48</w:t>
            </w:r>
          </w:p>
        </w:tc>
        <w:tc>
          <w:tcPr>
            <w:tcW w:w="993" w:type="dxa"/>
            <w:tcBorders>
              <w:top w:val="nil"/>
              <w:left w:val="nil"/>
              <w:bottom w:val="single" w:sz="4" w:space="0" w:color="auto"/>
              <w:right w:val="single" w:sz="4" w:space="0" w:color="auto"/>
            </w:tcBorders>
            <w:shd w:val="clear" w:color="auto" w:fill="auto"/>
            <w:noWrap/>
            <w:vAlign w:val="center"/>
          </w:tcPr>
          <w:p w14:paraId="25B3A317" w14:textId="77777777" w:rsidR="002668F7" w:rsidRPr="002668F7" w:rsidRDefault="002668F7" w:rsidP="002668F7">
            <w:pPr>
              <w:jc w:val="center"/>
              <w:rPr>
                <w:color w:val="000000"/>
                <w:sz w:val="18"/>
                <w:szCs w:val="18"/>
              </w:rPr>
            </w:pPr>
            <w:r w:rsidRPr="002668F7">
              <w:rPr>
                <w:bCs/>
                <w:color w:val="000000"/>
                <w:sz w:val="18"/>
                <w:szCs w:val="18"/>
              </w:rPr>
              <w:t>1909,25</w:t>
            </w:r>
          </w:p>
        </w:tc>
        <w:tc>
          <w:tcPr>
            <w:tcW w:w="957" w:type="dxa"/>
            <w:tcBorders>
              <w:top w:val="nil"/>
              <w:left w:val="nil"/>
              <w:bottom w:val="single" w:sz="4" w:space="0" w:color="auto"/>
              <w:right w:val="single" w:sz="4" w:space="0" w:color="auto"/>
            </w:tcBorders>
            <w:shd w:val="clear" w:color="auto" w:fill="auto"/>
            <w:noWrap/>
            <w:vAlign w:val="center"/>
          </w:tcPr>
          <w:p w14:paraId="7784745B" w14:textId="77777777" w:rsidR="002668F7" w:rsidRPr="002668F7" w:rsidRDefault="002668F7" w:rsidP="002668F7">
            <w:pPr>
              <w:jc w:val="center"/>
              <w:rPr>
                <w:color w:val="000000"/>
                <w:sz w:val="18"/>
                <w:szCs w:val="18"/>
              </w:rPr>
            </w:pPr>
            <w:r w:rsidRPr="002668F7">
              <w:rPr>
                <w:bCs/>
                <w:color w:val="000000"/>
                <w:sz w:val="18"/>
                <w:szCs w:val="18"/>
              </w:rPr>
              <w:t>3053,38</w:t>
            </w:r>
          </w:p>
        </w:tc>
      </w:tr>
      <w:tr w:rsidR="002668F7" w:rsidRPr="002668F7" w14:paraId="2490FAC3" w14:textId="77777777" w:rsidTr="00153617">
        <w:trPr>
          <w:trHeight w:val="20"/>
        </w:trPr>
        <w:tc>
          <w:tcPr>
            <w:tcW w:w="341" w:type="dxa"/>
            <w:tcBorders>
              <w:top w:val="nil"/>
              <w:left w:val="single" w:sz="4" w:space="0" w:color="auto"/>
              <w:bottom w:val="single" w:sz="4" w:space="0" w:color="auto"/>
              <w:right w:val="single" w:sz="4" w:space="0" w:color="auto"/>
            </w:tcBorders>
            <w:shd w:val="clear" w:color="auto" w:fill="auto"/>
            <w:hideMark/>
          </w:tcPr>
          <w:p w14:paraId="139392C9" w14:textId="77777777" w:rsidR="002668F7" w:rsidRPr="002668F7" w:rsidRDefault="002668F7" w:rsidP="002668F7">
            <w:pPr>
              <w:jc w:val="center"/>
              <w:rPr>
                <w:sz w:val="18"/>
                <w:szCs w:val="18"/>
              </w:rPr>
            </w:pPr>
            <w:r w:rsidRPr="002668F7">
              <w:rPr>
                <w:sz w:val="18"/>
                <w:szCs w:val="18"/>
              </w:rPr>
              <w:t>1.2</w:t>
            </w:r>
          </w:p>
        </w:tc>
        <w:tc>
          <w:tcPr>
            <w:tcW w:w="1135" w:type="dxa"/>
            <w:tcBorders>
              <w:top w:val="nil"/>
              <w:left w:val="nil"/>
              <w:bottom w:val="single" w:sz="4" w:space="0" w:color="auto"/>
              <w:right w:val="single" w:sz="4" w:space="0" w:color="auto"/>
            </w:tcBorders>
            <w:shd w:val="clear" w:color="auto" w:fill="auto"/>
            <w:hideMark/>
          </w:tcPr>
          <w:p w14:paraId="1F72D36E" w14:textId="77777777" w:rsidR="002668F7" w:rsidRPr="002668F7" w:rsidRDefault="002668F7" w:rsidP="002668F7">
            <w:pPr>
              <w:rPr>
                <w:sz w:val="18"/>
                <w:szCs w:val="18"/>
              </w:rPr>
            </w:pPr>
            <w:r w:rsidRPr="002668F7">
              <w:rPr>
                <w:sz w:val="18"/>
                <w:szCs w:val="18"/>
              </w:rPr>
              <w:t>прибыль, направленная на инвестиции</w:t>
            </w:r>
          </w:p>
        </w:tc>
        <w:tc>
          <w:tcPr>
            <w:tcW w:w="1843" w:type="dxa"/>
            <w:tcBorders>
              <w:top w:val="nil"/>
              <w:left w:val="nil"/>
              <w:bottom w:val="single" w:sz="4" w:space="0" w:color="auto"/>
              <w:right w:val="single" w:sz="4" w:space="0" w:color="auto"/>
            </w:tcBorders>
            <w:shd w:val="clear" w:color="auto" w:fill="auto"/>
            <w:noWrap/>
            <w:vAlign w:val="center"/>
          </w:tcPr>
          <w:p w14:paraId="1325F576" w14:textId="77777777" w:rsidR="002668F7" w:rsidRPr="002668F7" w:rsidRDefault="002668F7" w:rsidP="002668F7">
            <w:pPr>
              <w:jc w:val="center"/>
              <w:rPr>
                <w:color w:val="000000"/>
                <w:sz w:val="18"/>
                <w:szCs w:val="18"/>
              </w:rPr>
            </w:pPr>
            <w:r w:rsidRPr="002668F7">
              <w:rPr>
                <w:color w:val="000000"/>
                <w:sz w:val="18"/>
                <w:szCs w:val="18"/>
              </w:rPr>
              <w:t>37358,53</w:t>
            </w:r>
          </w:p>
        </w:tc>
        <w:tc>
          <w:tcPr>
            <w:tcW w:w="886" w:type="dxa"/>
            <w:tcBorders>
              <w:top w:val="nil"/>
              <w:left w:val="nil"/>
              <w:bottom w:val="single" w:sz="4" w:space="0" w:color="auto"/>
              <w:right w:val="single" w:sz="4" w:space="0" w:color="auto"/>
            </w:tcBorders>
            <w:shd w:val="clear" w:color="auto" w:fill="auto"/>
            <w:noWrap/>
            <w:vAlign w:val="center"/>
          </w:tcPr>
          <w:p w14:paraId="324662D2" w14:textId="77777777" w:rsidR="002668F7" w:rsidRPr="002668F7" w:rsidRDefault="002668F7" w:rsidP="002668F7">
            <w:pPr>
              <w:jc w:val="center"/>
              <w:rPr>
                <w:color w:val="000000"/>
                <w:sz w:val="18"/>
                <w:szCs w:val="18"/>
              </w:rPr>
            </w:pPr>
            <w:r w:rsidRPr="002668F7">
              <w:rPr>
                <w:color w:val="000000"/>
                <w:sz w:val="18"/>
                <w:szCs w:val="18"/>
              </w:rPr>
              <w:t>37358,53</w:t>
            </w:r>
          </w:p>
        </w:tc>
        <w:tc>
          <w:tcPr>
            <w:tcW w:w="992" w:type="dxa"/>
            <w:tcBorders>
              <w:top w:val="nil"/>
              <w:left w:val="nil"/>
              <w:bottom w:val="single" w:sz="4" w:space="0" w:color="auto"/>
              <w:right w:val="single" w:sz="4" w:space="0" w:color="auto"/>
            </w:tcBorders>
            <w:shd w:val="clear" w:color="auto" w:fill="auto"/>
            <w:noWrap/>
            <w:vAlign w:val="center"/>
          </w:tcPr>
          <w:p w14:paraId="5149D98C" w14:textId="77777777" w:rsidR="002668F7" w:rsidRPr="002668F7" w:rsidRDefault="002668F7" w:rsidP="002668F7">
            <w:pPr>
              <w:jc w:val="center"/>
              <w:rPr>
                <w:color w:val="000000"/>
                <w:sz w:val="18"/>
                <w:szCs w:val="18"/>
              </w:rPr>
            </w:pPr>
            <w:r w:rsidRPr="002668F7">
              <w:rPr>
                <w:color w:val="000000"/>
                <w:sz w:val="18"/>
                <w:szCs w:val="18"/>
              </w:rPr>
              <w:t>0</w:t>
            </w:r>
          </w:p>
        </w:tc>
        <w:tc>
          <w:tcPr>
            <w:tcW w:w="992" w:type="dxa"/>
            <w:tcBorders>
              <w:top w:val="nil"/>
              <w:left w:val="nil"/>
              <w:bottom w:val="single" w:sz="4" w:space="0" w:color="auto"/>
              <w:right w:val="single" w:sz="4" w:space="0" w:color="auto"/>
            </w:tcBorders>
            <w:shd w:val="clear" w:color="auto" w:fill="auto"/>
            <w:noWrap/>
            <w:vAlign w:val="center"/>
          </w:tcPr>
          <w:p w14:paraId="192B9FBC" w14:textId="77777777" w:rsidR="002668F7" w:rsidRPr="002668F7" w:rsidRDefault="002668F7" w:rsidP="002668F7">
            <w:pPr>
              <w:jc w:val="center"/>
              <w:rPr>
                <w:color w:val="000000"/>
                <w:sz w:val="18"/>
                <w:szCs w:val="18"/>
              </w:rPr>
            </w:pPr>
            <w:r w:rsidRPr="002668F7">
              <w:rPr>
                <w:color w:val="000000"/>
                <w:sz w:val="18"/>
                <w:szCs w:val="18"/>
              </w:rPr>
              <w:t>8914,84</w:t>
            </w:r>
          </w:p>
        </w:tc>
        <w:tc>
          <w:tcPr>
            <w:tcW w:w="992" w:type="dxa"/>
            <w:tcBorders>
              <w:top w:val="nil"/>
              <w:left w:val="nil"/>
              <w:bottom w:val="single" w:sz="4" w:space="0" w:color="auto"/>
              <w:right w:val="single" w:sz="4" w:space="0" w:color="auto"/>
            </w:tcBorders>
            <w:shd w:val="clear" w:color="auto" w:fill="auto"/>
            <w:noWrap/>
            <w:vAlign w:val="center"/>
          </w:tcPr>
          <w:p w14:paraId="399BBAE6" w14:textId="77777777" w:rsidR="002668F7" w:rsidRPr="002668F7" w:rsidRDefault="002668F7" w:rsidP="002668F7">
            <w:pPr>
              <w:jc w:val="center"/>
              <w:rPr>
                <w:color w:val="000000"/>
                <w:sz w:val="18"/>
                <w:szCs w:val="18"/>
              </w:rPr>
            </w:pPr>
            <w:r w:rsidRPr="002668F7">
              <w:rPr>
                <w:color w:val="000000"/>
                <w:sz w:val="18"/>
                <w:szCs w:val="18"/>
              </w:rPr>
              <w:t>9286,14</w:t>
            </w:r>
          </w:p>
        </w:tc>
        <w:tc>
          <w:tcPr>
            <w:tcW w:w="993" w:type="dxa"/>
            <w:tcBorders>
              <w:top w:val="nil"/>
              <w:left w:val="nil"/>
              <w:bottom w:val="single" w:sz="4" w:space="0" w:color="auto"/>
              <w:right w:val="single" w:sz="4" w:space="0" w:color="auto"/>
            </w:tcBorders>
            <w:shd w:val="clear" w:color="auto" w:fill="auto"/>
            <w:noWrap/>
            <w:vAlign w:val="center"/>
          </w:tcPr>
          <w:p w14:paraId="265DEDF6" w14:textId="77777777" w:rsidR="002668F7" w:rsidRPr="002668F7" w:rsidRDefault="002668F7" w:rsidP="002668F7">
            <w:pPr>
              <w:jc w:val="center"/>
              <w:rPr>
                <w:color w:val="000000"/>
                <w:sz w:val="18"/>
                <w:szCs w:val="18"/>
              </w:rPr>
            </w:pPr>
            <w:r w:rsidRPr="002668F7">
              <w:rPr>
                <w:color w:val="000000"/>
                <w:sz w:val="18"/>
                <w:szCs w:val="18"/>
              </w:rPr>
              <w:t>9532,07</w:t>
            </w:r>
          </w:p>
        </w:tc>
        <w:tc>
          <w:tcPr>
            <w:tcW w:w="957" w:type="dxa"/>
            <w:tcBorders>
              <w:top w:val="nil"/>
              <w:left w:val="nil"/>
              <w:bottom w:val="single" w:sz="4" w:space="0" w:color="auto"/>
              <w:right w:val="single" w:sz="4" w:space="0" w:color="auto"/>
            </w:tcBorders>
            <w:shd w:val="clear" w:color="auto" w:fill="auto"/>
            <w:noWrap/>
            <w:vAlign w:val="center"/>
          </w:tcPr>
          <w:p w14:paraId="7C7EB920" w14:textId="77777777" w:rsidR="002668F7" w:rsidRPr="002668F7" w:rsidRDefault="002668F7" w:rsidP="002668F7">
            <w:pPr>
              <w:jc w:val="center"/>
              <w:rPr>
                <w:color w:val="000000"/>
                <w:sz w:val="18"/>
                <w:szCs w:val="18"/>
              </w:rPr>
            </w:pPr>
            <w:r w:rsidRPr="002668F7">
              <w:rPr>
                <w:color w:val="000000"/>
                <w:sz w:val="18"/>
                <w:szCs w:val="18"/>
              </w:rPr>
              <w:t>9625,48</w:t>
            </w:r>
          </w:p>
        </w:tc>
      </w:tr>
    </w:tbl>
    <w:p w14:paraId="68F0C14F" w14:textId="77777777" w:rsidR="002668F7" w:rsidRPr="002668F7" w:rsidRDefault="002668F7" w:rsidP="002668F7">
      <w:pPr>
        <w:jc w:val="both"/>
        <w:rPr>
          <w:sz w:val="28"/>
          <w:szCs w:val="28"/>
        </w:rPr>
      </w:pPr>
    </w:p>
    <w:p w14:paraId="7734F5EC" w14:textId="77777777" w:rsidR="002668F7" w:rsidRPr="002668F7" w:rsidRDefault="002668F7" w:rsidP="002668F7">
      <w:pPr>
        <w:jc w:val="both"/>
        <w:rPr>
          <w:sz w:val="28"/>
          <w:szCs w:val="28"/>
        </w:rPr>
      </w:pPr>
    </w:p>
    <w:p w14:paraId="7A4E8023" w14:textId="77777777" w:rsidR="002668F7" w:rsidRPr="002668F7" w:rsidRDefault="002668F7" w:rsidP="002668F7">
      <w:pPr>
        <w:jc w:val="both"/>
        <w:rPr>
          <w:sz w:val="20"/>
          <w:szCs w:val="20"/>
        </w:rPr>
      </w:pPr>
    </w:p>
    <w:p w14:paraId="3096C48A" w14:textId="77777777" w:rsidR="002668F7" w:rsidRPr="002668F7" w:rsidRDefault="002668F7" w:rsidP="002668F7">
      <w:pPr>
        <w:jc w:val="both"/>
        <w:rPr>
          <w:sz w:val="20"/>
          <w:szCs w:val="20"/>
        </w:rPr>
        <w:sectPr w:rsidR="002668F7" w:rsidRPr="002668F7" w:rsidSect="002668F7">
          <w:headerReference w:type="default" r:id="rId8"/>
          <w:pgSz w:w="11906" w:h="16838"/>
          <w:pgMar w:top="567" w:right="1418" w:bottom="567" w:left="1559" w:header="709" w:footer="709" w:gutter="0"/>
          <w:cols w:space="708"/>
          <w:titlePg/>
          <w:docGrid w:linePitch="360"/>
        </w:sectPr>
      </w:pPr>
    </w:p>
    <w:p w14:paraId="22FEA57F" w14:textId="77777777" w:rsidR="002668F7" w:rsidRPr="002668F7" w:rsidRDefault="002668F7" w:rsidP="002668F7">
      <w:pPr>
        <w:ind w:left="284" w:right="536"/>
        <w:jc w:val="right"/>
        <w:rPr>
          <w:sz w:val="28"/>
          <w:szCs w:val="28"/>
        </w:rPr>
      </w:pPr>
      <w:r w:rsidRPr="002668F7">
        <w:rPr>
          <w:sz w:val="28"/>
          <w:szCs w:val="28"/>
        </w:rPr>
        <w:lastRenderedPageBreak/>
        <w:t>Приложение</w:t>
      </w:r>
    </w:p>
    <w:p w14:paraId="1E1FB7EE" w14:textId="77777777" w:rsidR="002668F7" w:rsidRPr="002668F7" w:rsidRDefault="002668F7" w:rsidP="002668F7">
      <w:pPr>
        <w:ind w:left="284" w:right="536"/>
        <w:jc w:val="center"/>
        <w:rPr>
          <w:bCs/>
          <w:sz w:val="28"/>
          <w:szCs w:val="28"/>
        </w:rPr>
      </w:pPr>
      <w:r w:rsidRPr="002668F7">
        <w:rPr>
          <w:bCs/>
          <w:sz w:val="28"/>
          <w:szCs w:val="28"/>
        </w:rPr>
        <w:t xml:space="preserve">Инвестиционная программа </w:t>
      </w:r>
      <w:r w:rsidRPr="002668F7">
        <w:rPr>
          <w:color w:val="000000"/>
          <w:sz w:val="28"/>
          <w:szCs w:val="28"/>
        </w:rPr>
        <w:t>МУП «Комфорт»</w:t>
      </w:r>
      <w:r w:rsidRPr="002668F7">
        <w:rPr>
          <w:bCs/>
          <w:sz w:val="28"/>
          <w:szCs w:val="28"/>
        </w:rPr>
        <w:t xml:space="preserve"> в сфере теплоснабжения на 2024 - 2028 годы</w:t>
      </w:r>
    </w:p>
    <w:tbl>
      <w:tblPr>
        <w:tblW w:w="149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6"/>
        <w:gridCol w:w="3272"/>
        <w:gridCol w:w="1057"/>
        <w:gridCol w:w="1053"/>
        <w:gridCol w:w="1710"/>
        <w:gridCol w:w="690"/>
        <w:gridCol w:w="769"/>
        <w:gridCol w:w="856"/>
        <w:gridCol w:w="630"/>
        <w:gridCol w:w="655"/>
        <w:gridCol w:w="580"/>
        <w:gridCol w:w="723"/>
        <w:gridCol w:w="856"/>
        <w:gridCol w:w="746"/>
        <w:gridCol w:w="657"/>
      </w:tblGrid>
      <w:tr w:rsidR="002668F7" w:rsidRPr="002668F7" w14:paraId="528FA88B" w14:textId="77777777" w:rsidTr="00153617">
        <w:trPr>
          <w:trHeight w:val="20"/>
        </w:trPr>
        <w:tc>
          <w:tcPr>
            <w:tcW w:w="716" w:type="dxa"/>
            <w:vMerge w:val="restart"/>
            <w:shd w:val="clear" w:color="000000" w:fill="FFFFFF"/>
            <w:vAlign w:val="center"/>
            <w:hideMark/>
          </w:tcPr>
          <w:p w14:paraId="41DFE12E" w14:textId="77777777" w:rsidR="002668F7" w:rsidRPr="002668F7" w:rsidRDefault="002668F7" w:rsidP="002668F7">
            <w:pPr>
              <w:jc w:val="center"/>
              <w:rPr>
                <w:bCs/>
                <w:color w:val="000000"/>
                <w:sz w:val="12"/>
                <w:szCs w:val="12"/>
              </w:rPr>
            </w:pPr>
            <w:r w:rsidRPr="002668F7">
              <w:rPr>
                <w:bCs/>
                <w:color w:val="000000"/>
                <w:sz w:val="12"/>
                <w:szCs w:val="12"/>
              </w:rPr>
              <w:t>№ п/п</w:t>
            </w:r>
          </w:p>
        </w:tc>
        <w:tc>
          <w:tcPr>
            <w:tcW w:w="3272" w:type="dxa"/>
            <w:vMerge w:val="restart"/>
            <w:shd w:val="clear" w:color="000000" w:fill="FFFFFF"/>
            <w:vAlign w:val="center"/>
            <w:hideMark/>
          </w:tcPr>
          <w:p w14:paraId="44CE72A2" w14:textId="77777777" w:rsidR="002668F7" w:rsidRPr="002668F7" w:rsidRDefault="002668F7" w:rsidP="002668F7">
            <w:pPr>
              <w:jc w:val="center"/>
              <w:rPr>
                <w:bCs/>
                <w:color w:val="000000"/>
                <w:sz w:val="12"/>
                <w:szCs w:val="12"/>
              </w:rPr>
            </w:pPr>
            <w:r w:rsidRPr="002668F7">
              <w:rPr>
                <w:bCs/>
                <w:color w:val="000000"/>
                <w:sz w:val="12"/>
                <w:szCs w:val="12"/>
              </w:rPr>
              <w:t>Наименование мероприятий</w:t>
            </w:r>
          </w:p>
        </w:tc>
        <w:tc>
          <w:tcPr>
            <w:tcW w:w="1057" w:type="dxa"/>
            <w:vMerge w:val="restart"/>
            <w:shd w:val="clear" w:color="000000" w:fill="FFFFFF"/>
            <w:vAlign w:val="center"/>
            <w:hideMark/>
          </w:tcPr>
          <w:p w14:paraId="3F109149" w14:textId="77777777" w:rsidR="002668F7" w:rsidRPr="002668F7" w:rsidRDefault="002668F7" w:rsidP="002668F7">
            <w:pPr>
              <w:jc w:val="center"/>
              <w:rPr>
                <w:bCs/>
                <w:color w:val="000000"/>
                <w:sz w:val="12"/>
                <w:szCs w:val="12"/>
              </w:rPr>
            </w:pPr>
            <w:r w:rsidRPr="002668F7">
              <w:rPr>
                <w:bCs/>
                <w:color w:val="000000"/>
                <w:sz w:val="12"/>
                <w:szCs w:val="12"/>
              </w:rPr>
              <w:t>Кадастровый номер объекта (участка объекта)</w:t>
            </w:r>
          </w:p>
        </w:tc>
        <w:tc>
          <w:tcPr>
            <w:tcW w:w="1053" w:type="dxa"/>
            <w:vMerge w:val="restart"/>
            <w:shd w:val="clear" w:color="000000" w:fill="FFFFFF"/>
            <w:vAlign w:val="center"/>
            <w:hideMark/>
          </w:tcPr>
          <w:p w14:paraId="79A26E97" w14:textId="77777777" w:rsidR="002668F7" w:rsidRPr="002668F7" w:rsidRDefault="002668F7" w:rsidP="002668F7">
            <w:pPr>
              <w:jc w:val="center"/>
              <w:rPr>
                <w:bCs/>
                <w:color w:val="000000"/>
                <w:sz w:val="12"/>
                <w:szCs w:val="12"/>
              </w:rPr>
            </w:pPr>
            <w:r w:rsidRPr="002668F7">
              <w:rPr>
                <w:bCs/>
                <w:color w:val="000000"/>
                <w:sz w:val="12"/>
                <w:szCs w:val="12"/>
              </w:rPr>
              <w:t>Вид объекта</w:t>
            </w:r>
          </w:p>
        </w:tc>
        <w:tc>
          <w:tcPr>
            <w:tcW w:w="1710" w:type="dxa"/>
            <w:vMerge w:val="restart"/>
            <w:shd w:val="clear" w:color="000000" w:fill="FFFFFF"/>
            <w:vAlign w:val="center"/>
            <w:hideMark/>
          </w:tcPr>
          <w:p w14:paraId="67798539" w14:textId="77777777" w:rsidR="002668F7" w:rsidRPr="002668F7" w:rsidRDefault="002668F7" w:rsidP="002668F7">
            <w:pPr>
              <w:jc w:val="center"/>
              <w:rPr>
                <w:bCs/>
                <w:color w:val="000000"/>
                <w:sz w:val="12"/>
                <w:szCs w:val="12"/>
              </w:rPr>
            </w:pPr>
            <w:r w:rsidRPr="002668F7">
              <w:rPr>
                <w:bCs/>
                <w:color w:val="000000"/>
                <w:sz w:val="12"/>
                <w:szCs w:val="12"/>
              </w:rPr>
              <w:t>Описание и место расположения объекта</w:t>
            </w:r>
          </w:p>
        </w:tc>
        <w:tc>
          <w:tcPr>
            <w:tcW w:w="7162" w:type="dxa"/>
            <w:gridSpan w:val="10"/>
            <w:shd w:val="clear" w:color="000000" w:fill="FFFFFF"/>
            <w:vAlign w:val="center"/>
            <w:hideMark/>
          </w:tcPr>
          <w:p w14:paraId="3BF8CAFA" w14:textId="77777777" w:rsidR="002668F7" w:rsidRPr="002668F7" w:rsidRDefault="002668F7" w:rsidP="002668F7">
            <w:pPr>
              <w:jc w:val="center"/>
              <w:rPr>
                <w:bCs/>
                <w:color w:val="000000"/>
                <w:sz w:val="12"/>
                <w:szCs w:val="12"/>
              </w:rPr>
            </w:pPr>
            <w:r w:rsidRPr="002668F7">
              <w:rPr>
                <w:bCs/>
                <w:color w:val="000000"/>
                <w:sz w:val="12"/>
                <w:szCs w:val="12"/>
              </w:rPr>
              <w:t>Основные технические характеристики</w:t>
            </w:r>
          </w:p>
        </w:tc>
      </w:tr>
      <w:tr w:rsidR="002668F7" w:rsidRPr="002668F7" w14:paraId="55597A63" w14:textId="77777777" w:rsidTr="00153617">
        <w:trPr>
          <w:trHeight w:val="458"/>
        </w:trPr>
        <w:tc>
          <w:tcPr>
            <w:tcW w:w="716" w:type="dxa"/>
            <w:vMerge/>
            <w:vAlign w:val="center"/>
            <w:hideMark/>
          </w:tcPr>
          <w:p w14:paraId="6C41C086" w14:textId="77777777" w:rsidR="002668F7" w:rsidRPr="002668F7" w:rsidRDefault="002668F7" w:rsidP="002668F7">
            <w:pPr>
              <w:rPr>
                <w:bCs/>
                <w:color w:val="000000"/>
                <w:sz w:val="12"/>
                <w:szCs w:val="12"/>
              </w:rPr>
            </w:pPr>
          </w:p>
        </w:tc>
        <w:tc>
          <w:tcPr>
            <w:tcW w:w="3272" w:type="dxa"/>
            <w:vMerge/>
            <w:vAlign w:val="center"/>
            <w:hideMark/>
          </w:tcPr>
          <w:p w14:paraId="3183C154" w14:textId="77777777" w:rsidR="002668F7" w:rsidRPr="002668F7" w:rsidRDefault="002668F7" w:rsidP="002668F7">
            <w:pPr>
              <w:rPr>
                <w:bCs/>
                <w:color w:val="000000"/>
                <w:sz w:val="12"/>
                <w:szCs w:val="12"/>
              </w:rPr>
            </w:pPr>
          </w:p>
        </w:tc>
        <w:tc>
          <w:tcPr>
            <w:tcW w:w="1057" w:type="dxa"/>
            <w:vMerge/>
            <w:vAlign w:val="center"/>
            <w:hideMark/>
          </w:tcPr>
          <w:p w14:paraId="269C75AE" w14:textId="77777777" w:rsidR="002668F7" w:rsidRPr="002668F7" w:rsidRDefault="002668F7" w:rsidP="002668F7">
            <w:pPr>
              <w:rPr>
                <w:bCs/>
                <w:color w:val="000000"/>
                <w:sz w:val="12"/>
                <w:szCs w:val="12"/>
              </w:rPr>
            </w:pPr>
          </w:p>
        </w:tc>
        <w:tc>
          <w:tcPr>
            <w:tcW w:w="1053" w:type="dxa"/>
            <w:vMerge/>
            <w:vAlign w:val="center"/>
            <w:hideMark/>
          </w:tcPr>
          <w:p w14:paraId="5B5B5699" w14:textId="77777777" w:rsidR="002668F7" w:rsidRPr="002668F7" w:rsidRDefault="002668F7" w:rsidP="002668F7">
            <w:pPr>
              <w:rPr>
                <w:bCs/>
                <w:color w:val="000000"/>
                <w:sz w:val="12"/>
                <w:szCs w:val="12"/>
              </w:rPr>
            </w:pPr>
          </w:p>
        </w:tc>
        <w:tc>
          <w:tcPr>
            <w:tcW w:w="1710" w:type="dxa"/>
            <w:vMerge/>
            <w:vAlign w:val="center"/>
            <w:hideMark/>
          </w:tcPr>
          <w:p w14:paraId="5A1602DF" w14:textId="77777777" w:rsidR="002668F7" w:rsidRPr="002668F7" w:rsidRDefault="002668F7" w:rsidP="002668F7">
            <w:pPr>
              <w:rPr>
                <w:bCs/>
                <w:color w:val="000000"/>
                <w:sz w:val="12"/>
                <w:szCs w:val="12"/>
              </w:rPr>
            </w:pPr>
          </w:p>
        </w:tc>
        <w:tc>
          <w:tcPr>
            <w:tcW w:w="7162" w:type="dxa"/>
            <w:gridSpan w:val="10"/>
            <w:vMerge w:val="restart"/>
            <w:shd w:val="clear" w:color="000000" w:fill="FFFFFF"/>
            <w:vAlign w:val="center"/>
            <w:hideMark/>
          </w:tcPr>
          <w:p w14:paraId="1979164E" w14:textId="77777777" w:rsidR="002668F7" w:rsidRPr="002668F7" w:rsidRDefault="002668F7" w:rsidP="002668F7">
            <w:pPr>
              <w:jc w:val="center"/>
              <w:rPr>
                <w:bCs/>
                <w:color w:val="000000"/>
                <w:sz w:val="12"/>
                <w:szCs w:val="12"/>
              </w:rPr>
            </w:pPr>
            <w:r w:rsidRPr="002668F7">
              <w:rPr>
                <w:bCs/>
                <w:color w:val="000000"/>
                <w:sz w:val="12"/>
                <w:szCs w:val="12"/>
              </w:rPr>
              <w:t>Наименование и значение показателя</w:t>
            </w:r>
          </w:p>
        </w:tc>
      </w:tr>
      <w:tr w:rsidR="002668F7" w:rsidRPr="002668F7" w14:paraId="41D05C23" w14:textId="77777777" w:rsidTr="00153617">
        <w:trPr>
          <w:trHeight w:val="458"/>
        </w:trPr>
        <w:tc>
          <w:tcPr>
            <w:tcW w:w="716" w:type="dxa"/>
            <w:vMerge/>
            <w:vAlign w:val="center"/>
            <w:hideMark/>
          </w:tcPr>
          <w:p w14:paraId="64B90FD0" w14:textId="77777777" w:rsidR="002668F7" w:rsidRPr="002668F7" w:rsidRDefault="002668F7" w:rsidP="002668F7">
            <w:pPr>
              <w:rPr>
                <w:bCs/>
                <w:color w:val="000000"/>
                <w:sz w:val="12"/>
                <w:szCs w:val="12"/>
              </w:rPr>
            </w:pPr>
          </w:p>
        </w:tc>
        <w:tc>
          <w:tcPr>
            <w:tcW w:w="3272" w:type="dxa"/>
            <w:vMerge/>
            <w:vAlign w:val="center"/>
            <w:hideMark/>
          </w:tcPr>
          <w:p w14:paraId="2AA09553" w14:textId="77777777" w:rsidR="002668F7" w:rsidRPr="002668F7" w:rsidRDefault="002668F7" w:rsidP="002668F7">
            <w:pPr>
              <w:rPr>
                <w:bCs/>
                <w:color w:val="000000"/>
                <w:sz w:val="12"/>
                <w:szCs w:val="12"/>
              </w:rPr>
            </w:pPr>
          </w:p>
        </w:tc>
        <w:tc>
          <w:tcPr>
            <w:tcW w:w="1057" w:type="dxa"/>
            <w:vMerge/>
            <w:vAlign w:val="center"/>
            <w:hideMark/>
          </w:tcPr>
          <w:p w14:paraId="6D8D672B" w14:textId="77777777" w:rsidR="002668F7" w:rsidRPr="002668F7" w:rsidRDefault="002668F7" w:rsidP="002668F7">
            <w:pPr>
              <w:rPr>
                <w:bCs/>
                <w:color w:val="000000"/>
                <w:sz w:val="12"/>
                <w:szCs w:val="12"/>
              </w:rPr>
            </w:pPr>
          </w:p>
        </w:tc>
        <w:tc>
          <w:tcPr>
            <w:tcW w:w="1053" w:type="dxa"/>
            <w:vMerge/>
            <w:vAlign w:val="center"/>
            <w:hideMark/>
          </w:tcPr>
          <w:p w14:paraId="64BBCA8A" w14:textId="77777777" w:rsidR="002668F7" w:rsidRPr="002668F7" w:rsidRDefault="002668F7" w:rsidP="002668F7">
            <w:pPr>
              <w:rPr>
                <w:bCs/>
                <w:color w:val="000000"/>
                <w:sz w:val="12"/>
                <w:szCs w:val="12"/>
              </w:rPr>
            </w:pPr>
          </w:p>
        </w:tc>
        <w:tc>
          <w:tcPr>
            <w:tcW w:w="1710" w:type="dxa"/>
            <w:vMerge/>
            <w:vAlign w:val="center"/>
            <w:hideMark/>
          </w:tcPr>
          <w:p w14:paraId="1355FBF5" w14:textId="77777777" w:rsidR="002668F7" w:rsidRPr="002668F7" w:rsidRDefault="002668F7" w:rsidP="002668F7">
            <w:pPr>
              <w:rPr>
                <w:bCs/>
                <w:color w:val="000000"/>
                <w:sz w:val="12"/>
                <w:szCs w:val="12"/>
              </w:rPr>
            </w:pPr>
          </w:p>
        </w:tc>
        <w:tc>
          <w:tcPr>
            <w:tcW w:w="7162" w:type="dxa"/>
            <w:gridSpan w:val="10"/>
            <w:vMerge/>
            <w:vAlign w:val="center"/>
            <w:hideMark/>
          </w:tcPr>
          <w:p w14:paraId="64AFA817" w14:textId="77777777" w:rsidR="002668F7" w:rsidRPr="002668F7" w:rsidRDefault="002668F7" w:rsidP="002668F7">
            <w:pPr>
              <w:rPr>
                <w:bCs/>
                <w:color w:val="000000"/>
                <w:sz w:val="12"/>
                <w:szCs w:val="12"/>
              </w:rPr>
            </w:pPr>
          </w:p>
        </w:tc>
      </w:tr>
      <w:tr w:rsidR="002668F7" w:rsidRPr="002668F7" w14:paraId="51F1F1D3" w14:textId="77777777" w:rsidTr="00153617">
        <w:trPr>
          <w:trHeight w:val="20"/>
        </w:trPr>
        <w:tc>
          <w:tcPr>
            <w:tcW w:w="716" w:type="dxa"/>
            <w:vMerge/>
            <w:vAlign w:val="center"/>
            <w:hideMark/>
          </w:tcPr>
          <w:p w14:paraId="716B8620" w14:textId="77777777" w:rsidR="002668F7" w:rsidRPr="002668F7" w:rsidRDefault="002668F7" w:rsidP="002668F7">
            <w:pPr>
              <w:rPr>
                <w:bCs/>
                <w:color w:val="000000"/>
                <w:sz w:val="12"/>
                <w:szCs w:val="12"/>
              </w:rPr>
            </w:pPr>
          </w:p>
        </w:tc>
        <w:tc>
          <w:tcPr>
            <w:tcW w:w="3272" w:type="dxa"/>
            <w:vMerge/>
            <w:vAlign w:val="center"/>
            <w:hideMark/>
          </w:tcPr>
          <w:p w14:paraId="45056A8B" w14:textId="77777777" w:rsidR="002668F7" w:rsidRPr="002668F7" w:rsidRDefault="002668F7" w:rsidP="002668F7">
            <w:pPr>
              <w:rPr>
                <w:bCs/>
                <w:color w:val="000000"/>
                <w:sz w:val="12"/>
                <w:szCs w:val="12"/>
              </w:rPr>
            </w:pPr>
          </w:p>
        </w:tc>
        <w:tc>
          <w:tcPr>
            <w:tcW w:w="1057" w:type="dxa"/>
            <w:vMerge/>
            <w:vAlign w:val="center"/>
            <w:hideMark/>
          </w:tcPr>
          <w:p w14:paraId="7BD52624" w14:textId="77777777" w:rsidR="002668F7" w:rsidRPr="002668F7" w:rsidRDefault="002668F7" w:rsidP="002668F7">
            <w:pPr>
              <w:rPr>
                <w:bCs/>
                <w:color w:val="000000"/>
                <w:sz w:val="12"/>
                <w:szCs w:val="12"/>
              </w:rPr>
            </w:pPr>
          </w:p>
        </w:tc>
        <w:tc>
          <w:tcPr>
            <w:tcW w:w="1053" w:type="dxa"/>
            <w:vMerge/>
            <w:vAlign w:val="center"/>
            <w:hideMark/>
          </w:tcPr>
          <w:p w14:paraId="3B253681" w14:textId="77777777" w:rsidR="002668F7" w:rsidRPr="002668F7" w:rsidRDefault="002668F7" w:rsidP="002668F7">
            <w:pPr>
              <w:rPr>
                <w:bCs/>
                <w:color w:val="000000"/>
                <w:sz w:val="12"/>
                <w:szCs w:val="12"/>
              </w:rPr>
            </w:pPr>
          </w:p>
        </w:tc>
        <w:tc>
          <w:tcPr>
            <w:tcW w:w="1710" w:type="dxa"/>
            <w:vMerge/>
            <w:vAlign w:val="center"/>
            <w:hideMark/>
          </w:tcPr>
          <w:p w14:paraId="1DA8BD6B" w14:textId="77777777" w:rsidR="002668F7" w:rsidRPr="002668F7" w:rsidRDefault="002668F7" w:rsidP="002668F7">
            <w:pPr>
              <w:rPr>
                <w:bCs/>
                <w:color w:val="000000"/>
                <w:sz w:val="12"/>
                <w:szCs w:val="12"/>
              </w:rPr>
            </w:pPr>
          </w:p>
        </w:tc>
        <w:tc>
          <w:tcPr>
            <w:tcW w:w="3600" w:type="dxa"/>
            <w:gridSpan w:val="5"/>
            <w:shd w:val="clear" w:color="000000" w:fill="FFFFFF"/>
            <w:vAlign w:val="center"/>
            <w:hideMark/>
          </w:tcPr>
          <w:p w14:paraId="6D778171" w14:textId="77777777" w:rsidR="002668F7" w:rsidRPr="002668F7" w:rsidRDefault="002668F7" w:rsidP="002668F7">
            <w:pPr>
              <w:jc w:val="center"/>
              <w:rPr>
                <w:bCs/>
                <w:color w:val="000000"/>
                <w:sz w:val="12"/>
                <w:szCs w:val="12"/>
              </w:rPr>
            </w:pPr>
            <w:r w:rsidRPr="002668F7">
              <w:rPr>
                <w:bCs/>
                <w:color w:val="000000"/>
                <w:sz w:val="12"/>
                <w:szCs w:val="12"/>
              </w:rPr>
              <w:t>до реализации мероприятия</w:t>
            </w:r>
          </w:p>
        </w:tc>
        <w:tc>
          <w:tcPr>
            <w:tcW w:w="3562" w:type="dxa"/>
            <w:gridSpan w:val="5"/>
            <w:shd w:val="clear" w:color="000000" w:fill="FFFFFF"/>
            <w:vAlign w:val="center"/>
            <w:hideMark/>
          </w:tcPr>
          <w:p w14:paraId="1CADC882" w14:textId="77777777" w:rsidR="002668F7" w:rsidRPr="002668F7" w:rsidRDefault="002668F7" w:rsidP="002668F7">
            <w:pPr>
              <w:jc w:val="center"/>
              <w:rPr>
                <w:bCs/>
                <w:color w:val="000000"/>
                <w:sz w:val="12"/>
                <w:szCs w:val="12"/>
              </w:rPr>
            </w:pPr>
            <w:r w:rsidRPr="002668F7">
              <w:rPr>
                <w:bCs/>
                <w:color w:val="000000"/>
                <w:sz w:val="12"/>
                <w:szCs w:val="12"/>
              </w:rPr>
              <w:t>после реализации мероприятия</w:t>
            </w:r>
          </w:p>
        </w:tc>
      </w:tr>
      <w:tr w:rsidR="002668F7" w:rsidRPr="002668F7" w14:paraId="6589159C" w14:textId="77777777" w:rsidTr="00153617">
        <w:trPr>
          <w:trHeight w:val="20"/>
        </w:trPr>
        <w:tc>
          <w:tcPr>
            <w:tcW w:w="716" w:type="dxa"/>
            <w:vMerge/>
            <w:vAlign w:val="center"/>
            <w:hideMark/>
          </w:tcPr>
          <w:p w14:paraId="49D71A3F" w14:textId="77777777" w:rsidR="002668F7" w:rsidRPr="002668F7" w:rsidRDefault="002668F7" w:rsidP="002668F7">
            <w:pPr>
              <w:rPr>
                <w:bCs/>
                <w:color w:val="000000"/>
                <w:sz w:val="12"/>
                <w:szCs w:val="12"/>
              </w:rPr>
            </w:pPr>
          </w:p>
        </w:tc>
        <w:tc>
          <w:tcPr>
            <w:tcW w:w="3272" w:type="dxa"/>
            <w:vMerge/>
            <w:vAlign w:val="center"/>
            <w:hideMark/>
          </w:tcPr>
          <w:p w14:paraId="5C16C09F" w14:textId="77777777" w:rsidR="002668F7" w:rsidRPr="002668F7" w:rsidRDefault="002668F7" w:rsidP="002668F7">
            <w:pPr>
              <w:rPr>
                <w:bCs/>
                <w:color w:val="000000"/>
                <w:sz w:val="12"/>
                <w:szCs w:val="12"/>
              </w:rPr>
            </w:pPr>
          </w:p>
        </w:tc>
        <w:tc>
          <w:tcPr>
            <w:tcW w:w="1057" w:type="dxa"/>
            <w:vMerge/>
            <w:vAlign w:val="center"/>
            <w:hideMark/>
          </w:tcPr>
          <w:p w14:paraId="6FE87684" w14:textId="77777777" w:rsidR="002668F7" w:rsidRPr="002668F7" w:rsidRDefault="002668F7" w:rsidP="002668F7">
            <w:pPr>
              <w:rPr>
                <w:bCs/>
                <w:color w:val="000000"/>
                <w:sz w:val="12"/>
                <w:szCs w:val="12"/>
              </w:rPr>
            </w:pPr>
          </w:p>
        </w:tc>
        <w:tc>
          <w:tcPr>
            <w:tcW w:w="1053" w:type="dxa"/>
            <w:vMerge/>
            <w:vAlign w:val="center"/>
            <w:hideMark/>
          </w:tcPr>
          <w:p w14:paraId="44178F3A" w14:textId="77777777" w:rsidR="002668F7" w:rsidRPr="002668F7" w:rsidRDefault="002668F7" w:rsidP="002668F7">
            <w:pPr>
              <w:rPr>
                <w:bCs/>
                <w:color w:val="000000"/>
                <w:sz w:val="12"/>
                <w:szCs w:val="12"/>
              </w:rPr>
            </w:pPr>
          </w:p>
        </w:tc>
        <w:tc>
          <w:tcPr>
            <w:tcW w:w="1710" w:type="dxa"/>
            <w:vMerge/>
            <w:vAlign w:val="center"/>
            <w:hideMark/>
          </w:tcPr>
          <w:p w14:paraId="56DE85DA" w14:textId="77777777" w:rsidR="002668F7" w:rsidRPr="002668F7" w:rsidRDefault="002668F7" w:rsidP="002668F7">
            <w:pPr>
              <w:rPr>
                <w:bCs/>
                <w:color w:val="000000"/>
                <w:sz w:val="12"/>
                <w:szCs w:val="12"/>
              </w:rPr>
            </w:pPr>
          </w:p>
        </w:tc>
        <w:tc>
          <w:tcPr>
            <w:tcW w:w="2945" w:type="dxa"/>
            <w:gridSpan w:val="4"/>
            <w:shd w:val="clear" w:color="000000" w:fill="FFFFFF"/>
            <w:vAlign w:val="center"/>
            <w:hideMark/>
          </w:tcPr>
          <w:p w14:paraId="31C1D79C" w14:textId="77777777" w:rsidR="002668F7" w:rsidRPr="002668F7" w:rsidRDefault="002668F7" w:rsidP="002668F7">
            <w:pPr>
              <w:jc w:val="center"/>
              <w:rPr>
                <w:bCs/>
                <w:color w:val="000000"/>
                <w:sz w:val="12"/>
                <w:szCs w:val="12"/>
              </w:rPr>
            </w:pPr>
            <w:r w:rsidRPr="002668F7">
              <w:rPr>
                <w:bCs/>
                <w:color w:val="000000"/>
                <w:sz w:val="12"/>
                <w:szCs w:val="12"/>
              </w:rPr>
              <w:t>Тепловая сеть</w:t>
            </w:r>
          </w:p>
        </w:tc>
        <w:tc>
          <w:tcPr>
            <w:tcW w:w="655" w:type="dxa"/>
            <w:vMerge w:val="restart"/>
            <w:shd w:val="clear" w:color="000000" w:fill="FFFFFF"/>
            <w:vAlign w:val="center"/>
            <w:hideMark/>
          </w:tcPr>
          <w:p w14:paraId="74794639" w14:textId="77777777" w:rsidR="002668F7" w:rsidRPr="002668F7" w:rsidRDefault="002668F7" w:rsidP="002668F7">
            <w:pPr>
              <w:jc w:val="center"/>
              <w:rPr>
                <w:bCs/>
                <w:color w:val="000000"/>
                <w:sz w:val="12"/>
                <w:szCs w:val="12"/>
              </w:rPr>
            </w:pPr>
            <w:r w:rsidRPr="002668F7">
              <w:rPr>
                <w:bCs/>
                <w:color w:val="000000"/>
                <w:sz w:val="12"/>
                <w:szCs w:val="12"/>
              </w:rPr>
              <w:t>Тепловая нагрузка, Гкал/ч</w:t>
            </w:r>
          </w:p>
        </w:tc>
        <w:tc>
          <w:tcPr>
            <w:tcW w:w="2905" w:type="dxa"/>
            <w:gridSpan w:val="4"/>
            <w:shd w:val="clear" w:color="000000" w:fill="FFFFFF"/>
            <w:textDirection w:val="btLr"/>
            <w:vAlign w:val="center"/>
            <w:hideMark/>
          </w:tcPr>
          <w:p w14:paraId="6B87EEA4" w14:textId="77777777" w:rsidR="002668F7" w:rsidRPr="002668F7" w:rsidRDefault="002668F7" w:rsidP="002668F7">
            <w:pPr>
              <w:jc w:val="center"/>
              <w:rPr>
                <w:bCs/>
                <w:color w:val="000000"/>
                <w:sz w:val="12"/>
                <w:szCs w:val="12"/>
              </w:rPr>
            </w:pPr>
            <w:r w:rsidRPr="002668F7">
              <w:rPr>
                <w:bCs/>
                <w:color w:val="000000"/>
                <w:sz w:val="12"/>
                <w:szCs w:val="12"/>
              </w:rPr>
              <w:t> </w:t>
            </w:r>
          </w:p>
        </w:tc>
        <w:tc>
          <w:tcPr>
            <w:tcW w:w="657" w:type="dxa"/>
            <w:shd w:val="clear" w:color="000000" w:fill="FFFFFF"/>
            <w:vAlign w:val="center"/>
            <w:hideMark/>
          </w:tcPr>
          <w:p w14:paraId="58DB062F" w14:textId="77777777" w:rsidR="002668F7" w:rsidRPr="002668F7" w:rsidRDefault="002668F7" w:rsidP="002668F7">
            <w:pPr>
              <w:rPr>
                <w:bCs/>
                <w:color w:val="000000"/>
                <w:sz w:val="12"/>
                <w:szCs w:val="12"/>
              </w:rPr>
            </w:pPr>
            <w:r w:rsidRPr="002668F7">
              <w:rPr>
                <w:bCs/>
                <w:color w:val="000000"/>
                <w:sz w:val="12"/>
                <w:szCs w:val="12"/>
              </w:rPr>
              <w:t> </w:t>
            </w:r>
          </w:p>
        </w:tc>
      </w:tr>
      <w:tr w:rsidR="002668F7" w:rsidRPr="002668F7" w14:paraId="5405BD72" w14:textId="77777777" w:rsidTr="00153617">
        <w:trPr>
          <w:trHeight w:val="56"/>
        </w:trPr>
        <w:tc>
          <w:tcPr>
            <w:tcW w:w="716" w:type="dxa"/>
            <w:vMerge/>
            <w:vAlign w:val="center"/>
            <w:hideMark/>
          </w:tcPr>
          <w:p w14:paraId="570EE806" w14:textId="77777777" w:rsidR="002668F7" w:rsidRPr="002668F7" w:rsidRDefault="002668F7" w:rsidP="002668F7">
            <w:pPr>
              <w:rPr>
                <w:bCs/>
                <w:color w:val="000000"/>
                <w:sz w:val="12"/>
                <w:szCs w:val="12"/>
              </w:rPr>
            </w:pPr>
          </w:p>
        </w:tc>
        <w:tc>
          <w:tcPr>
            <w:tcW w:w="3272" w:type="dxa"/>
            <w:vMerge/>
            <w:vAlign w:val="center"/>
            <w:hideMark/>
          </w:tcPr>
          <w:p w14:paraId="71E80CA9" w14:textId="77777777" w:rsidR="002668F7" w:rsidRPr="002668F7" w:rsidRDefault="002668F7" w:rsidP="002668F7">
            <w:pPr>
              <w:rPr>
                <w:bCs/>
                <w:color w:val="000000"/>
                <w:sz w:val="12"/>
                <w:szCs w:val="12"/>
              </w:rPr>
            </w:pPr>
          </w:p>
        </w:tc>
        <w:tc>
          <w:tcPr>
            <w:tcW w:w="1057" w:type="dxa"/>
            <w:vMerge/>
            <w:vAlign w:val="center"/>
            <w:hideMark/>
          </w:tcPr>
          <w:p w14:paraId="6E3AB178" w14:textId="77777777" w:rsidR="002668F7" w:rsidRPr="002668F7" w:rsidRDefault="002668F7" w:rsidP="002668F7">
            <w:pPr>
              <w:rPr>
                <w:bCs/>
                <w:color w:val="000000"/>
                <w:sz w:val="12"/>
                <w:szCs w:val="12"/>
              </w:rPr>
            </w:pPr>
          </w:p>
        </w:tc>
        <w:tc>
          <w:tcPr>
            <w:tcW w:w="1053" w:type="dxa"/>
            <w:vMerge/>
            <w:vAlign w:val="center"/>
            <w:hideMark/>
          </w:tcPr>
          <w:p w14:paraId="5CB72F05" w14:textId="77777777" w:rsidR="002668F7" w:rsidRPr="002668F7" w:rsidRDefault="002668F7" w:rsidP="002668F7">
            <w:pPr>
              <w:rPr>
                <w:bCs/>
                <w:color w:val="000000"/>
                <w:sz w:val="12"/>
                <w:szCs w:val="12"/>
              </w:rPr>
            </w:pPr>
          </w:p>
        </w:tc>
        <w:tc>
          <w:tcPr>
            <w:tcW w:w="1710" w:type="dxa"/>
            <w:vMerge/>
            <w:vAlign w:val="center"/>
            <w:hideMark/>
          </w:tcPr>
          <w:p w14:paraId="7A93B857" w14:textId="77777777" w:rsidR="002668F7" w:rsidRPr="002668F7" w:rsidRDefault="002668F7" w:rsidP="002668F7">
            <w:pPr>
              <w:rPr>
                <w:bCs/>
                <w:color w:val="000000"/>
                <w:sz w:val="12"/>
                <w:szCs w:val="12"/>
              </w:rPr>
            </w:pPr>
          </w:p>
        </w:tc>
        <w:tc>
          <w:tcPr>
            <w:tcW w:w="690" w:type="dxa"/>
            <w:shd w:val="clear" w:color="000000" w:fill="FFFFFF"/>
            <w:vAlign w:val="center"/>
            <w:hideMark/>
          </w:tcPr>
          <w:p w14:paraId="1013E688" w14:textId="77777777" w:rsidR="002668F7" w:rsidRPr="002668F7" w:rsidRDefault="002668F7" w:rsidP="002668F7">
            <w:pPr>
              <w:jc w:val="center"/>
              <w:rPr>
                <w:bCs/>
                <w:color w:val="000000"/>
                <w:sz w:val="12"/>
                <w:szCs w:val="12"/>
              </w:rPr>
            </w:pPr>
            <w:r w:rsidRPr="002668F7">
              <w:rPr>
                <w:bCs/>
                <w:color w:val="000000"/>
                <w:sz w:val="12"/>
                <w:szCs w:val="12"/>
              </w:rPr>
              <w:t>Условный диаметр, мм</w:t>
            </w:r>
          </w:p>
        </w:tc>
        <w:tc>
          <w:tcPr>
            <w:tcW w:w="769" w:type="dxa"/>
            <w:shd w:val="clear" w:color="000000" w:fill="FFFFFF"/>
            <w:vAlign w:val="center"/>
            <w:hideMark/>
          </w:tcPr>
          <w:p w14:paraId="667FABDF" w14:textId="77777777" w:rsidR="002668F7" w:rsidRPr="002668F7" w:rsidRDefault="002668F7" w:rsidP="002668F7">
            <w:pPr>
              <w:jc w:val="center"/>
              <w:rPr>
                <w:bCs/>
                <w:color w:val="000000"/>
                <w:sz w:val="12"/>
                <w:szCs w:val="12"/>
              </w:rPr>
            </w:pPr>
            <w:r w:rsidRPr="002668F7">
              <w:rPr>
                <w:bCs/>
                <w:color w:val="000000"/>
                <w:sz w:val="12"/>
                <w:szCs w:val="12"/>
              </w:rPr>
              <w:t>Пропускная способность, т/ч</w:t>
            </w:r>
          </w:p>
        </w:tc>
        <w:tc>
          <w:tcPr>
            <w:tcW w:w="856" w:type="dxa"/>
            <w:shd w:val="clear" w:color="000000" w:fill="FFFFFF"/>
            <w:vAlign w:val="center"/>
            <w:hideMark/>
          </w:tcPr>
          <w:p w14:paraId="4AF17A41" w14:textId="77777777" w:rsidR="002668F7" w:rsidRPr="002668F7" w:rsidRDefault="002668F7" w:rsidP="002668F7">
            <w:pPr>
              <w:jc w:val="center"/>
              <w:rPr>
                <w:bCs/>
                <w:color w:val="000000"/>
                <w:sz w:val="12"/>
                <w:szCs w:val="12"/>
              </w:rPr>
            </w:pPr>
            <w:r w:rsidRPr="002668F7">
              <w:rPr>
                <w:bCs/>
                <w:color w:val="000000"/>
                <w:sz w:val="12"/>
                <w:szCs w:val="12"/>
              </w:rPr>
              <w:t>Протяженность (в однотрубном исчислении), км</w:t>
            </w:r>
          </w:p>
        </w:tc>
        <w:tc>
          <w:tcPr>
            <w:tcW w:w="630" w:type="dxa"/>
            <w:shd w:val="clear" w:color="000000" w:fill="FFFFFF"/>
            <w:vAlign w:val="center"/>
            <w:hideMark/>
          </w:tcPr>
          <w:p w14:paraId="2CEBED33" w14:textId="77777777" w:rsidR="002668F7" w:rsidRPr="002668F7" w:rsidRDefault="002668F7" w:rsidP="002668F7">
            <w:pPr>
              <w:jc w:val="center"/>
              <w:rPr>
                <w:bCs/>
                <w:color w:val="000000"/>
                <w:sz w:val="12"/>
                <w:szCs w:val="12"/>
              </w:rPr>
            </w:pPr>
            <w:r w:rsidRPr="002668F7">
              <w:rPr>
                <w:bCs/>
                <w:color w:val="000000"/>
                <w:sz w:val="12"/>
                <w:szCs w:val="12"/>
              </w:rPr>
              <w:t>Способ прокладки</w:t>
            </w:r>
          </w:p>
        </w:tc>
        <w:tc>
          <w:tcPr>
            <w:tcW w:w="655" w:type="dxa"/>
            <w:vMerge/>
            <w:vAlign w:val="center"/>
            <w:hideMark/>
          </w:tcPr>
          <w:p w14:paraId="71F79258" w14:textId="77777777" w:rsidR="002668F7" w:rsidRPr="002668F7" w:rsidRDefault="002668F7" w:rsidP="002668F7">
            <w:pPr>
              <w:rPr>
                <w:bCs/>
                <w:color w:val="000000"/>
                <w:sz w:val="12"/>
                <w:szCs w:val="12"/>
              </w:rPr>
            </w:pPr>
          </w:p>
        </w:tc>
        <w:tc>
          <w:tcPr>
            <w:tcW w:w="580" w:type="dxa"/>
            <w:shd w:val="clear" w:color="000000" w:fill="FFFFFF"/>
            <w:vAlign w:val="center"/>
            <w:hideMark/>
          </w:tcPr>
          <w:p w14:paraId="41B62B7C" w14:textId="77777777" w:rsidR="002668F7" w:rsidRPr="002668F7" w:rsidRDefault="002668F7" w:rsidP="002668F7">
            <w:pPr>
              <w:jc w:val="center"/>
              <w:rPr>
                <w:bCs/>
                <w:color w:val="000000"/>
                <w:sz w:val="12"/>
                <w:szCs w:val="12"/>
              </w:rPr>
            </w:pPr>
            <w:r w:rsidRPr="002668F7">
              <w:rPr>
                <w:bCs/>
                <w:color w:val="000000"/>
                <w:sz w:val="12"/>
                <w:szCs w:val="12"/>
              </w:rPr>
              <w:t>Условный диаметр, мм</w:t>
            </w:r>
          </w:p>
        </w:tc>
        <w:tc>
          <w:tcPr>
            <w:tcW w:w="723" w:type="dxa"/>
            <w:shd w:val="clear" w:color="000000" w:fill="FFFFFF"/>
            <w:vAlign w:val="center"/>
            <w:hideMark/>
          </w:tcPr>
          <w:p w14:paraId="04AF1515" w14:textId="77777777" w:rsidR="002668F7" w:rsidRPr="002668F7" w:rsidRDefault="002668F7" w:rsidP="002668F7">
            <w:pPr>
              <w:jc w:val="center"/>
              <w:rPr>
                <w:bCs/>
                <w:color w:val="000000"/>
                <w:sz w:val="12"/>
                <w:szCs w:val="12"/>
              </w:rPr>
            </w:pPr>
            <w:r w:rsidRPr="002668F7">
              <w:rPr>
                <w:bCs/>
                <w:color w:val="000000"/>
                <w:sz w:val="12"/>
                <w:szCs w:val="12"/>
              </w:rPr>
              <w:t>Пропускная способность, т/ч</w:t>
            </w:r>
          </w:p>
        </w:tc>
        <w:tc>
          <w:tcPr>
            <w:tcW w:w="856" w:type="dxa"/>
            <w:shd w:val="clear" w:color="000000" w:fill="FFFFFF"/>
            <w:vAlign w:val="center"/>
            <w:hideMark/>
          </w:tcPr>
          <w:p w14:paraId="4BC882B9" w14:textId="77777777" w:rsidR="002668F7" w:rsidRPr="002668F7" w:rsidRDefault="002668F7" w:rsidP="002668F7">
            <w:pPr>
              <w:jc w:val="center"/>
              <w:rPr>
                <w:bCs/>
                <w:color w:val="000000"/>
                <w:sz w:val="12"/>
                <w:szCs w:val="12"/>
              </w:rPr>
            </w:pPr>
            <w:r w:rsidRPr="002668F7">
              <w:rPr>
                <w:bCs/>
                <w:color w:val="000000"/>
                <w:sz w:val="12"/>
                <w:szCs w:val="12"/>
              </w:rPr>
              <w:t>Протяженность (в однотрубном исчислении), км</w:t>
            </w:r>
          </w:p>
        </w:tc>
        <w:tc>
          <w:tcPr>
            <w:tcW w:w="746" w:type="dxa"/>
            <w:shd w:val="clear" w:color="000000" w:fill="FFFFFF"/>
            <w:vAlign w:val="center"/>
            <w:hideMark/>
          </w:tcPr>
          <w:p w14:paraId="664BC09B" w14:textId="77777777" w:rsidR="002668F7" w:rsidRPr="002668F7" w:rsidRDefault="002668F7" w:rsidP="002668F7">
            <w:pPr>
              <w:jc w:val="center"/>
              <w:rPr>
                <w:bCs/>
                <w:color w:val="000000"/>
                <w:sz w:val="12"/>
                <w:szCs w:val="12"/>
              </w:rPr>
            </w:pPr>
            <w:r w:rsidRPr="002668F7">
              <w:rPr>
                <w:bCs/>
                <w:color w:val="000000"/>
                <w:sz w:val="12"/>
                <w:szCs w:val="12"/>
              </w:rPr>
              <w:t>Способ прокладки</w:t>
            </w:r>
          </w:p>
        </w:tc>
        <w:tc>
          <w:tcPr>
            <w:tcW w:w="657" w:type="dxa"/>
            <w:shd w:val="clear" w:color="000000" w:fill="FFFFFF"/>
            <w:vAlign w:val="center"/>
            <w:hideMark/>
          </w:tcPr>
          <w:p w14:paraId="0328EC81" w14:textId="77777777" w:rsidR="002668F7" w:rsidRPr="002668F7" w:rsidRDefault="002668F7" w:rsidP="002668F7">
            <w:pPr>
              <w:jc w:val="center"/>
              <w:rPr>
                <w:bCs/>
                <w:color w:val="000000"/>
                <w:sz w:val="12"/>
                <w:szCs w:val="12"/>
              </w:rPr>
            </w:pPr>
            <w:r w:rsidRPr="002668F7">
              <w:rPr>
                <w:bCs/>
                <w:color w:val="000000"/>
                <w:sz w:val="12"/>
                <w:szCs w:val="12"/>
              </w:rPr>
              <w:t>Тепловая нагрузка, Гкал/ч</w:t>
            </w:r>
          </w:p>
        </w:tc>
      </w:tr>
      <w:tr w:rsidR="002668F7" w:rsidRPr="002668F7" w14:paraId="52B3D56E" w14:textId="77777777" w:rsidTr="00153617">
        <w:trPr>
          <w:trHeight w:val="20"/>
        </w:trPr>
        <w:tc>
          <w:tcPr>
            <w:tcW w:w="716" w:type="dxa"/>
            <w:shd w:val="clear" w:color="000000" w:fill="FFFFFF"/>
            <w:vAlign w:val="center"/>
            <w:hideMark/>
          </w:tcPr>
          <w:p w14:paraId="7B419B2D" w14:textId="77777777" w:rsidR="002668F7" w:rsidRPr="002668F7" w:rsidRDefault="002668F7" w:rsidP="002668F7">
            <w:pPr>
              <w:jc w:val="center"/>
              <w:rPr>
                <w:bCs/>
                <w:color w:val="000000"/>
                <w:sz w:val="12"/>
                <w:szCs w:val="12"/>
              </w:rPr>
            </w:pPr>
            <w:r w:rsidRPr="002668F7">
              <w:rPr>
                <w:bCs/>
                <w:color w:val="000000"/>
                <w:sz w:val="12"/>
                <w:szCs w:val="12"/>
              </w:rPr>
              <w:t>1</w:t>
            </w:r>
          </w:p>
        </w:tc>
        <w:tc>
          <w:tcPr>
            <w:tcW w:w="3272" w:type="dxa"/>
            <w:shd w:val="clear" w:color="000000" w:fill="FFFFFF"/>
            <w:vAlign w:val="center"/>
            <w:hideMark/>
          </w:tcPr>
          <w:p w14:paraId="1EEAF93F" w14:textId="77777777" w:rsidR="002668F7" w:rsidRPr="002668F7" w:rsidRDefault="002668F7" w:rsidP="002668F7">
            <w:pPr>
              <w:jc w:val="center"/>
              <w:rPr>
                <w:bCs/>
                <w:color w:val="000000"/>
                <w:sz w:val="12"/>
                <w:szCs w:val="12"/>
              </w:rPr>
            </w:pPr>
            <w:r w:rsidRPr="002668F7">
              <w:rPr>
                <w:bCs/>
                <w:color w:val="000000"/>
                <w:sz w:val="12"/>
                <w:szCs w:val="12"/>
              </w:rPr>
              <w:t>2</w:t>
            </w:r>
          </w:p>
        </w:tc>
        <w:tc>
          <w:tcPr>
            <w:tcW w:w="1057" w:type="dxa"/>
            <w:shd w:val="clear" w:color="000000" w:fill="FFFFFF"/>
            <w:vAlign w:val="center"/>
            <w:hideMark/>
          </w:tcPr>
          <w:p w14:paraId="3768AEF1" w14:textId="77777777" w:rsidR="002668F7" w:rsidRPr="002668F7" w:rsidRDefault="002668F7" w:rsidP="002668F7">
            <w:pPr>
              <w:jc w:val="center"/>
              <w:rPr>
                <w:bCs/>
                <w:color w:val="000000"/>
                <w:sz w:val="12"/>
                <w:szCs w:val="12"/>
              </w:rPr>
            </w:pPr>
            <w:r w:rsidRPr="002668F7">
              <w:rPr>
                <w:bCs/>
                <w:color w:val="000000"/>
                <w:sz w:val="12"/>
                <w:szCs w:val="12"/>
              </w:rPr>
              <w:t>3</w:t>
            </w:r>
          </w:p>
        </w:tc>
        <w:tc>
          <w:tcPr>
            <w:tcW w:w="1053" w:type="dxa"/>
            <w:shd w:val="clear" w:color="000000" w:fill="FFFFFF"/>
            <w:vAlign w:val="center"/>
            <w:hideMark/>
          </w:tcPr>
          <w:p w14:paraId="460C3136" w14:textId="77777777" w:rsidR="002668F7" w:rsidRPr="002668F7" w:rsidRDefault="002668F7" w:rsidP="002668F7">
            <w:pPr>
              <w:jc w:val="center"/>
              <w:rPr>
                <w:bCs/>
                <w:color w:val="000000"/>
                <w:sz w:val="12"/>
                <w:szCs w:val="12"/>
              </w:rPr>
            </w:pPr>
            <w:r w:rsidRPr="002668F7">
              <w:rPr>
                <w:bCs/>
                <w:color w:val="000000"/>
                <w:sz w:val="12"/>
                <w:szCs w:val="12"/>
              </w:rPr>
              <w:t>4</w:t>
            </w:r>
          </w:p>
        </w:tc>
        <w:tc>
          <w:tcPr>
            <w:tcW w:w="1710" w:type="dxa"/>
            <w:shd w:val="clear" w:color="000000" w:fill="FFFFFF"/>
            <w:vAlign w:val="center"/>
            <w:hideMark/>
          </w:tcPr>
          <w:p w14:paraId="5CC8C067" w14:textId="77777777" w:rsidR="002668F7" w:rsidRPr="002668F7" w:rsidRDefault="002668F7" w:rsidP="002668F7">
            <w:pPr>
              <w:jc w:val="center"/>
              <w:rPr>
                <w:bCs/>
                <w:color w:val="000000"/>
                <w:sz w:val="12"/>
                <w:szCs w:val="12"/>
              </w:rPr>
            </w:pPr>
            <w:r w:rsidRPr="002668F7">
              <w:rPr>
                <w:bCs/>
                <w:color w:val="000000"/>
                <w:sz w:val="12"/>
                <w:szCs w:val="12"/>
              </w:rPr>
              <w:t>5</w:t>
            </w:r>
          </w:p>
        </w:tc>
        <w:tc>
          <w:tcPr>
            <w:tcW w:w="690" w:type="dxa"/>
            <w:shd w:val="clear" w:color="000000" w:fill="FFFFFF"/>
            <w:vAlign w:val="center"/>
            <w:hideMark/>
          </w:tcPr>
          <w:p w14:paraId="1C8A1CD1" w14:textId="77777777" w:rsidR="002668F7" w:rsidRPr="002668F7" w:rsidRDefault="002668F7" w:rsidP="002668F7">
            <w:pPr>
              <w:jc w:val="center"/>
              <w:rPr>
                <w:bCs/>
                <w:color w:val="000000"/>
                <w:sz w:val="12"/>
                <w:szCs w:val="12"/>
              </w:rPr>
            </w:pPr>
            <w:r w:rsidRPr="002668F7">
              <w:rPr>
                <w:bCs/>
                <w:color w:val="000000"/>
                <w:sz w:val="12"/>
                <w:szCs w:val="12"/>
              </w:rPr>
              <w:t>6.1</w:t>
            </w:r>
          </w:p>
        </w:tc>
        <w:tc>
          <w:tcPr>
            <w:tcW w:w="769" w:type="dxa"/>
            <w:shd w:val="clear" w:color="000000" w:fill="FFFFFF"/>
            <w:vAlign w:val="center"/>
            <w:hideMark/>
          </w:tcPr>
          <w:p w14:paraId="798038E4" w14:textId="77777777" w:rsidR="002668F7" w:rsidRPr="002668F7" w:rsidRDefault="002668F7" w:rsidP="002668F7">
            <w:pPr>
              <w:jc w:val="center"/>
              <w:rPr>
                <w:bCs/>
                <w:color w:val="000000"/>
                <w:sz w:val="12"/>
                <w:szCs w:val="12"/>
              </w:rPr>
            </w:pPr>
            <w:r w:rsidRPr="002668F7">
              <w:rPr>
                <w:bCs/>
                <w:color w:val="000000"/>
                <w:sz w:val="12"/>
                <w:szCs w:val="12"/>
              </w:rPr>
              <w:t>6.2</w:t>
            </w:r>
          </w:p>
        </w:tc>
        <w:tc>
          <w:tcPr>
            <w:tcW w:w="856" w:type="dxa"/>
            <w:shd w:val="clear" w:color="000000" w:fill="FFFFFF"/>
            <w:vAlign w:val="center"/>
            <w:hideMark/>
          </w:tcPr>
          <w:p w14:paraId="47138128" w14:textId="77777777" w:rsidR="002668F7" w:rsidRPr="002668F7" w:rsidRDefault="002668F7" w:rsidP="002668F7">
            <w:pPr>
              <w:jc w:val="center"/>
              <w:rPr>
                <w:bCs/>
                <w:color w:val="000000"/>
                <w:sz w:val="12"/>
                <w:szCs w:val="12"/>
              </w:rPr>
            </w:pPr>
            <w:r w:rsidRPr="002668F7">
              <w:rPr>
                <w:bCs/>
                <w:color w:val="000000"/>
                <w:sz w:val="12"/>
                <w:szCs w:val="12"/>
              </w:rPr>
              <w:t>6.3</w:t>
            </w:r>
          </w:p>
        </w:tc>
        <w:tc>
          <w:tcPr>
            <w:tcW w:w="630" w:type="dxa"/>
            <w:shd w:val="clear" w:color="000000" w:fill="FFFFFF"/>
            <w:vAlign w:val="center"/>
            <w:hideMark/>
          </w:tcPr>
          <w:p w14:paraId="524EBEF6" w14:textId="77777777" w:rsidR="002668F7" w:rsidRPr="002668F7" w:rsidRDefault="002668F7" w:rsidP="002668F7">
            <w:pPr>
              <w:jc w:val="center"/>
              <w:rPr>
                <w:bCs/>
                <w:color w:val="000000"/>
                <w:sz w:val="12"/>
                <w:szCs w:val="12"/>
              </w:rPr>
            </w:pPr>
            <w:r w:rsidRPr="002668F7">
              <w:rPr>
                <w:bCs/>
                <w:color w:val="000000"/>
                <w:sz w:val="12"/>
                <w:szCs w:val="12"/>
              </w:rPr>
              <w:t>6.4</w:t>
            </w:r>
          </w:p>
        </w:tc>
        <w:tc>
          <w:tcPr>
            <w:tcW w:w="655" w:type="dxa"/>
            <w:shd w:val="clear" w:color="000000" w:fill="FFFFFF"/>
            <w:vAlign w:val="center"/>
            <w:hideMark/>
          </w:tcPr>
          <w:p w14:paraId="3200BEA2" w14:textId="77777777" w:rsidR="002668F7" w:rsidRPr="002668F7" w:rsidRDefault="002668F7" w:rsidP="002668F7">
            <w:pPr>
              <w:jc w:val="center"/>
              <w:rPr>
                <w:bCs/>
                <w:color w:val="000000"/>
                <w:sz w:val="12"/>
                <w:szCs w:val="12"/>
              </w:rPr>
            </w:pPr>
            <w:r w:rsidRPr="002668F7">
              <w:rPr>
                <w:bCs/>
                <w:color w:val="000000"/>
                <w:sz w:val="12"/>
                <w:szCs w:val="12"/>
              </w:rPr>
              <w:t>6.5</w:t>
            </w:r>
          </w:p>
        </w:tc>
        <w:tc>
          <w:tcPr>
            <w:tcW w:w="580" w:type="dxa"/>
            <w:shd w:val="clear" w:color="000000" w:fill="FFFFFF"/>
            <w:vAlign w:val="center"/>
            <w:hideMark/>
          </w:tcPr>
          <w:p w14:paraId="619E0978" w14:textId="77777777" w:rsidR="002668F7" w:rsidRPr="002668F7" w:rsidRDefault="002668F7" w:rsidP="002668F7">
            <w:pPr>
              <w:jc w:val="center"/>
              <w:rPr>
                <w:bCs/>
                <w:color w:val="000000"/>
                <w:sz w:val="12"/>
                <w:szCs w:val="12"/>
              </w:rPr>
            </w:pPr>
            <w:r w:rsidRPr="002668F7">
              <w:rPr>
                <w:bCs/>
                <w:color w:val="000000"/>
                <w:sz w:val="12"/>
                <w:szCs w:val="12"/>
              </w:rPr>
              <w:t>7.1</w:t>
            </w:r>
          </w:p>
        </w:tc>
        <w:tc>
          <w:tcPr>
            <w:tcW w:w="723" w:type="dxa"/>
            <w:shd w:val="clear" w:color="000000" w:fill="FFFFFF"/>
            <w:vAlign w:val="center"/>
            <w:hideMark/>
          </w:tcPr>
          <w:p w14:paraId="06DE186A" w14:textId="77777777" w:rsidR="002668F7" w:rsidRPr="002668F7" w:rsidRDefault="002668F7" w:rsidP="002668F7">
            <w:pPr>
              <w:jc w:val="center"/>
              <w:rPr>
                <w:bCs/>
                <w:color w:val="000000"/>
                <w:sz w:val="12"/>
                <w:szCs w:val="12"/>
              </w:rPr>
            </w:pPr>
            <w:r w:rsidRPr="002668F7">
              <w:rPr>
                <w:bCs/>
                <w:color w:val="000000"/>
                <w:sz w:val="12"/>
                <w:szCs w:val="12"/>
              </w:rPr>
              <w:t>7.2</w:t>
            </w:r>
          </w:p>
        </w:tc>
        <w:tc>
          <w:tcPr>
            <w:tcW w:w="856" w:type="dxa"/>
            <w:shd w:val="clear" w:color="000000" w:fill="FFFFFF"/>
            <w:vAlign w:val="center"/>
            <w:hideMark/>
          </w:tcPr>
          <w:p w14:paraId="115B497E" w14:textId="77777777" w:rsidR="002668F7" w:rsidRPr="002668F7" w:rsidRDefault="002668F7" w:rsidP="002668F7">
            <w:pPr>
              <w:jc w:val="center"/>
              <w:rPr>
                <w:bCs/>
                <w:color w:val="000000"/>
                <w:sz w:val="12"/>
                <w:szCs w:val="12"/>
              </w:rPr>
            </w:pPr>
            <w:r w:rsidRPr="002668F7">
              <w:rPr>
                <w:bCs/>
                <w:color w:val="000000"/>
                <w:sz w:val="12"/>
                <w:szCs w:val="12"/>
              </w:rPr>
              <w:t>7.3</w:t>
            </w:r>
          </w:p>
        </w:tc>
        <w:tc>
          <w:tcPr>
            <w:tcW w:w="746" w:type="dxa"/>
            <w:shd w:val="clear" w:color="000000" w:fill="FFFFFF"/>
            <w:vAlign w:val="center"/>
            <w:hideMark/>
          </w:tcPr>
          <w:p w14:paraId="761F15FA" w14:textId="77777777" w:rsidR="002668F7" w:rsidRPr="002668F7" w:rsidRDefault="002668F7" w:rsidP="002668F7">
            <w:pPr>
              <w:jc w:val="center"/>
              <w:rPr>
                <w:bCs/>
                <w:color w:val="000000"/>
                <w:sz w:val="12"/>
                <w:szCs w:val="12"/>
              </w:rPr>
            </w:pPr>
            <w:r w:rsidRPr="002668F7">
              <w:rPr>
                <w:bCs/>
                <w:color w:val="000000"/>
                <w:sz w:val="12"/>
                <w:szCs w:val="12"/>
              </w:rPr>
              <w:t>7.4</w:t>
            </w:r>
          </w:p>
        </w:tc>
        <w:tc>
          <w:tcPr>
            <w:tcW w:w="657" w:type="dxa"/>
            <w:shd w:val="clear" w:color="000000" w:fill="FFFFFF"/>
            <w:vAlign w:val="center"/>
            <w:hideMark/>
          </w:tcPr>
          <w:p w14:paraId="219B024C" w14:textId="77777777" w:rsidR="002668F7" w:rsidRPr="002668F7" w:rsidRDefault="002668F7" w:rsidP="002668F7">
            <w:pPr>
              <w:jc w:val="center"/>
              <w:rPr>
                <w:bCs/>
                <w:color w:val="000000"/>
                <w:sz w:val="12"/>
                <w:szCs w:val="12"/>
              </w:rPr>
            </w:pPr>
            <w:r w:rsidRPr="002668F7">
              <w:rPr>
                <w:bCs/>
                <w:color w:val="000000"/>
                <w:sz w:val="12"/>
                <w:szCs w:val="12"/>
              </w:rPr>
              <w:t>7.5</w:t>
            </w:r>
          </w:p>
        </w:tc>
      </w:tr>
      <w:tr w:rsidR="002668F7" w:rsidRPr="002668F7" w14:paraId="6FBEF2CE" w14:textId="77777777" w:rsidTr="00153617">
        <w:trPr>
          <w:trHeight w:val="20"/>
        </w:trPr>
        <w:tc>
          <w:tcPr>
            <w:tcW w:w="14970" w:type="dxa"/>
            <w:gridSpan w:val="15"/>
            <w:shd w:val="clear" w:color="000000" w:fill="FFFFFF"/>
            <w:vAlign w:val="center"/>
            <w:hideMark/>
          </w:tcPr>
          <w:p w14:paraId="580FC329" w14:textId="77777777" w:rsidR="002668F7" w:rsidRPr="002668F7" w:rsidRDefault="002668F7" w:rsidP="002668F7">
            <w:pPr>
              <w:rPr>
                <w:bCs/>
                <w:color w:val="000000"/>
                <w:sz w:val="12"/>
                <w:szCs w:val="12"/>
              </w:rPr>
            </w:pPr>
            <w:r w:rsidRPr="002668F7">
              <w:rPr>
                <w:bCs/>
                <w:color w:val="000000"/>
                <w:sz w:val="12"/>
                <w:szCs w:val="12"/>
              </w:rPr>
              <w:t>Группа 1. Строительство, реконструкция или модернизация объектов в целях подключения потребителей:</w:t>
            </w:r>
          </w:p>
        </w:tc>
      </w:tr>
      <w:tr w:rsidR="002668F7" w:rsidRPr="002668F7" w14:paraId="3C72A736" w14:textId="77777777" w:rsidTr="00153617">
        <w:trPr>
          <w:trHeight w:val="20"/>
        </w:trPr>
        <w:tc>
          <w:tcPr>
            <w:tcW w:w="14970" w:type="dxa"/>
            <w:gridSpan w:val="15"/>
            <w:shd w:val="clear" w:color="000000" w:fill="FFFFFF"/>
            <w:vAlign w:val="center"/>
            <w:hideMark/>
          </w:tcPr>
          <w:p w14:paraId="0B75ACCB" w14:textId="77777777" w:rsidR="002668F7" w:rsidRPr="002668F7" w:rsidRDefault="002668F7" w:rsidP="002668F7">
            <w:pPr>
              <w:rPr>
                <w:color w:val="000000"/>
                <w:sz w:val="12"/>
                <w:szCs w:val="12"/>
              </w:rPr>
            </w:pPr>
            <w:r w:rsidRPr="002668F7">
              <w:rPr>
                <w:color w:val="000000"/>
                <w:sz w:val="12"/>
                <w:szCs w:val="12"/>
              </w:rPr>
              <w:t>1.1. Строительство новых тепловых сетей в целях подключения потребителей</w:t>
            </w:r>
          </w:p>
        </w:tc>
      </w:tr>
      <w:tr w:rsidR="002668F7" w:rsidRPr="002668F7" w14:paraId="40F2B022" w14:textId="77777777" w:rsidTr="00153617">
        <w:trPr>
          <w:trHeight w:val="20"/>
        </w:trPr>
        <w:tc>
          <w:tcPr>
            <w:tcW w:w="14970" w:type="dxa"/>
            <w:gridSpan w:val="15"/>
            <w:shd w:val="clear" w:color="000000" w:fill="FFFFFF"/>
            <w:vAlign w:val="center"/>
            <w:hideMark/>
          </w:tcPr>
          <w:p w14:paraId="158596B1" w14:textId="77777777" w:rsidR="002668F7" w:rsidRPr="002668F7" w:rsidRDefault="002668F7" w:rsidP="002668F7">
            <w:pPr>
              <w:rPr>
                <w:color w:val="000000"/>
                <w:sz w:val="12"/>
                <w:szCs w:val="12"/>
              </w:rPr>
            </w:pPr>
            <w:r w:rsidRPr="002668F7">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2668F7" w:rsidRPr="002668F7" w14:paraId="167F9246" w14:textId="77777777" w:rsidTr="00153617">
        <w:trPr>
          <w:trHeight w:val="20"/>
        </w:trPr>
        <w:tc>
          <w:tcPr>
            <w:tcW w:w="14970" w:type="dxa"/>
            <w:gridSpan w:val="15"/>
            <w:shd w:val="clear" w:color="auto" w:fill="auto"/>
            <w:vAlign w:val="center"/>
            <w:hideMark/>
          </w:tcPr>
          <w:p w14:paraId="395BEC28" w14:textId="77777777" w:rsidR="002668F7" w:rsidRPr="002668F7" w:rsidRDefault="002668F7" w:rsidP="002668F7">
            <w:pPr>
              <w:rPr>
                <w:color w:val="000000"/>
                <w:sz w:val="12"/>
                <w:szCs w:val="12"/>
              </w:rPr>
            </w:pPr>
            <w:r w:rsidRPr="002668F7">
              <w:rPr>
                <w:color w:val="000000"/>
                <w:sz w:val="12"/>
                <w:szCs w:val="12"/>
              </w:rPr>
              <w:t>1.3. Увеличение пропускной способности существующих тепловых сетей в целях подключения потребителей</w:t>
            </w:r>
          </w:p>
        </w:tc>
      </w:tr>
      <w:tr w:rsidR="002668F7" w:rsidRPr="002668F7" w14:paraId="2EB79987" w14:textId="77777777" w:rsidTr="00153617">
        <w:trPr>
          <w:trHeight w:val="20"/>
        </w:trPr>
        <w:tc>
          <w:tcPr>
            <w:tcW w:w="14970" w:type="dxa"/>
            <w:gridSpan w:val="15"/>
            <w:shd w:val="clear" w:color="auto" w:fill="auto"/>
            <w:vAlign w:val="center"/>
            <w:hideMark/>
          </w:tcPr>
          <w:p w14:paraId="371B55CE" w14:textId="77777777" w:rsidR="002668F7" w:rsidRPr="002668F7" w:rsidRDefault="002668F7" w:rsidP="002668F7">
            <w:pPr>
              <w:rPr>
                <w:color w:val="000000"/>
                <w:sz w:val="12"/>
                <w:szCs w:val="12"/>
              </w:rPr>
            </w:pPr>
            <w:r w:rsidRPr="002668F7">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2668F7" w:rsidRPr="002668F7" w14:paraId="3CF71AED" w14:textId="77777777" w:rsidTr="00153617">
        <w:trPr>
          <w:trHeight w:val="20"/>
        </w:trPr>
        <w:tc>
          <w:tcPr>
            <w:tcW w:w="14970" w:type="dxa"/>
            <w:gridSpan w:val="15"/>
            <w:shd w:val="clear" w:color="000000" w:fill="FFFFFF"/>
            <w:noWrap/>
            <w:vAlign w:val="center"/>
            <w:hideMark/>
          </w:tcPr>
          <w:p w14:paraId="548993C7" w14:textId="77777777" w:rsidR="002668F7" w:rsidRPr="002668F7" w:rsidRDefault="002668F7" w:rsidP="002668F7">
            <w:pPr>
              <w:rPr>
                <w:bCs/>
                <w:color w:val="000000"/>
                <w:sz w:val="12"/>
                <w:szCs w:val="12"/>
              </w:rPr>
            </w:pPr>
            <w:r w:rsidRPr="002668F7">
              <w:rPr>
                <w:bCs/>
                <w:color w:val="000000"/>
                <w:sz w:val="12"/>
                <w:szCs w:val="12"/>
              </w:rPr>
              <w:t>Всего по группе 1</w:t>
            </w:r>
          </w:p>
        </w:tc>
      </w:tr>
      <w:tr w:rsidR="002668F7" w:rsidRPr="002668F7" w14:paraId="59EBB132" w14:textId="77777777" w:rsidTr="00153617">
        <w:trPr>
          <w:trHeight w:val="20"/>
        </w:trPr>
        <w:tc>
          <w:tcPr>
            <w:tcW w:w="14970" w:type="dxa"/>
            <w:gridSpan w:val="15"/>
            <w:shd w:val="clear" w:color="000000" w:fill="FFFFFF"/>
            <w:vAlign w:val="center"/>
            <w:hideMark/>
          </w:tcPr>
          <w:p w14:paraId="6ED0C392" w14:textId="77777777" w:rsidR="002668F7" w:rsidRPr="002668F7" w:rsidRDefault="002668F7" w:rsidP="002668F7">
            <w:pPr>
              <w:rPr>
                <w:bCs/>
                <w:color w:val="000000"/>
                <w:sz w:val="12"/>
                <w:szCs w:val="12"/>
              </w:rPr>
            </w:pPr>
            <w:r w:rsidRPr="002668F7">
              <w:rPr>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2668F7" w:rsidRPr="002668F7" w14:paraId="2557F9B4" w14:textId="77777777" w:rsidTr="00153617">
        <w:trPr>
          <w:trHeight w:val="20"/>
        </w:trPr>
        <w:tc>
          <w:tcPr>
            <w:tcW w:w="14970" w:type="dxa"/>
            <w:gridSpan w:val="15"/>
            <w:shd w:val="clear" w:color="auto" w:fill="auto"/>
            <w:noWrap/>
            <w:vAlign w:val="center"/>
            <w:hideMark/>
          </w:tcPr>
          <w:p w14:paraId="41F9C06D" w14:textId="77777777" w:rsidR="002668F7" w:rsidRPr="002668F7" w:rsidRDefault="002668F7" w:rsidP="002668F7">
            <w:pPr>
              <w:rPr>
                <w:bCs/>
                <w:color w:val="000000"/>
                <w:sz w:val="12"/>
                <w:szCs w:val="12"/>
              </w:rPr>
            </w:pPr>
            <w:r w:rsidRPr="002668F7">
              <w:rPr>
                <w:bCs/>
                <w:color w:val="000000"/>
                <w:sz w:val="12"/>
                <w:szCs w:val="12"/>
              </w:rPr>
              <w:t>Всего по группе 2</w:t>
            </w:r>
          </w:p>
        </w:tc>
      </w:tr>
      <w:tr w:rsidR="002668F7" w:rsidRPr="002668F7" w14:paraId="6BE3E6D4" w14:textId="77777777" w:rsidTr="00153617">
        <w:trPr>
          <w:trHeight w:val="20"/>
        </w:trPr>
        <w:tc>
          <w:tcPr>
            <w:tcW w:w="14970" w:type="dxa"/>
            <w:gridSpan w:val="15"/>
            <w:shd w:val="clear" w:color="auto" w:fill="auto"/>
            <w:vAlign w:val="center"/>
            <w:hideMark/>
          </w:tcPr>
          <w:p w14:paraId="3B133BA4" w14:textId="77777777" w:rsidR="002668F7" w:rsidRPr="002668F7" w:rsidRDefault="002668F7" w:rsidP="002668F7">
            <w:pPr>
              <w:rPr>
                <w:bCs/>
                <w:color w:val="000000"/>
                <w:sz w:val="12"/>
                <w:szCs w:val="12"/>
              </w:rPr>
            </w:pPr>
            <w:r w:rsidRPr="002668F7">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2668F7" w:rsidRPr="002668F7" w14:paraId="30881AC4" w14:textId="77777777" w:rsidTr="00153617">
        <w:trPr>
          <w:trHeight w:val="20"/>
        </w:trPr>
        <w:tc>
          <w:tcPr>
            <w:tcW w:w="14970" w:type="dxa"/>
            <w:gridSpan w:val="15"/>
            <w:shd w:val="clear" w:color="auto" w:fill="auto"/>
            <w:vAlign w:val="center"/>
            <w:hideMark/>
          </w:tcPr>
          <w:p w14:paraId="211B5492" w14:textId="77777777" w:rsidR="002668F7" w:rsidRPr="002668F7" w:rsidRDefault="002668F7" w:rsidP="002668F7">
            <w:pPr>
              <w:rPr>
                <w:color w:val="000000"/>
                <w:sz w:val="12"/>
                <w:szCs w:val="12"/>
              </w:rPr>
            </w:pPr>
            <w:r w:rsidRPr="002668F7">
              <w:rPr>
                <w:color w:val="000000"/>
                <w:sz w:val="12"/>
                <w:szCs w:val="12"/>
              </w:rPr>
              <w:t>3.1. Реконструкция или модернизация существующих тепловых сетей</w:t>
            </w:r>
          </w:p>
        </w:tc>
      </w:tr>
      <w:tr w:rsidR="002668F7" w:rsidRPr="002668F7" w14:paraId="3585A93C" w14:textId="77777777" w:rsidTr="00153617">
        <w:trPr>
          <w:trHeight w:val="20"/>
        </w:trPr>
        <w:tc>
          <w:tcPr>
            <w:tcW w:w="14970" w:type="dxa"/>
            <w:gridSpan w:val="15"/>
            <w:shd w:val="clear" w:color="auto" w:fill="auto"/>
            <w:vAlign w:val="center"/>
            <w:hideMark/>
          </w:tcPr>
          <w:p w14:paraId="70778DBE" w14:textId="77777777" w:rsidR="002668F7" w:rsidRPr="002668F7" w:rsidRDefault="002668F7" w:rsidP="002668F7">
            <w:pPr>
              <w:rPr>
                <w:color w:val="000000"/>
                <w:sz w:val="12"/>
                <w:szCs w:val="12"/>
              </w:rPr>
            </w:pPr>
            <w:r w:rsidRPr="002668F7">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2668F7" w:rsidRPr="002668F7" w14:paraId="7AA98B67" w14:textId="77777777" w:rsidTr="00153617">
        <w:trPr>
          <w:trHeight w:val="20"/>
        </w:trPr>
        <w:tc>
          <w:tcPr>
            <w:tcW w:w="14970" w:type="dxa"/>
            <w:gridSpan w:val="15"/>
            <w:shd w:val="clear" w:color="auto" w:fill="auto"/>
            <w:noWrap/>
            <w:vAlign w:val="center"/>
            <w:hideMark/>
          </w:tcPr>
          <w:p w14:paraId="63BA3C56" w14:textId="77777777" w:rsidR="002668F7" w:rsidRPr="002668F7" w:rsidRDefault="002668F7" w:rsidP="002668F7">
            <w:pPr>
              <w:rPr>
                <w:bCs/>
                <w:color w:val="000000"/>
                <w:sz w:val="12"/>
                <w:szCs w:val="12"/>
              </w:rPr>
            </w:pPr>
            <w:r w:rsidRPr="002668F7">
              <w:rPr>
                <w:bCs/>
                <w:color w:val="000000"/>
                <w:sz w:val="12"/>
                <w:szCs w:val="12"/>
              </w:rPr>
              <w:t>Всего по группе 3</w:t>
            </w:r>
          </w:p>
        </w:tc>
      </w:tr>
      <w:tr w:rsidR="002668F7" w:rsidRPr="002668F7" w14:paraId="5957820C" w14:textId="77777777" w:rsidTr="00153617">
        <w:trPr>
          <w:trHeight w:val="20"/>
        </w:trPr>
        <w:tc>
          <w:tcPr>
            <w:tcW w:w="14970" w:type="dxa"/>
            <w:gridSpan w:val="15"/>
            <w:shd w:val="clear" w:color="auto" w:fill="auto"/>
            <w:vAlign w:val="center"/>
            <w:hideMark/>
          </w:tcPr>
          <w:p w14:paraId="5555D84A" w14:textId="77777777" w:rsidR="002668F7" w:rsidRPr="002668F7" w:rsidRDefault="002668F7" w:rsidP="002668F7">
            <w:pPr>
              <w:rPr>
                <w:bCs/>
                <w:color w:val="000000"/>
                <w:sz w:val="12"/>
                <w:szCs w:val="12"/>
              </w:rPr>
            </w:pPr>
            <w:r w:rsidRPr="002668F7">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2668F7" w:rsidRPr="002668F7" w14:paraId="18137B2F" w14:textId="77777777" w:rsidTr="00153617">
        <w:trPr>
          <w:trHeight w:val="20"/>
        </w:trPr>
        <w:tc>
          <w:tcPr>
            <w:tcW w:w="716" w:type="dxa"/>
            <w:shd w:val="clear" w:color="auto" w:fill="auto"/>
            <w:vAlign w:val="center"/>
            <w:hideMark/>
          </w:tcPr>
          <w:p w14:paraId="0D24E72C" w14:textId="77777777" w:rsidR="002668F7" w:rsidRPr="002668F7" w:rsidRDefault="002668F7" w:rsidP="002668F7">
            <w:pPr>
              <w:jc w:val="center"/>
              <w:rPr>
                <w:color w:val="000000"/>
                <w:sz w:val="12"/>
                <w:szCs w:val="12"/>
              </w:rPr>
            </w:pPr>
            <w:r w:rsidRPr="002668F7">
              <w:rPr>
                <w:color w:val="000000"/>
                <w:sz w:val="12"/>
                <w:szCs w:val="12"/>
              </w:rPr>
              <w:t>4.1</w:t>
            </w:r>
          </w:p>
        </w:tc>
        <w:tc>
          <w:tcPr>
            <w:tcW w:w="3272" w:type="dxa"/>
            <w:shd w:val="clear" w:color="auto" w:fill="auto"/>
            <w:vAlign w:val="center"/>
          </w:tcPr>
          <w:p w14:paraId="5BC52A2C"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Зимник</w:t>
            </w:r>
          </w:p>
        </w:tc>
        <w:tc>
          <w:tcPr>
            <w:tcW w:w="1057" w:type="dxa"/>
            <w:shd w:val="clear" w:color="auto" w:fill="auto"/>
            <w:vAlign w:val="center"/>
          </w:tcPr>
          <w:p w14:paraId="35EFB3C0" w14:textId="77777777" w:rsidR="002668F7" w:rsidRPr="002668F7" w:rsidRDefault="002668F7" w:rsidP="002668F7">
            <w:pPr>
              <w:jc w:val="center"/>
              <w:rPr>
                <w:sz w:val="12"/>
                <w:szCs w:val="12"/>
              </w:rPr>
            </w:pPr>
            <w:r w:rsidRPr="002668F7">
              <w:rPr>
                <w:sz w:val="12"/>
                <w:szCs w:val="12"/>
              </w:rPr>
              <w:t>42:17:0102009:165</w:t>
            </w:r>
          </w:p>
        </w:tc>
        <w:tc>
          <w:tcPr>
            <w:tcW w:w="1053" w:type="dxa"/>
            <w:shd w:val="clear" w:color="auto" w:fill="auto"/>
            <w:vAlign w:val="center"/>
          </w:tcPr>
          <w:p w14:paraId="47CF9774" w14:textId="77777777" w:rsidR="002668F7" w:rsidRPr="002668F7" w:rsidRDefault="002668F7" w:rsidP="002668F7">
            <w:pPr>
              <w:jc w:val="center"/>
              <w:rPr>
                <w:color w:val="000000"/>
                <w:sz w:val="12"/>
                <w:szCs w:val="12"/>
              </w:rPr>
            </w:pPr>
            <w:r w:rsidRPr="002668F7">
              <w:rPr>
                <w:color w:val="000000"/>
                <w:sz w:val="12"/>
                <w:szCs w:val="12"/>
              </w:rPr>
              <w:t>Котельная</w:t>
            </w:r>
          </w:p>
        </w:tc>
        <w:tc>
          <w:tcPr>
            <w:tcW w:w="1710" w:type="dxa"/>
            <w:shd w:val="clear" w:color="auto" w:fill="auto"/>
            <w:vAlign w:val="center"/>
          </w:tcPr>
          <w:p w14:paraId="01F21AA8" w14:textId="77777777" w:rsidR="002668F7" w:rsidRPr="002668F7" w:rsidRDefault="002668F7" w:rsidP="002668F7">
            <w:pPr>
              <w:jc w:val="center"/>
              <w:rPr>
                <w:color w:val="000000"/>
                <w:sz w:val="12"/>
                <w:szCs w:val="12"/>
              </w:rPr>
            </w:pPr>
            <w:r w:rsidRPr="002668F7">
              <w:rPr>
                <w:color w:val="000000"/>
                <w:sz w:val="12"/>
                <w:szCs w:val="12"/>
              </w:rPr>
              <w:t>д. Зимник, ул. Школьная, 17 а</w:t>
            </w:r>
          </w:p>
        </w:tc>
        <w:tc>
          <w:tcPr>
            <w:tcW w:w="690" w:type="dxa"/>
            <w:shd w:val="clear" w:color="auto" w:fill="auto"/>
            <w:vAlign w:val="center"/>
            <w:hideMark/>
          </w:tcPr>
          <w:p w14:paraId="3FF54685"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69" w:type="dxa"/>
            <w:shd w:val="clear" w:color="auto" w:fill="auto"/>
            <w:vAlign w:val="center"/>
            <w:hideMark/>
          </w:tcPr>
          <w:p w14:paraId="3F9F2B98"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hideMark/>
          </w:tcPr>
          <w:p w14:paraId="58583771"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30" w:type="dxa"/>
            <w:shd w:val="clear" w:color="auto" w:fill="auto"/>
            <w:vAlign w:val="center"/>
            <w:hideMark/>
          </w:tcPr>
          <w:p w14:paraId="4B53BFFE"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5" w:type="dxa"/>
            <w:shd w:val="clear" w:color="auto" w:fill="auto"/>
            <w:vAlign w:val="center"/>
            <w:hideMark/>
          </w:tcPr>
          <w:p w14:paraId="66F95A39" w14:textId="77777777" w:rsidR="002668F7" w:rsidRPr="002668F7" w:rsidRDefault="002668F7" w:rsidP="002668F7">
            <w:pPr>
              <w:jc w:val="center"/>
              <w:rPr>
                <w:bCs/>
                <w:color w:val="000000"/>
                <w:sz w:val="12"/>
                <w:szCs w:val="12"/>
              </w:rPr>
            </w:pPr>
            <w:r w:rsidRPr="002668F7">
              <w:rPr>
                <w:bCs/>
                <w:color w:val="000000"/>
                <w:sz w:val="12"/>
                <w:szCs w:val="12"/>
              </w:rPr>
              <w:t>-</w:t>
            </w:r>
          </w:p>
        </w:tc>
        <w:tc>
          <w:tcPr>
            <w:tcW w:w="580" w:type="dxa"/>
            <w:shd w:val="clear" w:color="auto" w:fill="auto"/>
            <w:vAlign w:val="center"/>
            <w:hideMark/>
          </w:tcPr>
          <w:p w14:paraId="07072C94"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23" w:type="dxa"/>
            <w:shd w:val="clear" w:color="auto" w:fill="auto"/>
            <w:vAlign w:val="center"/>
            <w:hideMark/>
          </w:tcPr>
          <w:p w14:paraId="3945E483"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hideMark/>
          </w:tcPr>
          <w:p w14:paraId="495C38A7"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46" w:type="dxa"/>
            <w:shd w:val="clear" w:color="auto" w:fill="auto"/>
            <w:vAlign w:val="center"/>
            <w:hideMark/>
          </w:tcPr>
          <w:p w14:paraId="71F627F2"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7" w:type="dxa"/>
            <w:shd w:val="clear" w:color="auto" w:fill="auto"/>
            <w:vAlign w:val="center"/>
            <w:hideMark/>
          </w:tcPr>
          <w:p w14:paraId="0B67617C" w14:textId="77777777" w:rsidR="002668F7" w:rsidRPr="002668F7" w:rsidRDefault="002668F7" w:rsidP="002668F7">
            <w:pPr>
              <w:jc w:val="center"/>
              <w:rPr>
                <w:bCs/>
                <w:color w:val="000000"/>
                <w:sz w:val="12"/>
                <w:szCs w:val="12"/>
              </w:rPr>
            </w:pPr>
            <w:r w:rsidRPr="002668F7">
              <w:rPr>
                <w:bCs/>
                <w:color w:val="000000"/>
                <w:sz w:val="12"/>
                <w:szCs w:val="12"/>
              </w:rPr>
              <w:t>-</w:t>
            </w:r>
          </w:p>
        </w:tc>
      </w:tr>
      <w:tr w:rsidR="002668F7" w:rsidRPr="002668F7" w14:paraId="231586F5" w14:textId="77777777" w:rsidTr="00153617">
        <w:trPr>
          <w:trHeight w:val="20"/>
        </w:trPr>
        <w:tc>
          <w:tcPr>
            <w:tcW w:w="716" w:type="dxa"/>
            <w:shd w:val="clear" w:color="auto" w:fill="auto"/>
            <w:vAlign w:val="center"/>
            <w:hideMark/>
          </w:tcPr>
          <w:p w14:paraId="3E698933" w14:textId="77777777" w:rsidR="002668F7" w:rsidRPr="002668F7" w:rsidRDefault="002668F7" w:rsidP="002668F7">
            <w:pPr>
              <w:jc w:val="center"/>
              <w:rPr>
                <w:color w:val="000000"/>
                <w:sz w:val="12"/>
                <w:szCs w:val="12"/>
              </w:rPr>
            </w:pPr>
            <w:r w:rsidRPr="002668F7">
              <w:rPr>
                <w:color w:val="000000"/>
                <w:sz w:val="12"/>
                <w:szCs w:val="12"/>
              </w:rPr>
              <w:t>4.2</w:t>
            </w:r>
          </w:p>
        </w:tc>
        <w:tc>
          <w:tcPr>
            <w:tcW w:w="3272" w:type="dxa"/>
            <w:shd w:val="clear" w:color="auto" w:fill="auto"/>
            <w:vAlign w:val="center"/>
          </w:tcPr>
          <w:p w14:paraId="71C13C2C" w14:textId="77777777" w:rsidR="002668F7" w:rsidRPr="002668F7" w:rsidRDefault="002668F7" w:rsidP="002668F7">
            <w:pPr>
              <w:rPr>
                <w:color w:val="000000"/>
                <w:sz w:val="12"/>
                <w:szCs w:val="12"/>
              </w:rPr>
            </w:pPr>
            <w:r w:rsidRPr="002668F7">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2668F7">
              <w:rPr>
                <w:color w:val="000000"/>
                <w:sz w:val="12"/>
                <w:szCs w:val="12"/>
              </w:rPr>
              <w:t>Мальцево</w:t>
            </w:r>
            <w:proofErr w:type="spellEnd"/>
          </w:p>
        </w:tc>
        <w:tc>
          <w:tcPr>
            <w:tcW w:w="1057" w:type="dxa"/>
            <w:shd w:val="clear" w:color="auto" w:fill="auto"/>
            <w:vAlign w:val="center"/>
          </w:tcPr>
          <w:p w14:paraId="1D2E4B3D" w14:textId="77777777" w:rsidR="002668F7" w:rsidRPr="002668F7" w:rsidRDefault="002668F7" w:rsidP="002668F7">
            <w:pPr>
              <w:jc w:val="center"/>
              <w:rPr>
                <w:sz w:val="12"/>
                <w:szCs w:val="12"/>
              </w:rPr>
            </w:pPr>
            <w:r w:rsidRPr="002668F7">
              <w:rPr>
                <w:sz w:val="12"/>
                <w:szCs w:val="12"/>
              </w:rPr>
              <w:t>42:17:0101001:964:</w:t>
            </w:r>
          </w:p>
        </w:tc>
        <w:tc>
          <w:tcPr>
            <w:tcW w:w="1053" w:type="dxa"/>
            <w:shd w:val="clear" w:color="auto" w:fill="auto"/>
            <w:vAlign w:val="center"/>
          </w:tcPr>
          <w:p w14:paraId="14092254" w14:textId="77777777" w:rsidR="002668F7" w:rsidRPr="002668F7" w:rsidRDefault="002668F7" w:rsidP="002668F7">
            <w:pPr>
              <w:jc w:val="center"/>
              <w:rPr>
                <w:color w:val="000000"/>
                <w:sz w:val="12"/>
                <w:szCs w:val="12"/>
              </w:rPr>
            </w:pPr>
            <w:r w:rsidRPr="002668F7">
              <w:rPr>
                <w:color w:val="000000"/>
                <w:sz w:val="12"/>
                <w:szCs w:val="12"/>
              </w:rPr>
              <w:t>Котельная</w:t>
            </w:r>
          </w:p>
        </w:tc>
        <w:tc>
          <w:tcPr>
            <w:tcW w:w="1710" w:type="dxa"/>
            <w:shd w:val="clear" w:color="auto" w:fill="auto"/>
            <w:vAlign w:val="center"/>
          </w:tcPr>
          <w:p w14:paraId="3D76A8B6" w14:textId="77777777" w:rsidR="002668F7" w:rsidRPr="002668F7" w:rsidRDefault="002668F7" w:rsidP="002668F7">
            <w:pPr>
              <w:jc w:val="center"/>
              <w:rPr>
                <w:color w:val="000000"/>
                <w:sz w:val="12"/>
                <w:szCs w:val="12"/>
              </w:rPr>
            </w:pPr>
            <w:r w:rsidRPr="002668F7">
              <w:rPr>
                <w:color w:val="000000"/>
                <w:sz w:val="12"/>
                <w:szCs w:val="12"/>
              </w:rPr>
              <w:t xml:space="preserve">с. </w:t>
            </w:r>
            <w:proofErr w:type="spellStart"/>
            <w:r w:rsidRPr="002668F7">
              <w:rPr>
                <w:color w:val="000000"/>
                <w:sz w:val="12"/>
                <w:szCs w:val="12"/>
              </w:rPr>
              <w:t>Мальцево</w:t>
            </w:r>
            <w:proofErr w:type="spellEnd"/>
            <w:r w:rsidRPr="002668F7">
              <w:rPr>
                <w:color w:val="000000"/>
                <w:sz w:val="12"/>
                <w:szCs w:val="12"/>
              </w:rPr>
              <w:t>, ул. Советская, 14 а</w:t>
            </w:r>
          </w:p>
        </w:tc>
        <w:tc>
          <w:tcPr>
            <w:tcW w:w="690" w:type="dxa"/>
            <w:shd w:val="clear" w:color="auto" w:fill="auto"/>
            <w:vAlign w:val="center"/>
            <w:hideMark/>
          </w:tcPr>
          <w:p w14:paraId="0C3330CD"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69" w:type="dxa"/>
            <w:shd w:val="clear" w:color="auto" w:fill="auto"/>
            <w:vAlign w:val="center"/>
            <w:hideMark/>
          </w:tcPr>
          <w:p w14:paraId="22E3E46B"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hideMark/>
          </w:tcPr>
          <w:p w14:paraId="1BBE9C57"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30" w:type="dxa"/>
            <w:shd w:val="clear" w:color="auto" w:fill="auto"/>
            <w:vAlign w:val="center"/>
            <w:hideMark/>
          </w:tcPr>
          <w:p w14:paraId="7A80634F"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5" w:type="dxa"/>
            <w:shd w:val="clear" w:color="auto" w:fill="auto"/>
            <w:vAlign w:val="center"/>
            <w:hideMark/>
          </w:tcPr>
          <w:p w14:paraId="2A6EC643" w14:textId="77777777" w:rsidR="002668F7" w:rsidRPr="002668F7" w:rsidRDefault="002668F7" w:rsidP="002668F7">
            <w:pPr>
              <w:jc w:val="center"/>
              <w:rPr>
                <w:bCs/>
                <w:color w:val="000000"/>
                <w:sz w:val="12"/>
                <w:szCs w:val="12"/>
              </w:rPr>
            </w:pPr>
            <w:r w:rsidRPr="002668F7">
              <w:rPr>
                <w:bCs/>
                <w:color w:val="000000"/>
                <w:sz w:val="12"/>
                <w:szCs w:val="12"/>
              </w:rPr>
              <w:t>-</w:t>
            </w:r>
          </w:p>
        </w:tc>
        <w:tc>
          <w:tcPr>
            <w:tcW w:w="580" w:type="dxa"/>
            <w:shd w:val="clear" w:color="auto" w:fill="auto"/>
            <w:vAlign w:val="center"/>
            <w:hideMark/>
          </w:tcPr>
          <w:p w14:paraId="76B8B5DA"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23" w:type="dxa"/>
            <w:shd w:val="clear" w:color="auto" w:fill="auto"/>
            <w:vAlign w:val="center"/>
            <w:hideMark/>
          </w:tcPr>
          <w:p w14:paraId="27257145"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hideMark/>
          </w:tcPr>
          <w:p w14:paraId="62772E52"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46" w:type="dxa"/>
            <w:shd w:val="clear" w:color="auto" w:fill="auto"/>
            <w:vAlign w:val="center"/>
            <w:hideMark/>
          </w:tcPr>
          <w:p w14:paraId="1138D9DB"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7" w:type="dxa"/>
            <w:shd w:val="clear" w:color="auto" w:fill="auto"/>
            <w:vAlign w:val="center"/>
            <w:hideMark/>
          </w:tcPr>
          <w:p w14:paraId="4D0A66C6" w14:textId="77777777" w:rsidR="002668F7" w:rsidRPr="002668F7" w:rsidRDefault="002668F7" w:rsidP="002668F7">
            <w:pPr>
              <w:jc w:val="center"/>
              <w:rPr>
                <w:bCs/>
                <w:color w:val="000000"/>
                <w:sz w:val="12"/>
                <w:szCs w:val="12"/>
              </w:rPr>
            </w:pPr>
            <w:r w:rsidRPr="002668F7">
              <w:rPr>
                <w:bCs/>
                <w:color w:val="000000"/>
                <w:sz w:val="12"/>
                <w:szCs w:val="12"/>
              </w:rPr>
              <w:t>-</w:t>
            </w:r>
          </w:p>
        </w:tc>
      </w:tr>
      <w:tr w:rsidR="002668F7" w:rsidRPr="002668F7" w14:paraId="5917B0A9" w14:textId="77777777" w:rsidTr="00153617">
        <w:trPr>
          <w:trHeight w:val="20"/>
        </w:trPr>
        <w:tc>
          <w:tcPr>
            <w:tcW w:w="716" w:type="dxa"/>
            <w:shd w:val="clear" w:color="000000" w:fill="FFFFFF"/>
            <w:vAlign w:val="center"/>
            <w:hideMark/>
          </w:tcPr>
          <w:p w14:paraId="0BE7345B" w14:textId="77777777" w:rsidR="002668F7" w:rsidRPr="002668F7" w:rsidRDefault="002668F7" w:rsidP="002668F7">
            <w:pPr>
              <w:jc w:val="center"/>
              <w:rPr>
                <w:color w:val="000000"/>
                <w:sz w:val="12"/>
                <w:szCs w:val="12"/>
              </w:rPr>
            </w:pPr>
            <w:r w:rsidRPr="002668F7">
              <w:rPr>
                <w:color w:val="000000"/>
                <w:sz w:val="12"/>
                <w:szCs w:val="12"/>
              </w:rPr>
              <w:t>4.3</w:t>
            </w:r>
          </w:p>
        </w:tc>
        <w:tc>
          <w:tcPr>
            <w:tcW w:w="3272" w:type="dxa"/>
            <w:shd w:val="clear" w:color="auto" w:fill="auto"/>
            <w:vAlign w:val="center"/>
          </w:tcPr>
          <w:p w14:paraId="3FD0483F"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Пятково</w:t>
            </w:r>
          </w:p>
        </w:tc>
        <w:tc>
          <w:tcPr>
            <w:tcW w:w="1057" w:type="dxa"/>
            <w:shd w:val="clear" w:color="auto" w:fill="auto"/>
            <w:vAlign w:val="center"/>
          </w:tcPr>
          <w:p w14:paraId="347073C7" w14:textId="77777777" w:rsidR="002668F7" w:rsidRPr="002668F7" w:rsidRDefault="002668F7" w:rsidP="002668F7">
            <w:pPr>
              <w:jc w:val="center"/>
              <w:rPr>
                <w:sz w:val="12"/>
                <w:szCs w:val="12"/>
              </w:rPr>
            </w:pPr>
            <w:r w:rsidRPr="002668F7">
              <w:rPr>
                <w:sz w:val="12"/>
                <w:szCs w:val="12"/>
              </w:rPr>
              <w:t>42:17:0101016:719</w:t>
            </w:r>
          </w:p>
        </w:tc>
        <w:tc>
          <w:tcPr>
            <w:tcW w:w="1053" w:type="dxa"/>
            <w:shd w:val="clear" w:color="auto" w:fill="auto"/>
            <w:vAlign w:val="center"/>
          </w:tcPr>
          <w:p w14:paraId="5916596E" w14:textId="77777777" w:rsidR="002668F7" w:rsidRPr="002668F7" w:rsidRDefault="002668F7" w:rsidP="002668F7">
            <w:pPr>
              <w:jc w:val="center"/>
              <w:rPr>
                <w:color w:val="000000"/>
                <w:sz w:val="12"/>
                <w:szCs w:val="12"/>
              </w:rPr>
            </w:pPr>
            <w:r w:rsidRPr="002668F7">
              <w:rPr>
                <w:color w:val="000000"/>
                <w:sz w:val="12"/>
                <w:szCs w:val="12"/>
              </w:rPr>
              <w:t>Котельная</w:t>
            </w:r>
          </w:p>
        </w:tc>
        <w:tc>
          <w:tcPr>
            <w:tcW w:w="1710" w:type="dxa"/>
            <w:shd w:val="clear" w:color="auto" w:fill="auto"/>
            <w:vAlign w:val="center"/>
          </w:tcPr>
          <w:p w14:paraId="4971BD62" w14:textId="77777777" w:rsidR="002668F7" w:rsidRPr="002668F7" w:rsidRDefault="002668F7" w:rsidP="002668F7">
            <w:pPr>
              <w:jc w:val="center"/>
              <w:rPr>
                <w:color w:val="000000"/>
                <w:sz w:val="12"/>
                <w:szCs w:val="12"/>
              </w:rPr>
            </w:pPr>
            <w:r w:rsidRPr="002668F7">
              <w:rPr>
                <w:color w:val="000000"/>
                <w:sz w:val="12"/>
                <w:szCs w:val="12"/>
              </w:rPr>
              <w:t>д. Пятково, ул. Центральная, 1</w:t>
            </w:r>
          </w:p>
        </w:tc>
        <w:tc>
          <w:tcPr>
            <w:tcW w:w="690" w:type="dxa"/>
            <w:shd w:val="clear" w:color="auto" w:fill="auto"/>
            <w:vAlign w:val="center"/>
            <w:hideMark/>
          </w:tcPr>
          <w:p w14:paraId="2B7B2C13"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69" w:type="dxa"/>
            <w:shd w:val="clear" w:color="auto" w:fill="auto"/>
            <w:vAlign w:val="center"/>
            <w:hideMark/>
          </w:tcPr>
          <w:p w14:paraId="2F5695B7"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hideMark/>
          </w:tcPr>
          <w:p w14:paraId="27BA6BE4"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30" w:type="dxa"/>
            <w:shd w:val="clear" w:color="auto" w:fill="auto"/>
            <w:vAlign w:val="center"/>
            <w:hideMark/>
          </w:tcPr>
          <w:p w14:paraId="35C9DE93"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5" w:type="dxa"/>
            <w:shd w:val="clear" w:color="auto" w:fill="auto"/>
            <w:vAlign w:val="center"/>
            <w:hideMark/>
          </w:tcPr>
          <w:p w14:paraId="1C6C7197" w14:textId="77777777" w:rsidR="002668F7" w:rsidRPr="002668F7" w:rsidRDefault="002668F7" w:rsidP="002668F7">
            <w:pPr>
              <w:jc w:val="center"/>
              <w:rPr>
                <w:bCs/>
                <w:color w:val="000000"/>
                <w:sz w:val="12"/>
                <w:szCs w:val="12"/>
              </w:rPr>
            </w:pPr>
            <w:r w:rsidRPr="002668F7">
              <w:rPr>
                <w:bCs/>
                <w:color w:val="000000"/>
                <w:sz w:val="12"/>
                <w:szCs w:val="12"/>
              </w:rPr>
              <w:t>-</w:t>
            </w:r>
          </w:p>
        </w:tc>
        <w:tc>
          <w:tcPr>
            <w:tcW w:w="580" w:type="dxa"/>
            <w:shd w:val="clear" w:color="auto" w:fill="auto"/>
            <w:vAlign w:val="center"/>
            <w:hideMark/>
          </w:tcPr>
          <w:p w14:paraId="074E6C93"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23" w:type="dxa"/>
            <w:shd w:val="clear" w:color="auto" w:fill="auto"/>
            <w:vAlign w:val="center"/>
            <w:hideMark/>
          </w:tcPr>
          <w:p w14:paraId="66A7F826"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hideMark/>
          </w:tcPr>
          <w:p w14:paraId="54E7C536"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46" w:type="dxa"/>
            <w:shd w:val="clear" w:color="auto" w:fill="auto"/>
            <w:vAlign w:val="center"/>
            <w:hideMark/>
          </w:tcPr>
          <w:p w14:paraId="5A8588AD"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7" w:type="dxa"/>
            <w:shd w:val="clear" w:color="auto" w:fill="auto"/>
            <w:vAlign w:val="center"/>
            <w:hideMark/>
          </w:tcPr>
          <w:p w14:paraId="4FD92971" w14:textId="77777777" w:rsidR="002668F7" w:rsidRPr="002668F7" w:rsidRDefault="002668F7" w:rsidP="002668F7">
            <w:pPr>
              <w:jc w:val="center"/>
              <w:rPr>
                <w:bCs/>
                <w:color w:val="000000"/>
                <w:sz w:val="12"/>
                <w:szCs w:val="12"/>
              </w:rPr>
            </w:pPr>
            <w:r w:rsidRPr="002668F7">
              <w:rPr>
                <w:bCs/>
                <w:color w:val="000000"/>
                <w:sz w:val="12"/>
                <w:szCs w:val="12"/>
              </w:rPr>
              <w:t>-</w:t>
            </w:r>
          </w:p>
        </w:tc>
      </w:tr>
      <w:tr w:rsidR="002668F7" w:rsidRPr="002668F7" w14:paraId="3457FFBD" w14:textId="77777777" w:rsidTr="00153617">
        <w:trPr>
          <w:trHeight w:val="20"/>
        </w:trPr>
        <w:tc>
          <w:tcPr>
            <w:tcW w:w="716" w:type="dxa"/>
            <w:shd w:val="clear" w:color="000000" w:fill="FFFFFF"/>
            <w:vAlign w:val="center"/>
            <w:hideMark/>
          </w:tcPr>
          <w:p w14:paraId="7CE130B6" w14:textId="77777777" w:rsidR="002668F7" w:rsidRPr="002668F7" w:rsidRDefault="002668F7" w:rsidP="002668F7">
            <w:pPr>
              <w:jc w:val="center"/>
              <w:rPr>
                <w:color w:val="000000"/>
                <w:sz w:val="12"/>
                <w:szCs w:val="12"/>
              </w:rPr>
            </w:pPr>
            <w:r w:rsidRPr="002668F7">
              <w:rPr>
                <w:color w:val="000000"/>
                <w:sz w:val="12"/>
                <w:szCs w:val="12"/>
              </w:rPr>
              <w:t>4.4</w:t>
            </w:r>
          </w:p>
        </w:tc>
        <w:tc>
          <w:tcPr>
            <w:tcW w:w="3272" w:type="dxa"/>
            <w:shd w:val="clear" w:color="auto" w:fill="auto"/>
            <w:vAlign w:val="center"/>
          </w:tcPr>
          <w:p w14:paraId="6616B6D8" w14:textId="77777777" w:rsidR="002668F7" w:rsidRPr="002668F7" w:rsidRDefault="002668F7" w:rsidP="002668F7">
            <w:pPr>
              <w:rPr>
                <w:color w:val="000000"/>
                <w:sz w:val="12"/>
                <w:szCs w:val="12"/>
              </w:rPr>
            </w:pPr>
            <w:r w:rsidRPr="002668F7">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п. </w:t>
            </w:r>
            <w:proofErr w:type="spellStart"/>
            <w:r w:rsidRPr="002668F7">
              <w:rPr>
                <w:color w:val="000000"/>
                <w:sz w:val="12"/>
                <w:szCs w:val="12"/>
              </w:rPr>
              <w:t>Зеледеево</w:t>
            </w:r>
            <w:proofErr w:type="spellEnd"/>
          </w:p>
        </w:tc>
        <w:tc>
          <w:tcPr>
            <w:tcW w:w="1057" w:type="dxa"/>
            <w:shd w:val="clear" w:color="auto" w:fill="auto"/>
            <w:vAlign w:val="center"/>
          </w:tcPr>
          <w:p w14:paraId="107158B5" w14:textId="77777777" w:rsidR="002668F7" w:rsidRPr="002668F7" w:rsidRDefault="002668F7" w:rsidP="002668F7">
            <w:pPr>
              <w:jc w:val="center"/>
              <w:rPr>
                <w:sz w:val="12"/>
                <w:szCs w:val="12"/>
              </w:rPr>
            </w:pPr>
            <w:r w:rsidRPr="002668F7">
              <w:rPr>
                <w:sz w:val="12"/>
                <w:szCs w:val="12"/>
              </w:rPr>
              <w:t>42:17:0101006:846</w:t>
            </w:r>
          </w:p>
        </w:tc>
        <w:tc>
          <w:tcPr>
            <w:tcW w:w="1053" w:type="dxa"/>
            <w:shd w:val="clear" w:color="auto" w:fill="auto"/>
            <w:vAlign w:val="center"/>
          </w:tcPr>
          <w:p w14:paraId="6764E23B" w14:textId="77777777" w:rsidR="002668F7" w:rsidRPr="002668F7" w:rsidRDefault="002668F7" w:rsidP="002668F7">
            <w:pPr>
              <w:jc w:val="center"/>
              <w:rPr>
                <w:color w:val="000000"/>
                <w:sz w:val="12"/>
                <w:szCs w:val="12"/>
              </w:rPr>
            </w:pPr>
            <w:r w:rsidRPr="002668F7">
              <w:rPr>
                <w:color w:val="000000"/>
                <w:sz w:val="12"/>
                <w:szCs w:val="12"/>
              </w:rPr>
              <w:t>Котельная</w:t>
            </w:r>
          </w:p>
        </w:tc>
        <w:tc>
          <w:tcPr>
            <w:tcW w:w="1710" w:type="dxa"/>
            <w:shd w:val="clear" w:color="auto" w:fill="auto"/>
            <w:vAlign w:val="center"/>
          </w:tcPr>
          <w:p w14:paraId="2447E068" w14:textId="77777777" w:rsidR="002668F7" w:rsidRPr="002668F7" w:rsidRDefault="002668F7" w:rsidP="002668F7">
            <w:pPr>
              <w:jc w:val="center"/>
              <w:rPr>
                <w:color w:val="000000"/>
                <w:sz w:val="12"/>
                <w:szCs w:val="12"/>
              </w:rPr>
            </w:pPr>
            <w:r w:rsidRPr="002668F7">
              <w:rPr>
                <w:color w:val="000000"/>
                <w:sz w:val="12"/>
                <w:szCs w:val="12"/>
              </w:rPr>
              <w:t xml:space="preserve">п. </w:t>
            </w:r>
            <w:proofErr w:type="spellStart"/>
            <w:r w:rsidRPr="002668F7">
              <w:rPr>
                <w:color w:val="000000"/>
                <w:sz w:val="12"/>
                <w:szCs w:val="12"/>
              </w:rPr>
              <w:t>Зеледеево</w:t>
            </w:r>
            <w:proofErr w:type="spellEnd"/>
            <w:r w:rsidRPr="002668F7">
              <w:rPr>
                <w:color w:val="000000"/>
                <w:sz w:val="12"/>
                <w:szCs w:val="12"/>
              </w:rPr>
              <w:t>, ул. Советская, 1 а</w:t>
            </w:r>
          </w:p>
        </w:tc>
        <w:tc>
          <w:tcPr>
            <w:tcW w:w="690" w:type="dxa"/>
            <w:shd w:val="clear" w:color="auto" w:fill="auto"/>
            <w:vAlign w:val="center"/>
            <w:hideMark/>
          </w:tcPr>
          <w:p w14:paraId="7478A9A1"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69" w:type="dxa"/>
            <w:shd w:val="clear" w:color="auto" w:fill="auto"/>
            <w:vAlign w:val="center"/>
            <w:hideMark/>
          </w:tcPr>
          <w:p w14:paraId="54107A00"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hideMark/>
          </w:tcPr>
          <w:p w14:paraId="17253D3A"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30" w:type="dxa"/>
            <w:shd w:val="clear" w:color="auto" w:fill="auto"/>
            <w:vAlign w:val="center"/>
            <w:hideMark/>
          </w:tcPr>
          <w:p w14:paraId="0AAA8AC7"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5" w:type="dxa"/>
            <w:shd w:val="clear" w:color="auto" w:fill="auto"/>
            <w:vAlign w:val="center"/>
            <w:hideMark/>
          </w:tcPr>
          <w:p w14:paraId="4B9AAA51" w14:textId="77777777" w:rsidR="002668F7" w:rsidRPr="002668F7" w:rsidRDefault="002668F7" w:rsidP="002668F7">
            <w:pPr>
              <w:jc w:val="center"/>
              <w:rPr>
                <w:bCs/>
                <w:color w:val="000000"/>
                <w:sz w:val="12"/>
                <w:szCs w:val="12"/>
              </w:rPr>
            </w:pPr>
            <w:r w:rsidRPr="002668F7">
              <w:rPr>
                <w:bCs/>
                <w:color w:val="000000"/>
                <w:sz w:val="12"/>
                <w:szCs w:val="12"/>
              </w:rPr>
              <w:t>-</w:t>
            </w:r>
          </w:p>
        </w:tc>
        <w:tc>
          <w:tcPr>
            <w:tcW w:w="580" w:type="dxa"/>
            <w:shd w:val="clear" w:color="auto" w:fill="auto"/>
            <w:vAlign w:val="center"/>
            <w:hideMark/>
          </w:tcPr>
          <w:p w14:paraId="0784BDD8"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23" w:type="dxa"/>
            <w:shd w:val="clear" w:color="auto" w:fill="auto"/>
            <w:vAlign w:val="center"/>
            <w:hideMark/>
          </w:tcPr>
          <w:p w14:paraId="0A73C7D6"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hideMark/>
          </w:tcPr>
          <w:p w14:paraId="16C61158"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46" w:type="dxa"/>
            <w:shd w:val="clear" w:color="auto" w:fill="auto"/>
            <w:vAlign w:val="center"/>
            <w:hideMark/>
          </w:tcPr>
          <w:p w14:paraId="47942413"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7" w:type="dxa"/>
            <w:shd w:val="clear" w:color="auto" w:fill="auto"/>
            <w:vAlign w:val="center"/>
            <w:hideMark/>
          </w:tcPr>
          <w:p w14:paraId="1938D535" w14:textId="77777777" w:rsidR="002668F7" w:rsidRPr="002668F7" w:rsidRDefault="002668F7" w:rsidP="002668F7">
            <w:pPr>
              <w:jc w:val="center"/>
              <w:rPr>
                <w:bCs/>
                <w:color w:val="000000"/>
                <w:sz w:val="12"/>
                <w:szCs w:val="12"/>
              </w:rPr>
            </w:pPr>
            <w:r w:rsidRPr="002668F7">
              <w:rPr>
                <w:bCs/>
                <w:color w:val="000000"/>
                <w:sz w:val="12"/>
                <w:szCs w:val="12"/>
              </w:rPr>
              <w:t>-</w:t>
            </w:r>
          </w:p>
        </w:tc>
      </w:tr>
      <w:tr w:rsidR="002668F7" w:rsidRPr="002668F7" w14:paraId="5D356B58" w14:textId="77777777" w:rsidTr="00153617">
        <w:trPr>
          <w:trHeight w:val="20"/>
        </w:trPr>
        <w:tc>
          <w:tcPr>
            <w:tcW w:w="716" w:type="dxa"/>
            <w:shd w:val="clear" w:color="000000" w:fill="FFFFFF"/>
            <w:vAlign w:val="center"/>
            <w:hideMark/>
          </w:tcPr>
          <w:p w14:paraId="2EFAB2F4" w14:textId="77777777" w:rsidR="002668F7" w:rsidRPr="002668F7" w:rsidRDefault="002668F7" w:rsidP="002668F7">
            <w:pPr>
              <w:jc w:val="center"/>
              <w:rPr>
                <w:color w:val="000000"/>
                <w:sz w:val="12"/>
                <w:szCs w:val="12"/>
              </w:rPr>
            </w:pPr>
            <w:r w:rsidRPr="002668F7">
              <w:rPr>
                <w:color w:val="000000"/>
                <w:sz w:val="12"/>
                <w:szCs w:val="12"/>
              </w:rPr>
              <w:t>4.5</w:t>
            </w:r>
          </w:p>
        </w:tc>
        <w:tc>
          <w:tcPr>
            <w:tcW w:w="3272" w:type="dxa"/>
            <w:shd w:val="clear" w:color="auto" w:fill="auto"/>
            <w:vAlign w:val="center"/>
          </w:tcPr>
          <w:p w14:paraId="62B00471" w14:textId="77777777" w:rsidR="002668F7" w:rsidRPr="002668F7" w:rsidRDefault="002668F7" w:rsidP="002668F7">
            <w:pPr>
              <w:rPr>
                <w:color w:val="000000"/>
                <w:sz w:val="12"/>
                <w:szCs w:val="12"/>
              </w:rPr>
            </w:pPr>
            <w:r w:rsidRPr="002668F7">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2668F7">
              <w:rPr>
                <w:color w:val="000000"/>
                <w:sz w:val="12"/>
                <w:szCs w:val="12"/>
              </w:rPr>
              <w:t>Новороманово</w:t>
            </w:r>
            <w:proofErr w:type="spellEnd"/>
          </w:p>
        </w:tc>
        <w:tc>
          <w:tcPr>
            <w:tcW w:w="1057" w:type="dxa"/>
            <w:shd w:val="clear" w:color="auto" w:fill="auto"/>
            <w:vAlign w:val="center"/>
          </w:tcPr>
          <w:p w14:paraId="15A76009" w14:textId="77777777" w:rsidR="002668F7" w:rsidRPr="002668F7" w:rsidRDefault="002668F7" w:rsidP="002668F7">
            <w:pPr>
              <w:jc w:val="center"/>
              <w:rPr>
                <w:sz w:val="12"/>
                <w:szCs w:val="12"/>
              </w:rPr>
            </w:pPr>
            <w:r w:rsidRPr="002668F7">
              <w:rPr>
                <w:sz w:val="12"/>
                <w:szCs w:val="12"/>
              </w:rPr>
              <w:t>42:17:0103001:820</w:t>
            </w:r>
          </w:p>
        </w:tc>
        <w:tc>
          <w:tcPr>
            <w:tcW w:w="1053" w:type="dxa"/>
            <w:shd w:val="clear" w:color="auto" w:fill="auto"/>
            <w:vAlign w:val="center"/>
          </w:tcPr>
          <w:p w14:paraId="511BEBD8" w14:textId="77777777" w:rsidR="002668F7" w:rsidRPr="002668F7" w:rsidRDefault="002668F7" w:rsidP="002668F7">
            <w:pPr>
              <w:jc w:val="center"/>
              <w:rPr>
                <w:color w:val="000000"/>
                <w:sz w:val="12"/>
                <w:szCs w:val="12"/>
              </w:rPr>
            </w:pPr>
            <w:r w:rsidRPr="002668F7">
              <w:rPr>
                <w:color w:val="000000"/>
                <w:sz w:val="12"/>
                <w:szCs w:val="12"/>
              </w:rPr>
              <w:t>Котельная</w:t>
            </w:r>
          </w:p>
        </w:tc>
        <w:tc>
          <w:tcPr>
            <w:tcW w:w="1710" w:type="dxa"/>
            <w:shd w:val="clear" w:color="auto" w:fill="auto"/>
            <w:vAlign w:val="center"/>
          </w:tcPr>
          <w:p w14:paraId="3733AE9D" w14:textId="77777777" w:rsidR="002668F7" w:rsidRPr="002668F7" w:rsidRDefault="002668F7" w:rsidP="002668F7">
            <w:pPr>
              <w:jc w:val="center"/>
              <w:rPr>
                <w:color w:val="000000"/>
                <w:sz w:val="12"/>
                <w:szCs w:val="12"/>
              </w:rPr>
            </w:pPr>
            <w:r w:rsidRPr="002668F7">
              <w:rPr>
                <w:color w:val="000000"/>
                <w:sz w:val="12"/>
                <w:szCs w:val="12"/>
              </w:rPr>
              <w:t xml:space="preserve">д. </w:t>
            </w:r>
            <w:proofErr w:type="spellStart"/>
            <w:r w:rsidRPr="002668F7">
              <w:rPr>
                <w:color w:val="000000"/>
                <w:sz w:val="12"/>
                <w:szCs w:val="12"/>
              </w:rPr>
              <w:t>Новороманово</w:t>
            </w:r>
            <w:proofErr w:type="spellEnd"/>
            <w:r w:rsidRPr="002668F7">
              <w:rPr>
                <w:color w:val="000000"/>
                <w:sz w:val="12"/>
                <w:szCs w:val="12"/>
              </w:rPr>
              <w:t>, ул. Строительная, 2 а</w:t>
            </w:r>
          </w:p>
        </w:tc>
        <w:tc>
          <w:tcPr>
            <w:tcW w:w="690" w:type="dxa"/>
            <w:shd w:val="clear" w:color="auto" w:fill="auto"/>
            <w:vAlign w:val="center"/>
            <w:hideMark/>
          </w:tcPr>
          <w:p w14:paraId="54BE7B26"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69" w:type="dxa"/>
            <w:shd w:val="clear" w:color="auto" w:fill="auto"/>
            <w:vAlign w:val="center"/>
            <w:hideMark/>
          </w:tcPr>
          <w:p w14:paraId="2A8750E6"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hideMark/>
          </w:tcPr>
          <w:p w14:paraId="24375735"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30" w:type="dxa"/>
            <w:shd w:val="clear" w:color="auto" w:fill="auto"/>
            <w:vAlign w:val="center"/>
            <w:hideMark/>
          </w:tcPr>
          <w:p w14:paraId="7A1942F3"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5" w:type="dxa"/>
            <w:shd w:val="clear" w:color="auto" w:fill="auto"/>
            <w:vAlign w:val="center"/>
            <w:hideMark/>
          </w:tcPr>
          <w:p w14:paraId="362A550C" w14:textId="77777777" w:rsidR="002668F7" w:rsidRPr="002668F7" w:rsidRDefault="002668F7" w:rsidP="002668F7">
            <w:pPr>
              <w:jc w:val="center"/>
              <w:rPr>
                <w:bCs/>
                <w:color w:val="000000"/>
                <w:sz w:val="12"/>
                <w:szCs w:val="12"/>
              </w:rPr>
            </w:pPr>
            <w:r w:rsidRPr="002668F7">
              <w:rPr>
                <w:bCs/>
                <w:color w:val="000000"/>
                <w:sz w:val="12"/>
                <w:szCs w:val="12"/>
              </w:rPr>
              <w:t>-</w:t>
            </w:r>
          </w:p>
        </w:tc>
        <w:tc>
          <w:tcPr>
            <w:tcW w:w="580" w:type="dxa"/>
            <w:shd w:val="clear" w:color="auto" w:fill="auto"/>
            <w:vAlign w:val="center"/>
            <w:hideMark/>
          </w:tcPr>
          <w:p w14:paraId="110D6F13"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23" w:type="dxa"/>
            <w:shd w:val="clear" w:color="auto" w:fill="auto"/>
            <w:vAlign w:val="center"/>
            <w:hideMark/>
          </w:tcPr>
          <w:p w14:paraId="4B6AEAD7"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hideMark/>
          </w:tcPr>
          <w:p w14:paraId="5FC02A1F"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46" w:type="dxa"/>
            <w:shd w:val="clear" w:color="auto" w:fill="auto"/>
            <w:vAlign w:val="center"/>
            <w:hideMark/>
          </w:tcPr>
          <w:p w14:paraId="6A1CD64E"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7" w:type="dxa"/>
            <w:shd w:val="clear" w:color="auto" w:fill="auto"/>
            <w:vAlign w:val="center"/>
            <w:hideMark/>
          </w:tcPr>
          <w:p w14:paraId="6F564F84" w14:textId="77777777" w:rsidR="002668F7" w:rsidRPr="002668F7" w:rsidRDefault="002668F7" w:rsidP="002668F7">
            <w:pPr>
              <w:jc w:val="center"/>
              <w:rPr>
                <w:bCs/>
                <w:color w:val="000000"/>
                <w:sz w:val="12"/>
                <w:szCs w:val="12"/>
              </w:rPr>
            </w:pPr>
            <w:r w:rsidRPr="002668F7">
              <w:rPr>
                <w:bCs/>
                <w:color w:val="000000"/>
                <w:sz w:val="12"/>
                <w:szCs w:val="12"/>
              </w:rPr>
              <w:t>-</w:t>
            </w:r>
          </w:p>
        </w:tc>
      </w:tr>
      <w:tr w:rsidR="002668F7" w:rsidRPr="002668F7" w14:paraId="3BA8F052" w14:textId="77777777" w:rsidTr="00153617">
        <w:trPr>
          <w:trHeight w:val="20"/>
        </w:trPr>
        <w:tc>
          <w:tcPr>
            <w:tcW w:w="716" w:type="dxa"/>
            <w:shd w:val="clear" w:color="000000" w:fill="FFFFFF"/>
            <w:vAlign w:val="center"/>
            <w:hideMark/>
          </w:tcPr>
          <w:p w14:paraId="6563FA7D" w14:textId="77777777" w:rsidR="002668F7" w:rsidRPr="002668F7" w:rsidRDefault="002668F7" w:rsidP="002668F7">
            <w:pPr>
              <w:jc w:val="center"/>
              <w:rPr>
                <w:color w:val="000000"/>
                <w:sz w:val="12"/>
                <w:szCs w:val="12"/>
              </w:rPr>
            </w:pPr>
            <w:r w:rsidRPr="002668F7">
              <w:rPr>
                <w:color w:val="000000"/>
                <w:sz w:val="12"/>
                <w:szCs w:val="12"/>
              </w:rPr>
              <w:t>4.6</w:t>
            </w:r>
          </w:p>
        </w:tc>
        <w:tc>
          <w:tcPr>
            <w:tcW w:w="3272" w:type="dxa"/>
            <w:shd w:val="clear" w:color="auto" w:fill="auto"/>
            <w:vAlign w:val="center"/>
          </w:tcPr>
          <w:p w14:paraId="478D805A"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Проскоково</w:t>
            </w:r>
          </w:p>
        </w:tc>
        <w:tc>
          <w:tcPr>
            <w:tcW w:w="1057" w:type="dxa"/>
            <w:shd w:val="clear" w:color="auto" w:fill="auto"/>
            <w:vAlign w:val="center"/>
          </w:tcPr>
          <w:p w14:paraId="1A81C89A" w14:textId="77777777" w:rsidR="002668F7" w:rsidRPr="002668F7" w:rsidRDefault="002668F7" w:rsidP="002668F7">
            <w:pPr>
              <w:jc w:val="center"/>
              <w:rPr>
                <w:sz w:val="12"/>
                <w:szCs w:val="12"/>
              </w:rPr>
            </w:pPr>
            <w:r w:rsidRPr="002668F7">
              <w:rPr>
                <w:sz w:val="12"/>
                <w:szCs w:val="12"/>
              </w:rPr>
              <w:t>42:17:0101018:2281</w:t>
            </w:r>
          </w:p>
        </w:tc>
        <w:tc>
          <w:tcPr>
            <w:tcW w:w="1053" w:type="dxa"/>
            <w:shd w:val="clear" w:color="auto" w:fill="auto"/>
            <w:vAlign w:val="center"/>
          </w:tcPr>
          <w:p w14:paraId="7FF96F7E" w14:textId="77777777" w:rsidR="002668F7" w:rsidRPr="002668F7" w:rsidRDefault="002668F7" w:rsidP="002668F7">
            <w:pPr>
              <w:jc w:val="center"/>
              <w:rPr>
                <w:color w:val="000000"/>
                <w:sz w:val="12"/>
                <w:szCs w:val="12"/>
              </w:rPr>
            </w:pPr>
            <w:r w:rsidRPr="002668F7">
              <w:rPr>
                <w:color w:val="000000"/>
                <w:sz w:val="12"/>
                <w:szCs w:val="12"/>
              </w:rPr>
              <w:t>Котельная</w:t>
            </w:r>
          </w:p>
        </w:tc>
        <w:tc>
          <w:tcPr>
            <w:tcW w:w="1710" w:type="dxa"/>
            <w:shd w:val="clear" w:color="auto" w:fill="auto"/>
            <w:vAlign w:val="center"/>
          </w:tcPr>
          <w:p w14:paraId="1F3733C7" w14:textId="77777777" w:rsidR="002668F7" w:rsidRPr="002668F7" w:rsidRDefault="002668F7" w:rsidP="002668F7">
            <w:pPr>
              <w:jc w:val="center"/>
              <w:rPr>
                <w:color w:val="000000"/>
                <w:sz w:val="12"/>
                <w:szCs w:val="12"/>
              </w:rPr>
            </w:pPr>
            <w:r w:rsidRPr="002668F7">
              <w:rPr>
                <w:color w:val="000000"/>
                <w:sz w:val="12"/>
                <w:szCs w:val="12"/>
              </w:rPr>
              <w:t>с. Проскоково, ул. Школьная, 1 а</w:t>
            </w:r>
          </w:p>
        </w:tc>
        <w:tc>
          <w:tcPr>
            <w:tcW w:w="690" w:type="dxa"/>
            <w:shd w:val="clear" w:color="auto" w:fill="auto"/>
            <w:vAlign w:val="center"/>
            <w:hideMark/>
          </w:tcPr>
          <w:p w14:paraId="23CA2EA3"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69" w:type="dxa"/>
            <w:shd w:val="clear" w:color="auto" w:fill="auto"/>
            <w:vAlign w:val="center"/>
            <w:hideMark/>
          </w:tcPr>
          <w:p w14:paraId="1E6BF8C9"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hideMark/>
          </w:tcPr>
          <w:p w14:paraId="2F33FB21"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30" w:type="dxa"/>
            <w:shd w:val="clear" w:color="auto" w:fill="auto"/>
            <w:vAlign w:val="center"/>
            <w:hideMark/>
          </w:tcPr>
          <w:p w14:paraId="7835FF18"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5" w:type="dxa"/>
            <w:shd w:val="clear" w:color="auto" w:fill="auto"/>
            <w:vAlign w:val="center"/>
            <w:hideMark/>
          </w:tcPr>
          <w:p w14:paraId="4A884151" w14:textId="77777777" w:rsidR="002668F7" w:rsidRPr="002668F7" w:rsidRDefault="002668F7" w:rsidP="002668F7">
            <w:pPr>
              <w:jc w:val="center"/>
              <w:rPr>
                <w:bCs/>
                <w:color w:val="000000"/>
                <w:sz w:val="12"/>
                <w:szCs w:val="12"/>
              </w:rPr>
            </w:pPr>
            <w:r w:rsidRPr="002668F7">
              <w:rPr>
                <w:bCs/>
                <w:color w:val="000000"/>
                <w:sz w:val="12"/>
                <w:szCs w:val="12"/>
              </w:rPr>
              <w:t>-</w:t>
            </w:r>
          </w:p>
        </w:tc>
        <w:tc>
          <w:tcPr>
            <w:tcW w:w="580" w:type="dxa"/>
            <w:shd w:val="clear" w:color="auto" w:fill="auto"/>
            <w:vAlign w:val="center"/>
            <w:hideMark/>
          </w:tcPr>
          <w:p w14:paraId="683E952B"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23" w:type="dxa"/>
            <w:shd w:val="clear" w:color="auto" w:fill="auto"/>
            <w:vAlign w:val="center"/>
            <w:hideMark/>
          </w:tcPr>
          <w:p w14:paraId="43ED7D2B"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hideMark/>
          </w:tcPr>
          <w:p w14:paraId="08E7BFB4"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46" w:type="dxa"/>
            <w:shd w:val="clear" w:color="auto" w:fill="auto"/>
            <w:vAlign w:val="center"/>
            <w:hideMark/>
          </w:tcPr>
          <w:p w14:paraId="3DB21124"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7" w:type="dxa"/>
            <w:shd w:val="clear" w:color="auto" w:fill="auto"/>
            <w:vAlign w:val="center"/>
            <w:hideMark/>
          </w:tcPr>
          <w:p w14:paraId="7348671E" w14:textId="77777777" w:rsidR="002668F7" w:rsidRPr="002668F7" w:rsidRDefault="002668F7" w:rsidP="002668F7">
            <w:pPr>
              <w:jc w:val="center"/>
              <w:rPr>
                <w:bCs/>
                <w:color w:val="000000"/>
                <w:sz w:val="12"/>
                <w:szCs w:val="12"/>
              </w:rPr>
            </w:pPr>
            <w:r w:rsidRPr="002668F7">
              <w:rPr>
                <w:bCs/>
                <w:color w:val="000000"/>
                <w:sz w:val="12"/>
                <w:szCs w:val="12"/>
              </w:rPr>
              <w:t>-</w:t>
            </w:r>
          </w:p>
        </w:tc>
      </w:tr>
      <w:tr w:rsidR="002668F7" w:rsidRPr="002668F7" w14:paraId="4FA895B7" w14:textId="77777777" w:rsidTr="00153617">
        <w:trPr>
          <w:trHeight w:val="20"/>
        </w:trPr>
        <w:tc>
          <w:tcPr>
            <w:tcW w:w="716" w:type="dxa"/>
            <w:shd w:val="clear" w:color="000000" w:fill="FFFFFF"/>
            <w:vAlign w:val="center"/>
            <w:hideMark/>
          </w:tcPr>
          <w:p w14:paraId="5B184E88" w14:textId="77777777" w:rsidR="002668F7" w:rsidRPr="002668F7" w:rsidRDefault="002668F7" w:rsidP="002668F7">
            <w:pPr>
              <w:jc w:val="center"/>
              <w:rPr>
                <w:color w:val="000000"/>
                <w:sz w:val="12"/>
                <w:szCs w:val="12"/>
              </w:rPr>
            </w:pPr>
            <w:r w:rsidRPr="002668F7">
              <w:rPr>
                <w:color w:val="000000"/>
                <w:sz w:val="12"/>
                <w:szCs w:val="12"/>
              </w:rPr>
              <w:t>4.7</w:t>
            </w:r>
          </w:p>
        </w:tc>
        <w:tc>
          <w:tcPr>
            <w:tcW w:w="3272" w:type="dxa"/>
            <w:shd w:val="clear" w:color="auto" w:fill="auto"/>
            <w:vAlign w:val="center"/>
          </w:tcPr>
          <w:p w14:paraId="4E89A1F4" w14:textId="77777777" w:rsidR="002668F7" w:rsidRPr="002668F7" w:rsidRDefault="002668F7" w:rsidP="002668F7">
            <w:pPr>
              <w:rPr>
                <w:color w:val="000000"/>
                <w:sz w:val="12"/>
                <w:szCs w:val="12"/>
              </w:rPr>
            </w:pPr>
            <w:r w:rsidRPr="002668F7">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ст. </w:t>
            </w:r>
            <w:proofErr w:type="spellStart"/>
            <w:r w:rsidRPr="002668F7">
              <w:rPr>
                <w:color w:val="000000"/>
                <w:sz w:val="12"/>
                <w:szCs w:val="12"/>
              </w:rPr>
              <w:t>Арлюк</w:t>
            </w:r>
            <w:proofErr w:type="spellEnd"/>
          </w:p>
        </w:tc>
        <w:tc>
          <w:tcPr>
            <w:tcW w:w="1057" w:type="dxa"/>
            <w:shd w:val="clear" w:color="auto" w:fill="auto"/>
            <w:vAlign w:val="center"/>
          </w:tcPr>
          <w:p w14:paraId="1116F2B9" w14:textId="77777777" w:rsidR="002668F7" w:rsidRPr="002668F7" w:rsidRDefault="002668F7" w:rsidP="002668F7">
            <w:pPr>
              <w:jc w:val="center"/>
              <w:rPr>
                <w:color w:val="000000"/>
                <w:sz w:val="12"/>
                <w:szCs w:val="12"/>
              </w:rPr>
            </w:pPr>
            <w:r w:rsidRPr="002668F7">
              <w:rPr>
                <w:sz w:val="12"/>
                <w:szCs w:val="12"/>
              </w:rPr>
              <w:t>42:17:0101001:957</w:t>
            </w:r>
          </w:p>
        </w:tc>
        <w:tc>
          <w:tcPr>
            <w:tcW w:w="1053" w:type="dxa"/>
            <w:shd w:val="clear" w:color="auto" w:fill="auto"/>
            <w:vAlign w:val="center"/>
          </w:tcPr>
          <w:p w14:paraId="386A57F5" w14:textId="77777777" w:rsidR="002668F7" w:rsidRPr="002668F7" w:rsidRDefault="002668F7" w:rsidP="002668F7">
            <w:pPr>
              <w:jc w:val="center"/>
              <w:rPr>
                <w:color w:val="000000"/>
                <w:sz w:val="12"/>
                <w:szCs w:val="12"/>
              </w:rPr>
            </w:pPr>
            <w:r w:rsidRPr="002668F7">
              <w:rPr>
                <w:color w:val="000000"/>
                <w:sz w:val="12"/>
                <w:szCs w:val="12"/>
              </w:rPr>
              <w:t>Котельная</w:t>
            </w:r>
          </w:p>
        </w:tc>
        <w:tc>
          <w:tcPr>
            <w:tcW w:w="1710" w:type="dxa"/>
            <w:shd w:val="clear" w:color="auto" w:fill="auto"/>
            <w:vAlign w:val="center"/>
          </w:tcPr>
          <w:p w14:paraId="62BD270C" w14:textId="77777777" w:rsidR="002668F7" w:rsidRPr="002668F7" w:rsidRDefault="002668F7" w:rsidP="002668F7">
            <w:pPr>
              <w:jc w:val="center"/>
              <w:rPr>
                <w:color w:val="000000"/>
                <w:sz w:val="12"/>
                <w:szCs w:val="12"/>
              </w:rPr>
            </w:pPr>
            <w:r w:rsidRPr="002668F7">
              <w:rPr>
                <w:color w:val="000000"/>
                <w:sz w:val="12"/>
                <w:szCs w:val="12"/>
              </w:rPr>
              <w:t xml:space="preserve">с. </w:t>
            </w:r>
            <w:proofErr w:type="spellStart"/>
            <w:r w:rsidRPr="002668F7">
              <w:rPr>
                <w:color w:val="000000"/>
                <w:sz w:val="12"/>
                <w:szCs w:val="12"/>
              </w:rPr>
              <w:t>Арлюк</w:t>
            </w:r>
            <w:proofErr w:type="spellEnd"/>
            <w:r w:rsidRPr="002668F7">
              <w:rPr>
                <w:color w:val="000000"/>
                <w:sz w:val="12"/>
                <w:szCs w:val="12"/>
              </w:rPr>
              <w:t>, ул. Коммунистическая, 65</w:t>
            </w:r>
          </w:p>
        </w:tc>
        <w:tc>
          <w:tcPr>
            <w:tcW w:w="690" w:type="dxa"/>
            <w:shd w:val="clear" w:color="auto" w:fill="auto"/>
            <w:vAlign w:val="center"/>
            <w:hideMark/>
          </w:tcPr>
          <w:p w14:paraId="0D8FD76C"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69" w:type="dxa"/>
            <w:shd w:val="clear" w:color="auto" w:fill="auto"/>
            <w:vAlign w:val="center"/>
            <w:hideMark/>
          </w:tcPr>
          <w:p w14:paraId="6247F877"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hideMark/>
          </w:tcPr>
          <w:p w14:paraId="7E13C9D7"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30" w:type="dxa"/>
            <w:shd w:val="clear" w:color="auto" w:fill="auto"/>
            <w:vAlign w:val="center"/>
            <w:hideMark/>
          </w:tcPr>
          <w:p w14:paraId="58332A6D"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5" w:type="dxa"/>
            <w:shd w:val="clear" w:color="auto" w:fill="auto"/>
            <w:vAlign w:val="center"/>
            <w:hideMark/>
          </w:tcPr>
          <w:p w14:paraId="3DEF7209" w14:textId="77777777" w:rsidR="002668F7" w:rsidRPr="002668F7" w:rsidRDefault="002668F7" w:rsidP="002668F7">
            <w:pPr>
              <w:jc w:val="center"/>
              <w:rPr>
                <w:bCs/>
                <w:color w:val="000000"/>
                <w:sz w:val="12"/>
                <w:szCs w:val="12"/>
              </w:rPr>
            </w:pPr>
            <w:r w:rsidRPr="002668F7">
              <w:rPr>
                <w:bCs/>
                <w:color w:val="000000"/>
                <w:sz w:val="12"/>
                <w:szCs w:val="12"/>
              </w:rPr>
              <w:t>-</w:t>
            </w:r>
          </w:p>
        </w:tc>
        <w:tc>
          <w:tcPr>
            <w:tcW w:w="580" w:type="dxa"/>
            <w:shd w:val="clear" w:color="auto" w:fill="auto"/>
            <w:vAlign w:val="center"/>
            <w:hideMark/>
          </w:tcPr>
          <w:p w14:paraId="25F6A654"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23" w:type="dxa"/>
            <w:shd w:val="clear" w:color="auto" w:fill="auto"/>
            <w:vAlign w:val="center"/>
            <w:hideMark/>
          </w:tcPr>
          <w:p w14:paraId="02579CF1"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hideMark/>
          </w:tcPr>
          <w:p w14:paraId="762C7468"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46" w:type="dxa"/>
            <w:shd w:val="clear" w:color="auto" w:fill="auto"/>
            <w:vAlign w:val="center"/>
            <w:hideMark/>
          </w:tcPr>
          <w:p w14:paraId="227AB617"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7" w:type="dxa"/>
            <w:shd w:val="clear" w:color="auto" w:fill="auto"/>
            <w:vAlign w:val="center"/>
            <w:hideMark/>
          </w:tcPr>
          <w:p w14:paraId="58A867F2" w14:textId="77777777" w:rsidR="002668F7" w:rsidRPr="002668F7" w:rsidRDefault="002668F7" w:rsidP="002668F7">
            <w:pPr>
              <w:jc w:val="center"/>
              <w:rPr>
                <w:bCs/>
                <w:color w:val="000000"/>
                <w:sz w:val="12"/>
                <w:szCs w:val="12"/>
              </w:rPr>
            </w:pPr>
            <w:r w:rsidRPr="002668F7">
              <w:rPr>
                <w:bCs/>
                <w:color w:val="000000"/>
                <w:sz w:val="12"/>
                <w:szCs w:val="12"/>
              </w:rPr>
              <w:t>-</w:t>
            </w:r>
          </w:p>
        </w:tc>
      </w:tr>
      <w:tr w:rsidR="002668F7" w:rsidRPr="002668F7" w14:paraId="708A922A" w14:textId="77777777" w:rsidTr="00153617">
        <w:trPr>
          <w:trHeight w:val="20"/>
        </w:trPr>
        <w:tc>
          <w:tcPr>
            <w:tcW w:w="716" w:type="dxa"/>
            <w:shd w:val="clear" w:color="000000" w:fill="FFFFFF"/>
            <w:vAlign w:val="center"/>
            <w:hideMark/>
          </w:tcPr>
          <w:p w14:paraId="11846F6A" w14:textId="77777777" w:rsidR="002668F7" w:rsidRPr="002668F7" w:rsidRDefault="002668F7" w:rsidP="002668F7">
            <w:pPr>
              <w:jc w:val="center"/>
              <w:rPr>
                <w:color w:val="000000"/>
                <w:sz w:val="12"/>
                <w:szCs w:val="12"/>
              </w:rPr>
            </w:pPr>
            <w:r w:rsidRPr="002668F7">
              <w:rPr>
                <w:color w:val="000000"/>
                <w:sz w:val="12"/>
                <w:szCs w:val="12"/>
              </w:rPr>
              <w:t>4.8</w:t>
            </w:r>
          </w:p>
        </w:tc>
        <w:tc>
          <w:tcPr>
            <w:tcW w:w="3272" w:type="dxa"/>
            <w:shd w:val="clear" w:color="auto" w:fill="auto"/>
            <w:vAlign w:val="center"/>
          </w:tcPr>
          <w:p w14:paraId="20B2F87F"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Поперечное</w:t>
            </w:r>
          </w:p>
        </w:tc>
        <w:tc>
          <w:tcPr>
            <w:tcW w:w="1057" w:type="dxa"/>
            <w:shd w:val="clear" w:color="auto" w:fill="auto"/>
            <w:vAlign w:val="center"/>
          </w:tcPr>
          <w:p w14:paraId="0CF3E274" w14:textId="77777777" w:rsidR="002668F7" w:rsidRPr="002668F7" w:rsidRDefault="002668F7" w:rsidP="002668F7">
            <w:pPr>
              <w:jc w:val="center"/>
              <w:rPr>
                <w:sz w:val="12"/>
                <w:szCs w:val="12"/>
              </w:rPr>
            </w:pPr>
            <w:r w:rsidRPr="002668F7">
              <w:rPr>
                <w:sz w:val="12"/>
                <w:szCs w:val="12"/>
              </w:rPr>
              <w:t>42:17:0102016:1072</w:t>
            </w:r>
          </w:p>
        </w:tc>
        <w:tc>
          <w:tcPr>
            <w:tcW w:w="1053" w:type="dxa"/>
            <w:shd w:val="clear" w:color="auto" w:fill="auto"/>
            <w:vAlign w:val="center"/>
          </w:tcPr>
          <w:p w14:paraId="0343261B" w14:textId="77777777" w:rsidR="002668F7" w:rsidRPr="002668F7" w:rsidRDefault="002668F7" w:rsidP="002668F7">
            <w:pPr>
              <w:jc w:val="center"/>
              <w:rPr>
                <w:color w:val="000000"/>
                <w:sz w:val="12"/>
                <w:szCs w:val="12"/>
              </w:rPr>
            </w:pPr>
            <w:r w:rsidRPr="002668F7">
              <w:rPr>
                <w:color w:val="000000"/>
                <w:sz w:val="12"/>
                <w:szCs w:val="12"/>
              </w:rPr>
              <w:t>Котельная</w:t>
            </w:r>
          </w:p>
        </w:tc>
        <w:tc>
          <w:tcPr>
            <w:tcW w:w="1710" w:type="dxa"/>
            <w:shd w:val="clear" w:color="auto" w:fill="auto"/>
            <w:vAlign w:val="center"/>
          </w:tcPr>
          <w:p w14:paraId="4219827F" w14:textId="77777777" w:rsidR="002668F7" w:rsidRPr="002668F7" w:rsidRDefault="002668F7" w:rsidP="002668F7">
            <w:pPr>
              <w:jc w:val="center"/>
              <w:rPr>
                <w:color w:val="000000"/>
                <w:sz w:val="12"/>
                <w:szCs w:val="12"/>
              </w:rPr>
            </w:pPr>
            <w:r w:rsidRPr="002668F7">
              <w:rPr>
                <w:color w:val="000000"/>
                <w:sz w:val="12"/>
                <w:szCs w:val="12"/>
              </w:rPr>
              <w:t>с. Поперечное, ул. Заозерная, 8 а</w:t>
            </w:r>
          </w:p>
        </w:tc>
        <w:tc>
          <w:tcPr>
            <w:tcW w:w="690" w:type="dxa"/>
            <w:shd w:val="clear" w:color="auto" w:fill="auto"/>
            <w:vAlign w:val="center"/>
            <w:hideMark/>
          </w:tcPr>
          <w:p w14:paraId="67B00DD1"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69" w:type="dxa"/>
            <w:shd w:val="clear" w:color="auto" w:fill="auto"/>
            <w:vAlign w:val="center"/>
            <w:hideMark/>
          </w:tcPr>
          <w:p w14:paraId="680EE6F0"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hideMark/>
          </w:tcPr>
          <w:p w14:paraId="1EBE6120"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30" w:type="dxa"/>
            <w:shd w:val="clear" w:color="auto" w:fill="auto"/>
            <w:vAlign w:val="center"/>
            <w:hideMark/>
          </w:tcPr>
          <w:p w14:paraId="08A0DD99"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5" w:type="dxa"/>
            <w:shd w:val="clear" w:color="auto" w:fill="auto"/>
            <w:vAlign w:val="center"/>
            <w:hideMark/>
          </w:tcPr>
          <w:p w14:paraId="1E61E950" w14:textId="77777777" w:rsidR="002668F7" w:rsidRPr="002668F7" w:rsidRDefault="002668F7" w:rsidP="002668F7">
            <w:pPr>
              <w:jc w:val="center"/>
              <w:rPr>
                <w:bCs/>
                <w:color w:val="000000"/>
                <w:sz w:val="12"/>
                <w:szCs w:val="12"/>
              </w:rPr>
            </w:pPr>
            <w:r w:rsidRPr="002668F7">
              <w:rPr>
                <w:bCs/>
                <w:color w:val="000000"/>
                <w:sz w:val="12"/>
                <w:szCs w:val="12"/>
              </w:rPr>
              <w:t>-</w:t>
            </w:r>
          </w:p>
        </w:tc>
        <w:tc>
          <w:tcPr>
            <w:tcW w:w="580" w:type="dxa"/>
            <w:shd w:val="clear" w:color="auto" w:fill="auto"/>
            <w:vAlign w:val="center"/>
            <w:hideMark/>
          </w:tcPr>
          <w:p w14:paraId="2D40546A"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23" w:type="dxa"/>
            <w:shd w:val="clear" w:color="auto" w:fill="auto"/>
            <w:vAlign w:val="center"/>
            <w:hideMark/>
          </w:tcPr>
          <w:p w14:paraId="17F342BF"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hideMark/>
          </w:tcPr>
          <w:p w14:paraId="6A5463DD"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46" w:type="dxa"/>
            <w:shd w:val="clear" w:color="auto" w:fill="auto"/>
            <w:vAlign w:val="center"/>
            <w:hideMark/>
          </w:tcPr>
          <w:p w14:paraId="42880441"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7" w:type="dxa"/>
            <w:shd w:val="clear" w:color="auto" w:fill="auto"/>
            <w:vAlign w:val="center"/>
            <w:hideMark/>
          </w:tcPr>
          <w:p w14:paraId="77180BD3" w14:textId="77777777" w:rsidR="002668F7" w:rsidRPr="002668F7" w:rsidRDefault="002668F7" w:rsidP="002668F7">
            <w:pPr>
              <w:jc w:val="center"/>
              <w:rPr>
                <w:bCs/>
                <w:color w:val="000000"/>
                <w:sz w:val="12"/>
                <w:szCs w:val="12"/>
              </w:rPr>
            </w:pPr>
            <w:r w:rsidRPr="002668F7">
              <w:rPr>
                <w:bCs/>
                <w:color w:val="000000"/>
                <w:sz w:val="12"/>
                <w:szCs w:val="12"/>
              </w:rPr>
              <w:t>-</w:t>
            </w:r>
          </w:p>
        </w:tc>
      </w:tr>
      <w:tr w:rsidR="002668F7" w:rsidRPr="002668F7" w14:paraId="3F09C1CA" w14:textId="77777777" w:rsidTr="00153617">
        <w:trPr>
          <w:trHeight w:val="20"/>
        </w:trPr>
        <w:tc>
          <w:tcPr>
            <w:tcW w:w="716" w:type="dxa"/>
            <w:shd w:val="clear" w:color="000000" w:fill="FFFFFF"/>
            <w:vAlign w:val="center"/>
          </w:tcPr>
          <w:p w14:paraId="0F16407C" w14:textId="77777777" w:rsidR="002668F7" w:rsidRPr="002668F7" w:rsidRDefault="002668F7" w:rsidP="002668F7">
            <w:pPr>
              <w:jc w:val="center"/>
              <w:rPr>
                <w:color w:val="000000"/>
                <w:sz w:val="12"/>
                <w:szCs w:val="12"/>
              </w:rPr>
            </w:pPr>
            <w:r w:rsidRPr="002668F7">
              <w:rPr>
                <w:color w:val="000000"/>
                <w:sz w:val="12"/>
                <w:szCs w:val="12"/>
              </w:rPr>
              <w:t>4.9</w:t>
            </w:r>
          </w:p>
        </w:tc>
        <w:tc>
          <w:tcPr>
            <w:tcW w:w="3272" w:type="dxa"/>
            <w:shd w:val="clear" w:color="auto" w:fill="auto"/>
            <w:vAlign w:val="center"/>
          </w:tcPr>
          <w:p w14:paraId="63B485D3"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Линейный</w:t>
            </w:r>
          </w:p>
        </w:tc>
        <w:tc>
          <w:tcPr>
            <w:tcW w:w="1057" w:type="dxa"/>
            <w:shd w:val="clear" w:color="auto" w:fill="auto"/>
            <w:vAlign w:val="center"/>
          </w:tcPr>
          <w:p w14:paraId="1F7ED302" w14:textId="77777777" w:rsidR="002668F7" w:rsidRPr="002668F7" w:rsidRDefault="002668F7" w:rsidP="002668F7">
            <w:pPr>
              <w:jc w:val="center"/>
              <w:rPr>
                <w:sz w:val="12"/>
                <w:szCs w:val="12"/>
              </w:rPr>
            </w:pPr>
            <w:r w:rsidRPr="002668F7">
              <w:rPr>
                <w:sz w:val="12"/>
                <w:szCs w:val="12"/>
              </w:rPr>
              <w:t>42:17:0102017:508</w:t>
            </w:r>
          </w:p>
        </w:tc>
        <w:tc>
          <w:tcPr>
            <w:tcW w:w="1053" w:type="dxa"/>
            <w:shd w:val="clear" w:color="auto" w:fill="auto"/>
            <w:vAlign w:val="center"/>
          </w:tcPr>
          <w:p w14:paraId="5F71C805" w14:textId="77777777" w:rsidR="002668F7" w:rsidRPr="002668F7" w:rsidRDefault="002668F7" w:rsidP="002668F7">
            <w:pPr>
              <w:jc w:val="center"/>
              <w:rPr>
                <w:color w:val="000000"/>
                <w:sz w:val="12"/>
                <w:szCs w:val="12"/>
              </w:rPr>
            </w:pPr>
            <w:r w:rsidRPr="002668F7">
              <w:rPr>
                <w:color w:val="000000"/>
                <w:sz w:val="12"/>
                <w:szCs w:val="12"/>
              </w:rPr>
              <w:t>Котельная</w:t>
            </w:r>
          </w:p>
        </w:tc>
        <w:tc>
          <w:tcPr>
            <w:tcW w:w="1710" w:type="dxa"/>
            <w:shd w:val="clear" w:color="auto" w:fill="auto"/>
            <w:vAlign w:val="center"/>
          </w:tcPr>
          <w:p w14:paraId="2B134EEB" w14:textId="77777777" w:rsidR="002668F7" w:rsidRPr="002668F7" w:rsidRDefault="002668F7" w:rsidP="002668F7">
            <w:pPr>
              <w:jc w:val="center"/>
              <w:rPr>
                <w:color w:val="000000"/>
                <w:sz w:val="12"/>
                <w:szCs w:val="12"/>
              </w:rPr>
            </w:pPr>
            <w:r w:rsidRPr="002668F7">
              <w:rPr>
                <w:color w:val="000000"/>
                <w:sz w:val="12"/>
                <w:szCs w:val="12"/>
              </w:rPr>
              <w:t>п. Линейный, ул. Школьная, 6</w:t>
            </w:r>
          </w:p>
        </w:tc>
        <w:tc>
          <w:tcPr>
            <w:tcW w:w="690" w:type="dxa"/>
            <w:shd w:val="clear" w:color="auto" w:fill="auto"/>
            <w:vAlign w:val="center"/>
          </w:tcPr>
          <w:p w14:paraId="1EC764D1"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69" w:type="dxa"/>
            <w:shd w:val="clear" w:color="auto" w:fill="auto"/>
            <w:vAlign w:val="center"/>
          </w:tcPr>
          <w:p w14:paraId="6273586D"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tcPr>
          <w:p w14:paraId="7E1437C5"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30" w:type="dxa"/>
            <w:shd w:val="clear" w:color="auto" w:fill="auto"/>
            <w:vAlign w:val="center"/>
          </w:tcPr>
          <w:p w14:paraId="68AC692A"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5" w:type="dxa"/>
            <w:shd w:val="clear" w:color="auto" w:fill="auto"/>
            <w:vAlign w:val="center"/>
          </w:tcPr>
          <w:p w14:paraId="394B5FFA" w14:textId="77777777" w:rsidR="002668F7" w:rsidRPr="002668F7" w:rsidRDefault="002668F7" w:rsidP="002668F7">
            <w:pPr>
              <w:jc w:val="center"/>
              <w:rPr>
                <w:bCs/>
                <w:color w:val="000000"/>
                <w:sz w:val="12"/>
                <w:szCs w:val="12"/>
              </w:rPr>
            </w:pPr>
            <w:r w:rsidRPr="002668F7">
              <w:rPr>
                <w:bCs/>
                <w:color w:val="000000"/>
                <w:sz w:val="12"/>
                <w:szCs w:val="12"/>
              </w:rPr>
              <w:t>-</w:t>
            </w:r>
          </w:p>
        </w:tc>
        <w:tc>
          <w:tcPr>
            <w:tcW w:w="580" w:type="dxa"/>
            <w:shd w:val="clear" w:color="auto" w:fill="auto"/>
            <w:vAlign w:val="center"/>
          </w:tcPr>
          <w:p w14:paraId="1BADCCFE"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23" w:type="dxa"/>
            <w:shd w:val="clear" w:color="auto" w:fill="auto"/>
            <w:vAlign w:val="center"/>
          </w:tcPr>
          <w:p w14:paraId="759DF793"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tcPr>
          <w:p w14:paraId="482FB14C"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46" w:type="dxa"/>
            <w:shd w:val="clear" w:color="auto" w:fill="auto"/>
            <w:vAlign w:val="center"/>
          </w:tcPr>
          <w:p w14:paraId="68B183DA"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7" w:type="dxa"/>
            <w:shd w:val="clear" w:color="auto" w:fill="auto"/>
            <w:vAlign w:val="center"/>
          </w:tcPr>
          <w:p w14:paraId="7D1C3AD4" w14:textId="77777777" w:rsidR="002668F7" w:rsidRPr="002668F7" w:rsidRDefault="002668F7" w:rsidP="002668F7">
            <w:pPr>
              <w:jc w:val="center"/>
              <w:rPr>
                <w:bCs/>
                <w:color w:val="000000"/>
                <w:sz w:val="12"/>
                <w:szCs w:val="12"/>
              </w:rPr>
            </w:pPr>
            <w:r w:rsidRPr="002668F7">
              <w:rPr>
                <w:bCs/>
                <w:color w:val="000000"/>
                <w:sz w:val="12"/>
                <w:szCs w:val="12"/>
              </w:rPr>
              <w:t>-</w:t>
            </w:r>
          </w:p>
        </w:tc>
      </w:tr>
      <w:tr w:rsidR="002668F7" w:rsidRPr="002668F7" w14:paraId="2D43B260" w14:textId="77777777" w:rsidTr="00153617">
        <w:trPr>
          <w:trHeight w:val="20"/>
        </w:trPr>
        <w:tc>
          <w:tcPr>
            <w:tcW w:w="716" w:type="dxa"/>
            <w:shd w:val="clear" w:color="000000" w:fill="FFFFFF"/>
            <w:vAlign w:val="center"/>
          </w:tcPr>
          <w:p w14:paraId="745C3613" w14:textId="77777777" w:rsidR="002668F7" w:rsidRPr="002668F7" w:rsidRDefault="002668F7" w:rsidP="002668F7">
            <w:pPr>
              <w:jc w:val="center"/>
              <w:rPr>
                <w:color w:val="000000"/>
                <w:sz w:val="12"/>
                <w:szCs w:val="12"/>
              </w:rPr>
            </w:pPr>
            <w:r w:rsidRPr="002668F7">
              <w:rPr>
                <w:color w:val="000000"/>
                <w:sz w:val="12"/>
                <w:szCs w:val="12"/>
              </w:rPr>
              <w:t>4.10</w:t>
            </w:r>
          </w:p>
        </w:tc>
        <w:tc>
          <w:tcPr>
            <w:tcW w:w="3272" w:type="dxa"/>
            <w:shd w:val="clear" w:color="auto" w:fill="auto"/>
            <w:vAlign w:val="center"/>
          </w:tcPr>
          <w:p w14:paraId="109372FD"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Лебяжье-</w:t>
            </w:r>
            <w:proofErr w:type="spellStart"/>
            <w:r w:rsidRPr="002668F7">
              <w:rPr>
                <w:color w:val="000000"/>
                <w:sz w:val="12"/>
                <w:szCs w:val="12"/>
              </w:rPr>
              <w:t>Асаново</w:t>
            </w:r>
            <w:proofErr w:type="spellEnd"/>
          </w:p>
        </w:tc>
        <w:tc>
          <w:tcPr>
            <w:tcW w:w="1057" w:type="dxa"/>
            <w:shd w:val="clear" w:color="auto" w:fill="auto"/>
            <w:vAlign w:val="center"/>
          </w:tcPr>
          <w:p w14:paraId="03AEFF99" w14:textId="77777777" w:rsidR="002668F7" w:rsidRPr="002668F7" w:rsidRDefault="002668F7" w:rsidP="002668F7">
            <w:pPr>
              <w:jc w:val="center"/>
              <w:rPr>
                <w:sz w:val="12"/>
                <w:szCs w:val="12"/>
              </w:rPr>
            </w:pPr>
            <w:r w:rsidRPr="002668F7">
              <w:rPr>
                <w:sz w:val="12"/>
                <w:szCs w:val="12"/>
              </w:rPr>
              <w:t>42:17:0102001:744</w:t>
            </w:r>
          </w:p>
        </w:tc>
        <w:tc>
          <w:tcPr>
            <w:tcW w:w="1053" w:type="dxa"/>
            <w:shd w:val="clear" w:color="auto" w:fill="auto"/>
            <w:vAlign w:val="center"/>
          </w:tcPr>
          <w:p w14:paraId="6B904016" w14:textId="77777777" w:rsidR="002668F7" w:rsidRPr="002668F7" w:rsidRDefault="002668F7" w:rsidP="002668F7">
            <w:pPr>
              <w:jc w:val="center"/>
              <w:rPr>
                <w:color w:val="000000"/>
                <w:sz w:val="12"/>
                <w:szCs w:val="12"/>
              </w:rPr>
            </w:pPr>
            <w:r w:rsidRPr="002668F7">
              <w:rPr>
                <w:color w:val="000000"/>
                <w:sz w:val="12"/>
                <w:szCs w:val="12"/>
              </w:rPr>
              <w:t>Котельная</w:t>
            </w:r>
          </w:p>
        </w:tc>
        <w:tc>
          <w:tcPr>
            <w:tcW w:w="1710" w:type="dxa"/>
            <w:shd w:val="clear" w:color="auto" w:fill="auto"/>
            <w:vAlign w:val="center"/>
          </w:tcPr>
          <w:p w14:paraId="17F76BFA" w14:textId="77777777" w:rsidR="002668F7" w:rsidRPr="002668F7" w:rsidRDefault="002668F7" w:rsidP="002668F7">
            <w:pPr>
              <w:jc w:val="center"/>
              <w:rPr>
                <w:color w:val="000000"/>
                <w:sz w:val="12"/>
                <w:szCs w:val="12"/>
              </w:rPr>
            </w:pPr>
            <w:r w:rsidRPr="002668F7">
              <w:rPr>
                <w:color w:val="000000"/>
                <w:sz w:val="12"/>
                <w:szCs w:val="12"/>
              </w:rPr>
              <w:t>д. Лебяжье-</w:t>
            </w:r>
            <w:proofErr w:type="spellStart"/>
            <w:r w:rsidRPr="002668F7">
              <w:rPr>
                <w:color w:val="000000"/>
                <w:sz w:val="12"/>
                <w:szCs w:val="12"/>
              </w:rPr>
              <w:t>Асаново</w:t>
            </w:r>
            <w:proofErr w:type="spellEnd"/>
            <w:r w:rsidRPr="002668F7">
              <w:rPr>
                <w:color w:val="000000"/>
                <w:sz w:val="12"/>
                <w:szCs w:val="12"/>
              </w:rPr>
              <w:t>, ул. Луговая, 8 а</w:t>
            </w:r>
          </w:p>
        </w:tc>
        <w:tc>
          <w:tcPr>
            <w:tcW w:w="690" w:type="dxa"/>
            <w:shd w:val="clear" w:color="auto" w:fill="auto"/>
            <w:vAlign w:val="center"/>
          </w:tcPr>
          <w:p w14:paraId="09F62386"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69" w:type="dxa"/>
            <w:shd w:val="clear" w:color="auto" w:fill="auto"/>
            <w:vAlign w:val="center"/>
          </w:tcPr>
          <w:p w14:paraId="42BD8D04"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tcPr>
          <w:p w14:paraId="7CD7BB46"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30" w:type="dxa"/>
            <w:shd w:val="clear" w:color="auto" w:fill="auto"/>
            <w:vAlign w:val="center"/>
          </w:tcPr>
          <w:p w14:paraId="7B38710D"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5" w:type="dxa"/>
            <w:shd w:val="clear" w:color="auto" w:fill="auto"/>
            <w:vAlign w:val="center"/>
          </w:tcPr>
          <w:p w14:paraId="3F55ED0B" w14:textId="77777777" w:rsidR="002668F7" w:rsidRPr="002668F7" w:rsidRDefault="002668F7" w:rsidP="002668F7">
            <w:pPr>
              <w:jc w:val="center"/>
              <w:rPr>
                <w:bCs/>
                <w:color w:val="000000"/>
                <w:sz w:val="12"/>
                <w:szCs w:val="12"/>
              </w:rPr>
            </w:pPr>
            <w:r w:rsidRPr="002668F7">
              <w:rPr>
                <w:bCs/>
                <w:color w:val="000000"/>
                <w:sz w:val="12"/>
                <w:szCs w:val="12"/>
              </w:rPr>
              <w:t>-</w:t>
            </w:r>
          </w:p>
        </w:tc>
        <w:tc>
          <w:tcPr>
            <w:tcW w:w="580" w:type="dxa"/>
            <w:shd w:val="clear" w:color="auto" w:fill="auto"/>
            <w:vAlign w:val="center"/>
          </w:tcPr>
          <w:p w14:paraId="5E73996F"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23" w:type="dxa"/>
            <w:shd w:val="clear" w:color="auto" w:fill="auto"/>
            <w:vAlign w:val="center"/>
          </w:tcPr>
          <w:p w14:paraId="13D21A62"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tcPr>
          <w:p w14:paraId="7E4ADA05"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46" w:type="dxa"/>
            <w:shd w:val="clear" w:color="auto" w:fill="auto"/>
            <w:vAlign w:val="center"/>
          </w:tcPr>
          <w:p w14:paraId="189AE968"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7" w:type="dxa"/>
            <w:shd w:val="clear" w:color="auto" w:fill="auto"/>
            <w:vAlign w:val="center"/>
          </w:tcPr>
          <w:p w14:paraId="09F8EA5D" w14:textId="77777777" w:rsidR="002668F7" w:rsidRPr="002668F7" w:rsidRDefault="002668F7" w:rsidP="002668F7">
            <w:pPr>
              <w:jc w:val="center"/>
              <w:rPr>
                <w:bCs/>
                <w:color w:val="000000"/>
                <w:sz w:val="12"/>
                <w:szCs w:val="12"/>
              </w:rPr>
            </w:pPr>
            <w:r w:rsidRPr="002668F7">
              <w:rPr>
                <w:bCs/>
                <w:color w:val="000000"/>
                <w:sz w:val="12"/>
                <w:szCs w:val="12"/>
              </w:rPr>
              <w:t>-</w:t>
            </w:r>
          </w:p>
        </w:tc>
      </w:tr>
      <w:tr w:rsidR="002668F7" w:rsidRPr="002668F7" w14:paraId="37BC954C" w14:textId="77777777" w:rsidTr="00153617">
        <w:trPr>
          <w:trHeight w:val="20"/>
        </w:trPr>
        <w:tc>
          <w:tcPr>
            <w:tcW w:w="716" w:type="dxa"/>
            <w:shd w:val="clear" w:color="000000" w:fill="FFFFFF"/>
            <w:vAlign w:val="center"/>
          </w:tcPr>
          <w:p w14:paraId="191ED662" w14:textId="77777777" w:rsidR="002668F7" w:rsidRPr="002668F7" w:rsidRDefault="002668F7" w:rsidP="002668F7">
            <w:pPr>
              <w:jc w:val="center"/>
              <w:rPr>
                <w:color w:val="000000"/>
                <w:sz w:val="12"/>
                <w:szCs w:val="12"/>
              </w:rPr>
            </w:pPr>
            <w:r w:rsidRPr="002668F7">
              <w:rPr>
                <w:color w:val="000000"/>
                <w:sz w:val="12"/>
                <w:szCs w:val="12"/>
              </w:rPr>
              <w:t>4.11</w:t>
            </w:r>
          </w:p>
        </w:tc>
        <w:tc>
          <w:tcPr>
            <w:tcW w:w="3272" w:type="dxa"/>
            <w:shd w:val="clear" w:color="auto" w:fill="auto"/>
            <w:vAlign w:val="center"/>
          </w:tcPr>
          <w:p w14:paraId="4F132858"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Юргинский</w:t>
            </w:r>
          </w:p>
        </w:tc>
        <w:tc>
          <w:tcPr>
            <w:tcW w:w="1057" w:type="dxa"/>
            <w:shd w:val="clear" w:color="auto" w:fill="auto"/>
            <w:vAlign w:val="center"/>
          </w:tcPr>
          <w:p w14:paraId="2CFFA165" w14:textId="77777777" w:rsidR="002668F7" w:rsidRPr="002668F7" w:rsidRDefault="002668F7" w:rsidP="002668F7">
            <w:pPr>
              <w:jc w:val="center"/>
              <w:rPr>
                <w:sz w:val="12"/>
                <w:szCs w:val="12"/>
              </w:rPr>
            </w:pPr>
            <w:r w:rsidRPr="002668F7">
              <w:rPr>
                <w:sz w:val="12"/>
                <w:szCs w:val="12"/>
              </w:rPr>
              <w:t>42:17:0102006:1025</w:t>
            </w:r>
          </w:p>
        </w:tc>
        <w:tc>
          <w:tcPr>
            <w:tcW w:w="1053" w:type="dxa"/>
            <w:shd w:val="clear" w:color="auto" w:fill="auto"/>
            <w:vAlign w:val="center"/>
          </w:tcPr>
          <w:p w14:paraId="65DF68F8" w14:textId="77777777" w:rsidR="002668F7" w:rsidRPr="002668F7" w:rsidRDefault="002668F7" w:rsidP="002668F7">
            <w:pPr>
              <w:jc w:val="center"/>
              <w:rPr>
                <w:color w:val="000000"/>
                <w:sz w:val="12"/>
                <w:szCs w:val="12"/>
              </w:rPr>
            </w:pPr>
            <w:r w:rsidRPr="002668F7">
              <w:rPr>
                <w:color w:val="000000"/>
                <w:sz w:val="12"/>
                <w:szCs w:val="12"/>
              </w:rPr>
              <w:t>Котельная</w:t>
            </w:r>
          </w:p>
        </w:tc>
        <w:tc>
          <w:tcPr>
            <w:tcW w:w="1710" w:type="dxa"/>
            <w:shd w:val="clear" w:color="auto" w:fill="auto"/>
            <w:vAlign w:val="center"/>
          </w:tcPr>
          <w:p w14:paraId="46CAE4A9" w14:textId="77777777" w:rsidR="002668F7" w:rsidRPr="002668F7" w:rsidRDefault="002668F7" w:rsidP="002668F7">
            <w:pPr>
              <w:jc w:val="center"/>
              <w:rPr>
                <w:color w:val="000000"/>
                <w:sz w:val="12"/>
                <w:szCs w:val="12"/>
              </w:rPr>
            </w:pPr>
            <w:r w:rsidRPr="002668F7">
              <w:rPr>
                <w:color w:val="000000"/>
                <w:sz w:val="12"/>
                <w:szCs w:val="12"/>
              </w:rPr>
              <w:t>п. Юргинский, ул. Новая, 20 а</w:t>
            </w:r>
          </w:p>
        </w:tc>
        <w:tc>
          <w:tcPr>
            <w:tcW w:w="690" w:type="dxa"/>
            <w:shd w:val="clear" w:color="auto" w:fill="auto"/>
            <w:vAlign w:val="center"/>
          </w:tcPr>
          <w:p w14:paraId="70B2F6D1"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69" w:type="dxa"/>
            <w:shd w:val="clear" w:color="auto" w:fill="auto"/>
            <w:vAlign w:val="center"/>
          </w:tcPr>
          <w:p w14:paraId="1CB39E73"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tcPr>
          <w:p w14:paraId="31D25242"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30" w:type="dxa"/>
            <w:shd w:val="clear" w:color="auto" w:fill="auto"/>
            <w:vAlign w:val="center"/>
          </w:tcPr>
          <w:p w14:paraId="6CAA7575"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5" w:type="dxa"/>
            <w:shd w:val="clear" w:color="auto" w:fill="auto"/>
            <w:vAlign w:val="center"/>
          </w:tcPr>
          <w:p w14:paraId="6268EE48" w14:textId="77777777" w:rsidR="002668F7" w:rsidRPr="002668F7" w:rsidRDefault="002668F7" w:rsidP="002668F7">
            <w:pPr>
              <w:jc w:val="center"/>
              <w:rPr>
                <w:bCs/>
                <w:color w:val="000000"/>
                <w:sz w:val="12"/>
                <w:szCs w:val="12"/>
              </w:rPr>
            </w:pPr>
            <w:r w:rsidRPr="002668F7">
              <w:rPr>
                <w:bCs/>
                <w:color w:val="000000"/>
                <w:sz w:val="12"/>
                <w:szCs w:val="12"/>
              </w:rPr>
              <w:t>-</w:t>
            </w:r>
          </w:p>
        </w:tc>
        <w:tc>
          <w:tcPr>
            <w:tcW w:w="580" w:type="dxa"/>
            <w:shd w:val="clear" w:color="auto" w:fill="auto"/>
            <w:vAlign w:val="center"/>
          </w:tcPr>
          <w:p w14:paraId="6E8A25D5"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23" w:type="dxa"/>
            <w:shd w:val="clear" w:color="auto" w:fill="auto"/>
            <w:vAlign w:val="center"/>
          </w:tcPr>
          <w:p w14:paraId="44DA48E0"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tcPr>
          <w:p w14:paraId="052A93D1"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46" w:type="dxa"/>
            <w:shd w:val="clear" w:color="auto" w:fill="auto"/>
            <w:vAlign w:val="center"/>
          </w:tcPr>
          <w:p w14:paraId="4D75759E"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7" w:type="dxa"/>
            <w:shd w:val="clear" w:color="auto" w:fill="auto"/>
            <w:vAlign w:val="center"/>
          </w:tcPr>
          <w:p w14:paraId="2E2E0D2F" w14:textId="77777777" w:rsidR="002668F7" w:rsidRPr="002668F7" w:rsidRDefault="002668F7" w:rsidP="002668F7">
            <w:pPr>
              <w:jc w:val="center"/>
              <w:rPr>
                <w:bCs/>
                <w:color w:val="000000"/>
                <w:sz w:val="12"/>
                <w:szCs w:val="12"/>
              </w:rPr>
            </w:pPr>
            <w:r w:rsidRPr="002668F7">
              <w:rPr>
                <w:bCs/>
                <w:color w:val="000000"/>
                <w:sz w:val="12"/>
                <w:szCs w:val="12"/>
              </w:rPr>
              <w:t>-</w:t>
            </w:r>
          </w:p>
        </w:tc>
      </w:tr>
      <w:tr w:rsidR="002668F7" w:rsidRPr="002668F7" w14:paraId="4ED9938F" w14:textId="77777777" w:rsidTr="00153617">
        <w:trPr>
          <w:trHeight w:val="20"/>
        </w:trPr>
        <w:tc>
          <w:tcPr>
            <w:tcW w:w="716" w:type="dxa"/>
            <w:shd w:val="clear" w:color="000000" w:fill="FFFFFF"/>
            <w:vAlign w:val="center"/>
          </w:tcPr>
          <w:p w14:paraId="58B85A8D" w14:textId="77777777" w:rsidR="002668F7" w:rsidRPr="002668F7" w:rsidRDefault="002668F7" w:rsidP="002668F7">
            <w:pPr>
              <w:jc w:val="center"/>
              <w:rPr>
                <w:bCs/>
                <w:color w:val="000000"/>
                <w:sz w:val="12"/>
                <w:szCs w:val="12"/>
              </w:rPr>
            </w:pPr>
            <w:r w:rsidRPr="002668F7">
              <w:rPr>
                <w:bCs/>
                <w:color w:val="000000"/>
                <w:sz w:val="12"/>
                <w:szCs w:val="12"/>
              </w:rPr>
              <w:t>1</w:t>
            </w:r>
          </w:p>
        </w:tc>
        <w:tc>
          <w:tcPr>
            <w:tcW w:w="3272" w:type="dxa"/>
            <w:shd w:val="clear" w:color="auto" w:fill="auto"/>
            <w:vAlign w:val="center"/>
          </w:tcPr>
          <w:p w14:paraId="3376BA2D" w14:textId="77777777" w:rsidR="002668F7" w:rsidRPr="002668F7" w:rsidRDefault="002668F7" w:rsidP="002668F7">
            <w:pPr>
              <w:jc w:val="center"/>
              <w:rPr>
                <w:bCs/>
                <w:color w:val="000000"/>
                <w:sz w:val="12"/>
                <w:szCs w:val="12"/>
              </w:rPr>
            </w:pPr>
            <w:r w:rsidRPr="002668F7">
              <w:rPr>
                <w:bCs/>
                <w:color w:val="000000"/>
                <w:sz w:val="12"/>
                <w:szCs w:val="12"/>
              </w:rPr>
              <w:t>2</w:t>
            </w:r>
          </w:p>
        </w:tc>
        <w:tc>
          <w:tcPr>
            <w:tcW w:w="1057" w:type="dxa"/>
            <w:shd w:val="clear" w:color="auto" w:fill="auto"/>
            <w:vAlign w:val="center"/>
          </w:tcPr>
          <w:p w14:paraId="6CD119DA" w14:textId="77777777" w:rsidR="002668F7" w:rsidRPr="002668F7" w:rsidRDefault="002668F7" w:rsidP="002668F7">
            <w:pPr>
              <w:jc w:val="center"/>
              <w:rPr>
                <w:bCs/>
                <w:color w:val="000000"/>
                <w:sz w:val="12"/>
                <w:szCs w:val="12"/>
              </w:rPr>
            </w:pPr>
            <w:r w:rsidRPr="002668F7">
              <w:rPr>
                <w:bCs/>
                <w:color w:val="000000"/>
                <w:sz w:val="12"/>
                <w:szCs w:val="12"/>
              </w:rPr>
              <w:t>3</w:t>
            </w:r>
          </w:p>
        </w:tc>
        <w:tc>
          <w:tcPr>
            <w:tcW w:w="1053" w:type="dxa"/>
            <w:shd w:val="clear" w:color="auto" w:fill="auto"/>
            <w:vAlign w:val="center"/>
          </w:tcPr>
          <w:p w14:paraId="2CD9A14E" w14:textId="77777777" w:rsidR="002668F7" w:rsidRPr="002668F7" w:rsidRDefault="002668F7" w:rsidP="002668F7">
            <w:pPr>
              <w:jc w:val="center"/>
              <w:rPr>
                <w:bCs/>
                <w:color w:val="000000"/>
                <w:sz w:val="12"/>
                <w:szCs w:val="12"/>
              </w:rPr>
            </w:pPr>
            <w:r w:rsidRPr="002668F7">
              <w:rPr>
                <w:bCs/>
                <w:color w:val="000000"/>
                <w:sz w:val="12"/>
                <w:szCs w:val="12"/>
              </w:rPr>
              <w:t>4</w:t>
            </w:r>
          </w:p>
        </w:tc>
        <w:tc>
          <w:tcPr>
            <w:tcW w:w="1710" w:type="dxa"/>
            <w:shd w:val="clear" w:color="auto" w:fill="auto"/>
            <w:vAlign w:val="center"/>
          </w:tcPr>
          <w:p w14:paraId="340DF066" w14:textId="77777777" w:rsidR="002668F7" w:rsidRPr="002668F7" w:rsidRDefault="002668F7" w:rsidP="002668F7">
            <w:pPr>
              <w:jc w:val="center"/>
              <w:rPr>
                <w:bCs/>
                <w:color w:val="000000"/>
                <w:sz w:val="12"/>
                <w:szCs w:val="12"/>
              </w:rPr>
            </w:pPr>
            <w:r w:rsidRPr="002668F7">
              <w:rPr>
                <w:bCs/>
                <w:color w:val="000000"/>
                <w:sz w:val="12"/>
                <w:szCs w:val="12"/>
              </w:rPr>
              <w:t>5</w:t>
            </w:r>
          </w:p>
        </w:tc>
        <w:tc>
          <w:tcPr>
            <w:tcW w:w="690" w:type="dxa"/>
            <w:shd w:val="clear" w:color="auto" w:fill="auto"/>
            <w:vAlign w:val="center"/>
          </w:tcPr>
          <w:p w14:paraId="15CC4256" w14:textId="77777777" w:rsidR="002668F7" w:rsidRPr="002668F7" w:rsidRDefault="002668F7" w:rsidP="002668F7">
            <w:pPr>
              <w:jc w:val="center"/>
              <w:rPr>
                <w:bCs/>
                <w:color w:val="000000"/>
                <w:sz w:val="12"/>
                <w:szCs w:val="12"/>
              </w:rPr>
            </w:pPr>
            <w:r w:rsidRPr="002668F7">
              <w:rPr>
                <w:bCs/>
                <w:color w:val="000000"/>
                <w:sz w:val="12"/>
                <w:szCs w:val="12"/>
              </w:rPr>
              <w:t>6.1</w:t>
            </w:r>
          </w:p>
        </w:tc>
        <w:tc>
          <w:tcPr>
            <w:tcW w:w="769" w:type="dxa"/>
            <w:shd w:val="clear" w:color="auto" w:fill="auto"/>
            <w:vAlign w:val="center"/>
          </w:tcPr>
          <w:p w14:paraId="5819A971" w14:textId="77777777" w:rsidR="002668F7" w:rsidRPr="002668F7" w:rsidRDefault="002668F7" w:rsidP="002668F7">
            <w:pPr>
              <w:jc w:val="center"/>
              <w:rPr>
                <w:bCs/>
                <w:color w:val="000000"/>
                <w:sz w:val="12"/>
                <w:szCs w:val="12"/>
              </w:rPr>
            </w:pPr>
            <w:r w:rsidRPr="002668F7">
              <w:rPr>
                <w:bCs/>
                <w:color w:val="000000"/>
                <w:sz w:val="12"/>
                <w:szCs w:val="12"/>
              </w:rPr>
              <w:t>6.2</w:t>
            </w:r>
          </w:p>
        </w:tc>
        <w:tc>
          <w:tcPr>
            <w:tcW w:w="856" w:type="dxa"/>
            <w:shd w:val="clear" w:color="auto" w:fill="auto"/>
            <w:vAlign w:val="center"/>
          </w:tcPr>
          <w:p w14:paraId="6B8649D6" w14:textId="77777777" w:rsidR="002668F7" w:rsidRPr="002668F7" w:rsidRDefault="002668F7" w:rsidP="002668F7">
            <w:pPr>
              <w:jc w:val="center"/>
              <w:rPr>
                <w:bCs/>
                <w:color w:val="000000"/>
                <w:sz w:val="12"/>
                <w:szCs w:val="12"/>
              </w:rPr>
            </w:pPr>
            <w:r w:rsidRPr="002668F7">
              <w:rPr>
                <w:bCs/>
                <w:color w:val="000000"/>
                <w:sz w:val="12"/>
                <w:szCs w:val="12"/>
              </w:rPr>
              <w:t>6.3</w:t>
            </w:r>
          </w:p>
        </w:tc>
        <w:tc>
          <w:tcPr>
            <w:tcW w:w="630" w:type="dxa"/>
            <w:shd w:val="clear" w:color="auto" w:fill="auto"/>
            <w:vAlign w:val="center"/>
          </w:tcPr>
          <w:p w14:paraId="19CB8544" w14:textId="77777777" w:rsidR="002668F7" w:rsidRPr="002668F7" w:rsidRDefault="002668F7" w:rsidP="002668F7">
            <w:pPr>
              <w:jc w:val="center"/>
              <w:rPr>
                <w:bCs/>
                <w:color w:val="000000"/>
                <w:sz w:val="12"/>
                <w:szCs w:val="12"/>
              </w:rPr>
            </w:pPr>
            <w:r w:rsidRPr="002668F7">
              <w:rPr>
                <w:bCs/>
                <w:color w:val="000000"/>
                <w:sz w:val="12"/>
                <w:szCs w:val="12"/>
              </w:rPr>
              <w:t>6.4</w:t>
            </w:r>
          </w:p>
        </w:tc>
        <w:tc>
          <w:tcPr>
            <w:tcW w:w="655" w:type="dxa"/>
            <w:shd w:val="clear" w:color="auto" w:fill="auto"/>
            <w:vAlign w:val="center"/>
          </w:tcPr>
          <w:p w14:paraId="2FC4322F" w14:textId="77777777" w:rsidR="002668F7" w:rsidRPr="002668F7" w:rsidRDefault="002668F7" w:rsidP="002668F7">
            <w:pPr>
              <w:jc w:val="center"/>
              <w:rPr>
                <w:bCs/>
                <w:color w:val="000000"/>
                <w:sz w:val="12"/>
                <w:szCs w:val="12"/>
              </w:rPr>
            </w:pPr>
            <w:r w:rsidRPr="002668F7">
              <w:rPr>
                <w:bCs/>
                <w:color w:val="000000"/>
                <w:sz w:val="12"/>
                <w:szCs w:val="12"/>
              </w:rPr>
              <w:t>6.5</w:t>
            </w:r>
          </w:p>
        </w:tc>
        <w:tc>
          <w:tcPr>
            <w:tcW w:w="580" w:type="dxa"/>
            <w:shd w:val="clear" w:color="auto" w:fill="auto"/>
            <w:vAlign w:val="center"/>
          </w:tcPr>
          <w:p w14:paraId="14C5FC8F" w14:textId="77777777" w:rsidR="002668F7" w:rsidRPr="002668F7" w:rsidRDefault="002668F7" w:rsidP="002668F7">
            <w:pPr>
              <w:jc w:val="center"/>
              <w:rPr>
                <w:bCs/>
                <w:color w:val="000000"/>
                <w:sz w:val="12"/>
                <w:szCs w:val="12"/>
              </w:rPr>
            </w:pPr>
            <w:r w:rsidRPr="002668F7">
              <w:rPr>
                <w:bCs/>
                <w:color w:val="000000"/>
                <w:sz w:val="12"/>
                <w:szCs w:val="12"/>
              </w:rPr>
              <w:t>7.1</w:t>
            </w:r>
          </w:p>
        </w:tc>
        <w:tc>
          <w:tcPr>
            <w:tcW w:w="723" w:type="dxa"/>
            <w:shd w:val="clear" w:color="auto" w:fill="auto"/>
            <w:vAlign w:val="center"/>
          </w:tcPr>
          <w:p w14:paraId="0A76B85E" w14:textId="77777777" w:rsidR="002668F7" w:rsidRPr="002668F7" w:rsidRDefault="002668F7" w:rsidP="002668F7">
            <w:pPr>
              <w:jc w:val="center"/>
              <w:rPr>
                <w:bCs/>
                <w:color w:val="000000"/>
                <w:sz w:val="12"/>
                <w:szCs w:val="12"/>
              </w:rPr>
            </w:pPr>
            <w:r w:rsidRPr="002668F7">
              <w:rPr>
                <w:bCs/>
                <w:color w:val="000000"/>
                <w:sz w:val="12"/>
                <w:szCs w:val="12"/>
              </w:rPr>
              <w:t>7.2</w:t>
            </w:r>
          </w:p>
        </w:tc>
        <w:tc>
          <w:tcPr>
            <w:tcW w:w="856" w:type="dxa"/>
            <w:shd w:val="clear" w:color="auto" w:fill="auto"/>
            <w:vAlign w:val="center"/>
          </w:tcPr>
          <w:p w14:paraId="078BAD64" w14:textId="77777777" w:rsidR="002668F7" w:rsidRPr="002668F7" w:rsidRDefault="002668F7" w:rsidP="002668F7">
            <w:pPr>
              <w:jc w:val="center"/>
              <w:rPr>
                <w:bCs/>
                <w:color w:val="000000"/>
                <w:sz w:val="12"/>
                <w:szCs w:val="12"/>
              </w:rPr>
            </w:pPr>
            <w:r w:rsidRPr="002668F7">
              <w:rPr>
                <w:bCs/>
                <w:color w:val="000000"/>
                <w:sz w:val="12"/>
                <w:szCs w:val="12"/>
              </w:rPr>
              <w:t>7.3</w:t>
            </w:r>
          </w:p>
        </w:tc>
        <w:tc>
          <w:tcPr>
            <w:tcW w:w="746" w:type="dxa"/>
            <w:shd w:val="clear" w:color="auto" w:fill="auto"/>
            <w:vAlign w:val="center"/>
          </w:tcPr>
          <w:p w14:paraId="1487947F" w14:textId="77777777" w:rsidR="002668F7" w:rsidRPr="002668F7" w:rsidRDefault="002668F7" w:rsidP="002668F7">
            <w:pPr>
              <w:jc w:val="center"/>
              <w:rPr>
                <w:bCs/>
                <w:color w:val="000000"/>
                <w:sz w:val="12"/>
                <w:szCs w:val="12"/>
              </w:rPr>
            </w:pPr>
            <w:r w:rsidRPr="002668F7">
              <w:rPr>
                <w:bCs/>
                <w:color w:val="000000"/>
                <w:sz w:val="12"/>
                <w:szCs w:val="12"/>
              </w:rPr>
              <w:t>7.4</w:t>
            </w:r>
          </w:p>
        </w:tc>
        <w:tc>
          <w:tcPr>
            <w:tcW w:w="657" w:type="dxa"/>
            <w:shd w:val="clear" w:color="auto" w:fill="auto"/>
            <w:vAlign w:val="center"/>
          </w:tcPr>
          <w:p w14:paraId="30588456" w14:textId="77777777" w:rsidR="002668F7" w:rsidRPr="002668F7" w:rsidRDefault="002668F7" w:rsidP="002668F7">
            <w:pPr>
              <w:jc w:val="center"/>
              <w:rPr>
                <w:bCs/>
                <w:color w:val="000000"/>
                <w:sz w:val="12"/>
                <w:szCs w:val="12"/>
              </w:rPr>
            </w:pPr>
            <w:r w:rsidRPr="002668F7">
              <w:rPr>
                <w:bCs/>
                <w:color w:val="000000"/>
                <w:sz w:val="12"/>
                <w:szCs w:val="12"/>
              </w:rPr>
              <w:t>7.5</w:t>
            </w:r>
          </w:p>
        </w:tc>
      </w:tr>
      <w:tr w:rsidR="002668F7" w:rsidRPr="002668F7" w14:paraId="3D8AC408" w14:textId="77777777" w:rsidTr="00153617">
        <w:trPr>
          <w:trHeight w:val="561"/>
        </w:trPr>
        <w:tc>
          <w:tcPr>
            <w:tcW w:w="716" w:type="dxa"/>
            <w:shd w:val="clear" w:color="000000" w:fill="FFFFFF"/>
            <w:vAlign w:val="center"/>
          </w:tcPr>
          <w:p w14:paraId="0BFEB742" w14:textId="77777777" w:rsidR="002668F7" w:rsidRPr="002668F7" w:rsidRDefault="002668F7" w:rsidP="002668F7">
            <w:pPr>
              <w:jc w:val="center"/>
              <w:rPr>
                <w:color w:val="000000"/>
                <w:sz w:val="12"/>
                <w:szCs w:val="12"/>
              </w:rPr>
            </w:pPr>
            <w:r w:rsidRPr="002668F7">
              <w:rPr>
                <w:color w:val="000000"/>
                <w:sz w:val="12"/>
                <w:szCs w:val="12"/>
              </w:rPr>
              <w:lastRenderedPageBreak/>
              <w:t>4.12</w:t>
            </w:r>
          </w:p>
        </w:tc>
        <w:tc>
          <w:tcPr>
            <w:tcW w:w="3272" w:type="dxa"/>
            <w:shd w:val="clear" w:color="auto" w:fill="auto"/>
            <w:vAlign w:val="center"/>
          </w:tcPr>
          <w:p w14:paraId="45C91E71" w14:textId="77777777" w:rsidR="002668F7" w:rsidRPr="002668F7" w:rsidRDefault="002668F7" w:rsidP="002668F7">
            <w:pPr>
              <w:rPr>
                <w:color w:val="000000"/>
                <w:sz w:val="12"/>
                <w:szCs w:val="12"/>
              </w:rPr>
            </w:pPr>
            <w:r w:rsidRPr="002668F7">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2668F7">
              <w:rPr>
                <w:color w:val="000000"/>
                <w:sz w:val="12"/>
                <w:szCs w:val="12"/>
              </w:rPr>
              <w:t>Варюхино</w:t>
            </w:r>
            <w:proofErr w:type="spellEnd"/>
          </w:p>
        </w:tc>
        <w:tc>
          <w:tcPr>
            <w:tcW w:w="1057" w:type="dxa"/>
            <w:shd w:val="clear" w:color="auto" w:fill="auto"/>
            <w:vAlign w:val="center"/>
          </w:tcPr>
          <w:p w14:paraId="4FA1A91F" w14:textId="77777777" w:rsidR="002668F7" w:rsidRPr="002668F7" w:rsidRDefault="002668F7" w:rsidP="002668F7">
            <w:pPr>
              <w:jc w:val="center"/>
              <w:rPr>
                <w:sz w:val="12"/>
                <w:szCs w:val="12"/>
              </w:rPr>
            </w:pPr>
            <w:r w:rsidRPr="002668F7">
              <w:rPr>
                <w:sz w:val="12"/>
                <w:szCs w:val="12"/>
              </w:rPr>
              <w:t>42:17:0101019:619</w:t>
            </w:r>
          </w:p>
        </w:tc>
        <w:tc>
          <w:tcPr>
            <w:tcW w:w="1053" w:type="dxa"/>
            <w:shd w:val="clear" w:color="auto" w:fill="auto"/>
            <w:vAlign w:val="center"/>
          </w:tcPr>
          <w:p w14:paraId="07E1DC76" w14:textId="77777777" w:rsidR="002668F7" w:rsidRPr="002668F7" w:rsidRDefault="002668F7" w:rsidP="002668F7">
            <w:pPr>
              <w:jc w:val="center"/>
              <w:rPr>
                <w:color w:val="000000"/>
                <w:sz w:val="12"/>
                <w:szCs w:val="12"/>
              </w:rPr>
            </w:pPr>
            <w:r w:rsidRPr="002668F7">
              <w:rPr>
                <w:color w:val="000000"/>
                <w:sz w:val="12"/>
                <w:szCs w:val="12"/>
              </w:rPr>
              <w:t>Котельная</w:t>
            </w:r>
          </w:p>
        </w:tc>
        <w:tc>
          <w:tcPr>
            <w:tcW w:w="1710" w:type="dxa"/>
            <w:shd w:val="clear" w:color="auto" w:fill="auto"/>
            <w:vAlign w:val="center"/>
          </w:tcPr>
          <w:p w14:paraId="7ED3584E" w14:textId="77777777" w:rsidR="002668F7" w:rsidRPr="002668F7" w:rsidRDefault="002668F7" w:rsidP="002668F7">
            <w:pPr>
              <w:jc w:val="center"/>
              <w:rPr>
                <w:color w:val="000000"/>
                <w:sz w:val="12"/>
                <w:szCs w:val="12"/>
              </w:rPr>
            </w:pPr>
            <w:r w:rsidRPr="002668F7">
              <w:rPr>
                <w:color w:val="000000"/>
                <w:sz w:val="12"/>
                <w:szCs w:val="12"/>
              </w:rPr>
              <w:t xml:space="preserve">с. </w:t>
            </w:r>
            <w:proofErr w:type="spellStart"/>
            <w:r w:rsidRPr="002668F7">
              <w:rPr>
                <w:color w:val="000000"/>
                <w:sz w:val="12"/>
                <w:szCs w:val="12"/>
              </w:rPr>
              <w:t>Варюхино</w:t>
            </w:r>
            <w:proofErr w:type="spellEnd"/>
            <w:r w:rsidRPr="002668F7">
              <w:rPr>
                <w:color w:val="000000"/>
                <w:sz w:val="12"/>
                <w:szCs w:val="12"/>
              </w:rPr>
              <w:t>, ул. Новая, 1 а</w:t>
            </w:r>
          </w:p>
        </w:tc>
        <w:tc>
          <w:tcPr>
            <w:tcW w:w="690" w:type="dxa"/>
            <w:shd w:val="clear" w:color="auto" w:fill="auto"/>
            <w:vAlign w:val="center"/>
          </w:tcPr>
          <w:p w14:paraId="0CEFA672"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69" w:type="dxa"/>
            <w:shd w:val="clear" w:color="auto" w:fill="auto"/>
            <w:vAlign w:val="center"/>
          </w:tcPr>
          <w:p w14:paraId="60D10B80"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tcPr>
          <w:p w14:paraId="4EB30E28"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30" w:type="dxa"/>
            <w:shd w:val="clear" w:color="auto" w:fill="auto"/>
            <w:vAlign w:val="center"/>
          </w:tcPr>
          <w:p w14:paraId="4632FA82"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5" w:type="dxa"/>
            <w:shd w:val="clear" w:color="auto" w:fill="auto"/>
            <w:vAlign w:val="center"/>
          </w:tcPr>
          <w:p w14:paraId="2CC12F3C" w14:textId="77777777" w:rsidR="002668F7" w:rsidRPr="002668F7" w:rsidRDefault="002668F7" w:rsidP="002668F7">
            <w:pPr>
              <w:jc w:val="center"/>
              <w:rPr>
                <w:bCs/>
                <w:color w:val="000000"/>
                <w:sz w:val="12"/>
                <w:szCs w:val="12"/>
              </w:rPr>
            </w:pPr>
            <w:r w:rsidRPr="002668F7">
              <w:rPr>
                <w:bCs/>
                <w:color w:val="000000"/>
                <w:sz w:val="12"/>
                <w:szCs w:val="12"/>
              </w:rPr>
              <w:t>-</w:t>
            </w:r>
          </w:p>
        </w:tc>
        <w:tc>
          <w:tcPr>
            <w:tcW w:w="580" w:type="dxa"/>
            <w:shd w:val="clear" w:color="auto" w:fill="auto"/>
            <w:vAlign w:val="center"/>
          </w:tcPr>
          <w:p w14:paraId="0A3DDAC1"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23" w:type="dxa"/>
            <w:shd w:val="clear" w:color="auto" w:fill="auto"/>
            <w:vAlign w:val="center"/>
          </w:tcPr>
          <w:p w14:paraId="01FDDC4F"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tcPr>
          <w:p w14:paraId="02F96D0A"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46" w:type="dxa"/>
            <w:shd w:val="clear" w:color="auto" w:fill="auto"/>
            <w:vAlign w:val="center"/>
          </w:tcPr>
          <w:p w14:paraId="35D8BDCD"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7" w:type="dxa"/>
            <w:shd w:val="clear" w:color="auto" w:fill="auto"/>
            <w:vAlign w:val="center"/>
          </w:tcPr>
          <w:p w14:paraId="56F62F8B" w14:textId="77777777" w:rsidR="002668F7" w:rsidRPr="002668F7" w:rsidRDefault="002668F7" w:rsidP="002668F7">
            <w:pPr>
              <w:jc w:val="center"/>
              <w:rPr>
                <w:bCs/>
                <w:color w:val="000000"/>
                <w:sz w:val="12"/>
                <w:szCs w:val="12"/>
              </w:rPr>
            </w:pPr>
            <w:r w:rsidRPr="002668F7">
              <w:rPr>
                <w:bCs/>
                <w:color w:val="000000"/>
                <w:sz w:val="12"/>
                <w:szCs w:val="12"/>
              </w:rPr>
              <w:t>-</w:t>
            </w:r>
          </w:p>
        </w:tc>
      </w:tr>
      <w:tr w:rsidR="002668F7" w:rsidRPr="002668F7" w14:paraId="7863E13A" w14:textId="77777777" w:rsidTr="00153617">
        <w:trPr>
          <w:trHeight w:val="20"/>
        </w:trPr>
        <w:tc>
          <w:tcPr>
            <w:tcW w:w="716" w:type="dxa"/>
            <w:shd w:val="clear" w:color="000000" w:fill="FFFFFF"/>
            <w:vAlign w:val="center"/>
          </w:tcPr>
          <w:p w14:paraId="0F8F4D43" w14:textId="77777777" w:rsidR="002668F7" w:rsidRPr="002668F7" w:rsidRDefault="002668F7" w:rsidP="002668F7">
            <w:pPr>
              <w:jc w:val="center"/>
              <w:rPr>
                <w:color w:val="000000"/>
                <w:sz w:val="12"/>
                <w:szCs w:val="12"/>
              </w:rPr>
            </w:pPr>
            <w:r w:rsidRPr="002668F7">
              <w:rPr>
                <w:color w:val="000000"/>
                <w:sz w:val="12"/>
                <w:szCs w:val="12"/>
              </w:rPr>
              <w:t>4.13</w:t>
            </w:r>
          </w:p>
        </w:tc>
        <w:tc>
          <w:tcPr>
            <w:tcW w:w="3272" w:type="dxa"/>
            <w:shd w:val="clear" w:color="auto" w:fill="auto"/>
            <w:vAlign w:val="center"/>
          </w:tcPr>
          <w:p w14:paraId="0793BB77"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Заозерный</w:t>
            </w:r>
          </w:p>
        </w:tc>
        <w:tc>
          <w:tcPr>
            <w:tcW w:w="1057" w:type="dxa"/>
            <w:shd w:val="clear" w:color="auto" w:fill="auto"/>
            <w:vAlign w:val="center"/>
          </w:tcPr>
          <w:p w14:paraId="498B7994" w14:textId="77777777" w:rsidR="002668F7" w:rsidRPr="002668F7" w:rsidRDefault="002668F7" w:rsidP="002668F7">
            <w:pPr>
              <w:jc w:val="center"/>
              <w:rPr>
                <w:sz w:val="12"/>
                <w:szCs w:val="12"/>
              </w:rPr>
            </w:pPr>
            <w:r w:rsidRPr="002668F7">
              <w:rPr>
                <w:sz w:val="12"/>
                <w:szCs w:val="12"/>
              </w:rPr>
              <w:t>42:17:0101022:1330</w:t>
            </w:r>
          </w:p>
        </w:tc>
        <w:tc>
          <w:tcPr>
            <w:tcW w:w="1053" w:type="dxa"/>
            <w:shd w:val="clear" w:color="auto" w:fill="auto"/>
            <w:vAlign w:val="center"/>
          </w:tcPr>
          <w:p w14:paraId="06C40932" w14:textId="77777777" w:rsidR="002668F7" w:rsidRPr="002668F7" w:rsidRDefault="002668F7" w:rsidP="002668F7">
            <w:pPr>
              <w:jc w:val="center"/>
              <w:rPr>
                <w:color w:val="000000"/>
                <w:sz w:val="12"/>
                <w:szCs w:val="12"/>
              </w:rPr>
            </w:pPr>
            <w:r w:rsidRPr="002668F7">
              <w:rPr>
                <w:color w:val="000000"/>
                <w:sz w:val="12"/>
                <w:szCs w:val="12"/>
              </w:rPr>
              <w:t>Котельная</w:t>
            </w:r>
          </w:p>
        </w:tc>
        <w:tc>
          <w:tcPr>
            <w:tcW w:w="1710" w:type="dxa"/>
            <w:shd w:val="clear" w:color="auto" w:fill="auto"/>
            <w:vAlign w:val="center"/>
          </w:tcPr>
          <w:p w14:paraId="29A18241" w14:textId="77777777" w:rsidR="002668F7" w:rsidRPr="002668F7" w:rsidRDefault="002668F7" w:rsidP="002668F7">
            <w:pPr>
              <w:jc w:val="center"/>
              <w:rPr>
                <w:color w:val="000000"/>
                <w:sz w:val="12"/>
                <w:szCs w:val="12"/>
              </w:rPr>
            </w:pPr>
            <w:r w:rsidRPr="002668F7">
              <w:rPr>
                <w:color w:val="000000"/>
                <w:sz w:val="12"/>
                <w:szCs w:val="12"/>
              </w:rPr>
              <w:t>п. Заозерный, ул. Центральная, 1 а</w:t>
            </w:r>
          </w:p>
        </w:tc>
        <w:tc>
          <w:tcPr>
            <w:tcW w:w="690" w:type="dxa"/>
            <w:shd w:val="clear" w:color="auto" w:fill="auto"/>
            <w:vAlign w:val="center"/>
          </w:tcPr>
          <w:p w14:paraId="340ECF35"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69" w:type="dxa"/>
            <w:shd w:val="clear" w:color="auto" w:fill="auto"/>
            <w:vAlign w:val="center"/>
          </w:tcPr>
          <w:p w14:paraId="372FE4B1"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tcPr>
          <w:p w14:paraId="43653C3B"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30" w:type="dxa"/>
            <w:shd w:val="clear" w:color="auto" w:fill="auto"/>
            <w:vAlign w:val="center"/>
          </w:tcPr>
          <w:p w14:paraId="1DC48CC9"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5" w:type="dxa"/>
            <w:shd w:val="clear" w:color="auto" w:fill="auto"/>
            <w:vAlign w:val="center"/>
          </w:tcPr>
          <w:p w14:paraId="1859BD55" w14:textId="77777777" w:rsidR="002668F7" w:rsidRPr="002668F7" w:rsidRDefault="002668F7" w:rsidP="002668F7">
            <w:pPr>
              <w:jc w:val="center"/>
              <w:rPr>
                <w:bCs/>
                <w:color w:val="000000"/>
                <w:sz w:val="12"/>
                <w:szCs w:val="12"/>
              </w:rPr>
            </w:pPr>
            <w:r w:rsidRPr="002668F7">
              <w:rPr>
                <w:bCs/>
                <w:color w:val="000000"/>
                <w:sz w:val="12"/>
                <w:szCs w:val="12"/>
              </w:rPr>
              <w:t>-</w:t>
            </w:r>
          </w:p>
        </w:tc>
        <w:tc>
          <w:tcPr>
            <w:tcW w:w="580" w:type="dxa"/>
            <w:shd w:val="clear" w:color="auto" w:fill="auto"/>
            <w:vAlign w:val="center"/>
          </w:tcPr>
          <w:p w14:paraId="45C13634"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23" w:type="dxa"/>
            <w:shd w:val="clear" w:color="auto" w:fill="auto"/>
            <w:vAlign w:val="center"/>
          </w:tcPr>
          <w:p w14:paraId="204937F1"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tcPr>
          <w:p w14:paraId="33F3E43B"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46" w:type="dxa"/>
            <w:shd w:val="clear" w:color="auto" w:fill="auto"/>
            <w:vAlign w:val="center"/>
          </w:tcPr>
          <w:p w14:paraId="2E877072"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7" w:type="dxa"/>
            <w:shd w:val="clear" w:color="auto" w:fill="auto"/>
            <w:vAlign w:val="center"/>
          </w:tcPr>
          <w:p w14:paraId="1CF1840E" w14:textId="77777777" w:rsidR="002668F7" w:rsidRPr="002668F7" w:rsidRDefault="002668F7" w:rsidP="002668F7">
            <w:pPr>
              <w:jc w:val="center"/>
              <w:rPr>
                <w:bCs/>
                <w:color w:val="000000"/>
                <w:sz w:val="12"/>
                <w:szCs w:val="12"/>
              </w:rPr>
            </w:pPr>
            <w:r w:rsidRPr="002668F7">
              <w:rPr>
                <w:bCs/>
                <w:color w:val="000000"/>
                <w:sz w:val="12"/>
                <w:szCs w:val="12"/>
              </w:rPr>
              <w:t>-</w:t>
            </w:r>
          </w:p>
        </w:tc>
      </w:tr>
      <w:tr w:rsidR="002668F7" w:rsidRPr="002668F7" w14:paraId="4BE046EC" w14:textId="77777777" w:rsidTr="00153617">
        <w:trPr>
          <w:trHeight w:val="20"/>
        </w:trPr>
        <w:tc>
          <w:tcPr>
            <w:tcW w:w="716" w:type="dxa"/>
            <w:shd w:val="clear" w:color="000000" w:fill="FFFFFF"/>
            <w:vAlign w:val="center"/>
          </w:tcPr>
          <w:p w14:paraId="2AC46D9A" w14:textId="77777777" w:rsidR="002668F7" w:rsidRPr="002668F7" w:rsidRDefault="002668F7" w:rsidP="002668F7">
            <w:pPr>
              <w:jc w:val="center"/>
              <w:rPr>
                <w:color w:val="000000"/>
                <w:sz w:val="12"/>
                <w:szCs w:val="12"/>
              </w:rPr>
            </w:pPr>
            <w:r w:rsidRPr="002668F7">
              <w:rPr>
                <w:color w:val="000000"/>
                <w:sz w:val="12"/>
                <w:szCs w:val="12"/>
              </w:rPr>
              <w:t>4.14</w:t>
            </w:r>
          </w:p>
        </w:tc>
        <w:tc>
          <w:tcPr>
            <w:tcW w:w="3272" w:type="dxa"/>
            <w:shd w:val="clear" w:color="auto" w:fill="auto"/>
            <w:vAlign w:val="center"/>
          </w:tcPr>
          <w:p w14:paraId="4CAD666A" w14:textId="77777777" w:rsidR="002668F7" w:rsidRPr="002668F7" w:rsidRDefault="002668F7" w:rsidP="002668F7">
            <w:pPr>
              <w:rPr>
                <w:color w:val="000000"/>
                <w:sz w:val="12"/>
                <w:szCs w:val="12"/>
              </w:rPr>
            </w:pPr>
            <w:r w:rsidRPr="002668F7">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2668F7">
              <w:rPr>
                <w:color w:val="000000"/>
                <w:sz w:val="12"/>
                <w:szCs w:val="12"/>
              </w:rPr>
              <w:t>Томилово</w:t>
            </w:r>
            <w:proofErr w:type="spellEnd"/>
          </w:p>
        </w:tc>
        <w:tc>
          <w:tcPr>
            <w:tcW w:w="1057" w:type="dxa"/>
            <w:shd w:val="clear" w:color="auto" w:fill="auto"/>
            <w:vAlign w:val="center"/>
          </w:tcPr>
          <w:p w14:paraId="333ED690" w14:textId="77777777" w:rsidR="002668F7" w:rsidRPr="002668F7" w:rsidRDefault="002668F7" w:rsidP="002668F7">
            <w:pPr>
              <w:jc w:val="center"/>
              <w:rPr>
                <w:sz w:val="12"/>
                <w:szCs w:val="12"/>
              </w:rPr>
            </w:pPr>
            <w:r w:rsidRPr="002668F7">
              <w:rPr>
                <w:sz w:val="12"/>
                <w:szCs w:val="12"/>
              </w:rPr>
              <w:t>42:17:0101001:971</w:t>
            </w:r>
          </w:p>
        </w:tc>
        <w:tc>
          <w:tcPr>
            <w:tcW w:w="1053" w:type="dxa"/>
            <w:shd w:val="clear" w:color="auto" w:fill="auto"/>
            <w:vAlign w:val="center"/>
          </w:tcPr>
          <w:p w14:paraId="0CBA14ED" w14:textId="77777777" w:rsidR="002668F7" w:rsidRPr="002668F7" w:rsidRDefault="002668F7" w:rsidP="002668F7">
            <w:pPr>
              <w:jc w:val="center"/>
              <w:rPr>
                <w:color w:val="000000"/>
                <w:sz w:val="12"/>
                <w:szCs w:val="12"/>
              </w:rPr>
            </w:pPr>
            <w:r w:rsidRPr="002668F7">
              <w:rPr>
                <w:color w:val="000000"/>
                <w:sz w:val="12"/>
                <w:szCs w:val="12"/>
              </w:rPr>
              <w:t>Котельная</w:t>
            </w:r>
          </w:p>
        </w:tc>
        <w:tc>
          <w:tcPr>
            <w:tcW w:w="1710" w:type="dxa"/>
            <w:shd w:val="clear" w:color="auto" w:fill="auto"/>
            <w:vAlign w:val="center"/>
          </w:tcPr>
          <w:p w14:paraId="59C18DEE" w14:textId="77777777" w:rsidR="002668F7" w:rsidRPr="002668F7" w:rsidRDefault="002668F7" w:rsidP="002668F7">
            <w:pPr>
              <w:jc w:val="center"/>
              <w:rPr>
                <w:color w:val="000000"/>
                <w:sz w:val="12"/>
                <w:szCs w:val="12"/>
              </w:rPr>
            </w:pPr>
            <w:r w:rsidRPr="002668F7">
              <w:rPr>
                <w:color w:val="000000"/>
                <w:sz w:val="12"/>
                <w:szCs w:val="12"/>
              </w:rPr>
              <w:t xml:space="preserve">д. </w:t>
            </w:r>
            <w:proofErr w:type="spellStart"/>
            <w:r w:rsidRPr="002668F7">
              <w:rPr>
                <w:color w:val="000000"/>
                <w:sz w:val="12"/>
                <w:szCs w:val="12"/>
              </w:rPr>
              <w:t>Томилово</w:t>
            </w:r>
            <w:proofErr w:type="spellEnd"/>
            <w:r w:rsidRPr="002668F7">
              <w:rPr>
                <w:color w:val="000000"/>
                <w:sz w:val="12"/>
                <w:szCs w:val="12"/>
              </w:rPr>
              <w:t>, ул. Школьная, 2 а</w:t>
            </w:r>
          </w:p>
        </w:tc>
        <w:tc>
          <w:tcPr>
            <w:tcW w:w="690" w:type="dxa"/>
            <w:shd w:val="clear" w:color="auto" w:fill="auto"/>
            <w:vAlign w:val="center"/>
          </w:tcPr>
          <w:p w14:paraId="716EC863"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69" w:type="dxa"/>
            <w:shd w:val="clear" w:color="auto" w:fill="auto"/>
            <w:vAlign w:val="center"/>
          </w:tcPr>
          <w:p w14:paraId="420A7181"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tcPr>
          <w:p w14:paraId="25B13F4D"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30" w:type="dxa"/>
            <w:shd w:val="clear" w:color="auto" w:fill="auto"/>
            <w:vAlign w:val="center"/>
          </w:tcPr>
          <w:p w14:paraId="1BD633DB"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5" w:type="dxa"/>
            <w:shd w:val="clear" w:color="auto" w:fill="auto"/>
            <w:vAlign w:val="center"/>
          </w:tcPr>
          <w:p w14:paraId="03902BF5" w14:textId="77777777" w:rsidR="002668F7" w:rsidRPr="002668F7" w:rsidRDefault="002668F7" w:rsidP="002668F7">
            <w:pPr>
              <w:jc w:val="center"/>
              <w:rPr>
                <w:bCs/>
                <w:color w:val="000000"/>
                <w:sz w:val="12"/>
                <w:szCs w:val="12"/>
              </w:rPr>
            </w:pPr>
            <w:r w:rsidRPr="002668F7">
              <w:rPr>
                <w:bCs/>
                <w:color w:val="000000"/>
                <w:sz w:val="12"/>
                <w:szCs w:val="12"/>
              </w:rPr>
              <w:t>-</w:t>
            </w:r>
          </w:p>
        </w:tc>
        <w:tc>
          <w:tcPr>
            <w:tcW w:w="580" w:type="dxa"/>
            <w:shd w:val="clear" w:color="auto" w:fill="auto"/>
            <w:vAlign w:val="center"/>
          </w:tcPr>
          <w:p w14:paraId="4CF30FD9"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23" w:type="dxa"/>
            <w:shd w:val="clear" w:color="auto" w:fill="auto"/>
            <w:vAlign w:val="center"/>
          </w:tcPr>
          <w:p w14:paraId="23B3DA5D"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tcPr>
          <w:p w14:paraId="45CCF628"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46" w:type="dxa"/>
            <w:shd w:val="clear" w:color="auto" w:fill="auto"/>
            <w:vAlign w:val="center"/>
          </w:tcPr>
          <w:p w14:paraId="630C243C"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7" w:type="dxa"/>
            <w:shd w:val="clear" w:color="auto" w:fill="auto"/>
            <w:vAlign w:val="center"/>
          </w:tcPr>
          <w:p w14:paraId="63D70B7B" w14:textId="77777777" w:rsidR="002668F7" w:rsidRPr="002668F7" w:rsidRDefault="002668F7" w:rsidP="002668F7">
            <w:pPr>
              <w:jc w:val="center"/>
              <w:rPr>
                <w:bCs/>
                <w:color w:val="000000"/>
                <w:sz w:val="12"/>
                <w:szCs w:val="12"/>
              </w:rPr>
            </w:pPr>
            <w:r w:rsidRPr="002668F7">
              <w:rPr>
                <w:bCs/>
                <w:color w:val="000000"/>
                <w:sz w:val="12"/>
                <w:szCs w:val="12"/>
              </w:rPr>
              <w:t>-</w:t>
            </w:r>
          </w:p>
        </w:tc>
      </w:tr>
      <w:tr w:rsidR="002668F7" w:rsidRPr="002668F7" w14:paraId="6451CC6C" w14:textId="77777777" w:rsidTr="00153617">
        <w:trPr>
          <w:trHeight w:val="20"/>
        </w:trPr>
        <w:tc>
          <w:tcPr>
            <w:tcW w:w="716" w:type="dxa"/>
            <w:shd w:val="clear" w:color="000000" w:fill="FFFFFF"/>
            <w:vAlign w:val="center"/>
          </w:tcPr>
          <w:p w14:paraId="760DB262" w14:textId="77777777" w:rsidR="002668F7" w:rsidRPr="002668F7" w:rsidRDefault="002668F7" w:rsidP="002668F7">
            <w:pPr>
              <w:jc w:val="center"/>
              <w:rPr>
                <w:color w:val="000000"/>
                <w:sz w:val="12"/>
                <w:szCs w:val="12"/>
              </w:rPr>
            </w:pPr>
            <w:r w:rsidRPr="002668F7">
              <w:rPr>
                <w:color w:val="000000"/>
                <w:sz w:val="12"/>
                <w:szCs w:val="12"/>
              </w:rPr>
              <w:t>4.15</w:t>
            </w:r>
          </w:p>
        </w:tc>
        <w:tc>
          <w:tcPr>
            <w:tcW w:w="3272" w:type="dxa"/>
            <w:shd w:val="clear" w:color="auto" w:fill="auto"/>
            <w:vAlign w:val="center"/>
          </w:tcPr>
          <w:p w14:paraId="068153F7" w14:textId="77777777" w:rsidR="002668F7" w:rsidRPr="002668F7" w:rsidRDefault="002668F7" w:rsidP="002668F7">
            <w:pPr>
              <w:rPr>
                <w:color w:val="000000"/>
                <w:sz w:val="12"/>
                <w:szCs w:val="12"/>
              </w:rPr>
            </w:pPr>
            <w:r w:rsidRPr="002668F7">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2668F7">
              <w:rPr>
                <w:color w:val="000000"/>
                <w:sz w:val="12"/>
                <w:szCs w:val="12"/>
              </w:rPr>
              <w:t>Елгино</w:t>
            </w:r>
            <w:proofErr w:type="spellEnd"/>
          </w:p>
        </w:tc>
        <w:tc>
          <w:tcPr>
            <w:tcW w:w="1057" w:type="dxa"/>
            <w:shd w:val="clear" w:color="auto" w:fill="auto"/>
            <w:vAlign w:val="center"/>
          </w:tcPr>
          <w:p w14:paraId="2A7ECFAC" w14:textId="77777777" w:rsidR="002668F7" w:rsidRPr="002668F7" w:rsidRDefault="002668F7" w:rsidP="002668F7">
            <w:pPr>
              <w:jc w:val="center"/>
              <w:rPr>
                <w:sz w:val="12"/>
                <w:szCs w:val="12"/>
              </w:rPr>
            </w:pPr>
            <w:r w:rsidRPr="002668F7">
              <w:rPr>
                <w:sz w:val="12"/>
                <w:szCs w:val="12"/>
              </w:rPr>
              <w:t>42:17:0101001:959</w:t>
            </w:r>
          </w:p>
        </w:tc>
        <w:tc>
          <w:tcPr>
            <w:tcW w:w="1053" w:type="dxa"/>
            <w:shd w:val="clear" w:color="auto" w:fill="auto"/>
            <w:vAlign w:val="center"/>
          </w:tcPr>
          <w:p w14:paraId="5DF1C203" w14:textId="77777777" w:rsidR="002668F7" w:rsidRPr="002668F7" w:rsidRDefault="002668F7" w:rsidP="002668F7">
            <w:pPr>
              <w:jc w:val="center"/>
              <w:rPr>
                <w:color w:val="000000"/>
                <w:sz w:val="12"/>
                <w:szCs w:val="12"/>
              </w:rPr>
            </w:pPr>
            <w:r w:rsidRPr="002668F7">
              <w:rPr>
                <w:color w:val="000000"/>
                <w:sz w:val="12"/>
                <w:szCs w:val="12"/>
              </w:rPr>
              <w:t>Котельная</w:t>
            </w:r>
          </w:p>
        </w:tc>
        <w:tc>
          <w:tcPr>
            <w:tcW w:w="1710" w:type="dxa"/>
            <w:shd w:val="clear" w:color="auto" w:fill="auto"/>
            <w:vAlign w:val="center"/>
          </w:tcPr>
          <w:p w14:paraId="1EACE6B3" w14:textId="77777777" w:rsidR="002668F7" w:rsidRPr="002668F7" w:rsidRDefault="002668F7" w:rsidP="002668F7">
            <w:pPr>
              <w:jc w:val="center"/>
              <w:rPr>
                <w:color w:val="000000"/>
                <w:sz w:val="12"/>
                <w:szCs w:val="12"/>
              </w:rPr>
            </w:pPr>
            <w:r w:rsidRPr="002668F7">
              <w:rPr>
                <w:color w:val="000000"/>
                <w:sz w:val="12"/>
                <w:szCs w:val="12"/>
              </w:rPr>
              <w:t xml:space="preserve">д. </w:t>
            </w:r>
            <w:proofErr w:type="spellStart"/>
            <w:r w:rsidRPr="002668F7">
              <w:rPr>
                <w:color w:val="000000"/>
                <w:sz w:val="12"/>
                <w:szCs w:val="12"/>
              </w:rPr>
              <w:t>Елгино</w:t>
            </w:r>
            <w:proofErr w:type="spellEnd"/>
            <w:r w:rsidRPr="002668F7">
              <w:rPr>
                <w:color w:val="000000"/>
                <w:sz w:val="12"/>
                <w:szCs w:val="12"/>
              </w:rPr>
              <w:t>, ул. Заречная, 34 а</w:t>
            </w:r>
          </w:p>
        </w:tc>
        <w:tc>
          <w:tcPr>
            <w:tcW w:w="690" w:type="dxa"/>
            <w:shd w:val="clear" w:color="auto" w:fill="auto"/>
            <w:vAlign w:val="center"/>
          </w:tcPr>
          <w:p w14:paraId="6A1B334C"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69" w:type="dxa"/>
            <w:shd w:val="clear" w:color="auto" w:fill="auto"/>
            <w:vAlign w:val="center"/>
          </w:tcPr>
          <w:p w14:paraId="308BD562"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tcPr>
          <w:p w14:paraId="7F85E438"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30" w:type="dxa"/>
            <w:shd w:val="clear" w:color="auto" w:fill="auto"/>
            <w:vAlign w:val="center"/>
          </w:tcPr>
          <w:p w14:paraId="4E912D75"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5" w:type="dxa"/>
            <w:shd w:val="clear" w:color="auto" w:fill="auto"/>
            <w:vAlign w:val="center"/>
          </w:tcPr>
          <w:p w14:paraId="3289B7BF" w14:textId="77777777" w:rsidR="002668F7" w:rsidRPr="002668F7" w:rsidRDefault="002668F7" w:rsidP="002668F7">
            <w:pPr>
              <w:jc w:val="center"/>
              <w:rPr>
                <w:bCs/>
                <w:color w:val="000000"/>
                <w:sz w:val="12"/>
                <w:szCs w:val="12"/>
              </w:rPr>
            </w:pPr>
            <w:r w:rsidRPr="002668F7">
              <w:rPr>
                <w:bCs/>
                <w:color w:val="000000"/>
                <w:sz w:val="12"/>
                <w:szCs w:val="12"/>
              </w:rPr>
              <w:t>-</w:t>
            </w:r>
          </w:p>
        </w:tc>
        <w:tc>
          <w:tcPr>
            <w:tcW w:w="580" w:type="dxa"/>
            <w:shd w:val="clear" w:color="auto" w:fill="auto"/>
            <w:vAlign w:val="center"/>
          </w:tcPr>
          <w:p w14:paraId="685AF6D9"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23" w:type="dxa"/>
            <w:shd w:val="clear" w:color="auto" w:fill="auto"/>
            <w:vAlign w:val="center"/>
          </w:tcPr>
          <w:p w14:paraId="04BCC238"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tcPr>
          <w:p w14:paraId="58739A96"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46" w:type="dxa"/>
            <w:shd w:val="clear" w:color="auto" w:fill="auto"/>
            <w:vAlign w:val="center"/>
          </w:tcPr>
          <w:p w14:paraId="65FE47D4"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7" w:type="dxa"/>
            <w:shd w:val="clear" w:color="auto" w:fill="auto"/>
            <w:vAlign w:val="center"/>
          </w:tcPr>
          <w:p w14:paraId="671679F6" w14:textId="77777777" w:rsidR="002668F7" w:rsidRPr="002668F7" w:rsidRDefault="002668F7" w:rsidP="002668F7">
            <w:pPr>
              <w:jc w:val="center"/>
              <w:rPr>
                <w:bCs/>
                <w:color w:val="000000"/>
                <w:sz w:val="12"/>
                <w:szCs w:val="12"/>
              </w:rPr>
            </w:pPr>
            <w:r w:rsidRPr="002668F7">
              <w:rPr>
                <w:bCs/>
                <w:color w:val="000000"/>
                <w:sz w:val="12"/>
                <w:szCs w:val="12"/>
              </w:rPr>
              <w:t>-</w:t>
            </w:r>
          </w:p>
        </w:tc>
      </w:tr>
      <w:tr w:rsidR="002668F7" w:rsidRPr="002668F7" w14:paraId="4D437FD5" w14:textId="77777777" w:rsidTr="00153617">
        <w:trPr>
          <w:trHeight w:val="20"/>
        </w:trPr>
        <w:tc>
          <w:tcPr>
            <w:tcW w:w="716" w:type="dxa"/>
            <w:shd w:val="clear" w:color="000000" w:fill="FFFFFF"/>
            <w:vAlign w:val="center"/>
          </w:tcPr>
          <w:p w14:paraId="311C4751" w14:textId="77777777" w:rsidR="002668F7" w:rsidRPr="002668F7" w:rsidRDefault="002668F7" w:rsidP="002668F7">
            <w:pPr>
              <w:jc w:val="center"/>
              <w:rPr>
                <w:color w:val="000000"/>
                <w:sz w:val="12"/>
                <w:szCs w:val="12"/>
              </w:rPr>
            </w:pPr>
            <w:r w:rsidRPr="002668F7">
              <w:rPr>
                <w:color w:val="000000"/>
                <w:sz w:val="12"/>
                <w:szCs w:val="12"/>
              </w:rPr>
              <w:t>4.16</w:t>
            </w:r>
          </w:p>
        </w:tc>
        <w:tc>
          <w:tcPr>
            <w:tcW w:w="3272" w:type="dxa"/>
            <w:shd w:val="clear" w:color="auto" w:fill="auto"/>
            <w:vAlign w:val="center"/>
          </w:tcPr>
          <w:p w14:paraId="24E8C079" w14:textId="77777777" w:rsidR="002668F7" w:rsidRPr="002668F7" w:rsidRDefault="002668F7" w:rsidP="002668F7">
            <w:pPr>
              <w:rPr>
                <w:color w:val="000000"/>
                <w:sz w:val="12"/>
                <w:szCs w:val="12"/>
              </w:rPr>
            </w:pPr>
            <w:r w:rsidRPr="002668F7">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2668F7">
              <w:rPr>
                <w:color w:val="000000"/>
                <w:sz w:val="12"/>
                <w:szCs w:val="12"/>
              </w:rPr>
              <w:t>Белянино</w:t>
            </w:r>
            <w:proofErr w:type="spellEnd"/>
          </w:p>
        </w:tc>
        <w:tc>
          <w:tcPr>
            <w:tcW w:w="1057" w:type="dxa"/>
            <w:shd w:val="clear" w:color="auto" w:fill="auto"/>
            <w:vAlign w:val="center"/>
          </w:tcPr>
          <w:p w14:paraId="102CB7D4" w14:textId="77777777" w:rsidR="002668F7" w:rsidRPr="002668F7" w:rsidRDefault="002668F7" w:rsidP="002668F7">
            <w:pPr>
              <w:jc w:val="center"/>
              <w:rPr>
                <w:sz w:val="12"/>
                <w:szCs w:val="12"/>
              </w:rPr>
            </w:pPr>
            <w:r w:rsidRPr="002668F7">
              <w:rPr>
                <w:sz w:val="12"/>
                <w:szCs w:val="12"/>
              </w:rPr>
              <w:t>42:17:0103005:538</w:t>
            </w:r>
          </w:p>
        </w:tc>
        <w:tc>
          <w:tcPr>
            <w:tcW w:w="1053" w:type="dxa"/>
            <w:shd w:val="clear" w:color="auto" w:fill="auto"/>
            <w:vAlign w:val="center"/>
          </w:tcPr>
          <w:p w14:paraId="1E94F9A3" w14:textId="77777777" w:rsidR="002668F7" w:rsidRPr="002668F7" w:rsidRDefault="002668F7" w:rsidP="002668F7">
            <w:pPr>
              <w:jc w:val="center"/>
              <w:rPr>
                <w:color w:val="000000"/>
                <w:sz w:val="12"/>
                <w:szCs w:val="12"/>
              </w:rPr>
            </w:pPr>
            <w:r w:rsidRPr="002668F7">
              <w:rPr>
                <w:color w:val="000000"/>
                <w:sz w:val="12"/>
                <w:szCs w:val="12"/>
              </w:rPr>
              <w:t>Котельная</w:t>
            </w:r>
          </w:p>
        </w:tc>
        <w:tc>
          <w:tcPr>
            <w:tcW w:w="1710" w:type="dxa"/>
            <w:shd w:val="clear" w:color="auto" w:fill="auto"/>
            <w:vAlign w:val="center"/>
          </w:tcPr>
          <w:p w14:paraId="5439AFD7" w14:textId="77777777" w:rsidR="002668F7" w:rsidRPr="002668F7" w:rsidRDefault="002668F7" w:rsidP="002668F7">
            <w:pPr>
              <w:jc w:val="center"/>
              <w:rPr>
                <w:color w:val="000000"/>
                <w:sz w:val="12"/>
                <w:szCs w:val="12"/>
              </w:rPr>
            </w:pPr>
            <w:r w:rsidRPr="002668F7">
              <w:rPr>
                <w:color w:val="000000"/>
                <w:sz w:val="12"/>
                <w:szCs w:val="12"/>
              </w:rPr>
              <w:t xml:space="preserve">д. </w:t>
            </w:r>
            <w:proofErr w:type="spellStart"/>
            <w:r w:rsidRPr="002668F7">
              <w:rPr>
                <w:color w:val="000000"/>
                <w:sz w:val="12"/>
                <w:szCs w:val="12"/>
              </w:rPr>
              <w:t>Белянино</w:t>
            </w:r>
            <w:proofErr w:type="spellEnd"/>
            <w:r w:rsidRPr="002668F7">
              <w:rPr>
                <w:color w:val="000000"/>
                <w:sz w:val="12"/>
                <w:szCs w:val="12"/>
              </w:rPr>
              <w:t>, ул. Набережная, 16</w:t>
            </w:r>
          </w:p>
        </w:tc>
        <w:tc>
          <w:tcPr>
            <w:tcW w:w="690" w:type="dxa"/>
            <w:shd w:val="clear" w:color="auto" w:fill="auto"/>
            <w:vAlign w:val="center"/>
          </w:tcPr>
          <w:p w14:paraId="441BABD7"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69" w:type="dxa"/>
            <w:shd w:val="clear" w:color="auto" w:fill="auto"/>
            <w:vAlign w:val="center"/>
          </w:tcPr>
          <w:p w14:paraId="749C1DAF"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tcPr>
          <w:p w14:paraId="242BC6D3"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30" w:type="dxa"/>
            <w:shd w:val="clear" w:color="auto" w:fill="auto"/>
            <w:vAlign w:val="center"/>
          </w:tcPr>
          <w:p w14:paraId="3E77570E"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5" w:type="dxa"/>
            <w:shd w:val="clear" w:color="auto" w:fill="auto"/>
            <w:vAlign w:val="center"/>
          </w:tcPr>
          <w:p w14:paraId="03539C17" w14:textId="77777777" w:rsidR="002668F7" w:rsidRPr="002668F7" w:rsidRDefault="002668F7" w:rsidP="002668F7">
            <w:pPr>
              <w:jc w:val="center"/>
              <w:rPr>
                <w:bCs/>
                <w:color w:val="000000"/>
                <w:sz w:val="12"/>
                <w:szCs w:val="12"/>
              </w:rPr>
            </w:pPr>
            <w:r w:rsidRPr="002668F7">
              <w:rPr>
                <w:bCs/>
                <w:color w:val="000000"/>
                <w:sz w:val="12"/>
                <w:szCs w:val="12"/>
              </w:rPr>
              <w:t>-</w:t>
            </w:r>
          </w:p>
        </w:tc>
        <w:tc>
          <w:tcPr>
            <w:tcW w:w="580" w:type="dxa"/>
            <w:shd w:val="clear" w:color="auto" w:fill="auto"/>
            <w:vAlign w:val="center"/>
          </w:tcPr>
          <w:p w14:paraId="3997D654"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23" w:type="dxa"/>
            <w:shd w:val="clear" w:color="auto" w:fill="auto"/>
            <w:vAlign w:val="center"/>
          </w:tcPr>
          <w:p w14:paraId="1106224C"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tcPr>
          <w:p w14:paraId="335E768E"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46" w:type="dxa"/>
            <w:shd w:val="clear" w:color="auto" w:fill="auto"/>
            <w:vAlign w:val="center"/>
          </w:tcPr>
          <w:p w14:paraId="49F70139"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7" w:type="dxa"/>
            <w:shd w:val="clear" w:color="auto" w:fill="auto"/>
            <w:vAlign w:val="center"/>
          </w:tcPr>
          <w:p w14:paraId="23F6C72B" w14:textId="77777777" w:rsidR="002668F7" w:rsidRPr="002668F7" w:rsidRDefault="002668F7" w:rsidP="002668F7">
            <w:pPr>
              <w:jc w:val="center"/>
              <w:rPr>
                <w:bCs/>
                <w:color w:val="000000"/>
                <w:sz w:val="12"/>
                <w:szCs w:val="12"/>
              </w:rPr>
            </w:pPr>
            <w:r w:rsidRPr="002668F7">
              <w:rPr>
                <w:bCs/>
                <w:color w:val="000000"/>
                <w:sz w:val="12"/>
                <w:szCs w:val="12"/>
              </w:rPr>
              <w:t>-</w:t>
            </w:r>
          </w:p>
        </w:tc>
      </w:tr>
      <w:tr w:rsidR="002668F7" w:rsidRPr="002668F7" w14:paraId="00ED2EC5" w14:textId="77777777" w:rsidTr="00153617">
        <w:trPr>
          <w:trHeight w:val="20"/>
        </w:trPr>
        <w:tc>
          <w:tcPr>
            <w:tcW w:w="716" w:type="dxa"/>
            <w:shd w:val="clear" w:color="000000" w:fill="FFFFFF"/>
            <w:vAlign w:val="center"/>
          </w:tcPr>
          <w:p w14:paraId="318BE599" w14:textId="77777777" w:rsidR="002668F7" w:rsidRPr="002668F7" w:rsidRDefault="002668F7" w:rsidP="002668F7">
            <w:pPr>
              <w:jc w:val="center"/>
              <w:rPr>
                <w:color w:val="000000"/>
                <w:sz w:val="12"/>
                <w:szCs w:val="12"/>
              </w:rPr>
            </w:pPr>
            <w:r w:rsidRPr="002668F7">
              <w:rPr>
                <w:color w:val="000000"/>
                <w:sz w:val="12"/>
                <w:szCs w:val="12"/>
              </w:rPr>
              <w:t>4.17</w:t>
            </w:r>
          </w:p>
        </w:tc>
        <w:tc>
          <w:tcPr>
            <w:tcW w:w="3272" w:type="dxa"/>
            <w:shd w:val="clear" w:color="auto" w:fill="auto"/>
            <w:vAlign w:val="center"/>
          </w:tcPr>
          <w:p w14:paraId="5EF3E28A"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Верх-Тайменка</w:t>
            </w:r>
          </w:p>
        </w:tc>
        <w:tc>
          <w:tcPr>
            <w:tcW w:w="1057" w:type="dxa"/>
            <w:shd w:val="clear" w:color="auto" w:fill="auto"/>
            <w:vAlign w:val="center"/>
          </w:tcPr>
          <w:p w14:paraId="4D46BEAB" w14:textId="77777777" w:rsidR="002668F7" w:rsidRPr="002668F7" w:rsidRDefault="002668F7" w:rsidP="002668F7">
            <w:pPr>
              <w:jc w:val="center"/>
              <w:rPr>
                <w:sz w:val="12"/>
                <w:szCs w:val="12"/>
              </w:rPr>
            </w:pPr>
            <w:r w:rsidRPr="002668F7">
              <w:rPr>
                <w:sz w:val="12"/>
                <w:szCs w:val="12"/>
              </w:rPr>
              <w:t>42:17:0103004:1137</w:t>
            </w:r>
          </w:p>
        </w:tc>
        <w:tc>
          <w:tcPr>
            <w:tcW w:w="1053" w:type="dxa"/>
            <w:shd w:val="clear" w:color="auto" w:fill="auto"/>
            <w:vAlign w:val="center"/>
          </w:tcPr>
          <w:p w14:paraId="2E0D8D99" w14:textId="77777777" w:rsidR="002668F7" w:rsidRPr="002668F7" w:rsidRDefault="002668F7" w:rsidP="002668F7">
            <w:pPr>
              <w:jc w:val="center"/>
              <w:rPr>
                <w:color w:val="000000"/>
                <w:sz w:val="12"/>
                <w:szCs w:val="12"/>
              </w:rPr>
            </w:pPr>
            <w:r w:rsidRPr="002668F7">
              <w:rPr>
                <w:color w:val="000000"/>
                <w:sz w:val="12"/>
                <w:szCs w:val="12"/>
              </w:rPr>
              <w:t>Котельная</w:t>
            </w:r>
          </w:p>
        </w:tc>
        <w:tc>
          <w:tcPr>
            <w:tcW w:w="1710" w:type="dxa"/>
            <w:shd w:val="clear" w:color="auto" w:fill="auto"/>
            <w:vAlign w:val="center"/>
          </w:tcPr>
          <w:p w14:paraId="58FDFA80" w14:textId="77777777" w:rsidR="002668F7" w:rsidRPr="002668F7" w:rsidRDefault="002668F7" w:rsidP="002668F7">
            <w:pPr>
              <w:jc w:val="center"/>
              <w:rPr>
                <w:color w:val="000000"/>
                <w:sz w:val="12"/>
                <w:szCs w:val="12"/>
              </w:rPr>
            </w:pPr>
            <w:r w:rsidRPr="002668F7">
              <w:rPr>
                <w:color w:val="000000"/>
                <w:sz w:val="12"/>
                <w:szCs w:val="12"/>
              </w:rPr>
              <w:t>д. Верх-Тайменка, пер. Горский,2 а</w:t>
            </w:r>
          </w:p>
        </w:tc>
        <w:tc>
          <w:tcPr>
            <w:tcW w:w="690" w:type="dxa"/>
            <w:shd w:val="clear" w:color="auto" w:fill="auto"/>
            <w:vAlign w:val="center"/>
          </w:tcPr>
          <w:p w14:paraId="227FEB20"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69" w:type="dxa"/>
            <w:shd w:val="clear" w:color="auto" w:fill="auto"/>
            <w:vAlign w:val="center"/>
          </w:tcPr>
          <w:p w14:paraId="206BF050"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tcPr>
          <w:p w14:paraId="67EEDDB0"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30" w:type="dxa"/>
            <w:shd w:val="clear" w:color="auto" w:fill="auto"/>
            <w:vAlign w:val="center"/>
          </w:tcPr>
          <w:p w14:paraId="51BBA4B8"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5" w:type="dxa"/>
            <w:shd w:val="clear" w:color="auto" w:fill="auto"/>
            <w:vAlign w:val="center"/>
          </w:tcPr>
          <w:p w14:paraId="26AB0362" w14:textId="77777777" w:rsidR="002668F7" w:rsidRPr="002668F7" w:rsidRDefault="002668F7" w:rsidP="002668F7">
            <w:pPr>
              <w:jc w:val="center"/>
              <w:rPr>
                <w:bCs/>
                <w:color w:val="000000"/>
                <w:sz w:val="12"/>
                <w:szCs w:val="12"/>
              </w:rPr>
            </w:pPr>
            <w:r w:rsidRPr="002668F7">
              <w:rPr>
                <w:bCs/>
                <w:color w:val="000000"/>
                <w:sz w:val="12"/>
                <w:szCs w:val="12"/>
              </w:rPr>
              <w:t>-</w:t>
            </w:r>
          </w:p>
        </w:tc>
        <w:tc>
          <w:tcPr>
            <w:tcW w:w="580" w:type="dxa"/>
            <w:shd w:val="clear" w:color="auto" w:fill="auto"/>
            <w:vAlign w:val="center"/>
          </w:tcPr>
          <w:p w14:paraId="09AD8698"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23" w:type="dxa"/>
            <w:shd w:val="clear" w:color="auto" w:fill="auto"/>
            <w:vAlign w:val="center"/>
          </w:tcPr>
          <w:p w14:paraId="61112D57"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tcPr>
          <w:p w14:paraId="6B053E51"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46" w:type="dxa"/>
            <w:shd w:val="clear" w:color="auto" w:fill="auto"/>
            <w:vAlign w:val="center"/>
          </w:tcPr>
          <w:p w14:paraId="43348FDA"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7" w:type="dxa"/>
            <w:shd w:val="clear" w:color="auto" w:fill="auto"/>
            <w:vAlign w:val="center"/>
          </w:tcPr>
          <w:p w14:paraId="527F83B9" w14:textId="77777777" w:rsidR="002668F7" w:rsidRPr="002668F7" w:rsidRDefault="002668F7" w:rsidP="002668F7">
            <w:pPr>
              <w:jc w:val="center"/>
              <w:rPr>
                <w:bCs/>
                <w:color w:val="000000"/>
                <w:sz w:val="12"/>
                <w:szCs w:val="12"/>
              </w:rPr>
            </w:pPr>
            <w:r w:rsidRPr="002668F7">
              <w:rPr>
                <w:bCs/>
                <w:color w:val="000000"/>
                <w:sz w:val="12"/>
                <w:szCs w:val="12"/>
              </w:rPr>
              <w:t>-</w:t>
            </w:r>
          </w:p>
        </w:tc>
      </w:tr>
      <w:tr w:rsidR="002668F7" w:rsidRPr="002668F7" w14:paraId="3A9BB879" w14:textId="77777777" w:rsidTr="00153617">
        <w:trPr>
          <w:trHeight w:val="20"/>
        </w:trPr>
        <w:tc>
          <w:tcPr>
            <w:tcW w:w="716" w:type="dxa"/>
            <w:shd w:val="clear" w:color="000000" w:fill="FFFFFF"/>
            <w:vAlign w:val="center"/>
          </w:tcPr>
          <w:p w14:paraId="2627F7E3" w14:textId="77777777" w:rsidR="002668F7" w:rsidRPr="002668F7" w:rsidRDefault="002668F7" w:rsidP="002668F7">
            <w:pPr>
              <w:jc w:val="center"/>
              <w:rPr>
                <w:color w:val="000000"/>
                <w:sz w:val="12"/>
                <w:szCs w:val="12"/>
              </w:rPr>
            </w:pPr>
            <w:r w:rsidRPr="002668F7">
              <w:rPr>
                <w:color w:val="000000"/>
                <w:sz w:val="12"/>
                <w:szCs w:val="12"/>
              </w:rPr>
              <w:t>4.18</w:t>
            </w:r>
          </w:p>
        </w:tc>
        <w:tc>
          <w:tcPr>
            <w:tcW w:w="3272" w:type="dxa"/>
            <w:shd w:val="clear" w:color="auto" w:fill="auto"/>
            <w:vAlign w:val="center"/>
          </w:tcPr>
          <w:p w14:paraId="665D7B68"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ст. Юрга-2</w:t>
            </w:r>
          </w:p>
        </w:tc>
        <w:tc>
          <w:tcPr>
            <w:tcW w:w="1057" w:type="dxa"/>
            <w:shd w:val="clear" w:color="auto" w:fill="auto"/>
            <w:vAlign w:val="center"/>
          </w:tcPr>
          <w:p w14:paraId="2B54361D" w14:textId="77777777" w:rsidR="002668F7" w:rsidRPr="002668F7" w:rsidRDefault="002668F7" w:rsidP="002668F7">
            <w:pPr>
              <w:jc w:val="center"/>
              <w:rPr>
                <w:sz w:val="12"/>
                <w:szCs w:val="12"/>
              </w:rPr>
            </w:pPr>
            <w:r w:rsidRPr="002668F7">
              <w:rPr>
                <w:sz w:val="12"/>
                <w:szCs w:val="12"/>
              </w:rPr>
              <w:t>42:17:0101003:3413</w:t>
            </w:r>
          </w:p>
        </w:tc>
        <w:tc>
          <w:tcPr>
            <w:tcW w:w="1053" w:type="dxa"/>
            <w:shd w:val="clear" w:color="auto" w:fill="auto"/>
            <w:vAlign w:val="center"/>
          </w:tcPr>
          <w:p w14:paraId="58ACB2ED" w14:textId="77777777" w:rsidR="002668F7" w:rsidRPr="002668F7" w:rsidRDefault="002668F7" w:rsidP="002668F7">
            <w:pPr>
              <w:jc w:val="center"/>
              <w:rPr>
                <w:color w:val="000000"/>
                <w:sz w:val="12"/>
                <w:szCs w:val="12"/>
              </w:rPr>
            </w:pPr>
            <w:r w:rsidRPr="002668F7">
              <w:rPr>
                <w:color w:val="000000"/>
                <w:sz w:val="12"/>
                <w:szCs w:val="12"/>
              </w:rPr>
              <w:t>Котельная</w:t>
            </w:r>
          </w:p>
        </w:tc>
        <w:tc>
          <w:tcPr>
            <w:tcW w:w="1710" w:type="dxa"/>
            <w:shd w:val="clear" w:color="auto" w:fill="auto"/>
            <w:vAlign w:val="center"/>
          </w:tcPr>
          <w:p w14:paraId="7459175E" w14:textId="77777777" w:rsidR="002668F7" w:rsidRPr="002668F7" w:rsidRDefault="002668F7" w:rsidP="002668F7">
            <w:pPr>
              <w:jc w:val="center"/>
              <w:rPr>
                <w:color w:val="000000"/>
                <w:sz w:val="12"/>
                <w:szCs w:val="12"/>
              </w:rPr>
            </w:pPr>
            <w:r w:rsidRPr="002668F7">
              <w:rPr>
                <w:color w:val="000000"/>
                <w:sz w:val="12"/>
                <w:szCs w:val="12"/>
              </w:rPr>
              <w:t>ст. Юрга-2, ул. Новая, 27 а</w:t>
            </w:r>
          </w:p>
        </w:tc>
        <w:tc>
          <w:tcPr>
            <w:tcW w:w="690" w:type="dxa"/>
            <w:shd w:val="clear" w:color="auto" w:fill="auto"/>
            <w:vAlign w:val="center"/>
          </w:tcPr>
          <w:p w14:paraId="18E27939"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69" w:type="dxa"/>
            <w:shd w:val="clear" w:color="auto" w:fill="auto"/>
            <w:vAlign w:val="center"/>
          </w:tcPr>
          <w:p w14:paraId="43512DCA"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tcPr>
          <w:p w14:paraId="1C566D0F"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30" w:type="dxa"/>
            <w:shd w:val="clear" w:color="auto" w:fill="auto"/>
            <w:vAlign w:val="center"/>
          </w:tcPr>
          <w:p w14:paraId="3AA2A7A6"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5" w:type="dxa"/>
            <w:shd w:val="clear" w:color="auto" w:fill="auto"/>
            <w:vAlign w:val="center"/>
          </w:tcPr>
          <w:p w14:paraId="0D0664EC" w14:textId="77777777" w:rsidR="002668F7" w:rsidRPr="002668F7" w:rsidRDefault="002668F7" w:rsidP="002668F7">
            <w:pPr>
              <w:jc w:val="center"/>
              <w:rPr>
                <w:bCs/>
                <w:color w:val="000000"/>
                <w:sz w:val="12"/>
                <w:szCs w:val="12"/>
              </w:rPr>
            </w:pPr>
            <w:r w:rsidRPr="002668F7">
              <w:rPr>
                <w:bCs/>
                <w:color w:val="000000"/>
                <w:sz w:val="12"/>
                <w:szCs w:val="12"/>
              </w:rPr>
              <w:t>-</w:t>
            </w:r>
          </w:p>
        </w:tc>
        <w:tc>
          <w:tcPr>
            <w:tcW w:w="580" w:type="dxa"/>
            <w:shd w:val="clear" w:color="auto" w:fill="auto"/>
            <w:vAlign w:val="center"/>
          </w:tcPr>
          <w:p w14:paraId="495A6E80"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23" w:type="dxa"/>
            <w:shd w:val="clear" w:color="auto" w:fill="auto"/>
            <w:vAlign w:val="center"/>
          </w:tcPr>
          <w:p w14:paraId="2D4E0A41"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tcPr>
          <w:p w14:paraId="25EC2CB7"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46" w:type="dxa"/>
            <w:shd w:val="clear" w:color="auto" w:fill="auto"/>
            <w:vAlign w:val="center"/>
          </w:tcPr>
          <w:p w14:paraId="707C3ECC"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7" w:type="dxa"/>
            <w:shd w:val="clear" w:color="auto" w:fill="auto"/>
            <w:vAlign w:val="center"/>
          </w:tcPr>
          <w:p w14:paraId="6981FB89" w14:textId="77777777" w:rsidR="002668F7" w:rsidRPr="002668F7" w:rsidRDefault="002668F7" w:rsidP="002668F7">
            <w:pPr>
              <w:jc w:val="center"/>
              <w:rPr>
                <w:bCs/>
                <w:color w:val="000000"/>
                <w:sz w:val="12"/>
                <w:szCs w:val="12"/>
              </w:rPr>
            </w:pPr>
            <w:r w:rsidRPr="002668F7">
              <w:rPr>
                <w:bCs/>
                <w:color w:val="000000"/>
                <w:sz w:val="12"/>
                <w:szCs w:val="12"/>
              </w:rPr>
              <w:t>-</w:t>
            </w:r>
          </w:p>
        </w:tc>
      </w:tr>
      <w:tr w:rsidR="002668F7" w:rsidRPr="002668F7" w14:paraId="3BB835ED" w14:textId="77777777" w:rsidTr="00153617">
        <w:trPr>
          <w:trHeight w:val="20"/>
        </w:trPr>
        <w:tc>
          <w:tcPr>
            <w:tcW w:w="716" w:type="dxa"/>
            <w:shd w:val="clear" w:color="000000" w:fill="FFFFFF"/>
            <w:vAlign w:val="center"/>
          </w:tcPr>
          <w:p w14:paraId="0300BD8C" w14:textId="77777777" w:rsidR="002668F7" w:rsidRPr="002668F7" w:rsidRDefault="002668F7" w:rsidP="002668F7">
            <w:pPr>
              <w:jc w:val="center"/>
              <w:rPr>
                <w:color w:val="000000"/>
                <w:sz w:val="12"/>
                <w:szCs w:val="12"/>
              </w:rPr>
            </w:pPr>
            <w:r w:rsidRPr="002668F7">
              <w:rPr>
                <w:color w:val="000000"/>
                <w:sz w:val="12"/>
                <w:szCs w:val="12"/>
              </w:rPr>
              <w:t>4.19</w:t>
            </w:r>
          </w:p>
        </w:tc>
        <w:tc>
          <w:tcPr>
            <w:tcW w:w="3272" w:type="dxa"/>
            <w:shd w:val="clear" w:color="auto" w:fill="auto"/>
            <w:vAlign w:val="center"/>
          </w:tcPr>
          <w:p w14:paraId="4E745131" w14:textId="77777777" w:rsidR="002668F7" w:rsidRPr="002668F7" w:rsidRDefault="002668F7" w:rsidP="002668F7">
            <w:pPr>
              <w:rPr>
                <w:color w:val="000000"/>
                <w:sz w:val="12"/>
                <w:szCs w:val="12"/>
              </w:rPr>
            </w:pPr>
            <w:r w:rsidRPr="002668F7">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2668F7">
              <w:rPr>
                <w:color w:val="000000"/>
                <w:sz w:val="12"/>
                <w:szCs w:val="12"/>
              </w:rPr>
              <w:t>Зеледеево</w:t>
            </w:r>
            <w:proofErr w:type="spellEnd"/>
            <w:r w:rsidRPr="002668F7">
              <w:rPr>
                <w:color w:val="000000"/>
                <w:sz w:val="12"/>
                <w:szCs w:val="12"/>
              </w:rPr>
              <w:t xml:space="preserve"> (школа)</w:t>
            </w:r>
          </w:p>
        </w:tc>
        <w:tc>
          <w:tcPr>
            <w:tcW w:w="1057" w:type="dxa"/>
            <w:shd w:val="clear" w:color="auto" w:fill="auto"/>
            <w:vAlign w:val="center"/>
          </w:tcPr>
          <w:p w14:paraId="5F5B9A85" w14:textId="77777777" w:rsidR="002668F7" w:rsidRPr="002668F7" w:rsidRDefault="002668F7" w:rsidP="002668F7">
            <w:pPr>
              <w:jc w:val="center"/>
              <w:rPr>
                <w:sz w:val="12"/>
                <w:szCs w:val="12"/>
              </w:rPr>
            </w:pPr>
            <w:r w:rsidRPr="002668F7">
              <w:rPr>
                <w:sz w:val="12"/>
                <w:szCs w:val="12"/>
              </w:rPr>
              <w:t>42:17:0101001:960</w:t>
            </w:r>
          </w:p>
        </w:tc>
        <w:tc>
          <w:tcPr>
            <w:tcW w:w="1053" w:type="dxa"/>
            <w:shd w:val="clear" w:color="auto" w:fill="auto"/>
            <w:vAlign w:val="center"/>
          </w:tcPr>
          <w:p w14:paraId="5843C95D" w14:textId="77777777" w:rsidR="002668F7" w:rsidRPr="002668F7" w:rsidRDefault="002668F7" w:rsidP="002668F7">
            <w:pPr>
              <w:jc w:val="center"/>
              <w:rPr>
                <w:color w:val="000000"/>
                <w:sz w:val="12"/>
                <w:szCs w:val="12"/>
              </w:rPr>
            </w:pPr>
            <w:r w:rsidRPr="002668F7">
              <w:rPr>
                <w:color w:val="000000"/>
                <w:sz w:val="12"/>
                <w:szCs w:val="12"/>
              </w:rPr>
              <w:t>Котельная</w:t>
            </w:r>
          </w:p>
        </w:tc>
        <w:tc>
          <w:tcPr>
            <w:tcW w:w="1710" w:type="dxa"/>
            <w:shd w:val="clear" w:color="auto" w:fill="auto"/>
            <w:vAlign w:val="center"/>
          </w:tcPr>
          <w:p w14:paraId="3B90E7F3" w14:textId="77777777" w:rsidR="002668F7" w:rsidRPr="002668F7" w:rsidRDefault="002668F7" w:rsidP="002668F7">
            <w:pPr>
              <w:jc w:val="center"/>
              <w:rPr>
                <w:color w:val="000000"/>
                <w:sz w:val="12"/>
                <w:szCs w:val="12"/>
              </w:rPr>
            </w:pPr>
            <w:r w:rsidRPr="002668F7">
              <w:rPr>
                <w:color w:val="000000"/>
                <w:sz w:val="12"/>
                <w:szCs w:val="12"/>
              </w:rPr>
              <w:t xml:space="preserve">д. </w:t>
            </w:r>
            <w:proofErr w:type="spellStart"/>
            <w:r w:rsidRPr="002668F7">
              <w:rPr>
                <w:color w:val="000000"/>
                <w:sz w:val="12"/>
                <w:szCs w:val="12"/>
              </w:rPr>
              <w:t>Зеледеево</w:t>
            </w:r>
            <w:proofErr w:type="spellEnd"/>
            <w:r w:rsidRPr="002668F7">
              <w:rPr>
                <w:color w:val="000000"/>
                <w:sz w:val="12"/>
                <w:szCs w:val="12"/>
              </w:rPr>
              <w:t>, ул. Молодежная, 15 а</w:t>
            </w:r>
          </w:p>
        </w:tc>
        <w:tc>
          <w:tcPr>
            <w:tcW w:w="690" w:type="dxa"/>
            <w:shd w:val="clear" w:color="auto" w:fill="auto"/>
            <w:vAlign w:val="center"/>
          </w:tcPr>
          <w:p w14:paraId="411F3616"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69" w:type="dxa"/>
            <w:shd w:val="clear" w:color="auto" w:fill="auto"/>
            <w:vAlign w:val="center"/>
          </w:tcPr>
          <w:p w14:paraId="656AB78A"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tcPr>
          <w:p w14:paraId="4A102943"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30" w:type="dxa"/>
            <w:shd w:val="clear" w:color="auto" w:fill="auto"/>
            <w:vAlign w:val="center"/>
          </w:tcPr>
          <w:p w14:paraId="690BBA0B"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5" w:type="dxa"/>
            <w:shd w:val="clear" w:color="auto" w:fill="auto"/>
            <w:vAlign w:val="center"/>
          </w:tcPr>
          <w:p w14:paraId="01ED1583" w14:textId="77777777" w:rsidR="002668F7" w:rsidRPr="002668F7" w:rsidRDefault="002668F7" w:rsidP="002668F7">
            <w:pPr>
              <w:jc w:val="center"/>
              <w:rPr>
                <w:bCs/>
                <w:color w:val="000000"/>
                <w:sz w:val="12"/>
                <w:szCs w:val="12"/>
              </w:rPr>
            </w:pPr>
            <w:r w:rsidRPr="002668F7">
              <w:rPr>
                <w:bCs/>
                <w:color w:val="000000"/>
                <w:sz w:val="12"/>
                <w:szCs w:val="12"/>
              </w:rPr>
              <w:t>-</w:t>
            </w:r>
          </w:p>
        </w:tc>
        <w:tc>
          <w:tcPr>
            <w:tcW w:w="580" w:type="dxa"/>
            <w:shd w:val="clear" w:color="auto" w:fill="auto"/>
            <w:vAlign w:val="center"/>
          </w:tcPr>
          <w:p w14:paraId="7F5EEA13"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23" w:type="dxa"/>
            <w:shd w:val="clear" w:color="auto" w:fill="auto"/>
            <w:vAlign w:val="center"/>
          </w:tcPr>
          <w:p w14:paraId="7746D08A"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tcPr>
          <w:p w14:paraId="72BB35CA"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46" w:type="dxa"/>
            <w:shd w:val="clear" w:color="auto" w:fill="auto"/>
            <w:vAlign w:val="center"/>
          </w:tcPr>
          <w:p w14:paraId="130B89BC"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7" w:type="dxa"/>
            <w:shd w:val="clear" w:color="auto" w:fill="auto"/>
            <w:vAlign w:val="center"/>
          </w:tcPr>
          <w:p w14:paraId="3CAFB4CF" w14:textId="77777777" w:rsidR="002668F7" w:rsidRPr="002668F7" w:rsidRDefault="002668F7" w:rsidP="002668F7">
            <w:pPr>
              <w:jc w:val="center"/>
              <w:rPr>
                <w:bCs/>
                <w:color w:val="000000"/>
                <w:sz w:val="12"/>
                <w:szCs w:val="12"/>
              </w:rPr>
            </w:pPr>
            <w:r w:rsidRPr="002668F7">
              <w:rPr>
                <w:bCs/>
                <w:color w:val="000000"/>
                <w:sz w:val="12"/>
                <w:szCs w:val="12"/>
              </w:rPr>
              <w:t>-</w:t>
            </w:r>
          </w:p>
        </w:tc>
      </w:tr>
      <w:tr w:rsidR="002668F7" w:rsidRPr="002668F7" w14:paraId="40008771" w14:textId="77777777" w:rsidTr="00153617">
        <w:trPr>
          <w:trHeight w:val="20"/>
        </w:trPr>
        <w:tc>
          <w:tcPr>
            <w:tcW w:w="716" w:type="dxa"/>
            <w:shd w:val="clear" w:color="000000" w:fill="FFFFFF"/>
            <w:vAlign w:val="center"/>
          </w:tcPr>
          <w:p w14:paraId="24F99EF0" w14:textId="77777777" w:rsidR="002668F7" w:rsidRPr="002668F7" w:rsidRDefault="002668F7" w:rsidP="002668F7">
            <w:pPr>
              <w:jc w:val="center"/>
              <w:rPr>
                <w:color w:val="000000"/>
                <w:sz w:val="12"/>
                <w:szCs w:val="12"/>
              </w:rPr>
            </w:pPr>
            <w:r w:rsidRPr="002668F7">
              <w:rPr>
                <w:color w:val="000000"/>
                <w:sz w:val="12"/>
                <w:szCs w:val="12"/>
              </w:rPr>
              <w:t>4.20</w:t>
            </w:r>
          </w:p>
        </w:tc>
        <w:tc>
          <w:tcPr>
            <w:tcW w:w="3272" w:type="dxa"/>
            <w:shd w:val="clear" w:color="auto" w:fill="auto"/>
            <w:vAlign w:val="center"/>
          </w:tcPr>
          <w:p w14:paraId="17532EDD" w14:textId="77777777" w:rsidR="002668F7" w:rsidRPr="002668F7" w:rsidRDefault="002668F7" w:rsidP="002668F7">
            <w:pPr>
              <w:rPr>
                <w:color w:val="000000"/>
                <w:sz w:val="12"/>
                <w:szCs w:val="12"/>
              </w:rPr>
            </w:pPr>
            <w:r w:rsidRPr="002668F7">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2668F7">
              <w:rPr>
                <w:color w:val="000000"/>
                <w:sz w:val="12"/>
                <w:szCs w:val="12"/>
              </w:rPr>
              <w:t>Томилово</w:t>
            </w:r>
            <w:proofErr w:type="spellEnd"/>
            <w:r w:rsidRPr="002668F7">
              <w:rPr>
                <w:color w:val="000000"/>
                <w:sz w:val="12"/>
                <w:szCs w:val="12"/>
              </w:rPr>
              <w:t xml:space="preserve"> (приют)</w:t>
            </w:r>
          </w:p>
        </w:tc>
        <w:tc>
          <w:tcPr>
            <w:tcW w:w="1057" w:type="dxa"/>
            <w:shd w:val="clear" w:color="auto" w:fill="auto"/>
            <w:vAlign w:val="center"/>
          </w:tcPr>
          <w:p w14:paraId="6D39874F" w14:textId="77777777" w:rsidR="002668F7" w:rsidRPr="002668F7" w:rsidRDefault="002668F7" w:rsidP="002668F7">
            <w:pPr>
              <w:jc w:val="center"/>
              <w:rPr>
                <w:sz w:val="12"/>
                <w:szCs w:val="12"/>
              </w:rPr>
            </w:pPr>
            <w:r w:rsidRPr="002668F7">
              <w:rPr>
                <w:sz w:val="12"/>
                <w:szCs w:val="12"/>
              </w:rPr>
              <w:t>42:17:0101006:859</w:t>
            </w:r>
          </w:p>
        </w:tc>
        <w:tc>
          <w:tcPr>
            <w:tcW w:w="1053" w:type="dxa"/>
            <w:shd w:val="clear" w:color="auto" w:fill="auto"/>
            <w:vAlign w:val="center"/>
          </w:tcPr>
          <w:p w14:paraId="5308D649" w14:textId="77777777" w:rsidR="002668F7" w:rsidRPr="002668F7" w:rsidRDefault="002668F7" w:rsidP="002668F7">
            <w:pPr>
              <w:jc w:val="center"/>
              <w:rPr>
                <w:color w:val="000000"/>
                <w:sz w:val="12"/>
                <w:szCs w:val="12"/>
              </w:rPr>
            </w:pPr>
            <w:r w:rsidRPr="002668F7">
              <w:rPr>
                <w:color w:val="000000"/>
                <w:sz w:val="12"/>
                <w:szCs w:val="12"/>
              </w:rPr>
              <w:t>Котельная</w:t>
            </w:r>
          </w:p>
        </w:tc>
        <w:tc>
          <w:tcPr>
            <w:tcW w:w="1710" w:type="dxa"/>
            <w:shd w:val="clear" w:color="auto" w:fill="auto"/>
            <w:vAlign w:val="center"/>
          </w:tcPr>
          <w:p w14:paraId="1511A0A3" w14:textId="77777777" w:rsidR="002668F7" w:rsidRPr="002668F7" w:rsidRDefault="002668F7" w:rsidP="002668F7">
            <w:pPr>
              <w:jc w:val="center"/>
              <w:rPr>
                <w:color w:val="000000"/>
                <w:sz w:val="12"/>
                <w:szCs w:val="12"/>
              </w:rPr>
            </w:pPr>
            <w:r w:rsidRPr="002668F7">
              <w:rPr>
                <w:color w:val="000000"/>
                <w:sz w:val="12"/>
                <w:szCs w:val="12"/>
              </w:rPr>
              <w:t xml:space="preserve">д. </w:t>
            </w:r>
            <w:proofErr w:type="spellStart"/>
            <w:r w:rsidRPr="002668F7">
              <w:rPr>
                <w:color w:val="000000"/>
                <w:sz w:val="12"/>
                <w:szCs w:val="12"/>
              </w:rPr>
              <w:t>Томилово</w:t>
            </w:r>
            <w:proofErr w:type="spellEnd"/>
            <w:r w:rsidRPr="002668F7">
              <w:rPr>
                <w:color w:val="000000"/>
                <w:sz w:val="12"/>
                <w:szCs w:val="12"/>
              </w:rPr>
              <w:t>, ул. Центральная, 8 а</w:t>
            </w:r>
          </w:p>
        </w:tc>
        <w:tc>
          <w:tcPr>
            <w:tcW w:w="690" w:type="dxa"/>
            <w:shd w:val="clear" w:color="auto" w:fill="auto"/>
            <w:vAlign w:val="center"/>
          </w:tcPr>
          <w:p w14:paraId="604C5931"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69" w:type="dxa"/>
            <w:shd w:val="clear" w:color="auto" w:fill="auto"/>
            <w:vAlign w:val="center"/>
          </w:tcPr>
          <w:p w14:paraId="6C068DAE"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tcPr>
          <w:p w14:paraId="52764718"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30" w:type="dxa"/>
            <w:shd w:val="clear" w:color="auto" w:fill="auto"/>
            <w:vAlign w:val="center"/>
          </w:tcPr>
          <w:p w14:paraId="1E92395D"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5" w:type="dxa"/>
            <w:shd w:val="clear" w:color="auto" w:fill="auto"/>
            <w:vAlign w:val="center"/>
          </w:tcPr>
          <w:p w14:paraId="6AAF6FDC" w14:textId="77777777" w:rsidR="002668F7" w:rsidRPr="002668F7" w:rsidRDefault="002668F7" w:rsidP="002668F7">
            <w:pPr>
              <w:jc w:val="center"/>
              <w:rPr>
                <w:bCs/>
                <w:color w:val="000000"/>
                <w:sz w:val="12"/>
                <w:szCs w:val="12"/>
              </w:rPr>
            </w:pPr>
            <w:r w:rsidRPr="002668F7">
              <w:rPr>
                <w:bCs/>
                <w:color w:val="000000"/>
                <w:sz w:val="12"/>
                <w:szCs w:val="12"/>
              </w:rPr>
              <w:t>-</w:t>
            </w:r>
          </w:p>
        </w:tc>
        <w:tc>
          <w:tcPr>
            <w:tcW w:w="580" w:type="dxa"/>
            <w:shd w:val="clear" w:color="auto" w:fill="auto"/>
            <w:vAlign w:val="center"/>
          </w:tcPr>
          <w:p w14:paraId="67634B46"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23" w:type="dxa"/>
            <w:shd w:val="clear" w:color="auto" w:fill="auto"/>
            <w:vAlign w:val="center"/>
          </w:tcPr>
          <w:p w14:paraId="674B9C09"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tcPr>
          <w:p w14:paraId="5AADFCC7"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46" w:type="dxa"/>
            <w:shd w:val="clear" w:color="auto" w:fill="auto"/>
            <w:vAlign w:val="center"/>
          </w:tcPr>
          <w:p w14:paraId="5FC753A1"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7" w:type="dxa"/>
            <w:shd w:val="clear" w:color="auto" w:fill="auto"/>
            <w:vAlign w:val="center"/>
          </w:tcPr>
          <w:p w14:paraId="7CE0328F" w14:textId="77777777" w:rsidR="002668F7" w:rsidRPr="002668F7" w:rsidRDefault="002668F7" w:rsidP="002668F7">
            <w:pPr>
              <w:jc w:val="center"/>
              <w:rPr>
                <w:bCs/>
                <w:color w:val="000000"/>
                <w:sz w:val="12"/>
                <w:szCs w:val="12"/>
              </w:rPr>
            </w:pPr>
            <w:r w:rsidRPr="002668F7">
              <w:rPr>
                <w:bCs/>
                <w:color w:val="000000"/>
                <w:sz w:val="12"/>
                <w:szCs w:val="12"/>
              </w:rPr>
              <w:t>-</w:t>
            </w:r>
          </w:p>
        </w:tc>
      </w:tr>
      <w:tr w:rsidR="002668F7" w:rsidRPr="002668F7" w14:paraId="4CF711E7" w14:textId="77777777" w:rsidTr="00153617">
        <w:trPr>
          <w:trHeight w:val="20"/>
        </w:trPr>
        <w:tc>
          <w:tcPr>
            <w:tcW w:w="716" w:type="dxa"/>
            <w:shd w:val="clear" w:color="000000" w:fill="FFFFFF"/>
            <w:vAlign w:val="center"/>
          </w:tcPr>
          <w:p w14:paraId="6F58DEAD" w14:textId="77777777" w:rsidR="002668F7" w:rsidRPr="002668F7" w:rsidRDefault="002668F7" w:rsidP="002668F7">
            <w:pPr>
              <w:jc w:val="center"/>
              <w:rPr>
                <w:color w:val="000000"/>
                <w:sz w:val="12"/>
                <w:szCs w:val="12"/>
              </w:rPr>
            </w:pPr>
            <w:r w:rsidRPr="002668F7">
              <w:rPr>
                <w:color w:val="000000"/>
                <w:sz w:val="12"/>
                <w:szCs w:val="12"/>
              </w:rPr>
              <w:t>4.21</w:t>
            </w:r>
          </w:p>
        </w:tc>
        <w:tc>
          <w:tcPr>
            <w:tcW w:w="3272" w:type="dxa"/>
            <w:shd w:val="clear" w:color="auto" w:fill="auto"/>
            <w:vAlign w:val="center"/>
          </w:tcPr>
          <w:p w14:paraId="3F6390E1" w14:textId="77777777" w:rsidR="002668F7" w:rsidRPr="002668F7" w:rsidRDefault="002668F7" w:rsidP="002668F7">
            <w:pPr>
              <w:rPr>
                <w:color w:val="000000"/>
                <w:sz w:val="12"/>
                <w:szCs w:val="12"/>
              </w:rPr>
            </w:pPr>
            <w:r w:rsidRPr="002668F7">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2668F7">
              <w:rPr>
                <w:color w:val="000000"/>
                <w:sz w:val="12"/>
                <w:szCs w:val="12"/>
              </w:rPr>
              <w:t>Большеямное</w:t>
            </w:r>
            <w:proofErr w:type="spellEnd"/>
          </w:p>
        </w:tc>
        <w:tc>
          <w:tcPr>
            <w:tcW w:w="1057" w:type="dxa"/>
            <w:shd w:val="clear" w:color="auto" w:fill="auto"/>
            <w:vAlign w:val="center"/>
          </w:tcPr>
          <w:p w14:paraId="69B9CF4B" w14:textId="77777777" w:rsidR="002668F7" w:rsidRPr="002668F7" w:rsidRDefault="002668F7" w:rsidP="002668F7">
            <w:pPr>
              <w:jc w:val="center"/>
              <w:rPr>
                <w:sz w:val="12"/>
                <w:szCs w:val="12"/>
              </w:rPr>
            </w:pPr>
            <w:r w:rsidRPr="002668F7">
              <w:rPr>
                <w:sz w:val="12"/>
                <w:szCs w:val="12"/>
              </w:rPr>
              <w:t>42:17:0103005:539</w:t>
            </w:r>
          </w:p>
        </w:tc>
        <w:tc>
          <w:tcPr>
            <w:tcW w:w="1053" w:type="dxa"/>
            <w:shd w:val="clear" w:color="auto" w:fill="auto"/>
            <w:vAlign w:val="center"/>
          </w:tcPr>
          <w:p w14:paraId="18525BFF" w14:textId="77777777" w:rsidR="002668F7" w:rsidRPr="002668F7" w:rsidRDefault="002668F7" w:rsidP="002668F7">
            <w:pPr>
              <w:jc w:val="center"/>
              <w:rPr>
                <w:color w:val="000000"/>
                <w:sz w:val="12"/>
                <w:szCs w:val="12"/>
              </w:rPr>
            </w:pPr>
            <w:r w:rsidRPr="002668F7">
              <w:rPr>
                <w:color w:val="000000"/>
                <w:sz w:val="12"/>
                <w:szCs w:val="12"/>
              </w:rPr>
              <w:t>Котельная</w:t>
            </w:r>
          </w:p>
        </w:tc>
        <w:tc>
          <w:tcPr>
            <w:tcW w:w="1710" w:type="dxa"/>
            <w:shd w:val="clear" w:color="auto" w:fill="auto"/>
            <w:vAlign w:val="center"/>
          </w:tcPr>
          <w:p w14:paraId="2AA000C2" w14:textId="77777777" w:rsidR="002668F7" w:rsidRPr="002668F7" w:rsidRDefault="002668F7" w:rsidP="002668F7">
            <w:pPr>
              <w:jc w:val="center"/>
              <w:rPr>
                <w:color w:val="000000"/>
                <w:sz w:val="12"/>
                <w:szCs w:val="12"/>
              </w:rPr>
            </w:pPr>
            <w:r w:rsidRPr="002668F7">
              <w:rPr>
                <w:color w:val="000000"/>
                <w:sz w:val="12"/>
                <w:szCs w:val="12"/>
              </w:rPr>
              <w:t xml:space="preserve">с. </w:t>
            </w:r>
            <w:proofErr w:type="spellStart"/>
            <w:r w:rsidRPr="002668F7">
              <w:rPr>
                <w:color w:val="000000"/>
                <w:sz w:val="12"/>
                <w:szCs w:val="12"/>
              </w:rPr>
              <w:t>Большеямное</w:t>
            </w:r>
            <w:proofErr w:type="spellEnd"/>
            <w:r w:rsidRPr="002668F7">
              <w:rPr>
                <w:color w:val="000000"/>
                <w:sz w:val="12"/>
                <w:szCs w:val="12"/>
              </w:rPr>
              <w:t>, ул. Школьная, 2 а</w:t>
            </w:r>
          </w:p>
        </w:tc>
        <w:tc>
          <w:tcPr>
            <w:tcW w:w="690" w:type="dxa"/>
            <w:shd w:val="clear" w:color="auto" w:fill="auto"/>
            <w:vAlign w:val="center"/>
          </w:tcPr>
          <w:p w14:paraId="5749D204"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69" w:type="dxa"/>
            <w:shd w:val="clear" w:color="auto" w:fill="auto"/>
            <w:vAlign w:val="center"/>
          </w:tcPr>
          <w:p w14:paraId="460ABE7E"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tcPr>
          <w:p w14:paraId="253AB5DA"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30" w:type="dxa"/>
            <w:shd w:val="clear" w:color="auto" w:fill="auto"/>
            <w:vAlign w:val="center"/>
          </w:tcPr>
          <w:p w14:paraId="585F2A03"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5" w:type="dxa"/>
            <w:shd w:val="clear" w:color="auto" w:fill="auto"/>
            <w:vAlign w:val="center"/>
          </w:tcPr>
          <w:p w14:paraId="55DB894F" w14:textId="77777777" w:rsidR="002668F7" w:rsidRPr="002668F7" w:rsidRDefault="002668F7" w:rsidP="002668F7">
            <w:pPr>
              <w:jc w:val="center"/>
              <w:rPr>
                <w:bCs/>
                <w:color w:val="000000"/>
                <w:sz w:val="12"/>
                <w:szCs w:val="12"/>
              </w:rPr>
            </w:pPr>
            <w:r w:rsidRPr="002668F7">
              <w:rPr>
                <w:bCs/>
                <w:color w:val="000000"/>
                <w:sz w:val="12"/>
                <w:szCs w:val="12"/>
              </w:rPr>
              <w:t>-</w:t>
            </w:r>
          </w:p>
        </w:tc>
        <w:tc>
          <w:tcPr>
            <w:tcW w:w="580" w:type="dxa"/>
            <w:shd w:val="clear" w:color="auto" w:fill="auto"/>
            <w:vAlign w:val="center"/>
          </w:tcPr>
          <w:p w14:paraId="622F7BD5"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23" w:type="dxa"/>
            <w:shd w:val="clear" w:color="auto" w:fill="auto"/>
            <w:vAlign w:val="center"/>
          </w:tcPr>
          <w:p w14:paraId="52AE75F1"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tcPr>
          <w:p w14:paraId="09EF770B"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46" w:type="dxa"/>
            <w:shd w:val="clear" w:color="auto" w:fill="auto"/>
            <w:vAlign w:val="center"/>
          </w:tcPr>
          <w:p w14:paraId="42B6A854"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7" w:type="dxa"/>
            <w:shd w:val="clear" w:color="auto" w:fill="auto"/>
            <w:vAlign w:val="center"/>
          </w:tcPr>
          <w:p w14:paraId="7464755B" w14:textId="77777777" w:rsidR="002668F7" w:rsidRPr="002668F7" w:rsidRDefault="002668F7" w:rsidP="002668F7">
            <w:pPr>
              <w:jc w:val="center"/>
              <w:rPr>
                <w:bCs/>
                <w:color w:val="000000"/>
                <w:sz w:val="12"/>
                <w:szCs w:val="12"/>
              </w:rPr>
            </w:pPr>
            <w:r w:rsidRPr="002668F7">
              <w:rPr>
                <w:bCs/>
                <w:color w:val="000000"/>
                <w:sz w:val="12"/>
                <w:szCs w:val="12"/>
              </w:rPr>
              <w:t>-</w:t>
            </w:r>
          </w:p>
        </w:tc>
      </w:tr>
      <w:tr w:rsidR="002668F7" w:rsidRPr="002668F7" w14:paraId="6B8790DB" w14:textId="77777777" w:rsidTr="00153617">
        <w:trPr>
          <w:trHeight w:val="20"/>
        </w:trPr>
        <w:tc>
          <w:tcPr>
            <w:tcW w:w="716" w:type="dxa"/>
            <w:shd w:val="clear" w:color="000000" w:fill="FFFFFF"/>
            <w:vAlign w:val="center"/>
          </w:tcPr>
          <w:p w14:paraId="3D76AFD9" w14:textId="77777777" w:rsidR="002668F7" w:rsidRPr="002668F7" w:rsidRDefault="002668F7" w:rsidP="002668F7">
            <w:pPr>
              <w:jc w:val="center"/>
              <w:rPr>
                <w:color w:val="000000"/>
                <w:sz w:val="12"/>
                <w:szCs w:val="12"/>
              </w:rPr>
            </w:pPr>
            <w:r w:rsidRPr="002668F7">
              <w:rPr>
                <w:color w:val="000000"/>
                <w:sz w:val="12"/>
                <w:szCs w:val="12"/>
              </w:rPr>
              <w:t>4.22</w:t>
            </w:r>
          </w:p>
        </w:tc>
        <w:tc>
          <w:tcPr>
            <w:tcW w:w="3272" w:type="dxa"/>
            <w:shd w:val="clear" w:color="auto" w:fill="auto"/>
            <w:vAlign w:val="center"/>
          </w:tcPr>
          <w:p w14:paraId="0D44E503"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Речной</w:t>
            </w:r>
          </w:p>
        </w:tc>
        <w:tc>
          <w:tcPr>
            <w:tcW w:w="1057" w:type="dxa"/>
            <w:shd w:val="clear" w:color="auto" w:fill="auto"/>
            <w:vAlign w:val="center"/>
          </w:tcPr>
          <w:p w14:paraId="27125B04" w14:textId="77777777" w:rsidR="002668F7" w:rsidRPr="002668F7" w:rsidRDefault="002668F7" w:rsidP="002668F7">
            <w:pPr>
              <w:jc w:val="center"/>
              <w:rPr>
                <w:sz w:val="12"/>
                <w:szCs w:val="12"/>
              </w:rPr>
            </w:pPr>
            <w:r w:rsidRPr="002668F7">
              <w:rPr>
                <w:sz w:val="12"/>
                <w:szCs w:val="12"/>
              </w:rPr>
              <w:t>42:17:0103001:903</w:t>
            </w:r>
          </w:p>
        </w:tc>
        <w:tc>
          <w:tcPr>
            <w:tcW w:w="1053" w:type="dxa"/>
            <w:shd w:val="clear" w:color="auto" w:fill="auto"/>
            <w:vAlign w:val="center"/>
          </w:tcPr>
          <w:p w14:paraId="063A6167" w14:textId="77777777" w:rsidR="002668F7" w:rsidRPr="002668F7" w:rsidRDefault="002668F7" w:rsidP="002668F7">
            <w:pPr>
              <w:jc w:val="center"/>
              <w:rPr>
                <w:color w:val="000000"/>
                <w:sz w:val="12"/>
                <w:szCs w:val="12"/>
              </w:rPr>
            </w:pPr>
            <w:r w:rsidRPr="002668F7">
              <w:rPr>
                <w:color w:val="000000"/>
                <w:sz w:val="12"/>
                <w:szCs w:val="12"/>
              </w:rPr>
              <w:t>Котельная</w:t>
            </w:r>
          </w:p>
        </w:tc>
        <w:tc>
          <w:tcPr>
            <w:tcW w:w="1710" w:type="dxa"/>
            <w:shd w:val="clear" w:color="auto" w:fill="auto"/>
            <w:vAlign w:val="center"/>
          </w:tcPr>
          <w:p w14:paraId="08B761B2" w14:textId="77777777" w:rsidR="002668F7" w:rsidRPr="002668F7" w:rsidRDefault="002668F7" w:rsidP="002668F7">
            <w:pPr>
              <w:jc w:val="center"/>
              <w:rPr>
                <w:color w:val="000000"/>
                <w:sz w:val="12"/>
                <w:szCs w:val="12"/>
              </w:rPr>
            </w:pPr>
            <w:r w:rsidRPr="002668F7">
              <w:rPr>
                <w:color w:val="000000"/>
                <w:sz w:val="12"/>
                <w:szCs w:val="12"/>
              </w:rPr>
              <w:t>п. Речной, ул. Новая, 10 в</w:t>
            </w:r>
          </w:p>
        </w:tc>
        <w:tc>
          <w:tcPr>
            <w:tcW w:w="690" w:type="dxa"/>
            <w:shd w:val="clear" w:color="auto" w:fill="auto"/>
            <w:vAlign w:val="center"/>
          </w:tcPr>
          <w:p w14:paraId="7E2BA2C2"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69" w:type="dxa"/>
            <w:shd w:val="clear" w:color="auto" w:fill="auto"/>
            <w:vAlign w:val="center"/>
          </w:tcPr>
          <w:p w14:paraId="6B0FD60C"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tcPr>
          <w:p w14:paraId="59938803"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30" w:type="dxa"/>
            <w:shd w:val="clear" w:color="auto" w:fill="auto"/>
            <w:vAlign w:val="center"/>
          </w:tcPr>
          <w:p w14:paraId="0BD5CC76"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5" w:type="dxa"/>
            <w:shd w:val="clear" w:color="auto" w:fill="auto"/>
            <w:vAlign w:val="center"/>
          </w:tcPr>
          <w:p w14:paraId="24117787" w14:textId="77777777" w:rsidR="002668F7" w:rsidRPr="002668F7" w:rsidRDefault="002668F7" w:rsidP="002668F7">
            <w:pPr>
              <w:jc w:val="center"/>
              <w:rPr>
                <w:bCs/>
                <w:color w:val="000000"/>
                <w:sz w:val="12"/>
                <w:szCs w:val="12"/>
              </w:rPr>
            </w:pPr>
            <w:r w:rsidRPr="002668F7">
              <w:rPr>
                <w:bCs/>
                <w:color w:val="000000"/>
                <w:sz w:val="12"/>
                <w:szCs w:val="12"/>
              </w:rPr>
              <w:t>-</w:t>
            </w:r>
          </w:p>
        </w:tc>
        <w:tc>
          <w:tcPr>
            <w:tcW w:w="580" w:type="dxa"/>
            <w:shd w:val="clear" w:color="auto" w:fill="auto"/>
            <w:vAlign w:val="center"/>
          </w:tcPr>
          <w:p w14:paraId="4D233369"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23" w:type="dxa"/>
            <w:shd w:val="clear" w:color="auto" w:fill="auto"/>
            <w:vAlign w:val="center"/>
          </w:tcPr>
          <w:p w14:paraId="5A7813EA"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tcPr>
          <w:p w14:paraId="4BA0F0DE"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46" w:type="dxa"/>
            <w:shd w:val="clear" w:color="auto" w:fill="auto"/>
            <w:vAlign w:val="center"/>
          </w:tcPr>
          <w:p w14:paraId="78454DF6"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7" w:type="dxa"/>
            <w:shd w:val="clear" w:color="auto" w:fill="auto"/>
            <w:vAlign w:val="center"/>
          </w:tcPr>
          <w:p w14:paraId="15CCC3FD" w14:textId="77777777" w:rsidR="002668F7" w:rsidRPr="002668F7" w:rsidRDefault="002668F7" w:rsidP="002668F7">
            <w:pPr>
              <w:jc w:val="center"/>
              <w:rPr>
                <w:bCs/>
                <w:color w:val="000000"/>
                <w:sz w:val="12"/>
                <w:szCs w:val="12"/>
              </w:rPr>
            </w:pPr>
            <w:r w:rsidRPr="002668F7">
              <w:rPr>
                <w:bCs/>
                <w:color w:val="000000"/>
                <w:sz w:val="12"/>
                <w:szCs w:val="12"/>
              </w:rPr>
              <w:t>-</w:t>
            </w:r>
          </w:p>
        </w:tc>
      </w:tr>
      <w:tr w:rsidR="002668F7" w:rsidRPr="002668F7" w14:paraId="18F76437" w14:textId="77777777" w:rsidTr="00153617">
        <w:trPr>
          <w:trHeight w:val="20"/>
        </w:trPr>
        <w:tc>
          <w:tcPr>
            <w:tcW w:w="716" w:type="dxa"/>
            <w:shd w:val="clear" w:color="000000" w:fill="FFFFFF"/>
            <w:vAlign w:val="center"/>
          </w:tcPr>
          <w:p w14:paraId="4ACD1A7E" w14:textId="77777777" w:rsidR="002668F7" w:rsidRPr="002668F7" w:rsidRDefault="002668F7" w:rsidP="002668F7">
            <w:pPr>
              <w:jc w:val="center"/>
              <w:rPr>
                <w:color w:val="000000"/>
                <w:sz w:val="12"/>
                <w:szCs w:val="12"/>
              </w:rPr>
            </w:pPr>
            <w:r w:rsidRPr="002668F7">
              <w:rPr>
                <w:color w:val="000000"/>
                <w:sz w:val="12"/>
                <w:szCs w:val="12"/>
              </w:rPr>
              <w:t>4.23</w:t>
            </w:r>
          </w:p>
        </w:tc>
        <w:tc>
          <w:tcPr>
            <w:tcW w:w="3272" w:type="dxa"/>
            <w:shd w:val="clear" w:color="auto" w:fill="auto"/>
            <w:vAlign w:val="center"/>
          </w:tcPr>
          <w:p w14:paraId="397E3435"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Поперечное (ДЭП)</w:t>
            </w:r>
          </w:p>
        </w:tc>
        <w:tc>
          <w:tcPr>
            <w:tcW w:w="1057" w:type="dxa"/>
            <w:shd w:val="clear" w:color="auto" w:fill="auto"/>
            <w:vAlign w:val="center"/>
          </w:tcPr>
          <w:p w14:paraId="39A5A654" w14:textId="77777777" w:rsidR="002668F7" w:rsidRPr="002668F7" w:rsidRDefault="002668F7" w:rsidP="002668F7">
            <w:pPr>
              <w:jc w:val="center"/>
              <w:rPr>
                <w:sz w:val="12"/>
                <w:szCs w:val="12"/>
              </w:rPr>
            </w:pPr>
            <w:r w:rsidRPr="002668F7">
              <w:rPr>
                <w:sz w:val="12"/>
                <w:szCs w:val="12"/>
              </w:rPr>
              <w:t>42:17:0101001:930</w:t>
            </w:r>
          </w:p>
        </w:tc>
        <w:tc>
          <w:tcPr>
            <w:tcW w:w="1053" w:type="dxa"/>
            <w:shd w:val="clear" w:color="auto" w:fill="auto"/>
            <w:vAlign w:val="center"/>
          </w:tcPr>
          <w:p w14:paraId="22EAAC86" w14:textId="77777777" w:rsidR="002668F7" w:rsidRPr="002668F7" w:rsidRDefault="002668F7" w:rsidP="002668F7">
            <w:pPr>
              <w:jc w:val="center"/>
              <w:rPr>
                <w:color w:val="000000"/>
                <w:sz w:val="12"/>
                <w:szCs w:val="12"/>
              </w:rPr>
            </w:pPr>
            <w:r w:rsidRPr="002668F7">
              <w:rPr>
                <w:color w:val="000000"/>
                <w:sz w:val="12"/>
                <w:szCs w:val="12"/>
              </w:rPr>
              <w:t>Котельная</w:t>
            </w:r>
          </w:p>
        </w:tc>
        <w:tc>
          <w:tcPr>
            <w:tcW w:w="1710" w:type="dxa"/>
            <w:shd w:val="clear" w:color="auto" w:fill="auto"/>
            <w:vAlign w:val="center"/>
          </w:tcPr>
          <w:p w14:paraId="1FE95983" w14:textId="77777777" w:rsidR="002668F7" w:rsidRPr="002668F7" w:rsidRDefault="002668F7" w:rsidP="002668F7">
            <w:pPr>
              <w:jc w:val="center"/>
              <w:rPr>
                <w:color w:val="000000"/>
                <w:sz w:val="12"/>
                <w:szCs w:val="12"/>
              </w:rPr>
            </w:pPr>
            <w:r w:rsidRPr="002668F7">
              <w:rPr>
                <w:color w:val="000000"/>
                <w:sz w:val="12"/>
                <w:szCs w:val="12"/>
              </w:rPr>
              <w:t>с. Поперечное (ДЭП)</w:t>
            </w:r>
          </w:p>
        </w:tc>
        <w:tc>
          <w:tcPr>
            <w:tcW w:w="690" w:type="dxa"/>
            <w:shd w:val="clear" w:color="auto" w:fill="auto"/>
            <w:vAlign w:val="center"/>
          </w:tcPr>
          <w:p w14:paraId="561BBF58"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69" w:type="dxa"/>
            <w:shd w:val="clear" w:color="auto" w:fill="auto"/>
            <w:vAlign w:val="center"/>
          </w:tcPr>
          <w:p w14:paraId="01887B20"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tcPr>
          <w:p w14:paraId="6BE81A2B"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30" w:type="dxa"/>
            <w:shd w:val="clear" w:color="auto" w:fill="auto"/>
            <w:vAlign w:val="center"/>
          </w:tcPr>
          <w:p w14:paraId="4240CF85"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5" w:type="dxa"/>
            <w:shd w:val="clear" w:color="auto" w:fill="auto"/>
            <w:vAlign w:val="center"/>
          </w:tcPr>
          <w:p w14:paraId="4B65F5E9" w14:textId="77777777" w:rsidR="002668F7" w:rsidRPr="002668F7" w:rsidRDefault="002668F7" w:rsidP="002668F7">
            <w:pPr>
              <w:jc w:val="center"/>
              <w:rPr>
                <w:bCs/>
                <w:color w:val="000000"/>
                <w:sz w:val="12"/>
                <w:szCs w:val="12"/>
              </w:rPr>
            </w:pPr>
            <w:r w:rsidRPr="002668F7">
              <w:rPr>
                <w:bCs/>
                <w:color w:val="000000"/>
                <w:sz w:val="12"/>
                <w:szCs w:val="12"/>
              </w:rPr>
              <w:t>-</w:t>
            </w:r>
          </w:p>
        </w:tc>
        <w:tc>
          <w:tcPr>
            <w:tcW w:w="580" w:type="dxa"/>
            <w:shd w:val="clear" w:color="auto" w:fill="auto"/>
            <w:vAlign w:val="center"/>
          </w:tcPr>
          <w:p w14:paraId="2197C842"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23" w:type="dxa"/>
            <w:shd w:val="clear" w:color="auto" w:fill="auto"/>
            <w:vAlign w:val="center"/>
          </w:tcPr>
          <w:p w14:paraId="56EA52EF" w14:textId="77777777" w:rsidR="002668F7" w:rsidRPr="002668F7" w:rsidRDefault="002668F7" w:rsidP="002668F7">
            <w:pPr>
              <w:jc w:val="center"/>
              <w:rPr>
                <w:bCs/>
                <w:color w:val="000000"/>
                <w:sz w:val="12"/>
                <w:szCs w:val="12"/>
              </w:rPr>
            </w:pPr>
            <w:r w:rsidRPr="002668F7">
              <w:rPr>
                <w:bCs/>
                <w:color w:val="000000"/>
                <w:sz w:val="12"/>
                <w:szCs w:val="12"/>
              </w:rPr>
              <w:t>-</w:t>
            </w:r>
          </w:p>
        </w:tc>
        <w:tc>
          <w:tcPr>
            <w:tcW w:w="856" w:type="dxa"/>
            <w:shd w:val="clear" w:color="auto" w:fill="auto"/>
            <w:vAlign w:val="center"/>
          </w:tcPr>
          <w:p w14:paraId="767C752F" w14:textId="77777777" w:rsidR="002668F7" w:rsidRPr="002668F7" w:rsidRDefault="002668F7" w:rsidP="002668F7">
            <w:pPr>
              <w:jc w:val="center"/>
              <w:rPr>
                <w:bCs/>
                <w:color w:val="000000"/>
                <w:sz w:val="12"/>
                <w:szCs w:val="12"/>
              </w:rPr>
            </w:pPr>
            <w:r w:rsidRPr="002668F7">
              <w:rPr>
                <w:bCs/>
                <w:color w:val="000000"/>
                <w:sz w:val="12"/>
                <w:szCs w:val="12"/>
              </w:rPr>
              <w:t>-</w:t>
            </w:r>
          </w:p>
        </w:tc>
        <w:tc>
          <w:tcPr>
            <w:tcW w:w="746" w:type="dxa"/>
            <w:shd w:val="clear" w:color="auto" w:fill="auto"/>
            <w:vAlign w:val="center"/>
          </w:tcPr>
          <w:p w14:paraId="1FA88E87" w14:textId="77777777" w:rsidR="002668F7" w:rsidRPr="002668F7" w:rsidRDefault="002668F7" w:rsidP="002668F7">
            <w:pPr>
              <w:jc w:val="center"/>
              <w:rPr>
                <w:bCs/>
                <w:color w:val="000000"/>
                <w:sz w:val="12"/>
                <w:szCs w:val="12"/>
              </w:rPr>
            </w:pPr>
            <w:r w:rsidRPr="002668F7">
              <w:rPr>
                <w:bCs/>
                <w:color w:val="000000"/>
                <w:sz w:val="12"/>
                <w:szCs w:val="12"/>
              </w:rPr>
              <w:t>-</w:t>
            </w:r>
          </w:p>
        </w:tc>
        <w:tc>
          <w:tcPr>
            <w:tcW w:w="657" w:type="dxa"/>
            <w:shd w:val="clear" w:color="auto" w:fill="auto"/>
            <w:vAlign w:val="center"/>
          </w:tcPr>
          <w:p w14:paraId="20708DAA" w14:textId="77777777" w:rsidR="002668F7" w:rsidRPr="002668F7" w:rsidRDefault="002668F7" w:rsidP="002668F7">
            <w:pPr>
              <w:jc w:val="center"/>
              <w:rPr>
                <w:bCs/>
                <w:color w:val="000000"/>
                <w:sz w:val="12"/>
                <w:szCs w:val="12"/>
              </w:rPr>
            </w:pPr>
            <w:r w:rsidRPr="002668F7">
              <w:rPr>
                <w:bCs/>
                <w:color w:val="000000"/>
                <w:sz w:val="12"/>
                <w:szCs w:val="12"/>
              </w:rPr>
              <w:t>-</w:t>
            </w:r>
          </w:p>
        </w:tc>
      </w:tr>
      <w:tr w:rsidR="002668F7" w:rsidRPr="002668F7" w14:paraId="67E4F2EF" w14:textId="77777777" w:rsidTr="00153617">
        <w:trPr>
          <w:trHeight w:val="20"/>
        </w:trPr>
        <w:tc>
          <w:tcPr>
            <w:tcW w:w="14970" w:type="dxa"/>
            <w:gridSpan w:val="15"/>
            <w:shd w:val="clear" w:color="auto" w:fill="auto"/>
            <w:noWrap/>
            <w:vAlign w:val="center"/>
            <w:hideMark/>
          </w:tcPr>
          <w:p w14:paraId="65CC40F5" w14:textId="77777777" w:rsidR="002668F7" w:rsidRPr="002668F7" w:rsidRDefault="002668F7" w:rsidP="002668F7">
            <w:pPr>
              <w:rPr>
                <w:bCs/>
                <w:color w:val="000000"/>
                <w:sz w:val="12"/>
                <w:szCs w:val="12"/>
              </w:rPr>
            </w:pPr>
            <w:r w:rsidRPr="002668F7">
              <w:rPr>
                <w:bCs/>
                <w:color w:val="000000"/>
                <w:sz w:val="12"/>
                <w:szCs w:val="12"/>
              </w:rPr>
              <w:t>Всего по группе 4</w:t>
            </w:r>
          </w:p>
        </w:tc>
      </w:tr>
      <w:tr w:rsidR="002668F7" w:rsidRPr="002668F7" w14:paraId="5EFA32B8" w14:textId="77777777" w:rsidTr="00153617">
        <w:trPr>
          <w:trHeight w:val="20"/>
        </w:trPr>
        <w:tc>
          <w:tcPr>
            <w:tcW w:w="14970" w:type="dxa"/>
            <w:gridSpan w:val="15"/>
            <w:shd w:val="clear" w:color="auto" w:fill="auto"/>
            <w:vAlign w:val="center"/>
            <w:hideMark/>
          </w:tcPr>
          <w:p w14:paraId="5548A54C" w14:textId="77777777" w:rsidR="002668F7" w:rsidRPr="002668F7" w:rsidRDefault="002668F7" w:rsidP="002668F7">
            <w:pPr>
              <w:rPr>
                <w:bCs/>
                <w:color w:val="000000"/>
                <w:sz w:val="12"/>
                <w:szCs w:val="12"/>
              </w:rPr>
            </w:pPr>
            <w:r w:rsidRPr="002668F7">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2668F7" w:rsidRPr="002668F7" w14:paraId="11087FF0" w14:textId="77777777" w:rsidTr="00153617">
        <w:trPr>
          <w:trHeight w:val="20"/>
        </w:trPr>
        <w:tc>
          <w:tcPr>
            <w:tcW w:w="14970" w:type="dxa"/>
            <w:gridSpan w:val="15"/>
            <w:shd w:val="clear" w:color="auto" w:fill="auto"/>
            <w:vAlign w:val="center"/>
            <w:hideMark/>
          </w:tcPr>
          <w:p w14:paraId="3F789C14" w14:textId="77777777" w:rsidR="002668F7" w:rsidRPr="002668F7" w:rsidRDefault="002668F7" w:rsidP="002668F7">
            <w:pPr>
              <w:rPr>
                <w:color w:val="000000"/>
                <w:sz w:val="12"/>
                <w:szCs w:val="12"/>
              </w:rPr>
            </w:pPr>
            <w:r w:rsidRPr="002668F7">
              <w:rPr>
                <w:color w:val="000000"/>
                <w:sz w:val="12"/>
                <w:szCs w:val="12"/>
              </w:rPr>
              <w:t>5.1. Вывод из эксплуатации, консервация и демонтаж тепловых сетей</w:t>
            </w:r>
          </w:p>
        </w:tc>
      </w:tr>
      <w:tr w:rsidR="002668F7" w:rsidRPr="002668F7" w14:paraId="1CF4739F" w14:textId="77777777" w:rsidTr="00153617">
        <w:trPr>
          <w:trHeight w:val="20"/>
        </w:trPr>
        <w:tc>
          <w:tcPr>
            <w:tcW w:w="14970" w:type="dxa"/>
            <w:gridSpan w:val="15"/>
            <w:shd w:val="clear" w:color="auto" w:fill="auto"/>
            <w:vAlign w:val="center"/>
            <w:hideMark/>
          </w:tcPr>
          <w:p w14:paraId="0E20D768" w14:textId="77777777" w:rsidR="002668F7" w:rsidRPr="002668F7" w:rsidRDefault="002668F7" w:rsidP="002668F7">
            <w:pPr>
              <w:rPr>
                <w:color w:val="000000"/>
                <w:sz w:val="12"/>
                <w:szCs w:val="12"/>
              </w:rPr>
            </w:pPr>
            <w:r w:rsidRPr="002668F7">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2668F7" w:rsidRPr="002668F7" w14:paraId="655CCA47" w14:textId="77777777" w:rsidTr="00153617">
        <w:trPr>
          <w:trHeight w:val="20"/>
        </w:trPr>
        <w:tc>
          <w:tcPr>
            <w:tcW w:w="14970" w:type="dxa"/>
            <w:gridSpan w:val="15"/>
            <w:shd w:val="clear" w:color="auto" w:fill="auto"/>
            <w:noWrap/>
            <w:vAlign w:val="center"/>
            <w:hideMark/>
          </w:tcPr>
          <w:p w14:paraId="69044F22" w14:textId="77777777" w:rsidR="002668F7" w:rsidRPr="002668F7" w:rsidRDefault="002668F7" w:rsidP="002668F7">
            <w:pPr>
              <w:rPr>
                <w:bCs/>
                <w:color w:val="000000"/>
                <w:sz w:val="12"/>
                <w:szCs w:val="12"/>
              </w:rPr>
            </w:pPr>
            <w:r w:rsidRPr="002668F7">
              <w:rPr>
                <w:bCs/>
                <w:color w:val="000000"/>
                <w:sz w:val="12"/>
                <w:szCs w:val="12"/>
              </w:rPr>
              <w:t>Всего по группе 5</w:t>
            </w:r>
          </w:p>
        </w:tc>
      </w:tr>
      <w:tr w:rsidR="002668F7" w:rsidRPr="002668F7" w14:paraId="403D2D3A" w14:textId="77777777" w:rsidTr="00153617">
        <w:trPr>
          <w:trHeight w:val="20"/>
        </w:trPr>
        <w:tc>
          <w:tcPr>
            <w:tcW w:w="14970" w:type="dxa"/>
            <w:gridSpan w:val="15"/>
            <w:shd w:val="clear" w:color="auto" w:fill="auto"/>
            <w:vAlign w:val="center"/>
            <w:hideMark/>
          </w:tcPr>
          <w:p w14:paraId="33C8FA75" w14:textId="77777777" w:rsidR="002668F7" w:rsidRPr="002668F7" w:rsidRDefault="002668F7" w:rsidP="002668F7">
            <w:pPr>
              <w:rPr>
                <w:bCs/>
                <w:color w:val="000000"/>
                <w:sz w:val="12"/>
                <w:szCs w:val="12"/>
              </w:rPr>
            </w:pPr>
            <w:r w:rsidRPr="002668F7">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2668F7" w:rsidRPr="002668F7" w14:paraId="4F0E525B" w14:textId="77777777" w:rsidTr="00153617">
        <w:trPr>
          <w:trHeight w:val="20"/>
        </w:trPr>
        <w:tc>
          <w:tcPr>
            <w:tcW w:w="14970" w:type="dxa"/>
            <w:gridSpan w:val="15"/>
            <w:shd w:val="clear" w:color="auto" w:fill="auto"/>
            <w:noWrap/>
            <w:vAlign w:val="center"/>
            <w:hideMark/>
          </w:tcPr>
          <w:p w14:paraId="05FCD1EE" w14:textId="77777777" w:rsidR="002668F7" w:rsidRPr="002668F7" w:rsidRDefault="002668F7" w:rsidP="002668F7">
            <w:pPr>
              <w:rPr>
                <w:bCs/>
                <w:color w:val="000000"/>
                <w:sz w:val="12"/>
                <w:szCs w:val="12"/>
              </w:rPr>
            </w:pPr>
            <w:r w:rsidRPr="002668F7">
              <w:rPr>
                <w:bCs/>
                <w:color w:val="000000"/>
                <w:sz w:val="12"/>
                <w:szCs w:val="12"/>
              </w:rPr>
              <w:t>Всего по группе 6</w:t>
            </w:r>
          </w:p>
        </w:tc>
      </w:tr>
      <w:tr w:rsidR="002668F7" w:rsidRPr="002668F7" w14:paraId="33AB867D" w14:textId="77777777" w:rsidTr="00153617">
        <w:trPr>
          <w:trHeight w:val="20"/>
        </w:trPr>
        <w:tc>
          <w:tcPr>
            <w:tcW w:w="14970" w:type="dxa"/>
            <w:gridSpan w:val="15"/>
            <w:shd w:val="clear" w:color="auto" w:fill="auto"/>
            <w:vAlign w:val="center"/>
            <w:hideMark/>
          </w:tcPr>
          <w:p w14:paraId="737A3E0E" w14:textId="77777777" w:rsidR="002668F7" w:rsidRPr="002668F7" w:rsidRDefault="002668F7" w:rsidP="002668F7">
            <w:pPr>
              <w:rPr>
                <w:bCs/>
                <w:color w:val="000000"/>
                <w:sz w:val="12"/>
                <w:szCs w:val="12"/>
              </w:rPr>
            </w:pPr>
            <w:r w:rsidRPr="002668F7">
              <w:rPr>
                <w:bCs/>
                <w:color w:val="000000"/>
                <w:sz w:val="12"/>
                <w:szCs w:val="12"/>
              </w:rPr>
              <w:t>ИТОГО по программе</w:t>
            </w:r>
          </w:p>
        </w:tc>
      </w:tr>
    </w:tbl>
    <w:p w14:paraId="5653365C" w14:textId="77777777" w:rsidR="002668F7" w:rsidRPr="002668F7" w:rsidRDefault="002668F7" w:rsidP="002668F7">
      <w:pPr>
        <w:ind w:left="284" w:right="536"/>
        <w:jc w:val="right"/>
        <w:rPr>
          <w:sz w:val="20"/>
          <w:szCs w:val="20"/>
        </w:rPr>
      </w:pPr>
    </w:p>
    <w:p w14:paraId="5159562A" w14:textId="77777777" w:rsidR="002668F7" w:rsidRPr="002668F7" w:rsidRDefault="002668F7" w:rsidP="002668F7">
      <w:pPr>
        <w:ind w:left="284" w:right="536"/>
        <w:jc w:val="right"/>
        <w:rPr>
          <w:sz w:val="20"/>
          <w:szCs w:val="20"/>
        </w:rPr>
      </w:pPr>
    </w:p>
    <w:p w14:paraId="6B4B74ED" w14:textId="77777777" w:rsidR="002668F7" w:rsidRPr="002668F7" w:rsidRDefault="002668F7" w:rsidP="002668F7">
      <w:pPr>
        <w:ind w:left="284" w:right="536"/>
        <w:jc w:val="right"/>
        <w:rPr>
          <w:sz w:val="20"/>
          <w:szCs w:val="20"/>
        </w:rPr>
      </w:pPr>
    </w:p>
    <w:p w14:paraId="48D1A8F9" w14:textId="77777777" w:rsidR="002668F7" w:rsidRPr="002668F7" w:rsidRDefault="002668F7" w:rsidP="002668F7">
      <w:pPr>
        <w:ind w:left="284" w:right="536"/>
        <w:jc w:val="right"/>
        <w:rPr>
          <w:sz w:val="20"/>
          <w:szCs w:val="20"/>
        </w:rPr>
      </w:pPr>
    </w:p>
    <w:p w14:paraId="2E4C427B" w14:textId="77777777" w:rsidR="002668F7" w:rsidRPr="002668F7" w:rsidRDefault="002668F7" w:rsidP="002668F7">
      <w:pPr>
        <w:ind w:left="284" w:right="536"/>
        <w:jc w:val="right"/>
        <w:rPr>
          <w:sz w:val="20"/>
          <w:szCs w:val="20"/>
        </w:rPr>
      </w:pPr>
    </w:p>
    <w:p w14:paraId="3E9F4359" w14:textId="77777777" w:rsidR="002668F7" w:rsidRPr="002668F7" w:rsidRDefault="002668F7" w:rsidP="002668F7">
      <w:pPr>
        <w:ind w:left="284" w:right="536"/>
        <w:jc w:val="right"/>
        <w:rPr>
          <w:sz w:val="20"/>
          <w:szCs w:val="20"/>
        </w:rPr>
      </w:pPr>
    </w:p>
    <w:p w14:paraId="7EE77EED" w14:textId="77777777" w:rsidR="002668F7" w:rsidRPr="002668F7" w:rsidRDefault="002668F7" w:rsidP="002668F7">
      <w:pPr>
        <w:ind w:left="284" w:right="536"/>
        <w:jc w:val="right"/>
        <w:rPr>
          <w:sz w:val="20"/>
          <w:szCs w:val="20"/>
        </w:rPr>
      </w:pPr>
    </w:p>
    <w:p w14:paraId="11FD42E3" w14:textId="77777777" w:rsidR="002668F7" w:rsidRPr="002668F7" w:rsidRDefault="002668F7" w:rsidP="002668F7">
      <w:pPr>
        <w:ind w:left="284" w:right="536"/>
        <w:jc w:val="right"/>
        <w:rPr>
          <w:sz w:val="20"/>
          <w:szCs w:val="20"/>
        </w:rPr>
      </w:pPr>
    </w:p>
    <w:p w14:paraId="786863B5" w14:textId="77777777" w:rsidR="002668F7" w:rsidRDefault="002668F7" w:rsidP="002668F7">
      <w:pPr>
        <w:ind w:left="284" w:right="536"/>
        <w:jc w:val="right"/>
        <w:rPr>
          <w:sz w:val="20"/>
          <w:szCs w:val="20"/>
        </w:rPr>
        <w:sectPr w:rsidR="002668F7" w:rsidSect="002668F7">
          <w:pgSz w:w="16838" w:h="11906" w:orient="landscape"/>
          <w:pgMar w:top="1418" w:right="709" w:bottom="707" w:left="1134" w:header="709" w:footer="709" w:gutter="0"/>
          <w:cols w:space="708"/>
          <w:titlePg/>
          <w:docGrid w:linePitch="381"/>
        </w:sectPr>
      </w:pPr>
    </w:p>
    <w:tbl>
      <w:tblPr>
        <w:tblW w:w="151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61"/>
        <w:gridCol w:w="5754"/>
        <w:gridCol w:w="496"/>
        <w:gridCol w:w="597"/>
        <w:gridCol w:w="744"/>
        <w:gridCol w:w="745"/>
        <w:gridCol w:w="746"/>
        <w:gridCol w:w="745"/>
        <w:gridCol w:w="745"/>
        <w:gridCol w:w="745"/>
        <w:gridCol w:w="744"/>
        <w:gridCol w:w="745"/>
        <w:gridCol w:w="749"/>
        <w:gridCol w:w="745"/>
        <w:gridCol w:w="11"/>
      </w:tblGrid>
      <w:tr w:rsidR="002668F7" w:rsidRPr="002668F7" w14:paraId="30DF98DE" w14:textId="77777777" w:rsidTr="002668F7">
        <w:trPr>
          <w:trHeight w:val="20"/>
        </w:trPr>
        <w:tc>
          <w:tcPr>
            <w:tcW w:w="862" w:type="dxa"/>
            <w:vMerge w:val="restart"/>
            <w:shd w:val="clear" w:color="000000" w:fill="FFFFFF"/>
            <w:vAlign w:val="center"/>
            <w:hideMark/>
          </w:tcPr>
          <w:p w14:paraId="251FD308" w14:textId="77777777" w:rsidR="002668F7" w:rsidRPr="002668F7" w:rsidRDefault="002668F7" w:rsidP="002668F7">
            <w:pPr>
              <w:jc w:val="center"/>
              <w:rPr>
                <w:bCs/>
                <w:color w:val="000000"/>
                <w:sz w:val="12"/>
                <w:szCs w:val="12"/>
              </w:rPr>
            </w:pPr>
            <w:r w:rsidRPr="002668F7">
              <w:rPr>
                <w:bCs/>
                <w:color w:val="000000"/>
                <w:sz w:val="12"/>
                <w:szCs w:val="12"/>
              </w:rPr>
              <w:lastRenderedPageBreak/>
              <w:t>№ п/п</w:t>
            </w:r>
          </w:p>
        </w:tc>
        <w:tc>
          <w:tcPr>
            <w:tcW w:w="5758" w:type="dxa"/>
            <w:vMerge w:val="restart"/>
            <w:shd w:val="clear" w:color="000000" w:fill="FFFFFF"/>
            <w:vAlign w:val="center"/>
            <w:hideMark/>
          </w:tcPr>
          <w:p w14:paraId="50EFA908" w14:textId="77777777" w:rsidR="002668F7" w:rsidRPr="002668F7" w:rsidRDefault="002668F7" w:rsidP="002668F7">
            <w:pPr>
              <w:jc w:val="center"/>
              <w:rPr>
                <w:bCs/>
                <w:color w:val="000000"/>
                <w:sz w:val="12"/>
                <w:szCs w:val="12"/>
              </w:rPr>
            </w:pPr>
            <w:r w:rsidRPr="002668F7">
              <w:rPr>
                <w:bCs/>
                <w:color w:val="000000"/>
                <w:sz w:val="12"/>
                <w:szCs w:val="12"/>
              </w:rPr>
              <w:t>Наименование мероприятий</w:t>
            </w:r>
          </w:p>
        </w:tc>
        <w:tc>
          <w:tcPr>
            <w:tcW w:w="497" w:type="dxa"/>
            <w:vMerge w:val="restart"/>
            <w:shd w:val="clear" w:color="000000" w:fill="FFFFFF"/>
            <w:vAlign w:val="center"/>
            <w:hideMark/>
          </w:tcPr>
          <w:p w14:paraId="15346A8E" w14:textId="77777777" w:rsidR="002668F7" w:rsidRPr="002668F7" w:rsidRDefault="002668F7" w:rsidP="002668F7">
            <w:pPr>
              <w:jc w:val="center"/>
              <w:rPr>
                <w:bCs/>
                <w:color w:val="000000"/>
                <w:sz w:val="12"/>
                <w:szCs w:val="12"/>
              </w:rPr>
            </w:pPr>
            <w:r w:rsidRPr="002668F7">
              <w:rPr>
                <w:bCs/>
                <w:color w:val="000000"/>
                <w:sz w:val="12"/>
                <w:szCs w:val="12"/>
              </w:rPr>
              <w:t xml:space="preserve">Год начала </w:t>
            </w:r>
            <w:proofErr w:type="spellStart"/>
            <w:r w:rsidRPr="002668F7">
              <w:rPr>
                <w:bCs/>
                <w:color w:val="000000"/>
                <w:sz w:val="12"/>
                <w:szCs w:val="12"/>
              </w:rPr>
              <w:t>реали-зации</w:t>
            </w:r>
            <w:proofErr w:type="spellEnd"/>
            <w:r w:rsidRPr="002668F7">
              <w:rPr>
                <w:bCs/>
                <w:color w:val="000000"/>
                <w:sz w:val="12"/>
                <w:szCs w:val="12"/>
              </w:rPr>
              <w:t xml:space="preserve"> </w:t>
            </w:r>
          </w:p>
        </w:tc>
        <w:tc>
          <w:tcPr>
            <w:tcW w:w="596" w:type="dxa"/>
            <w:vMerge w:val="restart"/>
            <w:shd w:val="clear" w:color="000000" w:fill="FFFFFF"/>
            <w:vAlign w:val="center"/>
            <w:hideMark/>
          </w:tcPr>
          <w:p w14:paraId="16E88A7A" w14:textId="77777777" w:rsidR="002668F7" w:rsidRPr="002668F7" w:rsidRDefault="002668F7" w:rsidP="002668F7">
            <w:pPr>
              <w:jc w:val="center"/>
              <w:rPr>
                <w:bCs/>
                <w:color w:val="000000"/>
                <w:sz w:val="12"/>
                <w:szCs w:val="12"/>
              </w:rPr>
            </w:pPr>
            <w:r w:rsidRPr="002668F7">
              <w:rPr>
                <w:bCs/>
                <w:color w:val="000000"/>
                <w:sz w:val="12"/>
                <w:szCs w:val="12"/>
              </w:rPr>
              <w:t xml:space="preserve">Год </w:t>
            </w:r>
            <w:proofErr w:type="spellStart"/>
            <w:r w:rsidRPr="002668F7">
              <w:rPr>
                <w:bCs/>
                <w:color w:val="000000"/>
                <w:sz w:val="12"/>
                <w:szCs w:val="12"/>
              </w:rPr>
              <w:t>оконча-ния</w:t>
            </w:r>
            <w:proofErr w:type="spellEnd"/>
            <w:r w:rsidRPr="002668F7">
              <w:rPr>
                <w:bCs/>
                <w:color w:val="000000"/>
                <w:sz w:val="12"/>
                <w:szCs w:val="12"/>
              </w:rPr>
              <w:t xml:space="preserve"> </w:t>
            </w:r>
            <w:proofErr w:type="spellStart"/>
            <w:r w:rsidRPr="002668F7">
              <w:rPr>
                <w:bCs/>
                <w:color w:val="000000"/>
                <w:sz w:val="12"/>
                <w:szCs w:val="12"/>
              </w:rPr>
              <w:t>реали-зации</w:t>
            </w:r>
            <w:proofErr w:type="spellEnd"/>
            <w:r w:rsidRPr="002668F7">
              <w:rPr>
                <w:bCs/>
                <w:color w:val="000000"/>
                <w:sz w:val="12"/>
                <w:szCs w:val="12"/>
              </w:rPr>
              <w:t xml:space="preserve"> </w:t>
            </w:r>
          </w:p>
        </w:tc>
        <w:tc>
          <w:tcPr>
            <w:tcW w:w="7456" w:type="dxa"/>
            <w:gridSpan w:val="11"/>
            <w:shd w:val="clear" w:color="000000" w:fill="FFFFFF"/>
            <w:vAlign w:val="center"/>
            <w:hideMark/>
          </w:tcPr>
          <w:p w14:paraId="72152955" w14:textId="77777777" w:rsidR="002668F7" w:rsidRPr="002668F7" w:rsidRDefault="002668F7" w:rsidP="002668F7">
            <w:pPr>
              <w:jc w:val="center"/>
              <w:rPr>
                <w:bCs/>
                <w:color w:val="000000"/>
                <w:sz w:val="12"/>
                <w:szCs w:val="12"/>
              </w:rPr>
            </w:pPr>
            <w:r w:rsidRPr="002668F7">
              <w:rPr>
                <w:bCs/>
                <w:color w:val="000000"/>
                <w:sz w:val="12"/>
                <w:szCs w:val="12"/>
              </w:rPr>
              <w:t>Расходы на реализацию мероприятий в прогнозных ценах, тыс. руб. (без НДС)</w:t>
            </w:r>
          </w:p>
        </w:tc>
      </w:tr>
      <w:tr w:rsidR="002668F7" w:rsidRPr="002668F7" w14:paraId="4C9B9253" w14:textId="77777777" w:rsidTr="002668F7">
        <w:trPr>
          <w:trHeight w:val="458"/>
        </w:trPr>
        <w:tc>
          <w:tcPr>
            <w:tcW w:w="862" w:type="dxa"/>
            <w:vMerge/>
            <w:vAlign w:val="center"/>
            <w:hideMark/>
          </w:tcPr>
          <w:p w14:paraId="0CF84136" w14:textId="77777777" w:rsidR="002668F7" w:rsidRPr="002668F7" w:rsidRDefault="002668F7" w:rsidP="002668F7">
            <w:pPr>
              <w:rPr>
                <w:bCs/>
                <w:color w:val="000000"/>
                <w:sz w:val="12"/>
                <w:szCs w:val="12"/>
              </w:rPr>
            </w:pPr>
          </w:p>
        </w:tc>
        <w:tc>
          <w:tcPr>
            <w:tcW w:w="5758" w:type="dxa"/>
            <w:vMerge/>
            <w:vAlign w:val="center"/>
            <w:hideMark/>
          </w:tcPr>
          <w:p w14:paraId="2AEA6FD0" w14:textId="77777777" w:rsidR="002668F7" w:rsidRPr="002668F7" w:rsidRDefault="002668F7" w:rsidP="002668F7">
            <w:pPr>
              <w:rPr>
                <w:bCs/>
                <w:color w:val="000000"/>
                <w:sz w:val="12"/>
                <w:szCs w:val="12"/>
              </w:rPr>
            </w:pPr>
          </w:p>
        </w:tc>
        <w:tc>
          <w:tcPr>
            <w:tcW w:w="497" w:type="dxa"/>
            <w:vMerge/>
            <w:vAlign w:val="center"/>
            <w:hideMark/>
          </w:tcPr>
          <w:p w14:paraId="7ED04511" w14:textId="77777777" w:rsidR="002668F7" w:rsidRPr="002668F7" w:rsidRDefault="002668F7" w:rsidP="002668F7">
            <w:pPr>
              <w:rPr>
                <w:bCs/>
                <w:color w:val="000000"/>
                <w:sz w:val="12"/>
                <w:szCs w:val="12"/>
              </w:rPr>
            </w:pPr>
          </w:p>
        </w:tc>
        <w:tc>
          <w:tcPr>
            <w:tcW w:w="596" w:type="dxa"/>
            <w:vMerge/>
            <w:vAlign w:val="center"/>
            <w:hideMark/>
          </w:tcPr>
          <w:p w14:paraId="16F69A75" w14:textId="77777777" w:rsidR="002668F7" w:rsidRPr="002668F7" w:rsidRDefault="002668F7" w:rsidP="002668F7">
            <w:pPr>
              <w:rPr>
                <w:bCs/>
                <w:color w:val="000000"/>
                <w:sz w:val="12"/>
                <w:szCs w:val="12"/>
              </w:rPr>
            </w:pPr>
          </w:p>
        </w:tc>
        <w:tc>
          <w:tcPr>
            <w:tcW w:w="2236" w:type="dxa"/>
            <w:gridSpan w:val="3"/>
            <w:vMerge w:val="restart"/>
            <w:shd w:val="clear" w:color="000000" w:fill="FFFFFF"/>
            <w:vAlign w:val="center"/>
            <w:hideMark/>
          </w:tcPr>
          <w:p w14:paraId="0D9048F5" w14:textId="77777777" w:rsidR="002668F7" w:rsidRPr="002668F7" w:rsidRDefault="002668F7" w:rsidP="002668F7">
            <w:pPr>
              <w:jc w:val="center"/>
              <w:rPr>
                <w:bCs/>
                <w:color w:val="000000"/>
                <w:sz w:val="12"/>
                <w:szCs w:val="12"/>
              </w:rPr>
            </w:pPr>
            <w:r w:rsidRPr="002668F7">
              <w:rPr>
                <w:bCs/>
                <w:color w:val="000000"/>
                <w:sz w:val="12"/>
                <w:szCs w:val="12"/>
              </w:rPr>
              <w:t>Плановые расходы</w:t>
            </w:r>
          </w:p>
        </w:tc>
        <w:tc>
          <w:tcPr>
            <w:tcW w:w="745" w:type="dxa"/>
            <w:vMerge w:val="restart"/>
            <w:shd w:val="clear" w:color="000000" w:fill="FFFFFF"/>
            <w:vAlign w:val="center"/>
            <w:hideMark/>
          </w:tcPr>
          <w:p w14:paraId="734B994C" w14:textId="77777777" w:rsidR="002668F7" w:rsidRPr="002668F7" w:rsidRDefault="002668F7" w:rsidP="002668F7">
            <w:pPr>
              <w:jc w:val="center"/>
              <w:rPr>
                <w:bCs/>
                <w:sz w:val="12"/>
                <w:szCs w:val="12"/>
              </w:rPr>
            </w:pPr>
            <w:proofErr w:type="spellStart"/>
            <w:r w:rsidRPr="002668F7">
              <w:rPr>
                <w:bCs/>
                <w:sz w:val="12"/>
                <w:szCs w:val="12"/>
              </w:rPr>
              <w:t>Профинан-сировано</w:t>
            </w:r>
            <w:proofErr w:type="spellEnd"/>
            <w:r w:rsidRPr="002668F7">
              <w:rPr>
                <w:bCs/>
                <w:sz w:val="12"/>
                <w:szCs w:val="12"/>
              </w:rPr>
              <w:br/>
              <w:t>к 2024</w:t>
            </w:r>
          </w:p>
        </w:tc>
        <w:tc>
          <w:tcPr>
            <w:tcW w:w="3728" w:type="dxa"/>
            <w:gridSpan w:val="5"/>
            <w:vMerge w:val="restart"/>
            <w:shd w:val="clear" w:color="000000" w:fill="FFFFFF"/>
            <w:vAlign w:val="center"/>
            <w:hideMark/>
          </w:tcPr>
          <w:p w14:paraId="3644DE96" w14:textId="77777777" w:rsidR="002668F7" w:rsidRPr="002668F7" w:rsidRDefault="002668F7" w:rsidP="002668F7">
            <w:pPr>
              <w:jc w:val="center"/>
              <w:rPr>
                <w:bCs/>
                <w:color w:val="000000"/>
                <w:sz w:val="12"/>
                <w:szCs w:val="12"/>
              </w:rPr>
            </w:pPr>
            <w:r w:rsidRPr="002668F7">
              <w:rPr>
                <w:bCs/>
                <w:color w:val="000000"/>
                <w:sz w:val="12"/>
                <w:szCs w:val="12"/>
              </w:rPr>
              <w:t xml:space="preserve"> Финансирование, в т.ч. по годам</w:t>
            </w:r>
          </w:p>
        </w:tc>
        <w:tc>
          <w:tcPr>
            <w:tcW w:w="745" w:type="dxa"/>
            <w:gridSpan w:val="2"/>
            <w:vMerge w:val="restart"/>
            <w:shd w:val="clear" w:color="000000" w:fill="FFFFFF"/>
            <w:vAlign w:val="center"/>
            <w:hideMark/>
          </w:tcPr>
          <w:p w14:paraId="0B1C0294" w14:textId="77777777" w:rsidR="002668F7" w:rsidRPr="002668F7" w:rsidRDefault="002668F7" w:rsidP="002668F7">
            <w:pPr>
              <w:jc w:val="center"/>
              <w:rPr>
                <w:bCs/>
                <w:color w:val="000000"/>
                <w:sz w:val="12"/>
                <w:szCs w:val="12"/>
              </w:rPr>
            </w:pPr>
            <w:r w:rsidRPr="002668F7">
              <w:rPr>
                <w:bCs/>
                <w:color w:val="000000"/>
                <w:sz w:val="12"/>
                <w:szCs w:val="12"/>
              </w:rPr>
              <w:t xml:space="preserve">Остаток </w:t>
            </w:r>
            <w:proofErr w:type="spellStart"/>
            <w:r w:rsidRPr="002668F7">
              <w:rPr>
                <w:bCs/>
                <w:color w:val="000000"/>
                <w:sz w:val="12"/>
                <w:szCs w:val="12"/>
              </w:rPr>
              <w:t>финанси-рования</w:t>
            </w:r>
            <w:proofErr w:type="spellEnd"/>
          </w:p>
        </w:tc>
      </w:tr>
      <w:tr w:rsidR="002668F7" w:rsidRPr="002668F7" w14:paraId="3746C53F" w14:textId="77777777" w:rsidTr="002668F7">
        <w:trPr>
          <w:trHeight w:val="458"/>
        </w:trPr>
        <w:tc>
          <w:tcPr>
            <w:tcW w:w="862" w:type="dxa"/>
            <w:vMerge/>
            <w:vAlign w:val="center"/>
            <w:hideMark/>
          </w:tcPr>
          <w:p w14:paraId="07495A97" w14:textId="77777777" w:rsidR="002668F7" w:rsidRPr="002668F7" w:rsidRDefault="002668F7" w:rsidP="002668F7">
            <w:pPr>
              <w:rPr>
                <w:bCs/>
                <w:color w:val="000000"/>
                <w:sz w:val="12"/>
                <w:szCs w:val="12"/>
              </w:rPr>
            </w:pPr>
          </w:p>
        </w:tc>
        <w:tc>
          <w:tcPr>
            <w:tcW w:w="5758" w:type="dxa"/>
            <w:vMerge/>
            <w:vAlign w:val="center"/>
            <w:hideMark/>
          </w:tcPr>
          <w:p w14:paraId="2424FD91" w14:textId="77777777" w:rsidR="002668F7" w:rsidRPr="002668F7" w:rsidRDefault="002668F7" w:rsidP="002668F7">
            <w:pPr>
              <w:rPr>
                <w:bCs/>
                <w:color w:val="000000"/>
                <w:sz w:val="12"/>
                <w:szCs w:val="12"/>
              </w:rPr>
            </w:pPr>
          </w:p>
        </w:tc>
        <w:tc>
          <w:tcPr>
            <w:tcW w:w="497" w:type="dxa"/>
            <w:vMerge/>
            <w:vAlign w:val="center"/>
            <w:hideMark/>
          </w:tcPr>
          <w:p w14:paraId="3A206BAF" w14:textId="77777777" w:rsidR="002668F7" w:rsidRPr="002668F7" w:rsidRDefault="002668F7" w:rsidP="002668F7">
            <w:pPr>
              <w:rPr>
                <w:bCs/>
                <w:color w:val="000000"/>
                <w:sz w:val="12"/>
                <w:szCs w:val="12"/>
              </w:rPr>
            </w:pPr>
          </w:p>
        </w:tc>
        <w:tc>
          <w:tcPr>
            <w:tcW w:w="596" w:type="dxa"/>
            <w:vMerge/>
            <w:vAlign w:val="center"/>
            <w:hideMark/>
          </w:tcPr>
          <w:p w14:paraId="08CFE169" w14:textId="77777777" w:rsidR="002668F7" w:rsidRPr="002668F7" w:rsidRDefault="002668F7" w:rsidP="002668F7">
            <w:pPr>
              <w:rPr>
                <w:bCs/>
                <w:color w:val="000000"/>
                <w:sz w:val="12"/>
                <w:szCs w:val="12"/>
              </w:rPr>
            </w:pPr>
          </w:p>
        </w:tc>
        <w:tc>
          <w:tcPr>
            <w:tcW w:w="2236" w:type="dxa"/>
            <w:gridSpan w:val="3"/>
            <w:vMerge/>
            <w:vAlign w:val="center"/>
            <w:hideMark/>
          </w:tcPr>
          <w:p w14:paraId="2A071B8A" w14:textId="77777777" w:rsidR="002668F7" w:rsidRPr="002668F7" w:rsidRDefault="002668F7" w:rsidP="002668F7">
            <w:pPr>
              <w:rPr>
                <w:bCs/>
                <w:color w:val="000000"/>
                <w:sz w:val="12"/>
                <w:szCs w:val="12"/>
              </w:rPr>
            </w:pPr>
          </w:p>
        </w:tc>
        <w:tc>
          <w:tcPr>
            <w:tcW w:w="745" w:type="dxa"/>
            <w:vMerge/>
            <w:vAlign w:val="center"/>
            <w:hideMark/>
          </w:tcPr>
          <w:p w14:paraId="6DB83EEB" w14:textId="77777777" w:rsidR="002668F7" w:rsidRPr="002668F7" w:rsidRDefault="002668F7" w:rsidP="002668F7">
            <w:pPr>
              <w:rPr>
                <w:bCs/>
                <w:sz w:val="12"/>
                <w:szCs w:val="12"/>
              </w:rPr>
            </w:pPr>
          </w:p>
        </w:tc>
        <w:tc>
          <w:tcPr>
            <w:tcW w:w="3728" w:type="dxa"/>
            <w:gridSpan w:val="5"/>
            <w:vMerge/>
            <w:vAlign w:val="center"/>
            <w:hideMark/>
          </w:tcPr>
          <w:p w14:paraId="5052A9A4" w14:textId="77777777" w:rsidR="002668F7" w:rsidRPr="002668F7" w:rsidRDefault="002668F7" w:rsidP="002668F7">
            <w:pPr>
              <w:rPr>
                <w:bCs/>
                <w:color w:val="000000"/>
                <w:sz w:val="12"/>
                <w:szCs w:val="12"/>
              </w:rPr>
            </w:pPr>
          </w:p>
        </w:tc>
        <w:tc>
          <w:tcPr>
            <w:tcW w:w="745" w:type="dxa"/>
            <w:gridSpan w:val="2"/>
            <w:vMerge/>
            <w:vAlign w:val="center"/>
            <w:hideMark/>
          </w:tcPr>
          <w:p w14:paraId="0E42E48E" w14:textId="77777777" w:rsidR="002668F7" w:rsidRPr="002668F7" w:rsidRDefault="002668F7" w:rsidP="002668F7">
            <w:pPr>
              <w:rPr>
                <w:bCs/>
                <w:color w:val="000000"/>
                <w:sz w:val="12"/>
                <w:szCs w:val="12"/>
              </w:rPr>
            </w:pPr>
          </w:p>
        </w:tc>
      </w:tr>
      <w:tr w:rsidR="002668F7" w:rsidRPr="002668F7" w14:paraId="7FBD265A" w14:textId="77777777" w:rsidTr="002668F7">
        <w:trPr>
          <w:trHeight w:val="20"/>
        </w:trPr>
        <w:tc>
          <w:tcPr>
            <w:tcW w:w="862" w:type="dxa"/>
            <w:vMerge/>
            <w:vAlign w:val="center"/>
            <w:hideMark/>
          </w:tcPr>
          <w:p w14:paraId="3109DB6D" w14:textId="77777777" w:rsidR="002668F7" w:rsidRPr="002668F7" w:rsidRDefault="002668F7" w:rsidP="002668F7">
            <w:pPr>
              <w:rPr>
                <w:bCs/>
                <w:color w:val="000000"/>
                <w:sz w:val="12"/>
                <w:szCs w:val="12"/>
              </w:rPr>
            </w:pPr>
          </w:p>
        </w:tc>
        <w:tc>
          <w:tcPr>
            <w:tcW w:w="5758" w:type="dxa"/>
            <w:vMerge/>
            <w:vAlign w:val="center"/>
            <w:hideMark/>
          </w:tcPr>
          <w:p w14:paraId="6233C0C2" w14:textId="77777777" w:rsidR="002668F7" w:rsidRPr="002668F7" w:rsidRDefault="002668F7" w:rsidP="002668F7">
            <w:pPr>
              <w:rPr>
                <w:bCs/>
                <w:color w:val="000000"/>
                <w:sz w:val="12"/>
                <w:szCs w:val="12"/>
              </w:rPr>
            </w:pPr>
          </w:p>
        </w:tc>
        <w:tc>
          <w:tcPr>
            <w:tcW w:w="497" w:type="dxa"/>
            <w:vMerge/>
            <w:vAlign w:val="center"/>
            <w:hideMark/>
          </w:tcPr>
          <w:p w14:paraId="7676BC59" w14:textId="77777777" w:rsidR="002668F7" w:rsidRPr="002668F7" w:rsidRDefault="002668F7" w:rsidP="002668F7">
            <w:pPr>
              <w:rPr>
                <w:bCs/>
                <w:color w:val="000000"/>
                <w:sz w:val="12"/>
                <w:szCs w:val="12"/>
              </w:rPr>
            </w:pPr>
          </w:p>
        </w:tc>
        <w:tc>
          <w:tcPr>
            <w:tcW w:w="596" w:type="dxa"/>
            <w:vMerge/>
            <w:vAlign w:val="center"/>
            <w:hideMark/>
          </w:tcPr>
          <w:p w14:paraId="4424956C" w14:textId="77777777" w:rsidR="002668F7" w:rsidRPr="002668F7" w:rsidRDefault="002668F7" w:rsidP="002668F7">
            <w:pPr>
              <w:rPr>
                <w:bCs/>
                <w:color w:val="000000"/>
                <w:sz w:val="12"/>
                <w:szCs w:val="12"/>
              </w:rPr>
            </w:pPr>
          </w:p>
        </w:tc>
        <w:tc>
          <w:tcPr>
            <w:tcW w:w="745" w:type="dxa"/>
            <w:vMerge w:val="restart"/>
            <w:shd w:val="clear" w:color="000000" w:fill="FFFFFF"/>
            <w:vAlign w:val="center"/>
            <w:hideMark/>
          </w:tcPr>
          <w:p w14:paraId="4A852A13" w14:textId="77777777" w:rsidR="002668F7" w:rsidRPr="002668F7" w:rsidRDefault="002668F7" w:rsidP="002668F7">
            <w:pPr>
              <w:jc w:val="center"/>
              <w:rPr>
                <w:bCs/>
                <w:color w:val="000000"/>
                <w:sz w:val="12"/>
                <w:szCs w:val="12"/>
              </w:rPr>
            </w:pPr>
            <w:r w:rsidRPr="002668F7">
              <w:rPr>
                <w:bCs/>
                <w:color w:val="000000"/>
                <w:sz w:val="12"/>
                <w:szCs w:val="12"/>
              </w:rPr>
              <w:t>Всего</w:t>
            </w:r>
          </w:p>
        </w:tc>
        <w:tc>
          <w:tcPr>
            <w:tcW w:w="1490" w:type="dxa"/>
            <w:gridSpan w:val="2"/>
            <w:shd w:val="clear" w:color="000000" w:fill="FFFFFF"/>
            <w:vAlign w:val="center"/>
            <w:hideMark/>
          </w:tcPr>
          <w:p w14:paraId="71ABEC92" w14:textId="77777777" w:rsidR="002668F7" w:rsidRPr="002668F7" w:rsidRDefault="002668F7" w:rsidP="002668F7">
            <w:pPr>
              <w:jc w:val="center"/>
              <w:rPr>
                <w:bCs/>
                <w:color w:val="000000"/>
                <w:sz w:val="12"/>
                <w:szCs w:val="12"/>
              </w:rPr>
            </w:pPr>
            <w:r w:rsidRPr="002668F7">
              <w:rPr>
                <w:bCs/>
                <w:color w:val="000000"/>
                <w:sz w:val="12"/>
                <w:szCs w:val="12"/>
              </w:rPr>
              <w:t>в том числе</w:t>
            </w:r>
          </w:p>
        </w:tc>
        <w:tc>
          <w:tcPr>
            <w:tcW w:w="745" w:type="dxa"/>
            <w:vMerge/>
            <w:vAlign w:val="center"/>
            <w:hideMark/>
          </w:tcPr>
          <w:p w14:paraId="6B9F9CCA" w14:textId="77777777" w:rsidR="002668F7" w:rsidRPr="002668F7" w:rsidRDefault="002668F7" w:rsidP="002668F7">
            <w:pPr>
              <w:rPr>
                <w:bCs/>
                <w:sz w:val="12"/>
                <w:szCs w:val="12"/>
              </w:rPr>
            </w:pPr>
          </w:p>
        </w:tc>
        <w:tc>
          <w:tcPr>
            <w:tcW w:w="3728" w:type="dxa"/>
            <w:gridSpan w:val="5"/>
            <w:vMerge/>
            <w:vAlign w:val="center"/>
            <w:hideMark/>
          </w:tcPr>
          <w:p w14:paraId="654EE60B" w14:textId="77777777" w:rsidR="002668F7" w:rsidRPr="002668F7" w:rsidRDefault="002668F7" w:rsidP="002668F7">
            <w:pPr>
              <w:rPr>
                <w:bCs/>
                <w:color w:val="000000"/>
                <w:sz w:val="12"/>
                <w:szCs w:val="12"/>
              </w:rPr>
            </w:pPr>
          </w:p>
        </w:tc>
        <w:tc>
          <w:tcPr>
            <w:tcW w:w="745" w:type="dxa"/>
            <w:gridSpan w:val="2"/>
            <w:vMerge/>
            <w:vAlign w:val="center"/>
            <w:hideMark/>
          </w:tcPr>
          <w:p w14:paraId="1EDC2D28" w14:textId="77777777" w:rsidR="002668F7" w:rsidRPr="002668F7" w:rsidRDefault="002668F7" w:rsidP="002668F7">
            <w:pPr>
              <w:rPr>
                <w:bCs/>
                <w:color w:val="000000"/>
                <w:sz w:val="12"/>
                <w:szCs w:val="12"/>
              </w:rPr>
            </w:pPr>
          </w:p>
        </w:tc>
      </w:tr>
      <w:tr w:rsidR="002668F7" w:rsidRPr="002668F7" w14:paraId="2C166DEB" w14:textId="77777777" w:rsidTr="002668F7">
        <w:trPr>
          <w:gridAfter w:val="1"/>
          <w:wAfter w:w="7" w:type="dxa"/>
          <w:trHeight w:val="458"/>
        </w:trPr>
        <w:tc>
          <w:tcPr>
            <w:tcW w:w="862" w:type="dxa"/>
            <w:vMerge/>
            <w:vAlign w:val="center"/>
            <w:hideMark/>
          </w:tcPr>
          <w:p w14:paraId="16754E33" w14:textId="77777777" w:rsidR="002668F7" w:rsidRPr="002668F7" w:rsidRDefault="002668F7" w:rsidP="002668F7">
            <w:pPr>
              <w:rPr>
                <w:bCs/>
                <w:color w:val="000000"/>
                <w:sz w:val="12"/>
                <w:szCs w:val="12"/>
              </w:rPr>
            </w:pPr>
          </w:p>
        </w:tc>
        <w:tc>
          <w:tcPr>
            <w:tcW w:w="5758" w:type="dxa"/>
            <w:vMerge/>
            <w:vAlign w:val="center"/>
            <w:hideMark/>
          </w:tcPr>
          <w:p w14:paraId="2D45A59D" w14:textId="77777777" w:rsidR="002668F7" w:rsidRPr="002668F7" w:rsidRDefault="002668F7" w:rsidP="002668F7">
            <w:pPr>
              <w:rPr>
                <w:bCs/>
                <w:color w:val="000000"/>
                <w:sz w:val="12"/>
                <w:szCs w:val="12"/>
              </w:rPr>
            </w:pPr>
          </w:p>
        </w:tc>
        <w:tc>
          <w:tcPr>
            <w:tcW w:w="497" w:type="dxa"/>
            <w:vMerge/>
            <w:vAlign w:val="center"/>
            <w:hideMark/>
          </w:tcPr>
          <w:p w14:paraId="63EF3C85" w14:textId="77777777" w:rsidR="002668F7" w:rsidRPr="002668F7" w:rsidRDefault="002668F7" w:rsidP="002668F7">
            <w:pPr>
              <w:rPr>
                <w:bCs/>
                <w:color w:val="000000"/>
                <w:sz w:val="12"/>
                <w:szCs w:val="12"/>
              </w:rPr>
            </w:pPr>
          </w:p>
        </w:tc>
        <w:tc>
          <w:tcPr>
            <w:tcW w:w="596" w:type="dxa"/>
            <w:vMerge/>
            <w:vAlign w:val="center"/>
            <w:hideMark/>
          </w:tcPr>
          <w:p w14:paraId="6BF194E7" w14:textId="77777777" w:rsidR="002668F7" w:rsidRPr="002668F7" w:rsidRDefault="002668F7" w:rsidP="002668F7">
            <w:pPr>
              <w:rPr>
                <w:bCs/>
                <w:color w:val="000000"/>
                <w:sz w:val="12"/>
                <w:szCs w:val="12"/>
              </w:rPr>
            </w:pPr>
          </w:p>
        </w:tc>
        <w:tc>
          <w:tcPr>
            <w:tcW w:w="745" w:type="dxa"/>
            <w:vMerge/>
            <w:vAlign w:val="center"/>
            <w:hideMark/>
          </w:tcPr>
          <w:p w14:paraId="2DEA52E9" w14:textId="77777777" w:rsidR="002668F7" w:rsidRPr="002668F7" w:rsidRDefault="002668F7" w:rsidP="002668F7">
            <w:pPr>
              <w:rPr>
                <w:bCs/>
                <w:color w:val="000000"/>
                <w:sz w:val="12"/>
                <w:szCs w:val="12"/>
              </w:rPr>
            </w:pPr>
          </w:p>
        </w:tc>
        <w:tc>
          <w:tcPr>
            <w:tcW w:w="745" w:type="dxa"/>
            <w:vMerge w:val="restart"/>
            <w:shd w:val="clear" w:color="000000" w:fill="FFFFFF"/>
            <w:vAlign w:val="center"/>
            <w:hideMark/>
          </w:tcPr>
          <w:p w14:paraId="117B8B31" w14:textId="77777777" w:rsidR="002668F7" w:rsidRPr="002668F7" w:rsidRDefault="002668F7" w:rsidP="002668F7">
            <w:pPr>
              <w:jc w:val="center"/>
              <w:rPr>
                <w:bCs/>
                <w:color w:val="000000"/>
                <w:sz w:val="12"/>
                <w:szCs w:val="12"/>
              </w:rPr>
            </w:pPr>
            <w:r w:rsidRPr="002668F7">
              <w:rPr>
                <w:bCs/>
                <w:color w:val="000000"/>
                <w:sz w:val="12"/>
                <w:szCs w:val="12"/>
              </w:rPr>
              <w:t>ПИР</w:t>
            </w:r>
          </w:p>
        </w:tc>
        <w:tc>
          <w:tcPr>
            <w:tcW w:w="744" w:type="dxa"/>
            <w:vMerge w:val="restart"/>
            <w:shd w:val="clear" w:color="000000" w:fill="FFFFFF"/>
            <w:vAlign w:val="center"/>
            <w:hideMark/>
          </w:tcPr>
          <w:p w14:paraId="4B978269" w14:textId="77777777" w:rsidR="002668F7" w:rsidRPr="002668F7" w:rsidRDefault="002668F7" w:rsidP="002668F7">
            <w:pPr>
              <w:jc w:val="center"/>
              <w:rPr>
                <w:bCs/>
                <w:color w:val="000000"/>
                <w:sz w:val="12"/>
                <w:szCs w:val="12"/>
              </w:rPr>
            </w:pPr>
            <w:r w:rsidRPr="002668F7">
              <w:rPr>
                <w:bCs/>
                <w:color w:val="000000"/>
                <w:sz w:val="12"/>
                <w:szCs w:val="12"/>
              </w:rPr>
              <w:t>СМР</w:t>
            </w:r>
          </w:p>
        </w:tc>
        <w:tc>
          <w:tcPr>
            <w:tcW w:w="745" w:type="dxa"/>
            <w:vMerge/>
            <w:vAlign w:val="center"/>
            <w:hideMark/>
          </w:tcPr>
          <w:p w14:paraId="0E72C50C" w14:textId="77777777" w:rsidR="002668F7" w:rsidRPr="002668F7" w:rsidRDefault="002668F7" w:rsidP="002668F7">
            <w:pPr>
              <w:rPr>
                <w:bCs/>
                <w:sz w:val="12"/>
                <w:szCs w:val="12"/>
              </w:rPr>
            </w:pPr>
          </w:p>
        </w:tc>
        <w:tc>
          <w:tcPr>
            <w:tcW w:w="3728" w:type="dxa"/>
            <w:gridSpan w:val="5"/>
            <w:vMerge/>
            <w:vAlign w:val="center"/>
            <w:hideMark/>
          </w:tcPr>
          <w:p w14:paraId="63FE1B19" w14:textId="77777777" w:rsidR="002668F7" w:rsidRPr="002668F7" w:rsidRDefault="002668F7" w:rsidP="002668F7">
            <w:pPr>
              <w:rPr>
                <w:bCs/>
                <w:color w:val="000000"/>
                <w:sz w:val="12"/>
                <w:szCs w:val="12"/>
              </w:rPr>
            </w:pPr>
          </w:p>
        </w:tc>
        <w:tc>
          <w:tcPr>
            <w:tcW w:w="745" w:type="dxa"/>
            <w:vMerge/>
            <w:vAlign w:val="center"/>
            <w:hideMark/>
          </w:tcPr>
          <w:p w14:paraId="266281B3" w14:textId="77777777" w:rsidR="002668F7" w:rsidRPr="002668F7" w:rsidRDefault="002668F7" w:rsidP="002668F7">
            <w:pPr>
              <w:rPr>
                <w:bCs/>
                <w:color w:val="000000"/>
                <w:sz w:val="12"/>
                <w:szCs w:val="12"/>
              </w:rPr>
            </w:pPr>
          </w:p>
        </w:tc>
      </w:tr>
      <w:tr w:rsidR="002668F7" w:rsidRPr="002668F7" w14:paraId="068C1A7A" w14:textId="77777777" w:rsidTr="002668F7">
        <w:trPr>
          <w:gridAfter w:val="1"/>
          <w:wAfter w:w="11" w:type="dxa"/>
          <w:trHeight w:val="20"/>
        </w:trPr>
        <w:tc>
          <w:tcPr>
            <w:tcW w:w="862" w:type="dxa"/>
            <w:vMerge/>
            <w:vAlign w:val="center"/>
            <w:hideMark/>
          </w:tcPr>
          <w:p w14:paraId="7383AB8E" w14:textId="77777777" w:rsidR="002668F7" w:rsidRPr="002668F7" w:rsidRDefault="002668F7" w:rsidP="002668F7">
            <w:pPr>
              <w:rPr>
                <w:bCs/>
                <w:color w:val="000000"/>
                <w:sz w:val="12"/>
                <w:szCs w:val="12"/>
              </w:rPr>
            </w:pPr>
          </w:p>
        </w:tc>
        <w:tc>
          <w:tcPr>
            <w:tcW w:w="5758" w:type="dxa"/>
            <w:vMerge/>
            <w:vAlign w:val="center"/>
            <w:hideMark/>
          </w:tcPr>
          <w:p w14:paraId="1D5968F7" w14:textId="77777777" w:rsidR="002668F7" w:rsidRPr="002668F7" w:rsidRDefault="002668F7" w:rsidP="002668F7">
            <w:pPr>
              <w:rPr>
                <w:bCs/>
                <w:color w:val="000000"/>
                <w:sz w:val="12"/>
                <w:szCs w:val="12"/>
              </w:rPr>
            </w:pPr>
          </w:p>
        </w:tc>
        <w:tc>
          <w:tcPr>
            <w:tcW w:w="497" w:type="dxa"/>
            <w:vMerge/>
            <w:vAlign w:val="center"/>
            <w:hideMark/>
          </w:tcPr>
          <w:p w14:paraId="0A1C814F" w14:textId="77777777" w:rsidR="002668F7" w:rsidRPr="002668F7" w:rsidRDefault="002668F7" w:rsidP="002668F7">
            <w:pPr>
              <w:rPr>
                <w:bCs/>
                <w:color w:val="000000"/>
                <w:sz w:val="12"/>
                <w:szCs w:val="12"/>
              </w:rPr>
            </w:pPr>
          </w:p>
        </w:tc>
        <w:tc>
          <w:tcPr>
            <w:tcW w:w="596" w:type="dxa"/>
            <w:vMerge/>
            <w:vAlign w:val="center"/>
            <w:hideMark/>
          </w:tcPr>
          <w:p w14:paraId="0299624F" w14:textId="77777777" w:rsidR="002668F7" w:rsidRPr="002668F7" w:rsidRDefault="002668F7" w:rsidP="002668F7">
            <w:pPr>
              <w:rPr>
                <w:bCs/>
                <w:color w:val="000000"/>
                <w:sz w:val="12"/>
                <w:szCs w:val="12"/>
              </w:rPr>
            </w:pPr>
          </w:p>
        </w:tc>
        <w:tc>
          <w:tcPr>
            <w:tcW w:w="745" w:type="dxa"/>
            <w:vMerge/>
            <w:vAlign w:val="center"/>
            <w:hideMark/>
          </w:tcPr>
          <w:p w14:paraId="515D236D" w14:textId="77777777" w:rsidR="002668F7" w:rsidRPr="002668F7" w:rsidRDefault="002668F7" w:rsidP="002668F7">
            <w:pPr>
              <w:rPr>
                <w:bCs/>
                <w:color w:val="000000"/>
                <w:sz w:val="12"/>
                <w:szCs w:val="12"/>
              </w:rPr>
            </w:pPr>
          </w:p>
        </w:tc>
        <w:tc>
          <w:tcPr>
            <w:tcW w:w="745" w:type="dxa"/>
            <w:vMerge/>
            <w:vAlign w:val="center"/>
            <w:hideMark/>
          </w:tcPr>
          <w:p w14:paraId="7D24E550" w14:textId="77777777" w:rsidR="002668F7" w:rsidRPr="002668F7" w:rsidRDefault="002668F7" w:rsidP="002668F7">
            <w:pPr>
              <w:rPr>
                <w:bCs/>
                <w:color w:val="000000"/>
                <w:sz w:val="12"/>
                <w:szCs w:val="12"/>
              </w:rPr>
            </w:pPr>
          </w:p>
        </w:tc>
        <w:tc>
          <w:tcPr>
            <w:tcW w:w="744" w:type="dxa"/>
            <w:vMerge/>
            <w:vAlign w:val="center"/>
            <w:hideMark/>
          </w:tcPr>
          <w:p w14:paraId="0B7E214E" w14:textId="77777777" w:rsidR="002668F7" w:rsidRPr="002668F7" w:rsidRDefault="002668F7" w:rsidP="002668F7">
            <w:pPr>
              <w:rPr>
                <w:bCs/>
                <w:color w:val="000000"/>
                <w:sz w:val="12"/>
                <w:szCs w:val="12"/>
              </w:rPr>
            </w:pPr>
          </w:p>
        </w:tc>
        <w:tc>
          <w:tcPr>
            <w:tcW w:w="745" w:type="dxa"/>
            <w:vMerge/>
            <w:vAlign w:val="center"/>
            <w:hideMark/>
          </w:tcPr>
          <w:p w14:paraId="00D06EE7" w14:textId="77777777" w:rsidR="002668F7" w:rsidRPr="002668F7" w:rsidRDefault="002668F7" w:rsidP="002668F7">
            <w:pPr>
              <w:rPr>
                <w:bCs/>
                <w:sz w:val="12"/>
                <w:szCs w:val="12"/>
              </w:rPr>
            </w:pPr>
          </w:p>
        </w:tc>
        <w:tc>
          <w:tcPr>
            <w:tcW w:w="745" w:type="dxa"/>
            <w:shd w:val="clear" w:color="000000" w:fill="FFFFFF"/>
            <w:vAlign w:val="center"/>
            <w:hideMark/>
          </w:tcPr>
          <w:p w14:paraId="573B44EC" w14:textId="77777777" w:rsidR="002668F7" w:rsidRPr="002668F7" w:rsidRDefault="002668F7" w:rsidP="002668F7">
            <w:pPr>
              <w:jc w:val="center"/>
              <w:rPr>
                <w:bCs/>
                <w:color w:val="000000"/>
                <w:sz w:val="12"/>
                <w:szCs w:val="12"/>
              </w:rPr>
            </w:pPr>
            <w:r w:rsidRPr="002668F7">
              <w:rPr>
                <w:bCs/>
                <w:color w:val="000000"/>
                <w:sz w:val="12"/>
                <w:szCs w:val="12"/>
              </w:rPr>
              <w:t>2024</w:t>
            </w:r>
          </w:p>
        </w:tc>
        <w:tc>
          <w:tcPr>
            <w:tcW w:w="745" w:type="dxa"/>
            <w:shd w:val="clear" w:color="auto" w:fill="auto"/>
            <w:vAlign w:val="center"/>
            <w:hideMark/>
          </w:tcPr>
          <w:p w14:paraId="17CFE3A3" w14:textId="77777777" w:rsidR="002668F7" w:rsidRPr="002668F7" w:rsidRDefault="002668F7" w:rsidP="002668F7">
            <w:pPr>
              <w:jc w:val="center"/>
              <w:rPr>
                <w:bCs/>
                <w:color w:val="000000"/>
                <w:sz w:val="12"/>
                <w:szCs w:val="12"/>
              </w:rPr>
            </w:pPr>
            <w:r w:rsidRPr="002668F7">
              <w:rPr>
                <w:bCs/>
                <w:color w:val="000000"/>
                <w:sz w:val="12"/>
                <w:szCs w:val="12"/>
              </w:rPr>
              <w:t>2025</w:t>
            </w:r>
          </w:p>
        </w:tc>
        <w:tc>
          <w:tcPr>
            <w:tcW w:w="744" w:type="dxa"/>
            <w:shd w:val="clear" w:color="auto" w:fill="auto"/>
            <w:vAlign w:val="center"/>
            <w:hideMark/>
          </w:tcPr>
          <w:p w14:paraId="1D5C9140" w14:textId="77777777" w:rsidR="002668F7" w:rsidRPr="002668F7" w:rsidRDefault="002668F7" w:rsidP="002668F7">
            <w:pPr>
              <w:jc w:val="center"/>
              <w:rPr>
                <w:bCs/>
                <w:color w:val="000000"/>
                <w:sz w:val="12"/>
                <w:szCs w:val="12"/>
              </w:rPr>
            </w:pPr>
            <w:r w:rsidRPr="002668F7">
              <w:rPr>
                <w:bCs/>
                <w:color w:val="000000"/>
                <w:sz w:val="12"/>
                <w:szCs w:val="12"/>
              </w:rPr>
              <w:t>2026</w:t>
            </w:r>
          </w:p>
        </w:tc>
        <w:tc>
          <w:tcPr>
            <w:tcW w:w="745" w:type="dxa"/>
            <w:shd w:val="clear" w:color="auto" w:fill="auto"/>
            <w:vAlign w:val="center"/>
            <w:hideMark/>
          </w:tcPr>
          <w:p w14:paraId="033CFE19" w14:textId="77777777" w:rsidR="002668F7" w:rsidRPr="002668F7" w:rsidRDefault="002668F7" w:rsidP="002668F7">
            <w:pPr>
              <w:jc w:val="center"/>
              <w:rPr>
                <w:bCs/>
                <w:color w:val="000000"/>
                <w:sz w:val="12"/>
                <w:szCs w:val="12"/>
              </w:rPr>
            </w:pPr>
            <w:r w:rsidRPr="002668F7">
              <w:rPr>
                <w:bCs/>
                <w:color w:val="000000"/>
                <w:sz w:val="12"/>
                <w:szCs w:val="12"/>
              </w:rPr>
              <w:t>2027</w:t>
            </w:r>
          </w:p>
        </w:tc>
        <w:tc>
          <w:tcPr>
            <w:tcW w:w="745" w:type="dxa"/>
            <w:shd w:val="clear" w:color="auto" w:fill="auto"/>
            <w:vAlign w:val="center"/>
            <w:hideMark/>
          </w:tcPr>
          <w:p w14:paraId="55ECC140" w14:textId="77777777" w:rsidR="002668F7" w:rsidRPr="002668F7" w:rsidRDefault="002668F7" w:rsidP="002668F7">
            <w:pPr>
              <w:jc w:val="center"/>
              <w:rPr>
                <w:bCs/>
                <w:color w:val="000000"/>
                <w:sz w:val="12"/>
                <w:szCs w:val="12"/>
              </w:rPr>
            </w:pPr>
            <w:r w:rsidRPr="002668F7">
              <w:rPr>
                <w:bCs/>
                <w:color w:val="000000"/>
                <w:sz w:val="12"/>
                <w:szCs w:val="12"/>
              </w:rPr>
              <w:t>2028</w:t>
            </w:r>
          </w:p>
        </w:tc>
        <w:tc>
          <w:tcPr>
            <w:tcW w:w="745" w:type="dxa"/>
            <w:vMerge/>
            <w:vAlign w:val="center"/>
            <w:hideMark/>
          </w:tcPr>
          <w:p w14:paraId="76BE889E" w14:textId="77777777" w:rsidR="002668F7" w:rsidRPr="002668F7" w:rsidRDefault="002668F7" w:rsidP="002668F7">
            <w:pPr>
              <w:rPr>
                <w:bCs/>
                <w:color w:val="000000"/>
                <w:sz w:val="12"/>
                <w:szCs w:val="12"/>
              </w:rPr>
            </w:pPr>
          </w:p>
        </w:tc>
      </w:tr>
      <w:tr w:rsidR="002668F7" w:rsidRPr="002668F7" w14:paraId="2D25C68E" w14:textId="77777777" w:rsidTr="002668F7">
        <w:trPr>
          <w:gridAfter w:val="1"/>
          <w:wAfter w:w="11" w:type="dxa"/>
          <w:trHeight w:val="20"/>
        </w:trPr>
        <w:tc>
          <w:tcPr>
            <w:tcW w:w="862" w:type="dxa"/>
            <w:shd w:val="clear" w:color="000000" w:fill="FFFFFF"/>
            <w:vAlign w:val="center"/>
            <w:hideMark/>
          </w:tcPr>
          <w:p w14:paraId="47E05E36" w14:textId="77777777" w:rsidR="002668F7" w:rsidRPr="002668F7" w:rsidRDefault="002668F7" w:rsidP="002668F7">
            <w:pPr>
              <w:jc w:val="center"/>
              <w:rPr>
                <w:bCs/>
                <w:color w:val="000000"/>
                <w:sz w:val="12"/>
                <w:szCs w:val="12"/>
              </w:rPr>
            </w:pPr>
            <w:r w:rsidRPr="002668F7">
              <w:rPr>
                <w:bCs/>
                <w:color w:val="000000"/>
                <w:sz w:val="12"/>
                <w:szCs w:val="12"/>
              </w:rPr>
              <w:t>1</w:t>
            </w:r>
          </w:p>
        </w:tc>
        <w:tc>
          <w:tcPr>
            <w:tcW w:w="5758" w:type="dxa"/>
            <w:shd w:val="clear" w:color="000000" w:fill="FFFFFF"/>
            <w:vAlign w:val="center"/>
            <w:hideMark/>
          </w:tcPr>
          <w:p w14:paraId="058B17AF" w14:textId="77777777" w:rsidR="002668F7" w:rsidRPr="002668F7" w:rsidRDefault="002668F7" w:rsidP="002668F7">
            <w:pPr>
              <w:jc w:val="center"/>
              <w:rPr>
                <w:bCs/>
                <w:color w:val="000000"/>
                <w:sz w:val="12"/>
                <w:szCs w:val="12"/>
              </w:rPr>
            </w:pPr>
            <w:r w:rsidRPr="002668F7">
              <w:rPr>
                <w:bCs/>
                <w:color w:val="000000"/>
                <w:sz w:val="12"/>
                <w:szCs w:val="12"/>
              </w:rPr>
              <w:t>2</w:t>
            </w:r>
          </w:p>
        </w:tc>
        <w:tc>
          <w:tcPr>
            <w:tcW w:w="497" w:type="dxa"/>
            <w:shd w:val="clear" w:color="000000" w:fill="FFFFFF"/>
            <w:vAlign w:val="center"/>
            <w:hideMark/>
          </w:tcPr>
          <w:p w14:paraId="441854CA" w14:textId="77777777" w:rsidR="002668F7" w:rsidRPr="002668F7" w:rsidRDefault="002668F7" w:rsidP="002668F7">
            <w:pPr>
              <w:jc w:val="center"/>
              <w:rPr>
                <w:bCs/>
                <w:color w:val="000000"/>
                <w:sz w:val="12"/>
                <w:szCs w:val="12"/>
              </w:rPr>
            </w:pPr>
            <w:r w:rsidRPr="002668F7">
              <w:rPr>
                <w:bCs/>
                <w:color w:val="000000"/>
                <w:sz w:val="12"/>
                <w:szCs w:val="12"/>
              </w:rPr>
              <w:t>8</w:t>
            </w:r>
          </w:p>
        </w:tc>
        <w:tc>
          <w:tcPr>
            <w:tcW w:w="596" w:type="dxa"/>
            <w:shd w:val="clear" w:color="000000" w:fill="FFFFFF"/>
            <w:vAlign w:val="center"/>
            <w:hideMark/>
          </w:tcPr>
          <w:p w14:paraId="74799668" w14:textId="77777777" w:rsidR="002668F7" w:rsidRPr="002668F7" w:rsidRDefault="002668F7" w:rsidP="002668F7">
            <w:pPr>
              <w:jc w:val="center"/>
              <w:rPr>
                <w:bCs/>
                <w:color w:val="000000"/>
                <w:sz w:val="12"/>
                <w:szCs w:val="12"/>
              </w:rPr>
            </w:pPr>
            <w:r w:rsidRPr="002668F7">
              <w:rPr>
                <w:bCs/>
                <w:color w:val="000000"/>
                <w:sz w:val="12"/>
                <w:szCs w:val="12"/>
              </w:rPr>
              <w:t>9</w:t>
            </w:r>
          </w:p>
        </w:tc>
        <w:tc>
          <w:tcPr>
            <w:tcW w:w="745" w:type="dxa"/>
            <w:shd w:val="clear" w:color="000000" w:fill="FFFFFF"/>
            <w:vAlign w:val="center"/>
            <w:hideMark/>
          </w:tcPr>
          <w:p w14:paraId="778C097E" w14:textId="77777777" w:rsidR="002668F7" w:rsidRPr="002668F7" w:rsidRDefault="002668F7" w:rsidP="002668F7">
            <w:pPr>
              <w:jc w:val="center"/>
              <w:rPr>
                <w:bCs/>
                <w:color w:val="000000"/>
                <w:sz w:val="12"/>
                <w:szCs w:val="12"/>
              </w:rPr>
            </w:pPr>
            <w:r w:rsidRPr="002668F7">
              <w:rPr>
                <w:bCs/>
                <w:color w:val="000000"/>
                <w:sz w:val="12"/>
                <w:szCs w:val="12"/>
              </w:rPr>
              <w:t>10.1</w:t>
            </w:r>
          </w:p>
        </w:tc>
        <w:tc>
          <w:tcPr>
            <w:tcW w:w="745" w:type="dxa"/>
            <w:shd w:val="clear" w:color="000000" w:fill="FFFFFF"/>
            <w:vAlign w:val="center"/>
            <w:hideMark/>
          </w:tcPr>
          <w:p w14:paraId="52550E66" w14:textId="77777777" w:rsidR="002668F7" w:rsidRPr="002668F7" w:rsidRDefault="002668F7" w:rsidP="002668F7">
            <w:pPr>
              <w:jc w:val="center"/>
              <w:rPr>
                <w:bCs/>
                <w:color w:val="000000"/>
                <w:sz w:val="12"/>
                <w:szCs w:val="12"/>
              </w:rPr>
            </w:pPr>
            <w:r w:rsidRPr="002668F7">
              <w:rPr>
                <w:bCs/>
                <w:color w:val="000000"/>
                <w:sz w:val="12"/>
                <w:szCs w:val="12"/>
              </w:rPr>
              <w:t>10.2</w:t>
            </w:r>
          </w:p>
        </w:tc>
        <w:tc>
          <w:tcPr>
            <w:tcW w:w="744" w:type="dxa"/>
            <w:shd w:val="clear" w:color="000000" w:fill="FFFFFF"/>
            <w:vAlign w:val="center"/>
            <w:hideMark/>
          </w:tcPr>
          <w:p w14:paraId="241640FD" w14:textId="77777777" w:rsidR="002668F7" w:rsidRPr="002668F7" w:rsidRDefault="002668F7" w:rsidP="002668F7">
            <w:pPr>
              <w:jc w:val="center"/>
              <w:rPr>
                <w:bCs/>
                <w:color w:val="000000"/>
                <w:sz w:val="12"/>
                <w:szCs w:val="12"/>
              </w:rPr>
            </w:pPr>
            <w:r w:rsidRPr="002668F7">
              <w:rPr>
                <w:bCs/>
                <w:color w:val="000000"/>
                <w:sz w:val="12"/>
                <w:szCs w:val="12"/>
              </w:rPr>
              <w:t>10.3</w:t>
            </w:r>
          </w:p>
        </w:tc>
        <w:tc>
          <w:tcPr>
            <w:tcW w:w="745" w:type="dxa"/>
            <w:shd w:val="clear" w:color="000000" w:fill="FFFFFF"/>
            <w:vAlign w:val="center"/>
            <w:hideMark/>
          </w:tcPr>
          <w:p w14:paraId="04C7ECE6" w14:textId="77777777" w:rsidR="002668F7" w:rsidRPr="002668F7" w:rsidRDefault="002668F7" w:rsidP="002668F7">
            <w:pPr>
              <w:jc w:val="center"/>
              <w:rPr>
                <w:bCs/>
                <w:color w:val="000000"/>
                <w:sz w:val="12"/>
                <w:szCs w:val="12"/>
              </w:rPr>
            </w:pPr>
            <w:r w:rsidRPr="002668F7">
              <w:rPr>
                <w:bCs/>
                <w:color w:val="000000"/>
                <w:sz w:val="12"/>
                <w:szCs w:val="12"/>
              </w:rPr>
              <w:t>10.4</w:t>
            </w:r>
          </w:p>
        </w:tc>
        <w:tc>
          <w:tcPr>
            <w:tcW w:w="745" w:type="dxa"/>
            <w:shd w:val="clear" w:color="000000" w:fill="FFFFFF"/>
            <w:vAlign w:val="center"/>
            <w:hideMark/>
          </w:tcPr>
          <w:p w14:paraId="04D7F5DF" w14:textId="77777777" w:rsidR="002668F7" w:rsidRPr="002668F7" w:rsidRDefault="002668F7" w:rsidP="002668F7">
            <w:pPr>
              <w:jc w:val="center"/>
              <w:rPr>
                <w:bCs/>
                <w:color w:val="000000"/>
                <w:sz w:val="12"/>
                <w:szCs w:val="12"/>
              </w:rPr>
            </w:pPr>
            <w:r w:rsidRPr="002668F7">
              <w:rPr>
                <w:bCs/>
                <w:color w:val="000000"/>
                <w:sz w:val="12"/>
                <w:szCs w:val="12"/>
              </w:rPr>
              <w:t>10.5</w:t>
            </w:r>
          </w:p>
        </w:tc>
        <w:tc>
          <w:tcPr>
            <w:tcW w:w="745" w:type="dxa"/>
            <w:shd w:val="clear" w:color="auto" w:fill="auto"/>
            <w:vAlign w:val="center"/>
            <w:hideMark/>
          </w:tcPr>
          <w:p w14:paraId="6C0015F8" w14:textId="77777777" w:rsidR="002668F7" w:rsidRPr="002668F7" w:rsidRDefault="002668F7" w:rsidP="002668F7">
            <w:pPr>
              <w:jc w:val="center"/>
              <w:rPr>
                <w:bCs/>
                <w:color w:val="000000"/>
                <w:sz w:val="12"/>
                <w:szCs w:val="12"/>
              </w:rPr>
            </w:pPr>
            <w:r w:rsidRPr="002668F7">
              <w:rPr>
                <w:bCs/>
                <w:color w:val="000000"/>
                <w:sz w:val="12"/>
                <w:szCs w:val="12"/>
              </w:rPr>
              <w:t>10.6</w:t>
            </w:r>
          </w:p>
        </w:tc>
        <w:tc>
          <w:tcPr>
            <w:tcW w:w="744" w:type="dxa"/>
            <w:shd w:val="clear" w:color="auto" w:fill="auto"/>
            <w:vAlign w:val="center"/>
            <w:hideMark/>
          </w:tcPr>
          <w:p w14:paraId="5A57C081" w14:textId="77777777" w:rsidR="002668F7" w:rsidRPr="002668F7" w:rsidRDefault="002668F7" w:rsidP="002668F7">
            <w:pPr>
              <w:jc w:val="center"/>
              <w:rPr>
                <w:bCs/>
                <w:color w:val="000000"/>
                <w:sz w:val="12"/>
                <w:szCs w:val="12"/>
              </w:rPr>
            </w:pPr>
            <w:r w:rsidRPr="002668F7">
              <w:rPr>
                <w:bCs/>
                <w:color w:val="000000"/>
                <w:sz w:val="12"/>
                <w:szCs w:val="12"/>
              </w:rPr>
              <w:t>10.7</w:t>
            </w:r>
          </w:p>
        </w:tc>
        <w:tc>
          <w:tcPr>
            <w:tcW w:w="745" w:type="dxa"/>
            <w:shd w:val="clear" w:color="auto" w:fill="auto"/>
            <w:vAlign w:val="center"/>
            <w:hideMark/>
          </w:tcPr>
          <w:p w14:paraId="738106FA" w14:textId="77777777" w:rsidR="002668F7" w:rsidRPr="002668F7" w:rsidRDefault="002668F7" w:rsidP="002668F7">
            <w:pPr>
              <w:jc w:val="center"/>
              <w:rPr>
                <w:bCs/>
                <w:color w:val="000000"/>
                <w:sz w:val="12"/>
                <w:szCs w:val="12"/>
              </w:rPr>
            </w:pPr>
            <w:r w:rsidRPr="002668F7">
              <w:rPr>
                <w:bCs/>
                <w:color w:val="000000"/>
                <w:sz w:val="12"/>
                <w:szCs w:val="12"/>
              </w:rPr>
              <w:t>10.8</w:t>
            </w:r>
          </w:p>
        </w:tc>
        <w:tc>
          <w:tcPr>
            <w:tcW w:w="745" w:type="dxa"/>
            <w:shd w:val="clear" w:color="auto" w:fill="auto"/>
            <w:vAlign w:val="center"/>
            <w:hideMark/>
          </w:tcPr>
          <w:p w14:paraId="37F59729" w14:textId="77777777" w:rsidR="002668F7" w:rsidRPr="002668F7" w:rsidRDefault="002668F7" w:rsidP="002668F7">
            <w:pPr>
              <w:jc w:val="center"/>
              <w:rPr>
                <w:bCs/>
                <w:color w:val="000000"/>
                <w:sz w:val="12"/>
                <w:szCs w:val="12"/>
              </w:rPr>
            </w:pPr>
            <w:r w:rsidRPr="002668F7">
              <w:rPr>
                <w:bCs/>
                <w:color w:val="000000"/>
                <w:sz w:val="12"/>
                <w:szCs w:val="12"/>
              </w:rPr>
              <w:t>10.9</w:t>
            </w:r>
          </w:p>
        </w:tc>
        <w:tc>
          <w:tcPr>
            <w:tcW w:w="745" w:type="dxa"/>
            <w:shd w:val="clear" w:color="000000" w:fill="FFFFFF"/>
            <w:vAlign w:val="center"/>
            <w:hideMark/>
          </w:tcPr>
          <w:p w14:paraId="63B4E0ED" w14:textId="77777777" w:rsidR="002668F7" w:rsidRPr="002668F7" w:rsidRDefault="002668F7" w:rsidP="002668F7">
            <w:pPr>
              <w:jc w:val="center"/>
              <w:rPr>
                <w:bCs/>
                <w:color w:val="000000"/>
                <w:sz w:val="12"/>
                <w:szCs w:val="12"/>
              </w:rPr>
            </w:pPr>
            <w:r w:rsidRPr="002668F7">
              <w:rPr>
                <w:bCs/>
                <w:color w:val="000000"/>
                <w:sz w:val="12"/>
                <w:szCs w:val="12"/>
              </w:rPr>
              <w:t>10.10</w:t>
            </w:r>
          </w:p>
        </w:tc>
      </w:tr>
      <w:tr w:rsidR="002668F7" w:rsidRPr="002668F7" w14:paraId="15626FBE" w14:textId="77777777" w:rsidTr="002668F7">
        <w:trPr>
          <w:trHeight w:val="20"/>
        </w:trPr>
        <w:tc>
          <w:tcPr>
            <w:tcW w:w="15172" w:type="dxa"/>
            <w:gridSpan w:val="15"/>
            <w:shd w:val="clear" w:color="000000" w:fill="FFFFFF"/>
            <w:vAlign w:val="center"/>
            <w:hideMark/>
          </w:tcPr>
          <w:p w14:paraId="1D3F02FD" w14:textId="77777777" w:rsidR="002668F7" w:rsidRPr="002668F7" w:rsidRDefault="002668F7" w:rsidP="002668F7">
            <w:pPr>
              <w:rPr>
                <w:bCs/>
                <w:color w:val="000000"/>
                <w:sz w:val="12"/>
                <w:szCs w:val="12"/>
              </w:rPr>
            </w:pPr>
            <w:r w:rsidRPr="002668F7">
              <w:rPr>
                <w:bCs/>
                <w:color w:val="000000"/>
                <w:sz w:val="12"/>
                <w:szCs w:val="12"/>
              </w:rPr>
              <w:t>Группа 1. Строительство, реконструкция или модернизация объектов в целях подключения потребителей:</w:t>
            </w:r>
          </w:p>
        </w:tc>
      </w:tr>
      <w:tr w:rsidR="002668F7" w:rsidRPr="002668F7" w14:paraId="5BD0AF12" w14:textId="77777777" w:rsidTr="002668F7">
        <w:trPr>
          <w:trHeight w:val="20"/>
        </w:trPr>
        <w:tc>
          <w:tcPr>
            <w:tcW w:w="15172" w:type="dxa"/>
            <w:gridSpan w:val="15"/>
            <w:shd w:val="clear" w:color="000000" w:fill="FFFFFF"/>
            <w:vAlign w:val="center"/>
            <w:hideMark/>
          </w:tcPr>
          <w:p w14:paraId="7C65789A" w14:textId="77777777" w:rsidR="002668F7" w:rsidRPr="002668F7" w:rsidRDefault="002668F7" w:rsidP="002668F7">
            <w:pPr>
              <w:rPr>
                <w:color w:val="000000"/>
                <w:sz w:val="12"/>
                <w:szCs w:val="12"/>
              </w:rPr>
            </w:pPr>
            <w:r w:rsidRPr="002668F7">
              <w:rPr>
                <w:color w:val="000000"/>
                <w:sz w:val="12"/>
                <w:szCs w:val="12"/>
              </w:rPr>
              <w:t>1.1. Строительство новых тепловых сетей в целях подключения потребителей</w:t>
            </w:r>
          </w:p>
        </w:tc>
      </w:tr>
      <w:tr w:rsidR="002668F7" w:rsidRPr="002668F7" w14:paraId="76DDA62F" w14:textId="77777777" w:rsidTr="002668F7">
        <w:trPr>
          <w:trHeight w:val="20"/>
        </w:trPr>
        <w:tc>
          <w:tcPr>
            <w:tcW w:w="15172" w:type="dxa"/>
            <w:gridSpan w:val="15"/>
            <w:shd w:val="clear" w:color="000000" w:fill="FFFFFF"/>
            <w:vAlign w:val="center"/>
            <w:hideMark/>
          </w:tcPr>
          <w:p w14:paraId="6FD91A95" w14:textId="77777777" w:rsidR="002668F7" w:rsidRPr="002668F7" w:rsidRDefault="002668F7" w:rsidP="002668F7">
            <w:pPr>
              <w:rPr>
                <w:color w:val="000000"/>
                <w:sz w:val="12"/>
                <w:szCs w:val="12"/>
              </w:rPr>
            </w:pPr>
            <w:r w:rsidRPr="002668F7">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2668F7" w:rsidRPr="002668F7" w14:paraId="3BD35356" w14:textId="77777777" w:rsidTr="002668F7">
        <w:trPr>
          <w:trHeight w:val="20"/>
        </w:trPr>
        <w:tc>
          <w:tcPr>
            <w:tcW w:w="15172" w:type="dxa"/>
            <w:gridSpan w:val="15"/>
            <w:shd w:val="clear" w:color="auto" w:fill="auto"/>
            <w:vAlign w:val="center"/>
            <w:hideMark/>
          </w:tcPr>
          <w:p w14:paraId="303D542F" w14:textId="77777777" w:rsidR="002668F7" w:rsidRPr="002668F7" w:rsidRDefault="002668F7" w:rsidP="002668F7">
            <w:pPr>
              <w:rPr>
                <w:color w:val="000000"/>
                <w:sz w:val="12"/>
                <w:szCs w:val="12"/>
              </w:rPr>
            </w:pPr>
            <w:r w:rsidRPr="002668F7">
              <w:rPr>
                <w:color w:val="000000"/>
                <w:sz w:val="12"/>
                <w:szCs w:val="12"/>
              </w:rPr>
              <w:t>1.3. Увеличение пропускной способности существующих тепловых сетей в целях подключения потребителей</w:t>
            </w:r>
          </w:p>
        </w:tc>
      </w:tr>
      <w:tr w:rsidR="002668F7" w:rsidRPr="002668F7" w14:paraId="2CA58E17" w14:textId="77777777" w:rsidTr="002668F7">
        <w:trPr>
          <w:trHeight w:val="20"/>
        </w:trPr>
        <w:tc>
          <w:tcPr>
            <w:tcW w:w="15172" w:type="dxa"/>
            <w:gridSpan w:val="15"/>
            <w:shd w:val="clear" w:color="auto" w:fill="auto"/>
            <w:vAlign w:val="center"/>
            <w:hideMark/>
          </w:tcPr>
          <w:p w14:paraId="3530CFED" w14:textId="77777777" w:rsidR="002668F7" w:rsidRPr="002668F7" w:rsidRDefault="002668F7" w:rsidP="002668F7">
            <w:pPr>
              <w:rPr>
                <w:color w:val="000000"/>
                <w:sz w:val="12"/>
                <w:szCs w:val="12"/>
              </w:rPr>
            </w:pPr>
            <w:r w:rsidRPr="002668F7">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2668F7" w:rsidRPr="002668F7" w14:paraId="36C3DFC4" w14:textId="77777777" w:rsidTr="002668F7">
        <w:trPr>
          <w:gridAfter w:val="1"/>
          <w:wAfter w:w="9" w:type="dxa"/>
          <w:trHeight w:val="20"/>
        </w:trPr>
        <w:tc>
          <w:tcPr>
            <w:tcW w:w="7715" w:type="dxa"/>
            <w:gridSpan w:val="4"/>
            <w:shd w:val="clear" w:color="000000" w:fill="FFFFFF"/>
            <w:noWrap/>
            <w:vAlign w:val="center"/>
            <w:hideMark/>
          </w:tcPr>
          <w:p w14:paraId="6648DDC6" w14:textId="77777777" w:rsidR="002668F7" w:rsidRPr="002668F7" w:rsidRDefault="002668F7" w:rsidP="002668F7">
            <w:pPr>
              <w:rPr>
                <w:bCs/>
                <w:color w:val="000000"/>
                <w:sz w:val="12"/>
                <w:szCs w:val="12"/>
              </w:rPr>
            </w:pPr>
            <w:r w:rsidRPr="002668F7">
              <w:rPr>
                <w:bCs/>
                <w:color w:val="000000"/>
                <w:sz w:val="12"/>
                <w:szCs w:val="12"/>
              </w:rPr>
              <w:t>Всего по группе 1</w:t>
            </w:r>
          </w:p>
        </w:tc>
        <w:tc>
          <w:tcPr>
            <w:tcW w:w="745" w:type="dxa"/>
            <w:shd w:val="clear" w:color="000000" w:fill="FFFFFF"/>
            <w:vAlign w:val="center"/>
          </w:tcPr>
          <w:p w14:paraId="1470D178"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000000" w:fill="FFFFFF"/>
            <w:vAlign w:val="center"/>
          </w:tcPr>
          <w:p w14:paraId="4720A895" w14:textId="77777777" w:rsidR="002668F7" w:rsidRPr="002668F7" w:rsidRDefault="002668F7" w:rsidP="002668F7">
            <w:pPr>
              <w:jc w:val="center"/>
              <w:rPr>
                <w:bCs/>
                <w:color w:val="000000"/>
                <w:sz w:val="12"/>
                <w:szCs w:val="12"/>
              </w:rPr>
            </w:pPr>
            <w:r w:rsidRPr="002668F7">
              <w:rPr>
                <w:color w:val="000000"/>
                <w:sz w:val="12"/>
                <w:szCs w:val="12"/>
              </w:rPr>
              <w:t>0,00</w:t>
            </w:r>
          </w:p>
        </w:tc>
        <w:tc>
          <w:tcPr>
            <w:tcW w:w="744" w:type="dxa"/>
            <w:shd w:val="clear" w:color="000000" w:fill="FFFFFF"/>
            <w:vAlign w:val="center"/>
          </w:tcPr>
          <w:p w14:paraId="4AF03A9D"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000000" w:fill="FFFFFF"/>
            <w:vAlign w:val="center"/>
          </w:tcPr>
          <w:p w14:paraId="7D0574BE"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000000" w:fill="FFFFFF"/>
            <w:vAlign w:val="center"/>
          </w:tcPr>
          <w:p w14:paraId="555CA9D0"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auto" w:fill="auto"/>
            <w:vAlign w:val="center"/>
          </w:tcPr>
          <w:p w14:paraId="5EEB7617" w14:textId="77777777" w:rsidR="002668F7" w:rsidRPr="002668F7" w:rsidRDefault="002668F7" w:rsidP="002668F7">
            <w:pPr>
              <w:jc w:val="center"/>
              <w:rPr>
                <w:bCs/>
                <w:color w:val="000000"/>
                <w:sz w:val="12"/>
                <w:szCs w:val="12"/>
              </w:rPr>
            </w:pPr>
            <w:r w:rsidRPr="002668F7">
              <w:rPr>
                <w:color w:val="000000"/>
                <w:sz w:val="12"/>
                <w:szCs w:val="12"/>
              </w:rPr>
              <w:t>0,00</w:t>
            </w:r>
          </w:p>
        </w:tc>
        <w:tc>
          <w:tcPr>
            <w:tcW w:w="744" w:type="dxa"/>
            <w:shd w:val="clear" w:color="auto" w:fill="auto"/>
            <w:vAlign w:val="center"/>
          </w:tcPr>
          <w:p w14:paraId="0A1E2EEB"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auto" w:fill="auto"/>
            <w:vAlign w:val="center"/>
          </w:tcPr>
          <w:p w14:paraId="42FAA9B0"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auto" w:fill="auto"/>
            <w:vAlign w:val="center"/>
          </w:tcPr>
          <w:p w14:paraId="254CA73F"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000000" w:fill="FFFFFF"/>
            <w:vAlign w:val="center"/>
          </w:tcPr>
          <w:p w14:paraId="08B8DB5B" w14:textId="77777777" w:rsidR="002668F7" w:rsidRPr="002668F7" w:rsidRDefault="002668F7" w:rsidP="002668F7">
            <w:pPr>
              <w:jc w:val="center"/>
              <w:rPr>
                <w:bCs/>
                <w:color w:val="000000"/>
                <w:sz w:val="12"/>
                <w:szCs w:val="12"/>
              </w:rPr>
            </w:pPr>
            <w:r w:rsidRPr="002668F7">
              <w:rPr>
                <w:color w:val="000000"/>
                <w:sz w:val="12"/>
                <w:szCs w:val="12"/>
              </w:rPr>
              <w:t>0,00</w:t>
            </w:r>
          </w:p>
        </w:tc>
      </w:tr>
      <w:tr w:rsidR="002668F7" w:rsidRPr="002668F7" w14:paraId="392310DC" w14:textId="77777777" w:rsidTr="002668F7">
        <w:trPr>
          <w:trHeight w:val="20"/>
        </w:trPr>
        <w:tc>
          <w:tcPr>
            <w:tcW w:w="15172" w:type="dxa"/>
            <w:gridSpan w:val="15"/>
            <w:shd w:val="clear" w:color="000000" w:fill="FFFFFF"/>
            <w:vAlign w:val="center"/>
            <w:hideMark/>
          </w:tcPr>
          <w:p w14:paraId="136C3467" w14:textId="77777777" w:rsidR="002668F7" w:rsidRPr="002668F7" w:rsidRDefault="002668F7" w:rsidP="002668F7">
            <w:pPr>
              <w:rPr>
                <w:bCs/>
                <w:color w:val="000000"/>
                <w:sz w:val="12"/>
                <w:szCs w:val="12"/>
              </w:rPr>
            </w:pPr>
            <w:r w:rsidRPr="002668F7">
              <w:rPr>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2668F7" w:rsidRPr="002668F7" w14:paraId="45F02B72" w14:textId="77777777" w:rsidTr="002668F7">
        <w:trPr>
          <w:gridAfter w:val="1"/>
          <w:wAfter w:w="9" w:type="dxa"/>
          <w:trHeight w:val="20"/>
        </w:trPr>
        <w:tc>
          <w:tcPr>
            <w:tcW w:w="7715" w:type="dxa"/>
            <w:gridSpan w:val="4"/>
            <w:shd w:val="clear" w:color="auto" w:fill="auto"/>
            <w:noWrap/>
            <w:vAlign w:val="center"/>
            <w:hideMark/>
          </w:tcPr>
          <w:p w14:paraId="114A9FAB" w14:textId="77777777" w:rsidR="002668F7" w:rsidRPr="002668F7" w:rsidRDefault="002668F7" w:rsidP="002668F7">
            <w:pPr>
              <w:rPr>
                <w:bCs/>
                <w:color w:val="000000"/>
                <w:sz w:val="12"/>
                <w:szCs w:val="12"/>
              </w:rPr>
            </w:pPr>
            <w:r w:rsidRPr="002668F7">
              <w:rPr>
                <w:bCs/>
                <w:color w:val="000000"/>
                <w:sz w:val="12"/>
                <w:szCs w:val="12"/>
              </w:rPr>
              <w:t>Всего по группе 2</w:t>
            </w:r>
          </w:p>
        </w:tc>
        <w:tc>
          <w:tcPr>
            <w:tcW w:w="745" w:type="dxa"/>
            <w:shd w:val="clear" w:color="auto" w:fill="auto"/>
            <w:vAlign w:val="center"/>
          </w:tcPr>
          <w:p w14:paraId="76DC0B21"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auto" w:fill="auto"/>
            <w:vAlign w:val="center"/>
          </w:tcPr>
          <w:p w14:paraId="72A3F10A" w14:textId="77777777" w:rsidR="002668F7" w:rsidRPr="002668F7" w:rsidRDefault="002668F7" w:rsidP="002668F7">
            <w:pPr>
              <w:jc w:val="center"/>
              <w:rPr>
                <w:bCs/>
                <w:color w:val="000000"/>
                <w:sz w:val="12"/>
                <w:szCs w:val="12"/>
              </w:rPr>
            </w:pPr>
            <w:r w:rsidRPr="002668F7">
              <w:rPr>
                <w:color w:val="000000"/>
                <w:sz w:val="12"/>
                <w:szCs w:val="12"/>
              </w:rPr>
              <w:t>0,00</w:t>
            </w:r>
          </w:p>
        </w:tc>
        <w:tc>
          <w:tcPr>
            <w:tcW w:w="744" w:type="dxa"/>
            <w:shd w:val="clear" w:color="auto" w:fill="auto"/>
            <w:vAlign w:val="center"/>
          </w:tcPr>
          <w:p w14:paraId="1662F6CF"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auto" w:fill="auto"/>
            <w:vAlign w:val="center"/>
          </w:tcPr>
          <w:p w14:paraId="6DA32582"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auto" w:fill="auto"/>
            <w:vAlign w:val="center"/>
          </w:tcPr>
          <w:p w14:paraId="26E2E2EA"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auto" w:fill="auto"/>
            <w:vAlign w:val="center"/>
          </w:tcPr>
          <w:p w14:paraId="6927FA0E" w14:textId="77777777" w:rsidR="002668F7" w:rsidRPr="002668F7" w:rsidRDefault="002668F7" w:rsidP="002668F7">
            <w:pPr>
              <w:jc w:val="center"/>
              <w:rPr>
                <w:bCs/>
                <w:color w:val="000000"/>
                <w:sz w:val="12"/>
                <w:szCs w:val="12"/>
              </w:rPr>
            </w:pPr>
            <w:r w:rsidRPr="002668F7">
              <w:rPr>
                <w:color w:val="000000"/>
                <w:sz w:val="12"/>
                <w:szCs w:val="12"/>
              </w:rPr>
              <w:t>0,00</w:t>
            </w:r>
          </w:p>
        </w:tc>
        <w:tc>
          <w:tcPr>
            <w:tcW w:w="744" w:type="dxa"/>
            <w:shd w:val="clear" w:color="auto" w:fill="auto"/>
            <w:vAlign w:val="center"/>
          </w:tcPr>
          <w:p w14:paraId="3DB0DD21"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auto" w:fill="auto"/>
            <w:vAlign w:val="center"/>
          </w:tcPr>
          <w:p w14:paraId="451FFFFF"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auto" w:fill="auto"/>
            <w:vAlign w:val="center"/>
          </w:tcPr>
          <w:p w14:paraId="77ACBEA3"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auto" w:fill="auto"/>
            <w:vAlign w:val="center"/>
          </w:tcPr>
          <w:p w14:paraId="391A6DB9" w14:textId="77777777" w:rsidR="002668F7" w:rsidRPr="002668F7" w:rsidRDefault="002668F7" w:rsidP="002668F7">
            <w:pPr>
              <w:jc w:val="center"/>
              <w:rPr>
                <w:bCs/>
                <w:color w:val="000000"/>
                <w:sz w:val="12"/>
                <w:szCs w:val="12"/>
              </w:rPr>
            </w:pPr>
            <w:r w:rsidRPr="002668F7">
              <w:rPr>
                <w:color w:val="000000"/>
                <w:sz w:val="12"/>
                <w:szCs w:val="12"/>
              </w:rPr>
              <w:t>0,00</w:t>
            </w:r>
          </w:p>
        </w:tc>
      </w:tr>
      <w:tr w:rsidR="002668F7" w:rsidRPr="002668F7" w14:paraId="36ACAF2C" w14:textId="77777777" w:rsidTr="002668F7">
        <w:trPr>
          <w:trHeight w:val="20"/>
        </w:trPr>
        <w:tc>
          <w:tcPr>
            <w:tcW w:w="15172" w:type="dxa"/>
            <w:gridSpan w:val="15"/>
            <w:shd w:val="clear" w:color="auto" w:fill="auto"/>
            <w:vAlign w:val="center"/>
            <w:hideMark/>
          </w:tcPr>
          <w:p w14:paraId="29BF9B11" w14:textId="77777777" w:rsidR="002668F7" w:rsidRPr="002668F7" w:rsidRDefault="002668F7" w:rsidP="002668F7">
            <w:pPr>
              <w:rPr>
                <w:bCs/>
                <w:color w:val="000000"/>
                <w:sz w:val="12"/>
                <w:szCs w:val="12"/>
              </w:rPr>
            </w:pPr>
            <w:r w:rsidRPr="002668F7">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2668F7" w:rsidRPr="002668F7" w14:paraId="4D9A5D8B" w14:textId="77777777" w:rsidTr="002668F7">
        <w:trPr>
          <w:trHeight w:val="20"/>
        </w:trPr>
        <w:tc>
          <w:tcPr>
            <w:tcW w:w="15172" w:type="dxa"/>
            <w:gridSpan w:val="15"/>
            <w:shd w:val="clear" w:color="auto" w:fill="auto"/>
            <w:vAlign w:val="center"/>
            <w:hideMark/>
          </w:tcPr>
          <w:p w14:paraId="19C8F637" w14:textId="77777777" w:rsidR="002668F7" w:rsidRPr="002668F7" w:rsidRDefault="002668F7" w:rsidP="002668F7">
            <w:pPr>
              <w:rPr>
                <w:color w:val="000000"/>
                <w:sz w:val="12"/>
                <w:szCs w:val="12"/>
              </w:rPr>
            </w:pPr>
            <w:r w:rsidRPr="002668F7">
              <w:rPr>
                <w:color w:val="000000"/>
                <w:sz w:val="12"/>
                <w:szCs w:val="12"/>
              </w:rPr>
              <w:t>3.1. Реконструкция или модернизация существующих тепловых сетей</w:t>
            </w:r>
          </w:p>
        </w:tc>
      </w:tr>
      <w:tr w:rsidR="002668F7" w:rsidRPr="002668F7" w14:paraId="3DA7142F" w14:textId="77777777" w:rsidTr="002668F7">
        <w:trPr>
          <w:trHeight w:val="20"/>
        </w:trPr>
        <w:tc>
          <w:tcPr>
            <w:tcW w:w="15172" w:type="dxa"/>
            <w:gridSpan w:val="15"/>
            <w:shd w:val="clear" w:color="auto" w:fill="auto"/>
            <w:vAlign w:val="center"/>
            <w:hideMark/>
          </w:tcPr>
          <w:p w14:paraId="360374DD" w14:textId="77777777" w:rsidR="002668F7" w:rsidRPr="002668F7" w:rsidRDefault="002668F7" w:rsidP="002668F7">
            <w:pPr>
              <w:rPr>
                <w:color w:val="000000"/>
                <w:sz w:val="12"/>
                <w:szCs w:val="12"/>
              </w:rPr>
            </w:pPr>
            <w:r w:rsidRPr="002668F7">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2668F7" w:rsidRPr="002668F7" w14:paraId="3AB11340" w14:textId="77777777" w:rsidTr="002668F7">
        <w:trPr>
          <w:gridAfter w:val="1"/>
          <w:wAfter w:w="9" w:type="dxa"/>
          <w:trHeight w:val="20"/>
        </w:trPr>
        <w:tc>
          <w:tcPr>
            <w:tcW w:w="7715" w:type="dxa"/>
            <w:gridSpan w:val="4"/>
            <w:shd w:val="clear" w:color="auto" w:fill="auto"/>
            <w:noWrap/>
            <w:vAlign w:val="center"/>
            <w:hideMark/>
          </w:tcPr>
          <w:p w14:paraId="4DBE1701" w14:textId="77777777" w:rsidR="002668F7" w:rsidRPr="002668F7" w:rsidRDefault="002668F7" w:rsidP="002668F7">
            <w:pPr>
              <w:rPr>
                <w:bCs/>
                <w:color w:val="000000"/>
                <w:sz w:val="12"/>
                <w:szCs w:val="12"/>
              </w:rPr>
            </w:pPr>
            <w:r w:rsidRPr="002668F7">
              <w:rPr>
                <w:bCs/>
                <w:color w:val="000000"/>
                <w:sz w:val="12"/>
                <w:szCs w:val="12"/>
              </w:rPr>
              <w:t>Всего по группе 3</w:t>
            </w:r>
          </w:p>
        </w:tc>
        <w:tc>
          <w:tcPr>
            <w:tcW w:w="745" w:type="dxa"/>
            <w:shd w:val="clear" w:color="auto" w:fill="auto"/>
            <w:vAlign w:val="center"/>
          </w:tcPr>
          <w:p w14:paraId="10856997"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auto" w:fill="auto"/>
            <w:vAlign w:val="center"/>
          </w:tcPr>
          <w:p w14:paraId="693092BB" w14:textId="77777777" w:rsidR="002668F7" w:rsidRPr="002668F7" w:rsidRDefault="002668F7" w:rsidP="002668F7">
            <w:pPr>
              <w:jc w:val="center"/>
              <w:rPr>
                <w:bCs/>
                <w:color w:val="000000"/>
                <w:sz w:val="12"/>
                <w:szCs w:val="12"/>
              </w:rPr>
            </w:pPr>
            <w:r w:rsidRPr="002668F7">
              <w:rPr>
                <w:color w:val="000000"/>
                <w:sz w:val="12"/>
                <w:szCs w:val="12"/>
              </w:rPr>
              <w:t>0,00</w:t>
            </w:r>
          </w:p>
        </w:tc>
        <w:tc>
          <w:tcPr>
            <w:tcW w:w="744" w:type="dxa"/>
            <w:shd w:val="clear" w:color="auto" w:fill="auto"/>
            <w:vAlign w:val="center"/>
          </w:tcPr>
          <w:p w14:paraId="0779F7B7"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auto" w:fill="auto"/>
            <w:vAlign w:val="center"/>
          </w:tcPr>
          <w:p w14:paraId="6D20CA8B"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auto" w:fill="auto"/>
            <w:vAlign w:val="center"/>
          </w:tcPr>
          <w:p w14:paraId="1E073700"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auto" w:fill="auto"/>
            <w:vAlign w:val="center"/>
          </w:tcPr>
          <w:p w14:paraId="15D5C242" w14:textId="77777777" w:rsidR="002668F7" w:rsidRPr="002668F7" w:rsidRDefault="002668F7" w:rsidP="002668F7">
            <w:pPr>
              <w:jc w:val="center"/>
              <w:rPr>
                <w:bCs/>
                <w:color w:val="000000"/>
                <w:sz w:val="12"/>
                <w:szCs w:val="12"/>
              </w:rPr>
            </w:pPr>
            <w:r w:rsidRPr="002668F7">
              <w:rPr>
                <w:color w:val="000000"/>
                <w:sz w:val="12"/>
                <w:szCs w:val="12"/>
              </w:rPr>
              <w:t>0,00</w:t>
            </w:r>
          </w:p>
        </w:tc>
        <w:tc>
          <w:tcPr>
            <w:tcW w:w="744" w:type="dxa"/>
            <w:shd w:val="clear" w:color="auto" w:fill="auto"/>
            <w:vAlign w:val="center"/>
          </w:tcPr>
          <w:p w14:paraId="448A2DDA"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auto" w:fill="auto"/>
            <w:vAlign w:val="center"/>
          </w:tcPr>
          <w:p w14:paraId="040DCFCD"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auto" w:fill="auto"/>
            <w:vAlign w:val="center"/>
          </w:tcPr>
          <w:p w14:paraId="20E9A984"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auto" w:fill="auto"/>
            <w:vAlign w:val="center"/>
          </w:tcPr>
          <w:p w14:paraId="3F18EFB7" w14:textId="77777777" w:rsidR="002668F7" w:rsidRPr="002668F7" w:rsidRDefault="002668F7" w:rsidP="002668F7">
            <w:pPr>
              <w:jc w:val="center"/>
              <w:rPr>
                <w:bCs/>
                <w:color w:val="000000"/>
                <w:sz w:val="12"/>
                <w:szCs w:val="12"/>
              </w:rPr>
            </w:pPr>
            <w:r w:rsidRPr="002668F7">
              <w:rPr>
                <w:color w:val="000000"/>
                <w:sz w:val="12"/>
                <w:szCs w:val="12"/>
              </w:rPr>
              <w:t>0,00</w:t>
            </w:r>
          </w:p>
        </w:tc>
      </w:tr>
      <w:tr w:rsidR="002668F7" w:rsidRPr="002668F7" w14:paraId="4479771D" w14:textId="77777777" w:rsidTr="002668F7">
        <w:trPr>
          <w:trHeight w:val="20"/>
        </w:trPr>
        <w:tc>
          <w:tcPr>
            <w:tcW w:w="15172" w:type="dxa"/>
            <w:gridSpan w:val="15"/>
            <w:shd w:val="clear" w:color="auto" w:fill="auto"/>
            <w:vAlign w:val="center"/>
            <w:hideMark/>
          </w:tcPr>
          <w:p w14:paraId="363C5AF0" w14:textId="77777777" w:rsidR="002668F7" w:rsidRPr="002668F7" w:rsidRDefault="002668F7" w:rsidP="002668F7">
            <w:pPr>
              <w:rPr>
                <w:bCs/>
                <w:color w:val="000000"/>
                <w:sz w:val="12"/>
                <w:szCs w:val="12"/>
              </w:rPr>
            </w:pPr>
            <w:r w:rsidRPr="002668F7">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2668F7" w:rsidRPr="002668F7" w14:paraId="602D2B4F" w14:textId="77777777" w:rsidTr="002668F7">
        <w:trPr>
          <w:gridAfter w:val="1"/>
          <w:wAfter w:w="11" w:type="dxa"/>
          <w:trHeight w:val="20"/>
        </w:trPr>
        <w:tc>
          <w:tcPr>
            <w:tcW w:w="862" w:type="dxa"/>
            <w:shd w:val="clear" w:color="auto" w:fill="auto"/>
            <w:vAlign w:val="center"/>
          </w:tcPr>
          <w:p w14:paraId="02DB69C8" w14:textId="77777777" w:rsidR="002668F7" w:rsidRPr="002668F7" w:rsidRDefault="002668F7" w:rsidP="002668F7">
            <w:pPr>
              <w:jc w:val="center"/>
              <w:rPr>
                <w:color w:val="000000"/>
                <w:sz w:val="12"/>
                <w:szCs w:val="12"/>
              </w:rPr>
            </w:pPr>
            <w:r w:rsidRPr="002668F7">
              <w:rPr>
                <w:color w:val="000000"/>
                <w:sz w:val="12"/>
                <w:szCs w:val="12"/>
              </w:rPr>
              <w:t>4.1</w:t>
            </w:r>
          </w:p>
        </w:tc>
        <w:tc>
          <w:tcPr>
            <w:tcW w:w="5758" w:type="dxa"/>
            <w:shd w:val="clear" w:color="auto" w:fill="auto"/>
            <w:vAlign w:val="center"/>
          </w:tcPr>
          <w:p w14:paraId="3675D3C1"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Зимник</w:t>
            </w:r>
          </w:p>
        </w:tc>
        <w:tc>
          <w:tcPr>
            <w:tcW w:w="497" w:type="dxa"/>
            <w:shd w:val="clear" w:color="auto" w:fill="auto"/>
            <w:vAlign w:val="center"/>
          </w:tcPr>
          <w:p w14:paraId="6149727F" w14:textId="77777777" w:rsidR="002668F7" w:rsidRPr="002668F7" w:rsidRDefault="002668F7" w:rsidP="002668F7">
            <w:pPr>
              <w:jc w:val="center"/>
              <w:rPr>
                <w:color w:val="000000"/>
                <w:sz w:val="12"/>
                <w:szCs w:val="12"/>
              </w:rPr>
            </w:pPr>
            <w:r w:rsidRPr="002668F7">
              <w:rPr>
                <w:color w:val="000000"/>
                <w:sz w:val="12"/>
                <w:szCs w:val="12"/>
              </w:rPr>
              <w:t>2025</w:t>
            </w:r>
          </w:p>
        </w:tc>
        <w:tc>
          <w:tcPr>
            <w:tcW w:w="596" w:type="dxa"/>
            <w:shd w:val="clear" w:color="auto" w:fill="auto"/>
            <w:vAlign w:val="center"/>
          </w:tcPr>
          <w:p w14:paraId="59BA6BBE" w14:textId="77777777" w:rsidR="002668F7" w:rsidRPr="002668F7" w:rsidRDefault="002668F7" w:rsidP="002668F7">
            <w:pPr>
              <w:jc w:val="center"/>
              <w:rPr>
                <w:color w:val="000000"/>
                <w:sz w:val="12"/>
                <w:szCs w:val="12"/>
              </w:rPr>
            </w:pPr>
            <w:r w:rsidRPr="002668F7">
              <w:rPr>
                <w:color w:val="000000"/>
                <w:sz w:val="12"/>
                <w:szCs w:val="12"/>
              </w:rPr>
              <w:t>2025</w:t>
            </w:r>
          </w:p>
        </w:tc>
        <w:tc>
          <w:tcPr>
            <w:tcW w:w="745" w:type="dxa"/>
            <w:shd w:val="clear" w:color="auto" w:fill="auto"/>
            <w:vAlign w:val="center"/>
          </w:tcPr>
          <w:p w14:paraId="5FC450A8"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095727CF"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6F9EDD74"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3CA2A041"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45EAB3DB"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5802B505" w14:textId="77777777" w:rsidR="002668F7" w:rsidRPr="002668F7" w:rsidRDefault="002668F7" w:rsidP="002668F7">
            <w:pPr>
              <w:jc w:val="center"/>
              <w:rPr>
                <w:color w:val="000000"/>
                <w:sz w:val="12"/>
                <w:szCs w:val="12"/>
              </w:rPr>
            </w:pPr>
            <w:r w:rsidRPr="002668F7">
              <w:rPr>
                <w:color w:val="000000"/>
                <w:sz w:val="12"/>
                <w:szCs w:val="12"/>
              </w:rPr>
              <w:t>1894,63</w:t>
            </w:r>
          </w:p>
        </w:tc>
        <w:tc>
          <w:tcPr>
            <w:tcW w:w="744" w:type="dxa"/>
            <w:shd w:val="clear" w:color="auto" w:fill="auto"/>
            <w:vAlign w:val="center"/>
          </w:tcPr>
          <w:p w14:paraId="7AE76032"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19626723"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6F1B5EB0"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080C6FE4" w14:textId="77777777" w:rsidR="002668F7" w:rsidRPr="002668F7" w:rsidRDefault="002668F7" w:rsidP="002668F7">
            <w:pPr>
              <w:jc w:val="center"/>
              <w:rPr>
                <w:color w:val="000000"/>
                <w:sz w:val="12"/>
                <w:szCs w:val="12"/>
              </w:rPr>
            </w:pPr>
            <w:r w:rsidRPr="002668F7">
              <w:rPr>
                <w:color w:val="000000"/>
                <w:sz w:val="12"/>
                <w:szCs w:val="12"/>
              </w:rPr>
              <w:t>0,00</w:t>
            </w:r>
          </w:p>
        </w:tc>
      </w:tr>
      <w:tr w:rsidR="002668F7" w:rsidRPr="002668F7" w14:paraId="643E19A8" w14:textId="77777777" w:rsidTr="002668F7">
        <w:trPr>
          <w:gridAfter w:val="1"/>
          <w:wAfter w:w="11" w:type="dxa"/>
          <w:trHeight w:val="20"/>
        </w:trPr>
        <w:tc>
          <w:tcPr>
            <w:tcW w:w="862" w:type="dxa"/>
            <w:shd w:val="clear" w:color="auto" w:fill="auto"/>
            <w:vAlign w:val="center"/>
          </w:tcPr>
          <w:p w14:paraId="3FE3595B" w14:textId="77777777" w:rsidR="002668F7" w:rsidRPr="002668F7" w:rsidRDefault="002668F7" w:rsidP="002668F7">
            <w:pPr>
              <w:jc w:val="center"/>
              <w:rPr>
                <w:color w:val="000000"/>
                <w:sz w:val="12"/>
                <w:szCs w:val="12"/>
              </w:rPr>
            </w:pPr>
            <w:r w:rsidRPr="002668F7">
              <w:rPr>
                <w:color w:val="000000"/>
                <w:sz w:val="12"/>
                <w:szCs w:val="12"/>
              </w:rPr>
              <w:t>4.2</w:t>
            </w:r>
          </w:p>
        </w:tc>
        <w:tc>
          <w:tcPr>
            <w:tcW w:w="5758" w:type="dxa"/>
            <w:shd w:val="clear" w:color="auto" w:fill="auto"/>
            <w:vAlign w:val="center"/>
          </w:tcPr>
          <w:p w14:paraId="0FE7C1DE" w14:textId="77777777" w:rsidR="002668F7" w:rsidRPr="002668F7" w:rsidRDefault="002668F7" w:rsidP="002668F7">
            <w:pPr>
              <w:rPr>
                <w:color w:val="000000"/>
                <w:sz w:val="12"/>
                <w:szCs w:val="12"/>
              </w:rPr>
            </w:pPr>
            <w:r w:rsidRPr="002668F7">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2668F7">
              <w:rPr>
                <w:color w:val="000000"/>
                <w:sz w:val="12"/>
                <w:szCs w:val="12"/>
              </w:rPr>
              <w:t>Мальцево</w:t>
            </w:r>
            <w:proofErr w:type="spellEnd"/>
          </w:p>
        </w:tc>
        <w:tc>
          <w:tcPr>
            <w:tcW w:w="497" w:type="dxa"/>
            <w:shd w:val="clear" w:color="auto" w:fill="auto"/>
            <w:vAlign w:val="center"/>
          </w:tcPr>
          <w:p w14:paraId="490511E7" w14:textId="77777777" w:rsidR="002668F7" w:rsidRPr="002668F7" w:rsidRDefault="002668F7" w:rsidP="002668F7">
            <w:pPr>
              <w:jc w:val="center"/>
              <w:rPr>
                <w:color w:val="000000"/>
                <w:sz w:val="12"/>
                <w:szCs w:val="12"/>
              </w:rPr>
            </w:pPr>
            <w:r w:rsidRPr="002668F7">
              <w:rPr>
                <w:color w:val="000000"/>
                <w:sz w:val="12"/>
                <w:szCs w:val="12"/>
              </w:rPr>
              <w:t>2026</w:t>
            </w:r>
          </w:p>
        </w:tc>
        <w:tc>
          <w:tcPr>
            <w:tcW w:w="596" w:type="dxa"/>
            <w:shd w:val="clear" w:color="auto" w:fill="auto"/>
            <w:vAlign w:val="center"/>
          </w:tcPr>
          <w:p w14:paraId="628CA3DB" w14:textId="77777777" w:rsidR="002668F7" w:rsidRPr="002668F7" w:rsidRDefault="002668F7" w:rsidP="002668F7">
            <w:pPr>
              <w:jc w:val="center"/>
              <w:rPr>
                <w:color w:val="000000"/>
                <w:sz w:val="12"/>
                <w:szCs w:val="12"/>
              </w:rPr>
            </w:pPr>
            <w:r w:rsidRPr="002668F7">
              <w:rPr>
                <w:color w:val="000000"/>
                <w:sz w:val="12"/>
                <w:szCs w:val="12"/>
              </w:rPr>
              <w:t>2026</w:t>
            </w:r>
          </w:p>
        </w:tc>
        <w:tc>
          <w:tcPr>
            <w:tcW w:w="745" w:type="dxa"/>
            <w:shd w:val="clear" w:color="auto" w:fill="auto"/>
            <w:vAlign w:val="center"/>
          </w:tcPr>
          <w:p w14:paraId="4876F9B3"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17562C82"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5FF640F4"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0526C6A8"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3B9FD1BB"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7D3DBD55"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4495743E"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34994CDC"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782661B2"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737ED855" w14:textId="77777777" w:rsidR="002668F7" w:rsidRPr="002668F7" w:rsidRDefault="002668F7" w:rsidP="002668F7">
            <w:pPr>
              <w:jc w:val="center"/>
              <w:rPr>
                <w:color w:val="000000"/>
                <w:sz w:val="12"/>
                <w:szCs w:val="12"/>
              </w:rPr>
            </w:pPr>
            <w:r w:rsidRPr="002668F7">
              <w:rPr>
                <w:color w:val="000000"/>
                <w:sz w:val="12"/>
                <w:szCs w:val="12"/>
              </w:rPr>
              <w:t>0,00</w:t>
            </w:r>
          </w:p>
        </w:tc>
      </w:tr>
      <w:tr w:rsidR="002668F7" w:rsidRPr="002668F7" w14:paraId="67FB431E" w14:textId="77777777" w:rsidTr="002668F7">
        <w:trPr>
          <w:gridAfter w:val="1"/>
          <w:wAfter w:w="11" w:type="dxa"/>
          <w:trHeight w:val="20"/>
        </w:trPr>
        <w:tc>
          <w:tcPr>
            <w:tcW w:w="862" w:type="dxa"/>
            <w:shd w:val="clear" w:color="000000" w:fill="FFFFFF"/>
            <w:vAlign w:val="center"/>
          </w:tcPr>
          <w:p w14:paraId="3D6B27B6" w14:textId="77777777" w:rsidR="002668F7" w:rsidRPr="002668F7" w:rsidRDefault="002668F7" w:rsidP="002668F7">
            <w:pPr>
              <w:jc w:val="center"/>
              <w:rPr>
                <w:color w:val="000000"/>
                <w:sz w:val="12"/>
                <w:szCs w:val="12"/>
              </w:rPr>
            </w:pPr>
            <w:r w:rsidRPr="002668F7">
              <w:rPr>
                <w:color w:val="000000"/>
                <w:sz w:val="12"/>
                <w:szCs w:val="12"/>
              </w:rPr>
              <w:t>4.3</w:t>
            </w:r>
          </w:p>
        </w:tc>
        <w:tc>
          <w:tcPr>
            <w:tcW w:w="5758" w:type="dxa"/>
            <w:shd w:val="clear" w:color="auto" w:fill="auto"/>
            <w:vAlign w:val="center"/>
          </w:tcPr>
          <w:p w14:paraId="52DF3740"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Пятково</w:t>
            </w:r>
          </w:p>
        </w:tc>
        <w:tc>
          <w:tcPr>
            <w:tcW w:w="497" w:type="dxa"/>
            <w:shd w:val="clear" w:color="auto" w:fill="auto"/>
            <w:vAlign w:val="center"/>
          </w:tcPr>
          <w:p w14:paraId="58576CB0" w14:textId="77777777" w:rsidR="002668F7" w:rsidRPr="002668F7" w:rsidRDefault="002668F7" w:rsidP="002668F7">
            <w:pPr>
              <w:jc w:val="center"/>
              <w:rPr>
                <w:color w:val="000000"/>
                <w:sz w:val="12"/>
                <w:szCs w:val="12"/>
              </w:rPr>
            </w:pPr>
            <w:r w:rsidRPr="002668F7">
              <w:rPr>
                <w:color w:val="000000"/>
                <w:sz w:val="12"/>
                <w:szCs w:val="12"/>
              </w:rPr>
              <w:t>2027</w:t>
            </w:r>
          </w:p>
        </w:tc>
        <w:tc>
          <w:tcPr>
            <w:tcW w:w="596" w:type="dxa"/>
            <w:shd w:val="clear" w:color="auto" w:fill="auto"/>
            <w:vAlign w:val="center"/>
          </w:tcPr>
          <w:p w14:paraId="2CF17EFF" w14:textId="77777777" w:rsidR="002668F7" w:rsidRPr="002668F7" w:rsidRDefault="002668F7" w:rsidP="002668F7">
            <w:pPr>
              <w:jc w:val="center"/>
              <w:rPr>
                <w:color w:val="000000"/>
                <w:sz w:val="12"/>
                <w:szCs w:val="12"/>
              </w:rPr>
            </w:pPr>
            <w:r w:rsidRPr="002668F7">
              <w:rPr>
                <w:color w:val="000000"/>
                <w:sz w:val="12"/>
                <w:szCs w:val="12"/>
              </w:rPr>
              <w:t>2027</w:t>
            </w:r>
          </w:p>
        </w:tc>
        <w:tc>
          <w:tcPr>
            <w:tcW w:w="745" w:type="dxa"/>
            <w:shd w:val="clear" w:color="auto" w:fill="auto"/>
            <w:vAlign w:val="center"/>
          </w:tcPr>
          <w:p w14:paraId="47A1B50F"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21ABD1AC"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5797896D"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6B80018C"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28C847BB"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26748BC1"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60223524"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1B5D919A"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6FA78D85"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09ED1996" w14:textId="77777777" w:rsidR="002668F7" w:rsidRPr="002668F7" w:rsidRDefault="002668F7" w:rsidP="002668F7">
            <w:pPr>
              <w:jc w:val="center"/>
              <w:rPr>
                <w:color w:val="000000"/>
                <w:sz w:val="12"/>
                <w:szCs w:val="12"/>
              </w:rPr>
            </w:pPr>
            <w:r w:rsidRPr="002668F7">
              <w:rPr>
                <w:color w:val="000000"/>
                <w:sz w:val="12"/>
                <w:szCs w:val="12"/>
              </w:rPr>
              <w:t>0,00</w:t>
            </w:r>
          </w:p>
        </w:tc>
      </w:tr>
      <w:tr w:rsidR="002668F7" w:rsidRPr="002668F7" w14:paraId="16C05F42" w14:textId="77777777" w:rsidTr="002668F7">
        <w:trPr>
          <w:gridAfter w:val="1"/>
          <w:wAfter w:w="11" w:type="dxa"/>
          <w:trHeight w:val="20"/>
        </w:trPr>
        <w:tc>
          <w:tcPr>
            <w:tcW w:w="862" w:type="dxa"/>
            <w:shd w:val="clear" w:color="000000" w:fill="FFFFFF"/>
            <w:vAlign w:val="center"/>
          </w:tcPr>
          <w:p w14:paraId="2D4AB582" w14:textId="77777777" w:rsidR="002668F7" w:rsidRPr="002668F7" w:rsidRDefault="002668F7" w:rsidP="002668F7">
            <w:pPr>
              <w:jc w:val="center"/>
              <w:rPr>
                <w:color w:val="000000"/>
                <w:sz w:val="12"/>
                <w:szCs w:val="12"/>
              </w:rPr>
            </w:pPr>
            <w:r w:rsidRPr="002668F7">
              <w:rPr>
                <w:color w:val="000000"/>
                <w:sz w:val="12"/>
                <w:szCs w:val="12"/>
              </w:rPr>
              <w:t>4.4</w:t>
            </w:r>
          </w:p>
        </w:tc>
        <w:tc>
          <w:tcPr>
            <w:tcW w:w="5758" w:type="dxa"/>
            <w:shd w:val="clear" w:color="auto" w:fill="auto"/>
            <w:vAlign w:val="center"/>
          </w:tcPr>
          <w:p w14:paraId="26220D60" w14:textId="77777777" w:rsidR="002668F7" w:rsidRPr="002668F7" w:rsidRDefault="002668F7" w:rsidP="002668F7">
            <w:pPr>
              <w:rPr>
                <w:color w:val="000000"/>
                <w:sz w:val="12"/>
                <w:szCs w:val="12"/>
              </w:rPr>
            </w:pPr>
            <w:r w:rsidRPr="002668F7">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п. </w:t>
            </w:r>
            <w:proofErr w:type="spellStart"/>
            <w:r w:rsidRPr="002668F7">
              <w:rPr>
                <w:color w:val="000000"/>
                <w:sz w:val="12"/>
                <w:szCs w:val="12"/>
              </w:rPr>
              <w:t>Зеледеево</w:t>
            </w:r>
            <w:proofErr w:type="spellEnd"/>
          </w:p>
        </w:tc>
        <w:tc>
          <w:tcPr>
            <w:tcW w:w="497" w:type="dxa"/>
            <w:shd w:val="clear" w:color="auto" w:fill="auto"/>
            <w:vAlign w:val="center"/>
          </w:tcPr>
          <w:p w14:paraId="0367EADA" w14:textId="77777777" w:rsidR="002668F7" w:rsidRPr="002668F7" w:rsidRDefault="002668F7" w:rsidP="002668F7">
            <w:pPr>
              <w:jc w:val="center"/>
              <w:rPr>
                <w:color w:val="000000"/>
                <w:sz w:val="12"/>
                <w:szCs w:val="12"/>
              </w:rPr>
            </w:pPr>
            <w:r w:rsidRPr="002668F7">
              <w:rPr>
                <w:color w:val="000000"/>
                <w:sz w:val="12"/>
                <w:szCs w:val="12"/>
              </w:rPr>
              <w:t>2027</w:t>
            </w:r>
          </w:p>
        </w:tc>
        <w:tc>
          <w:tcPr>
            <w:tcW w:w="596" w:type="dxa"/>
            <w:shd w:val="clear" w:color="auto" w:fill="auto"/>
            <w:vAlign w:val="center"/>
          </w:tcPr>
          <w:p w14:paraId="44A971E8" w14:textId="77777777" w:rsidR="002668F7" w:rsidRPr="002668F7" w:rsidRDefault="002668F7" w:rsidP="002668F7">
            <w:pPr>
              <w:jc w:val="center"/>
              <w:rPr>
                <w:color w:val="000000"/>
                <w:sz w:val="12"/>
                <w:szCs w:val="12"/>
              </w:rPr>
            </w:pPr>
            <w:r w:rsidRPr="002668F7">
              <w:rPr>
                <w:color w:val="000000"/>
                <w:sz w:val="12"/>
                <w:szCs w:val="12"/>
              </w:rPr>
              <w:t>2027</w:t>
            </w:r>
          </w:p>
        </w:tc>
        <w:tc>
          <w:tcPr>
            <w:tcW w:w="745" w:type="dxa"/>
            <w:shd w:val="clear" w:color="auto" w:fill="auto"/>
            <w:vAlign w:val="center"/>
          </w:tcPr>
          <w:p w14:paraId="33839A6A" w14:textId="77777777" w:rsidR="002668F7" w:rsidRPr="002668F7" w:rsidRDefault="002668F7" w:rsidP="002668F7">
            <w:pPr>
              <w:jc w:val="center"/>
              <w:rPr>
                <w:color w:val="000000"/>
                <w:sz w:val="12"/>
                <w:szCs w:val="12"/>
              </w:rPr>
            </w:pPr>
            <w:r w:rsidRPr="002668F7">
              <w:rPr>
                <w:color w:val="000000"/>
                <w:sz w:val="12"/>
                <w:szCs w:val="12"/>
              </w:rPr>
              <w:t>2599,1</w:t>
            </w:r>
          </w:p>
        </w:tc>
        <w:tc>
          <w:tcPr>
            <w:tcW w:w="745" w:type="dxa"/>
            <w:shd w:val="clear" w:color="auto" w:fill="auto"/>
            <w:vAlign w:val="center"/>
          </w:tcPr>
          <w:p w14:paraId="5AC792C6"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35568D99" w14:textId="77777777" w:rsidR="002668F7" w:rsidRPr="002668F7" w:rsidRDefault="002668F7" w:rsidP="002668F7">
            <w:pPr>
              <w:jc w:val="center"/>
              <w:rPr>
                <w:color w:val="000000"/>
                <w:sz w:val="12"/>
                <w:szCs w:val="12"/>
              </w:rPr>
            </w:pPr>
            <w:r w:rsidRPr="002668F7">
              <w:rPr>
                <w:color w:val="000000"/>
                <w:sz w:val="12"/>
                <w:szCs w:val="12"/>
              </w:rPr>
              <w:t>2599,1</w:t>
            </w:r>
          </w:p>
        </w:tc>
        <w:tc>
          <w:tcPr>
            <w:tcW w:w="745" w:type="dxa"/>
            <w:shd w:val="clear" w:color="auto" w:fill="auto"/>
            <w:vAlign w:val="center"/>
          </w:tcPr>
          <w:p w14:paraId="5482EDFD"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3DF0E0B9"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5CE9DC91"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12BF8BD5"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59642618" w14:textId="77777777" w:rsidR="002668F7" w:rsidRPr="002668F7" w:rsidRDefault="002668F7" w:rsidP="002668F7">
            <w:pPr>
              <w:jc w:val="center"/>
              <w:rPr>
                <w:color w:val="000000"/>
                <w:sz w:val="12"/>
                <w:szCs w:val="12"/>
              </w:rPr>
            </w:pPr>
            <w:r w:rsidRPr="002668F7">
              <w:rPr>
                <w:color w:val="000000"/>
                <w:sz w:val="12"/>
                <w:szCs w:val="12"/>
              </w:rPr>
              <w:t>2599,1</w:t>
            </w:r>
          </w:p>
        </w:tc>
        <w:tc>
          <w:tcPr>
            <w:tcW w:w="745" w:type="dxa"/>
            <w:shd w:val="clear" w:color="auto" w:fill="auto"/>
            <w:vAlign w:val="center"/>
          </w:tcPr>
          <w:p w14:paraId="72165E00"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5F212CCB" w14:textId="77777777" w:rsidR="002668F7" w:rsidRPr="002668F7" w:rsidRDefault="002668F7" w:rsidP="002668F7">
            <w:pPr>
              <w:jc w:val="center"/>
              <w:rPr>
                <w:color w:val="000000"/>
                <w:sz w:val="12"/>
                <w:szCs w:val="12"/>
              </w:rPr>
            </w:pPr>
            <w:r w:rsidRPr="002668F7">
              <w:rPr>
                <w:color w:val="000000"/>
                <w:sz w:val="12"/>
                <w:szCs w:val="12"/>
              </w:rPr>
              <w:t>0,00</w:t>
            </w:r>
          </w:p>
        </w:tc>
      </w:tr>
      <w:tr w:rsidR="002668F7" w:rsidRPr="002668F7" w14:paraId="59246124" w14:textId="77777777" w:rsidTr="002668F7">
        <w:trPr>
          <w:gridAfter w:val="1"/>
          <w:wAfter w:w="11" w:type="dxa"/>
          <w:trHeight w:val="20"/>
        </w:trPr>
        <w:tc>
          <w:tcPr>
            <w:tcW w:w="862" w:type="dxa"/>
            <w:shd w:val="clear" w:color="000000" w:fill="FFFFFF"/>
            <w:vAlign w:val="center"/>
          </w:tcPr>
          <w:p w14:paraId="6D1335F3" w14:textId="77777777" w:rsidR="002668F7" w:rsidRPr="002668F7" w:rsidRDefault="002668F7" w:rsidP="002668F7">
            <w:pPr>
              <w:jc w:val="center"/>
              <w:rPr>
                <w:color w:val="000000"/>
                <w:sz w:val="12"/>
                <w:szCs w:val="12"/>
              </w:rPr>
            </w:pPr>
            <w:r w:rsidRPr="002668F7">
              <w:rPr>
                <w:color w:val="000000"/>
                <w:sz w:val="12"/>
                <w:szCs w:val="12"/>
              </w:rPr>
              <w:t>4.5</w:t>
            </w:r>
          </w:p>
        </w:tc>
        <w:tc>
          <w:tcPr>
            <w:tcW w:w="5758" w:type="dxa"/>
            <w:shd w:val="clear" w:color="auto" w:fill="auto"/>
            <w:vAlign w:val="center"/>
          </w:tcPr>
          <w:p w14:paraId="1509965A" w14:textId="77777777" w:rsidR="002668F7" w:rsidRPr="002668F7" w:rsidRDefault="002668F7" w:rsidP="002668F7">
            <w:pPr>
              <w:rPr>
                <w:color w:val="000000"/>
                <w:sz w:val="12"/>
                <w:szCs w:val="12"/>
              </w:rPr>
            </w:pPr>
            <w:r w:rsidRPr="002668F7">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2668F7">
              <w:rPr>
                <w:color w:val="000000"/>
                <w:sz w:val="12"/>
                <w:szCs w:val="12"/>
              </w:rPr>
              <w:t>Новороманово</w:t>
            </w:r>
            <w:proofErr w:type="spellEnd"/>
          </w:p>
        </w:tc>
        <w:tc>
          <w:tcPr>
            <w:tcW w:w="497" w:type="dxa"/>
            <w:shd w:val="clear" w:color="auto" w:fill="auto"/>
            <w:vAlign w:val="center"/>
          </w:tcPr>
          <w:p w14:paraId="2BD9C3E7" w14:textId="77777777" w:rsidR="002668F7" w:rsidRPr="002668F7" w:rsidRDefault="002668F7" w:rsidP="002668F7">
            <w:pPr>
              <w:jc w:val="center"/>
              <w:rPr>
                <w:color w:val="000000"/>
                <w:sz w:val="12"/>
                <w:szCs w:val="12"/>
              </w:rPr>
            </w:pPr>
            <w:r w:rsidRPr="002668F7">
              <w:rPr>
                <w:color w:val="000000"/>
                <w:sz w:val="12"/>
                <w:szCs w:val="12"/>
              </w:rPr>
              <w:t>2027</w:t>
            </w:r>
          </w:p>
        </w:tc>
        <w:tc>
          <w:tcPr>
            <w:tcW w:w="596" w:type="dxa"/>
            <w:shd w:val="clear" w:color="auto" w:fill="auto"/>
            <w:vAlign w:val="center"/>
          </w:tcPr>
          <w:p w14:paraId="5C3D3A26" w14:textId="77777777" w:rsidR="002668F7" w:rsidRPr="002668F7" w:rsidRDefault="002668F7" w:rsidP="002668F7">
            <w:pPr>
              <w:jc w:val="center"/>
              <w:rPr>
                <w:color w:val="000000"/>
                <w:sz w:val="12"/>
                <w:szCs w:val="12"/>
              </w:rPr>
            </w:pPr>
            <w:r w:rsidRPr="002668F7">
              <w:rPr>
                <w:color w:val="000000"/>
                <w:sz w:val="12"/>
                <w:szCs w:val="12"/>
              </w:rPr>
              <w:t>2027</w:t>
            </w:r>
          </w:p>
        </w:tc>
        <w:tc>
          <w:tcPr>
            <w:tcW w:w="745" w:type="dxa"/>
            <w:shd w:val="clear" w:color="auto" w:fill="auto"/>
            <w:vAlign w:val="center"/>
          </w:tcPr>
          <w:p w14:paraId="33ECBDB7"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1C36DD44"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7FD32DA0"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638A4E9B"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4BF67756"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494CEEB7"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276EBF78"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5EB42207"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3F8A52AA"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389221B8" w14:textId="77777777" w:rsidR="002668F7" w:rsidRPr="002668F7" w:rsidRDefault="002668F7" w:rsidP="002668F7">
            <w:pPr>
              <w:jc w:val="center"/>
              <w:rPr>
                <w:color w:val="000000"/>
                <w:sz w:val="12"/>
                <w:szCs w:val="12"/>
              </w:rPr>
            </w:pPr>
            <w:r w:rsidRPr="002668F7">
              <w:rPr>
                <w:color w:val="000000"/>
                <w:sz w:val="12"/>
                <w:szCs w:val="12"/>
              </w:rPr>
              <w:t>0,00</w:t>
            </w:r>
          </w:p>
        </w:tc>
      </w:tr>
      <w:tr w:rsidR="002668F7" w:rsidRPr="002668F7" w14:paraId="78E9C5AB" w14:textId="77777777" w:rsidTr="002668F7">
        <w:trPr>
          <w:gridAfter w:val="1"/>
          <w:wAfter w:w="11" w:type="dxa"/>
          <w:trHeight w:val="20"/>
        </w:trPr>
        <w:tc>
          <w:tcPr>
            <w:tcW w:w="862" w:type="dxa"/>
            <w:shd w:val="clear" w:color="000000" w:fill="FFFFFF"/>
            <w:vAlign w:val="center"/>
          </w:tcPr>
          <w:p w14:paraId="63AF7EFD" w14:textId="77777777" w:rsidR="002668F7" w:rsidRPr="002668F7" w:rsidRDefault="002668F7" w:rsidP="002668F7">
            <w:pPr>
              <w:jc w:val="center"/>
              <w:rPr>
                <w:color w:val="000000"/>
                <w:sz w:val="12"/>
                <w:szCs w:val="12"/>
              </w:rPr>
            </w:pPr>
            <w:r w:rsidRPr="002668F7">
              <w:rPr>
                <w:color w:val="000000"/>
                <w:sz w:val="12"/>
                <w:szCs w:val="12"/>
              </w:rPr>
              <w:t>4.6</w:t>
            </w:r>
          </w:p>
        </w:tc>
        <w:tc>
          <w:tcPr>
            <w:tcW w:w="5758" w:type="dxa"/>
            <w:shd w:val="clear" w:color="auto" w:fill="auto"/>
            <w:vAlign w:val="center"/>
          </w:tcPr>
          <w:p w14:paraId="5EA792BD"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Проскоково</w:t>
            </w:r>
          </w:p>
        </w:tc>
        <w:tc>
          <w:tcPr>
            <w:tcW w:w="497" w:type="dxa"/>
            <w:shd w:val="clear" w:color="auto" w:fill="auto"/>
            <w:vAlign w:val="center"/>
          </w:tcPr>
          <w:p w14:paraId="5DB54CE7" w14:textId="77777777" w:rsidR="002668F7" w:rsidRPr="002668F7" w:rsidRDefault="002668F7" w:rsidP="002668F7">
            <w:pPr>
              <w:jc w:val="center"/>
              <w:rPr>
                <w:color w:val="000000"/>
                <w:sz w:val="12"/>
                <w:szCs w:val="12"/>
              </w:rPr>
            </w:pPr>
            <w:r w:rsidRPr="002668F7">
              <w:rPr>
                <w:color w:val="000000"/>
                <w:sz w:val="12"/>
                <w:szCs w:val="12"/>
              </w:rPr>
              <w:t>2028</w:t>
            </w:r>
          </w:p>
        </w:tc>
        <w:tc>
          <w:tcPr>
            <w:tcW w:w="596" w:type="dxa"/>
            <w:shd w:val="clear" w:color="auto" w:fill="auto"/>
            <w:vAlign w:val="center"/>
          </w:tcPr>
          <w:p w14:paraId="0F541782" w14:textId="77777777" w:rsidR="002668F7" w:rsidRPr="002668F7" w:rsidRDefault="002668F7" w:rsidP="002668F7">
            <w:pPr>
              <w:jc w:val="center"/>
              <w:rPr>
                <w:color w:val="000000"/>
                <w:sz w:val="12"/>
                <w:szCs w:val="12"/>
              </w:rPr>
            </w:pPr>
            <w:r w:rsidRPr="002668F7">
              <w:rPr>
                <w:color w:val="000000"/>
                <w:sz w:val="12"/>
                <w:szCs w:val="12"/>
              </w:rPr>
              <w:t>2028</w:t>
            </w:r>
          </w:p>
        </w:tc>
        <w:tc>
          <w:tcPr>
            <w:tcW w:w="745" w:type="dxa"/>
            <w:shd w:val="clear" w:color="auto" w:fill="auto"/>
            <w:vAlign w:val="center"/>
          </w:tcPr>
          <w:p w14:paraId="281684AF" w14:textId="77777777" w:rsidR="002668F7" w:rsidRPr="002668F7" w:rsidRDefault="002668F7" w:rsidP="002668F7">
            <w:pPr>
              <w:jc w:val="center"/>
              <w:rPr>
                <w:color w:val="000000"/>
                <w:sz w:val="12"/>
                <w:szCs w:val="12"/>
              </w:rPr>
            </w:pPr>
            <w:r w:rsidRPr="002668F7">
              <w:rPr>
                <w:color w:val="000000"/>
                <w:sz w:val="12"/>
                <w:szCs w:val="12"/>
              </w:rPr>
              <w:t>2599,1</w:t>
            </w:r>
          </w:p>
        </w:tc>
        <w:tc>
          <w:tcPr>
            <w:tcW w:w="745" w:type="dxa"/>
            <w:shd w:val="clear" w:color="auto" w:fill="auto"/>
            <w:vAlign w:val="center"/>
          </w:tcPr>
          <w:p w14:paraId="02ECF8BB"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580ED887" w14:textId="77777777" w:rsidR="002668F7" w:rsidRPr="002668F7" w:rsidRDefault="002668F7" w:rsidP="002668F7">
            <w:pPr>
              <w:jc w:val="center"/>
              <w:rPr>
                <w:color w:val="000000"/>
                <w:sz w:val="12"/>
                <w:szCs w:val="12"/>
              </w:rPr>
            </w:pPr>
            <w:r w:rsidRPr="002668F7">
              <w:rPr>
                <w:color w:val="000000"/>
                <w:sz w:val="12"/>
                <w:szCs w:val="12"/>
              </w:rPr>
              <w:t>2599,1</w:t>
            </w:r>
          </w:p>
        </w:tc>
        <w:tc>
          <w:tcPr>
            <w:tcW w:w="745" w:type="dxa"/>
            <w:shd w:val="clear" w:color="auto" w:fill="auto"/>
            <w:vAlign w:val="center"/>
          </w:tcPr>
          <w:p w14:paraId="4C958E88"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2089DFEF"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64609635"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686F6CE8"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15B1F193"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668D6074" w14:textId="77777777" w:rsidR="002668F7" w:rsidRPr="002668F7" w:rsidRDefault="002668F7" w:rsidP="002668F7">
            <w:pPr>
              <w:jc w:val="center"/>
              <w:rPr>
                <w:color w:val="000000"/>
                <w:sz w:val="12"/>
                <w:szCs w:val="12"/>
              </w:rPr>
            </w:pPr>
            <w:r w:rsidRPr="002668F7">
              <w:rPr>
                <w:color w:val="000000"/>
                <w:sz w:val="12"/>
                <w:szCs w:val="12"/>
              </w:rPr>
              <w:t>2599,1</w:t>
            </w:r>
          </w:p>
        </w:tc>
        <w:tc>
          <w:tcPr>
            <w:tcW w:w="745" w:type="dxa"/>
            <w:shd w:val="clear" w:color="auto" w:fill="auto"/>
            <w:vAlign w:val="center"/>
          </w:tcPr>
          <w:p w14:paraId="58BA29FD" w14:textId="77777777" w:rsidR="002668F7" w:rsidRPr="002668F7" w:rsidRDefault="002668F7" w:rsidP="002668F7">
            <w:pPr>
              <w:jc w:val="center"/>
              <w:rPr>
                <w:color w:val="000000"/>
                <w:sz w:val="12"/>
                <w:szCs w:val="12"/>
              </w:rPr>
            </w:pPr>
            <w:r w:rsidRPr="002668F7">
              <w:rPr>
                <w:color w:val="000000"/>
                <w:sz w:val="12"/>
                <w:szCs w:val="12"/>
              </w:rPr>
              <w:t>0,00</w:t>
            </w:r>
          </w:p>
        </w:tc>
      </w:tr>
      <w:tr w:rsidR="002668F7" w:rsidRPr="002668F7" w14:paraId="31B800EC" w14:textId="77777777" w:rsidTr="002668F7">
        <w:trPr>
          <w:gridAfter w:val="1"/>
          <w:wAfter w:w="11" w:type="dxa"/>
          <w:trHeight w:val="20"/>
        </w:trPr>
        <w:tc>
          <w:tcPr>
            <w:tcW w:w="862" w:type="dxa"/>
            <w:shd w:val="clear" w:color="000000" w:fill="FFFFFF"/>
            <w:vAlign w:val="center"/>
          </w:tcPr>
          <w:p w14:paraId="3B512D81" w14:textId="77777777" w:rsidR="002668F7" w:rsidRPr="002668F7" w:rsidRDefault="002668F7" w:rsidP="002668F7">
            <w:pPr>
              <w:jc w:val="center"/>
              <w:rPr>
                <w:color w:val="000000"/>
                <w:sz w:val="12"/>
                <w:szCs w:val="12"/>
              </w:rPr>
            </w:pPr>
            <w:r w:rsidRPr="002668F7">
              <w:rPr>
                <w:color w:val="000000"/>
                <w:sz w:val="12"/>
                <w:szCs w:val="12"/>
              </w:rPr>
              <w:t>4.7</w:t>
            </w:r>
          </w:p>
        </w:tc>
        <w:tc>
          <w:tcPr>
            <w:tcW w:w="5758" w:type="dxa"/>
            <w:shd w:val="clear" w:color="auto" w:fill="auto"/>
            <w:vAlign w:val="center"/>
          </w:tcPr>
          <w:p w14:paraId="344B756C" w14:textId="77777777" w:rsidR="002668F7" w:rsidRPr="002668F7" w:rsidRDefault="002668F7" w:rsidP="002668F7">
            <w:pPr>
              <w:rPr>
                <w:color w:val="000000"/>
                <w:sz w:val="12"/>
                <w:szCs w:val="12"/>
              </w:rPr>
            </w:pPr>
            <w:r w:rsidRPr="002668F7">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ст. </w:t>
            </w:r>
            <w:proofErr w:type="spellStart"/>
            <w:r w:rsidRPr="002668F7">
              <w:rPr>
                <w:color w:val="000000"/>
                <w:sz w:val="12"/>
                <w:szCs w:val="12"/>
              </w:rPr>
              <w:t>Арлюк</w:t>
            </w:r>
            <w:proofErr w:type="spellEnd"/>
          </w:p>
        </w:tc>
        <w:tc>
          <w:tcPr>
            <w:tcW w:w="497" w:type="dxa"/>
            <w:shd w:val="clear" w:color="auto" w:fill="auto"/>
            <w:vAlign w:val="center"/>
          </w:tcPr>
          <w:p w14:paraId="4DE4759E" w14:textId="77777777" w:rsidR="002668F7" w:rsidRPr="002668F7" w:rsidRDefault="002668F7" w:rsidP="002668F7">
            <w:pPr>
              <w:jc w:val="center"/>
              <w:rPr>
                <w:color w:val="000000"/>
                <w:sz w:val="12"/>
                <w:szCs w:val="12"/>
              </w:rPr>
            </w:pPr>
            <w:r w:rsidRPr="002668F7">
              <w:rPr>
                <w:color w:val="000000"/>
                <w:sz w:val="12"/>
                <w:szCs w:val="12"/>
              </w:rPr>
              <w:t>2025</w:t>
            </w:r>
          </w:p>
        </w:tc>
        <w:tc>
          <w:tcPr>
            <w:tcW w:w="596" w:type="dxa"/>
            <w:shd w:val="clear" w:color="auto" w:fill="auto"/>
            <w:vAlign w:val="center"/>
          </w:tcPr>
          <w:p w14:paraId="50810FE1" w14:textId="77777777" w:rsidR="002668F7" w:rsidRPr="002668F7" w:rsidRDefault="002668F7" w:rsidP="002668F7">
            <w:pPr>
              <w:jc w:val="center"/>
              <w:rPr>
                <w:color w:val="000000"/>
                <w:sz w:val="12"/>
                <w:szCs w:val="12"/>
              </w:rPr>
            </w:pPr>
            <w:r w:rsidRPr="002668F7">
              <w:rPr>
                <w:color w:val="000000"/>
                <w:sz w:val="12"/>
                <w:szCs w:val="12"/>
              </w:rPr>
              <w:t>2025</w:t>
            </w:r>
          </w:p>
        </w:tc>
        <w:tc>
          <w:tcPr>
            <w:tcW w:w="745" w:type="dxa"/>
            <w:shd w:val="clear" w:color="auto" w:fill="auto"/>
            <w:vAlign w:val="center"/>
          </w:tcPr>
          <w:p w14:paraId="024B10A5" w14:textId="77777777" w:rsidR="002668F7" w:rsidRPr="002668F7" w:rsidRDefault="002668F7" w:rsidP="002668F7">
            <w:pPr>
              <w:jc w:val="center"/>
              <w:rPr>
                <w:color w:val="000000"/>
                <w:sz w:val="12"/>
                <w:szCs w:val="12"/>
              </w:rPr>
            </w:pPr>
            <w:r w:rsidRPr="002668F7">
              <w:rPr>
                <w:color w:val="000000"/>
                <w:sz w:val="12"/>
                <w:szCs w:val="12"/>
              </w:rPr>
              <w:t>2599,1</w:t>
            </w:r>
          </w:p>
        </w:tc>
        <w:tc>
          <w:tcPr>
            <w:tcW w:w="745" w:type="dxa"/>
            <w:shd w:val="clear" w:color="auto" w:fill="auto"/>
            <w:vAlign w:val="center"/>
          </w:tcPr>
          <w:p w14:paraId="14CA3E9E"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2DD1017A" w14:textId="77777777" w:rsidR="002668F7" w:rsidRPr="002668F7" w:rsidRDefault="002668F7" w:rsidP="002668F7">
            <w:pPr>
              <w:jc w:val="center"/>
              <w:rPr>
                <w:color w:val="000000"/>
                <w:sz w:val="12"/>
                <w:szCs w:val="12"/>
              </w:rPr>
            </w:pPr>
            <w:r w:rsidRPr="002668F7">
              <w:rPr>
                <w:color w:val="000000"/>
                <w:sz w:val="12"/>
                <w:szCs w:val="12"/>
              </w:rPr>
              <w:t>2599,1</w:t>
            </w:r>
          </w:p>
        </w:tc>
        <w:tc>
          <w:tcPr>
            <w:tcW w:w="745" w:type="dxa"/>
            <w:shd w:val="clear" w:color="auto" w:fill="auto"/>
            <w:vAlign w:val="center"/>
          </w:tcPr>
          <w:p w14:paraId="46327A24"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1984823C"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0B84F265" w14:textId="77777777" w:rsidR="002668F7" w:rsidRPr="002668F7" w:rsidRDefault="002668F7" w:rsidP="002668F7">
            <w:pPr>
              <w:jc w:val="center"/>
              <w:rPr>
                <w:color w:val="000000"/>
                <w:sz w:val="12"/>
                <w:szCs w:val="12"/>
              </w:rPr>
            </w:pPr>
            <w:r w:rsidRPr="002668F7">
              <w:rPr>
                <w:color w:val="000000"/>
                <w:sz w:val="12"/>
                <w:szCs w:val="12"/>
              </w:rPr>
              <w:t>2599,1</w:t>
            </w:r>
          </w:p>
        </w:tc>
        <w:tc>
          <w:tcPr>
            <w:tcW w:w="744" w:type="dxa"/>
            <w:shd w:val="clear" w:color="auto" w:fill="auto"/>
            <w:vAlign w:val="center"/>
          </w:tcPr>
          <w:p w14:paraId="0653C1D2"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563F4072"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5398473B"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13F178E7" w14:textId="77777777" w:rsidR="002668F7" w:rsidRPr="002668F7" w:rsidRDefault="002668F7" w:rsidP="002668F7">
            <w:pPr>
              <w:jc w:val="center"/>
              <w:rPr>
                <w:color w:val="000000"/>
                <w:sz w:val="12"/>
                <w:szCs w:val="12"/>
              </w:rPr>
            </w:pPr>
            <w:r w:rsidRPr="002668F7">
              <w:rPr>
                <w:color w:val="000000"/>
                <w:sz w:val="12"/>
                <w:szCs w:val="12"/>
              </w:rPr>
              <w:t>0,00</w:t>
            </w:r>
          </w:p>
        </w:tc>
      </w:tr>
      <w:tr w:rsidR="002668F7" w:rsidRPr="002668F7" w14:paraId="00E0A5CD" w14:textId="77777777" w:rsidTr="002668F7">
        <w:trPr>
          <w:gridAfter w:val="1"/>
          <w:wAfter w:w="11" w:type="dxa"/>
          <w:trHeight w:val="20"/>
        </w:trPr>
        <w:tc>
          <w:tcPr>
            <w:tcW w:w="862" w:type="dxa"/>
            <w:shd w:val="clear" w:color="000000" w:fill="FFFFFF"/>
            <w:vAlign w:val="center"/>
          </w:tcPr>
          <w:p w14:paraId="7B0830C0" w14:textId="77777777" w:rsidR="002668F7" w:rsidRPr="002668F7" w:rsidRDefault="002668F7" w:rsidP="002668F7">
            <w:pPr>
              <w:jc w:val="center"/>
              <w:rPr>
                <w:color w:val="000000"/>
                <w:sz w:val="12"/>
                <w:szCs w:val="12"/>
              </w:rPr>
            </w:pPr>
            <w:r w:rsidRPr="002668F7">
              <w:rPr>
                <w:color w:val="000000"/>
                <w:sz w:val="12"/>
                <w:szCs w:val="12"/>
              </w:rPr>
              <w:t>4.8</w:t>
            </w:r>
          </w:p>
        </w:tc>
        <w:tc>
          <w:tcPr>
            <w:tcW w:w="5758" w:type="dxa"/>
            <w:shd w:val="clear" w:color="auto" w:fill="auto"/>
            <w:vAlign w:val="center"/>
          </w:tcPr>
          <w:p w14:paraId="04433FD9"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Поперечное</w:t>
            </w:r>
          </w:p>
        </w:tc>
        <w:tc>
          <w:tcPr>
            <w:tcW w:w="497" w:type="dxa"/>
            <w:shd w:val="clear" w:color="auto" w:fill="auto"/>
            <w:vAlign w:val="center"/>
          </w:tcPr>
          <w:p w14:paraId="22F51252" w14:textId="77777777" w:rsidR="002668F7" w:rsidRPr="002668F7" w:rsidRDefault="002668F7" w:rsidP="002668F7">
            <w:pPr>
              <w:jc w:val="center"/>
              <w:rPr>
                <w:color w:val="000000"/>
                <w:sz w:val="12"/>
                <w:szCs w:val="12"/>
              </w:rPr>
            </w:pPr>
            <w:r w:rsidRPr="002668F7">
              <w:rPr>
                <w:color w:val="000000"/>
                <w:sz w:val="12"/>
                <w:szCs w:val="12"/>
              </w:rPr>
              <w:t>2025</w:t>
            </w:r>
          </w:p>
        </w:tc>
        <w:tc>
          <w:tcPr>
            <w:tcW w:w="596" w:type="dxa"/>
            <w:shd w:val="clear" w:color="auto" w:fill="auto"/>
            <w:vAlign w:val="center"/>
          </w:tcPr>
          <w:p w14:paraId="2ECC86E4" w14:textId="77777777" w:rsidR="002668F7" w:rsidRPr="002668F7" w:rsidRDefault="002668F7" w:rsidP="002668F7">
            <w:pPr>
              <w:jc w:val="center"/>
              <w:rPr>
                <w:color w:val="000000"/>
                <w:sz w:val="12"/>
                <w:szCs w:val="12"/>
              </w:rPr>
            </w:pPr>
            <w:r w:rsidRPr="002668F7">
              <w:rPr>
                <w:color w:val="000000"/>
                <w:sz w:val="12"/>
                <w:szCs w:val="12"/>
              </w:rPr>
              <w:t>2025</w:t>
            </w:r>
          </w:p>
        </w:tc>
        <w:tc>
          <w:tcPr>
            <w:tcW w:w="745" w:type="dxa"/>
            <w:shd w:val="clear" w:color="auto" w:fill="auto"/>
            <w:vAlign w:val="center"/>
          </w:tcPr>
          <w:p w14:paraId="775FAE05"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2CA3E3D0"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26676EEB"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6916E45E"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2E43D06D"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7A9FBD1C" w14:textId="77777777" w:rsidR="002668F7" w:rsidRPr="002668F7" w:rsidRDefault="002668F7" w:rsidP="002668F7">
            <w:pPr>
              <w:jc w:val="center"/>
              <w:rPr>
                <w:color w:val="000000"/>
                <w:sz w:val="12"/>
                <w:szCs w:val="12"/>
              </w:rPr>
            </w:pPr>
            <w:r w:rsidRPr="002668F7">
              <w:rPr>
                <w:color w:val="000000"/>
                <w:sz w:val="12"/>
                <w:szCs w:val="12"/>
              </w:rPr>
              <w:t>1894,63</w:t>
            </w:r>
          </w:p>
        </w:tc>
        <w:tc>
          <w:tcPr>
            <w:tcW w:w="744" w:type="dxa"/>
            <w:shd w:val="clear" w:color="auto" w:fill="auto"/>
            <w:vAlign w:val="center"/>
          </w:tcPr>
          <w:p w14:paraId="5D26E15E"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37A0B947"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2BF0A260"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4991FE96" w14:textId="77777777" w:rsidR="002668F7" w:rsidRPr="002668F7" w:rsidRDefault="002668F7" w:rsidP="002668F7">
            <w:pPr>
              <w:jc w:val="center"/>
              <w:rPr>
                <w:color w:val="000000"/>
                <w:sz w:val="12"/>
                <w:szCs w:val="12"/>
              </w:rPr>
            </w:pPr>
            <w:r w:rsidRPr="002668F7">
              <w:rPr>
                <w:color w:val="000000"/>
                <w:sz w:val="12"/>
                <w:szCs w:val="12"/>
              </w:rPr>
              <w:t>0,00</w:t>
            </w:r>
          </w:p>
        </w:tc>
      </w:tr>
      <w:tr w:rsidR="002668F7" w:rsidRPr="002668F7" w14:paraId="5A876438" w14:textId="77777777" w:rsidTr="002668F7">
        <w:trPr>
          <w:gridAfter w:val="1"/>
          <w:wAfter w:w="11" w:type="dxa"/>
          <w:trHeight w:val="20"/>
        </w:trPr>
        <w:tc>
          <w:tcPr>
            <w:tcW w:w="862" w:type="dxa"/>
            <w:shd w:val="clear" w:color="000000" w:fill="FFFFFF"/>
            <w:vAlign w:val="center"/>
          </w:tcPr>
          <w:p w14:paraId="45454CC4" w14:textId="77777777" w:rsidR="002668F7" w:rsidRPr="002668F7" w:rsidRDefault="002668F7" w:rsidP="002668F7">
            <w:pPr>
              <w:jc w:val="center"/>
              <w:rPr>
                <w:color w:val="000000"/>
                <w:sz w:val="12"/>
                <w:szCs w:val="12"/>
              </w:rPr>
            </w:pPr>
            <w:r w:rsidRPr="002668F7">
              <w:rPr>
                <w:color w:val="000000"/>
                <w:sz w:val="12"/>
                <w:szCs w:val="12"/>
              </w:rPr>
              <w:t>4.9</w:t>
            </w:r>
          </w:p>
        </w:tc>
        <w:tc>
          <w:tcPr>
            <w:tcW w:w="5758" w:type="dxa"/>
            <w:shd w:val="clear" w:color="auto" w:fill="auto"/>
            <w:vAlign w:val="center"/>
          </w:tcPr>
          <w:p w14:paraId="0E9EC3E3"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Линейный</w:t>
            </w:r>
          </w:p>
        </w:tc>
        <w:tc>
          <w:tcPr>
            <w:tcW w:w="497" w:type="dxa"/>
            <w:shd w:val="clear" w:color="auto" w:fill="auto"/>
            <w:vAlign w:val="center"/>
          </w:tcPr>
          <w:p w14:paraId="7BCDA1BF" w14:textId="77777777" w:rsidR="002668F7" w:rsidRPr="002668F7" w:rsidRDefault="002668F7" w:rsidP="002668F7">
            <w:pPr>
              <w:jc w:val="center"/>
              <w:rPr>
                <w:color w:val="000000"/>
                <w:sz w:val="12"/>
                <w:szCs w:val="12"/>
              </w:rPr>
            </w:pPr>
            <w:r w:rsidRPr="002668F7">
              <w:rPr>
                <w:color w:val="000000"/>
                <w:sz w:val="12"/>
                <w:szCs w:val="12"/>
              </w:rPr>
              <w:t>2025</w:t>
            </w:r>
          </w:p>
        </w:tc>
        <w:tc>
          <w:tcPr>
            <w:tcW w:w="596" w:type="dxa"/>
            <w:shd w:val="clear" w:color="auto" w:fill="auto"/>
            <w:vAlign w:val="center"/>
          </w:tcPr>
          <w:p w14:paraId="1AC304C4" w14:textId="77777777" w:rsidR="002668F7" w:rsidRPr="002668F7" w:rsidRDefault="002668F7" w:rsidP="002668F7">
            <w:pPr>
              <w:jc w:val="center"/>
              <w:rPr>
                <w:color w:val="000000"/>
                <w:sz w:val="12"/>
                <w:szCs w:val="12"/>
              </w:rPr>
            </w:pPr>
            <w:r w:rsidRPr="002668F7">
              <w:rPr>
                <w:color w:val="000000"/>
                <w:sz w:val="12"/>
                <w:szCs w:val="12"/>
              </w:rPr>
              <w:t>2025</w:t>
            </w:r>
          </w:p>
        </w:tc>
        <w:tc>
          <w:tcPr>
            <w:tcW w:w="745" w:type="dxa"/>
            <w:shd w:val="clear" w:color="auto" w:fill="auto"/>
            <w:vAlign w:val="center"/>
          </w:tcPr>
          <w:p w14:paraId="469A87BA" w14:textId="77777777" w:rsidR="002668F7" w:rsidRPr="002668F7" w:rsidRDefault="002668F7" w:rsidP="002668F7">
            <w:pPr>
              <w:jc w:val="center"/>
              <w:rPr>
                <w:color w:val="000000"/>
                <w:sz w:val="12"/>
                <w:szCs w:val="12"/>
              </w:rPr>
            </w:pPr>
            <w:r w:rsidRPr="002668F7">
              <w:rPr>
                <w:color w:val="000000"/>
                <w:sz w:val="12"/>
                <w:szCs w:val="12"/>
              </w:rPr>
              <w:t>1263,24</w:t>
            </w:r>
          </w:p>
        </w:tc>
        <w:tc>
          <w:tcPr>
            <w:tcW w:w="745" w:type="dxa"/>
            <w:shd w:val="clear" w:color="auto" w:fill="auto"/>
            <w:vAlign w:val="center"/>
          </w:tcPr>
          <w:p w14:paraId="3155D113"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44428BF6" w14:textId="77777777" w:rsidR="002668F7" w:rsidRPr="002668F7" w:rsidRDefault="002668F7" w:rsidP="002668F7">
            <w:pPr>
              <w:jc w:val="center"/>
              <w:rPr>
                <w:color w:val="000000"/>
                <w:sz w:val="12"/>
                <w:szCs w:val="12"/>
              </w:rPr>
            </w:pPr>
            <w:r w:rsidRPr="002668F7">
              <w:rPr>
                <w:color w:val="000000"/>
                <w:sz w:val="12"/>
                <w:szCs w:val="12"/>
              </w:rPr>
              <w:t>1263,24</w:t>
            </w:r>
          </w:p>
        </w:tc>
        <w:tc>
          <w:tcPr>
            <w:tcW w:w="745" w:type="dxa"/>
            <w:shd w:val="clear" w:color="auto" w:fill="auto"/>
            <w:vAlign w:val="center"/>
          </w:tcPr>
          <w:p w14:paraId="48002FD6"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4A380BEB"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632E14C7" w14:textId="77777777" w:rsidR="002668F7" w:rsidRPr="002668F7" w:rsidRDefault="002668F7" w:rsidP="002668F7">
            <w:pPr>
              <w:jc w:val="center"/>
              <w:rPr>
                <w:color w:val="000000"/>
                <w:sz w:val="12"/>
                <w:szCs w:val="12"/>
              </w:rPr>
            </w:pPr>
            <w:r w:rsidRPr="002668F7">
              <w:rPr>
                <w:color w:val="000000"/>
                <w:sz w:val="12"/>
                <w:szCs w:val="12"/>
              </w:rPr>
              <w:t>1263,24</w:t>
            </w:r>
          </w:p>
        </w:tc>
        <w:tc>
          <w:tcPr>
            <w:tcW w:w="744" w:type="dxa"/>
            <w:shd w:val="clear" w:color="auto" w:fill="auto"/>
            <w:vAlign w:val="center"/>
          </w:tcPr>
          <w:p w14:paraId="79E01166"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2408609B"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706ED92C"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678E5608" w14:textId="77777777" w:rsidR="002668F7" w:rsidRPr="002668F7" w:rsidRDefault="002668F7" w:rsidP="002668F7">
            <w:pPr>
              <w:jc w:val="center"/>
              <w:rPr>
                <w:color w:val="000000"/>
                <w:sz w:val="12"/>
                <w:szCs w:val="12"/>
              </w:rPr>
            </w:pPr>
            <w:r w:rsidRPr="002668F7">
              <w:rPr>
                <w:color w:val="000000"/>
                <w:sz w:val="12"/>
                <w:szCs w:val="12"/>
              </w:rPr>
              <w:t>0,00</w:t>
            </w:r>
          </w:p>
        </w:tc>
      </w:tr>
      <w:tr w:rsidR="002668F7" w:rsidRPr="002668F7" w14:paraId="5A015A22" w14:textId="77777777" w:rsidTr="002668F7">
        <w:trPr>
          <w:gridAfter w:val="1"/>
          <w:wAfter w:w="11" w:type="dxa"/>
          <w:trHeight w:val="20"/>
        </w:trPr>
        <w:tc>
          <w:tcPr>
            <w:tcW w:w="862" w:type="dxa"/>
            <w:shd w:val="clear" w:color="000000" w:fill="FFFFFF"/>
            <w:vAlign w:val="center"/>
          </w:tcPr>
          <w:p w14:paraId="171CA717" w14:textId="77777777" w:rsidR="002668F7" w:rsidRPr="002668F7" w:rsidRDefault="002668F7" w:rsidP="002668F7">
            <w:pPr>
              <w:jc w:val="center"/>
              <w:rPr>
                <w:color w:val="000000"/>
                <w:sz w:val="12"/>
                <w:szCs w:val="12"/>
              </w:rPr>
            </w:pPr>
            <w:r w:rsidRPr="002668F7">
              <w:rPr>
                <w:color w:val="000000"/>
                <w:sz w:val="12"/>
                <w:szCs w:val="12"/>
              </w:rPr>
              <w:t>4.10</w:t>
            </w:r>
          </w:p>
        </w:tc>
        <w:tc>
          <w:tcPr>
            <w:tcW w:w="5758" w:type="dxa"/>
            <w:shd w:val="clear" w:color="auto" w:fill="auto"/>
            <w:vAlign w:val="center"/>
          </w:tcPr>
          <w:p w14:paraId="4142E2AA"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Лебяжье-</w:t>
            </w:r>
            <w:proofErr w:type="spellStart"/>
            <w:r w:rsidRPr="002668F7">
              <w:rPr>
                <w:color w:val="000000"/>
                <w:sz w:val="12"/>
                <w:szCs w:val="12"/>
              </w:rPr>
              <w:t>Асаново</w:t>
            </w:r>
            <w:proofErr w:type="spellEnd"/>
          </w:p>
        </w:tc>
        <w:tc>
          <w:tcPr>
            <w:tcW w:w="497" w:type="dxa"/>
            <w:shd w:val="clear" w:color="auto" w:fill="auto"/>
            <w:vAlign w:val="center"/>
          </w:tcPr>
          <w:p w14:paraId="3DFE6E46" w14:textId="77777777" w:rsidR="002668F7" w:rsidRPr="002668F7" w:rsidRDefault="002668F7" w:rsidP="002668F7">
            <w:pPr>
              <w:jc w:val="center"/>
              <w:rPr>
                <w:color w:val="000000"/>
                <w:sz w:val="12"/>
                <w:szCs w:val="12"/>
              </w:rPr>
            </w:pPr>
            <w:r w:rsidRPr="002668F7">
              <w:rPr>
                <w:color w:val="000000"/>
                <w:sz w:val="12"/>
                <w:szCs w:val="12"/>
              </w:rPr>
              <w:t>2026</w:t>
            </w:r>
          </w:p>
        </w:tc>
        <w:tc>
          <w:tcPr>
            <w:tcW w:w="596" w:type="dxa"/>
            <w:shd w:val="clear" w:color="auto" w:fill="auto"/>
            <w:vAlign w:val="center"/>
          </w:tcPr>
          <w:p w14:paraId="64D93717" w14:textId="77777777" w:rsidR="002668F7" w:rsidRPr="002668F7" w:rsidRDefault="002668F7" w:rsidP="002668F7">
            <w:pPr>
              <w:jc w:val="center"/>
              <w:rPr>
                <w:color w:val="000000"/>
                <w:sz w:val="12"/>
                <w:szCs w:val="12"/>
              </w:rPr>
            </w:pPr>
            <w:r w:rsidRPr="002668F7">
              <w:rPr>
                <w:color w:val="000000"/>
                <w:sz w:val="12"/>
                <w:szCs w:val="12"/>
              </w:rPr>
              <w:t>2026</w:t>
            </w:r>
          </w:p>
        </w:tc>
        <w:tc>
          <w:tcPr>
            <w:tcW w:w="745" w:type="dxa"/>
            <w:shd w:val="clear" w:color="auto" w:fill="auto"/>
            <w:vAlign w:val="center"/>
          </w:tcPr>
          <w:p w14:paraId="7C234804"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708EB969"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2E6BEA01"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7CFD01C0"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11391757"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5641305B"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1DE90567"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0F80FAF1"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62279DB4"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24D9FE66" w14:textId="77777777" w:rsidR="002668F7" w:rsidRPr="002668F7" w:rsidRDefault="002668F7" w:rsidP="002668F7">
            <w:pPr>
              <w:jc w:val="center"/>
              <w:rPr>
                <w:color w:val="000000"/>
                <w:sz w:val="12"/>
                <w:szCs w:val="12"/>
              </w:rPr>
            </w:pPr>
            <w:r w:rsidRPr="002668F7">
              <w:rPr>
                <w:color w:val="000000"/>
                <w:sz w:val="12"/>
                <w:szCs w:val="12"/>
              </w:rPr>
              <w:t>0,00</w:t>
            </w:r>
          </w:p>
        </w:tc>
      </w:tr>
      <w:tr w:rsidR="002668F7" w:rsidRPr="002668F7" w14:paraId="7CBAA029" w14:textId="77777777" w:rsidTr="002668F7">
        <w:trPr>
          <w:gridAfter w:val="1"/>
          <w:wAfter w:w="11" w:type="dxa"/>
          <w:trHeight w:val="20"/>
        </w:trPr>
        <w:tc>
          <w:tcPr>
            <w:tcW w:w="862" w:type="dxa"/>
            <w:shd w:val="clear" w:color="000000" w:fill="FFFFFF"/>
            <w:vAlign w:val="center"/>
          </w:tcPr>
          <w:p w14:paraId="00EBA458" w14:textId="77777777" w:rsidR="002668F7" w:rsidRPr="002668F7" w:rsidRDefault="002668F7" w:rsidP="002668F7">
            <w:pPr>
              <w:jc w:val="center"/>
              <w:rPr>
                <w:color w:val="000000"/>
                <w:sz w:val="12"/>
                <w:szCs w:val="12"/>
              </w:rPr>
            </w:pPr>
            <w:r w:rsidRPr="002668F7">
              <w:rPr>
                <w:color w:val="000000"/>
                <w:sz w:val="12"/>
                <w:szCs w:val="12"/>
              </w:rPr>
              <w:t>4.11</w:t>
            </w:r>
          </w:p>
        </w:tc>
        <w:tc>
          <w:tcPr>
            <w:tcW w:w="5758" w:type="dxa"/>
            <w:shd w:val="clear" w:color="auto" w:fill="auto"/>
            <w:vAlign w:val="center"/>
          </w:tcPr>
          <w:p w14:paraId="6B0C7D36"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Юргинский</w:t>
            </w:r>
          </w:p>
        </w:tc>
        <w:tc>
          <w:tcPr>
            <w:tcW w:w="497" w:type="dxa"/>
            <w:shd w:val="clear" w:color="auto" w:fill="auto"/>
            <w:vAlign w:val="center"/>
          </w:tcPr>
          <w:p w14:paraId="592C7821" w14:textId="77777777" w:rsidR="002668F7" w:rsidRPr="002668F7" w:rsidRDefault="002668F7" w:rsidP="002668F7">
            <w:pPr>
              <w:jc w:val="center"/>
              <w:rPr>
                <w:color w:val="000000"/>
                <w:sz w:val="12"/>
                <w:szCs w:val="12"/>
              </w:rPr>
            </w:pPr>
            <w:r w:rsidRPr="002668F7">
              <w:rPr>
                <w:color w:val="000000"/>
                <w:sz w:val="12"/>
                <w:szCs w:val="12"/>
              </w:rPr>
              <w:t>2026</w:t>
            </w:r>
          </w:p>
        </w:tc>
        <w:tc>
          <w:tcPr>
            <w:tcW w:w="596" w:type="dxa"/>
            <w:shd w:val="clear" w:color="auto" w:fill="auto"/>
            <w:vAlign w:val="center"/>
          </w:tcPr>
          <w:p w14:paraId="1A096494" w14:textId="77777777" w:rsidR="002668F7" w:rsidRPr="002668F7" w:rsidRDefault="002668F7" w:rsidP="002668F7">
            <w:pPr>
              <w:jc w:val="center"/>
              <w:rPr>
                <w:color w:val="000000"/>
                <w:sz w:val="12"/>
                <w:szCs w:val="12"/>
              </w:rPr>
            </w:pPr>
            <w:r w:rsidRPr="002668F7">
              <w:rPr>
                <w:color w:val="000000"/>
                <w:sz w:val="12"/>
                <w:szCs w:val="12"/>
              </w:rPr>
              <w:t>2026</w:t>
            </w:r>
          </w:p>
        </w:tc>
        <w:tc>
          <w:tcPr>
            <w:tcW w:w="745" w:type="dxa"/>
            <w:shd w:val="clear" w:color="auto" w:fill="auto"/>
            <w:vAlign w:val="center"/>
          </w:tcPr>
          <w:p w14:paraId="75644C64" w14:textId="77777777" w:rsidR="002668F7" w:rsidRPr="002668F7" w:rsidRDefault="002668F7" w:rsidP="002668F7">
            <w:pPr>
              <w:jc w:val="center"/>
              <w:rPr>
                <w:color w:val="000000"/>
                <w:sz w:val="12"/>
                <w:szCs w:val="12"/>
              </w:rPr>
            </w:pPr>
            <w:r w:rsidRPr="002668F7">
              <w:rPr>
                <w:color w:val="000000"/>
                <w:sz w:val="12"/>
                <w:szCs w:val="12"/>
              </w:rPr>
              <w:t>2599,1</w:t>
            </w:r>
          </w:p>
        </w:tc>
        <w:tc>
          <w:tcPr>
            <w:tcW w:w="745" w:type="dxa"/>
            <w:shd w:val="clear" w:color="auto" w:fill="auto"/>
            <w:vAlign w:val="center"/>
          </w:tcPr>
          <w:p w14:paraId="23D3953C"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0710F0D9" w14:textId="77777777" w:rsidR="002668F7" w:rsidRPr="002668F7" w:rsidRDefault="002668F7" w:rsidP="002668F7">
            <w:pPr>
              <w:jc w:val="center"/>
              <w:rPr>
                <w:color w:val="000000"/>
                <w:sz w:val="12"/>
                <w:szCs w:val="12"/>
              </w:rPr>
            </w:pPr>
            <w:r w:rsidRPr="002668F7">
              <w:rPr>
                <w:color w:val="000000"/>
                <w:sz w:val="12"/>
                <w:szCs w:val="12"/>
              </w:rPr>
              <w:t>2599,1</w:t>
            </w:r>
          </w:p>
        </w:tc>
        <w:tc>
          <w:tcPr>
            <w:tcW w:w="745" w:type="dxa"/>
            <w:shd w:val="clear" w:color="auto" w:fill="auto"/>
            <w:vAlign w:val="center"/>
          </w:tcPr>
          <w:p w14:paraId="2FF46456"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4DBA173A"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7719D9B1"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35C16266" w14:textId="77777777" w:rsidR="002668F7" w:rsidRPr="002668F7" w:rsidRDefault="002668F7" w:rsidP="002668F7">
            <w:pPr>
              <w:jc w:val="center"/>
              <w:rPr>
                <w:color w:val="000000"/>
                <w:sz w:val="12"/>
                <w:szCs w:val="12"/>
              </w:rPr>
            </w:pPr>
            <w:r w:rsidRPr="002668F7">
              <w:rPr>
                <w:color w:val="000000"/>
                <w:sz w:val="12"/>
                <w:szCs w:val="12"/>
              </w:rPr>
              <w:t>2599,1</w:t>
            </w:r>
          </w:p>
        </w:tc>
        <w:tc>
          <w:tcPr>
            <w:tcW w:w="745" w:type="dxa"/>
            <w:shd w:val="clear" w:color="auto" w:fill="auto"/>
            <w:vAlign w:val="center"/>
          </w:tcPr>
          <w:p w14:paraId="56E8A9B6"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36C38FF9"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077709AB" w14:textId="77777777" w:rsidR="002668F7" w:rsidRPr="002668F7" w:rsidRDefault="002668F7" w:rsidP="002668F7">
            <w:pPr>
              <w:jc w:val="center"/>
              <w:rPr>
                <w:color w:val="000000"/>
                <w:sz w:val="12"/>
                <w:szCs w:val="12"/>
              </w:rPr>
            </w:pPr>
            <w:r w:rsidRPr="002668F7">
              <w:rPr>
                <w:color w:val="000000"/>
                <w:sz w:val="12"/>
                <w:szCs w:val="12"/>
              </w:rPr>
              <w:t>0,00</w:t>
            </w:r>
          </w:p>
        </w:tc>
      </w:tr>
      <w:tr w:rsidR="002668F7" w:rsidRPr="002668F7" w14:paraId="1D12A67B" w14:textId="77777777" w:rsidTr="002668F7">
        <w:trPr>
          <w:gridAfter w:val="1"/>
          <w:wAfter w:w="11" w:type="dxa"/>
          <w:trHeight w:val="20"/>
        </w:trPr>
        <w:tc>
          <w:tcPr>
            <w:tcW w:w="862" w:type="dxa"/>
            <w:shd w:val="clear" w:color="000000" w:fill="FFFFFF"/>
            <w:vAlign w:val="center"/>
          </w:tcPr>
          <w:p w14:paraId="1E9F4A32" w14:textId="77777777" w:rsidR="002668F7" w:rsidRPr="002668F7" w:rsidRDefault="002668F7" w:rsidP="002668F7">
            <w:pPr>
              <w:jc w:val="center"/>
              <w:rPr>
                <w:color w:val="000000"/>
                <w:sz w:val="12"/>
                <w:szCs w:val="12"/>
              </w:rPr>
            </w:pPr>
            <w:r w:rsidRPr="002668F7">
              <w:rPr>
                <w:color w:val="000000"/>
                <w:sz w:val="12"/>
                <w:szCs w:val="12"/>
              </w:rPr>
              <w:t>4.12</w:t>
            </w:r>
          </w:p>
        </w:tc>
        <w:tc>
          <w:tcPr>
            <w:tcW w:w="5758" w:type="dxa"/>
            <w:shd w:val="clear" w:color="auto" w:fill="auto"/>
            <w:vAlign w:val="center"/>
          </w:tcPr>
          <w:p w14:paraId="5FEE1908" w14:textId="77777777" w:rsidR="002668F7" w:rsidRPr="002668F7" w:rsidRDefault="002668F7" w:rsidP="002668F7">
            <w:pPr>
              <w:rPr>
                <w:color w:val="000000"/>
                <w:sz w:val="12"/>
                <w:szCs w:val="12"/>
              </w:rPr>
            </w:pPr>
            <w:r w:rsidRPr="002668F7">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2668F7">
              <w:rPr>
                <w:color w:val="000000"/>
                <w:sz w:val="12"/>
                <w:szCs w:val="12"/>
              </w:rPr>
              <w:t>Варюхино</w:t>
            </w:r>
            <w:proofErr w:type="spellEnd"/>
          </w:p>
        </w:tc>
        <w:tc>
          <w:tcPr>
            <w:tcW w:w="497" w:type="dxa"/>
            <w:shd w:val="clear" w:color="auto" w:fill="auto"/>
            <w:vAlign w:val="center"/>
          </w:tcPr>
          <w:p w14:paraId="4C4342F0" w14:textId="77777777" w:rsidR="002668F7" w:rsidRPr="002668F7" w:rsidRDefault="002668F7" w:rsidP="002668F7">
            <w:pPr>
              <w:jc w:val="center"/>
              <w:rPr>
                <w:color w:val="000000"/>
                <w:sz w:val="12"/>
                <w:szCs w:val="12"/>
              </w:rPr>
            </w:pPr>
            <w:r w:rsidRPr="002668F7">
              <w:rPr>
                <w:color w:val="000000"/>
                <w:sz w:val="12"/>
                <w:szCs w:val="12"/>
              </w:rPr>
              <w:t>2027</w:t>
            </w:r>
          </w:p>
        </w:tc>
        <w:tc>
          <w:tcPr>
            <w:tcW w:w="596" w:type="dxa"/>
            <w:shd w:val="clear" w:color="auto" w:fill="auto"/>
            <w:vAlign w:val="center"/>
          </w:tcPr>
          <w:p w14:paraId="4B6BD4C4" w14:textId="77777777" w:rsidR="002668F7" w:rsidRPr="002668F7" w:rsidRDefault="002668F7" w:rsidP="002668F7">
            <w:pPr>
              <w:jc w:val="center"/>
              <w:rPr>
                <w:color w:val="000000"/>
                <w:sz w:val="12"/>
                <w:szCs w:val="12"/>
              </w:rPr>
            </w:pPr>
            <w:r w:rsidRPr="002668F7">
              <w:rPr>
                <w:color w:val="000000"/>
                <w:sz w:val="12"/>
                <w:szCs w:val="12"/>
              </w:rPr>
              <w:t>2027</w:t>
            </w:r>
          </w:p>
        </w:tc>
        <w:tc>
          <w:tcPr>
            <w:tcW w:w="745" w:type="dxa"/>
            <w:shd w:val="clear" w:color="auto" w:fill="auto"/>
            <w:vAlign w:val="center"/>
          </w:tcPr>
          <w:p w14:paraId="02CE4C68" w14:textId="77777777" w:rsidR="002668F7" w:rsidRPr="002668F7" w:rsidRDefault="002668F7" w:rsidP="002668F7">
            <w:pPr>
              <w:jc w:val="center"/>
              <w:rPr>
                <w:color w:val="000000"/>
                <w:sz w:val="12"/>
                <w:szCs w:val="12"/>
              </w:rPr>
            </w:pPr>
            <w:r w:rsidRPr="002668F7">
              <w:rPr>
                <w:color w:val="000000"/>
                <w:sz w:val="12"/>
                <w:szCs w:val="12"/>
              </w:rPr>
              <w:t>1263,24</w:t>
            </w:r>
          </w:p>
        </w:tc>
        <w:tc>
          <w:tcPr>
            <w:tcW w:w="745" w:type="dxa"/>
            <w:shd w:val="clear" w:color="auto" w:fill="auto"/>
            <w:vAlign w:val="center"/>
          </w:tcPr>
          <w:p w14:paraId="3F55E628"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5D6B6519" w14:textId="77777777" w:rsidR="002668F7" w:rsidRPr="002668F7" w:rsidRDefault="002668F7" w:rsidP="002668F7">
            <w:pPr>
              <w:jc w:val="center"/>
              <w:rPr>
                <w:color w:val="000000"/>
                <w:sz w:val="12"/>
                <w:szCs w:val="12"/>
              </w:rPr>
            </w:pPr>
            <w:r w:rsidRPr="002668F7">
              <w:rPr>
                <w:color w:val="000000"/>
                <w:sz w:val="12"/>
                <w:szCs w:val="12"/>
              </w:rPr>
              <w:t>1263,24</w:t>
            </w:r>
          </w:p>
        </w:tc>
        <w:tc>
          <w:tcPr>
            <w:tcW w:w="745" w:type="dxa"/>
            <w:shd w:val="clear" w:color="auto" w:fill="auto"/>
            <w:vAlign w:val="center"/>
          </w:tcPr>
          <w:p w14:paraId="7C125562"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6662809E"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6BED1C84"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026BDC1C"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7EE7BDDD" w14:textId="77777777" w:rsidR="002668F7" w:rsidRPr="002668F7" w:rsidRDefault="002668F7" w:rsidP="002668F7">
            <w:pPr>
              <w:jc w:val="center"/>
              <w:rPr>
                <w:color w:val="000000"/>
                <w:sz w:val="12"/>
                <w:szCs w:val="12"/>
              </w:rPr>
            </w:pPr>
            <w:r w:rsidRPr="002668F7">
              <w:rPr>
                <w:color w:val="000000"/>
                <w:sz w:val="12"/>
                <w:szCs w:val="12"/>
              </w:rPr>
              <w:t>1263,24</w:t>
            </w:r>
          </w:p>
        </w:tc>
        <w:tc>
          <w:tcPr>
            <w:tcW w:w="745" w:type="dxa"/>
            <w:shd w:val="clear" w:color="auto" w:fill="auto"/>
            <w:vAlign w:val="center"/>
          </w:tcPr>
          <w:p w14:paraId="1B6BC120"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0FDC9A28" w14:textId="77777777" w:rsidR="002668F7" w:rsidRPr="002668F7" w:rsidRDefault="002668F7" w:rsidP="002668F7">
            <w:pPr>
              <w:jc w:val="center"/>
              <w:rPr>
                <w:color w:val="000000"/>
                <w:sz w:val="12"/>
                <w:szCs w:val="12"/>
              </w:rPr>
            </w:pPr>
            <w:r w:rsidRPr="002668F7">
              <w:rPr>
                <w:color w:val="000000"/>
                <w:sz w:val="12"/>
                <w:szCs w:val="12"/>
              </w:rPr>
              <w:t>0,00</w:t>
            </w:r>
          </w:p>
        </w:tc>
      </w:tr>
      <w:tr w:rsidR="002668F7" w:rsidRPr="002668F7" w14:paraId="00DB4046" w14:textId="77777777" w:rsidTr="002668F7">
        <w:trPr>
          <w:gridAfter w:val="1"/>
          <w:wAfter w:w="11" w:type="dxa"/>
          <w:trHeight w:val="20"/>
        </w:trPr>
        <w:tc>
          <w:tcPr>
            <w:tcW w:w="862" w:type="dxa"/>
            <w:shd w:val="clear" w:color="000000" w:fill="FFFFFF"/>
            <w:vAlign w:val="center"/>
          </w:tcPr>
          <w:p w14:paraId="6F898E21" w14:textId="77777777" w:rsidR="002668F7" w:rsidRPr="002668F7" w:rsidRDefault="002668F7" w:rsidP="002668F7">
            <w:pPr>
              <w:jc w:val="center"/>
              <w:rPr>
                <w:color w:val="000000"/>
                <w:sz w:val="12"/>
                <w:szCs w:val="12"/>
              </w:rPr>
            </w:pPr>
            <w:r w:rsidRPr="002668F7">
              <w:rPr>
                <w:color w:val="000000"/>
                <w:sz w:val="12"/>
                <w:szCs w:val="12"/>
              </w:rPr>
              <w:t>4.13</w:t>
            </w:r>
          </w:p>
        </w:tc>
        <w:tc>
          <w:tcPr>
            <w:tcW w:w="5758" w:type="dxa"/>
            <w:shd w:val="clear" w:color="auto" w:fill="auto"/>
            <w:vAlign w:val="center"/>
          </w:tcPr>
          <w:p w14:paraId="0B1E72D7"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Заозерный</w:t>
            </w:r>
          </w:p>
        </w:tc>
        <w:tc>
          <w:tcPr>
            <w:tcW w:w="497" w:type="dxa"/>
            <w:shd w:val="clear" w:color="auto" w:fill="auto"/>
            <w:vAlign w:val="center"/>
          </w:tcPr>
          <w:p w14:paraId="2A28567B" w14:textId="77777777" w:rsidR="002668F7" w:rsidRPr="002668F7" w:rsidRDefault="002668F7" w:rsidP="002668F7">
            <w:pPr>
              <w:jc w:val="center"/>
              <w:rPr>
                <w:color w:val="000000"/>
                <w:sz w:val="12"/>
                <w:szCs w:val="12"/>
              </w:rPr>
            </w:pPr>
            <w:r w:rsidRPr="002668F7">
              <w:rPr>
                <w:color w:val="000000"/>
                <w:sz w:val="12"/>
                <w:szCs w:val="12"/>
              </w:rPr>
              <w:t>2026</w:t>
            </w:r>
          </w:p>
        </w:tc>
        <w:tc>
          <w:tcPr>
            <w:tcW w:w="596" w:type="dxa"/>
            <w:shd w:val="clear" w:color="auto" w:fill="auto"/>
            <w:vAlign w:val="center"/>
          </w:tcPr>
          <w:p w14:paraId="688A853F" w14:textId="77777777" w:rsidR="002668F7" w:rsidRPr="002668F7" w:rsidRDefault="002668F7" w:rsidP="002668F7">
            <w:pPr>
              <w:jc w:val="center"/>
              <w:rPr>
                <w:color w:val="000000"/>
                <w:sz w:val="12"/>
                <w:szCs w:val="12"/>
              </w:rPr>
            </w:pPr>
            <w:r w:rsidRPr="002668F7">
              <w:rPr>
                <w:color w:val="000000"/>
                <w:sz w:val="12"/>
                <w:szCs w:val="12"/>
              </w:rPr>
              <w:t>2026</w:t>
            </w:r>
          </w:p>
        </w:tc>
        <w:tc>
          <w:tcPr>
            <w:tcW w:w="745" w:type="dxa"/>
            <w:shd w:val="clear" w:color="auto" w:fill="auto"/>
            <w:vAlign w:val="center"/>
          </w:tcPr>
          <w:p w14:paraId="2526B68D"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593611F1"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0A5B38C6"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689DBED2"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06AE75A7"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6DE448B4"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69C614B4"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6F152C35"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1A4DDFE6"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38932ABC" w14:textId="77777777" w:rsidR="002668F7" w:rsidRPr="002668F7" w:rsidRDefault="002668F7" w:rsidP="002668F7">
            <w:pPr>
              <w:jc w:val="center"/>
              <w:rPr>
                <w:color w:val="000000"/>
                <w:sz w:val="12"/>
                <w:szCs w:val="12"/>
              </w:rPr>
            </w:pPr>
            <w:r w:rsidRPr="002668F7">
              <w:rPr>
                <w:color w:val="000000"/>
                <w:sz w:val="12"/>
                <w:szCs w:val="12"/>
              </w:rPr>
              <w:t>0,00</w:t>
            </w:r>
          </w:p>
        </w:tc>
      </w:tr>
      <w:tr w:rsidR="002668F7" w:rsidRPr="002668F7" w14:paraId="68981743" w14:textId="77777777" w:rsidTr="002668F7">
        <w:trPr>
          <w:gridAfter w:val="1"/>
          <w:wAfter w:w="11" w:type="dxa"/>
          <w:trHeight w:val="20"/>
        </w:trPr>
        <w:tc>
          <w:tcPr>
            <w:tcW w:w="862" w:type="dxa"/>
            <w:shd w:val="clear" w:color="000000" w:fill="FFFFFF"/>
            <w:vAlign w:val="center"/>
          </w:tcPr>
          <w:p w14:paraId="763D65F7" w14:textId="77777777" w:rsidR="002668F7" w:rsidRPr="002668F7" w:rsidRDefault="002668F7" w:rsidP="002668F7">
            <w:pPr>
              <w:jc w:val="center"/>
              <w:rPr>
                <w:color w:val="000000"/>
                <w:sz w:val="12"/>
                <w:szCs w:val="12"/>
              </w:rPr>
            </w:pPr>
            <w:r w:rsidRPr="002668F7">
              <w:rPr>
                <w:color w:val="000000"/>
                <w:sz w:val="12"/>
                <w:szCs w:val="12"/>
              </w:rPr>
              <w:t>4.14</w:t>
            </w:r>
          </w:p>
        </w:tc>
        <w:tc>
          <w:tcPr>
            <w:tcW w:w="5758" w:type="dxa"/>
            <w:shd w:val="clear" w:color="auto" w:fill="auto"/>
            <w:vAlign w:val="center"/>
          </w:tcPr>
          <w:p w14:paraId="2C7D98D6" w14:textId="77777777" w:rsidR="002668F7" w:rsidRPr="002668F7" w:rsidRDefault="002668F7" w:rsidP="002668F7">
            <w:pPr>
              <w:rPr>
                <w:color w:val="000000"/>
                <w:sz w:val="12"/>
                <w:szCs w:val="12"/>
              </w:rPr>
            </w:pPr>
            <w:r w:rsidRPr="002668F7">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2668F7">
              <w:rPr>
                <w:color w:val="000000"/>
                <w:sz w:val="12"/>
                <w:szCs w:val="12"/>
              </w:rPr>
              <w:t>Томилово</w:t>
            </w:r>
            <w:proofErr w:type="spellEnd"/>
          </w:p>
        </w:tc>
        <w:tc>
          <w:tcPr>
            <w:tcW w:w="497" w:type="dxa"/>
            <w:shd w:val="clear" w:color="auto" w:fill="auto"/>
            <w:vAlign w:val="center"/>
          </w:tcPr>
          <w:p w14:paraId="695D2288" w14:textId="77777777" w:rsidR="002668F7" w:rsidRPr="002668F7" w:rsidRDefault="002668F7" w:rsidP="002668F7">
            <w:pPr>
              <w:jc w:val="center"/>
              <w:rPr>
                <w:color w:val="000000"/>
                <w:sz w:val="12"/>
                <w:szCs w:val="12"/>
              </w:rPr>
            </w:pPr>
            <w:r w:rsidRPr="002668F7">
              <w:rPr>
                <w:color w:val="000000"/>
                <w:sz w:val="12"/>
                <w:szCs w:val="12"/>
              </w:rPr>
              <w:t>2027</w:t>
            </w:r>
          </w:p>
        </w:tc>
        <w:tc>
          <w:tcPr>
            <w:tcW w:w="596" w:type="dxa"/>
            <w:shd w:val="clear" w:color="auto" w:fill="auto"/>
            <w:vAlign w:val="center"/>
          </w:tcPr>
          <w:p w14:paraId="35029E9D" w14:textId="77777777" w:rsidR="002668F7" w:rsidRPr="002668F7" w:rsidRDefault="002668F7" w:rsidP="002668F7">
            <w:pPr>
              <w:jc w:val="center"/>
              <w:rPr>
                <w:color w:val="000000"/>
                <w:sz w:val="12"/>
                <w:szCs w:val="12"/>
              </w:rPr>
            </w:pPr>
            <w:r w:rsidRPr="002668F7">
              <w:rPr>
                <w:color w:val="000000"/>
                <w:sz w:val="12"/>
                <w:szCs w:val="12"/>
              </w:rPr>
              <w:t>2027</w:t>
            </w:r>
          </w:p>
        </w:tc>
        <w:tc>
          <w:tcPr>
            <w:tcW w:w="745" w:type="dxa"/>
            <w:shd w:val="clear" w:color="auto" w:fill="auto"/>
            <w:vAlign w:val="center"/>
          </w:tcPr>
          <w:p w14:paraId="408BB365" w14:textId="77777777" w:rsidR="002668F7" w:rsidRPr="002668F7" w:rsidRDefault="002668F7" w:rsidP="002668F7">
            <w:pPr>
              <w:jc w:val="center"/>
              <w:rPr>
                <w:color w:val="000000"/>
                <w:sz w:val="12"/>
                <w:szCs w:val="12"/>
              </w:rPr>
            </w:pPr>
            <w:r w:rsidRPr="002668F7">
              <w:rPr>
                <w:color w:val="000000"/>
                <w:sz w:val="12"/>
                <w:szCs w:val="12"/>
              </w:rPr>
              <w:t>1263,24</w:t>
            </w:r>
          </w:p>
        </w:tc>
        <w:tc>
          <w:tcPr>
            <w:tcW w:w="745" w:type="dxa"/>
            <w:shd w:val="clear" w:color="auto" w:fill="auto"/>
            <w:vAlign w:val="center"/>
          </w:tcPr>
          <w:p w14:paraId="4A6DF2AC"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7703872C" w14:textId="77777777" w:rsidR="002668F7" w:rsidRPr="002668F7" w:rsidRDefault="002668F7" w:rsidP="002668F7">
            <w:pPr>
              <w:jc w:val="center"/>
              <w:rPr>
                <w:color w:val="000000"/>
                <w:sz w:val="12"/>
                <w:szCs w:val="12"/>
              </w:rPr>
            </w:pPr>
            <w:r w:rsidRPr="002668F7">
              <w:rPr>
                <w:color w:val="000000"/>
                <w:sz w:val="12"/>
                <w:szCs w:val="12"/>
              </w:rPr>
              <w:t>1263,24</w:t>
            </w:r>
          </w:p>
        </w:tc>
        <w:tc>
          <w:tcPr>
            <w:tcW w:w="745" w:type="dxa"/>
            <w:shd w:val="clear" w:color="auto" w:fill="auto"/>
            <w:vAlign w:val="center"/>
          </w:tcPr>
          <w:p w14:paraId="5D65A941"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201B0FA3"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49339EB4"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5C5C4BF6"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5BDAFDC6" w14:textId="77777777" w:rsidR="002668F7" w:rsidRPr="002668F7" w:rsidRDefault="002668F7" w:rsidP="002668F7">
            <w:pPr>
              <w:jc w:val="center"/>
              <w:rPr>
                <w:color w:val="000000"/>
                <w:sz w:val="12"/>
                <w:szCs w:val="12"/>
              </w:rPr>
            </w:pPr>
            <w:r w:rsidRPr="002668F7">
              <w:rPr>
                <w:color w:val="000000"/>
                <w:sz w:val="12"/>
                <w:szCs w:val="12"/>
              </w:rPr>
              <w:t>1263,24</w:t>
            </w:r>
          </w:p>
        </w:tc>
        <w:tc>
          <w:tcPr>
            <w:tcW w:w="745" w:type="dxa"/>
            <w:shd w:val="clear" w:color="auto" w:fill="auto"/>
            <w:vAlign w:val="center"/>
          </w:tcPr>
          <w:p w14:paraId="7B4673DC"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58D7C471" w14:textId="77777777" w:rsidR="002668F7" w:rsidRPr="002668F7" w:rsidRDefault="002668F7" w:rsidP="002668F7">
            <w:pPr>
              <w:jc w:val="center"/>
              <w:rPr>
                <w:color w:val="000000"/>
                <w:sz w:val="12"/>
                <w:szCs w:val="12"/>
              </w:rPr>
            </w:pPr>
            <w:r w:rsidRPr="002668F7">
              <w:rPr>
                <w:color w:val="000000"/>
                <w:sz w:val="12"/>
                <w:szCs w:val="12"/>
              </w:rPr>
              <w:t>0,00</w:t>
            </w:r>
          </w:p>
        </w:tc>
      </w:tr>
      <w:tr w:rsidR="002668F7" w:rsidRPr="002668F7" w14:paraId="25DE392A" w14:textId="77777777" w:rsidTr="002668F7">
        <w:trPr>
          <w:gridAfter w:val="1"/>
          <w:wAfter w:w="11" w:type="dxa"/>
          <w:trHeight w:val="20"/>
        </w:trPr>
        <w:tc>
          <w:tcPr>
            <w:tcW w:w="862" w:type="dxa"/>
            <w:shd w:val="clear" w:color="000000" w:fill="FFFFFF"/>
            <w:vAlign w:val="center"/>
          </w:tcPr>
          <w:p w14:paraId="2DC15AFB" w14:textId="77777777" w:rsidR="002668F7" w:rsidRPr="002668F7" w:rsidRDefault="002668F7" w:rsidP="002668F7">
            <w:pPr>
              <w:jc w:val="center"/>
              <w:rPr>
                <w:color w:val="000000"/>
                <w:sz w:val="12"/>
                <w:szCs w:val="12"/>
              </w:rPr>
            </w:pPr>
            <w:r w:rsidRPr="002668F7">
              <w:rPr>
                <w:color w:val="000000"/>
                <w:sz w:val="12"/>
                <w:szCs w:val="12"/>
              </w:rPr>
              <w:t>4.15</w:t>
            </w:r>
          </w:p>
        </w:tc>
        <w:tc>
          <w:tcPr>
            <w:tcW w:w="5758" w:type="dxa"/>
            <w:shd w:val="clear" w:color="auto" w:fill="auto"/>
            <w:vAlign w:val="center"/>
          </w:tcPr>
          <w:p w14:paraId="6DCC0967" w14:textId="77777777" w:rsidR="002668F7" w:rsidRPr="002668F7" w:rsidRDefault="002668F7" w:rsidP="002668F7">
            <w:pPr>
              <w:rPr>
                <w:color w:val="000000"/>
                <w:sz w:val="12"/>
                <w:szCs w:val="12"/>
              </w:rPr>
            </w:pPr>
            <w:r w:rsidRPr="002668F7">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2668F7">
              <w:rPr>
                <w:color w:val="000000"/>
                <w:sz w:val="12"/>
                <w:szCs w:val="12"/>
              </w:rPr>
              <w:t>Елгино</w:t>
            </w:r>
            <w:proofErr w:type="spellEnd"/>
          </w:p>
        </w:tc>
        <w:tc>
          <w:tcPr>
            <w:tcW w:w="497" w:type="dxa"/>
            <w:shd w:val="clear" w:color="auto" w:fill="auto"/>
            <w:vAlign w:val="center"/>
          </w:tcPr>
          <w:p w14:paraId="4791936D" w14:textId="77777777" w:rsidR="002668F7" w:rsidRPr="002668F7" w:rsidRDefault="002668F7" w:rsidP="002668F7">
            <w:pPr>
              <w:jc w:val="center"/>
              <w:rPr>
                <w:color w:val="000000"/>
                <w:sz w:val="12"/>
                <w:szCs w:val="12"/>
              </w:rPr>
            </w:pPr>
            <w:r w:rsidRPr="002668F7">
              <w:rPr>
                <w:color w:val="000000"/>
                <w:sz w:val="12"/>
                <w:szCs w:val="12"/>
              </w:rPr>
              <w:t>2026</w:t>
            </w:r>
          </w:p>
        </w:tc>
        <w:tc>
          <w:tcPr>
            <w:tcW w:w="596" w:type="dxa"/>
            <w:shd w:val="clear" w:color="auto" w:fill="auto"/>
            <w:vAlign w:val="center"/>
          </w:tcPr>
          <w:p w14:paraId="36D1A2BA" w14:textId="77777777" w:rsidR="002668F7" w:rsidRPr="002668F7" w:rsidRDefault="002668F7" w:rsidP="002668F7">
            <w:pPr>
              <w:jc w:val="center"/>
              <w:rPr>
                <w:color w:val="000000"/>
                <w:sz w:val="12"/>
                <w:szCs w:val="12"/>
              </w:rPr>
            </w:pPr>
            <w:r w:rsidRPr="002668F7">
              <w:rPr>
                <w:color w:val="000000"/>
                <w:sz w:val="12"/>
                <w:szCs w:val="12"/>
              </w:rPr>
              <w:t>2026</w:t>
            </w:r>
          </w:p>
        </w:tc>
        <w:tc>
          <w:tcPr>
            <w:tcW w:w="745" w:type="dxa"/>
            <w:shd w:val="clear" w:color="auto" w:fill="auto"/>
            <w:vAlign w:val="center"/>
          </w:tcPr>
          <w:p w14:paraId="235C8327"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2F2030E2"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01000D0C"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7A0128A6"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1981575A"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1200DE0E"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46538811"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0D97CADF"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134E868F"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468CE29B" w14:textId="77777777" w:rsidR="002668F7" w:rsidRPr="002668F7" w:rsidRDefault="002668F7" w:rsidP="002668F7">
            <w:pPr>
              <w:jc w:val="center"/>
              <w:rPr>
                <w:color w:val="000000"/>
                <w:sz w:val="12"/>
                <w:szCs w:val="12"/>
              </w:rPr>
            </w:pPr>
            <w:r w:rsidRPr="002668F7">
              <w:rPr>
                <w:color w:val="000000"/>
                <w:sz w:val="12"/>
                <w:szCs w:val="12"/>
              </w:rPr>
              <w:t>0,00</w:t>
            </w:r>
          </w:p>
        </w:tc>
      </w:tr>
      <w:tr w:rsidR="002668F7" w:rsidRPr="002668F7" w14:paraId="6E011EB9" w14:textId="77777777" w:rsidTr="002668F7">
        <w:trPr>
          <w:gridAfter w:val="1"/>
          <w:wAfter w:w="11" w:type="dxa"/>
          <w:trHeight w:val="20"/>
        </w:trPr>
        <w:tc>
          <w:tcPr>
            <w:tcW w:w="862" w:type="dxa"/>
            <w:shd w:val="clear" w:color="000000" w:fill="FFFFFF"/>
            <w:vAlign w:val="center"/>
          </w:tcPr>
          <w:p w14:paraId="5943C677" w14:textId="77777777" w:rsidR="002668F7" w:rsidRPr="002668F7" w:rsidRDefault="002668F7" w:rsidP="002668F7">
            <w:pPr>
              <w:jc w:val="center"/>
              <w:rPr>
                <w:color w:val="000000"/>
                <w:sz w:val="12"/>
                <w:szCs w:val="12"/>
              </w:rPr>
            </w:pPr>
            <w:r w:rsidRPr="002668F7">
              <w:rPr>
                <w:color w:val="000000"/>
                <w:sz w:val="12"/>
                <w:szCs w:val="12"/>
              </w:rPr>
              <w:t>4.16</w:t>
            </w:r>
          </w:p>
        </w:tc>
        <w:tc>
          <w:tcPr>
            <w:tcW w:w="5758" w:type="dxa"/>
            <w:shd w:val="clear" w:color="auto" w:fill="auto"/>
            <w:vAlign w:val="center"/>
          </w:tcPr>
          <w:p w14:paraId="1821A4A4" w14:textId="77777777" w:rsidR="002668F7" w:rsidRPr="002668F7" w:rsidRDefault="002668F7" w:rsidP="002668F7">
            <w:pPr>
              <w:rPr>
                <w:color w:val="000000"/>
                <w:sz w:val="12"/>
                <w:szCs w:val="12"/>
              </w:rPr>
            </w:pPr>
            <w:r w:rsidRPr="002668F7">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2668F7">
              <w:rPr>
                <w:color w:val="000000"/>
                <w:sz w:val="12"/>
                <w:szCs w:val="12"/>
              </w:rPr>
              <w:t>Белянино</w:t>
            </w:r>
            <w:proofErr w:type="spellEnd"/>
          </w:p>
        </w:tc>
        <w:tc>
          <w:tcPr>
            <w:tcW w:w="497" w:type="dxa"/>
            <w:shd w:val="clear" w:color="auto" w:fill="auto"/>
            <w:vAlign w:val="center"/>
          </w:tcPr>
          <w:p w14:paraId="5DB5E026" w14:textId="77777777" w:rsidR="002668F7" w:rsidRPr="002668F7" w:rsidRDefault="002668F7" w:rsidP="002668F7">
            <w:pPr>
              <w:jc w:val="center"/>
              <w:rPr>
                <w:color w:val="000000"/>
                <w:sz w:val="12"/>
                <w:szCs w:val="12"/>
              </w:rPr>
            </w:pPr>
            <w:r w:rsidRPr="002668F7">
              <w:rPr>
                <w:color w:val="000000"/>
                <w:sz w:val="12"/>
                <w:szCs w:val="12"/>
              </w:rPr>
              <w:t>2028</w:t>
            </w:r>
          </w:p>
        </w:tc>
        <w:tc>
          <w:tcPr>
            <w:tcW w:w="596" w:type="dxa"/>
            <w:shd w:val="clear" w:color="auto" w:fill="auto"/>
            <w:vAlign w:val="center"/>
          </w:tcPr>
          <w:p w14:paraId="2564F0F7" w14:textId="77777777" w:rsidR="002668F7" w:rsidRPr="002668F7" w:rsidRDefault="002668F7" w:rsidP="002668F7">
            <w:pPr>
              <w:jc w:val="center"/>
              <w:rPr>
                <w:color w:val="000000"/>
                <w:sz w:val="12"/>
                <w:szCs w:val="12"/>
              </w:rPr>
            </w:pPr>
            <w:r w:rsidRPr="002668F7">
              <w:rPr>
                <w:color w:val="000000"/>
                <w:sz w:val="12"/>
                <w:szCs w:val="12"/>
              </w:rPr>
              <w:t>2028</w:t>
            </w:r>
          </w:p>
        </w:tc>
        <w:tc>
          <w:tcPr>
            <w:tcW w:w="745" w:type="dxa"/>
            <w:shd w:val="clear" w:color="auto" w:fill="auto"/>
            <w:vAlign w:val="center"/>
          </w:tcPr>
          <w:p w14:paraId="2C7D016F"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52ACC0A9"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4867FC38"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5843CE9A"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3C59D71E"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5D9E6653"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20C8627C"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4276EAD7"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671C11FF"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3AEB3FF3" w14:textId="77777777" w:rsidR="002668F7" w:rsidRPr="002668F7" w:rsidRDefault="002668F7" w:rsidP="002668F7">
            <w:pPr>
              <w:jc w:val="center"/>
              <w:rPr>
                <w:color w:val="000000"/>
                <w:sz w:val="12"/>
                <w:szCs w:val="12"/>
              </w:rPr>
            </w:pPr>
            <w:r w:rsidRPr="002668F7">
              <w:rPr>
                <w:color w:val="000000"/>
                <w:sz w:val="12"/>
                <w:szCs w:val="12"/>
              </w:rPr>
              <w:t>0,00</w:t>
            </w:r>
          </w:p>
        </w:tc>
      </w:tr>
      <w:tr w:rsidR="002668F7" w:rsidRPr="002668F7" w14:paraId="54958A5C" w14:textId="77777777" w:rsidTr="002668F7">
        <w:trPr>
          <w:gridAfter w:val="1"/>
          <w:wAfter w:w="11" w:type="dxa"/>
          <w:trHeight w:val="20"/>
        </w:trPr>
        <w:tc>
          <w:tcPr>
            <w:tcW w:w="862" w:type="dxa"/>
            <w:shd w:val="clear" w:color="000000" w:fill="FFFFFF"/>
            <w:vAlign w:val="center"/>
          </w:tcPr>
          <w:p w14:paraId="3C048A0E" w14:textId="77777777" w:rsidR="002668F7" w:rsidRPr="002668F7" w:rsidRDefault="002668F7" w:rsidP="002668F7">
            <w:pPr>
              <w:jc w:val="center"/>
              <w:rPr>
                <w:color w:val="000000"/>
                <w:sz w:val="12"/>
                <w:szCs w:val="12"/>
              </w:rPr>
            </w:pPr>
            <w:r w:rsidRPr="002668F7">
              <w:rPr>
                <w:color w:val="000000"/>
                <w:sz w:val="12"/>
                <w:szCs w:val="12"/>
              </w:rPr>
              <w:t>4.17</w:t>
            </w:r>
          </w:p>
        </w:tc>
        <w:tc>
          <w:tcPr>
            <w:tcW w:w="5758" w:type="dxa"/>
            <w:shd w:val="clear" w:color="auto" w:fill="auto"/>
            <w:vAlign w:val="center"/>
          </w:tcPr>
          <w:p w14:paraId="153115D4"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Верх-Тайменка</w:t>
            </w:r>
          </w:p>
        </w:tc>
        <w:tc>
          <w:tcPr>
            <w:tcW w:w="497" w:type="dxa"/>
            <w:shd w:val="clear" w:color="auto" w:fill="auto"/>
            <w:vAlign w:val="center"/>
          </w:tcPr>
          <w:p w14:paraId="171F1838" w14:textId="77777777" w:rsidR="002668F7" w:rsidRPr="002668F7" w:rsidRDefault="002668F7" w:rsidP="002668F7">
            <w:pPr>
              <w:jc w:val="center"/>
              <w:rPr>
                <w:color w:val="000000"/>
                <w:sz w:val="12"/>
                <w:szCs w:val="12"/>
              </w:rPr>
            </w:pPr>
            <w:r w:rsidRPr="002668F7">
              <w:rPr>
                <w:color w:val="000000"/>
                <w:sz w:val="12"/>
                <w:szCs w:val="12"/>
              </w:rPr>
              <w:t>2028</w:t>
            </w:r>
          </w:p>
        </w:tc>
        <w:tc>
          <w:tcPr>
            <w:tcW w:w="596" w:type="dxa"/>
            <w:shd w:val="clear" w:color="auto" w:fill="auto"/>
            <w:vAlign w:val="center"/>
          </w:tcPr>
          <w:p w14:paraId="1EF0EAA5" w14:textId="77777777" w:rsidR="002668F7" w:rsidRPr="002668F7" w:rsidRDefault="002668F7" w:rsidP="002668F7">
            <w:pPr>
              <w:jc w:val="center"/>
              <w:rPr>
                <w:color w:val="000000"/>
                <w:sz w:val="12"/>
                <w:szCs w:val="12"/>
              </w:rPr>
            </w:pPr>
            <w:r w:rsidRPr="002668F7">
              <w:rPr>
                <w:color w:val="000000"/>
                <w:sz w:val="12"/>
                <w:szCs w:val="12"/>
              </w:rPr>
              <w:t>2028</w:t>
            </w:r>
          </w:p>
        </w:tc>
        <w:tc>
          <w:tcPr>
            <w:tcW w:w="745" w:type="dxa"/>
            <w:shd w:val="clear" w:color="auto" w:fill="auto"/>
            <w:vAlign w:val="center"/>
          </w:tcPr>
          <w:p w14:paraId="1B668EAA"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487BD79D"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520B834B"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1EB8A53F"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2CA822ED"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4950AB0C"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36BEDA1B"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52C2031E"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77FE7069"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772B562A" w14:textId="77777777" w:rsidR="002668F7" w:rsidRPr="002668F7" w:rsidRDefault="002668F7" w:rsidP="002668F7">
            <w:pPr>
              <w:jc w:val="center"/>
              <w:rPr>
                <w:color w:val="000000"/>
                <w:sz w:val="12"/>
                <w:szCs w:val="12"/>
              </w:rPr>
            </w:pPr>
            <w:r w:rsidRPr="002668F7">
              <w:rPr>
                <w:color w:val="000000"/>
                <w:sz w:val="12"/>
                <w:szCs w:val="12"/>
              </w:rPr>
              <w:t>0,00</w:t>
            </w:r>
          </w:p>
        </w:tc>
      </w:tr>
      <w:tr w:rsidR="002668F7" w:rsidRPr="002668F7" w14:paraId="279EE2E9" w14:textId="77777777" w:rsidTr="002668F7">
        <w:trPr>
          <w:gridAfter w:val="1"/>
          <w:wAfter w:w="11" w:type="dxa"/>
          <w:trHeight w:val="20"/>
        </w:trPr>
        <w:tc>
          <w:tcPr>
            <w:tcW w:w="862" w:type="dxa"/>
            <w:shd w:val="clear" w:color="000000" w:fill="FFFFFF"/>
            <w:vAlign w:val="center"/>
          </w:tcPr>
          <w:p w14:paraId="07E9C411" w14:textId="77777777" w:rsidR="002668F7" w:rsidRPr="002668F7" w:rsidRDefault="002668F7" w:rsidP="002668F7">
            <w:pPr>
              <w:jc w:val="center"/>
              <w:rPr>
                <w:color w:val="000000"/>
                <w:sz w:val="12"/>
                <w:szCs w:val="12"/>
              </w:rPr>
            </w:pPr>
            <w:r w:rsidRPr="002668F7">
              <w:rPr>
                <w:color w:val="000000"/>
                <w:sz w:val="12"/>
                <w:szCs w:val="12"/>
              </w:rPr>
              <w:t>4.18</w:t>
            </w:r>
          </w:p>
        </w:tc>
        <w:tc>
          <w:tcPr>
            <w:tcW w:w="5758" w:type="dxa"/>
            <w:shd w:val="clear" w:color="auto" w:fill="auto"/>
            <w:vAlign w:val="center"/>
          </w:tcPr>
          <w:p w14:paraId="2E136F15"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ст. Юрга-2</w:t>
            </w:r>
          </w:p>
        </w:tc>
        <w:tc>
          <w:tcPr>
            <w:tcW w:w="497" w:type="dxa"/>
            <w:shd w:val="clear" w:color="auto" w:fill="auto"/>
            <w:vAlign w:val="center"/>
          </w:tcPr>
          <w:p w14:paraId="3A99473B" w14:textId="77777777" w:rsidR="002668F7" w:rsidRPr="002668F7" w:rsidRDefault="002668F7" w:rsidP="002668F7">
            <w:pPr>
              <w:jc w:val="center"/>
              <w:rPr>
                <w:color w:val="000000"/>
                <w:sz w:val="12"/>
                <w:szCs w:val="12"/>
              </w:rPr>
            </w:pPr>
            <w:r w:rsidRPr="002668F7">
              <w:rPr>
                <w:color w:val="000000"/>
                <w:sz w:val="12"/>
                <w:szCs w:val="12"/>
              </w:rPr>
              <w:t>2028</w:t>
            </w:r>
          </w:p>
        </w:tc>
        <w:tc>
          <w:tcPr>
            <w:tcW w:w="596" w:type="dxa"/>
            <w:shd w:val="clear" w:color="auto" w:fill="auto"/>
            <w:vAlign w:val="center"/>
          </w:tcPr>
          <w:p w14:paraId="254E6AAB" w14:textId="77777777" w:rsidR="002668F7" w:rsidRPr="002668F7" w:rsidRDefault="002668F7" w:rsidP="002668F7">
            <w:pPr>
              <w:jc w:val="center"/>
              <w:rPr>
                <w:color w:val="000000"/>
                <w:sz w:val="12"/>
                <w:szCs w:val="12"/>
              </w:rPr>
            </w:pPr>
            <w:r w:rsidRPr="002668F7">
              <w:rPr>
                <w:color w:val="000000"/>
                <w:sz w:val="12"/>
                <w:szCs w:val="12"/>
              </w:rPr>
              <w:t>2028</w:t>
            </w:r>
          </w:p>
        </w:tc>
        <w:tc>
          <w:tcPr>
            <w:tcW w:w="745" w:type="dxa"/>
            <w:shd w:val="clear" w:color="auto" w:fill="auto"/>
            <w:vAlign w:val="center"/>
          </w:tcPr>
          <w:p w14:paraId="4C5ED97E" w14:textId="77777777" w:rsidR="002668F7" w:rsidRPr="002668F7" w:rsidRDefault="002668F7" w:rsidP="002668F7">
            <w:pPr>
              <w:jc w:val="center"/>
              <w:rPr>
                <w:color w:val="000000"/>
                <w:sz w:val="12"/>
                <w:szCs w:val="12"/>
              </w:rPr>
            </w:pPr>
            <w:r w:rsidRPr="002668F7">
              <w:rPr>
                <w:color w:val="000000"/>
                <w:sz w:val="12"/>
                <w:szCs w:val="12"/>
              </w:rPr>
              <w:t>3764,02</w:t>
            </w:r>
          </w:p>
        </w:tc>
        <w:tc>
          <w:tcPr>
            <w:tcW w:w="745" w:type="dxa"/>
            <w:shd w:val="clear" w:color="auto" w:fill="auto"/>
            <w:vAlign w:val="center"/>
          </w:tcPr>
          <w:p w14:paraId="6DCA9987"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1070B952" w14:textId="77777777" w:rsidR="002668F7" w:rsidRPr="002668F7" w:rsidRDefault="002668F7" w:rsidP="002668F7">
            <w:pPr>
              <w:jc w:val="center"/>
              <w:rPr>
                <w:color w:val="000000"/>
                <w:sz w:val="12"/>
                <w:szCs w:val="12"/>
              </w:rPr>
            </w:pPr>
            <w:r w:rsidRPr="002668F7">
              <w:rPr>
                <w:color w:val="000000"/>
                <w:sz w:val="12"/>
                <w:szCs w:val="12"/>
              </w:rPr>
              <w:t>3764,02</w:t>
            </w:r>
          </w:p>
        </w:tc>
        <w:tc>
          <w:tcPr>
            <w:tcW w:w="745" w:type="dxa"/>
            <w:shd w:val="clear" w:color="auto" w:fill="auto"/>
            <w:vAlign w:val="center"/>
          </w:tcPr>
          <w:p w14:paraId="4F823A35"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51FFDEAA"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600E10AC"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16A28C6D"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74F1E153"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7E5E2209" w14:textId="77777777" w:rsidR="002668F7" w:rsidRPr="002668F7" w:rsidRDefault="002668F7" w:rsidP="002668F7">
            <w:pPr>
              <w:jc w:val="center"/>
              <w:rPr>
                <w:color w:val="000000"/>
                <w:sz w:val="12"/>
                <w:szCs w:val="12"/>
              </w:rPr>
            </w:pPr>
            <w:r w:rsidRPr="002668F7">
              <w:rPr>
                <w:color w:val="000000"/>
                <w:sz w:val="12"/>
                <w:szCs w:val="12"/>
              </w:rPr>
              <w:t>3764,02</w:t>
            </w:r>
          </w:p>
        </w:tc>
        <w:tc>
          <w:tcPr>
            <w:tcW w:w="745" w:type="dxa"/>
            <w:shd w:val="clear" w:color="auto" w:fill="auto"/>
            <w:vAlign w:val="center"/>
          </w:tcPr>
          <w:p w14:paraId="7C4CC141" w14:textId="77777777" w:rsidR="002668F7" w:rsidRPr="002668F7" w:rsidRDefault="002668F7" w:rsidP="002668F7">
            <w:pPr>
              <w:jc w:val="center"/>
              <w:rPr>
                <w:color w:val="000000"/>
                <w:sz w:val="12"/>
                <w:szCs w:val="12"/>
              </w:rPr>
            </w:pPr>
            <w:r w:rsidRPr="002668F7">
              <w:rPr>
                <w:color w:val="000000"/>
                <w:sz w:val="12"/>
                <w:szCs w:val="12"/>
              </w:rPr>
              <w:t>0,00</w:t>
            </w:r>
          </w:p>
        </w:tc>
      </w:tr>
      <w:tr w:rsidR="002668F7" w:rsidRPr="002668F7" w14:paraId="46BEADE2" w14:textId="77777777" w:rsidTr="002668F7">
        <w:trPr>
          <w:gridAfter w:val="1"/>
          <w:wAfter w:w="11" w:type="dxa"/>
          <w:trHeight w:val="20"/>
        </w:trPr>
        <w:tc>
          <w:tcPr>
            <w:tcW w:w="862" w:type="dxa"/>
            <w:shd w:val="clear" w:color="000000" w:fill="FFFFFF"/>
            <w:vAlign w:val="center"/>
          </w:tcPr>
          <w:p w14:paraId="1573C7B5" w14:textId="77777777" w:rsidR="002668F7" w:rsidRPr="002668F7" w:rsidRDefault="002668F7" w:rsidP="002668F7">
            <w:pPr>
              <w:jc w:val="center"/>
              <w:rPr>
                <w:color w:val="000000"/>
                <w:sz w:val="12"/>
                <w:szCs w:val="12"/>
              </w:rPr>
            </w:pPr>
            <w:r w:rsidRPr="002668F7">
              <w:rPr>
                <w:color w:val="000000"/>
                <w:sz w:val="12"/>
                <w:szCs w:val="12"/>
              </w:rPr>
              <w:t>4.19</w:t>
            </w:r>
          </w:p>
        </w:tc>
        <w:tc>
          <w:tcPr>
            <w:tcW w:w="5758" w:type="dxa"/>
            <w:shd w:val="clear" w:color="auto" w:fill="auto"/>
            <w:vAlign w:val="center"/>
          </w:tcPr>
          <w:p w14:paraId="15C13409" w14:textId="77777777" w:rsidR="002668F7" w:rsidRPr="002668F7" w:rsidRDefault="002668F7" w:rsidP="002668F7">
            <w:pPr>
              <w:rPr>
                <w:color w:val="000000"/>
                <w:sz w:val="12"/>
                <w:szCs w:val="12"/>
              </w:rPr>
            </w:pPr>
            <w:r w:rsidRPr="002668F7">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2668F7">
              <w:rPr>
                <w:color w:val="000000"/>
                <w:sz w:val="12"/>
                <w:szCs w:val="12"/>
              </w:rPr>
              <w:t>Зеледеево</w:t>
            </w:r>
            <w:proofErr w:type="spellEnd"/>
            <w:r w:rsidRPr="002668F7">
              <w:rPr>
                <w:color w:val="000000"/>
                <w:sz w:val="12"/>
                <w:szCs w:val="12"/>
              </w:rPr>
              <w:t xml:space="preserve"> (школа)</w:t>
            </w:r>
          </w:p>
        </w:tc>
        <w:tc>
          <w:tcPr>
            <w:tcW w:w="497" w:type="dxa"/>
            <w:shd w:val="clear" w:color="auto" w:fill="auto"/>
            <w:vAlign w:val="center"/>
          </w:tcPr>
          <w:p w14:paraId="2FF60979" w14:textId="77777777" w:rsidR="002668F7" w:rsidRPr="002668F7" w:rsidRDefault="002668F7" w:rsidP="002668F7">
            <w:pPr>
              <w:jc w:val="center"/>
              <w:rPr>
                <w:color w:val="000000"/>
                <w:sz w:val="12"/>
                <w:szCs w:val="12"/>
              </w:rPr>
            </w:pPr>
            <w:r w:rsidRPr="002668F7">
              <w:rPr>
                <w:color w:val="000000"/>
                <w:sz w:val="12"/>
                <w:szCs w:val="12"/>
              </w:rPr>
              <w:t>2027</w:t>
            </w:r>
          </w:p>
        </w:tc>
        <w:tc>
          <w:tcPr>
            <w:tcW w:w="596" w:type="dxa"/>
            <w:shd w:val="clear" w:color="auto" w:fill="auto"/>
            <w:vAlign w:val="center"/>
          </w:tcPr>
          <w:p w14:paraId="0CD63662" w14:textId="77777777" w:rsidR="002668F7" w:rsidRPr="002668F7" w:rsidRDefault="002668F7" w:rsidP="002668F7">
            <w:pPr>
              <w:jc w:val="center"/>
              <w:rPr>
                <w:color w:val="000000"/>
                <w:sz w:val="12"/>
                <w:szCs w:val="12"/>
              </w:rPr>
            </w:pPr>
            <w:r w:rsidRPr="002668F7">
              <w:rPr>
                <w:color w:val="000000"/>
                <w:sz w:val="12"/>
                <w:szCs w:val="12"/>
              </w:rPr>
              <w:t>2027</w:t>
            </w:r>
          </w:p>
        </w:tc>
        <w:tc>
          <w:tcPr>
            <w:tcW w:w="745" w:type="dxa"/>
            <w:shd w:val="clear" w:color="auto" w:fill="auto"/>
            <w:vAlign w:val="center"/>
          </w:tcPr>
          <w:p w14:paraId="10F115C3" w14:textId="77777777" w:rsidR="002668F7" w:rsidRPr="002668F7" w:rsidRDefault="002668F7" w:rsidP="002668F7">
            <w:pPr>
              <w:jc w:val="center"/>
              <w:rPr>
                <w:color w:val="000000"/>
                <w:sz w:val="12"/>
                <w:szCs w:val="12"/>
              </w:rPr>
            </w:pPr>
            <w:r w:rsidRPr="002668F7">
              <w:rPr>
                <w:color w:val="000000"/>
                <w:sz w:val="12"/>
                <w:szCs w:val="12"/>
              </w:rPr>
              <w:t>1263,24</w:t>
            </w:r>
          </w:p>
        </w:tc>
        <w:tc>
          <w:tcPr>
            <w:tcW w:w="745" w:type="dxa"/>
            <w:shd w:val="clear" w:color="auto" w:fill="auto"/>
            <w:vAlign w:val="center"/>
          </w:tcPr>
          <w:p w14:paraId="0BDC8A3F"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26B05367" w14:textId="77777777" w:rsidR="002668F7" w:rsidRPr="002668F7" w:rsidRDefault="002668F7" w:rsidP="002668F7">
            <w:pPr>
              <w:jc w:val="center"/>
              <w:rPr>
                <w:color w:val="000000"/>
                <w:sz w:val="12"/>
                <w:szCs w:val="12"/>
              </w:rPr>
            </w:pPr>
            <w:r w:rsidRPr="002668F7">
              <w:rPr>
                <w:color w:val="000000"/>
                <w:sz w:val="12"/>
                <w:szCs w:val="12"/>
              </w:rPr>
              <w:t>1263,24</w:t>
            </w:r>
          </w:p>
        </w:tc>
        <w:tc>
          <w:tcPr>
            <w:tcW w:w="745" w:type="dxa"/>
            <w:shd w:val="clear" w:color="auto" w:fill="auto"/>
            <w:vAlign w:val="center"/>
          </w:tcPr>
          <w:p w14:paraId="557C58F4"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1E6D6DDF"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671CC6B2"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55FF8DD4"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47F0DED3" w14:textId="77777777" w:rsidR="002668F7" w:rsidRPr="002668F7" w:rsidRDefault="002668F7" w:rsidP="002668F7">
            <w:pPr>
              <w:jc w:val="center"/>
              <w:rPr>
                <w:color w:val="000000"/>
                <w:sz w:val="12"/>
                <w:szCs w:val="12"/>
              </w:rPr>
            </w:pPr>
            <w:r w:rsidRPr="002668F7">
              <w:rPr>
                <w:color w:val="000000"/>
                <w:sz w:val="12"/>
                <w:szCs w:val="12"/>
              </w:rPr>
              <w:t>1263,24</w:t>
            </w:r>
          </w:p>
        </w:tc>
        <w:tc>
          <w:tcPr>
            <w:tcW w:w="745" w:type="dxa"/>
            <w:shd w:val="clear" w:color="auto" w:fill="auto"/>
            <w:vAlign w:val="center"/>
          </w:tcPr>
          <w:p w14:paraId="7EA11233"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04442EA9" w14:textId="77777777" w:rsidR="002668F7" w:rsidRPr="002668F7" w:rsidRDefault="002668F7" w:rsidP="002668F7">
            <w:pPr>
              <w:jc w:val="center"/>
              <w:rPr>
                <w:color w:val="000000"/>
                <w:sz w:val="12"/>
                <w:szCs w:val="12"/>
              </w:rPr>
            </w:pPr>
            <w:r w:rsidRPr="002668F7">
              <w:rPr>
                <w:color w:val="000000"/>
                <w:sz w:val="12"/>
                <w:szCs w:val="12"/>
              </w:rPr>
              <w:t>0,00</w:t>
            </w:r>
          </w:p>
        </w:tc>
      </w:tr>
      <w:tr w:rsidR="002668F7" w:rsidRPr="002668F7" w14:paraId="01A6BB70" w14:textId="77777777" w:rsidTr="002668F7">
        <w:trPr>
          <w:gridAfter w:val="1"/>
          <w:wAfter w:w="11" w:type="dxa"/>
          <w:trHeight w:val="20"/>
        </w:trPr>
        <w:tc>
          <w:tcPr>
            <w:tcW w:w="862" w:type="dxa"/>
            <w:shd w:val="clear" w:color="000000" w:fill="FFFFFF"/>
            <w:vAlign w:val="center"/>
          </w:tcPr>
          <w:p w14:paraId="1C21A28D" w14:textId="77777777" w:rsidR="002668F7" w:rsidRPr="002668F7" w:rsidRDefault="002668F7" w:rsidP="002668F7">
            <w:pPr>
              <w:jc w:val="center"/>
              <w:rPr>
                <w:color w:val="000000"/>
                <w:sz w:val="12"/>
                <w:szCs w:val="12"/>
              </w:rPr>
            </w:pPr>
            <w:r w:rsidRPr="002668F7">
              <w:rPr>
                <w:color w:val="000000"/>
                <w:sz w:val="12"/>
                <w:szCs w:val="12"/>
              </w:rPr>
              <w:t>4.20</w:t>
            </w:r>
          </w:p>
        </w:tc>
        <w:tc>
          <w:tcPr>
            <w:tcW w:w="5758" w:type="dxa"/>
            <w:shd w:val="clear" w:color="auto" w:fill="auto"/>
            <w:vAlign w:val="center"/>
          </w:tcPr>
          <w:p w14:paraId="5165C0D5" w14:textId="77777777" w:rsidR="002668F7" w:rsidRPr="002668F7" w:rsidRDefault="002668F7" w:rsidP="002668F7">
            <w:pPr>
              <w:rPr>
                <w:color w:val="000000"/>
                <w:sz w:val="12"/>
                <w:szCs w:val="12"/>
              </w:rPr>
            </w:pPr>
            <w:r w:rsidRPr="002668F7">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2668F7">
              <w:rPr>
                <w:color w:val="000000"/>
                <w:sz w:val="12"/>
                <w:szCs w:val="12"/>
              </w:rPr>
              <w:t>Томилово</w:t>
            </w:r>
            <w:proofErr w:type="spellEnd"/>
            <w:r w:rsidRPr="002668F7">
              <w:rPr>
                <w:color w:val="000000"/>
                <w:sz w:val="12"/>
                <w:szCs w:val="12"/>
              </w:rPr>
              <w:t xml:space="preserve"> (приют)</w:t>
            </w:r>
          </w:p>
        </w:tc>
        <w:tc>
          <w:tcPr>
            <w:tcW w:w="497" w:type="dxa"/>
            <w:shd w:val="clear" w:color="auto" w:fill="auto"/>
            <w:vAlign w:val="center"/>
          </w:tcPr>
          <w:p w14:paraId="47A37B67" w14:textId="77777777" w:rsidR="002668F7" w:rsidRPr="002668F7" w:rsidRDefault="002668F7" w:rsidP="002668F7">
            <w:pPr>
              <w:jc w:val="center"/>
              <w:rPr>
                <w:color w:val="000000"/>
                <w:sz w:val="12"/>
                <w:szCs w:val="12"/>
              </w:rPr>
            </w:pPr>
            <w:r w:rsidRPr="002668F7">
              <w:rPr>
                <w:color w:val="000000"/>
                <w:sz w:val="12"/>
                <w:szCs w:val="12"/>
              </w:rPr>
              <w:t>2027</w:t>
            </w:r>
          </w:p>
        </w:tc>
        <w:tc>
          <w:tcPr>
            <w:tcW w:w="596" w:type="dxa"/>
            <w:shd w:val="clear" w:color="auto" w:fill="auto"/>
            <w:vAlign w:val="center"/>
          </w:tcPr>
          <w:p w14:paraId="65C1F7F5" w14:textId="77777777" w:rsidR="002668F7" w:rsidRPr="002668F7" w:rsidRDefault="002668F7" w:rsidP="002668F7">
            <w:pPr>
              <w:jc w:val="center"/>
              <w:rPr>
                <w:color w:val="000000"/>
                <w:sz w:val="12"/>
                <w:szCs w:val="12"/>
              </w:rPr>
            </w:pPr>
            <w:r w:rsidRPr="002668F7">
              <w:rPr>
                <w:color w:val="000000"/>
                <w:sz w:val="12"/>
                <w:szCs w:val="12"/>
              </w:rPr>
              <w:t>2027</w:t>
            </w:r>
          </w:p>
        </w:tc>
        <w:tc>
          <w:tcPr>
            <w:tcW w:w="745" w:type="dxa"/>
            <w:shd w:val="clear" w:color="auto" w:fill="auto"/>
            <w:vAlign w:val="center"/>
          </w:tcPr>
          <w:p w14:paraId="5D524E2A" w14:textId="77777777" w:rsidR="002668F7" w:rsidRPr="002668F7" w:rsidRDefault="002668F7" w:rsidP="002668F7">
            <w:pPr>
              <w:jc w:val="center"/>
              <w:rPr>
                <w:color w:val="000000"/>
                <w:sz w:val="12"/>
                <w:szCs w:val="12"/>
              </w:rPr>
            </w:pPr>
            <w:r w:rsidRPr="002668F7">
              <w:rPr>
                <w:color w:val="000000"/>
                <w:sz w:val="12"/>
                <w:szCs w:val="12"/>
              </w:rPr>
              <w:t>1263,24</w:t>
            </w:r>
          </w:p>
        </w:tc>
        <w:tc>
          <w:tcPr>
            <w:tcW w:w="745" w:type="dxa"/>
            <w:shd w:val="clear" w:color="auto" w:fill="auto"/>
            <w:vAlign w:val="center"/>
          </w:tcPr>
          <w:p w14:paraId="398D8B22"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061F6415" w14:textId="77777777" w:rsidR="002668F7" w:rsidRPr="002668F7" w:rsidRDefault="002668F7" w:rsidP="002668F7">
            <w:pPr>
              <w:jc w:val="center"/>
              <w:rPr>
                <w:color w:val="000000"/>
                <w:sz w:val="12"/>
                <w:szCs w:val="12"/>
              </w:rPr>
            </w:pPr>
            <w:r w:rsidRPr="002668F7">
              <w:rPr>
                <w:color w:val="000000"/>
                <w:sz w:val="12"/>
                <w:szCs w:val="12"/>
              </w:rPr>
              <w:t>1263,24</w:t>
            </w:r>
          </w:p>
        </w:tc>
        <w:tc>
          <w:tcPr>
            <w:tcW w:w="745" w:type="dxa"/>
            <w:shd w:val="clear" w:color="auto" w:fill="auto"/>
            <w:vAlign w:val="center"/>
          </w:tcPr>
          <w:p w14:paraId="7D4F2D1A"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6182367B"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5B70E639"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153CF4DF"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5E8AD285" w14:textId="77777777" w:rsidR="002668F7" w:rsidRPr="002668F7" w:rsidRDefault="002668F7" w:rsidP="002668F7">
            <w:pPr>
              <w:jc w:val="center"/>
              <w:rPr>
                <w:color w:val="000000"/>
                <w:sz w:val="12"/>
                <w:szCs w:val="12"/>
              </w:rPr>
            </w:pPr>
            <w:r w:rsidRPr="002668F7">
              <w:rPr>
                <w:color w:val="000000"/>
                <w:sz w:val="12"/>
                <w:szCs w:val="12"/>
              </w:rPr>
              <w:t>1263,24</w:t>
            </w:r>
          </w:p>
        </w:tc>
        <w:tc>
          <w:tcPr>
            <w:tcW w:w="745" w:type="dxa"/>
            <w:shd w:val="clear" w:color="auto" w:fill="auto"/>
            <w:vAlign w:val="center"/>
          </w:tcPr>
          <w:p w14:paraId="0EBB2B69"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3D7D0E9F" w14:textId="77777777" w:rsidR="002668F7" w:rsidRPr="002668F7" w:rsidRDefault="002668F7" w:rsidP="002668F7">
            <w:pPr>
              <w:jc w:val="center"/>
              <w:rPr>
                <w:color w:val="000000"/>
                <w:sz w:val="12"/>
                <w:szCs w:val="12"/>
              </w:rPr>
            </w:pPr>
            <w:r w:rsidRPr="002668F7">
              <w:rPr>
                <w:color w:val="000000"/>
                <w:sz w:val="12"/>
                <w:szCs w:val="12"/>
              </w:rPr>
              <w:t>0,00</w:t>
            </w:r>
          </w:p>
        </w:tc>
      </w:tr>
      <w:tr w:rsidR="002668F7" w:rsidRPr="002668F7" w14:paraId="1B508414" w14:textId="77777777" w:rsidTr="002668F7">
        <w:trPr>
          <w:gridAfter w:val="1"/>
          <w:wAfter w:w="11" w:type="dxa"/>
          <w:trHeight w:val="20"/>
        </w:trPr>
        <w:tc>
          <w:tcPr>
            <w:tcW w:w="862" w:type="dxa"/>
            <w:shd w:val="clear" w:color="000000" w:fill="FFFFFF"/>
            <w:vAlign w:val="center"/>
          </w:tcPr>
          <w:p w14:paraId="74716AB6" w14:textId="77777777" w:rsidR="002668F7" w:rsidRPr="002668F7" w:rsidRDefault="002668F7" w:rsidP="002668F7">
            <w:pPr>
              <w:jc w:val="center"/>
              <w:rPr>
                <w:bCs/>
                <w:color w:val="000000"/>
                <w:sz w:val="12"/>
                <w:szCs w:val="12"/>
              </w:rPr>
            </w:pPr>
            <w:r w:rsidRPr="002668F7">
              <w:rPr>
                <w:bCs/>
                <w:color w:val="000000"/>
                <w:sz w:val="12"/>
                <w:szCs w:val="12"/>
              </w:rPr>
              <w:t>1</w:t>
            </w:r>
          </w:p>
        </w:tc>
        <w:tc>
          <w:tcPr>
            <w:tcW w:w="5758" w:type="dxa"/>
            <w:shd w:val="clear" w:color="auto" w:fill="auto"/>
            <w:vAlign w:val="center"/>
          </w:tcPr>
          <w:p w14:paraId="3E17BCB5" w14:textId="77777777" w:rsidR="002668F7" w:rsidRPr="002668F7" w:rsidRDefault="002668F7" w:rsidP="002668F7">
            <w:pPr>
              <w:jc w:val="center"/>
              <w:rPr>
                <w:bCs/>
                <w:color w:val="000000"/>
                <w:sz w:val="12"/>
                <w:szCs w:val="12"/>
              </w:rPr>
            </w:pPr>
            <w:r w:rsidRPr="002668F7">
              <w:rPr>
                <w:bCs/>
                <w:color w:val="000000"/>
                <w:sz w:val="12"/>
                <w:szCs w:val="12"/>
              </w:rPr>
              <w:t>2</w:t>
            </w:r>
          </w:p>
        </w:tc>
        <w:tc>
          <w:tcPr>
            <w:tcW w:w="497" w:type="dxa"/>
            <w:shd w:val="clear" w:color="auto" w:fill="auto"/>
            <w:vAlign w:val="center"/>
          </w:tcPr>
          <w:p w14:paraId="2FAF430C" w14:textId="77777777" w:rsidR="002668F7" w:rsidRPr="002668F7" w:rsidRDefault="002668F7" w:rsidP="002668F7">
            <w:pPr>
              <w:jc w:val="center"/>
              <w:rPr>
                <w:bCs/>
                <w:color w:val="000000"/>
                <w:sz w:val="12"/>
                <w:szCs w:val="12"/>
              </w:rPr>
            </w:pPr>
            <w:r w:rsidRPr="002668F7">
              <w:rPr>
                <w:bCs/>
                <w:color w:val="000000"/>
                <w:sz w:val="12"/>
                <w:szCs w:val="12"/>
              </w:rPr>
              <w:t>8</w:t>
            </w:r>
          </w:p>
        </w:tc>
        <w:tc>
          <w:tcPr>
            <w:tcW w:w="596" w:type="dxa"/>
            <w:shd w:val="clear" w:color="auto" w:fill="auto"/>
            <w:vAlign w:val="center"/>
          </w:tcPr>
          <w:p w14:paraId="71ABEE49" w14:textId="77777777" w:rsidR="002668F7" w:rsidRPr="002668F7" w:rsidRDefault="002668F7" w:rsidP="002668F7">
            <w:pPr>
              <w:jc w:val="center"/>
              <w:rPr>
                <w:bCs/>
                <w:color w:val="000000"/>
                <w:sz w:val="12"/>
                <w:szCs w:val="12"/>
              </w:rPr>
            </w:pPr>
            <w:r w:rsidRPr="002668F7">
              <w:rPr>
                <w:bCs/>
                <w:color w:val="000000"/>
                <w:sz w:val="12"/>
                <w:szCs w:val="12"/>
              </w:rPr>
              <w:t>9</w:t>
            </w:r>
          </w:p>
        </w:tc>
        <w:tc>
          <w:tcPr>
            <w:tcW w:w="745" w:type="dxa"/>
            <w:shd w:val="clear" w:color="auto" w:fill="auto"/>
            <w:vAlign w:val="center"/>
          </w:tcPr>
          <w:p w14:paraId="6BE158EF" w14:textId="77777777" w:rsidR="002668F7" w:rsidRPr="002668F7" w:rsidRDefault="002668F7" w:rsidP="002668F7">
            <w:pPr>
              <w:jc w:val="center"/>
              <w:rPr>
                <w:bCs/>
                <w:color w:val="000000"/>
                <w:sz w:val="12"/>
                <w:szCs w:val="12"/>
              </w:rPr>
            </w:pPr>
            <w:r w:rsidRPr="002668F7">
              <w:rPr>
                <w:bCs/>
                <w:color w:val="000000"/>
                <w:sz w:val="12"/>
                <w:szCs w:val="12"/>
              </w:rPr>
              <w:t>10.1</w:t>
            </w:r>
          </w:p>
        </w:tc>
        <w:tc>
          <w:tcPr>
            <w:tcW w:w="745" w:type="dxa"/>
            <w:shd w:val="clear" w:color="auto" w:fill="auto"/>
            <w:vAlign w:val="center"/>
          </w:tcPr>
          <w:p w14:paraId="3F1DB0C0" w14:textId="77777777" w:rsidR="002668F7" w:rsidRPr="002668F7" w:rsidRDefault="002668F7" w:rsidP="002668F7">
            <w:pPr>
              <w:jc w:val="center"/>
              <w:rPr>
                <w:bCs/>
                <w:color w:val="000000"/>
                <w:sz w:val="12"/>
                <w:szCs w:val="12"/>
              </w:rPr>
            </w:pPr>
            <w:r w:rsidRPr="002668F7">
              <w:rPr>
                <w:bCs/>
                <w:color w:val="000000"/>
                <w:sz w:val="12"/>
                <w:szCs w:val="12"/>
              </w:rPr>
              <w:t>10.2</w:t>
            </w:r>
          </w:p>
        </w:tc>
        <w:tc>
          <w:tcPr>
            <w:tcW w:w="744" w:type="dxa"/>
            <w:shd w:val="clear" w:color="auto" w:fill="auto"/>
            <w:vAlign w:val="center"/>
          </w:tcPr>
          <w:p w14:paraId="71128D30" w14:textId="77777777" w:rsidR="002668F7" w:rsidRPr="002668F7" w:rsidRDefault="002668F7" w:rsidP="002668F7">
            <w:pPr>
              <w:jc w:val="center"/>
              <w:rPr>
                <w:bCs/>
                <w:color w:val="000000"/>
                <w:sz w:val="12"/>
                <w:szCs w:val="12"/>
              </w:rPr>
            </w:pPr>
            <w:r w:rsidRPr="002668F7">
              <w:rPr>
                <w:bCs/>
                <w:color w:val="000000"/>
                <w:sz w:val="12"/>
                <w:szCs w:val="12"/>
              </w:rPr>
              <w:t>10.3</w:t>
            </w:r>
          </w:p>
        </w:tc>
        <w:tc>
          <w:tcPr>
            <w:tcW w:w="745" w:type="dxa"/>
            <w:shd w:val="clear" w:color="auto" w:fill="auto"/>
            <w:vAlign w:val="center"/>
          </w:tcPr>
          <w:p w14:paraId="6FBF69AA" w14:textId="77777777" w:rsidR="002668F7" w:rsidRPr="002668F7" w:rsidRDefault="002668F7" w:rsidP="002668F7">
            <w:pPr>
              <w:jc w:val="center"/>
              <w:rPr>
                <w:bCs/>
                <w:color w:val="000000"/>
                <w:sz w:val="12"/>
                <w:szCs w:val="12"/>
              </w:rPr>
            </w:pPr>
            <w:r w:rsidRPr="002668F7">
              <w:rPr>
                <w:bCs/>
                <w:color w:val="000000"/>
                <w:sz w:val="12"/>
                <w:szCs w:val="12"/>
              </w:rPr>
              <w:t>10.4</w:t>
            </w:r>
          </w:p>
        </w:tc>
        <w:tc>
          <w:tcPr>
            <w:tcW w:w="745" w:type="dxa"/>
            <w:shd w:val="clear" w:color="auto" w:fill="auto"/>
            <w:vAlign w:val="center"/>
          </w:tcPr>
          <w:p w14:paraId="1D458915" w14:textId="77777777" w:rsidR="002668F7" w:rsidRPr="002668F7" w:rsidRDefault="002668F7" w:rsidP="002668F7">
            <w:pPr>
              <w:jc w:val="center"/>
              <w:rPr>
                <w:bCs/>
                <w:color w:val="000000"/>
                <w:sz w:val="12"/>
                <w:szCs w:val="12"/>
              </w:rPr>
            </w:pPr>
            <w:r w:rsidRPr="002668F7">
              <w:rPr>
                <w:bCs/>
                <w:color w:val="000000"/>
                <w:sz w:val="12"/>
                <w:szCs w:val="12"/>
              </w:rPr>
              <w:t>10.5</w:t>
            </w:r>
          </w:p>
        </w:tc>
        <w:tc>
          <w:tcPr>
            <w:tcW w:w="745" w:type="dxa"/>
            <w:shd w:val="clear" w:color="auto" w:fill="auto"/>
            <w:vAlign w:val="center"/>
          </w:tcPr>
          <w:p w14:paraId="0FA8BAE1" w14:textId="77777777" w:rsidR="002668F7" w:rsidRPr="002668F7" w:rsidRDefault="002668F7" w:rsidP="002668F7">
            <w:pPr>
              <w:jc w:val="center"/>
              <w:rPr>
                <w:bCs/>
                <w:color w:val="000000"/>
                <w:sz w:val="12"/>
                <w:szCs w:val="12"/>
              </w:rPr>
            </w:pPr>
            <w:r w:rsidRPr="002668F7">
              <w:rPr>
                <w:bCs/>
                <w:color w:val="000000"/>
                <w:sz w:val="12"/>
                <w:szCs w:val="12"/>
              </w:rPr>
              <w:t>10.6</w:t>
            </w:r>
          </w:p>
        </w:tc>
        <w:tc>
          <w:tcPr>
            <w:tcW w:w="744" w:type="dxa"/>
            <w:shd w:val="clear" w:color="auto" w:fill="auto"/>
            <w:vAlign w:val="center"/>
          </w:tcPr>
          <w:p w14:paraId="571611D1" w14:textId="77777777" w:rsidR="002668F7" w:rsidRPr="002668F7" w:rsidRDefault="002668F7" w:rsidP="002668F7">
            <w:pPr>
              <w:jc w:val="center"/>
              <w:rPr>
                <w:bCs/>
                <w:color w:val="000000"/>
                <w:sz w:val="12"/>
                <w:szCs w:val="12"/>
              </w:rPr>
            </w:pPr>
            <w:r w:rsidRPr="002668F7">
              <w:rPr>
                <w:bCs/>
                <w:color w:val="000000"/>
                <w:sz w:val="12"/>
                <w:szCs w:val="12"/>
              </w:rPr>
              <w:t>10.7</w:t>
            </w:r>
          </w:p>
        </w:tc>
        <w:tc>
          <w:tcPr>
            <w:tcW w:w="745" w:type="dxa"/>
            <w:shd w:val="clear" w:color="auto" w:fill="auto"/>
            <w:vAlign w:val="center"/>
          </w:tcPr>
          <w:p w14:paraId="04B67517" w14:textId="77777777" w:rsidR="002668F7" w:rsidRPr="002668F7" w:rsidRDefault="002668F7" w:rsidP="002668F7">
            <w:pPr>
              <w:jc w:val="center"/>
              <w:rPr>
                <w:bCs/>
                <w:color w:val="000000"/>
                <w:sz w:val="12"/>
                <w:szCs w:val="12"/>
              </w:rPr>
            </w:pPr>
            <w:r w:rsidRPr="002668F7">
              <w:rPr>
                <w:bCs/>
                <w:color w:val="000000"/>
                <w:sz w:val="12"/>
                <w:szCs w:val="12"/>
              </w:rPr>
              <w:t>10.8</w:t>
            </w:r>
          </w:p>
        </w:tc>
        <w:tc>
          <w:tcPr>
            <w:tcW w:w="745" w:type="dxa"/>
            <w:shd w:val="clear" w:color="auto" w:fill="auto"/>
            <w:vAlign w:val="center"/>
          </w:tcPr>
          <w:p w14:paraId="66B6B7FD" w14:textId="77777777" w:rsidR="002668F7" w:rsidRPr="002668F7" w:rsidRDefault="002668F7" w:rsidP="002668F7">
            <w:pPr>
              <w:jc w:val="center"/>
              <w:rPr>
                <w:bCs/>
                <w:color w:val="000000"/>
                <w:sz w:val="12"/>
                <w:szCs w:val="12"/>
              </w:rPr>
            </w:pPr>
            <w:r w:rsidRPr="002668F7">
              <w:rPr>
                <w:bCs/>
                <w:color w:val="000000"/>
                <w:sz w:val="12"/>
                <w:szCs w:val="12"/>
              </w:rPr>
              <w:t>10.9</w:t>
            </w:r>
          </w:p>
        </w:tc>
        <w:tc>
          <w:tcPr>
            <w:tcW w:w="745" w:type="dxa"/>
            <w:shd w:val="clear" w:color="auto" w:fill="auto"/>
            <w:vAlign w:val="center"/>
          </w:tcPr>
          <w:p w14:paraId="0ABD4D70" w14:textId="77777777" w:rsidR="002668F7" w:rsidRPr="002668F7" w:rsidRDefault="002668F7" w:rsidP="002668F7">
            <w:pPr>
              <w:jc w:val="center"/>
              <w:rPr>
                <w:bCs/>
                <w:color w:val="000000"/>
                <w:sz w:val="12"/>
                <w:szCs w:val="12"/>
              </w:rPr>
            </w:pPr>
            <w:r w:rsidRPr="002668F7">
              <w:rPr>
                <w:bCs/>
                <w:color w:val="000000"/>
                <w:sz w:val="12"/>
                <w:szCs w:val="12"/>
              </w:rPr>
              <w:t>10.10</w:t>
            </w:r>
          </w:p>
        </w:tc>
      </w:tr>
      <w:tr w:rsidR="002668F7" w:rsidRPr="002668F7" w14:paraId="0FACA8EB" w14:textId="77777777" w:rsidTr="002668F7">
        <w:trPr>
          <w:gridAfter w:val="1"/>
          <w:wAfter w:w="11" w:type="dxa"/>
          <w:trHeight w:val="20"/>
        </w:trPr>
        <w:tc>
          <w:tcPr>
            <w:tcW w:w="862" w:type="dxa"/>
            <w:shd w:val="clear" w:color="000000" w:fill="FFFFFF"/>
            <w:vAlign w:val="center"/>
          </w:tcPr>
          <w:p w14:paraId="7AE7A431" w14:textId="77777777" w:rsidR="002668F7" w:rsidRPr="002668F7" w:rsidRDefault="002668F7" w:rsidP="002668F7">
            <w:pPr>
              <w:jc w:val="center"/>
              <w:rPr>
                <w:color w:val="000000"/>
                <w:sz w:val="12"/>
                <w:szCs w:val="12"/>
              </w:rPr>
            </w:pPr>
            <w:r w:rsidRPr="002668F7">
              <w:rPr>
                <w:color w:val="000000"/>
                <w:sz w:val="12"/>
                <w:szCs w:val="12"/>
              </w:rPr>
              <w:t>4.21</w:t>
            </w:r>
          </w:p>
        </w:tc>
        <w:tc>
          <w:tcPr>
            <w:tcW w:w="5758" w:type="dxa"/>
            <w:shd w:val="clear" w:color="auto" w:fill="auto"/>
            <w:vAlign w:val="center"/>
          </w:tcPr>
          <w:p w14:paraId="2392DD18" w14:textId="77777777" w:rsidR="002668F7" w:rsidRPr="002668F7" w:rsidRDefault="002668F7" w:rsidP="002668F7">
            <w:pPr>
              <w:rPr>
                <w:color w:val="000000"/>
                <w:sz w:val="12"/>
                <w:szCs w:val="12"/>
              </w:rPr>
            </w:pPr>
            <w:r w:rsidRPr="002668F7">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2668F7">
              <w:rPr>
                <w:color w:val="000000"/>
                <w:sz w:val="12"/>
                <w:szCs w:val="12"/>
              </w:rPr>
              <w:t>Большеямное</w:t>
            </w:r>
            <w:proofErr w:type="spellEnd"/>
          </w:p>
        </w:tc>
        <w:tc>
          <w:tcPr>
            <w:tcW w:w="497" w:type="dxa"/>
            <w:shd w:val="clear" w:color="auto" w:fill="auto"/>
            <w:vAlign w:val="center"/>
          </w:tcPr>
          <w:p w14:paraId="5438ADC5" w14:textId="77777777" w:rsidR="002668F7" w:rsidRPr="002668F7" w:rsidRDefault="002668F7" w:rsidP="002668F7">
            <w:pPr>
              <w:jc w:val="center"/>
              <w:rPr>
                <w:color w:val="000000"/>
                <w:sz w:val="12"/>
                <w:szCs w:val="12"/>
              </w:rPr>
            </w:pPr>
            <w:r w:rsidRPr="002668F7">
              <w:rPr>
                <w:color w:val="000000"/>
                <w:sz w:val="12"/>
                <w:szCs w:val="12"/>
              </w:rPr>
              <w:t>2028</w:t>
            </w:r>
          </w:p>
        </w:tc>
        <w:tc>
          <w:tcPr>
            <w:tcW w:w="596" w:type="dxa"/>
            <w:shd w:val="clear" w:color="auto" w:fill="auto"/>
            <w:vAlign w:val="center"/>
          </w:tcPr>
          <w:p w14:paraId="1D6F466B" w14:textId="77777777" w:rsidR="002668F7" w:rsidRPr="002668F7" w:rsidRDefault="002668F7" w:rsidP="002668F7">
            <w:pPr>
              <w:jc w:val="center"/>
              <w:rPr>
                <w:color w:val="000000"/>
                <w:sz w:val="12"/>
                <w:szCs w:val="12"/>
              </w:rPr>
            </w:pPr>
            <w:r w:rsidRPr="002668F7">
              <w:rPr>
                <w:color w:val="000000"/>
                <w:sz w:val="12"/>
                <w:szCs w:val="12"/>
              </w:rPr>
              <w:t>2028</w:t>
            </w:r>
          </w:p>
        </w:tc>
        <w:tc>
          <w:tcPr>
            <w:tcW w:w="745" w:type="dxa"/>
            <w:shd w:val="clear" w:color="auto" w:fill="auto"/>
            <w:vAlign w:val="center"/>
          </w:tcPr>
          <w:p w14:paraId="50ED4745" w14:textId="77777777" w:rsidR="002668F7" w:rsidRPr="002668F7" w:rsidRDefault="002668F7" w:rsidP="002668F7">
            <w:pPr>
              <w:jc w:val="center"/>
              <w:rPr>
                <w:color w:val="000000"/>
                <w:sz w:val="12"/>
                <w:szCs w:val="12"/>
              </w:rPr>
            </w:pPr>
            <w:r w:rsidRPr="002668F7">
              <w:rPr>
                <w:color w:val="000000"/>
                <w:sz w:val="12"/>
                <w:szCs w:val="12"/>
              </w:rPr>
              <w:t>1263,24</w:t>
            </w:r>
          </w:p>
        </w:tc>
        <w:tc>
          <w:tcPr>
            <w:tcW w:w="745" w:type="dxa"/>
            <w:shd w:val="clear" w:color="auto" w:fill="auto"/>
            <w:vAlign w:val="center"/>
          </w:tcPr>
          <w:p w14:paraId="39D3F816"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13E12B8D" w14:textId="77777777" w:rsidR="002668F7" w:rsidRPr="002668F7" w:rsidRDefault="002668F7" w:rsidP="002668F7">
            <w:pPr>
              <w:jc w:val="center"/>
              <w:rPr>
                <w:color w:val="000000"/>
                <w:sz w:val="12"/>
                <w:szCs w:val="12"/>
              </w:rPr>
            </w:pPr>
            <w:r w:rsidRPr="002668F7">
              <w:rPr>
                <w:color w:val="000000"/>
                <w:sz w:val="12"/>
                <w:szCs w:val="12"/>
              </w:rPr>
              <w:t>1263,24</w:t>
            </w:r>
          </w:p>
        </w:tc>
        <w:tc>
          <w:tcPr>
            <w:tcW w:w="745" w:type="dxa"/>
            <w:shd w:val="clear" w:color="auto" w:fill="auto"/>
            <w:vAlign w:val="center"/>
          </w:tcPr>
          <w:p w14:paraId="4050859B"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6C226CCA"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7FB46748"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46EB368F"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4898DA19"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2AF3DC3B" w14:textId="77777777" w:rsidR="002668F7" w:rsidRPr="002668F7" w:rsidRDefault="002668F7" w:rsidP="002668F7">
            <w:pPr>
              <w:jc w:val="center"/>
              <w:rPr>
                <w:color w:val="000000"/>
                <w:sz w:val="12"/>
                <w:szCs w:val="12"/>
              </w:rPr>
            </w:pPr>
            <w:r w:rsidRPr="002668F7">
              <w:rPr>
                <w:color w:val="000000"/>
                <w:sz w:val="12"/>
                <w:szCs w:val="12"/>
              </w:rPr>
              <w:t>1263,24</w:t>
            </w:r>
          </w:p>
        </w:tc>
        <w:tc>
          <w:tcPr>
            <w:tcW w:w="745" w:type="dxa"/>
            <w:shd w:val="clear" w:color="auto" w:fill="auto"/>
            <w:vAlign w:val="center"/>
          </w:tcPr>
          <w:p w14:paraId="68549388" w14:textId="77777777" w:rsidR="002668F7" w:rsidRPr="002668F7" w:rsidRDefault="002668F7" w:rsidP="002668F7">
            <w:pPr>
              <w:jc w:val="center"/>
              <w:rPr>
                <w:color w:val="000000"/>
                <w:sz w:val="12"/>
                <w:szCs w:val="12"/>
              </w:rPr>
            </w:pPr>
            <w:r w:rsidRPr="002668F7">
              <w:rPr>
                <w:color w:val="000000"/>
                <w:sz w:val="12"/>
                <w:szCs w:val="12"/>
              </w:rPr>
              <w:t>0,00</w:t>
            </w:r>
          </w:p>
        </w:tc>
      </w:tr>
      <w:tr w:rsidR="002668F7" w:rsidRPr="002668F7" w14:paraId="7BAF1EBB" w14:textId="77777777" w:rsidTr="002668F7">
        <w:trPr>
          <w:gridAfter w:val="1"/>
          <w:wAfter w:w="11" w:type="dxa"/>
          <w:trHeight w:val="20"/>
        </w:trPr>
        <w:tc>
          <w:tcPr>
            <w:tcW w:w="862" w:type="dxa"/>
            <w:shd w:val="clear" w:color="000000" w:fill="FFFFFF"/>
            <w:vAlign w:val="center"/>
          </w:tcPr>
          <w:p w14:paraId="6DD8F10C" w14:textId="77777777" w:rsidR="002668F7" w:rsidRPr="002668F7" w:rsidRDefault="002668F7" w:rsidP="002668F7">
            <w:pPr>
              <w:jc w:val="center"/>
              <w:rPr>
                <w:color w:val="000000"/>
                <w:sz w:val="12"/>
                <w:szCs w:val="12"/>
              </w:rPr>
            </w:pPr>
            <w:r w:rsidRPr="002668F7">
              <w:rPr>
                <w:color w:val="000000"/>
                <w:sz w:val="12"/>
                <w:szCs w:val="12"/>
              </w:rPr>
              <w:lastRenderedPageBreak/>
              <w:t>4.22</w:t>
            </w:r>
          </w:p>
        </w:tc>
        <w:tc>
          <w:tcPr>
            <w:tcW w:w="5758" w:type="dxa"/>
            <w:shd w:val="clear" w:color="auto" w:fill="auto"/>
            <w:vAlign w:val="center"/>
          </w:tcPr>
          <w:p w14:paraId="36A4439C"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Речной</w:t>
            </w:r>
          </w:p>
        </w:tc>
        <w:tc>
          <w:tcPr>
            <w:tcW w:w="497" w:type="dxa"/>
            <w:shd w:val="clear" w:color="auto" w:fill="auto"/>
            <w:vAlign w:val="center"/>
          </w:tcPr>
          <w:p w14:paraId="56C28107" w14:textId="77777777" w:rsidR="002668F7" w:rsidRPr="002668F7" w:rsidRDefault="002668F7" w:rsidP="002668F7">
            <w:pPr>
              <w:jc w:val="center"/>
              <w:rPr>
                <w:color w:val="000000"/>
                <w:sz w:val="12"/>
                <w:szCs w:val="12"/>
              </w:rPr>
            </w:pPr>
            <w:r w:rsidRPr="002668F7">
              <w:rPr>
                <w:color w:val="000000"/>
                <w:sz w:val="12"/>
                <w:szCs w:val="12"/>
              </w:rPr>
              <w:t>2028</w:t>
            </w:r>
          </w:p>
        </w:tc>
        <w:tc>
          <w:tcPr>
            <w:tcW w:w="596" w:type="dxa"/>
            <w:shd w:val="clear" w:color="auto" w:fill="auto"/>
            <w:vAlign w:val="center"/>
          </w:tcPr>
          <w:p w14:paraId="7EDCBCB6" w14:textId="77777777" w:rsidR="002668F7" w:rsidRPr="002668F7" w:rsidRDefault="002668F7" w:rsidP="002668F7">
            <w:pPr>
              <w:jc w:val="center"/>
              <w:rPr>
                <w:color w:val="000000"/>
                <w:sz w:val="12"/>
                <w:szCs w:val="12"/>
              </w:rPr>
            </w:pPr>
            <w:r w:rsidRPr="002668F7">
              <w:rPr>
                <w:color w:val="000000"/>
                <w:sz w:val="12"/>
                <w:szCs w:val="12"/>
              </w:rPr>
              <w:t>2028</w:t>
            </w:r>
          </w:p>
        </w:tc>
        <w:tc>
          <w:tcPr>
            <w:tcW w:w="745" w:type="dxa"/>
            <w:shd w:val="clear" w:color="auto" w:fill="auto"/>
            <w:vAlign w:val="center"/>
          </w:tcPr>
          <w:p w14:paraId="754083C8" w14:textId="77777777" w:rsidR="002668F7" w:rsidRPr="002668F7" w:rsidRDefault="002668F7" w:rsidP="002668F7">
            <w:pPr>
              <w:jc w:val="center"/>
              <w:rPr>
                <w:color w:val="000000"/>
                <w:sz w:val="12"/>
                <w:szCs w:val="12"/>
              </w:rPr>
            </w:pPr>
            <w:r w:rsidRPr="002668F7">
              <w:rPr>
                <w:color w:val="000000"/>
                <w:sz w:val="12"/>
                <w:szCs w:val="12"/>
              </w:rPr>
              <w:t>1263,24</w:t>
            </w:r>
          </w:p>
        </w:tc>
        <w:tc>
          <w:tcPr>
            <w:tcW w:w="745" w:type="dxa"/>
            <w:shd w:val="clear" w:color="auto" w:fill="auto"/>
            <w:vAlign w:val="center"/>
          </w:tcPr>
          <w:p w14:paraId="470C7EA0"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45629A6A" w14:textId="77777777" w:rsidR="002668F7" w:rsidRPr="002668F7" w:rsidRDefault="002668F7" w:rsidP="002668F7">
            <w:pPr>
              <w:jc w:val="center"/>
              <w:rPr>
                <w:color w:val="000000"/>
                <w:sz w:val="12"/>
                <w:szCs w:val="12"/>
              </w:rPr>
            </w:pPr>
            <w:r w:rsidRPr="002668F7">
              <w:rPr>
                <w:color w:val="000000"/>
                <w:sz w:val="12"/>
                <w:szCs w:val="12"/>
              </w:rPr>
              <w:t>1263,24</w:t>
            </w:r>
          </w:p>
        </w:tc>
        <w:tc>
          <w:tcPr>
            <w:tcW w:w="745" w:type="dxa"/>
            <w:shd w:val="clear" w:color="auto" w:fill="auto"/>
            <w:vAlign w:val="center"/>
          </w:tcPr>
          <w:p w14:paraId="72CAA9A0"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63DA4626"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47C216B7"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7BEE4E6E"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0043DE02"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46A89292" w14:textId="77777777" w:rsidR="002668F7" w:rsidRPr="002668F7" w:rsidRDefault="002668F7" w:rsidP="002668F7">
            <w:pPr>
              <w:jc w:val="center"/>
              <w:rPr>
                <w:color w:val="000000"/>
                <w:sz w:val="12"/>
                <w:szCs w:val="12"/>
              </w:rPr>
            </w:pPr>
            <w:r w:rsidRPr="002668F7">
              <w:rPr>
                <w:color w:val="000000"/>
                <w:sz w:val="12"/>
                <w:szCs w:val="12"/>
              </w:rPr>
              <w:t>1263,24</w:t>
            </w:r>
          </w:p>
        </w:tc>
        <w:tc>
          <w:tcPr>
            <w:tcW w:w="745" w:type="dxa"/>
            <w:shd w:val="clear" w:color="auto" w:fill="auto"/>
            <w:vAlign w:val="center"/>
          </w:tcPr>
          <w:p w14:paraId="4C0BCC72" w14:textId="77777777" w:rsidR="002668F7" w:rsidRPr="002668F7" w:rsidRDefault="002668F7" w:rsidP="002668F7">
            <w:pPr>
              <w:jc w:val="center"/>
              <w:rPr>
                <w:color w:val="000000"/>
                <w:sz w:val="12"/>
                <w:szCs w:val="12"/>
              </w:rPr>
            </w:pPr>
            <w:r w:rsidRPr="002668F7">
              <w:rPr>
                <w:color w:val="000000"/>
                <w:sz w:val="12"/>
                <w:szCs w:val="12"/>
              </w:rPr>
              <w:t>0,00</w:t>
            </w:r>
          </w:p>
        </w:tc>
      </w:tr>
      <w:tr w:rsidR="002668F7" w:rsidRPr="002668F7" w14:paraId="390FA4F9" w14:textId="77777777" w:rsidTr="002668F7">
        <w:trPr>
          <w:gridAfter w:val="1"/>
          <w:wAfter w:w="11" w:type="dxa"/>
          <w:trHeight w:val="20"/>
        </w:trPr>
        <w:tc>
          <w:tcPr>
            <w:tcW w:w="862" w:type="dxa"/>
            <w:shd w:val="clear" w:color="000000" w:fill="FFFFFF"/>
            <w:vAlign w:val="center"/>
          </w:tcPr>
          <w:p w14:paraId="083AECAA" w14:textId="77777777" w:rsidR="002668F7" w:rsidRPr="002668F7" w:rsidRDefault="002668F7" w:rsidP="002668F7">
            <w:pPr>
              <w:jc w:val="center"/>
              <w:rPr>
                <w:color w:val="000000"/>
                <w:sz w:val="12"/>
                <w:szCs w:val="12"/>
              </w:rPr>
            </w:pPr>
            <w:r w:rsidRPr="002668F7">
              <w:rPr>
                <w:color w:val="000000"/>
                <w:sz w:val="12"/>
                <w:szCs w:val="12"/>
              </w:rPr>
              <w:t>4.23</w:t>
            </w:r>
          </w:p>
        </w:tc>
        <w:tc>
          <w:tcPr>
            <w:tcW w:w="5758" w:type="dxa"/>
            <w:shd w:val="clear" w:color="auto" w:fill="auto"/>
            <w:vAlign w:val="center"/>
          </w:tcPr>
          <w:p w14:paraId="5795EBA1"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Поперечное (ДЭП)</w:t>
            </w:r>
          </w:p>
        </w:tc>
        <w:tc>
          <w:tcPr>
            <w:tcW w:w="497" w:type="dxa"/>
            <w:shd w:val="clear" w:color="auto" w:fill="auto"/>
            <w:vAlign w:val="center"/>
          </w:tcPr>
          <w:p w14:paraId="2D7D7055" w14:textId="77777777" w:rsidR="002668F7" w:rsidRPr="002668F7" w:rsidRDefault="002668F7" w:rsidP="002668F7">
            <w:pPr>
              <w:jc w:val="center"/>
              <w:rPr>
                <w:color w:val="000000"/>
                <w:sz w:val="12"/>
                <w:szCs w:val="12"/>
              </w:rPr>
            </w:pPr>
            <w:r w:rsidRPr="002668F7">
              <w:rPr>
                <w:color w:val="000000"/>
                <w:sz w:val="12"/>
                <w:szCs w:val="12"/>
              </w:rPr>
              <w:t>2025</w:t>
            </w:r>
          </w:p>
        </w:tc>
        <w:tc>
          <w:tcPr>
            <w:tcW w:w="596" w:type="dxa"/>
            <w:shd w:val="clear" w:color="auto" w:fill="auto"/>
            <w:vAlign w:val="center"/>
          </w:tcPr>
          <w:p w14:paraId="404B357C" w14:textId="77777777" w:rsidR="002668F7" w:rsidRPr="002668F7" w:rsidRDefault="002668F7" w:rsidP="002668F7">
            <w:pPr>
              <w:jc w:val="center"/>
              <w:rPr>
                <w:color w:val="000000"/>
                <w:sz w:val="12"/>
                <w:szCs w:val="12"/>
              </w:rPr>
            </w:pPr>
            <w:r w:rsidRPr="002668F7">
              <w:rPr>
                <w:color w:val="000000"/>
                <w:sz w:val="12"/>
                <w:szCs w:val="12"/>
              </w:rPr>
              <w:t>2025</w:t>
            </w:r>
          </w:p>
        </w:tc>
        <w:tc>
          <w:tcPr>
            <w:tcW w:w="745" w:type="dxa"/>
            <w:shd w:val="clear" w:color="auto" w:fill="auto"/>
            <w:vAlign w:val="center"/>
          </w:tcPr>
          <w:p w14:paraId="204FB043" w14:textId="77777777" w:rsidR="002668F7" w:rsidRPr="002668F7" w:rsidRDefault="002668F7" w:rsidP="002668F7">
            <w:pPr>
              <w:jc w:val="center"/>
              <w:rPr>
                <w:color w:val="000000"/>
                <w:sz w:val="12"/>
                <w:szCs w:val="12"/>
              </w:rPr>
            </w:pPr>
            <w:r w:rsidRPr="002668F7">
              <w:rPr>
                <w:color w:val="000000"/>
                <w:sz w:val="12"/>
                <w:szCs w:val="12"/>
              </w:rPr>
              <w:t>1263,24</w:t>
            </w:r>
          </w:p>
        </w:tc>
        <w:tc>
          <w:tcPr>
            <w:tcW w:w="745" w:type="dxa"/>
            <w:shd w:val="clear" w:color="auto" w:fill="auto"/>
            <w:vAlign w:val="center"/>
          </w:tcPr>
          <w:p w14:paraId="2C29C87E" w14:textId="77777777" w:rsidR="002668F7" w:rsidRPr="002668F7" w:rsidRDefault="002668F7" w:rsidP="002668F7">
            <w:pPr>
              <w:jc w:val="center"/>
              <w:rPr>
                <w:color w:val="000000"/>
                <w:sz w:val="12"/>
                <w:szCs w:val="12"/>
              </w:rPr>
            </w:pPr>
            <w:r w:rsidRPr="002668F7">
              <w:rPr>
                <w:color w:val="000000"/>
                <w:sz w:val="12"/>
                <w:szCs w:val="12"/>
              </w:rPr>
              <w:t>0,00</w:t>
            </w:r>
          </w:p>
        </w:tc>
        <w:tc>
          <w:tcPr>
            <w:tcW w:w="744" w:type="dxa"/>
            <w:shd w:val="clear" w:color="auto" w:fill="auto"/>
            <w:vAlign w:val="center"/>
          </w:tcPr>
          <w:p w14:paraId="59FD4E8E" w14:textId="77777777" w:rsidR="002668F7" w:rsidRPr="002668F7" w:rsidRDefault="002668F7" w:rsidP="002668F7">
            <w:pPr>
              <w:jc w:val="center"/>
              <w:rPr>
                <w:color w:val="000000"/>
                <w:sz w:val="12"/>
                <w:szCs w:val="12"/>
              </w:rPr>
            </w:pPr>
            <w:r w:rsidRPr="002668F7">
              <w:rPr>
                <w:color w:val="000000"/>
                <w:sz w:val="12"/>
                <w:szCs w:val="12"/>
              </w:rPr>
              <w:t>1263,24</w:t>
            </w:r>
          </w:p>
        </w:tc>
        <w:tc>
          <w:tcPr>
            <w:tcW w:w="745" w:type="dxa"/>
            <w:shd w:val="clear" w:color="auto" w:fill="auto"/>
            <w:vAlign w:val="center"/>
          </w:tcPr>
          <w:p w14:paraId="65BB940C"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682B70DD"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6595CCB0" w14:textId="77777777" w:rsidR="002668F7" w:rsidRPr="002668F7" w:rsidRDefault="002668F7" w:rsidP="002668F7">
            <w:pPr>
              <w:jc w:val="center"/>
              <w:rPr>
                <w:color w:val="000000"/>
                <w:sz w:val="12"/>
                <w:szCs w:val="12"/>
              </w:rPr>
            </w:pPr>
            <w:r w:rsidRPr="002668F7">
              <w:rPr>
                <w:color w:val="000000"/>
                <w:sz w:val="12"/>
                <w:szCs w:val="12"/>
              </w:rPr>
              <w:t>1263,24</w:t>
            </w:r>
          </w:p>
        </w:tc>
        <w:tc>
          <w:tcPr>
            <w:tcW w:w="744" w:type="dxa"/>
            <w:shd w:val="clear" w:color="auto" w:fill="auto"/>
            <w:vAlign w:val="center"/>
          </w:tcPr>
          <w:p w14:paraId="3EDA6630"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5B8F08A4"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194B672E"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7CC1FCE4" w14:textId="77777777" w:rsidR="002668F7" w:rsidRPr="002668F7" w:rsidRDefault="002668F7" w:rsidP="002668F7">
            <w:pPr>
              <w:jc w:val="center"/>
              <w:rPr>
                <w:color w:val="000000"/>
                <w:sz w:val="12"/>
                <w:szCs w:val="12"/>
              </w:rPr>
            </w:pPr>
            <w:r w:rsidRPr="002668F7">
              <w:rPr>
                <w:color w:val="000000"/>
                <w:sz w:val="12"/>
                <w:szCs w:val="12"/>
              </w:rPr>
              <w:t>0,00</w:t>
            </w:r>
          </w:p>
        </w:tc>
      </w:tr>
      <w:tr w:rsidR="002668F7" w:rsidRPr="002668F7" w14:paraId="780ED34D" w14:textId="77777777" w:rsidTr="002668F7">
        <w:trPr>
          <w:gridAfter w:val="1"/>
          <w:wAfter w:w="9" w:type="dxa"/>
          <w:trHeight w:val="20"/>
        </w:trPr>
        <w:tc>
          <w:tcPr>
            <w:tcW w:w="7715" w:type="dxa"/>
            <w:gridSpan w:val="4"/>
            <w:shd w:val="clear" w:color="auto" w:fill="auto"/>
            <w:noWrap/>
            <w:vAlign w:val="center"/>
            <w:hideMark/>
          </w:tcPr>
          <w:p w14:paraId="2838BEE6" w14:textId="77777777" w:rsidR="002668F7" w:rsidRPr="002668F7" w:rsidRDefault="002668F7" w:rsidP="002668F7">
            <w:pPr>
              <w:rPr>
                <w:bCs/>
                <w:color w:val="000000"/>
                <w:sz w:val="12"/>
                <w:szCs w:val="12"/>
              </w:rPr>
            </w:pPr>
            <w:r w:rsidRPr="002668F7">
              <w:rPr>
                <w:bCs/>
                <w:color w:val="000000"/>
                <w:sz w:val="12"/>
                <w:szCs w:val="12"/>
              </w:rPr>
              <w:t>Всего по группе 4</w:t>
            </w:r>
          </w:p>
        </w:tc>
        <w:tc>
          <w:tcPr>
            <w:tcW w:w="745" w:type="dxa"/>
            <w:shd w:val="clear" w:color="auto" w:fill="auto"/>
            <w:vAlign w:val="center"/>
          </w:tcPr>
          <w:p w14:paraId="24003A40" w14:textId="77777777" w:rsidR="002668F7" w:rsidRPr="002668F7" w:rsidRDefault="002668F7" w:rsidP="002668F7">
            <w:pPr>
              <w:jc w:val="center"/>
              <w:rPr>
                <w:color w:val="000000"/>
                <w:sz w:val="12"/>
                <w:szCs w:val="12"/>
              </w:rPr>
            </w:pPr>
            <w:r w:rsidRPr="002668F7">
              <w:rPr>
                <w:bCs/>
                <w:color w:val="000000"/>
                <w:sz w:val="12"/>
                <w:szCs w:val="12"/>
              </w:rPr>
              <w:t>43212,64</w:t>
            </w:r>
          </w:p>
        </w:tc>
        <w:tc>
          <w:tcPr>
            <w:tcW w:w="745" w:type="dxa"/>
            <w:shd w:val="clear" w:color="auto" w:fill="auto"/>
            <w:vAlign w:val="center"/>
          </w:tcPr>
          <w:p w14:paraId="37C761AC" w14:textId="77777777" w:rsidR="002668F7" w:rsidRPr="002668F7" w:rsidRDefault="002668F7" w:rsidP="002668F7">
            <w:pPr>
              <w:jc w:val="center"/>
              <w:rPr>
                <w:color w:val="000000"/>
                <w:sz w:val="12"/>
                <w:szCs w:val="12"/>
              </w:rPr>
            </w:pPr>
            <w:r w:rsidRPr="002668F7">
              <w:rPr>
                <w:bCs/>
                <w:color w:val="000000"/>
                <w:sz w:val="12"/>
                <w:szCs w:val="12"/>
              </w:rPr>
              <w:t>0,00</w:t>
            </w:r>
          </w:p>
        </w:tc>
        <w:tc>
          <w:tcPr>
            <w:tcW w:w="744" w:type="dxa"/>
            <w:shd w:val="clear" w:color="auto" w:fill="auto"/>
            <w:vAlign w:val="center"/>
          </w:tcPr>
          <w:p w14:paraId="76FAD4B4" w14:textId="77777777" w:rsidR="002668F7" w:rsidRPr="002668F7" w:rsidRDefault="002668F7" w:rsidP="002668F7">
            <w:pPr>
              <w:jc w:val="center"/>
              <w:rPr>
                <w:color w:val="000000"/>
                <w:sz w:val="12"/>
                <w:szCs w:val="12"/>
              </w:rPr>
            </w:pPr>
            <w:r w:rsidRPr="002668F7">
              <w:rPr>
                <w:bCs/>
                <w:color w:val="000000"/>
                <w:sz w:val="12"/>
                <w:szCs w:val="12"/>
              </w:rPr>
              <w:t>43212,64</w:t>
            </w:r>
          </w:p>
        </w:tc>
        <w:tc>
          <w:tcPr>
            <w:tcW w:w="745" w:type="dxa"/>
            <w:shd w:val="clear" w:color="auto" w:fill="auto"/>
            <w:vAlign w:val="center"/>
          </w:tcPr>
          <w:p w14:paraId="0FBEF9B3" w14:textId="77777777" w:rsidR="002668F7" w:rsidRPr="002668F7" w:rsidRDefault="002668F7" w:rsidP="002668F7">
            <w:pPr>
              <w:jc w:val="center"/>
              <w:rPr>
                <w:color w:val="000000"/>
                <w:sz w:val="12"/>
                <w:szCs w:val="12"/>
              </w:rPr>
            </w:pPr>
            <w:r w:rsidRPr="002668F7">
              <w:rPr>
                <w:bCs/>
                <w:color w:val="000000"/>
                <w:sz w:val="12"/>
                <w:szCs w:val="12"/>
              </w:rPr>
              <w:t>0,00</w:t>
            </w:r>
          </w:p>
        </w:tc>
        <w:tc>
          <w:tcPr>
            <w:tcW w:w="745" w:type="dxa"/>
            <w:shd w:val="clear" w:color="auto" w:fill="auto"/>
            <w:vAlign w:val="center"/>
          </w:tcPr>
          <w:p w14:paraId="2C7E08B1"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tcPr>
          <w:p w14:paraId="7A203EC5" w14:textId="77777777" w:rsidR="002668F7" w:rsidRPr="002668F7" w:rsidRDefault="002668F7" w:rsidP="002668F7">
            <w:pPr>
              <w:jc w:val="center"/>
              <w:rPr>
                <w:color w:val="000000"/>
                <w:sz w:val="12"/>
                <w:szCs w:val="12"/>
              </w:rPr>
            </w:pPr>
            <w:r w:rsidRPr="002668F7">
              <w:rPr>
                <w:bCs/>
                <w:color w:val="000000"/>
                <w:sz w:val="12"/>
                <w:szCs w:val="12"/>
              </w:rPr>
              <w:t>8914,84</w:t>
            </w:r>
          </w:p>
        </w:tc>
        <w:tc>
          <w:tcPr>
            <w:tcW w:w="744" w:type="dxa"/>
            <w:shd w:val="clear" w:color="auto" w:fill="auto"/>
            <w:vAlign w:val="center"/>
          </w:tcPr>
          <w:p w14:paraId="42150EEA" w14:textId="77777777" w:rsidR="002668F7" w:rsidRPr="002668F7" w:rsidRDefault="002668F7" w:rsidP="002668F7">
            <w:pPr>
              <w:jc w:val="center"/>
              <w:rPr>
                <w:color w:val="000000"/>
                <w:sz w:val="12"/>
                <w:szCs w:val="12"/>
              </w:rPr>
            </w:pPr>
            <w:r w:rsidRPr="002668F7">
              <w:rPr>
                <w:bCs/>
                <w:color w:val="000000"/>
                <w:sz w:val="12"/>
                <w:szCs w:val="12"/>
              </w:rPr>
              <w:t>10177,62</w:t>
            </w:r>
          </w:p>
        </w:tc>
        <w:tc>
          <w:tcPr>
            <w:tcW w:w="745" w:type="dxa"/>
            <w:shd w:val="clear" w:color="auto" w:fill="auto"/>
            <w:vAlign w:val="center"/>
          </w:tcPr>
          <w:p w14:paraId="3CEA10E2" w14:textId="77777777" w:rsidR="002668F7" w:rsidRPr="002668F7" w:rsidRDefault="002668F7" w:rsidP="002668F7">
            <w:pPr>
              <w:jc w:val="center"/>
              <w:rPr>
                <w:color w:val="000000"/>
                <w:sz w:val="12"/>
                <w:szCs w:val="12"/>
              </w:rPr>
            </w:pPr>
            <w:r w:rsidRPr="002668F7">
              <w:rPr>
                <w:bCs/>
                <w:color w:val="000000"/>
                <w:sz w:val="12"/>
                <w:szCs w:val="12"/>
              </w:rPr>
              <w:t>11441,32</w:t>
            </w:r>
          </w:p>
        </w:tc>
        <w:tc>
          <w:tcPr>
            <w:tcW w:w="745" w:type="dxa"/>
            <w:shd w:val="clear" w:color="auto" w:fill="auto"/>
            <w:vAlign w:val="center"/>
          </w:tcPr>
          <w:p w14:paraId="7A967AD3" w14:textId="77777777" w:rsidR="002668F7" w:rsidRPr="002668F7" w:rsidRDefault="002668F7" w:rsidP="002668F7">
            <w:pPr>
              <w:jc w:val="center"/>
              <w:rPr>
                <w:color w:val="000000"/>
                <w:sz w:val="12"/>
                <w:szCs w:val="12"/>
              </w:rPr>
            </w:pPr>
            <w:r w:rsidRPr="002668F7">
              <w:rPr>
                <w:bCs/>
                <w:color w:val="000000"/>
                <w:sz w:val="12"/>
                <w:szCs w:val="12"/>
              </w:rPr>
              <w:t>12678,86</w:t>
            </w:r>
          </w:p>
        </w:tc>
        <w:tc>
          <w:tcPr>
            <w:tcW w:w="745" w:type="dxa"/>
            <w:shd w:val="clear" w:color="auto" w:fill="auto"/>
            <w:vAlign w:val="center"/>
          </w:tcPr>
          <w:p w14:paraId="79F2F0DA" w14:textId="77777777" w:rsidR="002668F7" w:rsidRPr="002668F7" w:rsidRDefault="002668F7" w:rsidP="002668F7">
            <w:pPr>
              <w:jc w:val="center"/>
              <w:rPr>
                <w:color w:val="000000"/>
                <w:sz w:val="12"/>
                <w:szCs w:val="12"/>
              </w:rPr>
            </w:pPr>
            <w:r w:rsidRPr="002668F7">
              <w:rPr>
                <w:color w:val="000000"/>
                <w:sz w:val="12"/>
                <w:szCs w:val="12"/>
              </w:rPr>
              <w:t>0,00</w:t>
            </w:r>
          </w:p>
        </w:tc>
      </w:tr>
      <w:tr w:rsidR="002668F7" w:rsidRPr="002668F7" w14:paraId="3AE151B7" w14:textId="77777777" w:rsidTr="002668F7">
        <w:trPr>
          <w:trHeight w:val="20"/>
        </w:trPr>
        <w:tc>
          <w:tcPr>
            <w:tcW w:w="15172" w:type="dxa"/>
            <w:gridSpan w:val="15"/>
            <w:shd w:val="clear" w:color="auto" w:fill="auto"/>
            <w:vAlign w:val="center"/>
            <w:hideMark/>
          </w:tcPr>
          <w:p w14:paraId="6BCD37C4" w14:textId="77777777" w:rsidR="002668F7" w:rsidRPr="002668F7" w:rsidRDefault="002668F7" w:rsidP="002668F7">
            <w:pPr>
              <w:rPr>
                <w:bCs/>
                <w:color w:val="000000"/>
                <w:sz w:val="12"/>
                <w:szCs w:val="12"/>
              </w:rPr>
            </w:pPr>
            <w:r w:rsidRPr="002668F7">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2668F7" w:rsidRPr="002668F7" w14:paraId="74363515" w14:textId="77777777" w:rsidTr="002668F7">
        <w:trPr>
          <w:trHeight w:val="20"/>
        </w:trPr>
        <w:tc>
          <w:tcPr>
            <w:tcW w:w="15172" w:type="dxa"/>
            <w:gridSpan w:val="15"/>
            <w:shd w:val="clear" w:color="auto" w:fill="auto"/>
            <w:vAlign w:val="center"/>
            <w:hideMark/>
          </w:tcPr>
          <w:p w14:paraId="7108A887" w14:textId="77777777" w:rsidR="002668F7" w:rsidRPr="002668F7" w:rsidRDefault="002668F7" w:rsidP="002668F7">
            <w:pPr>
              <w:rPr>
                <w:color w:val="000000"/>
                <w:sz w:val="12"/>
                <w:szCs w:val="12"/>
              </w:rPr>
            </w:pPr>
            <w:r w:rsidRPr="002668F7">
              <w:rPr>
                <w:color w:val="000000"/>
                <w:sz w:val="12"/>
                <w:szCs w:val="12"/>
              </w:rPr>
              <w:t>5.1. Вывод из эксплуатации, консервация и демонтаж тепловых сетей</w:t>
            </w:r>
          </w:p>
        </w:tc>
      </w:tr>
      <w:tr w:rsidR="002668F7" w:rsidRPr="002668F7" w14:paraId="211F6ED2" w14:textId="77777777" w:rsidTr="002668F7">
        <w:trPr>
          <w:trHeight w:val="20"/>
        </w:trPr>
        <w:tc>
          <w:tcPr>
            <w:tcW w:w="15172" w:type="dxa"/>
            <w:gridSpan w:val="15"/>
            <w:shd w:val="clear" w:color="auto" w:fill="auto"/>
            <w:vAlign w:val="center"/>
            <w:hideMark/>
          </w:tcPr>
          <w:p w14:paraId="5E9F5226" w14:textId="77777777" w:rsidR="002668F7" w:rsidRPr="002668F7" w:rsidRDefault="002668F7" w:rsidP="002668F7">
            <w:pPr>
              <w:rPr>
                <w:color w:val="000000"/>
                <w:sz w:val="12"/>
                <w:szCs w:val="12"/>
              </w:rPr>
            </w:pPr>
            <w:r w:rsidRPr="002668F7">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2668F7" w:rsidRPr="002668F7" w14:paraId="7307A244" w14:textId="77777777" w:rsidTr="002668F7">
        <w:trPr>
          <w:gridAfter w:val="1"/>
          <w:wAfter w:w="9" w:type="dxa"/>
          <w:trHeight w:val="20"/>
        </w:trPr>
        <w:tc>
          <w:tcPr>
            <w:tcW w:w="7715" w:type="dxa"/>
            <w:gridSpan w:val="4"/>
            <w:shd w:val="clear" w:color="auto" w:fill="auto"/>
            <w:noWrap/>
            <w:vAlign w:val="center"/>
            <w:hideMark/>
          </w:tcPr>
          <w:p w14:paraId="4DEB4129" w14:textId="77777777" w:rsidR="002668F7" w:rsidRPr="002668F7" w:rsidRDefault="002668F7" w:rsidP="002668F7">
            <w:pPr>
              <w:rPr>
                <w:bCs/>
                <w:color w:val="000000"/>
                <w:sz w:val="12"/>
                <w:szCs w:val="12"/>
              </w:rPr>
            </w:pPr>
            <w:r w:rsidRPr="002668F7">
              <w:rPr>
                <w:bCs/>
                <w:color w:val="000000"/>
                <w:sz w:val="12"/>
                <w:szCs w:val="12"/>
              </w:rPr>
              <w:t>Всего по группе 5</w:t>
            </w:r>
          </w:p>
        </w:tc>
        <w:tc>
          <w:tcPr>
            <w:tcW w:w="745" w:type="dxa"/>
            <w:shd w:val="clear" w:color="auto" w:fill="auto"/>
            <w:vAlign w:val="center"/>
          </w:tcPr>
          <w:p w14:paraId="552F97B0"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auto" w:fill="auto"/>
            <w:vAlign w:val="center"/>
          </w:tcPr>
          <w:p w14:paraId="1DDB13F4" w14:textId="77777777" w:rsidR="002668F7" w:rsidRPr="002668F7" w:rsidRDefault="002668F7" w:rsidP="002668F7">
            <w:pPr>
              <w:jc w:val="center"/>
              <w:rPr>
                <w:bCs/>
                <w:color w:val="000000"/>
                <w:sz w:val="12"/>
                <w:szCs w:val="12"/>
              </w:rPr>
            </w:pPr>
            <w:r w:rsidRPr="002668F7">
              <w:rPr>
                <w:color w:val="000000"/>
                <w:sz w:val="12"/>
                <w:szCs w:val="12"/>
              </w:rPr>
              <w:t>0,00</w:t>
            </w:r>
          </w:p>
        </w:tc>
        <w:tc>
          <w:tcPr>
            <w:tcW w:w="744" w:type="dxa"/>
            <w:shd w:val="clear" w:color="auto" w:fill="auto"/>
            <w:vAlign w:val="center"/>
          </w:tcPr>
          <w:p w14:paraId="78994962"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auto" w:fill="auto"/>
            <w:vAlign w:val="center"/>
          </w:tcPr>
          <w:p w14:paraId="2BA13B53"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000000" w:fill="FFFFFF"/>
            <w:vAlign w:val="center"/>
          </w:tcPr>
          <w:p w14:paraId="636DA968"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auto" w:fill="auto"/>
            <w:vAlign w:val="center"/>
          </w:tcPr>
          <w:p w14:paraId="0108D4D9" w14:textId="77777777" w:rsidR="002668F7" w:rsidRPr="002668F7" w:rsidRDefault="002668F7" w:rsidP="002668F7">
            <w:pPr>
              <w:jc w:val="center"/>
              <w:rPr>
                <w:bCs/>
                <w:color w:val="000000"/>
                <w:sz w:val="12"/>
                <w:szCs w:val="12"/>
              </w:rPr>
            </w:pPr>
            <w:r w:rsidRPr="002668F7">
              <w:rPr>
                <w:color w:val="000000"/>
                <w:sz w:val="12"/>
                <w:szCs w:val="12"/>
              </w:rPr>
              <w:t>0,00</w:t>
            </w:r>
          </w:p>
        </w:tc>
        <w:tc>
          <w:tcPr>
            <w:tcW w:w="744" w:type="dxa"/>
            <w:shd w:val="clear" w:color="auto" w:fill="auto"/>
            <w:vAlign w:val="center"/>
          </w:tcPr>
          <w:p w14:paraId="4ADA490C"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auto" w:fill="auto"/>
            <w:vAlign w:val="center"/>
          </w:tcPr>
          <w:p w14:paraId="33311E63"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auto" w:fill="auto"/>
            <w:vAlign w:val="center"/>
          </w:tcPr>
          <w:p w14:paraId="7E6796C6"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auto" w:fill="auto"/>
            <w:vAlign w:val="center"/>
          </w:tcPr>
          <w:p w14:paraId="67102FD3" w14:textId="77777777" w:rsidR="002668F7" w:rsidRPr="002668F7" w:rsidRDefault="002668F7" w:rsidP="002668F7">
            <w:pPr>
              <w:jc w:val="center"/>
              <w:rPr>
                <w:bCs/>
                <w:color w:val="000000"/>
                <w:sz w:val="12"/>
                <w:szCs w:val="12"/>
              </w:rPr>
            </w:pPr>
            <w:r w:rsidRPr="002668F7">
              <w:rPr>
                <w:color w:val="000000"/>
                <w:sz w:val="12"/>
                <w:szCs w:val="12"/>
              </w:rPr>
              <w:t>0,00</w:t>
            </w:r>
          </w:p>
        </w:tc>
      </w:tr>
      <w:tr w:rsidR="002668F7" w:rsidRPr="002668F7" w14:paraId="355CD7B7" w14:textId="77777777" w:rsidTr="002668F7">
        <w:trPr>
          <w:trHeight w:val="20"/>
        </w:trPr>
        <w:tc>
          <w:tcPr>
            <w:tcW w:w="15172" w:type="dxa"/>
            <w:gridSpan w:val="15"/>
            <w:shd w:val="clear" w:color="auto" w:fill="auto"/>
            <w:vAlign w:val="center"/>
            <w:hideMark/>
          </w:tcPr>
          <w:p w14:paraId="06E90B22" w14:textId="77777777" w:rsidR="002668F7" w:rsidRPr="002668F7" w:rsidRDefault="002668F7" w:rsidP="002668F7">
            <w:pPr>
              <w:rPr>
                <w:bCs/>
                <w:color w:val="000000"/>
                <w:sz w:val="12"/>
                <w:szCs w:val="12"/>
              </w:rPr>
            </w:pPr>
            <w:r w:rsidRPr="002668F7">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2668F7" w:rsidRPr="002668F7" w14:paraId="432B3DD5" w14:textId="77777777" w:rsidTr="002668F7">
        <w:trPr>
          <w:gridAfter w:val="1"/>
          <w:wAfter w:w="9" w:type="dxa"/>
          <w:trHeight w:val="20"/>
        </w:trPr>
        <w:tc>
          <w:tcPr>
            <w:tcW w:w="7715" w:type="dxa"/>
            <w:gridSpan w:val="4"/>
            <w:shd w:val="clear" w:color="auto" w:fill="auto"/>
            <w:noWrap/>
            <w:vAlign w:val="center"/>
            <w:hideMark/>
          </w:tcPr>
          <w:p w14:paraId="45CC6272" w14:textId="77777777" w:rsidR="002668F7" w:rsidRPr="002668F7" w:rsidRDefault="002668F7" w:rsidP="002668F7">
            <w:pPr>
              <w:rPr>
                <w:bCs/>
                <w:color w:val="000000"/>
                <w:sz w:val="12"/>
                <w:szCs w:val="12"/>
              </w:rPr>
            </w:pPr>
            <w:r w:rsidRPr="002668F7">
              <w:rPr>
                <w:bCs/>
                <w:color w:val="000000"/>
                <w:sz w:val="12"/>
                <w:szCs w:val="12"/>
              </w:rPr>
              <w:t>Всего по группе 6</w:t>
            </w:r>
          </w:p>
        </w:tc>
        <w:tc>
          <w:tcPr>
            <w:tcW w:w="745" w:type="dxa"/>
            <w:shd w:val="clear" w:color="auto" w:fill="auto"/>
            <w:vAlign w:val="center"/>
          </w:tcPr>
          <w:p w14:paraId="4CE97685"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auto" w:fill="auto"/>
            <w:vAlign w:val="center"/>
          </w:tcPr>
          <w:p w14:paraId="3374B49E" w14:textId="77777777" w:rsidR="002668F7" w:rsidRPr="002668F7" w:rsidRDefault="002668F7" w:rsidP="002668F7">
            <w:pPr>
              <w:jc w:val="center"/>
              <w:rPr>
                <w:bCs/>
                <w:color w:val="000000"/>
                <w:sz w:val="12"/>
                <w:szCs w:val="12"/>
              </w:rPr>
            </w:pPr>
            <w:r w:rsidRPr="002668F7">
              <w:rPr>
                <w:color w:val="000000"/>
                <w:sz w:val="12"/>
                <w:szCs w:val="12"/>
              </w:rPr>
              <w:t>0,00</w:t>
            </w:r>
          </w:p>
        </w:tc>
        <w:tc>
          <w:tcPr>
            <w:tcW w:w="744" w:type="dxa"/>
            <w:shd w:val="clear" w:color="auto" w:fill="auto"/>
            <w:vAlign w:val="center"/>
          </w:tcPr>
          <w:p w14:paraId="1F41E53F"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auto" w:fill="auto"/>
            <w:vAlign w:val="center"/>
          </w:tcPr>
          <w:p w14:paraId="3E045F2E"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auto" w:fill="auto"/>
            <w:vAlign w:val="center"/>
          </w:tcPr>
          <w:p w14:paraId="48C43184"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auto" w:fill="auto"/>
            <w:vAlign w:val="center"/>
          </w:tcPr>
          <w:p w14:paraId="29AC6B92" w14:textId="77777777" w:rsidR="002668F7" w:rsidRPr="002668F7" w:rsidRDefault="002668F7" w:rsidP="002668F7">
            <w:pPr>
              <w:jc w:val="center"/>
              <w:rPr>
                <w:bCs/>
                <w:color w:val="000000"/>
                <w:sz w:val="12"/>
                <w:szCs w:val="12"/>
              </w:rPr>
            </w:pPr>
            <w:r w:rsidRPr="002668F7">
              <w:rPr>
                <w:color w:val="000000"/>
                <w:sz w:val="12"/>
                <w:szCs w:val="12"/>
              </w:rPr>
              <w:t>0,00</w:t>
            </w:r>
          </w:p>
        </w:tc>
        <w:tc>
          <w:tcPr>
            <w:tcW w:w="744" w:type="dxa"/>
            <w:shd w:val="clear" w:color="auto" w:fill="auto"/>
            <w:vAlign w:val="center"/>
          </w:tcPr>
          <w:p w14:paraId="56A798FA"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auto" w:fill="auto"/>
            <w:vAlign w:val="center"/>
          </w:tcPr>
          <w:p w14:paraId="76A49FF6"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auto" w:fill="auto"/>
            <w:vAlign w:val="center"/>
          </w:tcPr>
          <w:p w14:paraId="249984D9" w14:textId="77777777" w:rsidR="002668F7" w:rsidRPr="002668F7" w:rsidRDefault="002668F7" w:rsidP="002668F7">
            <w:pPr>
              <w:jc w:val="center"/>
              <w:rPr>
                <w:bCs/>
                <w:color w:val="000000"/>
                <w:sz w:val="12"/>
                <w:szCs w:val="12"/>
              </w:rPr>
            </w:pPr>
            <w:r w:rsidRPr="002668F7">
              <w:rPr>
                <w:color w:val="000000"/>
                <w:sz w:val="12"/>
                <w:szCs w:val="12"/>
              </w:rPr>
              <w:t>0,00</w:t>
            </w:r>
          </w:p>
        </w:tc>
        <w:tc>
          <w:tcPr>
            <w:tcW w:w="745" w:type="dxa"/>
            <w:shd w:val="clear" w:color="auto" w:fill="auto"/>
            <w:vAlign w:val="center"/>
          </w:tcPr>
          <w:p w14:paraId="308A42A3" w14:textId="77777777" w:rsidR="002668F7" w:rsidRPr="002668F7" w:rsidRDefault="002668F7" w:rsidP="002668F7">
            <w:pPr>
              <w:jc w:val="center"/>
              <w:rPr>
                <w:bCs/>
                <w:color w:val="000000"/>
                <w:sz w:val="12"/>
                <w:szCs w:val="12"/>
              </w:rPr>
            </w:pPr>
            <w:r w:rsidRPr="002668F7">
              <w:rPr>
                <w:color w:val="000000"/>
                <w:sz w:val="12"/>
                <w:szCs w:val="12"/>
              </w:rPr>
              <w:t>0,00</w:t>
            </w:r>
          </w:p>
        </w:tc>
      </w:tr>
      <w:tr w:rsidR="002668F7" w:rsidRPr="002668F7" w14:paraId="6316BCE2" w14:textId="77777777" w:rsidTr="002668F7">
        <w:trPr>
          <w:gridAfter w:val="1"/>
          <w:wAfter w:w="9" w:type="dxa"/>
          <w:trHeight w:val="20"/>
        </w:trPr>
        <w:tc>
          <w:tcPr>
            <w:tcW w:w="7715" w:type="dxa"/>
            <w:gridSpan w:val="4"/>
            <w:shd w:val="clear" w:color="auto" w:fill="auto"/>
            <w:vAlign w:val="center"/>
            <w:hideMark/>
          </w:tcPr>
          <w:p w14:paraId="6CEFED51" w14:textId="77777777" w:rsidR="002668F7" w:rsidRPr="002668F7" w:rsidRDefault="002668F7" w:rsidP="002668F7">
            <w:pPr>
              <w:rPr>
                <w:bCs/>
                <w:color w:val="000000"/>
                <w:sz w:val="12"/>
                <w:szCs w:val="12"/>
              </w:rPr>
            </w:pPr>
            <w:r w:rsidRPr="002668F7">
              <w:rPr>
                <w:bCs/>
                <w:color w:val="000000"/>
                <w:sz w:val="12"/>
                <w:szCs w:val="12"/>
              </w:rPr>
              <w:t>ИТОГО по программе</w:t>
            </w:r>
          </w:p>
        </w:tc>
        <w:tc>
          <w:tcPr>
            <w:tcW w:w="745" w:type="dxa"/>
            <w:shd w:val="clear" w:color="auto" w:fill="auto"/>
            <w:vAlign w:val="center"/>
            <w:hideMark/>
          </w:tcPr>
          <w:p w14:paraId="4B702D91" w14:textId="77777777" w:rsidR="002668F7" w:rsidRPr="002668F7" w:rsidRDefault="002668F7" w:rsidP="002668F7">
            <w:pPr>
              <w:jc w:val="center"/>
              <w:rPr>
                <w:color w:val="000000"/>
                <w:sz w:val="12"/>
                <w:szCs w:val="12"/>
              </w:rPr>
            </w:pPr>
            <w:r w:rsidRPr="002668F7">
              <w:rPr>
                <w:bCs/>
                <w:color w:val="000000"/>
                <w:sz w:val="12"/>
                <w:szCs w:val="12"/>
              </w:rPr>
              <w:t>43212,64</w:t>
            </w:r>
          </w:p>
        </w:tc>
        <w:tc>
          <w:tcPr>
            <w:tcW w:w="745" w:type="dxa"/>
            <w:shd w:val="clear" w:color="auto" w:fill="auto"/>
            <w:vAlign w:val="center"/>
            <w:hideMark/>
          </w:tcPr>
          <w:p w14:paraId="2990F84E" w14:textId="77777777" w:rsidR="002668F7" w:rsidRPr="002668F7" w:rsidRDefault="002668F7" w:rsidP="002668F7">
            <w:pPr>
              <w:jc w:val="center"/>
              <w:rPr>
                <w:color w:val="000000"/>
                <w:sz w:val="12"/>
                <w:szCs w:val="12"/>
              </w:rPr>
            </w:pPr>
            <w:r w:rsidRPr="002668F7">
              <w:rPr>
                <w:bCs/>
                <w:color w:val="000000"/>
                <w:sz w:val="12"/>
                <w:szCs w:val="12"/>
              </w:rPr>
              <w:t>0,00</w:t>
            </w:r>
          </w:p>
        </w:tc>
        <w:tc>
          <w:tcPr>
            <w:tcW w:w="744" w:type="dxa"/>
            <w:shd w:val="clear" w:color="auto" w:fill="auto"/>
            <w:vAlign w:val="center"/>
            <w:hideMark/>
          </w:tcPr>
          <w:p w14:paraId="3992A001" w14:textId="77777777" w:rsidR="002668F7" w:rsidRPr="002668F7" w:rsidRDefault="002668F7" w:rsidP="002668F7">
            <w:pPr>
              <w:jc w:val="center"/>
              <w:rPr>
                <w:color w:val="000000"/>
                <w:sz w:val="12"/>
                <w:szCs w:val="12"/>
              </w:rPr>
            </w:pPr>
            <w:r w:rsidRPr="002668F7">
              <w:rPr>
                <w:bCs/>
                <w:color w:val="000000"/>
                <w:sz w:val="12"/>
                <w:szCs w:val="12"/>
              </w:rPr>
              <w:t>43212,64</w:t>
            </w:r>
          </w:p>
        </w:tc>
        <w:tc>
          <w:tcPr>
            <w:tcW w:w="745" w:type="dxa"/>
            <w:shd w:val="clear" w:color="auto" w:fill="auto"/>
            <w:vAlign w:val="center"/>
            <w:hideMark/>
          </w:tcPr>
          <w:p w14:paraId="49110DC5" w14:textId="77777777" w:rsidR="002668F7" w:rsidRPr="002668F7" w:rsidRDefault="002668F7" w:rsidP="002668F7">
            <w:pPr>
              <w:jc w:val="center"/>
              <w:rPr>
                <w:color w:val="000000"/>
                <w:sz w:val="12"/>
                <w:szCs w:val="12"/>
              </w:rPr>
            </w:pPr>
            <w:r w:rsidRPr="002668F7">
              <w:rPr>
                <w:bCs/>
                <w:color w:val="000000"/>
                <w:sz w:val="12"/>
                <w:szCs w:val="12"/>
              </w:rPr>
              <w:t>0,00</w:t>
            </w:r>
          </w:p>
        </w:tc>
        <w:tc>
          <w:tcPr>
            <w:tcW w:w="745" w:type="dxa"/>
            <w:shd w:val="clear" w:color="auto" w:fill="auto"/>
            <w:vAlign w:val="center"/>
            <w:hideMark/>
          </w:tcPr>
          <w:p w14:paraId="2E4A1C61" w14:textId="77777777" w:rsidR="002668F7" w:rsidRPr="002668F7" w:rsidRDefault="002668F7" w:rsidP="002668F7">
            <w:pPr>
              <w:jc w:val="center"/>
              <w:rPr>
                <w:color w:val="000000"/>
                <w:sz w:val="12"/>
                <w:szCs w:val="12"/>
              </w:rPr>
            </w:pPr>
            <w:r w:rsidRPr="002668F7">
              <w:rPr>
                <w:color w:val="000000"/>
                <w:sz w:val="12"/>
                <w:szCs w:val="12"/>
              </w:rPr>
              <w:t>0,00</w:t>
            </w:r>
          </w:p>
        </w:tc>
        <w:tc>
          <w:tcPr>
            <w:tcW w:w="745" w:type="dxa"/>
            <w:shd w:val="clear" w:color="auto" w:fill="auto"/>
            <w:vAlign w:val="center"/>
            <w:hideMark/>
          </w:tcPr>
          <w:p w14:paraId="6C2F7899" w14:textId="77777777" w:rsidR="002668F7" w:rsidRPr="002668F7" w:rsidRDefault="002668F7" w:rsidP="002668F7">
            <w:pPr>
              <w:jc w:val="center"/>
              <w:rPr>
                <w:color w:val="000000"/>
                <w:sz w:val="12"/>
                <w:szCs w:val="12"/>
              </w:rPr>
            </w:pPr>
            <w:r w:rsidRPr="002668F7">
              <w:rPr>
                <w:bCs/>
                <w:color w:val="000000"/>
                <w:sz w:val="12"/>
                <w:szCs w:val="12"/>
              </w:rPr>
              <w:t>8914,84</w:t>
            </w:r>
          </w:p>
        </w:tc>
        <w:tc>
          <w:tcPr>
            <w:tcW w:w="744" w:type="dxa"/>
            <w:shd w:val="clear" w:color="auto" w:fill="auto"/>
            <w:vAlign w:val="center"/>
            <w:hideMark/>
          </w:tcPr>
          <w:p w14:paraId="74326ABB" w14:textId="77777777" w:rsidR="002668F7" w:rsidRPr="002668F7" w:rsidRDefault="002668F7" w:rsidP="002668F7">
            <w:pPr>
              <w:jc w:val="center"/>
              <w:rPr>
                <w:color w:val="000000"/>
                <w:sz w:val="12"/>
                <w:szCs w:val="12"/>
              </w:rPr>
            </w:pPr>
            <w:r w:rsidRPr="002668F7">
              <w:rPr>
                <w:bCs/>
                <w:color w:val="000000"/>
                <w:sz w:val="12"/>
                <w:szCs w:val="12"/>
              </w:rPr>
              <w:t>10177,62</w:t>
            </w:r>
          </w:p>
        </w:tc>
        <w:tc>
          <w:tcPr>
            <w:tcW w:w="745" w:type="dxa"/>
            <w:shd w:val="clear" w:color="auto" w:fill="auto"/>
            <w:vAlign w:val="center"/>
            <w:hideMark/>
          </w:tcPr>
          <w:p w14:paraId="4D359087" w14:textId="77777777" w:rsidR="002668F7" w:rsidRPr="002668F7" w:rsidRDefault="002668F7" w:rsidP="002668F7">
            <w:pPr>
              <w:jc w:val="center"/>
              <w:rPr>
                <w:color w:val="000000"/>
                <w:sz w:val="12"/>
                <w:szCs w:val="12"/>
              </w:rPr>
            </w:pPr>
            <w:r w:rsidRPr="002668F7">
              <w:rPr>
                <w:bCs/>
                <w:color w:val="000000"/>
                <w:sz w:val="12"/>
                <w:szCs w:val="12"/>
              </w:rPr>
              <w:t>11441,32</w:t>
            </w:r>
          </w:p>
        </w:tc>
        <w:tc>
          <w:tcPr>
            <w:tcW w:w="745" w:type="dxa"/>
            <w:shd w:val="clear" w:color="auto" w:fill="auto"/>
            <w:vAlign w:val="center"/>
            <w:hideMark/>
          </w:tcPr>
          <w:p w14:paraId="1AF669FB" w14:textId="77777777" w:rsidR="002668F7" w:rsidRPr="002668F7" w:rsidRDefault="002668F7" w:rsidP="002668F7">
            <w:pPr>
              <w:jc w:val="center"/>
              <w:rPr>
                <w:color w:val="000000"/>
                <w:sz w:val="12"/>
                <w:szCs w:val="12"/>
              </w:rPr>
            </w:pPr>
            <w:r w:rsidRPr="002668F7">
              <w:rPr>
                <w:bCs/>
                <w:color w:val="000000"/>
                <w:sz w:val="12"/>
                <w:szCs w:val="12"/>
              </w:rPr>
              <w:t>12678,86</w:t>
            </w:r>
          </w:p>
        </w:tc>
        <w:tc>
          <w:tcPr>
            <w:tcW w:w="745" w:type="dxa"/>
            <w:shd w:val="clear" w:color="auto" w:fill="auto"/>
            <w:vAlign w:val="center"/>
            <w:hideMark/>
          </w:tcPr>
          <w:p w14:paraId="7A4C7AFA" w14:textId="77777777" w:rsidR="002668F7" w:rsidRPr="002668F7" w:rsidRDefault="002668F7" w:rsidP="002668F7">
            <w:pPr>
              <w:jc w:val="center"/>
              <w:rPr>
                <w:color w:val="000000"/>
                <w:sz w:val="12"/>
                <w:szCs w:val="12"/>
              </w:rPr>
            </w:pPr>
            <w:r w:rsidRPr="002668F7">
              <w:rPr>
                <w:color w:val="000000"/>
                <w:sz w:val="12"/>
                <w:szCs w:val="12"/>
              </w:rPr>
              <w:t>0,00</w:t>
            </w:r>
          </w:p>
        </w:tc>
      </w:tr>
    </w:tbl>
    <w:p w14:paraId="7A5911E0" w14:textId="77777777" w:rsidR="002668F7" w:rsidRPr="002668F7" w:rsidRDefault="002668F7" w:rsidP="002668F7">
      <w:pPr>
        <w:ind w:left="284" w:right="536"/>
        <w:jc w:val="right"/>
        <w:rPr>
          <w:sz w:val="20"/>
          <w:szCs w:val="20"/>
        </w:rPr>
      </w:pPr>
    </w:p>
    <w:p w14:paraId="460FAE2B" w14:textId="77777777" w:rsidR="002668F7" w:rsidRPr="002668F7" w:rsidRDefault="002668F7" w:rsidP="002668F7">
      <w:pPr>
        <w:ind w:left="284" w:right="536"/>
        <w:jc w:val="right"/>
        <w:rPr>
          <w:sz w:val="20"/>
          <w:szCs w:val="20"/>
        </w:rPr>
      </w:pPr>
    </w:p>
    <w:p w14:paraId="629981C2" w14:textId="77777777" w:rsidR="002668F7" w:rsidRPr="002668F7" w:rsidRDefault="002668F7" w:rsidP="002668F7">
      <w:pPr>
        <w:ind w:left="284" w:right="536"/>
        <w:jc w:val="right"/>
        <w:rPr>
          <w:sz w:val="20"/>
          <w:szCs w:val="20"/>
        </w:rPr>
      </w:pPr>
    </w:p>
    <w:p w14:paraId="3613DD06" w14:textId="77777777" w:rsidR="002668F7" w:rsidRPr="002668F7" w:rsidRDefault="002668F7" w:rsidP="002668F7">
      <w:pPr>
        <w:ind w:left="284" w:right="536"/>
        <w:jc w:val="right"/>
        <w:rPr>
          <w:sz w:val="20"/>
          <w:szCs w:val="20"/>
        </w:rPr>
      </w:pPr>
    </w:p>
    <w:p w14:paraId="3312F816" w14:textId="77777777" w:rsidR="002668F7" w:rsidRPr="002668F7" w:rsidRDefault="002668F7" w:rsidP="002668F7">
      <w:pPr>
        <w:ind w:left="284" w:right="536"/>
        <w:jc w:val="right"/>
        <w:rPr>
          <w:sz w:val="20"/>
          <w:szCs w:val="20"/>
        </w:rPr>
      </w:pPr>
    </w:p>
    <w:p w14:paraId="79C433B6" w14:textId="77777777" w:rsidR="002668F7" w:rsidRPr="002668F7" w:rsidRDefault="002668F7" w:rsidP="002668F7">
      <w:pPr>
        <w:ind w:left="284" w:right="536"/>
        <w:jc w:val="right"/>
        <w:rPr>
          <w:sz w:val="20"/>
          <w:szCs w:val="20"/>
        </w:rPr>
      </w:pPr>
    </w:p>
    <w:p w14:paraId="7700D782" w14:textId="77777777" w:rsidR="002668F7" w:rsidRPr="002668F7" w:rsidRDefault="002668F7" w:rsidP="002668F7">
      <w:pPr>
        <w:ind w:left="284" w:right="536"/>
        <w:jc w:val="right"/>
        <w:rPr>
          <w:sz w:val="20"/>
          <w:szCs w:val="20"/>
        </w:rPr>
      </w:pPr>
    </w:p>
    <w:p w14:paraId="765882F2" w14:textId="77777777" w:rsidR="002668F7" w:rsidRPr="002668F7" w:rsidRDefault="002668F7" w:rsidP="002668F7">
      <w:pPr>
        <w:ind w:left="284" w:right="536"/>
        <w:jc w:val="right"/>
        <w:rPr>
          <w:sz w:val="20"/>
          <w:szCs w:val="20"/>
        </w:rPr>
      </w:pPr>
    </w:p>
    <w:p w14:paraId="3CA46D55" w14:textId="77777777" w:rsidR="002668F7" w:rsidRPr="002668F7" w:rsidRDefault="002668F7" w:rsidP="002668F7">
      <w:pPr>
        <w:ind w:left="284" w:right="536"/>
        <w:jc w:val="right"/>
        <w:rPr>
          <w:sz w:val="20"/>
          <w:szCs w:val="20"/>
        </w:rPr>
      </w:pPr>
    </w:p>
    <w:p w14:paraId="0B03339E" w14:textId="77777777" w:rsidR="002668F7" w:rsidRPr="002668F7" w:rsidRDefault="002668F7" w:rsidP="002668F7">
      <w:pPr>
        <w:ind w:left="284" w:right="536"/>
        <w:jc w:val="right"/>
        <w:rPr>
          <w:sz w:val="20"/>
          <w:szCs w:val="20"/>
        </w:rPr>
      </w:pPr>
    </w:p>
    <w:p w14:paraId="14DFF0CB" w14:textId="77777777" w:rsidR="002668F7" w:rsidRPr="002668F7" w:rsidRDefault="002668F7" w:rsidP="002668F7">
      <w:pPr>
        <w:ind w:left="284" w:right="536"/>
        <w:jc w:val="right"/>
        <w:rPr>
          <w:sz w:val="20"/>
          <w:szCs w:val="20"/>
        </w:rPr>
      </w:pPr>
    </w:p>
    <w:p w14:paraId="6E255EA8" w14:textId="77777777" w:rsidR="002668F7" w:rsidRPr="002668F7" w:rsidRDefault="002668F7" w:rsidP="002668F7">
      <w:pPr>
        <w:ind w:left="284" w:right="536"/>
        <w:jc w:val="right"/>
        <w:rPr>
          <w:sz w:val="20"/>
          <w:szCs w:val="20"/>
        </w:rPr>
      </w:pPr>
    </w:p>
    <w:p w14:paraId="2AAD34BD" w14:textId="77777777" w:rsidR="002668F7" w:rsidRPr="002668F7" w:rsidRDefault="002668F7" w:rsidP="002668F7">
      <w:pPr>
        <w:ind w:left="284" w:right="536"/>
        <w:jc w:val="right"/>
        <w:rPr>
          <w:sz w:val="20"/>
          <w:szCs w:val="20"/>
        </w:rPr>
      </w:pPr>
    </w:p>
    <w:p w14:paraId="51CD0B1B" w14:textId="77777777" w:rsidR="002668F7" w:rsidRPr="002668F7" w:rsidRDefault="002668F7" w:rsidP="002668F7">
      <w:pPr>
        <w:ind w:left="284" w:right="536"/>
        <w:jc w:val="right"/>
        <w:rPr>
          <w:sz w:val="20"/>
          <w:szCs w:val="20"/>
        </w:rPr>
      </w:pPr>
    </w:p>
    <w:p w14:paraId="422FD97C" w14:textId="77777777" w:rsidR="002668F7" w:rsidRPr="002668F7" w:rsidRDefault="002668F7" w:rsidP="002668F7">
      <w:pPr>
        <w:ind w:left="284" w:right="536"/>
        <w:jc w:val="right"/>
        <w:rPr>
          <w:sz w:val="20"/>
          <w:szCs w:val="20"/>
        </w:rPr>
      </w:pPr>
    </w:p>
    <w:p w14:paraId="40B7393F" w14:textId="77777777" w:rsidR="002668F7" w:rsidRPr="002668F7" w:rsidRDefault="002668F7" w:rsidP="002668F7">
      <w:pPr>
        <w:ind w:left="284" w:right="536"/>
        <w:jc w:val="right"/>
        <w:rPr>
          <w:sz w:val="20"/>
          <w:szCs w:val="20"/>
        </w:rPr>
      </w:pPr>
    </w:p>
    <w:p w14:paraId="501BFF80" w14:textId="77777777" w:rsidR="002668F7" w:rsidRPr="002668F7" w:rsidRDefault="002668F7" w:rsidP="002668F7">
      <w:pPr>
        <w:ind w:left="284" w:right="536"/>
        <w:jc w:val="right"/>
        <w:rPr>
          <w:sz w:val="20"/>
          <w:szCs w:val="20"/>
        </w:rPr>
      </w:pPr>
    </w:p>
    <w:p w14:paraId="5D25B4A1" w14:textId="77777777" w:rsidR="002668F7" w:rsidRPr="002668F7" w:rsidRDefault="002668F7" w:rsidP="002668F7">
      <w:pPr>
        <w:ind w:left="284" w:right="536"/>
        <w:jc w:val="right"/>
        <w:rPr>
          <w:sz w:val="20"/>
          <w:szCs w:val="20"/>
        </w:rPr>
      </w:pPr>
    </w:p>
    <w:p w14:paraId="0A8F6A3F" w14:textId="77777777" w:rsidR="002668F7" w:rsidRPr="002668F7" w:rsidRDefault="002668F7" w:rsidP="002668F7">
      <w:pPr>
        <w:ind w:left="284" w:right="536"/>
        <w:jc w:val="right"/>
        <w:rPr>
          <w:sz w:val="20"/>
          <w:szCs w:val="20"/>
        </w:rPr>
      </w:pPr>
    </w:p>
    <w:p w14:paraId="3AEB99A0" w14:textId="77777777" w:rsidR="002668F7" w:rsidRPr="002668F7" w:rsidRDefault="002668F7" w:rsidP="002668F7">
      <w:pPr>
        <w:ind w:left="284" w:right="536"/>
        <w:jc w:val="right"/>
        <w:rPr>
          <w:sz w:val="20"/>
          <w:szCs w:val="20"/>
        </w:rPr>
      </w:pPr>
    </w:p>
    <w:p w14:paraId="7B716570" w14:textId="77777777" w:rsidR="002668F7" w:rsidRPr="002668F7" w:rsidRDefault="002668F7" w:rsidP="002668F7">
      <w:pPr>
        <w:ind w:left="284" w:right="536"/>
        <w:jc w:val="right"/>
        <w:rPr>
          <w:sz w:val="20"/>
          <w:szCs w:val="20"/>
        </w:rPr>
      </w:pPr>
    </w:p>
    <w:p w14:paraId="484D837B" w14:textId="77777777" w:rsidR="002668F7" w:rsidRPr="002668F7" w:rsidRDefault="002668F7" w:rsidP="002668F7">
      <w:pPr>
        <w:ind w:left="284" w:right="536"/>
        <w:jc w:val="right"/>
        <w:rPr>
          <w:sz w:val="20"/>
          <w:szCs w:val="20"/>
        </w:rPr>
      </w:pPr>
    </w:p>
    <w:p w14:paraId="60B9E105" w14:textId="77777777" w:rsidR="002668F7" w:rsidRPr="002668F7" w:rsidRDefault="002668F7" w:rsidP="002668F7">
      <w:pPr>
        <w:ind w:left="284" w:right="536"/>
        <w:jc w:val="right"/>
        <w:rPr>
          <w:sz w:val="20"/>
          <w:szCs w:val="20"/>
        </w:rPr>
      </w:pPr>
    </w:p>
    <w:p w14:paraId="55FA66C4" w14:textId="77777777" w:rsidR="002668F7" w:rsidRPr="002668F7" w:rsidRDefault="002668F7" w:rsidP="002668F7">
      <w:pPr>
        <w:ind w:left="284" w:right="536"/>
        <w:jc w:val="right"/>
        <w:rPr>
          <w:sz w:val="20"/>
          <w:szCs w:val="20"/>
        </w:rPr>
      </w:pPr>
    </w:p>
    <w:p w14:paraId="024540E7" w14:textId="77777777" w:rsidR="002668F7" w:rsidRPr="002668F7" w:rsidRDefault="002668F7" w:rsidP="002668F7">
      <w:pPr>
        <w:ind w:left="284" w:right="536"/>
        <w:jc w:val="right"/>
        <w:rPr>
          <w:sz w:val="20"/>
          <w:szCs w:val="20"/>
        </w:rPr>
      </w:pPr>
    </w:p>
    <w:p w14:paraId="35D78D46" w14:textId="77777777" w:rsidR="002668F7" w:rsidRPr="002668F7" w:rsidRDefault="002668F7" w:rsidP="002668F7">
      <w:pPr>
        <w:ind w:left="284" w:right="536"/>
        <w:jc w:val="right"/>
        <w:rPr>
          <w:sz w:val="20"/>
          <w:szCs w:val="20"/>
        </w:rPr>
      </w:pPr>
    </w:p>
    <w:p w14:paraId="2953887B" w14:textId="77777777" w:rsidR="002668F7" w:rsidRPr="002668F7" w:rsidRDefault="002668F7" w:rsidP="002668F7">
      <w:pPr>
        <w:ind w:left="284" w:right="536"/>
        <w:jc w:val="right"/>
        <w:rPr>
          <w:sz w:val="20"/>
          <w:szCs w:val="20"/>
        </w:rPr>
      </w:pPr>
    </w:p>
    <w:p w14:paraId="04A79D32" w14:textId="77777777" w:rsidR="002668F7" w:rsidRPr="002668F7" w:rsidRDefault="002668F7" w:rsidP="002668F7">
      <w:pPr>
        <w:ind w:left="284" w:right="536"/>
        <w:jc w:val="right"/>
        <w:rPr>
          <w:sz w:val="20"/>
          <w:szCs w:val="20"/>
        </w:rPr>
      </w:pPr>
    </w:p>
    <w:p w14:paraId="5220CA4D" w14:textId="77777777" w:rsidR="002668F7" w:rsidRDefault="002668F7" w:rsidP="002668F7">
      <w:pPr>
        <w:ind w:left="284" w:right="536"/>
        <w:jc w:val="right"/>
        <w:rPr>
          <w:sz w:val="20"/>
          <w:szCs w:val="20"/>
        </w:rPr>
        <w:sectPr w:rsidR="002668F7" w:rsidSect="002668F7">
          <w:pgSz w:w="16838" w:h="11906" w:orient="landscape"/>
          <w:pgMar w:top="851" w:right="709" w:bottom="707" w:left="1134" w:header="709" w:footer="709" w:gutter="0"/>
          <w:cols w:space="708"/>
          <w:titlePg/>
          <w:docGrid w:linePitch="381"/>
        </w:sectPr>
      </w:pPr>
    </w:p>
    <w:p w14:paraId="2D4637B8" w14:textId="77777777" w:rsidR="002668F7" w:rsidRPr="002668F7" w:rsidRDefault="002668F7" w:rsidP="002668F7">
      <w:pPr>
        <w:ind w:left="284" w:right="536"/>
        <w:jc w:val="right"/>
        <w:rPr>
          <w:sz w:val="20"/>
          <w:szCs w:val="20"/>
        </w:rPr>
      </w:pPr>
    </w:p>
    <w:tbl>
      <w:tblPr>
        <w:tblW w:w="151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1"/>
        <w:gridCol w:w="4252"/>
        <w:gridCol w:w="740"/>
        <w:gridCol w:w="851"/>
        <w:gridCol w:w="745"/>
        <w:gridCol w:w="709"/>
        <w:gridCol w:w="919"/>
        <w:gridCol w:w="2202"/>
        <w:gridCol w:w="674"/>
        <w:gridCol w:w="758"/>
        <w:gridCol w:w="813"/>
        <w:gridCol w:w="1174"/>
        <w:gridCol w:w="939"/>
      </w:tblGrid>
      <w:tr w:rsidR="002668F7" w:rsidRPr="002668F7" w14:paraId="14F75CA5" w14:textId="77777777" w:rsidTr="00153617">
        <w:trPr>
          <w:trHeight w:val="20"/>
        </w:trPr>
        <w:tc>
          <w:tcPr>
            <w:tcW w:w="341" w:type="dxa"/>
            <w:vMerge w:val="restart"/>
            <w:shd w:val="clear" w:color="000000" w:fill="FFFFFF"/>
            <w:vAlign w:val="center"/>
            <w:hideMark/>
          </w:tcPr>
          <w:p w14:paraId="79D45C4A" w14:textId="77777777" w:rsidR="002668F7" w:rsidRPr="002668F7" w:rsidRDefault="002668F7" w:rsidP="002668F7">
            <w:pPr>
              <w:jc w:val="center"/>
              <w:rPr>
                <w:bCs/>
                <w:color w:val="000000"/>
                <w:sz w:val="12"/>
                <w:szCs w:val="12"/>
              </w:rPr>
            </w:pPr>
            <w:r w:rsidRPr="002668F7">
              <w:rPr>
                <w:bCs/>
                <w:color w:val="000000"/>
                <w:sz w:val="12"/>
                <w:szCs w:val="12"/>
              </w:rPr>
              <w:t>№ п/п</w:t>
            </w:r>
          </w:p>
        </w:tc>
        <w:tc>
          <w:tcPr>
            <w:tcW w:w="4252" w:type="dxa"/>
            <w:vMerge w:val="restart"/>
            <w:shd w:val="clear" w:color="000000" w:fill="FFFFFF"/>
            <w:vAlign w:val="center"/>
            <w:hideMark/>
          </w:tcPr>
          <w:p w14:paraId="62E589E7" w14:textId="77777777" w:rsidR="002668F7" w:rsidRPr="002668F7" w:rsidRDefault="002668F7" w:rsidP="002668F7">
            <w:pPr>
              <w:jc w:val="center"/>
              <w:rPr>
                <w:bCs/>
                <w:color w:val="000000"/>
                <w:sz w:val="12"/>
                <w:szCs w:val="12"/>
              </w:rPr>
            </w:pPr>
            <w:r w:rsidRPr="002668F7">
              <w:rPr>
                <w:bCs/>
                <w:color w:val="000000"/>
                <w:sz w:val="12"/>
                <w:szCs w:val="12"/>
              </w:rPr>
              <w:t>Наименование мероприятий</w:t>
            </w:r>
          </w:p>
          <w:p w14:paraId="1AE8490C" w14:textId="77777777" w:rsidR="002668F7" w:rsidRPr="002668F7" w:rsidRDefault="002668F7" w:rsidP="002668F7">
            <w:pPr>
              <w:rPr>
                <w:sz w:val="12"/>
                <w:szCs w:val="12"/>
              </w:rPr>
            </w:pPr>
          </w:p>
          <w:p w14:paraId="5C471AF0" w14:textId="77777777" w:rsidR="002668F7" w:rsidRPr="002668F7" w:rsidRDefault="002668F7" w:rsidP="002668F7">
            <w:pPr>
              <w:rPr>
                <w:sz w:val="12"/>
                <w:szCs w:val="12"/>
              </w:rPr>
            </w:pPr>
          </w:p>
        </w:tc>
        <w:tc>
          <w:tcPr>
            <w:tcW w:w="10524" w:type="dxa"/>
            <w:gridSpan w:val="11"/>
            <w:shd w:val="clear" w:color="000000" w:fill="FFFFFF"/>
            <w:vAlign w:val="center"/>
            <w:hideMark/>
          </w:tcPr>
          <w:p w14:paraId="2EE15144" w14:textId="77777777" w:rsidR="002668F7" w:rsidRPr="002668F7" w:rsidRDefault="002668F7" w:rsidP="002668F7">
            <w:pPr>
              <w:jc w:val="center"/>
              <w:rPr>
                <w:bCs/>
                <w:color w:val="000000"/>
                <w:sz w:val="12"/>
                <w:szCs w:val="12"/>
              </w:rPr>
            </w:pPr>
            <w:r w:rsidRPr="002668F7">
              <w:rPr>
                <w:bCs/>
                <w:color w:val="000000"/>
                <w:sz w:val="12"/>
                <w:szCs w:val="12"/>
              </w:rPr>
              <w:t>Расшифровка источников финансирования инвестиционной программы, тыс. руб. без НДС</w:t>
            </w:r>
          </w:p>
        </w:tc>
      </w:tr>
      <w:tr w:rsidR="002668F7" w:rsidRPr="002668F7" w14:paraId="7742E8E9" w14:textId="77777777" w:rsidTr="00153617">
        <w:trPr>
          <w:trHeight w:val="458"/>
        </w:trPr>
        <w:tc>
          <w:tcPr>
            <w:tcW w:w="341" w:type="dxa"/>
            <w:vMerge/>
            <w:vAlign w:val="center"/>
            <w:hideMark/>
          </w:tcPr>
          <w:p w14:paraId="70A9EF98" w14:textId="77777777" w:rsidR="002668F7" w:rsidRPr="002668F7" w:rsidRDefault="002668F7" w:rsidP="002668F7">
            <w:pPr>
              <w:rPr>
                <w:bCs/>
                <w:color w:val="000000"/>
                <w:sz w:val="12"/>
                <w:szCs w:val="12"/>
              </w:rPr>
            </w:pPr>
          </w:p>
        </w:tc>
        <w:tc>
          <w:tcPr>
            <w:tcW w:w="4252" w:type="dxa"/>
            <w:vMerge/>
            <w:vAlign w:val="center"/>
            <w:hideMark/>
          </w:tcPr>
          <w:p w14:paraId="42598943" w14:textId="77777777" w:rsidR="002668F7" w:rsidRPr="002668F7" w:rsidRDefault="002668F7" w:rsidP="002668F7">
            <w:pPr>
              <w:rPr>
                <w:bCs/>
                <w:color w:val="000000"/>
                <w:sz w:val="12"/>
                <w:szCs w:val="12"/>
              </w:rPr>
            </w:pPr>
          </w:p>
        </w:tc>
        <w:tc>
          <w:tcPr>
            <w:tcW w:w="740" w:type="dxa"/>
            <w:vMerge w:val="restart"/>
            <w:shd w:val="clear" w:color="000000" w:fill="FFFFFF"/>
            <w:vAlign w:val="center"/>
            <w:hideMark/>
          </w:tcPr>
          <w:p w14:paraId="7FF3B0AB" w14:textId="77777777" w:rsidR="002668F7" w:rsidRPr="002668F7" w:rsidRDefault="002668F7" w:rsidP="002668F7">
            <w:pPr>
              <w:jc w:val="center"/>
              <w:rPr>
                <w:bCs/>
                <w:color w:val="000000"/>
                <w:sz w:val="12"/>
                <w:szCs w:val="12"/>
              </w:rPr>
            </w:pPr>
            <w:r w:rsidRPr="002668F7">
              <w:rPr>
                <w:bCs/>
                <w:color w:val="000000"/>
                <w:sz w:val="12"/>
                <w:szCs w:val="12"/>
              </w:rPr>
              <w:t>Амортизация</w:t>
            </w:r>
          </w:p>
        </w:tc>
        <w:tc>
          <w:tcPr>
            <w:tcW w:w="851" w:type="dxa"/>
            <w:vMerge w:val="restart"/>
            <w:shd w:val="clear" w:color="000000" w:fill="FFFFFF"/>
            <w:vAlign w:val="center"/>
            <w:hideMark/>
          </w:tcPr>
          <w:p w14:paraId="42CD8E73" w14:textId="77777777" w:rsidR="002668F7" w:rsidRPr="002668F7" w:rsidRDefault="002668F7" w:rsidP="002668F7">
            <w:pPr>
              <w:jc w:val="center"/>
              <w:rPr>
                <w:bCs/>
                <w:color w:val="000000"/>
                <w:sz w:val="12"/>
                <w:szCs w:val="12"/>
              </w:rPr>
            </w:pPr>
            <w:r w:rsidRPr="002668F7">
              <w:rPr>
                <w:bCs/>
                <w:color w:val="000000"/>
                <w:sz w:val="12"/>
                <w:szCs w:val="12"/>
              </w:rPr>
              <w:t>Прибыль, направленная на инвестиции</w:t>
            </w:r>
          </w:p>
        </w:tc>
        <w:tc>
          <w:tcPr>
            <w:tcW w:w="745" w:type="dxa"/>
            <w:vMerge w:val="restart"/>
            <w:shd w:val="clear" w:color="000000" w:fill="FFFFFF"/>
            <w:vAlign w:val="center"/>
            <w:hideMark/>
          </w:tcPr>
          <w:p w14:paraId="62DEB535" w14:textId="77777777" w:rsidR="002668F7" w:rsidRPr="002668F7" w:rsidRDefault="002668F7" w:rsidP="002668F7">
            <w:pPr>
              <w:jc w:val="center"/>
              <w:rPr>
                <w:bCs/>
                <w:color w:val="000000"/>
                <w:sz w:val="12"/>
                <w:szCs w:val="12"/>
              </w:rPr>
            </w:pPr>
            <w:r w:rsidRPr="002668F7">
              <w:rPr>
                <w:bCs/>
                <w:color w:val="000000"/>
                <w:sz w:val="12"/>
                <w:szCs w:val="12"/>
              </w:rPr>
              <w:t>Средства, полученные за счет платы за подключение</w:t>
            </w:r>
          </w:p>
        </w:tc>
        <w:tc>
          <w:tcPr>
            <w:tcW w:w="709" w:type="dxa"/>
            <w:vMerge w:val="restart"/>
            <w:shd w:val="clear" w:color="000000" w:fill="FFFFFF"/>
            <w:vAlign w:val="center"/>
            <w:hideMark/>
          </w:tcPr>
          <w:p w14:paraId="14DA8D85" w14:textId="77777777" w:rsidR="002668F7" w:rsidRPr="002668F7" w:rsidRDefault="002668F7" w:rsidP="002668F7">
            <w:pPr>
              <w:jc w:val="center"/>
              <w:rPr>
                <w:bCs/>
                <w:color w:val="000000"/>
                <w:sz w:val="12"/>
                <w:szCs w:val="12"/>
              </w:rPr>
            </w:pPr>
            <w:r w:rsidRPr="002668F7">
              <w:rPr>
                <w:bCs/>
                <w:color w:val="000000"/>
                <w:sz w:val="12"/>
                <w:szCs w:val="12"/>
              </w:rPr>
              <w:t>Прочие собственные средства</w:t>
            </w:r>
          </w:p>
        </w:tc>
        <w:tc>
          <w:tcPr>
            <w:tcW w:w="3121" w:type="dxa"/>
            <w:gridSpan w:val="2"/>
            <w:vMerge w:val="restart"/>
            <w:shd w:val="clear" w:color="000000" w:fill="FFFFFF"/>
            <w:vAlign w:val="center"/>
            <w:hideMark/>
          </w:tcPr>
          <w:p w14:paraId="1F73E3F0" w14:textId="77777777" w:rsidR="002668F7" w:rsidRPr="002668F7" w:rsidRDefault="002668F7" w:rsidP="002668F7">
            <w:pPr>
              <w:jc w:val="center"/>
              <w:rPr>
                <w:bCs/>
                <w:color w:val="000000"/>
                <w:sz w:val="12"/>
                <w:szCs w:val="12"/>
              </w:rPr>
            </w:pPr>
            <w:r w:rsidRPr="002668F7">
              <w:rPr>
                <w:bCs/>
                <w:color w:val="000000"/>
                <w:sz w:val="12"/>
                <w:szCs w:val="12"/>
              </w:rPr>
              <w:t>Экономия расходов</w:t>
            </w:r>
          </w:p>
        </w:tc>
        <w:tc>
          <w:tcPr>
            <w:tcW w:w="674" w:type="dxa"/>
            <w:vMerge w:val="restart"/>
            <w:shd w:val="clear" w:color="000000" w:fill="FFFFFF"/>
            <w:vAlign w:val="center"/>
            <w:hideMark/>
          </w:tcPr>
          <w:p w14:paraId="3BFC1FA4" w14:textId="77777777" w:rsidR="002668F7" w:rsidRPr="002668F7" w:rsidRDefault="002668F7" w:rsidP="002668F7">
            <w:pPr>
              <w:jc w:val="center"/>
              <w:rPr>
                <w:bCs/>
                <w:color w:val="000000"/>
                <w:sz w:val="12"/>
                <w:szCs w:val="12"/>
              </w:rPr>
            </w:pPr>
            <w:r w:rsidRPr="002668F7">
              <w:rPr>
                <w:bCs/>
                <w:color w:val="000000"/>
                <w:sz w:val="12"/>
                <w:szCs w:val="12"/>
              </w:rPr>
              <w:t>Расходы на оплату лизинговых платежей по договору финансовой аренды (лизинга)</w:t>
            </w:r>
          </w:p>
        </w:tc>
        <w:tc>
          <w:tcPr>
            <w:tcW w:w="758" w:type="dxa"/>
            <w:vMerge w:val="restart"/>
            <w:shd w:val="clear" w:color="000000" w:fill="FFFFFF"/>
            <w:vAlign w:val="center"/>
            <w:hideMark/>
          </w:tcPr>
          <w:p w14:paraId="5256ABEC" w14:textId="77777777" w:rsidR="002668F7" w:rsidRPr="002668F7" w:rsidRDefault="002668F7" w:rsidP="002668F7">
            <w:pPr>
              <w:jc w:val="center"/>
              <w:rPr>
                <w:bCs/>
                <w:color w:val="000000"/>
                <w:sz w:val="12"/>
                <w:szCs w:val="12"/>
              </w:rPr>
            </w:pPr>
            <w:r w:rsidRPr="002668F7">
              <w:rPr>
                <w:bCs/>
                <w:color w:val="000000"/>
                <w:sz w:val="12"/>
                <w:szCs w:val="12"/>
              </w:rPr>
              <w:t>Иные собственные средства</w:t>
            </w:r>
          </w:p>
        </w:tc>
        <w:tc>
          <w:tcPr>
            <w:tcW w:w="813" w:type="dxa"/>
            <w:vMerge w:val="restart"/>
            <w:shd w:val="clear" w:color="000000" w:fill="FFFFFF"/>
            <w:vAlign w:val="center"/>
            <w:hideMark/>
          </w:tcPr>
          <w:p w14:paraId="620E524D" w14:textId="77777777" w:rsidR="002668F7" w:rsidRPr="002668F7" w:rsidRDefault="002668F7" w:rsidP="002668F7">
            <w:pPr>
              <w:jc w:val="center"/>
              <w:rPr>
                <w:bCs/>
                <w:color w:val="000000"/>
                <w:sz w:val="12"/>
                <w:szCs w:val="12"/>
              </w:rPr>
            </w:pPr>
            <w:r w:rsidRPr="002668F7">
              <w:rPr>
                <w:bCs/>
                <w:color w:val="000000"/>
                <w:sz w:val="12"/>
                <w:szCs w:val="12"/>
              </w:rPr>
              <w:t>Привлеченные средства на возвратной основе</w:t>
            </w:r>
          </w:p>
        </w:tc>
        <w:tc>
          <w:tcPr>
            <w:tcW w:w="1174" w:type="dxa"/>
            <w:vMerge w:val="restart"/>
            <w:shd w:val="clear" w:color="000000" w:fill="FFFFFF"/>
            <w:vAlign w:val="center"/>
            <w:hideMark/>
          </w:tcPr>
          <w:p w14:paraId="5A783E72" w14:textId="77777777" w:rsidR="002668F7" w:rsidRPr="002668F7" w:rsidRDefault="002668F7" w:rsidP="002668F7">
            <w:pPr>
              <w:jc w:val="center"/>
              <w:rPr>
                <w:bCs/>
                <w:color w:val="000000"/>
                <w:sz w:val="12"/>
                <w:szCs w:val="12"/>
              </w:rPr>
            </w:pPr>
            <w:r w:rsidRPr="002668F7">
              <w:rPr>
                <w:bCs/>
                <w:color w:val="000000"/>
                <w:sz w:val="12"/>
                <w:szCs w:val="12"/>
              </w:rPr>
              <w:t xml:space="preserve">Бюджетные средства по каждой системе централизованного теплоснабжения с выделением расходов </w:t>
            </w:r>
            <w:proofErr w:type="spellStart"/>
            <w:r w:rsidRPr="002668F7">
              <w:rPr>
                <w:bCs/>
                <w:color w:val="000000"/>
                <w:sz w:val="12"/>
                <w:szCs w:val="12"/>
              </w:rPr>
              <w:t>концедента</w:t>
            </w:r>
            <w:proofErr w:type="spellEnd"/>
            <w:r w:rsidRPr="002668F7">
              <w:rPr>
                <w:bCs/>
                <w:color w:val="000000"/>
                <w:sz w:val="12"/>
                <w:szCs w:val="12"/>
              </w:rPr>
              <w:t xml:space="preserve">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w:t>
            </w:r>
          </w:p>
        </w:tc>
        <w:tc>
          <w:tcPr>
            <w:tcW w:w="939" w:type="dxa"/>
            <w:vMerge w:val="restart"/>
            <w:shd w:val="clear" w:color="000000" w:fill="FFFFFF"/>
            <w:vAlign w:val="center"/>
            <w:hideMark/>
          </w:tcPr>
          <w:p w14:paraId="52007986" w14:textId="77777777" w:rsidR="002668F7" w:rsidRPr="002668F7" w:rsidRDefault="002668F7" w:rsidP="002668F7">
            <w:pPr>
              <w:jc w:val="center"/>
              <w:rPr>
                <w:bCs/>
                <w:color w:val="000000"/>
                <w:sz w:val="12"/>
                <w:szCs w:val="12"/>
              </w:rPr>
            </w:pPr>
            <w:r w:rsidRPr="002668F7">
              <w:rPr>
                <w:bCs/>
                <w:color w:val="000000"/>
                <w:sz w:val="12"/>
                <w:szCs w:val="12"/>
              </w:rPr>
              <w:t>Прочие источники финансирования</w:t>
            </w:r>
          </w:p>
        </w:tc>
      </w:tr>
      <w:tr w:rsidR="002668F7" w:rsidRPr="002668F7" w14:paraId="40A465AB" w14:textId="77777777" w:rsidTr="00153617">
        <w:trPr>
          <w:trHeight w:val="458"/>
        </w:trPr>
        <w:tc>
          <w:tcPr>
            <w:tcW w:w="341" w:type="dxa"/>
            <w:vMerge/>
            <w:vAlign w:val="center"/>
            <w:hideMark/>
          </w:tcPr>
          <w:p w14:paraId="5CEE2DAD" w14:textId="77777777" w:rsidR="002668F7" w:rsidRPr="002668F7" w:rsidRDefault="002668F7" w:rsidP="002668F7">
            <w:pPr>
              <w:rPr>
                <w:bCs/>
                <w:color w:val="000000"/>
                <w:sz w:val="12"/>
                <w:szCs w:val="12"/>
              </w:rPr>
            </w:pPr>
          </w:p>
        </w:tc>
        <w:tc>
          <w:tcPr>
            <w:tcW w:w="4252" w:type="dxa"/>
            <w:vMerge/>
            <w:vAlign w:val="center"/>
            <w:hideMark/>
          </w:tcPr>
          <w:p w14:paraId="385B2994" w14:textId="77777777" w:rsidR="002668F7" w:rsidRPr="002668F7" w:rsidRDefault="002668F7" w:rsidP="002668F7">
            <w:pPr>
              <w:rPr>
                <w:bCs/>
                <w:color w:val="000000"/>
                <w:sz w:val="12"/>
                <w:szCs w:val="12"/>
              </w:rPr>
            </w:pPr>
          </w:p>
        </w:tc>
        <w:tc>
          <w:tcPr>
            <w:tcW w:w="740" w:type="dxa"/>
            <w:vMerge/>
            <w:vAlign w:val="center"/>
            <w:hideMark/>
          </w:tcPr>
          <w:p w14:paraId="1C56E38A" w14:textId="77777777" w:rsidR="002668F7" w:rsidRPr="002668F7" w:rsidRDefault="002668F7" w:rsidP="002668F7">
            <w:pPr>
              <w:rPr>
                <w:bCs/>
                <w:color w:val="000000"/>
                <w:sz w:val="12"/>
                <w:szCs w:val="12"/>
              </w:rPr>
            </w:pPr>
          </w:p>
        </w:tc>
        <w:tc>
          <w:tcPr>
            <w:tcW w:w="851" w:type="dxa"/>
            <w:vMerge/>
            <w:vAlign w:val="center"/>
            <w:hideMark/>
          </w:tcPr>
          <w:p w14:paraId="4C63F7A1" w14:textId="77777777" w:rsidR="002668F7" w:rsidRPr="002668F7" w:rsidRDefault="002668F7" w:rsidP="002668F7">
            <w:pPr>
              <w:rPr>
                <w:bCs/>
                <w:color w:val="000000"/>
                <w:sz w:val="12"/>
                <w:szCs w:val="12"/>
              </w:rPr>
            </w:pPr>
          </w:p>
        </w:tc>
        <w:tc>
          <w:tcPr>
            <w:tcW w:w="745" w:type="dxa"/>
            <w:vMerge/>
            <w:vAlign w:val="center"/>
            <w:hideMark/>
          </w:tcPr>
          <w:p w14:paraId="321FB4CE" w14:textId="77777777" w:rsidR="002668F7" w:rsidRPr="002668F7" w:rsidRDefault="002668F7" w:rsidP="002668F7">
            <w:pPr>
              <w:rPr>
                <w:bCs/>
                <w:color w:val="000000"/>
                <w:sz w:val="12"/>
                <w:szCs w:val="12"/>
              </w:rPr>
            </w:pPr>
          </w:p>
        </w:tc>
        <w:tc>
          <w:tcPr>
            <w:tcW w:w="709" w:type="dxa"/>
            <w:vMerge/>
            <w:vAlign w:val="center"/>
            <w:hideMark/>
          </w:tcPr>
          <w:p w14:paraId="05680A19" w14:textId="77777777" w:rsidR="002668F7" w:rsidRPr="002668F7" w:rsidRDefault="002668F7" w:rsidP="002668F7">
            <w:pPr>
              <w:rPr>
                <w:bCs/>
                <w:color w:val="000000"/>
                <w:sz w:val="12"/>
                <w:szCs w:val="12"/>
              </w:rPr>
            </w:pPr>
          </w:p>
        </w:tc>
        <w:tc>
          <w:tcPr>
            <w:tcW w:w="3121" w:type="dxa"/>
            <w:gridSpan w:val="2"/>
            <w:vMerge/>
            <w:vAlign w:val="center"/>
            <w:hideMark/>
          </w:tcPr>
          <w:p w14:paraId="03580A99" w14:textId="77777777" w:rsidR="002668F7" w:rsidRPr="002668F7" w:rsidRDefault="002668F7" w:rsidP="002668F7">
            <w:pPr>
              <w:rPr>
                <w:bCs/>
                <w:color w:val="000000"/>
                <w:sz w:val="12"/>
                <w:szCs w:val="12"/>
              </w:rPr>
            </w:pPr>
          </w:p>
        </w:tc>
        <w:tc>
          <w:tcPr>
            <w:tcW w:w="674" w:type="dxa"/>
            <w:vMerge/>
            <w:vAlign w:val="center"/>
            <w:hideMark/>
          </w:tcPr>
          <w:p w14:paraId="639B34D2" w14:textId="77777777" w:rsidR="002668F7" w:rsidRPr="002668F7" w:rsidRDefault="002668F7" w:rsidP="002668F7">
            <w:pPr>
              <w:rPr>
                <w:bCs/>
                <w:color w:val="000000"/>
                <w:sz w:val="12"/>
                <w:szCs w:val="12"/>
              </w:rPr>
            </w:pPr>
          </w:p>
        </w:tc>
        <w:tc>
          <w:tcPr>
            <w:tcW w:w="758" w:type="dxa"/>
            <w:vMerge/>
            <w:vAlign w:val="center"/>
            <w:hideMark/>
          </w:tcPr>
          <w:p w14:paraId="544640B1" w14:textId="77777777" w:rsidR="002668F7" w:rsidRPr="002668F7" w:rsidRDefault="002668F7" w:rsidP="002668F7">
            <w:pPr>
              <w:rPr>
                <w:bCs/>
                <w:color w:val="000000"/>
                <w:sz w:val="12"/>
                <w:szCs w:val="12"/>
              </w:rPr>
            </w:pPr>
          </w:p>
        </w:tc>
        <w:tc>
          <w:tcPr>
            <w:tcW w:w="813" w:type="dxa"/>
            <w:vMerge/>
            <w:vAlign w:val="center"/>
            <w:hideMark/>
          </w:tcPr>
          <w:p w14:paraId="262CAF6D" w14:textId="77777777" w:rsidR="002668F7" w:rsidRPr="002668F7" w:rsidRDefault="002668F7" w:rsidP="002668F7">
            <w:pPr>
              <w:rPr>
                <w:bCs/>
                <w:color w:val="000000"/>
                <w:sz w:val="12"/>
                <w:szCs w:val="12"/>
              </w:rPr>
            </w:pPr>
          </w:p>
        </w:tc>
        <w:tc>
          <w:tcPr>
            <w:tcW w:w="1174" w:type="dxa"/>
            <w:vMerge/>
            <w:vAlign w:val="center"/>
            <w:hideMark/>
          </w:tcPr>
          <w:p w14:paraId="1B52BC5F" w14:textId="77777777" w:rsidR="002668F7" w:rsidRPr="002668F7" w:rsidRDefault="002668F7" w:rsidP="002668F7">
            <w:pPr>
              <w:rPr>
                <w:bCs/>
                <w:color w:val="000000"/>
                <w:sz w:val="12"/>
                <w:szCs w:val="12"/>
              </w:rPr>
            </w:pPr>
          </w:p>
        </w:tc>
        <w:tc>
          <w:tcPr>
            <w:tcW w:w="939" w:type="dxa"/>
            <w:vMerge/>
            <w:vAlign w:val="center"/>
            <w:hideMark/>
          </w:tcPr>
          <w:p w14:paraId="50113ED6" w14:textId="77777777" w:rsidR="002668F7" w:rsidRPr="002668F7" w:rsidRDefault="002668F7" w:rsidP="002668F7">
            <w:pPr>
              <w:rPr>
                <w:bCs/>
                <w:color w:val="000000"/>
                <w:sz w:val="12"/>
                <w:szCs w:val="12"/>
              </w:rPr>
            </w:pPr>
          </w:p>
        </w:tc>
      </w:tr>
      <w:tr w:rsidR="002668F7" w:rsidRPr="002668F7" w14:paraId="2AFBB8DF" w14:textId="77777777" w:rsidTr="00153617">
        <w:trPr>
          <w:trHeight w:val="458"/>
        </w:trPr>
        <w:tc>
          <w:tcPr>
            <w:tcW w:w="341" w:type="dxa"/>
            <w:vMerge/>
            <w:vAlign w:val="center"/>
            <w:hideMark/>
          </w:tcPr>
          <w:p w14:paraId="7DDD275C" w14:textId="77777777" w:rsidR="002668F7" w:rsidRPr="002668F7" w:rsidRDefault="002668F7" w:rsidP="002668F7">
            <w:pPr>
              <w:rPr>
                <w:bCs/>
                <w:color w:val="000000"/>
                <w:sz w:val="12"/>
                <w:szCs w:val="12"/>
              </w:rPr>
            </w:pPr>
          </w:p>
        </w:tc>
        <w:tc>
          <w:tcPr>
            <w:tcW w:w="4252" w:type="dxa"/>
            <w:vMerge/>
            <w:vAlign w:val="center"/>
            <w:hideMark/>
          </w:tcPr>
          <w:p w14:paraId="283BF740" w14:textId="77777777" w:rsidR="002668F7" w:rsidRPr="002668F7" w:rsidRDefault="002668F7" w:rsidP="002668F7">
            <w:pPr>
              <w:rPr>
                <w:bCs/>
                <w:color w:val="000000"/>
                <w:sz w:val="12"/>
                <w:szCs w:val="12"/>
              </w:rPr>
            </w:pPr>
          </w:p>
        </w:tc>
        <w:tc>
          <w:tcPr>
            <w:tcW w:w="740" w:type="dxa"/>
            <w:vMerge/>
            <w:vAlign w:val="center"/>
            <w:hideMark/>
          </w:tcPr>
          <w:p w14:paraId="1F890B6C" w14:textId="77777777" w:rsidR="002668F7" w:rsidRPr="002668F7" w:rsidRDefault="002668F7" w:rsidP="002668F7">
            <w:pPr>
              <w:rPr>
                <w:bCs/>
                <w:color w:val="000000"/>
                <w:sz w:val="12"/>
                <w:szCs w:val="12"/>
              </w:rPr>
            </w:pPr>
          </w:p>
        </w:tc>
        <w:tc>
          <w:tcPr>
            <w:tcW w:w="851" w:type="dxa"/>
            <w:vMerge/>
            <w:vAlign w:val="center"/>
            <w:hideMark/>
          </w:tcPr>
          <w:p w14:paraId="6787F869" w14:textId="77777777" w:rsidR="002668F7" w:rsidRPr="002668F7" w:rsidRDefault="002668F7" w:rsidP="002668F7">
            <w:pPr>
              <w:rPr>
                <w:bCs/>
                <w:color w:val="000000"/>
                <w:sz w:val="12"/>
                <w:szCs w:val="12"/>
              </w:rPr>
            </w:pPr>
          </w:p>
        </w:tc>
        <w:tc>
          <w:tcPr>
            <w:tcW w:w="745" w:type="dxa"/>
            <w:vMerge/>
            <w:vAlign w:val="center"/>
            <w:hideMark/>
          </w:tcPr>
          <w:p w14:paraId="6651CD9A" w14:textId="77777777" w:rsidR="002668F7" w:rsidRPr="002668F7" w:rsidRDefault="002668F7" w:rsidP="002668F7">
            <w:pPr>
              <w:rPr>
                <w:bCs/>
                <w:color w:val="000000"/>
                <w:sz w:val="12"/>
                <w:szCs w:val="12"/>
              </w:rPr>
            </w:pPr>
          </w:p>
        </w:tc>
        <w:tc>
          <w:tcPr>
            <w:tcW w:w="709" w:type="dxa"/>
            <w:vMerge/>
            <w:vAlign w:val="center"/>
            <w:hideMark/>
          </w:tcPr>
          <w:p w14:paraId="6B4977A4" w14:textId="77777777" w:rsidR="002668F7" w:rsidRPr="002668F7" w:rsidRDefault="002668F7" w:rsidP="002668F7">
            <w:pPr>
              <w:rPr>
                <w:bCs/>
                <w:color w:val="000000"/>
                <w:sz w:val="12"/>
                <w:szCs w:val="12"/>
              </w:rPr>
            </w:pPr>
          </w:p>
        </w:tc>
        <w:tc>
          <w:tcPr>
            <w:tcW w:w="3121" w:type="dxa"/>
            <w:gridSpan w:val="2"/>
            <w:vMerge/>
            <w:vAlign w:val="center"/>
            <w:hideMark/>
          </w:tcPr>
          <w:p w14:paraId="7C7FC197" w14:textId="77777777" w:rsidR="002668F7" w:rsidRPr="002668F7" w:rsidRDefault="002668F7" w:rsidP="002668F7">
            <w:pPr>
              <w:rPr>
                <w:bCs/>
                <w:color w:val="000000"/>
                <w:sz w:val="12"/>
                <w:szCs w:val="12"/>
              </w:rPr>
            </w:pPr>
          </w:p>
        </w:tc>
        <w:tc>
          <w:tcPr>
            <w:tcW w:w="674" w:type="dxa"/>
            <w:vMerge/>
            <w:vAlign w:val="center"/>
            <w:hideMark/>
          </w:tcPr>
          <w:p w14:paraId="4C32B72A" w14:textId="77777777" w:rsidR="002668F7" w:rsidRPr="002668F7" w:rsidRDefault="002668F7" w:rsidP="002668F7">
            <w:pPr>
              <w:rPr>
                <w:bCs/>
                <w:color w:val="000000"/>
                <w:sz w:val="12"/>
                <w:szCs w:val="12"/>
              </w:rPr>
            </w:pPr>
          </w:p>
        </w:tc>
        <w:tc>
          <w:tcPr>
            <w:tcW w:w="758" w:type="dxa"/>
            <w:vMerge/>
            <w:vAlign w:val="center"/>
            <w:hideMark/>
          </w:tcPr>
          <w:p w14:paraId="50A9A318" w14:textId="77777777" w:rsidR="002668F7" w:rsidRPr="002668F7" w:rsidRDefault="002668F7" w:rsidP="002668F7">
            <w:pPr>
              <w:rPr>
                <w:bCs/>
                <w:color w:val="000000"/>
                <w:sz w:val="12"/>
                <w:szCs w:val="12"/>
              </w:rPr>
            </w:pPr>
          </w:p>
        </w:tc>
        <w:tc>
          <w:tcPr>
            <w:tcW w:w="813" w:type="dxa"/>
            <w:vMerge/>
            <w:vAlign w:val="center"/>
            <w:hideMark/>
          </w:tcPr>
          <w:p w14:paraId="16E2AB95" w14:textId="77777777" w:rsidR="002668F7" w:rsidRPr="002668F7" w:rsidRDefault="002668F7" w:rsidP="002668F7">
            <w:pPr>
              <w:rPr>
                <w:bCs/>
                <w:color w:val="000000"/>
                <w:sz w:val="12"/>
                <w:szCs w:val="12"/>
              </w:rPr>
            </w:pPr>
          </w:p>
        </w:tc>
        <w:tc>
          <w:tcPr>
            <w:tcW w:w="1174" w:type="dxa"/>
            <w:vMerge/>
            <w:vAlign w:val="center"/>
            <w:hideMark/>
          </w:tcPr>
          <w:p w14:paraId="10DD4122" w14:textId="77777777" w:rsidR="002668F7" w:rsidRPr="002668F7" w:rsidRDefault="002668F7" w:rsidP="002668F7">
            <w:pPr>
              <w:rPr>
                <w:bCs/>
                <w:color w:val="000000"/>
                <w:sz w:val="12"/>
                <w:szCs w:val="12"/>
              </w:rPr>
            </w:pPr>
          </w:p>
        </w:tc>
        <w:tc>
          <w:tcPr>
            <w:tcW w:w="939" w:type="dxa"/>
            <w:vMerge/>
            <w:vAlign w:val="center"/>
            <w:hideMark/>
          </w:tcPr>
          <w:p w14:paraId="13186C34" w14:textId="77777777" w:rsidR="002668F7" w:rsidRPr="002668F7" w:rsidRDefault="002668F7" w:rsidP="002668F7">
            <w:pPr>
              <w:rPr>
                <w:bCs/>
                <w:color w:val="000000"/>
                <w:sz w:val="12"/>
                <w:szCs w:val="12"/>
              </w:rPr>
            </w:pPr>
          </w:p>
        </w:tc>
      </w:tr>
      <w:tr w:rsidR="002668F7" w:rsidRPr="002668F7" w14:paraId="125210D3" w14:textId="77777777" w:rsidTr="00153617">
        <w:trPr>
          <w:trHeight w:val="458"/>
        </w:trPr>
        <w:tc>
          <w:tcPr>
            <w:tcW w:w="341" w:type="dxa"/>
            <w:vMerge/>
            <w:vAlign w:val="center"/>
            <w:hideMark/>
          </w:tcPr>
          <w:p w14:paraId="15EFFC69" w14:textId="77777777" w:rsidR="002668F7" w:rsidRPr="002668F7" w:rsidRDefault="002668F7" w:rsidP="002668F7">
            <w:pPr>
              <w:rPr>
                <w:bCs/>
                <w:color w:val="000000"/>
                <w:sz w:val="12"/>
                <w:szCs w:val="12"/>
              </w:rPr>
            </w:pPr>
          </w:p>
        </w:tc>
        <w:tc>
          <w:tcPr>
            <w:tcW w:w="4252" w:type="dxa"/>
            <w:vMerge/>
            <w:vAlign w:val="center"/>
            <w:hideMark/>
          </w:tcPr>
          <w:p w14:paraId="32B300DE" w14:textId="77777777" w:rsidR="002668F7" w:rsidRPr="002668F7" w:rsidRDefault="002668F7" w:rsidP="002668F7">
            <w:pPr>
              <w:rPr>
                <w:bCs/>
                <w:color w:val="000000"/>
                <w:sz w:val="12"/>
                <w:szCs w:val="12"/>
              </w:rPr>
            </w:pPr>
          </w:p>
        </w:tc>
        <w:tc>
          <w:tcPr>
            <w:tcW w:w="740" w:type="dxa"/>
            <w:vMerge/>
            <w:vAlign w:val="center"/>
            <w:hideMark/>
          </w:tcPr>
          <w:p w14:paraId="18350B62" w14:textId="77777777" w:rsidR="002668F7" w:rsidRPr="002668F7" w:rsidRDefault="002668F7" w:rsidP="002668F7">
            <w:pPr>
              <w:rPr>
                <w:bCs/>
                <w:color w:val="000000"/>
                <w:sz w:val="12"/>
                <w:szCs w:val="12"/>
              </w:rPr>
            </w:pPr>
          </w:p>
        </w:tc>
        <w:tc>
          <w:tcPr>
            <w:tcW w:w="851" w:type="dxa"/>
            <w:vMerge/>
            <w:vAlign w:val="center"/>
            <w:hideMark/>
          </w:tcPr>
          <w:p w14:paraId="4602740F" w14:textId="77777777" w:rsidR="002668F7" w:rsidRPr="002668F7" w:rsidRDefault="002668F7" w:rsidP="002668F7">
            <w:pPr>
              <w:rPr>
                <w:bCs/>
                <w:color w:val="000000"/>
                <w:sz w:val="12"/>
                <w:szCs w:val="12"/>
              </w:rPr>
            </w:pPr>
          </w:p>
        </w:tc>
        <w:tc>
          <w:tcPr>
            <w:tcW w:w="745" w:type="dxa"/>
            <w:vMerge/>
            <w:vAlign w:val="center"/>
            <w:hideMark/>
          </w:tcPr>
          <w:p w14:paraId="672B4BE6" w14:textId="77777777" w:rsidR="002668F7" w:rsidRPr="002668F7" w:rsidRDefault="002668F7" w:rsidP="002668F7">
            <w:pPr>
              <w:rPr>
                <w:bCs/>
                <w:color w:val="000000"/>
                <w:sz w:val="12"/>
                <w:szCs w:val="12"/>
              </w:rPr>
            </w:pPr>
          </w:p>
        </w:tc>
        <w:tc>
          <w:tcPr>
            <w:tcW w:w="709" w:type="dxa"/>
            <w:vMerge/>
            <w:vAlign w:val="center"/>
            <w:hideMark/>
          </w:tcPr>
          <w:p w14:paraId="030B9857" w14:textId="77777777" w:rsidR="002668F7" w:rsidRPr="002668F7" w:rsidRDefault="002668F7" w:rsidP="002668F7">
            <w:pPr>
              <w:rPr>
                <w:bCs/>
                <w:color w:val="000000"/>
                <w:sz w:val="12"/>
                <w:szCs w:val="12"/>
              </w:rPr>
            </w:pPr>
          </w:p>
        </w:tc>
        <w:tc>
          <w:tcPr>
            <w:tcW w:w="3121" w:type="dxa"/>
            <w:gridSpan w:val="2"/>
            <w:vMerge/>
            <w:vAlign w:val="center"/>
            <w:hideMark/>
          </w:tcPr>
          <w:p w14:paraId="6EDFF6A7" w14:textId="77777777" w:rsidR="002668F7" w:rsidRPr="002668F7" w:rsidRDefault="002668F7" w:rsidP="002668F7">
            <w:pPr>
              <w:rPr>
                <w:bCs/>
                <w:color w:val="000000"/>
                <w:sz w:val="12"/>
                <w:szCs w:val="12"/>
              </w:rPr>
            </w:pPr>
          </w:p>
        </w:tc>
        <w:tc>
          <w:tcPr>
            <w:tcW w:w="674" w:type="dxa"/>
            <w:vMerge/>
            <w:vAlign w:val="center"/>
            <w:hideMark/>
          </w:tcPr>
          <w:p w14:paraId="21065597" w14:textId="77777777" w:rsidR="002668F7" w:rsidRPr="002668F7" w:rsidRDefault="002668F7" w:rsidP="002668F7">
            <w:pPr>
              <w:rPr>
                <w:bCs/>
                <w:color w:val="000000"/>
                <w:sz w:val="12"/>
                <w:szCs w:val="12"/>
              </w:rPr>
            </w:pPr>
          </w:p>
        </w:tc>
        <w:tc>
          <w:tcPr>
            <w:tcW w:w="758" w:type="dxa"/>
            <w:vMerge/>
            <w:vAlign w:val="center"/>
            <w:hideMark/>
          </w:tcPr>
          <w:p w14:paraId="0B0E4213" w14:textId="77777777" w:rsidR="002668F7" w:rsidRPr="002668F7" w:rsidRDefault="002668F7" w:rsidP="002668F7">
            <w:pPr>
              <w:rPr>
                <w:bCs/>
                <w:color w:val="000000"/>
                <w:sz w:val="12"/>
                <w:szCs w:val="12"/>
              </w:rPr>
            </w:pPr>
          </w:p>
        </w:tc>
        <w:tc>
          <w:tcPr>
            <w:tcW w:w="813" w:type="dxa"/>
            <w:vMerge/>
            <w:vAlign w:val="center"/>
            <w:hideMark/>
          </w:tcPr>
          <w:p w14:paraId="3D097991" w14:textId="77777777" w:rsidR="002668F7" w:rsidRPr="002668F7" w:rsidRDefault="002668F7" w:rsidP="002668F7">
            <w:pPr>
              <w:rPr>
                <w:bCs/>
                <w:color w:val="000000"/>
                <w:sz w:val="12"/>
                <w:szCs w:val="12"/>
              </w:rPr>
            </w:pPr>
          </w:p>
        </w:tc>
        <w:tc>
          <w:tcPr>
            <w:tcW w:w="1174" w:type="dxa"/>
            <w:vMerge/>
            <w:vAlign w:val="center"/>
            <w:hideMark/>
          </w:tcPr>
          <w:p w14:paraId="2F897F07" w14:textId="77777777" w:rsidR="002668F7" w:rsidRPr="002668F7" w:rsidRDefault="002668F7" w:rsidP="002668F7">
            <w:pPr>
              <w:rPr>
                <w:bCs/>
                <w:color w:val="000000"/>
                <w:sz w:val="12"/>
                <w:szCs w:val="12"/>
              </w:rPr>
            </w:pPr>
          </w:p>
        </w:tc>
        <w:tc>
          <w:tcPr>
            <w:tcW w:w="939" w:type="dxa"/>
            <w:vMerge/>
            <w:vAlign w:val="center"/>
            <w:hideMark/>
          </w:tcPr>
          <w:p w14:paraId="48DAF0BB" w14:textId="77777777" w:rsidR="002668F7" w:rsidRPr="002668F7" w:rsidRDefault="002668F7" w:rsidP="002668F7">
            <w:pPr>
              <w:rPr>
                <w:bCs/>
                <w:color w:val="000000"/>
                <w:sz w:val="12"/>
                <w:szCs w:val="12"/>
              </w:rPr>
            </w:pPr>
          </w:p>
        </w:tc>
      </w:tr>
      <w:tr w:rsidR="002668F7" w:rsidRPr="002668F7" w14:paraId="04AED9A3" w14:textId="77777777" w:rsidTr="00153617">
        <w:trPr>
          <w:trHeight w:val="298"/>
        </w:trPr>
        <w:tc>
          <w:tcPr>
            <w:tcW w:w="341" w:type="dxa"/>
            <w:vMerge/>
            <w:vAlign w:val="center"/>
            <w:hideMark/>
          </w:tcPr>
          <w:p w14:paraId="715C2ECA" w14:textId="77777777" w:rsidR="002668F7" w:rsidRPr="002668F7" w:rsidRDefault="002668F7" w:rsidP="002668F7">
            <w:pPr>
              <w:rPr>
                <w:bCs/>
                <w:color w:val="000000"/>
                <w:sz w:val="12"/>
                <w:szCs w:val="12"/>
              </w:rPr>
            </w:pPr>
          </w:p>
        </w:tc>
        <w:tc>
          <w:tcPr>
            <w:tcW w:w="4252" w:type="dxa"/>
            <w:vMerge/>
            <w:vAlign w:val="center"/>
            <w:hideMark/>
          </w:tcPr>
          <w:p w14:paraId="787BE7CD" w14:textId="77777777" w:rsidR="002668F7" w:rsidRPr="002668F7" w:rsidRDefault="002668F7" w:rsidP="002668F7">
            <w:pPr>
              <w:rPr>
                <w:bCs/>
                <w:color w:val="000000"/>
                <w:sz w:val="12"/>
                <w:szCs w:val="12"/>
              </w:rPr>
            </w:pPr>
          </w:p>
        </w:tc>
        <w:tc>
          <w:tcPr>
            <w:tcW w:w="740" w:type="dxa"/>
            <w:vMerge/>
            <w:vAlign w:val="center"/>
            <w:hideMark/>
          </w:tcPr>
          <w:p w14:paraId="44789D62" w14:textId="77777777" w:rsidR="002668F7" w:rsidRPr="002668F7" w:rsidRDefault="002668F7" w:rsidP="002668F7">
            <w:pPr>
              <w:rPr>
                <w:bCs/>
                <w:color w:val="000000"/>
                <w:sz w:val="12"/>
                <w:szCs w:val="12"/>
              </w:rPr>
            </w:pPr>
          </w:p>
        </w:tc>
        <w:tc>
          <w:tcPr>
            <w:tcW w:w="851" w:type="dxa"/>
            <w:vMerge/>
            <w:vAlign w:val="center"/>
            <w:hideMark/>
          </w:tcPr>
          <w:p w14:paraId="623A8075" w14:textId="77777777" w:rsidR="002668F7" w:rsidRPr="002668F7" w:rsidRDefault="002668F7" w:rsidP="002668F7">
            <w:pPr>
              <w:rPr>
                <w:bCs/>
                <w:color w:val="000000"/>
                <w:sz w:val="12"/>
                <w:szCs w:val="12"/>
              </w:rPr>
            </w:pPr>
          </w:p>
        </w:tc>
        <w:tc>
          <w:tcPr>
            <w:tcW w:w="745" w:type="dxa"/>
            <w:vMerge/>
            <w:vAlign w:val="center"/>
            <w:hideMark/>
          </w:tcPr>
          <w:p w14:paraId="795EE9C2" w14:textId="77777777" w:rsidR="002668F7" w:rsidRPr="002668F7" w:rsidRDefault="002668F7" w:rsidP="002668F7">
            <w:pPr>
              <w:rPr>
                <w:bCs/>
                <w:color w:val="000000"/>
                <w:sz w:val="12"/>
                <w:szCs w:val="12"/>
              </w:rPr>
            </w:pPr>
          </w:p>
        </w:tc>
        <w:tc>
          <w:tcPr>
            <w:tcW w:w="709" w:type="dxa"/>
            <w:vMerge/>
            <w:vAlign w:val="center"/>
            <w:hideMark/>
          </w:tcPr>
          <w:p w14:paraId="493AAED6" w14:textId="77777777" w:rsidR="002668F7" w:rsidRPr="002668F7" w:rsidRDefault="002668F7" w:rsidP="002668F7">
            <w:pPr>
              <w:rPr>
                <w:bCs/>
                <w:color w:val="000000"/>
                <w:sz w:val="12"/>
                <w:szCs w:val="12"/>
              </w:rPr>
            </w:pPr>
          </w:p>
        </w:tc>
        <w:tc>
          <w:tcPr>
            <w:tcW w:w="919" w:type="dxa"/>
            <w:shd w:val="clear" w:color="000000" w:fill="FFFFFF"/>
            <w:vAlign w:val="center"/>
            <w:hideMark/>
          </w:tcPr>
          <w:p w14:paraId="6B522F37" w14:textId="77777777" w:rsidR="002668F7" w:rsidRPr="002668F7" w:rsidRDefault="002668F7" w:rsidP="002668F7">
            <w:pPr>
              <w:jc w:val="center"/>
              <w:rPr>
                <w:bCs/>
                <w:color w:val="000000"/>
                <w:sz w:val="12"/>
                <w:szCs w:val="12"/>
              </w:rPr>
            </w:pPr>
            <w:r w:rsidRPr="002668F7">
              <w:rPr>
                <w:bCs/>
                <w:color w:val="000000"/>
                <w:sz w:val="12"/>
                <w:szCs w:val="12"/>
              </w:rPr>
              <w:t>в результате реализации мероприятий инвестиционной программы</w:t>
            </w:r>
          </w:p>
        </w:tc>
        <w:tc>
          <w:tcPr>
            <w:tcW w:w="2202" w:type="dxa"/>
            <w:shd w:val="clear" w:color="000000" w:fill="FFFFFF"/>
            <w:vAlign w:val="center"/>
            <w:hideMark/>
          </w:tcPr>
          <w:p w14:paraId="4AEA4B43" w14:textId="77777777" w:rsidR="002668F7" w:rsidRPr="002668F7" w:rsidRDefault="002668F7" w:rsidP="002668F7">
            <w:pPr>
              <w:jc w:val="center"/>
              <w:rPr>
                <w:bCs/>
                <w:color w:val="000000"/>
                <w:sz w:val="12"/>
                <w:szCs w:val="12"/>
              </w:rPr>
            </w:pPr>
            <w:r w:rsidRPr="002668F7">
              <w:rPr>
                <w:bCs/>
                <w:color w:val="000000"/>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2668F7">
              <w:rPr>
                <w:bCs/>
                <w:color w:val="000000"/>
                <w:sz w:val="12"/>
                <w:szCs w:val="12"/>
              </w:rPr>
              <w:t>энергосервисного</w:t>
            </w:r>
            <w:proofErr w:type="spellEnd"/>
            <w:r w:rsidRPr="002668F7">
              <w:rPr>
                <w:bCs/>
                <w:color w:val="000000"/>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674" w:type="dxa"/>
            <w:vMerge/>
            <w:vAlign w:val="center"/>
            <w:hideMark/>
          </w:tcPr>
          <w:p w14:paraId="195633F7" w14:textId="77777777" w:rsidR="002668F7" w:rsidRPr="002668F7" w:rsidRDefault="002668F7" w:rsidP="002668F7">
            <w:pPr>
              <w:rPr>
                <w:bCs/>
                <w:color w:val="000000"/>
                <w:sz w:val="12"/>
                <w:szCs w:val="12"/>
              </w:rPr>
            </w:pPr>
          </w:p>
        </w:tc>
        <w:tc>
          <w:tcPr>
            <w:tcW w:w="758" w:type="dxa"/>
            <w:vMerge/>
            <w:vAlign w:val="center"/>
            <w:hideMark/>
          </w:tcPr>
          <w:p w14:paraId="1B14506B" w14:textId="77777777" w:rsidR="002668F7" w:rsidRPr="002668F7" w:rsidRDefault="002668F7" w:rsidP="002668F7">
            <w:pPr>
              <w:rPr>
                <w:bCs/>
                <w:color w:val="000000"/>
                <w:sz w:val="12"/>
                <w:szCs w:val="12"/>
              </w:rPr>
            </w:pPr>
          </w:p>
        </w:tc>
        <w:tc>
          <w:tcPr>
            <w:tcW w:w="813" w:type="dxa"/>
            <w:vMerge/>
            <w:vAlign w:val="center"/>
            <w:hideMark/>
          </w:tcPr>
          <w:p w14:paraId="755DC97F" w14:textId="77777777" w:rsidR="002668F7" w:rsidRPr="002668F7" w:rsidRDefault="002668F7" w:rsidP="002668F7">
            <w:pPr>
              <w:rPr>
                <w:bCs/>
                <w:color w:val="000000"/>
                <w:sz w:val="12"/>
                <w:szCs w:val="12"/>
              </w:rPr>
            </w:pPr>
          </w:p>
        </w:tc>
        <w:tc>
          <w:tcPr>
            <w:tcW w:w="1174" w:type="dxa"/>
            <w:vMerge/>
            <w:vAlign w:val="center"/>
            <w:hideMark/>
          </w:tcPr>
          <w:p w14:paraId="2A0808EB" w14:textId="77777777" w:rsidR="002668F7" w:rsidRPr="002668F7" w:rsidRDefault="002668F7" w:rsidP="002668F7">
            <w:pPr>
              <w:rPr>
                <w:bCs/>
                <w:color w:val="000000"/>
                <w:sz w:val="12"/>
                <w:szCs w:val="12"/>
              </w:rPr>
            </w:pPr>
          </w:p>
        </w:tc>
        <w:tc>
          <w:tcPr>
            <w:tcW w:w="939" w:type="dxa"/>
            <w:vMerge/>
            <w:vAlign w:val="center"/>
            <w:hideMark/>
          </w:tcPr>
          <w:p w14:paraId="114AFBE9" w14:textId="77777777" w:rsidR="002668F7" w:rsidRPr="002668F7" w:rsidRDefault="002668F7" w:rsidP="002668F7">
            <w:pPr>
              <w:rPr>
                <w:bCs/>
                <w:color w:val="000000"/>
                <w:sz w:val="12"/>
                <w:szCs w:val="12"/>
              </w:rPr>
            </w:pPr>
          </w:p>
        </w:tc>
      </w:tr>
      <w:tr w:rsidR="002668F7" w:rsidRPr="002668F7" w14:paraId="160E956F" w14:textId="77777777" w:rsidTr="00153617">
        <w:trPr>
          <w:trHeight w:val="20"/>
        </w:trPr>
        <w:tc>
          <w:tcPr>
            <w:tcW w:w="341" w:type="dxa"/>
            <w:shd w:val="clear" w:color="000000" w:fill="FFFFFF"/>
            <w:vAlign w:val="center"/>
            <w:hideMark/>
          </w:tcPr>
          <w:p w14:paraId="42DFFA56" w14:textId="77777777" w:rsidR="002668F7" w:rsidRPr="002668F7" w:rsidRDefault="002668F7" w:rsidP="002668F7">
            <w:pPr>
              <w:jc w:val="center"/>
              <w:rPr>
                <w:bCs/>
                <w:color w:val="000000"/>
                <w:sz w:val="12"/>
                <w:szCs w:val="12"/>
              </w:rPr>
            </w:pPr>
            <w:r w:rsidRPr="002668F7">
              <w:rPr>
                <w:bCs/>
                <w:color w:val="000000"/>
                <w:sz w:val="12"/>
                <w:szCs w:val="12"/>
              </w:rPr>
              <w:t>1</w:t>
            </w:r>
          </w:p>
        </w:tc>
        <w:tc>
          <w:tcPr>
            <w:tcW w:w="4252" w:type="dxa"/>
            <w:shd w:val="clear" w:color="000000" w:fill="FFFFFF"/>
            <w:vAlign w:val="center"/>
            <w:hideMark/>
          </w:tcPr>
          <w:p w14:paraId="259390F5" w14:textId="77777777" w:rsidR="002668F7" w:rsidRPr="002668F7" w:rsidRDefault="002668F7" w:rsidP="002668F7">
            <w:pPr>
              <w:jc w:val="center"/>
              <w:rPr>
                <w:bCs/>
                <w:color w:val="000000"/>
                <w:sz w:val="12"/>
                <w:szCs w:val="12"/>
              </w:rPr>
            </w:pPr>
            <w:r w:rsidRPr="002668F7">
              <w:rPr>
                <w:bCs/>
                <w:color w:val="000000"/>
                <w:sz w:val="12"/>
                <w:szCs w:val="12"/>
              </w:rPr>
              <w:t>2</w:t>
            </w:r>
          </w:p>
        </w:tc>
        <w:tc>
          <w:tcPr>
            <w:tcW w:w="740" w:type="dxa"/>
            <w:shd w:val="clear" w:color="000000" w:fill="FFFFFF"/>
            <w:vAlign w:val="center"/>
            <w:hideMark/>
          </w:tcPr>
          <w:p w14:paraId="292CC712" w14:textId="77777777" w:rsidR="002668F7" w:rsidRPr="002668F7" w:rsidRDefault="002668F7" w:rsidP="002668F7">
            <w:pPr>
              <w:jc w:val="center"/>
              <w:rPr>
                <w:bCs/>
                <w:color w:val="000000"/>
                <w:sz w:val="12"/>
                <w:szCs w:val="12"/>
              </w:rPr>
            </w:pPr>
            <w:r w:rsidRPr="002668F7">
              <w:rPr>
                <w:bCs/>
                <w:color w:val="000000"/>
                <w:sz w:val="12"/>
                <w:szCs w:val="12"/>
              </w:rPr>
              <w:t>11.1</w:t>
            </w:r>
          </w:p>
        </w:tc>
        <w:tc>
          <w:tcPr>
            <w:tcW w:w="851" w:type="dxa"/>
            <w:shd w:val="clear" w:color="000000" w:fill="FFFFFF"/>
            <w:vAlign w:val="center"/>
            <w:hideMark/>
          </w:tcPr>
          <w:p w14:paraId="35DDBCA1" w14:textId="77777777" w:rsidR="002668F7" w:rsidRPr="002668F7" w:rsidRDefault="002668F7" w:rsidP="002668F7">
            <w:pPr>
              <w:jc w:val="center"/>
              <w:rPr>
                <w:bCs/>
                <w:color w:val="000000"/>
                <w:sz w:val="12"/>
                <w:szCs w:val="12"/>
              </w:rPr>
            </w:pPr>
            <w:r w:rsidRPr="002668F7">
              <w:rPr>
                <w:bCs/>
                <w:color w:val="000000"/>
                <w:sz w:val="12"/>
                <w:szCs w:val="12"/>
              </w:rPr>
              <w:t>11.2</w:t>
            </w:r>
          </w:p>
        </w:tc>
        <w:tc>
          <w:tcPr>
            <w:tcW w:w="745" w:type="dxa"/>
            <w:shd w:val="clear" w:color="000000" w:fill="FFFFFF"/>
            <w:vAlign w:val="center"/>
            <w:hideMark/>
          </w:tcPr>
          <w:p w14:paraId="169A4415" w14:textId="77777777" w:rsidR="002668F7" w:rsidRPr="002668F7" w:rsidRDefault="002668F7" w:rsidP="002668F7">
            <w:pPr>
              <w:jc w:val="center"/>
              <w:rPr>
                <w:bCs/>
                <w:color w:val="000000"/>
                <w:sz w:val="12"/>
                <w:szCs w:val="12"/>
              </w:rPr>
            </w:pPr>
            <w:r w:rsidRPr="002668F7">
              <w:rPr>
                <w:bCs/>
                <w:color w:val="000000"/>
                <w:sz w:val="12"/>
                <w:szCs w:val="12"/>
              </w:rPr>
              <w:t>11.3</w:t>
            </w:r>
          </w:p>
        </w:tc>
        <w:tc>
          <w:tcPr>
            <w:tcW w:w="709" w:type="dxa"/>
            <w:shd w:val="clear" w:color="000000" w:fill="FFFFFF"/>
            <w:vAlign w:val="center"/>
            <w:hideMark/>
          </w:tcPr>
          <w:p w14:paraId="37329A11" w14:textId="77777777" w:rsidR="002668F7" w:rsidRPr="002668F7" w:rsidRDefault="002668F7" w:rsidP="002668F7">
            <w:pPr>
              <w:jc w:val="center"/>
              <w:rPr>
                <w:bCs/>
                <w:color w:val="000000"/>
                <w:sz w:val="12"/>
                <w:szCs w:val="12"/>
              </w:rPr>
            </w:pPr>
            <w:r w:rsidRPr="002668F7">
              <w:rPr>
                <w:bCs/>
                <w:color w:val="000000"/>
                <w:sz w:val="12"/>
                <w:szCs w:val="12"/>
              </w:rPr>
              <w:t>11.4</w:t>
            </w:r>
          </w:p>
        </w:tc>
        <w:tc>
          <w:tcPr>
            <w:tcW w:w="919" w:type="dxa"/>
            <w:shd w:val="clear" w:color="000000" w:fill="FFFFFF"/>
            <w:vAlign w:val="center"/>
            <w:hideMark/>
          </w:tcPr>
          <w:p w14:paraId="2B4D601C" w14:textId="77777777" w:rsidR="002668F7" w:rsidRPr="002668F7" w:rsidRDefault="002668F7" w:rsidP="002668F7">
            <w:pPr>
              <w:jc w:val="center"/>
              <w:rPr>
                <w:bCs/>
                <w:color w:val="000000"/>
                <w:sz w:val="12"/>
                <w:szCs w:val="12"/>
              </w:rPr>
            </w:pPr>
            <w:r w:rsidRPr="002668F7">
              <w:rPr>
                <w:bCs/>
                <w:color w:val="000000"/>
                <w:sz w:val="12"/>
                <w:szCs w:val="12"/>
              </w:rPr>
              <w:t>11.5.1</w:t>
            </w:r>
          </w:p>
        </w:tc>
        <w:tc>
          <w:tcPr>
            <w:tcW w:w="2202" w:type="dxa"/>
            <w:shd w:val="clear" w:color="000000" w:fill="FFFFFF"/>
            <w:vAlign w:val="center"/>
            <w:hideMark/>
          </w:tcPr>
          <w:p w14:paraId="526CD528" w14:textId="77777777" w:rsidR="002668F7" w:rsidRPr="002668F7" w:rsidRDefault="002668F7" w:rsidP="002668F7">
            <w:pPr>
              <w:jc w:val="center"/>
              <w:rPr>
                <w:bCs/>
                <w:color w:val="000000"/>
                <w:sz w:val="12"/>
                <w:szCs w:val="12"/>
              </w:rPr>
            </w:pPr>
            <w:r w:rsidRPr="002668F7">
              <w:rPr>
                <w:bCs/>
                <w:color w:val="000000"/>
                <w:sz w:val="12"/>
                <w:szCs w:val="12"/>
              </w:rPr>
              <w:t>11.5.2</w:t>
            </w:r>
          </w:p>
        </w:tc>
        <w:tc>
          <w:tcPr>
            <w:tcW w:w="674" w:type="dxa"/>
            <w:shd w:val="clear" w:color="000000" w:fill="FFFFFF"/>
            <w:vAlign w:val="center"/>
            <w:hideMark/>
          </w:tcPr>
          <w:p w14:paraId="343A4835" w14:textId="77777777" w:rsidR="002668F7" w:rsidRPr="002668F7" w:rsidRDefault="002668F7" w:rsidP="002668F7">
            <w:pPr>
              <w:jc w:val="center"/>
              <w:rPr>
                <w:bCs/>
                <w:color w:val="000000"/>
                <w:sz w:val="12"/>
                <w:szCs w:val="12"/>
              </w:rPr>
            </w:pPr>
            <w:r w:rsidRPr="002668F7">
              <w:rPr>
                <w:bCs/>
                <w:color w:val="000000"/>
                <w:sz w:val="12"/>
                <w:szCs w:val="12"/>
              </w:rPr>
              <w:t>11.6</w:t>
            </w:r>
          </w:p>
        </w:tc>
        <w:tc>
          <w:tcPr>
            <w:tcW w:w="758" w:type="dxa"/>
            <w:shd w:val="clear" w:color="000000" w:fill="FFFFFF"/>
            <w:vAlign w:val="center"/>
            <w:hideMark/>
          </w:tcPr>
          <w:p w14:paraId="3AF0E994" w14:textId="77777777" w:rsidR="002668F7" w:rsidRPr="002668F7" w:rsidRDefault="002668F7" w:rsidP="002668F7">
            <w:pPr>
              <w:jc w:val="center"/>
              <w:rPr>
                <w:bCs/>
                <w:color w:val="000000"/>
                <w:sz w:val="12"/>
                <w:szCs w:val="12"/>
              </w:rPr>
            </w:pPr>
            <w:r w:rsidRPr="002668F7">
              <w:rPr>
                <w:bCs/>
                <w:color w:val="000000"/>
                <w:sz w:val="12"/>
                <w:szCs w:val="12"/>
              </w:rPr>
              <w:t>11.7</w:t>
            </w:r>
          </w:p>
        </w:tc>
        <w:tc>
          <w:tcPr>
            <w:tcW w:w="813" w:type="dxa"/>
            <w:shd w:val="clear" w:color="000000" w:fill="FFFFFF"/>
            <w:vAlign w:val="center"/>
            <w:hideMark/>
          </w:tcPr>
          <w:p w14:paraId="473DA1D1" w14:textId="77777777" w:rsidR="002668F7" w:rsidRPr="002668F7" w:rsidRDefault="002668F7" w:rsidP="002668F7">
            <w:pPr>
              <w:jc w:val="center"/>
              <w:rPr>
                <w:bCs/>
                <w:color w:val="000000"/>
                <w:sz w:val="12"/>
                <w:szCs w:val="12"/>
              </w:rPr>
            </w:pPr>
            <w:r w:rsidRPr="002668F7">
              <w:rPr>
                <w:bCs/>
                <w:color w:val="000000"/>
                <w:sz w:val="12"/>
                <w:szCs w:val="12"/>
              </w:rPr>
              <w:t>11.8</w:t>
            </w:r>
          </w:p>
        </w:tc>
        <w:tc>
          <w:tcPr>
            <w:tcW w:w="1174" w:type="dxa"/>
            <w:shd w:val="clear" w:color="000000" w:fill="FFFFFF"/>
            <w:vAlign w:val="center"/>
            <w:hideMark/>
          </w:tcPr>
          <w:p w14:paraId="22759A9B" w14:textId="77777777" w:rsidR="002668F7" w:rsidRPr="002668F7" w:rsidRDefault="002668F7" w:rsidP="002668F7">
            <w:pPr>
              <w:jc w:val="center"/>
              <w:rPr>
                <w:bCs/>
                <w:color w:val="000000"/>
                <w:sz w:val="12"/>
                <w:szCs w:val="12"/>
              </w:rPr>
            </w:pPr>
            <w:r w:rsidRPr="002668F7">
              <w:rPr>
                <w:bCs/>
                <w:color w:val="000000"/>
                <w:sz w:val="12"/>
                <w:szCs w:val="12"/>
              </w:rPr>
              <w:t>11.9</w:t>
            </w:r>
          </w:p>
        </w:tc>
        <w:tc>
          <w:tcPr>
            <w:tcW w:w="939" w:type="dxa"/>
            <w:shd w:val="clear" w:color="000000" w:fill="FFFFFF"/>
            <w:vAlign w:val="center"/>
            <w:hideMark/>
          </w:tcPr>
          <w:p w14:paraId="14B8F152" w14:textId="77777777" w:rsidR="002668F7" w:rsidRPr="002668F7" w:rsidRDefault="002668F7" w:rsidP="002668F7">
            <w:pPr>
              <w:jc w:val="center"/>
              <w:rPr>
                <w:bCs/>
                <w:color w:val="000000"/>
                <w:sz w:val="12"/>
                <w:szCs w:val="12"/>
              </w:rPr>
            </w:pPr>
            <w:r w:rsidRPr="002668F7">
              <w:rPr>
                <w:bCs/>
                <w:color w:val="000000"/>
                <w:sz w:val="12"/>
                <w:szCs w:val="12"/>
              </w:rPr>
              <w:t>11.10</w:t>
            </w:r>
          </w:p>
        </w:tc>
      </w:tr>
      <w:tr w:rsidR="002668F7" w:rsidRPr="002668F7" w14:paraId="0F0AF1FA" w14:textId="77777777" w:rsidTr="00153617">
        <w:trPr>
          <w:trHeight w:val="20"/>
        </w:trPr>
        <w:tc>
          <w:tcPr>
            <w:tcW w:w="15117" w:type="dxa"/>
            <w:gridSpan w:val="13"/>
            <w:shd w:val="clear" w:color="000000" w:fill="FFFFFF"/>
            <w:vAlign w:val="center"/>
            <w:hideMark/>
          </w:tcPr>
          <w:p w14:paraId="4887711B" w14:textId="77777777" w:rsidR="002668F7" w:rsidRPr="002668F7" w:rsidRDefault="002668F7" w:rsidP="002668F7">
            <w:pPr>
              <w:rPr>
                <w:bCs/>
                <w:color w:val="000000"/>
                <w:sz w:val="12"/>
                <w:szCs w:val="12"/>
              </w:rPr>
            </w:pPr>
            <w:r w:rsidRPr="002668F7">
              <w:rPr>
                <w:bCs/>
                <w:color w:val="000000"/>
                <w:sz w:val="12"/>
                <w:szCs w:val="12"/>
              </w:rPr>
              <w:t>Группа 1. Строительство, реконструкция или модернизация объектов в целях подключения потребителей:</w:t>
            </w:r>
          </w:p>
        </w:tc>
      </w:tr>
      <w:tr w:rsidR="002668F7" w:rsidRPr="002668F7" w14:paraId="21F1E632" w14:textId="77777777" w:rsidTr="00153617">
        <w:trPr>
          <w:trHeight w:val="20"/>
        </w:trPr>
        <w:tc>
          <w:tcPr>
            <w:tcW w:w="15117" w:type="dxa"/>
            <w:gridSpan w:val="13"/>
            <w:shd w:val="clear" w:color="000000" w:fill="FFFFFF"/>
            <w:vAlign w:val="center"/>
            <w:hideMark/>
          </w:tcPr>
          <w:p w14:paraId="31F1BD24" w14:textId="77777777" w:rsidR="002668F7" w:rsidRPr="002668F7" w:rsidRDefault="002668F7" w:rsidP="002668F7">
            <w:pPr>
              <w:rPr>
                <w:color w:val="000000"/>
                <w:sz w:val="12"/>
                <w:szCs w:val="12"/>
              </w:rPr>
            </w:pPr>
            <w:r w:rsidRPr="002668F7">
              <w:rPr>
                <w:color w:val="000000"/>
                <w:sz w:val="12"/>
                <w:szCs w:val="12"/>
              </w:rPr>
              <w:t>1.1. Строительство новых тепловых сетей в целях подключения потребителей</w:t>
            </w:r>
          </w:p>
        </w:tc>
      </w:tr>
      <w:tr w:rsidR="002668F7" w:rsidRPr="002668F7" w14:paraId="4BFD9FE6" w14:textId="77777777" w:rsidTr="00153617">
        <w:trPr>
          <w:trHeight w:val="20"/>
        </w:trPr>
        <w:tc>
          <w:tcPr>
            <w:tcW w:w="15117" w:type="dxa"/>
            <w:gridSpan w:val="13"/>
            <w:shd w:val="clear" w:color="000000" w:fill="FFFFFF"/>
            <w:vAlign w:val="center"/>
            <w:hideMark/>
          </w:tcPr>
          <w:p w14:paraId="5818D704" w14:textId="77777777" w:rsidR="002668F7" w:rsidRPr="002668F7" w:rsidRDefault="002668F7" w:rsidP="002668F7">
            <w:pPr>
              <w:rPr>
                <w:color w:val="000000"/>
                <w:sz w:val="12"/>
                <w:szCs w:val="12"/>
              </w:rPr>
            </w:pPr>
            <w:r w:rsidRPr="002668F7">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2668F7" w:rsidRPr="002668F7" w14:paraId="0D8ED912" w14:textId="77777777" w:rsidTr="00153617">
        <w:trPr>
          <w:trHeight w:val="20"/>
        </w:trPr>
        <w:tc>
          <w:tcPr>
            <w:tcW w:w="15117" w:type="dxa"/>
            <w:gridSpan w:val="13"/>
            <w:shd w:val="clear" w:color="auto" w:fill="auto"/>
            <w:vAlign w:val="center"/>
            <w:hideMark/>
          </w:tcPr>
          <w:p w14:paraId="5BEC2686" w14:textId="77777777" w:rsidR="002668F7" w:rsidRPr="002668F7" w:rsidRDefault="002668F7" w:rsidP="002668F7">
            <w:pPr>
              <w:rPr>
                <w:color w:val="000000"/>
                <w:sz w:val="12"/>
                <w:szCs w:val="12"/>
              </w:rPr>
            </w:pPr>
            <w:r w:rsidRPr="002668F7">
              <w:rPr>
                <w:color w:val="000000"/>
                <w:sz w:val="12"/>
                <w:szCs w:val="12"/>
              </w:rPr>
              <w:t>1.3. Увеличение пропускной способности существующих тепловых сетей в целях подключения потребителей</w:t>
            </w:r>
          </w:p>
        </w:tc>
      </w:tr>
      <w:tr w:rsidR="002668F7" w:rsidRPr="002668F7" w14:paraId="3B1B5AA5" w14:textId="77777777" w:rsidTr="00153617">
        <w:trPr>
          <w:trHeight w:val="20"/>
        </w:trPr>
        <w:tc>
          <w:tcPr>
            <w:tcW w:w="15117" w:type="dxa"/>
            <w:gridSpan w:val="13"/>
            <w:shd w:val="clear" w:color="auto" w:fill="auto"/>
            <w:vAlign w:val="center"/>
            <w:hideMark/>
          </w:tcPr>
          <w:p w14:paraId="3C2A3AB7" w14:textId="77777777" w:rsidR="002668F7" w:rsidRPr="002668F7" w:rsidRDefault="002668F7" w:rsidP="002668F7">
            <w:pPr>
              <w:rPr>
                <w:color w:val="000000"/>
                <w:sz w:val="12"/>
                <w:szCs w:val="12"/>
              </w:rPr>
            </w:pPr>
            <w:r w:rsidRPr="002668F7">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2668F7" w:rsidRPr="002668F7" w14:paraId="0350D81C" w14:textId="77777777" w:rsidTr="00153617">
        <w:trPr>
          <w:trHeight w:val="20"/>
        </w:trPr>
        <w:tc>
          <w:tcPr>
            <w:tcW w:w="4593" w:type="dxa"/>
            <w:gridSpan w:val="2"/>
            <w:shd w:val="clear" w:color="000000" w:fill="FFFFFF"/>
            <w:noWrap/>
            <w:vAlign w:val="center"/>
            <w:hideMark/>
          </w:tcPr>
          <w:p w14:paraId="23712F74" w14:textId="77777777" w:rsidR="002668F7" w:rsidRPr="002668F7" w:rsidRDefault="002668F7" w:rsidP="002668F7">
            <w:pPr>
              <w:rPr>
                <w:bCs/>
                <w:color w:val="000000"/>
                <w:sz w:val="12"/>
                <w:szCs w:val="12"/>
              </w:rPr>
            </w:pPr>
            <w:r w:rsidRPr="002668F7">
              <w:rPr>
                <w:bCs/>
                <w:color w:val="000000"/>
                <w:sz w:val="12"/>
                <w:szCs w:val="12"/>
              </w:rPr>
              <w:t>Всего по группе 1</w:t>
            </w:r>
          </w:p>
        </w:tc>
        <w:tc>
          <w:tcPr>
            <w:tcW w:w="740" w:type="dxa"/>
            <w:shd w:val="clear" w:color="000000" w:fill="FFFFFF"/>
            <w:vAlign w:val="center"/>
            <w:hideMark/>
          </w:tcPr>
          <w:p w14:paraId="483641DE"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51" w:type="dxa"/>
            <w:shd w:val="clear" w:color="000000" w:fill="FFFFFF"/>
            <w:vAlign w:val="center"/>
            <w:hideMark/>
          </w:tcPr>
          <w:p w14:paraId="6489BB7C"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45" w:type="dxa"/>
            <w:shd w:val="clear" w:color="000000" w:fill="FFFFFF"/>
            <w:vAlign w:val="center"/>
            <w:hideMark/>
          </w:tcPr>
          <w:p w14:paraId="12EA7C16"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09" w:type="dxa"/>
            <w:shd w:val="clear" w:color="000000" w:fill="FFFFFF"/>
            <w:vAlign w:val="center"/>
            <w:hideMark/>
          </w:tcPr>
          <w:p w14:paraId="48A70B05"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19" w:type="dxa"/>
            <w:shd w:val="clear" w:color="000000" w:fill="FFFFFF"/>
            <w:vAlign w:val="center"/>
            <w:hideMark/>
          </w:tcPr>
          <w:p w14:paraId="4B5E8D0B"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2202" w:type="dxa"/>
            <w:shd w:val="clear" w:color="000000" w:fill="FFFFFF"/>
            <w:vAlign w:val="center"/>
            <w:hideMark/>
          </w:tcPr>
          <w:p w14:paraId="0555AAC1"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674" w:type="dxa"/>
            <w:shd w:val="clear" w:color="000000" w:fill="FFFFFF"/>
            <w:vAlign w:val="center"/>
            <w:hideMark/>
          </w:tcPr>
          <w:p w14:paraId="428453BA"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58" w:type="dxa"/>
            <w:shd w:val="clear" w:color="000000" w:fill="FFFFFF"/>
            <w:vAlign w:val="center"/>
            <w:hideMark/>
          </w:tcPr>
          <w:p w14:paraId="698CE773"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13" w:type="dxa"/>
            <w:shd w:val="clear" w:color="000000" w:fill="FFFFFF"/>
            <w:vAlign w:val="center"/>
            <w:hideMark/>
          </w:tcPr>
          <w:p w14:paraId="5D9821A9"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1174" w:type="dxa"/>
            <w:shd w:val="clear" w:color="000000" w:fill="FFFFFF"/>
            <w:vAlign w:val="center"/>
            <w:hideMark/>
          </w:tcPr>
          <w:p w14:paraId="3050260A"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39" w:type="dxa"/>
            <w:shd w:val="clear" w:color="000000" w:fill="FFFFFF"/>
            <w:vAlign w:val="center"/>
            <w:hideMark/>
          </w:tcPr>
          <w:p w14:paraId="0DD018B7" w14:textId="77777777" w:rsidR="002668F7" w:rsidRPr="002668F7" w:rsidRDefault="002668F7" w:rsidP="002668F7">
            <w:pPr>
              <w:jc w:val="center"/>
              <w:rPr>
                <w:bCs/>
                <w:color w:val="000000"/>
                <w:sz w:val="12"/>
                <w:szCs w:val="12"/>
              </w:rPr>
            </w:pPr>
            <w:r w:rsidRPr="002668F7">
              <w:rPr>
                <w:bCs/>
                <w:color w:val="000000"/>
                <w:sz w:val="12"/>
                <w:szCs w:val="12"/>
              </w:rPr>
              <w:t>0,00</w:t>
            </w:r>
          </w:p>
        </w:tc>
      </w:tr>
      <w:tr w:rsidR="002668F7" w:rsidRPr="002668F7" w14:paraId="6515D105" w14:textId="77777777" w:rsidTr="00153617">
        <w:trPr>
          <w:trHeight w:val="20"/>
        </w:trPr>
        <w:tc>
          <w:tcPr>
            <w:tcW w:w="15117" w:type="dxa"/>
            <w:gridSpan w:val="13"/>
            <w:shd w:val="clear" w:color="000000" w:fill="FFFFFF"/>
            <w:vAlign w:val="center"/>
            <w:hideMark/>
          </w:tcPr>
          <w:p w14:paraId="4F7F636B" w14:textId="77777777" w:rsidR="002668F7" w:rsidRPr="002668F7" w:rsidRDefault="002668F7" w:rsidP="002668F7">
            <w:pPr>
              <w:rPr>
                <w:bCs/>
                <w:color w:val="000000"/>
                <w:sz w:val="12"/>
                <w:szCs w:val="12"/>
              </w:rPr>
            </w:pPr>
            <w:r w:rsidRPr="002668F7">
              <w:rPr>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2668F7" w:rsidRPr="002668F7" w14:paraId="2FDB0FE4" w14:textId="77777777" w:rsidTr="00153617">
        <w:trPr>
          <w:trHeight w:val="20"/>
        </w:trPr>
        <w:tc>
          <w:tcPr>
            <w:tcW w:w="4593" w:type="dxa"/>
            <w:gridSpan w:val="2"/>
            <w:shd w:val="clear" w:color="auto" w:fill="auto"/>
            <w:noWrap/>
            <w:vAlign w:val="center"/>
            <w:hideMark/>
          </w:tcPr>
          <w:p w14:paraId="110092CC" w14:textId="77777777" w:rsidR="002668F7" w:rsidRPr="002668F7" w:rsidRDefault="002668F7" w:rsidP="002668F7">
            <w:pPr>
              <w:rPr>
                <w:bCs/>
                <w:color w:val="000000"/>
                <w:sz w:val="12"/>
                <w:szCs w:val="12"/>
              </w:rPr>
            </w:pPr>
            <w:r w:rsidRPr="002668F7">
              <w:rPr>
                <w:bCs/>
                <w:color w:val="000000"/>
                <w:sz w:val="12"/>
                <w:szCs w:val="12"/>
              </w:rPr>
              <w:t>Всего по группе 2</w:t>
            </w:r>
          </w:p>
        </w:tc>
        <w:tc>
          <w:tcPr>
            <w:tcW w:w="740" w:type="dxa"/>
            <w:shd w:val="clear" w:color="auto" w:fill="auto"/>
            <w:vAlign w:val="center"/>
            <w:hideMark/>
          </w:tcPr>
          <w:p w14:paraId="5E0C57C0"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51" w:type="dxa"/>
            <w:shd w:val="clear" w:color="auto" w:fill="auto"/>
            <w:vAlign w:val="center"/>
            <w:hideMark/>
          </w:tcPr>
          <w:p w14:paraId="1A8F5112"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45" w:type="dxa"/>
            <w:shd w:val="clear" w:color="auto" w:fill="auto"/>
            <w:vAlign w:val="center"/>
            <w:hideMark/>
          </w:tcPr>
          <w:p w14:paraId="0725DDBC"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09" w:type="dxa"/>
            <w:shd w:val="clear" w:color="auto" w:fill="auto"/>
            <w:vAlign w:val="center"/>
            <w:hideMark/>
          </w:tcPr>
          <w:p w14:paraId="52B81FA1"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19" w:type="dxa"/>
            <w:shd w:val="clear" w:color="auto" w:fill="auto"/>
            <w:vAlign w:val="center"/>
            <w:hideMark/>
          </w:tcPr>
          <w:p w14:paraId="7CA25560"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2202" w:type="dxa"/>
            <w:shd w:val="clear" w:color="auto" w:fill="auto"/>
            <w:vAlign w:val="center"/>
            <w:hideMark/>
          </w:tcPr>
          <w:p w14:paraId="7AB247AC"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674" w:type="dxa"/>
            <w:shd w:val="clear" w:color="auto" w:fill="auto"/>
            <w:vAlign w:val="center"/>
            <w:hideMark/>
          </w:tcPr>
          <w:p w14:paraId="24747ECF"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58" w:type="dxa"/>
            <w:shd w:val="clear" w:color="auto" w:fill="auto"/>
            <w:vAlign w:val="center"/>
            <w:hideMark/>
          </w:tcPr>
          <w:p w14:paraId="24317F47"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13" w:type="dxa"/>
            <w:shd w:val="clear" w:color="auto" w:fill="auto"/>
            <w:vAlign w:val="center"/>
            <w:hideMark/>
          </w:tcPr>
          <w:p w14:paraId="19EC837D"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1174" w:type="dxa"/>
            <w:shd w:val="clear" w:color="auto" w:fill="auto"/>
            <w:vAlign w:val="center"/>
            <w:hideMark/>
          </w:tcPr>
          <w:p w14:paraId="217D0AD5"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39" w:type="dxa"/>
            <w:shd w:val="clear" w:color="auto" w:fill="auto"/>
            <w:vAlign w:val="center"/>
            <w:hideMark/>
          </w:tcPr>
          <w:p w14:paraId="55155E9A" w14:textId="77777777" w:rsidR="002668F7" w:rsidRPr="002668F7" w:rsidRDefault="002668F7" w:rsidP="002668F7">
            <w:pPr>
              <w:jc w:val="center"/>
              <w:rPr>
                <w:bCs/>
                <w:color w:val="000000"/>
                <w:sz w:val="12"/>
                <w:szCs w:val="12"/>
              </w:rPr>
            </w:pPr>
            <w:r w:rsidRPr="002668F7">
              <w:rPr>
                <w:bCs/>
                <w:color w:val="000000"/>
                <w:sz w:val="12"/>
                <w:szCs w:val="12"/>
              </w:rPr>
              <w:t>0,00</w:t>
            </w:r>
          </w:p>
        </w:tc>
      </w:tr>
      <w:tr w:rsidR="002668F7" w:rsidRPr="002668F7" w14:paraId="701BF860" w14:textId="77777777" w:rsidTr="00153617">
        <w:trPr>
          <w:trHeight w:val="20"/>
        </w:trPr>
        <w:tc>
          <w:tcPr>
            <w:tcW w:w="15117" w:type="dxa"/>
            <w:gridSpan w:val="13"/>
            <w:shd w:val="clear" w:color="auto" w:fill="auto"/>
            <w:vAlign w:val="center"/>
            <w:hideMark/>
          </w:tcPr>
          <w:p w14:paraId="01FD5E6C" w14:textId="77777777" w:rsidR="002668F7" w:rsidRPr="002668F7" w:rsidRDefault="002668F7" w:rsidP="002668F7">
            <w:pPr>
              <w:rPr>
                <w:bCs/>
                <w:color w:val="000000"/>
                <w:sz w:val="12"/>
                <w:szCs w:val="12"/>
              </w:rPr>
            </w:pPr>
            <w:r w:rsidRPr="002668F7">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2668F7" w:rsidRPr="002668F7" w14:paraId="3419ACB0" w14:textId="77777777" w:rsidTr="00153617">
        <w:trPr>
          <w:trHeight w:val="20"/>
        </w:trPr>
        <w:tc>
          <w:tcPr>
            <w:tcW w:w="15117" w:type="dxa"/>
            <w:gridSpan w:val="13"/>
            <w:shd w:val="clear" w:color="auto" w:fill="auto"/>
            <w:vAlign w:val="center"/>
            <w:hideMark/>
          </w:tcPr>
          <w:p w14:paraId="7C145BFB" w14:textId="77777777" w:rsidR="002668F7" w:rsidRPr="002668F7" w:rsidRDefault="002668F7" w:rsidP="002668F7">
            <w:pPr>
              <w:rPr>
                <w:color w:val="000000"/>
                <w:sz w:val="12"/>
                <w:szCs w:val="12"/>
              </w:rPr>
            </w:pPr>
            <w:r w:rsidRPr="002668F7">
              <w:rPr>
                <w:color w:val="000000"/>
                <w:sz w:val="12"/>
                <w:szCs w:val="12"/>
              </w:rPr>
              <w:t>3.1. Реконструкция или модернизация существующих тепловых сетей</w:t>
            </w:r>
          </w:p>
        </w:tc>
      </w:tr>
      <w:tr w:rsidR="002668F7" w:rsidRPr="002668F7" w14:paraId="783B8509" w14:textId="77777777" w:rsidTr="00153617">
        <w:trPr>
          <w:trHeight w:val="20"/>
        </w:trPr>
        <w:tc>
          <w:tcPr>
            <w:tcW w:w="15117" w:type="dxa"/>
            <w:gridSpan w:val="13"/>
            <w:shd w:val="clear" w:color="auto" w:fill="auto"/>
            <w:vAlign w:val="center"/>
            <w:hideMark/>
          </w:tcPr>
          <w:p w14:paraId="5802A331" w14:textId="77777777" w:rsidR="002668F7" w:rsidRPr="002668F7" w:rsidRDefault="002668F7" w:rsidP="002668F7">
            <w:pPr>
              <w:rPr>
                <w:color w:val="000000"/>
                <w:sz w:val="12"/>
                <w:szCs w:val="12"/>
              </w:rPr>
            </w:pPr>
            <w:r w:rsidRPr="002668F7">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2668F7" w:rsidRPr="002668F7" w14:paraId="5436FE5E" w14:textId="77777777" w:rsidTr="00153617">
        <w:trPr>
          <w:trHeight w:val="20"/>
        </w:trPr>
        <w:tc>
          <w:tcPr>
            <w:tcW w:w="4593" w:type="dxa"/>
            <w:gridSpan w:val="2"/>
            <w:shd w:val="clear" w:color="auto" w:fill="auto"/>
            <w:noWrap/>
            <w:vAlign w:val="center"/>
            <w:hideMark/>
          </w:tcPr>
          <w:p w14:paraId="1E6B9C3D" w14:textId="77777777" w:rsidR="002668F7" w:rsidRPr="002668F7" w:rsidRDefault="002668F7" w:rsidP="002668F7">
            <w:pPr>
              <w:rPr>
                <w:bCs/>
                <w:color w:val="000000"/>
                <w:sz w:val="12"/>
                <w:szCs w:val="12"/>
              </w:rPr>
            </w:pPr>
            <w:r w:rsidRPr="002668F7">
              <w:rPr>
                <w:bCs/>
                <w:color w:val="000000"/>
                <w:sz w:val="12"/>
                <w:szCs w:val="12"/>
              </w:rPr>
              <w:t>Всего по группе 3</w:t>
            </w:r>
          </w:p>
        </w:tc>
        <w:tc>
          <w:tcPr>
            <w:tcW w:w="740" w:type="dxa"/>
            <w:shd w:val="clear" w:color="auto" w:fill="auto"/>
            <w:vAlign w:val="center"/>
            <w:hideMark/>
          </w:tcPr>
          <w:p w14:paraId="21558E47"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51" w:type="dxa"/>
            <w:shd w:val="clear" w:color="auto" w:fill="auto"/>
            <w:vAlign w:val="center"/>
            <w:hideMark/>
          </w:tcPr>
          <w:p w14:paraId="6A400385"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45" w:type="dxa"/>
            <w:shd w:val="clear" w:color="auto" w:fill="auto"/>
            <w:vAlign w:val="center"/>
            <w:hideMark/>
          </w:tcPr>
          <w:p w14:paraId="34D3FB54"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09" w:type="dxa"/>
            <w:shd w:val="clear" w:color="auto" w:fill="auto"/>
            <w:vAlign w:val="center"/>
            <w:hideMark/>
          </w:tcPr>
          <w:p w14:paraId="435DA294"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19" w:type="dxa"/>
            <w:shd w:val="clear" w:color="auto" w:fill="auto"/>
            <w:vAlign w:val="center"/>
            <w:hideMark/>
          </w:tcPr>
          <w:p w14:paraId="7A32D22B"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2202" w:type="dxa"/>
            <w:shd w:val="clear" w:color="auto" w:fill="auto"/>
            <w:vAlign w:val="center"/>
            <w:hideMark/>
          </w:tcPr>
          <w:p w14:paraId="0AB5A3A0"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674" w:type="dxa"/>
            <w:shd w:val="clear" w:color="auto" w:fill="auto"/>
            <w:vAlign w:val="center"/>
            <w:hideMark/>
          </w:tcPr>
          <w:p w14:paraId="7552E918"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58" w:type="dxa"/>
            <w:shd w:val="clear" w:color="auto" w:fill="auto"/>
            <w:vAlign w:val="center"/>
            <w:hideMark/>
          </w:tcPr>
          <w:p w14:paraId="08C531DC"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13" w:type="dxa"/>
            <w:shd w:val="clear" w:color="auto" w:fill="auto"/>
            <w:vAlign w:val="center"/>
            <w:hideMark/>
          </w:tcPr>
          <w:p w14:paraId="10168D61"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1174" w:type="dxa"/>
            <w:shd w:val="clear" w:color="auto" w:fill="auto"/>
            <w:vAlign w:val="center"/>
            <w:hideMark/>
          </w:tcPr>
          <w:p w14:paraId="4C3A8E84"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39" w:type="dxa"/>
            <w:shd w:val="clear" w:color="auto" w:fill="auto"/>
            <w:vAlign w:val="center"/>
            <w:hideMark/>
          </w:tcPr>
          <w:p w14:paraId="7D7A3458" w14:textId="77777777" w:rsidR="002668F7" w:rsidRPr="002668F7" w:rsidRDefault="002668F7" w:rsidP="002668F7">
            <w:pPr>
              <w:jc w:val="center"/>
              <w:rPr>
                <w:bCs/>
                <w:color w:val="000000"/>
                <w:sz w:val="12"/>
                <w:szCs w:val="12"/>
              </w:rPr>
            </w:pPr>
            <w:r w:rsidRPr="002668F7">
              <w:rPr>
                <w:bCs/>
                <w:color w:val="000000"/>
                <w:sz w:val="12"/>
                <w:szCs w:val="12"/>
              </w:rPr>
              <w:t>0,00</w:t>
            </w:r>
          </w:p>
        </w:tc>
      </w:tr>
      <w:tr w:rsidR="002668F7" w:rsidRPr="002668F7" w14:paraId="2DC1813D" w14:textId="77777777" w:rsidTr="00153617">
        <w:trPr>
          <w:trHeight w:val="20"/>
        </w:trPr>
        <w:tc>
          <w:tcPr>
            <w:tcW w:w="15117" w:type="dxa"/>
            <w:gridSpan w:val="13"/>
            <w:shd w:val="clear" w:color="auto" w:fill="auto"/>
            <w:vAlign w:val="center"/>
            <w:hideMark/>
          </w:tcPr>
          <w:p w14:paraId="5CC9334A" w14:textId="77777777" w:rsidR="002668F7" w:rsidRPr="002668F7" w:rsidRDefault="002668F7" w:rsidP="002668F7">
            <w:pPr>
              <w:rPr>
                <w:bCs/>
                <w:color w:val="000000"/>
                <w:sz w:val="12"/>
                <w:szCs w:val="12"/>
              </w:rPr>
            </w:pPr>
            <w:r w:rsidRPr="002668F7">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2668F7" w:rsidRPr="002668F7" w14:paraId="04C60BA5" w14:textId="77777777" w:rsidTr="00153617">
        <w:trPr>
          <w:trHeight w:val="20"/>
        </w:trPr>
        <w:tc>
          <w:tcPr>
            <w:tcW w:w="341" w:type="dxa"/>
            <w:shd w:val="clear" w:color="auto" w:fill="auto"/>
            <w:vAlign w:val="center"/>
          </w:tcPr>
          <w:p w14:paraId="7387D574" w14:textId="77777777" w:rsidR="002668F7" w:rsidRPr="002668F7" w:rsidRDefault="002668F7" w:rsidP="002668F7">
            <w:pPr>
              <w:jc w:val="center"/>
              <w:rPr>
                <w:color w:val="000000"/>
                <w:sz w:val="12"/>
                <w:szCs w:val="12"/>
              </w:rPr>
            </w:pPr>
            <w:r w:rsidRPr="002668F7">
              <w:rPr>
                <w:color w:val="000000"/>
                <w:sz w:val="12"/>
                <w:szCs w:val="12"/>
              </w:rPr>
              <w:t>4.1</w:t>
            </w:r>
          </w:p>
        </w:tc>
        <w:tc>
          <w:tcPr>
            <w:tcW w:w="4252" w:type="dxa"/>
            <w:shd w:val="clear" w:color="auto" w:fill="auto"/>
            <w:vAlign w:val="center"/>
          </w:tcPr>
          <w:p w14:paraId="3D14AA3E"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Зимник</w:t>
            </w:r>
          </w:p>
        </w:tc>
        <w:tc>
          <w:tcPr>
            <w:tcW w:w="740" w:type="dxa"/>
            <w:shd w:val="clear" w:color="auto" w:fill="auto"/>
            <w:vAlign w:val="center"/>
          </w:tcPr>
          <w:p w14:paraId="5CD3E3F7"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51" w:type="dxa"/>
            <w:shd w:val="clear" w:color="auto" w:fill="auto"/>
            <w:vAlign w:val="center"/>
          </w:tcPr>
          <w:p w14:paraId="47DD5398"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10DCD865"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09" w:type="dxa"/>
            <w:shd w:val="clear" w:color="auto" w:fill="auto"/>
            <w:vAlign w:val="center"/>
          </w:tcPr>
          <w:p w14:paraId="03665CEF"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19" w:type="dxa"/>
            <w:shd w:val="clear" w:color="auto" w:fill="auto"/>
            <w:vAlign w:val="center"/>
          </w:tcPr>
          <w:p w14:paraId="0907DFD2"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2202" w:type="dxa"/>
            <w:shd w:val="clear" w:color="auto" w:fill="auto"/>
            <w:vAlign w:val="center"/>
          </w:tcPr>
          <w:p w14:paraId="0E222819"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674" w:type="dxa"/>
            <w:shd w:val="clear" w:color="auto" w:fill="auto"/>
            <w:vAlign w:val="center"/>
          </w:tcPr>
          <w:p w14:paraId="4F691262"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58" w:type="dxa"/>
            <w:shd w:val="clear" w:color="auto" w:fill="auto"/>
            <w:vAlign w:val="center"/>
          </w:tcPr>
          <w:p w14:paraId="0CF32880"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13" w:type="dxa"/>
            <w:shd w:val="clear" w:color="auto" w:fill="auto"/>
            <w:vAlign w:val="center"/>
          </w:tcPr>
          <w:p w14:paraId="67656361"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1174" w:type="dxa"/>
            <w:shd w:val="clear" w:color="auto" w:fill="auto"/>
            <w:vAlign w:val="center"/>
          </w:tcPr>
          <w:p w14:paraId="37A278E0"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39" w:type="dxa"/>
            <w:shd w:val="clear" w:color="auto" w:fill="auto"/>
            <w:vAlign w:val="center"/>
          </w:tcPr>
          <w:p w14:paraId="6F03EDC8" w14:textId="77777777" w:rsidR="002668F7" w:rsidRPr="002668F7" w:rsidRDefault="002668F7" w:rsidP="002668F7">
            <w:pPr>
              <w:jc w:val="center"/>
              <w:rPr>
                <w:bCs/>
                <w:color w:val="000000"/>
                <w:sz w:val="12"/>
                <w:szCs w:val="12"/>
              </w:rPr>
            </w:pPr>
            <w:r w:rsidRPr="002668F7">
              <w:rPr>
                <w:bCs/>
                <w:color w:val="000000"/>
                <w:sz w:val="12"/>
                <w:szCs w:val="12"/>
              </w:rPr>
              <w:t>0,00</w:t>
            </w:r>
          </w:p>
        </w:tc>
      </w:tr>
      <w:tr w:rsidR="002668F7" w:rsidRPr="002668F7" w14:paraId="0AAE221B" w14:textId="77777777" w:rsidTr="00153617">
        <w:trPr>
          <w:trHeight w:val="20"/>
        </w:trPr>
        <w:tc>
          <w:tcPr>
            <w:tcW w:w="341" w:type="dxa"/>
            <w:shd w:val="clear" w:color="auto" w:fill="auto"/>
            <w:vAlign w:val="center"/>
          </w:tcPr>
          <w:p w14:paraId="3CB96154" w14:textId="77777777" w:rsidR="002668F7" w:rsidRPr="002668F7" w:rsidRDefault="002668F7" w:rsidP="002668F7">
            <w:pPr>
              <w:jc w:val="center"/>
              <w:rPr>
                <w:color w:val="000000"/>
                <w:sz w:val="12"/>
                <w:szCs w:val="12"/>
              </w:rPr>
            </w:pPr>
            <w:r w:rsidRPr="002668F7">
              <w:rPr>
                <w:color w:val="000000"/>
                <w:sz w:val="12"/>
                <w:szCs w:val="12"/>
              </w:rPr>
              <w:t>4.2</w:t>
            </w:r>
          </w:p>
        </w:tc>
        <w:tc>
          <w:tcPr>
            <w:tcW w:w="4252" w:type="dxa"/>
            <w:shd w:val="clear" w:color="auto" w:fill="auto"/>
            <w:vAlign w:val="center"/>
          </w:tcPr>
          <w:p w14:paraId="2ED7A9AF" w14:textId="77777777" w:rsidR="002668F7" w:rsidRPr="002668F7" w:rsidRDefault="002668F7" w:rsidP="002668F7">
            <w:pPr>
              <w:rPr>
                <w:color w:val="000000"/>
                <w:sz w:val="12"/>
                <w:szCs w:val="12"/>
              </w:rPr>
            </w:pPr>
            <w:r w:rsidRPr="002668F7">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2668F7">
              <w:rPr>
                <w:color w:val="000000"/>
                <w:sz w:val="12"/>
                <w:szCs w:val="12"/>
              </w:rPr>
              <w:t>Мальцево</w:t>
            </w:r>
            <w:proofErr w:type="spellEnd"/>
          </w:p>
        </w:tc>
        <w:tc>
          <w:tcPr>
            <w:tcW w:w="740" w:type="dxa"/>
            <w:shd w:val="clear" w:color="auto" w:fill="auto"/>
            <w:vAlign w:val="center"/>
          </w:tcPr>
          <w:p w14:paraId="22957412"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51" w:type="dxa"/>
            <w:shd w:val="clear" w:color="auto" w:fill="auto"/>
            <w:vAlign w:val="center"/>
          </w:tcPr>
          <w:p w14:paraId="5A9293AE"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44385C71"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09" w:type="dxa"/>
            <w:shd w:val="clear" w:color="auto" w:fill="auto"/>
            <w:vAlign w:val="center"/>
          </w:tcPr>
          <w:p w14:paraId="413F39E9"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19" w:type="dxa"/>
            <w:shd w:val="clear" w:color="auto" w:fill="auto"/>
            <w:vAlign w:val="center"/>
          </w:tcPr>
          <w:p w14:paraId="319D77D6"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2202" w:type="dxa"/>
            <w:shd w:val="clear" w:color="auto" w:fill="auto"/>
            <w:vAlign w:val="center"/>
          </w:tcPr>
          <w:p w14:paraId="010B1E91"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674" w:type="dxa"/>
            <w:shd w:val="clear" w:color="auto" w:fill="auto"/>
            <w:vAlign w:val="center"/>
          </w:tcPr>
          <w:p w14:paraId="22A061A4"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58" w:type="dxa"/>
            <w:shd w:val="clear" w:color="auto" w:fill="auto"/>
            <w:vAlign w:val="center"/>
          </w:tcPr>
          <w:p w14:paraId="7DCE968F"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13" w:type="dxa"/>
            <w:shd w:val="clear" w:color="auto" w:fill="auto"/>
            <w:vAlign w:val="center"/>
          </w:tcPr>
          <w:p w14:paraId="7972EA50"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1174" w:type="dxa"/>
            <w:shd w:val="clear" w:color="auto" w:fill="auto"/>
            <w:vAlign w:val="center"/>
          </w:tcPr>
          <w:p w14:paraId="4893F91F"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39" w:type="dxa"/>
            <w:shd w:val="clear" w:color="auto" w:fill="auto"/>
            <w:vAlign w:val="center"/>
          </w:tcPr>
          <w:p w14:paraId="6FC8F00D" w14:textId="77777777" w:rsidR="002668F7" w:rsidRPr="002668F7" w:rsidRDefault="002668F7" w:rsidP="002668F7">
            <w:pPr>
              <w:jc w:val="center"/>
              <w:rPr>
                <w:bCs/>
                <w:color w:val="000000"/>
                <w:sz w:val="12"/>
                <w:szCs w:val="12"/>
              </w:rPr>
            </w:pPr>
            <w:r w:rsidRPr="002668F7">
              <w:rPr>
                <w:bCs/>
                <w:color w:val="000000"/>
                <w:sz w:val="12"/>
                <w:szCs w:val="12"/>
              </w:rPr>
              <w:t>0,00</w:t>
            </w:r>
          </w:p>
        </w:tc>
      </w:tr>
      <w:tr w:rsidR="002668F7" w:rsidRPr="002668F7" w14:paraId="7BD592BE" w14:textId="77777777" w:rsidTr="00153617">
        <w:trPr>
          <w:trHeight w:val="20"/>
        </w:trPr>
        <w:tc>
          <w:tcPr>
            <w:tcW w:w="341" w:type="dxa"/>
            <w:shd w:val="clear" w:color="000000" w:fill="FFFFFF"/>
            <w:vAlign w:val="center"/>
          </w:tcPr>
          <w:p w14:paraId="555F1131" w14:textId="77777777" w:rsidR="002668F7" w:rsidRPr="002668F7" w:rsidRDefault="002668F7" w:rsidP="002668F7">
            <w:pPr>
              <w:jc w:val="center"/>
              <w:rPr>
                <w:color w:val="000000"/>
                <w:sz w:val="12"/>
                <w:szCs w:val="12"/>
              </w:rPr>
            </w:pPr>
            <w:r w:rsidRPr="002668F7">
              <w:rPr>
                <w:color w:val="000000"/>
                <w:sz w:val="12"/>
                <w:szCs w:val="12"/>
              </w:rPr>
              <w:t>4.3</w:t>
            </w:r>
          </w:p>
        </w:tc>
        <w:tc>
          <w:tcPr>
            <w:tcW w:w="4252" w:type="dxa"/>
            <w:shd w:val="clear" w:color="auto" w:fill="auto"/>
            <w:vAlign w:val="center"/>
          </w:tcPr>
          <w:p w14:paraId="3B236529"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Пятково</w:t>
            </w:r>
          </w:p>
        </w:tc>
        <w:tc>
          <w:tcPr>
            <w:tcW w:w="740" w:type="dxa"/>
            <w:shd w:val="clear" w:color="auto" w:fill="auto"/>
            <w:vAlign w:val="center"/>
          </w:tcPr>
          <w:p w14:paraId="57EC9FFF"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51" w:type="dxa"/>
            <w:shd w:val="clear" w:color="auto" w:fill="auto"/>
            <w:vAlign w:val="center"/>
          </w:tcPr>
          <w:p w14:paraId="2BC2EC21"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6FE97671"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09" w:type="dxa"/>
            <w:shd w:val="clear" w:color="auto" w:fill="auto"/>
            <w:vAlign w:val="center"/>
          </w:tcPr>
          <w:p w14:paraId="6A71BFB0"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19" w:type="dxa"/>
            <w:shd w:val="clear" w:color="auto" w:fill="auto"/>
            <w:vAlign w:val="center"/>
          </w:tcPr>
          <w:p w14:paraId="28D3BFD8"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2202" w:type="dxa"/>
            <w:shd w:val="clear" w:color="auto" w:fill="auto"/>
            <w:vAlign w:val="center"/>
          </w:tcPr>
          <w:p w14:paraId="5E739370"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674" w:type="dxa"/>
            <w:shd w:val="clear" w:color="auto" w:fill="auto"/>
            <w:vAlign w:val="center"/>
          </w:tcPr>
          <w:p w14:paraId="12EC24F4"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58" w:type="dxa"/>
            <w:shd w:val="clear" w:color="auto" w:fill="auto"/>
            <w:vAlign w:val="center"/>
          </w:tcPr>
          <w:p w14:paraId="08526263"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13" w:type="dxa"/>
            <w:shd w:val="clear" w:color="auto" w:fill="auto"/>
            <w:vAlign w:val="center"/>
          </w:tcPr>
          <w:p w14:paraId="5B9516DA"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1174" w:type="dxa"/>
            <w:shd w:val="clear" w:color="auto" w:fill="auto"/>
            <w:vAlign w:val="center"/>
          </w:tcPr>
          <w:p w14:paraId="019A8D74"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39" w:type="dxa"/>
            <w:shd w:val="clear" w:color="auto" w:fill="auto"/>
            <w:vAlign w:val="center"/>
          </w:tcPr>
          <w:p w14:paraId="21314FF8" w14:textId="77777777" w:rsidR="002668F7" w:rsidRPr="002668F7" w:rsidRDefault="002668F7" w:rsidP="002668F7">
            <w:pPr>
              <w:jc w:val="center"/>
              <w:rPr>
                <w:bCs/>
                <w:color w:val="000000"/>
                <w:sz w:val="12"/>
                <w:szCs w:val="12"/>
              </w:rPr>
            </w:pPr>
            <w:r w:rsidRPr="002668F7">
              <w:rPr>
                <w:bCs/>
                <w:color w:val="000000"/>
                <w:sz w:val="12"/>
                <w:szCs w:val="12"/>
              </w:rPr>
              <w:t>0,00</w:t>
            </w:r>
          </w:p>
        </w:tc>
      </w:tr>
      <w:tr w:rsidR="002668F7" w:rsidRPr="002668F7" w14:paraId="1B52C096" w14:textId="77777777" w:rsidTr="00153617">
        <w:trPr>
          <w:trHeight w:val="20"/>
        </w:trPr>
        <w:tc>
          <w:tcPr>
            <w:tcW w:w="341" w:type="dxa"/>
            <w:shd w:val="clear" w:color="000000" w:fill="FFFFFF"/>
            <w:vAlign w:val="center"/>
          </w:tcPr>
          <w:p w14:paraId="4B6B6A76" w14:textId="77777777" w:rsidR="002668F7" w:rsidRPr="002668F7" w:rsidRDefault="002668F7" w:rsidP="002668F7">
            <w:pPr>
              <w:jc w:val="center"/>
              <w:rPr>
                <w:color w:val="000000"/>
                <w:sz w:val="12"/>
                <w:szCs w:val="12"/>
              </w:rPr>
            </w:pPr>
            <w:r w:rsidRPr="002668F7">
              <w:rPr>
                <w:color w:val="000000"/>
                <w:sz w:val="12"/>
                <w:szCs w:val="12"/>
              </w:rPr>
              <w:t>4.4</w:t>
            </w:r>
          </w:p>
        </w:tc>
        <w:tc>
          <w:tcPr>
            <w:tcW w:w="4252" w:type="dxa"/>
            <w:shd w:val="clear" w:color="auto" w:fill="auto"/>
            <w:vAlign w:val="center"/>
          </w:tcPr>
          <w:p w14:paraId="72E01498" w14:textId="77777777" w:rsidR="002668F7" w:rsidRPr="002668F7" w:rsidRDefault="002668F7" w:rsidP="002668F7">
            <w:pPr>
              <w:rPr>
                <w:color w:val="000000"/>
                <w:sz w:val="12"/>
                <w:szCs w:val="12"/>
              </w:rPr>
            </w:pPr>
            <w:r w:rsidRPr="002668F7">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п. </w:t>
            </w:r>
            <w:proofErr w:type="spellStart"/>
            <w:r w:rsidRPr="002668F7">
              <w:rPr>
                <w:color w:val="000000"/>
                <w:sz w:val="12"/>
                <w:szCs w:val="12"/>
              </w:rPr>
              <w:t>Зеледеево</w:t>
            </w:r>
            <w:proofErr w:type="spellEnd"/>
          </w:p>
        </w:tc>
        <w:tc>
          <w:tcPr>
            <w:tcW w:w="740" w:type="dxa"/>
            <w:shd w:val="clear" w:color="auto" w:fill="auto"/>
            <w:vAlign w:val="center"/>
          </w:tcPr>
          <w:p w14:paraId="1983025B"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51" w:type="dxa"/>
            <w:shd w:val="clear" w:color="auto" w:fill="auto"/>
            <w:vAlign w:val="center"/>
          </w:tcPr>
          <w:p w14:paraId="51FE2FB4" w14:textId="77777777" w:rsidR="002668F7" w:rsidRPr="002668F7" w:rsidRDefault="002668F7" w:rsidP="002668F7">
            <w:pPr>
              <w:jc w:val="center"/>
              <w:rPr>
                <w:color w:val="000000"/>
                <w:sz w:val="12"/>
                <w:szCs w:val="12"/>
              </w:rPr>
            </w:pPr>
            <w:r w:rsidRPr="002668F7">
              <w:rPr>
                <w:color w:val="000000"/>
                <w:sz w:val="12"/>
                <w:szCs w:val="12"/>
              </w:rPr>
              <w:t>2599,1</w:t>
            </w:r>
          </w:p>
        </w:tc>
        <w:tc>
          <w:tcPr>
            <w:tcW w:w="745" w:type="dxa"/>
            <w:shd w:val="clear" w:color="auto" w:fill="auto"/>
            <w:vAlign w:val="center"/>
          </w:tcPr>
          <w:p w14:paraId="1F78F3A5"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09" w:type="dxa"/>
            <w:shd w:val="clear" w:color="auto" w:fill="auto"/>
            <w:vAlign w:val="center"/>
          </w:tcPr>
          <w:p w14:paraId="7E27BFF4"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19" w:type="dxa"/>
            <w:shd w:val="clear" w:color="auto" w:fill="auto"/>
            <w:vAlign w:val="center"/>
          </w:tcPr>
          <w:p w14:paraId="55FBEAA0"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2202" w:type="dxa"/>
            <w:shd w:val="clear" w:color="auto" w:fill="auto"/>
            <w:vAlign w:val="center"/>
          </w:tcPr>
          <w:p w14:paraId="3C64E70C"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674" w:type="dxa"/>
            <w:shd w:val="clear" w:color="auto" w:fill="auto"/>
            <w:vAlign w:val="center"/>
          </w:tcPr>
          <w:p w14:paraId="060098EB"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58" w:type="dxa"/>
            <w:shd w:val="clear" w:color="auto" w:fill="auto"/>
            <w:vAlign w:val="center"/>
          </w:tcPr>
          <w:p w14:paraId="5FF735E1"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13" w:type="dxa"/>
            <w:shd w:val="clear" w:color="auto" w:fill="auto"/>
            <w:vAlign w:val="center"/>
          </w:tcPr>
          <w:p w14:paraId="29DACFA8"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1174" w:type="dxa"/>
            <w:shd w:val="clear" w:color="auto" w:fill="auto"/>
            <w:vAlign w:val="center"/>
          </w:tcPr>
          <w:p w14:paraId="4A5D2E7B"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39" w:type="dxa"/>
            <w:shd w:val="clear" w:color="auto" w:fill="auto"/>
            <w:vAlign w:val="center"/>
          </w:tcPr>
          <w:p w14:paraId="73CD0557" w14:textId="77777777" w:rsidR="002668F7" w:rsidRPr="002668F7" w:rsidRDefault="002668F7" w:rsidP="002668F7">
            <w:pPr>
              <w:jc w:val="center"/>
              <w:rPr>
                <w:bCs/>
                <w:color w:val="000000"/>
                <w:sz w:val="12"/>
                <w:szCs w:val="12"/>
              </w:rPr>
            </w:pPr>
            <w:r w:rsidRPr="002668F7">
              <w:rPr>
                <w:bCs/>
                <w:color w:val="000000"/>
                <w:sz w:val="12"/>
                <w:szCs w:val="12"/>
              </w:rPr>
              <w:t>0,00</w:t>
            </w:r>
          </w:p>
        </w:tc>
      </w:tr>
      <w:tr w:rsidR="002668F7" w:rsidRPr="002668F7" w14:paraId="55B19844" w14:textId="77777777" w:rsidTr="00153617">
        <w:trPr>
          <w:trHeight w:val="20"/>
        </w:trPr>
        <w:tc>
          <w:tcPr>
            <w:tcW w:w="341" w:type="dxa"/>
            <w:shd w:val="clear" w:color="000000" w:fill="FFFFFF"/>
            <w:vAlign w:val="center"/>
          </w:tcPr>
          <w:p w14:paraId="50B2F636" w14:textId="77777777" w:rsidR="002668F7" w:rsidRPr="002668F7" w:rsidRDefault="002668F7" w:rsidP="002668F7">
            <w:pPr>
              <w:jc w:val="center"/>
              <w:rPr>
                <w:color w:val="000000"/>
                <w:sz w:val="12"/>
                <w:szCs w:val="12"/>
              </w:rPr>
            </w:pPr>
            <w:r w:rsidRPr="002668F7">
              <w:rPr>
                <w:color w:val="000000"/>
                <w:sz w:val="12"/>
                <w:szCs w:val="12"/>
              </w:rPr>
              <w:t>4.5</w:t>
            </w:r>
          </w:p>
        </w:tc>
        <w:tc>
          <w:tcPr>
            <w:tcW w:w="4252" w:type="dxa"/>
            <w:shd w:val="clear" w:color="auto" w:fill="auto"/>
            <w:vAlign w:val="center"/>
          </w:tcPr>
          <w:p w14:paraId="7C9C4689" w14:textId="77777777" w:rsidR="002668F7" w:rsidRPr="002668F7" w:rsidRDefault="002668F7" w:rsidP="002668F7">
            <w:pPr>
              <w:rPr>
                <w:color w:val="000000"/>
                <w:sz w:val="12"/>
                <w:szCs w:val="12"/>
              </w:rPr>
            </w:pPr>
            <w:r w:rsidRPr="002668F7">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2668F7">
              <w:rPr>
                <w:color w:val="000000"/>
                <w:sz w:val="12"/>
                <w:szCs w:val="12"/>
              </w:rPr>
              <w:t>Новороманово</w:t>
            </w:r>
            <w:proofErr w:type="spellEnd"/>
          </w:p>
        </w:tc>
        <w:tc>
          <w:tcPr>
            <w:tcW w:w="740" w:type="dxa"/>
            <w:shd w:val="clear" w:color="auto" w:fill="auto"/>
            <w:vAlign w:val="center"/>
          </w:tcPr>
          <w:p w14:paraId="124AFC92"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51" w:type="dxa"/>
            <w:shd w:val="clear" w:color="auto" w:fill="auto"/>
            <w:vAlign w:val="center"/>
          </w:tcPr>
          <w:p w14:paraId="61C817D2"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5446C8A0"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09" w:type="dxa"/>
            <w:shd w:val="clear" w:color="auto" w:fill="auto"/>
            <w:vAlign w:val="center"/>
          </w:tcPr>
          <w:p w14:paraId="3A8B8D33"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19" w:type="dxa"/>
            <w:shd w:val="clear" w:color="auto" w:fill="auto"/>
            <w:vAlign w:val="center"/>
          </w:tcPr>
          <w:p w14:paraId="16B4A6A9"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2202" w:type="dxa"/>
            <w:shd w:val="clear" w:color="auto" w:fill="auto"/>
            <w:vAlign w:val="center"/>
          </w:tcPr>
          <w:p w14:paraId="2B6A5FA9"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674" w:type="dxa"/>
            <w:shd w:val="clear" w:color="auto" w:fill="auto"/>
            <w:vAlign w:val="center"/>
          </w:tcPr>
          <w:p w14:paraId="2AE4AE10"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58" w:type="dxa"/>
            <w:shd w:val="clear" w:color="auto" w:fill="auto"/>
            <w:vAlign w:val="center"/>
          </w:tcPr>
          <w:p w14:paraId="21F66339"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13" w:type="dxa"/>
            <w:shd w:val="clear" w:color="auto" w:fill="auto"/>
            <w:vAlign w:val="center"/>
          </w:tcPr>
          <w:p w14:paraId="04493928"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1174" w:type="dxa"/>
            <w:shd w:val="clear" w:color="auto" w:fill="auto"/>
            <w:vAlign w:val="center"/>
          </w:tcPr>
          <w:p w14:paraId="082276E5"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39" w:type="dxa"/>
            <w:shd w:val="clear" w:color="auto" w:fill="auto"/>
            <w:vAlign w:val="center"/>
          </w:tcPr>
          <w:p w14:paraId="2D37EDFC" w14:textId="77777777" w:rsidR="002668F7" w:rsidRPr="002668F7" w:rsidRDefault="002668F7" w:rsidP="002668F7">
            <w:pPr>
              <w:jc w:val="center"/>
              <w:rPr>
                <w:bCs/>
                <w:color w:val="000000"/>
                <w:sz w:val="12"/>
                <w:szCs w:val="12"/>
              </w:rPr>
            </w:pPr>
            <w:r w:rsidRPr="002668F7">
              <w:rPr>
                <w:bCs/>
                <w:color w:val="000000"/>
                <w:sz w:val="12"/>
                <w:szCs w:val="12"/>
              </w:rPr>
              <w:t>0,00</w:t>
            </w:r>
          </w:p>
        </w:tc>
      </w:tr>
      <w:tr w:rsidR="002668F7" w:rsidRPr="002668F7" w14:paraId="28A2466D" w14:textId="77777777" w:rsidTr="00153617">
        <w:trPr>
          <w:trHeight w:val="20"/>
        </w:trPr>
        <w:tc>
          <w:tcPr>
            <w:tcW w:w="341" w:type="dxa"/>
            <w:shd w:val="clear" w:color="000000" w:fill="FFFFFF"/>
            <w:vAlign w:val="center"/>
          </w:tcPr>
          <w:p w14:paraId="192B39A1" w14:textId="77777777" w:rsidR="002668F7" w:rsidRPr="002668F7" w:rsidRDefault="002668F7" w:rsidP="002668F7">
            <w:pPr>
              <w:jc w:val="center"/>
              <w:rPr>
                <w:color w:val="000000"/>
                <w:sz w:val="12"/>
                <w:szCs w:val="12"/>
              </w:rPr>
            </w:pPr>
            <w:r w:rsidRPr="002668F7">
              <w:rPr>
                <w:color w:val="000000"/>
                <w:sz w:val="12"/>
                <w:szCs w:val="12"/>
              </w:rPr>
              <w:t>4.6</w:t>
            </w:r>
          </w:p>
        </w:tc>
        <w:tc>
          <w:tcPr>
            <w:tcW w:w="4252" w:type="dxa"/>
            <w:shd w:val="clear" w:color="auto" w:fill="auto"/>
            <w:vAlign w:val="center"/>
          </w:tcPr>
          <w:p w14:paraId="2A4E8F8F"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Проскоково</w:t>
            </w:r>
          </w:p>
        </w:tc>
        <w:tc>
          <w:tcPr>
            <w:tcW w:w="740" w:type="dxa"/>
            <w:shd w:val="clear" w:color="auto" w:fill="auto"/>
            <w:vAlign w:val="center"/>
          </w:tcPr>
          <w:p w14:paraId="22E63206"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51" w:type="dxa"/>
            <w:shd w:val="clear" w:color="auto" w:fill="auto"/>
            <w:vAlign w:val="center"/>
          </w:tcPr>
          <w:p w14:paraId="7419D82F" w14:textId="77777777" w:rsidR="002668F7" w:rsidRPr="002668F7" w:rsidRDefault="002668F7" w:rsidP="002668F7">
            <w:pPr>
              <w:jc w:val="center"/>
              <w:rPr>
                <w:color w:val="000000"/>
                <w:sz w:val="12"/>
                <w:szCs w:val="12"/>
              </w:rPr>
            </w:pPr>
            <w:r w:rsidRPr="002668F7">
              <w:rPr>
                <w:color w:val="000000"/>
                <w:sz w:val="12"/>
                <w:szCs w:val="12"/>
              </w:rPr>
              <w:t>2599,1</w:t>
            </w:r>
          </w:p>
        </w:tc>
        <w:tc>
          <w:tcPr>
            <w:tcW w:w="745" w:type="dxa"/>
            <w:shd w:val="clear" w:color="auto" w:fill="auto"/>
            <w:vAlign w:val="center"/>
          </w:tcPr>
          <w:p w14:paraId="1E877245"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09" w:type="dxa"/>
            <w:shd w:val="clear" w:color="auto" w:fill="auto"/>
            <w:vAlign w:val="center"/>
          </w:tcPr>
          <w:p w14:paraId="4D3789D2"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19" w:type="dxa"/>
            <w:shd w:val="clear" w:color="auto" w:fill="auto"/>
            <w:vAlign w:val="center"/>
          </w:tcPr>
          <w:p w14:paraId="66AF2570"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2202" w:type="dxa"/>
            <w:shd w:val="clear" w:color="auto" w:fill="auto"/>
            <w:vAlign w:val="center"/>
          </w:tcPr>
          <w:p w14:paraId="683C25F5"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674" w:type="dxa"/>
            <w:shd w:val="clear" w:color="auto" w:fill="auto"/>
            <w:vAlign w:val="center"/>
          </w:tcPr>
          <w:p w14:paraId="668913E6"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58" w:type="dxa"/>
            <w:shd w:val="clear" w:color="auto" w:fill="auto"/>
            <w:vAlign w:val="center"/>
          </w:tcPr>
          <w:p w14:paraId="33CD4DF9"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13" w:type="dxa"/>
            <w:shd w:val="clear" w:color="auto" w:fill="auto"/>
            <w:vAlign w:val="center"/>
          </w:tcPr>
          <w:p w14:paraId="6635271E"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1174" w:type="dxa"/>
            <w:shd w:val="clear" w:color="auto" w:fill="auto"/>
            <w:vAlign w:val="center"/>
          </w:tcPr>
          <w:p w14:paraId="202A85B0"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39" w:type="dxa"/>
            <w:shd w:val="clear" w:color="auto" w:fill="auto"/>
            <w:vAlign w:val="center"/>
          </w:tcPr>
          <w:p w14:paraId="1A5777F9" w14:textId="77777777" w:rsidR="002668F7" w:rsidRPr="002668F7" w:rsidRDefault="002668F7" w:rsidP="002668F7">
            <w:pPr>
              <w:jc w:val="center"/>
              <w:rPr>
                <w:bCs/>
                <w:color w:val="000000"/>
                <w:sz w:val="12"/>
                <w:szCs w:val="12"/>
              </w:rPr>
            </w:pPr>
            <w:r w:rsidRPr="002668F7">
              <w:rPr>
                <w:bCs/>
                <w:color w:val="000000"/>
                <w:sz w:val="12"/>
                <w:szCs w:val="12"/>
              </w:rPr>
              <w:t>0,00</w:t>
            </w:r>
          </w:p>
        </w:tc>
      </w:tr>
      <w:tr w:rsidR="002668F7" w:rsidRPr="002668F7" w14:paraId="59569A6C" w14:textId="77777777" w:rsidTr="00153617">
        <w:trPr>
          <w:trHeight w:val="20"/>
        </w:trPr>
        <w:tc>
          <w:tcPr>
            <w:tcW w:w="341" w:type="dxa"/>
            <w:shd w:val="clear" w:color="000000" w:fill="FFFFFF"/>
            <w:vAlign w:val="center"/>
          </w:tcPr>
          <w:p w14:paraId="74749B90" w14:textId="77777777" w:rsidR="002668F7" w:rsidRPr="002668F7" w:rsidRDefault="002668F7" w:rsidP="002668F7">
            <w:pPr>
              <w:jc w:val="center"/>
              <w:rPr>
                <w:color w:val="000000"/>
                <w:sz w:val="12"/>
                <w:szCs w:val="12"/>
              </w:rPr>
            </w:pPr>
            <w:r w:rsidRPr="002668F7">
              <w:rPr>
                <w:color w:val="000000"/>
                <w:sz w:val="12"/>
                <w:szCs w:val="12"/>
              </w:rPr>
              <w:t>4.7</w:t>
            </w:r>
          </w:p>
        </w:tc>
        <w:tc>
          <w:tcPr>
            <w:tcW w:w="4252" w:type="dxa"/>
            <w:shd w:val="clear" w:color="auto" w:fill="auto"/>
            <w:vAlign w:val="center"/>
          </w:tcPr>
          <w:p w14:paraId="3880C698" w14:textId="77777777" w:rsidR="002668F7" w:rsidRPr="002668F7" w:rsidRDefault="002668F7" w:rsidP="002668F7">
            <w:pPr>
              <w:rPr>
                <w:color w:val="000000"/>
                <w:sz w:val="12"/>
                <w:szCs w:val="12"/>
              </w:rPr>
            </w:pPr>
            <w:r w:rsidRPr="002668F7">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ст. </w:t>
            </w:r>
            <w:proofErr w:type="spellStart"/>
            <w:r w:rsidRPr="002668F7">
              <w:rPr>
                <w:color w:val="000000"/>
                <w:sz w:val="12"/>
                <w:szCs w:val="12"/>
              </w:rPr>
              <w:t>Арлюк</w:t>
            </w:r>
            <w:proofErr w:type="spellEnd"/>
          </w:p>
        </w:tc>
        <w:tc>
          <w:tcPr>
            <w:tcW w:w="740" w:type="dxa"/>
            <w:shd w:val="clear" w:color="auto" w:fill="auto"/>
            <w:vAlign w:val="center"/>
          </w:tcPr>
          <w:p w14:paraId="3F4F829F"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51" w:type="dxa"/>
            <w:shd w:val="clear" w:color="auto" w:fill="auto"/>
            <w:vAlign w:val="center"/>
          </w:tcPr>
          <w:p w14:paraId="6852D996" w14:textId="77777777" w:rsidR="002668F7" w:rsidRPr="002668F7" w:rsidRDefault="002668F7" w:rsidP="002668F7">
            <w:pPr>
              <w:jc w:val="center"/>
              <w:rPr>
                <w:color w:val="000000"/>
                <w:sz w:val="12"/>
                <w:szCs w:val="12"/>
              </w:rPr>
            </w:pPr>
            <w:r w:rsidRPr="002668F7">
              <w:rPr>
                <w:color w:val="000000"/>
                <w:sz w:val="12"/>
                <w:szCs w:val="12"/>
              </w:rPr>
              <w:t>2599,1</w:t>
            </w:r>
          </w:p>
        </w:tc>
        <w:tc>
          <w:tcPr>
            <w:tcW w:w="745" w:type="dxa"/>
            <w:shd w:val="clear" w:color="auto" w:fill="auto"/>
            <w:vAlign w:val="center"/>
          </w:tcPr>
          <w:p w14:paraId="4D7248CD"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09" w:type="dxa"/>
            <w:shd w:val="clear" w:color="auto" w:fill="auto"/>
            <w:vAlign w:val="center"/>
          </w:tcPr>
          <w:p w14:paraId="345FBD3C"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19" w:type="dxa"/>
            <w:shd w:val="clear" w:color="auto" w:fill="auto"/>
            <w:vAlign w:val="center"/>
          </w:tcPr>
          <w:p w14:paraId="57EB7BB1"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2202" w:type="dxa"/>
            <w:shd w:val="clear" w:color="auto" w:fill="auto"/>
            <w:vAlign w:val="center"/>
          </w:tcPr>
          <w:p w14:paraId="7FF5076B"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674" w:type="dxa"/>
            <w:shd w:val="clear" w:color="auto" w:fill="auto"/>
            <w:vAlign w:val="center"/>
          </w:tcPr>
          <w:p w14:paraId="762A9711"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58" w:type="dxa"/>
            <w:shd w:val="clear" w:color="auto" w:fill="auto"/>
            <w:vAlign w:val="center"/>
          </w:tcPr>
          <w:p w14:paraId="5AF2697A"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13" w:type="dxa"/>
            <w:shd w:val="clear" w:color="auto" w:fill="auto"/>
            <w:vAlign w:val="center"/>
          </w:tcPr>
          <w:p w14:paraId="20C5425E"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1174" w:type="dxa"/>
            <w:shd w:val="clear" w:color="auto" w:fill="auto"/>
            <w:vAlign w:val="center"/>
          </w:tcPr>
          <w:p w14:paraId="4A8FC9D8"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39" w:type="dxa"/>
            <w:shd w:val="clear" w:color="auto" w:fill="auto"/>
            <w:vAlign w:val="center"/>
          </w:tcPr>
          <w:p w14:paraId="093F3811" w14:textId="77777777" w:rsidR="002668F7" w:rsidRPr="002668F7" w:rsidRDefault="002668F7" w:rsidP="002668F7">
            <w:pPr>
              <w:jc w:val="center"/>
              <w:rPr>
                <w:bCs/>
                <w:color w:val="000000"/>
                <w:sz w:val="12"/>
                <w:szCs w:val="12"/>
              </w:rPr>
            </w:pPr>
            <w:r w:rsidRPr="002668F7">
              <w:rPr>
                <w:bCs/>
                <w:color w:val="000000"/>
                <w:sz w:val="12"/>
                <w:szCs w:val="12"/>
              </w:rPr>
              <w:t>0,00</w:t>
            </w:r>
          </w:p>
        </w:tc>
      </w:tr>
      <w:tr w:rsidR="002668F7" w:rsidRPr="002668F7" w14:paraId="70CD5434" w14:textId="77777777" w:rsidTr="00153617">
        <w:trPr>
          <w:trHeight w:val="20"/>
        </w:trPr>
        <w:tc>
          <w:tcPr>
            <w:tcW w:w="341" w:type="dxa"/>
            <w:shd w:val="clear" w:color="000000" w:fill="FFFFFF"/>
            <w:vAlign w:val="center"/>
          </w:tcPr>
          <w:p w14:paraId="6A6F0E8D" w14:textId="77777777" w:rsidR="002668F7" w:rsidRPr="002668F7" w:rsidRDefault="002668F7" w:rsidP="002668F7">
            <w:pPr>
              <w:jc w:val="center"/>
              <w:rPr>
                <w:color w:val="000000"/>
                <w:sz w:val="12"/>
                <w:szCs w:val="12"/>
              </w:rPr>
            </w:pPr>
            <w:r w:rsidRPr="002668F7">
              <w:rPr>
                <w:color w:val="000000"/>
                <w:sz w:val="12"/>
                <w:szCs w:val="12"/>
              </w:rPr>
              <w:t>4.8</w:t>
            </w:r>
          </w:p>
        </w:tc>
        <w:tc>
          <w:tcPr>
            <w:tcW w:w="4252" w:type="dxa"/>
            <w:shd w:val="clear" w:color="auto" w:fill="auto"/>
            <w:vAlign w:val="center"/>
          </w:tcPr>
          <w:p w14:paraId="418E37F3"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Поперечное</w:t>
            </w:r>
          </w:p>
        </w:tc>
        <w:tc>
          <w:tcPr>
            <w:tcW w:w="740" w:type="dxa"/>
            <w:shd w:val="clear" w:color="auto" w:fill="auto"/>
            <w:vAlign w:val="center"/>
          </w:tcPr>
          <w:p w14:paraId="0805415E"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51" w:type="dxa"/>
            <w:shd w:val="clear" w:color="auto" w:fill="auto"/>
            <w:vAlign w:val="center"/>
          </w:tcPr>
          <w:p w14:paraId="4CA96FB1"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1B2EAA27"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09" w:type="dxa"/>
            <w:shd w:val="clear" w:color="auto" w:fill="auto"/>
            <w:vAlign w:val="center"/>
          </w:tcPr>
          <w:p w14:paraId="68424D44"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19" w:type="dxa"/>
            <w:shd w:val="clear" w:color="auto" w:fill="auto"/>
            <w:vAlign w:val="center"/>
          </w:tcPr>
          <w:p w14:paraId="529B2542"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2202" w:type="dxa"/>
            <w:shd w:val="clear" w:color="auto" w:fill="auto"/>
            <w:vAlign w:val="center"/>
          </w:tcPr>
          <w:p w14:paraId="24F142F9"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674" w:type="dxa"/>
            <w:shd w:val="clear" w:color="auto" w:fill="auto"/>
            <w:vAlign w:val="center"/>
          </w:tcPr>
          <w:p w14:paraId="56A316CF"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58" w:type="dxa"/>
            <w:shd w:val="clear" w:color="auto" w:fill="auto"/>
            <w:vAlign w:val="center"/>
          </w:tcPr>
          <w:p w14:paraId="49AEE08F"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13" w:type="dxa"/>
            <w:shd w:val="clear" w:color="auto" w:fill="auto"/>
            <w:vAlign w:val="center"/>
          </w:tcPr>
          <w:p w14:paraId="54E9B43A"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1174" w:type="dxa"/>
            <w:shd w:val="clear" w:color="auto" w:fill="auto"/>
            <w:vAlign w:val="center"/>
          </w:tcPr>
          <w:p w14:paraId="24B3EC97"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39" w:type="dxa"/>
            <w:shd w:val="clear" w:color="auto" w:fill="auto"/>
            <w:vAlign w:val="center"/>
          </w:tcPr>
          <w:p w14:paraId="25881654" w14:textId="77777777" w:rsidR="002668F7" w:rsidRPr="002668F7" w:rsidRDefault="002668F7" w:rsidP="002668F7">
            <w:pPr>
              <w:jc w:val="center"/>
              <w:rPr>
                <w:bCs/>
                <w:color w:val="000000"/>
                <w:sz w:val="12"/>
                <w:szCs w:val="12"/>
              </w:rPr>
            </w:pPr>
            <w:r w:rsidRPr="002668F7">
              <w:rPr>
                <w:bCs/>
                <w:color w:val="000000"/>
                <w:sz w:val="12"/>
                <w:szCs w:val="12"/>
              </w:rPr>
              <w:t>0,00</w:t>
            </w:r>
          </w:p>
        </w:tc>
      </w:tr>
      <w:tr w:rsidR="002668F7" w:rsidRPr="002668F7" w14:paraId="27D9F192" w14:textId="77777777" w:rsidTr="00153617">
        <w:trPr>
          <w:trHeight w:val="20"/>
        </w:trPr>
        <w:tc>
          <w:tcPr>
            <w:tcW w:w="341" w:type="dxa"/>
            <w:shd w:val="clear" w:color="000000" w:fill="FFFFFF"/>
            <w:vAlign w:val="center"/>
          </w:tcPr>
          <w:p w14:paraId="102437DE" w14:textId="77777777" w:rsidR="002668F7" w:rsidRPr="002668F7" w:rsidRDefault="002668F7" w:rsidP="002668F7">
            <w:pPr>
              <w:jc w:val="center"/>
              <w:rPr>
                <w:color w:val="000000"/>
                <w:sz w:val="12"/>
                <w:szCs w:val="12"/>
              </w:rPr>
            </w:pPr>
            <w:r w:rsidRPr="002668F7">
              <w:rPr>
                <w:color w:val="000000"/>
                <w:sz w:val="12"/>
                <w:szCs w:val="12"/>
              </w:rPr>
              <w:t>4.9</w:t>
            </w:r>
          </w:p>
        </w:tc>
        <w:tc>
          <w:tcPr>
            <w:tcW w:w="4252" w:type="dxa"/>
            <w:shd w:val="clear" w:color="auto" w:fill="auto"/>
            <w:vAlign w:val="center"/>
          </w:tcPr>
          <w:p w14:paraId="5880058E"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Линейный</w:t>
            </w:r>
          </w:p>
        </w:tc>
        <w:tc>
          <w:tcPr>
            <w:tcW w:w="740" w:type="dxa"/>
            <w:shd w:val="clear" w:color="auto" w:fill="auto"/>
            <w:vAlign w:val="center"/>
          </w:tcPr>
          <w:p w14:paraId="4262047C"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51" w:type="dxa"/>
            <w:shd w:val="clear" w:color="auto" w:fill="auto"/>
            <w:vAlign w:val="center"/>
          </w:tcPr>
          <w:p w14:paraId="4552D21A" w14:textId="77777777" w:rsidR="002668F7" w:rsidRPr="002668F7" w:rsidRDefault="002668F7" w:rsidP="002668F7">
            <w:pPr>
              <w:jc w:val="center"/>
              <w:rPr>
                <w:color w:val="000000"/>
                <w:sz w:val="12"/>
                <w:szCs w:val="12"/>
              </w:rPr>
            </w:pPr>
            <w:r w:rsidRPr="002668F7">
              <w:rPr>
                <w:color w:val="000000"/>
                <w:sz w:val="12"/>
                <w:szCs w:val="12"/>
              </w:rPr>
              <w:t>1263,24</w:t>
            </w:r>
          </w:p>
        </w:tc>
        <w:tc>
          <w:tcPr>
            <w:tcW w:w="745" w:type="dxa"/>
            <w:shd w:val="clear" w:color="auto" w:fill="auto"/>
            <w:vAlign w:val="center"/>
          </w:tcPr>
          <w:p w14:paraId="15530D1C"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09" w:type="dxa"/>
            <w:shd w:val="clear" w:color="auto" w:fill="auto"/>
            <w:vAlign w:val="center"/>
          </w:tcPr>
          <w:p w14:paraId="2E2AA099"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19" w:type="dxa"/>
            <w:shd w:val="clear" w:color="auto" w:fill="auto"/>
            <w:vAlign w:val="center"/>
          </w:tcPr>
          <w:p w14:paraId="345FD49D"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2202" w:type="dxa"/>
            <w:shd w:val="clear" w:color="auto" w:fill="auto"/>
            <w:vAlign w:val="center"/>
          </w:tcPr>
          <w:p w14:paraId="5B6C6C5E"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674" w:type="dxa"/>
            <w:shd w:val="clear" w:color="auto" w:fill="auto"/>
            <w:vAlign w:val="center"/>
          </w:tcPr>
          <w:p w14:paraId="69862A1D"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58" w:type="dxa"/>
            <w:shd w:val="clear" w:color="auto" w:fill="auto"/>
            <w:vAlign w:val="center"/>
          </w:tcPr>
          <w:p w14:paraId="5B0A7DD0"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13" w:type="dxa"/>
            <w:shd w:val="clear" w:color="auto" w:fill="auto"/>
            <w:vAlign w:val="center"/>
          </w:tcPr>
          <w:p w14:paraId="3C898841"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1174" w:type="dxa"/>
            <w:shd w:val="clear" w:color="auto" w:fill="auto"/>
            <w:vAlign w:val="center"/>
          </w:tcPr>
          <w:p w14:paraId="033CEA7A"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39" w:type="dxa"/>
            <w:shd w:val="clear" w:color="auto" w:fill="auto"/>
            <w:vAlign w:val="center"/>
          </w:tcPr>
          <w:p w14:paraId="52FBFB06" w14:textId="77777777" w:rsidR="002668F7" w:rsidRPr="002668F7" w:rsidRDefault="002668F7" w:rsidP="002668F7">
            <w:pPr>
              <w:jc w:val="center"/>
              <w:rPr>
                <w:bCs/>
                <w:color w:val="000000"/>
                <w:sz w:val="12"/>
                <w:szCs w:val="12"/>
              </w:rPr>
            </w:pPr>
            <w:r w:rsidRPr="002668F7">
              <w:rPr>
                <w:bCs/>
                <w:color w:val="000000"/>
                <w:sz w:val="12"/>
                <w:szCs w:val="12"/>
              </w:rPr>
              <w:t>0,00</w:t>
            </w:r>
          </w:p>
        </w:tc>
      </w:tr>
      <w:tr w:rsidR="002668F7" w:rsidRPr="002668F7" w14:paraId="1804E76F" w14:textId="77777777" w:rsidTr="00153617">
        <w:trPr>
          <w:trHeight w:val="20"/>
        </w:trPr>
        <w:tc>
          <w:tcPr>
            <w:tcW w:w="341" w:type="dxa"/>
            <w:shd w:val="clear" w:color="000000" w:fill="FFFFFF"/>
            <w:vAlign w:val="center"/>
          </w:tcPr>
          <w:p w14:paraId="6F153717" w14:textId="77777777" w:rsidR="002668F7" w:rsidRPr="002668F7" w:rsidRDefault="002668F7" w:rsidP="002668F7">
            <w:pPr>
              <w:jc w:val="center"/>
              <w:rPr>
                <w:color w:val="000000"/>
                <w:sz w:val="12"/>
                <w:szCs w:val="12"/>
              </w:rPr>
            </w:pPr>
            <w:r w:rsidRPr="002668F7">
              <w:rPr>
                <w:color w:val="000000"/>
                <w:sz w:val="12"/>
                <w:szCs w:val="12"/>
              </w:rPr>
              <w:t>4.10</w:t>
            </w:r>
          </w:p>
        </w:tc>
        <w:tc>
          <w:tcPr>
            <w:tcW w:w="4252" w:type="dxa"/>
            <w:shd w:val="clear" w:color="auto" w:fill="auto"/>
            <w:vAlign w:val="center"/>
          </w:tcPr>
          <w:p w14:paraId="1BEF7162"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Лебяжье-</w:t>
            </w:r>
            <w:proofErr w:type="spellStart"/>
            <w:r w:rsidRPr="002668F7">
              <w:rPr>
                <w:color w:val="000000"/>
                <w:sz w:val="12"/>
                <w:szCs w:val="12"/>
              </w:rPr>
              <w:t>Асаново</w:t>
            </w:r>
            <w:proofErr w:type="spellEnd"/>
          </w:p>
        </w:tc>
        <w:tc>
          <w:tcPr>
            <w:tcW w:w="740" w:type="dxa"/>
            <w:shd w:val="clear" w:color="auto" w:fill="auto"/>
            <w:vAlign w:val="center"/>
          </w:tcPr>
          <w:p w14:paraId="4BDD722D" w14:textId="77777777" w:rsidR="002668F7" w:rsidRPr="002668F7" w:rsidRDefault="002668F7" w:rsidP="002668F7">
            <w:pPr>
              <w:jc w:val="center"/>
              <w:rPr>
                <w:color w:val="000000"/>
                <w:sz w:val="12"/>
                <w:szCs w:val="12"/>
              </w:rPr>
            </w:pPr>
            <w:r w:rsidRPr="002668F7">
              <w:rPr>
                <w:color w:val="000000"/>
                <w:sz w:val="12"/>
                <w:szCs w:val="12"/>
              </w:rPr>
              <w:t>891,48</w:t>
            </w:r>
          </w:p>
        </w:tc>
        <w:tc>
          <w:tcPr>
            <w:tcW w:w="851" w:type="dxa"/>
            <w:shd w:val="clear" w:color="auto" w:fill="auto"/>
            <w:vAlign w:val="center"/>
          </w:tcPr>
          <w:p w14:paraId="0971FD52" w14:textId="77777777" w:rsidR="002668F7" w:rsidRPr="002668F7" w:rsidRDefault="002668F7" w:rsidP="002668F7">
            <w:pPr>
              <w:jc w:val="center"/>
              <w:rPr>
                <w:color w:val="000000"/>
                <w:sz w:val="12"/>
                <w:szCs w:val="12"/>
              </w:rPr>
            </w:pPr>
            <w:r w:rsidRPr="002668F7">
              <w:rPr>
                <w:color w:val="000000"/>
                <w:sz w:val="12"/>
                <w:szCs w:val="12"/>
              </w:rPr>
              <w:t>1003,15</w:t>
            </w:r>
          </w:p>
        </w:tc>
        <w:tc>
          <w:tcPr>
            <w:tcW w:w="745" w:type="dxa"/>
            <w:shd w:val="clear" w:color="auto" w:fill="auto"/>
            <w:vAlign w:val="center"/>
          </w:tcPr>
          <w:p w14:paraId="750FE583"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09" w:type="dxa"/>
            <w:shd w:val="clear" w:color="auto" w:fill="auto"/>
            <w:vAlign w:val="center"/>
          </w:tcPr>
          <w:p w14:paraId="7DE4D1AA"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19" w:type="dxa"/>
            <w:shd w:val="clear" w:color="auto" w:fill="auto"/>
            <w:vAlign w:val="center"/>
          </w:tcPr>
          <w:p w14:paraId="4E4C695B"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2202" w:type="dxa"/>
            <w:shd w:val="clear" w:color="auto" w:fill="auto"/>
            <w:vAlign w:val="center"/>
          </w:tcPr>
          <w:p w14:paraId="6472B8F9"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674" w:type="dxa"/>
            <w:shd w:val="clear" w:color="auto" w:fill="auto"/>
            <w:vAlign w:val="center"/>
          </w:tcPr>
          <w:p w14:paraId="202F1E65"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58" w:type="dxa"/>
            <w:shd w:val="clear" w:color="auto" w:fill="auto"/>
            <w:vAlign w:val="center"/>
          </w:tcPr>
          <w:p w14:paraId="4AADDEC9"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13" w:type="dxa"/>
            <w:shd w:val="clear" w:color="auto" w:fill="auto"/>
            <w:vAlign w:val="center"/>
          </w:tcPr>
          <w:p w14:paraId="0B48938C"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1174" w:type="dxa"/>
            <w:shd w:val="clear" w:color="auto" w:fill="auto"/>
            <w:vAlign w:val="center"/>
          </w:tcPr>
          <w:p w14:paraId="7A51231E"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39" w:type="dxa"/>
            <w:shd w:val="clear" w:color="auto" w:fill="auto"/>
            <w:vAlign w:val="center"/>
          </w:tcPr>
          <w:p w14:paraId="15BD3E1F" w14:textId="77777777" w:rsidR="002668F7" w:rsidRPr="002668F7" w:rsidRDefault="002668F7" w:rsidP="002668F7">
            <w:pPr>
              <w:jc w:val="center"/>
              <w:rPr>
                <w:bCs/>
                <w:color w:val="000000"/>
                <w:sz w:val="12"/>
                <w:szCs w:val="12"/>
              </w:rPr>
            </w:pPr>
            <w:r w:rsidRPr="002668F7">
              <w:rPr>
                <w:bCs/>
                <w:color w:val="000000"/>
                <w:sz w:val="12"/>
                <w:szCs w:val="12"/>
              </w:rPr>
              <w:t>0,00</w:t>
            </w:r>
          </w:p>
        </w:tc>
      </w:tr>
      <w:tr w:rsidR="002668F7" w:rsidRPr="002668F7" w14:paraId="4DCF5430" w14:textId="77777777" w:rsidTr="00153617">
        <w:trPr>
          <w:trHeight w:val="20"/>
        </w:trPr>
        <w:tc>
          <w:tcPr>
            <w:tcW w:w="341" w:type="dxa"/>
            <w:shd w:val="clear" w:color="000000" w:fill="FFFFFF"/>
            <w:vAlign w:val="center"/>
          </w:tcPr>
          <w:p w14:paraId="0F2F3B55" w14:textId="77777777" w:rsidR="002668F7" w:rsidRPr="002668F7" w:rsidRDefault="002668F7" w:rsidP="002668F7">
            <w:pPr>
              <w:jc w:val="center"/>
              <w:rPr>
                <w:color w:val="000000"/>
                <w:sz w:val="12"/>
                <w:szCs w:val="12"/>
              </w:rPr>
            </w:pPr>
            <w:r w:rsidRPr="002668F7">
              <w:rPr>
                <w:color w:val="000000"/>
                <w:sz w:val="12"/>
                <w:szCs w:val="12"/>
              </w:rPr>
              <w:t>4.11</w:t>
            </w:r>
          </w:p>
        </w:tc>
        <w:tc>
          <w:tcPr>
            <w:tcW w:w="4252" w:type="dxa"/>
            <w:shd w:val="clear" w:color="auto" w:fill="auto"/>
            <w:vAlign w:val="center"/>
          </w:tcPr>
          <w:p w14:paraId="2203F396"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Юргинский</w:t>
            </w:r>
          </w:p>
        </w:tc>
        <w:tc>
          <w:tcPr>
            <w:tcW w:w="740" w:type="dxa"/>
            <w:shd w:val="clear" w:color="auto" w:fill="auto"/>
            <w:vAlign w:val="center"/>
          </w:tcPr>
          <w:p w14:paraId="0CA494D1" w14:textId="77777777" w:rsidR="002668F7" w:rsidRPr="002668F7" w:rsidRDefault="002668F7" w:rsidP="002668F7">
            <w:pPr>
              <w:jc w:val="center"/>
              <w:rPr>
                <w:color w:val="000000"/>
                <w:sz w:val="12"/>
                <w:szCs w:val="12"/>
              </w:rPr>
            </w:pPr>
            <w:r w:rsidRPr="002668F7">
              <w:rPr>
                <w:bCs/>
                <w:color w:val="000000"/>
                <w:sz w:val="12"/>
                <w:szCs w:val="12"/>
              </w:rPr>
              <w:t>0,00</w:t>
            </w:r>
          </w:p>
        </w:tc>
        <w:tc>
          <w:tcPr>
            <w:tcW w:w="851" w:type="dxa"/>
            <w:shd w:val="clear" w:color="auto" w:fill="auto"/>
            <w:vAlign w:val="center"/>
          </w:tcPr>
          <w:p w14:paraId="20EDC8CE" w14:textId="77777777" w:rsidR="002668F7" w:rsidRPr="002668F7" w:rsidRDefault="002668F7" w:rsidP="002668F7">
            <w:pPr>
              <w:jc w:val="center"/>
              <w:rPr>
                <w:color w:val="000000"/>
                <w:sz w:val="12"/>
                <w:szCs w:val="12"/>
              </w:rPr>
            </w:pPr>
            <w:r w:rsidRPr="002668F7">
              <w:rPr>
                <w:color w:val="000000"/>
                <w:sz w:val="12"/>
                <w:szCs w:val="12"/>
              </w:rPr>
              <w:t>2599,1</w:t>
            </w:r>
          </w:p>
        </w:tc>
        <w:tc>
          <w:tcPr>
            <w:tcW w:w="745" w:type="dxa"/>
            <w:shd w:val="clear" w:color="auto" w:fill="auto"/>
            <w:vAlign w:val="center"/>
          </w:tcPr>
          <w:p w14:paraId="5D3D471F"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09" w:type="dxa"/>
            <w:shd w:val="clear" w:color="auto" w:fill="auto"/>
            <w:vAlign w:val="center"/>
          </w:tcPr>
          <w:p w14:paraId="12DE6A9F"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19" w:type="dxa"/>
            <w:shd w:val="clear" w:color="auto" w:fill="auto"/>
            <w:vAlign w:val="center"/>
          </w:tcPr>
          <w:p w14:paraId="79AD20FD"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2202" w:type="dxa"/>
            <w:shd w:val="clear" w:color="auto" w:fill="auto"/>
            <w:vAlign w:val="center"/>
          </w:tcPr>
          <w:p w14:paraId="01D771D7"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674" w:type="dxa"/>
            <w:shd w:val="clear" w:color="auto" w:fill="auto"/>
            <w:vAlign w:val="center"/>
          </w:tcPr>
          <w:p w14:paraId="4136F62F"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58" w:type="dxa"/>
            <w:shd w:val="clear" w:color="auto" w:fill="auto"/>
            <w:vAlign w:val="center"/>
          </w:tcPr>
          <w:p w14:paraId="748F41F0"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13" w:type="dxa"/>
            <w:shd w:val="clear" w:color="auto" w:fill="auto"/>
            <w:vAlign w:val="center"/>
          </w:tcPr>
          <w:p w14:paraId="36E1955D"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1174" w:type="dxa"/>
            <w:shd w:val="clear" w:color="auto" w:fill="auto"/>
            <w:vAlign w:val="center"/>
          </w:tcPr>
          <w:p w14:paraId="072BF053"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39" w:type="dxa"/>
            <w:shd w:val="clear" w:color="auto" w:fill="auto"/>
            <w:vAlign w:val="center"/>
          </w:tcPr>
          <w:p w14:paraId="3BAF43F8" w14:textId="77777777" w:rsidR="002668F7" w:rsidRPr="002668F7" w:rsidRDefault="002668F7" w:rsidP="002668F7">
            <w:pPr>
              <w:jc w:val="center"/>
              <w:rPr>
                <w:bCs/>
                <w:color w:val="000000"/>
                <w:sz w:val="12"/>
                <w:szCs w:val="12"/>
              </w:rPr>
            </w:pPr>
            <w:r w:rsidRPr="002668F7">
              <w:rPr>
                <w:bCs/>
                <w:color w:val="000000"/>
                <w:sz w:val="12"/>
                <w:szCs w:val="12"/>
              </w:rPr>
              <w:t>0,00</w:t>
            </w:r>
          </w:p>
        </w:tc>
      </w:tr>
      <w:tr w:rsidR="002668F7" w:rsidRPr="002668F7" w14:paraId="2CA6786F" w14:textId="77777777" w:rsidTr="00153617">
        <w:trPr>
          <w:trHeight w:val="20"/>
        </w:trPr>
        <w:tc>
          <w:tcPr>
            <w:tcW w:w="341" w:type="dxa"/>
            <w:shd w:val="clear" w:color="000000" w:fill="FFFFFF"/>
            <w:vAlign w:val="center"/>
          </w:tcPr>
          <w:p w14:paraId="25DDA023" w14:textId="77777777" w:rsidR="002668F7" w:rsidRPr="002668F7" w:rsidRDefault="002668F7" w:rsidP="002668F7">
            <w:pPr>
              <w:jc w:val="center"/>
              <w:rPr>
                <w:color w:val="000000"/>
                <w:sz w:val="12"/>
                <w:szCs w:val="12"/>
              </w:rPr>
            </w:pPr>
            <w:r w:rsidRPr="002668F7">
              <w:rPr>
                <w:color w:val="000000"/>
                <w:sz w:val="12"/>
                <w:szCs w:val="12"/>
              </w:rPr>
              <w:t>4.12</w:t>
            </w:r>
          </w:p>
        </w:tc>
        <w:tc>
          <w:tcPr>
            <w:tcW w:w="4252" w:type="dxa"/>
            <w:shd w:val="clear" w:color="auto" w:fill="auto"/>
            <w:vAlign w:val="center"/>
          </w:tcPr>
          <w:p w14:paraId="42552B5E" w14:textId="77777777" w:rsidR="002668F7" w:rsidRPr="002668F7" w:rsidRDefault="002668F7" w:rsidP="002668F7">
            <w:pPr>
              <w:rPr>
                <w:color w:val="000000"/>
                <w:sz w:val="12"/>
                <w:szCs w:val="12"/>
              </w:rPr>
            </w:pPr>
            <w:r w:rsidRPr="002668F7">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2668F7">
              <w:rPr>
                <w:color w:val="000000"/>
                <w:sz w:val="12"/>
                <w:szCs w:val="12"/>
              </w:rPr>
              <w:t>Варюхино</w:t>
            </w:r>
            <w:proofErr w:type="spellEnd"/>
          </w:p>
        </w:tc>
        <w:tc>
          <w:tcPr>
            <w:tcW w:w="740" w:type="dxa"/>
            <w:shd w:val="clear" w:color="auto" w:fill="auto"/>
            <w:vAlign w:val="center"/>
          </w:tcPr>
          <w:p w14:paraId="586D8805" w14:textId="77777777" w:rsidR="002668F7" w:rsidRPr="002668F7" w:rsidRDefault="002668F7" w:rsidP="002668F7">
            <w:pPr>
              <w:jc w:val="center"/>
              <w:rPr>
                <w:color w:val="000000"/>
                <w:sz w:val="12"/>
                <w:szCs w:val="12"/>
              </w:rPr>
            </w:pPr>
            <w:r w:rsidRPr="002668F7">
              <w:rPr>
                <w:color w:val="000000"/>
                <w:sz w:val="12"/>
                <w:szCs w:val="12"/>
              </w:rPr>
              <w:t>954,625</w:t>
            </w:r>
          </w:p>
        </w:tc>
        <w:tc>
          <w:tcPr>
            <w:tcW w:w="851" w:type="dxa"/>
            <w:shd w:val="clear" w:color="auto" w:fill="auto"/>
            <w:vAlign w:val="center"/>
          </w:tcPr>
          <w:p w14:paraId="7D07FD9B" w14:textId="77777777" w:rsidR="002668F7" w:rsidRPr="002668F7" w:rsidRDefault="002668F7" w:rsidP="002668F7">
            <w:pPr>
              <w:jc w:val="center"/>
              <w:rPr>
                <w:color w:val="000000"/>
                <w:sz w:val="12"/>
                <w:szCs w:val="12"/>
              </w:rPr>
            </w:pPr>
            <w:r w:rsidRPr="002668F7">
              <w:rPr>
                <w:color w:val="000000"/>
                <w:sz w:val="12"/>
                <w:szCs w:val="12"/>
              </w:rPr>
              <w:t>308,615</w:t>
            </w:r>
          </w:p>
        </w:tc>
        <w:tc>
          <w:tcPr>
            <w:tcW w:w="745" w:type="dxa"/>
            <w:shd w:val="clear" w:color="auto" w:fill="auto"/>
            <w:vAlign w:val="center"/>
          </w:tcPr>
          <w:p w14:paraId="369922B0"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09" w:type="dxa"/>
            <w:shd w:val="clear" w:color="auto" w:fill="auto"/>
            <w:vAlign w:val="center"/>
          </w:tcPr>
          <w:p w14:paraId="2BD48BB0"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19" w:type="dxa"/>
            <w:shd w:val="clear" w:color="auto" w:fill="auto"/>
            <w:vAlign w:val="center"/>
          </w:tcPr>
          <w:p w14:paraId="13FF98EF"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2202" w:type="dxa"/>
            <w:shd w:val="clear" w:color="auto" w:fill="auto"/>
            <w:vAlign w:val="center"/>
          </w:tcPr>
          <w:p w14:paraId="4F9AD2ED"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674" w:type="dxa"/>
            <w:shd w:val="clear" w:color="auto" w:fill="auto"/>
            <w:vAlign w:val="center"/>
          </w:tcPr>
          <w:p w14:paraId="019AC098"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58" w:type="dxa"/>
            <w:shd w:val="clear" w:color="auto" w:fill="auto"/>
            <w:vAlign w:val="center"/>
          </w:tcPr>
          <w:p w14:paraId="28DB2950"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13" w:type="dxa"/>
            <w:shd w:val="clear" w:color="auto" w:fill="auto"/>
            <w:vAlign w:val="center"/>
          </w:tcPr>
          <w:p w14:paraId="7ACCAE56"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1174" w:type="dxa"/>
            <w:shd w:val="clear" w:color="auto" w:fill="auto"/>
            <w:vAlign w:val="center"/>
          </w:tcPr>
          <w:p w14:paraId="19492181"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39" w:type="dxa"/>
            <w:shd w:val="clear" w:color="auto" w:fill="auto"/>
            <w:vAlign w:val="center"/>
          </w:tcPr>
          <w:p w14:paraId="2596FE4C" w14:textId="77777777" w:rsidR="002668F7" w:rsidRPr="002668F7" w:rsidRDefault="002668F7" w:rsidP="002668F7">
            <w:pPr>
              <w:jc w:val="center"/>
              <w:rPr>
                <w:bCs/>
                <w:color w:val="000000"/>
                <w:sz w:val="12"/>
                <w:szCs w:val="12"/>
              </w:rPr>
            </w:pPr>
            <w:r w:rsidRPr="002668F7">
              <w:rPr>
                <w:bCs/>
                <w:color w:val="000000"/>
                <w:sz w:val="12"/>
                <w:szCs w:val="12"/>
              </w:rPr>
              <w:t>0,00</w:t>
            </w:r>
          </w:p>
        </w:tc>
      </w:tr>
      <w:tr w:rsidR="002668F7" w:rsidRPr="002668F7" w14:paraId="2A9A9125" w14:textId="77777777" w:rsidTr="00153617">
        <w:trPr>
          <w:trHeight w:val="375"/>
        </w:trPr>
        <w:tc>
          <w:tcPr>
            <w:tcW w:w="341" w:type="dxa"/>
            <w:shd w:val="clear" w:color="000000" w:fill="FFFFFF"/>
            <w:vAlign w:val="center"/>
          </w:tcPr>
          <w:p w14:paraId="09671777" w14:textId="77777777" w:rsidR="002668F7" w:rsidRPr="002668F7" w:rsidRDefault="002668F7" w:rsidP="002668F7">
            <w:pPr>
              <w:jc w:val="center"/>
              <w:rPr>
                <w:color w:val="000000"/>
                <w:sz w:val="12"/>
                <w:szCs w:val="12"/>
              </w:rPr>
            </w:pPr>
            <w:r w:rsidRPr="002668F7">
              <w:rPr>
                <w:color w:val="000000"/>
                <w:sz w:val="12"/>
                <w:szCs w:val="12"/>
              </w:rPr>
              <w:t>4.13</w:t>
            </w:r>
          </w:p>
        </w:tc>
        <w:tc>
          <w:tcPr>
            <w:tcW w:w="4252" w:type="dxa"/>
            <w:shd w:val="clear" w:color="auto" w:fill="auto"/>
            <w:vAlign w:val="center"/>
          </w:tcPr>
          <w:p w14:paraId="52FBDB3D"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Заозерный</w:t>
            </w:r>
          </w:p>
        </w:tc>
        <w:tc>
          <w:tcPr>
            <w:tcW w:w="740" w:type="dxa"/>
            <w:shd w:val="clear" w:color="auto" w:fill="auto"/>
            <w:vAlign w:val="center"/>
          </w:tcPr>
          <w:p w14:paraId="2316970B" w14:textId="77777777" w:rsidR="002668F7" w:rsidRPr="002668F7" w:rsidRDefault="002668F7" w:rsidP="002668F7">
            <w:pPr>
              <w:jc w:val="center"/>
              <w:rPr>
                <w:color w:val="000000"/>
                <w:sz w:val="12"/>
                <w:szCs w:val="12"/>
              </w:rPr>
            </w:pPr>
            <w:r w:rsidRPr="002668F7">
              <w:rPr>
                <w:bCs/>
                <w:color w:val="000000"/>
                <w:sz w:val="12"/>
                <w:szCs w:val="12"/>
              </w:rPr>
              <w:t>0,00</w:t>
            </w:r>
          </w:p>
        </w:tc>
        <w:tc>
          <w:tcPr>
            <w:tcW w:w="851" w:type="dxa"/>
            <w:shd w:val="clear" w:color="auto" w:fill="auto"/>
            <w:vAlign w:val="center"/>
          </w:tcPr>
          <w:p w14:paraId="34AD3958"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747DAF38"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09" w:type="dxa"/>
            <w:shd w:val="clear" w:color="auto" w:fill="auto"/>
            <w:vAlign w:val="center"/>
          </w:tcPr>
          <w:p w14:paraId="14B7F7C6"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19" w:type="dxa"/>
            <w:shd w:val="clear" w:color="auto" w:fill="auto"/>
            <w:vAlign w:val="center"/>
          </w:tcPr>
          <w:p w14:paraId="70A9274A"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2202" w:type="dxa"/>
            <w:shd w:val="clear" w:color="auto" w:fill="auto"/>
            <w:vAlign w:val="center"/>
          </w:tcPr>
          <w:p w14:paraId="24554336"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674" w:type="dxa"/>
            <w:shd w:val="clear" w:color="auto" w:fill="auto"/>
            <w:vAlign w:val="center"/>
          </w:tcPr>
          <w:p w14:paraId="760035DF"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58" w:type="dxa"/>
            <w:shd w:val="clear" w:color="auto" w:fill="auto"/>
            <w:vAlign w:val="center"/>
          </w:tcPr>
          <w:p w14:paraId="011FA241"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13" w:type="dxa"/>
            <w:shd w:val="clear" w:color="auto" w:fill="auto"/>
            <w:vAlign w:val="center"/>
          </w:tcPr>
          <w:p w14:paraId="35A03D01"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1174" w:type="dxa"/>
            <w:shd w:val="clear" w:color="auto" w:fill="auto"/>
            <w:vAlign w:val="center"/>
          </w:tcPr>
          <w:p w14:paraId="5F511B57"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39" w:type="dxa"/>
            <w:shd w:val="clear" w:color="auto" w:fill="auto"/>
            <w:vAlign w:val="center"/>
          </w:tcPr>
          <w:p w14:paraId="4592C4F4" w14:textId="77777777" w:rsidR="002668F7" w:rsidRPr="002668F7" w:rsidRDefault="002668F7" w:rsidP="002668F7">
            <w:pPr>
              <w:jc w:val="center"/>
              <w:rPr>
                <w:bCs/>
                <w:color w:val="000000"/>
                <w:sz w:val="12"/>
                <w:szCs w:val="12"/>
              </w:rPr>
            </w:pPr>
            <w:r w:rsidRPr="002668F7">
              <w:rPr>
                <w:bCs/>
                <w:color w:val="000000"/>
                <w:sz w:val="12"/>
                <w:szCs w:val="12"/>
              </w:rPr>
              <w:t>0,00</w:t>
            </w:r>
          </w:p>
        </w:tc>
      </w:tr>
      <w:tr w:rsidR="002668F7" w:rsidRPr="002668F7" w14:paraId="1EA98789" w14:textId="77777777" w:rsidTr="00153617">
        <w:trPr>
          <w:trHeight w:val="20"/>
        </w:trPr>
        <w:tc>
          <w:tcPr>
            <w:tcW w:w="341" w:type="dxa"/>
            <w:shd w:val="clear" w:color="000000" w:fill="FFFFFF"/>
            <w:vAlign w:val="center"/>
          </w:tcPr>
          <w:p w14:paraId="06BEFD61" w14:textId="77777777" w:rsidR="002668F7" w:rsidRPr="002668F7" w:rsidRDefault="002668F7" w:rsidP="002668F7">
            <w:pPr>
              <w:jc w:val="center"/>
              <w:rPr>
                <w:bCs/>
                <w:color w:val="000000"/>
                <w:sz w:val="12"/>
                <w:szCs w:val="12"/>
              </w:rPr>
            </w:pPr>
            <w:r w:rsidRPr="002668F7">
              <w:rPr>
                <w:bCs/>
                <w:color w:val="000000"/>
                <w:sz w:val="12"/>
                <w:szCs w:val="12"/>
              </w:rPr>
              <w:lastRenderedPageBreak/>
              <w:t>1</w:t>
            </w:r>
          </w:p>
        </w:tc>
        <w:tc>
          <w:tcPr>
            <w:tcW w:w="4252" w:type="dxa"/>
            <w:shd w:val="clear" w:color="auto" w:fill="auto"/>
            <w:vAlign w:val="center"/>
          </w:tcPr>
          <w:p w14:paraId="680B29E8" w14:textId="77777777" w:rsidR="002668F7" w:rsidRPr="002668F7" w:rsidRDefault="002668F7" w:rsidP="002668F7">
            <w:pPr>
              <w:jc w:val="center"/>
              <w:rPr>
                <w:bCs/>
                <w:color w:val="000000"/>
                <w:sz w:val="12"/>
                <w:szCs w:val="12"/>
              </w:rPr>
            </w:pPr>
            <w:r w:rsidRPr="002668F7">
              <w:rPr>
                <w:bCs/>
                <w:color w:val="000000"/>
                <w:sz w:val="12"/>
                <w:szCs w:val="12"/>
              </w:rPr>
              <w:t>2</w:t>
            </w:r>
          </w:p>
        </w:tc>
        <w:tc>
          <w:tcPr>
            <w:tcW w:w="740" w:type="dxa"/>
            <w:shd w:val="clear" w:color="auto" w:fill="auto"/>
            <w:vAlign w:val="center"/>
          </w:tcPr>
          <w:p w14:paraId="0F53A7EA" w14:textId="77777777" w:rsidR="002668F7" w:rsidRPr="002668F7" w:rsidRDefault="002668F7" w:rsidP="002668F7">
            <w:pPr>
              <w:jc w:val="center"/>
              <w:rPr>
                <w:bCs/>
                <w:color w:val="000000"/>
                <w:sz w:val="12"/>
                <w:szCs w:val="12"/>
              </w:rPr>
            </w:pPr>
            <w:r w:rsidRPr="002668F7">
              <w:rPr>
                <w:bCs/>
                <w:color w:val="000000"/>
                <w:sz w:val="12"/>
                <w:szCs w:val="12"/>
              </w:rPr>
              <w:t>11.1</w:t>
            </w:r>
          </w:p>
        </w:tc>
        <w:tc>
          <w:tcPr>
            <w:tcW w:w="851" w:type="dxa"/>
            <w:shd w:val="clear" w:color="auto" w:fill="auto"/>
            <w:vAlign w:val="center"/>
          </w:tcPr>
          <w:p w14:paraId="175D6E70" w14:textId="77777777" w:rsidR="002668F7" w:rsidRPr="002668F7" w:rsidRDefault="002668F7" w:rsidP="002668F7">
            <w:pPr>
              <w:jc w:val="center"/>
              <w:rPr>
                <w:bCs/>
                <w:color w:val="000000"/>
                <w:sz w:val="12"/>
                <w:szCs w:val="12"/>
              </w:rPr>
            </w:pPr>
            <w:r w:rsidRPr="002668F7">
              <w:rPr>
                <w:bCs/>
                <w:color w:val="000000"/>
                <w:sz w:val="12"/>
                <w:szCs w:val="12"/>
              </w:rPr>
              <w:t>11.2</w:t>
            </w:r>
          </w:p>
        </w:tc>
        <w:tc>
          <w:tcPr>
            <w:tcW w:w="745" w:type="dxa"/>
            <w:shd w:val="clear" w:color="auto" w:fill="auto"/>
            <w:vAlign w:val="center"/>
          </w:tcPr>
          <w:p w14:paraId="76627B87" w14:textId="77777777" w:rsidR="002668F7" w:rsidRPr="002668F7" w:rsidRDefault="002668F7" w:rsidP="002668F7">
            <w:pPr>
              <w:jc w:val="center"/>
              <w:rPr>
                <w:bCs/>
                <w:color w:val="000000"/>
                <w:sz w:val="12"/>
                <w:szCs w:val="12"/>
              </w:rPr>
            </w:pPr>
            <w:r w:rsidRPr="002668F7">
              <w:rPr>
                <w:bCs/>
                <w:color w:val="000000"/>
                <w:sz w:val="12"/>
                <w:szCs w:val="12"/>
              </w:rPr>
              <w:t>11.3</w:t>
            </w:r>
          </w:p>
        </w:tc>
        <w:tc>
          <w:tcPr>
            <w:tcW w:w="709" w:type="dxa"/>
            <w:shd w:val="clear" w:color="auto" w:fill="auto"/>
            <w:vAlign w:val="center"/>
          </w:tcPr>
          <w:p w14:paraId="3B29D6C4" w14:textId="77777777" w:rsidR="002668F7" w:rsidRPr="002668F7" w:rsidRDefault="002668F7" w:rsidP="002668F7">
            <w:pPr>
              <w:jc w:val="center"/>
              <w:rPr>
                <w:bCs/>
                <w:color w:val="000000"/>
                <w:sz w:val="12"/>
                <w:szCs w:val="12"/>
              </w:rPr>
            </w:pPr>
            <w:r w:rsidRPr="002668F7">
              <w:rPr>
                <w:bCs/>
                <w:color w:val="000000"/>
                <w:sz w:val="12"/>
                <w:szCs w:val="12"/>
              </w:rPr>
              <w:t>11.4</w:t>
            </w:r>
          </w:p>
        </w:tc>
        <w:tc>
          <w:tcPr>
            <w:tcW w:w="919" w:type="dxa"/>
            <w:shd w:val="clear" w:color="auto" w:fill="auto"/>
            <w:vAlign w:val="center"/>
          </w:tcPr>
          <w:p w14:paraId="4F20E642" w14:textId="77777777" w:rsidR="002668F7" w:rsidRPr="002668F7" w:rsidRDefault="002668F7" w:rsidP="002668F7">
            <w:pPr>
              <w:jc w:val="center"/>
              <w:rPr>
                <w:bCs/>
                <w:color w:val="000000"/>
                <w:sz w:val="12"/>
                <w:szCs w:val="12"/>
              </w:rPr>
            </w:pPr>
            <w:r w:rsidRPr="002668F7">
              <w:rPr>
                <w:bCs/>
                <w:color w:val="000000"/>
                <w:sz w:val="12"/>
                <w:szCs w:val="12"/>
              </w:rPr>
              <w:t>11.5.1</w:t>
            </w:r>
          </w:p>
        </w:tc>
        <w:tc>
          <w:tcPr>
            <w:tcW w:w="2202" w:type="dxa"/>
            <w:shd w:val="clear" w:color="auto" w:fill="auto"/>
            <w:vAlign w:val="center"/>
          </w:tcPr>
          <w:p w14:paraId="3C2E4FA3" w14:textId="77777777" w:rsidR="002668F7" w:rsidRPr="002668F7" w:rsidRDefault="002668F7" w:rsidP="002668F7">
            <w:pPr>
              <w:jc w:val="center"/>
              <w:rPr>
                <w:bCs/>
                <w:color w:val="000000"/>
                <w:sz w:val="12"/>
                <w:szCs w:val="12"/>
              </w:rPr>
            </w:pPr>
            <w:r w:rsidRPr="002668F7">
              <w:rPr>
                <w:bCs/>
                <w:color w:val="000000"/>
                <w:sz w:val="12"/>
                <w:szCs w:val="12"/>
              </w:rPr>
              <w:t>11.5.2</w:t>
            </w:r>
          </w:p>
        </w:tc>
        <w:tc>
          <w:tcPr>
            <w:tcW w:w="674" w:type="dxa"/>
            <w:shd w:val="clear" w:color="auto" w:fill="auto"/>
            <w:vAlign w:val="center"/>
          </w:tcPr>
          <w:p w14:paraId="57B1FC00" w14:textId="77777777" w:rsidR="002668F7" w:rsidRPr="002668F7" w:rsidRDefault="002668F7" w:rsidP="002668F7">
            <w:pPr>
              <w:jc w:val="center"/>
              <w:rPr>
                <w:bCs/>
                <w:color w:val="000000"/>
                <w:sz w:val="12"/>
                <w:szCs w:val="12"/>
              </w:rPr>
            </w:pPr>
            <w:r w:rsidRPr="002668F7">
              <w:rPr>
                <w:bCs/>
                <w:color w:val="000000"/>
                <w:sz w:val="12"/>
                <w:szCs w:val="12"/>
              </w:rPr>
              <w:t>11.6</w:t>
            </w:r>
          </w:p>
        </w:tc>
        <w:tc>
          <w:tcPr>
            <w:tcW w:w="758" w:type="dxa"/>
            <w:shd w:val="clear" w:color="auto" w:fill="auto"/>
            <w:vAlign w:val="center"/>
          </w:tcPr>
          <w:p w14:paraId="621D7965" w14:textId="77777777" w:rsidR="002668F7" w:rsidRPr="002668F7" w:rsidRDefault="002668F7" w:rsidP="002668F7">
            <w:pPr>
              <w:jc w:val="center"/>
              <w:rPr>
                <w:bCs/>
                <w:color w:val="000000"/>
                <w:sz w:val="12"/>
                <w:szCs w:val="12"/>
              </w:rPr>
            </w:pPr>
            <w:r w:rsidRPr="002668F7">
              <w:rPr>
                <w:bCs/>
                <w:color w:val="000000"/>
                <w:sz w:val="12"/>
                <w:szCs w:val="12"/>
              </w:rPr>
              <w:t>11.7</w:t>
            </w:r>
          </w:p>
        </w:tc>
        <w:tc>
          <w:tcPr>
            <w:tcW w:w="813" w:type="dxa"/>
            <w:shd w:val="clear" w:color="auto" w:fill="auto"/>
            <w:vAlign w:val="center"/>
          </w:tcPr>
          <w:p w14:paraId="1FC6F907" w14:textId="77777777" w:rsidR="002668F7" w:rsidRPr="002668F7" w:rsidRDefault="002668F7" w:rsidP="002668F7">
            <w:pPr>
              <w:jc w:val="center"/>
              <w:rPr>
                <w:bCs/>
                <w:color w:val="000000"/>
                <w:sz w:val="12"/>
                <w:szCs w:val="12"/>
              </w:rPr>
            </w:pPr>
            <w:r w:rsidRPr="002668F7">
              <w:rPr>
                <w:bCs/>
                <w:color w:val="000000"/>
                <w:sz w:val="12"/>
                <w:szCs w:val="12"/>
              </w:rPr>
              <w:t>11.8</w:t>
            </w:r>
          </w:p>
        </w:tc>
        <w:tc>
          <w:tcPr>
            <w:tcW w:w="1174" w:type="dxa"/>
            <w:shd w:val="clear" w:color="auto" w:fill="auto"/>
            <w:vAlign w:val="center"/>
          </w:tcPr>
          <w:p w14:paraId="2F4C3326" w14:textId="77777777" w:rsidR="002668F7" w:rsidRPr="002668F7" w:rsidRDefault="002668F7" w:rsidP="002668F7">
            <w:pPr>
              <w:jc w:val="center"/>
              <w:rPr>
                <w:bCs/>
                <w:color w:val="000000"/>
                <w:sz w:val="12"/>
                <w:szCs w:val="12"/>
              </w:rPr>
            </w:pPr>
            <w:r w:rsidRPr="002668F7">
              <w:rPr>
                <w:bCs/>
                <w:color w:val="000000"/>
                <w:sz w:val="12"/>
                <w:szCs w:val="12"/>
              </w:rPr>
              <w:t>11.9</w:t>
            </w:r>
          </w:p>
        </w:tc>
        <w:tc>
          <w:tcPr>
            <w:tcW w:w="939" w:type="dxa"/>
            <w:shd w:val="clear" w:color="auto" w:fill="auto"/>
            <w:vAlign w:val="center"/>
          </w:tcPr>
          <w:p w14:paraId="1952F5B9" w14:textId="77777777" w:rsidR="002668F7" w:rsidRPr="002668F7" w:rsidRDefault="002668F7" w:rsidP="002668F7">
            <w:pPr>
              <w:jc w:val="center"/>
              <w:rPr>
                <w:bCs/>
                <w:color w:val="000000"/>
                <w:sz w:val="12"/>
                <w:szCs w:val="12"/>
              </w:rPr>
            </w:pPr>
            <w:r w:rsidRPr="002668F7">
              <w:rPr>
                <w:bCs/>
                <w:color w:val="000000"/>
                <w:sz w:val="12"/>
                <w:szCs w:val="12"/>
              </w:rPr>
              <w:t>11.10</w:t>
            </w:r>
          </w:p>
        </w:tc>
      </w:tr>
      <w:tr w:rsidR="002668F7" w:rsidRPr="002668F7" w14:paraId="46C4ADE5" w14:textId="77777777" w:rsidTr="00153617">
        <w:trPr>
          <w:trHeight w:val="20"/>
        </w:trPr>
        <w:tc>
          <w:tcPr>
            <w:tcW w:w="341" w:type="dxa"/>
            <w:shd w:val="clear" w:color="000000" w:fill="FFFFFF"/>
            <w:vAlign w:val="center"/>
          </w:tcPr>
          <w:p w14:paraId="68C157A0" w14:textId="77777777" w:rsidR="002668F7" w:rsidRPr="002668F7" w:rsidRDefault="002668F7" w:rsidP="002668F7">
            <w:pPr>
              <w:jc w:val="center"/>
              <w:rPr>
                <w:color w:val="000000"/>
                <w:sz w:val="12"/>
                <w:szCs w:val="12"/>
              </w:rPr>
            </w:pPr>
            <w:r w:rsidRPr="002668F7">
              <w:rPr>
                <w:color w:val="000000"/>
                <w:sz w:val="12"/>
                <w:szCs w:val="12"/>
              </w:rPr>
              <w:t>4.14</w:t>
            </w:r>
          </w:p>
        </w:tc>
        <w:tc>
          <w:tcPr>
            <w:tcW w:w="4252" w:type="dxa"/>
            <w:shd w:val="clear" w:color="auto" w:fill="auto"/>
            <w:vAlign w:val="center"/>
          </w:tcPr>
          <w:p w14:paraId="5C4B928E" w14:textId="77777777" w:rsidR="002668F7" w:rsidRPr="002668F7" w:rsidRDefault="002668F7" w:rsidP="002668F7">
            <w:pPr>
              <w:rPr>
                <w:color w:val="000000"/>
                <w:sz w:val="12"/>
                <w:szCs w:val="12"/>
              </w:rPr>
            </w:pPr>
            <w:r w:rsidRPr="002668F7">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2668F7">
              <w:rPr>
                <w:color w:val="000000"/>
                <w:sz w:val="12"/>
                <w:szCs w:val="12"/>
              </w:rPr>
              <w:t>Томилово</w:t>
            </w:r>
            <w:proofErr w:type="spellEnd"/>
          </w:p>
        </w:tc>
        <w:tc>
          <w:tcPr>
            <w:tcW w:w="740" w:type="dxa"/>
            <w:shd w:val="clear" w:color="auto" w:fill="auto"/>
            <w:vAlign w:val="center"/>
          </w:tcPr>
          <w:p w14:paraId="5A422DF9" w14:textId="77777777" w:rsidR="002668F7" w:rsidRPr="002668F7" w:rsidRDefault="002668F7" w:rsidP="002668F7">
            <w:pPr>
              <w:jc w:val="center"/>
              <w:rPr>
                <w:color w:val="000000"/>
                <w:sz w:val="12"/>
                <w:szCs w:val="12"/>
              </w:rPr>
            </w:pPr>
            <w:r w:rsidRPr="002668F7">
              <w:rPr>
                <w:color w:val="000000"/>
                <w:sz w:val="12"/>
                <w:szCs w:val="12"/>
              </w:rPr>
              <w:t>954,625</w:t>
            </w:r>
          </w:p>
        </w:tc>
        <w:tc>
          <w:tcPr>
            <w:tcW w:w="851" w:type="dxa"/>
            <w:shd w:val="clear" w:color="auto" w:fill="auto"/>
            <w:vAlign w:val="center"/>
          </w:tcPr>
          <w:p w14:paraId="37EA81E0" w14:textId="77777777" w:rsidR="002668F7" w:rsidRPr="002668F7" w:rsidRDefault="002668F7" w:rsidP="002668F7">
            <w:pPr>
              <w:jc w:val="center"/>
              <w:rPr>
                <w:color w:val="000000"/>
                <w:sz w:val="12"/>
                <w:szCs w:val="12"/>
              </w:rPr>
            </w:pPr>
            <w:r w:rsidRPr="002668F7">
              <w:rPr>
                <w:color w:val="000000"/>
                <w:sz w:val="12"/>
                <w:szCs w:val="12"/>
              </w:rPr>
              <w:t>308,615</w:t>
            </w:r>
          </w:p>
        </w:tc>
        <w:tc>
          <w:tcPr>
            <w:tcW w:w="745" w:type="dxa"/>
            <w:shd w:val="clear" w:color="auto" w:fill="auto"/>
            <w:vAlign w:val="center"/>
          </w:tcPr>
          <w:p w14:paraId="3A852EBD"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09" w:type="dxa"/>
            <w:shd w:val="clear" w:color="auto" w:fill="auto"/>
            <w:vAlign w:val="center"/>
          </w:tcPr>
          <w:p w14:paraId="225EE3A0"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19" w:type="dxa"/>
            <w:shd w:val="clear" w:color="auto" w:fill="auto"/>
            <w:vAlign w:val="center"/>
          </w:tcPr>
          <w:p w14:paraId="2D4F383C"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2202" w:type="dxa"/>
            <w:shd w:val="clear" w:color="auto" w:fill="auto"/>
            <w:vAlign w:val="center"/>
          </w:tcPr>
          <w:p w14:paraId="532D17BC"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674" w:type="dxa"/>
            <w:shd w:val="clear" w:color="auto" w:fill="auto"/>
            <w:vAlign w:val="center"/>
          </w:tcPr>
          <w:p w14:paraId="03F45B25"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58" w:type="dxa"/>
            <w:shd w:val="clear" w:color="auto" w:fill="auto"/>
            <w:vAlign w:val="center"/>
          </w:tcPr>
          <w:p w14:paraId="505957BB"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13" w:type="dxa"/>
            <w:shd w:val="clear" w:color="auto" w:fill="auto"/>
            <w:vAlign w:val="center"/>
          </w:tcPr>
          <w:p w14:paraId="0E87911B"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1174" w:type="dxa"/>
            <w:shd w:val="clear" w:color="auto" w:fill="auto"/>
            <w:vAlign w:val="center"/>
          </w:tcPr>
          <w:p w14:paraId="01D66911"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39" w:type="dxa"/>
            <w:shd w:val="clear" w:color="auto" w:fill="auto"/>
            <w:vAlign w:val="center"/>
          </w:tcPr>
          <w:p w14:paraId="198963C1" w14:textId="77777777" w:rsidR="002668F7" w:rsidRPr="002668F7" w:rsidRDefault="002668F7" w:rsidP="002668F7">
            <w:pPr>
              <w:jc w:val="center"/>
              <w:rPr>
                <w:bCs/>
                <w:color w:val="000000"/>
                <w:sz w:val="12"/>
                <w:szCs w:val="12"/>
              </w:rPr>
            </w:pPr>
            <w:r w:rsidRPr="002668F7">
              <w:rPr>
                <w:bCs/>
                <w:color w:val="000000"/>
                <w:sz w:val="12"/>
                <w:szCs w:val="12"/>
              </w:rPr>
              <w:t>0,00</w:t>
            </w:r>
          </w:p>
        </w:tc>
      </w:tr>
      <w:tr w:rsidR="002668F7" w:rsidRPr="002668F7" w14:paraId="370CBD5F" w14:textId="77777777" w:rsidTr="00153617">
        <w:trPr>
          <w:trHeight w:val="451"/>
        </w:trPr>
        <w:tc>
          <w:tcPr>
            <w:tcW w:w="341" w:type="dxa"/>
            <w:shd w:val="clear" w:color="000000" w:fill="FFFFFF"/>
            <w:vAlign w:val="center"/>
          </w:tcPr>
          <w:p w14:paraId="024FFF50" w14:textId="77777777" w:rsidR="002668F7" w:rsidRPr="002668F7" w:rsidRDefault="002668F7" w:rsidP="002668F7">
            <w:pPr>
              <w:jc w:val="center"/>
              <w:rPr>
                <w:color w:val="000000"/>
                <w:sz w:val="12"/>
                <w:szCs w:val="12"/>
              </w:rPr>
            </w:pPr>
            <w:r w:rsidRPr="002668F7">
              <w:rPr>
                <w:color w:val="000000"/>
                <w:sz w:val="12"/>
                <w:szCs w:val="12"/>
              </w:rPr>
              <w:t>4.15</w:t>
            </w:r>
          </w:p>
        </w:tc>
        <w:tc>
          <w:tcPr>
            <w:tcW w:w="4252" w:type="dxa"/>
            <w:shd w:val="clear" w:color="auto" w:fill="auto"/>
            <w:vAlign w:val="center"/>
          </w:tcPr>
          <w:p w14:paraId="520260BA" w14:textId="77777777" w:rsidR="002668F7" w:rsidRPr="002668F7" w:rsidRDefault="002668F7" w:rsidP="002668F7">
            <w:pPr>
              <w:rPr>
                <w:color w:val="000000"/>
                <w:sz w:val="12"/>
                <w:szCs w:val="12"/>
              </w:rPr>
            </w:pPr>
            <w:r w:rsidRPr="002668F7">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2668F7">
              <w:rPr>
                <w:color w:val="000000"/>
                <w:sz w:val="12"/>
                <w:szCs w:val="12"/>
              </w:rPr>
              <w:t>Елгино</w:t>
            </w:r>
            <w:proofErr w:type="spellEnd"/>
          </w:p>
        </w:tc>
        <w:tc>
          <w:tcPr>
            <w:tcW w:w="740" w:type="dxa"/>
            <w:shd w:val="clear" w:color="auto" w:fill="auto"/>
            <w:vAlign w:val="center"/>
          </w:tcPr>
          <w:p w14:paraId="4045900C" w14:textId="77777777" w:rsidR="002668F7" w:rsidRPr="002668F7" w:rsidRDefault="002668F7" w:rsidP="002668F7">
            <w:pPr>
              <w:jc w:val="center"/>
              <w:rPr>
                <w:color w:val="000000"/>
                <w:sz w:val="12"/>
                <w:szCs w:val="12"/>
              </w:rPr>
            </w:pPr>
            <w:r w:rsidRPr="002668F7">
              <w:rPr>
                <w:bCs/>
                <w:color w:val="000000"/>
                <w:sz w:val="12"/>
                <w:szCs w:val="12"/>
              </w:rPr>
              <w:t>0,00</w:t>
            </w:r>
          </w:p>
        </w:tc>
        <w:tc>
          <w:tcPr>
            <w:tcW w:w="851" w:type="dxa"/>
            <w:shd w:val="clear" w:color="auto" w:fill="auto"/>
            <w:vAlign w:val="center"/>
          </w:tcPr>
          <w:p w14:paraId="47B3E9FC"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5C244947"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09" w:type="dxa"/>
            <w:shd w:val="clear" w:color="auto" w:fill="auto"/>
            <w:vAlign w:val="center"/>
          </w:tcPr>
          <w:p w14:paraId="771C15BC"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19" w:type="dxa"/>
            <w:shd w:val="clear" w:color="auto" w:fill="auto"/>
            <w:vAlign w:val="center"/>
          </w:tcPr>
          <w:p w14:paraId="0B7AD18D"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2202" w:type="dxa"/>
            <w:shd w:val="clear" w:color="auto" w:fill="auto"/>
            <w:vAlign w:val="center"/>
          </w:tcPr>
          <w:p w14:paraId="01C5B244"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674" w:type="dxa"/>
            <w:shd w:val="clear" w:color="auto" w:fill="auto"/>
            <w:vAlign w:val="center"/>
          </w:tcPr>
          <w:p w14:paraId="18549C58"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58" w:type="dxa"/>
            <w:shd w:val="clear" w:color="auto" w:fill="auto"/>
            <w:vAlign w:val="center"/>
          </w:tcPr>
          <w:p w14:paraId="00FE93F2"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13" w:type="dxa"/>
            <w:shd w:val="clear" w:color="auto" w:fill="auto"/>
            <w:vAlign w:val="center"/>
          </w:tcPr>
          <w:p w14:paraId="417E6954"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1174" w:type="dxa"/>
            <w:shd w:val="clear" w:color="auto" w:fill="auto"/>
            <w:vAlign w:val="center"/>
          </w:tcPr>
          <w:p w14:paraId="299BA11F"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39" w:type="dxa"/>
            <w:shd w:val="clear" w:color="auto" w:fill="auto"/>
            <w:vAlign w:val="center"/>
          </w:tcPr>
          <w:p w14:paraId="5280ECE4" w14:textId="77777777" w:rsidR="002668F7" w:rsidRPr="002668F7" w:rsidRDefault="002668F7" w:rsidP="002668F7">
            <w:pPr>
              <w:jc w:val="center"/>
              <w:rPr>
                <w:bCs/>
                <w:color w:val="000000"/>
                <w:sz w:val="12"/>
                <w:szCs w:val="12"/>
              </w:rPr>
            </w:pPr>
            <w:r w:rsidRPr="002668F7">
              <w:rPr>
                <w:bCs/>
                <w:color w:val="000000"/>
                <w:sz w:val="12"/>
                <w:szCs w:val="12"/>
              </w:rPr>
              <w:t>0,00</w:t>
            </w:r>
          </w:p>
        </w:tc>
      </w:tr>
      <w:tr w:rsidR="002668F7" w:rsidRPr="002668F7" w14:paraId="7DCA1691" w14:textId="77777777" w:rsidTr="00153617">
        <w:trPr>
          <w:trHeight w:val="20"/>
        </w:trPr>
        <w:tc>
          <w:tcPr>
            <w:tcW w:w="341" w:type="dxa"/>
            <w:shd w:val="clear" w:color="000000" w:fill="FFFFFF"/>
            <w:vAlign w:val="center"/>
          </w:tcPr>
          <w:p w14:paraId="7EC9B77B" w14:textId="77777777" w:rsidR="002668F7" w:rsidRPr="002668F7" w:rsidRDefault="002668F7" w:rsidP="002668F7">
            <w:pPr>
              <w:jc w:val="center"/>
              <w:rPr>
                <w:color w:val="000000"/>
                <w:sz w:val="12"/>
                <w:szCs w:val="12"/>
              </w:rPr>
            </w:pPr>
            <w:r w:rsidRPr="002668F7">
              <w:rPr>
                <w:color w:val="000000"/>
                <w:sz w:val="12"/>
                <w:szCs w:val="12"/>
              </w:rPr>
              <w:t>4.16</w:t>
            </w:r>
          </w:p>
        </w:tc>
        <w:tc>
          <w:tcPr>
            <w:tcW w:w="4252" w:type="dxa"/>
            <w:shd w:val="clear" w:color="auto" w:fill="auto"/>
            <w:vAlign w:val="center"/>
          </w:tcPr>
          <w:p w14:paraId="1B90DEF3" w14:textId="77777777" w:rsidR="002668F7" w:rsidRPr="002668F7" w:rsidRDefault="002668F7" w:rsidP="002668F7">
            <w:pPr>
              <w:rPr>
                <w:color w:val="000000"/>
                <w:sz w:val="12"/>
                <w:szCs w:val="12"/>
              </w:rPr>
            </w:pPr>
            <w:r w:rsidRPr="002668F7">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2668F7">
              <w:rPr>
                <w:color w:val="000000"/>
                <w:sz w:val="12"/>
                <w:szCs w:val="12"/>
              </w:rPr>
              <w:t>Белянино</w:t>
            </w:r>
            <w:proofErr w:type="spellEnd"/>
          </w:p>
        </w:tc>
        <w:tc>
          <w:tcPr>
            <w:tcW w:w="740" w:type="dxa"/>
            <w:shd w:val="clear" w:color="auto" w:fill="auto"/>
            <w:vAlign w:val="center"/>
          </w:tcPr>
          <w:p w14:paraId="1FC5CE18" w14:textId="77777777" w:rsidR="002668F7" w:rsidRPr="002668F7" w:rsidRDefault="002668F7" w:rsidP="002668F7">
            <w:pPr>
              <w:jc w:val="center"/>
              <w:rPr>
                <w:color w:val="000000"/>
                <w:sz w:val="12"/>
                <w:szCs w:val="12"/>
              </w:rPr>
            </w:pPr>
            <w:r w:rsidRPr="002668F7">
              <w:rPr>
                <w:bCs/>
                <w:color w:val="000000"/>
                <w:sz w:val="12"/>
                <w:szCs w:val="12"/>
              </w:rPr>
              <w:t>0,00</w:t>
            </w:r>
          </w:p>
        </w:tc>
        <w:tc>
          <w:tcPr>
            <w:tcW w:w="851" w:type="dxa"/>
            <w:shd w:val="clear" w:color="auto" w:fill="auto"/>
            <w:vAlign w:val="center"/>
          </w:tcPr>
          <w:p w14:paraId="028042F1"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0D94D153"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09" w:type="dxa"/>
            <w:shd w:val="clear" w:color="auto" w:fill="auto"/>
            <w:vAlign w:val="center"/>
          </w:tcPr>
          <w:p w14:paraId="212F125B"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19" w:type="dxa"/>
            <w:shd w:val="clear" w:color="auto" w:fill="auto"/>
            <w:vAlign w:val="center"/>
          </w:tcPr>
          <w:p w14:paraId="25DFF631"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2202" w:type="dxa"/>
            <w:shd w:val="clear" w:color="auto" w:fill="auto"/>
            <w:vAlign w:val="center"/>
          </w:tcPr>
          <w:p w14:paraId="1BF47412"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674" w:type="dxa"/>
            <w:shd w:val="clear" w:color="auto" w:fill="auto"/>
            <w:vAlign w:val="center"/>
          </w:tcPr>
          <w:p w14:paraId="0C1587D8"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58" w:type="dxa"/>
            <w:shd w:val="clear" w:color="auto" w:fill="auto"/>
            <w:vAlign w:val="center"/>
          </w:tcPr>
          <w:p w14:paraId="310930E0"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13" w:type="dxa"/>
            <w:shd w:val="clear" w:color="auto" w:fill="auto"/>
            <w:vAlign w:val="center"/>
          </w:tcPr>
          <w:p w14:paraId="48A4DF2F"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1174" w:type="dxa"/>
            <w:shd w:val="clear" w:color="auto" w:fill="auto"/>
            <w:vAlign w:val="center"/>
          </w:tcPr>
          <w:p w14:paraId="7812F7CC"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39" w:type="dxa"/>
            <w:shd w:val="clear" w:color="auto" w:fill="auto"/>
            <w:vAlign w:val="center"/>
          </w:tcPr>
          <w:p w14:paraId="0AB93244" w14:textId="77777777" w:rsidR="002668F7" w:rsidRPr="002668F7" w:rsidRDefault="002668F7" w:rsidP="002668F7">
            <w:pPr>
              <w:jc w:val="center"/>
              <w:rPr>
                <w:bCs/>
                <w:color w:val="000000"/>
                <w:sz w:val="12"/>
                <w:szCs w:val="12"/>
              </w:rPr>
            </w:pPr>
            <w:r w:rsidRPr="002668F7">
              <w:rPr>
                <w:bCs/>
                <w:color w:val="000000"/>
                <w:sz w:val="12"/>
                <w:szCs w:val="12"/>
              </w:rPr>
              <w:t>0,00</w:t>
            </w:r>
          </w:p>
        </w:tc>
      </w:tr>
      <w:tr w:rsidR="002668F7" w:rsidRPr="002668F7" w14:paraId="1D769278" w14:textId="77777777" w:rsidTr="00153617">
        <w:trPr>
          <w:trHeight w:val="20"/>
        </w:trPr>
        <w:tc>
          <w:tcPr>
            <w:tcW w:w="341" w:type="dxa"/>
            <w:shd w:val="clear" w:color="000000" w:fill="FFFFFF"/>
            <w:vAlign w:val="center"/>
          </w:tcPr>
          <w:p w14:paraId="4CD0BDE6" w14:textId="77777777" w:rsidR="002668F7" w:rsidRPr="002668F7" w:rsidRDefault="002668F7" w:rsidP="002668F7">
            <w:pPr>
              <w:jc w:val="center"/>
              <w:rPr>
                <w:color w:val="000000"/>
                <w:sz w:val="12"/>
                <w:szCs w:val="12"/>
              </w:rPr>
            </w:pPr>
            <w:r w:rsidRPr="002668F7">
              <w:rPr>
                <w:color w:val="000000"/>
                <w:sz w:val="12"/>
                <w:szCs w:val="12"/>
              </w:rPr>
              <w:t>4.17</w:t>
            </w:r>
          </w:p>
        </w:tc>
        <w:tc>
          <w:tcPr>
            <w:tcW w:w="4252" w:type="dxa"/>
            <w:shd w:val="clear" w:color="auto" w:fill="auto"/>
            <w:vAlign w:val="center"/>
          </w:tcPr>
          <w:p w14:paraId="7F11F8E4"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Верх-Тайменка</w:t>
            </w:r>
          </w:p>
        </w:tc>
        <w:tc>
          <w:tcPr>
            <w:tcW w:w="740" w:type="dxa"/>
            <w:shd w:val="clear" w:color="auto" w:fill="auto"/>
            <w:vAlign w:val="center"/>
          </w:tcPr>
          <w:p w14:paraId="6F8648F2" w14:textId="77777777" w:rsidR="002668F7" w:rsidRPr="002668F7" w:rsidRDefault="002668F7" w:rsidP="002668F7">
            <w:pPr>
              <w:jc w:val="center"/>
              <w:rPr>
                <w:color w:val="000000"/>
                <w:sz w:val="12"/>
                <w:szCs w:val="12"/>
              </w:rPr>
            </w:pPr>
            <w:r w:rsidRPr="002668F7">
              <w:rPr>
                <w:bCs/>
                <w:color w:val="000000"/>
                <w:sz w:val="12"/>
                <w:szCs w:val="12"/>
              </w:rPr>
              <w:t>0,00</w:t>
            </w:r>
          </w:p>
        </w:tc>
        <w:tc>
          <w:tcPr>
            <w:tcW w:w="851" w:type="dxa"/>
            <w:shd w:val="clear" w:color="auto" w:fill="auto"/>
            <w:vAlign w:val="center"/>
          </w:tcPr>
          <w:p w14:paraId="0DA97184" w14:textId="77777777" w:rsidR="002668F7" w:rsidRPr="002668F7" w:rsidRDefault="002668F7" w:rsidP="002668F7">
            <w:pPr>
              <w:jc w:val="center"/>
              <w:rPr>
                <w:color w:val="000000"/>
                <w:sz w:val="12"/>
                <w:szCs w:val="12"/>
              </w:rPr>
            </w:pPr>
            <w:r w:rsidRPr="002668F7">
              <w:rPr>
                <w:color w:val="000000"/>
                <w:sz w:val="12"/>
                <w:szCs w:val="12"/>
              </w:rPr>
              <w:t>1894,63</w:t>
            </w:r>
          </w:p>
        </w:tc>
        <w:tc>
          <w:tcPr>
            <w:tcW w:w="745" w:type="dxa"/>
            <w:shd w:val="clear" w:color="auto" w:fill="auto"/>
            <w:vAlign w:val="center"/>
          </w:tcPr>
          <w:p w14:paraId="38748356"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09" w:type="dxa"/>
            <w:shd w:val="clear" w:color="auto" w:fill="auto"/>
            <w:vAlign w:val="center"/>
          </w:tcPr>
          <w:p w14:paraId="68DF3E6D"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19" w:type="dxa"/>
            <w:shd w:val="clear" w:color="auto" w:fill="auto"/>
            <w:vAlign w:val="center"/>
          </w:tcPr>
          <w:p w14:paraId="576AC0AD"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2202" w:type="dxa"/>
            <w:shd w:val="clear" w:color="auto" w:fill="auto"/>
            <w:vAlign w:val="center"/>
          </w:tcPr>
          <w:p w14:paraId="356E87F6"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674" w:type="dxa"/>
            <w:shd w:val="clear" w:color="auto" w:fill="auto"/>
            <w:vAlign w:val="center"/>
          </w:tcPr>
          <w:p w14:paraId="6C62BD69"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58" w:type="dxa"/>
            <w:shd w:val="clear" w:color="auto" w:fill="auto"/>
            <w:vAlign w:val="center"/>
          </w:tcPr>
          <w:p w14:paraId="23094534"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13" w:type="dxa"/>
            <w:shd w:val="clear" w:color="auto" w:fill="auto"/>
            <w:vAlign w:val="center"/>
          </w:tcPr>
          <w:p w14:paraId="35B0B0A3"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1174" w:type="dxa"/>
            <w:shd w:val="clear" w:color="auto" w:fill="auto"/>
            <w:vAlign w:val="center"/>
          </w:tcPr>
          <w:p w14:paraId="56752166"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39" w:type="dxa"/>
            <w:shd w:val="clear" w:color="auto" w:fill="auto"/>
            <w:vAlign w:val="center"/>
          </w:tcPr>
          <w:p w14:paraId="668F2B22" w14:textId="77777777" w:rsidR="002668F7" w:rsidRPr="002668F7" w:rsidRDefault="002668F7" w:rsidP="002668F7">
            <w:pPr>
              <w:jc w:val="center"/>
              <w:rPr>
                <w:bCs/>
                <w:color w:val="000000"/>
                <w:sz w:val="12"/>
                <w:szCs w:val="12"/>
              </w:rPr>
            </w:pPr>
            <w:r w:rsidRPr="002668F7">
              <w:rPr>
                <w:bCs/>
                <w:color w:val="000000"/>
                <w:sz w:val="12"/>
                <w:szCs w:val="12"/>
              </w:rPr>
              <w:t>0,00</w:t>
            </w:r>
          </w:p>
        </w:tc>
      </w:tr>
      <w:tr w:rsidR="002668F7" w:rsidRPr="002668F7" w14:paraId="1D759A65" w14:textId="77777777" w:rsidTr="00153617">
        <w:trPr>
          <w:trHeight w:val="20"/>
        </w:trPr>
        <w:tc>
          <w:tcPr>
            <w:tcW w:w="341" w:type="dxa"/>
            <w:shd w:val="clear" w:color="000000" w:fill="FFFFFF"/>
            <w:vAlign w:val="center"/>
          </w:tcPr>
          <w:p w14:paraId="68DDB446" w14:textId="77777777" w:rsidR="002668F7" w:rsidRPr="002668F7" w:rsidRDefault="002668F7" w:rsidP="002668F7">
            <w:pPr>
              <w:jc w:val="center"/>
              <w:rPr>
                <w:color w:val="000000"/>
                <w:sz w:val="12"/>
                <w:szCs w:val="12"/>
              </w:rPr>
            </w:pPr>
            <w:r w:rsidRPr="002668F7">
              <w:rPr>
                <w:color w:val="000000"/>
                <w:sz w:val="12"/>
                <w:szCs w:val="12"/>
              </w:rPr>
              <w:t>4.18</w:t>
            </w:r>
          </w:p>
        </w:tc>
        <w:tc>
          <w:tcPr>
            <w:tcW w:w="4252" w:type="dxa"/>
            <w:shd w:val="clear" w:color="auto" w:fill="auto"/>
            <w:vAlign w:val="center"/>
          </w:tcPr>
          <w:p w14:paraId="1C59C17E"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ст. Юрга-2</w:t>
            </w:r>
          </w:p>
        </w:tc>
        <w:tc>
          <w:tcPr>
            <w:tcW w:w="740" w:type="dxa"/>
            <w:shd w:val="clear" w:color="auto" w:fill="auto"/>
            <w:vAlign w:val="center"/>
          </w:tcPr>
          <w:p w14:paraId="3A60AD01" w14:textId="77777777" w:rsidR="002668F7" w:rsidRPr="002668F7" w:rsidRDefault="002668F7" w:rsidP="002668F7">
            <w:pPr>
              <w:jc w:val="center"/>
              <w:rPr>
                <w:color w:val="000000"/>
                <w:sz w:val="12"/>
                <w:szCs w:val="12"/>
              </w:rPr>
            </w:pPr>
            <w:r w:rsidRPr="002668F7">
              <w:rPr>
                <w:color w:val="000000"/>
                <w:sz w:val="12"/>
                <w:szCs w:val="12"/>
              </w:rPr>
              <w:t>3053,38</w:t>
            </w:r>
          </w:p>
        </w:tc>
        <w:tc>
          <w:tcPr>
            <w:tcW w:w="851" w:type="dxa"/>
            <w:shd w:val="clear" w:color="auto" w:fill="auto"/>
            <w:vAlign w:val="center"/>
          </w:tcPr>
          <w:p w14:paraId="29D9DBFA" w14:textId="77777777" w:rsidR="002668F7" w:rsidRPr="002668F7" w:rsidRDefault="002668F7" w:rsidP="002668F7">
            <w:pPr>
              <w:jc w:val="center"/>
              <w:rPr>
                <w:color w:val="000000"/>
                <w:sz w:val="12"/>
                <w:szCs w:val="12"/>
              </w:rPr>
            </w:pPr>
            <w:r w:rsidRPr="002668F7">
              <w:rPr>
                <w:color w:val="000000"/>
                <w:sz w:val="12"/>
                <w:szCs w:val="12"/>
              </w:rPr>
              <w:t>710,64</w:t>
            </w:r>
          </w:p>
        </w:tc>
        <w:tc>
          <w:tcPr>
            <w:tcW w:w="745" w:type="dxa"/>
            <w:shd w:val="clear" w:color="auto" w:fill="auto"/>
            <w:vAlign w:val="center"/>
          </w:tcPr>
          <w:p w14:paraId="25D8CCC8"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09" w:type="dxa"/>
            <w:shd w:val="clear" w:color="auto" w:fill="auto"/>
            <w:vAlign w:val="center"/>
          </w:tcPr>
          <w:p w14:paraId="0934C8A9"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19" w:type="dxa"/>
            <w:shd w:val="clear" w:color="auto" w:fill="auto"/>
            <w:vAlign w:val="center"/>
          </w:tcPr>
          <w:p w14:paraId="4902B11E"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2202" w:type="dxa"/>
            <w:shd w:val="clear" w:color="auto" w:fill="auto"/>
            <w:vAlign w:val="center"/>
          </w:tcPr>
          <w:p w14:paraId="0751AECF"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674" w:type="dxa"/>
            <w:shd w:val="clear" w:color="auto" w:fill="auto"/>
            <w:vAlign w:val="center"/>
          </w:tcPr>
          <w:p w14:paraId="63ABE5AF"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58" w:type="dxa"/>
            <w:shd w:val="clear" w:color="auto" w:fill="auto"/>
            <w:vAlign w:val="center"/>
          </w:tcPr>
          <w:p w14:paraId="5497440A"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13" w:type="dxa"/>
            <w:shd w:val="clear" w:color="auto" w:fill="auto"/>
            <w:vAlign w:val="center"/>
          </w:tcPr>
          <w:p w14:paraId="4A1A08D3"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1174" w:type="dxa"/>
            <w:shd w:val="clear" w:color="auto" w:fill="auto"/>
            <w:vAlign w:val="center"/>
          </w:tcPr>
          <w:p w14:paraId="63D174A5"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39" w:type="dxa"/>
            <w:shd w:val="clear" w:color="auto" w:fill="auto"/>
            <w:vAlign w:val="center"/>
          </w:tcPr>
          <w:p w14:paraId="7574D0A7" w14:textId="77777777" w:rsidR="002668F7" w:rsidRPr="002668F7" w:rsidRDefault="002668F7" w:rsidP="002668F7">
            <w:pPr>
              <w:jc w:val="center"/>
              <w:rPr>
                <w:bCs/>
                <w:color w:val="000000"/>
                <w:sz w:val="12"/>
                <w:szCs w:val="12"/>
              </w:rPr>
            </w:pPr>
            <w:r w:rsidRPr="002668F7">
              <w:rPr>
                <w:bCs/>
                <w:color w:val="000000"/>
                <w:sz w:val="12"/>
                <w:szCs w:val="12"/>
              </w:rPr>
              <w:t>0,00</w:t>
            </w:r>
          </w:p>
        </w:tc>
      </w:tr>
      <w:tr w:rsidR="002668F7" w:rsidRPr="002668F7" w14:paraId="12DBF441" w14:textId="77777777" w:rsidTr="00153617">
        <w:trPr>
          <w:trHeight w:val="20"/>
        </w:trPr>
        <w:tc>
          <w:tcPr>
            <w:tcW w:w="341" w:type="dxa"/>
            <w:shd w:val="clear" w:color="000000" w:fill="FFFFFF"/>
            <w:vAlign w:val="center"/>
          </w:tcPr>
          <w:p w14:paraId="43B0D4C1" w14:textId="77777777" w:rsidR="002668F7" w:rsidRPr="002668F7" w:rsidRDefault="002668F7" w:rsidP="002668F7">
            <w:pPr>
              <w:jc w:val="center"/>
              <w:rPr>
                <w:color w:val="000000"/>
                <w:sz w:val="12"/>
                <w:szCs w:val="12"/>
              </w:rPr>
            </w:pPr>
            <w:r w:rsidRPr="002668F7">
              <w:rPr>
                <w:color w:val="000000"/>
                <w:sz w:val="12"/>
                <w:szCs w:val="12"/>
              </w:rPr>
              <w:t>4.19</w:t>
            </w:r>
          </w:p>
        </w:tc>
        <w:tc>
          <w:tcPr>
            <w:tcW w:w="4252" w:type="dxa"/>
            <w:shd w:val="clear" w:color="auto" w:fill="auto"/>
            <w:vAlign w:val="center"/>
          </w:tcPr>
          <w:p w14:paraId="71DED590" w14:textId="77777777" w:rsidR="002668F7" w:rsidRPr="002668F7" w:rsidRDefault="002668F7" w:rsidP="002668F7">
            <w:pPr>
              <w:rPr>
                <w:color w:val="000000"/>
                <w:sz w:val="12"/>
                <w:szCs w:val="12"/>
              </w:rPr>
            </w:pPr>
            <w:r w:rsidRPr="002668F7">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2668F7">
              <w:rPr>
                <w:color w:val="000000"/>
                <w:sz w:val="12"/>
                <w:szCs w:val="12"/>
              </w:rPr>
              <w:t>Зеледеево</w:t>
            </w:r>
            <w:proofErr w:type="spellEnd"/>
            <w:r w:rsidRPr="002668F7">
              <w:rPr>
                <w:color w:val="000000"/>
                <w:sz w:val="12"/>
                <w:szCs w:val="12"/>
              </w:rPr>
              <w:t xml:space="preserve"> (школа)</w:t>
            </w:r>
          </w:p>
        </w:tc>
        <w:tc>
          <w:tcPr>
            <w:tcW w:w="740" w:type="dxa"/>
            <w:shd w:val="clear" w:color="auto" w:fill="auto"/>
            <w:vAlign w:val="center"/>
          </w:tcPr>
          <w:p w14:paraId="0CB3F345" w14:textId="77777777" w:rsidR="002668F7" w:rsidRPr="002668F7" w:rsidRDefault="002668F7" w:rsidP="002668F7">
            <w:pPr>
              <w:jc w:val="center"/>
              <w:rPr>
                <w:color w:val="000000"/>
                <w:sz w:val="12"/>
                <w:szCs w:val="12"/>
              </w:rPr>
            </w:pPr>
            <w:r w:rsidRPr="002668F7">
              <w:rPr>
                <w:bCs/>
                <w:color w:val="000000"/>
                <w:sz w:val="12"/>
                <w:szCs w:val="12"/>
              </w:rPr>
              <w:t>0,00</w:t>
            </w:r>
          </w:p>
        </w:tc>
        <w:tc>
          <w:tcPr>
            <w:tcW w:w="851" w:type="dxa"/>
            <w:shd w:val="clear" w:color="auto" w:fill="auto"/>
            <w:vAlign w:val="center"/>
          </w:tcPr>
          <w:p w14:paraId="6E885E94" w14:textId="77777777" w:rsidR="002668F7" w:rsidRPr="002668F7" w:rsidRDefault="002668F7" w:rsidP="002668F7">
            <w:pPr>
              <w:jc w:val="center"/>
              <w:rPr>
                <w:color w:val="000000"/>
                <w:sz w:val="12"/>
                <w:szCs w:val="12"/>
              </w:rPr>
            </w:pPr>
            <w:r w:rsidRPr="002668F7">
              <w:rPr>
                <w:color w:val="000000"/>
                <w:sz w:val="12"/>
                <w:szCs w:val="12"/>
              </w:rPr>
              <w:t>1263,24</w:t>
            </w:r>
          </w:p>
        </w:tc>
        <w:tc>
          <w:tcPr>
            <w:tcW w:w="745" w:type="dxa"/>
            <w:shd w:val="clear" w:color="auto" w:fill="auto"/>
            <w:vAlign w:val="center"/>
          </w:tcPr>
          <w:p w14:paraId="00A13CAB"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09" w:type="dxa"/>
            <w:shd w:val="clear" w:color="auto" w:fill="auto"/>
            <w:vAlign w:val="center"/>
          </w:tcPr>
          <w:p w14:paraId="44A12AFC"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19" w:type="dxa"/>
            <w:shd w:val="clear" w:color="auto" w:fill="auto"/>
            <w:vAlign w:val="center"/>
          </w:tcPr>
          <w:p w14:paraId="75FAEE98"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2202" w:type="dxa"/>
            <w:shd w:val="clear" w:color="auto" w:fill="auto"/>
            <w:vAlign w:val="center"/>
          </w:tcPr>
          <w:p w14:paraId="36A03BD9"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674" w:type="dxa"/>
            <w:shd w:val="clear" w:color="auto" w:fill="auto"/>
            <w:vAlign w:val="center"/>
          </w:tcPr>
          <w:p w14:paraId="3C24CCC6"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58" w:type="dxa"/>
            <w:shd w:val="clear" w:color="auto" w:fill="auto"/>
            <w:vAlign w:val="center"/>
          </w:tcPr>
          <w:p w14:paraId="6AD092B5"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13" w:type="dxa"/>
            <w:shd w:val="clear" w:color="auto" w:fill="auto"/>
            <w:vAlign w:val="center"/>
          </w:tcPr>
          <w:p w14:paraId="5E990E3B"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1174" w:type="dxa"/>
            <w:shd w:val="clear" w:color="auto" w:fill="auto"/>
            <w:vAlign w:val="center"/>
          </w:tcPr>
          <w:p w14:paraId="30C3DD9A"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39" w:type="dxa"/>
            <w:shd w:val="clear" w:color="auto" w:fill="auto"/>
            <w:vAlign w:val="center"/>
          </w:tcPr>
          <w:p w14:paraId="6519338F" w14:textId="77777777" w:rsidR="002668F7" w:rsidRPr="002668F7" w:rsidRDefault="002668F7" w:rsidP="002668F7">
            <w:pPr>
              <w:jc w:val="center"/>
              <w:rPr>
                <w:bCs/>
                <w:color w:val="000000"/>
                <w:sz w:val="12"/>
                <w:szCs w:val="12"/>
              </w:rPr>
            </w:pPr>
            <w:r w:rsidRPr="002668F7">
              <w:rPr>
                <w:bCs/>
                <w:color w:val="000000"/>
                <w:sz w:val="12"/>
                <w:szCs w:val="12"/>
              </w:rPr>
              <w:t>0,00</w:t>
            </w:r>
          </w:p>
        </w:tc>
      </w:tr>
      <w:tr w:rsidR="002668F7" w:rsidRPr="002668F7" w14:paraId="6E013557" w14:textId="77777777" w:rsidTr="00153617">
        <w:trPr>
          <w:trHeight w:val="20"/>
        </w:trPr>
        <w:tc>
          <w:tcPr>
            <w:tcW w:w="341" w:type="dxa"/>
            <w:shd w:val="clear" w:color="000000" w:fill="FFFFFF"/>
            <w:vAlign w:val="center"/>
          </w:tcPr>
          <w:p w14:paraId="1B362C65" w14:textId="77777777" w:rsidR="002668F7" w:rsidRPr="002668F7" w:rsidRDefault="002668F7" w:rsidP="002668F7">
            <w:pPr>
              <w:jc w:val="center"/>
              <w:rPr>
                <w:color w:val="000000"/>
                <w:sz w:val="12"/>
                <w:szCs w:val="12"/>
              </w:rPr>
            </w:pPr>
            <w:r w:rsidRPr="002668F7">
              <w:rPr>
                <w:color w:val="000000"/>
                <w:sz w:val="12"/>
                <w:szCs w:val="12"/>
              </w:rPr>
              <w:t>4.20</w:t>
            </w:r>
          </w:p>
        </w:tc>
        <w:tc>
          <w:tcPr>
            <w:tcW w:w="4252" w:type="dxa"/>
            <w:shd w:val="clear" w:color="auto" w:fill="auto"/>
            <w:vAlign w:val="center"/>
          </w:tcPr>
          <w:p w14:paraId="0851DCD0" w14:textId="77777777" w:rsidR="002668F7" w:rsidRPr="002668F7" w:rsidRDefault="002668F7" w:rsidP="002668F7">
            <w:pPr>
              <w:rPr>
                <w:color w:val="000000"/>
                <w:sz w:val="12"/>
                <w:szCs w:val="12"/>
              </w:rPr>
            </w:pPr>
            <w:r w:rsidRPr="002668F7">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2668F7">
              <w:rPr>
                <w:color w:val="000000"/>
                <w:sz w:val="12"/>
                <w:szCs w:val="12"/>
              </w:rPr>
              <w:t>Томилово</w:t>
            </w:r>
            <w:proofErr w:type="spellEnd"/>
            <w:r w:rsidRPr="002668F7">
              <w:rPr>
                <w:color w:val="000000"/>
                <w:sz w:val="12"/>
                <w:szCs w:val="12"/>
              </w:rPr>
              <w:t xml:space="preserve"> (приют)</w:t>
            </w:r>
          </w:p>
        </w:tc>
        <w:tc>
          <w:tcPr>
            <w:tcW w:w="740" w:type="dxa"/>
            <w:shd w:val="clear" w:color="auto" w:fill="auto"/>
            <w:vAlign w:val="center"/>
          </w:tcPr>
          <w:p w14:paraId="4790BAEE" w14:textId="77777777" w:rsidR="002668F7" w:rsidRPr="002668F7" w:rsidRDefault="002668F7" w:rsidP="002668F7">
            <w:pPr>
              <w:jc w:val="center"/>
              <w:rPr>
                <w:color w:val="000000"/>
                <w:sz w:val="12"/>
                <w:szCs w:val="12"/>
              </w:rPr>
            </w:pPr>
            <w:r w:rsidRPr="002668F7">
              <w:rPr>
                <w:bCs/>
                <w:color w:val="000000"/>
                <w:sz w:val="12"/>
                <w:szCs w:val="12"/>
              </w:rPr>
              <w:t>0,00</w:t>
            </w:r>
          </w:p>
        </w:tc>
        <w:tc>
          <w:tcPr>
            <w:tcW w:w="851" w:type="dxa"/>
            <w:shd w:val="clear" w:color="auto" w:fill="auto"/>
            <w:vAlign w:val="center"/>
          </w:tcPr>
          <w:p w14:paraId="16600C1D" w14:textId="77777777" w:rsidR="002668F7" w:rsidRPr="002668F7" w:rsidRDefault="002668F7" w:rsidP="002668F7">
            <w:pPr>
              <w:jc w:val="center"/>
              <w:rPr>
                <w:color w:val="000000"/>
                <w:sz w:val="12"/>
                <w:szCs w:val="12"/>
              </w:rPr>
            </w:pPr>
            <w:r w:rsidRPr="002668F7">
              <w:rPr>
                <w:color w:val="000000"/>
                <w:sz w:val="12"/>
                <w:szCs w:val="12"/>
              </w:rPr>
              <w:t>1263,24</w:t>
            </w:r>
          </w:p>
        </w:tc>
        <w:tc>
          <w:tcPr>
            <w:tcW w:w="745" w:type="dxa"/>
            <w:shd w:val="clear" w:color="auto" w:fill="auto"/>
            <w:vAlign w:val="center"/>
          </w:tcPr>
          <w:p w14:paraId="7DBD6B3B"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09" w:type="dxa"/>
            <w:shd w:val="clear" w:color="auto" w:fill="auto"/>
            <w:vAlign w:val="center"/>
          </w:tcPr>
          <w:p w14:paraId="66C7A733"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19" w:type="dxa"/>
            <w:shd w:val="clear" w:color="auto" w:fill="auto"/>
            <w:vAlign w:val="center"/>
          </w:tcPr>
          <w:p w14:paraId="1466379B"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2202" w:type="dxa"/>
            <w:shd w:val="clear" w:color="auto" w:fill="auto"/>
            <w:vAlign w:val="center"/>
          </w:tcPr>
          <w:p w14:paraId="306FF440"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674" w:type="dxa"/>
            <w:shd w:val="clear" w:color="auto" w:fill="auto"/>
            <w:vAlign w:val="center"/>
          </w:tcPr>
          <w:p w14:paraId="51FA04E7"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58" w:type="dxa"/>
            <w:shd w:val="clear" w:color="auto" w:fill="auto"/>
            <w:vAlign w:val="center"/>
          </w:tcPr>
          <w:p w14:paraId="7F9B00F5"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13" w:type="dxa"/>
            <w:shd w:val="clear" w:color="auto" w:fill="auto"/>
            <w:vAlign w:val="center"/>
          </w:tcPr>
          <w:p w14:paraId="7880BE8C"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1174" w:type="dxa"/>
            <w:shd w:val="clear" w:color="auto" w:fill="auto"/>
            <w:vAlign w:val="center"/>
          </w:tcPr>
          <w:p w14:paraId="7E1AF153"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39" w:type="dxa"/>
            <w:shd w:val="clear" w:color="auto" w:fill="auto"/>
            <w:vAlign w:val="center"/>
          </w:tcPr>
          <w:p w14:paraId="6AA8EFB7" w14:textId="77777777" w:rsidR="002668F7" w:rsidRPr="002668F7" w:rsidRDefault="002668F7" w:rsidP="002668F7">
            <w:pPr>
              <w:jc w:val="center"/>
              <w:rPr>
                <w:bCs/>
                <w:color w:val="000000"/>
                <w:sz w:val="12"/>
                <w:szCs w:val="12"/>
              </w:rPr>
            </w:pPr>
            <w:r w:rsidRPr="002668F7">
              <w:rPr>
                <w:bCs/>
                <w:color w:val="000000"/>
                <w:sz w:val="12"/>
                <w:szCs w:val="12"/>
              </w:rPr>
              <w:t>0,00</w:t>
            </w:r>
          </w:p>
        </w:tc>
      </w:tr>
      <w:tr w:rsidR="002668F7" w:rsidRPr="002668F7" w14:paraId="55F0C20C" w14:textId="77777777" w:rsidTr="00153617">
        <w:trPr>
          <w:trHeight w:val="20"/>
        </w:trPr>
        <w:tc>
          <w:tcPr>
            <w:tcW w:w="341" w:type="dxa"/>
            <w:shd w:val="clear" w:color="000000" w:fill="FFFFFF"/>
            <w:vAlign w:val="center"/>
          </w:tcPr>
          <w:p w14:paraId="3F684018" w14:textId="77777777" w:rsidR="002668F7" w:rsidRPr="002668F7" w:rsidRDefault="002668F7" w:rsidP="002668F7">
            <w:pPr>
              <w:jc w:val="center"/>
              <w:rPr>
                <w:color w:val="000000"/>
                <w:sz w:val="12"/>
                <w:szCs w:val="12"/>
              </w:rPr>
            </w:pPr>
            <w:r w:rsidRPr="002668F7">
              <w:rPr>
                <w:color w:val="000000"/>
                <w:sz w:val="12"/>
                <w:szCs w:val="12"/>
              </w:rPr>
              <w:t>4.21</w:t>
            </w:r>
          </w:p>
        </w:tc>
        <w:tc>
          <w:tcPr>
            <w:tcW w:w="4252" w:type="dxa"/>
            <w:shd w:val="clear" w:color="auto" w:fill="auto"/>
            <w:vAlign w:val="center"/>
          </w:tcPr>
          <w:p w14:paraId="1D6FAB5E" w14:textId="77777777" w:rsidR="002668F7" w:rsidRPr="002668F7" w:rsidRDefault="002668F7" w:rsidP="002668F7">
            <w:pPr>
              <w:rPr>
                <w:color w:val="000000"/>
                <w:sz w:val="12"/>
                <w:szCs w:val="12"/>
              </w:rPr>
            </w:pPr>
            <w:r w:rsidRPr="002668F7">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2668F7">
              <w:rPr>
                <w:color w:val="000000"/>
                <w:sz w:val="12"/>
                <w:szCs w:val="12"/>
              </w:rPr>
              <w:t>Большеямное</w:t>
            </w:r>
            <w:proofErr w:type="spellEnd"/>
          </w:p>
        </w:tc>
        <w:tc>
          <w:tcPr>
            <w:tcW w:w="740" w:type="dxa"/>
            <w:shd w:val="clear" w:color="auto" w:fill="auto"/>
            <w:vAlign w:val="center"/>
          </w:tcPr>
          <w:p w14:paraId="600DF609" w14:textId="77777777" w:rsidR="002668F7" w:rsidRPr="002668F7" w:rsidRDefault="002668F7" w:rsidP="002668F7">
            <w:pPr>
              <w:jc w:val="center"/>
              <w:rPr>
                <w:color w:val="000000"/>
                <w:sz w:val="12"/>
                <w:szCs w:val="12"/>
              </w:rPr>
            </w:pPr>
            <w:r w:rsidRPr="002668F7">
              <w:rPr>
                <w:bCs/>
                <w:color w:val="000000"/>
                <w:sz w:val="12"/>
                <w:szCs w:val="12"/>
              </w:rPr>
              <w:t>0,00</w:t>
            </w:r>
          </w:p>
        </w:tc>
        <w:tc>
          <w:tcPr>
            <w:tcW w:w="851" w:type="dxa"/>
            <w:shd w:val="clear" w:color="auto" w:fill="auto"/>
            <w:vAlign w:val="center"/>
          </w:tcPr>
          <w:p w14:paraId="12A49CA7" w14:textId="77777777" w:rsidR="002668F7" w:rsidRPr="002668F7" w:rsidRDefault="002668F7" w:rsidP="002668F7">
            <w:pPr>
              <w:jc w:val="center"/>
              <w:rPr>
                <w:color w:val="000000"/>
                <w:sz w:val="12"/>
                <w:szCs w:val="12"/>
              </w:rPr>
            </w:pPr>
            <w:r w:rsidRPr="002668F7">
              <w:rPr>
                <w:color w:val="000000"/>
                <w:sz w:val="12"/>
                <w:szCs w:val="12"/>
              </w:rPr>
              <w:t>1263,24</w:t>
            </w:r>
          </w:p>
        </w:tc>
        <w:tc>
          <w:tcPr>
            <w:tcW w:w="745" w:type="dxa"/>
            <w:shd w:val="clear" w:color="auto" w:fill="auto"/>
            <w:vAlign w:val="center"/>
          </w:tcPr>
          <w:p w14:paraId="501A5CED"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09" w:type="dxa"/>
            <w:shd w:val="clear" w:color="auto" w:fill="auto"/>
            <w:vAlign w:val="center"/>
          </w:tcPr>
          <w:p w14:paraId="1E6BDB06"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19" w:type="dxa"/>
            <w:shd w:val="clear" w:color="auto" w:fill="auto"/>
            <w:vAlign w:val="center"/>
          </w:tcPr>
          <w:p w14:paraId="2ABE3060"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2202" w:type="dxa"/>
            <w:shd w:val="clear" w:color="auto" w:fill="auto"/>
            <w:vAlign w:val="center"/>
          </w:tcPr>
          <w:p w14:paraId="5D529962"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674" w:type="dxa"/>
            <w:shd w:val="clear" w:color="auto" w:fill="auto"/>
            <w:vAlign w:val="center"/>
          </w:tcPr>
          <w:p w14:paraId="44D31B85"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58" w:type="dxa"/>
            <w:shd w:val="clear" w:color="auto" w:fill="auto"/>
            <w:vAlign w:val="center"/>
          </w:tcPr>
          <w:p w14:paraId="71D38BC3"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13" w:type="dxa"/>
            <w:shd w:val="clear" w:color="auto" w:fill="auto"/>
            <w:vAlign w:val="center"/>
          </w:tcPr>
          <w:p w14:paraId="5BA5BEDC"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1174" w:type="dxa"/>
            <w:shd w:val="clear" w:color="auto" w:fill="auto"/>
            <w:vAlign w:val="center"/>
          </w:tcPr>
          <w:p w14:paraId="0097E40E"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39" w:type="dxa"/>
            <w:shd w:val="clear" w:color="auto" w:fill="auto"/>
            <w:vAlign w:val="center"/>
          </w:tcPr>
          <w:p w14:paraId="5E14904D" w14:textId="77777777" w:rsidR="002668F7" w:rsidRPr="002668F7" w:rsidRDefault="002668F7" w:rsidP="002668F7">
            <w:pPr>
              <w:jc w:val="center"/>
              <w:rPr>
                <w:bCs/>
                <w:color w:val="000000"/>
                <w:sz w:val="12"/>
                <w:szCs w:val="12"/>
              </w:rPr>
            </w:pPr>
            <w:r w:rsidRPr="002668F7">
              <w:rPr>
                <w:bCs/>
                <w:color w:val="000000"/>
                <w:sz w:val="12"/>
                <w:szCs w:val="12"/>
              </w:rPr>
              <w:t>0,00</w:t>
            </w:r>
          </w:p>
        </w:tc>
      </w:tr>
      <w:tr w:rsidR="002668F7" w:rsidRPr="002668F7" w14:paraId="706F03BD" w14:textId="77777777" w:rsidTr="00153617">
        <w:trPr>
          <w:trHeight w:val="20"/>
        </w:trPr>
        <w:tc>
          <w:tcPr>
            <w:tcW w:w="341" w:type="dxa"/>
            <w:shd w:val="clear" w:color="000000" w:fill="FFFFFF"/>
            <w:vAlign w:val="center"/>
          </w:tcPr>
          <w:p w14:paraId="10513721" w14:textId="77777777" w:rsidR="002668F7" w:rsidRPr="002668F7" w:rsidRDefault="002668F7" w:rsidP="002668F7">
            <w:pPr>
              <w:jc w:val="center"/>
              <w:rPr>
                <w:color w:val="000000"/>
                <w:sz w:val="12"/>
                <w:szCs w:val="12"/>
              </w:rPr>
            </w:pPr>
            <w:r w:rsidRPr="002668F7">
              <w:rPr>
                <w:color w:val="000000"/>
                <w:sz w:val="12"/>
                <w:szCs w:val="12"/>
              </w:rPr>
              <w:t>4.22</w:t>
            </w:r>
          </w:p>
        </w:tc>
        <w:tc>
          <w:tcPr>
            <w:tcW w:w="4252" w:type="dxa"/>
            <w:shd w:val="clear" w:color="auto" w:fill="auto"/>
            <w:vAlign w:val="center"/>
          </w:tcPr>
          <w:p w14:paraId="16BCAEA1"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Речной</w:t>
            </w:r>
          </w:p>
        </w:tc>
        <w:tc>
          <w:tcPr>
            <w:tcW w:w="740" w:type="dxa"/>
            <w:shd w:val="clear" w:color="auto" w:fill="auto"/>
            <w:vAlign w:val="center"/>
          </w:tcPr>
          <w:p w14:paraId="5F840E75" w14:textId="77777777" w:rsidR="002668F7" w:rsidRPr="002668F7" w:rsidRDefault="002668F7" w:rsidP="002668F7">
            <w:pPr>
              <w:jc w:val="center"/>
              <w:rPr>
                <w:color w:val="000000"/>
                <w:sz w:val="12"/>
                <w:szCs w:val="12"/>
              </w:rPr>
            </w:pPr>
            <w:r w:rsidRPr="002668F7">
              <w:rPr>
                <w:bCs/>
                <w:color w:val="000000"/>
                <w:sz w:val="12"/>
                <w:szCs w:val="12"/>
              </w:rPr>
              <w:t>0,00</w:t>
            </w:r>
          </w:p>
        </w:tc>
        <w:tc>
          <w:tcPr>
            <w:tcW w:w="851" w:type="dxa"/>
            <w:shd w:val="clear" w:color="auto" w:fill="auto"/>
            <w:vAlign w:val="center"/>
          </w:tcPr>
          <w:p w14:paraId="682B92A4" w14:textId="77777777" w:rsidR="002668F7" w:rsidRPr="002668F7" w:rsidRDefault="002668F7" w:rsidP="002668F7">
            <w:pPr>
              <w:jc w:val="center"/>
              <w:rPr>
                <w:color w:val="000000"/>
                <w:sz w:val="12"/>
                <w:szCs w:val="12"/>
              </w:rPr>
            </w:pPr>
            <w:r w:rsidRPr="002668F7">
              <w:rPr>
                <w:color w:val="000000"/>
                <w:sz w:val="12"/>
                <w:szCs w:val="12"/>
              </w:rPr>
              <w:t>1263,24</w:t>
            </w:r>
          </w:p>
        </w:tc>
        <w:tc>
          <w:tcPr>
            <w:tcW w:w="745" w:type="dxa"/>
            <w:shd w:val="clear" w:color="auto" w:fill="auto"/>
            <w:vAlign w:val="center"/>
          </w:tcPr>
          <w:p w14:paraId="6AA58C3F"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09" w:type="dxa"/>
            <w:shd w:val="clear" w:color="auto" w:fill="auto"/>
            <w:vAlign w:val="center"/>
          </w:tcPr>
          <w:p w14:paraId="6C023197"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19" w:type="dxa"/>
            <w:shd w:val="clear" w:color="auto" w:fill="auto"/>
            <w:vAlign w:val="center"/>
          </w:tcPr>
          <w:p w14:paraId="2B354C7E"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2202" w:type="dxa"/>
            <w:shd w:val="clear" w:color="auto" w:fill="auto"/>
            <w:vAlign w:val="center"/>
          </w:tcPr>
          <w:p w14:paraId="36C44123"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674" w:type="dxa"/>
            <w:shd w:val="clear" w:color="auto" w:fill="auto"/>
            <w:vAlign w:val="center"/>
          </w:tcPr>
          <w:p w14:paraId="22039A82"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58" w:type="dxa"/>
            <w:shd w:val="clear" w:color="auto" w:fill="auto"/>
            <w:vAlign w:val="center"/>
          </w:tcPr>
          <w:p w14:paraId="7F4B28F1"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13" w:type="dxa"/>
            <w:shd w:val="clear" w:color="auto" w:fill="auto"/>
            <w:vAlign w:val="center"/>
          </w:tcPr>
          <w:p w14:paraId="016E9CD7"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1174" w:type="dxa"/>
            <w:shd w:val="clear" w:color="auto" w:fill="auto"/>
            <w:vAlign w:val="center"/>
          </w:tcPr>
          <w:p w14:paraId="0B839E2E"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39" w:type="dxa"/>
            <w:shd w:val="clear" w:color="auto" w:fill="auto"/>
            <w:vAlign w:val="center"/>
          </w:tcPr>
          <w:p w14:paraId="5357F56C" w14:textId="77777777" w:rsidR="002668F7" w:rsidRPr="002668F7" w:rsidRDefault="002668F7" w:rsidP="002668F7">
            <w:pPr>
              <w:jc w:val="center"/>
              <w:rPr>
                <w:bCs/>
                <w:color w:val="000000"/>
                <w:sz w:val="12"/>
                <w:szCs w:val="12"/>
              </w:rPr>
            </w:pPr>
            <w:r w:rsidRPr="002668F7">
              <w:rPr>
                <w:bCs/>
                <w:color w:val="000000"/>
                <w:sz w:val="12"/>
                <w:szCs w:val="12"/>
              </w:rPr>
              <w:t>0,00</w:t>
            </w:r>
          </w:p>
        </w:tc>
      </w:tr>
      <w:tr w:rsidR="002668F7" w:rsidRPr="002668F7" w14:paraId="6FCE1F7B" w14:textId="77777777" w:rsidTr="00153617">
        <w:trPr>
          <w:trHeight w:val="20"/>
        </w:trPr>
        <w:tc>
          <w:tcPr>
            <w:tcW w:w="341" w:type="dxa"/>
            <w:shd w:val="clear" w:color="000000" w:fill="FFFFFF"/>
            <w:vAlign w:val="center"/>
          </w:tcPr>
          <w:p w14:paraId="6DEF678A" w14:textId="77777777" w:rsidR="002668F7" w:rsidRPr="002668F7" w:rsidRDefault="002668F7" w:rsidP="002668F7">
            <w:pPr>
              <w:jc w:val="center"/>
              <w:rPr>
                <w:color w:val="000000"/>
                <w:sz w:val="12"/>
                <w:szCs w:val="12"/>
              </w:rPr>
            </w:pPr>
            <w:r w:rsidRPr="002668F7">
              <w:rPr>
                <w:color w:val="000000"/>
                <w:sz w:val="12"/>
                <w:szCs w:val="12"/>
              </w:rPr>
              <w:t>4.23</w:t>
            </w:r>
          </w:p>
        </w:tc>
        <w:tc>
          <w:tcPr>
            <w:tcW w:w="4252" w:type="dxa"/>
            <w:shd w:val="clear" w:color="auto" w:fill="auto"/>
            <w:vAlign w:val="center"/>
          </w:tcPr>
          <w:p w14:paraId="1463F8F8" w14:textId="77777777" w:rsidR="002668F7" w:rsidRPr="002668F7" w:rsidRDefault="002668F7" w:rsidP="002668F7">
            <w:pPr>
              <w:rPr>
                <w:color w:val="000000"/>
                <w:sz w:val="12"/>
                <w:szCs w:val="12"/>
              </w:rPr>
            </w:pPr>
            <w:r w:rsidRPr="002668F7">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Поперечное (ДЭП)</w:t>
            </w:r>
          </w:p>
        </w:tc>
        <w:tc>
          <w:tcPr>
            <w:tcW w:w="740" w:type="dxa"/>
            <w:shd w:val="clear" w:color="auto" w:fill="auto"/>
            <w:vAlign w:val="center"/>
          </w:tcPr>
          <w:p w14:paraId="5A5301DB" w14:textId="77777777" w:rsidR="002668F7" w:rsidRPr="002668F7" w:rsidRDefault="002668F7" w:rsidP="002668F7">
            <w:pPr>
              <w:jc w:val="center"/>
              <w:rPr>
                <w:color w:val="000000"/>
                <w:sz w:val="12"/>
                <w:szCs w:val="12"/>
              </w:rPr>
            </w:pPr>
            <w:r w:rsidRPr="002668F7">
              <w:rPr>
                <w:bCs/>
                <w:color w:val="000000"/>
                <w:sz w:val="12"/>
                <w:szCs w:val="12"/>
              </w:rPr>
              <w:t>0,00</w:t>
            </w:r>
          </w:p>
        </w:tc>
        <w:tc>
          <w:tcPr>
            <w:tcW w:w="851" w:type="dxa"/>
            <w:shd w:val="clear" w:color="auto" w:fill="auto"/>
            <w:vAlign w:val="center"/>
          </w:tcPr>
          <w:p w14:paraId="3D7B1E80" w14:textId="77777777" w:rsidR="002668F7" w:rsidRPr="002668F7" w:rsidRDefault="002668F7" w:rsidP="002668F7">
            <w:pPr>
              <w:jc w:val="center"/>
              <w:rPr>
                <w:color w:val="000000"/>
                <w:sz w:val="12"/>
                <w:szCs w:val="12"/>
              </w:rPr>
            </w:pPr>
            <w:r w:rsidRPr="002668F7">
              <w:rPr>
                <w:color w:val="000000"/>
                <w:sz w:val="12"/>
                <w:szCs w:val="12"/>
              </w:rPr>
              <w:t>1263,24</w:t>
            </w:r>
          </w:p>
        </w:tc>
        <w:tc>
          <w:tcPr>
            <w:tcW w:w="745" w:type="dxa"/>
            <w:shd w:val="clear" w:color="auto" w:fill="auto"/>
            <w:vAlign w:val="center"/>
          </w:tcPr>
          <w:p w14:paraId="374DFC94"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09" w:type="dxa"/>
            <w:shd w:val="clear" w:color="auto" w:fill="auto"/>
            <w:vAlign w:val="center"/>
          </w:tcPr>
          <w:p w14:paraId="45DF78B5"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19" w:type="dxa"/>
            <w:shd w:val="clear" w:color="auto" w:fill="auto"/>
            <w:vAlign w:val="center"/>
          </w:tcPr>
          <w:p w14:paraId="29268169"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2202" w:type="dxa"/>
            <w:shd w:val="clear" w:color="auto" w:fill="auto"/>
            <w:vAlign w:val="center"/>
          </w:tcPr>
          <w:p w14:paraId="453F61D3"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674" w:type="dxa"/>
            <w:shd w:val="clear" w:color="auto" w:fill="auto"/>
            <w:vAlign w:val="center"/>
          </w:tcPr>
          <w:p w14:paraId="2B98BCD6"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58" w:type="dxa"/>
            <w:shd w:val="clear" w:color="auto" w:fill="auto"/>
            <w:vAlign w:val="center"/>
          </w:tcPr>
          <w:p w14:paraId="1D9127C6"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13" w:type="dxa"/>
            <w:shd w:val="clear" w:color="auto" w:fill="auto"/>
            <w:vAlign w:val="center"/>
          </w:tcPr>
          <w:p w14:paraId="64AF9C16"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1174" w:type="dxa"/>
            <w:shd w:val="clear" w:color="auto" w:fill="auto"/>
            <w:vAlign w:val="center"/>
          </w:tcPr>
          <w:p w14:paraId="4003EAEF"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39" w:type="dxa"/>
            <w:shd w:val="clear" w:color="auto" w:fill="auto"/>
            <w:vAlign w:val="center"/>
          </w:tcPr>
          <w:p w14:paraId="71589EB9" w14:textId="77777777" w:rsidR="002668F7" w:rsidRPr="002668F7" w:rsidRDefault="002668F7" w:rsidP="002668F7">
            <w:pPr>
              <w:jc w:val="center"/>
              <w:rPr>
                <w:bCs/>
                <w:color w:val="000000"/>
                <w:sz w:val="12"/>
                <w:szCs w:val="12"/>
              </w:rPr>
            </w:pPr>
            <w:r w:rsidRPr="002668F7">
              <w:rPr>
                <w:bCs/>
                <w:color w:val="000000"/>
                <w:sz w:val="12"/>
                <w:szCs w:val="12"/>
              </w:rPr>
              <w:t>0,00</w:t>
            </w:r>
          </w:p>
        </w:tc>
      </w:tr>
      <w:tr w:rsidR="002668F7" w:rsidRPr="002668F7" w14:paraId="5CEB2313" w14:textId="77777777" w:rsidTr="00153617">
        <w:trPr>
          <w:trHeight w:val="20"/>
        </w:trPr>
        <w:tc>
          <w:tcPr>
            <w:tcW w:w="4593" w:type="dxa"/>
            <w:gridSpan w:val="2"/>
            <w:shd w:val="clear" w:color="auto" w:fill="auto"/>
            <w:noWrap/>
            <w:vAlign w:val="center"/>
            <w:hideMark/>
          </w:tcPr>
          <w:p w14:paraId="519AB0B0" w14:textId="77777777" w:rsidR="002668F7" w:rsidRPr="002668F7" w:rsidRDefault="002668F7" w:rsidP="002668F7">
            <w:pPr>
              <w:rPr>
                <w:bCs/>
                <w:color w:val="000000"/>
                <w:sz w:val="12"/>
                <w:szCs w:val="12"/>
              </w:rPr>
            </w:pPr>
            <w:r w:rsidRPr="002668F7">
              <w:rPr>
                <w:bCs/>
                <w:color w:val="000000"/>
                <w:sz w:val="12"/>
                <w:szCs w:val="12"/>
              </w:rPr>
              <w:t>Всего по группе 4</w:t>
            </w:r>
          </w:p>
        </w:tc>
        <w:tc>
          <w:tcPr>
            <w:tcW w:w="740" w:type="dxa"/>
            <w:shd w:val="clear" w:color="auto" w:fill="auto"/>
            <w:vAlign w:val="center"/>
            <w:hideMark/>
          </w:tcPr>
          <w:p w14:paraId="36792548" w14:textId="77777777" w:rsidR="002668F7" w:rsidRPr="002668F7" w:rsidRDefault="002668F7" w:rsidP="002668F7">
            <w:pPr>
              <w:jc w:val="center"/>
              <w:rPr>
                <w:color w:val="000000"/>
                <w:sz w:val="12"/>
                <w:szCs w:val="12"/>
              </w:rPr>
            </w:pPr>
            <w:r w:rsidRPr="002668F7">
              <w:rPr>
                <w:bCs/>
                <w:color w:val="000000"/>
                <w:sz w:val="12"/>
                <w:szCs w:val="12"/>
              </w:rPr>
              <w:t>5854,11</w:t>
            </w:r>
          </w:p>
        </w:tc>
        <w:tc>
          <w:tcPr>
            <w:tcW w:w="851" w:type="dxa"/>
            <w:shd w:val="clear" w:color="auto" w:fill="auto"/>
            <w:vAlign w:val="center"/>
            <w:hideMark/>
          </w:tcPr>
          <w:p w14:paraId="609810B9" w14:textId="77777777" w:rsidR="002668F7" w:rsidRPr="002668F7" w:rsidRDefault="002668F7" w:rsidP="002668F7">
            <w:pPr>
              <w:jc w:val="center"/>
              <w:rPr>
                <w:color w:val="000000"/>
                <w:sz w:val="12"/>
                <w:szCs w:val="12"/>
              </w:rPr>
            </w:pPr>
            <w:r w:rsidRPr="002668F7">
              <w:rPr>
                <w:bCs/>
                <w:color w:val="000000"/>
                <w:sz w:val="12"/>
                <w:szCs w:val="12"/>
              </w:rPr>
              <w:t>37358,53</w:t>
            </w:r>
          </w:p>
        </w:tc>
        <w:tc>
          <w:tcPr>
            <w:tcW w:w="745" w:type="dxa"/>
            <w:shd w:val="clear" w:color="auto" w:fill="auto"/>
            <w:vAlign w:val="center"/>
            <w:hideMark/>
          </w:tcPr>
          <w:p w14:paraId="44C673AE"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09" w:type="dxa"/>
            <w:shd w:val="clear" w:color="auto" w:fill="auto"/>
            <w:vAlign w:val="center"/>
            <w:hideMark/>
          </w:tcPr>
          <w:p w14:paraId="0C50B853"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19" w:type="dxa"/>
            <w:shd w:val="clear" w:color="auto" w:fill="auto"/>
            <w:vAlign w:val="center"/>
            <w:hideMark/>
          </w:tcPr>
          <w:p w14:paraId="0FBC0107"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2202" w:type="dxa"/>
            <w:shd w:val="clear" w:color="auto" w:fill="auto"/>
            <w:vAlign w:val="center"/>
            <w:hideMark/>
          </w:tcPr>
          <w:p w14:paraId="3A8017D9"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674" w:type="dxa"/>
            <w:shd w:val="clear" w:color="auto" w:fill="auto"/>
            <w:vAlign w:val="center"/>
            <w:hideMark/>
          </w:tcPr>
          <w:p w14:paraId="5F1FC369"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58" w:type="dxa"/>
            <w:shd w:val="clear" w:color="auto" w:fill="auto"/>
            <w:vAlign w:val="center"/>
            <w:hideMark/>
          </w:tcPr>
          <w:p w14:paraId="60987C58"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13" w:type="dxa"/>
            <w:shd w:val="clear" w:color="auto" w:fill="auto"/>
            <w:vAlign w:val="center"/>
            <w:hideMark/>
          </w:tcPr>
          <w:p w14:paraId="54E716B5"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1174" w:type="dxa"/>
            <w:shd w:val="clear" w:color="auto" w:fill="auto"/>
            <w:vAlign w:val="center"/>
            <w:hideMark/>
          </w:tcPr>
          <w:p w14:paraId="405EF652"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39" w:type="dxa"/>
            <w:shd w:val="clear" w:color="auto" w:fill="auto"/>
            <w:vAlign w:val="center"/>
            <w:hideMark/>
          </w:tcPr>
          <w:p w14:paraId="161C7618" w14:textId="77777777" w:rsidR="002668F7" w:rsidRPr="002668F7" w:rsidRDefault="002668F7" w:rsidP="002668F7">
            <w:pPr>
              <w:jc w:val="center"/>
              <w:rPr>
                <w:bCs/>
                <w:color w:val="000000"/>
                <w:sz w:val="12"/>
                <w:szCs w:val="12"/>
              </w:rPr>
            </w:pPr>
            <w:r w:rsidRPr="002668F7">
              <w:rPr>
                <w:bCs/>
                <w:color w:val="000000"/>
                <w:sz w:val="12"/>
                <w:szCs w:val="12"/>
              </w:rPr>
              <w:t>0,00</w:t>
            </w:r>
          </w:p>
        </w:tc>
      </w:tr>
      <w:tr w:rsidR="002668F7" w:rsidRPr="002668F7" w14:paraId="71CC4C84" w14:textId="77777777" w:rsidTr="00153617">
        <w:trPr>
          <w:trHeight w:val="20"/>
        </w:trPr>
        <w:tc>
          <w:tcPr>
            <w:tcW w:w="15117" w:type="dxa"/>
            <w:gridSpan w:val="13"/>
            <w:shd w:val="clear" w:color="auto" w:fill="auto"/>
            <w:vAlign w:val="center"/>
            <w:hideMark/>
          </w:tcPr>
          <w:p w14:paraId="43AD7E1F" w14:textId="77777777" w:rsidR="002668F7" w:rsidRPr="002668F7" w:rsidRDefault="002668F7" w:rsidP="002668F7">
            <w:pPr>
              <w:rPr>
                <w:bCs/>
                <w:color w:val="000000"/>
                <w:sz w:val="12"/>
                <w:szCs w:val="12"/>
              </w:rPr>
            </w:pPr>
            <w:r w:rsidRPr="002668F7">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2668F7" w:rsidRPr="002668F7" w14:paraId="33DBF38A" w14:textId="77777777" w:rsidTr="00153617">
        <w:trPr>
          <w:trHeight w:val="20"/>
        </w:trPr>
        <w:tc>
          <w:tcPr>
            <w:tcW w:w="15117" w:type="dxa"/>
            <w:gridSpan w:val="13"/>
            <w:shd w:val="clear" w:color="auto" w:fill="auto"/>
            <w:vAlign w:val="center"/>
            <w:hideMark/>
          </w:tcPr>
          <w:p w14:paraId="45A05B50" w14:textId="77777777" w:rsidR="002668F7" w:rsidRPr="002668F7" w:rsidRDefault="002668F7" w:rsidP="002668F7">
            <w:pPr>
              <w:rPr>
                <w:color w:val="000000"/>
                <w:sz w:val="12"/>
                <w:szCs w:val="12"/>
              </w:rPr>
            </w:pPr>
            <w:r w:rsidRPr="002668F7">
              <w:rPr>
                <w:color w:val="000000"/>
                <w:sz w:val="12"/>
                <w:szCs w:val="12"/>
              </w:rPr>
              <w:t>5.1. Вывод из эксплуатации, консервация и демонтаж тепловых сетей</w:t>
            </w:r>
          </w:p>
        </w:tc>
      </w:tr>
      <w:tr w:rsidR="002668F7" w:rsidRPr="002668F7" w14:paraId="569FE258" w14:textId="77777777" w:rsidTr="00153617">
        <w:trPr>
          <w:trHeight w:val="20"/>
        </w:trPr>
        <w:tc>
          <w:tcPr>
            <w:tcW w:w="15117" w:type="dxa"/>
            <w:gridSpan w:val="13"/>
            <w:shd w:val="clear" w:color="auto" w:fill="auto"/>
            <w:vAlign w:val="center"/>
            <w:hideMark/>
          </w:tcPr>
          <w:p w14:paraId="181AC90E" w14:textId="77777777" w:rsidR="002668F7" w:rsidRPr="002668F7" w:rsidRDefault="002668F7" w:rsidP="002668F7">
            <w:pPr>
              <w:rPr>
                <w:color w:val="000000"/>
                <w:sz w:val="12"/>
                <w:szCs w:val="12"/>
              </w:rPr>
            </w:pPr>
            <w:r w:rsidRPr="002668F7">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2668F7" w:rsidRPr="002668F7" w14:paraId="52697447" w14:textId="77777777" w:rsidTr="00153617">
        <w:trPr>
          <w:trHeight w:val="20"/>
        </w:trPr>
        <w:tc>
          <w:tcPr>
            <w:tcW w:w="4593" w:type="dxa"/>
            <w:gridSpan w:val="2"/>
            <w:shd w:val="clear" w:color="auto" w:fill="auto"/>
            <w:noWrap/>
            <w:vAlign w:val="center"/>
            <w:hideMark/>
          </w:tcPr>
          <w:p w14:paraId="4EBB3604" w14:textId="77777777" w:rsidR="002668F7" w:rsidRPr="002668F7" w:rsidRDefault="002668F7" w:rsidP="002668F7">
            <w:pPr>
              <w:rPr>
                <w:bCs/>
                <w:color w:val="000000"/>
                <w:sz w:val="12"/>
                <w:szCs w:val="12"/>
              </w:rPr>
            </w:pPr>
            <w:r w:rsidRPr="002668F7">
              <w:rPr>
                <w:bCs/>
                <w:color w:val="000000"/>
                <w:sz w:val="12"/>
                <w:szCs w:val="12"/>
              </w:rPr>
              <w:t>Всего по группе 5</w:t>
            </w:r>
          </w:p>
        </w:tc>
        <w:tc>
          <w:tcPr>
            <w:tcW w:w="740" w:type="dxa"/>
            <w:shd w:val="clear" w:color="auto" w:fill="auto"/>
            <w:vAlign w:val="center"/>
            <w:hideMark/>
          </w:tcPr>
          <w:p w14:paraId="7F140E71"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51" w:type="dxa"/>
            <w:shd w:val="clear" w:color="auto" w:fill="auto"/>
            <w:vAlign w:val="center"/>
            <w:hideMark/>
          </w:tcPr>
          <w:p w14:paraId="3F7B00D5"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45" w:type="dxa"/>
            <w:shd w:val="clear" w:color="auto" w:fill="auto"/>
            <w:vAlign w:val="center"/>
            <w:hideMark/>
          </w:tcPr>
          <w:p w14:paraId="6CDBC7EA"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09" w:type="dxa"/>
            <w:shd w:val="clear" w:color="auto" w:fill="auto"/>
            <w:vAlign w:val="center"/>
            <w:hideMark/>
          </w:tcPr>
          <w:p w14:paraId="4691425C"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19" w:type="dxa"/>
            <w:shd w:val="clear" w:color="auto" w:fill="auto"/>
            <w:vAlign w:val="center"/>
            <w:hideMark/>
          </w:tcPr>
          <w:p w14:paraId="4DABA20E"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2202" w:type="dxa"/>
            <w:shd w:val="clear" w:color="auto" w:fill="auto"/>
            <w:vAlign w:val="center"/>
            <w:hideMark/>
          </w:tcPr>
          <w:p w14:paraId="4C74DCBC"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674" w:type="dxa"/>
            <w:shd w:val="clear" w:color="auto" w:fill="auto"/>
            <w:vAlign w:val="center"/>
            <w:hideMark/>
          </w:tcPr>
          <w:p w14:paraId="3A44F67B"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58" w:type="dxa"/>
            <w:shd w:val="clear" w:color="auto" w:fill="auto"/>
            <w:vAlign w:val="center"/>
            <w:hideMark/>
          </w:tcPr>
          <w:p w14:paraId="02B0B2E4"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13" w:type="dxa"/>
            <w:shd w:val="clear" w:color="auto" w:fill="auto"/>
            <w:vAlign w:val="center"/>
            <w:hideMark/>
          </w:tcPr>
          <w:p w14:paraId="4FCB7F03"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1174" w:type="dxa"/>
            <w:shd w:val="clear" w:color="auto" w:fill="auto"/>
            <w:vAlign w:val="center"/>
            <w:hideMark/>
          </w:tcPr>
          <w:p w14:paraId="4CD47A0C"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39" w:type="dxa"/>
            <w:shd w:val="clear" w:color="auto" w:fill="auto"/>
            <w:vAlign w:val="center"/>
            <w:hideMark/>
          </w:tcPr>
          <w:p w14:paraId="0E5AF4AE" w14:textId="77777777" w:rsidR="002668F7" w:rsidRPr="002668F7" w:rsidRDefault="002668F7" w:rsidP="002668F7">
            <w:pPr>
              <w:jc w:val="center"/>
              <w:rPr>
                <w:bCs/>
                <w:color w:val="000000"/>
                <w:sz w:val="12"/>
                <w:szCs w:val="12"/>
              </w:rPr>
            </w:pPr>
            <w:r w:rsidRPr="002668F7">
              <w:rPr>
                <w:bCs/>
                <w:color w:val="000000"/>
                <w:sz w:val="12"/>
                <w:szCs w:val="12"/>
              </w:rPr>
              <w:t>0,00</w:t>
            </w:r>
          </w:p>
        </w:tc>
      </w:tr>
      <w:tr w:rsidR="002668F7" w:rsidRPr="002668F7" w14:paraId="0AE23312" w14:textId="77777777" w:rsidTr="00153617">
        <w:trPr>
          <w:trHeight w:val="20"/>
        </w:trPr>
        <w:tc>
          <w:tcPr>
            <w:tcW w:w="15117" w:type="dxa"/>
            <w:gridSpan w:val="13"/>
            <w:shd w:val="clear" w:color="auto" w:fill="auto"/>
            <w:vAlign w:val="center"/>
            <w:hideMark/>
          </w:tcPr>
          <w:p w14:paraId="329EA30F" w14:textId="77777777" w:rsidR="002668F7" w:rsidRPr="002668F7" w:rsidRDefault="002668F7" w:rsidP="002668F7">
            <w:pPr>
              <w:rPr>
                <w:bCs/>
                <w:color w:val="000000"/>
                <w:sz w:val="12"/>
                <w:szCs w:val="12"/>
              </w:rPr>
            </w:pPr>
            <w:r w:rsidRPr="002668F7">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2668F7" w:rsidRPr="002668F7" w14:paraId="73727181" w14:textId="77777777" w:rsidTr="00153617">
        <w:trPr>
          <w:trHeight w:val="20"/>
        </w:trPr>
        <w:tc>
          <w:tcPr>
            <w:tcW w:w="4593" w:type="dxa"/>
            <w:gridSpan w:val="2"/>
            <w:shd w:val="clear" w:color="auto" w:fill="auto"/>
            <w:noWrap/>
            <w:vAlign w:val="center"/>
            <w:hideMark/>
          </w:tcPr>
          <w:p w14:paraId="22CDEAFE" w14:textId="77777777" w:rsidR="002668F7" w:rsidRPr="002668F7" w:rsidRDefault="002668F7" w:rsidP="002668F7">
            <w:pPr>
              <w:rPr>
                <w:bCs/>
                <w:color w:val="000000"/>
                <w:sz w:val="12"/>
                <w:szCs w:val="12"/>
              </w:rPr>
            </w:pPr>
            <w:r w:rsidRPr="002668F7">
              <w:rPr>
                <w:bCs/>
                <w:color w:val="000000"/>
                <w:sz w:val="12"/>
                <w:szCs w:val="12"/>
              </w:rPr>
              <w:t>Всего по группе 6</w:t>
            </w:r>
          </w:p>
        </w:tc>
        <w:tc>
          <w:tcPr>
            <w:tcW w:w="740" w:type="dxa"/>
            <w:shd w:val="clear" w:color="auto" w:fill="auto"/>
            <w:vAlign w:val="center"/>
            <w:hideMark/>
          </w:tcPr>
          <w:p w14:paraId="50BCE79E"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51" w:type="dxa"/>
            <w:shd w:val="clear" w:color="auto" w:fill="auto"/>
            <w:vAlign w:val="center"/>
            <w:hideMark/>
          </w:tcPr>
          <w:p w14:paraId="7A0E6DF7"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45" w:type="dxa"/>
            <w:shd w:val="clear" w:color="auto" w:fill="auto"/>
            <w:vAlign w:val="center"/>
            <w:hideMark/>
          </w:tcPr>
          <w:p w14:paraId="169D8735"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09" w:type="dxa"/>
            <w:shd w:val="clear" w:color="auto" w:fill="auto"/>
            <w:vAlign w:val="center"/>
            <w:hideMark/>
          </w:tcPr>
          <w:p w14:paraId="3458B414"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19" w:type="dxa"/>
            <w:shd w:val="clear" w:color="auto" w:fill="auto"/>
            <w:vAlign w:val="center"/>
            <w:hideMark/>
          </w:tcPr>
          <w:p w14:paraId="4A01231B"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2202" w:type="dxa"/>
            <w:shd w:val="clear" w:color="auto" w:fill="auto"/>
            <w:vAlign w:val="center"/>
            <w:hideMark/>
          </w:tcPr>
          <w:p w14:paraId="28AC935C"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674" w:type="dxa"/>
            <w:shd w:val="clear" w:color="auto" w:fill="auto"/>
            <w:vAlign w:val="center"/>
            <w:hideMark/>
          </w:tcPr>
          <w:p w14:paraId="7F9DEE02"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58" w:type="dxa"/>
            <w:shd w:val="clear" w:color="auto" w:fill="auto"/>
            <w:vAlign w:val="center"/>
            <w:hideMark/>
          </w:tcPr>
          <w:p w14:paraId="68C0CEC4"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13" w:type="dxa"/>
            <w:shd w:val="clear" w:color="auto" w:fill="auto"/>
            <w:vAlign w:val="center"/>
            <w:hideMark/>
          </w:tcPr>
          <w:p w14:paraId="47C921C6"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1174" w:type="dxa"/>
            <w:shd w:val="clear" w:color="auto" w:fill="auto"/>
            <w:vAlign w:val="center"/>
            <w:hideMark/>
          </w:tcPr>
          <w:p w14:paraId="0A218A57"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39" w:type="dxa"/>
            <w:shd w:val="clear" w:color="auto" w:fill="auto"/>
            <w:vAlign w:val="center"/>
            <w:hideMark/>
          </w:tcPr>
          <w:p w14:paraId="43C4E42D" w14:textId="77777777" w:rsidR="002668F7" w:rsidRPr="002668F7" w:rsidRDefault="002668F7" w:rsidP="002668F7">
            <w:pPr>
              <w:jc w:val="center"/>
              <w:rPr>
                <w:bCs/>
                <w:color w:val="000000"/>
                <w:sz w:val="12"/>
                <w:szCs w:val="12"/>
              </w:rPr>
            </w:pPr>
            <w:r w:rsidRPr="002668F7">
              <w:rPr>
                <w:bCs/>
                <w:color w:val="000000"/>
                <w:sz w:val="12"/>
                <w:szCs w:val="12"/>
              </w:rPr>
              <w:t>0,00</w:t>
            </w:r>
          </w:p>
        </w:tc>
      </w:tr>
      <w:tr w:rsidR="002668F7" w:rsidRPr="002668F7" w14:paraId="37C6510D" w14:textId="77777777" w:rsidTr="00153617">
        <w:trPr>
          <w:trHeight w:val="20"/>
        </w:trPr>
        <w:tc>
          <w:tcPr>
            <w:tcW w:w="4593" w:type="dxa"/>
            <w:gridSpan w:val="2"/>
            <w:shd w:val="clear" w:color="auto" w:fill="auto"/>
            <w:vAlign w:val="center"/>
            <w:hideMark/>
          </w:tcPr>
          <w:p w14:paraId="087955EE" w14:textId="77777777" w:rsidR="002668F7" w:rsidRPr="002668F7" w:rsidRDefault="002668F7" w:rsidP="002668F7">
            <w:pPr>
              <w:rPr>
                <w:bCs/>
                <w:color w:val="000000"/>
                <w:sz w:val="12"/>
                <w:szCs w:val="12"/>
              </w:rPr>
            </w:pPr>
            <w:r w:rsidRPr="002668F7">
              <w:rPr>
                <w:bCs/>
                <w:color w:val="000000"/>
                <w:sz w:val="12"/>
                <w:szCs w:val="12"/>
              </w:rPr>
              <w:t>ИТОГО по программе</w:t>
            </w:r>
          </w:p>
        </w:tc>
        <w:tc>
          <w:tcPr>
            <w:tcW w:w="740" w:type="dxa"/>
            <w:shd w:val="clear" w:color="auto" w:fill="auto"/>
            <w:vAlign w:val="center"/>
          </w:tcPr>
          <w:p w14:paraId="31E24CE0" w14:textId="77777777" w:rsidR="002668F7" w:rsidRPr="002668F7" w:rsidRDefault="002668F7" w:rsidP="002668F7">
            <w:pPr>
              <w:jc w:val="center"/>
              <w:rPr>
                <w:color w:val="000000"/>
                <w:sz w:val="12"/>
                <w:szCs w:val="12"/>
              </w:rPr>
            </w:pPr>
            <w:r w:rsidRPr="002668F7">
              <w:rPr>
                <w:bCs/>
                <w:color w:val="000000"/>
                <w:sz w:val="12"/>
                <w:szCs w:val="12"/>
              </w:rPr>
              <w:t>5854,11</w:t>
            </w:r>
          </w:p>
        </w:tc>
        <w:tc>
          <w:tcPr>
            <w:tcW w:w="851" w:type="dxa"/>
            <w:shd w:val="clear" w:color="auto" w:fill="auto"/>
            <w:vAlign w:val="center"/>
          </w:tcPr>
          <w:p w14:paraId="51ABF6CE" w14:textId="77777777" w:rsidR="002668F7" w:rsidRPr="002668F7" w:rsidRDefault="002668F7" w:rsidP="002668F7">
            <w:pPr>
              <w:jc w:val="center"/>
              <w:rPr>
                <w:color w:val="000000"/>
                <w:sz w:val="12"/>
                <w:szCs w:val="12"/>
              </w:rPr>
            </w:pPr>
            <w:r w:rsidRPr="002668F7">
              <w:rPr>
                <w:bCs/>
                <w:color w:val="000000"/>
                <w:sz w:val="12"/>
                <w:szCs w:val="12"/>
              </w:rPr>
              <w:t>37358,53</w:t>
            </w:r>
          </w:p>
        </w:tc>
        <w:tc>
          <w:tcPr>
            <w:tcW w:w="745" w:type="dxa"/>
            <w:shd w:val="clear" w:color="auto" w:fill="auto"/>
            <w:vAlign w:val="center"/>
            <w:hideMark/>
          </w:tcPr>
          <w:p w14:paraId="4D2816F9"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09" w:type="dxa"/>
            <w:shd w:val="clear" w:color="auto" w:fill="auto"/>
            <w:vAlign w:val="center"/>
            <w:hideMark/>
          </w:tcPr>
          <w:p w14:paraId="16063C01"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19" w:type="dxa"/>
            <w:shd w:val="clear" w:color="auto" w:fill="auto"/>
            <w:vAlign w:val="center"/>
            <w:hideMark/>
          </w:tcPr>
          <w:p w14:paraId="0838BB46"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2202" w:type="dxa"/>
            <w:shd w:val="clear" w:color="auto" w:fill="auto"/>
            <w:vAlign w:val="center"/>
            <w:hideMark/>
          </w:tcPr>
          <w:p w14:paraId="037515CB"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674" w:type="dxa"/>
            <w:shd w:val="clear" w:color="auto" w:fill="auto"/>
            <w:vAlign w:val="center"/>
            <w:hideMark/>
          </w:tcPr>
          <w:p w14:paraId="3DD1CA6A"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758" w:type="dxa"/>
            <w:shd w:val="clear" w:color="auto" w:fill="auto"/>
            <w:vAlign w:val="center"/>
            <w:hideMark/>
          </w:tcPr>
          <w:p w14:paraId="344F0ACB"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813" w:type="dxa"/>
            <w:shd w:val="clear" w:color="auto" w:fill="auto"/>
            <w:vAlign w:val="center"/>
            <w:hideMark/>
          </w:tcPr>
          <w:p w14:paraId="575DCFC2"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1174" w:type="dxa"/>
            <w:shd w:val="clear" w:color="auto" w:fill="auto"/>
            <w:vAlign w:val="center"/>
            <w:hideMark/>
          </w:tcPr>
          <w:p w14:paraId="44F8204A" w14:textId="77777777" w:rsidR="002668F7" w:rsidRPr="002668F7" w:rsidRDefault="002668F7" w:rsidP="002668F7">
            <w:pPr>
              <w:jc w:val="center"/>
              <w:rPr>
                <w:bCs/>
                <w:color w:val="000000"/>
                <w:sz w:val="12"/>
                <w:szCs w:val="12"/>
              </w:rPr>
            </w:pPr>
            <w:r w:rsidRPr="002668F7">
              <w:rPr>
                <w:bCs/>
                <w:color w:val="000000"/>
                <w:sz w:val="12"/>
                <w:szCs w:val="12"/>
              </w:rPr>
              <w:t>0,00</w:t>
            </w:r>
          </w:p>
        </w:tc>
        <w:tc>
          <w:tcPr>
            <w:tcW w:w="939" w:type="dxa"/>
            <w:shd w:val="clear" w:color="auto" w:fill="auto"/>
            <w:vAlign w:val="center"/>
            <w:hideMark/>
          </w:tcPr>
          <w:p w14:paraId="7DFB966A" w14:textId="77777777" w:rsidR="002668F7" w:rsidRPr="002668F7" w:rsidRDefault="002668F7" w:rsidP="002668F7">
            <w:pPr>
              <w:jc w:val="center"/>
              <w:rPr>
                <w:bCs/>
                <w:color w:val="000000"/>
                <w:sz w:val="12"/>
                <w:szCs w:val="12"/>
              </w:rPr>
            </w:pPr>
            <w:r w:rsidRPr="002668F7">
              <w:rPr>
                <w:bCs/>
                <w:color w:val="000000"/>
                <w:sz w:val="12"/>
                <w:szCs w:val="12"/>
              </w:rPr>
              <w:t>0,00</w:t>
            </w:r>
          </w:p>
        </w:tc>
      </w:tr>
    </w:tbl>
    <w:p w14:paraId="4E2032F8" w14:textId="77777777" w:rsidR="002668F7" w:rsidRPr="002668F7" w:rsidRDefault="002668F7" w:rsidP="002668F7">
      <w:pPr>
        <w:ind w:left="284" w:right="536"/>
        <w:jc w:val="right"/>
        <w:rPr>
          <w:sz w:val="20"/>
          <w:szCs w:val="20"/>
        </w:rPr>
      </w:pPr>
    </w:p>
    <w:p w14:paraId="4EFDDC4A" w14:textId="77777777" w:rsidR="002668F7" w:rsidRDefault="002668F7" w:rsidP="00B661AE">
      <w:pPr>
        <w:jc w:val="both"/>
        <w:rPr>
          <w:sz w:val="28"/>
          <w:szCs w:val="28"/>
          <w:lang w:eastAsia="x-none"/>
        </w:rPr>
        <w:sectPr w:rsidR="002668F7" w:rsidSect="002668F7">
          <w:pgSz w:w="16838" w:h="11906" w:orient="landscape"/>
          <w:pgMar w:top="851" w:right="709" w:bottom="707" w:left="1134" w:header="709" w:footer="709" w:gutter="0"/>
          <w:cols w:space="708"/>
          <w:titlePg/>
          <w:docGrid w:linePitch="381"/>
        </w:sectPr>
      </w:pPr>
    </w:p>
    <w:p w14:paraId="7BF8E76F" w14:textId="5801D819" w:rsidR="002668F7" w:rsidRPr="00AE0629" w:rsidRDefault="002668F7" w:rsidP="002668F7">
      <w:pPr>
        <w:tabs>
          <w:tab w:val="left" w:pos="5580"/>
          <w:tab w:val="left" w:pos="9498"/>
        </w:tabs>
        <w:ind w:left="-4836" w:right="-569" w:firstLine="10365"/>
      </w:pPr>
      <w:r w:rsidRPr="00AE0629">
        <w:lastRenderedPageBreak/>
        <w:t xml:space="preserve">Приложение № </w:t>
      </w:r>
      <w:r>
        <w:t xml:space="preserve">14 </w:t>
      </w:r>
      <w:r w:rsidRPr="00AE0629">
        <w:t xml:space="preserve">к протоколу № </w:t>
      </w:r>
      <w:r>
        <w:t>77</w:t>
      </w:r>
    </w:p>
    <w:p w14:paraId="16D38463" w14:textId="77777777" w:rsidR="002668F7" w:rsidRPr="00AE0629" w:rsidRDefault="002668F7" w:rsidP="002668F7">
      <w:pPr>
        <w:tabs>
          <w:tab w:val="left" w:pos="5580"/>
          <w:tab w:val="left" w:pos="9498"/>
        </w:tabs>
        <w:ind w:left="-4836" w:right="-569" w:firstLine="10365"/>
      </w:pPr>
      <w:r w:rsidRPr="00AE0629">
        <w:t>заседания правления Региональной</w:t>
      </w:r>
    </w:p>
    <w:p w14:paraId="4B8A9591" w14:textId="77777777" w:rsidR="002668F7" w:rsidRPr="00AE0629" w:rsidRDefault="002668F7" w:rsidP="002668F7">
      <w:pPr>
        <w:tabs>
          <w:tab w:val="left" w:pos="5580"/>
          <w:tab w:val="left" w:pos="9498"/>
        </w:tabs>
        <w:ind w:left="-4836" w:right="-569" w:firstLine="10365"/>
      </w:pPr>
      <w:r w:rsidRPr="00AE0629">
        <w:t>энергетической комиссии</w:t>
      </w:r>
    </w:p>
    <w:p w14:paraId="1E98C015" w14:textId="77777777" w:rsidR="002668F7" w:rsidRDefault="002668F7" w:rsidP="002668F7">
      <w:pPr>
        <w:tabs>
          <w:tab w:val="left" w:pos="5580"/>
          <w:tab w:val="left" w:pos="9498"/>
        </w:tabs>
        <w:ind w:left="-4836" w:right="-569" w:firstLine="10365"/>
      </w:pPr>
      <w:r w:rsidRPr="00AE0629">
        <w:t xml:space="preserve">Кузбасса от </w:t>
      </w:r>
      <w:r>
        <w:t>07</w:t>
      </w:r>
      <w:r w:rsidRPr="00AE0629">
        <w:t>.1</w:t>
      </w:r>
      <w:r>
        <w:t>2</w:t>
      </w:r>
      <w:r w:rsidRPr="00AE0629">
        <w:t>.2023</w:t>
      </w:r>
    </w:p>
    <w:p w14:paraId="4085DE62" w14:textId="77777777" w:rsidR="002668F7" w:rsidRDefault="002668F7" w:rsidP="002668F7">
      <w:pPr>
        <w:tabs>
          <w:tab w:val="left" w:pos="5580"/>
          <w:tab w:val="left" w:pos="9498"/>
        </w:tabs>
        <w:ind w:left="-4836" w:right="-569" w:firstLine="10365"/>
      </w:pPr>
    </w:p>
    <w:p w14:paraId="7E2F8F12" w14:textId="77777777" w:rsidR="002668F7" w:rsidRPr="000F56AA" w:rsidRDefault="002668F7" w:rsidP="002668F7">
      <w:pPr>
        <w:autoSpaceDE w:val="0"/>
        <w:autoSpaceDN w:val="0"/>
        <w:adjustRightInd w:val="0"/>
        <w:jc w:val="center"/>
        <w:rPr>
          <w:color w:val="000000"/>
          <w:sz w:val="28"/>
          <w:szCs w:val="28"/>
        </w:rPr>
      </w:pPr>
      <w:r w:rsidRPr="006A422C">
        <w:rPr>
          <w:color w:val="000000"/>
          <w:sz w:val="28"/>
          <w:szCs w:val="28"/>
        </w:rPr>
        <w:t>Паспорт инвестиционной программы организации, осуществляющей регулируемые виды деятельности в сфере теплоснабжения</w:t>
      </w:r>
      <w:r w:rsidRPr="000F56AA">
        <w:rPr>
          <w:color w:val="000000"/>
          <w:sz w:val="28"/>
          <w:szCs w:val="28"/>
        </w:rPr>
        <w:t xml:space="preserve"> </w:t>
      </w:r>
      <w:r>
        <w:rPr>
          <w:color w:val="000000"/>
          <w:sz w:val="28"/>
          <w:szCs w:val="28"/>
        </w:rPr>
        <w:t>МУП «Комфорт» на 2024 - 2028 годы</w:t>
      </w:r>
    </w:p>
    <w:tbl>
      <w:tblPr>
        <w:tblOverlap w:val="never"/>
        <w:tblW w:w="9375" w:type="dxa"/>
        <w:jc w:val="center"/>
        <w:tblLayout w:type="fixed"/>
        <w:tblCellMar>
          <w:left w:w="10" w:type="dxa"/>
          <w:right w:w="10" w:type="dxa"/>
        </w:tblCellMar>
        <w:tblLook w:val="04A0" w:firstRow="1" w:lastRow="0" w:firstColumn="1" w:lastColumn="0" w:noHBand="0" w:noVBand="1"/>
      </w:tblPr>
      <w:tblGrid>
        <w:gridCol w:w="4740"/>
        <w:gridCol w:w="4635"/>
      </w:tblGrid>
      <w:tr w:rsidR="002668F7" w:rsidRPr="002668F7" w14:paraId="1615A8B6" w14:textId="77777777" w:rsidTr="002668F7">
        <w:trPr>
          <w:trHeight w:val="541"/>
          <w:jc w:val="center"/>
        </w:trPr>
        <w:tc>
          <w:tcPr>
            <w:tcW w:w="4740" w:type="dxa"/>
            <w:tcBorders>
              <w:top w:val="single" w:sz="4" w:space="0" w:color="auto"/>
              <w:left w:val="single" w:sz="4" w:space="0" w:color="auto"/>
            </w:tcBorders>
            <w:shd w:val="clear" w:color="auto" w:fill="FFFFFF"/>
            <w:vAlign w:val="center"/>
          </w:tcPr>
          <w:p w14:paraId="0190A5E5" w14:textId="77777777" w:rsidR="002668F7" w:rsidRPr="002668F7" w:rsidRDefault="002668F7" w:rsidP="00153617">
            <w:pPr>
              <w:pStyle w:val="2f2"/>
              <w:shd w:val="clear" w:color="auto" w:fill="auto"/>
              <w:spacing w:line="230" w:lineRule="exact"/>
              <w:ind w:firstLine="480"/>
              <w:rPr>
                <w:sz w:val="20"/>
                <w:szCs w:val="20"/>
              </w:rPr>
            </w:pPr>
            <w:r w:rsidRPr="002668F7">
              <w:rPr>
                <w:rStyle w:val="10pt"/>
              </w:rPr>
              <w:t>Наименование организации, в отношении которой разрабатывается инвестиционная программа в сфере теплоснабжения</w:t>
            </w:r>
          </w:p>
        </w:tc>
        <w:tc>
          <w:tcPr>
            <w:tcW w:w="4635" w:type="dxa"/>
            <w:tcBorders>
              <w:top w:val="single" w:sz="4" w:space="0" w:color="auto"/>
              <w:left w:val="single" w:sz="4" w:space="0" w:color="auto"/>
              <w:right w:val="single" w:sz="4" w:space="0" w:color="auto"/>
            </w:tcBorders>
            <w:shd w:val="clear" w:color="auto" w:fill="FFFFFF"/>
            <w:vAlign w:val="center"/>
          </w:tcPr>
          <w:p w14:paraId="2538FB83" w14:textId="77777777" w:rsidR="002668F7" w:rsidRPr="002668F7" w:rsidRDefault="002668F7" w:rsidP="00153617">
            <w:pPr>
              <w:jc w:val="center"/>
              <w:rPr>
                <w:sz w:val="20"/>
                <w:szCs w:val="20"/>
              </w:rPr>
            </w:pPr>
            <w:r w:rsidRPr="002668F7">
              <w:rPr>
                <w:sz w:val="20"/>
                <w:szCs w:val="20"/>
              </w:rPr>
              <w:t>МУП «Комфорт»</w:t>
            </w:r>
          </w:p>
        </w:tc>
      </w:tr>
      <w:tr w:rsidR="002668F7" w:rsidRPr="002668F7" w14:paraId="56240234" w14:textId="77777777" w:rsidTr="002668F7">
        <w:trPr>
          <w:trHeight w:val="612"/>
          <w:jc w:val="center"/>
        </w:trPr>
        <w:tc>
          <w:tcPr>
            <w:tcW w:w="4740" w:type="dxa"/>
            <w:tcBorders>
              <w:top w:val="single" w:sz="4" w:space="0" w:color="auto"/>
              <w:left w:val="single" w:sz="4" w:space="0" w:color="auto"/>
            </w:tcBorders>
            <w:shd w:val="clear" w:color="auto" w:fill="FFFFFF"/>
            <w:vAlign w:val="center"/>
          </w:tcPr>
          <w:p w14:paraId="57F5FE1C" w14:textId="77777777" w:rsidR="002668F7" w:rsidRPr="002668F7" w:rsidRDefault="002668F7" w:rsidP="00153617">
            <w:pPr>
              <w:pStyle w:val="2f2"/>
              <w:shd w:val="clear" w:color="auto" w:fill="auto"/>
              <w:spacing w:line="200" w:lineRule="exact"/>
              <w:ind w:firstLine="480"/>
              <w:rPr>
                <w:sz w:val="20"/>
                <w:szCs w:val="20"/>
              </w:rPr>
            </w:pPr>
            <w:r w:rsidRPr="002668F7">
              <w:rPr>
                <w:rStyle w:val="10pt"/>
              </w:rPr>
              <w:t>Местонахождение регулируемой организации</w:t>
            </w:r>
          </w:p>
        </w:tc>
        <w:tc>
          <w:tcPr>
            <w:tcW w:w="4635" w:type="dxa"/>
            <w:tcBorders>
              <w:top w:val="single" w:sz="4" w:space="0" w:color="auto"/>
              <w:left w:val="single" w:sz="4" w:space="0" w:color="auto"/>
              <w:right w:val="single" w:sz="4" w:space="0" w:color="auto"/>
            </w:tcBorders>
            <w:shd w:val="clear" w:color="auto" w:fill="FFFFFF"/>
            <w:vAlign w:val="center"/>
          </w:tcPr>
          <w:p w14:paraId="13224BE8" w14:textId="77777777" w:rsidR="002668F7" w:rsidRPr="002668F7" w:rsidRDefault="002668F7" w:rsidP="00153617">
            <w:pPr>
              <w:jc w:val="center"/>
              <w:rPr>
                <w:sz w:val="20"/>
                <w:szCs w:val="20"/>
              </w:rPr>
            </w:pPr>
            <w:r w:rsidRPr="002668F7">
              <w:rPr>
                <w:sz w:val="20"/>
                <w:szCs w:val="20"/>
              </w:rPr>
              <w:t xml:space="preserve">652081, Кемеровская область - Кузбасс, </w:t>
            </w:r>
          </w:p>
          <w:p w14:paraId="25C6C944" w14:textId="77777777" w:rsidR="002668F7" w:rsidRPr="002668F7" w:rsidRDefault="002668F7" w:rsidP="00153617">
            <w:pPr>
              <w:jc w:val="center"/>
              <w:rPr>
                <w:sz w:val="20"/>
                <w:szCs w:val="20"/>
              </w:rPr>
            </w:pPr>
            <w:r w:rsidRPr="002668F7">
              <w:rPr>
                <w:sz w:val="20"/>
                <w:szCs w:val="20"/>
              </w:rPr>
              <w:t>Юргинский район, с. Верх-Тайменка, пер. Школьный, 2</w:t>
            </w:r>
          </w:p>
        </w:tc>
      </w:tr>
      <w:tr w:rsidR="002668F7" w:rsidRPr="002668F7" w14:paraId="39875D39" w14:textId="77777777" w:rsidTr="002668F7">
        <w:trPr>
          <w:trHeight w:val="46"/>
          <w:jc w:val="center"/>
        </w:trPr>
        <w:tc>
          <w:tcPr>
            <w:tcW w:w="4740" w:type="dxa"/>
            <w:tcBorders>
              <w:top w:val="single" w:sz="4" w:space="0" w:color="auto"/>
              <w:left w:val="single" w:sz="4" w:space="0" w:color="auto"/>
            </w:tcBorders>
            <w:shd w:val="clear" w:color="auto" w:fill="FFFFFF"/>
            <w:vAlign w:val="center"/>
          </w:tcPr>
          <w:p w14:paraId="3E757030" w14:textId="77777777" w:rsidR="002668F7" w:rsidRPr="002668F7" w:rsidRDefault="002668F7" w:rsidP="00153617">
            <w:pPr>
              <w:pStyle w:val="2f2"/>
              <w:shd w:val="clear" w:color="auto" w:fill="auto"/>
              <w:spacing w:line="200" w:lineRule="exact"/>
              <w:ind w:firstLine="480"/>
              <w:rPr>
                <w:sz w:val="20"/>
                <w:szCs w:val="20"/>
              </w:rPr>
            </w:pPr>
            <w:r w:rsidRPr="002668F7">
              <w:rPr>
                <w:rStyle w:val="10pt"/>
              </w:rPr>
              <w:t>Срок реализации инвестиционной программы</w:t>
            </w:r>
          </w:p>
        </w:tc>
        <w:tc>
          <w:tcPr>
            <w:tcW w:w="4635" w:type="dxa"/>
            <w:tcBorders>
              <w:top w:val="single" w:sz="4" w:space="0" w:color="auto"/>
              <w:left w:val="single" w:sz="4" w:space="0" w:color="auto"/>
              <w:right w:val="single" w:sz="4" w:space="0" w:color="auto"/>
            </w:tcBorders>
            <w:shd w:val="clear" w:color="auto" w:fill="FFFFFF"/>
            <w:vAlign w:val="center"/>
          </w:tcPr>
          <w:p w14:paraId="3A5DBF79" w14:textId="77777777" w:rsidR="002668F7" w:rsidRPr="002668F7" w:rsidRDefault="002668F7" w:rsidP="00153617">
            <w:pPr>
              <w:jc w:val="center"/>
              <w:rPr>
                <w:sz w:val="20"/>
                <w:szCs w:val="20"/>
              </w:rPr>
            </w:pPr>
            <w:r w:rsidRPr="002668F7">
              <w:rPr>
                <w:sz w:val="20"/>
                <w:szCs w:val="20"/>
              </w:rPr>
              <w:t>2024 - 2028 годы</w:t>
            </w:r>
          </w:p>
        </w:tc>
      </w:tr>
      <w:tr w:rsidR="002668F7" w:rsidRPr="002668F7" w14:paraId="24C2E154" w14:textId="77777777" w:rsidTr="002668F7">
        <w:trPr>
          <w:trHeight w:val="46"/>
          <w:jc w:val="center"/>
        </w:trPr>
        <w:tc>
          <w:tcPr>
            <w:tcW w:w="4740" w:type="dxa"/>
            <w:tcBorders>
              <w:top w:val="single" w:sz="4" w:space="0" w:color="auto"/>
              <w:left w:val="single" w:sz="4" w:space="0" w:color="auto"/>
            </w:tcBorders>
            <w:shd w:val="clear" w:color="auto" w:fill="FFFFFF"/>
            <w:vAlign w:val="center"/>
          </w:tcPr>
          <w:p w14:paraId="19102C80" w14:textId="77777777" w:rsidR="002668F7" w:rsidRPr="002668F7" w:rsidRDefault="002668F7" w:rsidP="00153617">
            <w:pPr>
              <w:pStyle w:val="2f2"/>
              <w:shd w:val="clear" w:color="auto" w:fill="auto"/>
              <w:spacing w:line="234" w:lineRule="exact"/>
              <w:ind w:firstLine="480"/>
              <w:rPr>
                <w:sz w:val="20"/>
                <w:szCs w:val="20"/>
              </w:rPr>
            </w:pPr>
            <w:r w:rsidRPr="002668F7">
              <w:rPr>
                <w:rStyle w:val="10pt"/>
              </w:rPr>
              <w:t>Лицо, ответственное за разработку инвестиционной программы</w:t>
            </w:r>
          </w:p>
        </w:tc>
        <w:tc>
          <w:tcPr>
            <w:tcW w:w="4635" w:type="dxa"/>
            <w:tcBorders>
              <w:top w:val="single" w:sz="4" w:space="0" w:color="auto"/>
              <w:left w:val="single" w:sz="4" w:space="0" w:color="auto"/>
              <w:right w:val="single" w:sz="4" w:space="0" w:color="auto"/>
            </w:tcBorders>
            <w:shd w:val="clear" w:color="auto" w:fill="FFFFFF"/>
            <w:vAlign w:val="center"/>
          </w:tcPr>
          <w:p w14:paraId="1C87E758" w14:textId="77777777" w:rsidR="002668F7" w:rsidRPr="002668F7" w:rsidRDefault="002668F7" w:rsidP="00153617">
            <w:pPr>
              <w:jc w:val="center"/>
              <w:rPr>
                <w:sz w:val="20"/>
                <w:szCs w:val="20"/>
              </w:rPr>
            </w:pPr>
            <w:r w:rsidRPr="002668F7">
              <w:rPr>
                <w:sz w:val="20"/>
                <w:szCs w:val="20"/>
              </w:rPr>
              <w:t xml:space="preserve">Директор </w:t>
            </w:r>
            <w:proofErr w:type="spellStart"/>
            <w:r w:rsidRPr="002668F7">
              <w:rPr>
                <w:sz w:val="20"/>
                <w:szCs w:val="20"/>
              </w:rPr>
              <w:t>Ласец</w:t>
            </w:r>
            <w:proofErr w:type="spellEnd"/>
            <w:r w:rsidRPr="002668F7">
              <w:rPr>
                <w:sz w:val="20"/>
                <w:szCs w:val="20"/>
              </w:rPr>
              <w:t xml:space="preserve"> Алексей Владимирович</w:t>
            </w:r>
          </w:p>
        </w:tc>
      </w:tr>
      <w:tr w:rsidR="002668F7" w:rsidRPr="002668F7" w14:paraId="7E5946EC" w14:textId="77777777" w:rsidTr="002668F7">
        <w:trPr>
          <w:trHeight w:val="46"/>
          <w:jc w:val="center"/>
        </w:trPr>
        <w:tc>
          <w:tcPr>
            <w:tcW w:w="4740" w:type="dxa"/>
            <w:tcBorders>
              <w:top w:val="single" w:sz="4" w:space="0" w:color="auto"/>
              <w:left w:val="single" w:sz="4" w:space="0" w:color="auto"/>
            </w:tcBorders>
            <w:shd w:val="clear" w:color="auto" w:fill="FFFFFF"/>
            <w:vAlign w:val="center"/>
          </w:tcPr>
          <w:p w14:paraId="634B1C7E" w14:textId="77777777" w:rsidR="002668F7" w:rsidRPr="002668F7" w:rsidRDefault="002668F7" w:rsidP="00153617">
            <w:pPr>
              <w:pStyle w:val="2f2"/>
              <w:shd w:val="clear" w:color="auto" w:fill="auto"/>
              <w:spacing w:line="230" w:lineRule="exact"/>
              <w:ind w:firstLine="480"/>
              <w:rPr>
                <w:sz w:val="20"/>
                <w:szCs w:val="20"/>
              </w:rPr>
            </w:pPr>
            <w:r w:rsidRPr="002668F7">
              <w:rPr>
                <w:sz w:val="20"/>
                <w:szCs w:val="20"/>
              </w:rPr>
              <w:t>Контакты ответственных за разработку инвестиционной программы лиц</w:t>
            </w:r>
          </w:p>
        </w:tc>
        <w:tc>
          <w:tcPr>
            <w:tcW w:w="4635" w:type="dxa"/>
            <w:tcBorders>
              <w:top w:val="single" w:sz="4" w:space="0" w:color="auto"/>
              <w:left w:val="single" w:sz="4" w:space="0" w:color="auto"/>
              <w:right w:val="single" w:sz="4" w:space="0" w:color="auto"/>
            </w:tcBorders>
            <w:shd w:val="clear" w:color="auto" w:fill="FFFFFF"/>
            <w:vAlign w:val="center"/>
          </w:tcPr>
          <w:p w14:paraId="53910AD4" w14:textId="77777777" w:rsidR="002668F7" w:rsidRPr="002668F7" w:rsidRDefault="002668F7" w:rsidP="00153617">
            <w:pPr>
              <w:jc w:val="center"/>
              <w:rPr>
                <w:sz w:val="20"/>
                <w:szCs w:val="20"/>
              </w:rPr>
            </w:pPr>
            <w:r w:rsidRPr="002668F7">
              <w:rPr>
                <w:sz w:val="20"/>
                <w:szCs w:val="20"/>
              </w:rPr>
              <w:t xml:space="preserve">тел. +7 (38451) 4-90-20 </w:t>
            </w:r>
          </w:p>
        </w:tc>
      </w:tr>
      <w:tr w:rsidR="002668F7" w:rsidRPr="002668F7" w14:paraId="4C3FD82C" w14:textId="77777777" w:rsidTr="002668F7">
        <w:trPr>
          <w:trHeight w:val="761"/>
          <w:jc w:val="center"/>
        </w:trPr>
        <w:tc>
          <w:tcPr>
            <w:tcW w:w="4740" w:type="dxa"/>
            <w:tcBorders>
              <w:top w:val="single" w:sz="4" w:space="0" w:color="auto"/>
              <w:left w:val="single" w:sz="4" w:space="0" w:color="auto"/>
            </w:tcBorders>
            <w:shd w:val="clear" w:color="auto" w:fill="FFFFFF"/>
            <w:vAlign w:val="center"/>
          </w:tcPr>
          <w:p w14:paraId="4202B8C1" w14:textId="77777777" w:rsidR="002668F7" w:rsidRPr="002668F7" w:rsidRDefault="002668F7" w:rsidP="00153617">
            <w:pPr>
              <w:pStyle w:val="2f2"/>
              <w:shd w:val="clear" w:color="auto" w:fill="auto"/>
              <w:spacing w:line="227" w:lineRule="exact"/>
              <w:ind w:firstLine="480"/>
              <w:rPr>
                <w:sz w:val="20"/>
                <w:szCs w:val="20"/>
              </w:rPr>
            </w:pPr>
            <w:r w:rsidRPr="002668F7">
              <w:rPr>
                <w:sz w:val="20"/>
                <w:szCs w:val="20"/>
              </w:rPr>
              <w:t>Наименование исполнительного органа субъекта Российской Федерации или органа местного самоуправления, утвердившего инвестиционную программу</w:t>
            </w:r>
          </w:p>
        </w:tc>
        <w:tc>
          <w:tcPr>
            <w:tcW w:w="4635" w:type="dxa"/>
            <w:tcBorders>
              <w:top w:val="single" w:sz="4" w:space="0" w:color="auto"/>
              <w:left w:val="single" w:sz="4" w:space="0" w:color="auto"/>
              <w:right w:val="single" w:sz="4" w:space="0" w:color="auto"/>
            </w:tcBorders>
            <w:shd w:val="clear" w:color="auto" w:fill="FFFFFF"/>
            <w:vAlign w:val="center"/>
          </w:tcPr>
          <w:p w14:paraId="7D76A90A" w14:textId="77777777" w:rsidR="002668F7" w:rsidRPr="002668F7" w:rsidRDefault="002668F7" w:rsidP="00153617">
            <w:pPr>
              <w:jc w:val="center"/>
              <w:rPr>
                <w:sz w:val="20"/>
                <w:szCs w:val="20"/>
              </w:rPr>
            </w:pPr>
            <w:r w:rsidRPr="002668F7">
              <w:rPr>
                <w:sz w:val="20"/>
                <w:szCs w:val="20"/>
              </w:rPr>
              <w:t>Региональная энергетическая комиссия Кузбасса</w:t>
            </w:r>
          </w:p>
        </w:tc>
      </w:tr>
      <w:tr w:rsidR="002668F7" w:rsidRPr="002668F7" w14:paraId="11C1C54C" w14:textId="77777777" w:rsidTr="002668F7">
        <w:trPr>
          <w:trHeight w:val="562"/>
          <w:jc w:val="center"/>
        </w:trPr>
        <w:tc>
          <w:tcPr>
            <w:tcW w:w="4740" w:type="dxa"/>
            <w:tcBorders>
              <w:top w:val="single" w:sz="4" w:space="0" w:color="auto"/>
              <w:left w:val="single" w:sz="4" w:space="0" w:color="auto"/>
            </w:tcBorders>
            <w:shd w:val="clear" w:color="auto" w:fill="FFFFFF"/>
            <w:vAlign w:val="center"/>
          </w:tcPr>
          <w:p w14:paraId="4854ED6B" w14:textId="77777777" w:rsidR="002668F7" w:rsidRPr="002668F7" w:rsidRDefault="002668F7" w:rsidP="00153617">
            <w:pPr>
              <w:pStyle w:val="2f2"/>
              <w:shd w:val="clear" w:color="auto" w:fill="auto"/>
              <w:spacing w:line="230" w:lineRule="exact"/>
              <w:ind w:firstLine="480"/>
              <w:rPr>
                <w:sz w:val="20"/>
                <w:szCs w:val="20"/>
              </w:rPr>
            </w:pPr>
            <w:r w:rsidRPr="002668F7">
              <w:rPr>
                <w:sz w:val="20"/>
                <w:szCs w:val="20"/>
              </w:rPr>
              <w:t>Местонахождение исполнительного органа субъекта Российской Федерации или органа местного самоуправления, утвердившего инвестиционную программу</w:t>
            </w:r>
          </w:p>
        </w:tc>
        <w:tc>
          <w:tcPr>
            <w:tcW w:w="4635" w:type="dxa"/>
            <w:tcBorders>
              <w:top w:val="single" w:sz="4" w:space="0" w:color="auto"/>
              <w:left w:val="single" w:sz="4" w:space="0" w:color="auto"/>
              <w:right w:val="single" w:sz="4" w:space="0" w:color="auto"/>
            </w:tcBorders>
            <w:shd w:val="clear" w:color="auto" w:fill="FFFFFF"/>
            <w:vAlign w:val="center"/>
          </w:tcPr>
          <w:p w14:paraId="7D250F1D" w14:textId="77777777" w:rsidR="002668F7" w:rsidRPr="002668F7" w:rsidRDefault="002668F7" w:rsidP="00153617">
            <w:pPr>
              <w:jc w:val="center"/>
              <w:rPr>
                <w:sz w:val="20"/>
                <w:szCs w:val="20"/>
              </w:rPr>
            </w:pPr>
            <w:r w:rsidRPr="002668F7">
              <w:rPr>
                <w:sz w:val="20"/>
                <w:szCs w:val="20"/>
              </w:rPr>
              <w:t>Н. Островского ул., 32, Кемерово, 650000</w:t>
            </w:r>
          </w:p>
        </w:tc>
      </w:tr>
      <w:tr w:rsidR="002668F7" w:rsidRPr="002668F7" w14:paraId="6FE8A578" w14:textId="77777777" w:rsidTr="002668F7">
        <w:trPr>
          <w:trHeight w:val="558"/>
          <w:jc w:val="center"/>
        </w:trPr>
        <w:tc>
          <w:tcPr>
            <w:tcW w:w="4740" w:type="dxa"/>
            <w:tcBorders>
              <w:top w:val="single" w:sz="4" w:space="0" w:color="auto"/>
              <w:left w:val="single" w:sz="4" w:space="0" w:color="auto"/>
            </w:tcBorders>
            <w:shd w:val="clear" w:color="auto" w:fill="FFFFFF"/>
            <w:vAlign w:val="center"/>
          </w:tcPr>
          <w:p w14:paraId="51BAAE87" w14:textId="77777777" w:rsidR="002668F7" w:rsidRPr="002668F7" w:rsidRDefault="002668F7" w:rsidP="00153617">
            <w:pPr>
              <w:pStyle w:val="2f2"/>
              <w:shd w:val="clear" w:color="auto" w:fill="auto"/>
              <w:spacing w:line="230" w:lineRule="exact"/>
              <w:ind w:firstLine="480"/>
              <w:rPr>
                <w:sz w:val="20"/>
                <w:szCs w:val="20"/>
              </w:rPr>
            </w:pPr>
            <w:r w:rsidRPr="002668F7">
              <w:rPr>
                <w:sz w:val="20"/>
                <w:szCs w:val="20"/>
              </w:rPr>
              <w:t>Должностное лицо уполномоченного ответственного органа, утвердившее инвестиционную программу</w:t>
            </w:r>
          </w:p>
        </w:tc>
        <w:tc>
          <w:tcPr>
            <w:tcW w:w="4635" w:type="dxa"/>
            <w:tcBorders>
              <w:top w:val="single" w:sz="4" w:space="0" w:color="auto"/>
              <w:left w:val="single" w:sz="4" w:space="0" w:color="auto"/>
              <w:right w:val="single" w:sz="4" w:space="0" w:color="auto"/>
            </w:tcBorders>
            <w:shd w:val="clear" w:color="auto" w:fill="FFFFFF"/>
            <w:vAlign w:val="center"/>
          </w:tcPr>
          <w:p w14:paraId="01C65A8C" w14:textId="77777777" w:rsidR="002668F7" w:rsidRPr="002668F7" w:rsidRDefault="002668F7" w:rsidP="00153617">
            <w:pPr>
              <w:jc w:val="center"/>
              <w:rPr>
                <w:sz w:val="20"/>
                <w:szCs w:val="20"/>
              </w:rPr>
            </w:pPr>
            <w:r w:rsidRPr="002668F7">
              <w:rPr>
                <w:sz w:val="20"/>
                <w:szCs w:val="20"/>
              </w:rPr>
              <w:t xml:space="preserve">Председатель </w:t>
            </w:r>
          </w:p>
          <w:p w14:paraId="318C56BF" w14:textId="77777777" w:rsidR="002668F7" w:rsidRPr="002668F7" w:rsidRDefault="002668F7" w:rsidP="00153617">
            <w:pPr>
              <w:jc w:val="center"/>
              <w:rPr>
                <w:sz w:val="20"/>
                <w:szCs w:val="20"/>
              </w:rPr>
            </w:pPr>
            <w:r w:rsidRPr="002668F7">
              <w:rPr>
                <w:sz w:val="20"/>
                <w:szCs w:val="20"/>
              </w:rPr>
              <w:t>Малюта Дмитрий Владимирович</w:t>
            </w:r>
          </w:p>
        </w:tc>
      </w:tr>
      <w:tr w:rsidR="002668F7" w:rsidRPr="002668F7" w14:paraId="4276DC1C" w14:textId="77777777" w:rsidTr="002668F7">
        <w:trPr>
          <w:trHeight w:val="555"/>
          <w:jc w:val="center"/>
        </w:trPr>
        <w:tc>
          <w:tcPr>
            <w:tcW w:w="4740" w:type="dxa"/>
            <w:tcBorders>
              <w:top w:val="single" w:sz="4" w:space="0" w:color="auto"/>
              <w:left w:val="single" w:sz="4" w:space="0" w:color="auto"/>
            </w:tcBorders>
            <w:shd w:val="clear" w:color="auto" w:fill="FFFFFF"/>
            <w:vAlign w:val="center"/>
          </w:tcPr>
          <w:p w14:paraId="4B20D365" w14:textId="77777777" w:rsidR="002668F7" w:rsidRPr="002668F7" w:rsidRDefault="002668F7" w:rsidP="00153617">
            <w:pPr>
              <w:pStyle w:val="2f2"/>
              <w:shd w:val="clear" w:color="auto" w:fill="auto"/>
              <w:spacing w:line="230" w:lineRule="exact"/>
              <w:ind w:firstLine="480"/>
              <w:rPr>
                <w:sz w:val="20"/>
                <w:szCs w:val="20"/>
              </w:rPr>
            </w:pPr>
            <w:r w:rsidRPr="002668F7">
              <w:rPr>
                <w:sz w:val="20"/>
                <w:szCs w:val="20"/>
              </w:rPr>
              <w:t>Контакты ответственных за утверждение инвестиционной программы лиц</w:t>
            </w:r>
          </w:p>
        </w:tc>
        <w:tc>
          <w:tcPr>
            <w:tcW w:w="4635" w:type="dxa"/>
            <w:tcBorders>
              <w:top w:val="single" w:sz="4" w:space="0" w:color="auto"/>
              <w:left w:val="single" w:sz="4" w:space="0" w:color="auto"/>
              <w:right w:val="single" w:sz="4" w:space="0" w:color="auto"/>
            </w:tcBorders>
            <w:shd w:val="clear" w:color="auto" w:fill="FFFFFF"/>
            <w:vAlign w:val="center"/>
          </w:tcPr>
          <w:p w14:paraId="455AAB9F" w14:textId="77777777" w:rsidR="002668F7" w:rsidRPr="002668F7" w:rsidRDefault="002668F7" w:rsidP="00153617">
            <w:pPr>
              <w:jc w:val="center"/>
              <w:rPr>
                <w:sz w:val="20"/>
                <w:szCs w:val="20"/>
              </w:rPr>
            </w:pPr>
            <w:r w:rsidRPr="002668F7">
              <w:rPr>
                <w:sz w:val="20"/>
                <w:szCs w:val="20"/>
              </w:rPr>
              <w:t>тел. +7 (3842) 36-09-07</w:t>
            </w:r>
          </w:p>
        </w:tc>
      </w:tr>
      <w:tr w:rsidR="002668F7" w:rsidRPr="002668F7" w14:paraId="77FA6494" w14:textId="77777777" w:rsidTr="002668F7">
        <w:trPr>
          <w:trHeight w:val="46"/>
          <w:jc w:val="center"/>
        </w:trPr>
        <w:tc>
          <w:tcPr>
            <w:tcW w:w="4740" w:type="dxa"/>
            <w:tcBorders>
              <w:top w:val="single" w:sz="4" w:space="0" w:color="auto"/>
              <w:left w:val="single" w:sz="4" w:space="0" w:color="auto"/>
            </w:tcBorders>
            <w:shd w:val="clear" w:color="auto" w:fill="FFFFFF"/>
            <w:vAlign w:val="center"/>
          </w:tcPr>
          <w:p w14:paraId="64E706D8" w14:textId="77777777" w:rsidR="002668F7" w:rsidRPr="002668F7" w:rsidRDefault="002668F7" w:rsidP="00153617">
            <w:pPr>
              <w:pStyle w:val="2f2"/>
              <w:shd w:val="clear" w:color="auto" w:fill="auto"/>
              <w:spacing w:line="230" w:lineRule="exact"/>
              <w:ind w:firstLine="480"/>
              <w:rPr>
                <w:sz w:val="20"/>
                <w:szCs w:val="20"/>
              </w:rPr>
            </w:pPr>
            <w:r w:rsidRPr="002668F7">
              <w:rPr>
                <w:sz w:val="20"/>
                <w:szCs w:val="20"/>
              </w:rPr>
              <w:t>Наименование органа местного самоуправления, согласовавшего инвестиционную программу</w:t>
            </w:r>
          </w:p>
        </w:tc>
        <w:tc>
          <w:tcPr>
            <w:tcW w:w="4635" w:type="dxa"/>
            <w:tcBorders>
              <w:top w:val="single" w:sz="4" w:space="0" w:color="auto"/>
              <w:left w:val="single" w:sz="4" w:space="0" w:color="auto"/>
              <w:right w:val="single" w:sz="4" w:space="0" w:color="auto"/>
            </w:tcBorders>
            <w:shd w:val="clear" w:color="auto" w:fill="FFFFFF"/>
            <w:vAlign w:val="center"/>
          </w:tcPr>
          <w:p w14:paraId="0DFE8329" w14:textId="77777777" w:rsidR="002668F7" w:rsidRPr="002668F7" w:rsidRDefault="002668F7" w:rsidP="00153617">
            <w:pPr>
              <w:jc w:val="center"/>
              <w:rPr>
                <w:sz w:val="20"/>
                <w:szCs w:val="20"/>
              </w:rPr>
            </w:pPr>
            <w:r w:rsidRPr="002668F7">
              <w:rPr>
                <w:sz w:val="20"/>
                <w:szCs w:val="20"/>
              </w:rPr>
              <w:t>Администрация Юргинского муниципального округа</w:t>
            </w:r>
          </w:p>
        </w:tc>
      </w:tr>
      <w:tr w:rsidR="002668F7" w:rsidRPr="002668F7" w14:paraId="39794300" w14:textId="77777777" w:rsidTr="002668F7">
        <w:trPr>
          <w:trHeight w:val="555"/>
          <w:jc w:val="center"/>
        </w:trPr>
        <w:tc>
          <w:tcPr>
            <w:tcW w:w="4740" w:type="dxa"/>
            <w:tcBorders>
              <w:top w:val="single" w:sz="4" w:space="0" w:color="auto"/>
              <w:left w:val="single" w:sz="4" w:space="0" w:color="auto"/>
            </w:tcBorders>
            <w:shd w:val="clear" w:color="auto" w:fill="FFFFFF"/>
            <w:vAlign w:val="center"/>
          </w:tcPr>
          <w:p w14:paraId="5BF173CE" w14:textId="77777777" w:rsidR="002668F7" w:rsidRPr="002668F7" w:rsidRDefault="002668F7" w:rsidP="00153617">
            <w:pPr>
              <w:pStyle w:val="2f2"/>
              <w:shd w:val="clear" w:color="auto" w:fill="auto"/>
              <w:spacing w:line="234" w:lineRule="exact"/>
              <w:ind w:firstLine="480"/>
              <w:rPr>
                <w:sz w:val="20"/>
                <w:szCs w:val="20"/>
              </w:rPr>
            </w:pPr>
            <w:r w:rsidRPr="002668F7">
              <w:rPr>
                <w:sz w:val="20"/>
                <w:szCs w:val="20"/>
              </w:rPr>
              <w:t>Местонахождение органа местного самоуправления, согласовавшего инвестиционную программу</w:t>
            </w:r>
          </w:p>
        </w:tc>
        <w:tc>
          <w:tcPr>
            <w:tcW w:w="4635" w:type="dxa"/>
            <w:tcBorders>
              <w:top w:val="single" w:sz="4" w:space="0" w:color="auto"/>
              <w:left w:val="single" w:sz="4" w:space="0" w:color="auto"/>
              <w:right w:val="single" w:sz="4" w:space="0" w:color="auto"/>
            </w:tcBorders>
            <w:shd w:val="clear" w:color="auto" w:fill="FFFFFF"/>
            <w:vAlign w:val="center"/>
          </w:tcPr>
          <w:p w14:paraId="58F4915B" w14:textId="77777777" w:rsidR="002668F7" w:rsidRPr="002668F7" w:rsidRDefault="002668F7" w:rsidP="00153617">
            <w:pPr>
              <w:jc w:val="center"/>
              <w:rPr>
                <w:sz w:val="20"/>
                <w:szCs w:val="20"/>
              </w:rPr>
            </w:pPr>
            <w:r w:rsidRPr="002668F7">
              <w:rPr>
                <w:sz w:val="20"/>
                <w:szCs w:val="20"/>
              </w:rPr>
              <w:t xml:space="preserve">652050, Кемеровская область – </w:t>
            </w:r>
            <w:proofErr w:type="gramStart"/>
            <w:r w:rsidRPr="002668F7">
              <w:rPr>
                <w:sz w:val="20"/>
                <w:szCs w:val="20"/>
              </w:rPr>
              <w:t xml:space="preserve">Кузбасс,   </w:t>
            </w:r>
            <w:proofErr w:type="gramEnd"/>
            <w:r w:rsidRPr="002668F7">
              <w:rPr>
                <w:sz w:val="20"/>
                <w:szCs w:val="20"/>
              </w:rPr>
              <w:t xml:space="preserve">        г. Юрга, ул. Машиностроителей, 37</w:t>
            </w:r>
          </w:p>
        </w:tc>
      </w:tr>
      <w:tr w:rsidR="002668F7" w:rsidRPr="002668F7" w14:paraId="3FB5B105" w14:textId="77777777" w:rsidTr="002668F7">
        <w:trPr>
          <w:trHeight w:val="558"/>
          <w:jc w:val="center"/>
        </w:trPr>
        <w:tc>
          <w:tcPr>
            <w:tcW w:w="4740" w:type="dxa"/>
            <w:tcBorders>
              <w:top w:val="single" w:sz="4" w:space="0" w:color="auto"/>
              <w:left w:val="single" w:sz="4" w:space="0" w:color="auto"/>
            </w:tcBorders>
            <w:shd w:val="clear" w:color="auto" w:fill="FFFFFF"/>
            <w:vAlign w:val="center"/>
          </w:tcPr>
          <w:p w14:paraId="7C0C22E6" w14:textId="77777777" w:rsidR="002668F7" w:rsidRPr="002668F7" w:rsidRDefault="002668F7" w:rsidP="00153617">
            <w:pPr>
              <w:pStyle w:val="2f2"/>
              <w:shd w:val="clear" w:color="auto" w:fill="auto"/>
              <w:spacing w:line="230" w:lineRule="exact"/>
              <w:ind w:firstLine="480"/>
              <w:rPr>
                <w:sz w:val="20"/>
                <w:szCs w:val="20"/>
              </w:rPr>
            </w:pPr>
            <w:r w:rsidRPr="002668F7">
              <w:rPr>
                <w:sz w:val="20"/>
                <w:szCs w:val="20"/>
              </w:rPr>
              <w:t>Должностное лицо уполномоченного ответственного органа, согласовавшее инвестиционную программу</w:t>
            </w:r>
          </w:p>
        </w:tc>
        <w:tc>
          <w:tcPr>
            <w:tcW w:w="4635" w:type="dxa"/>
            <w:tcBorders>
              <w:top w:val="single" w:sz="4" w:space="0" w:color="auto"/>
              <w:left w:val="single" w:sz="4" w:space="0" w:color="auto"/>
              <w:right w:val="single" w:sz="4" w:space="0" w:color="auto"/>
            </w:tcBorders>
            <w:shd w:val="clear" w:color="auto" w:fill="FFFFFF"/>
            <w:vAlign w:val="center"/>
          </w:tcPr>
          <w:p w14:paraId="78A3D1D4" w14:textId="77777777" w:rsidR="002668F7" w:rsidRPr="002668F7" w:rsidRDefault="002668F7" w:rsidP="00153617">
            <w:pPr>
              <w:jc w:val="center"/>
              <w:rPr>
                <w:sz w:val="20"/>
                <w:szCs w:val="20"/>
              </w:rPr>
            </w:pPr>
            <w:r w:rsidRPr="002668F7">
              <w:rPr>
                <w:sz w:val="20"/>
                <w:szCs w:val="20"/>
              </w:rPr>
              <w:t>Заместитель главы Юргинского муниципального округа –</w:t>
            </w:r>
            <w:r w:rsidRPr="002668F7">
              <w:rPr>
                <w:sz w:val="20"/>
                <w:szCs w:val="20"/>
              </w:rPr>
              <w:br/>
              <w:t xml:space="preserve">начальник Управления по обеспечению жизнедеятельности и строительству Юргинского муниципального округа </w:t>
            </w:r>
          </w:p>
        </w:tc>
      </w:tr>
      <w:tr w:rsidR="002668F7" w:rsidRPr="002668F7" w14:paraId="459EDD57" w14:textId="77777777" w:rsidTr="002668F7">
        <w:trPr>
          <w:trHeight w:val="46"/>
          <w:jc w:val="center"/>
        </w:trPr>
        <w:tc>
          <w:tcPr>
            <w:tcW w:w="4740" w:type="dxa"/>
            <w:tcBorders>
              <w:top w:val="single" w:sz="4" w:space="0" w:color="auto"/>
              <w:left w:val="single" w:sz="4" w:space="0" w:color="auto"/>
              <w:bottom w:val="single" w:sz="4" w:space="0" w:color="auto"/>
            </w:tcBorders>
            <w:shd w:val="clear" w:color="auto" w:fill="FFFFFF"/>
            <w:vAlign w:val="center"/>
          </w:tcPr>
          <w:p w14:paraId="3854E229" w14:textId="77777777" w:rsidR="002668F7" w:rsidRPr="002668F7" w:rsidRDefault="002668F7" w:rsidP="00153617">
            <w:pPr>
              <w:pStyle w:val="2f2"/>
              <w:shd w:val="clear" w:color="auto" w:fill="auto"/>
              <w:spacing w:line="230" w:lineRule="exact"/>
              <w:ind w:firstLine="480"/>
              <w:rPr>
                <w:sz w:val="20"/>
                <w:szCs w:val="20"/>
              </w:rPr>
            </w:pPr>
            <w:r w:rsidRPr="002668F7">
              <w:rPr>
                <w:sz w:val="20"/>
                <w:szCs w:val="20"/>
              </w:rPr>
              <w:t>Контакты ответственных за согласование инвестиционной программы лиц</w:t>
            </w:r>
          </w:p>
        </w:tc>
        <w:tc>
          <w:tcPr>
            <w:tcW w:w="4635" w:type="dxa"/>
            <w:tcBorders>
              <w:top w:val="single" w:sz="4" w:space="0" w:color="auto"/>
              <w:left w:val="single" w:sz="4" w:space="0" w:color="auto"/>
              <w:bottom w:val="single" w:sz="4" w:space="0" w:color="auto"/>
              <w:right w:val="single" w:sz="4" w:space="0" w:color="auto"/>
            </w:tcBorders>
            <w:shd w:val="clear" w:color="auto" w:fill="FFFFFF"/>
            <w:vAlign w:val="center"/>
          </w:tcPr>
          <w:p w14:paraId="2B751477" w14:textId="77777777" w:rsidR="002668F7" w:rsidRPr="002668F7" w:rsidRDefault="002668F7" w:rsidP="00153617">
            <w:pPr>
              <w:jc w:val="center"/>
              <w:rPr>
                <w:sz w:val="20"/>
                <w:szCs w:val="20"/>
              </w:rPr>
            </w:pPr>
            <w:r w:rsidRPr="002668F7">
              <w:rPr>
                <w:sz w:val="20"/>
                <w:szCs w:val="20"/>
              </w:rPr>
              <w:t>тел. +7 (38451) 4-18-63</w:t>
            </w:r>
          </w:p>
        </w:tc>
      </w:tr>
    </w:tbl>
    <w:p w14:paraId="7A9E30B6" w14:textId="77777777" w:rsidR="002668F7" w:rsidRDefault="002668F7" w:rsidP="002668F7">
      <w:pPr>
        <w:ind w:left="10348" w:right="-31"/>
        <w:jc w:val="center"/>
        <w:rPr>
          <w:sz w:val="28"/>
          <w:szCs w:val="28"/>
        </w:rPr>
      </w:pPr>
    </w:p>
    <w:p w14:paraId="21BFBBB7" w14:textId="77777777" w:rsidR="002668F7" w:rsidRDefault="002668F7" w:rsidP="002668F7">
      <w:pPr>
        <w:ind w:left="10348" w:right="-31"/>
        <w:jc w:val="center"/>
        <w:rPr>
          <w:sz w:val="28"/>
          <w:szCs w:val="28"/>
        </w:rPr>
        <w:sectPr w:rsidR="002668F7" w:rsidSect="002668F7">
          <w:headerReference w:type="first" r:id="rId9"/>
          <w:pgSz w:w="11906" w:h="16838"/>
          <w:pgMar w:top="1134" w:right="851" w:bottom="1134" w:left="1701" w:header="708" w:footer="418" w:gutter="0"/>
          <w:cols w:space="708"/>
          <w:docGrid w:linePitch="360"/>
        </w:sectPr>
      </w:pPr>
    </w:p>
    <w:p w14:paraId="53913039" w14:textId="77777777" w:rsidR="002668F7" w:rsidRPr="000F56AA" w:rsidRDefault="002668F7" w:rsidP="002668F7">
      <w:pPr>
        <w:ind w:left="284" w:right="536"/>
        <w:jc w:val="center"/>
        <w:rPr>
          <w:bCs/>
          <w:sz w:val="28"/>
          <w:szCs w:val="28"/>
        </w:rPr>
      </w:pPr>
      <w:r w:rsidRPr="000F56AA">
        <w:rPr>
          <w:bCs/>
          <w:sz w:val="28"/>
          <w:szCs w:val="28"/>
        </w:rPr>
        <w:lastRenderedPageBreak/>
        <w:t xml:space="preserve">Инвестиционная программа </w:t>
      </w:r>
      <w:r>
        <w:rPr>
          <w:color w:val="000000"/>
          <w:sz w:val="28"/>
          <w:szCs w:val="28"/>
        </w:rPr>
        <w:t>МУП «Комфорт»</w:t>
      </w:r>
      <w:r w:rsidRPr="000F56AA">
        <w:rPr>
          <w:bCs/>
          <w:sz w:val="28"/>
          <w:szCs w:val="28"/>
        </w:rPr>
        <w:t xml:space="preserve"> в сфере теплоснабжения</w:t>
      </w:r>
      <w:r>
        <w:rPr>
          <w:bCs/>
          <w:sz w:val="28"/>
          <w:szCs w:val="28"/>
        </w:rPr>
        <w:t xml:space="preserve"> </w:t>
      </w:r>
      <w:r w:rsidRPr="000F56AA">
        <w:rPr>
          <w:bCs/>
          <w:sz w:val="28"/>
          <w:szCs w:val="28"/>
        </w:rPr>
        <w:t>на 20</w:t>
      </w:r>
      <w:r>
        <w:rPr>
          <w:bCs/>
          <w:sz w:val="28"/>
          <w:szCs w:val="28"/>
        </w:rPr>
        <w:t>24 - 2028 годы</w:t>
      </w:r>
    </w:p>
    <w:tbl>
      <w:tblPr>
        <w:tblW w:w="149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6"/>
        <w:gridCol w:w="3272"/>
        <w:gridCol w:w="1057"/>
        <w:gridCol w:w="1053"/>
        <w:gridCol w:w="1710"/>
        <w:gridCol w:w="690"/>
        <w:gridCol w:w="769"/>
        <w:gridCol w:w="856"/>
        <w:gridCol w:w="630"/>
        <w:gridCol w:w="655"/>
        <w:gridCol w:w="580"/>
        <w:gridCol w:w="723"/>
        <w:gridCol w:w="856"/>
        <w:gridCol w:w="746"/>
        <w:gridCol w:w="657"/>
      </w:tblGrid>
      <w:tr w:rsidR="002668F7" w:rsidRPr="007D2244" w14:paraId="5F23EC5C" w14:textId="77777777" w:rsidTr="00153617">
        <w:trPr>
          <w:trHeight w:val="20"/>
        </w:trPr>
        <w:tc>
          <w:tcPr>
            <w:tcW w:w="716" w:type="dxa"/>
            <w:vMerge w:val="restart"/>
            <w:shd w:val="clear" w:color="000000" w:fill="FFFFFF"/>
            <w:vAlign w:val="center"/>
            <w:hideMark/>
          </w:tcPr>
          <w:p w14:paraId="03F3E542" w14:textId="77777777" w:rsidR="002668F7" w:rsidRPr="009F3E07" w:rsidRDefault="002668F7" w:rsidP="00153617">
            <w:pPr>
              <w:jc w:val="center"/>
              <w:rPr>
                <w:bCs/>
                <w:color w:val="000000"/>
                <w:sz w:val="12"/>
                <w:szCs w:val="12"/>
              </w:rPr>
            </w:pPr>
            <w:r>
              <w:rPr>
                <w:bCs/>
                <w:color w:val="000000"/>
                <w:sz w:val="12"/>
                <w:szCs w:val="12"/>
              </w:rPr>
              <w:t>№</w:t>
            </w:r>
            <w:r w:rsidRPr="009F3E07">
              <w:rPr>
                <w:bCs/>
                <w:color w:val="000000"/>
                <w:sz w:val="12"/>
                <w:szCs w:val="12"/>
              </w:rPr>
              <w:t xml:space="preserve"> п/п</w:t>
            </w:r>
          </w:p>
        </w:tc>
        <w:tc>
          <w:tcPr>
            <w:tcW w:w="3272" w:type="dxa"/>
            <w:vMerge w:val="restart"/>
            <w:shd w:val="clear" w:color="000000" w:fill="FFFFFF"/>
            <w:vAlign w:val="center"/>
            <w:hideMark/>
          </w:tcPr>
          <w:p w14:paraId="3EAED3B1" w14:textId="77777777" w:rsidR="002668F7" w:rsidRPr="009F3E07" w:rsidRDefault="002668F7" w:rsidP="00153617">
            <w:pPr>
              <w:jc w:val="center"/>
              <w:rPr>
                <w:bCs/>
                <w:color w:val="000000"/>
                <w:sz w:val="12"/>
                <w:szCs w:val="12"/>
              </w:rPr>
            </w:pPr>
            <w:r w:rsidRPr="009F3E07">
              <w:rPr>
                <w:bCs/>
                <w:color w:val="000000"/>
                <w:sz w:val="12"/>
                <w:szCs w:val="12"/>
              </w:rPr>
              <w:t>Наименование мероприятий</w:t>
            </w:r>
          </w:p>
        </w:tc>
        <w:tc>
          <w:tcPr>
            <w:tcW w:w="1057" w:type="dxa"/>
            <w:vMerge w:val="restart"/>
            <w:shd w:val="clear" w:color="000000" w:fill="FFFFFF"/>
            <w:vAlign w:val="center"/>
            <w:hideMark/>
          </w:tcPr>
          <w:p w14:paraId="53FC086A" w14:textId="77777777" w:rsidR="002668F7" w:rsidRPr="009F3E07" w:rsidRDefault="002668F7" w:rsidP="00153617">
            <w:pPr>
              <w:jc w:val="center"/>
              <w:rPr>
                <w:bCs/>
                <w:color w:val="000000"/>
                <w:sz w:val="12"/>
                <w:szCs w:val="12"/>
              </w:rPr>
            </w:pPr>
            <w:r w:rsidRPr="009F3E07">
              <w:rPr>
                <w:bCs/>
                <w:color w:val="000000"/>
                <w:sz w:val="12"/>
                <w:szCs w:val="12"/>
              </w:rPr>
              <w:t>Кадастровый номер объекта (участка объекта)</w:t>
            </w:r>
          </w:p>
        </w:tc>
        <w:tc>
          <w:tcPr>
            <w:tcW w:w="1053" w:type="dxa"/>
            <w:vMerge w:val="restart"/>
            <w:shd w:val="clear" w:color="000000" w:fill="FFFFFF"/>
            <w:vAlign w:val="center"/>
            <w:hideMark/>
          </w:tcPr>
          <w:p w14:paraId="06DB9F8E" w14:textId="77777777" w:rsidR="002668F7" w:rsidRPr="009F3E07" w:rsidRDefault="002668F7" w:rsidP="00153617">
            <w:pPr>
              <w:jc w:val="center"/>
              <w:rPr>
                <w:bCs/>
                <w:color w:val="000000"/>
                <w:sz w:val="12"/>
                <w:szCs w:val="12"/>
              </w:rPr>
            </w:pPr>
            <w:r w:rsidRPr="009F3E07">
              <w:rPr>
                <w:bCs/>
                <w:color w:val="000000"/>
                <w:sz w:val="12"/>
                <w:szCs w:val="12"/>
              </w:rPr>
              <w:t>Вид объекта</w:t>
            </w:r>
          </w:p>
        </w:tc>
        <w:tc>
          <w:tcPr>
            <w:tcW w:w="1710" w:type="dxa"/>
            <w:vMerge w:val="restart"/>
            <w:shd w:val="clear" w:color="000000" w:fill="FFFFFF"/>
            <w:vAlign w:val="center"/>
            <w:hideMark/>
          </w:tcPr>
          <w:p w14:paraId="3284C448" w14:textId="77777777" w:rsidR="002668F7" w:rsidRPr="009F3E07" w:rsidRDefault="002668F7" w:rsidP="00153617">
            <w:pPr>
              <w:jc w:val="center"/>
              <w:rPr>
                <w:bCs/>
                <w:color w:val="000000"/>
                <w:sz w:val="12"/>
                <w:szCs w:val="12"/>
              </w:rPr>
            </w:pPr>
            <w:r w:rsidRPr="009F3E07">
              <w:rPr>
                <w:bCs/>
                <w:color w:val="000000"/>
                <w:sz w:val="12"/>
                <w:szCs w:val="12"/>
              </w:rPr>
              <w:t>Описание и место расположения объекта</w:t>
            </w:r>
          </w:p>
        </w:tc>
        <w:tc>
          <w:tcPr>
            <w:tcW w:w="7162" w:type="dxa"/>
            <w:gridSpan w:val="10"/>
            <w:shd w:val="clear" w:color="000000" w:fill="FFFFFF"/>
            <w:vAlign w:val="center"/>
            <w:hideMark/>
          </w:tcPr>
          <w:p w14:paraId="2A6AD2C0" w14:textId="77777777" w:rsidR="002668F7" w:rsidRPr="009F3E07" w:rsidRDefault="002668F7" w:rsidP="00153617">
            <w:pPr>
              <w:jc w:val="center"/>
              <w:rPr>
                <w:bCs/>
                <w:color w:val="000000"/>
                <w:sz w:val="12"/>
                <w:szCs w:val="12"/>
              </w:rPr>
            </w:pPr>
            <w:r w:rsidRPr="009F3E07">
              <w:rPr>
                <w:bCs/>
                <w:color w:val="000000"/>
                <w:sz w:val="12"/>
                <w:szCs w:val="12"/>
              </w:rPr>
              <w:t>Основные технические характеристики</w:t>
            </w:r>
          </w:p>
        </w:tc>
      </w:tr>
      <w:tr w:rsidR="002668F7" w:rsidRPr="009F3E07" w14:paraId="09F814E2" w14:textId="77777777" w:rsidTr="00153617">
        <w:trPr>
          <w:trHeight w:val="458"/>
        </w:trPr>
        <w:tc>
          <w:tcPr>
            <w:tcW w:w="716" w:type="dxa"/>
            <w:vMerge/>
            <w:vAlign w:val="center"/>
            <w:hideMark/>
          </w:tcPr>
          <w:p w14:paraId="002F72BF" w14:textId="77777777" w:rsidR="002668F7" w:rsidRPr="009F3E07" w:rsidRDefault="002668F7" w:rsidP="00153617">
            <w:pPr>
              <w:rPr>
                <w:bCs/>
                <w:color w:val="000000"/>
                <w:sz w:val="12"/>
                <w:szCs w:val="12"/>
              </w:rPr>
            </w:pPr>
          </w:p>
        </w:tc>
        <w:tc>
          <w:tcPr>
            <w:tcW w:w="3272" w:type="dxa"/>
            <w:vMerge/>
            <w:vAlign w:val="center"/>
            <w:hideMark/>
          </w:tcPr>
          <w:p w14:paraId="3751BD63" w14:textId="77777777" w:rsidR="002668F7" w:rsidRPr="009F3E07" w:rsidRDefault="002668F7" w:rsidP="00153617">
            <w:pPr>
              <w:rPr>
                <w:bCs/>
                <w:color w:val="000000"/>
                <w:sz w:val="12"/>
                <w:szCs w:val="12"/>
              </w:rPr>
            </w:pPr>
          </w:p>
        </w:tc>
        <w:tc>
          <w:tcPr>
            <w:tcW w:w="1057" w:type="dxa"/>
            <w:vMerge/>
            <w:vAlign w:val="center"/>
            <w:hideMark/>
          </w:tcPr>
          <w:p w14:paraId="55DB5B0D" w14:textId="77777777" w:rsidR="002668F7" w:rsidRPr="009F3E07" w:rsidRDefault="002668F7" w:rsidP="00153617">
            <w:pPr>
              <w:rPr>
                <w:bCs/>
                <w:color w:val="000000"/>
                <w:sz w:val="12"/>
                <w:szCs w:val="12"/>
              </w:rPr>
            </w:pPr>
          </w:p>
        </w:tc>
        <w:tc>
          <w:tcPr>
            <w:tcW w:w="1053" w:type="dxa"/>
            <w:vMerge/>
            <w:vAlign w:val="center"/>
            <w:hideMark/>
          </w:tcPr>
          <w:p w14:paraId="5B40F303" w14:textId="77777777" w:rsidR="002668F7" w:rsidRPr="009F3E07" w:rsidRDefault="002668F7" w:rsidP="00153617">
            <w:pPr>
              <w:rPr>
                <w:bCs/>
                <w:color w:val="000000"/>
                <w:sz w:val="12"/>
                <w:szCs w:val="12"/>
              </w:rPr>
            </w:pPr>
          </w:p>
        </w:tc>
        <w:tc>
          <w:tcPr>
            <w:tcW w:w="1710" w:type="dxa"/>
            <w:vMerge/>
            <w:vAlign w:val="center"/>
            <w:hideMark/>
          </w:tcPr>
          <w:p w14:paraId="65B7AC81" w14:textId="77777777" w:rsidR="002668F7" w:rsidRPr="009F3E07" w:rsidRDefault="002668F7" w:rsidP="00153617">
            <w:pPr>
              <w:rPr>
                <w:bCs/>
                <w:color w:val="000000"/>
                <w:sz w:val="12"/>
                <w:szCs w:val="12"/>
              </w:rPr>
            </w:pPr>
          </w:p>
        </w:tc>
        <w:tc>
          <w:tcPr>
            <w:tcW w:w="7162" w:type="dxa"/>
            <w:gridSpan w:val="10"/>
            <w:vMerge w:val="restart"/>
            <w:shd w:val="clear" w:color="000000" w:fill="FFFFFF"/>
            <w:vAlign w:val="center"/>
            <w:hideMark/>
          </w:tcPr>
          <w:p w14:paraId="5261B8B7" w14:textId="77777777" w:rsidR="002668F7" w:rsidRPr="009F3E07" w:rsidRDefault="002668F7" w:rsidP="00153617">
            <w:pPr>
              <w:jc w:val="center"/>
              <w:rPr>
                <w:bCs/>
                <w:color w:val="000000"/>
                <w:sz w:val="12"/>
                <w:szCs w:val="12"/>
              </w:rPr>
            </w:pPr>
            <w:r w:rsidRPr="009F3E07">
              <w:rPr>
                <w:bCs/>
                <w:color w:val="000000"/>
                <w:sz w:val="12"/>
                <w:szCs w:val="12"/>
              </w:rPr>
              <w:t>Наименование и значение показателя</w:t>
            </w:r>
          </w:p>
        </w:tc>
      </w:tr>
      <w:tr w:rsidR="002668F7" w:rsidRPr="009F3E07" w14:paraId="15EEDBD3" w14:textId="77777777" w:rsidTr="00153617">
        <w:trPr>
          <w:trHeight w:val="458"/>
        </w:trPr>
        <w:tc>
          <w:tcPr>
            <w:tcW w:w="716" w:type="dxa"/>
            <w:vMerge/>
            <w:vAlign w:val="center"/>
            <w:hideMark/>
          </w:tcPr>
          <w:p w14:paraId="0D45D1C2" w14:textId="77777777" w:rsidR="002668F7" w:rsidRPr="009F3E07" w:rsidRDefault="002668F7" w:rsidP="00153617">
            <w:pPr>
              <w:rPr>
                <w:bCs/>
                <w:color w:val="000000"/>
                <w:sz w:val="12"/>
                <w:szCs w:val="12"/>
              </w:rPr>
            </w:pPr>
          </w:p>
        </w:tc>
        <w:tc>
          <w:tcPr>
            <w:tcW w:w="3272" w:type="dxa"/>
            <w:vMerge/>
            <w:vAlign w:val="center"/>
            <w:hideMark/>
          </w:tcPr>
          <w:p w14:paraId="4A8CC708" w14:textId="77777777" w:rsidR="002668F7" w:rsidRPr="009F3E07" w:rsidRDefault="002668F7" w:rsidP="00153617">
            <w:pPr>
              <w:rPr>
                <w:bCs/>
                <w:color w:val="000000"/>
                <w:sz w:val="12"/>
                <w:szCs w:val="12"/>
              </w:rPr>
            </w:pPr>
          </w:p>
        </w:tc>
        <w:tc>
          <w:tcPr>
            <w:tcW w:w="1057" w:type="dxa"/>
            <w:vMerge/>
            <w:vAlign w:val="center"/>
            <w:hideMark/>
          </w:tcPr>
          <w:p w14:paraId="15BC69A8" w14:textId="77777777" w:rsidR="002668F7" w:rsidRPr="009F3E07" w:rsidRDefault="002668F7" w:rsidP="00153617">
            <w:pPr>
              <w:rPr>
                <w:bCs/>
                <w:color w:val="000000"/>
                <w:sz w:val="12"/>
                <w:szCs w:val="12"/>
              </w:rPr>
            </w:pPr>
          </w:p>
        </w:tc>
        <w:tc>
          <w:tcPr>
            <w:tcW w:w="1053" w:type="dxa"/>
            <w:vMerge/>
            <w:vAlign w:val="center"/>
            <w:hideMark/>
          </w:tcPr>
          <w:p w14:paraId="782E0D26" w14:textId="77777777" w:rsidR="002668F7" w:rsidRPr="009F3E07" w:rsidRDefault="002668F7" w:rsidP="00153617">
            <w:pPr>
              <w:rPr>
                <w:bCs/>
                <w:color w:val="000000"/>
                <w:sz w:val="12"/>
                <w:szCs w:val="12"/>
              </w:rPr>
            </w:pPr>
          </w:p>
        </w:tc>
        <w:tc>
          <w:tcPr>
            <w:tcW w:w="1710" w:type="dxa"/>
            <w:vMerge/>
            <w:vAlign w:val="center"/>
            <w:hideMark/>
          </w:tcPr>
          <w:p w14:paraId="19BB50B6" w14:textId="77777777" w:rsidR="002668F7" w:rsidRPr="009F3E07" w:rsidRDefault="002668F7" w:rsidP="00153617">
            <w:pPr>
              <w:rPr>
                <w:bCs/>
                <w:color w:val="000000"/>
                <w:sz w:val="12"/>
                <w:szCs w:val="12"/>
              </w:rPr>
            </w:pPr>
          </w:p>
        </w:tc>
        <w:tc>
          <w:tcPr>
            <w:tcW w:w="7162" w:type="dxa"/>
            <w:gridSpan w:val="10"/>
            <w:vMerge/>
            <w:vAlign w:val="center"/>
            <w:hideMark/>
          </w:tcPr>
          <w:p w14:paraId="42140ACB" w14:textId="77777777" w:rsidR="002668F7" w:rsidRPr="009F3E07" w:rsidRDefault="002668F7" w:rsidP="00153617">
            <w:pPr>
              <w:rPr>
                <w:bCs/>
                <w:color w:val="000000"/>
                <w:sz w:val="12"/>
                <w:szCs w:val="12"/>
              </w:rPr>
            </w:pPr>
          </w:p>
        </w:tc>
      </w:tr>
      <w:tr w:rsidR="002668F7" w:rsidRPr="007D2244" w14:paraId="08DE0B81" w14:textId="77777777" w:rsidTr="00153617">
        <w:trPr>
          <w:trHeight w:val="20"/>
        </w:trPr>
        <w:tc>
          <w:tcPr>
            <w:tcW w:w="716" w:type="dxa"/>
            <w:vMerge/>
            <w:vAlign w:val="center"/>
            <w:hideMark/>
          </w:tcPr>
          <w:p w14:paraId="0773EB79" w14:textId="77777777" w:rsidR="002668F7" w:rsidRPr="009F3E07" w:rsidRDefault="002668F7" w:rsidP="00153617">
            <w:pPr>
              <w:rPr>
                <w:bCs/>
                <w:color w:val="000000"/>
                <w:sz w:val="12"/>
                <w:szCs w:val="12"/>
              </w:rPr>
            </w:pPr>
          </w:p>
        </w:tc>
        <w:tc>
          <w:tcPr>
            <w:tcW w:w="3272" w:type="dxa"/>
            <w:vMerge/>
            <w:vAlign w:val="center"/>
            <w:hideMark/>
          </w:tcPr>
          <w:p w14:paraId="051D2ED1" w14:textId="77777777" w:rsidR="002668F7" w:rsidRPr="009F3E07" w:rsidRDefault="002668F7" w:rsidP="00153617">
            <w:pPr>
              <w:rPr>
                <w:bCs/>
                <w:color w:val="000000"/>
                <w:sz w:val="12"/>
                <w:szCs w:val="12"/>
              </w:rPr>
            </w:pPr>
          </w:p>
        </w:tc>
        <w:tc>
          <w:tcPr>
            <w:tcW w:w="1057" w:type="dxa"/>
            <w:vMerge/>
            <w:vAlign w:val="center"/>
            <w:hideMark/>
          </w:tcPr>
          <w:p w14:paraId="4B99C1B2" w14:textId="77777777" w:rsidR="002668F7" w:rsidRPr="009F3E07" w:rsidRDefault="002668F7" w:rsidP="00153617">
            <w:pPr>
              <w:rPr>
                <w:bCs/>
                <w:color w:val="000000"/>
                <w:sz w:val="12"/>
                <w:szCs w:val="12"/>
              </w:rPr>
            </w:pPr>
          </w:p>
        </w:tc>
        <w:tc>
          <w:tcPr>
            <w:tcW w:w="1053" w:type="dxa"/>
            <w:vMerge/>
            <w:vAlign w:val="center"/>
            <w:hideMark/>
          </w:tcPr>
          <w:p w14:paraId="64A8A539" w14:textId="77777777" w:rsidR="002668F7" w:rsidRPr="009F3E07" w:rsidRDefault="002668F7" w:rsidP="00153617">
            <w:pPr>
              <w:rPr>
                <w:bCs/>
                <w:color w:val="000000"/>
                <w:sz w:val="12"/>
                <w:szCs w:val="12"/>
              </w:rPr>
            </w:pPr>
          </w:p>
        </w:tc>
        <w:tc>
          <w:tcPr>
            <w:tcW w:w="1710" w:type="dxa"/>
            <w:vMerge/>
            <w:vAlign w:val="center"/>
            <w:hideMark/>
          </w:tcPr>
          <w:p w14:paraId="34D77A90" w14:textId="77777777" w:rsidR="002668F7" w:rsidRPr="009F3E07" w:rsidRDefault="002668F7" w:rsidP="00153617">
            <w:pPr>
              <w:rPr>
                <w:bCs/>
                <w:color w:val="000000"/>
                <w:sz w:val="12"/>
                <w:szCs w:val="12"/>
              </w:rPr>
            </w:pPr>
          </w:p>
        </w:tc>
        <w:tc>
          <w:tcPr>
            <w:tcW w:w="3600" w:type="dxa"/>
            <w:gridSpan w:val="5"/>
            <w:shd w:val="clear" w:color="000000" w:fill="FFFFFF"/>
            <w:vAlign w:val="center"/>
            <w:hideMark/>
          </w:tcPr>
          <w:p w14:paraId="4985ADA5" w14:textId="77777777" w:rsidR="002668F7" w:rsidRPr="009F3E07" w:rsidRDefault="002668F7" w:rsidP="00153617">
            <w:pPr>
              <w:jc w:val="center"/>
              <w:rPr>
                <w:bCs/>
                <w:color w:val="000000"/>
                <w:sz w:val="12"/>
                <w:szCs w:val="12"/>
              </w:rPr>
            </w:pPr>
            <w:r w:rsidRPr="009F3E07">
              <w:rPr>
                <w:bCs/>
                <w:color w:val="000000"/>
                <w:sz w:val="12"/>
                <w:szCs w:val="12"/>
              </w:rPr>
              <w:t>до реализации мероприятия</w:t>
            </w:r>
          </w:p>
        </w:tc>
        <w:tc>
          <w:tcPr>
            <w:tcW w:w="3562" w:type="dxa"/>
            <w:gridSpan w:val="5"/>
            <w:shd w:val="clear" w:color="000000" w:fill="FFFFFF"/>
            <w:vAlign w:val="center"/>
            <w:hideMark/>
          </w:tcPr>
          <w:p w14:paraId="286369C9" w14:textId="77777777" w:rsidR="002668F7" w:rsidRPr="009F3E07" w:rsidRDefault="002668F7" w:rsidP="00153617">
            <w:pPr>
              <w:jc w:val="center"/>
              <w:rPr>
                <w:bCs/>
                <w:color w:val="000000"/>
                <w:sz w:val="12"/>
                <w:szCs w:val="12"/>
              </w:rPr>
            </w:pPr>
            <w:r w:rsidRPr="009F3E07">
              <w:rPr>
                <w:bCs/>
                <w:color w:val="000000"/>
                <w:sz w:val="12"/>
                <w:szCs w:val="12"/>
              </w:rPr>
              <w:t>после реализации мероприятия</w:t>
            </w:r>
          </w:p>
        </w:tc>
      </w:tr>
      <w:tr w:rsidR="002668F7" w:rsidRPr="007D2244" w14:paraId="5096EF4F" w14:textId="77777777" w:rsidTr="00153617">
        <w:trPr>
          <w:trHeight w:val="20"/>
        </w:trPr>
        <w:tc>
          <w:tcPr>
            <w:tcW w:w="716" w:type="dxa"/>
            <w:vMerge/>
            <w:vAlign w:val="center"/>
            <w:hideMark/>
          </w:tcPr>
          <w:p w14:paraId="496C1247" w14:textId="77777777" w:rsidR="002668F7" w:rsidRPr="009F3E07" w:rsidRDefault="002668F7" w:rsidP="00153617">
            <w:pPr>
              <w:rPr>
                <w:bCs/>
                <w:color w:val="000000"/>
                <w:sz w:val="12"/>
                <w:szCs w:val="12"/>
              </w:rPr>
            </w:pPr>
          </w:p>
        </w:tc>
        <w:tc>
          <w:tcPr>
            <w:tcW w:w="3272" w:type="dxa"/>
            <w:vMerge/>
            <w:vAlign w:val="center"/>
            <w:hideMark/>
          </w:tcPr>
          <w:p w14:paraId="52061365" w14:textId="77777777" w:rsidR="002668F7" w:rsidRPr="009F3E07" w:rsidRDefault="002668F7" w:rsidP="00153617">
            <w:pPr>
              <w:rPr>
                <w:bCs/>
                <w:color w:val="000000"/>
                <w:sz w:val="12"/>
                <w:szCs w:val="12"/>
              </w:rPr>
            </w:pPr>
          </w:p>
        </w:tc>
        <w:tc>
          <w:tcPr>
            <w:tcW w:w="1057" w:type="dxa"/>
            <w:vMerge/>
            <w:vAlign w:val="center"/>
            <w:hideMark/>
          </w:tcPr>
          <w:p w14:paraId="4E22EF38" w14:textId="77777777" w:rsidR="002668F7" w:rsidRPr="009F3E07" w:rsidRDefault="002668F7" w:rsidP="00153617">
            <w:pPr>
              <w:rPr>
                <w:bCs/>
                <w:color w:val="000000"/>
                <w:sz w:val="12"/>
                <w:szCs w:val="12"/>
              </w:rPr>
            </w:pPr>
          </w:p>
        </w:tc>
        <w:tc>
          <w:tcPr>
            <w:tcW w:w="1053" w:type="dxa"/>
            <w:vMerge/>
            <w:vAlign w:val="center"/>
            <w:hideMark/>
          </w:tcPr>
          <w:p w14:paraId="2D4015E8" w14:textId="77777777" w:rsidR="002668F7" w:rsidRPr="009F3E07" w:rsidRDefault="002668F7" w:rsidP="00153617">
            <w:pPr>
              <w:rPr>
                <w:bCs/>
                <w:color w:val="000000"/>
                <w:sz w:val="12"/>
                <w:szCs w:val="12"/>
              </w:rPr>
            </w:pPr>
          </w:p>
        </w:tc>
        <w:tc>
          <w:tcPr>
            <w:tcW w:w="1710" w:type="dxa"/>
            <w:vMerge/>
            <w:vAlign w:val="center"/>
            <w:hideMark/>
          </w:tcPr>
          <w:p w14:paraId="0E95219A" w14:textId="77777777" w:rsidR="002668F7" w:rsidRPr="009F3E07" w:rsidRDefault="002668F7" w:rsidP="00153617">
            <w:pPr>
              <w:rPr>
                <w:bCs/>
                <w:color w:val="000000"/>
                <w:sz w:val="12"/>
                <w:szCs w:val="12"/>
              </w:rPr>
            </w:pPr>
          </w:p>
        </w:tc>
        <w:tc>
          <w:tcPr>
            <w:tcW w:w="2945" w:type="dxa"/>
            <w:gridSpan w:val="4"/>
            <w:shd w:val="clear" w:color="000000" w:fill="FFFFFF"/>
            <w:vAlign w:val="center"/>
            <w:hideMark/>
          </w:tcPr>
          <w:p w14:paraId="0A36CCE4" w14:textId="77777777" w:rsidR="002668F7" w:rsidRPr="009F3E07" w:rsidRDefault="002668F7" w:rsidP="00153617">
            <w:pPr>
              <w:jc w:val="center"/>
              <w:rPr>
                <w:bCs/>
                <w:color w:val="000000"/>
                <w:sz w:val="12"/>
                <w:szCs w:val="12"/>
              </w:rPr>
            </w:pPr>
            <w:r w:rsidRPr="009F3E07">
              <w:rPr>
                <w:bCs/>
                <w:color w:val="000000"/>
                <w:sz w:val="12"/>
                <w:szCs w:val="12"/>
              </w:rPr>
              <w:t>Тепловая сеть</w:t>
            </w:r>
          </w:p>
        </w:tc>
        <w:tc>
          <w:tcPr>
            <w:tcW w:w="655" w:type="dxa"/>
            <w:vMerge w:val="restart"/>
            <w:shd w:val="clear" w:color="000000" w:fill="FFFFFF"/>
            <w:vAlign w:val="center"/>
            <w:hideMark/>
          </w:tcPr>
          <w:p w14:paraId="735F064A" w14:textId="77777777" w:rsidR="002668F7" w:rsidRPr="009F3E07" w:rsidRDefault="002668F7" w:rsidP="00153617">
            <w:pPr>
              <w:jc w:val="center"/>
              <w:rPr>
                <w:bCs/>
                <w:color w:val="000000"/>
                <w:sz w:val="12"/>
                <w:szCs w:val="12"/>
              </w:rPr>
            </w:pPr>
            <w:r w:rsidRPr="009F3E07">
              <w:rPr>
                <w:bCs/>
                <w:color w:val="000000"/>
                <w:sz w:val="12"/>
                <w:szCs w:val="12"/>
              </w:rPr>
              <w:t>Тепловая нагрузка, Гкал/ч</w:t>
            </w:r>
          </w:p>
        </w:tc>
        <w:tc>
          <w:tcPr>
            <w:tcW w:w="2905" w:type="dxa"/>
            <w:gridSpan w:val="4"/>
            <w:shd w:val="clear" w:color="000000" w:fill="FFFFFF"/>
            <w:textDirection w:val="btLr"/>
            <w:vAlign w:val="center"/>
            <w:hideMark/>
          </w:tcPr>
          <w:p w14:paraId="1F813F51" w14:textId="77777777" w:rsidR="002668F7" w:rsidRPr="009F3E07" w:rsidRDefault="002668F7" w:rsidP="00153617">
            <w:pPr>
              <w:jc w:val="center"/>
              <w:rPr>
                <w:bCs/>
                <w:color w:val="000000"/>
                <w:sz w:val="12"/>
                <w:szCs w:val="12"/>
              </w:rPr>
            </w:pPr>
            <w:r w:rsidRPr="009F3E07">
              <w:rPr>
                <w:bCs/>
                <w:color w:val="000000"/>
                <w:sz w:val="12"/>
                <w:szCs w:val="12"/>
              </w:rPr>
              <w:t> </w:t>
            </w:r>
          </w:p>
        </w:tc>
        <w:tc>
          <w:tcPr>
            <w:tcW w:w="657" w:type="dxa"/>
            <w:shd w:val="clear" w:color="000000" w:fill="FFFFFF"/>
            <w:vAlign w:val="center"/>
            <w:hideMark/>
          </w:tcPr>
          <w:p w14:paraId="3C66D8C6" w14:textId="77777777" w:rsidR="002668F7" w:rsidRPr="009F3E07" w:rsidRDefault="002668F7" w:rsidP="00153617">
            <w:pPr>
              <w:rPr>
                <w:bCs/>
                <w:color w:val="000000"/>
                <w:sz w:val="12"/>
                <w:szCs w:val="12"/>
              </w:rPr>
            </w:pPr>
            <w:r w:rsidRPr="009F3E07">
              <w:rPr>
                <w:bCs/>
                <w:color w:val="000000"/>
                <w:sz w:val="12"/>
                <w:szCs w:val="12"/>
              </w:rPr>
              <w:t> </w:t>
            </w:r>
          </w:p>
        </w:tc>
      </w:tr>
      <w:tr w:rsidR="002668F7" w:rsidRPr="007D2244" w14:paraId="790BD398" w14:textId="77777777" w:rsidTr="00153617">
        <w:trPr>
          <w:trHeight w:val="56"/>
        </w:trPr>
        <w:tc>
          <w:tcPr>
            <w:tcW w:w="716" w:type="dxa"/>
            <w:vMerge/>
            <w:vAlign w:val="center"/>
            <w:hideMark/>
          </w:tcPr>
          <w:p w14:paraId="49677933" w14:textId="77777777" w:rsidR="002668F7" w:rsidRPr="009F3E07" w:rsidRDefault="002668F7" w:rsidP="00153617">
            <w:pPr>
              <w:rPr>
                <w:bCs/>
                <w:color w:val="000000"/>
                <w:sz w:val="12"/>
                <w:szCs w:val="12"/>
              </w:rPr>
            </w:pPr>
          </w:p>
        </w:tc>
        <w:tc>
          <w:tcPr>
            <w:tcW w:w="3272" w:type="dxa"/>
            <w:vMerge/>
            <w:vAlign w:val="center"/>
            <w:hideMark/>
          </w:tcPr>
          <w:p w14:paraId="21A168A7" w14:textId="77777777" w:rsidR="002668F7" w:rsidRPr="009F3E07" w:rsidRDefault="002668F7" w:rsidP="00153617">
            <w:pPr>
              <w:rPr>
                <w:bCs/>
                <w:color w:val="000000"/>
                <w:sz w:val="12"/>
                <w:szCs w:val="12"/>
              </w:rPr>
            </w:pPr>
          </w:p>
        </w:tc>
        <w:tc>
          <w:tcPr>
            <w:tcW w:w="1057" w:type="dxa"/>
            <w:vMerge/>
            <w:vAlign w:val="center"/>
            <w:hideMark/>
          </w:tcPr>
          <w:p w14:paraId="4838A150" w14:textId="77777777" w:rsidR="002668F7" w:rsidRPr="009F3E07" w:rsidRDefault="002668F7" w:rsidP="00153617">
            <w:pPr>
              <w:rPr>
                <w:bCs/>
                <w:color w:val="000000"/>
                <w:sz w:val="12"/>
                <w:szCs w:val="12"/>
              </w:rPr>
            </w:pPr>
          </w:p>
        </w:tc>
        <w:tc>
          <w:tcPr>
            <w:tcW w:w="1053" w:type="dxa"/>
            <w:vMerge/>
            <w:vAlign w:val="center"/>
            <w:hideMark/>
          </w:tcPr>
          <w:p w14:paraId="3F916150" w14:textId="77777777" w:rsidR="002668F7" w:rsidRPr="009F3E07" w:rsidRDefault="002668F7" w:rsidP="00153617">
            <w:pPr>
              <w:rPr>
                <w:bCs/>
                <w:color w:val="000000"/>
                <w:sz w:val="12"/>
                <w:szCs w:val="12"/>
              </w:rPr>
            </w:pPr>
          </w:p>
        </w:tc>
        <w:tc>
          <w:tcPr>
            <w:tcW w:w="1710" w:type="dxa"/>
            <w:vMerge/>
            <w:vAlign w:val="center"/>
            <w:hideMark/>
          </w:tcPr>
          <w:p w14:paraId="474F1F71" w14:textId="77777777" w:rsidR="002668F7" w:rsidRPr="009F3E07" w:rsidRDefault="002668F7" w:rsidP="00153617">
            <w:pPr>
              <w:rPr>
                <w:bCs/>
                <w:color w:val="000000"/>
                <w:sz w:val="12"/>
                <w:szCs w:val="12"/>
              </w:rPr>
            </w:pPr>
          </w:p>
        </w:tc>
        <w:tc>
          <w:tcPr>
            <w:tcW w:w="690" w:type="dxa"/>
            <w:shd w:val="clear" w:color="000000" w:fill="FFFFFF"/>
            <w:vAlign w:val="center"/>
            <w:hideMark/>
          </w:tcPr>
          <w:p w14:paraId="417602AD" w14:textId="77777777" w:rsidR="002668F7" w:rsidRPr="009F3E07" w:rsidRDefault="002668F7" w:rsidP="00153617">
            <w:pPr>
              <w:jc w:val="center"/>
              <w:rPr>
                <w:bCs/>
                <w:color w:val="000000"/>
                <w:sz w:val="12"/>
                <w:szCs w:val="12"/>
              </w:rPr>
            </w:pPr>
            <w:r w:rsidRPr="009F3E07">
              <w:rPr>
                <w:bCs/>
                <w:color w:val="000000"/>
                <w:sz w:val="12"/>
                <w:szCs w:val="12"/>
              </w:rPr>
              <w:t>Условный диаметр, мм</w:t>
            </w:r>
          </w:p>
        </w:tc>
        <w:tc>
          <w:tcPr>
            <w:tcW w:w="769" w:type="dxa"/>
            <w:shd w:val="clear" w:color="000000" w:fill="FFFFFF"/>
            <w:vAlign w:val="center"/>
            <w:hideMark/>
          </w:tcPr>
          <w:p w14:paraId="67516B68" w14:textId="77777777" w:rsidR="002668F7" w:rsidRPr="009F3E07" w:rsidRDefault="002668F7" w:rsidP="00153617">
            <w:pPr>
              <w:jc w:val="center"/>
              <w:rPr>
                <w:bCs/>
                <w:color w:val="000000"/>
                <w:sz w:val="12"/>
                <w:szCs w:val="12"/>
              </w:rPr>
            </w:pPr>
            <w:r w:rsidRPr="009F3E07">
              <w:rPr>
                <w:bCs/>
                <w:color w:val="000000"/>
                <w:sz w:val="12"/>
                <w:szCs w:val="12"/>
              </w:rPr>
              <w:t>Пропускная способность, т/ч</w:t>
            </w:r>
          </w:p>
        </w:tc>
        <w:tc>
          <w:tcPr>
            <w:tcW w:w="856" w:type="dxa"/>
            <w:shd w:val="clear" w:color="000000" w:fill="FFFFFF"/>
            <w:vAlign w:val="center"/>
            <w:hideMark/>
          </w:tcPr>
          <w:p w14:paraId="39925657" w14:textId="77777777" w:rsidR="002668F7" w:rsidRPr="009F3E07" w:rsidRDefault="002668F7" w:rsidP="00153617">
            <w:pPr>
              <w:jc w:val="center"/>
              <w:rPr>
                <w:bCs/>
                <w:color w:val="000000"/>
                <w:sz w:val="12"/>
                <w:szCs w:val="12"/>
              </w:rPr>
            </w:pPr>
            <w:r w:rsidRPr="009F3E07">
              <w:rPr>
                <w:bCs/>
                <w:color w:val="000000"/>
                <w:sz w:val="12"/>
                <w:szCs w:val="12"/>
              </w:rPr>
              <w:t>Протяженность (в однотрубном исчислении), км</w:t>
            </w:r>
          </w:p>
        </w:tc>
        <w:tc>
          <w:tcPr>
            <w:tcW w:w="630" w:type="dxa"/>
            <w:shd w:val="clear" w:color="000000" w:fill="FFFFFF"/>
            <w:vAlign w:val="center"/>
            <w:hideMark/>
          </w:tcPr>
          <w:p w14:paraId="3E070E1D" w14:textId="77777777" w:rsidR="002668F7" w:rsidRPr="009F3E07" w:rsidRDefault="002668F7" w:rsidP="00153617">
            <w:pPr>
              <w:jc w:val="center"/>
              <w:rPr>
                <w:bCs/>
                <w:color w:val="000000"/>
                <w:sz w:val="12"/>
                <w:szCs w:val="12"/>
              </w:rPr>
            </w:pPr>
            <w:r w:rsidRPr="009F3E07">
              <w:rPr>
                <w:bCs/>
                <w:color w:val="000000"/>
                <w:sz w:val="12"/>
                <w:szCs w:val="12"/>
              </w:rPr>
              <w:t>Способ прокладки</w:t>
            </w:r>
          </w:p>
        </w:tc>
        <w:tc>
          <w:tcPr>
            <w:tcW w:w="655" w:type="dxa"/>
            <w:vMerge/>
            <w:vAlign w:val="center"/>
            <w:hideMark/>
          </w:tcPr>
          <w:p w14:paraId="2FB54574" w14:textId="77777777" w:rsidR="002668F7" w:rsidRPr="009F3E07" w:rsidRDefault="002668F7" w:rsidP="00153617">
            <w:pPr>
              <w:rPr>
                <w:bCs/>
                <w:color w:val="000000"/>
                <w:sz w:val="12"/>
                <w:szCs w:val="12"/>
              </w:rPr>
            </w:pPr>
          </w:p>
        </w:tc>
        <w:tc>
          <w:tcPr>
            <w:tcW w:w="580" w:type="dxa"/>
            <w:shd w:val="clear" w:color="000000" w:fill="FFFFFF"/>
            <w:vAlign w:val="center"/>
            <w:hideMark/>
          </w:tcPr>
          <w:p w14:paraId="58364197" w14:textId="77777777" w:rsidR="002668F7" w:rsidRPr="009F3E07" w:rsidRDefault="002668F7" w:rsidP="00153617">
            <w:pPr>
              <w:jc w:val="center"/>
              <w:rPr>
                <w:bCs/>
                <w:color w:val="000000"/>
                <w:sz w:val="12"/>
                <w:szCs w:val="12"/>
              </w:rPr>
            </w:pPr>
            <w:r w:rsidRPr="009F3E07">
              <w:rPr>
                <w:bCs/>
                <w:color w:val="000000"/>
                <w:sz w:val="12"/>
                <w:szCs w:val="12"/>
              </w:rPr>
              <w:t>Условный диаметр, мм</w:t>
            </w:r>
          </w:p>
        </w:tc>
        <w:tc>
          <w:tcPr>
            <w:tcW w:w="723" w:type="dxa"/>
            <w:shd w:val="clear" w:color="000000" w:fill="FFFFFF"/>
            <w:vAlign w:val="center"/>
            <w:hideMark/>
          </w:tcPr>
          <w:p w14:paraId="347F1E84" w14:textId="77777777" w:rsidR="002668F7" w:rsidRPr="009F3E07" w:rsidRDefault="002668F7" w:rsidP="00153617">
            <w:pPr>
              <w:jc w:val="center"/>
              <w:rPr>
                <w:bCs/>
                <w:color w:val="000000"/>
                <w:sz w:val="12"/>
                <w:szCs w:val="12"/>
              </w:rPr>
            </w:pPr>
            <w:r w:rsidRPr="009F3E07">
              <w:rPr>
                <w:bCs/>
                <w:color w:val="000000"/>
                <w:sz w:val="12"/>
                <w:szCs w:val="12"/>
              </w:rPr>
              <w:t>Пропускная способность, т/ч</w:t>
            </w:r>
          </w:p>
        </w:tc>
        <w:tc>
          <w:tcPr>
            <w:tcW w:w="856" w:type="dxa"/>
            <w:shd w:val="clear" w:color="000000" w:fill="FFFFFF"/>
            <w:vAlign w:val="center"/>
            <w:hideMark/>
          </w:tcPr>
          <w:p w14:paraId="0BC26D92" w14:textId="77777777" w:rsidR="002668F7" w:rsidRPr="009F3E07" w:rsidRDefault="002668F7" w:rsidP="00153617">
            <w:pPr>
              <w:jc w:val="center"/>
              <w:rPr>
                <w:bCs/>
                <w:color w:val="000000"/>
                <w:sz w:val="12"/>
                <w:szCs w:val="12"/>
              </w:rPr>
            </w:pPr>
            <w:r w:rsidRPr="009F3E07">
              <w:rPr>
                <w:bCs/>
                <w:color w:val="000000"/>
                <w:sz w:val="12"/>
                <w:szCs w:val="12"/>
              </w:rPr>
              <w:t>Протяженность (в однотрубном исчислении), км</w:t>
            </w:r>
          </w:p>
        </w:tc>
        <w:tc>
          <w:tcPr>
            <w:tcW w:w="746" w:type="dxa"/>
            <w:shd w:val="clear" w:color="000000" w:fill="FFFFFF"/>
            <w:vAlign w:val="center"/>
            <w:hideMark/>
          </w:tcPr>
          <w:p w14:paraId="3CF235AF" w14:textId="77777777" w:rsidR="002668F7" w:rsidRPr="009F3E07" w:rsidRDefault="002668F7" w:rsidP="00153617">
            <w:pPr>
              <w:jc w:val="center"/>
              <w:rPr>
                <w:bCs/>
                <w:color w:val="000000"/>
                <w:sz w:val="12"/>
                <w:szCs w:val="12"/>
              </w:rPr>
            </w:pPr>
            <w:r w:rsidRPr="009F3E07">
              <w:rPr>
                <w:bCs/>
                <w:color w:val="000000"/>
                <w:sz w:val="12"/>
                <w:szCs w:val="12"/>
              </w:rPr>
              <w:t>Способ прокладки</w:t>
            </w:r>
          </w:p>
        </w:tc>
        <w:tc>
          <w:tcPr>
            <w:tcW w:w="657" w:type="dxa"/>
            <w:shd w:val="clear" w:color="000000" w:fill="FFFFFF"/>
            <w:vAlign w:val="center"/>
            <w:hideMark/>
          </w:tcPr>
          <w:p w14:paraId="33024488" w14:textId="77777777" w:rsidR="002668F7" w:rsidRPr="009F3E07" w:rsidRDefault="002668F7" w:rsidP="00153617">
            <w:pPr>
              <w:jc w:val="center"/>
              <w:rPr>
                <w:bCs/>
                <w:color w:val="000000"/>
                <w:sz w:val="12"/>
                <w:szCs w:val="12"/>
              </w:rPr>
            </w:pPr>
            <w:r w:rsidRPr="009F3E07">
              <w:rPr>
                <w:bCs/>
                <w:color w:val="000000"/>
                <w:sz w:val="12"/>
                <w:szCs w:val="12"/>
              </w:rPr>
              <w:t>Тепловая нагрузка, Гкал/ч</w:t>
            </w:r>
          </w:p>
        </w:tc>
      </w:tr>
      <w:tr w:rsidR="002668F7" w:rsidRPr="007D2244" w14:paraId="69C095C0" w14:textId="77777777" w:rsidTr="00153617">
        <w:trPr>
          <w:trHeight w:val="20"/>
        </w:trPr>
        <w:tc>
          <w:tcPr>
            <w:tcW w:w="716" w:type="dxa"/>
            <w:shd w:val="clear" w:color="000000" w:fill="FFFFFF"/>
            <w:vAlign w:val="center"/>
            <w:hideMark/>
          </w:tcPr>
          <w:p w14:paraId="55C16547" w14:textId="77777777" w:rsidR="002668F7" w:rsidRPr="009F3E07" w:rsidRDefault="002668F7" w:rsidP="00153617">
            <w:pPr>
              <w:jc w:val="center"/>
              <w:rPr>
                <w:bCs/>
                <w:color w:val="000000"/>
                <w:sz w:val="12"/>
                <w:szCs w:val="12"/>
              </w:rPr>
            </w:pPr>
            <w:r w:rsidRPr="009F3E07">
              <w:rPr>
                <w:bCs/>
                <w:color w:val="000000"/>
                <w:sz w:val="12"/>
                <w:szCs w:val="12"/>
              </w:rPr>
              <w:t>1</w:t>
            </w:r>
          </w:p>
        </w:tc>
        <w:tc>
          <w:tcPr>
            <w:tcW w:w="3272" w:type="dxa"/>
            <w:shd w:val="clear" w:color="000000" w:fill="FFFFFF"/>
            <w:vAlign w:val="center"/>
            <w:hideMark/>
          </w:tcPr>
          <w:p w14:paraId="775746C1" w14:textId="77777777" w:rsidR="002668F7" w:rsidRPr="009F3E07" w:rsidRDefault="002668F7" w:rsidP="00153617">
            <w:pPr>
              <w:jc w:val="center"/>
              <w:rPr>
                <w:bCs/>
                <w:color w:val="000000"/>
                <w:sz w:val="12"/>
                <w:szCs w:val="12"/>
              </w:rPr>
            </w:pPr>
            <w:r w:rsidRPr="009F3E07">
              <w:rPr>
                <w:bCs/>
                <w:color w:val="000000"/>
                <w:sz w:val="12"/>
                <w:szCs w:val="12"/>
              </w:rPr>
              <w:t>2</w:t>
            </w:r>
          </w:p>
        </w:tc>
        <w:tc>
          <w:tcPr>
            <w:tcW w:w="1057" w:type="dxa"/>
            <w:shd w:val="clear" w:color="000000" w:fill="FFFFFF"/>
            <w:vAlign w:val="center"/>
            <w:hideMark/>
          </w:tcPr>
          <w:p w14:paraId="6A4264E1" w14:textId="77777777" w:rsidR="002668F7" w:rsidRPr="009F3E07" w:rsidRDefault="002668F7" w:rsidP="00153617">
            <w:pPr>
              <w:jc w:val="center"/>
              <w:rPr>
                <w:bCs/>
                <w:color w:val="000000"/>
                <w:sz w:val="12"/>
                <w:szCs w:val="12"/>
              </w:rPr>
            </w:pPr>
            <w:r w:rsidRPr="009F3E07">
              <w:rPr>
                <w:bCs/>
                <w:color w:val="000000"/>
                <w:sz w:val="12"/>
                <w:szCs w:val="12"/>
              </w:rPr>
              <w:t>3</w:t>
            </w:r>
          </w:p>
        </w:tc>
        <w:tc>
          <w:tcPr>
            <w:tcW w:w="1053" w:type="dxa"/>
            <w:shd w:val="clear" w:color="000000" w:fill="FFFFFF"/>
            <w:vAlign w:val="center"/>
            <w:hideMark/>
          </w:tcPr>
          <w:p w14:paraId="1024F4DE" w14:textId="77777777" w:rsidR="002668F7" w:rsidRPr="009F3E07" w:rsidRDefault="002668F7" w:rsidP="00153617">
            <w:pPr>
              <w:jc w:val="center"/>
              <w:rPr>
                <w:bCs/>
                <w:color w:val="000000"/>
                <w:sz w:val="12"/>
                <w:szCs w:val="12"/>
              </w:rPr>
            </w:pPr>
            <w:r w:rsidRPr="009F3E07">
              <w:rPr>
                <w:bCs/>
                <w:color w:val="000000"/>
                <w:sz w:val="12"/>
                <w:szCs w:val="12"/>
              </w:rPr>
              <w:t>4</w:t>
            </w:r>
          </w:p>
        </w:tc>
        <w:tc>
          <w:tcPr>
            <w:tcW w:w="1710" w:type="dxa"/>
            <w:shd w:val="clear" w:color="000000" w:fill="FFFFFF"/>
            <w:vAlign w:val="center"/>
            <w:hideMark/>
          </w:tcPr>
          <w:p w14:paraId="74D2960D" w14:textId="77777777" w:rsidR="002668F7" w:rsidRPr="009F3E07" w:rsidRDefault="002668F7" w:rsidP="00153617">
            <w:pPr>
              <w:jc w:val="center"/>
              <w:rPr>
                <w:bCs/>
                <w:color w:val="000000"/>
                <w:sz w:val="12"/>
                <w:szCs w:val="12"/>
              </w:rPr>
            </w:pPr>
            <w:r w:rsidRPr="009F3E07">
              <w:rPr>
                <w:bCs/>
                <w:color w:val="000000"/>
                <w:sz w:val="12"/>
                <w:szCs w:val="12"/>
              </w:rPr>
              <w:t>5</w:t>
            </w:r>
          </w:p>
        </w:tc>
        <w:tc>
          <w:tcPr>
            <w:tcW w:w="690" w:type="dxa"/>
            <w:shd w:val="clear" w:color="000000" w:fill="FFFFFF"/>
            <w:vAlign w:val="center"/>
            <w:hideMark/>
          </w:tcPr>
          <w:p w14:paraId="4DD373C6" w14:textId="77777777" w:rsidR="002668F7" w:rsidRPr="009F3E07" w:rsidRDefault="002668F7" w:rsidP="00153617">
            <w:pPr>
              <w:jc w:val="center"/>
              <w:rPr>
                <w:bCs/>
                <w:color w:val="000000"/>
                <w:sz w:val="12"/>
                <w:szCs w:val="12"/>
              </w:rPr>
            </w:pPr>
            <w:r w:rsidRPr="009F3E07">
              <w:rPr>
                <w:bCs/>
                <w:color w:val="000000"/>
                <w:sz w:val="12"/>
                <w:szCs w:val="12"/>
              </w:rPr>
              <w:t>6.1</w:t>
            </w:r>
          </w:p>
        </w:tc>
        <w:tc>
          <w:tcPr>
            <w:tcW w:w="769" w:type="dxa"/>
            <w:shd w:val="clear" w:color="000000" w:fill="FFFFFF"/>
            <w:vAlign w:val="center"/>
            <w:hideMark/>
          </w:tcPr>
          <w:p w14:paraId="440D40EE" w14:textId="77777777" w:rsidR="002668F7" w:rsidRPr="009F3E07" w:rsidRDefault="002668F7" w:rsidP="00153617">
            <w:pPr>
              <w:jc w:val="center"/>
              <w:rPr>
                <w:bCs/>
                <w:color w:val="000000"/>
                <w:sz w:val="12"/>
                <w:szCs w:val="12"/>
              </w:rPr>
            </w:pPr>
            <w:r w:rsidRPr="009F3E07">
              <w:rPr>
                <w:bCs/>
                <w:color w:val="000000"/>
                <w:sz w:val="12"/>
                <w:szCs w:val="12"/>
              </w:rPr>
              <w:t>6.2</w:t>
            </w:r>
          </w:p>
        </w:tc>
        <w:tc>
          <w:tcPr>
            <w:tcW w:w="856" w:type="dxa"/>
            <w:shd w:val="clear" w:color="000000" w:fill="FFFFFF"/>
            <w:vAlign w:val="center"/>
            <w:hideMark/>
          </w:tcPr>
          <w:p w14:paraId="4B80C7AC" w14:textId="77777777" w:rsidR="002668F7" w:rsidRPr="009F3E07" w:rsidRDefault="002668F7" w:rsidP="00153617">
            <w:pPr>
              <w:jc w:val="center"/>
              <w:rPr>
                <w:bCs/>
                <w:color w:val="000000"/>
                <w:sz w:val="12"/>
                <w:szCs w:val="12"/>
              </w:rPr>
            </w:pPr>
            <w:r w:rsidRPr="009F3E07">
              <w:rPr>
                <w:bCs/>
                <w:color w:val="000000"/>
                <w:sz w:val="12"/>
                <w:szCs w:val="12"/>
              </w:rPr>
              <w:t>6.3</w:t>
            </w:r>
          </w:p>
        </w:tc>
        <w:tc>
          <w:tcPr>
            <w:tcW w:w="630" w:type="dxa"/>
            <w:shd w:val="clear" w:color="000000" w:fill="FFFFFF"/>
            <w:vAlign w:val="center"/>
            <w:hideMark/>
          </w:tcPr>
          <w:p w14:paraId="2678E9D4" w14:textId="77777777" w:rsidR="002668F7" w:rsidRPr="009F3E07" w:rsidRDefault="002668F7" w:rsidP="00153617">
            <w:pPr>
              <w:jc w:val="center"/>
              <w:rPr>
                <w:bCs/>
                <w:color w:val="000000"/>
                <w:sz w:val="12"/>
                <w:szCs w:val="12"/>
              </w:rPr>
            </w:pPr>
            <w:r w:rsidRPr="009F3E07">
              <w:rPr>
                <w:bCs/>
                <w:color w:val="000000"/>
                <w:sz w:val="12"/>
                <w:szCs w:val="12"/>
              </w:rPr>
              <w:t>6.4</w:t>
            </w:r>
          </w:p>
        </w:tc>
        <w:tc>
          <w:tcPr>
            <w:tcW w:w="655" w:type="dxa"/>
            <w:shd w:val="clear" w:color="000000" w:fill="FFFFFF"/>
            <w:vAlign w:val="center"/>
            <w:hideMark/>
          </w:tcPr>
          <w:p w14:paraId="07AF236A" w14:textId="77777777" w:rsidR="002668F7" w:rsidRPr="009F3E07" w:rsidRDefault="002668F7" w:rsidP="00153617">
            <w:pPr>
              <w:jc w:val="center"/>
              <w:rPr>
                <w:bCs/>
                <w:color w:val="000000"/>
                <w:sz w:val="12"/>
                <w:szCs w:val="12"/>
              </w:rPr>
            </w:pPr>
            <w:r w:rsidRPr="009F3E07">
              <w:rPr>
                <w:bCs/>
                <w:color w:val="000000"/>
                <w:sz w:val="12"/>
                <w:szCs w:val="12"/>
              </w:rPr>
              <w:t>6.5</w:t>
            </w:r>
          </w:p>
        </w:tc>
        <w:tc>
          <w:tcPr>
            <w:tcW w:w="580" w:type="dxa"/>
            <w:shd w:val="clear" w:color="000000" w:fill="FFFFFF"/>
            <w:vAlign w:val="center"/>
            <w:hideMark/>
          </w:tcPr>
          <w:p w14:paraId="64EE523A" w14:textId="77777777" w:rsidR="002668F7" w:rsidRPr="009F3E07" w:rsidRDefault="002668F7" w:rsidP="00153617">
            <w:pPr>
              <w:jc w:val="center"/>
              <w:rPr>
                <w:bCs/>
                <w:color w:val="000000"/>
                <w:sz w:val="12"/>
                <w:szCs w:val="12"/>
              </w:rPr>
            </w:pPr>
            <w:r w:rsidRPr="009F3E07">
              <w:rPr>
                <w:bCs/>
                <w:color w:val="000000"/>
                <w:sz w:val="12"/>
                <w:szCs w:val="12"/>
              </w:rPr>
              <w:t>7.1</w:t>
            </w:r>
          </w:p>
        </w:tc>
        <w:tc>
          <w:tcPr>
            <w:tcW w:w="723" w:type="dxa"/>
            <w:shd w:val="clear" w:color="000000" w:fill="FFFFFF"/>
            <w:vAlign w:val="center"/>
            <w:hideMark/>
          </w:tcPr>
          <w:p w14:paraId="25D5682B" w14:textId="77777777" w:rsidR="002668F7" w:rsidRPr="009F3E07" w:rsidRDefault="002668F7" w:rsidP="00153617">
            <w:pPr>
              <w:jc w:val="center"/>
              <w:rPr>
                <w:bCs/>
                <w:color w:val="000000"/>
                <w:sz w:val="12"/>
                <w:szCs w:val="12"/>
              </w:rPr>
            </w:pPr>
            <w:r w:rsidRPr="009F3E07">
              <w:rPr>
                <w:bCs/>
                <w:color w:val="000000"/>
                <w:sz w:val="12"/>
                <w:szCs w:val="12"/>
              </w:rPr>
              <w:t>7.2</w:t>
            </w:r>
          </w:p>
        </w:tc>
        <w:tc>
          <w:tcPr>
            <w:tcW w:w="856" w:type="dxa"/>
            <w:shd w:val="clear" w:color="000000" w:fill="FFFFFF"/>
            <w:vAlign w:val="center"/>
            <w:hideMark/>
          </w:tcPr>
          <w:p w14:paraId="0709FF15" w14:textId="77777777" w:rsidR="002668F7" w:rsidRPr="009F3E07" w:rsidRDefault="002668F7" w:rsidP="00153617">
            <w:pPr>
              <w:jc w:val="center"/>
              <w:rPr>
                <w:bCs/>
                <w:color w:val="000000"/>
                <w:sz w:val="12"/>
                <w:szCs w:val="12"/>
              </w:rPr>
            </w:pPr>
            <w:r w:rsidRPr="009F3E07">
              <w:rPr>
                <w:bCs/>
                <w:color w:val="000000"/>
                <w:sz w:val="12"/>
                <w:szCs w:val="12"/>
              </w:rPr>
              <w:t>7.3</w:t>
            </w:r>
          </w:p>
        </w:tc>
        <w:tc>
          <w:tcPr>
            <w:tcW w:w="746" w:type="dxa"/>
            <w:shd w:val="clear" w:color="000000" w:fill="FFFFFF"/>
            <w:vAlign w:val="center"/>
            <w:hideMark/>
          </w:tcPr>
          <w:p w14:paraId="258B8AB8" w14:textId="77777777" w:rsidR="002668F7" w:rsidRPr="009F3E07" w:rsidRDefault="002668F7" w:rsidP="00153617">
            <w:pPr>
              <w:jc w:val="center"/>
              <w:rPr>
                <w:bCs/>
                <w:color w:val="000000"/>
                <w:sz w:val="12"/>
                <w:szCs w:val="12"/>
              </w:rPr>
            </w:pPr>
            <w:r w:rsidRPr="009F3E07">
              <w:rPr>
                <w:bCs/>
                <w:color w:val="000000"/>
                <w:sz w:val="12"/>
                <w:szCs w:val="12"/>
              </w:rPr>
              <w:t>7.4</w:t>
            </w:r>
          </w:p>
        </w:tc>
        <w:tc>
          <w:tcPr>
            <w:tcW w:w="657" w:type="dxa"/>
            <w:shd w:val="clear" w:color="000000" w:fill="FFFFFF"/>
            <w:vAlign w:val="center"/>
            <w:hideMark/>
          </w:tcPr>
          <w:p w14:paraId="75557042" w14:textId="77777777" w:rsidR="002668F7" w:rsidRPr="009F3E07" w:rsidRDefault="002668F7" w:rsidP="00153617">
            <w:pPr>
              <w:jc w:val="center"/>
              <w:rPr>
                <w:bCs/>
                <w:color w:val="000000"/>
                <w:sz w:val="12"/>
                <w:szCs w:val="12"/>
              </w:rPr>
            </w:pPr>
            <w:r w:rsidRPr="009F3E07">
              <w:rPr>
                <w:bCs/>
                <w:color w:val="000000"/>
                <w:sz w:val="12"/>
                <w:szCs w:val="12"/>
              </w:rPr>
              <w:t>7.5</w:t>
            </w:r>
          </w:p>
        </w:tc>
      </w:tr>
      <w:tr w:rsidR="002668F7" w:rsidRPr="009F3E07" w14:paraId="0B878AB3" w14:textId="77777777" w:rsidTr="00153617">
        <w:trPr>
          <w:trHeight w:val="20"/>
        </w:trPr>
        <w:tc>
          <w:tcPr>
            <w:tcW w:w="14970" w:type="dxa"/>
            <w:gridSpan w:val="15"/>
            <w:shd w:val="clear" w:color="000000" w:fill="FFFFFF"/>
            <w:vAlign w:val="center"/>
            <w:hideMark/>
          </w:tcPr>
          <w:p w14:paraId="1C3DD7AB" w14:textId="77777777" w:rsidR="002668F7" w:rsidRPr="009F3E07" w:rsidRDefault="002668F7" w:rsidP="00153617">
            <w:pPr>
              <w:rPr>
                <w:bCs/>
                <w:color w:val="000000"/>
                <w:sz w:val="12"/>
                <w:szCs w:val="12"/>
              </w:rPr>
            </w:pPr>
            <w:r w:rsidRPr="009F3E07">
              <w:rPr>
                <w:bCs/>
                <w:color w:val="000000"/>
                <w:sz w:val="12"/>
                <w:szCs w:val="12"/>
              </w:rPr>
              <w:t>Группа 1. Строительство, реконструкция или модернизация объектов в целях подключения потребителей:</w:t>
            </w:r>
          </w:p>
        </w:tc>
      </w:tr>
      <w:tr w:rsidR="002668F7" w:rsidRPr="009F3E07" w14:paraId="6A1D7500" w14:textId="77777777" w:rsidTr="00153617">
        <w:trPr>
          <w:trHeight w:val="20"/>
        </w:trPr>
        <w:tc>
          <w:tcPr>
            <w:tcW w:w="14970" w:type="dxa"/>
            <w:gridSpan w:val="15"/>
            <w:shd w:val="clear" w:color="000000" w:fill="FFFFFF"/>
            <w:vAlign w:val="center"/>
            <w:hideMark/>
          </w:tcPr>
          <w:p w14:paraId="69E0A4C1" w14:textId="77777777" w:rsidR="002668F7" w:rsidRPr="009F3E07" w:rsidRDefault="002668F7" w:rsidP="00153617">
            <w:pPr>
              <w:rPr>
                <w:color w:val="000000"/>
                <w:sz w:val="12"/>
                <w:szCs w:val="12"/>
              </w:rPr>
            </w:pPr>
            <w:r w:rsidRPr="009F3E07">
              <w:rPr>
                <w:color w:val="000000"/>
                <w:sz w:val="12"/>
                <w:szCs w:val="12"/>
              </w:rPr>
              <w:t>1.1. Строительство новых тепловых сетей в целях подключения потребителей</w:t>
            </w:r>
          </w:p>
        </w:tc>
      </w:tr>
      <w:tr w:rsidR="002668F7" w:rsidRPr="009F3E07" w14:paraId="34A0A3FB" w14:textId="77777777" w:rsidTr="00153617">
        <w:trPr>
          <w:trHeight w:val="20"/>
        </w:trPr>
        <w:tc>
          <w:tcPr>
            <w:tcW w:w="14970" w:type="dxa"/>
            <w:gridSpan w:val="15"/>
            <w:shd w:val="clear" w:color="000000" w:fill="FFFFFF"/>
            <w:vAlign w:val="center"/>
            <w:hideMark/>
          </w:tcPr>
          <w:p w14:paraId="071E68A1" w14:textId="77777777" w:rsidR="002668F7" w:rsidRPr="009F3E07" w:rsidRDefault="002668F7" w:rsidP="00153617">
            <w:pPr>
              <w:rPr>
                <w:color w:val="000000"/>
                <w:sz w:val="12"/>
                <w:szCs w:val="12"/>
              </w:rPr>
            </w:pPr>
            <w:r w:rsidRPr="009F3E07">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2668F7" w:rsidRPr="009F3E07" w14:paraId="02CB9F1D" w14:textId="77777777" w:rsidTr="00153617">
        <w:trPr>
          <w:trHeight w:val="20"/>
        </w:trPr>
        <w:tc>
          <w:tcPr>
            <w:tcW w:w="14970" w:type="dxa"/>
            <w:gridSpan w:val="15"/>
            <w:shd w:val="clear" w:color="auto" w:fill="auto"/>
            <w:vAlign w:val="center"/>
            <w:hideMark/>
          </w:tcPr>
          <w:p w14:paraId="11BFB691" w14:textId="77777777" w:rsidR="002668F7" w:rsidRPr="009F3E07" w:rsidRDefault="002668F7" w:rsidP="00153617">
            <w:pPr>
              <w:rPr>
                <w:color w:val="000000"/>
                <w:sz w:val="12"/>
                <w:szCs w:val="12"/>
              </w:rPr>
            </w:pPr>
            <w:r w:rsidRPr="009F3E07">
              <w:rPr>
                <w:color w:val="000000"/>
                <w:sz w:val="12"/>
                <w:szCs w:val="12"/>
              </w:rPr>
              <w:t>1.3. Увеличение пропускной способности существующих тепловых сетей в целях подключения потребителей</w:t>
            </w:r>
          </w:p>
        </w:tc>
      </w:tr>
      <w:tr w:rsidR="002668F7" w:rsidRPr="009F3E07" w14:paraId="1DCE08D6" w14:textId="77777777" w:rsidTr="00153617">
        <w:trPr>
          <w:trHeight w:val="20"/>
        </w:trPr>
        <w:tc>
          <w:tcPr>
            <w:tcW w:w="14970" w:type="dxa"/>
            <w:gridSpan w:val="15"/>
            <w:shd w:val="clear" w:color="auto" w:fill="auto"/>
            <w:vAlign w:val="center"/>
            <w:hideMark/>
          </w:tcPr>
          <w:p w14:paraId="58A3C51F" w14:textId="77777777" w:rsidR="002668F7" w:rsidRPr="009F3E07" w:rsidRDefault="002668F7" w:rsidP="00153617">
            <w:pPr>
              <w:rPr>
                <w:color w:val="000000"/>
                <w:sz w:val="12"/>
                <w:szCs w:val="12"/>
              </w:rPr>
            </w:pPr>
            <w:r w:rsidRPr="009F3E07">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2668F7" w:rsidRPr="009F3E07" w14:paraId="1EACBC31" w14:textId="77777777" w:rsidTr="00153617">
        <w:trPr>
          <w:trHeight w:val="20"/>
        </w:trPr>
        <w:tc>
          <w:tcPr>
            <w:tcW w:w="14970" w:type="dxa"/>
            <w:gridSpan w:val="15"/>
            <w:shd w:val="clear" w:color="000000" w:fill="FFFFFF"/>
            <w:noWrap/>
            <w:vAlign w:val="center"/>
            <w:hideMark/>
          </w:tcPr>
          <w:p w14:paraId="0435CAAB" w14:textId="77777777" w:rsidR="002668F7" w:rsidRPr="009F3E07" w:rsidRDefault="002668F7" w:rsidP="00153617">
            <w:pPr>
              <w:rPr>
                <w:bCs/>
                <w:color w:val="000000"/>
                <w:sz w:val="12"/>
                <w:szCs w:val="12"/>
              </w:rPr>
            </w:pPr>
            <w:r w:rsidRPr="009F3E07">
              <w:rPr>
                <w:bCs/>
                <w:color w:val="000000"/>
                <w:sz w:val="12"/>
                <w:szCs w:val="12"/>
              </w:rPr>
              <w:t>Всего по группе 1</w:t>
            </w:r>
          </w:p>
        </w:tc>
      </w:tr>
      <w:tr w:rsidR="002668F7" w:rsidRPr="009F3E07" w14:paraId="4FDC7D61" w14:textId="77777777" w:rsidTr="00153617">
        <w:trPr>
          <w:trHeight w:val="20"/>
        </w:trPr>
        <w:tc>
          <w:tcPr>
            <w:tcW w:w="14970" w:type="dxa"/>
            <w:gridSpan w:val="15"/>
            <w:shd w:val="clear" w:color="000000" w:fill="FFFFFF"/>
            <w:vAlign w:val="center"/>
            <w:hideMark/>
          </w:tcPr>
          <w:p w14:paraId="63BC74DF" w14:textId="77777777" w:rsidR="002668F7" w:rsidRPr="009F3E07" w:rsidRDefault="002668F7" w:rsidP="00153617">
            <w:pPr>
              <w:rPr>
                <w:bCs/>
                <w:color w:val="000000"/>
                <w:sz w:val="12"/>
                <w:szCs w:val="12"/>
              </w:rPr>
            </w:pPr>
            <w:r w:rsidRPr="009F3E07">
              <w:rPr>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2668F7" w:rsidRPr="009F3E07" w14:paraId="474F2814" w14:textId="77777777" w:rsidTr="00153617">
        <w:trPr>
          <w:trHeight w:val="20"/>
        </w:trPr>
        <w:tc>
          <w:tcPr>
            <w:tcW w:w="14970" w:type="dxa"/>
            <w:gridSpan w:val="15"/>
            <w:shd w:val="clear" w:color="auto" w:fill="auto"/>
            <w:noWrap/>
            <w:vAlign w:val="center"/>
            <w:hideMark/>
          </w:tcPr>
          <w:p w14:paraId="58C2E16E" w14:textId="77777777" w:rsidR="002668F7" w:rsidRPr="009F3E07" w:rsidRDefault="002668F7" w:rsidP="00153617">
            <w:pPr>
              <w:rPr>
                <w:bCs/>
                <w:color w:val="000000"/>
                <w:sz w:val="12"/>
                <w:szCs w:val="12"/>
              </w:rPr>
            </w:pPr>
            <w:r w:rsidRPr="009F3E07">
              <w:rPr>
                <w:bCs/>
                <w:color w:val="000000"/>
                <w:sz w:val="12"/>
                <w:szCs w:val="12"/>
              </w:rPr>
              <w:t>Всего по группе 2</w:t>
            </w:r>
          </w:p>
        </w:tc>
      </w:tr>
      <w:tr w:rsidR="002668F7" w:rsidRPr="009F3E07" w14:paraId="11DC21C8" w14:textId="77777777" w:rsidTr="00153617">
        <w:trPr>
          <w:trHeight w:val="20"/>
        </w:trPr>
        <w:tc>
          <w:tcPr>
            <w:tcW w:w="14970" w:type="dxa"/>
            <w:gridSpan w:val="15"/>
            <w:shd w:val="clear" w:color="auto" w:fill="auto"/>
            <w:vAlign w:val="center"/>
            <w:hideMark/>
          </w:tcPr>
          <w:p w14:paraId="42C16F6B" w14:textId="77777777" w:rsidR="002668F7" w:rsidRPr="009F3E07" w:rsidRDefault="002668F7" w:rsidP="00153617">
            <w:pPr>
              <w:rPr>
                <w:bCs/>
                <w:color w:val="000000"/>
                <w:sz w:val="12"/>
                <w:szCs w:val="12"/>
              </w:rPr>
            </w:pPr>
            <w:r w:rsidRPr="009F3E07">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2668F7" w:rsidRPr="009F3E07" w14:paraId="7B020FDA" w14:textId="77777777" w:rsidTr="00153617">
        <w:trPr>
          <w:trHeight w:val="20"/>
        </w:trPr>
        <w:tc>
          <w:tcPr>
            <w:tcW w:w="14970" w:type="dxa"/>
            <w:gridSpan w:val="15"/>
            <w:shd w:val="clear" w:color="auto" w:fill="auto"/>
            <w:vAlign w:val="center"/>
            <w:hideMark/>
          </w:tcPr>
          <w:p w14:paraId="4508BB31" w14:textId="77777777" w:rsidR="002668F7" w:rsidRPr="009F3E07" w:rsidRDefault="002668F7" w:rsidP="00153617">
            <w:pPr>
              <w:rPr>
                <w:color w:val="000000"/>
                <w:sz w:val="12"/>
                <w:szCs w:val="12"/>
              </w:rPr>
            </w:pPr>
            <w:r w:rsidRPr="009F3E07">
              <w:rPr>
                <w:color w:val="000000"/>
                <w:sz w:val="12"/>
                <w:szCs w:val="12"/>
              </w:rPr>
              <w:t>3.1. Реконструкция или модернизация существующих тепловых сетей</w:t>
            </w:r>
          </w:p>
        </w:tc>
      </w:tr>
      <w:tr w:rsidR="002668F7" w:rsidRPr="009F3E07" w14:paraId="0D589A49" w14:textId="77777777" w:rsidTr="00153617">
        <w:trPr>
          <w:trHeight w:val="20"/>
        </w:trPr>
        <w:tc>
          <w:tcPr>
            <w:tcW w:w="14970" w:type="dxa"/>
            <w:gridSpan w:val="15"/>
            <w:shd w:val="clear" w:color="auto" w:fill="auto"/>
            <w:vAlign w:val="center"/>
            <w:hideMark/>
          </w:tcPr>
          <w:p w14:paraId="19272239" w14:textId="77777777" w:rsidR="002668F7" w:rsidRPr="009F3E07" w:rsidRDefault="002668F7" w:rsidP="00153617">
            <w:pPr>
              <w:rPr>
                <w:color w:val="000000"/>
                <w:sz w:val="12"/>
                <w:szCs w:val="12"/>
              </w:rPr>
            </w:pPr>
            <w:r w:rsidRPr="009F3E07">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2668F7" w:rsidRPr="009F3E07" w14:paraId="3E8351B7" w14:textId="77777777" w:rsidTr="00153617">
        <w:trPr>
          <w:trHeight w:val="20"/>
        </w:trPr>
        <w:tc>
          <w:tcPr>
            <w:tcW w:w="14970" w:type="dxa"/>
            <w:gridSpan w:val="15"/>
            <w:shd w:val="clear" w:color="auto" w:fill="auto"/>
            <w:noWrap/>
            <w:vAlign w:val="center"/>
            <w:hideMark/>
          </w:tcPr>
          <w:p w14:paraId="1B239121" w14:textId="77777777" w:rsidR="002668F7" w:rsidRPr="009F3E07" w:rsidRDefault="002668F7" w:rsidP="00153617">
            <w:pPr>
              <w:rPr>
                <w:bCs/>
                <w:color w:val="000000"/>
                <w:sz w:val="12"/>
                <w:szCs w:val="12"/>
              </w:rPr>
            </w:pPr>
            <w:r w:rsidRPr="009F3E07">
              <w:rPr>
                <w:bCs/>
                <w:color w:val="000000"/>
                <w:sz w:val="12"/>
                <w:szCs w:val="12"/>
              </w:rPr>
              <w:t>Всего по группе 3</w:t>
            </w:r>
          </w:p>
        </w:tc>
      </w:tr>
      <w:tr w:rsidR="002668F7" w:rsidRPr="009F3E07" w14:paraId="69DB0466" w14:textId="77777777" w:rsidTr="00153617">
        <w:trPr>
          <w:trHeight w:val="20"/>
        </w:trPr>
        <w:tc>
          <w:tcPr>
            <w:tcW w:w="14970" w:type="dxa"/>
            <w:gridSpan w:val="15"/>
            <w:shd w:val="clear" w:color="auto" w:fill="auto"/>
            <w:vAlign w:val="center"/>
            <w:hideMark/>
          </w:tcPr>
          <w:p w14:paraId="4EE2B232" w14:textId="77777777" w:rsidR="002668F7" w:rsidRPr="009F3E07" w:rsidRDefault="002668F7" w:rsidP="00153617">
            <w:pPr>
              <w:rPr>
                <w:bCs/>
                <w:color w:val="000000"/>
                <w:sz w:val="12"/>
                <w:szCs w:val="12"/>
              </w:rPr>
            </w:pPr>
            <w:r w:rsidRPr="009F3E07">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2668F7" w:rsidRPr="007D2244" w14:paraId="5224D4B1" w14:textId="77777777" w:rsidTr="00153617">
        <w:trPr>
          <w:trHeight w:val="20"/>
        </w:trPr>
        <w:tc>
          <w:tcPr>
            <w:tcW w:w="716" w:type="dxa"/>
            <w:shd w:val="clear" w:color="auto" w:fill="auto"/>
            <w:vAlign w:val="center"/>
            <w:hideMark/>
          </w:tcPr>
          <w:p w14:paraId="1244ADE6" w14:textId="77777777" w:rsidR="002668F7" w:rsidRPr="009F3E07" w:rsidRDefault="002668F7" w:rsidP="00153617">
            <w:pPr>
              <w:jc w:val="center"/>
              <w:rPr>
                <w:color w:val="000000"/>
                <w:sz w:val="12"/>
                <w:szCs w:val="12"/>
              </w:rPr>
            </w:pPr>
            <w:r w:rsidRPr="009F3E07">
              <w:rPr>
                <w:color w:val="000000"/>
                <w:sz w:val="12"/>
                <w:szCs w:val="12"/>
              </w:rPr>
              <w:t>4.1</w:t>
            </w:r>
          </w:p>
        </w:tc>
        <w:tc>
          <w:tcPr>
            <w:tcW w:w="3272" w:type="dxa"/>
            <w:shd w:val="clear" w:color="auto" w:fill="auto"/>
            <w:vAlign w:val="center"/>
          </w:tcPr>
          <w:p w14:paraId="6FD01928" w14:textId="77777777" w:rsidR="002668F7" w:rsidRPr="008D0DAE"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Зимник</w:t>
            </w:r>
          </w:p>
        </w:tc>
        <w:tc>
          <w:tcPr>
            <w:tcW w:w="1057" w:type="dxa"/>
            <w:shd w:val="clear" w:color="auto" w:fill="auto"/>
            <w:vAlign w:val="center"/>
          </w:tcPr>
          <w:p w14:paraId="1D62141C" w14:textId="77777777" w:rsidR="002668F7" w:rsidRPr="009F3E07" w:rsidRDefault="002668F7" w:rsidP="00153617">
            <w:pPr>
              <w:jc w:val="center"/>
              <w:rPr>
                <w:sz w:val="12"/>
                <w:szCs w:val="12"/>
              </w:rPr>
            </w:pPr>
            <w:r>
              <w:rPr>
                <w:sz w:val="12"/>
                <w:szCs w:val="12"/>
              </w:rPr>
              <w:t>42:17:0102009:165</w:t>
            </w:r>
          </w:p>
        </w:tc>
        <w:tc>
          <w:tcPr>
            <w:tcW w:w="1053" w:type="dxa"/>
            <w:shd w:val="clear" w:color="auto" w:fill="auto"/>
            <w:vAlign w:val="center"/>
          </w:tcPr>
          <w:p w14:paraId="56AA4452" w14:textId="77777777" w:rsidR="002668F7" w:rsidRPr="009F3E07" w:rsidRDefault="002668F7" w:rsidP="00153617">
            <w:pPr>
              <w:jc w:val="center"/>
              <w:rPr>
                <w:color w:val="000000"/>
                <w:sz w:val="12"/>
                <w:szCs w:val="12"/>
              </w:rPr>
            </w:pPr>
            <w:r>
              <w:rPr>
                <w:color w:val="000000"/>
                <w:sz w:val="12"/>
                <w:szCs w:val="12"/>
              </w:rPr>
              <w:t>Котельная</w:t>
            </w:r>
          </w:p>
        </w:tc>
        <w:tc>
          <w:tcPr>
            <w:tcW w:w="1710" w:type="dxa"/>
            <w:shd w:val="clear" w:color="auto" w:fill="auto"/>
            <w:vAlign w:val="center"/>
          </w:tcPr>
          <w:p w14:paraId="5D0BE8EF" w14:textId="77777777" w:rsidR="002668F7" w:rsidRPr="009F3E07" w:rsidRDefault="002668F7" w:rsidP="00153617">
            <w:pPr>
              <w:jc w:val="center"/>
              <w:rPr>
                <w:color w:val="000000"/>
                <w:sz w:val="12"/>
                <w:szCs w:val="12"/>
              </w:rPr>
            </w:pPr>
            <w:r>
              <w:rPr>
                <w:color w:val="000000"/>
                <w:sz w:val="12"/>
                <w:szCs w:val="12"/>
              </w:rPr>
              <w:t>д. Зимник, ул. Школьная, 17 а</w:t>
            </w:r>
          </w:p>
        </w:tc>
        <w:tc>
          <w:tcPr>
            <w:tcW w:w="690" w:type="dxa"/>
            <w:shd w:val="clear" w:color="auto" w:fill="auto"/>
            <w:vAlign w:val="center"/>
            <w:hideMark/>
          </w:tcPr>
          <w:p w14:paraId="2CF40F4A"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69" w:type="dxa"/>
            <w:shd w:val="clear" w:color="auto" w:fill="auto"/>
            <w:vAlign w:val="center"/>
            <w:hideMark/>
          </w:tcPr>
          <w:p w14:paraId="29FB4407"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hideMark/>
          </w:tcPr>
          <w:p w14:paraId="276D9896"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30" w:type="dxa"/>
            <w:shd w:val="clear" w:color="auto" w:fill="auto"/>
            <w:vAlign w:val="center"/>
            <w:hideMark/>
          </w:tcPr>
          <w:p w14:paraId="32837661"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5" w:type="dxa"/>
            <w:shd w:val="clear" w:color="auto" w:fill="auto"/>
            <w:vAlign w:val="center"/>
            <w:hideMark/>
          </w:tcPr>
          <w:p w14:paraId="78613071" w14:textId="77777777" w:rsidR="002668F7" w:rsidRPr="009F3E07" w:rsidRDefault="002668F7" w:rsidP="00153617">
            <w:pPr>
              <w:jc w:val="center"/>
              <w:rPr>
                <w:bCs/>
                <w:color w:val="000000"/>
                <w:sz w:val="12"/>
                <w:szCs w:val="12"/>
              </w:rPr>
            </w:pPr>
            <w:r w:rsidRPr="009F3E07">
              <w:rPr>
                <w:bCs/>
                <w:color w:val="000000"/>
                <w:sz w:val="12"/>
                <w:szCs w:val="12"/>
              </w:rPr>
              <w:t>-</w:t>
            </w:r>
          </w:p>
        </w:tc>
        <w:tc>
          <w:tcPr>
            <w:tcW w:w="580" w:type="dxa"/>
            <w:shd w:val="clear" w:color="auto" w:fill="auto"/>
            <w:vAlign w:val="center"/>
            <w:hideMark/>
          </w:tcPr>
          <w:p w14:paraId="438C4AA6"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23" w:type="dxa"/>
            <w:shd w:val="clear" w:color="auto" w:fill="auto"/>
            <w:vAlign w:val="center"/>
            <w:hideMark/>
          </w:tcPr>
          <w:p w14:paraId="781895D9"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hideMark/>
          </w:tcPr>
          <w:p w14:paraId="623993FA"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46" w:type="dxa"/>
            <w:shd w:val="clear" w:color="auto" w:fill="auto"/>
            <w:vAlign w:val="center"/>
            <w:hideMark/>
          </w:tcPr>
          <w:p w14:paraId="55EEB842"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7" w:type="dxa"/>
            <w:shd w:val="clear" w:color="auto" w:fill="auto"/>
            <w:vAlign w:val="center"/>
            <w:hideMark/>
          </w:tcPr>
          <w:p w14:paraId="421F9F08" w14:textId="77777777" w:rsidR="002668F7" w:rsidRPr="009F3E07" w:rsidRDefault="002668F7" w:rsidP="00153617">
            <w:pPr>
              <w:jc w:val="center"/>
              <w:rPr>
                <w:bCs/>
                <w:color w:val="000000"/>
                <w:sz w:val="12"/>
                <w:szCs w:val="12"/>
              </w:rPr>
            </w:pPr>
            <w:r w:rsidRPr="009F3E07">
              <w:rPr>
                <w:bCs/>
                <w:color w:val="000000"/>
                <w:sz w:val="12"/>
                <w:szCs w:val="12"/>
              </w:rPr>
              <w:t>-</w:t>
            </w:r>
          </w:p>
        </w:tc>
      </w:tr>
      <w:tr w:rsidR="002668F7" w:rsidRPr="007D2244" w14:paraId="12393EE7" w14:textId="77777777" w:rsidTr="00153617">
        <w:trPr>
          <w:trHeight w:val="20"/>
        </w:trPr>
        <w:tc>
          <w:tcPr>
            <w:tcW w:w="716" w:type="dxa"/>
            <w:shd w:val="clear" w:color="auto" w:fill="auto"/>
            <w:vAlign w:val="center"/>
            <w:hideMark/>
          </w:tcPr>
          <w:p w14:paraId="6A005B85" w14:textId="77777777" w:rsidR="002668F7" w:rsidRPr="009F3E07" w:rsidRDefault="002668F7" w:rsidP="00153617">
            <w:pPr>
              <w:jc w:val="center"/>
              <w:rPr>
                <w:color w:val="000000"/>
                <w:sz w:val="12"/>
                <w:szCs w:val="12"/>
              </w:rPr>
            </w:pPr>
            <w:r w:rsidRPr="009F3E07">
              <w:rPr>
                <w:color w:val="000000"/>
                <w:sz w:val="12"/>
                <w:szCs w:val="12"/>
              </w:rPr>
              <w:t>4.2</w:t>
            </w:r>
          </w:p>
        </w:tc>
        <w:tc>
          <w:tcPr>
            <w:tcW w:w="3272" w:type="dxa"/>
            <w:shd w:val="clear" w:color="auto" w:fill="auto"/>
            <w:vAlign w:val="center"/>
          </w:tcPr>
          <w:p w14:paraId="2AC3F9A0" w14:textId="77777777" w:rsidR="002668F7" w:rsidRPr="009F3E07" w:rsidRDefault="002668F7" w:rsidP="00153617">
            <w:pPr>
              <w:rPr>
                <w:color w:val="000000"/>
                <w:sz w:val="12"/>
                <w:szCs w:val="12"/>
              </w:rPr>
            </w:pPr>
            <w:r>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Pr>
                <w:color w:val="000000"/>
                <w:sz w:val="12"/>
                <w:szCs w:val="12"/>
              </w:rPr>
              <w:t>Мальцево</w:t>
            </w:r>
            <w:proofErr w:type="spellEnd"/>
          </w:p>
        </w:tc>
        <w:tc>
          <w:tcPr>
            <w:tcW w:w="1057" w:type="dxa"/>
            <w:shd w:val="clear" w:color="auto" w:fill="auto"/>
            <w:vAlign w:val="center"/>
          </w:tcPr>
          <w:p w14:paraId="3B4C2FB7" w14:textId="77777777" w:rsidR="002668F7" w:rsidRPr="009F3E07" w:rsidRDefault="002668F7" w:rsidP="00153617">
            <w:pPr>
              <w:jc w:val="center"/>
              <w:rPr>
                <w:sz w:val="12"/>
                <w:szCs w:val="12"/>
              </w:rPr>
            </w:pPr>
            <w:r>
              <w:rPr>
                <w:sz w:val="12"/>
                <w:szCs w:val="12"/>
              </w:rPr>
              <w:t>42:17:0101001:964:</w:t>
            </w:r>
          </w:p>
        </w:tc>
        <w:tc>
          <w:tcPr>
            <w:tcW w:w="1053" w:type="dxa"/>
            <w:shd w:val="clear" w:color="auto" w:fill="auto"/>
            <w:vAlign w:val="center"/>
          </w:tcPr>
          <w:p w14:paraId="74CF48FB" w14:textId="77777777" w:rsidR="002668F7" w:rsidRPr="009F3E07" w:rsidRDefault="002668F7" w:rsidP="00153617">
            <w:pPr>
              <w:jc w:val="center"/>
              <w:rPr>
                <w:color w:val="000000"/>
                <w:sz w:val="12"/>
                <w:szCs w:val="12"/>
              </w:rPr>
            </w:pPr>
            <w:r>
              <w:rPr>
                <w:color w:val="000000"/>
                <w:sz w:val="12"/>
                <w:szCs w:val="12"/>
              </w:rPr>
              <w:t>Котельная</w:t>
            </w:r>
          </w:p>
        </w:tc>
        <w:tc>
          <w:tcPr>
            <w:tcW w:w="1710" w:type="dxa"/>
            <w:shd w:val="clear" w:color="auto" w:fill="auto"/>
            <w:vAlign w:val="center"/>
          </w:tcPr>
          <w:p w14:paraId="4F2FCCA7" w14:textId="77777777" w:rsidR="002668F7" w:rsidRPr="009F3E07" w:rsidRDefault="002668F7" w:rsidP="00153617">
            <w:pPr>
              <w:jc w:val="center"/>
              <w:rPr>
                <w:color w:val="000000"/>
                <w:sz w:val="12"/>
                <w:szCs w:val="12"/>
              </w:rPr>
            </w:pPr>
            <w:r>
              <w:rPr>
                <w:color w:val="000000"/>
                <w:sz w:val="12"/>
                <w:szCs w:val="12"/>
              </w:rPr>
              <w:t xml:space="preserve">с. </w:t>
            </w:r>
            <w:proofErr w:type="spellStart"/>
            <w:r>
              <w:rPr>
                <w:color w:val="000000"/>
                <w:sz w:val="12"/>
                <w:szCs w:val="12"/>
              </w:rPr>
              <w:t>Мальцево</w:t>
            </w:r>
            <w:proofErr w:type="spellEnd"/>
            <w:r>
              <w:rPr>
                <w:color w:val="000000"/>
                <w:sz w:val="12"/>
                <w:szCs w:val="12"/>
              </w:rPr>
              <w:t>, ул. Советская, 14 а</w:t>
            </w:r>
          </w:p>
        </w:tc>
        <w:tc>
          <w:tcPr>
            <w:tcW w:w="690" w:type="dxa"/>
            <w:shd w:val="clear" w:color="auto" w:fill="auto"/>
            <w:vAlign w:val="center"/>
            <w:hideMark/>
          </w:tcPr>
          <w:p w14:paraId="77CB0C17"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69" w:type="dxa"/>
            <w:shd w:val="clear" w:color="auto" w:fill="auto"/>
            <w:vAlign w:val="center"/>
            <w:hideMark/>
          </w:tcPr>
          <w:p w14:paraId="439BBE00"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hideMark/>
          </w:tcPr>
          <w:p w14:paraId="48D4D25A"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30" w:type="dxa"/>
            <w:shd w:val="clear" w:color="auto" w:fill="auto"/>
            <w:vAlign w:val="center"/>
            <w:hideMark/>
          </w:tcPr>
          <w:p w14:paraId="2796A40F"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5" w:type="dxa"/>
            <w:shd w:val="clear" w:color="auto" w:fill="auto"/>
            <w:vAlign w:val="center"/>
            <w:hideMark/>
          </w:tcPr>
          <w:p w14:paraId="5920935D" w14:textId="77777777" w:rsidR="002668F7" w:rsidRPr="009F3E07" w:rsidRDefault="002668F7" w:rsidP="00153617">
            <w:pPr>
              <w:jc w:val="center"/>
              <w:rPr>
                <w:bCs/>
                <w:color w:val="000000"/>
                <w:sz w:val="12"/>
                <w:szCs w:val="12"/>
              </w:rPr>
            </w:pPr>
            <w:r w:rsidRPr="009F3E07">
              <w:rPr>
                <w:bCs/>
                <w:color w:val="000000"/>
                <w:sz w:val="12"/>
                <w:szCs w:val="12"/>
              </w:rPr>
              <w:t>-</w:t>
            </w:r>
          </w:p>
        </w:tc>
        <w:tc>
          <w:tcPr>
            <w:tcW w:w="580" w:type="dxa"/>
            <w:shd w:val="clear" w:color="auto" w:fill="auto"/>
            <w:vAlign w:val="center"/>
            <w:hideMark/>
          </w:tcPr>
          <w:p w14:paraId="51C22E4D"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23" w:type="dxa"/>
            <w:shd w:val="clear" w:color="auto" w:fill="auto"/>
            <w:vAlign w:val="center"/>
            <w:hideMark/>
          </w:tcPr>
          <w:p w14:paraId="21771FCF"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hideMark/>
          </w:tcPr>
          <w:p w14:paraId="720C07E3"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46" w:type="dxa"/>
            <w:shd w:val="clear" w:color="auto" w:fill="auto"/>
            <w:vAlign w:val="center"/>
            <w:hideMark/>
          </w:tcPr>
          <w:p w14:paraId="52977870"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7" w:type="dxa"/>
            <w:shd w:val="clear" w:color="auto" w:fill="auto"/>
            <w:vAlign w:val="center"/>
            <w:hideMark/>
          </w:tcPr>
          <w:p w14:paraId="17F44CF6" w14:textId="77777777" w:rsidR="002668F7" w:rsidRPr="009F3E07" w:rsidRDefault="002668F7" w:rsidP="00153617">
            <w:pPr>
              <w:jc w:val="center"/>
              <w:rPr>
                <w:bCs/>
                <w:color w:val="000000"/>
                <w:sz w:val="12"/>
                <w:szCs w:val="12"/>
              </w:rPr>
            </w:pPr>
            <w:r w:rsidRPr="009F3E07">
              <w:rPr>
                <w:bCs/>
                <w:color w:val="000000"/>
                <w:sz w:val="12"/>
                <w:szCs w:val="12"/>
              </w:rPr>
              <w:t>-</w:t>
            </w:r>
          </w:p>
        </w:tc>
      </w:tr>
      <w:tr w:rsidR="002668F7" w:rsidRPr="007D2244" w14:paraId="410C8DD7" w14:textId="77777777" w:rsidTr="00153617">
        <w:trPr>
          <w:trHeight w:val="20"/>
        </w:trPr>
        <w:tc>
          <w:tcPr>
            <w:tcW w:w="716" w:type="dxa"/>
            <w:shd w:val="clear" w:color="000000" w:fill="FFFFFF"/>
            <w:vAlign w:val="center"/>
            <w:hideMark/>
          </w:tcPr>
          <w:p w14:paraId="392EECF9" w14:textId="77777777" w:rsidR="002668F7" w:rsidRPr="009F3E07" w:rsidRDefault="002668F7" w:rsidP="00153617">
            <w:pPr>
              <w:jc w:val="center"/>
              <w:rPr>
                <w:color w:val="000000"/>
                <w:sz w:val="12"/>
                <w:szCs w:val="12"/>
              </w:rPr>
            </w:pPr>
            <w:r w:rsidRPr="009F3E07">
              <w:rPr>
                <w:color w:val="000000"/>
                <w:sz w:val="12"/>
                <w:szCs w:val="12"/>
              </w:rPr>
              <w:t>4.3</w:t>
            </w:r>
          </w:p>
        </w:tc>
        <w:tc>
          <w:tcPr>
            <w:tcW w:w="3272" w:type="dxa"/>
            <w:shd w:val="clear" w:color="auto" w:fill="auto"/>
            <w:vAlign w:val="center"/>
          </w:tcPr>
          <w:p w14:paraId="5845EA1E" w14:textId="77777777" w:rsidR="002668F7" w:rsidRPr="009F3E07"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Пятково</w:t>
            </w:r>
          </w:p>
        </w:tc>
        <w:tc>
          <w:tcPr>
            <w:tcW w:w="1057" w:type="dxa"/>
            <w:shd w:val="clear" w:color="auto" w:fill="auto"/>
            <w:vAlign w:val="center"/>
          </w:tcPr>
          <w:p w14:paraId="0D335CB0" w14:textId="77777777" w:rsidR="002668F7" w:rsidRPr="009F3E07" w:rsidRDefault="002668F7" w:rsidP="00153617">
            <w:pPr>
              <w:jc w:val="center"/>
              <w:rPr>
                <w:sz w:val="12"/>
                <w:szCs w:val="12"/>
              </w:rPr>
            </w:pPr>
            <w:r>
              <w:rPr>
                <w:sz w:val="12"/>
                <w:szCs w:val="12"/>
              </w:rPr>
              <w:t>42:17:0101016:719</w:t>
            </w:r>
          </w:p>
        </w:tc>
        <w:tc>
          <w:tcPr>
            <w:tcW w:w="1053" w:type="dxa"/>
            <w:shd w:val="clear" w:color="auto" w:fill="auto"/>
            <w:vAlign w:val="center"/>
          </w:tcPr>
          <w:p w14:paraId="067792F9" w14:textId="77777777" w:rsidR="002668F7" w:rsidRPr="009F3E07" w:rsidRDefault="002668F7" w:rsidP="00153617">
            <w:pPr>
              <w:jc w:val="center"/>
              <w:rPr>
                <w:color w:val="000000"/>
                <w:sz w:val="12"/>
                <w:szCs w:val="12"/>
              </w:rPr>
            </w:pPr>
            <w:r>
              <w:rPr>
                <w:color w:val="000000"/>
                <w:sz w:val="12"/>
                <w:szCs w:val="12"/>
              </w:rPr>
              <w:t>Котельная</w:t>
            </w:r>
          </w:p>
        </w:tc>
        <w:tc>
          <w:tcPr>
            <w:tcW w:w="1710" w:type="dxa"/>
            <w:shd w:val="clear" w:color="auto" w:fill="auto"/>
            <w:vAlign w:val="center"/>
          </w:tcPr>
          <w:p w14:paraId="344E156D" w14:textId="77777777" w:rsidR="002668F7" w:rsidRPr="009F3E07" w:rsidRDefault="002668F7" w:rsidP="00153617">
            <w:pPr>
              <w:jc w:val="center"/>
              <w:rPr>
                <w:color w:val="000000"/>
                <w:sz w:val="12"/>
                <w:szCs w:val="12"/>
              </w:rPr>
            </w:pPr>
            <w:r>
              <w:rPr>
                <w:color w:val="000000"/>
                <w:sz w:val="12"/>
                <w:szCs w:val="12"/>
              </w:rPr>
              <w:t>д. Пятково, ул. Центральная, 1</w:t>
            </w:r>
          </w:p>
        </w:tc>
        <w:tc>
          <w:tcPr>
            <w:tcW w:w="690" w:type="dxa"/>
            <w:shd w:val="clear" w:color="auto" w:fill="auto"/>
            <w:vAlign w:val="center"/>
            <w:hideMark/>
          </w:tcPr>
          <w:p w14:paraId="3298CE91"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69" w:type="dxa"/>
            <w:shd w:val="clear" w:color="auto" w:fill="auto"/>
            <w:vAlign w:val="center"/>
            <w:hideMark/>
          </w:tcPr>
          <w:p w14:paraId="2B394D98"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hideMark/>
          </w:tcPr>
          <w:p w14:paraId="50628D8B"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30" w:type="dxa"/>
            <w:shd w:val="clear" w:color="auto" w:fill="auto"/>
            <w:vAlign w:val="center"/>
            <w:hideMark/>
          </w:tcPr>
          <w:p w14:paraId="6FDCF8B7"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5" w:type="dxa"/>
            <w:shd w:val="clear" w:color="auto" w:fill="auto"/>
            <w:vAlign w:val="center"/>
            <w:hideMark/>
          </w:tcPr>
          <w:p w14:paraId="0B3E81EA" w14:textId="77777777" w:rsidR="002668F7" w:rsidRPr="009F3E07" w:rsidRDefault="002668F7" w:rsidP="00153617">
            <w:pPr>
              <w:jc w:val="center"/>
              <w:rPr>
                <w:bCs/>
                <w:color w:val="000000"/>
                <w:sz w:val="12"/>
                <w:szCs w:val="12"/>
              </w:rPr>
            </w:pPr>
            <w:r w:rsidRPr="009F3E07">
              <w:rPr>
                <w:bCs/>
                <w:color w:val="000000"/>
                <w:sz w:val="12"/>
                <w:szCs w:val="12"/>
              </w:rPr>
              <w:t>-</w:t>
            </w:r>
          </w:p>
        </w:tc>
        <w:tc>
          <w:tcPr>
            <w:tcW w:w="580" w:type="dxa"/>
            <w:shd w:val="clear" w:color="auto" w:fill="auto"/>
            <w:vAlign w:val="center"/>
            <w:hideMark/>
          </w:tcPr>
          <w:p w14:paraId="780AA42E"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23" w:type="dxa"/>
            <w:shd w:val="clear" w:color="auto" w:fill="auto"/>
            <w:vAlign w:val="center"/>
            <w:hideMark/>
          </w:tcPr>
          <w:p w14:paraId="4B495F10"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hideMark/>
          </w:tcPr>
          <w:p w14:paraId="58D0C772"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46" w:type="dxa"/>
            <w:shd w:val="clear" w:color="auto" w:fill="auto"/>
            <w:vAlign w:val="center"/>
            <w:hideMark/>
          </w:tcPr>
          <w:p w14:paraId="5C804A10"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7" w:type="dxa"/>
            <w:shd w:val="clear" w:color="auto" w:fill="auto"/>
            <w:vAlign w:val="center"/>
            <w:hideMark/>
          </w:tcPr>
          <w:p w14:paraId="40A625FF" w14:textId="77777777" w:rsidR="002668F7" w:rsidRPr="009F3E07" w:rsidRDefault="002668F7" w:rsidP="00153617">
            <w:pPr>
              <w:jc w:val="center"/>
              <w:rPr>
                <w:bCs/>
                <w:color w:val="000000"/>
                <w:sz w:val="12"/>
                <w:szCs w:val="12"/>
              </w:rPr>
            </w:pPr>
            <w:r w:rsidRPr="009F3E07">
              <w:rPr>
                <w:bCs/>
                <w:color w:val="000000"/>
                <w:sz w:val="12"/>
                <w:szCs w:val="12"/>
              </w:rPr>
              <w:t>-</w:t>
            </w:r>
          </w:p>
        </w:tc>
      </w:tr>
      <w:tr w:rsidR="002668F7" w:rsidRPr="007D2244" w14:paraId="5693548F" w14:textId="77777777" w:rsidTr="00153617">
        <w:trPr>
          <w:trHeight w:val="20"/>
        </w:trPr>
        <w:tc>
          <w:tcPr>
            <w:tcW w:w="716" w:type="dxa"/>
            <w:shd w:val="clear" w:color="000000" w:fill="FFFFFF"/>
            <w:vAlign w:val="center"/>
            <w:hideMark/>
          </w:tcPr>
          <w:p w14:paraId="19AA41A8" w14:textId="77777777" w:rsidR="002668F7" w:rsidRPr="009F3E07" w:rsidRDefault="002668F7" w:rsidP="00153617">
            <w:pPr>
              <w:jc w:val="center"/>
              <w:rPr>
                <w:color w:val="000000"/>
                <w:sz w:val="12"/>
                <w:szCs w:val="12"/>
              </w:rPr>
            </w:pPr>
            <w:r w:rsidRPr="009F3E07">
              <w:rPr>
                <w:color w:val="000000"/>
                <w:sz w:val="12"/>
                <w:szCs w:val="12"/>
              </w:rPr>
              <w:t>4.4</w:t>
            </w:r>
          </w:p>
        </w:tc>
        <w:tc>
          <w:tcPr>
            <w:tcW w:w="3272" w:type="dxa"/>
            <w:shd w:val="clear" w:color="auto" w:fill="auto"/>
            <w:vAlign w:val="center"/>
          </w:tcPr>
          <w:p w14:paraId="33A587A0" w14:textId="77777777" w:rsidR="002668F7" w:rsidRPr="009F3E07" w:rsidRDefault="002668F7" w:rsidP="00153617">
            <w:pPr>
              <w:rPr>
                <w:color w:val="000000"/>
                <w:sz w:val="12"/>
                <w:szCs w:val="12"/>
              </w:rPr>
            </w:pPr>
            <w:r>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п. </w:t>
            </w:r>
            <w:proofErr w:type="spellStart"/>
            <w:r>
              <w:rPr>
                <w:color w:val="000000"/>
                <w:sz w:val="12"/>
                <w:szCs w:val="12"/>
              </w:rPr>
              <w:t>Зеледеево</w:t>
            </w:r>
            <w:proofErr w:type="spellEnd"/>
          </w:p>
        </w:tc>
        <w:tc>
          <w:tcPr>
            <w:tcW w:w="1057" w:type="dxa"/>
            <w:shd w:val="clear" w:color="auto" w:fill="auto"/>
            <w:vAlign w:val="center"/>
          </w:tcPr>
          <w:p w14:paraId="7050C470" w14:textId="77777777" w:rsidR="002668F7" w:rsidRPr="009F3E07" w:rsidRDefault="002668F7" w:rsidP="00153617">
            <w:pPr>
              <w:jc w:val="center"/>
              <w:rPr>
                <w:sz w:val="12"/>
                <w:szCs w:val="12"/>
              </w:rPr>
            </w:pPr>
            <w:r>
              <w:rPr>
                <w:sz w:val="12"/>
                <w:szCs w:val="12"/>
              </w:rPr>
              <w:t>42:17:0101006:846</w:t>
            </w:r>
          </w:p>
        </w:tc>
        <w:tc>
          <w:tcPr>
            <w:tcW w:w="1053" w:type="dxa"/>
            <w:shd w:val="clear" w:color="auto" w:fill="auto"/>
            <w:vAlign w:val="center"/>
          </w:tcPr>
          <w:p w14:paraId="658CE92F" w14:textId="77777777" w:rsidR="002668F7" w:rsidRPr="009F3E07" w:rsidRDefault="002668F7" w:rsidP="00153617">
            <w:pPr>
              <w:jc w:val="center"/>
              <w:rPr>
                <w:color w:val="000000"/>
                <w:sz w:val="12"/>
                <w:szCs w:val="12"/>
              </w:rPr>
            </w:pPr>
            <w:r>
              <w:rPr>
                <w:color w:val="000000"/>
                <w:sz w:val="12"/>
                <w:szCs w:val="12"/>
              </w:rPr>
              <w:t>Котельная</w:t>
            </w:r>
          </w:p>
        </w:tc>
        <w:tc>
          <w:tcPr>
            <w:tcW w:w="1710" w:type="dxa"/>
            <w:shd w:val="clear" w:color="auto" w:fill="auto"/>
            <w:vAlign w:val="center"/>
          </w:tcPr>
          <w:p w14:paraId="69DA8A83" w14:textId="77777777" w:rsidR="002668F7" w:rsidRPr="009F3E07" w:rsidRDefault="002668F7" w:rsidP="00153617">
            <w:pPr>
              <w:jc w:val="center"/>
              <w:rPr>
                <w:color w:val="000000"/>
                <w:sz w:val="12"/>
                <w:szCs w:val="12"/>
              </w:rPr>
            </w:pPr>
            <w:r>
              <w:rPr>
                <w:color w:val="000000"/>
                <w:sz w:val="12"/>
                <w:szCs w:val="12"/>
              </w:rPr>
              <w:t xml:space="preserve">п. </w:t>
            </w:r>
            <w:proofErr w:type="spellStart"/>
            <w:r>
              <w:rPr>
                <w:color w:val="000000"/>
                <w:sz w:val="12"/>
                <w:szCs w:val="12"/>
              </w:rPr>
              <w:t>Зеледеево</w:t>
            </w:r>
            <w:proofErr w:type="spellEnd"/>
            <w:r>
              <w:rPr>
                <w:color w:val="000000"/>
                <w:sz w:val="12"/>
                <w:szCs w:val="12"/>
              </w:rPr>
              <w:t>, ул. Советская, 1 а</w:t>
            </w:r>
          </w:p>
        </w:tc>
        <w:tc>
          <w:tcPr>
            <w:tcW w:w="690" w:type="dxa"/>
            <w:shd w:val="clear" w:color="auto" w:fill="auto"/>
            <w:vAlign w:val="center"/>
            <w:hideMark/>
          </w:tcPr>
          <w:p w14:paraId="0000A6A6"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69" w:type="dxa"/>
            <w:shd w:val="clear" w:color="auto" w:fill="auto"/>
            <w:vAlign w:val="center"/>
            <w:hideMark/>
          </w:tcPr>
          <w:p w14:paraId="3405E6BA"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hideMark/>
          </w:tcPr>
          <w:p w14:paraId="61713ECB"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30" w:type="dxa"/>
            <w:shd w:val="clear" w:color="auto" w:fill="auto"/>
            <w:vAlign w:val="center"/>
            <w:hideMark/>
          </w:tcPr>
          <w:p w14:paraId="5082D57A"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5" w:type="dxa"/>
            <w:shd w:val="clear" w:color="auto" w:fill="auto"/>
            <w:vAlign w:val="center"/>
            <w:hideMark/>
          </w:tcPr>
          <w:p w14:paraId="46447A18" w14:textId="77777777" w:rsidR="002668F7" w:rsidRPr="009F3E07" w:rsidRDefault="002668F7" w:rsidP="00153617">
            <w:pPr>
              <w:jc w:val="center"/>
              <w:rPr>
                <w:bCs/>
                <w:color w:val="000000"/>
                <w:sz w:val="12"/>
                <w:szCs w:val="12"/>
              </w:rPr>
            </w:pPr>
            <w:r w:rsidRPr="009F3E07">
              <w:rPr>
                <w:bCs/>
                <w:color w:val="000000"/>
                <w:sz w:val="12"/>
                <w:szCs w:val="12"/>
              </w:rPr>
              <w:t>-</w:t>
            </w:r>
          </w:p>
        </w:tc>
        <w:tc>
          <w:tcPr>
            <w:tcW w:w="580" w:type="dxa"/>
            <w:shd w:val="clear" w:color="auto" w:fill="auto"/>
            <w:vAlign w:val="center"/>
            <w:hideMark/>
          </w:tcPr>
          <w:p w14:paraId="4C0CBD37"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23" w:type="dxa"/>
            <w:shd w:val="clear" w:color="auto" w:fill="auto"/>
            <w:vAlign w:val="center"/>
            <w:hideMark/>
          </w:tcPr>
          <w:p w14:paraId="1FC3C04C"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hideMark/>
          </w:tcPr>
          <w:p w14:paraId="33B4EADE"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46" w:type="dxa"/>
            <w:shd w:val="clear" w:color="auto" w:fill="auto"/>
            <w:vAlign w:val="center"/>
            <w:hideMark/>
          </w:tcPr>
          <w:p w14:paraId="3EA31686"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7" w:type="dxa"/>
            <w:shd w:val="clear" w:color="auto" w:fill="auto"/>
            <w:vAlign w:val="center"/>
            <w:hideMark/>
          </w:tcPr>
          <w:p w14:paraId="11A3DE49" w14:textId="77777777" w:rsidR="002668F7" w:rsidRPr="009F3E07" w:rsidRDefault="002668F7" w:rsidP="00153617">
            <w:pPr>
              <w:jc w:val="center"/>
              <w:rPr>
                <w:bCs/>
                <w:color w:val="000000"/>
                <w:sz w:val="12"/>
                <w:szCs w:val="12"/>
              </w:rPr>
            </w:pPr>
            <w:r w:rsidRPr="009F3E07">
              <w:rPr>
                <w:bCs/>
                <w:color w:val="000000"/>
                <w:sz w:val="12"/>
                <w:szCs w:val="12"/>
              </w:rPr>
              <w:t>-</w:t>
            </w:r>
          </w:p>
        </w:tc>
      </w:tr>
      <w:tr w:rsidR="002668F7" w:rsidRPr="007D2244" w14:paraId="30FC6A45" w14:textId="77777777" w:rsidTr="00153617">
        <w:trPr>
          <w:trHeight w:val="20"/>
        </w:trPr>
        <w:tc>
          <w:tcPr>
            <w:tcW w:w="716" w:type="dxa"/>
            <w:shd w:val="clear" w:color="000000" w:fill="FFFFFF"/>
            <w:vAlign w:val="center"/>
            <w:hideMark/>
          </w:tcPr>
          <w:p w14:paraId="6D1FDB12" w14:textId="77777777" w:rsidR="002668F7" w:rsidRPr="009F3E07" w:rsidRDefault="002668F7" w:rsidP="00153617">
            <w:pPr>
              <w:jc w:val="center"/>
              <w:rPr>
                <w:color w:val="000000"/>
                <w:sz w:val="12"/>
                <w:szCs w:val="12"/>
              </w:rPr>
            </w:pPr>
            <w:r w:rsidRPr="009F3E07">
              <w:rPr>
                <w:color w:val="000000"/>
                <w:sz w:val="12"/>
                <w:szCs w:val="12"/>
              </w:rPr>
              <w:t>4.5</w:t>
            </w:r>
          </w:p>
        </w:tc>
        <w:tc>
          <w:tcPr>
            <w:tcW w:w="3272" w:type="dxa"/>
            <w:shd w:val="clear" w:color="auto" w:fill="auto"/>
            <w:vAlign w:val="center"/>
          </w:tcPr>
          <w:p w14:paraId="7A243BAB" w14:textId="77777777" w:rsidR="002668F7" w:rsidRPr="009F3E07" w:rsidRDefault="002668F7" w:rsidP="00153617">
            <w:pPr>
              <w:rPr>
                <w:color w:val="000000"/>
                <w:sz w:val="12"/>
                <w:szCs w:val="12"/>
              </w:rPr>
            </w:pPr>
            <w:r>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Pr>
                <w:color w:val="000000"/>
                <w:sz w:val="12"/>
                <w:szCs w:val="12"/>
              </w:rPr>
              <w:t>Новороманово</w:t>
            </w:r>
            <w:proofErr w:type="spellEnd"/>
          </w:p>
        </w:tc>
        <w:tc>
          <w:tcPr>
            <w:tcW w:w="1057" w:type="dxa"/>
            <w:shd w:val="clear" w:color="auto" w:fill="auto"/>
            <w:vAlign w:val="center"/>
          </w:tcPr>
          <w:p w14:paraId="5B121252" w14:textId="77777777" w:rsidR="002668F7" w:rsidRPr="009F3E07" w:rsidRDefault="002668F7" w:rsidP="00153617">
            <w:pPr>
              <w:jc w:val="center"/>
              <w:rPr>
                <w:sz w:val="12"/>
                <w:szCs w:val="12"/>
              </w:rPr>
            </w:pPr>
            <w:r>
              <w:rPr>
                <w:sz w:val="12"/>
                <w:szCs w:val="12"/>
              </w:rPr>
              <w:t>42:17:0103001:820</w:t>
            </w:r>
          </w:p>
        </w:tc>
        <w:tc>
          <w:tcPr>
            <w:tcW w:w="1053" w:type="dxa"/>
            <w:shd w:val="clear" w:color="auto" w:fill="auto"/>
            <w:vAlign w:val="center"/>
          </w:tcPr>
          <w:p w14:paraId="5F55AFB9" w14:textId="77777777" w:rsidR="002668F7" w:rsidRPr="009F3E07" w:rsidRDefault="002668F7" w:rsidP="00153617">
            <w:pPr>
              <w:jc w:val="center"/>
              <w:rPr>
                <w:color w:val="000000"/>
                <w:sz w:val="12"/>
                <w:szCs w:val="12"/>
              </w:rPr>
            </w:pPr>
            <w:r>
              <w:rPr>
                <w:color w:val="000000"/>
                <w:sz w:val="12"/>
                <w:szCs w:val="12"/>
              </w:rPr>
              <w:t>Котельная</w:t>
            </w:r>
          </w:p>
        </w:tc>
        <w:tc>
          <w:tcPr>
            <w:tcW w:w="1710" w:type="dxa"/>
            <w:shd w:val="clear" w:color="auto" w:fill="auto"/>
            <w:vAlign w:val="center"/>
          </w:tcPr>
          <w:p w14:paraId="75434789" w14:textId="77777777" w:rsidR="002668F7" w:rsidRPr="009F3E07" w:rsidRDefault="002668F7" w:rsidP="00153617">
            <w:pPr>
              <w:jc w:val="center"/>
              <w:rPr>
                <w:color w:val="000000"/>
                <w:sz w:val="12"/>
                <w:szCs w:val="12"/>
              </w:rPr>
            </w:pPr>
            <w:r>
              <w:rPr>
                <w:color w:val="000000"/>
                <w:sz w:val="12"/>
                <w:szCs w:val="12"/>
              </w:rPr>
              <w:t xml:space="preserve">д. </w:t>
            </w:r>
            <w:proofErr w:type="spellStart"/>
            <w:r>
              <w:rPr>
                <w:color w:val="000000"/>
                <w:sz w:val="12"/>
                <w:szCs w:val="12"/>
              </w:rPr>
              <w:t>Новороманово</w:t>
            </w:r>
            <w:proofErr w:type="spellEnd"/>
            <w:r>
              <w:rPr>
                <w:color w:val="000000"/>
                <w:sz w:val="12"/>
                <w:szCs w:val="12"/>
              </w:rPr>
              <w:t>, ул. Строительная, 2 а</w:t>
            </w:r>
          </w:p>
        </w:tc>
        <w:tc>
          <w:tcPr>
            <w:tcW w:w="690" w:type="dxa"/>
            <w:shd w:val="clear" w:color="auto" w:fill="auto"/>
            <w:vAlign w:val="center"/>
            <w:hideMark/>
          </w:tcPr>
          <w:p w14:paraId="311C5239"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69" w:type="dxa"/>
            <w:shd w:val="clear" w:color="auto" w:fill="auto"/>
            <w:vAlign w:val="center"/>
            <w:hideMark/>
          </w:tcPr>
          <w:p w14:paraId="268B2D80"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hideMark/>
          </w:tcPr>
          <w:p w14:paraId="445D4458"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30" w:type="dxa"/>
            <w:shd w:val="clear" w:color="auto" w:fill="auto"/>
            <w:vAlign w:val="center"/>
            <w:hideMark/>
          </w:tcPr>
          <w:p w14:paraId="4913AA54"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5" w:type="dxa"/>
            <w:shd w:val="clear" w:color="auto" w:fill="auto"/>
            <w:vAlign w:val="center"/>
            <w:hideMark/>
          </w:tcPr>
          <w:p w14:paraId="127A2180" w14:textId="77777777" w:rsidR="002668F7" w:rsidRPr="009F3E07" w:rsidRDefault="002668F7" w:rsidP="00153617">
            <w:pPr>
              <w:jc w:val="center"/>
              <w:rPr>
                <w:bCs/>
                <w:color w:val="000000"/>
                <w:sz w:val="12"/>
                <w:szCs w:val="12"/>
              </w:rPr>
            </w:pPr>
            <w:r w:rsidRPr="009F3E07">
              <w:rPr>
                <w:bCs/>
                <w:color w:val="000000"/>
                <w:sz w:val="12"/>
                <w:szCs w:val="12"/>
              </w:rPr>
              <w:t>-</w:t>
            </w:r>
          </w:p>
        </w:tc>
        <w:tc>
          <w:tcPr>
            <w:tcW w:w="580" w:type="dxa"/>
            <w:shd w:val="clear" w:color="auto" w:fill="auto"/>
            <w:vAlign w:val="center"/>
            <w:hideMark/>
          </w:tcPr>
          <w:p w14:paraId="7263DBD3"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23" w:type="dxa"/>
            <w:shd w:val="clear" w:color="auto" w:fill="auto"/>
            <w:vAlign w:val="center"/>
            <w:hideMark/>
          </w:tcPr>
          <w:p w14:paraId="7BF533EC"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hideMark/>
          </w:tcPr>
          <w:p w14:paraId="08D5D1C2"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46" w:type="dxa"/>
            <w:shd w:val="clear" w:color="auto" w:fill="auto"/>
            <w:vAlign w:val="center"/>
            <w:hideMark/>
          </w:tcPr>
          <w:p w14:paraId="0DDCBE0C"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7" w:type="dxa"/>
            <w:shd w:val="clear" w:color="auto" w:fill="auto"/>
            <w:vAlign w:val="center"/>
            <w:hideMark/>
          </w:tcPr>
          <w:p w14:paraId="6873792C" w14:textId="77777777" w:rsidR="002668F7" w:rsidRPr="009F3E07" w:rsidRDefault="002668F7" w:rsidP="00153617">
            <w:pPr>
              <w:jc w:val="center"/>
              <w:rPr>
                <w:bCs/>
                <w:color w:val="000000"/>
                <w:sz w:val="12"/>
                <w:szCs w:val="12"/>
              </w:rPr>
            </w:pPr>
            <w:r w:rsidRPr="009F3E07">
              <w:rPr>
                <w:bCs/>
                <w:color w:val="000000"/>
                <w:sz w:val="12"/>
                <w:szCs w:val="12"/>
              </w:rPr>
              <w:t>-</w:t>
            </w:r>
          </w:p>
        </w:tc>
      </w:tr>
      <w:tr w:rsidR="002668F7" w:rsidRPr="007D2244" w14:paraId="14A57A1D" w14:textId="77777777" w:rsidTr="00153617">
        <w:trPr>
          <w:trHeight w:val="20"/>
        </w:trPr>
        <w:tc>
          <w:tcPr>
            <w:tcW w:w="716" w:type="dxa"/>
            <w:shd w:val="clear" w:color="000000" w:fill="FFFFFF"/>
            <w:vAlign w:val="center"/>
            <w:hideMark/>
          </w:tcPr>
          <w:p w14:paraId="5E85B860" w14:textId="77777777" w:rsidR="002668F7" w:rsidRPr="009F3E07" w:rsidRDefault="002668F7" w:rsidP="00153617">
            <w:pPr>
              <w:jc w:val="center"/>
              <w:rPr>
                <w:color w:val="000000"/>
                <w:sz w:val="12"/>
                <w:szCs w:val="12"/>
              </w:rPr>
            </w:pPr>
            <w:r w:rsidRPr="009F3E07">
              <w:rPr>
                <w:color w:val="000000"/>
                <w:sz w:val="12"/>
                <w:szCs w:val="12"/>
              </w:rPr>
              <w:t>4.6</w:t>
            </w:r>
          </w:p>
        </w:tc>
        <w:tc>
          <w:tcPr>
            <w:tcW w:w="3272" w:type="dxa"/>
            <w:shd w:val="clear" w:color="auto" w:fill="auto"/>
            <w:vAlign w:val="center"/>
          </w:tcPr>
          <w:p w14:paraId="4AFF1683" w14:textId="77777777" w:rsidR="002668F7" w:rsidRPr="009F3E07"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Проскоково</w:t>
            </w:r>
          </w:p>
        </w:tc>
        <w:tc>
          <w:tcPr>
            <w:tcW w:w="1057" w:type="dxa"/>
            <w:shd w:val="clear" w:color="auto" w:fill="auto"/>
            <w:vAlign w:val="center"/>
          </w:tcPr>
          <w:p w14:paraId="370F7F0D" w14:textId="77777777" w:rsidR="002668F7" w:rsidRPr="009F3E07" w:rsidRDefault="002668F7" w:rsidP="00153617">
            <w:pPr>
              <w:jc w:val="center"/>
              <w:rPr>
                <w:sz w:val="12"/>
                <w:szCs w:val="12"/>
              </w:rPr>
            </w:pPr>
            <w:r>
              <w:rPr>
                <w:sz w:val="12"/>
                <w:szCs w:val="12"/>
              </w:rPr>
              <w:t>42:17:0101018:2281</w:t>
            </w:r>
          </w:p>
        </w:tc>
        <w:tc>
          <w:tcPr>
            <w:tcW w:w="1053" w:type="dxa"/>
            <w:shd w:val="clear" w:color="auto" w:fill="auto"/>
            <w:vAlign w:val="center"/>
          </w:tcPr>
          <w:p w14:paraId="6889D8EE" w14:textId="77777777" w:rsidR="002668F7" w:rsidRPr="009F3E07" w:rsidRDefault="002668F7" w:rsidP="00153617">
            <w:pPr>
              <w:jc w:val="center"/>
              <w:rPr>
                <w:color w:val="000000"/>
                <w:sz w:val="12"/>
                <w:szCs w:val="12"/>
              </w:rPr>
            </w:pPr>
            <w:r>
              <w:rPr>
                <w:color w:val="000000"/>
                <w:sz w:val="12"/>
                <w:szCs w:val="12"/>
              </w:rPr>
              <w:t>Котельная</w:t>
            </w:r>
          </w:p>
        </w:tc>
        <w:tc>
          <w:tcPr>
            <w:tcW w:w="1710" w:type="dxa"/>
            <w:shd w:val="clear" w:color="auto" w:fill="auto"/>
            <w:vAlign w:val="center"/>
          </w:tcPr>
          <w:p w14:paraId="0B54200B" w14:textId="77777777" w:rsidR="002668F7" w:rsidRPr="009F3E07" w:rsidRDefault="002668F7" w:rsidP="00153617">
            <w:pPr>
              <w:jc w:val="center"/>
              <w:rPr>
                <w:color w:val="000000"/>
                <w:sz w:val="12"/>
                <w:szCs w:val="12"/>
              </w:rPr>
            </w:pPr>
            <w:r>
              <w:rPr>
                <w:color w:val="000000"/>
                <w:sz w:val="12"/>
                <w:szCs w:val="12"/>
              </w:rPr>
              <w:t>с. Проскоково, ул. Школьная, 1 а</w:t>
            </w:r>
          </w:p>
        </w:tc>
        <w:tc>
          <w:tcPr>
            <w:tcW w:w="690" w:type="dxa"/>
            <w:shd w:val="clear" w:color="auto" w:fill="auto"/>
            <w:vAlign w:val="center"/>
            <w:hideMark/>
          </w:tcPr>
          <w:p w14:paraId="355E09F5"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69" w:type="dxa"/>
            <w:shd w:val="clear" w:color="auto" w:fill="auto"/>
            <w:vAlign w:val="center"/>
            <w:hideMark/>
          </w:tcPr>
          <w:p w14:paraId="73B0CC2D"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hideMark/>
          </w:tcPr>
          <w:p w14:paraId="6095C1D2"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30" w:type="dxa"/>
            <w:shd w:val="clear" w:color="auto" w:fill="auto"/>
            <w:vAlign w:val="center"/>
            <w:hideMark/>
          </w:tcPr>
          <w:p w14:paraId="6C398FA5"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5" w:type="dxa"/>
            <w:shd w:val="clear" w:color="auto" w:fill="auto"/>
            <w:vAlign w:val="center"/>
            <w:hideMark/>
          </w:tcPr>
          <w:p w14:paraId="77489E88" w14:textId="77777777" w:rsidR="002668F7" w:rsidRPr="009F3E07" w:rsidRDefault="002668F7" w:rsidP="00153617">
            <w:pPr>
              <w:jc w:val="center"/>
              <w:rPr>
                <w:bCs/>
                <w:color w:val="000000"/>
                <w:sz w:val="12"/>
                <w:szCs w:val="12"/>
              </w:rPr>
            </w:pPr>
            <w:r w:rsidRPr="009F3E07">
              <w:rPr>
                <w:bCs/>
                <w:color w:val="000000"/>
                <w:sz w:val="12"/>
                <w:szCs w:val="12"/>
              </w:rPr>
              <w:t>-</w:t>
            </w:r>
          </w:p>
        </w:tc>
        <w:tc>
          <w:tcPr>
            <w:tcW w:w="580" w:type="dxa"/>
            <w:shd w:val="clear" w:color="auto" w:fill="auto"/>
            <w:vAlign w:val="center"/>
            <w:hideMark/>
          </w:tcPr>
          <w:p w14:paraId="37F6AF55"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23" w:type="dxa"/>
            <w:shd w:val="clear" w:color="auto" w:fill="auto"/>
            <w:vAlign w:val="center"/>
            <w:hideMark/>
          </w:tcPr>
          <w:p w14:paraId="0DB12753"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hideMark/>
          </w:tcPr>
          <w:p w14:paraId="603E4DA7"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46" w:type="dxa"/>
            <w:shd w:val="clear" w:color="auto" w:fill="auto"/>
            <w:vAlign w:val="center"/>
            <w:hideMark/>
          </w:tcPr>
          <w:p w14:paraId="5135E9D7"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7" w:type="dxa"/>
            <w:shd w:val="clear" w:color="auto" w:fill="auto"/>
            <w:vAlign w:val="center"/>
            <w:hideMark/>
          </w:tcPr>
          <w:p w14:paraId="1C58C5B5" w14:textId="77777777" w:rsidR="002668F7" w:rsidRPr="009F3E07" w:rsidRDefault="002668F7" w:rsidP="00153617">
            <w:pPr>
              <w:jc w:val="center"/>
              <w:rPr>
                <w:bCs/>
                <w:color w:val="000000"/>
                <w:sz w:val="12"/>
                <w:szCs w:val="12"/>
              </w:rPr>
            </w:pPr>
            <w:r w:rsidRPr="009F3E07">
              <w:rPr>
                <w:bCs/>
                <w:color w:val="000000"/>
                <w:sz w:val="12"/>
                <w:szCs w:val="12"/>
              </w:rPr>
              <w:t>-</w:t>
            </w:r>
          </w:p>
        </w:tc>
      </w:tr>
      <w:tr w:rsidR="002668F7" w:rsidRPr="007D2244" w14:paraId="7A08F896" w14:textId="77777777" w:rsidTr="00153617">
        <w:trPr>
          <w:trHeight w:val="20"/>
        </w:trPr>
        <w:tc>
          <w:tcPr>
            <w:tcW w:w="716" w:type="dxa"/>
            <w:shd w:val="clear" w:color="000000" w:fill="FFFFFF"/>
            <w:vAlign w:val="center"/>
            <w:hideMark/>
          </w:tcPr>
          <w:p w14:paraId="2B4A5758" w14:textId="77777777" w:rsidR="002668F7" w:rsidRPr="009F3E07" w:rsidRDefault="002668F7" w:rsidP="00153617">
            <w:pPr>
              <w:jc w:val="center"/>
              <w:rPr>
                <w:color w:val="000000"/>
                <w:sz w:val="12"/>
                <w:szCs w:val="12"/>
              </w:rPr>
            </w:pPr>
            <w:r w:rsidRPr="009F3E07">
              <w:rPr>
                <w:color w:val="000000"/>
                <w:sz w:val="12"/>
                <w:szCs w:val="12"/>
              </w:rPr>
              <w:t>4.7</w:t>
            </w:r>
          </w:p>
        </w:tc>
        <w:tc>
          <w:tcPr>
            <w:tcW w:w="3272" w:type="dxa"/>
            <w:shd w:val="clear" w:color="auto" w:fill="auto"/>
            <w:vAlign w:val="center"/>
          </w:tcPr>
          <w:p w14:paraId="5E059645" w14:textId="77777777" w:rsidR="002668F7" w:rsidRPr="009F3E07" w:rsidRDefault="002668F7" w:rsidP="00153617">
            <w:pPr>
              <w:rPr>
                <w:color w:val="000000"/>
                <w:sz w:val="12"/>
                <w:szCs w:val="12"/>
              </w:rPr>
            </w:pPr>
            <w:r>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ст. </w:t>
            </w:r>
            <w:proofErr w:type="spellStart"/>
            <w:r>
              <w:rPr>
                <w:color w:val="000000"/>
                <w:sz w:val="12"/>
                <w:szCs w:val="12"/>
              </w:rPr>
              <w:t>Арлюк</w:t>
            </w:r>
            <w:proofErr w:type="spellEnd"/>
          </w:p>
        </w:tc>
        <w:tc>
          <w:tcPr>
            <w:tcW w:w="1057" w:type="dxa"/>
            <w:shd w:val="clear" w:color="auto" w:fill="auto"/>
            <w:vAlign w:val="center"/>
          </w:tcPr>
          <w:p w14:paraId="1762C3F7" w14:textId="77777777" w:rsidR="002668F7" w:rsidRPr="009F3E07" w:rsidRDefault="002668F7" w:rsidP="00153617">
            <w:pPr>
              <w:jc w:val="center"/>
              <w:rPr>
                <w:color w:val="000000"/>
                <w:sz w:val="12"/>
                <w:szCs w:val="12"/>
              </w:rPr>
            </w:pPr>
            <w:r>
              <w:rPr>
                <w:sz w:val="12"/>
                <w:szCs w:val="12"/>
              </w:rPr>
              <w:t>42:17:0101001:957</w:t>
            </w:r>
          </w:p>
        </w:tc>
        <w:tc>
          <w:tcPr>
            <w:tcW w:w="1053" w:type="dxa"/>
            <w:shd w:val="clear" w:color="auto" w:fill="auto"/>
            <w:vAlign w:val="center"/>
          </w:tcPr>
          <w:p w14:paraId="4304879D" w14:textId="77777777" w:rsidR="002668F7" w:rsidRPr="009F3E07" w:rsidRDefault="002668F7" w:rsidP="00153617">
            <w:pPr>
              <w:jc w:val="center"/>
              <w:rPr>
                <w:color w:val="000000"/>
                <w:sz w:val="12"/>
                <w:szCs w:val="12"/>
              </w:rPr>
            </w:pPr>
            <w:r>
              <w:rPr>
                <w:color w:val="000000"/>
                <w:sz w:val="12"/>
                <w:szCs w:val="12"/>
              </w:rPr>
              <w:t>Котельная</w:t>
            </w:r>
          </w:p>
        </w:tc>
        <w:tc>
          <w:tcPr>
            <w:tcW w:w="1710" w:type="dxa"/>
            <w:shd w:val="clear" w:color="auto" w:fill="auto"/>
            <w:vAlign w:val="center"/>
          </w:tcPr>
          <w:p w14:paraId="1FD3644F" w14:textId="77777777" w:rsidR="002668F7" w:rsidRPr="009F3E07" w:rsidRDefault="002668F7" w:rsidP="00153617">
            <w:pPr>
              <w:jc w:val="center"/>
              <w:rPr>
                <w:color w:val="000000"/>
                <w:sz w:val="12"/>
                <w:szCs w:val="12"/>
              </w:rPr>
            </w:pPr>
            <w:r>
              <w:rPr>
                <w:color w:val="000000"/>
                <w:sz w:val="12"/>
                <w:szCs w:val="12"/>
              </w:rPr>
              <w:t xml:space="preserve">с. </w:t>
            </w:r>
            <w:proofErr w:type="spellStart"/>
            <w:r>
              <w:rPr>
                <w:color w:val="000000"/>
                <w:sz w:val="12"/>
                <w:szCs w:val="12"/>
              </w:rPr>
              <w:t>Арлюк</w:t>
            </w:r>
            <w:proofErr w:type="spellEnd"/>
            <w:r>
              <w:rPr>
                <w:color w:val="000000"/>
                <w:sz w:val="12"/>
                <w:szCs w:val="12"/>
              </w:rPr>
              <w:t>, ул. Коммунистическая, 65</w:t>
            </w:r>
          </w:p>
        </w:tc>
        <w:tc>
          <w:tcPr>
            <w:tcW w:w="690" w:type="dxa"/>
            <w:shd w:val="clear" w:color="auto" w:fill="auto"/>
            <w:vAlign w:val="center"/>
            <w:hideMark/>
          </w:tcPr>
          <w:p w14:paraId="0BBBEF1D"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69" w:type="dxa"/>
            <w:shd w:val="clear" w:color="auto" w:fill="auto"/>
            <w:vAlign w:val="center"/>
            <w:hideMark/>
          </w:tcPr>
          <w:p w14:paraId="43D0D8CB"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hideMark/>
          </w:tcPr>
          <w:p w14:paraId="3E19B27F"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30" w:type="dxa"/>
            <w:shd w:val="clear" w:color="auto" w:fill="auto"/>
            <w:vAlign w:val="center"/>
            <w:hideMark/>
          </w:tcPr>
          <w:p w14:paraId="7AE1884D"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5" w:type="dxa"/>
            <w:shd w:val="clear" w:color="auto" w:fill="auto"/>
            <w:vAlign w:val="center"/>
            <w:hideMark/>
          </w:tcPr>
          <w:p w14:paraId="3936EDD4" w14:textId="77777777" w:rsidR="002668F7" w:rsidRPr="009F3E07" w:rsidRDefault="002668F7" w:rsidP="00153617">
            <w:pPr>
              <w:jc w:val="center"/>
              <w:rPr>
                <w:bCs/>
                <w:color w:val="000000"/>
                <w:sz w:val="12"/>
                <w:szCs w:val="12"/>
              </w:rPr>
            </w:pPr>
            <w:r w:rsidRPr="009F3E07">
              <w:rPr>
                <w:bCs/>
                <w:color w:val="000000"/>
                <w:sz w:val="12"/>
                <w:szCs w:val="12"/>
              </w:rPr>
              <w:t>-</w:t>
            </w:r>
          </w:p>
        </w:tc>
        <w:tc>
          <w:tcPr>
            <w:tcW w:w="580" w:type="dxa"/>
            <w:shd w:val="clear" w:color="auto" w:fill="auto"/>
            <w:vAlign w:val="center"/>
            <w:hideMark/>
          </w:tcPr>
          <w:p w14:paraId="0B4EC199"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23" w:type="dxa"/>
            <w:shd w:val="clear" w:color="auto" w:fill="auto"/>
            <w:vAlign w:val="center"/>
            <w:hideMark/>
          </w:tcPr>
          <w:p w14:paraId="6765CD6A"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hideMark/>
          </w:tcPr>
          <w:p w14:paraId="47865C9C"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46" w:type="dxa"/>
            <w:shd w:val="clear" w:color="auto" w:fill="auto"/>
            <w:vAlign w:val="center"/>
            <w:hideMark/>
          </w:tcPr>
          <w:p w14:paraId="089BA53E"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7" w:type="dxa"/>
            <w:shd w:val="clear" w:color="auto" w:fill="auto"/>
            <w:vAlign w:val="center"/>
            <w:hideMark/>
          </w:tcPr>
          <w:p w14:paraId="561EE376" w14:textId="77777777" w:rsidR="002668F7" w:rsidRPr="009F3E07" w:rsidRDefault="002668F7" w:rsidP="00153617">
            <w:pPr>
              <w:jc w:val="center"/>
              <w:rPr>
                <w:bCs/>
                <w:color w:val="000000"/>
                <w:sz w:val="12"/>
                <w:szCs w:val="12"/>
              </w:rPr>
            </w:pPr>
            <w:r w:rsidRPr="009F3E07">
              <w:rPr>
                <w:bCs/>
                <w:color w:val="000000"/>
                <w:sz w:val="12"/>
                <w:szCs w:val="12"/>
              </w:rPr>
              <w:t>-</w:t>
            </w:r>
          </w:p>
        </w:tc>
      </w:tr>
      <w:tr w:rsidR="002668F7" w:rsidRPr="007D2244" w14:paraId="2D09C8DF" w14:textId="77777777" w:rsidTr="00153617">
        <w:trPr>
          <w:trHeight w:val="20"/>
        </w:trPr>
        <w:tc>
          <w:tcPr>
            <w:tcW w:w="716" w:type="dxa"/>
            <w:shd w:val="clear" w:color="000000" w:fill="FFFFFF"/>
            <w:vAlign w:val="center"/>
            <w:hideMark/>
          </w:tcPr>
          <w:p w14:paraId="453580B6" w14:textId="77777777" w:rsidR="002668F7" w:rsidRPr="009F3E07" w:rsidRDefault="002668F7" w:rsidP="00153617">
            <w:pPr>
              <w:jc w:val="center"/>
              <w:rPr>
                <w:color w:val="000000"/>
                <w:sz w:val="12"/>
                <w:szCs w:val="12"/>
              </w:rPr>
            </w:pPr>
            <w:r w:rsidRPr="009F3E07">
              <w:rPr>
                <w:color w:val="000000"/>
                <w:sz w:val="12"/>
                <w:szCs w:val="12"/>
              </w:rPr>
              <w:t>4.8</w:t>
            </w:r>
          </w:p>
        </w:tc>
        <w:tc>
          <w:tcPr>
            <w:tcW w:w="3272" w:type="dxa"/>
            <w:shd w:val="clear" w:color="auto" w:fill="auto"/>
            <w:vAlign w:val="center"/>
          </w:tcPr>
          <w:p w14:paraId="3097A773" w14:textId="77777777" w:rsidR="002668F7" w:rsidRPr="009F3E07"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Поперечное</w:t>
            </w:r>
          </w:p>
        </w:tc>
        <w:tc>
          <w:tcPr>
            <w:tcW w:w="1057" w:type="dxa"/>
            <w:shd w:val="clear" w:color="auto" w:fill="auto"/>
            <w:vAlign w:val="center"/>
          </w:tcPr>
          <w:p w14:paraId="44FFBEBE" w14:textId="77777777" w:rsidR="002668F7" w:rsidRPr="009F3E07" w:rsidRDefault="002668F7" w:rsidP="00153617">
            <w:pPr>
              <w:jc w:val="center"/>
              <w:rPr>
                <w:sz w:val="12"/>
                <w:szCs w:val="12"/>
              </w:rPr>
            </w:pPr>
            <w:r>
              <w:rPr>
                <w:sz w:val="12"/>
                <w:szCs w:val="12"/>
              </w:rPr>
              <w:t>42:17:0102016:1072</w:t>
            </w:r>
          </w:p>
        </w:tc>
        <w:tc>
          <w:tcPr>
            <w:tcW w:w="1053" w:type="dxa"/>
            <w:shd w:val="clear" w:color="auto" w:fill="auto"/>
            <w:vAlign w:val="center"/>
          </w:tcPr>
          <w:p w14:paraId="2245624E" w14:textId="77777777" w:rsidR="002668F7" w:rsidRPr="009F3E07" w:rsidRDefault="002668F7" w:rsidP="00153617">
            <w:pPr>
              <w:jc w:val="center"/>
              <w:rPr>
                <w:color w:val="000000"/>
                <w:sz w:val="12"/>
                <w:szCs w:val="12"/>
              </w:rPr>
            </w:pPr>
            <w:r>
              <w:rPr>
                <w:color w:val="000000"/>
                <w:sz w:val="12"/>
                <w:szCs w:val="12"/>
              </w:rPr>
              <w:t>Котельная</w:t>
            </w:r>
          </w:p>
        </w:tc>
        <w:tc>
          <w:tcPr>
            <w:tcW w:w="1710" w:type="dxa"/>
            <w:shd w:val="clear" w:color="auto" w:fill="auto"/>
            <w:vAlign w:val="center"/>
          </w:tcPr>
          <w:p w14:paraId="5AD917A9" w14:textId="77777777" w:rsidR="002668F7" w:rsidRPr="009F3E07" w:rsidRDefault="002668F7" w:rsidP="00153617">
            <w:pPr>
              <w:jc w:val="center"/>
              <w:rPr>
                <w:color w:val="000000"/>
                <w:sz w:val="12"/>
                <w:szCs w:val="12"/>
              </w:rPr>
            </w:pPr>
            <w:r>
              <w:rPr>
                <w:color w:val="000000"/>
                <w:sz w:val="12"/>
                <w:szCs w:val="12"/>
              </w:rPr>
              <w:t>с. Поперечное, ул. Заозерная, 8 а</w:t>
            </w:r>
          </w:p>
        </w:tc>
        <w:tc>
          <w:tcPr>
            <w:tcW w:w="690" w:type="dxa"/>
            <w:shd w:val="clear" w:color="auto" w:fill="auto"/>
            <w:vAlign w:val="center"/>
            <w:hideMark/>
          </w:tcPr>
          <w:p w14:paraId="556D999E"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69" w:type="dxa"/>
            <w:shd w:val="clear" w:color="auto" w:fill="auto"/>
            <w:vAlign w:val="center"/>
            <w:hideMark/>
          </w:tcPr>
          <w:p w14:paraId="68AB1977"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hideMark/>
          </w:tcPr>
          <w:p w14:paraId="06FCC69F"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30" w:type="dxa"/>
            <w:shd w:val="clear" w:color="auto" w:fill="auto"/>
            <w:vAlign w:val="center"/>
            <w:hideMark/>
          </w:tcPr>
          <w:p w14:paraId="2A5C73D1"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5" w:type="dxa"/>
            <w:shd w:val="clear" w:color="auto" w:fill="auto"/>
            <w:vAlign w:val="center"/>
            <w:hideMark/>
          </w:tcPr>
          <w:p w14:paraId="37D3D94A" w14:textId="77777777" w:rsidR="002668F7" w:rsidRPr="009F3E07" w:rsidRDefault="002668F7" w:rsidP="00153617">
            <w:pPr>
              <w:jc w:val="center"/>
              <w:rPr>
                <w:bCs/>
                <w:color w:val="000000"/>
                <w:sz w:val="12"/>
                <w:szCs w:val="12"/>
              </w:rPr>
            </w:pPr>
            <w:r w:rsidRPr="009F3E07">
              <w:rPr>
                <w:bCs/>
                <w:color w:val="000000"/>
                <w:sz w:val="12"/>
                <w:szCs w:val="12"/>
              </w:rPr>
              <w:t>-</w:t>
            </w:r>
          </w:p>
        </w:tc>
        <w:tc>
          <w:tcPr>
            <w:tcW w:w="580" w:type="dxa"/>
            <w:shd w:val="clear" w:color="auto" w:fill="auto"/>
            <w:vAlign w:val="center"/>
            <w:hideMark/>
          </w:tcPr>
          <w:p w14:paraId="5543C6D8"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23" w:type="dxa"/>
            <w:shd w:val="clear" w:color="auto" w:fill="auto"/>
            <w:vAlign w:val="center"/>
            <w:hideMark/>
          </w:tcPr>
          <w:p w14:paraId="243039F1"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hideMark/>
          </w:tcPr>
          <w:p w14:paraId="692B947C"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46" w:type="dxa"/>
            <w:shd w:val="clear" w:color="auto" w:fill="auto"/>
            <w:vAlign w:val="center"/>
            <w:hideMark/>
          </w:tcPr>
          <w:p w14:paraId="47EC5341"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7" w:type="dxa"/>
            <w:shd w:val="clear" w:color="auto" w:fill="auto"/>
            <w:vAlign w:val="center"/>
            <w:hideMark/>
          </w:tcPr>
          <w:p w14:paraId="5042C844" w14:textId="77777777" w:rsidR="002668F7" w:rsidRPr="009F3E07" w:rsidRDefault="002668F7" w:rsidP="00153617">
            <w:pPr>
              <w:jc w:val="center"/>
              <w:rPr>
                <w:bCs/>
                <w:color w:val="000000"/>
                <w:sz w:val="12"/>
                <w:szCs w:val="12"/>
              </w:rPr>
            </w:pPr>
            <w:r w:rsidRPr="009F3E07">
              <w:rPr>
                <w:bCs/>
                <w:color w:val="000000"/>
                <w:sz w:val="12"/>
                <w:szCs w:val="12"/>
              </w:rPr>
              <w:t>-</w:t>
            </w:r>
          </w:p>
        </w:tc>
      </w:tr>
      <w:tr w:rsidR="002668F7" w:rsidRPr="007D2244" w14:paraId="20A77517" w14:textId="77777777" w:rsidTr="00153617">
        <w:trPr>
          <w:trHeight w:val="20"/>
        </w:trPr>
        <w:tc>
          <w:tcPr>
            <w:tcW w:w="716" w:type="dxa"/>
            <w:shd w:val="clear" w:color="000000" w:fill="FFFFFF"/>
            <w:vAlign w:val="center"/>
          </w:tcPr>
          <w:p w14:paraId="6B6BE9A0"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9</w:t>
            </w:r>
          </w:p>
        </w:tc>
        <w:tc>
          <w:tcPr>
            <w:tcW w:w="3272" w:type="dxa"/>
            <w:shd w:val="clear" w:color="auto" w:fill="auto"/>
            <w:vAlign w:val="center"/>
          </w:tcPr>
          <w:p w14:paraId="25EE9E6E" w14:textId="77777777" w:rsidR="002668F7" w:rsidRPr="009F3E07"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Линейный</w:t>
            </w:r>
          </w:p>
        </w:tc>
        <w:tc>
          <w:tcPr>
            <w:tcW w:w="1057" w:type="dxa"/>
            <w:shd w:val="clear" w:color="auto" w:fill="auto"/>
            <w:vAlign w:val="center"/>
          </w:tcPr>
          <w:p w14:paraId="4E40ACD0" w14:textId="77777777" w:rsidR="002668F7" w:rsidRPr="009F3E07" w:rsidRDefault="002668F7" w:rsidP="00153617">
            <w:pPr>
              <w:jc w:val="center"/>
              <w:rPr>
                <w:sz w:val="12"/>
                <w:szCs w:val="12"/>
              </w:rPr>
            </w:pPr>
            <w:r>
              <w:rPr>
                <w:sz w:val="12"/>
                <w:szCs w:val="12"/>
              </w:rPr>
              <w:t>42:17:0102017:508</w:t>
            </w:r>
          </w:p>
        </w:tc>
        <w:tc>
          <w:tcPr>
            <w:tcW w:w="1053" w:type="dxa"/>
            <w:shd w:val="clear" w:color="auto" w:fill="auto"/>
            <w:vAlign w:val="center"/>
          </w:tcPr>
          <w:p w14:paraId="22329303" w14:textId="77777777" w:rsidR="002668F7" w:rsidRPr="009F3E07" w:rsidRDefault="002668F7" w:rsidP="00153617">
            <w:pPr>
              <w:jc w:val="center"/>
              <w:rPr>
                <w:color w:val="000000"/>
                <w:sz w:val="12"/>
                <w:szCs w:val="12"/>
              </w:rPr>
            </w:pPr>
            <w:r>
              <w:rPr>
                <w:color w:val="000000"/>
                <w:sz w:val="12"/>
                <w:szCs w:val="12"/>
              </w:rPr>
              <w:t>Котельная</w:t>
            </w:r>
          </w:p>
        </w:tc>
        <w:tc>
          <w:tcPr>
            <w:tcW w:w="1710" w:type="dxa"/>
            <w:shd w:val="clear" w:color="auto" w:fill="auto"/>
            <w:vAlign w:val="center"/>
          </w:tcPr>
          <w:p w14:paraId="093E9FB4" w14:textId="77777777" w:rsidR="002668F7" w:rsidRPr="009F3E07" w:rsidRDefault="002668F7" w:rsidP="00153617">
            <w:pPr>
              <w:jc w:val="center"/>
              <w:rPr>
                <w:color w:val="000000"/>
                <w:sz w:val="12"/>
                <w:szCs w:val="12"/>
              </w:rPr>
            </w:pPr>
            <w:r>
              <w:rPr>
                <w:color w:val="000000"/>
                <w:sz w:val="12"/>
                <w:szCs w:val="12"/>
              </w:rPr>
              <w:t>п. Линейный, ул. Школьная, 6</w:t>
            </w:r>
          </w:p>
        </w:tc>
        <w:tc>
          <w:tcPr>
            <w:tcW w:w="690" w:type="dxa"/>
            <w:shd w:val="clear" w:color="auto" w:fill="auto"/>
            <w:vAlign w:val="center"/>
          </w:tcPr>
          <w:p w14:paraId="4281660D"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69" w:type="dxa"/>
            <w:shd w:val="clear" w:color="auto" w:fill="auto"/>
            <w:vAlign w:val="center"/>
          </w:tcPr>
          <w:p w14:paraId="7934DA42"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tcPr>
          <w:p w14:paraId="7BA61880"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30" w:type="dxa"/>
            <w:shd w:val="clear" w:color="auto" w:fill="auto"/>
            <w:vAlign w:val="center"/>
          </w:tcPr>
          <w:p w14:paraId="2E06D086"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5" w:type="dxa"/>
            <w:shd w:val="clear" w:color="auto" w:fill="auto"/>
            <w:vAlign w:val="center"/>
          </w:tcPr>
          <w:p w14:paraId="567A7F6B" w14:textId="77777777" w:rsidR="002668F7" w:rsidRPr="009F3E07" w:rsidRDefault="002668F7" w:rsidP="00153617">
            <w:pPr>
              <w:jc w:val="center"/>
              <w:rPr>
                <w:bCs/>
                <w:color w:val="000000"/>
                <w:sz w:val="12"/>
                <w:szCs w:val="12"/>
              </w:rPr>
            </w:pPr>
            <w:r w:rsidRPr="009F3E07">
              <w:rPr>
                <w:bCs/>
                <w:color w:val="000000"/>
                <w:sz w:val="12"/>
                <w:szCs w:val="12"/>
              </w:rPr>
              <w:t>-</w:t>
            </w:r>
          </w:p>
        </w:tc>
        <w:tc>
          <w:tcPr>
            <w:tcW w:w="580" w:type="dxa"/>
            <w:shd w:val="clear" w:color="auto" w:fill="auto"/>
            <w:vAlign w:val="center"/>
          </w:tcPr>
          <w:p w14:paraId="34770470"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23" w:type="dxa"/>
            <w:shd w:val="clear" w:color="auto" w:fill="auto"/>
            <w:vAlign w:val="center"/>
          </w:tcPr>
          <w:p w14:paraId="54F20AFD"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tcPr>
          <w:p w14:paraId="649C5EA1"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46" w:type="dxa"/>
            <w:shd w:val="clear" w:color="auto" w:fill="auto"/>
            <w:vAlign w:val="center"/>
          </w:tcPr>
          <w:p w14:paraId="5DE734B5"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7" w:type="dxa"/>
            <w:shd w:val="clear" w:color="auto" w:fill="auto"/>
            <w:vAlign w:val="center"/>
          </w:tcPr>
          <w:p w14:paraId="09DDE504" w14:textId="77777777" w:rsidR="002668F7" w:rsidRPr="009F3E07" w:rsidRDefault="002668F7" w:rsidP="00153617">
            <w:pPr>
              <w:jc w:val="center"/>
              <w:rPr>
                <w:bCs/>
                <w:color w:val="000000"/>
                <w:sz w:val="12"/>
                <w:szCs w:val="12"/>
              </w:rPr>
            </w:pPr>
            <w:r w:rsidRPr="009F3E07">
              <w:rPr>
                <w:bCs/>
                <w:color w:val="000000"/>
                <w:sz w:val="12"/>
                <w:szCs w:val="12"/>
              </w:rPr>
              <w:t>-</w:t>
            </w:r>
          </w:p>
        </w:tc>
      </w:tr>
      <w:tr w:rsidR="002668F7" w:rsidRPr="007D2244" w14:paraId="7823CA5D" w14:textId="77777777" w:rsidTr="00153617">
        <w:trPr>
          <w:trHeight w:val="20"/>
        </w:trPr>
        <w:tc>
          <w:tcPr>
            <w:tcW w:w="716" w:type="dxa"/>
            <w:shd w:val="clear" w:color="000000" w:fill="FFFFFF"/>
            <w:vAlign w:val="center"/>
          </w:tcPr>
          <w:p w14:paraId="5343B464"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10</w:t>
            </w:r>
          </w:p>
        </w:tc>
        <w:tc>
          <w:tcPr>
            <w:tcW w:w="3272" w:type="dxa"/>
            <w:shd w:val="clear" w:color="auto" w:fill="auto"/>
            <w:vAlign w:val="center"/>
          </w:tcPr>
          <w:p w14:paraId="676C53A4" w14:textId="77777777" w:rsidR="002668F7" w:rsidRPr="009F3E07"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Лебяжье-</w:t>
            </w:r>
            <w:proofErr w:type="spellStart"/>
            <w:r>
              <w:rPr>
                <w:color w:val="000000"/>
                <w:sz w:val="12"/>
                <w:szCs w:val="12"/>
              </w:rPr>
              <w:t>Асаново</w:t>
            </w:r>
            <w:proofErr w:type="spellEnd"/>
          </w:p>
        </w:tc>
        <w:tc>
          <w:tcPr>
            <w:tcW w:w="1057" w:type="dxa"/>
            <w:shd w:val="clear" w:color="auto" w:fill="auto"/>
            <w:vAlign w:val="center"/>
          </w:tcPr>
          <w:p w14:paraId="41D1A953" w14:textId="77777777" w:rsidR="002668F7" w:rsidRPr="009F3E07" w:rsidRDefault="002668F7" w:rsidP="00153617">
            <w:pPr>
              <w:jc w:val="center"/>
              <w:rPr>
                <w:sz w:val="12"/>
                <w:szCs w:val="12"/>
              </w:rPr>
            </w:pPr>
            <w:r>
              <w:rPr>
                <w:sz w:val="12"/>
                <w:szCs w:val="12"/>
              </w:rPr>
              <w:t>42:17:0102001:744</w:t>
            </w:r>
          </w:p>
        </w:tc>
        <w:tc>
          <w:tcPr>
            <w:tcW w:w="1053" w:type="dxa"/>
            <w:shd w:val="clear" w:color="auto" w:fill="auto"/>
            <w:vAlign w:val="center"/>
          </w:tcPr>
          <w:p w14:paraId="23599A77" w14:textId="77777777" w:rsidR="002668F7" w:rsidRPr="009F3E07" w:rsidRDefault="002668F7" w:rsidP="00153617">
            <w:pPr>
              <w:jc w:val="center"/>
              <w:rPr>
                <w:color w:val="000000"/>
                <w:sz w:val="12"/>
                <w:szCs w:val="12"/>
              </w:rPr>
            </w:pPr>
            <w:r>
              <w:rPr>
                <w:color w:val="000000"/>
                <w:sz w:val="12"/>
                <w:szCs w:val="12"/>
              </w:rPr>
              <w:t>Котельная</w:t>
            </w:r>
          </w:p>
        </w:tc>
        <w:tc>
          <w:tcPr>
            <w:tcW w:w="1710" w:type="dxa"/>
            <w:shd w:val="clear" w:color="auto" w:fill="auto"/>
            <w:vAlign w:val="center"/>
          </w:tcPr>
          <w:p w14:paraId="3F877B62" w14:textId="77777777" w:rsidR="002668F7" w:rsidRPr="009F3E07" w:rsidRDefault="002668F7" w:rsidP="00153617">
            <w:pPr>
              <w:jc w:val="center"/>
              <w:rPr>
                <w:color w:val="000000"/>
                <w:sz w:val="12"/>
                <w:szCs w:val="12"/>
              </w:rPr>
            </w:pPr>
            <w:r>
              <w:rPr>
                <w:color w:val="000000"/>
                <w:sz w:val="12"/>
                <w:szCs w:val="12"/>
              </w:rPr>
              <w:t>д. Лебяжье-</w:t>
            </w:r>
            <w:proofErr w:type="spellStart"/>
            <w:r>
              <w:rPr>
                <w:color w:val="000000"/>
                <w:sz w:val="12"/>
                <w:szCs w:val="12"/>
              </w:rPr>
              <w:t>Асаново</w:t>
            </w:r>
            <w:proofErr w:type="spellEnd"/>
            <w:r>
              <w:rPr>
                <w:color w:val="000000"/>
                <w:sz w:val="12"/>
                <w:szCs w:val="12"/>
              </w:rPr>
              <w:t>, ул. Луговая, 8 а</w:t>
            </w:r>
          </w:p>
        </w:tc>
        <w:tc>
          <w:tcPr>
            <w:tcW w:w="690" w:type="dxa"/>
            <w:shd w:val="clear" w:color="auto" w:fill="auto"/>
            <w:vAlign w:val="center"/>
          </w:tcPr>
          <w:p w14:paraId="4B952243"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69" w:type="dxa"/>
            <w:shd w:val="clear" w:color="auto" w:fill="auto"/>
            <w:vAlign w:val="center"/>
          </w:tcPr>
          <w:p w14:paraId="33503F01"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tcPr>
          <w:p w14:paraId="288DDAF6"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30" w:type="dxa"/>
            <w:shd w:val="clear" w:color="auto" w:fill="auto"/>
            <w:vAlign w:val="center"/>
          </w:tcPr>
          <w:p w14:paraId="6515E1C9"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5" w:type="dxa"/>
            <w:shd w:val="clear" w:color="auto" w:fill="auto"/>
            <w:vAlign w:val="center"/>
          </w:tcPr>
          <w:p w14:paraId="1383D4BB" w14:textId="77777777" w:rsidR="002668F7" w:rsidRPr="009F3E07" w:rsidRDefault="002668F7" w:rsidP="00153617">
            <w:pPr>
              <w:jc w:val="center"/>
              <w:rPr>
                <w:bCs/>
                <w:color w:val="000000"/>
                <w:sz w:val="12"/>
                <w:szCs w:val="12"/>
              </w:rPr>
            </w:pPr>
            <w:r w:rsidRPr="009F3E07">
              <w:rPr>
                <w:bCs/>
                <w:color w:val="000000"/>
                <w:sz w:val="12"/>
                <w:szCs w:val="12"/>
              </w:rPr>
              <w:t>-</w:t>
            </w:r>
          </w:p>
        </w:tc>
        <w:tc>
          <w:tcPr>
            <w:tcW w:w="580" w:type="dxa"/>
            <w:shd w:val="clear" w:color="auto" w:fill="auto"/>
            <w:vAlign w:val="center"/>
          </w:tcPr>
          <w:p w14:paraId="4384D550"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23" w:type="dxa"/>
            <w:shd w:val="clear" w:color="auto" w:fill="auto"/>
            <w:vAlign w:val="center"/>
          </w:tcPr>
          <w:p w14:paraId="59F82D8F"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tcPr>
          <w:p w14:paraId="20F8BC70"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46" w:type="dxa"/>
            <w:shd w:val="clear" w:color="auto" w:fill="auto"/>
            <w:vAlign w:val="center"/>
          </w:tcPr>
          <w:p w14:paraId="0161E756"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7" w:type="dxa"/>
            <w:shd w:val="clear" w:color="auto" w:fill="auto"/>
            <w:vAlign w:val="center"/>
          </w:tcPr>
          <w:p w14:paraId="23F48F22" w14:textId="77777777" w:rsidR="002668F7" w:rsidRPr="009F3E07" w:rsidRDefault="002668F7" w:rsidP="00153617">
            <w:pPr>
              <w:jc w:val="center"/>
              <w:rPr>
                <w:bCs/>
                <w:color w:val="000000"/>
                <w:sz w:val="12"/>
                <w:szCs w:val="12"/>
              </w:rPr>
            </w:pPr>
            <w:r w:rsidRPr="009F3E07">
              <w:rPr>
                <w:bCs/>
                <w:color w:val="000000"/>
                <w:sz w:val="12"/>
                <w:szCs w:val="12"/>
              </w:rPr>
              <w:t>-</w:t>
            </w:r>
          </w:p>
        </w:tc>
      </w:tr>
      <w:tr w:rsidR="002668F7" w:rsidRPr="007D2244" w14:paraId="73089220" w14:textId="77777777" w:rsidTr="00153617">
        <w:trPr>
          <w:trHeight w:val="20"/>
        </w:trPr>
        <w:tc>
          <w:tcPr>
            <w:tcW w:w="716" w:type="dxa"/>
            <w:shd w:val="clear" w:color="000000" w:fill="FFFFFF"/>
            <w:vAlign w:val="center"/>
          </w:tcPr>
          <w:p w14:paraId="10175447"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11</w:t>
            </w:r>
          </w:p>
        </w:tc>
        <w:tc>
          <w:tcPr>
            <w:tcW w:w="3272" w:type="dxa"/>
            <w:shd w:val="clear" w:color="auto" w:fill="auto"/>
            <w:vAlign w:val="center"/>
          </w:tcPr>
          <w:p w14:paraId="6A08D4AC" w14:textId="77777777" w:rsidR="002668F7" w:rsidRPr="009F3E07"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Юргинский</w:t>
            </w:r>
          </w:p>
        </w:tc>
        <w:tc>
          <w:tcPr>
            <w:tcW w:w="1057" w:type="dxa"/>
            <w:shd w:val="clear" w:color="auto" w:fill="auto"/>
            <w:vAlign w:val="center"/>
          </w:tcPr>
          <w:p w14:paraId="6FD3C31E" w14:textId="77777777" w:rsidR="002668F7" w:rsidRPr="009F3E07" w:rsidRDefault="002668F7" w:rsidP="00153617">
            <w:pPr>
              <w:jc w:val="center"/>
              <w:rPr>
                <w:sz w:val="12"/>
                <w:szCs w:val="12"/>
              </w:rPr>
            </w:pPr>
            <w:r>
              <w:rPr>
                <w:sz w:val="12"/>
                <w:szCs w:val="12"/>
              </w:rPr>
              <w:t>42:17:0102006:1025</w:t>
            </w:r>
          </w:p>
        </w:tc>
        <w:tc>
          <w:tcPr>
            <w:tcW w:w="1053" w:type="dxa"/>
            <w:shd w:val="clear" w:color="auto" w:fill="auto"/>
            <w:vAlign w:val="center"/>
          </w:tcPr>
          <w:p w14:paraId="29F140AC" w14:textId="77777777" w:rsidR="002668F7" w:rsidRPr="009F3E07" w:rsidRDefault="002668F7" w:rsidP="00153617">
            <w:pPr>
              <w:jc w:val="center"/>
              <w:rPr>
                <w:color w:val="000000"/>
                <w:sz w:val="12"/>
                <w:szCs w:val="12"/>
              </w:rPr>
            </w:pPr>
            <w:r>
              <w:rPr>
                <w:color w:val="000000"/>
                <w:sz w:val="12"/>
                <w:szCs w:val="12"/>
              </w:rPr>
              <w:t>Котельная</w:t>
            </w:r>
          </w:p>
        </w:tc>
        <w:tc>
          <w:tcPr>
            <w:tcW w:w="1710" w:type="dxa"/>
            <w:shd w:val="clear" w:color="auto" w:fill="auto"/>
            <w:vAlign w:val="center"/>
          </w:tcPr>
          <w:p w14:paraId="274ADA2E" w14:textId="77777777" w:rsidR="002668F7" w:rsidRPr="009F3E07" w:rsidRDefault="002668F7" w:rsidP="00153617">
            <w:pPr>
              <w:jc w:val="center"/>
              <w:rPr>
                <w:color w:val="000000"/>
                <w:sz w:val="12"/>
                <w:szCs w:val="12"/>
              </w:rPr>
            </w:pPr>
            <w:r>
              <w:rPr>
                <w:color w:val="000000"/>
                <w:sz w:val="12"/>
                <w:szCs w:val="12"/>
              </w:rPr>
              <w:t>п. Юргинский, ул. Новая, 20 а</w:t>
            </w:r>
          </w:p>
        </w:tc>
        <w:tc>
          <w:tcPr>
            <w:tcW w:w="690" w:type="dxa"/>
            <w:shd w:val="clear" w:color="auto" w:fill="auto"/>
            <w:vAlign w:val="center"/>
          </w:tcPr>
          <w:p w14:paraId="7DA0EC6D"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69" w:type="dxa"/>
            <w:shd w:val="clear" w:color="auto" w:fill="auto"/>
            <w:vAlign w:val="center"/>
          </w:tcPr>
          <w:p w14:paraId="219B0A02"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tcPr>
          <w:p w14:paraId="53DBC4AB"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30" w:type="dxa"/>
            <w:shd w:val="clear" w:color="auto" w:fill="auto"/>
            <w:vAlign w:val="center"/>
          </w:tcPr>
          <w:p w14:paraId="3114BB13"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5" w:type="dxa"/>
            <w:shd w:val="clear" w:color="auto" w:fill="auto"/>
            <w:vAlign w:val="center"/>
          </w:tcPr>
          <w:p w14:paraId="03599169" w14:textId="77777777" w:rsidR="002668F7" w:rsidRPr="009F3E07" w:rsidRDefault="002668F7" w:rsidP="00153617">
            <w:pPr>
              <w:jc w:val="center"/>
              <w:rPr>
                <w:bCs/>
                <w:color w:val="000000"/>
                <w:sz w:val="12"/>
                <w:szCs w:val="12"/>
              </w:rPr>
            </w:pPr>
            <w:r w:rsidRPr="009F3E07">
              <w:rPr>
                <w:bCs/>
                <w:color w:val="000000"/>
                <w:sz w:val="12"/>
                <w:szCs w:val="12"/>
              </w:rPr>
              <w:t>-</w:t>
            </w:r>
          </w:p>
        </w:tc>
        <w:tc>
          <w:tcPr>
            <w:tcW w:w="580" w:type="dxa"/>
            <w:shd w:val="clear" w:color="auto" w:fill="auto"/>
            <w:vAlign w:val="center"/>
          </w:tcPr>
          <w:p w14:paraId="1E2C23E4"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23" w:type="dxa"/>
            <w:shd w:val="clear" w:color="auto" w:fill="auto"/>
            <w:vAlign w:val="center"/>
          </w:tcPr>
          <w:p w14:paraId="1E69A4E4"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tcPr>
          <w:p w14:paraId="55E7881B"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46" w:type="dxa"/>
            <w:shd w:val="clear" w:color="auto" w:fill="auto"/>
            <w:vAlign w:val="center"/>
          </w:tcPr>
          <w:p w14:paraId="2E5D6660"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7" w:type="dxa"/>
            <w:shd w:val="clear" w:color="auto" w:fill="auto"/>
            <w:vAlign w:val="center"/>
          </w:tcPr>
          <w:p w14:paraId="502D404C" w14:textId="77777777" w:rsidR="002668F7" w:rsidRPr="009F3E07" w:rsidRDefault="002668F7" w:rsidP="00153617">
            <w:pPr>
              <w:jc w:val="center"/>
              <w:rPr>
                <w:bCs/>
                <w:color w:val="000000"/>
                <w:sz w:val="12"/>
                <w:szCs w:val="12"/>
              </w:rPr>
            </w:pPr>
            <w:r w:rsidRPr="009F3E07">
              <w:rPr>
                <w:bCs/>
                <w:color w:val="000000"/>
                <w:sz w:val="12"/>
                <w:szCs w:val="12"/>
              </w:rPr>
              <w:t>-</w:t>
            </w:r>
          </w:p>
        </w:tc>
      </w:tr>
      <w:tr w:rsidR="002668F7" w:rsidRPr="007D2244" w14:paraId="05722267" w14:textId="77777777" w:rsidTr="00153617">
        <w:trPr>
          <w:trHeight w:val="561"/>
        </w:trPr>
        <w:tc>
          <w:tcPr>
            <w:tcW w:w="716" w:type="dxa"/>
            <w:shd w:val="clear" w:color="000000" w:fill="FFFFFF"/>
            <w:vAlign w:val="center"/>
          </w:tcPr>
          <w:p w14:paraId="2ADAD2C2"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12</w:t>
            </w:r>
          </w:p>
        </w:tc>
        <w:tc>
          <w:tcPr>
            <w:tcW w:w="3272" w:type="dxa"/>
            <w:shd w:val="clear" w:color="auto" w:fill="auto"/>
            <w:vAlign w:val="center"/>
          </w:tcPr>
          <w:p w14:paraId="27D41D24" w14:textId="77777777" w:rsidR="002668F7" w:rsidRPr="009F3E07" w:rsidRDefault="002668F7" w:rsidP="00153617">
            <w:pPr>
              <w:rPr>
                <w:color w:val="000000"/>
                <w:sz w:val="12"/>
                <w:szCs w:val="12"/>
              </w:rPr>
            </w:pPr>
            <w:r>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Pr>
                <w:color w:val="000000"/>
                <w:sz w:val="12"/>
                <w:szCs w:val="12"/>
              </w:rPr>
              <w:t>Варюхино</w:t>
            </w:r>
            <w:proofErr w:type="spellEnd"/>
          </w:p>
        </w:tc>
        <w:tc>
          <w:tcPr>
            <w:tcW w:w="1057" w:type="dxa"/>
            <w:shd w:val="clear" w:color="auto" w:fill="auto"/>
            <w:vAlign w:val="center"/>
          </w:tcPr>
          <w:p w14:paraId="0F6EBE8E" w14:textId="77777777" w:rsidR="002668F7" w:rsidRPr="009F3E07" w:rsidRDefault="002668F7" w:rsidP="00153617">
            <w:pPr>
              <w:jc w:val="center"/>
              <w:rPr>
                <w:sz w:val="12"/>
                <w:szCs w:val="12"/>
              </w:rPr>
            </w:pPr>
            <w:r>
              <w:rPr>
                <w:sz w:val="12"/>
                <w:szCs w:val="12"/>
              </w:rPr>
              <w:t>42:17:0101019:619</w:t>
            </w:r>
          </w:p>
        </w:tc>
        <w:tc>
          <w:tcPr>
            <w:tcW w:w="1053" w:type="dxa"/>
            <w:shd w:val="clear" w:color="auto" w:fill="auto"/>
            <w:vAlign w:val="center"/>
          </w:tcPr>
          <w:p w14:paraId="26910436" w14:textId="77777777" w:rsidR="002668F7" w:rsidRPr="009F3E07" w:rsidRDefault="002668F7" w:rsidP="00153617">
            <w:pPr>
              <w:jc w:val="center"/>
              <w:rPr>
                <w:color w:val="000000"/>
                <w:sz w:val="12"/>
                <w:szCs w:val="12"/>
              </w:rPr>
            </w:pPr>
            <w:r>
              <w:rPr>
                <w:color w:val="000000"/>
                <w:sz w:val="12"/>
                <w:szCs w:val="12"/>
              </w:rPr>
              <w:t>Котельная</w:t>
            </w:r>
          </w:p>
        </w:tc>
        <w:tc>
          <w:tcPr>
            <w:tcW w:w="1710" w:type="dxa"/>
            <w:shd w:val="clear" w:color="auto" w:fill="auto"/>
            <w:vAlign w:val="center"/>
          </w:tcPr>
          <w:p w14:paraId="245B4F0E" w14:textId="77777777" w:rsidR="002668F7" w:rsidRPr="009F3E07" w:rsidRDefault="002668F7" w:rsidP="00153617">
            <w:pPr>
              <w:jc w:val="center"/>
              <w:rPr>
                <w:color w:val="000000"/>
                <w:sz w:val="12"/>
                <w:szCs w:val="12"/>
              </w:rPr>
            </w:pPr>
            <w:r>
              <w:rPr>
                <w:color w:val="000000"/>
                <w:sz w:val="12"/>
                <w:szCs w:val="12"/>
              </w:rPr>
              <w:t xml:space="preserve">с. </w:t>
            </w:r>
            <w:proofErr w:type="spellStart"/>
            <w:r>
              <w:rPr>
                <w:color w:val="000000"/>
                <w:sz w:val="12"/>
                <w:szCs w:val="12"/>
              </w:rPr>
              <w:t>Варюхино</w:t>
            </w:r>
            <w:proofErr w:type="spellEnd"/>
            <w:r>
              <w:rPr>
                <w:color w:val="000000"/>
                <w:sz w:val="12"/>
                <w:szCs w:val="12"/>
              </w:rPr>
              <w:t>, ул. Новая, 1 а</w:t>
            </w:r>
          </w:p>
        </w:tc>
        <w:tc>
          <w:tcPr>
            <w:tcW w:w="690" w:type="dxa"/>
            <w:shd w:val="clear" w:color="auto" w:fill="auto"/>
            <w:vAlign w:val="center"/>
          </w:tcPr>
          <w:p w14:paraId="5DF491D8"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69" w:type="dxa"/>
            <w:shd w:val="clear" w:color="auto" w:fill="auto"/>
            <w:vAlign w:val="center"/>
          </w:tcPr>
          <w:p w14:paraId="0A8BE96F"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tcPr>
          <w:p w14:paraId="3486F242"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30" w:type="dxa"/>
            <w:shd w:val="clear" w:color="auto" w:fill="auto"/>
            <w:vAlign w:val="center"/>
          </w:tcPr>
          <w:p w14:paraId="3808AAE3"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5" w:type="dxa"/>
            <w:shd w:val="clear" w:color="auto" w:fill="auto"/>
            <w:vAlign w:val="center"/>
          </w:tcPr>
          <w:p w14:paraId="3F90A94C" w14:textId="77777777" w:rsidR="002668F7" w:rsidRPr="009F3E07" w:rsidRDefault="002668F7" w:rsidP="00153617">
            <w:pPr>
              <w:jc w:val="center"/>
              <w:rPr>
                <w:bCs/>
                <w:color w:val="000000"/>
                <w:sz w:val="12"/>
                <w:szCs w:val="12"/>
              </w:rPr>
            </w:pPr>
            <w:r w:rsidRPr="009F3E07">
              <w:rPr>
                <w:bCs/>
                <w:color w:val="000000"/>
                <w:sz w:val="12"/>
                <w:szCs w:val="12"/>
              </w:rPr>
              <w:t>-</w:t>
            </w:r>
          </w:p>
        </w:tc>
        <w:tc>
          <w:tcPr>
            <w:tcW w:w="580" w:type="dxa"/>
            <w:shd w:val="clear" w:color="auto" w:fill="auto"/>
            <w:vAlign w:val="center"/>
          </w:tcPr>
          <w:p w14:paraId="2BBB927E"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23" w:type="dxa"/>
            <w:shd w:val="clear" w:color="auto" w:fill="auto"/>
            <w:vAlign w:val="center"/>
          </w:tcPr>
          <w:p w14:paraId="55EFA2FF"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tcPr>
          <w:p w14:paraId="654CE574"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46" w:type="dxa"/>
            <w:shd w:val="clear" w:color="auto" w:fill="auto"/>
            <w:vAlign w:val="center"/>
          </w:tcPr>
          <w:p w14:paraId="520B84A8"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7" w:type="dxa"/>
            <w:shd w:val="clear" w:color="auto" w:fill="auto"/>
            <w:vAlign w:val="center"/>
          </w:tcPr>
          <w:p w14:paraId="1EED01FE" w14:textId="77777777" w:rsidR="002668F7" w:rsidRPr="009F3E07" w:rsidRDefault="002668F7" w:rsidP="00153617">
            <w:pPr>
              <w:jc w:val="center"/>
              <w:rPr>
                <w:bCs/>
                <w:color w:val="000000"/>
                <w:sz w:val="12"/>
                <w:szCs w:val="12"/>
              </w:rPr>
            </w:pPr>
            <w:r w:rsidRPr="009F3E07">
              <w:rPr>
                <w:bCs/>
                <w:color w:val="000000"/>
                <w:sz w:val="12"/>
                <w:szCs w:val="12"/>
              </w:rPr>
              <w:t>-</w:t>
            </w:r>
          </w:p>
        </w:tc>
      </w:tr>
      <w:tr w:rsidR="002668F7" w:rsidRPr="007D2244" w14:paraId="5449670E" w14:textId="77777777" w:rsidTr="00153617">
        <w:trPr>
          <w:trHeight w:val="20"/>
        </w:trPr>
        <w:tc>
          <w:tcPr>
            <w:tcW w:w="716" w:type="dxa"/>
            <w:shd w:val="clear" w:color="000000" w:fill="FFFFFF"/>
            <w:vAlign w:val="center"/>
          </w:tcPr>
          <w:p w14:paraId="069E7495"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13</w:t>
            </w:r>
          </w:p>
        </w:tc>
        <w:tc>
          <w:tcPr>
            <w:tcW w:w="3272" w:type="dxa"/>
            <w:shd w:val="clear" w:color="auto" w:fill="auto"/>
            <w:vAlign w:val="center"/>
          </w:tcPr>
          <w:p w14:paraId="07EB1D39" w14:textId="77777777" w:rsidR="002668F7" w:rsidRPr="009F3E07"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Заозерный</w:t>
            </w:r>
          </w:p>
        </w:tc>
        <w:tc>
          <w:tcPr>
            <w:tcW w:w="1057" w:type="dxa"/>
            <w:shd w:val="clear" w:color="auto" w:fill="auto"/>
            <w:vAlign w:val="center"/>
          </w:tcPr>
          <w:p w14:paraId="61CCC3CF" w14:textId="77777777" w:rsidR="002668F7" w:rsidRPr="009F3E07" w:rsidRDefault="002668F7" w:rsidP="00153617">
            <w:pPr>
              <w:jc w:val="center"/>
              <w:rPr>
                <w:sz w:val="12"/>
                <w:szCs w:val="12"/>
              </w:rPr>
            </w:pPr>
            <w:r>
              <w:rPr>
                <w:sz w:val="12"/>
                <w:szCs w:val="12"/>
              </w:rPr>
              <w:t>42:17:0101022:1330</w:t>
            </w:r>
          </w:p>
        </w:tc>
        <w:tc>
          <w:tcPr>
            <w:tcW w:w="1053" w:type="dxa"/>
            <w:shd w:val="clear" w:color="auto" w:fill="auto"/>
            <w:vAlign w:val="center"/>
          </w:tcPr>
          <w:p w14:paraId="0780CD92" w14:textId="77777777" w:rsidR="002668F7" w:rsidRPr="009F3E07" w:rsidRDefault="002668F7" w:rsidP="00153617">
            <w:pPr>
              <w:jc w:val="center"/>
              <w:rPr>
                <w:color w:val="000000"/>
                <w:sz w:val="12"/>
                <w:szCs w:val="12"/>
              </w:rPr>
            </w:pPr>
            <w:r>
              <w:rPr>
                <w:color w:val="000000"/>
                <w:sz w:val="12"/>
                <w:szCs w:val="12"/>
              </w:rPr>
              <w:t>Котельная</w:t>
            </w:r>
          </w:p>
        </w:tc>
        <w:tc>
          <w:tcPr>
            <w:tcW w:w="1710" w:type="dxa"/>
            <w:shd w:val="clear" w:color="auto" w:fill="auto"/>
            <w:vAlign w:val="center"/>
          </w:tcPr>
          <w:p w14:paraId="735B06B2" w14:textId="77777777" w:rsidR="002668F7" w:rsidRPr="009F3E07" w:rsidRDefault="002668F7" w:rsidP="00153617">
            <w:pPr>
              <w:jc w:val="center"/>
              <w:rPr>
                <w:color w:val="000000"/>
                <w:sz w:val="12"/>
                <w:szCs w:val="12"/>
              </w:rPr>
            </w:pPr>
            <w:r>
              <w:rPr>
                <w:color w:val="000000"/>
                <w:sz w:val="12"/>
                <w:szCs w:val="12"/>
              </w:rPr>
              <w:t>п. Заозерный, ул. Центральная, 1 а</w:t>
            </w:r>
          </w:p>
        </w:tc>
        <w:tc>
          <w:tcPr>
            <w:tcW w:w="690" w:type="dxa"/>
            <w:shd w:val="clear" w:color="auto" w:fill="auto"/>
            <w:vAlign w:val="center"/>
          </w:tcPr>
          <w:p w14:paraId="061CBE66"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69" w:type="dxa"/>
            <w:shd w:val="clear" w:color="auto" w:fill="auto"/>
            <w:vAlign w:val="center"/>
          </w:tcPr>
          <w:p w14:paraId="17C0F98B"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tcPr>
          <w:p w14:paraId="6131FC98"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30" w:type="dxa"/>
            <w:shd w:val="clear" w:color="auto" w:fill="auto"/>
            <w:vAlign w:val="center"/>
          </w:tcPr>
          <w:p w14:paraId="55B44EC6"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5" w:type="dxa"/>
            <w:shd w:val="clear" w:color="auto" w:fill="auto"/>
            <w:vAlign w:val="center"/>
          </w:tcPr>
          <w:p w14:paraId="013EEFEE" w14:textId="77777777" w:rsidR="002668F7" w:rsidRPr="009F3E07" w:rsidRDefault="002668F7" w:rsidP="00153617">
            <w:pPr>
              <w:jc w:val="center"/>
              <w:rPr>
                <w:bCs/>
                <w:color w:val="000000"/>
                <w:sz w:val="12"/>
                <w:szCs w:val="12"/>
              </w:rPr>
            </w:pPr>
            <w:r w:rsidRPr="009F3E07">
              <w:rPr>
                <w:bCs/>
                <w:color w:val="000000"/>
                <w:sz w:val="12"/>
                <w:szCs w:val="12"/>
              </w:rPr>
              <w:t>-</w:t>
            </w:r>
          </w:p>
        </w:tc>
        <w:tc>
          <w:tcPr>
            <w:tcW w:w="580" w:type="dxa"/>
            <w:shd w:val="clear" w:color="auto" w:fill="auto"/>
            <w:vAlign w:val="center"/>
          </w:tcPr>
          <w:p w14:paraId="66872373"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23" w:type="dxa"/>
            <w:shd w:val="clear" w:color="auto" w:fill="auto"/>
            <w:vAlign w:val="center"/>
          </w:tcPr>
          <w:p w14:paraId="6967D023"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tcPr>
          <w:p w14:paraId="4EA8C075"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46" w:type="dxa"/>
            <w:shd w:val="clear" w:color="auto" w:fill="auto"/>
            <w:vAlign w:val="center"/>
          </w:tcPr>
          <w:p w14:paraId="3AEC1801"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7" w:type="dxa"/>
            <w:shd w:val="clear" w:color="auto" w:fill="auto"/>
            <w:vAlign w:val="center"/>
          </w:tcPr>
          <w:p w14:paraId="0E61AD7E" w14:textId="77777777" w:rsidR="002668F7" w:rsidRPr="009F3E07" w:rsidRDefault="002668F7" w:rsidP="00153617">
            <w:pPr>
              <w:jc w:val="center"/>
              <w:rPr>
                <w:bCs/>
                <w:color w:val="000000"/>
                <w:sz w:val="12"/>
                <w:szCs w:val="12"/>
              </w:rPr>
            </w:pPr>
            <w:r w:rsidRPr="009F3E07">
              <w:rPr>
                <w:bCs/>
                <w:color w:val="000000"/>
                <w:sz w:val="12"/>
                <w:szCs w:val="12"/>
              </w:rPr>
              <w:t>-</w:t>
            </w:r>
          </w:p>
        </w:tc>
      </w:tr>
      <w:tr w:rsidR="002668F7" w:rsidRPr="007D2244" w14:paraId="4F34B916" w14:textId="77777777" w:rsidTr="00153617">
        <w:trPr>
          <w:trHeight w:val="20"/>
        </w:trPr>
        <w:tc>
          <w:tcPr>
            <w:tcW w:w="716" w:type="dxa"/>
            <w:shd w:val="clear" w:color="000000" w:fill="FFFFFF"/>
            <w:vAlign w:val="center"/>
          </w:tcPr>
          <w:p w14:paraId="1F036B57" w14:textId="77777777" w:rsidR="002668F7" w:rsidRPr="009F3E07" w:rsidRDefault="002668F7" w:rsidP="00153617">
            <w:pPr>
              <w:jc w:val="center"/>
              <w:rPr>
                <w:bCs/>
                <w:color w:val="000000"/>
                <w:sz w:val="12"/>
                <w:szCs w:val="12"/>
              </w:rPr>
            </w:pPr>
            <w:r w:rsidRPr="009F3E07">
              <w:rPr>
                <w:bCs/>
                <w:color w:val="000000"/>
                <w:sz w:val="12"/>
                <w:szCs w:val="12"/>
              </w:rPr>
              <w:t>1</w:t>
            </w:r>
          </w:p>
        </w:tc>
        <w:tc>
          <w:tcPr>
            <w:tcW w:w="3272" w:type="dxa"/>
            <w:shd w:val="clear" w:color="auto" w:fill="auto"/>
            <w:vAlign w:val="center"/>
          </w:tcPr>
          <w:p w14:paraId="6139A79E" w14:textId="77777777" w:rsidR="002668F7" w:rsidRPr="009F3E07" w:rsidRDefault="002668F7" w:rsidP="00153617">
            <w:pPr>
              <w:jc w:val="center"/>
              <w:rPr>
                <w:bCs/>
                <w:color w:val="000000"/>
                <w:sz w:val="12"/>
                <w:szCs w:val="12"/>
              </w:rPr>
            </w:pPr>
            <w:r w:rsidRPr="009F3E07">
              <w:rPr>
                <w:bCs/>
                <w:color w:val="000000"/>
                <w:sz w:val="12"/>
                <w:szCs w:val="12"/>
              </w:rPr>
              <w:t>2</w:t>
            </w:r>
          </w:p>
        </w:tc>
        <w:tc>
          <w:tcPr>
            <w:tcW w:w="1057" w:type="dxa"/>
            <w:shd w:val="clear" w:color="auto" w:fill="auto"/>
            <w:vAlign w:val="center"/>
          </w:tcPr>
          <w:p w14:paraId="7BE04F62" w14:textId="77777777" w:rsidR="002668F7" w:rsidRPr="009F3E07" w:rsidRDefault="002668F7" w:rsidP="00153617">
            <w:pPr>
              <w:jc w:val="center"/>
              <w:rPr>
                <w:bCs/>
                <w:color w:val="000000"/>
                <w:sz w:val="12"/>
                <w:szCs w:val="12"/>
              </w:rPr>
            </w:pPr>
            <w:r w:rsidRPr="009F3E07">
              <w:rPr>
                <w:bCs/>
                <w:color w:val="000000"/>
                <w:sz w:val="12"/>
                <w:szCs w:val="12"/>
              </w:rPr>
              <w:t>3</w:t>
            </w:r>
          </w:p>
        </w:tc>
        <w:tc>
          <w:tcPr>
            <w:tcW w:w="1053" w:type="dxa"/>
            <w:shd w:val="clear" w:color="auto" w:fill="auto"/>
            <w:vAlign w:val="center"/>
          </w:tcPr>
          <w:p w14:paraId="67524D86" w14:textId="77777777" w:rsidR="002668F7" w:rsidRPr="009F3E07" w:rsidRDefault="002668F7" w:rsidP="00153617">
            <w:pPr>
              <w:jc w:val="center"/>
              <w:rPr>
                <w:bCs/>
                <w:color w:val="000000"/>
                <w:sz w:val="12"/>
                <w:szCs w:val="12"/>
              </w:rPr>
            </w:pPr>
            <w:r w:rsidRPr="009F3E07">
              <w:rPr>
                <w:bCs/>
                <w:color w:val="000000"/>
                <w:sz w:val="12"/>
                <w:szCs w:val="12"/>
              </w:rPr>
              <w:t>4</w:t>
            </w:r>
          </w:p>
        </w:tc>
        <w:tc>
          <w:tcPr>
            <w:tcW w:w="1710" w:type="dxa"/>
            <w:shd w:val="clear" w:color="auto" w:fill="auto"/>
            <w:vAlign w:val="center"/>
          </w:tcPr>
          <w:p w14:paraId="5B74EF4F" w14:textId="77777777" w:rsidR="002668F7" w:rsidRPr="009F3E07" w:rsidRDefault="002668F7" w:rsidP="00153617">
            <w:pPr>
              <w:jc w:val="center"/>
              <w:rPr>
                <w:bCs/>
                <w:color w:val="000000"/>
                <w:sz w:val="12"/>
                <w:szCs w:val="12"/>
              </w:rPr>
            </w:pPr>
            <w:r w:rsidRPr="009F3E07">
              <w:rPr>
                <w:bCs/>
                <w:color w:val="000000"/>
                <w:sz w:val="12"/>
                <w:szCs w:val="12"/>
              </w:rPr>
              <w:t>5</w:t>
            </w:r>
          </w:p>
        </w:tc>
        <w:tc>
          <w:tcPr>
            <w:tcW w:w="690" w:type="dxa"/>
            <w:shd w:val="clear" w:color="auto" w:fill="auto"/>
            <w:vAlign w:val="center"/>
          </w:tcPr>
          <w:p w14:paraId="300D9D8A" w14:textId="77777777" w:rsidR="002668F7" w:rsidRPr="009F3E07" w:rsidRDefault="002668F7" w:rsidP="00153617">
            <w:pPr>
              <w:jc w:val="center"/>
              <w:rPr>
                <w:bCs/>
                <w:color w:val="000000"/>
                <w:sz w:val="12"/>
                <w:szCs w:val="12"/>
              </w:rPr>
            </w:pPr>
            <w:r w:rsidRPr="009F3E07">
              <w:rPr>
                <w:bCs/>
                <w:color w:val="000000"/>
                <w:sz w:val="12"/>
                <w:szCs w:val="12"/>
              </w:rPr>
              <w:t>6.1</w:t>
            </w:r>
          </w:p>
        </w:tc>
        <w:tc>
          <w:tcPr>
            <w:tcW w:w="769" w:type="dxa"/>
            <w:shd w:val="clear" w:color="auto" w:fill="auto"/>
            <w:vAlign w:val="center"/>
          </w:tcPr>
          <w:p w14:paraId="156189EE" w14:textId="77777777" w:rsidR="002668F7" w:rsidRPr="009F3E07" w:rsidRDefault="002668F7" w:rsidP="00153617">
            <w:pPr>
              <w:jc w:val="center"/>
              <w:rPr>
                <w:bCs/>
                <w:color w:val="000000"/>
                <w:sz w:val="12"/>
                <w:szCs w:val="12"/>
              </w:rPr>
            </w:pPr>
            <w:r w:rsidRPr="009F3E07">
              <w:rPr>
                <w:bCs/>
                <w:color w:val="000000"/>
                <w:sz w:val="12"/>
                <w:szCs w:val="12"/>
              </w:rPr>
              <w:t>6.2</w:t>
            </w:r>
          </w:p>
        </w:tc>
        <w:tc>
          <w:tcPr>
            <w:tcW w:w="856" w:type="dxa"/>
            <w:shd w:val="clear" w:color="auto" w:fill="auto"/>
            <w:vAlign w:val="center"/>
          </w:tcPr>
          <w:p w14:paraId="59F53E49" w14:textId="77777777" w:rsidR="002668F7" w:rsidRPr="009F3E07" w:rsidRDefault="002668F7" w:rsidP="00153617">
            <w:pPr>
              <w:jc w:val="center"/>
              <w:rPr>
                <w:bCs/>
                <w:color w:val="000000"/>
                <w:sz w:val="12"/>
                <w:szCs w:val="12"/>
              </w:rPr>
            </w:pPr>
            <w:r w:rsidRPr="009F3E07">
              <w:rPr>
                <w:bCs/>
                <w:color w:val="000000"/>
                <w:sz w:val="12"/>
                <w:szCs w:val="12"/>
              </w:rPr>
              <w:t>6.3</w:t>
            </w:r>
          </w:p>
        </w:tc>
        <w:tc>
          <w:tcPr>
            <w:tcW w:w="630" w:type="dxa"/>
            <w:shd w:val="clear" w:color="auto" w:fill="auto"/>
            <w:vAlign w:val="center"/>
          </w:tcPr>
          <w:p w14:paraId="306353A8" w14:textId="77777777" w:rsidR="002668F7" w:rsidRPr="009F3E07" w:rsidRDefault="002668F7" w:rsidP="00153617">
            <w:pPr>
              <w:jc w:val="center"/>
              <w:rPr>
                <w:bCs/>
                <w:color w:val="000000"/>
                <w:sz w:val="12"/>
                <w:szCs w:val="12"/>
              </w:rPr>
            </w:pPr>
            <w:r w:rsidRPr="009F3E07">
              <w:rPr>
                <w:bCs/>
                <w:color w:val="000000"/>
                <w:sz w:val="12"/>
                <w:szCs w:val="12"/>
              </w:rPr>
              <w:t>6.4</w:t>
            </w:r>
          </w:p>
        </w:tc>
        <w:tc>
          <w:tcPr>
            <w:tcW w:w="655" w:type="dxa"/>
            <w:shd w:val="clear" w:color="auto" w:fill="auto"/>
            <w:vAlign w:val="center"/>
          </w:tcPr>
          <w:p w14:paraId="6D8D2567" w14:textId="77777777" w:rsidR="002668F7" w:rsidRPr="009F3E07" w:rsidRDefault="002668F7" w:rsidP="00153617">
            <w:pPr>
              <w:jc w:val="center"/>
              <w:rPr>
                <w:bCs/>
                <w:color w:val="000000"/>
                <w:sz w:val="12"/>
                <w:szCs w:val="12"/>
              </w:rPr>
            </w:pPr>
            <w:r w:rsidRPr="009F3E07">
              <w:rPr>
                <w:bCs/>
                <w:color w:val="000000"/>
                <w:sz w:val="12"/>
                <w:szCs w:val="12"/>
              </w:rPr>
              <w:t>6.5</w:t>
            </w:r>
          </w:p>
        </w:tc>
        <w:tc>
          <w:tcPr>
            <w:tcW w:w="580" w:type="dxa"/>
            <w:shd w:val="clear" w:color="auto" w:fill="auto"/>
            <w:vAlign w:val="center"/>
          </w:tcPr>
          <w:p w14:paraId="5AE0C44C" w14:textId="77777777" w:rsidR="002668F7" w:rsidRPr="009F3E07" w:rsidRDefault="002668F7" w:rsidP="00153617">
            <w:pPr>
              <w:jc w:val="center"/>
              <w:rPr>
                <w:bCs/>
                <w:color w:val="000000"/>
                <w:sz w:val="12"/>
                <w:szCs w:val="12"/>
              </w:rPr>
            </w:pPr>
            <w:r w:rsidRPr="009F3E07">
              <w:rPr>
                <w:bCs/>
                <w:color w:val="000000"/>
                <w:sz w:val="12"/>
                <w:szCs w:val="12"/>
              </w:rPr>
              <w:t>7.1</w:t>
            </w:r>
          </w:p>
        </w:tc>
        <w:tc>
          <w:tcPr>
            <w:tcW w:w="723" w:type="dxa"/>
            <w:shd w:val="clear" w:color="auto" w:fill="auto"/>
            <w:vAlign w:val="center"/>
          </w:tcPr>
          <w:p w14:paraId="7BD77664" w14:textId="77777777" w:rsidR="002668F7" w:rsidRPr="009F3E07" w:rsidRDefault="002668F7" w:rsidP="00153617">
            <w:pPr>
              <w:jc w:val="center"/>
              <w:rPr>
                <w:bCs/>
                <w:color w:val="000000"/>
                <w:sz w:val="12"/>
                <w:szCs w:val="12"/>
              </w:rPr>
            </w:pPr>
            <w:r w:rsidRPr="009F3E07">
              <w:rPr>
                <w:bCs/>
                <w:color w:val="000000"/>
                <w:sz w:val="12"/>
                <w:szCs w:val="12"/>
              </w:rPr>
              <w:t>7.2</w:t>
            </w:r>
          </w:p>
        </w:tc>
        <w:tc>
          <w:tcPr>
            <w:tcW w:w="856" w:type="dxa"/>
            <w:shd w:val="clear" w:color="auto" w:fill="auto"/>
            <w:vAlign w:val="center"/>
          </w:tcPr>
          <w:p w14:paraId="13E5D1EB" w14:textId="77777777" w:rsidR="002668F7" w:rsidRPr="009F3E07" w:rsidRDefault="002668F7" w:rsidP="00153617">
            <w:pPr>
              <w:jc w:val="center"/>
              <w:rPr>
                <w:bCs/>
                <w:color w:val="000000"/>
                <w:sz w:val="12"/>
                <w:szCs w:val="12"/>
              </w:rPr>
            </w:pPr>
            <w:r w:rsidRPr="009F3E07">
              <w:rPr>
                <w:bCs/>
                <w:color w:val="000000"/>
                <w:sz w:val="12"/>
                <w:szCs w:val="12"/>
              </w:rPr>
              <w:t>7.3</w:t>
            </w:r>
          </w:p>
        </w:tc>
        <w:tc>
          <w:tcPr>
            <w:tcW w:w="746" w:type="dxa"/>
            <w:shd w:val="clear" w:color="auto" w:fill="auto"/>
            <w:vAlign w:val="center"/>
          </w:tcPr>
          <w:p w14:paraId="72B2D3F3" w14:textId="77777777" w:rsidR="002668F7" w:rsidRPr="009F3E07" w:rsidRDefault="002668F7" w:rsidP="00153617">
            <w:pPr>
              <w:jc w:val="center"/>
              <w:rPr>
                <w:bCs/>
                <w:color w:val="000000"/>
                <w:sz w:val="12"/>
                <w:szCs w:val="12"/>
              </w:rPr>
            </w:pPr>
            <w:r w:rsidRPr="009F3E07">
              <w:rPr>
                <w:bCs/>
                <w:color w:val="000000"/>
                <w:sz w:val="12"/>
                <w:szCs w:val="12"/>
              </w:rPr>
              <w:t>7.4</w:t>
            </w:r>
          </w:p>
        </w:tc>
        <w:tc>
          <w:tcPr>
            <w:tcW w:w="657" w:type="dxa"/>
            <w:shd w:val="clear" w:color="auto" w:fill="auto"/>
            <w:vAlign w:val="center"/>
          </w:tcPr>
          <w:p w14:paraId="5179F83A" w14:textId="77777777" w:rsidR="002668F7" w:rsidRPr="009F3E07" w:rsidRDefault="002668F7" w:rsidP="00153617">
            <w:pPr>
              <w:jc w:val="center"/>
              <w:rPr>
                <w:bCs/>
                <w:color w:val="000000"/>
                <w:sz w:val="12"/>
                <w:szCs w:val="12"/>
              </w:rPr>
            </w:pPr>
            <w:r w:rsidRPr="009F3E07">
              <w:rPr>
                <w:bCs/>
                <w:color w:val="000000"/>
                <w:sz w:val="12"/>
                <w:szCs w:val="12"/>
              </w:rPr>
              <w:t>7.5</w:t>
            </w:r>
          </w:p>
        </w:tc>
      </w:tr>
      <w:tr w:rsidR="002668F7" w:rsidRPr="007D2244" w14:paraId="350EDC72" w14:textId="77777777" w:rsidTr="00153617">
        <w:trPr>
          <w:trHeight w:val="20"/>
        </w:trPr>
        <w:tc>
          <w:tcPr>
            <w:tcW w:w="716" w:type="dxa"/>
            <w:shd w:val="clear" w:color="000000" w:fill="FFFFFF"/>
            <w:vAlign w:val="center"/>
          </w:tcPr>
          <w:p w14:paraId="34AD7009" w14:textId="77777777" w:rsidR="002668F7" w:rsidRPr="009F3E07" w:rsidRDefault="002668F7" w:rsidP="00153617">
            <w:pPr>
              <w:jc w:val="center"/>
              <w:rPr>
                <w:color w:val="000000"/>
                <w:sz w:val="12"/>
                <w:szCs w:val="12"/>
              </w:rPr>
            </w:pPr>
            <w:r w:rsidRPr="009F3E07">
              <w:rPr>
                <w:color w:val="000000"/>
                <w:sz w:val="12"/>
                <w:szCs w:val="12"/>
              </w:rPr>
              <w:lastRenderedPageBreak/>
              <w:t>4.</w:t>
            </w:r>
            <w:r>
              <w:rPr>
                <w:color w:val="000000"/>
                <w:sz w:val="12"/>
                <w:szCs w:val="12"/>
              </w:rPr>
              <w:t>14</w:t>
            </w:r>
          </w:p>
        </w:tc>
        <w:tc>
          <w:tcPr>
            <w:tcW w:w="3272" w:type="dxa"/>
            <w:shd w:val="clear" w:color="auto" w:fill="auto"/>
            <w:vAlign w:val="center"/>
          </w:tcPr>
          <w:p w14:paraId="7CAFEA73" w14:textId="77777777" w:rsidR="002668F7" w:rsidRPr="009F3E07" w:rsidRDefault="002668F7" w:rsidP="00153617">
            <w:pPr>
              <w:rPr>
                <w:color w:val="000000"/>
                <w:sz w:val="12"/>
                <w:szCs w:val="12"/>
              </w:rPr>
            </w:pPr>
            <w:r>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Pr>
                <w:color w:val="000000"/>
                <w:sz w:val="12"/>
                <w:szCs w:val="12"/>
              </w:rPr>
              <w:t>Томилово</w:t>
            </w:r>
            <w:proofErr w:type="spellEnd"/>
          </w:p>
        </w:tc>
        <w:tc>
          <w:tcPr>
            <w:tcW w:w="1057" w:type="dxa"/>
            <w:shd w:val="clear" w:color="auto" w:fill="auto"/>
            <w:vAlign w:val="center"/>
          </w:tcPr>
          <w:p w14:paraId="03C22E2C" w14:textId="77777777" w:rsidR="002668F7" w:rsidRPr="009F3E07" w:rsidRDefault="002668F7" w:rsidP="00153617">
            <w:pPr>
              <w:jc w:val="center"/>
              <w:rPr>
                <w:sz w:val="12"/>
                <w:szCs w:val="12"/>
              </w:rPr>
            </w:pPr>
            <w:r>
              <w:rPr>
                <w:sz w:val="12"/>
                <w:szCs w:val="12"/>
              </w:rPr>
              <w:t>42:17:0101001:971</w:t>
            </w:r>
          </w:p>
        </w:tc>
        <w:tc>
          <w:tcPr>
            <w:tcW w:w="1053" w:type="dxa"/>
            <w:shd w:val="clear" w:color="auto" w:fill="auto"/>
            <w:vAlign w:val="center"/>
          </w:tcPr>
          <w:p w14:paraId="4B721325" w14:textId="77777777" w:rsidR="002668F7" w:rsidRPr="009F3E07" w:rsidRDefault="002668F7" w:rsidP="00153617">
            <w:pPr>
              <w:jc w:val="center"/>
              <w:rPr>
                <w:color w:val="000000"/>
                <w:sz w:val="12"/>
                <w:szCs w:val="12"/>
              </w:rPr>
            </w:pPr>
            <w:r>
              <w:rPr>
                <w:color w:val="000000"/>
                <w:sz w:val="12"/>
                <w:szCs w:val="12"/>
              </w:rPr>
              <w:t>Котельная</w:t>
            </w:r>
          </w:p>
        </w:tc>
        <w:tc>
          <w:tcPr>
            <w:tcW w:w="1710" w:type="dxa"/>
            <w:shd w:val="clear" w:color="auto" w:fill="auto"/>
            <w:vAlign w:val="center"/>
          </w:tcPr>
          <w:p w14:paraId="72553F04" w14:textId="77777777" w:rsidR="002668F7" w:rsidRPr="009F3E07" w:rsidRDefault="002668F7" w:rsidP="00153617">
            <w:pPr>
              <w:jc w:val="center"/>
              <w:rPr>
                <w:color w:val="000000"/>
                <w:sz w:val="12"/>
                <w:szCs w:val="12"/>
              </w:rPr>
            </w:pPr>
            <w:r>
              <w:rPr>
                <w:color w:val="000000"/>
                <w:sz w:val="12"/>
                <w:szCs w:val="12"/>
              </w:rPr>
              <w:t xml:space="preserve">д. </w:t>
            </w:r>
            <w:proofErr w:type="spellStart"/>
            <w:r>
              <w:rPr>
                <w:color w:val="000000"/>
                <w:sz w:val="12"/>
                <w:szCs w:val="12"/>
              </w:rPr>
              <w:t>Томилово</w:t>
            </w:r>
            <w:proofErr w:type="spellEnd"/>
            <w:r>
              <w:rPr>
                <w:color w:val="000000"/>
                <w:sz w:val="12"/>
                <w:szCs w:val="12"/>
              </w:rPr>
              <w:t>, ул. Школьная, 2 а</w:t>
            </w:r>
          </w:p>
        </w:tc>
        <w:tc>
          <w:tcPr>
            <w:tcW w:w="690" w:type="dxa"/>
            <w:shd w:val="clear" w:color="auto" w:fill="auto"/>
            <w:vAlign w:val="center"/>
          </w:tcPr>
          <w:p w14:paraId="4B5F6EB8"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69" w:type="dxa"/>
            <w:shd w:val="clear" w:color="auto" w:fill="auto"/>
            <w:vAlign w:val="center"/>
          </w:tcPr>
          <w:p w14:paraId="272762D6"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tcPr>
          <w:p w14:paraId="2D0764FD"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30" w:type="dxa"/>
            <w:shd w:val="clear" w:color="auto" w:fill="auto"/>
            <w:vAlign w:val="center"/>
          </w:tcPr>
          <w:p w14:paraId="0FBA0F10"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5" w:type="dxa"/>
            <w:shd w:val="clear" w:color="auto" w:fill="auto"/>
            <w:vAlign w:val="center"/>
          </w:tcPr>
          <w:p w14:paraId="6FE0816C" w14:textId="77777777" w:rsidR="002668F7" w:rsidRPr="009F3E07" w:rsidRDefault="002668F7" w:rsidP="00153617">
            <w:pPr>
              <w:jc w:val="center"/>
              <w:rPr>
                <w:bCs/>
                <w:color w:val="000000"/>
                <w:sz w:val="12"/>
                <w:szCs w:val="12"/>
              </w:rPr>
            </w:pPr>
            <w:r w:rsidRPr="009F3E07">
              <w:rPr>
                <w:bCs/>
                <w:color w:val="000000"/>
                <w:sz w:val="12"/>
                <w:szCs w:val="12"/>
              </w:rPr>
              <w:t>-</w:t>
            </w:r>
          </w:p>
        </w:tc>
        <w:tc>
          <w:tcPr>
            <w:tcW w:w="580" w:type="dxa"/>
            <w:shd w:val="clear" w:color="auto" w:fill="auto"/>
            <w:vAlign w:val="center"/>
          </w:tcPr>
          <w:p w14:paraId="12D1F74F"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23" w:type="dxa"/>
            <w:shd w:val="clear" w:color="auto" w:fill="auto"/>
            <w:vAlign w:val="center"/>
          </w:tcPr>
          <w:p w14:paraId="1C095AE8"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tcPr>
          <w:p w14:paraId="2DF13B84"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46" w:type="dxa"/>
            <w:shd w:val="clear" w:color="auto" w:fill="auto"/>
            <w:vAlign w:val="center"/>
          </w:tcPr>
          <w:p w14:paraId="1A850A80"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7" w:type="dxa"/>
            <w:shd w:val="clear" w:color="auto" w:fill="auto"/>
            <w:vAlign w:val="center"/>
          </w:tcPr>
          <w:p w14:paraId="7CF09847" w14:textId="77777777" w:rsidR="002668F7" w:rsidRPr="009F3E07" w:rsidRDefault="002668F7" w:rsidP="00153617">
            <w:pPr>
              <w:jc w:val="center"/>
              <w:rPr>
                <w:bCs/>
                <w:color w:val="000000"/>
                <w:sz w:val="12"/>
                <w:szCs w:val="12"/>
              </w:rPr>
            </w:pPr>
            <w:r w:rsidRPr="009F3E07">
              <w:rPr>
                <w:bCs/>
                <w:color w:val="000000"/>
                <w:sz w:val="12"/>
                <w:szCs w:val="12"/>
              </w:rPr>
              <w:t>-</w:t>
            </w:r>
          </w:p>
        </w:tc>
      </w:tr>
      <w:tr w:rsidR="002668F7" w:rsidRPr="007D2244" w14:paraId="1FFD90F5" w14:textId="77777777" w:rsidTr="00153617">
        <w:trPr>
          <w:trHeight w:val="20"/>
        </w:trPr>
        <w:tc>
          <w:tcPr>
            <w:tcW w:w="716" w:type="dxa"/>
            <w:shd w:val="clear" w:color="000000" w:fill="FFFFFF"/>
            <w:vAlign w:val="center"/>
          </w:tcPr>
          <w:p w14:paraId="162BD69C"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15</w:t>
            </w:r>
          </w:p>
        </w:tc>
        <w:tc>
          <w:tcPr>
            <w:tcW w:w="3272" w:type="dxa"/>
            <w:shd w:val="clear" w:color="auto" w:fill="auto"/>
            <w:vAlign w:val="center"/>
          </w:tcPr>
          <w:p w14:paraId="2AD4E64E" w14:textId="77777777" w:rsidR="002668F7" w:rsidRPr="009F3E07" w:rsidRDefault="002668F7" w:rsidP="00153617">
            <w:pPr>
              <w:rPr>
                <w:color w:val="000000"/>
                <w:sz w:val="12"/>
                <w:szCs w:val="12"/>
              </w:rPr>
            </w:pPr>
            <w:r>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Pr>
                <w:color w:val="000000"/>
                <w:sz w:val="12"/>
                <w:szCs w:val="12"/>
              </w:rPr>
              <w:t>Елгино</w:t>
            </w:r>
            <w:proofErr w:type="spellEnd"/>
          </w:p>
        </w:tc>
        <w:tc>
          <w:tcPr>
            <w:tcW w:w="1057" w:type="dxa"/>
            <w:shd w:val="clear" w:color="auto" w:fill="auto"/>
            <w:vAlign w:val="center"/>
          </w:tcPr>
          <w:p w14:paraId="44940AB0" w14:textId="77777777" w:rsidR="002668F7" w:rsidRPr="009F3E07" w:rsidRDefault="002668F7" w:rsidP="00153617">
            <w:pPr>
              <w:jc w:val="center"/>
              <w:rPr>
                <w:sz w:val="12"/>
                <w:szCs w:val="12"/>
              </w:rPr>
            </w:pPr>
            <w:r>
              <w:rPr>
                <w:sz w:val="12"/>
                <w:szCs w:val="12"/>
              </w:rPr>
              <w:t>42:17:0101001:959</w:t>
            </w:r>
          </w:p>
        </w:tc>
        <w:tc>
          <w:tcPr>
            <w:tcW w:w="1053" w:type="dxa"/>
            <w:shd w:val="clear" w:color="auto" w:fill="auto"/>
            <w:vAlign w:val="center"/>
          </w:tcPr>
          <w:p w14:paraId="7E6ADF4B" w14:textId="77777777" w:rsidR="002668F7" w:rsidRPr="009F3E07" w:rsidRDefault="002668F7" w:rsidP="00153617">
            <w:pPr>
              <w:jc w:val="center"/>
              <w:rPr>
                <w:color w:val="000000"/>
                <w:sz w:val="12"/>
                <w:szCs w:val="12"/>
              </w:rPr>
            </w:pPr>
            <w:r>
              <w:rPr>
                <w:color w:val="000000"/>
                <w:sz w:val="12"/>
                <w:szCs w:val="12"/>
              </w:rPr>
              <w:t>Котельная</w:t>
            </w:r>
          </w:p>
        </w:tc>
        <w:tc>
          <w:tcPr>
            <w:tcW w:w="1710" w:type="dxa"/>
            <w:shd w:val="clear" w:color="auto" w:fill="auto"/>
            <w:vAlign w:val="center"/>
          </w:tcPr>
          <w:p w14:paraId="65054CE2" w14:textId="77777777" w:rsidR="002668F7" w:rsidRPr="009F3E07" w:rsidRDefault="002668F7" w:rsidP="00153617">
            <w:pPr>
              <w:jc w:val="center"/>
              <w:rPr>
                <w:color w:val="000000"/>
                <w:sz w:val="12"/>
                <w:szCs w:val="12"/>
              </w:rPr>
            </w:pPr>
            <w:r>
              <w:rPr>
                <w:color w:val="000000"/>
                <w:sz w:val="12"/>
                <w:szCs w:val="12"/>
              </w:rPr>
              <w:t xml:space="preserve">д. </w:t>
            </w:r>
            <w:proofErr w:type="spellStart"/>
            <w:r>
              <w:rPr>
                <w:color w:val="000000"/>
                <w:sz w:val="12"/>
                <w:szCs w:val="12"/>
              </w:rPr>
              <w:t>Елгино</w:t>
            </w:r>
            <w:proofErr w:type="spellEnd"/>
            <w:r>
              <w:rPr>
                <w:color w:val="000000"/>
                <w:sz w:val="12"/>
                <w:szCs w:val="12"/>
              </w:rPr>
              <w:t>, ул. Заречная, 34 а</w:t>
            </w:r>
          </w:p>
        </w:tc>
        <w:tc>
          <w:tcPr>
            <w:tcW w:w="690" w:type="dxa"/>
            <w:shd w:val="clear" w:color="auto" w:fill="auto"/>
            <w:vAlign w:val="center"/>
          </w:tcPr>
          <w:p w14:paraId="1763780F"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69" w:type="dxa"/>
            <w:shd w:val="clear" w:color="auto" w:fill="auto"/>
            <w:vAlign w:val="center"/>
          </w:tcPr>
          <w:p w14:paraId="5E0197E3"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tcPr>
          <w:p w14:paraId="7E2CC165"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30" w:type="dxa"/>
            <w:shd w:val="clear" w:color="auto" w:fill="auto"/>
            <w:vAlign w:val="center"/>
          </w:tcPr>
          <w:p w14:paraId="1604290B"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5" w:type="dxa"/>
            <w:shd w:val="clear" w:color="auto" w:fill="auto"/>
            <w:vAlign w:val="center"/>
          </w:tcPr>
          <w:p w14:paraId="38A74D75" w14:textId="77777777" w:rsidR="002668F7" w:rsidRPr="009F3E07" w:rsidRDefault="002668F7" w:rsidP="00153617">
            <w:pPr>
              <w:jc w:val="center"/>
              <w:rPr>
                <w:bCs/>
                <w:color w:val="000000"/>
                <w:sz w:val="12"/>
                <w:szCs w:val="12"/>
              </w:rPr>
            </w:pPr>
            <w:r w:rsidRPr="009F3E07">
              <w:rPr>
                <w:bCs/>
                <w:color w:val="000000"/>
                <w:sz w:val="12"/>
                <w:szCs w:val="12"/>
              </w:rPr>
              <w:t>-</w:t>
            </w:r>
          </w:p>
        </w:tc>
        <w:tc>
          <w:tcPr>
            <w:tcW w:w="580" w:type="dxa"/>
            <w:shd w:val="clear" w:color="auto" w:fill="auto"/>
            <w:vAlign w:val="center"/>
          </w:tcPr>
          <w:p w14:paraId="05535FC5"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23" w:type="dxa"/>
            <w:shd w:val="clear" w:color="auto" w:fill="auto"/>
            <w:vAlign w:val="center"/>
          </w:tcPr>
          <w:p w14:paraId="6A8DA902"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tcPr>
          <w:p w14:paraId="5799A484"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46" w:type="dxa"/>
            <w:shd w:val="clear" w:color="auto" w:fill="auto"/>
            <w:vAlign w:val="center"/>
          </w:tcPr>
          <w:p w14:paraId="3C494048"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7" w:type="dxa"/>
            <w:shd w:val="clear" w:color="auto" w:fill="auto"/>
            <w:vAlign w:val="center"/>
          </w:tcPr>
          <w:p w14:paraId="6133EC50" w14:textId="77777777" w:rsidR="002668F7" w:rsidRPr="009F3E07" w:rsidRDefault="002668F7" w:rsidP="00153617">
            <w:pPr>
              <w:jc w:val="center"/>
              <w:rPr>
                <w:bCs/>
                <w:color w:val="000000"/>
                <w:sz w:val="12"/>
                <w:szCs w:val="12"/>
              </w:rPr>
            </w:pPr>
            <w:r w:rsidRPr="009F3E07">
              <w:rPr>
                <w:bCs/>
                <w:color w:val="000000"/>
                <w:sz w:val="12"/>
                <w:szCs w:val="12"/>
              </w:rPr>
              <w:t>-</w:t>
            </w:r>
          </w:p>
        </w:tc>
      </w:tr>
      <w:tr w:rsidR="002668F7" w:rsidRPr="007D2244" w14:paraId="3BE0F997" w14:textId="77777777" w:rsidTr="00153617">
        <w:trPr>
          <w:trHeight w:val="20"/>
        </w:trPr>
        <w:tc>
          <w:tcPr>
            <w:tcW w:w="716" w:type="dxa"/>
            <w:shd w:val="clear" w:color="000000" w:fill="FFFFFF"/>
            <w:vAlign w:val="center"/>
          </w:tcPr>
          <w:p w14:paraId="5DAEBCF3"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16</w:t>
            </w:r>
          </w:p>
        </w:tc>
        <w:tc>
          <w:tcPr>
            <w:tcW w:w="3272" w:type="dxa"/>
            <w:shd w:val="clear" w:color="auto" w:fill="auto"/>
            <w:vAlign w:val="center"/>
          </w:tcPr>
          <w:p w14:paraId="1393AE17" w14:textId="77777777" w:rsidR="002668F7" w:rsidRPr="009F3E07" w:rsidRDefault="002668F7" w:rsidP="00153617">
            <w:pPr>
              <w:rPr>
                <w:color w:val="000000"/>
                <w:sz w:val="12"/>
                <w:szCs w:val="12"/>
              </w:rPr>
            </w:pPr>
            <w:r>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Pr>
                <w:color w:val="000000"/>
                <w:sz w:val="12"/>
                <w:szCs w:val="12"/>
              </w:rPr>
              <w:t>Белянино</w:t>
            </w:r>
            <w:proofErr w:type="spellEnd"/>
          </w:p>
        </w:tc>
        <w:tc>
          <w:tcPr>
            <w:tcW w:w="1057" w:type="dxa"/>
            <w:shd w:val="clear" w:color="auto" w:fill="auto"/>
            <w:vAlign w:val="center"/>
          </w:tcPr>
          <w:p w14:paraId="238A6CD8" w14:textId="77777777" w:rsidR="002668F7" w:rsidRPr="009F3E07" w:rsidRDefault="002668F7" w:rsidP="00153617">
            <w:pPr>
              <w:jc w:val="center"/>
              <w:rPr>
                <w:sz w:val="12"/>
                <w:szCs w:val="12"/>
              </w:rPr>
            </w:pPr>
            <w:r>
              <w:rPr>
                <w:sz w:val="12"/>
                <w:szCs w:val="12"/>
              </w:rPr>
              <w:t>42:17:0103005:538</w:t>
            </w:r>
          </w:p>
        </w:tc>
        <w:tc>
          <w:tcPr>
            <w:tcW w:w="1053" w:type="dxa"/>
            <w:shd w:val="clear" w:color="auto" w:fill="auto"/>
            <w:vAlign w:val="center"/>
          </w:tcPr>
          <w:p w14:paraId="107E4EB2" w14:textId="77777777" w:rsidR="002668F7" w:rsidRPr="009F3E07" w:rsidRDefault="002668F7" w:rsidP="00153617">
            <w:pPr>
              <w:jc w:val="center"/>
              <w:rPr>
                <w:color w:val="000000"/>
                <w:sz w:val="12"/>
                <w:szCs w:val="12"/>
              </w:rPr>
            </w:pPr>
            <w:r>
              <w:rPr>
                <w:color w:val="000000"/>
                <w:sz w:val="12"/>
                <w:szCs w:val="12"/>
              </w:rPr>
              <w:t>Котельная</w:t>
            </w:r>
          </w:p>
        </w:tc>
        <w:tc>
          <w:tcPr>
            <w:tcW w:w="1710" w:type="dxa"/>
            <w:shd w:val="clear" w:color="auto" w:fill="auto"/>
            <w:vAlign w:val="center"/>
          </w:tcPr>
          <w:p w14:paraId="589DCD4B" w14:textId="77777777" w:rsidR="002668F7" w:rsidRPr="009F3E07" w:rsidRDefault="002668F7" w:rsidP="00153617">
            <w:pPr>
              <w:jc w:val="center"/>
              <w:rPr>
                <w:color w:val="000000"/>
                <w:sz w:val="12"/>
                <w:szCs w:val="12"/>
              </w:rPr>
            </w:pPr>
            <w:r>
              <w:rPr>
                <w:color w:val="000000"/>
                <w:sz w:val="12"/>
                <w:szCs w:val="12"/>
              </w:rPr>
              <w:t xml:space="preserve">д. </w:t>
            </w:r>
            <w:proofErr w:type="spellStart"/>
            <w:r>
              <w:rPr>
                <w:color w:val="000000"/>
                <w:sz w:val="12"/>
                <w:szCs w:val="12"/>
              </w:rPr>
              <w:t>Белянино</w:t>
            </w:r>
            <w:proofErr w:type="spellEnd"/>
            <w:r>
              <w:rPr>
                <w:color w:val="000000"/>
                <w:sz w:val="12"/>
                <w:szCs w:val="12"/>
              </w:rPr>
              <w:t>, ул. Набережная, 16</w:t>
            </w:r>
          </w:p>
        </w:tc>
        <w:tc>
          <w:tcPr>
            <w:tcW w:w="690" w:type="dxa"/>
            <w:shd w:val="clear" w:color="auto" w:fill="auto"/>
            <w:vAlign w:val="center"/>
          </w:tcPr>
          <w:p w14:paraId="38D98CCA"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69" w:type="dxa"/>
            <w:shd w:val="clear" w:color="auto" w:fill="auto"/>
            <w:vAlign w:val="center"/>
          </w:tcPr>
          <w:p w14:paraId="0CFAF35C"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tcPr>
          <w:p w14:paraId="1256B8F6"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30" w:type="dxa"/>
            <w:shd w:val="clear" w:color="auto" w:fill="auto"/>
            <w:vAlign w:val="center"/>
          </w:tcPr>
          <w:p w14:paraId="2402731C"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5" w:type="dxa"/>
            <w:shd w:val="clear" w:color="auto" w:fill="auto"/>
            <w:vAlign w:val="center"/>
          </w:tcPr>
          <w:p w14:paraId="0D06C66D" w14:textId="77777777" w:rsidR="002668F7" w:rsidRPr="009F3E07" w:rsidRDefault="002668F7" w:rsidP="00153617">
            <w:pPr>
              <w:jc w:val="center"/>
              <w:rPr>
                <w:bCs/>
                <w:color w:val="000000"/>
                <w:sz w:val="12"/>
                <w:szCs w:val="12"/>
              </w:rPr>
            </w:pPr>
            <w:r w:rsidRPr="009F3E07">
              <w:rPr>
                <w:bCs/>
                <w:color w:val="000000"/>
                <w:sz w:val="12"/>
                <w:szCs w:val="12"/>
              </w:rPr>
              <w:t>-</w:t>
            </w:r>
          </w:p>
        </w:tc>
        <w:tc>
          <w:tcPr>
            <w:tcW w:w="580" w:type="dxa"/>
            <w:shd w:val="clear" w:color="auto" w:fill="auto"/>
            <w:vAlign w:val="center"/>
          </w:tcPr>
          <w:p w14:paraId="57F7017D"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23" w:type="dxa"/>
            <w:shd w:val="clear" w:color="auto" w:fill="auto"/>
            <w:vAlign w:val="center"/>
          </w:tcPr>
          <w:p w14:paraId="3A00F399"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tcPr>
          <w:p w14:paraId="518E1098"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46" w:type="dxa"/>
            <w:shd w:val="clear" w:color="auto" w:fill="auto"/>
            <w:vAlign w:val="center"/>
          </w:tcPr>
          <w:p w14:paraId="521F7328"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7" w:type="dxa"/>
            <w:shd w:val="clear" w:color="auto" w:fill="auto"/>
            <w:vAlign w:val="center"/>
          </w:tcPr>
          <w:p w14:paraId="1B919A81" w14:textId="77777777" w:rsidR="002668F7" w:rsidRPr="009F3E07" w:rsidRDefault="002668F7" w:rsidP="00153617">
            <w:pPr>
              <w:jc w:val="center"/>
              <w:rPr>
                <w:bCs/>
                <w:color w:val="000000"/>
                <w:sz w:val="12"/>
                <w:szCs w:val="12"/>
              </w:rPr>
            </w:pPr>
            <w:r w:rsidRPr="009F3E07">
              <w:rPr>
                <w:bCs/>
                <w:color w:val="000000"/>
                <w:sz w:val="12"/>
                <w:szCs w:val="12"/>
              </w:rPr>
              <w:t>-</w:t>
            </w:r>
          </w:p>
        </w:tc>
      </w:tr>
      <w:tr w:rsidR="002668F7" w:rsidRPr="007D2244" w14:paraId="25178476" w14:textId="77777777" w:rsidTr="00153617">
        <w:trPr>
          <w:trHeight w:val="20"/>
        </w:trPr>
        <w:tc>
          <w:tcPr>
            <w:tcW w:w="716" w:type="dxa"/>
            <w:shd w:val="clear" w:color="000000" w:fill="FFFFFF"/>
            <w:vAlign w:val="center"/>
          </w:tcPr>
          <w:p w14:paraId="40D3EE92"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17</w:t>
            </w:r>
          </w:p>
        </w:tc>
        <w:tc>
          <w:tcPr>
            <w:tcW w:w="3272" w:type="dxa"/>
            <w:shd w:val="clear" w:color="auto" w:fill="auto"/>
            <w:vAlign w:val="center"/>
          </w:tcPr>
          <w:p w14:paraId="1D743347" w14:textId="77777777" w:rsidR="002668F7" w:rsidRPr="009F3E07"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Верх-Тайменка</w:t>
            </w:r>
          </w:p>
        </w:tc>
        <w:tc>
          <w:tcPr>
            <w:tcW w:w="1057" w:type="dxa"/>
            <w:shd w:val="clear" w:color="auto" w:fill="auto"/>
            <w:vAlign w:val="center"/>
          </w:tcPr>
          <w:p w14:paraId="0DDFF546" w14:textId="77777777" w:rsidR="002668F7" w:rsidRPr="009F3E07" w:rsidRDefault="002668F7" w:rsidP="00153617">
            <w:pPr>
              <w:jc w:val="center"/>
              <w:rPr>
                <w:sz w:val="12"/>
                <w:szCs w:val="12"/>
              </w:rPr>
            </w:pPr>
            <w:r>
              <w:rPr>
                <w:sz w:val="12"/>
                <w:szCs w:val="12"/>
              </w:rPr>
              <w:t>42:17:0103004:1137</w:t>
            </w:r>
          </w:p>
        </w:tc>
        <w:tc>
          <w:tcPr>
            <w:tcW w:w="1053" w:type="dxa"/>
            <w:shd w:val="clear" w:color="auto" w:fill="auto"/>
            <w:vAlign w:val="center"/>
          </w:tcPr>
          <w:p w14:paraId="63D14709" w14:textId="77777777" w:rsidR="002668F7" w:rsidRPr="009F3E07" w:rsidRDefault="002668F7" w:rsidP="00153617">
            <w:pPr>
              <w:jc w:val="center"/>
              <w:rPr>
                <w:color w:val="000000"/>
                <w:sz w:val="12"/>
                <w:szCs w:val="12"/>
              </w:rPr>
            </w:pPr>
            <w:r>
              <w:rPr>
                <w:color w:val="000000"/>
                <w:sz w:val="12"/>
                <w:szCs w:val="12"/>
              </w:rPr>
              <w:t>Котельная</w:t>
            </w:r>
          </w:p>
        </w:tc>
        <w:tc>
          <w:tcPr>
            <w:tcW w:w="1710" w:type="dxa"/>
            <w:shd w:val="clear" w:color="auto" w:fill="auto"/>
            <w:vAlign w:val="center"/>
          </w:tcPr>
          <w:p w14:paraId="6E9EFE7B" w14:textId="77777777" w:rsidR="002668F7" w:rsidRPr="009F3E07" w:rsidRDefault="002668F7" w:rsidP="00153617">
            <w:pPr>
              <w:jc w:val="center"/>
              <w:rPr>
                <w:color w:val="000000"/>
                <w:sz w:val="12"/>
                <w:szCs w:val="12"/>
              </w:rPr>
            </w:pPr>
            <w:r>
              <w:rPr>
                <w:color w:val="000000"/>
                <w:sz w:val="12"/>
                <w:szCs w:val="12"/>
              </w:rPr>
              <w:t>д. Верх-Тайменка, пер. Горский,2 а</w:t>
            </w:r>
          </w:p>
        </w:tc>
        <w:tc>
          <w:tcPr>
            <w:tcW w:w="690" w:type="dxa"/>
            <w:shd w:val="clear" w:color="auto" w:fill="auto"/>
            <w:vAlign w:val="center"/>
          </w:tcPr>
          <w:p w14:paraId="6495A932"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69" w:type="dxa"/>
            <w:shd w:val="clear" w:color="auto" w:fill="auto"/>
            <w:vAlign w:val="center"/>
          </w:tcPr>
          <w:p w14:paraId="5C88CE63"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tcPr>
          <w:p w14:paraId="07628309"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30" w:type="dxa"/>
            <w:shd w:val="clear" w:color="auto" w:fill="auto"/>
            <w:vAlign w:val="center"/>
          </w:tcPr>
          <w:p w14:paraId="6949A64A"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5" w:type="dxa"/>
            <w:shd w:val="clear" w:color="auto" w:fill="auto"/>
            <w:vAlign w:val="center"/>
          </w:tcPr>
          <w:p w14:paraId="497D63A9" w14:textId="77777777" w:rsidR="002668F7" w:rsidRPr="009F3E07" w:rsidRDefault="002668F7" w:rsidP="00153617">
            <w:pPr>
              <w:jc w:val="center"/>
              <w:rPr>
                <w:bCs/>
                <w:color w:val="000000"/>
                <w:sz w:val="12"/>
                <w:szCs w:val="12"/>
              </w:rPr>
            </w:pPr>
            <w:r w:rsidRPr="009F3E07">
              <w:rPr>
                <w:bCs/>
                <w:color w:val="000000"/>
                <w:sz w:val="12"/>
                <w:szCs w:val="12"/>
              </w:rPr>
              <w:t>-</w:t>
            </w:r>
          </w:p>
        </w:tc>
        <w:tc>
          <w:tcPr>
            <w:tcW w:w="580" w:type="dxa"/>
            <w:shd w:val="clear" w:color="auto" w:fill="auto"/>
            <w:vAlign w:val="center"/>
          </w:tcPr>
          <w:p w14:paraId="6A65311E"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23" w:type="dxa"/>
            <w:shd w:val="clear" w:color="auto" w:fill="auto"/>
            <w:vAlign w:val="center"/>
          </w:tcPr>
          <w:p w14:paraId="471A4D39"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tcPr>
          <w:p w14:paraId="5711712D"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46" w:type="dxa"/>
            <w:shd w:val="clear" w:color="auto" w:fill="auto"/>
            <w:vAlign w:val="center"/>
          </w:tcPr>
          <w:p w14:paraId="532FB3A6"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7" w:type="dxa"/>
            <w:shd w:val="clear" w:color="auto" w:fill="auto"/>
            <w:vAlign w:val="center"/>
          </w:tcPr>
          <w:p w14:paraId="680BBB26" w14:textId="77777777" w:rsidR="002668F7" w:rsidRPr="009F3E07" w:rsidRDefault="002668F7" w:rsidP="00153617">
            <w:pPr>
              <w:jc w:val="center"/>
              <w:rPr>
                <w:bCs/>
                <w:color w:val="000000"/>
                <w:sz w:val="12"/>
                <w:szCs w:val="12"/>
              </w:rPr>
            </w:pPr>
            <w:r w:rsidRPr="009F3E07">
              <w:rPr>
                <w:bCs/>
                <w:color w:val="000000"/>
                <w:sz w:val="12"/>
                <w:szCs w:val="12"/>
              </w:rPr>
              <w:t>-</w:t>
            </w:r>
          </w:p>
        </w:tc>
      </w:tr>
      <w:tr w:rsidR="002668F7" w:rsidRPr="007D2244" w14:paraId="15B03F71" w14:textId="77777777" w:rsidTr="00153617">
        <w:trPr>
          <w:trHeight w:val="20"/>
        </w:trPr>
        <w:tc>
          <w:tcPr>
            <w:tcW w:w="716" w:type="dxa"/>
            <w:shd w:val="clear" w:color="000000" w:fill="FFFFFF"/>
            <w:vAlign w:val="center"/>
          </w:tcPr>
          <w:p w14:paraId="12416CAD"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18</w:t>
            </w:r>
          </w:p>
        </w:tc>
        <w:tc>
          <w:tcPr>
            <w:tcW w:w="3272" w:type="dxa"/>
            <w:shd w:val="clear" w:color="auto" w:fill="auto"/>
            <w:vAlign w:val="center"/>
          </w:tcPr>
          <w:p w14:paraId="72F2D919" w14:textId="77777777" w:rsidR="002668F7" w:rsidRPr="009F3E07"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ст. Юрга-2</w:t>
            </w:r>
          </w:p>
        </w:tc>
        <w:tc>
          <w:tcPr>
            <w:tcW w:w="1057" w:type="dxa"/>
            <w:shd w:val="clear" w:color="auto" w:fill="auto"/>
            <w:vAlign w:val="center"/>
          </w:tcPr>
          <w:p w14:paraId="697F9362" w14:textId="77777777" w:rsidR="002668F7" w:rsidRPr="009F3E07" w:rsidRDefault="002668F7" w:rsidP="00153617">
            <w:pPr>
              <w:jc w:val="center"/>
              <w:rPr>
                <w:sz w:val="12"/>
                <w:szCs w:val="12"/>
              </w:rPr>
            </w:pPr>
            <w:r>
              <w:rPr>
                <w:sz w:val="12"/>
                <w:szCs w:val="12"/>
              </w:rPr>
              <w:t>42:17:0101003:3413</w:t>
            </w:r>
          </w:p>
        </w:tc>
        <w:tc>
          <w:tcPr>
            <w:tcW w:w="1053" w:type="dxa"/>
            <w:shd w:val="clear" w:color="auto" w:fill="auto"/>
            <w:vAlign w:val="center"/>
          </w:tcPr>
          <w:p w14:paraId="5E4607D1" w14:textId="77777777" w:rsidR="002668F7" w:rsidRPr="009F3E07" w:rsidRDefault="002668F7" w:rsidP="00153617">
            <w:pPr>
              <w:jc w:val="center"/>
              <w:rPr>
                <w:color w:val="000000"/>
                <w:sz w:val="12"/>
                <w:szCs w:val="12"/>
              </w:rPr>
            </w:pPr>
            <w:r>
              <w:rPr>
                <w:color w:val="000000"/>
                <w:sz w:val="12"/>
                <w:szCs w:val="12"/>
              </w:rPr>
              <w:t>Котельная</w:t>
            </w:r>
          </w:p>
        </w:tc>
        <w:tc>
          <w:tcPr>
            <w:tcW w:w="1710" w:type="dxa"/>
            <w:shd w:val="clear" w:color="auto" w:fill="auto"/>
            <w:vAlign w:val="center"/>
          </w:tcPr>
          <w:p w14:paraId="3FA6C860" w14:textId="77777777" w:rsidR="002668F7" w:rsidRPr="009F3E07" w:rsidRDefault="002668F7" w:rsidP="00153617">
            <w:pPr>
              <w:jc w:val="center"/>
              <w:rPr>
                <w:color w:val="000000"/>
                <w:sz w:val="12"/>
                <w:szCs w:val="12"/>
              </w:rPr>
            </w:pPr>
            <w:r>
              <w:rPr>
                <w:color w:val="000000"/>
                <w:sz w:val="12"/>
                <w:szCs w:val="12"/>
              </w:rPr>
              <w:t>ст. Юрга-2, ул. Новая, 27 а</w:t>
            </w:r>
          </w:p>
        </w:tc>
        <w:tc>
          <w:tcPr>
            <w:tcW w:w="690" w:type="dxa"/>
            <w:shd w:val="clear" w:color="auto" w:fill="auto"/>
            <w:vAlign w:val="center"/>
          </w:tcPr>
          <w:p w14:paraId="7C61D07B"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69" w:type="dxa"/>
            <w:shd w:val="clear" w:color="auto" w:fill="auto"/>
            <w:vAlign w:val="center"/>
          </w:tcPr>
          <w:p w14:paraId="4F87F512"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tcPr>
          <w:p w14:paraId="2DD18D14"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30" w:type="dxa"/>
            <w:shd w:val="clear" w:color="auto" w:fill="auto"/>
            <w:vAlign w:val="center"/>
          </w:tcPr>
          <w:p w14:paraId="5B1E146D"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5" w:type="dxa"/>
            <w:shd w:val="clear" w:color="auto" w:fill="auto"/>
            <w:vAlign w:val="center"/>
          </w:tcPr>
          <w:p w14:paraId="2C028379" w14:textId="77777777" w:rsidR="002668F7" w:rsidRPr="009F3E07" w:rsidRDefault="002668F7" w:rsidP="00153617">
            <w:pPr>
              <w:jc w:val="center"/>
              <w:rPr>
                <w:bCs/>
                <w:color w:val="000000"/>
                <w:sz w:val="12"/>
                <w:szCs w:val="12"/>
              </w:rPr>
            </w:pPr>
            <w:r w:rsidRPr="009F3E07">
              <w:rPr>
                <w:bCs/>
                <w:color w:val="000000"/>
                <w:sz w:val="12"/>
                <w:szCs w:val="12"/>
              </w:rPr>
              <w:t>-</w:t>
            </w:r>
          </w:p>
        </w:tc>
        <w:tc>
          <w:tcPr>
            <w:tcW w:w="580" w:type="dxa"/>
            <w:shd w:val="clear" w:color="auto" w:fill="auto"/>
            <w:vAlign w:val="center"/>
          </w:tcPr>
          <w:p w14:paraId="777A85AE"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23" w:type="dxa"/>
            <w:shd w:val="clear" w:color="auto" w:fill="auto"/>
            <w:vAlign w:val="center"/>
          </w:tcPr>
          <w:p w14:paraId="3267646A"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tcPr>
          <w:p w14:paraId="43840841"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46" w:type="dxa"/>
            <w:shd w:val="clear" w:color="auto" w:fill="auto"/>
            <w:vAlign w:val="center"/>
          </w:tcPr>
          <w:p w14:paraId="3B3D85F9"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7" w:type="dxa"/>
            <w:shd w:val="clear" w:color="auto" w:fill="auto"/>
            <w:vAlign w:val="center"/>
          </w:tcPr>
          <w:p w14:paraId="42496B90" w14:textId="77777777" w:rsidR="002668F7" w:rsidRPr="009F3E07" w:rsidRDefault="002668F7" w:rsidP="00153617">
            <w:pPr>
              <w:jc w:val="center"/>
              <w:rPr>
                <w:bCs/>
                <w:color w:val="000000"/>
                <w:sz w:val="12"/>
                <w:szCs w:val="12"/>
              </w:rPr>
            </w:pPr>
            <w:r w:rsidRPr="009F3E07">
              <w:rPr>
                <w:bCs/>
                <w:color w:val="000000"/>
                <w:sz w:val="12"/>
                <w:szCs w:val="12"/>
              </w:rPr>
              <w:t>-</w:t>
            </w:r>
          </w:p>
        </w:tc>
      </w:tr>
      <w:tr w:rsidR="002668F7" w:rsidRPr="007D2244" w14:paraId="28FA7BAD" w14:textId="77777777" w:rsidTr="00153617">
        <w:trPr>
          <w:trHeight w:val="20"/>
        </w:trPr>
        <w:tc>
          <w:tcPr>
            <w:tcW w:w="716" w:type="dxa"/>
            <w:shd w:val="clear" w:color="000000" w:fill="FFFFFF"/>
            <w:vAlign w:val="center"/>
          </w:tcPr>
          <w:p w14:paraId="257E9A82"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19</w:t>
            </w:r>
          </w:p>
        </w:tc>
        <w:tc>
          <w:tcPr>
            <w:tcW w:w="3272" w:type="dxa"/>
            <w:shd w:val="clear" w:color="auto" w:fill="auto"/>
            <w:vAlign w:val="center"/>
          </w:tcPr>
          <w:p w14:paraId="04FA3982" w14:textId="77777777" w:rsidR="002668F7" w:rsidRPr="009F3E07" w:rsidRDefault="002668F7" w:rsidP="00153617">
            <w:pPr>
              <w:rPr>
                <w:color w:val="000000"/>
                <w:sz w:val="12"/>
                <w:szCs w:val="12"/>
              </w:rPr>
            </w:pPr>
            <w:r>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Pr>
                <w:color w:val="000000"/>
                <w:sz w:val="12"/>
                <w:szCs w:val="12"/>
              </w:rPr>
              <w:t>Зеледеево</w:t>
            </w:r>
            <w:proofErr w:type="spellEnd"/>
            <w:r>
              <w:rPr>
                <w:color w:val="000000"/>
                <w:sz w:val="12"/>
                <w:szCs w:val="12"/>
              </w:rPr>
              <w:t xml:space="preserve"> (школа)</w:t>
            </w:r>
          </w:p>
        </w:tc>
        <w:tc>
          <w:tcPr>
            <w:tcW w:w="1057" w:type="dxa"/>
            <w:shd w:val="clear" w:color="auto" w:fill="auto"/>
            <w:vAlign w:val="center"/>
          </w:tcPr>
          <w:p w14:paraId="0E7CE042" w14:textId="77777777" w:rsidR="002668F7" w:rsidRPr="009F3E07" w:rsidRDefault="002668F7" w:rsidP="00153617">
            <w:pPr>
              <w:jc w:val="center"/>
              <w:rPr>
                <w:sz w:val="12"/>
                <w:szCs w:val="12"/>
              </w:rPr>
            </w:pPr>
            <w:r>
              <w:rPr>
                <w:sz w:val="12"/>
                <w:szCs w:val="12"/>
              </w:rPr>
              <w:t>42:17:0101001:960</w:t>
            </w:r>
          </w:p>
        </w:tc>
        <w:tc>
          <w:tcPr>
            <w:tcW w:w="1053" w:type="dxa"/>
            <w:shd w:val="clear" w:color="auto" w:fill="auto"/>
            <w:vAlign w:val="center"/>
          </w:tcPr>
          <w:p w14:paraId="67B40802" w14:textId="77777777" w:rsidR="002668F7" w:rsidRPr="009F3E07" w:rsidRDefault="002668F7" w:rsidP="00153617">
            <w:pPr>
              <w:jc w:val="center"/>
              <w:rPr>
                <w:color w:val="000000"/>
                <w:sz w:val="12"/>
                <w:szCs w:val="12"/>
              </w:rPr>
            </w:pPr>
            <w:r>
              <w:rPr>
                <w:color w:val="000000"/>
                <w:sz w:val="12"/>
                <w:szCs w:val="12"/>
              </w:rPr>
              <w:t>Котельная</w:t>
            </w:r>
          </w:p>
        </w:tc>
        <w:tc>
          <w:tcPr>
            <w:tcW w:w="1710" w:type="dxa"/>
            <w:shd w:val="clear" w:color="auto" w:fill="auto"/>
            <w:vAlign w:val="center"/>
          </w:tcPr>
          <w:p w14:paraId="00A4323C" w14:textId="77777777" w:rsidR="002668F7" w:rsidRPr="009F3E07" w:rsidRDefault="002668F7" w:rsidP="00153617">
            <w:pPr>
              <w:jc w:val="center"/>
              <w:rPr>
                <w:color w:val="000000"/>
                <w:sz w:val="12"/>
                <w:szCs w:val="12"/>
              </w:rPr>
            </w:pPr>
            <w:r>
              <w:rPr>
                <w:color w:val="000000"/>
                <w:sz w:val="12"/>
                <w:szCs w:val="12"/>
              </w:rPr>
              <w:t xml:space="preserve">д. </w:t>
            </w:r>
            <w:proofErr w:type="spellStart"/>
            <w:r>
              <w:rPr>
                <w:color w:val="000000"/>
                <w:sz w:val="12"/>
                <w:szCs w:val="12"/>
              </w:rPr>
              <w:t>Зеледеево</w:t>
            </w:r>
            <w:proofErr w:type="spellEnd"/>
            <w:r>
              <w:rPr>
                <w:color w:val="000000"/>
                <w:sz w:val="12"/>
                <w:szCs w:val="12"/>
              </w:rPr>
              <w:t>, ул. Молодежная, 15 а</w:t>
            </w:r>
          </w:p>
        </w:tc>
        <w:tc>
          <w:tcPr>
            <w:tcW w:w="690" w:type="dxa"/>
            <w:shd w:val="clear" w:color="auto" w:fill="auto"/>
            <w:vAlign w:val="center"/>
          </w:tcPr>
          <w:p w14:paraId="3627E4CA"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69" w:type="dxa"/>
            <w:shd w:val="clear" w:color="auto" w:fill="auto"/>
            <w:vAlign w:val="center"/>
          </w:tcPr>
          <w:p w14:paraId="3380EDAE"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tcPr>
          <w:p w14:paraId="742AF869"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30" w:type="dxa"/>
            <w:shd w:val="clear" w:color="auto" w:fill="auto"/>
            <w:vAlign w:val="center"/>
          </w:tcPr>
          <w:p w14:paraId="2F88C9EF"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5" w:type="dxa"/>
            <w:shd w:val="clear" w:color="auto" w:fill="auto"/>
            <w:vAlign w:val="center"/>
          </w:tcPr>
          <w:p w14:paraId="2DB79DFB" w14:textId="77777777" w:rsidR="002668F7" w:rsidRPr="009F3E07" w:rsidRDefault="002668F7" w:rsidP="00153617">
            <w:pPr>
              <w:jc w:val="center"/>
              <w:rPr>
                <w:bCs/>
                <w:color w:val="000000"/>
                <w:sz w:val="12"/>
                <w:szCs w:val="12"/>
              </w:rPr>
            </w:pPr>
            <w:r w:rsidRPr="009F3E07">
              <w:rPr>
                <w:bCs/>
                <w:color w:val="000000"/>
                <w:sz w:val="12"/>
                <w:szCs w:val="12"/>
              </w:rPr>
              <w:t>-</w:t>
            </w:r>
          </w:p>
        </w:tc>
        <w:tc>
          <w:tcPr>
            <w:tcW w:w="580" w:type="dxa"/>
            <w:shd w:val="clear" w:color="auto" w:fill="auto"/>
            <w:vAlign w:val="center"/>
          </w:tcPr>
          <w:p w14:paraId="78347CF3"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23" w:type="dxa"/>
            <w:shd w:val="clear" w:color="auto" w:fill="auto"/>
            <w:vAlign w:val="center"/>
          </w:tcPr>
          <w:p w14:paraId="10AA5D28"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tcPr>
          <w:p w14:paraId="72C48A24"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46" w:type="dxa"/>
            <w:shd w:val="clear" w:color="auto" w:fill="auto"/>
            <w:vAlign w:val="center"/>
          </w:tcPr>
          <w:p w14:paraId="78F47345"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7" w:type="dxa"/>
            <w:shd w:val="clear" w:color="auto" w:fill="auto"/>
            <w:vAlign w:val="center"/>
          </w:tcPr>
          <w:p w14:paraId="54F7295B" w14:textId="77777777" w:rsidR="002668F7" w:rsidRPr="009F3E07" w:rsidRDefault="002668F7" w:rsidP="00153617">
            <w:pPr>
              <w:jc w:val="center"/>
              <w:rPr>
                <w:bCs/>
                <w:color w:val="000000"/>
                <w:sz w:val="12"/>
                <w:szCs w:val="12"/>
              </w:rPr>
            </w:pPr>
            <w:r w:rsidRPr="009F3E07">
              <w:rPr>
                <w:bCs/>
                <w:color w:val="000000"/>
                <w:sz w:val="12"/>
                <w:szCs w:val="12"/>
              </w:rPr>
              <w:t>-</w:t>
            </w:r>
          </w:p>
        </w:tc>
      </w:tr>
      <w:tr w:rsidR="002668F7" w:rsidRPr="007D2244" w14:paraId="29235B00" w14:textId="77777777" w:rsidTr="00153617">
        <w:trPr>
          <w:trHeight w:val="20"/>
        </w:trPr>
        <w:tc>
          <w:tcPr>
            <w:tcW w:w="716" w:type="dxa"/>
            <w:shd w:val="clear" w:color="000000" w:fill="FFFFFF"/>
            <w:vAlign w:val="center"/>
          </w:tcPr>
          <w:p w14:paraId="2C6759BD"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20</w:t>
            </w:r>
          </w:p>
        </w:tc>
        <w:tc>
          <w:tcPr>
            <w:tcW w:w="3272" w:type="dxa"/>
            <w:shd w:val="clear" w:color="auto" w:fill="auto"/>
            <w:vAlign w:val="center"/>
          </w:tcPr>
          <w:p w14:paraId="13EA82DA" w14:textId="77777777" w:rsidR="002668F7" w:rsidRPr="009F3E07" w:rsidRDefault="002668F7" w:rsidP="00153617">
            <w:pPr>
              <w:rPr>
                <w:color w:val="000000"/>
                <w:sz w:val="12"/>
                <w:szCs w:val="12"/>
              </w:rPr>
            </w:pPr>
            <w:r>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Pr>
                <w:color w:val="000000"/>
                <w:sz w:val="12"/>
                <w:szCs w:val="12"/>
              </w:rPr>
              <w:t>Томилово</w:t>
            </w:r>
            <w:proofErr w:type="spellEnd"/>
            <w:r>
              <w:rPr>
                <w:color w:val="000000"/>
                <w:sz w:val="12"/>
                <w:szCs w:val="12"/>
              </w:rPr>
              <w:t xml:space="preserve"> (приют)</w:t>
            </w:r>
          </w:p>
        </w:tc>
        <w:tc>
          <w:tcPr>
            <w:tcW w:w="1057" w:type="dxa"/>
            <w:shd w:val="clear" w:color="auto" w:fill="auto"/>
            <w:vAlign w:val="center"/>
          </w:tcPr>
          <w:p w14:paraId="26AA9AD9" w14:textId="77777777" w:rsidR="002668F7" w:rsidRPr="009F3E07" w:rsidRDefault="002668F7" w:rsidP="00153617">
            <w:pPr>
              <w:jc w:val="center"/>
              <w:rPr>
                <w:sz w:val="12"/>
                <w:szCs w:val="12"/>
              </w:rPr>
            </w:pPr>
            <w:r>
              <w:rPr>
                <w:sz w:val="12"/>
                <w:szCs w:val="12"/>
              </w:rPr>
              <w:t>42:17:0101006:859</w:t>
            </w:r>
          </w:p>
        </w:tc>
        <w:tc>
          <w:tcPr>
            <w:tcW w:w="1053" w:type="dxa"/>
            <w:shd w:val="clear" w:color="auto" w:fill="auto"/>
            <w:vAlign w:val="center"/>
          </w:tcPr>
          <w:p w14:paraId="7A032C67" w14:textId="77777777" w:rsidR="002668F7" w:rsidRPr="009F3E07" w:rsidRDefault="002668F7" w:rsidP="00153617">
            <w:pPr>
              <w:jc w:val="center"/>
              <w:rPr>
                <w:color w:val="000000"/>
                <w:sz w:val="12"/>
                <w:szCs w:val="12"/>
              </w:rPr>
            </w:pPr>
            <w:r>
              <w:rPr>
                <w:color w:val="000000"/>
                <w:sz w:val="12"/>
                <w:szCs w:val="12"/>
              </w:rPr>
              <w:t>Котельная</w:t>
            </w:r>
          </w:p>
        </w:tc>
        <w:tc>
          <w:tcPr>
            <w:tcW w:w="1710" w:type="dxa"/>
            <w:shd w:val="clear" w:color="auto" w:fill="auto"/>
            <w:vAlign w:val="center"/>
          </w:tcPr>
          <w:p w14:paraId="66CB66BF" w14:textId="77777777" w:rsidR="002668F7" w:rsidRPr="009F3E07" w:rsidRDefault="002668F7" w:rsidP="00153617">
            <w:pPr>
              <w:jc w:val="center"/>
              <w:rPr>
                <w:color w:val="000000"/>
                <w:sz w:val="12"/>
                <w:szCs w:val="12"/>
              </w:rPr>
            </w:pPr>
            <w:r>
              <w:rPr>
                <w:color w:val="000000"/>
                <w:sz w:val="12"/>
                <w:szCs w:val="12"/>
              </w:rPr>
              <w:t xml:space="preserve">д. </w:t>
            </w:r>
            <w:proofErr w:type="spellStart"/>
            <w:r>
              <w:rPr>
                <w:color w:val="000000"/>
                <w:sz w:val="12"/>
                <w:szCs w:val="12"/>
              </w:rPr>
              <w:t>Томилово</w:t>
            </w:r>
            <w:proofErr w:type="spellEnd"/>
            <w:r>
              <w:rPr>
                <w:color w:val="000000"/>
                <w:sz w:val="12"/>
                <w:szCs w:val="12"/>
              </w:rPr>
              <w:t>, ул. Центральная, 8 а</w:t>
            </w:r>
          </w:p>
        </w:tc>
        <w:tc>
          <w:tcPr>
            <w:tcW w:w="690" w:type="dxa"/>
            <w:shd w:val="clear" w:color="auto" w:fill="auto"/>
            <w:vAlign w:val="center"/>
          </w:tcPr>
          <w:p w14:paraId="2431ACFE"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69" w:type="dxa"/>
            <w:shd w:val="clear" w:color="auto" w:fill="auto"/>
            <w:vAlign w:val="center"/>
          </w:tcPr>
          <w:p w14:paraId="20C64C90"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tcPr>
          <w:p w14:paraId="7274044E"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30" w:type="dxa"/>
            <w:shd w:val="clear" w:color="auto" w:fill="auto"/>
            <w:vAlign w:val="center"/>
          </w:tcPr>
          <w:p w14:paraId="67D615ED"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5" w:type="dxa"/>
            <w:shd w:val="clear" w:color="auto" w:fill="auto"/>
            <w:vAlign w:val="center"/>
          </w:tcPr>
          <w:p w14:paraId="1B140D07" w14:textId="77777777" w:rsidR="002668F7" w:rsidRPr="009F3E07" w:rsidRDefault="002668F7" w:rsidP="00153617">
            <w:pPr>
              <w:jc w:val="center"/>
              <w:rPr>
                <w:bCs/>
                <w:color w:val="000000"/>
                <w:sz w:val="12"/>
                <w:szCs w:val="12"/>
              </w:rPr>
            </w:pPr>
            <w:r w:rsidRPr="009F3E07">
              <w:rPr>
                <w:bCs/>
                <w:color w:val="000000"/>
                <w:sz w:val="12"/>
                <w:szCs w:val="12"/>
              </w:rPr>
              <w:t>-</w:t>
            </w:r>
          </w:p>
        </w:tc>
        <w:tc>
          <w:tcPr>
            <w:tcW w:w="580" w:type="dxa"/>
            <w:shd w:val="clear" w:color="auto" w:fill="auto"/>
            <w:vAlign w:val="center"/>
          </w:tcPr>
          <w:p w14:paraId="6B44768B"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23" w:type="dxa"/>
            <w:shd w:val="clear" w:color="auto" w:fill="auto"/>
            <w:vAlign w:val="center"/>
          </w:tcPr>
          <w:p w14:paraId="3C84AAC2"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tcPr>
          <w:p w14:paraId="48979C7C"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46" w:type="dxa"/>
            <w:shd w:val="clear" w:color="auto" w:fill="auto"/>
            <w:vAlign w:val="center"/>
          </w:tcPr>
          <w:p w14:paraId="7B5B09E0"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7" w:type="dxa"/>
            <w:shd w:val="clear" w:color="auto" w:fill="auto"/>
            <w:vAlign w:val="center"/>
          </w:tcPr>
          <w:p w14:paraId="6E96C57E" w14:textId="77777777" w:rsidR="002668F7" w:rsidRPr="009F3E07" w:rsidRDefault="002668F7" w:rsidP="00153617">
            <w:pPr>
              <w:jc w:val="center"/>
              <w:rPr>
                <w:bCs/>
                <w:color w:val="000000"/>
                <w:sz w:val="12"/>
                <w:szCs w:val="12"/>
              </w:rPr>
            </w:pPr>
            <w:r w:rsidRPr="009F3E07">
              <w:rPr>
                <w:bCs/>
                <w:color w:val="000000"/>
                <w:sz w:val="12"/>
                <w:szCs w:val="12"/>
              </w:rPr>
              <w:t>-</w:t>
            </w:r>
          </w:p>
        </w:tc>
      </w:tr>
      <w:tr w:rsidR="002668F7" w:rsidRPr="007D2244" w14:paraId="1FC4ABA7" w14:textId="77777777" w:rsidTr="00153617">
        <w:trPr>
          <w:trHeight w:val="20"/>
        </w:trPr>
        <w:tc>
          <w:tcPr>
            <w:tcW w:w="716" w:type="dxa"/>
            <w:shd w:val="clear" w:color="000000" w:fill="FFFFFF"/>
            <w:vAlign w:val="center"/>
          </w:tcPr>
          <w:p w14:paraId="4C66DBF3"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21</w:t>
            </w:r>
          </w:p>
        </w:tc>
        <w:tc>
          <w:tcPr>
            <w:tcW w:w="3272" w:type="dxa"/>
            <w:shd w:val="clear" w:color="auto" w:fill="auto"/>
            <w:vAlign w:val="center"/>
          </w:tcPr>
          <w:p w14:paraId="2110E806" w14:textId="77777777" w:rsidR="002668F7" w:rsidRPr="009F3E07" w:rsidRDefault="002668F7" w:rsidP="00153617">
            <w:pPr>
              <w:rPr>
                <w:color w:val="000000"/>
                <w:sz w:val="12"/>
                <w:szCs w:val="12"/>
              </w:rPr>
            </w:pPr>
            <w:r>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Pr>
                <w:color w:val="000000"/>
                <w:sz w:val="12"/>
                <w:szCs w:val="12"/>
              </w:rPr>
              <w:t>Большеямное</w:t>
            </w:r>
            <w:proofErr w:type="spellEnd"/>
          </w:p>
        </w:tc>
        <w:tc>
          <w:tcPr>
            <w:tcW w:w="1057" w:type="dxa"/>
            <w:shd w:val="clear" w:color="auto" w:fill="auto"/>
            <w:vAlign w:val="center"/>
          </w:tcPr>
          <w:p w14:paraId="20A1F37E" w14:textId="77777777" w:rsidR="002668F7" w:rsidRPr="009F3E07" w:rsidRDefault="002668F7" w:rsidP="00153617">
            <w:pPr>
              <w:jc w:val="center"/>
              <w:rPr>
                <w:sz w:val="12"/>
                <w:szCs w:val="12"/>
              </w:rPr>
            </w:pPr>
            <w:r>
              <w:rPr>
                <w:sz w:val="12"/>
                <w:szCs w:val="12"/>
              </w:rPr>
              <w:t>42:17:0103005:539</w:t>
            </w:r>
          </w:p>
        </w:tc>
        <w:tc>
          <w:tcPr>
            <w:tcW w:w="1053" w:type="dxa"/>
            <w:shd w:val="clear" w:color="auto" w:fill="auto"/>
            <w:vAlign w:val="center"/>
          </w:tcPr>
          <w:p w14:paraId="0006DCEE" w14:textId="77777777" w:rsidR="002668F7" w:rsidRPr="009F3E07" w:rsidRDefault="002668F7" w:rsidP="00153617">
            <w:pPr>
              <w:jc w:val="center"/>
              <w:rPr>
                <w:color w:val="000000"/>
                <w:sz w:val="12"/>
                <w:szCs w:val="12"/>
              </w:rPr>
            </w:pPr>
            <w:r>
              <w:rPr>
                <w:color w:val="000000"/>
                <w:sz w:val="12"/>
                <w:szCs w:val="12"/>
              </w:rPr>
              <w:t>Котельная</w:t>
            </w:r>
          </w:p>
        </w:tc>
        <w:tc>
          <w:tcPr>
            <w:tcW w:w="1710" w:type="dxa"/>
            <w:shd w:val="clear" w:color="auto" w:fill="auto"/>
            <w:vAlign w:val="center"/>
          </w:tcPr>
          <w:p w14:paraId="225633C3" w14:textId="77777777" w:rsidR="002668F7" w:rsidRPr="009F3E07" w:rsidRDefault="002668F7" w:rsidP="00153617">
            <w:pPr>
              <w:jc w:val="center"/>
              <w:rPr>
                <w:color w:val="000000"/>
                <w:sz w:val="12"/>
                <w:szCs w:val="12"/>
              </w:rPr>
            </w:pPr>
            <w:r>
              <w:rPr>
                <w:color w:val="000000"/>
                <w:sz w:val="12"/>
                <w:szCs w:val="12"/>
              </w:rPr>
              <w:t xml:space="preserve">с. </w:t>
            </w:r>
            <w:proofErr w:type="spellStart"/>
            <w:r>
              <w:rPr>
                <w:color w:val="000000"/>
                <w:sz w:val="12"/>
                <w:szCs w:val="12"/>
              </w:rPr>
              <w:t>Большеямное</w:t>
            </w:r>
            <w:proofErr w:type="spellEnd"/>
            <w:r>
              <w:rPr>
                <w:color w:val="000000"/>
                <w:sz w:val="12"/>
                <w:szCs w:val="12"/>
              </w:rPr>
              <w:t>, ул. Школьная, 2 а</w:t>
            </w:r>
          </w:p>
        </w:tc>
        <w:tc>
          <w:tcPr>
            <w:tcW w:w="690" w:type="dxa"/>
            <w:shd w:val="clear" w:color="auto" w:fill="auto"/>
            <w:vAlign w:val="center"/>
          </w:tcPr>
          <w:p w14:paraId="600C7424"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69" w:type="dxa"/>
            <w:shd w:val="clear" w:color="auto" w:fill="auto"/>
            <w:vAlign w:val="center"/>
          </w:tcPr>
          <w:p w14:paraId="58D06850"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tcPr>
          <w:p w14:paraId="4E3E99BB"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30" w:type="dxa"/>
            <w:shd w:val="clear" w:color="auto" w:fill="auto"/>
            <w:vAlign w:val="center"/>
          </w:tcPr>
          <w:p w14:paraId="529C7E83"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5" w:type="dxa"/>
            <w:shd w:val="clear" w:color="auto" w:fill="auto"/>
            <w:vAlign w:val="center"/>
          </w:tcPr>
          <w:p w14:paraId="58AE50CA" w14:textId="77777777" w:rsidR="002668F7" w:rsidRPr="009F3E07" w:rsidRDefault="002668F7" w:rsidP="00153617">
            <w:pPr>
              <w:jc w:val="center"/>
              <w:rPr>
                <w:bCs/>
                <w:color w:val="000000"/>
                <w:sz w:val="12"/>
                <w:szCs w:val="12"/>
              </w:rPr>
            </w:pPr>
            <w:r w:rsidRPr="009F3E07">
              <w:rPr>
                <w:bCs/>
                <w:color w:val="000000"/>
                <w:sz w:val="12"/>
                <w:szCs w:val="12"/>
              </w:rPr>
              <w:t>-</w:t>
            </w:r>
          </w:p>
        </w:tc>
        <w:tc>
          <w:tcPr>
            <w:tcW w:w="580" w:type="dxa"/>
            <w:shd w:val="clear" w:color="auto" w:fill="auto"/>
            <w:vAlign w:val="center"/>
          </w:tcPr>
          <w:p w14:paraId="325E301F"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23" w:type="dxa"/>
            <w:shd w:val="clear" w:color="auto" w:fill="auto"/>
            <w:vAlign w:val="center"/>
          </w:tcPr>
          <w:p w14:paraId="6268EDD3"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tcPr>
          <w:p w14:paraId="6E78AC50"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46" w:type="dxa"/>
            <w:shd w:val="clear" w:color="auto" w:fill="auto"/>
            <w:vAlign w:val="center"/>
          </w:tcPr>
          <w:p w14:paraId="26777226"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7" w:type="dxa"/>
            <w:shd w:val="clear" w:color="auto" w:fill="auto"/>
            <w:vAlign w:val="center"/>
          </w:tcPr>
          <w:p w14:paraId="4F62E3A9" w14:textId="77777777" w:rsidR="002668F7" w:rsidRPr="009F3E07" w:rsidRDefault="002668F7" w:rsidP="00153617">
            <w:pPr>
              <w:jc w:val="center"/>
              <w:rPr>
                <w:bCs/>
                <w:color w:val="000000"/>
                <w:sz w:val="12"/>
                <w:szCs w:val="12"/>
              </w:rPr>
            </w:pPr>
            <w:r w:rsidRPr="009F3E07">
              <w:rPr>
                <w:bCs/>
                <w:color w:val="000000"/>
                <w:sz w:val="12"/>
                <w:szCs w:val="12"/>
              </w:rPr>
              <w:t>-</w:t>
            </w:r>
          </w:p>
        </w:tc>
      </w:tr>
      <w:tr w:rsidR="002668F7" w:rsidRPr="007D2244" w14:paraId="4C2072C5" w14:textId="77777777" w:rsidTr="00153617">
        <w:trPr>
          <w:trHeight w:val="20"/>
        </w:trPr>
        <w:tc>
          <w:tcPr>
            <w:tcW w:w="716" w:type="dxa"/>
            <w:shd w:val="clear" w:color="000000" w:fill="FFFFFF"/>
            <w:vAlign w:val="center"/>
          </w:tcPr>
          <w:p w14:paraId="56F9F6AA"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22</w:t>
            </w:r>
          </w:p>
        </w:tc>
        <w:tc>
          <w:tcPr>
            <w:tcW w:w="3272" w:type="dxa"/>
            <w:shd w:val="clear" w:color="auto" w:fill="auto"/>
            <w:vAlign w:val="center"/>
          </w:tcPr>
          <w:p w14:paraId="4E78BF29" w14:textId="77777777" w:rsidR="002668F7" w:rsidRPr="009F3E07"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Речной</w:t>
            </w:r>
          </w:p>
        </w:tc>
        <w:tc>
          <w:tcPr>
            <w:tcW w:w="1057" w:type="dxa"/>
            <w:shd w:val="clear" w:color="auto" w:fill="auto"/>
            <w:vAlign w:val="center"/>
          </w:tcPr>
          <w:p w14:paraId="094A54D9" w14:textId="77777777" w:rsidR="002668F7" w:rsidRPr="009F3E07" w:rsidRDefault="002668F7" w:rsidP="00153617">
            <w:pPr>
              <w:jc w:val="center"/>
              <w:rPr>
                <w:sz w:val="12"/>
                <w:szCs w:val="12"/>
              </w:rPr>
            </w:pPr>
            <w:r>
              <w:rPr>
                <w:sz w:val="12"/>
                <w:szCs w:val="12"/>
              </w:rPr>
              <w:t>42:17:0103001:903</w:t>
            </w:r>
          </w:p>
        </w:tc>
        <w:tc>
          <w:tcPr>
            <w:tcW w:w="1053" w:type="dxa"/>
            <w:shd w:val="clear" w:color="auto" w:fill="auto"/>
            <w:vAlign w:val="center"/>
          </w:tcPr>
          <w:p w14:paraId="03A5D137" w14:textId="77777777" w:rsidR="002668F7" w:rsidRPr="009F3E07" w:rsidRDefault="002668F7" w:rsidP="00153617">
            <w:pPr>
              <w:jc w:val="center"/>
              <w:rPr>
                <w:color w:val="000000"/>
                <w:sz w:val="12"/>
                <w:szCs w:val="12"/>
              </w:rPr>
            </w:pPr>
            <w:r>
              <w:rPr>
                <w:color w:val="000000"/>
                <w:sz w:val="12"/>
                <w:szCs w:val="12"/>
              </w:rPr>
              <w:t>Котельная</w:t>
            </w:r>
          </w:p>
        </w:tc>
        <w:tc>
          <w:tcPr>
            <w:tcW w:w="1710" w:type="dxa"/>
            <w:shd w:val="clear" w:color="auto" w:fill="auto"/>
            <w:vAlign w:val="center"/>
          </w:tcPr>
          <w:p w14:paraId="0B57F04B" w14:textId="77777777" w:rsidR="002668F7" w:rsidRPr="009F3E07" w:rsidRDefault="002668F7" w:rsidP="00153617">
            <w:pPr>
              <w:jc w:val="center"/>
              <w:rPr>
                <w:color w:val="000000"/>
                <w:sz w:val="12"/>
                <w:szCs w:val="12"/>
              </w:rPr>
            </w:pPr>
            <w:r>
              <w:rPr>
                <w:color w:val="000000"/>
                <w:sz w:val="12"/>
                <w:szCs w:val="12"/>
              </w:rPr>
              <w:t>п. Речной, ул. Новая, 10 в</w:t>
            </w:r>
          </w:p>
        </w:tc>
        <w:tc>
          <w:tcPr>
            <w:tcW w:w="690" w:type="dxa"/>
            <w:shd w:val="clear" w:color="auto" w:fill="auto"/>
            <w:vAlign w:val="center"/>
          </w:tcPr>
          <w:p w14:paraId="47AA2165"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69" w:type="dxa"/>
            <w:shd w:val="clear" w:color="auto" w:fill="auto"/>
            <w:vAlign w:val="center"/>
          </w:tcPr>
          <w:p w14:paraId="64D009B7"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tcPr>
          <w:p w14:paraId="1C118C25"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30" w:type="dxa"/>
            <w:shd w:val="clear" w:color="auto" w:fill="auto"/>
            <w:vAlign w:val="center"/>
          </w:tcPr>
          <w:p w14:paraId="683A3909"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5" w:type="dxa"/>
            <w:shd w:val="clear" w:color="auto" w:fill="auto"/>
            <w:vAlign w:val="center"/>
          </w:tcPr>
          <w:p w14:paraId="1CAB070E" w14:textId="77777777" w:rsidR="002668F7" w:rsidRPr="009F3E07" w:rsidRDefault="002668F7" w:rsidP="00153617">
            <w:pPr>
              <w:jc w:val="center"/>
              <w:rPr>
                <w:bCs/>
                <w:color w:val="000000"/>
                <w:sz w:val="12"/>
                <w:szCs w:val="12"/>
              </w:rPr>
            </w:pPr>
            <w:r w:rsidRPr="009F3E07">
              <w:rPr>
                <w:bCs/>
                <w:color w:val="000000"/>
                <w:sz w:val="12"/>
                <w:szCs w:val="12"/>
              </w:rPr>
              <w:t>-</w:t>
            </w:r>
          </w:p>
        </w:tc>
        <w:tc>
          <w:tcPr>
            <w:tcW w:w="580" w:type="dxa"/>
            <w:shd w:val="clear" w:color="auto" w:fill="auto"/>
            <w:vAlign w:val="center"/>
          </w:tcPr>
          <w:p w14:paraId="683A766E"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23" w:type="dxa"/>
            <w:shd w:val="clear" w:color="auto" w:fill="auto"/>
            <w:vAlign w:val="center"/>
          </w:tcPr>
          <w:p w14:paraId="25DE4BB4"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tcPr>
          <w:p w14:paraId="5C0B07E3"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46" w:type="dxa"/>
            <w:shd w:val="clear" w:color="auto" w:fill="auto"/>
            <w:vAlign w:val="center"/>
          </w:tcPr>
          <w:p w14:paraId="2E3A84F4"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7" w:type="dxa"/>
            <w:shd w:val="clear" w:color="auto" w:fill="auto"/>
            <w:vAlign w:val="center"/>
          </w:tcPr>
          <w:p w14:paraId="160B574A" w14:textId="77777777" w:rsidR="002668F7" w:rsidRPr="009F3E07" w:rsidRDefault="002668F7" w:rsidP="00153617">
            <w:pPr>
              <w:jc w:val="center"/>
              <w:rPr>
                <w:bCs/>
                <w:color w:val="000000"/>
                <w:sz w:val="12"/>
                <w:szCs w:val="12"/>
              </w:rPr>
            </w:pPr>
            <w:r w:rsidRPr="009F3E07">
              <w:rPr>
                <w:bCs/>
                <w:color w:val="000000"/>
                <w:sz w:val="12"/>
                <w:szCs w:val="12"/>
              </w:rPr>
              <w:t>-</w:t>
            </w:r>
          </w:p>
        </w:tc>
      </w:tr>
      <w:tr w:rsidR="002668F7" w:rsidRPr="007D2244" w14:paraId="24E9B25E" w14:textId="77777777" w:rsidTr="00153617">
        <w:trPr>
          <w:trHeight w:val="20"/>
        </w:trPr>
        <w:tc>
          <w:tcPr>
            <w:tcW w:w="716" w:type="dxa"/>
            <w:shd w:val="clear" w:color="000000" w:fill="FFFFFF"/>
            <w:vAlign w:val="center"/>
          </w:tcPr>
          <w:p w14:paraId="13DFD4F3"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23</w:t>
            </w:r>
          </w:p>
        </w:tc>
        <w:tc>
          <w:tcPr>
            <w:tcW w:w="3272" w:type="dxa"/>
            <w:shd w:val="clear" w:color="auto" w:fill="auto"/>
            <w:vAlign w:val="center"/>
          </w:tcPr>
          <w:p w14:paraId="0CF9188A" w14:textId="77777777" w:rsidR="002668F7" w:rsidRPr="009F3E07"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Поперечное (ДЭП)</w:t>
            </w:r>
          </w:p>
        </w:tc>
        <w:tc>
          <w:tcPr>
            <w:tcW w:w="1057" w:type="dxa"/>
            <w:shd w:val="clear" w:color="auto" w:fill="auto"/>
            <w:vAlign w:val="center"/>
          </w:tcPr>
          <w:p w14:paraId="4B2F2AB1" w14:textId="77777777" w:rsidR="002668F7" w:rsidRPr="009F3E07" w:rsidRDefault="002668F7" w:rsidP="00153617">
            <w:pPr>
              <w:jc w:val="center"/>
              <w:rPr>
                <w:sz w:val="12"/>
                <w:szCs w:val="12"/>
              </w:rPr>
            </w:pPr>
            <w:r>
              <w:rPr>
                <w:sz w:val="12"/>
                <w:szCs w:val="12"/>
              </w:rPr>
              <w:t>42:17:0101001:930</w:t>
            </w:r>
          </w:p>
        </w:tc>
        <w:tc>
          <w:tcPr>
            <w:tcW w:w="1053" w:type="dxa"/>
            <w:shd w:val="clear" w:color="auto" w:fill="auto"/>
            <w:vAlign w:val="center"/>
          </w:tcPr>
          <w:p w14:paraId="6B85A9DB" w14:textId="77777777" w:rsidR="002668F7" w:rsidRPr="009F3E07" w:rsidRDefault="002668F7" w:rsidP="00153617">
            <w:pPr>
              <w:jc w:val="center"/>
              <w:rPr>
                <w:color w:val="000000"/>
                <w:sz w:val="12"/>
                <w:szCs w:val="12"/>
              </w:rPr>
            </w:pPr>
            <w:r>
              <w:rPr>
                <w:color w:val="000000"/>
                <w:sz w:val="12"/>
                <w:szCs w:val="12"/>
              </w:rPr>
              <w:t>Котельная</w:t>
            </w:r>
          </w:p>
        </w:tc>
        <w:tc>
          <w:tcPr>
            <w:tcW w:w="1710" w:type="dxa"/>
            <w:shd w:val="clear" w:color="auto" w:fill="auto"/>
            <w:vAlign w:val="center"/>
          </w:tcPr>
          <w:p w14:paraId="01D2236F" w14:textId="77777777" w:rsidR="002668F7" w:rsidRPr="009F3E07" w:rsidRDefault="002668F7" w:rsidP="00153617">
            <w:pPr>
              <w:jc w:val="center"/>
              <w:rPr>
                <w:color w:val="000000"/>
                <w:sz w:val="12"/>
                <w:szCs w:val="12"/>
              </w:rPr>
            </w:pPr>
            <w:r>
              <w:rPr>
                <w:color w:val="000000"/>
                <w:sz w:val="12"/>
                <w:szCs w:val="12"/>
              </w:rPr>
              <w:t>с. Поперечное (ДЭП)</w:t>
            </w:r>
          </w:p>
        </w:tc>
        <w:tc>
          <w:tcPr>
            <w:tcW w:w="690" w:type="dxa"/>
            <w:shd w:val="clear" w:color="auto" w:fill="auto"/>
            <w:vAlign w:val="center"/>
          </w:tcPr>
          <w:p w14:paraId="75A609F3"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69" w:type="dxa"/>
            <w:shd w:val="clear" w:color="auto" w:fill="auto"/>
            <w:vAlign w:val="center"/>
          </w:tcPr>
          <w:p w14:paraId="7DD8AB0F"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tcPr>
          <w:p w14:paraId="7C27520F"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30" w:type="dxa"/>
            <w:shd w:val="clear" w:color="auto" w:fill="auto"/>
            <w:vAlign w:val="center"/>
          </w:tcPr>
          <w:p w14:paraId="0B841425"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5" w:type="dxa"/>
            <w:shd w:val="clear" w:color="auto" w:fill="auto"/>
            <w:vAlign w:val="center"/>
          </w:tcPr>
          <w:p w14:paraId="65058B4F" w14:textId="77777777" w:rsidR="002668F7" w:rsidRPr="009F3E07" w:rsidRDefault="002668F7" w:rsidP="00153617">
            <w:pPr>
              <w:jc w:val="center"/>
              <w:rPr>
                <w:bCs/>
                <w:color w:val="000000"/>
                <w:sz w:val="12"/>
                <w:szCs w:val="12"/>
              </w:rPr>
            </w:pPr>
            <w:r w:rsidRPr="009F3E07">
              <w:rPr>
                <w:bCs/>
                <w:color w:val="000000"/>
                <w:sz w:val="12"/>
                <w:szCs w:val="12"/>
              </w:rPr>
              <w:t>-</w:t>
            </w:r>
          </w:p>
        </w:tc>
        <w:tc>
          <w:tcPr>
            <w:tcW w:w="580" w:type="dxa"/>
            <w:shd w:val="clear" w:color="auto" w:fill="auto"/>
            <w:vAlign w:val="center"/>
          </w:tcPr>
          <w:p w14:paraId="20BE3490"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23" w:type="dxa"/>
            <w:shd w:val="clear" w:color="auto" w:fill="auto"/>
            <w:vAlign w:val="center"/>
          </w:tcPr>
          <w:p w14:paraId="3BF32A24" w14:textId="77777777" w:rsidR="002668F7" w:rsidRPr="009F3E07" w:rsidRDefault="002668F7" w:rsidP="00153617">
            <w:pPr>
              <w:jc w:val="center"/>
              <w:rPr>
                <w:bCs/>
                <w:color w:val="000000"/>
                <w:sz w:val="12"/>
                <w:szCs w:val="12"/>
              </w:rPr>
            </w:pPr>
            <w:r w:rsidRPr="009F3E07">
              <w:rPr>
                <w:bCs/>
                <w:color w:val="000000"/>
                <w:sz w:val="12"/>
                <w:szCs w:val="12"/>
              </w:rPr>
              <w:t>-</w:t>
            </w:r>
          </w:p>
        </w:tc>
        <w:tc>
          <w:tcPr>
            <w:tcW w:w="856" w:type="dxa"/>
            <w:shd w:val="clear" w:color="auto" w:fill="auto"/>
            <w:vAlign w:val="center"/>
          </w:tcPr>
          <w:p w14:paraId="7AA478E6" w14:textId="77777777" w:rsidR="002668F7" w:rsidRPr="009F3E07" w:rsidRDefault="002668F7" w:rsidP="00153617">
            <w:pPr>
              <w:jc w:val="center"/>
              <w:rPr>
                <w:bCs/>
                <w:color w:val="000000"/>
                <w:sz w:val="12"/>
                <w:szCs w:val="12"/>
              </w:rPr>
            </w:pPr>
            <w:r w:rsidRPr="009F3E07">
              <w:rPr>
                <w:bCs/>
                <w:color w:val="000000"/>
                <w:sz w:val="12"/>
                <w:szCs w:val="12"/>
              </w:rPr>
              <w:t>-</w:t>
            </w:r>
          </w:p>
        </w:tc>
        <w:tc>
          <w:tcPr>
            <w:tcW w:w="746" w:type="dxa"/>
            <w:shd w:val="clear" w:color="auto" w:fill="auto"/>
            <w:vAlign w:val="center"/>
          </w:tcPr>
          <w:p w14:paraId="12BEF6E2" w14:textId="77777777" w:rsidR="002668F7" w:rsidRPr="009F3E07" w:rsidRDefault="002668F7" w:rsidP="00153617">
            <w:pPr>
              <w:jc w:val="center"/>
              <w:rPr>
                <w:bCs/>
                <w:color w:val="000000"/>
                <w:sz w:val="12"/>
                <w:szCs w:val="12"/>
              </w:rPr>
            </w:pPr>
            <w:r w:rsidRPr="009F3E07">
              <w:rPr>
                <w:bCs/>
                <w:color w:val="000000"/>
                <w:sz w:val="12"/>
                <w:szCs w:val="12"/>
              </w:rPr>
              <w:t>-</w:t>
            </w:r>
          </w:p>
        </w:tc>
        <w:tc>
          <w:tcPr>
            <w:tcW w:w="657" w:type="dxa"/>
            <w:shd w:val="clear" w:color="auto" w:fill="auto"/>
            <w:vAlign w:val="center"/>
          </w:tcPr>
          <w:p w14:paraId="43120229" w14:textId="77777777" w:rsidR="002668F7" w:rsidRPr="009F3E07" w:rsidRDefault="002668F7" w:rsidP="00153617">
            <w:pPr>
              <w:jc w:val="center"/>
              <w:rPr>
                <w:bCs/>
                <w:color w:val="000000"/>
                <w:sz w:val="12"/>
                <w:szCs w:val="12"/>
              </w:rPr>
            </w:pPr>
            <w:r w:rsidRPr="009F3E07">
              <w:rPr>
                <w:bCs/>
                <w:color w:val="000000"/>
                <w:sz w:val="12"/>
                <w:szCs w:val="12"/>
              </w:rPr>
              <w:t>-</w:t>
            </w:r>
          </w:p>
        </w:tc>
      </w:tr>
      <w:tr w:rsidR="002668F7" w:rsidRPr="009F3E07" w14:paraId="419C3BC7" w14:textId="77777777" w:rsidTr="00153617">
        <w:trPr>
          <w:trHeight w:val="20"/>
        </w:trPr>
        <w:tc>
          <w:tcPr>
            <w:tcW w:w="14970" w:type="dxa"/>
            <w:gridSpan w:val="15"/>
            <w:shd w:val="clear" w:color="auto" w:fill="auto"/>
            <w:noWrap/>
            <w:vAlign w:val="center"/>
            <w:hideMark/>
          </w:tcPr>
          <w:p w14:paraId="346C80F6" w14:textId="77777777" w:rsidR="002668F7" w:rsidRPr="009F3E07" w:rsidRDefault="002668F7" w:rsidP="00153617">
            <w:pPr>
              <w:rPr>
                <w:bCs/>
                <w:color w:val="000000"/>
                <w:sz w:val="12"/>
                <w:szCs w:val="12"/>
              </w:rPr>
            </w:pPr>
            <w:r w:rsidRPr="009F3E07">
              <w:rPr>
                <w:bCs/>
                <w:color w:val="000000"/>
                <w:sz w:val="12"/>
                <w:szCs w:val="12"/>
              </w:rPr>
              <w:t>Всего по группе 4</w:t>
            </w:r>
          </w:p>
        </w:tc>
      </w:tr>
      <w:tr w:rsidR="002668F7" w:rsidRPr="009F3E07" w14:paraId="2E9041D2" w14:textId="77777777" w:rsidTr="00153617">
        <w:trPr>
          <w:trHeight w:val="20"/>
        </w:trPr>
        <w:tc>
          <w:tcPr>
            <w:tcW w:w="14970" w:type="dxa"/>
            <w:gridSpan w:val="15"/>
            <w:shd w:val="clear" w:color="auto" w:fill="auto"/>
            <w:vAlign w:val="center"/>
            <w:hideMark/>
          </w:tcPr>
          <w:p w14:paraId="21AE160A" w14:textId="77777777" w:rsidR="002668F7" w:rsidRPr="009F3E07" w:rsidRDefault="002668F7" w:rsidP="00153617">
            <w:pPr>
              <w:rPr>
                <w:bCs/>
                <w:color w:val="000000"/>
                <w:sz w:val="12"/>
                <w:szCs w:val="12"/>
              </w:rPr>
            </w:pPr>
            <w:r w:rsidRPr="009F3E07">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2668F7" w:rsidRPr="009F3E07" w14:paraId="1887057B" w14:textId="77777777" w:rsidTr="00153617">
        <w:trPr>
          <w:trHeight w:val="20"/>
        </w:trPr>
        <w:tc>
          <w:tcPr>
            <w:tcW w:w="14970" w:type="dxa"/>
            <w:gridSpan w:val="15"/>
            <w:shd w:val="clear" w:color="auto" w:fill="auto"/>
            <w:vAlign w:val="center"/>
            <w:hideMark/>
          </w:tcPr>
          <w:p w14:paraId="6F39D400" w14:textId="77777777" w:rsidR="002668F7" w:rsidRPr="009F3E07" w:rsidRDefault="002668F7" w:rsidP="00153617">
            <w:pPr>
              <w:rPr>
                <w:color w:val="000000"/>
                <w:sz w:val="12"/>
                <w:szCs w:val="12"/>
              </w:rPr>
            </w:pPr>
            <w:r w:rsidRPr="009F3E07">
              <w:rPr>
                <w:color w:val="000000"/>
                <w:sz w:val="12"/>
                <w:szCs w:val="12"/>
              </w:rPr>
              <w:t>5.1. Вывод из эксплуатации, консервация и демонтаж тепловых сетей</w:t>
            </w:r>
          </w:p>
        </w:tc>
      </w:tr>
      <w:tr w:rsidR="002668F7" w:rsidRPr="009F3E07" w14:paraId="3F6A45D8" w14:textId="77777777" w:rsidTr="00153617">
        <w:trPr>
          <w:trHeight w:val="20"/>
        </w:trPr>
        <w:tc>
          <w:tcPr>
            <w:tcW w:w="14970" w:type="dxa"/>
            <w:gridSpan w:val="15"/>
            <w:shd w:val="clear" w:color="auto" w:fill="auto"/>
            <w:vAlign w:val="center"/>
            <w:hideMark/>
          </w:tcPr>
          <w:p w14:paraId="0EE9EE5E" w14:textId="77777777" w:rsidR="002668F7" w:rsidRPr="009F3E07" w:rsidRDefault="002668F7" w:rsidP="00153617">
            <w:pPr>
              <w:rPr>
                <w:color w:val="000000"/>
                <w:sz w:val="12"/>
                <w:szCs w:val="12"/>
              </w:rPr>
            </w:pPr>
            <w:r w:rsidRPr="009F3E07">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2668F7" w:rsidRPr="009F3E07" w14:paraId="6A6DF66C" w14:textId="77777777" w:rsidTr="00153617">
        <w:trPr>
          <w:trHeight w:val="20"/>
        </w:trPr>
        <w:tc>
          <w:tcPr>
            <w:tcW w:w="14970" w:type="dxa"/>
            <w:gridSpan w:val="15"/>
            <w:shd w:val="clear" w:color="auto" w:fill="auto"/>
            <w:noWrap/>
            <w:vAlign w:val="center"/>
            <w:hideMark/>
          </w:tcPr>
          <w:p w14:paraId="6B06440F" w14:textId="77777777" w:rsidR="002668F7" w:rsidRPr="009F3E07" w:rsidRDefault="002668F7" w:rsidP="00153617">
            <w:pPr>
              <w:rPr>
                <w:bCs/>
                <w:color w:val="000000"/>
                <w:sz w:val="12"/>
                <w:szCs w:val="12"/>
              </w:rPr>
            </w:pPr>
            <w:r w:rsidRPr="009F3E07">
              <w:rPr>
                <w:bCs/>
                <w:color w:val="000000"/>
                <w:sz w:val="12"/>
                <w:szCs w:val="12"/>
              </w:rPr>
              <w:t>Всего по группе 5</w:t>
            </w:r>
          </w:p>
        </w:tc>
      </w:tr>
      <w:tr w:rsidR="002668F7" w:rsidRPr="009F3E07" w14:paraId="0FD173F4" w14:textId="77777777" w:rsidTr="00153617">
        <w:trPr>
          <w:trHeight w:val="20"/>
        </w:trPr>
        <w:tc>
          <w:tcPr>
            <w:tcW w:w="14970" w:type="dxa"/>
            <w:gridSpan w:val="15"/>
            <w:shd w:val="clear" w:color="auto" w:fill="auto"/>
            <w:vAlign w:val="center"/>
            <w:hideMark/>
          </w:tcPr>
          <w:p w14:paraId="17937A8F" w14:textId="77777777" w:rsidR="002668F7" w:rsidRPr="009F3E07" w:rsidRDefault="002668F7" w:rsidP="00153617">
            <w:pPr>
              <w:rPr>
                <w:bCs/>
                <w:color w:val="000000"/>
                <w:sz w:val="12"/>
                <w:szCs w:val="12"/>
              </w:rPr>
            </w:pPr>
            <w:r w:rsidRPr="009F3E07">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2668F7" w:rsidRPr="009F3E07" w14:paraId="26BF8BB1" w14:textId="77777777" w:rsidTr="00153617">
        <w:trPr>
          <w:trHeight w:val="20"/>
        </w:trPr>
        <w:tc>
          <w:tcPr>
            <w:tcW w:w="14970" w:type="dxa"/>
            <w:gridSpan w:val="15"/>
            <w:shd w:val="clear" w:color="auto" w:fill="auto"/>
            <w:noWrap/>
            <w:vAlign w:val="center"/>
            <w:hideMark/>
          </w:tcPr>
          <w:p w14:paraId="715A0D5D" w14:textId="77777777" w:rsidR="002668F7" w:rsidRPr="009F3E07" w:rsidRDefault="002668F7" w:rsidP="00153617">
            <w:pPr>
              <w:rPr>
                <w:bCs/>
                <w:color w:val="000000"/>
                <w:sz w:val="12"/>
                <w:szCs w:val="12"/>
              </w:rPr>
            </w:pPr>
            <w:r w:rsidRPr="009F3E07">
              <w:rPr>
                <w:bCs/>
                <w:color w:val="000000"/>
                <w:sz w:val="12"/>
                <w:szCs w:val="12"/>
              </w:rPr>
              <w:t>Всего по группе 6</w:t>
            </w:r>
          </w:p>
        </w:tc>
      </w:tr>
      <w:tr w:rsidR="002668F7" w:rsidRPr="009F3E07" w14:paraId="5A4A4945" w14:textId="77777777" w:rsidTr="00153617">
        <w:trPr>
          <w:trHeight w:val="20"/>
        </w:trPr>
        <w:tc>
          <w:tcPr>
            <w:tcW w:w="14970" w:type="dxa"/>
            <w:gridSpan w:val="15"/>
            <w:shd w:val="clear" w:color="auto" w:fill="auto"/>
            <w:vAlign w:val="center"/>
            <w:hideMark/>
          </w:tcPr>
          <w:p w14:paraId="1D5ED627" w14:textId="77777777" w:rsidR="002668F7" w:rsidRPr="009F3E07" w:rsidRDefault="002668F7" w:rsidP="00153617">
            <w:pPr>
              <w:rPr>
                <w:bCs/>
                <w:color w:val="000000"/>
                <w:sz w:val="12"/>
                <w:szCs w:val="12"/>
              </w:rPr>
            </w:pPr>
            <w:r w:rsidRPr="009F3E07">
              <w:rPr>
                <w:bCs/>
                <w:color w:val="000000"/>
                <w:sz w:val="12"/>
                <w:szCs w:val="12"/>
              </w:rPr>
              <w:t>ИТОГО по программе</w:t>
            </w:r>
          </w:p>
        </w:tc>
      </w:tr>
    </w:tbl>
    <w:p w14:paraId="6EE9B142" w14:textId="77777777" w:rsidR="002668F7" w:rsidRDefault="002668F7" w:rsidP="002668F7">
      <w:pPr>
        <w:autoSpaceDE w:val="0"/>
        <w:autoSpaceDN w:val="0"/>
        <w:adjustRightInd w:val="0"/>
        <w:jc w:val="both"/>
        <w:rPr>
          <w:b/>
          <w:bCs/>
          <w:sz w:val="32"/>
          <w:szCs w:val="32"/>
        </w:rPr>
      </w:pPr>
    </w:p>
    <w:p w14:paraId="16421EF9" w14:textId="77777777" w:rsidR="002668F7" w:rsidRDefault="002668F7" w:rsidP="002668F7">
      <w:pPr>
        <w:autoSpaceDE w:val="0"/>
        <w:autoSpaceDN w:val="0"/>
        <w:adjustRightInd w:val="0"/>
        <w:jc w:val="both"/>
        <w:rPr>
          <w:b/>
          <w:bCs/>
          <w:sz w:val="32"/>
          <w:szCs w:val="32"/>
        </w:rPr>
      </w:pPr>
    </w:p>
    <w:p w14:paraId="01AB02D0" w14:textId="77777777" w:rsidR="002668F7" w:rsidRDefault="002668F7" w:rsidP="002668F7">
      <w:pPr>
        <w:autoSpaceDE w:val="0"/>
        <w:autoSpaceDN w:val="0"/>
        <w:adjustRightInd w:val="0"/>
        <w:jc w:val="both"/>
        <w:rPr>
          <w:b/>
          <w:bCs/>
          <w:sz w:val="32"/>
          <w:szCs w:val="32"/>
        </w:rPr>
      </w:pPr>
    </w:p>
    <w:p w14:paraId="18979C90" w14:textId="77777777" w:rsidR="002668F7" w:rsidRDefault="002668F7" w:rsidP="002668F7">
      <w:pPr>
        <w:autoSpaceDE w:val="0"/>
        <w:autoSpaceDN w:val="0"/>
        <w:adjustRightInd w:val="0"/>
        <w:jc w:val="both"/>
        <w:rPr>
          <w:b/>
          <w:bCs/>
          <w:sz w:val="32"/>
          <w:szCs w:val="32"/>
        </w:rPr>
      </w:pPr>
    </w:p>
    <w:p w14:paraId="0B5E003B" w14:textId="77777777" w:rsidR="002668F7" w:rsidRDefault="002668F7" w:rsidP="002668F7">
      <w:pPr>
        <w:autoSpaceDE w:val="0"/>
        <w:autoSpaceDN w:val="0"/>
        <w:adjustRightInd w:val="0"/>
        <w:jc w:val="both"/>
        <w:rPr>
          <w:b/>
          <w:bCs/>
          <w:sz w:val="32"/>
          <w:szCs w:val="32"/>
        </w:rPr>
      </w:pPr>
    </w:p>
    <w:p w14:paraId="303B9F97" w14:textId="77777777" w:rsidR="002668F7" w:rsidRDefault="002668F7" w:rsidP="002668F7">
      <w:pPr>
        <w:autoSpaceDE w:val="0"/>
        <w:autoSpaceDN w:val="0"/>
        <w:adjustRightInd w:val="0"/>
        <w:jc w:val="both"/>
        <w:rPr>
          <w:b/>
          <w:bCs/>
          <w:sz w:val="32"/>
          <w:szCs w:val="32"/>
        </w:rPr>
      </w:pPr>
    </w:p>
    <w:p w14:paraId="7A663A9F" w14:textId="77777777" w:rsidR="002668F7" w:rsidRDefault="002668F7" w:rsidP="002668F7">
      <w:pPr>
        <w:autoSpaceDE w:val="0"/>
        <w:autoSpaceDN w:val="0"/>
        <w:adjustRightInd w:val="0"/>
        <w:jc w:val="both"/>
        <w:rPr>
          <w:b/>
          <w:bCs/>
          <w:sz w:val="32"/>
          <w:szCs w:val="32"/>
        </w:rPr>
      </w:pPr>
    </w:p>
    <w:p w14:paraId="3EE3CCA3" w14:textId="77777777" w:rsidR="002668F7" w:rsidRDefault="002668F7" w:rsidP="002668F7">
      <w:pPr>
        <w:autoSpaceDE w:val="0"/>
        <w:autoSpaceDN w:val="0"/>
        <w:adjustRightInd w:val="0"/>
        <w:jc w:val="both"/>
        <w:rPr>
          <w:b/>
          <w:bCs/>
          <w:sz w:val="32"/>
          <w:szCs w:val="32"/>
        </w:rPr>
      </w:pPr>
    </w:p>
    <w:p w14:paraId="442E7230" w14:textId="77777777" w:rsidR="002668F7" w:rsidRDefault="002668F7" w:rsidP="002668F7">
      <w:pPr>
        <w:autoSpaceDE w:val="0"/>
        <w:autoSpaceDN w:val="0"/>
        <w:adjustRightInd w:val="0"/>
        <w:jc w:val="both"/>
        <w:rPr>
          <w:b/>
          <w:bCs/>
          <w:sz w:val="32"/>
          <w:szCs w:val="32"/>
        </w:rPr>
      </w:pPr>
    </w:p>
    <w:p w14:paraId="4EA4B94D" w14:textId="77777777" w:rsidR="002668F7" w:rsidRDefault="002668F7" w:rsidP="002668F7">
      <w:pPr>
        <w:autoSpaceDE w:val="0"/>
        <w:autoSpaceDN w:val="0"/>
        <w:adjustRightInd w:val="0"/>
        <w:jc w:val="both"/>
        <w:rPr>
          <w:b/>
          <w:bCs/>
          <w:sz w:val="32"/>
          <w:szCs w:val="32"/>
        </w:rPr>
        <w:sectPr w:rsidR="002668F7" w:rsidSect="002668F7">
          <w:pgSz w:w="16838" w:h="11906" w:orient="landscape"/>
          <w:pgMar w:top="1082" w:right="1134" w:bottom="142" w:left="1134" w:header="709" w:footer="256" w:gutter="0"/>
          <w:cols w:space="708"/>
          <w:docGrid w:linePitch="360"/>
        </w:sectPr>
      </w:pPr>
    </w:p>
    <w:tbl>
      <w:tblPr>
        <w:tblW w:w="144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20"/>
        <w:gridCol w:w="5474"/>
        <w:gridCol w:w="473"/>
        <w:gridCol w:w="567"/>
        <w:gridCol w:w="709"/>
        <w:gridCol w:w="709"/>
        <w:gridCol w:w="708"/>
        <w:gridCol w:w="709"/>
        <w:gridCol w:w="709"/>
        <w:gridCol w:w="709"/>
        <w:gridCol w:w="708"/>
        <w:gridCol w:w="709"/>
        <w:gridCol w:w="709"/>
        <w:gridCol w:w="709"/>
      </w:tblGrid>
      <w:tr w:rsidR="002668F7" w:rsidRPr="00555B17" w14:paraId="41AE1205" w14:textId="77777777" w:rsidTr="00153617">
        <w:trPr>
          <w:trHeight w:val="20"/>
        </w:trPr>
        <w:tc>
          <w:tcPr>
            <w:tcW w:w="820" w:type="dxa"/>
            <w:vMerge w:val="restart"/>
            <w:shd w:val="clear" w:color="000000" w:fill="FFFFFF"/>
            <w:vAlign w:val="center"/>
            <w:hideMark/>
          </w:tcPr>
          <w:p w14:paraId="4E6336C8" w14:textId="77777777" w:rsidR="002668F7" w:rsidRPr="00555B17" w:rsidRDefault="002668F7" w:rsidP="00153617">
            <w:pPr>
              <w:jc w:val="center"/>
              <w:rPr>
                <w:bCs/>
                <w:color w:val="000000"/>
                <w:sz w:val="12"/>
                <w:szCs w:val="12"/>
              </w:rPr>
            </w:pPr>
            <w:r>
              <w:rPr>
                <w:bCs/>
                <w:color w:val="000000"/>
                <w:sz w:val="12"/>
                <w:szCs w:val="12"/>
              </w:rPr>
              <w:lastRenderedPageBreak/>
              <w:t>№</w:t>
            </w:r>
            <w:r w:rsidRPr="00555B17">
              <w:rPr>
                <w:bCs/>
                <w:color w:val="000000"/>
                <w:sz w:val="12"/>
                <w:szCs w:val="12"/>
              </w:rPr>
              <w:t xml:space="preserve"> п/п</w:t>
            </w:r>
          </w:p>
        </w:tc>
        <w:tc>
          <w:tcPr>
            <w:tcW w:w="5474" w:type="dxa"/>
            <w:vMerge w:val="restart"/>
            <w:shd w:val="clear" w:color="000000" w:fill="FFFFFF"/>
            <w:vAlign w:val="center"/>
            <w:hideMark/>
          </w:tcPr>
          <w:p w14:paraId="4F3963D5" w14:textId="77777777" w:rsidR="002668F7" w:rsidRPr="00555B17" w:rsidRDefault="002668F7" w:rsidP="00153617">
            <w:pPr>
              <w:jc w:val="center"/>
              <w:rPr>
                <w:bCs/>
                <w:color w:val="000000"/>
                <w:sz w:val="12"/>
                <w:szCs w:val="12"/>
              </w:rPr>
            </w:pPr>
            <w:r w:rsidRPr="00555B17">
              <w:rPr>
                <w:bCs/>
                <w:color w:val="000000"/>
                <w:sz w:val="12"/>
                <w:szCs w:val="12"/>
              </w:rPr>
              <w:t>Наименование мероприятий</w:t>
            </w:r>
          </w:p>
        </w:tc>
        <w:tc>
          <w:tcPr>
            <w:tcW w:w="473" w:type="dxa"/>
            <w:vMerge w:val="restart"/>
            <w:shd w:val="clear" w:color="000000" w:fill="FFFFFF"/>
            <w:vAlign w:val="center"/>
            <w:hideMark/>
          </w:tcPr>
          <w:p w14:paraId="67B7BFAA" w14:textId="77777777" w:rsidR="002668F7" w:rsidRPr="00555B17" w:rsidRDefault="002668F7" w:rsidP="00153617">
            <w:pPr>
              <w:jc w:val="center"/>
              <w:rPr>
                <w:bCs/>
                <w:color w:val="000000"/>
                <w:sz w:val="12"/>
                <w:szCs w:val="12"/>
              </w:rPr>
            </w:pPr>
            <w:r w:rsidRPr="00555B17">
              <w:rPr>
                <w:bCs/>
                <w:color w:val="000000"/>
                <w:sz w:val="12"/>
                <w:szCs w:val="12"/>
              </w:rPr>
              <w:t xml:space="preserve">Год начала </w:t>
            </w:r>
            <w:proofErr w:type="spellStart"/>
            <w:r w:rsidRPr="00555B17">
              <w:rPr>
                <w:bCs/>
                <w:color w:val="000000"/>
                <w:sz w:val="12"/>
                <w:szCs w:val="12"/>
              </w:rPr>
              <w:t>реали</w:t>
            </w:r>
            <w:r>
              <w:rPr>
                <w:bCs/>
                <w:color w:val="000000"/>
                <w:sz w:val="12"/>
                <w:szCs w:val="12"/>
              </w:rPr>
              <w:t>-</w:t>
            </w:r>
            <w:r w:rsidRPr="00555B17">
              <w:rPr>
                <w:bCs/>
                <w:color w:val="000000"/>
                <w:sz w:val="12"/>
                <w:szCs w:val="12"/>
              </w:rPr>
              <w:t>зации</w:t>
            </w:r>
            <w:proofErr w:type="spellEnd"/>
            <w:r w:rsidRPr="00555B17">
              <w:rPr>
                <w:bCs/>
                <w:color w:val="000000"/>
                <w:sz w:val="12"/>
                <w:szCs w:val="12"/>
              </w:rPr>
              <w:t xml:space="preserve"> </w:t>
            </w:r>
          </w:p>
        </w:tc>
        <w:tc>
          <w:tcPr>
            <w:tcW w:w="567" w:type="dxa"/>
            <w:vMerge w:val="restart"/>
            <w:shd w:val="clear" w:color="000000" w:fill="FFFFFF"/>
            <w:vAlign w:val="center"/>
            <w:hideMark/>
          </w:tcPr>
          <w:p w14:paraId="0F40BC12" w14:textId="77777777" w:rsidR="002668F7" w:rsidRPr="00555B17" w:rsidRDefault="002668F7" w:rsidP="00153617">
            <w:pPr>
              <w:jc w:val="center"/>
              <w:rPr>
                <w:bCs/>
                <w:color w:val="000000"/>
                <w:sz w:val="12"/>
                <w:szCs w:val="12"/>
              </w:rPr>
            </w:pPr>
            <w:r w:rsidRPr="00555B17">
              <w:rPr>
                <w:bCs/>
                <w:color w:val="000000"/>
                <w:sz w:val="12"/>
                <w:szCs w:val="12"/>
              </w:rPr>
              <w:t xml:space="preserve">Год </w:t>
            </w:r>
            <w:proofErr w:type="spellStart"/>
            <w:r w:rsidRPr="00555B17">
              <w:rPr>
                <w:bCs/>
                <w:color w:val="000000"/>
                <w:sz w:val="12"/>
                <w:szCs w:val="12"/>
              </w:rPr>
              <w:t>оконча</w:t>
            </w:r>
            <w:r>
              <w:rPr>
                <w:bCs/>
                <w:color w:val="000000"/>
                <w:sz w:val="12"/>
                <w:szCs w:val="12"/>
              </w:rPr>
              <w:t>-</w:t>
            </w:r>
            <w:r w:rsidRPr="00555B17">
              <w:rPr>
                <w:bCs/>
                <w:color w:val="000000"/>
                <w:sz w:val="12"/>
                <w:szCs w:val="12"/>
              </w:rPr>
              <w:t>ния</w:t>
            </w:r>
            <w:proofErr w:type="spellEnd"/>
            <w:r w:rsidRPr="00555B17">
              <w:rPr>
                <w:bCs/>
                <w:color w:val="000000"/>
                <w:sz w:val="12"/>
                <w:szCs w:val="12"/>
              </w:rPr>
              <w:t xml:space="preserve"> </w:t>
            </w:r>
            <w:proofErr w:type="spellStart"/>
            <w:r w:rsidRPr="00555B17">
              <w:rPr>
                <w:bCs/>
                <w:color w:val="000000"/>
                <w:sz w:val="12"/>
                <w:szCs w:val="12"/>
              </w:rPr>
              <w:t>реали</w:t>
            </w:r>
            <w:r>
              <w:rPr>
                <w:bCs/>
                <w:color w:val="000000"/>
                <w:sz w:val="12"/>
                <w:szCs w:val="12"/>
              </w:rPr>
              <w:t>-</w:t>
            </w:r>
            <w:r w:rsidRPr="00555B17">
              <w:rPr>
                <w:bCs/>
                <w:color w:val="000000"/>
                <w:sz w:val="12"/>
                <w:szCs w:val="12"/>
              </w:rPr>
              <w:t>зации</w:t>
            </w:r>
            <w:proofErr w:type="spellEnd"/>
            <w:r w:rsidRPr="00555B17">
              <w:rPr>
                <w:bCs/>
                <w:color w:val="000000"/>
                <w:sz w:val="12"/>
                <w:szCs w:val="12"/>
              </w:rPr>
              <w:t xml:space="preserve"> </w:t>
            </w:r>
          </w:p>
        </w:tc>
        <w:tc>
          <w:tcPr>
            <w:tcW w:w="7088" w:type="dxa"/>
            <w:gridSpan w:val="10"/>
            <w:shd w:val="clear" w:color="000000" w:fill="FFFFFF"/>
            <w:vAlign w:val="center"/>
            <w:hideMark/>
          </w:tcPr>
          <w:p w14:paraId="417BB3D0" w14:textId="77777777" w:rsidR="002668F7" w:rsidRPr="00555B17" w:rsidRDefault="002668F7" w:rsidP="00153617">
            <w:pPr>
              <w:jc w:val="center"/>
              <w:rPr>
                <w:bCs/>
                <w:color w:val="000000"/>
                <w:sz w:val="12"/>
                <w:szCs w:val="12"/>
              </w:rPr>
            </w:pPr>
            <w:r w:rsidRPr="00555B17">
              <w:rPr>
                <w:bCs/>
                <w:color w:val="000000"/>
                <w:sz w:val="12"/>
                <w:szCs w:val="12"/>
              </w:rPr>
              <w:t>Расходы на реализацию мероприятий в прогнозных ценах, тыс. руб. (без НДС)</w:t>
            </w:r>
          </w:p>
        </w:tc>
      </w:tr>
      <w:tr w:rsidR="002668F7" w:rsidRPr="00555B17" w14:paraId="25EFCC89" w14:textId="77777777" w:rsidTr="00153617">
        <w:trPr>
          <w:trHeight w:val="458"/>
        </w:trPr>
        <w:tc>
          <w:tcPr>
            <w:tcW w:w="820" w:type="dxa"/>
            <w:vMerge/>
            <w:vAlign w:val="center"/>
            <w:hideMark/>
          </w:tcPr>
          <w:p w14:paraId="4DF63364" w14:textId="77777777" w:rsidR="002668F7" w:rsidRPr="00555B17" w:rsidRDefault="002668F7" w:rsidP="00153617">
            <w:pPr>
              <w:rPr>
                <w:bCs/>
                <w:color w:val="000000"/>
                <w:sz w:val="12"/>
                <w:szCs w:val="12"/>
              </w:rPr>
            </w:pPr>
          </w:p>
        </w:tc>
        <w:tc>
          <w:tcPr>
            <w:tcW w:w="5474" w:type="dxa"/>
            <w:vMerge/>
            <w:vAlign w:val="center"/>
            <w:hideMark/>
          </w:tcPr>
          <w:p w14:paraId="791E5A8B" w14:textId="77777777" w:rsidR="002668F7" w:rsidRPr="00555B17" w:rsidRDefault="002668F7" w:rsidP="00153617">
            <w:pPr>
              <w:rPr>
                <w:bCs/>
                <w:color w:val="000000"/>
                <w:sz w:val="12"/>
                <w:szCs w:val="12"/>
              </w:rPr>
            </w:pPr>
          </w:p>
        </w:tc>
        <w:tc>
          <w:tcPr>
            <w:tcW w:w="473" w:type="dxa"/>
            <w:vMerge/>
            <w:vAlign w:val="center"/>
            <w:hideMark/>
          </w:tcPr>
          <w:p w14:paraId="1C8470D2" w14:textId="77777777" w:rsidR="002668F7" w:rsidRPr="00555B17" w:rsidRDefault="002668F7" w:rsidP="00153617">
            <w:pPr>
              <w:rPr>
                <w:bCs/>
                <w:color w:val="000000"/>
                <w:sz w:val="12"/>
                <w:szCs w:val="12"/>
              </w:rPr>
            </w:pPr>
          </w:p>
        </w:tc>
        <w:tc>
          <w:tcPr>
            <w:tcW w:w="567" w:type="dxa"/>
            <w:vMerge/>
            <w:vAlign w:val="center"/>
            <w:hideMark/>
          </w:tcPr>
          <w:p w14:paraId="1FE8F88A" w14:textId="77777777" w:rsidR="002668F7" w:rsidRPr="00555B17" w:rsidRDefault="002668F7" w:rsidP="00153617">
            <w:pPr>
              <w:rPr>
                <w:bCs/>
                <w:color w:val="000000"/>
                <w:sz w:val="12"/>
                <w:szCs w:val="12"/>
              </w:rPr>
            </w:pPr>
          </w:p>
        </w:tc>
        <w:tc>
          <w:tcPr>
            <w:tcW w:w="2126" w:type="dxa"/>
            <w:gridSpan w:val="3"/>
            <w:vMerge w:val="restart"/>
            <w:shd w:val="clear" w:color="000000" w:fill="FFFFFF"/>
            <w:vAlign w:val="center"/>
            <w:hideMark/>
          </w:tcPr>
          <w:p w14:paraId="47938E37" w14:textId="77777777" w:rsidR="002668F7" w:rsidRPr="00555B17" w:rsidRDefault="002668F7" w:rsidP="00153617">
            <w:pPr>
              <w:jc w:val="center"/>
              <w:rPr>
                <w:bCs/>
                <w:color w:val="000000"/>
                <w:sz w:val="12"/>
                <w:szCs w:val="12"/>
              </w:rPr>
            </w:pPr>
            <w:r w:rsidRPr="00555B17">
              <w:rPr>
                <w:bCs/>
                <w:color w:val="000000"/>
                <w:sz w:val="12"/>
                <w:szCs w:val="12"/>
              </w:rPr>
              <w:t>Плановые расходы</w:t>
            </w:r>
          </w:p>
        </w:tc>
        <w:tc>
          <w:tcPr>
            <w:tcW w:w="709" w:type="dxa"/>
            <w:vMerge w:val="restart"/>
            <w:shd w:val="clear" w:color="000000" w:fill="FFFFFF"/>
            <w:vAlign w:val="center"/>
            <w:hideMark/>
          </w:tcPr>
          <w:p w14:paraId="02C3A3C8" w14:textId="77777777" w:rsidR="002668F7" w:rsidRPr="00555B17" w:rsidRDefault="002668F7" w:rsidP="00153617">
            <w:pPr>
              <w:jc w:val="center"/>
              <w:rPr>
                <w:bCs/>
                <w:sz w:val="12"/>
                <w:szCs w:val="12"/>
              </w:rPr>
            </w:pPr>
            <w:proofErr w:type="spellStart"/>
            <w:r>
              <w:rPr>
                <w:bCs/>
                <w:sz w:val="12"/>
                <w:szCs w:val="12"/>
              </w:rPr>
              <w:t>Профинан-сировано</w:t>
            </w:r>
            <w:proofErr w:type="spellEnd"/>
            <w:r w:rsidRPr="00555B17">
              <w:rPr>
                <w:bCs/>
                <w:sz w:val="12"/>
                <w:szCs w:val="12"/>
              </w:rPr>
              <w:br/>
              <w:t>к 2024</w:t>
            </w:r>
          </w:p>
        </w:tc>
        <w:tc>
          <w:tcPr>
            <w:tcW w:w="3544" w:type="dxa"/>
            <w:gridSpan w:val="5"/>
            <w:vMerge w:val="restart"/>
            <w:shd w:val="clear" w:color="000000" w:fill="FFFFFF"/>
            <w:vAlign w:val="center"/>
            <w:hideMark/>
          </w:tcPr>
          <w:p w14:paraId="266EF44B" w14:textId="77777777" w:rsidR="002668F7" w:rsidRPr="00555B17" w:rsidRDefault="002668F7" w:rsidP="00153617">
            <w:pPr>
              <w:jc w:val="center"/>
              <w:rPr>
                <w:bCs/>
                <w:color w:val="000000"/>
                <w:sz w:val="12"/>
                <w:szCs w:val="12"/>
              </w:rPr>
            </w:pPr>
            <w:r w:rsidRPr="00555B17">
              <w:rPr>
                <w:bCs/>
                <w:color w:val="000000"/>
                <w:sz w:val="12"/>
                <w:szCs w:val="12"/>
              </w:rPr>
              <w:t xml:space="preserve"> Финансирование, в т.ч. по годам</w:t>
            </w:r>
          </w:p>
        </w:tc>
        <w:tc>
          <w:tcPr>
            <w:tcW w:w="709" w:type="dxa"/>
            <w:vMerge w:val="restart"/>
            <w:shd w:val="clear" w:color="000000" w:fill="FFFFFF"/>
            <w:vAlign w:val="center"/>
            <w:hideMark/>
          </w:tcPr>
          <w:p w14:paraId="099EA36A" w14:textId="77777777" w:rsidR="002668F7" w:rsidRPr="00555B17" w:rsidRDefault="002668F7" w:rsidP="00153617">
            <w:pPr>
              <w:jc w:val="center"/>
              <w:rPr>
                <w:bCs/>
                <w:color w:val="000000"/>
                <w:sz w:val="12"/>
                <w:szCs w:val="12"/>
              </w:rPr>
            </w:pPr>
            <w:r w:rsidRPr="00555B17">
              <w:rPr>
                <w:bCs/>
                <w:color w:val="000000"/>
                <w:sz w:val="12"/>
                <w:szCs w:val="12"/>
              </w:rPr>
              <w:t xml:space="preserve">Остаток </w:t>
            </w:r>
            <w:proofErr w:type="spellStart"/>
            <w:r w:rsidRPr="00555B17">
              <w:rPr>
                <w:bCs/>
                <w:color w:val="000000"/>
                <w:sz w:val="12"/>
                <w:szCs w:val="12"/>
              </w:rPr>
              <w:t>финанси</w:t>
            </w:r>
            <w:r>
              <w:rPr>
                <w:bCs/>
                <w:color w:val="000000"/>
                <w:sz w:val="12"/>
                <w:szCs w:val="12"/>
              </w:rPr>
              <w:t>-</w:t>
            </w:r>
            <w:r w:rsidRPr="00555B17">
              <w:rPr>
                <w:bCs/>
                <w:color w:val="000000"/>
                <w:sz w:val="12"/>
                <w:szCs w:val="12"/>
              </w:rPr>
              <w:t>рования</w:t>
            </w:r>
            <w:proofErr w:type="spellEnd"/>
          </w:p>
        </w:tc>
      </w:tr>
      <w:tr w:rsidR="002668F7" w:rsidRPr="00555B17" w14:paraId="2A1343EF" w14:textId="77777777" w:rsidTr="00153617">
        <w:trPr>
          <w:trHeight w:val="458"/>
        </w:trPr>
        <w:tc>
          <w:tcPr>
            <w:tcW w:w="820" w:type="dxa"/>
            <w:vMerge/>
            <w:vAlign w:val="center"/>
            <w:hideMark/>
          </w:tcPr>
          <w:p w14:paraId="7B8671FE" w14:textId="77777777" w:rsidR="002668F7" w:rsidRPr="00555B17" w:rsidRDefault="002668F7" w:rsidP="00153617">
            <w:pPr>
              <w:rPr>
                <w:bCs/>
                <w:color w:val="000000"/>
                <w:sz w:val="12"/>
                <w:szCs w:val="12"/>
              </w:rPr>
            </w:pPr>
          </w:p>
        </w:tc>
        <w:tc>
          <w:tcPr>
            <w:tcW w:w="5474" w:type="dxa"/>
            <w:vMerge/>
            <w:vAlign w:val="center"/>
            <w:hideMark/>
          </w:tcPr>
          <w:p w14:paraId="6FD00F63" w14:textId="77777777" w:rsidR="002668F7" w:rsidRPr="00555B17" w:rsidRDefault="002668F7" w:rsidP="00153617">
            <w:pPr>
              <w:rPr>
                <w:bCs/>
                <w:color w:val="000000"/>
                <w:sz w:val="12"/>
                <w:szCs w:val="12"/>
              </w:rPr>
            </w:pPr>
          </w:p>
        </w:tc>
        <w:tc>
          <w:tcPr>
            <w:tcW w:w="473" w:type="dxa"/>
            <w:vMerge/>
            <w:vAlign w:val="center"/>
            <w:hideMark/>
          </w:tcPr>
          <w:p w14:paraId="1BEB3B62" w14:textId="77777777" w:rsidR="002668F7" w:rsidRPr="00555B17" w:rsidRDefault="002668F7" w:rsidP="00153617">
            <w:pPr>
              <w:rPr>
                <w:bCs/>
                <w:color w:val="000000"/>
                <w:sz w:val="12"/>
                <w:szCs w:val="12"/>
              </w:rPr>
            </w:pPr>
          </w:p>
        </w:tc>
        <w:tc>
          <w:tcPr>
            <w:tcW w:w="567" w:type="dxa"/>
            <w:vMerge/>
            <w:vAlign w:val="center"/>
            <w:hideMark/>
          </w:tcPr>
          <w:p w14:paraId="2A51E02A" w14:textId="77777777" w:rsidR="002668F7" w:rsidRPr="00555B17" w:rsidRDefault="002668F7" w:rsidP="00153617">
            <w:pPr>
              <w:rPr>
                <w:bCs/>
                <w:color w:val="000000"/>
                <w:sz w:val="12"/>
                <w:szCs w:val="12"/>
              </w:rPr>
            </w:pPr>
          </w:p>
        </w:tc>
        <w:tc>
          <w:tcPr>
            <w:tcW w:w="2126" w:type="dxa"/>
            <w:gridSpan w:val="3"/>
            <w:vMerge/>
            <w:vAlign w:val="center"/>
            <w:hideMark/>
          </w:tcPr>
          <w:p w14:paraId="221182A0" w14:textId="77777777" w:rsidR="002668F7" w:rsidRPr="00555B17" w:rsidRDefault="002668F7" w:rsidP="00153617">
            <w:pPr>
              <w:rPr>
                <w:bCs/>
                <w:color w:val="000000"/>
                <w:sz w:val="12"/>
                <w:szCs w:val="12"/>
              </w:rPr>
            </w:pPr>
          </w:p>
        </w:tc>
        <w:tc>
          <w:tcPr>
            <w:tcW w:w="709" w:type="dxa"/>
            <w:vMerge/>
            <w:vAlign w:val="center"/>
            <w:hideMark/>
          </w:tcPr>
          <w:p w14:paraId="14CD0606" w14:textId="77777777" w:rsidR="002668F7" w:rsidRPr="00555B17" w:rsidRDefault="002668F7" w:rsidP="00153617">
            <w:pPr>
              <w:rPr>
                <w:bCs/>
                <w:sz w:val="12"/>
                <w:szCs w:val="12"/>
              </w:rPr>
            </w:pPr>
          </w:p>
        </w:tc>
        <w:tc>
          <w:tcPr>
            <w:tcW w:w="3544" w:type="dxa"/>
            <w:gridSpan w:val="5"/>
            <w:vMerge/>
            <w:vAlign w:val="center"/>
            <w:hideMark/>
          </w:tcPr>
          <w:p w14:paraId="186CDC1D" w14:textId="77777777" w:rsidR="002668F7" w:rsidRPr="00555B17" w:rsidRDefault="002668F7" w:rsidP="00153617">
            <w:pPr>
              <w:rPr>
                <w:bCs/>
                <w:color w:val="000000"/>
                <w:sz w:val="12"/>
                <w:szCs w:val="12"/>
              </w:rPr>
            </w:pPr>
          </w:p>
        </w:tc>
        <w:tc>
          <w:tcPr>
            <w:tcW w:w="709" w:type="dxa"/>
            <w:vMerge/>
            <w:vAlign w:val="center"/>
            <w:hideMark/>
          </w:tcPr>
          <w:p w14:paraId="23450666" w14:textId="77777777" w:rsidR="002668F7" w:rsidRPr="00555B17" w:rsidRDefault="002668F7" w:rsidP="00153617">
            <w:pPr>
              <w:rPr>
                <w:bCs/>
                <w:color w:val="000000"/>
                <w:sz w:val="12"/>
                <w:szCs w:val="12"/>
              </w:rPr>
            </w:pPr>
          </w:p>
        </w:tc>
      </w:tr>
      <w:tr w:rsidR="002668F7" w:rsidRPr="00555B17" w14:paraId="7518B4C2" w14:textId="77777777" w:rsidTr="00153617">
        <w:trPr>
          <w:trHeight w:val="20"/>
        </w:trPr>
        <w:tc>
          <w:tcPr>
            <w:tcW w:w="820" w:type="dxa"/>
            <w:vMerge/>
            <w:vAlign w:val="center"/>
            <w:hideMark/>
          </w:tcPr>
          <w:p w14:paraId="4021E93D" w14:textId="77777777" w:rsidR="002668F7" w:rsidRPr="00555B17" w:rsidRDefault="002668F7" w:rsidP="00153617">
            <w:pPr>
              <w:rPr>
                <w:bCs/>
                <w:color w:val="000000"/>
                <w:sz w:val="12"/>
                <w:szCs w:val="12"/>
              </w:rPr>
            </w:pPr>
          </w:p>
        </w:tc>
        <w:tc>
          <w:tcPr>
            <w:tcW w:w="5474" w:type="dxa"/>
            <w:vMerge/>
            <w:vAlign w:val="center"/>
            <w:hideMark/>
          </w:tcPr>
          <w:p w14:paraId="6FFD9296" w14:textId="77777777" w:rsidR="002668F7" w:rsidRPr="00555B17" w:rsidRDefault="002668F7" w:rsidP="00153617">
            <w:pPr>
              <w:rPr>
                <w:bCs/>
                <w:color w:val="000000"/>
                <w:sz w:val="12"/>
                <w:szCs w:val="12"/>
              </w:rPr>
            </w:pPr>
          </w:p>
        </w:tc>
        <w:tc>
          <w:tcPr>
            <w:tcW w:w="473" w:type="dxa"/>
            <w:vMerge/>
            <w:vAlign w:val="center"/>
            <w:hideMark/>
          </w:tcPr>
          <w:p w14:paraId="6DED84FE" w14:textId="77777777" w:rsidR="002668F7" w:rsidRPr="00555B17" w:rsidRDefault="002668F7" w:rsidP="00153617">
            <w:pPr>
              <w:rPr>
                <w:bCs/>
                <w:color w:val="000000"/>
                <w:sz w:val="12"/>
                <w:szCs w:val="12"/>
              </w:rPr>
            </w:pPr>
          </w:p>
        </w:tc>
        <w:tc>
          <w:tcPr>
            <w:tcW w:w="567" w:type="dxa"/>
            <w:vMerge/>
            <w:vAlign w:val="center"/>
            <w:hideMark/>
          </w:tcPr>
          <w:p w14:paraId="4C13F1E5" w14:textId="77777777" w:rsidR="002668F7" w:rsidRPr="00555B17" w:rsidRDefault="002668F7" w:rsidP="00153617">
            <w:pPr>
              <w:rPr>
                <w:bCs/>
                <w:color w:val="000000"/>
                <w:sz w:val="12"/>
                <w:szCs w:val="12"/>
              </w:rPr>
            </w:pPr>
          </w:p>
        </w:tc>
        <w:tc>
          <w:tcPr>
            <w:tcW w:w="709" w:type="dxa"/>
            <w:vMerge w:val="restart"/>
            <w:shd w:val="clear" w:color="000000" w:fill="FFFFFF"/>
            <w:vAlign w:val="center"/>
            <w:hideMark/>
          </w:tcPr>
          <w:p w14:paraId="3433AE24" w14:textId="77777777" w:rsidR="002668F7" w:rsidRPr="00555B17" w:rsidRDefault="002668F7" w:rsidP="00153617">
            <w:pPr>
              <w:jc w:val="center"/>
              <w:rPr>
                <w:bCs/>
                <w:color w:val="000000"/>
                <w:sz w:val="12"/>
                <w:szCs w:val="12"/>
              </w:rPr>
            </w:pPr>
            <w:r w:rsidRPr="00555B17">
              <w:rPr>
                <w:bCs/>
                <w:color w:val="000000"/>
                <w:sz w:val="12"/>
                <w:szCs w:val="12"/>
              </w:rPr>
              <w:t>Всего</w:t>
            </w:r>
          </w:p>
        </w:tc>
        <w:tc>
          <w:tcPr>
            <w:tcW w:w="1417" w:type="dxa"/>
            <w:gridSpan w:val="2"/>
            <w:shd w:val="clear" w:color="000000" w:fill="FFFFFF"/>
            <w:vAlign w:val="center"/>
            <w:hideMark/>
          </w:tcPr>
          <w:p w14:paraId="3DAC6DA6" w14:textId="77777777" w:rsidR="002668F7" w:rsidRPr="00555B17" w:rsidRDefault="002668F7" w:rsidP="00153617">
            <w:pPr>
              <w:jc w:val="center"/>
              <w:rPr>
                <w:bCs/>
                <w:color w:val="000000"/>
                <w:sz w:val="12"/>
                <w:szCs w:val="12"/>
              </w:rPr>
            </w:pPr>
            <w:r w:rsidRPr="00555B17">
              <w:rPr>
                <w:bCs/>
                <w:color w:val="000000"/>
                <w:sz w:val="12"/>
                <w:szCs w:val="12"/>
              </w:rPr>
              <w:t>в том числе</w:t>
            </w:r>
          </w:p>
        </w:tc>
        <w:tc>
          <w:tcPr>
            <w:tcW w:w="709" w:type="dxa"/>
            <w:vMerge/>
            <w:vAlign w:val="center"/>
            <w:hideMark/>
          </w:tcPr>
          <w:p w14:paraId="1AF75997" w14:textId="77777777" w:rsidR="002668F7" w:rsidRPr="00555B17" w:rsidRDefault="002668F7" w:rsidP="00153617">
            <w:pPr>
              <w:rPr>
                <w:bCs/>
                <w:sz w:val="12"/>
                <w:szCs w:val="12"/>
              </w:rPr>
            </w:pPr>
          </w:p>
        </w:tc>
        <w:tc>
          <w:tcPr>
            <w:tcW w:w="3544" w:type="dxa"/>
            <w:gridSpan w:val="5"/>
            <w:vMerge/>
            <w:vAlign w:val="center"/>
            <w:hideMark/>
          </w:tcPr>
          <w:p w14:paraId="1E34B8FE" w14:textId="77777777" w:rsidR="002668F7" w:rsidRPr="00555B17" w:rsidRDefault="002668F7" w:rsidP="00153617">
            <w:pPr>
              <w:rPr>
                <w:bCs/>
                <w:color w:val="000000"/>
                <w:sz w:val="12"/>
                <w:szCs w:val="12"/>
              </w:rPr>
            </w:pPr>
          </w:p>
        </w:tc>
        <w:tc>
          <w:tcPr>
            <w:tcW w:w="709" w:type="dxa"/>
            <w:vMerge/>
            <w:vAlign w:val="center"/>
            <w:hideMark/>
          </w:tcPr>
          <w:p w14:paraId="67A9B885" w14:textId="77777777" w:rsidR="002668F7" w:rsidRPr="00555B17" w:rsidRDefault="002668F7" w:rsidP="00153617">
            <w:pPr>
              <w:rPr>
                <w:bCs/>
                <w:color w:val="000000"/>
                <w:sz w:val="12"/>
                <w:szCs w:val="12"/>
              </w:rPr>
            </w:pPr>
          </w:p>
        </w:tc>
      </w:tr>
      <w:tr w:rsidR="002668F7" w:rsidRPr="00555B17" w14:paraId="55DFC1BF" w14:textId="77777777" w:rsidTr="00153617">
        <w:trPr>
          <w:trHeight w:val="458"/>
        </w:trPr>
        <w:tc>
          <w:tcPr>
            <w:tcW w:w="820" w:type="dxa"/>
            <w:vMerge/>
            <w:vAlign w:val="center"/>
            <w:hideMark/>
          </w:tcPr>
          <w:p w14:paraId="4FDB6CA3" w14:textId="77777777" w:rsidR="002668F7" w:rsidRPr="00555B17" w:rsidRDefault="002668F7" w:rsidP="00153617">
            <w:pPr>
              <w:rPr>
                <w:bCs/>
                <w:color w:val="000000"/>
                <w:sz w:val="12"/>
                <w:szCs w:val="12"/>
              </w:rPr>
            </w:pPr>
          </w:p>
        </w:tc>
        <w:tc>
          <w:tcPr>
            <w:tcW w:w="5474" w:type="dxa"/>
            <w:vMerge/>
            <w:vAlign w:val="center"/>
            <w:hideMark/>
          </w:tcPr>
          <w:p w14:paraId="2FE3944A" w14:textId="77777777" w:rsidR="002668F7" w:rsidRPr="00555B17" w:rsidRDefault="002668F7" w:rsidP="00153617">
            <w:pPr>
              <w:rPr>
                <w:bCs/>
                <w:color w:val="000000"/>
                <w:sz w:val="12"/>
                <w:szCs w:val="12"/>
              </w:rPr>
            </w:pPr>
          </w:p>
        </w:tc>
        <w:tc>
          <w:tcPr>
            <w:tcW w:w="473" w:type="dxa"/>
            <w:vMerge/>
            <w:vAlign w:val="center"/>
            <w:hideMark/>
          </w:tcPr>
          <w:p w14:paraId="48BCA403" w14:textId="77777777" w:rsidR="002668F7" w:rsidRPr="00555B17" w:rsidRDefault="002668F7" w:rsidP="00153617">
            <w:pPr>
              <w:rPr>
                <w:bCs/>
                <w:color w:val="000000"/>
                <w:sz w:val="12"/>
                <w:szCs w:val="12"/>
              </w:rPr>
            </w:pPr>
          </w:p>
        </w:tc>
        <w:tc>
          <w:tcPr>
            <w:tcW w:w="567" w:type="dxa"/>
            <w:vMerge/>
            <w:vAlign w:val="center"/>
            <w:hideMark/>
          </w:tcPr>
          <w:p w14:paraId="07ECEBB9" w14:textId="77777777" w:rsidR="002668F7" w:rsidRPr="00555B17" w:rsidRDefault="002668F7" w:rsidP="00153617">
            <w:pPr>
              <w:rPr>
                <w:bCs/>
                <w:color w:val="000000"/>
                <w:sz w:val="12"/>
                <w:szCs w:val="12"/>
              </w:rPr>
            </w:pPr>
          </w:p>
        </w:tc>
        <w:tc>
          <w:tcPr>
            <w:tcW w:w="709" w:type="dxa"/>
            <w:vMerge/>
            <w:vAlign w:val="center"/>
            <w:hideMark/>
          </w:tcPr>
          <w:p w14:paraId="271BC983" w14:textId="77777777" w:rsidR="002668F7" w:rsidRPr="00555B17" w:rsidRDefault="002668F7" w:rsidP="00153617">
            <w:pPr>
              <w:rPr>
                <w:bCs/>
                <w:color w:val="000000"/>
                <w:sz w:val="12"/>
                <w:szCs w:val="12"/>
              </w:rPr>
            </w:pPr>
          </w:p>
        </w:tc>
        <w:tc>
          <w:tcPr>
            <w:tcW w:w="709" w:type="dxa"/>
            <w:vMerge w:val="restart"/>
            <w:shd w:val="clear" w:color="000000" w:fill="FFFFFF"/>
            <w:vAlign w:val="center"/>
            <w:hideMark/>
          </w:tcPr>
          <w:p w14:paraId="700E6DFE" w14:textId="77777777" w:rsidR="002668F7" w:rsidRPr="00555B17" w:rsidRDefault="002668F7" w:rsidP="00153617">
            <w:pPr>
              <w:jc w:val="center"/>
              <w:rPr>
                <w:bCs/>
                <w:color w:val="000000"/>
                <w:sz w:val="12"/>
                <w:szCs w:val="12"/>
              </w:rPr>
            </w:pPr>
            <w:r w:rsidRPr="00555B17">
              <w:rPr>
                <w:bCs/>
                <w:color w:val="000000"/>
                <w:sz w:val="12"/>
                <w:szCs w:val="12"/>
              </w:rPr>
              <w:t>ПИР</w:t>
            </w:r>
          </w:p>
        </w:tc>
        <w:tc>
          <w:tcPr>
            <w:tcW w:w="708" w:type="dxa"/>
            <w:vMerge w:val="restart"/>
            <w:shd w:val="clear" w:color="000000" w:fill="FFFFFF"/>
            <w:vAlign w:val="center"/>
            <w:hideMark/>
          </w:tcPr>
          <w:p w14:paraId="749EAD72" w14:textId="77777777" w:rsidR="002668F7" w:rsidRPr="00555B17" w:rsidRDefault="002668F7" w:rsidP="00153617">
            <w:pPr>
              <w:jc w:val="center"/>
              <w:rPr>
                <w:bCs/>
                <w:color w:val="000000"/>
                <w:sz w:val="12"/>
                <w:szCs w:val="12"/>
              </w:rPr>
            </w:pPr>
            <w:r w:rsidRPr="00555B17">
              <w:rPr>
                <w:bCs/>
                <w:color w:val="000000"/>
                <w:sz w:val="12"/>
                <w:szCs w:val="12"/>
              </w:rPr>
              <w:t>СМР</w:t>
            </w:r>
          </w:p>
        </w:tc>
        <w:tc>
          <w:tcPr>
            <w:tcW w:w="709" w:type="dxa"/>
            <w:vMerge/>
            <w:vAlign w:val="center"/>
            <w:hideMark/>
          </w:tcPr>
          <w:p w14:paraId="0670D824" w14:textId="77777777" w:rsidR="002668F7" w:rsidRPr="00555B17" w:rsidRDefault="002668F7" w:rsidP="00153617">
            <w:pPr>
              <w:rPr>
                <w:bCs/>
                <w:sz w:val="12"/>
                <w:szCs w:val="12"/>
              </w:rPr>
            </w:pPr>
          </w:p>
        </w:tc>
        <w:tc>
          <w:tcPr>
            <w:tcW w:w="3544" w:type="dxa"/>
            <w:gridSpan w:val="5"/>
            <w:vMerge/>
            <w:vAlign w:val="center"/>
            <w:hideMark/>
          </w:tcPr>
          <w:p w14:paraId="32209BF2" w14:textId="77777777" w:rsidR="002668F7" w:rsidRPr="00555B17" w:rsidRDefault="002668F7" w:rsidP="00153617">
            <w:pPr>
              <w:rPr>
                <w:bCs/>
                <w:color w:val="000000"/>
                <w:sz w:val="12"/>
                <w:szCs w:val="12"/>
              </w:rPr>
            </w:pPr>
          </w:p>
        </w:tc>
        <w:tc>
          <w:tcPr>
            <w:tcW w:w="709" w:type="dxa"/>
            <w:vMerge/>
            <w:vAlign w:val="center"/>
            <w:hideMark/>
          </w:tcPr>
          <w:p w14:paraId="280B559A" w14:textId="77777777" w:rsidR="002668F7" w:rsidRPr="00555B17" w:rsidRDefault="002668F7" w:rsidP="00153617">
            <w:pPr>
              <w:rPr>
                <w:bCs/>
                <w:color w:val="000000"/>
                <w:sz w:val="12"/>
                <w:szCs w:val="12"/>
              </w:rPr>
            </w:pPr>
          </w:p>
        </w:tc>
      </w:tr>
      <w:tr w:rsidR="002668F7" w:rsidRPr="00555B17" w14:paraId="5A186A5E" w14:textId="77777777" w:rsidTr="00153617">
        <w:trPr>
          <w:trHeight w:val="20"/>
        </w:trPr>
        <w:tc>
          <w:tcPr>
            <w:tcW w:w="820" w:type="dxa"/>
            <w:vMerge/>
            <w:vAlign w:val="center"/>
            <w:hideMark/>
          </w:tcPr>
          <w:p w14:paraId="04189D33" w14:textId="77777777" w:rsidR="002668F7" w:rsidRPr="00555B17" w:rsidRDefault="002668F7" w:rsidP="00153617">
            <w:pPr>
              <w:rPr>
                <w:bCs/>
                <w:color w:val="000000"/>
                <w:sz w:val="12"/>
                <w:szCs w:val="12"/>
              </w:rPr>
            </w:pPr>
          </w:p>
        </w:tc>
        <w:tc>
          <w:tcPr>
            <w:tcW w:w="5474" w:type="dxa"/>
            <w:vMerge/>
            <w:vAlign w:val="center"/>
            <w:hideMark/>
          </w:tcPr>
          <w:p w14:paraId="3F5354B7" w14:textId="77777777" w:rsidR="002668F7" w:rsidRPr="00555B17" w:rsidRDefault="002668F7" w:rsidP="00153617">
            <w:pPr>
              <w:rPr>
                <w:bCs/>
                <w:color w:val="000000"/>
                <w:sz w:val="12"/>
                <w:szCs w:val="12"/>
              </w:rPr>
            </w:pPr>
          </w:p>
        </w:tc>
        <w:tc>
          <w:tcPr>
            <w:tcW w:w="473" w:type="dxa"/>
            <w:vMerge/>
            <w:vAlign w:val="center"/>
            <w:hideMark/>
          </w:tcPr>
          <w:p w14:paraId="7AE5CA3E" w14:textId="77777777" w:rsidR="002668F7" w:rsidRPr="00555B17" w:rsidRDefault="002668F7" w:rsidP="00153617">
            <w:pPr>
              <w:rPr>
                <w:bCs/>
                <w:color w:val="000000"/>
                <w:sz w:val="12"/>
                <w:szCs w:val="12"/>
              </w:rPr>
            </w:pPr>
          </w:p>
        </w:tc>
        <w:tc>
          <w:tcPr>
            <w:tcW w:w="567" w:type="dxa"/>
            <w:vMerge/>
            <w:vAlign w:val="center"/>
            <w:hideMark/>
          </w:tcPr>
          <w:p w14:paraId="5C8C9D97" w14:textId="77777777" w:rsidR="002668F7" w:rsidRPr="00555B17" w:rsidRDefault="002668F7" w:rsidP="00153617">
            <w:pPr>
              <w:rPr>
                <w:bCs/>
                <w:color w:val="000000"/>
                <w:sz w:val="12"/>
                <w:szCs w:val="12"/>
              </w:rPr>
            </w:pPr>
          </w:p>
        </w:tc>
        <w:tc>
          <w:tcPr>
            <w:tcW w:w="709" w:type="dxa"/>
            <w:vMerge/>
            <w:vAlign w:val="center"/>
            <w:hideMark/>
          </w:tcPr>
          <w:p w14:paraId="19868772" w14:textId="77777777" w:rsidR="002668F7" w:rsidRPr="00555B17" w:rsidRDefault="002668F7" w:rsidP="00153617">
            <w:pPr>
              <w:rPr>
                <w:bCs/>
                <w:color w:val="000000"/>
                <w:sz w:val="12"/>
                <w:szCs w:val="12"/>
              </w:rPr>
            </w:pPr>
          </w:p>
        </w:tc>
        <w:tc>
          <w:tcPr>
            <w:tcW w:w="709" w:type="dxa"/>
            <w:vMerge/>
            <w:vAlign w:val="center"/>
            <w:hideMark/>
          </w:tcPr>
          <w:p w14:paraId="5906CEDE" w14:textId="77777777" w:rsidR="002668F7" w:rsidRPr="00555B17" w:rsidRDefault="002668F7" w:rsidP="00153617">
            <w:pPr>
              <w:rPr>
                <w:bCs/>
                <w:color w:val="000000"/>
                <w:sz w:val="12"/>
                <w:szCs w:val="12"/>
              </w:rPr>
            </w:pPr>
          </w:p>
        </w:tc>
        <w:tc>
          <w:tcPr>
            <w:tcW w:w="708" w:type="dxa"/>
            <w:vMerge/>
            <w:vAlign w:val="center"/>
            <w:hideMark/>
          </w:tcPr>
          <w:p w14:paraId="753B0C29" w14:textId="77777777" w:rsidR="002668F7" w:rsidRPr="00555B17" w:rsidRDefault="002668F7" w:rsidP="00153617">
            <w:pPr>
              <w:rPr>
                <w:bCs/>
                <w:color w:val="000000"/>
                <w:sz w:val="12"/>
                <w:szCs w:val="12"/>
              </w:rPr>
            </w:pPr>
          </w:p>
        </w:tc>
        <w:tc>
          <w:tcPr>
            <w:tcW w:w="709" w:type="dxa"/>
            <w:vMerge/>
            <w:vAlign w:val="center"/>
            <w:hideMark/>
          </w:tcPr>
          <w:p w14:paraId="754E8836" w14:textId="77777777" w:rsidR="002668F7" w:rsidRPr="00555B17" w:rsidRDefault="002668F7" w:rsidP="00153617">
            <w:pPr>
              <w:rPr>
                <w:bCs/>
                <w:sz w:val="12"/>
                <w:szCs w:val="12"/>
              </w:rPr>
            </w:pPr>
          </w:p>
        </w:tc>
        <w:tc>
          <w:tcPr>
            <w:tcW w:w="709" w:type="dxa"/>
            <w:shd w:val="clear" w:color="000000" w:fill="FFFFFF"/>
            <w:vAlign w:val="center"/>
            <w:hideMark/>
          </w:tcPr>
          <w:p w14:paraId="60CC819E" w14:textId="77777777" w:rsidR="002668F7" w:rsidRPr="00555B17" w:rsidRDefault="002668F7" w:rsidP="00153617">
            <w:pPr>
              <w:jc w:val="center"/>
              <w:rPr>
                <w:bCs/>
                <w:color w:val="000000"/>
                <w:sz w:val="12"/>
                <w:szCs w:val="12"/>
              </w:rPr>
            </w:pPr>
            <w:r w:rsidRPr="00555B17">
              <w:rPr>
                <w:bCs/>
                <w:color w:val="000000"/>
                <w:sz w:val="12"/>
                <w:szCs w:val="12"/>
              </w:rPr>
              <w:t>2024</w:t>
            </w:r>
          </w:p>
        </w:tc>
        <w:tc>
          <w:tcPr>
            <w:tcW w:w="709" w:type="dxa"/>
            <w:shd w:val="clear" w:color="auto" w:fill="auto"/>
            <w:vAlign w:val="center"/>
            <w:hideMark/>
          </w:tcPr>
          <w:p w14:paraId="209569EF" w14:textId="77777777" w:rsidR="002668F7" w:rsidRPr="00555B17" w:rsidRDefault="002668F7" w:rsidP="00153617">
            <w:pPr>
              <w:jc w:val="center"/>
              <w:rPr>
                <w:bCs/>
                <w:color w:val="000000"/>
                <w:sz w:val="12"/>
                <w:szCs w:val="12"/>
              </w:rPr>
            </w:pPr>
            <w:r w:rsidRPr="00555B17">
              <w:rPr>
                <w:bCs/>
                <w:color w:val="000000"/>
                <w:sz w:val="12"/>
                <w:szCs w:val="12"/>
              </w:rPr>
              <w:t>2025</w:t>
            </w:r>
          </w:p>
        </w:tc>
        <w:tc>
          <w:tcPr>
            <w:tcW w:w="708" w:type="dxa"/>
            <w:shd w:val="clear" w:color="auto" w:fill="auto"/>
            <w:vAlign w:val="center"/>
            <w:hideMark/>
          </w:tcPr>
          <w:p w14:paraId="1F0DC001" w14:textId="77777777" w:rsidR="002668F7" w:rsidRPr="00555B17" w:rsidRDefault="002668F7" w:rsidP="00153617">
            <w:pPr>
              <w:jc w:val="center"/>
              <w:rPr>
                <w:bCs/>
                <w:color w:val="000000"/>
                <w:sz w:val="12"/>
                <w:szCs w:val="12"/>
              </w:rPr>
            </w:pPr>
            <w:r w:rsidRPr="00555B17">
              <w:rPr>
                <w:bCs/>
                <w:color w:val="000000"/>
                <w:sz w:val="12"/>
                <w:szCs w:val="12"/>
              </w:rPr>
              <w:t>2026</w:t>
            </w:r>
          </w:p>
        </w:tc>
        <w:tc>
          <w:tcPr>
            <w:tcW w:w="709" w:type="dxa"/>
            <w:shd w:val="clear" w:color="auto" w:fill="auto"/>
            <w:vAlign w:val="center"/>
            <w:hideMark/>
          </w:tcPr>
          <w:p w14:paraId="6D8BB975" w14:textId="77777777" w:rsidR="002668F7" w:rsidRPr="00555B17" w:rsidRDefault="002668F7" w:rsidP="00153617">
            <w:pPr>
              <w:jc w:val="center"/>
              <w:rPr>
                <w:bCs/>
                <w:color w:val="000000"/>
                <w:sz w:val="12"/>
                <w:szCs w:val="12"/>
              </w:rPr>
            </w:pPr>
            <w:r w:rsidRPr="00555B17">
              <w:rPr>
                <w:bCs/>
                <w:color w:val="000000"/>
                <w:sz w:val="12"/>
                <w:szCs w:val="12"/>
              </w:rPr>
              <w:t>2027</w:t>
            </w:r>
          </w:p>
        </w:tc>
        <w:tc>
          <w:tcPr>
            <w:tcW w:w="709" w:type="dxa"/>
            <w:shd w:val="clear" w:color="auto" w:fill="auto"/>
            <w:vAlign w:val="center"/>
            <w:hideMark/>
          </w:tcPr>
          <w:p w14:paraId="2456A834" w14:textId="77777777" w:rsidR="002668F7" w:rsidRPr="00555B17" w:rsidRDefault="002668F7" w:rsidP="00153617">
            <w:pPr>
              <w:jc w:val="center"/>
              <w:rPr>
                <w:bCs/>
                <w:color w:val="000000"/>
                <w:sz w:val="12"/>
                <w:szCs w:val="12"/>
              </w:rPr>
            </w:pPr>
            <w:r w:rsidRPr="00555B17">
              <w:rPr>
                <w:bCs/>
                <w:color w:val="000000"/>
                <w:sz w:val="12"/>
                <w:szCs w:val="12"/>
              </w:rPr>
              <w:t>2028</w:t>
            </w:r>
          </w:p>
        </w:tc>
        <w:tc>
          <w:tcPr>
            <w:tcW w:w="709" w:type="dxa"/>
            <w:vMerge/>
            <w:vAlign w:val="center"/>
            <w:hideMark/>
          </w:tcPr>
          <w:p w14:paraId="2B7F9F8B" w14:textId="77777777" w:rsidR="002668F7" w:rsidRPr="00555B17" w:rsidRDefault="002668F7" w:rsidP="00153617">
            <w:pPr>
              <w:rPr>
                <w:bCs/>
                <w:color w:val="000000"/>
                <w:sz w:val="12"/>
                <w:szCs w:val="12"/>
              </w:rPr>
            </w:pPr>
          </w:p>
        </w:tc>
      </w:tr>
      <w:tr w:rsidR="002668F7" w:rsidRPr="00555B17" w14:paraId="6CF7D6C7" w14:textId="77777777" w:rsidTr="00153617">
        <w:trPr>
          <w:trHeight w:val="20"/>
        </w:trPr>
        <w:tc>
          <w:tcPr>
            <w:tcW w:w="820" w:type="dxa"/>
            <w:shd w:val="clear" w:color="000000" w:fill="FFFFFF"/>
            <w:vAlign w:val="center"/>
            <w:hideMark/>
          </w:tcPr>
          <w:p w14:paraId="75B56DF0" w14:textId="77777777" w:rsidR="002668F7" w:rsidRPr="00555B17" w:rsidRDefault="002668F7" w:rsidP="00153617">
            <w:pPr>
              <w:jc w:val="center"/>
              <w:rPr>
                <w:bCs/>
                <w:color w:val="000000"/>
                <w:sz w:val="12"/>
                <w:szCs w:val="12"/>
              </w:rPr>
            </w:pPr>
            <w:r w:rsidRPr="00555B17">
              <w:rPr>
                <w:bCs/>
                <w:color w:val="000000"/>
                <w:sz w:val="12"/>
                <w:szCs w:val="12"/>
              </w:rPr>
              <w:t>1</w:t>
            </w:r>
          </w:p>
        </w:tc>
        <w:tc>
          <w:tcPr>
            <w:tcW w:w="5474" w:type="dxa"/>
            <w:shd w:val="clear" w:color="000000" w:fill="FFFFFF"/>
            <w:vAlign w:val="center"/>
            <w:hideMark/>
          </w:tcPr>
          <w:p w14:paraId="4C478F91" w14:textId="77777777" w:rsidR="002668F7" w:rsidRPr="00555B17" w:rsidRDefault="002668F7" w:rsidP="00153617">
            <w:pPr>
              <w:jc w:val="center"/>
              <w:rPr>
                <w:bCs/>
                <w:color w:val="000000"/>
                <w:sz w:val="12"/>
                <w:szCs w:val="12"/>
              </w:rPr>
            </w:pPr>
            <w:r w:rsidRPr="00555B17">
              <w:rPr>
                <w:bCs/>
                <w:color w:val="000000"/>
                <w:sz w:val="12"/>
                <w:szCs w:val="12"/>
              </w:rPr>
              <w:t>2</w:t>
            </w:r>
          </w:p>
        </w:tc>
        <w:tc>
          <w:tcPr>
            <w:tcW w:w="473" w:type="dxa"/>
            <w:shd w:val="clear" w:color="000000" w:fill="FFFFFF"/>
            <w:vAlign w:val="center"/>
            <w:hideMark/>
          </w:tcPr>
          <w:p w14:paraId="705B7F6C" w14:textId="77777777" w:rsidR="002668F7" w:rsidRPr="00555B17" w:rsidRDefault="002668F7" w:rsidP="00153617">
            <w:pPr>
              <w:jc w:val="center"/>
              <w:rPr>
                <w:bCs/>
                <w:color w:val="000000"/>
                <w:sz w:val="12"/>
                <w:szCs w:val="12"/>
              </w:rPr>
            </w:pPr>
            <w:r w:rsidRPr="00555B17">
              <w:rPr>
                <w:bCs/>
                <w:color w:val="000000"/>
                <w:sz w:val="12"/>
                <w:szCs w:val="12"/>
              </w:rPr>
              <w:t>8</w:t>
            </w:r>
          </w:p>
        </w:tc>
        <w:tc>
          <w:tcPr>
            <w:tcW w:w="567" w:type="dxa"/>
            <w:shd w:val="clear" w:color="000000" w:fill="FFFFFF"/>
            <w:vAlign w:val="center"/>
            <w:hideMark/>
          </w:tcPr>
          <w:p w14:paraId="01343299" w14:textId="77777777" w:rsidR="002668F7" w:rsidRPr="00555B17" w:rsidRDefault="002668F7" w:rsidP="00153617">
            <w:pPr>
              <w:jc w:val="center"/>
              <w:rPr>
                <w:bCs/>
                <w:color w:val="000000"/>
                <w:sz w:val="12"/>
                <w:szCs w:val="12"/>
              </w:rPr>
            </w:pPr>
            <w:r w:rsidRPr="00555B17">
              <w:rPr>
                <w:bCs/>
                <w:color w:val="000000"/>
                <w:sz w:val="12"/>
                <w:szCs w:val="12"/>
              </w:rPr>
              <w:t>9</w:t>
            </w:r>
          </w:p>
        </w:tc>
        <w:tc>
          <w:tcPr>
            <w:tcW w:w="709" w:type="dxa"/>
            <w:shd w:val="clear" w:color="000000" w:fill="FFFFFF"/>
            <w:vAlign w:val="center"/>
            <w:hideMark/>
          </w:tcPr>
          <w:p w14:paraId="4A85BB79" w14:textId="77777777" w:rsidR="002668F7" w:rsidRPr="00555B17" w:rsidRDefault="002668F7" w:rsidP="00153617">
            <w:pPr>
              <w:jc w:val="center"/>
              <w:rPr>
                <w:bCs/>
                <w:color w:val="000000"/>
                <w:sz w:val="12"/>
                <w:szCs w:val="12"/>
              </w:rPr>
            </w:pPr>
            <w:r w:rsidRPr="00555B17">
              <w:rPr>
                <w:bCs/>
                <w:color w:val="000000"/>
                <w:sz w:val="12"/>
                <w:szCs w:val="12"/>
              </w:rPr>
              <w:t>10.1</w:t>
            </w:r>
          </w:p>
        </w:tc>
        <w:tc>
          <w:tcPr>
            <w:tcW w:w="709" w:type="dxa"/>
            <w:shd w:val="clear" w:color="000000" w:fill="FFFFFF"/>
            <w:vAlign w:val="center"/>
            <w:hideMark/>
          </w:tcPr>
          <w:p w14:paraId="0775EB07" w14:textId="77777777" w:rsidR="002668F7" w:rsidRPr="00555B17" w:rsidRDefault="002668F7" w:rsidP="00153617">
            <w:pPr>
              <w:jc w:val="center"/>
              <w:rPr>
                <w:bCs/>
                <w:color w:val="000000"/>
                <w:sz w:val="12"/>
                <w:szCs w:val="12"/>
              </w:rPr>
            </w:pPr>
            <w:r w:rsidRPr="00555B17">
              <w:rPr>
                <w:bCs/>
                <w:color w:val="000000"/>
                <w:sz w:val="12"/>
                <w:szCs w:val="12"/>
              </w:rPr>
              <w:t>10.2</w:t>
            </w:r>
          </w:p>
        </w:tc>
        <w:tc>
          <w:tcPr>
            <w:tcW w:w="708" w:type="dxa"/>
            <w:shd w:val="clear" w:color="000000" w:fill="FFFFFF"/>
            <w:vAlign w:val="center"/>
            <w:hideMark/>
          </w:tcPr>
          <w:p w14:paraId="51C610DB" w14:textId="77777777" w:rsidR="002668F7" w:rsidRPr="00555B17" w:rsidRDefault="002668F7" w:rsidP="00153617">
            <w:pPr>
              <w:jc w:val="center"/>
              <w:rPr>
                <w:bCs/>
                <w:color w:val="000000"/>
                <w:sz w:val="12"/>
                <w:szCs w:val="12"/>
              </w:rPr>
            </w:pPr>
            <w:r w:rsidRPr="00555B17">
              <w:rPr>
                <w:bCs/>
                <w:color w:val="000000"/>
                <w:sz w:val="12"/>
                <w:szCs w:val="12"/>
              </w:rPr>
              <w:t>10.3</w:t>
            </w:r>
          </w:p>
        </w:tc>
        <w:tc>
          <w:tcPr>
            <w:tcW w:w="709" w:type="dxa"/>
            <w:shd w:val="clear" w:color="000000" w:fill="FFFFFF"/>
            <w:vAlign w:val="center"/>
            <w:hideMark/>
          </w:tcPr>
          <w:p w14:paraId="36818CEF" w14:textId="77777777" w:rsidR="002668F7" w:rsidRPr="00555B17" w:rsidRDefault="002668F7" w:rsidP="00153617">
            <w:pPr>
              <w:jc w:val="center"/>
              <w:rPr>
                <w:bCs/>
                <w:color w:val="000000"/>
                <w:sz w:val="12"/>
                <w:szCs w:val="12"/>
              </w:rPr>
            </w:pPr>
            <w:r w:rsidRPr="00555B17">
              <w:rPr>
                <w:bCs/>
                <w:color w:val="000000"/>
                <w:sz w:val="12"/>
                <w:szCs w:val="12"/>
              </w:rPr>
              <w:t>10.4</w:t>
            </w:r>
          </w:p>
        </w:tc>
        <w:tc>
          <w:tcPr>
            <w:tcW w:w="709" w:type="dxa"/>
            <w:shd w:val="clear" w:color="000000" w:fill="FFFFFF"/>
            <w:vAlign w:val="center"/>
            <w:hideMark/>
          </w:tcPr>
          <w:p w14:paraId="23086B77" w14:textId="77777777" w:rsidR="002668F7" w:rsidRPr="00555B17" w:rsidRDefault="002668F7" w:rsidP="00153617">
            <w:pPr>
              <w:jc w:val="center"/>
              <w:rPr>
                <w:bCs/>
                <w:color w:val="000000"/>
                <w:sz w:val="12"/>
                <w:szCs w:val="12"/>
              </w:rPr>
            </w:pPr>
            <w:r w:rsidRPr="00555B17">
              <w:rPr>
                <w:bCs/>
                <w:color w:val="000000"/>
                <w:sz w:val="12"/>
                <w:szCs w:val="12"/>
              </w:rPr>
              <w:t>10.5</w:t>
            </w:r>
          </w:p>
        </w:tc>
        <w:tc>
          <w:tcPr>
            <w:tcW w:w="709" w:type="dxa"/>
            <w:shd w:val="clear" w:color="auto" w:fill="auto"/>
            <w:vAlign w:val="center"/>
            <w:hideMark/>
          </w:tcPr>
          <w:p w14:paraId="150F8861" w14:textId="77777777" w:rsidR="002668F7" w:rsidRPr="00555B17" w:rsidRDefault="002668F7" w:rsidP="00153617">
            <w:pPr>
              <w:jc w:val="center"/>
              <w:rPr>
                <w:bCs/>
                <w:color w:val="000000"/>
                <w:sz w:val="12"/>
                <w:szCs w:val="12"/>
              </w:rPr>
            </w:pPr>
            <w:r w:rsidRPr="00555B17">
              <w:rPr>
                <w:bCs/>
                <w:color w:val="000000"/>
                <w:sz w:val="12"/>
                <w:szCs w:val="12"/>
              </w:rPr>
              <w:t>10.6</w:t>
            </w:r>
          </w:p>
        </w:tc>
        <w:tc>
          <w:tcPr>
            <w:tcW w:w="708" w:type="dxa"/>
            <w:shd w:val="clear" w:color="auto" w:fill="auto"/>
            <w:vAlign w:val="center"/>
            <w:hideMark/>
          </w:tcPr>
          <w:p w14:paraId="0FEFA40B" w14:textId="77777777" w:rsidR="002668F7" w:rsidRPr="00555B17" w:rsidRDefault="002668F7" w:rsidP="00153617">
            <w:pPr>
              <w:jc w:val="center"/>
              <w:rPr>
                <w:bCs/>
                <w:color w:val="000000"/>
                <w:sz w:val="12"/>
                <w:szCs w:val="12"/>
              </w:rPr>
            </w:pPr>
            <w:r w:rsidRPr="00555B17">
              <w:rPr>
                <w:bCs/>
                <w:color w:val="000000"/>
                <w:sz w:val="12"/>
                <w:szCs w:val="12"/>
              </w:rPr>
              <w:t>10.7</w:t>
            </w:r>
          </w:p>
        </w:tc>
        <w:tc>
          <w:tcPr>
            <w:tcW w:w="709" w:type="dxa"/>
            <w:shd w:val="clear" w:color="auto" w:fill="auto"/>
            <w:vAlign w:val="center"/>
            <w:hideMark/>
          </w:tcPr>
          <w:p w14:paraId="7774F350" w14:textId="77777777" w:rsidR="002668F7" w:rsidRPr="00555B17" w:rsidRDefault="002668F7" w:rsidP="00153617">
            <w:pPr>
              <w:jc w:val="center"/>
              <w:rPr>
                <w:bCs/>
                <w:color w:val="000000"/>
                <w:sz w:val="12"/>
                <w:szCs w:val="12"/>
              </w:rPr>
            </w:pPr>
            <w:r w:rsidRPr="00555B17">
              <w:rPr>
                <w:bCs/>
                <w:color w:val="000000"/>
                <w:sz w:val="12"/>
                <w:szCs w:val="12"/>
              </w:rPr>
              <w:t>10.8</w:t>
            </w:r>
          </w:p>
        </w:tc>
        <w:tc>
          <w:tcPr>
            <w:tcW w:w="709" w:type="dxa"/>
            <w:shd w:val="clear" w:color="auto" w:fill="auto"/>
            <w:vAlign w:val="center"/>
            <w:hideMark/>
          </w:tcPr>
          <w:p w14:paraId="5CA7428A" w14:textId="77777777" w:rsidR="002668F7" w:rsidRPr="00555B17" w:rsidRDefault="002668F7" w:rsidP="00153617">
            <w:pPr>
              <w:jc w:val="center"/>
              <w:rPr>
                <w:bCs/>
                <w:color w:val="000000"/>
                <w:sz w:val="12"/>
                <w:szCs w:val="12"/>
              </w:rPr>
            </w:pPr>
            <w:r>
              <w:rPr>
                <w:bCs/>
                <w:color w:val="000000"/>
                <w:sz w:val="12"/>
                <w:szCs w:val="12"/>
              </w:rPr>
              <w:t>10.9</w:t>
            </w:r>
          </w:p>
        </w:tc>
        <w:tc>
          <w:tcPr>
            <w:tcW w:w="709" w:type="dxa"/>
            <w:shd w:val="clear" w:color="000000" w:fill="FFFFFF"/>
            <w:vAlign w:val="center"/>
            <w:hideMark/>
          </w:tcPr>
          <w:p w14:paraId="17B0995A" w14:textId="77777777" w:rsidR="002668F7" w:rsidRPr="00555B17" w:rsidRDefault="002668F7" w:rsidP="00153617">
            <w:pPr>
              <w:jc w:val="center"/>
              <w:rPr>
                <w:bCs/>
                <w:color w:val="000000"/>
                <w:sz w:val="12"/>
                <w:szCs w:val="12"/>
              </w:rPr>
            </w:pPr>
            <w:r w:rsidRPr="00555B17">
              <w:rPr>
                <w:bCs/>
                <w:color w:val="000000"/>
                <w:sz w:val="12"/>
                <w:szCs w:val="12"/>
              </w:rPr>
              <w:t>10.1</w:t>
            </w:r>
            <w:r>
              <w:rPr>
                <w:bCs/>
                <w:color w:val="000000"/>
                <w:sz w:val="12"/>
                <w:szCs w:val="12"/>
              </w:rPr>
              <w:t>0</w:t>
            </w:r>
          </w:p>
        </w:tc>
      </w:tr>
      <w:tr w:rsidR="002668F7" w:rsidRPr="00555B17" w14:paraId="03670CCE" w14:textId="77777777" w:rsidTr="00153617">
        <w:trPr>
          <w:trHeight w:val="20"/>
        </w:trPr>
        <w:tc>
          <w:tcPr>
            <w:tcW w:w="14422" w:type="dxa"/>
            <w:gridSpan w:val="14"/>
            <w:shd w:val="clear" w:color="000000" w:fill="FFFFFF"/>
            <w:vAlign w:val="center"/>
            <w:hideMark/>
          </w:tcPr>
          <w:p w14:paraId="7AF77C43" w14:textId="77777777" w:rsidR="002668F7" w:rsidRPr="00555B17" w:rsidRDefault="002668F7" w:rsidP="00153617">
            <w:pPr>
              <w:rPr>
                <w:bCs/>
                <w:color w:val="000000"/>
                <w:sz w:val="12"/>
                <w:szCs w:val="12"/>
              </w:rPr>
            </w:pPr>
            <w:r w:rsidRPr="00555B17">
              <w:rPr>
                <w:bCs/>
                <w:color w:val="000000"/>
                <w:sz w:val="12"/>
                <w:szCs w:val="12"/>
              </w:rPr>
              <w:t>Группа 1. Строительство, реконструкция или модернизация объектов в целях подключения потребителей:</w:t>
            </w:r>
          </w:p>
        </w:tc>
      </w:tr>
      <w:tr w:rsidR="002668F7" w:rsidRPr="00555B17" w14:paraId="265FF919" w14:textId="77777777" w:rsidTr="00153617">
        <w:trPr>
          <w:trHeight w:val="20"/>
        </w:trPr>
        <w:tc>
          <w:tcPr>
            <w:tcW w:w="14422" w:type="dxa"/>
            <w:gridSpan w:val="14"/>
            <w:shd w:val="clear" w:color="000000" w:fill="FFFFFF"/>
            <w:vAlign w:val="center"/>
            <w:hideMark/>
          </w:tcPr>
          <w:p w14:paraId="2362F50F" w14:textId="77777777" w:rsidR="002668F7" w:rsidRPr="00555B17" w:rsidRDefault="002668F7" w:rsidP="00153617">
            <w:pPr>
              <w:rPr>
                <w:color w:val="000000"/>
                <w:sz w:val="12"/>
                <w:szCs w:val="12"/>
              </w:rPr>
            </w:pPr>
            <w:r w:rsidRPr="00555B17">
              <w:rPr>
                <w:color w:val="000000"/>
                <w:sz w:val="12"/>
                <w:szCs w:val="12"/>
              </w:rPr>
              <w:t>1.1. Строительство новых тепловых сетей в целях подключения потребителей</w:t>
            </w:r>
          </w:p>
        </w:tc>
      </w:tr>
      <w:tr w:rsidR="002668F7" w:rsidRPr="00555B17" w14:paraId="260E956A" w14:textId="77777777" w:rsidTr="00153617">
        <w:trPr>
          <w:trHeight w:val="20"/>
        </w:trPr>
        <w:tc>
          <w:tcPr>
            <w:tcW w:w="14422" w:type="dxa"/>
            <w:gridSpan w:val="14"/>
            <w:shd w:val="clear" w:color="000000" w:fill="FFFFFF"/>
            <w:vAlign w:val="center"/>
            <w:hideMark/>
          </w:tcPr>
          <w:p w14:paraId="4AE3F3D8" w14:textId="77777777" w:rsidR="002668F7" w:rsidRPr="00555B17" w:rsidRDefault="002668F7" w:rsidP="00153617">
            <w:pPr>
              <w:rPr>
                <w:color w:val="000000"/>
                <w:sz w:val="12"/>
                <w:szCs w:val="12"/>
              </w:rPr>
            </w:pPr>
            <w:r w:rsidRPr="00555B17">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2668F7" w:rsidRPr="00555B17" w14:paraId="0548DAA7" w14:textId="77777777" w:rsidTr="00153617">
        <w:trPr>
          <w:trHeight w:val="20"/>
        </w:trPr>
        <w:tc>
          <w:tcPr>
            <w:tcW w:w="14422" w:type="dxa"/>
            <w:gridSpan w:val="14"/>
            <w:shd w:val="clear" w:color="auto" w:fill="auto"/>
            <w:vAlign w:val="center"/>
            <w:hideMark/>
          </w:tcPr>
          <w:p w14:paraId="1886C539" w14:textId="77777777" w:rsidR="002668F7" w:rsidRPr="00555B17" w:rsidRDefault="002668F7" w:rsidP="00153617">
            <w:pPr>
              <w:rPr>
                <w:color w:val="000000"/>
                <w:sz w:val="12"/>
                <w:szCs w:val="12"/>
              </w:rPr>
            </w:pPr>
            <w:r w:rsidRPr="00555B17">
              <w:rPr>
                <w:color w:val="000000"/>
                <w:sz w:val="12"/>
                <w:szCs w:val="12"/>
              </w:rPr>
              <w:t>1.3. Увеличение пропускной способности существующих тепловых сетей в целях подключения потребителей</w:t>
            </w:r>
          </w:p>
        </w:tc>
      </w:tr>
      <w:tr w:rsidR="002668F7" w:rsidRPr="00555B17" w14:paraId="241B350D" w14:textId="77777777" w:rsidTr="00153617">
        <w:trPr>
          <w:trHeight w:val="20"/>
        </w:trPr>
        <w:tc>
          <w:tcPr>
            <w:tcW w:w="14422" w:type="dxa"/>
            <w:gridSpan w:val="14"/>
            <w:shd w:val="clear" w:color="auto" w:fill="auto"/>
            <w:vAlign w:val="center"/>
            <w:hideMark/>
          </w:tcPr>
          <w:p w14:paraId="56F8DBF5" w14:textId="77777777" w:rsidR="002668F7" w:rsidRPr="00555B17" w:rsidRDefault="002668F7" w:rsidP="00153617">
            <w:pPr>
              <w:rPr>
                <w:color w:val="000000"/>
                <w:sz w:val="12"/>
                <w:szCs w:val="12"/>
              </w:rPr>
            </w:pPr>
            <w:r w:rsidRPr="00555B17">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2668F7" w:rsidRPr="00555B17" w14:paraId="2F7437F8" w14:textId="77777777" w:rsidTr="00153617">
        <w:trPr>
          <w:trHeight w:val="20"/>
        </w:trPr>
        <w:tc>
          <w:tcPr>
            <w:tcW w:w="7334" w:type="dxa"/>
            <w:gridSpan w:val="4"/>
            <w:shd w:val="clear" w:color="000000" w:fill="FFFFFF"/>
            <w:noWrap/>
            <w:vAlign w:val="center"/>
            <w:hideMark/>
          </w:tcPr>
          <w:p w14:paraId="42CEEE8B" w14:textId="77777777" w:rsidR="002668F7" w:rsidRPr="00555B17" w:rsidRDefault="002668F7" w:rsidP="00153617">
            <w:pPr>
              <w:rPr>
                <w:bCs/>
                <w:color w:val="000000"/>
                <w:sz w:val="12"/>
                <w:szCs w:val="12"/>
              </w:rPr>
            </w:pPr>
            <w:r w:rsidRPr="00555B17">
              <w:rPr>
                <w:bCs/>
                <w:color w:val="000000"/>
                <w:sz w:val="12"/>
                <w:szCs w:val="12"/>
              </w:rPr>
              <w:t>Всего по группе 1</w:t>
            </w:r>
          </w:p>
        </w:tc>
        <w:tc>
          <w:tcPr>
            <w:tcW w:w="709" w:type="dxa"/>
            <w:shd w:val="clear" w:color="000000" w:fill="FFFFFF"/>
            <w:vAlign w:val="center"/>
          </w:tcPr>
          <w:p w14:paraId="17A21487"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000000" w:fill="FFFFFF"/>
            <w:vAlign w:val="center"/>
          </w:tcPr>
          <w:p w14:paraId="3FFA4434" w14:textId="77777777" w:rsidR="002668F7" w:rsidRPr="00555B17" w:rsidRDefault="002668F7" w:rsidP="00153617">
            <w:pPr>
              <w:jc w:val="center"/>
              <w:rPr>
                <w:bCs/>
                <w:color w:val="000000"/>
                <w:sz w:val="12"/>
                <w:szCs w:val="12"/>
              </w:rPr>
            </w:pPr>
            <w:r>
              <w:rPr>
                <w:color w:val="000000"/>
                <w:sz w:val="12"/>
                <w:szCs w:val="12"/>
              </w:rPr>
              <w:t>0,00</w:t>
            </w:r>
          </w:p>
        </w:tc>
        <w:tc>
          <w:tcPr>
            <w:tcW w:w="708" w:type="dxa"/>
            <w:shd w:val="clear" w:color="000000" w:fill="FFFFFF"/>
            <w:vAlign w:val="center"/>
          </w:tcPr>
          <w:p w14:paraId="7F174B77"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000000" w:fill="FFFFFF"/>
            <w:vAlign w:val="center"/>
          </w:tcPr>
          <w:p w14:paraId="3BB7067F"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000000" w:fill="FFFFFF"/>
            <w:vAlign w:val="center"/>
          </w:tcPr>
          <w:p w14:paraId="7781101F"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auto" w:fill="auto"/>
            <w:vAlign w:val="center"/>
          </w:tcPr>
          <w:p w14:paraId="2D547B3C" w14:textId="77777777" w:rsidR="002668F7" w:rsidRPr="00555B17" w:rsidRDefault="002668F7" w:rsidP="00153617">
            <w:pPr>
              <w:jc w:val="center"/>
              <w:rPr>
                <w:bCs/>
                <w:color w:val="000000"/>
                <w:sz w:val="12"/>
                <w:szCs w:val="12"/>
              </w:rPr>
            </w:pPr>
            <w:r>
              <w:rPr>
                <w:color w:val="000000"/>
                <w:sz w:val="12"/>
                <w:szCs w:val="12"/>
              </w:rPr>
              <w:t>0,00</w:t>
            </w:r>
          </w:p>
        </w:tc>
        <w:tc>
          <w:tcPr>
            <w:tcW w:w="708" w:type="dxa"/>
            <w:shd w:val="clear" w:color="auto" w:fill="auto"/>
            <w:vAlign w:val="center"/>
          </w:tcPr>
          <w:p w14:paraId="1D087DF2"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auto" w:fill="auto"/>
            <w:vAlign w:val="center"/>
          </w:tcPr>
          <w:p w14:paraId="69D47BE3"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auto" w:fill="auto"/>
            <w:vAlign w:val="center"/>
          </w:tcPr>
          <w:p w14:paraId="17A19E8A"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000000" w:fill="FFFFFF"/>
            <w:vAlign w:val="center"/>
          </w:tcPr>
          <w:p w14:paraId="2E4BDD44" w14:textId="77777777" w:rsidR="002668F7" w:rsidRPr="00555B17" w:rsidRDefault="002668F7" w:rsidP="00153617">
            <w:pPr>
              <w:jc w:val="center"/>
              <w:rPr>
                <w:bCs/>
                <w:color w:val="000000"/>
                <w:sz w:val="12"/>
                <w:szCs w:val="12"/>
              </w:rPr>
            </w:pPr>
            <w:r>
              <w:rPr>
                <w:color w:val="000000"/>
                <w:sz w:val="12"/>
                <w:szCs w:val="12"/>
              </w:rPr>
              <w:t>0,00</w:t>
            </w:r>
          </w:p>
        </w:tc>
      </w:tr>
      <w:tr w:rsidR="002668F7" w:rsidRPr="00555B17" w14:paraId="00548C40" w14:textId="77777777" w:rsidTr="00153617">
        <w:trPr>
          <w:trHeight w:val="20"/>
        </w:trPr>
        <w:tc>
          <w:tcPr>
            <w:tcW w:w="14422" w:type="dxa"/>
            <w:gridSpan w:val="14"/>
            <w:shd w:val="clear" w:color="000000" w:fill="FFFFFF"/>
            <w:vAlign w:val="center"/>
            <w:hideMark/>
          </w:tcPr>
          <w:p w14:paraId="1893FCC3" w14:textId="77777777" w:rsidR="002668F7" w:rsidRPr="00555B17" w:rsidRDefault="002668F7" w:rsidP="00153617">
            <w:pPr>
              <w:rPr>
                <w:bCs/>
                <w:color w:val="000000"/>
                <w:sz w:val="12"/>
                <w:szCs w:val="12"/>
              </w:rPr>
            </w:pPr>
            <w:r w:rsidRPr="00555B17">
              <w:rPr>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2668F7" w:rsidRPr="00555B17" w14:paraId="62F04E3B" w14:textId="77777777" w:rsidTr="00153617">
        <w:trPr>
          <w:trHeight w:val="20"/>
        </w:trPr>
        <w:tc>
          <w:tcPr>
            <w:tcW w:w="7334" w:type="dxa"/>
            <w:gridSpan w:val="4"/>
            <w:shd w:val="clear" w:color="auto" w:fill="auto"/>
            <w:noWrap/>
            <w:vAlign w:val="center"/>
            <w:hideMark/>
          </w:tcPr>
          <w:p w14:paraId="46952AB2" w14:textId="77777777" w:rsidR="002668F7" w:rsidRPr="00555B17" w:rsidRDefault="002668F7" w:rsidP="00153617">
            <w:pPr>
              <w:rPr>
                <w:bCs/>
                <w:color w:val="000000"/>
                <w:sz w:val="12"/>
                <w:szCs w:val="12"/>
              </w:rPr>
            </w:pPr>
            <w:r w:rsidRPr="00555B17">
              <w:rPr>
                <w:bCs/>
                <w:color w:val="000000"/>
                <w:sz w:val="12"/>
                <w:szCs w:val="12"/>
              </w:rPr>
              <w:t>Всего по группе 2</w:t>
            </w:r>
          </w:p>
        </w:tc>
        <w:tc>
          <w:tcPr>
            <w:tcW w:w="709" w:type="dxa"/>
            <w:shd w:val="clear" w:color="auto" w:fill="auto"/>
            <w:vAlign w:val="center"/>
          </w:tcPr>
          <w:p w14:paraId="6393D863"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auto" w:fill="auto"/>
            <w:vAlign w:val="center"/>
          </w:tcPr>
          <w:p w14:paraId="39E14181" w14:textId="77777777" w:rsidR="002668F7" w:rsidRPr="00555B17" w:rsidRDefault="002668F7" w:rsidP="00153617">
            <w:pPr>
              <w:jc w:val="center"/>
              <w:rPr>
                <w:bCs/>
                <w:color w:val="000000"/>
                <w:sz w:val="12"/>
                <w:szCs w:val="12"/>
              </w:rPr>
            </w:pPr>
            <w:r>
              <w:rPr>
                <w:color w:val="000000"/>
                <w:sz w:val="12"/>
                <w:szCs w:val="12"/>
              </w:rPr>
              <w:t>0,00</w:t>
            </w:r>
          </w:p>
        </w:tc>
        <w:tc>
          <w:tcPr>
            <w:tcW w:w="708" w:type="dxa"/>
            <w:shd w:val="clear" w:color="auto" w:fill="auto"/>
            <w:vAlign w:val="center"/>
          </w:tcPr>
          <w:p w14:paraId="119ACF27"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auto" w:fill="auto"/>
            <w:vAlign w:val="center"/>
          </w:tcPr>
          <w:p w14:paraId="7B09C41C"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auto" w:fill="auto"/>
            <w:vAlign w:val="center"/>
          </w:tcPr>
          <w:p w14:paraId="40B5682C"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auto" w:fill="auto"/>
            <w:vAlign w:val="center"/>
          </w:tcPr>
          <w:p w14:paraId="0A6A3F86" w14:textId="77777777" w:rsidR="002668F7" w:rsidRPr="00555B17" w:rsidRDefault="002668F7" w:rsidP="00153617">
            <w:pPr>
              <w:jc w:val="center"/>
              <w:rPr>
                <w:bCs/>
                <w:color w:val="000000"/>
                <w:sz w:val="12"/>
                <w:szCs w:val="12"/>
              </w:rPr>
            </w:pPr>
            <w:r>
              <w:rPr>
                <w:color w:val="000000"/>
                <w:sz w:val="12"/>
                <w:szCs w:val="12"/>
              </w:rPr>
              <w:t>0,00</w:t>
            </w:r>
          </w:p>
        </w:tc>
        <w:tc>
          <w:tcPr>
            <w:tcW w:w="708" w:type="dxa"/>
            <w:shd w:val="clear" w:color="auto" w:fill="auto"/>
            <w:vAlign w:val="center"/>
          </w:tcPr>
          <w:p w14:paraId="29139B7F"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auto" w:fill="auto"/>
            <w:vAlign w:val="center"/>
          </w:tcPr>
          <w:p w14:paraId="70412A3B"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auto" w:fill="auto"/>
            <w:vAlign w:val="center"/>
          </w:tcPr>
          <w:p w14:paraId="0EFE0423"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auto" w:fill="auto"/>
            <w:vAlign w:val="center"/>
          </w:tcPr>
          <w:p w14:paraId="41F15901" w14:textId="77777777" w:rsidR="002668F7" w:rsidRPr="00555B17" w:rsidRDefault="002668F7" w:rsidP="00153617">
            <w:pPr>
              <w:jc w:val="center"/>
              <w:rPr>
                <w:bCs/>
                <w:color w:val="000000"/>
                <w:sz w:val="12"/>
                <w:szCs w:val="12"/>
              </w:rPr>
            </w:pPr>
            <w:r>
              <w:rPr>
                <w:color w:val="000000"/>
                <w:sz w:val="12"/>
                <w:szCs w:val="12"/>
              </w:rPr>
              <w:t>0,00</w:t>
            </w:r>
          </w:p>
        </w:tc>
      </w:tr>
      <w:tr w:rsidR="002668F7" w:rsidRPr="00555B17" w14:paraId="79A65EDE" w14:textId="77777777" w:rsidTr="00153617">
        <w:trPr>
          <w:trHeight w:val="20"/>
        </w:trPr>
        <w:tc>
          <w:tcPr>
            <w:tcW w:w="14422" w:type="dxa"/>
            <w:gridSpan w:val="14"/>
            <w:shd w:val="clear" w:color="auto" w:fill="auto"/>
            <w:vAlign w:val="center"/>
            <w:hideMark/>
          </w:tcPr>
          <w:p w14:paraId="37F62997" w14:textId="77777777" w:rsidR="002668F7" w:rsidRPr="00555B17" w:rsidRDefault="002668F7" w:rsidP="00153617">
            <w:pPr>
              <w:rPr>
                <w:bCs/>
                <w:color w:val="000000"/>
                <w:sz w:val="12"/>
                <w:szCs w:val="12"/>
              </w:rPr>
            </w:pPr>
            <w:r w:rsidRPr="00555B17">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2668F7" w:rsidRPr="00555B17" w14:paraId="50E38CE9" w14:textId="77777777" w:rsidTr="00153617">
        <w:trPr>
          <w:trHeight w:val="20"/>
        </w:trPr>
        <w:tc>
          <w:tcPr>
            <w:tcW w:w="14422" w:type="dxa"/>
            <w:gridSpan w:val="14"/>
            <w:shd w:val="clear" w:color="auto" w:fill="auto"/>
            <w:vAlign w:val="center"/>
            <w:hideMark/>
          </w:tcPr>
          <w:p w14:paraId="7E9262C1" w14:textId="77777777" w:rsidR="002668F7" w:rsidRPr="00555B17" w:rsidRDefault="002668F7" w:rsidP="00153617">
            <w:pPr>
              <w:rPr>
                <w:color w:val="000000"/>
                <w:sz w:val="12"/>
                <w:szCs w:val="12"/>
              </w:rPr>
            </w:pPr>
            <w:r w:rsidRPr="00555B17">
              <w:rPr>
                <w:color w:val="000000"/>
                <w:sz w:val="12"/>
                <w:szCs w:val="12"/>
              </w:rPr>
              <w:t>3.1. Реконструкция или модернизация существующих тепловых сетей</w:t>
            </w:r>
          </w:p>
        </w:tc>
      </w:tr>
      <w:tr w:rsidR="002668F7" w:rsidRPr="00555B17" w14:paraId="064915B9" w14:textId="77777777" w:rsidTr="00153617">
        <w:trPr>
          <w:trHeight w:val="20"/>
        </w:trPr>
        <w:tc>
          <w:tcPr>
            <w:tcW w:w="14422" w:type="dxa"/>
            <w:gridSpan w:val="14"/>
            <w:shd w:val="clear" w:color="auto" w:fill="auto"/>
            <w:vAlign w:val="center"/>
            <w:hideMark/>
          </w:tcPr>
          <w:p w14:paraId="44A197CB" w14:textId="77777777" w:rsidR="002668F7" w:rsidRPr="00555B17" w:rsidRDefault="002668F7" w:rsidP="00153617">
            <w:pPr>
              <w:rPr>
                <w:color w:val="000000"/>
                <w:sz w:val="12"/>
                <w:szCs w:val="12"/>
              </w:rPr>
            </w:pPr>
            <w:r w:rsidRPr="00555B17">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2668F7" w:rsidRPr="00555B17" w14:paraId="768440FB" w14:textId="77777777" w:rsidTr="00153617">
        <w:trPr>
          <w:trHeight w:val="20"/>
        </w:trPr>
        <w:tc>
          <w:tcPr>
            <w:tcW w:w="7334" w:type="dxa"/>
            <w:gridSpan w:val="4"/>
            <w:shd w:val="clear" w:color="auto" w:fill="auto"/>
            <w:noWrap/>
            <w:vAlign w:val="center"/>
            <w:hideMark/>
          </w:tcPr>
          <w:p w14:paraId="3CD31EEB" w14:textId="77777777" w:rsidR="002668F7" w:rsidRPr="00555B17" w:rsidRDefault="002668F7" w:rsidP="00153617">
            <w:pPr>
              <w:rPr>
                <w:bCs/>
                <w:color w:val="000000"/>
                <w:sz w:val="12"/>
                <w:szCs w:val="12"/>
              </w:rPr>
            </w:pPr>
            <w:r w:rsidRPr="00555B17">
              <w:rPr>
                <w:bCs/>
                <w:color w:val="000000"/>
                <w:sz w:val="12"/>
                <w:szCs w:val="12"/>
              </w:rPr>
              <w:t>Всего по группе 3</w:t>
            </w:r>
          </w:p>
        </w:tc>
        <w:tc>
          <w:tcPr>
            <w:tcW w:w="709" w:type="dxa"/>
            <w:shd w:val="clear" w:color="auto" w:fill="auto"/>
            <w:vAlign w:val="center"/>
          </w:tcPr>
          <w:p w14:paraId="0A55E681"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auto" w:fill="auto"/>
            <w:vAlign w:val="center"/>
          </w:tcPr>
          <w:p w14:paraId="1C78A122" w14:textId="77777777" w:rsidR="002668F7" w:rsidRPr="00555B17" w:rsidRDefault="002668F7" w:rsidP="00153617">
            <w:pPr>
              <w:jc w:val="center"/>
              <w:rPr>
                <w:bCs/>
                <w:color w:val="000000"/>
                <w:sz w:val="12"/>
                <w:szCs w:val="12"/>
              </w:rPr>
            </w:pPr>
            <w:r>
              <w:rPr>
                <w:color w:val="000000"/>
                <w:sz w:val="12"/>
                <w:szCs w:val="12"/>
              </w:rPr>
              <w:t>0,00</w:t>
            </w:r>
          </w:p>
        </w:tc>
        <w:tc>
          <w:tcPr>
            <w:tcW w:w="708" w:type="dxa"/>
            <w:shd w:val="clear" w:color="auto" w:fill="auto"/>
            <w:vAlign w:val="center"/>
          </w:tcPr>
          <w:p w14:paraId="5ACA46A7"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auto" w:fill="auto"/>
            <w:vAlign w:val="center"/>
          </w:tcPr>
          <w:p w14:paraId="1D056271"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auto" w:fill="auto"/>
            <w:vAlign w:val="center"/>
          </w:tcPr>
          <w:p w14:paraId="729E407F"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auto" w:fill="auto"/>
            <w:vAlign w:val="center"/>
          </w:tcPr>
          <w:p w14:paraId="3C1D31DC" w14:textId="77777777" w:rsidR="002668F7" w:rsidRPr="00555B17" w:rsidRDefault="002668F7" w:rsidP="00153617">
            <w:pPr>
              <w:jc w:val="center"/>
              <w:rPr>
                <w:bCs/>
                <w:color w:val="000000"/>
                <w:sz w:val="12"/>
                <w:szCs w:val="12"/>
              </w:rPr>
            </w:pPr>
            <w:r>
              <w:rPr>
                <w:color w:val="000000"/>
                <w:sz w:val="12"/>
                <w:szCs w:val="12"/>
              </w:rPr>
              <w:t>0,00</w:t>
            </w:r>
          </w:p>
        </w:tc>
        <w:tc>
          <w:tcPr>
            <w:tcW w:w="708" w:type="dxa"/>
            <w:shd w:val="clear" w:color="auto" w:fill="auto"/>
            <w:vAlign w:val="center"/>
          </w:tcPr>
          <w:p w14:paraId="470EAA26"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auto" w:fill="auto"/>
            <w:vAlign w:val="center"/>
          </w:tcPr>
          <w:p w14:paraId="18A25CDB"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auto" w:fill="auto"/>
            <w:vAlign w:val="center"/>
          </w:tcPr>
          <w:p w14:paraId="27D10A5D"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auto" w:fill="auto"/>
            <w:vAlign w:val="center"/>
          </w:tcPr>
          <w:p w14:paraId="19874C3B" w14:textId="77777777" w:rsidR="002668F7" w:rsidRPr="00555B17" w:rsidRDefault="002668F7" w:rsidP="00153617">
            <w:pPr>
              <w:jc w:val="center"/>
              <w:rPr>
                <w:bCs/>
                <w:color w:val="000000"/>
                <w:sz w:val="12"/>
                <w:szCs w:val="12"/>
              </w:rPr>
            </w:pPr>
            <w:r>
              <w:rPr>
                <w:color w:val="000000"/>
                <w:sz w:val="12"/>
                <w:szCs w:val="12"/>
              </w:rPr>
              <w:t>0,00</w:t>
            </w:r>
          </w:p>
        </w:tc>
      </w:tr>
      <w:tr w:rsidR="002668F7" w:rsidRPr="00555B17" w14:paraId="70E010EA" w14:textId="77777777" w:rsidTr="00153617">
        <w:trPr>
          <w:trHeight w:val="20"/>
        </w:trPr>
        <w:tc>
          <w:tcPr>
            <w:tcW w:w="14422" w:type="dxa"/>
            <w:gridSpan w:val="14"/>
            <w:shd w:val="clear" w:color="auto" w:fill="auto"/>
            <w:vAlign w:val="center"/>
            <w:hideMark/>
          </w:tcPr>
          <w:p w14:paraId="4ABDDD50" w14:textId="77777777" w:rsidR="002668F7" w:rsidRPr="00555B17" w:rsidRDefault="002668F7" w:rsidP="00153617">
            <w:pPr>
              <w:rPr>
                <w:bCs/>
                <w:color w:val="000000"/>
                <w:sz w:val="12"/>
                <w:szCs w:val="12"/>
              </w:rPr>
            </w:pPr>
            <w:r w:rsidRPr="00555B17">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2668F7" w:rsidRPr="00555B17" w14:paraId="204AC43F" w14:textId="77777777" w:rsidTr="00153617">
        <w:trPr>
          <w:trHeight w:val="20"/>
        </w:trPr>
        <w:tc>
          <w:tcPr>
            <w:tcW w:w="820" w:type="dxa"/>
            <w:shd w:val="clear" w:color="auto" w:fill="auto"/>
            <w:vAlign w:val="center"/>
          </w:tcPr>
          <w:p w14:paraId="5EF5CC74" w14:textId="77777777" w:rsidR="002668F7" w:rsidRPr="009F3E07" w:rsidRDefault="002668F7" w:rsidP="00153617">
            <w:pPr>
              <w:jc w:val="center"/>
              <w:rPr>
                <w:color w:val="000000"/>
                <w:sz w:val="12"/>
                <w:szCs w:val="12"/>
              </w:rPr>
            </w:pPr>
            <w:r w:rsidRPr="009F3E07">
              <w:rPr>
                <w:color w:val="000000"/>
                <w:sz w:val="12"/>
                <w:szCs w:val="12"/>
              </w:rPr>
              <w:t>4.1</w:t>
            </w:r>
          </w:p>
        </w:tc>
        <w:tc>
          <w:tcPr>
            <w:tcW w:w="5474" w:type="dxa"/>
            <w:shd w:val="clear" w:color="auto" w:fill="auto"/>
            <w:vAlign w:val="center"/>
          </w:tcPr>
          <w:p w14:paraId="16B16A44" w14:textId="77777777" w:rsidR="002668F7" w:rsidRPr="008D0DAE"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Зимник</w:t>
            </w:r>
          </w:p>
        </w:tc>
        <w:tc>
          <w:tcPr>
            <w:tcW w:w="473" w:type="dxa"/>
            <w:shd w:val="clear" w:color="auto" w:fill="auto"/>
            <w:vAlign w:val="center"/>
          </w:tcPr>
          <w:p w14:paraId="2F466A4D" w14:textId="77777777" w:rsidR="002668F7" w:rsidRDefault="002668F7" w:rsidP="00153617">
            <w:pPr>
              <w:jc w:val="center"/>
              <w:rPr>
                <w:color w:val="000000"/>
                <w:sz w:val="12"/>
                <w:szCs w:val="12"/>
              </w:rPr>
            </w:pPr>
            <w:r>
              <w:rPr>
                <w:color w:val="000000"/>
                <w:sz w:val="12"/>
                <w:szCs w:val="12"/>
              </w:rPr>
              <w:t>2025</w:t>
            </w:r>
          </w:p>
        </w:tc>
        <w:tc>
          <w:tcPr>
            <w:tcW w:w="567" w:type="dxa"/>
            <w:shd w:val="clear" w:color="auto" w:fill="auto"/>
            <w:vAlign w:val="center"/>
          </w:tcPr>
          <w:p w14:paraId="3B68DD45" w14:textId="77777777" w:rsidR="002668F7" w:rsidRDefault="002668F7" w:rsidP="00153617">
            <w:pPr>
              <w:jc w:val="center"/>
              <w:rPr>
                <w:color w:val="000000"/>
                <w:sz w:val="12"/>
                <w:szCs w:val="12"/>
              </w:rPr>
            </w:pPr>
            <w:r>
              <w:rPr>
                <w:color w:val="000000"/>
                <w:sz w:val="12"/>
                <w:szCs w:val="12"/>
              </w:rPr>
              <w:t>2025</w:t>
            </w:r>
          </w:p>
        </w:tc>
        <w:tc>
          <w:tcPr>
            <w:tcW w:w="709" w:type="dxa"/>
            <w:shd w:val="clear" w:color="auto" w:fill="auto"/>
            <w:vAlign w:val="center"/>
          </w:tcPr>
          <w:p w14:paraId="40FD7CFA" w14:textId="77777777" w:rsidR="002668F7" w:rsidRDefault="002668F7" w:rsidP="00153617">
            <w:pPr>
              <w:jc w:val="center"/>
              <w:rPr>
                <w:color w:val="000000"/>
                <w:sz w:val="12"/>
                <w:szCs w:val="12"/>
              </w:rPr>
            </w:pPr>
            <w:r>
              <w:rPr>
                <w:color w:val="000000"/>
                <w:sz w:val="12"/>
                <w:szCs w:val="12"/>
              </w:rPr>
              <w:t>1894,63</w:t>
            </w:r>
          </w:p>
        </w:tc>
        <w:tc>
          <w:tcPr>
            <w:tcW w:w="709" w:type="dxa"/>
            <w:shd w:val="clear" w:color="auto" w:fill="auto"/>
            <w:vAlign w:val="center"/>
          </w:tcPr>
          <w:p w14:paraId="57B065A6"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2538818D" w14:textId="77777777" w:rsidR="002668F7" w:rsidRDefault="002668F7" w:rsidP="00153617">
            <w:pPr>
              <w:jc w:val="center"/>
              <w:rPr>
                <w:color w:val="000000"/>
                <w:sz w:val="12"/>
                <w:szCs w:val="12"/>
              </w:rPr>
            </w:pPr>
            <w:r>
              <w:rPr>
                <w:color w:val="000000"/>
                <w:sz w:val="12"/>
                <w:szCs w:val="12"/>
              </w:rPr>
              <w:t>1894,63</w:t>
            </w:r>
          </w:p>
        </w:tc>
        <w:tc>
          <w:tcPr>
            <w:tcW w:w="709" w:type="dxa"/>
            <w:shd w:val="clear" w:color="auto" w:fill="auto"/>
            <w:vAlign w:val="center"/>
          </w:tcPr>
          <w:p w14:paraId="03CEB573"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2C13AB3C"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099CE7F4" w14:textId="77777777" w:rsidR="002668F7" w:rsidRDefault="002668F7" w:rsidP="00153617">
            <w:pPr>
              <w:jc w:val="center"/>
              <w:rPr>
                <w:color w:val="000000"/>
                <w:sz w:val="12"/>
                <w:szCs w:val="12"/>
              </w:rPr>
            </w:pPr>
            <w:r>
              <w:rPr>
                <w:color w:val="000000"/>
                <w:sz w:val="12"/>
                <w:szCs w:val="12"/>
              </w:rPr>
              <w:t>1894,63</w:t>
            </w:r>
          </w:p>
        </w:tc>
        <w:tc>
          <w:tcPr>
            <w:tcW w:w="708" w:type="dxa"/>
            <w:shd w:val="clear" w:color="auto" w:fill="auto"/>
            <w:vAlign w:val="center"/>
          </w:tcPr>
          <w:p w14:paraId="637B363C"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08DC774A"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0CD8FD0C"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7B705A72" w14:textId="77777777" w:rsidR="002668F7" w:rsidRDefault="002668F7" w:rsidP="00153617">
            <w:pPr>
              <w:jc w:val="center"/>
              <w:rPr>
                <w:color w:val="000000"/>
                <w:sz w:val="12"/>
                <w:szCs w:val="12"/>
              </w:rPr>
            </w:pPr>
            <w:r>
              <w:rPr>
                <w:color w:val="000000"/>
                <w:sz w:val="12"/>
                <w:szCs w:val="12"/>
              </w:rPr>
              <w:t>0,00</w:t>
            </w:r>
          </w:p>
        </w:tc>
      </w:tr>
      <w:tr w:rsidR="002668F7" w:rsidRPr="00555B17" w14:paraId="6F707124" w14:textId="77777777" w:rsidTr="00153617">
        <w:trPr>
          <w:trHeight w:val="20"/>
        </w:trPr>
        <w:tc>
          <w:tcPr>
            <w:tcW w:w="820" w:type="dxa"/>
            <w:shd w:val="clear" w:color="auto" w:fill="auto"/>
            <w:vAlign w:val="center"/>
          </w:tcPr>
          <w:p w14:paraId="6F57700A" w14:textId="77777777" w:rsidR="002668F7" w:rsidRPr="009F3E07" w:rsidRDefault="002668F7" w:rsidP="00153617">
            <w:pPr>
              <w:jc w:val="center"/>
              <w:rPr>
                <w:color w:val="000000"/>
                <w:sz w:val="12"/>
                <w:szCs w:val="12"/>
              </w:rPr>
            </w:pPr>
            <w:r w:rsidRPr="009F3E07">
              <w:rPr>
                <w:color w:val="000000"/>
                <w:sz w:val="12"/>
                <w:szCs w:val="12"/>
              </w:rPr>
              <w:t>4.2</w:t>
            </w:r>
          </w:p>
        </w:tc>
        <w:tc>
          <w:tcPr>
            <w:tcW w:w="5474" w:type="dxa"/>
            <w:shd w:val="clear" w:color="auto" w:fill="auto"/>
            <w:vAlign w:val="center"/>
          </w:tcPr>
          <w:p w14:paraId="08721098" w14:textId="77777777" w:rsidR="002668F7" w:rsidRPr="009F3E07" w:rsidRDefault="002668F7" w:rsidP="00153617">
            <w:pPr>
              <w:rPr>
                <w:color w:val="000000"/>
                <w:sz w:val="12"/>
                <w:szCs w:val="12"/>
              </w:rPr>
            </w:pPr>
            <w:r>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Pr>
                <w:color w:val="000000"/>
                <w:sz w:val="12"/>
                <w:szCs w:val="12"/>
              </w:rPr>
              <w:t>Мальцево</w:t>
            </w:r>
            <w:proofErr w:type="spellEnd"/>
          </w:p>
        </w:tc>
        <w:tc>
          <w:tcPr>
            <w:tcW w:w="473" w:type="dxa"/>
            <w:shd w:val="clear" w:color="auto" w:fill="auto"/>
            <w:vAlign w:val="center"/>
          </w:tcPr>
          <w:p w14:paraId="1AF34C7F" w14:textId="77777777" w:rsidR="002668F7" w:rsidRDefault="002668F7" w:rsidP="00153617">
            <w:pPr>
              <w:jc w:val="center"/>
              <w:rPr>
                <w:color w:val="000000"/>
                <w:sz w:val="12"/>
                <w:szCs w:val="12"/>
              </w:rPr>
            </w:pPr>
            <w:r>
              <w:rPr>
                <w:color w:val="000000"/>
                <w:sz w:val="12"/>
                <w:szCs w:val="12"/>
              </w:rPr>
              <w:t>2026</w:t>
            </w:r>
          </w:p>
        </w:tc>
        <w:tc>
          <w:tcPr>
            <w:tcW w:w="567" w:type="dxa"/>
            <w:shd w:val="clear" w:color="auto" w:fill="auto"/>
            <w:vAlign w:val="center"/>
          </w:tcPr>
          <w:p w14:paraId="02CA5D3C" w14:textId="77777777" w:rsidR="002668F7" w:rsidRDefault="002668F7" w:rsidP="00153617">
            <w:pPr>
              <w:jc w:val="center"/>
              <w:rPr>
                <w:color w:val="000000"/>
                <w:sz w:val="12"/>
                <w:szCs w:val="12"/>
              </w:rPr>
            </w:pPr>
            <w:r>
              <w:rPr>
                <w:color w:val="000000"/>
                <w:sz w:val="12"/>
                <w:szCs w:val="12"/>
              </w:rPr>
              <w:t>2026</w:t>
            </w:r>
          </w:p>
        </w:tc>
        <w:tc>
          <w:tcPr>
            <w:tcW w:w="709" w:type="dxa"/>
            <w:shd w:val="clear" w:color="auto" w:fill="auto"/>
            <w:vAlign w:val="center"/>
          </w:tcPr>
          <w:p w14:paraId="28678A02" w14:textId="77777777" w:rsidR="002668F7" w:rsidRDefault="002668F7" w:rsidP="00153617">
            <w:pPr>
              <w:jc w:val="center"/>
              <w:rPr>
                <w:color w:val="000000"/>
                <w:sz w:val="12"/>
                <w:szCs w:val="12"/>
              </w:rPr>
            </w:pPr>
            <w:r>
              <w:rPr>
                <w:color w:val="000000"/>
                <w:sz w:val="12"/>
                <w:szCs w:val="12"/>
              </w:rPr>
              <w:t>1894,63</w:t>
            </w:r>
          </w:p>
        </w:tc>
        <w:tc>
          <w:tcPr>
            <w:tcW w:w="709" w:type="dxa"/>
            <w:shd w:val="clear" w:color="auto" w:fill="auto"/>
            <w:vAlign w:val="center"/>
          </w:tcPr>
          <w:p w14:paraId="272645F3"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02562FE2" w14:textId="77777777" w:rsidR="002668F7" w:rsidRDefault="002668F7" w:rsidP="00153617">
            <w:pPr>
              <w:jc w:val="center"/>
              <w:rPr>
                <w:color w:val="000000"/>
                <w:sz w:val="12"/>
                <w:szCs w:val="12"/>
              </w:rPr>
            </w:pPr>
            <w:r>
              <w:rPr>
                <w:color w:val="000000"/>
                <w:sz w:val="12"/>
                <w:szCs w:val="12"/>
              </w:rPr>
              <w:t>1894,63</w:t>
            </w:r>
          </w:p>
        </w:tc>
        <w:tc>
          <w:tcPr>
            <w:tcW w:w="709" w:type="dxa"/>
            <w:shd w:val="clear" w:color="auto" w:fill="auto"/>
            <w:vAlign w:val="center"/>
          </w:tcPr>
          <w:p w14:paraId="3F7791D8"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6922F3C5"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7CEEB769"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6CFF3818" w14:textId="77777777" w:rsidR="002668F7" w:rsidRDefault="002668F7" w:rsidP="00153617">
            <w:pPr>
              <w:jc w:val="center"/>
              <w:rPr>
                <w:color w:val="000000"/>
                <w:sz w:val="12"/>
                <w:szCs w:val="12"/>
              </w:rPr>
            </w:pPr>
            <w:r>
              <w:rPr>
                <w:color w:val="000000"/>
                <w:sz w:val="12"/>
                <w:szCs w:val="12"/>
              </w:rPr>
              <w:t>1894,63</w:t>
            </w:r>
          </w:p>
        </w:tc>
        <w:tc>
          <w:tcPr>
            <w:tcW w:w="709" w:type="dxa"/>
            <w:shd w:val="clear" w:color="auto" w:fill="auto"/>
            <w:vAlign w:val="center"/>
          </w:tcPr>
          <w:p w14:paraId="1617E1CA"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2D3DB99B"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34064421" w14:textId="77777777" w:rsidR="002668F7" w:rsidRDefault="002668F7" w:rsidP="00153617">
            <w:pPr>
              <w:jc w:val="center"/>
              <w:rPr>
                <w:color w:val="000000"/>
                <w:sz w:val="12"/>
                <w:szCs w:val="12"/>
              </w:rPr>
            </w:pPr>
            <w:r>
              <w:rPr>
                <w:color w:val="000000"/>
                <w:sz w:val="12"/>
                <w:szCs w:val="12"/>
              </w:rPr>
              <w:t>0,00</w:t>
            </w:r>
          </w:p>
        </w:tc>
      </w:tr>
      <w:tr w:rsidR="002668F7" w:rsidRPr="00555B17" w14:paraId="6E87D6DB" w14:textId="77777777" w:rsidTr="00153617">
        <w:trPr>
          <w:trHeight w:val="20"/>
        </w:trPr>
        <w:tc>
          <w:tcPr>
            <w:tcW w:w="820" w:type="dxa"/>
            <w:shd w:val="clear" w:color="000000" w:fill="FFFFFF"/>
            <w:vAlign w:val="center"/>
          </w:tcPr>
          <w:p w14:paraId="47B15309" w14:textId="77777777" w:rsidR="002668F7" w:rsidRPr="009F3E07" w:rsidRDefault="002668F7" w:rsidP="00153617">
            <w:pPr>
              <w:jc w:val="center"/>
              <w:rPr>
                <w:color w:val="000000"/>
                <w:sz w:val="12"/>
                <w:szCs w:val="12"/>
              </w:rPr>
            </w:pPr>
            <w:r w:rsidRPr="009F3E07">
              <w:rPr>
                <w:color w:val="000000"/>
                <w:sz w:val="12"/>
                <w:szCs w:val="12"/>
              </w:rPr>
              <w:t>4.3</w:t>
            </w:r>
          </w:p>
        </w:tc>
        <w:tc>
          <w:tcPr>
            <w:tcW w:w="5474" w:type="dxa"/>
            <w:shd w:val="clear" w:color="auto" w:fill="auto"/>
            <w:vAlign w:val="center"/>
          </w:tcPr>
          <w:p w14:paraId="78CB5BE7" w14:textId="77777777" w:rsidR="002668F7" w:rsidRPr="009F3E07"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Пятково</w:t>
            </w:r>
          </w:p>
        </w:tc>
        <w:tc>
          <w:tcPr>
            <w:tcW w:w="473" w:type="dxa"/>
            <w:shd w:val="clear" w:color="auto" w:fill="auto"/>
            <w:vAlign w:val="center"/>
          </w:tcPr>
          <w:p w14:paraId="2C91B2BE" w14:textId="77777777" w:rsidR="002668F7" w:rsidRDefault="002668F7" w:rsidP="00153617">
            <w:pPr>
              <w:jc w:val="center"/>
              <w:rPr>
                <w:color w:val="000000"/>
                <w:sz w:val="12"/>
                <w:szCs w:val="12"/>
              </w:rPr>
            </w:pPr>
            <w:r>
              <w:rPr>
                <w:color w:val="000000"/>
                <w:sz w:val="12"/>
                <w:szCs w:val="12"/>
              </w:rPr>
              <w:t>2027</w:t>
            </w:r>
          </w:p>
        </w:tc>
        <w:tc>
          <w:tcPr>
            <w:tcW w:w="567" w:type="dxa"/>
            <w:shd w:val="clear" w:color="auto" w:fill="auto"/>
            <w:vAlign w:val="center"/>
          </w:tcPr>
          <w:p w14:paraId="6C82E662" w14:textId="77777777" w:rsidR="002668F7" w:rsidRDefault="002668F7" w:rsidP="00153617">
            <w:pPr>
              <w:jc w:val="center"/>
              <w:rPr>
                <w:color w:val="000000"/>
                <w:sz w:val="12"/>
                <w:szCs w:val="12"/>
              </w:rPr>
            </w:pPr>
            <w:r>
              <w:rPr>
                <w:color w:val="000000"/>
                <w:sz w:val="12"/>
                <w:szCs w:val="12"/>
              </w:rPr>
              <w:t>2027</w:t>
            </w:r>
          </w:p>
        </w:tc>
        <w:tc>
          <w:tcPr>
            <w:tcW w:w="709" w:type="dxa"/>
            <w:shd w:val="clear" w:color="auto" w:fill="auto"/>
            <w:vAlign w:val="center"/>
          </w:tcPr>
          <w:p w14:paraId="74CD22C0" w14:textId="77777777" w:rsidR="002668F7" w:rsidRDefault="002668F7" w:rsidP="00153617">
            <w:pPr>
              <w:jc w:val="center"/>
              <w:rPr>
                <w:color w:val="000000"/>
                <w:sz w:val="12"/>
                <w:szCs w:val="12"/>
              </w:rPr>
            </w:pPr>
            <w:r>
              <w:rPr>
                <w:color w:val="000000"/>
                <w:sz w:val="12"/>
                <w:szCs w:val="12"/>
              </w:rPr>
              <w:t>1894,63</w:t>
            </w:r>
          </w:p>
        </w:tc>
        <w:tc>
          <w:tcPr>
            <w:tcW w:w="709" w:type="dxa"/>
            <w:shd w:val="clear" w:color="auto" w:fill="auto"/>
            <w:vAlign w:val="center"/>
          </w:tcPr>
          <w:p w14:paraId="7CBB2857"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330796E7" w14:textId="77777777" w:rsidR="002668F7" w:rsidRDefault="002668F7" w:rsidP="00153617">
            <w:pPr>
              <w:jc w:val="center"/>
              <w:rPr>
                <w:color w:val="000000"/>
                <w:sz w:val="12"/>
                <w:szCs w:val="12"/>
              </w:rPr>
            </w:pPr>
            <w:r>
              <w:rPr>
                <w:color w:val="000000"/>
                <w:sz w:val="12"/>
                <w:szCs w:val="12"/>
              </w:rPr>
              <w:t>1894,63</w:t>
            </w:r>
          </w:p>
        </w:tc>
        <w:tc>
          <w:tcPr>
            <w:tcW w:w="709" w:type="dxa"/>
            <w:shd w:val="clear" w:color="auto" w:fill="auto"/>
            <w:vAlign w:val="center"/>
          </w:tcPr>
          <w:p w14:paraId="4534FB27"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1C93DBD7"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6F658452"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249226FE"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15EE92A7" w14:textId="77777777" w:rsidR="002668F7" w:rsidRDefault="002668F7" w:rsidP="00153617">
            <w:pPr>
              <w:jc w:val="center"/>
              <w:rPr>
                <w:color w:val="000000"/>
                <w:sz w:val="12"/>
                <w:szCs w:val="12"/>
              </w:rPr>
            </w:pPr>
            <w:r>
              <w:rPr>
                <w:color w:val="000000"/>
                <w:sz w:val="12"/>
                <w:szCs w:val="12"/>
              </w:rPr>
              <w:t>1894,63</w:t>
            </w:r>
          </w:p>
        </w:tc>
        <w:tc>
          <w:tcPr>
            <w:tcW w:w="709" w:type="dxa"/>
            <w:shd w:val="clear" w:color="auto" w:fill="auto"/>
            <w:vAlign w:val="center"/>
          </w:tcPr>
          <w:p w14:paraId="7C7CC2DE"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594CB350" w14:textId="77777777" w:rsidR="002668F7" w:rsidRDefault="002668F7" w:rsidP="00153617">
            <w:pPr>
              <w:jc w:val="center"/>
              <w:rPr>
                <w:color w:val="000000"/>
                <w:sz w:val="12"/>
                <w:szCs w:val="12"/>
              </w:rPr>
            </w:pPr>
            <w:r>
              <w:rPr>
                <w:color w:val="000000"/>
                <w:sz w:val="12"/>
                <w:szCs w:val="12"/>
              </w:rPr>
              <w:t>0,00</w:t>
            </w:r>
          </w:p>
        </w:tc>
      </w:tr>
      <w:tr w:rsidR="002668F7" w:rsidRPr="00555B17" w14:paraId="26FADD08" w14:textId="77777777" w:rsidTr="00153617">
        <w:trPr>
          <w:trHeight w:val="20"/>
        </w:trPr>
        <w:tc>
          <w:tcPr>
            <w:tcW w:w="820" w:type="dxa"/>
            <w:shd w:val="clear" w:color="000000" w:fill="FFFFFF"/>
            <w:vAlign w:val="center"/>
          </w:tcPr>
          <w:p w14:paraId="6C4A84BE" w14:textId="77777777" w:rsidR="002668F7" w:rsidRPr="009F3E07" w:rsidRDefault="002668F7" w:rsidP="00153617">
            <w:pPr>
              <w:jc w:val="center"/>
              <w:rPr>
                <w:color w:val="000000"/>
                <w:sz w:val="12"/>
                <w:szCs w:val="12"/>
              </w:rPr>
            </w:pPr>
            <w:r w:rsidRPr="009F3E07">
              <w:rPr>
                <w:color w:val="000000"/>
                <w:sz w:val="12"/>
                <w:szCs w:val="12"/>
              </w:rPr>
              <w:t>4.4</w:t>
            </w:r>
          </w:p>
        </w:tc>
        <w:tc>
          <w:tcPr>
            <w:tcW w:w="5474" w:type="dxa"/>
            <w:shd w:val="clear" w:color="auto" w:fill="auto"/>
            <w:vAlign w:val="center"/>
          </w:tcPr>
          <w:p w14:paraId="01D37087" w14:textId="77777777" w:rsidR="002668F7" w:rsidRPr="009F3E07" w:rsidRDefault="002668F7" w:rsidP="00153617">
            <w:pPr>
              <w:rPr>
                <w:color w:val="000000"/>
                <w:sz w:val="12"/>
                <w:szCs w:val="12"/>
              </w:rPr>
            </w:pPr>
            <w:r>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п. </w:t>
            </w:r>
            <w:proofErr w:type="spellStart"/>
            <w:r>
              <w:rPr>
                <w:color w:val="000000"/>
                <w:sz w:val="12"/>
                <w:szCs w:val="12"/>
              </w:rPr>
              <w:t>Зеледеево</w:t>
            </w:r>
            <w:proofErr w:type="spellEnd"/>
          </w:p>
        </w:tc>
        <w:tc>
          <w:tcPr>
            <w:tcW w:w="473" w:type="dxa"/>
            <w:shd w:val="clear" w:color="auto" w:fill="auto"/>
            <w:vAlign w:val="center"/>
          </w:tcPr>
          <w:p w14:paraId="27909621" w14:textId="77777777" w:rsidR="002668F7" w:rsidRDefault="002668F7" w:rsidP="00153617">
            <w:pPr>
              <w:jc w:val="center"/>
              <w:rPr>
                <w:color w:val="000000"/>
                <w:sz w:val="12"/>
                <w:szCs w:val="12"/>
              </w:rPr>
            </w:pPr>
            <w:r>
              <w:rPr>
                <w:color w:val="000000"/>
                <w:sz w:val="12"/>
                <w:szCs w:val="12"/>
              </w:rPr>
              <w:t>2027</w:t>
            </w:r>
          </w:p>
        </w:tc>
        <w:tc>
          <w:tcPr>
            <w:tcW w:w="567" w:type="dxa"/>
            <w:shd w:val="clear" w:color="auto" w:fill="auto"/>
            <w:vAlign w:val="center"/>
          </w:tcPr>
          <w:p w14:paraId="70DC3479" w14:textId="77777777" w:rsidR="002668F7" w:rsidRDefault="002668F7" w:rsidP="00153617">
            <w:pPr>
              <w:jc w:val="center"/>
              <w:rPr>
                <w:color w:val="000000"/>
                <w:sz w:val="12"/>
                <w:szCs w:val="12"/>
              </w:rPr>
            </w:pPr>
            <w:r>
              <w:rPr>
                <w:color w:val="000000"/>
                <w:sz w:val="12"/>
                <w:szCs w:val="12"/>
              </w:rPr>
              <w:t>2027</w:t>
            </w:r>
          </w:p>
        </w:tc>
        <w:tc>
          <w:tcPr>
            <w:tcW w:w="709" w:type="dxa"/>
            <w:shd w:val="clear" w:color="auto" w:fill="auto"/>
            <w:vAlign w:val="center"/>
          </w:tcPr>
          <w:p w14:paraId="4AD5F78C" w14:textId="77777777" w:rsidR="002668F7" w:rsidRDefault="002668F7" w:rsidP="00153617">
            <w:pPr>
              <w:jc w:val="center"/>
              <w:rPr>
                <w:color w:val="000000"/>
                <w:sz w:val="12"/>
                <w:szCs w:val="12"/>
              </w:rPr>
            </w:pPr>
            <w:r>
              <w:rPr>
                <w:color w:val="000000"/>
                <w:sz w:val="12"/>
                <w:szCs w:val="12"/>
              </w:rPr>
              <w:t>2599,1</w:t>
            </w:r>
          </w:p>
        </w:tc>
        <w:tc>
          <w:tcPr>
            <w:tcW w:w="709" w:type="dxa"/>
            <w:shd w:val="clear" w:color="auto" w:fill="auto"/>
            <w:vAlign w:val="center"/>
          </w:tcPr>
          <w:p w14:paraId="0D869DCA"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005FFF64" w14:textId="77777777" w:rsidR="002668F7" w:rsidRDefault="002668F7" w:rsidP="00153617">
            <w:pPr>
              <w:jc w:val="center"/>
              <w:rPr>
                <w:color w:val="000000"/>
                <w:sz w:val="12"/>
                <w:szCs w:val="12"/>
              </w:rPr>
            </w:pPr>
            <w:r>
              <w:rPr>
                <w:color w:val="000000"/>
                <w:sz w:val="12"/>
                <w:szCs w:val="12"/>
              </w:rPr>
              <w:t>2599,1</w:t>
            </w:r>
          </w:p>
        </w:tc>
        <w:tc>
          <w:tcPr>
            <w:tcW w:w="709" w:type="dxa"/>
            <w:shd w:val="clear" w:color="auto" w:fill="auto"/>
            <w:vAlign w:val="center"/>
          </w:tcPr>
          <w:p w14:paraId="7DD54ADC"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7AA5C837"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44FEDC98"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00617B61"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36C6E8A5" w14:textId="77777777" w:rsidR="002668F7" w:rsidRDefault="002668F7" w:rsidP="00153617">
            <w:pPr>
              <w:jc w:val="center"/>
              <w:rPr>
                <w:color w:val="000000"/>
                <w:sz w:val="12"/>
                <w:szCs w:val="12"/>
              </w:rPr>
            </w:pPr>
            <w:r>
              <w:rPr>
                <w:color w:val="000000"/>
                <w:sz w:val="12"/>
                <w:szCs w:val="12"/>
              </w:rPr>
              <w:t>2599,1</w:t>
            </w:r>
          </w:p>
        </w:tc>
        <w:tc>
          <w:tcPr>
            <w:tcW w:w="709" w:type="dxa"/>
            <w:shd w:val="clear" w:color="auto" w:fill="auto"/>
            <w:vAlign w:val="center"/>
          </w:tcPr>
          <w:p w14:paraId="07D7C276"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7B4BD36C" w14:textId="77777777" w:rsidR="002668F7" w:rsidRDefault="002668F7" w:rsidP="00153617">
            <w:pPr>
              <w:jc w:val="center"/>
              <w:rPr>
                <w:color w:val="000000"/>
                <w:sz w:val="12"/>
                <w:szCs w:val="12"/>
              </w:rPr>
            </w:pPr>
            <w:r>
              <w:rPr>
                <w:color w:val="000000"/>
                <w:sz w:val="12"/>
                <w:szCs w:val="12"/>
              </w:rPr>
              <w:t>0,00</w:t>
            </w:r>
          </w:p>
        </w:tc>
      </w:tr>
      <w:tr w:rsidR="002668F7" w:rsidRPr="00555B17" w14:paraId="4D4C7036" w14:textId="77777777" w:rsidTr="00153617">
        <w:trPr>
          <w:trHeight w:val="20"/>
        </w:trPr>
        <w:tc>
          <w:tcPr>
            <w:tcW w:w="820" w:type="dxa"/>
            <w:shd w:val="clear" w:color="000000" w:fill="FFFFFF"/>
            <w:vAlign w:val="center"/>
          </w:tcPr>
          <w:p w14:paraId="00FE4D0F" w14:textId="77777777" w:rsidR="002668F7" w:rsidRPr="009F3E07" w:rsidRDefault="002668F7" w:rsidP="00153617">
            <w:pPr>
              <w:jc w:val="center"/>
              <w:rPr>
                <w:color w:val="000000"/>
                <w:sz w:val="12"/>
                <w:szCs w:val="12"/>
              </w:rPr>
            </w:pPr>
            <w:r w:rsidRPr="009F3E07">
              <w:rPr>
                <w:color w:val="000000"/>
                <w:sz w:val="12"/>
                <w:szCs w:val="12"/>
              </w:rPr>
              <w:t>4.5</w:t>
            </w:r>
          </w:p>
        </w:tc>
        <w:tc>
          <w:tcPr>
            <w:tcW w:w="5474" w:type="dxa"/>
            <w:shd w:val="clear" w:color="auto" w:fill="auto"/>
            <w:vAlign w:val="center"/>
          </w:tcPr>
          <w:p w14:paraId="36DEE110" w14:textId="77777777" w:rsidR="002668F7" w:rsidRPr="009F3E07" w:rsidRDefault="002668F7" w:rsidP="00153617">
            <w:pPr>
              <w:rPr>
                <w:color w:val="000000"/>
                <w:sz w:val="12"/>
                <w:szCs w:val="12"/>
              </w:rPr>
            </w:pPr>
            <w:r>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Pr>
                <w:color w:val="000000"/>
                <w:sz w:val="12"/>
                <w:szCs w:val="12"/>
              </w:rPr>
              <w:t>Новороманово</w:t>
            </w:r>
            <w:proofErr w:type="spellEnd"/>
          </w:p>
        </w:tc>
        <w:tc>
          <w:tcPr>
            <w:tcW w:w="473" w:type="dxa"/>
            <w:shd w:val="clear" w:color="auto" w:fill="auto"/>
            <w:vAlign w:val="center"/>
          </w:tcPr>
          <w:p w14:paraId="1F6CE786" w14:textId="77777777" w:rsidR="002668F7" w:rsidRDefault="002668F7" w:rsidP="00153617">
            <w:pPr>
              <w:jc w:val="center"/>
              <w:rPr>
                <w:color w:val="000000"/>
                <w:sz w:val="12"/>
                <w:szCs w:val="12"/>
              </w:rPr>
            </w:pPr>
            <w:r>
              <w:rPr>
                <w:color w:val="000000"/>
                <w:sz w:val="12"/>
                <w:szCs w:val="12"/>
              </w:rPr>
              <w:t>2027</w:t>
            </w:r>
          </w:p>
        </w:tc>
        <w:tc>
          <w:tcPr>
            <w:tcW w:w="567" w:type="dxa"/>
            <w:shd w:val="clear" w:color="auto" w:fill="auto"/>
            <w:vAlign w:val="center"/>
          </w:tcPr>
          <w:p w14:paraId="2FFAD446" w14:textId="77777777" w:rsidR="002668F7" w:rsidRDefault="002668F7" w:rsidP="00153617">
            <w:pPr>
              <w:jc w:val="center"/>
              <w:rPr>
                <w:color w:val="000000"/>
                <w:sz w:val="12"/>
                <w:szCs w:val="12"/>
              </w:rPr>
            </w:pPr>
            <w:r>
              <w:rPr>
                <w:color w:val="000000"/>
                <w:sz w:val="12"/>
                <w:szCs w:val="12"/>
              </w:rPr>
              <w:t>2027</w:t>
            </w:r>
          </w:p>
        </w:tc>
        <w:tc>
          <w:tcPr>
            <w:tcW w:w="709" w:type="dxa"/>
            <w:shd w:val="clear" w:color="auto" w:fill="auto"/>
            <w:vAlign w:val="center"/>
          </w:tcPr>
          <w:p w14:paraId="44AE5E0B" w14:textId="77777777" w:rsidR="002668F7" w:rsidRDefault="002668F7" w:rsidP="00153617">
            <w:pPr>
              <w:jc w:val="center"/>
              <w:rPr>
                <w:color w:val="000000"/>
                <w:sz w:val="12"/>
                <w:szCs w:val="12"/>
              </w:rPr>
            </w:pPr>
            <w:r>
              <w:rPr>
                <w:color w:val="000000"/>
                <w:sz w:val="12"/>
                <w:szCs w:val="12"/>
              </w:rPr>
              <w:t>1894,63</w:t>
            </w:r>
          </w:p>
        </w:tc>
        <w:tc>
          <w:tcPr>
            <w:tcW w:w="709" w:type="dxa"/>
            <w:shd w:val="clear" w:color="auto" w:fill="auto"/>
            <w:vAlign w:val="center"/>
          </w:tcPr>
          <w:p w14:paraId="705A92F3"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5DC47501" w14:textId="77777777" w:rsidR="002668F7" w:rsidRDefault="002668F7" w:rsidP="00153617">
            <w:pPr>
              <w:jc w:val="center"/>
              <w:rPr>
                <w:color w:val="000000"/>
                <w:sz w:val="12"/>
                <w:szCs w:val="12"/>
              </w:rPr>
            </w:pPr>
            <w:r>
              <w:rPr>
                <w:color w:val="000000"/>
                <w:sz w:val="12"/>
                <w:szCs w:val="12"/>
              </w:rPr>
              <w:t>1894,63</w:t>
            </w:r>
          </w:p>
        </w:tc>
        <w:tc>
          <w:tcPr>
            <w:tcW w:w="709" w:type="dxa"/>
            <w:shd w:val="clear" w:color="auto" w:fill="auto"/>
            <w:vAlign w:val="center"/>
          </w:tcPr>
          <w:p w14:paraId="54C98399"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51CA756C"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5F079F34"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4273681B"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606DA1F5" w14:textId="77777777" w:rsidR="002668F7" w:rsidRDefault="002668F7" w:rsidP="00153617">
            <w:pPr>
              <w:jc w:val="center"/>
              <w:rPr>
                <w:color w:val="000000"/>
                <w:sz w:val="12"/>
                <w:szCs w:val="12"/>
              </w:rPr>
            </w:pPr>
            <w:r>
              <w:rPr>
                <w:color w:val="000000"/>
                <w:sz w:val="12"/>
                <w:szCs w:val="12"/>
              </w:rPr>
              <w:t>1894,63</w:t>
            </w:r>
          </w:p>
        </w:tc>
        <w:tc>
          <w:tcPr>
            <w:tcW w:w="709" w:type="dxa"/>
            <w:shd w:val="clear" w:color="auto" w:fill="auto"/>
            <w:vAlign w:val="center"/>
          </w:tcPr>
          <w:p w14:paraId="68EB1F26"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1F16EB45" w14:textId="77777777" w:rsidR="002668F7" w:rsidRDefault="002668F7" w:rsidP="00153617">
            <w:pPr>
              <w:jc w:val="center"/>
              <w:rPr>
                <w:color w:val="000000"/>
                <w:sz w:val="12"/>
                <w:szCs w:val="12"/>
              </w:rPr>
            </w:pPr>
            <w:r>
              <w:rPr>
                <w:color w:val="000000"/>
                <w:sz w:val="12"/>
                <w:szCs w:val="12"/>
              </w:rPr>
              <w:t>0,00</w:t>
            </w:r>
          </w:p>
        </w:tc>
      </w:tr>
      <w:tr w:rsidR="002668F7" w:rsidRPr="00555B17" w14:paraId="1E8EF883" w14:textId="77777777" w:rsidTr="00153617">
        <w:trPr>
          <w:trHeight w:val="20"/>
        </w:trPr>
        <w:tc>
          <w:tcPr>
            <w:tcW w:w="820" w:type="dxa"/>
            <w:shd w:val="clear" w:color="000000" w:fill="FFFFFF"/>
            <w:vAlign w:val="center"/>
          </w:tcPr>
          <w:p w14:paraId="08799FA9" w14:textId="77777777" w:rsidR="002668F7" w:rsidRPr="009F3E07" w:rsidRDefault="002668F7" w:rsidP="00153617">
            <w:pPr>
              <w:jc w:val="center"/>
              <w:rPr>
                <w:color w:val="000000"/>
                <w:sz w:val="12"/>
                <w:szCs w:val="12"/>
              </w:rPr>
            </w:pPr>
            <w:r w:rsidRPr="009F3E07">
              <w:rPr>
                <w:color w:val="000000"/>
                <w:sz w:val="12"/>
                <w:szCs w:val="12"/>
              </w:rPr>
              <w:t>4.6</w:t>
            </w:r>
          </w:p>
        </w:tc>
        <w:tc>
          <w:tcPr>
            <w:tcW w:w="5474" w:type="dxa"/>
            <w:shd w:val="clear" w:color="auto" w:fill="auto"/>
            <w:vAlign w:val="center"/>
          </w:tcPr>
          <w:p w14:paraId="3CEEDA48" w14:textId="77777777" w:rsidR="002668F7" w:rsidRPr="009F3E07"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Проскоково</w:t>
            </w:r>
          </w:p>
        </w:tc>
        <w:tc>
          <w:tcPr>
            <w:tcW w:w="473" w:type="dxa"/>
            <w:shd w:val="clear" w:color="auto" w:fill="auto"/>
            <w:vAlign w:val="center"/>
          </w:tcPr>
          <w:p w14:paraId="3238C55D" w14:textId="77777777" w:rsidR="002668F7" w:rsidRDefault="002668F7" w:rsidP="00153617">
            <w:pPr>
              <w:jc w:val="center"/>
              <w:rPr>
                <w:color w:val="000000"/>
                <w:sz w:val="12"/>
                <w:szCs w:val="12"/>
              </w:rPr>
            </w:pPr>
            <w:r>
              <w:rPr>
                <w:color w:val="000000"/>
                <w:sz w:val="12"/>
                <w:szCs w:val="12"/>
              </w:rPr>
              <w:t>2028</w:t>
            </w:r>
          </w:p>
        </w:tc>
        <w:tc>
          <w:tcPr>
            <w:tcW w:w="567" w:type="dxa"/>
            <w:shd w:val="clear" w:color="auto" w:fill="auto"/>
            <w:vAlign w:val="center"/>
          </w:tcPr>
          <w:p w14:paraId="46F84605" w14:textId="77777777" w:rsidR="002668F7" w:rsidRDefault="002668F7" w:rsidP="00153617">
            <w:pPr>
              <w:jc w:val="center"/>
              <w:rPr>
                <w:color w:val="000000"/>
                <w:sz w:val="12"/>
                <w:szCs w:val="12"/>
              </w:rPr>
            </w:pPr>
            <w:r>
              <w:rPr>
                <w:color w:val="000000"/>
                <w:sz w:val="12"/>
                <w:szCs w:val="12"/>
              </w:rPr>
              <w:t>2028</w:t>
            </w:r>
          </w:p>
        </w:tc>
        <w:tc>
          <w:tcPr>
            <w:tcW w:w="709" w:type="dxa"/>
            <w:shd w:val="clear" w:color="auto" w:fill="auto"/>
            <w:vAlign w:val="center"/>
          </w:tcPr>
          <w:p w14:paraId="3DA3015D" w14:textId="77777777" w:rsidR="002668F7" w:rsidRDefault="002668F7" w:rsidP="00153617">
            <w:pPr>
              <w:jc w:val="center"/>
              <w:rPr>
                <w:color w:val="000000"/>
                <w:sz w:val="12"/>
                <w:szCs w:val="12"/>
              </w:rPr>
            </w:pPr>
            <w:r>
              <w:rPr>
                <w:color w:val="000000"/>
                <w:sz w:val="12"/>
                <w:szCs w:val="12"/>
              </w:rPr>
              <w:t>2599,1</w:t>
            </w:r>
          </w:p>
        </w:tc>
        <w:tc>
          <w:tcPr>
            <w:tcW w:w="709" w:type="dxa"/>
            <w:shd w:val="clear" w:color="auto" w:fill="auto"/>
            <w:vAlign w:val="center"/>
          </w:tcPr>
          <w:p w14:paraId="31781491"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66B9D8F6" w14:textId="77777777" w:rsidR="002668F7" w:rsidRDefault="002668F7" w:rsidP="00153617">
            <w:pPr>
              <w:jc w:val="center"/>
              <w:rPr>
                <w:color w:val="000000"/>
                <w:sz w:val="12"/>
                <w:szCs w:val="12"/>
              </w:rPr>
            </w:pPr>
            <w:r>
              <w:rPr>
                <w:color w:val="000000"/>
                <w:sz w:val="12"/>
                <w:szCs w:val="12"/>
              </w:rPr>
              <w:t>2599,1</w:t>
            </w:r>
          </w:p>
        </w:tc>
        <w:tc>
          <w:tcPr>
            <w:tcW w:w="709" w:type="dxa"/>
            <w:shd w:val="clear" w:color="auto" w:fill="auto"/>
            <w:vAlign w:val="center"/>
          </w:tcPr>
          <w:p w14:paraId="02C550DA"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66BB7BDB"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418B7766"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1E7051AF"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55FA60F1"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0165EA80" w14:textId="77777777" w:rsidR="002668F7" w:rsidRDefault="002668F7" w:rsidP="00153617">
            <w:pPr>
              <w:jc w:val="center"/>
              <w:rPr>
                <w:color w:val="000000"/>
                <w:sz w:val="12"/>
                <w:szCs w:val="12"/>
              </w:rPr>
            </w:pPr>
            <w:r>
              <w:rPr>
                <w:color w:val="000000"/>
                <w:sz w:val="12"/>
                <w:szCs w:val="12"/>
              </w:rPr>
              <w:t>2599,1</w:t>
            </w:r>
          </w:p>
        </w:tc>
        <w:tc>
          <w:tcPr>
            <w:tcW w:w="709" w:type="dxa"/>
            <w:shd w:val="clear" w:color="auto" w:fill="auto"/>
            <w:vAlign w:val="center"/>
          </w:tcPr>
          <w:p w14:paraId="3DE1E806" w14:textId="77777777" w:rsidR="002668F7" w:rsidRDefault="002668F7" w:rsidP="00153617">
            <w:pPr>
              <w:jc w:val="center"/>
              <w:rPr>
                <w:color w:val="000000"/>
                <w:sz w:val="12"/>
                <w:szCs w:val="12"/>
              </w:rPr>
            </w:pPr>
            <w:r>
              <w:rPr>
                <w:color w:val="000000"/>
                <w:sz w:val="12"/>
                <w:szCs w:val="12"/>
              </w:rPr>
              <w:t>0,00</w:t>
            </w:r>
          </w:p>
        </w:tc>
      </w:tr>
      <w:tr w:rsidR="002668F7" w:rsidRPr="00555B17" w14:paraId="1DA20CD1" w14:textId="77777777" w:rsidTr="00153617">
        <w:trPr>
          <w:trHeight w:val="20"/>
        </w:trPr>
        <w:tc>
          <w:tcPr>
            <w:tcW w:w="820" w:type="dxa"/>
            <w:shd w:val="clear" w:color="000000" w:fill="FFFFFF"/>
            <w:vAlign w:val="center"/>
          </w:tcPr>
          <w:p w14:paraId="6DE07FB8" w14:textId="77777777" w:rsidR="002668F7" w:rsidRPr="009F3E07" w:rsidRDefault="002668F7" w:rsidP="00153617">
            <w:pPr>
              <w:jc w:val="center"/>
              <w:rPr>
                <w:color w:val="000000"/>
                <w:sz w:val="12"/>
                <w:szCs w:val="12"/>
              </w:rPr>
            </w:pPr>
            <w:r w:rsidRPr="009F3E07">
              <w:rPr>
                <w:color w:val="000000"/>
                <w:sz w:val="12"/>
                <w:szCs w:val="12"/>
              </w:rPr>
              <w:t>4.7</w:t>
            </w:r>
          </w:p>
        </w:tc>
        <w:tc>
          <w:tcPr>
            <w:tcW w:w="5474" w:type="dxa"/>
            <w:shd w:val="clear" w:color="auto" w:fill="auto"/>
            <w:vAlign w:val="center"/>
          </w:tcPr>
          <w:p w14:paraId="5890B6A5" w14:textId="77777777" w:rsidR="002668F7" w:rsidRPr="009F3E07" w:rsidRDefault="002668F7" w:rsidP="00153617">
            <w:pPr>
              <w:rPr>
                <w:color w:val="000000"/>
                <w:sz w:val="12"/>
                <w:szCs w:val="12"/>
              </w:rPr>
            </w:pPr>
            <w:r>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ст. </w:t>
            </w:r>
            <w:proofErr w:type="spellStart"/>
            <w:r>
              <w:rPr>
                <w:color w:val="000000"/>
                <w:sz w:val="12"/>
                <w:szCs w:val="12"/>
              </w:rPr>
              <w:t>Арлюк</w:t>
            </w:r>
            <w:proofErr w:type="spellEnd"/>
          </w:p>
        </w:tc>
        <w:tc>
          <w:tcPr>
            <w:tcW w:w="473" w:type="dxa"/>
            <w:shd w:val="clear" w:color="auto" w:fill="auto"/>
            <w:vAlign w:val="center"/>
          </w:tcPr>
          <w:p w14:paraId="42BBBB12" w14:textId="77777777" w:rsidR="002668F7" w:rsidRDefault="002668F7" w:rsidP="00153617">
            <w:pPr>
              <w:jc w:val="center"/>
              <w:rPr>
                <w:color w:val="000000"/>
                <w:sz w:val="12"/>
                <w:szCs w:val="12"/>
              </w:rPr>
            </w:pPr>
            <w:r>
              <w:rPr>
                <w:color w:val="000000"/>
                <w:sz w:val="12"/>
                <w:szCs w:val="12"/>
              </w:rPr>
              <w:t>2025</w:t>
            </w:r>
          </w:p>
        </w:tc>
        <w:tc>
          <w:tcPr>
            <w:tcW w:w="567" w:type="dxa"/>
            <w:shd w:val="clear" w:color="auto" w:fill="auto"/>
            <w:vAlign w:val="center"/>
          </w:tcPr>
          <w:p w14:paraId="3704874B" w14:textId="77777777" w:rsidR="002668F7" w:rsidRDefault="002668F7" w:rsidP="00153617">
            <w:pPr>
              <w:jc w:val="center"/>
              <w:rPr>
                <w:color w:val="000000"/>
                <w:sz w:val="12"/>
                <w:szCs w:val="12"/>
              </w:rPr>
            </w:pPr>
            <w:r>
              <w:rPr>
                <w:color w:val="000000"/>
                <w:sz w:val="12"/>
                <w:szCs w:val="12"/>
              </w:rPr>
              <w:t>2025</w:t>
            </w:r>
          </w:p>
        </w:tc>
        <w:tc>
          <w:tcPr>
            <w:tcW w:w="709" w:type="dxa"/>
            <w:shd w:val="clear" w:color="auto" w:fill="auto"/>
            <w:vAlign w:val="center"/>
          </w:tcPr>
          <w:p w14:paraId="43C71559" w14:textId="77777777" w:rsidR="002668F7" w:rsidRDefault="002668F7" w:rsidP="00153617">
            <w:pPr>
              <w:jc w:val="center"/>
              <w:rPr>
                <w:color w:val="000000"/>
                <w:sz w:val="12"/>
                <w:szCs w:val="12"/>
              </w:rPr>
            </w:pPr>
            <w:r>
              <w:rPr>
                <w:color w:val="000000"/>
                <w:sz w:val="12"/>
                <w:szCs w:val="12"/>
              </w:rPr>
              <w:t>2599,1</w:t>
            </w:r>
          </w:p>
        </w:tc>
        <w:tc>
          <w:tcPr>
            <w:tcW w:w="709" w:type="dxa"/>
            <w:shd w:val="clear" w:color="auto" w:fill="auto"/>
            <w:vAlign w:val="center"/>
          </w:tcPr>
          <w:p w14:paraId="478ACDA6"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33003CBC" w14:textId="77777777" w:rsidR="002668F7" w:rsidRDefault="002668F7" w:rsidP="00153617">
            <w:pPr>
              <w:jc w:val="center"/>
              <w:rPr>
                <w:color w:val="000000"/>
                <w:sz w:val="12"/>
                <w:szCs w:val="12"/>
              </w:rPr>
            </w:pPr>
            <w:r>
              <w:rPr>
                <w:color w:val="000000"/>
                <w:sz w:val="12"/>
                <w:szCs w:val="12"/>
              </w:rPr>
              <w:t>2599,1</w:t>
            </w:r>
          </w:p>
        </w:tc>
        <w:tc>
          <w:tcPr>
            <w:tcW w:w="709" w:type="dxa"/>
            <w:shd w:val="clear" w:color="auto" w:fill="auto"/>
            <w:vAlign w:val="center"/>
          </w:tcPr>
          <w:p w14:paraId="2B26D390"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0B8EF7EF"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06CA3D48" w14:textId="77777777" w:rsidR="002668F7" w:rsidRDefault="002668F7" w:rsidP="00153617">
            <w:pPr>
              <w:jc w:val="center"/>
              <w:rPr>
                <w:color w:val="000000"/>
                <w:sz w:val="12"/>
                <w:szCs w:val="12"/>
              </w:rPr>
            </w:pPr>
            <w:r>
              <w:rPr>
                <w:color w:val="000000"/>
                <w:sz w:val="12"/>
                <w:szCs w:val="12"/>
              </w:rPr>
              <w:t>2599,1</w:t>
            </w:r>
          </w:p>
        </w:tc>
        <w:tc>
          <w:tcPr>
            <w:tcW w:w="708" w:type="dxa"/>
            <w:shd w:val="clear" w:color="auto" w:fill="auto"/>
            <w:vAlign w:val="center"/>
          </w:tcPr>
          <w:p w14:paraId="179DA224"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1561EE49"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68FF2AA1"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2013409A" w14:textId="77777777" w:rsidR="002668F7" w:rsidRDefault="002668F7" w:rsidP="00153617">
            <w:pPr>
              <w:jc w:val="center"/>
              <w:rPr>
                <w:color w:val="000000"/>
                <w:sz w:val="12"/>
                <w:szCs w:val="12"/>
              </w:rPr>
            </w:pPr>
            <w:r>
              <w:rPr>
                <w:color w:val="000000"/>
                <w:sz w:val="12"/>
                <w:szCs w:val="12"/>
              </w:rPr>
              <w:t>0,00</w:t>
            </w:r>
          </w:p>
        </w:tc>
      </w:tr>
      <w:tr w:rsidR="002668F7" w:rsidRPr="00555B17" w14:paraId="47637CFF" w14:textId="77777777" w:rsidTr="00153617">
        <w:trPr>
          <w:trHeight w:val="20"/>
        </w:trPr>
        <w:tc>
          <w:tcPr>
            <w:tcW w:w="820" w:type="dxa"/>
            <w:shd w:val="clear" w:color="000000" w:fill="FFFFFF"/>
            <w:vAlign w:val="center"/>
          </w:tcPr>
          <w:p w14:paraId="6CD28298" w14:textId="77777777" w:rsidR="002668F7" w:rsidRPr="009F3E07" w:rsidRDefault="002668F7" w:rsidP="00153617">
            <w:pPr>
              <w:jc w:val="center"/>
              <w:rPr>
                <w:color w:val="000000"/>
                <w:sz w:val="12"/>
                <w:szCs w:val="12"/>
              </w:rPr>
            </w:pPr>
            <w:r w:rsidRPr="009F3E07">
              <w:rPr>
                <w:color w:val="000000"/>
                <w:sz w:val="12"/>
                <w:szCs w:val="12"/>
              </w:rPr>
              <w:t>4.8</w:t>
            </w:r>
          </w:p>
        </w:tc>
        <w:tc>
          <w:tcPr>
            <w:tcW w:w="5474" w:type="dxa"/>
            <w:shd w:val="clear" w:color="auto" w:fill="auto"/>
            <w:vAlign w:val="center"/>
          </w:tcPr>
          <w:p w14:paraId="62E8E4CC" w14:textId="77777777" w:rsidR="002668F7" w:rsidRPr="009F3E07"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Поперечное</w:t>
            </w:r>
          </w:p>
        </w:tc>
        <w:tc>
          <w:tcPr>
            <w:tcW w:w="473" w:type="dxa"/>
            <w:shd w:val="clear" w:color="auto" w:fill="auto"/>
            <w:vAlign w:val="center"/>
          </w:tcPr>
          <w:p w14:paraId="1B9E4F63" w14:textId="77777777" w:rsidR="002668F7" w:rsidRDefault="002668F7" w:rsidP="00153617">
            <w:pPr>
              <w:jc w:val="center"/>
              <w:rPr>
                <w:color w:val="000000"/>
                <w:sz w:val="12"/>
                <w:szCs w:val="12"/>
              </w:rPr>
            </w:pPr>
            <w:r>
              <w:rPr>
                <w:color w:val="000000"/>
                <w:sz w:val="12"/>
                <w:szCs w:val="12"/>
              </w:rPr>
              <w:t>2025</w:t>
            </w:r>
          </w:p>
        </w:tc>
        <w:tc>
          <w:tcPr>
            <w:tcW w:w="567" w:type="dxa"/>
            <w:shd w:val="clear" w:color="auto" w:fill="auto"/>
            <w:vAlign w:val="center"/>
          </w:tcPr>
          <w:p w14:paraId="2358444F" w14:textId="77777777" w:rsidR="002668F7" w:rsidRDefault="002668F7" w:rsidP="00153617">
            <w:pPr>
              <w:jc w:val="center"/>
              <w:rPr>
                <w:color w:val="000000"/>
                <w:sz w:val="12"/>
                <w:szCs w:val="12"/>
              </w:rPr>
            </w:pPr>
            <w:r>
              <w:rPr>
                <w:color w:val="000000"/>
                <w:sz w:val="12"/>
                <w:szCs w:val="12"/>
              </w:rPr>
              <w:t>2025</w:t>
            </w:r>
          </w:p>
        </w:tc>
        <w:tc>
          <w:tcPr>
            <w:tcW w:w="709" w:type="dxa"/>
            <w:shd w:val="clear" w:color="auto" w:fill="auto"/>
            <w:vAlign w:val="center"/>
          </w:tcPr>
          <w:p w14:paraId="0C415F26" w14:textId="77777777" w:rsidR="002668F7" w:rsidRDefault="002668F7" w:rsidP="00153617">
            <w:pPr>
              <w:jc w:val="center"/>
              <w:rPr>
                <w:color w:val="000000"/>
                <w:sz w:val="12"/>
                <w:szCs w:val="12"/>
              </w:rPr>
            </w:pPr>
            <w:r>
              <w:rPr>
                <w:color w:val="000000"/>
                <w:sz w:val="12"/>
                <w:szCs w:val="12"/>
              </w:rPr>
              <w:t>1894,63</w:t>
            </w:r>
          </w:p>
        </w:tc>
        <w:tc>
          <w:tcPr>
            <w:tcW w:w="709" w:type="dxa"/>
            <w:shd w:val="clear" w:color="auto" w:fill="auto"/>
            <w:vAlign w:val="center"/>
          </w:tcPr>
          <w:p w14:paraId="42EBDD1E"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6D8E9718" w14:textId="77777777" w:rsidR="002668F7" w:rsidRDefault="002668F7" w:rsidP="00153617">
            <w:pPr>
              <w:jc w:val="center"/>
              <w:rPr>
                <w:color w:val="000000"/>
                <w:sz w:val="12"/>
                <w:szCs w:val="12"/>
              </w:rPr>
            </w:pPr>
            <w:r>
              <w:rPr>
                <w:color w:val="000000"/>
                <w:sz w:val="12"/>
                <w:szCs w:val="12"/>
              </w:rPr>
              <w:t>1894,63</w:t>
            </w:r>
          </w:p>
        </w:tc>
        <w:tc>
          <w:tcPr>
            <w:tcW w:w="709" w:type="dxa"/>
            <w:shd w:val="clear" w:color="auto" w:fill="auto"/>
            <w:vAlign w:val="center"/>
          </w:tcPr>
          <w:p w14:paraId="124773B3"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5A2E56CB"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3EC48F80" w14:textId="77777777" w:rsidR="002668F7" w:rsidRDefault="002668F7" w:rsidP="00153617">
            <w:pPr>
              <w:jc w:val="center"/>
              <w:rPr>
                <w:color w:val="000000"/>
                <w:sz w:val="12"/>
                <w:szCs w:val="12"/>
              </w:rPr>
            </w:pPr>
            <w:r>
              <w:rPr>
                <w:color w:val="000000"/>
                <w:sz w:val="12"/>
                <w:szCs w:val="12"/>
              </w:rPr>
              <w:t>1894,63</w:t>
            </w:r>
          </w:p>
        </w:tc>
        <w:tc>
          <w:tcPr>
            <w:tcW w:w="708" w:type="dxa"/>
            <w:shd w:val="clear" w:color="auto" w:fill="auto"/>
            <w:vAlign w:val="center"/>
          </w:tcPr>
          <w:p w14:paraId="15C1EE9B"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4BEB6043"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1FD8CDC6"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5B5AD9D4" w14:textId="77777777" w:rsidR="002668F7" w:rsidRDefault="002668F7" w:rsidP="00153617">
            <w:pPr>
              <w:jc w:val="center"/>
              <w:rPr>
                <w:color w:val="000000"/>
                <w:sz w:val="12"/>
                <w:szCs w:val="12"/>
              </w:rPr>
            </w:pPr>
            <w:r>
              <w:rPr>
                <w:color w:val="000000"/>
                <w:sz w:val="12"/>
                <w:szCs w:val="12"/>
              </w:rPr>
              <w:t>0,00</w:t>
            </w:r>
          </w:p>
        </w:tc>
      </w:tr>
      <w:tr w:rsidR="002668F7" w:rsidRPr="00555B17" w14:paraId="679CD728" w14:textId="77777777" w:rsidTr="00153617">
        <w:trPr>
          <w:trHeight w:val="20"/>
        </w:trPr>
        <w:tc>
          <w:tcPr>
            <w:tcW w:w="820" w:type="dxa"/>
            <w:shd w:val="clear" w:color="000000" w:fill="FFFFFF"/>
            <w:vAlign w:val="center"/>
          </w:tcPr>
          <w:p w14:paraId="4EBF1A74"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9</w:t>
            </w:r>
          </w:p>
        </w:tc>
        <w:tc>
          <w:tcPr>
            <w:tcW w:w="5474" w:type="dxa"/>
            <w:shd w:val="clear" w:color="auto" w:fill="auto"/>
            <w:vAlign w:val="center"/>
          </w:tcPr>
          <w:p w14:paraId="1466A97D" w14:textId="77777777" w:rsidR="002668F7" w:rsidRPr="009F3E07"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Линейный</w:t>
            </w:r>
          </w:p>
        </w:tc>
        <w:tc>
          <w:tcPr>
            <w:tcW w:w="473" w:type="dxa"/>
            <w:shd w:val="clear" w:color="auto" w:fill="auto"/>
            <w:vAlign w:val="center"/>
          </w:tcPr>
          <w:p w14:paraId="4180CF9D" w14:textId="77777777" w:rsidR="002668F7" w:rsidRDefault="002668F7" w:rsidP="00153617">
            <w:pPr>
              <w:jc w:val="center"/>
              <w:rPr>
                <w:color w:val="000000"/>
                <w:sz w:val="12"/>
                <w:szCs w:val="12"/>
              </w:rPr>
            </w:pPr>
            <w:r>
              <w:rPr>
                <w:color w:val="000000"/>
                <w:sz w:val="12"/>
                <w:szCs w:val="12"/>
              </w:rPr>
              <w:t>2025</w:t>
            </w:r>
          </w:p>
        </w:tc>
        <w:tc>
          <w:tcPr>
            <w:tcW w:w="567" w:type="dxa"/>
            <w:shd w:val="clear" w:color="auto" w:fill="auto"/>
            <w:vAlign w:val="center"/>
          </w:tcPr>
          <w:p w14:paraId="05A9A483" w14:textId="77777777" w:rsidR="002668F7" w:rsidRDefault="002668F7" w:rsidP="00153617">
            <w:pPr>
              <w:jc w:val="center"/>
              <w:rPr>
                <w:color w:val="000000"/>
                <w:sz w:val="12"/>
                <w:szCs w:val="12"/>
              </w:rPr>
            </w:pPr>
            <w:r>
              <w:rPr>
                <w:color w:val="000000"/>
                <w:sz w:val="12"/>
                <w:szCs w:val="12"/>
              </w:rPr>
              <w:t>2025</w:t>
            </w:r>
          </w:p>
        </w:tc>
        <w:tc>
          <w:tcPr>
            <w:tcW w:w="709" w:type="dxa"/>
            <w:shd w:val="clear" w:color="auto" w:fill="auto"/>
            <w:vAlign w:val="center"/>
          </w:tcPr>
          <w:p w14:paraId="5818ED56" w14:textId="77777777" w:rsidR="002668F7" w:rsidRDefault="002668F7" w:rsidP="00153617">
            <w:pPr>
              <w:jc w:val="center"/>
              <w:rPr>
                <w:color w:val="000000"/>
                <w:sz w:val="12"/>
                <w:szCs w:val="12"/>
              </w:rPr>
            </w:pPr>
            <w:r>
              <w:rPr>
                <w:color w:val="000000"/>
                <w:sz w:val="12"/>
                <w:szCs w:val="12"/>
              </w:rPr>
              <w:t>1263,24</w:t>
            </w:r>
          </w:p>
        </w:tc>
        <w:tc>
          <w:tcPr>
            <w:tcW w:w="709" w:type="dxa"/>
            <w:shd w:val="clear" w:color="auto" w:fill="auto"/>
            <w:vAlign w:val="center"/>
          </w:tcPr>
          <w:p w14:paraId="4F55DB7A"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2BD1ABFE" w14:textId="77777777" w:rsidR="002668F7" w:rsidRDefault="002668F7" w:rsidP="00153617">
            <w:pPr>
              <w:jc w:val="center"/>
              <w:rPr>
                <w:color w:val="000000"/>
                <w:sz w:val="12"/>
                <w:szCs w:val="12"/>
              </w:rPr>
            </w:pPr>
            <w:r>
              <w:rPr>
                <w:color w:val="000000"/>
                <w:sz w:val="12"/>
                <w:szCs w:val="12"/>
              </w:rPr>
              <w:t>1263,24</w:t>
            </w:r>
          </w:p>
        </w:tc>
        <w:tc>
          <w:tcPr>
            <w:tcW w:w="709" w:type="dxa"/>
            <w:shd w:val="clear" w:color="auto" w:fill="auto"/>
            <w:vAlign w:val="center"/>
          </w:tcPr>
          <w:p w14:paraId="25BFEC7E"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4EE0609C"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10E71B6A" w14:textId="77777777" w:rsidR="002668F7" w:rsidRDefault="002668F7" w:rsidP="00153617">
            <w:pPr>
              <w:jc w:val="center"/>
              <w:rPr>
                <w:color w:val="000000"/>
                <w:sz w:val="12"/>
                <w:szCs w:val="12"/>
              </w:rPr>
            </w:pPr>
            <w:r>
              <w:rPr>
                <w:color w:val="000000"/>
                <w:sz w:val="12"/>
                <w:szCs w:val="12"/>
              </w:rPr>
              <w:t>1263,24</w:t>
            </w:r>
          </w:p>
        </w:tc>
        <w:tc>
          <w:tcPr>
            <w:tcW w:w="708" w:type="dxa"/>
            <w:shd w:val="clear" w:color="auto" w:fill="auto"/>
            <w:vAlign w:val="center"/>
          </w:tcPr>
          <w:p w14:paraId="0D1363B7"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3BE50B6B"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5CF3DA97"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1215C114" w14:textId="77777777" w:rsidR="002668F7" w:rsidRDefault="002668F7" w:rsidP="00153617">
            <w:pPr>
              <w:jc w:val="center"/>
              <w:rPr>
                <w:color w:val="000000"/>
                <w:sz w:val="12"/>
                <w:szCs w:val="12"/>
              </w:rPr>
            </w:pPr>
            <w:r>
              <w:rPr>
                <w:color w:val="000000"/>
                <w:sz w:val="12"/>
                <w:szCs w:val="12"/>
              </w:rPr>
              <w:t>0,00</w:t>
            </w:r>
          </w:p>
        </w:tc>
      </w:tr>
      <w:tr w:rsidR="002668F7" w:rsidRPr="00555B17" w14:paraId="78F34133" w14:textId="77777777" w:rsidTr="00153617">
        <w:trPr>
          <w:trHeight w:val="20"/>
        </w:trPr>
        <w:tc>
          <w:tcPr>
            <w:tcW w:w="820" w:type="dxa"/>
            <w:shd w:val="clear" w:color="000000" w:fill="FFFFFF"/>
            <w:vAlign w:val="center"/>
          </w:tcPr>
          <w:p w14:paraId="06F710E5"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10</w:t>
            </w:r>
          </w:p>
        </w:tc>
        <w:tc>
          <w:tcPr>
            <w:tcW w:w="5474" w:type="dxa"/>
            <w:shd w:val="clear" w:color="auto" w:fill="auto"/>
            <w:vAlign w:val="center"/>
          </w:tcPr>
          <w:p w14:paraId="4F4FE23B" w14:textId="77777777" w:rsidR="002668F7" w:rsidRPr="009F3E07"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Лебяжье-</w:t>
            </w:r>
            <w:proofErr w:type="spellStart"/>
            <w:r>
              <w:rPr>
                <w:color w:val="000000"/>
                <w:sz w:val="12"/>
                <w:szCs w:val="12"/>
              </w:rPr>
              <w:t>Асаново</w:t>
            </w:r>
            <w:proofErr w:type="spellEnd"/>
          </w:p>
        </w:tc>
        <w:tc>
          <w:tcPr>
            <w:tcW w:w="473" w:type="dxa"/>
            <w:shd w:val="clear" w:color="auto" w:fill="auto"/>
            <w:vAlign w:val="center"/>
          </w:tcPr>
          <w:p w14:paraId="46A6BE63" w14:textId="77777777" w:rsidR="002668F7" w:rsidRDefault="002668F7" w:rsidP="00153617">
            <w:pPr>
              <w:jc w:val="center"/>
              <w:rPr>
                <w:color w:val="000000"/>
                <w:sz w:val="12"/>
                <w:szCs w:val="12"/>
              </w:rPr>
            </w:pPr>
            <w:r>
              <w:rPr>
                <w:color w:val="000000"/>
                <w:sz w:val="12"/>
                <w:szCs w:val="12"/>
              </w:rPr>
              <w:t>2026</w:t>
            </w:r>
          </w:p>
        </w:tc>
        <w:tc>
          <w:tcPr>
            <w:tcW w:w="567" w:type="dxa"/>
            <w:shd w:val="clear" w:color="auto" w:fill="auto"/>
            <w:vAlign w:val="center"/>
          </w:tcPr>
          <w:p w14:paraId="05E2A459" w14:textId="77777777" w:rsidR="002668F7" w:rsidRDefault="002668F7" w:rsidP="00153617">
            <w:pPr>
              <w:jc w:val="center"/>
              <w:rPr>
                <w:color w:val="000000"/>
                <w:sz w:val="12"/>
                <w:szCs w:val="12"/>
              </w:rPr>
            </w:pPr>
            <w:r>
              <w:rPr>
                <w:color w:val="000000"/>
                <w:sz w:val="12"/>
                <w:szCs w:val="12"/>
              </w:rPr>
              <w:t>2026</w:t>
            </w:r>
          </w:p>
        </w:tc>
        <w:tc>
          <w:tcPr>
            <w:tcW w:w="709" w:type="dxa"/>
            <w:shd w:val="clear" w:color="auto" w:fill="auto"/>
            <w:vAlign w:val="center"/>
          </w:tcPr>
          <w:p w14:paraId="62C7AFA4" w14:textId="77777777" w:rsidR="002668F7" w:rsidRDefault="002668F7" w:rsidP="00153617">
            <w:pPr>
              <w:jc w:val="center"/>
              <w:rPr>
                <w:color w:val="000000"/>
                <w:sz w:val="12"/>
                <w:szCs w:val="12"/>
              </w:rPr>
            </w:pPr>
            <w:r>
              <w:rPr>
                <w:color w:val="000000"/>
                <w:sz w:val="12"/>
                <w:szCs w:val="12"/>
              </w:rPr>
              <w:t>1894,63</w:t>
            </w:r>
          </w:p>
        </w:tc>
        <w:tc>
          <w:tcPr>
            <w:tcW w:w="709" w:type="dxa"/>
            <w:shd w:val="clear" w:color="auto" w:fill="auto"/>
            <w:vAlign w:val="center"/>
          </w:tcPr>
          <w:p w14:paraId="21AA0118"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11F8B962" w14:textId="77777777" w:rsidR="002668F7" w:rsidRDefault="002668F7" w:rsidP="00153617">
            <w:pPr>
              <w:jc w:val="center"/>
              <w:rPr>
                <w:color w:val="000000"/>
                <w:sz w:val="12"/>
                <w:szCs w:val="12"/>
              </w:rPr>
            </w:pPr>
            <w:r>
              <w:rPr>
                <w:color w:val="000000"/>
                <w:sz w:val="12"/>
                <w:szCs w:val="12"/>
              </w:rPr>
              <w:t>1894,63</w:t>
            </w:r>
          </w:p>
        </w:tc>
        <w:tc>
          <w:tcPr>
            <w:tcW w:w="709" w:type="dxa"/>
            <w:shd w:val="clear" w:color="auto" w:fill="auto"/>
            <w:vAlign w:val="center"/>
          </w:tcPr>
          <w:p w14:paraId="0DEC98E8"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48B2A784"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08D14561"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5F5F4638" w14:textId="77777777" w:rsidR="002668F7" w:rsidRDefault="002668F7" w:rsidP="00153617">
            <w:pPr>
              <w:jc w:val="center"/>
              <w:rPr>
                <w:color w:val="000000"/>
                <w:sz w:val="12"/>
                <w:szCs w:val="12"/>
              </w:rPr>
            </w:pPr>
            <w:r>
              <w:rPr>
                <w:color w:val="000000"/>
                <w:sz w:val="12"/>
                <w:szCs w:val="12"/>
              </w:rPr>
              <w:t>1894,63</w:t>
            </w:r>
          </w:p>
        </w:tc>
        <w:tc>
          <w:tcPr>
            <w:tcW w:w="709" w:type="dxa"/>
            <w:shd w:val="clear" w:color="auto" w:fill="auto"/>
            <w:vAlign w:val="center"/>
          </w:tcPr>
          <w:p w14:paraId="6515C415"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0F104F7F"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7FC663E5" w14:textId="77777777" w:rsidR="002668F7" w:rsidRDefault="002668F7" w:rsidP="00153617">
            <w:pPr>
              <w:jc w:val="center"/>
              <w:rPr>
                <w:color w:val="000000"/>
                <w:sz w:val="12"/>
                <w:szCs w:val="12"/>
              </w:rPr>
            </w:pPr>
            <w:r>
              <w:rPr>
                <w:color w:val="000000"/>
                <w:sz w:val="12"/>
                <w:szCs w:val="12"/>
              </w:rPr>
              <w:t>0,00</w:t>
            </w:r>
          </w:p>
        </w:tc>
      </w:tr>
      <w:tr w:rsidR="002668F7" w:rsidRPr="00555B17" w14:paraId="413BCFF7" w14:textId="77777777" w:rsidTr="00153617">
        <w:trPr>
          <w:trHeight w:val="20"/>
        </w:trPr>
        <w:tc>
          <w:tcPr>
            <w:tcW w:w="820" w:type="dxa"/>
            <w:shd w:val="clear" w:color="000000" w:fill="FFFFFF"/>
            <w:vAlign w:val="center"/>
          </w:tcPr>
          <w:p w14:paraId="271928DB"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11</w:t>
            </w:r>
          </w:p>
        </w:tc>
        <w:tc>
          <w:tcPr>
            <w:tcW w:w="5474" w:type="dxa"/>
            <w:shd w:val="clear" w:color="auto" w:fill="auto"/>
            <w:vAlign w:val="center"/>
          </w:tcPr>
          <w:p w14:paraId="0B411F9F" w14:textId="77777777" w:rsidR="002668F7" w:rsidRPr="009F3E07"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Юргинский</w:t>
            </w:r>
          </w:p>
        </w:tc>
        <w:tc>
          <w:tcPr>
            <w:tcW w:w="473" w:type="dxa"/>
            <w:shd w:val="clear" w:color="auto" w:fill="auto"/>
            <w:vAlign w:val="center"/>
          </w:tcPr>
          <w:p w14:paraId="5C66C3DE" w14:textId="77777777" w:rsidR="002668F7" w:rsidRDefault="002668F7" w:rsidP="00153617">
            <w:pPr>
              <w:jc w:val="center"/>
              <w:rPr>
                <w:color w:val="000000"/>
                <w:sz w:val="12"/>
                <w:szCs w:val="12"/>
              </w:rPr>
            </w:pPr>
            <w:r>
              <w:rPr>
                <w:color w:val="000000"/>
                <w:sz w:val="12"/>
                <w:szCs w:val="12"/>
              </w:rPr>
              <w:t>2026</w:t>
            </w:r>
          </w:p>
        </w:tc>
        <w:tc>
          <w:tcPr>
            <w:tcW w:w="567" w:type="dxa"/>
            <w:shd w:val="clear" w:color="auto" w:fill="auto"/>
            <w:vAlign w:val="center"/>
          </w:tcPr>
          <w:p w14:paraId="6D7502D2" w14:textId="77777777" w:rsidR="002668F7" w:rsidRDefault="002668F7" w:rsidP="00153617">
            <w:pPr>
              <w:jc w:val="center"/>
              <w:rPr>
                <w:color w:val="000000"/>
                <w:sz w:val="12"/>
                <w:szCs w:val="12"/>
              </w:rPr>
            </w:pPr>
            <w:r>
              <w:rPr>
                <w:color w:val="000000"/>
                <w:sz w:val="12"/>
                <w:szCs w:val="12"/>
              </w:rPr>
              <w:t>2026</w:t>
            </w:r>
          </w:p>
        </w:tc>
        <w:tc>
          <w:tcPr>
            <w:tcW w:w="709" w:type="dxa"/>
            <w:shd w:val="clear" w:color="auto" w:fill="auto"/>
            <w:vAlign w:val="center"/>
          </w:tcPr>
          <w:p w14:paraId="3CFA3710" w14:textId="77777777" w:rsidR="002668F7" w:rsidRDefault="002668F7" w:rsidP="00153617">
            <w:pPr>
              <w:jc w:val="center"/>
              <w:rPr>
                <w:color w:val="000000"/>
                <w:sz w:val="12"/>
                <w:szCs w:val="12"/>
              </w:rPr>
            </w:pPr>
            <w:r>
              <w:rPr>
                <w:color w:val="000000"/>
                <w:sz w:val="12"/>
                <w:szCs w:val="12"/>
              </w:rPr>
              <w:t>2599,1</w:t>
            </w:r>
          </w:p>
        </w:tc>
        <w:tc>
          <w:tcPr>
            <w:tcW w:w="709" w:type="dxa"/>
            <w:shd w:val="clear" w:color="auto" w:fill="auto"/>
            <w:vAlign w:val="center"/>
          </w:tcPr>
          <w:p w14:paraId="661F358E"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56567322" w14:textId="77777777" w:rsidR="002668F7" w:rsidRDefault="002668F7" w:rsidP="00153617">
            <w:pPr>
              <w:jc w:val="center"/>
              <w:rPr>
                <w:color w:val="000000"/>
                <w:sz w:val="12"/>
                <w:szCs w:val="12"/>
              </w:rPr>
            </w:pPr>
            <w:r>
              <w:rPr>
                <w:color w:val="000000"/>
                <w:sz w:val="12"/>
                <w:szCs w:val="12"/>
              </w:rPr>
              <w:t>2599,1</w:t>
            </w:r>
          </w:p>
        </w:tc>
        <w:tc>
          <w:tcPr>
            <w:tcW w:w="709" w:type="dxa"/>
            <w:shd w:val="clear" w:color="auto" w:fill="auto"/>
            <w:vAlign w:val="center"/>
          </w:tcPr>
          <w:p w14:paraId="4D8BC46E"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05FB8B14"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1E132CF3"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60B01FF8" w14:textId="77777777" w:rsidR="002668F7" w:rsidRDefault="002668F7" w:rsidP="00153617">
            <w:pPr>
              <w:jc w:val="center"/>
              <w:rPr>
                <w:color w:val="000000"/>
                <w:sz w:val="12"/>
                <w:szCs w:val="12"/>
              </w:rPr>
            </w:pPr>
            <w:r>
              <w:rPr>
                <w:color w:val="000000"/>
                <w:sz w:val="12"/>
                <w:szCs w:val="12"/>
              </w:rPr>
              <w:t>2599,1</w:t>
            </w:r>
          </w:p>
        </w:tc>
        <w:tc>
          <w:tcPr>
            <w:tcW w:w="709" w:type="dxa"/>
            <w:shd w:val="clear" w:color="auto" w:fill="auto"/>
            <w:vAlign w:val="center"/>
          </w:tcPr>
          <w:p w14:paraId="5FC7680D"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7FEF9755"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258D8534" w14:textId="77777777" w:rsidR="002668F7" w:rsidRDefault="002668F7" w:rsidP="00153617">
            <w:pPr>
              <w:jc w:val="center"/>
              <w:rPr>
                <w:color w:val="000000"/>
                <w:sz w:val="12"/>
                <w:szCs w:val="12"/>
              </w:rPr>
            </w:pPr>
            <w:r>
              <w:rPr>
                <w:color w:val="000000"/>
                <w:sz w:val="12"/>
                <w:szCs w:val="12"/>
              </w:rPr>
              <w:t>0,00</w:t>
            </w:r>
          </w:p>
        </w:tc>
      </w:tr>
      <w:tr w:rsidR="002668F7" w:rsidRPr="00555B17" w14:paraId="7A112E49" w14:textId="77777777" w:rsidTr="00153617">
        <w:trPr>
          <w:trHeight w:val="20"/>
        </w:trPr>
        <w:tc>
          <w:tcPr>
            <w:tcW w:w="820" w:type="dxa"/>
            <w:shd w:val="clear" w:color="000000" w:fill="FFFFFF"/>
            <w:vAlign w:val="center"/>
          </w:tcPr>
          <w:p w14:paraId="2EA619C9"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12</w:t>
            </w:r>
          </w:p>
        </w:tc>
        <w:tc>
          <w:tcPr>
            <w:tcW w:w="5474" w:type="dxa"/>
            <w:shd w:val="clear" w:color="auto" w:fill="auto"/>
            <w:vAlign w:val="center"/>
          </w:tcPr>
          <w:p w14:paraId="353812CE" w14:textId="77777777" w:rsidR="002668F7" w:rsidRPr="009F3E07" w:rsidRDefault="002668F7" w:rsidP="00153617">
            <w:pPr>
              <w:rPr>
                <w:color w:val="000000"/>
                <w:sz w:val="12"/>
                <w:szCs w:val="12"/>
              </w:rPr>
            </w:pPr>
            <w:r>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Pr>
                <w:color w:val="000000"/>
                <w:sz w:val="12"/>
                <w:szCs w:val="12"/>
              </w:rPr>
              <w:t>Варюхино</w:t>
            </w:r>
            <w:proofErr w:type="spellEnd"/>
          </w:p>
        </w:tc>
        <w:tc>
          <w:tcPr>
            <w:tcW w:w="473" w:type="dxa"/>
            <w:shd w:val="clear" w:color="auto" w:fill="auto"/>
            <w:vAlign w:val="center"/>
          </w:tcPr>
          <w:p w14:paraId="43363A0F" w14:textId="77777777" w:rsidR="002668F7" w:rsidRDefault="002668F7" w:rsidP="00153617">
            <w:pPr>
              <w:jc w:val="center"/>
              <w:rPr>
                <w:color w:val="000000"/>
                <w:sz w:val="12"/>
                <w:szCs w:val="12"/>
              </w:rPr>
            </w:pPr>
            <w:r>
              <w:rPr>
                <w:color w:val="000000"/>
                <w:sz w:val="12"/>
                <w:szCs w:val="12"/>
              </w:rPr>
              <w:t>2027</w:t>
            </w:r>
          </w:p>
        </w:tc>
        <w:tc>
          <w:tcPr>
            <w:tcW w:w="567" w:type="dxa"/>
            <w:shd w:val="clear" w:color="auto" w:fill="auto"/>
            <w:vAlign w:val="center"/>
          </w:tcPr>
          <w:p w14:paraId="125E2765" w14:textId="77777777" w:rsidR="002668F7" w:rsidRDefault="002668F7" w:rsidP="00153617">
            <w:pPr>
              <w:jc w:val="center"/>
              <w:rPr>
                <w:color w:val="000000"/>
                <w:sz w:val="12"/>
                <w:szCs w:val="12"/>
              </w:rPr>
            </w:pPr>
            <w:r>
              <w:rPr>
                <w:color w:val="000000"/>
                <w:sz w:val="12"/>
                <w:szCs w:val="12"/>
              </w:rPr>
              <w:t>2027</w:t>
            </w:r>
          </w:p>
        </w:tc>
        <w:tc>
          <w:tcPr>
            <w:tcW w:w="709" w:type="dxa"/>
            <w:shd w:val="clear" w:color="auto" w:fill="auto"/>
            <w:vAlign w:val="center"/>
          </w:tcPr>
          <w:p w14:paraId="411A0E48" w14:textId="77777777" w:rsidR="002668F7" w:rsidRDefault="002668F7" w:rsidP="00153617">
            <w:pPr>
              <w:jc w:val="center"/>
              <w:rPr>
                <w:color w:val="000000"/>
                <w:sz w:val="12"/>
                <w:szCs w:val="12"/>
              </w:rPr>
            </w:pPr>
            <w:r>
              <w:rPr>
                <w:color w:val="000000"/>
                <w:sz w:val="12"/>
                <w:szCs w:val="12"/>
              </w:rPr>
              <w:t>1263,24</w:t>
            </w:r>
          </w:p>
        </w:tc>
        <w:tc>
          <w:tcPr>
            <w:tcW w:w="709" w:type="dxa"/>
            <w:shd w:val="clear" w:color="auto" w:fill="auto"/>
            <w:vAlign w:val="center"/>
          </w:tcPr>
          <w:p w14:paraId="1FA2A9AA"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3E539981" w14:textId="77777777" w:rsidR="002668F7" w:rsidRDefault="002668F7" w:rsidP="00153617">
            <w:pPr>
              <w:jc w:val="center"/>
              <w:rPr>
                <w:color w:val="000000"/>
                <w:sz w:val="12"/>
                <w:szCs w:val="12"/>
              </w:rPr>
            </w:pPr>
            <w:r>
              <w:rPr>
                <w:color w:val="000000"/>
                <w:sz w:val="12"/>
                <w:szCs w:val="12"/>
              </w:rPr>
              <w:t>1263,24</w:t>
            </w:r>
          </w:p>
        </w:tc>
        <w:tc>
          <w:tcPr>
            <w:tcW w:w="709" w:type="dxa"/>
            <w:shd w:val="clear" w:color="auto" w:fill="auto"/>
            <w:vAlign w:val="center"/>
          </w:tcPr>
          <w:p w14:paraId="2834ACED"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07DAC962"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6F6C5A70"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2AD6707A"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7FA5C079" w14:textId="77777777" w:rsidR="002668F7" w:rsidRDefault="002668F7" w:rsidP="00153617">
            <w:pPr>
              <w:jc w:val="center"/>
              <w:rPr>
                <w:color w:val="000000"/>
                <w:sz w:val="12"/>
                <w:szCs w:val="12"/>
              </w:rPr>
            </w:pPr>
            <w:r>
              <w:rPr>
                <w:color w:val="000000"/>
                <w:sz w:val="12"/>
                <w:szCs w:val="12"/>
              </w:rPr>
              <w:t>1263,24</w:t>
            </w:r>
          </w:p>
        </w:tc>
        <w:tc>
          <w:tcPr>
            <w:tcW w:w="709" w:type="dxa"/>
            <w:shd w:val="clear" w:color="auto" w:fill="auto"/>
            <w:vAlign w:val="center"/>
          </w:tcPr>
          <w:p w14:paraId="14D5DF17"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6BDC3604" w14:textId="77777777" w:rsidR="002668F7" w:rsidRDefault="002668F7" w:rsidP="00153617">
            <w:pPr>
              <w:jc w:val="center"/>
              <w:rPr>
                <w:color w:val="000000"/>
                <w:sz w:val="12"/>
                <w:szCs w:val="12"/>
              </w:rPr>
            </w:pPr>
            <w:r>
              <w:rPr>
                <w:color w:val="000000"/>
                <w:sz w:val="12"/>
                <w:szCs w:val="12"/>
              </w:rPr>
              <w:t>0,00</w:t>
            </w:r>
          </w:p>
        </w:tc>
      </w:tr>
      <w:tr w:rsidR="002668F7" w:rsidRPr="00555B17" w14:paraId="0CED6010" w14:textId="77777777" w:rsidTr="00153617">
        <w:trPr>
          <w:trHeight w:val="20"/>
        </w:trPr>
        <w:tc>
          <w:tcPr>
            <w:tcW w:w="820" w:type="dxa"/>
            <w:shd w:val="clear" w:color="000000" w:fill="FFFFFF"/>
            <w:vAlign w:val="center"/>
          </w:tcPr>
          <w:p w14:paraId="0029AA06"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13</w:t>
            </w:r>
          </w:p>
        </w:tc>
        <w:tc>
          <w:tcPr>
            <w:tcW w:w="5474" w:type="dxa"/>
            <w:shd w:val="clear" w:color="auto" w:fill="auto"/>
            <w:vAlign w:val="center"/>
          </w:tcPr>
          <w:p w14:paraId="596C5343" w14:textId="77777777" w:rsidR="002668F7" w:rsidRPr="009F3E07"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Заозерный</w:t>
            </w:r>
          </w:p>
        </w:tc>
        <w:tc>
          <w:tcPr>
            <w:tcW w:w="473" w:type="dxa"/>
            <w:shd w:val="clear" w:color="auto" w:fill="auto"/>
            <w:vAlign w:val="center"/>
          </w:tcPr>
          <w:p w14:paraId="2BC31C31" w14:textId="77777777" w:rsidR="002668F7" w:rsidRDefault="002668F7" w:rsidP="00153617">
            <w:pPr>
              <w:jc w:val="center"/>
              <w:rPr>
                <w:color w:val="000000"/>
                <w:sz w:val="12"/>
                <w:szCs w:val="12"/>
              </w:rPr>
            </w:pPr>
            <w:r>
              <w:rPr>
                <w:color w:val="000000"/>
                <w:sz w:val="12"/>
                <w:szCs w:val="12"/>
              </w:rPr>
              <w:t>2026</w:t>
            </w:r>
          </w:p>
        </w:tc>
        <w:tc>
          <w:tcPr>
            <w:tcW w:w="567" w:type="dxa"/>
            <w:shd w:val="clear" w:color="auto" w:fill="auto"/>
            <w:vAlign w:val="center"/>
          </w:tcPr>
          <w:p w14:paraId="771D4669" w14:textId="77777777" w:rsidR="002668F7" w:rsidRDefault="002668F7" w:rsidP="00153617">
            <w:pPr>
              <w:jc w:val="center"/>
              <w:rPr>
                <w:color w:val="000000"/>
                <w:sz w:val="12"/>
                <w:szCs w:val="12"/>
              </w:rPr>
            </w:pPr>
            <w:r>
              <w:rPr>
                <w:color w:val="000000"/>
                <w:sz w:val="12"/>
                <w:szCs w:val="12"/>
              </w:rPr>
              <w:t>2026</w:t>
            </w:r>
          </w:p>
        </w:tc>
        <w:tc>
          <w:tcPr>
            <w:tcW w:w="709" w:type="dxa"/>
            <w:shd w:val="clear" w:color="auto" w:fill="auto"/>
            <w:vAlign w:val="center"/>
          </w:tcPr>
          <w:p w14:paraId="39231657" w14:textId="77777777" w:rsidR="002668F7" w:rsidRDefault="002668F7" w:rsidP="00153617">
            <w:pPr>
              <w:jc w:val="center"/>
              <w:rPr>
                <w:color w:val="000000"/>
                <w:sz w:val="12"/>
                <w:szCs w:val="12"/>
              </w:rPr>
            </w:pPr>
            <w:r>
              <w:rPr>
                <w:color w:val="000000"/>
                <w:sz w:val="12"/>
                <w:szCs w:val="12"/>
              </w:rPr>
              <w:t>1894,63</w:t>
            </w:r>
          </w:p>
        </w:tc>
        <w:tc>
          <w:tcPr>
            <w:tcW w:w="709" w:type="dxa"/>
            <w:shd w:val="clear" w:color="auto" w:fill="auto"/>
            <w:vAlign w:val="center"/>
          </w:tcPr>
          <w:p w14:paraId="121CEC89"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7AAB10F1" w14:textId="77777777" w:rsidR="002668F7" w:rsidRDefault="002668F7" w:rsidP="00153617">
            <w:pPr>
              <w:jc w:val="center"/>
              <w:rPr>
                <w:color w:val="000000"/>
                <w:sz w:val="12"/>
                <w:szCs w:val="12"/>
              </w:rPr>
            </w:pPr>
            <w:r>
              <w:rPr>
                <w:color w:val="000000"/>
                <w:sz w:val="12"/>
                <w:szCs w:val="12"/>
              </w:rPr>
              <w:t>1894,63</w:t>
            </w:r>
          </w:p>
        </w:tc>
        <w:tc>
          <w:tcPr>
            <w:tcW w:w="709" w:type="dxa"/>
            <w:shd w:val="clear" w:color="auto" w:fill="auto"/>
            <w:vAlign w:val="center"/>
          </w:tcPr>
          <w:p w14:paraId="0FB5F134"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51F310E9"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74DC9D3F"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4E897B96" w14:textId="77777777" w:rsidR="002668F7" w:rsidRDefault="002668F7" w:rsidP="00153617">
            <w:pPr>
              <w:jc w:val="center"/>
              <w:rPr>
                <w:color w:val="000000"/>
                <w:sz w:val="12"/>
                <w:szCs w:val="12"/>
              </w:rPr>
            </w:pPr>
            <w:r>
              <w:rPr>
                <w:color w:val="000000"/>
                <w:sz w:val="12"/>
                <w:szCs w:val="12"/>
              </w:rPr>
              <w:t>1894,63</w:t>
            </w:r>
          </w:p>
        </w:tc>
        <w:tc>
          <w:tcPr>
            <w:tcW w:w="709" w:type="dxa"/>
            <w:shd w:val="clear" w:color="auto" w:fill="auto"/>
            <w:vAlign w:val="center"/>
          </w:tcPr>
          <w:p w14:paraId="0B571385"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2694899E"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2B7043FF" w14:textId="77777777" w:rsidR="002668F7" w:rsidRDefault="002668F7" w:rsidP="00153617">
            <w:pPr>
              <w:jc w:val="center"/>
              <w:rPr>
                <w:color w:val="000000"/>
                <w:sz w:val="12"/>
                <w:szCs w:val="12"/>
              </w:rPr>
            </w:pPr>
            <w:r>
              <w:rPr>
                <w:color w:val="000000"/>
                <w:sz w:val="12"/>
                <w:szCs w:val="12"/>
              </w:rPr>
              <w:t>0,00</w:t>
            </w:r>
          </w:p>
        </w:tc>
      </w:tr>
      <w:tr w:rsidR="002668F7" w:rsidRPr="00555B17" w14:paraId="576E98F5" w14:textId="77777777" w:rsidTr="00153617">
        <w:trPr>
          <w:trHeight w:val="20"/>
        </w:trPr>
        <w:tc>
          <w:tcPr>
            <w:tcW w:w="820" w:type="dxa"/>
            <w:shd w:val="clear" w:color="000000" w:fill="FFFFFF"/>
            <w:vAlign w:val="center"/>
          </w:tcPr>
          <w:p w14:paraId="098AF1CD"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14</w:t>
            </w:r>
          </w:p>
        </w:tc>
        <w:tc>
          <w:tcPr>
            <w:tcW w:w="5474" w:type="dxa"/>
            <w:shd w:val="clear" w:color="auto" w:fill="auto"/>
            <w:vAlign w:val="center"/>
          </w:tcPr>
          <w:p w14:paraId="326AEA7D" w14:textId="77777777" w:rsidR="002668F7" w:rsidRPr="009F3E07" w:rsidRDefault="002668F7" w:rsidP="00153617">
            <w:pPr>
              <w:rPr>
                <w:color w:val="000000"/>
                <w:sz w:val="12"/>
                <w:szCs w:val="12"/>
              </w:rPr>
            </w:pPr>
            <w:r>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Pr>
                <w:color w:val="000000"/>
                <w:sz w:val="12"/>
                <w:szCs w:val="12"/>
              </w:rPr>
              <w:t>Томилово</w:t>
            </w:r>
            <w:proofErr w:type="spellEnd"/>
          </w:p>
        </w:tc>
        <w:tc>
          <w:tcPr>
            <w:tcW w:w="473" w:type="dxa"/>
            <w:shd w:val="clear" w:color="auto" w:fill="auto"/>
            <w:vAlign w:val="center"/>
          </w:tcPr>
          <w:p w14:paraId="4AB28CE9" w14:textId="77777777" w:rsidR="002668F7" w:rsidRDefault="002668F7" w:rsidP="00153617">
            <w:pPr>
              <w:jc w:val="center"/>
              <w:rPr>
                <w:color w:val="000000"/>
                <w:sz w:val="12"/>
                <w:szCs w:val="12"/>
              </w:rPr>
            </w:pPr>
            <w:r>
              <w:rPr>
                <w:color w:val="000000"/>
                <w:sz w:val="12"/>
                <w:szCs w:val="12"/>
              </w:rPr>
              <w:t>2027</w:t>
            </w:r>
          </w:p>
        </w:tc>
        <w:tc>
          <w:tcPr>
            <w:tcW w:w="567" w:type="dxa"/>
            <w:shd w:val="clear" w:color="auto" w:fill="auto"/>
            <w:vAlign w:val="center"/>
          </w:tcPr>
          <w:p w14:paraId="3ED495C5" w14:textId="77777777" w:rsidR="002668F7" w:rsidRDefault="002668F7" w:rsidP="00153617">
            <w:pPr>
              <w:jc w:val="center"/>
              <w:rPr>
                <w:color w:val="000000"/>
                <w:sz w:val="12"/>
                <w:szCs w:val="12"/>
              </w:rPr>
            </w:pPr>
            <w:r>
              <w:rPr>
                <w:color w:val="000000"/>
                <w:sz w:val="12"/>
                <w:szCs w:val="12"/>
              </w:rPr>
              <w:t>2027</w:t>
            </w:r>
          </w:p>
        </w:tc>
        <w:tc>
          <w:tcPr>
            <w:tcW w:w="709" w:type="dxa"/>
            <w:shd w:val="clear" w:color="auto" w:fill="auto"/>
            <w:vAlign w:val="center"/>
          </w:tcPr>
          <w:p w14:paraId="7C827935" w14:textId="77777777" w:rsidR="002668F7" w:rsidRDefault="002668F7" w:rsidP="00153617">
            <w:pPr>
              <w:jc w:val="center"/>
              <w:rPr>
                <w:color w:val="000000"/>
                <w:sz w:val="12"/>
                <w:szCs w:val="12"/>
              </w:rPr>
            </w:pPr>
            <w:r>
              <w:rPr>
                <w:color w:val="000000"/>
                <w:sz w:val="12"/>
                <w:szCs w:val="12"/>
              </w:rPr>
              <w:t>1263,24</w:t>
            </w:r>
          </w:p>
        </w:tc>
        <w:tc>
          <w:tcPr>
            <w:tcW w:w="709" w:type="dxa"/>
            <w:shd w:val="clear" w:color="auto" w:fill="auto"/>
            <w:vAlign w:val="center"/>
          </w:tcPr>
          <w:p w14:paraId="3470F3DF"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6C48712D" w14:textId="77777777" w:rsidR="002668F7" w:rsidRDefault="002668F7" w:rsidP="00153617">
            <w:pPr>
              <w:jc w:val="center"/>
              <w:rPr>
                <w:color w:val="000000"/>
                <w:sz w:val="12"/>
                <w:szCs w:val="12"/>
              </w:rPr>
            </w:pPr>
            <w:r>
              <w:rPr>
                <w:color w:val="000000"/>
                <w:sz w:val="12"/>
                <w:szCs w:val="12"/>
              </w:rPr>
              <w:t>1263,24</w:t>
            </w:r>
          </w:p>
        </w:tc>
        <w:tc>
          <w:tcPr>
            <w:tcW w:w="709" w:type="dxa"/>
            <w:shd w:val="clear" w:color="auto" w:fill="auto"/>
            <w:vAlign w:val="center"/>
          </w:tcPr>
          <w:p w14:paraId="322AA9E9"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29C50C1D"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076E7E6B"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34F48618"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23C91B8A" w14:textId="77777777" w:rsidR="002668F7" w:rsidRDefault="002668F7" w:rsidP="00153617">
            <w:pPr>
              <w:jc w:val="center"/>
              <w:rPr>
                <w:color w:val="000000"/>
                <w:sz w:val="12"/>
                <w:szCs w:val="12"/>
              </w:rPr>
            </w:pPr>
            <w:r>
              <w:rPr>
                <w:color w:val="000000"/>
                <w:sz w:val="12"/>
                <w:szCs w:val="12"/>
              </w:rPr>
              <w:t>1263,24</w:t>
            </w:r>
          </w:p>
        </w:tc>
        <w:tc>
          <w:tcPr>
            <w:tcW w:w="709" w:type="dxa"/>
            <w:shd w:val="clear" w:color="auto" w:fill="auto"/>
            <w:vAlign w:val="center"/>
          </w:tcPr>
          <w:p w14:paraId="75324848"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250BF97B" w14:textId="77777777" w:rsidR="002668F7" w:rsidRDefault="002668F7" w:rsidP="00153617">
            <w:pPr>
              <w:jc w:val="center"/>
              <w:rPr>
                <w:color w:val="000000"/>
                <w:sz w:val="12"/>
                <w:szCs w:val="12"/>
              </w:rPr>
            </w:pPr>
            <w:r>
              <w:rPr>
                <w:color w:val="000000"/>
                <w:sz w:val="12"/>
                <w:szCs w:val="12"/>
              </w:rPr>
              <w:t>0,00</w:t>
            </w:r>
          </w:p>
        </w:tc>
      </w:tr>
      <w:tr w:rsidR="002668F7" w:rsidRPr="00555B17" w14:paraId="0409B50F" w14:textId="77777777" w:rsidTr="00153617">
        <w:trPr>
          <w:trHeight w:val="20"/>
        </w:trPr>
        <w:tc>
          <w:tcPr>
            <w:tcW w:w="820" w:type="dxa"/>
            <w:shd w:val="clear" w:color="000000" w:fill="FFFFFF"/>
            <w:vAlign w:val="center"/>
          </w:tcPr>
          <w:p w14:paraId="48EECE76"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15</w:t>
            </w:r>
          </w:p>
        </w:tc>
        <w:tc>
          <w:tcPr>
            <w:tcW w:w="5474" w:type="dxa"/>
            <w:shd w:val="clear" w:color="auto" w:fill="auto"/>
            <w:vAlign w:val="center"/>
          </w:tcPr>
          <w:p w14:paraId="0C736E72" w14:textId="77777777" w:rsidR="002668F7" w:rsidRPr="009F3E07" w:rsidRDefault="002668F7" w:rsidP="00153617">
            <w:pPr>
              <w:rPr>
                <w:color w:val="000000"/>
                <w:sz w:val="12"/>
                <w:szCs w:val="12"/>
              </w:rPr>
            </w:pPr>
            <w:r>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Pr>
                <w:color w:val="000000"/>
                <w:sz w:val="12"/>
                <w:szCs w:val="12"/>
              </w:rPr>
              <w:t>Елгино</w:t>
            </w:r>
            <w:proofErr w:type="spellEnd"/>
          </w:p>
        </w:tc>
        <w:tc>
          <w:tcPr>
            <w:tcW w:w="473" w:type="dxa"/>
            <w:shd w:val="clear" w:color="auto" w:fill="auto"/>
            <w:vAlign w:val="center"/>
          </w:tcPr>
          <w:p w14:paraId="4360BC44" w14:textId="77777777" w:rsidR="002668F7" w:rsidRDefault="002668F7" w:rsidP="00153617">
            <w:pPr>
              <w:jc w:val="center"/>
              <w:rPr>
                <w:color w:val="000000"/>
                <w:sz w:val="12"/>
                <w:szCs w:val="12"/>
              </w:rPr>
            </w:pPr>
            <w:r>
              <w:rPr>
                <w:color w:val="000000"/>
                <w:sz w:val="12"/>
                <w:szCs w:val="12"/>
              </w:rPr>
              <w:t>2026</w:t>
            </w:r>
          </w:p>
        </w:tc>
        <w:tc>
          <w:tcPr>
            <w:tcW w:w="567" w:type="dxa"/>
            <w:shd w:val="clear" w:color="auto" w:fill="auto"/>
            <w:vAlign w:val="center"/>
          </w:tcPr>
          <w:p w14:paraId="71236706" w14:textId="77777777" w:rsidR="002668F7" w:rsidRDefault="002668F7" w:rsidP="00153617">
            <w:pPr>
              <w:jc w:val="center"/>
              <w:rPr>
                <w:color w:val="000000"/>
                <w:sz w:val="12"/>
                <w:szCs w:val="12"/>
              </w:rPr>
            </w:pPr>
            <w:r>
              <w:rPr>
                <w:color w:val="000000"/>
                <w:sz w:val="12"/>
                <w:szCs w:val="12"/>
              </w:rPr>
              <w:t>2026</w:t>
            </w:r>
          </w:p>
        </w:tc>
        <w:tc>
          <w:tcPr>
            <w:tcW w:w="709" w:type="dxa"/>
            <w:shd w:val="clear" w:color="auto" w:fill="auto"/>
            <w:vAlign w:val="center"/>
          </w:tcPr>
          <w:p w14:paraId="763447B7" w14:textId="77777777" w:rsidR="002668F7" w:rsidRDefault="002668F7" w:rsidP="00153617">
            <w:pPr>
              <w:jc w:val="center"/>
              <w:rPr>
                <w:color w:val="000000"/>
                <w:sz w:val="12"/>
                <w:szCs w:val="12"/>
              </w:rPr>
            </w:pPr>
            <w:r>
              <w:rPr>
                <w:color w:val="000000"/>
                <w:sz w:val="12"/>
                <w:szCs w:val="12"/>
              </w:rPr>
              <w:t>1894,63</w:t>
            </w:r>
          </w:p>
        </w:tc>
        <w:tc>
          <w:tcPr>
            <w:tcW w:w="709" w:type="dxa"/>
            <w:shd w:val="clear" w:color="auto" w:fill="auto"/>
            <w:vAlign w:val="center"/>
          </w:tcPr>
          <w:p w14:paraId="4EB01F1B"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55A630BD" w14:textId="77777777" w:rsidR="002668F7" w:rsidRDefault="002668F7" w:rsidP="00153617">
            <w:pPr>
              <w:jc w:val="center"/>
              <w:rPr>
                <w:color w:val="000000"/>
                <w:sz w:val="12"/>
                <w:szCs w:val="12"/>
              </w:rPr>
            </w:pPr>
            <w:r>
              <w:rPr>
                <w:color w:val="000000"/>
                <w:sz w:val="12"/>
                <w:szCs w:val="12"/>
              </w:rPr>
              <w:t>1894,63</w:t>
            </w:r>
          </w:p>
        </w:tc>
        <w:tc>
          <w:tcPr>
            <w:tcW w:w="709" w:type="dxa"/>
            <w:shd w:val="clear" w:color="auto" w:fill="auto"/>
            <w:vAlign w:val="center"/>
          </w:tcPr>
          <w:p w14:paraId="63A8AC02"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58DBB166"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7F318CBD"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2AF12413" w14:textId="77777777" w:rsidR="002668F7" w:rsidRDefault="002668F7" w:rsidP="00153617">
            <w:pPr>
              <w:jc w:val="center"/>
              <w:rPr>
                <w:color w:val="000000"/>
                <w:sz w:val="12"/>
                <w:szCs w:val="12"/>
              </w:rPr>
            </w:pPr>
            <w:r>
              <w:rPr>
                <w:color w:val="000000"/>
                <w:sz w:val="12"/>
                <w:szCs w:val="12"/>
              </w:rPr>
              <w:t>1894,63</w:t>
            </w:r>
          </w:p>
        </w:tc>
        <w:tc>
          <w:tcPr>
            <w:tcW w:w="709" w:type="dxa"/>
            <w:shd w:val="clear" w:color="auto" w:fill="auto"/>
            <w:vAlign w:val="center"/>
          </w:tcPr>
          <w:p w14:paraId="0001B8A9"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5D15D102"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29001A9D" w14:textId="77777777" w:rsidR="002668F7" w:rsidRDefault="002668F7" w:rsidP="00153617">
            <w:pPr>
              <w:jc w:val="center"/>
              <w:rPr>
                <w:color w:val="000000"/>
                <w:sz w:val="12"/>
                <w:szCs w:val="12"/>
              </w:rPr>
            </w:pPr>
            <w:r>
              <w:rPr>
                <w:color w:val="000000"/>
                <w:sz w:val="12"/>
                <w:szCs w:val="12"/>
              </w:rPr>
              <w:t>0,00</w:t>
            </w:r>
          </w:p>
        </w:tc>
      </w:tr>
      <w:tr w:rsidR="002668F7" w:rsidRPr="00555B17" w14:paraId="337A8F68" w14:textId="77777777" w:rsidTr="00153617">
        <w:trPr>
          <w:trHeight w:val="20"/>
        </w:trPr>
        <w:tc>
          <w:tcPr>
            <w:tcW w:w="820" w:type="dxa"/>
            <w:shd w:val="clear" w:color="000000" w:fill="FFFFFF"/>
            <w:vAlign w:val="center"/>
          </w:tcPr>
          <w:p w14:paraId="0373A086"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16</w:t>
            </w:r>
          </w:p>
        </w:tc>
        <w:tc>
          <w:tcPr>
            <w:tcW w:w="5474" w:type="dxa"/>
            <w:shd w:val="clear" w:color="auto" w:fill="auto"/>
            <w:vAlign w:val="center"/>
          </w:tcPr>
          <w:p w14:paraId="05E1DE45" w14:textId="77777777" w:rsidR="002668F7" w:rsidRPr="009F3E07" w:rsidRDefault="002668F7" w:rsidP="00153617">
            <w:pPr>
              <w:rPr>
                <w:color w:val="000000"/>
                <w:sz w:val="12"/>
                <w:szCs w:val="12"/>
              </w:rPr>
            </w:pPr>
            <w:r>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Pr>
                <w:color w:val="000000"/>
                <w:sz w:val="12"/>
                <w:szCs w:val="12"/>
              </w:rPr>
              <w:t>Белянино</w:t>
            </w:r>
            <w:proofErr w:type="spellEnd"/>
          </w:p>
        </w:tc>
        <w:tc>
          <w:tcPr>
            <w:tcW w:w="473" w:type="dxa"/>
            <w:shd w:val="clear" w:color="auto" w:fill="auto"/>
            <w:vAlign w:val="center"/>
          </w:tcPr>
          <w:p w14:paraId="4518A946" w14:textId="77777777" w:rsidR="002668F7" w:rsidRDefault="002668F7" w:rsidP="00153617">
            <w:pPr>
              <w:jc w:val="center"/>
              <w:rPr>
                <w:color w:val="000000"/>
                <w:sz w:val="12"/>
                <w:szCs w:val="12"/>
              </w:rPr>
            </w:pPr>
            <w:r>
              <w:rPr>
                <w:color w:val="000000"/>
                <w:sz w:val="12"/>
                <w:szCs w:val="12"/>
              </w:rPr>
              <w:t>2028</w:t>
            </w:r>
          </w:p>
        </w:tc>
        <w:tc>
          <w:tcPr>
            <w:tcW w:w="567" w:type="dxa"/>
            <w:shd w:val="clear" w:color="auto" w:fill="auto"/>
            <w:vAlign w:val="center"/>
          </w:tcPr>
          <w:p w14:paraId="5E22C2B6" w14:textId="77777777" w:rsidR="002668F7" w:rsidRDefault="002668F7" w:rsidP="00153617">
            <w:pPr>
              <w:jc w:val="center"/>
              <w:rPr>
                <w:color w:val="000000"/>
                <w:sz w:val="12"/>
                <w:szCs w:val="12"/>
              </w:rPr>
            </w:pPr>
            <w:r>
              <w:rPr>
                <w:color w:val="000000"/>
                <w:sz w:val="12"/>
                <w:szCs w:val="12"/>
              </w:rPr>
              <w:t>2028</w:t>
            </w:r>
          </w:p>
        </w:tc>
        <w:tc>
          <w:tcPr>
            <w:tcW w:w="709" w:type="dxa"/>
            <w:shd w:val="clear" w:color="auto" w:fill="auto"/>
            <w:vAlign w:val="center"/>
          </w:tcPr>
          <w:p w14:paraId="7694A99D" w14:textId="77777777" w:rsidR="002668F7" w:rsidRDefault="002668F7" w:rsidP="00153617">
            <w:pPr>
              <w:jc w:val="center"/>
              <w:rPr>
                <w:color w:val="000000"/>
                <w:sz w:val="12"/>
                <w:szCs w:val="12"/>
              </w:rPr>
            </w:pPr>
            <w:r>
              <w:rPr>
                <w:color w:val="000000"/>
                <w:sz w:val="12"/>
                <w:szCs w:val="12"/>
              </w:rPr>
              <w:t>1894,63</w:t>
            </w:r>
          </w:p>
        </w:tc>
        <w:tc>
          <w:tcPr>
            <w:tcW w:w="709" w:type="dxa"/>
            <w:shd w:val="clear" w:color="auto" w:fill="auto"/>
            <w:vAlign w:val="center"/>
          </w:tcPr>
          <w:p w14:paraId="403BE2A6"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5472C276" w14:textId="77777777" w:rsidR="002668F7" w:rsidRDefault="002668F7" w:rsidP="00153617">
            <w:pPr>
              <w:jc w:val="center"/>
              <w:rPr>
                <w:color w:val="000000"/>
                <w:sz w:val="12"/>
                <w:szCs w:val="12"/>
              </w:rPr>
            </w:pPr>
            <w:r>
              <w:rPr>
                <w:color w:val="000000"/>
                <w:sz w:val="12"/>
                <w:szCs w:val="12"/>
              </w:rPr>
              <w:t>1894,63</w:t>
            </w:r>
          </w:p>
        </w:tc>
        <w:tc>
          <w:tcPr>
            <w:tcW w:w="709" w:type="dxa"/>
            <w:shd w:val="clear" w:color="auto" w:fill="auto"/>
            <w:vAlign w:val="center"/>
          </w:tcPr>
          <w:p w14:paraId="519AFFA2"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424DD0BA"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3E4D5878"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3847D8D3"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3755D957"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737FAB67" w14:textId="77777777" w:rsidR="002668F7" w:rsidRDefault="002668F7" w:rsidP="00153617">
            <w:pPr>
              <w:jc w:val="center"/>
              <w:rPr>
                <w:color w:val="000000"/>
                <w:sz w:val="12"/>
                <w:szCs w:val="12"/>
              </w:rPr>
            </w:pPr>
            <w:r>
              <w:rPr>
                <w:color w:val="000000"/>
                <w:sz w:val="12"/>
                <w:szCs w:val="12"/>
              </w:rPr>
              <w:t>1894,63</w:t>
            </w:r>
          </w:p>
        </w:tc>
        <w:tc>
          <w:tcPr>
            <w:tcW w:w="709" w:type="dxa"/>
            <w:shd w:val="clear" w:color="auto" w:fill="auto"/>
            <w:vAlign w:val="center"/>
          </w:tcPr>
          <w:p w14:paraId="03DF9598" w14:textId="77777777" w:rsidR="002668F7" w:rsidRDefault="002668F7" w:rsidP="00153617">
            <w:pPr>
              <w:jc w:val="center"/>
              <w:rPr>
                <w:color w:val="000000"/>
                <w:sz w:val="12"/>
                <w:szCs w:val="12"/>
              </w:rPr>
            </w:pPr>
            <w:r>
              <w:rPr>
                <w:color w:val="000000"/>
                <w:sz w:val="12"/>
                <w:szCs w:val="12"/>
              </w:rPr>
              <w:t>0,00</w:t>
            </w:r>
          </w:p>
        </w:tc>
      </w:tr>
      <w:tr w:rsidR="002668F7" w:rsidRPr="00555B17" w14:paraId="276D71B1" w14:textId="77777777" w:rsidTr="00153617">
        <w:trPr>
          <w:trHeight w:val="20"/>
        </w:trPr>
        <w:tc>
          <w:tcPr>
            <w:tcW w:w="820" w:type="dxa"/>
            <w:shd w:val="clear" w:color="000000" w:fill="FFFFFF"/>
            <w:vAlign w:val="center"/>
          </w:tcPr>
          <w:p w14:paraId="7FDC628B"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17</w:t>
            </w:r>
          </w:p>
        </w:tc>
        <w:tc>
          <w:tcPr>
            <w:tcW w:w="5474" w:type="dxa"/>
            <w:shd w:val="clear" w:color="auto" w:fill="auto"/>
            <w:vAlign w:val="center"/>
          </w:tcPr>
          <w:p w14:paraId="44BD5F90" w14:textId="77777777" w:rsidR="002668F7" w:rsidRPr="009F3E07"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Верх-Тайменка</w:t>
            </w:r>
          </w:p>
        </w:tc>
        <w:tc>
          <w:tcPr>
            <w:tcW w:w="473" w:type="dxa"/>
            <w:shd w:val="clear" w:color="auto" w:fill="auto"/>
            <w:vAlign w:val="center"/>
          </w:tcPr>
          <w:p w14:paraId="3007F4E6" w14:textId="77777777" w:rsidR="002668F7" w:rsidRDefault="002668F7" w:rsidP="00153617">
            <w:pPr>
              <w:jc w:val="center"/>
              <w:rPr>
                <w:color w:val="000000"/>
                <w:sz w:val="12"/>
                <w:szCs w:val="12"/>
              </w:rPr>
            </w:pPr>
            <w:r>
              <w:rPr>
                <w:color w:val="000000"/>
                <w:sz w:val="12"/>
                <w:szCs w:val="12"/>
              </w:rPr>
              <w:t>2028</w:t>
            </w:r>
          </w:p>
        </w:tc>
        <w:tc>
          <w:tcPr>
            <w:tcW w:w="567" w:type="dxa"/>
            <w:shd w:val="clear" w:color="auto" w:fill="auto"/>
            <w:vAlign w:val="center"/>
          </w:tcPr>
          <w:p w14:paraId="3C4AF060" w14:textId="77777777" w:rsidR="002668F7" w:rsidRDefault="002668F7" w:rsidP="00153617">
            <w:pPr>
              <w:jc w:val="center"/>
              <w:rPr>
                <w:color w:val="000000"/>
                <w:sz w:val="12"/>
                <w:szCs w:val="12"/>
              </w:rPr>
            </w:pPr>
            <w:r>
              <w:rPr>
                <w:color w:val="000000"/>
                <w:sz w:val="12"/>
                <w:szCs w:val="12"/>
              </w:rPr>
              <w:t>2028</w:t>
            </w:r>
          </w:p>
        </w:tc>
        <w:tc>
          <w:tcPr>
            <w:tcW w:w="709" w:type="dxa"/>
            <w:shd w:val="clear" w:color="auto" w:fill="auto"/>
            <w:vAlign w:val="center"/>
          </w:tcPr>
          <w:p w14:paraId="21F45E08" w14:textId="77777777" w:rsidR="002668F7" w:rsidRDefault="002668F7" w:rsidP="00153617">
            <w:pPr>
              <w:jc w:val="center"/>
              <w:rPr>
                <w:color w:val="000000"/>
                <w:sz w:val="12"/>
                <w:szCs w:val="12"/>
              </w:rPr>
            </w:pPr>
            <w:r>
              <w:rPr>
                <w:color w:val="000000"/>
                <w:sz w:val="12"/>
                <w:szCs w:val="12"/>
              </w:rPr>
              <w:t>1894,63</w:t>
            </w:r>
          </w:p>
        </w:tc>
        <w:tc>
          <w:tcPr>
            <w:tcW w:w="709" w:type="dxa"/>
            <w:shd w:val="clear" w:color="auto" w:fill="auto"/>
            <w:vAlign w:val="center"/>
          </w:tcPr>
          <w:p w14:paraId="36C81380"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34A0F0FD" w14:textId="77777777" w:rsidR="002668F7" w:rsidRDefault="002668F7" w:rsidP="00153617">
            <w:pPr>
              <w:jc w:val="center"/>
              <w:rPr>
                <w:color w:val="000000"/>
                <w:sz w:val="12"/>
                <w:szCs w:val="12"/>
              </w:rPr>
            </w:pPr>
            <w:r>
              <w:rPr>
                <w:color w:val="000000"/>
                <w:sz w:val="12"/>
                <w:szCs w:val="12"/>
              </w:rPr>
              <w:t>1894,63</w:t>
            </w:r>
          </w:p>
        </w:tc>
        <w:tc>
          <w:tcPr>
            <w:tcW w:w="709" w:type="dxa"/>
            <w:shd w:val="clear" w:color="auto" w:fill="auto"/>
            <w:vAlign w:val="center"/>
          </w:tcPr>
          <w:p w14:paraId="1D49EB6F"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37D9CCC7"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3991C4C3"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283637D8"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43092C7D"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51FC9B24" w14:textId="77777777" w:rsidR="002668F7" w:rsidRDefault="002668F7" w:rsidP="00153617">
            <w:pPr>
              <w:jc w:val="center"/>
              <w:rPr>
                <w:color w:val="000000"/>
                <w:sz w:val="12"/>
                <w:szCs w:val="12"/>
              </w:rPr>
            </w:pPr>
            <w:r>
              <w:rPr>
                <w:color w:val="000000"/>
                <w:sz w:val="12"/>
                <w:szCs w:val="12"/>
              </w:rPr>
              <w:t>1894,63</w:t>
            </w:r>
          </w:p>
        </w:tc>
        <w:tc>
          <w:tcPr>
            <w:tcW w:w="709" w:type="dxa"/>
            <w:shd w:val="clear" w:color="auto" w:fill="auto"/>
            <w:vAlign w:val="center"/>
          </w:tcPr>
          <w:p w14:paraId="62D884D9" w14:textId="77777777" w:rsidR="002668F7" w:rsidRDefault="002668F7" w:rsidP="00153617">
            <w:pPr>
              <w:jc w:val="center"/>
              <w:rPr>
                <w:color w:val="000000"/>
                <w:sz w:val="12"/>
                <w:szCs w:val="12"/>
              </w:rPr>
            </w:pPr>
            <w:r>
              <w:rPr>
                <w:color w:val="000000"/>
                <w:sz w:val="12"/>
                <w:szCs w:val="12"/>
              </w:rPr>
              <w:t>0,00</w:t>
            </w:r>
          </w:p>
        </w:tc>
      </w:tr>
      <w:tr w:rsidR="002668F7" w:rsidRPr="00555B17" w14:paraId="14765C8E" w14:textId="77777777" w:rsidTr="00153617">
        <w:trPr>
          <w:trHeight w:val="20"/>
        </w:trPr>
        <w:tc>
          <w:tcPr>
            <w:tcW w:w="820" w:type="dxa"/>
            <w:shd w:val="clear" w:color="000000" w:fill="FFFFFF"/>
            <w:vAlign w:val="center"/>
          </w:tcPr>
          <w:p w14:paraId="2CAF6C9E"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18</w:t>
            </w:r>
          </w:p>
        </w:tc>
        <w:tc>
          <w:tcPr>
            <w:tcW w:w="5474" w:type="dxa"/>
            <w:shd w:val="clear" w:color="auto" w:fill="auto"/>
            <w:vAlign w:val="center"/>
          </w:tcPr>
          <w:p w14:paraId="60E6B0A7" w14:textId="77777777" w:rsidR="002668F7" w:rsidRPr="009F3E07"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ст. Юрга-2</w:t>
            </w:r>
          </w:p>
        </w:tc>
        <w:tc>
          <w:tcPr>
            <w:tcW w:w="473" w:type="dxa"/>
            <w:shd w:val="clear" w:color="auto" w:fill="auto"/>
            <w:vAlign w:val="center"/>
          </w:tcPr>
          <w:p w14:paraId="0D13ECE9" w14:textId="77777777" w:rsidR="002668F7" w:rsidRDefault="002668F7" w:rsidP="00153617">
            <w:pPr>
              <w:jc w:val="center"/>
              <w:rPr>
                <w:color w:val="000000"/>
                <w:sz w:val="12"/>
                <w:szCs w:val="12"/>
              </w:rPr>
            </w:pPr>
            <w:r>
              <w:rPr>
                <w:color w:val="000000"/>
                <w:sz w:val="12"/>
                <w:szCs w:val="12"/>
              </w:rPr>
              <w:t>2028</w:t>
            </w:r>
          </w:p>
        </w:tc>
        <w:tc>
          <w:tcPr>
            <w:tcW w:w="567" w:type="dxa"/>
            <w:shd w:val="clear" w:color="auto" w:fill="auto"/>
            <w:vAlign w:val="center"/>
          </w:tcPr>
          <w:p w14:paraId="50744BE2" w14:textId="77777777" w:rsidR="002668F7" w:rsidRDefault="002668F7" w:rsidP="00153617">
            <w:pPr>
              <w:jc w:val="center"/>
              <w:rPr>
                <w:color w:val="000000"/>
                <w:sz w:val="12"/>
                <w:szCs w:val="12"/>
              </w:rPr>
            </w:pPr>
            <w:r>
              <w:rPr>
                <w:color w:val="000000"/>
                <w:sz w:val="12"/>
                <w:szCs w:val="12"/>
              </w:rPr>
              <w:t>2028</w:t>
            </w:r>
          </w:p>
        </w:tc>
        <w:tc>
          <w:tcPr>
            <w:tcW w:w="709" w:type="dxa"/>
            <w:shd w:val="clear" w:color="auto" w:fill="auto"/>
            <w:vAlign w:val="center"/>
          </w:tcPr>
          <w:p w14:paraId="18900182" w14:textId="77777777" w:rsidR="002668F7" w:rsidRDefault="002668F7" w:rsidP="00153617">
            <w:pPr>
              <w:jc w:val="center"/>
              <w:rPr>
                <w:color w:val="000000"/>
                <w:sz w:val="12"/>
                <w:szCs w:val="12"/>
              </w:rPr>
            </w:pPr>
            <w:r>
              <w:rPr>
                <w:color w:val="000000"/>
                <w:sz w:val="12"/>
                <w:szCs w:val="12"/>
              </w:rPr>
              <w:t>3764,02</w:t>
            </w:r>
          </w:p>
        </w:tc>
        <w:tc>
          <w:tcPr>
            <w:tcW w:w="709" w:type="dxa"/>
            <w:shd w:val="clear" w:color="auto" w:fill="auto"/>
            <w:vAlign w:val="center"/>
          </w:tcPr>
          <w:p w14:paraId="67969AFC"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17C4AFAF" w14:textId="77777777" w:rsidR="002668F7" w:rsidRDefault="002668F7" w:rsidP="00153617">
            <w:pPr>
              <w:jc w:val="center"/>
              <w:rPr>
                <w:color w:val="000000"/>
                <w:sz w:val="12"/>
                <w:szCs w:val="12"/>
              </w:rPr>
            </w:pPr>
            <w:r>
              <w:rPr>
                <w:color w:val="000000"/>
                <w:sz w:val="12"/>
                <w:szCs w:val="12"/>
              </w:rPr>
              <w:t>3764,02</w:t>
            </w:r>
          </w:p>
        </w:tc>
        <w:tc>
          <w:tcPr>
            <w:tcW w:w="709" w:type="dxa"/>
            <w:shd w:val="clear" w:color="auto" w:fill="auto"/>
            <w:vAlign w:val="center"/>
          </w:tcPr>
          <w:p w14:paraId="6F9482E5"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2F6E7F7B"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3D1D67ED"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2C28CB90"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34160C56"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4CE3FB7C" w14:textId="77777777" w:rsidR="002668F7" w:rsidRDefault="002668F7" w:rsidP="00153617">
            <w:pPr>
              <w:jc w:val="center"/>
              <w:rPr>
                <w:color w:val="000000"/>
                <w:sz w:val="12"/>
                <w:szCs w:val="12"/>
              </w:rPr>
            </w:pPr>
            <w:r>
              <w:rPr>
                <w:color w:val="000000"/>
                <w:sz w:val="12"/>
                <w:szCs w:val="12"/>
              </w:rPr>
              <w:t>3764,02</w:t>
            </w:r>
          </w:p>
        </w:tc>
        <w:tc>
          <w:tcPr>
            <w:tcW w:w="709" w:type="dxa"/>
            <w:shd w:val="clear" w:color="auto" w:fill="auto"/>
            <w:vAlign w:val="center"/>
          </w:tcPr>
          <w:p w14:paraId="61339F62" w14:textId="77777777" w:rsidR="002668F7" w:rsidRDefault="002668F7" w:rsidP="00153617">
            <w:pPr>
              <w:jc w:val="center"/>
              <w:rPr>
                <w:color w:val="000000"/>
                <w:sz w:val="12"/>
                <w:szCs w:val="12"/>
              </w:rPr>
            </w:pPr>
            <w:r>
              <w:rPr>
                <w:color w:val="000000"/>
                <w:sz w:val="12"/>
                <w:szCs w:val="12"/>
              </w:rPr>
              <w:t>0,00</w:t>
            </w:r>
          </w:p>
        </w:tc>
      </w:tr>
      <w:tr w:rsidR="002668F7" w:rsidRPr="00555B17" w14:paraId="62E69F72" w14:textId="77777777" w:rsidTr="00153617">
        <w:trPr>
          <w:trHeight w:val="20"/>
        </w:trPr>
        <w:tc>
          <w:tcPr>
            <w:tcW w:w="820" w:type="dxa"/>
            <w:shd w:val="clear" w:color="000000" w:fill="FFFFFF"/>
            <w:vAlign w:val="center"/>
          </w:tcPr>
          <w:p w14:paraId="1BC960EC"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19</w:t>
            </w:r>
          </w:p>
        </w:tc>
        <w:tc>
          <w:tcPr>
            <w:tcW w:w="5474" w:type="dxa"/>
            <w:shd w:val="clear" w:color="auto" w:fill="auto"/>
            <w:vAlign w:val="center"/>
          </w:tcPr>
          <w:p w14:paraId="1797ED18" w14:textId="77777777" w:rsidR="002668F7" w:rsidRPr="009F3E07" w:rsidRDefault="002668F7" w:rsidP="00153617">
            <w:pPr>
              <w:rPr>
                <w:color w:val="000000"/>
                <w:sz w:val="12"/>
                <w:szCs w:val="12"/>
              </w:rPr>
            </w:pPr>
            <w:r>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Pr>
                <w:color w:val="000000"/>
                <w:sz w:val="12"/>
                <w:szCs w:val="12"/>
              </w:rPr>
              <w:t>Зеледеево</w:t>
            </w:r>
            <w:proofErr w:type="spellEnd"/>
            <w:r>
              <w:rPr>
                <w:color w:val="000000"/>
                <w:sz w:val="12"/>
                <w:szCs w:val="12"/>
              </w:rPr>
              <w:t xml:space="preserve"> (школа)</w:t>
            </w:r>
          </w:p>
        </w:tc>
        <w:tc>
          <w:tcPr>
            <w:tcW w:w="473" w:type="dxa"/>
            <w:shd w:val="clear" w:color="auto" w:fill="auto"/>
            <w:vAlign w:val="center"/>
          </w:tcPr>
          <w:p w14:paraId="3A6F5D67" w14:textId="77777777" w:rsidR="002668F7" w:rsidRDefault="002668F7" w:rsidP="00153617">
            <w:pPr>
              <w:jc w:val="center"/>
              <w:rPr>
                <w:color w:val="000000"/>
                <w:sz w:val="12"/>
                <w:szCs w:val="12"/>
              </w:rPr>
            </w:pPr>
            <w:r>
              <w:rPr>
                <w:color w:val="000000"/>
                <w:sz w:val="12"/>
                <w:szCs w:val="12"/>
              </w:rPr>
              <w:t>2027</w:t>
            </w:r>
          </w:p>
        </w:tc>
        <w:tc>
          <w:tcPr>
            <w:tcW w:w="567" w:type="dxa"/>
            <w:shd w:val="clear" w:color="auto" w:fill="auto"/>
            <w:vAlign w:val="center"/>
          </w:tcPr>
          <w:p w14:paraId="5D5F0E49" w14:textId="77777777" w:rsidR="002668F7" w:rsidRDefault="002668F7" w:rsidP="00153617">
            <w:pPr>
              <w:jc w:val="center"/>
              <w:rPr>
                <w:color w:val="000000"/>
                <w:sz w:val="12"/>
                <w:szCs w:val="12"/>
              </w:rPr>
            </w:pPr>
            <w:r>
              <w:rPr>
                <w:color w:val="000000"/>
                <w:sz w:val="12"/>
                <w:szCs w:val="12"/>
              </w:rPr>
              <w:t>2027</w:t>
            </w:r>
          </w:p>
        </w:tc>
        <w:tc>
          <w:tcPr>
            <w:tcW w:w="709" w:type="dxa"/>
            <w:shd w:val="clear" w:color="auto" w:fill="auto"/>
            <w:vAlign w:val="center"/>
          </w:tcPr>
          <w:p w14:paraId="22B3E681" w14:textId="77777777" w:rsidR="002668F7" w:rsidRDefault="002668F7" w:rsidP="00153617">
            <w:pPr>
              <w:jc w:val="center"/>
              <w:rPr>
                <w:color w:val="000000"/>
                <w:sz w:val="12"/>
                <w:szCs w:val="12"/>
              </w:rPr>
            </w:pPr>
            <w:r>
              <w:rPr>
                <w:color w:val="000000"/>
                <w:sz w:val="12"/>
                <w:szCs w:val="12"/>
              </w:rPr>
              <w:t>1263,24</w:t>
            </w:r>
          </w:p>
        </w:tc>
        <w:tc>
          <w:tcPr>
            <w:tcW w:w="709" w:type="dxa"/>
            <w:shd w:val="clear" w:color="auto" w:fill="auto"/>
            <w:vAlign w:val="center"/>
          </w:tcPr>
          <w:p w14:paraId="6A9EB07D"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64E58C24" w14:textId="77777777" w:rsidR="002668F7" w:rsidRDefault="002668F7" w:rsidP="00153617">
            <w:pPr>
              <w:jc w:val="center"/>
              <w:rPr>
                <w:color w:val="000000"/>
                <w:sz w:val="12"/>
                <w:szCs w:val="12"/>
              </w:rPr>
            </w:pPr>
            <w:r>
              <w:rPr>
                <w:color w:val="000000"/>
                <w:sz w:val="12"/>
                <w:szCs w:val="12"/>
              </w:rPr>
              <w:t>1263,24</w:t>
            </w:r>
          </w:p>
        </w:tc>
        <w:tc>
          <w:tcPr>
            <w:tcW w:w="709" w:type="dxa"/>
            <w:shd w:val="clear" w:color="auto" w:fill="auto"/>
            <w:vAlign w:val="center"/>
          </w:tcPr>
          <w:p w14:paraId="553E2E06"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4D787A10"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21EFA882"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02203DE6"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29F35CA6" w14:textId="77777777" w:rsidR="002668F7" w:rsidRDefault="002668F7" w:rsidP="00153617">
            <w:pPr>
              <w:jc w:val="center"/>
              <w:rPr>
                <w:color w:val="000000"/>
                <w:sz w:val="12"/>
                <w:szCs w:val="12"/>
              </w:rPr>
            </w:pPr>
            <w:r>
              <w:rPr>
                <w:color w:val="000000"/>
                <w:sz w:val="12"/>
                <w:szCs w:val="12"/>
              </w:rPr>
              <w:t>1263,24</w:t>
            </w:r>
          </w:p>
        </w:tc>
        <w:tc>
          <w:tcPr>
            <w:tcW w:w="709" w:type="dxa"/>
            <w:shd w:val="clear" w:color="auto" w:fill="auto"/>
            <w:vAlign w:val="center"/>
          </w:tcPr>
          <w:p w14:paraId="783619B4"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4E851795" w14:textId="77777777" w:rsidR="002668F7" w:rsidRDefault="002668F7" w:rsidP="00153617">
            <w:pPr>
              <w:jc w:val="center"/>
              <w:rPr>
                <w:color w:val="000000"/>
                <w:sz w:val="12"/>
                <w:szCs w:val="12"/>
              </w:rPr>
            </w:pPr>
            <w:r>
              <w:rPr>
                <w:color w:val="000000"/>
                <w:sz w:val="12"/>
                <w:szCs w:val="12"/>
              </w:rPr>
              <w:t>0,00</w:t>
            </w:r>
          </w:p>
        </w:tc>
      </w:tr>
      <w:tr w:rsidR="002668F7" w:rsidRPr="00555B17" w14:paraId="2DCD538E" w14:textId="77777777" w:rsidTr="00153617">
        <w:trPr>
          <w:trHeight w:val="20"/>
        </w:trPr>
        <w:tc>
          <w:tcPr>
            <w:tcW w:w="820" w:type="dxa"/>
            <w:shd w:val="clear" w:color="000000" w:fill="FFFFFF"/>
            <w:vAlign w:val="center"/>
          </w:tcPr>
          <w:p w14:paraId="447FBCF8"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20</w:t>
            </w:r>
          </w:p>
        </w:tc>
        <w:tc>
          <w:tcPr>
            <w:tcW w:w="5474" w:type="dxa"/>
            <w:shd w:val="clear" w:color="auto" w:fill="auto"/>
            <w:vAlign w:val="center"/>
          </w:tcPr>
          <w:p w14:paraId="738146CA" w14:textId="77777777" w:rsidR="002668F7" w:rsidRPr="009F3E07" w:rsidRDefault="002668F7" w:rsidP="00153617">
            <w:pPr>
              <w:rPr>
                <w:color w:val="000000"/>
                <w:sz w:val="12"/>
                <w:szCs w:val="12"/>
              </w:rPr>
            </w:pPr>
            <w:r>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Pr>
                <w:color w:val="000000"/>
                <w:sz w:val="12"/>
                <w:szCs w:val="12"/>
              </w:rPr>
              <w:t>Томилово</w:t>
            </w:r>
            <w:proofErr w:type="spellEnd"/>
            <w:r>
              <w:rPr>
                <w:color w:val="000000"/>
                <w:sz w:val="12"/>
                <w:szCs w:val="12"/>
              </w:rPr>
              <w:t xml:space="preserve"> (приют)</w:t>
            </w:r>
          </w:p>
        </w:tc>
        <w:tc>
          <w:tcPr>
            <w:tcW w:w="473" w:type="dxa"/>
            <w:shd w:val="clear" w:color="auto" w:fill="auto"/>
            <w:vAlign w:val="center"/>
          </w:tcPr>
          <w:p w14:paraId="4185A546" w14:textId="77777777" w:rsidR="002668F7" w:rsidRDefault="002668F7" w:rsidP="00153617">
            <w:pPr>
              <w:jc w:val="center"/>
              <w:rPr>
                <w:color w:val="000000"/>
                <w:sz w:val="12"/>
                <w:szCs w:val="12"/>
              </w:rPr>
            </w:pPr>
            <w:r>
              <w:rPr>
                <w:color w:val="000000"/>
                <w:sz w:val="12"/>
                <w:szCs w:val="12"/>
              </w:rPr>
              <w:t>2027</w:t>
            </w:r>
          </w:p>
        </w:tc>
        <w:tc>
          <w:tcPr>
            <w:tcW w:w="567" w:type="dxa"/>
            <w:shd w:val="clear" w:color="auto" w:fill="auto"/>
            <w:vAlign w:val="center"/>
          </w:tcPr>
          <w:p w14:paraId="3F224BDE" w14:textId="77777777" w:rsidR="002668F7" w:rsidRDefault="002668F7" w:rsidP="00153617">
            <w:pPr>
              <w:jc w:val="center"/>
              <w:rPr>
                <w:color w:val="000000"/>
                <w:sz w:val="12"/>
                <w:szCs w:val="12"/>
              </w:rPr>
            </w:pPr>
            <w:r>
              <w:rPr>
                <w:color w:val="000000"/>
                <w:sz w:val="12"/>
                <w:szCs w:val="12"/>
              </w:rPr>
              <w:t>2027</w:t>
            </w:r>
          </w:p>
        </w:tc>
        <w:tc>
          <w:tcPr>
            <w:tcW w:w="709" w:type="dxa"/>
            <w:shd w:val="clear" w:color="auto" w:fill="auto"/>
            <w:vAlign w:val="center"/>
          </w:tcPr>
          <w:p w14:paraId="21C54A88" w14:textId="77777777" w:rsidR="002668F7" w:rsidRDefault="002668F7" w:rsidP="00153617">
            <w:pPr>
              <w:jc w:val="center"/>
              <w:rPr>
                <w:color w:val="000000"/>
                <w:sz w:val="12"/>
                <w:szCs w:val="12"/>
              </w:rPr>
            </w:pPr>
            <w:r>
              <w:rPr>
                <w:color w:val="000000"/>
                <w:sz w:val="12"/>
                <w:szCs w:val="12"/>
              </w:rPr>
              <w:t>1263,24</w:t>
            </w:r>
          </w:p>
        </w:tc>
        <w:tc>
          <w:tcPr>
            <w:tcW w:w="709" w:type="dxa"/>
            <w:shd w:val="clear" w:color="auto" w:fill="auto"/>
            <w:vAlign w:val="center"/>
          </w:tcPr>
          <w:p w14:paraId="28C916CE"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457C96AE" w14:textId="77777777" w:rsidR="002668F7" w:rsidRDefault="002668F7" w:rsidP="00153617">
            <w:pPr>
              <w:jc w:val="center"/>
              <w:rPr>
                <w:color w:val="000000"/>
                <w:sz w:val="12"/>
                <w:szCs w:val="12"/>
              </w:rPr>
            </w:pPr>
            <w:r>
              <w:rPr>
                <w:color w:val="000000"/>
                <w:sz w:val="12"/>
                <w:szCs w:val="12"/>
              </w:rPr>
              <w:t>1263,24</w:t>
            </w:r>
          </w:p>
        </w:tc>
        <w:tc>
          <w:tcPr>
            <w:tcW w:w="709" w:type="dxa"/>
            <w:shd w:val="clear" w:color="auto" w:fill="auto"/>
            <w:vAlign w:val="center"/>
          </w:tcPr>
          <w:p w14:paraId="57AD73BE"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343E1465"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4CA12E66"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5E7DD260"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1BFC861E" w14:textId="77777777" w:rsidR="002668F7" w:rsidRDefault="002668F7" w:rsidP="00153617">
            <w:pPr>
              <w:jc w:val="center"/>
              <w:rPr>
                <w:color w:val="000000"/>
                <w:sz w:val="12"/>
                <w:szCs w:val="12"/>
              </w:rPr>
            </w:pPr>
            <w:r>
              <w:rPr>
                <w:color w:val="000000"/>
                <w:sz w:val="12"/>
                <w:szCs w:val="12"/>
              </w:rPr>
              <w:t>1263,24</w:t>
            </w:r>
          </w:p>
        </w:tc>
        <w:tc>
          <w:tcPr>
            <w:tcW w:w="709" w:type="dxa"/>
            <w:shd w:val="clear" w:color="auto" w:fill="auto"/>
            <w:vAlign w:val="center"/>
          </w:tcPr>
          <w:p w14:paraId="41B1ED30"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61E51E6E" w14:textId="77777777" w:rsidR="002668F7" w:rsidRDefault="002668F7" w:rsidP="00153617">
            <w:pPr>
              <w:jc w:val="center"/>
              <w:rPr>
                <w:color w:val="000000"/>
                <w:sz w:val="12"/>
                <w:szCs w:val="12"/>
              </w:rPr>
            </w:pPr>
            <w:r>
              <w:rPr>
                <w:color w:val="000000"/>
                <w:sz w:val="12"/>
                <w:szCs w:val="12"/>
              </w:rPr>
              <w:t>0,00</w:t>
            </w:r>
          </w:p>
        </w:tc>
      </w:tr>
      <w:tr w:rsidR="002668F7" w:rsidRPr="00555B17" w14:paraId="57E320AC" w14:textId="77777777" w:rsidTr="00153617">
        <w:trPr>
          <w:trHeight w:val="20"/>
        </w:trPr>
        <w:tc>
          <w:tcPr>
            <w:tcW w:w="820" w:type="dxa"/>
            <w:shd w:val="clear" w:color="000000" w:fill="FFFFFF"/>
            <w:vAlign w:val="center"/>
          </w:tcPr>
          <w:p w14:paraId="390B3026"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21</w:t>
            </w:r>
          </w:p>
        </w:tc>
        <w:tc>
          <w:tcPr>
            <w:tcW w:w="5474" w:type="dxa"/>
            <w:shd w:val="clear" w:color="auto" w:fill="auto"/>
            <w:vAlign w:val="center"/>
          </w:tcPr>
          <w:p w14:paraId="7D42F92B" w14:textId="77777777" w:rsidR="002668F7" w:rsidRPr="009F3E07" w:rsidRDefault="002668F7" w:rsidP="00153617">
            <w:pPr>
              <w:rPr>
                <w:color w:val="000000"/>
                <w:sz w:val="12"/>
                <w:szCs w:val="12"/>
              </w:rPr>
            </w:pPr>
            <w:r>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Pr>
                <w:color w:val="000000"/>
                <w:sz w:val="12"/>
                <w:szCs w:val="12"/>
              </w:rPr>
              <w:t>Большеямное</w:t>
            </w:r>
            <w:proofErr w:type="spellEnd"/>
          </w:p>
        </w:tc>
        <w:tc>
          <w:tcPr>
            <w:tcW w:w="473" w:type="dxa"/>
            <w:shd w:val="clear" w:color="auto" w:fill="auto"/>
            <w:vAlign w:val="center"/>
          </w:tcPr>
          <w:p w14:paraId="0D5DDEE2" w14:textId="77777777" w:rsidR="002668F7" w:rsidRDefault="002668F7" w:rsidP="00153617">
            <w:pPr>
              <w:jc w:val="center"/>
              <w:rPr>
                <w:color w:val="000000"/>
                <w:sz w:val="12"/>
                <w:szCs w:val="12"/>
              </w:rPr>
            </w:pPr>
            <w:r>
              <w:rPr>
                <w:color w:val="000000"/>
                <w:sz w:val="12"/>
                <w:szCs w:val="12"/>
              </w:rPr>
              <w:t>2028</w:t>
            </w:r>
          </w:p>
        </w:tc>
        <w:tc>
          <w:tcPr>
            <w:tcW w:w="567" w:type="dxa"/>
            <w:shd w:val="clear" w:color="auto" w:fill="auto"/>
            <w:vAlign w:val="center"/>
          </w:tcPr>
          <w:p w14:paraId="653C4C1B" w14:textId="77777777" w:rsidR="002668F7" w:rsidRDefault="002668F7" w:rsidP="00153617">
            <w:pPr>
              <w:jc w:val="center"/>
              <w:rPr>
                <w:color w:val="000000"/>
                <w:sz w:val="12"/>
                <w:szCs w:val="12"/>
              </w:rPr>
            </w:pPr>
            <w:r>
              <w:rPr>
                <w:color w:val="000000"/>
                <w:sz w:val="12"/>
                <w:szCs w:val="12"/>
              </w:rPr>
              <w:t>2028</w:t>
            </w:r>
          </w:p>
        </w:tc>
        <w:tc>
          <w:tcPr>
            <w:tcW w:w="709" w:type="dxa"/>
            <w:shd w:val="clear" w:color="auto" w:fill="auto"/>
            <w:vAlign w:val="center"/>
          </w:tcPr>
          <w:p w14:paraId="55409700" w14:textId="77777777" w:rsidR="002668F7" w:rsidRDefault="002668F7" w:rsidP="00153617">
            <w:pPr>
              <w:jc w:val="center"/>
              <w:rPr>
                <w:color w:val="000000"/>
                <w:sz w:val="12"/>
                <w:szCs w:val="12"/>
              </w:rPr>
            </w:pPr>
            <w:r>
              <w:rPr>
                <w:color w:val="000000"/>
                <w:sz w:val="12"/>
                <w:szCs w:val="12"/>
              </w:rPr>
              <w:t>1263,24</w:t>
            </w:r>
          </w:p>
        </w:tc>
        <w:tc>
          <w:tcPr>
            <w:tcW w:w="709" w:type="dxa"/>
            <w:shd w:val="clear" w:color="auto" w:fill="auto"/>
            <w:vAlign w:val="center"/>
          </w:tcPr>
          <w:p w14:paraId="29EDCA1F"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226FC90D" w14:textId="77777777" w:rsidR="002668F7" w:rsidRDefault="002668F7" w:rsidP="00153617">
            <w:pPr>
              <w:jc w:val="center"/>
              <w:rPr>
                <w:color w:val="000000"/>
                <w:sz w:val="12"/>
                <w:szCs w:val="12"/>
              </w:rPr>
            </w:pPr>
            <w:r>
              <w:rPr>
                <w:color w:val="000000"/>
                <w:sz w:val="12"/>
                <w:szCs w:val="12"/>
              </w:rPr>
              <w:t>1263,24</w:t>
            </w:r>
          </w:p>
        </w:tc>
        <w:tc>
          <w:tcPr>
            <w:tcW w:w="709" w:type="dxa"/>
            <w:shd w:val="clear" w:color="auto" w:fill="auto"/>
            <w:vAlign w:val="center"/>
          </w:tcPr>
          <w:p w14:paraId="3580BDA2"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26F7B563"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07F66006"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11CE7D7B"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39B08D1C"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45223234" w14:textId="77777777" w:rsidR="002668F7" w:rsidRDefault="002668F7" w:rsidP="00153617">
            <w:pPr>
              <w:jc w:val="center"/>
              <w:rPr>
                <w:color w:val="000000"/>
                <w:sz w:val="12"/>
                <w:szCs w:val="12"/>
              </w:rPr>
            </w:pPr>
            <w:r>
              <w:rPr>
                <w:color w:val="000000"/>
                <w:sz w:val="12"/>
                <w:szCs w:val="12"/>
              </w:rPr>
              <w:t>1263,24</w:t>
            </w:r>
          </w:p>
        </w:tc>
        <w:tc>
          <w:tcPr>
            <w:tcW w:w="709" w:type="dxa"/>
            <w:shd w:val="clear" w:color="auto" w:fill="auto"/>
            <w:vAlign w:val="center"/>
          </w:tcPr>
          <w:p w14:paraId="4BECD639" w14:textId="77777777" w:rsidR="002668F7" w:rsidRDefault="002668F7" w:rsidP="00153617">
            <w:pPr>
              <w:jc w:val="center"/>
              <w:rPr>
                <w:color w:val="000000"/>
                <w:sz w:val="12"/>
                <w:szCs w:val="12"/>
              </w:rPr>
            </w:pPr>
            <w:r>
              <w:rPr>
                <w:color w:val="000000"/>
                <w:sz w:val="12"/>
                <w:szCs w:val="12"/>
              </w:rPr>
              <w:t>0,00</w:t>
            </w:r>
          </w:p>
        </w:tc>
      </w:tr>
      <w:tr w:rsidR="002668F7" w:rsidRPr="00555B17" w14:paraId="28D7FF9C" w14:textId="77777777" w:rsidTr="00153617">
        <w:trPr>
          <w:trHeight w:val="20"/>
        </w:trPr>
        <w:tc>
          <w:tcPr>
            <w:tcW w:w="820" w:type="dxa"/>
            <w:shd w:val="clear" w:color="000000" w:fill="FFFFFF"/>
            <w:vAlign w:val="center"/>
          </w:tcPr>
          <w:p w14:paraId="3F6949C4"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22</w:t>
            </w:r>
          </w:p>
        </w:tc>
        <w:tc>
          <w:tcPr>
            <w:tcW w:w="5474" w:type="dxa"/>
            <w:shd w:val="clear" w:color="auto" w:fill="auto"/>
            <w:vAlign w:val="center"/>
          </w:tcPr>
          <w:p w14:paraId="453FB187" w14:textId="77777777" w:rsidR="002668F7" w:rsidRPr="009F3E07"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Речной</w:t>
            </w:r>
          </w:p>
        </w:tc>
        <w:tc>
          <w:tcPr>
            <w:tcW w:w="473" w:type="dxa"/>
            <w:shd w:val="clear" w:color="auto" w:fill="auto"/>
            <w:vAlign w:val="center"/>
          </w:tcPr>
          <w:p w14:paraId="378A7344" w14:textId="77777777" w:rsidR="002668F7" w:rsidRDefault="002668F7" w:rsidP="00153617">
            <w:pPr>
              <w:jc w:val="center"/>
              <w:rPr>
                <w:color w:val="000000"/>
                <w:sz w:val="12"/>
                <w:szCs w:val="12"/>
              </w:rPr>
            </w:pPr>
            <w:r>
              <w:rPr>
                <w:color w:val="000000"/>
                <w:sz w:val="12"/>
                <w:szCs w:val="12"/>
              </w:rPr>
              <w:t>2028</w:t>
            </w:r>
          </w:p>
        </w:tc>
        <w:tc>
          <w:tcPr>
            <w:tcW w:w="567" w:type="dxa"/>
            <w:shd w:val="clear" w:color="auto" w:fill="auto"/>
            <w:vAlign w:val="center"/>
          </w:tcPr>
          <w:p w14:paraId="5574CEC5" w14:textId="77777777" w:rsidR="002668F7" w:rsidRDefault="002668F7" w:rsidP="00153617">
            <w:pPr>
              <w:jc w:val="center"/>
              <w:rPr>
                <w:color w:val="000000"/>
                <w:sz w:val="12"/>
                <w:szCs w:val="12"/>
              </w:rPr>
            </w:pPr>
            <w:r>
              <w:rPr>
                <w:color w:val="000000"/>
                <w:sz w:val="12"/>
                <w:szCs w:val="12"/>
              </w:rPr>
              <w:t>2028</w:t>
            </w:r>
          </w:p>
        </w:tc>
        <w:tc>
          <w:tcPr>
            <w:tcW w:w="709" w:type="dxa"/>
            <w:shd w:val="clear" w:color="auto" w:fill="auto"/>
            <w:vAlign w:val="center"/>
          </w:tcPr>
          <w:p w14:paraId="7D2D37F3" w14:textId="77777777" w:rsidR="002668F7" w:rsidRDefault="002668F7" w:rsidP="00153617">
            <w:pPr>
              <w:jc w:val="center"/>
              <w:rPr>
                <w:color w:val="000000"/>
                <w:sz w:val="12"/>
                <w:szCs w:val="12"/>
              </w:rPr>
            </w:pPr>
            <w:r>
              <w:rPr>
                <w:color w:val="000000"/>
                <w:sz w:val="12"/>
                <w:szCs w:val="12"/>
              </w:rPr>
              <w:t>1263,24</w:t>
            </w:r>
          </w:p>
        </w:tc>
        <w:tc>
          <w:tcPr>
            <w:tcW w:w="709" w:type="dxa"/>
            <w:shd w:val="clear" w:color="auto" w:fill="auto"/>
            <w:vAlign w:val="center"/>
          </w:tcPr>
          <w:p w14:paraId="4AC8640E"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04B353D1" w14:textId="77777777" w:rsidR="002668F7" w:rsidRDefault="002668F7" w:rsidP="00153617">
            <w:pPr>
              <w:jc w:val="center"/>
              <w:rPr>
                <w:color w:val="000000"/>
                <w:sz w:val="12"/>
                <w:szCs w:val="12"/>
              </w:rPr>
            </w:pPr>
            <w:r>
              <w:rPr>
                <w:color w:val="000000"/>
                <w:sz w:val="12"/>
                <w:szCs w:val="12"/>
              </w:rPr>
              <w:t>1263,24</w:t>
            </w:r>
          </w:p>
        </w:tc>
        <w:tc>
          <w:tcPr>
            <w:tcW w:w="709" w:type="dxa"/>
            <w:shd w:val="clear" w:color="auto" w:fill="auto"/>
            <w:vAlign w:val="center"/>
          </w:tcPr>
          <w:p w14:paraId="6EA32D86"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05165B27"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45B3A92E"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186E2487"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547C0836"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3553F029" w14:textId="77777777" w:rsidR="002668F7" w:rsidRDefault="002668F7" w:rsidP="00153617">
            <w:pPr>
              <w:jc w:val="center"/>
              <w:rPr>
                <w:color w:val="000000"/>
                <w:sz w:val="12"/>
                <w:szCs w:val="12"/>
              </w:rPr>
            </w:pPr>
            <w:r>
              <w:rPr>
                <w:color w:val="000000"/>
                <w:sz w:val="12"/>
                <w:szCs w:val="12"/>
              </w:rPr>
              <w:t>1263,24</w:t>
            </w:r>
          </w:p>
        </w:tc>
        <w:tc>
          <w:tcPr>
            <w:tcW w:w="709" w:type="dxa"/>
            <w:shd w:val="clear" w:color="auto" w:fill="auto"/>
            <w:vAlign w:val="center"/>
          </w:tcPr>
          <w:p w14:paraId="703127FD" w14:textId="77777777" w:rsidR="002668F7" w:rsidRDefault="002668F7" w:rsidP="00153617">
            <w:pPr>
              <w:jc w:val="center"/>
              <w:rPr>
                <w:color w:val="000000"/>
                <w:sz w:val="12"/>
                <w:szCs w:val="12"/>
              </w:rPr>
            </w:pPr>
            <w:r>
              <w:rPr>
                <w:color w:val="000000"/>
                <w:sz w:val="12"/>
                <w:szCs w:val="12"/>
              </w:rPr>
              <w:t>0,00</w:t>
            </w:r>
          </w:p>
        </w:tc>
      </w:tr>
      <w:tr w:rsidR="002668F7" w:rsidRPr="00555B17" w14:paraId="6DB0CED9" w14:textId="77777777" w:rsidTr="00153617">
        <w:trPr>
          <w:trHeight w:val="20"/>
        </w:trPr>
        <w:tc>
          <w:tcPr>
            <w:tcW w:w="820" w:type="dxa"/>
            <w:shd w:val="clear" w:color="000000" w:fill="FFFFFF"/>
            <w:vAlign w:val="center"/>
          </w:tcPr>
          <w:p w14:paraId="0175D054"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23</w:t>
            </w:r>
          </w:p>
        </w:tc>
        <w:tc>
          <w:tcPr>
            <w:tcW w:w="5474" w:type="dxa"/>
            <w:shd w:val="clear" w:color="auto" w:fill="auto"/>
            <w:vAlign w:val="center"/>
          </w:tcPr>
          <w:p w14:paraId="1FC5D306" w14:textId="77777777" w:rsidR="002668F7" w:rsidRPr="009F3E07"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Поперечное (ДЭП)</w:t>
            </w:r>
          </w:p>
        </w:tc>
        <w:tc>
          <w:tcPr>
            <w:tcW w:w="473" w:type="dxa"/>
            <w:shd w:val="clear" w:color="auto" w:fill="auto"/>
            <w:vAlign w:val="center"/>
          </w:tcPr>
          <w:p w14:paraId="033D62FA" w14:textId="77777777" w:rsidR="002668F7" w:rsidRDefault="002668F7" w:rsidP="00153617">
            <w:pPr>
              <w:jc w:val="center"/>
              <w:rPr>
                <w:color w:val="000000"/>
                <w:sz w:val="12"/>
                <w:szCs w:val="12"/>
              </w:rPr>
            </w:pPr>
            <w:r>
              <w:rPr>
                <w:color w:val="000000"/>
                <w:sz w:val="12"/>
                <w:szCs w:val="12"/>
              </w:rPr>
              <w:t>2025</w:t>
            </w:r>
          </w:p>
        </w:tc>
        <w:tc>
          <w:tcPr>
            <w:tcW w:w="567" w:type="dxa"/>
            <w:shd w:val="clear" w:color="auto" w:fill="auto"/>
            <w:vAlign w:val="center"/>
          </w:tcPr>
          <w:p w14:paraId="650ACEF9" w14:textId="77777777" w:rsidR="002668F7" w:rsidRDefault="002668F7" w:rsidP="00153617">
            <w:pPr>
              <w:jc w:val="center"/>
              <w:rPr>
                <w:color w:val="000000"/>
                <w:sz w:val="12"/>
                <w:szCs w:val="12"/>
              </w:rPr>
            </w:pPr>
            <w:r>
              <w:rPr>
                <w:color w:val="000000"/>
                <w:sz w:val="12"/>
                <w:szCs w:val="12"/>
              </w:rPr>
              <w:t>2025</w:t>
            </w:r>
          </w:p>
        </w:tc>
        <w:tc>
          <w:tcPr>
            <w:tcW w:w="709" w:type="dxa"/>
            <w:shd w:val="clear" w:color="auto" w:fill="auto"/>
            <w:vAlign w:val="center"/>
          </w:tcPr>
          <w:p w14:paraId="6AB306DA" w14:textId="77777777" w:rsidR="002668F7" w:rsidRDefault="002668F7" w:rsidP="00153617">
            <w:pPr>
              <w:jc w:val="center"/>
              <w:rPr>
                <w:color w:val="000000"/>
                <w:sz w:val="12"/>
                <w:szCs w:val="12"/>
              </w:rPr>
            </w:pPr>
            <w:r>
              <w:rPr>
                <w:color w:val="000000"/>
                <w:sz w:val="12"/>
                <w:szCs w:val="12"/>
              </w:rPr>
              <w:t>1263,24</w:t>
            </w:r>
          </w:p>
        </w:tc>
        <w:tc>
          <w:tcPr>
            <w:tcW w:w="709" w:type="dxa"/>
            <w:shd w:val="clear" w:color="auto" w:fill="auto"/>
            <w:vAlign w:val="center"/>
          </w:tcPr>
          <w:p w14:paraId="711AD0EE" w14:textId="77777777" w:rsidR="002668F7" w:rsidRDefault="002668F7" w:rsidP="00153617">
            <w:pPr>
              <w:jc w:val="center"/>
              <w:rPr>
                <w:color w:val="000000"/>
                <w:sz w:val="12"/>
                <w:szCs w:val="12"/>
              </w:rPr>
            </w:pPr>
            <w:r>
              <w:rPr>
                <w:color w:val="000000"/>
                <w:sz w:val="12"/>
                <w:szCs w:val="12"/>
              </w:rPr>
              <w:t>0,00</w:t>
            </w:r>
          </w:p>
        </w:tc>
        <w:tc>
          <w:tcPr>
            <w:tcW w:w="708" w:type="dxa"/>
            <w:shd w:val="clear" w:color="auto" w:fill="auto"/>
            <w:vAlign w:val="center"/>
          </w:tcPr>
          <w:p w14:paraId="2CCE1E58" w14:textId="77777777" w:rsidR="002668F7" w:rsidRDefault="002668F7" w:rsidP="00153617">
            <w:pPr>
              <w:jc w:val="center"/>
              <w:rPr>
                <w:color w:val="000000"/>
                <w:sz w:val="12"/>
                <w:szCs w:val="12"/>
              </w:rPr>
            </w:pPr>
            <w:r>
              <w:rPr>
                <w:color w:val="000000"/>
                <w:sz w:val="12"/>
                <w:szCs w:val="12"/>
              </w:rPr>
              <w:t>1263,24</w:t>
            </w:r>
          </w:p>
        </w:tc>
        <w:tc>
          <w:tcPr>
            <w:tcW w:w="709" w:type="dxa"/>
            <w:shd w:val="clear" w:color="auto" w:fill="auto"/>
            <w:vAlign w:val="center"/>
          </w:tcPr>
          <w:p w14:paraId="7A6ECE63"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07F0A38E"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35BF2E2B" w14:textId="77777777" w:rsidR="002668F7" w:rsidRDefault="002668F7" w:rsidP="00153617">
            <w:pPr>
              <w:jc w:val="center"/>
              <w:rPr>
                <w:color w:val="000000"/>
                <w:sz w:val="12"/>
                <w:szCs w:val="12"/>
              </w:rPr>
            </w:pPr>
            <w:r>
              <w:rPr>
                <w:color w:val="000000"/>
                <w:sz w:val="12"/>
                <w:szCs w:val="12"/>
              </w:rPr>
              <w:t>1263,24</w:t>
            </w:r>
          </w:p>
        </w:tc>
        <w:tc>
          <w:tcPr>
            <w:tcW w:w="708" w:type="dxa"/>
            <w:shd w:val="clear" w:color="auto" w:fill="auto"/>
            <w:vAlign w:val="center"/>
          </w:tcPr>
          <w:p w14:paraId="025AE837"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748B291E"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19B56B60"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5FE4F5A6" w14:textId="77777777" w:rsidR="002668F7" w:rsidRDefault="002668F7" w:rsidP="00153617">
            <w:pPr>
              <w:jc w:val="center"/>
              <w:rPr>
                <w:color w:val="000000"/>
                <w:sz w:val="12"/>
                <w:szCs w:val="12"/>
              </w:rPr>
            </w:pPr>
            <w:r>
              <w:rPr>
                <w:color w:val="000000"/>
                <w:sz w:val="12"/>
                <w:szCs w:val="12"/>
              </w:rPr>
              <w:t>0,00</w:t>
            </w:r>
          </w:p>
        </w:tc>
      </w:tr>
      <w:tr w:rsidR="002668F7" w:rsidRPr="00555B17" w14:paraId="49B8882B" w14:textId="77777777" w:rsidTr="00153617">
        <w:trPr>
          <w:trHeight w:val="20"/>
        </w:trPr>
        <w:tc>
          <w:tcPr>
            <w:tcW w:w="820" w:type="dxa"/>
            <w:shd w:val="clear" w:color="000000" w:fill="FFFFFF"/>
            <w:vAlign w:val="center"/>
          </w:tcPr>
          <w:p w14:paraId="32FC4A1A" w14:textId="77777777" w:rsidR="002668F7" w:rsidRPr="00555B17" w:rsidRDefault="002668F7" w:rsidP="00153617">
            <w:pPr>
              <w:jc w:val="center"/>
              <w:rPr>
                <w:bCs/>
                <w:color w:val="000000"/>
                <w:sz w:val="12"/>
                <w:szCs w:val="12"/>
              </w:rPr>
            </w:pPr>
            <w:r w:rsidRPr="00555B17">
              <w:rPr>
                <w:bCs/>
                <w:color w:val="000000"/>
                <w:sz w:val="12"/>
                <w:szCs w:val="12"/>
              </w:rPr>
              <w:lastRenderedPageBreak/>
              <w:t>1</w:t>
            </w:r>
          </w:p>
        </w:tc>
        <w:tc>
          <w:tcPr>
            <w:tcW w:w="5474" w:type="dxa"/>
            <w:shd w:val="clear" w:color="auto" w:fill="auto"/>
            <w:vAlign w:val="center"/>
          </w:tcPr>
          <w:p w14:paraId="13B3973F" w14:textId="77777777" w:rsidR="002668F7" w:rsidRPr="00555B17" w:rsidRDefault="002668F7" w:rsidP="00153617">
            <w:pPr>
              <w:jc w:val="center"/>
              <w:rPr>
                <w:bCs/>
                <w:color w:val="000000"/>
                <w:sz w:val="12"/>
                <w:szCs w:val="12"/>
              </w:rPr>
            </w:pPr>
            <w:r w:rsidRPr="00555B17">
              <w:rPr>
                <w:bCs/>
                <w:color w:val="000000"/>
                <w:sz w:val="12"/>
                <w:szCs w:val="12"/>
              </w:rPr>
              <w:t>2</w:t>
            </w:r>
          </w:p>
        </w:tc>
        <w:tc>
          <w:tcPr>
            <w:tcW w:w="473" w:type="dxa"/>
            <w:shd w:val="clear" w:color="auto" w:fill="auto"/>
            <w:vAlign w:val="center"/>
          </w:tcPr>
          <w:p w14:paraId="6BBE1085" w14:textId="77777777" w:rsidR="002668F7" w:rsidRPr="00555B17" w:rsidRDefault="002668F7" w:rsidP="00153617">
            <w:pPr>
              <w:jc w:val="center"/>
              <w:rPr>
                <w:bCs/>
                <w:color w:val="000000"/>
                <w:sz w:val="12"/>
                <w:szCs w:val="12"/>
              </w:rPr>
            </w:pPr>
            <w:r w:rsidRPr="00555B17">
              <w:rPr>
                <w:bCs/>
                <w:color w:val="000000"/>
                <w:sz w:val="12"/>
                <w:szCs w:val="12"/>
              </w:rPr>
              <w:t>8</w:t>
            </w:r>
          </w:p>
        </w:tc>
        <w:tc>
          <w:tcPr>
            <w:tcW w:w="567" w:type="dxa"/>
            <w:shd w:val="clear" w:color="auto" w:fill="auto"/>
            <w:vAlign w:val="center"/>
          </w:tcPr>
          <w:p w14:paraId="758CA6D7" w14:textId="77777777" w:rsidR="002668F7" w:rsidRPr="00555B17" w:rsidRDefault="002668F7" w:rsidP="00153617">
            <w:pPr>
              <w:jc w:val="center"/>
              <w:rPr>
                <w:bCs/>
                <w:color w:val="000000"/>
                <w:sz w:val="12"/>
                <w:szCs w:val="12"/>
              </w:rPr>
            </w:pPr>
            <w:r w:rsidRPr="00555B17">
              <w:rPr>
                <w:bCs/>
                <w:color w:val="000000"/>
                <w:sz w:val="12"/>
                <w:szCs w:val="12"/>
              </w:rPr>
              <w:t>9</w:t>
            </w:r>
          </w:p>
        </w:tc>
        <w:tc>
          <w:tcPr>
            <w:tcW w:w="709" w:type="dxa"/>
            <w:shd w:val="clear" w:color="auto" w:fill="auto"/>
            <w:vAlign w:val="center"/>
          </w:tcPr>
          <w:p w14:paraId="2FE96EEE" w14:textId="77777777" w:rsidR="002668F7" w:rsidRPr="00555B17" w:rsidRDefault="002668F7" w:rsidP="00153617">
            <w:pPr>
              <w:jc w:val="center"/>
              <w:rPr>
                <w:bCs/>
                <w:color w:val="000000"/>
                <w:sz w:val="12"/>
                <w:szCs w:val="12"/>
              </w:rPr>
            </w:pPr>
            <w:r w:rsidRPr="00555B17">
              <w:rPr>
                <w:bCs/>
                <w:color w:val="000000"/>
                <w:sz w:val="12"/>
                <w:szCs w:val="12"/>
              </w:rPr>
              <w:t>10.1</w:t>
            </w:r>
          </w:p>
        </w:tc>
        <w:tc>
          <w:tcPr>
            <w:tcW w:w="709" w:type="dxa"/>
            <w:shd w:val="clear" w:color="auto" w:fill="auto"/>
            <w:vAlign w:val="center"/>
          </w:tcPr>
          <w:p w14:paraId="29517ECC" w14:textId="77777777" w:rsidR="002668F7" w:rsidRPr="00555B17" w:rsidRDefault="002668F7" w:rsidP="00153617">
            <w:pPr>
              <w:jc w:val="center"/>
              <w:rPr>
                <w:bCs/>
                <w:color w:val="000000"/>
                <w:sz w:val="12"/>
                <w:szCs w:val="12"/>
              </w:rPr>
            </w:pPr>
            <w:r w:rsidRPr="00555B17">
              <w:rPr>
                <w:bCs/>
                <w:color w:val="000000"/>
                <w:sz w:val="12"/>
                <w:szCs w:val="12"/>
              </w:rPr>
              <w:t>10.2</w:t>
            </w:r>
          </w:p>
        </w:tc>
        <w:tc>
          <w:tcPr>
            <w:tcW w:w="708" w:type="dxa"/>
            <w:shd w:val="clear" w:color="auto" w:fill="auto"/>
            <w:vAlign w:val="center"/>
          </w:tcPr>
          <w:p w14:paraId="367A25E3" w14:textId="77777777" w:rsidR="002668F7" w:rsidRPr="00555B17" w:rsidRDefault="002668F7" w:rsidP="00153617">
            <w:pPr>
              <w:jc w:val="center"/>
              <w:rPr>
                <w:bCs/>
                <w:color w:val="000000"/>
                <w:sz w:val="12"/>
                <w:szCs w:val="12"/>
              </w:rPr>
            </w:pPr>
            <w:r w:rsidRPr="00555B17">
              <w:rPr>
                <w:bCs/>
                <w:color w:val="000000"/>
                <w:sz w:val="12"/>
                <w:szCs w:val="12"/>
              </w:rPr>
              <w:t>10.3</w:t>
            </w:r>
          </w:p>
        </w:tc>
        <w:tc>
          <w:tcPr>
            <w:tcW w:w="709" w:type="dxa"/>
            <w:shd w:val="clear" w:color="auto" w:fill="auto"/>
            <w:vAlign w:val="center"/>
          </w:tcPr>
          <w:p w14:paraId="070C3DC6" w14:textId="77777777" w:rsidR="002668F7" w:rsidRPr="00555B17" w:rsidRDefault="002668F7" w:rsidP="00153617">
            <w:pPr>
              <w:jc w:val="center"/>
              <w:rPr>
                <w:bCs/>
                <w:color w:val="000000"/>
                <w:sz w:val="12"/>
                <w:szCs w:val="12"/>
              </w:rPr>
            </w:pPr>
            <w:r w:rsidRPr="00555B17">
              <w:rPr>
                <w:bCs/>
                <w:color w:val="000000"/>
                <w:sz w:val="12"/>
                <w:szCs w:val="12"/>
              </w:rPr>
              <w:t>10.4</w:t>
            </w:r>
          </w:p>
        </w:tc>
        <w:tc>
          <w:tcPr>
            <w:tcW w:w="709" w:type="dxa"/>
            <w:shd w:val="clear" w:color="auto" w:fill="auto"/>
            <w:vAlign w:val="center"/>
          </w:tcPr>
          <w:p w14:paraId="7BAA9344" w14:textId="77777777" w:rsidR="002668F7" w:rsidRPr="00555B17" w:rsidRDefault="002668F7" w:rsidP="00153617">
            <w:pPr>
              <w:jc w:val="center"/>
              <w:rPr>
                <w:bCs/>
                <w:color w:val="000000"/>
                <w:sz w:val="12"/>
                <w:szCs w:val="12"/>
              </w:rPr>
            </w:pPr>
            <w:r w:rsidRPr="00555B17">
              <w:rPr>
                <w:bCs/>
                <w:color w:val="000000"/>
                <w:sz w:val="12"/>
                <w:szCs w:val="12"/>
              </w:rPr>
              <w:t>10.5</w:t>
            </w:r>
          </w:p>
        </w:tc>
        <w:tc>
          <w:tcPr>
            <w:tcW w:w="709" w:type="dxa"/>
            <w:shd w:val="clear" w:color="auto" w:fill="auto"/>
            <w:vAlign w:val="center"/>
          </w:tcPr>
          <w:p w14:paraId="59E09CB3" w14:textId="77777777" w:rsidR="002668F7" w:rsidRPr="00555B17" w:rsidRDefault="002668F7" w:rsidP="00153617">
            <w:pPr>
              <w:jc w:val="center"/>
              <w:rPr>
                <w:bCs/>
                <w:color w:val="000000"/>
                <w:sz w:val="12"/>
                <w:szCs w:val="12"/>
              </w:rPr>
            </w:pPr>
            <w:r w:rsidRPr="00555B17">
              <w:rPr>
                <w:bCs/>
                <w:color w:val="000000"/>
                <w:sz w:val="12"/>
                <w:szCs w:val="12"/>
              </w:rPr>
              <w:t>10.6</w:t>
            </w:r>
          </w:p>
        </w:tc>
        <w:tc>
          <w:tcPr>
            <w:tcW w:w="708" w:type="dxa"/>
            <w:shd w:val="clear" w:color="auto" w:fill="auto"/>
            <w:vAlign w:val="center"/>
          </w:tcPr>
          <w:p w14:paraId="18E868C1" w14:textId="77777777" w:rsidR="002668F7" w:rsidRPr="00555B17" w:rsidRDefault="002668F7" w:rsidP="00153617">
            <w:pPr>
              <w:jc w:val="center"/>
              <w:rPr>
                <w:bCs/>
                <w:color w:val="000000"/>
                <w:sz w:val="12"/>
                <w:szCs w:val="12"/>
              </w:rPr>
            </w:pPr>
            <w:r w:rsidRPr="00555B17">
              <w:rPr>
                <w:bCs/>
                <w:color w:val="000000"/>
                <w:sz w:val="12"/>
                <w:szCs w:val="12"/>
              </w:rPr>
              <w:t>10.7</w:t>
            </w:r>
          </w:p>
        </w:tc>
        <w:tc>
          <w:tcPr>
            <w:tcW w:w="709" w:type="dxa"/>
            <w:shd w:val="clear" w:color="auto" w:fill="auto"/>
            <w:vAlign w:val="center"/>
          </w:tcPr>
          <w:p w14:paraId="270772E8" w14:textId="77777777" w:rsidR="002668F7" w:rsidRPr="00555B17" w:rsidRDefault="002668F7" w:rsidP="00153617">
            <w:pPr>
              <w:jc w:val="center"/>
              <w:rPr>
                <w:bCs/>
                <w:color w:val="000000"/>
                <w:sz w:val="12"/>
                <w:szCs w:val="12"/>
              </w:rPr>
            </w:pPr>
            <w:r w:rsidRPr="00555B17">
              <w:rPr>
                <w:bCs/>
                <w:color w:val="000000"/>
                <w:sz w:val="12"/>
                <w:szCs w:val="12"/>
              </w:rPr>
              <w:t>10.8</w:t>
            </w:r>
          </w:p>
        </w:tc>
        <w:tc>
          <w:tcPr>
            <w:tcW w:w="709" w:type="dxa"/>
            <w:shd w:val="clear" w:color="auto" w:fill="auto"/>
            <w:vAlign w:val="center"/>
          </w:tcPr>
          <w:p w14:paraId="63CFE9FF" w14:textId="77777777" w:rsidR="002668F7" w:rsidRPr="00555B17" w:rsidRDefault="002668F7" w:rsidP="00153617">
            <w:pPr>
              <w:jc w:val="center"/>
              <w:rPr>
                <w:bCs/>
                <w:color w:val="000000"/>
                <w:sz w:val="12"/>
                <w:szCs w:val="12"/>
              </w:rPr>
            </w:pPr>
            <w:r w:rsidRPr="00555B17">
              <w:rPr>
                <w:bCs/>
                <w:color w:val="000000"/>
                <w:sz w:val="12"/>
                <w:szCs w:val="12"/>
              </w:rPr>
              <w:t>10.</w:t>
            </w:r>
            <w:r>
              <w:rPr>
                <w:bCs/>
                <w:color w:val="000000"/>
                <w:sz w:val="12"/>
                <w:szCs w:val="12"/>
              </w:rPr>
              <w:t>9</w:t>
            </w:r>
          </w:p>
        </w:tc>
        <w:tc>
          <w:tcPr>
            <w:tcW w:w="709" w:type="dxa"/>
            <w:shd w:val="clear" w:color="auto" w:fill="auto"/>
            <w:vAlign w:val="center"/>
          </w:tcPr>
          <w:p w14:paraId="3A50D2EC" w14:textId="77777777" w:rsidR="002668F7" w:rsidRPr="00555B17" w:rsidRDefault="002668F7" w:rsidP="00153617">
            <w:pPr>
              <w:jc w:val="center"/>
              <w:rPr>
                <w:bCs/>
                <w:color w:val="000000"/>
                <w:sz w:val="12"/>
                <w:szCs w:val="12"/>
              </w:rPr>
            </w:pPr>
            <w:r w:rsidRPr="00555B17">
              <w:rPr>
                <w:bCs/>
                <w:color w:val="000000"/>
                <w:sz w:val="12"/>
                <w:szCs w:val="12"/>
              </w:rPr>
              <w:t>10.1</w:t>
            </w:r>
            <w:r>
              <w:rPr>
                <w:bCs/>
                <w:color w:val="000000"/>
                <w:sz w:val="12"/>
                <w:szCs w:val="12"/>
              </w:rPr>
              <w:t>0</w:t>
            </w:r>
          </w:p>
        </w:tc>
      </w:tr>
      <w:tr w:rsidR="002668F7" w:rsidRPr="00555B17" w14:paraId="11C00B7E" w14:textId="77777777" w:rsidTr="00153617">
        <w:trPr>
          <w:trHeight w:val="20"/>
        </w:trPr>
        <w:tc>
          <w:tcPr>
            <w:tcW w:w="7334" w:type="dxa"/>
            <w:gridSpan w:val="4"/>
            <w:shd w:val="clear" w:color="auto" w:fill="auto"/>
            <w:noWrap/>
            <w:vAlign w:val="center"/>
            <w:hideMark/>
          </w:tcPr>
          <w:p w14:paraId="474CAAB2" w14:textId="77777777" w:rsidR="002668F7" w:rsidRPr="00555B17" w:rsidRDefault="002668F7" w:rsidP="00153617">
            <w:pPr>
              <w:rPr>
                <w:bCs/>
                <w:color w:val="000000"/>
                <w:sz w:val="12"/>
                <w:szCs w:val="12"/>
              </w:rPr>
            </w:pPr>
            <w:r w:rsidRPr="00555B17">
              <w:rPr>
                <w:bCs/>
                <w:color w:val="000000"/>
                <w:sz w:val="12"/>
                <w:szCs w:val="12"/>
              </w:rPr>
              <w:t>Всего по группе 4</w:t>
            </w:r>
          </w:p>
        </w:tc>
        <w:tc>
          <w:tcPr>
            <w:tcW w:w="709" w:type="dxa"/>
            <w:shd w:val="clear" w:color="auto" w:fill="auto"/>
            <w:vAlign w:val="center"/>
          </w:tcPr>
          <w:p w14:paraId="633D36AB" w14:textId="77777777" w:rsidR="002668F7" w:rsidRDefault="002668F7" w:rsidP="00153617">
            <w:pPr>
              <w:jc w:val="center"/>
              <w:rPr>
                <w:color w:val="000000"/>
                <w:sz w:val="12"/>
                <w:szCs w:val="12"/>
              </w:rPr>
            </w:pPr>
            <w:r>
              <w:rPr>
                <w:bCs/>
                <w:color w:val="000000"/>
                <w:sz w:val="12"/>
                <w:szCs w:val="12"/>
              </w:rPr>
              <w:t>43212,64</w:t>
            </w:r>
          </w:p>
        </w:tc>
        <w:tc>
          <w:tcPr>
            <w:tcW w:w="709" w:type="dxa"/>
            <w:shd w:val="clear" w:color="auto" w:fill="auto"/>
            <w:vAlign w:val="center"/>
          </w:tcPr>
          <w:p w14:paraId="3E672D51" w14:textId="77777777" w:rsidR="002668F7" w:rsidRDefault="002668F7" w:rsidP="00153617">
            <w:pPr>
              <w:jc w:val="center"/>
              <w:rPr>
                <w:color w:val="000000"/>
                <w:sz w:val="12"/>
                <w:szCs w:val="12"/>
              </w:rPr>
            </w:pPr>
            <w:r>
              <w:rPr>
                <w:bCs/>
                <w:color w:val="000000"/>
                <w:sz w:val="12"/>
                <w:szCs w:val="12"/>
              </w:rPr>
              <w:t>0,00</w:t>
            </w:r>
          </w:p>
        </w:tc>
        <w:tc>
          <w:tcPr>
            <w:tcW w:w="708" w:type="dxa"/>
            <w:shd w:val="clear" w:color="auto" w:fill="auto"/>
            <w:vAlign w:val="center"/>
          </w:tcPr>
          <w:p w14:paraId="1742452F" w14:textId="77777777" w:rsidR="002668F7" w:rsidRDefault="002668F7" w:rsidP="00153617">
            <w:pPr>
              <w:jc w:val="center"/>
              <w:rPr>
                <w:color w:val="000000"/>
                <w:sz w:val="12"/>
                <w:szCs w:val="12"/>
              </w:rPr>
            </w:pPr>
            <w:r>
              <w:rPr>
                <w:bCs/>
                <w:color w:val="000000"/>
                <w:sz w:val="12"/>
                <w:szCs w:val="12"/>
              </w:rPr>
              <w:t>43212,64</w:t>
            </w:r>
          </w:p>
        </w:tc>
        <w:tc>
          <w:tcPr>
            <w:tcW w:w="709" w:type="dxa"/>
            <w:shd w:val="clear" w:color="auto" w:fill="auto"/>
            <w:vAlign w:val="center"/>
          </w:tcPr>
          <w:p w14:paraId="6464DDDC" w14:textId="77777777" w:rsidR="002668F7" w:rsidRDefault="002668F7" w:rsidP="00153617">
            <w:pPr>
              <w:jc w:val="center"/>
              <w:rPr>
                <w:color w:val="000000"/>
                <w:sz w:val="12"/>
                <w:szCs w:val="12"/>
              </w:rPr>
            </w:pPr>
            <w:r>
              <w:rPr>
                <w:bCs/>
                <w:color w:val="000000"/>
                <w:sz w:val="12"/>
                <w:szCs w:val="12"/>
              </w:rPr>
              <w:t>0,00</w:t>
            </w:r>
          </w:p>
        </w:tc>
        <w:tc>
          <w:tcPr>
            <w:tcW w:w="709" w:type="dxa"/>
            <w:shd w:val="clear" w:color="auto" w:fill="auto"/>
            <w:vAlign w:val="center"/>
          </w:tcPr>
          <w:p w14:paraId="0CA02D32"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tcPr>
          <w:p w14:paraId="77F29CB2" w14:textId="77777777" w:rsidR="002668F7" w:rsidRDefault="002668F7" w:rsidP="00153617">
            <w:pPr>
              <w:jc w:val="center"/>
              <w:rPr>
                <w:color w:val="000000"/>
                <w:sz w:val="12"/>
                <w:szCs w:val="12"/>
              </w:rPr>
            </w:pPr>
            <w:r>
              <w:rPr>
                <w:bCs/>
                <w:color w:val="000000"/>
                <w:sz w:val="12"/>
                <w:szCs w:val="12"/>
              </w:rPr>
              <w:t>8914,84</w:t>
            </w:r>
          </w:p>
        </w:tc>
        <w:tc>
          <w:tcPr>
            <w:tcW w:w="708" w:type="dxa"/>
            <w:shd w:val="clear" w:color="auto" w:fill="auto"/>
            <w:vAlign w:val="center"/>
          </w:tcPr>
          <w:p w14:paraId="31724815" w14:textId="77777777" w:rsidR="002668F7" w:rsidRDefault="002668F7" w:rsidP="00153617">
            <w:pPr>
              <w:jc w:val="center"/>
              <w:rPr>
                <w:color w:val="000000"/>
                <w:sz w:val="12"/>
                <w:szCs w:val="12"/>
              </w:rPr>
            </w:pPr>
            <w:r>
              <w:rPr>
                <w:bCs/>
                <w:color w:val="000000"/>
                <w:sz w:val="12"/>
                <w:szCs w:val="12"/>
              </w:rPr>
              <w:t>10177,62</w:t>
            </w:r>
          </w:p>
        </w:tc>
        <w:tc>
          <w:tcPr>
            <w:tcW w:w="709" w:type="dxa"/>
            <w:shd w:val="clear" w:color="auto" w:fill="auto"/>
            <w:vAlign w:val="center"/>
          </w:tcPr>
          <w:p w14:paraId="08442B5E" w14:textId="77777777" w:rsidR="002668F7" w:rsidRDefault="002668F7" w:rsidP="00153617">
            <w:pPr>
              <w:jc w:val="center"/>
              <w:rPr>
                <w:color w:val="000000"/>
                <w:sz w:val="12"/>
                <w:szCs w:val="12"/>
              </w:rPr>
            </w:pPr>
            <w:r>
              <w:rPr>
                <w:bCs/>
                <w:color w:val="000000"/>
                <w:sz w:val="12"/>
                <w:szCs w:val="12"/>
              </w:rPr>
              <w:t>11441,32</w:t>
            </w:r>
          </w:p>
        </w:tc>
        <w:tc>
          <w:tcPr>
            <w:tcW w:w="709" w:type="dxa"/>
            <w:shd w:val="clear" w:color="auto" w:fill="auto"/>
            <w:vAlign w:val="center"/>
          </w:tcPr>
          <w:p w14:paraId="3A40718B" w14:textId="77777777" w:rsidR="002668F7" w:rsidRDefault="002668F7" w:rsidP="00153617">
            <w:pPr>
              <w:jc w:val="center"/>
              <w:rPr>
                <w:color w:val="000000"/>
                <w:sz w:val="12"/>
                <w:szCs w:val="12"/>
              </w:rPr>
            </w:pPr>
            <w:r>
              <w:rPr>
                <w:bCs/>
                <w:color w:val="000000"/>
                <w:sz w:val="12"/>
                <w:szCs w:val="12"/>
              </w:rPr>
              <w:t>12678,86</w:t>
            </w:r>
          </w:p>
        </w:tc>
        <w:tc>
          <w:tcPr>
            <w:tcW w:w="709" w:type="dxa"/>
            <w:shd w:val="clear" w:color="auto" w:fill="auto"/>
            <w:vAlign w:val="center"/>
          </w:tcPr>
          <w:p w14:paraId="5550A468" w14:textId="77777777" w:rsidR="002668F7" w:rsidRDefault="002668F7" w:rsidP="00153617">
            <w:pPr>
              <w:jc w:val="center"/>
              <w:rPr>
                <w:color w:val="000000"/>
                <w:sz w:val="12"/>
                <w:szCs w:val="12"/>
              </w:rPr>
            </w:pPr>
            <w:r>
              <w:rPr>
                <w:color w:val="000000"/>
                <w:sz w:val="12"/>
                <w:szCs w:val="12"/>
              </w:rPr>
              <w:t>0,00</w:t>
            </w:r>
          </w:p>
        </w:tc>
      </w:tr>
      <w:tr w:rsidR="002668F7" w:rsidRPr="00555B17" w14:paraId="11C6363D" w14:textId="77777777" w:rsidTr="00153617">
        <w:trPr>
          <w:trHeight w:val="20"/>
        </w:trPr>
        <w:tc>
          <w:tcPr>
            <w:tcW w:w="14422" w:type="dxa"/>
            <w:gridSpan w:val="14"/>
            <w:shd w:val="clear" w:color="auto" w:fill="auto"/>
            <w:vAlign w:val="center"/>
            <w:hideMark/>
          </w:tcPr>
          <w:p w14:paraId="0F858EDC" w14:textId="77777777" w:rsidR="002668F7" w:rsidRPr="00555B17" w:rsidRDefault="002668F7" w:rsidP="00153617">
            <w:pPr>
              <w:rPr>
                <w:bCs/>
                <w:color w:val="000000"/>
                <w:sz w:val="12"/>
                <w:szCs w:val="12"/>
              </w:rPr>
            </w:pPr>
            <w:r w:rsidRPr="00555B17">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2668F7" w:rsidRPr="00555B17" w14:paraId="42E49240" w14:textId="77777777" w:rsidTr="00153617">
        <w:trPr>
          <w:trHeight w:val="20"/>
        </w:trPr>
        <w:tc>
          <w:tcPr>
            <w:tcW w:w="14422" w:type="dxa"/>
            <w:gridSpan w:val="14"/>
            <w:shd w:val="clear" w:color="auto" w:fill="auto"/>
            <w:vAlign w:val="center"/>
            <w:hideMark/>
          </w:tcPr>
          <w:p w14:paraId="7C1B6AFE" w14:textId="77777777" w:rsidR="002668F7" w:rsidRPr="00555B17" w:rsidRDefault="002668F7" w:rsidP="00153617">
            <w:pPr>
              <w:rPr>
                <w:color w:val="000000"/>
                <w:sz w:val="12"/>
                <w:szCs w:val="12"/>
              </w:rPr>
            </w:pPr>
            <w:r w:rsidRPr="00555B17">
              <w:rPr>
                <w:color w:val="000000"/>
                <w:sz w:val="12"/>
                <w:szCs w:val="12"/>
              </w:rPr>
              <w:t>5.1. Вывод из эксплуатации, консервация и демонтаж тепловых сетей</w:t>
            </w:r>
          </w:p>
        </w:tc>
      </w:tr>
      <w:tr w:rsidR="002668F7" w:rsidRPr="00555B17" w14:paraId="7BA262FD" w14:textId="77777777" w:rsidTr="00153617">
        <w:trPr>
          <w:trHeight w:val="20"/>
        </w:trPr>
        <w:tc>
          <w:tcPr>
            <w:tcW w:w="14422" w:type="dxa"/>
            <w:gridSpan w:val="14"/>
            <w:shd w:val="clear" w:color="auto" w:fill="auto"/>
            <w:vAlign w:val="center"/>
            <w:hideMark/>
          </w:tcPr>
          <w:p w14:paraId="55CB8461" w14:textId="77777777" w:rsidR="002668F7" w:rsidRPr="00555B17" w:rsidRDefault="002668F7" w:rsidP="00153617">
            <w:pPr>
              <w:rPr>
                <w:color w:val="000000"/>
                <w:sz w:val="12"/>
                <w:szCs w:val="12"/>
              </w:rPr>
            </w:pPr>
            <w:r w:rsidRPr="00555B17">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2668F7" w:rsidRPr="00555B17" w14:paraId="0E0DFAE6" w14:textId="77777777" w:rsidTr="00153617">
        <w:trPr>
          <w:trHeight w:val="20"/>
        </w:trPr>
        <w:tc>
          <w:tcPr>
            <w:tcW w:w="7334" w:type="dxa"/>
            <w:gridSpan w:val="4"/>
            <w:shd w:val="clear" w:color="auto" w:fill="auto"/>
            <w:noWrap/>
            <w:vAlign w:val="center"/>
            <w:hideMark/>
          </w:tcPr>
          <w:p w14:paraId="1FBC7761" w14:textId="77777777" w:rsidR="002668F7" w:rsidRPr="00555B17" w:rsidRDefault="002668F7" w:rsidP="00153617">
            <w:pPr>
              <w:rPr>
                <w:bCs/>
                <w:color w:val="000000"/>
                <w:sz w:val="12"/>
                <w:szCs w:val="12"/>
              </w:rPr>
            </w:pPr>
            <w:r w:rsidRPr="00555B17">
              <w:rPr>
                <w:bCs/>
                <w:color w:val="000000"/>
                <w:sz w:val="12"/>
                <w:szCs w:val="12"/>
              </w:rPr>
              <w:t>Всего по группе 5</w:t>
            </w:r>
          </w:p>
        </w:tc>
        <w:tc>
          <w:tcPr>
            <w:tcW w:w="709" w:type="dxa"/>
            <w:shd w:val="clear" w:color="auto" w:fill="auto"/>
            <w:vAlign w:val="center"/>
          </w:tcPr>
          <w:p w14:paraId="1C3C7445"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auto" w:fill="auto"/>
            <w:vAlign w:val="center"/>
          </w:tcPr>
          <w:p w14:paraId="56453F1A" w14:textId="77777777" w:rsidR="002668F7" w:rsidRPr="00555B17" w:rsidRDefault="002668F7" w:rsidP="00153617">
            <w:pPr>
              <w:jc w:val="center"/>
              <w:rPr>
                <w:bCs/>
                <w:color w:val="000000"/>
                <w:sz w:val="12"/>
                <w:szCs w:val="12"/>
              </w:rPr>
            </w:pPr>
            <w:r>
              <w:rPr>
                <w:color w:val="000000"/>
                <w:sz w:val="12"/>
                <w:szCs w:val="12"/>
              </w:rPr>
              <w:t>0,00</w:t>
            </w:r>
          </w:p>
        </w:tc>
        <w:tc>
          <w:tcPr>
            <w:tcW w:w="708" w:type="dxa"/>
            <w:shd w:val="clear" w:color="auto" w:fill="auto"/>
            <w:vAlign w:val="center"/>
          </w:tcPr>
          <w:p w14:paraId="39929F96"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auto" w:fill="auto"/>
            <w:vAlign w:val="center"/>
          </w:tcPr>
          <w:p w14:paraId="490120D9"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000000" w:fill="FFFFFF"/>
            <w:vAlign w:val="center"/>
          </w:tcPr>
          <w:p w14:paraId="4B55F920"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auto" w:fill="auto"/>
            <w:vAlign w:val="center"/>
          </w:tcPr>
          <w:p w14:paraId="3C4327BA" w14:textId="77777777" w:rsidR="002668F7" w:rsidRPr="00555B17" w:rsidRDefault="002668F7" w:rsidP="00153617">
            <w:pPr>
              <w:jc w:val="center"/>
              <w:rPr>
                <w:bCs/>
                <w:color w:val="000000"/>
                <w:sz w:val="12"/>
                <w:szCs w:val="12"/>
              </w:rPr>
            </w:pPr>
            <w:r>
              <w:rPr>
                <w:color w:val="000000"/>
                <w:sz w:val="12"/>
                <w:szCs w:val="12"/>
              </w:rPr>
              <w:t>0,00</w:t>
            </w:r>
          </w:p>
        </w:tc>
        <w:tc>
          <w:tcPr>
            <w:tcW w:w="708" w:type="dxa"/>
            <w:shd w:val="clear" w:color="auto" w:fill="auto"/>
            <w:vAlign w:val="center"/>
          </w:tcPr>
          <w:p w14:paraId="7757E202"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auto" w:fill="auto"/>
            <w:vAlign w:val="center"/>
          </w:tcPr>
          <w:p w14:paraId="018665F5"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auto" w:fill="auto"/>
            <w:vAlign w:val="center"/>
          </w:tcPr>
          <w:p w14:paraId="1C022BF7"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auto" w:fill="auto"/>
            <w:vAlign w:val="center"/>
          </w:tcPr>
          <w:p w14:paraId="1A5D72E8" w14:textId="77777777" w:rsidR="002668F7" w:rsidRPr="00555B17" w:rsidRDefault="002668F7" w:rsidP="00153617">
            <w:pPr>
              <w:jc w:val="center"/>
              <w:rPr>
                <w:bCs/>
                <w:color w:val="000000"/>
                <w:sz w:val="12"/>
                <w:szCs w:val="12"/>
              </w:rPr>
            </w:pPr>
            <w:r>
              <w:rPr>
                <w:color w:val="000000"/>
                <w:sz w:val="12"/>
                <w:szCs w:val="12"/>
              </w:rPr>
              <w:t>0,00</w:t>
            </w:r>
          </w:p>
        </w:tc>
      </w:tr>
      <w:tr w:rsidR="002668F7" w:rsidRPr="00555B17" w14:paraId="5D6CCE83" w14:textId="77777777" w:rsidTr="00153617">
        <w:trPr>
          <w:trHeight w:val="20"/>
        </w:trPr>
        <w:tc>
          <w:tcPr>
            <w:tcW w:w="14422" w:type="dxa"/>
            <w:gridSpan w:val="14"/>
            <w:shd w:val="clear" w:color="auto" w:fill="auto"/>
            <w:vAlign w:val="center"/>
            <w:hideMark/>
          </w:tcPr>
          <w:p w14:paraId="495F05C2" w14:textId="77777777" w:rsidR="002668F7" w:rsidRPr="00555B17" w:rsidRDefault="002668F7" w:rsidP="00153617">
            <w:pPr>
              <w:rPr>
                <w:bCs/>
                <w:color w:val="000000"/>
                <w:sz w:val="12"/>
                <w:szCs w:val="12"/>
              </w:rPr>
            </w:pPr>
            <w:r w:rsidRPr="00555B17">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2668F7" w:rsidRPr="00555B17" w14:paraId="328F9112" w14:textId="77777777" w:rsidTr="00153617">
        <w:trPr>
          <w:trHeight w:val="20"/>
        </w:trPr>
        <w:tc>
          <w:tcPr>
            <w:tcW w:w="7334" w:type="dxa"/>
            <w:gridSpan w:val="4"/>
            <w:shd w:val="clear" w:color="auto" w:fill="auto"/>
            <w:noWrap/>
            <w:vAlign w:val="center"/>
            <w:hideMark/>
          </w:tcPr>
          <w:p w14:paraId="323B5075" w14:textId="77777777" w:rsidR="002668F7" w:rsidRPr="00555B17" w:rsidRDefault="002668F7" w:rsidP="00153617">
            <w:pPr>
              <w:rPr>
                <w:bCs/>
                <w:color w:val="000000"/>
                <w:sz w:val="12"/>
                <w:szCs w:val="12"/>
              </w:rPr>
            </w:pPr>
            <w:r w:rsidRPr="00555B17">
              <w:rPr>
                <w:bCs/>
                <w:color w:val="000000"/>
                <w:sz w:val="12"/>
                <w:szCs w:val="12"/>
              </w:rPr>
              <w:t>Всего по группе 6</w:t>
            </w:r>
          </w:p>
        </w:tc>
        <w:tc>
          <w:tcPr>
            <w:tcW w:w="709" w:type="dxa"/>
            <w:shd w:val="clear" w:color="auto" w:fill="auto"/>
            <w:vAlign w:val="center"/>
          </w:tcPr>
          <w:p w14:paraId="288A5C51"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auto" w:fill="auto"/>
            <w:vAlign w:val="center"/>
          </w:tcPr>
          <w:p w14:paraId="5F0451A9" w14:textId="77777777" w:rsidR="002668F7" w:rsidRPr="00555B17" w:rsidRDefault="002668F7" w:rsidP="00153617">
            <w:pPr>
              <w:jc w:val="center"/>
              <w:rPr>
                <w:bCs/>
                <w:color w:val="000000"/>
                <w:sz w:val="12"/>
                <w:szCs w:val="12"/>
              </w:rPr>
            </w:pPr>
            <w:r>
              <w:rPr>
                <w:color w:val="000000"/>
                <w:sz w:val="12"/>
                <w:szCs w:val="12"/>
              </w:rPr>
              <w:t>0,00</w:t>
            </w:r>
          </w:p>
        </w:tc>
        <w:tc>
          <w:tcPr>
            <w:tcW w:w="708" w:type="dxa"/>
            <w:shd w:val="clear" w:color="auto" w:fill="auto"/>
            <w:vAlign w:val="center"/>
          </w:tcPr>
          <w:p w14:paraId="43BDB01D"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auto" w:fill="auto"/>
            <w:vAlign w:val="center"/>
          </w:tcPr>
          <w:p w14:paraId="5F1A1BB4"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auto" w:fill="auto"/>
            <w:vAlign w:val="center"/>
          </w:tcPr>
          <w:p w14:paraId="07A5BA10"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auto" w:fill="auto"/>
            <w:vAlign w:val="center"/>
          </w:tcPr>
          <w:p w14:paraId="7BDF99FA" w14:textId="77777777" w:rsidR="002668F7" w:rsidRPr="00555B17" w:rsidRDefault="002668F7" w:rsidP="00153617">
            <w:pPr>
              <w:jc w:val="center"/>
              <w:rPr>
                <w:bCs/>
                <w:color w:val="000000"/>
                <w:sz w:val="12"/>
                <w:szCs w:val="12"/>
              </w:rPr>
            </w:pPr>
            <w:r>
              <w:rPr>
                <w:color w:val="000000"/>
                <w:sz w:val="12"/>
                <w:szCs w:val="12"/>
              </w:rPr>
              <w:t>0,00</w:t>
            </w:r>
          </w:p>
        </w:tc>
        <w:tc>
          <w:tcPr>
            <w:tcW w:w="708" w:type="dxa"/>
            <w:shd w:val="clear" w:color="auto" w:fill="auto"/>
            <w:vAlign w:val="center"/>
          </w:tcPr>
          <w:p w14:paraId="4C23056E"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auto" w:fill="auto"/>
            <w:vAlign w:val="center"/>
          </w:tcPr>
          <w:p w14:paraId="76941F4E"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auto" w:fill="auto"/>
            <w:vAlign w:val="center"/>
          </w:tcPr>
          <w:p w14:paraId="2B81E514" w14:textId="77777777" w:rsidR="002668F7" w:rsidRPr="00555B17" w:rsidRDefault="002668F7" w:rsidP="00153617">
            <w:pPr>
              <w:jc w:val="center"/>
              <w:rPr>
                <w:bCs/>
                <w:color w:val="000000"/>
                <w:sz w:val="12"/>
                <w:szCs w:val="12"/>
              </w:rPr>
            </w:pPr>
            <w:r>
              <w:rPr>
                <w:color w:val="000000"/>
                <w:sz w:val="12"/>
                <w:szCs w:val="12"/>
              </w:rPr>
              <w:t>0,00</w:t>
            </w:r>
          </w:p>
        </w:tc>
        <w:tc>
          <w:tcPr>
            <w:tcW w:w="709" w:type="dxa"/>
            <w:shd w:val="clear" w:color="auto" w:fill="auto"/>
            <w:vAlign w:val="center"/>
          </w:tcPr>
          <w:p w14:paraId="313DFFEA" w14:textId="77777777" w:rsidR="002668F7" w:rsidRPr="00555B17" w:rsidRDefault="002668F7" w:rsidP="00153617">
            <w:pPr>
              <w:jc w:val="center"/>
              <w:rPr>
                <w:bCs/>
                <w:color w:val="000000"/>
                <w:sz w:val="12"/>
                <w:szCs w:val="12"/>
              </w:rPr>
            </w:pPr>
            <w:r>
              <w:rPr>
                <w:color w:val="000000"/>
                <w:sz w:val="12"/>
                <w:szCs w:val="12"/>
              </w:rPr>
              <w:t>0,00</w:t>
            </w:r>
          </w:p>
        </w:tc>
      </w:tr>
      <w:tr w:rsidR="002668F7" w:rsidRPr="00555B17" w14:paraId="0BA75204" w14:textId="77777777" w:rsidTr="00153617">
        <w:trPr>
          <w:trHeight w:val="20"/>
        </w:trPr>
        <w:tc>
          <w:tcPr>
            <w:tcW w:w="7334" w:type="dxa"/>
            <w:gridSpan w:val="4"/>
            <w:shd w:val="clear" w:color="auto" w:fill="auto"/>
            <w:vAlign w:val="center"/>
            <w:hideMark/>
          </w:tcPr>
          <w:p w14:paraId="48BD29F1" w14:textId="77777777" w:rsidR="002668F7" w:rsidRPr="00555B17" w:rsidRDefault="002668F7" w:rsidP="00153617">
            <w:pPr>
              <w:rPr>
                <w:bCs/>
                <w:color w:val="000000"/>
                <w:sz w:val="12"/>
                <w:szCs w:val="12"/>
              </w:rPr>
            </w:pPr>
            <w:r w:rsidRPr="00555B17">
              <w:rPr>
                <w:bCs/>
                <w:color w:val="000000"/>
                <w:sz w:val="12"/>
                <w:szCs w:val="12"/>
              </w:rPr>
              <w:t>ИТОГО по программе</w:t>
            </w:r>
          </w:p>
        </w:tc>
        <w:tc>
          <w:tcPr>
            <w:tcW w:w="709" w:type="dxa"/>
            <w:shd w:val="clear" w:color="auto" w:fill="auto"/>
            <w:vAlign w:val="center"/>
            <w:hideMark/>
          </w:tcPr>
          <w:p w14:paraId="1BFEEA8E" w14:textId="77777777" w:rsidR="002668F7" w:rsidRDefault="002668F7" w:rsidP="00153617">
            <w:pPr>
              <w:jc w:val="center"/>
              <w:rPr>
                <w:color w:val="000000"/>
                <w:sz w:val="12"/>
                <w:szCs w:val="12"/>
              </w:rPr>
            </w:pPr>
            <w:r>
              <w:rPr>
                <w:bCs/>
                <w:color w:val="000000"/>
                <w:sz w:val="12"/>
                <w:szCs w:val="12"/>
              </w:rPr>
              <w:t>43212,64</w:t>
            </w:r>
          </w:p>
        </w:tc>
        <w:tc>
          <w:tcPr>
            <w:tcW w:w="709" w:type="dxa"/>
            <w:shd w:val="clear" w:color="auto" w:fill="auto"/>
            <w:vAlign w:val="center"/>
            <w:hideMark/>
          </w:tcPr>
          <w:p w14:paraId="1D79018F" w14:textId="77777777" w:rsidR="002668F7" w:rsidRDefault="002668F7" w:rsidP="00153617">
            <w:pPr>
              <w:jc w:val="center"/>
              <w:rPr>
                <w:color w:val="000000"/>
                <w:sz w:val="12"/>
                <w:szCs w:val="12"/>
              </w:rPr>
            </w:pPr>
            <w:r>
              <w:rPr>
                <w:bCs/>
                <w:color w:val="000000"/>
                <w:sz w:val="12"/>
                <w:szCs w:val="12"/>
              </w:rPr>
              <w:t>0,00</w:t>
            </w:r>
          </w:p>
        </w:tc>
        <w:tc>
          <w:tcPr>
            <w:tcW w:w="708" w:type="dxa"/>
            <w:shd w:val="clear" w:color="auto" w:fill="auto"/>
            <w:vAlign w:val="center"/>
            <w:hideMark/>
          </w:tcPr>
          <w:p w14:paraId="463D98BA" w14:textId="77777777" w:rsidR="002668F7" w:rsidRDefault="002668F7" w:rsidP="00153617">
            <w:pPr>
              <w:jc w:val="center"/>
              <w:rPr>
                <w:color w:val="000000"/>
                <w:sz w:val="12"/>
                <w:szCs w:val="12"/>
              </w:rPr>
            </w:pPr>
            <w:r>
              <w:rPr>
                <w:bCs/>
                <w:color w:val="000000"/>
                <w:sz w:val="12"/>
                <w:szCs w:val="12"/>
              </w:rPr>
              <w:t>43212,64</w:t>
            </w:r>
          </w:p>
        </w:tc>
        <w:tc>
          <w:tcPr>
            <w:tcW w:w="709" w:type="dxa"/>
            <w:shd w:val="clear" w:color="auto" w:fill="auto"/>
            <w:vAlign w:val="center"/>
            <w:hideMark/>
          </w:tcPr>
          <w:p w14:paraId="4418DFE0" w14:textId="77777777" w:rsidR="002668F7" w:rsidRDefault="002668F7" w:rsidP="00153617">
            <w:pPr>
              <w:jc w:val="center"/>
              <w:rPr>
                <w:color w:val="000000"/>
                <w:sz w:val="12"/>
                <w:szCs w:val="12"/>
              </w:rPr>
            </w:pPr>
            <w:r>
              <w:rPr>
                <w:bCs/>
                <w:color w:val="000000"/>
                <w:sz w:val="12"/>
                <w:szCs w:val="12"/>
              </w:rPr>
              <w:t>0,00</w:t>
            </w:r>
          </w:p>
        </w:tc>
        <w:tc>
          <w:tcPr>
            <w:tcW w:w="709" w:type="dxa"/>
            <w:shd w:val="clear" w:color="auto" w:fill="auto"/>
            <w:vAlign w:val="center"/>
            <w:hideMark/>
          </w:tcPr>
          <w:p w14:paraId="09517915" w14:textId="77777777" w:rsidR="002668F7" w:rsidRDefault="002668F7" w:rsidP="00153617">
            <w:pPr>
              <w:jc w:val="center"/>
              <w:rPr>
                <w:color w:val="000000"/>
                <w:sz w:val="12"/>
                <w:szCs w:val="12"/>
              </w:rPr>
            </w:pPr>
            <w:r>
              <w:rPr>
                <w:color w:val="000000"/>
                <w:sz w:val="12"/>
                <w:szCs w:val="12"/>
              </w:rPr>
              <w:t>0,00</w:t>
            </w:r>
          </w:p>
        </w:tc>
        <w:tc>
          <w:tcPr>
            <w:tcW w:w="709" w:type="dxa"/>
            <w:shd w:val="clear" w:color="auto" w:fill="auto"/>
            <w:vAlign w:val="center"/>
            <w:hideMark/>
          </w:tcPr>
          <w:p w14:paraId="159ED2E7" w14:textId="77777777" w:rsidR="002668F7" w:rsidRDefault="002668F7" w:rsidP="00153617">
            <w:pPr>
              <w:jc w:val="center"/>
              <w:rPr>
                <w:color w:val="000000"/>
                <w:sz w:val="12"/>
                <w:szCs w:val="12"/>
              </w:rPr>
            </w:pPr>
            <w:r>
              <w:rPr>
                <w:bCs/>
                <w:color w:val="000000"/>
                <w:sz w:val="12"/>
                <w:szCs w:val="12"/>
              </w:rPr>
              <w:t>8914,84</w:t>
            </w:r>
          </w:p>
        </w:tc>
        <w:tc>
          <w:tcPr>
            <w:tcW w:w="708" w:type="dxa"/>
            <w:shd w:val="clear" w:color="auto" w:fill="auto"/>
            <w:vAlign w:val="center"/>
            <w:hideMark/>
          </w:tcPr>
          <w:p w14:paraId="090DAB35" w14:textId="77777777" w:rsidR="002668F7" w:rsidRDefault="002668F7" w:rsidP="00153617">
            <w:pPr>
              <w:jc w:val="center"/>
              <w:rPr>
                <w:color w:val="000000"/>
                <w:sz w:val="12"/>
                <w:szCs w:val="12"/>
              </w:rPr>
            </w:pPr>
            <w:r>
              <w:rPr>
                <w:bCs/>
                <w:color w:val="000000"/>
                <w:sz w:val="12"/>
                <w:szCs w:val="12"/>
              </w:rPr>
              <w:t>10177,62</w:t>
            </w:r>
          </w:p>
        </w:tc>
        <w:tc>
          <w:tcPr>
            <w:tcW w:w="709" w:type="dxa"/>
            <w:shd w:val="clear" w:color="auto" w:fill="auto"/>
            <w:vAlign w:val="center"/>
            <w:hideMark/>
          </w:tcPr>
          <w:p w14:paraId="6C6DC813" w14:textId="77777777" w:rsidR="002668F7" w:rsidRDefault="002668F7" w:rsidP="00153617">
            <w:pPr>
              <w:jc w:val="center"/>
              <w:rPr>
                <w:color w:val="000000"/>
                <w:sz w:val="12"/>
                <w:szCs w:val="12"/>
              </w:rPr>
            </w:pPr>
            <w:r>
              <w:rPr>
                <w:bCs/>
                <w:color w:val="000000"/>
                <w:sz w:val="12"/>
                <w:szCs w:val="12"/>
              </w:rPr>
              <w:t>11441,32</w:t>
            </w:r>
          </w:p>
        </w:tc>
        <w:tc>
          <w:tcPr>
            <w:tcW w:w="709" w:type="dxa"/>
            <w:shd w:val="clear" w:color="auto" w:fill="auto"/>
            <w:vAlign w:val="center"/>
            <w:hideMark/>
          </w:tcPr>
          <w:p w14:paraId="4AA1671B" w14:textId="77777777" w:rsidR="002668F7" w:rsidRDefault="002668F7" w:rsidP="00153617">
            <w:pPr>
              <w:jc w:val="center"/>
              <w:rPr>
                <w:color w:val="000000"/>
                <w:sz w:val="12"/>
                <w:szCs w:val="12"/>
              </w:rPr>
            </w:pPr>
            <w:r>
              <w:rPr>
                <w:bCs/>
                <w:color w:val="000000"/>
                <w:sz w:val="12"/>
                <w:szCs w:val="12"/>
              </w:rPr>
              <w:t>12678,86</w:t>
            </w:r>
          </w:p>
        </w:tc>
        <w:tc>
          <w:tcPr>
            <w:tcW w:w="709" w:type="dxa"/>
            <w:shd w:val="clear" w:color="auto" w:fill="auto"/>
            <w:vAlign w:val="center"/>
            <w:hideMark/>
          </w:tcPr>
          <w:p w14:paraId="2CFD475C" w14:textId="77777777" w:rsidR="002668F7" w:rsidRDefault="002668F7" w:rsidP="00153617">
            <w:pPr>
              <w:jc w:val="center"/>
              <w:rPr>
                <w:color w:val="000000"/>
                <w:sz w:val="12"/>
                <w:szCs w:val="12"/>
              </w:rPr>
            </w:pPr>
            <w:r>
              <w:rPr>
                <w:color w:val="000000"/>
                <w:sz w:val="12"/>
                <w:szCs w:val="12"/>
              </w:rPr>
              <w:t>0,00</w:t>
            </w:r>
          </w:p>
        </w:tc>
      </w:tr>
    </w:tbl>
    <w:p w14:paraId="2D0222C5" w14:textId="77777777" w:rsidR="002668F7" w:rsidRPr="00BF070E" w:rsidRDefault="002668F7" w:rsidP="002668F7">
      <w:pPr>
        <w:autoSpaceDE w:val="0"/>
        <w:autoSpaceDN w:val="0"/>
        <w:adjustRightInd w:val="0"/>
        <w:jc w:val="both"/>
        <w:rPr>
          <w:b/>
          <w:bCs/>
          <w:sz w:val="28"/>
          <w:szCs w:val="28"/>
        </w:rPr>
      </w:pPr>
    </w:p>
    <w:p w14:paraId="45FCA5B3" w14:textId="77777777" w:rsidR="002668F7" w:rsidRPr="00BF070E" w:rsidRDefault="002668F7" w:rsidP="002668F7">
      <w:pPr>
        <w:autoSpaceDE w:val="0"/>
        <w:autoSpaceDN w:val="0"/>
        <w:adjustRightInd w:val="0"/>
        <w:jc w:val="both"/>
        <w:rPr>
          <w:b/>
          <w:bCs/>
          <w:sz w:val="28"/>
          <w:szCs w:val="28"/>
        </w:rPr>
      </w:pPr>
    </w:p>
    <w:p w14:paraId="086D9E78" w14:textId="77777777" w:rsidR="002668F7" w:rsidRPr="00BF070E" w:rsidRDefault="002668F7" w:rsidP="002668F7">
      <w:pPr>
        <w:autoSpaceDE w:val="0"/>
        <w:autoSpaceDN w:val="0"/>
        <w:adjustRightInd w:val="0"/>
        <w:jc w:val="both"/>
        <w:rPr>
          <w:b/>
          <w:bCs/>
          <w:sz w:val="28"/>
          <w:szCs w:val="28"/>
        </w:rPr>
      </w:pPr>
    </w:p>
    <w:p w14:paraId="70651E48" w14:textId="77777777" w:rsidR="002668F7" w:rsidRPr="00BF070E" w:rsidRDefault="002668F7" w:rsidP="002668F7">
      <w:pPr>
        <w:autoSpaceDE w:val="0"/>
        <w:autoSpaceDN w:val="0"/>
        <w:adjustRightInd w:val="0"/>
        <w:jc w:val="both"/>
        <w:rPr>
          <w:b/>
          <w:bCs/>
          <w:sz w:val="28"/>
          <w:szCs w:val="28"/>
        </w:rPr>
      </w:pPr>
    </w:p>
    <w:p w14:paraId="7247B54D" w14:textId="77777777" w:rsidR="002668F7" w:rsidRPr="00BF070E" w:rsidRDefault="002668F7" w:rsidP="002668F7">
      <w:pPr>
        <w:autoSpaceDE w:val="0"/>
        <w:autoSpaceDN w:val="0"/>
        <w:adjustRightInd w:val="0"/>
        <w:jc w:val="both"/>
        <w:rPr>
          <w:b/>
          <w:bCs/>
          <w:sz w:val="28"/>
          <w:szCs w:val="28"/>
        </w:rPr>
      </w:pPr>
    </w:p>
    <w:p w14:paraId="440342A2" w14:textId="77777777" w:rsidR="002668F7" w:rsidRPr="00BF070E" w:rsidRDefault="002668F7" w:rsidP="002668F7">
      <w:pPr>
        <w:autoSpaceDE w:val="0"/>
        <w:autoSpaceDN w:val="0"/>
        <w:adjustRightInd w:val="0"/>
        <w:jc w:val="both"/>
        <w:rPr>
          <w:b/>
          <w:bCs/>
          <w:sz w:val="28"/>
          <w:szCs w:val="28"/>
        </w:rPr>
      </w:pPr>
    </w:p>
    <w:p w14:paraId="4C201DD6" w14:textId="77777777" w:rsidR="002668F7" w:rsidRPr="00BF070E" w:rsidRDefault="002668F7" w:rsidP="002668F7">
      <w:pPr>
        <w:autoSpaceDE w:val="0"/>
        <w:autoSpaceDN w:val="0"/>
        <w:adjustRightInd w:val="0"/>
        <w:jc w:val="both"/>
        <w:rPr>
          <w:b/>
          <w:bCs/>
          <w:sz w:val="28"/>
          <w:szCs w:val="28"/>
        </w:rPr>
      </w:pPr>
    </w:p>
    <w:p w14:paraId="0725848B" w14:textId="77777777" w:rsidR="002668F7" w:rsidRPr="00BF070E" w:rsidRDefault="002668F7" w:rsidP="002668F7">
      <w:pPr>
        <w:autoSpaceDE w:val="0"/>
        <w:autoSpaceDN w:val="0"/>
        <w:adjustRightInd w:val="0"/>
        <w:jc w:val="both"/>
        <w:rPr>
          <w:b/>
          <w:bCs/>
          <w:sz w:val="28"/>
          <w:szCs w:val="28"/>
        </w:rPr>
      </w:pPr>
    </w:p>
    <w:p w14:paraId="455A8E41" w14:textId="77777777" w:rsidR="002668F7" w:rsidRPr="00BF070E" w:rsidRDefault="002668F7" w:rsidP="002668F7">
      <w:pPr>
        <w:autoSpaceDE w:val="0"/>
        <w:autoSpaceDN w:val="0"/>
        <w:adjustRightInd w:val="0"/>
        <w:jc w:val="both"/>
        <w:rPr>
          <w:b/>
          <w:bCs/>
          <w:sz w:val="28"/>
          <w:szCs w:val="28"/>
        </w:rPr>
      </w:pPr>
    </w:p>
    <w:p w14:paraId="3E103193" w14:textId="77777777" w:rsidR="002668F7" w:rsidRPr="00BF070E" w:rsidRDefault="002668F7" w:rsidP="002668F7">
      <w:pPr>
        <w:autoSpaceDE w:val="0"/>
        <w:autoSpaceDN w:val="0"/>
        <w:adjustRightInd w:val="0"/>
        <w:jc w:val="both"/>
        <w:rPr>
          <w:b/>
          <w:bCs/>
          <w:sz w:val="28"/>
          <w:szCs w:val="28"/>
        </w:rPr>
      </w:pPr>
    </w:p>
    <w:p w14:paraId="0E4AA5B4" w14:textId="77777777" w:rsidR="002668F7" w:rsidRPr="00BF070E" w:rsidRDefault="002668F7" w:rsidP="002668F7">
      <w:pPr>
        <w:autoSpaceDE w:val="0"/>
        <w:autoSpaceDN w:val="0"/>
        <w:adjustRightInd w:val="0"/>
        <w:jc w:val="both"/>
        <w:rPr>
          <w:b/>
          <w:bCs/>
          <w:sz w:val="28"/>
          <w:szCs w:val="28"/>
        </w:rPr>
      </w:pPr>
    </w:p>
    <w:p w14:paraId="60C3A0F0" w14:textId="77777777" w:rsidR="002668F7" w:rsidRPr="00BF070E" w:rsidRDefault="002668F7" w:rsidP="002668F7">
      <w:pPr>
        <w:autoSpaceDE w:val="0"/>
        <w:autoSpaceDN w:val="0"/>
        <w:adjustRightInd w:val="0"/>
        <w:jc w:val="both"/>
        <w:rPr>
          <w:b/>
          <w:bCs/>
          <w:sz w:val="28"/>
          <w:szCs w:val="28"/>
        </w:rPr>
      </w:pPr>
    </w:p>
    <w:p w14:paraId="4C01FA04" w14:textId="77777777" w:rsidR="002668F7" w:rsidRDefault="002668F7" w:rsidP="002668F7">
      <w:pPr>
        <w:autoSpaceDE w:val="0"/>
        <w:autoSpaceDN w:val="0"/>
        <w:adjustRightInd w:val="0"/>
        <w:jc w:val="both"/>
        <w:rPr>
          <w:b/>
          <w:bCs/>
          <w:sz w:val="28"/>
          <w:szCs w:val="28"/>
        </w:rPr>
      </w:pPr>
    </w:p>
    <w:p w14:paraId="02E15BB3" w14:textId="77777777" w:rsidR="002668F7" w:rsidRDefault="002668F7" w:rsidP="002668F7">
      <w:pPr>
        <w:autoSpaceDE w:val="0"/>
        <w:autoSpaceDN w:val="0"/>
        <w:adjustRightInd w:val="0"/>
        <w:jc w:val="both"/>
        <w:rPr>
          <w:b/>
          <w:bCs/>
          <w:sz w:val="28"/>
          <w:szCs w:val="28"/>
        </w:rPr>
      </w:pPr>
    </w:p>
    <w:p w14:paraId="1A879941" w14:textId="77777777" w:rsidR="002668F7" w:rsidRDefault="002668F7" w:rsidP="002668F7">
      <w:pPr>
        <w:autoSpaceDE w:val="0"/>
        <w:autoSpaceDN w:val="0"/>
        <w:adjustRightInd w:val="0"/>
        <w:jc w:val="both"/>
        <w:rPr>
          <w:b/>
          <w:bCs/>
          <w:sz w:val="28"/>
          <w:szCs w:val="28"/>
        </w:rPr>
      </w:pPr>
    </w:p>
    <w:p w14:paraId="5F0F0112" w14:textId="77777777" w:rsidR="002668F7" w:rsidRDefault="002668F7" w:rsidP="002668F7">
      <w:pPr>
        <w:autoSpaceDE w:val="0"/>
        <w:autoSpaceDN w:val="0"/>
        <w:adjustRightInd w:val="0"/>
        <w:jc w:val="both"/>
        <w:rPr>
          <w:b/>
          <w:bCs/>
          <w:sz w:val="28"/>
          <w:szCs w:val="28"/>
        </w:rPr>
      </w:pPr>
    </w:p>
    <w:p w14:paraId="5DA8F1B2" w14:textId="77777777" w:rsidR="002668F7" w:rsidRDefault="002668F7" w:rsidP="002668F7">
      <w:pPr>
        <w:autoSpaceDE w:val="0"/>
        <w:autoSpaceDN w:val="0"/>
        <w:adjustRightInd w:val="0"/>
        <w:jc w:val="both"/>
        <w:rPr>
          <w:b/>
          <w:bCs/>
          <w:sz w:val="28"/>
          <w:szCs w:val="28"/>
        </w:rPr>
      </w:pPr>
    </w:p>
    <w:p w14:paraId="354D118E" w14:textId="77777777" w:rsidR="002668F7" w:rsidRDefault="002668F7" w:rsidP="002668F7">
      <w:pPr>
        <w:autoSpaceDE w:val="0"/>
        <w:autoSpaceDN w:val="0"/>
        <w:adjustRightInd w:val="0"/>
        <w:jc w:val="both"/>
        <w:rPr>
          <w:b/>
          <w:bCs/>
          <w:sz w:val="28"/>
          <w:szCs w:val="28"/>
        </w:rPr>
      </w:pPr>
    </w:p>
    <w:p w14:paraId="68A750E5" w14:textId="77777777" w:rsidR="002668F7" w:rsidRDefault="002668F7" w:rsidP="002668F7">
      <w:pPr>
        <w:autoSpaceDE w:val="0"/>
        <w:autoSpaceDN w:val="0"/>
        <w:adjustRightInd w:val="0"/>
        <w:jc w:val="both"/>
        <w:rPr>
          <w:b/>
          <w:bCs/>
          <w:sz w:val="28"/>
          <w:szCs w:val="28"/>
        </w:rPr>
      </w:pPr>
    </w:p>
    <w:p w14:paraId="75D75900" w14:textId="77777777" w:rsidR="002668F7" w:rsidRDefault="002668F7" w:rsidP="002668F7">
      <w:pPr>
        <w:autoSpaceDE w:val="0"/>
        <w:autoSpaceDN w:val="0"/>
        <w:adjustRightInd w:val="0"/>
        <w:jc w:val="both"/>
        <w:rPr>
          <w:b/>
          <w:bCs/>
          <w:sz w:val="28"/>
          <w:szCs w:val="28"/>
        </w:rPr>
      </w:pPr>
    </w:p>
    <w:p w14:paraId="617E3FD9" w14:textId="77777777" w:rsidR="002668F7" w:rsidRDefault="002668F7" w:rsidP="002668F7">
      <w:pPr>
        <w:autoSpaceDE w:val="0"/>
        <w:autoSpaceDN w:val="0"/>
        <w:adjustRightInd w:val="0"/>
        <w:jc w:val="both"/>
        <w:rPr>
          <w:b/>
          <w:bCs/>
          <w:sz w:val="28"/>
          <w:szCs w:val="28"/>
        </w:rPr>
      </w:pPr>
    </w:p>
    <w:p w14:paraId="43644292" w14:textId="77777777" w:rsidR="002668F7" w:rsidRDefault="002668F7" w:rsidP="002668F7">
      <w:pPr>
        <w:autoSpaceDE w:val="0"/>
        <w:autoSpaceDN w:val="0"/>
        <w:adjustRightInd w:val="0"/>
        <w:jc w:val="both"/>
        <w:rPr>
          <w:b/>
          <w:bCs/>
          <w:sz w:val="28"/>
          <w:szCs w:val="28"/>
        </w:rPr>
      </w:pPr>
    </w:p>
    <w:p w14:paraId="785AB39A" w14:textId="77777777" w:rsidR="002668F7" w:rsidRPr="00BF070E" w:rsidRDefault="002668F7" w:rsidP="002668F7">
      <w:pPr>
        <w:autoSpaceDE w:val="0"/>
        <w:autoSpaceDN w:val="0"/>
        <w:adjustRightInd w:val="0"/>
        <w:jc w:val="both"/>
        <w:rPr>
          <w:b/>
          <w:bCs/>
          <w:sz w:val="28"/>
          <w:szCs w:val="28"/>
        </w:rPr>
      </w:pPr>
    </w:p>
    <w:p w14:paraId="4AA90F9C" w14:textId="77777777" w:rsidR="002668F7" w:rsidRPr="00BF070E" w:rsidRDefault="002668F7" w:rsidP="002668F7">
      <w:pPr>
        <w:autoSpaceDE w:val="0"/>
        <w:autoSpaceDN w:val="0"/>
        <w:adjustRightInd w:val="0"/>
        <w:jc w:val="both"/>
        <w:rPr>
          <w:b/>
          <w:bCs/>
          <w:sz w:val="28"/>
          <w:szCs w:val="28"/>
        </w:rPr>
      </w:pPr>
    </w:p>
    <w:p w14:paraId="206598E4" w14:textId="77777777" w:rsidR="002668F7" w:rsidRDefault="002668F7" w:rsidP="002668F7">
      <w:pPr>
        <w:autoSpaceDE w:val="0"/>
        <w:autoSpaceDN w:val="0"/>
        <w:adjustRightInd w:val="0"/>
        <w:jc w:val="both"/>
        <w:rPr>
          <w:b/>
          <w:bCs/>
          <w:sz w:val="28"/>
          <w:szCs w:val="28"/>
        </w:rPr>
        <w:sectPr w:rsidR="002668F7" w:rsidSect="002668F7">
          <w:pgSz w:w="16838" w:h="11906" w:orient="landscape"/>
          <w:pgMar w:top="1082" w:right="1134" w:bottom="142" w:left="1134" w:header="709" w:footer="256" w:gutter="0"/>
          <w:cols w:space="708"/>
          <w:docGrid w:linePitch="360"/>
        </w:sectPr>
      </w:pPr>
    </w:p>
    <w:p w14:paraId="52C8A678" w14:textId="77777777" w:rsidR="002668F7" w:rsidRPr="00BF070E" w:rsidRDefault="002668F7" w:rsidP="002668F7">
      <w:pPr>
        <w:autoSpaceDE w:val="0"/>
        <w:autoSpaceDN w:val="0"/>
        <w:adjustRightInd w:val="0"/>
        <w:jc w:val="both"/>
        <w:rPr>
          <w:b/>
          <w:bCs/>
          <w:sz w:val="28"/>
          <w:szCs w:val="28"/>
        </w:rPr>
      </w:pPr>
    </w:p>
    <w:tbl>
      <w:tblPr>
        <w:tblW w:w="151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1"/>
        <w:gridCol w:w="4252"/>
        <w:gridCol w:w="740"/>
        <w:gridCol w:w="851"/>
        <w:gridCol w:w="745"/>
        <w:gridCol w:w="709"/>
        <w:gridCol w:w="919"/>
        <w:gridCol w:w="2202"/>
        <w:gridCol w:w="674"/>
        <w:gridCol w:w="758"/>
        <w:gridCol w:w="813"/>
        <w:gridCol w:w="1174"/>
        <w:gridCol w:w="939"/>
      </w:tblGrid>
      <w:tr w:rsidR="002668F7" w:rsidRPr="003722E8" w14:paraId="29232BB9" w14:textId="77777777" w:rsidTr="00153617">
        <w:trPr>
          <w:trHeight w:val="20"/>
        </w:trPr>
        <w:tc>
          <w:tcPr>
            <w:tcW w:w="341" w:type="dxa"/>
            <w:vMerge w:val="restart"/>
            <w:shd w:val="clear" w:color="000000" w:fill="FFFFFF"/>
            <w:vAlign w:val="center"/>
            <w:hideMark/>
          </w:tcPr>
          <w:p w14:paraId="76A7186A" w14:textId="77777777" w:rsidR="002668F7" w:rsidRPr="003722E8" w:rsidRDefault="002668F7" w:rsidP="00153617">
            <w:pPr>
              <w:jc w:val="center"/>
              <w:rPr>
                <w:bCs/>
                <w:color w:val="000000"/>
                <w:sz w:val="12"/>
                <w:szCs w:val="12"/>
              </w:rPr>
            </w:pPr>
            <w:r>
              <w:rPr>
                <w:bCs/>
                <w:color w:val="000000"/>
                <w:sz w:val="12"/>
                <w:szCs w:val="12"/>
              </w:rPr>
              <w:t>№</w:t>
            </w:r>
            <w:r w:rsidRPr="003722E8">
              <w:rPr>
                <w:bCs/>
                <w:color w:val="000000"/>
                <w:sz w:val="12"/>
                <w:szCs w:val="12"/>
              </w:rPr>
              <w:t xml:space="preserve"> п/п</w:t>
            </w:r>
          </w:p>
        </w:tc>
        <w:tc>
          <w:tcPr>
            <w:tcW w:w="4252" w:type="dxa"/>
            <w:vMerge w:val="restart"/>
            <w:shd w:val="clear" w:color="000000" w:fill="FFFFFF"/>
            <w:vAlign w:val="center"/>
            <w:hideMark/>
          </w:tcPr>
          <w:p w14:paraId="03609E03" w14:textId="77777777" w:rsidR="002668F7" w:rsidRDefault="002668F7" w:rsidP="00153617">
            <w:pPr>
              <w:jc w:val="center"/>
              <w:rPr>
                <w:bCs/>
                <w:color w:val="000000"/>
                <w:sz w:val="12"/>
                <w:szCs w:val="12"/>
              </w:rPr>
            </w:pPr>
            <w:r w:rsidRPr="003722E8">
              <w:rPr>
                <w:bCs/>
                <w:color w:val="000000"/>
                <w:sz w:val="12"/>
                <w:szCs w:val="12"/>
              </w:rPr>
              <w:t>Наименование мероприятий</w:t>
            </w:r>
          </w:p>
          <w:p w14:paraId="2C9A842D" w14:textId="77777777" w:rsidR="002668F7" w:rsidRDefault="002668F7" w:rsidP="00153617">
            <w:pPr>
              <w:rPr>
                <w:sz w:val="12"/>
                <w:szCs w:val="12"/>
              </w:rPr>
            </w:pPr>
          </w:p>
          <w:p w14:paraId="3ECD76D5" w14:textId="77777777" w:rsidR="002668F7" w:rsidRPr="00600526" w:rsidRDefault="002668F7" w:rsidP="00153617">
            <w:pPr>
              <w:rPr>
                <w:sz w:val="12"/>
                <w:szCs w:val="12"/>
              </w:rPr>
            </w:pPr>
          </w:p>
        </w:tc>
        <w:tc>
          <w:tcPr>
            <w:tcW w:w="10524" w:type="dxa"/>
            <w:gridSpan w:val="11"/>
            <w:shd w:val="clear" w:color="000000" w:fill="FFFFFF"/>
            <w:vAlign w:val="center"/>
            <w:hideMark/>
          </w:tcPr>
          <w:p w14:paraId="6B54A3F7" w14:textId="77777777" w:rsidR="002668F7" w:rsidRPr="003722E8" w:rsidRDefault="002668F7" w:rsidP="00153617">
            <w:pPr>
              <w:jc w:val="center"/>
              <w:rPr>
                <w:bCs/>
                <w:color w:val="000000"/>
                <w:sz w:val="12"/>
                <w:szCs w:val="12"/>
              </w:rPr>
            </w:pPr>
            <w:r w:rsidRPr="003722E8">
              <w:rPr>
                <w:bCs/>
                <w:color w:val="000000"/>
                <w:sz w:val="12"/>
                <w:szCs w:val="12"/>
              </w:rPr>
              <w:t>Расшифровка источников финансирования инвестиционной программы, тыс. руб. без НДС</w:t>
            </w:r>
          </w:p>
        </w:tc>
      </w:tr>
      <w:tr w:rsidR="002668F7" w:rsidRPr="003722E8" w14:paraId="076F3CD0" w14:textId="77777777" w:rsidTr="00153617">
        <w:trPr>
          <w:trHeight w:val="458"/>
        </w:trPr>
        <w:tc>
          <w:tcPr>
            <w:tcW w:w="341" w:type="dxa"/>
            <w:vMerge/>
            <w:vAlign w:val="center"/>
            <w:hideMark/>
          </w:tcPr>
          <w:p w14:paraId="45512EC0" w14:textId="77777777" w:rsidR="002668F7" w:rsidRPr="003722E8" w:rsidRDefault="002668F7" w:rsidP="00153617">
            <w:pPr>
              <w:rPr>
                <w:bCs/>
                <w:color w:val="000000"/>
                <w:sz w:val="12"/>
                <w:szCs w:val="12"/>
              </w:rPr>
            </w:pPr>
          </w:p>
        </w:tc>
        <w:tc>
          <w:tcPr>
            <w:tcW w:w="4252" w:type="dxa"/>
            <w:vMerge/>
            <w:vAlign w:val="center"/>
            <w:hideMark/>
          </w:tcPr>
          <w:p w14:paraId="567B4DB8" w14:textId="77777777" w:rsidR="002668F7" w:rsidRPr="003722E8" w:rsidRDefault="002668F7" w:rsidP="00153617">
            <w:pPr>
              <w:rPr>
                <w:bCs/>
                <w:color w:val="000000"/>
                <w:sz w:val="12"/>
                <w:szCs w:val="12"/>
              </w:rPr>
            </w:pPr>
          </w:p>
        </w:tc>
        <w:tc>
          <w:tcPr>
            <w:tcW w:w="740" w:type="dxa"/>
            <w:vMerge w:val="restart"/>
            <w:shd w:val="clear" w:color="000000" w:fill="FFFFFF"/>
            <w:vAlign w:val="center"/>
            <w:hideMark/>
          </w:tcPr>
          <w:p w14:paraId="5361811B" w14:textId="77777777" w:rsidR="002668F7" w:rsidRPr="003722E8" w:rsidRDefault="002668F7" w:rsidP="00153617">
            <w:pPr>
              <w:jc w:val="center"/>
              <w:rPr>
                <w:bCs/>
                <w:color w:val="000000"/>
                <w:sz w:val="12"/>
                <w:szCs w:val="12"/>
              </w:rPr>
            </w:pPr>
            <w:r w:rsidRPr="003722E8">
              <w:rPr>
                <w:bCs/>
                <w:color w:val="000000"/>
                <w:sz w:val="12"/>
                <w:szCs w:val="12"/>
              </w:rPr>
              <w:t>Амортизация</w:t>
            </w:r>
          </w:p>
        </w:tc>
        <w:tc>
          <w:tcPr>
            <w:tcW w:w="851" w:type="dxa"/>
            <w:vMerge w:val="restart"/>
            <w:shd w:val="clear" w:color="000000" w:fill="FFFFFF"/>
            <w:vAlign w:val="center"/>
            <w:hideMark/>
          </w:tcPr>
          <w:p w14:paraId="5EA2CCE9" w14:textId="77777777" w:rsidR="002668F7" w:rsidRPr="003722E8" w:rsidRDefault="002668F7" w:rsidP="00153617">
            <w:pPr>
              <w:jc w:val="center"/>
              <w:rPr>
                <w:bCs/>
                <w:color w:val="000000"/>
                <w:sz w:val="12"/>
                <w:szCs w:val="12"/>
              </w:rPr>
            </w:pPr>
            <w:r w:rsidRPr="003722E8">
              <w:rPr>
                <w:bCs/>
                <w:color w:val="000000"/>
                <w:sz w:val="12"/>
                <w:szCs w:val="12"/>
              </w:rPr>
              <w:t>Прибыль, направленная на инвестиции</w:t>
            </w:r>
          </w:p>
        </w:tc>
        <w:tc>
          <w:tcPr>
            <w:tcW w:w="745" w:type="dxa"/>
            <w:vMerge w:val="restart"/>
            <w:shd w:val="clear" w:color="000000" w:fill="FFFFFF"/>
            <w:vAlign w:val="center"/>
            <w:hideMark/>
          </w:tcPr>
          <w:p w14:paraId="269BFA43" w14:textId="77777777" w:rsidR="002668F7" w:rsidRPr="003722E8" w:rsidRDefault="002668F7" w:rsidP="00153617">
            <w:pPr>
              <w:jc w:val="center"/>
              <w:rPr>
                <w:bCs/>
                <w:color w:val="000000"/>
                <w:sz w:val="12"/>
                <w:szCs w:val="12"/>
              </w:rPr>
            </w:pPr>
            <w:r w:rsidRPr="003722E8">
              <w:rPr>
                <w:bCs/>
                <w:color w:val="000000"/>
                <w:sz w:val="12"/>
                <w:szCs w:val="12"/>
              </w:rPr>
              <w:t>Средства, полученные за счет платы за подключение</w:t>
            </w:r>
          </w:p>
        </w:tc>
        <w:tc>
          <w:tcPr>
            <w:tcW w:w="709" w:type="dxa"/>
            <w:vMerge w:val="restart"/>
            <w:shd w:val="clear" w:color="000000" w:fill="FFFFFF"/>
            <w:vAlign w:val="center"/>
            <w:hideMark/>
          </w:tcPr>
          <w:p w14:paraId="48DC9A3B" w14:textId="77777777" w:rsidR="002668F7" w:rsidRPr="003722E8" w:rsidRDefault="002668F7" w:rsidP="00153617">
            <w:pPr>
              <w:jc w:val="center"/>
              <w:rPr>
                <w:bCs/>
                <w:color w:val="000000"/>
                <w:sz w:val="12"/>
                <w:szCs w:val="12"/>
              </w:rPr>
            </w:pPr>
            <w:r w:rsidRPr="003722E8">
              <w:rPr>
                <w:bCs/>
                <w:color w:val="000000"/>
                <w:sz w:val="12"/>
                <w:szCs w:val="12"/>
              </w:rPr>
              <w:t>Прочие собственные средства</w:t>
            </w:r>
          </w:p>
        </w:tc>
        <w:tc>
          <w:tcPr>
            <w:tcW w:w="3121" w:type="dxa"/>
            <w:gridSpan w:val="2"/>
            <w:vMerge w:val="restart"/>
            <w:shd w:val="clear" w:color="000000" w:fill="FFFFFF"/>
            <w:vAlign w:val="center"/>
            <w:hideMark/>
          </w:tcPr>
          <w:p w14:paraId="5215A49F" w14:textId="77777777" w:rsidR="002668F7" w:rsidRPr="003722E8" w:rsidRDefault="002668F7" w:rsidP="00153617">
            <w:pPr>
              <w:jc w:val="center"/>
              <w:rPr>
                <w:bCs/>
                <w:color w:val="000000"/>
                <w:sz w:val="12"/>
                <w:szCs w:val="12"/>
              </w:rPr>
            </w:pPr>
            <w:r w:rsidRPr="003722E8">
              <w:rPr>
                <w:bCs/>
                <w:color w:val="000000"/>
                <w:sz w:val="12"/>
                <w:szCs w:val="12"/>
              </w:rPr>
              <w:t>Экономия расходов</w:t>
            </w:r>
          </w:p>
        </w:tc>
        <w:tc>
          <w:tcPr>
            <w:tcW w:w="674" w:type="dxa"/>
            <w:vMerge w:val="restart"/>
            <w:shd w:val="clear" w:color="000000" w:fill="FFFFFF"/>
            <w:vAlign w:val="center"/>
            <w:hideMark/>
          </w:tcPr>
          <w:p w14:paraId="235943C7" w14:textId="77777777" w:rsidR="002668F7" w:rsidRPr="00600526" w:rsidRDefault="002668F7" w:rsidP="00153617">
            <w:pPr>
              <w:jc w:val="center"/>
              <w:rPr>
                <w:bCs/>
                <w:color w:val="000000"/>
                <w:sz w:val="12"/>
                <w:szCs w:val="12"/>
              </w:rPr>
            </w:pPr>
            <w:r w:rsidRPr="003722E8">
              <w:rPr>
                <w:bCs/>
                <w:color w:val="000000"/>
                <w:sz w:val="12"/>
                <w:szCs w:val="12"/>
              </w:rPr>
              <w:t>Расходы на оплату лизинговых платежей по договору финансовой аренды (лизинга)</w:t>
            </w:r>
          </w:p>
        </w:tc>
        <w:tc>
          <w:tcPr>
            <w:tcW w:w="758" w:type="dxa"/>
            <w:vMerge w:val="restart"/>
            <w:shd w:val="clear" w:color="000000" w:fill="FFFFFF"/>
            <w:vAlign w:val="center"/>
            <w:hideMark/>
          </w:tcPr>
          <w:p w14:paraId="3289DEDE" w14:textId="77777777" w:rsidR="002668F7" w:rsidRPr="003722E8" w:rsidRDefault="002668F7" w:rsidP="00153617">
            <w:pPr>
              <w:jc w:val="center"/>
              <w:rPr>
                <w:bCs/>
                <w:color w:val="000000"/>
                <w:sz w:val="12"/>
                <w:szCs w:val="12"/>
              </w:rPr>
            </w:pPr>
            <w:r w:rsidRPr="003722E8">
              <w:rPr>
                <w:bCs/>
                <w:color w:val="000000"/>
                <w:sz w:val="12"/>
                <w:szCs w:val="12"/>
              </w:rPr>
              <w:t>Иные собственные средства</w:t>
            </w:r>
          </w:p>
        </w:tc>
        <w:tc>
          <w:tcPr>
            <w:tcW w:w="813" w:type="dxa"/>
            <w:vMerge w:val="restart"/>
            <w:shd w:val="clear" w:color="000000" w:fill="FFFFFF"/>
            <w:vAlign w:val="center"/>
            <w:hideMark/>
          </w:tcPr>
          <w:p w14:paraId="6E37BF9D" w14:textId="77777777" w:rsidR="002668F7" w:rsidRPr="003722E8" w:rsidRDefault="002668F7" w:rsidP="00153617">
            <w:pPr>
              <w:jc w:val="center"/>
              <w:rPr>
                <w:bCs/>
                <w:color w:val="000000"/>
                <w:sz w:val="12"/>
                <w:szCs w:val="12"/>
              </w:rPr>
            </w:pPr>
            <w:r w:rsidRPr="003722E8">
              <w:rPr>
                <w:bCs/>
                <w:color w:val="000000"/>
                <w:sz w:val="12"/>
                <w:szCs w:val="12"/>
              </w:rPr>
              <w:t>Привлеченные средства на возвратной основе</w:t>
            </w:r>
          </w:p>
        </w:tc>
        <w:tc>
          <w:tcPr>
            <w:tcW w:w="1174" w:type="dxa"/>
            <w:vMerge w:val="restart"/>
            <w:shd w:val="clear" w:color="000000" w:fill="FFFFFF"/>
            <w:vAlign w:val="center"/>
            <w:hideMark/>
          </w:tcPr>
          <w:p w14:paraId="6BBEE97C" w14:textId="77777777" w:rsidR="002668F7" w:rsidRPr="003722E8" w:rsidRDefault="002668F7" w:rsidP="00153617">
            <w:pPr>
              <w:jc w:val="center"/>
              <w:rPr>
                <w:bCs/>
                <w:color w:val="000000"/>
                <w:sz w:val="12"/>
                <w:szCs w:val="12"/>
              </w:rPr>
            </w:pPr>
            <w:r w:rsidRPr="003722E8">
              <w:rPr>
                <w:bCs/>
                <w:color w:val="000000"/>
                <w:sz w:val="12"/>
                <w:szCs w:val="12"/>
              </w:rPr>
              <w:t xml:space="preserve">Бюджетные средства по каждой системе централизованного теплоснабжения с выделением расходов </w:t>
            </w:r>
            <w:proofErr w:type="spellStart"/>
            <w:r w:rsidRPr="003722E8">
              <w:rPr>
                <w:bCs/>
                <w:color w:val="000000"/>
                <w:sz w:val="12"/>
                <w:szCs w:val="12"/>
              </w:rPr>
              <w:t>концедента</w:t>
            </w:r>
            <w:proofErr w:type="spellEnd"/>
            <w:r w:rsidRPr="003722E8">
              <w:rPr>
                <w:bCs/>
                <w:color w:val="000000"/>
                <w:sz w:val="12"/>
                <w:szCs w:val="12"/>
              </w:rPr>
              <w:t xml:space="preserve">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w:t>
            </w:r>
          </w:p>
        </w:tc>
        <w:tc>
          <w:tcPr>
            <w:tcW w:w="939" w:type="dxa"/>
            <w:vMerge w:val="restart"/>
            <w:shd w:val="clear" w:color="000000" w:fill="FFFFFF"/>
            <w:vAlign w:val="center"/>
            <w:hideMark/>
          </w:tcPr>
          <w:p w14:paraId="16103934" w14:textId="77777777" w:rsidR="002668F7" w:rsidRPr="003722E8" w:rsidRDefault="002668F7" w:rsidP="00153617">
            <w:pPr>
              <w:jc w:val="center"/>
              <w:rPr>
                <w:bCs/>
                <w:color w:val="000000"/>
                <w:sz w:val="12"/>
                <w:szCs w:val="12"/>
              </w:rPr>
            </w:pPr>
            <w:r w:rsidRPr="003722E8">
              <w:rPr>
                <w:bCs/>
                <w:color w:val="000000"/>
                <w:sz w:val="12"/>
                <w:szCs w:val="12"/>
              </w:rPr>
              <w:t>Прочие источники финансирования</w:t>
            </w:r>
          </w:p>
        </w:tc>
      </w:tr>
      <w:tr w:rsidR="002668F7" w:rsidRPr="003722E8" w14:paraId="34B9A85D" w14:textId="77777777" w:rsidTr="00153617">
        <w:trPr>
          <w:trHeight w:val="458"/>
        </w:trPr>
        <w:tc>
          <w:tcPr>
            <w:tcW w:w="341" w:type="dxa"/>
            <w:vMerge/>
            <w:vAlign w:val="center"/>
            <w:hideMark/>
          </w:tcPr>
          <w:p w14:paraId="517C9E86" w14:textId="77777777" w:rsidR="002668F7" w:rsidRPr="003722E8" w:rsidRDefault="002668F7" w:rsidP="00153617">
            <w:pPr>
              <w:rPr>
                <w:bCs/>
                <w:color w:val="000000"/>
                <w:sz w:val="12"/>
                <w:szCs w:val="12"/>
              </w:rPr>
            </w:pPr>
          </w:p>
        </w:tc>
        <w:tc>
          <w:tcPr>
            <w:tcW w:w="4252" w:type="dxa"/>
            <w:vMerge/>
            <w:vAlign w:val="center"/>
            <w:hideMark/>
          </w:tcPr>
          <w:p w14:paraId="34DA65E7" w14:textId="77777777" w:rsidR="002668F7" w:rsidRPr="003722E8" w:rsidRDefault="002668F7" w:rsidP="00153617">
            <w:pPr>
              <w:rPr>
                <w:bCs/>
                <w:color w:val="000000"/>
                <w:sz w:val="12"/>
                <w:szCs w:val="12"/>
              </w:rPr>
            </w:pPr>
          </w:p>
        </w:tc>
        <w:tc>
          <w:tcPr>
            <w:tcW w:w="740" w:type="dxa"/>
            <w:vMerge/>
            <w:vAlign w:val="center"/>
            <w:hideMark/>
          </w:tcPr>
          <w:p w14:paraId="398425FC" w14:textId="77777777" w:rsidR="002668F7" w:rsidRPr="003722E8" w:rsidRDefault="002668F7" w:rsidP="00153617">
            <w:pPr>
              <w:rPr>
                <w:bCs/>
                <w:color w:val="000000"/>
                <w:sz w:val="12"/>
                <w:szCs w:val="12"/>
              </w:rPr>
            </w:pPr>
          </w:p>
        </w:tc>
        <w:tc>
          <w:tcPr>
            <w:tcW w:w="851" w:type="dxa"/>
            <w:vMerge/>
            <w:vAlign w:val="center"/>
            <w:hideMark/>
          </w:tcPr>
          <w:p w14:paraId="1DB210F0" w14:textId="77777777" w:rsidR="002668F7" w:rsidRPr="003722E8" w:rsidRDefault="002668F7" w:rsidP="00153617">
            <w:pPr>
              <w:rPr>
                <w:bCs/>
                <w:color w:val="000000"/>
                <w:sz w:val="12"/>
                <w:szCs w:val="12"/>
              </w:rPr>
            </w:pPr>
          </w:p>
        </w:tc>
        <w:tc>
          <w:tcPr>
            <w:tcW w:w="745" w:type="dxa"/>
            <w:vMerge/>
            <w:vAlign w:val="center"/>
            <w:hideMark/>
          </w:tcPr>
          <w:p w14:paraId="5340793D" w14:textId="77777777" w:rsidR="002668F7" w:rsidRPr="003722E8" w:rsidRDefault="002668F7" w:rsidP="00153617">
            <w:pPr>
              <w:rPr>
                <w:bCs/>
                <w:color w:val="000000"/>
                <w:sz w:val="12"/>
                <w:szCs w:val="12"/>
              </w:rPr>
            </w:pPr>
          </w:p>
        </w:tc>
        <w:tc>
          <w:tcPr>
            <w:tcW w:w="709" w:type="dxa"/>
            <w:vMerge/>
            <w:vAlign w:val="center"/>
            <w:hideMark/>
          </w:tcPr>
          <w:p w14:paraId="6B77FFE2" w14:textId="77777777" w:rsidR="002668F7" w:rsidRPr="003722E8" w:rsidRDefault="002668F7" w:rsidP="00153617">
            <w:pPr>
              <w:rPr>
                <w:bCs/>
                <w:color w:val="000000"/>
                <w:sz w:val="12"/>
                <w:szCs w:val="12"/>
              </w:rPr>
            </w:pPr>
          </w:p>
        </w:tc>
        <w:tc>
          <w:tcPr>
            <w:tcW w:w="3121" w:type="dxa"/>
            <w:gridSpan w:val="2"/>
            <w:vMerge/>
            <w:vAlign w:val="center"/>
            <w:hideMark/>
          </w:tcPr>
          <w:p w14:paraId="75A0826D" w14:textId="77777777" w:rsidR="002668F7" w:rsidRPr="003722E8" w:rsidRDefault="002668F7" w:rsidP="00153617">
            <w:pPr>
              <w:rPr>
                <w:bCs/>
                <w:color w:val="000000"/>
                <w:sz w:val="12"/>
                <w:szCs w:val="12"/>
              </w:rPr>
            </w:pPr>
          </w:p>
        </w:tc>
        <w:tc>
          <w:tcPr>
            <w:tcW w:w="674" w:type="dxa"/>
            <w:vMerge/>
            <w:vAlign w:val="center"/>
            <w:hideMark/>
          </w:tcPr>
          <w:p w14:paraId="29B87D38" w14:textId="77777777" w:rsidR="002668F7" w:rsidRPr="003722E8" w:rsidRDefault="002668F7" w:rsidP="00153617">
            <w:pPr>
              <w:rPr>
                <w:bCs/>
                <w:color w:val="000000"/>
                <w:sz w:val="12"/>
                <w:szCs w:val="12"/>
              </w:rPr>
            </w:pPr>
          </w:p>
        </w:tc>
        <w:tc>
          <w:tcPr>
            <w:tcW w:w="758" w:type="dxa"/>
            <w:vMerge/>
            <w:vAlign w:val="center"/>
            <w:hideMark/>
          </w:tcPr>
          <w:p w14:paraId="25A89D4B" w14:textId="77777777" w:rsidR="002668F7" w:rsidRPr="003722E8" w:rsidRDefault="002668F7" w:rsidP="00153617">
            <w:pPr>
              <w:rPr>
                <w:bCs/>
                <w:color w:val="000000"/>
                <w:sz w:val="12"/>
                <w:szCs w:val="12"/>
              </w:rPr>
            </w:pPr>
          </w:p>
        </w:tc>
        <w:tc>
          <w:tcPr>
            <w:tcW w:w="813" w:type="dxa"/>
            <w:vMerge/>
            <w:vAlign w:val="center"/>
            <w:hideMark/>
          </w:tcPr>
          <w:p w14:paraId="50A718D1" w14:textId="77777777" w:rsidR="002668F7" w:rsidRPr="003722E8" w:rsidRDefault="002668F7" w:rsidP="00153617">
            <w:pPr>
              <w:rPr>
                <w:bCs/>
                <w:color w:val="000000"/>
                <w:sz w:val="12"/>
                <w:szCs w:val="12"/>
              </w:rPr>
            </w:pPr>
          </w:p>
        </w:tc>
        <w:tc>
          <w:tcPr>
            <w:tcW w:w="1174" w:type="dxa"/>
            <w:vMerge/>
            <w:vAlign w:val="center"/>
            <w:hideMark/>
          </w:tcPr>
          <w:p w14:paraId="356FEA36" w14:textId="77777777" w:rsidR="002668F7" w:rsidRPr="003722E8" w:rsidRDefault="002668F7" w:rsidP="00153617">
            <w:pPr>
              <w:rPr>
                <w:bCs/>
                <w:color w:val="000000"/>
                <w:sz w:val="12"/>
                <w:szCs w:val="12"/>
              </w:rPr>
            </w:pPr>
          </w:p>
        </w:tc>
        <w:tc>
          <w:tcPr>
            <w:tcW w:w="939" w:type="dxa"/>
            <w:vMerge/>
            <w:vAlign w:val="center"/>
            <w:hideMark/>
          </w:tcPr>
          <w:p w14:paraId="2178DCC1" w14:textId="77777777" w:rsidR="002668F7" w:rsidRPr="003722E8" w:rsidRDefault="002668F7" w:rsidP="00153617">
            <w:pPr>
              <w:rPr>
                <w:bCs/>
                <w:color w:val="000000"/>
                <w:sz w:val="12"/>
                <w:szCs w:val="12"/>
              </w:rPr>
            </w:pPr>
          </w:p>
        </w:tc>
      </w:tr>
      <w:tr w:rsidR="002668F7" w:rsidRPr="003722E8" w14:paraId="34C6F863" w14:textId="77777777" w:rsidTr="00153617">
        <w:trPr>
          <w:trHeight w:val="458"/>
        </w:trPr>
        <w:tc>
          <w:tcPr>
            <w:tcW w:w="341" w:type="dxa"/>
            <w:vMerge/>
            <w:vAlign w:val="center"/>
            <w:hideMark/>
          </w:tcPr>
          <w:p w14:paraId="517CBFDE" w14:textId="77777777" w:rsidR="002668F7" w:rsidRPr="003722E8" w:rsidRDefault="002668F7" w:rsidP="00153617">
            <w:pPr>
              <w:rPr>
                <w:bCs/>
                <w:color w:val="000000"/>
                <w:sz w:val="12"/>
                <w:szCs w:val="12"/>
              </w:rPr>
            </w:pPr>
          </w:p>
        </w:tc>
        <w:tc>
          <w:tcPr>
            <w:tcW w:w="4252" w:type="dxa"/>
            <w:vMerge/>
            <w:vAlign w:val="center"/>
            <w:hideMark/>
          </w:tcPr>
          <w:p w14:paraId="39D97773" w14:textId="77777777" w:rsidR="002668F7" w:rsidRPr="003722E8" w:rsidRDefault="002668F7" w:rsidP="00153617">
            <w:pPr>
              <w:rPr>
                <w:bCs/>
                <w:color w:val="000000"/>
                <w:sz w:val="12"/>
                <w:szCs w:val="12"/>
              </w:rPr>
            </w:pPr>
          </w:p>
        </w:tc>
        <w:tc>
          <w:tcPr>
            <w:tcW w:w="740" w:type="dxa"/>
            <w:vMerge/>
            <w:vAlign w:val="center"/>
            <w:hideMark/>
          </w:tcPr>
          <w:p w14:paraId="66C83B69" w14:textId="77777777" w:rsidR="002668F7" w:rsidRPr="003722E8" w:rsidRDefault="002668F7" w:rsidP="00153617">
            <w:pPr>
              <w:rPr>
                <w:bCs/>
                <w:color w:val="000000"/>
                <w:sz w:val="12"/>
                <w:szCs w:val="12"/>
              </w:rPr>
            </w:pPr>
          </w:p>
        </w:tc>
        <w:tc>
          <w:tcPr>
            <w:tcW w:w="851" w:type="dxa"/>
            <w:vMerge/>
            <w:vAlign w:val="center"/>
            <w:hideMark/>
          </w:tcPr>
          <w:p w14:paraId="2A9C13AC" w14:textId="77777777" w:rsidR="002668F7" w:rsidRPr="003722E8" w:rsidRDefault="002668F7" w:rsidP="00153617">
            <w:pPr>
              <w:rPr>
                <w:bCs/>
                <w:color w:val="000000"/>
                <w:sz w:val="12"/>
                <w:szCs w:val="12"/>
              </w:rPr>
            </w:pPr>
          </w:p>
        </w:tc>
        <w:tc>
          <w:tcPr>
            <w:tcW w:w="745" w:type="dxa"/>
            <w:vMerge/>
            <w:vAlign w:val="center"/>
            <w:hideMark/>
          </w:tcPr>
          <w:p w14:paraId="40AB6FDF" w14:textId="77777777" w:rsidR="002668F7" w:rsidRPr="003722E8" w:rsidRDefault="002668F7" w:rsidP="00153617">
            <w:pPr>
              <w:rPr>
                <w:bCs/>
                <w:color w:val="000000"/>
                <w:sz w:val="12"/>
                <w:szCs w:val="12"/>
              </w:rPr>
            </w:pPr>
          </w:p>
        </w:tc>
        <w:tc>
          <w:tcPr>
            <w:tcW w:w="709" w:type="dxa"/>
            <w:vMerge/>
            <w:vAlign w:val="center"/>
            <w:hideMark/>
          </w:tcPr>
          <w:p w14:paraId="0BEF954F" w14:textId="77777777" w:rsidR="002668F7" w:rsidRPr="003722E8" w:rsidRDefault="002668F7" w:rsidP="00153617">
            <w:pPr>
              <w:rPr>
                <w:bCs/>
                <w:color w:val="000000"/>
                <w:sz w:val="12"/>
                <w:szCs w:val="12"/>
              </w:rPr>
            </w:pPr>
          </w:p>
        </w:tc>
        <w:tc>
          <w:tcPr>
            <w:tcW w:w="3121" w:type="dxa"/>
            <w:gridSpan w:val="2"/>
            <w:vMerge/>
            <w:vAlign w:val="center"/>
            <w:hideMark/>
          </w:tcPr>
          <w:p w14:paraId="013F9C45" w14:textId="77777777" w:rsidR="002668F7" w:rsidRPr="003722E8" w:rsidRDefault="002668F7" w:rsidP="00153617">
            <w:pPr>
              <w:rPr>
                <w:bCs/>
                <w:color w:val="000000"/>
                <w:sz w:val="12"/>
                <w:szCs w:val="12"/>
              </w:rPr>
            </w:pPr>
          </w:p>
        </w:tc>
        <w:tc>
          <w:tcPr>
            <w:tcW w:w="674" w:type="dxa"/>
            <w:vMerge/>
            <w:vAlign w:val="center"/>
            <w:hideMark/>
          </w:tcPr>
          <w:p w14:paraId="005AA8C2" w14:textId="77777777" w:rsidR="002668F7" w:rsidRPr="003722E8" w:rsidRDefault="002668F7" w:rsidP="00153617">
            <w:pPr>
              <w:rPr>
                <w:bCs/>
                <w:color w:val="000000"/>
                <w:sz w:val="12"/>
                <w:szCs w:val="12"/>
              </w:rPr>
            </w:pPr>
          </w:p>
        </w:tc>
        <w:tc>
          <w:tcPr>
            <w:tcW w:w="758" w:type="dxa"/>
            <w:vMerge/>
            <w:vAlign w:val="center"/>
            <w:hideMark/>
          </w:tcPr>
          <w:p w14:paraId="3108DBF7" w14:textId="77777777" w:rsidR="002668F7" w:rsidRPr="003722E8" w:rsidRDefault="002668F7" w:rsidP="00153617">
            <w:pPr>
              <w:rPr>
                <w:bCs/>
                <w:color w:val="000000"/>
                <w:sz w:val="12"/>
                <w:szCs w:val="12"/>
              </w:rPr>
            </w:pPr>
          </w:p>
        </w:tc>
        <w:tc>
          <w:tcPr>
            <w:tcW w:w="813" w:type="dxa"/>
            <w:vMerge/>
            <w:vAlign w:val="center"/>
            <w:hideMark/>
          </w:tcPr>
          <w:p w14:paraId="3BEB6EA1" w14:textId="77777777" w:rsidR="002668F7" w:rsidRPr="003722E8" w:rsidRDefault="002668F7" w:rsidP="00153617">
            <w:pPr>
              <w:rPr>
                <w:bCs/>
                <w:color w:val="000000"/>
                <w:sz w:val="12"/>
                <w:szCs w:val="12"/>
              </w:rPr>
            </w:pPr>
          </w:p>
        </w:tc>
        <w:tc>
          <w:tcPr>
            <w:tcW w:w="1174" w:type="dxa"/>
            <w:vMerge/>
            <w:vAlign w:val="center"/>
            <w:hideMark/>
          </w:tcPr>
          <w:p w14:paraId="51FFE709" w14:textId="77777777" w:rsidR="002668F7" w:rsidRPr="003722E8" w:rsidRDefault="002668F7" w:rsidP="00153617">
            <w:pPr>
              <w:rPr>
                <w:bCs/>
                <w:color w:val="000000"/>
                <w:sz w:val="12"/>
                <w:szCs w:val="12"/>
              </w:rPr>
            </w:pPr>
          </w:p>
        </w:tc>
        <w:tc>
          <w:tcPr>
            <w:tcW w:w="939" w:type="dxa"/>
            <w:vMerge/>
            <w:vAlign w:val="center"/>
            <w:hideMark/>
          </w:tcPr>
          <w:p w14:paraId="614F2839" w14:textId="77777777" w:rsidR="002668F7" w:rsidRPr="003722E8" w:rsidRDefault="002668F7" w:rsidP="00153617">
            <w:pPr>
              <w:rPr>
                <w:bCs/>
                <w:color w:val="000000"/>
                <w:sz w:val="12"/>
                <w:szCs w:val="12"/>
              </w:rPr>
            </w:pPr>
          </w:p>
        </w:tc>
      </w:tr>
      <w:tr w:rsidR="002668F7" w:rsidRPr="003722E8" w14:paraId="52B119E3" w14:textId="77777777" w:rsidTr="00153617">
        <w:trPr>
          <w:trHeight w:val="458"/>
        </w:trPr>
        <w:tc>
          <w:tcPr>
            <w:tcW w:w="341" w:type="dxa"/>
            <w:vMerge/>
            <w:vAlign w:val="center"/>
            <w:hideMark/>
          </w:tcPr>
          <w:p w14:paraId="5033B419" w14:textId="77777777" w:rsidR="002668F7" w:rsidRPr="003722E8" w:rsidRDefault="002668F7" w:rsidP="00153617">
            <w:pPr>
              <w:rPr>
                <w:bCs/>
                <w:color w:val="000000"/>
                <w:sz w:val="12"/>
                <w:szCs w:val="12"/>
              </w:rPr>
            </w:pPr>
          </w:p>
        </w:tc>
        <w:tc>
          <w:tcPr>
            <w:tcW w:w="4252" w:type="dxa"/>
            <w:vMerge/>
            <w:vAlign w:val="center"/>
            <w:hideMark/>
          </w:tcPr>
          <w:p w14:paraId="6A90FD85" w14:textId="77777777" w:rsidR="002668F7" w:rsidRPr="003722E8" w:rsidRDefault="002668F7" w:rsidP="00153617">
            <w:pPr>
              <w:rPr>
                <w:bCs/>
                <w:color w:val="000000"/>
                <w:sz w:val="12"/>
                <w:szCs w:val="12"/>
              </w:rPr>
            </w:pPr>
          </w:p>
        </w:tc>
        <w:tc>
          <w:tcPr>
            <w:tcW w:w="740" w:type="dxa"/>
            <w:vMerge/>
            <w:vAlign w:val="center"/>
            <w:hideMark/>
          </w:tcPr>
          <w:p w14:paraId="575ABA5F" w14:textId="77777777" w:rsidR="002668F7" w:rsidRPr="003722E8" w:rsidRDefault="002668F7" w:rsidP="00153617">
            <w:pPr>
              <w:rPr>
                <w:bCs/>
                <w:color w:val="000000"/>
                <w:sz w:val="12"/>
                <w:szCs w:val="12"/>
              </w:rPr>
            </w:pPr>
          </w:p>
        </w:tc>
        <w:tc>
          <w:tcPr>
            <w:tcW w:w="851" w:type="dxa"/>
            <w:vMerge/>
            <w:vAlign w:val="center"/>
            <w:hideMark/>
          </w:tcPr>
          <w:p w14:paraId="4EACAD4C" w14:textId="77777777" w:rsidR="002668F7" w:rsidRPr="003722E8" w:rsidRDefault="002668F7" w:rsidP="00153617">
            <w:pPr>
              <w:rPr>
                <w:bCs/>
                <w:color w:val="000000"/>
                <w:sz w:val="12"/>
                <w:szCs w:val="12"/>
              </w:rPr>
            </w:pPr>
          </w:p>
        </w:tc>
        <w:tc>
          <w:tcPr>
            <w:tcW w:w="745" w:type="dxa"/>
            <w:vMerge/>
            <w:vAlign w:val="center"/>
            <w:hideMark/>
          </w:tcPr>
          <w:p w14:paraId="51810DD5" w14:textId="77777777" w:rsidR="002668F7" w:rsidRPr="003722E8" w:rsidRDefault="002668F7" w:rsidP="00153617">
            <w:pPr>
              <w:rPr>
                <w:bCs/>
                <w:color w:val="000000"/>
                <w:sz w:val="12"/>
                <w:szCs w:val="12"/>
              </w:rPr>
            </w:pPr>
          </w:p>
        </w:tc>
        <w:tc>
          <w:tcPr>
            <w:tcW w:w="709" w:type="dxa"/>
            <w:vMerge/>
            <w:vAlign w:val="center"/>
            <w:hideMark/>
          </w:tcPr>
          <w:p w14:paraId="5EFC7A52" w14:textId="77777777" w:rsidR="002668F7" w:rsidRPr="003722E8" w:rsidRDefault="002668F7" w:rsidP="00153617">
            <w:pPr>
              <w:rPr>
                <w:bCs/>
                <w:color w:val="000000"/>
                <w:sz w:val="12"/>
                <w:szCs w:val="12"/>
              </w:rPr>
            </w:pPr>
          </w:p>
        </w:tc>
        <w:tc>
          <w:tcPr>
            <w:tcW w:w="3121" w:type="dxa"/>
            <w:gridSpan w:val="2"/>
            <w:vMerge/>
            <w:vAlign w:val="center"/>
            <w:hideMark/>
          </w:tcPr>
          <w:p w14:paraId="16ED82BE" w14:textId="77777777" w:rsidR="002668F7" w:rsidRPr="003722E8" w:rsidRDefault="002668F7" w:rsidP="00153617">
            <w:pPr>
              <w:rPr>
                <w:bCs/>
                <w:color w:val="000000"/>
                <w:sz w:val="12"/>
                <w:szCs w:val="12"/>
              </w:rPr>
            </w:pPr>
          </w:p>
        </w:tc>
        <w:tc>
          <w:tcPr>
            <w:tcW w:w="674" w:type="dxa"/>
            <w:vMerge/>
            <w:vAlign w:val="center"/>
            <w:hideMark/>
          </w:tcPr>
          <w:p w14:paraId="30BD7C88" w14:textId="77777777" w:rsidR="002668F7" w:rsidRPr="003722E8" w:rsidRDefault="002668F7" w:rsidP="00153617">
            <w:pPr>
              <w:rPr>
                <w:bCs/>
                <w:color w:val="000000"/>
                <w:sz w:val="12"/>
                <w:szCs w:val="12"/>
              </w:rPr>
            </w:pPr>
          </w:p>
        </w:tc>
        <w:tc>
          <w:tcPr>
            <w:tcW w:w="758" w:type="dxa"/>
            <w:vMerge/>
            <w:vAlign w:val="center"/>
            <w:hideMark/>
          </w:tcPr>
          <w:p w14:paraId="705F2826" w14:textId="77777777" w:rsidR="002668F7" w:rsidRPr="003722E8" w:rsidRDefault="002668F7" w:rsidP="00153617">
            <w:pPr>
              <w:rPr>
                <w:bCs/>
                <w:color w:val="000000"/>
                <w:sz w:val="12"/>
                <w:szCs w:val="12"/>
              </w:rPr>
            </w:pPr>
          </w:p>
        </w:tc>
        <w:tc>
          <w:tcPr>
            <w:tcW w:w="813" w:type="dxa"/>
            <w:vMerge/>
            <w:vAlign w:val="center"/>
            <w:hideMark/>
          </w:tcPr>
          <w:p w14:paraId="0D94233B" w14:textId="77777777" w:rsidR="002668F7" w:rsidRPr="003722E8" w:rsidRDefault="002668F7" w:rsidP="00153617">
            <w:pPr>
              <w:rPr>
                <w:bCs/>
                <w:color w:val="000000"/>
                <w:sz w:val="12"/>
                <w:szCs w:val="12"/>
              </w:rPr>
            </w:pPr>
          </w:p>
        </w:tc>
        <w:tc>
          <w:tcPr>
            <w:tcW w:w="1174" w:type="dxa"/>
            <w:vMerge/>
            <w:vAlign w:val="center"/>
            <w:hideMark/>
          </w:tcPr>
          <w:p w14:paraId="071857CB" w14:textId="77777777" w:rsidR="002668F7" w:rsidRPr="003722E8" w:rsidRDefault="002668F7" w:rsidP="00153617">
            <w:pPr>
              <w:rPr>
                <w:bCs/>
                <w:color w:val="000000"/>
                <w:sz w:val="12"/>
                <w:szCs w:val="12"/>
              </w:rPr>
            </w:pPr>
          </w:p>
        </w:tc>
        <w:tc>
          <w:tcPr>
            <w:tcW w:w="939" w:type="dxa"/>
            <w:vMerge/>
            <w:vAlign w:val="center"/>
            <w:hideMark/>
          </w:tcPr>
          <w:p w14:paraId="4BECB38E" w14:textId="77777777" w:rsidR="002668F7" w:rsidRPr="003722E8" w:rsidRDefault="002668F7" w:rsidP="00153617">
            <w:pPr>
              <w:rPr>
                <w:bCs/>
                <w:color w:val="000000"/>
                <w:sz w:val="12"/>
                <w:szCs w:val="12"/>
              </w:rPr>
            </w:pPr>
          </w:p>
        </w:tc>
      </w:tr>
      <w:tr w:rsidR="002668F7" w:rsidRPr="003722E8" w14:paraId="7D56AD8B" w14:textId="77777777" w:rsidTr="00153617">
        <w:trPr>
          <w:trHeight w:val="298"/>
        </w:trPr>
        <w:tc>
          <w:tcPr>
            <w:tcW w:w="341" w:type="dxa"/>
            <w:vMerge/>
            <w:vAlign w:val="center"/>
            <w:hideMark/>
          </w:tcPr>
          <w:p w14:paraId="6F3B085B" w14:textId="77777777" w:rsidR="002668F7" w:rsidRPr="003722E8" w:rsidRDefault="002668F7" w:rsidP="00153617">
            <w:pPr>
              <w:rPr>
                <w:bCs/>
                <w:color w:val="000000"/>
                <w:sz w:val="12"/>
                <w:szCs w:val="12"/>
              </w:rPr>
            </w:pPr>
          </w:p>
        </w:tc>
        <w:tc>
          <w:tcPr>
            <w:tcW w:w="4252" w:type="dxa"/>
            <w:vMerge/>
            <w:vAlign w:val="center"/>
            <w:hideMark/>
          </w:tcPr>
          <w:p w14:paraId="46BC84AB" w14:textId="77777777" w:rsidR="002668F7" w:rsidRPr="003722E8" w:rsidRDefault="002668F7" w:rsidP="00153617">
            <w:pPr>
              <w:rPr>
                <w:bCs/>
                <w:color w:val="000000"/>
                <w:sz w:val="12"/>
                <w:szCs w:val="12"/>
              </w:rPr>
            </w:pPr>
          </w:p>
        </w:tc>
        <w:tc>
          <w:tcPr>
            <w:tcW w:w="740" w:type="dxa"/>
            <w:vMerge/>
            <w:vAlign w:val="center"/>
            <w:hideMark/>
          </w:tcPr>
          <w:p w14:paraId="493A6678" w14:textId="77777777" w:rsidR="002668F7" w:rsidRPr="003722E8" w:rsidRDefault="002668F7" w:rsidP="00153617">
            <w:pPr>
              <w:rPr>
                <w:bCs/>
                <w:color w:val="000000"/>
                <w:sz w:val="12"/>
                <w:szCs w:val="12"/>
              </w:rPr>
            </w:pPr>
          </w:p>
        </w:tc>
        <w:tc>
          <w:tcPr>
            <w:tcW w:w="851" w:type="dxa"/>
            <w:vMerge/>
            <w:vAlign w:val="center"/>
            <w:hideMark/>
          </w:tcPr>
          <w:p w14:paraId="6079D4F8" w14:textId="77777777" w:rsidR="002668F7" w:rsidRPr="003722E8" w:rsidRDefault="002668F7" w:rsidP="00153617">
            <w:pPr>
              <w:rPr>
                <w:bCs/>
                <w:color w:val="000000"/>
                <w:sz w:val="12"/>
                <w:szCs w:val="12"/>
              </w:rPr>
            </w:pPr>
          </w:p>
        </w:tc>
        <w:tc>
          <w:tcPr>
            <w:tcW w:w="745" w:type="dxa"/>
            <w:vMerge/>
            <w:vAlign w:val="center"/>
            <w:hideMark/>
          </w:tcPr>
          <w:p w14:paraId="3CEC23F5" w14:textId="77777777" w:rsidR="002668F7" w:rsidRPr="003722E8" w:rsidRDefault="002668F7" w:rsidP="00153617">
            <w:pPr>
              <w:rPr>
                <w:bCs/>
                <w:color w:val="000000"/>
                <w:sz w:val="12"/>
                <w:szCs w:val="12"/>
              </w:rPr>
            </w:pPr>
          </w:p>
        </w:tc>
        <w:tc>
          <w:tcPr>
            <w:tcW w:w="709" w:type="dxa"/>
            <w:vMerge/>
            <w:vAlign w:val="center"/>
            <w:hideMark/>
          </w:tcPr>
          <w:p w14:paraId="4A2C3D21" w14:textId="77777777" w:rsidR="002668F7" w:rsidRPr="003722E8" w:rsidRDefault="002668F7" w:rsidP="00153617">
            <w:pPr>
              <w:rPr>
                <w:bCs/>
                <w:color w:val="000000"/>
                <w:sz w:val="12"/>
                <w:szCs w:val="12"/>
              </w:rPr>
            </w:pPr>
          </w:p>
        </w:tc>
        <w:tc>
          <w:tcPr>
            <w:tcW w:w="919" w:type="dxa"/>
            <w:shd w:val="clear" w:color="000000" w:fill="FFFFFF"/>
            <w:vAlign w:val="center"/>
            <w:hideMark/>
          </w:tcPr>
          <w:p w14:paraId="1E31EDA3" w14:textId="77777777" w:rsidR="002668F7" w:rsidRPr="003722E8" w:rsidRDefault="002668F7" w:rsidP="00153617">
            <w:pPr>
              <w:jc w:val="center"/>
              <w:rPr>
                <w:bCs/>
                <w:color w:val="000000"/>
                <w:sz w:val="12"/>
                <w:szCs w:val="12"/>
              </w:rPr>
            </w:pPr>
            <w:r w:rsidRPr="003722E8">
              <w:rPr>
                <w:bCs/>
                <w:color w:val="000000"/>
                <w:sz w:val="12"/>
                <w:szCs w:val="12"/>
              </w:rPr>
              <w:t>в результате реализации мероприятий инвестиционной программы</w:t>
            </w:r>
          </w:p>
        </w:tc>
        <w:tc>
          <w:tcPr>
            <w:tcW w:w="2202" w:type="dxa"/>
            <w:shd w:val="clear" w:color="000000" w:fill="FFFFFF"/>
            <w:vAlign w:val="center"/>
            <w:hideMark/>
          </w:tcPr>
          <w:p w14:paraId="7C764719" w14:textId="77777777" w:rsidR="002668F7" w:rsidRPr="003722E8" w:rsidRDefault="002668F7" w:rsidP="00153617">
            <w:pPr>
              <w:jc w:val="center"/>
              <w:rPr>
                <w:bCs/>
                <w:color w:val="000000"/>
                <w:sz w:val="12"/>
                <w:szCs w:val="12"/>
              </w:rPr>
            </w:pPr>
            <w:r w:rsidRPr="003722E8">
              <w:rPr>
                <w:bCs/>
                <w:color w:val="000000"/>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3722E8">
              <w:rPr>
                <w:bCs/>
                <w:color w:val="000000"/>
                <w:sz w:val="12"/>
                <w:szCs w:val="12"/>
              </w:rPr>
              <w:t>энергосервисного</w:t>
            </w:r>
            <w:proofErr w:type="spellEnd"/>
            <w:r w:rsidRPr="003722E8">
              <w:rPr>
                <w:bCs/>
                <w:color w:val="000000"/>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674" w:type="dxa"/>
            <w:vMerge/>
            <w:vAlign w:val="center"/>
            <w:hideMark/>
          </w:tcPr>
          <w:p w14:paraId="609295D2" w14:textId="77777777" w:rsidR="002668F7" w:rsidRPr="003722E8" w:rsidRDefault="002668F7" w:rsidP="00153617">
            <w:pPr>
              <w:rPr>
                <w:bCs/>
                <w:color w:val="000000"/>
                <w:sz w:val="12"/>
                <w:szCs w:val="12"/>
              </w:rPr>
            </w:pPr>
          </w:p>
        </w:tc>
        <w:tc>
          <w:tcPr>
            <w:tcW w:w="758" w:type="dxa"/>
            <w:vMerge/>
            <w:vAlign w:val="center"/>
            <w:hideMark/>
          </w:tcPr>
          <w:p w14:paraId="728A9059" w14:textId="77777777" w:rsidR="002668F7" w:rsidRPr="003722E8" w:rsidRDefault="002668F7" w:rsidP="00153617">
            <w:pPr>
              <w:rPr>
                <w:bCs/>
                <w:color w:val="000000"/>
                <w:sz w:val="12"/>
                <w:szCs w:val="12"/>
              </w:rPr>
            </w:pPr>
          </w:p>
        </w:tc>
        <w:tc>
          <w:tcPr>
            <w:tcW w:w="813" w:type="dxa"/>
            <w:vMerge/>
            <w:vAlign w:val="center"/>
            <w:hideMark/>
          </w:tcPr>
          <w:p w14:paraId="48D09839" w14:textId="77777777" w:rsidR="002668F7" w:rsidRPr="003722E8" w:rsidRDefault="002668F7" w:rsidP="00153617">
            <w:pPr>
              <w:rPr>
                <w:bCs/>
                <w:color w:val="000000"/>
                <w:sz w:val="12"/>
                <w:szCs w:val="12"/>
              </w:rPr>
            </w:pPr>
          </w:p>
        </w:tc>
        <w:tc>
          <w:tcPr>
            <w:tcW w:w="1174" w:type="dxa"/>
            <w:vMerge/>
            <w:vAlign w:val="center"/>
            <w:hideMark/>
          </w:tcPr>
          <w:p w14:paraId="056CA026" w14:textId="77777777" w:rsidR="002668F7" w:rsidRPr="003722E8" w:rsidRDefault="002668F7" w:rsidP="00153617">
            <w:pPr>
              <w:rPr>
                <w:bCs/>
                <w:color w:val="000000"/>
                <w:sz w:val="12"/>
                <w:szCs w:val="12"/>
              </w:rPr>
            </w:pPr>
          </w:p>
        </w:tc>
        <w:tc>
          <w:tcPr>
            <w:tcW w:w="939" w:type="dxa"/>
            <w:vMerge/>
            <w:vAlign w:val="center"/>
            <w:hideMark/>
          </w:tcPr>
          <w:p w14:paraId="33487253" w14:textId="77777777" w:rsidR="002668F7" w:rsidRPr="003722E8" w:rsidRDefault="002668F7" w:rsidP="00153617">
            <w:pPr>
              <w:rPr>
                <w:bCs/>
                <w:color w:val="000000"/>
                <w:sz w:val="12"/>
                <w:szCs w:val="12"/>
              </w:rPr>
            </w:pPr>
          </w:p>
        </w:tc>
      </w:tr>
      <w:tr w:rsidR="002668F7" w:rsidRPr="003722E8" w14:paraId="367F25FC" w14:textId="77777777" w:rsidTr="00153617">
        <w:trPr>
          <w:trHeight w:val="20"/>
        </w:trPr>
        <w:tc>
          <w:tcPr>
            <w:tcW w:w="341" w:type="dxa"/>
            <w:shd w:val="clear" w:color="000000" w:fill="FFFFFF"/>
            <w:vAlign w:val="center"/>
            <w:hideMark/>
          </w:tcPr>
          <w:p w14:paraId="014CB412" w14:textId="77777777" w:rsidR="002668F7" w:rsidRPr="003722E8" w:rsidRDefault="002668F7" w:rsidP="00153617">
            <w:pPr>
              <w:jc w:val="center"/>
              <w:rPr>
                <w:bCs/>
                <w:color w:val="000000"/>
                <w:sz w:val="12"/>
                <w:szCs w:val="12"/>
              </w:rPr>
            </w:pPr>
            <w:r w:rsidRPr="003722E8">
              <w:rPr>
                <w:bCs/>
                <w:color w:val="000000"/>
                <w:sz w:val="12"/>
                <w:szCs w:val="12"/>
              </w:rPr>
              <w:t>1</w:t>
            </w:r>
          </w:p>
        </w:tc>
        <w:tc>
          <w:tcPr>
            <w:tcW w:w="4252" w:type="dxa"/>
            <w:shd w:val="clear" w:color="000000" w:fill="FFFFFF"/>
            <w:vAlign w:val="center"/>
            <w:hideMark/>
          </w:tcPr>
          <w:p w14:paraId="76A4D2B4" w14:textId="77777777" w:rsidR="002668F7" w:rsidRPr="003722E8" w:rsidRDefault="002668F7" w:rsidP="00153617">
            <w:pPr>
              <w:jc w:val="center"/>
              <w:rPr>
                <w:bCs/>
                <w:color w:val="000000"/>
                <w:sz w:val="12"/>
                <w:szCs w:val="12"/>
              </w:rPr>
            </w:pPr>
            <w:r w:rsidRPr="003722E8">
              <w:rPr>
                <w:bCs/>
                <w:color w:val="000000"/>
                <w:sz w:val="12"/>
                <w:szCs w:val="12"/>
              </w:rPr>
              <w:t>2</w:t>
            </w:r>
          </w:p>
        </w:tc>
        <w:tc>
          <w:tcPr>
            <w:tcW w:w="740" w:type="dxa"/>
            <w:shd w:val="clear" w:color="000000" w:fill="FFFFFF"/>
            <w:vAlign w:val="center"/>
            <w:hideMark/>
          </w:tcPr>
          <w:p w14:paraId="2C343E20" w14:textId="77777777" w:rsidR="002668F7" w:rsidRPr="003722E8" w:rsidRDefault="002668F7" w:rsidP="00153617">
            <w:pPr>
              <w:jc w:val="center"/>
              <w:rPr>
                <w:bCs/>
                <w:color w:val="000000"/>
                <w:sz w:val="12"/>
                <w:szCs w:val="12"/>
              </w:rPr>
            </w:pPr>
            <w:r w:rsidRPr="003722E8">
              <w:rPr>
                <w:bCs/>
                <w:color w:val="000000"/>
                <w:sz w:val="12"/>
                <w:szCs w:val="12"/>
              </w:rPr>
              <w:t>11.1</w:t>
            </w:r>
          </w:p>
        </w:tc>
        <w:tc>
          <w:tcPr>
            <w:tcW w:w="851" w:type="dxa"/>
            <w:shd w:val="clear" w:color="000000" w:fill="FFFFFF"/>
            <w:vAlign w:val="center"/>
            <w:hideMark/>
          </w:tcPr>
          <w:p w14:paraId="6B4024DE" w14:textId="77777777" w:rsidR="002668F7" w:rsidRPr="003722E8" w:rsidRDefault="002668F7" w:rsidP="00153617">
            <w:pPr>
              <w:jc w:val="center"/>
              <w:rPr>
                <w:bCs/>
                <w:color w:val="000000"/>
                <w:sz w:val="12"/>
                <w:szCs w:val="12"/>
              </w:rPr>
            </w:pPr>
            <w:r w:rsidRPr="003722E8">
              <w:rPr>
                <w:bCs/>
                <w:color w:val="000000"/>
                <w:sz w:val="12"/>
                <w:szCs w:val="12"/>
              </w:rPr>
              <w:t>11.2</w:t>
            </w:r>
          </w:p>
        </w:tc>
        <w:tc>
          <w:tcPr>
            <w:tcW w:w="745" w:type="dxa"/>
            <w:shd w:val="clear" w:color="000000" w:fill="FFFFFF"/>
            <w:vAlign w:val="center"/>
            <w:hideMark/>
          </w:tcPr>
          <w:p w14:paraId="16D35149" w14:textId="77777777" w:rsidR="002668F7" w:rsidRPr="003722E8" w:rsidRDefault="002668F7" w:rsidP="00153617">
            <w:pPr>
              <w:jc w:val="center"/>
              <w:rPr>
                <w:bCs/>
                <w:color w:val="000000"/>
                <w:sz w:val="12"/>
                <w:szCs w:val="12"/>
              </w:rPr>
            </w:pPr>
            <w:r w:rsidRPr="003722E8">
              <w:rPr>
                <w:bCs/>
                <w:color w:val="000000"/>
                <w:sz w:val="12"/>
                <w:szCs w:val="12"/>
              </w:rPr>
              <w:t>11.3</w:t>
            </w:r>
          </w:p>
        </w:tc>
        <w:tc>
          <w:tcPr>
            <w:tcW w:w="709" w:type="dxa"/>
            <w:shd w:val="clear" w:color="000000" w:fill="FFFFFF"/>
            <w:vAlign w:val="center"/>
            <w:hideMark/>
          </w:tcPr>
          <w:p w14:paraId="43E22214" w14:textId="77777777" w:rsidR="002668F7" w:rsidRPr="003722E8" w:rsidRDefault="002668F7" w:rsidP="00153617">
            <w:pPr>
              <w:jc w:val="center"/>
              <w:rPr>
                <w:bCs/>
                <w:color w:val="000000"/>
                <w:sz w:val="12"/>
                <w:szCs w:val="12"/>
              </w:rPr>
            </w:pPr>
            <w:r w:rsidRPr="003722E8">
              <w:rPr>
                <w:bCs/>
                <w:color w:val="000000"/>
                <w:sz w:val="12"/>
                <w:szCs w:val="12"/>
              </w:rPr>
              <w:t>11.4</w:t>
            </w:r>
          </w:p>
        </w:tc>
        <w:tc>
          <w:tcPr>
            <w:tcW w:w="919" w:type="dxa"/>
            <w:shd w:val="clear" w:color="000000" w:fill="FFFFFF"/>
            <w:vAlign w:val="center"/>
            <w:hideMark/>
          </w:tcPr>
          <w:p w14:paraId="55423AD2" w14:textId="77777777" w:rsidR="002668F7" w:rsidRPr="003722E8" w:rsidRDefault="002668F7" w:rsidP="00153617">
            <w:pPr>
              <w:jc w:val="center"/>
              <w:rPr>
                <w:bCs/>
                <w:color w:val="000000"/>
                <w:sz w:val="12"/>
                <w:szCs w:val="12"/>
              </w:rPr>
            </w:pPr>
            <w:r w:rsidRPr="003722E8">
              <w:rPr>
                <w:bCs/>
                <w:color w:val="000000"/>
                <w:sz w:val="12"/>
                <w:szCs w:val="12"/>
              </w:rPr>
              <w:t>11.5.1</w:t>
            </w:r>
          </w:p>
        </w:tc>
        <w:tc>
          <w:tcPr>
            <w:tcW w:w="2202" w:type="dxa"/>
            <w:shd w:val="clear" w:color="000000" w:fill="FFFFFF"/>
            <w:vAlign w:val="center"/>
            <w:hideMark/>
          </w:tcPr>
          <w:p w14:paraId="68D77728" w14:textId="77777777" w:rsidR="002668F7" w:rsidRPr="003722E8" w:rsidRDefault="002668F7" w:rsidP="00153617">
            <w:pPr>
              <w:jc w:val="center"/>
              <w:rPr>
                <w:bCs/>
                <w:color w:val="000000"/>
                <w:sz w:val="12"/>
                <w:szCs w:val="12"/>
              </w:rPr>
            </w:pPr>
            <w:r w:rsidRPr="003722E8">
              <w:rPr>
                <w:bCs/>
                <w:color w:val="000000"/>
                <w:sz w:val="12"/>
                <w:szCs w:val="12"/>
              </w:rPr>
              <w:t>11.5.2</w:t>
            </w:r>
          </w:p>
        </w:tc>
        <w:tc>
          <w:tcPr>
            <w:tcW w:w="674" w:type="dxa"/>
            <w:shd w:val="clear" w:color="000000" w:fill="FFFFFF"/>
            <w:vAlign w:val="center"/>
            <w:hideMark/>
          </w:tcPr>
          <w:p w14:paraId="2D0336D0" w14:textId="77777777" w:rsidR="002668F7" w:rsidRPr="003722E8" w:rsidRDefault="002668F7" w:rsidP="00153617">
            <w:pPr>
              <w:jc w:val="center"/>
              <w:rPr>
                <w:bCs/>
                <w:color w:val="000000"/>
                <w:sz w:val="12"/>
                <w:szCs w:val="12"/>
              </w:rPr>
            </w:pPr>
            <w:r w:rsidRPr="003722E8">
              <w:rPr>
                <w:bCs/>
                <w:color w:val="000000"/>
                <w:sz w:val="12"/>
                <w:szCs w:val="12"/>
              </w:rPr>
              <w:t>11.6</w:t>
            </w:r>
          </w:p>
        </w:tc>
        <w:tc>
          <w:tcPr>
            <w:tcW w:w="758" w:type="dxa"/>
            <w:shd w:val="clear" w:color="000000" w:fill="FFFFFF"/>
            <w:vAlign w:val="center"/>
            <w:hideMark/>
          </w:tcPr>
          <w:p w14:paraId="6F5A9803" w14:textId="77777777" w:rsidR="002668F7" w:rsidRPr="003722E8" w:rsidRDefault="002668F7" w:rsidP="00153617">
            <w:pPr>
              <w:jc w:val="center"/>
              <w:rPr>
                <w:bCs/>
                <w:color w:val="000000"/>
                <w:sz w:val="12"/>
                <w:szCs w:val="12"/>
              </w:rPr>
            </w:pPr>
            <w:r w:rsidRPr="003722E8">
              <w:rPr>
                <w:bCs/>
                <w:color w:val="000000"/>
                <w:sz w:val="12"/>
                <w:szCs w:val="12"/>
              </w:rPr>
              <w:t>11.7</w:t>
            </w:r>
          </w:p>
        </w:tc>
        <w:tc>
          <w:tcPr>
            <w:tcW w:w="813" w:type="dxa"/>
            <w:shd w:val="clear" w:color="000000" w:fill="FFFFFF"/>
            <w:vAlign w:val="center"/>
            <w:hideMark/>
          </w:tcPr>
          <w:p w14:paraId="01868BC0" w14:textId="77777777" w:rsidR="002668F7" w:rsidRPr="003722E8" w:rsidRDefault="002668F7" w:rsidP="00153617">
            <w:pPr>
              <w:jc w:val="center"/>
              <w:rPr>
                <w:bCs/>
                <w:color w:val="000000"/>
                <w:sz w:val="12"/>
                <w:szCs w:val="12"/>
              </w:rPr>
            </w:pPr>
            <w:r w:rsidRPr="003722E8">
              <w:rPr>
                <w:bCs/>
                <w:color w:val="000000"/>
                <w:sz w:val="12"/>
                <w:szCs w:val="12"/>
              </w:rPr>
              <w:t>11.8</w:t>
            </w:r>
          </w:p>
        </w:tc>
        <w:tc>
          <w:tcPr>
            <w:tcW w:w="1174" w:type="dxa"/>
            <w:shd w:val="clear" w:color="000000" w:fill="FFFFFF"/>
            <w:vAlign w:val="center"/>
            <w:hideMark/>
          </w:tcPr>
          <w:p w14:paraId="21AC0484" w14:textId="77777777" w:rsidR="002668F7" w:rsidRPr="003722E8" w:rsidRDefault="002668F7" w:rsidP="00153617">
            <w:pPr>
              <w:jc w:val="center"/>
              <w:rPr>
                <w:bCs/>
                <w:color w:val="000000"/>
                <w:sz w:val="12"/>
                <w:szCs w:val="12"/>
              </w:rPr>
            </w:pPr>
            <w:r w:rsidRPr="003722E8">
              <w:rPr>
                <w:bCs/>
                <w:color w:val="000000"/>
                <w:sz w:val="12"/>
                <w:szCs w:val="12"/>
              </w:rPr>
              <w:t>11.9</w:t>
            </w:r>
          </w:p>
        </w:tc>
        <w:tc>
          <w:tcPr>
            <w:tcW w:w="939" w:type="dxa"/>
            <w:shd w:val="clear" w:color="000000" w:fill="FFFFFF"/>
            <w:vAlign w:val="center"/>
            <w:hideMark/>
          </w:tcPr>
          <w:p w14:paraId="5F360588" w14:textId="77777777" w:rsidR="002668F7" w:rsidRPr="003722E8" w:rsidRDefault="002668F7" w:rsidP="00153617">
            <w:pPr>
              <w:jc w:val="center"/>
              <w:rPr>
                <w:bCs/>
                <w:color w:val="000000"/>
                <w:sz w:val="12"/>
                <w:szCs w:val="12"/>
              </w:rPr>
            </w:pPr>
            <w:r w:rsidRPr="003722E8">
              <w:rPr>
                <w:bCs/>
                <w:color w:val="000000"/>
                <w:sz w:val="12"/>
                <w:szCs w:val="12"/>
              </w:rPr>
              <w:t>11.10</w:t>
            </w:r>
          </w:p>
        </w:tc>
      </w:tr>
      <w:tr w:rsidR="002668F7" w:rsidRPr="003722E8" w14:paraId="411D32B8" w14:textId="77777777" w:rsidTr="00153617">
        <w:trPr>
          <w:trHeight w:val="20"/>
        </w:trPr>
        <w:tc>
          <w:tcPr>
            <w:tcW w:w="15117" w:type="dxa"/>
            <w:gridSpan w:val="13"/>
            <w:shd w:val="clear" w:color="000000" w:fill="FFFFFF"/>
            <w:vAlign w:val="center"/>
            <w:hideMark/>
          </w:tcPr>
          <w:p w14:paraId="46E1022C" w14:textId="77777777" w:rsidR="002668F7" w:rsidRPr="003722E8" w:rsidRDefault="002668F7" w:rsidP="00153617">
            <w:pPr>
              <w:rPr>
                <w:bCs/>
                <w:color w:val="000000"/>
                <w:sz w:val="12"/>
                <w:szCs w:val="12"/>
              </w:rPr>
            </w:pPr>
            <w:r w:rsidRPr="003722E8">
              <w:rPr>
                <w:bCs/>
                <w:color w:val="000000"/>
                <w:sz w:val="12"/>
                <w:szCs w:val="12"/>
              </w:rPr>
              <w:t>Группа 1. Строительство, реконструкция или модернизация объектов в целях подключения потребителей:</w:t>
            </w:r>
          </w:p>
        </w:tc>
      </w:tr>
      <w:tr w:rsidR="002668F7" w:rsidRPr="003722E8" w14:paraId="71D1CA7B" w14:textId="77777777" w:rsidTr="00153617">
        <w:trPr>
          <w:trHeight w:val="20"/>
        </w:trPr>
        <w:tc>
          <w:tcPr>
            <w:tcW w:w="15117" w:type="dxa"/>
            <w:gridSpan w:val="13"/>
            <w:shd w:val="clear" w:color="000000" w:fill="FFFFFF"/>
            <w:vAlign w:val="center"/>
            <w:hideMark/>
          </w:tcPr>
          <w:p w14:paraId="182F836E" w14:textId="77777777" w:rsidR="002668F7" w:rsidRPr="003722E8" w:rsidRDefault="002668F7" w:rsidP="00153617">
            <w:pPr>
              <w:rPr>
                <w:color w:val="000000"/>
                <w:sz w:val="12"/>
                <w:szCs w:val="12"/>
              </w:rPr>
            </w:pPr>
            <w:r w:rsidRPr="003722E8">
              <w:rPr>
                <w:color w:val="000000"/>
                <w:sz w:val="12"/>
                <w:szCs w:val="12"/>
              </w:rPr>
              <w:t>1.1. Строительство новых тепловых сетей в целях подключения потребителей</w:t>
            </w:r>
          </w:p>
        </w:tc>
      </w:tr>
      <w:tr w:rsidR="002668F7" w:rsidRPr="003722E8" w14:paraId="137460E9" w14:textId="77777777" w:rsidTr="00153617">
        <w:trPr>
          <w:trHeight w:val="20"/>
        </w:trPr>
        <w:tc>
          <w:tcPr>
            <w:tcW w:w="15117" w:type="dxa"/>
            <w:gridSpan w:val="13"/>
            <w:shd w:val="clear" w:color="000000" w:fill="FFFFFF"/>
            <w:vAlign w:val="center"/>
            <w:hideMark/>
          </w:tcPr>
          <w:p w14:paraId="1851C161" w14:textId="77777777" w:rsidR="002668F7" w:rsidRPr="003722E8" w:rsidRDefault="002668F7" w:rsidP="00153617">
            <w:pPr>
              <w:rPr>
                <w:color w:val="000000"/>
                <w:sz w:val="12"/>
                <w:szCs w:val="12"/>
              </w:rPr>
            </w:pPr>
            <w:r w:rsidRPr="003722E8">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2668F7" w:rsidRPr="003722E8" w14:paraId="5F5BCE0F" w14:textId="77777777" w:rsidTr="00153617">
        <w:trPr>
          <w:trHeight w:val="20"/>
        </w:trPr>
        <w:tc>
          <w:tcPr>
            <w:tcW w:w="15117" w:type="dxa"/>
            <w:gridSpan w:val="13"/>
            <w:shd w:val="clear" w:color="auto" w:fill="auto"/>
            <w:vAlign w:val="center"/>
            <w:hideMark/>
          </w:tcPr>
          <w:p w14:paraId="72B686BC" w14:textId="77777777" w:rsidR="002668F7" w:rsidRPr="003722E8" w:rsidRDefault="002668F7" w:rsidP="00153617">
            <w:pPr>
              <w:rPr>
                <w:color w:val="000000"/>
                <w:sz w:val="12"/>
                <w:szCs w:val="12"/>
              </w:rPr>
            </w:pPr>
            <w:r w:rsidRPr="003722E8">
              <w:rPr>
                <w:color w:val="000000"/>
                <w:sz w:val="12"/>
                <w:szCs w:val="12"/>
              </w:rPr>
              <w:t>1.3. Увеличение пропускной способности существующих тепловых сетей в целях подключения потребителей</w:t>
            </w:r>
          </w:p>
        </w:tc>
      </w:tr>
      <w:tr w:rsidR="002668F7" w:rsidRPr="003722E8" w14:paraId="091DD166" w14:textId="77777777" w:rsidTr="00153617">
        <w:trPr>
          <w:trHeight w:val="20"/>
        </w:trPr>
        <w:tc>
          <w:tcPr>
            <w:tcW w:w="15117" w:type="dxa"/>
            <w:gridSpan w:val="13"/>
            <w:shd w:val="clear" w:color="auto" w:fill="auto"/>
            <w:vAlign w:val="center"/>
            <w:hideMark/>
          </w:tcPr>
          <w:p w14:paraId="5FFD07B7" w14:textId="77777777" w:rsidR="002668F7" w:rsidRPr="003722E8" w:rsidRDefault="002668F7" w:rsidP="00153617">
            <w:pPr>
              <w:rPr>
                <w:color w:val="000000"/>
                <w:sz w:val="12"/>
                <w:szCs w:val="12"/>
              </w:rPr>
            </w:pPr>
            <w:r w:rsidRPr="003722E8">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2668F7" w:rsidRPr="003722E8" w14:paraId="14E56B77" w14:textId="77777777" w:rsidTr="00153617">
        <w:trPr>
          <w:trHeight w:val="20"/>
        </w:trPr>
        <w:tc>
          <w:tcPr>
            <w:tcW w:w="4593" w:type="dxa"/>
            <w:gridSpan w:val="2"/>
            <w:shd w:val="clear" w:color="000000" w:fill="FFFFFF"/>
            <w:noWrap/>
            <w:vAlign w:val="center"/>
            <w:hideMark/>
          </w:tcPr>
          <w:p w14:paraId="57F6E855" w14:textId="77777777" w:rsidR="002668F7" w:rsidRPr="003722E8" w:rsidRDefault="002668F7" w:rsidP="00153617">
            <w:pPr>
              <w:rPr>
                <w:bCs/>
                <w:color w:val="000000"/>
                <w:sz w:val="12"/>
                <w:szCs w:val="12"/>
              </w:rPr>
            </w:pPr>
            <w:r w:rsidRPr="003722E8">
              <w:rPr>
                <w:bCs/>
                <w:color w:val="000000"/>
                <w:sz w:val="12"/>
                <w:szCs w:val="12"/>
              </w:rPr>
              <w:t>Всего по группе 1</w:t>
            </w:r>
          </w:p>
        </w:tc>
        <w:tc>
          <w:tcPr>
            <w:tcW w:w="740" w:type="dxa"/>
            <w:shd w:val="clear" w:color="000000" w:fill="FFFFFF"/>
            <w:vAlign w:val="center"/>
            <w:hideMark/>
          </w:tcPr>
          <w:p w14:paraId="363BDA26"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51" w:type="dxa"/>
            <w:shd w:val="clear" w:color="000000" w:fill="FFFFFF"/>
            <w:vAlign w:val="center"/>
            <w:hideMark/>
          </w:tcPr>
          <w:p w14:paraId="312CB268"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45" w:type="dxa"/>
            <w:shd w:val="clear" w:color="000000" w:fill="FFFFFF"/>
            <w:vAlign w:val="center"/>
            <w:hideMark/>
          </w:tcPr>
          <w:p w14:paraId="1AC50804"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09" w:type="dxa"/>
            <w:shd w:val="clear" w:color="000000" w:fill="FFFFFF"/>
            <w:vAlign w:val="center"/>
            <w:hideMark/>
          </w:tcPr>
          <w:p w14:paraId="13D138D4"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19" w:type="dxa"/>
            <w:shd w:val="clear" w:color="000000" w:fill="FFFFFF"/>
            <w:vAlign w:val="center"/>
            <w:hideMark/>
          </w:tcPr>
          <w:p w14:paraId="5C7DD968"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2202" w:type="dxa"/>
            <w:shd w:val="clear" w:color="000000" w:fill="FFFFFF"/>
            <w:vAlign w:val="center"/>
            <w:hideMark/>
          </w:tcPr>
          <w:p w14:paraId="630A540E"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674" w:type="dxa"/>
            <w:shd w:val="clear" w:color="000000" w:fill="FFFFFF"/>
            <w:vAlign w:val="center"/>
            <w:hideMark/>
          </w:tcPr>
          <w:p w14:paraId="1E477ECB"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58" w:type="dxa"/>
            <w:shd w:val="clear" w:color="000000" w:fill="FFFFFF"/>
            <w:vAlign w:val="center"/>
            <w:hideMark/>
          </w:tcPr>
          <w:p w14:paraId="37D80631"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13" w:type="dxa"/>
            <w:shd w:val="clear" w:color="000000" w:fill="FFFFFF"/>
            <w:vAlign w:val="center"/>
            <w:hideMark/>
          </w:tcPr>
          <w:p w14:paraId="75725479"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1174" w:type="dxa"/>
            <w:shd w:val="clear" w:color="000000" w:fill="FFFFFF"/>
            <w:vAlign w:val="center"/>
            <w:hideMark/>
          </w:tcPr>
          <w:p w14:paraId="3E1F9B85"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39" w:type="dxa"/>
            <w:shd w:val="clear" w:color="000000" w:fill="FFFFFF"/>
            <w:vAlign w:val="center"/>
            <w:hideMark/>
          </w:tcPr>
          <w:p w14:paraId="5D9E1701" w14:textId="77777777" w:rsidR="002668F7" w:rsidRPr="003722E8" w:rsidRDefault="002668F7" w:rsidP="00153617">
            <w:pPr>
              <w:jc w:val="center"/>
              <w:rPr>
                <w:bCs/>
                <w:color w:val="000000"/>
                <w:sz w:val="12"/>
                <w:szCs w:val="12"/>
              </w:rPr>
            </w:pPr>
            <w:r w:rsidRPr="003722E8">
              <w:rPr>
                <w:bCs/>
                <w:color w:val="000000"/>
                <w:sz w:val="12"/>
                <w:szCs w:val="12"/>
              </w:rPr>
              <w:t>0,00</w:t>
            </w:r>
          </w:p>
        </w:tc>
      </w:tr>
      <w:tr w:rsidR="002668F7" w:rsidRPr="003722E8" w14:paraId="1BBA4EFA" w14:textId="77777777" w:rsidTr="00153617">
        <w:trPr>
          <w:trHeight w:val="20"/>
        </w:trPr>
        <w:tc>
          <w:tcPr>
            <w:tcW w:w="15117" w:type="dxa"/>
            <w:gridSpan w:val="13"/>
            <w:shd w:val="clear" w:color="000000" w:fill="FFFFFF"/>
            <w:vAlign w:val="center"/>
            <w:hideMark/>
          </w:tcPr>
          <w:p w14:paraId="40586F80" w14:textId="77777777" w:rsidR="002668F7" w:rsidRPr="003722E8" w:rsidRDefault="002668F7" w:rsidP="00153617">
            <w:pPr>
              <w:rPr>
                <w:bCs/>
                <w:color w:val="000000"/>
                <w:sz w:val="12"/>
                <w:szCs w:val="12"/>
              </w:rPr>
            </w:pPr>
            <w:r w:rsidRPr="003722E8">
              <w:rPr>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2668F7" w:rsidRPr="003722E8" w14:paraId="237BA002" w14:textId="77777777" w:rsidTr="00153617">
        <w:trPr>
          <w:trHeight w:val="20"/>
        </w:trPr>
        <w:tc>
          <w:tcPr>
            <w:tcW w:w="4593" w:type="dxa"/>
            <w:gridSpan w:val="2"/>
            <w:shd w:val="clear" w:color="auto" w:fill="auto"/>
            <w:noWrap/>
            <w:vAlign w:val="center"/>
            <w:hideMark/>
          </w:tcPr>
          <w:p w14:paraId="55749F9D" w14:textId="77777777" w:rsidR="002668F7" w:rsidRPr="003722E8" w:rsidRDefault="002668F7" w:rsidP="00153617">
            <w:pPr>
              <w:rPr>
                <w:bCs/>
                <w:color w:val="000000"/>
                <w:sz w:val="12"/>
                <w:szCs w:val="12"/>
              </w:rPr>
            </w:pPr>
            <w:r w:rsidRPr="003722E8">
              <w:rPr>
                <w:bCs/>
                <w:color w:val="000000"/>
                <w:sz w:val="12"/>
                <w:szCs w:val="12"/>
              </w:rPr>
              <w:t>Всего по группе 2</w:t>
            </w:r>
          </w:p>
        </w:tc>
        <w:tc>
          <w:tcPr>
            <w:tcW w:w="740" w:type="dxa"/>
            <w:shd w:val="clear" w:color="auto" w:fill="auto"/>
            <w:vAlign w:val="center"/>
            <w:hideMark/>
          </w:tcPr>
          <w:p w14:paraId="761C3F38"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51" w:type="dxa"/>
            <w:shd w:val="clear" w:color="auto" w:fill="auto"/>
            <w:vAlign w:val="center"/>
            <w:hideMark/>
          </w:tcPr>
          <w:p w14:paraId="34B24AD8"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45" w:type="dxa"/>
            <w:shd w:val="clear" w:color="auto" w:fill="auto"/>
            <w:vAlign w:val="center"/>
            <w:hideMark/>
          </w:tcPr>
          <w:p w14:paraId="36EE11EB"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09" w:type="dxa"/>
            <w:shd w:val="clear" w:color="auto" w:fill="auto"/>
            <w:vAlign w:val="center"/>
            <w:hideMark/>
          </w:tcPr>
          <w:p w14:paraId="663228DB"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19" w:type="dxa"/>
            <w:shd w:val="clear" w:color="auto" w:fill="auto"/>
            <w:vAlign w:val="center"/>
            <w:hideMark/>
          </w:tcPr>
          <w:p w14:paraId="2D563426"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2202" w:type="dxa"/>
            <w:shd w:val="clear" w:color="auto" w:fill="auto"/>
            <w:vAlign w:val="center"/>
            <w:hideMark/>
          </w:tcPr>
          <w:p w14:paraId="5F1B606F"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674" w:type="dxa"/>
            <w:shd w:val="clear" w:color="auto" w:fill="auto"/>
            <w:vAlign w:val="center"/>
            <w:hideMark/>
          </w:tcPr>
          <w:p w14:paraId="384F58DE"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58" w:type="dxa"/>
            <w:shd w:val="clear" w:color="auto" w:fill="auto"/>
            <w:vAlign w:val="center"/>
            <w:hideMark/>
          </w:tcPr>
          <w:p w14:paraId="57110E9E"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13" w:type="dxa"/>
            <w:shd w:val="clear" w:color="auto" w:fill="auto"/>
            <w:vAlign w:val="center"/>
            <w:hideMark/>
          </w:tcPr>
          <w:p w14:paraId="446AB8A9"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1174" w:type="dxa"/>
            <w:shd w:val="clear" w:color="auto" w:fill="auto"/>
            <w:vAlign w:val="center"/>
            <w:hideMark/>
          </w:tcPr>
          <w:p w14:paraId="4D3B0F80"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39" w:type="dxa"/>
            <w:shd w:val="clear" w:color="auto" w:fill="auto"/>
            <w:vAlign w:val="center"/>
            <w:hideMark/>
          </w:tcPr>
          <w:p w14:paraId="6DCE6EC0" w14:textId="77777777" w:rsidR="002668F7" w:rsidRPr="003722E8" w:rsidRDefault="002668F7" w:rsidP="00153617">
            <w:pPr>
              <w:jc w:val="center"/>
              <w:rPr>
                <w:bCs/>
                <w:color w:val="000000"/>
                <w:sz w:val="12"/>
                <w:szCs w:val="12"/>
              </w:rPr>
            </w:pPr>
            <w:r w:rsidRPr="003722E8">
              <w:rPr>
                <w:bCs/>
                <w:color w:val="000000"/>
                <w:sz w:val="12"/>
                <w:szCs w:val="12"/>
              </w:rPr>
              <w:t>0,00</w:t>
            </w:r>
          </w:p>
        </w:tc>
      </w:tr>
      <w:tr w:rsidR="002668F7" w:rsidRPr="003722E8" w14:paraId="5E37B9F9" w14:textId="77777777" w:rsidTr="00153617">
        <w:trPr>
          <w:trHeight w:val="20"/>
        </w:trPr>
        <w:tc>
          <w:tcPr>
            <w:tcW w:w="15117" w:type="dxa"/>
            <w:gridSpan w:val="13"/>
            <w:shd w:val="clear" w:color="auto" w:fill="auto"/>
            <w:vAlign w:val="center"/>
            <w:hideMark/>
          </w:tcPr>
          <w:p w14:paraId="58B621B3" w14:textId="77777777" w:rsidR="002668F7" w:rsidRPr="003722E8" w:rsidRDefault="002668F7" w:rsidP="00153617">
            <w:pPr>
              <w:rPr>
                <w:bCs/>
                <w:color w:val="000000"/>
                <w:sz w:val="12"/>
                <w:szCs w:val="12"/>
              </w:rPr>
            </w:pPr>
            <w:r w:rsidRPr="003722E8">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2668F7" w:rsidRPr="003722E8" w14:paraId="17B6C0AD" w14:textId="77777777" w:rsidTr="00153617">
        <w:trPr>
          <w:trHeight w:val="20"/>
        </w:trPr>
        <w:tc>
          <w:tcPr>
            <w:tcW w:w="15117" w:type="dxa"/>
            <w:gridSpan w:val="13"/>
            <w:shd w:val="clear" w:color="auto" w:fill="auto"/>
            <w:vAlign w:val="center"/>
            <w:hideMark/>
          </w:tcPr>
          <w:p w14:paraId="1AE67F85" w14:textId="77777777" w:rsidR="002668F7" w:rsidRPr="003722E8" w:rsidRDefault="002668F7" w:rsidP="00153617">
            <w:pPr>
              <w:rPr>
                <w:color w:val="000000"/>
                <w:sz w:val="12"/>
                <w:szCs w:val="12"/>
              </w:rPr>
            </w:pPr>
            <w:r w:rsidRPr="003722E8">
              <w:rPr>
                <w:color w:val="000000"/>
                <w:sz w:val="12"/>
                <w:szCs w:val="12"/>
              </w:rPr>
              <w:t>3.1. Реконструкция или модернизация существующих тепловых сетей</w:t>
            </w:r>
          </w:p>
        </w:tc>
      </w:tr>
      <w:tr w:rsidR="002668F7" w:rsidRPr="003722E8" w14:paraId="7CF32F45" w14:textId="77777777" w:rsidTr="00153617">
        <w:trPr>
          <w:trHeight w:val="20"/>
        </w:trPr>
        <w:tc>
          <w:tcPr>
            <w:tcW w:w="15117" w:type="dxa"/>
            <w:gridSpan w:val="13"/>
            <w:shd w:val="clear" w:color="auto" w:fill="auto"/>
            <w:vAlign w:val="center"/>
            <w:hideMark/>
          </w:tcPr>
          <w:p w14:paraId="590A5888" w14:textId="77777777" w:rsidR="002668F7" w:rsidRPr="003722E8" w:rsidRDefault="002668F7" w:rsidP="00153617">
            <w:pPr>
              <w:rPr>
                <w:color w:val="000000"/>
                <w:sz w:val="12"/>
                <w:szCs w:val="12"/>
              </w:rPr>
            </w:pPr>
            <w:r w:rsidRPr="003722E8">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2668F7" w:rsidRPr="003722E8" w14:paraId="5C6DFC05" w14:textId="77777777" w:rsidTr="00153617">
        <w:trPr>
          <w:trHeight w:val="20"/>
        </w:trPr>
        <w:tc>
          <w:tcPr>
            <w:tcW w:w="4593" w:type="dxa"/>
            <w:gridSpan w:val="2"/>
            <w:shd w:val="clear" w:color="auto" w:fill="auto"/>
            <w:noWrap/>
            <w:vAlign w:val="center"/>
            <w:hideMark/>
          </w:tcPr>
          <w:p w14:paraId="1869706A" w14:textId="77777777" w:rsidR="002668F7" w:rsidRPr="003722E8" w:rsidRDefault="002668F7" w:rsidP="00153617">
            <w:pPr>
              <w:rPr>
                <w:bCs/>
                <w:color w:val="000000"/>
                <w:sz w:val="12"/>
                <w:szCs w:val="12"/>
              </w:rPr>
            </w:pPr>
            <w:r w:rsidRPr="003722E8">
              <w:rPr>
                <w:bCs/>
                <w:color w:val="000000"/>
                <w:sz w:val="12"/>
                <w:szCs w:val="12"/>
              </w:rPr>
              <w:t>Всего по группе 3</w:t>
            </w:r>
          </w:p>
        </w:tc>
        <w:tc>
          <w:tcPr>
            <w:tcW w:w="740" w:type="dxa"/>
            <w:shd w:val="clear" w:color="auto" w:fill="auto"/>
            <w:vAlign w:val="center"/>
            <w:hideMark/>
          </w:tcPr>
          <w:p w14:paraId="200A6036"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51" w:type="dxa"/>
            <w:shd w:val="clear" w:color="auto" w:fill="auto"/>
            <w:vAlign w:val="center"/>
            <w:hideMark/>
          </w:tcPr>
          <w:p w14:paraId="4919B8F4"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45" w:type="dxa"/>
            <w:shd w:val="clear" w:color="auto" w:fill="auto"/>
            <w:vAlign w:val="center"/>
            <w:hideMark/>
          </w:tcPr>
          <w:p w14:paraId="7AD95176"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09" w:type="dxa"/>
            <w:shd w:val="clear" w:color="auto" w:fill="auto"/>
            <w:vAlign w:val="center"/>
            <w:hideMark/>
          </w:tcPr>
          <w:p w14:paraId="7E17207D"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19" w:type="dxa"/>
            <w:shd w:val="clear" w:color="auto" w:fill="auto"/>
            <w:vAlign w:val="center"/>
            <w:hideMark/>
          </w:tcPr>
          <w:p w14:paraId="584648BB"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2202" w:type="dxa"/>
            <w:shd w:val="clear" w:color="auto" w:fill="auto"/>
            <w:vAlign w:val="center"/>
            <w:hideMark/>
          </w:tcPr>
          <w:p w14:paraId="1B610860"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674" w:type="dxa"/>
            <w:shd w:val="clear" w:color="auto" w:fill="auto"/>
            <w:vAlign w:val="center"/>
            <w:hideMark/>
          </w:tcPr>
          <w:p w14:paraId="748B0790"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58" w:type="dxa"/>
            <w:shd w:val="clear" w:color="auto" w:fill="auto"/>
            <w:vAlign w:val="center"/>
            <w:hideMark/>
          </w:tcPr>
          <w:p w14:paraId="14AE2477"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13" w:type="dxa"/>
            <w:shd w:val="clear" w:color="auto" w:fill="auto"/>
            <w:vAlign w:val="center"/>
            <w:hideMark/>
          </w:tcPr>
          <w:p w14:paraId="77B99429"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1174" w:type="dxa"/>
            <w:shd w:val="clear" w:color="auto" w:fill="auto"/>
            <w:vAlign w:val="center"/>
            <w:hideMark/>
          </w:tcPr>
          <w:p w14:paraId="2575EC2C"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39" w:type="dxa"/>
            <w:shd w:val="clear" w:color="auto" w:fill="auto"/>
            <w:vAlign w:val="center"/>
            <w:hideMark/>
          </w:tcPr>
          <w:p w14:paraId="37F21074" w14:textId="77777777" w:rsidR="002668F7" w:rsidRPr="003722E8" w:rsidRDefault="002668F7" w:rsidP="00153617">
            <w:pPr>
              <w:jc w:val="center"/>
              <w:rPr>
                <w:bCs/>
                <w:color w:val="000000"/>
                <w:sz w:val="12"/>
                <w:szCs w:val="12"/>
              </w:rPr>
            </w:pPr>
            <w:r w:rsidRPr="003722E8">
              <w:rPr>
                <w:bCs/>
                <w:color w:val="000000"/>
                <w:sz w:val="12"/>
                <w:szCs w:val="12"/>
              </w:rPr>
              <w:t>0,00</w:t>
            </w:r>
          </w:p>
        </w:tc>
      </w:tr>
      <w:tr w:rsidR="002668F7" w:rsidRPr="003722E8" w14:paraId="3DC3293D" w14:textId="77777777" w:rsidTr="00153617">
        <w:trPr>
          <w:trHeight w:val="20"/>
        </w:trPr>
        <w:tc>
          <w:tcPr>
            <w:tcW w:w="15117" w:type="dxa"/>
            <w:gridSpan w:val="13"/>
            <w:shd w:val="clear" w:color="auto" w:fill="auto"/>
            <w:vAlign w:val="center"/>
            <w:hideMark/>
          </w:tcPr>
          <w:p w14:paraId="026A2968" w14:textId="77777777" w:rsidR="002668F7" w:rsidRPr="003722E8" w:rsidRDefault="002668F7" w:rsidP="00153617">
            <w:pPr>
              <w:rPr>
                <w:bCs/>
                <w:color w:val="000000"/>
                <w:sz w:val="12"/>
                <w:szCs w:val="12"/>
              </w:rPr>
            </w:pPr>
            <w:r w:rsidRPr="003722E8">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2668F7" w:rsidRPr="003722E8" w14:paraId="434C9C5D" w14:textId="77777777" w:rsidTr="00153617">
        <w:trPr>
          <w:trHeight w:val="20"/>
        </w:trPr>
        <w:tc>
          <w:tcPr>
            <w:tcW w:w="341" w:type="dxa"/>
            <w:shd w:val="clear" w:color="auto" w:fill="auto"/>
            <w:vAlign w:val="center"/>
          </w:tcPr>
          <w:p w14:paraId="0311D452" w14:textId="77777777" w:rsidR="002668F7" w:rsidRPr="009F3E07" w:rsidRDefault="002668F7" w:rsidP="00153617">
            <w:pPr>
              <w:jc w:val="center"/>
              <w:rPr>
                <w:color w:val="000000"/>
                <w:sz w:val="12"/>
                <w:szCs w:val="12"/>
              </w:rPr>
            </w:pPr>
            <w:r w:rsidRPr="009F3E07">
              <w:rPr>
                <w:color w:val="000000"/>
                <w:sz w:val="12"/>
                <w:szCs w:val="12"/>
              </w:rPr>
              <w:t>4.1</w:t>
            </w:r>
          </w:p>
        </w:tc>
        <w:tc>
          <w:tcPr>
            <w:tcW w:w="4252" w:type="dxa"/>
            <w:shd w:val="clear" w:color="auto" w:fill="auto"/>
            <w:vAlign w:val="center"/>
          </w:tcPr>
          <w:p w14:paraId="5E0AF905" w14:textId="77777777" w:rsidR="002668F7" w:rsidRPr="008D0DAE"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Зимник</w:t>
            </w:r>
          </w:p>
        </w:tc>
        <w:tc>
          <w:tcPr>
            <w:tcW w:w="740" w:type="dxa"/>
            <w:shd w:val="clear" w:color="auto" w:fill="auto"/>
            <w:vAlign w:val="center"/>
          </w:tcPr>
          <w:p w14:paraId="66002D9A"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51" w:type="dxa"/>
            <w:shd w:val="clear" w:color="auto" w:fill="auto"/>
            <w:vAlign w:val="center"/>
          </w:tcPr>
          <w:p w14:paraId="2FE2564C" w14:textId="77777777" w:rsidR="002668F7" w:rsidRDefault="002668F7" w:rsidP="00153617">
            <w:pPr>
              <w:jc w:val="center"/>
              <w:rPr>
                <w:color w:val="000000"/>
                <w:sz w:val="12"/>
                <w:szCs w:val="12"/>
              </w:rPr>
            </w:pPr>
            <w:r>
              <w:rPr>
                <w:color w:val="000000"/>
                <w:sz w:val="12"/>
                <w:szCs w:val="12"/>
              </w:rPr>
              <w:t>1894,63</w:t>
            </w:r>
          </w:p>
        </w:tc>
        <w:tc>
          <w:tcPr>
            <w:tcW w:w="745" w:type="dxa"/>
            <w:shd w:val="clear" w:color="auto" w:fill="auto"/>
            <w:vAlign w:val="center"/>
          </w:tcPr>
          <w:p w14:paraId="191563EC"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09" w:type="dxa"/>
            <w:shd w:val="clear" w:color="auto" w:fill="auto"/>
            <w:vAlign w:val="center"/>
          </w:tcPr>
          <w:p w14:paraId="64A7250E"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19" w:type="dxa"/>
            <w:shd w:val="clear" w:color="auto" w:fill="auto"/>
            <w:vAlign w:val="center"/>
          </w:tcPr>
          <w:p w14:paraId="7B457F7F"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2202" w:type="dxa"/>
            <w:shd w:val="clear" w:color="auto" w:fill="auto"/>
            <w:vAlign w:val="center"/>
          </w:tcPr>
          <w:p w14:paraId="34391D2E"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674" w:type="dxa"/>
            <w:shd w:val="clear" w:color="auto" w:fill="auto"/>
            <w:vAlign w:val="center"/>
          </w:tcPr>
          <w:p w14:paraId="0E2132E0"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58" w:type="dxa"/>
            <w:shd w:val="clear" w:color="auto" w:fill="auto"/>
            <w:vAlign w:val="center"/>
          </w:tcPr>
          <w:p w14:paraId="2AA96197"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13" w:type="dxa"/>
            <w:shd w:val="clear" w:color="auto" w:fill="auto"/>
            <w:vAlign w:val="center"/>
          </w:tcPr>
          <w:p w14:paraId="3F11A9C2"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1174" w:type="dxa"/>
            <w:shd w:val="clear" w:color="auto" w:fill="auto"/>
            <w:vAlign w:val="center"/>
          </w:tcPr>
          <w:p w14:paraId="23AA5164"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39" w:type="dxa"/>
            <w:shd w:val="clear" w:color="auto" w:fill="auto"/>
            <w:vAlign w:val="center"/>
          </w:tcPr>
          <w:p w14:paraId="580141F8" w14:textId="77777777" w:rsidR="002668F7" w:rsidRPr="003722E8" w:rsidRDefault="002668F7" w:rsidP="00153617">
            <w:pPr>
              <w:jc w:val="center"/>
              <w:rPr>
                <w:bCs/>
                <w:color w:val="000000"/>
                <w:sz w:val="12"/>
                <w:szCs w:val="12"/>
              </w:rPr>
            </w:pPr>
            <w:r w:rsidRPr="003722E8">
              <w:rPr>
                <w:bCs/>
                <w:color w:val="000000"/>
                <w:sz w:val="12"/>
                <w:szCs w:val="12"/>
              </w:rPr>
              <w:t>0,00</w:t>
            </w:r>
          </w:p>
        </w:tc>
      </w:tr>
      <w:tr w:rsidR="002668F7" w:rsidRPr="003722E8" w14:paraId="445F0A5D" w14:textId="77777777" w:rsidTr="00153617">
        <w:trPr>
          <w:trHeight w:val="20"/>
        </w:trPr>
        <w:tc>
          <w:tcPr>
            <w:tcW w:w="341" w:type="dxa"/>
            <w:shd w:val="clear" w:color="auto" w:fill="auto"/>
            <w:vAlign w:val="center"/>
          </w:tcPr>
          <w:p w14:paraId="6D176A62" w14:textId="77777777" w:rsidR="002668F7" w:rsidRPr="009F3E07" w:rsidRDefault="002668F7" w:rsidP="00153617">
            <w:pPr>
              <w:jc w:val="center"/>
              <w:rPr>
                <w:color w:val="000000"/>
                <w:sz w:val="12"/>
                <w:szCs w:val="12"/>
              </w:rPr>
            </w:pPr>
            <w:r w:rsidRPr="009F3E07">
              <w:rPr>
                <w:color w:val="000000"/>
                <w:sz w:val="12"/>
                <w:szCs w:val="12"/>
              </w:rPr>
              <w:t>4.2</w:t>
            </w:r>
          </w:p>
        </w:tc>
        <w:tc>
          <w:tcPr>
            <w:tcW w:w="4252" w:type="dxa"/>
            <w:shd w:val="clear" w:color="auto" w:fill="auto"/>
            <w:vAlign w:val="center"/>
          </w:tcPr>
          <w:p w14:paraId="36592032" w14:textId="77777777" w:rsidR="002668F7" w:rsidRPr="009F3E07" w:rsidRDefault="002668F7" w:rsidP="00153617">
            <w:pPr>
              <w:rPr>
                <w:color w:val="000000"/>
                <w:sz w:val="12"/>
                <w:szCs w:val="12"/>
              </w:rPr>
            </w:pPr>
            <w:r>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Pr>
                <w:color w:val="000000"/>
                <w:sz w:val="12"/>
                <w:szCs w:val="12"/>
              </w:rPr>
              <w:t>Мальцево</w:t>
            </w:r>
            <w:proofErr w:type="spellEnd"/>
          </w:p>
        </w:tc>
        <w:tc>
          <w:tcPr>
            <w:tcW w:w="740" w:type="dxa"/>
            <w:shd w:val="clear" w:color="auto" w:fill="auto"/>
            <w:vAlign w:val="center"/>
          </w:tcPr>
          <w:p w14:paraId="1434FBE7"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51" w:type="dxa"/>
            <w:shd w:val="clear" w:color="auto" w:fill="auto"/>
            <w:vAlign w:val="center"/>
          </w:tcPr>
          <w:p w14:paraId="4FB0894F" w14:textId="77777777" w:rsidR="002668F7" w:rsidRDefault="002668F7" w:rsidP="00153617">
            <w:pPr>
              <w:jc w:val="center"/>
              <w:rPr>
                <w:color w:val="000000"/>
                <w:sz w:val="12"/>
                <w:szCs w:val="12"/>
              </w:rPr>
            </w:pPr>
            <w:r>
              <w:rPr>
                <w:color w:val="000000"/>
                <w:sz w:val="12"/>
                <w:szCs w:val="12"/>
              </w:rPr>
              <w:t>1894,63</w:t>
            </w:r>
          </w:p>
        </w:tc>
        <w:tc>
          <w:tcPr>
            <w:tcW w:w="745" w:type="dxa"/>
            <w:shd w:val="clear" w:color="auto" w:fill="auto"/>
            <w:vAlign w:val="center"/>
          </w:tcPr>
          <w:p w14:paraId="429084F9"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09" w:type="dxa"/>
            <w:shd w:val="clear" w:color="auto" w:fill="auto"/>
            <w:vAlign w:val="center"/>
          </w:tcPr>
          <w:p w14:paraId="3D4A262A"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19" w:type="dxa"/>
            <w:shd w:val="clear" w:color="auto" w:fill="auto"/>
            <w:vAlign w:val="center"/>
          </w:tcPr>
          <w:p w14:paraId="60A6EDB3"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2202" w:type="dxa"/>
            <w:shd w:val="clear" w:color="auto" w:fill="auto"/>
            <w:vAlign w:val="center"/>
          </w:tcPr>
          <w:p w14:paraId="7EF9E110"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674" w:type="dxa"/>
            <w:shd w:val="clear" w:color="auto" w:fill="auto"/>
            <w:vAlign w:val="center"/>
          </w:tcPr>
          <w:p w14:paraId="533C1860"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58" w:type="dxa"/>
            <w:shd w:val="clear" w:color="auto" w:fill="auto"/>
            <w:vAlign w:val="center"/>
          </w:tcPr>
          <w:p w14:paraId="437FF490"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13" w:type="dxa"/>
            <w:shd w:val="clear" w:color="auto" w:fill="auto"/>
            <w:vAlign w:val="center"/>
          </w:tcPr>
          <w:p w14:paraId="1ED6226A"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1174" w:type="dxa"/>
            <w:shd w:val="clear" w:color="auto" w:fill="auto"/>
            <w:vAlign w:val="center"/>
          </w:tcPr>
          <w:p w14:paraId="17F2F7C7"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39" w:type="dxa"/>
            <w:shd w:val="clear" w:color="auto" w:fill="auto"/>
            <w:vAlign w:val="center"/>
          </w:tcPr>
          <w:p w14:paraId="5F185AC4" w14:textId="77777777" w:rsidR="002668F7" w:rsidRPr="003722E8" w:rsidRDefault="002668F7" w:rsidP="00153617">
            <w:pPr>
              <w:jc w:val="center"/>
              <w:rPr>
                <w:bCs/>
                <w:color w:val="000000"/>
                <w:sz w:val="12"/>
                <w:szCs w:val="12"/>
              </w:rPr>
            </w:pPr>
            <w:r w:rsidRPr="003722E8">
              <w:rPr>
                <w:bCs/>
                <w:color w:val="000000"/>
                <w:sz w:val="12"/>
                <w:szCs w:val="12"/>
              </w:rPr>
              <w:t>0,00</w:t>
            </w:r>
          </w:p>
        </w:tc>
      </w:tr>
      <w:tr w:rsidR="002668F7" w:rsidRPr="003722E8" w14:paraId="45E8A26C" w14:textId="77777777" w:rsidTr="00153617">
        <w:trPr>
          <w:trHeight w:val="20"/>
        </w:trPr>
        <w:tc>
          <w:tcPr>
            <w:tcW w:w="341" w:type="dxa"/>
            <w:shd w:val="clear" w:color="000000" w:fill="FFFFFF"/>
            <w:vAlign w:val="center"/>
          </w:tcPr>
          <w:p w14:paraId="0D1D609D" w14:textId="77777777" w:rsidR="002668F7" w:rsidRPr="009F3E07" w:rsidRDefault="002668F7" w:rsidP="00153617">
            <w:pPr>
              <w:jc w:val="center"/>
              <w:rPr>
                <w:color w:val="000000"/>
                <w:sz w:val="12"/>
                <w:szCs w:val="12"/>
              </w:rPr>
            </w:pPr>
            <w:r w:rsidRPr="009F3E07">
              <w:rPr>
                <w:color w:val="000000"/>
                <w:sz w:val="12"/>
                <w:szCs w:val="12"/>
              </w:rPr>
              <w:t>4.3</w:t>
            </w:r>
          </w:p>
        </w:tc>
        <w:tc>
          <w:tcPr>
            <w:tcW w:w="4252" w:type="dxa"/>
            <w:shd w:val="clear" w:color="auto" w:fill="auto"/>
            <w:vAlign w:val="center"/>
          </w:tcPr>
          <w:p w14:paraId="3B101DCF" w14:textId="77777777" w:rsidR="002668F7" w:rsidRPr="009F3E07"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Пятково</w:t>
            </w:r>
          </w:p>
        </w:tc>
        <w:tc>
          <w:tcPr>
            <w:tcW w:w="740" w:type="dxa"/>
            <w:shd w:val="clear" w:color="auto" w:fill="auto"/>
            <w:vAlign w:val="center"/>
          </w:tcPr>
          <w:p w14:paraId="74545F92"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51" w:type="dxa"/>
            <w:shd w:val="clear" w:color="auto" w:fill="auto"/>
            <w:vAlign w:val="center"/>
          </w:tcPr>
          <w:p w14:paraId="63E347EB" w14:textId="77777777" w:rsidR="002668F7" w:rsidRDefault="002668F7" w:rsidP="00153617">
            <w:pPr>
              <w:jc w:val="center"/>
              <w:rPr>
                <w:color w:val="000000"/>
                <w:sz w:val="12"/>
                <w:szCs w:val="12"/>
              </w:rPr>
            </w:pPr>
            <w:r>
              <w:rPr>
                <w:color w:val="000000"/>
                <w:sz w:val="12"/>
                <w:szCs w:val="12"/>
              </w:rPr>
              <w:t>1894,63</w:t>
            </w:r>
          </w:p>
        </w:tc>
        <w:tc>
          <w:tcPr>
            <w:tcW w:w="745" w:type="dxa"/>
            <w:shd w:val="clear" w:color="auto" w:fill="auto"/>
            <w:vAlign w:val="center"/>
          </w:tcPr>
          <w:p w14:paraId="214AE128"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09" w:type="dxa"/>
            <w:shd w:val="clear" w:color="auto" w:fill="auto"/>
            <w:vAlign w:val="center"/>
          </w:tcPr>
          <w:p w14:paraId="50AC8CC1"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19" w:type="dxa"/>
            <w:shd w:val="clear" w:color="auto" w:fill="auto"/>
            <w:vAlign w:val="center"/>
          </w:tcPr>
          <w:p w14:paraId="06A09E0F"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2202" w:type="dxa"/>
            <w:shd w:val="clear" w:color="auto" w:fill="auto"/>
            <w:vAlign w:val="center"/>
          </w:tcPr>
          <w:p w14:paraId="5ADC6609"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674" w:type="dxa"/>
            <w:shd w:val="clear" w:color="auto" w:fill="auto"/>
            <w:vAlign w:val="center"/>
          </w:tcPr>
          <w:p w14:paraId="54435723"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58" w:type="dxa"/>
            <w:shd w:val="clear" w:color="auto" w:fill="auto"/>
            <w:vAlign w:val="center"/>
          </w:tcPr>
          <w:p w14:paraId="3672BAD3"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13" w:type="dxa"/>
            <w:shd w:val="clear" w:color="auto" w:fill="auto"/>
            <w:vAlign w:val="center"/>
          </w:tcPr>
          <w:p w14:paraId="6A75F3B6"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1174" w:type="dxa"/>
            <w:shd w:val="clear" w:color="auto" w:fill="auto"/>
            <w:vAlign w:val="center"/>
          </w:tcPr>
          <w:p w14:paraId="4A137CC3"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39" w:type="dxa"/>
            <w:shd w:val="clear" w:color="auto" w:fill="auto"/>
            <w:vAlign w:val="center"/>
          </w:tcPr>
          <w:p w14:paraId="68A6110A" w14:textId="77777777" w:rsidR="002668F7" w:rsidRPr="003722E8" w:rsidRDefault="002668F7" w:rsidP="00153617">
            <w:pPr>
              <w:jc w:val="center"/>
              <w:rPr>
                <w:bCs/>
                <w:color w:val="000000"/>
                <w:sz w:val="12"/>
                <w:szCs w:val="12"/>
              </w:rPr>
            </w:pPr>
            <w:r w:rsidRPr="003722E8">
              <w:rPr>
                <w:bCs/>
                <w:color w:val="000000"/>
                <w:sz w:val="12"/>
                <w:szCs w:val="12"/>
              </w:rPr>
              <w:t>0,00</w:t>
            </w:r>
          </w:p>
        </w:tc>
      </w:tr>
      <w:tr w:rsidR="002668F7" w:rsidRPr="003722E8" w14:paraId="689AC570" w14:textId="77777777" w:rsidTr="00153617">
        <w:trPr>
          <w:trHeight w:val="20"/>
        </w:trPr>
        <w:tc>
          <w:tcPr>
            <w:tcW w:w="341" w:type="dxa"/>
            <w:shd w:val="clear" w:color="000000" w:fill="FFFFFF"/>
            <w:vAlign w:val="center"/>
          </w:tcPr>
          <w:p w14:paraId="08ABD165" w14:textId="77777777" w:rsidR="002668F7" w:rsidRPr="009F3E07" w:rsidRDefault="002668F7" w:rsidP="00153617">
            <w:pPr>
              <w:jc w:val="center"/>
              <w:rPr>
                <w:color w:val="000000"/>
                <w:sz w:val="12"/>
                <w:szCs w:val="12"/>
              </w:rPr>
            </w:pPr>
            <w:r w:rsidRPr="009F3E07">
              <w:rPr>
                <w:color w:val="000000"/>
                <w:sz w:val="12"/>
                <w:szCs w:val="12"/>
              </w:rPr>
              <w:t>4.4</w:t>
            </w:r>
          </w:p>
        </w:tc>
        <w:tc>
          <w:tcPr>
            <w:tcW w:w="4252" w:type="dxa"/>
            <w:shd w:val="clear" w:color="auto" w:fill="auto"/>
            <w:vAlign w:val="center"/>
          </w:tcPr>
          <w:p w14:paraId="428CC018" w14:textId="77777777" w:rsidR="002668F7" w:rsidRPr="009F3E07" w:rsidRDefault="002668F7" w:rsidP="00153617">
            <w:pPr>
              <w:rPr>
                <w:color w:val="000000"/>
                <w:sz w:val="12"/>
                <w:szCs w:val="12"/>
              </w:rPr>
            </w:pPr>
            <w:r>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п. </w:t>
            </w:r>
            <w:proofErr w:type="spellStart"/>
            <w:r>
              <w:rPr>
                <w:color w:val="000000"/>
                <w:sz w:val="12"/>
                <w:szCs w:val="12"/>
              </w:rPr>
              <w:t>Зеледеево</w:t>
            </w:r>
            <w:proofErr w:type="spellEnd"/>
          </w:p>
        </w:tc>
        <w:tc>
          <w:tcPr>
            <w:tcW w:w="740" w:type="dxa"/>
            <w:shd w:val="clear" w:color="auto" w:fill="auto"/>
            <w:vAlign w:val="center"/>
          </w:tcPr>
          <w:p w14:paraId="2CB23F99"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51" w:type="dxa"/>
            <w:shd w:val="clear" w:color="auto" w:fill="auto"/>
            <w:vAlign w:val="center"/>
          </w:tcPr>
          <w:p w14:paraId="4D3E931E" w14:textId="77777777" w:rsidR="002668F7" w:rsidRDefault="002668F7" w:rsidP="00153617">
            <w:pPr>
              <w:jc w:val="center"/>
              <w:rPr>
                <w:color w:val="000000"/>
                <w:sz w:val="12"/>
                <w:szCs w:val="12"/>
              </w:rPr>
            </w:pPr>
            <w:r>
              <w:rPr>
                <w:color w:val="000000"/>
                <w:sz w:val="12"/>
                <w:szCs w:val="12"/>
              </w:rPr>
              <w:t>2599,1</w:t>
            </w:r>
          </w:p>
        </w:tc>
        <w:tc>
          <w:tcPr>
            <w:tcW w:w="745" w:type="dxa"/>
            <w:shd w:val="clear" w:color="auto" w:fill="auto"/>
            <w:vAlign w:val="center"/>
          </w:tcPr>
          <w:p w14:paraId="749ECB20"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09" w:type="dxa"/>
            <w:shd w:val="clear" w:color="auto" w:fill="auto"/>
            <w:vAlign w:val="center"/>
          </w:tcPr>
          <w:p w14:paraId="0AE373AE"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19" w:type="dxa"/>
            <w:shd w:val="clear" w:color="auto" w:fill="auto"/>
            <w:vAlign w:val="center"/>
          </w:tcPr>
          <w:p w14:paraId="52D980CC"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2202" w:type="dxa"/>
            <w:shd w:val="clear" w:color="auto" w:fill="auto"/>
            <w:vAlign w:val="center"/>
          </w:tcPr>
          <w:p w14:paraId="7D2F00DA"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674" w:type="dxa"/>
            <w:shd w:val="clear" w:color="auto" w:fill="auto"/>
            <w:vAlign w:val="center"/>
          </w:tcPr>
          <w:p w14:paraId="0F4096DF"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58" w:type="dxa"/>
            <w:shd w:val="clear" w:color="auto" w:fill="auto"/>
            <w:vAlign w:val="center"/>
          </w:tcPr>
          <w:p w14:paraId="3BE89D3D"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13" w:type="dxa"/>
            <w:shd w:val="clear" w:color="auto" w:fill="auto"/>
            <w:vAlign w:val="center"/>
          </w:tcPr>
          <w:p w14:paraId="65E4F7C9"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1174" w:type="dxa"/>
            <w:shd w:val="clear" w:color="auto" w:fill="auto"/>
            <w:vAlign w:val="center"/>
          </w:tcPr>
          <w:p w14:paraId="1C02D6ED"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39" w:type="dxa"/>
            <w:shd w:val="clear" w:color="auto" w:fill="auto"/>
            <w:vAlign w:val="center"/>
          </w:tcPr>
          <w:p w14:paraId="33FC1412" w14:textId="77777777" w:rsidR="002668F7" w:rsidRPr="003722E8" w:rsidRDefault="002668F7" w:rsidP="00153617">
            <w:pPr>
              <w:jc w:val="center"/>
              <w:rPr>
                <w:bCs/>
                <w:color w:val="000000"/>
                <w:sz w:val="12"/>
                <w:szCs w:val="12"/>
              </w:rPr>
            </w:pPr>
            <w:r w:rsidRPr="003722E8">
              <w:rPr>
                <w:bCs/>
                <w:color w:val="000000"/>
                <w:sz w:val="12"/>
                <w:szCs w:val="12"/>
              </w:rPr>
              <w:t>0,00</w:t>
            </w:r>
          </w:p>
        </w:tc>
      </w:tr>
      <w:tr w:rsidR="002668F7" w:rsidRPr="003722E8" w14:paraId="0DB93A5F" w14:textId="77777777" w:rsidTr="00153617">
        <w:trPr>
          <w:trHeight w:val="20"/>
        </w:trPr>
        <w:tc>
          <w:tcPr>
            <w:tcW w:w="341" w:type="dxa"/>
            <w:shd w:val="clear" w:color="000000" w:fill="FFFFFF"/>
            <w:vAlign w:val="center"/>
          </w:tcPr>
          <w:p w14:paraId="14953DCB" w14:textId="77777777" w:rsidR="002668F7" w:rsidRPr="009F3E07" w:rsidRDefault="002668F7" w:rsidP="00153617">
            <w:pPr>
              <w:jc w:val="center"/>
              <w:rPr>
                <w:color w:val="000000"/>
                <w:sz w:val="12"/>
                <w:szCs w:val="12"/>
              </w:rPr>
            </w:pPr>
            <w:r w:rsidRPr="009F3E07">
              <w:rPr>
                <w:color w:val="000000"/>
                <w:sz w:val="12"/>
                <w:szCs w:val="12"/>
              </w:rPr>
              <w:t>4.5</w:t>
            </w:r>
          </w:p>
        </w:tc>
        <w:tc>
          <w:tcPr>
            <w:tcW w:w="4252" w:type="dxa"/>
            <w:shd w:val="clear" w:color="auto" w:fill="auto"/>
            <w:vAlign w:val="center"/>
          </w:tcPr>
          <w:p w14:paraId="3C7061FF" w14:textId="77777777" w:rsidR="002668F7" w:rsidRPr="009F3E07" w:rsidRDefault="002668F7" w:rsidP="00153617">
            <w:pPr>
              <w:rPr>
                <w:color w:val="000000"/>
                <w:sz w:val="12"/>
                <w:szCs w:val="12"/>
              </w:rPr>
            </w:pPr>
            <w:r>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Pr>
                <w:color w:val="000000"/>
                <w:sz w:val="12"/>
                <w:szCs w:val="12"/>
              </w:rPr>
              <w:t>Новороманово</w:t>
            </w:r>
            <w:proofErr w:type="spellEnd"/>
          </w:p>
        </w:tc>
        <w:tc>
          <w:tcPr>
            <w:tcW w:w="740" w:type="dxa"/>
            <w:shd w:val="clear" w:color="auto" w:fill="auto"/>
            <w:vAlign w:val="center"/>
          </w:tcPr>
          <w:p w14:paraId="3E6C57E4"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51" w:type="dxa"/>
            <w:shd w:val="clear" w:color="auto" w:fill="auto"/>
            <w:vAlign w:val="center"/>
          </w:tcPr>
          <w:p w14:paraId="5D74A104" w14:textId="77777777" w:rsidR="002668F7" w:rsidRDefault="002668F7" w:rsidP="00153617">
            <w:pPr>
              <w:jc w:val="center"/>
              <w:rPr>
                <w:color w:val="000000"/>
                <w:sz w:val="12"/>
                <w:szCs w:val="12"/>
              </w:rPr>
            </w:pPr>
            <w:r>
              <w:rPr>
                <w:color w:val="000000"/>
                <w:sz w:val="12"/>
                <w:szCs w:val="12"/>
              </w:rPr>
              <w:t>1894,63</w:t>
            </w:r>
          </w:p>
        </w:tc>
        <w:tc>
          <w:tcPr>
            <w:tcW w:w="745" w:type="dxa"/>
            <w:shd w:val="clear" w:color="auto" w:fill="auto"/>
            <w:vAlign w:val="center"/>
          </w:tcPr>
          <w:p w14:paraId="5E51F277"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09" w:type="dxa"/>
            <w:shd w:val="clear" w:color="auto" w:fill="auto"/>
            <w:vAlign w:val="center"/>
          </w:tcPr>
          <w:p w14:paraId="08CF9B2C"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19" w:type="dxa"/>
            <w:shd w:val="clear" w:color="auto" w:fill="auto"/>
            <w:vAlign w:val="center"/>
          </w:tcPr>
          <w:p w14:paraId="1F809598"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2202" w:type="dxa"/>
            <w:shd w:val="clear" w:color="auto" w:fill="auto"/>
            <w:vAlign w:val="center"/>
          </w:tcPr>
          <w:p w14:paraId="22F79AF3"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674" w:type="dxa"/>
            <w:shd w:val="clear" w:color="auto" w:fill="auto"/>
            <w:vAlign w:val="center"/>
          </w:tcPr>
          <w:p w14:paraId="10000EA2"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58" w:type="dxa"/>
            <w:shd w:val="clear" w:color="auto" w:fill="auto"/>
            <w:vAlign w:val="center"/>
          </w:tcPr>
          <w:p w14:paraId="6D3E12B9"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13" w:type="dxa"/>
            <w:shd w:val="clear" w:color="auto" w:fill="auto"/>
            <w:vAlign w:val="center"/>
          </w:tcPr>
          <w:p w14:paraId="0161340E"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1174" w:type="dxa"/>
            <w:shd w:val="clear" w:color="auto" w:fill="auto"/>
            <w:vAlign w:val="center"/>
          </w:tcPr>
          <w:p w14:paraId="09169F7B"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39" w:type="dxa"/>
            <w:shd w:val="clear" w:color="auto" w:fill="auto"/>
            <w:vAlign w:val="center"/>
          </w:tcPr>
          <w:p w14:paraId="43F0F379" w14:textId="77777777" w:rsidR="002668F7" w:rsidRPr="003722E8" w:rsidRDefault="002668F7" w:rsidP="00153617">
            <w:pPr>
              <w:jc w:val="center"/>
              <w:rPr>
                <w:bCs/>
                <w:color w:val="000000"/>
                <w:sz w:val="12"/>
                <w:szCs w:val="12"/>
              </w:rPr>
            </w:pPr>
            <w:r w:rsidRPr="003722E8">
              <w:rPr>
                <w:bCs/>
                <w:color w:val="000000"/>
                <w:sz w:val="12"/>
                <w:szCs w:val="12"/>
              </w:rPr>
              <w:t>0,00</w:t>
            </w:r>
          </w:p>
        </w:tc>
      </w:tr>
      <w:tr w:rsidR="002668F7" w:rsidRPr="003722E8" w14:paraId="18FAB028" w14:textId="77777777" w:rsidTr="00153617">
        <w:trPr>
          <w:trHeight w:val="20"/>
        </w:trPr>
        <w:tc>
          <w:tcPr>
            <w:tcW w:w="341" w:type="dxa"/>
            <w:shd w:val="clear" w:color="000000" w:fill="FFFFFF"/>
            <w:vAlign w:val="center"/>
          </w:tcPr>
          <w:p w14:paraId="1600FC5F" w14:textId="77777777" w:rsidR="002668F7" w:rsidRPr="009F3E07" w:rsidRDefault="002668F7" w:rsidP="00153617">
            <w:pPr>
              <w:jc w:val="center"/>
              <w:rPr>
                <w:color w:val="000000"/>
                <w:sz w:val="12"/>
                <w:szCs w:val="12"/>
              </w:rPr>
            </w:pPr>
            <w:r w:rsidRPr="009F3E07">
              <w:rPr>
                <w:color w:val="000000"/>
                <w:sz w:val="12"/>
                <w:szCs w:val="12"/>
              </w:rPr>
              <w:t>4.6</w:t>
            </w:r>
          </w:p>
        </w:tc>
        <w:tc>
          <w:tcPr>
            <w:tcW w:w="4252" w:type="dxa"/>
            <w:shd w:val="clear" w:color="auto" w:fill="auto"/>
            <w:vAlign w:val="center"/>
          </w:tcPr>
          <w:p w14:paraId="3EDE8248" w14:textId="77777777" w:rsidR="002668F7" w:rsidRPr="009F3E07"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Проскоково</w:t>
            </w:r>
          </w:p>
        </w:tc>
        <w:tc>
          <w:tcPr>
            <w:tcW w:w="740" w:type="dxa"/>
            <w:shd w:val="clear" w:color="auto" w:fill="auto"/>
            <w:vAlign w:val="center"/>
          </w:tcPr>
          <w:p w14:paraId="7938DFB7"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51" w:type="dxa"/>
            <w:shd w:val="clear" w:color="auto" w:fill="auto"/>
            <w:vAlign w:val="center"/>
          </w:tcPr>
          <w:p w14:paraId="15EB6E56" w14:textId="77777777" w:rsidR="002668F7" w:rsidRDefault="002668F7" w:rsidP="00153617">
            <w:pPr>
              <w:jc w:val="center"/>
              <w:rPr>
                <w:color w:val="000000"/>
                <w:sz w:val="12"/>
                <w:szCs w:val="12"/>
              </w:rPr>
            </w:pPr>
            <w:r>
              <w:rPr>
                <w:color w:val="000000"/>
                <w:sz w:val="12"/>
                <w:szCs w:val="12"/>
              </w:rPr>
              <w:t>2599,1</w:t>
            </w:r>
          </w:p>
        </w:tc>
        <w:tc>
          <w:tcPr>
            <w:tcW w:w="745" w:type="dxa"/>
            <w:shd w:val="clear" w:color="auto" w:fill="auto"/>
            <w:vAlign w:val="center"/>
          </w:tcPr>
          <w:p w14:paraId="03F4A0A7"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09" w:type="dxa"/>
            <w:shd w:val="clear" w:color="auto" w:fill="auto"/>
            <w:vAlign w:val="center"/>
          </w:tcPr>
          <w:p w14:paraId="5AC3DE1D"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19" w:type="dxa"/>
            <w:shd w:val="clear" w:color="auto" w:fill="auto"/>
            <w:vAlign w:val="center"/>
          </w:tcPr>
          <w:p w14:paraId="272CE843"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2202" w:type="dxa"/>
            <w:shd w:val="clear" w:color="auto" w:fill="auto"/>
            <w:vAlign w:val="center"/>
          </w:tcPr>
          <w:p w14:paraId="00D71122"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674" w:type="dxa"/>
            <w:shd w:val="clear" w:color="auto" w:fill="auto"/>
            <w:vAlign w:val="center"/>
          </w:tcPr>
          <w:p w14:paraId="55B90112"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58" w:type="dxa"/>
            <w:shd w:val="clear" w:color="auto" w:fill="auto"/>
            <w:vAlign w:val="center"/>
          </w:tcPr>
          <w:p w14:paraId="356AE077"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13" w:type="dxa"/>
            <w:shd w:val="clear" w:color="auto" w:fill="auto"/>
            <w:vAlign w:val="center"/>
          </w:tcPr>
          <w:p w14:paraId="6031FAC3"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1174" w:type="dxa"/>
            <w:shd w:val="clear" w:color="auto" w:fill="auto"/>
            <w:vAlign w:val="center"/>
          </w:tcPr>
          <w:p w14:paraId="786DFA41"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39" w:type="dxa"/>
            <w:shd w:val="clear" w:color="auto" w:fill="auto"/>
            <w:vAlign w:val="center"/>
          </w:tcPr>
          <w:p w14:paraId="2E2693A3" w14:textId="77777777" w:rsidR="002668F7" w:rsidRPr="003722E8" w:rsidRDefault="002668F7" w:rsidP="00153617">
            <w:pPr>
              <w:jc w:val="center"/>
              <w:rPr>
                <w:bCs/>
                <w:color w:val="000000"/>
                <w:sz w:val="12"/>
                <w:szCs w:val="12"/>
              </w:rPr>
            </w:pPr>
            <w:r w:rsidRPr="003722E8">
              <w:rPr>
                <w:bCs/>
                <w:color w:val="000000"/>
                <w:sz w:val="12"/>
                <w:szCs w:val="12"/>
              </w:rPr>
              <w:t>0,00</w:t>
            </w:r>
          </w:p>
        </w:tc>
      </w:tr>
      <w:tr w:rsidR="002668F7" w:rsidRPr="003722E8" w14:paraId="4C902798" w14:textId="77777777" w:rsidTr="00153617">
        <w:trPr>
          <w:trHeight w:val="20"/>
        </w:trPr>
        <w:tc>
          <w:tcPr>
            <w:tcW w:w="341" w:type="dxa"/>
            <w:shd w:val="clear" w:color="000000" w:fill="FFFFFF"/>
            <w:vAlign w:val="center"/>
          </w:tcPr>
          <w:p w14:paraId="64449D22" w14:textId="77777777" w:rsidR="002668F7" w:rsidRPr="009F3E07" w:rsidRDefault="002668F7" w:rsidP="00153617">
            <w:pPr>
              <w:jc w:val="center"/>
              <w:rPr>
                <w:color w:val="000000"/>
                <w:sz w:val="12"/>
                <w:szCs w:val="12"/>
              </w:rPr>
            </w:pPr>
            <w:r w:rsidRPr="009F3E07">
              <w:rPr>
                <w:color w:val="000000"/>
                <w:sz w:val="12"/>
                <w:szCs w:val="12"/>
              </w:rPr>
              <w:t>4.7</w:t>
            </w:r>
          </w:p>
        </w:tc>
        <w:tc>
          <w:tcPr>
            <w:tcW w:w="4252" w:type="dxa"/>
            <w:shd w:val="clear" w:color="auto" w:fill="auto"/>
            <w:vAlign w:val="center"/>
          </w:tcPr>
          <w:p w14:paraId="374D20CE" w14:textId="77777777" w:rsidR="002668F7" w:rsidRPr="009F3E07" w:rsidRDefault="002668F7" w:rsidP="00153617">
            <w:pPr>
              <w:rPr>
                <w:color w:val="000000"/>
                <w:sz w:val="12"/>
                <w:szCs w:val="12"/>
              </w:rPr>
            </w:pPr>
            <w:r>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ст. </w:t>
            </w:r>
            <w:proofErr w:type="spellStart"/>
            <w:r>
              <w:rPr>
                <w:color w:val="000000"/>
                <w:sz w:val="12"/>
                <w:szCs w:val="12"/>
              </w:rPr>
              <w:t>Арлюк</w:t>
            </w:r>
            <w:proofErr w:type="spellEnd"/>
          </w:p>
        </w:tc>
        <w:tc>
          <w:tcPr>
            <w:tcW w:w="740" w:type="dxa"/>
            <w:shd w:val="clear" w:color="auto" w:fill="auto"/>
            <w:vAlign w:val="center"/>
          </w:tcPr>
          <w:p w14:paraId="24F0578E"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51" w:type="dxa"/>
            <w:shd w:val="clear" w:color="auto" w:fill="auto"/>
            <w:vAlign w:val="center"/>
          </w:tcPr>
          <w:p w14:paraId="335B9876" w14:textId="77777777" w:rsidR="002668F7" w:rsidRDefault="002668F7" w:rsidP="00153617">
            <w:pPr>
              <w:jc w:val="center"/>
              <w:rPr>
                <w:color w:val="000000"/>
                <w:sz w:val="12"/>
                <w:szCs w:val="12"/>
              </w:rPr>
            </w:pPr>
            <w:r>
              <w:rPr>
                <w:color w:val="000000"/>
                <w:sz w:val="12"/>
                <w:szCs w:val="12"/>
              </w:rPr>
              <w:t>2599,1</w:t>
            </w:r>
          </w:p>
        </w:tc>
        <w:tc>
          <w:tcPr>
            <w:tcW w:w="745" w:type="dxa"/>
            <w:shd w:val="clear" w:color="auto" w:fill="auto"/>
            <w:vAlign w:val="center"/>
          </w:tcPr>
          <w:p w14:paraId="5BF4B158"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09" w:type="dxa"/>
            <w:shd w:val="clear" w:color="auto" w:fill="auto"/>
            <w:vAlign w:val="center"/>
          </w:tcPr>
          <w:p w14:paraId="55446BF0"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19" w:type="dxa"/>
            <w:shd w:val="clear" w:color="auto" w:fill="auto"/>
            <w:vAlign w:val="center"/>
          </w:tcPr>
          <w:p w14:paraId="3CEDB067"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2202" w:type="dxa"/>
            <w:shd w:val="clear" w:color="auto" w:fill="auto"/>
            <w:vAlign w:val="center"/>
          </w:tcPr>
          <w:p w14:paraId="05952D92"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674" w:type="dxa"/>
            <w:shd w:val="clear" w:color="auto" w:fill="auto"/>
            <w:vAlign w:val="center"/>
          </w:tcPr>
          <w:p w14:paraId="4701FED3"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58" w:type="dxa"/>
            <w:shd w:val="clear" w:color="auto" w:fill="auto"/>
            <w:vAlign w:val="center"/>
          </w:tcPr>
          <w:p w14:paraId="3299B4C0"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13" w:type="dxa"/>
            <w:shd w:val="clear" w:color="auto" w:fill="auto"/>
            <w:vAlign w:val="center"/>
          </w:tcPr>
          <w:p w14:paraId="4DB80A42"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1174" w:type="dxa"/>
            <w:shd w:val="clear" w:color="auto" w:fill="auto"/>
            <w:vAlign w:val="center"/>
          </w:tcPr>
          <w:p w14:paraId="286E5E05"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39" w:type="dxa"/>
            <w:shd w:val="clear" w:color="auto" w:fill="auto"/>
            <w:vAlign w:val="center"/>
          </w:tcPr>
          <w:p w14:paraId="2D19A9B4" w14:textId="77777777" w:rsidR="002668F7" w:rsidRPr="003722E8" w:rsidRDefault="002668F7" w:rsidP="00153617">
            <w:pPr>
              <w:jc w:val="center"/>
              <w:rPr>
                <w:bCs/>
                <w:color w:val="000000"/>
                <w:sz w:val="12"/>
                <w:szCs w:val="12"/>
              </w:rPr>
            </w:pPr>
            <w:r w:rsidRPr="003722E8">
              <w:rPr>
                <w:bCs/>
                <w:color w:val="000000"/>
                <w:sz w:val="12"/>
                <w:szCs w:val="12"/>
              </w:rPr>
              <w:t>0,00</w:t>
            </w:r>
          </w:p>
        </w:tc>
      </w:tr>
      <w:tr w:rsidR="002668F7" w:rsidRPr="003722E8" w14:paraId="0D705C60" w14:textId="77777777" w:rsidTr="00153617">
        <w:trPr>
          <w:trHeight w:val="20"/>
        </w:trPr>
        <w:tc>
          <w:tcPr>
            <w:tcW w:w="341" w:type="dxa"/>
            <w:shd w:val="clear" w:color="000000" w:fill="FFFFFF"/>
            <w:vAlign w:val="center"/>
          </w:tcPr>
          <w:p w14:paraId="514BDDD1" w14:textId="77777777" w:rsidR="002668F7" w:rsidRPr="009F3E07" w:rsidRDefault="002668F7" w:rsidP="00153617">
            <w:pPr>
              <w:jc w:val="center"/>
              <w:rPr>
                <w:color w:val="000000"/>
                <w:sz w:val="12"/>
                <w:szCs w:val="12"/>
              </w:rPr>
            </w:pPr>
            <w:r w:rsidRPr="009F3E07">
              <w:rPr>
                <w:color w:val="000000"/>
                <w:sz w:val="12"/>
                <w:szCs w:val="12"/>
              </w:rPr>
              <w:t>4.8</w:t>
            </w:r>
          </w:p>
        </w:tc>
        <w:tc>
          <w:tcPr>
            <w:tcW w:w="4252" w:type="dxa"/>
            <w:shd w:val="clear" w:color="auto" w:fill="auto"/>
            <w:vAlign w:val="center"/>
          </w:tcPr>
          <w:p w14:paraId="66896E78" w14:textId="77777777" w:rsidR="002668F7" w:rsidRPr="009F3E07"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Поперечное</w:t>
            </w:r>
          </w:p>
        </w:tc>
        <w:tc>
          <w:tcPr>
            <w:tcW w:w="740" w:type="dxa"/>
            <w:shd w:val="clear" w:color="auto" w:fill="auto"/>
            <w:vAlign w:val="center"/>
          </w:tcPr>
          <w:p w14:paraId="415FDFBD"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51" w:type="dxa"/>
            <w:shd w:val="clear" w:color="auto" w:fill="auto"/>
            <w:vAlign w:val="center"/>
          </w:tcPr>
          <w:p w14:paraId="16172FF4" w14:textId="77777777" w:rsidR="002668F7" w:rsidRDefault="002668F7" w:rsidP="00153617">
            <w:pPr>
              <w:jc w:val="center"/>
              <w:rPr>
                <w:color w:val="000000"/>
                <w:sz w:val="12"/>
                <w:szCs w:val="12"/>
              </w:rPr>
            </w:pPr>
            <w:r>
              <w:rPr>
                <w:color w:val="000000"/>
                <w:sz w:val="12"/>
                <w:szCs w:val="12"/>
              </w:rPr>
              <w:t>1894,63</w:t>
            </w:r>
          </w:p>
        </w:tc>
        <w:tc>
          <w:tcPr>
            <w:tcW w:w="745" w:type="dxa"/>
            <w:shd w:val="clear" w:color="auto" w:fill="auto"/>
            <w:vAlign w:val="center"/>
          </w:tcPr>
          <w:p w14:paraId="12975266"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09" w:type="dxa"/>
            <w:shd w:val="clear" w:color="auto" w:fill="auto"/>
            <w:vAlign w:val="center"/>
          </w:tcPr>
          <w:p w14:paraId="5240D3B8"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19" w:type="dxa"/>
            <w:shd w:val="clear" w:color="auto" w:fill="auto"/>
            <w:vAlign w:val="center"/>
          </w:tcPr>
          <w:p w14:paraId="1C070A52"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2202" w:type="dxa"/>
            <w:shd w:val="clear" w:color="auto" w:fill="auto"/>
            <w:vAlign w:val="center"/>
          </w:tcPr>
          <w:p w14:paraId="5523A269"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674" w:type="dxa"/>
            <w:shd w:val="clear" w:color="auto" w:fill="auto"/>
            <w:vAlign w:val="center"/>
          </w:tcPr>
          <w:p w14:paraId="531A7FF1"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58" w:type="dxa"/>
            <w:shd w:val="clear" w:color="auto" w:fill="auto"/>
            <w:vAlign w:val="center"/>
          </w:tcPr>
          <w:p w14:paraId="3AAB2CAC"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13" w:type="dxa"/>
            <w:shd w:val="clear" w:color="auto" w:fill="auto"/>
            <w:vAlign w:val="center"/>
          </w:tcPr>
          <w:p w14:paraId="53DDA072"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1174" w:type="dxa"/>
            <w:shd w:val="clear" w:color="auto" w:fill="auto"/>
            <w:vAlign w:val="center"/>
          </w:tcPr>
          <w:p w14:paraId="786106B5"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39" w:type="dxa"/>
            <w:shd w:val="clear" w:color="auto" w:fill="auto"/>
            <w:vAlign w:val="center"/>
          </w:tcPr>
          <w:p w14:paraId="3D4B5107" w14:textId="77777777" w:rsidR="002668F7" w:rsidRPr="003722E8" w:rsidRDefault="002668F7" w:rsidP="00153617">
            <w:pPr>
              <w:jc w:val="center"/>
              <w:rPr>
                <w:bCs/>
                <w:color w:val="000000"/>
                <w:sz w:val="12"/>
                <w:szCs w:val="12"/>
              </w:rPr>
            </w:pPr>
            <w:r w:rsidRPr="003722E8">
              <w:rPr>
                <w:bCs/>
                <w:color w:val="000000"/>
                <w:sz w:val="12"/>
                <w:szCs w:val="12"/>
              </w:rPr>
              <w:t>0,00</w:t>
            </w:r>
          </w:p>
        </w:tc>
      </w:tr>
      <w:tr w:rsidR="002668F7" w:rsidRPr="003722E8" w14:paraId="32F254B3" w14:textId="77777777" w:rsidTr="00153617">
        <w:trPr>
          <w:trHeight w:val="20"/>
        </w:trPr>
        <w:tc>
          <w:tcPr>
            <w:tcW w:w="341" w:type="dxa"/>
            <w:shd w:val="clear" w:color="000000" w:fill="FFFFFF"/>
            <w:vAlign w:val="center"/>
          </w:tcPr>
          <w:p w14:paraId="2A9498C2"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9</w:t>
            </w:r>
          </w:p>
        </w:tc>
        <w:tc>
          <w:tcPr>
            <w:tcW w:w="4252" w:type="dxa"/>
            <w:shd w:val="clear" w:color="auto" w:fill="auto"/>
            <w:vAlign w:val="center"/>
          </w:tcPr>
          <w:p w14:paraId="21B501B3" w14:textId="77777777" w:rsidR="002668F7" w:rsidRPr="009F3E07"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Линейный</w:t>
            </w:r>
          </w:p>
        </w:tc>
        <w:tc>
          <w:tcPr>
            <w:tcW w:w="740" w:type="dxa"/>
            <w:shd w:val="clear" w:color="auto" w:fill="auto"/>
            <w:vAlign w:val="center"/>
          </w:tcPr>
          <w:p w14:paraId="380F04D9"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51" w:type="dxa"/>
            <w:shd w:val="clear" w:color="auto" w:fill="auto"/>
            <w:vAlign w:val="center"/>
          </w:tcPr>
          <w:p w14:paraId="3339C3FC" w14:textId="77777777" w:rsidR="002668F7" w:rsidRDefault="002668F7" w:rsidP="00153617">
            <w:pPr>
              <w:jc w:val="center"/>
              <w:rPr>
                <w:color w:val="000000"/>
                <w:sz w:val="12"/>
                <w:szCs w:val="12"/>
              </w:rPr>
            </w:pPr>
            <w:r>
              <w:rPr>
                <w:color w:val="000000"/>
                <w:sz w:val="12"/>
                <w:szCs w:val="12"/>
              </w:rPr>
              <w:t>1263,24</w:t>
            </w:r>
          </w:p>
        </w:tc>
        <w:tc>
          <w:tcPr>
            <w:tcW w:w="745" w:type="dxa"/>
            <w:shd w:val="clear" w:color="auto" w:fill="auto"/>
            <w:vAlign w:val="center"/>
          </w:tcPr>
          <w:p w14:paraId="4A207B81"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09" w:type="dxa"/>
            <w:shd w:val="clear" w:color="auto" w:fill="auto"/>
            <w:vAlign w:val="center"/>
          </w:tcPr>
          <w:p w14:paraId="5B2EDF59"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19" w:type="dxa"/>
            <w:shd w:val="clear" w:color="auto" w:fill="auto"/>
            <w:vAlign w:val="center"/>
          </w:tcPr>
          <w:p w14:paraId="303B5138"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2202" w:type="dxa"/>
            <w:shd w:val="clear" w:color="auto" w:fill="auto"/>
            <w:vAlign w:val="center"/>
          </w:tcPr>
          <w:p w14:paraId="6EA79CCB"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674" w:type="dxa"/>
            <w:shd w:val="clear" w:color="auto" w:fill="auto"/>
            <w:vAlign w:val="center"/>
          </w:tcPr>
          <w:p w14:paraId="2F371494"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58" w:type="dxa"/>
            <w:shd w:val="clear" w:color="auto" w:fill="auto"/>
            <w:vAlign w:val="center"/>
          </w:tcPr>
          <w:p w14:paraId="6F1D3CEB"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13" w:type="dxa"/>
            <w:shd w:val="clear" w:color="auto" w:fill="auto"/>
            <w:vAlign w:val="center"/>
          </w:tcPr>
          <w:p w14:paraId="4FB6E454"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1174" w:type="dxa"/>
            <w:shd w:val="clear" w:color="auto" w:fill="auto"/>
            <w:vAlign w:val="center"/>
          </w:tcPr>
          <w:p w14:paraId="36624627"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39" w:type="dxa"/>
            <w:shd w:val="clear" w:color="auto" w:fill="auto"/>
            <w:vAlign w:val="center"/>
          </w:tcPr>
          <w:p w14:paraId="732A25A0" w14:textId="77777777" w:rsidR="002668F7" w:rsidRPr="003722E8" w:rsidRDefault="002668F7" w:rsidP="00153617">
            <w:pPr>
              <w:jc w:val="center"/>
              <w:rPr>
                <w:bCs/>
                <w:color w:val="000000"/>
                <w:sz w:val="12"/>
                <w:szCs w:val="12"/>
              </w:rPr>
            </w:pPr>
            <w:r w:rsidRPr="003722E8">
              <w:rPr>
                <w:bCs/>
                <w:color w:val="000000"/>
                <w:sz w:val="12"/>
                <w:szCs w:val="12"/>
              </w:rPr>
              <w:t>0,00</w:t>
            </w:r>
          </w:p>
        </w:tc>
      </w:tr>
      <w:tr w:rsidR="002668F7" w:rsidRPr="003722E8" w14:paraId="54AB5332" w14:textId="77777777" w:rsidTr="00153617">
        <w:trPr>
          <w:trHeight w:val="20"/>
        </w:trPr>
        <w:tc>
          <w:tcPr>
            <w:tcW w:w="341" w:type="dxa"/>
            <w:shd w:val="clear" w:color="000000" w:fill="FFFFFF"/>
            <w:vAlign w:val="center"/>
          </w:tcPr>
          <w:p w14:paraId="15A82E52"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10</w:t>
            </w:r>
          </w:p>
        </w:tc>
        <w:tc>
          <w:tcPr>
            <w:tcW w:w="4252" w:type="dxa"/>
            <w:shd w:val="clear" w:color="auto" w:fill="auto"/>
            <w:vAlign w:val="center"/>
          </w:tcPr>
          <w:p w14:paraId="7005CAB7" w14:textId="77777777" w:rsidR="002668F7" w:rsidRPr="009F3E07"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Лебяжье-</w:t>
            </w:r>
            <w:proofErr w:type="spellStart"/>
            <w:r>
              <w:rPr>
                <w:color w:val="000000"/>
                <w:sz w:val="12"/>
                <w:szCs w:val="12"/>
              </w:rPr>
              <w:t>Асаново</w:t>
            </w:r>
            <w:proofErr w:type="spellEnd"/>
          </w:p>
        </w:tc>
        <w:tc>
          <w:tcPr>
            <w:tcW w:w="740" w:type="dxa"/>
            <w:shd w:val="clear" w:color="auto" w:fill="auto"/>
            <w:vAlign w:val="center"/>
          </w:tcPr>
          <w:p w14:paraId="293EC0E6" w14:textId="77777777" w:rsidR="002668F7" w:rsidRDefault="002668F7" w:rsidP="00153617">
            <w:pPr>
              <w:jc w:val="center"/>
              <w:rPr>
                <w:color w:val="000000"/>
                <w:sz w:val="12"/>
                <w:szCs w:val="12"/>
              </w:rPr>
            </w:pPr>
            <w:r>
              <w:rPr>
                <w:color w:val="000000"/>
                <w:sz w:val="12"/>
                <w:szCs w:val="12"/>
              </w:rPr>
              <w:t>891,48</w:t>
            </w:r>
          </w:p>
        </w:tc>
        <w:tc>
          <w:tcPr>
            <w:tcW w:w="851" w:type="dxa"/>
            <w:shd w:val="clear" w:color="auto" w:fill="auto"/>
            <w:vAlign w:val="center"/>
          </w:tcPr>
          <w:p w14:paraId="677AF91D" w14:textId="77777777" w:rsidR="002668F7" w:rsidRDefault="002668F7" w:rsidP="00153617">
            <w:pPr>
              <w:jc w:val="center"/>
              <w:rPr>
                <w:color w:val="000000"/>
                <w:sz w:val="12"/>
                <w:szCs w:val="12"/>
              </w:rPr>
            </w:pPr>
            <w:r>
              <w:rPr>
                <w:color w:val="000000"/>
                <w:sz w:val="12"/>
                <w:szCs w:val="12"/>
              </w:rPr>
              <w:t>1003,15</w:t>
            </w:r>
          </w:p>
        </w:tc>
        <w:tc>
          <w:tcPr>
            <w:tcW w:w="745" w:type="dxa"/>
            <w:shd w:val="clear" w:color="auto" w:fill="auto"/>
            <w:vAlign w:val="center"/>
          </w:tcPr>
          <w:p w14:paraId="73B3CB43"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09" w:type="dxa"/>
            <w:shd w:val="clear" w:color="auto" w:fill="auto"/>
            <w:vAlign w:val="center"/>
          </w:tcPr>
          <w:p w14:paraId="5389C199"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19" w:type="dxa"/>
            <w:shd w:val="clear" w:color="auto" w:fill="auto"/>
            <w:vAlign w:val="center"/>
          </w:tcPr>
          <w:p w14:paraId="66D4F8F3"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2202" w:type="dxa"/>
            <w:shd w:val="clear" w:color="auto" w:fill="auto"/>
            <w:vAlign w:val="center"/>
          </w:tcPr>
          <w:p w14:paraId="135F7179"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674" w:type="dxa"/>
            <w:shd w:val="clear" w:color="auto" w:fill="auto"/>
            <w:vAlign w:val="center"/>
          </w:tcPr>
          <w:p w14:paraId="4F90F7B6"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58" w:type="dxa"/>
            <w:shd w:val="clear" w:color="auto" w:fill="auto"/>
            <w:vAlign w:val="center"/>
          </w:tcPr>
          <w:p w14:paraId="077BE945"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13" w:type="dxa"/>
            <w:shd w:val="clear" w:color="auto" w:fill="auto"/>
            <w:vAlign w:val="center"/>
          </w:tcPr>
          <w:p w14:paraId="37B0C1FA"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1174" w:type="dxa"/>
            <w:shd w:val="clear" w:color="auto" w:fill="auto"/>
            <w:vAlign w:val="center"/>
          </w:tcPr>
          <w:p w14:paraId="130E595B"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39" w:type="dxa"/>
            <w:shd w:val="clear" w:color="auto" w:fill="auto"/>
            <w:vAlign w:val="center"/>
          </w:tcPr>
          <w:p w14:paraId="2886C11E" w14:textId="77777777" w:rsidR="002668F7" w:rsidRPr="003722E8" w:rsidRDefault="002668F7" w:rsidP="00153617">
            <w:pPr>
              <w:jc w:val="center"/>
              <w:rPr>
                <w:bCs/>
                <w:color w:val="000000"/>
                <w:sz w:val="12"/>
                <w:szCs w:val="12"/>
              </w:rPr>
            </w:pPr>
            <w:r w:rsidRPr="003722E8">
              <w:rPr>
                <w:bCs/>
                <w:color w:val="000000"/>
                <w:sz w:val="12"/>
                <w:szCs w:val="12"/>
              </w:rPr>
              <w:t>0,00</w:t>
            </w:r>
          </w:p>
        </w:tc>
      </w:tr>
      <w:tr w:rsidR="002668F7" w:rsidRPr="003722E8" w14:paraId="30D6A326" w14:textId="77777777" w:rsidTr="00153617">
        <w:trPr>
          <w:trHeight w:val="20"/>
        </w:trPr>
        <w:tc>
          <w:tcPr>
            <w:tcW w:w="341" w:type="dxa"/>
            <w:shd w:val="clear" w:color="000000" w:fill="FFFFFF"/>
            <w:vAlign w:val="center"/>
          </w:tcPr>
          <w:p w14:paraId="4BA380F3"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11</w:t>
            </w:r>
          </w:p>
        </w:tc>
        <w:tc>
          <w:tcPr>
            <w:tcW w:w="4252" w:type="dxa"/>
            <w:shd w:val="clear" w:color="auto" w:fill="auto"/>
            <w:vAlign w:val="center"/>
          </w:tcPr>
          <w:p w14:paraId="5A96D7AC" w14:textId="77777777" w:rsidR="002668F7" w:rsidRPr="009F3E07"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Юргинский</w:t>
            </w:r>
          </w:p>
        </w:tc>
        <w:tc>
          <w:tcPr>
            <w:tcW w:w="740" w:type="dxa"/>
            <w:shd w:val="clear" w:color="auto" w:fill="auto"/>
            <w:vAlign w:val="center"/>
          </w:tcPr>
          <w:p w14:paraId="67DCC2D0" w14:textId="77777777" w:rsidR="002668F7" w:rsidRDefault="002668F7" w:rsidP="00153617">
            <w:pPr>
              <w:jc w:val="center"/>
              <w:rPr>
                <w:color w:val="000000"/>
                <w:sz w:val="12"/>
                <w:szCs w:val="12"/>
              </w:rPr>
            </w:pPr>
            <w:r w:rsidRPr="003722E8">
              <w:rPr>
                <w:bCs/>
                <w:color w:val="000000"/>
                <w:sz w:val="12"/>
                <w:szCs w:val="12"/>
              </w:rPr>
              <w:t>0,00</w:t>
            </w:r>
          </w:p>
        </w:tc>
        <w:tc>
          <w:tcPr>
            <w:tcW w:w="851" w:type="dxa"/>
            <w:shd w:val="clear" w:color="auto" w:fill="auto"/>
            <w:vAlign w:val="center"/>
          </w:tcPr>
          <w:p w14:paraId="1B2AA3E5" w14:textId="77777777" w:rsidR="002668F7" w:rsidRDefault="002668F7" w:rsidP="00153617">
            <w:pPr>
              <w:jc w:val="center"/>
              <w:rPr>
                <w:color w:val="000000"/>
                <w:sz w:val="12"/>
                <w:szCs w:val="12"/>
              </w:rPr>
            </w:pPr>
            <w:r>
              <w:rPr>
                <w:color w:val="000000"/>
                <w:sz w:val="12"/>
                <w:szCs w:val="12"/>
              </w:rPr>
              <w:t>2599,1</w:t>
            </w:r>
          </w:p>
        </w:tc>
        <w:tc>
          <w:tcPr>
            <w:tcW w:w="745" w:type="dxa"/>
            <w:shd w:val="clear" w:color="auto" w:fill="auto"/>
            <w:vAlign w:val="center"/>
          </w:tcPr>
          <w:p w14:paraId="4DDE451C"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09" w:type="dxa"/>
            <w:shd w:val="clear" w:color="auto" w:fill="auto"/>
            <w:vAlign w:val="center"/>
          </w:tcPr>
          <w:p w14:paraId="630E107F"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19" w:type="dxa"/>
            <w:shd w:val="clear" w:color="auto" w:fill="auto"/>
            <w:vAlign w:val="center"/>
          </w:tcPr>
          <w:p w14:paraId="2D9BC35C"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2202" w:type="dxa"/>
            <w:shd w:val="clear" w:color="auto" w:fill="auto"/>
            <w:vAlign w:val="center"/>
          </w:tcPr>
          <w:p w14:paraId="4BA2777D"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674" w:type="dxa"/>
            <w:shd w:val="clear" w:color="auto" w:fill="auto"/>
            <w:vAlign w:val="center"/>
          </w:tcPr>
          <w:p w14:paraId="32CED2CC"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58" w:type="dxa"/>
            <w:shd w:val="clear" w:color="auto" w:fill="auto"/>
            <w:vAlign w:val="center"/>
          </w:tcPr>
          <w:p w14:paraId="4379B486"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13" w:type="dxa"/>
            <w:shd w:val="clear" w:color="auto" w:fill="auto"/>
            <w:vAlign w:val="center"/>
          </w:tcPr>
          <w:p w14:paraId="2F0F5F68"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1174" w:type="dxa"/>
            <w:shd w:val="clear" w:color="auto" w:fill="auto"/>
            <w:vAlign w:val="center"/>
          </w:tcPr>
          <w:p w14:paraId="7BCBF3BE"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39" w:type="dxa"/>
            <w:shd w:val="clear" w:color="auto" w:fill="auto"/>
            <w:vAlign w:val="center"/>
          </w:tcPr>
          <w:p w14:paraId="5A52AD7E" w14:textId="77777777" w:rsidR="002668F7" w:rsidRPr="003722E8" w:rsidRDefault="002668F7" w:rsidP="00153617">
            <w:pPr>
              <w:jc w:val="center"/>
              <w:rPr>
                <w:bCs/>
                <w:color w:val="000000"/>
                <w:sz w:val="12"/>
                <w:szCs w:val="12"/>
              </w:rPr>
            </w:pPr>
            <w:r w:rsidRPr="003722E8">
              <w:rPr>
                <w:bCs/>
                <w:color w:val="000000"/>
                <w:sz w:val="12"/>
                <w:szCs w:val="12"/>
              </w:rPr>
              <w:t>0,00</w:t>
            </w:r>
          </w:p>
        </w:tc>
      </w:tr>
      <w:tr w:rsidR="002668F7" w:rsidRPr="003722E8" w14:paraId="4DCB8B9D" w14:textId="77777777" w:rsidTr="00153617">
        <w:trPr>
          <w:trHeight w:val="20"/>
        </w:trPr>
        <w:tc>
          <w:tcPr>
            <w:tcW w:w="341" w:type="dxa"/>
            <w:shd w:val="clear" w:color="000000" w:fill="FFFFFF"/>
            <w:vAlign w:val="center"/>
          </w:tcPr>
          <w:p w14:paraId="353DC39E"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12</w:t>
            </w:r>
          </w:p>
        </w:tc>
        <w:tc>
          <w:tcPr>
            <w:tcW w:w="4252" w:type="dxa"/>
            <w:shd w:val="clear" w:color="auto" w:fill="auto"/>
            <w:vAlign w:val="center"/>
          </w:tcPr>
          <w:p w14:paraId="1D8663EF" w14:textId="77777777" w:rsidR="002668F7" w:rsidRPr="009F3E07" w:rsidRDefault="002668F7" w:rsidP="00153617">
            <w:pPr>
              <w:rPr>
                <w:color w:val="000000"/>
                <w:sz w:val="12"/>
                <w:szCs w:val="12"/>
              </w:rPr>
            </w:pPr>
            <w:r>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Pr>
                <w:color w:val="000000"/>
                <w:sz w:val="12"/>
                <w:szCs w:val="12"/>
              </w:rPr>
              <w:t>Варюхино</w:t>
            </w:r>
            <w:proofErr w:type="spellEnd"/>
          </w:p>
        </w:tc>
        <w:tc>
          <w:tcPr>
            <w:tcW w:w="740" w:type="dxa"/>
            <w:shd w:val="clear" w:color="auto" w:fill="auto"/>
            <w:vAlign w:val="center"/>
          </w:tcPr>
          <w:p w14:paraId="47B49201" w14:textId="77777777" w:rsidR="002668F7" w:rsidRDefault="002668F7" w:rsidP="00153617">
            <w:pPr>
              <w:jc w:val="center"/>
              <w:rPr>
                <w:color w:val="000000"/>
                <w:sz w:val="12"/>
                <w:szCs w:val="12"/>
              </w:rPr>
            </w:pPr>
            <w:r>
              <w:rPr>
                <w:color w:val="000000"/>
                <w:sz w:val="12"/>
                <w:szCs w:val="12"/>
              </w:rPr>
              <w:t>954,625</w:t>
            </w:r>
          </w:p>
        </w:tc>
        <w:tc>
          <w:tcPr>
            <w:tcW w:w="851" w:type="dxa"/>
            <w:shd w:val="clear" w:color="auto" w:fill="auto"/>
            <w:vAlign w:val="center"/>
          </w:tcPr>
          <w:p w14:paraId="75520375" w14:textId="77777777" w:rsidR="002668F7" w:rsidRDefault="002668F7" w:rsidP="00153617">
            <w:pPr>
              <w:jc w:val="center"/>
              <w:rPr>
                <w:color w:val="000000"/>
                <w:sz w:val="12"/>
                <w:szCs w:val="12"/>
              </w:rPr>
            </w:pPr>
            <w:r>
              <w:rPr>
                <w:color w:val="000000"/>
                <w:sz w:val="12"/>
                <w:szCs w:val="12"/>
              </w:rPr>
              <w:t>308,615</w:t>
            </w:r>
          </w:p>
        </w:tc>
        <w:tc>
          <w:tcPr>
            <w:tcW w:w="745" w:type="dxa"/>
            <w:shd w:val="clear" w:color="auto" w:fill="auto"/>
            <w:vAlign w:val="center"/>
          </w:tcPr>
          <w:p w14:paraId="665B8A33"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09" w:type="dxa"/>
            <w:shd w:val="clear" w:color="auto" w:fill="auto"/>
            <w:vAlign w:val="center"/>
          </w:tcPr>
          <w:p w14:paraId="60D1B98A"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19" w:type="dxa"/>
            <w:shd w:val="clear" w:color="auto" w:fill="auto"/>
            <w:vAlign w:val="center"/>
          </w:tcPr>
          <w:p w14:paraId="68C7DC5D"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2202" w:type="dxa"/>
            <w:shd w:val="clear" w:color="auto" w:fill="auto"/>
            <w:vAlign w:val="center"/>
          </w:tcPr>
          <w:p w14:paraId="565DD7F1"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674" w:type="dxa"/>
            <w:shd w:val="clear" w:color="auto" w:fill="auto"/>
            <w:vAlign w:val="center"/>
          </w:tcPr>
          <w:p w14:paraId="69321190"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58" w:type="dxa"/>
            <w:shd w:val="clear" w:color="auto" w:fill="auto"/>
            <w:vAlign w:val="center"/>
          </w:tcPr>
          <w:p w14:paraId="40D8B96C"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13" w:type="dxa"/>
            <w:shd w:val="clear" w:color="auto" w:fill="auto"/>
            <w:vAlign w:val="center"/>
          </w:tcPr>
          <w:p w14:paraId="554E4497"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1174" w:type="dxa"/>
            <w:shd w:val="clear" w:color="auto" w:fill="auto"/>
            <w:vAlign w:val="center"/>
          </w:tcPr>
          <w:p w14:paraId="36AA4553"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39" w:type="dxa"/>
            <w:shd w:val="clear" w:color="auto" w:fill="auto"/>
            <w:vAlign w:val="center"/>
          </w:tcPr>
          <w:p w14:paraId="3D324D48" w14:textId="77777777" w:rsidR="002668F7" w:rsidRPr="003722E8" w:rsidRDefault="002668F7" w:rsidP="00153617">
            <w:pPr>
              <w:jc w:val="center"/>
              <w:rPr>
                <w:bCs/>
                <w:color w:val="000000"/>
                <w:sz w:val="12"/>
                <w:szCs w:val="12"/>
              </w:rPr>
            </w:pPr>
            <w:r w:rsidRPr="003722E8">
              <w:rPr>
                <w:bCs/>
                <w:color w:val="000000"/>
                <w:sz w:val="12"/>
                <w:szCs w:val="12"/>
              </w:rPr>
              <w:t>0,00</w:t>
            </w:r>
          </w:p>
        </w:tc>
      </w:tr>
      <w:tr w:rsidR="002668F7" w:rsidRPr="003722E8" w14:paraId="6C0CAFBE" w14:textId="77777777" w:rsidTr="00153617">
        <w:trPr>
          <w:trHeight w:val="20"/>
        </w:trPr>
        <w:tc>
          <w:tcPr>
            <w:tcW w:w="341" w:type="dxa"/>
            <w:shd w:val="clear" w:color="000000" w:fill="FFFFFF"/>
            <w:vAlign w:val="center"/>
          </w:tcPr>
          <w:p w14:paraId="14B7D251"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13</w:t>
            </w:r>
          </w:p>
        </w:tc>
        <w:tc>
          <w:tcPr>
            <w:tcW w:w="4252" w:type="dxa"/>
            <w:shd w:val="clear" w:color="auto" w:fill="auto"/>
            <w:vAlign w:val="center"/>
          </w:tcPr>
          <w:p w14:paraId="6B0C1D74" w14:textId="77777777" w:rsidR="002668F7" w:rsidRPr="009F3E07"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Заозерный</w:t>
            </w:r>
          </w:p>
        </w:tc>
        <w:tc>
          <w:tcPr>
            <w:tcW w:w="740" w:type="dxa"/>
            <w:shd w:val="clear" w:color="auto" w:fill="auto"/>
            <w:vAlign w:val="center"/>
          </w:tcPr>
          <w:p w14:paraId="4AD2D58A" w14:textId="77777777" w:rsidR="002668F7" w:rsidRDefault="002668F7" w:rsidP="00153617">
            <w:pPr>
              <w:jc w:val="center"/>
              <w:rPr>
                <w:color w:val="000000"/>
                <w:sz w:val="12"/>
                <w:szCs w:val="12"/>
              </w:rPr>
            </w:pPr>
            <w:r w:rsidRPr="003722E8">
              <w:rPr>
                <w:bCs/>
                <w:color w:val="000000"/>
                <w:sz w:val="12"/>
                <w:szCs w:val="12"/>
              </w:rPr>
              <w:t>0,00</w:t>
            </w:r>
          </w:p>
        </w:tc>
        <w:tc>
          <w:tcPr>
            <w:tcW w:w="851" w:type="dxa"/>
            <w:shd w:val="clear" w:color="auto" w:fill="auto"/>
            <w:vAlign w:val="center"/>
          </w:tcPr>
          <w:p w14:paraId="1556E647" w14:textId="77777777" w:rsidR="002668F7" w:rsidRDefault="002668F7" w:rsidP="00153617">
            <w:pPr>
              <w:jc w:val="center"/>
              <w:rPr>
                <w:color w:val="000000"/>
                <w:sz w:val="12"/>
                <w:szCs w:val="12"/>
              </w:rPr>
            </w:pPr>
            <w:r>
              <w:rPr>
                <w:color w:val="000000"/>
                <w:sz w:val="12"/>
                <w:szCs w:val="12"/>
              </w:rPr>
              <w:t>1894,63</w:t>
            </w:r>
          </w:p>
        </w:tc>
        <w:tc>
          <w:tcPr>
            <w:tcW w:w="745" w:type="dxa"/>
            <w:shd w:val="clear" w:color="auto" w:fill="auto"/>
            <w:vAlign w:val="center"/>
          </w:tcPr>
          <w:p w14:paraId="41CCEEC9"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09" w:type="dxa"/>
            <w:shd w:val="clear" w:color="auto" w:fill="auto"/>
            <w:vAlign w:val="center"/>
          </w:tcPr>
          <w:p w14:paraId="6DF16950"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19" w:type="dxa"/>
            <w:shd w:val="clear" w:color="auto" w:fill="auto"/>
            <w:vAlign w:val="center"/>
          </w:tcPr>
          <w:p w14:paraId="6162092A"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2202" w:type="dxa"/>
            <w:shd w:val="clear" w:color="auto" w:fill="auto"/>
            <w:vAlign w:val="center"/>
          </w:tcPr>
          <w:p w14:paraId="090667B4"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674" w:type="dxa"/>
            <w:shd w:val="clear" w:color="auto" w:fill="auto"/>
            <w:vAlign w:val="center"/>
          </w:tcPr>
          <w:p w14:paraId="55C516E4"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58" w:type="dxa"/>
            <w:shd w:val="clear" w:color="auto" w:fill="auto"/>
            <w:vAlign w:val="center"/>
          </w:tcPr>
          <w:p w14:paraId="050C1301"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13" w:type="dxa"/>
            <w:shd w:val="clear" w:color="auto" w:fill="auto"/>
            <w:vAlign w:val="center"/>
          </w:tcPr>
          <w:p w14:paraId="3B41CF9A"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1174" w:type="dxa"/>
            <w:shd w:val="clear" w:color="auto" w:fill="auto"/>
            <w:vAlign w:val="center"/>
          </w:tcPr>
          <w:p w14:paraId="66C6104C"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39" w:type="dxa"/>
            <w:shd w:val="clear" w:color="auto" w:fill="auto"/>
            <w:vAlign w:val="center"/>
          </w:tcPr>
          <w:p w14:paraId="576C2D24" w14:textId="77777777" w:rsidR="002668F7" w:rsidRPr="003722E8" w:rsidRDefault="002668F7" w:rsidP="00153617">
            <w:pPr>
              <w:jc w:val="center"/>
              <w:rPr>
                <w:bCs/>
                <w:color w:val="000000"/>
                <w:sz w:val="12"/>
                <w:szCs w:val="12"/>
              </w:rPr>
            </w:pPr>
            <w:r w:rsidRPr="003722E8">
              <w:rPr>
                <w:bCs/>
                <w:color w:val="000000"/>
                <w:sz w:val="12"/>
                <w:szCs w:val="12"/>
              </w:rPr>
              <w:t>0,00</w:t>
            </w:r>
          </w:p>
        </w:tc>
      </w:tr>
      <w:tr w:rsidR="002668F7" w:rsidRPr="003722E8" w14:paraId="034A4C94" w14:textId="77777777" w:rsidTr="00153617">
        <w:trPr>
          <w:trHeight w:val="20"/>
        </w:trPr>
        <w:tc>
          <w:tcPr>
            <w:tcW w:w="341" w:type="dxa"/>
            <w:shd w:val="clear" w:color="000000" w:fill="FFFFFF"/>
            <w:vAlign w:val="center"/>
          </w:tcPr>
          <w:p w14:paraId="3DBEFAEB"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14</w:t>
            </w:r>
          </w:p>
        </w:tc>
        <w:tc>
          <w:tcPr>
            <w:tcW w:w="4252" w:type="dxa"/>
            <w:shd w:val="clear" w:color="auto" w:fill="auto"/>
            <w:vAlign w:val="center"/>
          </w:tcPr>
          <w:p w14:paraId="62ACDC9D" w14:textId="77777777" w:rsidR="002668F7" w:rsidRPr="009F3E07" w:rsidRDefault="002668F7" w:rsidP="00153617">
            <w:pPr>
              <w:rPr>
                <w:color w:val="000000"/>
                <w:sz w:val="12"/>
                <w:szCs w:val="12"/>
              </w:rPr>
            </w:pPr>
            <w:r>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Pr>
                <w:color w:val="000000"/>
                <w:sz w:val="12"/>
                <w:szCs w:val="12"/>
              </w:rPr>
              <w:t>Томилово</w:t>
            </w:r>
            <w:proofErr w:type="spellEnd"/>
          </w:p>
        </w:tc>
        <w:tc>
          <w:tcPr>
            <w:tcW w:w="740" w:type="dxa"/>
            <w:shd w:val="clear" w:color="auto" w:fill="auto"/>
            <w:vAlign w:val="center"/>
          </w:tcPr>
          <w:p w14:paraId="1C986BAC" w14:textId="77777777" w:rsidR="002668F7" w:rsidRDefault="002668F7" w:rsidP="00153617">
            <w:pPr>
              <w:jc w:val="center"/>
              <w:rPr>
                <w:color w:val="000000"/>
                <w:sz w:val="12"/>
                <w:szCs w:val="12"/>
              </w:rPr>
            </w:pPr>
            <w:r>
              <w:rPr>
                <w:color w:val="000000"/>
                <w:sz w:val="12"/>
                <w:szCs w:val="12"/>
              </w:rPr>
              <w:t>954,625</w:t>
            </w:r>
          </w:p>
        </w:tc>
        <w:tc>
          <w:tcPr>
            <w:tcW w:w="851" w:type="dxa"/>
            <w:shd w:val="clear" w:color="auto" w:fill="auto"/>
            <w:vAlign w:val="center"/>
          </w:tcPr>
          <w:p w14:paraId="1E6769E5" w14:textId="77777777" w:rsidR="002668F7" w:rsidRDefault="002668F7" w:rsidP="00153617">
            <w:pPr>
              <w:jc w:val="center"/>
              <w:rPr>
                <w:color w:val="000000"/>
                <w:sz w:val="12"/>
                <w:szCs w:val="12"/>
              </w:rPr>
            </w:pPr>
            <w:r>
              <w:rPr>
                <w:color w:val="000000"/>
                <w:sz w:val="12"/>
                <w:szCs w:val="12"/>
              </w:rPr>
              <w:t>308,615</w:t>
            </w:r>
          </w:p>
        </w:tc>
        <w:tc>
          <w:tcPr>
            <w:tcW w:w="745" w:type="dxa"/>
            <w:shd w:val="clear" w:color="auto" w:fill="auto"/>
            <w:vAlign w:val="center"/>
          </w:tcPr>
          <w:p w14:paraId="005649D1"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09" w:type="dxa"/>
            <w:shd w:val="clear" w:color="auto" w:fill="auto"/>
            <w:vAlign w:val="center"/>
          </w:tcPr>
          <w:p w14:paraId="095A7F51"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19" w:type="dxa"/>
            <w:shd w:val="clear" w:color="auto" w:fill="auto"/>
            <w:vAlign w:val="center"/>
          </w:tcPr>
          <w:p w14:paraId="6FD2F63B"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2202" w:type="dxa"/>
            <w:shd w:val="clear" w:color="auto" w:fill="auto"/>
            <w:vAlign w:val="center"/>
          </w:tcPr>
          <w:p w14:paraId="0B3D194F"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674" w:type="dxa"/>
            <w:shd w:val="clear" w:color="auto" w:fill="auto"/>
            <w:vAlign w:val="center"/>
          </w:tcPr>
          <w:p w14:paraId="420094D6"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58" w:type="dxa"/>
            <w:shd w:val="clear" w:color="auto" w:fill="auto"/>
            <w:vAlign w:val="center"/>
          </w:tcPr>
          <w:p w14:paraId="2B5AA4DE"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13" w:type="dxa"/>
            <w:shd w:val="clear" w:color="auto" w:fill="auto"/>
            <w:vAlign w:val="center"/>
          </w:tcPr>
          <w:p w14:paraId="4F73AB4B"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1174" w:type="dxa"/>
            <w:shd w:val="clear" w:color="auto" w:fill="auto"/>
            <w:vAlign w:val="center"/>
          </w:tcPr>
          <w:p w14:paraId="237F4380"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39" w:type="dxa"/>
            <w:shd w:val="clear" w:color="auto" w:fill="auto"/>
            <w:vAlign w:val="center"/>
          </w:tcPr>
          <w:p w14:paraId="644D4483" w14:textId="77777777" w:rsidR="002668F7" w:rsidRPr="003722E8" w:rsidRDefault="002668F7" w:rsidP="00153617">
            <w:pPr>
              <w:jc w:val="center"/>
              <w:rPr>
                <w:bCs/>
                <w:color w:val="000000"/>
                <w:sz w:val="12"/>
                <w:szCs w:val="12"/>
              </w:rPr>
            </w:pPr>
            <w:r w:rsidRPr="003722E8">
              <w:rPr>
                <w:bCs/>
                <w:color w:val="000000"/>
                <w:sz w:val="12"/>
                <w:szCs w:val="12"/>
              </w:rPr>
              <w:t>0,00</w:t>
            </w:r>
          </w:p>
        </w:tc>
      </w:tr>
      <w:tr w:rsidR="002668F7" w:rsidRPr="003722E8" w14:paraId="4F63A456" w14:textId="77777777" w:rsidTr="00153617">
        <w:trPr>
          <w:trHeight w:val="451"/>
        </w:trPr>
        <w:tc>
          <w:tcPr>
            <w:tcW w:w="341" w:type="dxa"/>
            <w:shd w:val="clear" w:color="000000" w:fill="FFFFFF"/>
            <w:vAlign w:val="center"/>
          </w:tcPr>
          <w:p w14:paraId="54688E53" w14:textId="77777777" w:rsidR="002668F7" w:rsidRPr="009F3E07" w:rsidRDefault="002668F7" w:rsidP="00153617">
            <w:pPr>
              <w:jc w:val="center"/>
              <w:rPr>
                <w:color w:val="000000"/>
                <w:sz w:val="12"/>
                <w:szCs w:val="12"/>
              </w:rPr>
            </w:pPr>
            <w:r w:rsidRPr="009F3E07">
              <w:rPr>
                <w:color w:val="000000"/>
                <w:sz w:val="12"/>
                <w:szCs w:val="12"/>
              </w:rPr>
              <w:lastRenderedPageBreak/>
              <w:t>4.</w:t>
            </w:r>
            <w:r>
              <w:rPr>
                <w:color w:val="000000"/>
                <w:sz w:val="12"/>
                <w:szCs w:val="12"/>
              </w:rPr>
              <w:t>15</w:t>
            </w:r>
          </w:p>
        </w:tc>
        <w:tc>
          <w:tcPr>
            <w:tcW w:w="4252" w:type="dxa"/>
            <w:shd w:val="clear" w:color="auto" w:fill="auto"/>
            <w:vAlign w:val="center"/>
          </w:tcPr>
          <w:p w14:paraId="4A28E7B6" w14:textId="77777777" w:rsidR="002668F7" w:rsidRPr="009F3E07" w:rsidRDefault="002668F7" w:rsidP="00153617">
            <w:pPr>
              <w:rPr>
                <w:color w:val="000000"/>
                <w:sz w:val="12"/>
                <w:szCs w:val="12"/>
              </w:rPr>
            </w:pPr>
            <w:r>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Pr>
                <w:color w:val="000000"/>
                <w:sz w:val="12"/>
                <w:szCs w:val="12"/>
              </w:rPr>
              <w:t>Елгино</w:t>
            </w:r>
            <w:proofErr w:type="spellEnd"/>
          </w:p>
        </w:tc>
        <w:tc>
          <w:tcPr>
            <w:tcW w:w="740" w:type="dxa"/>
            <w:shd w:val="clear" w:color="auto" w:fill="auto"/>
            <w:vAlign w:val="center"/>
          </w:tcPr>
          <w:p w14:paraId="1E4E0EA1" w14:textId="77777777" w:rsidR="002668F7" w:rsidRDefault="002668F7" w:rsidP="00153617">
            <w:pPr>
              <w:jc w:val="center"/>
              <w:rPr>
                <w:color w:val="000000"/>
                <w:sz w:val="12"/>
                <w:szCs w:val="12"/>
              </w:rPr>
            </w:pPr>
            <w:r w:rsidRPr="003722E8">
              <w:rPr>
                <w:bCs/>
                <w:color w:val="000000"/>
                <w:sz w:val="12"/>
                <w:szCs w:val="12"/>
              </w:rPr>
              <w:t>0,00</w:t>
            </w:r>
          </w:p>
        </w:tc>
        <w:tc>
          <w:tcPr>
            <w:tcW w:w="851" w:type="dxa"/>
            <w:shd w:val="clear" w:color="auto" w:fill="auto"/>
            <w:vAlign w:val="center"/>
          </w:tcPr>
          <w:p w14:paraId="33940457" w14:textId="77777777" w:rsidR="002668F7" w:rsidRDefault="002668F7" w:rsidP="00153617">
            <w:pPr>
              <w:jc w:val="center"/>
              <w:rPr>
                <w:color w:val="000000"/>
                <w:sz w:val="12"/>
                <w:szCs w:val="12"/>
              </w:rPr>
            </w:pPr>
            <w:r>
              <w:rPr>
                <w:color w:val="000000"/>
                <w:sz w:val="12"/>
                <w:szCs w:val="12"/>
              </w:rPr>
              <w:t>1894,63</w:t>
            </w:r>
          </w:p>
        </w:tc>
        <w:tc>
          <w:tcPr>
            <w:tcW w:w="745" w:type="dxa"/>
            <w:shd w:val="clear" w:color="auto" w:fill="auto"/>
            <w:vAlign w:val="center"/>
          </w:tcPr>
          <w:p w14:paraId="50774CE1"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09" w:type="dxa"/>
            <w:shd w:val="clear" w:color="auto" w:fill="auto"/>
            <w:vAlign w:val="center"/>
          </w:tcPr>
          <w:p w14:paraId="0BCD3453"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19" w:type="dxa"/>
            <w:shd w:val="clear" w:color="auto" w:fill="auto"/>
            <w:vAlign w:val="center"/>
          </w:tcPr>
          <w:p w14:paraId="5A5D0CCC"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2202" w:type="dxa"/>
            <w:shd w:val="clear" w:color="auto" w:fill="auto"/>
            <w:vAlign w:val="center"/>
          </w:tcPr>
          <w:p w14:paraId="3EC0D43D"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674" w:type="dxa"/>
            <w:shd w:val="clear" w:color="auto" w:fill="auto"/>
            <w:vAlign w:val="center"/>
          </w:tcPr>
          <w:p w14:paraId="069AF1BE"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58" w:type="dxa"/>
            <w:shd w:val="clear" w:color="auto" w:fill="auto"/>
            <w:vAlign w:val="center"/>
          </w:tcPr>
          <w:p w14:paraId="0138C7BD"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13" w:type="dxa"/>
            <w:shd w:val="clear" w:color="auto" w:fill="auto"/>
            <w:vAlign w:val="center"/>
          </w:tcPr>
          <w:p w14:paraId="7A535C99"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1174" w:type="dxa"/>
            <w:shd w:val="clear" w:color="auto" w:fill="auto"/>
            <w:vAlign w:val="center"/>
          </w:tcPr>
          <w:p w14:paraId="6B144999"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39" w:type="dxa"/>
            <w:shd w:val="clear" w:color="auto" w:fill="auto"/>
            <w:vAlign w:val="center"/>
          </w:tcPr>
          <w:p w14:paraId="04586D3E" w14:textId="77777777" w:rsidR="002668F7" w:rsidRPr="003722E8" w:rsidRDefault="002668F7" w:rsidP="00153617">
            <w:pPr>
              <w:jc w:val="center"/>
              <w:rPr>
                <w:bCs/>
                <w:color w:val="000000"/>
                <w:sz w:val="12"/>
                <w:szCs w:val="12"/>
              </w:rPr>
            </w:pPr>
            <w:r w:rsidRPr="003722E8">
              <w:rPr>
                <w:bCs/>
                <w:color w:val="000000"/>
                <w:sz w:val="12"/>
                <w:szCs w:val="12"/>
              </w:rPr>
              <w:t>0,00</w:t>
            </w:r>
          </w:p>
        </w:tc>
      </w:tr>
      <w:tr w:rsidR="002668F7" w:rsidRPr="003722E8" w14:paraId="444165B8" w14:textId="77777777" w:rsidTr="00153617">
        <w:trPr>
          <w:trHeight w:val="20"/>
        </w:trPr>
        <w:tc>
          <w:tcPr>
            <w:tcW w:w="341" w:type="dxa"/>
            <w:shd w:val="clear" w:color="000000" w:fill="FFFFFF"/>
            <w:vAlign w:val="center"/>
          </w:tcPr>
          <w:p w14:paraId="3CA455A7"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16</w:t>
            </w:r>
          </w:p>
        </w:tc>
        <w:tc>
          <w:tcPr>
            <w:tcW w:w="4252" w:type="dxa"/>
            <w:shd w:val="clear" w:color="auto" w:fill="auto"/>
            <w:vAlign w:val="center"/>
          </w:tcPr>
          <w:p w14:paraId="0776BC6A" w14:textId="77777777" w:rsidR="002668F7" w:rsidRPr="009F3E07" w:rsidRDefault="002668F7" w:rsidP="00153617">
            <w:pPr>
              <w:rPr>
                <w:color w:val="000000"/>
                <w:sz w:val="12"/>
                <w:szCs w:val="12"/>
              </w:rPr>
            </w:pPr>
            <w:r>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Pr>
                <w:color w:val="000000"/>
                <w:sz w:val="12"/>
                <w:szCs w:val="12"/>
              </w:rPr>
              <w:t>Белянино</w:t>
            </w:r>
            <w:proofErr w:type="spellEnd"/>
          </w:p>
        </w:tc>
        <w:tc>
          <w:tcPr>
            <w:tcW w:w="740" w:type="dxa"/>
            <w:shd w:val="clear" w:color="auto" w:fill="auto"/>
            <w:vAlign w:val="center"/>
          </w:tcPr>
          <w:p w14:paraId="7126F2B1" w14:textId="77777777" w:rsidR="002668F7" w:rsidRDefault="002668F7" w:rsidP="00153617">
            <w:pPr>
              <w:jc w:val="center"/>
              <w:rPr>
                <w:color w:val="000000"/>
                <w:sz w:val="12"/>
                <w:szCs w:val="12"/>
              </w:rPr>
            </w:pPr>
            <w:r w:rsidRPr="003722E8">
              <w:rPr>
                <w:bCs/>
                <w:color w:val="000000"/>
                <w:sz w:val="12"/>
                <w:szCs w:val="12"/>
              </w:rPr>
              <w:t>0,00</w:t>
            </w:r>
          </w:p>
        </w:tc>
        <w:tc>
          <w:tcPr>
            <w:tcW w:w="851" w:type="dxa"/>
            <w:shd w:val="clear" w:color="auto" w:fill="auto"/>
            <w:vAlign w:val="center"/>
          </w:tcPr>
          <w:p w14:paraId="7E395560" w14:textId="77777777" w:rsidR="002668F7" w:rsidRDefault="002668F7" w:rsidP="00153617">
            <w:pPr>
              <w:jc w:val="center"/>
              <w:rPr>
                <w:color w:val="000000"/>
                <w:sz w:val="12"/>
                <w:szCs w:val="12"/>
              </w:rPr>
            </w:pPr>
            <w:r>
              <w:rPr>
                <w:color w:val="000000"/>
                <w:sz w:val="12"/>
                <w:szCs w:val="12"/>
              </w:rPr>
              <w:t>1894,63</w:t>
            </w:r>
          </w:p>
        </w:tc>
        <w:tc>
          <w:tcPr>
            <w:tcW w:w="745" w:type="dxa"/>
            <w:shd w:val="clear" w:color="auto" w:fill="auto"/>
            <w:vAlign w:val="center"/>
          </w:tcPr>
          <w:p w14:paraId="788D456C"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09" w:type="dxa"/>
            <w:shd w:val="clear" w:color="auto" w:fill="auto"/>
            <w:vAlign w:val="center"/>
          </w:tcPr>
          <w:p w14:paraId="5EAD42AF"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19" w:type="dxa"/>
            <w:shd w:val="clear" w:color="auto" w:fill="auto"/>
            <w:vAlign w:val="center"/>
          </w:tcPr>
          <w:p w14:paraId="37E4168E"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2202" w:type="dxa"/>
            <w:shd w:val="clear" w:color="auto" w:fill="auto"/>
            <w:vAlign w:val="center"/>
          </w:tcPr>
          <w:p w14:paraId="44421D67"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674" w:type="dxa"/>
            <w:shd w:val="clear" w:color="auto" w:fill="auto"/>
            <w:vAlign w:val="center"/>
          </w:tcPr>
          <w:p w14:paraId="376ECDC3"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58" w:type="dxa"/>
            <w:shd w:val="clear" w:color="auto" w:fill="auto"/>
            <w:vAlign w:val="center"/>
          </w:tcPr>
          <w:p w14:paraId="30D88769"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13" w:type="dxa"/>
            <w:shd w:val="clear" w:color="auto" w:fill="auto"/>
            <w:vAlign w:val="center"/>
          </w:tcPr>
          <w:p w14:paraId="7DCF8B40"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1174" w:type="dxa"/>
            <w:shd w:val="clear" w:color="auto" w:fill="auto"/>
            <w:vAlign w:val="center"/>
          </w:tcPr>
          <w:p w14:paraId="1E1E1ABA"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39" w:type="dxa"/>
            <w:shd w:val="clear" w:color="auto" w:fill="auto"/>
            <w:vAlign w:val="center"/>
          </w:tcPr>
          <w:p w14:paraId="03F40A72" w14:textId="77777777" w:rsidR="002668F7" w:rsidRPr="003722E8" w:rsidRDefault="002668F7" w:rsidP="00153617">
            <w:pPr>
              <w:jc w:val="center"/>
              <w:rPr>
                <w:bCs/>
                <w:color w:val="000000"/>
                <w:sz w:val="12"/>
                <w:szCs w:val="12"/>
              </w:rPr>
            </w:pPr>
            <w:r w:rsidRPr="003722E8">
              <w:rPr>
                <w:bCs/>
                <w:color w:val="000000"/>
                <w:sz w:val="12"/>
                <w:szCs w:val="12"/>
              </w:rPr>
              <w:t>0,00</w:t>
            </w:r>
          </w:p>
        </w:tc>
      </w:tr>
      <w:tr w:rsidR="002668F7" w:rsidRPr="003722E8" w14:paraId="6839A63A" w14:textId="77777777" w:rsidTr="00153617">
        <w:trPr>
          <w:trHeight w:val="20"/>
        </w:trPr>
        <w:tc>
          <w:tcPr>
            <w:tcW w:w="341" w:type="dxa"/>
            <w:shd w:val="clear" w:color="000000" w:fill="FFFFFF"/>
            <w:vAlign w:val="center"/>
          </w:tcPr>
          <w:p w14:paraId="1BE8276D" w14:textId="77777777" w:rsidR="002668F7" w:rsidRPr="003722E8" w:rsidRDefault="002668F7" w:rsidP="00153617">
            <w:pPr>
              <w:jc w:val="center"/>
              <w:rPr>
                <w:bCs/>
                <w:color w:val="000000"/>
                <w:sz w:val="12"/>
                <w:szCs w:val="12"/>
              </w:rPr>
            </w:pPr>
            <w:r w:rsidRPr="003722E8">
              <w:rPr>
                <w:bCs/>
                <w:color w:val="000000"/>
                <w:sz w:val="12"/>
                <w:szCs w:val="12"/>
              </w:rPr>
              <w:t>1</w:t>
            </w:r>
          </w:p>
        </w:tc>
        <w:tc>
          <w:tcPr>
            <w:tcW w:w="4252" w:type="dxa"/>
            <w:shd w:val="clear" w:color="auto" w:fill="auto"/>
            <w:vAlign w:val="center"/>
          </w:tcPr>
          <w:p w14:paraId="343D436F" w14:textId="77777777" w:rsidR="002668F7" w:rsidRPr="003722E8" w:rsidRDefault="002668F7" w:rsidP="00153617">
            <w:pPr>
              <w:jc w:val="center"/>
              <w:rPr>
                <w:bCs/>
                <w:color w:val="000000"/>
                <w:sz w:val="12"/>
                <w:szCs w:val="12"/>
              </w:rPr>
            </w:pPr>
            <w:r w:rsidRPr="003722E8">
              <w:rPr>
                <w:bCs/>
                <w:color w:val="000000"/>
                <w:sz w:val="12"/>
                <w:szCs w:val="12"/>
              </w:rPr>
              <w:t>2</w:t>
            </w:r>
          </w:p>
        </w:tc>
        <w:tc>
          <w:tcPr>
            <w:tcW w:w="740" w:type="dxa"/>
            <w:shd w:val="clear" w:color="auto" w:fill="auto"/>
            <w:vAlign w:val="center"/>
          </w:tcPr>
          <w:p w14:paraId="2D50D410" w14:textId="77777777" w:rsidR="002668F7" w:rsidRPr="003722E8" w:rsidRDefault="002668F7" w:rsidP="00153617">
            <w:pPr>
              <w:jc w:val="center"/>
              <w:rPr>
                <w:bCs/>
                <w:color w:val="000000"/>
                <w:sz w:val="12"/>
                <w:szCs w:val="12"/>
              </w:rPr>
            </w:pPr>
            <w:r w:rsidRPr="003722E8">
              <w:rPr>
                <w:bCs/>
                <w:color w:val="000000"/>
                <w:sz w:val="12"/>
                <w:szCs w:val="12"/>
              </w:rPr>
              <w:t>11.1</w:t>
            </w:r>
          </w:p>
        </w:tc>
        <w:tc>
          <w:tcPr>
            <w:tcW w:w="851" w:type="dxa"/>
            <w:shd w:val="clear" w:color="auto" w:fill="auto"/>
            <w:vAlign w:val="center"/>
          </w:tcPr>
          <w:p w14:paraId="10E44262" w14:textId="77777777" w:rsidR="002668F7" w:rsidRPr="003722E8" w:rsidRDefault="002668F7" w:rsidP="00153617">
            <w:pPr>
              <w:jc w:val="center"/>
              <w:rPr>
                <w:bCs/>
                <w:color w:val="000000"/>
                <w:sz w:val="12"/>
                <w:szCs w:val="12"/>
              </w:rPr>
            </w:pPr>
            <w:r w:rsidRPr="003722E8">
              <w:rPr>
                <w:bCs/>
                <w:color w:val="000000"/>
                <w:sz w:val="12"/>
                <w:szCs w:val="12"/>
              </w:rPr>
              <w:t>11.2</w:t>
            </w:r>
          </w:p>
        </w:tc>
        <w:tc>
          <w:tcPr>
            <w:tcW w:w="745" w:type="dxa"/>
            <w:shd w:val="clear" w:color="auto" w:fill="auto"/>
            <w:vAlign w:val="center"/>
          </w:tcPr>
          <w:p w14:paraId="1FD3518A" w14:textId="77777777" w:rsidR="002668F7" w:rsidRPr="003722E8" w:rsidRDefault="002668F7" w:rsidP="00153617">
            <w:pPr>
              <w:jc w:val="center"/>
              <w:rPr>
                <w:bCs/>
                <w:color w:val="000000"/>
                <w:sz w:val="12"/>
                <w:szCs w:val="12"/>
              </w:rPr>
            </w:pPr>
            <w:r w:rsidRPr="003722E8">
              <w:rPr>
                <w:bCs/>
                <w:color w:val="000000"/>
                <w:sz w:val="12"/>
                <w:szCs w:val="12"/>
              </w:rPr>
              <w:t>11.3</w:t>
            </w:r>
          </w:p>
        </w:tc>
        <w:tc>
          <w:tcPr>
            <w:tcW w:w="709" w:type="dxa"/>
            <w:shd w:val="clear" w:color="auto" w:fill="auto"/>
            <w:vAlign w:val="center"/>
          </w:tcPr>
          <w:p w14:paraId="08EBEDDB" w14:textId="77777777" w:rsidR="002668F7" w:rsidRPr="003722E8" w:rsidRDefault="002668F7" w:rsidP="00153617">
            <w:pPr>
              <w:jc w:val="center"/>
              <w:rPr>
                <w:bCs/>
                <w:color w:val="000000"/>
                <w:sz w:val="12"/>
                <w:szCs w:val="12"/>
              </w:rPr>
            </w:pPr>
            <w:r w:rsidRPr="003722E8">
              <w:rPr>
                <w:bCs/>
                <w:color w:val="000000"/>
                <w:sz w:val="12"/>
                <w:szCs w:val="12"/>
              </w:rPr>
              <w:t>11.4</w:t>
            </w:r>
          </w:p>
        </w:tc>
        <w:tc>
          <w:tcPr>
            <w:tcW w:w="919" w:type="dxa"/>
            <w:shd w:val="clear" w:color="auto" w:fill="auto"/>
            <w:vAlign w:val="center"/>
          </w:tcPr>
          <w:p w14:paraId="5E10B26A" w14:textId="77777777" w:rsidR="002668F7" w:rsidRPr="003722E8" w:rsidRDefault="002668F7" w:rsidP="00153617">
            <w:pPr>
              <w:jc w:val="center"/>
              <w:rPr>
                <w:bCs/>
                <w:color w:val="000000"/>
                <w:sz w:val="12"/>
                <w:szCs w:val="12"/>
              </w:rPr>
            </w:pPr>
            <w:r w:rsidRPr="003722E8">
              <w:rPr>
                <w:bCs/>
                <w:color w:val="000000"/>
                <w:sz w:val="12"/>
                <w:szCs w:val="12"/>
              </w:rPr>
              <w:t>11.5.1</w:t>
            </w:r>
          </w:p>
        </w:tc>
        <w:tc>
          <w:tcPr>
            <w:tcW w:w="2202" w:type="dxa"/>
            <w:shd w:val="clear" w:color="auto" w:fill="auto"/>
            <w:vAlign w:val="center"/>
          </w:tcPr>
          <w:p w14:paraId="41996DC4" w14:textId="77777777" w:rsidR="002668F7" w:rsidRPr="003722E8" w:rsidRDefault="002668F7" w:rsidP="00153617">
            <w:pPr>
              <w:jc w:val="center"/>
              <w:rPr>
                <w:bCs/>
                <w:color w:val="000000"/>
                <w:sz w:val="12"/>
                <w:szCs w:val="12"/>
              </w:rPr>
            </w:pPr>
            <w:r w:rsidRPr="003722E8">
              <w:rPr>
                <w:bCs/>
                <w:color w:val="000000"/>
                <w:sz w:val="12"/>
                <w:szCs w:val="12"/>
              </w:rPr>
              <w:t>11.5.2</w:t>
            </w:r>
          </w:p>
        </w:tc>
        <w:tc>
          <w:tcPr>
            <w:tcW w:w="674" w:type="dxa"/>
            <w:shd w:val="clear" w:color="auto" w:fill="auto"/>
            <w:vAlign w:val="center"/>
          </w:tcPr>
          <w:p w14:paraId="3614C934" w14:textId="77777777" w:rsidR="002668F7" w:rsidRPr="003722E8" w:rsidRDefault="002668F7" w:rsidP="00153617">
            <w:pPr>
              <w:jc w:val="center"/>
              <w:rPr>
                <w:bCs/>
                <w:color w:val="000000"/>
                <w:sz w:val="12"/>
                <w:szCs w:val="12"/>
              </w:rPr>
            </w:pPr>
            <w:r w:rsidRPr="003722E8">
              <w:rPr>
                <w:bCs/>
                <w:color w:val="000000"/>
                <w:sz w:val="12"/>
                <w:szCs w:val="12"/>
              </w:rPr>
              <w:t>11.6</w:t>
            </w:r>
          </w:p>
        </w:tc>
        <w:tc>
          <w:tcPr>
            <w:tcW w:w="758" w:type="dxa"/>
            <w:shd w:val="clear" w:color="auto" w:fill="auto"/>
            <w:vAlign w:val="center"/>
          </w:tcPr>
          <w:p w14:paraId="567790ED" w14:textId="77777777" w:rsidR="002668F7" w:rsidRPr="003722E8" w:rsidRDefault="002668F7" w:rsidP="00153617">
            <w:pPr>
              <w:jc w:val="center"/>
              <w:rPr>
                <w:bCs/>
                <w:color w:val="000000"/>
                <w:sz w:val="12"/>
                <w:szCs w:val="12"/>
              </w:rPr>
            </w:pPr>
            <w:r w:rsidRPr="003722E8">
              <w:rPr>
                <w:bCs/>
                <w:color w:val="000000"/>
                <w:sz w:val="12"/>
                <w:szCs w:val="12"/>
              </w:rPr>
              <w:t>11.7</w:t>
            </w:r>
          </w:p>
        </w:tc>
        <w:tc>
          <w:tcPr>
            <w:tcW w:w="813" w:type="dxa"/>
            <w:shd w:val="clear" w:color="auto" w:fill="auto"/>
            <w:vAlign w:val="center"/>
          </w:tcPr>
          <w:p w14:paraId="43FFC76A" w14:textId="77777777" w:rsidR="002668F7" w:rsidRPr="003722E8" w:rsidRDefault="002668F7" w:rsidP="00153617">
            <w:pPr>
              <w:jc w:val="center"/>
              <w:rPr>
                <w:bCs/>
                <w:color w:val="000000"/>
                <w:sz w:val="12"/>
                <w:szCs w:val="12"/>
              </w:rPr>
            </w:pPr>
            <w:r w:rsidRPr="003722E8">
              <w:rPr>
                <w:bCs/>
                <w:color w:val="000000"/>
                <w:sz w:val="12"/>
                <w:szCs w:val="12"/>
              </w:rPr>
              <w:t>11.8</w:t>
            </w:r>
          </w:p>
        </w:tc>
        <w:tc>
          <w:tcPr>
            <w:tcW w:w="1174" w:type="dxa"/>
            <w:shd w:val="clear" w:color="auto" w:fill="auto"/>
            <w:vAlign w:val="center"/>
          </w:tcPr>
          <w:p w14:paraId="4691F5E3" w14:textId="77777777" w:rsidR="002668F7" w:rsidRPr="003722E8" w:rsidRDefault="002668F7" w:rsidP="00153617">
            <w:pPr>
              <w:jc w:val="center"/>
              <w:rPr>
                <w:bCs/>
                <w:color w:val="000000"/>
                <w:sz w:val="12"/>
                <w:szCs w:val="12"/>
              </w:rPr>
            </w:pPr>
            <w:r w:rsidRPr="003722E8">
              <w:rPr>
                <w:bCs/>
                <w:color w:val="000000"/>
                <w:sz w:val="12"/>
                <w:szCs w:val="12"/>
              </w:rPr>
              <w:t>11.9</w:t>
            </w:r>
          </w:p>
        </w:tc>
        <w:tc>
          <w:tcPr>
            <w:tcW w:w="939" w:type="dxa"/>
            <w:shd w:val="clear" w:color="auto" w:fill="auto"/>
            <w:vAlign w:val="center"/>
          </w:tcPr>
          <w:p w14:paraId="6892F122" w14:textId="77777777" w:rsidR="002668F7" w:rsidRPr="003722E8" w:rsidRDefault="002668F7" w:rsidP="00153617">
            <w:pPr>
              <w:jc w:val="center"/>
              <w:rPr>
                <w:bCs/>
                <w:color w:val="000000"/>
                <w:sz w:val="12"/>
                <w:szCs w:val="12"/>
              </w:rPr>
            </w:pPr>
            <w:r w:rsidRPr="003722E8">
              <w:rPr>
                <w:bCs/>
                <w:color w:val="000000"/>
                <w:sz w:val="12"/>
                <w:szCs w:val="12"/>
              </w:rPr>
              <w:t>11.10</w:t>
            </w:r>
          </w:p>
        </w:tc>
      </w:tr>
      <w:tr w:rsidR="002668F7" w:rsidRPr="003722E8" w14:paraId="49C6209A" w14:textId="77777777" w:rsidTr="00153617">
        <w:trPr>
          <w:trHeight w:val="20"/>
        </w:trPr>
        <w:tc>
          <w:tcPr>
            <w:tcW w:w="341" w:type="dxa"/>
            <w:shd w:val="clear" w:color="000000" w:fill="FFFFFF"/>
            <w:vAlign w:val="center"/>
          </w:tcPr>
          <w:p w14:paraId="06AAE919"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17</w:t>
            </w:r>
          </w:p>
        </w:tc>
        <w:tc>
          <w:tcPr>
            <w:tcW w:w="4252" w:type="dxa"/>
            <w:shd w:val="clear" w:color="auto" w:fill="auto"/>
            <w:vAlign w:val="center"/>
          </w:tcPr>
          <w:p w14:paraId="65BD1861" w14:textId="77777777" w:rsidR="002668F7" w:rsidRPr="009F3E07"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Верх-Тайменка</w:t>
            </w:r>
          </w:p>
        </w:tc>
        <w:tc>
          <w:tcPr>
            <w:tcW w:w="740" w:type="dxa"/>
            <w:shd w:val="clear" w:color="auto" w:fill="auto"/>
            <w:vAlign w:val="center"/>
          </w:tcPr>
          <w:p w14:paraId="225D3933" w14:textId="77777777" w:rsidR="002668F7" w:rsidRDefault="002668F7" w:rsidP="00153617">
            <w:pPr>
              <w:jc w:val="center"/>
              <w:rPr>
                <w:color w:val="000000"/>
                <w:sz w:val="12"/>
                <w:szCs w:val="12"/>
              </w:rPr>
            </w:pPr>
            <w:r w:rsidRPr="003722E8">
              <w:rPr>
                <w:bCs/>
                <w:color w:val="000000"/>
                <w:sz w:val="12"/>
                <w:szCs w:val="12"/>
              </w:rPr>
              <w:t>0,00</w:t>
            </w:r>
          </w:p>
        </w:tc>
        <w:tc>
          <w:tcPr>
            <w:tcW w:w="851" w:type="dxa"/>
            <w:shd w:val="clear" w:color="auto" w:fill="auto"/>
            <w:vAlign w:val="center"/>
          </w:tcPr>
          <w:p w14:paraId="6D682BF2" w14:textId="77777777" w:rsidR="002668F7" w:rsidRDefault="002668F7" w:rsidP="00153617">
            <w:pPr>
              <w:jc w:val="center"/>
              <w:rPr>
                <w:color w:val="000000"/>
                <w:sz w:val="12"/>
                <w:szCs w:val="12"/>
              </w:rPr>
            </w:pPr>
            <w:r>
              <w:rPr>
                <w:color w:val="000000"/>
                <w:sz w:val="12"/>
                <w:szCs w:val="12"/>
              </w:rPr>
              <w:t>1894,63</w:t>
            </w:r>
          </w:p>
        </w:tc>
        <w:tc>
          <w:tcPr>
            <w:tcW w:w="745" w:type="dxa"/>
            <w:shd w:val="clear" w:color="auto" w:fill="auto"/>
            <w:vAlign w:val="center"/>
          </w:tcPr>
          <w:p w14:paraId="506ADB9F"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09" w:type="dxa"/>
            <w:shd w:val="clear" w:color="auto" w:fill="auto"/>
            <w:vAlign w:val="center"/>
          </w:tcPr>
          <w:p w14:paraId="2E785494"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19" w:type="dxa"/>
            <w:shd w:val="clear" w:color="auto" w:fill="auto"/>
            <w:vAlign w:val="center"/>
          </w:tcPr>
          <w:p w14:paraId="5951883B"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2202" w:type="dxa"/>
            <w:shd w:val="clear" w:color="auto" w:fill="auto"/>
            <w:vAlign w:val="center"/>
          </w:tcPr>
          <w:p w14:paraId="27E430CD"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674" w:type="dxa"/>
            <w:shd w:val="clear" w:color="auto" w:fill="auto"/>
            <w:vAlign w:val="center"/>
          </w:tcPr>
          <w:p w14:paraId="7830FB7D"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58" w:type="dxa"/>
            <w:shd w:val="clear" w:color="auto" w:fill="auto"/>
            <w:vAlign w:val="center"/>
          </w:tcPr>
          <w:p w14:paraId="0A2CF482"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13" w:type="dxa"/>
            <w:shd w:val="clear" w:color="auto" w:fill="auto"/>
            <w:vAlign w:val="center"/>
          </w:tcPr>
          <w:p w14:paraId="79ACC9B5"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1174" w:type="dxa"/>
            <w:shd w:val="clear" w:color="auto" w:fill="auto"/>
            <w:vAlign w:val="center"/>
          </w:tcPr>
          <w:p w14:paraId="74C32494"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39" w:type="dxa"/>
            <w:shd w:val="clear" w:color="auto" w:fill="auto"/>
            <w:vAlign w:val="center"/>
          </w:tcPr>
          <w:p w14:paraId="7D5F3D78" w14:textId="77777777" w:rsidR="002668F7" w:rsidRPr="003722E8" w:rsidRDefault="002668F7" w:rsidP="00153617">
            <w:pPr>
              <w:jc w:val="center"/>
              <w:rPr>
                <w:bCs/>
                <w:color w:val="000000"/>
                <w:sz w:val="12"/>
                <w:szCs w:val="12"/>
              </w:rPr>
            </w:pPr>
            <w:r w:rsidRPr="003722E8">
              <w:rPr>
                <w:bCs/>
                <w:color w:val="000000"/>
                <w:sz w:val="12"/>
                <w:szCs w:val="12"/>
              </w:rPr>
              <w:t>0,00</w:t>
            </w:r>
          </w:p>
        </w:tc>
      </w:tr>
      <w:tr w:rsidR="002668F7" w:rsidRPr="003722E8" w14:paraId="688167F8" w14:textId="77777777" w:rsidTr="00153617">
        <w:trPr>
          <w:trHeight w:val="20"/>
        </w:trPr>
        <w:tc>
          <w:tcPr>
            <w:tcW w:w="341" w:type="dxa"/>
            <w:shd w:val="clear" w:color="000000" w:fill="FFFFFF"/>
            <w:vAlign w:val="center"/>
          </w:tcPr>
          <w:p w14:paraId="50DD7F19"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18</w:t>
            </w:r>
          </w:p>
        </w:tc>
        <w:tc>
          <w:tcPr>
            <w:tcW w:w="4252" w:type="dxa"/>
            <w:shd w:val="clear" w:color="auto" w:fill="auto"/>
            <w:vAlign w:val="center"/>
          </w:tcPr>
          <w:p w14:paraId="5C61C30A" w14:textId="77777777" w:rsidR="002668F7" w:rsidRPr="009F3E07"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ст. Юрга-2</w:t>
            </w:r>
          </w:p>
        </w:tc>
        <w:tc>
          <w:tcPr>
            <w:tcW w:w="740" w:type="dxa"/>
            <w:shd w:val="clear" w:color="auto" w:fill="auto"/>
            <w:vAlign w:val="center"/>
          </w:tcPr>
          <w:p w14:paraId="2D84321F" w14:textId="77777777" w:rsidR="002668F7" w:rsidRDefault="002668F7" w:rsidP="00153617">
            <w:pPr>
              <w:jc w:val="center"/>
              <w:rPr>
                <w:color w:val="000000"/>
                <w:sz w:val="12"/>
                <w:szCs w:val="12"/>
              </w:rPr>
            </w:pPr>
            <w:r>
              <w:rPr>
                <w:color w:val="000000"/>
                <w:sz w:val="12"/>
                <w:szCs w:val="12"/>
              </w:rPr>
              <w:t>3053,38</w:t>
            </w:r>
          </w:p>
        </w:tc>
        <w:tc>
          <w:tcPr>
            <w:tcW w:w="851" w:type="dxa"/>
            <w:shd w:val="clear" w:color="auto" w:fill="auto"/>
            <w:vAlign w:val="center"/>
          </w:tcPr>
          <w:p w14:paraId="4383A0C9" w14:textId="77777777" w:rsidR="002668F7" w:rsidRDefault="002668F7" w:rsidP="00153617">
            <w:pPr>
              <w:jc w:val="center"/>
              <w:rPr>
                <w:color w:val="000000"/>
                <w:sz w:val="12"/>
                <w:szCs w:val="12"/>
              </w:rPr>
            </w:pPr>
            <w:r>
              <w:rPr>
                <w:color w:val="000000"/>
                <w:sz w:val="12"/>
                <w:szCs w:val="12"/>
              </w:rPr>
              <w:t>710,64</w:t>
            </w:r>
          </w:p>
        </w:tc>
        <w:tc>
          <w:tcPr>
            <w:tcW w:w="745" w:type="dxa"/>
            <w:shd w:val="clear" w:color="auto" w:fill="auto"/>
            <w:vAlign w:val="center"/>
          </w:tcPr>
          <w:p w14:paraId="2BBC0A79"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09" w:type="dxa"/>
            <w:shd w:val="clear" w:color="auto" w:fill="auto"/>
            <w:vAlign w:val="center"/>
          </w:tcPr>
          <w:p w14:paraId="67EA9A6C"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19" w:type="dxa"/>
            <w:shd w:val="clear" w:color="auto" w:fill="auto"/>
            <w:vAlign w:val="center"/>
          </w:tcPr>
          <w:p w14:paraId="2E33129A"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2202" w:type="dxa"/>
            <w:shd w:val="clear" w:color="auto" w:fill="auto"/>
            <w:vAlign w:val="center"/>
          </w:tcPr>
          <w:p w14:paraId="785D70F6"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674" w:type="dxa"/>
            <w:shd w:val="clear" w:color="auto" w:fill="auto"/>
            <w:vAlign w:val="center"/>
          </w:tcPr>
          <w:p w14:paraId="33C39776"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58" w:type="dxa"/>
            <w:shd w:val="clear" w:color="auto" w:fill="auto"/>
            <w:vAlign w:val="center"/>
          </w:tcPr>
          <w:p w14:paraId="71965AB6"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13" w:type="dxa"/>
            <w:shd w:val="clear" w:color="auto" w:fill="auto"/>
            <w:vAlign w:val="center"/>
          </w:tcPr>
          <w:p w14:paraId="3022F7F2"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1174" w:type="dxa"/>
            <w:shd w:val="clear" w:color="auto" w:fill="auto"/>
            <w:vAlign w:val="center"/>
          </w:tcPr>
          <w:p w14:paraId="488ED442"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39" w:type="dxa"/>
            <w:shd w:val="clear" w:color="auto" w:fill="auto"/>
            <w:vAlign w:val="center"/>
          </w:tcPr>
          <w:p w14:paraId="2A71BD8C" w14:textId="77777777" w:rsidR="002668F7" w:rsidRPr="003722E8" w:rsidRDefault="002668F7" w:rsidP="00153617">
            <w:pPr>
              <w:jc w:val="center"/>
              <w:rPr>
                <w:bCs/>
                <w:color w:val="000000"/>
                <w:sz w:val="12"/>
                <w:szCs w:val="12"/>
              </w:rPr>
            </w:pPr>
            <w:r w:rsidRPr="003722E8">
              <w:rPr>
                <w:bCs/>
                <w:color w:val="000000"/>
                <w:sz w:val="12"/>
                <w:szCs w:val="12"/>
              </w:rPr>
              <w:t>0,00</w:t>
            </w:r>
          </w:p>
        </w:tc>
      </w:tr>
      <w:tr w:rsidR="002668F7" w:rsidRPr="003722E8" w14:paraId="7D7D21ED" w14:textId="77777777" w:rsidTr="00153617">
        <w:trPr>
          <w:trHeight w:val="20"/>
        </w:trPr>
        <w:tc>
          <w:tcPr>
            <w:tcW w:w="341" w:type="dxa"/>
            <w:shd w:val="clear" w:color="000000" w:fill="FFFFFF"/>
            <w:vAlign w:val="center"/>
          </w:tcPr>
          <w:p w14:paraId="477E7334"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19</w:t>
            </w:r>
          </w:p>
        </w:tc>
        <w:tc>
          <w:tcPr>
            <w:tcW w:w="4252" w:type="dxa"/>
            <w:shd w:val="clear" w:color="auto" w:fill="auto"/>
            <w:vAlign w:val="center"/>
          </w:tcPr>
          <w:p w14:paraId="59167120" w14:textId="77777777" w:rsidR="002668F7" w:rsidRPr="009F3E07" w:rsidRDefault="002668F7" w:rsidP="00153617">
            <w:pPr>
              <w:rPr>
                <w:color w:val="000000"/>
                <w:sz w:val="12"/>
                <w:szCs w:val="12"/>
              </w:rPr>
            </w:pPr>
            <w:r>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Pr>
                <w:color w:val="000000"/>
                <w:sz w:val="12"/>
                <w:szCs w:val="12"/>
              </w:rPr>
              <w:t>Зеледеево</w:t>
            </w:r>
            <w:proofErr w:type="spellEnd"/>
            <w:r>
              <w:rPr>
                <w:color w:val="000000"/>
                <w:sz w:val="12"/>
                <w:szCs w:val="12"/>
              </w:rPr>
              <w:t xml:space="preserve"> (школа)</w:t>
            </w:r>
          </w:p>
        </w:tc>
        <w:tc>
          <w:tcPr>
            <w:tcW w:w="740" w:type="dxa"/>
            <w:shd w:val="clear" w:color="auto" w:fill="auto"/>
            <w:vAlign w:val="center"/>
          </w:tcPr>
          <w:p w14:paraId="4CFEAD4B" w14:textId="77777777" w:rsidR="002668F7" w:rsidRDefault="002668F7" w:rsidP="00153617">
            <w:pPr>
              <w:jc w:val="center"/>
              <w:rPr>
                <w:color w:val="000000"/>
                <w:sz w:val="12"/>
                <w:szCs w:val="12"/>
              </w:rPr>
            </w:pPr>
            <w:r w:rsidRPr="003722E8">
              <w:rPr>
                <w:bCs/>
                <w:color w:val="000000"/>
                <w:sz w:val="12"/>
                <w:szCs w:val="12"/>
              </w:rPr>
              <w:t>0,00</w:t>
            </w:r>
          </w:p>
        </w:tc>
        <w:tc>
          <w:tcPr>
            <w:tcW w:w="851" w:type="dxa"/>
            <w:shd w:val="clear" w:color="auto" w:fill="auto"/>
            <w:vAlign w:val="center"/>
          </w:tcPr>
          <w:p w14:paraId="614AF9D3" w14:textId="77777777" w:rsidR="002668F7" w:rsidRDefault="002668F7" w:rsidP="00153617">
            <w:pPr>
              <w:jc w:val="center"/>
              <w:rPr>
                <w:color w:val="000000"/>
                <w:sz w:val="12"/>
                <w:szCs w:val="12"/>
              </w:rPr>
            </w:pPr>
            <w:r>
              <w:rPr>
                <w:color w:val="000000"/>
                <w:sz w:val="12"/>
                <w:szCs w:val="12"/>
              </w:rPr>
              <w:t>1263,24</w:t>
            </w:r>
          </w:p>
        </w:tc>
        <w:tc>
          <w:tcPr>
            <w:tcW w:w="745" w:type="dxa"/>
            <w:shd w:val="clear" w:color="auto" w:fill="auto"/>
            <w:vAlign w:val="center"/>
          </w:tcPr>
          <w:p w14:paraId="145EFCDB"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09" w:type="dxa"/>
            <w:shd w:val="clear" w:color="auto" w:fill="auto"/>
            <w:vAlign w:val="center"/>
          </w:tcPr>
          <w:p w14:paraId="1B1711F0"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19" w:type="dxa"/>
            <w:shd w:val="clear" w:color="auto" w:fill="auto"/>
            <w:vAlign w:val="center"/>
          </w:tcPr>
          <w:p w14:paraId="5F17D663"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2202" w:type="dxa"/>
            <w:shd w:val="clear" w:color="auto" w:fill="auto"/>
            <w:vAlign w:val="center"/>
          </w:tcPr>
          <w:p w14:paraId="308888A1"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674" w:type="dxa"/>
            <w:shd w:val="clear" w:color="auto" w:fill="auto"/>
            <w:vAlign w:val="center"/>
          </w:tcPr>
          <w:p w14:paraId="00EE5B37"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58" w:type="dxa"/>
            <w:shd w:val="clear" w:color="auto" w:fill="auto"/>
            <w:vAlign w:val="center"/>
          </w:tcPr>
          <w:p w14:paraId="532DEE79"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13" w:type="dxa"/>
            <w:shd w:val="clear" w:color="auto" w:fill="auto"/>
            <w:vAlign w:val="center"/>
          </w:tcPr>
          <w:p w14:paraId="24227938"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1174" w:type="dxa"/>
            <w:shd w:val="clear" w:color="auto" w:fill="auto"/>
            <w:vAlign w:val="center"/>
          </w:tcPr>
          <w:p w14:paraId="59910F71"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39" w:type="dxa"/>
            <w:shd w:val="clear" w:color="auto" w:fill="auto"/>
            <w:vAlign w:val="center"/>
          </w:tcPr>
          <w:p w14:paraId="2D0A4170" w14:textId="77777777" w:rsidR="002668F7" w:rsidRPr="003722E8" w:rsidRDefault="002668F7" w:rsidP="00153617">
            <w:pPr>
              <w:jc w:val="center"/>
              <w:rPr>
                <w:bCs/>
                <w:color w:val="000000"/>
                <w:sz w:val="12"/>
                <w:szCs w:val="12"/>
              </w:rPr>
            </w:pPr>
            <w:r w:rsidRPr="003722E8">
              <w:rPr>
                <w:bCs/>
                <w:color w:val="000000"/>
                <w:sz w:val="12"/>
                <w:szCs w:val="12"/>
              </w:rPr>
              <w:t>0,00</w:t>
            </w:r>
          </w:p>
        </w:tc>
      </w:tr>
      <w:tr w:rsidR="002668F7" w:rsidRPr="003722E8" w14:paraId="6951FBEC" w14:textId="77777777" w:rsidTr="00153617">
        <w:trPr>
          <w:trHeight w:val="20"/>
        </w:trPr>
        <w:tc>
          <w:tcPr>
            <w:tcW w:w="341" w:type="dxa"/>
            <w:shd w:val="clear" w:color="000000" w:fill="FFFFFF"/>
            <w:vAlign w:val="center"/>
          </w:tcPr>
          <w:p w14:paraId="448B82CC"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20</w:t>
            </w:r>
          </w:p>
        </w:tc>
        <w:tc>
          <w:tcPr>
            <w:tcW w:w="4252" w:type="dxa"/>
            <w:shd w:val="clear" w:color="auto" w:fill="auto"/>
            <w:vAlign w:val="center"/>
          </w:tcPr>
          <w:p w14:paraId="3725B622" w14:textId="77777777" w:rsidR="002668F7" w:rsidRPr="009F3E07" w:rsidRDefault="002668F7" w:rsidP="00153617">
            <w:pPr>
              <w:rPr>
                <w:color w:val="000000"/>
                <w:sz w:val="12"/>
                <w:szCs w:val="12"/>
              </w:rPr>
            </w:pPr>
            <w:r>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Pr>
                <w:color w:val="000000"/>
                <w:sz w:val="12"/>
                <w:szCs w:val="12"/>
              </w:rPr>
              <w:t>Томилово</w:t>
            </w:r>
            <w:proofErr w:type="spellEnd"/>
            <w:r>
              <w:rPr>
                <w:color w:val="000000"/>
                <w:sz w:val="12"/>
                <w:szCs w:val="12"/>
              </w:rPr>
              <w:t xml:space="preserve"> (приют)</w:t>
            </w:r>
          </w:p>
        </w:tc>
        <w:tc>
          <w:tcPr>
            <w:tcW w:w="740" w:type="dxa"/>
            <w:shd w:val="clear" w:color="auto" w:fill="auto"/>
            <w:vAlign w:val="center"/>
          </w:tcPr>
          <w:p w14:paraId="3CC91104" w14:textId="77777777" w:rsidR="002668F7" w:rsidRDefault="002668F7" w:rsidP="00153617">
            <w:pPr>
              <w:jc w:val="center"/>
              <w:rPr>
                <w:color w:val="000000"/>
                <w:sz w:val="12"/>
                <w:szCs w:val="12"/>
              </w:rPr>
            </w:pPr>
            <w:r w:rsidRPr="003722E8">
              <w:rPr>
                <w:bCs/>
                <w:color w:val="000000"/>
                <w:sz w:val="12"/>
                <w:szCs w:val="12"/>
              </w:rPr>
              <w:t>0,00</w:t>
            </w:r>
          </w:p>
        </w:tc>
        <w:tc>
          <w:tcPr>
            <w:tcW w:w="851" w:type="dxa"/>
            <w:shd w:val="clear" w:color="auto" w:fill="auto"/>
            <w:vAlign w:val="center"/>
          </w:tcPr>
          <w:p w14:paraId="089E980E" w14:textId="77777777" w:rsidR="002668F7" w:rsidRDefault="002668F7" w:rsidP="00153617">
            <w:pPr>
              <w:jc w:val="center"/>
              <w:rPr>
                <w:color w:val="000000"/>
                <w:sz w:val="12"/>
                <w:szCs w:val="12"/>
              </w:rPr>
            </w:pPr>
            <w:r>
              <w:rPr>
                <w:color w:val="000000"/>
                <w:sz w:val="12"/>
                <w:szCs w:val="12"/>
              </w:rPr>
              <w:t>1263,24</w:t>
            </w:r>
          </w:p>
        </w:tc>
        <w:tc>
          <w:tcPr>
            <w:tcW w:w="745" w:type="dxa"/>
            <w:shd w:val="clear" w:color="auto" w:fill="auto"/>
            <w:vAlign w:val="center"/>
          </w:tcPr>
          <w:p w14:paraId="473BFD25"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09" w:type="dxa"/>
            <w:shd w:val="clear" w:color="auto" w:fill="auto"/>
            <w:vAlign w:val="center"/>
          </w:tcPr>
          <w:p w14:paraId="636B46C9"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19" w:type="dxa"/>
            <w:shd w:val="clear" w:color="auto" w:fill="auto"/>
            <w:vAlign w:val="center"/>
          </w:tcPr>
          <w:p w14:paraId="25877EC3"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2202" w:type="dxa"/>
            <w:shd w:val="clear" w:color="auto" w:fill="auto"/>
            <w:vAlign w:val="center"/>
          </w:tcPr>
          <w:p w14:paraId="5A16CE56"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674" w:type="dxa"/>
            <w:shd w:val="clear" w:color="auto" w:fill="auto"/>
            <w:vAlign w:val="center"/>
          </w:tcPr>
          <w:p w14:paraId="37F6AEBB"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58" w:type="dxa"/>
            <w:shd w:val="clear" w:color="auto" w:fill="auto"/>
            <w:vAlign w:val="center"/>
          </w:tcPr>
          <w:p w14:paraId="0D9A0E95"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13" w:type="dxa"/>
            <w:shd w:val="clear" w:color="auto" w:fill="auto"/>
            <w:vAlign w:val="center"/>
          </w:tcPr>
          <w:p w14:paraId="6A2E2B04"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1174" w:type="dxa"/>
            <w:shd w:val="clear" w:color="auto" w:fill="auto"/>
            <w:vAlign w:val="center"/>
          </w:tcPr>
          <w:p w14:paraId="08351DD6"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39" w:type="dxa"/>
            <w:shd w:val="clear" w:color="auto" w:fill="auto"/>
            <w:vAlign w:val="center"/>
          </w:tcPr>
          <w:p w14:paraId="78C64500" w14:textId="77777777" w:rsidR="002668F7" w:rsidRPr="003722E8" w:rsidRDefault="002668F7" w:rsidP="00153617">
            <w:pPr>
              <w:jc w:val="center"/>
              <w:rPr>
                <w:bCs/>
                <w:color w:val="000000"/>
                <w:sz w:val="12"/>
                <w:szCs w:val="12"/>
              </w:rPr>
            </w:pPr>
            <w:r w:rsidRPr="003722E8">
              <w:rPr>
                <w:bCs/>
                <w:color w:val="000000"/>
                <w:sz w:val="12"/>
                <w:szCs w:val="12"/>
              </w:rPr>
              <w:t>0,00</w:t>
            </w:r>
          </w:p>
        </w:tc>
      </w:tr>
      <w:tr w:rsidR="002668F7" w:rsidRPr="003722E8" w14:paraId="76B6533F" w14:textId="77777777" w:rsidTr="00153617">
        <w:trPr>
          <w:trHeight w:val="20"/>
        </w:trPr>
        <w:tc>
          <w:tcPr>
            <w:tcW w:w="341" w:type="dxa"/>
            <w:shd w:val="clear" w:color="000000" w:fill="FFFFFF"/>
            <w:vAlign w:val="center"/>
          </w:tcPr>
          <w:p w14:paraId="093A6E5F"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21</w:t>
            </w:r>
          </w:p>
        </w:tc>
        <w:tc>
          <w:tcPr>
            <w:tcW w:w="4252" w:type="dxa"/>
            <w:shd w:val="clear" w:color="auto" w:fill="auto"/>
            <w:vAlign w:val="center"/>
          </w:tcPr>
          <w:p w14:paraId="21A8D9A0" w14:textId="77777777" w:rsidR="002668F7" w:rsidRPr="009F3E07" w:rsidRDefault="002668F7" w:rsidP="00153617">
            <w:pPr>
              <w:rPr>
                <w:color w:val="000000"/>
                <w:sz w:val="12"/>
                <w:szCs w:val="12"/>
              </w:rPr>
            </w:pPr>
            <w:r>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Pr>
                <w:color w:val="000000"/>
                <w:sz w:val="12"/>
                <w:szCs w:val="12"/>
              </w:rPr>
              <w:t>Большеямное</w:t>
            </w:r>
            <w:proofErr w:type="spellEnd"/>
          </w:p>
        </w:tc>
        <w:tc>
          <w:tcPr>
            <w:tcW w:w="740" w:type="dxa"/>
            <w:shd w:val="clear" w:color="auto" w:fill="auto"/>
            <w:vAlign w:val="center"/>
          </w:tcPr>
          <w:p w14:paraId="65B1A1EB" w14:textId="77777777" w:rsidR="002668F7" w:rsidRDefault="002668F7" w:rsidP="00153617">
            <w:pPr>
              <w:jc w:val="center"/>
              <w:rPr>
                <w:color w:val="000000"/>
                <w:sz w:val="12"/>
                <w:szCs w:val="12"/>
              </w:rPr>
            </w:pPr>
            <w:r w:rsidRPr="003722E8">
              <w:rPr>
                <w:bCs/>
                <w:color w:val="000000"/>
                <w:sz w:val="12"/>
                <w:szCs w:val="12"/>
              </w:rPr>
              <w:t>0,00</w:t>
            </w:r>
          </w:p>
        </w:tc>
        <w:tc>
          <w:tcPr>
            <w:tcW w:w="851" w:type="dxa"/>
            <w:shd w:val="clear" w:color="auto" w:fill="auto"/>
            <w:vAlign w:val="center"/>
          </w:tcPr>
          <w:p w14:paraId="6A9DA98F" w14:textId="77777777" w:rsidR="002668F7" w:rsidRDefault="002668F7" w:rsidP="00153617">
            <w:pPr>
              <w:jc w:val="center"/>
              <w:rPr>
                <w:color w:val="000000"/>
                <w:sz w:val="12"/>
                <w:szCs w:val="12"/>
              </w:rPr>
            </w:pPr>
            <w:r>
              <w:rPr>
                <w:color w:val="000000"/>
                <w:sz w:val="12"/>
                <w:szCs w:val="12"/>
              </w:rPr>
              <w:t>1263,24</w:t>
            </w:r>
          </w:p>
        </w:tc>
        <w:tc>
          <w:tcPr>
            <w:tcW w:w="745" w:type="dxa"/>
            <w:shd w:val="clear" w:color="auto" w:fill="auto"/>
            <w:vAlign w:val="center"/>
          </w:tcPr>
          <w:p w14:paraId="3D7EB016"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09" w:type="dxa"/>
            <w:shd w:val="clear" w:color="auto" w:fill="auto"/>
            <w:vAlign w:val="center"/>
          </w:tcPr>
          <w:p w14:paraId="40360D5D"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19" w:type="dxa"/>
            <w:shd w:val="clear" w:color="auto" w:fill="auto"/>
            <w:vAlign w:val="center"/>
          </w:tcPr>
          <w:p w14:paraId="74AB8CA9"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2202" w:type="dxa"/>
            <w:shd w:val="clear" w:color="auto" w:fill="auto"/>
            <w:vAlign w:val="center"/>
          </w:tcPr>
          <w:p w14:paraId="74403477"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674" w:type="dxa"/>
            <w:shd w:val="clear" w:color="auto" w:fill="auto"/>
            <w:vAlign w:val="center"/>
          </w:tcPr>
          <w:p w14:paraId="5E29A9D9"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58" w:type="dxa"/>
            <w:shd w:val="clear" w:color="auto" w:fill="auto"/>
            <w:vAlign w:val="center"/>
          </w:tcPr>
          <w:p w14:paraId="7F65C3F8"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13" w:type="dxa"/>
            <w:shd w:val="clear" w:color="auto" w:fill="auto"/>
            <w:vAlign w:val="center"/>
          </w:tcPr>
          <w:p w14:paraId="7E1BEEA3"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1174" w:type="dxa"/>
            <w:shd w:val="clear" w:color="auto" w:fill="auto"/>
            <w:vAlign w:val="center"/>
          </w:tcPr>
          <w:p w14:paraId="109ED2A3"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39" w:type="dxa"/>
            <w:shd w:val="clear" w:color="auto" w:fill="auto"/>
            <w:vAlign w:val="center"/>
          </w:tcPr>
          <w:p w14:paraId="38036E96" w14:textId="77777777" w:rsidR="002668F7" w:rsidRPr="003722E8" w:rsidRDefault="002668F7" w:rsidP="00153617">
            <w:pPr>
              <w:jc w:val="center"/>
              <w:rPr>
                <w:bCs/>
                <w:color w:val="000000"/>
                <w:sz w:val="12"/>
                <w:szCs w:val="12"/>
              </w:rPr>
            </w:pPr>
            <w:r w:rsidRPr="003722E8">
              <w:rPr>
                <w:bCs/>
                <w:color w:val="000000"/>
                <w:sz w:val="12"/>
                <w:szCs w:val="12"/>
              </w:rPr>
              <w:t>0,00</w:t>
            </w:r>
          </w:p>
        </w:tc>
      </w:tr>
      <w:tr w:rsidR="002668F7" w:rsidRPr="003722E8" w14:paraId="2B48D6CF" w14:textId="77777777" w:rsidTr="00153617">
        <w:trPr>
          <w:trHeight w:val="20"/>
        </w:trPr>
        <w:tc>
          <w:tcPr>
            <w:tcW w:w="341" w:type="dxa"/>
            <w:shd w:val="clear" w:color="000000" w:fill="FFFFFF"/>
            <w:vAlign w:val="center"/>
          </w:tcPr>
          <w:p w14:paraId="4BA48129"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22</w:t>
            </w:r>
          </w:p>
        </w:tc>
        <w:tc>
          <w:tcPr>
            <w:tcW w:w="4252" w:type="dxa"/>
            <w:shd w:val="clear" w:color="auto" w:fill="auto"/>
            <w:vAlign w:val="center"/>
          </w:tcPr>
          <w:p w14:paraId="00FBE3AE" w14:textId="77777777" w:rsidR="002668F7" w:rsidRPr="009F3E07"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Речной</w:t>
            </w:r>
          </w:p>
        </w:tc>
        <w:tc>
          <w:tcPr>
            <w:tcW w:w="740" w:type="dxa"/>
            <w:shd w:val="clear" w:color="auto" w:fill="auto"/>
            <w:vAlign w:val="center"/>
          </w:tcPr>
          <w:p w14:paraId="5A5A3F42" w14:textId="77777777" w:rsidR="002668F7" w:rsidRDefault="002668F7" w:rsidP="00153617">
            <w:pPr>
              <w:jc w:val="center"/>
              <w:rPr>
                <w:color w:val="000000"/>
                <w:sz w:val="12"/>
                <w:szCs w:val="12"/>
              </w:rPr>
            </w:pPr>
            <w:r w:rsidRPr="003722E8">
              <w:rPr>
                <w:bCs/>
                <w:color w:val="000000"/>
                <w:sz w:val="12"/>
                <w:szCs w:val="12"/>
              </w:rPr>
              <w:t>0,00</w:t>
            </w:r>
          </w:p>
        </w:tc>
        <w:tc>
          <w:tcPr>
            <w:tcW w:w="851" w:type="dxa"/>
            <w:shd w:val="clear" w:color="auto" w:fill="auto"/>
            <w:vAlign w:val="center"/>
          </w:tcPr>
          <w:p w14:paraId="5339B7E5" w14:textId="77777777" w:rsidR="002668F7" w:rsidRDefault="002668F7" w:rsidP="00153617">
            <w:pPr>
              <w:jc w:val="center"/>
              <w:rPr>
                <w:color w:val="000000"/>
                <w:sz w:val="12"/>
                <w:szCs w:val="12"/>
              </w:rPr>
            </w:pPr>
            <w:r>
              <w:rPr>
                <w:color w:val="000000"/>
                <w:sz w:val="12"/>
                <w:szCs w:val="12"/>
              </w:rPr>
              <w:t>1263,24</w:t>
            </w:r>
          </w:p>
        </w:tc>
        <w:tc>
          <w:tcPr>
            <w:tcW w:w="745" w:type="dxa"/>
            <w:shd w:val="clear" w:color="auto" w:fill="auto"/>
            <w:vAlign w:val="center"/>
          </w:tcPr>
          <w:p w14:paraId="6850A73A"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09" w:type="dxa"/>
            <w:shd w:val="clear" w:color="auto" w:fill="auto"/>
            <w:vAlign w:val="center"/>
          </w:tcPr>
          <w:p w14:paraId="792C5081"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19" w:type="dxa"/>
            <w:shd w:val="clear" w:color="auto" w:fill="auto"/>
            <w:vAlign w:val="center"/>
          </w:tcPr>
          <w:p w14:paraId="34196F68"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2202" w:type="dxa"/>
            <w:shd w:val="clear" w:color="auto" w:fill="auto"/>
            <w:vAlign w:val="center"/>
          </w:tcPr>
          <w:p w14:paraId="4ED3BD13"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674" w:type="dxa"/>
            <w:shd w:val="clear" w:color="auto" w:fill="auto"/>
            <w:vAlign w:val="center"/>
          </w:tcPr>
          <w:p w14:paraId="2C096901"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58" w:type="dxa"/>
            <w:shd w:val="clear" w:color="auto" w:fill="auto"/>
            <w:vAlign w:val="center"/>
          </w:tcPr>
          <w:p w14:paraId="000E22CF"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13" w:type="dxa"/>
            <w:shd w:val="clear" w:color="auto" w:fill="auto"/>
            <w:vAlign w:val="center"/>
          </w:tcPr>
          <w:p w14:paraId="395A11B4"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1174" w:type="dxa"/>
            <w:shd w:val="clear" w:color="auto" w:fill="auto"/>
            <w:vAlign w:val="center"/>
          </w:tcPr>
          <w:p w14:paraId="4F65EA34"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39" w:type="dxa"/>
            <w:shd w:val="clear" w:color="auto" w:fill="auto"/>
            <w:vAlign w:val="center"/>
          </w:tcPr>
          <w:p w14:paraId="13D69CC4" w14:textId="77777777" w:rsidR="002668F7" w:rsidRPr="003722E8" w:rsidRDefault="002668F7" w:rsidP="00153617">
            <w:pPr>
              <w:jc w:val="center"/>
              <w:rPr>
                <w:bCs/>
                <w:color w:val="000000"/>
                <w:sz w:val="12"/>
                <w:szCs w:val="12"/>
              </w:rPr>
            </w:pPr>
            <w:r w:rsidRPr="003722E8">
              <w:rPr>
                <w:bCs/>
                <w:color w:val="000000"/>
                <w:sz w:val="12"/>
                <w:szCs w:val="12"/>
              </w:rPr>
              <w:t>0,00</w:t>
            </w:r>
          </w:p>
        </w:tc>
      </w:tr>
      <w:tr w:rsidR="002668F7" w:rsidRPr="003722E8" w14:paraId="2E69426D" w14:textId="77777777" w:rsidTr="00153617">
        <w:trPr>
          <w:trHeight w:val="20"/>
        </w:trPr>
        <w:tc>
          <w:tcPr>
            <w:tcW w:w="341" w:type="dxa"/>
            <w:shd w:val="clear" w:color="000000" w:fill="FFFFFF"/>
            <w:vAlign w:val="center"/>
          </w:tcPr>
          <w:p w14:paraId="2465813E" w14:textId="77777777" w:rsidR="002668F7" w:rsidRPr="009F3E07" w:rsidRDefault="002668F7" w:rsidP="00153617">
            <w:pPr>
              <w:jc w:val="center"/>
              <w:rPr>
                <w:color w:val="000000"/>
                <w:sz w:val="12"/>
                <w:szCs w:val="12"/>
              </w:rPr>
            </w:pPr>
            <w:r w:rsidRPr="009F3E07">
              <w:rPr>
                <w:color w:val="000000"/>
                <w:sz w:val="12"/>
                <w:szCs w:val="12"/>
              </w:rPr>
              <w:t>4.</w:t>
            </w:r>
            <w:r>
              <w:rPr>
                <w:color w:val="000000"/>
                <w:sz w:val="12"/>
                <w:szCs w:val="12"/>
              </w:rPr>
              <w:t>23</w:t>
            </w:r>
          </w:p>
        </w:tc>
        <w:tc>
          <w:tcPr>
            <w:tcW w:w="4252" w:type="dxa"/>
            <w:shd w:val="clear" w:color="auto" w:fill="auto"/>
            <w:vAlign w:val="center"/>
          </w:tcPr>
          <w:p w14:paraId="651BEA48" w14:textId="77777777" w:rsidR="002668F7" w:rsidRPr="009F3E07" w:rsidRDefault="002668F7" w:rsidP="00153617">
            <w:pPr>
              <w:rPr>
                <w:color w:val="000000"/>
                <w:sz w:val="12"/>
                <w:szCs w:val="12"/>
              </w:rPr>
            </w:pPr>
            <w:r>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Поперечное (ДЭП)</w:t>
            </w:r>
          </w:p>
        </w:tc>
        <w:tc>
          <w:tcPr>
            <w:tcW w:w="740" w:type="dxa"/>
            <w:shd w:val="clear" w:color="auto" w:fill="auto"/>
            <w:vAlign w:val="center"/>
          </w:tcPr>
          <w:p w14:paraId="7AF7C649" w14:textId="77777777" w:rsidR="002668F7" w:rsidRDefault="002668F7" w:rsidP="00153617">
            <w:pPr>
              <w:jc w:val="center"/>
              <w:rPr>
                <w:color w:val="000000"/>
                <w:sz w:val="12"/>
                <w:szCs w:val="12"/>
              </w:rPr>
            </w:pPr>
            <w:r w:rsidRPr="003722E8">
              <w:rPr>
                <w:bCs/>
                <w:color w:val="000000"/>
                <w:sz w:val="12"/>
                <w:szCs w:val="12"/>
              </w:rPr>
              <w:t>0,00</w:t>
            </w:r>
          </w:p>
        </w:tc>
        <w:tc>
          <w:tcPr>
            <w:tcW w:w="851" w:type="dxa"/>
            <w:shd w:val="clear" w:color="auto" w:fill="auto"/>
            <w:vAlign w:val="center"/>
          </w:tcPr>
          <w:p w14:paraId="0E7EE193" w14:textId="77777777" w:rsidR="002668F7" w:rsidRDefault="002668F7" w:rsidP="00153617">
            <w:pPr>
              <w:jc w:val="center"/>
              <w:rPr>
                <w:color w:val="000000"/>
                <w:sz w:val="12"/>
                <w:szCs w:val="12"/>
              </w:rPr>
            </w:pPr>
            <w:r>
              <w:rPr>
                <w:color w:val="000000"/>
                <w:sz w:val="12"/>
                <w:szCs w:val="12"/>
              </w:rPr>
              <w:t>1263,24</w:t>
            </w:r>
          </w:p>
        </w:tc>
        <w:tc>
          <w:tcPr>
            <w:tcW w:w="745" w:type="dxa"/>
            <w:shd w:val="clear" w:color="auto" w:fill="auto"/>
            <w:vAlign w:val="center"/>
          </w:tcPr>
          <w:p w14:paraId="34A06C0A"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09" w:type="dxa"/>
            <w:shd w:val="clear" w:color="auto" w:fill="auto"/>
            <w:vAlign w:val="center"/>
          </w:tcPr>
          <w:p w14:paraId="095D98D9"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19" w:type="dxa"/>
            <w:shd w:val="clear" w:color="auto" w:fill="auto"/>
            <w:vAlign w:val="center"/>
          </w:tcPr>
          <w:p w14:paraId="66BD6ECF"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2202" w:type="dxa"/>
            <w:shd w:val="clear" w:color="auto" w:fill="auto"/>
            <w:vAlign w:val="center"/>
          </w:tcPr>
          <w:p w14:paraId="0C50DAF6"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674" w:type="dxa"/>
            <w:shd w:val="clear" w:color="auto" w:fill="auto"/>
            <w:vAlign w:val="center"/>
          </w:tcPr>
          <w:p w14:paraId="14ECC817"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58" w:type="dxa"/>
            <w:shd w:val="clear" w:color="auto" w:fill="auto"/>
            <w:vAlign w:val="center"/>
          </w:tcPr>
          <w:p w14:paraId="5AC4E116"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13" w:type="dxa"/>
            <w:shd w:val="clear" w:color="auto" w:fill="auto"/>
            <w:vAlign w:val="center"/>
          </w:tcPr>
          <w:p w14:paraId="4DFBF4D0"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1174" w:type="dxa"/>
            <w:shd w:val="clear" w:color="auto" w:fill="auto"/>
            <w:vAlign w:val="center"/>
          </w:tcPr>
          <w:p w14:paraId="55EBB803"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39" w:type="dxa"/>
            <w:shd w:val="clear" w:color="auto" w:fill="auto"/>
            <w:vAlign w:val="center"/>
          </w:tcPr>
          <w:p w14:paraId="4EFF2CDF" w14:textId="77777777" w:rsidR="002668F7" w:rsidRPr="003722E8" w:rsidRDefault="002668F7" w:rsidP="00153617">
            <w:pPr>
              <w:jc w:val="center"/>
              <w:rPr>
                <w:bCs/>
                <w:color w:val="000000"/>
                <w:sz w:val="12"/>
                <w:szCs w:val="12"/>
              </w:rPr>
            </w:pPr>
            <w:r w:rsidRPr="003722E8">
              <w:rPr>
                <w:bCs/>
                <w:color w:val="000000"/>
                <w:sz w:val="12"/>
                <w:szCs w:val="12"/>
              </w:rPr>
              <w:t>0,00</w:t>
            </w:r>
          </w:p>
        </w:tc>
      </w:tr>
      <w:tr w:rsidR="002668F7" w:rsidRPr="003722E8" w14:paraId="3E84C97C" w14:textId="77777777" w:rsidTr="00153617">
        <w:trPr>
          <w:trHeight w:val="20"/>
        </w:trPr>
        <w:tc>
          <w:tcPr>
            <w:tcW w:w="4593" w:type="dxa"/>
            <w:gridSpan w:val="2"/>
            <w:shd w:val="clear" w:color="auto" w:fill="auto"/>
            <w:noWrap/>
            <w:vAlign w:val="center"/>
            <w:hideMark/>
          </w:tcPr>
          <w:p w14:paraId="17261A27" w14:textId="77777777" w:rsidR="002668F7" w:rsidRPr="003722E8" w:rsidRDefault="002668F7" w:rsidP="00153617">
            <w:pPr>
              <w:rPr>
                <w:bCs/>
                <w:color w:val="000000"/>
                <w:sz w:val="12"/>
                <w:szCs w:val="12"/>
              </w:rPr>
            </w:pPr>
            <w:r w:rsidRPr="003722E8">
              <w:rPr>
                <w:bCs/>
                <w:color w:val="000000"/>
                <w:sz w:val="12"/>
                <w:szCs w:val="12"/>
              </w:rPr>
              <w:t>Всего по группе 4</w:t>
            </w:r>
          </w:p>
        </w:tc>
        <w:tc>
          <w:tcPr>
            <w:tcW w:w="740" w:type="dxa"/>
            <w:shd w:val="clear" w:color="auto" w:fill="auto"/>
            <w:vAlign w:val="center"/>
            <w:hideMark/>
          </w:tcPr>
          <w:p w14:paraId="2BC619BE" w14:textId="77777777" w:rsidR="002668F7" w:rsidRDefault="002668F7" w:rsidP="00153617">
            <w:pPr>
              <w:jc w:val="center"/>
              <w:rPr>
                <w:color w:val="000000"/>
                <w:sz w:val="12"/>
                <w:szCs w:val="12"/>
              </w:rPr>
            </w:pPr>
            <w:r>
              <w:rPr>
                <w:bCs/>
                <w:color w:val="000000"/>
                <w:sz w:val="12"/>
                <w:szCs w:val="12"/>
              </w:rPr>
              <w:t>5854,11</w:t>
            </w:r>
          </w:p>
        </w:tc>
        <w:tc>
          <w:tcPr>
            <w:tcW w:w="851" w:type="dxa"/>
            <w:shd w:val="clear" w:color="auto" w:fill="auto"/>
            <w:vAlign w:val="center"/>
            <w:hideMark/>
          </w:tcPr>
          <w:p w14:paraId="69D6641D" w14:textId="77777777" w:rsidR="002668F7" w:rsidRDefault="002668F7" w:rsidP="00153617">
            <w:pPr>
              <w:jc w:val="center"/>
              <w:rPr>
                <w:color w:val="000000"/>
                <w:sz w:val="12"/>
                <w:szCs w:val="12"/>
              </w:rPr>
            </w:pPr>
            <w:r>
              <w:rPr>
                <w:bCs/>
                <w:color w:val="000000"/>
                <w:sz w:val="12"/>
                <w:szCs w:val="12"/>
              </w:rPr>
              <w:t>37358,53</w:t>
            </w:r>
          </w:p>
        </w:tc>
        <w:tc>
          <w:tcPr>
            <w:tcW w:w="745" w:type="dxa"/>
            <w:shd w:val="clear" w:color="auto" w:fill="auto"/>
            <w:vAlign w:val="center"/>
            <w:hideMark/>
          </w:tcPr>
          <w:p w14:paraId="60CBA16C"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09" w:type="dxa"/>
            <w:shd w:val="clear" w:color="auto" w:fill="auto"/>
            <w:vAlign w:val="center"/>
            <w:hideMark/>
          </w:tcPr>
          <w:p w14:paraId="7EFC93DB"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19" w:type="dxa"/>
            <w:shd w:val="clear" w:color="auto" w:fill="auto"/>
            <w:vAlign w:val="center"/>
            <w:hideMark/>
          </w:tcPr>
          <w:p w14:paraId="3AC140C7"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2202" w:type="dxa"/>
            <w:shd w:val="clear" w:color="auto" w:fill="auto"/>
            <w:vAlign w:val="center"/>
            <w:hideMark/>
          </w:tcPr>
          <w:p w14:paraId="22DEF4D3"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674" w:type="dxa"/>
            <w:shd w:val="clear" w:color="auto" w:fill="auto"/>
            <w:vAlign w:val="center"/>
            <w:hideMark/>
          </w:tcPr>
          <w:p w14:paraId="5E631705"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58" w:type="dxa"/>
            <w:shd w:val="clear" w:color="auto" w:fill="auto"/>
            <w:vAlign w:val="center"/>
            <w:hideMark/>
          </w:tcPr>
          <w:p w14:paraId="1A7708E4"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13" w:type="dxa"/>
            <w:shd w:val="clear" w:color="auto" w:fill="auto"/>
            <w:vAlign w:val="center"/>
            <w:hideMark/>
          </w:tcPr>
          <w:p w14:paraId="639CBFC9"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1174" w:type="dxa"/>
            <w:shd w:val="clear" w:color="auto" w:fill="auto"/>
            <w:vAlign w:val="center"/>
            <w:hideMark/>
          </w:tcPr>
          <w:p w14:paraId="0F765B43"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39" w:type="dxa"/>
            <w:shd w:val="clear" w:color="auto" w:fill="auto"/>
            <w:vAlign w:val="center"/>
            <w:hideMark/>
          </w:tcPr>
          <w:p w14:paraId="4A97D9A1" w14:textId="77777777" w:rsidR="002668F7" w:rsidRPr="003722E8" w:rsidRDefault="002668F7" w:rsidP="00153617">
            <w:pPr>
              <w:jc w:val="center"/>
              <w:rPr>
                <w:bCs/>
                <w:color w:val="000000"/>
                <w:sz w:val="12"/>
                <w:szCs w:val="12"/>
              </w:rPr>
            </w:pPr>
            <w:r w:rsidRPr="003722E8">
              <w:rPr>
                <w:bCs/>
                <w:color w:val="000000"/>
                <w:sz w:val="12"/>
                <w:szCs w:val="12"/>
              </w:rPr>
              <w:t>0,00</w:t>
            </w:r>
          </w:p>
        </w:tc>
      </w:tr>
      <w:tr w:rsidR="002668F7" w:rsidRPr="003722E8" w14:paraId="3364165B" w14:textId="77777777" w:rsidTr="00153617">
        <w:trPr>
          <w:trHeight w:val="20"/>
        </w:trPr>
        <w:tc>
          <w:tcPr>
            <w:tcW w:w="15117" w:type="dxa"/>
            <w:gridSpan w:val="13"/>
            <w:shd w:val="clear" w:color="auto" w:fill="auto"/>
            <w:vAlign w:val="center"/>
            <w:hideMark/>
          </w:tcPr>
          <w:p w14:paraId="07326547" w14:textId="77777777" w:rsidR="002668F7" w:rsidRPr="003722E8" w:rsidRDefault="002668F7" w:rsidP="00153617">
            <w:pPr>
              <w:rPr>
                <w:bCs/>
                <w:color w:val="000000"/>
                <w:sz w:val="12"/>
                <w:szCs w:val="12"/>
              </w:rPr>
            </w:pPr>
            <w:r w:rsidRPr="003722E8">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2668F7" w:rsidRPr="003722E8" w14:paraId="09AABF7F" w14:textId="77777777" w:rsidTr="00153617">
        <w:trPr>
          <w:trHeight w:val="20"/>
        </w:trPr>
        <w:tc>
          <w:tcPr>
            <w:tcW w:w="15117" w:type="dxa"/>
            <w:gridSpan w:val="13"/>
            <w:shd w:val="clear" w:color="auto" w:fill="auto"/>
            <w:vAlign w:val="center"/>
            <w:hideMark/>
          </w:tcPr>
          <w:p w14:paraId="21BA786D" w14:textId="77777777" w:rsidR="002668F7" w:rsidRPr="003722E8" w:rsidRDefault="002668F7" w:rsidP="00153617">
            <w:pPr>
              <w:rPr>
                <w:color w:val="000000"/>
                <w:sz w:val="12"/>
                <w:szCs w:val="12"/>
              </w:rPr>
            </w:pPr>
            <w:r w:rsidRPr="003722E8">
              <w:rPr>
                <w:color w:val="000000"/>
                <w:sz w:val="12"/>
                <w:szCs w:val="12"/>
              </w:rPr>
              <w:t>5.1. Вывод из эксплуатации, консервация и демонтаж тепловых сетей</w:t>
            </w:r>
          </w:p>
        </w:tc>
      </w:tr>
      <w:tr w:rsidR="002668F7" w:rsidRPr="003722E8" w14:paraId="5590FB66" w14:textId="77777777" w:rsidTr="00153617">
        <w:trPr>
          <w:trHeight w:val="20"/>
        </w:trPr>
        <w:tc>
          <w:tcPr>
            <w:tcW w:w="15117" w:type="dxa"/>
            <w:gridSpan w:val="13"/>
            <w:shd w:val="clear" w:color="auto" w:fill="auto"/>
            <w:vAlign w:val="center"/>
            <w:hideMark/>
          </w:tcPr>
          <w:p w14:paraId="76813311" w14:textId="77777777" w:rsidR="002668F7" w:rsidRPr="003722E8" w:rsidRDefault="002668F7" w:rsidP="00153617">
            <w:pPr>
              <w:rPr>
                <w:color w:val="000000"/>
                <w:sz w:val="12"/>
                <w:szCs w:val="12"/>
              </w:rPr>
            </w:pPr>
            <w:r w:rsidRPr="003722E8">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2668F7" w:rsidRPr="003722E8" w14:paraId="1BE6E4F3" w14:textId="77777777" w:rsidTr="00153617">
        <w:trPr>
          <w:trHeight w:val="20"/>
        </w:trPr>
        <w:tc>
          <w:tcPr>
            <w:tcW w:w="4593" w:type="dxa"/>
            <w:gridSpan w:val="2"/>
            <w:shd w:val="clear" w:color="auto" w:fill="auto"/>
            <w:noWrap/>
            <w:vAlign w:val="center"/>
            <w:hideMark/>
          </w:tcPr>
          <w:p w14:paraId="36096B5F" w14:textId="77777777" w:rsidR="002668F7" w:rsidRPr="003722E8" w:rsidRDefault="002668F7" w:rsidP="00153617">
            <w:pPr>
              <w:rPr>
                <w:bCs/>
                <w:color w:val="000000"/>
                <w:sz w:val="12"/>
                <w:szCs w:val="12"/>
              </w:rPr>
            </w:pPr>
            <w:r w:rsidRPr="003722E8">
              <w:rPr>
                <w:bCs/>
                <w:color w:val="000000"/>
                <w:sz w:val="12"/>
                <w:szCs w:val="12"/>
              </w:rPr>
              <w:t>Всего по группе 5</w:t>
            </w:r>
          </w:p>
        </w:tc>
        <w:tc>
          <w:tcPr>
            <w:tcW w:w="740" w:type="dxa"/>
            <w:shd w:val="clear" w:color="auto" w:fill="auto"/>
            <w:vAlign w:val="center"/>
            <w:hideMark/>
          </w:tcPr>
          <w:p w14:paraId="2268E3E5"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51" w:type="dxa"/>
            <w:shd w:val="clear" w:color="auto" w:fill="auto"/>
            <w:vAlign w:val="center"/>
            <w:hideMark/>
          </w:tcPr>
          <w:p w14:paraId="2CFB8D80"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45" w:type="dxa"/>
            <w:shd w:val="clear" w:color="auto" w:fill="auto"/>
            <w:vAlign w:val="center"/>
            <w:hideMark/>
          </w:tcPr>
          <w:p w14:paraId="49704203"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09" w:type="dxa"/>
            <w:shd w:val="clear" w:color="auto" w:fill="auto"/>
            <w:vAlign w:val="center"/>
            <w:hideMark/>
          </w:tcPr>
          <w:p w14:paraId="72A1571C"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19" w:type="dxa"/>
            <w:shd w:val="clear" w:color="auto" w:fill="auto"/>
            <w:vAlign w:val="center"/>
            <w:hideMark/>
          </w:tcPr>
          <w:p w14:paraId="3297CE33"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2202" w:type="dxa"/>
            <w:shd w:val="clear" w:color="auto" w:fill="auto"/>
            <w:vAlign w:val="center"/>
            <w:hideMark/>
          </w:tcPr>
          <w:p w14:paraId="04CE4C47"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674" w:type="dxa"/>
            <w:shd w:val="clear" w:color="auto" w:fill="auto"/>
            <w:vAlign w:val="center"/>
            <w:hideMark/>
          </w:tcPr>
          <w:p w14:paraId="7950F9C9"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58" w:type="dxa"/>
            <w:shd w:val="clear" w:color="auto" w:fill="auto"/>
            <w:vAlign w:val="center"/>
            <w:hideMark/>
          </w:tcPr>
          <w:p w14:paraId="328B847D"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13" w:type="dxa"/>
            <w:shd w:val="clear" w:color="auto" w:fill="auto"/>
            <w:vAlign w:val="center"/>
            <w:hideMark/>
          </w:tcPr>
          <w:p w14:paraId="2D667B9D"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1174" w:type="dxa"/>
            <w:shd w:val="clear" w:color="auto" w:fill="auto"/>
            <w:vAlign w:val="center"/>
            <w:hideMark/>
          </w:tcPr>
          <w:p w14:paraId="4FA10575"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39" w:type="dxa"/>
            <w:shd w:val="clear" w:color="auto" w:fill="auto"/>
            <w:vAlign w:val="center"/>
            <w:hideMark/>
          </w:tcPr>
          <w:p w14:paraId="6F5B4805" w14:textId="77777777" w:rsidR="002668F7" w:rsidRPr="003722E8" w:rsidRDefault="002668F7" w:rsidP="00153617">
            <w:pPr>
              <w:jc w:val="center"/>
              <w:rPr>
                <w:bCs/>
                <w:color w:val="000000"/>
                <w:sz w:val="12"/>
                <w:szCs w:val="12"/>
              </w:rPr>
            </w:pPr>
            <w:r w:rsidRPr="003722E8">
              <w:rPr>
                <w:bCs/>
                <w:color w:val="000000"/>
                <w:sz w:val="12"/>
                <w:szCs w:val="12"/>
              </w:rPr>
              <w:t>0,00</w:t>
            </w:r>
          </w:p>
        </w:tc>
      </w:tr>
      <w:tr w:rsidR="002668F7" w:rsidRPr="003722E8" w14:paraId="42E63406" w14:textId="77777777" w:rsidTr="00153617">
        <w:trPr>
          <w:trHeight w:val="20"/>
        </w:trPr>
        <w:tc>
          <w:tcPr>
            <w:tcW w:w="15117" w:type="dxa"/>
            <w:gridSpan w:val="13"/>
            <w:shd w:val="clear" w:color="auto" w:fill="auto"/>
            <w:vAlign w:val="center"/>
            <w:hideMark/>
          </w:tcPr>
          <w:p w14:paraId="03E9FEF2" w14:textId="77777777" w:rsidR="002668F7" w:rsidRPr="003722E8" w:rsidRDefault="002668F7" w:rsidP="00153617">
            <w:pPr>
              <w:rPr>
                <w:bCs/>
                <w:color w:val="000000"/>
                <w:sz w:val="12"/>
                <w:szCs w:val="12"/>
              </w:rPr>
            </w:pPr>
            <w:r w:rsidRPr="003722E8">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2668F7" w:rsidRPr="003722E8" w14:paraId="37369D10" w14:textId="77777777" w:rsidTr="00153617">
        <w:trPr>
          <w:trHeight w:val="20"/>
        </w:trPr>
        <w:tc>
          <w:tcPr>
            <w:tcW w:w="4593" w:type="dxa"/>
            <w:gridSpan w:val="2"/>
            <w:shd w:val="clear" w:color="auto" w:fill="auto"/>
            <w:noWrap/>
            <w:vAlign w:val="center"/>
            <w:hideMark/>
          </w:tcPr>
          <w:p w14:paraId="1466A72B" w14:textId="77777777" w:rsidR="002668F7" w:rsidRPr="003722E8" w:rsidRDefault="002668F7" w:rsidP="00153617">
            <w:pPr>
              <w:rPr>
                <w:bCs/>
                <w:color w:val="000000"/>
                <w:sz w:val="12"/>
                <w:szCs w:val="12"/>
              </w:rPr>
            </w:pPr>
            <w:r w:rsidRPr="003722E8">
              <w:rPr>
                <w:bCs/>
                <w:color w:val="000000"/>
                <w:sz w:val="12"/>
                <w:szCs w:val="12"/>
              </w:rPr>
              <w:t>Всего по группе 6</w:t>
            </w:r>
          </w:p>
        </w:tc>
        <w:tc>
          <w:tcPr>
            <w:tcW w:w="740" w:type="dxa"/>
            <w:shd w:val="clear" w:color="auto" w:fill="auto"/>
            <w:vAlign w:val="center"/>
            <w:hideMark/>
          </w:tcPr>
          <w:p w14:paraId="4127E00F"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51" w:type="dxa"/>
            <w:shd w:val="clear" w:color="auto" w:fill="auto"/>
            <w:vAlign w:val="center"/>
            <w:hideMark/>
          </w:tcPr>
          <w:p w14:paraId="31CB6535"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45" w:type="dxa"/>
            <w:shd w:val="clear" w:color="auto" w:fill="auto"/>
            <w:vAlign w:val="center"/>
            <w:hideMark/>
          </w:tcPr>
          <w:p w14:paraId="62F68036"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09" w:type="dxa"/>
            <w:shd w:val="clear" w:color="auto" w:fill="auto"/>
            <w:vAlign w:val="center"/>
            <w:hideMark/>
          </w:tcPr>
          <w:p w14:paraId="25A18F48"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19" w:type="dxa"/>
            <w:shd w:val="clear" w:color="auto" w:fill="auto"/>
            <w:vAlign w:val="center"/>
            <w:hideMark/>
          </w:tcPr>
          <w:p w14:paraId="420273B4"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2202" w:type="dxa"/>
            <w:shd w:val="clear" w:color="auto" w:fill="auto"/>
            <w:vAlign w:val="center"/>
            <w:hideMark/>
          </w:tcPr>
          <w:p w14:paraId="731DA338"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674" w:type="dxa"/>
            <w:shd w:val="clear" w:color="auto" w:fill="auto"/>
            <w:vAlign w:val="center"/>
            <w:hideMark/>
          </w:tcPr>
          <w:p w14:paraId="530B8B96"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58" w:type="dxa"/>
            <w:shd w:val="clear" w:color="auto" w:fill="auto"/>
            <w:vAlign w:val="center"/>
            <w:hideMark/>
          </w:tcPr>
          <w:p w14:paraId="7CF6D739"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13" w:type="dxa"/>
            <w:shd w:val="clear" w:color="auto" w:fill="auto"/>
            <w:vAlign w:val="center"/>
            <w:hideMark/>
          </w:tcPr>
          <w:p w14:paraId="24ABAED4"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1174" w:type="dxa"/>
            <w:shd w:val="clear" w:color="auto" w:fill="auto"/>
            <w:vAlign w:val="center"/>
            <w:hideMark/>
          </w:tcPr>
          <w:p w14:paraId="695EBE13"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39" w:type="dxa"/>
            <w:shd w:val="clear" w:color="auto" w:fill="auto"/>
            <w:vAlign w:val="center"/>
            <w:hideMark/>
          </w:tcPr>
          <w:p w14:paraId="72AECE8B" w14:textId="77777777" w:rsidR="002668F7" w:rsidRPr="003722E8" w:rsidRDefault="002668F7" w:rsidP="00153617">
            <w:pPr>
              <w:jc w:val="center"/>
              <w:rPr>
                <w:bCs/>
                <w:color w:val="000000"/>
                <w:sz w:val="12"/>
                <w:szCs w:val="12"/>
              </w:rPr>
            </w:pPr>
            <w:r w:rsidRPr="003722E8">
              <w:rPr>
                <w:bCs/>
                <w:color w:val="000000"/>
                <w:sz w:val="12"/>
                <w:szCs w:val="12"/>
              </w:rPr>
              <w:t>0,00</w:t>
            </w:r>
          </w:p>
        </w:tc>
      </w:tr>
      <w:tr w:rsidR="002668F7" w:rsidRPr="003722E8" w14:paraId="3377CF7A" w14:textId="77777777" w:rsidTr="00153617">
        <w:trPr>
          <w:trHeight w:val="20"/>
        </w:trPr>
        <w:tc>
          <w:tcPr>
            <w:tcW w:w="4593" w:type="dxa"/>
            <w:gridSpan w:val="2"/>
            <w:shd w:val="clear" w:color="auto" w:fill="auto"/>
            <w:vAlign w:val="center"/>
            <w:hideMark/>
          </w:tcPr>
          <w:p w14:paraId="45343E50" w14:textId="77777777" w:rsidR="002668F7" w:rsidRPr="003722E8" w:rsidRDefault="002668F7" w:rsidP="00153617">
            <w:pPr>
              <w:rPr>
                <w:bCs/>
                <w:color w:val="000000"/>
                <w:sz w:val="12"/>
                <w:szCs w:val="12"/>
              </w:rPr>
            </w:pPr>
            <w:r w:rsidRPr="003722E8">
              <w:rPr>
                <w:bCs/>
                <w:color w:val="000000"/>
                <w:sz w:val="12"/>
                <w:szCs w:val="12"/>
              </w:rPr>
              <w:t>ИТОГО по программе</w:t>
            </w:r>
          </w:p>
        </w:tc>
        <w:tc>
          <w:tcPr>
            <w:tcW w:w="740" w:type="dxa"/>
            <w:shd w:val="clear" w:color="auto" w:fill="auto"/>
            <w:vAlign w:val="center"/>
          </w:tcPr>
          <w:p w14:paraId="00475231" w14:textId="77777777" w:rsidR="002668F7" w:rsidRDefault="002668F7" w:rsidP="00153617">
            <w:pPr>
              <w:jc w:val="center"/>
              <w:rPr>
                <w:color w:val="000000"/>
                <w:sz w:val="12"/>
                <w:szCs w:val="12"/>
              </w:rPr>
            </w:pPr>
            <w:r>
              <w:rPr>
                <w:bCs/>
                <w:color w:val="000000"/>
                <w:sz w:val="12"/>
                <w:szCs w:val="12"/>
              </w:rPr>
              <w:t>5854,11</w:t>
            </w:r>
          </w:p>
        </w:tc>
        <w:tc>
          <w:tcPr>
            <w:tcW w:w="851" w:type="dxa"/>
            <w:shd w:val="clear" w:color="auto" w:fill="auto"/>
            <w:vAlign w:val="center"/>
          </w:tcPr>
          <w:p w14:paraId="4B28CE15" w14:textId="77777777" w:rsidR="002668F7" w:rsidRDefault="002668F7" w:rsidP="00153617">
            <w:pPr>
              <w:jc w:val="center"/>
              <w:rPr>
                <w:color w:val="000000"/>
                <w:sz w:val="12"/>
                <w:szCs w:val="12"/>
              </w:rPr>
            </w:pPr>
            <w:r>
              <w:rPr>
                <w:bCs/>
                <w:color w:val="000000"/>
                <w:sz w:val="12"/>
                <w:szCs w:val="12"/>
              </w:rPr>
              <w:t>37358,53</w:t>
            </w:r>
          </w:p>
        </w:tc>
        <w:tc>
          <w:tcPr>
            <w:tcW w:w="745" w:type="dxa"/>
            <w:shd w:val="clear" w:color="auto" w:fill="auto"/>
            <w:vAlign w:val="center"/>
            <w:hideMark/>
          </w:tcPr>
          <w:p w14:paraId="7776E2E1"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09" w:type="dxa"/>
            <w:shd w:val="clear" w:color="auto" w:fill="auto"/>
            <w:vAlign w:val="center"/>
            <w:hideMark/>
          </w:tcPr>
          <w:p w14:paraId="26EAC581"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19" w:type="dxa"/>
            <w:shd w:val="clear" w:color="auto" w:fill="auto"/>
            <w:vAlign w:val="center"/>
            <w:hideMark/>
          </w:tcPr>
          <w:p w14:paraId="17A7B1C5"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2202" w:type="dxa"/>
            <w:shd w:val="clear" w:color="auto" w:fill="auto"/>
            <w:vAlign w:val="center"/>
            <w:hideMark/>
          </w:tcPr>
          <w:p w14:paraId="175B861F"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674" w:type="dxa"/>
            <w:shd w:val="clear" w:color="auto" w:fill="auto"/>
            <w:vAlign w:val="center"/>
            <w:hideMark/>
          </w:tcPr>
          <w:p w14:paraId="2D35058A"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758" w:type="dxa"/>
            <w:shd w:val="clear" w:color="auto" w:fill="auto"/>
            <w:vAlign w:val="center"/>
            <w:hideMark/>
          </w:tcPr>
          <w:p w14:paraId="66225466"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813" w:type="dxa"/>
            <w:shd w:val="clear" w:color="auto" w:fill="auto"/>
            <w:vAlign w:val="center"/>
            <w:hideMark/>
          </w:tcPr>
          <w:p w14:paraId="4E0CC204"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1174" w:type="dxa"/>
            <w:shd w:val="clear" w:color="auto" w:fill="auto"/>
            <w:vAlign w:val="center"/>
            <w:hideMark/>
          </w:tcPr>
          <w:p w14:paraId="5A7C020C" w14:textId="77777777" w:rsidR="002668F7" w:rsidRPr="003722E8" w:rsidRDefault="002668F7" w:rsidP="00153617">
            <w:pPr>
              <w:jc w:val="center"/>
              <w:rPr>
                <w:bCs/>
                <w:color w:val="000000"/>
                <w:sz w:val="12"/>
                <w:szCs w:val="12"/>
              </w:rPr>
            </w:pPr>
            <w:r w:rsidRPr="003722E8">
              <w:rPr>
                <w:bCs/>
                <w:color w:val="000000"/>
                <w:sz w:val="12"/>
                <w:szCs w:val="12"/>
              </w:rPr>
              <w:t>0,00</w:t>
            </w:r>
          </w:p>
        </w:tc>
        <w:tc>
          <w:tcPr>
            <w:tcW w:w="939" w:type="dxa"/>
            <w:shd w:val="clear" w:color="auto" w:fill="auto"/>
            <w:vAlign w:val="center"/>
            <w:hideMark/>
          </w:tcPr>
          <w:p w14:paraId="62676418" w14:textId="77777777" w:rsidR="002668F7" w:rsidRPr="003722E8" w:rsidRDefault="002668F7" w:rsidP="00153617">
            <w:pPr>
              <w:jc w:val="center"/>
              <w:rPr>
                <w:bCs/>
                <w:color w:val="000000"/>
                <w:sz w:val="12"/>
                <w:szCs w:val="12"/>
              </w:rPr>
            </w:pPr>
            <w:r w:rsidRPr="003722E8">
              <w:rPr>
                <w:bCs/>
                <w:color w:val="000000"/>
                <w:sz w:val="12"/>
                <w:szCs w:val="12"/>
              </w:rPr>
              <w:t>0,00</w:t>
            </w:r>
          </w:p>
        </w:tc>
      </w:tr>
    </w:tbl>
    <w:p w14:paraId="165F3E3C" w14:textId="77777777" w:rsidR="002668F7" w:rsidRDefault="002668F7" w:rsidP="002668F7">
      <w:pPr>
        <w:sectPr w:rsidR="002668F7" w:rsidSect="002668F7">
          <w:pgSz w:w="16838" w:h="11906" w:orient="landscape"/>
          <w:pgMar w:top="1082" w:right="1134" w:bottom="142" w:left="1134" w:header="709" w:footer="256" w:gutter="0"/>
          <w:cols w:space="708"/>
          <w:docGrid w:linePitch="360"/>
        </w:sectPr>
      </w:pPr>
    </w:p>
    <w:p w14:paraId="5EE33F23" w14:textId="77777777" w:rsidR="002668F7" w:rsidRDefault="002668F7" w:rsidP="002668F7">
      <w:pPr>
        <w:jc w:val="center"/>
        <w:rPr>
          <w:bCs/>
          <w:sz w:val="28"/>
          <w:szCs w:val="28"/>
        </w:rPr>
      </w:pPr>
      <w:r w:rsidRPr="000F56AA">
        <w:rPr>
          <w:bCs/>
          <w:sz w:val="28"/>
          <w:szCs w:val="28"/>
        </w:rPr>
        <w:lastRenderedPageBreak/>
        <w:t xml:space="preserve">Плановые значения показателей, достижение которых предусмотрено в результате реализации мероприятий инвестиционной программы </w:t>
      </w:r>
    </w:p>
    <w:p w14:paraId="4EFA1C86" w14:textId="77777777" w:rsidR="002668F7" w:rsidRPr="000F56AA" w:rsidRDefault="002668F7" w:rsidP="002668F7">
      <w:pPr>
        <w:jc w:val="center"/>
        <w:rPr>
          <w:bCs/>
          <w:sz w:val="28"/>
          <w:szCs w:val="28"/>
        </w:rPr>
      </w:pPr>
      <w:r>
        <w:rPr>
          <w:color w:val="000000"/>
          <w:sz w:val="28"/>
          <w:szCs w:val="28"/>
        </w:rPr>
        <w:t>МУП «Комфорт»</w:t>
      </w:r>
    </w:p>
    <w:p w14:paraId="6C250F5A" w14:textId="77777777" w:rsidR="002668F7" w:rsidRDefault="002668F7" w:rsidP="002668F7">
      <w:pPr>
        <w:jc w:val="center"/>
      </w:pPr>
    </w:p>
    <w:tbl>
      <w:tblPr>
        <w:tblW w:w="94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3682"/>
        <w:gridCol w:w="1054"/>
        <w:gridCol w:w="709"/>
        <w:gridCol w:w="708"/>
        <w:gridCol w:w="567"/>
        <w:gridCol w:w="567"/>
        <w:gridCol w:w="567"/>
        <w:gridCol w:w="567"/>
        <w:gridCol w:w="567"/>
      </w:tblGrid>
      <w:tr w:rsidR="002668F7" w:rsidRPr="00E92172" w14:paraId="53F6C26C" w14:textId="77777777" w:rsidTr="00153617">
        <w:trPr>
          <w:trHeight w:val="555"/>
        </w:trPr>
        <w:tc>
          <w:tcPr>
            <w:tcW w:w="486" w:type="dxa"/>
            <w:vMerge w:val="restart"/>
            <w:shd w:val="clear" w:color="auto" w:fill="auto"/>
            <w:tcMar>
              <w:left w:w="28" w:type="dxa"/>
              <w:right w:w="28" w:type="dxa"/>
            </w:tcMar>
            <w:vAlign w:val="center"/>
            <w:hideMark/>
          </w:tcPr>
          <w:p w14:paraId="64CAE542" w14:textId="77777777" w:rsidR="002668F7" w:rsidRPr="00E92172" w:rsidRDefault="002668F7" w:rsidP="00153617">
            <w:pPr>
              <w:jc w:val="center"/>
              <w:rPr>
                <w:color w:val="000000"/>
              </w:rPr>
            </w:pPr>
            <w:r w:rsidRPr="00E92172">
              <w:rPr>
                <w:color w:val="000000"/>
              </w:rPr>
              <w:t>№</w:t>
            </w:r>
            <w:r w:rsidRPr="00E92172">
              <w:rPr>
                <w:color w:val="000000"/>
              </w:rPr>
              <w:br/>
              <w:t>п/п</w:t>
            </w:r>
          </w:p>
        </w:tc>
        <w:tc>
          <w:tcPr>
            <w:tcW w:w="3682" w:type="dxa"/>
            <w:vMerge w:val="restart"/>
            <w:shd w:val="clear" w:color="auto" w:fill="auto"/>
            <w:noWrap/>
            <w:tcMar>
              <w:left w:w="28" w:type="dxa"/>
              <w:right w:w="28" w:type="dxa"/>
            </w:tcMar>
            <w:vAlign w:val="center"/>
            <w:hideMark/>
          </w:tcPr>
          <w:p w14:paraId="56C9EEAA" w14:textId="77777777" w:rsidR="002668F7" w:rsidRPr="00E92172" w:rsidRDefault="002668F7" w:rsidP="00153617">
            <w:pPr>
              <w:jc w:val="center"/>
              <w:rPr>
                <w:color w:val="000000"/>
              </w:rPr>
            </w:pPr>
            <w:r w:rsidRPr="00E92172">
              <w:rPr>
                <w:color w:val="000000"/>
              </w:rPr>
              <w:t>Наименование показателя</w:t>
            </w:r>
          </w:p>
        </w:tc>
        <w:tc>
          <w:tcPr>
            <w:tcW w:w="1054" w:type="dxa"/>
            <w:vMerge w:val="restart"/>
            <w:shd w:val="clear" w:color="auto" w:fill="auto"/>
            <w:tcMar>
              <w:left w:w="28" w:type="dxa"/>
              <w:right w:w="28" w:type="dxa"/>
            </w:tcMar>
            <w:vAlign w:val="center"/>
            <w:hideMark/>
          </w:tcPr>
          <w:p w14:paraId="1BD5D9DC" w14:textId="77777777" w:rsidR="002668F7" w:rsidRPr="00E92172" w:rsidRDefault="002668F7" w:rsidP="00153617">
            <w:pPr>
              <w:jc w:val="center"/>
              <w:rPr>
                <w:color w:val="000000"/>
              </w:rPr>
            </w:pPr>
            <w:r w:rsidRPr="00E92172">
              <w:rPr>
                <w:color w:val="000000"/>
              </w:rPr>
              <w:t xml:space="preserve">Единица </w:t>
            </w:r>
            <w:r w:rsidRPr="00E92172">
              <w:rPr>
                <w:color w:val="000000"/>
              </w:rPr>
              <w:br/>
              <w:t>измерения</w:t>
            </w:r>
          </w:p>
        </w:tc>
        <w:tc>
          <w:tcPr>
            <w:tcW w:w="709" w:type="dxa"/>
            <w:vMerge w:val="restart"/>
            <w:shd w:val="clear" w:color="auto" w:fill="auto"/>
            <w:tcMar>
              <w:left w:w="28" w:type="dxa"/>
              <w:right w:w="28" w:type="dxa"/>
            </w:tcMar>
            <w:vAlign w:val="center"/>
            <w:hideMark/>
          </w:tcPr>
          <w:p w14:paraId="76138830" w14:textId="77777777" w:rsidR="002668F7" w:rsidRPr="00E92172" w:rsidRDefault="002668F7" w:rsidP="00153617">
            <w:pPr>
              <w:jc w:val="center"/>
              <w:rPr>
                <w:color w:val="000000"/>
              </w:rPr>
            </w:pPr>
            <w:proofErr w:type="gramStart"/>
            <w:r>
              <w:rPr>
                <w:color w:val="000000"/>
              </w:rPr>
              <w:t>Фак-</w:t>
            </w:r>
            <w:proofErr w:type="spellStart"/>
            <w:r>
              <w:rPr>
                <w:color w:val="000000"/>
              </w:rPr>
              <w:t>тичес</w:t>
            </w:r>
            <w:proofErr w:type="spellEnd"/>
            <w:r>
              <w:rPr>
                <w:color w:val="000000"/>
              </w:rPr>
              <w:t>-кое</w:t>
            </w:r>
            <w:proofErr w:type="gramEnd"/>
            <w:r>
              <w:rPr>
                <w:color w:val="000000"/>
              </w:rPr>
              <w:t xml:space="preserve"> </w:t>
            </w:r>
            <w:proofErr w:type="spellStart"/>
            <w:r>
              <w:rPr>
                <w:color w:val="000000"/>
              </w:rPr>
              <w:t>значе-ние</w:t>
            </w:r>
            <w:proofErr w:type="spellEnd"/>
          </w:p>
        </w:tc>
        <w:tc>
          <w:tcPr>
            <w:tcW w:w="708" w:type="dxa"/>
            <w:vMerge w:val="restart"/>
            <w:tcMar>
              <w:left w:w="28" w:type="dxa"/>
              <w:right w:w="28" w:type="dxa"/>
            </w:tcMar>
            <w:vAlign w:val="center"/>
          </w:tcPr>
          <w:p w14:paraId="665C8D46" w14:textId="77777777" w:rsidR="002668F7" w:rsidRPr="00223F7E" w:rsidRDefault="002668F7" w:rsidP="00153617">
            <w:pPr>
              <w:jc w:val="center"/>
              <w:rPr>
                <w:color w:val="000000"/>
              </w:rPr>
            </w:pPr>
            <w:proofErr w:type="gramStart"/>
            <w:r>
              <w:rPr>
                <w:color w:val="000000"/>
              </w:rPr>
              <w:t>Теку-</w:t>
            </w:r>
            <w:proofErr w:type="spellStart"/>
            <w:r>
              <w:rPr>
                <w:color w:val="000000"/>
              </w:rPr>
              <w:t>щее</w:t>
            </w:r>
            <w:proofErr w:type="spellEnd"/>
            <w:proofErr w:type="gramEnd"/>
            <w:r>
              <w:rPr>
                <w:color w:val="000000"/>
              </w:rPr>
              <w:t xml:space="preserve"> </w:t>
            </w:r>
            <w:proofErr w:type="spellStart"/>
            <w:r>
              <w:rPr>
                <w:color w:val="000000"/>
              </w:rPr>
              <w:t>значе-ние</w:t>
            </w:r>
            <w:proofErr w:type="spellEnd"/>
          </w:p>
        </w:tc>
        <w:tc>
          <w:tcPr>
            <w:tcW w:w="2835" w:type="dxa"/>
            <w:gridSpan w:val="5"/>
            <w:shd w:val="clear" w:color="auto" w:fill="auto"/>
            <w:tcMar>
              <w:left w:w="28" w:type="dxa"/>
              <w:right w:w="28" w:type="dxa"/>
            </w:tcMar>
            <w:vAlign w:val="center"/>
            <w:hideMark/>
          </w:tcPr>
          <w:p w14:paraId="07A4AFBE" w14:textId="77777777" w:rsidR="002668F7" w:rsidRPr="00E92172" w:rsidRDefault="002668F7" w:rsidP="00153617">
            <w:pPr>
              <w:jc w:val="center"/>
              <w:rPr>
                <w:color w:val="000000"/>
              </w:rPr>
            </w:pPr>
            <w:r w:rsidRPr="00E92172">
              <w:rPr>
                <w:color w:val="000000"/>
              </w:rPr>
              <w:t>Плановые значения</w:t>
            </w:r>
          </w:p>
        </w:tc>
      </w:tr>
      <w:tr w:rsidR="002668F7" w:rsidRPr="00E92172" w14:paraId="11A9BAE9" w14:textId="77777777" w:rsidTr="00153617">
        <w:trPr>
          <w:trHeight w:val="555"/>
        </w:trPr>
        <w:tc>
          <w:tcPr>
            <w:tcW w:w="486" w:type="dxa"/>
            <w:vMerge/>
            <w:tcMar>
              <w:left w:w="28" w:type="dxa"/>
              <w:right w:w="28" w:type="dxa"/>
            </w:tcMar>
            <w:vAlign w:val="center"/>
            <w:hideMark/>
          </w:tcPr>
          <w:p w14:paraId="3C8D7E21" w14:textId="77777777" w:rsidR="002668F7" w:rsidRPr="00E92172" w:rsidRDefault="002668F7" w:rsidP="00153617">
            <w:pPr>
              <w:rPr>
                <w:color w:val="000000"/>
              </w:rPr>
            </w:pPr>
          </w:p>
        </w:tc>
        <w:tc>
          <w:tcPr>
            <w:tcW w:w="3682" w:type="dxa"/>
            <w:vMerge/>
            <w:tcMar>
              <w:left w:w="28" w:type="dxa"/>
              <w:right w:w="28" w:type="dxa"/>
            </w:tcMar>
            <w:vAlign w:val="center"/>
            <w:hideMark/>
          </w:tcPr>
          <w:p w14:paraId="1B2C8A1D" w14:textId="77777777" w:rsidR="002668F7" w:rsidRPr="00E92172" w:rsidRDefault="002668F7" w:rsidP="00153617">
            <w:pPr>
              <w:rPr>
                <w:color w:val="000000"/>
              </w:rPr>
            </w:pPr>
          </w:p>
        </w:tc>
        <w:tc>
          <w:tcPr>
            <w:tcW w:w="1054" w:type="dxa"/>
            <w:vMerge/>
            <w:tcMar>
              <w:left w:w="28" w:type="dxa"/>
              <w:right w:w="28" w:type="dxa"/>
            </w:tcMar>
            <w:vAlign w:val="center"/>
            <w:hideMark/>
          </w:tcPr>
          <w:p w14:paraId="16BB3103" w14:textId="77777777" w:rsidR="002668F7" w:rsidRPr="00E92172" w:rsidRDefault="002668F7" w:rsidP="00153617">
            <w:pPr>
              <w:rPr>
                <w:color w:val="000000"/>
              </w:rPr>
            </w:pPr>
          </w:p>
        </w:tc>
        <w:tc>
          <w:tcPr>
            <w:tcW w:w="709" w:type="dxa"/>
            <w:vMerge/>
            <w:tcMar>
              <w:left w:w="28" w:type="dxa"/>
              <w:right w:w="28" w:type="dxa"/>
            </w:tcMar>
            <w:vAlign w:val="center"/>
            <w:hideMark/>
          </w:tcPr>
          <w:p w14:paraId="2653F597" w14:textId="77777777" w:rsidR="002668F7" w:rsidRPr="00E92172" w:rsidRDefault="002668F7" w:rsidP="00153617">
            <w:pPr>
              <w:rPr>
                <w:color w:val="000000"/>
              </w:rPr>
            </w:pPr>
          </w:p>
        </w:tc>
        <w:tc>
          <w:tcPr>
            <w:tcW w:w="708" w:type="dxa"/>
            <w:vMerge/>
            <w:tcMar>
              <w:left w:w="28" w:type="dxa"/>
              <w:right w:w="28" w:type="dxa"/>
            </w:tcMar>
          </w:tcPr>
          <w:p w14:paraId="7E016FDA" w14:textId="77777777" w:rsidR="002668F7" w:rsidRPr="00E92172" w:rsidRDefault="002668F7" w:rsidP="00153617">
            <w:pPr>
              <w:jc w:val="center"/>
              <w:rPr>
                <w:color w:val="000000"/>
              </w:rPr>
            </w:pPr>
          </w:p>
        </w:tc>
        <w:tc>
          <w:tcPr>
            <w:tcW w:w="2835" w:type="dxa"/>
            <w:gridSpan w:val="5"/>
            <w:shd w:val="clear" w:color="auto" w:fill="auto"/>
            <w:tcMar>
              <w:left w:w="28" w:type="dxa"/>
              <w:right w:w="28" w:type="dxa"/>
            </w:tcMar>
            <w:vAlign w:val="center"/>
            <w:hideMark/>
          </w:tcPr>
          <w:p w14:paraId="182D01C6" w14:textId="77777777" w:rsidR="002668F7" w:rsidRPr="00E92172" w:rsidRDefault="002668F7" w:rsidP="00153617">
            <w:pPr>
              <w:jc w:val="center"/>
              <w:rPr>
                <w:color w:val="000000"/>
              </w:rPr>
            </w:pPr>
            <w:r w:rsidRPr="00E92172">
              <w:rPr>
                <w:color w:val="000000"/>
              </w:rPr>
              <w:t>в т.ч. по годам реализации</w:t>
            </w:r>
          </w:p>
        </w:tc>
      </w:tr>
      <w:tr w:rsidR="002668F7" w:rsidRPr="00E92172" w14:paraId="08CEC970" w14:textId="77777777" w:rsidTr="00153617">
        <w:trPr>
          <w:trHeight w:val="465"/>
        </w:trPr>
        <w:tc>
          <w:tcPr>
            <w:tcW w:w="486" w:type="dxa"/>
            <w:vMerge/>
            <w:tcMar>
              <w:left w:w="28" w:type="dxa"/>
              <w:right w:w="28" w:type="dxa"/>
            </w:tcMar>
            <w:vAlign w:val="center"/>
            <w:hideMark/>
          </w:tcPr>
          <w:p w14:paraId="3774360A" w14:textId="77777777" w:rsidR="002668F7" w:rsidRPr="00E92172" w:rsidRDefault="002668F7" w:rsidP="00153617">
            <w:pPr>
              <w:rPr>
                <w:color w:val="000000"/>
              </w:rPr>
            </w:pPr>
          </w:p>
        </w:tc>
        <w:tc>
          <w:tcPr>
            <w:tcW w:w="3682" w:type="dxa"/>
            <w:vMerge/>
            <w:tcMar>
              <w:left w:w="28" w:type="dxa"/>
              <w:right w:w="28" w:type="dxa"/>
            </w:tcMar>
            <w:vAlign w:val="center"/>
            <w:hideMark/>
          </w:tcPr>
          <w:p w14:paraId="0049FCB9" w14:textId="77777777" w:rsidR="002668F7" w:rsidRPr="00E92172" w:rsidRDefault="002668F7" w:rsidP="00153617">
            <w:pPr>
              <w:rPr>
                <w:color w:val="000000"/>
              </w:rPr>
            </w:pPr>
          </w:p>
        </w:tc>
        <w:tc>
          <w:tcPr>
            <w:tcW w:w="1054" w:type="dxa"/>
            <w:vMerge/>
            <w:tcMar>
              <w:left w:w="28" w:type="dxa"/>
              <w:right w:w="28" w:type="dxa"/>
            </w:tcMar>
            <w:vAlign w:val="center"/>
            <w:hideMark/>
          </w:tcPr>
          <w:p w14:paraId="3170E594" w14:textId="77777777" w:rsidR="002668F7" w:rsidRPr="00E92172" w:rsidRDefault="002668F7" w:rsidP="00153617">
            <w:pPr>
              <w:rPr>
                <w:color w:val="000000"/>
              </w:rPr>
            </w:pPr>
          </w:p>
        </w:tc>
        <w:tc>
          <w:tcPr>
            <w:tcW w:w="709" w:type="dxa"/>
            <w:vMerge/>
            <w:tcMar>
              <w:left w:w="28" w:type="dxa"/>
              <w:right w:w="28" w:type="dxa"/>
            </w:tcMar>
            <w:vAlign w:val="center"/>
            <w:hideMark/>
          </w:tcPr>
          <w:p w14:paraId="5324243A" w14:textId="77777777" w:rsidR="002668F7" w:rsidRPr="00E92172" w:rsidRDefault="002668F7" w:rsidP="00153617">
            <w:pPr>
              <w:rPr>
                <w:color w:val="000000"/>
              </w:rPr>
            </w:pPr>
          </w:p>
        </w:tc>
        <w:tc>
          <w:tcPr>
            <w:tcW w:w="708" w:type="dxa"/>
            <w:vMerge/>
            <w:tcMar>
              <w:left w:w="28" w:type="dxa"/>
              <w:right w:w="28" w:type="dxa"/>
            </w:tcMar>
          </w:tcPr>
          <w:p w14:paraId="2C8E958B" w14:textId="77777777" w:rsidR="002668F7" w:rsidRPr="00E92172" w:rsidRDefault="002668F7" w:rsidP="00153617">
            <w:pPr>
              <w:rPr>
                <w:color w:val="000000"/>
              </w:rPr>
            </w:pPr>
          </w:p>
        </w:tc>
        <w:tc>
          <w:tcPr>
            <w:tcW w:w="567" w:type="dxa"/>
            <w:shd w:val="clear" w:color="auto" w:fill="auto"/>
            <w:tcMar>
              <w:left w:w="28" w:type="dxa"/>
              <w:right w:w="28" w:type="dxa"/>
            </w:tcMar>
            <w:vAlign w:val="center"/>
            <w:hideMark/>
          </w:tcPr>
          <w:p w14:paraId="750BD27B" w14:textId="77777777" w:rsidR="002668F7" w:rsidRPr="00E92172" w:rsidRDefault="002668F7" w:rsidP="00153617">
            <w:pPr>
              <w:jc w:val="center"/>
              <w:rPr>
                <w:color w:val="000000"/>
              </w:rPr>
            </w:pPr>
            <w:r w:rsidRPr="00E92172">
              <w:rPr>
                <w:color w:val="000000"/>
              </w:rPr>
              <w:t>2024</w:t>
            </w:r>
          </w:p>
        </w:tc>
        <w:tc>
          <w:tcPr>
            <w:tcW w:w="567" w:type="dxa"/>
            <w:shd w:val="clear" w:color="auto" w:fill="auto"/>
            <w:tcMar>
              <w:left w:w="28" w:type="dxa"/>
              <w:right w:w="28" w:type="dxa"/>
            </w:tcMar>
            <w:vAlign w:val="center"/>
            <w:hideMark/>
          </w:tcPr>
          <w:p w14:paraId="6196A27B" w14:textId="77777777" w:rsidR="002668F7" w:rsidRPr="00E92172" w:rsidRDefault="002668F7" w:rsidP="00153617">
            <w:pPr>
              <w:jc w:val="center"/>
              <w:rPr>
                <w:color w:val="000000"/>
              </w:rPr>
            </w:pPr>
            <w:r w:rsidRPr="00E92172">
              <w:rPr>
                <w:color w:val="000000"/>
              </w:rPr>
              <w:t>2025</w:t>
            </w:r>
          </w:p>
        </w:tc>
        <w:tc>
          <w:tcPr>
            <w:tcW w:w="567" w:type="dxa"/>
            <w:shd w:val="clear" w:color="auto" w:fill="auto"/>
            <w:tcMar>
              <w:left w:w="28" w:type="dxa"/>
              <w:right w:w="28" w:type="dxa"/>
            </w:tcMar>
            <w:vAlign w:val="center"/>
            <w:hideMark/>
          </w:tcPr>
          <w:p w14:paraId="6AE434CE" w14:textId="77777777" w:rsidR="002668F7" w:rsidRPr="00E92172" w:rsidRDefault="002668F7" w:rsidP="00153617">
            <w:pPr>
              <w:jc w:val="center"/>
              <w:rPr>
                <w:color w:val="000000"/>
              </w:rPr>
            </w:pPr>
            <w:r w:rsidRPr="00E92172">
              <w:rPr>
                <w:color w:val="000000"/>
              </w:rPr>
              <w:t>2026</w:t>
            </w:r>
          </w:p>
        </w:tc>
        <w:tc>
          <w:tcPr>
            <w:tcW w:w="567" w:type="dxa"/>
            <w:shd w:val="clear" w:color="auto" w:fill="auto"/>
            <w:tcMar>
              <w:left w:w="28" w:type="dxa"/>
              <w:right w:w="28" w:type="dxa"/>
            </w:tcMar>
            <w:vAlign w:val="center"/>
            <w:hideMark/>
          </w:tcPr>
          <w:p w14:paraId="4FCAA0CC" w14:textId="77777777" w:rsidR="002668F7" w:rsidRPr="00E92172" w:rsidRDefault="002668F7" w:rsidP="00153617">
            <w:pPr>
              <w:jc w:val="center"/>
              <w:rPr>
                <w:color w:val="000000"/>
              </w:rPr>
            </w:pPr>
            <w:r w:rsidRPr="00E92172">
              <w:rPr>
                <w:color w:val="000000"/>
              </w:rPr>
              <w:t>2027</w:t>
            </w:r>
          </w:p>
        </w:tc>
        <w:tc>
          <w:tcPr>
            <w:tcW w:w="567" w:type="dxa"/>
            <w:shd w:val="clear" w:color="auto" w:fill="auto"/>
            <w:tcMar>
              <w:left w:w="28" w:type="dxa"/>
              <w:right w:w="28" w:type="dxa"/>
            </w:tcMar>
            <w:vAlign w:val="center"/>
            <w:hideMark/>
          </w:tcPr>
          <w:p w14:paraId="2B87838F" w14:textId="77777777" w:rsidR="002668F7" w:rsidRPr="00E92172" w:rsidRDefault="002668F7" w:rsidP="00153617">
            <w:pPr>
              <w:jc w:val="center"/>
              <w:rPr>
                <w:color w:val="000000"/>
              </w:rPr>
            </w:pPr>
            <w:r w:rsidRPr="00E92172">
              <w:rPr>
                <w:color w:val="000000"/>
              </w:rPr>
              <w:t>2028</w:t>
            </w:r>
          </w:p>
        </w:tc>
      </w:tr>
      <w:tr w:rsidR="002668F7" w:rsidRPr="00E92172" w14:paraId="10EB8D22" w14:textId="77777777" w:rsidTr="00153617">
        <w:trPr>
          <w:trHeight w:val="300"/>
        </w:trPr>
        <w:tc>
          <w:tcPr>
            <w:tcW w:w="486" w:type="dxa"/>
            <w:shd w:val="clear" w:color="auto" w:fill="auto"/>
            <w:noWrap/>
            <w:tcMar>
              <w:left w:w="28" w:type="dxa"/>
              <w:right w:w="28" w:type="dxa"/>
            </w:tcMar>
            <w:vAlign w:val="center"/>
            <w:hideMark/>
          </w:tcPr>
          <w:p w14:paraId="001281EB" w14:textId="77777777" w:rsidR="002668F7" w:rsidRPr="00E92172" w:rsidRDefault="002668F7" w:rsidP="00153617">
            <w:pPr>
              <w:jc w:val="center"/>
              <w:rPr>
                <w:color w:val="000000"/>
              </w:rPr>
            </w:pPr>
            <w:r w:rsidRPr="00E92172">
              <w:rPr>
                <w:color w:val="000000"/>
              </w:rPr>
              <w:t>1</w:t>
            </w:r>
          </w:p>
        </w:tc>
        <w:tc>
          <w:tcPr>
            <w:tcW w:w="3682" w:type="dxa"/>
            <w:shd w:val="clear" w:color="auto" w:fill="auto"/>
            <w:noWrap/>
            <w:tcMar>
              <w:left w:w="28" w:type="dxa"/>
              <w:right w:w="28" w:type="dxa"/>
            </w:tcMar>
            <w:vAlign w:val="center"/>
            <w:hideMark/>
          </w:tcPr>
          <w:p w14:paraId="610EB8A2" w14:textId="77777777" w:rsidR="002668F7" w:rsidRPr="00E92172" w:rsidRDefault="002668F7" w:rsidP="00153617">
            <w:pPr>
              <w:jc w:val="center"/>
              <w:rPr>
                <w:color w:val="000000"/>
              </w:rPr>
            </w:pPr>
            <w:r w:rsidRPr="00E92172">
              <w:rPr>
                <w:color w:val="000000"/>
              </w:rPr>
              <w:t>2</w:t>
            </w:r>
          </w:p>
        </w:tc>
        <w:tc>
          <w:tcPr>
            <w:tcW w:w="1054" w:type="dxa"/>
            <w:shd w:val="clear" w:color="auto" w:fill="auto"/>
            <w:noWrap/>
            <w:tcMar>
              <w:left w:w="28" w:type="dxa"/>
              <w:right w:w="28" w:type="dxa"/>
            </w:tcMar>
            <w:vAlign w:val="center"/>
            <w:hideMark/>
          </w:tcPr>
          <w:p w14:paraId="0CCE1BC3" w14:textId="77777777" w:rsidR="002668F7" w:rsidRPr="00E92172" w:rsidRDefault="002668F7" w:rsidP="00153617">
            <w:pPr>
              <w:jc w:val="center"/>
              <w:rPr>
                <w:color w:val="000000"/>
              </w:rPr>
            </w:pPr>
            <w:r w:rsidRPr="00E92172">
              <w:rPr>
                <w:color w:val="000000"/>
              </w:rPr>
              <w:t>3</w:t>
            </w:r>
          </w:p>
        </w:tc>
        <w:tc>
          <w:tcPr>
            <w:tcW w:w="709" w:type="dxa"/>
            <w:shd w:val="clear" w:color="auto" w:fill="auto"/>
            <w:noWrap/>
            <w:tcMar>
              <w:left w:w="28" w:type="dxa"/>
              <w:right w:w="28" w:type="dxa"/>
            </w:tcMar>
            <w:vAlign w:val="center"/>
            <w:hideMark/>
          </w:tcPr>
          <w:p w14:paraId="5A0BC115" w14:textId="77777777" w:rsidR="002668F7" w:rsidRPr="00E92172" w:rsidRDefault="002668F7" w:rsidP="00153617">
            <w:pPr>
              <w:jc w:val="center"/>
              <w:rPr>
                <w:color w:val="000000"/>
              </w:rPr>
            </w:pPr>
            <w:r w:rsidRPr="00E92172">
              <w:rPr>
                <w:color w:val="000000"/>
              </w:rPr>
              <w:t>4</w:t>
            </w:r>
          </w:p>
        </w:tc>
        <w:tc>
          <w:tcPr>
            <w:tcW w:w="708" w:type="dxa"/>
            <w:tcMar>
              <w:left w:w="28" w:type="dxa"/>
              <w:right w:w="28" w:type="dxa"/>
            </w:tcMar>
            <w:vAlign w:val="center"/>
          </w:tcPr>
          <w:p w14:paraId="0FFB3A25" w14:textId="77777777" w:rsidR="002668F7" w:rsidRPr="00223F7E" w:rsidRDefault="002668F7" w:rsidP="00153617">
            <w:pPr>
              <w:jc w:val="center"/>
            </w:pPr>
            <w:r w:rsidRPr="00223F7E">
              <w:t>5</w:t>
            </w:r>
          </w:p>
        </w:tc>
        <w:tc>
          <w:tcPr>
            <w:tcW w:w="567" w:type="dxa"/>
            <w:shd w:val="clear" w:color="auto" w:fill="auto"/>
            <w:noWrap/>
            <w:tcMar>
              <w:left w:w="28" w:type="dxa"/>
              <w:right w:w="28" w:type="dxa"/>
            </w:tcMar>
            <w:vAlign w:val="center"/>
            <w:hideMark/>
          </w:tcPr>
          <w:p w14:paraId="33F2460E" w14:textId="77777777" w:rsidR="002668F7" w:rsidRPr="00E92172" w:rsidRDefault="002668F7" w:rsidP="00153617">
            <w:pPr>
              <w:jc w:val="center"/>
              <w:rPr>
                <w:color w:val="000000"/>
              </w:rPr>
            </w:pPr>
            <w:r>
              <w:rPr>
                <w:color w:val="000000"/>
              </w:rPr>
              <w:t>6</w:t>
            </w:r>
          </w:p>
        </w:tc>
        <w:tc>
          <w:tcPr>
            <w:tcW w:w="567" w:type="dxa"/>
            <w:shd w:val="clear" w:color="auto" w:fill="auto"/>
            <w:noWrap/>
            <w:tcMar>
              <w:left w:w="28" w:type="dxa"/>
              <w:right w:w="28" w:type="dxa"/>
            </w:tcMar>
            <w:vAlign w:val="center"/>
            <w:hideMark/>
          </w:tcPr>
          <w:p w14:paraId="70764BCB" w14:textId="77777777" w:rsidR="002668F7" w:rsidRPr="00E92172" w:rsidRDefault="002668F7" w:rsidP="00153617">
            <w:pPr>
              <w:jc w:val="center"/>
              <w:rPr>
                <w:color w:val="000000"/>
              </w:rPr>
            </w:pPr>
            <w:r w:rsidRPr="00E92172">
              <w:rPr>
                <w:color w:val="000000"/>
              </w:rPr>
              <w:t>7</w:t>
            </w:r>
          </w:p>
        </w:tc>
        <w:tc>
          <w:tcPr>
            <w:tcW w:w="567" w:type="dxa"/>
            <w:shd w:val="clear" w:color="auto" w:fill="auto"/>
            <w:noWrap/>
            <w:tcMar>
              <w:left w:w="28" w:type="dxa"/>
              <w:right w:w="28" w:type="dxa"/>
            </w:tcMar>
            <w:vAlign w:val="center"/>
            <w:hideMark/>
          </w:tcPr>
          <w:p w14:paraId="05469A3E" w14:textId="77777777" w:rsidR="002668F7" w:rsidRPr="00E92172" w:rsidRDefault="002668F7" w:rsidP="00153617">
            <w:pPr>
              <w:jc w:val="center"/>
              <w:rPr>
                <w:color w:val="000000"/>
              </w:rPr>
            </w:pPr>
            <w:r w:rsidRPr="00E92172">
              <w:rPr>
                <w:color w:val="000000"/>
              </w:rPr>
              <w:t>8</w:t>
            </w:r>
          </w:p>
        </w:tc>
        <w:tc>
          <w:tcPr>
            <w:tcW w:w="567" w:type="dxa"/>
            <w:shd w:val="clear" w:color="auto" w:fill="auto"/>
            <w:noWrap/>
            <w:tcMar>
              <w:left w:w="28" w:type="dxa"/>
              <w:right w:w="28" w:type="dxa"/>
            </w:tcMar>
            <w:vAlign w:val="center"/>
            <w:hideMark/>
          </w:tcPr>
          <w:p w14:paraId="0097FACB" w14:textId="77777777" w:rsidR="002668F7" w:rsidRPr="00E92172" w:rsidRDefault="002668F7" w:rsidP="00153617">
            <w:pPr>
              <w:jc w:val="center"/>
              <w:rPr>
                <w:color w:val="000000"/>
              </w:rPr>
            </w:pPr>
            <w:r w:rsidRPr="00E92172">
              <w:rPr>
                <w:color w:val="000000"/>
              </w:rPr>
              <w:t>9</w:t>
            </w:r>
          </w:p>
        </w:tc>
        <w:tc>
          <w:tcPr>
            <w:tcW w:w="567" w:type="dxa"/>
            <w:shd w:val="clear" w:color="auto" w:fill="auto"/>
            <w:noWrap/>
            <w:tcMar>
              <w:left w:w="28" w:type="dxa"/>
              <w:right w:w="28" w:type="dxa"/>
            </w:tcMar>
            <w:vAlign w:val="center"/>
            <w:hideMark/>
          </w:tcPr>
          <w:p w14:paraId="617CEF0C" w14:textId="77777777" w:rsidR="002668F7" w:rsidRPr="00E92172" w:rsidRDefault="002668F7" w:rsidP="00153617">
            <w:pPr>
              <w:jc w:val="center"/>
              <w:rPr>
                <w:color w:val="000000"/>
              </w:rPr>
            </w:pPr>
            <w:r w:rsidRPr="00E92172">
              <w:rPr>
                <w:color w:val="000000"/>
              </w:rPr>
              <w:t>10</w:t>
            </w:r>
          </w:p>
        </w:tc>
      </w:tr>
      <w:tr w:rsidR="002668F7" w:rsidRPr="00E92172" w14:paraId="08FEA55A" w14:textId="77777777" w:rsidTr="00153617">
        <w:trPr>
          <w:trHeight w:val="600"/>
        </w:trPr>
        <w:tc>
          <w:tcPr>
            <w:tcW w:w="486" w:type="dxa"/>
            <w:shd w:val="clear" w:color="auto" w:fill="auto"/>
            <w:noWrap/>
            <w:tcMar>
              <w:left w:w="28" w:type="dxa"/>
              <w:right w:w="28" w:type="dxa"/>
            </w:tcMar>
            <w:vAlign w:val="center"/>
            <w:hideMark/>
          </w:tcPr>
          <w:p w14:paraId="37921443" w14:textId="77777777" w:rsidR="002668F7" w:rsidRPr="00E92172" w:rsidRDefault="002668F7" w:rsidP="00153617">
            <w:pPr>
              <w:jc w:val="center"/>
              <w:rPr>
                <w:color w:val="000000"/>
              </w:rPr>
            </w:pPr>
            <w:r w:rsidRPr="00E92172">
              <w:rPr>
                <w:color w:val="000000"/>
              </w:rPr>
              <w:t>1</w:t>
            </w:r>
          </w:p>
        </w:tc>
        <w:tc>
          <w:tcPr>
            <w:tcW w:w="3682" w:type="dxa"/>
            <w:shd w:val="clear" w:color="auto" w:fill="auto"/>
            <w:tcMar>
              <w:left w:w="28" w:type="dxa"/>
              <w:right w:w="28" w:type="dxa"/>
            </w:tcMar>
            <w:vAlign w:val="center"/>
            <w:hideMark/>
          </w:tcPr>
          <w:p w14:paraId="7A20300B" w14:textId="77777777" w:rsidR="002668F7" w:rsidRPr="00E92172" w:rsidRDefault="002668F7" w:rsidP="00153617">
            <w:pPr>
              <w:rPr>
                <w:color w:val="000000"/>
              </w:rPr>
            </w:pPr>
            <w:r w:rsidRPr="00E92172">
              <w:rPr>
                <w:color w:val="000000"/>
              </w:rPr>
              <w:t xml:space="preserve">Удельный расход электрической энергии </w:t>
            </w:r>
            <w:r w:rsidRPr="00E92172">
              <w:rPr>
                <w:color w:val="000000"/>
              </w:rPr>
              <w:br/>
              <w:t>на транспортировку теплоносителя</w:t>
            </w:r>
          </w:p>
        </w:tc>
        <w:tc>
          <w:tcPr>
            <w:tcW w:w="1054" w:type="dxa"/>
            <w:shd w:val="clear" w:color="auto" w:fill="auto"/>
            <w:noWrap/>
            <w:tcMar>
              <w:left w:w="28" w:type="dxa"/>
              <w:right w:w="28" w:type="dxa"/>
            </w:tcMar>
            <w:vAlign w:val="center"/>
            <w:hideMark/>
          </w:tcPr>
          <w:p w14:paraId="3FE010CE" w14:textId="77777777" w:rsidR="002668F7" w:rsidRPr="00E92172" w:rsidRDefault="002668F7" w:rsidP="00153617">
            <w:pPr>
              <w:jc w:val="center"/>
              <w:rPr>
                <w:color w:val="000000"/>
              </w:rPr>
            </w:pPr>
            <w:proofErr w:type="spellStart"/>
            <w:r w:rsidRPr="00E92172">
              <w:rPr>
                <w:color w:val="000000"/>
              </w:rPr>
              <w:t>кВт·ч</w:t>
            </w:r>
            <w:proofErr w:type="spellEnd"/>
            <w:r w:rsidRPr="00E92172">
              <w:rPr>
                <w:color w:val="000000"/>
              </w:rPr>
              <w:t>/м</w:t>
            </w:r>
            <w:r w:rsidRPr="00594B47">
              <w:rPr>
                <w:color w:val="000000"/>
                <w:vertAlign w:val="superscript"/>
              </w:rPr>
              <w:t>3</w:t>
            </w:r>
          </w:p>
        </w:tc>
        <w:tc>
          <w:tcPr>
            <w:tcW w:w="709" w:type="dxa"/>
            <w:shd w:val="clear" w:color="auto" w:fill="auto"/>
            <w:noWrap/>
            <w:tcMar>
              <w:left w:w="28" w:type="dxa"/>
              <w:right w:w="28" w:type="dxa"/>
            </w:tcMar>
            <w:vAlign w:val="center"/>
            <w:hideMark/>
          </w:tcPr>
          <w:p w14:paraId="11F17D97" w14:textId="77777777" w:rsidR="002668F7" w:rsidRPr="00E92172" w:rsidRDefault="002668F7" w:rsidP="00153617">
            <w:pPr>
              <w:jc w:val="center"/>
            </w:pPr>
            <w:r>
              <w:t>-</w:t>
            </w:r>
            <w:r w:rsidRPr="00E92172">
              <w:t> </w:t>
            </w:r>
          </w:p>
        </w:tc>
        <w:tc>
          <w:tcPr>
            <w:tcW w:w="708" w:type="dxa"/>
            <w:tcMar>
              <w:left w:w="28" w:type="dxa"/>
              <w:right w:w="28" w:type="dxa"/>
            </w:tcMar>
            <w:vAlign w:val="center"/>
          </w:tcPr>
          <w:p w14:paraId="786BB9A8" w14:textId="77777777" w:rsidR="002668F7" w:rsidRPr="00E92172" w:rsidRDefault="002668F7" w:rsidP="00153617">
            <w:pPr>
              <w:jc w:val="center"/>
            </w:pPr>
            <w:r>
              <w:t>-</w:t>
            </w:r>
          </w:p>
        </w:tc>
        <w:tc>
          <w:tcPr>
            <w:tcW w:w="567" w:type="dxa"/>
            <w:shd w:val="clear" w:color="auto" w:fill="auto"/>
            <w:noWrap/>
            <w:tcMar>
              <w:left w:w="28" w:type="dxa"/>
              <w:right w:w="28" w:type="dxa"/>
            </w:tcMar>
            <w:vAlign w:val="center"/>
            <w:hideMark/>
          </w:tcPr>
          <w:p w14:paraId="57BE5DE3" w14:textId="77777777" w:rsidR="002668F7" w:rsidRPr="00E92172" w:rsidRDefault="002668F7" w:rsidP="00153617">
            <w:pPr>
              <w:jc w:val="center"/>
            </w:pPr>
            <w:r>
              <w:t>-</w:t>
            </w:r>
            <w:r w:rsidRPr="00E92172">
              <w:t> </w:t>
            </w:r>
          </w:p>
        </w:tc>
        <w:tc>
          <w:tcPr>
            <w:tcW w:w="567" w:type="dxa"/>
            <w:shd w:val="clear" w:color="auto" w:fill="auto"/>
            <w:noWrap/>
            <w:tcMar>
              <w:left w:w="28" w:type="dxa"/>
              <w:right w:w="28" w:type="dxa"/>
            </w:tcMar>
            <w:vAlign w:val="center"/>
            <w:hideMark/>
          </w:tcPr>
          <w:p w14:paraId="3D24B10C" w14:textId="77777777" w:rsidR="002668F7" w:rsidRPr="00E92172" w:rsidRDefault="002668F7" w:rsidP="00153617">
            <w:pPr>
              <w:jc w:val="center"/>
            </w:pPr>
            <w:r>
              <w:t>-</w:t>
            </w:r>
            <w:r w:rsidRPr="00E92172">
              <w:t> </w:t>
            </w:r>
          </w:p>
        </w:tc>
        <w:tc>
          <w:tcPr>
            <w:tcW w:w="567" w:type="dxa"/>
            <w:shd w:val="clear" w:color="auto" w:fill="auto"/>
            <w:noWrap/>
            <w:tcMar>
              <w:left w:w="28" w:type="dxa"/>
              <w:right w:w="28" w:type="dxa"/>
            </w:tcMar>
            <w:vAlign w:val="center"/>
            <w:hideMark/>
          </w:tcPr>
          <w:p w14:paraId="43A8DC32" w14:textId="77777777" w:rsidR="002668F7" w:rsidRPr="00E92172" w:rsidRDefault="002668F7" w:rsidP="00153617">
            <w:pPr>
              <w:jc w:val="center"/>
            </w:pPr>
            <w:r>
              <w:t>-</w:t>
            </w:r>
            <w:r w:rsidRPr="00E92172">
              <w:t> </w:t>
            </w:r>
          </w:p>
        </w:tc>
        <w:tc>
          <w:tcPr>
            <w:tcW w:w="567" w:type="dxa"/>
            <w:shd w:val="clear" w:color="auto" w:fill="auto"/>
            <w:noWrap/>
            <w:tcMar>
              <w:left w:w="28" w:type="dxa"/>
              <w:right w:w="28" w:type="dxa"/>
            </w:tcMar>
            <w:vAlign w:val="center"/>
            <w:hideMark/>
          </w:tcPr>
          <w:p w14:paraId="401444E7" w14:textId="77777777" w:rsidR="002668F7" w:rsidRPr="00E92172" w:rsidRDefault="002668F7" w:rsidP="00153617">
            <w:pPr>
              <w:jc w:val="center"/>
            </w:pPr>
            <w:r>
              <w:t>-</w:t>
            </w:r>
            <w:r w:rsidRPr="00E92172">
              <w:t> </w:t>
            </w:r>
          </w:p>
        </w:tc>
        <w:tc>
          <w:tcPr>
            <w:tcW w:w="567" w:type="dxa"/>
            <w:shd w:val="clear" w:color="auto" w:fill="auto"/>
            <w:noWrap/>
            <w:tcMar>
              <w:left w:w="28" w:type="dxa"/>
              <w:right w:w="28" w:type="dxa"/>
            </w:tcMar>
            <w:vAlign w:val="center"/>
            <w:hideMark/>
          </w:tcPr>
          <w:p w14:paraId="64A42A7B" w14:textId="77777777" w:rsidR="002668F7" w:rsidRPr="00E92172" w:rsidRDefault="002668F7" w:rsidP="00153617">
            <w:pPr>
              <w:jc w:val="center"/>
            </w:pPr>
            <w:r>
              <w:t>-</w:t>
            </w:r>
            <w:r w:rsidRPr="00E92172">
              <w:t> </w:t>
            </w:r>
          </w:p>
        </w:tc>
      </w:tr>
      <w:tr w:rsidR="002668F7" w:rsidRPr="00E92172" w14:paraId="021B53E5" w14:textId="77777777" w:rsidTr="00153617">
        <w:trPr>
          <w:trHeight w:val="405"/>
        </w:trPr>
        <w:tc>
          <w:tcPr>
            <w:tcW w:w="486" w:type="dxa"/>
            <w:vMerge w:val="restart"/>
            <w:shd w:val="clear" w:color="auto" w:fill="auto"/>
            <w:noWrap/>
            <w:tcMar>
              <w:left w:w="28" w:type="dxa"/>
              <w:right w:w="28" w:type="dxa"/>
            </w:tcMar>
            <w:vAlign w:val="center"/>
            <w:hideMark/>
          </w:tcPr>
          <w:p w14:paraId="2C1A1A0E" w14:textId="77777777" w:rsidR="002668F7" w:rsidRPr="00E92172" w:rsidRDefault="002668F7" w:rsidP="00153617">
            <w:pPr>
              <w:jc w:val="center"/>
              <w:rPr>
                <w:color w:val="000000"/>
              </w:rPr>
            </w:pPr>
            <w:r w:rsidRPr="00E92172">
              <w:rPr>
                <w:color w:val="000000"/>
              </w:rPr>
              <w:t>2</w:t>
            </w:r>
          </w:p>
        </w:tc>
        <w:tc>
          <w:tcPr>
            <w:tcW w:w="3682" w:type="dxa"/>
            <w:vMerge w:val="restart"/>
            <w:shd w:val="clear" w:color="auto" w:fill="auto"/>
            <w:tcMar>
              <w:left w:w="28" w:type="dxa"/>
              <w:right w:w="28" w:type="dxa"/>
            </w:tcMar>
            <w:vAlign w:val="center"/>
            <w:hideMark/>
          </w:tcPr>
          <w:p w14:paraId="006652F2" w14:textId="77777777" w:rsidR="002668F7" w:rsidRPr="00E92172" w:rsidRDefault="002668F7" w:rsidP="00153617">
            <w:r w:rsidRPr="00E92172">
              <w:t>Удельный расход условного топлива на выработку единицы тепловой энергии и (или) теплоносителя</w:t>
            </w:r>
          </w:p>
        </w:tc>
        <w:tc>
          <w:tcPr>
            <w:tcW w:w="1054" w:type="dxa"/>
            <w:shd w:val="clear" w:color="auto" w:fill="auto"/>
            <w:noWrap/>
            <w:tcMar>
              <w:left w:w="28" w:type="dxa"/>
              <w:right w:w="28" w:type="dxa"/>
            </w:tcMar>
            <w:vAlign w:val="center"/>
            <w:hideMark/>
          </w:tcPr>
          <w:p w14:paraId="7088C8CE" w14:textId="77777777" w:rsidR="002668F7" w:rsidRPr="00E92172" w:rsidRDefault="002668F7" w:rsidP="00153617">
            <w:pPr>
              <w:jc w:val="center"/>
              <w:rPr>
                <w:color w:val="000000"/>
              </w:rPr>
            </w:pPr>
            <w:proofErr w:type="spellStart"/>
            <w:r w:rsidRPr="00E92172">
              <w:rPr>
                <w:color w:val="000000"/>
              </w:rPr>
              <w:t>т.у.т</w:t>
            </w:r>
            <w:proofErr w:type="spellEnd"/>
            <w:r w:rsidRPr="00E92172">
              <w:rPr>
                <w:color w:val="000000"/>
              </w:rPr>
              <w:t>./Гкал</w:t>
            </w:r>
          </w:p>
        </w:tc>
        <w:tc>
          <w:tcPr>
            <w:tcW w:w="709" w:type="dxa"/>
            <w:shd w:val="clear" w:color="auto" w:fill="auto"/>
            <w:tcMar>
              <w:left w:w="28" w:type="dxa"/>
              <w:right w:w="28" w:type="dxa"/>
            </w:tcMar>
            <w:vAlign w:val="center"/>
          </w:tcPr>
          <w:p w14:paraId="4A8C7E33" w14:textId="77777777" w:rsidR="002668F7" w:rsidRPr="00E92172" w:rsidRDefault="002668F7" w:rsidP="00153617">
            <w:pPr>
              <w:jc w:val="center"/>
            </w:pPr>
            <w:r>
              <w:t>-</w:t>
            </w:r>
            <w:r w:rsidRPr="00E92172">
              <w:t> </w:t>
            </w:r>
          </w:p>
        </w:tc>
        <w:tc>
          <w:tcPr>
            <w:tcW w:w="708" w:type="dxa"/>
            <w:tcMar>
              <w:left w:w="28" w:type="dxa"/>
              <w:right w:w="28" w:type="dxa"/>
            </w:tcMar>
            <w:vAlign w:val="center"/>
          </w:tcPr>
          <w:p w14:paraId="0AD23A08" w14:textId="77777777" w:rsidR="002668F7" w:rsidRPr="00E92172" w:rsidRDefault="002668F7" w:rsidP="00153617">
            <w:pPr>
              <w:jc w:val="center"/>
            </w:pPr>
            <w:r>
              <w:t>-</w:t>
            </w:r>
          </w:p>
        </w:tc>
        <w:tc>
          <w:tcPr>
            <w:tcW w:w="567" w:type="dxa"/>
            <w:shd w:val="clear" w:color="auto" w:fill="auto"/>
            <w:tcMar>
              <w:left w:w="28" w:type="dxa"/>
              <w:right w:w="28" w:type="dxa"/>
            </w:tcMar>
            <w:vAlign w:val="center"/>
          </w:tcPr>
          <w:p w14:paraId="3E08EDAB" w14:textId="77777777" w:rsidR="002668F7" w:rsidRPr="00E92172" w:rsidRDefault="002668F7" w:rsidP="00153617">
            <w:pPr>
              <w:jc w:val="center"/>
            </w:pPr>
            <w:r>
              <w:t>-</w:t>
            </w:r>
            <w:r w:rsidRPr="00E92172">
              <w:t> </w:t>
            </w:r>
          </w:p>
        </w:tc>
        <w:tc>
          <w:tcPr>
            <w:tcW w:w="567" w:type="dxa"/>
            <w:shd w:val="clear" w:color="auto" w:fill="auto"/>
            <w:tcMar>
              <w:left w:w="28" w:type="dxa"/>
              <w:right w:w="28" w:type="dxa"/>
            </w:tcMar>
            <w:vAlign w:val="center"/>
          </w:tcPr>
          <w:p w14:paraId="77928BC4" w14:textId="77777777" w:rsidR="002668F7" w:rsidRPr="00E92172" w:rsidRDefault="002668F7" w:rsidP="00153617">
            <w:pPr>
              <w:jc w:val="center"/>
            </w:pPr>
            <w:r>
              <w:t>-</w:t>
            </w:r>
            <w:r w:rsidRPr="00E92172">
              <w:t> </w:t>
            </w:r>
          </w:p>
        </w:tc>
        <w:tc>
          <w:tcPr>
            <w:tcW w:w="567" w:type="dxa"/>
            <w:shd w:val="clear" w:color="auto" w:fill="auto"/>
            <w:tcMar>
              <w:left w:w="28" w:type="dxa"/>
              <w:right w:w="28" w:type="dxa"/>
            </w:tcMar>
            <w:vAlign w:val="center"/>
          </w:tcPr>
          <w:p w14:paraId="4C08C574" w14:textId="77777777" w:rsidR="002668F7" w:rsidRPr="00E92172" w:rsidRDefault="002668F7" w:rsidP="00153617">
            <w:pPr>
              <w:jc w:val="center"/>
            </w:pPr>
            <w:r>
              <w:t>-</w:t>
            </w:r>
            <w:r w:rsidRPr="00E92172">
              <w:t> </w:t>
            </w:r>
          </w:p>
        </w:tc>
        <w:tc>
          <w:tcPr>
            <w:tcW w:w="567" w:type="dxa"/>
            <w:shd w:val="clear" w:color="auto" w:fill="auto"/>
            <w:tcMar>
              <w:left w:w="28" w:type="dxa"/>
              <w:right w:w="28" w:type="dxa"/>
            </w:tcMar>
            <w:vAlign w:val="center"/>
          </w:tcPr>
          <w:p w14:paraId="078BD8AC" w14:textId="77777777" w:rsidR="002668F7" w:rsidRPr="00E92172" w:rsidRDefault="002668F7" w:rsidP="00153617">
            <w:pPr>
              <w:jc w:val="center"/>
            </w:pPr>
            <w:r>
              <w:t>-</w:t>
            </w:r>
            <w:r w:rsidRPr="00E92172">
              <w:t> </w:t>
            </w:r>
          </w:p>
        </w:tc>
        <w:tc>
          <w:tcPr>
            <w:tcW w:w="567" w:type="dxa"/>
            <w:shd w:val="clear" w:color="auto" w:fill="auto"/>
            <w:tcMar>
              <w:left w:w="28" w:type="dxa"/>
              <w:right w:w="28" w:type="dxa"/>
            </w:tcMar>
            <w:vAlign w:val="center"/>
          </w:tcPr>
          <w:p w14:paraId="1B03F6AF" w14:textId="77777777" w:rsidR="002668F7" w:rsidRPr="00E92172" w:rsidRDefault="002668F7" w:rsidP="00153617">
            <w:pPr>
              <w:jc w:val="center"/>
            </w:pPr>
            <w:r>
              <w:t>-</w:t>
            </w:r>
            <w:r w:rsidRPr="00E92172">
              <w:t> </w:t>
            </w:r>
          </w:p>
        </w:tc>
      </w:tr>
      <w:tr w:rsidR="002668F7" w:rsidRPr="00E92172" w14:paraId="01E06E25" w14:textId="77777777" w:rsidTr="00153617">
        <w:trPr>
          <w:trHeight w:val="405"/>
        </w:trPr>
        <w:tc>
          <w:tcPr>
            <w:tcW w:w="486" w:type="dxa"/>
            <w:vMerge/>
            <w:tcMar>
              <w:left w:w="28" w:type="dxa"/>
              <w:right w:w="28" w:type="dxa"/>
            </w:tcMar>
            <w:vAlign w:val="center"/>
            <w:hideMark/>
          </w:tcPr>
          <w:p w14:paraId="6D6E3422" w14:textId="77777777" w:rsidR="002668F7" w:rsidRPr="00E92172" w:rsidRDefault="002668F7" w:rsidP="00153617">
            <w:pPr>
              <w:rPr>
                <w:color w:val="000000"/>
              </w:rPr>
            </w:pPr>
          </w:p>
        </w:tc>
        <w:tc>
          <w:tcPr>
            <w:tcW w:w="3682" w:type="dxa"/>
            <w:vMerge/>
            <w:tcMar>
              <w:left w:w="28" w:type="dxa"/>
              <w:right w:w="28" w:type="dxa"/>
            </w:tcMar>
            <w:vAlign w:val="center"/>
            <w:hideMark/>
          </w:tcPr>
          <w:p w14:paraId="37D2E22F" w14:textId="77777777" w:rsidR="002668F7" w:rsidRPr="00E92172" w:rsidRDefault="002668F7" w:rsidP="00153617"/>
        </w:tc>
        <w:tc>
          <w:tcPr>
            <w:tcW w:w="1054" w:type="dxa"/>
            <w:shd w:val="clear" w:color="auto" w:fill="auto"/>
            <w:noWrap/>
            <w:tcMar>
              <w:left w:w="28" w:type="dxa"/>
              <w:right w:w="28" w:type="dxa"/>
            </w:tcMar>
            <w:vAlign w:val="center"/>
            <w:hideMark/>
          </w:tcPr>
          <w:p w14:paraId="303BE9C9" w14:textId="77777777" w:rsidR="002668F7" w:rsidRPr="00E92172" w:rsidRDefault="002668F7" w:rsidP="00153617">
            <w:pPr>
              <w:jc w:val="center"/>
              <w:rPr>
                <w:color w:val="000000"/>
              </w:rPr>
            </w:pPr>
            <w:proofErr w:type="spellStart"/>
            <w:r w:rsidRPr="00E92172">
              <w:rPr>
                <w:color w:val="000000"/>
              </w:rPr>
              <w:t>т.у.т</w:t>
            </w:r>
            <w:proofErr w:type="spellEnd"/>
            <w:r w:rsidRPr="00E92172">
              <w:rPr>
                <w:color w:val="000000"/>
              </w:rPr>
              <w:t>./м³</w:t>
            </w:r>
          </w:p>
        </w:tc>
        <w:tc>
          <w:tcPr>
            <w:tcW w:w="709" w:type="dxa"/>
            <w:shd w:val="clear" w:color="auto" w:fill="auto"/>
            <w:tcMar>
              <w:left w:w="28" w:type="dxa"/>
              <w:right w:w="28" w:type="dxa"/>
            </w:tcMar>
            <w:vAlign w:val="center"/>
            <w:hideMark/>
          </w:tcPr>
          <w:p w14:paraId="05848D27" w14:textId="77777777" w:rsidR="002668F7" w:rsidRPr="00E92172" w:rsidRDefault="002668F7" w:rsidP="00153617">
            <w:pPr>
              <w:jc w:val="center"/>
            </w:pPr>
            <w:r>
              <w:t>-</w:t>
            </w:r>
            <w:r w:rsidRPr="00E92172">
              <w:t> </w:t>
            </w:r>
          </w:p>
        </w:tc>
        <w:tc>
          <w:tcPr>
            <w:tcW w:w="708" w:type="dxa"/>
            <w:tcMar>
              <w:left w:w="28" w:type="dxa"/>
              <w:right w:w="28" w:type="dxa"/>
            </w:tcMar>
            <w:vAlign w:val="center"/>
          </w:tcPr>
          <w:p w14:paraId="4927CF6F" w14:textId="77777777" w:rsidR="002668F7" w:rsidRPr="00E92172" w:rsidRDefault="002668F7" w:rsidP="00153617">
            <w:pPr>
              <w:jc w:val="center"/>
            </w:pPr>
            <w:r>
              <w:t>-</w:t>
            </w:r>
          </w:p>
        </w:tc>
        <w:tc>
          <w:tcPr>
            <w:tcW w:w="567" w:type="dxa"/>
            <w:shd w:val="clear" w:color="auto" w:fill="auto"/>
            <w:tcMar>
              <w:left w:w="28" w:type="dxa"/>
              <w:right w:w="28" w:type="dxa"/>
            </w:tcMar>
            <w:vAlign w:val="center"/>
          </w:tcPr>
          <w:p w14:paraId="174DACFE" w14:textId="77777777" w:rsidR="002668F7" w:rsidRPr="00E92172" w:rsidRDefault="002668F7" w:rsidP="00153617">
            <w:pPr>
              <w:jc w:val="center"/>
            </w:pPr>
            <w:r>
              <w:t>-</w:t>
            </w:r>
            <w:r w:rsidRPr="00E92172">
              <w:t> </w:t>
            </w:r>
          </w:p>
        </w:tc>
        <w:tc>
          <w:tcPr>
            <w:tcW w:w="567" w:type="dxa"/>
            <w:shd w:val="clear" w:color="auto" w:fill="auto"/>
            <w:tcMar>
              <w:left w:w="28" w:type="dxa"/>
              <w:right w:w="28" w:type="dxa"/>
            </w:tcMar>
            <w:vAlign w:val="center"/>
            <w:hideMark/>
          </w:tcPr>
          <w:p w14:paraId="19F253AF" w14:textId="77777777" w:rsidR="002668F7" w:rsidRPr="00E92172" w:rsidRDefault="002668F7" w:rsidP="00153617">
            <w:pPr>
              <w:jc w:val="center"/>
            </w:pPr>
            <w:r>
              <w:t>-</w:t>
            </w:r>
            <w:r w:rsidRPr="00E92172">
              <w:t> </w:t>
            </w:r>
          </w:p>
        </w:tc>
        <w:tc>
          <w:tcPr>
            <w:tcW w:w="567" w:type="dxa"/>
            <w:shd w:val="clear" w:color="auto" w:fill="auto"/>
            <w:tcMar>
              <w:left w:w="28" w:type="dxa"/>
              <w:right w:w="28" w:type="dxa"/>
            </w:tcMar>
            <w:vAlign w:val="center"/>
            <w:hideMark/>
          </w:tcPr>
          <w:p w14:paraId="00811806" w14:textId="77777777" w:rsidR="002668F7" w:rsidRPr="00E92172" w:rsidRDefault="002668F7" w:rsidP="00153617">
            <w:pPr>
              <w:jc w:val="center"/>
            </w:pPr>
            <w:r>
              <w:t>-</w:t>
            </w:r>
            <w:r w:rsidRPr="00E92172">
              <w:t> </w:t>
            </w:r>
          </w:p>
        </w:tc>
        <w:tc>
          <w:tcPr>
            <w:tcW w:w="567" w:type="dxa"/>
            <w:shd w:val="clear" w:color="auto" w:fill="auto"/>
            <w:tcMar>
              <w:left w:w="28" w:type="dxa"/>
              <w:right w:w="28" w:type="dxa"/>
            </w:tcMar>
            <w:vAlign w:val="center"/>
            <w:hideMark/>
          </w:tcPr>
          <w:p w14:paraId="7383618A" w14:textId="77777777" w:rsidR="002668F7" w:rsidRPr="00E92172" w:rsidRDefault="002668F7" w:rsidP="00153617">
            <w:pPr>
              <w:jc w:val="center"/>
            </w:pPr>
            <w:r>
              <w:t>-</w:t>
            </w:r>
            <w:r w:rsidRPr="00E92172">
              <w:t> </w:t>
            </w:r>
          </w:p>
        </w:tc>
        <w:tc>
          <w:tcPr>
            <w:tcW w:w="567" w:type="dxa"/>
            <w:shd w:val="clear" w:color="auto" w:fill="auto"/>
            <w:tcMar>
              <w:left w:w="28" w:type="dxa"/>
              <w:right w:w="28" w:type="dxa"/>
            </w:tcMar>
            <w:vAlign w:val="center"/>
            <w:hideMark/>
          </w:tcPr>
          <w:p w14:paraId="1241D04A" w14:textId="77777777" w:rsidR="002668F7" w:rsidRPr="00E92172" w:rsidRDefault="002668F7" w:rsidP="00153617">
            <w:pPr>
              <w:jc w:val="center"/>
            </w:pPr>
            <w:r>
              <w:t>-</w:t>
            </w:r>
            <w:r w:rsidRPr="00E92172">
              <w:t> </w:t>
            </w:r>
          </w:p>
        </w:tc>
      </w:tr>
      <w:tr w:rsidR="002668F7" w:rsidRPr="00E92172" w14:paraId="6146DEA3" w14:textId="77777777" w:rsidTr="00153617">
        <w:trPr>
          <w:trHeight w:val="510"/>
        </w:trPr>
        <w:tc>
          <w:tcPr>
            <w:tcW w:w="486" w:type="dxa"/>
            <w:shd w:val="clear" w:color="auto" w:fill="auto"/>
            <w:noWrap/>
            <w:tcMar>
              <w:left w:w="28" w:type="dxa"/>
              <w:right w:w="28" w:type="dxa"/>
            </w:tcMar>
            <w:vAlign w:val="center"/>
            <w:hideMark/>
          </w:tcPr>
          <w:p w14:paraId="19EE2AF4" w14:textId="77777777" w:rsidR="002668F7" w:rsidRPr="00E92172" w:rsidRDefault="002668F7" w:rsidP="00153617">
            <w:pPr>
              <w:jc w:val="center"/>
              <w:rPr>
                <w:color w:val="000000"/>
              </w:rPr>
            </w:pPr>
            <w:r w:rsidRPr="00E92172">
              <w:rPr>
                <w:color w:val="000000"/>
              </w:rPr>
              <w:t>3</w:t>
            </w:r>
          </w:p>
        </w:tc>
        <w:tc>
          <w:tcPr>
            <w:tcW w:w="3682" w:type="dxa"/>
            <w:shd w:val="clear" w:color="auto" w:fill="auto"/>
            <w:tcMar>
              <w:left w:w="28" w:type="dxa"/>
              <w:right w:w="28" w:type="dxa"/>
            </w:tcMar>
            <w:vAlign w:val="center"/>
            <w:hideMark/>
          </w:tcPr>
          <w:p w14:paraId="60F29E3E" w14:textId="77777777" w:rsidR="002668F7" w:rsidRPr="00E92172" w:rsidRDefault="002668F7" w:rsidP="00153617">
            <w:r w:rsidRPr="00E92172">
              <w:t>Объем присоединяемой тепловой нагрузки новых потребителей</w:t>
            </w:r>
          </w:p>
        </w:tc>
        <w:tc>
          <w:tcPr>
            <w:tcW w:w="1054" w:type="dxa"/>
            <w:shd w:val="clear" w:color="auto" w:fill="auto"/>
            <w:noWrap/>
            <w:tcMar>
              <w:left w:w="28" w:type="dxa"/>
              <w:right w:w="28" w:type="dxa"/>
            </w:tcMar>
            <w:vAlign w:val="center"/>
            <w:hideMark/>
          </w:tcPr>
          <w:p w14:paraId="56ADABEE" w14:textId="77777777" w:rsidR="002668F7" w:rsidRPr="00E92172" w:rsidRDefault="002668F7" w:rsidP="00153617">
            <w:pPr>
              <w:jc w:val="center"/>
              <w:rPr>
                <w:color w:val="000000"/>
              </w:rPr>
            </w:pPr>
            <w:r w:rsidRPr="00E92172">
              <w:rPr>
                <w:color w:val="000000"/>
              </w:rPr>
              <w:t>Гкал/ч</w:t>
            </w:r>
          </w:p>
        </w:tc>
        <w:tc>
          <w:tcPr>
            <w:tcW w:w="709" w:type="dxa"/>
            <w:shd w:val="clear" w:color="auto" w:fill="auto"/>
            <w:tcMar>
              <w:left w:w="28" w:type="dxa"/>
              <w:right w:w="28" w:type="dxa"/>
            </w:tcMar>
            <w:vAlign w:val="center"/>
            <w:hideMark/>
          </w:tcPr>
          <w:p w14:paraId="5FA9A984" w14:textId="77777777" w:rsidR="002668F7" w:rsidRPr="00E92172" w:rsidRDefault="002668F7" w:rsidP="00153617">
            <w:pPr>
              <w:jc w:val="center"/>
            </w:pPr>
            <w:r>
              <w:t>-</w:t>
            </w:r>
            <w:r w:rsidRPr="00E92172">
              <w:t> </w:t>
            </w:r>
          </w:p>
        </w:tc>
        <w:tc>
          <w:tcPr>
            <w:tcW w:w="708" w:type="dxa"/>
            <w:tcMar>
              <w:left w:w="28" w:type="dxa"/>
              <w:right w:w="28" w:type="dxa"/>
            </w:tcMar>
            <w:vAlign w:val="center"/>
          </w:tcPr>
          <w:p w14:paraId="0AD927EA" w14:textId="77777777" w:rsidR="002668F7" w:rsidRPr="00E92172" w:rsidRDefault="002668F7" w:rsidP="00153617">
            <w:pPr>
              <w:jc w:val="center"/>
            </w:pPr>
            <w:r>
              <w:t>-</w:t>
            </w:r>
          </w:p>
        </w:tc>
        <w:tc>
          <w:tcPr>
            <w:tcW w:w="567" w:type="dxa"/>
            <w:shd w:val="clear" w:color="auto" w:fill="auto"/>
            <w:tcMar>
              <w:left w:w="28" w:type="dxa"/>
              <w:right w:w="28" w:type="dxa"/>
            </w:tcMar>
            <w:vAlign w:val="center"/>
          </w:tcPr>
          <w:p w14:paraId="47DCF241" w14:textId="77777777" w:rsidR="002668F7" w:rsidRPr="00E92172" w:rsidRDefault="002668F7" w:rsidP="00153617">
            <w:pPr>
              <w:jc w:val="center"/>
            </w:pPr>
            <w:r>
              <w:t>-</w:t>
            </w:r>
            <w:r w:rsidRPr="00E92172">
              <w:t> </w:t>
            </w:r>
          </w:p>
        </w:tc>
        <w:tc>
          <w:tcPr>
            <w:tcW w:w="567" w:type="dxa"/>
            <w:shd w:val="clear" w:color="auto" w:fill="auto"/>
            <w:tcMar>
              <w:left w:w="28" w:type="dxa"/>
              <w:right w:w="28" w:type="dxa"/>
            </w:tcMar>
            <w:vAlign w:val="center"/>
            <w:hideMark/>
          </w:tcPr>
          <w:p w14:paraId="024694F0" w14:textId="77777777" w:rsidR="002668F7" w:rsidRPr="00E92172" w:rsidRDefault="002668F7" w:rsidP="00153617">
            <w:pPr>
              <w:jc w:val="center"/>
            </w:pPr>
            <w:r>
              <w:t>-</w:t>
            </w:r>
            <w:r w:rsidRPr="00E92172">
              <w:t> </w:t>
            </w:r>
          </w:p>
        </w:tc>
        <w:tc>
          <w:tcPr>
            <w:tcW w:w="567" w:type="dxa"/>
            <w:shd w:val="clear" w:color="auto" w:fill="auto"/>
            <w:tcMar>
              <w:left w:w="28" w:type="dxa"/>
              <w:right w:w="28" w:type="dxa"/>
            </w:tcMar>
            <w:vAlign w:val="center"/>
            <w:hideMark/>
          </w:tcPr>
          <w:p w14:paraId="68CC6F30" w14:textId="77777777" w:rsidR="002668F7" w:rsidRPr="00E92172" w:rsidRDefault="002668F7" w:rsidP="00153617">
            <w:pPr>
              <w:jc w:val="center"/>
            </w:pPr>
            <w:r>
              <w:t>-</w:t>
            </w:r>
            <w:r w:rsidRPr="00E92172">
              <w:t> </w:t>
            </w:r>
          </w:p>
        </w:tc>
        <w:tc>
          <w:tcPr>
            <w:tcW w:w="567" w:type="dxa"/>
            <w:shd w:val="clear" w:color="auto" w:fill="auto"/>
            <w:tcMar>
              <w:left w:w="28" w:type="dxa"/>
              <w:right w:w="28" w:type="dxa"/>
            </w:tcMar>
            <w:vAlign w:val="center"/>
            <w:hideMark/>
          </w:tcPr>
          <w:p w14:paraId="05D26088" w14:textId="77777777" w:rsidR="002668F7" w:rsidRPr="00E92172" w:rsidRDefault="002668F7" w:rsidP="00153617">
            <w:pPr>
              <w:jc w:val="center"/>
            </w:pPr>
            <w:r>
              <w:t>-</w:t>
            </w:r>
            <w:r w:rsidRPr="00E92172">
              <w:t> </w:t>
            </w:r>
          </w:p>
        </w:tc>
        <w:tc>
          <w:tcPr>
            <w:tcW w:w="567" w:type="dxa"/>
            <w:shd w:val="clear" w:color="auto" w:fill="auto"/>
            <w:tcMar>
              <w:left w:w="28" w:type="dxa"/>
              <w:right w:w="28" w:type="dxa"/>
            </w:tcMar>
            <w:vAlign w:val="center"/>
            <w:hideMark/>
          </w:tcPr>
          <w:p w14:paraId="72CDEE96" w14:textId="77777777" w:rsidR="002668F7" w:rsidRPr="00E92172" w:rsidRDefault="002668F7" w:rsidP="00153617">
            <w:pPr>
              <w:jc w:val="center"/>
            </w:pPr>
            <w:r>
              <w:t>-</w:t>
            </w:r>
            <w:r w:rsidRPr="00E92172">
              <w:t> </w:t>
            </w:r>
          </w:p>
        </w:tc>
      </w:tr>
      <w:tr w:rsidR="002668F7" w:rsidRPr="00E92172" w14:paraId="74891005" w14:textId="77777777" w:rsidTr="00153617">
        <w:trPr>
          <w:trHeight w:val="870"/>
        </w:trPr>
        <w:tc>
          <w:tcPr>
            <w:tcW w:w="486" w:type="dxa"/>
            <w:shd w:val="clear" w:color="auto" w:fill="auto"/>
            <w:noWrap/>
            <w:tcMar>
              <w:left w:w="28" w:type="dxa"/>
              <w:right w:w="28" w:type="dxa"/>
            </w:tcMar>
            <w:vAlign w:val="center"/>
            <w:hideMark/>
          </w:tcPr>
          <w:p w14:paraId="76D7EDA6" w14:textId="77777777" w:rsidR="002668F7" w:rsidRPr="00E92172" w:rsidRDefault="002668F7" w:rsidP="00153617">
            <w:pPr>
              <w:jc w:val="center"/>
              <w:rPr>
                <w:color w:val="000000"/>
              </w:rPr>
            </w:pPr>
            <w:r w:rsidRPr="00E92172">
              <w:rPr>
                <w:color w:val="000000"/>
              </w:rPr>
              <w:t>4</w:t>
            </w:r>
          </w:p>
        </w:tc>
        <w:tc>
          <w:tcPr>
            <w:tcW w:w="3682" w:type="dxa"/>
            <w:shd w:val="clear" w:color="auto" w:fill="auto"/>
            <w:tcMar>
              <w:left w:w="28" w:type="dxa"/>
              <w:right w:w="28" w:type="dxa"/>
            </w:tcMar>
            <w:vAlign w:val="center"/>
            <w:hideMark/>
          </w:tcPr>
          <w:p w14:paraId="54C502B9" w14:textId="77777777" w:rsidR="002668F7" w:rsidRPr="00E92172" w:rsidRDefault="002668F7" w:rsidP="00153617">
            <w:pPr>
              <w:rPr>
                <w:color w:val="000000"/>
              </w:rPr>
            </w:pPr>
            <w:r w:rsidRPr="00E92172">
              <w:rPr>
                <w:color w:val="000000"/>
              </w:rPr>
              <w:t>Процент износа объектов системы теплоснабжения с выделением процента износа объектов, существующих на начало реализации инвестиционной программы</w:t>
            </w:r>
          </w:p>
        </w:tc>
        <w:tc>
          <w:tcPr>
            <w:tcW w:w="1054" w:type="dxa"/>
            <w:shd w:val="clear" w:color="auto" w:fill="auto"/>
            <w:noWrap/>
            <w:tcMar>
              <w:left w:w="28" w:type="dxa"/>
              <w:right w:w="28" w:type="dxa"/>
            </w:tcMar>
            <w:vAlign w:val="center"/>
            <w:hideMark/>
          </w:tcPr>
          <w:p w14:paraId="25065225" w14:textId="77777777" w:rsidR="002668F7" w:rsidRPr="00E92172" w:rsidRDefault="002668F7" w:rsidP="00153617">
            <w:pPr>
              <w:jc w:val="center"/>
              <w:rPr>
                <w:color w:val="000000"/>
              </w:rPr>
            </w:pPr>
            <w:r w:rsidRPr="00E92172">
              <w:rPr>
                <w:color w:val="000000"/>
              </w:rPr>
              <w:t>%</w:t>
            </w:r>
          </w:p>
        </w:tc>
        <w:tc>
          <w:tcPr>
            <w:tcW w:w="709" w:type="dxa"/>
            <w:shd w:val="clear" w:color="auto" w:fill="auto"/>
            <w:noWrap/>
            <w:tcMar>
              <w:left w:w="28" w:type="dxa"/>
              <w:right w:w="28" w:type="dxa"/>
            </w:tcMar>
            <w:vAlign w:val="center"/>
            <w:hideMark/>
          </w:tcPr>
          <w:p w14:paraId="7E8A0E3C" w14:textId="77777777" w:rsidR="002668F7" w:rsidRPr="00E92172" w:rsidRDefault="002668F7" w:rsidP="00153617">
            <w:pPr>
              <w:jc w:val="center"/>
            </w:pPr>
            <w:r>
              <w:t>-</w:t>
            </w:r>
            <w:r w:rsidRPr="00E92172">
              <w:t> </w:t>
            </w:r>
          </w:p>
        </w:tc>
        <w:tc>
          <w:tcPr>
            <w:tcW w:w="708" w:type="dxa"/>
            <w:tcMar>
              <w:left w:w="28" w:type="dxa"/>
              <w:right w:w="28" w:type="dxa"/>
            </w:tcMar>
            <w:vAlign w:val="center"/>
          </w:tcPr>
          <w:p w14:paraId="115107DD" w14:textId="77777777" w:rsidR="002668F7" w:rsidRPr="00E92172" w:rsidRDefault="002668F7" w:rsidP="00153617">
            <w:pPr>
              <w:jc w:val="center"/>
            </w:pPr>
            <w:r>
              <w:t>-</w:t>
            </w:r>
          </w:p>
        </w:tc>
        <w:tc>
          <w:tcPr>
            <w:tcW w:w="567" w:type="dxa"/>
            <w:shd w:val="clear" w:color="auto" w:fill="auto"/>
            <w:noWrap/>
            <w:tcMar>
              <w:left w:w="28" w:type="dxa"/>
              <w:right w:w="28" w:type="dxa"/>
            </w:tcMar>
            <w:vAlign w:val="center"/>
          </w:tcPr>
          <w:p w14:paraId="6CA76AB2" w14:textId="77777777" w:rsidR="002668F7" w:rsidRPr="00E92172" w:rsidRDefault="002668F7" w:rsidP="00153617">
            <w:pPr>
              <w:jc w:val="center"/>
            </w:pPr>
            <w:r>
              <w:t>-</w:t>
            </w:r>
            <w:r w:rsidRPr="00E92172">
              <w:t> </w:t>
            </w:r>
          </w:p>
        </w:tc>
        <w:tc>
          <w:tcPr>
            <w:tcW w:w="567" w:type="dxa"/>
            <w:shd w:val="clear" w:color="auto" w:fill="auto"/>
            <w:noWrap/>
            <w:tcMar>
              <w:left w:w="28" w:type="dxa"/>
              <w:right w:w="28" w:type="dxa"/>
            </w:tcMar>
            <w:vAlign w:val="center"/>
            <w:hideMark/>
          </w:tcPr>
          <w:p w14:paraId="6DB51E74" w14:textId="77777777" w:rsidR="002668F7" w:rsidRPr="00E92172" w:rsidRDefault="002668F7" w:rsidP="00153617">
            <w:pPr>
              <w:jc w:val="center"/>
            </w:pPr>
            <w:r>
              <w:t>-</w:t>
            </w:r>
            <w:r w:rsidRPr="00E92172">
              <w:t> </w:t>
            </w:r>
          </w:p>
        </w:tc>
        <w:tc>
          <w:tcPr>
            <w:tcW w:w="567" w:type="dxa"/>
            <w:shd w:val="clear" w:color="auto" w:fill="auto"/>
            <w:noWrap/>
            <w:tcMar>
              <w:left w:w="28" w:type="dxa"/>
              <w:right w:w="28" w:type="dxa"/>
            </w:tcMar>
            <w:vAlign w:val="center"/>
            <w:hideMark/>
          </w:tcPr>
          <w:p w14:paraId="585E48A4" w14:textId="77777777" w:rsidR="002668F7" w:rsidRPr="00E92172" w:rsidRDefault="002668F7" w:rsidP="00153617">
            <w:pPr>
              <w:jc w:val="center"/>
            </w:pPr>
            <w:r>
              <w:t>-</w:t>
            </w:r>
            <w:r w:rsidRPr="00E92172">
              <w:t> </w:t>
            </w:r>
          </w:p>
        </w:tc>
        <w:tc>
          <w:tcPr>
            <w:tcW w:w="567" w:type="dxa"/>
            <w:shd w:val="clear" w:color="auto" w:fill="auto"/>
            <w:noWrap/>
            <w:tcMar>
              <w:left w:w="28" w:type="dxa"/>
              <w:right w:w="28" w:type="dxa"/>
            </w:tcMar>
            <w:vAlign w:val="center"/>
            <w:hideMark/>
          </w:tcPr>
          <w:p w14:paraId="3415A933" w14:textId="77777777" w:rsidR="002668F7" w:rsidRPr="00E92172" w:rsidRDefault="002668F7" w:rsidP="00153617">
            <w:pPr>
              <w:jc w:val="center"/>
            </w:pPr>
            <w:r>
              <w:t>-</w:t>
            </w:r>
            <w:r w:rsidRPr="00E92172">
              <w:t> </w:t>
            </w:r>
          </w:p>
        </w:tc>
        <w:tc>
          <w:tcPr>
            <w:tcW w:w="567" w:type="dxa"/>
            <w:shd w:val="clear" w:color="auto" w:fill="auto"/>
            <w:noWrap/>
            <w:tcMar>
              <w:left w:w="28" w:type="dxa"/>
              <w:right w:w="28" w:type="dxa"/>
            </w:tcMar>
            <w:vAlign w:val="center"/>
            <w:hideMark/>
          </w:tcPr>
          <w:p w14:paraId="3E08D967" w14:textId="77777777" w:rsidR="002668F7" w:rsidRPr="00E92172" w:rsidRDefault="002668F7" w:rsidP="00153617">
            <w:pPr>
              <w:jc w:val="center"/>
            </w:pPr>
            <w:r>
              <w:t>-</w:t>
            </w:r>
            <w:r w:rsidRPr="00E92172">
              <w:t> </w:t>
            </w:r>
          </w:p>
        </w:tc>
      </w:tr>
      <w:tr w:rsidR="002668F7" w:rsidRPr="00E92172" w14:paraId="62B1BF03" w14:textId="77777777" w:rsidTr="00153617">
        <w:trPr>
          <w:trHeight w:val="60"/>
        </w:trPr>
        <w:tc>
          <w:tcPr>
            <w:tcW w:w="486" w:type="dxa"/>
            <w:vMerge w:val="restart"/>
            <w:shd w:val="clear" w:color="auto" w:fill="auto"/>
            <w:noWrap/>
            <w:tcMar>
              <w:left w:w="28" w:type="dxa"/>
              <w:right w:w="28" w:type="dxa"/>
            </w:tcMar>
            <w:vAlign w:val="center"/>
            <w:hideMark/>
          </w:tcPr>
          <w:p w14:paraId="49387438" w14:textId="77777777" w:rsidR="002668F7" w:rsidRPr="00E92172" w:rsidRDefault="002668F7" w:rsidP="00153617">
            <w:pPr>
              <w:jc w:val="center"/>
              <w:rPr>
                <w:color w:val="000000"/>
              </w:rPr>
            </w:pPr>
            <w:r w:rsidRPr="00E92172">
              <w:rPr>
                <w:color w:val="000000"/>
              </w:rPr>
              <w:t>5</w:t>
            </w:r>
          </w:p>
        </w:tc>
        <w:tc>
          <w:tcPr>
            <w:tcW w:w="3682" w:type="dxa"/>
            <w:vMerge w:val="restart"/>
            <w:shd w:val="clear" w:color="auto" w:fill="auto"/>
            <w:tcMar>
              <w:left w:w="28" w:type="dxa"/>
              <w:right w:w="28" w:type="dxa"/>
            </w:tcMar>
            <w:vAlign w:val="center"/>
            <w:hideMark/>
          </w:tcPr>
          <w:p w14:paraId="15CF7179" w14:textId="77777777" w:rsidR="002668F7" w:rsidRPr="00E92172" w:rsidRDefault="002668F7" w:rsidP="00153617">
            <w:pPr>
              <w:rPr>
                <w:color w:val="000000"/>
              </w:rPr>
            </w:pPr>
            <w:r w:rsidRPr="00E92172">
              <w:rPr>
                <w:color w:val="000000"/>
              </w:rPr>
              <w:t>Потери тепловой энергии при передаче тепловой энергии по тепловым сетям</w:t>
            </w:r>
          </w:p>
        </w:tc>
        <w:tc>
          <w:tcPr>
            <w:tcW w:w="1054" w:type="dxa"/>
            <w:shd w:val="clear" w:color="auto" w:fill="auto"/>
            <w:tcMar>
              <w:left w:w="28" w:type="dxa"/>
              <w:right w:w="28" w:type="dxa"/>
            </w:tcMar>
            <w:vAlign w:val="center"/>
            <w:hideMark/>
          </w:tcPr>
          <w:p w14:paraId="5240DC5D" w14:textId="77777777" w:rsidR="002668F7" w:rsidRPr="00E92172" w:rsidRDefault="002668F7" w:rsidP="00153617">
            <w:pPr>
              <w:jc w:val="center"/>
              <w:rPr>
                <w:color w:val="000000"/>
              </w:rPr>
            </w:pPr>
            <w:r w:rsidRPr="00E92172">
              <w:rPr>
                <w:color w:val="000000"/>
              </w:rPr>
              <w:t>Гкал в год</w:t>
            </w:r>
          </w:p>
        </w:tc>
        <w:tc>
          <w:tcPr>
            <w:tcW w:w="709" w:type="dxa"/>
            <w:shd w:val="clear" w:color="auto" w:fill="auto"/>
            <w:noWrap/>
            <w:tcMar>
              <w:left w:w="28" w:type="dxa"/>
              <w:right w:w="28" w:type="dxa"/>
            </w:tcMar>
            <w:vAlign w:val="center"/>
            <w:hideMark/>
          </w:tcPr>
          <w:p w14:paraId="1D52B879" w14:textId="77777777" w:rsidR="002668F7" w:rsidRPr="00E92172" w:rsidRDefault="002668F7" w:rsidP="00153617">
            <w:pPr>
              <w:jc w:val="center"/>
            </w:pPr>
            <w:r>
              <w:t>-</w:t>
            </w:r>
            <w:r w:rsidRPr="00E92172">
              <w:t> </w:t>
            </w:r>
          </w:p>
        </w:tc>
        <w:tc>
          <w:tcPr>
            <w:tcW w:w="708" w:type="dxa"/>
            <w:tcMar>
              <w:left w:w="28" w:type="dxa"/>
              <w:right w:w="28" w:type="dxa"/>
            </w:tcMar>
            <w:vAlign w:val="center"/>
          </w:tcPr>
          <w:p w14:paraId="097BC7E3" w14:textId="77777777" w:rsidR="002668F7" w:rsidRPr="00E92172" w:rsidRDefault="002668F7" w:rsidP="00153617">
            <w:pPr>
              <w:jc w:val="center"/>
            </w:pPr>
            <w:r>
              <w:t>-</w:t>
            </w:r>
          </w:p>
        </w:tc>
        <w:tc>
          <w:tcPr>
            <w:tcW w:w="567" w:type="dxa"/>
            <w:shd w:val="clear" w:color="auto" w:fill="auto"/>
            <w:noWrap/>
            <w:tcMar>
              <w:left w:w="28" w:type="dxa"/>
              <w:right w:w="28" w:type="dxa"/>
            </w:tcMar>
            <w:vAlign w:val="center"/>
          </w:tcPr>
          <w:p w14:paraId="6CAFFF57" w14:textId="77777777" w:rsidR="002668F7" w:rsidRPr="00E92172" w:rsidRDefault="002668F7" w:rsidP="00153617">
            <w:pPr>
              <w:jc w:val="center"/>
            </w:pPr>
            <w:r>
              <w:t>-</w:t>
            </w:r>
            <w:r w:rsidRPr="00E92172">
              <w:t> </w:t>
            </w:r>
          </w:p>
        </w:tc>
        <w:tc>
          <w:tcPr>
            <w:tcW w:w="567" w:type="dxa"/>
            <w:shd w:val="clear" w:color="auto" w:fill="auto"/>
            <w:noWrap/>
            <w:tcMar>
              <w:left w:w="28" w:type="dxa"/>
              <w:right w:w="28" w:type="dxa"/>
            </w:tcMar>
            <w:vAlign w:val="center"/>
          </w:tcPr>
          <w:p w14:paraId="36E3AF6E" w14:textId="77777777" w:rsidR="002668F7" w:rsidRPr="00E92172" w:rsidRDefault="002668F7" w:rsidP="00153617">
            <w:pPr>
              <w:jc w:val="center"/>
            </w:pPr>
            <w:r>
              <w:t>-</w:t>
            </w:r>
            <w:r w:rsidRPr="00E92172">
              <w:t> </w:t>
            </w:r>
          </w:p>
        </w:tc>
        <w:tc>
          <w:tcPr>
            <w:tcW w:w="567" w:type="dxa"/>
            <w:shd w:val="clear" w:color="auto" w:fill="auto"/>
            <w:noWrap/>
            <w:tcMar>
              <w:left w:w="28" w:type="dxa"/>
              <w:right w:w="28" w:type="dxa"/>
            </w:tcMar>
            <w:vAlign w:val="center"/>
          </w:tcPr>
          <w:p w14:paraId="57CDEE7E" w14:textId="77777777" w:rsidR="002668F7" w:rsidRPr="00E92172" w:rsidRDefault="002668F7" w:rsidP="00153617">
            <w:pPr>
              <w:jc w:val="center"/>
            </w:pPr>
            <w:r>
              <w:t>-</w:t>
            </w:r>
            <w:r w:rsidRPr="00E92172">
              <w:t> </w:t>
            </w:r>
          </w:p>
        </w:tc>
        <w:tc>
          <w:tcPr>
            <w:tcW w:w="567" w:type="dxa"/>
            <w:shd w:val="clear" w:color="auto" w:fill="auto"/>
            <w:noWrap/>
            <w:tcMar>
              <w:left w:w="28" w:type="dxa"/>
              <w:right w:w="28" w:type="dxa"/>
            </w:tcMar>
            <w:vAlign w:val="center"/>
          </w:tcPr>
          <w:p w14:paraId="12434852" w14:textId="77777777" w:rsidR="002668F7" w:rsidRPr="00E92172" w:rsidRDefault="002668F7" w:rsidP="00153617">
            <w:pPr>
              <w:jc w:val="center"/>
            </w:pPr>
            <w:r>
              <w:t>-</w:t>
            </w:r>
            <w:r w:rsidRPr="00E92172">
              <w:t> </w:t>
            </w:r>
          </w:p>
        </w:tc>
        <w:tc>
          <w:tcPr>
            <w:tcW w:w="567" w:type="dxa"/>
            <w:shd w:val="clear" w:color="auto" w:fill="auto"/>
            <w:noWrap/>
            <w:tcMar>
              <w:left w:w="28" w:type="dxa"/>
              <w:right w:w="28" w:type="dxa"/>
            </w:tcMar>
            <w:vAlign w:val="center"/>
          </w:tcPr>
          <w:p w14:paraId="3A3A1E86" w14:textId="77777777" w:rsidR="002668F7" w:rsidRPr="00E92172" w:rsidRDefault="002668F7" w:rsidP="00153617">
            <w:pPr>
              <w:jc w:val="center"/>
            </w:pPr>
            <w:r>
              <w:t>-</w:t>
            </w:r>
            <w:r w:rsidRPr="00E92172">
              <w:t> </w:t>
            </w:r>
          </w:p>
        </w:tc>
      </w:tr>
      <w:tr w:rsidR="002668F7" w:rsidRPr="00E92172" w14:paraId="7EC02F84" w14:textId="77777777" w:rsidTr="00153617">
        <w:trPr>
          <w:trHeight w:val="510"/>
        </w:trPr>
        <w:tc>
          <w:tcPr>
            <w:tcW w:w="486" w:type="dxa"/>
            <w:vMerge/>
            <w:tcMar>
              <w:left w:w="28" w:type="dxa"/>
              <w:right w:w="28" w:type="dxa"/>
            </w:tcMar>
            <w:vAlign w:val="center"/>
            <w:hideMark/>
          </w:tcPr>
          <w:p w14:paraId="57F9C91B" w14:textId="77777777" w:rsidR="002668F7" w:rsidRPr="00E92172" w:rsidRDefault="002668F7" w:rsidP="00153617">
            <w:pPr>
              <w:rPr>
                <w:color w:val="000000"/>
              </w:rPr>
            </w:pPr>
          </w:p>
        </w:tc>
        <w:tc>
          <w:tcPr>
            <w:tcW w:w="3682" w:type="dxa"/>
            <w:vMerge/>
            <w:tcMar>
              <w:left w:w="28" w:type="dxa"/>
              <w:right w:w="28" w:type="dxa"/>
            </w:tcMar>
            <w:vAlign w:val="center"/>
            <w:hideMark/>
          </w:tcPr>
          <w:p w14:paraId="24A4E3AE" w14:textId="77777777" w:rsidR="002668F7" w:rsidRPr="00E92172" w:rsidRDefault="002668F7" w:rsidP="00153617">
            <w:pPr>
              <w:rPr>
                <w:color w:val="000000"/>
              </w:rPr>
            </w:pPr>
          </w:p>
        </w:tc>
        <w:tc>
          <w:tcPr>
            <w:tcW w:w="1054" w:type="dxa"/>
            <w:shd w:val="clear" w:color="auto" w:fill="auto"/>
            <w:tcMar>
              <w:left w:w="28" w:type="dxa"/>
              <w:right w:w="28" w:type="dxa"/>
            </w:tcMar>
            <w:vAlign w:val="center"/>
            <w:hideMark/>
          </w:tcPr>
          <w:p w14:paraId="64BF6000" w14:textId="77777777" w:rsidR="002668F7" w:rsidRPr="00E92172" w:rsidRDefault="002668F7" w:rsidP="00153617">
            <w:pPr>
              <w:jc w:val="center"/>
              <w:rPr>
                <w:color w:val="000000"/>
              </w:rPr>
            </w:pPr>
            <w:r w:rsidRPr="00E92172">
              <w:rPr>
                <w:color w:val="000000"/>
              </w:rPr>
              <w:t>% от полезного отпуска тепловой энергии</w:t>
            </w:r>
          </w:p>
        </w:tc>
        <w:tc>
          <w:tcPr>
            <w:tcW w:w="709" w:type="dxa"/>
            <w:shd w:val="clear" w:color="auto" w:fill="auto"/>
            <w:noWrap/>
            <w:tcMar>
              <w:left w:w="28" w:type="dxa"/>
              <w:right w:w="28" w:type="dxa"/>
            </w:tcMar>
            <w:vAlign w:val="center"/>
          </w:tcPr>
          <w:p w14:paraId="1CD2DF61" w14:textId="77777777" w:rsidR="002668F7" w:rsidRPr="00E92172" w:rsidRDefault="002668F7" w:rsidP="00153617">
            <w:pPr>
              <w:jc w:val="center"/>
            </w:pPr>
            <w:r>
              <w:t>-</w:t>
            </w:r>
            <w:r w:rsidRPr="00E92172">
              <w:t> </w:t>
            </w:r>
          </w:p>
        </w:tc>
        <w:tc>
          <w:tcPr>
            <w:tcW w:w="708" w:type="dxa"/>
            <w:tcMar>
              <w:left w:w="28" w:type="dxa"/>
              <w:right w:w="28" w:type="dxa"/>
            </w:tcMar>
            <w:vAlign w:val="center"/>
          </w:tcPr>
          <w:p w14:paraId="60D05DFC" w14:textId="77777777" w:rsidR="002668F7" w:rsidRPr="00E92172" w:rsidRDefault="002668F7" w:rsidP="00153617">
            <w:pPr>
              <w:jc w:val="center"/>
            </w:pPr>
            <w:r>
              <w:t>-</w:t>
            </w:r>
          </w:p>
        </w:tc>
        <w:tc>
          <w:tcPr>
            <w:tcW w:w="567" w:type="dxa"/>
            <w:shd w:val="clear" w:color="auto" w:fill="auto"/>
            <w:noWrap/>
            <w:tcMar>
              <w:left w:w="28" w:type="dxa"/>
              <w:right w:w="28" w:type="dxa"/>
            </w:tcMar>
            <w:vAlign w:val="center"/>
          </w:tcPr>
          <w:p w14:paraId="34B26CE8" w14:textId="77777777" w:rsidR="002668F7" w:rsidRPr="00E92172" w:rsidRDefault="002668F7" w:rsidP="00153617">
            <w:pPr>
              <w:jc w:val="center"/>
            </w:pPr>
            <w:r>
              <w:t>-</w:t>
            </w:r>
            <w:r w:rsidRPr="00E92172">
              <w:t> </w:t>
            </w:r>
          </w:p>
        </w:tc>
        <w:tc>
          <w:tcPr>
            <w:tcW w:w="567" w:type="dxa"/>
            <w:shd w:val="clear" w:color="auto" w:fill="auto"/>
            <w:noWrap/>
            <w:tcMar>
              <w:left w:w="28" w:type="dxa"/>
              <w:right w:w="28" w:type="dxa"/>
            </w:tcMar>
            <w:vAlign w:val="center"/>
          </w:tcPr>
          <w:p w14:paraId="3C08CA63" w14:textId="77777777" w:rsidR="002668F7" w:rsidRPr="00E92172" w:rsidRDefault="002668F7" w:rsidP="00153617">
            <w:pPr>
              <w:jc w:val="center"/>
            </w:pPr>
            <w:r>
              <w:t>-</w:t>
            </w:r>
            <w:r w:rsidRPr="00E92172">
              <w:t> </w:t>
            </w:r>
          </w:p>
        </w:tc>
        <w:tc>
          <w:tcPr>
            <w:tcW w:w="567" w:type="dxa"/>
            <w:shd w:val="clear" w:color="auto" w:fill="auto"/>
            <w:noWrap/>
            <w:tcMar>
              <w:left w:w="28" w:type="dxa"/>
              <w:right w:w="28" w:type="dxa"/>
            </w:tcMar>
            <w:vAlign w:val="center"/>
          </w:tcPr>
          <w:p w14:paraId="38490418" w14:textId="77777777" w:rsidR="002668F7" w:rsidRPr="00E92172" w:rsidRDefault="002668F7" w:rsidP="00153617">
            <w:pPr>
              <w:jc w:val="center"/>
            </w:pPr>
            <w:r>
              <w:t>-</w:t>
            </w:r>
            <w:r w:rsidRPr="00E92172">
              <w:t> </w:t>
            </w:r>
          </w:p>
        </w:tc>
        <w:tc>
          <w:tcPr>
            <w:tcW w:w="567" w:type="dxa"/>
            <w:shd w:val="clear" w:color="auto" w:fill="auto"/>
            <w:noWrap/>
            <w:tcMar>
              <w:left w:w="28" w:type="dxa"/>
              <w:right w:w="28" w:type="dxa"/>
            </w:tcMar>
            <w:vAlign w:val="center"/>
          </w:tcPr>
          <w:p w14:paraId="642ED52C" w14:textId="77777777" w:rsidR="002668F7" w:rsidRPr="00E92172" w:rsidRDefault="002668F7" w:rsidP="00153617">
            <w:pPr>
              <w:jc w:val="center"/>
            </w:pPr>
            <w:r>
              <w:t>-</w:t>
            </w:r>
            <w:r w:rsidRPr="00E92172">
              <w:t> </w:t>
            </w:r>
          </w:p>
        </w:tc>
        <w:tc>
          <w:tcPr>
            <w:tcW w:w="567" w:type="dxa"/>
            <w:shd w:val="clear" w:color="auto" w:fill="auto"/>
            <w:noWrap/>
            <w:tcMar>
              <w:left w:w="28" w:type="dxa"/>
              <w:right w:w="28" w:type="dxa"/>
            </w:tcMar>
            <w:vAlign w:val="center"/>
          </w:tcPr>
          <w:p w14:paraId="73B4EB9F" w14:textId="77777777" w:rsidR="002668F7" w:rsidRPr="00E92172" w:rsidRDefault="002668F7" w:rsidP="00153617">
            <w:pPr>
              <w:jc w:val="center"/>
            </w:pPr>
            <w:r>
              <w:t>-</w:t>
            </w:r>
            <w:r w:rsidRPr="00E92172">
              <w:t> </w:t>
            </w:r>
          </w:p>
        </w:tc>
      </w:tr>
      <w:tr w:rsidR="002668F7" w:rsidRPr="00E92172" w14:paraId="06D81EF1" w14:textId="77777777" w:rsidTr="00153617">
        <w:trPr>
          <w:trHeight w:val="510"/>
        </w:trPr>
        <w:tc>
          <w:tcPr>
            <w:tcW w:w="486" w:type="dxa"/>
            <w:vMerge w:val="restart"/>
            <w:shd w:val="clear" w:color="auto" w:fill="auto"/>
            <w:noWrap/>
            <w:tcMar>
              <w:left w:w="28" w:type="dxa"/>
              <w:right w:w="28" w:type="dxa"/>
            </w:tcMar>
            <w:vAlign w:val="center"/>
            <w:hideMark/>
          </w:tcPr>
          <w:p w14:paraId="2DEBC56D" w14:textId="77777777" w:rsidR="002668F7" w:rsidRPr="00E92172" w:rsidRDefault="002668F7" w:rsidP="00153617">
            <w:pPr>
              <w:jc w:val="center"/>
              <w:rPr>
                <w:color w:val="000000"/>
              </w:rPr>
            </w:pPr>
            <w:r w:rsidRPr="00E92172">
              <w:rPr>
                <w:color w:val="000000"/>
              </w:rPr>
              <w:t>6</w:t>
            </w:r>
          </w:p>
        </w:tc>
        <w:tc>
          <w:tcPr>
            <w:tcW w:w="3682" w:type="dxa"/>
            <w:vMerge w:val="restart"/>
            <w:shd w:val="clear" w:color="auto" w:fill="auto"/>
            <w:tcMar>
              <w:left w:w="28" w:type="dxa"/>
              <w:right w:w="28" w:type="dxa"/>
            </w:tcMar>
            <w:vAlign w:val="center"/>
            <w:hideMark/>
          </w:tcPr>
          <w:p w14:paraId="4901C4C8" w14:textId="77777777" w:rsidR="002668F7" w:rsidRPr="00E92172" w:rsidRDefault="002668F7" w:rsidP="00153617">
            <w:pPr>
              <w:rPr>
                <w:color w:val="000000"/>
              </w:rPr>
            </w:pPr>
            <w:r w:rsidRPr="00E92172">
              <w:rPr>
                <w:color w:val="000000"/>
              </w:rPr>
              <w:t>Потери теплоносителя при передаче тепловой энергии по тепловым сетям</w:t>
            </w:r>
          </w:p>
        </w:tc>
        <w:tc>
          <w:tcPr>
            <w:tcW w:w="1054" w:type="dxa"/>
            <w:shd w:val="clear" w:color="auto" w:fill="auto"/>
            <w:tcMar>
              <w:left w:w="28" w:type="dxa"/>
              <w:right w:w="28" w:type="dxa"/>
            </w:tcMar>
            <w:vAlign w:val="center"/>
            <w:hideMark/>
          </w:tcPr>
          <w:p w14:paraId="63E712DB" w14:textId="77777777" w:rsidR="002668F7" w:rsidRPr="00E92172" w:rsidRDefault="002668F7" w:rsidP="00153617">
            <w:pPr>
              <w:jc w:val="center"/>
              <w:rPr>
                <w:color w:val="000000"/>
              </w:rPr>
            </w:pPr>
            <w:r w:rsidRPr="00E92172">
              <w:rPr>
                <w:color w:val="000000"/>
              </w:rPr>
              <w:t xml:space="preserve">тонн в год для воды </w:t>
            </w:r>
          </w:p>
        </w:tc>
        <w:tc>
          <w:tcPr>
            <w:tcW w:w="709" w:type="dxa"/>
            <w:shd w:val="clear" w:color="auto" w:fill="auto"/>
            <w:noWrap/>
            <w:tcMar>
              <w:left w:w="28" w:type="dxa"/>
              <w:right w:w="28" w:type="dxa"/>
            </w:tcMar>
            <w:vAlign w:val="center"/>
          </w:tcPr>
          <w:p w14:paraId="32CB5279" w14:textId="77777777" w:rsidR="002668F7" w:rsidRPr="00E92172" w:rsidRDefault="002668F7" w:rsidP="00153617">
            <w:pPr>
              <w:jc w:val="center"/>
            </w:pPr>
            <w:r>
              <w:t>-</w:t>
            </w:r>
            <w:r w:rsidRPr="00E92172">
              <w:t> </w:t>
            </w:r>
          </w:p>
        </w:tc>
        <w:tc>
          <w:tcPr>
            <w:tcW w:w="708" w:type="dxa"/>
            <w:tcMar>
              <w:left w:w="28" w:type="dxa"/>
              <w:right w:w="28" w:type="dxa"/>
            </w:tcMar>
            <w:vAlign w:val="center"/>
          </w:tcPr>
          <w:p w14:paraId="3D27A98C" w14:textId="77777777" w:rsidR="002668F7" w:rsidRPr="00E92172" w:rsidRDefault="002668F7" w:rsidP="00153617">
            <w:pPr>
              <w:jc w:val="center"/>
            </w:pPr>
            <w:r>
              <w:t>-</w:t>
            </w:r>
          </w:p>
        </w:tc>
        <w:tc>
          <w:tcPr>
            <w:tcW w:w="567" w:type="dxa"/>
            <w:shd w:val="clear" w:color="auto" w:fill="auto"/>
            <w:noWrap/>
            <w:tcMar>
              <w:left w:w="28" w:type="dxa"/>
              <w:right w:w="28" w:type="dxa"/>
            </w:tcMar>
            <w:vAlign w:val="center"/>
          </w:tcPr>
          <w:p w14:paraId="35A0458A" w14:textId="77777777" w:rsidR="002668F7" w:rsidRPr="00E92172" w:rsidRDefault="002668F7" w:rsidP="00153617">
            <w:pPr>
              <w:jc w:val="center"/>
            </w:pPr>
            <w:r>
              <w:t>-</w:t>
            </w:r>
            <w:r w:rsidRPr="00E92172">
              <w:t> </w:t>
            </w:r>
          </w:p>
        </w:tc>
        <w:tc>
          <w:tcPr>
            <w:tcW w:w="567" w:type="dxa"/>
            <w:shd w:val="clear" w:color="auto" w:fill="auto"/>
            <w:noWrap/>
            <w:tcMar>
              <w:left w:w="28" w:type="dxa"/>
              <w:right w:w="28" w:type="dxa"/>
            </w:tcMar>
            <w:vAlign w:val="center"/>
          </w:tcPr>
          <w:p w14:paraId="60988544" w14:textId="77777777" w:rsidR="002668F7" w:rsidRPr="00E92172" w:rsidRDefault="002668F7" w:rsidP="00153617">
            <w:pPr>
              <w:jc w:val="center"/>
            </w:pPr>
            <w:r>
              <w:t>-</w:t>
            </w:r>
            <w:r w:rsidRPr="00E92172">
              <w:t> </w:t>
            </w:r>
          </w:p>
        </w:tc>
        <w:tc>
          <w:tcPr>
            <w:tcW w:w="567" w:type="dxa"/>
            <w:shd w:val="clear" w:color="auto" w:fill="auto"/>
            <w:noWrap/>
            <w:tcMar>
              <w:left w:w="28" w:type="dxa"/>
              <w:right w:w="28" w:type="dxa"/>
            </w:tcMar>
            <w:vAlign w:val="center"/>
          </w:tcPr>
          <w:p w14:paraId="563D5C24" w14:textId="77777777" w:rsidR="002668F7" w:rsidRPr="00E92172" w:rsidRDefault="002668F7" w:rsidP="00153617">
            <w:pPr>
              <w:jc w:val="center"/>
            </w:pPr>
            <w:r>
              <w:t>-</w:t>
            </w:r>
            <w:r w:rsidRPr="00E92172">
              <w:t> </w:t>
            </w:r>
          </w:p>
        </w:tc>
        <w:tc>
          <w:tcPr>
            <w:tcW w:w="567" w:type="dxa"/>
            <w:shd w:val="clear" w:color="auto" w:fill="auto"/>
            <w:noWrap/>
            <w:tcMar>
              <w:left w:w="28" w:type="dxa"/>
              <w:right w:w="28" w:type="dxa"/>
            </w:tcMar>
            <w:vAlign w:val="center"/>
          </w:tcPr>
          <w:p w14:paraId="0B04B423" w14:textId="77777777" w:rsidR="002668F7" w:rsidRPr="00E92172" w:rsidRDefault="002668F7" w:rsidP="00153617">
            <w:pPr>
              <w:jc w:val="center"/>
            </w:pPr>
            <w:r>
              <w:t>-</w:t>
            </w:r>
            <w:r w:rsidRPr="00E92172">
              <w:t> </w:t>
            </w:r>
          </w:p>
        </w:tc>
        <w:tc>
          <w:tcPr>
            <w:tcW w:w="567" w:type="dxa"/>
            <w:shd w:val="clear" w:color="auto" w:fill="auto"/>
            <w:noWrap/>
            <w:tcMar>
              <w:left w:w="28" w:type="dxa"/>
              <w:right w:w="28" w:type="dxa"/>
            </w:tcMar>
            <w:vAlign w:val="center"/>
          </w:tcPr>
          <w:p w14:paraId="4E7F5B23" w14:textId="77777777" w:rsidR="002668F7" w:rsidRPr="00E92172" w:rsidRDefault="002668F7" w:rsidP="00153617">
            <w:pPr>
              <w:jc w:val="center"/>
            </w:pPr>
            <w:r>
              <w:t>-</w:t>
            </w:r>
            <w:r w:rsidRPr="00E92172">
              <w:t> </w:t>
            </w:r>
          </w:p>
        </w:tc>
      </w:tr>
      <w:tr w:rsidR="002668F7" w:rsidRPr="00E92172" w14:paraId="6262ED63" w14:textId="77777777" w:rsidTr="00153617">
        <w:trPr>
          <w:trHeight w:val="495"/>
        </w:trPr>
        <w:tc>
          <w:tcPr>
            <w:tcW w:w="486" w:type="dxa"/>
            <w:vMerge/>
            <w:tcMar>
              <w:left w:w="28" w:type="dxa"/>
              <w:right w:w="28" w:type="dxa"/>
            </w:tcMar>
            <w:vAlign w:val="center"/>
            <w:hideMark/>
          </w:tcPr>
          <w:p w14:paraId="2C27B322" w14:textId="77777777" w:rsidR="002668F7" w:rsidRPr="00E92172" w:rsidRDefault="002668F7" w:rsidP="00153617">
            <w:pPr>
              <w:rPr>
                <w:color w:val="000000"/>
              </w:rPr>
            </w:pPr>
          </w:p>
        </w:tc>
        <w:tc>
          <w:tcPr>
            <w:tcW w:w="3682" w:type="dxa"/>
            <w:vMerge/>
            <w:tcMar>
              <w:left w:w="28" w:type="dxa"/>
              <w:right w:w="28" w:type="dxa"/>
            </w:tcMar>
            <w:vAlign w:val="center"/>
            <w:hideMark/>
          </w:tcPr>
          <w:p w14:paraId="0A0FDFF2" w14:textId="77777777" w:rsidR="002668F7" w:rsidRPr="00E92172" w:rsidRDefault="002668F7" w:rsidP="00153617">
            <w:pPr>
              <w:rPr>
                <w:color w:val="000000"/>
              </w:rPr>
            </w:pPr>
          </w:p>
        </w:tc>
        <w:tc>
          <w:tcPr>
            <w:tcW w:w="1054" w:type="dxa"/>
            <w:shd w:val="clear" w:color="auto" w:fill="auto"/>
            <w:tcMar>
              <w:left w:w="28" w:type="dxa"/>
              <w:right w:w="28" w:type="dxa"/>
            </w:tcMar>
            <w:vAlign w:val="center"/>
            <w:hideMark/>
          </w:tcPr>
          <w:p w14:paraId="1E0EEA0F" w14:textId="77777777" w:rsidR="002668F7" w:rsidRPr="00E92172" w:rsidRDefault="002668F7" w:rsidP="00153617">
            <w:pPr>
              <w:jc w:val="center"/>
              <w:rPr>
                <w:color w:val="000000"/>
              </w:rPr>
            </w:pPr>
            <w:r w:rsidRPr="00E92172">
              <w:rPr>
                <w:color w:val="000000"/>
              </w:rPr>
              <w:t>куб. м для пара</w:t>
            </w:r>
          </w:p>
        </w:tc>
        <w:tc>
          <w:tcPr>
            <w:tcW w:w="709" w:type="dxa"/>
            <w:shd w:val="clear" w:color="auto" w:fill="auto"/>
            <w:noWrap/>
            <w:tcMar>
              <w:left w:w="28" w:type="dxa"/>
              <w:right w:w="28" w:type="dxa"/>
            </w:tcMar>
            <w:vAlign w:val="center"/>
            <w:hideMark/>
          </w:tcPr>
          <w:p w14:paraId="3D35FC32" w14:textId="77777777" w:rsidR="002668F7" w:rsidRPr="00E92172" w:rsidRDefault="002668F7" w:rsidP="00153617">
            <w:pPr>
              <w:jc w:val="center"/>
            </w:pPr>
            <w:r>
              <w:t>-</w:t>
            </w:r>
            <w:r w:rsidRPr="00E92172">
              <w:t> </w:t>
            </w:r>
          </w:p>
        </w:tc>
        <w:tc>
          <w:tcPr>
            <w:tcW w:w="708" w:type="dxa"/>
            <w:tcMar>
              <w:left w:w="28" w:type="dxa"/>
              <w:right w:w="28" w:type="dxa"/>
            </w:tcMar>
            <w:vAlign w:val="center"/>
          </w:tcPr>
          <w:p w14:paraId="5B18CD39" w14:textId="77777777" w:rsidR="002668F7" w:rsidRPr="00E92172" w:rsidRDefault="002668F7" w:rsidP="00153617">
            <w:pPr>
              <w:jc w:val="center"/>
            </w:pPr>
            <w:r>
              <w:t>-</w:t>
            </w:r>
          </w:p>
        </w:tc>
        <w:tc>
          <w:tcPr>
            <w:tcW w:w="567" w:type="dxa"/>
            <w:shd w:val="clear" w:color="auto" w:fill="auto"/>
            <w:noWrap/>
            <w:tcMar>
              <w:left w:w="28" w:type="dxa"/>
              <w:right w:w="28" w:type="dxa"/>
            </w:tcMar>
            <w:vAlign w:val="center"/>
          </w:tcPr>
          <w:p w14:paraId="6185F359" w14:textId="77777777" w:rsidR="002668F7" w:rsidRPr="00E92172" w:rsidRDefault="002668F7" w:rsidP="00153617">
            <w:pPr>
              <w:jc w:val="center"/>
            </w:pPr>
            <w:r>
              <w:t>-</w:t>
            </w:r>
            <w:r w:rsidRPr="00E92172">
              <w:t> </w:t>
            </w:r>
          </w:p>
        </w:tc>
        <w:tc>
          <w:tcPr>
            <w:tcW w:w="567" w:type="dxa"/>
            <w:shd w:val="clear" w:color="auto" w:fill="auto"/>
            <w:noWrap/>
            <w:tcMar>
              <w:left w:w="28" w:type="dxa"/>
              <w:right w:w="28" w:type="dxa"/>
            </w:tcMar>
            <w:vAlign w:val="center"/>
            <w:hideMark/>
          </w:tcPr>
          <w:p w14:paraId="6AD58FE5" w14:textId="77777777" w:rsidR="002668F7" w:rsidRPr="00E92172" w:rsidRDefault="002668F7" w:rsidP="00153617">
            <w:pPr>
              <w:jc w:val="center"/>
            </w:pPr>
            <w:r>
              <w:t>-</w:t>
            </w:r>
            <w:r w:rsidRPr="00E92172">
              <w:t> </w:t>
            </w:r>
          </w:p>
        </w:tc>
        <w:tc>
          <w:tcPr>
            <w:tcW w:w="567" w:type="dxa"/>
            <w:shd w:val="clear" w:color="auto" w:fill="auto"/>
            <w:noWrap/>
            <w:tcMar>
              <w:left w:w="28" w:type="dxa"/>
              <w:right w:w="28" w:type="dxa"/>
            </w:tcMar>
            <w:vAlign w:val="center"/>
            <w:hideMark/>
          </w:tcPr>
          <w:p w14:paraId="1DFE39FB" w14:textId="77777777" w:rsidR="002668F7" w:rsidRPr="00E92172" w:rsidRDefault="002668F7" w:rsidP="00153617">
            <w:pPr>
              <w:jc w:val="center"/>
            </w:pPr>
            <w:r>
              <w:t>-</w:t>
            </w:r>
            <w:r w:rsidRPr="00E92172">
              <w:t> </w:t>
            </w:r>
          </w:p>
        </w:tc>
        <w:tc>
          <w:tcPr>
            <w:tcW w:w="567" w:type="dxa"/>
            <w:shd w:val="clear" w:color="auto" w:fill="auto"/>
            <w:noWrap/>
            <w:tcMar>
              <w:left w:w="28" w:type="dxa"/>
              <w:right w:w="28" w:type="dxa"/>
            </w:tcMar>
            <w:vAlign w:val="center"/>
            <w:hideMark/>
          </w:tcPr>
          <w:p w14:paraId="3D031A57" w14:textId="77777777" w:rsidR="002668F7" w:rsidRPr="00E92172" w:rsidRDefault="002668F7" w:rsidP="00153617">
            <w:pPr>
              <w:jc w:val="center"/>
            </w:pPr>
            <w:r>
              <w:t>-</w:t>
            </w:r>
            <w:r w:rsidRPr="00E92172">
              <w:t> </w:t>
            </w:r>
          </w:p>
        </w:tc>
        <w:tc>
          <w:tcPr>
            <w:tcW w:w="567" w:type="dxa"/>
            <w:shd w:val="clear" w:color="auto" w:fill="auto"/>
            <w:noWrap/>
            <w:tcMar>
              <w:left w:w="28" w:type="dxa"/>
              <w:right w:w="28" w:type="dxa"/>
            </w:tcMar>
            <w:vAlign w:val="center"/>
            <w:hideMark/>
          </w:tcPr>
          <w:p w14:paraId="3B165260" w14:textId="77777777" w:rsidR="002668F7" w:rsidRPr="00E92172" w:rsidRDefault="002668F7" w:rsidP="00153617">
            <w:pPr>
              <w:jc w:val="center"/>
            </w:pPr>
            <w:r>
              <w:t>-</w:t>
            </w:r>
            <w:r w:rsidRPr="00E92172">
              <w:t> </w:t>
            </w:r>
          </w:p>
        </w:tc>
      </w:tr>
      <w:tr w:rsidR="002668F7" w:rsidRPr="00E92172" w14:paraId="59931390" w14:textId="77777777" w:rsidTr="002668F7">
        <w:trPr>
          <w:trHeight w:val="1124"/>
        </w:trPr>
        <w:tc>
          <w:tcPr>
            <w:tcW w:w="486" w:type="dxa"/>
            <w:shd w:val="clear" w:color="auto" w:fill="auto"/>
            <w:noWrap/>
            <w:tcMar>
              <w:left w:w="28" w:type="dxa"/>
              <w:right w:w="28" w:type="dxa"/>
            </w:tcMar>
            <w:vAlign w:val="center"/>
            <w:hideMark/>
          </w:tcPr>
          <w:p w14:paraId="0839D7DE" w14:textId="77777777" w:rsidR="002668F7" w:rsidRPr="00E92172" w:rsidRDefault="002668F7" w:rsidP="00153617">
            <w:pPr>
              <w:jc w:val="center"/>
              <w:rPr>
                <w:color w:val="000000"/>
              </w:rPr>
            </w:pPr>
            <w:r w:rsidRPr="00E92172">
              <w:rPr>
                <w:color w:val="000000"/>
              </w:rPr>
              <w:t>7</w:t>
            </w:r>
          </w:p>
        </w:tc>
        <w:tc>
          <w:tcPr>
            <w:tcW w:w="3682" w:type="dxa"/>
            <w:shd w:val="clear" w:color="auto" w:fill="auto"/>
            <w:tcMar>
              <w:left w:w="28" w:type="dxa"/>
              <w:right w:w="28" w:type="dxa"/>
            </w:tcMar>
            <w:vAlign w:val="center"/>
            <w:hideMark/>
          </w:tcPr>
          <w:p w14:paraId="2E1B1E84" w14:textId="77777777" w:rsidR="002668F7" w:rsidRPr="00E92172" w:rsidRDefault="002668F7" w:rsidP="00153617">
            <w:pPr>
              <w:rPr>
                <w:color w:val="000000"/>
              </w:rPr>
            </w:pPr>
            <w:r w:rsidRPr="00E92172">
              <w:rPr>
                <w:color w:val="000000"/>
              </w:rPr>
              <w:t xml:space="preserve">Показатели, характеризующие снижение негативного воздействия на окружающую среду в соответствии с подпунктом </w:t>
            </w:r>
            <w:r>
              <w:rPr>
                <w:color w:val="000000"/>
              </w:rPr>
              <w:t>«</w:t>
            </w:r>
            <w:r w:rsidRPr="00E92172">
              <w:rPr>
                <w:color w:val="000000"/>
              </w:rPr>
              <w:t>ж</w:t>
            </w:r>
            <w:r>
              <w:rPr>
                <w:color w:val="000000"/>
              </w:rPr>
              <w:t>»</w:t>
            </w:r>
            <w:r w:rsidRPr="00E92172">
              <w:rPr>
                <w:color w:val="000000"/>
              </w:rPr>
              <w:t xml:space="preserve"> пункта 10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w:t>
            </w:r>
            <w:r w:rsidRPr="00E92172">
              <w:rPr>
                <w:color w:val="000000"/>
              </w:rPr>
              <w:lastRenderedPageBreak/>
              <w:t>утверждаемых в соответствии с законодательством Российской Федерации об электроэнергетике), утвержденных постановлением Правительства Российской Федерации от 5 мая 2014 г. № 410</w:t>
            </w:r>
          </w:p>
        </w:tc>
        <w:tc>
          <w:tcPr>
            <w:tcW w:w="1054" w:type="dxa"/>
            <w:shd w:val="clear" w:color="auto" w:fill="auto"/>
            <w:tcMar>
              <w:left w:w="28" w:type="dxa"/>
              <w:right w:w="28" w:type="dxa"/>
            </w:tcMar>
            <w:vAlign w:val="center"/>
            <w:hideMark/>
          </w:tcPr>
          <w:p w14:paraId="616E70A3" w14:textId="77777777" w:rsidR="002668F7" w:rsidRPr="00E92172" w:rsidRDefault="002668F7" w:rsidP="00153617">
            <w:pPr>
              <w:jc w:val="center"/>
              <w:rPr>
                <w:color w:val="000000"/>
              </w:rPr>
            </w:pPr>
            <w:r>
              <w:rPr>
                <w:color w:val="000000"/>
              </w:rPr>
              <w:lastRenderedPageBreak/>
              <w:t>-</w:t>
            </w:r>
          </w:p>
        </w:tc>
        <w:tc>
          <w:tcPr>
            <w:tcW w:w="709" w:type="dxa"/>
            <w:shd w:val="clear" w:color="auto" w:fill="auto"/>
            <w:noWrap/>
            <w:tcMar>
              <w:left w:w="28" w:type="dxa"/>
              <w:right w:w="28" w:type="dxa"/>
            </w:tcMar>
            <w:vAlign w:val="center"/>
            <w:hideMark/>
          </w:tcPr>
          <w:p w14:paraId="64E41061" w14:textId="77777777" w:rsidR="002668F7" w:rsidRPr="00E92172" w:rsidRDefault="002668F7" w:rsidP="00153617">
            <w:pPr>
              <w:jc w:val="center"/>
            </w:pPr>
            <w:r>
              <w:t>-</w:t>
            </w:r>
            <w:r w:rsidRPr="00E92172">
              <w:t> </w:t>
            </w:r>
          </w:p>
        </w:tc>
        <w:tc>
          <w:tcPr>
            <w:tcW w:w="708" w:type="dxa"/>
            <w:tcMar>
              <w:left w:w="28" w:type="dxa"/>
              <w:right w:w="28" w:type="dxa"/>
            </w:tcMar>
            <w:vAlign w:val="center"/>
          </w:tcPr>
          <w:p w14:paraId="1C553A0C" w14:textId="77777777" w:rsidR="002668F7" w:rsidRPr="00E92172" w:rsidRDefault="002668F7" w:rsidP="00153617">
            <w:pPr>
              <w:jc w:val="center"/>
            </w:pPr>
            <w:r>
              <w:t>-</w:t>
            </w:r>
          </w:p>
        </w:tc>
        <w:tc>
          <w:tcPr>
            <w:tcW w:w="567" w:type="dxa"/>
            <w:shd w:val="clear" w:color="auto" w:fill="auto"/>
            <w:noWrap/>
            <w:tcMar>
              <w:left w:w="28" w:type="dxa"/>
              <w:right w:w="28" w:type="dxa"/>
            </w:tcMar>
            <w:vAlign w:val="center"/>
            <w:hideMark/>
          </w:tcPr>
          <w:p w14:paraId="0CA0ABEA" w14:textId="77777777" w:rsidR="002668F7" w:rsidRPr="00E92172" w:rsidRDefault="002668F7" w:rsidP="00153617">
            <w:pPr>
              <w:jc w:val="center"/>
            </w:pPr>
            <w:r>
              <w:t>-</w:t>
            </w:r>
            <w:r w:rsidRPr="00E92172">
              <w:t> </w:t>
            </w:r>
          </w:p>
        </w:tc>
        <w:tc>
          <w:tcPr>
            <w:tcW w:w="567" w:type="dxa"/>
            <w:shd w:val="clear" w:color="auto" w:fill="auto"/>
            <w:noWrap/>
            <w:tcMar>
              <w:left w:w="28" w:type="dxa"/>
              <w:right w:w="28" w:type="dxa"/>
            </w:tcMar>
            <w:vAlign w:val="center"/>
            <w:hideMark/>
          </w:tcPr>
          <w:p w14:paraId="0AEFE36A" w14:textId="77777777" w:rsidR="002668F7" w:rsidRPr="00E92172" w:rsidRDefault="002668F7" w:rsidP="00153617">
            <w:pPr>
              <w:jc w:val="center"/>
            </w:pPr>
            <w:r>
              <w:t>-</w:t>
            </w:r>
            <w:r w:rsidRPr="00E92172">
              <w:t> </w:t>
            </w:r>
          </w:p>
        </w:tc>
        <w:tc>
          <w:tcPr>
            <w:tcW w:w="567" w:type="dxa"/>
            <w:shd w:val="clear" w:color="auto" w:fill="auto"/>
            <w:noWrap/>
            <w:tcMar>
              <w:left w:w="28" w:type="dxa"/>
              <w:right w:w="28" w:type="dxa"/>
            </w:tcMar>
            <w:vAlign w:val="center"/>
            <w:hideMark/>
          </w:tcPr>
          <w:p w14:paraId="2FF3FDD9" w14:textId="77777777" w:rsidR="002668F7" w:rsidRPr="00E92172" w:rsidRDefault="002668F7" w:rsidP="00153617">
            <w:pPr>
              <w:jc w:val="center"/>
            </w:pPr>
            <w:r>
              <w:t>-</w:t>
            </w:r>
            <w:r w:rsidRPr="00E92172">
              <w:t> </w:t>
            </w:r>
          </w:p>
        </w:tc>
        <w:tc>
          <w:tcPr>
            <w:tcW w:w="567" w:type="dxa"/>
            <w:shd w:val="clear" w:color="auto" w:fill="auto"/>
            <w:noWrap/>
            <w:tcMar>
              <w:left w:w="28" w:type="dxa"/>
              <w:right w:w="28" w:type="dxa"/>
            </w:tcMar>
            <w:vAlign w:val="center"/>
            <w:hideMark/>
          </w:tcPr>
          <w:p w14:paraId="3E5E4B58" w14:textId="77777777" w:rsidR="002668F7" w:rsidRPr="00E92172" w:rsidRDefault="002668F7" w:rsidP="00153617">
            <w:pPr>
              <w:jc w:val="center"/>
            </w:pPr>
            <w:r>
              <w:t>-</w:t>
            </w:r>
            <w:r w:rsidRPr="00E92172">
              <w:t> </w:t>
            </w:r>
          </w:p>
        </w:tc>
        <w:tc>
          <w:tcPr>
            <w:tcW w:w="567" w:type="dxa"/>
            <w:shd w:val="clear" w:color="auto" w:fill="auto"/>
            <w:noWrap/>
            <w:tcMar>
              <w:left w:w="28" w:type="dxa"/>
              <w:right w:w="28" w:type="dxa"/>
            </w:tcMar>
            <w:vAlign w:val="center"/>
            <w:hideMark/>
          </w:tcPr>
          <w:p w14:paraId="427D3CD2" w14:textId="77777777" w:rsidR="002668F7" w:rsidRPr="00E92172" w:rsidRDefault="002668F7" w:rsidP="00153617">
            <w:pPr>
              <w:jc w:val="center"/>
            </w:pPr>
            <w:r>
              <w:t>-</w:t>
            </w:r>
            <w:r w:rsidRPr="00E92172">
              <w:t> </w:t>
            </w:r>
          </w:p>
        </w:tc>
      </w:tr>
    </w:tbl>
    <w:p w14:paraId="7A625BE4" w14:textId="77777777" w:rsidR="002668F7" w:rsidRDefault="002668F7" w:rsidP="002668F7"/>
    <w:p w14:paraId="2A6C3F34" w14:textId="77777777" w:rsidR="002668F7" w:rsidRPr="00864527" w:rsidRDefault="002668F7" w:rsidP="002668F7"/>
    <w:p w14:paraId="15C16DA8" w14:textId="77777777" w:rsidR="002668F7" w:rsidRDefault="002668F7" w:rsidP="002668F7">
      <w:pPr>
        <w:ind w:right="-31"/>
        <w:jc w:val="center"/>
        <w:sectPr w:rsidR="002668F7" w:rsidSect="002668F7">
          <w:headerReference w:type="default" r:id="rId10"/>
          <w:pgSz w:w="11906" w:h="16838" w:code="9"/>
          <w:pgMar w:top="1134" w:right="851" w:bottom="1134" w:left="1701" w:header="720" w:footer="284" w:gutter="0"/>
          <w:cols w:space="720"/>
          <w:docGrid w:linePitch="272"/>
        </w:sectPr>
      </w:pPr>
    </w:p>
    <w:p w14:paraId="38988F9D" w14:textId="77777777" w:rsidR="002668F7" w:rsidRDefault="002668F7" w:rsidP="002668F7">
      <w:pPr>
        <w:ind w:right="-31"/>
        <w:jc w:val="center"/>
        <w:rPr>
          <w:bCs/>
          <w:sz w:val="28"/>
          <w:szCs w:val="28"/>
        </w:rPr>
      </w:pPr>
      <w:r w:rsidRPr="000F56AA">
        <w:rPr>
          <w:bCs/>
          <w:sz w:val="28"/>
          <w:szCs w:val="28"/>
        </w:rPr>
        <w:lastRenderedPageBreak/>
        <w:t>Показатели надежности и энергетической эффективности объектов</w:t>
      </w:r>
      <w:r>
        <w:rPr>
          <w:bCs/>
          <w:sz w:val="28"/>
          <w:szCs w:val="28"/>
        </w:rPr>
        <w:t xml:space="preserve"> централизованного</w:t>
      </w:r>
      <w:r w:rsidRPr="000F56AA">
        <w:rPr>
          <w:bCs/>
          <w:sz w:val="28"/>
          <w:szCs w:val="28"/>
        </w:rPr>
        <w:t xml:space="preserve"> теплоснабжения </w:t>
      </w:r>
    </w:p>
    <w:p w14:paraId="4FCA3BBF" w14:textId="77777777" w:rsidR="002668F7" w:rsidRDefault="002668F7" w:rsidP="002668F7">
      <w:pPr>
        <w:ind w:right="-31"/>
        <w:jc w:val="center"/>
        <w:rPr>
          <w:bCs/>
          <w:sz w:val="28"/>
          <w:szCs w:val="28"/>
        </w:rPr>
      </w:pPr>
      <w:r>
        <w:rPr>
          <w:color w:val="000000"/>
          <w:sz w:val="28"/>
          <w:szCs w:val="28"/>
        </w:rPr>
        <w:t>МУП «Комфорт»</w:t>
      </w:r>
    </w:p>
    <w:p w14:paraId="1C62F3B1" w14:textId="77777777" w:rsidR="002668F7" w:rsidRDefault="002668F7" w:rsidP="002668F7">
      <w:pPr>
        <w:ind w:right="-31"/>
        <w:jc w:val="center"/>
      </w:pPr>
    </w:p>
    <w:p w14:paraId="1B2B96F5" w14:textId="77777777" w:rsidR="002668F7" w:rsidRDefault="002668F7" w:rsidP="002668F7">
      <w:pPr>
        <w:ind w:right="-31"/>
        <w:jc w:val="center"/>
      </w:pPr>
    </w:p>
    <w:tbl>
      <w:tblPr>
        <w:tblW w:w="4986" w:type="pct"/>
        <w:tblLook w:val="04A0" w:firstRow="1" w:lastRow="0" w:firstColumn="1" w:lastColumn="0" w:noHBand="0" w:noVBand="1"/>
      </w:tblPr>
      <w:tblGrid>
        <w:gridCol w:w="380"/>
        <w:gridCol w:w="4357"/>
        <w:gridCol w:w="1694"/>
        <w:gridCol w:w="706"/>
        <w:gridCol w:w="699"/>
        <w:gridCol w:w="734"/>
        <w:gridCol w:w="702"/>
        <w:gridCol w:w="687"/>
        <w:gridCol w:w="989"/>
        <w:gridCol w:w="716"/>
        <w:gridCol w:w="844"/>
        <w:gridCol w:w="675"/>
        <w:gridCol w:w="675"/>
        <w:gridCol w:w="661"/>
      </w:tblGrid>
      <w:tr w:rsidR="002668F7" w:rsidRPr="00223F7E" w14:paraId="1E046742" w14:textId="77777777" w:rsidTr="00153617">
        <w:trPr>
          <w:trHeight w:val="20"/>
        </w:trPr>
        <w:tc>
          <w:tcPr>
            <w:tcW w:w="11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24AFDAE" w14:textId="77777777" w:rsidR="002668F7" w:rsidRPr="00223F7E" w:rsidRDefault="002668F7" w:rsidP="00153617">
            <w:pPr>
              <w:jc w:val="center"/>
            </w:pPr>
            <w:r>
              <w:t>№</w:t>
            </w:r>
            <w:r w:rsidRPr="00223F7E">
              <w:t xml:space="preserve"> п/п</w:t>
            </w:r>
          </w:p>
        </w:tc>
        <w:tc>
          <w:tcPr>
            <w:tcW w:w="150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1F303C2" w14:textId="77777777" w:rsidR="002668F7" w:rsidRPr="00223F7E" w:rsidRDefault="002668F7" w:rsidP="00153617">
            <w:pPr>
              <w:jc w:val="center"/>
            </w:pPr>
            <w:r w:rsidRPr="00223F7E">
              <w:t>Наименование объекта</w:t>
            </w:r>
          </w:p>
        </w:tc>
        <w:tc>
          <w:tcPr>
            <w:tcW w:w="3387" w:type="pct"/>
            <w:gridSpan w:val="1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2E3F395" w14:textId="77777777" w:rsidR="002668F7" w:rsidRPr="00223F7E" w:rsidRDefault="002668F7" w:rsidP="00153617">
            <w:pPr>
              <w:jc w:val="center"/>
            </w:pPr>
            <w:r w:rsidRPr="00223F7E">
              <w:t>Показатели надежности</w:t>
            </w:r>
          </w:p>
        </w:tc>
      </w:tr>
      <w:tr w:rsidR="002668F7" w:rsidRPr="00223F7E" w14:paraId="24DB6A98" w14:textId="77777777" w:rsidTr="00153617">
        <w:trPr>
          <w:trHeight w:val="20"/>
        </w:trPr>
        <w:tc>
          <w:tcPr>
            <w:tcW w:w="11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9FA176F" w14:textId="77777777" w:rsidR="002668F7" w:rsidRPr="00223F7E" w:rsidRDefault="002668F7" w:rsidP="00153617"/>
        </w:tc>
        <w:tc>
          <w:tcPr>
            <w:tcW w:w="150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A61C999" w14:textId="77777777" w:rsidR="002668F7" w:rsidRPr="00223F7E" w:rsidRDefault="002668F7" w:rsidP="00153617"/>
        </w:tc>
        <w:tc>
          <w:tcPr>
            <w:tcW w:w="1806" w:type="pct"/>
            <w:gridSpan w:val="6"/>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47FEF57" w14:textId="77777777" w:rsidR="002668F7" w:rsidRPr="00223F7E" w:rsidRDefault="002668F7" w:rsidP="00153617">
            <w:pPr>
              <w:jc w:val="center"/>
            </w:pPr>
            <w:r w:rsidRPr="00223F7E">
              <w:t xml:space="preserve">Количество прекращений подачи тепловой энергии, теплоносителя в результате технологических нарушений </w:t>
            </w:r>
            <w:r w:rsidRPr="00223F7E">
              <w:br/>
              <w:t>на тепловых сетях на 1 км тепловых сетей</w:t>
            </w:r>
          </w:p>
        </w:tc>
        <w:tc>
          <w:tcPr>
            <w:tcW w:w="1581" w:type="pct"/>
            <w:gridSpan w:val="6"/>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B0DA0B8" w14:textId="77777777" w:rsidR="002668F7" w:rsidRPr="00223F7E" w:rsidRDefault="002668F7" w:rsidP="00153617">
            <w:pPr>
              <w:jc w:val="center"/>
            </w:pPr>
            <w:r w:rsidRPr="00223F7E">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2668F7" w:rsidRPr="00223F7E" w14:paraId="160060C1" w14:textId="77777777" w:rsidTr="00153617">
        <w:trPr>
          <w:trHeight w:val="20"/>
        </w:trPr>
        <w:tc>
          <w:tcPr>
            <w:tcW w:w="11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0950218" w14:textId="77777777" w:rsidR="002668F7" w:rsidRPr="00223F7E" w:rsidRDefault="002668F7" w:rsidP="00153617"/>
        </w:tc>
        <w:tc>
          <w:tcPr>
            <w:tcW w:w="150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F7E0106" w14:textId="77777777" w:rsidR="002668F7" w:rsidRPr="00223F7E" w:rsidRDefault="002668F7" w:rsidP="00153617"/>
        </w:tc>
        <w:tc>
          <w:tcPr>
            <w:tcW w:w="585"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FFA26C2" w14:textId="77777777" w:rsidR="002668F7" w:rsidRPr="00223F7E" w:rsidRDefault="002668F7" w:rsidP="00153617">
            <w:pPr>
              <w:jc w:val="center"/>
            </w:pPr>
            <w:r w:rsidRPr="00223F7E">
              <w:rPr>
                <w:color w:val="000000"/>
              </w:rPr>
              <w:t>Текущее значение</w:t>
            </w:r>
          </w:p>
        </w:tc>
        <w:tc>
          <w:tcPr>
            <w:tcW w:w="1221" w:type="pct"/>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AADC9AE" w14:textId="77777777" w:rsidR="002668F7" w:rsidRPr="00223F7E" w:rsidRDefault="002668F7" w:rsidP="00153617">
            <w:pPr>
              <w:jc w:val="center"/>
            </w:pPr>
            <w:r w:rsidRPr="00223F7E">
              <w:t>Плановое значение</w:t>
            </w:r>
          </w:p>
        </w:tc>
        <w:tc>
          <w:tcPr>
            <w:tcW w:w="342"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81ECC97" w14:textId="77777777" w:rsidR="002668F7" w:rsidRPr="00223F7E" w:rsidRDefault="002668F7" w:rsidP="00153617">
            <w:pPr>
              <w:jc w:val="center"/>
            </w:pPr>
            <w:r w:rsidRPr="00223F7E">
              <w:rPr>
                <w:color w:val="000000"/>
              </w:rPr>
              <w:t>Текущее значение</w:t>
            </w:r>
          </w:p>
        </w:tc>
        <w:tc>
          <w:tcPr>
            <w:tcW w:w="1239" w:type="pct"/>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09B6F0E" w14:textId="77777777" w:rsidR="002668F7" w:rsidRPr="00223F7E" w:rsidRDefault="002668F7" w:rsidP="00153617">
            <w:pPr>
              <w:jc w:val="center"/>
            </w:pPr>
            <w:r w:rsidRPr="00223F7E">
              <w:t>Плановое значение</w:t>
            </w:r>
          </w:p>
        </w:tc>
      </w:tr>
      <w:tr w:rsidR="002668F7" w:rsidRPr="00223F7E" w14:paraId="7633CEE8" w14:textId="77777777" w:rsidTr="00153617">
        <w:trPr>
          <w:trHeight w:val="20"/>
        </w:trPr>
        <w:tc>
          <w:tcPr>
            <w:tcW w:w="11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78C788C" w14:textId="77777777" w:rsidR="002668F7" w:rsidRPr="00223F7E" w:rsidRDefault="002668F7" w:rsidP="00153617"/>
        </w:tc>
        <w:tc>
          <w:tcPr>
            <w:tcW w:w="150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2F961AF" w14:textId="77777777" w:rsidR="002668F7" w:rsidRPr="00223F7E" w:rsidRDefault="002668F7" w:rsidP="00153617"/>
        </w:tc>
        <w:tc>
          <w:tcPr>
            <w:tcW w:w="585"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442553B6" w14:textId="77777777" w:rsidR="002668F7" w:rsidRPr="00223F7E" w:rsidRDefault="002668F7" w:rsidP="00153617"/>
        </w:tc>
        <w:tc>
          <w:tcPr>
            <w:tcW w:w="2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7093E7D" w14:textId="77777777" w:rsidR="002668F7" w:rsidRPr="00223F7E" w:rsidRDefault="002668F7" w:rsidP="00153617">
            <w:pPr>
              <w:jc w:val="center"/>
            </w:pPr>
            <w:r w:rsidRPr="00223F7E">
              <w:t>2024</w:t>
            </w:r>
          </w:p>
        </w:tc>
        <w:tc>
          <w:tcPr>
            <w:tcW w:w="24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8AF254A" w14:textId="77777777" w:rsidR="002668F7" w:rsidRPr="00223F7E" w:rsidRDefault="002668F7" w:rsidP="00153617">
            <w:pPr>
              <w:jc w:val="center"/>
            </w:pPr>
            <w:r w:rsidRPr="00223F7E">
              <w:t>2025</w:t>
            </w:r>
          </w:p>
        </w:tc>
        <w:tc>
          <w:tcPr>
            <w:tcW w:w="25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2366698" w14:textId="77777777" w:rsidR="002668F7" w:rsidRPr="00223F7E" w:rsidRDefault="002668F7" w:rsidP="00153617">
            <w:pPr>
              <w:jc w:val="center"/>
            </w:pPr>
            <w:r w:rsidRPr="00223F7E">
              <w:t>2026</w:t>
            </w:r>
          </w:p>
        </w:tc>
        <w:tc>
          <w:tcPr>
            <w:tcW w:w="24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C0A9F7A" w14:textId="77777777" w:rsidR="002668F7" w:rsidRPr="00223F7E" w:rsidRDefault="002668F7" w:rsidP="00153617">
            <w:pPr>
              <w:jc w:val="center"/>
            </w:pPr>
            <w:r w:rsidRPr="00223F7E">
              <w:t>2027</w:t>
            </w:r>
          </w:p>
        </w:tc>
        <w:tc>
          <w:tcPr>
            <w:tcW w:w="23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E94BF05" w14:textId="77777777" w:rsidR="002668F7" w:rsidRPr="00223F7E" w:rsidRDefault="002668F7" w:rsidP="00153617">
            <w:pPr>
              <w:jc w:val="center"/>
            </w:pPr>
            <w:r w:rsidRPr="00223F7E">
              <w:t>2028</w:t>
            </w:r>
          </w:p>
        </w:tc>
        <w:tc>
          <w:tcPr>
            <w:tcW w:w="342"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0B710966" w14:textId="77777777" w:rsidR="002668F7" w:rsidRPr="00223F7E" w:rsidRDefault="002668F7" w:rsidP="00153617"/>
        </w:tc>
        <w:tc>
          <w:tcPr>
            <w:tcW w:w="24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A8234B9" w14:textId="77777777" w:rsidR="002668F7" w:rsidRPr="00223F7E" w:rsidRDefault="002668F7" w:rsidP="00153617">
            <w:pPr>
              <w:jc w:val="center"/>
            </w:pPr>
            <w:r w:rsidRPr="00223F7E">
              <w:t>2024</w:t>
            </w:r>
          </w:p>
        </w:tc>
        <w:tc>
          <w:tcPr>
            <w:tcW w:w="29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02D4631" w14:textId="77777777" w:rsidR="002668F7" w:rsidRPr="00223F7E" w:rsidRDefault="002668F7" w:rsidP="00153617">
            <w:pPr>
              <w:jc w:val="center"/>
            </w:pPr>
            <w:r w:rsidRPr="00223F7E">
              <w:t>2025</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3EAAD5B" w14:textId="77777777" w:rsidR="002668F7" w:rsidRPr="00223F7E" w:rsidRDefault="002668F7" w:rsidP="00153617">
            <w:pPr>
              <w:jc w:val="center"/>
            </w:pPr>
            <w:r w:rsidRPr="00223F7E">
              <w:t>2026</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D093094" w14:textId="77777777" w:rsidR="002668F7" w:rsidRPr="00223F7E" w:rsidRDefault="002668F7" w:rsidP="00153617">
            <w:pPr>
              <w:jc w:val="center"/>
            </w:pPr>
            <w:r w:rsidRPr="00223F7E">
              <w:t>2027</w:t>
            </w:r>
          </w:p>
        </w:tc>
        <w:tc>
          <w:tcPr>
            <w:tcW w:w="23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499AAA1" w14:textId="77777777" w:rsidR="002668F7" w:rsidRPr="00223F7E" w:rsidRDefault="002668F7" w:rsidP="00153617">
            <w:pPr>
              <w:jc w:val="center"/>
            </w:pPr>
            <w:r w:rsidRPr="00223F7E">
              <w:t>2028</w:t>
            </w:r>
          </w:p>
        </w:tc>
      </w:tr>
      <w:tr w:rsidR="002668F7" w:rsidRPr="00223F7E" w14:paraId="173CA571" w14:textId="77777777" w:rsidTr="00153617">
        <w:trPr>
          <w:trHeight w:val="20"/>
        </w:trPr>
        <w:tc>
          <w:tcPr>
            <w:tcW w:w="11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C95941D" w14:textId="77777777" w:rsidR="002668F7" w:rsidRPr="00223F7E" w:rsidRDefault="002668F7" w:rsidP="00153617">
            <w:pPr>
              <w:jc w:val="center"/>
            </w:pPr>
            <w:r w:rsidRPr="00223F7E">
              <w:t>1</w:t>
            </w:r>
          </w:p>
        </w:tc>
        <w:tc>
          <w:tcPr>
            <w:tcW w:w="150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16003DC" w14:textId="77777777" w:rsidR="002668F7" w:rsidRPr="00223F7E" w:rsidRDefault="002668F7" w:rsidP="00153617">
            <w:pPr>
              <w:jc w:val="center"/>
            </w:pPr>
            <w:r w:rsidRPr="00223F7E">
              <w:t>2</w:t>
            </w:r>
          </w:p>
        </w:tc>
        <w:tc>
          <w:tcPr>
            <w:tcW w:w="5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B80FB44" w14:textId="77777777" w:rsidR="002668F7" w:rsidRPr="00223F7E" w:rsidRDefault="002668F7" w:rsidP="00153617">
            <w:pPr>
              <w:jc w:val="center"/>
            </w:pPr>
            <w:r w:rsidRPr="00223F7E">
              <w:t>3</w:t>
            </w:r>
          </w:p>
        </w:tc>
        <w:tc>
          <w:tcPr>
            <w:tcW w:w="2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E345291" w14:textId="77777777" w:rsidR="002668F7" w:rsidRPr="00223F7E" w:rsidRDefault="002668F7" w:rsidP="00153617">
            <w:pPr>
              <w:jc w:val="center"/>
            </w:pPr>
            <w:r w:rsidRPr="00223F7E">
              <w:t>4</w:t>
            </w:r>
          </w:p>
        </w:tc>
        <w:tc>
          <w:tcPr>
            <w:tcW w:w="24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850700C" w14:textId="77777777" w:rsidR="002668F7" w:rsidRPr="00223F7E" w:rsidRDefault="002668F7" w:rsidP="00153617">
            <w:pPr>
              <w:jc w:val="center"/>
            </w:pPr>
            <w:r w:rsidRPr="00223F7E">
              <w:t>5</w:t>
            </w:r>
          </w:p>
        </w:tc>
        <w:tc>
          <w:tcPr>
            <w:tcW w:w="25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0E7615D" w14:textId="77777777" w:rsidR="002668F7" w:rsidRPr="00223F7E" w:rsidRDefault="002668F7" w:rsidP="00153617">
            <w:pPr>
              <w:jc w:val="center"/>
            </w:pPr>
            <w:r w:rsidRPr="00223F7E">
              <w:t>6</w:t>
            </w:r>
          </w:p>
        </w:tc>
        <w:tc>
          <w:tcPr>
            <w:tcW w:w="24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78F00EE" w14:textId="77777777" w:rsidR="002668F7" w:rsidRPr="00223F7E" w:rsidRDefault="002668F7" w:rsidP="00153617">
            <w:pPr>
              <w:jc w:val="center"/>
            </w:pPr>
            <w:r w:rsidRPr="00223F7E">
              <w:t>7</w:t>
            </w:r>
          </w:p>
        </w:tc>
        <w:tc>
          <w:tcPr>
            <w:tcW w:w="23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42383A1" w14:textId="77777777" w:rsidR="002668F7" w:rsidRPr="00223F7E" w:rsidRDefault="002668F7" w:rsidP="00153617">
            <w:pPr>
              <w:jc w:val="center"/>
            </w:pPr>
            <w:r w:rsidRPr="00223F7E">
              <w:t>8</w:t>
            </w:r>
          </w:p>
        </w:tc>
        <w:tc>
          <w:tcPr>
            <w:tcW w:w="34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17D70D0" w14:textId="77777777" w:rsidR="002668F7" w:rsidRPr="00223F7E" w:rsidRDefault="002668F7" w:rsidP="00153617">
            <w:pPr>
              <w:jc w:val="center"/>
            </w:pPr>
            <w:r w:rsidRPr="00223F7E">
              <w:t>9</w:t>
            </w:r>
          </w:p>
        </w:tc>
        <w:tc>
          <w:tcPr>
            <w:tcW w:w="24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45D8D51" w14:textId="77777777" w:rsidR="002668F7" w:rsidRPr="00223F7E" w:rsidRDefault="002668F7" w:rsidP="00153617">
            <w:pPr>
              <w:jc w:val="center"/>
            </w:pPr>
            <w:r w:rsidRPr="00223F7E">
              <w:t>10</w:t>
            </w:r>
          </w:p>
        </w:tc>
        <w:tc>
          <w:tcPr>
            <w:tcW w:w="29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4032748" w14:textId="77777777" w:rsidR="002668F7" w:rsidRPr="00223F7E" w:rsidRDefault="002668F7" w:rsidP="00153617">
            <w:pPr>
              <w:jc w:val="center"/>
            </w:pPr>
            <w:r w:rsidRPr="00223F7E">
              <w:t>11</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806C5B5" w14:textId="77777777" w:rsidR="002668F7" w:rsidRPr="00223F7E" w:rsidRDefault="002668F7" w:rsidP="00153617">
            <w:pPr>
              <w:jc w:val="center"/>
            </w:pPr>
            <w:r w:rsidRPr="00223F7E">
              <w:t>12</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6DB6E58" w14:textId="77777777" w:rsidR="002668F7" w:rsidRPr="00223F7E" w:rsidRDefault="002668F7" w:rsidP="00153617">
            <w:pPr>
              <w:jc w:val="center"/>
            </w:pPr>
            <w:r w:rsidRPr="00223F7E">
              <w:t>13</w:t>
            </w:r>
          </w:p>
        </w:tc>
        <w:tc>
          <w:tcPr>
            <w:tcW w:w="23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B250BA6" w14:textId="77777777" w:rsidR="002668F7" w:rsidRPr="00223F7E" w:rsidRDefault="002668F7" w:rsidP="00153617">
            <w:pPr>
              <w:jc w:val="center"/>
            </w:pPr>
            <w:r w:rsidRPr="00223F7E">
              <w:t>14</w:t>
            </w:r>
          </w:p>
        </w:tc>
      </w:tr>
      <w:tr w:rsidR="002668F7" w:rsidRPr="00223F7E" w14:paraId="6DD4DB8D" w14:textId="77777777" w:rsidTr="00153617">
        <w:trPr>
          <w:trHeight w:val="20"/>
        </w:trPr>
        <w:tc>
          <w:tcPr>
            <w:tcW w:w="11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CA39421" w14:textId="77777777" w:rsidR="002668F7" w:rsidRPr="00223F7E" w:rsidRDefault="002668F7" w:rsidP="00153617">
            <w:pPr>
              <w:jc w:val="center"/>
            </w:pPr>
            <w:r w:rsidRPr="00223F7E">
              <w:t>1</w:t>
            </w:r>
          </w:p>
        </w:tc>
        <w:tc>
          <w:tcPr>
            <w:tcW w:w="150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A7672AD" w14:textId="77777777" w:rsidR="002668F7" w:rsidRPr="00223F7E" w:rsidRDefault="002668F7" w:rsidP="00153617">
            <w:r>
              <w:t>МУП «Комфорт»</w:t>
            </w:r>
          </w:p>
        </w:tc>
        <w:tc>
          <w:tcPr>
            <w:tcW w:w="585" w:type="pct"/>
            <w:tcBorders>
              <w:top w:val="nil"/>
              <w:left w:val="nil"/>
              <w:bottom w:val="single" w:sz="4" w:space="0" w:color="auto"/>
              <w:right w:val="single" w:sz="4" w:space="0" w:color="auto"/>
            </w:tcBorders>
            <w:shd w:val="clear" w:color="auto" w:fill="auto"/>
            <w:tcMar>
              <w:left w:w="28" w:type="dxa"/>
              <w:right w:w="28" w:type="dxa"/>
            </w:tcMar>
            <w:vAlign w:val="center"/>
          </w:tcPr>
          <w:p w14:paraId="2D1A5BFF" w14:textId="77777777" w:rsidR="002668F7" w:rsidRPr="00925761" w:rsidRDefault="002668F7" w:rsidP="00153617">
            <w:pPr>
              <w:jc w:val="center"/>
            </w:pPr>
            <w:r>
              <w:t>0</w:t>
            </w:r>
          </w:p>
        </w:tc>
        <w:tc>
          <w:tcPr>
            <w:tcW w:w="245" w:type="pct"/>
            <w:tcBorders>
              <w:top w:val="nil"/>
              <w:left w:val="nil"/>
              <w:bottom w:val="single" w:sz="4" w:space="0" w:color="auto"/>
              <w:right w:val="single" w:sz="4" w:space="0" w:color="auto"/>
            </w:tcBorders>
            <w:shd w:val="clear" w:color="auto" w:fill="auto"/>
            <w:tcMar>
              <w:left w:w="28" w:type="dxa"/>
              <w:right w:w="28" w:type="dxa"/>
            </w:tcMar>
            <w:vAlign w:val="center"/>
          </w:tcPr>
          <w:p w14:paraId="674816EF" w14:textId="77777777" w:rsidR="002668F7" w:rsidRPr="00223F7E" w:rsidRDefault="002668F7" w:rsidP="00153617">
            <w:pPr>
              <w:jc w:val="center"/>
            </w:pPr>
            <w:r>
              <w:t>0</w:t>
            </w:r>
          </w:p>
        </w:tc>
        <w:tc>
          <w:tcPr>
            <w:tcW w:w="242" w:type="pct"/>
            <w:tcBorders>
              <w:top w:val="nil"/>
              <w:left w:val="nil"/>
              <w:bottom w:val="single" w:sz="4" w:space="0" w:color="auto"/>
              <w:right w:val="single" w:sz="4" w:space="0" w:color="auto"/>
            </w:tcBorders>
            <w:shd w:val="clear" w:color="auto" w:fill="auto"/>
            <w:tcMar>
              <w:left w:w="28" w:type="dxa"/>
              <w:right w:w="28" w:type="dxa"/>
            </w:tcMar>
            <w:vAlign w:val="center"/>
          </w:tcPr>
          <w:p w14:paraId="53A4ABBC" w14:textId="77777777" w:rsidR="002668F7" w:rsidRPr="00223F7E" w:rsidRDefault="002668F7" w:rsidP="00153617">
            <w:pPr>
              <w:jc w:val="center"/>
            </w:pPr>
            <w:r>
              <w:t>0</w:t>
            </w:r>
          </w:p>
        </w:tc>
        <w:tc>
          <w:tcPr>
            <w:tcW w:w="254" w:type="pct"/>
            <w:tcBorders>
              <w:top w:val="nil"/>
              <w:left w:val="nil"/>
              <w:bottom w:val="single" w:sz="4" w:space="0" w:color="auto"/>
              <w:right w:val="single" w:sz="4" w:space="0" w:color="auto"/>
            </w:tcBorders>
            <w:shd w:val="clear" w:color="auto" w:fill="auto"/>
            <w:tcMar>
              <w:left w:w="28" w:type="dxa"/>
              <w:right w:w="28" w:type="dxa"/>
            </w:tcMar>
            <w:vAlign w:val="center"/>
          </w:tcPr>
          <w:p w14:paraId="6F5D2E20" w14:textId="77777777" w:rsidR="002668F7" w:rsidRPr="00223F7E" w:rsidRDefault="002668F7" w:rsidP="00153617">
            <w:pPr>
              <w:jc w:val="center"/>
            </w:pPr>
            <w:r>
              <w:t>0</w:t>
            </w:r>
          </w:p>
        </w:tc>
        <w:tc>
          <w:tcPr>
            <w:tcW w:w="243" w:type="pct"/>
            <w:tcBorders>
              <w:top w:val="nil"/>
              <w:left w:val="nil"/>
              <w:bottom w:val="single" w:sz="4" w:space="0" w:color="auto"/>
              <w:right w:val="single" w:sz="4" w:space="0" w:color="auto"/>
            </w:tcBorders>
            <w:shd w:val="clear" w:color="auto" w:fill="auto"/>
            <w:tcMar>
              <w:left w:w="28" w:type="dxa"/>
              <w:right w:w="28" w:type="dxa"/>
            </w:tcMar>
            <w:vAlign w:val="center"/>
          </w:tcPr>
          <w:p w14:paraId="64BF71DE" w14:textId="77777777" w:rsidR="002668F7" w:rsidRPr="00223F7E" w:rsidRDefault="002668F7" w:rsidP="00153617">
            <w:pPr>
              <w:jc w:val="center"/>
            </w:pPr>
            <w:r>
              <w:t>0</w:t>
            </w:r>
          </w:p>
        </w:tc>
        <w:tc>
          <w:tcPr>
            <w:tcW w:w="238" w:type="pct"/>
            <w:tcBorders>
              <w:top w:val="nil"/>
              <w:left w:val="nil"/>
              <w:bottom w:val="single" w:sz="4" w:space="0" w:color="auto"/>
              <w:right w:val="single" w:sz="4" w:space="0" w:color="auto"/>
            </w:tcBorders>
            <w:shd w:val="clear" w:color="auto" w:fill="auto"/>
            <w:tcMar>
              <w:left w:w="28" w:type="dxa"/>
              <w:right w:w="28" w:type="dxa"/>
            </w:tcMar>
            <w:vAlign w:val="center"/>
          </w:tcPr>
          <w:p w14:paraId="1F802F63" w14:textId="77777777" w:rsidR="002668F7" w:rsidRPr="00223F7E" w:rsidRDefault="002668F7" w:rsidP="00153617">
            <w:pPr>
              <w:jc w:val="center"/>
            </w:pPr>
            <w:r>
              <w:t>0</w:t>
            </w:r>
          </w:p>
        </w:tc>
        <w:tc>
          <w:tcPr>
            <w:tcW w:w="342" w:type="pct"/>
            <w:tcBorders>
              <w:top w:val="nil"/>
              <w:left w:val="nil"/>
              <w:bottom w:val="single" w:sz="4" w:space="0" w:color="auto"/>
              <w:right w:val="single" w:sz="4" w:space="0" w:color="auto"/>
            </w:tcBorders>
            <w:shd w:val="clear" w:color="auto" w:fill="auto"/>
            <w:tcMar>
              <w:left w:w="28" w:type="dxa"/>
              <w:right w:w="28" w:type="dxa"/>
            </w:tcMar>
            <w:vAlign w:val="center"/>
          </w:tcPr>
          <w:p w14:paraId="13A6A55C" w14:textId="77777777" w:rsidR="002668F7" w:rsidRPr="00223F7E" w:rsidRDefault="002668F7" w:rsidP="00153617">
            <w:pPr>
              <w:jc w:val="center"/>
            </w:pPr>
            <w:r>
              <w:t>0</w:t>
            </w:r>
          </w:p>
        </w:tc>
        <w:tc>
          <w:tcPr>
            <w:tcW w:w="248" w:type="pct"/>
            <w:tcBorders>
              <w:top w:val="nil"/>
              <w:left w:val="nil"/>
              <w:bottom w:val="single" w:sz="4" w:space="0" w:color="auto"/>
              <w:right w:val="single" w:sz="4" w:space="0" w:color="auto"/>
            </w:tcBorders>
            <w:shd w:val="clear" w:color="auto" w:fill="auto"/>
            <w:tcMar>
              <w:left w:w="28" w:type="dxa"/>
              <w:right w:w="28" w:type="dxa"/>
            </w:tcMar>
            <w:vAlign w:val="center"/>
          </w:tcPr>
          <w:p w14:paraId="7B227D54" w14:textId="77777777" w:rsidR="002668F7" w:rsidRPr="00223F7E" w:rsidRDefault="002668F7" w:rsidP="00153617">
            <w:pPr>
              <w:jc w:val="center"/>
            </w:pPr>
            <w:r>
              <w:t>0</w:t>
            </w:r>
          </w:p>
        </w:tc>
        <w:tc>
          <w:tcPr>
            <w:tcW w:w="292" w:type="pct"/>
            <w:tcBorders>
              <w:top w:val="nil"/>
              <w:left w:val="nil"/>
              <w:bottom w:val="single" w:sz="4" w:space="0" w:color="auto"/>
              <w:right w:val="single" w:sz="4" w:space="0" w:color="auto"/>
            </w:tcBorders>
            <w:shd w:val="clear" w:color="auto" w:fill="auto"/>
            <w:tcMar>
              <w:left w:w="28" w:type="dxa"/>
              <w:right w:w="28" w:type="dxa"/>
            </w:tcMar>
            <w:vAlign w:val="center"/>
          </w:tcPr>
          <w:p w14:paraId="752F0795" w14:textId="77777777" w:rsidR="002668F7" w:rsidRPr="00223F7E" w:rsidRDefault="002668F7" w:rsidP="00153617">
            <w:pPr>
              <w:jc w:val="center"/>
            </w:pPr>
            <w:r>
              <w:t>0</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tcPr>
          <w:p w14:paraId="2842D9F0" w14:textId="77777777" w:rsidR="002668F7" w:rsidRPr="00223F7E" w:rsidRDefault="002668F7" w:rsidP="00153617">
            <w:pPr>
              <w:jc w:val="center"/>
            </w:pPr>
            <w:r>
              <w:t>0</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tcPr>
          <w:p w14:paraId="27AF9AF0" w14:textId="77777777" w:rsidR="002668F7" w:rsidRPr="00223F7E" w:rsidRDefault="002668F7" w:rsidP="00153617">
            <w:pPr>
              <w:jc w:val="center"/>
            </w:pPr>
            <w:r>
              <w:t>0</w:t>
            </w:r>
          </w:p>
        </w:tc>
        <w:tc>
          <w:tcPr>
            <w:tcW w:w="231" w:type="pct"/>
            <w:tcBorders>
              <w:top w:val="nil"/>
              <w:left w:val="nil"/>
              <w:bottom w:val="single" w:sz="4" w:space="0" w:color="auto"/>
              <w:right w:val="single" w:sz="4" w:space="0" w:color="auto"/>
            </w:tcBorders>
            <w:shd w:val="clear" w:color="auto" w:fill="auto"/>
            <w:tcMar>
              <w:left w:w="28" w:type="dxa"/>
              <w:right w:w="28" w:type="dxa"/>
            </w:tcMar>
            <w:vAlign w:val="center"/>
          </w:tcPr>
          <w:p w14:paraId="16D7BF5C" w14:textId="77777777" w:rsidR="002668F7" w:rsidRPr="00223F7E" w:rsidRDefault="002668F7" w:rsidP="00153617">
            <w:pPr>
              <w:jc w:val="center"/>
            </w:pPr>
            <w:r>
              <w:t>0</w:t>
            </w:r>
          </w:p>
        </w:tc>
      </w:tr>
    </w:tbl>
    <w:p w14:paraId="19F793BB" w14:textId="77777777" w:rsidR="002668F7" w:rsidRDefault="002668F7" w:rsidP="002668F7">
      <w:pPr>
        <w:ind w:right="-31"/>
        <w:jc w:val="center"/>
      </w:pPr>
    </w:p>
    <w:p w14:paraId="5D891F55" w14:textId="77777777" w:rsidR="002668F7" w:rsidRPr="000F56AA" w:rsidRDefault="002668F7" w:rsidP="002668F7">
      <w:pPr>
        <w:ind w:right="-31"/>
        <w:jc w:val="center"/>
      </w:pPr>
    </w:p>
    <w:tbl>
      <w:tblPr>
        <w:tblW w:w="4988" w:type="pct"/>
        <w:tblLayout w:type="fixed"/>
        <w:tblCellMar>
          <w:left w:w="28" w:type="dxa"/>
          <w:right w:w="28" w:type="dxa"/>
        </w:tblCellMar>
        <w:tblLook w:val="04A0" w:firstRow="1" w:lastRow="0" w:firstColumn="1" w:lastColumn="0" w:noHBand="0" w:noVBand="1"/>
      </w:tblPr>
      <w:tblGrid>
        <w:gridCol w:w="328"/>
        <w:gridCol w:w="834"/>
        <w:gridCol w:w="819"/>
        <w:gridCol w:w="503"/>
        <w:gridCol w:w="503"/>
        <w:gridCol w:w="503"/>
        <w:gridCol w:w="503"/>
        <w:gridCol w:w="517"/>
        <w:gridCol w:w="819"/>
        <w:gridCol w:w="761"/>
        <w:gridCol w:w="761"/>
        <w:gridCol w:w="761"/>
        <w:gridCol w:w="761"/>
        <w:gridCol w:w="767"/>
        <w:gridCol w:w="906"/>
        <w:gridCol w:w="840"/>
        <w:gridCol w:w="842"/>
        <w:gridCol w:w="842"/>
        <w:gridCol w:w="988"/>
        <w:gridCol w:w="967"/>
      </w:tblGrid>
      <w:tr w:rsidR="002668F7" w:rsidRPr="005B5ABC" w14:paraId="54F157BB" w14:textId="77777777" w:rsidTr="00153617">
        <w:trPr>
          <w:trHeight w:val="20"/>
        </w:trPr>
        <w:tc>
          <w:tcPr>
            <w:tcW w:w="1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83D811" w14:textId="77777777" w:rsidR="002668F7" w:rsidRPr="005B5ABC" w:rsidRDefault="002668F7" w:rsidP="00153617">
            <w:pPr>
              <w:jc w:val="center"/>
            </w:pPr>
            <w:r>
              <w:t>№</w:t>
            </w:r>
            <w:r w:rsidRPr="005B5ABC">
              <w:t xml:space="preserve"> п/п</w:t>
            </w:r>
          </w:p>
        </w:tc>
        <w:tc>
          <w:tcPr>
            <w:tcW w:w="2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04FC5D" w14:textId="77777777" w:rsidR="002668F7" w:rsidRPr="005B5ABC" w:rsidRDefault="002668F7" w:rsidP="00153617">
            <w:pPr>
              <w:jc w:val="center"/>
            </w:pPr>
            <w:r w:rsidRPr="005B5ABC">
              <w:t>Наиме</w:t>
            </w:r>
            <w:r>
              <w:t>-</w:t>
            </w:r>
            <w:proofErr w:type="spellStart"/>
            <w:r w:rsidRPr="005B5ABC">
              <w:t>нование</w:t>
            </w:r>
            <w:proofErr w:type="spellEnd"/>
            <w:r w:rsidRPr="005B5ABC">
              <w:t xml:space="preserve"> объекта</w:t>
            </w:r>
          </w:p>
        </w:tc>
        <w:tc>
          <w:tcPr>
            <w:tcW w:w="4600" w:type="pct"/>
            <w:gridSpan w:val="18"/>
            <w:tcBorders>
              <w:top w:val="single" w:sz="4" w:space="0" w:color="auto"/>
              <w:left w:val="nil"/>
              <w:bottom w:val="single" w:sz="4" w:space="0" w:color="auto"/>
              <w:right w:val="single" w:sz="4" w:space="0" w:color="auto"/>
            </w:tcBorders>
            <w:shd w:val="clear" w:color="auto" w:fill="auto"/>
            <w:vAlign w:val="center"/>
            <w:hideMark/>
          </w:tcPr>
          <w:p w14:paraId="13523CC0" w14:textId="77777777" w:rsidR="002668F7" w:rsidRPr="005B5ABC" w:rsidRDefault="002668F7" w:rsidP="00153617">
            <w:pPr>
              <w:jc w:val="center"/>
            </w:pPr>
            <w:r w:rsidRPr="005B5ABC">
              <w:t>Показатели энергетической эффективности</w:t>
            </w:r>
          </w:p>
        </w:tc>
      </w:tr>
      <w:tr w:rsidR="002668F7" w:rsidRPr="005B5ABC" w14:paraId="6FCF10CD" w14:textId="77777777" w:rsidTr="00153617">
        <w:trPr>
          <w:trHeight w:val="20"/>
        </w:trPr>
        <w:tc>
          <w:tcPr>
            <w:tcW w:w="113" w:type="pct"/>
            <w:vMerge/>
            <w:tcBorders>
              <w:top w:val="single" w:sz="4" w:space="0" w:color="auto"/>
              <w:left w:val="single" w:sz="4" w:space="0" w:color="auto"/>
              <w:bottom w:val="single" w:sz="4" w:space="0" w:color="auto"/>
              <w:right w:val="single" w:sz="4" w:space="0" w:color="auto"/>
            </w:tcBorders>
            <w:vAlign w:val="center"/>
            <w:hideMark/>
          </w:tcPr>
          <w:p w14:paraId="49BF93CC" w14:textId="77777777" w:rsidR="002668F7" w:rsidRPr="005B5ABC" w:rsidRDefault="002668F7" w:rsidP="00153617">
            <w:pPr>
              <w:jc w:val="center"/>
            </w:pPr>
          </w:p>
        </w:tc>
        <w:tc>
          <w:tcPr>
            <w:tcW w:w="287" w:type="pct"/>
            <w:vMerge/>
            <w:tcBorders>
              <w:top w:val="single" w:sz="4" w:space="0" w:color="auto"/>
              <w:left w:val="single" w:sz="4" w:space="0" w:color="auto"/>
              <w:bottom w:val="single" w:sz="4" w:space="0" w:color="auto"/>
              <w:right w:val="single" w:sz="4" w:space="0" w:color="auto"/>
            </w:tcBorders>
            <w:vAlign w:val="center"/>
            <w:hideMark/>
          </w:tcPr>
          <w:p w14:paraId="5595E468" w14:textId="77777777" w:rsidR="002668F7" w:rsidRPr="005B5ABC" w:rsidRDefault="002668F7" w:rsidP="00153617">
            <w:pPr>
              <w:jc w:val="center"/>
            </w:pPr>
          </w:p>
        </w:tc>
        <w:tc>
          <w:tcPr>
            <w:tcW w:w="1152" w:type="pct"/>
            <w:gridSpan w:val="6"/>
            <w:tcBorders>
              <w:top w:val="single" w:sz="4" w:space="0" w:color="auto"/>
              <w:left w:val="nil"/>
              <w:bottom w:val="single" w:sz="4" w:space="0" w:color="auto"/>
              <w:right w:val="single" w:sz="4" w:space="0" w:color="auto"/>
            </w:tcBorders>
            <w:shd w:val="clear" w:color="auto" w:fill="auto"/>
            <w:vAlign w:val="center"/>
            <w:hideMark/>
          </w:tcPr>
          <w:p w14:paraId="726847D0" w14:textId="77777777" w:rsidR="002668F7" w:rsidRPr="005B5ABC" w:rsidRDefault="002668F7" w:rsidP="00153617">
            <w:pPr>
              <w:jc w:val="center"/>
            </w:pPr>
            <w:r w:rsidRPr="005B5ABC">
              <w:t>Удельный расход топлива на производство единицы тепловой энергии, отпускаемой с коллекторов источников тепловой энергии</w:t>
            </w:r>
          </w:p>
        </w:tc>
        <w:tc>
          <w:tcPr>
            <w:tcW w:w="1594" w:type="pct"/>
            <w:gridSpan w:val="6"/>
            <w:tcBorders>
              <w:top w:val="single" w:sz="4" w:space="0" w:color="auto"/>
              <w:left w:val="nil"/>
              <w:bottom w:val="single" w:sz="4" w:space="0" w:color="auto"/>
              <w:right w:val="single" w:sz="4" w:space="0" w:color="auto"/>
            </w:tcBorders>
            <w:shd w:val="clear" w:color="auto" w:fill="auto"/>
            <w:vAlign w:val="center"/>
            <w:hideMark/>
          </w:tcPr>
          <w:p w14:paraId="2597F531" w14:textId="77777777" w:rsidR="002668F7" w:rsidRPr="005B5ABC" w:rsidRDefault="002668F7" w:rsidP="00153617">
            <w:pPr>
              <w:jc w:val="center"/>
            </w:pPr>
            <w:r w:rsidRPr="00594B47">
              <w:t>Отношение величины технологических потерь тепловой энергии, теплоносителя к материальной характеристике тепловой сети</w:t>
            </w:r>
          </w:p>
        </w:tc>
        <w:tc>
          <w:tcPr>
            <w:tcW w:w="1854" w:type="pct"/>
            <w:gridSpan w:val="6"/>
            <w:tcBorders>
              <w:top w:val="single" w:sz="4" w:space="0" w:color="auto"/>
              <w:left w:val="nil"/>
              <w:bottom w:val="single" w:sz="4" w:space="0" w:color="auto"/>
              <w:right w:val="single" w:sz="4" w:space="0" w:color="auto"/>
            </w:tcBorders>
          </w:tcPr>
          <w:p w14:paraId="51A631BD" w14:textId="77777777" w:rsidR="002668F7" w:rsidRPr="005B5ABC" w:rsidRDefault="002668F7" w:rsidP="00153617">
            <w:pPr>
              <w:jc w:val="center"/>
            </w:pPr>
            <w:r w:rsidRPr="005B5ABC">
              <w:t>Величина технологических потерь при передаче тепловой энергии, теплоносителя по тепловым сетям</w:t>
            </w:r>
          </w:p>
        </w:tc>
      </w:tr>
      <w:tr w:rsidR="002668F7" w:rsidRPr="005B5ABC" w14:paraId="58FEDCFA" w14:textId="77777777" w:rsidTr="00153617">
        <w:trPr>
          <w:trHeight w:val="20"/>
        </w:trPr>
        <w:tc>
          <w:tcPr>
            <w:tcW w:w="113" w:type="pct"/>
            <w:vMerge/>
            <w:tcBorders>
              <w:top w:val="single" w:sz="4" w:space="0" w:color="auto"/>
              <w:left w:val="single" w:sz="4" w:space="0" w:color="auto"/>
              <w:bottom w:val="single" w:sz="4" w:space="0" w:color="auto"/>
              <w:right w:val="single" w:sz="4" w:space="0" w:color="auto"/>
            </w:tcBorders>
            <w:vAlign w:val="center"/>
            <w:hideMark/>
          </w:tcPr>
          <w:p w14:paraId="75C46CF3" w14:textId="77777777" w:rsidR="002668F7" w:rsidRPr="005B5ABC" w:rsidRDefault="002668F7" w:rsidP="00153617">
            <w:pPr>
              <w:jc w:val="center"/>
            </w:pPr>
          </w:p>
        </w:tc>
        <w:tc>
          <w:tcPr>
            <w:tcW w:w="287" w:type="pct"/>
            <w:vMerge/>
            <w:tcBorders>
              <w:top w:val="single" w:sz="4" w:space="0" w:color="auto"/>
              <w:left w:val="single" w:sz="4" w:space="0" w:color="auto"/>
              <w:bottom w:val="single" w:sz="4" w:space="0" w:color="auto"/>
              <w:right w:val="single" w:sz="4" w:space="0" w:color="auto"/>
            </w:tcBorders>
            <w:vAlign w:val="center"/>
            <w:hideMark/>
          </w:tcPr>
          <w:p w14:paraId="0B949673" w14:textId="77777777" w:rsidR="002668F7" w:rsidRPr="005B5ABC" w:rsidRDefault="002668F7" w:rsidP="00153617">
            <w:pPr>
              <w:jc w:val="center"/>
            </w:pPr>
          </w:p>
        </w:tc>
        <w:tc>
          <w:tcPr>
            <w:tcW w:w="282" w:type="pct"/>
            <w:vMerge w:val="restart"/>
            <w:tcBorders>
              <w:top w:val="nil"/>
              <w:left w:val="single" w:sz="4" w:space="0" w:color="auto"/>
              <w:bottom w:val="single" w:sz="4" w:space="0" w:color="auto"/>
              <w:right w:val="single" w:sz="4" w:space="0" w:color="auto"/>
            </w:tcBorders>
            <w:shd w:val="clear" w:color="auto" w:fill="auto"/>
            <w:vAlign w:val="center"/>
            <w:hideMark/>
          </w:tcPr>
          <w:p w14:paraId="5E5C6A1B" w14:textId="77777777" w:rsidR="002668F7" w:rsidRPr="005B5ABC" w:rsidRDefault="002668F7" w:rsidP="00153617">
            <w:pPr>
              <w:jc w:val="center"/>
            </w:pPr>
            <w:r w:rsidRPr="00223F7E">
              <w:rPr>
                <w:color w:val="000000"/>
              </w:rPr>
              <w:t xml:space="preserve">Текущее </w:t>
            </w:r>
            <w:proofErr w:type="spellStart"/>
            <w:r w:rsidRPr="00223F7E">
              <w:rPr>
                <w:color w:val="000000"/>
              </w:rPr>
              <w:t>значе</w:t>
            </w:r>
            <w:r>
              <w:rPr>
                <w:color w:val="000000"/>
              </w:rPr>
              <w:t>-</w:t>
            </w:r>
            <w:r w:rsidRPr="00223F7E">
              <w:rPr>
                <w:color w:val="000000"/>
              </w:rPr>
              <w:t>ние</w:t>
            </w:r>
            <w:proofErr w:type="spellEnd"/>
          </w:p>
        </w:tc>
        <w:tc>
          <w:tcPr>
            <w:tcW w:w="870" w:type="pct"/>
            <w:gridSpan w:val="5"/>
            <w:tcBorders>
              <w:top w:val="single" w:sz="4" w:space="0" w:color="auto"/>
              <w:left w:val="nil"/>
              <w:bottom w:val="single" w:sz="4" w:space="0" w:color="auto"/>
              <w:right w:val="single" w:sz="4" w:space="0" w:color="auto"/>
            </w:tcBorders>
            <w:shd w:val="clear" w:color="auto" w:fill="auto"/>
            <w:vAlign w:val="center"/>
            <w:hideMark/>
          </w:tcPr>
          <w:p w14:paraId="1A5F6DB8" w14:textId="77777777" w:rsidR="002668F7" w:rsidRPr="005B5ABC" w:rsidRDefault="002668F7" w:rsidP="00153617">
            <w:pPr>
              <w:jc w:val="center"/>
            </w:pPr>
            <w:r w:rsidRPr="005B5ABC">
              <w:t>Плановое значение</w:t>
            </w:r>
          </w:p>
        </w:tc>
        <w:tc>
          <w:tcPr>
            <w:tcW w:w="282" w:type="pct"/>
            <w:vMerge w:val="restart"/>
            <w:tcBorders>
              <w:top w:val="nil"/>
              <w:left w:val="single" w:sz="4" w:space="0" w:color="auto"/>
              <w:bottom w:val="single" w:sz="4" w:space="0" w:color="auto"/>
              <w:right w:val="single" w:sz="4" w:space="0" w:color="auto"/>
            </w:tcBorders>
            <w:shd w:val="clear" w:color="auto" w:fill="auto"/>
            <w:vAlign w:val="center"/>
            <w:hideMark/>
          </w:tcPr>
          <w:p w14:paraId="5A00F280" w14:textId="77777777" w:rsidR="002668F7" w:rsidRPr="005B5ABC" w:rsidRDefault="002668F7" w:rsidP="00153617">
            <w:pPr>
              <w:jc w:val="center"/>
            </w:pPr>
            <w:r w:rsidRPr="00223F7E">
              <w:rPr>
                <w:color w:val="000000"/>
              </w:rPr>
              <w:t xml:space="preserve">Текущее </w:t>
            </w:r>
            <w:proofErr w:type="spellStart"/>
            <w:r w:rsidRPr="00223F7E">
              <w:rPr>
                <w:color w:val="000000"/>
              </w:rPr>
              <w:t>значе</w:t>
            </w:r>
            <w:r>
              <w:rPr>
                <w:color w:val="000000"/>
              </w:rPr>
              <w:t>-</w:t>
            </w:r>
            <w:r w:rsidRPr="00223F7E">
              <w:rPr>
                <w:color w:val="000000"/>
              </w:rPr>
              <w:t>ние</w:t>
            </w:r>
            <w:proofErr w:type="spellEnd"/>
          </w:p>
        </w:tc>
        <w:tc>
          <w:tcPr>
            <w:tcW w:w="1312" w:type="pct"/>
            <w:gridSpan w:val="5"/>
            <w:tcBorders>
              <w:top w:val="single" w:sz="4" w:space="0" w:color="auto"/>
              <w:left w:val="nil"/>
              <w:bottom w:val="single" w:sz="4" w:space="0" w:color="auto"/>
              <w:right w:val="single" w:sz="4" w:space="0" w:color="auto"/>
            </w:tcBorders>
            <w:shd w:val="clear" w:color="auto" w:fill="auto"/>
            <w:vAlign w:val="center"/>
            <w:hideMark/>
          </w:tcPr>
          <w:p w14:paraId="7163FD5A" w14:textId="77777777" w:rsidR="002668F7" w:rsidRPr="005B5ABC" w:rsidRDefault="002668F7" w:rsidP="00153617">
            <w:pPr>
              <w:jc w:val="center"/>
            </w:pPr>
            <w:r w:rsidRPr="005B5ABC">
              <w:t>Плановое значение</w:t>
            </w:r>
          </w:p>
        </w:tc>
        <w:tc>
          <w:tcPr>
            <w:tcW w:w="312" w:type="pct"/>
            <w:vMerge w:val="restart"/>
            <w:tcBorders>
              <w:top w:val="single" w:sz="4" w:space="0" w:color="auto"/>
              <w:left w:val="nil"/>
              <w:bottom w:val="single" w:sz="4" w:space="0" w:color="auto"/>
              <w:right w:val="single" w:sz="4" w:space="0" w:color="auto"/>
            </w:tcBorders>
          </w:tcPr>
          <w:p w14:paraId="23FB5245" w14:textId="77777777" w:rsidR="002668F7" w:rsidRPr="005B5ABC" w:rsidRDefault="002668F7" w:rsidP="00153617">
            <w:pPr>
              <w:jc w:val="center"/>
            </w:pPr>
            <w:r w:rsidRPr="00223F7E">
              <w:rPr>
                <w:color w:val="000000"/>
              </w:rPr>
              <w:t>Текущее значение</w:t>
            </w:r>
          </w:p>
        </w:tc>
        <w:tc>
          <w:tcPr>
            <w:tcW w:w="1541" w:type="pct"/>
            <w:gridSpan w:val="5"/>
            <w:tcBorders>
              <w:top w:val="single" w:sz="4" w:space="0" w:color="auto"/>
              <w:left w:val="nil"/>
              <w:bottom w:val="single" w:sz="4" w:space="0" w:color="auto"/>
              <w:right w:val="single" w:sz="4" w:space="0" w:color="auto"/>
            </w:tcBorders>
          </w:tcPr>
          <w:p w14:paraId="7B8FDC2E" w14:textId="77777777" w:rsidR="002668F7" w:rsidRPr="005B5ABC" w:rsidRDefault="002668F7" w:rsidP="00153617">
            <w:pPr>
              <w:jc w:val="center"/>
            </w:pPr>
            <w:r w:rsidRPr="005B5ABC">
              <w:t>Плановое значение</w:t>
            </w:r>
          </w:p>
        </w:tc>
      </w:tr>
      <w:tr w:rsidR="002668F7" w:rsidRPr="005B5ABC" w14:paraId="7BF68CDF" w14:textId="77777777" w:rsidTr="00153617">
        <w:trPr>
          <w:trHeight w:val="20"/>
        </w:trPr>
        <w:tc>
          <w:tcPr>
            <w:tcW w:w="113" w:type="pct"/>
            <w:vMerge/>
            <w:tcBorders>
              <w:top w:val="single" w:sz="4" w:space="0" w:color="auto"/>
              <w:left w:val="single" w:sz="4" w:space="0" w:color="auto"/>
              <w:bottom w:val="single" w:sz="4" w:space="0" w:color="auto"/>
              <w:right w:val="single" w:sz="4" w:space="0" w:color="auto"/>
            </w:tcBorders>
            <w:vAlign w:val="center"/>
            <w:hideMark/>
          </w:tcPr>
          <w:p w14:paraId="44703DDC" w14:textId="77777777" w:rsidR="002668F7" w:rsidRPr="005B5ABC" w:rsidRDefault="002668F7" w:rsidP="00153617">
            <w:pPr>
              <w:jc w:val="center"/>
            </w:pPr>
          </w:p>
        </w:tc>
        <w:tc>
          <w:tcPr>
            <w:tcW w:w="287" w:type="pct"/>
            <w:vMerge/>
            <w:tcBorders>
              <w:top w:val="single" w:sz="4" w:space="0" w:color="auto"/>
              <w:left w:val="single" w:sz="4" w:space="0" w:color="auto"/>
              <w:bottom w:val="single" w:sz="4" w:space="0" w:color="auto"/>
              <w:right w:val="single" w:sz="4" w:space="0" w:color="auto"/>
            </w:tcBorders>
            <w:vAlign w:val="center"/>
            <w:hideMark/>
          </w:tcPr>
          <w:p w14:paraId="2101EF00" w14:textId="77777777" w:rsidR="002668F7" w:rsidRPr="005B5ABC" w:rsidRDefault="002668F7" w:rsidP="00153617">
            <w:pPr>
              <w:jc w:val="center"/>
            </w:pPr>
          </w:p>
        </w:tc>
        <w:tc>
          <w:tcPr>
            <w:tcW w:w="282" w:type="pct"/>
            <w:vMerge/>
            <w:tcBorders>
              <w:top w:val="nil"/>
              <w:left w:val="single" w:sz="4" w:space="0" w:color="auto"/>
              <w:bottom w:val="single" w:sz="4" w:space="0" w:color="auto"/>
              <w:right w:val="single" w:sz="4" w:space="0" w:color="auto"/>
            </w:tcBorders>
            <w:vAlign w:val="center"/>
            <w:hideMark/>
          </w:tcPr>
          <w:p w14:paraId="623A90D0" w14:textId="77777777" w:rsidR="002668F7" w:rsidRPr="005B5ABC" w:rsidRDefault="002668F7" w:rsidP="00153617">
            <w:pPr>
              <w:jc w:val="center"/>
            </w:pPr>
          </w:p>
        </w:tc>
        <w:tc>
          <w:tcPr>
            <w:tcW w:w="173" w:type="pct"/>
            <w:tcBorders>
              <w:top w:val="nil"/>
              <w:left w:val="nil"/>
              <w:bottom w:val="single" w:sz="4" w:space="0" w:color="auto"/>
              <w:right w:val="single" w:sz="4" w:space="0" w:color="auto"/>
            </w:tcBorders>
            <w:shd w:val="clear" w:color="auto" w:fill="auto"/>
            <w:vAlign w:val="center"/>
            <w:hideMark/>
          </w:tcPr>
          <w:p w14:paraId="7BD27624" w14:textId="77777777" w:rsidR="002668F7" w:rsidRPr="005B5ABC" w:rsidRDefault="002668F7" w:rsidP="00153617">
            <w:pPr>
              <w:jc w:val="center"/>
            </w:pPr>
            <w:r w:rsidRPr="005B5ABC">
              <w:t>2024</w:t>
            </w:r>
          </w:p>
        </w:tc>
        <w:tc>
          <w:tcPr>
            <w:tcW w:w="173" w:type="pct"/>
            <w:tcBorders>
              <w:top w:val="nil"/>
              <w:left w:val="nil"/>
              <w:bottom w:val="single" w:sz="4" w:space="0" w:color="auto"/>
              <w:right w:val="single" w:sz="4" w:space="0" w:color="auto"/>
            </w:tcBorders>
            <w:shd w:val="clear" w:color="auto" w:fill="auto"/>
            <w:vAlign w:val="center"/>
            <w:hideMark/>
          </w:tcPr>
          <w:p w14:paraId="540B4993" w14:textId="77777777" w:rsidR="002668F7" w:rsidRPr="005B5ABC" w:rsidRDefault="002668F7" w:rsidP="00153617">
            <w:pPr>
              <w:jc w:val="center"/>
            </w:pPr>
            <w:r w:rsidRPr="005B5ABC">
              <w:t>2025</w:t>
            </w:r>
          </w:p>
        </w:tc>
        <w:tc>
          <w:tcPr>
            <w:tcW w:w="173" w:type="pct"/>
            <w:tcBorders>
              <w:top w:val="nil"/>
              <w:left w:val="nil"/>
              <w:bottom w:val="single" w:sz="4" w:space="0" w:color="auto"/>
              <w:right w:val="single" w:sz="4" w:space="0" w:color="auto"/>
            </w:tcBorders>
            <w:shd w:val="clear" w:color="auto" w:fill="auto"/>
            <w:vAlign w:val="center"/>
            <w:hideMark/>
          </w:tcPr>
          <w:p w14:paraId="5012680A" w14:textId="77777777" w:rsidR="002668F7" w:rsidRPr="005B5ABC" w:rsidRDefault="002668F7" w:rsidP="00153617">
            <w:pPr>
              <w:jc w:val="center"/>
            </w:pPr>
            <w:r w:rsidRPr="005B5ABC">
              <w:t>2026</w:t>
            </w:r>
          </w:p>
        </w:tc>
        <w:tc>
          <w:tcPr>
            <w:tcW w:w="173" w:type="pct"/>
            <w:tcBorders>
              <w:top w:val="nil"/>
              <w:left w:val="nil"/>
              <w:bottom w:val="single" w:sz="4" w:space="0" w:color="auto"/>
              <w:right w:val="single" w:sz="4" w:space="0" w:color="auto"/>
            </w:tcBorders>
            <w:shd w:val="clear" w:color="auto" w:fill="auto"/>
            <w:vAlign w:val="center"/>
            <w:hideMark/>
          </w:tcPr>
          <w:p w14:paraId="6D2E2717" w14:textId="77777777" w:rsidR="002668F7" w:rsidRPr="005B5ABC" w:rsidRDefault="002668F7" w:rsidP="00153617">
            <w:pPr>
              <w:jc w:val="center"/>
            </w:pPr>
            <w:r w:rsidRPr="005B5ABC">
              <w:t>2027</w:t>
            </w:r>
          </w:p>
        </w:tc>
        <w:tc>
          <w:tcPr>
            <w:tcW w:w="178" w:type="pct"/>
            <w:tcBorders>
              <w:top w:val="nil"/>
              <w:left w:val="nil"/>
              <w:bottom w:val="single" w:sz="4" w:space="0" w:color="auto"/>
              <w:right w:val="single" w:sz="4" w:space="0" w:color="auto"/>
            </w:tcBorders>
            <w:shd w:val="clear" w:color="auto" w:fill="auto"/>
            <w:vAlign w:val="center"/>
            <w:hideMark/>
          </w:tcPr>
          <w:p w14:paraId="1E9E86EF" w14:textId="77777777" w:rsidR="002668F7" w:rsidRPr="005B5ABC" w:rsidRDefault="002668F7" w:rsidP="00153617">
            <w:pPr>
              <w:jc w:val="center"/>
            </w:pPr>
            <w:r w:rsidRPr="005B5ABC">
              <w:t>2028</w:t>
            </w:r>
          </w:p>
        </w:tc>
        <w:tc>
          <w:tcPr>
            <w:tcW w:w="282" w:type="pct"/>
            <w:vMerge/>
            <w:tcBorders>
              <w:top w:val="nil"/>
              <w:left w:val="single" w:sz="4" w:space="0" w:color="auto"/>
              <w:bottom w:val="single" w:sz="4" w:space="0" w:color="auto"/>
              <w:right w:val="single" w:sz="4" w:space="0" w:color="auto"/>
            </w:tcBorders>
            <w:vAlign w:val="center"/>
            <w:hideMark/>
          </w:tcPr>
          <w:p w14:paraId="42AB2FC1" w14:textId="77777777" w:rsidR="002668F7" w:rsidRPr="005B5ABC" w:rsidRDefault="002668F7" w:rsidP="00153617">
            <w:pPr>
              <w:jc w:val="center"/>
            </w:pPr>
          </w:p>
        </w:tc>
        <w:tc>
          <w:tcPr>
            <w:tcW w:w="262" w:type="pct"/>
            <w:tcBorders>
              <w:top w:val="nil"/>
              <w:left w:val="nil"/>
              <w:bottom w:val="single" w:sz="4" w:space="0" w:color="auto"/>
              <w:right w:val="single" w:sz="4" w:space="0" w:color="auto"/>
            </w:tcBorders>
            <w:shd w:val="clear" w:color="auto" w:fill="auto"/>
            <w:vAlign w:val="center"/>
            <w:hideMark/>
          </w:tcPr>
          <w:p w14:paraId="3C53CA0B" w14:textId="77777777" w:rsidR="002668F7" w:rsidRPr="005B5ABC" w:rsidRDefault="002668F7" w:rsidP="00153617">
            <w:pPr>
              <w:jc w:val="center"/>
            </w:pPr>
            <w:r w:rsidRPr="005B5ABC">
              <w:t>2024</w:t>
            </w:r>
          </w:p>
        </w:tc>
        <w:tc>
          <w:tcPr>
            <w:tcW w:w="262" w:type="pct"/>
            <w:tcBorders>
              <w:top w:val="nil"/>
              <w:left w:val="nil"/>
              <w:bottom w:val="single" w:sz="4" w:space="0" w:color="auto"/>
              <w:right w:val="single" w:sz="4" w:space="0" w:color="auto"/>
            </w:tcBorders>
            <w:shd w:val="clear" w:color="auto" w:fill="auto"/>
            <w:vAlign w:val="center"/>
            <w:hideMark/>
          </w:tcPr>
          <w:p w14:paraId="757AD40C" w14:textId="77777777" w:rsidR="002668F7" w:rsidRPr="005B5ABC" w:rsidRDefault="002668F7" w:rsidP="00153617">
            <w:pPr>
              <w:jc w:val="center"/>
            </w:pPr>
            <w:r w:rsidRPr="005B5ABC">
              <w:t>2025</w:t>
            </w:r>
          </w:p>
        </w:tc>
        <w:tc>
          <w:tcPr>
            <w:tcW w:w="262" w:type="pct"/>
            <w:tcBorders>
              <w:top w:val="nil"/>
              <w:left w:val="nil"/>
              <w:bottom w:val="single" w:sz="4" w:space="0" w:color="auto"/>
              <w:right w:val="single" w:sz="4" w:space="0" w:color="auto"/>
            </w:tcBorders>
            <w:shd w:val="clear" w:color="auto" w:fill="auto"/>
            <w:vAlign w:val="center"/>
            <w:hideMark/>
          </w:tcPr>
          <w:p w14:paraId="0425B837" w14:textId="77777777" w:rsidR="002668F7" w:rsidRPr="005B5ABC" w:rsidRDefault="002668F7" w:rsidP="00153617">
            <w:pPr>
              <w:jc w:val="center"/>
            </w:pPr>
            <w:r w:rsidRPr="005B5ABC">
              <w:t>2026</w:t>
            </w:r>
          </w:p>
        </w:tc>
        <w:tc>
          <w:tcPr>
            <w:tcW w:w="262" w:type="pct"/>
            <w:tcBorders>
              <w:top w:val="nil"/>
              <w:left w:val="nil"/>
              <w:bottom w:val="single" w:sz="4" w:space="0" w:color="auto"/>
              <w:right w:val="single" w:sz="4" w:space="0" w:color="auto"/>
            </w:tcBorders>
            <w:shd w:val="clear" w:color="auto" w:fill="auto"/>
            <w:vAlign w:val="center"/>
            <w:hideMark/>
          </w:tcPr>
          <w:p w14:paraId="3618C02B" w14:textId="77777777" w:rsidR="002668F7" w:rsidRPr="005B5ABC" w:rsidRDefault="002668F7" w:rsidP="00153617">
            <w:pPr>
              <w:jc w:val="center"/>
            </w:pPr>
            <w:r w:rsidRPr="005B5ABC">
              <w:t>2027</w:t>
            </w:r>
          </w:p>
        </w:tc>
        <w:tc>
          <w:tcPr>
            <w:tcW w:w="263" w:type="pct"/>
            <w:tcBorders>
              <w:top w:val="nil"/>
              <w:left w:val="nil"/>
              <w:bottom w:val="single" w:sz="4" w:space="0" w:color="auto"/>
              <w:right w:val="single" w:sz="4" w:space="0" w:color="auto"/>
            </w:tcBorders>
            <w:shd w:val="clear" w:color="auto" w:fill="auto"/>
            <w:vAlign w:val="center"/>
            <w:hideMark/>
          </w:tcPr>
          <w:p w14:paraId="6E90EF36" w14:textId="77777777" w:rsidR="002668F7" w:rsidRPr="005B5ABC" w:rsidRDefault="002668F7" w:rsidP="00153617">
            <w:pPr>
              <w:jc w:val="center"/>
            </w:pPr>
            <w:r w:rsidRPr="005B5ABC">
              <w:t>2028</w:t>
            </w:r>
          </w:p>
        </w:tc>
        <w:tc>
          <w:tcPr>
            <w:tcW w:w="312" w:type="pct"/>
            <w:vMerge/>
            <w:tcBorders>
              <w:top w:val="single" w:sz="4" w:space="0" w:color="auto"/>
              <w:left w:val="nil"/>
              <w:bottom w:val="single" w:sz="4" w:space="0" w:color="auto"/>
              <w:right w:val="single" w:sz="4" w:space="0" w:color="auto"/>
            </w:tcBorders>
          </w:tcPr>
          <w:p w14:paraId="4935D04B" w14:textId="77777777" w:rsidR="002668F7" w:rsidRPr="005B5ABC" w:rsidRDefault="002668F7" w:rsidP="00153617">
            <w:pPr>
              <w:jc w:val="center"/>
            </w:pPr>
          </w:p>
        </w:tc>
        <w:tc>
          <w:tcPr>
            <w:tcW w:w="289" w:type="pct"/>
            <w:tcBorders>
              <w:top w:val="single" w:sz="4" w:space="0" w:color="auto"/>
              <w:left w:val="single" w:sz="4" w:space="0" w:color="auto"/>
              <w:bottom w:val="single" w:sz="4" w:space="0" w:color="auto"/>
              <w:right w:val="single" w:sz="4" w:space="0" w:color="auto"/>
            </w:tcBorders>
            <w:vAlign w:val="center"/>
          </w:tcPr>
          <w:p w14:paraId="3084B9D2" w14:textId="77777777" w:rsidR="002668F7" w:rsidRPr="005B5ABC" w:rsidRDefault="002668F7" w:rsidP="00153617">
            <w:pPr>
              <w:jc w:val="center"/>
            </w:pPr>
            <w:r w:rsidRPr="005B5ABC">
              <w:t>2024</w:t>
            </w:r>
          </w:p>
        </w:tc>
        <w:tc>
          <w:tcPr>
            <w:tcW w:w="290" w:type="pct"/>
            <w:tcBorders>
              <w:top w:val="single" w:sz="4" w:space="0" w:color="auto"/>
              <w:left w:val="single" w:sz="4" w:space="0" w:color="auto"/>
              <w:bottom w:val="single" w:sz="4" w:space="0" w:color="auto"/>
              <w:right w:val="single" w:sz="4" w:space="0" w:color="auto"/>
            </w:tcBorders>
            <w:vAlign w:val="center"/>
          </w:tcPr>
          <w:p w14:paraId="6ED96854" w14:textId="77777777" w:rsidR="002668F7" w:rsidRPr="005B5ABC" w:rsidRDefault="002668F7" w:rsidP="00153617">
            <w:pPr>
              <w:jc w:val="center"/>
            </w:pPr>
            <w:r w:rsidRPr="005B5ABC">
              <w:t>2025</w:t>
            </w:r>
          </w:p>
        </w:tc>
        <w:tc>
          <w:tcPr>
            <w:tcW w:w="290" w:type="pct"/>
            <w:tcBorders>
              <w:top w:val="single" w:sz="4" w:space="0" w:color="auto"/>
              <w:left w:val="single" w:sz="4" w:space="0" w:color="auto"/>
              <w:bottom w:val="single" w:sz="4" w:space="0" w:color="auto"/>
              <w:right w:val="single" w:sz="4" w:space="0" w:color="auto"/>
            </w:tcBorders>
            <w:vAlign w:val="center"/>
          </w:tcPr>
          <w:p w14:paraId="258463D1" w14:textId="77777777" w:rsidR="002668F7" w:rsidRPr="005B5ABC" w:rsidRDefault="002668F7" w:rsidP="00153617">
            <w:pPr>
              <w:jc w:val="center"/>
            </w:pPr>
            <w:r w:rsidRPr="005B5ABC">
              <w:t>2026</w:t>
            </w:r>
          </w:p>
        </w:tc>
        <w:tc>
          <w:tcPr>
            <w:tcW w:w="340" w:type="pct"/>
            <w:tcBorders>
              <w:top w:val="single" w:sz="4" w:space="0" w:color="auto"/>
              <w:left w:val="single" w:sz="4" w:space="0" w:color="auto"/>
              <w:bottom w:val="single" w:sz="4" w:space="0" w:color="auto"/>
              <w:right w:val="single" w:sz="4" w:space="0" w:color="auto"/>
            </w:tcBorders>
            <w:vAlign w:val="center"/>
          </w:tcPr>
          <w:p w14:paraId="62F601CB" w14:textId="77777777" w:rsidR="002668F7" w:rsidRPr="005B5ABC" w:rsidRDefault="002668F7" w:rsidP="00153617">
            <w:pPr>
              <w:jc w:val="center"/>
            </w:pPr>
            <w:r w:rsidRPr="005B5ABC">
              <w:t>2027</w:t>
            </w:r>
          </w:p>
        </w:tc>
        <w:tc>
          <w:tcPr>
            <w:tcW w:w="331" w:type="pct"/>
            <w:tcBorders>
              <w:top w:val="single" w:sz="4" w:space="0" w:color="auto"/>
              <w:left w:val="single" w:sz="4" w:space="0" w:color="auto"/>
              <w:bottom w:val="single" w:sz="4" w:space="0" w:color="auto"/>
              <w:right w:val="single" w:sz="4" w:space="0" w:color="auto"/>
            </w:tcBorders>
            <w:vAlign w:val="center"/>
          </w:tcPr>
          <w:p w14:paraId="12AFC3C8" w14:textId="77777777" w:rsidR="002668F7" w:rsidRPr="005B5ABC" w:rsidRDefault="002668F7" w:rsidP="00153617">
            <w:pPr>
              <w:jc w:val="center"/>
            </w:pPr>
            <w:r w:rsidRPr="005B5ABC">
              <w:t>2028</w:t>
            </w:r>
          </w:p>
        </w:tc>
      </w:tr>
      <w:tr w:rsidR="002668F7" w:rsidRPr="005B5ABC" w14:paraId="1DBC86DE" w14:textId="77777777" w:rsidTr="00153617">
        <w:trPr>
          <w:trHeight w:val="20"/>
        </w:trPr>
        <w:tc>
          <w:tcPr>
            <w:tcW w:w="113" w:type="pct"/>
            <w:tcBorders>
              <w:top w:val="nil"/>
              <w:left w:val="single" w:sz="4" w:space="0" w:color="auto"/>
              <w:bottom w:val="single" w:sz="4" w:space="0" w:color="auto"/>
              <w:right w:val="single" w:sz="4" w:space="0" w:color="auto"/>
            </w:tcBorders>
            <w:shd w:val="clear" w:color="auto" w:fill="auto"/>
            <w:vAlign w:val="center"/>
            <w:hideMark/>
          </w:tcPr>
          <w:p w14:paraId="3C873036" w14:textId="77777777" w:rsidR="002668F7" w:rsidRPr="005B5ABC" w:rsidRDefault="002668F7" w:rsidP="00153617">
            <w:pPr>
              <w:jc w:val="center"/>
            </w:pPr>
            <w:r w:rsidRPr="005B5ABC">
              <w:t>1</w:t>
            </w:r>
          </w:p>
        </w:tc>
        <w:tc>
          <w:tcPr>
            <w:tcW w:w="287" w:type="pct"/>
            <w:tcBorders>
              <w:top w:val="nil"/>
              <w:left w:val="nil"/>
              <w:bottom w:val="single" w:sz="4" w:space="0" w:color="auto"/>
              <w:right w:val="single" w:sz="4" w:space="0" w:color="auto"/>
            </w:tcBorders>
            <w:shd w:val="clear" w:color="auto" w:fill="auto"/>
            <w:vAlign w:val="center"/>
            <w:hideMark/>
          </w:tcPr>
          <w:p w14:paraId="2951625B" w14:textId="77777777" w:rsidR="002668F7" w:rsidRPr="005B5ABC" w:rsidRDefault="002668F7" w:rsidP="00153617">
            <w:pPr>
              <w:jc w:val="center"/>
            </w:pPr>
            <w:r w:rsidRPr="005B5ABC">
              <w:t>2</w:t>
            </w:r>
          </w:p>
        </w:tc>
        <w:tc>
          <w:tcPr>
            <w:tcW w:w="282" w:type="pct"/>
            <w:tcBorders>
              <w:top w:val="nil"/>
              <w:left w:val="nil"/>
              <w:bottom w:val="single" w:sz="4" w:space="0" w:color="auto"/>
              <w:right w:val="single" w:sz="4" w:space="0" w:color="auto"/>
            </w:tcBorders>
            <w:shd w:val="clear" w:color="auto" w:fill="auto"/>
            <w:vAlign w:val="center"/>
            <w:hideMark/>
          </w:tcPr>
          <w:p w14:paraId="323715A0" w14:textId="77777777" w:rsidR="002668F7" w:rsidRPr="005B5ABC" w:rsidRDefault="002668F7" w:rsidP="00153617">
            <w:pPr>
              <w:jc w:val="center"/>
            </w:pPr>
            <w:r w:rsidRPr="005B5ABC">
              <w:t>15</w:t>
            </w:r>
          </w:p>
        </w:tc>
        <w:tc>
          <w:tcPr>
            <w:tcW w:w="173" w:type="pct"/>
            <w:tcBorders>
              <w:top w:val="nil"/>
              <w:left w:val="nil"/>
              <w:bottom w:val="single" w:sz="4" w:space="0" w:color="auto"/>
              <w:right w:val="single" w:sz="4" w:space="0" w:color="auto"/>
            </w:tcBorders>
            <w:shd w:val="clear" w:color="auto" w:fill="auto"/>
            <w:vAlign w:val="center"/>
            <w:hideMark/>
          </w:tcPr>
          <w:p w14:paraId="0645696E" w14:textId="77777777" w:rsidR="002668F7" w:rsidRPr="005B5ABC" w:rsidRDefault="002668F7" w:rsidP="00153617">
            <w:pPr>
              <w:jc w:val="center"/>
            </w:pPr>
            <w:r w:rsidRPr="005B5ABC">
              <w:t>16</w:t>
            </w:r>
          </w:p>
        </w:tc>
        <w:tc>
          <w:tcPr>
            <w:tcW w:w="173" w:type="pct"/>
            <w:tcBorders>
              <w:top w:val="nil"/>
              <w:left w:val="nil"/>
              <w:bottom w:val="single" w:sz="4" w:space="0" w:color="auto"/>
              <w:right w:val="single" w:sz="4" w:space="0" w:color="auto"/>
            </w:tcBorders>
            <w:shd w:val="clear" w:color="auto" w:fill="auto"/>
            <w:vAlign w:val="center"/>
            <w:hideMark/>
          </w:tcPr>
          <w:p w14:paraId="2FEA4D52" w14:textId="77777777" w:rsidR="002668F7" w:rsidRPr="005B5ABC" w:rsidRDefault="002668F7" w:rsidP="00153617">
            <w:pPr>
              <w:jc w:val="center"/>
            </w:pPr>
            <w:r w:rsidRPr="005B5ABC">
              <w:t>17</w:t>
            </w:r>
          </w:p>
        </w:tc>
        <w:tc>
          <w:tcPr>
            <w:tcW w:w="173" w:type="pct"/>
            <w:tcBorders>
              <w:top w:val="nil"/>
              <w:left w:val="nil"/>
              <w:bottom w:val="single" w:sz="4" w:space="0" w:color="auto"/>
              <w:right w:val="single" w:sz="4" w:space="0" w:color="auto"/>
            </w:tcBorders>
            <w:shd w:val="clear" w:color="auto" w:fill="auto"/>
            <w:vAlign w:val="center"/>
            <w:hideMark/>
          </w:tcPr>
          <w:p w14:paraId="4AA50AA5" w14:textId="77777777" w:rsidR="002668F7" w:rsidRPr="005B5ABC" w:rsidRDefault="002668F7" w:rsidP="00153617">
            <w:pPr>
              <w:jc w:val="center"/>
            </w:pPr>
            <w:r w:rsidRPr="005B5ABC">
              <w:t>18</w:t>
            </w:r>
          </w:p>
        </w:tc>
        <w:tc>
          <w:tcPr>
            <w:tcW w:w="173" w:type="pct"/>
            <w:tcBorders>
              <w:top w:val="nil"/>
              <w:left w:val="nil"/>
              <w:bottom w:val="single" w:sz="4" w:space="0" w:color="auto"/>
              <w:right w:val="single" w:sz="4" w:space="0" w:color="auto"/>
            </w:tcBorders>
            <w:shd w:val="clear" w:color="auto" w:fill="auto"/>
            <w:vAlign w:val="center"/>
            <w:hideMark/>
          </w:tcPr>
          <w:p w14:paraId="38963D33" w14:textId="77777777" w:rsidR="002668F7" w:rsidRPr="005B5ABC" w:rsidRDefault="002668F7" w:rsidP="00153617">
            <w:pPr>
              <w:jc w:val="center"/>
            </w:pPr>
            <w:r w:rsidRPr="005B5ABC">
              <w:t>19</w:t>
            </w:r>
          </w:p>
        </w:tc>
        <w:tc>
          <w:tcPr>
            <w:tcW w:w="178" w:type="pct"/>
            <w:tcBorders>
              <w:top w:val="nil"/>
              <w:left w:val="nil"/>
              <w:bottom w:val="single" w:sz="4" w:space="0" w:color="auto"/>
              <w:right w:val="single" w:sz="4" w:space="0" w:color="auto"/>
            </w:tcBorders>
            <w:shd w:val="clear" w:color="auto" w:fill="auto"/>
            <w:vAlign w:val="center"/>
            <w:hideMark/>
          </w:tcPr>
          <w:p w14:paraId="76B69E86" w14:textId="77777777" w:rsidR="002668F7" w:rsidRPr="005B5ABC" w:rsidRDefault="002668F7" w:rsidP="00153617">
            <w:pPr>
              <w:jc w:val="center"/>
            </w:pPr>
            <w:r w:rsidRPr="005B5ABC">
              <w:t>20</w:t>
            </w:r>
          </w:p>
        </w:tc>
        <w:tc>
          <w:tcPr>
            <w:tcW w:w="282" w:type="pct"/>
            <w:tcBorders>
              <w:top w:val="nil"/>
              <w:left w:val="nil"/>
              <w:bottom w:val="single" w:sz="4" w:space="0" w:color="auto"/>
              <w:right w:val="single" w:sz="4" w:space="0" w:color="auto"/>
            </w:tcBorders>
            <w:shd w:val="clear" w:color="auto" w:fill="auto"/>
            <w:vAlign w:val="center"/>
            <w:hideMark/>
          </w:tcPr>
          <w:p w14:paraId="56EC6214" w14:textId="77777777" w:rsidR="002668F7" w:rsidRPr="005B5ABC" w:rsidRDefault="002668F7" w:rsidP="00153617">
            <w:pPr>
              <w:jc w:val="center"/>
            </w:pPr>
            <w:r w:rsidRPr="005B5ABC">
              <w:t>21</w:t>
            </w:r>
          </w:p>
        </w:tc>
        <w:tc>
          <w:tcPr>
            <w:tcW w:w="262" w:type="pct"/>
            <w:tcBorders>
              <w:top w:val="nil"/>
              <w:left w:val="nil"/>
              <w:bottom w:val="single" w:sz="4" w:space="0" w:color="auto"/>
              <w:right w:val="single" w:sz="4" w:space="0" w:color="auto"/>
            </w:tcBorders>
            <w:shd w:val="clear" w:color="auto" w:fill="auto"/>
            <w:vAlign w:val="center"/>
            <w:hideMark/>
          </w:tcPr>
          <w:p w14:paraId="457B8C95" w14:textId="77777777" w:rsidR="002668F7" w:rsidRPr="005B5ABC" w:rsidRDefault="002668F7" w:rsidP="00153617">
            <w:pPr>
              <w:jc w:val="center"/>
            </w:pPr>
            <w:r w:rsidRPr="005B5ABC">
              <w:t>22</w:t>
            </w:r>
          </w:p>
        </w:tc>
        <w:tc>
          <w:tcPr>
            <w:tcW w:w="262" w:type="pct"/>
            <w:tcBorders>
              <w:top w:val="nil"/>
              <w:left w:val="nil"/>
              <w:bottom w:val="single" w:sz="4" w:space="0" w:color="auto"/>
              <w:right w:val="single" w:sz="4" w:space="0" w:color="auto"/>
            </w:tcBorders>
            <w:shd w:val="clear" w:color="auto" w:fill="auto"/>
            <w:vAlign w:val="center"/>
            <w:hideMark/>
          </w:tcPr>
          <w:p w14:paraId="2FCCF883" w14:textId="77777777" w:rsidR="002668F7" w:rsidRPr="005B5ABC" w:rsidRDefault="002668F7" w:rsidP="00153617">
            <w:pPr>
              <w:jc w:val="center"/>
            </w:pPr>
            <w:r w:rsidRPr="005B5ABC">
              <w:t>23</w:t>
            </w:r>
          </w:p>
        </w:tc>
        <w:tc>
          <w:tcPr>
            <w:tcW w:w="262" w:type="pct"/>
            <w:tcBorders>
              <w:top w:val="nil"/>
              <w:left w:val="nil"/>
              <w:bottom w:val="single" w:sz="4" w:space="0" w:color="auto"/>
              <w:right w:val="single" w:sz="4" w:space="0" w:color="auto"/>
            </w:tcBorders>
            <w:shd w:val="clear" w:color="auto" w:fill="auto"/>
            <w:vAlign w:val="center"/>
            <w:hideMark/>
          </w:tcPr>
          <w:p w14:paraId="65667EE6" w14:textId="77777777" w:rsidR="002668F7" w:rsidRPr="005B5ABC" w:rsidRDefault="002668F7" w:rsidP="00153617">
            <w:pPr>
              <w:jc w:val="center"/>
            </w:pPr>
            <w:r w:rsidRPr="005B5ABC">
              <w:t>24</w:t>
            </w:r>
          </w:p>
        </w:tc>
        <w:tc>
          <w:tcPr>
            <w:tcW w:w="262" w:type="pct"/>
            <w:tcBorders>
              <w:top w:val="nil"/>
              <w:left w:val="nil"/>
              <w:bottom w:val="single" w:sz="4" w:space="0" w:color="auto"/>
              <w:right w:val="single" w:sz="4" w:space="0" w:color="auto"/>
            </w:tcBorders>
            <w:shd w:val="clear" w:color="auto" w:fill="auto"/>
            <w:vAlign w:val="center"/>
            <w:hideMark/>
          </w:tcPr>
          <w:p w14:paraId="281F1812" w14:textId="77777777" w:rsidR="002668F7" w:rsidRPr="005B5ABC" w:rsidRDefault="002668F7" w:rsidP="00153617">
            <w:pPr>
              <w:jc w:val="center"/>
            </w:pPr>
            <w:r w:rsidRPr="005B5ABC">
              <w:t>25</w:t>
            </w:r>
          </w:p>
        </w:tc>
        <w:tc>
          <w:tcPr>
            <w:tcW w:w="263" w:type="pct"/>
            <w:tcBorders>
              <w:top w:val="nil"/>
              <w:left w:val="nil"/>
              <w:bottom w:val="single" w:sz="4" w:space="0" w:color="auto"/>
              <w:right w:val="single" w:sz="4" w:space="0" w:color="auto"/>
            </w:tcBorders>
            <w:shd w:val="clear" w:color="auto" w:fill="auto"/>
            <w:vAlign w:val="center"/>
            <w:hideMark/>
          </w:tcPr>
          <w:p w14:paraId="4BEB2E33" w14:textId="77777777" w:rsidR="002668F7" w:rsidRPr="005B5ABC" w:rsidRDefault="002668F7" w:rsidP="00153617">
            <w:pPr>
              <w:jc w:val="center"/>
            </w:pPr>
            <w:r w:rsidRPr="005B5ABC">
              <w:t>26</w:t>
            </w:r>
          </w:p>
        </w:tc>
        <w:tc>
          <w:tcPr>
            <w:tcW w:w="312" w:type="pct"/>
            <w:tcBorders>
              <w:top w:val="single" w:sz="4" w:space="0" w:color="auto"/>
              <w:left w:val="nil"/>
              <w:bottom w:val="single" w:sz="4" w:space="0" w:color="auto"/>
              <w:right w:val="single" w:sz="4" w:space="0" w:color="auto"/>
            </w:tcBorders>
          </w:tcPr>
          <w:p w14:paraId="18583531" w14:textId="77777777" w:rsidR="002668F7" w:rsidRPr="005B5ABC" w:rsidRDefault="002668F7" w:rsidP="00153617">
            <w:pPr>
              <w:jc w:val="center"/>
            </w:pPr>
            <w:r>
              <w:t>27</w:t>
            </w:r>
          </w:p>
        </w:tc>
        <w:tc>
          <w:tcPr>
            <w:tcW w:w="289" w:type="pct"/>
            <w:tcBorders>
              <w:top w:val="single" w:sz="4" w:space="0" w:color="auto"/>
              <w:left w:val="single" w:sz="4" w:space="0" w:color="auto"/>
              <w:bottom w:val="single" w:sz="4" w:space="0" w:color="auto"/>
              <w:right w:val="single" w:sz="4" w:space="0" w:color="auto"/>
            </w:tcBorders>
          </w:tcPr>
          <w:p w14:paraId="0AFD6A67" w14:textId="77777777" w:rsidR="002668F7" w:rsidRPr="005B5ABC" w:rsidRDefault="002668F7" w:rsidP="00153617">
            <w:pPr>
              <w:jc w:val="center"/>
            </w:pPr>
            <w:r>
              <w:t>28</w:t>
            </w:r>
          </w:p>
        </w:tc>
        <w:tc>
          <w:tcPr>
            <w:tcW w:w="290" w:type="pct"/>
            <w:tcBorders>
              <w:top w:val="single" w:sz="4" w:space="0" w:color="auto"/>
              <w:left w:val="single" w:sz="4" w:space="0" w:color="auto"/>
              <w:bottom w:val="single" w:sz="4" w:space="0" w:color="auto"/>
              <w:right w:val="single" w:sz="4" w:space="0" w:color="auto"/>
            </w:tcBorders>
          </w:tcPr>
          <w:p w14:paraId="36E79D7A" w14:textId="77777777" w:rsidR="002668F7" w:rsidRPr="005B5ABC" w:rsidRDefault="002668F7" w:rsidP="00153617">
            <w:pPr>
              <w:jc w:val="center"/>
            </w:pPr>
            <w:r>
              <w:t>29</w:t>
            </w:r>
          </w:p>
        </w:tc>
        <w:tc>
          <w:tcPr>
            <w:tcW w:w="290" w:type="pct"/>
            <w:tcBorders>
              <w:top w:val="single" w:sz="4" w:space="0" w:color="auto"/>
              <w:left w:val="single" w:sz="4" w:space="0" w:color="auto"/>
              <w:bottom w:val="single" w:sz="4" w:space="0" w:color="auto"/>
              <w:right w:val="single" w:sz="4" w:space="0" w:color="auto"/>
            </w:tcBorders>
          </w:tcPr>
          <w:p w14:paraId="6E9123AA" w14:textId="77777777" w:rsidR="002668F7" w:rsidRPr="005B5ABC" w:rsidRDefault="002668F7" w:rsidP="00153617">
            <w:pPr>
              <w:jc w:val="center"/>
            </w:pPr>
            <w:r>
              <w:t>30</w:t>
            </w:r>
          </w:p>
        </w:tc>
        <w:tc>
          <w:tcPr>
            <w:tcW w:w="340" w:type="pct"/>
            <w:tcBorders>
              <w:top w:val="single" w:sz="4" w:space="0" w:color="auto"/>
              <w:left w:val="single" w:sz="4" w:space="0" w:color="auto"/>
              <w:bottom w:val="single" w:sz="4" w:space="0" w:color="auto"/>
              <w:right w:val="single" w:sz="4" w:space="0" w:color="auto"/>
            </w:tcBorders>
          </w:tcPr>
          <w:p w14:paraId="51122280" w14:textId="77777777" w:rsidR="002668F7" w:rsidRPr="005B5ABC" w:rsidRDefault="002668F7" w:rsidP="00153617">
            <w:pPr>
              <w:jc w:val="center"/>
            </w:pPr>
            <w:r>
              <w:t>31</w:t>
            </w:r>
          </w:p>
        </w:tc>
        <w:tc>
          <w:tcPr>
            <w:tcW w:w="331" w:type="pct"/>
            <w:tcBorders>
              <w:top w:val="single" w:sz="4" w:space="0" w:color="auto"/>
              <w:left w:val="single" w:sz="4" w:space="0" w:color="auto"/>
              <w:bottom w:val="single" w:sz="4" w:space="0" w:color="auto"/>
              <w:right w:val="single" w:sz="4" w:space="0" w:color="auto"/>
            </w:tcBorders>
          </w:tcPr>
          <w:p w14:paraId="3FC25826" w14:textId="77777777" w:rsidR="002668F7" w:rsidRPr="005B5ABC" w:rsidRDefault="002668F7" w:rsidP="00153617">
            <w:pPr>
              <w:jc w:val="center"/>
            </w:pPr>
            <w:r>
              <w:t>32</w:t>
            </w:r>
          </w:p>
        </w:tc>
      </w:tr>
      <w:tr w:rsidR="002668F7" w:rsidRPr="005B5ABC" w14:paraId="26D4C54E" w14:textId="77777777" w:rsidTr="00153617">
        <w:trPr>
          <w:trHeight w:val="20"/>
        </w:trPr>
        <w:tc>
          <w:tcPr>
            <w:tcW w:w="113" w:type="pct"/>
            <w:tcBorders>
              <w:top w:val="nil"/>
              <w:left w:val="single" w:sz="4" w:space="0" w:color="auto"/>
              <w:bottom w:val="single" w:sz="4" w:space="0" w:color="auto"/>
              <w:right w:val="single" w:sz="4" w:space="0" w:color="auto"/>
            </w:tcBorders>
            <w:shd w:val="clear" w:color="auto" w:fill="auto"/>
            <w:vAlign w:val="center"/>
            <w:hideMark/>
          </w:tcPr>
          <w:p w14:paraId="648EBD0D" w14:textId="77777777" w:rsidR="002668F7" w:rsidRPr="005B5ABC" w:rsidRDefault="002668F7" w:rsidP="00153617">
            <w:pPr>
              <w:jc w:val="center"/>
            </w:pPr>
            <w:r w:rsidRPr="005B5ABC">
              <w:t>1</w:t>
            </w:r>
          </w:p>
        </w:tc>
        <w:tc>
          <w:tcPr>
            <w:tcW w:w="287" w:type="pct"/>
            <w:tcBorders>
              <w:top w:val="nil"/>
              <w:left w:val="nil"/>
              <w:bottom w:val="single" w:sz="4" w:space="0" w:color="auto"/>
              <w:right w:val="single" w:sz="4" w:space="0" w:color="auto"/>
            </w:tcBorders>
            <w:shd w:val="clear" w:color="auto" w:fill="auto"/>
            <w:vAlign w:val="center"/>
            <w:hideMark/>
          </w:tcPr>
          <w:p w14:paraId="52F783B9" w14:textId="77777777" w:rsidR="002668F7" w:rsidRPr="001B271D" w:rsidRDefault="002668F7" w:rsidP="00153617">
            <w:pPr>
              <w:rPr>
                <w:sz w:val="19"/>
                <w:szCs w:val="19"/>
              </w:rPr>
            </w:pPr>
            <w:r w:rsidRPr="001B271D">
              <w:rPr>
                <w:sz w:val="19"/>
                <w:szCs w:val="19"/>
              </w:rPr>
              <w:t>МУП «Ком</w:t>
            </w:r>
            <w:r>
              <w:rPr>
                <w:sz w:val="19"/>
                <w:szCs w:val="19"/>
              </w:rPr>
              <w:t>-</w:t>
            </w:r>
            <w:r w:rsidRPr="001B271D">
              <w:rPr>
                <w:sz w:val="19"/>
                <w:szCs w:val="19"/>
              </w:rPr>
              <w:t>форт»</w:t>
            </w:r>
          </w:p>
        </w:tc>
        <w:tc>
          <w:tcPr>
            <w:tcW w:w="282" w:type="pct"/>
            <w:tcBorders>
              <w:top w:val="nil"/>
              <w:left w:val="nil"/>
              <w:bottom w:val="single" w:sz="4" w:space="0" w:color="auto"/>
              <w:right w:val="single" w:sz="4" w:space="0" w:color="auto"/>
            </w:tcBorders>
            <w:shd w:val="clear" w:color="auto" w:fill="auto"/>
            <w:vAlign w:val="center"/>
          </w:tcPr>
          <w:p w14:paraId="7C852E8A" w14:textId="77777777" w:rsidR="002668F7" w:rsidRPr="001B271D" w:rsidRDefault="002668F7" w:rsidP="00153617">
            <w:pPr>
              <w:jc w:val="center"/>
              <w:rPr>
                <w:sz w:val="19"/>
                <w:szCs w:val="19"/>
              </w:rPr>
            </w:pPr>
            <w:r w:rsidRPr="001B271D">
              <w:rPr>
                <w:sz w:val="19"/>
                <w:szCs w:val="19"/>
              </w:rPr>
              <w:t>212,3</w:t>
            </w:r>
          </w:p>
        </w:tc>
        <w:tc>
          <w:tcPr>
            <w:tcW w:w="173" w:type="pct"/>
            <w:tcBorders>
              <w:top w:val="nil"/>
              <w:left w:val="nil"/>
              <w:bottom w:val="single" w:sz="4" w:space="0" w:color="auto"/>
              <w:right w:val="single" w:sz="4" w:space="0" w:color="auto"/>
            </w:tcBorders>
            <w:shd w:val="clear" w:color="auto" w:fill="auto"/>
            <w:vAlign w:val="center"/>
          </w:tcPr>
          <w:p w14:paraId="1C575846" w14:textId="77777777" w:rsidR="002668F7" w:rsidRPr="001B271D" w:rsidRDefault="002668F7" w:rsidP="00153617">
            <w:pPr>
              <w:jc w:val="center"/>
              <w:rPr>
                <w:sz w:val="19"/>
                <w:szCs w:val="19"/>
              </w:rPr>
            </w:pPr>
            <w:r w:rsidRPr="001B271D">
              <w:rPr>
                <w:sz w:val="19"/>
                <w:szCs w:val="19"/>
              </w:rPr>
              <w:t>212,3</w:t>
            </w:r>
          </w:p>
        </w:tc>
        <w:tc>
          <w:tcPr>
            <w:tcW w:w="173" w:type="pct"/>
            <w:tcBorders>
              <w:top w:val="nil"/>
              <w:left w:val="nil"/>
              <w:bottom w:val="single" w:sz="4" w:space="0" w:color="auto"/>
              <w:right w:val="single" w:sz="4" w:space="0" w:color="auto"/>
            </w:tcBorders>
            <w:shd w:val="clear" w:color="auto" w:fill="auto"/>
            <w:vAlign w:val="center"/>
          </w:tcPr>
          <w:p w14:paraId="5DE23DE2" w14:textId="77777777" w:rsidR="002668F7" w:rsidRPr="001B271D" w:rsidRDefault="002668F7" w:rsidP="00153617">
            <w:pPr>
              <w:jc w:val="center"/>
              <w:rPr>
                <w:sz w:val="19"/>
                <w:szCs w:val="19"/>
              </w:rPr>
            </w:pPr>
            <w:r w:rsidRPr="001B271D">
              <w:rPr>
                <w:sz w:val="19"/>
                <w:szCs w:val="19"/>
              </w:rPr>
              <w:t>212,3</w:t>
            </w:r>
          </w:p>
        </w:tc>
        <w:tc>
          <w:tcPr>
            <w:tcW w:w="173" w:type="pct"/>
            <w:tcBorders>
              <w:top w:val="nil"/>
              <w:left w:val="nil"/>
              <w:bottom w:val="single" w:sz="4" w:space="0" w:color="auto"/>
              <w:right w:val="single" w:sz="4" w:space="0" w:color="auto"/>
            </w:tcBorders>
            <w:shd w:val="clear" w:color="auto" w:fill="auto"/>
            <w:vAlign w:val="center"/>
          </w:tcPr>
          <w:p w14:paraId="4B6CF9BE" w14:textId="77777777" w:rsidR="002668F7" w:rsidRPr="001B271D" w:rsidRDefault="002668F7" w:rsidP="00153617">
            <w:pPr>
              <w:jc w:val="center"/>
              <w:rPr>
                <w:sz w:val="19"/>
                <w:szCs w:val="19"/>
              </w:rPr>
            </w:pPr>
            <w:r w:rsidRPr="001B271D">
              <w:rPr>
                <w:sz w:val="19"/>
                <w:szCs w:val="19"/>
              </w:rPr>
              <w:t>212,3</w:t>
            </w:r>
          </w:p>
        </w:tc>
        <w:tc>
          <w:tcPr>
            <w:tcW w:w="173" w:type="pct"/>
            <w:tcBorders>
              <w:top w:val="nil"/>
              <w:left w:val="nil"/>
              <w:bottom w:val="single" w:sz="4" w:space="0" w:color="auto"/>
              <w:right w:val="single" w:sz="4" w:space="0" w:color="auto"/>
            </w:tcBorders>
            <w:shd w:val="clear" w:color="auto" w:fill="auto"/>
            <w:vAlign w:val="center"/>
          </w:tcPr>
          <w:p w14:paraId="2EB5C46B" w14:textId="77777777" w:rsidR="002668F7" w:rsidRPr="001B271D" w:rsidRDefault="002668F7" w:rsidP="00153617">
            <w:pPr>
              <w:jc w:val="center"/>
              <w:rPr>
                <w:sz w:val="19"/>
                <w:szCs w:val="19"/>
              </w:rPr>
            </w:pPr>
            <w:r w:rsidRPr="001B271D">
              <w:rPr>
                <w:sz w:val="19"/>
                <w:szCs w:val="19"/>
              </w:rPr>
              <w:t>212,3</w:t>
            </w:r>
          </w:p>
        </w:tc>
        <w:tc>
          <w:tcPr>
            <w:tcW w:w="178" w:type="pct"/>
            <w:tcBorders>
              <w:top w:val="nil"/>
              <w:left w:val="nil"/>
              <w:bottom w:val="single" w:sz="4" w:space="0" w:color="auto"/>
              <w:right w:val="single" w:sz="4" w:space="0" w:color="auto"/>
            </w:tcBorders>
            <w:shd w:val="clear" w:color="auto" w:fill="auto"/>
            <w:vAlign w:val="center"/>
          </w:tcPr>
          <w:p w14:paraId="0E3D00E9" w14:textId="77777777" w:rsidR="002668F7" w:rsidRPr="001B271D" w:rsidRDefault="002668F7" w:rsidP="00153617">
            <w:pPr>
              <w:jc w:val="center"/>
              <w:rPr>
                <w:sz w:val="19"/>
                <w:szCs w:val="19"/>
              </w:rPr>
            </w:pPr>
            <w:r w:rsidRPr="001B271D">
              <w:rPr>
                <w:sz w:val="19"/>
                <w:szCs w:val="19"/>
              </w:rPr>
              <w:t>212,3</w:t>
            </w:r>
          </w:p>
        </w:tc>
        <w:tc>
          <w:tcPr>
            <w:tcW w:w="282" w:type="pct"/>
            <w:tcBorders>
              <w:top w:val="nil"/>
              <w:left w:val="nil"/>
              <w:bottom w:val="single" w:sz="4" w:space="0" w:color="auto"/>
              <w:right w:val="single" w:sz="4" w:space="0" w:color="auto"/>
            </w:tcBorders>
            <w:shd w:val="clear" w:color="000000" w:fill="FFFFFF"/>
            <w:vAlign w:val="center"/>
          </w:tcPr>
          <w:p w14:paraId="55589B6C" w14:textId="77777777" w:rsidR="002668F7" w:rsidRPr="001B271D" w:rsidRDefault="002668F7" w:rsidP="00153617">
            <w:pPr>
              <w:jc w:val="center"/>
              <w:rPr>
                <w:sz w:val="19"/>
                <w:szCs w:val="19"/>
              </w:rPr>
            </w:pPr>
            <w:r w:rsidRPr="001B271D">
              <w:rPr>
                <w:sz w:val="19"/>
                <w:szCs w:val="19"/>
              </w:rPr>
              <w:t>2,29 Гкал/м</w:t>
            </w:r>
            <w:r w:rsidRPr="001B271D">
              <w:rPr>
                <w:sz w:val="19"/>
                <w:szCs w:val="19"/>
                <w:vertAlign w:val="superscript"/>
              </w:rPr>
              <w:t>2</w:t>
            </w:r>
            <w:r w:rsidRPr="001B271D">
              <w:rPr>
                <w:sz w:val="19"/>
                <w:szCs w:val="19"/>
              </w:rPr>
              <w:t>;</w:t>
            </w:r>
          </w:p>
          <w:p w14:paraId="434F6197" w14:textId="77777777" w:rsidR="002668F7" w:rsidRPr="001B271D" w:rsidRDefault="002668F7" w:rsidP="00153617">
            <w:pPr>
              <w:jc w:val="center"/>
              <w:rPr>
                <w:sz w:val="19"/>
                <w:szCs w:val="19"/>
                <w:vertAlign w:val="superscript"/>
              </w:rPr>
            </w:pPr>
            <w:r w:rsidRPr="001B271D">
              <w:rPr>
                <w:sz w:val="19"/>
                <w:szCs w:val="19"/>
              </w:rPr>
              <w:t>1,53 м</w:t>
            </w:r>
            <w:r w:rsidRPr="001B271D">
              <w:rPr>
                <w:sz w:val="19"/>
                <w:szCs w:val="19"/>
                <w:vertAlign w:val="superscript"/>
              </w:rPr>
              <w:t>3</w:t>
            </w:r>
            <w:r w:rsidRPr="001B271D">
              <w:rPr>
                <w:sz w:val="19"/>
                <w:szCs w:val="19"/>
              </w:rPr>
              <w:t>/м</w:t>
            </w:r>
            <w:r w:rsidRPr="001B271D">
              <w:rPr>
                <w:sz w:val="19"/>
                <w:szCs w:val="19"/>
                <w:vertAlign w:val="superscript"/>
              </w:rPr>
              <w:t>2</w:t>
            </w:r>
          </w:p>
        </w:tc>
        <w:tc>
          <w:tcPr>
            <w:tcW w:w="262" w:type="pct"/>
            <w:tcBorders>
              <w:top w:val="nil"/>
              <w:left w:val="nil"/>
              <w:bottom w:val="single" w:sz="4" w:space="0" w:color="auto"/>
              <w:right w:val="single" w:sz="4" w:space="0" w:color="auto"/>
            </w:tcBorders>
            <w:shd w:val="clear" w:color="000000" w:fill="FFFFFF"/>
            <w:vAlign w:val="center"/>
          </w:tcPr>
          <w:p w14:paraId="575FB226" w14:textId="77777777" w:rsidR="002668F7" w:rsidRPr="001B271D" w:rsidRDefault="002668F7" w:rsidP="00153617">
            <w:pPr>
              <w:jc w:val="center"/>
              <w:rPr>
                <w:sz w:val="19"/>
                <w:szCs w:val="19"/>
              </w:rPr>
            </w:pPr>
            <w:r w:rsidRPr="001B271D">
              <w:rPr>
                <w:sz w:val="19"/>
                <w:szCs w:val="19"/>
              </w:rPr>
              <w:t>2,29 Гкал/м</w:t>
            </w:r>
            <w:r w:rsidRPr="001B271D">
              <w:rPr>
                <w:sz w:val="19"/>
                <w:szCs w:val="19"/>
                <w:vertAlign w:val="superscript"/>
              </w:rPr>
              <w:t>2</w:t>
            </w:r>
            <w:r w:rsidRPr="001B271D">
              <w:rPr>
                <w:sz w:val="19"/>
                <w:szCs w:val="19"/>
              </w:rPr>
              <w:t>;</w:t>
            </w:r>
          </w:p>
          <w:p w14:paraId="0D4242E9" w14:textId="77777777" w:rsidR="002668F7" w:rsidRPr="001B271D" w:rsidRDefault="002668F7" w:rsidP="00153617">
            <w:pPr>
              <w:jc w:val="center"/>
              <w:rPr>
                <w:sz w:val="19"/>
                <w:szCs w:val="19"/>
              </w:rPr>
            </w:pPr>
            <w:r w:rsidRPr="001B271D">
              <w:rPr>
                <w:sz w:val="19"/>
                <w:szCs w:val="19"/>
              </w:rPr>
              <w:t>1,53 м</w:t>
            </w:r>
            <w:r w:rsidRPr="001B271D">
              <w:rPr>
                <w:sz w:val="19"/>
                <w:szCs w:val="19"/>
                <w:vertAlign w:val="superscript"/>
              </w:rPr>
              <w:t>3</w:t>
            </w:r>
            <w:r w:rsidRPr="001B271D">
              <w:rPr>
                <w:sz w:val="19"/>
                <w:szCs w:val="19"/>
              </w:rPr>
              <w:t>/м</w:t>
            </w:r>
            <w:r w:rsidRPr="001B271D">
              <w:rPr>
                <w:sz w:val="19"/>
                <w:szCs w:val="19"/>
                <w:vertAlign w:val="superscript"/>
              </w:rPr>
              <w:t>2</w:t>
            </w:r>
          </w:p>
        </w:tc>
        <w:tc>
          <w:tcPr>
            <w:tcW w:w="262" w:type="pct"/>
            <w:tcBorders>
              <w:top w:val="nil"/>
              <w:left w:val="nil"/>
              <w:bottom w:val="single" w:sz="4" w:space="0" w:color="auto"/>
              <w:right w:val="single" w:sz="4" w:space="0" w:color="auto"/>
            </w:tcBorders>
            <w:shd w:val="clear" w:color="000000" w:fill="FFFFFF"/>
            <w:vAlign w:val="center"/>
          </w:tcPr>
          <w:p w14:paraId="420D95B9" w14:textId="77777777" w:rsidR="002668F7" w:rsidRPr="001B271D" w:rsidRDefault="002668F7" w:rsidP="00153617">
            <w:pPr>
              <w:jc w:val="center"/>
              <w:rPr>
                <w:sz w:val="19"/>
                <w:szCs w:val="19"/>
              </w:rPr>
            </w:pPr>
            <w:r w:rsidRPr="001B271D">
              <w:rPr>
                <w:sz w:val="19"/>
                <w:szCs w:val="19"/>
              </w:rPr>
              <w:t>2,29 Гкал/м</w:t>
            </w:r>
            <w:r w:rsidRPr="001B271D">
              <w:rPr>
                <w:sz w:val="19"/>
                <w:szCs w:val="19"/>
                <w:vertAlign w:val="superscript"/>
              </w:rPr>
              <w:t>2</w:t>
            </w:r>
            <w:r w:rsidRPr="001B271D">
              <w:rPr>
                <w:sz w:val="19"/>
                <w:szCs w:val="19"/>
              </w:rPr>
              <w:t>;</w:t>
            </w:r>
          </w:p>
          <w:p w14:paraId="1E35B313" w14:textId="77777777" w:rsidR="002668F7" w:rsidRPr="001B271D" w:rsidRDefault="002668F7" w:rsidP="00153617">
            <w:pPr>
              <w:jc w:val="center"/>
              <w:rPr>
                <w:sz w:val="19"/>
                <w:szCs w:val="19"/>
              </w:rPr>
            </w:pPr>
            <w:r w:rsidRPr="001B271D">
              <w:rPr>
                <w:sz w:val="19"/>
                <w:szCs w:val="19"/>
              </w:rPr>
              <w:t>1,53 м</w:t>
            </w:r>
            <w:r w:rsidRPr="001B271D">
              <w:rPr>
                <w:sz w:val="19"/>
                <w:szCs w:val="19"/>
                <w:vertAlign w:val="superscript"/>
              </w:rPr>
              <w:t>3</w:t>
            </w:r>
            <w:r w:rsidRPr="001B271D">
              <w:rPr>
                <w:sz w:val="19"/>
                <w:szCs w:val="19"/>
              </w:rPr>
              <w:t>/м</w:t>
            </w:r>
            <w:r w:rsidRPr="001B271D">
              <w:rPr>
                <w:sz w:val="19"/>
                <w:szCs w:val="19"/>
                <w:vertAlign w:val="superscript"/>
              </w:rPr>
              <w:t>2</w:t>
            </w:r>
          </w:p>
        </w:tc>
        <w:tc>
          <w:tcPr>
            <w:tcW w:w="262" w:type="pct"/>
            <w:tcBorders>
              <w:top w:val="nil"/>
              <w:left w:val="nil"/>
              <w:bottom w:val="single" w:sz="4" w:space="0" w:color="auto"/>
              <w:right w:val="single" w:sz="4" w:space="0" w:color="auto"/>
            </w:tcBorders>
            <w:shd w:val="clear" w:color="000000" w:fill="FFFFFF"/>
            <w:vAlign w:val="center"/>
          </w:tcPr>
          <w:p w14:paraId="0D23A3B7" w14:textId="77777777" w:rsidR="002668F7" w:rsidRPr="001B271D" w:rsidRDefault="002668F7" w:rsidP="00153617">
            <w:pPr>
              <w:jc w:val="center"/>
              <w:rPr>
                <w:sz w:val="19"/>
                <w:szCs w:val="19"/>
              </w:rPr>
            </w:pPr>
            <w:r w:rsidRPr="001B271D">
              <w:rPr>
                <w:sz w:val="19"/>
                <w:szCs w:val="19"/>
              </w:rPr>
              <w:t>2,29 Гкал/м</w:t>
            </w:r>
            <w:r w:rsidRPr="001B271D">
              <w:rPr>
                <w:sz w:val="19"/>
                <w:szCs w:val="19"/>
                <w:vertAlign w:val="superscript"/>
              </w:rPr>
              <w:t>2</w:t>
            </w:r>
            <w:r w:rsidRPr="001B271D">
              <w:rPr>
                <w:sz w:val="19"/>
                <w:szCs w:val="19"/>
              </w:rPr>
              <w:t>;</w:t>
            </w:r>
          </w:p>
          <w:p w14:paraId="2B4C65B8" w14:textId="77777777" w:rsidR="002668F7" w:rsidRPr="001B271D" w:rsidRDefault="002668F7" w:rsidP="00153617">
            <w:pPr>
              <w:jc w:val="center"/>
              <w:rPr>
                <w:sz w:val="19"/>
                <w:szCs w:val="19"/>
              </w:rPr>
            </w:pPr>
            <w:r w:rsidRPr="001B271D">
              <w:rPr>
                <w:sz w:val="19"/>
                <w:szCs w:val="19"/>
              </w:rPr>
              <w:t>1,53 м</w:t>
            </w:r>
            <w:r w:rsidRPr="001B271D">
              <w:rPr>
                <w:sz w:val="19"/>
                <w:szCs w:val="19"/>
                <w:vertAlign w:val="superscript"/>
              </w:rPr>
              <w:t>3</w:t>
            </w:r>
            <w:r w:rsidRPr="001B271D">
              <w:rPr>
                <w:sz w:val="19"/>
                <w:szCs w:val="19"/>
              </w:rPr>
              <w:t>/м</w:t>
            </w:r>
            <w:r w:rsidRPr="001B271D">
              <w:rPr>
                <w:sz w:val="19"/>
                <w:szCs w:val="19"/>
                <w:vertAlign w:val="superscript"/>
              </w:rPr>
              <w:t>2</w:t>
            </w:r>
          </w:p>
        </w:tc>
        <w:tc>
          <w:tcPr>
            <w:tcW w:w="262" w:type="pct"/>
            <w:tcBorders>
              <w:top w:val="nil"/>
              <w:left w:val="nil"/>
              <w:bottom w:val="single" w:sz="4" w:space="0" w:color="auto"/>
              <w:right w:val="single" w:sz="4" w:space="0" w:color="auto"/>
            </w:tcBorders>
            <w:shd w:val="clear" w:color="000000" w:fill="FFFFFF"/>
            <w:vAlign w:val="center"/>
          </w:tcPr>
          <w:p w14:paraId="2CE70D33" w14:textId="77777777" w:rsidR="002668F7" w:rsidRPr="001B271D" w:rsidRDefault="002668F7" w:rsidP="00153617">
            <w:pPr>
              <w:jc w:val="center"/>
              <w:rPr>
                <w:sz w:val="19"/>
                <w:szCs w:val="19"/>
              </w:rPr>
            </w:pPr>
            <w:r w:rsidRPr="001B271D">
              <w:rPr>
                <w:sz w:val="19"/>
                <w:szCs w:val="19"/>
              </w:rPr>
              <w:t>2,29 Гкал/м</w:t>
            </w:r>
            <w:r w:rsidRPr="001B271D">
              <w:rPr>
                <w:sz w:val="19"/>
                <w:szCs w:val="19"/>
                <w:vertAlign w:val="superscript"/>
              </w:rPr>
              <w:t>2</w:t>
            </w:r>
            <w:r w:rsidRPr="001B271D">
              <w:rPr>
                <w:sz w:val="19"/>
                <w:szCs w:val="19"/>
              </w:rPr>
              <w:t>;</w:t>
            </w:r>
          </w:p>
          <w:p w14:paraId="36F230B3" w14:textId="77777777" w:rsidR="002668F7" w:rsidRPr="001B271D" w:rsidRDefault="002668F7" w:rsidP="00153617">
            <w:pPr>
              <w:jc w:val="center"/>
              <w:rPr>
                <w:sz w:val="19"/>
                <w:szCs w:val="19"/>
              </w:rPr>
            </w:pPr>
            <w:r w:rsidRPr="001B271D">
              <w:rPr>
                <w:sz w:val="19"/>
                <w:szCs w:val="19"/>
              </w:rPr>
              <w:t>1,53 м</w:t>
            </w:r>
            <w:r w:rsidRPr="001B271D">
              <w:rPr>
                <w:sz w:val="19"/>
                <w:szCs w:val="19"/>
                <w:vertAlign w:val="superscript"/>
              </w:rPr>
              <w:t>3</w:t>
            </w:r>
            <w:r w:rsidRPr="001B271D">
              <w:rPr>
                <w:sz w:val="19"/>
                <w:szCs w:val="19"/>
              </w:rPr>
              <w:t>/м</w:t>
            </w:r>
            <w:r w:rsidRPr="001B271D">
              <w:rPr>
                <w:sz w:val="19"/>
                <w:szCs w:val="19"/>
                <w:vertAlign w:val="superscript"/>
              </w:rPr>
              <w:t>2</w:t>
            </w:r>
          </w:p>
        </w:tc>
        <w:tc>
          <w:tcPr>
            <w:tcW w:w="263" w:type="pct"/>
            <w:tcBorders>
              <w:top w:val="nil"/>
              <w:left w:val="nil"/>
              <w:bottom w:val="single" w:sz="4" w:space="0" w:color="auto"/>
              <w:right w:val="single" w:sz="4" w:space="0" w:color="auto"/>
            </w:tcBorders>
            <w:shd w:val="clear" w:color="000000" w:fill="FFFFFF"/>
            <w:vAlign w:val="center"/>
          </w:tcPr>
          <w:p w14:paraId="04430E56" w14:textId="77777777" w:rsidR="002668F7" w:rsidRPr="001B271D" w:rsidRDefault="002668F7" w:rsidP="00153617">
            <w:pPr>
              <w:jc w:val="center"/>
              <w:rPr>
                <w:sz w:val="19"/>
                <w:szCs w:val="19"/>
              </w:rPr>
            </w:pPr>
            <w:r w:rsidRPr="001B271D">
              <w:rPr>
                <w:sz w:val="19"/>
                <w:szCs w:val="19"/>
              </w:rPr>
              <w:t>2,29 Гкал/м</w:t>
            </w:r>
            <w:r w:rsidRPr="001B271D">
              <w:rPr>
                <w:sz w:val="19"/>
                <w:szCs w:val="19"/>
                <w:vertAlign w:val="superscript"/>
              </w:rPr>
              <w:t>2</w:t>
            </w:r>
            <w:r w:rsidRPr="001B271D">
              <w:rPr>
                <w:sz w:val="19"/>
                <w:szCs w:val="19"/>
              </w:rPr>
              <w:t>;</w:t>
            </w:r>
          </w:p>
          <w:p w14:paraId="1B899B69" w14:textId="77777777" w:rsidR="002668F7" w:rsidRPr="001B271D" w:rsidRDefault="002668F7" w:rsidP="00153617">
            <w:pPr>
              <w:jc w:val="center"/>
              <w:rPr>
                <w:sz w:val="19"/>
                <w:szCs w:val="19"/>
              </w:rPr>
            </w:pPr>
            <w:r w:rsidRPr="001B271D">
              <w:rPr>
                <w:sz w:val="19"/>
                <w:szCs w:val="19"/>
              </w:rPr>
              <w:t>1,53 м</w:t>
            </w:r>
            <w:r w:rsidRPr="001B271D">
              <w:rPr>
                <w:sz w:val="19"/>
                <w:szCs w:val="19"/>
                <w:vertAlign w:val="superscript"/>
              </w:rPr>
              <w:t>3</w:t>
            </w:r>
            <w:r w:rsidRPr="001B271D">
              <w:rPr>
                <w:sz w:val="19"/>
                <w:szCs w:val="19"/>
              </w:rPr>
              <w:t>/м</w:t>
            </w:r>
            <w:r w:rsidRPr="001B271D">
              <w:rPr>
                <w:sz w:val="19"/>
                <w:szCs w:val="19"/>
                <w:vertAlign w:val="superscript"/>
              </w:rPr>
              <w:t>2</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091BDE65" w14:textId="77777777" w:rsidR="002668F7" w:rsidRPr="001B271D" w:rsidRDefault="002668F7" w:rsidP="00153617">
            <w:pPr>
              <w:jc w:val="center"/>
              <w:rPr>
                <w:sz w:val="19"/>
                <w:szCs w:val="19"/>
              </w:rPr>
            </w:pPr>
            <w:r w:rsidRPr="001B271D">
              <w:rPr>
                <w:sz w:val="19"/>
                <w:szCs w:val="19"/>
              </w:rPr>
              <w:t>45843</w:t>
            </w:r>
            <w:r>
              <w:rPr>
                <w:sz w:val="19"/>
                <w:szCs w:val="19"/>
              </w:rPr>
              <w:t xml:space="preserve"> </w:t>
            </w:r>
            <w:r w:rsidRPr="001B271D">
              <w:rPr>
                <w:sz w:val="19"/>
                <w:szCs w:val="19"/>
              </w:rPr>
              <w:t>Гкал;</w:t>
            </w:r>
          </w:p>
          <w:p w14:paraId="0D2F749A" w14:textId="77777777" w:rsidR="002668F7" w:rsidRPr="001B271D" w:rsidRDefault="002668F7" w:rsidP="00153617">
            <w:pPr>
              <w:jc w:val="center"/>
              <w:rPr>
                <w:sz w:val="19"/>
                <w:szCs w:val="19"/>
                <w:vertAlign w:val="superscript"/>
              </w:rPr>
            </w:pPr>
            <w:r w:rsidRPr="001B271D">
              <w:rPr>
                <w:sz w:val="19"/>
                <w:szCs w:val="19"/>
              </w:rPr>
              <w:t>30542 м</w:t>
            </w:r>
            <w:r w:rsidRPr="001B271D">
              <w:rPr>
                <w:sz w:val="19"/>
                <w:szCs w:val="19"/>
                <w:vertAlign w:val="superscript"/>
              </w:rPr>
              <w:t>3</w:t>
            </w:r>
          </w:p>
        </w:tc>
        <w:tc>
          <w:tcPr>
            <w:tcW w:w="289" w:type="pct"/>
            <w:tcBorders>
              <w:top w:val="single" w:sz="4" w:space="0" w:color="auto"/>
              <w:left w:val="single" w:sz="4" w:space="0" w:color="auto"/>
              <w:bottom w:val="single" w:sz="4" w:space="0" w:color="auto"/>
              <w:right w:val="single" w:sz="4" w:space="0" w:color="auto"/>
            </w:tcBorders>
            <w:shd w:val="clear" w:color="000000" w:fill="FFFFFF"/>
            <w:vAlign w:val="center"/>
          </w:tcPr>
          <w:p w14:paraId="7098FC5A" w14:textId="77777777" w:rsidR="002668F7" w:rsidRPr="001B271D" w:rsidRDefault="002668F7" w:rsidP="00153617">
            <w:pPr>
              <w:jc w:val="center"/>
              <w:rPr>
                <w:sz w:val="19"/>
                <w:szCs w:val="19"/>
              </w:rPr>
            </w:pPr>
            <w:r w:rsidRPr="001B271D">
              <w:rPr>
                <w:sz w:val="19"/>
                <w:szCs w:val="19"/>
              </w:rPr>
              <w:t>45843</w:t>
            </w:r>
            <w:r>
              <w:rPr>
                <w:sz w:val="19"/>
                <w:szCs w:val="19"/>
              </w:rPr>
              <w:t xml:space="preserve"> </w:t>
            </w:r>
            <w:r w:rsidRPr="001B271D">
              <w:rPr>
                <w:sz w:val="19"/>
                <w:szCs w:val="19"/>
              </w:rPr>
              <w:t>Гкал;</w:t>
            </w:r>
          </w:p>
          <w:p w14:paraId="381602AE" w14:textId="77777777" w:rsidR="002668F7" w:rsidRPr="001B271D" w:rsidRDefault="002668F7" w:rsidP="00153617">
            <w:pPr>
              <w:jc w:val="center"/>
              <w:rPr>
                <w:sz w:val="19"/>
                <w:szCs w:val="19"/>
              </w:rPr>
            </w:pPr>
            <w:r w:rsidRPr="001B271D">
              <w:rPr>
                <w:sz w:val="19"/>
                <w:szCs w:val="19"/>
              </w:rPr>
              <w:t>30542 м</w:t>
            </w:r>
            <w:r w:rsidRPr="001B271D">
              <w:rPr>
                <w:sz w:val="19"/>
                <w:szCs w:val="19"/>
                <w:vertAlign w:val="superscript"/>
              </w:rPr>
              <w:t>3</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3F719BF6" w14:textId="77777777" w:rsidR="002668F7" w:rsidRPr="001B271D" w:rsidRDefault="002668F7" w:rsidP="00153617">
            <w:pPr>
              <w:jc w:val="center"/>
              <w:rPr>
                <w:sz w:val="19"/>
                <w:szCs w:val="19"/>
              </w:rPr>
            </w:pPr>
            <w:r w:rsidRPr="001B271D">
              <w:rPr>
                <w:sz w:val="19"/>
                <w:szCs w:val="19"/>
              </w:rPr>
              <w:t>45843</w:t>
            </w:r>
            <w:r>
              <w:rPr>
                <w:sz w:val="19"/>
                <w:szCs w:val="19"/>
              </w:rPr>
              <w:t xml:space="preserve"> </w:t>
            </w:r>
            <w:r w:rsidRPr="001B271D">
              <w:rPr>
                <w:sz w:val="19"/>
                <w:szCs w:val="19"/>
              </w:rPr>
              <w:t>Гкал;</w:t>
            </w:r>
          </w:p>
          <w:p w14:paraId="0479028A" w14:textId="77777777" w:rsidR="002668F7" w:rsidRPr="001B271D" w:rsidRDefault="002668F7" w:rsidP="00153617">
            <w:pPr>
              <w:jc w:val="center"/>
              <w:rPr>
                <w:sz w:val="19"/>
                <w:szCs w:val="19"/>
              </w:rPr>
            </w:pPr>
            <w:r w:rsidRPr="001B271D">
              <w:rPr>
                <w:sz w:val="19"/>
                <w:szCs w:val="19"/>
              </w:rPr>
              <w:t>30542 м</w:t>
            </w:r>
            <w:r w:rsidRPr="001B271D">
              <w:rPr>
                <w:sz w:val="19"/>
                <w:szCs w:val="19"/>
                <w:vertAlign w:val="superscript"/>
              </w:rPr>
              <w:t>3</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31631744" w14:textId="77777777" w:rsidR="002668F7" w:rsidRPr="001B271D" w:rsidRDefault="002668F7" w:rsidP="00153617">
            <w:pPr>
              <w:jc w:val="center"/>
              <w:rPr>
                <w:sz w:val="19"/>
                <w:szCs w:val="19"/>
              </w:rPr>
            </w:pPr>
            <w:r w:rsidRPr="001B271D">
              <w:rPr>
                <w:sz w:val="19"/>
                <w:szCs w:val="19"/>
              </w:rPr>
              <w:t>45843</w:t>
            </w:r>
            <w:r>
              <w:rPr>
                <w:sz w:val="19"/>
                <w:szCs w:val="19"/>
              </w:rPr>
              <w:t xml:space="preserve"> </w:t>
            </w:r>
            <w:r w:rsidRPr="001B271D">
              <w:rPr>
                <w:sz w:val="19"/>
                <w:szCs w:val="19"/>
              </w:rPr>
              <w:t>Гкал;</w:t>
            </w:r>
          </w:p>
          <w:p w14:paraId="418048D8" w14:textId="77777777" w:rsidR="002668F7" w:rsidRPr="001B271D" w:rsidRDefault="002668F7" w:rsidP="00153617">
            <w:pPr>
              <w:jc w:val="center"/>
              <w:rPr>
                <w:sz w:val="19"/>
                <w:szCs w:val="19"/>
              </w:rPr>
            </w:pPr>
            <w:r w:rsidRPr="001B271D">
              <w:rPr>
                <w:sz w:val="19"/>
                <w:szCs w:val="19"/>
              </w:rPr>
              <w:t>30542 м</w:t>
            </w:r>
            <w:r w:rsidRPr="001B271D">
              <w:rPr>
                <w:sz w:val="19"/>
                <w:szCs w:val="19"/>
                <w:vertAlign w:val="superscript"/>
              </w:rPr>
              <w:t>3</w:t>
            </w:r>
          </w:p>
        </w:tc>
        <w:tc>
          <w:tcPr>
            <w:tcW w:w="340" w:type="pct"/>
            <w:tcBorders>
              <w:top w:val="single" w:sz="4" w:space="0" w:color="auto"/>
              <w:left w:val="single" w:sz="4" w:space="0" w:color="auto"/>
              <w:bottom w:val="single" w:sz="4" w:space="0" w:color="auto"/>
              <w:right w:val="single" w:sz="4" w:space="0" w:color="auto"/>
            </w:tcBorders>
            <w:shd w:val="clear" w:color="000000" w:fill="FFFFFF"/>
            <w:vAlign w:val="center"/>
          </w:tcPr>
          <w:p w14:paraId="717768B2" w14:textId="77777777" w:rsidR="002668F7" w:rsidRPr="001B271D" w:rsidRDefault="002668F7" w:rsidP="00153617">
            <w:pPr>
              <w:jc w:val="center"/>
              <w:rPr>
                <w:sz w:val="19"/>
                <w:szCs w:val="19"/>
              </w:rPr>
            </w:pPr>
            <w:r w:rsidRPr="001B271D">
              <w:rPr>
                <w:sz w:val="19"/>
                <w:szCs w:val="19"/>
              </w:rPr>
              <w:t>45843</w:t>
            </w:r>
            <w:r>
              <w:rPr>
                <w:sz w:val="19"/>
                <w:szCs w:val="19"/>
              </w:rPr>
              <w:t xml:space="preserve"> </w:t>
            </w:r>
            <w:r w:rsidRPr="001B271D">
              <w:rPr>
                <w:sz w:val="19"/>
                <w:szCs w:val="19"/>
              </w:rPr>
              <w:t>Гкал;</w:t>
            </w:r>
          </w:p>
          <w:p w14:paraId="0CF879E4" w14:textId="77777777" w:rsidR="002668F7" w:rsidRPr="001B271D" w:rsidRDefault="002668F7" w:rsidP="00153617">
            <w:pPr>
              <w:jc w:val="center"/>
              <w:rPr>
                <w:sz w:val="19"/>
                <w:szCs w:val="19"/>
              </w:rPr>
            </w:pPr>
            <w:r w:rsidRPr="001B271D">
              <w:rPr>
                <w:sz w:val="19"/>
                <w:szCs w:val="19"/>
              </w:rPr>
              <w:t>30542 м</w:t>
            </w:r>
            <w:r w:rsidRPr="001B271D">
              <w:rPr>
                <w:sz w:val="19"/>
                <w:szCs w:val="19"/>
                <w:vertAlign w:val="superscript"/>
              </w:rPr>
              <w:t>3</w:t>
            </w:r>
          </w:p>
        </w:tc>
        <w:tc>
          <w:tcPr>
            <w:tcW w:w="331" w:type="pct"/>
            <w:tcBorders>
              <w:top w:val="single" w:sz="4" w:space="0" w:color="auto"/>
              <w:left w:val="single" w:sz="4" w:space="0" w:color="auto"/>
              <w:bottom w:val="single" w:sz="4" w:space="0" w:color="auto"/>
              <w:right w:val="single" w:sz="4" w:space="0" w:color="auto"/>
            </w:tcBorders>
            <w:shd w:val="clear" w:color="000000" w:fill="FFFFFF"/>
            <w:vAlign w:val="center"/>
          </w:tcPr>
          <w:p w14:paraId="3368D1CE" w14:textId="77777777" w:rsidR="002668F7" w:rsidRPr="001B271D" w:rsidRDefault="002668F7" w:rsidP="00153617">
            <w:pPr>
              <w:jc w:val="center"/>
              <w:rPr>
                <w:sz w:val="19"/>
                <w:szCs w:val="19"/>
              </w:rPr>
            </w:pPr>
            <w:r w:rsidRPr="001B271D">
              <w:rPr>
                <w:sz w:val="19"/>
                <w:szCs w:val="19"/>
              </w:rPr>
              <w:t>45843</w:t>
            </w:r>
            <w:r>
              <w:rPr>
                <w:sz w:val="19"/>
                <w:szCs w:val="19"/>
              </w:rPr>
              <w:t xml:space="preserve"> </w:t>
            </w:r>
            <w:r w:rsidRPr="001B271D">
              <w:rPr>
                <w:sz w:val="19"/>
                <w:szCs w:val="19"/>
              </w:rPr>
              <w:t>Гкал;</w:t>
            </w:r>
          </w:p>
          <w:p w14:paraId="5745AB98" w14:textId="77777777" w:rsidR="002668F7" w:rsidRPr="001B271D" w:rsidRDefault="002668F7" w:rsidP="00153617">
            <w:pPr>
              <w:jc w:val="center"/>
              <w:rPr>
                <w:sz w:val="19"/>
                <w:szCs w:val="19"/>
              </w:rPr>
            </w:pPr>
            <w:r w:rsidRPr="001B271D">
              <w:rPr>
                <w:sz w:val="19"/>
                <w:szCs w:val="19"/>
              </w:rPr>
              <w:t>30542 м</w:t>
            </w:r>
            <w:r w:rsidRPr="001B271D">
              <w:rPr>
                <w:sz w:val="19"/>
                <w:szCs w:val="19"/>
                <w:vertAlign w:val="superscript"/>
              </w:rPr>
              <w:t>3</w:t>
            </w:r>
          </w:p>
        </w:tc>
      </w:tr>
    </w:tbl>
    <w:p w14:paraId="4BA20811" w14:textId="77777777" w:rsidR="002668F7" w:rsidRDefault="002668F7" w:rsidP="002668F7">
      <w:pPr>
        <w:jc w:val="center"/>
      </w:pPr>
    </w:p>
    <w:p w14:paraId="2571D841" w14:textId="77777777" w:rsidR="002668F7" w:rsidRDefault="002668F7" w:rsidP="002668F7"/>
    <w:p w14:paraId="1B820BB5" w14:textId="77777777" w:rsidR="002668F7" w:rsidRDefault="002668F7" w:rsidP="002668F7">
      <w:pPr>
        <w:jc w:val="center"/>
        <w:sectPr w:rsidR="002668F7" w:rsidSect="002668F7">
          <w:pgSz w:w="16838" w:h="11906" w:orient="landscape" w:code="9"/>
          <w:pgMar w:top="1701" w:right="1134" w:bottom="851" w:left="1134" w:header="720" w:footer="284" w:gutter="0"/>
          <w:cols w:space="720"/>
          <w:docGrid w:linePitch="272"/>
        </w:sectPr>
      </w:pPr>
    </w:p>
    <w:p w14:paraId="6707ED47" w14:textId="77777777" w:rsidR="002668F7" w:rsidRDefault="002668F7" w:rsidP="002668F7">
      <w:pPr>
        <w:jc w:val="center"/>
        <w:rPr>
          <w:bCs/>
          <w:sz w:val="28"/>
          <w:szCs w:val="28"/>
        </w:rPr>
      </w:pPr>
      <w:r w:rsidRPr="002D4821">
        <w:rPr>
          <w:bCs/>
          <w:sz w:val="28"/>
          <w:szCs w:val="28"/>
        </w:rPr>
        <w:lastRenderedPageBreak/>
        <w:t>Финансовый план</w:t>
      </w:r>
      <w:r>
        <w:rPr>
          <w:bCs/>
          <w:sz w:val="28"/>
          <w:szCs w:val="28"/>
        </w:rPr>
        <w:t xml:space="preserve"> </w:t>
      </w:r>
      <w:r>
        <w:rPr>
          <w:color w:val="000000"/>
          <w:sz w:val="28"/>
          <w:szCs w:val="28"/>
        </w:rPr>
        <w:t>МУП «Комфорт»</w:t>
      </w:r>
    </w:p>
    <w:tbl>
      <w:tblPr>
        <w:tblW w:w="14799" w:type="dxa"/>
        <w:tblInd w:w="113" w:type="dxa"/>
        <w:tblLayout w:type="fixed"/>
        <w:tblCellMar>
          <w:left w:w="28" w:type="dxa"/>
          <w:right w:w="28" w:type="dxa"/>
        </w:tblCellMar>
        <w:tblLook w:val="04A0" w:firstRow="1" w:lastRow="0" w:firstColumn="1" w:lastColumn="0" w:noHBand="0" w:noVBand="1"/>
      </w:tblPr>
      <w:tblGrid>
        <w:gridCol w:w="416"/>
        <w:gridCol w:w="5169"/>
        <w:gridCol w:w="1276"/>
        <w:gridCol w:w="975"/>
        <w:gridCol w:w="920"/>
        <w:gridCol w:w="992"/>
        <w:gridCol w:w="921"/>
        <w:gridCol w:w="940"/>
        <w:gridCol w:w="780"/>
        <w:gridCol w:w="2410"/>
      </w:tblGrid>
      <w:tr w:rsidR="002668F7" w:rsidRPr="006508DF" w14:paraId="754B42D9" w14:textId="77777777" w:rsidTr="00153617">
        <w:trPr>
          <w:trHeight w:val="20"/>
        </w:trPr>
        <w:tc>
          <w:tcPr>
            <w:tcW w:w="4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26A46B" w14:textId="77777777" w:rsidR="002668F7" w:rsidRPr="006508DF" w:rsidRDefault="002668F7" w:rsidP="00153617">
            <w:pPr>
              <w:jc w:val="center"/>
              <w:rPr>
                <w:bCs/>
                <w:sz w:val="18"/>
                <w:szCs w:val="18"/>
              </w:rPr>
            </w:pPr>
            <w:r w:rsidRPr="006508DF">
              <w:rPr>
                <w:bCs/>
                <w:sz w:val="18"/>
                <w:szCs w:val="18"/>
              </w:rPr>
              <w:t>№</w:t>
            </w:r>
            <w:r w:rsidRPr="006508DF">
              <w:rPr>
                <w:bCs/>
                <w:sz w:val="18"/>
                <w:szCs w:val="18"/>
              </w:rPr>
              <w:br/>
              <w:t>п/п</w:t>
            </w:r>
          </w:p>
        </w:tc>
        <w:tc>
          <w:tcPr>
            <w:tcW w:w="51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E7EBB" w14:textId="77777777" w:rsidR="002668F7" w:rsidRPr="006508DF" w:rsidRDefault="002668F7" w:rsidP="00153617">
            <w:pPr>
              <w:jc w:val="center"/>
              <w:rPr>
                <w:bCs/>
                <w:sz w:val="18"/>
                <w:szCs w:val="18"/>
              </w:rPr>
            </w:pPr>
            <w:r w:rsidRPr="006508DF">
              <w:rPr>
                <w:bCs/>
                <w:sz w:val="18"/>
                <w:szCs w:val="18"/>
              </w:rPr>
              <w:t>Источники финансирования</w:t>
            </w:r>
          </w:p>
        </w:tc>
        <w:tc>
          <w:tcPr>
            <w:tcW w:w="6804" w:type="dxa"/>
            <w:gridSpan w:val="7"/>
            <w:tcBorders>
              <w:top w:val="single" w:sz="4" w:space="0" w:color="auto"/>
              <w:left w:val="nil"/>
              <w:bottom w:val="single" w:sz="4" w:space="0" w:color="auto"/>
              <w:right w:val="single" w:sz="4" w:space="0" w:color="auto"/>
            </w:tcBorders>
            <w:shd w:val="clear" w:color="auto" w:fill="auto"/>
            <w:vAlign w:val="center"/>
            <w:hideMark/>
          </w:tcPr>
          <w:p w14:paraId="26D087F4" w14:textId="77777777" w:rsidR="002668F7" w:rsidRPr="006508DF" w:rsidRDefault="002668F7" w:rsidP="00153617">
            <w:pPr>
              <w:jc w:val="center"/>
              <w:rPr>
                <w:bCs/>
                <w:sz w:val="18"/>
                <w:szCs w:val="18"/>
              </w:rPr>
            </w:pPr>
            <w:r w:rsidRPr="006508DF">
              <w:rPr>
                <w:bCs/>
                <w:sz w:val="18"/>
                <w:szCs w:val="18"/>
              </w:rPr>
              <w:t>Расходы на реализацию инвестиционной программы (тыс. руб. без НДС)</w:t>
            </w:r>
            <w:r>
              <w:rPr>
                <w:bCs/>
                <w:sz w:val="18"/>
                <w:szCs w:val="18"/>
              </w:rPr>
              <w:t xml:space="preserve"> </w:t>
            </w:r>
            <w:r w:rsidRPr="00594B47">
              <w:rPr>
                <w:bCs/>
                <w:sz w:val="18"/>
                <w:szCs w:val="18"/>
              </w:rPr>
              <w:t>(с использованием прогнозных индексов цен)</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8FC6213" w14:textId="77777777" w:rsidR="002668F7" w:rsidRPr="006508DF" w:rsidRDefault="002668F7" w:rsidP="00153617">
            <w:pPr>
              <w:spacing w:after="240"/>
              <w:jc w:val="center"/>
              <w:rPr>
                <w:bCs/>
                <w:sz w:val="18"/>
                <w:szCs w:val="18"/>
              </w:rPr>
            </w:pPr>
            <w:r w:rsidRPr="006508DF">
              <w:rPr>
                <w:bCs/>
                <w:sz w:val="18"/>
                <w:szCs w:val="18"/>
              </w:rPr>
              <w:t>По мероприятиям, согласно Форме</w:t>
            </w:r>
            <w:r>
              <w:rPr>
                <w:bCs/>
                <w:sz w:val="18"/>
                <w:szCs w:val="18"/>
              </w:rPr>
              <w:t xml:space="preserve"> №</w:t>
            </w:r>
            <w:r w:rsidRPr="006508DF">
              <w:rPr>
                <w:bCs/>
                <w:sz w:val="18"/>
                <w:szCs w:val="18"/>
              </w:rPr>
              <w:t xml:space="preserve"> 2-ИП ТС</w:t>
            </w:r>
          </w:p>
        </w:tc>
      </w:tr>
      <w:tr w:rsidR="002668F7" w:rsidRPr="006508DF" w14:paraId="5F8376F4" w14:textId="77777777" w:rsidTr="00153617">
        <w:trPr>
          <w:trHeight w:val="20"/>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635077C4" w14:textId="77777777" w:rsidR="002668F7" w:rsidRPr="006508DF" w:rsidRDefault="002668F7" w:rsidP="00153617">
            <w:pPr>
              <w:rPr>
                <w:bCs/>
                <w:sz w:val="18"/>
                <w:szCs w:val="18"/>
              </w:rPr>
            </w:pPr>
          </w:p>
        </w:tc>
        <w:tc>
          <w:tcPr>
            <w:tcW w:w="5169" w:type="dxa"/>
            <w:vMerge/>
            <w:tcBorders>
              <w:top w:val="single" w:sz="4" w:space="0" w:color="auto"/>
              <w:left w:val="single" w:sz="4" w:space="0" w:color="auto"/>
              <w:bottom w:val="single" w:sz="4" w:space="0" w:color="auto"/>
              <w:right w:val="single" w:sz="4" w:space="0" w:color="auto"/>
            </w:tcBorders>
            <w:vAlign w:val="center"/>
            <w:hideMark/>
          </w:tcPr>
          <w:p w14:paraId="210F7AA3" w14:textId="77777777" w:rsidR="002668F7" w:rsidRPr="006508DF" w:rsidRDefault="002668F7" w:rsidP="00153617">
            <w:pPr>
              <w:rPr>
                <w:bCs/>
                <w:sz w:val="18"/>
                <w:szCs w:val="18"/>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9E09049" w14:textId="77777777" w:rsidR="002668F7" w:rsidRPr="006508DF" w:rsidRDefault="002668F7" w:rsidP="00153617">
            <w:pPr>
              <w:jc w:val="center"/>
              <w:rPr>
                <w:bCs/>
                <w:sz w:val="18"/>
                <w:szCs w:val="18"/>
              </w:rPr>
            </w:pPr>
            <w:r w:rsidRPr="006508DF">
              <w:rPr>
                <w:bCs/>
                <w:sz w:val="18"/>
                <w:szCs w:val="18"/>
              </w:rPr>
              <w:t>по видам деятельности</w:t>
            </w:r>
          </w:p>
        </w:tc>
        <w:tc>
          <w:tcPr>
            <w:tcW w:w="9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0C2EE3" w14:textId="77777777" w:rsidR="002668F7" w:rsidRPr="006508DF" w:rsidRDefault="002668F7" w:rsidP="00153617">
            <w:pPr>
              <w:jc w:val="center"/>
              <w:rPr>
                <w:bCs/>
                <w:sz w:val="18"/>
                <w:szCs w:val="18"/>
              </w:rPr>
            </w:pPr>
            <w:r w:rsidRPr="006508DF">
              <w:rPr>
                <w:bCs/>
                <w:sz w:val="18"/>
                <w:szCs w:val="18"/>
              </w:rPr>
              <w:t>Всего</w:t>
            </w:r>
          </w:p>
        </w:tc>
        <w:tc>
          <w:tcPr>
            <w:tcW w:w="4553" w:type="dxa"/>
            <w:gridSpan w:val="5"/>
            <w:tcBorders>
              <w:top w:val="single" w:sz="4" w:space="0" w:color="auto"/>
              <w:left w:val="nil"/>
              <w:bottom w:val="single" w:sz="4" w:space="0" w:color="auto"/>
              <w:right w:val="single" w:sz="4" w:space="0" w:color="000000"/>
            </w:tcBorders>
            <w:shd w:val="clear" w:color="auto" w:fill="auto"/>
            <w:vAlign w:val="center"/>
            <w:hideMark/>
          </w:tcPr>
          <w:p w14:paraId="596FA9A8" w14:textId="77777777" w:rsidR="002668F7" w:rsidRPr="006508DF" w:rsidRDefault="002668F7" w:rsidP="00153617">
            <w:pPr>
              <w:jc w:val="center"/>
              <w:rPr>
                <w:bCs/>
                <w:sz w:val="18"/>
                <w:szCs w:val="18"/>
              </w:rPr>
            </w:pPr>
            <w:r w:rsidRPr="006508DF">
              <w:rPr>
                <w:bCs/>
                <w:sz w:val="18"/>
                <w:szCs w:val="18"/>
              </w:rPr>
              <w:t xml:space="preserve">по годам реализации </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BCC8127" w14:textId="77777777" w:rsidR="002668F7" w:rsidRPr="006508DF" w:rsidRDefault="002668F7" w:rsidP="00153617">
            <w:pPr>
              <w:rPr>
                <w:bCs/>
                <w:sz w:val="18"/>
                <w:szCs w:val="18"/>
              </w:rPr>
            </w:pPr>
          </w:p>
        </w:tc>
      </w:tr>
      <w:tr w:rsidR="002668F7" w:rsidRPr="006508DF" w14:paraId="6E86A6CD" w14:textId="77777777" w:rsidTr="00153617">
        <w:trPr>
          <w:trHeight w:val="20"/>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51775AE9" w14:textId="77777777" w:rsidR="002668F7" w:rsidRPr="006508DF" w:rsidRDefault="002668F7" w:rsidP="00153617">
            <w:pPr>
              <w:rPr>
                <w:bCs/>
                <w:sz w:val="18"/>
                <w:szCs w:val="18"/>
              </w:rPr>
            </w:pPr>
          </w:p>
        </w:tc>
        <w:tc>
          <w:tcPr>
            <w:tcW w:w="5169" w:type="dxa"/>
            <w:vMerge/>
            <w:tcBorders>
              <w:top w:val="single" w:sz="4" w:space="0" w:color="auto"/>
              <w:left w:val="single" w:sz="4" w:space="0" w:color="auto"/>
              <w:bottom w:val="single" w:sz="4" w:space="0" w:color="auto"/>
              <w:right w:val="single" w:sz="4" w:space="0" w:color="auto"/>
            </w:tcBorders>
            <w:vAlign w:val="center"/>
            <w:hideMark/>
          </w:tcPr>
          <w:p w14:paraId="6AE7888A" w14:textId="77777777" w:rsidR="002668F7" w:rsidRPr="006508DF" w:rsidRDefault="002668F7" w:rsidP="00153617">
            <w:pPr>
              <w:rPr>
                <w:bCs/>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4F6E058D" w14:textId="77777777" w:rsidR="002668F7" w:rsidRPr="006508DF" w:rsidRDefault="002668F7" w:rsidP="00153617">
            <w:pPr>
              <w:jc w:val="center"/>
              <w:rPr>
                <w:bCs/>
                <w:iCs/>
                <w:sz w:val="18"/>
                <w:szCs w:val="18"/>
              </w:rPr>
            </w:pPr>
            <w:r w:rsidRPr="006508DF">
              <w:rPr>
                <w:bCs/>
                <w:iCs/>
                <w:sz w:val="18"/>
                <w:szCs w:val="18"/>
              </w:rPr>
              <w:t>Производство</w:t>
            </w:r>
            <w:r>
              <w:rPr>
                <w:bCs/>
                <w:iCs/>
                <w:sz w:val="18"/>
                <w:szCs w:val="18"/>
              </w:rPr>
              <w:t xml:space="preserve"> и передача</w:t>
            </w:r>
            <w:r w:rsidRPr="006508DF">
              <w:rPr>
                <w:bCs/>
                <w:iCs/>
                <w:sz w:val="18"/>
                <w:szCs w:val="18"/>
              </w:rPr>
              <w:t xml:space="preserve"> теплоэнергии</w:t>
            </w:r>
          </w:p>
        </w:tc>
        <w:tc>
          <w:tcPr>
            <w:tcW w:w="975" w:type="dxa"/>
            <w:vMerge/>
            <w:tcBorders>
              <w:top w:val="nil"/>
              <w:left w:val="single" w:sz="4" w:space="0" w:color="auto"/>
              <w:bottom w:val="single" w:sz="4" w:space="0" w:color="auto"/>
              <w:right w:val="single" w:sz="4" w:space="0" w:color="auto"/>
            </w:tcBorders>
            <w:vAlign w:val="center"/>
            <w:hideMark/>
          </w:tcPr>
          <w:p w14:paraId="4AD7CFF5" w14:textId="77777777" w:rsidR="002668F7" w:rsidRPr="006508DF" w:rsidRDefault="002668F7" w:rsidP="00153617">
            <w:pPr>
              <w:rPr>
                <w:bCs/>
                <w:sz w:val="18"/>
                <w:szCs w:val="18"/>
              </w:rPr>
            </w:pPr>
          </w:p>
        </w:tc>
        <w:tc>
          <w:tcPr>
            <w:tcW w:w="920" w:type="dxa"/>
            <w:tcBorders>
              <w:top w:val="nil"/>
              <w:left w:val="nil"/>
              <w:bottom w:val="single" w:sz="4" w:space="0" w:color="auto"/>
              <w:right w:val="single" w:sz="4" w:space="0" w:color="auto"/>
            </w:tcBorders>
            <w:shd w:val="clear" w:color="auto" w:fill="auto"/>
            <w:noWrap/>
            <w:vAlign w:val="center"/>
            <w:hideMark/>
          </w:tcPr>
          <w:p w14:paraId="5451CCC2" w14:textId="77777777" w:rsidR="002668F7" w:rsidRPr="006508DF" w:rsidRDefault="002668F7" w:rsidP="00153617">
            <w:pPr>
              <w:jc w:val="center"/>
              <w:rPr>
                <w:bCs/>
                <w:sz w:val="18"/>
                <w:szCs w:val="18"/>
              </w:rPr>
            </w:pPr>
            <w:r w:rsidRPr="006508DF">
              <w:rPr>
                <w:bCs/>
                <w:sz w:val="18"/>
                <w:szCs w:val="18"/>
              </w:rPr>
              <w:t>2024</w:t>
            </w:r>
          </w:p>
        </w:tc>
        <w:tc>
          <w:tcPr>
            <w:tcW w:w="992" w:type="dxa"/>
            <w:tcBorders>
              <w:top w:val="nil"/>
              <w:left w:val="nil"/>
              <w:bottom w:val="single" w:sz="4" w:space="0" w:color="auto"/>
              <w:right w:val="single" w:sz="4" w:space="0" w:color="auto"/>
            </w:tcBorders>
            <w:shd w:val="clear" w:color="auto" w:fill="auto"/>
            <w:noWrap/>
            <w:vAlign w:val="center"/>
            <w:hideMark/>
          </w:tcPr>
          <w:p w14:paraId="612917C0" w14:textId="77777777" w:rsidR="002668F7" w:rsidRPr="006508DF" w:rsidRDefault="002668F7" w:rsidP="00153617">
            <w:pPr>
              <w:jc w:val="center"/>
              <w:rPr>
                <w:bCs/>
                <w:sz w:val="18"/>
                <w:szCs w:val="18"/>
              </w:rPr>
            </w:pPr>
            <w:r w:rsidRPr="006508DF">
              <w:rPr>
                <w:bCs/>
                <w:sz w:val="18"/>
                <w:szCs w:val="18"/>
              </w:rPr>
              <w:t>2025</w:t>
            </w:r>
          </w:p>
        </w:tc>
        <w:tc>
          <w:tcPr>
            <w:tcW w:w="921" w:type="dxa"/>
            <w:tcBorders>
              <w:top w:val="nil"/>
              <w:left w:val="nil"/>
              <w:bottom w:val="single" w:sz="4" w:space="0" w:color="auto"/>
              <w:right w:val="single" w:sz="4" w:space="0" w:color="auto"/>
            </w:tcBorders>
            <w:shd w:val="clear" w:color="auto" w:fill="auto"/>
            <w:noWrap/>
            <w:vAlign w:val="center"/>
            <w:hideMark/>
          </w:tcPr>
          <w:p w14:paraId="00810276" w14:textId="77777777" w:rsidR="002668F7" w:rsidRPr="006508DF" w:rsidRDefault="002668F7" w:rsidP="00153617">
            <w:pPr>
              <w:jc w:val="center"/>
              <w:rPr>
                <w:bCs/>
                <w:sz w:val="18"/>
                <w:szCs w:val="18"/>
              </w:rPr>
            </w:pPr>
            <w:r w:rsidRPr="006508DF">
              <w:rPr>
                <w:bCs/>
                <w:sz w:val="18"/>
                <w:szCs w:val="18"/>
              </w:rPr>
              <w:t>2026</w:t>
            </w:r>
          </w:p>
        </w:tc>
        <w:tc>
          <w:tcPr>
            <w:tcW w:w="940" w:type="dxa"/>
            <w:tcBorders>
              <w:top w:val="nil"/>
              <w:left w:val="nil"/>
              <w:bottom w:val="single" w:sz="4" w:space="0" w:color="auto"/>
              <w:right w:val="single" w:sz="4" w:space="0" w:color="auto"/>
            </w:tcBorders>
            <w:shd w:val="clear" w:color="auto" w:fill="auto"/>
            <w:noWrap/>
            <w:vAlign w:val="center"/>
            <w:hideMark/>
          </w:tcPr>
          <w:p w14:paraId="704816F2" w14:textId="77777777" w:rsidR="002668F7" w:rsidRPr="006508DF" w:rsidRDefault="002668F7" w:rsidP="00153617">
            <w:pPr>
              <w:jc w:val="center"/>
              <w:rPr>
                <w:bCs/>
                <w:sz w:val="18"/>
                <w:szCs w:val="18"/>
              </w:rPr>
            </w:pPr>
            <w:r w:rsidRPr="006508DF">
              <w:rPr>
                <w:bCs/>
                <w:sz w:val="18"/>
                <w:szCs w:val="18"/>
              </w:rPr>
              <w:t>2027</w:t>
            </w:r>
          </w:p>
        </w:tc>
        <w:tc>
          <w:tcPr>
            <w:tcW w:w="780" w:type="dxa"/>
            <w:tcBorders>
              <w:top w:val="nil"/>
              <w:left w:val="nil"/>
              <w:bottom w:val="single" w:sz="4" w:space="0" w:color="auto"/>
              <w:right w:val="single" w:sz="4" w:space="0" w:color="auto"/>
            </w:tcBorders>
            <w:shd w:val="clear" w:color="auto" w:fill="auto"/>
            <w:noWrap/>
            <w:vAlign w:val="center"/>
            <w:hideMark/>
          </w:tcPr>
          <w:p w14:paraId="18A536F5" w14:textId="77777777" w:rsidR="002668F7" w:rsidRPr="006508DF" w:rsidRDefault="002668F7" w:rsidP="00153617">
            <w:pPr>
              <w:jc w:val="center"/>
              <w:rPr>
                <w:bCs/>
                <w:sz w:val="18"/>
                <w:szCs w:val="18"/>
              </w:rPr>
            </w:pPr>
            <w:r w:rsidRPr="006508DF">
              <w:rPr>
                <w:bCs/>
                <w:sz w:val="18"/>
                <w:szCs w:val="18"/>
              </w:rPr>
              <w:t>2028</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53A0962" w14:textId="77777777" w:rsidR="002668F7" w:rsidRPr="006508DF" w:rsidRDefault="002668F7" w:rsidP="00153617">
            <w:pPr>
              <w:rPr>
                <w:bCs/>
                <w:sz w:val="18"/>
                <w:szCs w:val="18"/>
              </w:rPr>
            </w:pPr>
          </w:p>
        </w:tc>
      </w:tr>
      <w:tr w:rsidR="002668F7" w:rsidRPr="006508DF" w14:paraId="14508DAF" w14:textId="77777777" w:rsidTr="00153617">
        <w:trPr>
          <w:trHeight w:val="20"/>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3EB9FB23" w14:textId="77777777" w:rsidR="002668F7" w:rsidRPr="006508DF" w:rsidRDefault="002668F7" w:rsidP="00153617">
            <w:pPr>
              <w:jc w:val="center"/>
              <w:rPr>
                <w:sz w:val="18"/>
                <w:szCs w:val="18"/>
              </w:rPr>
            </w:pPr>
            <w:r w:rsidRPr="006508DF">
              <w:rPr>
                <w:sz w:val="18"/>
                <w:szCs w:val="18"/>
              </w:rPr>
              <w:t>1</w:t>
            </w:r>
          </w:p>
        </w:tc>
        <w:tc>
          <w:tcPr>
            <w:tcW w:w="5169" w:type="dxa"/>
            <w:tcBorders>
              <w:top w:val="nil"/>
              <w:left w:val="nil"/>
              <w:bottom w:val="single" w:sz="4" w:space="0" w:color="auto"/>
              <w:right w:val="single" w:sz="4" w:space="0" w:color="auto"/>
            </w:tcBorders>
            <w:shd w:val="clear" w:color="auto" w:fill="auto"/>
            <w:noWrap/>
            <w:vAlign w:val="bottom"/>
            <w:hideMark/>
          </w:tcPr>
          <w:p w14:paraId="7FE44082" w14:textId="77777777" w:rsidR="002668F7" w:rsidRPr="006508DF" w:rsidRDefault="002668F7" w:rsidP="00153617">
            <w:pPr>
              <w:jc w:val="center"/>
              <w:rPr>
                <w:sz w:val="18"/>
                <w:szCs w:val="18"/>
              </w:rPr>
            </w:pPr>
            <w:r w:rsidRPr="006508DF">
              <w:rPr>
                <w:sz w:val="18"/>
                <w:szCs w:val="18"/>
              </w:rPr>
              <w:t>2</w:t>
            </w:r>
          </w:p>
        </w:tc>
        <w:tc>
          <w:tcPr>
            <w:tcW w:w="1276" w:type="dxa"/>
            <w:tcBorders>
              <w:top w:val="nil"/>
              <w:left w:val="nil"/>
              <w:bottom w:val="single" w:sz="4" w:space="0" w:color="auto"/>
              <w:right w:val="single" w:sz="4" w:space="0" w:color="auto"/>
            </w:tcBorders>
            <w:shd w:val="clear" w:color="auto" w:fill="auto"/>
            <w:noWrap/>
            <w:vAlign w:val="bottom"/>
            <w:hideMark/>
          </w:tcPr>
          <w:p w14:paraId="728BB069" w14:textId="77777777" w:rsidR="002668F7" w:rsidRPr="006508DF" w:rsidRDefault="002668F7" w:rsidP="00153617">
            <w:pPr>
              <w:jc w:val="center"/>
              <w:rPr>
                <w:sz w:val="18"/>
                <w:szCs w:val="18"/>
              </w:rPr>
            </w:pPr>
            <w:r w:rsidRPr="006508DF">
              <w:rPr>
                <w:sz w:val="18"/>
                <w:szCs w:val="18"/>
              </w:rPr>
              <w:t>3</w:t>
            </w:r>
          </w:p>
        </w:tc>
        <w:tc>
          <w:tcPr>
            <w:tcW w:w="975" w:type="dxa"/>
            <w:tcBorders>
              <w:top w:val="nil"/>
              <w:left w:val="nil"/>
              <w:bottom w:val="single" w:sz="4" w:space="0" w:color="auto"/>
              <w:right w:val="single" w:sz="4" w:space="0" w:color="auto"/>
            </w:tcBorders>
            <w:shd w:val="clear" w:color="auto" w:fill="auto"/>
            <w:noWrap/>
            <w:vAlign w:val="bottom"/>
            <w:hideMark/>
          </w:tcPr>
          <w:p w14:paraId="73FBAFA4" w14:textId="77777777" w:rsidR="002668F7" w:rsidRPr="006508DF" w:rsidRDefault="002668F7" w:rsidP="00153617">
            <w:pPr>
              <w:jc w:val="center"/>
              <w:rPr>
                <w:sz w:val="18"/>
                <w:szCs w:val="18"/>
              </w:rPr>
            </w:pPr>
            <w:r>
              <w:rPr>
                <w:sz w:val="18"/>
                <w:szCs w:val="18"/>
              </w:rPr>
              <w:t>4</w:t>
            </w:r>
          </w:p>
        </w:tc>
        <w:tc>
          <w:tcPr>
            <w:tcW w:w="920" w:type="dxa"/>
            <w:tcBorders>
              <w:top w:val="nil"/>
              <w:left w:val="nil"/>
              <w:bottom w:val="single" w:sz="4" w:space="0" w:color="auto"/>
              <w:right w:val="single" w:sz="4" w:space="0" w:color="auto"/>
            </w:tcBorders>
            <w:shd w:val="clear" w:color="auto" w:fill="auto"/>
            <w:noWrap/>
            <w:vAlign w:val="bottom"/>
            <w:hideMark/>
          </w:tcPr>
          <w:p w14:paraId="198E1E64" w14:textId="77777777" w:rsidR="002668F7" w:rsidRPr="006508DF" w:rsidRDefault="002668F7" w:rsidP="00153617">
            <w:pPr>
              <w:jc w:val="center"/>
              <w:rPr>
                <w:sz w:val="18"/>
                <w:szCs w:val="18"/>
              </w:rPr>
            </w:pPr>
            <w:r>
              <w:rPr>
                <w:sz w:val="18"/>
                <w:szCs w:val="18"/>
              </w:rPr>
              <w:t>5</w:t>
            </w:r>
          </w:p>
        </w:tc>
        <w:tc>
          <w:tcPr>
            <w:tcW w:w="992" w:type="dxa"/>
            <w:tcBorders>
              <w:top w:val="nil"/>
              <w:left w:val="nil"/>
              <w:bottom w:val="single" w:sz="4" w:space="0" w:color="auto"/>
              <w:right w:val="single" w:sz="4" w:space="0" w:color="auto"/>
            </w:tcBorders>
            <w:shd w:val="clear" w:color="auto" w:fill="auto"/>
            <w:noWrap/>
            <w:vAlign w:val="bottom"/>
            <w:hideMark/>
          </w:tcPr>
          <w:p w14:paraId="7C30A6E2" w14:textId="77777777" w:rsidR="002668F7" w:rsidRPr="006508DF" w:rsidRDefault="002668F7" w:rsidP="00153617">
            <w:pPr>
              <w:jc w:val="center"/>
              <w:rPr>
                <w:sz w:val="18"/>
                <w:szCs w:val="18"/>
              </w:rPr>
            </w:pPr>
            <w:r>
              <w:rPr>
                <w:sz w:val="18"/>
                <w:szCs w:val="18"/>
              </w:rPr>
              <w:t>6</w:t>
            </w:r>
          </w:p>
        </w:tc>
        <w:tc>
          <w:tcPr>
            <w:tcW w:w="921" w:type="dxa"/>
            <w:tcBorders>
              <w:top w:val="nil"/>
              <w:left w:val="nil"/>
              <w:bottom w:val="single" w:sz="4" w:space="0" w:color="auto"/>
              <w:right w:val="single" w:sz="4" w:space="0" w:color="auto"/>
            </w:tcBorders>
            <w:shd w:val="clear" w:color="auto" w:fill="auto"/>
            <w:noWrap/>
            <w:vAlign w:val="bottom"/>
            <w:hideMark/>
          </w:tcPr>
          <w:p w14:paraId="717F3405" w14:textId="77777777" w:rsidR="002668F7" w:rsidRPr="006508DF" w:rsidRDefault="002668F7" w:rsidP="00153617">
            <w:pPr>
              <w:jc w:val="center"/>
              <w:rPr>
                <w:sz w:val="18"/>
                <w:szCs w:val="18"/>
              </w:rPr>
            </w:pPr>
            <w:r>
              <w:rPr>
                <w:sz w:val="18"/>
                <w:szCs w:val="18"/>
              </w:rPr>
              <w:t>7</w:t>
            </w:r>
          </w:p>
        </w:tc>
        <w:tc>
          <w:tcPr>
            <w:tcW w:w="940" w:type="dxa"/>
            <w:tcBorders>
              <w:top w:val="nil"/>
              <w:left w:val="nil"/>
              <w:bottom w:val="single" w:sz="4" w:space="0" w:color="auto"/>
              <w:right w:val="single" w:sz="4" w:space="0" w:color="auto"/>
            </w:tcBorders>
            <w:shd w:val="clear" w:color="auto" w:fill="auto"/>
            <w:noWrap/>
            <w:vAlign w:val="bottom"/>
            <w:hideMark/>
          </w:tcPr>
          <w:p w14:paraId="37FB90D7" w14:textId="77777777" w:rsidR="002668F7" w:rsidRPr="006508DF" w:rsidRDefault="002668F7" w:rsidP="00153617">
            <w:pPr>
              <w:jc w:val="center"/>
              <w:rPr>
                <w:sz w:val="18"/>
                <w:szCs w:val="18"/>
              </w:rPr>
            </w:pPr>
            <w:r>
              <w:rPr>
                <w:sz w:val="18"/>
                <w:szCs w:val="18"/>
              </w:rPr>
              <w:t>8</w:t>
            </w:r>
          </w:p>
        </w:tc>
        <w:tc>
          <w:tcPr>
            <w:tcW w:w="780" w:type="dxa"/>
            <w:tcBorders>
              <w:top w:val="nil"/>
              <w:left w:val="nil"/>
              <w:bottom w:val="single" w:sz="4" w:space="0" w:color="auto"/>
              <w:right w:val="single" w:sz="4" w:space="0" w:color="auto"/>
            </w:tcBorders>
            <w:shd w:val="clear" w:color="auto" w:fill="auto"/>
            <w:noWrap/>
            <w:vAlign w:val="bottom"/>
            <w:hideMark/>
          </w:tcPr>
          <w:p w14:paraId="48F046AC" w14:textId="77777777" w:rsidR="002668F7" w:rsidRPr="006508DF" w:rsidRDefault="002668F7" w:rsidP="00153617">
            <w:pPr>
              <w:jc w:val="center"/>
              <w:rPr>
                <w:sz w:val="18"/>
                <w:szCs w:val="18"/>
              </w:rPr>
            </w:pPr>
            <w:r>
              <w:rPr>
                <w:sz w:val="18"/>
                <w:szCs w:val="18"/>
              </w:rPr>
              <w:t>9</w:t>
            </w:r>
          </w:p>
        </w:tc>
        <w:tc>
          <w:tcPr>
            <w:tcW w:w="2410" w:type="dxa"/>
            <w:tcBorders>
              <w:top w:val="nil"/>
              <w:left w:val="nil"/>
              <w:bottom w:val="single" w:sz="4" w:space="0" w:color="auto"/>
              <w:right w:val="single" w:sz="4" w:space="0" w:color="auto"/>
            </w:tcBorders>
            <w:shd w:val="clear" w:color="auto" w:fill="auto"/>
            <w:noWrap/>
            <w:vAlign w:val="bottom"/>
            <w:hideMark/>
          </w:tcPr>
          <w:p w14:paraId="44D401A9" w14:textId="77777777" w:rsidR="002668F7" w:rsidRPr="006508DF" w:rsidRDefault="002668F7" w:rsidP="00153617">
            <w:pPr>
              <w:jc w:val="center"/>
              <w:rPr>
                <w:sz w:val="18"/>
                <w:szCs w:val="18"/>
              </w:rPr>
            </w:pPr>
            <w:r w:rsidRPr="006508DF">
              <w:rPr>
                <w:sz w:val="18"/>
                <w:szCs w:val="18"/>
              </w:rPr>
              <w:t>1</w:t>
            </w:r>
            <w:r>
              <w:rPr>
                <w:sz w:val="18"/>
                <w:szCs w:val="18"/>
              </w:rPr>
              <w:t>0</w:t>
            </w:r>
          </w:p>
        </w:tc>
      </w:tr>
      <w:tr w:rsidR="002668F7" w:rsidRPr="006508DF" w14:paraId="0E9A873F" w14:textId="77777777" w:rsidTr="00153617">
        <w:trPr>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71582B84" w14:textId="77777777" w:rsidR="002668F7" w:rsidRPr="006508DF" w:rsidRDefault="002668F7" w:rsidP="00153617">
            <w:pPr>
              <w:jc w:val="center"/>
              <w:rPr>
                <w:sz w:val="18"/>
                <w:szCs w:val="18"/>
              </w:rPr>
            </w:pPr>
            <w:r w:rsidRPr="006508DF">
              <w:rPr>
                <w:sz w:val="18"/>
                <w:szCs w:val="18"/>
              </w:rPr>
              <w:t>1</w:t>
            </w:r>
          </w:p>
        </w:tc>
        <w:tc>
          <w:tcPr>
            <w:tcW w:w="5169" w:type="dxa"/>
            <w:tcBorders>
              <w:top w:val="nil"/>
              <w:left w:val="nil"/>
              <w:bottom w:val="single" w:sz="4" w:space="0" w:color="auto"/>
              <w:right w:val="single" w:sz="4" w:space="0" w:color="auto"/>
            </w:tcBorders>
            <w:shd w:val="clear" w:color="auto" w:fill="auto"/>
            <w:hideMark/>
          </w:tcPr>
          <w:p w14:paraId="5E8A68F4" w14:textId="77777777" w:rsidR="002668F7" w:rsidRPr="006508DF" w:rsidRDefault="002668F7" w:rsidP="00153617">
            <w:pPr>
              <w:rPr>
                <w:sz w:val="18"/>
                <w:szCs w:val="18"/>
              </w:rPr>
            </w:pPr>
            <w:r w:rsidRPr="006508DF">
              <w:rPr>
                <w:sz w:val="18"/>
                <w:szCs w:val="18"/>
              </w:rPr>
              <w:t>Собственные средства</w:t>
            </w:r>
          </w:p>
        </w:tc>
        <w:tc>
          <w:tcPr>
            <w:tcW w:w="1276" w:type="dxa"/>
            <w:tcBorders>
              <w:top w:val="nil"/>
              <w:left w:val="nil"/>
              <w:bottom w:val="single" w:sz="4" w:space="0" w:color="auto"/>
              <w:right w:val="single" w:sz="4" w:space="0" w:color="auto"/>
            </w:tcBorders>
            <w:shd w:val="clear" w:color="auto" w:fill="auto"/>
            <w:noWrap/>
            <w:vAlign w:val="center"/>
          </w:tcPr>
          <w:p w14:paraId="7EE9382C" w14:textId="77777777" w:rsidR="002668F7" w:rsidRDefault="002668F7" w:rsidP="00153617">
            <w:pPr>
              <w:jc w:val="center"/>
              <w:rPr>
                <w:color w:val="000000"/>
                <w:sz w:val="18"/>
                <w:szCs w:val="18"/>
              </w:rPr>
            </w:pPr>
            <w:r>
              <w:rPr>
                <w:bCs/>
                <w:color w:val="000000"/>
                <w:sz w:val="18"/>
                <w:szCs w:val="18"/>
              </w:rPr>
              <w:t>43212,64</w:t>
            </w:r>
          </w:p>
        </w:tc>
        <w:tc>
          <w:tcPr>
            <w:tcW w:w="975" w:type="dxa"/>
            <w:tcBorders>
              <w:top w:val="nil"/>
              <w:left w:val="nil"/>
              <w:bottom w:val="single" w:sz="4" w:space="0" w:color="auto"/>
              <w:right w:val="single" w:sz="4" w:space="0" w:color="auto"/>
            </w:tcBorders>
            <w:shd w:val="clear" w:color="auto" w:fill="auto"/>
            <w:noWrap/>
            <w:vAlign w:val="center"/>
          </w:tcPr>
          <w:p w14:paraId="541CE087" w14:textId="77777777" w:rsidR="002668F7" w:rsidRDefault="002668F7" w:rsidP="00153617">
            <w:pPr>
              <w:jc w:val="center"/>
              <w:rPr>
                <w:color w:val="000000"/>
                <w:sz w:val="18"/>
                <w:szCs w:val="18"/>
              </w:rPr>
            </w:pPr>
            <w:r>
              <w:rPr>
                <w:bCs/>
                <w:color w:val="000000"/>
                <w:sz w:val="18"/>
                <w:szCs w:val="18"/>
              </w:rPr>
              <w:t>43212,64</w:t>
            </w:r>
          </w:p>
        </w:tc>
        <w:tc>
          <w:tcPr>
            <w:tcW w:w="920" w:type="dxa"/>
            <w:tcBorders>
              <w:top w:val="nil"/>
              <w:left w:val="nil"/>
              <w:bottom w:val="single" w:sz="4" w:space="0" w:color="auto"/>
              <w:right w:val="single" w:sz="4" w:space="0" w:color="auto"/>
            </w:tcBorders>
            <w:shd w:val="clear" w:color="auto" w:fill="auto"/>
            <w:noWrap/>
            <w:vAlign w:val="center"/>
          </w:tcPr>
          <w:p w14:paraId="72DE6E49" w14:textId="77777777" w:rsidR="002668F7" w:rsidRDefault="002668F7" w:rsidP="00153617">
            <w:pPr>
              <w:jc w:val="center"/>
              <w:rPr>
                <w:color w:val="000000"/>
                <w:sz w:val="18"/>
                <w:szCs w:val="18"/>
              </w:rPr>
            </w:pPr>
            <w:r>
              <w:rPr>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center"/>
          </w:tcPr>
          <w:p w14:paraId="5A39DF27" w14:textId="77777777" w:rsidR="002668F7" w:rsidRDefault="002668F7" w:rsidP="00153617">
            <w:pPr>
              <w:jc w:val="center"/>
              <w:rPr>
                <w:color w:val="000000"/>
                <w:sz w:val="18"/>
                <w:szCs w:val="18"/>
              </w:rPr>
            </w:pPr>
            <w:r>
              <w:rPr>
                <w:bCs/>
                <w:color w:val="000000"/>
                <w:sz w:val="18"/>
                <w:szCs w:val="18"/>
              </w:rPr>
              <w:t>8914,84</w:t>
            </w:r>
          </w:p>
        </w:tc>
        <w:tc>
          <w:tcPr>
            <w:tcW w:w="921" w:type="dxa"/>
            <w:tcBorders>
              <w:top w:val="nil"/>
              <w:left w:val="nil"/>
              <w:bottom w:val="single" w:sz="4" w:space="0" w:color="auto"/>
              <w:right w:val="single" w:sz="4" w:space="0" w:color="auto"/>
            </w:tcBorders>
            <w:shd w:val="clear" w:color="auto" w:fill="auto"/>
            <w:noWrap/>
            <w:vAlign w:val="center"/>
          </w:tcPr>
          <w:p w14:paraId="7932C616" w14:textId="77777777" w:rsidR="002668F7" w:rsidRDefault="002668F7" w:rsidP="00153617">
            <w:pPr>
              <w:jc w:val="center"/>
              <w:rPr>
                <w:color w:val="000000"/>
                <w:sz w:val="18"/>
                <w:szCs w:val="18"/>
              </w:rPr>
            </w:pPr>
            <w:r>
              <w:rPr>
                <w:bCs/>
                <w:color w:val="000000"/>
                <w:sz w:val="18"/>
                <w:szCs w:val="18"/>
              </w:rPr>
              <w:t>10177,62</w:t>
            </w:r>
          </w:p>
        </w:tc>
        <w:tc>
          <w:tcPr>
            <w:tcW w:w="940" w:type="dxa"/>
            <w:tcBorders>
              <w:top w:val="nil"/>
              <w:left w:val="nil"/>
              <w:bottom w:val="single" w:sz="4" w:space="0" w:color="auto"/>
              <w:right w:val="single" w:sz="4" w:space="0" w:color="auto"/>
            </w:tcBorders>
            <w:shd w:val="clear" w:color="auto" w:fill="auto"/>
            <w:noWrap/>
            <w:vAlign w:val="center"/>
          </w:tcPr>
          <w:p w14:paraId="2BE641EA" w14:textId="77777777" w:rsidR="002668F7" w:rsidRDefault="002668F7" w:rsidP="00153617">
            <w:pPr>
              <w:jc w:val="center"/>
              <w:rPr>
                <w:color w:val="000000"/>
                <w:sz w:val="18"/>
                <w:szCs w:val="18"/>
              </w:rPr>
            </w:pPr>
            <w:r>
              <w:rPr>
                <w:bCs/>
                <w:color w:val="000000"/>
                <w:sz w:val="18"/>
                <w:szCs w:val="18"/>
              </w:rPr>
              <w:t>11441,32</w:t>
            </w:r>
          </w:p>
        </w:tc>
        <w:tc>
          <w:tcPr>
            <w:tcW w:w="780" w:type="dxa"/>
            <w:tcBorders>
              <w:top w:val="nil"/>
              <w:left w:val="nil"/>
              <w:bottom w:val="single" w:sz="4" w:space="0" w:color="auto"/>
              <w:right w:val="single" w:sz="4" w:space="0" w:color="auto"/>
            </w:tcBorders>
            <w:shd w:val="clear" w:color="auto" w:fill="auto"/>
            <w:noWrap/>
            <w:vAlign w:val="center"/>
          </w:tcPr>
          <w:p w14:paraId="3B7B74AA" w14:textId="77777777" w:rsidR="002668F7" w:rsidRDefault="002668F7" w:rsidP="00153617">
            <w:pPr>
              <w:jc w:val="center"/>
              <w:rPr>
                <w:color w:val="000000"/>
                <w:sz w:val="18"/>
                <w:szCs w:val="18"/>
              </w:rPr>
            </w:pPr>
            <w:r>
              <w:rPr>
                <w:bCs/>
                <w:color w:val="000000"/>
                <w:sz w:val="18"/>
                <w:szCs w:val="18"/>
              </w:rPr>
              <w:t>12678,86</w:t>
            </w:r>
          </w:p>
        </w:tc>
        <w:tc>
          <w:tcPr>
            <w:tcW w:w="2410" w:type="dxa"/>
            <w:tcBorders>
              <w:top w:val="nil"/>
              <w:left w:val="nil"/>
              <w:bottom w:val="single" w:sz="4" w:space="0" w:color="auto"/>
              <w:right w:val="single" w:sz="4" w:space="0" w:color="auto"/>
            </w:tcBorders>
            <w:shd w:val="clear" w:color="auto" w:fill="auto"/>
            <w:noWrap/>
            <w:vAlign w:val="center"/>
          </w:tcPr>
          <w:p w14:paraId="0A37829D" w14:textId="77777777" w:rsidR="002668F7" w:rsidRDefault="002668F7" w:rsidP="00153617">
            <w:pPr>
              <w:jc w:val="center"/>
              <w:rPr>
                <w:color w:val="000000"/>
                <w:sz w:val="18"/>
                <w:szCs w:val="18"/>
              </w:rPr>
            </w:pPr>
            <w:r>
              <w:rPr>
                <w:bCs/>
                <w:color w:val="000000"/>
                <w:sz w:val="18"/>
                <w:szCs w:val="18"/>
              </w:rPr>
              <w:t>-</w:t>
            </w:r>
          </w:p>
        </w:tc>
      </w:tr>
      <w:tr w:rsidR="002668F7" w:rsidRPr="006508DF" w14:paraId="54520E8A" w14:textId="77777777" w:rsidTr="00153617">
        <w:trPr>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594336EE" w14:textId="77777777" w:rsidR="002668F7" w:rsidRPr="006508DF" w:rsidRDefault="002668F7" w:rsidP="00153617">
            <w:pPr>
              <w:jc w:val="center"/>
              <w:rPr>
                <w:sz w:val="18"/>
                <w:szCs w:val="18"/>
              </w:rPr>
            </w:pPr>
            <w:r w:rsidRPr="006508DF">
              <w:rPr>
                <w:sz w:val="18"/>
                <w:szCs w:val="18"/>
              </w:rPr>
              <w:t>1.1</w:t>
            </w:r>
          </w:p>
        </w:tc>
        <w:tc>
          <w:tcPr>
            <w:tcW w:w="5169" w:type="dxa"/>
            <w:tcBorders>
              <w:top w:val="nil"/>
              <w:left w:val="nil"/>
              <w:bottom w:val="single" w:sz="4" w:space="0" w:color="auto"/>
              <w:right w:val="single" w:sz="4" w:space="0" w:color="auto"/>
            </w:tcBorders>
            <w:shd w:val="clear" w:color="auto" w:fill="auto"/>
            <w:hideMark/>
          </w:tcPr>
          <w:p w14:paraId="029F2766" w14:textId="77777777" w:rsidR="002668F7" w:rsidRPr="006508DF" w:rsidRDefault="002668F7" w:rsidP="00153617">
            <w:pPr>
              <w:rPr>
                <w:sz w:val="18"/>
                <w:szCs w:val="18"/>
              </w:rPr>
            </w:pPr>
            <w:r w:rsidRPr="006508DF">
              <w:rPr>
                <w:sz w:val="18"/>
                <w:szCs w:val="18"/>
              </w:rPr>
              <w:t>амортизационные отчисления</w:t>
            </w:r>
          </w:p>
        </w:tc>
        <w:tc>
          <w:tcPr>
            <w:tcW w:w="1276" w:type="dxa"/>
            <w:tcBorders>
              <w:top w:val="nil"/>
              <w:left w:val="nil"/>
              <w:bottom w:val="single" w:sz="4" w:space="0" w:color="auto"/>
              <w:right w:val="single" w:sz="4" w:space="0" w:color="auto"/>
            </w:tcBorders>
            <w:shd w:val="clear" w:color="auto" w:fill="auto"/>
            <w:noWrap/>
            <w:vAlign w:val="center"/>
          </w:tcPr>
          <w:p w14:paraId="2EB72CDA" w14:textId="77777777" w:rsidR="002668F7" w:rsidRDefault="002668F7" w:rsidP="00153617">
            <w:pPr>
              <w:jc w:val="center"/>
              <w:rPr>
                <w:color w:val="000000"/>
                <w:sz w:val="18"/>
                <w:szCs w:val="18"/>
              </w:rPr>
            </w:pPr>
            <w:r>
              <w:rPr>
                <w:color w:val="000000"/>
                <w:sz w:val="18"/>
                <w:szCs w:val="18"/>
              </w:rPr>
              <w:t>5854,11</w:t>
            </w:r>
          </w:p>
        </w:tc>
        <w:tc>
          <w:tcPr>
            <w:tcW w:w="975" w:type="dxa"/>
            <w:tcBorders>
              <w:top w:val="nil"/>
              <w:left w:val="nil"/>
              <w:bottom w:val="single" w:sz="4" w:space="0" w:color="auto"/>
              <w:right w:val="single" w:sz="4" w:space="0" w:color="auto"/>
            </w:tcBorders>
            <w:shd w:val="clear" w:color="auto" w:fill="auto"/>
            <w:noWrap/>
            <w:vAlign w:val="center"/>
          </w:tcPr>
          <w:p w14:paraId="444074E6" w14:textId="77777777" w:rsidR="002668F7" w:rsidRDefault="002668F7" w:rsidP="00153617">
            <w:pPr>
              <w:jc w:val="center"/>
              <w:rPr>
                <w:color w:val="000000"/>
                <w:sz w:val="18"/>
                <w:szCs w:val="18"/>
              </w:rPr>
            </w:pPr>
            <w:r>
              <w:rPr>
                <w:color w:val="000000"/>
                <w:sz w:val="18"/>
                <w:szCs w:val="18"/>
              </w:rPr>
              <w:t>5854,11</w:t>
            </w:r>
          </w:p>
        </w:tc>
        <w:tc>
          <w:tcPr>
            <w:tcW w:w="920" w:type="dxa"/>
            <w:tcBorders>
              <w:top w:val="nil"/>
              <w:left w:val="nil"/>
              <w:bottom w:val="single" w:sz="4" w:space="0" w:color="auto"/>
              <w:right w:val="single" w:sz="4" w:space="0" w:color="auto"/>
            </w:tcBorders>
            <w:shd w:val="clear" w:color="auto" w:fill="auto"/>
            <w:noWrap/>
            <w:vAlign w:val="center"/>
          </w:tcPr>
          <w:p w14:paraId="77D173E4" w14:textId="77777777" w:rsidR="002668F7" w:rsidRDefault="002668F7" w:rsidP="00153617">
            <w:pPr>
              <w:jc w:val="center"/>
              <w:rPr>
                <w:color w:val="000000"/>
                <w:sz w:val="18"/>
                <w:szCs w:val="18"/>
              </w:rPr>
            </w:pPr>
            <w:r>
              <w:rPr>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center"/>
          </w:tcPr>
          <w:p w14:paraId="3957F7F3" w14:textId="77777777" w:rsidR="002668F7" w:rsidRDefault="002668F7" w:rsidP="00153617">
            <w:pPr>
              <w:jc w:val="center"/>
              <w:rPr>
                <w:color w:val="000000"/>
                <w:sz w:val="18"/>
                <w:szCs w:val="18"/>
              </w:rPr>
            </w:pPr>
            <w:r>
              <w:rPr>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7ED00482" w14:textId="77777777" w:rsidR="002668F7" w:rsidRDefault="002668F7" w:rsidP="00153617">
            <w:pPr>
              <w:jc w:val="center"/>
              <w:rPr>
                <w:color w:val="000000"/>
                <w:sz w:val="18"/>
                <w:szCs w:val="18"/>
              </w:rPr>
            </w:pPr>
            <w:r>
              <w:rPr>
                <w:bCs/>
                <w:color w:val="000000"/>
                <w:sz w:val="18"/>
                <w:szCs w:val="18"/>
              </w:rPr>
              <w:t>891,48</w:t>
            </w:r>
          </w:p>
        </w:tc>
        <w:tc>
          <w:tcPr>
            <w:tcW w:w="940" w:type="dxa"/>
            <w:tcBorders>
              <w:top w:val="nil"/>
              <w:left w:val="nil"/>
              <w:bottom w:val="single" w:sz="4" w:space="0" w:color="auto"/>
              <w:right w:val="single" w:sz="4" w:space="0" w:color="auto"/>
            </w:tcBorders>
            <w:shd w:val="clear" w:color="auto" w:fill="auto"/>
            <w:noWrap/>
            <w:vAlign w:val="center"/>
          </w:tcPr>
          <w:p w14:paraId="0D49EA43" w14:textId="77777777" w:rsidR="002668F7" w:rsidRDefault="002668F7" w:rsidP="00153617">
            <w:pPr>
              <w:jc w:val="center"/>
              <w:rPr>
                <w:color w:val="000000"/>
                <w:sz w:val="18"/>
                <w:szCs w:val="18"/>
              </w:rPr>
            </w:pPr>
            <w:r>
              <w:rPr>
                <w:bCs/>
                <w:color w:val="000000"/>
                <w:sz w:val="18"/>
                <w:szCs w:val="18"/>
              </w:rPr>
              <w:t>1909,25</w:t>
            </w:r>
          </w:p>
        </w:tc>
        <w:tc>
          <w:tcPr>
            <w:tcW w:w="780" w:type="dxa"/>
            <w:tcBorders>
              <w:top w:val="nil"/>
              <w:left w:val="nil"/>
              <w:bottom w:val="single" w:sz="4" w:space="0" w:color="auto"/>
              <w:right w:val="single" w:sz="4" w:space="0" w:color="auto"/>
            </w:tcBorders>
            <w:shd w:val="clear" w:color="auto" w:fill="auto"/>
            <w:noWrap/>
            <w:vAlign w:val="center"/>
          </w:tcPr>
          <w:p w14:paraId="67ACC9B4" w14:textId="77777777" w:rsidR="002668F7" w:rsidRDefault="002668F7" w:rsidP="00153617">
            <w:pPr>
              <w:jc w:val="center"/>
              <w:rPr>
                <w:color w:val="000000"/>
                <w:sz w:val="18"/>
                <w:szCs w:val="18"/>
              </w:rPr>
            </w:pPr>
            <w:r>
              <w:rPr>
                <w:bCs/>
                <w:color w:val="000000"/>
                <w:sz w:val="18"/>
                <w:szCs w:val="18"/>
              </w:rPr>
              <w:t>3053,38</w:t>
            </w:r>
          </w:p>
        </w:tc>
        <w:tc>
          <w:tcPr>
            <w:tcW w:w="2410" w:type="dxa"/>
            <w:tcBorders>
              <w:top w:val="nil"/>
              <w:left w:val="nil"/>
              <w:bottom w:val="single" w:sz="4" w:space="0" w:color="auto"/>
              <w:right w:val="single" w:sz="4" w:space="0" w:color="auto"/>
            </w:tcBorders>
            <w:shd w:val="clear" w:color="auto" w:fill="auto"/>
            <w:vAlign w:val="center"/>
          </w:tcPr>
          <w:p w14:paraId="6AC2F586" w14:textId="77777777" w:rsidR="002668F7" w:rsidRDefault="002668F7" w:rsidP="00153617">
            <w:pPr>
              <w:jc w:val="center"/>
              <w:rPr>
                <w:color w:val="000000"/>
                <w:sz w:val="18"/>
                <w:szCs w:val="18"/>
              </w:rPr>
            </w:pPr>
            <w:r>
              <w:rPr>
                <w:color w:val="000000"/>
                <w:sz w:val="18"/>
                <w:szCs w:val="18"/>
              </w:rPr>
              <w:t>4.10, 4.12; 4.14; 4.18</w:t>
            </w:r>
          </w:p>
        </w:tc>
      </w:tr>
      <w:tr w:rsidR="002668F7" w:rsidRPr="006508DF" w14:paraId="6DBEB83B" w14:textId="77777777" w:rsidTr="00153617">
        <w:trPr>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6B049D72" w14:textId="77777777" w:rsidR="002668F7" w:rsidRPr="006508DF" w:rsidRDefault="002668F7" w:rsidP="00153617">
            <w:pPr>
              <w:jc w:val="center"/>
              <w:rPr>
                <w:sz w:val="18"/>
                <w:szCs w:val="18"/>
              </w:rPr>
            </w:pPr>
            <w:r w:rsidRPr="006508DF">
              <w:rPr>
                <w:sz w:val="18"/>
                <w:szCs w:val="18"/>
              </w:rPr>
              <w:t>1.2</w:t>
            </w:r>
          </w:p>
        </w:tc>
        <w:tc>
          <w:tcPr>
            <w:tcW w:w="5169" w:type="dxa"/>
            <w:tcBorders>
              <w:top w:val="nil"/>
              <w:left w:val="nil"/>
              <w:bottom w:val="single" w:sz="4" w:space="0" w:color="auto"/>
              <w:right w:val="single" w:sz="4" w:space="0" w:color="auto"/>
            </w:tcBorders>
            <w:shd w:val="clear" w:color="auto" w:fill="auto"/>
            <w:hideMark/>
          </w:tcPr>
          <w:p w14:paraId="2B190C09" w14:textId="77777777" w:rsidR="002668F7" w:rsidRPr="006508DF" w:rsidRDefault="002668F7" w:rsidP="00153617">
            <w:pPr>
              <w:autoSpaceDE w:val="0"/>
              <w:autoSpaceDN w:val="0"/>
              <w:adjustRightInd w:val="0"/>
              <w:rPr>
                <w:sz w:val="18"/>
                <w:szCs w:val="18"/>
              </w:rPr>
            </w:pPr>
            <w:r>
              <w:rPr>
                <w:sz w:val="18"/>
                <w:szCs w:val="18"/>
              </w:rPr>
              <w:t>расходы на капитальные вложения (инвестиции), финансируемые за счет нормативной прибыли, учитываемой в необходимой валовой выручке</w:t>
            </w:r>
          </w:p>
        </w:tc>
        <w:tc>
          <w:tcPr>
            <w:tcW w:w="1276" w:type="dxa"/>
            <w:tcBorders>
              <w:top w:val="nil"/>
              <w:left w:val="nil"/>
              <w:bottom w:val="single" w:sz="4" w:space="0" w:color="auto"/>
              <w:right w:val="single" w:sz="4" w:space="0" w:color="auto"/>
            </w:tcBorders>
            <w:shd w:val="clear" w:color="auto" w:fill="auto"/>
            <w:noWrap/>
            <w:vAlign w:val="center"/>
          </w:tcPr>
          <w:p w14:paraId="7AEF8537" w14:textId="77777777" w:rsidR="002668F7" w:rsidRDefault="002668F7" w:rsidP="00153617">
            <w:pPr>
              <w:jc w:val="center"/>
              <w:rPr>
                <w:color w:val="000000"/>
                <w:sz w:val="18"/>
                <w:szCs w:val="18"/>
              </w:rPr>
            </w:pPr>
            <w:r>
              <w:rPr>
                <w:color w:val="000000"/>
                <w:sz w:val="18"/>
                <w:szCs w:val="18"/>
              </w:rPr>
              <w:t>37358,53</w:t>
            </w:r>
          </w:p>
        </w:tc>
        <w:tc>
          <w:tcPr>
            <w:tcW w:w="975" w:type="dxa"/>
            <w:tcBorders>
              <w:top w:val="nil"/>
              <w:left w:val="nil"/>
              <w:bottom w:val="single" w:sz="4" w:space="0" w:color="auto"/>
              <w:right w:val="single" w:sz="4" w:space="0" w:color="auto"/>
            </w:tcBorders>
            <w:shd w:val="clear" w:color="auto" w:fill="auto"/>
            <w:noWrap/>
            <w:vAlign w:val="center"/>
          </w:tcPr>
          <w:p w14:paraId="51D687EA" w14:textId="77777777" w:rsidR="002668F7" w:rsidRDefault="002668F7" w:rsidP="00153617">
            <w:pPr>
              <w:jc w:val="center"/>
              <w:rPr>
                <w:color w:val="000000"/>
                <w:sz w:val="18"/>
                <w:szCs w:val="18"/>
              </w:rPr>
            </w:pPr>
            <w:r>
              <w:rPr>
                <w:color w:val="000000"/>
                <w:sz w:val="18"/>
                <w:szCs w:val="18"/>
              </w:rPr>
              <w:t>37358,53</w:t>
            </w:r>
          </w:p>
        </w:tc>
        <w:tc>
          <w:tcPr>
            <w:tcW w:w="920" w:type="dxa"/>
            <w:tcBorders>
              <w:top w:val="nil"/>
              <w:left w:val="nil"/>
              <w:bottom w:val="single" w:sz="4" w:space="0" w:color="auto"/>
              <w:right w:val="single" w:sz="4" w:space="0" w:color="auto"/>
            </w:tcBorders>
            <w:shd w:val="clear" w:color="auto" w:fill="auto"/>
            <w:noWrap/>
            <w:vAlign w:val="center"/>
          </w:tcPr>
          <w:p w14:paraId="2E28FC71" w14:textId="77777777" w:rsidR="002668F7" w:rsidRDefault="002668F7" w:rsidP="00153617">
            <w:pPr>
              <w:jc w:val="center"/>
              <w:rPr>
                <w:color w:val="000000"/>
                <w:sz w:val="18"/>
                <w:szCs w:val="18"/>
              </w:rPr>
            </w:pPr>
            <w:r>
              <w:rPr>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center"/>
          </w:tcPr>
          <w:p w14:paraId="75694C1F" w14:textId="77777777" w:rsidR="002668F7" w:rsidRDefault="002668F7" w:rsidP="00153617">
            <w:pPr>
              <w:jc w:val="center"/>
              <w:rPr>
                <w:color w:val="000000"/>
                <w:sz w:val="18"/>
                <w:szCs w:val="18"/>
              </w:rPr>
            </w:pPr>
            <w:r>
              <w:rPr>
                <w:color w:val="000000"/>
                <w:sz w:val="18"/>
                <w:szCs w:val="18"/>
              </w:rPr>
              <w:t>8914,84</w:t>
            </w:r>
          </w:p>
        </w:tc>
        <w:tc>
          <w:tcPr>
            <w:tcW w:w="921" w:type="dxa"/>
            <w:tcBorders>
              <w:top w:val="nil"/>
              <w:left w:val="nil"/>
              <w:bottom w:val="single" w:sz="4" w:space="0" w:color="auto"/>
              <w:right w:val="single" w:sz="4" w:space="0" w:color="auto"/>
            </w:tcBorders>
            <w:shd w:val="clear" w:color="auto" w:fill="auto"/>
            <w:noWrap/>
            <w:vAlign w:val="center"/>
          </w:tcPr>
          <w:p w14:paraId="639A2FA1" w14:textId="77777777" w:rsidR="002668F7" w:rsidRDefault="002668F7" w:rsidP="00153617">
            <w:pPr>
              <w:jc w:val="center"/>
              <w:rPr>
                <w:color w:val="000000"/>
                <w:sz w:val="18"/>
                <w:szCs w:val="18"/>
              </w:rPr>
            </w:pPr>
            <w:r>
              <w:rPr>
                <w:color w:val="000000"/>
                <w:sz w:val="18"/>
                <w:szCs w:val="18"/>
              </w:rPr>
              <w:t>9286,14</w:t>
            </w:r>
          </w:p>
        </w:tc>
        <w:tc>
          <w:tcPr>
            <w:tcW w:w="940" w:type="dxa"/>
            <w:tcBorders>
              <w:top w:val="nil"/>
              <w:left w:val="nil"/>
              <w:bottom w:val="single" w:sz="4" w:space="0" w:color="auto"/>
              <w:right w:val="single" w:sz="4" w:space="0" w:color="auto"/>
            </w:tcBorders>
            <w:shd w:val="clear" w:color="auto" w:fill="auto"/>
            <w:noWrap/>
            <w:vAlign w:val="center"/>
          </w:tcPr>
          <w:p w14:paraId="2D2222C2" w14:textId="77777777" w:rsidR="002668F7" w:rsidRDefault="002668F7" w:rsidP="00153617">
            <w:pPr>
              <w:jc w:val="center"/>
              <w:rPr>
                <w:color w:val="000000"/>
                <w:sz w:val="18"/>
                <w:szCs w:val="18"/>
              </w:rPr>
            </w:pPr>
            <w:r>
              <w:rPr>
                <w:color w:val="000000"/>
                <w:sz w:val="18"/>
                <w:szCs w:val="18"/>
              </w:rPr>
              <w:t>9532,07</w:t>
            </w:r>
          </w:p>
        </w:tc>
        <w:tc>
          <w:tcPr>
            <w:tcW w:w="780" w:type="dxa"/>
            <w:tcBorders>
              <w:top w:val="nil"/>
              <w:left w:val="nil"/>
              <w:bottom w:val="single" w:sz="4" w:space="0" w:color="auto"/>
              <w:right w:val="single" w:sz="4" w:space="0" w:color="auto"/>
            </w:tcBorders>
            <w:shd w:val="clear" w:color="auto" w:fill="auto"/>
            <w:noWrap/>
            <w:vAlign w:val="center"/>
          </w:tcPr>
          <w:p w14:paraId="119C3C34" w14:textId="77777777" w:rsidR="002668F7" w:rsidRDefault="002668F7" w:rsidP="00153617">
            <w:pPr>
              <w:jc w:val="center"/>
              <w:rPr>
                <w:color w:val="000000"/>
                <w:sz w:val="18"/>
                <w:szCs w:val="18"/>
              </w:rPr>
            </w:pPr>
            <w:r>
              <w:rPr>
                <w:color w:val="000000"/>
                <w:sz w:val="18"/>
                <w:szCs w:val="18"/>
              </w:rPr>
              <w:t>9625,48</w:t>
            </w:r>
          </w:p>
        </w:tc>
        <w:tc>
          <w:tcPr>
            <w:tcW w:w="2410" w:type="dxa"/>
            <w:tcBorders>
              <w:top w:val="nil"/>
              <w:left w:val="nil"/>
              <w:bottom w:val="single" w:sz="4" w:space="0" w:color="auto"/>
              <w:right w:val="single" w:sz="4" w:space="0" w:color="auto"/>
            </w:tcBorders>
            <w:shd w:val="clear" w:color="auto" w:fill="auto"/>
            <w:noWrap/>
            <w:vAlign w:val="center"/>
          </w:tcPr>
          <w:p w14:paraId="31BE548F" w14:textId="77777777" w:rsidR="002668F7" w:rsidRDefault="002668F7" w:rsidP="00153617">
            <w:pPr>
              <w:jc w:val="center"/>
              <w:rPr>
                <w:color w:val="000000"/>
                <w:sz w:val="18"/>
                <w:szCs w:val="18"/>
              </w:rPr>
            </w:pPr>
            <w:r>
              <w:rPr>
                <w:bCs/>
                <w:color w:val="000000"/>
                <w:sz w:val="18"/>
                <w:szCs w:val="18"/>
              </w:rPr>
              <w:t>4.1-4.23</w:t>
            </w:r>
          </w:p>
        </w:tc>
      </w:tr>
      <w:tr w:rsidR="002668F7" w:rsidRPr="006508DF" w14:paraId="4DA8D007" w14:textId="77777777" w:rsidTr="00153617">
        <w:trPr>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48AE97CF" w14:textId="77777777" w:rsidR="002668F7" w:rsidRPr="006508DF" w:rsidRDefault="002668F7" w:rsidP="00153617">
            <w:pPr>
              <w:jc w:val="center"/>
              <w:rPr>
                <w:sz w:val="18"/>
                <w:szCs w:val="18"/>
              </w:rPr>
            </w:pPr>
            <w:r w:rsidRPr="006508DF">
              <w:rPr>
                <w:sz w:val="18"/>
                <w:szCs w:val="18"/>
              </w:rPr>
              <w:t>1.3</w:t>
            </w:r>
          </w:p>
        </w:tc>
        <w:tc>
          <w:tcPr>
            <w:tcW w:w="5169" w:type="dxa"/>
            <w:tcBorders>
              <w:top w:val="nil"/>
              <w:left w:val="nil"/>
              <w:bottom w:val="single" w:sz="4" w:space="0" w:color="auto"/>
              <w:right w:val="single" w:sz="4" w:space="0" w:color="auto"/>
            </w:tcBorders>
            <w:shd w:val="clear" w:color="auto" w:fill="auto"/>
            <w:hideMark/>
          </w:tcPr>
          <w:p w14:paraId="6D02BB16" w14:textId="77777777" w:rsidR="002668F7" w:rsidRPr="006508DF" w:rsidRDefault="002668F7" w:rsidP="00153617">
            <w:pPr>
              <w:rPr>
                <w:sz w:val="18"/>
                <w:szCs w:val="18"/>
              </w:rPr>
            </w:pPr>
            <w:r w:rsidRPr="006508DF">
              <w:rPr>
                <w:sz w:val="18"/>
                <w:szCs w:val="18"/>
              </w:rPr>
              <w:t>экономия расходов</w:t>
            </w:r>
          </w:p>
        </w:tc>
        <w:tc>
          <w:tcPr>
            <w:tcW w:w="1276" w:type="dxa"/>
            <w:tcBorders>
              <w:top w:val="nil"/>
              <w:left w:val="nil"/>
              <w:bottom w:val="single" w:sz="4" w:space="0" w:color="auto"/>
              <w:right w:val="single" w:sz="4" w:space="0" w:color="auto"/>
            </w:tcBorders>
            <w:shd w:val="clear" w:color="auto" w:fill="auto"/>
            <w:noWrap/>
            <w:vAlign w:val="center"/>
          </w:tcPr>
          <w:p w14:paraId="1CD0217F" w14:textId="77777777" w:rsidR="002668F7" w:rsidRPr="006508DF" w:rsidRDefault="002668F7" w:rsidP="00153617">
            <w:pPr>
              <w:jc w:val="center"/>
              <w:rPr>
                <w:sz w:val="18"/>
                <w:szCs w:val="18"/>
              </w:rPr>
            </w:pPr>
            <w:r>
              <w:rPr>
                <w:bCs/>
                <w:sz w:val="18"/>
                <w:szCs w:val="18"/>
              </w:rPr>
              <w:t>0,00</w:t>
            </w:r>
          </w:p>
        </w:tc>
        <w:tc>
          <w:tcPr>
            <w:tcW w:w="975" w:type="dxa"/>
            <w:tcBorders>
              <w:top w:val="nil"/>
              <w:left w:val="nil"/>
              <w:bottom w:val="single" w:sz="4" w:space="0" w:color="auto"/>
              <w:right w:val="single" w:sz="4" w:space="0" w:color="auto"/>
            </w:tcBorders>
            <w:shd w:val="clear" w:color="auto" w:fill="auto"/>
            <w:noWrap/>
            <w:vAlign w:val="center"/>
          </w:tcPr>
          <w:p w14:paraId="77A1CB31" w14:textId="77777777" w:rsidR="002668F7" w:rsidRPr="006508DF" w:rsidRDefault="002668F7" w:rsidP="00153617">
            <w:pPr>
              <w:jc w:val="center"/>
              <w:rPr>
                <w:sz w:val="18"/>
                <w:szCs w:val="18"/>
              </w:rPr>
            </w:pPr>
            <w:r>
              <w:rPr>
                <w:bCs/>
                <w:sz w:val="18"/>
                <w:szCs w:val="18"/>
              </w:rPr>
              <w:t>0,00</w:t>
            </w:r>
          </w:p>
        </w:tc>
        <w:tc>
          <w:tcPr>
            <w:tcW w:w="920" w:type="dxa"/>
            <w:tcBorders>
              <w:top w:val="nil"/>
              <w:left w:val="nil"/>
              <w:bottom w:val="single" w:sz="4" w:space="0" w:color="auto"/>
              <w:right w:val="single" w:sz="4" w:space="0" w:color="auto"/>
            </w:tcBorders>
            <w:shd w:val="clear" w:color="auto" w:fill="auto"/>
            <w:noWrap/>
            <w:vAlign w:val="center"/>
          </w:tcPr>
          <w:p w14:paraId="14FD10A3" w14:textId="77777777" w:rsidR="002668F7" w:rsidRPr="006508DF" w:rsidRDefault="002668F7" w:rsidP="00153617">
            <w:pPr>
              <w:jc w:val="center"/>
              <w:rPr>
                <w:sz w:val="18"/>
                <w:szCs w:val="18"/>
              </w:rPr>
            </w:pPr>
            <w:r>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4B73FE2D" w14:textId="77777777" w:rsidR="002668F7" w:rsidRPr="006508DF" w:rsidRDefault="002668F7" w:rsidP="00153617">
            <w:pPr>
              <w:jc w:val="center"/>
              <w:rPr>
                <w:sz w:val="18"/>
                <w:szCs w:val="18"/>
              </w:rPr>
            </w:pPr>
            <w:r>
              <w:rPr>
                <w:bCs/>
                <w:sz w:val="18"/>
                <w:szCs w:val="18"/>
              </w:rPr>
              <w:t>0,00</w:t>
            </w:r>
            <w:r w:rsidRPr="006508DF">
              <w:rPr>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3BEAF0B2" w14:textId="77777777" w:rsidR="002668F7" w:rsidRPr="006508DF" w:rsidRDefault="002668F7" w:rsidP="00153617">
            <w:pPr>
              <w:jc w:val="center"/>
              <w:rPr>
                <w:sz w:val="18"/>
                <w:szCs w:val="18"/>
              </w:rPr>
            </w:pPr>
            <w:r>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3F20A92B" w14:textId="77777777" w:rsidR="002668F7" w:rsidRPr="006508DF" w:rsidRDefault="002668F7" w:rsidP="00153617">
            <w:pPr>
              <w:jc w:val="center"/>
              <w:rPr>
                <w:sz w:val="18"/>
                <w:szCs w:val="18"/>
              </w:rPr>
            </w:pPr>
            <w:r>
              <w:rPr>
                <w:bCs/>
                <w:sz w:val="18"/>
                <w:szCs w:val="18"/>
              </w:rPr>
              <w:t>0,00</w:t>
            </w:r>
          </w:p>
        </w:tc>
        <w:tc>
          <w:tcPr>
            <w:tcW w:w="780" w:type="dxa"/>
            <w:tcBorders>
              <w:top w:val="nil"/>
              <w:left w:val="nil"/>
              <w:bottom w:val="single" w:sz="4" w:space="0" w:color="auto"/>
              <w:right w:val="single" w:sz="4" w:space="0" w:color="auto"/>
            </w:tcBorders>
            <w:shd w:val="clear" w:color="auto" w:fill="auto"/>
            <w:noWrap/>
            <w:vAlign w:val="center"/>
          </w:tcPr>
          <w:p w14:paraId="63069B8E" w14:textId="77777777" w:rsidR="002668F7" w:rsidRPr="006508DF" w:rsidRDefault="002668F7" w:rsidP="00153617">
            <w:pPr>
              <w:jc w:val="center"/>
              <w:rPr>
                <w:sz w:val="18"/>
                <w:szCs w:val="18"/>
              </w:rPr>
            </w:pPr>
            <w:r>
              <w:rPr>
                <w:bCs/>
                <w:sz w:val="18"/>
                <w:szCs w:val="18"/>
              </w:rPr>
              <w:t>0,00</w:t>
            </w:r>
          </w:p>
        </w:tc>
        <w:tc>
          <w:tcPr>
            <w:tcW w:w="2410" w:type="dxa"/>
            <w:tcBorders>
              <w:top w:val="nil"/>
              <w:left w:val="nil"/>
              <w:bottom w:val="single" w:sz="4" w:space="0" w:color="auto"/>
              <w:right w:val="single" w:sz="4" w:space="0" w:color="auto"/>
            </w:tcBorders>
            <w:shd w:val="clear" w:color="auto" w:fill="auto"/>
            <w:noWrap/>
            <w:vAlign w:val="center"/>
          </w:tcPr>
          <w:p w14:paraId="0F8A74A0" w14:textId="77777777" w:rsidR="002668F7" w:rsidRPr="006508DF" w:rsidRDefault="002668F7" w:rsidP="00153617">
            <w:pPr>
              <w:jc w:val="center"/>
              <w:rPr>
                <w:sz w:val="18"/>
                <w:szCs w:val="18"/>
              </w:rPr>
            </w:pPr>
            <w:r>
              <w:rPr>
                <w:sz w:val="18"/>
                <w:szCs w:val="18"/>
              </w:rPr>
              <w:t>-</w:t>
            </w:r>
          </w:p>
        </w:tc>
      </w:tr>
      <w:tr w:rsidR="002668F7" w:rsidRPr="006508DF" w14:paraId="15F93B5A" w14:textId="77777777" w:rsidTr="00153617">
        <w:trPr>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60417555" w14:textId="77777777" w:rsidR="002668F7" w:rsidRPr="006508DF" w:rsidRDefault="002668F7" w:rsidP="00153617">
            <w:pPr>
              <w:jc w:val="center"/>
              <w:rPr>
                <w:sz w:val="18"/>
                <w:szCs w:val="18"/>
              </w:rPr>
            </w:pPr>
            <w:r w:rsidRPr="006508DF">
              <w:rPr>
                <w:sz w:val="18"/>
                <w:szCs w:val="18"/>
              </w:rPr>
              <w:t>1.3.1</w:t>
            </w:r>
          </w:p>
        </w:tc>
        <w:tc>
          <w:tcPr>
            <w:tcW w:w="5169" w:type="dxa"/>
            <w:tcBorders>
              <w:top w:val="nil"/>
              <w:left w:val="nil"/>
              <w:bottom w:val="single" w:sz="4" w:space="0" w:color="auto"/>
              <w:right w:val="single" w:sz="4" w:space="0" w:color="auto"/>
            </w:tcBorders>
            <w:shd w:val="clear" w:color="auto" w:fill="auto"/>
            <w:hideMark/>
          </w:tcPr>
          <w:p w14:paraId="4A3F2115" w14:textId="77777777" w:rsidR="002668F7" w:rsidRPr="006508DF" w:rsidRDefault="002668F7" w:rsidP="00153617">
            <w:pPr>
              <w:rPr>
                <w:sz w:val="18"/>
                <w:szCs w:val="18"/>
              </w:rPr>
            </w:pPr>
            <w:r w:rsidRPr="006508DF">
              <w:rPr>
                <w:sz w:val="18"/>
                <w:szCs w:val="18"/>
              </w:rPr>
              <w:t>достигнутая в результате реализации мероприятий инвестиционной программы</w:t>
            </w:r>
          </w:p>
        </w:tc>
        <w:tc>
          <w:tcPr>
            <w:tcW w:w="1276" w:type="dxa"/>
            <w:tcBorders>
              <w:top w:val="nil"/>
              <w:left w:val="nil"/>
              <w:bottom w:val="single" w:sz="4" w:space="0" w:color="auto"/>
              <w:right w:val="single" w:sz="4" w:space="0" w:color="auto"/>
            </w:tcBorders>
            <w:shd w:val="clear" w:color="auto" w:fill="auto"/>
            <w:noWrap/>
            <w:vAlign w:val="center"/>
          </w:tcPr>
          <w:p w14:paraId="72E50F59" w14:textId="77777777" w:rsidR="002668F7" w:rsidRPr="006508DF" w:rsidRDefault="002668F7" w:rsidP="00153617">
            <w:pPr>
              <w:jc w:val="center"/>
              <w:rPr>
                <w:sz w:val="18"/>
                <w:szCs w:val="18"/>
              </w:rPr>
            </w:pPr>
            <w:r>
              <w:rPr>
                <w:bCs/>
                <w:sz w:val="18"/>
                <w:szCs w:val="18"/>
              </w:rPr>
              <w:t>0,00</w:t>
            </w:r>
          </w:p>
        </w:tc>
        <w:tc>
          <w:tcPr>
            <w:tcW w:w="975" w:type="dxa"/>
            <w:tcBorders>
              <w:top w:val="nil"/>
              <w:left w:val="nil"/>
              <w:bottom w:val="single" w:sz="4" w:space="0" w:color="auto"/>
              <w:right w:val="single" w:sz="4" w:space="0" w:color="auto"/>
            </w:tcBorders>
            <w:shd w:val="clear" w:color="auto" w:fill="auto"/>
            <w:noWrap/>
            <w:vAlign w:val="center"/>
          </w:tcPr>
          <w:p w14:paraId="588AB8AD" w14:textId="77777777" w:rsidR="002668F7" w:rsidRPr="006508DF" w:rsidRDefault="002668F7" w:rsidP="00153617">
            <w:pPr>
              <w:jc w:val="center"/>
              <w:rPr>
                <w:sz w:val="18"/>
                <w:szCs w:val="18"/>
              </w:rPr>
            </w:pPr>
            <w:r>
              <w:rPr>
                <w:bCs/>
                <w:sz w:val="18"/>
                <w:szCs w:val="18"/>
              </w:rPr>
              <w:t>0,00</w:t>
            </w:r>
          </w:p>
        </w:tc>
        <w:tc>
          <w:tcPr>
            <w:tcW w:w="920" w:type="dxa"/>
            <w:tcBorders>
              <w:top w:val="nil"/>
              <w:left w:val="nil"/>
              <w:bottom w:val="single" w:sz="4" w:space="0" w:color="auto"/>
              <w:right w:val="single" w:sz="4" w:space="0" w:color="auto"/>
            </w:tcBorders>
            <w:shd w:val="clear" w:color="auto" w:fill="auto"/>
            <w:noWrap/>
            <w:vAlign w:val="center"/>
          </w:tcPr>
          <w:p w14:paraId="5CDB9BB0" w14:textId="77777777" w:rsidR="002668F7" w:rsidRPr="006508DF" w:rsidRDefault="002668F7" w:rsidP="00153617">
            <w:pPr>
              <w:jc w:val="center"/>
              <w:rPr>
                <w:sz w:val="18"/>
                <w:szCs w:val="18"/>
              </w:rPr>
            </w:pPr>
            <w:r>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6FF09CC8" w14:textId="77777777" w:rsidR="002668F7" w:rsidRPr="006508DF" w:rsidRDefault="002668F7" w:rsidP="00153617">
            <w:pPr>
              <w:jc w:val="center"/>
              <w:rPr>
                <w:sz w:val="18"/>
                <w:szCs w:val="18"/>
              </w:rPr>
            </w:pPr>
            <w:r>
              <w:rPr>
                <w:bCs/>
                <w:sz w:val="18"/>
                <w:szCs w:val="18"/>
              </w:rPr>
              <w:t>0,00</w:t>
            </w:r>
            <w:r w:rsidRPr="006508DF">
              <w:rPr>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7CBB896E" w14:textId="77777777" w:rsidR="002668F7" w:rsidRPr="006508DF" w:rsidRDefault="002668F7" w:rsidP="00153617">
            <w:pPr>
              <w:jc w:val="center"/>
              <w:rPr>
                <w:sz w:val="18"/>
                <w:szCs w:val="18"/>
              </w:rPr>
            </w:pPr>
            <w:r>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41944D01" w14:textId="77777777" w:rsidR="002668F7" w:rsidRPr="006508DF" w:rsidRDefault="002668F7" w:rsidP="00153617">
            <w:pPr>
              <w:jc w:val="center"/>
              <w:rPr>
                <w:sz w:val="18"/>
                <w:szCs w:val="18"/>
              </w:rPr>
            </w:pPr>
            <w:r>
              <w:rPr>
                <w:bCs/>
                <w:sz w:val="18"/>
                <w:szCs w:val="18"/>
              </w:rPr>
              <w:t>0,00</w:t>
            </w:r>
          </w:p>
        </w:tc>
        <w:tc>
          <w:tcPr>
            <w:tcW w:w="780" w:type="dxa"/>
            <w:tcBorders>
              <w:top w:val="nil"/>
              <w:left w:val="nil"/>
              <w:bottom w:val="single" w:sz="4" w:space="0" w:color="auto"/>
              <w:right w:val="single" w:sz="4" w:space="0" w:color="auto"/>
            </w:tcBorders>
            <w:shd w:val="clear" w:color="auto" w:fill="auto"/>
            <w:noWrap/>
            <w:vAlign w:val="center"/>
          </w:tcPr>
          <w:p w14:paraId="715AE592" w14:textId="77777777" w:rsidR="002668F7" w:rsidRPr="006508DF" w:rsidRDefault="002668F7" w:rsidP="00153617">
            <w:pPr>
              <w:jc w:val="center"/>
              <w:rPr>
                <w:sz w:val="18"/>
                <w:szCs w:val="18"/>
              </w:rPr>
            </w:pPr>
            <w:r>
              <w:rPr>
                <w:bCs/>
                <w:sz w:val="18"/>
                <w:szCs w:val="18"/>
              </w:rPr>
              <w:t>0,00</w:t>
            </w:r>
          </w:p>
        </w:tc>
        <w:tc>
          <w:tcPr>
            <w:tcW w:w="2410" w:type="dxa"/>
            <w:tcBorders>
              <w:top w:val="nil"/>
              <w:left w:val="nil"/>
              <w:bottom w:val="single" w:sz="4" w:space="0" w:color="auto"/>
              <w:right w:val="single" w:sz="4" w:space="0" w:color="auto"/>
            </w:tcBorders>
            <w:shd w:val="clear" w:color="auto" w:fill="auto"/>
            <w:noWrap/>
            <w:vAlign w:val="center"/>
          </w:tcPr>
          <w:p w14:paraId="4725F372" w14:textId="77777777" w:rsidR="002668F7" w:rsidRPr="006508DF" w:rsidRDefault="002668F7" w:rsidP="00153617">
            <w:pPr>
              <w:jc w:val="center"/>
              <w:rPr>
                <w:sz w:val="18"/>
                <w:szCs w:val="18"/>
              </w:rPr>
            </w:pPr>
            <w:r>
              <w:rPr>
                <w:sz w:val="18"/>
                <w:szCs w:val="18"/>
              </w:rPr>
              <w:t>-</w:t>
            </w:r>
          </w:p>
        </w:tc>
      </w:tr>
      <w:tr w:rsidR="002668F7" w:rsidRPr="006508DF" w14:paraId="622F0751" w14:textId="77777777" w:rsidTr="00153617">
        <w:trPr>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1566A47E" w14:textId="77777777" w:rsidR="002668F7" w:rsidRPr="006508DF" w:rsidRDefault="002668F7" w:rsidP="00153617">
            <w:pPr>
              <w:jc w:val="center"/>
              <w:rPr>
                <w:sz w:val="18"/>
                <w:szCs w:val="18"/>
              </w:rPr>
            </w:pPr>
            <w:r w:rsidRPr="006508DF">
              <w:rPr>
                <w:sz w:val="18"/>
                <w:szCs w:val="18"/>
              </w:rPr>
              <w:t>1.3.2</w:t>
            </w:r>
          </w:p>
        </w:tc>
        <w:tc>
          <w:tcPr>
            <w:tcW w:w="5169" w:type="dxa"/>
            <w:tcBorders>
              <w:top w:val="nil"/>
              <w:left w:val="nil"/>
              <w:bottom w:val="single" w:sz="4" w:space="0" w:color="auto"/>
              <w:right w:val="single" w:sz="4" w:space="0" w:color="auto"/>
            </w:tcBorders>
            <w:shd w:val="clear" w:color="auto" w:fill="auto"/>
            <w:hideMark/>
          </w:tcPr>
          <w:p w14:paraId="1DC1437A" w14:textId="77777777" w:rsidR="002668F7" w:rsidRPr="006508DF" w:rsidRDefault="002668F7" w:rsidP="00153617">
            <w:pPr>
              <w:rPr>
                <w:sz w:val="18"/>
                <w:szCs w:val="18"/>
              </w:rPr>
            </w:pPr>
            <w:r w:rsidRPr="006508DF">
              <w:rPr>
                <w:sz w:val="18"/>
                <w:szCs w:val="18"/>
              </w:rPr>
              <w:t xml:space="preserve">связанная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6508DF">
              <w:rPr>
                <w:sz w:val="18"/>
                <w:szCs w:val="18"/>
              </w:rPr>
              <w:t>энергосервисного</w:t>
            </w:r>
            <w:proofErr w:type="spellEnd"/>
            <w:r w:rsidRPr="006508DF">
              <w:rPr>
                <w:sz w:val="18"/>
                <w:szCs w:val="18"/>
              </w:rPr>
              <w:t xml:space="preserve"> договора (контракта) в размере, определенном по решению регулируемой организации</w:t>
            </w:r>
          </w:p>
        </w:tc>
        <w:tc>
          <w:tcPr>
            <w:tcW w:w="1276" w:type="dxa"/>
            <w:tcBorders>
              <w:top w:val="nil"/>
              <w:left w:val="nil"/>
              <w:bottom w:val="single" w:sz="4" w:space="0" w:color="auto"/>
              <w:right w:val="single" w:sz="4" w:space="0" w:color="auto"/>
            </w:tcBorders>
            <w:shd w:val="clear" w:color="auto" w:fill="auto"/>
            <w:noWrap/>
            <w:vAlign w:val="center"/>
          </w:tcPr>
          <w:p w14:paraId="1A4660A9" w14:textId="77777777" w:rsidR="002668F7" w:rsidRPr="006508DF" w:rsidRDefault="002668F7" w:rsidP="00153617">
            <w:pPr>
              <w:jc w:val="center"/>
              <w:rPr>
                <w:sz w:val="18"/>
                <w:szCs w:val="18"/>
              </w:rPr>
            </w:pPr>
            <w:r>
              <w:rPr>
                <w:bCs/>
                <w:sz w:val="18"/>
                <w:szCs w:val="18"/>
              </w:rPr>
              <w:t>0,00</w:t>
            </w:r>
          </w:p>
        </w:tc>
        <w:tc>
          <w:tcPr>
            <w:tcW w:w="975" w:type="dxa"/>
            <w:tcBorders>
              <w:top w:val="nil"/>
              <w:left w:val="nil"/>
              <w:bottom w:val="single" w:sz="4" w:space="0" w:color="auto"/>
              <w:right w:val="single" w:sz="4" w:space="0" w:color="auto"/>
            </w:tcBorders>
            <w:shd w:val="clear" w:color="auto" w:fill="auto"/>
            <w:noWrap/>
            <w:vAlign w:val="center"/>
          </w:tcPr>
          <w:p w14:paraId="18F6F5DC" w14:textId="77777777" w:rsidR="002668F7" w:rsidRPr="006508DF" w:rsidRDefault="002668F7" w:rsidP="00153617">
            <w:pPr>
              <w:jc w:val="center"/>
              <w:rPr>
                <w:sz w:val="18"/>
                <w:szCs w:val="18"/>
              </w:rPr>
            </w:pPr>
            <w:r>
              <w:rPr>
                <w:bCs/>
                <w:sz w:val="18"/>
                <w:szCs w:val="18"/>
              </w:rPr>
              <w:t>0,00</w:t>
            </w:r>
          </w:p>
        </w:tc>
        <w:tc>
          <w:tcPr>
            <w:tcW w:w="920" w:type="dxa"/>
            <w:tcBorders>
              <w:top w:val="nil"/>
              <w:left w:val="nil"/>
              <w:bottom w:val="single" w:sz="4" w:space="0" w:color="auto"/>
              <w:right w:val="single" w:sz="4" w:space="0" w:color="auto"/>
            </w:tcBorders>
            <w:shd w:val="clear" w:color="auto" w:fill="auto"/>
            <w:noWrap/>
            <w:vAlign w:val="center"/>
          </w:tcPr>
          <w:p w14:paraId="5542B0D1" w14:textId="77777777" w:rsidR="002668F7" w:rsidRPr="006508DF" w:rsidRDefault="002668F7" w:rsidP="00153617">
            <w:pPr>
              <w:jc w:val="center"/>
              <w:rPr>
                <w:sz w:val="18"/>
                <w:szCs w:val="18"/>
              </w:rPr>
            </w:pPr>
            <w:r>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tcPr>
          <w:p w14:paraId="7A862F18" w14:textId="77777777" w:rsidR="002668F7" w:rsidRPr="006508DF" w:rsidRDefault="002668F7" w:rsidP="00153617">
            <w:pPr>
              <w:jc w:val="center"/>
              <w:rPr>
                <w:sz w:val="18"/>
                <w:szCs w:val="18"/>
              </w:rPr>
            </w:pPr>
            <w:r>
              <w:rPr>
                <w:bCs/>
                <w:sz w:val="18"/>
                <w:szCs w:val="18"/>
              </w:rPr>
              <w:t>0,00</w:t>
            </w:r>
            <w:r w:rsidRPr="006508DF">
              <w:rPr>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08C99E83" w14:textId="77777777" w:rsidR="002668F7" w:rsidRPr="006508DF" w:rsidRDefault="002668F7" w:rsidP="00153617">
            <w:pPr>
              <w:jc w:val="center"/>
              <w:rPr>
                <w:sz w:val="18"/>
                <w:szCs w:val="18"/>
              </w:rPr>
            </w:pPr>
            <w:r>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39D2C58E" w14:textId="77777777" w:rsidR="002668F7" w:rsidRPr="006508DF" w:rsidRDefault="002668F7" w:rsidP="00153617">
            <w:pPr>
              <w:jc w:val="center"/>
              <w:rPr>
                <w:sz w:val="18"/>
                <w:szCs w:val="18"/>
              </w:rPr>
            </w:pPr>
            <w:r>
              <w:rPr>
                <w:bCs/>
                <w:sz w:val="18"/>
                <w:szCs w:val="18"/>
              </w:rPr>
              <w:t>0,00</w:t>
            </w:r>
          </w:p>
        </w:tc>
        <w:tc>
          <w:tcPr>
            <w:tcW w:w="780" w:type="dxa"/>
            <w:tcBorders>
              <w:top w:val="nil"/>
              <w:left w:val="nil"/>
              <w:bottom w:val="single" w:sz="4" w:space="0" w:color="auto"/>
              <w:right w:val="single" w:sz="4" w:space="0" w:color="auto"/>
            </w:tcBorders>
            <w:shd w:val="clear" w:color="auto" w:fill="auto"/>
            <w:noWrap/>
            <w:vAlign w:val="center"/>
          </w:tcPr>
          <w:p w14:paraId="65F1BABD" w14:textId="77777777" w:rsidR="002668F7" w:rsidRPr="006508DF" w:rsidRDefault="002668F7" w:rsidP="00153617">
            <w:pPr>
              <w:jc w:val="center"/>
              <w:rPr>
                <w:sz w:val="18"/>
                <w:szCs w:val="18"/>
              </w:rPr>
            </w:pPr>
            <w:r>
              <w:rPr>
                <w:bCs/>
                <w:sz w:val="18"/>
                <w:szCs w:val="18"/>
              </w:rPr>
              <w:t>0,00</w:t>
            </w:r>
          </w:p>
        </w:tc>
        <w:tc>
          <w:tcPr>
            <w:tcW w:w="2410" w:type="dxa"/>
            <w:tcBorders>
              <w:top w:val="nil"/>
              <w:left w:val="nil"/>
              <w:bottom w:val="single" w:sz="4" w:space="0" w:color="auto"/>
              <w:right w:val="single" w:sz="4" w:space="0" w:color="auto"/>
            </w:tcBorders>
            <w:shd w:val="clear" w:color="auto" w:fill="auto"/>
            <w:noWrap/>
            <w:vAlign w:val="center"/>
          </w:tcPr>
          <w:p w14:paraId="0595E2EB" w14:textId="77777777" w:rsidR="002668F7" w:rsidRPr="006508DF" w:rsidRDefault="002668F7" w:rsidP="00153617">
            <w:pPr>
              <w:jc w:val="center"/>
              <w:rPr>
                <w:sz w:val="18"/>
                <w:szCs w:val="18"/>
              </w:rPr>
            </w:pPr>
            <w:r>
              <w:rPr>
                <w:sz w:val="18"/>
                <w:szCs w:val="18"/>
              </w:rPr>
              <w:t>-</w:t>
            </w:r>
          </w:p>
        </w:tc>
      </w:tr>
      <w:tr w:rsidR="002668F7" w:rsidRPr="006508DF" w14:paraId="532D1017" w14:textId="77777777" w:rsidTr="00153617">
        <w:trPr>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4138A63D" w14:textId="77777777" w:rsidR="002668F7" w:rsidRPr="006508DF" w:rsidRDefault="002668F7" w:rsidP="00153617">
            <w:pPr>
              <w:jc w:val="center"/>
              <w:rPr>
                <w:sz w:val="18"/>
                <w:szCs w:val="18"/>
              </w:rPr>
            </w:pPr>
            <w:r w:rsidRPr="006508DF">
              <w:rPr>
                <w:sz w:val="18"/>
                <w:szCs w:val="18"/>
              </w:rPr>
              <w:t>1.4</w:t>
            </w:r>
          </w:p>
        </w:tc>
        <w:tc>
          <w:tcPr>
            <w:tcW w:w="5169" w:type="dxa"/>
            <w:tcBorders>
              <w:top w:val="nil"/>
              <w:left w:val="nil"/>
              <w:bottom w:val="single" w:sz="4" w:space="0" w:color="auto"/>
              <w:right w:val="single" w:sz="4" w:space="0" w:color="auto"/>
            </w:tcBorders>
            <w:shd w:val="clear" w:color="auto" w:fill="auto"/>
            <w:hideMark/>
          </w:tcPr>
          <w:p w14:paraId="354E36A5" w14:textId="77777777" w:rsidR="002668F7" w:rsidRPr="006508DF" w:rsidRDefault="002668F7" w:rsidP="00153617">
            <w:pPr>
              <w:rPr>
                <w:sz w:val="18"/>
                <w:szCs w:val="18"/>
              </w:rPr>
            </w:pPr>
            <w:r w:rsidRPr="006508DF">
              <w:rPr>
                <w:sz w:val="18"/>
                <w:szCs w:val="18"/>
              </w:rPr>
              <w:t>плата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1276" w:type="dxa"/>
            <w:tcBorders>
              <w:top w:val="nil"/>
              <w:left w:val="nil"/>
              <w:bottom w:val="single" w:sz="4" w:space="0" w:color="auto"/>
              <w:right w:val="single" w:sz="4" w:space="0" w:color="auto"/>
            </w:tcBorders>
            <w:shd w:val="clear" w:color="auto" w:fill="auto"/>
            <w:noWrap/>
            <w:vAlign w:val="center"/>
          </w:tcPr>
          <w:p w14:paraId="14933288" w14:textId="77777777" w:rsidR="002668F7" w:rsidRPr="006508DF" w:rsidRDefault="002668F7" w:rsidP="00153617">
            <w:pPr>
              <w:jc w:val="center"/>
              <w:rPr>
                <w:sz w:val="18"/>
                <w:szCs w:val="18"/>
              </w:rPr>
            </w:pPr>
            <w:r>
              <w:rPr>
                <w:bCs/>
                <w:sz w:val="18"/>
                <w:szCs w:val="18"/>
              </w:rPr>
              <w:t>0,00</w:t>
            </w:r>
          </w:p>
        </w:tc>
        <w:tc>
          <w:tcPr>
            <w:tcW w:w="975" w:type="dxa"/>
            <w:tcBorders>
              <w:top w:val="nil"/>
              <w:left w:val="nil"/>
              <w:bottom w:val="single" w:sz="4" w:space="0" w:color="auto"/>
              <w:right w:val="single" w:sz="4" w:space="0" w:color="auto"/>
            </w:tcBorders>
            <w:shd w:val="clear" w:color="auto" w:fill="auto"/>
            <w:noWrap/>
            <w:vAlign w:val="center"/>
          </w:tcPr>
          <w:p w14:paraId="6E065608" w14:textId="77777777" w:rsidR="002668F7" w:rsidRPr="006508DF" w:rsidRDefault="002668F7" w:rsidP="00153617">
            <w:pPr>
              <w:jc w:val="center"/>
              <w:rPr>
                <w:sz w:val="18"/>
                <w:szCs w:val="18"/>
              </w:rPr>
            </w:pPr>
            <w:r>
              <w:rPr>
                <w:bCs/>
                <w:sz w:val="18"/>
                <w:szCs w:val="18"/>
              </w:rPr>
              <w:t>0,00</w:t>
            </w:r>
          </w:p>
        </w:tc>
        <w:tc>
          <w:tcPr>
            <w:tcW w:w="920" w:type="dxa"/>
            <w:tcBorders>
              <w:top w:val="nil"/>
              <w:left w:val="nil"/>
              <w:bottom w:val="single" w:sz="4" w:space="0" w:color="auto"/>
              <w:right w:val="single" w:sz="4" w:space="0" w:color="auto"/>
            </w:tcBorders>
            <w:shd w:val="clear" w:color="auto" w:fill="auto"/>
            <w:noWrap/>
            <w:vAlign w:val="center"/>
          </w:tcPr>
          <w:p w14:paraId="041F6DD1" w14:textId="77777777" w:rsidR="002668F7" w:rsidRPr="006508DF" w:rsidRDefault="002668F7" w:rsidP="00153617">
            <w:pPr>
              <w:jc w:val="center"/>
              <w:rPr>
                <w:sz w:val="18"/>
                <w:szCs w:val="18"/>
              </w:rPr>
            </w:pPr>
            <w:r>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tcPr>
          <w:p w14:paraId="44C4969C" w14:textId="77777777" w:rsidR="002668F7" w:rsidRPr="006508DF" w:rsidRDefault="002668F7" w:rsidP="00153617">
            <w:pPr>
              <w:jc w:val="center"/>
              <w:rPr>
                <w:sz w:val="18"/>
                <w:szCs w:val="18"/>
              </w:rPr>
            </w:pPr>
            <w:r>
              <w:rPr>
                <w:bCs/>
                <w:sz w:val="18"/>
                <w:szCs w:val="18"/>
              </w:rPr>
              <w:t>0,00</w:t>
            </w:r>
            <w:r w:rsidRPr="006508DF">
              <w:rPr>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44D2B48A" w14:textId="77777777" w:rsidR="002668F7" w:rsidRPr="006508DF" w:rsidRDefault="002668F7" w:rsidP="00153617">
            <w:pPr>
              <w:jc w:val="center"/>
              <w:rPr>
                <w:sz w:val="18"/>
                <w:szCs w:val="18"/>
              </w:rPr>
            </w:pPr>
            <w:r>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6264F21D" w14:textId="77777777" w:rsidR="002668F7" w:rsidRPr="006508DF" w:rsidRDefault="002668F7" w:rsidP="00153617">
            <w:pPr>
              <w:jc w:val="center"/>
              <w:rPr>
                <w:sz w:val="18"/>
                <w:szCs w:val="18"/>
              </w:rPr>
            </w:pPr>
            <w:r>
              <w:rPr>
                <w:bCs/>
                <w:sz w:val="18"/>
                <w:szCs w:val="18"/>
              </w:rPr>
              <w:t>0,00</w:t>
            </w:r>
          </w:p>
        </w:tc>
        <w:tc>
          <w:tcPr>
            <w:tcW w:w="780" w:type="dxa"/>
            <w:tcBorders>
              <w:top w:val="nil"/>
              <w:left w:val="nil"/>
              <w:bottom w:val="single" w:sz="4" w:space="0" w:color="auto"/>
              <w:right w:val="single" w:sz="4" w:space="0" w:color="auto"/>
            </w:tcBorders>
            <w:shd w:val="clear" w:color="auto" w:fill="auto"/>
            <w:noWrap/>
            <w:vAlign w:val="center"/>
          </w:tcPr>
          <w:p w14:paraId="55A93686" w14:textId="77777777" w:rsidR="002668F7" w:rsidRPr="006508DF" w:rsidRDefault="002668F7" w:rsidP="00153617">
            <w:pPr>
              <w:jc w:val="center"/>
              <w:rPr>
                <w:sz w:val="18"/>
                <w:szCs w:val="18"/>
              </w:rPr>
            </w:pPr>
            <w:r>
              <w:rPr>
                <w:bCs/>
                <w:sz w:val="18"/>
                <w:szCs w:val="18"/>
              </w:rPr>
              <w:t>0,00</w:t>
            </w:r>
          </w:p>
        </w:tc>
        <w:tc>
          <w:tcPr>
            <w:tcW w:w="2410" w:type="dxa"/>
            <w:tcBorders>
              <w:top w:val="nil"/>
              <w:left w:val="nil"/>
              <w:bottom w:val="single" w:sz="4" w:space="0" w:color="auto"/>
              <w:right w:val="single" w:sz="4" w:space="0" w:color="auto"/>
            </w:tcBorders>
            <w:shd w:val="clear" w:color="auto" w:fill="auto"/>
            <w:noWrap/>
            <w:vAlign w:val="center"/>
          </w:tcPr>
          <w:p w14:paraId="579D9369" w14:textId="77777777" w:rsidR="002668F7" w:rsidRPr="006508DF" w:rsidRDefault="002668F7" w:rsidP="00153617">
            <w:pPr>
              <w:jc w:val="center"/>
              <w:rPr>
                <w:sz w:val="18"/>
                <w:szCs w:val="18"/>
              </w:rPr>
            </w:pPr>
            <w:r>
              <w:rPr>
                <w:sz w:val="18"/>
                <w:szCs w:val="18"/>
              </w:rPr>
              <w:t>-</w:t>
            </w:r>
          </w:p>
        </w:tc>
      </w:tr>
      <w:tr w:rsidR="002668F7" w:rsidRPr="006508DF" w14:paraId="69979EA3" w14:textId="77777777" w:rsidTr="00153617">
        <w:trPr>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02CF203F" w14:textId="77777777" w:rsidR="002668F7" w:rsidRPr="006508DF" w:rsidRDefault="002668F7" w:rsidP="00153617">
            <w:pPr>
              <w:jc w:val="center"/>
              <w:rPr>
                <w:sz w:val="18"/>
                <w:szCs w:val="18"/>
              </w:rPr>
            </w:pPr>
            <w:r w:rsidRPr="006508DF">
              <w:rPr>
                <w:sz w:val="18"/>
                <w:szCs w:val="18"/>
              </w:rPr>
              <w:t>1.5</w:t>
            </w:r>
          </w:p>
        </w:tc>
        <w:tc>
          <w:tcPr>
            <w:tcW w:w="5169" w:type="dxa"/>
            <w:tcBorders>
              <w:top w:val="nil"/>
              <w:left w:val="nil"/>
              <w:bottom w:val="single" w:sz="4" w:space="0" w:color="auto"/>
              <w:right w:val="single" w:sz="4" w:space="0" w:color="auto"/>
            </w:tcBorders>
            <w:shd w:val="clear" w:color="auto" w:fill="auto"/>
            <w:hideMark/>
          </w:tcPr>
          <w:p w14:paraId="5F14B4DA" w14:textId="77777777" w:rsidR="002668F7" w:rsidRPr="006508DF" w:rsidRDefault="002668F7" w:rsidP="00153617">
            <w:pPr>
              <w:rPr>
                <w:sz w:val="18"/>
                <w:szCs w:val="18"/>
              </w:rPr>
            </w:pPr>
            <w:r w:rsidRPr="006508DF">
              <w:rPr>
                <w:sz w:val="18"/>
                <w:szCs w:val="18"/>
              </w:rPr>
              <w:t>расходы на уплату лизинговых платежей по договору финансовой аренды (лизинга)</w:t>
            </w:r>
          </w:p>
        </w:tc>
        <w:tc>
          <w:tcPr>
            <w:tcW w:w="1276" w:type="dxa"/>
            <w:tcBorders>
              <w:top w:val="nil"/>
              <w:left w:val="nil"/>
              <w:bottom w:val="single" w:sz="4" w:space="0" w:color="auto"/>
              <w:right w:val="single" w:sz="4" w:space="0" w:color="auto"/>
            </w:tcBorders>
            <w:shd w:val="clear" w:color="auto" w:fill="auto"/>
            <w:noWrap/>
            <w:vAlign w:val="center"/>
          </w:tcPr>
          <w:p w14:paraId="386AF03B" w14:textId="77777777" w:rsidR="002668F7" w:rsidRPr="006508DF" w:rsidRDefault="002668F7" w:rsidP="00153617">
            <w:pPr>
              <w:jc w:val="center"/>
              <w:rPr>
                <w:sz w:val="18"/>
                <w:szCs w:val="18"/>
              </w:rPr>
            </w:pPr>
            <w:r>
              <w:rPr>
                <w:bCs/>
                <w:sz w:val="18"/>
                <w:szCs w:val="18"/>
              </w:rPr>
              <w:t>0,00</w:t>
            </w:r>
          </w:p>
        </w:tc>
        <w:tc>
          <w:tcPr>
            <w:tcW w:w="975" w:type="dxa"/>
            <w:tcBorders>
              <w:top w:val="nil"/>
              <w:left w:val="nil"/>
              <w:bottom w:val="single" w:sz="4" w:space="0" w:color="auto"/>
              <w:right w:val="single" w:sz="4" w:space="0" w:color="auto"/>
            </w:tcBorders>
            <w:shd w:val="clear" w:color="auto" w:fill="auto"/>
            <w:noWrap/>
            <w:vAlign w:val="center"/>
          </w:tcPr>
          <w:p w14:paraId="798EDA87" w14:textId="77777777" w:rsidR="002668F7" w:rsidRPr="006508DF" w:rsidRDefault="002668F7" w:rsidP="00153617">
            <w:pPr>
              <w:jc w:val="center"/>
              <w:rPr>
                <w:sz w:val="18"/>
                <w:szCs w:val="18"/>
              </w:rPr>
            </w:pPr>
            <w:r>
              <w:rPr>
                <w:bCs/>
                <w:sz w:val="18"/>
                <w:szCs w:val="18"/>
              </w:rPr>
              <w:t>0,00</w:t>
            </w:r>
          </w:p>
        </w:tc>
        <w:tc>
          <w:tcPr>
            <w:tcW w:w="920" w:type="dxa"/>
            <w:tcBorders>
              <w:top w:val="nil"/>
              <w:left w:val="nil"/>
              <w:bottom w:val="single" w:sz="4" w:space="0" w:color="auto"/>
              <w:right w:val="single" w:sz="4" w:space="0" w:color="auto"/>
            </w:tcBorders>
            <w:shd w:val="clear" w:color="auto" w:fill="auto"/>
            <w:noWrap/>
            <w:vAlign w:val="center"/>
          </w:tcPr>
          <w:p w14:paraId="786257BD" w14:textId="77777777" w:rsidR="002668F7" w:rsidRPr="006508DF" w:rsidRDefault="002668F7" w:rsidP="00153617">
            <w:pPr>
              <w:jc w:val="center"/>
              <w:rPr>
                <w:sz w:val="18"/>
                <w:szCs w:val="18"/>
              </w:rPr>
            </w:pPr>
            <w:r>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tcPr>
          <w:p w14:paraId="6FCCE0AC" w14:textId="77777777" w:rsidR="002668F7" w:rsidRPr="006508DF" w:rsidRDefault="002668F7" w:rsidP="00153617">
            <w:pPr>
              <w:jc w:val="center"/>
              <w:rPr>
                <w:sz w:val="18"/>
                <w:szCs w:val="18"/>
              </w:rPr>
            </w:pPr>
            <w:r>
              <w:rPr>
                <w:bCs/>
                <w:sz w:val="18"/>
                <w:szCs w:val="18"/>
              </w:rPr>
              <w:t>0,00</w:t>
            </w:r>
            <w:r w:rsidRPr="006508DF">
              <w:rPr>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21D41FCC" w14:textId="77777777" w:rsidR="002668F7" w:rsidRPr="006508DF" w:rsidRDefault="002668F7" w:rsidP="00153617">
            <w:pPr>
              <w:jc w:val="center"/>
              <w:rPr>
                <w:sz w:val="18"/>
                <w:szCs w:val="18"/>
              </w:rPr>
            </w:pPr>
            <w:r>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61D48B95" w14:textId="77777777" w:rsidR="002668F7" w:rsidRPr="006508DF" w:rsidRDefault="002668F7" w:rsidP="00153617">
            <w:pPr>
              <w:jc w:val="center"/>
              <w:rPr>
                <w:sz w:val="18"/>
                <w:szCs w:val="18"/>
              </w:rPr>
            </w:pPr>
            <w:r>
              <w:rPr>
                <w:bCs/>
                <w:sz w:val="18"/>
                <w:szCs w:val="18"/>
              </w:rPr>
              <w:t>0,00</w:t>
            </w:r>
          </w:p>
        </w:tc>
        <w:tc>
          <w:tcPr>
            <w:tcW w:w="780" w:type="dxa"/>
            <w:tcBorders>
              <w:top w:val="nil"/>
              <w:left w:val="nil"/>
              <w:bottom w:val="single" w:sz="4" w:space="0" w:color="auto"/>
              <w:right w:val="single" w:sz="4" w:space="0" w:color="auto"/>
            </w:tcBorders>
            <w:shd w:val="clear" w:color="auto" w:fill="auto"/>
            <w:noWrap/>
            <w:vAlign w:val="center"/>
          </w:tcPr>
          <w:p w14:paraId="31FBAEFE" w14:textId="77777777" w:rsidR="002668F7" w:rsidRPr="006508DF" w:rsidRDefault="002668F7" w:rsidP="00153617">
            <w:pPr>
              <w:jc w:val="center"/>
              <w:rPr>
                <w:sz w:val="18"/>
                <w:szCs w:val="18"/>
              </w:rPr>
            </w:pPr>
            <w:r>
              <w:rPr>
                <w:bCs/>
                <w:sz w:val="18"/>
                <w:szCs w:val="18"/>
              </w:rPr>
              <w:t>0,00</w:t>
            </w:r>
          </w:p>
        </w:tc>
        <w:tc>
          <w:tcPr>
            <w:tcW w:w="2410" w:type="dxa"/>
            <w:tcBorders>
              <w:top w:val="nil"/>
              <w:left w:val="nil"/>
              <w:bottom w:val="single" w:sz="4" w:space="0" w:color="auto"/>
              <w:right w:val="single" w:sz="4" w:space="0" w:color="auto"/>
            </w:tcBorders>
            <w:shd w:val="clear" w:color="auto" w:fill="auto"/>
            <w:noWrap/>
            <w:vAlign w:val="center"/>
          </w:tcPr>
          <w:p w14:paraId="1F751447" w14:textId="77777777" w:rsidR="002668F7" w:rsidRPr="006508DF" w:rsidRDefault="002668F7" w:rsidP="00153617">
            <w:pPr>
              <w:jc w:val="center"/>
              <w:rPr>
                <w:sz w:val="18"/>
                <w:szCs w:val="18"/>
              </w:rPr>
            </w:pPr>
            <w:r>
              <w:rPr>
                <w:sz w:val="18"/>
                <w:szCs w:val="18"/>
              </w:rPr>
              <w:t>-</w:t>
            </w:r>
          </w:p>
        </w:tc>
      </w:tr>
      <w:tr w:rsidR="002668F7" w:rsidRPr="006508DF" w14:paraId="7A5D109F" w14:textId="77777777" w:rsidTr="00153617">
        <w:trPr>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78ADD1EA" w14:textId="77777777" w:rsidR="002668F7" w:rsidRPr="006508DF" w:rsidRDefault="002668F7" w:rsidP="00153617">
            <w:pPr>
              <w:jc w:val="center"/>
              <w:rPr>
                <w:sz w:val="18"/>
                <w:szCs w:val="18"/>
              </w:rPr>
            </w:pPr>
            <w:r w:rsidRPr="006508DF">
              <w:rPr>
                <w:sz w:val="18"/>
                <w:szCs w:val="18"/>
              </w:rPr>
              <w:t>2</w:t>
            </w:r>
          </w:p>
        </w:tc>
        <w:tc>
          <w:tcPr>
            <w:tcW w:w="5169" w:type="dxa"/>
            <w:tcBorders>
              <w:top w:val="nil"/>
              <w:left w:val="nil"/>
              <w:bottom w:val="single" w:sz="4" w:space="0" w:color="auto"/>
              <w:right w:val="single" w:sz="4" w:space="0" w:color="auto"/>
            </w:tcBorders>
            <w:shd w:val="clear" w:color="auto" w:fill="auto"/>
            <w:hideMark/>
          </w:tcPr>
          <w:p w14:paraId="3F5B0421" w14:textId="77777777" w:rsidR="002668F7" w:rsidRPr="006508DF" w:rsidRDefault="002668F7" w:rsidP="00153617">
            <w:pPr>
              <w:rPr>
                <w:sz w:val="18"/>
                <w:szCs w:val="18"/>
              </w:rPr>
            </w:pPr>
            <w:r w:rsidRPr="006508DF">
              <w:rPr>
                <w:sz w:val="18"/>
                <w:szCs w:val="18"/>
              </w:rPr>
              <w:t>Иные собственные средства, за исключением средств, указанных в разделе 1</w:t>
            </w:r>
          </w:p>
        </w:tc>
        <w:tc>
          <w:tcPr>
            <w:tcW w:w="1276" w:type="dxa"/>
            <w:tcBorders>
              <w:top w:val="nil"/>
              <w:left w:val="nil"/>
              <w:bottom w:val="single" w:sz="4" w:space="0" w:color="auto"/>
              <w:right w:val="single" w:sz="4" w:space="0" w:color="auto"/>
            </w:tcBorders>
            <w:shd w:val="clear" w:color="auto" w:fill="auto"/>
            <w:noWrap/>
            <w:vAlign w:val="center"/>
          </w:tcPr>
          <w:p w14:paraId="21BA4539" w14:textId="77777777" w:rsidR="002668F7" w:rsidRPr="006508DF" w:rsidRDefault="002668F7" w:rsidP="00153617">
            <w:pPr>
              <w:jc w:val="center"/>
              <w:rPr>
                <w:sz w:val="18"/>
                <w:szCs w:val="18"/>
              </w:rPr>
            </w:pPr>
            <w:r>
              <w:rPr>
                <w:bCs/>
                <w:sz w:val="18"/>
                <w:szCs w:val="18"/>
              </w:rPr>
              <w:t>0,00</w:t>
            </w:r>
          </w:p>
        </w:tc>
        <w:tc>
          <w:tcPr>
            <w:tcW w:w="975" w:type="dxa"/>
            <w:tcBorders>
              <w:top w:val="nil"/>
              <w:left w:val="nil"/>
              <w:bottom w:val="single" w:sz="4" w:space="0" w:color="auto"/>
              <w:right w:val="single" w:sz="4" w:space="0" w:color="auto"/>
            </w:tcBorders>
            <w:shd w:val="clear" w:color="auto" w:fill="auto"/>
            <w:noWrap/>
            <w:vAlign w:val="center"/>
          </w:tcPr>
          <w:p w14:paraId="01FE7061" w14:textId="77777777" w:rsidR="002668F7" w:rsidRPr="006508DF" w:rsidRDefault="002668F7" w:rsidP="00153617">
            <w:pPr>
              <w:jc w:val="center"/>
              <w:rPr>
                <w:sz w:val="18"/>
                <w:szCs w:val="18"/>
              </w:rPr>
            </w:pPr>
            <w:r>
              <w:rPr>
                <w:bCs/>
                <w:sz w:val="18"/>
                <w:szCs w:val="18"/>
              </w:rPr>
              <w:t>0,00</w:t>
            </w:r>
          </w:p>
        </w:tc>
        <w:tc>
          <w:tcPr>
            <w:tcW w:w="920" w:type="dxa"/>
            <w:tcBorders>
              <w:top w:val="nil"/>
              <w:left w:val="nil"/>
              <w:bottom w:val="single" w:sz="4" w:space="0" w:color="auto"/>
              <w:right w:val="single" w:sz="4" w:space="0" w:color="auto"/>
            </w:tcBorders>
            <w:shd w:val="clear" w:color="auto" w:fill="auto"/>
            <w:noWrap/>
            <w:vAlign w:val="center"/>
          </w:tcPr>
          <w:p w14:paraId="1929F675" w14:textId="77777777" w:rsidR="002668F7" w:rsidRPr="006508DF" w:rsidRDefault="002668F7" w:rsidP="00153617">
            <w:pPr>
              <w:jc w:val="center"/>
              <w:rPr>
                <w:sz w:val="18"/>
                <w:szCs w:val="18"/>
              </w:rPr>
            </w:pPr>
            <w:r>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tcPr>
          <w:p w14:paraId="79E0A957" w14:textId="77777777" w:rsidR="002668F7" w:rsidRPr="006508DF" w:rsidRDefault="002668F7" w:rsidP="00153617">
            <w:pPr>
              <w:jc w:val="center"/>
              <w:rPr>
                <w:sz w:val="18"/>
                <w:szCs w:val="18"/>
              </w:rPr>
            </w:pPr>
            <w:r>
              <w:rPr>
                <w:bCs/>
                <w:sz w:val="18"/>
                <w:szCs w:val="18"/>
              </w:rPr>
              <w:t>0,00</w:t>
            </w:r>
            <w:r w:rsidRPr="006508DF">
              <w:rPr>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3ACD6059" w14:textId="77777777" w:rsidR="002668F7" w:rsidRPr="006508DF" w:rsidRDefault="002668F7" w:rsidP="00153617">
            <w:pPr>
              <w:jc w:val="center"/>
              <w:rPr>
                <w:sz w:val="18"/>
                <w:szCs w:val="18"/>
              </w:rPr>
            </w:pPr>
            <w:r>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73F605FA" w14:textId="77777777" w:rsidR="002668F7" w:rsidRPr="006508DF" w:rsidRDefault="002668F7" w:rsidP="00153617">
            <w:pPr>
              <w:jc w:val="center"/>
              <w:rPr>
                <w:sz w:val="18"/>
                <w:szCs w:val="18"/>
              </w:rPr>
            </w:pPr>
            <w:r>
              <w:rPr>
                <w:bCs/>
                <w:sz w:val="18"/>
                <w:szCs w:val="18"/>
              </w:rPr>
              <w:t>0,00</w:t>
            </w:r>
          </w:p>
        </w:tc>
        <w:tc>
          <w:tcPr>
            <w:tcW w:w="780" w:type="dxa"/>
            <w:tcBorders>
              <w:top w:val="nil"/>
              <w:left w:val="nil"/>
              <w:bottom w:val="single" w:sz="4" w:space="0" w:color="auto"/>
              <w:right w:val="single" w:sz="4" w:space="0" w:color="auto"/>
            </w:tcBorders>
            <w:shd w:val="clear" w:color="auto" w:fill="auto"/>
            <w:noWrap/>
            <w:vAlign w:val="center"/>
          </w:tcPr>
          <w:p w14:paraId="40504B3F" w14:textId="77777777" w:rsidR="002668F7" w:rsidRPr="006508DF" w:rsidRDefault="002668F7" w:rsidP="00153617">
            <w:pPr>
              <w:jc w:val="center"/>
              <w:rPr>
                <w:sz w:val="18"/>
                <w:szCs w:val="18"/>
              </w:rPr>
            </w:pPr>
            <w:r>
              <w:rPr>
                <w:bCs/>
                <w:sz w:val="18"/>
                <w:szCs w:val="18"/>
              </w:rPr>
              <w:t>0,00</w:t>
            </w:r>
          </w:p>
        </w:tc>
        <w:tc>
          <w:tcPr>
            <w:tcW w:w="2410" w:type="dxa"/>
            <w:tcBorders>
              <w:top w:val="nil"/>
              <w:left w:val="nil"/>
              <w:bottom w:val="single" w:sz="4" w:space="0" w:color="auto"/>
              <w:right w:val="single" w:sz="4" w:space="0" w:color="auto"/>
            </w:tcBorders>
            <w:shd w:val="clear" w:color="auto" w:fill="auto"/>
            <w:noWrap/>
            <w:vAlign w:val="center"/>
          </w:tcPr>
          <w:p w14:paraId="63637A70" w14:textId="77777777" w:rsidR="002668F7" w:rsidRPr="006508DF" w:rsidRDefault="002668F7" w:rsidP="00153617">
            <w:pPr>
              <w:jc w:val="center"/>
              <w:rPr>
                <w:sz w:val="18"/>
                <w:szCs w:val="18"/>
              </w:rPr>
            </w:pPr>
            <w:r>
              <w:rPr>
                <w:sz w:val="18"/>
                <w:szCs w:val="18"/>
              </w:rPr>
              <w:t>-</w:t>
            </w:r>
          </w:p>
        </w:tc>
      </w:tr>
      <w:tr w:rsidR="002668F7" w:rsidRPr="006508DF" w14:paraId="48B241AF" w14:textId="77777777" w:rsidTr="00153617">
        <w:trPr>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5F53A037" w14:textId="77777777" w:rsidR="002668F7" w:rsidRPr="006508DF" w:rsidRDefault="002668F7" w:rsidP="00153617">
            <w:pPr>
              <w:jc w:val="center"/>
              <w:rPr>
                <w:sz w:val="18"/>
                <w:szCs w:val="18"/>
              </w:rPr>
            </w:pPr>
            <w:r w:rsidRPr="006508DF">
              <w:rPr>
                <w:sz w:val="18"/>
                <w:szCs w:val="18"/>
              </w:rPr>
              <w:t>3</w:t>
            </w:r>
          </w:p>
        </w:tc>
        <w:tc>
          <w:tcPr>
            <w:tcW w:w="5169" w:type="dxa"/>
            <w:tcBorders>
              <w:top w:val="nil"/>
              <w:left w:val="nil"/>
              <w:bottom w:val="single" w:sz="4" w:space="0" w:color="auto"/>
              <w:right w:val="single" w:sz="4" w:space="0" w:color="auto"/>
            </w:tcBorders>
            <w:shd w:val="clear" w:color="auto" w:fill="auto"/>
            <w:hideMark/>
          </w:tcPr>
          <w:p w14:paraId="263652F2" w14:textId="77777777" w:rsidR="002668F7" w:rsidRPr="006508DF" w:rsidRDefault="002668F7" w:rsidP="00153617">
            <w:pPr>
              <w:rPr>
                <w:sz w:val="18"/>
                <w:szCs w:val="18"/>
              </w:rPr>
            </w:pPr>
            <w:r w:rsidRPr="006508DF">
              <w:rPr>
                <w:sz w:val="18"/>
                <w:szCs w:val="18"/>
              </w:rPr>
              <w:t>Средства, привлеченные на возвратной основе</w:t>
            </w:r>
          </w:p>
        </w:tc>
        <w:tc>
          <w:tcPr>
            <w:tcW w:w="1276" w:type="dxa"/>
            <w:tcBorders>
              <w:top w:val="nil"/>
              <w:left w:val="nil"/>
              <w:bottom w:val="single" w:sz="4" w:space="0" w:color="auto"/>
              <w:right w:val="single" w:sz="4" w:space="0" w:color="auto"/>
            </w:tcBorders>
            <w:shd w:val="clear" w:color="auto" w:fill="auto"/>
            <w:noWrap/>
            <w:vAlign w:val="center"/>
          </w:tcPr>
          <w:p w14:paraId="0D18D626" w14:textId="77777777" w:rsidR="002668F7" w:rsidRPr="006508DF" w:rsidRDefault="002668F7" w:rsidP="00153617">
            <w:pPr>
              <w:jc w:val="center"/>
              <w:rPr>
                <w:sz w:val="18"/>
                <w:szCs w:val="18"/>
              </w:rPr>
            </w:pPr>
            <w:r>
              <w:rPr>
                <w:bCs/>
                <w:sz w:val="18"/>
                <w:szCs w:val="18"/>
              </w:rPr>
              <w:t>0,00</w:t>
            </w:r>
          </w:p>
        </w:tc>
        <w:tc>
          <w:tcPr>
            <w:tcW w:w="975" w:type="dxa"/>
            <w:tcBorders>
              <w:top w:val="nil"/>
              <w:left w:val="nil"/>
              <w:bottom w:val="single" w:sz="4" w:space="0" w:color="auto"/>
              <w:right w:val="single" w:sz="4" w:space="0" w:color="auto"/>
            </w:tcBorders>
            <w:shd w:val="clear" w:color="auto" w:fill="auto"/>
            <w:noWrap/>
            <w:vAlign w:val="center"/>
          </w:tcPr>
          <w:p w14:paraId="0CDC272E" w14:textId="77777777" w:rsidR="002668F7" w:rsidRPr="006508DF" w:rsidRDefault="002668F7" w:rsidP="00153617">
            <w:pPr>
              <w:jc w:val="center"/>
              <w:rPr>
                <w:sz w:val="18"/>
                <w:szCs w:val="18"/>
              </w:rPr>
            </w:pPr>
            <w:r>
              <w:rPr>
                <w:bCs/>
                <w:sz w:val="18"/>
                <w:szCs w:val="18"/>
              </w:rPr>
              <w:t>0,00</w:t>
            </w:r>
          </w:p>
        </w:tc>
        <w:tc>
          <w:tcPr>
            <w:tcW w:w="920" w:type="dxa"/>
            <w:tcBorders>
              <w:top w:val="nil"/>
              <w:left w:val="nil"/>
              <w:bottom w:val="single" w:sz="4" w:space="0" w:color="auto"/>
              <w:right w:val="single" w:sz="4" w:space="0" w:color="auto"/>
            </w:tcBorders>
            <w:shd w:val="clear" w:color="auto" w:fill="auto"/>
            <w:noWrap/>
            <w:vAlign w:val="center"/>
          </w:tcPr>
          <w:p w14:paraId="74D7CC1A" w14:textId="77777777" w:rsidR="002668F7" w:rsidRPr="006508DF" w:rsidRDefault="002668F7" w:rsidP="00153617">
            <w:pPr>
              <w:jc w:val="center"/>
              <w:rPr>
                <w:sz w:val="18"/>
                <w:szCs w:val="18"/>
              </w:rPr>
            </w:pPr>
            <w:r>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tcPr>
          <w:p w14:paraId="15BDEAB9" w14:textId="77777777" w:rsidR="002668F7" w:rsidRPr="006508DF" w:rsidRDefault="002668F7" w:rsidP="00153617">
            <w:pPr>
              <w:jc w:val="center"/>
              <w:rPr>
                <w:sz w:val="18"/>
                <w:szCs w:val="18"/>
              </w:rPr>
            </w:pPr>
            <w:r>
              <w:rPr>
                <w:bCs/>
                <w:sz w:val="18"/>
                <w:szCs w:val="18"/>
              </w:rPr>
              <w:t>0,00</w:t>
            </w:r>
            <w:r w:rsidRPr="006508DF">
              <w:rPr>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31E276A0" w14:textId="77777777" w:rsidR="002668F7" w:rsidRPr="006508DF" w:rsidRDefault="002668F7" w:rsidP="00153617">
            <w:pPr>
              <w:jc w:val="center"/>
              <w:rPr>
                <w:sz w:val="18"/>
                <w:szCs w:val="18"/>
              </w:rPr>
            </w:pPr>
            <w:r>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57EDB389" w14:textId="77777777" w:rsidR="002668F7" w:rsidRPr="006508DF" w:rsidRDefault="002668F7" w:rsidP="00153617">
            <w:pPr>
              <w:jc w:val="center"/>
              <w:rPr>
                <w:sz w:val="18"/>
                <w:szCs w:val="18"/>
              </w:rPr>
            </w:pPr>
            <w:r>
              <w:rPr>
                <w:bCs/>
                <w:sz w:val="18"/>
                <w:szCs w:val="18"/>
              </w:rPr>
              <w:t>0,00</w:t>
            </w:r>
          </w:p>
        </w:tc>
        <w:tc>
          <w:tcPr>
            <w:tcW w:w="780" w:type="dxa"/>
            <w:tcBorders>
              <w:top w:val="nil"/>
              <w:left w:val="nil"/>
              <w:bottom w:val="single" w:sz="4" w:space="0" w:color="auto"/>
              <w:right w:val="single" w:sz="4" w:space="0" w:color="auto"/>
            </w:tcBorders>
            <w:shd w:val="clear" w:color="auto" w:fill="auto"/>
            <w:noWrap/>
            <w:vAlign w:val="center"/>
          </w:tcPr>
          <w:p w14:paraId="550D7FAF" w14:textId="77777777" w:rsidR="002668F7" w:rsidRPr="006508DF" w:rsidRDefault="002668F7" w:rsidP="00153617">
            <w:pPr>
              <w:jc w:val="center"/>
              <w:rPr>
                <w:sz w:val="18"/>
                <w:szCs w:val="18"/>
              </w:rPr>
            </w:pPr>
            <w:r>
              <w:rPr>
                <w:bCs/>
                <w:sz w:val="18"/>
                <w:szCs w:val="18"/>
              </w:rPr>
              <w:t>0,00</w:t>
            </w:r>
          </w:p>
        </w:tc>
        <w:tc>
          <w:tcPr>
            <w:tcW w:w="2410" w:type="dxa"/>
            <w:tcBorders>
              <w:top w:val="nil"/>
              <w:left w:val="nil"/>
              <w:bottom w:val="single" w:sz="4" w:space="0" w:color="auto"/>
              <w:right w:val="single" w:sz="4" w:space="0" w:color="auto"/>
            </w:tcBorders>
            <w:shd w:val="clear" w:color="auto" w:fill="auto"/>
            <w:noWrap/>
            <w:vAlign w:val="center"/>
          </w:tcPr>
          <w:p w14:paraId="01E85284" w14:textId="77777777" w:rsidR="002668F7" w:rsidRPr="006508DF" w:rsidRDefault="002668F7" w:rsidP="00153617">
            <w:pPr>
              <w:jc w:val="center"/>
              <w:rPr>
                <w:sz w:val="18"/>
                <w:szCs w:val="18"/>
              </w:rPr>
            </w:pPr>
            <w:r>
              <w:rPr>
                <w:sz w:val="18"/>
                <w:szCs w:val="18"/>
              </w:rPr>
              <w:t>-</w:t>
            </w:r>
          </w:p>
        </w:tc>
      </w:tr>
      <w:tr w:rsidR="002668F7" w:rsidRPr="006508DF" w14:paraId="0BAA329A" w14:textId="77777777" w:rsidTr="00153617">
        <w:trPr>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798EA519" w14:textId="77777777" w:rsidR="002668F7" w:rsidRPr="006508DF" w:rsidRDefault="002668F7" w:rsidP="00153617">
            <w:pPr>
              <w:jc w:val="center"/>
              <w:rPr>
                <w:sz w:val="18"/>
                <w:szCs w:val="18"/>
              </w:rPr>
            </w:pPr>
            <w:r w:rsidRPr="006508DF">
              <w:rPr>
                <w:sz w:val="18"/>
                <w:szCs w:val="18"/>
              </w:rPr>
              <w:t>3.1</w:t>
            </w:r>
          </w:p>
        </w:tc>
        <w:tc>
          <w:tcPr>
            <w:tcW w:w="5169" w:type="dxa"/>
            <w:tcBorders>
              <w:top w:val="nil"/>
              <w:left w:val="nil"/>
              <w:bottom w:val="single" w:sz="4" w:space="0" w:color="auto"/>
              <w:right w:val="single" w:sz="4" w:space="0" w:color="auto"/>
            </w:tcBorders>
            <w:shd w:val="clear" w:color="auto" w:fill="auto"/>
            <w:hideMark/>
          </w:tcPr>
          <w:p w14:paraId="7060AEB5" w14:textId="77777777" w:rsidR="002668F7" w:rsidRPr="006508DF" w:rsidRDefault="002668F7" w:rsidP="00153617">
            <w:pPr>
              <w:rPr>
                <w:sz w:val="18"/>
                <w:szCs w:val="18"/>
              </w:rPr>
            </w:pPr>
            <w:r w:rsidRPr="006508DF">
              <w:rPr>
                <w:sz w:val="18"/>
                <w:szCs w:val="18"/>
              </w:rPr>
              <w:t>кредиты</w:t>
            </w:r>
          </w:p>
        </w:tc>
        <w:tc>
          <w:tcPr>
            <w:tcW w:w="1276" w:type="dxa"/>
            <w:tcBorders>
              <w:top w:val="nil"/>
              <w:left w:val="nil"/>
              <w:bottom w:val="single" w:sz="4" w:space="0" w:color="auto"/>
              <w:right w:val="single" w:sz="4" w:space="0" w:color="auto"/>
            </w:tcBorders>
            <w:shd w:val="clear" w:color="auto" w:fill="auto"/>
            <w:noWrap/>
            <w:vAlign w:val="center"/>
          </w:tcPr>
          <w:p w14:paraId="481B550F" w14:textId="77777777" w:rsidR="002668F7" w:rsidRPr="006508DF" w:rsidRDefault="002668F7" w:rsidP="00153617">
            <w:pPr>
              <w:jc w:val="center"/>
              <w:rPr>
                <w:sz w:val="18"/>
                <w:szCs w:val="18"/>
              </w:rPr>
            </w:pPr>
            <w:r>
              <w:rPr>
                <w:bCs/>
                <w:sz w:val="18"/>
                <w:szCs w:val="18"/>
              </w:rPr>
              <w:t>0,00</w:t>
            </w:r>
          </w:p>
        </w:tc>
        <w:tc>
          <w:tcPr>
            <w:tcW w:w="975" w:type="dxa"/>
            <w:tcBorders>
              <w:top w:val="nil"/>
              <w:left w:val="nil"/>
              <w:bottom w:val="single" w:sz="4" w:space="0" w:color="auto"/>
              <w:right w:val="single" w:sz="4" w:space="0" w:color="auto"/>
            </w:tcBorders>
            <w:shd w:val="clear" w:color="auto" w:fill="auto"/>
            <w:noWrap/>
            <w:vAlign w:val="center"/>
          </w:tcPr>
          <w:p w14:paraId="5B9AEB4D" w14:textId="77777777" w:rsidR="002668F7" w:rsidRPr="006508DF" w:rsidRDefault="002668F7" w:rsidP="00153617">
            <w:pPr>
              <w:jc w:val="center"/>
              <w:rPr>
                <w:sz w:val="18"/>
                <w:szCs w:val="18"/>
              </w:rPr>
            </w:pPr>
            <w:r>
              <w:rPr>
                <w:bCs/>
                <w:sz w:val="18"/>
                <w:szCs w:val="18"/>
              </w:rPr>
              <w:t>0,00</w:t>
            </w:r>
          </w:p>
        </w:tc>
        <w:tc>
          <w:tcPr>
            <w:tcW w:w="920" w:type="dxa"/>
            <w:tcBorders>
              <w:top w:val="nil"/>
              <w:left w:val="nil"/>
              <w:bottom w:val="single" w:sz="4" w:space="0" w:color="auto"/>
              <w:right w:val="single" w:sz="4" w:space="0" w:color="auto"/>
            </w:tcBorders>
            <w:shd w:val="clear" w:color="auto" w:fill="auto"/>
            <w:noWrap/>
            <w:vAlign w:val="center"/>
          </w:tcPr>
          <w:p w14:paraId="6141D46B" w14:textId="77777777" w:rsidR="002668F7" w:rsidRPr="006508DF" w:rsidRDefault="002668F7" w:rsidP="00153617">
            <w:pPr>
              <w:jc w:val="center"/>
              <w:rPr>
                <w:sz w:val="18"/>
                <w:szCs w:val="18"/>
              </w:rPr>
            </w:pPr>
            <w:r>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tcPr>
          <w:p w14:paraId="357EF8D8" w14:textId="77777777" w:rsidR="002668F7" w:rsidRPr="006508DF" w:rsidRDefault="002668F7" w:rsidP="00153617">
            <w:pPr>
              <w:jc w:val="center"/>
              <w:rPr>
                <w:sz w:val="18"/>
                <w:szCs w:val="18"/>
              </w:rPr>
            </w:pPr>
            <w:r>
              <w:rPr>
                <w:bCs/>
                <w:sz w:val="18"/>
                <w:szCs w:val="18"/>
              </w:rPr>
              <w:t>0,00</w:t>
            </w:r>
            <w:r w:rsidRPr="006508DF">
              <w:rPr>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631D467E" w14:textId="77777777" w:rsidR="002668F7" w:rsidRPr="006508DF" w:rsidRDefault="002668F7" w:rsidP="00153617">
            <w:pPr>
              <w:jc w:val="center"/>
              <w:rPr>
                <w:sz w:val="18"/>
                <w:szCs w:val="18"/>
              </w:rPr>
            </w:pPr>
            <w:r>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7526294F" w14:textId="77777777" w:rsidR="002668F7" w:rsidRPr="006508DF" w:rsidRDefault="002668F7" w:rsidP="00153617">
            <w:pPr>
              <w:jc w:val="center"/>
              <w:rPr>
                <w:sz w:val="18"/>
                <w:szCs w:val="18"/>
              </w:rPr>
            </w:pPr>
            <w:r>
              <w:rPr>
                <w:bCs/>
                <w:sz w:val="18"/>
                <w:szCs w:val="18"/>
              </w:rPr>
              <w:t>0,00</w:t>
            </w:r>
          </w:p>
        </w:tc>
        <w:tc>
          <w:tcPr>
            <w:tcW w:w="780" w:type="dxa"/>
            <w:tcBorders>
              <w:top w:val="nil"/>
              <w:left w:val="nil"/>
              <w:bottom w:val="single" w:sz="4" w:space="0" w:color="auto"/>
              <w:right w:val="single" w:sz="4" w:space="0" w:color="auto"/>
            </w:tcBorders>
            <w:shd w:val="clear" w:color="auto" w:fill="auto"/>
            <w:noWrap/>
            <w:vAlign w:val="center"/>
          </w:tcPr>
          <w:p w14:paraId="540BBE39" w14:textId="77777777" w:rsidR="002668F7" w:rsidRPr="006508DF" w:rsidRDefault="002668F7" w:rsidP="00153617">
            <w:pPr>
              <w:jc w:val="center"/>
              <w:rPr>
                <w:sz w:val="18"/>
                <w:szCs w:val="18"/>
              </w:rPr>
            </w:pPr>
            <w:r>
              <w:rPr>
                <w:bCs/>
                <w:sz w:val="18"/>
                <w:szCs w:val="18"/>
              </w:rPr>
              <w:t>0,00</w:t>
            </w:r>
          </w:p>
        </w:tc>
        <w:tc>
          <w:tcPr>
            <w:tcW w:w="2410" w:type="dxa"/>
            <w:tcBorders>
              <w:top w:val="nil"/>
              <w:left w:val="nil"/>
              <w:bottom w:val="single" w:sz="4" w:space="0" w:color="auto"/>
              <w:right w:val="single" w:sz="4" w:space="0" w:color="auto"/>
            </w:tcBorders>
            <w:shd w:val="clear" w:color="auto" w:fill="auto"/>
            <w:noWrap/>
            <w:vAlign w:val="center"/>
          </w:tcPr>
          <w:p w14:paraId="618D7ABB" w14:textId="77777777" w:rsidR="002668F7" w:rsidRPr="006508DF" w:rsidRDefault="002668F7" w:rsidP="00153617">
            <w:pPr>
              <w:jc w:val="center"/>
              <w:rPr>
                <w:sz w:val="18"/>
                <w:szCs w:val="18"/>
              </w:rPr>
            </w:pPr>
            <w:r>
              <w:rPr>
                <w:sz w:val="18"/>
                <w:szCs w:val="18"/>
              </w:rPr>
              <w:t>-</w:t>
            </w:r>
          </w:p>
        </w:tc>
      </w:tr>
      <w:tr w:rsidR="002668F7" w:rsidRPr="006508DF" w14:paraId="210415C5" w14:textId="77777777" w:rsidTr="00153617">
        <w:trPr>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1B63E92E" w14:textId="77777777" w:rsidR="002668F7" w:rsidRPr="006508DF" w:rsidRDefault="002668F7" w:rsidP="00153617">
            <w:pPr>
              <w:jc w:val="center"/>
              <w:rPr>
                <w:sz w:val="18"/>
                <w:szCs w:val="18"/>
              </w:rPr>
            </w:pPr>
            <w:r w:rsidRPr="006508DF">
              <w:rPr>
                <w:sz w:val="18"/>
                <w:szCs w:val="18"/>
              </w:rPr>
              <w:t>3.2</w:t>
            </w:r>
          </w:p>
        </w:tc>
        <w:tc>
          <w:tcPr>
            <w:tcW w:w="5169" w:type="dxa"/>
            <w:tcBorders>
              <w:top w:val="nil"/>
              <w:left w:val="nil"/>
              <w:bottom w:val="single" w:sz="4" w:space="0" w:color="auto"/>
              <w:right w:val="single" w:sz="4" w:space="0" w:color="auto"/>
            </w:tcBorders>
            <w:shd w:val="clear" w:color="auto" w:fill="auto"/>
            <w:hideMark/>
          </w:tcPr>
          <w:p w14:paraId="62F55C21" w14:textId="77777777" w:rsidR="002668F7" w:rsidRPr="006508DF" w:rsidRDefault="002668F7" w:rsidP="00153617">
            <w:pPr>
              <w:rPr>
                <w:sz w:val="18"/>
                <w:szCs w:val="18"/>
              </w:rPr>
            </w:pPr>
            <w:r w:rsidRPr="006508DF">
              <w:rPr>
                <w:sz w:val="18"/>
                <w:szCs w:val="18"/>
              </w:rPr>
              <w:t>займы организаций</w:t>
            </w:r>
          </w:p>
        </w:tc>
        <w:tc>
          <w:tcPr>
            <w:tcW w:w="1276" w:type="dxa"/>
            <w:tcBorders>
              <w:top w:val="nil"/>
              <w:left w:val="nil"/>
              <w:bottom w:val="single" w:sz="4" w:space="0" w:color="auto"/>
              <w:right w:val="single" w:sz="4" w:space="0" w:color="auto"/>
            </w:tcBorders>
            <w:shd w:val="clear" w:color="auto" w:fill="auto"/>
            <w:noWrap/>
            <w:vAlign w:val="center"/>
          </w:tcPr>
          <w:p w14:paraId="79DC56B2" w14:textId="77777777" w:rsidR="002668F7" w:rsidRPr="006508DF" w:rsidRDefault="002668F7" w:rsidP="00153617">
            <w:pPr>
              <w:jc w:val="center"/>
              <w:rPr>
                <w:sz w:val="18"/>
                <w:szCs w:val="18"/>
              </w:rPr>
            </w:pPr>
            <w:r>
              <w:rPr>
                <w:bCs/>
                <w:sz w:val="18"/>
                <w:szCs w:val="18"/>
              </w:rPr>
              <w:t>0,00</w:t>
            </w:r>
          </w:p>
        </w:tc>
        <w:tc>
          <w:tcPr>
            <w:tcW w:w="975" w:type="dxa"/>
            <w:tcBorders>
              <w:top w:val="nil"/>
              <w:left w:val="nil"/>
              <w:bottom w:val="single" w:sz="4" w:space="0" w:color="auto"/>
              <w:right w:val="single" w:sz="4" w:space="0" w:color="auto"/>
            </w:tcBorders>
            <w:shd w:val="clear" w:color="auto" w:fill="auto"/>
            <w:noWrap/>
            <w:vAlign w:val="center"/>
          </w:tcPr>
          <w:p w14:paraId="14F6DC68" w14:textId="77777777" w:rsidR="002668F7" w:rsidRPr="006508DF" w:rsidRDefault="002668F7" w:rsidP="00153617">
            <w:pPr>
              <w:jc w:val="center"/>
              <w:rPr>
                <w:sz w:val="18"/>
                <w:szCs w:val="18"/>
              </w:rPr>
            </w:pPr>
            <w:r>
              <w:rPr>
                <w:bCs/>
                <w:sz w:val="18"/>
                <w:szCs w:val="18"/>
              </w:rPr>
              <w:t>0,00</w:t>
            </w:r>
          </w:p>
        </w:tc>
        <w:tc>
          <w:tcPr>
            <w:tcW w:w="920" w:type="dxa"/>
            <w:tcBorders>
              <w:top w:val="nil"/>
              <w:left w:val="nil"/>
              <w:bottom w:val="single" w:sz="4" w:space="0" w:color="auto"/>
              <w:right w:val="single" w:sz="4" w:space="0" w:color="auto"/>
            </w:tcBorders>
            <w:shd w:val="clear" w:color="auto" w:fill="auto"/>
            <w:noWrap/>
            <w:vAlign w:val="center"/>
          </w:tcPr>
          <w:p w14:paraId="5D72516E" w14:textId="77777777" w:rsidR="002668F7" w:rsidRPr="006508DF" w:rsidRDefault="002668F7" w:rsidP="00153617">
            <w:pPr>
              <w:jc w:val="center"/>
              <w:rPr>
                <w:sz w:val="18"/>
                <w:szCs w:val="18"/>
              </w:rPr>
            </w:pPr>
            <w:r>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tcPr>
          <w:p w14:paraId="05AAC607" w14:textId="77777777" w:rsidR="002668F7" w:rsidRPr="006508DF" w:rsidRDefault="002668F7" w:rsidP="00153617">
            <w:pPr>
              <w:jc w:val="center"/>
              <w:rPr>
                <w:sz w:val="18"/>
                <w:szCs w:val="18"/>
              </w:rPr>
            </w:pPr>
            <w:r>
              <w:rPr>
                <w:bCs/>
                <w:sz w:val="18"/>
                <w:szCs w:val="18"/>
              </w:rPr>
              <w:t>0,00</w:t>
            </w:r>
            <w:r w:rsidRPr="006508DF">
              <w:rPr>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037B9E96" w14:textId="77777777" w:rsidR="002668F7" w:rsidRPr="006508DF" w:rsidRDefault="002668F7" w:rsidP="00153617">
            <w:pPr>
              <w:jc w:val="center"/>
              <w:rPr>
                <w:sz w:val="18"/>
                <w:szCs w:val="18"/>
              </w:rPr>
            </w:pPr>
            <w:r>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387FA221" w14:textId="77777777" w:rsidR="002668F7" w:rsidRPr="006508DF" w:rsidRDefault="002668F7" w:rsidP="00153617">
            <w:pPr>
              <w:jc w:val="center"/>
              <w:rPr>
                <w:sz w:val="18"/>
                <w:szCs w:val="18"/>
              </w:rPr>
            </w:pPr>
            <w:r>
              <w:rPr>
                <w:bCs/>
                <w:sz w:val="18"/>
                <w:szCs w:val="18"/>
              </w:rPr>
              <w:t>0,00</w:t>
            </w:r>
          </w:p>
        </w:tc>
        <w:tc>
          <w:tcPr>
            <w:tcW w:w="780" w:type="dxa"/>
            <w:tcBorders>
              <w:top w:val="nil"/>
              <w:left w:val="nil"/>
              <w:bottom w:val="single" w:sz="4" w:space="0" w:color="auto"/>
              <w:right w:val="single" w:sz="4" w:space="0" w:color="auto"/>
            </w:tcBorders>
            <w:shd w:val="clear" w:color="auto" w:fill="auto"/>
            <w:noWrap/>
            <w:vAlign w:val="center"/>
          </w:tcPr>
          <w:p w14:paraId="137BAA53" w14:textId="77777777" w:rsidR="002668F7" w:rsidRPr="006508DF" w:rsidRDefault="002668F7" w:rsidP="00153617">
            <w:pPr>
              <w:jc w:val="center"/>
              <w:rPr>
                <w:sz w:val="18"/>
                <w:szCs w:val="18"/>
              </w:rPr>
            </w:pPr>
            <w:r>
              <w:rPr>
                <w:bCs/>
                <w:sz w:val="18"/>
                <w:szCs w:val="18"/>
              </w:rPr>
              <w:t>0,00</w:t>
            </w:r>
          </w:p>
        </w:tc>
        <w:tc>
          <w:tcPr>
            <w:tcW w:w="2410" w:type="dxa"/>
            <w:tcBorders>
              <w:top w:val="nil"/>
              <w:left w:val="nil"/>
              <w:bottom w:val="single" w:sz="4" w:space="0" w:color="auto"/>
              <w:right w:val="single" w:sz="4" w:space="0" w:color="auto"/>
            </w:tcBorders>
            <w:shd w:val="clear" w:color="auto" w:fill="auto"/>
            <w:noWrap/>
            <w:vAlign w:val="center"/>
          </w:tcPr>
          <w:p w14:paraId="0A41FFEE" w14:textId="77777777" w:rsidR="002668F7" w:rsidRPr="006508DF" w:rsidRDefault="002668F7" w:rsidP="00153617">
            <w:pPr>
              <w:jc w:val="center"/>
              <w:rPr>
                <w:sz w:val="18"/>
                <w:szCs w:val="18"/>
              </w:rPr>
            </w:pPr>
            <w:r>
              <w:rPr>
                <w:sz w:val="18"/>
                <w:szCs w:val="18"/>
              </w:rPr>
              <w:t>-</w:t>
            </w:r>
          </w:p>
        </w:tc>
      </w:tr>
      <w:tr w:rsidR="002668F7" w:rsidRPr="006508DF" w14:paraId="708D943C" w14:textId="77777777" w:rsidTr="00153617">
        <w:trPr>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34C3E4E8" w14:textId="77777777" w:rsidR="002668F7" w:rsidRPr="006508DF" w:rsidRDefault="002668F7" w:rsidP="00153617">
            <w:pPr>
              <w:jc w:val="center"/>
              <w:rPr>
                <w:sz w:val="18"/>
                <w:szCs w:val="18"/>
              </w:rPr>
            </w:pPr>
            <w:r w:rsidRPr="006508DF">
              <w:rPr>
                <w:sz w:val="18"/>
                <w:szCs w:val="18"/>
              </w:rPr>
              <w:t>3.3</w:t>
            </w:r>
          </w:p>
        </w:tc>
        <w:tc>
          <w:tcPr>
            <w:tcW w:w="5169" w:type="dxa"/>
            <w:tcBorders>
              <w:top w:val="nil"/>
              <w:left w:val="nil"/>
              <w:bottom w:val="single" w:sz="4" w:space="0" w:color="auto"/>
              <w:right w:val="single" w:sz="4" w:space="0" w:color="auto"/>
            </w:tcBorders>
            <w:shd w:val="clear" w:color="auto" w:fill="auto"/>
            <w:hideMark/>
          </w:tcPr>
          <w:p w14:paraId="5A3176EA" w14:textId="77777777" w:rsidR="002668F7" w:rsidRPr="006508DF" w:rsidRDefault="002668F7" w:rsidP="00153617">
            <w:pPr>
              <w:rPr>
                <w:sz w:val="18"/>
                <w:szCs w:val="18"/>
              </w:rPr>
            </w:pPr>
            <w:r w:rsidRPr="006508DF">
              <w:rPr>
                <w:sz w:val="18"/>
                <w:szCs w:val="18"/>
              </w:rPr>
              <w:t>прочие привлеченные средства</w:t>
            </w:r>
          </w:p>
        </w:tc>
        <w:tc>
          <w:tcPr>
            <w:tcW w:w="1276" w:type="dxa"/>
            <w:tcBorders>
              <w:top w:val="nil"/>
              <w:left w:val="nil"/>
              <w:bottom w:val="single" w:sz="4" w:space="0" w:color="auto"/>
              <w:right w:val="single" w:sz="4" w:space="0" w:color="auto"/>
            </w:tcBorders>
            <w:shd w:val="clear" w:color="auto" w:fill="auto"/>
            <w:noWrap/>
            <w:vAlign w:val="center"/>
          </w:tcPr>
          <w:p w14:paraId="36ABD8A8" w14:textId="77777777" w:rsidR="002668F7" w:rsidRPr="006508DF" w:rsidRDefault="002668F7" w:rsidP="00153617">
            <w:pPr>
              <w:jc w:val="center"/>
              <w:rPr>
                <w:sz w:val="18"/>
                <w:szCs w:val="18"/>
              </w:rPr>
            </w:pPr>
            <w:r>
              <w:rPr>
                <w:bCs/>
                <w:sz w:val="18"/>
                <w:szCs w:val="18"/>
              </w:rPr>
              <w:t>0,00</w:t>
            </w:r>
          </w:p>
        </w:tc>
        <w:tc>
          <w:tcPr>
            <w:tcW w:w="975" w:type="dxa"/>
            <w:tcBorders>
              <w:top w:val="nil"/>
              <w:left w:val="nil"/>
              <w:bottom w:val="single" w:sz="4" w:space="0" w:color="auto"/>
              <w:right w:val="single" w:sz="4" w:space="0" w:color="auto"/>
            </w:tcBorders>
            <w:shd w:val="clear" w:color="auto" w:fill="auto"/>
            <w:noWrap/>
            <w:vAlign w:val="center"/>
          </w:tcPr>
          <w:p w14:paraId="79A38337" w14:textId="77777777" w:rsidR="002668F7" w:rsidRPr="006508DF" w:rsidRDefault="002668F7" w:rsidP="00153617">
            <w:pPr>
              <w:jc w:val="center"/>
              <w:rPr>
                <w:sz w:val="18"/>
                <w:szCs w:val="18"/>
              </w:rPr>
            </w:pPr>
            <w:r>
              <w:rPr>
                <w:bCs/>
                <w:sz w:val="18"/>
                <w:szCs w:val="18"/>
              </w:rPr>
              <w:t>0,00</w:t>
            </w:r>
          </w:p>
        </w:tc>
        <w:tc>
          <w:tcPr>
            <w:tcW w:w="920" w:type="dxa"/>
            <w:tcBorders>
              <w:top w:val="nil"/>
              <w:left w:val="nil"/>
              <w:bottom w:val="single" w:sz="4" w:space="0" w:color="auto"/>
              <w:right w:val="single" w:sz="4" w:space="0" w:color="auto"/>
            </w:tcBorders>
            <w:shd w:val="clear" w:color="auto" w:fill="auto"/>
            <w:noWrap/>
            <w:vAlign w:val="center"/>
          </w:tcPr>
          <w:p w14:paraId="10EDBB30" w14:textId="77777777" w:rsidR="002668F7" w:rsidRPr="006508DF" w:rsidRDefault="002668F7" w:rsidP="00153617">
            <w:pPr>
              <w:jc w:val="center"/>
              <w:rPr>
                <w:sz w:val="18"/>
                <w:szCs w:val="18"/>
              </w:rPr>
            </w:pPr>
            <w:r>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tcPr>
          <w:p w14:paraId="0B32CAA0" w14:textId="77777777" w:rsidR="002668F7" w:rsidRPr="006508DF" w:rsidRDefault="002668F7" w:rsidP="00153617">
            <w:pPr>
              <w:jc w:val="center"/>
              <w:rPr>
                <w:sz w:val="18"/>
                <w:szCs w:val="18"/>
              </w:rPr>
            </w:pPr>
            <w:r>
              <w:rPr>
                <w:bCs/>
                <w:sz w:val="18"/>
                <w:szCs w:val="18"/>
              </w:rPr>
              <w:t>0,00</w:t>
            </w:r>
            <w:r w:rsidRPr="006508DF">
              <w:rPr>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369419B8" w14:textId="77777777" w:rsidR="002668F7" w:rsidRPr="006508DF" w:rsidRDefault="002668F7" w:rsidP="00153617">
            <w:pPr>
              <w:jc w:val="center"/>
              <w:rPr>
                <w:sz w:val="18"/>
                <w:szCs w:val="18"/>
              </w:rPr>
            </w:pPr>
            <w:r>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6AAB6728" w14:textId="77777777" w:rsidR="002668F7" w:rsidRPr="006508DF" w:rsidRDefault="002668F7" w:rsidP="00153617">
            <w:pPr>
              <w:jc w:val="center"/>
              <w:rPr>
                <w:sz w:val="18"/>
                <w:szCs w:val="18"/>
              </w:rPr>
            </w:pPr>
            <w:r>
              <w:rPr>
                <w:bCs/>
                <w:sz w:val="18"/>
                <w:szCs w:val="18"/>
              </w:rPr>
              <w:t>0,00</w:t>
            </w:r>
          </w:p>
        </w:tc>
        <w:tc>
          <w:tcPr>
            <w:tcW w:w="780" w:type="dxa"/>
            <w:tcBorders>
              <w:top w:val="nil"/>
              <w:left w:val="nil"/>
              <w:bottom w:val="single" w:sz="4" w:space="0" w:color="auto"/>
              <w:right w:val="single" w:sz="4" w:space="0" w:color="auto"/>
            </w:tcBorders>
            <w:shd w:val="clear" w:color="auto" w:fill="auto"/>
            <w:noWrap/>
            <w:vAlign w:val="center"/>
          </w:tcPr>
          <w:p w14:paraId="4CA15607" w14:textId="77777777" w:rsidR="002668F7" w:rsidRPr="006508DF" w:rsidRDefault="002668F7" w:rsidP="00153617">
            <w:pPr>
              <w:jc w:val="center"/>
              <w:rPr>
                <w:sz w:val="18"/>
                <w:szCs w:val="18"/>
              </w:rPr>
            </w:pPr>
            <w:r>
              <w:rPr>
                <w:bCs/>
                <w:sz w:val="18"/>
                <w:szCs w:val="18"/>
              </w:rPr>
              <w:t>0,00</w:t>
            </w:r>
          </w:p>
        </w:tc>
        <w:tc>
          <w:tcPr>
            <w:tcW w:w="2410" w:type="dxa"/>
            <w:tcBorders>
              <w:top w:val="nil"/>
              <w:left w:val="nil"/>
              <w:bottom w:val="single" w:sz="4" w:space="0" w:color="auto"/>
              <w:right w:val="single" w:sz="4" w:space="0" w:color="auto"/>
            </w:tcBorders>
            <w:shd w:val="clear" w:color="auto" w:fill="auto"/>
            <w:noWrap/>
            <w:vAlign w:val="center"/>
          </w:tcPr>
          <w:p w14:paraId="646E24FB" w14:textId="77777777" w:rsidR="002668F7" w:rsidRPr="006508DF" w:rsidRDefault="002668F7" w:rsidP="00153617">
            <w:pPr>
              <w:jc w:val="center"/>
              <w:rPr>
                <w:sz w:val="18"/>
                <w:szCs w:val="18"/>
              </w:rPr>
            </w:pPr>
            <w:r>
              <w:rPr>
                <w:sz w:val="18"/>
                <w:szCs w:val="18"/>
              </w:rPr>
              <w:t>-</w:t>
            </w:r>
          </w:p>
        </w:tc>
      </w:tr>
      <w:tr w:rsidR="002668F7" w:rsidRPr="006508DF" w14:paraId="1A2B0933" w14:textId="77777777" w:rsidTr="00153617">
        <w:trPr>
          <w:trHeight w:val="20"/>
        </w:trPr>
        <w:tc>
          <w:tcPr>
            <w:tcW w:w="416" w:type="dxa"/>
            <w:tcBorders>
              <w:top w:val="nil"/>
              <w:left w:val="single" w:sz="4" w:space="0" w:color="auto"/>
              <w:bottom w:val="single" w:sz="4" w:space="0" w:color="auto"/>
              <w:right w:val="single" w:sz="4" w:space="0" w:color="auto"/>
            </w:tcBorders>
            <w:shd w:val="clear" w:color="auto" w:fill="auto"/>
            <w:vAlign w:val="center"/>
          </w:tcPr>
          <w:p w14:paraId="027CC6F3" w14:textId="77777777" w:rsidR="002668F7" w:rsidRPr="006508DF" w:rsidRDefault="002668F7" w:rsidP="00153617">
            <w:pPr>
              <w:jc w:val="center"/>
              <w:rPr>
                <w:sz w:val="18"/>
                <w:szCs w:val="18"/>
              </w:rPr>
            </w:pPr>
            <w:r w:rsidRPr="006508DF">
              <w:rPr>
                <w:sz w:val="18"/>
                <w:szCs w:val="18"/>
              </w:rPr>
              <w:t>4</w:t>
            </w:r>
          </w:p>
        </w:tc>
        <w:tc>
          <w:tcPr>
            <w:tcW w:w="5169" w:type="dxa"/>
            <w:tcBorders>
              <w:top w:val="nil"/>
              <w:left w:val="nil"/>
              <w:bottom w:val="single" w:sz="4" w:space="0" w:color="auto"/>
              <w:right w:val="single" w:sz="4" w:space="0" w:color="auto"/>
            </w:tcBorders>
            <w:shd w:val="clear" w:color="auto" w:fill="auto"/>
          </w:tcPr>
          <w:p w14:paraId="07E90337" w14:textId="77777777" w:rsidR="002668F7" w:rsidRPr="006508DF" w:rsidRDefault="002668F7" w:rsidP="00153617">
            <w:pPr>
              <w:rPr>
                <w:sz w:val="18"/>
                <w:szCs w:val="18"/>
              </w:rPr>
            </w:pPr>
            <w:r w:rsidRPr="006508DF">
              <w:rPr>
                <w:sz w:val="18"/>
                <w:szCs w:val="18"/>
              </w:rPr>
              <w:t xml:space="preserve">Бюджетные средства по каждой системе централизованного теплоснабжения с выделением расходов </w:t>
            </w:r>
            <w:proofErr w:type="spellStart"/>
            <w:r w:rsidRPr="006508DF">
              <w:rPr>
                <w:sz w:val="18"/>
                <w:szCs w:val="18"/>
              </w:rPr>
              <w:t>концедента</w:t>
            </w:r>
            <w:proofErr w:type="spellEnd"/>
            <w:r w:rsidRPr="006508DF">
              <w:rPr>
                <w:sz w:val="18"/>
                <w:szCs w:val="18"/>
              </w:rPr>
              <w:t xml:space="preserve">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w:t>
            </w:r>
          </w:p>
        </w:tc>
        <w:tc>
          <w:tcPr>
            <w:tcW w:w="1276" w:type="dxa"/>
            <w:tcBorders>
              <w:top w:val="nil"/>
              <w:left w:val="nil"/>
              <w:bottom w:val="single" w:sz="4" w:space="0" w:color="auto"/>
              <w:right w:val="single" w:sz="4" w:space="0" w:color="auto"/>
            </w:tcBorders>
            <w:shd w:val="clear" w:color="auto" w:fill="auto"/>
            <w:noWrap/>
            <w:vAlign w:val="center"/>
          </w:tcPr>
          <w:p w14:paraId="112D0B89" w14:textId="77777777" w:rsidR="002668F7" w:rsidRPr="006508DF" w:rsidRDefault="002668F7" w:rsidP="00153617">
            <w:pPr>
              <w:jc w:val="center"/>
              <w:rPr>
                <w:sz w:val="18"/>
                <w:szCs w:val="18"/>
              </w:rPr>
            </w:pPr>
            <w:r>
              <w:rPr>
                <w:bCs/>
                <w:sz w:val="18"/>
                <w:szCs w:val="18"/>
              </w:rPr>
              <w:t>0,00</w:t>
            </w:r>
          </w:p>
        </w:tc>
        <w:tc>
          <w:tcPr>
            <w:tcW w:w="975" w:type="dxa"/>
            <w:tcBorders>
              <w:top w:val="nil"/>
              <w:left w:val="nil"/>
              <w:bottom w:val="single" w:sz="4" w:space="0" w:color="auto"/>
              <w:right w:val="single" w:sz="4" w:space="0" w:color="auto"/>
            </w:tcBorders>
            <w:shd w:val="clear" w:color="auto" w:fill="auto"/>
            <w:noWrap/>
            <w:vAlign w:val="center"/>
          </w:tcPr>
          <w:p w14:paraId="082033DF" w14:textId="77777777" w:rsidR="002668F7" w:rsidRPr="006508DF" w:rsidRDefault="002668F7" w:rsidP="00153617">
            <w:pPr>
              <w:jc w:val="center"/>
              <w:rPr>
                <w:sz w:val="18"/>
                <w:szCs w:val="18"/>
              </w:rPr>
            </w:pPr>
            <w:r>
              <w:rPr>
                <w:bCs/>
                <w:sz w:val="18"/>
                <w:szCs w:val="18"/>
              </w:rPr>
              <w:t>0,00</w:t>
            </w:r>
          </w:p>
        </w:tc>
        <w:tc>
          <w:tcPr>
            <w:tcW w:w="920" w:type="dxa"/>
            <w:tcBorders>
              <w:top w:val="nil"/>
              <w:left w:val="nil"/>
              <w:bottom w:val="single" w:sz="4" w:space="0" w:color="auto"/>
              <w:right w:val="single" w:sz="4" w:space="0" w:color="auto"/>
            </w:tcBorders>
            <w:shd w:val="clear" w:color="auto" w:fill="auto"/>
            <w:noWrap/>
            <w:vAlign w:val="center"/>
          </w:tcPr>
          <w:p w14:paraId="5672A393" w14:textId="77777777" w:rsidR="002668F7" w:rsidRPr="006508DF" w:rsidRDefault="002668F7" w:rsidP="00153617">
            <w:pPr>
              <w:jc w:val="center"/>
              <w:rPr>
                <w:sz w:val="18"/>
                <w:szCs w:val="18"/>
              </w:rPr>
            </w:pPr>
            <w:r>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tcPr>
          <w:p w14:paraId="06FA3162" w14:textId="77777777" w:rsidR="002668F7" w:rsidRPr="006508DF" w:rsidRDefault="002668F7" w:rsidP="00153617">
            <w:pPr>
              <w:jc w:val="center"/>
              <w:rPr>
                <w:sz w:val="18"/>
                <w:szCs w:val="18"/>
              </w:rPr>
            </w:pPr>
            <w:r>
              <w:rPr>
                <w:bCs/>
                <w:sz w:val="18"/>
                <w:szCs w:val="18"/>
              </w:rPr>
              <w:t>0,00</w:t>
            </w:r>
            <w:r w:rsidRPr="006508DF">
              <w:rPr>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474538D8" w14:textId="77777777" w:rsidR="002668F7" w:rsidRPr="006508DF" w:rsidRDefault="002668F7" w:rsidP="00153617">
            <w:pPr>
              <w:jc w:val="center"/>
              <w:rPr>
                <w:sz w:val="18"/>
                <w:szCs w:val="18"/>
              </w:rPr>
            </w:pPr>
            <w:r>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45A291CE" w14:textId="77777777" w:rsidR="002668F7" w:rsidRPr="006508DF" w:rsidRDefault="002668F7" w:rsidP="00153617">
            <w:pPr>
              <w:jc w:val="center"/>
              <w:rPr>
                <w:sz w:val="18"/>
                <w:szCs w:val="18"/>
              </w:rPr>
            </w:pPr>
            <w:r>
              <w:rPr>
                <w:bCs/>
                <w:sz w:val="18"/>
                <w:szCs w:val="18"/>
              </w:rPr>
              <w:t>0,00</w:t>
            </w:r>
          </w:p>
        </w:tc>
        <w:tc>
          <w:tcPr>
            <w:tcW w:w="780" w:type="dxa"/>
            <w:tcBorders>
              <w:top w:val="nil"/>
              <w:left w:val="nil"/>
              <w:bottom w:val="single" w:sz="4" w:space="0" w:color="auto"/>
              <w:right w:val="single" w:sz="4" w:space="0" w:color="auto"/>
            </w:tcBorders>
            <w:shd w:val="clear" w:color="auto" w:fill="auto"/>
            <w:noWrap/>
            <w:vAlign w:val="center"/>
          </w:tcPr>
          <w:p w14:paraId="08C075CA" w14:textId="77777777" w:rsidR="002668F7" w:rsidRPr="006508DF" w:rsidRDefault="002668F7" w:rsidP="00153617">
            <w:pPr>
              <w:jc w:val="center"/>
              <w:rPr>
                <w:sz w:val="18"/>
                <w:szCs w:val="18"/>
              </w:rPr>
            </w:pPr>
            <w:r>
              <w:rPr>
                <w:bCs/>
                <w:sz w:val="18"/>
                <w:szCs w:val="18"/>
              </w:rPr>
              <w:t>0,00</w:t>
            </w:r>
          </w:p>
        </w:tc>
        <w:tc>
          <w:tcPr>
            <w:tcW w:w="2410" w:type="dxa"/>
            <w:tcBorders>
              <w:top w:val="nil"/>
              <w:left w:val="nil"/>
              <w:bottom w:val="single" w:sz="4" w:space="0" w:color="auto"/>
              <w:right w:val="single" w:sz="4" w:space="0" w:color="auto"/>
            </w:tcBorders>
            <w:shd w:val="clear" w:color="auto" w:fill="auto"/>
            <w:noWrap/>
            <w:vAlign w:val="center"/>
          </w:tcPr>
          <w:p w14:paraId="5A7373B7" w14:textId="77777777" w:rsidR="002668F7" w:rsidRPr="006508DF" w:rsidRDefault="002668F7" w:rsidP="00153617">
            <w:pPr>
              <w:jc w:val="center"/>
              <w:rPr>
                <w:sz w:val="18"/>
                <w:szCs w:val="18"/>
              </w:rPr>
            </w:pPr>
            <w:r>
              <w:rPr>
                <w:sz w:val="18"/>
                <w:szCs w:val="18"/>
              </w:rPr>
              <w:t>-</w:t>
            </w:r>
          </w:p>
        </w:tc>
      </w:tr>
      <w:tr w:rsidR="002668F7" w:rsidRPr="006508DF" w14:paraId="4214C843" w14:textId="77777777" w:rsidTr="00153617">
        <w:trPr>
          <w:trHeight w:val="20"/>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000CBB94" w14:textId="77777777" w:rsidR="002668F7" w:rsidRPr="006508DF" w:rsidRDefault="002668F7" w:rsidP="00153617">
            <w:pPr>
              <w:jc w:val="center"/>
              <w:rPr>
                <w:sz w:val="18"/>
                <w:szCs w:val="18"/>
              </w:rPr>
            </w:pPr>
            <w:r w:rsidRPr="006508DF">
              <w:rPr>
                <w:sz w:val="18"/>
                <w:szCs w:val="18"/>
              </w:rPr>
              <w:t>5</w:t>
            </w:r>
          </w:p>
        </w:tc>
        <w:tc>
          <w:tcPr>
            <w:tcW w:w="5169" w:type="dxa"/>
            <w:tcBorders>
              <w:top w:val="single" w:sz="4" w:space="0" w:color="auto"/>
              <w:left w:val="nil"/>
              <w:bottom w:val="single" w:sz="4" w:space="0" w:color="auto"/>
              <w:right w:val="single" w:sz="4" w:space="0" w:color="auto"/>
            </w:tcBorders>
            <w:shd w:val="clear" w:color="auto" w:fill="auto"/>
          </w:tcPr>
          <w:p w14:paraId="0384CC46" w14:textId="77777777" w:rsidR="002668F7" w:rsidRPr="006508DF" w:rsidRDefault="002668F7" w:rsidP="00153617">
            <w:pPr>
              <w:rPr>
                <w:sz w:val="18"/>
                <w:szCs w:val="18"/>
              </w:rPr>
            </w:pPr>
            <w:r w:rsidRPr="006508DF">
              <w:rPr>
                <w:sz w:val="18"/>
                <w:szCs w:val="18"/>
              </w:rPr>
              <w:t>Прочие источники финансирования</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89D530E" w14:textId="77777777" w:rsidR="002668F7" w:rsidRPr="006508DF" w:rsidRDefault="002668F7" w:rsidP="00153617">
            <w:pPr>
              <w:jc w:val="center"/>
              <w:rPr>
                <w:sz w:val="18"/>
                <w:szCs w:val="18"/>
              </w:rPr>
            </w:pPr>
            <w:r>
              <w:rPr>
                <w:bCs/>
                <w:sz w:val="18"/>
                <w:szCs w:val="18"/>
              </w:rPr>
              <w:t>0,00</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6687F501" w14:textId="77777777" w:rsidR="002668F7" w:rsidRPr="006508DF" w:rsidRDefault="002668F7" w:rsidP="00153617">
            <w:pPr>
              <w:jc w:val="center"/>
              <w:rPr>
                <w:sz w:val="18"/>
                <w:szCs w:val="18"/>
              </w:rPr>
            </w:pPr>
            <w:r>
              <w:rPr>
                <w:bCs/>
                <w:sz w:val="18"/>
                <w:szCs w:val="18"/>
              </w:rPr>
              <w:t>0,00</w:t>
            </w:r>
          </w:p>
        </w:tc>
        <w:tc>
          <w:tcPr>
            <w:tcW w:w="920" w:type="dxa"/>
            <w:tcBorders>
              <w:top w:val="single" w:sz="4" w:space="0" w:color="auto"/>
              <w:left w:val="nil"/>
              <w:bottom w:val="single" w:sz="4" w:space="0" w:color="auto"/>
              <w:right w:val="single" w:sz="4" w:space="0" w:color="auto"/>
            </w:tcBorders>
            <w:shd w:val="clear" w:color="auto" w:fill="auto"/>
            <w:noWrap/>
            <w:vAlign w:val="center"/>
          </w:tcPr>
          <w:p w14:paraId="08CF0280" w14:textId="77777777" w:rsidR="002668F7" w:rsidRPr="006508DF" w:rsidRDefault="002668F7" w:rsidP="00153617">
            <w:pPr>
              <w:jc w:val="center"/>
              <w:rPr>
                <w:sz w:val="18"/>
                <w:szCs w:val="18"/>
              </w:rPr>
            </w:pPr>
            <w:r>
              <w:rPr>
                <w:bCs/>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89F8F51" w14:textId="77777777" w:rsidR="002668F7" w:rsidRPr="006508DF" w:rsidRDefault="002668F7" w:rsidP="00153617">
            <w:pPr>
              <w:jc w:val="center"/>
              <w:rPr>
                <w:sz w:val="18"/>
                <w:szCs w:val="18"/>
              </w:rPr>
            </w:pPr>
            <w:r>
              <w:rPr>
                <w:bCs/>
                <w:sz w:val="18"/>
                <w:szCs w:val="18"/>
              </w:rPr>
              <w:t>0,00</w:t>
            </w:r>
            <w:r w:rsidRPr="006508DF">
              <w:rPr>
                <w:sz w:val="18"/>
                <w:szCs w:val="18"/>
              </w:rPr>
              <w:t> </w:t>
            </w:r>
          </w:p>
        </w:tc>
        <w:tc>
          <w:tcPr>
            <w:tcW w:w="921" w:type="dxa"/>
            <w:tcBorders>
              <w:top w:val="single" w:sz="4" w:space="0" w:color="auto"/>
              <w:left w:val="nil"/>
              <w:bottom w:val="single" w:sz="4" w:space="0" w:color="auto"/>
              <w:right w:val="single" w:sz="4" w:space="0" w:color="auto"/>
            </w:tcBorders>
            <w:shd w:val="clear" w:color="auto" w:fill="auto"/>
            <w:noWrap/>
            <w:vAlign w:val="center"/>
          </w:tcPr>
          <w:p w14:paraId="6C49CD59" w14:textId="77777777" w:rsidR="002668F7" w:rsidRPr="006508DF" w:rsidRDefault="002668F7" w:rsidP="00153617">
            <w:pPr>
              <w:jc w:val="center"/>
              <w:rPr>
                <w:sz w:val="18"/>
                <w:szCs w:val="18"/>
              </w:rPr>
            </w:pPr>
            <w:r>
              <w:rPr>
                <w:bCs/>
                <w:sz w:val="18"/>
                <w:szCs w:val="18"/>
              </w:rPr>
              <w:t>0,00</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6657AEA4" w14:textId="77777777" w:rsidR="002668F7" w:rsidRPr="006508DF" w:rsidRDefault="002668F7" w:rsidP="00153617">
            <w:pPr>
              <w:jc w:val="center"/>
              <w:rPr>
                <w:sz w:val="18"/>
                <w:szCs w:val="18"/>
              </w:rPr>
            </w:pPr>
            <w:r>
              <w:rPr>
                <w:bCs/>
                <w:sz w:val="18"/>
                <w:szCs w:val="18"/>
              </w:rPr>
              <w:t>0,00</w:t>
            </w:r>
          </w:p>
        </w:tc>
        <w:tc>
          <w:tcPr>
            <w:tcW w:w="780" w:type="dxa"/>
            <w:tcBorders>
              <w:top w:val="single" w:sz="4" w:space="0" w:color="auto"/>
              <w:left w:val="nil"/>
              <w:bottom w:val="single" w:sz="4" w:space="0" w:color="auto"/>
              <w:right w:val="single" w:sz="4" w:space="0" w:color="auto"/>
            </w:tcBorders>
            <w:shd w:val="clear" w:color="auto" w:fill="auto"/>
            <w:noWrap/>
            <w:vAlign w:val="center"/>
          </w:tcPr>
          <w:p w14:paraId="4CD3A537" w14:textId="77777777" w:rsidR="002668F7" w:rsidRPr="006508DF" w:rsidRDefault="002668F7" w:rsidP="00153617">
            <w:pPr>
              <w:jc w:val="center"/>
              <w:rPr>
                <w:sz w:val="18"/>
                <w:szCs w:val="18"/>
              </w:rPr>
            </w:pPr>
            <w:r>
              <w:rPr>
                <w:bCs/>
                <w:sz w:val="18"/>
                <w:szCs w:val="18"/>
              </w:rPr>
              <w:t>0,00</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6E760E70" w14:textId="77777777" w:rsidR="002668F7" w:rsidRPr="006508DF" w:rsidRDefault="002668F7" w:rsidP="00153617">
            <w:pPr>
              <w:jc w:val="center"/>
              <w:rPr>
                <w:sz w:val="18"/>
                <w:szCs w:val="18"/>
              </w:rPr>
            </w:pPr>
            <w:r>
              <w:rPr>
                <w:sz w:val="18"/>
                <w:szCs w:val="18"/>
              </w:rPr>
              <w:t>-</w:t>
            </w:r>
          </w:p>
        </w:tc>
      </w:tr>
    </w:tbl>
    <w:p w14:paraId="325389A2" w14:textId="77777777" w:rsidR="002668F7" w:rsidRPr="009D4F3D" w:rsidRDefault="002668F7" w:rsidP="002668F7">
      <w:pPr>
        <w:jc w:val="right"/>
        <w:rPr>
          <w:bCs/>
          <w:color w:val="000000"/>
          <w:sz w:val="28"/>
          <w:szCs w:val="28"/>
        </w:rPr>
      </w:pPr>
      <w:r w:rsidRPr="009D4F3D">
        <w:rPr>
          <w:bCs/>
          <w:color w:val="000000"/>
          <w:sz w:val="28"/>
          <w:szCs w:val="28"/>
        </w:rPr>
        <w:t>».</w:t>
      </w:r>
    </w:p>
    <w:p w14:paraId="4D65B183" w14:textId="77777777" w:rsidR="002668F7" w:rsidRDefault="002668F7" w:rsidP="00B661AE">
      <w:pPr>
        <w:jc w:val="both"/>
        <w:rPr>
          <w:sz w:val="28"/>
          <w:szCs w:val="28"/>
          <w:lang w:eastAsia="x-none"/>
        </w:rPr>
        <w:sectPr w:rsidR="002668F7" w:rsidSect="002668F7">
          <w:pgSz w:w="16838" w:h="11906" w:orient="landscape"/>
          <w:pgMar w:top="851" w:right="709" w:bottom="707" w:left="1134" w:header="709" w:footer="709" w:gutter="0"/>
          <w:cols w:space="708"/>
          <w:titlePg/>
          <w:docGrid w:linePitch="381"/>
        </w:sectPr>
      </w:pPr>
    </w:p>
    <w:p w14:paraId="5157C641" w14:textId="17FFB6B5" w:rsidR="002668F7" w:rsidRPr="00AE0629" w:rsidRDefault="002668F7" w:rsidP="002668F7">
      <w:pPr>
        <w:tabs>
          <w:tab w:val="left" w:pos="5580"/>
          <w:tab w:val="left" w:pos="9498"/>
        </w:tabs>
        <w:ind w:left="-4836" w:right="-569" w:firstLine="10365"/>
      </w:pPr>
      <w:r w:rsidRPr="00AE0629">
        <w:lastRenderedPageBreak/>
        <w:t xml:space="preserve">Приложение № </w:t>
      </w:r>
      <w:r>
        <w:t xml:space="preserve">15 </w:t>
      </w:r>
      <w:r w:rsidRPr="00AE0629">
        <w:t xml:space="preserve">к протоколу № </w:t>
      </w:r>
      <w:r>
        <w:t>77</w:t>
      </w:r>
    </w:p>
    <w:p w14:paraId="2F5D9962" w14:textId="77777777" w:rsidR="002668F7" w:rsidRPr="00AE0629" w:rsidRDefault="002668F7" w:rsidP="002668F7">
      <w:pPr>
        <w:tabs>
          <w:tab w:val="left" w:pos="5580"/>
          <w:tab w:val="left" w:pos="9498"/>
        </w:tabs>
        <w:ind w:left="-4836" w:right="-569" w:firstLine="10365"/>
      </w:pPr>
      <w:r w:rsidRPr="00AE0629">
        <w:t>заседания правления Региональной</w:t>
      </w:r>
    </w:p>
    <w:p w14:paraId="34D2226A" w14:textId="77777777" w:rsidR="002668F7" w:rsidRPr="00AE0629" w:rsidRDefault="002668F7" w:rsidP="002668F7">
      <w:pPr>
        <w:tabs>
          <w:tab w:val="left" w:pos="5580"/>
          <w:tab w:val="left" w:pos="9498"/>
        </w:tabs>
        <w:ind w:left="-4836" w:right="-569" w:firstLine="10365"/>
      </w:pPr>
      <w:r w:rsidRPr="00AE0629">
        <w:t>энергетической комиссии</w:t>
      </w:r>
    </w:p>
    <w:p w14:paraId="7C7EFFDD" w14:textId="77777777" w:rsidR="002668F7" w:rsidRDefault="002668F7" w:rsidP="002668F7">
      <w:pPr>
        <w:tabs>
          <w:tab w:val="left" w:pos="5580"/>
          <w:tab w:val="left" w:pos="9498"/>
        </w:tabs>
        <w:ind w:left="-4836" w:right="-569" w:firstLine="10365"/>
      </w:pPr>
      <w:r w:rsidRPr="00AE0629">
        <w:t xml:space="preserve">Кузбасса от </w:t>
      </w:r>
      <w:r>
        <w:t>07</w:t>
      </w:r>
      <w:r w:rsidRPr="00AE0629">
        <w:t>.1</w:t>
      </w:r>
      <w:r>
        <w:t>2</w:t>
      </w:r>
      <w:r w:rsidRPr="00AE0629">
        <w:t>.2023</w:t>
      </w:r>
    </w:p>
    <w:p w14:paraId="1C845331" w14:textId="77777777" w:rsidR="000E5B3E" w:rsidRDefault="000E5B3E" w:rsidP="002668F7">
      <w:pPr>
        <w:tabs>
          <w:tab w:val="left" w:pos="5580"/>
          <w:tab w:val="left" w:pos="9498"/>
        </w:tabs>
        <w:ind w:left="-4836" w:right="-569" w:firstLine="10365"/>
      </w:pPr>
    </w:p>
    <w:p w14:paraId="2D6EADCD" w14:textId="77777777" w:rsidR="000E5B3E" w:rsidRPr="000E5B3E" w:rsidRDefault="000E5B3E" w:rsidP="000E5B3E">
      <w:pPr>
        <w:jc w:val="center"/>
        <w:rPr>
          <w:sz w:val="28"/>
          <w:szCs w:val="20"/>
        </w:rPr>
      </w:pPr>
      <w:bookmarkStart w:id="18" w:name="_Hlk153542484"/>
      <w:r w:rsidRPr="000E5B3E">
        <w:rPr>
          <w:sz w:val="28"/>
          <w:szCs w:val="20"/>
        </w:rPr>
        <w:t>Экспертное заключение</w:t>
      </w:r>
    </w:p>
    <w:p w14:paraId="0A0E634C" w14:textId="77777777" w:rsidR="000E5B3E" w:rsidRPr="000E5B3E" w:rsidRDefault="000E5B3E" w:rsidP="000E5B3E">
      <w:pPr>
        <w:jc w:val="center"/>
        <w:rPr>
          <w:sz w:val="28"/>
          <w:szCs w:val="20"/>
        </w:rPr>
      </w:pPr>
      <w:r w:rsidRPr="000E5B3E">
        <w:rPr>
          <w:sz w:val="28"/>
          <w:szCs w:val="20"/>
        </w:rPr>
        <w:t>Региональной энергетической комиссии Кузбасса</w:t>
      </w:r>
    </w:p>
    <w:p w14:paraId="65041B92" w14:textId="77777777" w:rsidR="000E5B3E" w:rsidRPr="000E5B3E" w:rsidRDefault="000E5B3E" w:rsidP="000E5B3E">
      <w:pPr>
        <w:jc w:val="center"/>
        <w:rPr>
          <w:sz w:val="28"/>
          <w:szCs w:val="20"/>
        </w:rPr>
      </w:pPr>
      <w:r w:rsidRPr="000E5B3E">
        <w:rPr>
          <w:sz w:val="28"/>
          <w:szCs w:val="20"/>
        </w:rPr>
        <w:t xml:space="preserve">по материалам, представленным АО «Кузбассэнерго», для корректировки величины НВВ и уровня тарифов на услуги по передаче тепловой энергии, реализуемой на потребительском рынке Кемеровского городского округа, </w:t>
      </w:r>
      <w:r w:rsidRPr="000E5B3E">
        <w:rPr>
          <w:sz w:val="28"/>
          <w:szCs w:val="20"/>
        </w:rPr>
        <w:br/>
        <w:t>в части 2024 года</w:t>
      </w:r>
    </w:p>
    <w:p w14:paraId="700D1686" w14:textId="77777777" w:rsidR="000E5B3E" w:rsidRPr="000E5B3E" w:rsidRDefault="000E5B3E" w:rsidP="000E5B3E">
      <w:pPr>
        <w:rPr>
          <w:color w:val="0070C0"/>
          <w:szCs w:val="20"/>
        </w:rPr>
      </w:pPr>
    </w:p>
    <w:p w14:paraId="41261714" w14:textId="77777777" w:rsidR="000E5B3E" w:rsidRPr="000E5B3E" w:rsidRDefault="000E5B3E" w:rsidP="001B0E15">
      <w:pPr>
        <w:keepNext/>
        <w:numPr>
          <w:ilvl w:val="0"/>
          <w:numId w:val="8"/>
        </w:numPr>
        <w:tabs>
          <w:tab w:val="left" w:pos="426"/>
        </w:tabs>
        <w:ind w:left="0" w:firstLine="0"/>
        <w:jc w:val="center"/>
        <w:outlineLvl w:val="0"/>
        <w:rPr>
          <w:b/>
          <w:sz w:val="32"/>
          <w:szCs w:val="20"/>
          <w:lang w:val="x-none" w:eastAsia="x-none"/>
        </w:rPr>
      </w:pPr>
      <w:bookmarkStart w:id="19" w:name="_Toc43208160"/>
      <w:bookmarkStart w:id="20" w:name="_Toc530574510"/>
      <w:r w:rsidRPr="000E5B3E">
        <w:rPr>
          <w:b/>
          <w:sz w:val="28"/>
          <w:szCs w:val="20"/>
          <w:lang w:val="x-none" w:eastAsia="x-none"/>
        </w:rPr>
        <w:t>Нормативно</w:t>
      </w:r>
      <w:r w:rsidRPr="000E5B3E">
        <w:rPr>
          <w:b/>
          <w:sz w:val="32"/>
          <w:szCs w:val="20"/>
          <w:lang w:val="x-none" w:eastAsia="x-none"/>
        </w:rPr>
        <w:t>-правовая база</w:t>
      </w:r>
      <w:bookmarkEnd w:id="19"/>
    </w:p>
    <w:p w14:paraId="6D50329B" w14:textId="77777777" w:rsidR="000E5B3E" w:rsidRPr="000E5B3E" w:rsidRDefault="000E5B3E" w:rsidP="000E5B3E">
      <w:pPr>
        <w:tabs>
          <w:tab w:val="left" w:pos="0"/>
          <w:tab w:val="left" w:pos="993"/>
          <w:tab w:val="left" w:pos="9900"/>
        </w:tabs>
        <w:ind w:firstLine="709"/>
        <w:jc w:val="both"/>
        <w:rPr>
          <w:sz w:val="28"/>
          <w:szCs w:val="28"/>
        </w:rPr>
      </w:pPr>
      <w:r w:rsidRPr="000E5B3E">
        <w:rPr>
          <w:sz w:val="28"/>
          <w:szCs w:val="28"/>
        </w:rPr>
        <w:t>Гражданский кодекс Российской Федерации (далее – ГК РФ).</w:t>
      </w:r>
    </w:p>
    <w:p w14:paraId="38B24411" w14:textId="77777777" w:rsidR="000E5B3E" w:rsidRPr="000E5B3E" w:rsidRDefault="000E5B3E" w:rsidP="000E5B3E">
      <w:pPr>
        <w:tabs>
          <w:tab w:val="left" w:pos="0"/>
          <w:tab w:val="left" w:pos="993"/>
          <w:tab w:val="left" w:pos="9900"/>
        </w:tabs>
        <w:ind w:firstLine="709"/>
        <w:jc w:val="both"/>
        <w:rPr>
          <w:sz w:val="28"/>
          <w:szCs w:val="28"/>
        </w:rPr>
      </w:pPr>
      <w:r w:rsidRPr="000E5B3E">
        <w:rPr>
          <w:sz w:val="28"/>
          <w:szCs w:val="28"/>
        </w:rPr>
        <w:t>Налоговый кодекс Российской Федерации (далее - НК РФ).</w:t>
      </w:r>
    </w:p>
    <w:p w14:paraId="29EA1F69" w14:textId="77777777" w:rsidR="000E5B3E" w:rsidRPr="000E5B3E" w:rsidRDefault="000E5B3E" w:rsidP="000E5B3E">
      <w:pPr>
        <w:tabs>
          <w:tab w:val="left" w:pos="0"/>
          <w:tab w:val="left" w:pos="993"/>
          <w:tab w:val="left" w:pos="9900"/>
        </w:tabs>
        <w:ind w:firstLine="709"/>
        <w:jc w:val="both"/>
        <w:rPr>
          <w:sz w:val="28"/>
          <w:szCs w:val="28"/>
        </w:rPr>
      </w:pPr>
      <w:r w:rsidRPr="000E5B3E">
        <w:rPr>
          <w:sz w:val="28"/>
          <w:szCs w:val="28"/>
        </w:rPr>
        <w:t>Трудовой Кодекс Российской Федерации (далее - ТК РФ).</w:t>
      </w:r>
    </w:p>
    <w:p w14:paraId="15C3D3D1" w14:textId="77777777" w:rsidR="000E5B3E" w:rsidRPr="000E5B3E" w:rsidRDefault="000E5B3E" w:rsidP="000E5B3E">
      <w:pPr>
        <w:tabs>
          <w:tab w:val="left" w:pos="0"/>
          <w:tab w:val="left" w:pos="993"/>
          <w:tab w:val="left" w:pos="9900"/>
        </w:tabs>
        <w:ind w:firstLine="709"/>
        <w:jc w:val="both"/>
        <w:rPr>
          <w:sz w:val="28"/>
          <w:szCs w:val="28"/>
        </w:rPr>
      </w:pPr>
      <w:r w:rsidRPr="000E5B3E">
        <w:rPr>
          <w:sz w:val="28"/>
          <w:szCs w:val="28"/>
        </w:rPr>
        <w:t>Федеральный Закон от 17.08.1995 № 147-ФЗ «О естественных монополиях».</w:t>
      </w:r>
    </w:p>
    <w:p w14:paraId="14A1B625" w14:textId="77777777" w:rsidR="000E5B3E" w:rsidRPr="000E5B3E" w:rsidRDefault="000E5B3E" w:rsidP="000E5B3E">
      <w:pPr>
        <w:tabs>
          <w:tab w:val="left" w:pos="0"/>
          <w:tab w:val="left" w:pos="993"/>
          <w:tab w:val="left" w:pos="9900"/>
        </w:tabs>
        <w:ind w:firstLine="709"/>
        <w:jc w:val="both"/>
        <w:rPr>
          <w:sz w:val="28"/>
          <w:szCs w:val="28"/>
        </w:rPr>
      </w:pPr>
      <w:r w:rsidRPr="000E5B3E">
        <w:rPr>
          <w:sz w:val="28"/>
          <w:szCs w:val="28"/>
        </w:rPr>
        <w:t>Федеральный закон от 27.07.2010 № 190-ФЗ «О теплоснабжении».</w:t>
      </w:r>
    </w:p>
    <w:p w14:paraId="1AD56C48" w14:textId="77777777" w:rsidR="000E5B3E" w:rsidRPr="000E5B3E" w:rsidRDefault="000E5B3E" w:rsidP="000E5B3E">
      <w:pPr>
        <w:tabs>
          <w:tab w:val="left" w:pos="0"/>
          <w:tab w:val="left" w:pos="993"/>
          <w:tab w:val="left" w:pos="9639"/>
        </w:tabs>
        <w:ind w:firstLine="709"/>
        <w:jc w:val="both"/>
        <w:rPr>
          <w:sz w:val="28"/>
          <w:szCs w:val="28"/>
        </w:rPr>
      </w:pPr>
      <w:r w:rsidRPr="000E5B3E">
        <w:rPr>
          <w:sz w:val="28"/>
          <w:szCs w:val="28"/>
        </w:rPr>
        <w:t>Федеральный закон от 21.07.2005 № 115-ФЗ (ред. от 03.08.2018) «О концессионных соглашениях».</w:t>
      </w:r>
    </w:p>
    <w:p w14:paraId="08A7BA89" w14:textId="77777777" w:rsidR="000E5B3E" w:rsidRPr="000E5B3E" w:rsidRDefault="000E5B3E" w:rsidP="000E5B3E">
      <w:pPr>
        <w:tabs>
          <w:tab w:val="left" w:pos="0"/>
          <w:tab w:val="left" w:pos="993"/>
          <w:tab w:val="left" w:pos="9900"/>
        </w:tabs>
        <w:ind w:firstLine="709"/>
        <w:jc w:val="both"/>
        <w:rPr>
          <w:sz w:val="28"/>
          <w:szCs w:val="28"/>
        </w:rPr>
      </w:pPr>
      <w:r w:rsidRPr="000E5B3E">
        <w:rPr>
          <w:sz w:val="28"/>
          <w:szCs w:val="28"/>
        </w:rPr>
        <w:t>Постановление Правительства РФ от 06.07.1998 № 700 «О введении раздельного учета затрат по регулируемым видам деятельности в энергетике». Федеральный закон от 21.07.2005 № 115-ФЗ (ред. от 03.08.2018) «О концессионных соглашениях».</w:t>
      </w:r>
    </w:p>
    <w:p w14:paraId="25ABCBF9" w14:textId="77777777" w:rsidR="000E5B3E" w:rsidRPr="000E5B3E" w:rsidRDefault="000E5B3E" w:rsidP="000E5B3E">
      <w:pPr>
        <w:tabs>
          <w:tab w:val="left" w:pos="0"/>
          <w:tab w:val="left" w:pos="993"/>
          <w:tab w:val="left" w:pos="9900"/>
        </w:tabs>
        <w:ind w:firstLine="709"/>
        <w:jc w:val="both"/>
        <w:rPr>
          <w:sz w:val="28"/>
          <w:szCs w:val="28"/>
        </w:rPr>
      </w:pPr>
      <w:r w:rsidRPr="000E5B3E">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4ABCDDC2" w14:textId="77777777" w:rsidR="000E5B3E" w:rsidRPr="000E5B3E" w:rsidRDefault="000E5B3E" w:rsidP="000E5B3E">
      <w:pPr>
        <w:tabs>
          <w:tab w:val="left" w:pos="0"/>
          <w:tab w:val="left" w:pos="993"/>
          <w:tab w:val="left" w:pos="9900"/>
        </w:tabs>
        <w:ind w:firstLine="709"/>
        <w:jc w:val="both"/>
        <w:rPr>
          <w:sz w:val="28"/>
          <w:szCs w:val="28"/>
        </w:rPr>
      </w:pPr>
      <w:r w:rsidRPr="000E5B3E">
        <w:rPr>
          <w:sz w:val="28"/>
          <w:szCs w:val="28"/>
        </w:rPr>
        <w:t>Федеральный закон от 21.07.2005 № 115-ФЗ (ред. от 03.08.2018) «О концессионных соглашениях».</w:t>
      </w:r>
    </w:p>
    <w:p w14:paraId="4A942E32" w14:textId="77777777" w:rsidR="000E5B3E" w:rsidRPr="000E5B3E" w:rsidRDefault="000E5B3E" w:rsidP="000E5B3E">
      <w:pPr>
        <w:tabs>
          <w:tab w:val="left" w:pos="0"/>
          <w:tab w:val="left" w:pos="993"/>
          <w:tab w:val="left" w:pos="9900"/>
        </w:tabs>
        <w:ind w:firstLine="709"/>
        <w:jc w:val="both"/>
        <w:rPr>
          <w:sz w:val="28"/>
          <w:szCs w:val="28"/>
        </w:rPr>
      </w:pPr>
      <w:r w:rsidRPr="000E5B3E">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31BD2263" w14:textId="77777777" w:rsidR="000E5B3E" w:rsidRPr="000E5B3E" w:rsidRDefault="000E5B3E" w:rsidP="000E5B3E">
      <w:pPr>
        <w:tabs>
          <w:tab w:val="left" w:pos="0"/>
          <w:tab w:val="left" w:pos="993"/>
          <w:tab w:val="left" w:pos="9900"/>
        </w:tabs>
        <w:ind w:firstLine="709"/>
        <w:jc w:val="both"/>
        <w:rPr>
          <w:sz w:val="28"/>
          <w:szCs w:val="28"/>
        </w:rPr>
      </w:pPr>
      <w:r w:rsidRPr="000E5B3E">
        <w:rPr>
          <w:sz w:val="28"/>
          <w:szCs w:val="28"/>
        </w:rPr>
        <w:t>Постановление Правительства Российской Федерации от 22.10.2012 № 1075 «О ценообразовании в сфере теплоснабжения».</w:t>
      </w:r>
    </w:p>
    <w:p w14:paraId="3FDCEADC" w14:textId="77777777" w:rsidR="000E5B3E" w:rsidRPr="000E5B3E" w:rsidRDefault="000E5B3E" w:rsidP="000E5B3E">
      <w:pPr>
        <w:tabs>
          <w:tab w:val="left" w:pos="0"/>
          <w:tab w:val="left" w:pos="993"/>
          <w:tab w:val="left" w:pos="9900"/>
        </w:tabs>
        <w:ind w:firstLine="709"/>
        <w:jc w:val="both"/>
        <w:rPr>
          <w:sz w:val="28"/>
          <w:szCs w:val="28"/>
        </w:rPr>
      </w:pPr>
      <w:r w:rsidRPr="000E5B3E">
        <w:rPr>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192ACAEC" w14:textId="77777777" w:rsidR="000E5B3E" w:rsidRPr="000E5B3E" w:rsidRDefault="000E5B3E" w:rsidP="000E5B3E">
      <w:pPr>
        <w:tabs>
          <w:tab w:val="left" w:pos="0"/>
          <w:tab w:val="left" w:pos="993"/>
          <w:tab w:val="left" w:pos="9900"/>
        </w:tabs>
        <w:ind w:firstLine="709"/>
        <w:jc w:val="both"/>
        <w:rPr>
          <w:sz w:val="28"/>
          <w:szCs w:val="28"/>
        </w:rPr>
      </w:pPr>
      <w:r w:rsidRPr="000E5B3E">
        <w:rPr>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19B780C6" w14:textId="77777777" w:rsidR="000E5B3E" w:rsidRPr="000E5B3E" w:rsidRDefault="000E5B3E" w:rsidP="000E5B3E">
      <w:pPr>
        <w:tabs>
          <w:tab w:val="left" w:pos="0"/>
          <w:tab w:val="left" w:pos="993"/>
        </w:tabs>
        <w:ind w:firstLine="709"/>
        <w:jc w:val="both"/>
        <w:rPr>
          <w:sz w:val="28"/>
          <w:szCs w:val="28"/>
        </w:rPr>
      </w:pPr>
      <w:r w:rsidRPr="000E5B3E">
        <w:rPr>
          <w:sz w:val="28"/>
          <w:szCs w:val="28"/>
        </w:rPr>
        <w:lastRenderedPageBreak/>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2FD3F8E2" w14:textId="77777777" w:rsidR="000E5B3E" w:rsidRPr="000E5B3E" w:rsidRDefault="000E5B3E" w:rsidP="000E5B3E">
      <w:pPr>
        <w:widowControl w:val="0"/>
        <w:tabs>
          <w:tab w:val="left" w:pos="0"/>
          <w:tab w:val="left" w:pos="993"/>
        </w:tabs>
        <w:ind w:firstLine="709"/>
        <w:jc w:val="both"/>
        <w:rPr>
          <w:sz w:val="28"/>
          <w:szCs w:val="28"/>
        </w:rPr>
      </w:pPr>
      <w:r w:rsidRPr="000E5B3E">
        <w:rPr>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71FFBE7B" w14:textId="77777777" w:rsidR="000E5B3E" w:rsidRPr="000E5B3E" w:rsidRDefault="000E5B3E" w:rsidP="000E5B3E">
      <w:pPr>
        <w:ind w:right="-1" w:firstLine="709"/>
        <w:jc w:val="both"/>
        <w:rPr>
          <w:snapToGrid w:val="0"/>
          <w:sz w:val="28"/>
          <w:szCs w:val="28"/>
        </w:rPr>
      </w:pPr>
      <w:r w:rsidRPr="000E5B3E">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B3B605A" w14:textId="77777777" w:rsidR="000E5B3E" w:rsidRPr="000E5B3E" w:rsidRDefault="000E5B3E" w:rsidP="000E5B3E">
      <w:pPr>
        <w:tabs>
          <w:tab w:val="left" w:pos="0"/>
          <w:tab w:val="left" w:pos="426"/>
          <w:tab w:val="left" w:pos="1134"/>
        </w:tabs>
        <w:ind w:firstLine="709"/>
        <w:jc w:val="both"/>
        <w:rPr>
          <w:sz w:val="28"/>
          <w:szCs w:val="28"/>
          <w:lang w:val="x-none" w:eastAsia="x-none"/>
        </w:rPr>
      </w:pPr>
      <w:r w:rsidRPr="000E5B3E">
        <w:rPr>
          <w:sz w:val="28"/>
          <w:szCs w:val="28"/>
          <w:lang w:val="x-none" w:eastAsia="x-none"/>
        </w:rPr>
        <w:t>Вся нормативно – методическая основа используется в редакции, действующей на момент проведения экспертизы.</w:t>
      </w:r>
    </w:p>
    <w:p w14:paraId="2FEC5DA6" w14:textId="77777777" w:rsidR="000E5B3E" w:rsidRPr="000E5B3E" w:rsidRDefault="000E5B3E" w:rsidP="000E5B3E">
      <w:pPr>
        <w:tabs>
          <w:tab w:val="left" w:pos="426"/>
        </w:tabs>
        <w:ind w:right="142" w:firstLine="709"/>
        <w:jc w:val="both"/>
        <w:rPr>
          <w:sz w:val="28"/>
          <w:szCs w:val="28"/>
          <w:lang w:eastAsia="x-none"/>
        </w:rPr>
      </w:pPr>
    </w:p>
    <w:p w14:paraId="19D17403" w14:textId="77777777" w:rsidR="000E5B3E" w:rsidRPr="000E5B3E" w:rsidRDefault="000E5B3E" w:rsidP="001B0E15">
      <w:pPr>
        <w:keepNext/>
        <w:numPr>
          <w:ilvl w:val="0"/>
          <w:numId w:val="8"/>
        </w:numPr>
        <w:tabs>
          <w:tab w:val="left" w:pos="284"/>
        </w:tabs>
        <w:ind w:left="0" w:firstLine="0"/>
        <w:jc w:val="center"/>
        <w:outlineLvl w:val="0"/>
        <w:rPr>
          <w:b/>
          <w:sz w:val="28"/>
          <w:szCs w:val="28"/>
          <w:lang w:val="x-none" w:eastAsia="x-none"/>
        </w:rPr>
      </w:pPr>
      <w:bookmarkStart w:id="21" w:name="_Toc502093654"/>
      <w:bookmarkStart w:id="22" w:name="_Toc43208161"/>
      <w:r w:rsidRPr="000E5B3E">
        <w:rPr>
          <w:b/>
          <w:sz w:val="28"/>
          <w:szCs w:val="28"/>
          <w:lang w:val="x-none" w:eastAsia="x-none"/>
        </w:rPr>
        <w:t xml:space="preserve">Оценка достоверности данных, приведенных в предложениях </w:t>
      </w:r>
      <w:r w:rsidRPr="000E5B3E">
        <w:rPr>
          <w:b/>
          <w:sz w:val="28"/>
          <w:szCs w:val="28"/>
          <w:lang w:val="x-none" w:eastAsia="x-none"/>
        </w:rPr>
        <w:br/>
        <w:t>об установлении тарифов и (или) их предельных уровней</w:t>
      </w:r>
      <w:bookmarkEnd w:id="21"/>
      <w:bookmarkEnd w:id="22"/>
    </w:p>
    <w:bookmarkEnd w:id="20"/>
    <w:p w14:paraId="135C4E3D" w14:textId="77777777" w:rsidR="000E5B3E" w:rsidRPr="000E5B3E" w:rsidRDefault="000E5B3E" w:rsidP="000E5B3E">
      <w:pPr>
        <w:ind w:firstLine="851"/>
        <w:jc w:val="both"/>
        <w:rPr>
          <w:sz w:val="28"/>
          <w:szCs w:val="28"/>
        </w:rPr>
      </w:pPr>
      <w:r w:rsidRPr="000E5B3E">
        <w:rPr>
          <w:snapToGrid w:val="0"/>
          <w:sz w:val="28"/>
          <w:szCs w:val="28"/>
        </w:rPr>
        <w:t>Материалы филиала АО «Кузбассэнерго» - «Кемеровская теплосетевая компания»</w:t>
      </w:r>
      <w:r w:rsidRPr="000E5B3E">
        <w:rPr>
          <w:sz w:val="28"/>
          <w:szCs w:val="28"/>
        </w:rPr>
        <w:t xml:space="preserve"> по корректировке долгосрочных тарифов, установленных на 2024 год методом индексации подготовлены в соответствии с требованиями Основ ценообразования и Методических указаний. Расчетно-обосновывающие материалы представлены надлежащим образом, в электронном виде через систему ЕИАС.</w:t>
      </w:r>
    </w:p>
    <w:p w14:paraId="57324802" w14:textId="77777777" w:rsidR="000E5B3E" w:rsidRPr="000E5B3E" w:rsidRDefault="000E5B3E" w:rsidP="000E5B3E">
      <w:pPr>
        <w:ind w:firstLine="709"/>
        <w:jc w:val="both"/>
        <w:rPr>
          <w:snapToGrid w:val="0"/>
          <w:sz w:val="28"/>
          <w:szCs w:val="28"/>
        </w:rPr>
      </w:pPr>
      <w:r w:rsidRPr="000E5B3E">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F016A5D" w14:textId="77777777" w:rsidR="000E5B3E" w:rsidRPr="000E5B3E" w:rsidRDefault="000E5B3E" w:rsidP="000E5B3E">
      <w:pPr>
        <w:ind w:firstLine="709"/>
        <w:jc w:val="both"/>
        <w:rPr>
          <w:snapToGrid w:val="0"/>
          <w:sz w:val="28"/>
          <w:szCs w:val="28"/>
        </w:rPr>
      </w:pPr>
      <w:r w:rsidRPr="000E5B3E">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филиалом АО «Кузбассэнерго» - «Кемеровская теплосетевая компания»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2024 год.</w:t>
      </w:r>
    </w:p>
    <w:p w14:paraId="345A525E" w14:textId="77777777" w:rsidR="000E5B3E" w:rsidRPr="000E5B3E" w:rsidRDefault="000E5B3E" w:rsidP="000E5B3E">
      <w:pPr>
        <w:ind w:firstLine="720"/>
        <w:jc w:val="both"/>
        <w:rPr>
          <w:snapToGrid w:val="0"/>
          <w:sz w:val="28"/>
          <w:szCs w:val="28"/>
        </w:rPr>
      </w:pPr>
    </w:p>
    <w:p w14:paraId="0816BF29" w14:textId="77777777" w:rsidR="000E5B3E" w:rsidRPr="000E5B3E" w:rsidRDefault="000E5B3E" w:rsidP="000E5B3E">
      <w:pPr>
        <w:ind w:firstLine="720"/>
        <w:jc w:val="both"/>
        <w:rPr>
          <w:snapToGrid w:val="0"/>
          <w:sz w:val="28"/>
          <w:szCs w:val="28"/>
        </w:rPr>
      </w:pPr>
    </w:p>
    <w:p w14:paraId="6BB047A8" w14:textId="77777777" w:rsidR="000E5B3E" w:rsidRPr="000E5B3E" w:rsidRDefault="000E5B3E" w:rsidP="001B0E15">
      <w:pPr>
        <w:keepNext/>
        <w:numPr>
          <w:ilvl w:val="0"/>
          <w:numId w:val="8"/>
        </w:numPr>
        <w:tabs>
          <w:tab w:val="left" w:pos="284"/>
        </w:tabs>
        <w:ind w:left="0" w:firstLine="0"/>
        <w:jc w:val="center"/>
        <w:outlineLvl w:val="0"/>
        <w:rPr>
          <w:b/>
          <w:sz w:val="28"/>
          <w:szCs w:val="20"/>
          <w:lang w:val="x-none" w:eastAsia="x-none"/>
        </w:rPr>
      </w:pPr>
      <w:bookmarkStart w:id="23" w:name="_Ref494370795"/>
      <w:bookmarkStart w:id="24" w:name="_Toc502093655"/>
      <w:bookmarkStart w:id="25" w:name="_Toc43208162"/>
      <w:r w:rsidRPr="000E5B3E">
        <w:rPr>
          <w:b/>
          <w:sz w:val="28"/>
          <w:szCs w:val="20"/>
          <w:lang w:val="x-none" w:eastAsia="x-none"/>
        </w:rPr>
        <w:t>Общая характеристика предприятия</w:t>
      </w:r>
      <w:bookmarkEnd w:id="23"/>
      <w:bookmarkEnd w:id="24"/>
      <w:bookmarkEnd w:id="25"/>
    </w:p>
    <w:p w14:paraId="64B9E7F9" w14:textId="77777777" w:rsidR="000E5B3E" w:rsidRPr="000E5B3E" w:rsidRDefault="000E5B3E" w:rsidP="000E5B3E">
      <w:pPr>
        <w:ind w:firstLine="709"/>
        <w:jc w:val="both"/>
        <w:rPr>
          <w:sz w:val="28"/>
          <w:szCs w:val="28"/>
        </w:rPr>
      </w:pPr>
      <w:bookmarkStart w:id="26" w:name="_Toc43208163"/>
      <w:r w:rsidRPr="000E5B3E">
        <w:rPr>
          <w:sz w:val="28"/>
          <w:szCs w:val="28"/>
        </w:rPr>
        <w:t>Полное наименование предприятия: Кузбасское акционерное общество энергетики и электрификации (филиал АО «Кузбассэнерго» – «Кемеровская теплосетевая компания»)</w:t>
      </w:r>
    </w:p>
    <w:p w14:paraId="4B0523AF" w14:textId="77777777" w:rsidR="000E5B3E" w:rsidRPr="000E5B3E" w:rsidRDefault="000E5B3E" w:rsidP="000E5B3E">
      <w:pPr>
        <w:ind w:firstLine="709"/>
        <w:jc w:val="both"/>
        <w:rPr>
          <w:sz w:val="28"/>
          <w:szCs w:val="28"/>
        </w:rPr>
      </w:pPr>
      <w:r w:rsidRPr="000E5B3E">
        <w:rPr>
          <w:sz w:val="28"/>
          <w:szCs w:val="28"/>
        </w:rPr>
        <w:lastRenderedPageBreak/>
        <w:t>ИНН 4200000333</w:t>
      </w:r>
    </w:p>
    <w:p w14:paraId="1F36BD74" w14:textId="77777777" w:rsidR="000E5B3E" w:rsidRPr="000E5B3E" w:rsidRDefault="000E5B3E" w:rsidP="000E5B3E">
      <w:pPr>
        <w:ind w:firstLine="709"/>
        <w:jc w:val="both"/>
        <w:rPr>
          <w:sz w:val="28"/>
          <w:szCs w:val="28"/>
        </w:rPr>
      </w:pPr>
      <w:r w:rsidRPr="000E5B3E">
        <w:rPr>
          <w:sz w:val="28"/>
          <w:szCs w:val="28"/>
        </w:rPr>
        <w:t>КПП 420501001</w:t>
      </w:r>
    </w:p>
    <w:p w14:paraId="120ECC8E" w14:textId="77777777" w:rsidR="000E5B3E" w:rsidRPr="000E5B3E" w:rsidRDefault="000E5B3E" w:rsidP="000E5B3E">
      <w:pPr>
        <w:ind w:firstLine="709"/>
        <w:jc w:val="both"/>
        <w:rPr>
          <w:sz w:val="28"/>
          <w:szCs w:val="28"/>
        </w:rPr>
      </w:pPr>
      <w:r w:rsidRPr="000E5B3E">
        <w:rPr>
          <w:sz w:val="28"/>
          <w:szCs w:val="28"/>
        </w:rPr>
        <w:t>Адрес: 650000, г. Кемерово, пр. Кузнецкий, 30</w:t>
      </w:r>
    </w:p>
    <w:p w14:paraId="5CCA2D04" w14:textId="77777777" w:rsidR="000E5B3E" w:rsidRPr="000E5B3E" w:rsidRDefault="000E5B3E" w:rsidP="000E5B3E">
      <w:pPr>
        <w:ind w:firstLine="709"/>
        <w:jc w:val="both"/>
        <w:rPr>
          <w:sz w:val="28"/>
          <w:szCs w:val="28"/>
        </w:rPr>
      </w:pPr>
      <w:r w:rsidRPr="000E5B3E">
        <w:rPr>
          <w:sz w:val="28"/>
          <w:szCs w:val="28"/>
        </w:rPr>
        <w:t>Телефон: (3842) 453 454</w:t>
      </w:r>
    </w:p>
    <w:p w14:paraId="532DCC97" w14:textId="77777777" w:rsidR="000E5B3E" w:rsidRPr="000E5B3E" w:rsidRDefault="000E5B3E" w:rsidP="000E5B3E">
      <w:pPr>
        <w:ind w:firstLine="709"/>
        <w:jc w:val="both"/>
        <w:rPr>
          <w:sz w:val="28"/>
          <w:szCs w:val="28"/>
        </w:rPr>
      </w:pPr>
      <w:r w:rsidRPr="000E5B3E">
        <w:rPr>
          <w:sz w:val="28"/>
          <w:szCs w:val="28"/>
          <w:lang w:val="en-US"/>
        </w:rPr>
        <w:t>e</w:t>
      </w:r>
      <w:r w:rsidRPr="000E5B3E">
        <w:rPr>
          <w:sz w:val="28"/>
          <w:szCs w:val="28"/>
        </w:rPr>
        <w:t>-</w:t>
      </w:r>
      <w:r w:rsidRPr="000E5B3E">
        <w:rPr>
          <w:sz w:val="28"/>
          <w:szCs w:val="28"/>
          <w:lang w:val="en-US"/>
        </w:rPr>
        <w:t>mail</w:t>
      </w:r>
      <w:r w:rsidRPr="000E5B3E">
        <w:rPr>
          <w:sz w:val="28"/>
          <w:szCs w:val="28"/>
        </w:rPr>
        <w:t xml:space="preserve">: </w:t>
      </w:r>
      <w:proofErr w:type="spellStart"/>
      <w:r w:rsidRPr="000E5B3E">
        <w:rPr>
          <w:color w:val="000000"/>
          <w:sz w:val="28"/>
          <w:szCs w:val="28"/>
          <w:lang w:val="en-US"/>
        </w:rPr>
        <w:t>tgk</w:t>
      </w:r>
      <w:proofErr w:type="spellEnd"/>
      <w:r w:rsidRPr="000E5B3E">
        <w:rPr>
          <w:color w:val="000000"/>
          <w:sz w:val="28"/>
          <w:szCs w:val="28"/>
        </w:rPr>
        <w:t>12@</w:t>
      </w:r>
      <w:proofErr w:type="spellStart"/>
      <w:r w:rsidRPr="000E5B3E">
        <w:rPr>
          <w:color w:val="000000"/>
          <w:sz w:val="28"/>
          <w:szCs w:val="28"/>
          <w:lang w:val="en-US"/>
        </w:rPr>
        <w:t>suek</w:t>
      </w:r>
      <w:proofErr w:type="spellEnd"/>
      <w:r w:rsidRPr="000E5B3E">
        <w:rPr>
          <w:color w:val="000000"/>
          <w:sz w:val="28"/>
          <w:szCs w:val="28"/>
        </w:rPr>
        <w:t>.</w:t>
      </w:r>
      <w:proofErr w:type="spellStart"/>
      <w:r w:rsidRPr="000E5B3E">
        <w:rPr>
          <w:color w:val="000000"/>
          <w:sz w:val="28"/>
          <w:szCs w:val="28"/>
          <w:lang w:val="en-US"/>
        </w:rPr>
        <w:t>ru</w:t>
      </w:r>
      <w:proofErr w:type="spellEnd"/>
      <w:r w:rsidRPr="000E5B3E">
        <w:rPr>
          <w:color w:val="000000"/>
          <w:sz w:val="28"/>
          <w:szCs w:val="28"/>
        </w:rPr>
        <w:t xml:space="preserve">, </w:t>
      </w:r>
      <w:hyperlink r:id="rId11" w:history="1">
        <w:r w:rsidRPr="000E5B3E">
          <w:rPr>
            <w:color w:val="0000FF"/>
            <w:sz w:val="28"/>
            <w:szCs w:val="28"/>
            <w:u w:val="single"/>
            <w:lang w:val="en-US"/>
          </w:rPr>
          <w:t>KimEH</w:t>
        </w:r>
        <w:r w:rsidRPr="000E5B3E">
          <w:rPr>
            <w:color w:val="0000FF"/>
            <w:sz w:val="28"/>
            <w:szCs w:val="28"/>
            <w:u w:val="single"/>
          </w:rPr>
          <w:t>@</w:t>
        </w:r>
        <w:r w:rsidRPr="000E5B3E">
          <w:rPr>
            <w:color w:val="0000FF"/>
            <w:sz w:val="28"/>
            <w:szCs w:val="28"/>
            <w:u w:val="single"/>
            <w:lang w:val="en-US"/>
          </w:rPr>
          <w:t>suek</w:t>
        </w:r>
        <w:r w:rsidRPr="000E5B3E">
          <w:rPr>
            <w:color w:val="0000FF"/>
            <w:sz w:val="28"/>
            <w:szCs w:val="28"/>
            <w:u w:val="single"/>
          </w:rPr>
          <w:t>.</w:t>
        </w:r>
        <w:proofErr w:type="spellStart"/>
        <w:r w:rsidRPr="000E5B3E">
          <w:rPr>
            <w:color w:val="0000FF"/>
            <w:sz w:val="28"/>
            <w:szCs w:val="28"/>
            <w:u w:val="single"/>
            <w:lang w:val="en-US"/>
          </w:rPr>
          <w:t>ru</w:t>
        </w:r>
        <w:proofErr w:type="spellEnd"/>
      </w:hyperlink>
      <w:r w:rsidRPr="000E5B3E">
        <w:rPr>
          <w:sz w:val="28"/>
          <w:szCs w:val="28"/>
        </w:rPr>
        <w:t>.</w:t>
      </w:r>
    </w:p>
    <w:p w14:paraId="1F0EAA67" w14:textId="77777777" w:rsidR="000E5B3E" w:rsidRPr="000E5B3E" w:rsidRDefault="000E5B3E" w:rsidP="000E5B3E">
      <w:pPr>
        <w:ind w:firstLine="709"/>
        <w:jc w:val="both"/>
        <w:rPr>
          <w:sz w:val="28"/>
          <w:szCs w:val="28"/>
        </w:rPr>
      </w:pPr>
      <w:r w:rsidRPr="000E5B3E">
        <w:rPr>
          <w:sz w:val="28"/>
          <w:szCs w:val="28"/>
        </w:rPr>
        <w:t>Исполнительный директор ООО «Сибирская генерирующая компания»: Барило Павел Викторович.</w:t>
      </w:r>
    </w:p>
    <w:p w14:paraId="10ABFA54" w14:textId="77777777" w:rsidR="000E5B3E" w:rsidRPr="000E5B3E" w:rsidRDefault="000E5B3E" w:rsidP="000E5B3E">
      <w:pPr>
        <w:ind w:firstLine="709"/>
        <w:jc w:val="both"/>
        <w:rPr>
          <w:sz w:val="28"/>
          <w:szCs w:val="28"/>
        </w:rPr>
      </w:pPr>
      <w:r w:rsidRPr="000E5B3E">
        <w:rPr>
          <w:sz w:val="28"/>
          <w:szCs w:val="28"/>
        </w:rPr>
        <w:t xml:space="preserve">Филиал АО «Кузбассэнерго» – «Кемеровская теплосетевая компания» является крупнейшим </w:t>
      </w:r>
      <w:proofErr w:type="spellStart"/>
      <w:r w:rsidRPr="000E5B3E">
        <w:rPr>
          <w:sz w:val="28"/>
          <w:szCs w:val="28"/>
        </w:rPr>
        <w:t>теплотранспортным</w:t>
      </w:r>
      <w:proofErr w:type="spellEnd"/>
      <w:r w:rsidRPr="000E5B3E">
        <w:rPr>
          <w:sz w:val="28"/>
          <w:szCs w:val="28"/>
        </w:rPr>
        <w:t xml:space="preserve"> предприятием столицы Кузбасса. </w:t>
      </w:r>
    </w:p>
    <w:p w14:paraId="30AF11E1" w14:textId="77777777" w:rsidR="000E5B3E" w:rsidRPr="000E5B3E" w:rsidRDefault="000E5B3E" w:rsidP="000E5B3E">
      <w:pPr>
        <w:ind w:firstLine="709"/>
        <w:jc w:val="both"/>
        <w:rPr>
          <w:sz w:val="28"/>
          <w:szCs w:val="28"/>
        </w:rPr>
      </w:pPr>
      <w:r w:rsidRPr="000E5B3E">
        <w:rPr>
          <w:sz w:val="28"/>
          <w:szCs w:val="28"/>
        </w:rPr>
        <w:t xml:space="preserve">Основное направление деятельности – передача тепловой энергии и теплоносителя от Кемеровской ГРЭС, Ново-Кемеровской ТЭЦ и Кемеровской ТЭЦ по системе централизованного теплоснабжения на территории города Кемерово и части Кемеровского района. </w:t>
      </w:r>
    </w:p>
    <w:p w14:paraId="474DA267" w14:textId="77777777" w:rsidR="000E5B3E" w:rsidRPr="000E5B3E" w:rsidRDefault="000E5B3E" w:rsidP="000E5B3E">
      <w:pPr>
        <w:ind w:firstLine="709"/>
        <w:jc w:val="both"/>
        <w:rPr>
          <w:sz w:val="28"/>
          <w:szCs w:val="28"/>
        </w:rPr>
      </w:pPr>
      <w:r w:rsidRPr="000E5B3E">
        <w:rPr>
          <w:sz w:val="28"/>
          <w:szCs w:val="28"/>
        </w:rPr>
        <w:t xml:space="preserve">Протяженность тепловых сетей (в однотрубном исчислении) – 937 км Общая подключенная тепловая нагрузка – 2 072 Гкал/час </w:t>
      </w:r>
    </w:p>
    <w:p w14:paraId="085C3611" w14:textId="77777777" w:rsidR="000E5B3E" w:rsidRPr="000E5B3E" w:rsidRDefault="000E5B3E" w:rsidP="000E5B3E">
      <w:pPr>
        <w:ind w:firstLine="709"/>
        <w:jc w:val="both"/>
        <w:rPr>
          <w:sz w:val="28"/>
          <w:szCs w:val="20"/>
        </w:rPr>
      </w:pPr>
      <w:r w:rsidRPr="000E5B3E">
        <w:rPr>
          <w:sz w:val="28"/>
          <w:szCs w:val="28"/>
        </w:rPr>
        <w:t>Филиал АО «Кузбассэнерго» - «Кемеровская теплосетевая компания» создан 25 августа 2017 года на основании решения Совета директоров Кузбасского акционерного общества энергетики и электрификации от 17 августа 2017 года (Протокол заседания Совета директоров №14/17 от 17 августа 2017 года) в результате присоединения АО «Кемеровская теплосетевая компания» к АО «Кузбассэнерго».</w:t>
      </w:r>
    </w:p>
    <w:p w14:paraId="5492EC30" w14:textId="77777777" w:rsidR="000E5B3E" w:rsidRPr="000E5B3E" w:rsidRDefault="000E5B3E" w:rsidP="000E5B3E">
      <w:pPr>
        <w:ind w:firstLine="851"/>
        <w:jc w:val="both"/>
        <w:rPr>
          <w:sz w:val="28"/>
          <w:szCs w:val="20"/>
        </w:rPr>
      </w:pPr>
    </w:p>
    <w:bookmarkEnd w:id="26"/>
    <w:p w14:paraId="237BC841" w14:textId="77777777" w:rsidR="000E5B3E" w:rsidRPr="000E5B3E" w:rsidRDefault="000E5B3E" w:rsidP="001B0E15">
      <w:pPr>
        <w:keepNext/>
        <w:numPr>
          <w:ilvl w:val="0"/>
          <w:numId w:val="8"/>
        </w:numPr>
        <w:tabs>
          <w:tab w:val="left" w:pos="284"/>
        </w:tabs>
        <w:jc w:val="center"/>
        <w:outlineLvl w:val="0"/>
        <w:rPr>
          <w:b/>
          <w:sz w:val="28"/>
          <w:szCs w:val="20"/>
          <w:lang w:val="x-none" w:eastAsia="x-none"/>
        </w:rPr>
      </w:pPr>
      <w:r w:rsidRPr="000E5B3E">
        <w:rPr>
          <w:b/>
          <w:sz w:val="28"/>
          <w:szCs w:val="20"/>
          <w:lang w:eastAsia="x-none"/>
        </w:rPr>
        <w:t>Определение необходимой валовой выручки</w:t>
      </w:r>
    </w:p>
    <w:p w14:paraId="5EBE1EC8" w14:textId="77777777" w:rsidR="000E5B3E" w:rsidRPr="000E5B3E" w:rsidRDefault="000E5B3E" w:rsidP="001B0E15">
      <w:pPr>
        <w:keepNext/>
        <w:numPr>
          <w:ilvl w:val="1"/>
          <w:numId w:val="8"/>
        </w:numPr>
        <w:ind w:left="0" w:hanging="11"/>
        <w:jc w:val="center"/>
        <w:outlineLvl w:val="2"/>
        <w:rPr>
          <w:b/>
          <w:snapToGrid w:val="0"/>
          <w:sz w:val="28"/>
          <w:szCs w:val="20"/>
          <w:lang w:val="x-none" w:eastAsia="x-none"/>
        </w:rPr>
      </w:pPr>
      <w:r w:rsidRPr="000E5B3E">
        <w:rPr>
          <w:b/>
          <w:snapToGrid w:val="0"/>
          <w:sz w:val="28"/>
          <w:szCs w:val="20"/>
          <w:lang w:val="x-none" w:eastAsia="x-none"/>
        </w:rPr>
        <w:t>Баланс тепловой энергии</w:t>
      </w:r>
    </w:p>
    <w:p w14:paraId="3EAFCF33" w14:textId="77777777" w:rsidR="000E5B3E" w:rsidRPr="000E5B3E" w:rsidRDefault="000E5B3E" w:rsidP="000E5B3E">
      <w:pPr>
        <w:ind w:firstLine="709"/>
        <w:jc w:val="both"/>
        <w:rPr>
          <w:sz w:val="28"/>
          <w:szCs w:val="28"/>
        </w:rPr>
      </w:pPr>
      <w:r w:rsidRPr="000E5B3E">
        <w:rPr>
          <w:sz w:val="28"/>
          <w:szCs w:val="28"/>
        </w:rPr>
        <w:t>В схеме теплоснабжения г. Кемерово информация по теплосетевым организациям отсутствует.</w:t>
      </w:r>
    </w:p>
    <w:p w14:paraId="79ACAA9F" w14:textId="77777777" w:rsidR="000E5B3E" w:rsidRPr="000E5B3E" w:rsidRDefault="000E5B3E" w:rsidP="000E5B3E">
      <w:pPr>
        <w:ind w:firstLine="709"/>
        <w:jc w:val="both"/>
        <w:rPr>
          <w:sz w:val="28"/>
          <w:szCs w:val="28"/>
        </w:rPr>
      </w:pPr>
      <w:r w:rsidRPr="000E5B3E">
        <w:rPr>
          <w:sz w:val="28"/>
          <w:szCs w:val="28"/>
        </w:rPr>
        <w:t>В соответствии с п. 18 Методических указаний, формирование расчетных объемов, используемых при расчете тарифов в сфере теплоснабжения (за исключением поставки тепловой энергии в режиме комбинированной выработки электрической и тепловой энергии источниками с установленной генерирующей мощностью производства электрической энергии 25 МВт и более), осуществляется с учетом:</w:t>
      </w:r>
    </w:p>
    <w:p w14:paraId="701A8075" w14:textId="77777777" w:rsidR="000E5B3E" w:rsidRPr="000E5B3E" w:rsidRDefault="000E5B3E" w:rsidP="000E5B3E">
      <w:pPr>
        <w:ind w:firstLine="709"/>
        <w:jc w:val="both"/>
        <w:rPr>
          <w:sz w:val="28"/>
          <w:szCs w:val="28"/>
        </w:rPr>
      </w:pPr>
      <w:r w:rsidRPr="000E5B3E">
        <w:rPr>
          <w:sz w:val="28"/>
          <w:szCs w:val="28"/>
        </w:rPr>
        <w:t>необходимости обеспечения баланса тепловой нагрузки и тепловой мощности, баланса теплоносителя по системам теплоснабжения с учетом технологических ограничений в соответствии с планами вводов источников тепловой энергии и тепловых сетей на расчетный период регулирования, определенными в соответствии с инвестиционными программами регулируемых организаций;</w:t>
      </w:r>
    </w:p>
    <w:p w14:paraId="43BEFB85" w14:textId="77777777" w:rsidR="000E5B3E" w:rsidRPr="000E5B3E" w:rsidRDefault="000E5B3E" w:rsidP="000E5B3E">
      <w:pPr>
        <w:ind w:firstLine="709"/>
        <w:jc w:val="both"/>
        <w:rPr>
          <w:sz w:val="28"/>
          <w:szCs w:val="28"/>
        </w:rPr>
      </w:pPr>
      <w:r w:rsidRPr="000E5B3E">
        <w:rPr>
          <w:sz w:val="28"/>
          <w:szCs w:val="28"/>
        </w:rPr>
        <w:t>соблюдения требований законодательства Российской Федерации;</w:t>
      </w:r>
    </w:p>
    <w:p w14:paraId="10C3F044" w14:textId="77777777" w:rsidR="000E5B3E" w:rsidRPr="000E5B3E" w:rsidRDefault="000E5B3E" w:rsidP="000E5B3E">
      <w:pPr>
        <w:ind w:firstLine="709"/>
        <w:jc w:val="both"/>
        <w:rPr>
          <w:sz w:val="28"/>
          <w:szCs w:val="28"/>
        </w:rPr>
      </w:pPr>
      <w:r w:rsidRPr="000E5B3E">
        <w:rPr>
          <w:sz w:val="28"/>
          <w:szCs w:val="28"/>
        </w:rPr>
        <w:t xml:space="preserve">количественной оценки ожидаемого уровня потребления тепловой энергии, тепловой нагрузки с учетом данных, предоставляемых регулируемыми организациями при установлении тарифов в сфере теплоснабжения, в том числе договорных (заявленных на расчетный период регулирования потребителями) объемов, и статистических данных, в том числе среднегодового фактического </w:t>
      </w:r>
      <w:r w:rsidRPr="000E5B3E">
        <w:rPr>
          <w:sz w:val="28"/>
          <w:szCs w:val="28"/>
        </w:rPr>
        <w:lastRenderedPageBreak/>
        <w:t>потребления за три предыдущих года и планов регионального развития, в том числе с учетом фактического отключения (подключения) потребителей, объемов потерь и других параметров, используемых при расчете объемов.</w:t>
      </w:r>
    </w:p>
    <w:p w14:paraId="47E5171A" w14:textId="77777777" w:rsidR="000E5B3E" w:rsidRPr="000E5B3E" w:rsidRDefault="000E5B3E" w:rsidP="000E5B3E">
      <w:pPr>
        <w:ind w:firstLine="709"/>
        <w:jc w:val="both"/>
        <w:rPr>
          <w:sz w:val="28"/>
          <w:szCs w:val="28"/>
        </w:rPr>
      </w:pPr>
      <w:r w:rsidRPr="000E5B3E">
        <w:rPr>
          <w:sz w:val="28"/>
          <w:szCs w:val="28"/>
        </w:rPr>
        <w:t xml:space="preserve">Объем поступления тепловой энергии в сеть сформирован как отпуск от станций АО «Кемеровская генерация», АО «Ново-Кемеровская ТЭЦ» за вычетом объемов потребителей на коллекторах и объема потерь теплосетевых организаций, осуществляющих передачу тепловой энергии от АО «Кемеровская генерация», а также за вычетом потерь предприятия по тепловым сетям, находящимся в собственности. </w:t>
      </w:r>
    </w:p>
    <w:p w14:paraId="3AB41557" w14:textId="77777777" w:rsidR="000E5B3E" w:rsidRPr="000E5B3E" w:rsidRDefault="000E5B3E" w:rsidP="000E5B3E">
      <w:pPr>
        <w:ind w:firstLine="709"/>
        <w:jc w:val="both"/>
        <w:rPr>
          <w:sz w:val="28"/>
          <w:szCs w:val="28"/>
        </w:rPr>
      </w:pPr>
      <w:r w:rsidRPr="000E5B3E">
        <w:rPr>
          <w:sz w:val="28"/>
          <w:szCs w:val="28"/>
        </w:rPr>
        <w:t>Нормативы потерь тепловой энергии приняты в соответствии с приложением № 4 к концессионному соглашению от 01.11.2021 № 4, в размере 208,306 тыс. Гкал.</w:t>
      </w:r>
    </w:p>
    <w:p w14:paraId="29A37CBB" w14:textId="77777777" w:rsidR="000E5B3E" w:rsidRPr="000E5B3E" w:rsidRDefault="000E5B3E" w:rsidP="000E5B3E">
      <w:pPr>
        <w:ind w:firstLine="709"/>
        <w:jc w:val="both"/>
        <w:rPr>
          <w:color w:val="000000"/>
          <w:sz w:val="28"/>
          <w:szCs w:val="28"/>
        </w:rPr>
      </w:pPr>
      <w:r w:rsidRPr="000E5B3E">
        <w:rPr>
          <w:color w:val="000000"/>
          <w:sz w:val="28"/>
          <w:szCs w:val="28"/>
        </w:rPr>
        <w:t>Баланс тепловой энергии представлен в таблице 1.</w:t>
      </w:r>
    </w:p>
    <w:p w14:paraId="7FF4C867" w14:textId="77777777" w:rsidR="000E5B3E" w:rsidRPr="000E5B3E" w:rsidRDefault="000E5B3E" w:rsidP="000E5B3E">
      <w:pPr>
        <w:ind w:firstLine="709"/>
        <w:jc w:val="both"/>
        <w:rPr>
          <w:color w:val="000000"/>
          <w:sz w:val="28"/>
          <w:szCs w:val="28"/>
        </w:rPr>
      </w:pPr>
    </w:p>
    <w:p w14:paraId="6CB919A4" w14:textId="77777777" w:rsidR="000E5B3E" w:rsidRPr="000E5B3E" w:rsidRDefault="000E5B3E" w:rsidP="000E5B3E">
      <w:pPr>
        <w:ind w:firstLine="709"/>
        <w:jc w:val="right"/>
        <w:rPr>
          <w:sz w:val="28"/>
          <w:szCs w:val="28"/>
        </w:rPr>
      </w:pPr>
      <w:r w:rsidRPr="000E5B3E">
        <w:rPr>
          <w:sz w:val="28"/>
          <w:szCs w:val="28"/>
        </w:rPr>
        <w:t>Таблица 1.</w:t>
      </w:r>
    </w:p>
    <w:p w14:paraId="14199D18" w14:textId="77777777" w:rsidR="000E5B3E" w:rsidRPr="000E5B3E" w:rsidRDefault="000E5B3E" w:rsidP="000E5B3E">
      <w:pPr>
        <w:tabs>
          <w:tab w:val="left" w:pos="1890"/>
        </w:tabs>
        <w:jc w:val="center"/>
        <w:rPr>
          <w:sz w:val="28"/>
          <w:szCs w:val="28"/>
        </w:rPr>
      </w:pPr>
      <w:r w:rsidRPr="000E5B3E">
        <w:rPr>
          <w:sz w:val="28"/>
          <w:szCs w:val="28"/>
        </w:rPr>
        <w:t>Баланс передачи тепловой энергии филиала АО «Кузбассэнерго» - «Кемеровская теплосетевая компания» на 2024 год</w:t>
      </w:r>
    </w:p>
    <w:p w14:paraId="35AC6694" w14:textId="77777777" w:rsidR="000E5B3E" w:rsidRPr="000E5B3E" w:rsidRDefault="000E5B3E" w:rsidP="000E5B3E">
      <w:pPr>
        <w:tabs>
          <w:tab w:val="left" w:pos="1890"/>
        </w:tabs>
        <w:ind w:left="360"/>
        <w:jc w:val="right"/>
        <w:rPr>
          <w:sz w:val="28"/>
          <w:szCs w:val="28"/>
        </w:rPr>
      </w:pPr>
      <w:r w:rsidRPr="000E5B3E">
        <w:rPr>
          <w:sz w:val="28"/>
          <w:szCs w:val="28"/>
        </w:rPr>
        <w:t>тыс. Гкал</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3369"/>
        <w:gridCol w:w="1417"/>
        <w:gridCol w:w="1701"/>
        <w:gridCol w:w="1701"/>
        <w:gridCol w:w="1559"/>
      </w:tblGrid>
      <w:tr w:rsidR="000E5B3E" w:rsidRPr="000E5B3E" w14:paraId="14A81DF7" w14:textId="77777777" w:rsidTr="00153617">
        <w:trPr>
          <w:trHeight w:val="780"/>
        </w:trPr>
        <w:tc>
          <w:tcPr>
            <w:tcW w:w="3369" w:type="dxa"/>
            <w:shd w:val="clear" w:color="000000" w:fill="auto"/>
            <w:vAlign w:val="center"/>
            <w:hideMark/>
          </w:tcPr>
          <w:p w14:paraId="31E812D5" w14:textId="77777777" w:rsidR="000E5B3E" w:rsidRPr="000E5B3E" w:rsidRDefault="000E5B3E" w:rsidP="000E5B3E">
            <w:pPr>
              <w:jc w:val="center"/>
              <w:rPr>
                <w:color w:val="000000"/>
              </w:rPr>
            </w:pPr>
            <w:r w:rsidRPr="000E5B3E">
              <w:rPr>
                <w:color w:val="000000"/>
              </w:rPr>
              <w:t>Показатель</w:t>
            </w:r>
          </w:p>
        </w:tc>
        <w:tc>
          <w:tcPr>
            <w:tcW w:w="1417" w:type="dxa"/>
            <w:shd w:val="clear" w:color="000000" w:fill="auto"/>
            <w:vAlign w:val="center"/>
            <w:hideMark/>
          </w:tcPr>
          <w:p w14:paraId="2F2751C4" w14:textId="77777777" w:rsidR="000E5B3E" w:rsidRPr="000E5B3E" w:rsidRDefault="000E5B3E" w:rsidP="000E5B3E">
            <w:pPr>
              <w:jc w:val="center"/>
              <w:rPr>
                <w:color w:val="000000"/>
              </w:rPr>
            </w:pPr>
            <w:r w:rsidRPr="000E5B3E">
              <w:rPr>
                <w:color w:val="000000"/>
              </w:rPr>
              <w:t>Ед. изм.</w:t>
            </w:r>
          </w:p>
        </w:tc>
        <w:tc>
          <w:tcPr>
            <w:tcW w:w="1701" w:type="dxa"/>
            <w:shd w:val="clear" w:color="000000" w:fill="auto"/>
            <w:vAlign w:val="center"/>
            <w:hideMark/>
          </w:tcPr>
          <w:p w14:paraId="1278A49F" w14:textId="77777777" w:rsidR="000E5B3E" w:rsidRPr="000E5B3E" w:rsidRDefault="000E5B3E" w:rsidP="000E5B3E">
            <w:pPr>
              <w:ind w:left="-113" w:right="-82"/>
              <w:jc w:val="center"/>
              <w:rPr>
                <w:color w:val="000000"/>
              </w:rPr>
            </w:pPr>
            <w:r w:rsidRPr="000E5B3E">
              <w:rPr>
                <w:color w:val="000000"/>
              </w:rPr>
              <w:t>План на 2024</w:t>
            </w:r>
          </w:p>
        </w:tc>
        <w:tc>
          <w:tcPr>
            <w:tcW w:w="1701" w:type="dxa"/>
            <w:shd w:val="clear" w:color="000000" w:fill="auto"/>
            <w:noWrap/>
            <w:vAlign w:val="center"/>
            <w:hideMark/>
          </w:tcPr>
          <w:p w14:paraId="39502820" w14:textId="77777777" w:rsidR="000E5B3E" w:rsidRPr="000E5B3E" w:rsidRDefault="000E5B3E" w:rsidP="000E5B3E">
            <w:pPr>
              <w:ind w:left="-142" w:right="-102"/>
              <w:jc w:val="center"/>
              <w:rPr>
                <w:color w:val="000000"/>
              </w:rPr>
            </w:pPr>
            <w:r w:rsidRPr="000E5B3E">
              <w:rPr>
                <w:color w:val="000000"/>
              </w:rPr>
              <w:t>1 полугодие</w:t>
            </w:r>
          </w:p>
        </w:tc>
        <w:tc>
          <w:tcPr>
            <w:tcW w:w="1559" w:type="dxa"/>
            <w:shd w:val="clear" w:color="000000" w:fill="auto"/>
            <w:noWrap/>
            <w:vAlign w:val="center"/>
            <w:hideMark/>
          </w:tcPr>
          <w:p w14:paraId="53202E96" w14:textId="77777777" w:rsidR="000E5B3E" w:rsidRPr="000E5B3E" w:rsidRDefault="000E5B3E" w:rsidP="000E5B3E">
            <w:pPr>
              <w:ind w:left="-107" w:right="-100"/>
              <w:jc w:val="center"/>
              <w:rPr>
                <w:color w:val="000000"/>
              </w:rPr>
            </w:pPr>
            <w:r w:rsidRPr="000E5B3E">
              <w:rPr>
                <w:color w:val="000000"/>
              </w:rPr>
              <w:t>2 полугодие</w:t>
            </w:r>
          </w:p>
        </w:tc>
      </w:tr>
      <w:tr w:rsidR="000E5B3E" w:rsidRPr="000E5B3E" w14:paraId="4A06C304" w14:textId="77777777" w:rsidTr="00153617">
        <w:trPr>
          <w:trHeight w:val="339"/>
        </w:trPr>
        <w:tc>
          <w:tcPr>
            <w:tcW w:w="3369" w:type="dxa"/>
            <w:shd w:val="clear" w:color="000000" w:fill="auto"/>
            <w:vAlign w:val="center"/>
            <w:hideMark/>
          </w:tcPr>
          <w:p w14:paraId="10924EAC" w14:textId="77777777" w:rsidR="000E5B3E" w:rsidRPr="000E5B3E" w:rsidRDefault="000E5B3E" w:rsidP="000E5B3E">
            <w:pPr>
              <w:jc w:val="center"/>
              <w:rPr>
                <w:color w:val="000000"/>
              </w:rPr>
            </w:pPr>
            <w:r w:rsidRPr="000E5B3E">
              <w:rPr>
                <w:color w:val="000000"/>
              </w:rPr>
              <w:t>Принято в сеть</w:t>
            </w:r>
          </w:p>
        </w:tc>
        <w:tc>
          <w:tcPr>
            <w:tcW w:w="1417" w:type="dxa"/>
            <w:shd w:val="clear" w:color="000000" w:fill="auto"/>
            <w:vAlign w:val="center"/>
            <w:hideMark/>
          </w:tcPr>
          <w:p w14:paraId="57E0C9F7" w14:textId="77777777" w:rsidR="000E5B3E" w:rsidRPr="000E5B3E" w:rsidRDefault="000E5B3E" w:rsidP="000E5B3E">
            <w:pPr>
              <w:jc w:val="center"/>
              <w:rPr>
                <w:color w:val="000000"/>
              </w:rPr>
            </w:pPr>
            <w:r w:rsidRPr="000E5B3E">
              <w:rPr>
                <w:color w:val="000000"/>
              </w:rPr>
              <w:t>Тыс. Гкал</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0EC62" w14:textId="77777777" w:rsidR="000E5B3E" w:rsidRPr="000E5B3E" w:rsidRDefault="000E5B3E" w:rsidP="000E5B3E">
            <w:pPr>
              <w:jc w:val="center"/>
            </w:pPr>
            <w:r w:rsidRPr="000E5B3E">
              <w:t>3 846,518</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F695BC5" w14:textId="77777777" w:rsidR="000E5B3E" w:rsidRPr="000E5B3E" w:rsidRDefault="000E5B3E" w:rsidP="000E5B3E">
            <w:pPr>
              <w:jc w:val="center"/>
            </w:pPr>
            <w:r w:rsidRPr="000E5B3E">
              <w:t>2 170,541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F26B30" w14:textId="77777777" w:rsidR="000E5B3E" w:rsidRPr="000E5B3E" w:rsidRDefault="000E5B3E" w:rsidP="000E5B3E">
            <w:pPr>
              <w:jc w:val="center"/>
            </w:pPr>
            <w:r w:rsidRPr="000E5B3E">
              <w:t>1 675,977</w:t>
            </w:r>
          </w:p>
        </w:tc>
      </w:tr>
      <w:tr w:rsidR="000E5B3E" w:rsidRPr="000E5B3E" w14:paraId="799845CC" w14:textId="77777777" w:rsidTr="00153617">
        <w:trPr>
          <w:trHeight w:val="557"/>
        </w:trPr>
        <w:tc>
          <w:tcPr>
            <w:tcW w:w="3369" w:type="dxa"/>
            <w:shd w:val="clear" w:color="000000" w:fill="auto"/>
            <w:vAlign w:val="center"/>
            <w:hideMark/>
          </w:tcPr>
          <w:p w14:paraId="00743B3C" w14:textId="77777777" w:rsidR="000E5B3E" w:rsidRPr="000E5B3E" w:rsidRDefault="000E5B3E" w:rsidP="000E5B3E">
            <w:pPr>
              <w:jc w:val="center"/>
              <w:rPr>
                <w:color w:val="000000"/>
              </w:rPr>
            </w:pPr>
            <w:r w:rsidRPr="000E5B3E">
              <w:rPr>
                <w:color w:val="000000"/>
              </w:rPr>
              <w:t>Покупка тепловой энергии с целью компенсации потерь</w:t>
            </w:r>
          </w:p>
        </w:tc>
        <w:tc>
          <w:tcPr>
            <w:tcW w:w="1417" w:type="dxa"/>
            <w:shd w:val="clear" w:color="000000" w:fill="auto"/>
            <w:vAlign w:val="center"/>
            <w:hideMark/>
          </w:tcPr>
          <w:p w14:paraId="06112AEB" w14:textId="77777777" w:rsidR="000E5B3E" w:rsidRPr="000E5B3E" w:rsidRDefault="000E5B3E" w:rsidP="000E5B3E">
            <w:pPr>
              <w:jc w:val="center"/>
              <w:rPr>
                <w:color w:val="000000"/>
              </w:rPr>
            </w:pPr>
            <w:r w:rsidRPr="000E5B3E">
              <w:rPr>
                <w:color w:val="000000"/>
              </w:rPr>
              <w:t>Тыс. Гкал</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BA81CBD" w14:textId="77777777" w:rsidR="000E5B3E" w:rsidRPr="000E5B3E" w:rsidRDefault="000E5B3E" w:rsidP="000E5B3E">
            <w:pPr>
              <w:spacing w:before="100" w:beforeAutospacing="1" w:after="120"/>
              <w:jc w:val="center"/>
            </w:pPr>
            <w:r w:rsidRPr="000E5B3E">
              <w:t>208,306</w:t>
            </w:r>
          </w:p>
        </w:tc>
        <w:tc>
          <w:tcPr>
            <w:tcW w:w="1701" w:type="dxa"/>
            <w:tcBorders>
              <w:top w:val="nil"/>
              <w:left w:val="nil"/>
              <w:bottom w:val="single" w:sz="4" w:space="0" w:color="auto"/>
              <w:right w:val="single" w:sz="4" w:space="0" w:color="auto"/>
            </w:tcBorders>
            <w:shd w:val="clear" w:color="auto" w:fill="auto"/>
            <w:noWrap/>
            <w:vAlign w:val="bottom"/>
            <w:hideMark/>
          </w:tcPr>
          <w:p w14:paraId="5B6359CE" w14:textId="77777777" w:rsidR="000E5B3E" w:rsidRPr="000E5B3E" w:rsidRDefault="000E5B3E" w:rsidP="000E5B3E">
            <w:pPr>
              <w:spacing w:before="100" w:beforeAutospacing="1" w:after="120"/>
              <w:jc w:val="center"/>
            </w:pPr>
            <w:r w:rsidRPr="000E5B3E">
              <w:t>111,798</w:t>
            </w:r>
          </w:p>
        </w:tc>
        <w:tc>
          <w:tcPr>
            <w:tcW w:w="1559" w:type="dxa"/>
            <w:tcBorders>
              <w:top w:val="nil"/>
              <w:left w:val="nil"/>
              <w:bottom w:val="single" w:sz="4" w:space="0" w:color="auto"/>
              <w:right w:val="single" w:sz="4" w:space="0" w:color="auto"/>
            </w:tcBorders>
            <w:shd w:val="clear" w:color="auto" w:fill="auto"/>
            <w:noWrap/>
            <w:vAlign w:val="bottom"/>
            <w:hideMark/>
          </w:tcPr>
          <w:p w14:paraId="0D7917F2" w14:textId="77777777" w:rsidR="000E5B3E" w:rsidRPr="000E5B3E" w:rsidRDefault="000E5B3E" w:rsidP="000E5B3E">
            <w:pPr>
              <w:spacing w:before="100" w:beforeAutospacing="1" w:after="120"/>
              <w:jc w:val="center"/>
            </w:pPr>
            <w:r w:rsidRPr="000E5B3E">
              <w:t>96,508</w:t>
            </w:r>
          </w:p>
        </w:tc>
      </w:tr>
      <w:tr w:rsidR="000E5B3E" w:rsidRPr="000E5B3E" w14:paraId="143BE8CE" w14:textId="77777777" w:rsidTr="00153617">
        <w:trPr>
          <w:trHeight w:val="615"/>
        </w:trPr>
        <w:tc>
          <w:tcPr>
            <w:tcW w:w="3369" w:type="dxa"/>
            <w:shd w:val="clear" w:color="000000" w:fill="auto"/>
            <w:vAlign w:val="center"/>
            <w:hideMark/>
          </w:tcPr>
          <w:p w14:paraId="61BAADBA" w14:textId="77777777" w:rsidR="000E5B3E" w:rsidRPr="000E5B3E" w:rsidRDefault="000E5B3E" w:rsidP="000E5B3E">
            <w:pPr>
              <w:jc w:val="center"/>
              <w:rPr>
                <w:color w:val="000000"/>
              </w:rPr>
            </w:pPr>
            <w:r w:rsidRPr="000E5B3E">
              <w:rPr>
                <w:color w:val="000000"/>
              </w:rPr>
              <w:t>Объем передачи тепловой энергии по сетям АО «Кузбассэнерго»</w:t>
            </w:r>
          </w:p>
        </w:tc>
        <w:tc>
          <w:tcPr>
            <w:tcW w:w="1417" w:type="dxa"/>
            <w:shd w:val="clear" w:color="000000" w:fill="auto"/>
            <w:vAlign w:val="center"/>
            <w:hideMark/>
          </w:tcPr>
          <w:p w14:paraId="51A793E8" w14:textId="77777777" w:rsidR="000E5B3E" w:rsidRPr="000E5B3E" w:rsidRDefault="000E5B3E" w:rsidP="000E5B3E">
            <w:pPr>
              <w:jc w:val="center"/>
              <w:rPr>
                <w:color w:val="000000"/>
              </w:rPr>
            </w:pPr>
            <w:r w:rsidRPr="000E5B3E">
              <w:rPr>
                <w:color w:val="000000"/>
              </w:rPr>
              <w:t>Тыс. Гкал</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24E2153B" w14:textId="77777777" w:rsidR="000E5B3E" w:rsidRPr="000E5B3E" w:rsidRDefault="000E5B3E" w:rsidP="000E5B3E">
            <w:pPr>
              <w:spacing w:before="100" w:beforeAutospacing="1" w:after="240"/>
              <w:jc w:val="center"/>
            </w:pPr>
            <w:r w:rsidRPr="000E5B3E">
              <w:t>3 638,212</w:t>
            </w:r>
          </w:p>
        </w:tc>
        <w:tc>
          <w:tcPr>
            <w:tcW w:w="1701" w:type="dxa"/>
            <w:tcBorders>
              <w:top w:val="nil"/>
              <w:left w:val="nil"/>
              <w:bottom w:val="single" w:sz="4" w:space="0" w:color="auto"/>
              <w:right w:val="single" w:sz="4" w:space="0" w:color="auto"/>
            </w:tcBorders>
            <w:shd w:val="clear" w:color="auto" w:fill="auto"/>
            <w:noWrap/>
            <w:vAlign w:val="bottom"/>
            <w:hideMark/>
          </w:tcPr>
          <w:p w14:paraId="10554C22" w14:textId="77777777" w:rsidR="000E5B3E" w:rsidRPr="000E5B3E" w:rsidRDefault="000E5B3E" w:rsidP="000E5B3E">
            <w:pPr>
              <w:spacing w:before="100" w:beforeAutospacing="1" w:after="240"/>
              <w:jc w:val="center"/>
            </w:pPr>
            <w:r w:rsidRPr="000E5B3E">
              <w:t>2 058,743</w:t>
            </w:r>
          </w:p>
        </w:tc>
        <w:tc>
          <w:tcPr>
            <w:tcW w:w="1559" w:type="dxa"/>
            <w:tcBorders>
              <w:top w:val="nil"/>
              <w:left w:val="nil"/>
              <w:bottom w:val="single" w:sz="4" w:space="0" w:color="auto"/>
              <w:right w:val="single" w:sz="4" w:space="0" w:color="auto"/>
            </w:tcBorders>
            <w:shd w:val="clear" w:color="auto" w:fill="auto"/>
            <w:noWrap/>
            <w:vAlign w:val="bottom"/>
            <w:hideMark/>
          </w:tcPr>
          <w:p w14:paraId="335663B5" w14:textId="77777777" w:rsidR="000E5B3E" w:rsidRPr="000E5B3E" w:rsidRDefault="000E5B3E" w:rsidP="000E5B3E">
            <w:pPr>
              <w:spacing w:before="100" w:beforeAutospacing="1" w:after="240"/>
              <w:jc w:val="center"/>
            </w:pPr>
            <w:r w:rsidRPr="000E5B3E">
              <w:t>1 579,469</w:t>
            </w:r>
          </w:p>
        </w:tc>
      </w:tr>
    </w:tbl>
    <w:p w14:paraId="595ED657" w14:textId="77777777" w:rsidR="000E5B3E" w:rsidRPr="000E5B3E" w:rsidRDefault="000E5B3E" w:rsidP="000E5B3E">
      <w:pPr>
        <w:ind w:left="360"/>
        <w:rPr>
          <w:szCs w:val="20"/>
        </w:rPr>
      </w:pPr>
    </w:p>
    <w:p w14:paraId="2651A797" w14:textId="77777777" w:rsidR="000E5B3E" w:rsidRPr="000E5B3E" w:rsidRDefault="000E5B3E" w:rsidP="000E5B3E">
      <w:pPr>
        <w:ind w:left="360"/>
        <w:rPr>
          <w:szCs w:val="20"/>
        </w:rPr>
      </w:pPr>
      <w:r w:rsidRPr="000E5B3E">
        <w:rPr>
          <w:szCs w:val="20"/>
        </w:rPr>
        <w:br w:type="page"/>
      </w:r>
    </w:p>
    <w:p w14:paraId="2597197C" w14:textId="77777777" w:rsidR="000E5B3E" w:rsidRPr="000E5B3E" w:rsidRDefault="000E5B3E" w:rsidP="001B0E15">
      <w:pPr>
        <w:keepNext/>
        <w:numPr>
          <w:ilvl w:val="1"/>
          <w:numId w:val="8"/>
        </w:numPr>
        <w:tabs>
          <w:tab w:val="left" w:pos="567"/>
        </w:tabs>
        <w:ind w:left="0" w:right="-141" w:firstLine="0"/>
        <w:jc w:val="center"/>
        <w:outlineLvl w:val="2"/>
        <w:rPr>
          <w:b/>
          <w:snapToGrid w:val="0"/>
          <w:sz w:val="28"/>
          <w:szCs w:val="20"/>
          <w:lang w:eastAsia="x-none"/>
        </w:rPr>
      </w:pPr>
      <w:r w:rsidRPr="000E5B3E">
        <w:rPr>
          <w:b/>
          <w:snapToGrid w:val="0"/>
          <w:sz w:val="28"/>
          <w:szCs w:val="20"/>
          <w:lang w:eastAsia="x-none"/>
        </w:rPr>
        <w:lastRenderedPageBreak/>
        <w:t>Расчет операционных (подконтрольных) расходов</w:t>
      </w:r>
    </w:p>
    <w:p w14:paraId="30B9646B" w14:textId="77777777" w:rsidR="000E5B3E" w:rsidRPr="000E5B3E" w:rsidRDefault="000E5B3E" w:rsidP="000E5B3E">
      <w:pPr>
        <w:ind w:firstLine="709"/>
        <w:jc w:val="both"/>
        <w:rPr>
          <w:sz w:val="28"/>
          <w:szCs w:val="20"/>
        </w:rPr>
      </w:pPr>
      <w:r w:rsidRPr="000E5B3E">
        <w:rPr>
          <w:sz w:val="28"/>
          <w:szCs w:val="20"/>
        </w:rPr>
        <w:t xml:space="preserve">Базовый уровень операционных расходов рассчитывался экспертами с учетом положений п. 37 Методических указаний. </w:t>
      </w:r>
    </w:p>
    <w:p w14:paraId="534E2374" w14:textId="77777777" w:rsidR="000E5B3E" w:rsidRPr="000E5B3E" w:rsidRDefault="000E5B3E" w:rsidP="000E5B3E">
      <w:pPr>
        <w:ind w:firstLine="709"/>
        <w:jc w:val="both"/>
        <w:rPr>
          <w:sz w:val="28"/>
          <w:szCs w:val="20"/>
        </w:rPr>
      </w:pPr>
      <w:r w:rsidRPr="000E5B3E">
        <w:rPr>
          <w:sz w:val="28"/>
          <w:szCs w:val="20"/>
        </w:rPr>
        <w:t>Операционные расходы определялись на основании Концессионного соглашения.</w:t>
      </w:r>
    </w:p>
    <w:p w14:paraId="77B2F706" w14:textId="77777777" w:rsidR="000E5B3E" w:rsidRPr="000E5B3E" w:rsidRDefault="000E5B3E" w:rsidP="000E5B3E">
      <w:pPr>
        <w:autoSpaceDE w:val="0"/>
        <w:autoSpaceDN w:val="0"/>
        <w:adjustRightInd w:val="0"/>
        <w:ind w:firstLine="709"/>
        <w:jc w:val="both"/>
        <w:rPr>
          <w:rFonts w:eastAsia="Calibri"/>
          <w:sz w:val="28"/>
          <w:szCs w:val="20"/>
        </w:rPr>
      </w:pPr>
      <w:r w:rsidRPr="000E5B3E">
        <w:rPr>
          <w:rFonts w:eastAsia="Calibri"/>
          <w:sz w:val="28"/>
          <w:szCs w:val="20"/>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27BB91E0" w14:textId="77777777" w:rsidR="000E5B3E" w:rsidRPr="000E5B3E" w:rsidRDefault="000E5B3E" w:rsidP="000E5B3E">
      <w:pPr>
        <w:autoSpaceDE w:val="0"/>
        <w:autoSpaceDN w:val="0"/>
        <w:adjustRightInd w:val="0"/>
        <w:ind w:firstLine="709"/>
        <w:jc w:val="both"/>
        <w:rPr>
          <w:rFonts w:eastAsia="Calibri"/>
          <w:sz w:val="28"/>
          <w:szCs w:val="20"/>
        </w:rPr>
      </w:pPr>
      <w:r w:rsidRPr="000E5B3E">
        <w:rPr>
          <w:sz w:val="28"/>
          <w:szCs w:val="20"/>
        </w:rPr>
        <w:t xml:space="preserve">В соответствии с пунктом 36 Методических указаний, </w:t>
      </w:r>
      <w:r w:rsidRPr="000E5B3E">
        <w:rPr>
          <w:rFonts w:eastAsia="Calibri"/>
          <w:sz w:val="28"/>
          <w:szCs w:val="20"/>
        </w:rPr>
        <w:t>операционные (подконтрольные) расходы рассчитываются по формуле 10 Методических указаний:</w:t>
      </w:r>
    </w:p>
    <w:p w14:paraId="61D7F90B" w14:textId="2FFA04C8" w:rsidR="000E5B3E" w:rsidRPr="000E5B3E" w:rsidRDefault="000E5B3E" w:rsidP="000E5B3E">
      <w:pPr>
        <w:autoSpaceDE w:val="0"/>
        <w:autoSpaceDN w:val="0"/>
        <w:adjustRightInd w:val="0"/>
        <w:jc w:val="center"/>
        <w:rPr>
          <w:rFonts w:eastAsia="Calibri"/>
          <w:sz w:val="28"/>
          <w:szCs w:val="20"/>
        </w:rPr>
      </w:pPr>
      <w:r w:rsidRPr="000E5B3E">
        <w:rPr>
          <w:rFonts w:eastAsia="Calibri"/>
          <w:noProof/>
          <w:position w:val="-33"/>
          <w:sz w:val="28"/>
          <w:szCs w:val="20"/>
        </w:rPr>
        <w:drawing>
          <wp:inline distT="0" distB="0" distL="0" distR="0" wp14:anchorId="60D22BF0" wp14:editId="10B5F80F">
            <wp:extent cx="6000750" cy="590550"/>
            <wp:effectExtent l="0" t="0" r="0" b="0"/>
            <wp:docPr id="71965745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00750" cy="590550"/>
                    </a:xfrm>
                    <a:prstGeom prst="rect">
                      <a:avLst/>
                    </a:prstGeom>
                    <a:noFill/>
                    <a:ln>
                      <a:noFill/>
                    </a:ln>
                  </pic:spPr>
                </pic:pic>
              </a:graphicData>
            </a:graphic>
          </wp:inline>
        </w:drawing>
      </w:r>
    </w:p>
    <w:p w14:paraId="3579FD74" w14:textId="77777777" w:rsidR="000E5B3E" w:rsidRPr="000E5B3E" w:rsidRDefault="000E5B3E" w:rsidP="000E5B3E">
      <w:pPr>
        <w:autoSpaceDE w:val="0"/>
        <w:autoSpaceDN w:val="0"/>
        <w:adjustRightInd w:val="0"/>
        <w:ind w:firstLine="709"/>
        <w:jc w:val="both"/>
        <w:rPr>
          <w:rFonts w:eastAsia="Calibri"/>
          <w:sz w:val="28"/>
          <w:szCs w:val="20"/>
        </w:rPr>
      </w:pPr>
      <w:r w:rsidRPr="000E5B3E">
        <w:rPr>
          <w:rFonts w:eastAsia="Calibri"/>
          <w:sz w:val="28"/>
          <w:szCs w:val="20"/>
        </w:rPr>
        <w:t>где:</w:t>
      </w:r>
    </w:p>
    <w:p w14:paraId="23FD188B" w14:textId="77777777" w:rsidR="000E5B3E" w:rsidRPr="000E5B3E" w:rsidRDefault="000E5B3E" w:rsidP="000E5B3E">
      <w:pPr>
        <w:autoSpaceDE w:val="0"/>
        <w:autoSpaceDN w:val="0"/>
        <w:adjustRightInd w:val="0"/>
        <w:ind w:firstLine="709"/>
        <w:jc w:val="both"/>
        <w:rPr>
          <w:rFonts w:eastAsia="Calibri"/>
          <w:sz w:val="28"/>
          <w:szCs w:val="20"/>
        </w:rPr>
      </w:pPr>
      <w:proofErr w:type="spellStart"/>
      <w:r w:rsidRPr="000E5B3E">
        <w:rPr>
          <w:rFonts w:eastAsia="Calibri"/>
          <w:sz w:val="28"/>
          <w:szCs w:val="20"/>
        </w:rPr>
        <w:t>ОР</w:t>
      </w:r>
      <w:r w:rsidRPr="000E5B3E">
        <w:rPr>
          <w:rFonts w:eastAsia="Calibri"/>
          <w:sz w:val="28"/>
          <w:szCs w:val="20"/>
          <w:vertAlign w:val="subscript"/>
        </w:rPr>
        <w:t>i</w:t>
      </w:r>
      <w:proofErr w:type="spellEnd"/>
      <w:r w:rsidRPr="000E5B3E">
        <w:rPr>
          <w:rFonts w:eastAsia="Calibri"/>
          <w:sz w:val="28"/>
          <w:szCs w:val="20"/>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13" w:history="1">
        <w:r w:rsidRPr="000E5B3E">
          <w:rPr>
            <w:rFonts w:eastAsia="Calibri"/>
            <w:sz w:val="28"/>
            <w:szCs w:val="20"/>
          </w:rPr>
          <w:t>пунктом 37</w:t>
        </w:r>
      </w:hyperlink>
      <w:r w:rsidRPr="000E5B3E">
        <w:rPr>
          <w:rFonts w:eastAsia="Calibri"/>
          <w:sz w:val="28"/>
          <w:szCs w:val="20"/>
        </w:rPr>
        <w:t xml:space="preserve"> Методических указаний, тыс. руб.;</w:t>
      </w:r>
    </w:p>
    <w:p w14:paraId="3FA35853" w14:textId="77777777" w:rsidR="000E5B3E" w:rsidRPr="000E5B3E" w:rsidRDefault="000E5B3E" w:rsidP="000E5B3E">
      <w:pPr>
        <w:autoSpaceDE w:val="0"/>
        <w:autoSpaceDN w:val="0"/>
        <w:adjustRightInd w:val="0"/>
        <w:ind w:firstLine="709"/>
        <w:jc w:val="both"/>
        <w:rPr>
          <w:rFonts w:eastAsia="Calibri"/>
          <w:sz w:val="28"/>
          <w:szCs w:val="20"/>
        </w:rPr>
      </w:pPr>
      <w:r w:rsidRPr="000E5B3E">
        <w:rPr>
          <w:rFonts w:eastAsia="Calibri"/>
          <w:sz w:val="28"/>
          <w:szCs w:val="20"/>
        </w:rPr>
        <w:t>ИОР - индекс эффективности операционных расходов, выраженный в процентах;</w:t>
      </w:r>
    </w:p>
    <w:p w14:paraId="78803B18" w14:textId="77777777" w:rsidR="000E5B3E" w:rsidRPr="000E5B3E" w:rsidRDefault="000E5B3E" w:rsidP="000E5B3E">
      <w:pPr>
        <w:ind w:firstLine="709"/>
        <w:jc w:val="both"/>
        <w:rPr>
          <w:sz w:val="28"/>
          <w:szCs w:val="20"/>
        </w:rPr>
      </w:pPr>
      <w:r w:rsidRPr="000E5B3E">
        <w:rPr>
          <w:sz w:val="28"/>
          <w:szCs w:val="20"/>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указаниям, индекс эффективности операционных расходов для </w:t>
      </w:r>
      <w:r w:rsidRPr="000E5B3E">
        <w:rPr>
          <w:sz w:val="28"/>
          <w:szCs w:val="28"/>
        </w:rPr>
        <w:t>филиала АО «Кузбассэнерго» – «Кемеровская теплосетевая компания»</w:t>
      </w:r>
      <w:r w:rsidRPr="000E5B3E">
        <w:rPr>
          <w:sz w:val="28"/>
          <w:szCs w:val="20"/>
        </w:rPr>
        <w:t>, установлен в размере 1%.</w:t>
      </w:r>
    </w:p>
    <w:p w14:paraId="6A680AD7" w14:textId="77777777" w:rsidR="000E5B3E" w:rsidRPr="000E5B3E" w:rsidRDefault="000E5B3E" w:rsidP="000E5B3E">
      <w:pPr>
        <w:ind w:firstLine="709"/>
        <w:jc w:val="both"/>
        <w:rPr>
          <w:sz w:val="28"/>
          <w:szCs w:val="20"/>
        </w:rPr>
      </w:pPr>
      <w:r w:rsidRPr="000E5B3E">
        <w:rPr>
          <w:sz w:val="28"/>
          <w:szCs w:val="20"/>
        </w:rPr>
        <w:t>На момент составления данного отчета эксперты руководствовались прогнозом Минэкономразвития, опубликованным на сайте 22.09.2023, в соответствии с которым ИПЦ на 2024 год составляет 107,2 %.</w:t>
      </w:r>
    </w:p>
    <w:p w14:paraId="3474D583" w14:textId="77777777" w:rsidR="000E5B3E" w:rsidRPr="000E5B3E" w:rsidRDefault="000E5B3E" w:rsidP="000E5B3E">
      <w:pPr>
        <w:widowControl w:val="0"/>
        <w:autoSpaceDE w:val="0"/>
        <w:autoSpaceDN w:val="0"/>
        <w:adjustRightInd w:val="0"/>
        <w:ind w:firstLine="709"/>
        <w:jc w:val="both"/>
        <w:rPr>
          <w:rFonts w:eastAsia="Calibri"/>
          <w:sz w:val="28"/>
          <w:szCs w:val="20"/>
        </w:rPr>
      </w:pPr>
      <w:proofErr w:type="spellStart"/>
      <w:r w:rsidRPr="000E5B3E">
        <w:rPr>
          <w:rFonts w:eastAsia="Calibri"/>
          <w:sz w:val="28"/>
          <w:szCs w:val="20"/>
        </w:rPr>
        <w:t>ИПЦ</w:t>
      </w:r>
      <w:r w:rsidRPr="000E5B3E">
        <w:rPr>
          <w:rFonts w:eastAsia="Calibri"/>
          <w:sz w:val="28"/>
          <w:szCs w:val="20"/>
          <w:vertAlign w:val="subscript"/>
        </w:rPr>
        <w:t>i</w:t>
      </w:r>
      <w:proofErr w:type="spellEnd"/>
      <w:r w:rsidRPr="000E5B3E">
        <w:rPr>
          <w:rFonts w:eastAsia="Calibri"/>
          <w:sz w:val="28"/>
          <w:szCs w:val="20"/>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012FE2A7" w14:textId="77777777" w:rsidR="000E5B3E" w:rsidRPr="000E5B3E" w:rsidRDefault="000E5B3E" w:rsidP="000E5B3E">
      <w:pPr>
        <w:widowControl w:val="0"/>
        <w:autoSpaceDE w:val="0"/>
        <w:autoSpaceDN w:val="0"/>
        <w:adjustRightInd w:val="0"/>
        <w:ind w:firstLine="709"/>
        <w:jc w:val="both"/>
        <w:rPr>
          <w:rFonts w:eastAsia="Calibri"/>
          <w:sz w:val="28"/>
          <w:szCs w:val="20"/>
        </w:rPr>
      </w:pPr>
      <w:proofErr w:type="spellStart"/>
      <w:r w:rsidRPr="000E5B3E">
        <w:rPr>
          <w:rFonts w:eastAsia="Calibri"/>
          <w:sz w:val="28"/>
          <w:szCs w:val="20"/>
        </w:rPr>
        <w:t>К</w:t>
      </w:r>
      <w:r w:rsidRPr="000E5B3E">
        <w:rPr>
          <w:rFonts w:eastAsia="Calibri"/>
          <w:sz w:val="28"/>
          <w:szCs w:val="20"/>
          <w:vertAlign w:val="subscript"/>
        </w:rPr>
        <w:t>эл</w:t>
      </w:r>
      <w:proofErr w:type="spellEnd"/>
      <w:r w:rsidRPr="000E5B3E">
        <w:rPr>
          <w:rFonts w:eastAsia="Calibri"/>
          <w:sz w:val="28"/>
          <w:szCs w:val="20"/>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2516CEE7" w14:textId="77777777" w:rsidR="000E5B3E" w:rsidRPr="000E5B3E" w:rsidRDefault="000E5B3E" w:rsidP="000E5B3E">
      <w:pPr>
        <w:autoSpaceDE w:val="0"/>
        <w:autoSpaceDN w:val="0"/>
        <w:adjustRightInd w:val="0"/>
        <w:ind w:firstLine="709"/>
        <w:contextualSpacing/>
        <w:jc w:val="both"/>
        <w:rPr>
          <w:rFonts w:eastAsia="Calibri"/>
          <w:sz w:val="28"/>
          <w:szCs w:val="20"/>
        </w:rPr>
      </w:pPr>
      <w:proofErr w:type="spellStart"/>
      <w:r w:rsidRPr="000E5B3E">
        <w:rPr>
          <w:rFonts w:eastAsia="Calibri"/>
          <w:sz w:val="28"/>
          <w:szCs w:val="20"/>
        </w:rPr>
        <w:lastRenderedPageBreak/>
        <w:t>ИКА</w:t>
      </w:r>
      <w:r w:rsidRPr="000E5B3E">
        <w:rPr>
          <w:rFonts w:eastAsia="Calibri"/>
          <w:sz w:val="28"/>
          <w:szCs w:val="20"/>
          <w:vertAlign w:val="subscript"/>
        </w:rPr>
        <w:t>i</w:t>
      </w:r>
      <w:proofErr w:type="spellEnd"/>
      <w:r w:rsidRPr="000E5B3E">
        <w:rPr>
          <w:rFonts w:eastAsia="Calibri"/>
          <w:sz w:val="28"/>
          <w:szCs w:val="20"/>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770C2A2A" w14:textId="37454554" w:rsidR="000E5B3E" w:rsidRPr="000E5B3E" w:rsidRDefault="000E5B3E" w:rsidP="000E5B3E">
      <w:pPr>
        <w:autoSpaceDE w:val="0"/>
        <w:autoSpaceDN w:val="0"/>
        <w:adjustRightInd w:val="0"/>
        <w:ind w:firstLine="709"/>
        <w:contextualSpacing/>
        <w:jc w:val="both"/>
        <w:rPr>
          <w:rFonts w:eastAsia="Calibri"/>
          <w:sz w:val="28"/>
          <w:szCs w:val="20"/>
        </w:rPr>
      </w:pPr>
      <w:r w:rsidRPr="000E5B3E">
        <w:rPr>
          <w:sz w:val="28"/>
          <w:szCs w:val="20"/>
        </w:rPr>
        <w:t xml:space="preserve">В соответствии с пунктом 38 Методических указаний, </w:t>
      </w:r>
      <w:r w:rsidRPr="000E5B3E">
        <w:rPr>
          <w:rFonts w:eastAsia="Calibri"/>
          <w:sz w:val="28"/>
          <w:szCs w:val="20"/>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0E5B3E">
          <w:rPr>
            <w:rFonts w:eastAsia="Calibri"/>
            <w:sz w:val="28"/>
            <w:szCs w:val="20"/>
          </w:rPr>
          <w:t>формуле:</w:t>
        </w:r>
      </w:hyperlink>
      <w:r w:rsidRPr="000E5B3E">
        <w:rPr>
          <w:rFonts w:eastAsia="Calibri"/>
          <w:sz w:val="28"/>
          <w:szCs w:val="20"/>
        </w:rPr>
        <w:t xml:space="preserve"> </w:t>
      </w:r>
      <w:r w:rsidRPr="000E5B3E">
        <w:rPr>
          <w:rFonts w:eastAsia="Calibri"/>
          <w:noProof/>
          <w:position w:val="-33"/>
          <w:sz w:val="28"/>
          <w:szCs w:val="20"/>
        </w:rPr>
        <w:drawing>
          <wp:inline distT="0" distB="0" distL="0" distR="0" wp14:anchorId="79EC8BD2" wp14:editId="78D24F9D">
            <wp:extent cx="1962150" cy="590550"/>
            <wp:effectExtent l="0" t="0" r="0" b="0"/>
            <wp:docPr id="124311773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62150" cy="590550"/>
                    </a:xfrm>
                    <a:prstGeom prst="rect">
                      <a:avLst/>
                    </a:prstGeom>
                    <a:noFill/>
                    <a:ln>
                      <a:noFill/>
                    </a:ln>
                  </pic:spPr>
                </pic:pic>
              </a:graphicData>
            </a:graphic>
          </wp:inline>
        </w:drawing>
      </w:r>
      <w:r w:rsidRPr="000E5B3E">
        <w:rPr>
          <w:rFonts w:eastAsia="Calibri"/>
          <w:sz w:val="28"/>
          <w:szCs w:val="20"/>
        </w:rPr>
        <w:t>,  в отношении деятельности по производству тепловой энергии (мощности) по </w:t>
      </w:r>
      <w:hyperlink w:anchor="Par6" w:history="1">
        <w:r w:rsidRPr="000E5B3E">
          <w:rPr>
            <w:rFonts w:eastAsia="Calibri"/>
            <w:sz w:val="28"/>
            <w:szCs w:val="20"/>
          </w:rPr>
          <w:t>формуле:</w:t>
        </w:r>
      </w:hyperlink>
      <w:r w:rsidRPr="000E5B3E">
        <w:rPr>
          <w:rFonts w:eastAsia="Calibri"/>
          <w:sz w:val="28"/>
          <w:szCs w:val="20"/>
        </w:rPr>
        <w:t xml:space="preserve">  </w:t>
      </w:r>
      <w:r w:rsidRPr="000E5B3E">
        <w:rPr>
          <w:rFonts w:eastAsia="Calibri"/>
          <w:noProof/>
          <w:position w:val="-33"/>
          <w:sz w:val="28"/>
          <w:szCs w:val="20"/>
        </w:rPr>
        <w:drawing>
          <wp:inline distT="0" distB="0" distL="0" distR="0" wp14:anchorId="02BCFE3D" wp14:editId="5F9C0CF4">
            <wp:extent cx="1676400" cy="590550"/>
            <wp:effectExtent l="0" t="0" r="0" b="0"/>
            <wp:docPr id="1055508692"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inline>
        </w:drawing>
      </w:r>
      <w:r w:rsidRPr="000E5B3E">
        <w:rPr>
          <w:rFonts w:eastAsia="Calibri"/>
          <w:sz w:val="28"/>
          <w:szCs w:val="20"/>
        </w:rPr>
        <w:t>, где:</w:t>
      </w:r>
    </w:p>
    <w:p w14:paraId="28BA8615" w14:textId="77777777" w:rsidR="000E5B3E" w:rsidRPr="000E5B3E" w:rsidRDefault="000E5B3E" w:rsidP="000E5B3E">
      <w:pPr>
        <w:autoSpaceDE w:val="0"/>
        <w:autoSpaceDN w:val="0"/>
        <w:adjustRightInd w:val="0"/>
        <w:ind w:firstLine="709"/>
        <w:contextualSpacing/>
        <w:jc w:val="both"/>
        <w:rPr>
          <w:rFonts w:eastAsia="Calibri"/>
          <w:sz w:val="28"/>
          <w:szCs w:val="20"/>
        </w:rPr>
      </w:pPr>
      <w:proofErr w:type="spellStart"/>
      <w:r w:rsidRPr="000E5B3E">
        <w:rPr>
          <w:rFonts w:eastAsia="Calibri"/>
          <w:sz w:val="28"/>
          <w:szCs w:val="20"/>
        </w:rPr>
        <w:t>УЕ</w:t>
      </w:r>
      <w:r w:rsidRPr="000E5B3E">
        <w:rPr>
          <w:rFonts w:eastAsia="Calibri"/>
          <w:sz w:val="28"/>
          <w:szCs w:val="20"/>
          <w:vertAlign w:val="subscript"/>
        </w:rPr>
        <w:t>i</w:t>
      </w:r>
      <w:proofErr w:type="spellEnd"/>
      <w:r w:rsidRPr="000E5B3E">
        <w:rPr>
          <w:rFonts w:eastAsia="Calibri"/>
          <w:sz w:val="28"/>
          <w:szCs w:val="20"/>
        </w:rPr>
        <w:t>, УЕ</w:t>
      </w:r>
      <w:r w:rsidRPr="000E5B3E">
        <w:rPr>
          <w:rFonts w:eastAsia="Calibri"/>
          <w:sz w:val="28"/>
          <w:szCs w:val="20"/>
          <w:vertAlign w:val="subscript"/>
        </w:rPr>
        <w:t>i-1</w:t>
      </w:r>
      <w:r w:rsidRPr="000E5B3E">
        <w:rPr>
          <w:rFonts w:eastAsia="Calibri"/>
          <w:sz w:val="28"/>
          <w:szCs w:val="20"/>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6" w:history="1">
        <w:r w:rsidRPr="000E5B3E">
          <w:rPr>
            <w:rFonts w:eastAsia="Calibri"/>
            <w:sz w:val="28"/>
            <w:szCs w:val="20"/>
          </w:rPr>
          <w:t>приложением 2</w:t>
        </w:r>
      </w:hyperlink>
      <w:r w:rsidRPr="000E5B3E">
        <w:rPr>
          <w:rFonts w:eastAsia="Calibri"/>
          <w:sz w:val="28"/>
          <w:szCs w:val="20"/>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16B69665" w14:textId="77777777" w:rsidR="000E5B3E" w:rsidRPr="000E5B3E" w:rsidRDefault="000E5B3E" w:rsidP="000E5B3E">
      <w:pPr>
        <w:autoSpaceDE w:val="0"/>
        <w:autoSpaceDN w:val="0"/>
        <w:adjustRightInd w:val="0"/>
        <w:ind w:firstLine="709"/>
        <w:contextualSpacing/>
        <w:jc w:val="both"/>
        <w:rPr>
          <w:rFonts w:eastAsia="Calibri"/>
          <w:sz w:val="28"/>
          <w:szCs w:val="20"/>
        </w:rPr>
      </w:pPr>
      <w:proofErr w:type="spellStart"/>
      <w:r w:rsidRPr="000E5B3E">
        <w:rPr>
          <w:rFonts w:eastAsia="Calibri"/>
          <w:sz w:val="28"/>
          <w:szCs w:val="20"/>
        </w:rPr>
        <w:t>р</w:t>
      </w:r>
      <w:r w:rsidRPr="000E5B3E">
        <w:rPr>
          <w:rFonts w:eastAsia="Calibri"/>
          <w:sz w:val="28"/>
          <w:szCs w:val="20"/>
          <w:vertAlign w:val="subscript"/>
        </w:rPr>
        <w:t>i</w:t>
      </w:r>
      <w:proofErr w:type="spellEnd"/>
      <w:r w:rsidRPr="000E5B3E">
        <w:rPr>
          <w:rFonts w:eastAsia="Calibri"/>
          <w:sz w:val="28"/>
          <w:szCs w:val="20"/>
        </w:rPr>
        <w:t>, р</w:t>
      </w:r>
      <w:r w:rsidRPr="000E5B3E">
        <w:rPr>
          <w:rFonts w:eastAsia="Calibri"/>
          <w:sz w:val="28"/>
          <w:szCs w:val="20"/>
          <w:vertAlign w:val="subscript"/>
        </w:rPr>
        <w:t>i-1</w:t>
      </w:r>
      <w:r w:rsidRPr="000E5B3E">
        <w:rPr>
          <w:rFonts w:eastAsia="Calibri"/>
          <w:sz w:val="28"/>
          <w:szCs w:val="20"/>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75B44E18" w14:textId="77777777" w:rsidR="000E5B3E" w:rsidRPr="000E5B3E" w:rsidRDefault="000E5B3E" w:rsidP="000E5B3E">
      <w:pPr>
        <w:tabs>
          <w:tab w:val="left" w:pos="1890"/>
        </w:tabs>
        <w:ind w:firstLine="709"/>
        <w:jc w:val="both"/>
        <w:rPr>
          <w:color w:val="000000"/>
          <w:sz w:val="28"/>
          <w:szCs w:val="20"/>
        </w:rPr>
      </w:pPr>
      <w:r w:rsidRPr="000E5B3E">
        <w:rPr>
          <w:color w:val="000000"/>
          <w:sz w:val="28"/>
          <w:szCs w:val="20"/>
        </w:rPr>
        <w:t xml:space="preserve">Согласно данным </w:t>
      </w:r>
      <w:proofErr w:type="gramStart"/>
      <w:r w:rsidRPr="000E5B3E">
        <w:rPr>
          <w:color w:val="000000"/>
          <w:sz w:val="28"/>
          <w:szCs w:val="20"/>
        </w:rPr>
        <w:t>предприятия</w:t>
      </w:r>
      <w:proofErr w:type="gramEnd"/>
      <w:r w:rsidRPr="000E5B3E">
        <w:rPr>
          <w:color w:val="000000"/>
          <w:sz w:val="28"/>
          <w:szCs w:val="20"/>
        </w:rPr>
        <w:t xml:space="preserve"> количество условных единиц в 2024 году не изменится по отношению к количеству условных единиц в 2023 году составит 4 037,16 у.е. Таким образом, индекс изменения количества активов равен 0.</w:t>
      </w:r>
    </w:p>
    <w:p w14:paraId="2124F1C5" w14:textId="77777777" w:rsidR="000E5B3E" w:rsidRPr="000E5B3E" w:rsidRDefault="000E5B3E" w:rsidP="000E5B3E">
      <w:pPr>
        <w:tabs>
          <w:tab w:val="left" w:pos="1890"/>
        </w:tabs>
        <w:ind w:firstLine="709"/>
        <w:jc w:val="both"/>
        <w:rPr>
          <w:sz w:val="28"/>
          <w:szCs w:val="20"/>
        </w:rPr>
      </w:pPr>
      <w:r w:rsidRPr="000E5B3E">
        <w:rPr>
          <w:sz w:val="28"/>
          <w:szCs w:val="20"/>
        </w:rPr>
        <w:t xml:space="preserve">Итого, сумма подконтрольных расходов, подлежащая включению в необходимую валовую выручку на 2024 год, по мнению экспертов, составит 228 966 тыс. руб. </w:t>
      </w:r>
    </w:p>
    <w:p w14:paraId="215BE092" w14:textId="77777777" w:rsidR="000E5B3E" w:rsidRPr="000E5B3E" w:rsidRDefault="000E5B3E" w:rsidP="000E5B3E">
      <w:pPr>
        <w:tabs>
          <w:tab w:val="left" w:pos="1890"/>
        </w:tabs>
        <w:ind w:firstLine="709"/>
        <w:jc w:val="both"/>
        <w:rPr>
          <w:sz w:val="28"/>
          <w:szCs w:val="20"/>
        </w:rPr>
      </w:pPr>
      <w:r w:rsidRPr="000E5B3E">
        <w:rPr>
          <w:sz w:val="28"/>
          <w:szCs w:val="20"/>
        </w:rPr>
        <w:t>Расчет операционных расходов на 2024 год приведен в таблице 2.</w:t>
      </w:r>
    </w:p>
    <w:p w14:paraId="5CC2F7E3" w14:textId="77777777" w:rsidR="000E5B3E" w:rsidRPr="000E5B3E" w:rsidRDefault="000E5B3E" w:rsidP="000E5B3E">
      <w:pPr>
        <w:tabs>
          <w:tab w:val="left" w:pos="1890"/>
        </w:tabs>
        <w:ind w:firstLine="709"/>
        <w:jc w:val="both"/>
        <w:rPr>
          <w:color w:val="000000"/>
          <w:sz w:val="28"/>
          <w:szCs w:val="20"/>
        </w:rPr>
        <w:sectPr w:rsidR="000E5B3E" w:rsidRPr="000E5B3E" w:rsidSect="000E5B3E">
          <w:headerReference w:type="default" r:id="rId17"/>
          <w:footerReference w:type="even" r:id="rId18"/>
          <w:headerReference w:type="first" r:id="rId19"/>
          <w:pgSz w:w="11906" w:h="16838"/>
          <w:pgMar w:top="1134" w:right="707" w:bottom="1134" w:left="1560" w:header="708" w:footer="708" w:gutter="0"/>
          <w:cols w:space="708"/>
          <w:titlePg/>
          <w:docGrid w:linePitch="381"/>
        </w:sectPr>
      </w:pPr>
    </w:p>
    <w:p w14:paraId="3EAC97CE" w14:textId="77777777" w:rsidR="000E5B3E" w:rsidRPr="000E5B3E" w:rsidRDefault="000E5B3E" w:rsidP="000E5B3E">
      <w:pPr>
        <w:tabs>
          <w:tab w:val="left" w:pos="1890"/>
        </w:tabs>
        <w:spacing w:line="360" w:lineRule="auto"/>
        <w:ind w:left="1080"/>
        <w:jc w:val="right"/>
        <w:rPr>
          <w:sz w:val="28"/>
          <w:szCs w:val="20"/>
          <w:lang w:eastAsia="en-US"/>
        </w:rPr>
      </w:pPr>
      <w:r w:rsidRPr="000E5B3E">
        <w:rPr>
          <w:sz w:val="28"/>
          <w:szCs w:val="20"/>
          <w:lang w:eastAsia="en-US"/>
        </w:rPr>
        <w:lastRenderedPageBreak/>
        <w:t>Таблица 2.</w:t>
      </w:r>
    </w:p>
    <w:p w14:paraId="7E489997" w14:textId="77777777" w:rsidR="000E5B3E" w:rsidRPr="000E5B3E" w:rsidRDefault="000E5B3E" w:rsidP="000E5B3E">
      <w:pPr>
        <w:ind w:left="426"/>
        <w:jc w:val="center"/>
        <w:rPr>
          <w:sz w:val="28"/>
        </w:rPr>
      </w:pPr>
      <w:r w:rsidRPr="000E5B3E">
        <w:rPr>
          <w:sz w:val="28"/>
        </w:rPr>
        <w:t xml:space="preserve">Расчет операционных (подконтрольных) расходов </w:t>
      </w:r>
    </w:p>
    <w:p w14:paraId="42393B4E" w14:textId="77777777" w:rsidR="000E5B3E" w:rsidRPr="000E5B3E" w:rsidRDefault="000E5B3E" w:rsidP="000E5B3E">
      <w:pPr>
        <w:ind w:left="426"/>
        <w:jc w:val="center"/>
        <w:rPr>
          <w:sz w:val="28"/>
        </w:rPr>
      </w:pPr>
      <w:r w:rsidRPr="000E5B3E">
        <w:rPr>
          <w:sz w:val="28"/>
        </w:rPr>
        <w:t>(приложение 5.2 к Методическим указаниям)</w:t>
      </w:r>
    </w:p>
    <w:p w14:paraId="28A4E625" w14:textId="77777777" w:rsidR="000E5B3E" w:rsidRPr="000E5B3E" w:rsidRDefault="000E5B3E" w:rsidP="000E5B3E">
      <w:pPr>
        <w:jc w:val="center"/>
        <w:rPr>
          <w:b/>
        </w:rPr>
      </w:pPr>
    </w:p>
    <w:tbl>
      <w:tblPr>
        <w:tblW w:w="9604" w:type="dxa"/>
        <w:tblInd w:w="108" w:type="dxa"/>
        <w:tblLook w:val="04A0" w:firstRow="1" w:lastRow="0" w:firstColumn="1" w:lastColumn="0" w:noHBand="0" w:noVBand="1"/>
      </w:tblPr>
      <w:tblGrid>
        <w:gridCol w:w="709"/>
        <w:gridCol w:w="3234"/>
        <w:gridCol w:w="1127"/>
        <w:gridCol w:w="1167"/>
        <w:gridCol w:w="1276"/>
        <w:gridCol w:w="992"/>
        <w:gridCol w:w="1099"/>
      </w:tblGrid>
      <w:tr w:rsidR="000E5B3E" w:rsidRPr="000E5B3E" w14:paraId="3CBB1A31" w14:textId="77777777" w:rsidTr="00153617">
        <w:trPr>
          <w:trHeight w:val="246"/>
        </w:trPr>
        <w:tc>
          <w:tcPr>
            <w:tcW w:w="709" w:type="dxa"/>
            <w:vMerge w:val="restart"/>
            <w:tcBorders>
              <w:top w:val="single" w:sz="4" w:space="0" w:color="auto"/>
              <w:left w:val="single" w:sz="4" w:space="0" w:color="auto"/>
              <w:right w:val="single" w:sz="4" w:space="0" w:color="auto"/>
            </w:tcBorders>
            <w:shd w:val="clear" w:color="auto" w:fill="auto"/>
            <w:vAlign w:val="center"/>
            <w:hideMark/>
          </w:tcPr>
          <w:p w14:paraId="591DE5DE" w14:textId="77777777" w:rsidR="000E5B3E" w:rsidRPr="000E5B3E" w:rsidRDefault="000E5B3E" w:rsidP="000E5B3E">
            <w:pPr>
              <w:ind w:left="-109" w:right="-142"/>
              <w:jc w:val="center"/>
              <w:rPr>
                <w:sz w:val="22"/>
                <w:szCs w:val="22"/>
              </w:rPr>
            </w:pPr>
            <w:r w:rsidRPr="000E5B3E">
              <w:rPr>
                <w:sz w:val="22"/>
                <w:szCs w:val="22"/>
              </w:rPr>
              <w:t xml:space="preserve">№ </w:t>
            </w:r>
          </w:p>
          <w:p w14:paraId="6B0859FA" w14:textId="77777777" w:rsidR="000E5B3E" w:rsidRPr="000E5B3E" w:rsidRDefault="000E5B3E" w:rsidP="000E5B3E">
            <w:pPr>
              <w:ind w:left="-109" w:right="-142"/>
              <w:jc w:val="center"/>
              <w:rPr>
                <w:sz w:val="22"/>
                <w:szCs w:val="22"/>
              </w:rPr>
            </w:pPr>
            <w:r w:rsidRPr="000E5B3E">
              <w:rPr>
                <w:sz w:val="22"/>
                <w:szCs w:val="22"/>
              </w:rPr>
              <w:t>п/п</w:t>
            </w:r>
          </w:p>
        </w:tc>
        <w:tc>
          <w:tcPr>
            <w:tcW w:w="3234" w:type="dxa"/>
            <w:vMerge w:val="restart"/>
            <w:tcBorders>
              <w:top w:val="single" w:sz="4" w:space="0" w:color="auto"/>
              <w:left w:val="nil"/>
              <w:right w:val="single" w:sz="4" w:space="0" w:color="auto"/>
            </w:tcBorders>
            <w:shd w:val="clear" w:color="auto" w:fill="auto"/>
            <w:vAlign w:val="center"/>
            <w:hideMark/>
          </w:tcPr>
          <w:p w14:paraId="3A70ADFA" w14:textId="77777777" w:rsidR="000E5B3E" w:rsidRPr="000E5B3E" w:rsidRDefault="000E5B3E" w:rsidP="000E5B3E">
            <w:pPr>
              <w:jc w:val="center"/>
              <w:rPr>
                <w:sz w:val="22"/>
                <w:szCs w:val="22"/>
              </w:rPr>
            </w:pPr>
            <w:r w:rsidRPr="000E5B3E">
              <w:rPr>
                <w:sz w:val="22"/>
                <w:szCs w:val="22"/>
              </w:rPr>
              <w:t>Параметры расчета расходов </w:t>
            </w:r>
          </w:p>
        </w:tc>
        <w:tc>
          <w:tcPr>
            <w:tcW w:w="1127" w:type="dxa"/>
            <w:vMerge w:val="restart"/>
            <w:tcBorders>
              <w:top w:val="single" w:sz="4" w:space="0" w:color="auto"/>
              <w:left w:val="nil"/>
              <w:right w:val="single" w:sz="4" w:space="0" w:color="auto"/>
            </w:tcBorders>
            <w:shd w:val="clear" w:color="auto" w:fill="auto"/>
            <w:vAlign w:val="center"/>
            <w:hideMark/>
          </w:tcPr>
          <w:p w14:paraId="0FCF27DD" w14:textId="77777777" w:rsidR="000E5B3E" w:rsidRPr="000E5B3E" w:rsidRDefault="000E5B3E" w:rsidP="000E5B3E">
            <w:pPr>
              <w:jc w:val="center"/>
              <w:rPr>
                <w:sz w:val="22"/>
                <w:szCs w:val="22"/>
              </w:rPr>
            </w:pPr>
            <w:r w:rsidRPr="000E5B3E">
              <w:rPr>
                <w:sz w:val="22"/>
                <w:szCs w:val="22"/>
              </w:rPr>
              <w:t>Ед. изм. </w:t>
            </w:r>
          </w:p>
        </w:tc>
        <w:tc>
          <w:tcPr>
            <w:tcW w:w="4534" w:type="dxa"/>
            <w:gridSpan w:val="4"/>
            <w:tcBorders>
              <w:top w:val="single" w:sz="4" w:space="0" w:color="auto"/>
              <w:left w:val="nil"/>
              <w:bottom w:val="single" w:sz="4" w:space="0" w:color="auto"/>
              <w:right w:val="single" w:sz="4" w:space="0" w:color="000000"/>
            </w:tcBorders>
            <w:shd w:val="clear" w:color="auto" w:fill="auto"/>
            <w:vAlign w:val="center"/>
            <w:hideMark/>
          </w:tcPr>
          <w:p w14:paraId="19390D2C" w14:textId="77777777" w:rsidR="000E5B3E" w:rsidRPr="000E5B3E" w:rsidRDefault="000E5B3E" w:rsidP="000E5B3E">
            <w:pPr>
              <w:jc w:val="center"/>
              <w:rPr>
                <w:sz w:val="22"/>
                <w:szCs w:val="22"/>
              </w:rPr>
            </w:pPr>
            <w:r w:rsidRPr="000E5B3E">
              <w:rPr>
                <w:sz w:val="22"/>
                <w:szCs w:val="22"/>
              </w:rPr>
              <w:t>Предложение экспертов</w:t>
            </w:r>
          </w:p>
        </w:tc>
      </w:tr>
      <w:tr w:rsidR="000E5B3E" w:rsidRPr="000E5B3E" w14:paraId="2414B6EA" w14:textId="77777777" w:rsidTr="00153617">
        <w:trPr>
          <w:trHeight w:val="246"/>
        </w:trPr>
        <w:tc>
          <w:tcPr>
            <w:tcW w:w="709" w:type="dxa"/>
            <w:vMerge/>
            <w:tcBorders>
              <w:left w:val="single" w:sz="4" w:space="0" w:color="auto"/>
              <w:bottom w:val="single" w:sz="4" w:space="0" w:color="auto"/>
              <w:right w:val="single" w:sz="4" w:space="0" w:color="auto"/>
            </w:tcBorders>
            <w:shd w:val="clear" w:color="auto" w:fill="auto"/>
            <w:vAlign w:val="center"/>
            <w:hideMark/>
          </w:tcPr>
          <w:p w14:paraId="70E88F08" w14:textId="77777777" w:rsidR="000E5B3E" w:rsidRPr="000E5B3E" w:rsidRDefault="000E5B3E" w:rsidP="000E5B3E">
            <w:pPr>
              <w:jc w:val="center"/>
              <w:rPr>
                <w:sz w:val="22"/>
                <w:szCs w:val="22"/>
              </w:rPr>
            </w:pPr>
          </w:p>
        </w:tc>
        <w:tc>
          <w:tcPr>
            <w:tcW w:w="3234" w:type="dxa"/>
            <w:vMerge/>
            <w:tcBorders>
              <w:left w:val="nil"/>
              <w:bottom w:val="single" w:sz="4" w:space="0" w:color="auto"/>
              <w:right w:val="single" w:sz="4" w:space="0" w:color="auto"/>
            </w:tcBorders>
            <w:shd w:val="clear" w:color="auto" w:fill="auto"/>
            <w:vAlign w:val="center"/>
            <w:hideMark/>
          </w:tcPr>
          <w:p w14:paraId="24C41FD1" w14:textId="77777777" w:rsidR="000E5B3E" w:rsidRPr="000E5B3E" w:rsidRDefault="000E5B3E" w:rsidP="000E5B3E">
            <w:pPr>
              <w:jc w:val="center"/>
              <w:rPr>
                <w:sz w:val="22"/>
                <w:szCs w:val="22"/>
              </w:rPr>
            </w:pPr>
          </w:p>
        </w:tc>
        <w:tc>
          <w:tcPr>
            <w:tcW w:w="1127" w:type="dxa"/>
            <w:vMerge/>
            <w:tcBorders>
              <w:left w:val="nil"/>
              <w:bottom w:val="single" w:sz="4" w:space="0" w:color="auto"/>
              <w:right w:val="single" w:sz="4" w:space="0" w:color="auto"/>
            </w:tcBorders>
            <w:shd w:val="clear" w:color="auto" w:fill="auto"/>
            <w:vAlign w:val="center"/>
            <w:hideMark/>
          </w:tcPr>
          <w:p w14:paraId="13055CC9" w14:textId="77777777" w:rsidR="000E5B3E" w:rsidRPr="000E5B3E" w:rsidRDefault="000E5B3E" w:rsidP="000E5B3E">
            <w:pPr>
              <w:jc w:val="center"/>
              <w:rPr>
                <w:sz w:val="22"/>
                <w:szCs w:val="22"/>
              </w:rPr>
            </w:pPr>
          </w:p>
        </w:tc>
        <w:tc>
          <w:tcPr>
            <w:tcW w:w="1167" w:type="dxa"/>
            <w:tcBorders>
              <w:top w:val="nil"/>
              <w:left w:val="nil"/>
              <w:bottom w:val="single" w:sz="4" w:space="0" w:color="auto"/>
              <w:right w:val="single" w:sz="4" w:space="0" w:color="auto"/>
            </w:tcBorders>
            <w:shd w:val="clear" w:color="auto" w:fill="auto"/>
            <w:vAlign w:val="center"/>
            <w:hideMark/>
          </w:tcPr>
          <w:p w14:paraId="4FC545EA" w14:textId="77777777" w:rsidR="000E5B3E" w:rsidRPr="000E5B3E" w:rsidRDefault="000E5B3E" w:rsidP="000E5B3E">
            <w:pPr>
              <w:jc w:val="center"/>
              <w:rPr>
                <w:sz w:val="22"/>
                <w:szCs w:val="22"/>
              </w:rPr>
            </w:pPr>
            <w:r w:rsidRPr="000E5B3E">
              <w:rPr>
                <w:sz w:val="22"/>
                <w:szCs w:val="22"/>
              </w:rPr>
              <w:t>2021*</w:t>
            </w:r>
          </w:p>
        </w:tc>
        <w:tc>
          <w:tcPr>
            <w:tcW w:w="1276" w:type="dxa"/>
            <w:tcBorders>
              <w:top w:val="nil"/>
              <w:left w:val="nil"/>
              <w:bottom w:val="single" w:sz="4" w:space="0" w:color="auto"/>
              <w:right w:val="single" w:sz="4" w:space="0" w:color="auto"/>
            </w:tcBorders>
            <w:shd w:val="clear" w:color="auto" w:fill="auto"/>
            <w:vAlign w:val="center"/>
            <w:hideMark/>
          </w:tcPr>
          <w:p w14:paraId="5E17F301" w14:textId="77777777" w:rsidR="000E5B3E" w:rsidRPr="000E5B3E" w:rsidRDefault="000E5B3E" w:rsidP="000E5B3E">
            <w:pPr>
              <w:jc w:val="center"/>
              <w:rPr>
                <w:sz w:val="22"/>
                <w:szCs w:val="22"/>
              </w:rPr>
            </w:pPr>
            <w:r w:rsidRPr="000E5B3E">
              <w:rPr>
                <w:sz w:val="22"/>
                <w:szCs w:val="22"/>
              </w:rPr>
              <w:t>2022</w:t>
            </w:r>
          </w:p>
        </w:tc>
        <w:tc>
          <w:tcPr>
            <w:tcW w:w="992" w:type="dxa"/>
            <w:tcBorders>
              <w:top w:val="nil"/>
              <w:left w:val="nil"/>
              <w:bottom w:val="single" w:sz="4" w:space="0" w:color="auto"/>
              <w:right w:val="single" w:sz="4" w:space="0" w:color="auto"/>
            </w:tcBorders>
            <w:shd w:val="clear" w:color="auto" w:fill="auto"/>
            <w:vAlign w:val="center"/>
            <w:hideMark/>
          </w:tcPr>
          <w:p w14:paraId="57D254C3" w14:textId="77777777" w:rsidR="000E5B3E" w:rsidRPr="000E5B3E" w:rsidRDefault="000E5B3E" w:rsidP="000E5B3E">
            <w:pPr>
              <w:jc w:val="center"/>
              <w:rPr>
                <w:sz w:val="22"/>
                <w:szCs w:val="22"/>
              </w:rPr>
            </w:pPr>
            <w:r w:rsidRPr="000E5B3E">
              <w:rPr>
                <w:sz w:val="22"/>
                <w:szCs w:val="22"/>
              </w:rPr>
              <w:t>2023</w:t>
            </w:r>
          </w:p>
        </w:tc>
        <w:tc>
          <w:tcPr>
            <w:tcW w:w="1099" w:type="dxa"/>
            <w:tcBorders>
              <w:top w:val="nil"/>
              <w:left w:val="nil"/>
              <w:bottom w:val="single" w:sz="4" w:space="0" w:color="auto"/>
              <w:right w:val="single" w:sz="4" w:space="0" w:color="auto"/>
            </w:tcBorders>
          </w:tcPr>
          <w:p w14:paraId="3B0AB028" w14:textId="77777777" w:rsidR="000E5B3E" w:rsidRPr="000E5B3E" w:rsidRDefault="000E5B3E" w:rsidP="000E5B3E">
            <w:pPr>
              <w:jc w:val="center"/>
              <w:rPr>
                <w:sz w:val="22"/>
                <w:szCs w:val="22"/>
              </w:rPr>
            </w:pPr>
            <w:r w:rsidRPr="000E5B3E">
              <w:rPr>
                <w:sz w:val="22"/>
                <w:szCs w:val="22"/>
              </w:rPr>
              <w:t>2024</w:t>
            </w:r>
          </w:p>
        </w:tc>
      </w:tr>
      <w:tr w:rsidR="000E5B3E" w:rsidRPr="000E5B3E" w14:paraId="2C4A8084" w14:textId="77777777" w:rsidTr="00153617">
        <w:trPr>
          <w:trHeight w:val="246"/>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B9F451" w14:textId="77777777" w:rsidR="000E5B3E" w:rsidRPr="000E5B3E" w:rsidRDefault="000E5B3E" w:rsidP="000E5B3E">
            <w:pPr>
              <w:jc w:val="center"/>
              <w:rPr>
                <w:sz w:val="22"/>
                <w:szCs w:val="22"/>
              </w:rPr>
            </w:pPr>
            <w:r w:rsidRPr="000E5B3E">
              <w:rPr>
                <w:sz w:val="22"/>
                <w:szCs w:val="22"/>
              </w:rPr>
              <w:t>1</w:t>
            </w:r>
          </w:p>
        </w:tc>
        <w:tc>
          <w:tcPr>
            <w:tcW w:w="3234" w:type="dxa"/>
            <w:tcBorders>
              <w:top w:val="nil"/>
              <w:left w:val="nil"/>
              <w:bottom w:val="single" w:sz="4" w:space="0" w:color="auto"/>
              <w:right w:val="single" w:sz="4" w:space="0" w:color="auto"/>
            </w:tcBorders>
            <w:shd w:val="clear" w:color="auto" w:fill="auto"/>
            <w:vAlign w:val="center"/>
            <w:hideMark/>
          </w:tcPr>
          <w:p w14:paraId="7DDEA1F0" w14:textId="77777777" w:rsidR="000E5B3E" w:rsidRPr="000E5B3E" w:rsidRDefault="000E5B3E" w:rsidP="000E5B3E">
            <w:pPr>
              <w:rPr>
                <w:sz w:val="22"/>
                <w:szCs w:val="22"/>
              </w:rPr>
            </w:pPr>
            <w:r w:rsidRPr="000E5B3E">
              <w:rPr>
                <w:sz w:val="22"/>
                <w:szCs w:val="22"/>
              </w:rPr>
              <w:t>Индекс потребительских цен на расчетный период регулирования (ИПЦ)</w:t>
            </w:r>
          </w:p>
        </w:tc>
        <w:tc>
          <w:tcPr>
            <w:tcW w:w="1127" w:type="dxa"/>
            <w:tcBorders>
              <w:top w:val="nil"/>
              <w:left w:val="nil"/>
              <w:bottom w:val="single" w:sz="4" w:space="0" w:color="auto"/>
              <w:right w:val="single" w:sz="4" w:space="0" w:color="auto"/>
            </w:tcBorders>
            <w:shd w:val="clear" w:color="auto" w:fill="auto"/>
            <w:vAlign w:val="center"/>
            <w:hideMark/>
          </w:tcPr>
          <w:p w14:paraId="60F75E36" w14:textId="77777777" w:rsidR="000E5B3E" w:rsidRPr="000E5B3E" w:rsidRDefault="000E5B3E" w:rsidP="000E5B3E">
            <w:pPr>
              <w:jc w:val="center"/>
              <w:rPr>
                <w:sz w:val="22"/>
                <w:szCs w:val="22"/>
              </w:rPr>
            </w:pPr>
            <w:r w:rsidRPr="000E5B3E">
              <w:rPr>
                <w:sz w:val="22"/>
                <w:szCs w:val="22"/>
              </w:rPr>
              <w:t> </w:t>
            </w:r>
          </w:p>
        </w:tc>
        <w:tc>
          <w:tcPr>
            <w:tcW w:w="1167" w:type="dxa"/>
            <w:tcBorders>
              <w:top w:val="nil"/>
              <w:left w:val="nil"/>
              <w:bottom w:val="single" w:sz="4" w:space="0" w:color="auto"/>
              <w:right w:val="single" w:sz="4" w:space="0" w:color="auto"/>
            </w:tcBorders>
            <w:shd w:val="clear" w:color="auto" w:fill="auto"/>
            <w:vAlign w:val="center"/>
            <w:hideMark/>
          </w:tcPr>
          <w:p w14:paraId="0CE6185C" w14:textId="77777777" w:rsidR="000E5B3E" w:rsidRPr="000E5B3E" w:rsidRDefault="000E5B3E" w:rsidP="000E5B3E">
            <w:pPr>
              <w:jc w:val="center"/>
              <w:rPr>
                <w:sz w:val="22"/>
                <w:szCs w:val="22"/>
              </w:rPr>
            </w:pPr>
            <w:r w:rsidRPr="000E5B3E">
              <w:rPr>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14:paraId="7241339F" w14:textId="77777777" w:rsidR="000E5B3E" w:rsidRPr="000E5B3E" w:rsidRDefault="000E5B3E" w:rsidP="000E5B3E">
            <w:pPr>
              <w:jc w:val="center"/>
              <w:rPr>
                <w:sz w:val="22"/>
                <w:szCs w:val="22"/>
              </w:rPr>
            </w:pPr>
            <w:r w:rsidRPr="000E5B3E">
              <w:rPr>
                <w:sz w:val="22"/>
                <w:szCs w:val="22"/>
              </w:rPr>
              <w:t>1,043</w:t>
            </w:r>
          </w:p>
        </w:tc>
        <w:tc>
          <w:tcPr>
            <w:tcW w:w="992" w:type="dxa"/>
            <w:tcBorders>
              <w:top w:val="nil"/>
              <w:left w:val="nil"/>
              <w:bottom w:val="single" w:sz="4" w:space="0" w:color="auto"/>
              <w:right w:val="single" w:sz="4" w:space="0" w:color="auto"/>
            </w:tcBorders>
            <w:shd w:val="clear" w:color="auto" w:fill="auto"/>
            <w:vAlign w:val="center"/>
            <w:hideMark/>
          </w:tcPr>
          <w:p w14:paraId="4A664F6D" w14:textId="77777777" w:rsidR="000E5B3E" w:rsidRPr="000E5B3E" w:rsidRDefault="000E5B3E" w:rsidP="000E5B3E">
            <w:pPr>
              <w:jc w:val="center"/>
              <w:rPr>
                <w:sz w:val="22"/>
                <w:szCs w:val="22"/>
              </w:rPr>
            </w:pPr>
            <w:r w:rsidRPr="000E5B3E">
              <w:rPr>
                <w:sz w:val="22"/>
                <w:szCs w:val="22"/>
              </w:rPr>
              <w:t>1,06</w:t>
            </w:r>
          </w:p>
        </w:tc>
        <w:tc>
          <w:tcPr>
            <w:tcW w:w="1099" w:type="dxa"/>
            <w:tcBorders>
              <w:top w:val="nil"/>
              <w:left w:val="nil"/>
              <w:bottom w:val="single" w:sz="4" w:space="0" w:color="auto"/>
              <w:right w:val="single" w:sz="4" w:space="0" w:color="auto"/>
            </w:tcBorders>
            <w:shd w:val="clear" w:color="auto" w:fill="auto"/>
            <w:vAlign w:val="center"/>
          </w:tcPr>
          <w:p w14:paraId="5201DB65" w14:textId="77777777" w:rsidR="000E5B3E" w:rsidRPr="000E5B3E" w:rsidRDefault="000E5B3E" w:rsidP="000E5B3E">
            <w:pPr>
              <w:jc w:val="center"/>
              <w:rPr>
                <w:sz w:val="22"/>
                <w:szCs w:val="22"/>
              </w:rPr>
            </w:pPr>
            <w:r w:rsidRPr="000E5B3E">
              <w:rPr>
                <w:sz w:val="22"/>
                <w:szCs w:val="22"/>
              </w:rPr>
              <w:t>1,072</w:t>
            </w:r>
          </w:p>
        </w:tc>
      </w:tr>
      <w:tr w:rsidR="000E5B3E" w:rsidRPr="000E5B3E" w14:paraId="19DDBA91" w14:textId="77777777" w:rsidTr="00153617">
        <w:trPr>
          <w:trHeight w:val="246"/>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312517" w14:textId="77777777" w:rsidR="000E5B3E" w:rsidRPr="000E5B3E" w:rsidRDefault="000E5B3E" w:rsidP="000E5B3E">
            <w:pPr>
              <w:jc w:val="center"/>
              <w:rPr>
                <w:sz w:val="22"/>
                <w:szCs w:val="22"/>
              </w:rPr>
            </w:pPr>
            <w:r w:rsidRPr="000E5B3E">
              <w:rPr>
                <w:sz w:val="22"/>
                <w:szCs w:val="22"/>
              </w:rPr>
              <w:t>2</w:t>
            </w:r>
          </w:p>
        </w:tc>
        <w:tc>
          <w:tcPr>
            <w:tcW w:w="3234" w:type="dxa"/>
            <w:tcBorders>
              <w:top w:val="nil"/>
              <w:left w:val="nil"/>
              <w:bottom w:val="single" w:sz="4" w:space="0" w:color="auto"/>
              <w:right w:val="single" w:sz="4" w:space="0" w:color="auto"/>
            </w:tcBorders>
            <w:shd w:val="clear" w:color="auto" w:fill="auto"/>
            <w:vAlign w:val="center"/>
            <w:hideMark/>
          </w:tcPr>
          <w:p w14:paraId="1568B4BB" w14:textId="77777777" w:rsidR="000E5B3E" w:rsidRPr="000E5B3E" w:rsidRDefault="000E5B3E" w:rsidP="000E5B3E">
            <w:pPr>
              <w:rPr>
                <w:sz w:val="22"/>
                <w:szCs w:val="22"/>
              </w:rPr>
            </w:pPr>
            <w:r w:rsidRPr="000E5B3E">
              <w:rPr>
                <w:sz w:val="22"/>
                <w:szCs w:val="22"/>
              </w:rPr>
              <w:t>Индекс эффективности операционных расходов (ИР)</w:t>
            </w:r>
          </w:p>
        </w:tc>
        <w:tc>
          <w:tcPr>
            <w:tcW w:w="1127" w:type="dxa"/>
            <w:tcBorders>
              <w:top w:val="nil"/>
              <w:left w:val="nil"/>
              <w:bottom w:val="single" w:sz="4" w:space="0" w:color="auto"/>
              <w:right w:val="single" w:sz="4" w:space="0" w:color="auto"/>
            </w:tcBorders>
            <w:shd w:val="clear" w:color="auto" w:fill="auto"/>
            <w:vAlign w:val="center"/>
            <w:hideMark/>
          </w:tcPr>
          <w:p w14:paraId="6CEA2773" w14:textId="77777777" w:rsidR="000E5B3E" w:rsidRPr="000E5B3E" w:rsidRDefault="000E5B3E" w:rsidP="000E5B3E">
            <w:pPr>
              <w:jc w:val="center"/>
              <w:rPr>
                <w:sz w:val="22"/>
                <w:szCs w:val="22"/>
              </w:rPr>
            </w:pPr>
            <w:r w:rsidRPr="000E5B3E">
              <w:rPr>
                <w:sz w:val="22"/>
                <w:szCs w:val="22"/>
              </w:rPr>
              <w:t>%</w:t>
            </w:r>
          </w:p>
        </w:tc>
        <w:tc>
          <w:tcPr>
            <w:tcW w:w="1167" w:type="dxa"/>
            <w:tcBorders>
              <w:top w:val="nil"/>
              <w:left w:val="nil"/>
              <w:bottom w:val="single" w:sz="4" w:space="0" w:color="auto"/>
              <w:right w:val="single" w:sz="4" w:space="0" w:color="auto"/>
            </w:tcBorders>
            <w:shd w:val="clear" w:color="auto" w:fill="auto"/>
            <w:vAlign w:val="center"/>
            <w:hideMark/>
          </w:tcPr>
          <w:p w14:paraId="6DF8457C" w14:textId="77777777" w:rsidR="000E5B3E" w:rsidRPr="000E5B3E" w:rsidRDefault="000E5B3E" w:rsidP="000E5B3E">
            <w:pPr>
              <w:jc w:val="center"/>
              <w:rPr>
                <w:sz w:val="22"/>
                <w:szCs w:val="22"/>
              </w:rPr>
            </w:pPr>
            <w:r w:rsidRPr="000E5B3E">
              <w:rPr>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14:paraId="688E96A9" w14:textId="77777777" w:rsidR="000E5B3E" w:rsidRPr="000E5B3E" w:rsidRDefault="000E5B3E" w:rsidP="000E5B3E">
            <w:pPr>
              <w:jc w:val="center"/>
              <w:rPr>
                <w:sz w:val="22"/>
                <w:szCs w:val="22"/>
              </w:rPr>
            </w:pPr>
            <w:r w:rsidRPr="000E5B3E">
              <w:rPr>
                <w:sz w:val="22"/>
                <w:szCs w:val="22"/>
              </w:rPr>
              <w:t>1%</w:t>
            </w:r>
          </w:p>
        </w:tc>
        <w:tc>
          <w:tcPr>
            <w:tcW w:w="992" w:type="dxa"/>
            <w:tcBorders>
              <w:top w:val="nil"/>
              <w:left w:val="nil"/>
              <w:bottom w:val="single" w:sz="4" w:space="0" w:color="auto"/>
              <w:right w:val="single" w:sz="4" w:space="0" w:color="auto"/>
            </w:tcBorders>
            <w:shd w:val="clear" w:color="auto" w:fill="auto"/>
            <w:vAlign w:val="center"/>
            <w:hideMark/>
          </w:tcPr>
          <w:p w14:paraId="4136D1E6" w14:textId="77777777" w:rsidR="000E5B3E" w:rsidRPr="000E5B3E" w:rsidRDefault="000E5B3E" w:rsidP="000E5B3E">
            <w:pPr>
              <w:jc w:val="center"/>
              <w:rPr>
                <w:sz w:val="22"/>
                <w:szCs w:val="22"/>
              </w:rPr>
            </w:pPr>
            <w:r w:rsidRPr="000E5B3E">
              <w:rPr>
                <w:sz w:val="22"/>
                <w:szCs w:val="22"/>
              </w:rPr>
              <w:t>1%</w:t>
            </w:r>
          </w:p>
        </w:tc>
        <w:tc>
          <w:tcPr>
            <w:tcW w:w="1099" w:type="dxa"/>
            <w:tcBorders>
              <w:top w:val="nil"/>
              <w:left w:val="nil"/>
              <w:bottom w:val="single" w:sz="4" w:space="0" w:color="auto"/>
              <w:right w:val="single" w:sz="4" w:space="0" w:color="auto"/>
            </w:tcBorders>
            <w:shd w:val="clear" w:color="auto" w:fill="auto"/>
            <w:vAlign w:val="center"/>
          </w:tcPr>
          <w:p w14:paraId="6F1F2BBC" w14:textId="77777777" w:rsidR="000E5B3E" w:rsidRPr="000E5B3E" w:rsidRDefault="000E5B3E" w:rsidP="000E5B3E">
            <w:pPr>
              <w:jc w:val="center"/>
              <w:rPr>
                <w:sz w:val="22"/>
                <w:szCs w:val="22"/>
              </w:rPr>
            </w:pPr>
            <w:r w:rsidRPr="000E5B3E">
              <w:rPr>
                <w:sz w:val="22"/>
                <w:szCs w:val="22"/>
              </w:rPr>
              <w:t>1%</w:t>
            </w:r>
          </w:p>
        </w:tc>
      </w:tr>
      <w:tr w:rsidR="000E5B3E" w:rsidRPr="000E5B3E" w14:paraId="5EC88E89" w14:textId="77777777" w:rsidTr="00153617">
        <w:trPr>
          <w:trHeight w:val="246"/>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4B1C79" w14:textId="77777777" w:rsidR="000E5B3E" w:rsidRPr="000E5B3E" w:rsidRDefault="000E5B3E" w:rsidP="000E5B3E">
            <w:pPr>
              <w:jc w:val="center"/>
              <w:rPr>
                <w:sz w:val="22"/>
                <w:szCs w:val="22"/>
              </w:rPr>
            </w:pPr>
            <w:r w:rsidRPr="000E5B3E">
              <w:rPr>
                <w:sz w:val="22"/>
                <w:szCs w:val="22"/>
              </w:rPr>
              <w:t>3</w:t>
            </w:r>
          </w:p>
        </w:tc>
        <w:tc>
          <w:tcPr>
            <w:tcW w:w="3234" w:type="dxa"/>
            <w:tcBorders>
              <w:top w:val="nil"/>
              <w:left w:val="nil"/>
              <w:bottom w:val="single" w:sz="4" w:space="0" w:color="auto"/>
              <w:right w:val="single" w:sz="4" w:space="0" w:color="auto"/>
            </w:tcBorders>
            <w:shd w:val="clear" w:color="auto" w:fill="auto"/>
            <w:vAlign w:val="center"/>
            <w:hideMark/>
          </w:tcPr>
          <w:p w14:paraId="5E9038F4" w14:textId="77777777" w:rsidR="000E5B3E" w:rsidRPr="000E5B3E" w:rsidRDefault="000E5B3E" w:rsidP="000E5B3E">
            <w:pPr>
              <w:rPr>
                <w:sz w:val="22"/>
                <w:szCs w:val="22"/>
              </w:rPr>
            </w:pPr>
            <w:r w:rsidRPr="000E5B3E">
              <w:rPr>
                <w:sz w:val="22"/>
                <w:szCs w:val="22"/>
              </w:rPr>
              <w:t>Индекс изменения количества активов (ИКА)</w:t>
            </w:r>
          </w:p>
        </w:tc>
        <w:tc>
          <w:tcPr>
            <w:tcW w:w="1127" w:type="dxa"/>
            <w:tcBorders>
              <w:top w:val="nil"/>
              <w:left w:val="nil"/>
              <w:bottom w:val="single" w:sz="4" w:space="0" w:color="auto"/>
              <w:right w:val="single" w:sz="4" w:space="0" w:color="auto"/>
            </w:tcBorders>
            <w:shd w:val="clear" w:color="auto" w:fill="auto"/>
            <w:vAlign w:val="center"/>
            <w:hideMark/>
          </w:tcPr>
          <w:p w14:paraId="5DE5D12A" w14:textId="77777777" w:rsidR="000E5B3E" w:rsidRPr="000E5B3E" w:rsidRDefault="000E5B3E" w:rsidP="000E5B3E">
            <w:pPr>
              <w:jc w:val="center"/>
              <w:rPr>
                <w:sz w:val="22"/>
                <w:szCs w:val="22"/>
              </w:rPr>
            </w:pPr>
            <w:r w:rsidRPr="000E5B3E">
              <w:rPr>
                <w:sz w:val="22"/>
                <w:szCs w:val="22"/>
              </w:rPr>
              <w:t> </w:t>
            </w:r>
          </w:p>
        </w:tc>
        <w:tc>
          <w:tcPr>
            <w:tcW w:w="1167" w:type="dxa"/>
            <w:tcBorders>
              <w:top w:val="nil"/>
              <w:left w:val="nil"/>
              <w:bottom w:val="single" w:sz="4" w:space="0" w:color="auto"/>
              <w:right w:val="single" w:sz="4" w:space="0" w:color="auto"/>
            </w:tcBorders>
            <w:shd w:val="clear" w:color="auto" w:fill="auto"/>
            <w:vAlign w:val="center"/>
            <w:hideMark/>
          </w:tcPr>
          <w:p w14:paraId="54962102" w14:textId="77777777" w:rsidR="000E5B3E" w:rsidRPr="000E5B3E" w:rsidRDefault="000E5B3E" w:rsidP="000E5B3E">
            <w:pPr>
              <w:jc w:val="center"/>
              <w:rPr>
                <w:sz w:val="22"/>
                <w:szCs w:val="22"/>
              </w:rPr>
            </w:pPr>
            <w:r w:rsidRPr="000E5B3E">
              <w:rPr>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14:paraId="1E7D2105" w14:textId="77777777" w:rsidR="000E5B3E" w:rsidRPr="000E5B3E" w:rsidRDefault="000E5B3E" w:rsidP="000E5B3E">
            <w:pPr>
              <w:jc w:val="center"/>
              <w:rPr>
                <w:sz w:val="22"/>
                <w:szCs w:val="22"/>
              </w:rPr>
            </w:pPr>
            <w:r w:rsidRPr="000E5B3E">
              <w:rPr>
                <w:sz w:val="22"/>
                <w:szCs w:val="22"/>
              </w:rPr>
              <w:t>0</w:t>
            </w:r>
          </w:p>
        </w:tc>
        <w:tc>
          <w:tcPr>
            <w:tcW w:w="992" w:type="dxa"/>
            <w:tcBorders>
              <w:top w:val="nil"/>
              <w:left w:val="nil"/>
              <w:bottom w:val="single" w:sz="4" w:space="0" w:color="auto"/>
              <w:right w:val="single" w:sz="4" w:space="0" w:color="auto"/>
            </w:tcBorders>
            <w:shd w:val="clear" w:color="auto" w:fill="auto"/>
            <w:vAlign w:val="center"/>
            <w:hideMark/>
          </w:tcPr>
          <w:p w14:paraId="416887BF" w14:textId="77777777" w:rsidR="000E5B3E" w:rsidRPr="000E5B3E" w:rsidRDefault="000E5B3E" w:rsidP="000E5B3E">
            <w:pPr>
              <w:jc w:val="center"/>
              <w:rPr>
                <w:sz w:val="22"/>
                <w:szCs w:val="22"/>
              </w:rPr>
            </w:pPr>
            <w:r w:rsidRPr="000E5B3E">
              <w:rPr>
                <w:sz w:val="22"/>
                <w:szCs w:val="22"/>
              </w:rPr>
              <w:t>0</w:t>
            </w:r>
          </w:p>
        </w:tc>
        <w:tc>
          <w:tcPr>
            <w:tcW w:w="1099" w:type="dxa"/>
            <w:tcBorders>
              <w:top w:val="nil"/>
              <w:left w:val="nil"/>
              <w:bottom w:val="single" w:sz="4" w:space="0" w:color="auto"/>
              <w:right w:val="single" w:sz="4" w:space="0" w:color="auto"/>
            </w:tcBorders>
            <w:shd w:val="clear" w:color="auto" w:fill="auto"/>
            <w:vAlign w:val="center"/>
          </w:tcPr>
          <w:p w14:paraId="622C7670" w14:textId="77777777" w:rsidR="000E5B3E" w:rsidRPr="000E5B3E" w:rsidRDefault="000E5B3E" w:rsidP="000E5B3E">
            <w:pPr>
              <w:jc w:val="center"/>
              <w:rPr>
                <w:sz w:val="22"/>
                <w:szCs w:val="22"/>
              </w:rPr>
            </w:pPr>
            <w:r w:rsidRPr="000E5B3E">
              <w:rPr>
                <w:sz w:val="22"/>
                <w:szCs w:val="22"/>
              </w:rPr>
              <w:t>0</w:t>
            </w:r>
          </w:p>
        </w:tc>
      </w:tr>
      <w:tr w:rsidR="000E5B3E" w:rsidRPr="000E5B3E" w14:paraId="2627D361" w14:textId="77777777" w:rsidTr="0015361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F111488" w14:textId="77777777" w:rsidR="000E5B3E" w:rsidRPr="000E5B3E" w:rsidRDefault="000E5B3E" w:rsidP="000E5B3E">
            <w:pPr>
              <w:jc w:val="center"/>
              <w:rPr>
                <w:sz w:val="22"/>
                <w:szCs w:val="22"/>
              </w:rPr>
            </w:pPr>
            <w:r w:rsidRPr="000E5B3E">
              <w:rPr>
                <w:sz w:val="22"/>
                <w:szCs w:val="22"/>
              </w:rPr>
              <w:t>3.1</w:t>
            </w:r>
          </w:p>
        </w:tc>
        <w:tc>
          <w:tcPr>
            <w:tcW w:w="3234" w:type="dxa"/>
            <w:tcBorders>
              <w:top w:val="nil"/>
              <w:left w:val="nil"/>
              <w:bottom w:val="single" w:sz="4" w:space="0" w:color="auto"/>
              <w:right w:val="single" w:sz="4" w:space="0" w:color="auto"/>
            </w:tcBorders>
            <w:shd w:val="clear" w:color="auto" w:fill="auto"/>
            <w:vAlign w:val="center"/>
            <w:hideMark/>
          </w:tcPr>
          <w:p w14:paraId="5D4D7B6C" w14:textId="77777777" w:rsidR="000E5B3E" w:rsidRPr="000E5B3E" w:rsidRDefault="000E5B3E" w:rsidP="000E5B3E">
            <w:pPr>
              <w:rPr>
                <w:sz w:val="22"/>
                <w:szCs w:val="22"/>
              </w:rPr>
            </w:pPr>
            <w:r w:rsidRPr="000E5B3E">
              <w:rPr>
                <w:sz w:val="22"/>
                <w:szCs w:val="22"/>
              </w:rPr>
              <w:t>количество условных единиц, относящихся к активам, необходимым для осуществления регулируемой деятельности</w:t>
            </w:r>
          </w:p>
        </w:tc>
        <w:tc>
          <w:tcPr>
            <w:tcW w:w="1127" w:type="dxa"/>
            <w:tcBorders>
              <w:top w:val="nil"/>
              <w:left w:val="nil"/>
              <w:bottom w:val="single" w:sz="4" w:space="0" w:color="auto"/>
              <w:right w:val="single" w:sz="4" w:space="0" w:color="auto"/>
            </w:tcBorders>
            <w:shd w:val="clear" w:color="auto" w:fill="auto"/>
            <w:vAlign w:val="center"/>
            <w:hideMark/>
          </w:tcPr>
          <w:p w14:paraId="0084CC29" w14:textId="77777777" w:rsidR="000E5B3E" w:rsidRPr="000E5B3E" w:rsidRDefault="000E5B3E" w:rsidP="000E5B3E">
            <w:pPr>
              <w:jc w:val="center"/>
              <w:rPr>
                <w:sz w:val="22"/>
                <w:szCs w:val="22"/>
              </w:rPr>
            </w:pPr>
            <w:r w:rsidRPr="000E5B3E">
              <w:rPr>
                <w:sz w:val="22"/>
                <w:szCs w:val="22"/>
              </w:rPr>
              <w:t>у.е.</w:t>
            </w:r>
          </w:p>
        </w:tc>
        <w:tc>
          <w:tcPr>
            <w:tcW w:w="1167" w:type="dxa"/>
            <w:tcBorders>
              <w:top w:val="nil"/>
              <w:left w:val="nil"/>
              <w:bottom w:val="single" w:sz="4" w:space="0" w:color="auto"/>
              <w:right w:val="single" w:sz="4" w:space="0" w:color="auto"/>
            </w:tcBorders>
            <w:shd w:val="clear" w:color="auto" w:fill="auto"/>
            <w:vAlign w:val="center"/>
            <w:hideMark/>
          </w:tcPr>
          <w:p w14:paraId="0198DFEB" w14:textId="77777777" w:rsidR="000E5B3E" w:rsidRPr="000E5B3E" w:rsidRDefault="000E5B3E" w:rsidP="000E5B3E">
            <w:pPr>
              <w:jc w:val="center"/>
              <w:rPr>
                <w:sz w:val="22"/>
                <w:szCs w:val="22"/>
              </w:rPr>
            </w:pPr>
            <w:r w:rsidRPr="000E5B3E">
              <w:rPr>
                <w:sz w:val="22"/>
                <w:szCs w:val="22"/>
              </w:rPr>
              <w:t>4037,16</w:t>
            </w:r>
          </w:p>
        </w:tc>
        <w:tc>
          <w:tcPr>
            <w:tcW w:w="1276" w:type="dxa"/>
            <w:tcBorders>
              <w:top w:val="nil"/>
              <w:left w:val="nil"/>
              <w:bottom w:val="single" w:sz="4" w:space="0" w:color="auto"/>
              <w:right w:val="single" w:sz="4" w:space="0" w:color="auto"/>
            </w:tcBorders>
            <w:shd w:val="clear" w:color="auto" w:fill="auto"/>
            <w:vAlign w:val="center"/>
            <w:hideMark/>
          </w:tcPr>
          <w:p w14:paraId="60D2F57D" w14:textId="77777777" w:rsidR="000E5B3E" w:rsidRPr="000E5B3E" w:rsidRDefault="000E5B3E" w:rsidP="000E5B3E">
            <w:pPr>
              <w:jc w:val="center"/>
              <w:rPr>
                <w:sz w:val="22"/>
                <w:szCs w:val="22"/>
              </w:rPr>
            </w:pPr>
            <w:r w:rsidRPr="000E5B3E">
              <w:rPr>
                <w:sz w:val="22"/>
                <w:szCs w:val="22"/>
              </w:rPr>
              <w:t>4037,16</w:t>
            </w:r>
          </w:p>
        </w:tc>
        <w:tc>
          <w:tcPr>
            <w:tcW w:w="992" w:type="dxa"/>
            <w:tcBorders>
              <w:top w:val="nil"/>
              <w:left w:val="nil"/>
              <w:bottom w:val="single" w:sz="4" w:space="0" w:color="auto"/>
              <w:right w:val="single" w:sz="4" w:space="0" w:color="auto"/>
            </w:tcBorders>
            <w:shd w:val="clear" w:color="auto" w:fill="auto"/>
            <w:vAlign w:val="center"/>
            <w:hideMark/>
          </w:tcPr>
          <w:p w14:paraId="1820ADD1" w14:textId="77777777" w:rsidR="000E5B3E" w:rsidRPr="000E5B3E" w:rsidRDefault="000E5B3E" w:rsidP="000E5B3E">
            <w:pPr>
              <w:jc w:val="center"/>
              <w:rPr>
                <w:szCs w:val="20"/>
              </w:rPr>
            </w:pPr>
            <w:r w:rsidRPr="000E5B3E">
              <w:rPr>
                <w:sz w:val="22"/>
                <w:szCs w:val="22"/>
              </w:rPr>
              <w:t>4037,16</w:t>
            </w:r>
          </w:p>
        </w:tc>
        <w:tc>
          <w:tcPr>
            <w:tcW w:w="1099" w:type="dxa"/>
            <w:tcBorders>
              <w:top w:val="nil"/>
              <w:left w:val="nil"/>
              <w:bottom w:val="single" w:sz="4" w:space="0" w:color="auto"/>
              <w:right w:val="single" w:sz="4" w:space="0" w:color="auto"/>
            </w:tcBorders>
            <w:shd w:val="clear" w:color="auto" w:fill="auto"/>
            <w:vAlign w:val="center"/>
          </w:tcPr>
          <w:p w14:paraId="38B8D749" w14:textId="77777777" w:rsidR="000E5B3E" w:rsidRPr="000E5B3E" w:rsidRDefault="000E5B3E" w:rsidP="000E5B3E">
            <w:pPr>
              <w:jc w:val="center"/>
              <w:rPr>
                <w:szCs w:val="20"/>
              </w:rPr>
            </w:pPr>
            <w:r w:rsidRPr="000E5B3E">
              <w:rPr>
                <w:sz w:val="22"/>
                <w:szCs w:val="22"/>
              </w:rPr>
              <w:t>4037,16</w:t>
            </w:r>
          </w:p>
        </w:tc>
      </w:tr>
      <w:tr w:rsidR="000E5B3E" w:rsidRPr="000E5B3E" w14:paraId="208C33CF" w14:textId="77777777" w:rsidTr="00153617">
        <w:trPr>
          <w:trHeight w:val="246"/>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E4EB21" w14:textId="77777777" w:rsidR="000E5B3E" w:rsidRPr="000E5B3E" w:rsidRDefault="000E5B3E" w:rsidP="000E5B3E">
            <w:pPr>
              <w:jc w:val="center"/>
              <w:rPr>
                <w:sz w:val="22"/>
                <w:szCs w:val="22"/>
              </w:rPr>
            </w:pPr>
            <w:r w:rsidRPr="000E5B3E">
              <w:rPr>
                <w:sz w:val="22"/>
                <w:szCs w:val="22"/>
              </w:rPr>
              <w:t>3.2</w:t>
            </w:r>
          </w:p>
        </w:tc>
        <w:tc>
          <w:tcPr>
            <w:tcW w:w="3234" w:type="dxa"/>
            <w:tcBorders>
              <w:top w:val="nil"/>
              <w:left w:val="nil"/>
              <w:bottom w:val="single" w:sz="4" w:space="0" w:color="auto"/>
              <w:right w:val="single" w:sz="4" w:space="0" w:color="auto"/>
            </w:tcBorders>
            <w:shd w:val="clear" w:color="auto" w:fill="auto"/>
            <w:vAlign w:val="center"/>
            <w:hideMark/>
          </w:tcPr>
          <w:p w14:paraId="491D4859" w14:textId="77777777" w:rsidR="000E5B3E" w:rsidRPr="000E5B3E" w:rsidRDefault="000E5B3E" w:rsidP="000E5B3E">
            <w:pPr>
              <w:rPr>
                <w:sz w:val="22"/>
                <w:szCs w:val="22"/>
              </w:rPr>
            </w:pPr>
            <w:r w:rsidRPr="000E5B3E">
              <w:rPr>
                <w:sz w:val="22"/>
                <w:szCs w:val="22"/>
              </w:rPr>
              <w:t>установленная тепловая мощность источника тепловой энергии</w:t>
            </w:r>
          </w:p>
        </w:tc>
        <w:tc>
          <w:tcPr>
            <w:tcW w:w="1127" w:type="dxa"/>
            <w:tcBorders>
              <w:top w:val="nil"/>
              <w:left w:val="nil"/>
              <w:bottom w:val="single" w:sz="4" w:space="0" w:color="auto"/>
              <w:right w:val="single" w:sz="4" w:space="0" w:color="auto"/>
            </w:tcBorders>
            <w:shd w:val="clear" w:color="auto" w:fill="auto"/>
            <w:vAlign w:val="center"/>
            <w:hideMark/>
          </w:tcPr>
          <w:p w14:paraId="036D65BD" w14:textId="77777777" w:rsidR="000E5B3E" w:rsidRPr="000E5B3E" w:rsidRDefault="000E5B3E" w:rsidP="000E5B3E">
            <w:pPr>
              <w:jc w:val="center"/>
              <w:rPr>
                <w:sz w:val="22"/>
                <w:szCs w:val="22"/>
              </w:rPr>
            </w:pPr>
            <w:r w:rsidRPr="000E5B3E">
              <w:rPr>
                <w:sz w:val="22"/>
                <w:szCs w:val="22"/>
              </w:rPr>
              <w:t>Гкал/ч</w:t>
            </w:r>
          </w:p>
        </w:tc>
        <w:tc>
          <w:tcPr>
            <w:tcW w:w="1167" w:type="dxa"/>
            <w:tcBorders>
              <w:top w:val="nil"/>
              <w:left w:val="nil"/>
              <w:bottom w:val="single" w:sz="4" w:space="0" w:color="auto"/>
              <w:right w:val="single" w:sz="4" w:space="0" w:color="auto"/>
            </w:tcBorders>
            <w:shd w:val="clear" w:color="auto" w:fill="auto"/>
            <w:vAlign w:val="center"/>
            <w:hideMark/>
          </w:tcPr>
          <w:p w14:paraId="16E4AA40" w14:textId="77777777" w:rsidR="000E5B3E" w:rsidRPr="000E5B3E" w:rsidRDefault="000E5B3E" w:rsidP="000E5B3E">
            <w:pPr>
              <w:jc w:val="center"/>
              <w:rPr>
                <w:sz w:val="22"/>
                <w:szCs w:val="22"/>
              </w:rPr>
            </w:pPr>
            <w:r w:rsidRPr="000E5B3E">
              <w:rPr>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14:paraId="5D6421A1" w14:textId="77777777" w:rsidR="000E5B3E" w:rsidRPr="000E5B3E" w:rsidRDefault="000E5B3E" w:rsidP="000E5B3E">
            <w:pPr>
              <w:jc w:val="center"/>
              <w:rPr>
                <w:sz w:val="22"/>
                <w:szCs w:val="22"/>
              </w:rPr>
            </w:pPr>
            <w:r w:rsidRPr="000E5B3E">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656B0929" w14:textId="77777777" w:rsidR="000E5B3E" w:rsidRPr="000E5B3E" w:rsidRDefault="000E5B3E" w:rsidP="000E5B3E">
            <w:pPr>
              <w:jc w:val="center"/>
              <w:rPr>
                <w:sz w:val="22"/>
                <w:szCs w:val="22"/>
              </w:rPr>
            </w:pPr>
            <w:r w:rsidRPr="000E5B3E">
              <w:rPr>
                <w:sz w:val="22"/>
                <w:szCs w:val="22"/>
              </w:rPr>
              <w:t>-</w:t>
            </w:r>
          </w:p>
        </w:tc>
        <w:tc>
          <w:tcPr>
            <w:tcW w:w="1099" w:type="dxa"/>
            <w:tcBorders>
              <w:top w:val="nil"/>
              <w:left w:val="nil"/>
              <w:bottom w:val="single" w:sz="4" w:space="0" w:color="auto"/>
              <w:right w:val="single" w:sz="4" w:space="0" w:color="auto"/>
            </w:tcBorders>
            <w:shd w:val="clear" w:color="auto" w:fill="auto"/>
            <w:vAlign w:val="center"/>
          </w:tcPr>
          <w:p w14:paraId="564B4468" w14:textId="77777777" w:rsidR="000E5B3E" w:rsidRPr="000E5B3E" w:rsidRDefault="000E5B3E" w:rsidP="000E5B3E">
            <w:pPr>
              <w:jc w:val="center"/>
              <w:rPr>
                <w:sz w:val="22"/>
                <w:szCs w:val="22"/>
              </w:rPr>
            </w:pPr>
            <w:r w:rsidRPr="000E5B3E">
              <w:rPr>
                <w:sz w:val="22"/>
                <w:szCs w:val="22"/>
              </w:rPr>
              <w:t>-</w:t>
            </w:r>
          </w:p>
        </w:tc>
      </w:tr>
      <w:tr w:rsidR="000E5B3E" w:rsidRPr="000E5B3E" w14:paraId="55E437C0" w14:textId="77777777" w:rsidTr="00153617">
        <w:trPr>
          <w:trHeight w:val="246"/>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AC4080" w14:textId="77777777" w:rsidR="000E5B3E" w:rsidRPr="000E5B3E" w:rsidRDefault="000E5B3E" w:rsidP="000E5B3E">
            <w:pPr>
              <w:jc w:val="center"/>
              <w:rPr>
                <w:sz w:val="22"/>
                <w:szCs w:val="22"/>
              </w:rPr>
            </w:pPr>
            <w:r w:rsidRPr="000E5B3E">
              <w:rPr>
                <w:sz w:val="22"/>
                <w:szCs w:val="22"/>
              </w:rPr>
              <w:t>4</w:t>
            </w:r>
          </w:p>
        </w:tc>
        <w:tc>
          <w:tcPr>
            <w:tcW w:w="3234" w:type="dxa"/>
            <w:tcBorders>
              <w:top w:val="nil"/>
              <w:left w:val="nil"/>
              <w:bottom w:val="single" w:sz="4" w:space="0" w:color="auto"/>
              <w:right w:val="single" w:sz="4" w:space="0" w:color="auto"/>
            </w:tcBorders>
            <w:shd w:val="clear" w:color="auto" w:fill="auto"/>
            <w:vAlign w:val="center"/>
            <w:hideMark/>
          </w:tcPr>
          <w:p w14:paraId="1433401A" w14:textId="77777777" w:rsidR="000E5B3E" w:rsidRPr="000E5B3E" w:rsidRDefault="000E5B3E" w:rsidP="000E5B3E">
            <w:pPr>
              <w:rPr>
                <w:sz w:val="22"/>
                <w:szCs w:val="22"/>
              </w:rPr>
            </w:pPr>
            <w:r w:rsidRPr="000E5B3E">
              <w:rPr>
                <w:sz w:val="22"/>
                <w:szCs w:val="22"/>
              </w:rPr>
              <w:t>Коэффициент эластичности затрат по росту активов (</w:t>
            </w:r>
            <w:proofErr w:type="spellStart"/>
            <w:r w:rsidRPr="000E5B3E">
              <w:rPr>
                <w:sz w:val="22"/>
                <w:szCs w:val="22"/>
              </w:rPr>
              <w:t>К</w:t>
            </w:r>
            <w:r w:rsidRPr="000E5B3E">
              <w:rPr>
                <w:sz w:val="22"/>
                <w:szCs w:val="22"/>
                <w:vertAlign w:val="subscript"/>
              </w:rPr>
              <w:t>эл</w:t>
            </w:r>
            <w:proofErr w:type="spellEnd"/>
            <w:r w:rsidRPr="000E5B3E">
              <w:rPr>
                <w:sz w:val="22"/>
                <w:szCs w:val="22"/>
              </w:rPr>
              <w:t>)</w:t>
            </w:r>
          </w:p>
        </w:tc>
        <w:tc>
          <w:tcPr>
            <w:tcW w:w="1127" w:type="dxa"/>
            <w:tcBorders>
              <w:top w:val="nil"/>
              <w:left w:val="nil"/>
              <w:bottom w:val="single" w:sz="4" w:space="0" w:color="auto"/>
              <w:right w:val="single" w:sz="4" w:space="0" w:color="auto"/>
            </w:tcBorders>
            <w:shd w:val="clear" w:color="auto" w:fill="auto"/>
            <w:vAlign w:val="center"/>
            <w:hideMark/>
          </w:tcPr>
          <w:p w14:paraId="0D2ED182" w14:textId="77777777" w:rsidR="000E5B3E" w:rsidRPr="000E5B3E" w:rsidRDefault="000E5B3E" w:rsidP="000E5B3E">
            <w:pPr>
              <w:jc w:val="center"/>
              <w:rPr>
                <w:sz w:val="22"/>
                <w:szCs w:val="22"/>
              </w:rPr>
            </w:pPr>
            <w:r w:rsidRPr="000E5B3E">
              <w:rPr>
                <w:sz w:val="22"/>
                <w:szCs w:val="22"/>
              </w:rPr>
              <w:t> </w:t>
            </w:r>
          </w:p>
        </w:tc>
        <w:tc>
          <w:tcPr>
            <w:tcW w:w="1167" w:type="dxa"/>
            <w:tcBorders>
              <w:top w:val="nil"/>
              <w:left w:val="nil"/>
              <w:bottom w:val="single" w:sz="4" w:space="0" w:color="auto"/>
              <w:right w:val="single" w:sz="4" w:space="0" w:color="auto"/>
            </w:tcBorders>
            <w:shd w:val="clear" w:color="auto" w:fill="auto"/>
            <w:vAlign w:val="center"/>
            <w:hideMark/>
          </w:tcPr>
          <w:p w14:paraId="58281435" w14:textId="77777777" w:rsidR="000E5B3E" w:rsidRPr="000E5B3E" w:rsidRDefault="000E5B3E" w:rsidP="000E5B3E">
            <w:pPr>
              <w:jc w:val="center"/>
              <w:rPr>
                <w:sz w:val="22"/>
                <w:szCs w:val="22"/>
              </w:rPr>
            </w:pPr>
            <w:r w:rsidRPr="000E5B3E">
              <w:rPr>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14:paraId="149C26FF" w14:textId="77777777" w:rsidR="000E5B3E" w:rsidRPr="000E5B3E" w:rsidRDefault="000E5B3E" w:rsidP="000E5B3E">
            <w:pPr>
              <w:jc w:val="center"/>
              <w:rPr>
                <w:sz w:val="22"/>
                <w:szCs w:val="22"/>
              </w:rPr>
            </w:pPr>
            <w:r w:rsidRPr="000E5B3E">
              <w:rPr>
                <w:sz w:val="22"/>
                <w:szCs w:val="22"/>
              </w:rPr>
              <w:t>0,75</w:t>
            </w:r>
          </w:p>
        </w:tc>
        <w:tc>
          <w:tcPr>
            <w:tcW w:w="992" w:type="dxa"/>
            <w:tcBorders>
              <w:top w:val="nil"/>
              <w:left w:val="nil"/>
              <w:bottom w:val="single" w:sz="4" w:space="0" w:color="auto"/>
              <w:right w:val="single" w:sz="4" w:space="0" w:color="auto"/>
            </w:tcBorders>
            <w:shd w:val="clear" w:color="auto" w:fill="auto"/>
            <w:vAlign w:val="center"/>
            <w:hideMark/>
          </w:tcPr>
          <w:p w14:paraId="4590D423" w14:textId="77777777" w:rsidR="000E5B3E" w:rsidRPr="000E5B3E" w:rsidRDefault="000E5B3E" w:rsidP="000E5B3E">
            <w:pPr>
              <w:jc w:val="center"/>
              <w:rPr>
                <w:sz w:val="22"/>
                <w:szCs w:val="22"/>
              </w:rPr>
            </w:pPr>
            <w:r w:rsidRPr="000E5B3E">
              <w:rPr>
                <w:sz w:val="22"/>
                <w:szCs w:val="22"/>
              </w:rPr>
              <w:t>0,75</w:t>
            </w:r>
          </w:p>
        </w:tc>
        <w:tc>
          <w:tcPr>
            <w:tcW w:w="1099" w:type="dxa"/>
            <w:tcBorders>
              <w:top w:val="nil"/>
              <w:left w:val="nil"/>
              <w:bottom w:val="single" w:sz="4" w:space="0" w:color="auto"/>
              <w:right w:val="single" w:sz="4" w:space="0" w:color="auto"/>
            </w:tcBorders>
            <w:shd w:val="clear" w:color="auto" w:fill="auto"/>
            <w:vAlign w:val="center"/>
          </w:tcPr>
          <w:p w14:paraId="602711D6" w14:textId="77777777" w:rsidR="000E5B3E" w:rsidRPr="000E5B3E" w:rsidRDefault="000E5B3E" w:rsidP="000E5B3E">
            <w:pPr>
              <w:jc w:val="center"/>
              <w:rPr>
                <w:sz w:val="22"/>
                <w:szCs w:val="22"/>
              </w:rPr>
            </w:pPr>
            <w:r w:rsidRPr="000E5B3E">
              <w:rPr>
                <w:sz w:val="22"/>
                <w:szCs w:val="22"/>
              </w:rPr>
              <w:t>0,75</w:t>
            </w:r>
          </w:p>
        </w:tc>
      </w:tr>
      <w:tr w:rsidR="000E5B3E" w:rsidRPr="000E5B3E" w14:paraId="14FE5E08" w14:textId="77777777" w:rsidTr="00153617">
        <w:trPr>
          <w:trHeight w:val="246"/>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3BA801" w14:textId="77777777" w:rsidR="000E5B3E" w:rsidRPr="000E5B3E" w:rsidRDefault="000E5B3E" w:rsidP="000E5B3E">
            <w:pPr>
              <w:jc w:val="center"/>
              <w:rPr>
                <w:sz w:val="22"/>
                <w:szCs w:val="22"/>
              </w:rPr>
            </w:pPr>
            <w:r w:rsidRPr="000E5B3E">
              <w:rPr>
                <w:sz w:val="22"/>
                <w:szCs w:val="22"/>
              </w:rPr>
              <w:t>5</w:t>
            </w:r>
          </w:p>
        </w:tc>
        <w:tc>
          <w:tcPr>
            <w:tcW w:w="3234" w:type="dxa"/>
            <w:tcBorders>
              <w:top w:val="nil"/>
              <w:left w:val="nil"/>
              <w:bottom w:val="single" w:sz="4" w:space="0" w:color="auto"/>
              <w:right w:val="single" w:sz="4" w:space="0" w:color="auto"/>
            </w:tcBorders>
            <w:shd w:val="clear" w:color="auto" w:fill="auto"/>
            <w:vAlign w:val="center"/>
            <w:hideMark/>
          </w:tcPr>
          <w:p w14:paraId="1EA8ED61" w14:textId="77777777" w:rsidR="000E5B3E" w:rsidRPr="000E5B3E" w:rsidRDefault="000E5B3E" w:rsidP="000E5B3E">
            <w:pPr>
              <w:rPr>
                <w:sz w:val="22"/>
                <w:szCs w:val="22"/>
              </w:rPr>
            </w:pPr>
            <w:r w:rsidRPr="000E5B3E">
              <w:rPr>
                <w:sz w:val="22"/>
                <w:szCs w:val="22"/>
              </w:rPr>
              <w:t>Операционные (подконтрольные) расходы</w:t>
            </w:r>
          </w:p>
        </w:tc>
        <w:tc>
          <w:tcPr>
            <w:tcW w:w="1127" w:type="dxa"/>
            <w:tcBorders>
              <w:top w:val="nil"/>
              <w:left w:val="nil"/>
              <w:bottom w:val="single" w:sz="4" w:space="0" w:color="auto"/>
              <w:right w:val="single" w:sz="4" w:space="0" w:color="auto"/>
            </w:tcBorders>
            <w:shd w:val="clear" w:color="auto" w:fill="auto"/>
            <w:vAlign w:val="center"/>
            <w:hideMark/>
          </w:tcPr>
          <w:p w14:paraId="51A772DC" w14:textId="77777777" w:rsidR="000E5B3E" w:rsidRPr="000E5B3E" w:rsidRDefault="000E5B3E" w:rsidP="000E5B3E">
            <w:pPr>
              <w:jc w:val="center"/>
              <w:rPr>
                <w:sz w:val="22"/>
                <w:szCs w:val="22"/>
              </w:rPr>
            </w:pPr>
            <w:r w:rsidRPr="000E5B3E">
              <w:rPr>
                <w:sz w:val="22"/>
                <w:szCs w:val="22"/>
              </w:rPr>
              <w:t>тыс. руб.</w:t>
            </w:r>
          </w:p>
        </w:tc>
        <w:tc>
          <w:tcPr>
            <w:tcW w:w="1167" w:type="dxa"/>
            <w:tcBorders>
              <w:top w:val="nil"/>
              <w:left w:val="nil"/>
              <w:bottom w:val="single" w:sz="4" w:space="0" w:color="auto"/>
              <w:right w:val="single" w:sz="4" w:space="0" w:color="auto"/>
            </w:tcBorders>
            <w:shd w:val="clear" w:color="auto" w:fill="auto"/>
            <w:vAlign w:val="center"/>
            <w:hideMark/>
          </w:tcPr>
          <w:p w14:paraId="1FEE4CD9" w14:textId="77777777" w:rsidR="000E5B3E" w:rsidRPr="000E5B3E" w:rsidRDefault="000E5B3E" w:rsidP="000E5B3E">
            <w:pPr>
              <w:jc w:val="center"/>
              <w:rPr>
                <w:sz w:val="22"/>
                <w:szCs w:val="28"/>
              </w:rPr>
            </w:pPr>
            <w:r w:rsidRPr="000E5B3E">
              <w:rPr>
                <w:sz w:val="22"/>
                <w:szCs w:val="28"/>
              </w:rPr>
              <w:t>199 104</w:t>
            </w:r>
          </w:p>
        </w:tc>
        <w:tc>
          <w:tcPr>
            <w:tcW w:w="1276" w:type="dxa"/>
            <w:tcBorders>
              <w:top w:val="nil"/>
              <w:left w:val="nil"/>
              <w:bottom w:val="single" w:sz="4" w:space="0" w:color="auto"/>
              <w:right w:val="single" w:sz="4" w:space="0" w:color="auto"/>
            </w:tcBorders>
            <w:shd w:val="clear" w:color="auto" w:fill="auto"/>
            <w:vAlign w:val="center"/>
            <w:hideMark/>
          </w:tcPr>
          <w:p w14:paraId="1406DC07" w14:textId="77777777" w:rsidR="000E5B3E" w:rsidRPr="000E5B3E" w:rsidRDefault="000E5B3E" w:rsidP="000E5B3E">
            <w:pPr>
              <w:jc w:val="center"/>
              <w:rPr>
                <w:sz w:val="22"/>
                <w:szCs w:val="28"/>
              </w:rPr>
            </w:pPr>
            <w:r w:rsidRPr="000E5B3E">
              <w:rPr>
                <w:sz w:val="22"/>
                <w:szCs w:val="28"/>
              </w:rPr>
              <w:t>205 589</w:t>
            </w:r>
          </w:p>
        </w:tc>
        <w:tc>
          <w:tcPr>
            <w:tcW w:w="992" w:type="dxa"/>
            <w:tcBorders>
              <w:top w:val="nil"/>
              <w:left w:val="nil"/>
              <w:bottom w:val="single" w:sz="4" w:space="0" w:color="auto"/>
              <w:right w:val="single" w:sz="4" w:space="0" w:color="auto"/>
            </w:tcBorders>
            <w:shd w:val="clear" w:color="auto" w:fill="auto"/>
            <w:vAlign w:val="center"/>
            <w:hideMark/>
          </w:tcPr>
          <w:p w14:paraId="6633BF0C" w14:textId="77777777" w:rsidR="000E5B3E" w:rsidRPr="000E5B3E" w:rsidRDefault="000E5B3E" w:rsidP="000E5B3E">
            <w:pPr>
              <w:jc w:val="center"/>
              <w:rPr>
                <w:sz w:val="22"/>
                <w:szCs w:val="28"/>
              </w:rPr>
            </w:pPr>
            <w:r w:rsidRPr="000E5B3E">
              <w:rPr>
                <w:sz w:val="22"/>
                <w:szCs w:val="28"/>
              </w:rPr>
              <w:t>215 745</w:t>
            </w:r>
          </w:p>
        </w:tc>
        <w:tc>
          <w:tcPr>
            <w:tcW w:w="1099" w:type="dxa"/>
            <w:tcBorders>
              <w:top w:val="nil"/>
              <w:left w:val="nil"/>
              <w:bottom w:val="single" w:sz="4" w:space="0" w:color="auto"/>
              <w:right w:val="single" w:sz="4" w:space="0" w:color="auto"/>
            </w:tcBorders>
            <w:shd w:val="clear" w:color="auto" w:fill="auto"/>
            <w:vAlign w:val="center"/>
          </w:tcPr>
          <w:p w14:paraId="6A352CA3" w14:textId="77777777" w:rsidR="000E5B3E" w:rsidRPr="000E5B3E" w:rsidRDefault="000E5B3E" w:rsidP="000E5B3E">
            <w:pPr>
              <w:jc w:val="center"/>
              <w:rPr>
                <w:sz w:val="22"/>
                <w:szCs w:val="28"/>
              </w:rPr>
            </w:pPr>
            <w:r w:rsidRPr="000E5B3E">
              <w:rPr>
                <w:sz w:val="22"/>
                <w:szCs w:val="28"/>
              </w:rPr>
              <w:t>228 966</w:t>
            </w:r>
          </w:p>
        </w:tc>
      </w:tr>
    </w:tbl>
    <w:p w14:paraId="7D6A1332" w14:textId="77777777" w:rsidR="000E5B3E" w:rsidRPr="000E5B3E" w:rsidRDefault="000E5B3E" w:rsidP="000E5B3E">
      <w:pPr>
        <w:rPr>
          <w:szCs w:val="20"/>
          <w:lang w:eastAsia="en-US"/>
        </w:rPr>
      </w:pPr>
    </w:p>
    <w:p w14:paraId="696F7181" w14:textId="77777777" w:rsidR="000E5B3E" w:rsidRPr="000E5B3E" w:rsidRDefault="000E5B3E" w:rsidP="000E5B3E">
      <w:pPr>
        <w:jc w:val="both"/>
        <w:rPr>
          <w:sz w:val="28"/>
          <w:szCs w:val="28"/>
        </w:rPr>
      </w:pPr>
      <w:r w:rsidRPr="000E5B3E">
        <w:rPr>
          <w:sz w:val="28"/>
          <w:szCs w:val="28"/>
          <w:lang w:eastAsia="en-US"/>
        </w:rPr>
        <w:t xml:space="preserve">* – базовый уровень операционных расходов закреплён приложением к концессионному соглашению </w:t>
      </w:r>
      <w:r w:rsidRPr="000E5B3E">
        <w:rPr>
          <w:sz w:val="28"/>
          <w:szCs w:val="28"/>
        </w:rPr>
        <w:t>от 01.11.2021 № 4.</w:t>
      </w:r>
    </w:p>
    <w:p w14:paraId="736243F1" w14:textId="77777777" w:rsidR="000E5B3E" w:rsidRPr="000E5B3E" w:rsidRDefault="000E5B3E" w:rsidP="000E5B3E">
      <w:pPr>
        <w:tabs>
          <w:tab w:val="left" w:pos="1890"/>
        </w:tabs>
        <w:spacing w:line="360" w:lineRule="auto"/>
        <w:ind w:right="-143"/>
        <w:rPr>
          <w:snapToGrid w:val="0"/>
          <w:sz w:val="28"/>
          <w:szCs w:val="28"/>
        </w:rPr>
      </w:pPr>
    </w:p>
    <w:p w14:paraId="1BD56BD7" w14:textId="77777777" w:rsidR="000E5B3E" w:rsidRPr="000E5B3E" w:rsidRDefault="000E5B3E" w:rsidP="000E5B3E">
      <w:pPr>
        <w:tabs>
          <w:tab w:val="left" w:pos="1890"/>
        </w:tabs>
        <w:ind w:firstLine="851"/>
        <w:jc w:val="both"/>
        <w:rPr>
          <w:snapToGrid w:val="0"/>
          <w:sz w:val="28"/>
          <w:szCs w:val="28"/>
        </w:rPr>
      </w:pPr>
    </w:p>
    <w:p w14:paraId="6596D12C" w14:textId="77777777" w:rsidR="000E5B3E" w:rsidRPr="000E5B3E" w:rsidRDefault="000E5B3E" w:rsidP="000E5B3E">
      <w:pPr>
        <w:keepNext/>
        <w:jc w:val="center"/>
        <w:outlineLvl w:val="3"/>
        <w:rPr>
          <w:bCs/>
          <w:i/>
          <w:snapToGrid w:val="0"/>
          <w:sz w:val="28"/>
          <w:szCs w:val="28"/>
          <w:lang w:val="x-none" w:eastAsia="x-none"/>
        </w:rPr>
        <w:sectPr w:rsidR="000E5B3E" w:rsidRPr="000E5B3E" w:rsidSect="000E5B3E">
          <w:headerReference w:type="default" r:id="rId20"/>
          <w:footerReference w:type="even" r:id="rId21"/>
          <w:footerReference w:type="default" r:id="rId22"/>
          <w:headerReference w:type="first" r:id="rId23"/>
          <w:pgSz w:w="11906" w:h="16838"/>
          <w:pgMar w:top="709" w:right="709" w:bottom="284" w:left="1559" w:header="567" w:footer="737" w:gutter="0"/>
          <w:cols w:space="720"/>
          <w:docGrid w:linePitch="326"/>
        </w:sectPr>
      </w:pPr>
    </w:p>
    <w:p w14:paraId="65E37C6B" w14:textId="77777777" w:rsidR="000E5B3E" w:rsidRPr="000E5B3E" w:rsidRDefault="000E5B3E" w:rsidP="001B0E15">
      <w:pPr>
        <w:keepNext/>
        <w:numPr>
          <w:ilvl w:val="1"/>
          <w:numId w:val="8"/>
        </w:numPr>
        <w:tabs>
          <w:tab w:val="left" w:pos="567"/>
        </w:tabs>
        <w:ind w:left="0" w:right="-141" w:firstLine="0"/>
        <w:jc w:val="center"/>
        <w:outlineLvl w:val="2"/>
        <w:rPr>
          <w:b/>
          <w:snapToGrid w:val="0"/>
          <w:sz w:val="28"/>
          <w:szCs w:val="20"/>
          <w:lang w:eastAsia="x-none"/>
        </w:rPr>
      </w:pPr>
      <w:r w:rsidRPr="000E5B3E">
        <w:rPr>
          <w:b/>
          <w:snapToGrid w:val="0"/>
          <w:sz w:val="28"/>
          <w:szCs w:val="20"/>
          <w:lang w:eastAsia="x-none"/>
        </w:rPr>
        <w:lastRenderedPageBreak/>
        <w:t>Неподконтрольные расходы</w:t>
      </w:r>
    </w:p>
    <w:p w14:paraId="6329033D" w14:textId="77777777" w:rsidR="000E5B3E" w:rsidRPr="000E5B3E" w:rsidRDefault="000E5B3E" w:rsidP="000E5B3E">
      <w:pPr>
        <w:rPr>
          <w:szCs w:val="20"/>
          <w:lang w:eastAsia="x-none"/>
        </w:rPr>
      </w:pPr>
    </w:p>
    <w:p w14:paraId="376E2A5B" w14:textId="77777777" w:rsidR="000E5B3E" w:rsidRPr="000E5B3E" w:rsidRDefault="000E5B3E" w:rsidP="000E5B3E">
      <w:pPr>
        <w:keepNext/>
        <w:jc w:val="center"/>
        <w:outlineLvl w:val="2"/>
        <w:rPr>
          <w:i/>
          <w:sz w:val="28"/>
          <w:szCs w:val="20"/>
          <w:lang w:eastAsia="x-none"/>
        </w:rPr>
      </w:pPr>
      <w:bookmarkStart w:id="27" w:name="_Toc25303888"/>
      <w:r w:rsidRPr="000E5B3E">
        <w:rPr>
          <w:i/>
          <w:sz w:val="28"/>
          <w:szCs w:val="20"/>
          <w:lang w:eastAsia="x-none"/>
        </w:rPr>
        <w:t>Расходы на уплату налогов, сборов и других обязательных платежей</w:t>
      </w:r>
      <w:bookmarkEnd w:id="27"/>
    </w:p>
    <w:p w14:paraId="185BADD1" w14:textId="77777777" w:rsidR="000E5B3E" w:rsidRPr="000E5B3E" w:rsidRDefault="000E5B3E" w:rsidP="000E5B3E">
      <w:pPr>
        <w:jc w:val="both"/>
        <w:rPr>
          <w:sz w:val="28"/>
          <w:szCs w:val="28"/>
        </w:rPr>
      </w:pPr>
      <w:r w:rsidRPr="000E5B3E">
        <w:rPr>
          <w:sz w:val="28"/>
          <w:szCs w:val="28"/>
        </w:rPr>
        <w:tab/>
        <w:t xml:space="preserve">Предприятием заявлены расходы по данной статье всего в размере </w:t>
      </w:r>
      <w:r w:rsidRPr="000E5B3E">
        <w:rPr>
          <w:snapToGrid w:val="0"/>
          <w:sz w:val="28"/>
          <w:szCs w:val="28"/>
        </w:rPr>
        <w:br/>
      </w:r>
      <w:r w:rsidRPr="000E5B3E">
        <w:rPr>
          <w:sz w:val="28"/>
          <w:szCs w:val="28"/>
        </w:rPr>
        <w:t>24 968 тыс. руб., в том числе:</w:t>
      </w:r>
    </w:p>
    <w:p w14:paraId="1027ECB7" w14:textId="77777777" w:rsidR="000E5B3E" w:rsidRPr="000E5B3E" w:rsidRDefault="000E5B3E" w:rsidP="000E5B3E">
      <w:pPr>
        <w:jc w:val="both"/>
        <w:rPr>
          <w:sz w:val="28"/>
          <w:szCs w:val="28"/>
        </w:rPr>
      </w:pPr>
      <w:r w:rsidRPr="000E5B3E">
        <w:rPr>
          <w:sz w:val="28"/>
          <w:szCs w:val="28"/>
        </w:rPr>
        <w:tab/>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в размере 21 тыс. руб.;</w:t>
      </w:r>
    </w:p>
    <w:p w14:paraId="66B0EE63" w14:textId="77777777" w:rsidR="000E5B3E" w:rsidRPr="000E5B3E" w:rsidRDefault="000E5B3E" w:rsidP="000E5B3E">
      <w:pPr>
        <w:jc w:val="both"/>
        <w:rPr>
          <w:sz w:val="28"/>
          <w:szCs w:val="28"/>
        </w:rPr>
      </w:pPr>
      <w:r w:rsidRPr="000E5B3E">
        <w:rPr>
          <w:sz w:val="28"/>
          <w:szCs w:val="28"/>
        </w:rPr>
        <w:tab/>
        <w:t>- расходы на обязательное страхование в размере 146 тыс. руб.;</w:t>
      </w:r>
    </w:p>
    <w:p w14:paraId="2CB637DD" w14:textId="77777777" w:rsidR="000E5B3E" w:rsidRPr="000E5B3E" w:rsidRDefault="000E5B3E" w:rsidP="000E5B3E">
      <w:pPr>
        <w:jc w:val="both"/>
        <w:rPr>
          <w:sz w:val="28"/>
          <w:szCs w:val="28"/>
        </w:rPr>
      </w:pPr>
      <w:r w:rsidRPr="000E5B3E">
        <w:rPr>
          <w:sz w:val="28"/>
          <w:szCs w:val="28"/>
        </w:rPr>
        <w:tab/>
        <w:t>- иные расходы, в размере 24 801 тыс. руб., включающие:</w:t>
      </w:r>
    </w:p>
    <w:p w14:paraId="6589E257" w14:textId="77777777" w:rsidR="000E5B3E" w:rsidRPr="000E5B3E" w:rsidRDefault="000E5B3E" w:rsidP="000E5B3E">
      <w:pPr>
        <w:jc w:val="both"/>
        <w:rPr>
          <w:sz w:val="28"/>
          <w:szCs w:val="28"/>
        </w:rPr>
      </w:pPr>
      <w:r w:rsidRPr="000E5B3E">
        <w:rPr>
          <w:sz w:val="28"/>
          <w:szCs w:val="28"/>
        </w:rPr>
        <w:tab/>
      </w:r>
      <w:r w:rsidRPr="000E5B3E">
        <w:rPr>
          <w:sz w:val="28"/>
          <w:szCs w:val="28"/>
        </w:rPr>
        <w:tab/>
        <w:t>налог на имущество</w:t>
      </w:r>
      <w:r w:rsidRPr="000E5B3E">
        <w:rPr>
          <w:sz w:val="28"/>
          <w:szCs w:val="28"/>
        </w:rPr>
        <w:tab/>
        <w:t>– 24 579 тыс. руб.;</w:t>
      </w:r>
    </w:p>
    <w:p w14:paraId="75BD0143" w14:textId="77777777" w:rsidR="000E5B3E" w:rsidRPr="000E5B3E" w:rsidRDefault="000E5B3E" w:rsidP="000E5B3E">
      <w:pPr>
        <w:jc w:val="both"/>
        <w:rPr>
          <w:sz w:val="28"/>
          <w:szCs w:val="28"/>
        </w:rPr>
      </w:pPr>
      <w:r w:rsidRPr="000E5B3E">
        <w:rPr>
          <w:sz w:val="28"/>
          <w:szCs w:val="28"/>
        </w:rPr>
        <w:tab/>
      </w:r>
      <w:r w:rsidRPr="000E5B3E">
        <w:rPr>
          <w:sz w:val="28"/>
          <w:szCs w:val="28"/>
        </w:rPr>
        <w:tab/>
        <w:t xml:space="preserve">налог на землю </w:t>
      </w:r>
      <w:r w:rsidRPr="000E5B3E">
        <w:rPr>
          <w:sz w:val="28"/>
          <w:szCs w:val="28"/>
        </w:rPr>
        <w:tab/>
      </w:r>
      <w:r w:rsidRPr="000E5B3E">
        <w:rPr>
          <w:sz w:val="28"/>
          <w:szCs w:val="28"/>
        </w:rPr>
        <w:tab/>
        <w:t>– 205 тыс. руб.</w:t>
      </w:r>
    </w:p>
    <w:p w14:paraId="6EE6697D" w14:textId="77777777" w:rsidR="000E5B3E" w:rsidRPr="000E5B3E" w:rsidRDefault="000E5B3E" w:rsidP="000E5B3E">
      <w:pPr>
        <w:jc w:val="both"/>
        <w:rPr>
          <w:sz w:val="28"/>
          <w:szCs w:val="28"/>
        </w:rPr>
      </w:pPr>
      <w:r w:rsidRPr="000E5B3E">
        <w:rPr>
          <w:sz w:val="28"/>
          <w:szCs w:val="28"/>
        </w:rPr>
        <w:tab/>
      </w:r>
      <w:r w:rsidRPr="000E5B3E">
        <w:rPr>
          <w:sz w:val="28"/>
          <w:szCs w:val="28"/>
        </w:rPr>
        <w:tab/>
        <w:t>прочие налоги (госпошлина) – 17 тыс. руб.</w:t>
      </w:r>
    </w:p>
    <w:p w14:paraId="1869CDE2" w14:textId="77777777" w:rsidR="000E5B3E" w:rsidRPr="000E5B3E" w:rsidRDefault="000E5B3E" w:rsidP="000E5B3E">
      <w:pPr>
        <w:jc w:val="center"/>
        <w:rPr>
          <w:bCs/>
          <w:i/>
          <w:iCs/>
          <w:sz w:val="28"/>
          <w:szCs w:val="28"/>
        </w:rPr>
      </w:pPr>
    </w:p>
    <w:p w14:paraId="2E0C191D" w14:textId="77777777" w:rsidR="000E5B3E" w:rsidRPr="000E5B3E" w:rsidRDefault="000E5B3E" w:rsidP="000E5B3E">
      <w:pPr>
        <w:keepNext/>
        <w:jc w:val="center"/>
        <w:outlineLvl w:val="2"/>
        <w:rPr>
          <w:i/>
          <w:sz w:val="28"/>
          <w:szCs w:val="20"/>
          <w:lang w:val="x-none" w:eastAsia="x-none"/>
        </w:rPr>
      </w:pPr>
      <w:r w:rsidRPr="000E5B3E">
        <w:rPr>
          <w:i/>
          <w:sz w:val="28"/>
          <w:szCs w:val="20"/>
          <w:lang w:eastAsia="x-none"/>
        </w:rPr>
        <w:t xml:space="preserve"> Плата</w:t>
      </w:r>
      <w:r w:rsidRPr="000E5B3E">
        <w:rPr>
          <w:i/>
          <w:sz w:val="28"/>
          <w:szCs w:val="20"/>
          <w:lang w:val="x-none" w:eastAsia="x-none"/>
        </w:rPr>
        <w:t xml:space="preserve">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212C485A" w14:textId="77777777" w:rsidR="000E5B3E" w:rsidRPr="000E5B3E" w:rsidRDefault="000E5B3E" w:rsidP="000E5B3E">
      <w:pPr>
        <w:ind w:firstLine="851"/>
        <w:jc w:val="both"/>
        <w:rPr>
          <w:sz w:val="28"/>
          <w:szCs w:val="28"/>
        </w:rPr>
      </w:pPr>
    </w:p>
    <w:p w14:paraId="3AE05DDE" w14:textId="77777777" w:rsidR="000E5B3E" w:rsidRPr="000E5B3E" w:rsidRDefault="000E5B3E" w:rsidP="000E5B3E">
      <w:pPr>
        <w:tabs>
          <w:tab w:val="left" w:pos="1890"/>
        </w:tabs>
        <w:ind w:firstLine="709"/>
        <w:jc w:val="both"/>
        <w:rPr>
          <w:sz w:val="28"/>
          <w:szCs w:val="20"/>
        </w:rPr>
      </w:pPr>
      <w:r w:rsidRPr="000E5B3E">
        <w:rPr>
          <w:sz w:val="28"/>
          <w:szCs w:val="20"/>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4C7DD7D4" w14:textId="77777777" w:rsidR="000E5B3E" w:rsidRPr="000E5B3E" w:rsidRDefault="000E5B3E" w:rsidP="000E5B3E">
      <w:pPr>
        <w:tabs>
          <w:tab w:val="left" w:pos="1890"/>
        </w:tabs>
        <w:ind w:firstLine="709"/>
        <w:jc w:val="both"/>
        <w:rPr>
          <w:sz w:val="28"/>
          <w:szCs w:val="20"/>
        </w:rPr>
      </w:pPr>
      <w:r w:rsidRPr="000E5B3E">
        <w:rPr>
          <w:sz w:val="28"/>
          <w:szCs w:val="20"/>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12CDB31D" w14:textId="77777777" w:rsidR="000E5B3E" w:rsidRPr="000E5B3E" w:rsidRDefault="000E5B3E" w:rsidP="000E5B3E">
      <w:pPr>
        <w:tabs>
          <w:tab w:val="left" w:pos="1890"/>
        </w:tabs>
        <w:ind w:firstLine="709"/>
        <w:jc w:val="both"/>
        <w:rPr>
          <w:sz w:val="28"/>
          <w:szCs w:val="20"/>
        </w:rPr>
      </w:pPr>
      <w:r w:rsidRPr="000E5B3E">
        <w:rPr>
          <w:sz w:val="28"/>
          <w:szCs w:val="20"/>
        </w:rPr>
        <w:t>Законодательство предусматривает взимание платы за следующие виды вредного воздействия на окружающую среду:</w:t>
      </w:r>
    </w:p>
    <w:p w14:paraId="785D23DE" w14:textId="77777777" w:rsidR="000E5B3E" w:rsidRPr="000E5B3E" w:rsidRDefault="000E5B3E" w:rsidP="000E5B3E">
      <w:pPr>
        <w:tabs>
          <w:tab w:val="left" w:pos="1890"/>
        </w:tabs>
        <w:ind w:firstLine="709"/>
        <w:jc w:val="both"/>
        <w:rPr>
          <w:sz w:val="28"/>
          <w:szCs w:val="20"/>
        </w:rPr>
      </w:pPr>
      <w:r w:rsidRPr="000E5B3E">
        <w:rPr>
          <w:sz w:val="28"/>
          <w:szCs w:val="20"/>
        </w:rPr>
        <w:t xml:space="preserve">1) выброс в атмосферу загрязняющих веществ от стационарных </w:t>
      </w:r>
      <w:r w:rsidRPr="000E5B3E">
        <w:rPr>
          <w:sz w:val="28"/>
          <w:szCs w:val="20"/>
        </w:rPr>
        <w:br/>
        <w:t>и передвижных источников;</w:t>
      </w:r>
    </w:p>
    <w:p w14:paraId="2835EEAA" w14:textId="77777777" w:rsidR="000E5B3E" w:rsidRPr="000E5B3E" w:rsidRDefault="000E5B3E" w:rsidP="000E5B3E">
      <w:pPr>
        <w:tabs>
          <w:tab w:val="left" w:pos="1890"/>
        </w:tabs>
        <w:ind w:firstLine="709"/>
        <w:jc w:val="both"/>
        <w:rPr>
          <w:sz w:val="28"/>
          <w:szCs w:val="20"/>
        </w:rPr>
      </w:pPr>
      <w:r w:rsidRPr="000E5B3E">
        <w:rPr>
          <w:sz w:val="28"/>
          <w:szCs w:val="20"/>
        </w:rPr>
        <w:t>2) сброс загрязняющих веществ в поверхностные и подземные водные объекты;</w:t>
      </w:r>
    </w:p>
    <w:p w14:paraId="3811C2B4" w14:textId="77777777" w:rsidR="000E5B3E" w:rsidRPr="000E5B3E" w:rsidRDefault="000E5B3E" w:rsidP="000E5B3E">
      <w:pPr>
        <w:tabs>
          <w:tab w:val="left" w:pos="1890"/>
        </w:tabs>
        <w:ind w:firstLine="709"/>
        <w:jc w:val="both"/>
        <w:rPr>
          <w:sz w:val="28"/>
          <w:szCs w:val="20"/>
        </w:rPr>
      </w:pPr>
      <w:r w:rsidRPr="000E5B3E">
        <w:rPr>
          <w:sz w:val="28"/>
          <w:szCs w:val="20"/>
        </w:rPr>
        <w:t>3) размещение отходов;</w:t>
      </w:r>
    </w:p>
    <w:p w14:paraId="1C675028" w14:textId="77777777" w:rsidR="000E5B3E" w:rsidRPr="000E5B3E" w:rsidRDefault="000E5B3E" w:rsidP="000E5B3E">
      <w:pPr>
        <w:tabs>
          <w:tab w:val="left" w:pos="1890"/>
        </w:tabs>
        <w:ind w:firstLine="709"/>
        <w:jc w:val="both"/>
        <w:rPr>
          <w:sz w:val="28"/>
          <w:szCs w:val="20"/>
        </w:rPr>
      </w:pPr>
      <w:r w:rsidRPr="000E5B3E">
        <w:rPr>
          <w:sz w:val="28"/>
          <w:szCs w:val="20"/>
        </w:rPr>
        <w:t>4) другие виды вредного воздействия (шум, вибрация, электромагнитные и радиационные воздействия и т.п.).</w:t>
      </w:r>
    </w:p>
    <w:p w14:paraId="427ABD10" w14:textId="77777777" w:rsidR="000E5B3E" w:rsidRPr="000E5B3E" w:rsidRDefault="000E5B3E" w:rsidP="000E5B3E">
      <w:pPr>
        <w:tabs>
          <w:tab w:val="left" w:pos="1890"/>
        </w:tabs>
        <w:ind w:firstLine="709"/>
        <w:jc w:val="both"/>
        <w:rPr>
          <w:sz w:val="28"/>
          <w:szCs w:val="20"/>
        </w:rPr>
      </w:pPr>
      <w:r w:rsidRPr="000E5B3E">
        <w:rPr>
          <w:sz w:val="28"/>
          <w:szCs w:val="20"/>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79B3E0EE" w14:textId="77777777" w:rsidR="000E5B3E" w:rsidRPr="000E5B3E" w:rsidRDefault="000E5B3E" w:rsidP="000E5B3E">
      <w:pPr>
        <w:tabs>
          <w:tab w:val="left" w:pos="1890"/>
        </w:tabs>
        <w:ind w:firstLine="709"/>
        <w:jc w:val="both"/>
        <w:rPr>
          <w:sz w:val="28"/>
          <w:szCs w:val="20"/>
        </w:rPr>
      </w:pPr>
      <w:r w:rsidRPr="000E5B3E">
        <w:rPr>
          <w:sz w:val="28"/>
          <w:szCs w:val="20"/>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04C90DAA" w14:textId="77777777" w:rsidR="000E5B3E" w:rsidRPr="000E5B3E" w:rsidRDefault="000E5B3E" w:rsidP="000E5B3E">
      <w:pPr>
        <w:ind w:firstLine="709"/>
        <w:jc w:val="both"/>
        <w:rPr>
          <w:sz w:val="28"/>
          <w:szCs w:val="20"/>
        </w:rPr>
      </w:pPr>
      <w:r w:rsidRPr="000E5B3E">
        <w:rPr>
          <w:sz w:val="28"/>
          <w:szCs w:val="20"/>
        </w:rPr>
        <w:t xml:space="preserve">По данной статье предприятием планируются расходы в размере </w:t>
      </w:r>
      <w:r w:rsidRPr="000E5B3E">
        <w:rPr>
          <w:sz w:val="28"/>
          <w:szCs w:val="20"/>
        </w:rPr>
        <w:br/>
        <w:t>21 тыс. руб.</w:t>
      </w:r>
    </w:p>
    <w:p w14:paraId="301DE855" w14:textId="77777777" w:rsidR="000E5B3E" w:rsidRPr="000E5B3E" w:rsidRDefault="000E5B3E" w:rsidP="000E5B3E">
      <w:pPr>
        <w:ind w:firstLine="709"/>
        <w:jc w:val="both"/>
        <w:rPr>
          <w:sz w:val="28"/>
          <w:szCs w:val="20"/>
        </w:rPr>
      </w:pPr>
      <w:r w:rsidRPr="000E5B3E">
        <w:rPr>
          <w:sz w:val="28"/>
          <w:szCs w:val="20"/>
        </w:rPr>
        <w:lastRenderedPageBreak/>
        <w:t>Эксперты проанализировали представленные материалы и предлагают принять затраты по данной статье на уровне предложения предприятия в размере 21 тыс. руб.</w:t>
      </w:r>
    </w:p>
    <w:p w14:paraId="0666D9DA" w14:textId="77777777" w:rsidR="000E5B3E" w:rsidRPr="000E5B3E" w:rsidRDefault="000E5B3E" w:rsidP="000E5B3E">
      <w:pPr>
        <w:tabs>
          <w:tab w:val="left" w:pos="1890"/>
        </w:tabs>
        <w:ind w:firstLine="709"/>
        <w:jc w:val="both"/>
        <w:rPr>
          <w:sz w:val="28"/>
          <w:szCs w:val="20"/>
        </w:rPr>
      </w:pPr>
      <w:r w:rsidRPr="000E5B3E">
        <w:rPr>
          <w:sz w:val="28"/>
          <w:szCs w:val="20"/>
        </w:rPr>
        <w:t>Корректировка предложения предприятия отсутствует.</w:t>
      </w:r>
    </w:p>
    <w:p w14:paraId="32C032EC" w14:textId="77777777" w:rsidR="000E5B3E" w:rsidRPr="000E5B3E" w:rsidRDefault="000E5B3E" w:rsidP="000E5B3E">
      <w:pPr>
        <w:rPr>
          <w:snapToGrid w:val="0"/>
          <w:szCs w:val="20"/>
        </w:rPr>
      </w:pPr>
    </w:p>
    <w:p w14:paraId="126E6074" w14:textId="77777777" w:rsidR="000E5B3E" w:rsidRPr="000E5B3E" w:rsidRDefault="000E5B3E" w:rsidP="000E5B3E">
      <w:pPr>
        <w:keepNext/>
        <w:jc w:val="center"/>
        <w:outlineLvl w:val="2"/>
        <w:rPr>
          <w:i/>
          <w:snapToGrid w:val="0"/>
          <w:sz w:val="28"/>
          <w:szCs w:val="28"/>
          <w:lang w:val="x-none" w:eastAsia="x-none"/>
        </w:rPr>
      </w:pPr>
      <w:r w:rsidRPr="000E5B3E">
        <w:rPr>
          <w:i/>
          <w:snapToGrid w:val="0"/>
          <w:sz w:val="28"/>
          <w:szCs w:val="28"/>
          <w:lang w:val="x-none" w:eastAsia="x-none"/>
        </w:rPr>
        <w:t>Расходы на обязательное страхование</w:t>
      </w:r>
    </w:p>
    <w:p w14:paraId="2F76F804" w14:textId="77777777" w:rsidR="000E5B3E" w:rsidRPr="000E5B3E" w:rsidRDefault="000E5B3E" w:rsidP="000E5B3E">
      <w:pPr>
        <w:rPr>
          <w:sz w:val="28"/>
          <w:szCs w:val="28"/>
          <w:lang w:val="x-none" w:eastAsia="x-none"/>
        </w:rPr>
      </w:pPr>
    </w:p>
    <w:p w14:paraId="02157BF0" w14:textId="77777777" w:rsidR="000E5B3E" w:rsidRPr="000E5B3E" w:rsidRDefault="000E5B3E" w:rsidP="000E5B3E">
      <w:pPr>
        <w:tabs>
          <w:tab w:val="left" w:pos="1890"/>
        </w:tabs>
        <w:ind w:firstLine="709"/>
        <w:jc w:val="both"/>
        <w:rPr>
          <w:sz w:val="28"/>
          <w:szCs w:val="28"/>
        </w:rPr>
      </w:pPr>
      <w:r w:rsidRPr="000E5B3E">
        <w:rPr>
          <w:sz w:val="28"/>
          <w:szCs w:val="28"/>
        </w:rPr>
        <w:t>Согласно статье 253 НК РФ расходы на обязательное и добровольное страхование входят в расходы, связанные с производством и реализацией при определении налогооблагаемой базы по налогу на прибыль.</w:t>
      </w:r>
    </w:p>
    <w:p w14:paraId="0D40486F" w14:textId="77777777" w:rsidR="000E5B3E" w:rsidRPr="000E5B3E" w:rsidRDefault="000E5B3E" w:rsidP="000E5B3E">
      <w:pPr>
        <w:tabs>
          <w:tab w:val="left" w:pos="1890"/>
        </w:tabs>
        <w:ind w:firstLine="709"/>
        <w:jc w:val="both"/>
        <w:rPr>
          <w:sz w:val="28"/>
          <w:szCs w:val="28"/>
        </w:rPr>
      </w:pPr>
      <w:r w:rsidRPr="000E5B3E">
        <w:rPr>
          <w:sz w:val="28"/>
          <w:szCs w:val="28"/>
        </w:rPr>
        <w:t xml:space="preserve">Согласно </w:t>
      </w:r>
      <w:proofErr w:type="spellStart"/>
      <w:r w:rsidRPr="000E5B3E">
        <w:rPr>
          <w:sz w:val="28"/>
          <w:szCs w:val="28"/>
        </w:rPr>
        <w:t>пп</w:t>
      </w:r>
      <w:proofErr w:type="spellEnd"/>
      <w:r w:rsidRPr="000E5B3E">
        <w:rPr>
          <w:sz w:val="28"/>
          <w:szCs w:val="28"/>
        </w:rPr>
        <w:t>.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производственных объектов, учитываемые при определении налоговой базы по налогу на прибыль, включаются в расходы, связанные с производством и реализацией продукции (услуг) по регулируемым видам деятельности.</w:t>
      </w:r>
    </w:p>
    <w:p w14:paraId="76277E2D" w14:textId="77777777" w:rsidR="000E5B3E" w:rsidRPr="000E5B3E" w:rsidRDefault="000E5B3E" w:rsidP="000E5B3E">
      <w:pPr>
        <w:tabs>
          <w:tab w:val="left" w:pos="1890"/>
        </w:tabs>
        <w:ind w:firstLine="709"/>
        <w:jc w:val="both"/>
        <w:rPr>
          <w:szCs w:val="20"/>
        </w:rPr>
      </w:pPr>
      <w:r w:rsidRPr="000E5B3E">
        <w:rPr>
          <w:sz w:val="28"/>
          <w:szCs w:val="28"/>
        </w:rPr>
        <w:t>По данной статье предприятием планируются на 2024 год расходы в размере 146 тыс. руб.</w:t>
      </w:r>
      <w:r w:rsidRPr="000E5B3E">
        <w:rPr>
          <w:szCs w:val="20"/>
        </w:rPr>
        <w:t xml:space="preserve"> </w:t>
      </w:r>
    </w:p>
    <w:p w14:paraId="6420697D" w14:textId="77777777" w:rsidR="000E5B3E" w:rsidRPr="000E5B3E" w:rsidRDefault="000E5B3E" w:rsidP="000E5B3E">
      <w:pPr>
        <w:tabs>
          <w:tab w:val="left" w:pos="1890"/>
        </w:tabs>
        <w:ind w:firstLine="709"/>
        <w:jc w:val="both"/>
        <w:rPr>
          <w:sz w:val="28"/>
          <w:szCs w:val="28"/>
        </w:rPr>
      </w:pPr>
      <w:r w:rsidRPr="000E5B3E">
        <w:rPr>
          <w:sz w:val="28"/>
          <w:szCs w:val="28"/>
        </w:rPr>
        <w:t>Для обоснования указанных затрат предприятие представило следующие документы:</w:t>
      </w:r>
    </w:p>
    <w:p w14:paraId="4A7BD9B8" w14:textId="77777777" w:rsidR="000E5B3E" w:rsidRPr="000E5B3E" w:rsidRDefault="000E5B3E" w:rsidP="000E5B3E">
      <w:pPr>
        <w:tabs>
          <w:tab w:val="left" w:pos="1890"/>
        </w:tabs>
        <w:ind w:firstLine="709"/>
        <w:jc w:val="both"/>
        <w:rPr>
          <w:sz w:val="28"/>
          <w:szCs w:val="28"/>
        </w:rPr>
      </w:pPr>
      <w:r w:rsidRPr="000E5B3E">
        <w:rPr>
          <w:sz w:val="28"/>
          <w:szCs w:val="28"/>
        </w:rPr>
        <w:t>Расчет фактических расходов на обязательное страхование в 2022 году;</w:t>
      </w:r>
    </w:p>
    <w:p w14:paraId="0C5C449C" w14:textId="77777777" w:rsidR="000E5B3E" w:rsidRPr="000E5B3E" w:rsidRDefault="000E5B3E" w:rsidP="000E5B3E">
      <w:pPr>
        <w:tabs>
          <w:tab w:val="left" w:pos="1890"/>
        </w:tabs>
        <w:ind w:firstLine="709"/>
        <w:jc w:val="both"/>
        <w:rPr>
          <w:sz w:val="28"/>
          <w:szCs w:val="28"/>
        </w:rPr>
      </w:pPr>
      <w:r w:rsidRPr="000E5B3E">
        <w:rPr>
          <w:sz w:val="28"/>
          <w:szCs w:val="28"/>
        </w:rPr>
        <w:t>Договор от 17.03.2022 № 4522 NL 0033 Об организации осуществления обязательного страхования гражданской ответственности владельца опасного объекта за причинение вреда в результате аварии на опасном объекте, заключенный между АО «СОГАЗ» и АО «Кузбассэнерго». Страховая премия 1 497,64 тыс. руб. Срок действия договора с 01.04.2022 по 31.03.2023.</w:t>
      </w:r>
    </w:p>
    <w:p w14:paraId="4AC0C334" w14:textId="77777777" w:rsidR="000E5B3E" w:rsidRPr="000E5B3E" w:rsidRDefault="000E5B3E" w:rsidP="000E5B3E">
      <w:pPr>
        <w:tabs>
          <w:tab w:val="left" w:pos="1890"/>
        </w:tabs>
        <w:ind w:firstLine="709"/>
        <w:jc w:val="both"/>
        <w:rPr>
          <w:sz w:val="28"/>
          <w:szCs w:val="28"/>
        </w:rPr>
      </w:pPr>
      <w:r w:rsidRPr="000E5B3E">
        <w:rPr>
          <w:sz w:val="28"/>
          <w:szCs w:val="28"/>
        </w:rPr>
        <w:t>Договор от 22.03.2023 № 4523 NL 0048 Об организации осуществления обязательного страхования гражданской ответственности владельца опасного объекта за причинение вреда в результате аварии на опасном объекте, заключенному между АО «СОГАЗ» и АО «Кузбассэнерго».</w:t>
      </w:r>
      <w:r w:rsidRPr="000E5B3E">
        <w:rPr>
          <w:szCs w:val="20"/>
        </w:rPr>
        <w:t xml:space="preserve"> </w:t>
      </w:r>
      <w:r w:rsidRPr="000E5B3E">
        <w:rPr>
          <w:sz w:val="28"/>
          <w:szCs w:val="28"/>
        </w:rPr>
        <w:t>Страховая премия 1 156,23 тыс. руб. Срок действия договора с 01.04.2023 по 31.03.2024.</w:t>
      </w:r>
    </w:p>
    <w:p w14:paraId="600D7403" w14:textId="77777777" w:rsidR="000E5B3E" w:rsidRPr="000E5B3E" w:rsidRDefault="000E5B3E" w:rsidP="000E5B3E">
      <w:pPr>
        <w:ind w:firstLine="709"/>
        <w:jc w:val="both"/>
        <w:rPr>
          <w:snapToGrid w:val="0"/>
          <w:sz w:val="28"/>
          <w:szCs w:val="28"/>
        </w:rPr>
      </w:pPr>
      <w:r w:rsidRPr="000E5B3E">
        <w:rPr>
          <w:snapToGrid w:val="0"/>
          <w:sz w:val="28"/>
          <w:szCs w:val="28"/>
        </w:rPr>
        <w:t xml:space="preserve">Экспертами были изучены и проанализированы представленные обосновывающие документы. На основании договоров обязательного страхования гражданской ответственности владельца опасного объекта, заключенных между АО «СОГАЗ» и АО «Кузбассэнерго» в 2022 и 2023 годах, согласно приложения № 1 </w:t>
      </w:r>
      <w:r w:rsidRPr="000E5B3E">
        <w:rPr>
          <w:sz w:val="28"/>
          <w:szCs w:val="28"/>
        </w:rPr>
        <w:t xml:space="preserve">«Список опасных объектов, подлежащих страхованию» по структурному подразделению </w:t>
      </w:r>
      <w:r w:rsidRPr="000E5B3E">
        <w:rPr>
          <w:snapToGrid w:val="0"/>
          <w:sz w:val="28"/>
          <w:szCs w:val="28"/>
        </w:rPr>
        <w:t>филиала АО «Кузбассэнерго» - «Кемеровская теплосетевая компания»</w:t>
      </w:r>
      <w:r w:rsidRPr="000E5B3E">
        <w:rPr>
          <w:sz w:val="28"/>
          <w:szCs w:val="28"/>
        </w:rPr>
        <w:t xml:space="preserve"> </w:t>
      </w:r>
      <w:r w:rsidRPr="000E5B3E">
        <w:rPr>
          <w:snapToGrid w:val="0"/>
          <w:sz w:val="28"/>
          <w:szCs w:val="28"/>
        </w:rPr>
        <w:t xml:space="preserve">относятся два опасных объекта: </w:t>
      </w:r>
      <w:r w:rsidRPr="000E5B3E">
        <w:rPr>
          <w:sz w:val="28"/>
          <w:szCs w:val="28"/>
        </w:rPr>
        <w:t>регистрационный номер опасного объекта А63-02862-0116 и регистрационный номер опасного объекта А63-0286-0117 (</w:t>
      </w:r>
      <w:r w:rsidRPr="000E5B3E">
        <w:rPr>
          <w:snapToGrid w:val="0"/>
          <w:sz w:val="28"/>
          <w:szCs w:val="28"/>
        </w:rPr>
        <w:t>участок трубопроводов тепловой сети г. Кемерово Кемеровской теплосетевой компании). Согласно полисам страхования гражданской ответственности владельца опасного объекта, ежегодная страховая премия составляет в 2023 году составила 6,29 тыс. руб. и 8,67 тыс. руб. соответственно по каждому опасному объекту.</w:t>
      </w:r>
    </w:p>
    <w:p w14:paraId="7F2873EC" w14:textId="77777777" w:rsidR="000E5B3E" w:rsidRPr="000E5B3E" w:rsidRDefault="000E5B3E" w:rsidP="000E5B3E">
      <w:pPr>
        <w:ind w:firstLine="709"/>
        <w:jc w:val="both"/>
        <w:rPr>
          <w:snapToGrid w:val="0"/>
          <w:sz w:val="28"/>
          <w:szCs w:val="28"/>
        </w:rPr>
      </w:pPr>
      <w:r w:rsidRPr="000E5B3E">
        <w:rPr>
          <w:sz w:val="28"/>
          <w:szCs w:val="28"/>
        </w:rPr>
        <w:lastRenderedPageBreak/>
        <w:t xml:space="preserve">Проанализировав представленные материалы, эксперты предлагают включить в НВВ на 2024 год расходы с учетом ИПЦ 1,072 (2024/2023), опубликованном на сайте Минэкономразвития России 22.09.2023 в размере 16 тыс. руб. (14,96 тыс. руб. (размер страховой премии на 2023 год) </w:t>
      </w:r>
      <w:r w:rsidRPr="000E5B3E">
        <w:rPr>
          <w:snapToGrid w:val="0"/>
          <w:sz w:val="28"/>
          <w:szCs w:val="28"/>
        </w:rPr>
        <w:t>× 1,072% (ИПЦ на 2024 год).</w:t>
      </w:r>
    </w:p>
    <w:p w14:paraId="4DF426F6" w14:textId="77777777" w:rsidR="000E5B3E" w:rsidRPr="000E5B3E" w:rsidRDefault="000E5B3E" w:rsidP="000E5B3E">
      <w:pPr>
        <w:ind w:firstLine="709"/>
        <w:jc w:val="both"/>
        <w:rPr>
          <w:sz w:val="28"/>
          <w:szCs w:val="20"/>
        </w:rPr>
      </w:pPr>
      <w:r w:rsidRPr="000E5B3E">
        <w:rPr>
          <w:sz w:val="28"/>
          <w:szCs w:val="28"/>
        </w:rPr>
        <w:t>Корректировка предложения предприятия в сторону снижения составила 130 тыс. руб.</w:t>
      </w:r>
    </w:p>
    <w:p w14:paraId="2A877985" w14:textId="77777777" w:rsidR="000E5B3E" w:rsidRPr="000E5B3E" w:rsidRDefault="000E5B3E" w:rsidP="000E5B3E">
      <w:pPr>
        <w:ind w:firstLine="709"/>
        <w:jc w:val="both"/>
        <w:rPr>
          <w:sz w:val="28"/>
          <w:szCs w:val="28"/>
        </w:rPr>
      </w:pPr>
    </w:p>
    <w:p w14:paraId="2A4DA81A" w14:textId="77777777" w:rsidR="000E5B3E" w:rsidRPr="000E5B3E" w:rsidRDefault="000E5B3E" w:rsidP="000E5B3E">
      <w:pPr>
        <w:keepNext/>
        <w:jc w:val="center"/>
        <w:outlineLvl w:val="2"/>
        <w:rPr>
          <w:i/>
          <w:snapToGrid w:val="0"/>
          <w:sz w:val="28"/>
          <w:szCs w:val="20"/>
          <w:lang w:eastAsia="x-none"/>
        </w:rPr>
      </w:pPr>
      <w:r w:rsidRPr="000E5B3E">
        <w:rPr>
          <w:i/>
          <w:snapToGrid w:val="0"/>
          <w:sz w:val="28"/>
          <w:szCs w:val="20"/>
          <w:lang w:eastAsia="x-none"/>
        </w:rPr>
        <w:t>Иные расходы</w:t>
      </w:r>
    </w:p>
    <w:p w14:paraId="0036BD8C" w14:textId="77777777" w:rsidR="000E5B3E" w:rsidRPr="000E5B3E" w:rsidRDefault="000E5B3E" w:rsidP="000E5B3E">
      <w:pPr>
        <w:rPr>
          <w:szCs w:val="20"/>
          <w:lang w:eastAsia="x-none"/>
        </w:rPr>
      </w:pPr>
    </w:p>
    <w:p w14:paraId="4F125E01" w14:textId="77777777" w:rsidR="000E5B3E" w:rsidRPr="000E5B3E" w:rsidRDefault="000E5B3E" w:rsidP="000E5B3E">
      <w:pPr>
        <w:ind w:firstLine="709"/>
        <w:jc w:val="both"/>
        <w:rPr>
          <w:sz w:val="28"/>
          <w:szCs w:val="28"/>
        </w:rPr>
      </w:pPr>
      <w:r w:rsidRPr="000E5B3E">
        <w:rPr>
          <w:sz w:val="28"/>
          <w:szCs w:val="28"/>
        </w:rPr>
        <w:t>По данной статье в состав расходов на регулируемую деятельность предприятие включает расходы по оплате налогов: налог на имущество, земельные платежи (земельный налог и арендная плата за землю), транспортный налог и прочие налоги (госпошлина).</w:t>
      </w:r>
    </w:p>
    <w:p w14:paraId="0EAD2469" w14:textId="77777777" w:rsidR="000E5B3E" w:rsidRPr="000E5B3E" w:rsidRDefault="000E5B3E" w:rsidP="000E5B3E">
      <w:pPr>
        <w:ind w:firstLine="709"/>
        <w:jc w:val="both"/>
        <w:rPr>
          <w:sz w:val="28"/>
          <w:szCs w:val="28"/>
        </w:rPr>
      </w:pPr>
    </w:p>
    <w:p w14:paraId="235A7C0E" w14:textId="77777777" w:rsidR="000E5B3E" w:rsidRPr="000E5B3E" w:rsidRDefault="000E5B3E" w:rsidP="000E5B3E">
      <w:pPr>
        <w:keepNext/>
        <w:jc w:val="center"/>
        <w:outlineLvl w:val="2"/>
        <w:rPr>
          <w:i/>
          <w:snapToGrid w:val="0"/>
          <w:sz w:val="28"/>
          <w:szCs w:val="20"/>
          <w:lang w:val="x-none" w:eastAsia="x-none"/>
        </w:rPr>
      </w:pPr>
      <w:r w:rsidRPr="000E5B3E">
        <w:rPr>
          <w:i/>
          <w:snapToGrid w:val="0"/>
          <w:sz w:val="28"/>
          <w:szCs w:val="20"/>
          <w:lang w:val="x-none" w:eastAsia="x-none"/>
        </w:rPr>
        <w:t>Налог на имущество</w:t>
      </w:r>
    </w:p>
    <w:p w14:paraId="6155E97E" w14:textId="77777777" w:rsidR="000E5B3E" w:rsidRPr="000E5B3E" w:rsidRDefault="000E5B3E" w:rsidP="000E5B3E">
      <w:pPr>
        <w:rPr>
          <w:szCs w:val="20"/>
          <w:lang w:eastAsia="x-none"/>
        </w:rPr>
      </w:pPr>
    </w:p>
    <w:p w14:paraId="37EB80C2" w14:textId="77777777" w:rsidR="000E5B3E" w:rsidRPr="000E5B3E" w:rsidRDefault="000E5B3E" w:rsidP="000E5B3E">
      <w:pPr>
        <w:ind w:firstLine="709"/>
        <w:jc w:val="both"/>
        <w:rPr>
          <w:sz w:val="28"/>
          <w:szCs w:val="28"/>
        </w:rPr>
      </w:pPr>
      <w:r w:rsidRPr="000E5B3E">
        <w:rPr>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60B76139" w14:textId="77777777" w:rsidR="000E5B3E" w:rsidRPr="000E5B3E" w:rsidRDefault="000E5B3E" w:rsidP="000E5B3E">
      <w:pPr>
        <w:ind w:firstLine="709"/>
        <w:jc w:val="both"/>
        <w:rPr>
          <w:sz w:val="28"/>
          <w:szCs w:val="28"/>
        </w:rPr>
      </w:pPr>
      <w:r w:rsidRPr="000E5B3E">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7619C43C" w14:textId="77777777" w:rsidR="000E5B3E" w:rsidRPr="000E5B3E" w:rsidRDefault="000E5B3E" w:rsidP="000E5B3E">
      <w:pPr>
        <w:ind w:firstLine="709"/>
        <w:jc w:val="both"/>
        <w:rPr>
          <w:sz w:val="28"/>
          <w:szCs w:val="28"/>
        </w:rPr>
      </w:pPr>
      <w:r w:rsidRPr="000E5B3E">
        <w:rPr>
          <w:sz w:val="28"/>
          <w:szCs w:val="28"/>
        </w:rPr>
        <w:t xml:space="preserve">По данной статье предприятие предлагает расходы на 2024 год в сумме 24 579 тыс. руб. </w:t>
      </w:r>
    </w:p>
    <w:p w14:paraId="558A2DA7" w14:textId="77777777" w:rsidR="000E5B3E" w:rsidRPr="000E5B3E" w:rsidRDefault="000E5B3E" w:rsidP="000E5B3E">
      <w:pPr>
        <w:ind w:firstLine="709"/>
        <w:jc w:val="both"/>
        <w:rPr>
          <w:sz w:val="28"/>
          <w:szCs w:val="28"/>
        </w:rPr>
      </w:pPr>
      <w:r w:rsidRPr="000E5B3E">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Проанализировав представленные материалы, эксперты предлагают учесть расходы на уровне предложения предприятия в размере 24 579 тыс. руб.</w:t>
      </w:r>
    </w:p>
    <w:p w14:paraId="31064340" w14:textId="77777777" w:rsidR="000E5B3E" w:rsidRPr="000E5B3E" w:rsidRDefault="000E5B3E" w:rsidP="000E5B3E">
      <w:pPr>
        <w:tabs>
          <w:tab w:val="left" w:pos="1890"/>
        </w:tabs>
        <w:ind w:firstLine="709"/>
        <w:jc w:val="both"/>
        <w:rPr>
          <w:sz w:val="28"/>
          <w:szCs w:val="20"/>
        </w:rPr>
      </w:pPr>
      <w:r w:rsidRPr="000E5B3E">
        <w:rPr>
          <w:sz w:val="28"/>
          <w:szCs w:val="20"/>
        </w:rPr>
        <w:t>Корректировка предложения предприятия отсутствует.</w:t>
      </w:r>
    </w:p>
    <w:p w14:paraId="584EB116" w14:textId="77777777" w:rsidR="000E5B3E" w:rsidRPr="000E5B3E" w:rsidRDefault="000E5B3E" w:rsidP="000E5B3E">
      <w:pPr>
        <w:ind w:firstLine="709"/>
        <w:jc w:val="both"/>
        <w:rPr>
          <w:sz w:val="28"/>
          <w:szCs w:val="28"/>
        </w:rPr>
      </w:pPr>
      <w:r w:rsidRPr="000E5B3E">
        <w:rPr>
          <w:sz w:val="28"/>
          <w:szCs w:val="28"/>
        </w:rPr>
        <w:br w:type="page"/>
      </w:r>
    </w:p>
    <w:p w14:paraId="5DEC73BB" w14:textId="77777777" w:rsidR="000E5B3E" w:rsidRPr="000E5B3E" w:rsidRDefault="000E5B3E" w:rsidP="000E5B3E">
      <w:pPr>
        <w:keepNext/>
        <w:jc w:val="center"/>
        <w:outlineLvl w:val="2"/>
        <w:rPr>
          <w:i/>
          <w:snapToGrid w:val="0"/>
          <w:sz w:val="28"/>
          <w:szCs w:val="28"/>
          <w:lang w:val="x-none" w:eastAsia="x-none"/>
        </w:rPr>
      </w:pPr>
      <w:r w:rsidRPr="000E5B3E">
        <w:rPr>
          <w:i/>
          <w:snapToGrid w:val="0"/>
          <w:sz w:val="28"/>
          <w:szCs w:val="28"/>
          <w:lang w:eastAsia="x-none"/>
        </w:rPr>
        <w:lastRenderedPageBreak/>
        <w:t>Земельный</w:t>
      </w:r>
      <w:r w:rsidRPr="000E5B3E">
        <w:rPr>
          <w:i/>
          <w:snapToGrid w:val="0"/>
          <w:sz w:val="28"/>
          <w:szCs w:val="28"/>
          <w:lang w:val="x-none" w:eastAsia="x-none"/>
        </w:rPr>
        <w:t xml:space="preserve"> налог</w:t>
      </w:r>
    </w:p>
    <w:p w14:paraId="5320A57F" w14:textId="77777777" w:rsidR="000E5B3E" w:rsidRPr="000E5B3E" w:rsidRDefault="000E5B3E" w:rsidP="000E5B3E">
      <w:pPr>
        <w:ind w:firstLine="709"/>
        <w:jc w:val="both"/>
        <w:rPr>
          <w:sz w:val="32"/>
          <w:szCs w:val="28"/>
        </w:rPr>
      </w:pPr>
    </w:p>
    <w:p w14:paraId="2679EDCD" w14:textId="77777777" w:rsidR="000E5B3E" w:rsidRPr="000E5B3E" w:rsidRDefault="000E5B3E" w:rsidP="000E5B3E">
      <w:pPr>
        <w:ind w:firstLine="709"/>
        <w:jc w:val="both"/>
        <w:rPr>
          <w:sz w:val="28"/>
          <w:szCs w:val="28"/>
        </w:rPr>
      </w:pPr>
      <w:r w:rsidRPr="000E5B3E">
        <w:rPr>
          <w:sz w:val="28"/>
          <w:szCs w:val="28"/>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2EA4A432" w14:textId="77777777" w:rsidR="000E5B3E" w:rsidRPr="000E5B3E" w:rsidRDefault="000E5B3E" w:rsidP="000E5B3E">
      <w:pPr>
        <w:ind w:firstLine="709"/>
        <w:jc w:val="both"/>
        <w:rPr>
          <w:sz w:val="28"/>
          <w:szCs w:val="28"/>
        </w:rPr>
      </w:pPr>
      <w:r w:rsidRPr="000E5B3E">
        <w:rPr>
          <w:sz w:val="28"/>
          <w:szCs w:val="28"/>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7D3BDA04" w14:textId="77777777" w:rsidR="000E5B3E" w:rsidRPr="000E5B3E" w:rsidRDefault="000E5B3E" w:rsidP="000E5B3E">
      <w:pPr>
        <w:ind w:firstLine="709"/>
        <w:jc w:val="both"/>
        <w:rPr>
          <w:sz w:val="28"/>
          <w:szCs w:val="28"/>
        </w:rPr>
      </w:pPr>
      <w:r w:rsidRPr="000E5B3E">
        <w:rPr>
          <w:sz w:val="28"/>
          <w:szCs w:val="28"/>
        </w:rPr>
        <w:t xml:space="preserve">По данной статье предприятие предлагает расходы на 2024 год в сумме 205 тыс. руб. </w:t>
      </w:r>
    </w:p>
    <w:p w14:paraId="7C27D312" w14:textId="77777777" w:rsidR="000E5B3E" w:rsidRPr="000E5B3E" w:rsidRDefault="000E5B3E" w:rsidP="000E5B3E">
      <w:pPr>
        <w:ind w:firstLine="709"/>
        <w:jc w:val="both"/>
        <w:rPr>
          <w:sz w:val="28"/>
          <w:szCs w:val="28"/>
        </w:rPr>
      </w:pPr>
      <w:r w:rsidRPr="000E5B3E">
        <w:rPr>
          <w:sz w:val="28"/>
          <w:szCs w:val="28"/>
        </w:rPr>
        <w:t>Предприятием представлены налоговые декларации по земельному налогу за 2022 год, договоры аренды земельных участков.</w:t>
      </w:r>
    </w:p>
    <w:p w14:paraId="1ED9510D" w14:textId="77777777" w:rsidR="000E5B3E" w:rsidRPr="000E5B3E" w:rsidRDefault="000E5B3E" w:rsidP="000E5B3E">
      <w:pPr>
        <w:tabs>
          <w:tab w:val="left" w:pos="1890"/>
        </w:tabs>
        <w:ind w:firstLine="709"/>
        <w:jc w:val="both"/>
        <w:rPr>
          <w:sz w:val="28"/>
          <w:szCs w:val="28"/>
        </w:rPr>
      </w:pPr>
      <w:r w:rsidRPr="000E5B3E">
        <w:rPr>
          <w:sz w:val="28"/>
          <w:szCs w:val="28"/>
        </w:rPr>
        <w:t>Проанализировав представленные материалы, эксперты предлагают учесть расходы на уровне предложения предприятия в размере 205 тыс. руб.</w:t>
      </w:r>
    </w:p>
    <w:p w14:paraId="12072EC6" w14:textId="77777777" w:rsidR="000E5B3E" w:rsidRPr="000E5B3E" w:rsidRDefault="000E5B3E" w:rsidP="000E5B3E">
      <w:pPr>
        <w:tabs>
          <w:tab w:val="left" w:pos="1890"/>
        </w:tabs>
        <w:ind w:firstLine="709"/>
        <w:jc w:val="both"/>
        <w:rPr>
          <w:sz w:val="28"/>
          <w:szCs w:val="20"/>
        </w:rPr>
      </w:pPr>
      <w:r w:rsidRPr="000E5B3E">
        <w:rPr>
          <w:sz w:val="28"/>
          <w:szCs w:val="20"/>
        </w:rPr>
        <w:t>Корректировка предложения предприятия отсутствует.</w:t>
      </w:r>
    </w:p>
    <w:p w14:paraId="389A2D9C" w14:textId="77777777" w:rsidR="000E5B3E" w:rsidRPr="000E5B3E" w:rsidRDefault="000E5B3E" w:rsidP="000E5B3E">
      <w:pPr>
        <w:tabs>
          <w:tab w:val="left" w:pos="1890"/>
        </w:tabs>
        <w:ind w:firstLine="709"/>
        <w:jc w:val="both"/>
        <w:rPr>
          <w:sz w:val="28"/>
          <w:szCs w:val="20"/>
        </w:rPr>
      </w:pPr>
    </w:p>
    <w:p w14:paraId="0DD47EAF" w14:textId="77777777" w:rsidR="000E5B3E" w:rsidRPr="000E5B3E" w:rsidRDefault="000E5B3E" w:rsidP="000E5B3E">
      <w:pPr>
        <w:keepNext/>
        <w:jc w:val="center"/>
        <w:outlineLvl w:val="2"/>
        <w:rPr>
          <w:i/>
          <w:sz w:val="28"/>
          <w:szCs w:val="28"/>
          <w:lang w:val="x-none" w:eastAsia="x-none"/>
        </w:rPr>
      </w:pPr>
      <w:r w:rsidRPr="000E5B3E">
        <w:rPr>
          <w:i/>
          <w:sz w:val="28"/>
          <w:szCs w:val="28"/>
          <w:lang w:eastAsia="x-none"/>
        </w:rPr>
        <w:t>Прочие налоги</w:t>
      </w:r>
    </w:p>
    <w:p w14:paraId="2C0CBE37" w14:textId="77777777" w:rsidR="000E5B3E" w:rsidRPr="000E5B3E" w:rsidRDefault="000E5B3E" w:rsidP="000E5B3E">
      <w:pPr>
        <w:tabs>
          <w:tab w:val="left" w:pos="1890"/>
        </w:tabs>
        <w:ind w:firstLine="709"/>
        <w:jc w:val="center"/>
        <w:rPr>
          <w:i/>
          <w:sz w:val="28"/>
          <w:szCs w:val="20"/>
        </w:rPr>
      </w:pPr>
    </w:p>
    <w:p w14:paraId="7FEA181F" w14:textId="77777777" w:rsidR="000E5B3E" w:rsidRPr="000E5B3E" w:rsidRDefault="000E5B3E" w:rsidP="000E5B3E">
      <w:pPr>
        <w:ind w:firstLine="709"/>
        <w:jc w:val="both"/>
        <w:rPr>
          <w:sz w:val="28"/>
          <w:szCs w:val="28"/>
        </w:rPr>
      </w:pPr>
      <w:r w:rsidRPr="000E5B3E">
        <w:rPr>
          <w:sz w:val="28"/>
          <w:szCs w:val="28"/>
        </w:rPr>
        <w:t xml:space="preserve">По данной статье предприятие предлагает расходы на 2024 год в сумме 17 тыс. руб. </w:t>
      </w:r>
    </w:p>
    <w:p w14:paraId="52AC5CCA" w14:textId="77777777" w:rsidR="000E5B3E" w:rsidRPr="000E5B3E" w:rsidRDefault="000E5B3E" w:rsidP="000E5B3E">
      <w:pPr>
        <w:tabs>
          <w:tab w:val="left" w:pos="1890"/>
        </w:tabs>
        <w:ind w:firstLine="709"/>
        <w:jc w:val="both"/>
        <w:rPr>
          <w:sz w:val="28"/>
          <w:szCs w:val="28"/>
        </w:rPr>
      </w:pPr>
      <w:r w:rsidRPr="000E5B3E">
        <w:rPr>
          <w:sz w:val="28"/>
          <w:szCs w:val="28"/>
        </w:rPr>
        <w:t>Проанализировав представленные материалы, эксперты предлагают исключить данные расходы из НВВ предприятия на 2024 год как экономически необоснованные.</w:t>
      </w:r>
    </w:p>
    <w:p w14:paraId="39709138" w14:textId="77777777" w:rsidR="000E5B3E" w:rsidRPr="000E5B3E" w:rsidRDefault="000E5B3E" w:rsidP="000E5B3E">
      <w:pPr>
        <w:ind w:firstLine="709"/>
        <w:jc w:val="both"/>
        <w:rPr>
          <w:sz w:val="28"/>
          <w:szCs w:val="28"/>
        </w:rPr>
      </w:pPr>
      <w:r w:rsidRPr="000E5B3E">
        <w:rPr>
          <w:sz w:val="28"/>
          <w:szCs w:val="28"/>
        </w:rPr>
        <w:t>Корректировка предложения предприятия составила 17 тыс. руб. в сторону снижения и обусловлена исключением данных расходов из НВВ на 2024 год в полном объёме.</w:t>
      </w:r>
    </w:p>
    <w:p w14:paraId="2E7FD109" w14:textId="77777777" w:rsidR="000E5B3E" w:rsidRPr="000E5B3E" w:rsidRDefault="000E5B3E" w:rsidP="000E5B3E">
      <w:pPr>
        <w:tabs>
          <w:tab w:val="left" w:pos="1890"/>
        </w:tabs>
        <w:ind w:firstLine="709"/>
        <w:jc w:val="center"/>
        <w:rPr>
          <w:i/>
          <w:sz w:val="28"/>
          <w:szCs w:val="20"/>
        </w:rPr>
      </w:pPr>
    </w:p>
    <w:p w14:paraId="788308E1" w14:textId="77777777" w:rsidR="000E5B3E" w:rsidRPr="000E5B3E" w:rsidRDefault="000E5B3E" w:rsidP="000E5B3E">
      <w:pPr>
        <w:keepNext/>
        <w:jc w:val="center"/>
        <w:outlineLvl w:val="2"/>
        <w:rPr>
          <w:i/>
          <w:sz w:val="28"/>
          <w:szCs w:val="28"/>
          <w:lang w:val="x-none" w:eastAsia="x-none"/>
        </w:rPr>
      </w:pPr>
      <w:r w:rsidRPr="000E5B3E">
        <w:rPr>
          <w:i/>
          <w:sz w:val="28"/>
          <w:szCs w:val="28"/>
          <w:lang w:val="x-none" w:eastAsia="x-none"/>
        </w:rPr>
        <w:t>Отчисления на социальные нужды</w:t>
      </w:r>
    </w:p>
    <w:p w14:paraId="55F88BEF" w14:textId="77777777" w:rsidR="000E5B3E" w:rsidRPr="000E5B3E" w:rsidRDefault="000E5B3E" w:rsidP="000E5B3E">
      <w:pPr>
        <w:ind w:firstLine="851"/>
        <w:jc w:val="both"/>
        <w:rPr>
          <w:snapToGrid w:val="0"/>
          <w:sz w:val="28"/>
          <w:szCs w:val="28"/>
        </w:rPr>
      </w:pPr>
    </w:p>
    <w:p w14:paraId="3B1D34C1" w14:textId="77777777" w:rsidR="000E5B3E" w:rsidRPr="000E5B3E" w:rsidRDefault="000E5B3E" w:rsidP="000E5B3E">
      <w:pPr>
        <w:ind w:firstLine="709"/>
        <w:jc w:val="both"/>
        <w:rPr>
          <w:sz w:val="28"/>
          <w:szCs w:val="28"/>
        </w:rPr>
      </w:pPr>
      <w:r w:rsidRPr="000E5B3E">
        <w:rPr>
          <w:sz w:val="28"/>
          <w:szCs w:val="28"/>
        </w:rPr>
        <w:t>В расходы по статье «Отчисления на социальные нужды» включаются:</w:t>
      </w:r>
    </w:p>
    <w:p w14:paraId="6A7D9D4A" w14:textId="77777777" w:rsidR="000E5B3E" w:rsidRPr="000E5B3E" w:rsidRDefault="000E5B3E" w:rsidP="000E5B3E">
      <w:pPr>
        <w:ind w:firstLine="709"/>
        <w:jc w:val="both"/>
        <w:rPr>
          <w:sz w:val="28"/>
          <w:szCs w:val="28"/>
        </w:rPr>
      </w:pPr>
      <w:r w:rsidRPr="000E5B3E">
        <w:rPr>
          <w:sz w:val="28"/>
          <w:szCs w:val="28"/>
        </w:rPr>
        <w:t xml:space="preserve">- сумма страховых взносов в соответствии со ст. 425, 427 Налогового кодекса Российской Федерации (часть вторая) от 05.08.2000 № 117-ФЗ </w:t>
      </w:r>
      <w:r w:rsidRPr="000E5B3E">
        <w:rPr>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(30 %); </w:t>
      </w:r>
    </w:p>
    <w:p w14:paraId="7007FD2A" w14:textId="77777777" w:rsidR="000E5B3E" w:rsidRPr="000E5B3E" w:rsidRDefault="000E5B3E" w:rsidP="000E5B3E">
      <w:pPr>
        <w:ind w:firstLine="709"/>
        <w:jc w:val="both"/>
        <w:rPr>
          <w:sz w:val="28"/>
          <w:szCs w:val="28"/>
        </w:rPr>
      </w:pPr>
      <w:r w:rsidRPr="000E5B3E">
        <w:rPr>
          <w:sz w:val="28"/>
          <w:szCs w:val="28"/>
        </w:rPr>
        <w:lastRenderedPageBreak/>
        <w:t xml:space="preserve">-  сумма страховых взносов в соответствии со ст. 428 НК Налогового кодекса Российской Федерации (часть вторая) от 05.08.2000 № 117-ФЗ </w:t>
      </w:r>
      <w:r w:rsidRPr="000E5B3E">
        <w:rPr>
          <w:sz w:val="28"/>
          <w:szCs w:val="28"/>
        </w:rPr>
        <w:br/>
        <w:t>(в зависимости от опасности или вредности труда);</w:t>
      </w:r>
    </w:p>
    <w:p w14:paraId="7D8839ED" w14:textId="77777777" w:rsidR="000E5B3E" w:rsidRPr="000E5B3E" w:rsidRDefault="000E5B3E" w:rsidP="000E5B3E">
      <w:pPr>
        <w:ind w:firstLine="709"/>
        <w:jc w:val="both"/>
        <w:rPr>
          <w:sz w:val="28"/>
          <w:szCs w:val="28"/>
        </w:rPr>
      </w:pPr>
      <w:r w:rsidRPr="000E5B3E">
        <w:rPr>
          <w:sz w:val="28"/>
          <w:szCs w:val="28"/>
        </w:rPr>
        <w:t xml:space="preserve">- сумма страховых взносов на обязательное социальное страхование </w:t>
      </w:r>
      <w:r w:rsidRPr="000E5B3E">
        <w:rPr>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6E233B19" w14:textId="77777777" w:rsidR="000E5B3E" w:rsidRPr="000E5B3E" w:rsidRDefault="000E5B3E" w:rsidP="000E5B3E">
      <w:pPr>
        <w:ind w:firstLine="709"/>
        <w:jc w:val="both"/>
        <w:rPr>
          <w:sz w:val="28"/>
          <w:szCs w:val="28"/>
        </w:rPr>
      </w:pPr>
      <w:r w:rsidRPr="000E5B3E">
        <w:rPr>
          <w:sz w:val="28"/>
          <w:szCs w:val="28"/>
        </w:rPr>
        <w:t>По данной статье предприятие предлагает расходы на 2024 год в сумме 27 917 тыс. руб.</w:t>
      </w:r>
    </w:p>
    <w:p w14:paraId="589F0D9D" w14:textId="77777777" w:rsidR="000E5B3E" w:rsidRPr="000E5B3E" w:rsidRDefault="000E5B3E" w:rsidP="000E5B3E">
      <w:pPr>
        <w:ind w:firstLine="709"/>
        <w:jc w:val="both"/>
        <w:rPr>
          <w:sz w:val="28"/>
          <w:szCs w:val="28"/>
        </w:rPr>
      </w:pPr>
      <w:r w:rsidRPr="000E5B3E">
        <w:rPr>
          <w:sz w:val="28"/>
          <w:szCs w:val="28"/>
        </w:rPr>
        <w:t>По данной статье предприятием представлено уведомление о размере страховых взносов. Страховой тариф согласно уведомлению, составляет 0,2%.</w:t>
      </w:r>
    </w:p>
    <w:p w14:paraId="68DA30A6" w14:textId="77777777" w:rsidR="000E5B3E" w:rsidRPr="000E5B3E" w:rsidRDefault="000E5B3E" w:rsidP="000E5B3E">
      <w:pPr>
        <w:ind w:firstLine="709"/>
        <w:jc w:val="both"/>
        <w:rPr>
          <w:sz w:val="28"/>
          <w:szCs w:val="20"/>
        </w:rPr>
      </w:pPr>
      <w:r w:rsidRPr="000E5B3E">
        <w:rPr>
          <w:sz w:val="28"/>
          <w:szCs w:val="20"/>
        </w:rPr>
        <w:t>На основе планового фонда оплаты труда эксперты рассчитали величину затрат по данной статье: 85 208 тыс. руб. × 30,2% = 25 733 тыс. руб.</w:t>
      </w:r>
    </w:p>
    <w:p w14:paraId="158950BC" w14:textId="77777777" w:rsidR="000E5B3E" w:rsidRPr="000E5B3E" w:rsidRDefault="000E5B3E" w:rsidP="000E5B3E">
      <w:pPr>
        <w:tabs>
          <w:tab w:val="left" w:pos="1890"/>
        </w:tabs>
        <w:ind w:firstLine="709"/>
        <w:jc w:val="both"/>
        <w:rPr>
          <w:sz w:val="28"/>
          <w:szCs w:val="28"/>
        </w:rPr>
      </w:pPr>
      <w:r w:rsidRPr="000E5B3E">
        <w:rPr>
          <w:sz w:val="28"/>
          <w:szCs w:val="28"/>
        </w:rPr>
        <w:t>Корректировка в сторону снижения – 2 184 тыс. руб., что связано с размером ФОТ, учитываемого экспертами в НВВ на 2024 год.</w:t>
      </w:r>
    </w:p>
    <w:p w14:paraId="4FEAFC83" w14:textId="77777777" w:rsidR="000E5B3E" w:rsidRPr="000E5B3E" w:rsidRDefault="000E5B3E" w:rsidP="000E5B3E">
      <w:pPr>
        <w:tabs>
          <w:tab w:val="left" w:pos="1890"/>
        </w:tabs>
        <w:ind w:firstLine="709"/>
        <w:jc w:val="both"/>
        <w:rPr>
          <w:sz w:val="28"/>
          <w:szCs w:val="20"/>
        </w:rPr>
      </w:pPr>
    </w:p>
    <w:p w14:paraId="04E5FA9F" w14:textId="77777777" w:rsidR="000E5B3E" w:rsidRPr="000E5B3E" w:rsidRDefault="000E5B3E" w:rsidP="000E5B3E">
      <w:pPr>
        <w:keepNext/>
        <w:jc w:val="center"/>
        <w:outlineLvl w:val="2"/>
        <w:rPr>
          <w:i/>
          <w:snapToGrid w:val="0"/>
          <w:sz w:val="28"/>
          <w:szCs w:val="28"/>
          <w:lang w:eastAsia="x-none"/>
        </w:rPr>
      </w:pPr>
      <w:r w:rsidRPr="000E5B3E">
        <w:rPr>
          <w:i/>
          <w:snapToGrid w:val="0"/>
          <w:sz w:val="28"/>
          <w:szCs w:val="28"/>
          <w:lang w:val="x-none" w:eastAsia="x-none"/>
        </w:rPr>
        <w:t xml:space="preserve">Расходы </w:t>
      </w:r>
      <w:r w:rsidRPr="000E5B3E">
        <w:rPr>
          <w:i/>
          <w:snapToGrid w:val="0"/>
          <w:sz w:val="28"/>
          <w:szCs w:val="28"/>
          <w:lang w:eastAsia="x-none"/>
        </w:rPr>
        <w:t>по сомнительным долгам</w:t>
      </w:r>
    </w:p>
    <w:p w14:paraId="05CC4EC0" w14:textId="77777777" w:rsidR="000E5B3E" w:rsidRPr="000E5B3E" w:rsidRDefault="000E5B3E" w:rsidP="000E5B3E">
      <w:pPr>
        <w:ind w:firstLine="709"/>
        <w:jc w:val="both"/>
        <w:rPr>
          <w:rFonts w:eastAsia="Calibri"/>
          <w:bCs/>
          <w:sz w:val="28"/>
          <w:szCs w:val="28"/>
        </w:rPr>
      </w:pPr>
      <w:r w:rsidRPr="000E5B3E">
        <w:rPr>
          <w:rFonts w:eastAsia="Calibri"/>
          <w:bCs/>
          <w:sz w:val="28"/>
          <w:szCs w:val="28"/>
        </w:rPr>
        <w:t>Расходы рассчитываются с учетом положений пункта 47 Основ ценообразования.</w:t>
      </w:r>
    </w:p>
    <w:p w14:paraId="09F5DCF1" w14:textId="77777777" w:rsidR="000E5B3E" w:rsidRPr="000E5B3E" w:rsidRDefault="000E5B3E" w:rsidP="000E5B3E">
      <w:pPr>
        <w:ind w:firstLine="709"/>
        <w:jc w:val="both"/>
        <w:rPr>
          <w:rFonts w:eastAsia="Calibri"/>
          <w:bCs/>
          <w:sz w:val="28"/>
          <w:szCs w:val="28"/>
        </w:rPr>
      </w:pPr>
      <w:r w:rsidRPr="000E5B3E">
        <w:rPr>
          <w:rFonts w:eastAsia="Calibri"/>
          <w:bCs/>
          <w:sz w:val="28"/>
          <w:szCs w:val="28"/>
        </w:rPr>
        <w:t>В соответствии с подпунктом «а» пункта 47 Основ ценообразования в сфере теплоснабжения, утвержденных постановлением Правительства РФ от 22.10.2012 № 1075 «О ценообразовании в сфере теплоснабжения», внереализационные расходы, включаемые в необходимую валовую выручку, содержат в том числе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3829BE14" w14:textId="77777777" w:rsidR="000E5B3E" w:rsidRPr="000E5B3E" w:rsidRDefault="000E5B3E" w:rsidP="000E5B3E">
      <w:pPr>
        <w:tabs>
          <w:tab w:val="left" w:pos="1890"/>
        </w:tabs>
        <w:ind w:firstLine="709"/>
        <w:jc w:val="both"/>
        <w:rPr>
          <w:rFonts w:eastAsia="Calibri"/>
          <w:bCs/>
          <w:sz w:val="28"/>
          <w:szCs w:val="28"/>
        </w:rPr>
      </w:pPr>
      <w:r w:rsidRPr="000E5B3E">
        <w:rPr>
          <w:rFonts w:eastAsia="Calibri"/>
          <w:bCs/>
          <w:sz w:val="28"/>
          <w:szCs w:val="28"/>
        </w:rPr>
        <w:t>Предприятием не заявлены расходы по данной статье.</w:t>
      </w:r>
    </w:p>
    <w:p w14:paraId="346DC568" w14:textId="77777777" w:rsidR="000E5B3E" w:rsidRPr="000E5B3E" w:rsidRDefault="000E5B3E" w:rsidP="000E5B3E">
      <w:pPr>
        <w:tabs>
          <w:tab w:val="left" w:pos="1890"/>
        </w:tabs>
        <w:ind w:firstLine="709"/>
        <w:jc w:val="both"/>
        <w:rPr>
          <w:sz w:val="28"/>
          <w:szCs w:val="20"/>
          <w:lang w:val="x-none"/>
        </w:rPr>
      </w:pPr>
    </w:p>
    <w:p w14:paraId="723AECD6" w14:textId="77777777" w:rsidR="000E5B3E" w:rsidRPr="000E5B3E" w:rsidRDefault="000E5B3E" w:rsidP="000E5B3E">
      <w:pPr>
        <w:keepNext/>
        <w:jc w:val="center"/>
        <w:outlineLvl w:val="2"/>
        <w:rPr>
          <w:i/>
          <w:sz w:val="28"/>
          <w:szCs w:val="28"/>
          <w:lang w:val="x-none" w:eastAsia="x-none"/>
        </w:rPr>
      </w:pPr>
      <w:r w:rsidRPr="000E5B3E">
        <w:rPr>
          <w:i/>
          <w:sz w:val="28"/>
          <w:szCs w:val="28"/>
          <w:lang w:val="x-none" w:eastAsia="x-none"/>
        </w:rPr>
        <w:t>Амортизация основных средств и нематериальных активов</w:t>
      </w:r>
    </w:p>
    <w:p w14:paraId="599CC793" w14:textId="77777777" w:rsidR="000E5B3E" w:rsidRPr="000E5B3E" w:rsidRDefault="000E5B3E" w:rsidP="000E5B3E">
      <w:pPr>
        <w:tabs>
          <w:tab w:val="left" w:pos="1890"/>
        </w:tabs>
        <w:ind w:firstLine="720"/>
        <w:jc w:val="both"/>
        <w:rPr>
          <w:sz w:val="28"/>
          <w:szCs w:val="28"/>
        </w:rPr>
      </w:pPr>
    </w:p>
    <w:p w14:paraId="6EA139BA" w14:textId="77777777" w:rsidR="000E5B3E" w:rsidRPr="000E5B3E" w:rsidRDefault="000E5B3E" w:rsidP="000E5B3E">
      <w:pPr>
        <w:tabs>
          <w:tab w:val="left" w:pos="1890"/>
        </w:tabs>
        <w:ind w:firstLine="720"/>
        <w:jc w:val="both"/>
        <w:rPr>
          <w:sz w:val="28"/>
          <w:szCs w:val="28"/>
        </w:rPr>
      </w:pPr>
      <w:r w:rsidRPr="000E5B3E">
        <w:rPr>
          <w:sz w:val="28"/>
          <w:szCs w:val="28"/>
        </w:rPr>
        <w:t>К основным средствам активы относятся при одновременном выполнении ряда условий, а именно:</w:t>
      </w:r>
    </w:p>
    <w:p w14:paraId="3A3080EB" w14:textId="77777777" w:rsidR="000E5B3E" w:rsidRPr="000E5B3E" w:rsidRDefault="000E5B3E" w:rsidP="000E5B3E">
      <w:pPr>
        <w:tabs>
          <w:tab w:val="left" w:pos="1890"/>
        </w:tabs>
        <w:ind w:firstLine="720"/>
        <w:jc w:val="both"/>
        <w:rPr>
          <w:sz w:val="28"/>
          <w:szCs w:val="28"/>
        </w:rPr>
      </w:pPr>
      <w:r w:rsidRPr="000E5B3E">
        <w:rPr>
          <w:sz w:val="28"/>
          <w:szCs w:val="28"/>
        </w:rPr>
        <w:t>- использование в производственной деятельности или для управленческих нужд;</w:t>
      </w:r>
    </w:p>
    <w:p w14:paraId="71CE8405" w14:textId="77777777" w:rsidR="000E5B3E" w:rsidRPr="000E5B3E" w:rsidRDefault="000E5B3E" w:rsidP="000E5B3E">
      <w:pPr>
        <w:tabs>
          <w:tab w:val="left" w:pos="1890"/>
        </w:tabs>
        <w:ind w:firstLine="720"/>
        <w:jc w:val="both"/>
        <w:rPr>
          <w:sz w:val="28"/>
          <w:szCs w:val="28"/>
        </w:rPr>
      </w:pPr>
      <w:r w:rsidRPr="000E5B3E">
        <w:rPr>
          <w:sz w:val="28"/>
          <w:szCs w:val="28"/>
        </w:rPr>
        <w:t>- использование более 12 месяцев;</w:t>
      </w:r>
    </w:p>
    <w:p w14:paraId="1AABAD0E" w14:textId="77777777" w:rsidR="000E5B3E" w:rsidRPr="000E5B3E" w:rsidRDefault="000E5B3E" w:rsidP="000E5B3E">
      <w:pPr>
        <w:tabs>
          <w:tab w:val="left" w:pos="1890"/>
        </w:tabs>
        <w:ind w:firstLine="720"/>
        <w:jc w:val="both"/>
        <w:rPr>
          <w:sz w:val="28"/>
          <w:szCs w:val="28"/>
        </w:rPr>
      </w:pPr>
      <w:r w:rsidRPr="000E5B3E">
        <w:rPr>
          <w:sz w:val="28"/>
          <w:szCs w:val="28"/>
        </w:rPr>
        <w:t>- способность приносить доход;</w:t>
      </w:r>
    </w:p>
    <w:p w14:paraId="471AA1AA" w14:textId="77777777" w:rsidR="000E5B3E" w:rsidRPr="000E5B3E" w:rsidRDefault="000E5B3E" w:rsidP="000E5B3E">
      <w:pPr>
        <w:tabs>
          <w:tab w:val="left" w:pos="1890"/>
        </w:tabs>
        <w:ind w:firstLine="720"/>
        <w:jc w:val="both"/>
        <w:rPr>
          <w:sz w:val="28"/>
          <w:szCs w:val="28"/>
        </w:rPr>
      </w:pPr>
      <w:r w:rsidRPr="000E5B3E">
        <w:rPr>
          <w:sz w:val="28"/>
          <w:szCs w:val="28"/>
        </w:rPr>
        <w:t>- если не планируется дальнейшая перепродажа.</w:t>
      </w:r>
    </w:p>
    <w:p w14:paraId="63B8DDB5" w14:textId="77777777" w:rsidR="000E5B3E" w:rsidRPr="000E5B3E" w:rsidRDefault="000E5B3E" w:rsidP="000E5B3E">
      <w:pPr>
        <w:tabs>
          <w:tab w:val="left" w:pos="1890"/>
        </w:tabs>
        <w:ind w:firstLine="720"/>
        <w:jc w:val="both"/>
        <w:rPr>
          <w:sz w:val="28"/>
          <w:szCs w:val="28"/>
        </w:rPr>
      </w:pPr>
      <w:r w:rsidRPr="000E5B3E">
        <w:rPr>
          <w:sz w:val="28"/>
          <w:szCs w:val="28"/>
        </w:rPr>
        <w:lastRenderedPageBreak/>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461E589F" w14:textId="77777777" w:rsidR="000E5B3E" w:rsidRPr="000E5B3E" w:rsidRDefault="000E5B3E" w:rsidP="000E5B3E">
      <w:pPr>
        <w:tabs>
          <w:tab w:val="left" w:pos="1890"/>
        </w:tabs>
        <w:ind w:firstLine="720"/>
        <w:jc w:val="both"/>
        <w:rPr>
          <w:sz w:val="28"/>
          <w:szCs w:val="28"/>
        </w:rPr>
      </w:pPr>
      <w:r w:rsidRPr="000E5B3E">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153AACDF" w14:textId="77777777" w:rsidR="000E5B3E" w:rsidRPr="000E5B3E" w:rsidRDefault="000E5B3E" w:rsidP="000E5B3E">
      <w:pPr>
        <w:ind w:firstLine="720"/>
        <w:jc w:val="both"/>
        <w:rPr>
          <w:sz w:val="28"/>
          <w:szCs w:val="20"/>
        </w:rPr>
      </w:pPr>
      <w:r w:rsidRPr="000E5B3E">
        <w:rPr>
          <w:sz w:val="28"/>
          <w:szCs w:val="20"/>
        </w:rPr>
        <w:t>По данной статье предприятием планируются расходы в размере 138 367 тыс. руб.</w:t>
      </w:r>
    </w:p>
    <w:p w14:paraId="0706AA14" w14:textId="77777777" w:rsidR="000E5B3E" w:rsidRPr="000E5B3E" w:rsidRDefault="000E5B3E" w:rsidP="000E5B3E">
      <w:pPr>
        <w:ind w:firstLine="709"/>
        <w:jc w:val="both"/>
        <w:rPr>
          <w:sz w:val="28"/>
          <w:szCs w:val="28"/>
        </w:rPr>
      </w:pPr>
      <w:r w:rsidRPr="000E5B3E">
        <w:rPr>
          <w:sz w:val="28"/>
          <w:szCs w:val="28"/>
        </w:rPr>
        <w:t>Проанализировав представленные материалы, эксперты предлагают к включению в НВВ предприятия на 2024 год затраты по данной статье на уровне предложения предприятия в размере 138 367 тыс. руб.</w:t>
      </w:r>
    </w:p>
    <w:p w14:paraId="25B7642F" w14:textId="77777777" w:rsidR="000E5B3E" w:rsidRPr="000E5B3E" w:rsidRDefault="000E5B3E" w:rsidP="000E5B3E">
      <w:pPr>
        <w:tabs>
          <w:tab w:val="left" w:pos="1890"/>
        </w:tabs>
        <w:ind w:firstLine="709"/>
        <w:jc w:val="both"/>
        <w:rPr>
          <w:sz w:val="28"/>
          <w:szCs w:val="20"/>
        </w:rPr>
      </w:pPr>
      <w:r w:rsidRPr="000E5B3E">
        <w:rPr>
          <w:sz w:val="28"/>
          <w:szCs w:val="20"/>
        </w:rPr>
        <w:t>Корректировка предложения предприятия отсутствует.</w:t>
      </w:r>
    </w:p>
    <w:p w14:paraId="078B2B48" w14:textId="77777777" w:rsidR="000E5B3E" w:rsidRPr="000E5B3E" w:rsidRDefault="000E5B3E" w:rsidP="000E5B3E">
      <w:pPr>
        <w:tabs>
          <w:tab w:val="left" w:pos="1890"/>
        </w:tabs>
        <w:ind w:firstLine="709"/>
        <w:jc w:val="both"/>
        <w:rPr>
          <w:sz w:val="28"/>
          <w:szCs w:val="20"/>
        </w:rPr>
      </w:pPr>
    </w:p>
    <w:p w14:paraId="01081239" w14:textId="77777777" w:rsidR="000E5B3E" w:rsidRPr="000E5B3E" w:rsidRDefault="000E5B3E" w:rsidP="000E5B3E">
      <w:pPr>
        <w:keepNext/>
        <w:jc w:val="center"/>
        <w:outlineLvl w:val="2"/>
        <w:rPr>
          <w:i/>
          <w:snapToGrid w:val="0"/>
          <w:sz w:val="28"/>
          <w:szCs w:val="28"/>
          <w:lang w:val="x-none" w:eastAsia="x-none"/>
        </w:rPr>
      </w:pPr>
      <w:r w:rsidRPr="000E5B3E">
        <w:rPr>
          <w:i/>
          <w:snapToGrid w:val="0"/>
          <w:sz w:val="28"/>
          <w:szCs w:val="28"/>
          <w:lang w:val="x-none" w:eastAsia="x-none"/>
        </w:rPr>
        <w:t>Расходы на выплаты по договорам займа и кредитным договорам, включая</w:t>
      </w:r>
      <w:r w:rsidRPr="000E5B3E">
        <w:rPr>
          <w:i/>
          <w:snapToGrid w:val="0"/>
          <w:sz w:val="28"/>
          <w:szCs w:val="28"/>
          <w:lang w:eastAsia="x-none"/>
        </w:rPr>
        <w:t> </w:t>
      </w:r>
      <w:r w:rsidRPr="000E5B3E">
        <w:rPr>
          <w:i/>
          <w:snapToGrid w:val="0"/>
          <w:sz w:val="28"/>
          <w:szCs w:val="28"/>
          <w:lang w:val="x-none" w:eastAsia="x-none"/>
        </w:rPr>
        <w:t>проценты по ним</w:t>
      </w:r>
    </w:p>
    <w:p w14:paraId="2DAFB680" w14:textId="77777777" w:rsidR="000E5B3E" w:rsidRPr="000E5B3E" w:rsidRDefault="000E5B3E" w:rsidP="000E5B3E">
      <w:pPr>
        <w:autoSpaceDE w:val="0"/>
        <w:autoSpaceDN w:val="0"/>
        <w:adjustRightInd w:val="0"/>
        <w:ind w:firstLine="709"/>
        <w:jc w:val="both"/>
        <w:rPr>
          <w:sz w:val="28"/>
          <w:szCs w:val="28"/>
        </w:rPr>
      </w:pPr>
    </w:p>
    <w:p w14:paraId="48F92345" w14:textId="77777777" w:rsidR="000E5B3E" w:rsidRPr="000E5B3E" w:rsidRDefault="000E5B3E" w:rsidP="000E5B3E">
      <w:pPr>
        <w:autoSpaceDE w:val="0"/>
        <w:autoSpaceDN w:val="0"/>
        <w:adjustRightInd w:val="0"/>
        <w:ind w:firstLine="709"/>
        <w:jc w:val="both"/>
        <w:rPr>
          <w:sz w:val="28"/>
          <w:szCs w:val="28"/>
        </w:rPr>
      </w:pPr>
      <w:r w:rsidRPr="000E5B3E">
        <w:rPr>
          <w:sz w:val="28"/>
          <w:szCs w:val="28"/>
        </w:rPr>
        <w:t xml:space="preserve">В соответствии с п. 39 приказа ФСТ России от 13.06.2013 № 760-э «Об утверждении Методических указаний по расчету регулируемых цен (тарифов) в сфере теплоснабжения», </w:t>
      </w:r>
      <w:r w:rsidRPr="000E5B3E">
        <w:rPr>
          <w:rFonts w:eastAsia="Calibri"/>
          <w:sz w:val="28"/>
          <w:szCs w:val="28"/>
          <w:lang w:eastAsia="en-US"/>
        </w:rPr>
        <w:t xml:space="preserve">неподконтрольные расходы включают в себя </w:t>
      </w:r>
      <w:r w:rsidRPr="000E5B3E">
        <w:rPr>
          <w:sz w:val="28"/>
          <w:szCs w:val="28"/>
        </w:rPr>
        <w:t>расходы на выплаты по договорам займа и кредитным договорам, включая проценты по ним. Величина процентов, включаемых в состав неподконтрольных расходов, не должна превышать величину, равную ставке рефинансирования Центрального банка Российской Федерации, увеличенной на 4 процентных пункта.</w:t>
      </w:r>
    </w:p>
    <w:p w14:paraId="18CADA15" w14:textId="77777777" w:rsidR="000E5B3E" w:rsidRPr="000E5B3E" w:rsidRDefault="000E5B3E" w:rsidP="000E5B3E">
      <w:pPr>
        <w:tabs>
          <w:tab w:val="left" w:pos="0"/>
        </w:tabs>
        <w:ind w:firstLine="709"/>
        <w:jc w:val="both"/>
        <w:rPr>
          <w:sz w:val="28"/>
          <w:szCs w:val="28"/>
        </w:rPr>
      </w:pPr>
      <w:r w:rsidRPr="000E5B3E">
        <w:rPr>
          <w:sz w:val="28"/>
          <w:szCs w:val="28"/>
        </w:rPr>
        <w:t>Предприятие включает в данную статью расходы на обслуживание заёмных средств, связанных с пополнением оборотных средств.</w:t>
      </w:r>
    </w:p>
    <w:p w14:paraId="391D28DA" w14:textId="77777777" w:rsidR="000E5B3E" w:rsidRPr="000E5B3E" w:rsidRDefault="000E5B3E" w:rsidP="000E5B3E">
      <w:pPr>
        <w:ind w:firstLine="709"/>
        <w:jc w:val="both"/>
        <w:rPr>
          <w:sz w:val="28"/>
          <w:szCs w:val="28"/>
        </w:rPr>
      </w:pPr>
      <w:r w:rsidRPr="000E5B3E">
        <w:rPr>
          <w:sz w:val="28"/>
          <w:szCs w:val="28"/>
        </w:rPr>
        <w:t>Предприятие планирует на 2024 год затраты на проценты по кредитам в размере 49 686 тыс. руб.</w:t>
      </w:r>
    </w:p>
    <w:p w14:paraId="2EB50924" w14:textId="77777777" w:rsidR="000E5B3E" w:rsidRPr="000E5B3E" w:rsidRDefault="000E5B3E" w:rsidP="000E5B3E">
      <w:pPr>
        <w:tabs>
          <w:tab w:val="left" w:pos="0"/>
        </w:tabs>
        <w:ind w:firstLine="709"/>
        <w:jc w:val="both"/>
        <w:rPr>
          <w:sz w:val="28"/>
          <w:szCs w:val="28"/>
        </w:rPr>
      </w:pPr>
      <w:r w:rsidRPr="000E5B3E">
        <w:rPr>
          <w:color w:val="000000"/>
          <w:sz w:val="28"/>
          <w:szCs w:val="28"/>
        </w:rPr>
        <w:t>Эксперты</w:t>
      </w:r>
      <w:r w:rsidRPr="000E5B3E">
        <w:rPr>
          <w:sz w:val="28"/>
          <w:szCs w:val="28"/>
        </w:rPr>
        <w:t xml:space="preserve"> предлагают не включать данные расходы, а учесть фактические проценты при рассмотрении корректировки НВВ по результатам 2023 года (при формировании НВВ на 2025 год).</w:t>
      </w:r>
    </w:p>
    <w:p w14:paraId="722C6AAA" w14:textId="77777777" w:rsidR="000E5B3E" w:rsidRPr="000E5B3E" w:rsidRDefault="000E5B3E" w:rsidP="000E5B3E">
      <w:pPr>
        <w:tabs>
          <w:tab w:val="left" w:pos="1890"/>
        </w:tabs>
        <w:ind w:firstLine="709"/>
        <w:jc w:val="both"/>
        <w:rPr>
          <w:sz w:val="28"/>
          <w:szCs w:val="28"/>
        </w:rPr>
      </w:pPr>
      <w:r w:rsidRPr="000E5B3E">
        <w:rPr>
          <w:sz w:val="28"/>
          <w:szCs w:val="28"/>
        </w:rPr>
        <w:t>Корректировка в сторону снижения составила 49 686 тыс. руб. и подлежит исключению экспертами из НВВ на 2024 год в полном объёме.</w:t>
      </w:r>
    </w:p>
    <w:p w14:paraId="2D04EBA1" w14:textId="77777777" w:rsidR="000E5B3E" w:rsidRPr="000E5B3E" w:rsidRDefault="000E5B3E" w:rsidP="000E5B3E">
      <w:pPr>
        <w:tabs>
          <w:tab w:val="left" w:pos="1890"/>
        </w:tabs>
        <w:ind w:firstLine="709"/>
        <w:jc w:val="both"/>
        <w:rPr>
          <w:sz w:val="28"/>
          <w:szCs w:val="28"/>
        </w:rPr>
      </w:pPr>
      <w:r w:rsidRPr="000E5B3E">
        <w:rPr>
          <w:sz w:val="28"/>
          <w:szCs w:val="28"/>
        </w:rPr>
        <w:br w:type="page"/>
      </w:r>
    </w:p>
    <w:p w14:paraId="30D03A4F" w14:textId="77777777" w:rsidR="000E5B3E" w:rsidRPr="000E5B3E" w:rsidRDefault="000E5B3E" w:rsidP="000E5B3E">
      <w:pPr>
        <w:keepNext/>
        <w:jc w:val="center"/>
        <w:outlineLvl w:val="2"/>
        <w:rPr>
          <w:i/>
          <w:sz w:val="28"/>
          <w:szCs w:val="20"/>
          <w:lang w:val="x-none" w:eastAsia="x-none"/>
        </w:rPr>
      </w:pPr>
      <w:bookmarkStart w:id="28" w:name="_Toc507971005"/>
      <w:bookmarkStart w:id="29" w:name="_Toc24044797"/>
      <w:r w:rsidRPr="000E5B3E">
        <w:rPr>
          <w:i/>
          <w:sz w:val="28"/>
          <w:szCs w:val="20"/>
          <w:lang w:val="x-none" w:eastAsia="x-none"/>
        </w:rPr>
        <w:lastRenderedPageBreak/>
        <w:t>Налог на прибыль</w:t>
      </w:r>
      <w:bookmarkEnd w:id="28"/>
      <w:bookmarkEnd w:id="29"/>
    </w:p>
    <w:p w14:paraId="3F59B2BB" w14:textId="77777777" w:rsidR="000E5B3E" w:rsidRPr="000E5B3E" w:rsidRDefault="000E5B3E" w:rsidP="000E5B3E">
      <w:pPr>
        <w:rPr>
          <w:szCs w:val="20"/>
          <w:lang w:val="x-none" w:eastAsia="x-none"/>
        </w:rPr>
      </w:pPr>
    </w:p>
    <w:p w14:paraId="6F2A7517" w14:textId="77777777" w:rsidR="000E5B3E" w:rsidRPr="000E5B3E" w:rsidRDefault="000E5B3E" w:rsidP="000E5B3E">
      <w:pPr>
        <w:widowControl w:val="0"/>
        <w:ind w:firstLine="709"/>
        <w:jc w:val="both"/>
        <w:rPr>
          <w:sz w:val="28"/>
          <w:szCs w:val="20"/>
        </w:rPr>
      </w:pPr>
      <w:r w:rsidRPr="000E5B3E">
        <w:rPr>
          <w:sz w:val="28"/>
          <w:szCs w:val="20"/>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4ADAE64C" w14:textId="77777777" w:rsidR="000E5B3E" w:rsidRPr="000E5B3E" w:rsidRDefault="000E5B3E" w:rsidP="000E5B3E">
      <w:pPr>
        <w:widowControl w:val="0"/>
        <w:ind w:firstLine="709"/>
        <w:jc w:val="both"/>
        <w:rPr>
          <w:sz w:val="28"/>
          <w:szCs w:val="20"/>
        </w:rPr>
      </w:pPr>
      <w:r w:rsidRPr="000E5B3E">
        <w:rPr>
          <w:sz w:val="28"/>
          <w:szCs w:val="20"/>
        </w:rPr>
        <w:t xml:space="preserve">По данной статье предприятием планируются расходы в размере 6 527 тыс. руб. </w:t>
      </w:r>
    </w:p>
    <w:p w14:paraId="4AC1BDA9" w14:textId="77777777" w:rsidR="000E5B3E" w:rsidRPr="000E5B3E" w:rsidRDefault="000E5B3E" w:rsidP="000E5B3E">
      <w:pPr>
        <w:ind w:firstLine="709"/>
        <w:jc w:val="both"/>
        <w:rPr>
          <w:sz w:val="28"/>
          <w:szCs w:val="20"/>
        </w:rPr>
      </w:pPr>
      <w:r w:rsidRPr="000E5B3E">
        <w:rPr>
          <w:sz w:val="28"/>
          <w:szCs w:val="20"/>
        </w:rPr>
        <w:t>Согласно п. 4.5 данного заключения нормативная прибыль на 2024 год составит 636 тыс. руб. Эксперты рассчитали экономически обоснованную величину налога на прибыль в размере:</w:t>
      </w:r>
    </w:p>
    <w:p w14:paraId="0595E440" w14:textId="77777777" w:rsidR="000E5B3E" w:rsidRPr="000E5B3E" w:rsidRDefault="000E5B3E" w:rsidP="000E5B3E">
      <w:pPr>
        <w:widowControl w:val="0"/>
        <w:ind w:firstLine="709"/>
        <w:jc w:val="both"/>
        <w:rPr>
          <w:sz w:val="32"/>
          <w:szCs w:val="20"/>
        </w:rPr>
      </w:pPr>
      <w:r w:rsidRPr="000E5B3E">
        <w:rPr>
          <w:sz w:val="28"/>
          <w:szCs w:val="20"/>
        </w:rPr>
        <w:t>636 тыс. руб. (размер нормативной прибыли на производство тепловой энергии) ÷ 0,8 (приведение к налогооблагаемой базе до налогообложения) × 0,2 (20% налог на прибыль) = 159 тыс. руб.</w:t>
      </w:r>
    </w:p>
    <w:p w14:paraId="62621548" w14:textId="77777777" w:rsidR="000E5B3E" w:rsidRPr="000E5B3E" w:rsidRDefault="000E5B3E" w:rsidP="000E5B3E">
      <w:pPr>
        <w:widowControl w:val="0"/>
        <w:ind w:firstLine="709"/>
        <w:jc w:val="both"/>
        <w:rPr>
          <w:sz w:val="28"/>
          <w:szCs w:val="20"/>
        </w:rPr>
      </w:pPr>
      <w:r w:rsidRPr="000E5B3E">
        <w:rPr>
          <w:sz w:val="28"/>
          <w:szCs w:val="20"/>
        </w:rPr>
        <w:t xml:space="preserve">Корректировка предложения предприятия составила 6 368 тыс. руб. и обусловлена корректировкой расходов, </w:t>
      </w:r>
      <w:r w:rsidRPr="000E5B3E">
        <w:rPr>
          <w:sz w:val="28"/>
          <w:szCs w:val="28"/>
        </w:rPr>
        <w:t>входящих в налогооблагаемую базу.</w:t>
      </w:r>
    </w:p>
    <w:p w14:paraId="67D76789" w14:textId="77777777" w:rsidR="000E5B3E" w:rsidRPr="000E5B3E" w:rsidRDefault="000E5B3E" w:rsidP="000E5B3E">
      <w:pPr>
        <w:tabs>
          <w:tab w:val="left" w:pos="426"/>
        </w:tabs>
        <w:ind w:firstLine="709"/>
        <w:jc w:val="both"/>
        <w:rPr>
          <w:sz w:val="28"/>
          <w:szCs w:val="20"/>
        </w:rPr>
      </w:pPr>
      <w:r w:rsidRPr="000E5B3E">
        <w:rPr>
          <w:snapToGrid w:val="0"/>
          <w:sz w:val="28"/>
          <w:szCs w:val="28"/>
        </w:rPr>
        <w:t>Расчет неподконтрольных расходов на производство тепловой энергии на потребительский рынок приведен в таблице 3.</w:t>
      </w:r>
    </w:p>
    <w:p w14:paraId="4DABE0B0" w14:textId="77777777" w:rsidR="000E5B3E" w:rsidRPr="000E5B3E" w:rsidRDefault="000E5B3E" w:rsidP="000E5B3E">
      <w:pPr>
        <w:widowControl w:val="0"/>
        <w:ind w:firstLine="709"/>
        <w:jc w:val="right"/>
        <w:rPr>
          <w:sz w:val="28"/>
          <w:szCs w:val="20"/>
        </w:rPr>
      </w:pPr>
      <w:r w:rsidRPr="000E5B3E">
        <w:rPr>
          <w:sz w:val="28"/>
          <w:szCs w:val="20"/>
        </w:rPr>
        <w:br w:type="page"/>
      </w:r>
      <w:r w:rsidRPr="000E5B3E">
        <w:rPr>
          <w:sz w:val="28"/>
          <w:szCs w:val="20"/>
        </w:rPr>
        <w:lastRenderedPageBreak/>
        <w:t>Таблица 3.</w:t>
      </w:r>
    </w:p>
    <w:p w14:paraId="55D7ABAF" w14:textId="77777777" w:rsidR="000E5B3E" w:rsidRPr="000E5B3E" w:rsidRDefault="000E5B3E" w:rsidP="000E5B3E">
      <w:pPr>
        <w:jc w:val="center"/>
        <w:rPr>
          <w:sz w:val="28"/>
          <w:szCs w:val="20"/>
        </w:rPr>
      </w:pPr>
      <w:r w:rsidRPr="000E5B3E">
        <w:rPr>
          <w:sz w:val="28"/>
          <w:szCs w:val="20"/>
        </w:rPr>
        <w:t xml:space="preserve">Реестр неподконтрольных расходов филиала </w:t>
      </w:r>
      <w:r w:rsidRPr="000E5B3E">
        <w:rPr>
          <w:snapToGrid w:val="0"/>
          <w:sz w:val="28"/>
          <w:szCs w:val="28"/>
        </w:rPr>
        <w:t xml:space="preserve">АО «Кузбассэнерго» - «Кемеровская теплосетевая компания» </w:t>
      </w:r>
      <w:r w:rsidRPr="000E5B3E">
        <w:rPr>
          <w:sz w:val="28"/>
          <w:szCs w:val="20"/>
        </w:rPr>
        <w:t xml:space="preserve">на 2024 год </w:t>
      </w:r>
    </w:p>
    <w:p w14:paraId="4DE23A0E" w14:textId="77777777" w:rsidR="000E5B3E" w:rsidRPr="000E5B3E" w:rsidRDefault="000E5B3E" w:rsidP="000E5B3E">
      <w:pPr>
        <w:jc w:val="center"/>
        <w:rPr>
          <w:sz w:val="28"/>
          <w:szCs w:val="20"/>
        </w:rPr>
      </w:pPr>
      <w:r w:rsidRPr="000E5B3E">
        <w:rPr>
          <w:sz w:val="28"/>
          <w:szCs w:val="20"/>
        </w:rPr>
        <w:t>(приложение 5.3 к Методическим</w:t>
      </w:r>
      <w:r w:rsidRPr="000E5B3E">
        <w:rPr>
          <w:b/>
          <w:sz w:val="28"/>
          <w:szCs w:val="20"/>
        </w:rPr>
        <w:t xml:space="preserve"> </w:t>
      </w:r>
      <w:r w:rsidRPr="000E5B3E">
        <w:rPr>
          <w:sz w:val="28"/>
          <w:szCs w:val="20"/>
        </w:rPr>
        <w:t>указаниям)</w:t>
      </w:r>
    </w:p>
    <w:p w14:paraId="7ADA10FC" w14:textId="77777777" w:rsidR="000E5B3E" w:rsidRPr="000E5B3E" w:rsidRDefault="000E5B3E" w:rsidP="000E5B3E">
      <w:pPr>
        <w:jc w:val="right"/>
        <w:rPr>
          <w:sz w:val="28"/>
        </w:rPr>
      </w:pPr>
      <w:r w:rsidRPr="000E5B3E">
        <w:rPr>
          <w:sz w:val="28"/>
        </w:rPr>
        <w:t>тыс. руб.</w:t>
      </w:r>
    </w:p>
    <w:tbl>
      <w:tblPr>
        <w:tblW w:w="9747" w:type="dxa"/>
        <w:tblLayout w:type="fixed"/>
        <w:tblLook w:val="04A0" w:firstRow="1" w:lastRow="0" w:firstColumn="1" w:lastColumn="0" w:noHBand="0" w:noVBand="1"/>
      </w:tblPr>
      <w:tblGrid>
        <w:gridCol w:w="534"/>
        <w:gridCol w:w="4252"/>
        <w:gridCol w:w="1701"/>
        <w:gridCol w:w="1559"/>
        <w:gridCol w:w="1701"/>
      </w:tblGrid>
      <w:tr w:rsidR="000E5B3E" w:rsidRPr="000E5B3E" w14:paraId="28ECC3A1" w14:textId="77777777" w:rsidTr="00153617">
        <w:trPr>
          <w:trHeight w:val="1034"/>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A94F3" w14:textId="77777777" w:rsidR="000E5B3E" w:rsidRPr="000E5B3E" w:rsidRDefault="000E5B3E" w:rsidP="000E5B3E">
            <w:pPr>
              <w:ind w:left="-142" w:right="-143"/>
              <w:jc w:val="center"/>
              <w:rPr>
                <w:snapToGrid w:val="0"/>
              </w:rPr>
            </w:pPr>
            <w:r w:rsidRPr="000E5B3E">
              <w:rPr>
                <w:snapToGrid w:val="0"/>
              </w:rPr>
              <w:t xml:space="preserve">№ </w:t>
            </w:r>
            <w:r w:rsidRPr="000E5B3E">
              <w:rPr>
                <w:snapToGrid w:val="0"/>
              </w:rPr>
              <w:br/>
              <w:t>п/п</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0FC6D" w14:textId="77777777" w:rsidR="000E5B3E" w:rsidRPr="000E5B3E" w:rsidRDefault="000E5B3E" w:rsidP="000E5B3E">
            <w:pPr>
              <w:jc w:val="center"/>
              <w:rPr>
                <w:snapToGrid w:val="0"/>
              </w:rPr>
            </w:pPr>
            <w:r w:rsidRPr="000E5B3E">
              <w:rPr>
                <w:snapToGrid w:val="0"/>
              </w:rPr>
              <w:t>Наименование расхода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0CCBF" w14:textId="77777777" w:rsidR="000E5B3E" w:rsidRPr="000E5B3E" w:rsidRDefault="000E5B3E" w:rsidP="000E5B3E">
            <w:pPr>
              <w:ind w:left="-71" w:right="-30"/>
              <w:jc w:val="center"/>
              <w:rPr>
                <w:snapToGrid w:val="0"/>
              </w:rPr>
            </w:pPr>
            <w:r w:rsidRPr="000E5B3E">
              <w:rPr>
                <w:snapToGrid w:val="0"/>
              </w:rPr>
              <w:t>Предложение предприятия на 2024 год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DB8B7D" w14:textId="77777777" w:rsidR="000E5B3E" w:rsidRPr="000E5B3E" w:rsidRDefault="000E5B3E" w:rsidP="000E5B3E">
            <w:pPr>
              <w:ind w:left="-44" w:right="-56"/>
              <w:jc w:val="center"/>
              <w:rPr>
                <w:snapToGrid w:val="0"/>
              </w:rPr>
            </w:pPr>
            <w:r w:rsidRPr="000E5B3E">
              <w:rPr>
                <w:snapToGrid w:val="0"/>
              </w:rPr>
              <w:t>Предложение экспертов на 2024 год</w:t>
            </w:r>
          </w:p>
        </w:tc>
        <w:tc>
          <w:tcPr>
            <w:tcW w:w="1701" w:type="dxa"/>
            <w:tcBorders>
              <w:top w:val="single" w:sz="4" w:space="0" w:color="auto"/>
              <w:left w:val="single" w:sz="4" w:space="0" w:color="auto"/>
              <w:bottom w:val="single" w:sz="4" w:space="0" w:color="auto"/>
              <w:right w:val="single" w:sz="4" w:space="0" w:color="auto"/>
            </w:tcBorders>
            <w:vAlign w:val="center"/>
          </w:tcPr>
          <w:p w14:paraId="4682F48E" w14:textId="77777777" w:rsidR="000E5B3E" w:rsidRPr="000E5B3E" w:rsidRDefault="000E5B3E" w:rsidP="000E5B3E">
            <w:pPr>
              <w:ind w:left="-44" w:right="-56"/>
              <w:jc w:val="center"/>
              <w:rPr>
                <w:snapToGrid w:val="0"/>
              </w:rPr>
            </w:pPr>
            <w:r w:rsidRPr="000E5B3E">
              <w:rPr>
                <w:snapToGrid w:val="0"/>
              </w:rPr>
              <w:t>Корректировка предложения предприятия</w:t>
            </w:r>
          </w:p>
        </w:tc>
      </w:tr>
      <w:tr w:rsidR="000E5B3E" w:rsidRPr="000E5B3E" w14:paraId="6F09DC2E" w14:textId="77777777" w:rsidTr="00153617">
        <w:trPr>
          <w:trHeight w:val="220"/>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E19BB60" w14:textId="77777777" w:rsidR="000E5B3E" w:rsidRPr="000E5B3E" w:rsidRDefault="000E5B3E" w:rsidP="000E5B3E">
            <w:pPr>
              <w:ind w:left="-142" w:right="-143"/>
              <w:jc w:val="center"/>
              <w:rPr>
                <w:snapToGrid w:val="0"/>
              </w:rPr>
            </w:pPr>
            <w:r w:rsidRPr="000E5B3E">
              <w:rPr>
                <w:snapToGrid w:val="0"/>
              </w:rPr>
              <w:t>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C361B14" w14:textId="77777777" w:rsidR="000E5B3E" w:rsidRPr="000E5B3E" w:rsidRDefault="000E5B3E" w:rsidP="000E5B3E">
            <w:pPr>
              <w:jc w:val="center"/>
              <w:rPr>
                <w:snapToGrid w:val="0"/>
              </w:rPr>
            </w:pPr>
            <w:r w:rsidRPr="000E5B3E">
              <w:rPr>
                <w:snapToGrid w:val="0"/>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B9B9DD" w14:textId="77777777" w:rsidR="000E5B3E" w:rsidRPr="000E5B3E" w:rsidRDefault="000E5B3E" w:rsidP="000E5B3E">
            <w:pPr>
              <w:ind w:left="-71" w:right="-30"/>
              <w:jc w:val="center"/>
              <w:rPr>
                <w:snapToGrid w:val="0"/>
              </w:rPr>
            </w:pPr>
            <w:r w:rsidRPr="000E5B3E">
              <w:rPr>
                <w:snapToGrid w:val="0"/>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1C26D4" w14:textId="77777777" w:rsidR="000E5B3E" w:rsidRPr="000E5B3E" w:rsidRDefault="000E5B3E" w:rsidP="000E5B3E">
            <w:pPr>
              <w:ind w:left="-44" w:right="-56"/>
              <w:jc w:val="center"/>
              <w:rPr>
                <w:snapToGrid w:val="0"/>
              </w:rPr>
            </w:pPr>
            <w:r w:rsidRPr="000E5B3E">
              <w:rPr>
                <w:snapToGrid w:val="0"/>
              </w:rPr>
              <w:t>4</w:t>
            </w:r>
          </w:p>
        </w:tc>
        <w:tc>
          <w:tcPr>
            <w:tcW w:w="1701" w:type="dxa"/>
            <w:tcBorders>
              <w:top w:val="single" w:sz="4" w:space="0" w:color="auto"/>
              <w:left w:val="single" w:sz="4" w:space="0" w:color="auto"/>
              <w:bottom w:val="single" w:sz="4" w:space="0" w:color="auto"/>
              <w:right w:val="single" w:sz="4" w:space="0" w:color="auto"/>
            </w:tcBorders>
            <w:vAlign w:val="center"/>
          </w:tcPr>
          <w:p w14:paraId="350A8129" w14:textId="77777777" w:rsidR="000E5B3E" w:rsidRPr="000E5B3E" w:rsidRDefault="000E5B3E" w:rsidP="000E5B3E">
            <w:pPr>
              <w:ind w:left="-44" w:right="-56"/>
              <w:jc w:val="center"/>
              <w:rPr>
                <w:snapToGrid w:val="0"/>
              </w:rPr>
            </w:pPr>
            <w:r w:rsidRPr="000E5B3E">
              <w:rPr>
                <w:snapToGrid w:val="0"/>
              </w:rPr>
              <w:t>5 = 4 - 3</w:t>
            </w:r>
          </w:p>
        </w:tc>
      </w:tr>
      <w:tr w:rsidR="000E5B3E" w:rsidRPr="000E5B3E" w14:paraId="3E079250" w14:textId="77777777" w:rsidTr="00153617">
        <w:trPr>
          <w:trHeight w:val="851"/>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850CC31" w14:textId="77777777" w:rsidR="000E5B3E" w:rsidRPr="000E5B3E" w:rsidRDefault="000E5B3E" w:rsidP="000E5B3E">
            <w:pPr>
              <w:ind w:left="-142" w:right="-143"/>
              <w:jc w:val="center"/>
              <w:rPr>
                <w:snapToGrid w:val="0"/>
              </w:rPr>
            </w:pPr>
            <w:r w:rsidRPr="000E5B3E">
              <w:rPr>
                <w:snapToGrid w:val="0"/>
              </w:rPr>
              <w:t>1.1</w:t>
            </w:r>
          </w:p>
        </w:tc>
        <w:tc>
          <w:tcPr>
            <w:tcW w:w="4252" w:type="dxa"/>
            <w:tcBorders>
              <w:top w:val="nil"/>
              <w:left w:val="nil"/>
              <w:bottom w:val="single" w:sz="4" w:space="0" w:color="auto"/>
              <w:right w:val="single" w:sz="4" w:space="0" w:color="auto"/>
            </w:tcBorders>
            <w:shd w:val="clear" w:color="auto" w:fill="auto"/>
            <w:vAlign w:val="center"/>
            <w:hideMark/>
          </w:tcPr>
          <w:p w14:paraId="7EB65AD3" w14:textId="77777777" w:rsidR="000E5B3E" w:rsidRPr="000E5B3E" w:rsidRDefault="000E5B3E" w:rsidP="000E5B3E">
            <w:pPr>
              <w:rPr>
                <w:snapToGrid w:val="0"/>
              </w:rPr>
            </w:pPr>
            <w:r w:rsidRPr="000E5B3E">
              <w:rPr>
                <w:snapToGrid w:val="0"/>
              </w:rPr>
              <w:t>Расходы на оплату услуг, оказываемых организациями, осуществляющими регулируемые виды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7477D" w14:textId="77777777" w:rsidR="000E5B3E" w:rsidRPr="000E5B3E" w:rsidRDefault="000E5B3E" w:rsidP="000E5B3E">
            <w:pPr>
              <w:jc w:val="center"/>
            </w:pPr>
            <w:r w:rsidRPr="000E5B3E">
              <w:rPr>
                <w:snapToGrid w:val="0"/>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C0E638B" w14:textId="77777777" w:rsidR="000E5B3E" w:rsidRPr="000E5B3E" w:rsidRDefault="000E5B3E" w:rsidP="000E5B3E">
            <w:pPr>
              <w:jc w:val="center"/>
              <w:rPr>
                <w:snapToGrid w:val="0"/>
              </w:rPr>
            </w:pPr>
            <w:r w:rsidRPr="000E5B3E">
              <w:rPr>
                <w:snapToGrid w:val="0"/>
              </w:rPr>
              <w:t>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F0DC33C" w14:textId="77777777" w:rsidR="000E5B3E" w:rsidRPr="000E5B3E" w:rsidRDefault="000E5B3E" w:rsidP="000E5B3E">
            <w:pPr>
              <w:jc w:val="center"/>
              <w:rPr>
                <w:snapToGrid w:val="0"/>
              </w:rPr>
            </w:pPr>
            <w:r w:rsidRPr="000E5B3E">
              <w:rPr>
                <w:snapToGrid w:val="0"/>
              </w:rPr>
              <w:t>0,00</w:t>
            </w:r>
          </w:p>
        </w:tc>
      </w:tr>
      <w:tr w:rsidR="000E5B3E" w:rsidRPr="000E5B3E" w14:paraId="5A82CBC7" w14:textId="77777777" w:rsidTr="00153617">
        <w:trPr>
          <w:trHeight w:val="593"/>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384E5C6" w14:textId="77777777" w:rsidR="000E5B3E" w:rsidRPr="000E5B3E" w:rsidRDefault="000E5B3E" w:rsidP="000E5B3E">
            <w:pPr>
              <w:ind w:left="-142" w:right="-143"/>
              <w:jc w:val="center"/>
              <w:rPr>
                <w:snapToGrid w:val="0"/>
              </w:rPr>
            </w:pPr>
            <w:r w:rsidRPr="000E5B3E">
              <w:rPr>
                <w:snapToGrid w:val="0"/>
              </w:rPr>
              <w:t>1.2</w:t>
            </w:r>
          </w:p>
        </w:tc>
        <w:tc>
          <w:tcPr>
            <w:tcW w:w="4252" w:type="dxa"/>
            <w:tcBorders>
              <w:top w:val="nil"/>
              <w:left w:val="nil"/>
              <w:bottom w:val="single" w:sz="4" w:space="0" w:color="auto"/>
              <w:right w:val="single" w:sz="4" w:space="0" w:color="auto"/>
            </w:tcBorders>
            <w:shd w:val="clear" w:color="auto" w:fill="auto"/>
            <w:vAlign w:val="center"/>
            <w:hideMark/>
          </w:tcPr>
          <w:p w14:paraId="5C6FA72F" w14:textId="77777777" w:rsidR="000E5B3E" w:rsidRPr="000E5B3E" w:rsidRDefault="000E5B3E" w:rsidP="000E5B3E">
            <w:pPr>
              <w:rPr>
                <w:snapToGrid w:val="0"/>
              </w:rPr>
            </w:pPr>
            <w:r w:rsidRPr="000E5B3E">
              <w:rPr>
                <w:snapToGrid w:val="0"/>
              </w:rPr>
              <w:t xml:space="preserve">Арендная плата в части имущества, используемого в регулируемой деятельности </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426D9023" w14:textId="77777777" w:rsidR="000E5B3E" w:rsidRPr="000E5B3E" w:rsidRDefault="000E5B3E" w:rsidP="000E5B3E">
            <w:pPr>
              <w:jc w:val="center"/>
              <w:rPr>
                <w:snapToGrid w:val="0"/>
              </w:rPr>
            </w:pPr>
            <w:r w:rsidRPr="000E5B3E">
              <w:rPr>
                <w:snapToGrid w:val="0"/>
              </w:rPr>
              <w:t>0,00</w:t>
            </w:r>
          </w:p>
        </w:tc>
        <w:tc>
          <w:tcPr>
            <w:tcW w:w="1559" w:type="dxa"/>
            <w:tcBorders>
              <w:top w:val="nil"/>
              <w:left w:val="nil"/>
              <w:bottom w:val="single" w:sz="4" w:space="0" w:color="auto"/>
              <w:right w:val="single" w:sz="4" w:space="0" w:color="auto"/>
            </w:tcBorders>
            <w:shd w:val="clear" w:color="auto" w:fill="auto"/>
            <w:noWrap/>
            <w:vAlign w:val="center"/>
          </w:tcPr>
          <w:p w14:paraId="003F754C" w14:textId="77777777" w:rsidR="000E5B3E" w:rsidRPr="000E5B3E" w:rsidRDefault="000E5B3E" w:rsidP="000E5B3E">
            <w:pPr>
              <w:jc w:val="center"/>
              <w:rPr>
                <w:snapToGrid w:val="0"/>
              </w:rPr>
            </w:pPr>
            <w:r w:rsidRPr="000E5B3E">
              <w:rPr>
                <w:snapToGrid w:val="0"/>
              </w:rPr>
              <w:t>0,00</w:t>
            </w:r>
          </w:p>
        </w:tc>
        <w:tc>
          <w:tcPr>
            <w:tcW w:w="1701" w:type="dxa"/>
            <w:tcBorders>
              <w:top w:val="nil"/>
              <w:left w:val="nil"/>
              <w:bottom w:val="single" w:sz="4" w:space="0" w:color="auto"/>
              <w:right w:val="single" w:sz="4" w:space="0" w:color="auto"/>
            </w:tcBorders>
            <w:shd w:val="clear" w:color="auto" w:fill="auto"/>
            <w:vAlign w:val="center"/>
          </w:tcPr>
          <w:p w14:paraId="1D838B46" w14:textId="77777777" w:rsidR="000E5B3E" w:rsidRPr="000E5B3E" w:rsidRDefault="000E5B3E" w:rsidP="000E5B3E">
            <w:pPr>
              <w:jc w:val="center"/>
              <w:rPr>
                <w:snapToGrid w:val="0"/>
              </w:rPr>
            </w:pPr>
            <w:r w:rsidRPr="000E5B3E">
              <w:rPr>
                <w:snapToGrid w:val="0"/>
              </w:rPr>
              <w:t>0,00</w:t>
            </w:r>
          </w:p>
        </w:tc>
      </w:tr>
      <w:tr w:rsidR="000E5B3E" w:rsidRPr="000E5B3E" w14:paraId="1BE41D66" w14:textId="77777777" w:rsidTr="00153617">
        <w:trPr>
          <w:trHeight w:val="147"/>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6D0873A" w14:textId="77777777" w:rsidR="000E5B3E" w:rsidRPr="000E5B3E" w:rsidRDefault="000E5B3E" w:rsidP="000E5B3E">
            <w:pPr>
              <w:ind w:left="-142" w:right="-143"/>
              <w:jc w:val="center"/>
              <w:rPr>
                <w:snapToGrid w:val="0"/>
              </w:rPr>
            </w:pPr>
            <w:r w:rsidRPr="000E5B3E">
              <w:rPr>
                <w:snapToGrid w:val="0"/>
              </w:rPr>
              <w:t>1.3</w:t>
            </w:r>
          </w:p>
        </w:tc>
        <w:tc>
          <w:tcPr>
            <w:tcW w:w="4252" w:type="dxa"/>
            <w:tcBorders>
              <w:top w:val="nil"/>
              <w:left w:val="nil"/>
              <w:bottom w:val="single" w:sz="4" w:space="0" w:color="auto"/>
              <w:right w:val="single" w:sz="4" w:space="0" w:color="auto"/>
            </w:tcBorders>
            <w:shd w:val="clear" w:color="auto" w:fill="auto"/>
            <w:vAlign w:val="center"/>
            <w:hideMark/>
          </w:tcPr>
          <w:p w14:paraId="68E0B886" w14:textId="77777777" w:rsidR="000E5B3E" w:rsidRPr="000E5B3E" w:rsidRDefault="000E5B3E" w:rsidP="000E5B3E">
            <w:pPr>
              <w:rPr>
                <w:snapToGrid w:val="0"/>
              </w:rPr>
            </w:pPr>
            <w:r w:rsidRPr="000E5B3E">
              <w:rPr>
                <w:snapToGrid w:val="0"/>
              </w:rPr>
              <w:t>Концессионная плата</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1013E192" w14:textId="77777777" w:rsidR="000E5B3E" w:rsidRPr="000E5B3E" w:rsidRDefault="000E5B3E" w:rsidP="000E5B3E">
            <w:pPr>
              <w:jc w:val="center"/>
              <w:rPr>
                <w:snapToGrid w:val="0"/>
              </w:rPr>
            </w:pPr>
            <w:r w:rsidRPr="000E5B3E">
              <w:rPr>
                <w:snapToGrid w:val="0"/>
              </w:rPr>
              <w:t>0,00</w:t>
            </w:r>
          </w:p>
        </w:tc>
        <w:tc>
          <w:tcPr>
            <w:tcW w:w="1559" w:type="dxa"/>
            <w:tcBorders>
              <w:top w:val="nil"/>
              <w:left w:val="nil"/>
              <w:bottom w:val="single" w:sz="4" w:space="0" w:color="auto"/>
              <w:right w:val="single" w:sz="4" w:space="0" w:color="auto"/>
            </w:tcBorders>
            <w:shd w:val="clear" w:color="auto" w:fill="auto"/>
            <w:noWrap/>
            <w:vAlign w:val="center"/>
          </w:tcPr>
          <w:p w14:paraId="65C15F4D" w14:textId="77777777" w:rsidR="000E5B3E" w:rsidRPr="000E5B3E" w:rsidRDefault="000E5B3E" w:rsidP="000E5B3E">
            <w:pPr>
              <w:jc w:val="center"/>
              <w:rPr>
                <w:snapToGrid w:val="0"/>
              </w:rPr>
            </w:pPr>
            <w:r w:rsidRPr="000E5B3E">
              <w:rPr>
                <w:snapToGrid w:val="0"/>
              </w:rPr>
              <w:t>0,00</w:t>
            </w:r>
          </w:p>
        </w:tc>
        <w:tc>
          <w:tcPr>
            <w:tcW w:w="1701" w:type="dxa"/>
            <w:tcBorders>
              <w:top w:val="nil"/>
              <w:left w:val="nil"/>
              <w:bottom w:val="single" w:sz="4" w:space="0" w:color="auto"/>
              <w:right w:val="single" w:sz="4" w:space="0" w:color="auto"/>
            </w:tcBorders>
            <w:shd w:val="clear" w:color="auto" w:fill="auto"/>
            <w:vAlign w:val="center"/>
          </w:tcPr>
          <w:p w14:paraId="4671EED4" w14:textId="77777777" w:rsidR="000E5B3E" w:rsidRPr="000E5B3E" w:rsidRDefault="000E5B3E" w:rsidP="000E5B3E">
            <w:pPr>
              <w:jc w:val="center"/>
              <w:rPr>
                <w:snapToGrid w:val="0"/>
              </w:rPr>
            </w:pPr>
            <w:r w:rsidRPr="000E5B3E">
              <w:rPr>
                <w:snapToGrid w:val="0"/>
              </w:rPr>
              <w:t>0,00</w:t>
            </w:r>
          </w:p>
        </w:tc>
      </w:tr>
      <w:tr w:rsidR="000E5B3E" w:rsidRPr="000E5B3E" w14:paraId="5F12731C" w14:textId="77777777" w:rsidTr="00153617">
        <w:trPr>
          <w:trHeight w:val="388"/>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948987D" w14:textId="77777777" w:rsidR="000E5B3E" w:rsidRPr="000E5B3E" w:rsidRDefault="000E5B3E" w:rsidP="000E5B3E">
            <w:pPr>
              <w:ind w:left="-142" w:right="-143"/>
              <w:jc w:val="center"/>
              <w:rPr>
                <w:snapToGrid w:val="0"/>
              </w:rPr>
            </w:pPr>
            <w:r w:rsidRPr="000E5B3E">
              <w:rPr>
                <w:snapToGrid w:val="0"/>
              </w:rPr>
              <w:t>1.4</w:t>
            </w:r>
          </w:p>
        </w:tc>
        <w:tc>
          <w:tcPr>
            <w:tcW w:w="4252" w:type="dxa"/>
            <w:tcBorders>
              <w:top w:val="nil"/>
              <w:left w:val="nil"/>
              <w:bottom w:val="single" w:sz="4" w:space="0" w:color="auto"/>
              <w:right w:val="single" w:sz="4" w:space="0" w:color="auto"/>
            </w:tcBorders>
            <w:shd w:val="clear" w:color="auto" w:fill="auto"/>
            <w:vAlign w:val="center"/>
            <w:hideMark/>
          </w:tcPr>
          <w:p w14:paraId="110EC35D" w14:textId="77777777" w:rsidR="000E5B3E" w:rsidRPr="000E5B3E" w:rsidRDefault="000E5B3E" w:rsidP="000E5B3E">
            <w:pPr>
              <w:rPr>
                <w:snapToGrid w:val="0"/>
              </w:rPr>
            </w:pPr>
            <w:r w:rsidRPr="000E5B3E">
              <w:rPr>
                <w:snapToGrid w:val="0"/>
              </w:rPr>
              <w:t>Расходы на уплату налогов, сборов и других обязательных платежей, в том числе:</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972FD" w14:textId="77777777" w:rsidR="000E5B3E" w:rsidRPr="000E5B3E" w:rsidRDefault="000E5B3E" w:rsidP="000E5B3E">
            <w:pPr>
              <w:jc w:val="center"/>
            </w:pPr>
            <w:r w:rsidRPr="000E5B3E">
              <w:t>24 968</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E6D5A8F" w14:textId="77777777" w:rsidR="000E5B3E" w:rsidRPr="000E5B3E" w:rsidRDefault="000E5B3E" w:rsidP="000E5B3E">
            <w:pPr>
              <w:jc w:val="center"/>
            </w:pPr>
            <w:r w:rsidRPr="000E5B3E">
              <w:t>24 821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437E329" w14:textId="77777777" w:rsidR="000E5B3E" w:rsidRPr="000E5B3E" w:rsidRDefault="000E5B3E" w:rsidP="000E5B3E">
            <w:pPr>
              <w:jc w:val="center"/>
            </w:pPr>
            <w:r w:rsidRPr="000E5B3E">
              <w:t>-147</w:t>
            </w:r>
          </w:p>
        </w:tc>
      </w:tr>
      <w:tr w:rsidR="000E5B3E" w:rsidRPr="000E5B3E" w14:paraId="1B1F0247" w14:textId="77777777" w:rsidTr="00153617">
        <w:trPr>
          <w:trHeight w:val="409"/>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1D6E37E" w14:textId="77777777" w:rsidR="000E5B3E" w:rsidRPr="000E5B3E" w:rsidRDefault="000E5B3E" w:rsidP="000E5B3E">
            <w:pPr>
              <w:ind w:left="-142" w:right="-143"/>
              <w:jc w:val="center"/>
              <w:rPr>
                <w:snapToGrid w:val="0"/>
              </w:rPr>
            </w:pPr>
            <w:r w:rsidRPr="000E5B3E">
              <w:rPr>
                <w:snapToGrid w:val="0"/>
              </w:rPr>
              <w:t>1.4.1</w:t>
            </w:r>
          </w:p>
        </w:tc>
        <w:tc>
          <w:tcPr>
            <w:tcW w:w="4252" w:type="dxa"/>
            <w:tcBorders>
              <w:top w:val="nil"/>
              <w:left w:val="nil"/>
              <w:bottom w:val="single" w:sz="4" w:space="0" w:color="auto"/>
              <w:right w:val="single" w:sz="4" w:space="0" w:color="auto"/>
            </w:tcBorders>
            <w:shd w:val="clear" w:color="auto" w:fill="auto"/>
            <w:vAlign w:val="center"/>
            <w:hideMark/>
          </w:tcPr>
          <w:p w14:paraId="0BE24F50" w14:textId="77777777" w:rsidR="000E5B3E" w:rsidRPr="000E5B3E" w:rsidRDefault="000E5B3E" w:rsidP="000E5B3E">
            <w:pPr>
              <w:rPr>
                <w:snapToGrid w:val="0"/>
              </w:rPr>
            </w:pPr>
            <w:r w:rsidRPr="000E5B3E">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0409712E" w14:textId="77777777" w:rsidR="000E5B3E" w:rsidRPr="000E5B3E" w:rsidRDefault="000E5B3E" w:rsidP="000E5B3E">
            <w:pPr>
              <w:jc w:val="center"/>
            </w:pPr>
            <w:r w:rsidRPr="000E5B3E">
              <w:t>21</w:t>
            </w:r>
          </w:p>
        </w:tc>
        <w:tc>
          <w:tcPr>
            <w:tcW w:w="1559" w:type="dxa"/>
            <w:tcBorders>
              <w:top w:val="nil"/>
              <w:left w:val="nil"/>
              <w:bottom w:val="single" w:sz="4" w:space="0" w:color="auto"/>
              <w:right w:val="single" w:sz="4" w:space="0" w:color="auto"/>
            </w:tcBorders>
            <w:shd w:val="clear" w:color="auto" w:fill="auto"/>
            <w:noWrap/>
            <w:vAlign w:val="center"/>
          </w:tcPr>
          <w:p w14:paraId="79479F44" w14:textId="77777777" w:rsidR="000E5B3E" w:rsidRPr="000E5B3E" w:rsidRDefault="000E5B3E" w:rsidP="000E5B3E">
            <w:pPr>
              <w:jc w:val="center"/>
            </w:pPr>
            <w:r w:rsidRPr="000E5B3E">
              <w:t>21</w:t>
            </w:r>
          </w:p>
        </w:tc>
        <w:tc>
          <w:tcPr>
            <w:tcW w:w="1701" w:type="dxa"/>
            <w:tcBorders>
              <w:top w:val="nil"/>
              <w:left w:val="nil"/>
              <w:bottom w:val="single" w:sz="4" w:space="0" w:color="auto"/>
              <w:right w:val="single" w:sz="4" w:space="0" w:color="auto"/>
            </w:tcBorders>
            <w:shd w:val="clear" w:color="auto" w:fill="auto"/>
            <w:vAlign w:val="center"/>
          </w:tcPr>
          <w:p w14:paraId="4BB5DE53" w14:textId="77777777" w:rsidR="000E5B3E" w:rsidRPr="000E5B3E" w:rsidRDefault="000E5B3E" w:rsidP="000E5B3E">
            <w:pPr>
              <w:jc w:val="center"/>
            </w:pPr>
            <w:r w:rsidRPr="000E5B3E">
              <w:t>0</w:t>
            </w:r>
          </w:p>
        </w:tc>
      </w:tr>
      <w:tr w:rsidR="000E5B3E" w:rsidRPr="000E5B3E" w14:paraId="5B93FDBD" w14:textId="77777777" w:rsidTr="00153617">
        <w:trPr>
          <w:trHeight w:val="353"/>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FA71565" w14:textId="77777777" w:rsidR="000E5B3E" w:rsidRPr="000E5B3E" w:rsidRDefault="000E5B3E" w:rsidP="000E5B3E">
            <w:pPr>
              <w:ind w:left="-142" w:right="-143"/>
              <w:jc w:val="center"/>
              <w:rPr>
                <w:snapToGrid w:val="0"/>
              </w:rPr>
            </w:pPr>
            <w:r w:rsidRPr="000E5B3E">
              <w:rPr>
                <w:snapToGrid w:val="0"/>
              </w:rPr>
              <w:t>1.4.2</w:t>
            </w:r>
          </w:p>
        </w:tc>
        <w:tc>
          <w:tcPr>
            <w:tcW w:w="4252" w:type="dxa"/>
            <w:tcBorders>
              <w:top w:val="nil"/>
              <w:left w:val="nil"/>
              <w:bottom w:val="single" w:sz="4" w:space="0" w:color="auto"/>
              <w:right w:val="single" w:sz="4" w:space="0" w:color="auto"/>
            </w:tcBorders>
            <w:shd w:val="clear" w:color="auto" w:fill="auto"/>
            <w:vAlign w:val="center"/>
            <w:hideMark/>
          </w:tcPr>
          <w:p w14:paraId="17EC6EA1" w14:textId="77777777" w:rsidR="000E5B3E" w:rsidRPr="000E5B3E" w:rsidRDefault="000E5B3E" w:rsidP="000E5B3E">
            <w:pPr>
              <w:rPr>
                <w:snapToGrid w:val="0"/>
              </w:rPr>
            </w:pPr>
            <w:r w:rsidRPr="000E5B3E">
              <w:rPr>
                <w:snapToGrid w:val="0"/>
              </w:rPr>
              <w:t>расходы на обязательное страхование</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645CCD09" w14:textId="77777777" w:rsidR="000E5B3E" w:rsidRPr="000E5B3E" w:rsidRDefault="000E5B3E" w:rsidP="000E5B3E">
            <w:pPr>
              <w:jc w:val="center"/>
            </w:pPr>
            <w:r w:rsidRPr="000E5B3E">
              <w:t>146</w:t>
            </w:r>
          </w:p>
        </w:tc>
        <w:tc>
          <w:tcPr>
            <w:tcW w:w="1559" w:type="dxa"/>
            <w:tcBorders>
              <w:top w:val="nil"/>
              <w:left w:val="nil"/>
              <w:bottom w:val="single" w:sz="4" w:space="0" w:color="auto"/>
              <w:right w:val="single" w:sz="4" w:space="0" w:color="auto"/>
            </w:tcBorders>
            <w:shd w:val="clear" w:color="auto" w:fill="auto"/>
            <w:noWrap/>
            <w:vAlign w:val="center"/>
          </w:tcPr>
          <w:p w14:paraId="5732B519" w14:textId="77777777" w:rsidR="000E5B3E" w:rsidRPr="000E5B3E" w:rsidRDefault="000E5B3E" w:rsidP="000E5B3E">
            <w:pPr>
              <w:jc w:val="center"/>
            </w:pPr>
            <w:r w:rsidRPr="000E5B3E">
              <w:t>16</w:t>
            </w:r>
          </w:p>
        </w:tc>
        <w:tc>
          <w:tcPr>
            <w:tcW w:w="1701" w:type="dxa"/>
            <w:tcBorders>
              <w:top w:val="nil"/>
              <w:left w:val="nil"/>
              <w:bottom w:val="single" w:sz="4" w:space="0" w:color="auto"/>
              <w:right w:val="single" w:sz="4" w:space="0" w:color="auto"/>
            </w:tcBorders>
            <w:shd w:val="clear" w:color="auto" w:fill="auto"/>
            <w:vAlign w:val="center"/>
          </w:tcPr>
          <w:p w14:paraId="4F5A7053" w14:textId="77777777" w:rsidR="000E5B3E" w:rsidRPr="000E5B3E" w:rsidRDefault="000E5B3E" w:rsidP="000E5B3E">
            <w:pPr>
              <w:jc w:val="center"/>
            </w:pPr>
            <w:r w:rsidRPr="000E5B3E">
              <w:t>-130</w:t>
            </w:r>
          </w:p>
        </w:tc>
      </w:tr>
      <w:tr w:rsidR="000E5B3E" w:rsidRPr="000E5B3E" w14:paraId="2D2025FD" w14:textId="77777777" w:rsidTr="00153617">
        <w:trPr>
          <w:trHeight w:val="302"/>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77A107A" w14:textId="77777777" w:rsidR="000E5B3E" w:rsidRPr="000E5B3E" w:rsidRDefault="000E5B3E" w:rsidP="000E5B3E">
            <w:pPr>
              <w:ind w:left="-142" w:right="-143"/>
              <w:jc w:val="center"/>
              <w:rPr>
                <w:snapToGrid w:val="0"/>
              </w:rPr>
            </w:pPr>
            <w:r w:rsidRPr="000E5B3E">
              <w:rPr>
                <w:snapToGrid w:val="0"/>
              </w:rPr>
              <w:t>1.4.3</w:t>
            </w:r>
          </w:p>
        </w:tc>
        <w:tc>
          <w:tcPr>
            <w:tcW w:w="4252" w:type="dxa"/>
            <w:tcBorders>
              <w:top w:val="nil"/>
              <w:left w:val="nil"/>
              <w:bottom w:val="single" w:sz="4" w:space="0" w:color="auto"/>
              <w:right w:val="single" w:sz="4" w:space="0" w:color="auto"/>
            </w:tcBorders>
            <w:shd w:val="clear" w:color="auto" w:fill="auto"/>
            <w:vAlign w:val="center"/>
            <w:hideMark/>
          </w:tcPr>
          <w:p w14:paraId="00D709D7" w14:textId="77777777" w:rsidR="000E5B3E" w:rsidRPr="000E5B3E" w:rsidRDefault="000E5B3E" w:rsidP="000E5B3E">
            <w:pPr>
              <w:rPr>
                <w:snapToGrid w:val="0"/>
              </w:rPr>
            </w:pPr>
            <w:r w:rsidRPr="000E5B3E">
              <w:rPr>
                <w:snapToGrid w:val="0"/>
              </w:rPr>
              <w:t>Иные расходы:</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54A137B3" w14:textId="77777777" w:rsidR="000E5B3E" w:rsidRPr="000E5B3E" w:rsidRDefault="000E5B3E" w:rsidP="000E5B3E">
            <w:pPr>
              <w:jc w:val="center"/>
            </w:pPr>
            <w:r w:rsidRPr="000E5B3E">
              <w:t>24 801</w:t>
            </w:r>
          </w:p>
        </w:tc>
        <w:tc>
          <w:tcPr>
            <w:tcW w:w="1559" w:type="dxa"/>
            <w:tcBorders>
              <w:top w:val="nil"/>
              <w:left w:val="nil"/>
              <w:bottom w:val="single" w:sz="4" w:space="0" w:color="auto"/>
              <w:right w:val="single" w:sz="4" w:space="0" w:color="auto"/>
            </w:tcBorders>
            <w:shd w:val="clear" w:color="auto" w:fill="auto"/>
            <w:noWrap/>
            <w:vAlign w:val="center"/>
          </w:tcPr>
          <w:p w14:paraId="47E2A984" w14:textId="77777777" w:rsidR="000E5B3E" w:rsidRPr="000E5B3E" w:rsidRDefault="000E5B3E" w:rsidP="000E5B3E">
            <w:pPr>
              <w:jc w:val="center"/>
            </w:pPr>
            <w:r w:rsidRPr="000E5B3E">
              <w:t>24 784</w:t>
            </w:r>
          </w:p>
        </w:tc>
        <w:tc>
          <w:tcPr>
            <w:tcW w:w="1701" w:type="dxa"/>
            <w:tcBorders>
              <w:top w:val="nil"/>
              <w:left w:val="nil"/>
              <w:bottom w:val="single" w:sz="4" w:space="0" w:color="auto"/>
              <w:right w:val="single" w:sz="4" w:space="0" w:color="auto"/>
            </w:tcBorders>
            <w:shd w:val="clear" w:color="auto" w:fill="auto"/>
            <w:vAlign w:val="center"/>
          </w:tcPr>
          <w:p w14:paraId="5D8E09F0" w14:textId="77777777" w:rsidR="000E5B3E" w:rsidRPr="000E5B3E" w:rsidRDefault="000E5B3E" w:rsidP="000E5B3E">
            <w:pPr>
              <w:jc w:val="center"/>
            </w:pPr>
            <w:r w:rsidRPr="000E5B3E">
              <w:t>-17</w:t>
            </w:r>
          </w:p>
        </w:tc>
      </w:tr>
      <w:tr w:rsidR="000E5B3E" w:rsidRPr="000E5B3E" w14:paraId="13C1D6D6" w14:textId="77777777" w:rsidTr="00153617">
        <w:trPr>
          <w:trHeight w:val="343"/>
        </w:trPr>
        <w:tc>
          <w:tcPr>
            <w:tcW w:w="534" w:type="dxa"/>
            <w:tcBorders>
              <w:top w:val="nil"/>
              <w:left w:val="single" w:sz="4" w:space="0" w:color="auto"/>
              <w:bottom w:val="single" w:sz="4" w:space="0" w:color="auto"/>
              <w:right w:val="single" w:sz="4" w:space="0" w:color="auto"/>
            </w:tcBorders>
            <w:shd w:val="clear" w:color="auto" w:fill="auto"/>
            <w:noWrap/>
            <w:vAlign w:val="center"/>
          </w:tcPr>
          <w:p w14:paraId="455E20AB" w14:textId="77777777" w:rsidR="000E5B3E" w:rsidRPr="000E5B3E" w:rsidRDefault="000E5B3E" w:rsidP="000E5B3E">
            <w:pPr>
              <w:ind w:left="-142" w:right="-143"/>
              <w:jc w:val="center"/>
              <w:rPr>
                <w:snapToGrid w:val="0"/>
              </w:rPr>
            </w:pPr>
          </w:p>
        </w:tc>
        <w:tc>
          <w:tcPr>
            <w:tcW w:w="4252" w:type="dxa"/>
            <w:tcBorders>
              <w:top w:val="nil"/>
              <w:left w:val="nil"/>
              <w:bottom w:val="single" w:sz="4" w:space="0" w:color="auto"/>
              <w:right w:val="single" w:sz="4" w:space="0" w:color="auto"/>
            </w:tcBorders>
            <w:shd w:val="clear" w:color="auto" w:fill="auto"/>
            <w:vAlign w:val="center"/>
          </w:tcPr>
          <w:p w14:paraId="47181E15" w14:textId="77777777" w:rsidR="000E5B3E" w:rsidRPr="000E5B3E" w:rsidRDefault="000E5B3E" w:rsidP="000E5B3E">
            <w:pPr>
              <w:rPr>
                <w:snapToGrid w:val="0"/>
              </w:rPr>
            </w:pPr>
            <w:r w:rsidRPr="000E5B3E">
              <w:rPr>
                <w:snapToGrid w:val="0"/>
              </w:rPr>
              <w:t>налог на имущество</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6DCEE" w14:textId="77777777" w:rsidR="000E5B3E" w:rsidRPr="000E5B3E" w:rsidRDefault="000E5B3E" w:rsidP="000E5B3E">
            <w:pPr>
              <w:jc w:val="center"/>
            </w:pPr>
            <w:r w:rsidRPr="000E5B3E">
              <w:t>24 579</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0964D02" w14:textId="77777777" w:rsidR="000E5B3E" w:rsidRPr="000E5B3E" w:rsidRDefault="000E5B3E" w:rsidP="000E5B3E">
            <w:pPr>
              <w:jc w:val="center"/>
            </w:pPr>
            <w:r w:rsidRPr="000E5B3E">
              <w:t>24 579</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152890" w14:textId="77777777" w:rsidR="000E5B3E" w:rsidRPr="000E5B3E" w:rsidRDefault="000E5B3E" w:rsidP="000E5B3E">
            <w:pPr>
              <w:jc w:val="center"/>
            </w:pPr>
            <w:r w:rsidRPr="000E5B3E">
              <w:t>0</w:t>
            </w:r>
          </w:p>
        </w:tc>
      </w:tr>
      <w:tr w:rsidR="000E5B3E" w:rsidRPr="000E5B3E" w14:paraId="3025017E" w14:textId="77777777" w:rsidTr="00153617">
        <w:trPr>
          <w:trHeight w:val="343"/>
        </w:trPr>
        <w:tc>
          <w:tcPr>
            <w:tcW w:w="534" w:type="dxa"/>
            <w:tcBorders>
              <w:top w:val="nil"/>
              <w:left w:val="single" w:sz="4" w:space="0" w:color="auto"/>
              <w:bottom w:val="single" w:sz="4" w:space="0" w:color="auto"/>
              <w:right w:val="single" w:sz="4" w:space="0" w:color="auto"/>
            </w:tcBorders>
            <w:shd w:val="clear" w:color="auto" w:fill="auto"/>
            <w:noWrap/>
            <w:vAlign w:val="center"/>
          </w:tcPr>
          <w:p w14:paraId="0E5B7DE7" w14:textId="77777777" w:rsidR="000E5B3E" w:rsidRPr="000E5B3E" w:rsidRDefault="000E5B3E" w:rsidP="000E5B3E">
            <w:pPr>
              <w:ind w:left="-142" w:right="-143"/>
              <w:jc w:val="center"/>
              <w:rPr>
                <w:snapToGrid w:val="0"/>
              </w:rPr>
            </w:pPr>
          </w:p>
        </w:tc>
        <w:tc>
          <w:tcPr>
            <w:tcW w:w="4252" w:type="dxa"/>
            <w:tcBorders>
              <w:top w:val="nil"/>
              <w:left w:val="nil"/>
              <w:bottom w:val="single" w:sz="4" w:space="0" w:color="auto"/>
              <w:right w:val="single" w:sz="4" w:space="0" w:color="auto"/>
            </w:tcBorders>
            <w:shd w:val="clear" w:color="auto" w:fill="auto"/>
            <w:vAlign w:val="center"/>
          </w:tcPr>
          <w:p w14:paraId="66F9B632" w14:textId="77777777" w:rsidR="000E5B3E" w:rsidRPr="000E5B3E" w:rsidRDefault="000E5B3E" w:rsidP="000E5B3E">
            <w:pPr>
              <w:rPr>
                <w:snapToGrid w:val="0"/>
              </w:rPr>
            </w:pPr>
            <w:r w:rsidRPr="000E5B3E">
              <w:rPr>
                <w:snapToGrid w:val="0"/>
              </w:rPr>
              <w:t>земельный налог</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14CF8D9C" w14:textId="77777777" w:rsidR="000E5B3E" w:rsidRPr="000E5B3E" w:rsidRDefault="000E5B3E" w:rsidP="000E5B3E">
            <w:pPr>
              <w:jc w:val="center"/>
            </w:pPr>
            <w:r w:rsidRPr="000E5B3E">
              <w:t>205</w:t>
            </w:r>
          </w:p>
        </w:tc>
        <w:tc>
          <w:tcPr>
            <w:tcW w:w="1559" w:type="dxa"/>
            <w:tcBorders>
              <w:top w:val="nil"/>
              <w:left w:val="nil"/>
              <w:bottom w:val="single" w:sz="4" w:space="0" w:color="auto"/>
              <w:right w:val="single" w:sz="4" w:space="0" w:color="auto"/>
            </w:tcBorders>
            <w:shd w:val="clear" w:color="auto" w:fill="auto"/>
            <w:noWrap/>
            <w:vAlign w:val="center"/>
          </w:tcPr>
          <w:p w14:paraId="79784D4B" w14:textId="77777777" w:rsidR="000E5B3E" w:rsidRPr="000E5B3E" w:rsidRDefault="000E5B3E" w:rsidP="000E5B3E">
            <w:pPr>
              <w:jc w:val="center"/>
            </w:pPr>
            <w:r w:rsidRPr="000E5B3E">
              <w:t>205</w:t>
            </w:r>
          </w:p>
        </w:tc>
        <w:tc>
          <w:tcPr>
            <w:tcW w:w="1701" w:type="dxa"/>
            <w:tcBorders>
              <w:top w:val="nil"/>
              <w:left w:val="nil"/>
              <w:bottom w:val="single" w:sz="4" w:space="0" w:color="auto"/>
              <w:right w:val="single" w:sz="4" w:space="0" w:color="auto"/>
            </w:tcBorders>
            <w:shd w:val="clear" w:color="auto" w:fill="auto"/>
            <w:vAlign w:val="center"/>
          </w:tcPr>
          <w:p w14:paraId="173A3C38" w14:textId="77777777" w:rsidR="000E5B3E" w:rsidRPr="000E5B3E" w:rsidRDefault="000E5B3E" w:rsidP="000E5B3E">
            <w:pPr>
              <w:jc w:val="center"/>
            </w:pPr>
            <w:r w:rsidRPr="000E5B3E">
              <w:t>0</w:t>
            </w:r>
          </w:p>
        </w:tc>
      </w:tr>
      <w:tr w:rsidR="000E5B3E" w:rsidRPr="000E5B3E" w14:paraId="70BB24EA" w14:textId="77777777" w:rsidTr="00153617">
        <w:trPr>
          <w:trHeight w:val="343"/>
        </w:trPr>
        <w:tc>
          <w:tcPr>
            <w:tcW w:w="534" w:type="dxa"/>
            <w:tcBorders>
              <w:top w:val="nil"/>
              <w:left w:val="single" w:sz="4" w:space="0" w:color="auto"/>
              <w:bottom w:val="single" w:sz="4" w:space="0" w:color="auto"/>
              <w:right w:val="single" w:sz="4" w:space="0" w:color="auto"/>
            </w:tcBorders>
            <w:shd w:val="clear" w:color="auto" w:fill="auto"/>
            <w:noWrap/>
            <w:vAlign w:val="center"/>
          </w:tcPr>
          <w:p w14:paraId="16B70DC0" w14:textId="77777777" w:rsidR="000E5B3E" w:rsidRPr="000E5B3E" w:rsidRDefault="000E5B3E" w:rsidP="000E5B3E">
            <w:pPr>
              <w:ind w:left="-142" w:right="-143"/>
              <w:jc w:val="center"/>
              <w:rPr>
                <w:snapToGrid w:val="0"/>
              </w:rPr>
            </w:pPr>
          </w:p>
        </w:tc>
        <w:tc>
          <w:tcPr>
            <w:tcW w:w="4252" w:type="dxa"/>
            <w:tcBorders>
              <w:top w:val="nil"/>
              <w:left w:val="nil"/>
              <w:bottom w:val="single" w:sz="4" w:space="0" w:color="auto"/>
              <w:right w:val="single" w:sz="4" w:space="0" w:color="auto"/>
            </w:tcBorders>
            <w:shd w:val="clear" w:color="auto" w:fill="auto"/>
            <w:vAlign w:val="center"/>
          </w:tcPr>
          <w:p w14:paraId="07974377" w14:textId="77777777" w:rsidR="000E5B3E" w:rsidRPr="000E5B3E" w:rsidRDefault="000E5B3E" w:rsidP="000E5B3E">
            <w:pPr>
              <w:rPr>
                <w:snapToGrid w:val="0"/>
              </w:rPr>
            </w:pPr>
            <w:r w:rsidRPr="000E5B3E">
              <w:rPr>
                <w:snapToGrid w:val="0"/>
              </w:rPr>
              <w:t>прочие налоги</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5103CEFF" w14:textId="77777777" w:rsidR="000E5B3E" w:rsidRPr="000E5B3E" w:rsidRDefault="000E5B3E" w:rsidP="000E5B3E">
            <w:pPr>
              <w:jc w:val="center"/>
            </w:pPr>
            <w:r w:rsidRPr="000E5B3E">
              <w:t>17</w:t>
            </w:r>
          </w:p>
        </w:tc>
        <w:tc>
          <w:tcPr>
            <w:tcW w:w="1559" w:type="dxa"/>
            <w:tcBorders>
              <w:top w:val="nil"/>
              <w:left w:val="nil"/>
              <w:bottom w:val="single" w:sz="4" w:space="0" w:color="auto"/>
              <w:right w:val="single" w:sz="4" w:space="0" w:color="auto"/>
            </w:tcBorders>
            <w:shd w:val="clear" w:color="auto" w:fill="auto"/>
            <w:noWrap/>
            <w:vAlign w:val="center"/>
          </w:tcPr>
          <w:p w14:paraId="1A28F145" w14:textId="77777777" w:rsidR="000E5B3E" w:rsidRPr="000E5B3E" w:rsidRDefault="000E5B3E" w:rsidP="000E5B3E">
            <w:pPr>
              <w:jc w:val="center"/>
            </w:pPr>
            <w:r w:rsidRPr="000E5B3E">
              <w:t>0</w:t>
            </w:r>
          </w:p>
        </w:tc>
        <w:tc>
          <w:tcPr>
            <w:tcW w:w="1701" w:type="dxa"/>
            <w:tcBorders>
              <w:top w:val="nil"/>
              <w:left w:val="nil"/>
              <w:bottom w:val="single" w:sz="4" w:space="0" w:color="auto"/>
              <w:right w:val="single" w:sz="4" w:space="0" w:color="auto"/>
            </w:tcBorders>
            <w:shd w:val="clear" w:color="auto" w:fill="auto"/>
            <w:vAlign w:val="center"/>
          </w:tcPr>
          <w:p w14:paraId="2FBC955F" w14:textId="77777777" w:rsidR="000E5B3E" w:rsidRPr="000E5B3E" w:rsidRDefault="000E5B3E" w:rsidP="000E5B3E">
            <w:pPr>
              <w:jc w:val="center"/>
            </w:pPr>
            <w:r w:rsidRPr="000E5B3E">
              <w:t>-17</w:t>
            </w:r>
          </w:p>
        </w:tc>
      </w:tr>
      <w:tr w:rsidR="000E5B3E" w:rsidRPr="000E5B3E" w14:paraId="7EE8C9E8" w14:textId="77777777" w:rsidTr="00153617">
        <w:trPr>
          <w:trHeight w:val="343"/>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684292E" w14:textId="77777777" w:rsidR="000E5B3E" w:rsidRPr="000E5B3E" w:rsidRDefault="000E5B3E" w:rsidP="000E5B3E">
            <w:pPr>
              <w:ind w:left="-142" w:right="-143"/>
              <w:jc w:val="center"/>
              <w:rPr>
                <w:snapToGrid w:val="0"/>
              </w:rPr>
            </w:pPr>
            <w:r w:rsidRPr="000E5B3E">
              <w:rPr>
                <w:snapToGrid w:val="0"/>
              </w:rPr>
              <w:t>1.5</w:t>
            </w:r>
          </w:p>
        </w:tc>
        <w:tc>
          <w:tcPr>
            <w:tcW w:w="4252" w:type="dxa"/>
            <w:tcBorders>
              <w:top w:val="nil"/>
              <w:left w:val="nil"/>
              <w:bottom w:val="single" w:sz="4" w:space="0" w:color="auto"/>
              <w:right w:val="single" w:sz="4" w:space="0" w:color="auto"/>
            </w:tcBorders>
            <w:shd w:val="clear" w:color="auto" w:fill="auto"/>
            <w:vAlign w:val="center"/>
            <w:hideMark/>
          </w:tcPr>
          <w:p w14:paraId="272CB370" w14:textId="77777777" w:rsidR="000E5B3E" w:rsidRPr="000E5B3E" w:rsidRDefault="000E5B3E" w:rsidP="000E5B3E">
            <w:pPr>
              <w:rPr>
                <w:snapToGrid w:val="0"/>
              </w:rPr>
            </w:pPr>
            <w:r w:rsidRPr="000E5B3E">
              <w:rPr>
                <w:snapToGrid w:val="0"/>
              </w:rPr>
              <w:t>Отчисления на социальные нужды</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78EC8E79" w14:textId="77777777" w:rsidR="000E5B3E" w:rsidRPr="000E5B3E" w:rsidRDefault="000E5B3E" w:rsidP="000E5B3E">
            <w:pPr>
              <w:jc w:val="center"/>
            </w:pPr>
            <w:r w:rsidRPr="000E5B3E">
              <w:t>27 917</w:t>
            </w:r>
          </w:p>
        </w:tc>
        <w:tc>
          <w:tcPr>
            <w:tcW w:w="1559" w:type="dxa"/>
            <w:tcBorders>
              <w:top w:val="nil"/>
              <w:left w:val="nil"/>
              <w:bottom w:val="single" w:sz="4" w:space="0" w:color="auto"/>
              <w:right w:val="single" w:sz="4" w:space="0" w:color="auto"/>
            </w:tcBorders>
            <w:shd w:val="clear" w:color="auto" w:fill="auto"/>
            <w:noWrap/>
            <w:vAlign w:val="center"/>
          </w:tcPr>
          <w:p w14:paraId="2622C067" w14:textId="77777777" w:rsidR="000E5B3E" w:rsidRPr="000E5B3E" w:rsidRDefault="000E5B3E" w:rsidP="000E5B3E">
            <w:pPr>
              <w:jc w:val="center"/>
            </w:pPr>
            <w:r w:rsidRPr="000E5B3E">
              <w:t>25 733</w:t>
            </w:r>
          </w:p>
        </w:tc>
        <w:tc>
          <w:tcPr>
            <w:tcW w:w="1701" w:type="dxa"/>
            <w:tcBorders>
              <w:top w:val="nil"/>
              <w:left w:val="nil"/>
              <w:bottom w:val="single" w:sz="4" w:space="0" w:color="auto"/>
              <w:right w:val="single" w:sz="4" w:space="0" w:color="auto"/>
            </w:tcBorders>
            <w:shd w:val="clear" w:color="auto" w:fill="auto"/>
            <w:vAlign w:val="center"/>
          </w:tcPr>
          <w:p w14:paraId="1E3C006B" w14:textId="77777777" w:rsidR="000E5B3E" w:rsidRPr="000E5B3E" w:rsidRDefault="000E5B3E" w:rsidP="000E5B3E">
            <w:pPr>
              <w:jc w:val="center"/>
            </w:pPr>
            <w:r w:rsidRPr="000E5B3E">
              <w:t>-2 184</w:t>
            </w:r>
          </w:p>
        </w:tc>
      </w:tr>
      <w:tr w:rsidR="000E5B3E" w:rsidRPr="000E5B3E" w14:paraId="7C1F7042" w14:textId="77777777" w:rsidTr="00153617">
        <w:trPr>
          <w:trHeight w:val="337"/>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396BC99" w14:textId="77777777" w:rsidR="000E5B3E" w:rsidRPr="000E5B3E" w:rsidRDefault="000E5B3E" w:rsidP="000E5B3E">
            <w:pPr>
              <w:jc w:val="center"/>
              <w:rPr>
                <w:snapToGrid w:val="0"/>
              </w:rPr>
            </w:pPr>
            <w:r w:rsidRPr="000E5B3E">
              <w:rPr>
                <w:snapToGrid w:val="0"/>
              </w:rPr>
              <w:t>1.6</w:t>
            </w:r>
          </w:p>
        </w:tc>
        <w:tc>
          <w:tcPr>
            <w:tcW w:w="4252" w:type="dxa"/>
            <w:tcBorders>
              <w:top w:val="nil"/>
              <w:left w:val="nil"/>
              <w:bottom w:val="single" w:sz="4" w:space="0" w:color="auto"/>
              <w:right w:val="single" w:sz="4" w:space="0" w:color="auto"/>
            </w:tcBorders>
            <w:shd w:val="clear" w:color="auto" w:fill="auto"/>
            <w:vAlign w:val="center"/>
            <w:hideMark/>
          </w:tcPr>
          <w:p w14:paraId="08CE020B" w14:textId="77777777" w:rsidR="000E5B3E" w:rsidRPr="000E5B3E" w:rsidRDefault="000E5B3E" w:rsidP="000E5B3E">
            <w:pPr>
              <w:rPr>
                <w:snapToGrid w:val="0"/>
              </w:rPr>
            </w:pPr>
            <w:r w:rsidRPr="000E5B3E">
              <w:rPr>
                <w:snapToGrid w:val="0"/>
              </w:rPr>
              <w:t>Расходы по сомнительным долгам</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623105E8" w14:textId="77777777" w:rsidR="000E5B3E" w:rsidRPr="000E5B3E" w:rsidRDefault="000E5B3E" w:rsidP="000E5B3E">
            <w:pPr>
              <w:jc w:val="center"/>
            </w:pPr>
            <w:r w:rsidRPr="000E5B3E">
              <w:t>0</w:t>
            </w:r>
          </w:p>
        </w:tc>
        <w:tc>
          <w:tcPr>
            <w:tcW w:w="1559" w:type="dxa"/>
            <w:tcBorders>
              <w:top w:val="nil"/>
              <w:left w:val="nil"/>
              <w:bottom w:val="single" w:sz="4" w:space="0" w:color="auto"/>
              <w:right w:val="single" w:sz="4" w:space="0" w:color="auto"/>
            </w:tcBorders>
            <w:shd w:val="clear" w:color="auto" w:fill="auto"/>
            <w:noWrap/>
            <w:vAlign w:val="center"/>
          </w:tcPr>
          <w:p w14:paraId="0DBC920A" w14:textId="77777777" w:rsidR="000E5B3E" w:rsidRPr="000E5B3E" w:rsidRDefault="000E5B3E" w:rsidP="000E5B3E">
            <w:pPr>
              <w:jc w:val="center"/>
            </w:pPr>
            <w:r w:rsidRPr="000E5B3E">
              <w:t>0</w:t>
            </w:r>
          </w:p>
        </w:tc>
        <w:tc>
          <w:tcPr>
            <w:tcW w:w="1701" w:type="dxa"/>
            <w:tcBorders>
              <w:top w:val="nil"/>
              <w:left w:val="nil"/>
              <w:bottom w:val="single" w:sz="4" w:space="0" w:color="auto"/>
              <w:right w:val="single" w:sz="4" w:space="0" w:color="auto"/>
            </w:tcBorders>
            <w:shd w:val="clear" w:color="auto" w:fill="auto"/>
            <w:vAlign w:val="center"/>
          </w:tcPr>
          <w:p w14:paraId="163B4DAC" w14:textId="77777777" w:rsidR="000E5B3E" w:rsidRPr="000E5B3E" w:rsidRDefault="000E5B3E" w:rsidP="000E5B3E">
            <w:pPr>
              <w:jc w:val="center"/>
            </w:pPr>
            <w:r w:rsidRPr="000E5B3E">
              <w:t>0</w:t>
            </w:r>
          </w:p>
        </w:tc>
      </w:tr>
      <w:tr w:rsidR="000E5B3E" w:rsidRPr="000E5B3E" w14:paraId="5871CB72" w14:textId="77777777" w:rsidTr="00153617">
        <w:trPr>
          <w:trHeight w:val="36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D229DB1" w14:textId="77777777" w:rsidR="000E5B3E" w:rsidRPr="000E5B3E" w:rsidRDefault="000E5B3E" w:rsidP="000E5B3E">
            <w:pPr>
              <w:jc w:val="center"/>
              <w:rPr>
                <w:snapToGrid w:val="0"/>
              </w:rPr>
            </w:pPr>
            <w:r w:rsidRPr="000E5B3E">
              <w:rPr>
                <w:snapToGrid w:val="0"/>
              </w:rPr>
              <w:t>1.7</w:t>
            </w:r>
          </w:p>
        </w:tc>
        <w:tc>
          <w:tcPr>
            <w:tcW w:w="4252" w:type="dxa"/>
            <w:tcBorders>
              <w:top w:val="nil"/>
              <w:left w:val="nil"/>
              <w:bottom w:val="single" w:sz="4" w:space="0" w:color="auto"/>
              <w:right w:val="single" w:sz="4" w:space="0" w:color="auto"/>
            </w:tcBorders>
            <w:shd w:val="clear" w:color="auto" w:fill="auto"/>
            <w:vAlign w:val="center"/>
            <w:hideMark/>
          </w:tcPr>
          <w:p w14:paraId="14088A1C" w14:textId="77777777" w:rsidR="000E5B3E" w:rsidRPr="000E5B3E" w:rsidRDefault="000E5B3E" w:rsidP="000E5B3E">
            <w:pPr>
              <w:rPr>
                <w:snapToGrid w:val="0"/>
              </w:rPr>
            </w:pPr>
            <w:r w:rsidRPr="000E5B3E">
              <w:rPr>
                <w:snapToGrid w:val="0"/>
              </w:rPr>
              <w:t>Амортизация основных средств и нематериальных активов</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26A722D9" w14:textId="77777777" w:rsidR="000E5B3E" w:rsidRPr="000E5B3E" w:rsidRDefault="000E5B3E" w:rsidP="000E5B3E">
            <w:pPr>
              <w:jc w:val="center"/>
            </w:pPr>
            <w:r w:rsidRPr="000E5B3E">
              <w:t>138 367</w:t>
            </w:r>
          </w:p>
        </w:tc>
        <w:tc>
          <w:tcPr>
            <w:tcW w:w="1559" w:type="dxa"/>
            <w:tcBorders>
              <w:top w:val="nil"/>
              <w:left w:val="nil"/>
              <w:bottom w:val="single" w:sz="4" w:space="0" w:color="auto"/>
              <w:right w:val="single" w:sz="4" w:space="0" w:color="auto"/>
            </w:tcBorders>
            <w:shd w:val="clear" w:color="auto" w:fill="auto"/>
            <w:noWrap/>
            <w:vAlign w:val="center"/>
          </w:tcPr>
          <w:p w14:paraId="74F0AE07" w14:textId="77777777" w:rsidR="000E5B3E" w:rsidRPr="000E5B3E" w:rsidRDefault="000E5B3E" w:rsidP="000E5B3E">
            <w:pPr>
              <w:jc w:val="center"/>
            </w:pPr>
            <w:r w:rsidRPr="000E5B3E">
              <w:t>138 367</w:t>
            </w:r>
          </w:p>
        </w:tc>
        <w:tc>
          <w:tcPr>
            <w:tcW w:w="1701" w:type="dxa"/>
            <w:tcBorders>
              <w:top w:val="nil"/>
              <w:left w:val="nil"/>
              <w:bottom w:val="single" w:sz="4" w:space="0" w:color="auto"/>
              <w:right w:val="single" w:sz="4" w:space="0" w:color="auto"/>
            </w:tcBorders>
            <w:shd w:val="clear" w:color="auto" w:fill="auto"/>
            <w:vAlign w:val="center"/>
          </w:tcPr>
          <w:p w14:paraId="50514285" w14:textId="77777777" w:rsidR="000E5B3E" w:rsidRPr="000E5B3E" w:rsidRDefault="000E5B3E" w:rsidP="000E5B3E">
            <w:pPr>
              <w:jc w:val="center"/>
            </w:pPr>
            <w:r w:rsidRPr="000E5B3E">
              <w:t>0</w:t>
            </w:r>
          </w:p>
        </w:tc>
      </w:tr>
      <w:tr w:rsidR="000E5B3E" w:rsidRPr="000E5B3E" w14:paraId="1987712E" w14:textId="77777777" w:rsidTr="00153617">
        <w:trPr>
          <w:trHeight w:val="766"/>
        </w:trPr>
        <w:tc>
          <w:tcPr>
            <w:tcW w:w="534" w:type="dxa"/>
            <w:tcBorders>
              <w:top w:val="nil"/>
              <w:left w:val="single" w:sz="4" w:space="0" w:color="auto"/>
              <w:bottom w:val="single" w:sz="4" w:space="0" w:color="auto"/>
              <w:right w:val="single" w:sz="4" w:space="0" w:color="auto"/>
            </w:tcBorders>
            <w:shd w:val="clear" w:color="auto" w:fill="auto"/>
            <w:noWrap/>
            <w:vAlign w:val="center"/>
          </w:tcPr>
          <w:p w14:paraId="2096BA2B" w14:textId="77777777" w:rsidR="000E5B3E" w:rsidRPr="000E5B3E" w:rsidRDefault="000E5B3E" w:rsidP="000E5B3E">
            <w:pPr>
              <w:jc w:val="center"/>
              <w:rPr>
                <w:snapToGrid w:val="0"/>
              </w:rPr>
            </w:pPr>
            <w:r w:rsidRPr="000E5B3E">
              <w:rPr>
                <w:snapToGrid w:val="0"/>
              </w:rPr>
              <w:t>1.8</w:t>
            </w:r>
          </w:p>
        </w:tc>
        <w:tc>
          <w:tcPr>
            <w:tcW w:w="4252" w:type="dxa"/>
            <w:tcBorders>
              <w:top w:val="nil"/>
              <w:left w:val="nil"/>
              <w:bottom w:val="single" w:sz="4" w:space="0" w:color="auto"/>
              <w:right w:val="single" w:sz="4" w:space="0" w:color="auto"/>
            </w:tcBorders>
            <w:shd w:val="clear" w:color="auto" w:fill="auto"/>
            <w:vAlign w:val="center"/>
          </w:tcPr>
          <w:p w14:paraId="5170D0B9" w14:textId="77777777" w:rsidR="000E5B3E" w:rsidRPr="000E5B3E" w:rsidRDefault="000E5B3E" w:rsidP="000E5B3E">
            <w:pPr>
              <w:rPr>
                <w:snapToGrid w:val="0"/>
              </w:rPr>
            </w:pPr>
            <w:r w:rsidRPr="000E5B3E">
              <w:rPr>
                <w:snapToGrid w:val="0"/>
              </w:rPr>
              <w:t>Расходы на выплаты по договорам займа и кредитным договорам, включая проценты по ним</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41F86" w14:textId="77777777" w:rsidR="000E5B3E" w:rsidRPr="000E5B3E" w:rsidRDefault="000E5B3E" w:rsidP="000E5B3E">
            <w:pPr>
              <w:jc w:val="center"/>
            </w:pPr>
            <w:r w:rsidRPr="000E5B3E">
              <w:t>49 686</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93A3B1B" w14:textId="77777777" w:rsidR="000E5B3E" w:rsidRPr="000E5B3E" w:rsidRDefault="000E5B3E" w:rsidP="000E5B3E">
            <w:pPr>
              <w:jc w:val="center"/>
            </w:pPr>
            <w:r w:rsidRPr="000E5B3E">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9FA7C82" w14:textId="77777777" w:rsidR="000E5B3E" w:rsidRPr="000E5B3E" w:rsidRDefault="000E5B3E" w:rsidP="000E5B3E">
            <w:pPr>
              <w:jc w:val="center"/>
            </w:pPr>
            <w:r w:rsidRPr="000E5B3E">
              <w:t>-49 686</w:t>
            </w:r>
          </w:p>
        </w:tc>
      </w:tr>
      <w:tr w:rsidR="000E5B3E" w:rsidRPr="000E5B3E" w14:paraId="1890DA56" w14:textId="77777777" w:rsidTr="00153617">
        <w:trPr>
          <w:trHeight w:val="302"/>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C0D9F30" w14:textId="77777777" w:rsidR="000E5B3E" w:rsidRPr="000E5B3E" w:rsidRDefault="000E5B3E" w:rsidP="000E5B3E">
            <w:pPr>
              <w:jc w:val="center"/>
              <w:rPr>
                <w:snapToGrid w:val="0"/>
              </w:rPr>
            </w:pPr>
            <w:r w:rsidRPr="000E5B3E">
              <w:rPr>
                <w:snapToGrid w:val="0"/>
              </w:rPr>
              <w:t> </w:t>
            </w:r>
          </w:p>
        </w:tc>
        <w:tc>
          <w:tcPr>
            <w:tcW w:w="4252" w:type="dxa"/>
            <w:tcBorders>
              <w:top w:val="nil"/>
              <w:left w:val="nil"/>
              <w:bottom w:val="single" w:sz="4" w:space="0" w:color="auto"/>
              <w:right w:val="single" w:sz="4" w:space="0" w:color="auto"/>
            </w:tcBorders>
            <w:shd w:val="clear" w:color="auto" w:fill="auto"/>
            <w:vAlign w:val="center"/>
            <w:hideMark/>
          </w:tcPr>
          <w:p w14:paraId="31A0FE75" w14:textId="77777777" w:rsidR="000E5B3E" w:rsidRPr="000E5B3E" w:rsidRDefault="000E5B3E" w:rsidP="000E5B3E">
            <w:pPr>
              <w:rPr>
                <w:snapToGrid w:val="0"/>
              </w:rPr>
            </w:pPr>
            <w:r w:rsidRPr="000E5B3E">
              <w:rPr>
                <w:snapToGrid w:val="0"/>
              </w:rPr>
              <w:t>ИТОГО</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084E9876" w14:textId="77777777" w:rsidR="000E5B3E" w:rsidRPr="000E5B3E" w:rsidRDefault="000E5B3E" w:rsidP="000E5B3E">
            <w:pPr>
              <w:jc w:val="center"/>
            </w:pPr>
            <w:r w:rsidRPr="000E5B3E">
              <w:t>240 938</w:t>
            </w:r>
          </w:p>
        </w:tc>
        <w:tc>
          <w:tcPr>
            <w:tcW w:w="1559" w:type="dxa"/>
            <w:tcBorders>
              <w:top w:val="nil"/>
              <w:left w:val="nil"/>
              <w:bottom w:val="single" w:sz="4" w:space="0" w:color="auto"/>
              <w:right w:val="single" w:sz="4" w:space="0" w:color="auto"/>
            </w:tcBorders>
            <w:shd w:val="clear" w:color="auto" w:fill="auto"/>
            <w:noWrap/>
            <w:vAlign w:val="center"/>
          </w:tcPr>
          <w:p w14:paraId="4A3BA50F" w14:textId="77777777" w:rsidR="000E5B3E" w:rsidRPr="000E5B3E" w:rsidRDefault="000E5B3E" w:rsidP="000E5B3E">
            <w:pPr>
              <w:jc w:val="center"/>
            </w:pPr>
            <w:r w:rsidRPr="000E5B3E">
              <w:t>188 921</w:t>
            </w:r>
          </w:p>
        </w:tc>
        <w:tc>
          <w:tcPr>
            <w:tcW w:w="1701" w:type="dxa"/>
            <w:tcBorders>
              <w:top w:val="nil"/>
              <w:left w:val="nil"/>
              <w:bottom w:val="single" w:sz="4" w:space="0" w:color="auto"/>
              <w:right w:val="single" w:sz="4" w:space="0" w:color="auto"/>
            </w:tcBorders>
            <w:shd w:val="clear" w:color="auto" w:fill="auto"/>
            <w:vAlign w:val="center"/>
          </w:tcPr>
          <w:p w14:paraId="6D380125" w14:textId="77777777" w:rsidR="000E5B3E" w:rsidRPr="000E5B3E" w:rsidRDefault="000E5B3E" w:rsidP="000E5B3E">
            <w:pPr>
              <w:jc w:val="center"/>
            </w:pPr>
            <w:r w:rsidRPr="000E5B3E">
              <w:t>-52 017</w:t>
            </w:r>
          </w:p>
        </w:tc>
      </w:tr>
      <w:tr w:rsidR="000E5B3E" w:rsidRPr="000E5B3E" w14:paraId="543D72DB" w14:textId="77777777" w:rsidTr="00153617">
        <w:trPr>
          <w:trHeight w:val="302"/>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814CC51" w14:textId="77777777" w:rsidR="000E5B3E" w:rsidRPr="000E5B3E" w:rsidRDefault="000E5B3E" w:rsidP="000E5B3E">
            <w:pPr>
              <w:jc w:val="center"/>
              <w:rPr>
                <w:snapToGrid w:val="0"/>
              </w:rPr>
            </w:pPr>
            <w:r w:rsidRPr="000E5B3E">
              <w:rPr>
                <w:snapToGrid w:val="0"/>
              </w:rPr>
              <w:t>2</w:t>
            </w:r>
          </w:p>
        </w:tc>
        <w:tc>
          <w:tcPr>
            <w:tcW w:w="4252" w:type="dxa"/>
            <w:tcBorders>
              <w:top w:val="nil"/>
              <w:left w:val="nil"/>
              <w:bottom w:val="single" w:sz="4" w:space="0" w:color="auto"/>
              <w:right w:val="single" w:sz="4" w:space="0" w:color="auto"/>
            </w:tcBorders>
            <w:shd w:val="clear" w:color="auto" w:fill="auto"/>
            <w:vAlign w:val="center"/>
            <w:hideMark/>
          </w:tcPr>
          <w:p w14:paraId="20EF064F" w14:textId="77777777" w:rsidR="000E5B3E" w:rsidRPr="000E5B3E" w:rsidRDefault="000E5B3E" w:rsidP="000E5B3E">
            <w:pPr>
              <w:rPr>
                <w:snapToGrid w:val="0"/>
              </w:rPr>
            </w:pPr>
            <w:r w:rsidRPr="000E5B3E">
              <w:rPr>
                <w:snapToGrid w:val="0"/>
              </w:rPr>
              <w:t>Налог на прибыль</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0CD1D819" w14:textId="77777777" w:rsidR="000E5B3E" w:rsidRPr="000E5B3E" w:rsidRDefault="000E5B3E" w:rsidP="000E5B3E">
            <w:pPr>
              <w:jc w:val="center"/>
            </w:pPr>
            <w:r w:rsidRPr="000E5B3E">
              <w:t>6 527</w:t>
            </w:r>
          </w:p>
        </w:tc>
        <w:tc>
          <w:tcPr>
            <w:tcW w:w="1559" w:type="dxa"/>
            <w:tcBorders>
              <w:top w:val="nil"/>
              <w:left w:val="nil"/>
              <w:bottom w:val="single" w:sz="4" w:space="0" w:color="auto"/>
              <w:right w:val="single" w:sz="4" w:space="0" w:color="auto"/>
            </w:tcBorders>
            <w:shd w:val="clear" w:color="auto" w:fill="auto"/>
            <w:noWrap/>
            <w:vAlign w:val="center"/>
          </w:tcPr>
          <w:p w14:paraId="695BF0ED" w14:textId="77777777" w:rsidR="000E5B3E" w:rsidRPr="000E5B3E" w:rsidRDefault="000E5B3E" w:rsidP="000E5B3E">
            <w:pPr>
              <w:jc w:val="center"/>
            </w:pPr>
            <w:r w:rsidRPr="000E5B3E">
              <w:t>159</w:t>
            </w:r>
          </w:p>
        </w:tc>
        <w:tc>
          <w:tcPr>
            <w:tcW w:w="1701" w:type="dxa"/>
            <w:tcBorders>
              <w:top w:val="nil"/>
              <w:left w:val="nil"/>
              <w:bottom w:val="single" w:sz="4" w:space="0" w:color="auto"/>
              <w:right w:val="single" w:sz="4" w:space="0" w:color="auto"/>
            </w:tcBorders>
            <w:shd w:val="clear" w:color="auto" w:fill="auto"/>
            <w:vAlign w:val="center"/>
          </w:tcPr>
          <w:p w14:paraId="073696A2" w14:textId="77777777" w:rsidR="000E5B3E" w:rsidRPr="000E5B3E" w:rsidRDefault="000E5B3E" w:rsidP="000E5B3E">
            <w:pPr>
              <w:jc w:val="center"/>
            </w:pPr>
            <w:r w:rsidRPr="000E5B3E">
              <w:t>-6 368</w:t>
            </w:r>
          </w:p>
        </w:tc>
      </w:tr>
      <w:tr w:rsidR="000E5B3E" w:rsidRPr="000E5B3E" w14:paraId="32513D2D" w14:textId="77777777" w:rsidTr="00153617">
        <w:trPr>
          <w:trHeight w:val="826"/>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46C29A1" w14:textId="77777777" w:rsidR="000E5B3E" w:rsidRPr="000E5B3E" w:rsidRDefault="000E5B3E" w:rsidP="000E5B3E">
            <w:pPr>
              <w:jc w:val="center"/>
              <w:rPr>
                <w:snapToGrid w:val="0"/>
              </w:rPr>
            </w:pPr>
            <w:r w:rsidRPr="000E5B3E">
              <w:rPr>
                <w:snapToGrid w:val="0"/>
              </w:rPr>
              <w:t>3</w:t>
            </w:r>
          </w:p>
        </w:tc>
        <w:tc>
          <w:tcPr>
            <w:tcW w:w="4252" w:type="dxa"/>
            <w:tcBorders>
              <w:top w:val="nil"/>
              <w:left w:val="nil"/>
              <w:bottom w:val="single" w:sz="4" w:space="0" w:color="auto"/>
              <w:right w:val="single" w:sz="4" w:space="0" w:color="auto"/>
            </w:tcBorders>
            <w:shd w:val="clear" w:color="auto" w:fill="auto"/>
            <w:vAlign w:val="center"/>
            <w:hideMark/>
          </w:tcPr>
          <w:p w14:paraId="5485D8CF" w14:textId="77777777" w:rsidR="000E5B3E" w:rsidRPr="000E5B3E" w:rsidRDefault="000E5B3E" w:rsidP="000E5B3E">
            <w:pPr>
              <w:rPr>
                <w:snapToGrid w:val="0"/>
              </w:rPr>
            </w:pPr>
            <w:r w:rsidRPr="000E5B3E">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2DDB5671" w14:textId="77777777" w:rsidR="000E5B3E" w:rsidRPr="000E5B3E" w:rsidRDefault="000E5B3E" w:rsidP="000E5B3E">
            <w:pPr>
              <w:jc w:val="center"/>
              <w:rPr>
                <w:snapToGrid w:val="0"/>
              </w:rPr>
            </w:pPr>
            <w:r w:rsidRPr="000E5B3E">
              <w:rPr>
                <w:snapToGrid w:val="0"/>
              </w:rPr>
              <w:t>0,00</w:t>
            </w:r>
          </w:p>
        </w:tc>
        <w:tc>
          <w:tcPr>
            <w:tcW w:w="1559" w:type="dxa"/>
            <w:tcBorders>
              <w:top w:val="nil"/>
              <w:left w:val="nil"/>
              <w:bottom w:val="single" w:sz="4" w:space="0" w:color="auto"/>
              <w:right w:val="single" w:sz="4" w:space="0" w:color="auto"/>
            </w:tcBorders>
            <w:shd w:val="clear" w:color="auto" w:fill="auto"/>
            <w:noWrap/>
            <w:vAlign w:val="center"/>
          </w:tcPr>
          <w:p w14:paraId="528FED57" w14:textId="77777777" w:rsidR="000E5B3E" w:rsidRPr="000E5B3E" w:rsidRDefault="000E5B3E" w:rsidP="000E5B3E">
            <w:pPr>
              <w:jc w:val="center"/>
              <w:rPr>
                <w:snapToGrid w:val="0"/>
              </w:rPr>
            </w:pPr>
            <w:r w:rsidRPr="000E5B3E">
              <w:rPr>
                <w:snapToGrid w:val="0"/>
              </w:rPr>
              <w:t>0,00</w:t>
            </w:r>
          </w:p>
        </w:tc>
        <w:tc>
          <w:tcPr>
            <w:tcW w:w="1701" w:type="dxa"/>
            <w:tcBorders>
              <w:top w:val="nil"/>
              <w:left w:val="nil"/>
              <w:bottom w:val="single" w:sz="4" w:space="0" w:color="auto"/>
              <w:right w:val="single" w:sz="4" w:space="0" w:color="auto"/>
            </w:tcBorders>
            <w:shd w:val="clear" w:color="auto" w:fill="auto"/>
            <w:vAlign w:val="center"/>
          </w:tcPr>
          <w:p w14:paraId="7690F699" w14:textId="77777777" w:rsidR="000E5B3E" w:rsidRPr="000E5B3E" w:rsidRDefault="000E5B3E" w:rsidP="000E5B3E">
            <w:pPr>
              <w:jc w:val="center"/>
              <w:rPr>
                <w:snapToGrid w:val="0"/>
              </w:rPr>
            </w:pPr>
            <w:r w:rsidRPr="000E5B3E">
              <w:rPr>
                <w:snapToGrid w:val="0"/>
              </w:rPr>
              <w:t>0,00</w:t>
            </w:r>
          </w:p>
        </w:tc>
      </w:tr>
      <w:tr w:rsidR="000E5B3E" w:rsidRPr="000E5B3E" w14:paraId="748E0128" w14:textId="77777777" w:rsidTr="00153617">
        <w:trPr>
          <w:trHeight w:val="2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1A4A8E8" w14:textId="77777777" w:rsidR="000E5B3E" w:rsidRPr="000E5B3E" w:rsidRDefault="000E5B3E" w:rsidP="000E5B3E">
            <w:pPr>
              <w:jc w:val="center"/>
              <w:rPr>
                <w:snapToGrid w:val="0"/>
              </w:rPr>
            </w:pPr>
            <w:r w:rsidRPr="000E5B3E">
              <w:rPr>
                <w:snapToGrid w:val="0"/>
              </w:rPr>
              <w:t>4</w:t>
            </w:r>
          </w:p>
        </w:tc>
        <w:tc>
          <w:tcPr>
            <w:tcW w:w="4252" w:type="dxa"/>
            <w:tcBorders>
              <w:top w:val="nil"/>
              <w:left w:val="nil"/>
              <w:bottom w:val="single" w:sz="4" w:space="0" w:color="auto"/>
              <w:right w:val="single" w:sz="4" w:space="0" w:color="auto"/>
            </w:tcBorders>
            <w:shd w:val="clear" w:color="auto" w:fill="auto"/>
            <w:vAlign w:val="center"/>
            <w:hideMark/>
          </w:tcPr>
          <w:p w14:paraId="54F0CA03" w14:textId="77777777" w:rsidR="000E5B3E" w:rsidRPr="000E5B3E" w:rsidRDefault="000E5B3E" w:rsidP="000E5B3E">
            <w:pPr>
              <w:rPr>
                <w:snapToGrid w:val="0"/>
              </w:rPr>
            </w:pPr>
            <w:r w:rsidRPr="000E5B3E">
              <w:rPr>
                <w:snapToGrid w:val="0"/>
              </w:rPr>
              <w:t>Итого неподконтрольных расходов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82A723" w14:textId="77777777" w:rsidR="000E5B3E" w:rsidRPr="000E5B3E" w:rsidRDefault="000E5B3E" w:rsidP="000E5B3E">
            <w:pPr>
              <w:jc w:val="center"/>
              <w:rPr>
                <w:b/>
                <w:bCs/>
              </w:rPr>
            </w:pPr>
            <w:r w:rsidRPr="000E5B3E">
              <w:rPr>
                <w:b/>
                <w:bCs/>
              </w:rPr>
              <w:t>247 465</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352BF96" w14:textId="77777777" w:rsidR="000E5B3E" w:rsidRPr="000E5B3E" w:rsidRDefault="000E5B3E" w:rsidP="000E5B3E">
            <w:pPr>
              <w:jc w:val="center"/>
              <w:rPr>
                <w:b/>
                <w:bCs/>
              </w:rPr>
            </w:pPr>
            <w:r w:rsidRPr="000E5B3E">
              <w:rPr>
                <w:b/>
                <w:bCs/>
              </w:rPr>
              <w:t>189 080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8C971C" w14:textId="77777777" w:rsidR="000E5B3E" w:rsidRPr="000E5B3E" w:rsidRDefault="000E5B3E" w:rsidP="000E5B3E">
            <w:pPr>
              <w:jc w:val="center"/>
              <w:rPr>
                <w:b/>
              </w:rPr>
            </w:pPr>
            <w:r w:rsidRPr="000E5B3E">
              <w:rPr>
                <w:b/>
              </w:rPr>
              <w:t>-58 385</w:t>
            </w:r>
          </w:p>
        </w:tc>
      </w:tr>
    </w:tbl>
    <w:p w14:paraId="06CF62A1" w14:textId="77777777" w:rsidR="000E5B3E" w:rsidRPr="000E5B3E" w:rsidRDefault="000E5B3E" w:rsidP="000E5B3E">
      <w:pPr>
        <w:tabs>
          <w:tab w:val="left" w:pos="426"/>
        </w:tabs>
        <w:ind w:firstLine="851"/>
        <w:jc w:val="right"/>
        <w:rPr>
          <w:sz w:val="28"/>
          <w:szCs w:val="20"/>
        </w:rPr>
      </w:pPr>
    </w:p>
    <w:p w14:paraId="5D078125" w14:textId="77777777" w:rsidR="000E5B3E" w:rsidRPr="000E5B3E" w:rsidRDefault="000E5B3E" w:rsidP="001B0E15">
      <w:pPr>
        <w:keepNext/>
        <w:numPr>
          <w:ilvl w:val="1"/>
          <w:numId w:val="8"/>
        </w:numPr>
        <w:tabs>
          <w:tab w:val="left" w:pos="567"/>
        </w:tabs>
        <w:ind w:left="0" w:right="-141" w:firstLine="0"/>
        <w:jc w:val="center"/>
        <w:outlineLvl w:val="2"/>
        <w:rPr>
          <w:b/>
          <w:snapToGrid w:val="0"/>
          <w:sz w:val="28"/>
          <w:szCs w:val="20"/>
          <w:lang w:eastAsia="x-none"/>
        </w:rPr>
      </w:pPr>
      <w:r w:rsidRPr="000E5B3E">
        <w:rPr>
          <w:b/>
          <w:snapToGrid w:val="0"/>
          <w:sz w:val="28"/>
          <w:szCs w:val="20"/>
          <w:lang w:eastAsia="x-none"/>
        </w:rPr>
        <w:lastRenderedPageBreak/>
        <w:t>Расчет расходов на приобретение энергетических ресурсов</w:t>
      </w:r>
    </w:p>
    <w:p w14:paraId="03F24D4D" w14:textId="77777777" w:rsidR="000E5B3E" w:rsidRPr="000E5B3E" w:rsidRDefault="000E5B3E" w:rsidP="000E5B3E">
      <w:pPr>
        <w:tabs>
          <w:tab w:val="left" w:pos="8789"/>
        </w:tabs>
        <w:ind w:right="-141"/>
        <w:jc w:val="both"/>
        <w:rPr>
          <w:sz w:val="28"/>
          <w:szCs w:val="28"/>
        </w:rPr>
      </w:pPr>
    </w:p>
    <w:p w14:paraId="018C22D2" w14:textId="77777777" w:rsidR="000E5B3E" w:rsidRPr="000E5B3E" w:rsidRDefault="000E5B3E" w:rsidP="000E5B3E">
      <w:pPr>
        <w:keepNext/>
        <w:jc w:val="center"/>
        <w:outlineLvl w:val="2"/>
        <w:rPr>
          <w:i/>
          <w:sz w:val="28"/>
          <w:szCs w:val="20"/>
          <w:lang w:val="x-none" w:eastAsia="x-none"/>
        </w:rPr>
      </w:pPr>
      <w:r w:rsidRPr="000E5B3E">
        <w:rPr>
          <w:i/>
          <w:sz w:val="28"/>
          <w:szCs w:val="20"/>
          <w:lang w:val="x-none" w:eastAsia="x-none"/>
        </w:rPr>
        <w:t>Расходы на прочие покупаемые энергоресурсы</w:t>
      </w:r>
    </w:p>
    <w:p w14:paraId="78208D54" w14:textId="77777777" w:rsidR="000E5B3E" w:rsidRPr="000E5B3E" w:rsidRDefault="000E5B3E" w:rsidP="000E5B3E">
      <w:pPr>
        <w:ind w:firstLine="709"/>
        <w:jc w:val="both"/>
        <w:rPr>
          <w:snapToGrid w:val="0"/>
          <w:sz w:val="28"/>
          <w:szCs w:val="28"/>
        </w:rPr>
      </w:pPr>
    </w:p>
    <w:p w14:paraId="13DAD4D1" w14:textId="77777777" w:rsidR="000E5B3E" w:rsidRPr="000E5B3E" w:rsidRDefault="000E5B3E" w:rsidP="000E5B3E">
      <w:pPr>
        <w:ind w:firstLine="709"/>
        <w:jc w:val="both"/>
        <w:rPr>
          <w:snapToGrid w:val="0"/>
          <w:sz w:val="28"/>
          <w:szCs w:val="28"/>
        </w:rPr>
      </w:pPr>
      <w:r w:rsidRPr="000E5B3E">
        <w:rPr>
          <w:snapToGrid w:val="0"/>
          <w:sz w:val="28"/>
          <w:szCs w:val="28"/>
        </w:rPr>
        <w:t xml:space="preserve">По данной статье предприятием планируются расходы на 2024 год в размере 14 236 тыс. руб. </w:t>
      </w:r>
    </w:p>
    <w:p w14:paraId="4D231A56" w14:textId="77777777" w:rsidR="000E5B3E" w:rsidRPr="000E5B3E" w:rsidRDefault="000E5B3E" w:rsidP="000E5B3E">
      <w:pPr>
        <w:ind w:firstLine="709"/>
        <w:jc w:val="both"/>
        <w:rPr>
          <w:snapToGrid w:val="0"/>
          <w:sz w:val="28"/>
          <w:szCs w:val="28"/>
        </w:rPr>
      </w:pPr>
      <w:r w:rsidRPr="000E5B3E">
        <w:rPr>
          <w:snapToGrid w:val="0"/>
          <w:sz w:val="28"/>
          <w:szCs w:val="28"/>
        </w:rPr>
        <w:t xml:space="preserve">В качестве обосновывающих документов предприятием представлены: </w:t>
      </w:r>
    </w:p>
    <w:p w14:paraId="56B628DC" w14:textId="77777777" w:rsidR="000E5B3E" w:rsidRPr="000E5B3E" w:rsidRDefault="000E5B3E" w:rsidP="000E5B3E">
      <w:pPr>
        <w:tabs>
          <w:tab w:val="left" w:pos="8789"/>
        </w:tabs>
        <w:ind w:right="-141" w:firstLine="709"/>
        <w:jc w:val="both"/>
        <w:rPr>
          <w:snapToGrid w:val="0"/>
          <w:sz w:val="28"/>
          <w:szCs w:val="28"/>
        </w:rPr>
      </w:pPr>
      <w:r w:rsidRPr="000E5B3E">
        <w:rPr>
          <w:snapToGrid w:val="0"/>
          <w:sz w:val="28"/>
          <w:szCs w:val="28"/>
        </w:rPr>
        <w:t>Предприятием представлен расчет объема электроэнергии и мощности;</w:t>
      </w:r>
    </w:p>
    <w:p w14:paraId="254A7509" w14:textId="77777777" w:rsidR="000E5B3E" w:rsidRPr="000E5B3E" w:rsidRDefault="000E5B3E" w:rsidP="000E5B3E">
      <w:pPr>
        <w:tabs>
          <w:tab w:val="left" w:pos="8789"/>
        </w:tabs>
        <w:ind w:right="-141" w:firstLine="709"/>
        <w:jc w:val="both"/>
        <w:rPr>
          <w:snapToGrid w:val="0"/>
          <w:sz w:val="28"/>
          <w:szCs w:val="28"/>
        </w:rPr>
      </w:pPr>
      <w:r w:rsidRPr="000E5B3E">
        <w:rPr>
          <w:snapToGrid w:val="0"/>
          <w:sz w:val="28"/>
          <w:szCs w:val="28"/>
        </w:rPr>
        <w:t>Договор электроснабжения с ПАО «</w:t>
      </w:r>
      <w:proofErr w:type="spellStart"/>
      <w:r w:rsidRPr="000E5B3E">
        <w:rPr>
          <w:snapToGrid w:val="0"/>
          <w:sz w:val="28"/>
          <w:szCs w:val="28"/>
        </w:rPr>
        <w:t>Кузбассэнергосбыт</w:t>
      </w:r>
      <w:proofErr w:type="spellEnd"/>
      <w:r w:rsidRPr="000E5B3E">
        <w:rPr>
          <w:snapToGrid w:val="0"/>
          <w:sz w:val="28"/>
          <w:szCs w:val="28"/>
        </w:rPr>
        <w:t xml:space="preserve">» от 01.12.2021 № 200038 с </w:t>
      </w:r>
      <w:proofErr w:type="spellStart"/>
      <w:r w:rsidRPr="000E5B3E">
        <w:rPr>
          <w:snapToGrid w:val="0"/>
          <w:sz w:val="28"/>
          <w:szCs w:val="28"/>
        </w:rPr>
        <w:t>автопролонгацией</w:t>
      </w:r>
      <w:proofErr w:type="spellEnd"/>
      <w:r w:rsidRPr="000E5B3E">
        <w:rPr>
          <w:snapToGrid w:val="0"/>
          <w:sz w:val="28"/>
          <w:szCs w:val="28"/>
        </w:rPr>
        <w:t>.</w:t>
      </w:r>
    </w:p>
    <w:p w14:paraId="3478B070" w14:textId="77777777" w:rsidR="000E5B3E" w:rsidRPr="000E5B3E" w:rsidRDefault="000E5B3E" w:rsidP="000E5B3E">
      <w:pPr>
        <w:tabs>
          <w:tab w:val="left" w:pos="8789"/>
        </w:tabs>
        <w:ind w:right="-141" w:firstLine="709"/>
        <w:jc w:val="both"/>
        <w:rPr>
          <w:snapToGrid w:val="0"/>
          <w:sz w:val="28"/>
          <w:szCs w:val="28"/>
        </w:rPr>
      </w:pPr>
      <w:r w:rsidRPr="000E5B3E">
        <w:rPr>
          <w:snapToGrid w:val="0"/>
          <w:sz w:val="28"/>
          <w:szCs w:val="28"/>
        </w:rPr>
        <w:t>Счета - фактуры на покупку электроэнергии за 2022 год.</w:t>
      </w:r>
    </w:p>
    <w:p w14:paraId="15158E2F" w14:textId="77777777" w:rsidR="000E5B3E" w:rsidRPr="000E5B3E" w:rsidRDefault="000E5B3E" w:rsidP="000E5B3E">
      <w:pPr>
        <w:tabs>
          <w:tab w:val="left" w:pos="8789"/>
        </w:tabs>
        <w:ind w:right="-141" w:firstLine="709"/>
        <w:jc w:val="both"/>
        <w:rPr>
          <w:snapToGrid w:val="0"/>
          <w:sz w:val="28"/>
          <w:szCs w:val="28"/>
        </w:rPr>
      </w:pPr>
      <w:r w:rsidRPr="000E5B3E">
        <w:rPr>
          <w:snapToGrid w:val="0"/>
          <w:sz w:val="28"/>
          <w:szCs w:val="28"/>
        </w:rPr>
        <w:t>Эксперты предлагают принять в расчет объем электроэнергии и мощности на уровне, учтенном на 2022 год, в размере 2 285,45 тыс. кВтч.</w:t>
      </w:r>
    </w:p>
    <w:p w14:paraId="76FC5E36" w14:textId="77777777" w:rsidR="000E5B3E" w:rsidRPr="000E5B3E" w:rsidRDefault="000E5B3E" w:rsidP="000E5B3E">
      <w:pPr>
        <w:ind w:firstLine="709"/>
        <w:jc w:val="both"/>
        <w:rPr>
          <w:snapToGrid w:val="0"/>
          <w:sz w:val="28"/>
          <w:szCs w:val="28"/>
        </w:rPr>
      </w:pPr>
      <w:r w:rsidRPr="000E5B3E">
        <w:rPr>
          <w:sz w:val="28"/>
          <w:szCs w:val="28"/>
        </w:rPr>
        <w:t xml:space="preserve">При определении плановой цены на электроэнергию на 2024 год эксперты руководствовались </w:t>
      </w:r>
      <w:proofErr w:type="spellStart"/>
      <w:r w:rsidRPr="000E5B3E">
        <w:rPr>
          <w:sz w:val="28"/>
          <w:szCs w:val="28"/>
        </w:rPr>
        <w:t>пп</w:t>
      </w:r>
      <w:proofErr w:type="spellEnd"/>
      <w:r w:rsidRPr="000E5B3E">
        <w:rPr>
          <w:sz w:val="28"/>
          <w:szCs w:val="28"/>
        </w:rPr>
        <w:t xml:space="preserve">. б) и в) п. 28 Основ ценообразования. Согласно счетам - фактурам за 2022 год, цена электроэнергии составила 4,75 </w:t>
      </w:r>
      <w:r w:rsidRPr="000E5B3E">
        <w:rPr>
          <w:snapToGrid w:val="0"/>
          <w:sz w:val="28"/>
          <w:szCs w:val="28"/>
        </w:rPr>
        <w:t>руб./ кВтч. Экспертами принята в расчет цена электроэнергии на 2024 год в размере: (4,75 руб./кВтч × 1,12 ИЦП на обеспечение электроэнергией 2023/2022) × 1,056 (ИЦП на обеспечение электроэнергией 2024/2023) = 5,62 руб./кВтч.</w:t>
      </w:r>
    </w:p>
    <w:p w14:paraId="4AB74636" w14:textId="77777777" w:rsidR="000E5B3E" w:rsidRPr="000E5B3E" w:rsidRDefault="000E5B3E" w:rsidP="000E5B3E">
      <w:pPr>
        <w:tabs>
          <w:tab w:val="left" w:pos="8789"/>
        </w:tabs>
        <w:ind w:right="-141" w:firstLine="709"/>
        <w:jc w:val="both"/>
        <w:rPr>
          <w:snapToGrid w:val="0"/>
          <w:sz w:val="28"/>
          <w:szCs w:val="28"/>
        </w:rPr>
      </w:pPr>
      <w:r w:rsidRPr="000E5B3E">
        <w:rPr>
          <w:snapToGrid w:val="0"/>
          <w:sz w:val="28"/>
          <w:szCs w:val="28"/>
        </w:rPr>
        <w:t>Стоимость электроэнергии на 2024 год, по мнению экспертов, составит: 2 285,45 тыс. кВтч. × 5,62 руб./кВтч = 12 844 тыс. руб., и предлагается к включению в НВВ предприятия на 2024 год, как экономически обоснованная.</w:t>
      </w:r>
    </w:p>
    <w:p w14:paraId="740D648C" w14:textId="77777777" w:rsidR="000E5B3E" w:rsidRPr="000E5B3E" w:rsidRDefault="000E5B3E" w:rsidP="000E5B3E">
      <w:pPr>
        <w:ind w:firstLine="851"/>
        <w:jc w:val="both"/>
        <w:rPr>
          <w:color w:val="000000"/>
          <w:sz w:val="28"/>
          <w:szCs w:val="28"/>
        </w:rPr>
      </w:pPr>
      <w:r w:rsidRPr="000E5B3E">
        <w:rPr>
          <w:color w:val="000000"/>
          <w:sz w:val="28"/>
          <w:szCs w:val="28"/>
        </w:rPr>
        <w:t>Корректировка предложения предприятия на 2024 год в сторону снижения составила 1 392 тыс. руб. в связи с корректировками плановой цены на 2024 год и объемов электроэнергии.</w:t>
      </w:r>
    </w:p>
    <w:p w14:paraId="40D75462" w14:textId="77777777" w:rsidR="000E5B3E" w:rsidRPr="000E5B3E" w:rsidRDefault="000E5B3E" w:rsidP="000E5B3E">
      <w:pPr>
        <w:tabs>
          <w:tab w:val="left" w:pos="8789"/>
        </w:tabs>
        <w:ind w:right="-141" w:firstLine="851"/>
        <w:jc w:val="both"/>
        <w:rPr>
          <w:snapToGrid w:val="0"/>
          <w:sz w:val="28"/>
          <w:szCs w:val="28"/>
        </w:rPr>
      </w:pPr>
    </w:p>
    <w:p w14:paraId="1FCD0174" w14:textId="77777777" w:rsidR="000E5B3E" w:rsidRPr="000E5B3E" w:rsidRDefault="000E5B3E" w:rsidP="000E5B3E">
      <w:pPr>
        <w:keepNext/>
        <w:jc w:val="center"/>
        <w:outlineLvl w:val="2"/>
        <w:rPr>
          <w:i/>
          <w:sz w:val="28"/>
          <w:szCs w:val="20"/>
          <w:lang w:eastAsia="x-none"/>
        </w:rPr>
      </w:pPr>
      <w:r w:rsidRPr="000E5B3E">
        <w:rPr>
          <w:i/>
          <w:sz w:val="28"/>
          <w:szCs w:val="20"/>
          <w:lang w:val="x-none" w:eastAsia="x-none"/>
        </w:rPr>
        <w:t xml:space="preserve">Расходы на </w:t>
      </w:r>
      <w:r w:rsidRPr="000E5B3E">
        <w:rPr>
          <w:i/>
          <w:sz w:val="28"/>
          <w:szCs w:val="20"/>
          <w:lang w:eastAsia="x-none"/>
        </w:rPr>
        <w:t>тепловую энергию</w:t>
      </w:r>
    </w:p>
    <w:p w14:paraId="16BD8E6B" w14:textId="77777777" w:rsidR="000E5B3E" w:rsidRPr="000E5B3E" w:rsidRDefault="000E5B3E" w:rsidP="000E5B3E">
      <w:pPr>
        <w:ind w:firstLine="709"/>
        <w:jc w:val="both"/>
        <w:rPr>
          <w:snapToGrid w:val="0"/>
          <w:sz w:val="28"/>
          <w:szCs w:val="28"/>
        </w:rPr>
      </w:pPr>
    </w:p>
    <w:p w14:paraId="010D5918" w14:textId="77777777" w:rsidR="000E5B3E" w:rsidRPr="000E5B3E" w:rsidRDefault="000E5B3E" w:rsidP="000E5B3E">
      <w:pPr>
        <w:ind w:firstLine="709"/>
        <w:jc w:val="both"/>
        <w:rPr>
          <w:snapToGrid w:val="0"/>
          <w:sz w:val="28"/>
          <w:szCs w:val="28"/>
        </w:rPr>
      </w:pPr>
      <w:r w:rsidRPr="000E5B3E">
        <w:rPr>
          <w:snapToGrid w:val="0"/>
          <w:sz w:val="28"/>
          <w:szCs w:val="28"/>
        </w:rPr>
        <w:t>По данной статье предприятием планируются расходы на 2024 год в размере 244 430 тыс. руб.</w:t>
      </w:r>
    </w:p>
    <w:p w14:paraId="781FA65D" w14:textId="77777777" w:rsidR="000E5B3E" w:rsidRPr="000E5B3E" w:rsidRDefault="000E5B3E" w:rsidP="000E5B3E">
      <w:pPr>
        <w:widowControl w:val="0"/>
        <w:ind w:firstLine="709"/>
        <w:jc w:val="both"/>
        <w:rPr>
          <w:snapToGrid w:val="0"/>
          <w:sz w:val="28"/>
          <w:szCs w:val="28"/>
        </w:rPr>
      </w:pPr>
      <w:r w:rsidRPr="000E5B3E">
        <w:rPr>
          <w:snapToGrid w:val="0"/>
          <w:sz w:val="28"/>
          <w:szCs w:val="28"/>
        </w:rPr>
        <w:t>Эксперты проанализировали представленные материалы и предлагают принять в расчет объем тепловой энергии согласно приложению № 3 «Плановые значения показателей деятельности концессионера» к заключенному концессионному соглашению от 01.11.2021 № 4, в соответствии с которым на 2024 год установлена величина технологических потерь при передаче тепловой энергии по тепловым сетям в размере 208,306 тыс. Гкал.</w:t>
      </w:r>
    </w:p>
    <w:p w14:paraId="713E23E9" w14:textId="77777777" w:rsidR="000E5B3E" w:rsidRPr="000E5B3E" w:rsidRDefault="000E5B3E" w:rsidP="000E5B3E">
      <w:pPr>
        <w:ind w:firstLine="709"/>
        <w:jc w:val="both"/>
        <w:rPr>
          <w:color w:val="000000"/>
          <w:sz w:val="28"/>
          <w:szCs w:val="28"/>
        </w:rPr>
      </w:pPr>
      <w:r w:rsidRPr="000E5B3E">
        <w:rPr>
          <w:color w:val="000000"/>
          <w:sz w:val="28"/>
          <w:szCs w:val="28"/>
        </w:rPr>
        <w:t xml:space="preserve">Тариф на компенсацию потерь принят на уровне прогнозных тарифов для АО «Кемеровская генерация» в размере 946,72 руб./Гкал. в первом полугодии 2024 года и 999,74 руб./Гкал. во втором полугодии 2024 года. (с учетом ИЦП по обеспечению электроэнергией, газом и паром 2024/2023). </w:t>
      </w:r>
    </w:p>
    <w:p w14:paraId="77F49D33" w14:textId="77777777" w:rsidR="000E5B3E" w:rsidRPr="000E5B3E" w:rsidRDefault="000E5B3E" w:rsidP="000E5B3E">
      <w:pPr>
        <w:ind w:firstLine="709"/>
        <w:jc w:val="both"/>
        <w:rPr>
          <w:color w:val="000000"/>
          <w:sz w:val="28"/>
          <w:szCs w:val="28"/>
        </w:rPr>
      </w:pPr>
      <w:r w:rsidRPr="000E5B3E">
        <w:rPr>
          <w:color w:val="000000"/>
          <w:sz w:val="28"/>
          <w:szCs w:val="28"/>
        </w:rPr>
        <w:t>Затраты по данной статье на 2024 год, по мнению экспертов, составят: 113,381 тыс. Гкал × 946,72 руб./Гкал + 94,925 тыс. Гкал × 999,74 руб./Гкал = 202 240 тыс. руб.</w:t>
      </w:r>
    </w:p>
    <w:p w14:paraId="7E3F9B98" w14:textId="77777777" w:rsidR="000E5B3E" w:rsidRPr="000E5B3E" w:rsidRDefault="000E5B3E" w:rsidP="000E5B3E">
      <w:pPr>
        <w:ind w:firstLine="709"/>
        <w:jc w:val="both"/>
        <w:rPr>
          <w:color w:val="000000"/>
          <w:sz w:val="28"/>
          <w:szCs w:val="28"/>
        </w:rPr>
      </w:pPr>
      <w:r w:rsidRPr="000E5B3E">
        <w:rPr>
          <w:color w:val="000000"/>
          <w:sz w:val="28"/>
          <w:szCs w:val="28"/>
        </w:rPr>
        <w:lastRenderedPageBreak/>
        <w:t>Корректировка предложения предприятия на 2024 год в сторону уменьшения составила 42 190 тыс. руб. в связи с корректировкой плановых объёмов и цены на 2024 год.</w:t>
      </w:r>
    </w:p>
    <w:p w14:paraId="69410FFA" w14:textId="77777777" w:rsidR="000E5B3E" w:rsidRPr="000E5B3E" w:rsidRDefault="000E5B3E" w:rsidP="000E5B3E">
      <w:pPr>
        <w:ind w:firstLine="709"/>
        <w:jc w:val="both"/>
        <w:rPr>
          <w:color w:val="000000"/>
          <w:sz w:val="28"/>
          <w:szCs w:val="28"/>
        </w:rPr>
      </w:pPr>
    </w:p>
    <w:p w14:paraId="000ECA1B" w14:textId="77777777" w:rsidR="000E5B3E" w:rsidRPr="000E5B3E" w:rsidRDefault="000E5B3E" w:rsidP="000E5B3E">
      <w:pPr>
        <w:keepNext/>
        <w:jc w:val="center"/>
        <w:outlineLvl w:val="2"/>
        <w:rPr>
          <w:i/>
          <w:sz w:val="28"/>
          <w:szCs w:val="20"/>
          <w:lang w:eastAsia="x-none"/>
        </w:rPr>
      </w:pPr>
      <w:r w:rsidRPr="000E5B3E">
        <w:rPr>
          <w:i/>
          <w:sz w:val="28"/>
          <w:szCs w:val="20"/>
          <w:lang w:val="x-none" w:eastAsia="x-none"/>
        </w:rPr>
        <w:t xml:space="preserve">Расходы на </w:t>
      </w:r>
      <w:r w:rsidRPr="000E5B3E">
        <w:rPr>
          <w:i/>
          <w:sz w:val="28"/>
          <w:szCs w:val="20"/>
          <w:lang w:eastAsia="x-none"/>
        </w:rPr>
        <w:t>теплоноситель</w:t>
      </w:r>
    </w:p>
    <w:p w14:paraId="526C30F2" w14:textId="77777777" w:rsidR="000E5B3E" w:rsidRPr="000E5B3E" w:rsidRDefault="000E5B3E" w:rsidP="000E5B3E">
      <w:pPr>
        <w:ind w:firstLine="709"/>
        <w:jc w:val="both"/>
        <w:rPr>
          <w:snapToGrid w:val="0"/>
          <w:sz w:val="28"/>
          <w:szCs w:val="28"/>
        </w:rPr>
      </w:pPr>
    </w:p>
    <w:p w14:paraId="1B9E842B" w14:textId="77777777" w:rsidR="000E5B3E" w:rsidRPr="000E5B3E" w:rsidRDefault="000E5B3E" w:rsidP="000E5B3E">
      <w:pPr>
        <w:ind w:firstLine="709"/>
        <w:jc w:val="both"/>
        <w:rPr>
          <w:snapToGrid w:val="0"/>
          <w:sz w:val="28"/>
          <w:szCs w:val="28"/>
        </w:rPr>
      </w:pPr>
      <w:r w:rsidRPr="000E5B3E">
        <w:rPr>
          <w:snapToGrid w:val="0"/>
          <w:sz w:val="28"/>
          <w:szCs w:val="28"/>
        </w:rPr>
        <w:t>По данной статье предприятием планируются расходы на 2024 год в размере 4 514 тыс. руб.</w:t>
      </w:r>
    </w:p>
    <w:p w14:paraId="2B4114FA" w14:textId="77777777" w:rsidR="000E5B3E" w:rsidRPr="000E5B3E" w:rsidRDefault="000E5B3E" w:rsidP="000E5B3E">
      <w:pPr>
        <w:widowControl w:val="0"/>
        <w:ind w:firstLine="709"/>
        <w:jc w:val="both"/>
        <w:rPr>
          <w:snapToGrid w:val="0"/>
          <w:sz w:val="28"/>
          <w:szCs w:val="28"/>
        </w:rPr>
      </w:pPr>
      <w:r w:rsidRPr="000E5B3E">
        <w:rPr>
          <w:snapToGrid w:val="0"/>
          <w:sz w:val="28"/>
          <w:szCs w:val="28"/>
        </w:rPr>
        <w:t>Эксперты проанализировали представленные материалы и предлагают принять в расчет объем теплоносителя на уровне планового объема, принятого при формировании затрат на приобретение энергоресурсов на долгосрочный период регулирования 2022-2031 годы согласно приложению № 3 «Плановые значения показателей деятельности концессионера» к заключенному концессионному соглашению от 01.11.2021 № 4, в соответствии с которым на 2024 год установлена величина технологических потерь теплоносителя при передаче тепловой энергии по тепловым сетям в размере 234,99 тыс. м</w:t>
      </w:r>
      <w:r w:rsidRPr="000E5B3E">
        <w:rPr>
          <w:snapToGrid w:val="0"/>
          <w:sz w:val="28"/>
          <w:szCs w:val="28"/>
          <w:vertAlign w:val="superscript"/>
        </w:rPr>
        <w:t>3</w:t>
      </w:r>
      <w:r w:rsidRPr="000E5B3E">
        <w:rPr>
          <w:snapToGrid w:val="0"/>
          <w:sz w:val="28"/>
          <w:szCs w:val="28"/>
        </w:rPr>
        <w:t>.</w:t>
      </w:r>
    </w:p>
    <w:p w14:paraId="7ACE8CDD" w14:textId="77777777" w:rsidR="000E5B3E" w:rsidRPr="000E5B3E" w:rsidRDefault="000E5B3E" w:rsidP="000E5B3E">
      <w:pPr>
        <w:ind w:firstLine="709"/>
        <w:jc w:val="both"/>
        <w:rPr>
          <w:color w:val="000000"/>
          <w:sz w:val="28"/>
          <w:szCs w:val="28"/>
        </w:rPr>
      </w:pPr>
      <w:r w:rsidRPr="000E5B3E">
        <w:rPr>
          <w:color w:val="000000"/>
          <w:sz w:val="28"/>
          <w:szCs w:val="28"/>
        </w:rPr>
        <w:t>Тариф на компенсацию потерь принят на уровне прогнозных тарифов для АО «Кемеровская генерация» на 2024 год в размере: первое полугодие 2024 года - 14,26 руб./м</w:t>
      </w:r>
      <w:r w:rsidRPr="000E5B3E">
        <w:rPr>
          <w:color w:val="000000"/>
          <w:sz w:val="28"/>
          <w:szCs w:val="28"/>
          <w:vertAlign w:val="superscript"/>
        </w:rPr>
        <w:t>3</w:t>
      </w:r>
      <w:r w:rsidRPr="000E5B3E">
        <w:rPr>
          <w:color w:val="000000"/>
          <w:sz w:val="28"/>
          <w:szCs w:val="28"/>
        </w:rPr>
        <w:t xml:space="preserve"> и 15,63 руб./м</w:t>
      </w:r>
      <w:r w:rsidRPr="000E5B3E">
        <w:rPr>
          <w:color w:val="000000"/>
          <w:sz w:val="28"/>
          <w:szCs w:val="28"/>
          <w:vertAlign w:val="superscript"/>
        </w:rPr>
        <w:t>3</w:t>
      </w:r>
      <w:r w:rsidRPr="000E5B3E">
        <w:rPr>
          <w:color w:val="000000"/>
          <w:sz w:val="28"/>
          <w:szCs w:val="28"/>
        </w:rPr>
        <w:t xml:space="preserve"> - второе полугодие 2024 года (с учетом ИЦП по обеспечению электроэнергией, газом и паром 2024/2023). </w:t>
      </w:r>
    </w:p>
    <w:p w14:paraId="60FEF684" w14:textId="77777777" w:rsidR="000E5B3E" w:rsidRPr="000E5B3E" w:rsidRDefault="000E5B3E" w:rsidP="000E5B3E">
      <w:pPr>
        <w:ind w:firstLine="709"/>
        <w:jc w:val="both"/>
        <w:rPr>
          <w:color w:val="000000"/>
          <w:sz w:val="28"/>
          <w:szCs w:val="28"/>
        </w:rPr>
      </w:pPr>
      <w:r w:rsidRPr="000E5B3E">
        <w:rPr>
          <w:color w:val="000000"/>
          <w:sz w:val="28"/>
          <w:szCs w:val="28"/>
        </w:rPr>
        <w:t>Затраты по данной статье на 2024 год, по мнению экспертов, составят: 127,91 тыс. м</w:t>
      </w:r>
      <w:r w:rsidRPr="000E5B3E">
        <w:rPr>
          <w:color w:val="000000"/>
          <w:sz w:val="28"/>
          <w:szCs w:val="28"/>
          <w:vertAlign w:val="superscript"/>
        </w:rPr>
        <w:t>3</w:t>
      </w:r>
      <w:r w:rsidRPr="000E5B3E">
        <w:rPr>
          <w:color w:val="000000"/>
          <w:sz w:val="28"/>
          <w:szCs w:val="28"/>
        </w:rPr>
        <w:t xml:space="preserve"> × 14,26 руб./м</w:t>
      </w:r>
      <w:r w:rsidRPr="000E5B3E">
        <w:rPr>
          <w:color w:val="000000"/>
          <w:sz w:val="28"/>
          <w:szCs w:val="28"/>
          <w:vertAlign w:val="superscript"/>
        </w:rPr>
        <w:t>3</w:t>
      </w:r>
      <w:r w:rsidRPr="000E5B3E">
        <w:rPr>
          <w:color w:val="000000"/>
          <w:sz w:val="28"/>
          <w:szCs w:val="28"/>
        </w:rPr>
        <w:t xml:space="preserve"> + 108,08 тыс. м</w:t>
      </w:r>
      <w:r w:rsidRPr="000E5B3E">
        <w:rPr>
          <w:color w:val="000000"/>
          <w:sz w:val="28"/>
          <w:szCs w:val="28"/>
          <w:vertAlign w:val="superscript"/>
        </w:rPr>
        <w:t>3</w:t>
      </w:r>
      <w:r w:rsidRPr="000E5B3E">
        <w:rPr>
          <w:color w:val="000000"/>
          <w:sz w:val="28"/>
          <w:szCs w:val="28"/>
        </w:rPr>
        <w:t xml:space="preserve"> × 15,63 руб./м</w:t>
      </w:r>
      <w:r w:rsidRPr="000E5B3E">
        <w:rPr>
          <w:color w:val="000000"/>
          <w:sz w:val="28"/>
          <w:szCs w:val="28"/>
          <w:vertAlign w:val="superscript"/>
        </w:rPr>
        <w:t>3</w:t>
      </w:r>
      <w:r w:rsidRPr="000E5B3E">
        <w:rPr>
          <w:color w:val="000000"/>
          <w:sz w:val="28"/>
          <w:szCs w:val="28"/>
        </w:rPr>
        <w:t xml:space="preserve"> = 3 498 тыс. руб.</w:t>
      </w:r>
    </w:p>
    <w:p w14:paraId="30440616" w14:textId="77777777" w:rsidR="000E5B3E" w:rsidRPr="000E5B3E" w:rsidRDefault="000E5B3E" w:rsidP="000E5B3E">
      <w:pPr>
        <w:ind w:firstLine="709"/>
        <w:jc w:val="both"/>
        <w:rPr>
          <w:color w:val="000000"/>
          <w:sz w:val="28"/>
          <w:szCs w:val="28"/>
        </w:rPr>
      </w:pPr>
      <w:r w:rsidRPr="000E5B3E">
        <w:rPr>
          <w:color w:val="000000"/>
          <w:sz w:val="28"/>
          <w:szCs w:val="28"/>
        </w:rPr>
        <w:t>Корректировка предложения предприятия на 2024 год в сторону снижения составила 1 016 тыс. руб. в связи с корректировкой плановой цены на 2024 год.</w:t>
      </w:r>
    </w:p>
    <w:p w14:paraId="3CAA558E" w14:textId="77777777" w:rsidR="000E5B3E" w:rsidRPr="000E5B3E" w:rsidRDefault="000E5B3E" w:rsidP="000E5B3E">
      <w:pPr>
        <w:ind w:firstLine="709"/>
        <w:jc w:val="both"/>
        <w:rPr>
          <w:color w:val="000000"/>
          <w:sz w:val="28"/>
          <w:szCs w:val="28"/>
        </w:rPr>
      </w:pPr>
    </w:p>
    <w:p w14:paraId="6DA10113" w14:textId="77777777" w:rsidR="000E5B3E" w:rsidRPr="000E5B3E" w:rsidRDefault="000E5B3E" w:rsidP="000E5B3E">
      <w:pPr>
        <w:ind w:firstLine="709"/>
        <w:jc w:val="both"/>
        <w:rPr>
          <w:color w:val="000000"/>
          <w:sz w:val="28"/>
          <w:szCs w:val="28"/>
        </w:rPr>
      </w:pPr>
      <w:r w:rsidRPr="000E5B3E">
        <w:rPr>
          <w:sz w:val="28"/>
          <w:szCs w:val="28"/>
        </w:rPr>
        <w:t>Общая величина расходов на приобретение энергетических ресурсов приведена в таблице 4.</w:t>
      </w:r>
    </w:p>
    <w:p w14:paraId="54B32399" w14:textId="77777777" w:rsidR="000E5B3E" w:rsidRPr="000E5B3E" w:rsidRDefault="000E5B3E" w:rsidP="000E5B3E">
      <w:pPr>
        <w:ind w:left="7371" w:right="-1"/>
        <w:jc w:val="right"/>
        <w:rPr>
          <w:color w:val="000000"/>
          <w:sz w:val="28"/>
          <w:szCs w:val="28"/>
        </w:rPr>
      </w:pPr>
      <w:r w:rsidRPr="000E5B3E">
        <w:rPr>
          <w:color w:val="000000"/>
          <w:sz w:val="28"/>
          <w:szCs w:val="28"/>
        </w:rPr>
        <w:t>Таблица 4.</w:t>
      </w:r>
    </w:p>
    <w:p w14:paraId="77697B6C" w14:textId="77777777" w:rsidR="000E5B3E" w:rsidRPr="000E5B3E" w:rsidRDefault="000E5B3E" w:rsidP="000E5B3E">
      <w:pPr>
        <w:jc w:val="center"/>
        <w:rPr>
          <w:sz w:val="28"/>
          <w:szCs w:val="28"/>
        </w:rPr>
      </w:pPr>
      <w:r w:rsidRPr="000E5B3E">
        <w:rPr>
          <w:rFonts w:eastAsia="Calibri"/>
          <w:bCs/>
          <w:sz w:val="28"/>
          <w:szCs w:val="28"/>
          <w:lang w:eastAsia="en-US"/>
        </w:rPr>
        <w:t xml:space="preserve">Реестр расходов на приобретение энергетических ресурсов, холодной воды и теплоносителя </w:t>
      </w:r>
      <w:r w:rsidRPr="000E5B3E">
        <w:rPr>
          <w:sz w:val="28"/>
          <w:szCs w:val="28"/>
        </w:rPr>
        <w:t>(Приложение 5.4 к Методическим указаниям)</w:t>
      </w:r>
    </w:p>
    <w:p w14:paraId="24B0CC15" w14:textId="77777777" w:rsidR="000E5B3E" w:rsidRPr="000E5B3E" w:rsidRDefault="000E5B3E" w:rsidP="000E5B3E">
      <w:pPr>
        <w:jc w:val="center"/>
        <w:rPr>
          <w:sz w:val="28"/>
          <w:szCs w:val="28"/>
        </w:rPr>
      </w:pPr>
    </w:p>
    <w:p w14:paraId="2D920032" w14:textId="77777777" w:rsidR="000E5B3E" w:rsidRPr="000E5B3E" w:rsidRDefault="000E5B3E" w:rsidP="000E5B3E">
      <w:pPr>
        <w:ind w:firstLine="851"/>
        <w:jc w:val="right"/>
        <w:rPr>
          <w:sz w:val="28"/>
          <w:szCs w:val="28"/>
        </w:rPr>
      </w:pPr>
      <w:r w:rsidRPr="000E5B3E">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686"/>
        <w:gridCol w:w="1701"/>
        <w:gridCol w:w="1739"/>
        <w:gridCol w:w="1769"/>
      </w:tblGrid>
      <w:tr w:rsidR="000E5B3E" w:rsidRPr="000E5B3E" w14:paraId="3942DE9D" w14:textId="77777777" w:rsidTr="00153617">
        <w:trPr>
          <w:trHeight w:val="394"/>
        </w:trPr>
        <w:tc>
          <w:tcPr>
            <w:tcW w:w="675" w:type="dxa"/>
            <w:shd w:val="clear" w:color="auto" w:fill="auto"/>
            <w:vAlign w:val="center"/>
            <w:hideMark/>
          </w:tcPr>
          <w:p w14:paraId="551E4B57" w14:textId="77777777" w:rsidR="000E5B3E" w:rsidRPr="000E5B3E" w:rsidRDefault="000E5B3E" w:rsidP="000E5B3E">
            <w:pPr>
              <w:jc w:val="center"/>
              <w:rPr>
                <w:snapToGrid w:val="0"/>
              </w:rPr>
            </w:pPr>
            <w:r w:rsidRPr="000E5B3E">
              <w:rPr>
                <w:snapToGrid w:val="0"/>
              </w:rPr>
              <w:t>№ п/п</w:t>
            </w:r>
          </w:p>
        </w:tc>
        <w:tc>
          <w:tcPr>
            <w:tcW w:w="3686" w:type="dxa"/>
            <w:shd w:val="clear" w:color="auto" w:fill="auto"/>
            <w:vAlign w:val="center"/>
            <w:hideMark/>
          </w:tcPr>
          <w:p w14:paraId="063D25E5" w14:textId="77777777" w:rsidR="000E5B3E" w:rsidRPr="000E5B3E" w:rsidRDefault="000E5B3E" w:rsidP="000E5B3E">
            <w:pPr>
              <w:jc w:val="center"/>
              <w:rPr>
                <w:snapToGrid w:val="0"/>
              </w:rPr>
            </w:pPr>
            <w:r w:rsidRPr="000E5B3E">
              <w:rPr>
                <w:snapToGrid w:val="0"/>
              </w:rPr>
              <w:t>Наименование ресурса</w:t>
            </w:r>
          </w:p>
        </w:tc>
        <w:tc>
          <w:tcPr>
            <w:tcW w:w="1701" w:type="dxa"/>
            <w:vAlign w:val="center"/>
          </w:tcPr>
          <w:p w14:paraId="72E37B22" w14:textId="77777777" w:rsidR="000E5B3E" w:rsidRPr="000E5B3E" w:rsidRDefault="000E5B3E" w:rsidP="000E5B3E">
            <w:pPr>
              <w:jc w:val="center"/>
              <w:rPr>
                <w:snapToGrid w:val="0"/>
              </w:rPr>
            </w:pPr>
            <w:r w:rsidRPr="000E5B3E">
              <w:rPr>
                <w:snapToGrid w:val="0"/>
              </w:rPr>
              <w:t>Предложение предприятия на 2024 год</w:t>
            </w:r>
          </w:p>
        </w:tc>
        <w:tc>
          <w:tcPr>
            <w:tcW w:w="1739" w:type="dxa"/>
            <w:shd w:val="clear" w:color="auto" w:fill="auto"/>
            <w:vAlign w:val="center"/>
            <w:hideMark/>
          </w:tcPr>
          <w:p w14:paraId="1BF7C95B" w14:textId="77777777" w:rsidR="000E5B3E" w:rsidRPr="000E5B3E" w:rsidRDefault="000E5B3E" w:rsidP="000E5B3E">
            <w:pPr>
              <w:jc w:val="center"/>
              <w:rPr>
                <w:snapToGrid w:val="0"/>
              </w:rPr>
            </w:pPr>
            <w:r w:rsidRPr="000E5B3E">
              <w:rPr>
                <w:snapToGrid w:val="0"/>
              </w:rPr>
              <w:t xml:space="preserve">Предложение экспертов </w:t>
            </w:r>
            <w:r w:rsidRPr="000E5B3E">
              <w:rPr>
                <w:snapToGrid w:val="0"/>
              </w:rPr>
              <w:br/>
              <w:t>на 2024 год</w:t>
            </w:r>
          </w:p>
        </w:tc>
        <w:tc>
          <w:tcPr>
            <w:tcW w:w="1769" w:type="dxa"/>
            <w:vAlign w:val="center"/>
          </w:tcPr>
          <w:p w14:paraId="0BF4613B" w14:textId="77777777" w:rsidR="000E5B3E" w:rsidRPr="000E5B3E" w:rsidRDefault="000E5B3E" w:rsidP="000E5B3E">
            <w:pPr>
              <w:jc w:val="center"/>
              <w:rPr>
                <w:snapToGrid w:val="0"/>
              </w:rPr>
            </w:pPr>
            <w:r w:rsidRPr="000E5B3E">
              <w:rPr>
                <w:snapToGrid w:val="0"/>
              </w:rPr>
              <w:t>Корректировка предложения предприятия</w:t>
            </w:r>
          </w:p>
        </w:tc>
      </w:tr>
      <w:tr w:rsidR="000E5B3E" w:rsidRPr="000E5B3E" w14:paraId="3B624CCD" w14:textId="77777777" w:rsidTr="00153617">
        <w:trPr>
          <w:trHeight w:val="130"/>
        </w:trPr>
        <w:tc>
          <w:tcPr>
            <w:tcW w:w="675" w:type="dxa"/>
            <w:shd w:val="clear" w:color="auto" w:fill="auto"/>
            <w:vAlign w:val="center"/>
          </w:tcPr>
          <w:p w14:paraId="55630021" w14:textId="77777777" w:rsidR="000E5B3E" w:rsidRPr="000E5B3E" w:rsidRDefault="000E5B3E" w:rsidP="000E5B3E">
            <w:pPr>
              <w:jc w:val="center"/>
              <w:rPr>
                <w:snapToGrid w:val="0"/>
              </w:rPr>
            </w:pPr>
            <w:r w:rsidRPr="000E5B3E">
              <w:rPr>
                <w:snapToGrid w:val="0"/>
              </w:rPr>
              <w:t>1</w:t>
            </w:r>
          </w:p>
        </w:tc>
        <w:tc>
          <w:tcPr>
            <w:tcW w:w="3686" w:type="dxa"/>
            <w:shd w:val="clear" w:color="auto" w:fill="auto"/>
            <w:vAlign w:val="center"/>
          </w:tcPr>
          <w:p w14:paraId="5208DCAF" w14:textId="77777777" w:rsidR="000E5B3E" w:rsidRPr="000E5B3E" w:rsidRDefault="000E5B3E" w:rsidP="000E5B3E">
            <w:pPr>
              <w:jc w:val="center"/>
              <w:rPr>
                <w:snapToGrid w:val="0"/>
              </w:rPr>
            </w:pPr>
            <w:r w:rsidRPr="000E5B3E">
              <w:rPr>
                <w:snapToGrid w:val="0"/>
              </w:rPr>
              <w:t>2</w:t>
            </w:r>
          </w:p>
        </w:tc>
        <w:tc>
          <w:tcPr>
            <w:tcW w:w="1701" w:type="dxa"/>
            <w:vAlign w:val="center"/>
          </w:tcPr>
          <w:p w14:paraId="39071897" w14:textId="77777777" w:rsidR="000E5B3E" w:rsidRPr="000E5B3E" w:rsidRDefault="000E5B3E" w:rsidP="000E5B3E">
            <w:pPr>
              <w:jc w:val="center"/>
              <w:rPr>
                <w:snapToGrid w:val="0"/>
              </w:rPr>
            </w:pPr>
            <w:r w:rsidRPr="000E5B3E">
              <w:rPr>
                <w:snapToGrid w:val="0"/>
              </w:rPr>
              <w:t>3</w:t>
            </w:r>
          </w:p>
        </w:tc>
        <w:tc>
          <w:tcPr>
            <w:tcW w:w="1739" w:type="dxa"/>
            <w:shd w:val="clear" w:color="auto" w:fill="auto"/>
            <w:vAlign w:val="center"/>
          </w:tcPr>
          <w:p w14:paraId="60472BB9" w14:textId="77777777" w:rsidR="000E5B3E" w:rsidRPr="000E5B3E" w:rsidRDefault="000E5B3E" w:rsidP="000E5B3E">
            <w:pPr>
              <w:jc w:val="center"/>
              <w:rPr>
                <w:snapToGrid w:val="0"/>
              </w:rPr>
            </w:pPr>
            <w:r w:rsidRPr="000E5B3E">
              <w:rPr>
                <w:snapToGrid w:val="0"/>
              </w:rPr>
              <w:t>4</w:t>
            </w:r>
          </w:p>
        </w:tc>
        <w:tc>
          <w:tcPr>
            <w:tcW w:w="1769" w:type="dxa"/>
            <w:vAlign w:val="center"/>
          </w:tcPr>
          <w:p w14:paraId="2565545D" w14:textId="77777777" w:rsidR="000E5B3E" w:rsidRPr="000E5B3E" w:rsidRDefault="000E5B3E" w:rsidP="000E5B3E">
            <w:pPr>
              <w:jc w:val="center"/>
              <w:rPr>
                <w:snapToGrid w:val="0"/>
              </w:rPr>
            </w:pPr>
            <w:r w:rsidRPr="000E5B3E">
              <w:rPr>
                <w:snapToGrid w:val="0"/>
              </w:rPr>
              <w:t>5 = 4 - 3</w:t>
            </w:r>
          </w:p>
        </w:tc>
      </w:tr>
      <w:tr w:rsidR="000E5B3E" w:rsidRPr="000E5B3E" w14:paraId="61BA5B2B" w14:textId="77777777" w:rsidTr="00153617">
        <w:trPr>
          <w:trHeight w:val="130"/>
        </w:trPr>
        <w:tc>
          <w:tcPr>
            <w:tcW w:w="675" w:type="dxa"/>
            <w:shd w:val="clear" w:color="auto" w:fill="auto"/>
            <w:vAlign w:val="center"/>
            <w:hideMark/>
          </w:tcPr>
          <w:p w14:paraId="45292638" w14:textId="77777777" w:rsidR="000E5B3E" w:rsidRPr="000E5B3E" w:rsidRDefault="000E5B3E" w:rsidP="000E5B3E">
            <w:pPr>
              <w:jc w:val="center"/>
              <w:rPr>
                <w:snapToGrid w:val="0"/>
              </w:rPr>
            </w:pPr>
            <w:r w:rsidRPr="000E5B3E">
              <w:rPr>
                <w:snapToGrid w:val="0"/>
              </w:rPr>
              <w:t>1</w:t>
            </w:r>
          </w:p>
        </w:tc>
        <w:tc>
          <w:tcPr>
            <w:tcW w:w="3686" w:type="dxa"/>
            <w:shd w:val="clear" w:color="auto" w:fill="auto"/>
            <w:vAlign w:val="center"/>
            <w:hideMark/>
          </w:tcPr>
          <w:p w14:paraId="56AC12B3" w14:textId="77777777" w:rsidR="000E5B3E" w:rsidRPr="000E5B3E" w:rsidRDefault="000E5B3E" w:rsidP="000E5B3E">
            <w:pPr>
              <w:rPr>
                <w:snapToGrid w:val="0"/>
              </w:rPr>
            </w:pPr>
            <w:r w:rsidRPr="000E5B3E">
              <w:rPr>
                <w:snapToGrid w:val="0"/>
              </w:rPr>
              <w:t>Расходы на топливо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564D7F" w14:textId="77777777" w:rsidR="000E5B3E" w:rsidRPr="000E5B3E" w:rsidRDefault="000E5B3E" w:rsidP="000E5B3E">
            <w:pPr>
              <w:jc w:val="center"/>
            </w:pPr>
            <w:r w:rsidRPr="000E5B3E">
              <w:t>0</w:t>
            </w:r>
          </w:p>
        </w:tc>
        <w:tc>
          <w:tcPr>
            <w:tcW w:w="1739" w:type="dxa"/>
            <w:tcBorders>
              <w:top w:val="single" w:sz="4" w:space="0" w:color="auto"/>
              <w:left w:val="nil"/>
              <w:bottom w:val="single" w:sz="4" w:space="0" w:color="auto"/>
              <w:right w:val="single" w:sz="4" w:space="0" w:color="auto"/>
            </w:tcBorders>
            <w:shd w:val="clear" w:color="auto" w:fill="auto"/>
            <w:vAlign w:val="center"/>
          </w:tcPr>
          <w:p w14:paraId="63E7CD43" w14:textId="77777777" w:rsidR="000E5B3E" w:rsidRPr="000E5B3E" w:rsidRDefault="000E5B3E" w:rsidP="000E5B3E">
            <w:pPr>
              <w:jc w:val="center"/>
            </w:pPr>
            <w:r w:rsidRPr="000E5B3E">
              <w:t>0</w:t>
            </w:r>
          </w:p>
        </w:tc>
        <w:tc>
          <w:tcPr>
            <w:tcW w:w="1769" w:type="dxa"/>
            <w:tcBorders>
              <w:top w:val="single" w:sz="4" w:space="0" w:color="auto"/>
              <w:left w:val="nil"/>
              <w:bottom w:val="single" w:sz="4" w:space="0" w:color="auto"/>
              <w:right w:val="single" w:sz="4" w:space="0" w:color="auto"/>
            </w:tcBorders>
            <w:shd w:val="clear" w:color="auto" w:fill="auto"/>
            <w:vAlign w:val="center"/>
          </w:tcPr>
          <w:p w14:paraId="4EBA7229" w14:textId="77777777" w:rsidR="000E5B3E" w:rsidRPr="000E5B3E" w:rsidRDefault="000E5B3E" w:rsidP="000E5B3E">
            <w:pPr>
              <w:jc w:val="center"/>
            </w:pPr>
            <w:r w:rsidRPr="000E5B3E">
              <w:t>0</w:t>
            </w:r>
          </w:p>
        </w:tc>
      </w:tr>
      <w:tr w:rsidR="000E5B3E" w:rsidRPr="000E5B3E" w14:paraId="602026A6" w14:textId="77777777" w:rsidTr="00153617">
        <w:trPr>
          <w:trHeight w:val="262"/>
        </w:trPr>
        <w:tc>
          <w:tcPr>
            <w:tcW w:w="675" w:type="dxa"/>
            <w:shd w:val="clear" w:color="auto" w:fill="auto"/>
            <w:vAlign w:val="center"/>
            <w:hideMark/>
          </w:tcPr>
          <w:p w14:paraId="45487D60" w14:textId="77777777" w:rsidR="000E5B3E" w:rsidRPr="000E5B3E" w:rsidRDefault="000E5B3E" w:rsidP="000E5B3E">
            <w:pPr>
              <w:jc w:val="center"/>
              <w:rPr>
                <w:snapToGrid w:val="0"/>
              </w:rPr>
            </w:pPr>
            <w:r w:rsidRPr="000E5B3E">
              <w:rPr>
                <w:snapToGrid w:val="0"/>
              </w:rPr>
              <w:t>2</w:t>
            </w:r>
          </w:p>
        </w:tc>
        <w:tc>
          <w:tcPr>
            <w:tcW w:w="3686" w:type="dxa"/>
            <w:shd w:val="clear" w:color="auto" w:fill="auto"/>
            <w:vAlign w:val="center"/>
            <w:hideMark/>
          </w:tcPr>
          <w:p w14:paraId="08FEB647" w14:textId="77777777" w:rsidR="000E5B3E" w:rsidRPr="000E5B3E" w:rsidRDefault="000E5B3E" w:rsidP="000E5B3E">
            <w:pPr>
              <w:rPr>
                <w:snapToGrid w:val="0"/>
              </w:rPr>
            </w:pPr>
            <w:r w:rsidRPr="000E5B3E">
              <w:rPr>
                <w:snapToGrid w:val="0"/>
              </w:rPr>
              <w:t>Расходы на электрическую энергию</w:t>
            </w:r>
          </w:p>
        </w:tc>
        <w:tc>
          <w:tcPr>
            <w:tcW w:w="1701" w:type="dxa"/>
            <w:tcBorders>
              <w:top w:val="nil"/>
              <w:left w:val="single" w:sz="4" w:space="0" w:color="auto"/>
              <w:bottom w:val="single" w:sz="4" w:space="0" w:color="auto"/>
              <w:right w:val="single" w:sz="4" w:space="0" w:color="auto"/>
            </w:tcBorders>
            <w:shd w:val="clear" w:color="auto" w:fill="auto"/>
            <w:vAlign w:val="center"/>
          </w:tcPr>
          <w:p w14:paraId="2EA37293" w14:textId="77777777" w:rsidR="000E5B3E" w:rsidRPr="000E5B3E" w:rsidRDefault="000E5B3E" w:rsidP="000E5B3E">
            <w:pPr>
              <w:jc w:val="center"/>
            </w:pPr>
            <w:r w:rsidRPr="000E5B3E">
              <w:t>14 236</w:t>
            </w:r>
          </w:p>
        </w:tc>
        <w:tc>
          <w:tcPr>
            <w:tcW w:w="1739" w:type="dxa"/>
            <w:tcBorders>
              <w:top w:val="nil"/>
              <w:left w:val="nil"/>
              <w:bottom w:val="single" w:sz="4" w:space="0" w:color="auto"/>
              <w:right w:val="single" w:sz="4" w:space="0" w:color="auto"/>
            </w:tcBorders>
            <w:shd w:val="clear" w:color="auto" w:fill="auto"/>
            <w:vAlign w:val="center"/>
          </w:tcPr>
          <w:p w14:paraId="4F6F2E65" w14:textId="77777777" w:rsidR="000E5B3E" w:rsidRPr="000E5B3E" w:rsidRDefault="000E5B3E" w:rsidP="000E5B3E">
            <w:pPr>
              <w:jc w:val="center"/>
            </w:pPr>
            <w:r w:rsidRPr="000E5B3E">
              <w:t>12 844</w:t>
            </w:r>
          </w:p>
        </w:tc>
        <w:tc>
          <w:tcPr>
            <w:tcW w:w="1769" w:type="dxa"/>
            <w:tcBorders>
              <w:top w:val="nil"/>
              <w:left w:val="nil"/>
              <w:bottom w:val="single" w:sz="4" w:space="0" w:color="auto"/>
              <w:right w:val="single" w:sz="4" w:space="0" w:color="auto"/>
            </w:tcBorders>
            <w:shd w:val="clear" w:color="auto" w:fill="auto"/>
            <w:vAlign w:val="center"/>
          </w:tcPr>
          <w:p w14:paraId="7753ACFC" w14:textId="77777777" w:rsidR="000E5B3E" w:rsidRPr="000E5B3E" w:rsidRDefault="000E5B3E" w:rsidP="000E5B3E">
            <w:pPr>
              <w:jc w:val="center"/>
            </w:pPr>
            <w:r w:rsidRPr="000E5B3E">
              <w:t>-1 392</w:t>
            </w:r>
          </w:p>
        </w:tc>
      </w:tr>
      <w:tr w:rsidR="000E5B3E" w:rsidRPr="000E5B3E" w14:paraId="515DCE40" w14:textId="77777777" w:rsidTr="00153617">
        <w:trPr>
          <w:trHeight w:val="262"/>
        </w:trPr>
        <w:tc>
          <w:tcPr>
            <w:tcW w:w="675" w:type="dxa"/>
            <w:shd w:val="clear" w:color="auto" w:fill="auto"/>
            <w:vAlign w:val="center"/>
            <w:hideMark/>
          </w:tcPr>
          <w:p w14:paraId="4C7785BF" w14:textId="77777777" w:rsidR="000E5B3E" w:rsidRPr="000E5B3E" w:rsidRDefault="000E5B3E" w:rsidP="000E5B3E">
            <w:pPr>
              <w:jc w:val="center"/>
              <w:rPr>
                <w:snapToGrid w:val="0"/>
              </w:rPr>
            </w:pPr>
            <w:r w:rsidRPr="000E5B3E">
              <w:rPr>
                <w:snapToGrid w:val="0"/>
              </w:rPr>
              <w:t>3</w:t>
            </w:r>
          </w:p>
        </w:tc>
        <w:tc>
          <w:tcPr>
            <w:tcW w:w="3686" w:type="dxa"/>
            <w:shd w:val="clear" w:color="auto" w:fill="auto"/>
            <w:vAlign w:val="center"/>
            <w:hideMark/>
          </w:tcPr>
          <w:p w14:paraId="2052C941" w14:textId="77777777" w:rsidR="000E5B3E" w:rsidRPr="000E5B3E" w:rsidRDefault="000E5B3E" w:rsidP="000E5B3E">
            <w:pPr>
              <w:rPr>
                <w:snapToGrid w:val="0"/>
              </w:rPr>
            </w:pPr>
            <w:r w:rsidRPr="000E5B3E">
              <w:rPr>
                <w:snapToGrid w:val="0"/>
              </w:rPr>
              <w:t>Расходы на тепловую энергию</w:t>
            </w:r>
          </w:p>
        </w:tc>
        <w:tc>
          <w:tcPr>
            <w:tcW w:w="1701" w:type="dxa"/>
            <w:tcBorders>
              <w:top w:val="nil"/>
              <w:left w:val="single" w:sz="4" w:space="0" w:color="auto"/>
              <w:bottom w:val="single" w:sz="4" w:space="0" w:color="auto"/>
              <w:right w:val="single" w:sz="4" w:space="0" w:color="auto"/>
            </w:tcBorders>
            <w:shd w:val="clear" w:color="auto" w:fill="auto"/>
            <w:vAlign w:val="center"/>
          </w:tcPr>
          <w:p w14:paraId="22FF866D" w14:textId="77777777" w:rsidR="000E5B3E" w:rsidRPr="000E5B3E" w:rsidRDefault="000E5B3E" w:rsidP="000E5B3E">
            <w:pPr>
              <w:jc w:val="center"/>
            </w:pPr>
            <w:r w:rsidRPr="000E5B3E">
              <w:t>244 430</w:t>
            </w:r>
          </w:p>
        </w:tc>
        <w:tc>
          <w:tcPr>
            <w:tcW w:w="1739" w:type="dxa"/>
            <w:tcBorders>
              <w:top w:val="nil"/>
              <w:left w:val="nil"/>
              <w:bottom w:val="single" w:sz="4" w:space="0" w:color="auto"/>
              <w:right w:val="single" w:sz="4" w:space="0" w:color="auto"/>
            </w:tcBorders>
            <w:shd w:val="clear" w:color="auto" w:fill="auto"/>
            <w:vAlign w:val="center"/>
          </w:tcPr>
          <w:p w14:paraId="3FD4C5D6" w14:textId="77777777" w:rsidR="000E5B3E" w:rsidRPr="000E5B3E" w:rsidRDefault="000E5B3E" w:rsidP="000E5B3E">
            <w:pPr>
              <w:jc w:val="center"/>
            </w:pPr>
            <w:r w:rsidRPr="000E5B3E">
              <w:t>202 240</w:t>
            </w:r>
          </w:p>
        </w:tc>
        <w:tc>
          <w:tcPr>
            <w:tcW w:w="1769" w:type="dxa"/>
            <w:tcBorders>
              <w:top w:val="nil"/>
              <w:left w:val="nil"/>
              <w:bottom w:val="single" w:sz="4" w:space="0" w:color="auto"/>
              <w:right w:val="single" w:sz="4" w:space="0" w:color="auto"/>
            </w:tcBorders>
            <w:shd w:val="clear" w:color="auto" w:fill="auto"/>
            <w:vAlign w:val="center"/>
          </w:tcPr>
          <w:p w14:paraId="60B66C18" w14:textId="77777777" w:rsidR="000E5B3E" w:rsidRPr="000E5B3E" w:rsidRDefault="000E5B3E" w:rsidP="000E5B3E">
            <w:pPr>
              <w:jc w:val="center"/>
            </w:pPr>
            <w:r w:rsidRPr="000E5B3E">
              <w:t>-42 190</w:t>
            </w:r>
          </w:p>
        </w:tc>
      </w:tr>
      <w:tr w:rsidR="000E5B3E" w:rsidRPr="000E5B3E" w14:paraId="3F61C58C" w14:textId="77777777" w:rsidTr="00153617">
        <w:trPr>
          <w:trHeight w:val="130"/>
        </w:trPr>
        <w:tc>
          <w:tcPr>
            <w:tcW w:w="675" w:type="dxa"/>
            <w:shd w:val="clear" w:color="auto" w:fill="auto"/>
            <w:vAlign w:val="center"/>
            <w:hideMark/>
          </w:tcPr>
          <w:p w14:paraId="16BE5EEB" w14:textId="77777777" w:rsidR="000E5B3E" w:rsidRPr="000E5B3E" w:rsidRDefault="000E5B3E" w:rsidP="000E5B3E">
            <w:pPr>
              <w:jc w:val="center"/>
              <w:rPr>
                <w:snapToGrid w:val="0"/>
              </w:rPr>
            </w:pPr>
            <w:r w:rsidRPr="000E5B3E">
              <w:rPr>
                <w:snapToGrid w:val="0"/>
              </w:rPr>
              <w:t>4</w:t>
            </w:r>
          </w:p>
        </w:tc>
        <w:tc>
          <w:tcPr>
            <w:tcW w:w="3686" w:type="dxa"/>
            <w:shd w:val="clear" w:color="auto" w:fill="auto"/>
            <w:vAlign w:val="center"/>
            <w:hideMark/>
          </w:tcPr>
          <w:p w14:paraId="204C25E7" w14:textId="77777777" w:rsidR="000E5B3E" w:rsidRPr="000E5B3E" w:rsidRDefault="000E5B3E" w:rsidP="000E5B3E">
            <w:pPr>
              <w:rPr>
                <w:snapToGrid w:val="0"/>
              </w:rPr>
            </w:pPr>
            <w:r w:rsidRPr="000E5B3E">
              <w:rPr>
                <w:snapToGrid w:val="0"/>
              </w:rPr>
              <w:t>Расходы на холодную воду</w:t>
            </w:r>
          </w:p>
        </w:tc>
        <w:tc>
          <w:tcPr>
            <w:tcW w:w="1701" w:type="dxa"/>
            <w:tcBorders>
              <w:top w:val="nil"/>
              <w:left w:val="single" w:sz="4" w:space="0" w:color="auto"/>
              <w:bottom w:val="single" w:sz="4" w:space="0" w:color="auto"/>
              <w:right w:val="single" w:sz="4" w:space="0" w:color="auto"/>
            </w:tcBorders>
            <w:shd w:val="clear" w:color="auto" w:fill="auto"/>
            <w:vAlign w:val="center"/>
          </w:tcPr>
          <w:p w14:paraId="2456E22A" w14:textId="77777777" w:rsidR="000E5B3E" w:rsidRPr="000E5B3E" w:rsidRDefault="000E5B3E" w:rsidP="000E5B3E">
            <w:pPr>
              <w:jc w:val="center"/>
            </w:pPr>
            <w:r w:rsidRPr="000E5B3E">
              <w:t>0</w:t>
            </w:r>
          </w:p>
        </w:tc>
        <w:tc>
          <w:tcPr>
            <w:tcW w:w="1739" w:type="dxa"/>
            <w:tcBorders>
              <w:top w:val="nil"/>
              <w:left w:val="nil"/>
              <w:bottom w:val="single" w:sz="4" w:space="0" w:color="auto"/>
              <w:right w:val="single" w:sz="4" w:space="0" w:color="auto"/>
            </w:tcBorders>
            <w:shd w:val="clear" w:color="auto" w:fill="auto"/>
            <w:vAlign w:val="center"/>
          </w:tcPr>
          <w:p w14:paraId="342F3788" w14:textId="77777777" w:rsidR="000E5B3E" w:rsidRPr="000E5B3E" w:rsidRDefault="000E5B3E" w:rsidP="000E5B3E">
            <w:pPr>
              <w:jc w:val="center"/>
            </w:pPr>
            <w:r w:rsidRPr="000E5B3E">
              <w:t>0</w:t>
            </w:r>
          </w:p>
        </w:tc>
        <w:tc>
          <w:tcPr>
            <w:tcW w:w="1769" w:type="dxa"/>
            <w:tcBorders>
              <w:top w:val="nil"/>
              <w:left w:val="nil"/>
              <w:bottom w:val="single" w:sz="4" w:space="0" w:color="auto"/>
              <w:right w:val="single" w:sz="4" w:space="0" w:color="auto"/>
            </w:tcBorders>
            <w:shd w:val="clear" w:color="auto" w:fill="auto"/>
            <w:vAlign w:val="center"/>
          </w:tcPr>
          <w:p w14:paraId="127220D2" w14:textId="77777777" w:rsidR="000E5B3E" w:rsidRPr="000E5B3E" w:rsidRDefault="000E5B3E" w:rsidP="000E5B3E">
            <w:pPr>
              <w:jc w:val="center"/>
            </w:pPr>
            <w:r w:rsidRPr="000E5B3E">
              <w:t>0</w:t>
            </w:r>
          </w:p>
        </w:tc>
      </w:tr>
      <w:tr w:rsidR="000E5B3E" w:rsidRPr="000E5B3E" w14:paraId="7708E190" w14:textId="77777777" w:rsidTr="00153617">
        <w:trPr>
          <w:trHeight w:val="269"/>
        </w:trPr>
        <w:tc>
          <w:tcPr>
            <w:tcW w:w="675" w:type="dxa"/>
            <w:shd w:val="clear" w:color="auto" w:fill="auto"/>
            <w:vAlign w:val="center"/>
            <w:hideMark/>
          </w:tcPr>
          <w:p w14:paraId="24E45A9C" w14:textId="77777777" w:rsidR="000E5B3E" w:rsidRPr="000E5B3E" w:rsidRDefault="000E5B3E" w:rsidP="000E5B3E">
            <w:pPr>
              <w:jc w:val="center"/>
              <w:rPr>
                <w:snapToGrid w:val="0"/>
              </w:rPr>
            </w:pPr>
            <w:r w:rsidRPr="000E5B3E">
              <w:rPr>
                <w:snapToGrid w:val="0"/>
              </w:rPr>
              <w:t>5</w:t>
            </w:r>
          </w:p>
        </w:tc>
        <w:tc>
          <w:tcPr>
            <w:tcW w:w="3686" w:type="dxa"/>
            <w:shd w:val="clear" w:color="auto" w:fill="auto"/>
            <w:vAlign w:val="center"/>
            <w:hideMark/>
          </w:tcPr>
          <w:p w14:paraId="6774E8D6" w14:textId="77777777" w:rsidR="000E5B3E" w:rsidRPr="000E5B3E" w:rsidRDefault="000E5B3E" w:rsidP="000E5B3E">
            <w:pPr>
              <w:rPr>
                <w:snapToGrid w:val="0"/>
              </w:rPr>
            </w:pPr>
            <w:r w:rsidRPr="000E5B3E">
              <w:rPr>
                <w:snapToGrid w:val="0"/>
              </w:rPr>
              <w:t>Расходы на теплоноситель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0B15559A" w14:textId="77777777" w:rsidR="000E5B3E" w:rsidRPr="000E5B3E" w:rsidRDefault="000E5B3E" w:rsidP="000E5B3E">
            <w:pPr>
              <w:jc w:val="center"/>
            </w:pPr>
            <w:r w:rsidRPr="000E5B3E">
              <w:t>4 514</w:t>
            </w:r>
          </w:p>
        </w:tc>
        <w:tc>
          <w:tcPr>
            <w:tcW w:w="1739" w:type="dxa"/>
            <w:tcBorders>
              <w:top w:val="nil"/>
              <w:left w:val="nil"/>
              <w:bottom w:val="single" w:sz="4" w:space="0" w:color="auto"/>
              <w:right w:val="single" w:sz="4" w:space="0" w:color="auto"/>
            </w:tcBorders>
            <w:shd w:val="clear" w:color="auto" w:fill="auto"/>
            <w:vAlign w:val="center"/>
          </w:tcPr>
          <w:p w14:paraId="4C81B216" w14:textId="77777777" w:rsidR="000E5B3E" w:rsidRPr="000E5B3E" w:rsidRDefault="000E5B3E" w:rsidP="000E5B3E">
            <w:pPr>
              <w:jc w:val="center"/>
            </w:pPr>
            <w:r w:rsidRPr="000E5B3E">
              <w:t>3 498</w:t>
            </w:r>
          </w:p>
        </w:tc>
        <w:tc>
          <w:tcPr>
            <w:tcW w:w="1769" w:type="dxa"/>
            <w:tcBorders>
              <w:top w:val="nil"/>
              <w:left w:val="nil"/>
              <w:bottom w:val="single" w:sz="4" w:space="0" w:color="auto"/>
              <w:right w:val="single" w:sz="4" w:space="0" w:color="auto"/>
            </w:tcBorders>
            <w:shd w:val="clear" w:color="auto" w:fill="auto"/>
            <w:vAlign w:val="center"/>
          </w:tcPr>
          <w:p w14:paraId="2699D83A" w14:textId="77777777" w:rsidR="000E5B3E" w:rsidRPr="000E5B3E" w:rsidRDefault="000E5B3E" w:rsidP="000E5B3E">
            <w:pPr>
              <w:jc w:val="center"/>
            </w:pPr>
            <w:r w:rsidRPr="000E5B3E">
              <w:t>-1 016</w:t>
            </w:r>
          </w:p>
        </w:tc>
      </w:tr>
      <w:tr w:rsidR="000E5B3E" w:rsidRPr="000E5B3E" w14:paraId="60AD73A2" w14:textId="77777777" w:rsidTr="00153617">
        <w:trPr>
          <w:trHeight w:val="130"/>
        </w:trPr>
        <w:tc>
          <w:tcPr>
            <w:tcW w:w="675" w:type="dxa"/>
            <w:shd w:val="clear" w:color="auto" w:fill="auto"/>
            <w:vAlign w:val="center"/>
            <w:hideMark/>
          </w:tcPr>
          <w:p w14:paraId="2AC24FDE" w14:textId="77777777" w:rsidR="000E5B3E" w:rsidRPr="000E5B3E" w:rsidRDefault="000E5B3E" w:rsidP="000E5B3E">
            <w:pPr>
              <w:jc w:val="center"/>
              <w:rPr>
                <w:snapToGrid w:val="0"/>
              </w:rPr>
            </w:pPr>
            <w:r w:rsidRPr="000E5B3E">
              <w:rPr>
                <w:snapToGrid w:val="0"/>
              </w:rPr>
              <w:t>6</w:t>
            </w:r>
          </w:p>
        </w:tc>
        <w:tc>
          <w:tcPr>
            <w:tcW w:w="3686" w:type="dxa"/>
            <w:shd w:val="clear" w:color="auto" w:fill="auto"/>
            <w:vAlign w:val="center"/>
            <w:hideMark/>
          </w:tcPr>
          <w:p w14:paraId="7B7EC98B" w14:textId="77777777" w:rsidR="000E5B3E" w:rsidRPr="000E5B3E" w:rsidRDefault="000E5B3E" w:rsidP="000E5B3E">
            <w:pPr>
              <w:rPr>
                <w:snapToGrid w:val="0"/>
              </w:rPr>
            </w:pPr>
            <w:r w:rsidRPr="000E5B3E">
              <w:rPr>
                <w:snapToGrid w:val="0"/>
              </w:rPr>
              <w:t>ИТОГО</w:t>
            </w:r>
          </w:p>
        </w:tc>
        <w:tc>
          <w:tcPr>
            <w:tcW w:w="1701" w:type="dxa"/>
            <w:tcBorders>
              <w:top w:val="nil"/>
              <w:left w:val="single" w:sz="4" w:space="0" w:color="auto"/>
              <w:bottom w:val="single" w:sz="4" w:space="0" w:color="auto"/>
              <w:right w:val="single" w:sz="4" w:space="0" w:color="auto"/>
            </w:tcBorders>
            <w:shd w:val="clear" w:color="auto" w:fill="auto"/>
            <w:vAlign w:val="center"/>
          </w:tcPr>
          <w:p w14:paraId="4A06C7CA" w14:textId="77777777" w:rsidR="000E5B3E" w:rsidRPr="000E5B3E" w:rsidRDefault="000E5B3E" w:rsidP="000E5B3E">
            <w:pPr>
              <w:jc w:val="center"/>
              <w:rPr>
                <w:b/>
                <w:bCs/>
              </w:rPr>
            </w:pPr>
            <w:r w:rsidRPr="000E5B3E">
              <w:rPr>
                <w:b/>
                <w:bCs/>
              </w:rPr>
              <w:t>263 180</w:t>
            </w:r>
          </w:p>
        </w:tc>
        <w:tc>
          <w:tcPr>
            <w:tcW w:w="1739" w:type="dxa"/>
            <w:tcBorders>
              <w:top w:val="nil"/>
              <w:left w:val="nil"/>
              <w:bottom w:val="single" w:sz="4" w:space="0" w:color="auto"/>
              <w:right w:val="single" w:sz="4" w:space="0" w:color="auto"/>
            </w:tcBorders>
            <w:shd w:val="clear" w:color="auto" w:fill="auto"/>
            <w:vAlign w:val="center"/>
          </w:tcPr>
          <w:p w14:paraId="012B789D" w14:textId="77777777" w:rsidR="000E5B3E" w:rsidRPr="000E5B3E" w:rsidRDefault="000E5B3E" w:rsidP="000E5B3E">
            <w:pPr>
              <w:jc w:val="center"/>
              <w:rPr>
                <w:b/>
                <w:bCs/>
              </w:rPr>
            </w:pPr>
            <w:r w:rsidRPr="000E5B3E">
              <w:rPr>
                <w:b/>
                <w:bCs/>
              </w:rPr>
              <w:t>218 582</w:t>
            </w:r>
          </w:p>
        </w:tc>
        <w:tc>
          <w:tcPr>
            <w:tcW w:w="1769" w:type="dxa"/>
            <w:tcBorders>
              <w:top w:val="nil"/>
              <w:left w:val="nil"/>
              <w:bottom w:val="single" w:sz="4" w:space="0" w:color="auto"/>
              <w:right w:val="single" w:sz="4" w:space="0" w:color="auto"/>
            </w:tcBorders>
            <w:shd w:val="clear" w:color="auto" w:fill="auto"/>
            <w:vAlign w:val="center"/>
          </w:tcPr>
          <w:p w14:paraId="7BBEC58C" w14:textId="77777777" w:rsidR="000E5B3E" w:rsidRPr="000E5B3E" w:rsidRDefault="000E5B3E" w:rsidP="000E5B3E">
            <w:pPr>
              <w:jc w:val="center"/>
              <w:rPr>
                <w:b/>
                <w:bCs/>
              </w:rPr>
            </w:pPr>
            <w:r w:rsidRPr="000E5B3E">
              <w:rPr>
                <w:b/>
                <w:bCs/>
              </w:rPr>
              <w:t>-44 598</w:t>
            </w:r>
          </w:p>
        </w:tc>
      </w:tr>
    </w:tbl>
    <w:p w14:paraId="793A0941" w14:textId="77777777" w:rsidR="000E5B3E" w:rsidRPr="000E5B3E" w:rsidRDefault="000E5B3E" w:rsidP="000E5B3E">
      <w:pPr>
        <w:ind w:firstLine="851"/>
        <w:jc w:val="right"/>
        <w:rPr>
          <w:sz w:val="28"/>
          <w:szCs w:val="28"/>
        </w:rPr>
      </w:pPr>
    </w:p>
    <w:p w14:paraId="42820909" w14:textId="77777777" w:rsidR="000E5B3E" w:rsidRPr="000E5B3E" w:rsidRDefault="000E5B3E" w:rsidP="000E5B3E">
      <w:pPr>
        <w:ind w:firstLine="709"/>
        <w:jc w:val="both"/>
        <w:rPr>
          <w:color w:val="000000"/>
          <w:sz w:val="28"/>
          <w:szCs w:val="28"/>
        </w:rPr>
      </w:pPr>
    </w:p>
    <w:p w14:paraId="11A17304" w14:textId="77777777" w:rsidR="000E5B3E" w:rsidRPr="000E5B3E" w:rsidRDefault="000E5B3E" w:rsidP="000E5B3E">
      <w:pPr>
        <w:ind w:firstLine="851"/>
        <w:jc w:val="right"/>
        <w:rPr>
          <w:sz w:val="28"/>
          <w:szCs w:val="20"/>
        </w:rPr>
        <w:sectPr w:rsidR="000E5B3E" w:rsidRPr="000E5B3E" w:rsidSect="000E5B3E">
          <w:pgSz w:w="11906" w:h="16838"/>
          <w:pgMar w:top="709" w:right="707" w:bottom="284" w:left="1560" w:header="567" w:footer="737" w:gutter="0"/>
          <w:cols w:space="720"/>
          <w:docGrid w:linePitch="326"/>
        </w:sectPr>
      </w:pPr>
    </w:p>
    <w:p w14:paraId="79C624A2" w14:textId="77777777" w:rsidR="000E5B3E" w:rsidRPr="000E5B3E" w:rsidRDefault="000E5B3E" w:rsidP="001B0E15">
      <w:pPr>
        <w:keepNext/>
        <w:numPr>
          <w:ilvl w:val="1"/>
          <w:numId w:val="8"/>
        </w:numPr>
        <w:jc w:val="center"/>
        <w:outlineLvl w:val="2"/>
        <w:rPr>
          <w:b/>
          <w:sz w:val="28"/>
          <w:szCs w:val="20"/>
          <w:lang w:val="x-none" w:eastAsia="x-none"/>
        </w:rPr>
      </w:pPr>
      <w:r w:rsidRPr="000E5B3E">
        <w:rPr>
          <w:b/>
          <w:sz w:val="28"/>
          <w:szCs w:val="20"/>
          <w:lang w:eastAsia="x-none"/>
        </w:rPr>
        <w:lastRenderedPageBreak/>
        <w:t>Нормативная</w:t>
      </w:r>
      <w:r w:rsidRPr="000E5B3E">
        <w:rPr>
          <w:b/>
          <w:sz w:val="28"/>
          <w:szCs w:val="20"/>
          <w:lang w:val="x-none" w:eastAsia="x-none"/>
        </w:rPr>
        <w:t xml:space="preserve"> прибыль</w:t>
      </w:r>
    </w:p>
    <w:p w14:paraId="4178664B" w14:textId="77777777" w:rsidR="000E5B3E" w:rsidRPr="000E5B3E" w:rsidRDefault="000E5B3E" w:rsidP="000E5B3E">
      <w:pPr>
        <w:tabs>
          <w:tab w:val="left" w:pos="1890"/>
        </w:tabs>
        <w:ind w:firstLine="709"/>
        <w:jc w:val="both"/>
        <w:rPr>
          <w:sz w:val="28"/>
          <w:szCs w:val="28"/>
        </w:rPr>
      </w:pPr>
      <w:r w:rsidRPr="000E5B3E">
        <w:rPr>
          <w:sz w:val="28"/>
          <w:szCs w:val="28"/>
        </w:rPr>
        <w:t>В соответствии с Основами ценообразования, утвержденными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42F9266F" w14:textId="77777777" w:rsidR="000E5B3E" w:rsidRPr="000E5B3E" w:rsidRDefault="000E5B3E" w:rsidP="000E5B3E">
      <w:pPr>
        <w:tabs>
          <w:tab w:val="left" w:pos="1890"/>
        </w:tabs>
        <w:ind w:firstLine="709"/>
        <w:jc w:val="both"/>
        <w:rPr>
          <w:sz w:val="28"/>
          <w:szCs w:val="20"/>
        </w:rPr>
      </w:pPr>
      <w:r w:rsidRPr="000E5B3E">
        <w:rPr>
          <w:sz w:val="28"/>
          <w:szCs w:val="20"/>
        </w:rPr>
        <w:t>По данной статье предприятием планируются расходы в размере 2 307 тыс. руб.</w:t>
      </w:r>
    </w:p>
    <w:p w14:paraId="6B444C55" w14:textId="77777777" w:rsidR="000E5B3E" w:rsidRPr="000E5B3E" w:rsidRDefault="000E5B3E" w:rsidP="000E5B3E">
      <w:pPr>
        <w:tabs>
          <w:tab w:val="left" w:pos="1890"/>
        </w:tabs>
        <w:ind w:firstLine="709"/>
        <w:jc w:val="both"/>
        <w:rPr>
          <w:sz w:val="28"/>
          <w:szCs w:val="28"/>
        </w:rPr>
      </w:pPr>
      <w:proofErr w:type="gramStart"/>
      <w:r w:rsidRPr="000E5B3E">
        <w:rPr>
          <w:sz w:val="28"/>
          <w:szCs w:val="28"/>
        </w:rPr>
        <w:t>Согласно приложения</w:t>
      </w:r>
      <w:proofErr w:type="gramEnd"/>
      <w:r w:rsidRPr="000E5B3E">
        <w:rPr>
          <w:sz w:val="28"/>
          <w:szCs w:val="28"/>
        </w:rPr>
        <w:t xml:space="preserve"> к концессионному соглашению от 01.11.2021 № 4 процент нормативной прибыли составляет 0,1%. Нормативная прибыль на 2024 год составит: (228 966 тыс. руб. (операционные расходы) + 188 921 тыс. руб. (неподконтрольные расходы за исключением налога на прибыль) + 218 582 тыс. руб. (энергетические ресурсы)) × 0,1% = 636 тыс. руб.</w:t>
      </w:r>
    </w:p>
    <w:p w14:paraId="36315B2E" w14:textId="77777777" w:rsidR="000E5B3E" w:rsidRPr="000E5B3E" w:rsidRDefault="000E5B3E" w:rsidP="000E5B3E">
      <w:pPr>
        <w:tabs>
          <w:tab w:val="left" w:pos="1890"/>
        </w:tabs>
        <w:ind w:firstLine="709"/>
        <w:jc w:val="both"/>
        <w:rPr>
          <w:sz w:val="28"/>
          <w:szCs w:val="28"/>
        </w:rPr>
      </w:pPr>
      <w:r w:rsidRPr="000E5B3E">
        <w:rPr>
          <w:sz w:val="28"/>
          <w:szCs w:val="28"/>
        </w:rPr>
        <w:t>Корректировка предложения предприятия составила 1 691 тыс. руб. в сторону уменьшения и обусловлена корректировкой базы для исчисления нормативной прибыли.</w:t>
      </w:r>
    </w:p>
    <w:p w14:paraId="1E83C8C2" w14:textId="77777777" w:rsidR="000E5B3E" w:rsidRPr="000E5B3E" w:rsidRDefault="000E5B3E" w:rsidP="000E5B3E">
      <w:pPr>
        <w:tabs>
          <w:tab w:val="left" w:pos="1890"/>
        </w:tabs>
        <w:ind w:firstLine="709"/>
        <w:jc w:val="both"/>
        <w:rPr>
          <w:szCs w:val="20"/>
        </w:rPr>
      </w:pPr>
    </w:p>
    <w:p w14:paraId="40B9742C" w14:textId="77777777" w:rsidR="000E5B3E" w:rsidRPr="000E5B3E" w:rsidRDefault="000E5B3E" w:rsidP="001B0E15">
      <w:pPr>
        <w:keepNext/>
        <w:numPr>
          <w:ilvl w:val="1"/>
          <w:numId w:val="8"/>
        </w:numPr>
        <w:jc w:val="center"/>
        <w:outlineLvl w:val="2"/>
        <w:rPr>
          <w:b/>
          <w:sz w:val="28"/>
          <w:szCs w:val="20"/>
          <w:lang w:val="x-none" w:eastAsia="x-none"/>
        </w:rPr>
      </w:pPr>
      <w:r w:rsidRPr="000E5B3E">
        <w:rPr>
          <w:b/>
          <w:sz w:val="28"/>
          <w:szCs w:val="20"/>
          <w:lang w:val="x-none" w:eastAsia="x-none"/>
        </w:rPr>
        <w:t>Расчетная предпринимательская прибыль</w:t>
      </w:r>
    </w:p>
    <w:p w14:paraId="25AA9095" w14:textId="77777777" w:rsidR="000E5B3E" w:rsidRPr="000E5B3E" w:rsidRDefault="000E5B3E" w:rsidP="000E5B3E">
      <w:pPr>
        <w:autoSpaceDE w:val="0"/>
        <w:autoSpaceDN w:val="0"/>
        <w:adjustRightInd w:val="0"/>
        <w:ind w:firstLine="709"/>
        <w:jc w:val="both"/>
        <w:rPr>
          <w:sz w:val="28"/>
          <w:szCs w:val="20"/>
        </w:rPr>
      </w:pPr>
      <w:r w:rsidRPr="000E5B3E">
        <w:rPr>
          <w:sz w:val="28"/>
          <w:szCs w:val="20"/>
        </w:rPr>
        <w:t xml:space="preserve">В соответствии с пунктом 48(1) Основ ценообразования в сфере теплоснабжения, утвержденных постановлением Правительства РФ 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подпунктах 2 - 8 пункта 33 Основ ценообразования, за исключением расходов на приобретение тепловой энергии (теплоносителя) и услуг по передаче тепловой энергии (теплоносителя). </w:t>
      </w:r>
    </w:p>
    <w:p w14:paraId="1B795A61" w14:textId="77777777" w:rsidR="000E5B3E" w:rsidRPr="000E5B3E" w:rsidRDefault="000E5B3E" w:rsidP="000E5B3E">
      <w:pPr>
        <w:tabs>
          <w:tab w:val="left" w:pos="1890"/>
        </w:tabs>
        <w:ind w:firstLine="709"/>
        <w:jc w:val="both"/>
        <w:rPr>
          <w:sz w:val="28"/>
          <w:szCs w:val="20"/>
        </w:rPr>
      </w:pPr>
      <w:r w:rsidRPr="000E5B3E">
        <w:rPr>
          <w:sz w:val="28"/>
          <w:szCs w:val="20"/>
        </w:rPr>
        <w:t xml:space="preserve">По данной статье предприятием планируются расходы в размере 22 694 тыс. руб. </w:t>
      </w:r>
    </w:p>
    <w:p w14:paraId="198D0233" w14:textId="77777777" w:rsidR="000E5B3E" w:rsidRPr="000E5B3E" w:rsidRDefault="000E5B3E" w:rsidP="000E5B3E">
      <w:pPr>
        <w:tabs>
          <w:tab w:val="left" w:pos="1890"/>
        </w:tabs>
        <w:ind w:firstLine="709"/>
        <w:jc w:val="both"/>
        <w:rPr>
          <w:sz w:val="28"/>
          <w:szCs w:val="20"/>
        </w:rPr>
      </w:pPr>
      <w:r w:rsidRPr="000E5B3E">
        <w:rPr>
          <w:sz w:val="28"/>
          <w:szCs w:val="20"/>
        </w:rPr>
        <w:t>Эксперты рассчитали экономически обоснованную величину расчетной предпринимательской прибыли для предприятия на 2024 год:</w:t>
      </w:r>
    </w:p>
    <w:p w14:paraId="519A1287" w14:textId="77777777" w:rsidR="000E5B3E" w:rsidRPr="000E5B3E" w:rsidRDefault="000E5B3E" w:rsidP="000E5B3E">
      <w:pPr>
        <w:tabs>
          <w:tab w:val="left" w:pos="1890"/>
        </w:tabs>
        <w:ind w:firstLine="709"/>
        <w:jc w:val="both"/>
        <w:rPr>
          <w:sz w:val="28"/>
          <w:szCs w:val="20"/>
        </w:rPr>
      </w:pPr>
      <w:r w:rsidRPr="000E5B3E">
        <w:rPr>
          <w:sz w:val="28"/>
          <w:szCs w:val="20"/>
        </w:rPr>
        <w:t>(228 966 тыс. руб. (операционные расходы) + 24 821 тыс. руб. (расходы на уплату налогов и сборов) + 25 733 тыс. руб. (расходы на социальные отчисления) + 138 367 тыс. руб. (амортизационные отчисления) + 12 844 тыс. руб. (расходы на электрическую энергию)) × 5% = 21 537 тыс. руб.</w:t>
      </w:r>
    </w:p>
    <w:p w14:paraId="1EC5A122" w14:textId="77777777" w:rsidR="000E5B3E" w:rsidRPr="000E5B3E" w:rsidRDefault="000E5B3E" w:rsidP="000E5B3E">
      <w:pPr>
        <w:tabs>
          <w:tab w:val="left" w:pos="1890"/>
        </w:tabs>
        <w:ind w:firstLine="709"/>
        <w:jc w:val="both"/>
        <w:rPr>
          <w:sz w:val="28"/>
          <w:szCs w:val="28"/>
        </w:rPr>
      </w:pPr>
      <w:r w:rsidRPr="000E5B3E">
        <w:rPr>
          <w:sz w:val="28"/>
          <w:szCs w:val="28"/>
        </w:rPr>
        <w:t>Корректировка предложения предприятия составила 1 157 тыс. руб. в сторону снижении и обусловлена корректировкой базы для исчисления расчетной предпринимательской прибыли.</w:t>
      </w:r>
    </w:p>
    <w:p w14:paraId="1EC351E5" w14:textId="77777777" w:rsidR="000E5B3E" w:rsidRPr="000E5B3E" w:rsidRDefault="000E5B3E" w:rsidP="000E5B3E">
      <w:pPr>
        <w:ind w:firstLine="851"/>
        <w:jc w:val="both"/>
        <w:rPr>
          <w:snapToGrid w:val="0"/>
          <w:sz w:val="28"/>
          <w:szCs w:val="28"/>
        </w:rPr>
      </w:pPr>
    </w:p>
    <w:p w14:paraId="46298F0A" w14:textId="77777777" w:rsidR="000E5B3E" w:rsidRPr="000E5B3E" w:rsidRDefault="000E5B3E" w:rsidP="000E5B3E">
      <w:pPr>
        <w:keepNext/>
        <w:jc w:val="center"/>
        <w:outlineLvl w:val="1"/>
        <w:rPr>
          <w:b/>
          <w:sz w:val="28"/>
          <w:szCs w:val="20"/>
          <w:lang w:val="x-none" w:eastAsia="x-none"/>
        </w:rPr>
      </w:pPr>
      <w:bookmarkStart w:id="30" w:name="_Toc58702815"/>
      <w:r w:rsidRPr="000E5B3E">
        <w:rPr>
          <w:b/>
          <w:sz w:val="28"/>
          <w:szCs w:val="20"/>
          <w:lang w:eastAsia="x-none"/>
        </w:rPr>
        <w:lastRenderedPageBreak/>
        <w:t xml:space="preserve">5. </w:t>
      </w:r>
      <w:r w:rsidRPr="000E5B3E">
        <w:rPr>
          <w:b/>
          <w:sz w:val="28"/>
          <w:szCs w:val="20"/>
          <w:lang w:val="x-none" w:eastAsia="x-none"/>
        </w:rPr>
        <w:t>Корректировка с целью учета отклонения фактических значений параметров расчета тарифов от значений, учтенных при установлении тарифов</w:t>
      </w:r>
      <w:bookmarkEnd w:id="30"/>
    </w:p>
    <w:p w14:paraId="43614C19" w14:textId="77777777" w:rsidR="000E5B3E" w:rsidRPr="000E5B3E" w:rsidRDefault="000E5B3E" w:rsidP="000E5B3E">
      <w:pPr>
        <w:ind w:firstLine="851"/>
        <w:jc w:val="both"/>
        <w:rPr>
          <w:sz w:val="28"/>
          <w:szCs w:val="28"/>
        </w:rPr>
      </w:pPr>
      <w:r w:rsidRPr="000E5B3E">
        <w:rPr>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06B13048" w14:textId="77777777" w:rsidR="000E5B3E" w:rsidRPr="000E5B3E" w:rsidRDefault="000E5B3E" w:rsidP="000E5B3E">
      <w:pPr>
        <w:ind w:firstLine="851"/>
        <w:jc w:val="both"/>
        <w:rPr>
          <w:sz w:val="28"/>
          <w:szCs w:val="28"/>
        </w:rPr>
      </w:pPr>
      <w:r w:rsidRPr="000E5B3E">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5695DB6C" w14:textId="7C13D797" w:rsidR="000E5B3E" w:rsidRPr="000E5B3E" w:rsidRDefault="000E5B3E" w:rsidP="000E5B3E">
      <w:pPr>
        <w:autoSpaceDE w:val="0"/>
        <w:autoSpaceDN w:val="0"/>
        <w:adjustRightInd w:val="0"/>
        <w:ind w:firstLine="851"/>
        <w:jc w:val="center"/>
        <w:rPr>
          <w:rFonts w:eastAsia="Calibri"/>
          <w:sz w:val="28"/>
          <w:szCs w:val="28"/>
        </w:rPr>
      </w:pPr>
      <w:r w:rsidRPr="000E5B3E">
        <w:rPr>
          <w:rFonts w:eastAsia="Calibri"/>
          <w:noProof/>
          <w:position w:val="-12"/>
          <w:sz w:val="28"/>
          <w:szCs w:val="28"/>
        </w:rPr>
        <w:drawing>
          <wp:inline distT="0" distB="0" distL="0" distR="0" wp14:anchorId="277222E2" wp14:editId="7BC2D289">
            <wp:extent cx="2286000" cy="361950"/>
            <wp:effectExtent l="0" t="0" r="0" b="0"/>
            <wp:docPr id="105951687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86000" cy="361950"/>
                    </a:xfrm>
                    <a:prstGeom prst="rect">
                      <a:avLst/>
                    </a:prstGeom>
                    <a:noFill/>
                    <a:ln>
                      <a:noFill/>
                    </a:ln>
                  </pic:spPr>
                </pic:pic>
              </a:graphicData>
            </a:graphic>
          </wp:inline>
        </w:drawing>
      </w:r>
      <w:r w:rsidRPr="000E5B3E">
        <w:rPr>
          <w:rFonts w:eastAsia="Calibri"/>
          <w:sz w:val="28"/>
          <w:szCs w:val="28"/>
        </w:rPr>
        <w:t xml:space="preserve"> (тыс. руб.), (22)</w:t>
      </w:r>
    </w:p>
    <w:p w14:paraId="4E0FB0F3" w14:textId="77777777" w:rsidR="000E5B3E" w:rsidRPr="000E5B3E" w:rsidRDefault="000E5B3E" w:rsidP="000E5B3E">
      <w:pPr>
        <w:ind w:firstLine="851"/>
        <w:jc w:val="both"/>
        <w:rPr>
          <w:sz w:val="28"/>
          <w:szCs w:val="28"/>
        </w:rPr>
      </w:pPr>
      <w:r w:rsidRPr="000E5B3E">
        <w:rPr>
          <w:sz w:val="28"/>
          <w:szCs w:val="28"/>
        </w:rPr>
        <w:t>где:</w:t>
      </w:r>
    </w:p>
    <w:p w14:paraId="4B0437A3" w14:textId="59A0895E" w:rsidR="000E5B3E" w:rsidRPr="000E5B3E" w:rsidRDefault="00EC0B8D" w:rsidP="000E5B3E">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rPr>
              <m:t>i-2</m:t>
            </m:r>
          </m:sub>
          <m:sup>
            <m:r>
              <w:rPr>
                <w:rFonts w:ascii="Cambria Math" w:hAnsi="Cambria Math"/>
                <w:sz w:val="28"/>
                <w:szCs w:val="28"/>
                <w:lang w:val="en-US"/>
              </w:rPr>
              <m:t>k</m:t>
            </m:r>
          </m:sup>
        </m:sSubSup>
      </m:oMath>
      <w:r w:rsidR="000E5B3E" w:rsidRPr="000E5B3E">
        <w:rPr>
          <w:sz w:val="28"/>
          <w:szCs w:val="28"/>
        </w:rPr>
        <w:t>- размер корректировки необходимой валовой выручки по результатам (i-2)-го года;</w:t>
      </w:r>
    </w:p>
    <w:p w14:paraId="7BD74E7D" w14:textId="7623F56F" w:rsidR="000E5B3E" w:rsidRPr="000E5B3E" w:rsidRDefault="00EC0B8D" w:rsidP="000E5B3E">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000E5B3E" w:rsidRPr="000E5B3E">
        <w:rPr>
          <w:sz w:val="28"/>
          <w:szCs w:val="28"/>
        </w:rPr>
        <w:t xml:space="preserve">- фактическая величина необходимой валовой выручки </w:t>
      </w:r>
      <w:r w:rsidR="000E5B3E" w:rsidRPr="000E5B3E">
        <w:rPr>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000E5B3E" w:rsidRPr="000E5B3E">
        <w:rPr>
          <w:sz w:val="28"/>
          <w:szCs w:val="28"/>
        </w:rPr>
        <w:br/>
        <w:t xml:space="preserve">в соответствии с </w:t>
      </w:r>
      <w:hyperlink r:id="rId25" w:history="1">
        <w:r w:rsidR="000E5B3E" w:rsidRPr="000E5B3E">
          <w:rPr>
            <w:sz w:val="28"/>
            <w:szCs w:val="28"/>
          </w:rPr>
          <w:t>пунктом 55</w:t>
        </w:r>
      </w:hyperlink>
      <w:r w:rsidR="000E5B3E" w:rsidRPr="000E5B3E">
        <w:rPr>
          <w:sz w:val="28"/>
          <w:szCs w:val="28"/>
        </w:rPr>
        <w:t xml:space="preserve"> настоящих Методических указаний;</w:t>
      </w:r>
    </w:p>
    <w:p w14:paraId="0DEB0F4B" w14:textId="37D10294" w:rsidR="000E5B3E" w:rsidRPr="000E5B3E" w:rsidRDefault="00EC0B8D" w:rsidP="000E5B3E">
      <w:pPr>
        <w:ind w:firstLine="851"/>
        <w:jc w:val="both"/>
        <w:rPr>
          <w:sz w:val="28"/>
          <w:szCs w:val="28"/>
        </w:rPr>
      </w:pPr>
      <m:oMath>
        <m:sSub>
          <m:sSubPr>
            <m:ctrlPr>
              <w:rPr>
                <w:rFonts w:ascii="Cambria Math" w:hAnsi="Cambria Math"/>
                <w:i/>
                <w:sz w:val="28"/>
                <w:szCs w:val="28"/>
              </w:rPr>
            </m:ctrlPr>
          </m:sSubPr>
          <m:e>
            <m:r>
              <w:rPr>
                <w:rFonts w:ascii="Cambria Math" w:hAnsi="Cambria Math"/>
                <w:sz w:val="28"/>
                <w:szCs w:val="28"/>
              </w:rPr>
              <m:t>ТВ</m:t>
            </m:r>
          </m:e>
          <m:sub>
            <m:r>
              <w:rPr>
                <w:rFonts w:ascii="Cambria Math" w:hAnsi="Cambria Math"/>
                <w:sz w:val="28"/>
                <w:szCs w:val="28"/>
                <w:lang w:val="en-US"/>
              </w:rPr>
              <m:t>i</m:t>
            </m:r>
            <m:r>
              <w:rPr>
                <w:rFonts w:ascii="Cambria Math" w:hAnsi="Cambria Math"/>
                <w:sz w:val="28"/>
                <w:szCs w:val="28"/>
              </w:rPr>
              <m:t>-2</m:t>
            </m:r>
          </m:sub>
        </m:sSub>
      </m:oMath>
      <w:r w:rsidR="000E5B3E" w:rsidRPr="000E5B3E">
        <w:rPr>
          <w:sz w:val="28"/>
          <w:szCs w:val="28"/>
        </w:rPr>
        <w:t xml:space="preserve">-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26" w:history="1">
        <w:r w:rsidR="000E5B3E" w:rsidRPr="000E5B3E">
          <w:rPr>
            <w:sz w:val="28"/>
            <w:szCs w:val="28"/>
          </w:rPr>
          <w:t>главой IX</w:t>
        </w:r>
      </w:hyperlink>
      <w:r w:rsidR="000E5B3E" w:rsidRPr="000E5B3E">
        <w:rPr>
          <w:sz w:val="28"/>
          <w:szCs w:val="28"/>
        </w:rPr>
        <w:t xml:space="preserve"> настоящих Методических указаний на (i-2)-й год, без учета уровня собираемости платежей.</w:t>
      </w:r>
    </w:p>
    <w:p w14:paraId="0DB669B8" w14:textId="77777777" w:rsidR="000E5B3E" w:rsidRPr="000E5B3E" w:rsidRDefault="000E5B3E" w:rsidP="000E5B3E">
      <w:pPr>
        <w:ind w:firstLine="851"/>
        <w:jc w:val="both"/>
        <w:rPr>
          <w:sz w:val="28"/>
          <w:szCs w:val="28"/>
          <w:lang w:eastAsia="en-US"/>
        </w:rPr>
      </w:pPr>
      <w:r w:rsidRPr="000E5B3E">
        <w:rPr>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2A027789" w14:textId="77777777" w:rsidR="000E5B3E" w:rsidRPr="000E5B3E" w:rsidRDefault="000E5B3E" w:rsidP="000E5B3E">
      <w:pPr>
        <w:ind w:firstLine="851"/>
        <w:jc w:val="both"/>
        <w:rPr>
          <w:sz w:val="28"/>
          <w:szCs w:val="28"/>
          <w:lang w:eastAsia="en-US"/>
        </w:rPr>
      </w:pPr>
      <w:r w:rsidRPr="000E5B3E">
        <w:rPr>
          <w:sz w:val="28"/>
          <w:szCs w:val="28"/>
          <w:lang w:eastAsia="en-US"/>
        </w:rPr>
        <w:t>В расчет фактической необходимой валовой выручки, согласно Методическим указаниям, включаются:</w:t>
      </w:r>
    </w:p>
    <w:p w14:paraId="3BB08562" w14:textId="77777777" w:rsidR="000E5B3E" w:rsidRPr="000E5B3E" w:rsidRDefault="000E5B3E" w:rsidP="000E5B3E">
      <w:pPr>
        <w:ind w:firstLine="851"/>
        <w:jc w:val="both"/>
        <w:rPr>
          <w:sz w:val="28"/>
          <w:szCs w:val="28"/>
          <w:lang w:eastAsia="en-US"/>
        </w:rPr>
      </w:pPr>
      <w:r w:rsidRPr="000E5B3E">
        <w:rPr>
          <w:sz w:val="28"/>
          <w:szCs w:val="28"/>
          <w:lang w:eastAsia="en-US"/>
        </w:rPr>
        <w:t>- операционные расходы, рассчитываемые по формуле:</w:t>
      </w:r>
    </w:p>
    <w:p w14:paraId="7DF9C66E" w14:textId="6DE0BFAD" w:rsidR="000E5B3E" w:rsidRPr="000E5B3E" w:rsidRDefault="000E5B3E" w:rsidP="000E5B3E">
      <w:pPr>
        <w:ind w:right="-142"/>
        <w:jc w:val="both"/>
        <w:rPr>
          <w:sz w:val="28"/>
          <w:szCs w:val="28"/>
          <w:lang w:eastAsia="en-US"/>
        </w:rPr>
      </w:pPr>
      <w:r w:rsidRPr="000E5B3E">
        <w:rPr>
          <w:noProof/>
          <w:position w:val="-32"/>
          <w:sz w:val="28"/>
          <w:szCs w:val="28"/>
        </w:rPr>
        <w:drawing>
          <wp:inline distT="0" distB="0" distL="0" distR="0" wp14:anchorId="7AF2B704" wp14:editId="30DB733D">
            <wp:extent cx="5848350" cy="552450"/>
            <wp:effectExtent l="0" t="0" r="0" b="0"/>
            <wp:docPr id="587279327"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48350" cy="552450"/>
                    </a:xfrm>
                    <a:prstGeom prst="rect">
                      <a:avLst/>
                    </a:prstGeom>
                    <a:noFill/>
                    <a:ln>
                      <a:noFill/>
                    </a:ln>
                  </pic:spPr>
                </pic:pic>
              </a:graphicData>
            </a:graphic>
          </wp:inline>
        </w:drawing>
      </w:r>
      <w:r w:rsidRPr="000E5B3E">
        <w:rPr>
          <w:position w:val="-32"/>
          <w:sz w:val="28"/>
          <w:szCs w:val="28"/>
        </w:rPr>
        <w:t>;</w:t>
      </w:r>
    </w:p>
    <w:p w14:paraId="723E7540" w14:textId="77777777" w:rsidR="000E5B3E" w:rsidRPr="000E5B3E" w:rsidRDefault="000E5B3E" w:rsidP="000E5B3E">
      <w:pPr>
        <w:ind w:firstLine="851"/>
        <w:jc w:val="both"/>
        <w:rPr>
          <w:sz w:val="28"/>
          <w:szCs w:val="28"/>
          <w:lang w:eastAsia="en-US"/>
        </w:rPr>
      </w:pPr>
      <w:r w:rsidRPr="000E5B3E">
        <w:rPr>
          <w:sz w:val="28"/>
          <w:szCs w:val="28"/>
          <w:lang w:eastAsia="en-US"/>
        </w:rPr>
        <w:lastRenderedPageBreak/>
        <w:t>- неподконтрольные расходы на основании документально подтвержденных, имевших место фактических расходов;</w:t>
      </w:r>
    </w:p>
    <w:p w14:paraId="61250BDD" w14:textId="77777777" w:rsidR="000E5B3E" w:rsidRPr="000E5B3E" w:rsidRDefault="000E5B3E" w:rsidP="000E5B3E">
      <w:pPr>
        <w:ind w:firstLine="851"/>
        <w:jc w:val="both"/>
        <w:rPr>
          <w:sz w:val="28"/>
          <w:szCs w:val="28"/>
          <w:lang w:eastAsia="en-US"/>
        </w:rPr>
      </w:pPr>
      <w:r w:rsidRPr="000E5B3E">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6545019D" w14:textId="77777777" w:rsidR="000E5B3E" w:rsidRPr="000E5B3E" w:rsidRDefault="000E5B3E" w:rsidP="000E5B3E">
      <w:pPr>
        <w:ind w:firstLine="851"/>
        <w:jc w:val="both"/>
        <w:rPr>
          <w:sz w:val="28"/>
          <w:szCs w:val="28"/>
          <w:lang w:eastAsia="en-US"/>
        </w:rPr>
      </w:pPr>
      <w:r w:rsidRPr="000E5B3E">
        <w:rPr>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0E5B3E">
        <w:rPr>
          <w:sz w:val="28"/>
          <w:szCs w:val="28"/>
          <w:lang w:eastAsia="en-US"/>
        </w:rPr>
        <w:br/>
        <w:t>и фактической цены условного топлива;</w:t>
      </w:r>
    </w:p>
    <w:p w14:paraId="235BC631" w14:textId="77777777" w:rsidR="000E5B3E" w:rsidRPr="000E5B3E" w:rsidRDefault="000E5B3E" w:rsidP="000E5B3E">
      <w:pPr>
        <w:ind w:firstLine="851"/>
        <w:jc w:val="both"/>
        <w:rPr>
          <w:position w:val="-68"/>
          <w:sz w:val="28"/>
          <w:szCs w:val="28"/>
        </w:rPr>
      </w:pPr>
      <w:r w:rsidRPr="000E5B3E">
        <w:rPr>
          <w:sz w:val="28"/>
          <w:szCs w:val="28"/>
          <w:lang w:eastAsia="en-US"/>
        </w:rPr>
        <w:t>- фактическая нормативная прибыль.</w:t>
      </w:r>
    </w:p>
    <w:p w14:paraId="12CF1DB2" w14:textId="77777777" w:rsidR="000E5B3E" w:rsidRPr="000E5B3E" w:rsidRDefault="000E5B3E" w:rsidP="000E5B3E">
      <w:pPr>
        <w:ind w:firstLine="851"/>
        <w:jc w:val="both"/>
        <w:rPr>
          <w:sz w:val="28"/>
          <w:szCs w:val="28"/>
        </w:rPr>
      </w:pPr>
      <w:r w:rsidRPr="000E5B3E">
        <w:rPr>
          <w:sz w:val="28"/>
          <w:szCs w:val="28"/>
        </w:rPr>
        <w:t>Фактическая необходимая валовая выручка (необходимая валовая выручка на основе фактических значений параметров взамен прогнозных), с учетом нормативных показателей, рассчитана экспертами по группам статей.</w:t>
      </w:r>
    </w:p>
    <w:p w14:paraId="2EB2EB9D" w14:textId="77777777" w:rsidR="000E5B3E" w:rsidRPr="000E5B3E" w:rsidRDefault="000E5B3E" w:rsidP="000E5B3E">
      <w:pPr>
        <w:ind w:firstLine="851"/>
        <w:jc w:val="both"/>
        <w:rPr>
          <w:sz w:val="28"/>
          <w:szCs w:val="28"/>
        </w:rPr>
      </w:pPr>
    </w:p>
    <w:p w14:paraId="2105B77C" w14:textId="77777777" w:rsidR="000E5B3E" w:rsidRPr="000E5B3E" w:rsidRDefault="000E5B3E" w:rsidP="000E5B3E">
      <w:pPr>
        <w:ind w:firstLine="709"/>
        <w:jc w:val="both"/>
        <w:rPr>
          <w:sz w:val="28"/>
          <w:szCs w:val="28"/>
          <w:lang w:eastAsia="en-US"/>
        </w:rPr>
      </w:pPr>
      <w:r w:rsidRPr="000E5B3E">
        <w:rPr>
          <w:sz w:val="28"/>
          <w:szCs w:val="28"/>
          <w:lang w:eastAsia="en-US"/>
        </w:rPr>
        <w:t>Расчет операционных расходов за 2022 год представлен в таблице 5.</w:t>
      </w:r>
    </w:p>
    <w:p w14:paraId="735CD487" w14:textId="77777777" w:rsidR="000E5B3E" w:rsidRPr="000E5B3E" w:rsidRDefault="000E5B3E" w:rsidP="000E5B3E">
      <w:pPr>
        <w:rPr>
          <w:sz w:val="28"/>
          <w:szCs w:val="28"/>
          <w:lang w:eastAsia="en-US"/>
        </w:rPr>
      </w:pPr>
    </w:p>
    <w:p w14:paraId="4B523FFF" w14:textId="77777777" w:rsidR="000E5B3E" w:rsidRPr="000E5B3E" w:rsidRDefault="000E5B3E" w:rsidP="000E5B3E">
      <w:pPr>
        <w:ind w:firstLine="851"/>
        <w:jc w:val="right"/>
        <w:rPr>
          <w:sz w:val="28"/>
          <w:szCs w:val="28"/>
          <w:lang w:eastAsia="en-US"/>
        </w:rPr>
      </w:pPr>
      <w:r w:rsidRPr="000E5B3E">
        <w:rPr>
          <w:sz w:val="28"/>
          <w:szCs w:val="28"/>
          <w:lang w:eastAsia="en-US"/>
        </w:rPr>
        <w:t>Таблица 5</w:t>
      </w:r>
    </w:p>
    <w:p w14:paraId="2D6DE457" w14:textId="77777777" w:rsidR="000E5B3E" w:rsidRPr="000E5B3E" w:rsidRDefault="000E5B3E" w:rsidP="000E5B3E">
      <w:pPr>
        <w:ind w:firstLine="851"/>
        <w:jc w:val="center"/>
        <w:rPr>
          <w:sz w:val="28"/>
          <w:szCs w:val="28"/>
          <w:lang w:eastAsia="en-US"/>
        </w:rPr>
      </w:pPr>
      <w:r w:rsidRPr="000E5B3E">
        <w:rPr>
          <w:sz w:val="28"/>
          <w:szCs w:val="28"/>
          <w:lang w:eastAsia="en-US"/>
        </w:rPr>
        <w:t>Расчет операционных расходов за 2022 год</w:t>
      </w:r>
    </w:p>
    <w:p w14:paraId="6BDDBB1D" w14:textId="77777777" w:rsidR="000E5B3E" w:rsidRPr="000E5B3E" w:rsidRDefault="000E5B3E" w:rsidP="000E5B3E">
      <w:pPr>
        <w:ind w:firstLine="851"/>
        <w:jc w:val="center"/>
        <w:rPr>
          <w:sz w:val="28"/>
          <w:szCs w:val="28"/>
          <w:lang w:eastAsia="en-US"/>
        </w:rPr>
      </w:pPr>
    </w:p>
    <w:tbl>
      <w:tblPr>
        <w:tblW w:w="9634" w:type="dxa"/>
        <w:tblInd w:w="113" w:type="dxa"/>
        <w:tblLayout w:type="fixed"/>
        <w:tblLook w:val="04A0" w:firstRow="1" w:lastRow="0" w:firstColumn="1" w:lastColumn="0" w:noHBand="0" w:noVBand="1"/>
      </w:tblPr>
      <w:tblGrid>
        <w:gridCol w:w="466"/>
        <w:gridCol w:w="4207"/>
        <w:gridCol w:w="1276"/>
        <w:gridCol w:w="1701"/>
        <w:gridCol w:w="1984"/>
      </w:tblGrid>
      <w:tr w:rsidR="000E5B3E" w:rsidRPr="000E5B3E" w14:paraId="0CB75FE8" w14:textId="77777777" w:rsidTr="00153617">
        <w:trPr>
          <w:trHeight w:val="317"/>
          <w:tblHeader/>
        </w:trPr>
        <w:tc>
          <w:tcPr>
            <w:tcW w:w="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603BC0" w14:textId="77777777" w:rsidR="000E5B3E" w:rsidRPr="000E5B3E" w:rsidRDefault="000E5B3E" w:rsidP="000E5B3E">
            <w:pPr>
              <w:jc w:val="center"/>
            </w:pPr>
            <w:r w:rsidRPr="000E5B3E">
              <w:t>№ п/п</w:t>
            </w:r>
          </w:p>
        </w:tc>
        <w:tc>
          <w:tcPr>
            <w:tcW w:w="42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E10419" w14:textId="77777777" w:rsidR="000E5B3E" w:rsidRPr="000E5B3E" w:rsidRDefault="000E5B3E" w:rsidP="000E5B3E">
            <w:pPr>
              <w:jc w:val="center"/>
            </w:pPr>
            <w:r w:rsidRPr="000E5B3E">
              <w:t>Параметры расчета расходов</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671AA2" w14:textId="77777777" w:rsidR="000E5B3E" w:rsidRPr="000E5B3E" w:rsidRDefault="000E5B3E" w:rsidP="000E5B3E">
            <w:pPr>
              <w:jc w:val="center"/>
            </w:pPr>
            <w:proofErr w:type="spellStart"/>
            <w:r w:rsidRPr="000E5B3E">
              <w:t>Ед.изм</w:t>
            </w:r>
            <w:proofErr w:type="spellEnd"/>
            <w:r w:rsidRPr="000E5B3E">
              <w:t>.</w:t>
            </w:r>
          </w:p>
        </w:tc>
        <w:tc>
          <w:tcPr>
            <w:tcW w:w="3685" w:type="dxa"/>
            <w:gridSpan w:val="2"/>
            <w:tcBorders>
              <w:top w:val="single" w:sz="4" w:space="0" w:color="auto"/>
              <w:left w:val="nil"/>
              <w:bottom w:val="single" w:sz="4" w:space="0" w:color="auto"/>
              <w:right w:val="single" w:sz="4" w:space="0" w:color="000000"/>
            </w:tcBorders>
            <w:shd w:val="clear" w:color="auto" w:fill="auto"/>
            <w:vAlign w:val="center"/>
          </w:tcPr>
          <w:p w14:paraId="6F7593E3" w14:textId="77777777" w:rsidR="000E5B3E" w:rsidRPr="000E5B3E" w:rsidRDefault="000E5B3E" w:rsidP="000E5B3E">
            <w:pPr>
              <w:jc w:val="center"/>
            </w:pPr>
            <w:r w:rsidRPr="000E5B3E">
              <w:t>Предложение экспертов</w:t>
            </w:r>
          </w:p>
        </w:tc>
      </w:tr>
      <w:tr w:rsidR="000E5B3E" w:rsidRPr="000E5B3E" w14:paraId="40BF89A8" w14:textId="77777777" w:rsidTr="00153617">
        <w:trPr>
          <w:trHeight w:val="317"/>
          <w:tblHeader/>
        </w:trPr>
        <w:tc>
          <w:tcPr>
            <w:tcW w:w="466" w:type="dxa"/>
            <w:vMerge/>
            <w:tcBorders>
              <w:top w:val="single" w:sz="4" w:space="0" w:color="auto"/>
              <w:left w:val="single" w:sz="4" w:space="0" w:color="auto"/>
              <w:bottom w:val="single" w:sz="4" w:space="0" w:color="auto"/>
              <w:right w:val="single" w:sz="4" w:space="0" w:color="auto"/>
            </w:tcBorders>
            <w:vAlign w:val="center"/>
            <w:hideMark/>
          </w:tcPr>
          <w:p w14:paraId="71E7053F" w14:textId="77777777" w:rsidR="000E5B3E" w:rsidRPr="000E5B3E" w:rsidRDefault="000E5B3E" w:rsidP="000E5B3E"/>
        </w:tc>
        <w:tc>
          <w:tcPr>
            <w:tcW w:w="4207" w:type="dxa"/>
            <w:vMerge/>
            <w:tcBorders>
              <w:top w:val="single" w:sz="4" w:space="0" w:color="auto"/>
              <w:left w:val="single" w:sz="4" w:space="0" w:color="auto"/>
              <w:bottom w:val="single" w:sz="4" w:space="0" w:color="auto"/>
              <w:right w:val="single" w:sz="4" w:space="0" w:color="auto"/>
            </w:tcBorders>
            <w:vAlign w:val="center"/>
            <w:hideMark/>
          </w:tcPr>
          <w:p w14:paraId="46C1240B" w14:textId="77777777" w:rsidR="000E5B3E" w:rsidRPr="000E5B3E" w:rsidRDefault="000E5B3E" w:rsidP="000E5B3E"/>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A909209" w14:textId="77777777" w:rsidR="000E5B3E" w:rsidRPr="000E5B3E" w:rsidRDefault="000E5B3E" w:rsidP="000E5B3E"/>
        </w:tc>
        <w:tc>
          <w:tcPr>
            <w:tcW w:w="1701" w:type="dxa"/>
            <w:tcBorders>
              <w:top w:val="nil"/>
              <w:left w:val="nil"/>
              <w:bottom w:val="single" w:sz="4" w:space="0" w:color="auto"/>
              <w:right w:val="single" w:sz="4" w:space="0" w:color="auto"/>
            </w:tcBorders>
            <w:shd w:val="clear" w:color="auto" w:fill="auto"/>
            <w:vAlign w:val="center"/>
            <w:hideMark/>
          </w:tcPr>
          <w:p w14:paraId="173F4D85" w14:textId="77777777" w:rsidR="000E5B3E" w:rsidRPr="000E5B3E" w:rsidRDefault="000E5B3E" w:rsidP="000E5B3E">
            <w:pPr>
              <w:jc w:val="center"/>
            </w:pPr>
            <w:r w:rsidRPr="000E5B3E">
              <w:t>2021*</w:t>
            </w:r>
          </w:p>
        </w:tc>
        <w:tc>
          <w:tcPr>
            <w:tcW w:w="1984" w:type="dxa"/>
            <w:tcBorders>
              <w:top w:val="nil"/>
              <w:left w:val="nil"/>
              <w:bottom w:val="single" w:sz="4" w:space="0" w:color="auto"/>
              <w:right w:val="single" w:sz="4" w:space="0" w:color="auto"/>
            </w:tcBorders>
            <w:vAlign w:val="center"/>
          </w:tcPr>
          <w:p w14:paraId="728DB0AB" w14:textId="77777777" w:rsidR="000E5B3E" w:rsidRPr="000E5B3E" w:rsidRDefault="000E5B3E" w:rsidP="000E5B3E">
            <w:pPr>
              <w:jc w:val="center"/>
            </w:pPr>
            <w:r w:rsidRPr="000E5B3E">
              <w:t>2022</w:t>
            </w:r>
          </w:p>
        </w:tc>
      </w:tr>
      <w:tr w:rsidR="000E5B3E" w:rsidRPr="000E5B3E" w14:paraId="0980486C" w14:textId="77777777" w:rsidTr="00153617">
        <w:trPr>
          <w:trHeight w:val="317"/>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0F10BD7D" w14:textId="77777777" w:rsidR="000E5B3E" w:rsidRPr="000E5B3E" w:rsidRDefault="000E5B3E" w:rsidP="000E5B3E">
            <w:pPr>
              <w:jc w:val="center"/>
            </w:pPr>
            <w:r w:rsidRPr="000E5B3E">
              <w:t>1</w:t>
            </w:r>
          </w:p>
        </w:tc>
        <w:tc>
          <w:tcPr>
            <w:tcW w:w="4207" w:type="dxa"/>
            <w:tcBorders>
              <w:top w:val="nil"/>
              <w:left w:val="nil"/>
              <w:bottom w:val="single" w:sz="4" w:space="0" w:color="auto"/>
              <w:right w:val="single" w:sz="4" w:space="0" w:color="auto"/>
            </w:tcBorders>
            <w:shd w:val="clear" w:color="auto" w:fill="auto"/>
            <w:vAlign w:val="center"/>
            <w:hideMark/>
          </w:tcPr>
          <w:p w14:paraId="10421484" w14:textId="77777777" w:rsidR="000E5B3E" w:rsidRPr="000E5B3E" w:rsidRDefault="000E5B3E" w:rsidP="000E5B3E">
            <w:r w:rsidRPr="000E5B3E">
              <w:t>Индекс потребительских цен на расчетный период регулирования (ИПЦ)</w:t>
            </w:r>
          </w:p>
        </w:tc>
        <w:tc>
          <w:tcPr>
            <w:tcW w:w="1276" w:type="dxa"/>
            <w:tcBorders>
              <w:top w:val="nil"/>
              <w:left w:val="nil"/>
              <w:bottom w:val="single" w:sz="4" w:space="0" w:color="auto"/>
              <w:right w:val="single" w:sz="4" w:space="0" w:color="auto"/>
            </w:tcBorders>
            <w:shd w:val="clear" w:color="auto" w:fill="auto"/>
            <w:vAlign w:val="center"/>
            <w:hideMark/>
          </w:tcPr>
          <w:p w14:paraId="5219D6F5" w14:textId="77777777" w:rsidR="000E5B3E" w:rsidRPr="000E5B3E" w:rsidRDefault="000E5B3E" w:rsidP="000E5B3E">
            <w:pPr>
              <w:jc w:val="center"/>
            </w:pPr>
            <w:r w:rsidRPr="000E5B3E">
              <w:t> </w:t>
            </w:r>
          </w:p>
        </w:tc>
        <w:tc>
          <w:tcPr>
            <w:tcW w:w="1701" w:type="dxa"/>
            <w:tcBorders>
              <w:top w:val="nil"/>
              <w:left w:val="nil"/>
              <w:bottom w:val="single" w:sz="4" w:space="0" w:color="auto"/>
              <w:right w:val="single" w:sz="4" w:space="0" w:color="auto"/>
            </w:tcBorders>
            <w:shd w:val="clear" w:color="auto" w:fill="auto"/>
            <w:vAlign w:val="center"/>
          </w:tcPr>
          <w:p w14:paraId="44584806" w14:textId="77777777" w:rsidR="000E5B3E" w:rsidRPr="000E5B3E" w:rsidRDefault="000E5B3E" w:rsidP="000E5B3E">
            <w:pPr>
              <w:jc w:val="center"/>
              <w:rPr>
                <w:sz w:val="22"/>
                <w:szCs w:val="22"/>
              </w:rPr>
            </w:pPr>
          </w:p>
        </w:tc>
        <w:tc>
          <w:tcPr>
            <w:tcW w:w="1984" w:type="dxa"/>
            <w:tcBorders>
              <w:top w:val="nil"/>
              <w:left w:val="nil"/>
              <w:bottom w:val="single" w:sz="4" w:space="0" w:color="auto"/>
              <w:right w:val="single" w:sz="4" w:space="0" w:color="auto"/>
            </w:tcBorders>
            <w:vAlign w:val="center"/>
          </w:tcPr>
          <w:p w14:paraId="09CFF1EA" w14:textId="77777777" w:rsidR="000E5B3E" w:rsidRPr="000E5B3E" w:rsidRDefault="000E5B3E" w:rsidP="000E5B3E">
            <w:pPr>
              <w:jc w:val="center"/>
              <w:rPr>
                <w:sz w:val="22"/>
                <w:szCs w:val="22"/>
              </w:rPr>
            </w:pPr>
            <w:r w:rsidRPr="000E5B3E">
              <w:rPr>
                <w:sz w:val="22"/>
                <w:szCs w:val="22"/>
              </w:rPr>
              <w:t>1,138</w:t>
            </w:r>
          </w:p>
        </w:tc>
      </w:tr>
      <w:tr w:rsidR="000E5B3E" w:rsidRPr="000E5B3E" w14:paraId="542CEABD" w14:textId="77777777" w:rsidTr="00153617">
        <w:trPr>
          <w:trHeight w:val="317"/>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1967035F" w14:textId="77777777" w:rsidR="000E5B3E" w:rsidRPr="000E5B3E" w:rsidRDefault="000E5B3E" w:rsidP="000E5B3E">
            <w:pPr>
              <w:jc w:val="center"/>
            </w:pPr>
            <w:r w:rsidRPr="000E5B3E">
              <w:t>2</w:t>
            </w:r>
          </w:p>
        </w:tc>
        <w:tc>
          <w:tcPr>
            <w:tcW w:w="4207" w:type="dxa"/>
            <w:tcBorders>
              <w:top w:val="nil"/>
              <w:left w:val="nil"/>
              <w:bottom w:val="single" w:sz="4" w:space="0" w:color="auto"/>
              <w:right w:val="single" w:sz="4" w:space="0" w:color="auto"/>
            </w:tcBorders>
            <w:shd w:val="clear" w:color="auto" w:fill="auto"/>
            <w:vAlign w:val="center"/>
            <w:hideMark/>
          </w:tcPr>
          <w:p w14:paraId="1FF90677" w14:textId="77777777" w:rsidR="000E5B3E" w:rsidRPr="000E5B3E" w:rsidRDefault="000E5B3E" w:rsidP="000E5B3E">
            <w:r w:rsidRPr="000E5B3E">
              <w:t>Индекс эффективности операционных расходов (ИР)</w:t>
            </w:r>
          </w:p>
        </w:tc>
        <w:tc>
          <w:tcPr>
            <w:tcW w:w="1276" w:type="dxa"/>
            <w:tcBorders>
              <w:top w:val="nil"/>
              <w:left w:val="nil"/>
              <w:bottom w:val="single" w:sz="4" w:space="0" w:color="auto"/>
              <w:right w:val="single" w:sz="4" w:space="0" w:color="auto"/>
            </w:tcBorders>
            <w:shd w:val="clear" w:color="auto" w:fill="auto"/>
            <w:vAlign w:val="center"/>
            <w:hideMark/>
          </w:tcPr>
          <w:p w14:paraId="2F79CA7D" w14:textId="77777777" w:rsidR="000E5B3E" w:rsidRPr="000E5B3E" w:rsidRDefault="000E5B3E" w:rsidP="000E5B3E">
            <w:pPr>
              <w:jc w:val="center"/>
            </w:pPr>
            <w:r w:rsidRPr="000E5B3E">
              <w:t>%</w:t>
            </w:r>
          </w:p>
        </w:tc>
        <w:tc>
          <w:tcPr>
            <w:tcW w:w="1701" w:type="dxa"/>
            <w:tcBorders>
              <w:top w:val="nil"/>
              <w:left w:val="nil"/>
              <w:bottom w:val="single" w:sz="4" w:space="0" w:color="auto"/>
              <w:right w:val="single" w:sz="4" w:space="0" w:color="auto"/>
            </w:tcBorders>
            <w:shd w:val="clear" w:color="auto" w:fill="auto"/>
            <w:vAlign w:val="center"/>
          </w:tcPr>
          <w:p w14:paraId="6E59ED48" w14:textId="77777777" w:rsidR="000E5B3E" w:rsidRPr="000E5B3E" w:rsidRDefault="000E5B3E" w:rsidP="000E5B3E">
            <w:pPr>
              <w:jc w:val="center"/>
              <w:rPr>
                <w:sz w:val="22"/>
                <w:szCs w:val="22"/>
              </w:rPr>
            </w:pPr>
            <w:r w:rsidRPr="000E5B3E">
              <w:rPr>
                <w:sz w:val="22"/>
                <w:szCs w:val="22"/>
              </w:rPr>
              <w:t>1%</w:t>
            </w:r>
          </w:p>
        </w:tc>
        <w:tc>
          <w:tcPr>
            <w:tcW w:w="1984" w:type="dxa"/>
            <w:tcBorders>
              <w:top w:val="nil"/>
              <w:left w:val="nil"/>
              <w:bottom w:val="single" w:sz="4" w:space="0" w:color="auto"/>
              <w:right w:val="single" w:sz="4" w:space="0" w:color="auto"/>
            </w:tcBorders>
            <w:vAlign w:val="center"/>
          </w:tcPr>
          <w:p w14:paraId="0AF0D520" w14:textId="77777777" w:rsidR="000E5B3E" w:rsidRPr="000E5B3E" w:rsidRDefault="000E5B3E" w:rsidP="000E5B3E">
            <w:pPr>
              <w:jc w:val="center"/>
              <w:rPr>
                <w:sz w:val="22"/>
                <w:szCs w:val="22"/>
              </w:rPr>
            </w:pPr>
            <w:r w:rsidRPr="000E5B3E">
              <w:rPr>
                <w:sz w:val="22"/>
                <w:szCs w:val="22"/>
              </w:rPr>
              <w:t>1%</w:t>
            </w:r>
          </w:p>
        </w:tc>
      </w:tr>
      <w:tr w:rsidR="000E5B3E" w:rsidRPr="000E5B3E" w14:paraId="21DB7480" w14:textId="77777777" w:rsidTr="00153617">
        <w:trPr>
          <w:trHeight w:val="317"/>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5A3644C0" w14:textId="77777777" w:rsidR="000E5B3E" w:rsidRPr="000E5B3E" w:rsidRDefault="000E5B3E" w:rsidP="000E5B3E">
            <w:pPr>
              <w:jc w:val="center"/>
            </w:pPr>
            <w:r w:rsidRPr="000E5B3E">
              <w:t>3</w:t>
            </w:r>
          </w:p>
        </w:tc>
        <w:tc>
          <w:tcPr>
            <w:tcW w:w="4207" w:type="dxa"/>
            <w:tcBorders>
              <w:top w:val="nil"/>
              <w:left w:val="nil"/>
              <w:bottom w:val="single" w:sz="4" w:space="0" w:color="auto"/>
              <w:right w:val="single" w:sz="4" w:space="0" w:color="auto"/>
            </w:tcBorders>
            <w:shd w:val="clear" w:color="auto" w:fill="auto"/>
            <w:vAlign w:val="center"/>
            <w:hideMark/>
          </w:tcPr>
          <w:p w14:paraId="6EF86FC2" w14:textId="77777777" w:rsidR="000E5B3E" w:rsidRPr="000E5B3E" w:rsidRDefault="000E5B3E" w:rsidP="000E5B3E">
            <w:r w:rsidRPr="000E5B3E">
              <w:t>Индекс изменения количества активов (ИКА)</w:t>
            </w:r>
          </w:p>
        </w:tc>
        <w:tc>
          <w:tcPr>
            <w:tcW w:w="1276" w:type="dxa"/>
            <w:tcBorders>
              <w:top w:val="nil"/>
              <w:left w:val="nil"/>
              <w:bottom w:val="single" w:sz="4" w:space="0" w:color="auto"/>
              <w:right w:val="single" w:sz="4" w:space="0" w:color="auto"/>
            </w:tcBorders>
            <w:shd w:val="clear" w:color="auto" w:fill="auto"/>
            <w:vAlign w:val="center"/>
            <w:hideMark/>
          </w:tcPr>
          <w:p w14:paraId="4BE468E7" w14:textId="77777777" w:rsidR="000E5B3E" w:rsidRPr="000E5B3E" w:rsidRDefault="000E5B3E" w:rsidP="000E5B3E">
            <w:pPr>
              <w:jc w:val="center"/>
            </w:pPr>
            <w:r w:rsidRPr="000E5B3E">
              <w:t> </w:t>
            </w:r>
          </w:p>
        </w:tc>
        <w:tc>
          <w:tcPr>
            <w:tcW w:w="1701" w:type="dxa"/>
            <w:tcBorders>
              <w:top w:val="nil"/>
              <w:left w:val="nil"/>
              <w:bottom w:val="single" w:sz="4" w:space="0" w:color="auto"/>
              <w:right w:val="single" w:sz="4" w:space="0" w:color="auto"/>
            </w:tcBorders>
            <w:shd w:val="clear" w:color="auto" w:fill="auto"/>
            <w:vAlign w:val="center"/>
          </w:tcPr>
          <w:p w14:paraId="14993079" w14:textId="77777777" w:rsidR="000E5B3E" w:rsidRPr="000E5B3E" w:rsidRDefault="000E5B3E" w:rsidP="000E5B3E">
            <w:pPr>
              <w:jc w:val="center"/>
              <w:rPr>
                <w:sz w:val="22"/>
                <w:szCs w:val="22"/>
              </w:rPr>
            </w:pPr>
          </w:p>
        </w:tc>
        <w:tc>
          <w:tcPr>
            <w:tcW w:w="1984" w:type="dxa"/>
            <w:tcBorders>
              <w:top w:val="nil"/>
              <w:left w:val="nil"/>
              <w:bottom w:val="single" w:sz="4" w:space="0" w:color="auto"/>
              <w:right w:val="single" w:sz="4" w:space="0" w:color="auto"/>
            </w:tcBorders>
            <w:vAlign w:val="center"/>
          </w:tcPr>
          <w:p w14:paraId="53E56188" w14:textId="77777777" w:rsidR="000E5B3E" w:rsidRPr="000E5B3E" w:rsidRDefault="000E5B3E" w:rsidP="000E5B3E">
            <w:pPr>
              <w:jc w:val="center"/>
              <w:rPr>
                <w:sz w:val="22"/>
                <w:szCs w:val="22"/>
              </w:rPr>
            </w:pPr>
          </w:p>
        </w:tc>
      </w:tr>
      <w:tr w:rsidR="000E5B3E" w:rsidRPr="000E5B3E" w14:paraId="71EEBEE0" w14:textId="77777777" w:rsidTr="00153617">
        <w:trPr>
          <w:trHeight w:val="56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7B112106" w14:textId="77777777" w:rsidR="000E5B3E" w:rsidRPr="000E5B3E" w:rsidRDefault="000E5B3E" w:rsidP="000E5B3E">
            <w:pPr>
              <w:jc w:val="center"/>
            </w:pPr>
            <w:r w:rsidRPr="000E5B3E">
              <w:t>3.1</w:t>
            </w:r>
          </w:p>
        </w:tc>
        <w:tc>
          <w:tcPr>
            <w:tcW w:w="4207" w:type="dxa"/>
            <w:tcBorders>
              <w:top w:val="nil"/>
              <w:left w:val="nil"/>
              <w:bottom w:val="single" w:sz="4" w:space="0" w:color="auto"/>
              <w:right w:val="single" w:sz="4" w:space="0" w:color="auto"/>
            </w:tcBorders>
            <w:shd w:val="clear" w:color="auto" w:fill="auto"/>
            <w:vAlign w:val="center"/>
            <w:hideMark/>
          </w:tcPr>
          <w:p w14:paraId="5B2CCACE" w14:textId="77777777" w:rsidR="000E5B3E" w:rsidRPr="000E5B3E" w:rsidRDefault="000E5B3E" w:rsidP="000E5B3E">
            <w:r w:rsidRPr="000E5B3E">
              <w:t>количество условных единиц, относящихся к активам, необходимым для осуществления регулируемой деятельности</w:t>
            </w:r>
          </w:p>
        </w:tc>
        <w:tc>
          <w:tcPr>
            <w:tcW w:w="1276" w:type="dxa"/>
            <w:tcBorders>
              <w:top w:val="nil"/>
              <w:left w:val="nil"/>
              <w:bottom w:val="single" w:sz="4" w:space="0" w:color="auto"/>
              <w:right w:val="single" w:sz="4" w:space="0" w:color="auto"/>
            </w:tcBorders>
            <w:shd w:val="clear" w:color="auto" w:fill="auto"/>
            <w:vAlign w:val="center"/>
            <w:hideMark/>
          </w:tcPr>
          <w:p w14:paraId="606D22C4" w14:textId="77777777" w:rsidR="000E5B3E" w:rsidRPr="000E5B3E" w:rsidRDefault="000E5B3E" w:rsidP="000E5B3E">
            <w:pPr>
              <w:jc w:val="center"/>
            </w:pPr>
            <w:r w:rsidRPr="000E5B3E">
              <w:t>у.е.</w:t>
            </w:r>
          </w:p>
        </w:tc>
        <w:tc>
          <w:tcPr>
            <w:tcW w:w="1701" w:type="dxa"/>
            <w:tcBorders>
              <w:top w:val="nil"/>
              <w:left w:val="nil"/>
              <w:bottom w:val="single" w:sz="4" w:space="0" w:color="auto"/>
              <w:right w:val="single" w:sz="4" w:space="0" w:color="auto"/>
            </w:tcBorders>
            <w:shd w:val="clear" w:color="auto" w:fill="auto"/>
            <w:vAlign w:val="center"/>
            <w:hideMark/>
          </w:tcPr>
          <w:p w14:paraId="55DBA28D" w14:textId="77777777" w:rsidR="000E5B3E" w:rsidRPr="000E5B3E" w:rsidRDefault="000E5B3E" w:rsidP="000E5B3E">
            <w:pPr>
              <w:jc w:val="center"/>
              <w:rPr>
                <w:sz w:val="22"/>
                <w:szCs w:val="22"/>
              </w:rPr>
            </w:pPr>
            <w:r w:rsidRPr="000E5B3E">
              <w:rPr>
                <w:sz w:val="22"/>
                <w:szCs w:val="22"/>
              </w:rPr>
              <w:t>4037,16</w:t>
            </w:r>
          </w:p>
        </w:tc>
        <w:tc>
          <w:tcPr>
            <w:tcW w:w="1984" w:type="dxa"/>
            <w:tcBorders>
              <w:top w:val="nil"/>
              <w:left w:val="nil"/>
              <w:bottom w:val="single" w:sz="4" w:space="0" w:color="auto"/>
              <w:right w:val="single" w:sz="4" w:space="0" w:color="auto"/>
            </w:tcBorders>
            <w:vAlign w:val="center"/>
          </w:tcPr>
          <w:p w14:paraId="65F7E3E5" w14:textId="77777777" w:rsidR="000E5B3E" w:rsidRPr="000E5B3E" w:rsidRDefault="000E5B3E" w:rsidP="000E5B3E">
            <w:pPr>
              <w:jc w:val="center"/>
              <w:rPr>
                <w:sz w:val="22"/>
                <w:szCs w:val="22"/>
              </w:rPr>
            </w:pPr>
            <w:r w:rsidRPr="000E5B3E">
              <w:rPr>
                <w:sz w:val="22"/>
                <w:szCs w:val="22"/>
              </w:rPr>
              <w:t>4037,16</w:t>
            </w:r>
          </w:p>
        </w:tc>
      </w:tr>
      <w:tr w:rsidR="000E5B3E" w:rsidRPr="000E5B3E" w14:paraId="62117E10" w14:textId="77777777" w:rsidTr="00153617">
        <w:trPr>
          <w:trHeight w:val="317"/>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6F1D8CC9" w14:textId="77777777" w:rsidR="000E5B3E" w:rsidRPr="000E5B3E" w:rsidRDefault="000E5B3E" w:rsidP="000E5B3E">
            <w:pPr>
              <w:jc w:val="center"/>
            </w:pPr>
            <w:r w:rsidRPr="000E5B3E">
              <w:t>3.2</w:t>
            </w:r>
          </w:p>
        </w:tc>
        <w:tc>
          <w:tcPr>
            <w:tcW w:w="4207" w:type="dxa"/>
            <w:tcBorders>
              <w:top w:val="nil"/>
              <w:left w:val="nil"/>
              <w:bottom w:val="single" w:sz="4" w:space="0" w:color="auto"/>
              <w:right w:val="single" w:sz="4" w:space="0" w:color="auto"/>
            </w:tcBorders>
            <w:shd w:val="clear" w:color="auto" w:fill="auto"/>
            <w:vAlign w:val="center"/>
            <w:hideMark/>
          </w:tcPr>
          <w:p w14:paraId="5BAEED22" w14:textId="77777777" w:rsidR="000E5B3E" w:rsidRPr="000E5B3E" w:rsidRDefault="000E5B3E" w:rsidP="000E5B3E">
            <w:r w:rsidRPr="000E5B3E">
              <w:t>установленная тепловая мощность источника тепловой энергии</w:t>
            </w:r>
          </w:p>
        </w:tc>
        <w:tc>
          <w:tcPr>
            <w:tcW w:w="1276" w:type="dxa"/>
            <w:tcBorders>
              <w:top w:val="nil"/>
              <w:left w:val="nil"/>
              <w:bottom w:val="single" w:sz="4" w:space="0" w:color="auto"/>
              <w:right w:val="single" w:sz="4" w:space="0" w:color="auto"/>
            </w:tcBorders>
            <w:shd w:val="clear" w:color="auto" w:fill="auto"/>
            <w:vAlign w:val="center"/>
            <w:hideMark/>
          </w:tcPr>
          <w:p w14:paraId="60CC23C4" w14:textId="77777777" w:rsidR="000E5B3E" w:rsidRPr="000E5B3E" w:rsidRDefault="000E5B3E" w:rsidP="000E5B3E">
            <w:pPr>
              <w:jc w:val="center"/>
            </w:pPr>
            <w:r w:rsidRPr="000E5B3E">
              <w:t>Гкал/ч</w:t>
            </w:r>
          </w:p>
        </w:tc>
        <w:tc>
          <w:tcPr>
            <w:tcW w:w="1701" w:type="dxa"/>
            <w:tcBorders>
              <w:top w:val="nil"/>
              <w:left w:val="nil"/>
              <w:bottom w:val="single" w:sz="4" w:space="0" w:color="auto"/>
              <w:right w:val="single" w:sz="4" w:space="0" w:color="auto"/>
            </w:tcBorders>
            <w:shd w:val="clear" w:color="auto" w:fill="auto"/>
            <w:vAlign w:val="center"/>
            <w:hideMark/>
          </w:tcPr>
          <w:p w14:paraId="1284FE0F" w14:textId="77777777" w:rsidR="000E5B3E" w:rsidRPr="000E5B3E" w:rsidRDefault="000E5B3E" w:rsidP="000E5B3E">
            <w:pPr>
              <w:jc w:val="center"/>
              <w:rPr>
                <w:sz w:val="22"/>
                <w:szCs w:val="22"/>
              </w:rPr>
            </w:pPr>
            <w:r w:rsidRPr="000E5B3E">
              <w:rPr>
                <w:sz w:val="22"/>
                <w:szCs w:val="22"/>
              </w:rPr>
              <w:t>-</w:t>
            </w:r>
          </w:p>
        </w:tc>
        <w:tc>
          <w:tcPr>
            <w:tcW w:w="1984" w:type="dxa"/>
            <w:tcBorders>
              <w:top w:val="nil"/>
              <w:left w:val="nil"/>
              <w:bottom w:val="single" w:sz="4" w:space="0" w:color="auto"/>
              <w:right w:val="single" w:sz="4" w:space="0" w:color="auto"/>
            </w:tcBorders>
            <w:vAlign w:val="center"/>
          </w:tcPr>
          <w:p w14:paraId="13132F7D" w14:textId="77777777" w:rsidR="000E5B3E" w:rsidRPr="000E5B3E" w:rsidRDefault="000E5B3E" w:rsidP="000E5B3E">
            <w:pPr>
              <w:jc w:val="center"/>
              <w:rPr>
                <w:sz w:val="22"/>
                <w:szCs w:val="22"/>
              </w:rPr>
            </w:pPr>
            <w:r w:rsidRPr="000E5B3E">
              <w:rPr>
                <w:sz w:val="22"/>
                <w:szCs w:val="22"/>
              </w:rPr>
              <w:t>-</w:t>
            </w:r>
          </w:p>
        </w:tc>
      </w:tr>
      <w:tr w:rsidR="000E5B3E" w:rsidRPr="000E5B3E" w14:paraId="52DDDF89" w14:textId="77777777" w:rsidTr="00153617">
        <w:trPr>
          <w:trHeight w:val="317"/>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541E19BB" w14:textId="77777777" w:rsidR="000E5B3E" w:rsidRPr="000E5B3E" w:rsidRDefault="000E5B3E" w:rsidP="000E5B3E">
            <w:pPr>
              <w:jc w:val="center"/>
            </w:pPr>
            <w:r w:rsidRPr="000E5B3E">
              <w:t>4</w:t>
            </w:r>
          </w:p>
        </w:tc>
        <w:tc>
          <w:tcPr>
            <w:tcW w:w="4207" w:type="dxa"/>
            <w:tcBorders>
              <w:top w:val="nil"/>
              <w:left w:val="nil"/>
              <w:bottom w:val="single" w:sz="4" w:space="0" w:color="auto"/>
              <w:right w:val="single" w:sz="4" w:space="0" w:color="auto"/>
            </w:tcBorders>
            <w:shd w:val="clear" w:color="auto" w:fill="auto"/>
            <w:vAlign w:val="center"/>
            <w:hideMark/>
          </w:tcPr>
          <w:p w14:paraId="21CE06AF" w14:textId="77777777" w:rsidR="000E5B3E" w:rsidRPr="000E5B3E" w:rsidRDefault="000E5B3E" w:rsidP="000E5B3E">
            <w:r w:rsidRPr="000E5B3E">
              <w:t>Коэффициент эластичности затрат по росту активов (</w:t>
            </w:r>
            <w:proofErr w:type="spellStart"/>
            <w:r w:rsidRPr="000E5B3E">
              <w:t>К</w:t>
            </w:r>
            <w:r w:rsidRPr="000E5B3E">
              <w:rPr>
                <w:vertAlign w:val="subscript"/>
              </w:rPr>
              <w:t>эл</w:t>
            </w:r>
            <w:proofErr w:type="spellEnd"/>
            <w:r w:rsidRPr="000E5B3E">
              <w:t>)</w:t>
            </w:r>
          </w:p>
        </w:tc>
        <w:tc>
          <w:tcPr>
            <w:tcW w:w="1276" w:type="dxa"/>
            <w:tcBorders>
              <w:top w:val="nil"/>
              <w:left w:val="nil"/>
              <w:bottom w:val="single" w:sz="4" w:space="0" w:color="auto"/>
              <w:right w:val="single" w:sz="4" w:space="0" w:color="auto"/>
            </w:tcBorders>
            <w:shd w:val="clear" w:color="auto" w:fill="auto"/>
            <w:vAlign w:val="center"/>
            <w:hideMark/>
          </w:tcPr>
          <w:p w14:paraId="77E322B1" w14:textId="77777777" w:rsidR="000E5B3E" w:rsidRPr="000E5B3E" w:rsidRDefault="000E5B3E" w:rsidP="000E5B3E">
            <w:pPr>
              <w:jc w:val="center"/>
            </w:pPr>
            <w:r w:rsidRPr="000E5B3E">
              <w:t> </w:t>
            </w:r>
          </w:p>
        </w:tc>
        <w:tc>
          <w:tcPr>
            <w:tcW w:w="1701" w:type="dxa"/>
            <w:tcBorders>
              <w:top w:val="nil"/>
              <w:left w:val="nil"/>
              <w:bottom w:val="single" w:sz="4" w:space="0" w:color="auto"/>
              <w:right w:val="single" w:sz="4" w:space="0" w:color="auto"/>
            </w:tcBorders>
            <w:shd w:val="clear" w:color="auto" w:fill="auto"/>
            <w:vAlign w:val="center"/>
            <w:hideMark/>
          </w:tcPr>
          <w:p w14:paraId="5FB6C634" w14:textId="77777777" w:rsidR="000E5B3E" w:rsidRPr="000E5B3E" w:rsidRDefault="000E5B3E" w:rsidP="000E5B3E">
            <w:pPr>
              <w:jc w:val="center"/>
              <w:rPr>
                <w:sz w:val="22"/>
                <w:szCs w:val="22"/>
              </w:rPr>
            </w:pPr>
            <w:r w:rsidRPr="000E5B3E">
              <w:rPr>
                <w:sz w:val="22"/>
                <w:szCs w:val="22"/>
              </w:rPr>
              <w:t>0,75</w:t>
            </w:r>
          </w:p>
        </w:tc>
        <w:tc>
          <w:tcPr>
            <w:tcW w:w="1984" w:type="dxa"/>
            <w:tcBorders>
              <w:top w:val="nil"/>
              <w:left w:val="nil"/>
              <w:bottom w:val="single" w:sz="4" w:space="0" w:color="auto"/>
              <w:right w:val="single" w:sz="4" w:space="0" w:color="auto"/>
            </w:tcBorders>
            <w:vAlign w:val="center"/>
          </w:tcPr>
          <w:p w14:paraId="01DE93EF" w14:textId="77777777" w:rsidR="000E5B3E" w:rsidRPr="000E5B3E" w:rsidRDefault="000E5B3E" w:rsidP="000E5B3E">
            <w:pPr>
              <w:jc w:val="center"/>
              <w:rPr>
                <w:sz w:val="22"/>
                <w:szCs w:val="22"/>
              </w:rPr>
            </w:pPr>
            <w:r w:rsidRPr="000E5B3E">
              <w:rPr>
                <w:sz w:val="22"/>
                <w:szCs w:val="22"/>
              </w:rPr>
              <w:t>0,75</w:t>
            </w:r>
          </w:p>
        </w:tc>
      </w:tr>
      <w:tr w:rsidR="000E5B3E" w:rsidRPr="000E5B3E" w14:paraId="24D700CD" w14:textId="77777777" w:rsidTr="00153617">
        <w:trPr>
          <w:trHeight w:val="56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24D56EF4" w14:textId="77777777" w:rsidR="000E5B3E" w:rsidRPr="000E5B3E" w:rsidRDefault="000E5B3E" w:rsidP="000E5B3E">
            <w:pPr>
              <w:jc w:val="center"/>
            </w:pPr>
            <w:r w:rsidRPr="000E5B3E">
              <w:t>5</w:t>
            </w:r>
          </w:p>
        </w:tc>
        <w:tc>
          <w:tcPr>
            <w:tcW w:w="4207" w:type="dxa"/>
            <w:tcBorders>
              <w:top w:val="nil"/>
              <w:left w:val="nil"/>
              <w:bottom w:val="single" w:sz="4" w:space="0" w:color="auto"/>
              <w:right w:val="single" w:sz="4" w:space="0" w:color="auto"/>
            </w:tcBorders>
            <w:shd w:val="clear" w:color="auto" w:fill="auto"/>
            <w:vAlign w:val="center"/>
            <w:hideMark/>
          </w:tcPr>
          <w:p w14:paraId="2B0E4B80" w14:textId="77777777" w:rsidR="000E5B3E" w:rsidRPr="000E5B3E" w:rsidRDefault="000E5B3E" w:rsidP="000E5B3E">
            <w:r w:rsidRPr="000E5B3E">
              <w:t>Операционные (подконтрольные)</w:t>
            </w:r>
            <w:r w:rsidRPr="000E5B3E">
              <w:br/>
              <w:t>расходы</w:t>
            </w:r>
          </w:p>
        </w:tc>
        <w:tc>
          <w:tcPr>
            <w:tcW w:w="1276" w:type="dxa"/>
            <w:tcBorders>
              <w:top w:val="nil"/>
              <w:left w:val="nil"/>
              <w:bottom w:val="single" w:sz="4" w:space="0" w:color="auto"/>
              <w:right w:val="single" w:sz="4" w:space="0" w:color="auto"/>
            </w:tcBorders>
            <w:shd w:val="clear" w:color="auto" w:fill="auto"/>
            <w:vAlign w:val="center"/>
            <w:hideMark/>
          </w:tcPr>
          <w:p w14:paraId="5E734491" w14:textId="77777777" w:rsidR="000E5B3E" w:rsidRPr="000E5B3E" w:rsidRDefault="000E5B3E" w:rsidP="000E5B3E">
            <w:pPr>
              <w:jc w:val="center"/>
            </w:pPr>
            <w:r w:rsidRPr="000E5B3E">
              <w:t>тыс. руб.</w:t>
            </w:r>
          </w:p>
        </w:tc>
        <w:tc>
          <w:tcPr>
            <w:tcW w:w="1701" w:type="dxa"/>
            <w:tcBorders>
              <w:top w:val="nil"/>
              <w:left w:val="nil"/>
              <w:bottom w:val="single" w:sz="4" w:space="0" w:color="auto"/>
              <w:right w:val="single" w:sz="4" w:space="0" w:color="auto"/>
            </w:tcBorders>
            <w:shd w:val="clear" w:color="auto" w:fill="auto"/>
            <w:vAlign w:val="center"/>
          </w:tcPr>
          <w:p w14:paraId="071A4B11" w14:textId="77777777" w:rsidR="000E5B3E" w:rsidRPr="000E5B3E" w:rsidRDefault="000E5B3E" w:rsidP="000E5B3E">
            <w:pPr>
              <w:jc w:val="center"/>
              <w:rPr>
                <w:sz w:val="22"/>
                <w:szCs w:val="22"/>
              </w:rPr>
            </w:pPr>
            <w:r w:rsidRPr="000E5B3E">
              <w:rPr>
                <w:sz w:val="22"/>
                <w:szCs w:val="22"/>
              </w:rPr>
              <w:t>199 104</w:t>
            </w:r>
          </w:p>
        </w:tc>
        <w:tc>
          <w:tcPr>
            <w:tcW w:w="1984" w:type="dxa"/>
            <w:tcBorders>
              <w:top w:val="nil"/>
              <w:left w:val="nil"/>
              <w:bottom w:val="single" w:sz="4" w:space="0" w:color="auto"/>
              <w:right w:val="single" w:sz="4" w:space="0" w:color="auto"/>
            </w:tcBorders>
            <w:vAlign w:val="center"/>
          </w:tcPr>
          <w:p w14:paraId="16BE7D3B" w14:textId="77777777" w:rsidR="000E5B3E" w:rsidRPr="000E5B3E" w:rsidRDefault="000E5B3E" w:rsidP="000E5B3E">
            <w:pPr>
              <w:jc w:val="center"/>
              <w:rPr>
                <w:sz w:val="22"/>
                <w:szCs w:val="22"/>
              </w:rPr>
            </w:pPr>
            <w:r w:rsidRPr="000E5B3E">
              <w:rPr>
                <w:sz w:val="22"/>
                <w:szCs w:val="22"/>
              </w:rPr>
              <w:t>224 315</w:t>
            </w:r>
          </w:p>
        </w:tc>
      </w:tr>
    </w:tbl>
    <w:p w14:paraId="67466D12" w14:textId="77777777" w:rsidR="000E5B3E" w:rsidRPr="000E5B3E" w:rsidRDefault="000E5B3E" w:rsidP="000E5B3E">
      <w:pPr>
        <w:ind w:left="426"/>
        <w:rPr>
          <w:sz w:val="28"/>
          <w:szCs w:val="28"/>
          <w:lang w:eastAsia="en-US"/>
        </w:rPr>
      </w:pPr>
    </w:p>
    <w:p w14:paraId="13D33903" w14:textId="77777777" w:rsidR="000E5B3E" w:rsidRPr="000E5B3E" w:rsidRDefault="000E5B3E" w:rsidP="000E5B3E">
      <w:pPr>
        <w:ind w:left="426"/>
        <w:rPr>
          <w:sz w:val="28"/>
          <w:szCs w:val="28"/>
        </w:rPr>
      </w:pPr>
      <w:r w:rsidRPr="000E5B3E">
        <w:rPr>
          <w:sz w:val="28"/>
          <w:szCs w:val="28"/>
          <w:lang w:eastAsia="en-US"/>
        </w:rPr>
        <w:t xml:space="preserve">* – базовый уровень операционных расходов закреплён приложением № 4 к концессионному соглашению </w:t>
      </w:r>
      <w:r w:rsidRPr="000E5B3E">
        <w:rPr>
          <w:sz w:val="28"/>
          <w:szCs w:val="28"/>
        </w:rPr>
        <w:t>от 01.11.2021 № 4.</w:t>
      </w:r>
    </w:p>
    <w:p w14:paraId="293EEA07" w14:textId="77777777" w:rsidR="000E5B3E" w:rsidRPr="000E5B3E" w:rsidRDefault="000E5B3E" w:rsidP="000E5B3E">
      <w:pPr>
        <w:tabs>
          <w:tab w:val="left" w:pos="1890"/>
        </w:tabs>
        <w:spacing w:line="360" w:lineRule="auto"/>
        <w:ind w:right="-143"/>
        <w:rPr>
          <w:snapToGrid w:val="0"/>
          <w:sz w:val="28"/>
          <w:szCs w:val="28"/>
        </w:rPr>
      </w:pPr>
      <w:r w:rsidRPr="000E5B3E">
        <w:rPr>
          <w:snapToGrid w:val="0"/>
          <w:sz w:val="28"/>
          <w:szCs w:val="28"/>
        </w:rPr>
        <w:t xml:space="preserve"> </w:t>
      </w:r>
    </w:p>
    <w:p w14:paraId="6DA4E263" w14:textId="77777777" w:rsidR="000E5B3E" w:rsidRPr="000E5B3E" w:rsidRDefault="000E5B3E" w:rsidP="000E5B3E">
      <w:pPr>
        <w:ind w:firstLine="851"/>
        <w:jc w:val="both"/>
        <w:rPr>
          <w:sz w:val="28"/>
          <w:szCs w:val="28"/>
        </w:rPr>
      </w:pPr>
    </w:p>
    <w:p w14:paraId="698DD39E" w14:textId="77777777" w:rsidR="000E5B3E" w:rsidRPr="000E5B3E" w:rsidRDefault="000E5B3E" w:rsidP="000E5B3E">
      <w:pPr>
        <w:ind w:firstLine="851"/>
        <w:jc w:val="both"/>
        <w:rPr>
          <w:sz w:val="28"/>
          <w:szCs w:val="28"/>
        </w:rPr>
      </w:pPr>
    </w:p>
    <w:p w14:paraId="00FC44B8" w14:textId="77777777" w:rsidR="000E5B3E" w:rsidRPr="000E5B3E" w:rsidRDefault="000E5B3E" w:rsidP="000E5B3E">
      <w:pPr>
        <w:ind w:firstLine="851"/>
        <w:jc w:val="both"/>
        <w:rPr>
          <w:sz w:val="28"/>
          <w:szCs w:val="28"/>
        </w:rPr>
      </w:pPr>
      <w:r w:rsidRPr="000E5B3E">
        <w:rPr>
          <w:sz w:val="28"/>
          <w:szCs w:val="28"/>
        </w:rPr>
        <w:lastRenderedPageBreak/>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68E50508" w14:textId="77777777" w:rsidR="000E5B3E" w:rsidRPr="000E5B3E" w:rsidRDefault="000E5B3E" w:rsidP="000E5B3E">
      <w:pPr>
        <w:ind w:firstLine="851"/>
        <w:jc w:val="both"/>
        <w:rPr>
          <w:sz w:val="28"/>
          <w:szCs w:val="28"/>
        </w:rPr>
      </w:pPr>
      <w:r w:rsidRPr="000E5B3E">
        <w:rPr>
          <w:sz w:val="28"/>
          <w:szCs w:val="28"/>
        </w:rPr>
        <w:t xml:space="preserve">Арендная плата учтена экспертами </w:t>
      </w:r>
      <w:r w:rsidRPr="000E5B3E">
        <w:rPr>
          <w:color w:val="000000"/>
          <w:sz w:val="28"/>
          <w:szCs w:val="28"/>
        </w:rPr>
        <w:t>в соответствии с пунктами 45 и 65 Основ ценообразования</w:t>
      </w:r>
      <w:r w:rsidRPr="000E5B3E">
        <w:rPr>
          <w:sz w:val="28"/>
          <w:szCs w:val="28"/>
        </w:rPr>
        <w:t>.</w:t>
      </w:r>
    </w:p>
    <w:p w14:paraId="34FEFAF8" w14:textId="77777777" w:rsidR="000E5B3E" w:rsidRPr="000E5B3E" w:rsidRDefault="000E5B3E" w:rsidP="000E5B3E">
      <w:pPr>
        <w:ind w:firstLine="851"/>
        <w:jc w:val="both"/>
        <w:rPr>
          <w:sz w:val="28"/>
          <w:szCs w:val="28"/>
        </w:rPr>
      </w:pPr>
      <w:r w:rsidRPr="000E5B3E">
        <w:rPr>
          <w:sz w:val="28"/>
          <w:szCs w:val="28"/>
        </w:rPr>
        <w:t xml:space="preserve">Расходы на обязательное страхование подтверждаются представленным предприятием расчетом, выгрузкой по расходам на страхование из учетной системы </w:t>
      </w:r>
      <w:r w:rsidRPr="000E5B3E">
        <w:rPr>
          <w:sz w:val="28"/>
          <w:szCs w:val="28"/>
          <w:lang w:val="en-US"/>
        </w:rPr>
        <w:t>SAP</w:t>
      </w:r>
      <w:r w:rsidRPr="000E5B3E">
        <w:rPr>
          <w:sz w:val="28"/>
          <w:szCs w:val="28"/>
        </w:rPr>
        <w:t xml:space="preserve"> </w:t>
      </w:r>
      <w:r w:rsidRPr="000E5B3E">
        <w:rPr>
          <w:sz w:val="28"/>
          <w:szCs w:val="28"/>
          <w:lang w:val="en-US"/>
        </w:rPr>
        <w:t>ERP</w:t>
      </w:r>
      <w:r w:rsidRPr="000E5B3E">
        <w:rPr>
          <w:sz w:val="28"/>
          <w:szCs w:val="28"/>
        </w:rPr>
        <w:t>, представленными договорами и полисами.</w:t>
      </w:r>
    </w:p>
    <w:p w14:paraId="34EED316" w14:textId="77777777" w:rsidR="000E5B3E" w:rsidRPr="000E5B3E" w:rsidRDefault="000E5B3E" w:rsidP="000E5B3E">
      <w:pPr>
        <w:ind w:firstLine="851"/>
        <w:jc w:val="both"/>
        <w:rPr>
          <w:sz w:val="28"/>
          <w:szCs w:val="28"/>
        </w:rPr>
      </w:pPr>
      <w:r w:rsidRPr="000E5B3E">
        <w:rPr>
          <w:sz w:val="28"/>
          <w:szCs w:val="28"/>
        </w:rPr>
        <w:t xml:space="preserve">Размер расходов по уплате налогов подтверждается представленными декларациями, выгрузкой из учетной системы </w:t>
      </w:r>
      <w:r w:rsidRPr="000E5B3E">
        <w:rPr>
          <w:sz w:val="28"/>
          <w:szCs w:val="28"/>
          <w:lang w:val="en-US"/>
        </w:rPr>
        <w:t>SAP</w:t>
      </w:r>
      <w:r w:rsidRPr="000E5B3E">
        <w:rPr>
          <w:sz w:val="28"/>
          <w:szCs w:val="28"/>
        </w:rPr>
        <w:t xml:space="preserve"> </w:t>
      </w:r>
      <w:r w:rsidRPr="000E5B3E">
        <w:rPr>
          <w:sz w:val="28"/>
          <w:szCs w:val="28"/>
          <w:lang w:val="en-US"/>
        </w:rPr>
        <w:t>ERP</w:t>
      </w:r>
      <w:r w:rsidRPr="000E5B3E">
        <w:rPr>
          <w:sz w:val="28"/>
          <w:szCs w:val="28"/>
        </w:rPr>
        <w:t>.</w:t>
      </w:r>
    </w:p>
    <w:p w14:paraId="4924C869" w14:textId="77777777" w:rsidR="000E5B3E" w:rsidRPr="000E5B3E" w:rsidRDefault="000E5B3E" w:rsidP="000E5B3E">
      <w:pPr>
        <w:ind w:firstLine="851"/>
        <w:jc w:val="both"/>
        <w:rPr>
          <w:sz w:val="28"/>
          <w:szCs w:val="28"/>
        </w:rPr>
      </w:pPr>
      <w:r w:rsidRPr="000E5B3E">
        <w:rPr>
          <w:sz w:val="28"/>
          <w:szCs w:val="28"/>
        </w:rPr>
        <w:t>Размер отчислений на социальные нужды подтверждаются представленной выгрузкой из бухгалтерских программ.</w:t>
      </w:r>
    </w:p>
    <w:p w14:paraId="232940AF" w14:textId="77777777" w:rsidR="000E5B3E" w:rsidRPr="000E5B3E" w:rsidRDefault="000E5B3E" w:rsidP="000E5B3E">
      <w:pPr>
        <w:ind w:firstLine="851"/>
        <w:jc w:val="both"/>
        <w:rPr>
          <w:sz w:val="28"/>
          <w:szCs w:val="28"/>
        </w:rPr>
      </w:pPr>
      <w:r w:rsidRPr="000E5B3E">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2022 год по видам деятельности, статистической формой № С-1 за 2022 год, выгрузкой из учетной системы </w:t>
      </w:r>
      <w:r w:rsidRPr="000E5B3E">
        <w:rPr>
          <w:sz w:val="28"/>
          <w:szCs w:val="28"/>
          <w:lang w:val="en-US"/>
        </w:rPr>
        <w:t>SAP</w:t>
      </w:r>
      <w:r w:rsidRPr="000E5B3E">
        <w:rPr>
          <w:sz w:val="28"/>
          <w:szCs w:val="28"/>
        </w:rPr>
        <w:t xml:space="preserve"> </w:t>
      </w:r>
      <w:r w:rsidRPr="000E5B3E">
        <w:rPr>
          <w:sz w:val="28"/>
          <w:szCs w:val="28"/>
          <w:lang w:val="en-US"/>
        </w:rPr>
        <w:t>ERP</w:t>
      </w:r>
      <w:r w:rsidRPr="000E5B3E">
        <w:rPr>
          <w:sz w:val="28"/>
          <w:szCs w:val="28"/>
        </w:rPr>
        <w:t>.</w:t>
      </w:r>
    </w:p>
    <w:p w14:paraId="00A33991" w14:textId="77777777" w:rsidR="000E5B3E" w:rsidRPr="000E5B3E" w:rsidRDefault="000E5B3E" w:rsidP="000E5B3E">
      <w:pPr>
        <w:ind w:firstLine="851"/>
        <w:jc w:val="both"/>
        <w:rPr>
          <w:sz w:val="28"/>
          <w:szCs w:val="28"/>
        </w:rPr>
      </w:pPr>
      <w:r w:rsidRPr="000E5B3E">
        <w:rPr>
          <w:sz w:val="28"/>
          <w:szCs w:val="28"/>
        </w:rPr>
        <w:t xml:space="preserve">Расходы на выплаты по договорам займа и кредитным договорам, включая проценты по ним подтверждаются представленной справкой о привлеченных кредитах/займах и выгрузкой из учетной системы </w:t>
      </w:r>
      <w:r w:rsidRPr="000E5B3E">
        <w:rPr>
          <w:sz w:val="28"/>
          <w:szCs w:val="28"/>
          <w:lang w:val="en-US"/>
        </w:rPr>
        <w:t>SAP</w:t>
      </w:r>
      <w:r w:rsidRPr="000E5B3E">
        <w:rPr>
          <w:sz w:val="28"/>
          <w:szCs w:val="28"/>
        </w:rPr>
        <w:t xml:space="preserve"> </w:t>
      </w:r>
      <w:r w:rsidRPr="000E5B3E">
        <w:rPr>
          <w:sz w:val="28"/>
          <w:szCs w:val="28"/>
          <w:lang w:val="en-US"/>
        </w:rPr>
        <w:t>ERP</w:t>
      </w:r>
      <w:r w:rsidRPr="000E5B3E">
        <w:rPr>
          <w:sz w:val="28"/>
          <w:szCs w:val="28"/>
        </w:rPr>
        <w:t>.</w:t>
      </w:r>
    </w:p>
    <w:p w14:paraId="10E427CD" w14:textId="77777777" w:rsidR="000E5B3E" w:rsidRPr="000E5B3E" w:rsidRDefault="000E5B3E" w:rsidP="000E5B3E">
      <w:pPr>
        <w:ind w:firstLine="851"/>
        <w:jc w:val="both"/>
        <w:rPr>
          <w:sz w:val="28"/>
          <w:szCs w:val="28"/>
        </w:rPr>
      </w:pPr>
      <w:r w:rsidRPr="000E5B3E">
        <w:rPr>
          <w:sz w:val="28"/>
          <w:szCs w:val="28"/>
        </w:rPr>
        <w:t>Данные расходы признаются экспертами документально подтвержденными и экономически обоснованными.</w:t>
      </w:r>
    </w:p>
    <w:p w14:paraId="1BD798D3" w14:textId="77777777" w:rsidR="000E5B3E" w:rsidRPr="000E5B3E" w:rsidRDefault="000E5B3E" w:rsidP="000E5B3E">
      <w:pPr>
        <w:ind w:firstLine="851"/>
        <w:jc w:val="both"/>
        <w:rPr>
          <w:sz w:val="28"/>
          <w:szCs w:val="28"/>
        </w:rPr>
      </w:pPr>
      <w:r w:rsidRPr="000E5B3E">
        <w:rPr>
          <w:sz w:val="28"/>
          <w:szCs w:val="28"/>
        </w:rPr>
        <w:t>Расчет неподконтрольных расходов приведен в таблице 6.</w:t>
      </w:r>
    </w:p>
    <w:p w14:paraId="390EA238" w14:textId="77777777" w:rsidR="000E5B3E" w:rsidRPr="000E5B3E" w:rsidRDefault="000E5B3E" w:rsidP="000E5B3E">
      <w:pPr>
        <w:ind w:firstLine="851"/>
        <w:jc w:val="both"/>
        <w:rPr>
          <w:sz w:val="28"/>
          <w:szCs w:val="28"/>
          <w:lang w:eastAsia="en-US"/>
        </w:rPr>
      </w:pPr>
      <w:r w:rsidRPr="000E5B3E">
        <w:rPr>
          <w:sz w:val="28"/>
          <w:szCs w:val="28"/>
        </w:rPr>
        <w:br w:type="page"/>
      </w:r>
    </w:p>
    <w:p w14:paraId="01720C16" w14:textId="77777777" w:rsidR="000E5B3E" w:rsidRPr="000E5B3E" w:rsidRDefault="000E5B3E" w:rsidP="000E5B3E">
      <w:pPr>
        <w:tabs>
          <w:tab w:val="left" w:pos="1890"/>
        </w:tabs>
        <w:ind w:left="1080" w:right="-1"/>
        <w:jc w:val="right"/>
        <w:rPr>
          <w:sz w:val="28"/>
          <w:szCs w:val="28"/>
          <w:lang w:eastAsia="en-US"/>
        </w:rPr>
      </w:pPr>
      <w:r w:rsidRPr="000E5B3E">
        <w:rPr>
          <w:sz w:val="28"/>
          <w:szCs w:val="28"/>
          <w:lang w:eastAsia="en-US"/>
        </w:rPr>
        <w:lastRenderedPageBreak/>
        <w:t>Таблица 6</w:t>
      </w:r>
    </w:p>
    <w:p w14:paraId="0F465999" w14:textId="77777777" w:rsidR="000E5B3E" w:rsidRPr="000E5B3E" w:rsidRDefault="000E5B3E" w:rsidP="000E5B3E">
      <w:pPr>
        <w:ind w:left="-142"/>
        <w:jc w:val="center"/>
        <w:rPr>
          <w:b/>
          <w:sz w:val="28"/>
          <w:szCs w:val="28"/>
        </w:rPr>
      </w:pPr>
      <w:r w:rsidRPr="000E5B3E">
        <w:rPr>
          <w:b/>
          <w:sz w:val="28"/>
          <w:szCs w:val="28"/>
        </w:rPr>
        <w:t>Фактические неподконтрольные расходы за 2022 год</w:t>
      </w:r>
    </w:p>
    <w:p w14:paraId="18E7FF81" w14:textId="77777777" w:rsidR="000E5B3E" w:rsidRPr="000E5B3E" w:rsidRDefault="000E5B3E" w:rsidP="000E5B3E">
      <w:pPr>
        <w:jc w:val="right"/>
        <w:rPr>
          <w:sz w:val="28"/>
          <w:szCs w:val="28"/>
        </w:rPr>
      </w:pPr>
      <w:r w:rsidRPr="000E5B3E">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0E5B3E" w:rsidRPr="000E5B3E" w14:paraId="78805185" w14:textId="77777777" w:rsidTr="00153617">
        <w:trPr>
          <w:trHeight w:val="417"/>
          <w:tblHeader/>
          <w:jc w:val="center"/>
        </w:trPr>
        <w:tc>
          <w:tcPr>
            <w:tcW w:w="817" w:type="dxa"/>
            <w:shd w:val="clear" w:color="auto" w:fill="auto"/>
            <w:vAlign w:val="center"/>
            <w:hideMark/>
          </w:tcPr>
          <w:p w14:paraId="1741AA55" w14:textId="77777777" w:rsidR="000E5B3E" w:rsidRPr="000E5B3E" w:rsidRDefault="000E5B3E" w:rsidP="000E5B3E">
            <w:pPr>
              <w:jc w:val="center"/>
            </w:pPr>
            <w:r w:rsidRPr="000E5B3E">
              <w:t>№</w:t>
            </w:r>
            <w:r w:rsidRPr="000E5B3E">
              <w:br/>
              <w:t>п. п.</w:t>
            </w:r>
          </w:p>
        </w:tc>
        <w:tc>
          <w:tcPr>
            <w:tcW w:w="6980" w:type="dxa"/>
            <w:shd w:val="clear" w:color="auto" w:fill="auto"/>
            <w:noWrap/>
            <w:vAlign w:val="center"/>
            <w:hideMark/>
          </w:tcPr>
          <w:p w14:paraId="4D302C06" w14:textId="77777777" w:rsidR="000E5B3E" w:rsidRPr="000E5B3E" w:rsidRDefault="000E5B3E" w:rsidP="000E5B3E">
            <w:pPr>
              <w:jc w:val="center"/>
            </w:pPr>
            <w:r w:rsidRPr="000E5B3E">
              <w:t>Показатель</w:t>
            </w:r>
          </w:p>
        </w:tc>
        <w:tc>
          <w:tcPr>
            <w:tcW w:w="2009" w:type="dxa"/>
            <w:shd w:val="clear" w:color="auto" w:fill="auto"/>
            <w:vAlign w:val="center"/>
          </w:tcPr>
          <w:p w14:paraId="4C15B9A8" w14:textId="77777777" w:rsidR="000E5B3E" w:rsidRPr="000E5B3E" w:rsidRDefault="000E5B3E" w:rsidP="000E5B3E">
            <w:pPr>
              <w:jc w:val="center"/>
            </w:pPr>
            <w:r w:rsidRPr="000E5B3E">
              <w:t>Факт за 2022 год (по оценке экспертов)</w:t>
            </w:r>
          </w:p>
        </w:tc>
      </w:tr>
      <w:tr w:rsidR="000E5B3E" w:rsidRPr="000E5B3E" w14:paraId="56585428" w14:textId="77777777" w:rsidTr="00153617">
        <w:trPr>
          <w:trHeight w:val="525"/>
          <w:jc w:val="center"/>
        </w:trPr>
        <w:tc>
          <w:tcPr>
            <w:tcW w:w="817" w:type="dxa"/>
            <w:shd w:val="clear" w:color="auto" w:fill="auto"/>
            <w:noWrap/>
            <w:vAlign w:val="center"/>
            <w:hideMark/>
          </w:tcPr>
          <w:p w14:paraId="6DC4664E" w14:textId="77777777" w:rsidR="000E5B3E" w:rsidRPr="000E5B3E" w:rsidRDefault="000E5B3E" w:rsidP="000E5B3E">
            <w:pPr>
              <w:jc w:val="center"/>
            </w:pPr>
            <w:r w:rsidRPr="000E5B3E">
              <w:t>1.1</w:t>
            </w:r>
          </w:p>
        </w:tc>
        <w:tc>
          <w:tcPr>
            <w:tcW w:w="6980" w:type="dxa"/>
            <w:shd w:val="clear" w:color="auto" w:fill="auto"/>
            <w:vAlign w:val="center"/>
            <w:hideMark/>
          </w:tcPr>
          <w:p w14:paraId="2295BC71" w14:textId="77777777" w:rsidR="000E5B3E" w:rsidRPr="000E5B3E" w:rsidRDefault="000E5B3E" w:rsidP="000E5B3E">
            <w:r w:rsidRPr="000E5B3E">
              <w:t>Расходы на оплату услуг, оказываемых организациями, осуществляющими регулируемые виды деятельности</w:t>
            </w: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14:paraId="656B0980" w14:textId="77777777" w:rsidR="000E5B3E" w:rsidRPr="000E5B3E" w:rsidRDefault="000E5B3E" w:rsidP="000E5B3E">
            <w:pPr>
              <w:jc w:val="center"/>
            </w:pPr>
            <w:r w:rsidRPr="000E5B3E">
              <w:t>0</w:t>
            </w:r>
          </w:p>
        </w:tc>
      </w:tr>
      <w:tr w:rsidR="000E5B3E" w:rsidRPr="000E5B3E" w14:paraId="7F160260" w14:textId="77777777" w:rsidTr="00153617">
        <w:trPr>
          <w:trHeight w:val="300"/>
          <w:jc w:val="center"/>
        </w:trPr>
        <w:tc>
          <w:tcPr>
            <w:tcW w:w="817" w:type="dxa"/>
            <w:shd w:val="clear" w:color="auto" w:fill="auto"/>
            <w:noWrap/>
            <w:vAlign w:val="center"/>
            <w:hideMark/>
          </w:tcPr>
          <w:p w14:paraId="15A16883" w14:textId="77777777" w:rsidR="000E5B3E" w:rsidRPr="000E5B3E" w:rsidRDefault="000E5B3E" w:rsidP="000E5B3E">
            <w:pPr>
              <w:jc w:val="center"/>
            </w:pPr>
            <w:r w:rsidRPr="000E5B3E">
              <w:t>1.2</w:t>
            </w:r>
          </w:p>
        </w:tc>
        <w:tc>
          <w:tcPr>
            <w:tcW w:w="6980" w:type="dxa"/>
            <w:shd w:val="clear" w:color="auto" w:fill="auto"/>
            <w:noWrap/>
            <w:vAlign w:val="center"/>
            <w:hideMark/>
          </w:tcPr>
          <w:p w14:paraId="6C33253B" w14:textId="77777777" w:rsidR="000E5B3E" w:rsidRPr="000E5B3E" w:rsidRDefault="000E5B3E" w:rsidP="000E5B3E">
            <w:r w:rsidRPr="000E5B3E">
              <w:t>Арендная плата</w:t>
            </w:r>
          </w:p>
        </w:tc>
        <w:tc>
          <w:tcPr>
            <w:tcW w:w="2009" w:type="dxa"/>
            <w:tcBorders>
              <w:top w:val="nil"/>
              <w:left w:val="single" w:sz="4" w:space="0" w:color="auto"/>
              <w:bottom w:val="single" w:sz="4" w:space="0" w:color="auto"/>
              <w:right w:val="single" w:sz="4" w:space="0" w:color="auto"/>
            </w:tcBorders>
            <w:shd w:val="clear" w:color="auto" w:fill="auto"/>
            <w:vAlign w:val="center"/>
          </w:tcPr>
          <w:p w14:paraId="012838C1" w14:textId="77777777" w:rsidR="000E5B3E" w:rsidRPr="000E5B3E" w:rsidRDefault="000E5B3E" w:rsidP="000E5B3E">
            <w:pPr>
              <w:jc w:val="center"/>
            </w:pPr>
            <w:r w:rsidRPr="000E5B3E">
              <w:t>0</w:t>
            </w:r>
          </w:p>
        </w:tc>
      </w:tr>
      <w:tr w:rsidR="000E5B3E" w:rsidRPr="000E5B3E" w14:paraId="2F160A46" w14:textId="77777777" w:rsidTr="00153617">
        <w:trPr>
          <w:trHeight w:val="300"/>
          <w:jc w:val="center"/>
        </w:trPr>
        <w:tc>
          <w:tcPr>
            <w:tcW w:w="817" w:type="dxa"/>
            <w:shd w:val="clear" w:color="auto" w:fill="auto"/>
            <w:noWrap/>
            <w:vAlign w:val="center"/>
            <w:hideMark/>
          </w:tcPr>
          <w:p w14:paraId="0A661AE9" w14:textId="77777777" w:rsidR="000E5B3E" w:rsidRPr="000E5B3E" w:rsidRDefault="000E5B3E" w:rsidP="000E5B3E">
            <w:pPr>
              <w:jc w:val="center"/>
            </w:pPr>
            <w:r w:rsidRPr="000E5B3E">
              <w:t>1.3</w:t>
            </w:r>
          </w:p>
        </w:tc>
        <w:tc>
          <w:tcPr>
            <w:tcW w:w="6980" w:type="dxa"/>
            <w:shd w:val="clear" w:color="auto" w:fill="auto"/>
            <w:noWrap/>
            <w:vAlign w:val="center"/>
            <w:hideMark/>
          </w:tcPr>
          <w:p w14:paraId="0A23093B" w14:textId="77777777" w:rsidR="000E5B3E" w:rsidRPr="000E5B3E" w:rsidRDefault="000E5B3E" w:rsidP="000E5B3E">
            <w:r w:rsidRPr="000E5B3E">
              <w:t>Концессионная плата</w:t>
            </w:r>
          </w:p>
        </w:tc>
        <w:tc>
          <w:tcPr>
            <w:tcW w:w="2009" w:type="dxa"/>
            <w:tcBorders>
              <w:top w:val="nil"/>
              <w:left w:val="single" w:sz="4" w:space="0" w:color="auto"/>
              <w:bottom w:val="single" w:sz="4" w:space="0" w:color="auto"/>
              <w:right w:val="single" w:sz="4" w:space="0" w:color="auto"/>
            </w:tcBorders>
            <w:shd w:val="clear" w:color="auto" w:fill="auto"/>
            <w:vAlign w:val="center"/>
          </w:tcPr>
          <w:p w14:paraId="7D25D2D4" w14:textId="77777777" w:rsidR="000E5B3E" w:rsidRPr="000E5B3E" w:rsidRDefault="000E5B3E" w:rsidP="000E5B3E">
            <w:pPr>
              <w:jc w:val="center"/>
            </w:pPr>
            <w:r w:rsidRPr="000E5B3E">
              <w:t>0</w:t>
            </w:r>
          </w:p>
        </w:tc>
      </w:tr>
      <w:tr w:rsidR="000E5B3E" w:rsidRPr="000E5B3E" w14:paraId="024B0D45" w14:textId="77777777" w:rsidTr="00153617">
        <w:trPr>
          <w:trHeight w:val="513"/>
          <w:jc w:val="center"/>
        </w:trPr>
        <w:tc>
          <w:tcPr>
            <w:tcW w:w="817" w:type="dxa"/>
            <w:shd w:val="clear" w:color="auto" w:fill="auto"/>
            <w:noWrap/>
            <w:vAlign w:val="center"/>
            <w:hideMark/>
          </w:tcPr>
          <w:p w14:paraId="7B94F19F" w14:textId="77777777" w:rsidR="000E5B3E" w:rsidRPr="000E5B3E" w:rsidRDefault="000E5B3E" w:rsidP="000E5B3E">
            <w:pPr>
              <w:jc w:val="center"/>
            </w:pPr>
            <w:r w:rsidRPr="000E5B3E">
              <w:t>1.4</w:t>
            </w:r>
          </w:p>
        </w:tc>
        <w:tc>
          <w:tcPr>
            <w:tcW w:w="6980" w:type="dxa"/>
            <w:shd w:val="clear" w:color="auto" w:fill="auto"/>
            <w:vAlign w:val="center"/>
            <w:hideMark/>
          </w:tcPr>
          <w:p w14:paraId="1C066AEF" w14:textId="77777777" w:rsidR="000E5B3E" w:rsidRPr="000E5B3E" w:rsidRDefault="000E5B3E" w:rsidP="000E5B3E">
            <w:r w:rsidRPr="000E5B3E">
              <w:t>Расходы на уплату налогов, сборов и других обязательных платежей, в том числе:</w:t>
            </w:r>
          </w:p>
        </w:tc>
        <w:tc>
          <w:tcPr>
            <w:tcW w:w="2009" w:type="dxa"/>
            <w:tcBorders>
              <w:top w:val="nil"/>
              <w:left w:val="single" w:sz="4" w:space="0" w:color="auto"/>
              <w:bottom w:val="single" w:sz="4" w:space="0" w:color="auto"/>
              <w:right w:val="single" w:sz="4" w:space="0" w:color="auto"/>
            </w:tcBorders>
            <w:shd w:val="clear" w:color="auto" w:fill="auto"/>
            <w:vAlign w:val="center"/>
          </w:tcPr>
          <w:p w14:paraId="3D410434" w14:textId="77777777" w:rsidR="000E5B3E" w:rsidRPr="000E5B3E" w:rsidRDefault="000E5B3E" w:rsidP="000E5B3E">
            <w:pPr>
              <w:jc w:val="center"/>
            </w:pPr>
            <w:r w:rsidRPr="000E5B3E">
              <w:t>24 552</w:t>
            </w:r>
          </w:p>
        </w:tc>
      </w:tr>
      <w:tr w:rsidR="000E5B3E" w:rsidRPr="000E5B3E" w14:paraId="40C87D35" w14:textId="77777777" w:rsidTr="00153617">
        <w:trPr>
          <w:trHeight w:val="832"/>
          <w:jc w:val="center"/>
        </w:trPr>
        <w:tc>
          <w:tcPr>
            <w:tcW w:w="817" w:type="dxa"/>
            <w:shd w:val="clear" w:color="auto" w:fill="auto"/>
            <w:noWrap/>
            <w:vAlign w:val="center"/>
            <w:hideMark/>
          </w:tcPr>
          <w:p w14:paraId="1448C365" w14:textId="77777777" w:rsidR="000E5B3E" w:rsidRPr="000E5B3E" w:rsidRDefault="000E5B3E" w:rsidP="000E5B3E">
            <w:pPr>
              <w:jc w:val="center"/>
            </w:pPr>
            <w:r w:rsidRPr="000E5B3E">
              <w:t>1.4.1</w:t>
            </w:r>
          </w:p>
        </w:tc>
        <w:tc>
          <w:tcPr>
            <w:tcW w:w="6980" w:type="dxa"/>
            <w:shd w:val="clear" w:color="auto" w:fill="auto"/>
            <w:vAlign w:val="center"/>
            <w:hideMark/>
          </w:tcPr>
          <w:p w14:paraId="467CBD6E" w14:textId="77777777" w:rsidR="000E5B3E" w:rsidRPr="000E5B3E" w:rsidRDefault="000E5B3E" w:rsidP="000E5B3E">
            <w:r w:rsidRPr="000E5B3E">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tcBorders>
              <w:top w:val="nil"/>
              <w:left w:val="single" w:sz="4" w:space="0" w:color="auto"/>
              <w:bottom w:val="single" w:sz="4" w:space="0" w:color="auto"/>
              <w:right w:val="single" w:sz="4" w:space="0" w:color="auto"/>
            </w:tcBorders>
            <w:shd w:val="clear" w:color="auto" w:fill="auto"/>
            <w:vAlign w:val="center"/>
          </w:tcPr>
          <w:p w14:paraId="3A7BF73C" w14:textId="77777777" w:rsidR="000E5B3E" w:rsidRPr="000E5B3E" w:rsidRDefault="000E5B3E" w:rsidP="000E5B3E">
            <w:pPr>
              <w:jc w:val="center"/>
            </w:pPr>
            <w:r w:rsidRPr="000E5B3E">
              <w:t>21</w:t>
            </w:r>
          </w:p>
        </w:tc>
      </w:tr>
      <w:tr w:rsidR="000E5B3E" w:rsidRPr="000E5B3E" w14:paraId="3D42FF3D" w14:textId="77777777" w:rsidTr="00153617">
        <w:trPr>
          <w:trHeight w:val="136"/>
          <w:jc w:val="center"/>
        </w:trPr>
        <w:tc>
          <w:tcPr>
            <w:tcW w:w="817" w:type="dxa"/>
            <w:shd w:val="clear" w:color="auto" w:fill="auto"/>
            <w:noWrap/>
            <w:vAlign w:val="center"/>
            <w:hideMark/>
          </w:tcPr>
          <w:p w14:paraId="66782DDF" w14:textId="77777777" w:rsidR="000E5B3E" w:rsidRPr="000E5B3E" w:rsidRDefault="000E5B3E" w:rsidP="000E5B3E">
            <w:pPr>
              <w:jc w:val="center"/>
            </w:pPr>
            <w:r w:rsidRPr="000E5B3E">
              <w:t>1.4.2</w:t>
            </w:r>
          </w:p>
        </w:tc>
        <w:tc>
          <w:tcPr>
            <w:tcW w:w="6980" w:type="dxa"/>
            <w:shd w:val="clear" w:color="auto" w:fill="auto"/>
            <w:vAlign w:val="center"/>
            <w:hideMark/>
          </w:tcPr>
          <w:p w14:paraId="2B84B920" w14:textId="77777777" w:rsidR="000E5B3E" w:rsidRPr="000E5B3E" w:rsidRDefault="000E5B3E" w:rsidP="000E5B3E">
            <w:r w:rsidRPr="000E5B3E">
              <w:t>расходы на обязательное страхование</w:t>
            </w:r>
          </w:p>
        </w:tc>
        <w:tc>
          <w:tcPr>
            <w:tcW w:w="2009" w:type="dxa"/>
            <w:tcBorders>
              <w:top w:val="nil"/>
              <w:left w:val="single" w:sz="4" w:space="0" w:color="auto"/>
              <w:bottom w:val="single" w:sz="4" w:space="0" w:color="auto"/>
              <w:right w:val="single" w:sz="4" w:space="0" w:color="auto"/>
            </w:tcBorders>
            <w:shd w:val="clear" w:color="auto" w:fill="auto"/>
            <w:vAlign w:val="center"/>
          </w:tcPr>
          <w:p w14:paraId="1DBED6CC" w14:textId="77777777" w:rsidR="000E5B3E" w:rsidRPr="000E5B3E" w:rsidRDefault="000E5B3E" w:rsidP="000E5B3E">
            <w:pPr>
              <w:jc w:val="center"/>
            </w:pPr>
            <w:r w:rsidRPr="000E5B3E">
              <w:t>14</w:t>
            </w:r>
          </w:p>
        </w:tc>
      </w:tr>
      <w:tr w:rsidR="000E5B3E" w:rsidRPr="000E5B3E" w14:paraId="67CACAC1" w14:textId="77777777" w:rsidTr="00153617">
        <w:trPr>
          <w:trHeight w:val="355"/>
          <w:jc w:val="center"/>
        </w:trPr>
        <w:tc>
          <w:tcPr>
            <w:tcW w:w="817" w:type="dxa"/>
            <w:shd w:val="clear" w:color="auto" w:fill="auto"/>
            <w:noWrap/>
            <w:vAlign w:val="center"/>
            <w:hideMark/>
          </w:tcPr>
          <w:p w14:paraId="4E46AAAA" w14:textId="77777777" w:rsidR="000E5B3E" w:rsidRPr="000E5B3E" w:rsidRDefault="000E5B3E" w:rsidP="000E5B3E">
            <w:pPr>
              <w:jc w:val="center"/>
            </w:pPr>
            <w:r w:rsidRPr="000E5B3E">
              <w:t>1.4.3</w:t>
            </w:r>
          </w:p>
        </w:tc>
        <w:tc>
          <w:tcPr>
            <w:tcW w:w="6980" w:type="dxa"/>
            <w:shd w:val="clear" w:color="auto" w:fill="auto"/>
            <w:noWrap/>
            <w:vAlign w:val="center"/>
            <w:hideMark/>
          </w:tcPr>
          <w:p w14:paraId="080E1DFE" w14:textId="77777777" w:rsidR="000E5B3E" w:rsidRPr="000E5B3E" w:rsidRDefault="000E5B3E" w:rsidP="000E5B3E">
            <w:r w:rsidRPr="000E5B3E">
              <w:t xml:space="preserve">иные расходы </w:t>
            </w:r>
          </w:p>
        </w:tc>
        <w:tc>
          <w:tcPr>
            <w:tcW w:w="2009" w:type="dxa"/>
            <w:tcBorders>
              <w:top w:val="nil"/>
              <w:left w:val="single" w:sz="4" w:space="0" w:color="auto"/>
              <w:bottom w:val="single" w:sz="4" w:space="0" w:color="auto"/>
              <w:right w:val="single" w:sz="4" w:space="0" w:color="auto"/>
            </w:tcBorders>
            <w:shd w:val="clear" w:color="auto" w:fill="auto"/>
            <w:vAlign w:val="center"/>
          </w:tcPr>
          <w:p w14:paraId="20A151C6" w14:textId="77777777" w:rsidR="000E5B3E" w:rsidRPr="000E5B3E" w:rsidRDefault="000E5B3E" w:rsidP="000E5B3E">
            <w:pPr>
              <w:jc w:val="center"/>
            </w:pPr>
            <w:r w:rsidRPr="000E5B3E">
              <w:t>24 517</w:t>
            </w:r>
          </w:p>
        </w:tc>
      </w:tr>
      <w:tr w:rsidR="000E5B3E" w:rsidRPr="000E5B3E" w14:paraId="6450857C" w14:textId="77777777" w:rsidTr="00153617">
        <w:trPr>
          <w:trHeight w:val="355"/>
          <w:jc w:val="center"/>
        </w:trPr>
        <w:tc>
          <w:tcPr>
            <w:tcW w:w="817" w:type="dxa"/>
            <w:shd w:val="clear" w:color="auto" w:fill="auto"/>
            <w:noWrap/>
            <w:vAlign w:val="center"/>
          </w:tcPr>
          <w:p w14:paraId="69D1464C" w14:textId="77777777" w:rsidR="000E5B3E" w:rsidRPr="000E5B3E" w:rsidRDefault="000E5B3E" w:rsidP="000E5B3E">
            <w:pPr>
              <w:jc w:val="center"/>
            </w:pPr>
          </w:p>
        </w:tc>
        <w:tc>
          <w:tcPr>
            <w:tcW w:w="6980" w:type="dxa"/>
            <w:shd w:val="clear" w:color="auto" w:fill="auto"/>
            <w:noWrap/>
          </w:tcPr>
          <w:p w14:paraId="1C82B8F0" w14:textId="77777777" w:rsidR="000E5B3E" w:rsidRPr="000E5B3E" w:rsidRDefault="000E5B3E" w:rsidP="000E5B3E">
            <w:r w:rsidRPr="000E5B3E">
              <w:t>- налог на имущество организаций</w:t>
            </w:r>
          </w:p>
        </w:tc>
        <w:tc>
          <w:tcPr>
            <w:tcW w:w="2009" w:type="dxa"/>
            <w:tcBorders>
              <w:top w:val="nil"/>
              <w:left w:val="single" w:sz="4" w:space="0" w:color="auto"/>
              <w:bottom w:val="single" w:sz="4" w:space="0" w:color="auto"/>
              <w:right w:val="single" w:sz="4" w:space="0" w:color="auto"/>
            </w:tcBorders>
            <w:shd w:val="clear" w:color="auto" w:fill="auto"/>
            <w:vAlign w:val="center"/>
          </w:tcPr>
          <w:p w14:paraId="5DFD952B" w14:textId="77777777" w:rsidR="000E5B3E" w:rsidRPr="000E5B3E" w:rsidRDefault="000E5B3E" w:rsidP="000E5B3E">
            <w:pPr>
              <w:jc w:val="center"/>
            </w:pPr>
            <w:r w:rsidRPr="000E5B3E">
              <w:t>24 077</w:t>
            </w:r>
          </w:p>
        </w:tc>
      </w:tr>
      <w:tr w:rsidR="000E5B3E" w:rsidRPr="000E5B3E" w14:paraId="613960A5" w14:textId="77777777" w:rsidTr="00153617">
        <w:trPr>
          <w:trHeight w:val="355"/>
          <w:jc w:val="center"/>
        </w:trPr>
        <w:tc>
          <w:tcPr>
            <w:tcW w:w="817" w:type="dxa"/>
            <w:shd w:val="clear" w:color="auto" w:fill="auto"/>
            <w:noWrap/>
            <w:vAlign w:val="center"/>
          </w:tcPr>
          <w:p w14:paraId="001DD159" w14:textId="77777777" w:rsidR="000E5B3E" w:rsidRPr="000E5B3E" w:rsidRDefault="000E5B3E" w:rsidP="000E5B3E">
            <w:pPr>
              <w:jc w:val="center"/>
            </w:pPr>
          </w:p>
        </w:tc>
        <w:tc>
          <w:tcPr>
            <w:tcW w:w="6980" w:type="dxa"/>
            <w:shd w:val="clear" w:color="auto" w:fill="auto"/>
            <w:noWrap/>
          </w:tcPr>
          <w:p w14:paraId="12F4FB02" w14:textId="77777777" w:rsidR="000E5B3E" w:rsidRPr="000E5B3E" w:rsidRDefault="000E5B3E" w:rsidP="000E5B3E">
            <w:r w:rsidRPr="000E5B3E">
              <w:t>- земельный налог</w:t>
            </w:r>
          </w:p>
        </w:tc>
        <w:tc>
          <w:tcPr>
            <w:tcW w:w="2009" w:type="dxa"/>
            <w:tcBorders>
              <w:top w:val="nil"/>
              <w:left w:val="single" w:sz="4" w:space="0" w:color="auto"/>
              <w:bottom w:val="single" w:sz="4" w:space="0" w:color="auto"/>
              <w:right w:val="single" w:sz="4" w:space="0" w:color="auto"/>
            </w:tcBorders>
            <w:shd w:val="clear" w:color="auto" w:fill="auto"/>
            <w:vAlign w:val="center"/>
          </w:tcPr>
          <w:p w14:paraId="5B4E2DA1" w14:textId="77777777" w:rsidR="000E5B3E" w:rsidRPr="000E5B3E" w:rsidRDefault="000E5B3E" w:rsidP="000E5B3E">
            <w:pPr>
              <w:jc w:val="center"/>
            </w:pPr>
            <w:r w:rsidRPr="000E5B3E">
              <w:t>436</w:t>
            </w:r>
          </w:p>
        </w:tc>
      </w:tr>
      <w:tr w:rsidR="000E5B3E" w:rsidRPr="000E5B3E" w14:paraId="0028C02B" w14:textId="77777777" w:rsidTr="00153617">
        <w:trPr>
          <w:trHeight w:val="355"/>
          <w:jc w:val="center"/>
        </w:trPr>
        <w:tc>
          <w:tcPr>
            <w:tcW w:w="817" w:type="dxa"/>
            <w:shd w:val="clear" w:color="auto" w:fill="auto"/>
            <w:noWrap/>
            <w:vAlign w:val="center"/>
          </w:tcPr>
          <w:p w14:paraId="713D8037" w14:textId="77777777" w:rsidR="000E5B3E" w:rsidRPr="000E5B3E" w:rsidRDefault="000E5B3E" w:rsidP="000E5B3E">
            <w:pPr>
              <w:jc w:val="center"/>
            </w:pPr>
          </w:p>
        </w:tc>
        <w:tc>
          <w:tcPr>
            <w:tcW w:w="6980" w:type="dxa"/>
            <w:shd w:val="clear" w:color="auto" w:fill="auto"/>
            <w:noWrap/>
          </w:tcPr>
          <w:p w14:paraId="5F6CBBDC" w14:textId="77777777" w:rsidR="000E5B3E" w:rsidRPr="000E5B3E" w:rsidRDefault="000E5B3E" w:rsidP="000E5B3E">
            <w:r w:rsidRPr="000E5B3E">
              <w:t>- транспортный налог</w:t>
            </w:r>
          </w:p>
        </w:tc>
        <w:tc>
          <w:tcPr>
            <w:tcW w:w="2009" w:type="dxa"/>
            <w:tcBorders>
              <w:top w:val="nil"/>
              <w:left w:val="single" w:sz="4" w:space="0" w:color="auto"/>
              <w:bottom w:val="single" w:sz="4" w:space="0" w:color="auto"/>
              <w:right w:val="single" w:sz="4" w:space="0" w:color="auto"/>
            </w:tcBorders>
            <w:shd w:val="clear" w:color="auto" w:fill="auto"/>
            <w:vAlign w:val="center"/>
          </w:tcPr>
          <w:p w14:paraId="696FC6C1" w14:textId="77777777" w:rsidR="000E5B3E" w:rsidRPr="000E5B3E" w:rsidRDefault="000E5B3E" w:rsidP="000E5B3E">
            <w:pPr>
              <w:jc w:val="center"/>
            </w:pPr>
            <w:r w:rsidRPr="000E5B3E">
              <w:t>4</w:t>
            </w:r>
          </w:p>
        </w:tc>
      </w:tr>
      <w:tr w:rsidR="000E5B3E" w:rsidRPr="000E5B3E" w14:paraId="35076D38" w14:textId="77777777" w:rsidTr="00153617">
        <w:trPr>
          <w:trHeight w:val="355"/>
          <w:jc w:val="center"/>
        </w:trPr>
        <w:tc>
          <w:tcPr>
            <w:tcW w:w="817" w:type="dxa"/>
            <w:shd w:val="clear" w:color="auto" w:fill="auto"/>
            <w:noWrap/>
            <w:vAlign w:val="center"/>
          </w:tcPr>
          <w:p w14:paraId="3660F43C" w14:textId="77777777" w:rsidR="000E5B3E" w:rsidRPr="000E5B3E" w:rsidRDefault="000E5B3E" w:rsidP="000E5B3E">
            <w:pPr>
              <w:jc w:val="center"/>
            </w:pPr>
          </w:p>
        </w:tc>
        <w:tc>
          <w:tcPr>
            <w:tcW w:w="6980" w:type="dxa"/>
            <w:shd w:val="clear" w:color="auto" w:fill="auto"/>
            <w:noWrap/>
          </w:tcPr>
          <w:p w14:paraId="408667A2" w14:textId="77777777" w:rsidR="000E5B3E" w:rsidRPr="000E5B3E" w:rsidRDefault="000E5B3E" w:rsidP="000E5B3E">
            <w:r w:rsidRPr="000E5B3E">
              <w:t>- прочие налоги</w:t>
            </w:r>
          </w:p>
        </w:tc>
        <w:tc>
          <w:tcPr>
            <w:tcW w:w="2009" w:type="dxa"/>
            <w:shd w:val="clear" w:color="auto" w:fill="auto"/>
            <w:vAlign w:val="center"/>
          </w:tcPr>
          <w:p w14:paraId="7F427ECD" w14:textId="77777777" w:rsidR="000E5B3E" w:rsidRPr="000E5B3E" w:rsidRDefault="000E5B3E" w:rsidP="000E5B3E">
            <w:pPr>
              <w:jc w:val="center"/>
              <w:rPr>
                <w:szCs w:val="20"/>
              </w:rPr>
            </w:pPr>
            <w:r w:rsidRPr="000E5B3E">
              <w:rPr>
                <w:szCs w:val="20"/>
              </w:rPr>
              <w:t>0</w:t>
            </w:r>
          </w:p>
        </w:tc>
      </w:tr>
      <w:tr w:rsidR="000E5B3E" w:rsidRPr="000E5B3E" w14:paraId="51C4B01B" w14:textId="77777777" w:rsidTr="00153617">
        <w:trPr>
          <w:trHeight w:val="212"/>
          <w:jc w:val="center"/>
        </w:trPr>
        <w:tc>
          <w:tcPr>
            <w:tcW w:w="817" w:type="dxa"/>
            <w:shd w:val="clear" w:color="auto" w:fill="auto"/>
            <w:noWrap/>
            <w:vAlign w:val="center"/>
            <w:hideMark/>
          </w:tcPr>
          <w:p w14:paraId="78F5C2CD" w14:textId="77777777" w:rsidR="000E5B3E" w:rsidRPr="000E5B3E" w:rsidRDefault="000E5B3E" w:rsidP="000E5B3E">
            <w:pPr>
              <w:jc w:val="center"/>
            </w:pPr>
            <w:r w:rsidRPr="000E5B3E">
              <w:t>1.5</w:t>
            </w:r>
          </w:p>
        </w:tc>
        <w:tc>
          <w:tcPr>
            <w:tcW w:w="6980" w:type="dxa"/>
            <w:shd w:val="clear" w:color="auto" w:fill="auto"/>
            <w:vAlign w:val="center"/>
            <w:hideMark/>
          </w:tcPr>
          <w:p w14:paraId="073F1AED" w14:textId="77777777" w:rsidR="000E5B3E" w:rsidRPr="000E5B3E" w:rsidRDefault="000E5B3E" w:rsidP="000E5B3E">
            <w:r w:rsidRPr="000E5B3E">
              <w:t>Отчисления на социальные нужды</w:t>
            </w: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14:paraId="1AF8B1AB" w14:textId="77777777" w:rsidR="000E5B3E" w:rsidRPr="000E5B3E" w:rsidRDefault="000E5B3E" w:rsidP="000E5B3E">
            <w:pPr>
              <w:jc w:val="center"/>
            </w:pPr>
            <w:r w:rsidRPr="000E5B3E">
              <w:t>25 210</w:t>
            </w:r>
          </w:p>
        </w:tc>
      </w:tr>
      <w:tr w:rsidR="000E5B3E" w:rsidRPr="000E5B3E" w14:paraId="12272B7F" w14:textId="77777777" w:rsidTr="00153617">
        <w:trPr>
          <w:trHeight w:val="306"/>
          <w:jc w:val="center"/>
        </w:trPr>
        <w:tc>
          <w:tcPr>
            <w:tcW w:w="817" w:type="dxa"/>
            <w:shd w:val="clear" w:color="auto" w:fill="auto"/>
            <w:noWrap/>
            <w:vAlign w:val="center"/>
            <w:hideMark/>
          </w:tcPr>
          <w:p w14:paraId="01A4E47D" w14:textId="77777777" w:rsidR="000E5B3E" w:rsidRPr="000E5B3E" w:rsidRDefault="000E5B3E" w:rsidP="000E5B3E">
            <w:pPr>
              <w:jc w:val="center"/>
            </w:pPr>
            <w:r w:rsidRPr="000E5B3E">
              <w:t>1.6</w:t>
            </w:r>
          </w:p>
        </w:tc>
        <w:tc>
          <w:tcPr>
            <w:tcW w:w="6980" w:type="dxa"/>
            <w:shd w:val="clear" w:color="auto" w:fill="auto"/>
            <w:vAlign w:val="center"/>
            <w:hideMark/>
          </w:tcPr>
          <w:p w14:paraId="2DDE395F" w14:textId="77777777" w:rsidR="000E5B3E" w:rsidRPr="000E5B3E" w:rsidRDefault="000E5B3E" w:rsidP="000E5B3E">
            <w:r w:rsidRPr="000E5B3E">
              <w:t>Расходы по сомнительным долгам</w:t>
            </w:r>
          </w:p>
        </w:tc>
        <w:tc>
          <w:tcPr>
            <w:tcW w:w="2009" w:type="dxa"/>
            <w:tcBorders>
              <w:top w:val="nil"/>
              <w:left w:val="single" w:sz="4" w:space="0" w:color="auto"/>
              <w:bottom w:val="single" w:sz="4" w:space="0" w:color="auto"/>
              <w:right w:val="single" w:sz="4" w:space="0" w:color="auto"/>
            </w:tcBorders>
            <w:shd w:val="clear" w:color="auto" w:fill="auto"/>
            <w:vAlign w:val="center"/>
          </w:tcPr>
          <w:p w14:paraId="414BC090" w14:textId="77777777" w:rsidR="000E5B3E" w:rsidRPr="000E5B3E" w:rsidRDefault="000E5B3E" w:rsidP="000E5B3E">
            <w:pPr>
              <w:jc w:val="center"/>
            </w:pPr>
            <w:r w:rsidRPr="000E5B3E">
              <w:t> </w:t>
            </w:r>
          </w:p>
        </w:tc>
      </w:tr>
      <w:tr w:rsidR="000E5B3E" w:rsidRPr="000E5B3E" w14:paraId="094EA7FE" w14:textId="77777777" w:rsidTr="00153617">
        <w:trPr>
          <w:trHeight w:val="244"/>
          <w:jc w:val="center"/>
        </w:trPr>
        <w:tc>
          <w:tcPr>
            <w:tcW w:w="817" w:type="dxa"/>
            <w:shd w:val="clear" w:color="auto" w:fill="auto"/>
            <w:noWrap/>
            <w:vAlign w:val="center"/>
            <w:hideMark/>
          </w:tcPr>
          <w:p w14:paraId="03BC5466" w14:textId="77777777" w:rsidR="000E5B3E" w:rsidRPr="000E5B3E" w:rsidRDefault="000E5B3E" w:rsidP="000E5B3E">
            <w:pPr>
              <w:jc w:val="center"/>
            </w:pPr>
            <w:r w:rsidRPr="000E5B3E">
              <w:t>1.7</w:t>
            </w:r>
          </w:p>
        </w:tc>
        <w:tc>
          <w:tcPr>
            <w:tcW w:w="6980" w:type="dxa"/>
            <w:shd w:val="clear" w:color="auto" w:fill="auto"/>
            <w:vAlign w:val="center"/>
            <w:hideMark/>
          </w:tcPr>
          <w:p w14:paraId="6AFE7570" w14:textId="77777777" w:rsidR="000E5B3E" w:rsidRPr="000E5B3E" w:rsidRDefault="000E5B3E" w:rsidP="000E5B3E">
            <w:r w:rsidRPr="000E5B3E">
              <w:t>Амортизация основных средств и нематериальных активов</w:t>
            </w:r>
          </w:p>
        </w:tc>
        <w:tc>
          <w:tcPr>
            <w:tcW w:w="2009" w:type="dxa"/>
            <w:tcBorders>
              <w:top w:val="nil"/>
              <w:left w:val="single" w:sz="4" w:space="0" w:color="auto"/>
              <w:bottom w:val="single" w:sz="4" w:space="0" w:color="auto"/>
              <w:right w:val="single" w:sz="4" w:space="0" w:color="auto"/>
            </w:tcBorders>
            <w:shd w:val="clear" w:color="auto" w:fill="auto"/>
            <w:vAlign w:val="center"/>
          </w:tcPr>
          <w:p w14:paraId="3EEC4638" w14:textId="77777777" w:rsidR="000E5B3E" w:rsidRPr="000E5B3E" w:rsidRDefault="000E5B3E" w:rsidP="000E5B3E">
            <w:pPr>
              <w:jc w:val="center"/>
            </w:pPr>
            <w:r w:rsidRPr="000E5B3E">
              <w:t>117 016</w:t>
            </w:r>
          </w:p>
        </w:tc>
      </w:tr>
      <w:tr w:rsidR="000E5B3E" w:rsidRPr="000E5B3E" w14:paraId="7306AD67" w14:textId="77777777" w:rsidTr="00153617">
        <w:trPr>
          <w:trHeight w:val="425"/>
          <w:jc w:val="center"/>
        </w:trPr>
        <w:tc>
          <w:tcPr>
            <w:tcW w:w="817" w:type="dxa"/>
            <w:shd w:val="clear" w:color="auto" w:fill="auto"/>
            <w:noWrap/>
            <w:vAlign w:val="center"/>
            <w:hideMark/>
          </w:tcPr>
          <w:p w14:paraId="298F5FFD" w14:textId="77777777" w:rsidR="000E5B3E" w:rsidRPr="000E5B3E" w:rsidRDefault="000E5B3E" w:rsidP="000E5B3E">
            <w:pPr>
              <w:jc w:val="center"/>
            </w:pPr>
            <w:r w:rsidRPr="000E5B3E">
              <w:t>1.8</w:t>
            </w:r>
          </w:p>
        </w:tc>
        <w:tc>
          <w:tcPr>
            <w:tcW w:w="6980" w:type="dxa"/>
            <w:shd w:val="clear" w:color="auto" w:fill="auto"/>
            <w:vAlign w:val="center"/>
            <w:hideMark/>
          </w:tcPr>
          <w:p w14:paraId="7C6246E5" w14:textId="77777777" w:rsidR="000E5B3E" w:rsidRPr="000E5B3E" w:rsidRDefault="000E5B3E" w:rsidP="000E5B3E">
            <w:r w:rsidRPr="000E5B3E">
              <w:t>Расходы на выплаты по договорам займа и кредитным договорам, включая проценты по ним</w:t>
            </w:r>
          </w:p>
        </w:tc>
        <w:tc>
          <w:tcPr>
            <w:tcW w:w="2009" w:type="dxa"/>
            <w:tcBorders>
              <w:top w:val="nil"/>
              <w:left w:val="single" w:sz="4" w:space="0" w:color="auto"/>
              <w:bottom w:val="single" w:sz="4" w:space="0" w:color="auto"/>
              <w:right w:val="single" w:sz="4" w:space="0" w:color="auto"/>
            </w:tcBorders>
            <w:shd w:val="clear" w:color="auto" w:fill="auto"/>
            <w:vAlign w:val="center"/>
          </w:tcPr>
          <w:p w14:paraId="6146C529" w14:textId="77777777" w:rsidR="000E5B3E" w:rsidRPr="000E5B3E" w:rsidRDefault="000E5B3E" w:rsidP="000E5B3E">
            <w:pPr>
              <w:jc w:val="center"/>
            </w:pPr>
            <w:r w:rsidRPr="000E5B3E">
              <w:t>45 039</w:t>
            </w:r>
          </w:p>
        </w:tc>
      </w:tr>
      <w:tr w:rsidR="000E5B3E" w:rsidRPr="000E5B3E" w14:paraId="3F5E453C" w14:textId="77777777" w:rsidTr="00153617">
        <w:trPr>
          <w:trHeight w:val="300"/>
          <w:jc w:val="center"/>
        </w:trPr>
        <w:tc>
          <w:tcPr>
            <w:tcW w:w="817" w:type="dxa"/>
            <w:shd w:val="clear" w:color="auto" w:fill="auto"/>
            <w:noWrap/>
            <w:vAlign w:val="center"/>
          </w:tcPr>
          <w:p w14:paraId="62373DC1" w14:textId="77777777" w:rsidR="000E5B3E" w:rsidRPr="000E5B3E" w:rsidRDefault="000E5B3E" w:rsidP="000E5B3E">
            <w:pPr>
              <w:jc w:val="center"/>
            </w:pPr>
          </w:p>
        </w:tc>
        <w:tc>
          <w:tcPr>
            <w:tcW w:w="6980" w:type="dxa"/>
            <w:shd w:val="clear" w:color="auto" w:fill="auto"/>
            <w:noWrap/>
            <w:vAlign w:val="center"/>
            <w:hideMark/>
          </w:tcPr>
          <w:p w14:paraId="7C490055" w14:textId="77777777" w:rsidR="000E5B3E" w:rsidRPr="000E5B3E" w:rsidRDefault="000E5B3E" w:rsidP="000E5B3E">
            <w:r w:rsidRPr="000E5B3E">
              <w:t>ИТОГО</w:t>
            </w:r>
          </w:p>
        </w:tc>
        <w:tc>
          <w:tcPr>
            <w:tcW w:w="2009" w:type="dxa"/>
            <w:shd w:val="clear" w:color="auto" w:fill="auto"/>
            <w:vAlign w:val="center"/>
          </w:tcPr>
          <w:p w14:paraId="179EBA50" w14:textId="77777777" w:rsidR="000E5B3E" w:rsidRPr="000E5B3E" w:rsidRDefault="000E5B3E" w:rsidP="000E5B3E">
            <w:pPr>
              <w:jc w:val="center"/>
              <w:rPr>
                <w:szCs w:val="20"/>
              </w:rPr>
            </w:pPr>
            <w:r w:rsidRPr="000E5B3E">
              <w:rPr>
                <w:szCs w:val="20"/>
              </w:rPr>
              <w:t>211 817</w:t>
            </w:r>
          </w:p>
        </w:tc>
      </w:tr>
      <w:tr w:rsidR="000E5B3E" w:rsidRPr="000E5B3E" w14:paraId="3DEC70A5" w14:textId="77777777" w:rsidTr="00153617">
        <w:trPr>
          <w:trHeight w:val="100"/>
          <w:jc w:val="center"/>
        </w:trPr>
        <w:tc>
          <w:tcPr>
            <w:tcW w:w="817" w:type="dxa"/>
            <w:shd w:val="clear" w:color="auto" w:fill="auto"/>
            <w:noWrap/>
            <w:vAlign w:val="center"/>
            <w:hideMark/>
          </w:tcPr>
          <w:p w14:paraId="1E92F527" w14:textId="77777777" w:rsidR="000E5B3E" w:rsidRPr="000E5B3E" w:rsidRDefault="000E5B3E" w:rsidP="000E5B3E">
            <w:pPr>
              <w:jc w:val="center"/>
            </w:pPr>
            <w:r w:rsidRPr="000E5B3E">
              <w:t>2</w:t>
            </w:r>
          </w:p>
        </w:tc>
        <w:tc>
          <w:tcPr>
            <w:tcW w:w="6980" w:type="dxa"/>
            <w:shd w:val="clear" w:color="auto" w:fill="auto"/>
            <w:noWrap/>
            <w:vAlign w:val="center"/>
            <w:hideMark/>
          </w:tcPr>
          <w:p w14:paraId="06D3914B" w14:textId="77777777" w:rsidR="000E5B3E" w:rsidRPr="000E5B3E" w:rsidRDefault="000E5B3E" w:rsidP="000E5B3E">
            <w:r w:rsidRPr="000E5B3E">
              <w:t>Налог на прибыль</w:t>
            </w:r>
          </w:p>
        </w:tc>
        <w:tc>
          <w:tcPr>
            <w:tcW w:w="2009" w:type="dxa"/>
            <w:shd w:val="clear" w:color="auto" w:fill="auto"/>
            <w:vAlign w:val="center"/>
          </w:tcPr>
          <w:p w14:paraId="7D799F97" w14:textId="77777777" w:rsidR="000E5B3E" w:rsidRPr="000E5B3E" w:rsidRDefault="000E5B3E" w:rsidP="000E5B3E">
            <w:pPr>
              <w:jc w:val="center"/>
              <w:rPr>
                <w:szCs w:val="20"/>
              </w:rPr>
            </w:pPr>
            <w:r w:rsidRPr="000E5B3E">
              <w:rPr>
                <w:szCs w:val="20"/>
              </w:rPr>
              <w:t>158</w:t>
            </w:r>
          </w:p>
        </w:tc>
      </w:tr>
      <w:tr w:rsidR="000E5B3E" w:rsidRPr="000E5B3E" w14:paraId="18CDAE24" w14:textId="77777777" w:rsidTr="00153617">
        <w:trPr>
          <w:trHeight w:val="527"/>
          <w:jc w:val="center"/>
        </w:trPr>
        <w:tc>
          <w:tcPr>
            <w:tcW w:w="817" w:type="dxa"/>
            <w:shd w:val="clear" w:color="auto" w:fill="auto"/>
            <w:noWrap/>
            <w:vAlign w:val="center"/>
            <w:hideMark/>
          </w:tcPr>
          <w:p w14:paraId="32AA4F78" w14:textId="77777777" w:rsidR="000E5B3E" w:rsidRPr="000E5B3E" w:rsidRDefault="000E5B3E" w:rsidP="000E5B3E">
            <w:pPr>
              <w:jc w:val="center"/>
            </w:pPr>
            <w:r w:rsidRPr="000E5B3E">
              <w:t>3</w:t>
            </w:r>
          </w:p>
        </w:tc>
        <w:tc>
          <w:tcPr>
            <w:tcW w:w="6980" w:type="dxa"/>
            <w:shd w:val="clear" w:color="auto" w:fill="auto"/>
            <w:vAlign w:val="center"/>
            <w:hideMark/>
          </w:tcPr>
          <w:p w14:paraId="4AB78D27" w14:textId="77777777" w:rsidR="000E5B3E" w:rsidRPr="000E5B3E" w:rsidRDefault="000E5B3E" w:rsidP="000E5B3E">
            <w:r w:rsidRPr="000E5B3E">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7EAEF3D8" w14:textId="77777777" w:rsidR="000E5B3E" w:rsidRPr="000E5B3E" w:rsidRDefault="000E5B3E" w:rsidP="000E5B3E">
            <w:pPr>
              <w:jc w:val="center"/>
              <w:rPr>
                <w:szCs w:val="20"/>
              </w:rPr>
            </w:pPr>
            <w:r w:rsidRPr="000E5B3E">
              <w:rPr>
                <w:szCs w:val="20"/>
              </w:rPr>
              <w:t>0</w:t>
            </w:r>
          </w:p>
        </w:tc>
      </w:tr>
      <w:tr w:rsidR="000E5B3E" w:rsidRPr="000E5B3E" w14:paraId="365FD4D1" w14:textId="77777777" w:rsidTr="00153617">
        <w:trPr>
          <w:trHeight w:val="410"/>
          <w:jc w:val="center"/>
        </w:trPr>
        <w:tc>
          <w:tcPr>
            <w:tcW w:w="817" w:type="dxa"/>
            <w:shd w:val="clear" w:color="auto" w:fill="auto"/>
            <w:noWrap/>
            <w:vAlign w:val="center"/>
            <w:hideMark/>
          </w:tcPr>
          <w:p w14:paraId="259E5A8B" w14:textId="77777777" w:rsidR="000E5B3E" w:rsidRPr="000E5B3E" w:rsidRDefault="000E5B3E" w:rsidP="000E5B3E">
            <w:pPr>
              <w:jc w:val="center"/>
              <w:rPr>
                <w:b/>
              </w:rPr>
            </w:pPr>
            <w:r w:rsidRPr="000E5B3E">
              <w:rPr>
                <w:b/>
              </w:rPr>
              <w:t>4</w:t>
            </w:r>
          </w:p>
        </w:tc>
        <w:tc>
          <w:tcPr>
            <w:tcW w:w="6980" w:type="dxa"/>
            <w:shd w:val="clear" w:color="auto" w:fill="auto"/>
            <w:vAlign w:val="center"/>
            <w:hideMark/>
          </w:tcPr>
          <w:p w14:paraId="47045A91" w14:textId="77777777" w:rsidR="000E5B3E" w:rsidRPr="000E5B3E" w:rsidRDefault="000E5B3E" w:rsidP="000E5B3E">
            <w:pPr>
              <w:rPr>
                <w:b/>
              </w:rPr>
            </w:pPr>
            <w:r w:rsidRPr="000E5B3E">
              <w:rPr>
                <w:b/>
              </w:rPr>
              <w:t>Итого неподконтрольных расходов</w:t>
            </w:r>
          </w:p>
        </w:tc>
        <w:tc>
          <w:tcPr>
            <w:tcW w:w="2009" w:type="dxa"/>
            <w:shd w:val="clear" w:color="auto" w:fill="auto"/>
            <w:vAlign w:val="center"/>
          </w:tcPr>
          <w:p w14:paraId="0D133EE0" w14:textId="77777777" w:rsidR="000E5B3E" w:rsidRPr="000E5B3E" w:rsidRDefault="000E5B3E" w:rsidP="000E5B3E">
            <w:pPr>
              <w:jc w:val="center"/>
              <w:rPr>
                <w:szCs w:val="20"/>
              </w:rPr>
            </w:pPr>
            <w:r w:rsidRPr="000E5B3E">
              <w:rPr>
                <w:szCs w:val="20"/>
              </w:rPr>
              <w:t>211 975</w:t>
            </w:r>
          </w:p>
        </w:tc>
      </w:tr>
    </w:tbl>
    <w:p w14:paraId="15742DAB" w14:textId="77777777" w:rsidR="000E5B3E" w:rsidRPr="000E5B3E" w:rsidRDefault="000E5B3E" w:rsidP="000E5B3E">
      <w:pPr>
        <w:rPr>
          <w:szCs w:val="20"/>
          <w:lang w:eastAsia="en-US"/>
        </w:rPr>
      </w:pPr>
    </w:p>
    <w:p w14:paraId="2508C780" w14:textId="77777777" w:rsidR="000E5B3E" w:rsidRPr="000E5B3E" w:rsidRDefault="000E5B3E" w:rsidP="000E5B3E">
      <w:pPr>
        <w:ind w:firstLine="851"/>
        <w:jc w:val="both"/>
        <w:rPr>
          <w:sz w:val="28"/>
          <w:szCs w:val="28"/>
        </w:rPr>
      </w:pPr>
      <w:r w:rsidRPr="000E5B3E">
        <w:rPr>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5CDA2CD3" w14:textId="77777777" w:rsidR="000E5B3E" w:rsidRPr="000E5B3E" w:rsidRDefault="000E5B3E" w:rsidP="000E5B3E">
      <w:pPr>
        <w:ind w:firstLine="851"/>
        <w:jc w:val="both"/>
        <w:rPr>
          <w:sz w:val="28"/>
          <w:szCs w:val="28"/>
        </w:rPr>
      </w:pPr>
      <w:r w:rsidRPr="000E5B3E">
        <w:rPr>
          <w:sz w:val="28"/>
          <w:szCs w:val="28"/>
        </w:rPr>
        <w:t>По расчетам экспертов, фактические расходы на приобретение энергетических ресурсов, холодной воды, теплоносителя в 2022 году, в целях настоящей статьи, составят 197 483 тыс. руб.</w:t>
      </w:r>
    </w:p>
    <w:p w14:paraId="38F684C0" w14:textId="77777777" w:rsidR="000E5B3E" w:rsidRPr="000E5B3E" w:rsidRDefault="000E5B3E" w:rsidP="000E5B3E">
      <w:pPr>
        <w:ind w:firstLine="720"/>
        <w:jc w:val="both"/>
        <w:rPr>
          <w:sz w:val="28"/>
          <w:szCs w:val="28"/>
        </w:rPr>
      </w:pPr>
      <w:r w:rsidRPr="000E5B3E">
        <w:rPr>
          <w:sz w:val="28"/>
          <w:szCs w:val="28"/>
        </w:rPr>
        <w:t>Реестр расходов на приобретение энергетических ресурсов, холодной воды и теплоносителя представлен в таблице 7.</w:t>
      </w:r>
    </w:p>
    <w:p w14:paraId="644F9B61" w14:textId="77777777" w:rsidR="000E5B3E" w:rsidRPr="000E5B3E" w:rsidRDefault="000E5B3E" w:rsidP="000E5B3E">
      <w:pPr>
        <w:ind w:firstLine="720"/>
        <w:jc w:val="right"/>
        <w:rPr>
          <w:sz w:val="28"/>
          <w:szCs w:val="28"/>
        </w:rPr>
      </w:pPr>
      <w:r w:rsidRPr="000E5B3E">
        <w:rPr>
          <w:sz w:val="28"/>
          <w:szCs w:val="28"/>
        </w:rPr>
        <w:t>Таблица 7</w:t>
      </w:r>
    </w:p>
    <w:p w14:paraId="5D08CC13" w14:textId="77777777" w:rsidR="000E5B3E" w:rsidRPr="000E5B3E" w:rsidRDefault="000E5B3E" w:rsidP="000E5B3E">
      <w:pPr>
        <w:ind w:left="-142"/>
        <w:jc w:val="center"/>
        <w:rPr>
          <w:b/>
          <w:sz w:val="28"/>
          <w:szCs w:val="28"/>
        </w:rPr>
      </w:pPr>
      <w:bookmarkStart w:id="31" w:name="_Toc470509583"/>
      <w:bookmarkStart w:id="32" w:name="_Toc21094929"/>
      <w:r w:rsidRPr="000E5B3E">
        <w:rPr>
          <w:b/>
          <w:sz w:val="28"/>
          <w:szCs w:val="28"/>
        </w:rPr>
        <w:lastRenderedPageBreak/>
        <w:t xml:space="preserve">Реестр расходов на приобретение энергетических ресурсов, </w:t>
      </w:r>
    </w:p>
    <w:p w14:paraId="3589EE10" w14:textId="77777777" w:rsidR="000E5B3E" w:rsidRPr="000E5B3E" w:rsidRDefault="000E5B3E" w:rsidP="000E5B3E">
      <w:pPr>
        <w:ind w:left="-142"/>
        <w:jc w:val="center"/>
        <w:rPr>
          <w:b/>
          <w:sz w:val="28"/>
          <w:szCs w:val="28"/>
        </w:rPr>
      </w:pPr>
      <w:r w:rsidRPr="000E5B3E">
        <w:rPr>
          <w:b/>
          <w:sz w:val="28"/>
          <w:szCs w:val="28"/>
        </w:rPr>
        <w:t>холодной воды и теплоносителя</w:t>
      </w:r>
      <w:bookmarkEnd w:id="31"/>
      <w:bookmarkEnd w:id="32"/>
    </w:p>
    <w:p w14:paraId="077EAAA4" w14:textId="77777777" w:rsidR="000E5B3E" w:rsidRPr="000E5B3E" w:rsidRDefault="000E5B3E" w:rsidP="000E5B3E">
      <w:pPr>
        <w:jc w:val="right"/>
      </w:pPr>
      <w:r w:rsidRPr="000E5B3E">
        <w:rPr>
          <w:sz w:val="28"/>
          <w:szCs w:val="28"/>
        </w:rPr>
        <w:t>тыс. руб</w:t>
      </w:r>
      <w:r w:rsidRPr="000E5B3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703"/>
        <w:gridCol w:w="2079"/>
      </w:tblGrid>
      <w:tr w:rsidR="000E5B3E" w:rsidRPr="000E5B3E" w14:paraId="1BE121CC" w14:textId="77777777" w:rsidTr="00153617">
        <w:trPr>
          <w:trHeight w:val="383"/>
        </w:trPr>
        <w:tc>
          <w:tcPr>
            <w:tcW w:w="846" w:type="dxa"/>
            <w:shd w:val="clear" w:color="auto" w:fill="auto"/>
            <w:vAlign w:val="center"/>
          </w:tcPr>
          <w:p w14:paraId="21650C5A" w14:textId="77777777" w:rsidR="000E5B3E" w:rsidRPr="000E5B3E" w:rsidRDefault="000E5B3E" w:rsidP="000E5B3E">
            <w:pPr>
              <w:jc w:val="center"/>
              <w:rPr>
                <w:b/>
                <w:sz w:val="28"/>
                <w:szCs w:val="28"/>
              </w:rPr>
            </w:pPr>
            <w:r w:rsidRPr="000E5B3E">
              <w:rPr>
                <w:b/>
                <w:sz w:val="28"/>
                <w:szCs w:val="28"/>
              </w:rPr>
              <w:t>№ п/п</w:t>
            </w:r>
          </w:p>
        </w:tc>
        <w:tc>
          <w:tcPr>
            <w:tcW w:w="6703" w:type="dxa"/>
            <w:shd w:val="clear" w:color="auto" w:fill="auto"/>
            <w:vAlign w:val="center"/>
          </w:tcPr>
          <w:p w14:paraId="3C97AA11" w14:textId="77777777" w:rsidR="000E5B3E" w:rsidRPr="000E5B3E" w:rsidRDefault="000E5B3E" w:rsidP="000E5B3E">
            <w:pPr>
              <w:jc w:val="center"/>
              <w:rPr>
                <w:b/>
                <w:sz w:val="28"/>
                <w:szCs w:val="28"/>
              </w:rPr>
            </w:pPr>
            <w:r w:rsidRPr="000E5B3E">
              <w:rPr>
                <w:b/>
                <w:sz w:val="28"/>
                <w:szCs w:val="28"/>
              </w:rPr>
              <w:t>Наименование ресурса</w:t>
            </w:r>
          </w:p>
        </w:tc>
        <w:tc>
          <w:tcPr>
            <w:tcW w:w="2079" w:type="dxa"/>
            <w:shd w:val="clear" w:color="auto" w:fill="auto"/>
            <w:vAlign w:val="center"/>
          </w:tcPr>
          <w:p w14:paraId="2164320F" w14:textId="77777777" w:rsidR="000E5B3E" w:rsidRPr="000E5B3E" w:rsidRDefault="000E5B3E" w:rsidP="000E5B3E">
            <w:pPr>
              <w:jc w:val="center"/>
              <w:rPr>
                <w:b/>
                <w:sz w:val="28"/>
                <w:szCs w:val="28"/>
              </w:rPr>
            </w:pPr>
            <w:r w:rsidRPr="000E5B3E">
              <w:rPr>
                <w:b/>
                <w:sz w:val="28"/>
                <w:szCs w:val="28"/>
              </w:rPr>
              <w:t>Факт 2022 года</w:t>
            </w:r>
          </w:p>
        </w:tc>
      </w:tr>
      <w:tr w:rsidR="000E5B3E" w:rsidRPr="000E5B3E" w14:paraId="70B6F62B" w14:textId="77777777" w:rsidTr="00153617">
        <w:trPr>
          <w:trHeight w:val="353"/>
        </w:trPr>
        <w:tc>
          <w:tcPr>
            <w:tcW w:w="846" w:type="dxa"/>
            <w:shd w:val="clear" w:color="auto" w:fill="auto"/>
            <w:hideMark/>
          </w:tcPr>
          <w:p w14:paraId="26DA595D" w14:textId="77777777" w:rsidR="000E5B3E" w:rsidRPr="000E5B3E" w:rsidRDefault="000E5B3E" w:rsidP="000E5B3E">
            <w:pPr>
              <w:jc w:val="center"/>
              <w:rPr>
                <w:sz w:val="28"/>
                <w:szCs w:val="28"/>
              </w:rPr>
            </w:pPr>
            <w:r w:rsidRPr="000E5B3E">
              <w:rPr>
                <w:sz w:val="28"/>
                <w:szCs w:val="28"/>
              </w:rPr>
              <w:t>1</w:t>
            </w:r>
          </w:p>
        </w:tc>
        <w:tc>
          <w:tcPr>
            <w:tcW w:w="6703" w:type="dxa"/>
            <w:shd w:val="clear" w:color="auto" w:fill="auto"/>
            <w:hideMark/>
          </w:tcPr>
          <w:p w14:paraId="21A31EDA" w14:textId="77777777" w:rsidR="000E5B3E" w:rsidRPr="000E5B3E" w:rsidRDefault="000E5B3E" w:rsidP="000E5B3E">
            <w:pPr>
              <w:rPr>
                <w:sz w:val="28"/>
                <w:szCs w:val="28"/>
              </w:rPr>
            </w:pPr>
            <w:r w:rsidRPr="000E5B3E">
              <w:rPr>
                <w:sz w:val="28"/>
                <w:szCs w:val="28"/>
              </w:rPr>
              <w:t>Расходы на топливо</w:t>
            </w:r>
          </w:p>
        </w:tc>
        <w:tc>
          <w:tcPr>
            <w:tcW w:w="2079" w:type="dxa"/>
            <w:shd w:val="clear" w:color="auto" w:fill="auto"/>
            <w:vAlign w:val="center"/>
          </w:tcPr>
          <w:p w14:paraId="09E3516A" w14:textId="77777777" w:rsidR="000E5B3E" w:rsidRPr="000E5B3E" w:rsidRDefault="000E5B3E" w:rsidP="000E5B3E">
            <w:pPr>
              <w:jc w:val="center"/>
              <w:rPr>
                <w:sz w:val="28"/>
                <w:szCs w:val="28"/>
              </w:rPr>
            </w:pPr>
            <w:r w:rsidRPr="000E5B3E">
              <w:rPr>
                <w:sz w:val="28"/>
                <w:szCs w:val="28"/>
              </w:rPr>
              <w:t>0</w:t>
            </w:r>
          </w:p>
        </w:tc>
      </w:tr>
      <w:tr w:rsidR="000E5B3E" w:rsidRPr="000E5B3E" w14:paraId="4647B060" w14:textId="77777777" w:rsidTr="00153617">
        <w:trPr>
          <w:trHeight w:val="353"/>
        </w:trPr>
        <w:tc>
          <w:tcPr>
            <w:tcW w:w="846" w:type="dxa"/>
            <w:shd w:val="clear" w:color="auto" w:fill="auto"/>
            <w:vAlign w:val="center"/>
            <w:hideMark/>
          </w:tcPr>
          <w:p w14:paraId="360EC556" w14:textId="77777777" w:rsidR="000E5B3E" w:rsidRPr="000E5B3E" w:rsidRDefault="000E5B3E" w:rsidP="000E5B3E">
            <w:pPr>
              <w:jc w:val="center"/>
              <w:rPr>
                <w:sz w:val="28"/>
                <w:szCs w:val="28"/>
              </w:rPr>
            </w:pPr>
            <w:r w:rsidRPr="000E5B3E">
              <w:rPr>
                <w:sz w:val="28"/>
                <w:szCs w:val="28"/>
              </w:rPr>
              <w:t>2</w:t>
            </w:r>
          </w:p>
        </w:tc>
        <w:tc>
          <w:tcPr>
            <w:tcW w:w="6703" w:type="dxa"/>
            <w:shd w:val="clear" w:color="auto" w:fill="auto"/>
            <w:vAlign w:val="center"/>
            <w:hideMark/>
          </w:tcPr>
          <w:p w14:paraId="6FB53581" w14:textId="77777777" w:rsidR="000E5B3E" w:rsidRPr="000E5B3E" w:rsidRDefault="000E5B3E" w:rsidP="000E5B3E">
            <w:pPr>
              <w:rPr>
                <w:sz w:val="28"/>
                <w:szCs w:val="28"/>
              </w:rPr>
            </w:pPr>
            <w:r w:rsidRPr="000E5B3E">
              <w:rPr>
                <w:sz w:val="28"/>
                <w:szCs w:val="28"/>
              </w:rPr>
              <w:t>Расходы на электрическую энергию</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14:paraId="15D277B9" w14:textId="77777777" w:rsidR="000E5B3E" w:rsidRPr="000E5B3E" w:rsidRDefault="000E5B3E" w:rsidP="000E5B3E">
            <w:pPr>
              <w:jc w:val="center"/>
              <w:rPr>
                <w:sz w:val="28"/>
                <w:szCs w:val="28"/>
              </w:rPr>
            </w:pPr>
            <w:r w:rsidRPr="000E5B3E">
              <w:rPr>
                <w:sz w:val="28"/>
                <w:szCs w:val="28"/>
              </w:rPr>
              <w:t>10 706</w:t>
            </w:r>
          </w:p>
        </w:tc>
      </w:tr>
      <w:tr w:rsidR="000E5B3E" w:rsidRPr="000E5B3E" w14:paraId="0B8D3460" w14:textId="77777777" w:rsidTr="00153617">
        <w:trPr>
          <w:trHeight w:val="353"/>
        </w:trPr>
        <w:tc>
          <w:tcPr>
            <w:tcW w:w="846" w:type="dxa"/>
            <w:shd w:val="clear" w:color="auto" w:fill="auto"/>
            <w:vAlign w:val="center"/>
            <w:hideMark/>
          </w:tcPr>
          <w:p w14:paraId="4746273E" w14:textId="77777777" w:rsidR="000E5B3E" w:rsidRPr="000E5B3E" w:rsidRDefault="000E5B3E" w:rsidP="000E5B3E">
            <w:pPr>
              <w:jc w:val="center"/>
              <w:rPr>
                <w:sz w:val="28"/>
                <w:szCs w:val="28"/>
              </w:rPr>
            </w:pPr>
            <w:r w:rsidRPr="000E5B3E">
              <w:rPr>
                <w:sz w:val="28"/>
                <w:szCs w:val="28"/>
              </w:rPr>
              <w:t>3</w:t>
            </w:r>
          </w:p>
        </w:tc>
        <w:tc>
          <w:tcPr>
            <w:tcW w:w="6703" w:type="dxa"/>
            <w:shd w:val="clear" w:color="auto" w:fill="auto"/>
            <w:vAlign w:val="center"/>
            <w:hideMark/>
          </w:tcPr>
          <w:p w14:paraId="695C6397" w14:textId="77777777" w:rsidR="000E5B3E" w:rsidRPr="000E5B3E" w:rsidRDefault="000E5B3E" w:rsidP="000E5B3E">
            <w:pPr>
              <w:rPr>
                <w:sz w:val="28"/>
                <w:szCs w:val="28"/>
              </w:rPr>
            </w:pPr>
            <w:r w:rsidRPr="000E5B3E">
              <w:rPr>
                <w:sz w:val="28"/>
                <w:szCs w:val="28"/>
              </w:rPr>
              <w:t>Расходы на тепловую энергию</w:t>
            </w:r>
          </w:p>
        </w:tc>
        <w:tc>
          <w:tcPr>
            <w:tcW w:w="2079" w:type="dxa"/>
            <w:tcBorders>
              <w:top w:val="nil"/>
              <w:left w:val="single" w:sz="4" w:space="0" w:color="auto"/>
              <w:bottom w:val="single" w:sz="4" w:space="0" w:color="auto"/>
              <w:right w:val="single" w:sz="4" w:space="0" w:color="auto"/>
            </w:tcBorders>
            <w:shd w:val="clear" w:color="auto" w:fill="auto"/>
            <w:vAlign w:val="center"/>
          </w:tcPr>
          <w:p w14:paraId="1865918B" w14:textId="77777777" w:rsidR="000E5B3E" w:rsidRPr="000E5B3E" w:rsidRDefault="000E5B3E" w:rsidP="000E5B3E">
            <w:pPr>
              <w:jc w:val="center"/>
              <w:rPr>
                <w:sz w:val="28"/>
                <w:szCs w:val="28"/>
              </w:rPr>
            </w:pPr>
            <w:r w:rsidRPr="000E5B3E">
              <w:rPr>
                <w:sz w:val="28"/>
                <w:szCs w:val="28"/>
              </w:rPr>
              <w:t>184 155</w:t>
            </w:r>
          </w:p>
        </w:tc>
      </w:tr>
      <w:tr w:rsidR="000E5B3E" w:rsidRPr="000E5B3E" w14:paraId="1D860209" w14:textId="77777777" w:rsidTr="00153617">
        <w:trPr>
          <w:trHeight w:val="353"/>
        </w:trPr>
        <w:tc>
          <w:tcPr>
            <w:tcW w:w="846" w:type="dxa"/>
            <w:shd w:val="clear" w:color="auto" w:fill="auto"/>
            <w:vAlign w:val="center"/>
            <w:hideMark/>
          </w:tcPr>
          <w:p w14:paraId="431F072A" w14:textId="77777777" w:rsidR="000E5B3E" w:rsidRPr="000E5B3E" w:rsidRDefault="000E5B3E" w:rsidP="000E5B3E">
            <w:pPr>
              <w:jc w:val="center"/>
              <w:rPr>
                <w:sz w:val="28"/>
                <w:szCs w:val="28"/>
              </w:rPr>
            </w:pPr>
            <w:r w:rsidRPr="000E5B3E">
              <w:rPr>
                <w:sz w:val="28"/>
                <w:szCs w:val="28"/>
              </w:rPr>
              <w:t>4</w:t>
            </w:r>
          </w:p>
        </w:tc>
        <w:tc>
          <w:tcPr>
            <w:tcW w:w="6703" w:type="dxa"/>
            <w:shd w:val="clear" w:color="auto" w:fill="auto"/>
            <w:vAlign w:val="center"/>
            <w:hideMark/>
          </w:tcPr>
          <w:p w14:paraId="1862AA41" w14:textId="77777777" w:rsidR="000E5B3E" w:rsidRPr="000E5B3E" w:rsidRDefault="000E5B3E" w:rsidP="000E5B3E">
            <w:pPr>
              <w:rPr>
                <w:sz w:val="28"/>
                <w:szCs w:val="28"/>
              </w:rPr>
            </w:pPr>
            <w:r w:rsidRPr="000E5B3E">
              <w:rPr>
                <w:sz w:val="28"/>
                <w:szCs w:val="28"/>
              </w:rPr>
              <w:t>Расходы на холодную воду</w:t>
            </w:r>
          </w:p>
        </w:tc>
        <w:tc>
          <w:tcPr>
            <w:tcW w:w="2079" w:type="dxa"/>
            <w:tcBorders>
              <w:top w:val="nil"/>
              <w:left w:val="single" w:sz="4" w:space="0" w:color="auto"/>
              <w:bottom w:val="single" w:sz="4" w:space="0" w:color="auto"/>
              <w:right w:val="single" w:sz="4" w:space="0" w:color="auto"/>
            </w:tcBorders>
            <w:shd w:val="clear" w:color="auto" w:fill="auto"/>
            <w:vAlign w:val="center"/>
          </w:tcPr>
          <w:p w14:paraId="1C2A4AD8" w14:textId="77777777" w:rsidR="000E5B3E" w:rsidRPr="000E5B3E" w:rsidRDefault="000E5B3E" w:rsidP="000E5B3E">
            <w:pPr>
              <w:jc w:val="center"/>
              <w:rPr>
                <w:sz w:val="28"/>
                <w:szCs w:val="28"/>
              </w:rPr>
            </w:pPr>
            <w:r w:rsidRPr="000E5B3E">
              <w:rPr>
                <w:sz w:val="28"/>
                <w:szCs w:val="28"/>
              </w:rPr>
              <w:t>0</w:t>
            </w:r>
          </w:p>
        </w:tc>
      </w:tr>
      <w:tr w:rsidR="000E5B3E" w:rsidRPr="000E5B3E" w14:paraId="2534FEA4" w14:textId="77777777" w:rsidTr="00153617">
        <w:trPr>
          <w:trHeight w:val="353"/>
        </w:trPr>
        <w:tc>
          <w:tcPr>
            <w:tcW w:w="846" w:type="dxa"/>
            <w:shd w:val="clear" w:color="auto" w:fill="auto"/>
            <w:vAlign w:val="center"/>
            <w:hideMark/>
          </w:tcPr>
          <w:p w14:paraId="3908C446" w14:textId="77777777" w:rsidR="000E5B3E" w:rsidRPr="000E5B3E" w:rsidRDefault="000E5B3E" w:rsidP="000E5B3E">
            <w:pPr>
              <w:jc w:val="center"/>
              <w:rPr>
                <w:sz w:val="28"/>
                <w:szCs w:val="28"/>
              </w:rPr>
            </w:pPr>
            <w:r w:rsidRPr="000E5B3E">
              <w:rPr>
                <w:sz w:val="28"/>
                <w:szCs w:val="28"/>
              </w:rPr>
              <w:t>5</w:t>
            </w:r>
          </w:p>
        </w:tc>
        <w:tc>
          <w:tcPr>
            <w:tcW w:w="6703" w:type="dxa"/>
            <w:shd w:val="clear" w:color="auto" w:fill="auto"/>
            <w:vAlign w:val="center"/>
            <w:hideMark/>
          </w:tcPr>
          <w:p w14:paraId="205E8354" w14:textId="77777777" w:rsidR="000E5B3E" w:rsidRPr="000E5B3E" w:rsidRDefault="000E5B3E" w:rsidP="000E5B3E">
            <w:pPr>
              <w:rPr>
                <w:sz w:val="28"/>
                <w:szCs w:val="28"/>
              </w:rPr>
            </w:pPr>
            <w:r w:rsidRPr="000E5B3E">
              <w:rPr>
                <w:sz w:val="28"/>
                <w:szCs w:val="28"/>
              </w:rPr>
              <w:t>Расходы на теплоноситель</w:t>
            </w:r>
          </w:p>
        </w:tc>
        <w:tc>
          <w:tcPr>
            <w:tcW w:w="2079" w:type="dxa"/>
            <w:tcBorders>
              <w:top w:val="nil"/>
              <w:left w:val="single" w:sz="4" w:space="0" w:color="auto"/>
              <w:bottom w:val="single" w:sz="4" w:space="0" w:color="auto"/>
              <w:right w:val="single" w:sz="4" w:space="0" w:color="auto"/>
            </w:tcBorders>
            <w:shd w:val="clear" w:color="auto" w:fill="auto"/>
            <w:vAlign w:val="center"/>
          </w:tcPr>
          <w:p w14:paraId="64E0F572" w14:textId="77777777" w:rsidR="000E5B3E" w:rsidRPr="000E5B3E" w:rsidRDefault="000E5B3E" w:rsidP="000E5B3E">
            <w:pPr>
              <w:jc w:val="center"/>
              <w:rPr>
                <w:sz w:val="28"/>
                <w:szCs w:val="28"/>
              </w:rPr>
            </w:pPr>
            <w:r w:rsidRPr="000E5B3E">
              <w:rPr>
                <w:sz w:val="28"/>
                <w:szCs w:val="28"/>
              </w:rPr>
              <w:t>2 623</w:t>
            </w:r>
          </w:p>
        </w:tc>
      </w:tr>
      <w:tr w:rsidR="000E5B3E" w:rsidRPr="000E5B3E" w14:paraId="067B017C" w14:textId="77777777" w:rsidTr="00153617">
        <w:trPr>
          <w:trHeight w:val="353"/>
        </w:trPr>
        <w:tc>
          <w:tcPr>
            <w:tcW w:w="846" w:type="dxa"/>
            <w:shd w:val="clear" w:color="auto" w:fill="auto"/>
            <w:vAlign w:val="center"/>
            <w:hideMark/>
          </w:tcPr>
          <w:p w14:paraId="7D19A673" w14:textId="77777777" w:rsidR="000E5B3E" w:rsidRPr="000E5B3E" w:rsidRDefault="000E5B3E" w:rsidP="000E5B3E">
            <w:pPr>
              <w:jc w:val="center"/>
              <w:rPr>
                <w:sz w:val="28"/>
                <w:szCs w:val="28"/>
              </w:rPr>
            </w:pPr>
            <w:r w:rsidRPr="000E5B3E">
              <w:rPr>
                <w:sz w:val="28"/>
                <w:szCs w:val="28"/>
              </w:rPr>
              <w:t>6</w:t>
            </w:r>
          </w:p>
        </w:tc>
        <w:tc>
          <w:tcPr>
            <w:tcW w:w="6703" w:type="dxa"/>
            <w:shd w:val="clear" w:color="auto" w:fill="auto"/>
            <w:vAlign w:val="center"/>
            <w:hideMark/>
          </w:tcPr>
          <w:p w14:paraId="5C1397EA" w14:textId="77777777" w:rsidR="000E5B3E" w:rsidRPr="000E5B3E" w:rsidRDefault="000E5B3E" w:rsidP="000E5B3E">
            <w:pPr>
              <w:rPr>
                <w:sz w:val="28"/>
                <w:szCs w:val="28"/>
              </w:rPr>
            </w:pPr>
            <w:r w:rsidRPr="000E5B3E">
              <w:rPr>
                <w:sz w:val="28"/>
                <w:szCs w:val="28"/>
              </w:rPr>
              <w:t>ИТОГО</w:t>
            </w:r>
          </w:p>
        </w:tc>
        <w:tc>
          <w:tcPr>
            <w:tcW w:w="2079" w:type="dxa"/>
            <w:tcBorders>
              <w:top w:val="nil"/>
              <w:left w:val="single" w:sz="4" w:space="0" w:color="auto"/>
              <w:bottom w:val="single" w:sz="4" w:space="0" w:color="auto"/>
              <w:right w:val="single" w:sz="4" w:space="0" w:color="auto"/>
            </w:tcBorders>
            <w:shd w:val="clear" w:color="auto" w:fill="auto"/>
            <w:vAlign w:val="center"/>
          </w:tcPr>
          <w:p w14:paraId="76B7DBDF" w14:textId="77777777" w:rsidR="000E5B3E" w:rsidRPr="000E5B3E" w:rsidRDefault="000E5B3E" w:rsidP="000E5B3E">
            <w:pPr>
              <w:jc w:val="center"/>
              <w:rPr>
                <w:b/>
                <w:bCs/>
                <w:sz w:val="28"/>
                <w:szCs w:val="28"/>
              </w:rPr>
            </w:pPr>
            <w:r w:rsidRPr="000E5B3E">
              <w:rPr>
                <w:b/>
                <w:bCs/>
                <w:sz w:val="28"/>
                <w:szCs w:val="28"/>
              </w:rPr>
              <w:t>197 483</w:t>
            </w:r>
          </w:p>
        </w:tc>
      </w:tr>
    </w:tbl>
    <w:p w14:paraId="37F4B51C" w14:textId="77777777" w:rsidR="000E5B3E" w:rsidRPr="000E5B3E" w:rsidRDefault="000E5B3E" w:rsidP="000E5B3E">
      <w:pPr>
        <w:rPr>
          <w:sz w:val="28"/>
          <w:szCs w:val="28"/>
        </w:rPr>
      </w:pPr>
    </w:p>
    <w:p w14:paraId="41D4BC74" w14:textId="77777777" w:rsidR="000E5B3E" w:rsidRPr="000E5B3E" w:rsidRDefault="000E5B3E" w:rsidP="000E5B3E">
      <w:pPr>
        <w:ind w:firstLine="851"/>
        <w:jc w:val="both"/>
        <w:rPr>
          <w:sz w:val="28"/>
          <w:szCs w:val="28"/>
        </w:rPr>
      </w:pPr>
      <w:r w:rsidRPr="000E5B3E">
        <w:rPr>
          <w:sz w:val="28"/>
          <w:szCs w:val="28"/>
        </w:rPr>
        <w:t>Фактическая прибыль, рассчитываемая по формуле:</w:t>
      </w:r>
    </w:p>
    <w:p w14:paraId="194E7A58" w14:textId="30B3F5FD" w:rsidR="000E5B3E" w:rsidRPr="000E5B3E" w:rsidRDefault="000E5B3E" w:rsidP="000E5B3E">
      <w:pPr>
        <w:ind w:firstLine="851"/>
        <w:jc w:val="both"/>
        <w:rPr>
          <w:rFonts w:eastAsia="Calibri"/>
        </w:rPr>
      </w:pPr>
      <w:r w:rsidRPr="000E5B3E">
        <w:rPr>
          <w:rFonts w:eastAsia="Calibri"/>
          <w:noProof/>
          <w:position w:val="-12"/>
        </w:rPr>
        <w:drawing>
          <wp:inline distT="0" distB="0" distL="0" distR="0" wp14:anchorId="4C640419" wp14:editId="5BCF09B3">
            <wp:extent cx="2047875" cy="342900"/>
            <wp:effectExtent l="0" t="0" r="9525" b="0"/>
            <wp:docPr id="1323941198"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0E5B3E">
        <w:rPr>
          <w:rFonts w:eastAsia="Calibri"/>
        </w:rPr>
        <w:t xml:space="preserve">, </w:t>
      </w:r>
    </w:p>
    <w:p w14:paraId="72B85164" w14:textId="77777777" w:rsidR="000E5B3E" w:rsidRPr="000E5B3E" w:rsidRDefault="000E5B3E" w:rsidP="000E5B3E">
      <w:pPr>
        <w:ind w:firstLine="851"/>
        <w:jc w:val="both"/>
        <w:rPr>
          <w:sz w:val="28"/>
          <w:szCs w:val="28"/>
        </w:rPr>
      </w:pPr>
      <w:r w:rsidRPr="000E5B3E">
        <w:rPr>
          <w:sz w:val="28"/>
          <w:szCs w:val="28"/>
        </w:rPr>
        <w:t>где:</w:t>
      </w:r>
    </w:p>
    <w:p w14:paraId="241757D9" w14:textId="77777777" w:rsidR="000E5B3E" w:rsidRPr="000E5B3E" w:rsidRDefault="000E5B3E" w:rsidP="000E5B3E">
      <w:pPr>
        <w:ind w:firstLine="851"/>
        <w:jc w:val="both"/>
        <w:rPr>
          <w:sz w:val="28"/>
          <w:szCs w:val="28"/>
        </w:rPr>
      </w:pPr>
      <w:proofErr w:type="spellStart"/>
      <w:r w:rsidRPr="000E5B3E">
        <w:rPr>
          <w:sz w:val="28"/>
          <w:szCs w:val="28"/>
        </w:rPr>
        <w:t>КВi</w:t>
      </w:r>
      <w:proofErr w:type="spellEnd"/>
      <w:r w:rsidRPr="000E5B3E">
        <w:rPr>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2E91F6AD" w14:textId="7DF8681F" w:rsidR="000E5B3E" w:rsidRPr="000E5B3E" w:rsidRDefault="000E5B3E" w:rsidP="000E5B3E">
      <w:pPr>
        <w:ind w:firstLine="851"/>
        <w:jc w:val="both"/>
        <w:rPr>
          <w:sz w:val="28"/>
          <w:szCs w:val="28"/>
        </w:rPr>
      </w:pPr>
      <w:r w:rsidRPr="000E5B3E">
        <w:rPr>
          <w:noProof/>
          <w:sz w:val="28"/>
          <w:szCs w:val="28"/>
        </w:rPr>
        <w:drawing>
          <wp:inline distT="0" distB="0" distL="0" distR="0" wp14:anchorId="33FDFF6F" wp14:editId="6B718B43">
            <wp:extent cx="514350" cy="342900"/>
            <wp:effectExtent l="0" t="0" r="0" b="0"/>
            <wp:docPr id="59041149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0E5B3E">
        <w:rPr>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30" w:history="1">
        <w:r w:rsidRPr="000E5B3E">
          <w:rPr>
            <w:sz w:val="28"/>
            <w:szCs w:val="28"/>
          </w:rPr>
          <w:t>пункта 13</w:t>
        </w:r>
      </w:hyperlink>
      <w:r w:rsidRPr="000E5B3E">
        <w:rPr>
          <w:sz w:val="28"/>
          <w:szCs w:val="28"/>
        </w:rPr>
        <w:t xml:space="preserve"> Основ ценообразования;</w:t>
      </w:r>
    </w:p>
    <w:p w14:paraId="30B11255" w14:textId="77777777" w:rsidR="000E5B3E" w:rsidRPr="000E5B3E" w:rsidRDefault="000E5B3E" w:rsidP="000E5B3E">
      <w:pPr>
        <w:ind w:firstLine="851"/>
        <w:jc w:val="both"/>
        <w:rPr>
          <w:sz w:val="28"/>
          <w:szCs w:val="28"/>
        </w:rPr>
      </w:pPr>
      <w:proofErr w:type="spellStart"/>
      <w:r w:rsidRPr="000E5B3E">
        <w:rPr>
          <w:sz w:val="28"/>
          <w:szCs w:val="28"/>
        </w:rPr>
        <w:t>КДi</w:t>
      </w:r>
      <w:proofErr w:type="spellEnd"/>
      <w:r w:rsidRPr="000E5B3E">
        <w:rPr>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31" w:history="1">
        <w:r w:rsidRPr="000E5B3E">
          <w:rPr>
            <w:sz w:val="28"/>
            <w:szCs w:val="28"/>
          </w:rPr>
          <w:t>кодексом</w:t>
        </w:r>
      </w:hyperlink>
      <w:r w:rsidRPr="000E5B3E">
        <w:rPr>
          <w:sz w:val="28"/>
          <w:szCs w:val="28"/>
        </w:rPr>
        <w:t xml:space="preserve"> Российской Федерации.</w:t>
      </w:r>
    </w:p>
    <w:p w14:paraId="1419054C" w14:textId="77777777" w:rsidR="000E5B3E" w:rsidRPr="000E5B3E" w:rsidRDefault="000E5B3E" w:rsidP="000E5B3E">
      <w:pPr>
        <w:tabs>
          <w:tab w:val="left" w:pos="1890"/>
        </w:tabs>
        <w:ind w:firstLine="709"/>
        <w:jc w:val="both"/>
        <w:rPr>
          <w:sz w:val="28"/>
          <w:szCs w:val="28"/>
        </w:rPr>
      </w:pPr>
      <w:proofErr w:type="gramStart"/>
      <w:r w:rsidRPr="000E5B3E">
        <w:rPr>
          <w:sz w:val="28"/>
          <w:szCs w:val="28"/>
        </w:rPr>
        <w:t>Согласно приложения</w:t>
      </w:r>
      <w:proofErr w:type="gramEnd"/>
      <w:r w:rsidRPr="000E5B3E">
        <w:rPr>
          <w:sz w:val="28"/>
          <w:szCs w:val="28"/>
        </w:rPr>
        <w:t xml:space="preserve"> к концессионному соглашению от 01.11.2021 № 4 процент нормативной прибыли составляет 0,1%. Нормативная прибыль на 2022 год составит: (224 315 тыс. руб. (операционные расходы) + 211 817 тыс. руб. (неподконтрольные расходы за исключением налога </w:t>
      </w:r>
      <w:r w:rsidRPr="000E5B3E">
        <w:rPr>
          <w:sz w:val="28"/>
          <w:szCs w:val="28"/>
        </w:rPr>
        <w:lastRenderedPageBreak/>
        <w:t>на прибыль) + 197 483 тыс. руб. (энергетические ресурсы)) × 0,1% = 634 тыс. руб.</w:t>
      </w:r>
    </w:p>
    <w:p w14:paraId="1EECF3DA" w14:textId="77777777" w:rsidR="000E5B3E" w:rsidRPr="000E5B3E" w:rsidRDefault="000E5B3E" w:rsidP="000E5B3E">
      <w:pPr>
        <w:tabs>
          <w:tab w:val="left" w:pos="1890"/>
        </w:tabs>
        <w:ind w:firstLine="709"/>
        <w:jc w:val="both"/>
        <w:rPr>
          <w:sz w:val="28"/>
          <w:szCs w:val="28"/>
        </w:rPr>
      </w:pPr>
    </w:p>
    <w:p w14:paraId="0353B15D" w14:textId="77777777" w:rsidR="000E5B3E" w:rsidRPr="000E5B3E" w:rsidRDefault="000E5B3E" w:rsidP="000E5B3E">
      <w:pPr>
        <w:tabs>
          <w:tab w:val="left" w:pos="1890"/>
        </w:tabs>
        <w:ind w:firstLine="709"/>
        <w:jc w:val="both"/>
        <w:rPr>
          <w:sz w:val="28"/>
          <w:szCs w:val="28"/>
        </w:rPr>
      </w:pPr>
    </w:p>
    <w:p w14:paraId="3CC7F4FB" w14:textId="77777777" w:rsidR="000E5B3E" w:rsidRPr="000E5B3E" w:rsidRDefault="000E5B3E" w:rsidP="000E5B3E">
      <w:pPr>
        <w:keepNext/>
        <w:ind w:firstLine="709"/>
        <w:jc w:val="center"/>
        <w:outlineLvl w:val="0"/>
        <w:rPr>
          <w:b/>
          <w:sz w:val="28"/>
          <w:szCs w:val="28"/>
          <w:lang w:val="x-none" w:eastAsia="x-none"/>
        </w:rPr>
      </w:pPr>
      <w:r w:rsidRPr="000E5B3E">
        <w:rPr>
          <w:b/>
          <w:sz w:val="28"/>
          <w:szCs w:val="28"/>
          <w:lang w:eastAsia="x-none"/>
        </w:rPr>
        <w:t>К</w:t>
      </w:r>
      <w:proofErr w:type="spellStart"/>
      <w:r w:rsidRPr="000E5B3E">
        <w:rPr>
          <w:b/>
          <w:sz w:val="28"/>
          <w:szCs w:val="28"/>
          <w:lang w:val="x-none" w:eastAsia="x-none"/>
        </w:rPr>
        <w:t>ор</w:t>
      </w:r>
      <w:r w:rsidRPr="000E5B3E">
        <w:rPr>
          <w:b/>
          <w:sz w:val="28"/>
          <w:szCs w:val="28"/>
          <w:lang w:eastAsia="x-none"/>
        </w:rPr>
        <w:t>р</w:t>
      </w:r>
      <w:r w:rsidRPr="000E5B3E">
        <w:rPr>
          <w:b/>
          <w:sz w:val="28"/>
          <w:szCs w:val="28"/>
          <w:lang w:val="x-none" w:eastAsia="x-none"/>
        </w:rPr>
        <w:t>ектировка</w:t>
      </w:r>
      <w:proofErr w:type="spellEnd"/>
      <w:r w:rsidRPr="000E5B3E">
        <w:rPr>
          <w:b/>
          <w:sz w:val="28"/>
          <w:szCs w:val="28"/>
          <w:lang w:val="x-none" w:eastAsia="x-none"/>
        </w:rPr>
        <w:t xml:space="preserve"> </w:t>
      </w:r>
      <w:r w:rsidRPr="000E5B3E">
        <w:rPr>
          <w:b/>
          <w:sz w:val="28"/>
          <w:szCs w:val="28"/>
          <w:lang w:eastAsia="x-none"/>
        </w:rPr>
        <w:t>необходимой валовой выручки</w:t>
      </w:r>
      <w:r w:rsidRPr="000E5B3E">
        <w:rPr>
          <w:b/>
          <w:sz w:val="28"/>
          <w:szCs w:val="28"/>
          <w:lang w:val="x-none" w:eastAsia="x-none"/>
        </w:rPr>
        <w:t xml:space="preserve"> в связи с изменением (неисполнением) инвестиционной программы</w:t>
      </w:r>
    </w:p>
    <w:p w14:paraId="5E0E23DD" w14:textId="77777777" w:rsidR="000E5B3E" w:rsidRPr="000E5B3E" w:rsidRDefault="000E5B3E" w:rsidP="000E5B3E">
      <w:pPr>
        <w:rPr>
          <w:szCs w:val="20"/>
          <w:lang w:val="x-none" w:eastAsia="x-none"/>
        </w:rPr>
      </w:pPr>
    </w:p>
    <w:p w14:paraId="5F82CE98" w14:textId="17AA2CF2" w:rsidR="000E5B3E" w:rsidRPr="000E5B3E" w:rsidRDefault="000E5B3E" w:rsidP="000E5B3E">
      <w:pPr>
        <w:autoSpaceDE w:val="0"/>
        <w:autoSpaceDN w:val="0"/>
        <w:adjustRightInd w:val="0"/>
        <w:ind w:firstLine="709"/>
        <w:jc w:val="both"/>
        <w:rPr>
          <w:sz w:val="28"/>
          <w:szCs w:val="28"/>
        </w:rPr>
      </w:pPr>
      <w:r w:rsidRPr="000E5B3E">
        <w:rPr>
          <w:snapToGrid w:val="0"/>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0E5B3E">
        <w:rPr>
          <w:sz w:val="28"/>
          <w:szCs w:val="28"/>
        </w:rPr>
        <w:t xml:space="preserve">размер корректировки необходимой валовой выручки, в связи с изменением (неисполнением) инвестиционной программы, </w:t>
      </w:r>
      <w:r w:rsidRPr="000E5B3E">
        <w:rPr>
          <w:noProof/>
          <w:position w:val="-12"/>
          <w:sz w:val="28"/>
          <w:szCs w:val="28"/>
        </w:rPr>
        <w:drawing>
          <wp:inline distT="0" distB="0" distL="0" distR="0" wp14:anchorId="323D22B0" wp14:editId="7A408138">
            <wp:extent cx="704850" cy="323850"/>
            <wp:effectExtent l="0" t="0" r="0" b="0"/>
            <wp:docPr id="188399922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0E5B3E">
        <w:rPr>
          <w:sz w:val="28"/>
          <w:szCs w:val="28"/>
        </w:rPr>
        <w:t xml:space="preserve">, рассчитывается </w:t>
      </w:r>
      <w:r w:rsidRPr="000E5B3E">
        <w:rPr>
          <w:snapToGrid w:val="0"/>
          <w:sz w:val="28"/>
          <w:szCs w:val="28"/>
        </w:rPr>
        <w:t>по формуле</w:t>
      </w:r>
      <w:r w:rsidRPr="000E5B3E">
        <w:rPr>
          <w:sz w:val="28"/>
          <w:szCs w:val="28"/>
        </w:rPr>
        <w:t>:</w:t>
      </w:r>
    </w:p>
    <w:p w14:paraId="383C79FB" w14:textId="6A967C60" w:rsidR="000E5B3E" w:rsidRPr="000E5B3E" w:rsidRDefault="000E5B3E" w:rsidP="000E5B3E">
      <w:pPr>
        <w:autoSpaceDE w:val="0"/>
        <w:autoSpaceDN w:val="0"/>
        <w:adjustRightInd w:val="0"/>
        <w:ind w:firstLine="709"/>
        <w:jc w:val="both"/>
        <w:rPr>
          <w:sz w:val="28"/>
        </w:rPr>
      </w:pPr>
      <w:r w:rsidRPr="000E5B3E">
        <w:rPr>
          <w:noProof/>
          <w:sz w:val="28"/>
          <w:szCs w:val="28"/>
        </w:rPr>
        <w:drawing>
          <wp:inline distT="0" distB="0" distL="0" distR="0" wp14:anchorId="6E6879D9" wp14:editId="67E22AF2">
            <wp:extent cx="3352800" cy="742950"/>
            <wp:effectExtent l="0" t="0" r="0" b="0"/>
            <wp:docPr id="41731935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0E5B3E">
        <w:rPr>
          <w:sz w:val="28"/>
          <w:szCs w:val="28"/>
        </w:rPr>
        <w:t xml:space="preserve"> </w:t>
      </w:r>
      <w:r w:rsidRPr="000E5B3E">
        <w:rPr>
          <w:sz w:val="28"/>
        </w:rPr>
        <w:t>, где</w:t>
      </w:r>
    </w:p>
    <w:p w14:paraId="03206715" w14:textId="58D20506" w:rsidR="000E5B3E" w:rsidRPr="000E5B3E" w:rsidRDefault="000E5B3E" w:rsidP="000E5B3E">
      <w:pPr>
        <w:autoSpaceDE w:val="0"/>
        <w:autoSpaceDN w:val="0"/>
        <w:adjustRightInd w:val="0"/>
        <w:ind w:firstLine="709"/>
        <w:jc w:val="both"/>
        <w:rPr>
          <w:sz w:val="28"/>
          <w:szCs w:val="28"/>
        </w:rPr>
      </w:pPr>
      <w:r w:rsidRPr="000E5B3E">
        <w:rPr>
          <w:noProof/>
          <w:position w:val="-14"/>
          <w:sz w:val="28"/>
          <w:szCs w:val="28"/>
        </w:rPr>
        <w:drawing>
          <wp:inline distT="0" distB="0" distL="0" distR="0" wp14:anchorId="391777B6" wp14:editId="5AE330BF">
            <wp:extent cx="561975" cy="352425"/>
            <wp:effectExtent l="0" t="0" r="9525" b="0"/>
            <wp:docPr id="39674829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0E5B3E">
        <w:rPr>
          <w:sz w:val="28"/>
          <w:szCs w:val="28"/>
        </w:rPr>
        <w:t xml:space="preserve"> - объем собственных средств на реализацию инвестиционной программы;</w:t>
      </w:r>
    </w:p>
    <w:p w14:paraId="0D1F3C64" w14:textId="441CAA77" w:rsidR="000E5B3E" w:rsidRPr="000E5B3E" w:rsidRDefault="000E5B3E" w:rsidP="000E5B3E">
      <w:pPr>
        <w:autoSpaceDE w:val="0"/>
        <w:autoSpaceDN w:val="0"/>
        <w:adjustRightInd w:val="0"/>
        <w:ind w:firstLine="709"/>
        <w:jc w:val="both"/>
        <w:rPr>
          <w:sz w:val="28"/>
          <w:szCs w:val="28"/>
        </w:rPr>
      </w:pPr>
      <w:r w:rsidRPr="000E5B3E">
        <w:rPr>
          <w:noProof/>
          <w:position w:val="-14"/>
          <w:sz w:val="28"/>
          <w:szCs w:val="28"/>
        </w:rPr>
        <w:drawing>
          <wp:inline distT="0" distB="0" distL="0" distR="0" wp14:anchorId="545860F3" wp14:editId="058E6DF3">
            <wp:extent cx="571500" cy="361950"/>
            <wp:effectExtent l="0" t="0" r="0" b="0"/>
            <wp:docPr id="10267699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0E5B3E">
        <w:rPr>
          <w:sz w:val="28"/>
          <w:szCs w:val="28"/>
        </w:rPr>
        <w:t xml:space="preserve"> - объем фактического исполнения инвестиционной программы;</w:t>
      </w:r>
    </w:p>
    <w:p w14:paraId="025C7ECF" w14:textId="474A8CE3" w:rsidR="000E5B3E" w:rsidRPr="000E5B3E" w:rsidRDefault="000E5B3E" w:rsidP="000E5B3E">
      <w:pPr>
        <w:autoSpaceDE w:val="0"/>
        <w:autoSpaceDN w:val="0"/>
        <w:adjustRightInd w:val="0"/>
        <w:ind w:firstLine="709"/>
        <w:jc w:val="both"/>
        <w:rPr>
          <w:position w:val="-14"/>
          <w:sz w:val="28"/>
          <w:szCs w:val="28"/>
        </w:rPr>
      </w:pPr>
      <w:r w:rsidRPr="000E5B3E">
        <w:rPr>
          <w:noProof/>
          <w:position w:val="-14"/>
          <w:sz w:val="28"/>
          <w:szCs w:val="28"/>
        </w:rPr>
        <w:drawing>
          <wp:inline distT="0" distB="0" distL="0" distR="0" wp14:anchorId="5D8C3054" wp14:editId="6F987843">
            <wp:extent cx="571500" cy="361950"/>
            <wp:effectExtent l="0" t="0" r="0" b="0"/>
            <wp:docPr id="49990656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0E5B3E">
        <w:rPr>
          <w:sz w:val="28"/>
          <w:szCs w:val="28"/>
        </w:rPr>
        <w:t xml:space="preserve"> - плановый размер финансирования инвестиционной программы, при этом </w:t>
      </w:r>
      <w:r w:rsidRPr="000E5B3E">
        <w:rPr>
          <w:noProof/>
          <w:position w:val="-14"/>
          <w:sz w:val="28"/>
          <w:szCs w:val="28"/>
        </w:rPr>
        <w:drawing>
          <wp:inline distT="0" distB="0" distL="0" distR="0" wp14:anchorId="6626EF7D" wp14:editId="6AAAD4C3">
            <wp:extent cx="571500" cy="361950"/>
            <wp:effectExtent l="0" t="0" r="0" b="0"/>
            <wp:docPr id="9868330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0E5B3E">
        <w:rPr>
          <w:sz w:val="28"/>
          <w:szCs w:val="28"/>
        </w:rPr>
        <w:t xml:space="preserve">= </w:t>
      </w:r>
      <w:r w:rsidRPr="000E5B3E">
        <w:rPr>
          <w:noProof/>
          <w:position w:val="-14"/>
          <w:sz w:val="28"/>
          <w:szCs w:val="28"/>
        </w:rPr>
        <w:drawing>
          <wp:inline distT="0" distB="0" distL="0" distR="0" wp14:anchorId="7EBE7A9A" wp14:editId="19844A4E">
            <wp:extent cx="866775" cy="361950"/>
            <wp:effectExtent l="0" t="0" r="9525" b="0"/>
            <wp:docPr id="10906898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0E5B3E">
        <w:rPr>
          <w:position w:val="-14"/>
          <w:sz w:val="28"/>
          <w:szCs w:val="28"/>
        </w:rPr>
        <w:t>, где</w:t>
      </w:r>
    </w:p>
    <w:p w14:paraId="31797154" w14:textId="3E380EE4" w:rsidR="000E5B3E" w:rsidRPr="000E5B3E" w:rsidRDefault="000E5B3E" w:rsidP="000E5B3E">
      <w:pPr>
        <w:autoSpaceDE w:val="0"/>
        <w:autoSpaceDN w:val="0"/>
        <w:adjustRightInd w:val="0"/>
        <w:ind w:firstLine="709"/>
        <w:jc w:val="both"/>
        <w:rPr>
          <w:sz w:val="28"/>
          <w:szCs w:val="28"/>
        </w:rPr>
      </w:pPr>
      <w:r w:rsidRPr="000E5B3E">
        <w:rPr>
          <w:noProof/>
          <w:position w:val="-32"/>
        </w:rPr>
        <w:drawing>
          <wp:inline distT="0" distB="0" distL="0" distR="0" wp14:anchorId="6C72713C" wp14:editId="2DC01D7D">
            <wp:extent cx="2581275" cy="685800"/>
            <wp:effectExtent l="0" t="0" r="9525" b="0"/>
            <wp:docPr id="200648770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0E5B3E">
        <w:t xml:space="preserve"> </w:t>
      </w:r>
      <w:r w:rsidRPr="000E5B3E">
        <w:rPr>
          <w:sz w:val="28"/>
        </w:rPr>
        <w:t>, где</w:t>
      </w:r>
    </w:p>
    <w:p w14:paraId="1AFD7F90" w14:textId="6A645D7D" w:rsidR="000E5B3E" w:rsidRPr="000E5B3E" w:rsidRDefault="000E5B3E" w:rsidP="000E5B3E">
      <w:pPr>
        <w:autoSpaceDE w:val="0"/>
        <w:autoSpaceDN w:val="0"/>
        <w:adjustRightInd w:val="0"/>
        <w:ind w:firstLine="709"/>
        <w:jc w:val="both"/>
        <w:rPr>
          <w:sz w:val="28"/>
          <w:szCs w:val="28"/>
        </w:rPr>
      </w:pPr>
      <w:r w:rsidRPr="000E5B3E">
        <w:rPr>
          <w:noProof/>
          <w:position w:val="-14"/>
          <w:sz w:val="28"/>
          <w:szCs w:val="28"/>
        </w:rPr>
        <w:drawing>
          <wp:inline distT="0" distB="0" distL="0" distR="0" wp14:anchorId="7D6EFE68" wp14:editId="616492E6">
            <wp:extent cx="581025" cy="371475"/>
            <wp:effectExtent l="0" t="0" r="0" b="9525"/>
            <wp:docPr id="38020688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0E5B3E">
        <w:rPr>
          <w:sz w:val="28"/>
          <w:szCs w:val="28"/>
        </w:rPr>
        <w:t xml:space="preserve"> - фактический объем полезного отпуска;</w:t>
      </w:r>
    </w:p>
    <w:p w14:paraId="0A1364F3" w14:textId="018DAF34" w:rsidR="000E5B3E" w:rsidRPr="000E5B3E" w:rsidRDefault="000E5B3E" w:rsidP="000E5B3E">
      <w:pPr>
        <w:autoSpaceDE w:val="0"/>
        <w:autoSpaceDN w:val="0"/>
        <w:adjustRightInd w:val="0"/>
        <w:ind w:firstLine="709"/>
        <w:jc w:val="both"/>
        <w:rPr>
          <w:sz w:val="28"/>
          <w:szCs w:val="28"/>
        </w:rPr>
      </w:pPr>
      <w:r w:rsidRPr="000E5B3E">
        <w:rPr>
          <w:noProof/>
          <w:position w:val="-14"/>
          <w:sz w:val="28"/>
          <w:szCs w:val="28"/>
        </w:rPr>
        <w:drawing>
          <wp:inline distT="0" distB="0" distL="0" distR="0" wp14:anchorId="2622E67A" wp14:editId="60965026">
            <wp:extent cx="428625" cy="361950"/>
            <wp:effectExtent l="0" t="0" r="0" b="0"/>
            <wp:docPr id="12035120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0E5B3E">
        <w:rPr>
          <w:sz w:val="28"/>
          <w:szCs w:val="28"/>
        </w:rPr>
        <w:t xml:space="preserve"> - плановый объем полезного отпуска.</w:t>
      </w:r>
    </w:p>
    <w:p w14:paraId="25146325" w14:textId="77777777" w:rsidR="000E5B3E" w:rsidRPr="000E5B3E" w:rsidRDefault="000E5B3E" w:rsidP="000E5B3E">
      <w:pPr>
        <w:ind w:firstLine="709"/>
        <w:jc w:val="both"/>
        <w:rPr>
          <w:sz w:val="28"/>
          <w:szCs w:val="28"/>
        </w:rPr>
      </w:pPr>
      <w:r w:rsidRPr="000E5B3E">
        <w:rPr>
          <w:snapToGrid w:val="0"/>
          <w:sz w:val="28"/>
          <w:szCs w:val="28"/>
        </w:rPr>
        <w:t xml:space="preserve">Таким образом расчет </w:t>
      </w:r>
      <w:r w:rsidRPr="000E5B3E">
        <w:rPr>
          <w:sz w:val="28"/>
          <w:szCs w:val="28"/>
        </w:rPr>
        <w:t>корректировки необходимой валовой выручки, в связи с изменением (неисполнением) инвестиционной программы выглядит следующим образом:</w:t>
      </w:r>
    </w:p>
    <w:p w14:paraId="1A2C4402" w14:textId="2E528DBD" w:rsidR="000E5B3E" w:rsidRPr="000E5B3E" w:rsidRDefault="000E5B3E" w:rsidP="000E5B3E">
      <w:pPr>
        <w:ind w:firstLine="709"/>
        <w:jc w:val="both"/>
        <w:rPr>
          <w:sz w:val="28"/>
          <w:szCs w:val="28"/>
        </w:rPr>
      </w:pPr>
      <w:r w:rsidRPr="000E5B3E">
        <w:rPr>
          <w:noProof/>
          <w:position w:val="-14"/>
          <w:sz w:val="28"/>
          <w:szCs w:val="28"/>
        </w:rPr>
        <w:drawing>
          <wp:inline distT="0" distB="0" distL="0" distR="0" wp14:anchorId="23F09231" wp14:editId="0C9E41E4">
            <wp:extent cx="571500" cy="361950"/>
            <wp:effectExtent l="0" t="0" r="0" b="0"/>
            <wp:docPr id="159961637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0E5B3E">
        <w:rPr>
          <w:sz w:val="28"/>
          <w:szCs w:val="28"/>
        </w:rPr>
        <w:t>= 3 676,397 тыс. Гкал ÷ 3 651,581 тыс. Гкал × 127 962,43 тыс. руб. = 128 832,06 тыс. руб.</w:t>
      </w:r>
    </w:p>
    <w:p w14:paraId="2F39B1BB" w14:textId="56040708" w:rsidR="000E5B3E" w:rsidRPr="000E5B3E" w:rsidRDefault="000E5B3E" w:rsidP="000E5B3E">
      <w:pPr>
        <w:ind w:firstLine="709"/>
        <w:jc w:val="both"/>
        <w:rPr>
          <w:sz w:val="28"/>
          <w:szCs w:val="28"/>
        </w:rPr>
      </w:pPr>
      <w:r w:rsidRPr="000E5B3E">
        <w:rPr>
          <w:noProof/>
          <w:position w:val="-12"/>
          <w:sz w:val="28"/>
          <w:szCs w:val="28"/>
        </w:rPr>
        <w:drawing>
          <wp:inline distT="0" distB="0" distL="0" distR="0" wp14:anchorId="5F251A4C" wp14:editId="0762026F">
            <wp:extent cx="704850" cy="323850"/>
            <wp:effectExtent l="0" t="0" r="0" b="0"/>
            <wp:docPr id="19962893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0E5B3E">
        <w:rPr>
          <w:sz w:val="28"/>
          <w:szCs w:val="28"/>
        </w:rPr>
        <w:t>= 127 962,43 тыс. руб. × (194 929,37 тыс. руб. ÷ 128 832,06 тыс. руб. – 1) = 65 651,15 тыс. руб.</w:t>
      </w:r>
    </w:p>
    <w:p w14:paraId="536424D4" w14:textId="77777777" w:rsidR="000E5B3E" w:rsidRPr="000E5B3E" w:rsidRDefault="000E5B3E" w:rsidP="000E5B3E">
      <w:pPr>
        <w:ind w:firstLine="709"/>
        <w:jc w:val="both"/>
        <w:rPr>
          <w:sz w:val="28"/>
          <w:szCs w:val="28"/>
        </w:rPr>
      </w:pPr>
    </w:p>
    <w:p w14:paraId="43E5C74F" w14:textId="77777777" w:rsidR="000E5B3E" w:rsidRPr="000E5B3E" w:rsidRDefault="000E5B3E" w:rsidP="000E5B3E">
      <w:pPr>
        <w:tabs>
          <w:tab w:val="left" w:pos="1890"/>
        </w:tabs>
        <w:ind w:firstLine="709"/>
        <w:jc w:val="both"/>
        <w:rPr>
          <w:snapToGrid w:val="0"/>
          <w:sz w:val="28"/>
          <w:szCs w:val="28"/>
        </w:rPr>
      </w:pPr>
      <w:r w:rsidRPr="000E5B3E">
        <w:rPr>
          <w:snapToGrid w:val="0"/>
          <w:sz w:val="28"/>
          <w:szCs w:val="28"/>
        </w:rPr>
        <w:t xml:space="preserve">В соответствии с пунктом 20 Основ ценообразования в сфере теплоснабжения, утвержденных постановлением Правительства РФ </w:t>
      </w:r>
      <w:r w:rsidRPr="000E5B3E">
        <w:rPr>
          <w:snapToGrid w:val="0"/>
          <w:sz w:val="28"/>
          <w:szCs w:val="28"/>
        </w:rPr>
        <w:lastRenderedPageBreak/>
        <w:t>от 22.10.2012 № 1075, пунктом 51 Методических указаний по расчету регулируемых цен (тарифов) в сфере теплоснабжения, утвержденных приказом ФСТ России от 13.06.2013 № 760-э, корректировка валовой выручки осуществляется в связи с неисполнением инвестиционной программы.</w:t>
      </w:r>
    </w:p>
    <w:p w14:paraId="611C09EC" w14:textId="77777777" w:rsidR="000E5B3E" w:rsidRPr="000E5B3E" w:rsidRDefault="000E5B3E" w:rsidP="000E5B3E">
      <w:pPr>
        <w:tabs>
          <w:tab w:val="left" w:pos="1890"/>
        </w:tabs>
        <w:ind w:firstLine="709"/>
        <w:jc w:val="both"/>
        <w:rPr>
          <w:snapToGrid w:val="0"/>
          <w:sz w:val="28"/>
          <w:szCs w:val="28"/>
        </w:rPr>
      </w:pPr>
      <w:r w:rsidRPr="000E5B3E">
        <w:rPr>
          <w:snapToGrid w:val="0"/>
          <w:sz w:val="28"/>
          <w:szCs w:val="28"/>
        </w:rPr>
        <w:t>Так как объем фактического исполнения инвестиционной программы превышает плановый расчетный размер инвестиционной программы, дельта КИП имеет положительное значение, а значит не применяется.</w:t>
      </w:r>
    </w:p>
    <w:p w14:paraId="0BB595FA" w14:textId="77777777" w:rsidR="000E5B3E" w:rsidRPr="000E5B3E" w:rsidRDefault="000E5B3E" w:rsidP="000E5B3E">
      <w:pPr>
        <w:tabs>
          <w:tab w:val="left" w:pos="1890"/>
        </w:tabs>
        <w:ind w:firstLine="709"/>
        <w:jc w:val="both"/>
        <w:rPr>
          <w:snapToGrid w:val="0"/>
          <w:sz w:val="28"/>
          <w:szCs w:val="28"/>
        </w:rPr>
      </w:pPr>
    </w:p>
    <w:p w14:paraId="5047593B" w14:textId="77777777" w:rsidR="000E5B3E" w:rsidRPr="000E5B3E" w:rsidRDefault="000E5B3E" w:rsidP="000E5B3E">
      <w:pPr>
        <w:tabs>
          <w:tab w:val="left" w:pos="1890"/>
        </w:tabs>
        <w:ind w:firstLine="709"/>
        <w:jc w:val="both"/>
        <w:rPr>
          <w:sz w:val="28"/>
          <w:szCs w:val="28"/>
        </w:rPr>
      </w:pPr>
    </w:p>
    <w:p w14:paraId="5C371C3A" w14:textId="77777777" w:rsidR="000E5B3E" w:rsidRPr="000E5B3E" w:rsidRDefault="000E5B3E" w:rsidP="000E5B3E">
      <w:pPr>
        <w:ind w:firstLine="851"/>
        <w:jc w:val="both"/>
        <w:rPr>
          <w:sz w:val="28"/>
          <w:szCs w:val="28"/>
        </w:rPr>
      </w:pPr>
      <w:r w:rsidRPr="000E5B3E">
        <w:rPr>
          <w:sz w:val="28"/>
          <w:szCs w:val="28"/>
        </w:rPr>
        <w:t>По результатам анализа всех статей, экспертами определена фактическая необходимая валовая выручка, которая за 2022 год составила 656 880 тыс. руб.</w:t>
      </w:r>
    </w:p>
    <w:p w14:paraId="4942B735" w14:textId="77777777" w:rsidR="000E5B3E" w:rsidRPr="000E5B3E" w:rsidRDefault="000E5B3E" w:rsidP="000E5B3E">
      <w:pPr>
        <w:ind w:firstLine="851"/>
        <w:jc w:val="both"/>
        <w:rPr>
          <w:sz w:val="28"/>
          <w:szCs w:val="28"/>
        </w:rPr>
      </w:pPr>
      <w:r w:rsidRPr="000E5B3E">
        <w:rPr>
          <w:sz w:val="28"/>
          <w:szCs w:val="28"/>
        </w:rPr>
        <w:t>Товарная выручка от реализации услуг по передаче тепловой энергии за 2022 год, рассчитанная исходя из фактических объемов передачи тепловой энергии, и утвержденных тарифов на 2022 год, составила 657 489 тыс. руб.</w:t>
      </w:r>
    </w:p>
    <w:p w14:paraId="1F7B59CD" w14:textId="77777777" w:rsidR="000E5B3E" w:rsidRPr="000E5B3E" w:rsidRDefault="000E5B3E" w:rsidP="000E5B3E">
      <w:pPr>
        <w:ind w:firstLine="851"/>
        <w:jc w:val="both"/>
        <w:rPr>
          <w:sz w:val="28"/>
          <w:szCs w:val="28"/>
        </w:rPr>
      </w:pPr>
      <w:r w:rsidRPr="000E5B3E">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609 тыс. руб.</w:t>
      </w:r>
    </w:p>
    <w:p w14:paraId="5A30D660" w14:textId="77777777" w:rsidR="000E5B3E" w:rsidRPr="000E5B3E" w:rsidRDefault="000E5B3E" w:rsidP="000E5B3E">
      <w:pPr>
        <w:tabs>
          <w:tab w:val="left" w:pos="1890"/>
        </w:tabs>
        <w:ind w:firstLine="851"/>
        <w:jc w:val="both"/>
        <w:rPr>
          <w:sz w:val="28"/>
          <w:szCs w:val="28"/>
          <w:lang w:eastAsia="en-US"/>
        </w:rPr>
      </w:pPr>
      <w:r w:rsidRPr="000E5B3E">
        <w:rPr>
          <w:sz w:val="28"/>
          <w:szCs w:val="28"/>
          <w:lang w:eastAsia="en-US"/>
        </w:rPr>
        <w:t>Сводный расчет фактической необходимой валовой выручки методом индексации установленных тарифов на передачу тепловой энергии за 2022 год представлен в таблице 8.</w:t>
      </w:r>
    </w:p>
    <w:p w14:paraId="1E9D16F7" w14:textId="77777777" w:rsidR="000E5B3E" w:rsidRPr="000E5B3E" w:rsidRDefault="000E5B3E" w:rsidP="000E5B3E">
      <w:pPr>
        <w:tabs>
          <w:tab w:val="left" w:pos="1890"/>
        </w:tabs>
        <w:ind w:firstLine="851"/>
        <w:jc w:val="right"/>
        <w:rPr>
          <w:sz w:val="28"/>
          <w:szCs w:val="28"/>
        </w:rPr>
      </w:pPr>
      <w:r w:rsidRPr="000E5B3E">
        <w:rPr>
          <w:sz w:val="28"/>
          <w:szCs w:val="28"/>
          <w:lang w:eastAsia="en-US"/>
        </w:rPr>
        <w:br w:type="page"/>
      </w:r>
      <w:r w:rsidRPr="000E5B3E">
        <w:rPr>
          <w:sz w:val="28"/>
          <w:szCs w:val="28"/>
        </w:rPr>
        <w:lastRenderedPageBreak/>
        <w:t>Таблица 8</w:t>
      </w:r>
    </w:p>
    <w:p w14:paraId="0B86BF66" w14:textId="77777777" w:rsidR="000E5B3E" w:rsidRPr="000E5B3E" w:rsidRDefault="000E5B3E" w:rsidP="000E5B3E">
      <w:pPr>
        <w:jc w:val="center"/>
        <w:rPr>
          <w:b/>
          <w:sz w:val="28"/>
          <w:szCs w:val="28"/>
        </w:rPr>
      </w:pPr>
      <w:bookmarkStart w:id="33" w:name="_Toc500323253"/>
      <w:bookmarkStart w:id="34" w:name="_Toc531854406"/>
      <w:bookmarkStart w:id="35" w:name="_Toc532896290"/>
      <w:r w:rsidRPr="000E5B3E">
        <w:rPr>
          <w:b/>
          <w:sz w:val="28"/>
          <w:szCs w:val="28"/>
        </w:rPr>
        <w:t>Смета расходов (сводный расчет фактической необходимой валовой выручки методом индексации установленных тарифов на передачу тепловой энергии)</w:t>
      </w:r>
      <w:bookmarkEnd w:id="33"/>
      <w:bookmarkEnd w:id="34"/>
      <w:bookmarkEnd w:id="35"/>
    </w:p>
    <w:p w14:paraId="4B697256" w14:textId="77777777" w:rsidR="000E5B3E" w:rsidRPr="000E5B3E" w:rsidRDefault="000E5B3E" w:rsidP="000E5B3E">
      <w:pPr>
        <w:jc w:val="right"/>
        <w:rPr>
          <w:sz w:val="28"/>
          <w:szCs w:val="28"/>
        </w:rPr>
      </w:pPr>
      <w:r w:rsidRPr="000E5B3E">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0E5B3E" w:rsidRPr="000E5B3E" w14:paraId="0B7E2E5A" w14:textId="77777777" w:rsidTr="00153617">
        <w:trPr>
          <w:trHeight w:val="483"/>
          <w:tblHeader/>
        </w:trPr>
        <w:tc>
          <w:tcPr>
            <w:tcW w:w="641" w:type="dxa"/>
            <w:vMerge w:val="restart"/>
            <w:shd w:val="clear" w:color="auto" w:fill="auto"/>
            <w:vAlign w:val="center"/>
            <w:hideMark/>
          </w:tcPr>
          <w:p w14:paraId="2754359E" w14:textId="77777777" w:rsidR="000E5B3E" w:rsidRPr="000E5B3E" w:rsidRDefault="000E5B3E" w:rsidP="000E5B3E">
            <w:pPr>
              <w:jc w:val="center"/>
              <w:rPr>
                <w:szCs w:val="20"/>
              </w:rPr>
            </w:pPr>
            <w:r w:rsidRPr="000E5B3E">
              <w:rPr>
                <w:szCs w:val="20"/>
              </w:rPr>
              <w:t>№ п/п</w:t>
            </w:r>
          </w:p>
        </w:tc>
        <w:tc>
          <w:tcPr>
            <w:tcW w:w="7028" w:type="dxa"/>
            <w:vMerge w:val="restart"/>
            <w:shd w:val="clear" w:color="auto" w:fill="auto"/>
            <w:vAlign w:val="center"/>
            <w:hideMark/>
          </w:tcPr>
          <w:p w14:paraId="6499C936" w14:textId="77777777" w:rsidR="000E5B3E" w:rsidRPr="000E5B3E" w:rsidRDefault="000E5B3E" w:rsidP="000E5B3E">
            <w:pPr>
              <w:jc w:val="center"/>
              <w:rPr>
                <w:szCs w:val="20"/>
              </w:rPr>
            </w:pPr>
            <w:r w:rsidRPr="000E5B3E">
              <w:rPr>
                <w:szCs w:val="20"/>
              </w:rPr>
              <w:t>Наименование расхода</w:t>
            </w:r>
          </w:p>
        </w:tc>
        <w:tc>
          <w:tcPr>
            <w:tcW w:w="1959" w:type="dxa"/>
            <w:vMerge w:val="restart"/>
            <w:shd w:val="clear" w:color="auto" w:fill="auto"/>
            <w:vAlign w:val="center"/>
            <w:hideMark/>
          </w:tcPr>
          <w:p w14:paraId="7AC8FC26" w14:textId="77777777" w:rsidR="000E5B3E" w:rsidRPr="000E5B3E" w:rsidRDefault="000E5B3E" w:rsidP="000E5B3E">
            <w:pPr>
              <w:jc w:val="center"/>
              <w:rPr>
                <w:szCs w:val="20"/>
              </w:rPr>
            </w:pPr>
            <w:r w:rsidRPr="000E5B3E">
              <w:rPr>
                <w:szCs w:val="20"/>
              </w:rPr>
              <w:t>Факт 2022 года</w:t>
            </w:r>
          </w:p>
        </w:tc>
      </w:tr>
      <w:tr w:rsidR="000E5B3E" w:rsidRPr="000E5B3E" w14:paraId="5BE09F9E" w14:textId="77777777" w:rsidTr="00153617">
        <w:trPr>
          <w:trHeight w:val="458"/>
        </w:trPr>
        <w:tc>
          <w:tcPr>
            <w:tcW w:w="641" w:type="dxa"/>
            <w:vMerge/>
            <w:shd w:val="clear" w:color="auto" w:fill="auto"/>
            <w:vAlign w:val="center"/>
            <w:hideMark/>
          </w:tcPr>
          <w:p w14:paraId="02C4DF95" w14:textId="77777777" w:rsidR="000E5B3E" w:rsidRPr="000E5B3E" w:rsidRDefault="000E5B3E" w:rsidP="000E5B3E">
            <w:pPr>
              <w:jc w:val="center"/>
              <w:rPr>
                <w:szCs w:val="20"/>
              </w:rPr>
            </w:pPr>
          </w:p>
        </w:tc>
        <w:tc>
          <w:tcPr>
            <w:tcW w:w="7028" w:type="dxa"/>
            <w:vMerge/>
            <w:shd w:val="clear" w:color="auto" w:fill="auto"/>
            <w:vAlign w:val="center"/>
            <w:hideMark/>
          </w:tcPr>
          <w:p w14:paraId="55C20309" w14:textId="77777777" w:rsidR="000E5B3E" w:rsidRPr="000E5B3E" w:rsidRDefault="000E5B3E" w:rsidP="000E5B3E">
            <w:pPr>
              <w:jc w:val="center"/>
              <w:rPr>
                <w:szCs w:val="20"/>
              </w:rPr>
            </w:pPr>
          </w:p>
        </w:tc>
        <w:tc>
          <w:tcPr>
            <w:tcW w:w="1959" w:type="dxa"/>
            <w:vMerge/>
            <w:shd w:val="clear" w:color="auto" w:fill="auto"/>
            <w:vAlign w:val="center"/>
            <w:hideMark/>
          </w:tcPr>
          <w:p w14:paraId="0EFB5B0C" w14:textId="77777777" w:rsidR="000E5B3E" w:rsidRPr="000E5B3E" w:rsidRDefault="000E5B3E" w:rsidP="000E5B3E">
            <w:pPr>
              <w:jc w:val="center"/>
              <w:rPr>
                <w:szCs w:val="20"/>
              </w:rPr>
            </w:pPr>
          </w:p>
        </w:tc>
      </w:tr>
      <w:tr w:rsidR="000E5B3E" w:rsidRPr="000E5B3E" w14:paraId="1E9D7811" w14:textId="77777777" w:rsidTr="00153617">
        <w:trPr>
          <w:trHeight w:val="360"/>
        </w:trPr>
        <w:tc>
          <w:tcPr>
            <w:tcW w:w="641" w:type="dxa"/>
            <w:shd w:val="clear" w:color="auto" w:fill="auto"/>
            <w:vAlign w:val="center"/>
            <w:hideMark/>
          </w:tcPr>
          <w:p w14:paraId="53585C72" w14:textId="77777777" w:rsidR="000E5B3E" w:rsidRPr="000E5B3E" w:rsidRDefault="000E5B3E" w:rsidP="000E5B3E">
            <w:pPr>
              <w:jc w:val="center"/>
              <w:rPr>
                <w:szCs w:val="20"/>
              </w:rPr>
            </w:pPr>
            <w:r w:rsidRPr="000E5B3E">
              <w:rPr>
                <w:szCs w:val="20"/>
              </w:rPr>
              <w:t>1</w:t>
            </w:r>
          </w:p>
        </w:tc>
        <w:tc>
          <w:tcPr>
            <w:tcW w:w="7028" w:type="dxa"/>
            <w:shd w:val="clear" w:color="auto" w:fill="auto"/>
            <w:vAlign w:val="center"/>
            <w:hideMark/>
          </w:tcPr>
          <w:p w14:paraId="7FDF5867" w14:textId="77777777" w:rsidR="000E5B3E" w:rsidRPr="000E5B3E" w:rsidRDefault="000E5B3E" w:rsidP="000E5B3E">
            <w:pPr>
              <w:rPr>
                <w:szCs w:val="20"/>
              </w:rPr>
            </w:pPr>
            <w:r w:rsidRPr="000E5B3E">
              <w:rPr>
                <w:szCs w:val="20"/>
              </w:rPr>
              <w:t>Операционные (подконтрольные) расходы</w:t>
            </w:r>
          </w:p>
        </w:tc>
        <w:tc>
          <w:tcPr>
            <w:tcW w:w="1959" w:type="dxa"/>
            <w:shd w:val="clear" w:color="auto" w:fill="auto"/>
            <w:vAlign w:val="center"/>
          </w:tcPr>
          <w:p w14:paraId="364F6333" w14:textId="77777777" w:rsidR="000E5B3E" w:rsidRPr="000E5B3E" w:rsidRDefault="000E5B3E" w:rsidP="000E5B3E">
            <w:pPr>
              <w:jc w:val="center"/>
              <w:rPr>
                <w:szCs w:val="20"/>
              </w:rPr>
            </w:pPr>
            <w:r w:rsidRPr="000E5B3E">
              <w:rPr>
                <w:szCs w:val="20"/>
              </w:rPr>
              <w:t>224 315</w:t>
            </w:r>
          </w:p>
        </w:tc>
      </w:tr>
      <w:tr w:rsidR="000E5B3E" w:rsidRPr="000E5B3E" w14:paraId="12783BBA" w14:textId="77777777" w:rsidTr="00153617">
        <w:trPr>
          <w:trHeight w:val="360"/>
        </w:trPr>
        <w:tc>
          <w:tcPr>
            <w:tcW w:w="641" w:type="dxa"/>
            <w:shd w:val="clear" w:color="auto" w:fill="auto"/>
            <w:vAlign w:val="center"/>
            <w:hideMark/>
          </w:tcPr>
          <w:p w14:paraId="1A13E42B" w14:textId="77777777" w:rsidR="000E5B3E" w:rsidRPr="000E5B3E" w:rsidRDefault="000E5B3E" w:rsidP="000E5B3E">
            <w:pPr>
              <w:jc w:val="center"/>
              <w:rPr>
                <w:szCs w:val="20"/>
              </w:rPr>
            </w:pPr>
            <w:r w:rsidRPr="000E5B3E">
              <w:rPr>
                <w:szCs w:val="20"/>
              </w:rPr>
              <w:t>2</w:t>
            </w:r>
          </w:p>
        </w:tc>
        <w:tc>
          <w:tcPr>
            <w:tcW w:w="7028" w:type="dxa"/>
            <w:shd w:val="clear" w:color="auto" w:fill="auto"/>
            <w:vAlign w:val="center"/>
            <w:hideMark/>
          </w:tcPr>
          <w:p w14:paraId="0824FDBF" w14:textId="77777777" w:rsidR="000E5B3E" w:rsidRPr="000E5B3E" w:rsidRDefault="000E5B3E" w:rsidP="000E5B3E">
            <w:pPr>
              <w:rPr>
                <w:szCs w:val="20"/>
              </w:rPr>
            </w:pPr>
            <w:r w:rsidRPr="000E5B3E">
              <w:rPr>
                <w:szCs w:val="20"/>
              </w:rPr>
              <w:t>Неподконтрольные расходы</w:t>
            </w:r>
          </w:p>
        </w:tc>
        <w:tc>
          <w:tcPr>
            <w:tcW w:w="1959" w:type="dxa"/>
            <w:shd w:val="clear" w:color="auto" w:fill="auto"/>
            <w:vAlign w:val="center"/>
          </w:tcPr>
          <w:p w14:paraId="0E273DBD" w14:textId="77777777" w:rsidR="000E5B3E" w:rsidRPr="000E5B3E" w:rsidRDefault="000E5B3E" w:rsidP="000E5B3E">
            <w:pPr>
              <w:jc w:val="center"/>
              <w:rPr>
                <w:szCs w:val="20"/>
              </w:rPr>
            </w:pPr>
            <w:r w:rsidRPr="000E5B3E">
              <w:rPr>
                <w:szCs w:val="20"/>
              </w:rPr>
              <w:t>211 975</w:t>
            </w:r>
          </w:p>
        </w:tc>
      </w:tr>
      <w:tr w:rsidR="000E5B3E" w:rsidRPr="000E5B3E" w14:paraId="26D73544" w14:textId="77777777" w:rsidTr="00153617">
        <w:trPr>
          <w:trHeight w:val="665"/>
        </w:trPr>
        <w:tc>
          <w:tcPr>
            <w:tcW w:w="641" w:type="dxa"/>
            <w:shd w:val="clear" w:color="auto" w:fill="auto"/>
            <w:vAlign w:val="center"/>
            <w:hideMark/>
          </w:tcPr>
          <w:p w14:paraId="29980DA9" w14:textId="77777777" w:rsidR="000E5B3E" w:rsidRPr="000E5B3E" w:rsidRDefault="000E5B3E" w:rsidP="000E5B3E">
            <w:pPr>
              <w:jc w:val="center"/>
              <w:rPr>
                <w:szCs w:val="20"/>
              </w:rPr>
            </w:pPr>
            <w:r w:rsidRPr="000E5B3E">
              <w:rPr>
                <w:szCs w:val="20"/>
              </w:rPr>
              <w:t>3</w:t>
            </w:r>
          </w:p>
        </w:tc>
        <w:tc>
          <w:tcPr>
            <w:tcW w:w="7028" w:type="dxa"/>
            <w:shd w:val="clear" w:color="auto" w:fill="auto"/>
            <w:vAlign w:val="center"/>
            <w:hideMark/>
          </w:tcPr>
          <w:p w14:paraId="4950E3FC" w14:textId="77777777" w:rsidR="000E5B3E" w:rsidRPr="000E5B3E" w:rsidRDefault="000E5B3E" w:rsidP="000E5B3E">
            <w:pPr>
              <w:rPr>
                <w:szCs w:val="20"/>
              </w:rPr>
            </w:pPr>
            <w:r w:rsidRPr="000E5B3E">
              <w:rPr>
                <w:szCs w:val="20"/>
              </w:rPr>
              <w:t>Расходы на приобретение (производство) энергетических ресурсов, холодной воды и теплоносителя</w:t>
            </w:r>
          </w:p>
        </w:tc>
        <w:tc>
          <w:tcPr>
            <w:tcW w:w="1959" w:type="dxa"/>
            <w:shd w:val="clear" w:color="auto" w:fill="auto"/>
            <w:vAlign w:val="center"/>
          </w:tcPr>
          <w:p w14:paraId="3F472159" w14:textId="77777777" w:rsidR="000E5B3E" w:rsidRPr="000E5B3E" w:rsidRDefault="000E5B3E" w:rsidP="000E5B3E">
            <w:pPr>
              <w:jc w:val="center"/>
              <w:rPr>
                <w:szCs w:val="20"/>
              </w:rPr>
            </w:pPr>
            <w:r w:rsidRPr="000E5B3E">
              <w:rPr>
                <w:szCs w:val="20"/>
              </w:rPr>
              <w:t>197 483</w:t>
            </w:r>
          </w:p>
        </w:tc>
      </w:tr>
      <w:tr w:rsidR="000E5B3E" w:rsidRPr="000E5B3E" w14:paraId="1087BF79" w14:textId="77777777" w:rsidTr="00153617">
        <w:trPr>
          <w:trHeight w:val="360"/>
        </w:trPr>
        <w:tc>
          <w:tcPr>
            <w:tcW w:w="641" w:type="dxa"/>
            <w:shd w:val="clear" w:color="auto" w:fill="auto"/>
            <w:vAlign w:val="center"/>
            <w:hideMark/>
          </w:tcPr>
          <w:p w14:paraId="292334B1" w14:textId="77777777" w:rsidR="000E5B3E" w:rsidRPr="000E5B3E" w:rsidRDefault="000E5B3E" w:rsidP="000E5B3E">
            <w:pPr>
              <w:jc w:val="center"/>
              <w:rPr>
                <w:szCs w:val="20"/>
              </w:rPr>
            </w:pPr>
            <w:r w:rsidRPr="000E5B3E">
              <w:rPr>
                <w:szCs w:val="20"/>
              </w:rPr>
              <w:t>4</w:t>
            </w:r>
          </w:p>
        </w:tc>
        <w:tc>
          <w:tcPr>
            <w:tcW w:w="7028" w:type="dxa"/>
            <w:shd w:val="clear" w:color="auto" w:fill="auto"/>
            <w:vAlign w:val="center"/>
            <w:hideMark/>
          </w:tcPr>
          <w:p w14:paraId="46A92C9D" w14:textId="77777777" w:rsidR="000E5B3E" w:rsidRPr="000E5B3E" w:rsidRDefault="000E5B3E" w:rsidP="000E5B3E">
            <w:pPr>
              <w:rPr>
                <w:szCs w:val="20"/>
              </w:rPr>
            </w:pPr>
            <w:r w:rsidRPr="000E5B3E">
              <w:rPr>
                <w:szCs w:val="20"/>
              </w:rPr>
              <w:t>Прибыль</w:t>
            </w:r>
          </w:p>
        </w:tc>
        <w:tc>
          <w:tcPr>
            <w:tcW w:w="1959" w:type="dxa"/>
            <w:shd w:val="clear" w:color="auto" w:fill="auto"/>
            <w:vAlign w:val="center"/>
          </w:tcPr>
          <w:p w14:paraId="6321535B" w14:textId="77777777" w:rsidR="000E5B3E" w:rsidRPr="000E5B3E" w:rsidRDefault="000E5B3E" w:rsidP="000E5B3E">
            <w:pPr>
              <w:jc w:val="center"/>
              <w:rPr>
                <w:szCs w:val="20"/>
              </w:rPr>
            </w:pPr>
            <w:r w:rsidRPr="000E5B3E">
              <w:rPr>
                <w:szCs w:val="20"/>
              </w:rPr>
              <w:t>634</w:t>
            </w:r>
          </w:p>
        </w:tc>
      </w:tr>
      <w:tr w:rsidR="000E5B3E" w:rsidRPr="000E5B3E" w14:paraId="38F83F43" w14:textId="77777777" w:rsidTr="00153617">
        <w:trPr>
          <w:trHeight w:val="351"/>
        </w:trPr>
        <w:tc>
          <w:tcPr>
            <w:tcW w:w="641" w:type="dxa"/>
            <w:shd w:val="clear" w:color="auto" w:fill="auto"/>
            <w:vAlign w:val="center"/>
            <w:hideMark/>
          </w:tcPr>
          <w:p w14:paraId="42C950A2" w14:textId="77777777" w:rsidR="000E5B3E" w:rsidRPr="000E5B3E" w:rsidRDefault="000E5B3E" w:rsidP="000E5B3E">
            <w:pPr>
              <w:jc w:val="center"/>
              <w:rPr>
                <w:szCs w:val="20"/>
              </w:rPr>
            </w:pPr>
            <w:r w:rsidRPr="000E5B3E">
              <w:rPr>
                <w:szCs w:val="20"/>
              </w:rPr>
              <w:t>5</w:t>
            </w:r>
          </w:p>
        </w:tc>
        <w:tc>
          <w:tcPr>
            <w:tcW w:w="7028" w:type="dxa"/>
            <w:shd w:val="clear" w:color="auto" w:fill="auto"/>
            <w:vAlign w:val="center"/>
            <w:hideMark/>
          </w:tcPr>
          <w:p w14:paraId="40274239" w14:textId="77777777" w:rsidR="000E5B3E" w:rsidRPr="000E5B3E" w:rsidRDefault="000E5B3E" w:rsidP="000E5B3E">
            <w:pPr>
              <w:rPr>
                <w:szCs w:val="20"/>
              </w:rPr>
            </w:pPr>
            <w:r w:rsidRPr="000E5B3E">
              <w:rPr>
                <w:szCs w:val="20"/>
              </w:rPr>
              <w:t>Расчетная предпринимательская прибыль</w:t>
            </w:r>
          </w:p>
        </w:tc>
        <w:tc>
          <w:tcPr>
            <w:tcW w:w="1959" w:type="dxa"/>
            <w:shd w:val="clear" w:color="auto" w:fill="auto"/>
            <w:vAlign w:val="center"/>
          </w:tcPr>
          <w:p w14:paraId="3D2469B6" w14:textId="77777777" w:rsidR="000E5B3E" w:rsidRPr="000E5B3E" w:rsidRDefault="000E5B3E" w:rsidP="000E5B3E">
            <w:pPr>
              <w:jc w:val="center"/>
              <w:rPr>
                <w:szCs w:val="20"/>
              </w:rPr>
            </w:pPr>
            <w:r w:rsidRPr="000E5B3E">
              <w:rPr>
                <w:szCs w:val="20"/>
              </w:rPr>
              <w:t>22 473</w:t>
            </w:r>
          </w:p>
        </w:tc>
      </w:tr>
      <w:tr w:rsidR="000E5B3E" w:rsidRPr="000E5B3E" w14:paraId="20233DAD" w14:textId="77777777" w:rsidTr="00153617">
        <w:trPr>
          <w:trHeight w:val="360"/>
        </w:trPr>
        <w:tc>
          <w:tcPr>
            <w:tcW w:w="641" w:type="dxa"/>
            <w:shd w:val="clear" w:color="auto" w:fill="auto"/>
            <w:vAlign w:val="center"/>
            <w:hideMark/>
          </w:tcPr>
          <w:p w14:paraId="269FC682" w14:textId="77777777" w:rsidR="000E5B3E" w:rsidRPr="000E5B3E" w:rsidRDefault="000E5B3E" w:rsidP="000E5B3E">
            <w:pPr>
              <w:jc w:val="center"/>
              <w:rPr>
                <w:szCs w:val="20"/>
              </w:rPr>
            </w:pPr>
            <w:r w:rsidRPr="000E5B3E">
              <w:rPr>
                <w:szCs w:val="20"/>
              </w:rPr>
              <w:t>6</w:t>
            </w:r>
          </w:p>
        </w:tc>
        <w:tc>
          <w:tcPr>
            <w:tcW w:w="7028" w:type="dxa"/>
            <w:shd w:val="clear" w:color="auto" w:fill="auto"/>
            <w:vAlign w:val="center"/>
            <w:hideMark/>
          </w:tcPr>
          <w:p w14:paraId="5A8F228C" w14:textId="77777777" w:rsidR="000E5B3E" w:rsidRPr="000E5B3E" w:rsidRDefault="000E5B3E" w:rsidP="000E5B3E">
            <w:pPr>
              <w:rPr>
                <w:szCs w:val="20"/>
              </w:rPr>
            </w:pPr>
            <w:r w:rsidRPr="000E5B3E">
              <w:rPr>
                <w:szCs w:val="20"/>
              </w:rPr>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tcPr>
          <w:p w14:paraId="402D2CFA" w14:textId="77777777" w:rsidR="000E5B3E" w:rsidRPr="000E5B3E" w:rsidRDefault="000E5B3E" w:rsidP="000E5B3E">
            <w:pPr>
              <w:jc w:val="center"/>
              <w:rPr>
                <w:szCs w:val="20"/>
              </w:rPr>
            </w:pPr>
            <w:r w:rsidRPr="000E5B3E">
              <w:rPr>
                <w:szCs w:val="20"/>
              </w:rPr>
              <w:t>0</w:t>
            </w:r>
          </w:p>
        </w:tc>
      </w:tr>
      <w:tr w:rsidR="000E5B3E" w:rsidRPr="000E5B3E" w14:paraId="24F5B8F4" w14:textId="77777777" w:rsidTr="00153617">
        <w:trPr>
          <w:trHeight w:val="993"/>
        </w:trPr>
        <w:tc>
          <w:tcPr>
            <w:tcW w:w="641" w:type="dxa"/>
            <w:shd w:val="clear" w:color="auto" w:fill="auto"/>
            <w:vAlign w:val="center"/>
            <w:hideMark/>
          </w:tcPr>
          <w:p w14:paraId="0301DAF0" w14:textId="77777777" w:rsidR="000E5B3E" w:rsidRPr="000E5B3E" w:rsidRDefault="000E5B3E" w:rsidP="000E5B3E">
            <w:pPr>
              <w:jc w:val="center"/>
              <w:rPr>
                <w:szCs w:val="20"/>
              </w:rPr>
            </w:pPr>
            <w:r w:rsidRPr="000E5B3E">
              <w:rPr>
                <w:szCs w:val="20"/>
              </w:rPr>
              <w:t>7</w:t>
            </w:r>
          </w:p>
        </w:tc>
        <w:tc>
          <w:tcPr>
            <w:tcW w:w="7028" w:type="dxa"/>
            <w:shd w:val="clear" w:color="auto" w:fill="auto"/>
            <w:vAlign w:val="center"/>
            <w:hideMark/>
          </w:tcPr>
          <w:p w14:paraId="7938C86E" w14:textId="77777777" w:rsidR="000E5B3E" w:rsidRPr="000E5B3E" w:rsidRDefault="000E5B3E" w:rsidP="000E5B3E">
            <w:pPr>
              <w:rPr>
                <w:szCs w:val="20"/>
              </w:rPr>
            </w:pPr>
            <w:r w:rsidRPr="000E5B3E">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tcPr>
          <w:p w14:paraId="126E1A5A" w14:textId="77777777" w:rsidR="000E5B3E" w:rsidRPr="000E5B3E" w:rsidRDefault="000E5B3E" w:rsidP="000E5B3E">
            <w:pPr>
              <w:jc w:val="center"/>
              <w:rPr>
                <w:szCs w:val="20"/>
              </w:rPr>
            </w:pPr>
            <w:r w:rsidRPr="000E5B3E">
              <w:rPr>
                <w:szCs w:val="20"/>
              </w:rPr>
              <w:t>0</w:t>
            </w:r>
          </w:p>
        </w:tc>
      </w:tr>
      <w:tr w:rsidR="000E5B3E" w:rsidRPr="000E5B3E" w14:paraId="7B9D3FCA" w14:textId="77777777" w:rsidTr="00153617">
        <w:trPr>
          <w:trHeight w:val="401"/>
        </w:trPr>
        <w:tc>
          <w:tcPr>
            <w:tcW w:w="641" w:type="dxa"/>
            <w:shd w:val="clear" w:color="auto" w:fill="auto"/>
            <w:vAlign w:val="center"/>
            <w:hideMark/>
          </w:tcPr>
          <w:p w14:paraId="01C51C58" w14:textId="77777777" w:rsidR="000E5B3E" w:rsidRPr="000E5B3E" w:rsidRDefault="000E5B3E" w:rsidP="000E5B3E">
            <w:pPr>
              <w:jc w:val="center"/>
              <w:rPr>
                <w:szCs w:val="20"/>
              </w:rPr>
            </w:pPr>
            <w:r w:rsidRPr="000E5B3E">
              <w:rPr>
                <w:szCs w:val="20"/>
              </w:rPr>
              <w:t>8</w:t>
            </w:r>
          </w:p>
        </w:tc>
        <w:tc>
          <w:tcPr>
            <w:tcW w:w="7028" w:type="dxa"/>
            <w:shd w:val="clear" w:color="auto" w:fill="auto"/>
            <w:vAlign w:val="center"/>
            <w:hideMark/>
          </w:tcPr>
          <w:p w14:paraId="01DD1C30" w14:textId="77777777" w:rsidR="000E5B3E" w:rsidRPr="000E5B3E" w:rsidRDefault="000E5B3E" w:rsidP="000E5B3E">
            <w:pPr>
              <w:rPr>
                <w:szCs w:val="20"/>
              </w:rPr>
            </w:pPr>
            <w:r w:rsidRPr="000E5B3E">
              <w:rPr>
                <w:szCs w:val="20"/>
              </w:rPr>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tcPr>
          <w:p w14:paraId="1A8F041B" w14:textId="77777777" w:rsidR="000E5B3E" w:rsidRPr="000E5B3E" w:rsidRDefault="000E5B3E" w:rsidP="000E5B3E">
            <w:pPr>
              <w:jc w:val="center"/>
              <w:rPr>
                <w:szCs w:val="20"/>
              </w:rPr>
            </w:pPr>
            <w:r w:rsidRPr="000E5B3E">
              <w:rPr>
                <w:szCs w:val="20"/>
              </w:rPr>
              <w:t>0</w:t>
            </w:r>
          </w:p>
        </w:tc>
      </w:tr>
      <w:tr w:rsidR="000E5B3E" w:rsidRPr="000E5B3E" w14:paraId="7C9FFBC6" w14:textId="77777777" w:rsidTr="00153617">
        <w:trPr>
          <w:trHeight w:val="720"/>
        </w:trPr>
        <w:tc>
          <w:tcPr>
            <w:tcW w:w="641" w:type="dxa"/>
            <w:shd w:val="clear" w:color="auto" w:fill="auto"/>
            <w:vAlign w:val="center"/>
            <w:hideMark/>
          </w:tcPr>
          <w:p w14:paraId="5AA5259B" w14:textId="77777777" w:rsidR="000E5B3E" w:rsidRPr="000E5B3E" w:rsidRDefault="000E5B3E" w:rsidP="000E5B3E">
            <w:pPr>
              <w:jc w:val="center"/>
              <w:rPr>
                <w:szCs w:val="20"/>
              </w:rPr>
            </w:pPr>
            <w:r w:rsidRPr="000E5B3E">
              <w:rPr>
                <w:szCs w:val="20"/>
              </w:rPr>
              <w:t>9</w:t>
            </w:r>
          </w:p>
        </w:tc>
        <w:tc>
          <w:tcPr>
            <w:tcW w:w="7028" w:type="dxa"/>
            <w:shd w:val="clear" w:color="auto" w:fill="auto"/>
            <w:vAlign w:val="center"/>
            <w:hideMark/>
          </w:tcPr>
          <w:p w14:paraId="0CA09170" w14:textId="77777777" w:rsidR="000E5B3E" w:rsidRPr="000E5B3E" w:rsidRDefault="000E5B3E" w:rsidP="000E5B3E">
            <w:pPr>
              <w:rPr>
                <w:szCs w:val="20"/>
              </w:rPr>
            </w:pPr>
            <w:r w:rsidRPr="000E5B3E">
              <w:rPr>
                <w:szCs w:val="20"/>
              </w:rPr>
              <w:t>Корректировка НВВ в связи с изменением (неисполнением) инвестиционной программы</w:t>
            </w:r>
          </w:p>
        </w:tc>
        <w:tc>
          <w:tcPr>
            <w:tcW w:w="1959" w:type="dxa"/>
            <w:shd w:val="clear" w:color="auto" w:fill="auto"/>
            <w:vAlign w:val="center"/>
          </w:tcPr>
          <w:p w14:paraId="06F83F45" w14:textId="77777777" w:rsidR="000E5B3E" w:rsidRPr="000E5B3E" w:rsidRDefault="000E5B3E" w:rsidP="000E5B3E">
            <w:pPr>
              <w:jc w:val="center"/>
              <w:rPr>
                <w:szCs w:val="20"/>
              </w:rPr>
            </w:pPr>
            <w:r w:rsidRPr="000E5B3E">
              <w:rPr>
                <w:szCs w:val="20"/>
              </w:rPr>
              <w:t>0</w:t>
            </w:r>
          </w:p>
        </w:tc>
      </w:tr>
      <w:tr w:rsidR="000E5B3E" w:rsidRPr="000E5B3E" w14:paraId="21B8024A" w14:textId="77777777" w:rsidTr="00153617">
        <w:trPr>
          <w:trHeight w:val="698"/>
        </w:trPr>
        <w:tc>
          <w:tcPr>
            <w:tcW w:w="641" w:type="dxa"/>
            <w:shd w:val="clear" w:color="auto" w:fill="auto"/>
            <w:vAlign w:val="center"/>
            <w:hideMark/>
          </w:tcPr>
          <w:p w14:paraId="208AE699" w14:textId="77777777" w:rsidR="000E5B3E" w:rsidRPr="000E5B3E" w:rsidRDefault="000E5B3E" w:rsidP="000E5B3E">
            <w:pPr>
              <w:jc w:val="center"/>
              <w:rPr>
                <w:szCs w:val="20"/>
              </w:rPr>
            </w:pPr>
            <w:r w:rsidRPr="000E5B3E">
              <w:rPr>
                <w:szCs w:val="20"/>
              </w:rPr>
              <w:t>10</w:t>
            </w:r>
          </w:p>
        </w:tc>
        <w:tc>
          <w:tcPr>
            <w:tcW w:w="7028" w:type="dxa"/>
            <w:shd w:val="clear" w:color="auto" w:fill="auto"/>
            <w:vAlign w:val="center"/>
            <w:hideMark/>
          </w:tcPr>
          <w:p w14:paraId="0BBD453D" w14:textId="77777777" w:rsidR="000E5B3E" w:rsidRPr="000E5B3E" w:rsidRDefault="000E5B3E" w:rsidP="000E5B3E">
            <w:pPr>
              <w:rPr>
                <w:szCs w:val="20"/>
              </w:rPr>
            </w:pPr>
            <w:r w:rsidRPr="000E5B3E">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w:t>
            </w:r>
          </w:p>
        </w:tc>
        <w:tc>
          <w:tcPr>
            <w:tcW w:w="1959" w:type="dxa"/>
            <w:shd w:val="clear" w:color="auto" w:fill="auto"/>
            <w:vAlign w:val="center"/>
          </w:tcPr>
          <w:p w14:paraId="7715FDD6" w14:textId="77777777" w:rsidR="000E5B3E" w:rsidRPr="000E5B3E" w:rsidRDefault="000E5B3E" w:rsidP="000E5B3E">
            <w:pPr>
              <w:jc w:val="center"/>
              <w:rPr>
                <w:szCs w:val="20"/>
              </w:rPr>
            </w:pPr>
            <w:r w:rsidRPr="000E5B3E">
              <w:rPr>
                <w:szCs w:val="20"/>
              </w:rPr>
              <w:t>0</w:t>
            </w:r>
          </w:p>
        </w:tc>
      </w:tr>
      <w:tr w:rsidR="000E5B3E" w:rsidRPr="000E5B3E" w14:paraId="419E4EA2" w14:textId="77777777" w:rsidTr="00153617">
        <w:trPr>
          <w:trHeight w:val="360"/>
        </w:trPr>
        <w:tc>
          <w:tcPr>
            <w:tcW w:w="641" w:type="dxa"/>
            <w:shd w:val="clear" w:color="auto" w:fill="auto"/>
            <w:vAlign w:val="center"/>
          </w:tcPr>
          <w:p w14:paraId="2B3C9AFD" w14:textId="77777777" w:rsidR="000E5B3E" w:rsidRPr="000E5B3E" w:rsidRDefault="000E5B3E" w:rsidP="000E5B3E">
            <w:pPr>
              <w:jc w:val="center"/>
              <w:rPr>
                <w:szCs w:val="20"/>
              </w:rPr>
            </w:pPr>
            <w:r w:rsidRPr="000E5B3E">
              <w:rPr>
                <w:szCs w:val="20"/>
              </w:rPr>
              <w:t>11</w:t>
            </w:r>
          </w:p>
        </w:tc>
        <w:tc>
          <w:tcPr>
            <w:tcW w:w="7028" w:type="dxa"/>
            <w:shd w:val="clear" w:color="auto" w:fill="auto"/>
            <w:vAlign w:val="center"/>
          </w:tcPr>
          <w:p w14:paraId="4F12A809" w14:textId="77777777" w:rsidR="000E5B3E" w:rsidRPr="000E5B3E" w:rsidRDefault="000E5B3E" w:rsidP="000E5B3E">
            <w:pPr>
              <w:autoSpaceDE w:val="0"/>
              <w:autoSpaceDN w:val="0"/>
              <w:adjustRightInd w:val="0"/>
              <w:jc w:val="both"/>
              <w:rPr>
                <w:szCs w:val="20"/>
              </w:rPr>
            </w:pPr>
            <w:r w:rsidRPr="000E5B3E">
              <w:rPr>
                <w:szCs w:val="20"/>
              </w:rPr>
              <w:t>ИТОГО необходимая валовая выручка</w:t>
            </w:r>
          </w:p>
        </w:tc>
        <w:tc>
          <w:tcPr>
            <w:tcW w:w="1959" w:type="dxa"/>
            <w:shd w:val="clear" w:color="auto" w:fill="auto"/>
            <w:vAlign w:val="center"/>
          </w:tcPr>
          <w:p w14:paraId="19C55017" w14:textId="77777777" w:rsidR="000E5B3E" w:rsidRPr="000E5B3E" w:rsidRDefault="000E5B3E" w:rsidP="000E5B3E">
            <w:pPr>
              <w:jc w:val="center"/>
              <w:rPr>
                <w:szCs w:val="20"/>
              </w:rPr>
            </w:pPr>
            <w:r w:rsidRPr="000E5B3E">
              <w:rPr>
                <w:szCs w:val="20"/>
              </w:rPr>
              <w:t>656 880</w:t>
            </w:r>
          </w:p>
        </w:tc>
      </w:tr>
      <w:tr w:rsidR="000E5B3E" w:rsidRPr="000E5B3E" w14:paraId="093D6BBC" w14:textId="77777777" w:rsidTr="00153617">
        <w:trPr>
          <w:trHeight w:val="360"/>
        </w:trPr>
        <w:tc>
          <w:tcPr>
            <w:tcW w:w="641" w:type="dxa"/>
            <w:shd w:val="clear" w:color="auto" w:fill="auto"/>
            <w:vAlign w:val="center"/>
          </w:tcPr>
          <w:p w14:paraId="713B733E" w14:textId="77777777" w:rsidR="000E5B3E" w:rsidRPr="000E5B3E" w:rsidRDefault="000E5B3E" w:rsidP="000E5B3E">
            <w:pPr>
              <w:jc w:val="center"/>
              <w:rPr>
                <w:szCs w:val="20"/>
              </w:rPr>
            </w:pPr>
            <w:r w:rsidRPr="000E5B3E">
              <w:rPr>
                <w:szCs w:val="20"/>
              </w:rPr>
              <w:t>12</w:t>
            </w:r>
          </w:p>
        </w:tc>
        <w:tc>
          <w:tcPr>
            <w:tcW w:w="7028" w:type="dxa"/>
            <w:shd w:val="clear" w:color="auto" w:fill="auto"/>
            <w:vAlign w:val="center"/>
          </w:tcPr>
          <w:p w14:paraId="10C0FBED" w14:textId="77777777" w:rsidR="000E5B3E" w:rsidRPr="000E5B3E" w:rsidRDefault="000E5B3E" w:rsidP="000E5B3E">
            <w:pPr>
              <w:autoSpaceDE w:val="0"/>
              <w:autoSpaceDN w:val="0"/>
              <w:adjustRightInd w:val="0"/>
              <w:jc w:val="both"/>
              <w:rPr>
                <w:szCs w:val="20"/>
              </w:rPr>
            </w:pPr>
            <w:r w:rsidRPr="000E5B3E">
              <w:rPr>
                <w:szCs w:val="20"/>
              </w:rPr>
              <w:t>Корректировка, связанная с соблюдением статьи 3 Федерального закона от 27.07.2010 № 190-ФЗ «О теплоснабжении»</w:t>
            </w:r>
          </w:p>
        </w:tc>
        <w:tc>
          <w:tcPr>
            <w:tcW w:w="1959" w:type="dxa"/>
            <w:shd w:val="clear" w:color="auto" w:fill="auto"/>
            <w:vAlign w:val="center"/>
          </w:tcPr>
          <w:p w14:paraId="568D63E0" w14:textId="77777777" w:rsidR="000E5B3E" w:rsidRPr="000E5B3E" w:rsidRDefault="000E5B3E" w:rsidP="000E5B3E">
            <w:pPr>
              <w:jc w:val="center"/>
              <w:rPr>
                <w:szCs w:val="20"/>
              </w:rPr>
            </w:pPr>
            <w:r w:rsidRPr="000E5B3E">
              <w:rPr>
                <w:szCs w:val="20"/>
              </w:rPr>
              <w:t>0</w:t>
            </w:r>
          </w:p>
        </w:tc>
      </w:tr>
      <w:tr w:rsidR="000E5B3E" w:rsidRPr="000E5B3E" w14:paraId="3220768A" w14:textId="77777777" w:rsidTr="00153617">
        <w:trPr>
          <w:trHeight w:val="360"/>
        </w:trPr>
        <w:tc>
          <w:tcPr>
            <w:tcW w:w="641" w:type="dxa"/>
            <w:shd w:val="clear" w:color="auto" w:fill="auto"/>
            <w:vAlign w:val="center"/>
          </w:tcPr>
          <w:p w14:paraId="145AB93B" w14:textId="77777777" w:rsidR="000E5B3E" w:rsidRPr="000E5B3E" w:rsidRDefault="000E5B3E" w:rsidP="000E5B3E">
            <w:pPr>
              <w:jc w:val="center"/>
              <w:rPr>
                <w:szCs w:val="20"/>
              </w:rPr>
            </w:pPr>
            <w:r w:rsidRPr="000E5B3E">
              <w:rPr>
                <w:szCs w:val="20"/>
              </w:rPr>
              <w:t>13</w:t>
            </w:r>
          </w:p>
        </w:tc>
        <w:tc>
          <w:tcPr>
            <w:tcW w:w="7028" w:type="dxa"/>
            <w:shd w:val="clear" w:color="auto" w:fill="auto"/>
            <w:vAlign w:val="center"/>
          </w:tcPr>
          <w:p w14:paraId="7780CD2B" w14:textId="77777777" w:rsidR="000E5B3E" w:rsidRPr="000E5B3E" w:rsidRDefault="000E5B3E" w:rsidP="000E5B3E">
            <w:pPr>
              <w:autoSpaceDE w:val="0"/>
              <w:autoSpaceDN w:val="0"/>
              <w:adjustRightInd w:val="0"/>
              <w:jc w:val="both"/>
              <w:rPr>
                <w:szCs w:val="20"/>
              </w:rPr>
            </w:pPr>
            <w:r w:rsidRPr="000E5B3E">
              <w:rPr>
                <w:szCs w:val="20"/>
              </w:rPr>
              <w:t>Итого НВВ</w:t>
            </w:r>
          </w:p>
        </w:tc>
        <w:tc>
          <w:tcPr>
            <w:tcW w:w="1959" w:type="dxa"/>
            <w:shd w:val="clear" w:color="auto" w:fill="auto"/>
            <w:vAlign w:val="center"/>
          </w:tcPr>
          <w:p w14:paraId="234BE86E" w14:textId="77777777" w:rsidR="000E5B3E" w:rsidRPr="000E5B3E" w:rsidRDefault="000E5B3E" w:rsidP="000E5B3E">
            <w:pPr>
              <w:jc w:val="center"/>
              <w:rPr>
                <w:szCs w:val="20"/>
              </w:rPr>
            </w:pPr>
            <w:r w:rsidRPr="000E5B3E">
              <w:rPr>
                <w:szCs w:val="20"/>
              </w:rPr>
              <w:t>656 880</w:t>
            </w:r>
          </w:p>
        </w:tc>
      </w:tr>
      <w:tr w:rsidR="000E5B3E" w:rsidRPr="000E5B3E" w14:paraId="7359C8B4" w14:textId="77777777" w:rsidTr="00153617">
        <w:trPr>
          <w:trHeight w:val="360"/>
        </w:trPr>
        <w:tc>
          <w:tcPr>
            <w:tcW w:w="641" w:type="dxa"/>
            <w:shd w:val="clear" w:color="auto" w:fill="auto"/>
            <w:vAlign w:val="center"/>
          </w:tcPr>
          <w:p w14:paraId="227056EA" w14:textId="77777777" w:rsidR="000E5B3E" w:rsidRPr="000E5B3E" w:rsidRDefault="000E5B3E" w:rsidP="000E5B3E">
            <w:pPr>
              <w:jc w:val="center"/>
              <w:rPr>
                <w:szCs w:val="20"/>
              </w:rPr>
            </w:pPr>
            <w:r w:rsidRPr="000E5B3E">
              <w:rPr>
                <w:szCs w:val="20"/>
              </w:rPr>
              <w:t>14</w:t>
            </w:r>
          </w:p>
        </w:tc>
        <w:tc>
          <w:tcPr>
            <w:tcW w:w="7028" w:type="dxa"/>
            <w:shd w:val="clear" w:color="auto" w:fill="auto"/>
            <w:vAlign w:val="center"/>
          </w:tcPr>
          <w:p w14:paraId="4AC30D1F" w14:textId="77777777" w:rsidR="000E5B3E" w:rsidRPr="000E5B3E" w:rsidRDefault="000E5B3E" w:rsidP="000E5B3E">
            <w:pPr>
              <w:autoSpaceDE w:val="0"/>
              <w:autoSpaceDN w:val="0"/>
              <w:adjustRightInd w:val="0"/>
              <w:jc w:val="both"/>
              <w:rPr>
                <w:szCs w:val="20"/>
              </w:rPr>
            </w:pPr>
            <w:r w:rsidRPr="000E5B3E">
              <w:rPr>
                <w:szCs w:val="20"/>
              </w:rPr>
              <w:t>Товарная выручка</w:t>
            </w:r>
          </w:p>
        </w:tc>
        <w:tc>
          <w:tcPr>
            <w:tcW w:w="1959" w:type="dxa"/>
            <w:shd w:val="clear" w:color="auto" w:fill="auto"/>
            <w:vAlign w:val="center"/>
          </w:tcPr>
          <w:p w14:paraId="37DB4E5B" w14:textId="77777777" w:rsidR="000E5B3E" w:rsidRPr="000E5B3E" w:rsidRDefault="000E5B3E" w:rsidP="000E5B3E">
            <w:pPr>
              <w:jc w:val="center"/>
              <w:rPr>
                <w:szCs w:val="20"/>
              </w:rPr>
            </w:pPr>
            <w:r w:rsidRPr="000E5B3E">
              <w:rPr>
                <w:szCs w:val="20"/>
              </w:rPr>
              <w:t>657 489</w:t>
            </w:r>
          </w:p>
        </w:tc>
      </w:tr>
      <w:tr w:rsidR="000E5B3E" w:rsidRPr="000E5B3E" w14:paraId="275E7039" w14:textId="77777777" w:rsidTr="00153617">
        <w:trPr>
          <w:trHeight w:val="360"/>
        </w:trPr>
        <w:tc>
          <w:tcPr>
            <w:tcW w:w="641" w:type="dxa"/>
            <w:shd w:val="clear" w:color="auto" w:fill="auto"/>
            <w:vAlign w:val="center"/>
          </w:tcPr>
          <w:p w14:paraId="5675A4D0" w14:textId="77777777" w:rsidR="000E5B3E" w:rsidRPr="000E5B3E" w:rsidRDefault="000E5B3E" w:rsidP="000E5B3E">
            <w:pPr>
              <w:jc w:val="center"/>
              <w:rPr>
                <w:b/>
                <w:szCs w:val="20"/>
              </w:rPr>
            </w:pPr>
            <w:r w:rsidRPr="000E5B3E">
              <w:rPr>
                <w:b/>
                <w:szCs w:val="20"/>
              </w:rPr>
              <w:t>15</w:t>
            </w:r>
          </w:p>
        </w:tc>
        <w:tc>
          <w:tcPr>
            <w:tcW w:w="7028" w:type="dxa"/>
            <w:shd w:val="clear" w:color="auto" w:fill="auto"/>
            <w:vAlign w:val="center"/>
          </w:tcPr>
          <w:p w14:paraId="7A40B07A" w14:textId="77777777" w:rsidR="000E5B3E" w:rsidRPr="000E5B3E" w:rsidRDefault="000E5B3E" w:rsidP="000E5B3E">
            <w:pPr>
              <w:rPr>
                <w:b/>
                <w:szCs w:val="20"/>
              </w:rPr>
            </w:pPr>
            <w:r w:rsidRPr="000E5B3E">
              <w:rPr>
                <w:b/>
              </w:rPr>
              <w:t>Корректировка НВВ по результатам 2022 года</w:t>
            </w:r>
          </w:p>
        </w:tc>
        <w:tc>
          <w:tcPr>
            <w:tcW w:w="1959" w:type="dxa"/>
            <w:shd w:val="clear" w:color="auto" w:fill="auto"/>
            <w:vAlign w:val="center"/>
          </w:tcPr>
          <w:p w14:paraId="1EBF2E43" w14:textId="77777777" w:rsidR="000E5B3E" w:rsidRPr="000E5B3E" w:rsidRDefault="000E5B3E" w:rsidP="000E5B3E">
            <w:pPr>
              <w:jc w:val="center"/>
              <w:rPr>
                <w:szCs w:val="20"/>
              </w:rPr>
            </w:pPr>
            <w:r w:rsidRPr="000E5B3E">
              <w:rPr>
                <w:szCs w:val="20"/>
              </w:rPr>
              <w:t>- 609</w:t>
            </w:r>
          </w:p>
        </w:tc>
      </w:tr>
    </w:tbl>
    <w:p w14:paraId="6D03F0CE" w14:textId="77777777" w:rsidR="000E5B3E" w:rsidRPr="000E5B3E" w:rsidRDefault="000E5B3E" w:rsidP="000E5B3E">
      <w:pPr>
        <w:ind w:firstLine="851"/>
        <w:jc w:val="both"/>
        <w:rPr>
          <w:sz w:val="28"/>
          <w:szCs w:val="28"/>
        </w:rPr>
      </w:pPr>
    </w:p>
    <w:p w14:paraId="4B39EE38" w14:textId="77777777" w:rsidR="000E5B3E" w:rsidRPr="000E5B3E" w:rsidRDefault="000E5B3E" w:rsidP="000E5B3E">
      <w:pPr>
        <w:ind w:firstLine="851"/>
        <w:jc w:val="both"/>
        <w:rPr>
          <w:sz w:val="28"/>
          <w:szCs w:val="28"/>
        </w:rPr>
      </w:pPr>
      <w:r w:rsidRPr="000E5B3E">
        <w:rPr>
          <w:sz w:val="28"/>
          <w:szCs w:val="28"/>
        </w:rPr>
        <w:t>Рассчитанный размер корректировки, в соответствии с пунктом 51 Методических указаний подлежит умножению на ИПЦ 1,058 (2023/2022) и 1,072 (2024/2023), опубликованные на сайте Минэкономразвития России 22.09.2023. Таким образом, по мнению экспертов, из плановой необходимой валовой выручки на 2024 год необходимо исключить 691 тыс. руб.</w:t>
      </w:r>
    </w:p>
    <w:p w14:paraId="0874BD07" w14:textId="77777777" w:rsidR="000E5B3E" w:rsidRPr="000E5B3E" w:rsidRDefault="000E5B3E" w:rsidP="000E5B3E">
      <w:pPr>
        <w:ind w:firstLine="851"/>
        <w:jc w:val="both"/>
        <w:rPr>
          <w:sz w:val="28"/>
          <w:szCs w:val="28"/>
        </w:rPr>
      </w:pPr>
    </w:p>
    <w:p w14:paraId="0184717D" w14:textId="77777777" w:rsidR="000E5B3E" w:rsidRPr="000E5B3E" w:rsidRDefault="000E5B3E" w:rsidP="000E5B3E">
      <w:pPr>
        <w:keepNext/>
        <w:jc w:val="center"/>
        <w:outlineLvl w:val="1"/>
        <w:rPr>
          <w:b/>
          <w:sz w:val="28"/>
          <w:szCs w:val="28"/>
          <w:lang w:val="x-none" w:eastAsia="x-none"/>
        </w:rPr>
      </w:pPr>
      <w:bookmarkStart w:id="36" w:name="_Toc27135981"/>
      <w:bookmarkStart w:id="37" w:name="_Toc58702816"/>
      <w:r w:rsidRPr="000E5B3E">
        <w:rPr>
          <w:b/>
          <w:sz w:val="28"/>
          <w:szCs w:val="28"/>
          <w:lang w:val="x-none" w:eastAsia="x-none"/>
        </w:rPr>
        <w:lastRenderedPageBreak/>
        <w:t xml:space="preserve">Расчет размера расходов, связанных с подключением объектов заявителей, подключаемая тепловая нагрузка которых не превышает 0,1 Гкал/ч, </w:t>
      </w:r>
    </w:p>
    <w:p w14:paraId="510287E0" w14:textId="77777777" w:rsidR="000E5B3E" w:rsidRPr="000E5B3E" w:rsidRDefault="000E5B3E" w:rsidP="000E5B3E">
      <w:pPr>
        <w:keepNext/>
        <w:jc w:val="center"/>
        <w:outlineLvl w:val="1"/>
        <w:rPr>
          <w:b/>
          <w:sz w:val="28"/>
          <w:szCs w:val="28"/>
          <w:lang w:val="x-none" w:eastAsia="x-none"/>
        </w:rPr>
      </w:pPr>
      <w:r w:rsidRPr="000E5B3E">
        <w:rPr>
          <w:b/>
          <w:sz w:val="28"/>
          <w:szCs w:val="28"/>
          <w:lang w:val="x-none" w:eastAsia="x-none"/>
        </w:rPr>
        <w:t>и не включаемых в плату за подключение</w:t>
      </w:r>
      <w:bookmarkEnd w:id="36"/>
      <w:bookmarkEnd w:id="37"/>
    </w:p>
    <w:p w14:paraId="69237072" w14:textId="77777777" w:rsidR="000E5B3E" w:rsidRPr="000E5B3E" w:rsidRDefault="000E5B3E" w:rsidP="000E5B3E">
      <w:pPr>
        <w:ind w:firstLine="851"/>
        <w:jc w:val="both"/>
        <w:rPr>
          <w:sz w:val="28"/>
          <w:szCs w:val="28"/>
        </w:rPr>
      </w:pPr>
      <w:r w:rsidRPr="000E5B3E">
        <w:rPr>
          <w:sz w:val="28"/>
          <w:szCs w:val="28"/>
        </w:rPr>
        <w:t>Плановые выпадающие расходы на 2022 год по данной статье не утверждались.</w:t>
      </w:r>
    </w:p>
    <w:p w14:paraId="0F9DA314" w14:textId="77777777" w:rsidR="000E5B3E" w:rsidRPr="000E5B3E" w:rsidRDefault="000E5B3E" w:rsidP="000E5B3E">
      <w:pPr>
        <w:ind w:firstLine="851"/>
        <w:jc w:val="both"/>
        <w:rPr>
          <w:sz w:val="28"/>
          <w:szCs w:val="28"/>
        </w:rPr>
      </w:pPr>
      <w:r w:rsidRPr="000E5B3E">
        <w:rPr>
          <w:sz w:val="28"/>
          <w:szCs w:val="28"/>
        </w:rPr>
        <w:t xml:space="preserve">Фактические экономически обоснованные расходы на проведение мероприятий по подключению объектов заявителей, тепловая нагрузка которых не превышает 0,1 Гкал/ч, в 2022 году составили 27 тыс. руб. Всего в 2022 году предприятием исполнено 3 заявки, подключаемая тепловая нагрузка которой не превышает 0,1 Гкал/ч. </w:t>
      </w:r>
    </w:p>
    <w:p w14:paraId="2D85EBB1" w14:textId="77777777" w:rsidR="000E5B3E" w:rsidRPr="000E5B3E" w:rsidRDefault="000E5B3E" w:rsidP="000E5B3E">
      <w:pPr>
        <w:ind w:firstLine="851"/>
        <w:jc w:val="both"/>
        <w:rPr>
          <w:sz w:val="28"/>
          <w:szCs w:val="28"/>
        </w:rPr>
      </w:pPr>
      <w:r w:rsidRPr="000E5B3E">
        <w:rPr>
          <w:sz w:val="28"/>
          <w:szCs w:val="28"/>
        </w:rPr>
        <w:t xml:space="preserve">С учетом фактически полученных доходов, выпадающие доходы по данной статье за 2022 год составят 8 тыс. руб. </w:t>
      </w:r>
    </w:p>
    <w:p w14:paraId="05AFAC56" w14:textId="77777777" w:rsidR="000E5B3E" w:rsidRPr="000E5B3E" w:rsidRDefault="000E5B3E" w:rsidP="000E5B3E">
      <w:pPr>
        <w:ind w:firstLine="851"/>
        <w:jc w:val="both"/>
        <w:rPr>
          <w:sz w:val="28"/>
          <w:szCs w:val="28"/>
        </w:rPr>
      </w:pPr>
      <w:r w:rsidRPr="000E5B3E">
        <w:rPr>
          <w:sz w:val="28"/>
          <w:szCs w:val="28"/>
        </w:rPr>
        <w:t>Расчет представлен в таблице 9.</w:t>
      </w:r>
    </w:p>
    <w:p w14:paraId="3F731A36" w14:textId="77777777" w:rsidR="000E5B3E" w:rsidRPr="000E5B3E" w:rsidRDefault="000E5B3E" w:rsidP="000E5B3E">
      <w:pPr>
        <w:ind w:left="720"/>
        <w:jc w:val="right"/>
        <w:rPr>
          <w:sz w:val="28"/>
          <w:szCs w:val="28"/>
        </w:rPr>
      </w:pPr>
      <w:r w:rsidRPr="000E5B3E">
        <w:rPr>
          <w:sz w:val="28"/>
          <w:szCs w:val="28"/>
        </w:rPr>
        <w:t>Таблица 9</w:t>
      </w:r>
    </w:p>
    <w:p w14:paraId="3DC16195" w14:textId="77777777" w:rsidR="000E5B3E" w:rsidRPr="000E5B3E" w:rsidRDefault="000E5B3E" w:rsidP="000E5B3E">
      <w:pPr>
        <w:jc w:val="center"/>
        <w:rPr>
          <w:b/>
          <w:sz w:val="28"/>
          <w:szCs w:val="28"/>
        </w:rPr>
      </w:pPr>
      <w:r w:rsidRPr="000E5B3E">
        <w:rPr>
          <w:b/>
          <w:sz w:val="28"/>
          <w:szCs w:val="28"/>
        </w:rPr>
        <w:t>Расчет расходов, связанных с подключением объектов заявителей, подключаемая тепловая нагрузка которых не превышает 0,1 Гкал/ч, и не включаемых в плату за подключение</w:t>
      </w:r>
    </w:p>
    <w:tbl>
      <w:tblPr>
        <w:tblW w:w="9424" w:type="dxa"/>
        <w:tblInd w:w="108" w:type="dxa"/>
        <w:tblLook w:val="04A0" w:firstRow="1" w:lastRow="0" w:firstColumn="1" w:lastColumn="0" w:noHBand="0" w:noVBand="1"/>
      </w:tblPr>
      <w:tblGrid>
        <w:gridCol w:w="886"/>
        <w:gridCol w:w="5833"/>
        <w:gridCol w:w="1345"/>
        <w:gridCol w:w="1360"/>
      </w:tblGrid>
      <w:tr w:rsidR="000E5B3E" w:rsidRPr="000E5B3E" w14:paraId="4AF86BA9" w14:textId="77777777" w:rsidTr="00153617">
        <w:trPr>
          <w:trHeight w:val="773"/>
        </w:trPr>
        <w:tc>
          <w:tcPr>
            <w:tcW w:w="886" w:type="dxa"/>
            <w:tcBorders>
              <w:top w:val="single" w:sz="8" w:space="0" w:color="auto"/>
              <w:left w:val="single" w:sz="8" w:space="0" w:color="auto"/>
              <w:bottom w:val="single" w:sz="8" w:space="0" w:color="auto"/>
              <w:right w:val="single" w:sz="4" w:space="0" w:color="000000"/>
            </w:tcBorders>
            <w:shd w:val="clear" w:color="auto" w:fill="auto"/>
            <w:vAlign w:val="center"/>
            <w:hideMark/>
          </w:tcPr>
          <w:p w14:paraId="3EC97469" w14:textId="77777777" w:rsidR="000E5B3E" w:rsidRPr="000E5B3E" w:rsidRDefault="000E5B3E" w:rsidP="000E5B3E">
            <w:pPr>
              <w:jc w:val="center"/>
              <w:rPr>
                <w:szCs w:val="20"/>
              </w:rPr>
            </w:pPr>
            <w:r w:rsidRPr="000E5B3E">
              <w:rPr>
                <w:szCs w:val="20"/>
              </w:rPr>
              <w:t>№</w:t>
            </w:r>
            <w:r w:rsidRPr="000E5B3E">
              <w:rPr>
                <w:szCs w:val="20"/>
              </w:rPr>
              <w:br/>
              <w:t>п/п</w:t>
            </w:r>
          </w:p>
        </w:tc>
        <w:tc>
          <w:tcPr>
            <w:tcW w:w="5833" w:type="dxa"/>
            <w:tcBorders>
              <w:top w:val="single" w:sz="8" w:space="0" w:color="auto"/>
              <w:left w:val="nil"/>
              <w:bottom w:val="single" w:sz="8" w:space="0" w:color="auto"/>
              <w:right w:val="single" w:sz="4" w:space="0" w:color="000000"/>
            </w:tcBorders>
            <w:shd w:val="clear" w:color="auto" w:fill="auto"/>
            <w:vAlign w:val="center"/>
            <w:hideMark/>
          </w:tcPr>
          <w:p w14:paraId="5183AD78" w14:textId="77777777" w:rsidR="000E5B3E" w:rsidRPr="000E5B3E" w:rsidRDefault="000E5B3E" w:rsidP="000E5B3E">
            <w:pPr>
              <w:jc w:val="center"/>
              <w:rPr>
                <w:szCs w:val="20"/>
              </w:rPr>
            </w:pPr>
            <w:r w:rsidRPr="000E5B3E">
              <w:rPr>
                <w:szCs w:val="20"/>
              </w:rPr>
              <w:t>Наименование</w:t>
            </w:r>
          </w:p>
        </w:tc>
        <w:tc>
          <w:tcPr>
            <w:tcW w:w="1345" w:type="dxa"/>
            <w:tcBorders>
              <w:top w:val="single" w:sz="8" w:space="0" w:color="auto"/>
              <w:left w:val="nil"/>
              <w:bottom w:val="single" w:sz="8" w:space="0" w:color="auto"/>
              <w:right w:val="single" w:sz="4" w:space="0" w:color="000000"/>
            </w:tcBorders>
            <w:shd w:val="clear" w:color="auto" w:fill="auto"/>
            <w:vAlign w:val="center"/>
            <w:hideMark/>
          </w:tcPr>
          <w:p w14:paraId="43A2BFD1" w14:textId="77777777" w:rsidR="000E5B3E" w:rsidRPr="000E5B3E" w:rsidRDefault="000E5B3E" w:rsidP="000E5B3E">
            <w:pPr>
              <w:jc w:val="center"/>
              <w:rPr>
                <w:szCs w:val="20"/>
              </w:rPr>
            </w:pPr>
            <w:r w:rsidRPr="000E5B3E">
              <w:rPr>
                <w:szCs w:val="20"/>
              </w:rPr>
              <w:t>Единица измерения</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14:paraId="55A58BFE" w14:textId="77777777" w:rsidR="000E5B3E" w:rsidRPr="000E5B3E" w:rsidRDefault="000E5B3E" w:rsidP="000E5B3E">
            <w:pPr>
              <w:jc w:val="center"/>
              <w:rPr>
                <w:szCs w:val="20"/>
              </w:rPr>
            </w:pPr>
            <w:r w:rsidRPr="000E5B3E">
              <w:rPr>
                <w:szCs w:val="20"/>
              </w:rPr>
              <w:t>2022</w:t>
            </w:r>
          </w:p>
        </w:tc>
      </w:tr>
      <w:tr w:rsidR="000E5B3E" w:rsidRPr="000E5B3E" w14:paraId="1ED173AC" w14:textId="77777777" w:rsidTr="00153617">
        <w:trPr>
          <w:trHeight w:val="308"/>
        </w:trPr>
        <w:tc>
          <w:tcPr>
            <w:tcW w:w="886" w:type="dxa"/>
            <w:tcBorders>
              <w:top w:val="nil"/>
              <w:left w:val="single" w:sz="8" w:space="0" w:color="auto"/>
              <w:bottom w:val="single" w:sz="4" w:space="0" w:color="auto"/>
              <w:right w:val="single" w:sz="4" w:space="0" w:color="auto"/>
            </w:tcBorders>
            <w:shd w:val="clear" w:color="auto" w:fill="auto"/>
            <w:noWrap/>
            <w:hideMark/>
          </w:tcPr>
          <w:p w14:paraId="37470AD0" w14:textId="77777777" w:rsidR="000E5B3E" w:rsidRPr="000E5B3E" w:rsidRDefault="000E5B3E" w:rsidP="000E5B3E">
            <w:pPr>
              <w:jc w:val="center"/>
              <w:rPr>
                <w:szCs w:val="20"/>
              </w:rPr>
            </w:pPr>
            <w:r w:rsidRPr="000E5B3E">
              <w:rPr>
                <w:szCs w:val="20"/>
              </w:rPr>
              <w:t>1</w:t>
            </w:r>
          </w:p>
        </w:tc>
        <w:tc>
          <w:tcPr>
            <w:tcW w:w="5833" w:type="dxa"/>
            <w:tcBorders>
              <w:top w:val="nil"/>
              <w:left w:val="nil"/>
              <w:bottom w:val="single" w:sz="4" w:space="0" w:color="auto"/>
              <w:right w:val="single" w:sz="4" w:space="0" w:color="000000"/>
            </w:tcBorders>
            <w:shd w:val="clear" w:color="auto" w:fill="auto"/>
            <w:noWrap/>
            <w:hideMark/>
          </w:tcPr>
          <w:p w14:paraId="3B768DED" w14:textId="77777777" w:rsidR="000E5B3E" w:rsidRPr="000E5B3E" w:rsidRDefault="000E5B3E" w:rsidP="000E5B3E">
            <w:pPr>
              <w:jc w:val="center"/>
              <w:rPr>
                <w:szCs w:val="20"/>
              </w:rPr>
            </w:pPr>
            <w:r w:rsidRPr="000E5B3E">
              <w:rPr>
                <w:szCs w:val="20"/>
              </w:rPr>
              <w:t>2</w:t>
            </w:r>
          </w:p>
        </w:tc>
        <w:tc>
          <w:tcPr>
            <w:tcW w:w="1345" w:type="dxa"/>
            <w:tcBorders>
              <w:top w:val="nil"/>
              <w:left w:val="nil"/>
              <w:bottom w:val="single" w:sz="4" w:space="0" w:color="auto"/>
              <w:right w:val="single" w:sz="4" w:space="0" w:color="000000"/>
            </w:tcBorders>
            <w:shd w:val="clear" w:color="auto" w:fill="auto"/>
            <w:noWrap/>
            <w:hideMark/>
          </w:tcPr>
          <w:p w14:paraId="4E2F980F" w14:textId="77777777" w:rsidR="000E5B3E" w:rsidRPr="000E5B3E" w:rsidRDefault="000E5B3E" w:rsidP="000E5B3E">
            <w:pPr>
              <w:jc w:val="center"/>
              <w:rPr>
                <w:szCs w:val="20"/>
              </w:rPr>
            </w:pPr>
            <w:r w:rsidRPr="000E5B3E">
              <w:rPr>
                <w:szCs w:val="20"/>
              </w:rPr>
              <w:t>3</w:t>
            </w:r>
          </w:p>
        </w:tc>
        <w:tc>
          <w:tcPr>
            <w:tcW w:w="1360" w:type="dxa"/>
            <w:tcBorders>
              <w:top w:val="nil"/>
              <w:left w:val="nil"/>
              <w:bottom w:val="single" w:sz="4" w:space="0" w:color="auto"/>
              <w:right w:val="single" w:sz="8" w:space="0" w:color="auto"/>
            </w:tcBorders>
            <w:shd w:val="clear" w:color="auto" w:fill="auto"/>
            <w:noWrap/>
            <w:hideMark/>
          </w:tcPr>
          <w:p w14:paraId="12E964EC" w14:textId="77777777" w:rsidR="000E5B3E" w:rsidRPr="000E5B3E" w:rsidRDefault="000E5B3E" w:rsidP="000E5B3E">
            <w:pPr>
              <w:jc w:val="center"/>
              <w:rPr>
                <w:szCs w:val="20"/>
              </w:rPr>
            </w:pPr>
            <w:r w:rsidRPr="000E5B3E">
              <w:rPr>
                <w:szCs w:val="20"/>
              </w:rPr>
              <w:t>4</w:t>
            </w:r>
          </w:p>
        </w:tc>
      </w:tr>
      <w:tr w:rsidR="000E5B3E" w:rsidRPr="000E5B3E" w14:paraId="4156C0F1" w14:textId="77777777" w:rsidTr="00153617">
        <w:trPr>
          <w:trHeight w:val="360"/>
        </w:trPr>
        <w:tc>
          <w:tcPr>
            <w:tcW w:w="88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44F6154" w14:textId="77777777" w:rsidR="000E5B3E" w:rsidRPr="000E5B3E" w:rsidRDefault="000E5B3E" w:rsidP="000E5B3E">
            <w:pPr>
              <w:jc w:val="center"/>
              <w:rPr>
                <w:szCs w:val="20"/>
              </w:rPr>
            </w:pPr>
            <w:r w:rsidRPr="000E5B3E">
              <w:rPr>
                <w:szCs w:val="20"/>
              </w:rPr>
              <w:t>1</w:t>
            </w:r>
          </w:p>
        </w:tc>
        <w:tc>
          <w:tcPr>
            <w:tcW w:w="5833" w:type="dxa"/>
            <w:tcBorders>
              <w:top w:val="nil"/>
              <w:left w:val="nil"/>
              <w:bottom w:val="single" w:sz="4" w:space="0" w:color="auto"/>
              <w:right w:val="single" w:sz="4" w:space="0" w:color="auto"/>
            </w:tcBorders>
            <w:shd w:val="clear" w:color="auto" w:fill="auto"/>
            <w:noWrap/>
            <w:hideMark/>
          </w:tcPr>
          <w:p w14:paraId="5455B72B" w14:textId="77777777" w:rsidR="000E5B3E" w:rsidRPr="000E5B3E" w:rsidRDefault="000E5B3E" w:rsidP="000E5B3E">
            <w:pPr>
              <w:rPr>
                <w:szCs w:val="20"/>
              </w:rPr>
            </w:pPr>
            <w:r w:rsidRPr="000E5B3E">
              <w:rPr>
                <w:szCs w:val="20"/>
              </w:rPr>
              <w:t>Планируемое количество заявителей, подключаемая тепловая нагрузка которых не превышает 0,1 Гкал/ч</w:t>
            </w:r>
          </w:p>
        </w:tc>
        <w:tc>
          <w:tcPr>
            <w:tcW w:w="1345" w:type="dxa"/>
            <w:tcBorders>
              <w:top w:val="single" w:sz="4" w:space="0" w:color="auto"/>
              <w:left w:val="nil"/>
              <w:bottom w:val="single" w:sz="4" w:space="0" w:color="auto"/>
              <w:right w:val="single" w:sz="4" w:space="0" w:color="000000"/>
            </w:tcBorders>
            <w:shd w:val="clear" w:color="auto" w:fill="auto"/>
            <w:noWrap/>
            <w:vAlign w:val="center"/>
            <w:hideMark/>
          </w:tcPr>
          <w:p w14:paraId="7760DCC9" w14:textId="77777777" w:rsidR="000E5B3E" w:rsidRPr="000E5B3E" w:rsidRDefault="000E5B3E" w:rsidP="000E5B3E">
            <w:pPr>
              <w:jc w:val="center"/>
              <w:rPr>
                <w:szCs w:val="20"/>
              </w:rPr>
            </w:pPr>
            <w:r w:rsidRPr="000E5B3E">
              <w:rPr>
                <w:szCs w:val="20"/>
              </w:rPr>
              <w:t> </w:t>
            </w:r>
          </w:p>
        </w:tc>
        <w:tc>
          <w:tcPr>
            <w:tcW w:w="1360" w:type="dxa"/>
            <w:tcBorders>
              <w:top w:val="nil"/>
              <w:left w:val="nil"/>
              <w:bottom w:val="single" w:sz="4" w:space="0" w:color="auto"/>
              <w:right w:val="single" w:sz="8" w:space="0" w:color="auto"/>
            </w:tcBorders>
            <w:shd w:val="clear" w:color="auto" w:fill="auto"/>
            <w:noWrap/>
            <w:vAlign w:val="center"/>
          </w:tcPr>
          <w:p w14:paraId="5A030800" w14:textId="77777777" w:rsidR="000E5B3E" w:rsidRPr="000E5B3E" w:rsidRDefault="000E5B3E" w:rsidP="000E5B3E">
            <w:pPr>
              <w:jc w:val="center"/>
              <w:rPr>
                <w:sz w:val="22"/>
                <w:szCs w:val="22"/>
              </w:rPr>
            </w:pPr>
            <w:r w:rsidRPr="000E5B3E">
              <w:rPr>
                <w:sz w:val="22"/>
                <w:szCs w:val="22"/>
              </w:rPr>
              <w:t>3</w:t>
            </w:r>
          </w:p>
        </w:tc>
      </w:tr>
      <w:tr w:rsidR="000E5B3E" w:rsidRPr="000E5B3E" w14:paraId="035E2A2D" w14:textId="77777777" w:rsidTr="00153617">
        <w:trPr>
          <w:trHeight w:val="693"/>
        </w:trPr>
        <w:tc>
          <w:tcPr>
            <w:tcW w:w="88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834A854" w14:textId="77777777" w:rsidR="000E5B3E" w:rsidRPr="000E5B3E" w:rsidRDefault="000E5B3E" w:rsidP="000E5B3E">
            <w:pPr>
              <w:jc w:val="center"/>
              <w:rPr>
                <w:szCs w:val="20"/>
              </w:rPr>
            </w:pPr>
            <w:r w:rsidRPr="000E5B3E">
              <w:rPr>
                <w:szCs w:val="20"/>
              </w:rPr>
              <w:t>2</w:t>
            </w:r>
          </w:p>
        </w:tc>
        <w:tc>
          <w:tcPr>
            <w:tcW w:w="5833" w:type="dxa"/>
            <w:tcBorders>
              <w:top w:val="nil"/>
              <w:left w:val="nil"/>
              <w:bottom w:val="single" w:sz="4" w:space="0" w:color="auto"/>
              <w:right w:val="single" w:sz="4" w:space="0" w:color="auto"/>
            </w:tcBorders>
            <w:shd w:val="clear" w:color="auto" w:fill="auto"/>
            <w:noWrap/>
            <w:hideMark/>
          </w:tcPr>
          <w:p w14:paraId="572A82FE" w14:textId="77777777" w:rsidR="000E5B3E" w:rsidRPr="000E5B3E" w:rsidRDefault="000E5B3E" w:rsidP="000E5B3E">
            <w:pPr>
              <w:jc w:val="both"/>
              <w:rPr>
                <w:szCs w:val="20"/>
              </w:rPr>
            </w:pPr>
            <w:r w:rsidRPr="000E5B3E">
              <w:rPr>
                <w:szCs w:val="20"/>
              </w:rPr>
              <w:t>Плата за подключение объектов заявителей, подключаемая тепловая нагрузка которых не превышает 0,1 Гкал/ч (без учета НДС)</w:t>
            </w:r>
          </w:p>
        </w:tc>
        <w:tc>
          <w:tcPr>
            <w:tcW w:w="1345" w:type="dxa"/>
            <w:tcBorders>
              <w:top w:val="single" w:sz="4" w:space="0" w:color="auto"/>
              <w:left w:val="nil"/>
              <w:bottom w:val="single" w:sz="4" w:space="0" w:color="auto"/>
              <w:right w:val="single" w:sz="4" w:space="0" w:color="000000"/>
            </w:tcBorders>
            <w:shd w:val="clear" w:color="auto" w:fill="auto"/>
            <w:noWrap/>
            <w:vAlign w:val="center"/>
            <w:hideMark/>
          </w:tcPr>
          <w:p w14:paraId="14F03A5E" w14:textId="77777777" w:rsidR="000E5B3E" w:rsidRPr="000E5B3E" w:rsidRDefault="000E5B3E" w:rsidP="000E5B3E">
            <w:pPr>
              <w:jc w:val="center"/>
              <w:rPr>
                <w:szCs w:val="20"/>
              </w:rPr>
            </w:pPr>
            <w:r w:rsidRPr="000E5B3E">
              <w:rPr>
                <w:szCs w:val="20"/>
              </w:rPr>
              <w:t>руб.</w:t>
            </w:r>
          </w:p>
        </w:tc>
        <w:tc>
          <w:tcPr>
            <w:tcW w:w="1360" w:type="dxa"/>
            <w:tcBorders>
              <w:top w:val="nil"/>
              <w:left w:val="nil"/>
              <w:bottom w:val="single" w:sz="4" w:space="0" w:color="auto"/>
              <w:right w:val="single" w:sz="8" w:space="0" w:color="auto"/>
            </w:tcBorders>
            <w:shd w:val="clear" w:color="auto" w:fill="auto"/>
            <w:noWrap/>
            <w:vAlign w:val="center"/>
          </w:tcPr>
          <w:p w14:paraId="5EFBF7CC" w14:textId="77777777" w:rsidR="000E5B3E" w:rsidRPr="000E5B3E" w:rsidRDefault="000E5B3E" w:rsidP="000E5B3E">
            <w:pPr>
              <w:jc w:val="center"/>
              <w:rPr>
                <w:sz w:val="22"/>
                <w:szCs w:val="22"/>
              </w:rPr>
            </w:pPr>
            <w:r w:rsidRPr="000E5B3E">
              <w:rPr>
                <w:sz w:val="22"/>
                <w:szCs w:val="22"/>
              </w:rPr>
              <w:t>0,458</w:t>
            </w:r>
          </w:p>
        </w:tc>
      </w:tr>
      <w:tr w:rsidR="000E5B3E" w:rsidRPr="000E5B3E" w14:paraId="7577B4F2" w14:textId="77777777" w:rsidTr="00153617">
        <w:trPr>
          <w:trHeight w:val="632"/>
        </w:trPr>
        <w:tc>
          <w:tcPr>
            <w:tcW w:w="88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E84A463" w14:textId="77777777" w:rsidR="000E5B3E" w:rsidRPr="000E5B3E" w:rsidRDefault="000E5B3E" w:rsidP="000E5B3E">
            <w:pPr>
              <w:jc w:val="center"/>
              <w:rPr>
                <w:szCs w:val="20"/>
              </w:rPr>
            </w:pPr>
            <w:r w:rsidRPr="000E5B3E">
              <w:rPr>
                <w:szCs w:val="20"/>
              </w:rPr>
              <w:t>3</w:t>
            </w:r>
          </w:p>
        </w:tc>
        <w:tc>
          <w:tcPr>
            <w:tcW w:w="5833" w:type="dxa"/>
            <w:tcBorders>
              <w:top w:val="nil"/>
              <w:left w:val="nil"/>
              <w:bottom w:val="single" w:sz="4" w:space="0" w:color="auto"/>
              <w:right w:val="single" w:sz="4" w:space="0" w:color="auto"/>
            </w:tcBorders>
            <w:shd w:val="clear" w:color="auto" w:fill="auto"/>
            <w:noWrap/>
            <w:hideMark/>
          </w:tcPr>
          <w:p w14:paraId="51A351F7" w14:textId="77777777" w:rsidR="000E5B3E" w:rsidRPr="000E5B3E" w:rsidRDefault="000E5B3E" w:rsidP="000E5B3E">
            <w:pPr>
              <w:jc w:val="both"/>
              <w:rPr>
                <w:szCs w:val="20"/>
              </w:rPr>
            </w:pPr>
            <w:r w:rsidRPr="000E5B3E">
              <w:rPr>
                <w:szCs w:val="20"/>
              </w:rPr>
              <w:t>Расходы на проведение мероприятий по подключению объектов заявителей, подключаемая тепловая нагрузка которых не превышает 0,1 Гкал/ч</w:t>
            </w:r>
          </w:p>
        </w:tc>
        <w:tc>
          <w:tcPr>
            <w:tcW w:w="1345" w:type="dxa"/>
            <w:tcBorders>
              <w:top w:val="single" w:sz="4" w:space="0" w:color="auto"/>
              <w:left w:val="nil"/>
              <w:bottom w:val="single" w:sz="4" w:space="0" w:color="auto"/>
              <w:right w:val="single" w:sz="4" w:space="0" w:color="000000"/>
            </w:tcBorders>
            <w:shd w:val="clear" w:color="auto" w:fill="auto"/>
            <w:noWrap/>
            <w:vAlign w:val="center"/>
            <w:hideMark/>
          </w:tcPr>
          <w:p w14:paraId="018C4F12" w14:textId="77777777" w:rsidR="000E5B3E" w:rsidRPr="000E5B3E" w:rsidRDefault="000E5B3E" w:rsidP="000E5B3E">
            <w:pPr>
              <w:jc w:val="center"/>
              <w:rPr>
                <w:szCs w:val="20"/>
              </w:rPr>
            </w:pPr>
            <w:r w:rsidRPr="000E5B3E">
              <w:rPr>
                <w:szCs w:val="20"/>
              </w:rPr>
              <w:t>тыс. руб.</w:t>
            </w:r>
          </w:p>
        </w:tc>
        <w:tc>
          <w:tcPr>
            <w:tcW w:w="1360" w:type="dxa"/>
            <w:tcBorders>
              <w:top w:val="nil"/>
              <w:left w:val="nil"/>
              <w:bottom w:val="single" w:sz="4" w:space="0" w:color="auto"/>
              <w:right w:val="single" w:sz="8" w:space="0" w:color="auto"/>
            </w:tcBorders>
            <w:shd w:val="clear" w:color="auto" w:fill="auto"/>
            <w:noWrap/>
            <w:vAlign w:val="center"/>
          </w:tcPr>
          <w:p w14:paraId="7EC20CF3" w14:textId="77777777" w:rsidR="000E5B3E" w:rsidRPr="000E5B3E" w:rsidRDefault="000E5B3E" w:rsidP="000E5B3E">
            <w:pPr>
              <w:jc w:val="center"/>
              <w:rPr>
                <w:sz w:val="22"/>
                <w:szCs w:val="22"/>
              </w:rPr>
            </w:pPr>
            <w:r w:rsidRPr="000E5B3E">
              <w:rPr>
                <w:sz w:val="22"/>
                <w:szCs w:val="22"/>
              </w:rPr>
              <w:t>27</w:t>
            </w:r>
          </w:p>
        </w:tc>
      </w:tr>
      <w:tr w:rsidR="000E5B3E" w:rsidRPr="000E5B3E" w14:paraId="0ED0972B" w14:textId="77777777" w:rsidTr="00153617">
        <w:trPr>
          <w:trHeight w:val="122"/>
        </w:trPr>
        <w:tc>
          <w:tcPr>
            <w:tcW w:w="88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C65983C" w14:textId="77777777" w:rsidR="000E5B3E" w:rsidRPr="000E5B3E" w:rsidRDefault="000E5B3E" w:rsidP="000E5B3E">
            <w:pPr>
              <w:jc w:val="center"/>
              <w:rPr>
                <w:szCs w:val="20"/>
              </w:rPr>
            </w:pPr>
            <w:r w:rsidRPr="000E5B3E">
              <w:rPr>
                <w:szCs w:val="20"/>
              </w:rPr>
              <w:t>3.1</w:t>
            </w:r>
          </w:p>
        </w:tc>
        <w:tc>
          <w:tcPr>
            <w:tcW w:w="5833" w:type="dxa"/>
            <w:tcBorders>
              <w:top w:val="nil"/>
              <w:left w:val="nil"/>
              <w:bottom w:val="single" w:sz="4" w:space="0" w:color="auto"/>
              <w:right w:val="single" w:sz="4" w:space="0" w:color="auto"/>
            </w:tcBorders>
            <w:shd w:val="clear" w:color="auto" w:fill="auto"/>
            <w:noWrap/>
            <w:hideMark/>
          </w:tcPr>
          <w:p w14:paraId="308DF410" w14:textId="77777777" w:rsidR="000E5B3E" w:rsidRPr="000E5B3E" w:rsidRDefault="000E5B3E" w:rsidP="000E5B3E">
            <w:pPr>
              <w:jc w:val="both"/>
              <w:rPr>
                <w:szCs w:val="20"/>
              </w:rPr>
            </w:pPr>
            <w:r w:rsidRPr="000E5B3E">
              <w:rPr>
                <w:szCs w:val="20"/>
              </w:rPr>
              <w:t>Расходы на проведение мероприятий по подключению объектов заявителей (П1)</w:t>
            </w:r>
          </w:p>
        </w:tc>
        <w:tc>
          <w:tcPr>
            <w:tcW w:w="1345" w:type="dxa"/>
            <w:tcBorders>
              <w:top w:val="single" w:sz="4" w:space="0" w:color="auto"/>
              <w:left w:val="nil"/>
              <w:bottom w:val="single" w:sz="4" w:space="0" w:color="auto"/>
              <w:right w:val="single" w:sz="4" w:space="0" w:color="000000"/>
            </w:tcBorders>
            <w:shd w:val="clear" w:color="auto" w:fill="auto"/>
            <w:vAlign w:val="center"/>
            <w:hideMark/>
          </w:tcPr>
          <w:p w14:paraId="50D8E17A" w14:textId="77777777" w:rsidR="000E5B3E" w:rsidRPr="000E5B3E" w:rsidRDefault="000E5B3E" w:rsidP="000E5B3E">
            <w:pPr>
              <w:jc w:val="center"/>
              <w:rPr>
                <w:szCs w:val="20"/>
              </w:rPr>
            </w:pPr>
            <w:r w:rsidRPr="000E5B3E">
              <w:rPr>
                <w:szCs w:val="20"/>
              </w:rPr>
              <w:t>тыс. руб./</w:t>
            </w:r>
            <w:r w:rsidRPr="000E5B3E">
              <w:rPr>
                <w:szCs w:val="20"/>
              </w:rPr>
              <w:br/>
              <w:t>Гкал/ч</w:t>
            </w:r>
          </w:p>
        </w:tc>
        <w:tc>
          <w:tcPr>
            <w:tcW w:w="1360" w:type="dxa"/>
            <w:tcBorders>
              <w:top w:val="nil"/>
              <w:left w:val="nil"/>
              <w:bottom w:val="single" w:sz="4" w:space="0" w:color="auto"/>
              <w:right w:val="single" w:sz="8" w:space="0" w:color="auto"/>
            </w:tcBorders>
            <w:shd w:val="clear" w:color="auto" w:fill="auto"/>
            <w:noWrap/>
            <w:vAlign w:val="center"/>
          </w:tcPr>
          <w:p w14:paraId="2B4EF318" w14:textId="77777777" w:rsidR="000E5B3E" w:rsidRPr="000E5B3E" w:rsidRDefault="000E5B3E" w:rsidP="000E5B3E">
            <w:pPr>
              <w:jc w:val="center"/>
              <w:rPr>
                <w:sz w:val="22"/>
                <w:szCs w:val="22"/>
              </w:rPr>
            </w:pPr>
            <w:r w:rsidRPr="000E5B3E">
              <w:rPr>
                <w:sz w:val="22"/>
                <w:szCs w:val="22"/>
              </w:rPr>
              <w:t>165</w:t>
            </w:r>
          </w:p>
        </w:tc>
      </w:tr>
      <w:tr w:rsidR="000E5B3E" w:rsidRPr="000E5B3E" w14:paraId="5841A044" w14:textId="77777777" w:rsidTr="00153617">
        <w:trPr>
          <w:trHeight w:val="622"/>
        </w:trPr>
        <w:tc>
          <w:tcPr>
            <w:tcW w:w="88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3440FFB" w14:textId="77777777" w:rsidR="000E5B3E" w:rsidRPr="000E5B3E" w:rsidRDefault="000E5B3E" w:rsidP="000E5B3E">
            <w:pPr>
              <w:jc w:val="center"/>
              <w:rPr>
                <w:szCs w:val="20"/>
              </w:rPr>
            </w:pPr>
            <w:r w:rsidRPr="000E5B3E">
              <w:rPr>
                <w:szCs w:val="20"/>
              </w:rPr>
              <w:t>3.2</w:t>
            </w:r>
          </w:p>
        </w:tc>
        <w:tc>
          <w:tcPr>
            <w:tcW w:w="5833" w:type="dxa"/>
            <w:tcBorders>
              <w:top w:val="nil"/>
              <w:left w:val="nil"/>
              <w:bottom w:val="single" w:sz="4" w:space="0" w:color="auto"/>
              <w:right w:val="single" w:sz="4" w:space="0" w:color="auto"/>
            </w:tcBorders>
            <w:shd w:val="clear" w:color="auto" w:fill="auto"/>
            <w:noWrap/>
            <w:hideMark/>
          </w:tcPr>
          <w:p w14:paraId="1525F557" w14:textId="77777777" w:rsidR="000E5B3E" w:rsidRPr="000E5B3E" w:rsidRDefault="000E5B3E" w:rsidP="000E5B3E">
            <w:pPr>
              <w:jc w:val="both"/>
              <w:rPr>
                <w:szCs w:val="20"/>
              </w:rPr>
            </w:pPr>
            <w:r w:rsidRPr="000E5B3E">
              <w:rPr>
                <w:szCs w:val="20"/>
              </w:rPr>
              <w:t>Суммарная подключаемая тепловая нагрузка объектов заявителей, подключаемая тепловая нагрузка которых не превышает 0,1 Гкал/ч</w:t>
            </w:r>
          </w:p>
        </w:tc>
        <w:tc>
          <w:tcPr>
            <w:tcW w:w="1345" w:type="dxa"/>
            <w:tcBorders>
              <w:top w:val="single" w:sz="4" w:space="0" w:color="auto"/>
              <w:left w:val="nil"/>
              <w:bottom w:val="single" w:sz="4" w:space="0" w:color="auto"/>
              <w:right w:val="single" w:sz="4" w:space="0" w:color="000000"/>
            </w:tcBorders>
            <w:shd w:val="clear" w:color="auto" w:fill="auto"/>
            <w:noWrap/>
            <w:vAlign w:val="center"/>
            <w:hideMark/>
          </w:tcPr>
          <w:p w14:paraId="6C41C679" w14:textId="77777777" w:rsidR="000E5B3E" w:rsidRPr="000E5B3E" w:rsidRDefault="000E5B3E" w:rsidP="000E5B3E">
            <w:pPr>
              <w:jc w:val="center"/>
              <w:rPr>
                <w:szCs w:val="20"/>
              </w:rPr>
            </w:pPr>
            <w:r w:rsidRPr="000E5B3E">
              <w:rPr>
                <w:szCs w:val="20"/>
              </w:rPr>
              <w:t>Гкал/ч</w:t>
            </w:r>
          </w:p>
        </w:tc>
        <w:tc>
          <w:tcPr>
            <w:tcW w:w="1360" w:type="dxa"/>
            <w:tcBorders>
              <w:top w:val="nil"/>
              <w:left w:val="nil"/>
              <w:bottom w:val="single" w:sz="4" w:space="0" w:color="auto"/>
              <w:right w:val="single" w:sz="8" w:space="0" w:color="auto"/>
            </w:tcBorders>
            <w:shd w:val="clear" w:color="auto" w:fill="auto"/>
            <w:noWrap/>
            <w:vAlign w:val="center"/>
          </w:tcPr>
          <w:p w14:paraId="3267EED1" w14:textId="77777777" w:rsidR="000E5B3E" w:rsidRPr="000E5B3E" w:rsidRDefault="000E5B3E" w:rsidP="000E5B3E">
            <w:pPr>
              <w:jc w:val="center"/>
              <w:rPr>
                <w:sz w:val="22"/>
                <w:szCs w:val="22"/>
              </w:rPr>
            </w:pPr>
            <w:r w:rsidRPr="000E5B3E">
              <w:rPr>
                <w:sz w:val="22"/>
                <w:szCs w:val="22"/>
              </w:rPr>
              <w:t>0,162</w:t>
            </w:r>
          </w:p>
        </w:tc>
      </w:tr>
      <w:tr w:rsidR="000E5B3E" w:rsidRPr="000E5B3E" w14:paraId="54256D54" w14:textId="77777777" w:rsidTr="00153617">
        <w:trPr>
          <w:trHeight w:val="558"/>
        </w:trPr>
        <w:tc>
          <w:tcPr>
            <w:tcW w:w="88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8AE3076" w14:textId="77777777" w:rsidR="000E5B3E" w:rsidRPr="000E5B3E" w:rsidRDefault="000E5B3E" w:rsidP="000E5B3E">
            <w:pPr>
              <w:jc w:val="center"/>
              <w:rPr>
                <w:szCs w:val="20"/>
              </w:rPr>
            </w:pPr>
            <w:r w:rsidRPr="000E5B3E">
              <w:rPr>
                <w:szCs w:val="20"/>
              </w:rPr>
              <w:t>4</w:t>
            </w:r>
          </w:p>
        </w:tc>
        <w:tc>
          <w:tcPr>
            <w:tcW w:w="5833" w:type="dxa"/>
            <w:tcBorders>
              <w:top w:val="nil"/>
              <w:left w:val="nil"/>
              <w:bottom w:val="single" w:sz="4" w:space="0" w:color="auto"/>
              <w:right w:val="single" w:sz="4" w:space="0" w:color="auto"/>
            </w:tcBorders>
            <w:shd w:val="clear" w:color="auto" w:fill="auto"/>
            <w:noWrap/>
            <w:hideMark/>
          </w:tcPr>
          <w:p w14:paraId="7D85FDF3" w14:textId="77777777" w:rsidR="000E5B3E" w:rsidRPr="000E5B3E" w:rsidRDefault="000E5B3E" w:rsidP="000E5B3E">
            <w:pPr>
              <w:jc w:val="both"/>
              <w:rPr>
                <w:szCs w:val="20"/>
              </w:rPr>
            </w:pPr>
            <w:r w:rsidRPr="000E5B3E">
              <w:rPr>
                <w:szCs w:val="20"/>
              </w:rPr>
              <w:t>Расходы на создание (реконструкцию) тепловых сетей от существующих тепловых сетей или источников тепловой энергии до точек подключения объектов заявителей, в том числе:</w:t>
            </w:r>
          </w:p>
        </w:tc>
        <w:tc>
          <w:tcPr>
            <w:tcW w:w="1345" w:type="dxa"/>
            <w:tcBorders>
              <w:top w:val="single" w:sz="4" w:space="0" w:color="auto"/>
              <w:left w:val="nil"/>
              <w:bottom w:val="single" w:sz="4" w:space="0" w:color="auto"/>
              <w:right w:val="single" w:sz="4" w:space="0" w:color="000000"/>
            </w:tcBorders>
            <w:shd w:val="clear" w:color="auto" w:fill="auto"/>
            <w:noWrap/>
            <w:vAlign w:val="center"/>
            <w:hideMark/>
          </w:tcPr>
          <w:p w14:paraId="186C4060" w14:textId="77777777" w:rsidR="000E5B3E" w:rsidRPr="000E5B3E" w:rsidRDefault="000E5B3E" w:rsidP="000E5B3E">
            <w:pPr>
              <w:jc w:val="center"/>
              <w:rPr>
                <w:szCs w:val="20"/>
              </w:rPr>
            </w:pPr>
            <w:r w:rsidRPr="000E5B3E">
              <w:rPr>
                <w:szCs w:val="20"/>
              </w:rPr>
              <w:t>тыс. руб.</w:t>
            </w:r>
          </w:p>
        </w:tc>
        <w:tc>
          <w:tcPr>
            <w:tcW w:w="1360" w:type="dxa"/>
            <w:tcBorders>
              <w:top w:val="nil"/>
              <w:left w:val="nil"/>
              <w:bottom w:val="single" w:sz="4" w:space="0" w:color="auto"/>
              <w:right w:val="single" w:sz="8" w:space="0" w:color="auto"/>
            </w:tcBorders>
            <w:shd w:val="clear" w:color="auto" w:fill="auto"/>
            <w:noWrap/>
            <w:vAlign w:val="center"/>
          </w:tcPr>
          <w:p w14:paraId="0BEE6856" w14:textId="77777777" w:rsidR="000E5B3E" w:rsidRPr="000E5B3E" w:rsidRDefault="000E5B3E" w:rsidP="000E5B3E">
            <w:pPr>
              <w:jc w:val="center"/>
              <w:rPr>
                <w:sz w:val="22"/>
                <w:szCs w:val="22"/>
              </w:rPr>
            </w:pPr>
          </w:p>
        </w:tc>
      </w:tr>
      <w:tr w:rsidR="000E5B3E" w:rsidRPr="000E5B3E" w14:paraId="7478BC1A" w14:textId="77777777" w:rsidTr="00153617">
        <w:trPr>
          <w:trHeight w:val="232"/>
        </w:trPr>
        <w:tc>
          <w:tcPr>
            <w:tcW w:w="88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AE0114C" w14:textId="77777777" w:rsidR="000E5B3E" w:rsidRPr="000E5B3E" w:rsidRDefault="000E5B3E" w:rsidP="000E5B3E">
            <w:pPr>
              <w:jc w:val="center"/>
              <w:rPr>
                <w:szCs w:val="20"/>
              </w:rPr>
            </w:pPr>
            <w:r w:rsidRPr="000E5B3E">
              <w:rPr>
                <w:szCs w:val="20"/>
              </w:rPr>
              <w:t>4.1</w:t>
            </w:r>
          </w:p>
        </w:tc>
        <w:tc>
          <w:tcPr>
            <w:tcW w:w="5833" w:type="dxa"/>
            <w:tcBorders>
              <w:top w:val="nil"/>
              <w:left w:val="nil"/>
              <w:bottom w:val="single" w:sz="4" w:space="0" w:color="auto"/>
              <w:right w:val="single" w:sz="4" w:space="0" w:color="auto"/>
            </w:tcBorders>
            <w:shd w:val="clear" w:color="auto" w:fill="auto"/>
            <w:noWrap/>
            <w:hideMark/>
          </w:tcPr>
          <w:p w14:paraId="41046C06" w14:textId="77777777" w:rsidR="000E5B3E" w:rsidRPr="000E5B3E" w:rsidRDefault="000E5B3E" w:rsidP="000E5B3E">
            <w:pPr>
              <w:jc w:val="both"/>
              <w:rPr>
                <w:szCs w:val="20"/>
              </w:rPr>
            </w:pPr>
            <w:r w:rsidRPr="000E5B3E">
              <w:rPr>
                <w:szCs w:val="20"/>
              </w:rPr>
              <w:t>Расходы на создание (реконструкцию) тепловых сетей (за исключением создания (реконструкции) тепловых пунктов)</w:t>
            </w:r>
          </w:p>
        </w:tc>
        <w:tc>
          <w:tcPr>
            <w:tcW w:w="1345" w:type="dxa"/>
            <w:tcBorders>
              <w:top w:val="single" w:sz="4" w:space="0" w:color="auto"/>
              <w:left w:val="nil"/>
              <w:bottom w:val="single" w:sz="4" w:space="0" w:color="auto"/>
              <w:right w:val="single" w:sz="4" w:space="0" w:color="000000"/>
            </w:tcBorders>
            <w:shd w:val="clear" w:color="auto" w:fill="auto"/>
            <w:noWrap/>
            <w:vAlign w:val="center"/>
            <w:hideMark/>
          </w:tcPr>
          <w:p w14:paraId="61B0ECBB" w14:textId="77777777" w:rsidR="000E5B3E" w:rsidRPr="000E5B3E" w:rsidRDefault="000E5B3E" w:rsidP="000E5B3E">
            <w:pPr>
              <w:jc w:val="center"/>
              <w:rPr>
                <w:szCs w:val="20"/>
              </w:rPr>
            </w:pPr>
            <w:r w:rsidRPr="000E5B3E">
              <w:rPr>
                <w:szCs w:val="20"/>
              </w:rPr>
              <w:t>тыс. руб.</w:t>
            </w:r>
          </w:p>
        </w:tc>
        <w:tc>
          <w:tcPr>
            <w:tcW w:w="1360" w:type="dxa"/>
            <w:tcBorders>
              <w:top w:val="nil"/>
              <w:left w:val="nil"/>
              <w:bottom w:val="single" w:sz="4" w:space="0" w:color="auto"/>
              <w:right w:val="single" w:sz="8" w:space="0" w:color="auto"/>
            </w:tcBorders>
            <w:shd w:val="clear" w:color="auto" w:fill="auto"/>
            <w:noWrap/>
            <w:vAlign w:val="center"/>
          </w:tcPr>
          <w:p w14:paraId="5B76B7DF" w14:textId="77777777" w:rsidR="000E5B3E" w:rsidRPr="000E5B3E" w:rsidRDefault="000E5B3E" w:rsidP="000E5B3E">
            <w:pPr>
              <w:jc w:val="center"/>
              <w:rPr>
                <w:sz w:val="22"/>
                <w:szCs w:val="22"/>
              </w:rPr>
            </w:pPr>
          </w:p>
        </w:tc>
      </w:tr>
      <w:tr w:rsidR="000E5B3E" w:rsidRPr="000E5B3E" w14:paraId="7A3C9880" w14:textId="77777777" w:rsidTr="00153617">
        <w:trPr>
          <w:trHeight w:val="72"/>
        </w:trPr>
        <w:tc>
          <w:tcPr>
            <w:tcW w:w="88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6D52655" w14:textId="77777777" w:rsidR="000E5B3E" w:rsidRPr="000E5B3E" w:rsidRDefault="000E5B3E" w:rsidP="000E5B3E">
            <w:pPr>
              <w:jc w:val="center"/>
              <w:rPr>
                <w:szCs w:val="20"/>
              </w:rPr>
            </w:pPr>
            <w:r w:rsidRPr="000E5B3E">
              <w:rPr>
                <w:szCs w:val="20"/>
              </w:rPr>
              <w:t>4.2</w:t>
            </w:r>
          </w:p>
        </w:tc>
        <w:tc>
          <w:tcPr>
            <w:tcW w:w="5833" w:type="dxa"/>
            <w:tcBorders>
              <w:top w:val="nil"/>
              <w:left w:val="nil"/>
              <w:bottom w:val="single" w:sz="4" w:space="0" w:color="auto"/>
              <w:right w:val="single" w:sz="4" w:space="0" w:color="auto"/>
            </w:tcBorders>
            <w:shd w:val="clear" w:color="auto" w:fill="auto"/>
            <w:noWrap/>
            <w:hideMark/>
          </w:tcPr>
          <w:p w14:paraId="4A2C7281" w14:textId="77777777" w:rsidR="000E5B3E" w:rsidRPr="000E5B3E" w:rsidRDefault="000E5B3E" w:rsidP="000E5B3E">
            <w:pPr>
              <w:jc w:val="both"/>
              <w:rPr>
                <w:szCs w:val="20"/>
              </w:rPr>
            </w:pPr>
            <w:r w:rsidRPr="000E5B3E">
              <w:rPr>
                <w:szCs w:val="20"/>
              </w:rPr>
              <w:t>Расходы на создание (реконструкцию) тепловых пунктов</w:t>
            </w:r>
          </w:p>
        </w:tc>
        <w:tc>
          <w:tcPr>
            <w:tcW w:w="1345" w:type="dxa"/>
            <w:tcBorders>
              <w:top w:val="single" w:sz="4" w:space="0" w:color="auto"/>
              <w:left w:val="nil"/>
              <w:bottom w:val="single" w:sz="4" w:space="0" w:color="auto"/>
              <w:right w:val="single" w:sz="4" w:space="0" w:color="000000"/>
            </w:tcBorders>
            <w:shd w:val="clear" w:color="auto" w:fill="auto"/>
            <w:noWrap/>
            <w:vAlign w:val="center"/>
            <w:hideMark/>
          </w:tcPr>
          <w:p w14:paraId="2631A0B9" w14:textId="77777777" w:rsidR="000E5B3E" w:rsidRPr="000E5B3E" w:rsidRDefault="000E5B3E" w:rsidP="000E5B3E">
            <w:pPr>
              <w:jc w:val="center"/>
              <w:rPr>
                <w:szCs w:val="20"/>
              </w:rPr>
            </w:pPr>
            <w:r w:rsidRPr="000E5B3E">
              <w:rPr>
                <w:szCs w:val="20"/>
              </w:rPr>
              <w:t>тыс. руб.</w:t>
            </w:r>
          </w:p>
        </w:tc>
        <w:tc>
          <w:tcPr>
            <w:tcW w:w="1360" w:type="dxa"/>
            <w:tcBorders>
              <w:top w:val="nil"/>
              <w:left w:val="nil"/>
              <w:bottom w:val="single" w:sz="4" w:space="0" w:color="auto"/>
              <w:right w:val="single" w:sz="8" w:space="0" w:color="auto"/>
            </w:tcBorders>
            <w:shd w:val="clear" w:color="auto" w:fill="auto"/>
            <w:noWrap/>
            <w:vAlign w:val="center"/>
          </w:tcPr>
          <w:p w14:paraId="58EF9539" w14:textId="77777777" w:rsidR="000E5B3E" w:rsidRPr="000E5B3E" w:rsidRDefault="000E5B3E" w:rsidP="000E5B3E">
            <w:pPr>
              <w:jc w:val="center"/>
              <w:rPr>
                <w:sz w:val="22"/>
                <w:szCs w:val="22"/>
              </w:rPr>
            </w:pPr>
          </w:p>
        </w:tc>
      </w:tr>
      <w:tr w:rsidR="000E5B3E" w:rsidRPr="000E5B3E" w14:paraId="5E6D4F71" w14:textId="77777777" w:rsidTr="00153617">
        <w:trPr>
          <w:trHeight w:val="308"/>
        </w:trPr>
        <w:tc>
          <w:tcPr>
            <w:tcW w:w="88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1B35CD1" w14:textId="77777777" w:rsidR="000E5B3E" w:rsidRPr="000E5B3E" w:rsidRDefault="000E5B3E" w:rsidP="000E5B3E">
            <w:pPr>
              <w:jc w:val="center"/>
              <w:rPr>
                <w:szCs w:val="20"/>
              </w:rPr>
            </w:pPr>
            <w:r w:rsidRPr="000E5B3E">
              <w:rPr>
                <w:szCs w:val="20"/>
              </w:rPr>
              <w:t>5</w:t>
            </w:r>
          </w:p>
        </w:tc>
        <w:tc>
          <w:tcPr>
            <w:tcW w:w="5833" w:type="dxa"/>
            <w:tcBorders>
              <w:top w:val="nil"/>
              <w:left w:val="nil"/>
              <w:bottom w:val="single" w:sz="4" w:space="0" w:color="auto"/>
              <w:right w:val="single" w:sz="4" w:space="0" w:color="auto"/>
            </w:tcBorders>
            <w:shd w:val="clear" w:color="auto" w:fill="auto"/>
            <w:noWrap/>
            <w:hideMark/>
          </w:tcPr>
          <w:p w14:paraId="58FC6A35" w14:textId="77777777" w:rsidR="000E5B3E" w:rsidRPr="000E5B3E" w:rsidRDefault="000E5B3E" w:rsidP="000E5B3E">
            <w:pPr>
              <w:jc w:val="both"/>
              <w:rPr>
                <w:szCs w:val="20"/>
              </w:rPr>
            </w:pPr>
            <w:r w:rsidRPr="000E5B3E">
              <w:rPr>
                <w:szCs w:val="20"/>
              </w:rPr>
              <w:t>Налог на прибыль</w:t>
            </w:r>
          </w:p>
        </w:tc>
        <w:tc>
          <w:tcPr>
            <w:tcW w:w="1345" w:type="dxa"/>
            <w:tcBorders>
              <w:top w:val="single" w:sz="4" w:space="0" w:color="auto"/>
              <w:left w:val="nil"/>
              <w:bottom w:val="single" w:sz="4" w:space="0" w:color="auto"/>
              <w:right w:val="single" w:sz="4" w:space="0" w:color="000000"/>
            </w:tcBorders>
            <w:shd w:val="clear" w:color="auto" w:fill="auto"/>
            <w:noWrap/>
            <w:vAlign w:val="center"/>
            <w:hideMark/>
          </w:tcPr>
          <w:p w14:paraId="66835A81" w14:textId="77777777" w:rsidR="000E5B3E" w:rsidRPr="000E5B3E" w:rsidRDefault="000E5B3E" w:rsidP="000E5B3E">
            <w:pPr>
              <w:jc w:val="center"/>
              <w:rPr>
                <w:szCs w:val="20"/>
              </w:rPr>
            </w:pPr>
            <w:r w:rsidRPr="000E5B3E">
              <w:rPr>
                <w:szCs w:val="20"/>
              </w:rPr>
              <w:t>тыс. руб.</w:t>
            </w:r>
          </w:p>
        </w:tc>
        <w:tc>
          <w:tcPr>
            <w:tcW w:w="1360" w:type="dxa"/>
            <w:tcBorders>
              <w:top w:val="nil"/>
              <w:left w:val="nil"/>
              <w:bottom w:val="single" w:sz="4" w:space="0" w:color="auto"/>
              <w:right w:val="single" w:sz="8" w:space="0" w:color="auto"/>
            </w:tcBorders>
            <w:shd w:val="clear" w:color="auto" w:fill="auto"/>
            <w:noWrap/>
            <w:vAlign w:val="center"/>
          </w:tcPr>
          <w:p w14:paraId="5834033E" w14:textId="77777777" w:rsidR="000E5B3E" w:rsidRPr="000E5B3E" w:rsidRDefault="000E5B3E" w:rsidP="000E5B3E">
            <w:pPr>
              <w:jc w:val="center"/>
              <w:rPr>
                <w:sz w:val="22"/>
                <w:szCs w:val="22"/>
              </w:rPr>
            </w:pPr>
            <w:r w:rsidRPr="000E5B3E">
              <w:rPr>
                <w:sz w:val="22"/>
                <w:szCs w:val="22"/>
              </w:rPr>
              <w:t>7</w:t>
            </w:r>
          </w:p>
        </w:tc>
      </w:tr>
      <w:tr w:rsidR="000E5B3E" w:rsidRPr="000E5B3E" w14:paraId="41584107" w14:textId="77777777" w:rsidTr="00153617">
        <w:trPr>
          <w:trHeight w:val="440"/>
        </w:trPr>
        <w:tc>
          <w:tcPr>
            <w:tcW w:w="88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28D8DCD" w14:textId="77777777" w:rsidR="000E5B3E" w:rsidRPr="000E5B3E" w:rsidRDefault="000E5B3E" w:rsidP="000E5B3E">
            <w:pPr>
              <w:jc w:val="center"/>
              <w:rPr>
                <w:szCs w:val="20"/>
              </w:rPr>
            </w:pPr>
            <w:r w:rsidRPr="000E5B3E">
              <w:rPr>
                <w:szCs w:val="20"/>
              </w:rPr>
              <w:t>6</w:t>
            </w:r>
          </w:p>
        </w:tc>
        <w:tc>
          <w:tcPr>
            <w:tcW w:w="5833" w:type="dxa"/>
            <w:tcBorders>
              <w:top w:val="nil"/>
              <w:left w:val="nil"/>
              <w:bottom w:val="single" w:sz="8" w:space="0" w:color="auto"/>
              <w:right w:val="single" w:sz="4" w:space="0" w:color="auto"/>
            </w:tcBorders>
            <w:shd w:val="clear" w:color="auto" w:fill="auto"/>
            <w:noWrap/>
            <w:hideMark/>
          </w:tcPr>
          <w:p w14:paraId="2B85AC98" w14:textId="77777777" w:rsidR="000E5B3E" w:rsidRPr="000E5B3E" w:rsidRDefault="000E5B3E" w:rsidP="000E5B3E">
            <w:pPr>
              <w:jc w:val="both"/>
              <w:rPr>
                <w:szCs w:val="20"/>
              </w:rPr>
            </w:pPr>
            <w:r w:rsidRPr="000E5B3E">
              <w:rPr>
                <w:szCs w:val="20"/>
              </w:rPr>
              <w:t>Расходы, связанные с подключением объектов заявителей, подключаемая тепловая нагрузка которых не превышает 0,1 Гкал/ч, и не включаемые в плату за подключение</w:t>
            </w:r>
          </w:p>
        </w:tc>
        <w:tc>
          <w:tcPr>
            <w:tcW w:w="1345" w:type="dxa"/>
            <w:tcBorders>
              <w:top w:val="single" w:sz="4" w:space="0" w:color="auto"/>
              <w:left w:val="nil"/>
              <w:bottom w:val="single" w:sz="8" w:space="0" w:color="auto"/>
              <w:right w:val="single" w:sz="4" w:space="0" w:color="000000"/>
            </w:tcBorders>
            <w:shd w:val="clear" w:color="auto" w:fill="auto"/>
            <w:noWrap/>
            <w:vAlign w:val="center"/>
            <w:hideMark/>
          </w:tcPr>
          <w:p w14:paraId="423B02C2" w14:textId="77777777" w:rsidR="000E5B3E" w:rsidRPr="000E5B3E" w:rsidRDefault="000E5B3E" w:rsidP="000E5B3E">
            <w:pPr>
              <w:jc w:val="center"/>
              <w:rPr>
                <w:szCs w:val="20"/>
              </w:rPr>
            </w:pPr>
            <w:r w:rsidRPr="000E5B3E">
              <w:rPr>
                <w:szCs w:val="20"/>
              </w:rPr>
              <w:t>тыс. руб.</w:t>
            </w:r>
          </w:p>
        </w:tc>
        <w:tc>
          <w:tcPr>
            <w:tcW w:w="1360" w:type="dxa"/>
            <w:tcBorders>
              <w:top w:val="nil"/>
              <w:left w:val="nil"/>
              <w:bottom w:val="single" w:sz="8" w:space="0" w:color="auto"/>
              <w:right w:val="single" w:sz="8" w:space="0" w:color="auto"/>
            </w:tcBorders>
            <w:shd w:val="clear" w:color="auto" w:fill="auto"/>
            <w:noWrap/>
            <w:vAlign w:val="center"/>
          </w:tcPr>
          <w:p w14:paraId="6CE5A783" w14:textId="77777777" w:rsidR="000E5B3E" w:rsidRPr="000E5B3E" w:rsidRDefault="000E5B3E" w:rsidP="000E5B3E">
            <w:pPr>
              <w:jc w:val="center"/>
              <w:rPr>
                <w:sz w:val="22"/>
                <w:szCs w:val="22"/>
              </w:rPr>
            </w:pPr>
            <w:r w:rsidRPr="000E5B3E">
              <w:rPr>
                <w:sz w:val="22"/>
                <w:szCs w:val="22"/>
              </w:rPr>
              <w:t>8</w:t>
            </w:r>
          </w:p>
        </w:tc>
      </w:tr>
    </w:tbl>
    <w:p w14:paraId="71C38DDF" w14:textId="77777777" w:rsidR="000E5B3E" w:rsidRPr="000E5B3E" w:rsidRDefault="000E5B3E" w:rsidP="000E5B3E">
      <w:pPr>
        <w:ind w:left="720" w:right="-142"/>
        <w:jc w:val="right"/>
        <w:rPr>
          <w:sz w:val="28"/>
          <w:szCs w:val="28"/>
        </w:rPr>
        <w:sectPr w:rsidR="000E5B3E" w:rsidRPr="000E5B3E" w:rsidSect="000E5B3E">
          <w:pgSz w:w="11906" w:h="16838"/>
          <w:pgMar w:top="1134" w:right="707" w:bottom="1134" w:left="1560" w:header="720" w:footer="720" w:gutter="0"/>
          <w:cols w:space="720"/>
          <w:docGrid w:linePitch="326"/>
        </w:sectPr>
      </w:pPr>
    </w:p>
    <w:p w14:paraId="7626862A" w14:textId="77777777" w:rsidR="000E5B3E" w:rsidRPr="000E5B3E" w:rsidRDefault="000E5B3E" w:rsidP="000E5B3E">
      <w:pPr>
        <w:ind w:firstLine="851"/>
        <w:jc w:val="both"/>
        <w:rPr>
          <w:snapToGrid w:val="0"/>
          <w:sz w:val="28"/>
          <w:szCs w:val="28"/>
        </w:rPr>
      </w:pPr>
    </w:p>
    <w:p w14:paraId="3EF5F7AA" w14:textId="77777777" w:rsidR="000E5B3E" w:rsidRPr="000E5B3E" w:rsidRDefault="000E5B3E" w:rsidP="000E5B3E">
      <w:pPr>
        <w:keepNext/>
        <w:tabs>
          <w:tab w:val="left" w:pos="567"/>
        </w:tabs>
        <w:ind w:left="360"/>
        <w:jc w:val="center"/>
        <w:outlineLvl w:val="0"/>
        <w:rPr>
          <w:b/>
          <w:sz w:val="28"/>
          <w:szCs w:val="20"/>
          <w:lang w:val="x-none" w:eastAsia="x-none"/>
        </w:rPr>
      </w:pPr>
      <w:bookmarkStart w:id="38" w:name="_Toc43208177"/>
      <w:r w:rsidRPr="000E5B3E">
        <w:rPr>
          <w:b/>
          <w:sz w:val="28"/>
          <w:szCs w:val="20"/>
          <w:lang w:eastAsia="x-none"/>
        </w:rPr>
        <w:t xml:space="preserve">6. </w:t>
      </w:r>
      <w:r w:rsidRPr="000E5B3E">
        <w:rPr>
          <w:b/>
          <w:sz w:val="28"/>
          <w:szCs w:val="20"/>
          <w:lang w:val="x-none" w:eastAsia="x-none"/>
        </w:rPr>
        <w:t xml:space="preserve">Расчет </w:t>
      </w:r>
      <w:r w:rsidRPr="000E5B3E">
        <w:rPr>
          <w:b/>
          <w:sz w:val="28"/>
          <w:szCs w:val="20"/>
          <w:lang w:eastAsia="x-none"/>
        </w:rPr>
        <w:t xml:space="preserve">необходимой валовой выручки </w:t>
      </w:r>
      <w:r w:rsidRPr="000E5B3E">
        <w:rPr>
          <w:b/>
          <w:sz w:val="28"/>
          <w:szCs w:val="20"/>
          <w:lang w:val="x-none" w:eastAsia="x-none"/>
        </w:rPr>
        <w:t xml:space="preserve">филиала </w:t>
      </w:r>
      <w:r w:rsidRPr="000E5B3E">
        <w:rPr>
          <w:b/>
          <w:snapToGrid w:val="0"/>
          <w:sz w:val="28"/>
          <w:szCs w:val="28"/>
          <w:lang w:val="x-none" w:eastAsia="x-none"/>
        </w:rPr>
        <w:t>АО «Кузбассэнерго» - «Кемеровская теплосетевая компания»</w:t>
      </w:r>
      <w:r w:rsidRPr="000E5B3E">
        <w:rPr>
          <w:b/>
          <w:sz w:val="28"/>
          <w:szCs w:val="20"/>
          <w:lang w:val="x-none" w:eastAsia="x-none"/>
        </w:rPr>
        <w:t>»</w:t>
      </w:r>
      <w:bookmarkEnd w:id="38"/>
    </w:p>
    <w:p w14:paraId="7D2AF8B7" w14:textId="77777777" w:rsidR="000E5B3E" w:rsidRPr="000E5B3E" w:rsidRDefault="000E5B3E" w:rsidP="000E5B3E">
      <w:pPr>
        <w:ind w:firstLine="709"/>
        <w:jc w:val="both"/>
        <w:rPr>
          <w:snapToGrid w:val="0"/>
          <w:sz w:val="28"/>
          <w:szCs w:val="28"/>
        </w:rPr>
      </w:pPr>
    </w:p>
    <w:p w14:paraId="74947B04" w14:textId="77777777" w:rsidR="000E5B3E" w:rsidRPr="000E5B3E" w:rsidRDefault="000E5B3E" w:rsidP="000E5B3E">
      <w:pPr>
        <w:ind w:firstLine="709"/>
        <w:jc w:val="both"/>
        <w:rPr>
          <w:snapToGrid w:val="0"/>
          <w:sz w:val="28"/>
          <w:szCs w:val="28"/>
        </w:rPr>
      </w:pPr>
      <w:r w:rsidRPr="000E5B3E">
        <w:rPr>
          <w:snapToGrid w:val="0"/>
          <w:sz w:val="28"/>
          <w:szCs w:val="28"/>
        </w:rPr>
        <w:t xml:space="preserve">При расчете необходимой валовой выручки </w:t>
      </w:r>
      <w:r w:rsidRPr="000E5B3E">
        <w:rPr>
          <w:sz w:val="28"/>
          <w:szCs w:val="20"/>
        </w:rPr>
        <w:t xml:space="preserve">филиала </w:t>
      </w:r>
      <w:r w:rsidRPr="000E5B3E">
        <w:rPr>
          <w:snapToGrid w:val="0"/>
          <w:sz w:val="28"/>
          <w:szCs w:val="28"/>
        </w:rPr>
        <w:t>АО «Кузбассэнерго» - «Кемеровская теплосетевая компания»</w:t>
      </w:r>
      <w:r w:rsidRPr="000E5B3E">
        <w:rPr>
          <w:sz w:val="28"/>
          <w:szCs w:val="28"/>
        </w:rPr>
        <w:t xml:space="preserve"> на 2024 год, э</w:t>
      </w:r>
      <w:r w:rsidRPr="000E5B3E">
        <w:rPr>
          <w:snapToGrid w:val="0"/>
          <w:sz w:val="28"/>
          <w:szCs w:val="28"/>
        </w:rPr>
        <w:t>ксперты отмечают, что при корректировке величины НВВ и уровня тарифов на услуги по передаче тепловой энергии в части 2023 года, экспертами была скорректирована величина экономически обоснованных расходов в сторону уменьшения на 669 771 тыс. руб. (протокол заседания Правления Региональной энергетической комиссии Кузбасса от 28.11.2021 № 88). Из них, доля корректировки в отношении имущества, переданного по концессионному соглашению, составляет – 176 693 тыс. руб. При установлении тарифов на 2024 год экспертами предлагается, во избежание падения уровня тарифа, скорректировать размер экономически обоснованных расходов в сторону увеличения на 42 383 тыс. руб.</w:t>
      </w:r>
    </w:p>
    <w:p w14:paraId="7F403013" w14:textId="77777777" w:rsidR="000E5B3E" w:rsidRPr="000E5B3E" w:rsidRDefault="000E5B3E" w:rsidP="000E5B3E">
      <w:pPr>
        <w:tabs>
          <w:tab w:val="left" w:pos="1890"/>
        </w:tabs>
        <w:ind w:firstLine="851"/>
        <w:jc w:val="both"/>
        <w:rPr>
          <w:sz w:val="28"/>
          <w:szCs w:val="28"/>
        </w:rPr>
      </w:pPr>
      <w:r w:rsidRPr="000E5B3E">
        <w:rPr>
          <w:sz w:val="28"/>
          <w:szCs w:val="28"/>
        </w:rPr>
        <w:t xml:space="preserve">Необходимая валовая выручка </w:t>
      </w:r>
      <w:r w:rsidRPr="000E5B3E">
        <w:rPr>
          <w:sz w:val="28"/>
          <w:szCs w:val="20"/>
        </w:rPr>
        <w:t xml:space="preserve">филиала </w:t>
      </w:r>
      <w:r w:rsidRPr="000E5B3E">
        <w:rPr>
          <w:snapToGrid w:val="0"/>
          <w:sz w:val="28"/>
          <w:szCs w:val="28"/>
        </w:rPr>
        <w:t>АО «Кузбассэнерго» - «Кемеровская теплосетевая компания»</w:t>
      </w:r>
      <w:r w:rsidRPr="000E5B3E">
        <w:rPr>
          <w:sz w:val="28"/>
          <w:szCs w:val="28"/>
        </w:rPr>
        <w:t xml:space="preserve"> на 2024 год составила 700 501 тыс. руб. Расчет необходимой валовой выручки на 2024 год постатейно отражен в таблице 10.</w:t>
      </w:r>
    </w:p>
    <w:p w14:paraId="5C815132" w14:textId="77777777" w:rsidR="000E5B3E" w:rsidRPr="000E5B3E" w:rsidRDefault="000E5B3E" w:rsidP="000E5B3E">
      <w:pPr>
        <w:tabs>
          <w:tab w:val="left" w:pos="1890"/>
        </w:tabs>
        <w:ind w:firstLine="851"/>
        <w:jc w:val="right"/>
        <w:rPr>
          <w:color w:val="000000"/>
          <w:sz w:val="28"/>
          <w:szCs w:val="28"/>
        </w:rPr>
      </w:pPr>
      <w:r w:rsidRPr="000E5B3E">
        <w:rPr>
          <w:sz w:val="28"/>
          <w:szCs w:val="28"/>
        </w:rPr>
        <w:br w:type="page"/>
      </w:r>
      <w:r w:rsidRPr="000E5B3E">
        <w:rPr>
          <w:color w:val="000000"/>
          <w:sz w:val="28"/>
          <w:szCs w:val="28"/>
        </w:rPr>
        <w:lastRenderedPageBreak/>
        <w:t>Таблица 10.</w:t>
      </w:r>
    </w:p>
    <w:p w14:paraId="6814D496" w14:textId="77777777" w:rsidR="000E5B3E" w:rsidRPr="000E5B3E" w:rsidRDefault="000E5B3E" w:rsidP="000E5B3E">
      <w:pPr>
        <w:tabs>
          <w:tab w:val="left" w:pos="1890"/>
        </w:tabs>
        <w:ind w:firstLine="720"/>
        <w:jc w:val="center"/>
        <w:rPr>
          <w:color w:val="000000"/>
          <w:sz w:val="28"/>
          <w:szCs w:val="28"/>
        </w:rPr>
      </w:pPr>
      <w:r w:rsidRPr="000E5B3E">
        <w:rPr>
          <w:color w:val="000000"/>
          <w:sz w:val="28"/>
          <w:szCs w:val="28"/>
        </w:rPr>
        <w:t xml:space="preserve">НВВ на 2024 год </w:t>
      </w:r>
      <w:r w:rsidRPr="000E5B3E">
        <w:rPr>
          <w:sz w:val="28"/>
          <w:szCs w:val="20"/>
        </w:rPr>
        <w:t xml:space="preserve">филиала </w:t>
      </w:r>
      <w:r w:rsidRPr="000E5B3E">
        <w:rPr>
          <w:snapToGrid w:val="0"/>
          <w:sz w:val="28"/>
          <w:szCs w:val="28"/>
        </w:rPr>
        <w:t>АО «Кузбассэнерго» - «Кемеровская теплосетевая компания»</w:t>
      </w:r>
      <w:r w:rsidRPr="000E5B3E">
        <w:rPr>
          <w:color w:val="000000"/>
          <w:sz w:val="28"/>
          <w:szCs w:val="28"/>
        </w:rPr>
        <w:t xml:space="preserve"> </w:t>
      </w:r>
    </w:p>
    <w:p w14:paraId="022C6E24" w14:textId="77777777" w:rsidR="000E5B3E" w:rsidRPr="000E5B3E" w:rsidRDefault="000E5B3E" w:rsidP="000E5B3E">
      <w:pPr>
        <w:tabs>
          <w:tab w:val="left" w:pos="1890"/>
        </w:tabs>
        <w:ind w:firstLine="720"/>
        <w:jc w:val="right"/>
        <w:rPr>
          <w:color w:val="000000"/>
        </w:rPr>
      </w:pPr>
      <w:r w:rsidRPr="000E5B3E">
        <w:rPr>
          <w:color w:val="000000"/>
        </w:rPr>
        <w:t>тыс. руб.</w:t>
      </w:r>
    </w:p>
    <w:tbl>
      <w:tblPr>
        <w:tblW w:w="9848" w:type="dxa"/>
        <w:jc w:val="center"/>
        <w:tblLayout w:type="fixed"/>
        <w:tblLook w:val="04A0" w:firstRow="1" w:lastRow="0" w:firstColumn="1" w:lastColumn="0" w:noHBand="0" w:noVBand="1"/>
      </w:tblPr>
      <w:tblGrid>
        <w:gridCol w:w="493"/>
        <w:gridCol w:w="4394"/>
        <w:gridCol w:w="1739"/>
        <w:gridCol w:w="1559"/>
        <w:gridCol w:w="1663"/>
      </w:tblGrid>
      <w:tr w:rsidR="000E5B3E" w:rsidRPr="000E5B3E" w14:paraId="4AAD3586" w14:textId="77777777" w:rsidTr="00153617">
        <w:trPr>
          <w:trHeight w:val="934"/>
          <w:tblHeader/>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A00EA" w14:textId="77777777" w:rsidR="000E5B3E" w:rsidRPr="000E5B3E" w:rsidRDefault="000E5B3E" w:rsidP="000E5B3E">
            <w:pPr>
              <w:ind w:left="-142" w:right="-108"/>
              <w:jc w:val="center"/>
              <w:rPr>
                <w:sz w:val="23"/>
                <w:szCs w:val="23"/>
              </w:rPr>
            </w:pPr>
            <w:r w:rsidRPr="000E5B3E">
              <w:rPr>
                <w:sz w:val="23"/>
                <w:szCs w:val="23"/>
              </w:rPr>
              <w:t>№ п/п</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325206CC" w14:textId="77777777" w:rsidR="000E5B3E" w:rsidRPr="000E5B3E" w:rsidRDefault="000E5B3E" w:rsidP="000E5B3E">
            <w:pPr>
              <w:jc w:val="center"/>
              <w:rPr>
                <w:sz w:val="23"/>
                <w:szCs w:val="23"/>
              </w:rPr>
            </w:pPr>
            <w:r w:rsidRPr="000E5B3E">
              <w:rPr>
                <w:sz w:val="23"/>
                <w:szCs w:val="23"/>
              </w:rPr>
              <w:t>Наименование расхода</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tcPr>
          <w:p w14:paraId="0FDB9F59" w14:textId="77777777" w:rsidR="000E5B3E" w:rsidRPr="000E5B3E" w:rsidRDefault="000E5B3E" w:rsidP="000E5B3E">
            <w:pPr>
              <w:ind w:right="-69"/>
              <w:jc w:val="center"/>
              <w:rPr>
                <w:sz w:val="23"/>
                <w:szCs w:val="23"/>
              </w:rPr>
            </w:pPr>
            <w:r w:rsidRPr="000E5B3E">
              <w:rPr>
                <w:sz w:val="23"/>
                <w:szCs w:val="23"/>
              </w:rPr>
              <w:t>Предложения предприятия на 2024 год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7CC7A2" w14:textId="77777777" w:rsidR="000E5B3E" w:rsidRPr="000E5B3E" w:rsidRDefault="000E5B3E" w:rsidP="000E5B3E">
            <w:pPr>
              <w:ind w:left="-108" w:right="-108"/>
              <w:jc w:val="center"/>
              <w:rPr>
                <w:sz w:val="23"/>
                <w:szCs w:val="23"/>
              </w:rPr>
            </w:pPr>
            <w:r w:rsidRPr="000E5B3E">
              <w:rPr>
                <w:sz w:val="23"/>
                <w:szCs w:val="23"/>
              </w:rPr>
              <w:t xml:space="preserve">Предложение экспертов </w:t>
            </w:r>
          </w:p>
          <w:p w14:paraId="09039BCC" w14:textId="77777777" w:rsidR="000E5B3E" w:rsidRPr="000E5B3E" w:rsidRDefault="000E5B3E" w:rsidP="000E5B3E">
            <w:pPr>
              <w:ind w:left="-108" w:right="-108"/>
              <w:jc w:val="center"/>
              <w:rPr>
                <w:sz w:val="23"/>
                <w:szCs w:val="23"/>
              </w:rPr>
            </w:pPr>
            <w:r w:rsidRPr="000E5B3E">
              <w:rPr>
                <w:sz w:val="23"/>
                <w:szCs w:val="23"/>
              </w:rPr>
              <w:t>на 2024</w:t>
            </w:r>
          </w:p>
        </w:tc>
        <w:tc>
          <w:tcPr>
            <w:tcW w:w="1663" w:type="dxa"/>
            <w:tcBorders>
              <w:top w:val="single" w:sz="4" w:space="0" w:color="auto"/>
              <w:left w:val="single" w:sz="4" w:space="0" w:color="auto"/>
              <w:bottom w:val="single" w:sz="4" w:space="0" w:color="auto"/>
              <w:right w:val="single" w:sz="4" w:space="0" w:color="auto"/>
            </w:tcBorders>
          </w:tcPr>
          <w:p w14:paraId="6A7CA405" w14:textId="77777777" w:rsidR="000E5B3E" w:rsidRPr="000E5B3E" w:rsidRDefault="000E5B3E" w:rsidP="000E5B3E">
            <w:pPr>
              <w:ind w:right="-42"/>
              <w:jc w:val="center"/>
              <w:rPr>
                <w:sz w:val="23"/>
                <w:szCs w:val="23"/>
              </w:rPr>
            </w:pPr>
            <w:r w:rsidRPr="000E5B3E">
              <w:rPr>
                <w:sz w:val="23"/>
                <w:szCs w:val="23"/>
              </w:rPr>
              <w:t>Корректировка предложения предприятия</w:t>
            </w:r>
          </w:p>
        </w:tc>
      </w:tr>
      <w:tr w:rsidR="000E5B3E" w:rsidRPr="000E5B3E" w14:paraId="463E2E04" w14:textId="77777777" w:rsidTr="00153617">
        <w:trPr>
          <w:trHeight w:val="245"/>
          <w:tblHeader/>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1EB2A1F" w14:textId="77777777" w:rsidR="000E5B3E" w:rsidRPr="000E5B3E" w:rsidRDefault="000E5B3E" w:rsidP="000E5B3E">
            <w:pPr>
              <w:ind w:left="-142" w:right="-108"/>
              <w:jc w:val="center"/>
              <w:rPr>
                <w:sz w:val="23"/>
                <w:szCs w:val="23"/>
              </w:rPr>
            </w:pPr>
            <w:r w:rsidRPr="000E5B3E">
              <w:rPr>
                <w:sz w:val="23"/>
                <w:szCs w:val="23"/>
              </w:rPr>
              <w:t>1</w:t>
            </w:r>
          </w:p>
        </w:tc>
        <w:tc>
          <w:tcPr>
            <w:tcW w:w="4394" w:type="dxa"/>
            <w:tcBorders>
              <w:top w:val="single" w:sz="4" w:space="0" w:color="auto"/>
              <w:left w:val="nil"/>
              <w:bottom w:val="single" w:sz="4" w:space="0" w:color="auto"/>
              <w:right w:val="single" w:sz="4" w:space="0" w:color="auto"/>
            </w:tcBorders>
            <w:shd w:val="clear" w:color="auto" w:fill="auto"/>
            <w:vAlign w:val="center"/>
          </w:tcPr>
          <w:p w14:paraId="65BBDC4C" w14:textId="77777777" w:rsidR="000E5B3E" w:rsidRPr="000E5B3E" w:rsidRDefault="000E5B3E" w:rsidP="000E5B3E">
            <w:pPr>
              <w:jc w:val="center"/>
              <w:rPr>
                <w:sz w:val="23"/>
                <w:szCs w:val="23"/>
              </w:rPr>
            </w:pPr>
            <w:r w:rsidRPr="000E5B3E">
              <w:rPr>
                <w:sz w:val="23"/>
                <w:szCs w:val="23"/>
              </w:rPr>
              <w:t>2</w:t>
            </w:r>
          </w:p>
        </w:tc>
        <w:tc>
          <w:tcPr>
            <w:tcW w:w="1739" w:type="dxa"/>
            <w:tcBorders>
              <w:top w:val="single" w:sz="4" w:space="0" w:color="auto"/>
              <w:left w:val="single" w:sz="4" w:space="0" w:color="auto"/>
              <w:bottom w:val="single" w:sz="4" w:space="0" w:color="auto"/>
              <w:right w:val="single" w:sz="4" w:space="0" w:color="auto"/>
            </w:tcBorders>
            <w:vAlign w:val="center"/>
          </w:tcPr>
          <w:p w14:paraId="72FF4552" w14:textId="77777777" w:rsidR="000E5B3E" w:rsidRPr="000E5B3E" w:rsidRDefault="000E5B3E" w:rsidP="000E5B3E">
            <w:pPr>
              <w:jc w:val="center"/>
              <w:rPr>
                <w:sz w:val="23"/>
                <w:szCs w:val="23"/>
              </w:rPr>
            </w:pPr>
            <w:r w:rsidRPr="000E5B3E">
              <w:rPr>
                <w:sz w:val="23"/>
                <w:szCs w:val="23"/>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134257" w14:textId="77777777" w:rsidR="000E5B3E" w:rsidRPr="000E5B3E" w:rsidRDefault="000E5B3E" w:rsidP="000E5B3E">
            <w:pPr>
              <w:ind w:left="-108" w:right="-108"/>
              <w:jc w:val="center"/>
              <w:rPr>
                <w:sz w:val="23"/>
                <w:szCs w:val="23"/>
              </w:rPr>
            </w:pPr>
            <w:r w:rsidRPr="000E5B3E">
              <w:rPr>
                <w:sz w:val="23"/>
                <w:szCs w:val="23"/>
              </w:rPr>
              <w:t>4</w:t>
            </w:r>
          </w:p>
        </w:tc>
        <w:tc>
          <w:tcPr>
            <w:tcW w:w="1663" w:type="dxa"/>
            <w:tcBorders>
              <w:top w:val="single" w:sz="4" w:space="0" w:color="auto"/>
              <w:left w:val="single" w:sz="4" w:space="0" w:color="auto"/>
              <w:bottom w:val="single" w:sz="4" w:space="0" w:color="auto"/>
              <w:right w:val="single" w:sz="4" w:space="0" w:color="auto"/>
            </w:tcBorders>
          </w:tcPr>
          <w:p w14:paraId="6BE4DEA4" w14:textId="77777777" w:rsidR="000E5B3E" w:rsidRPr="000E5B3E" w:rsidRDefault="000E5B3E" w:rsidP="000E5B3E">
            <w:pPr>
              <w:jc w:val="center"/>
              <w:rPr>
                <w:sz w:val="23"/>
                <w:szCs w:val="23"/>
              </w:rPr>
            </w:pPr>
            <w:r w:rsidRPr="000E5B3E">
              <w:rPr>
                <w:sz w:val="23"/>
                <w:szCs w:val="23"/>
              </w:rPr>
              <w:t>5 = 4 - 3</w:t>
            </w:r>
          </w:p>
        </w:tc>
      </w:tr>
      <w:tr w:rsidR="000E5B3E" w:rsidRPr="000E5B3E" w14:paraId="10D3DA58" w14:textId="77777777" w:rsidTr="00153617">
        <w:trPr>
          <w:trHeight w:val="320"/>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833C8" w14:textId="77777777" w:rsidR="000E5B3E" w:rsidRPr="000E5B3E" w:rsidRDefault="000E5B3E" w:rsidP="000E5B3E">
            <w:pPr>
              <w:jc w:val="center"/>
              <w:rPr>
                <w:sz w:val="23"/>
                <w:szCs w:val="23"/>
              </w:rPr>
            </w:pPr>
            <w:r w:rsidRPr="000E5B3E">
              <w:rPr>
                <w:sz w:val="23"/>
                <w:szCs w:val="23"/>
              </w:rPr>
              <w:t>1</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506761D0" w14:textId="77777777" w:rsidR="000E5B3E" w:rsidRPr="000E5B3E" w:rsidRDefault="000E5B3E" w:rsidP="000E5B3E">
            <w:pPr>
              <w:rPr>
                <w:sz w:val="23"/>
                <w:szCs w:val="23"/>
              </w:rPr>
            </w:pPr>
            <w:r w:rsidRPr="000E5B3E">
              <w:rPr>
                <w:sz w:val="23"/>
                <w:szCs w:val="23"/>
              </w:rPr>
              <w:t>Операционные (подконтрольные) расходы</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tcPr>
          <w:p w14:paraId="29204075" w14:textId="77777777" w:rsidR="000E5B3E" w:rsidRPr="000E5B3E" w:rsidRDefault="000E5B3E" w:rsidP="000E5B3E">
            <w:pPr>
              <w:jc w:val="center"/>
            </w:pPr>
            <w:r w:rsidRPr="000E5B3E">
              <w:t>248 402</w:t>
            </w:r>
          </w:p>
        </w:tc>
        <w:tc>
          <w:tcPr>
            <w:tcW w:w="1559" w:type="dxa"/>
            <w:tcBorders>
              <w:top w:val="single" w:sz="4" w:space="0" w:color="auto"/>
              <w:left w:val="nil"/>
              <w:bottom w:val="single" w:sz="4" w:space="0" w:color="auto"/>
              <w:right w:val="single" w:sz="4" w:space="0" w:color="auto"/>
            </w:tcBorders>
            <w:shd w:val="clear" w:color="auto" w:fill="auto"/>
            <w:vAlign w:val="center"/>
          </w:tcPr>
          <w:p w14:paraId="55557E74" w14:textId="77777777" w:rsidR="000E5B3E" w:rsidRPr="000E5B3E" w:rsidRDefault="000E5B3E" w:rsidP="000E5B3E">
            <w:pPr>
              <w:jc w:val="center"/>
            </w:pPr>
            <w:r w:rsidRPr="000E5B3E">
              <w:t>228 966</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14:paraId="4BE0F996" w14:textId="77777777" w:rsidR="000E5B3E" w:rsidRPr="000E5B3E" w:rsidRDefault="000E5B3E" w:rsidP="000E5B3E">
            <w:pPr>
              <w:jc w:val="center"/>
            </w:pPr>
            <w:r w:rsidRPr="000E5B3E">
              <w:t>-19 436</w:t>
            </w:r>
          </w:p>
        </w:tc>
      </w:tr>
      <w:tr w:rsidR="000E5B3E" w:rsidRPr="000E5B3E" w14:paraId="5CABE459" w14:textId="77777777" w:rsidTr="00153617">
        <w:trPr>
          <w:trHeight w:val="297"/>
          <w:jc w:val="center"/>
        </w:trPr>
        <w:tc>
          <w:tcPr>
            <w:tcW w:w="493" w:type="dxa"/>
            <w:tcBorders>
              <w:top w:val="nil"/>
              <w:left w:val="single" w:sz="4" w:space="0" w:color="auto"/>
              <w:bottom w:val="single" w:sz="4" w:space="0" w:color="auto"/>
              <w:right w:val="single" w:sz="4" w:space="0" w:color="auto"/>
            </w:tcBorders>
            <w:shd w:val="clear" w:color="auto" w:fill="auto"/>
            <w:vAlign w:val="center"/>
            <w:hideMark/>
          </w:tcPr>
          <w:p w14:paraId="2A6C1632" w14:textId="77777777" w:rsidR="000E5B3E" w:rsidRPr="000E5B3E" w:rsidRDefault="000E5B3E" w:rsidP="000E5B3E">
            <w:pPr>
              <w:jc w:val="center"/>
              <w:rPr>
                <w:sz w:val="23"/>
                <w:szCs w:val="23"/>
              </w:rPr>
            </w:pPr>
            <w:r w:rsidRPr="000E5B3E">
              <w:rPr>
                <w:sz w:val="23"/>
                <w:szCs w:val="23"/>
              </w:rPr>
              <w:t>2</w:t>
            </w:r>
          </w:p>
        </w:tc>
        <w:tc>
          <w:tcPr>
            <w:tcW w:w="4394" w:type="dxa"/>
            <w:tcBorders>
              <w:top w:val="nil"/>
              <w:left w:val="nil"/>
              <w:bottom w:val="single" w:sz="4" w:space="0" w:color="auto"/>
              <w:right w:val="single" w:sz="4" w:space="0" w:color="auto"/>
            </w:tcBorders>
            <w:shd w:val="clear" w:color="auto" w:fill="auto"/>
            <w:vAlign w:val="center"/>
            <w:hideMark/>
          </w:tcPr>
          <w:p w14:paraId="0F9C46CC" w14:textId="77777777" w:rsidR="000E5B3E" w:rsidRPr="000E5B3E" w:rsidRDefault="000E5B3E" w:rsidP="000E5B3E">
            <w:pPr>
              <w:jc w:val="both"/>
              <w:rPr>
                <w:sz w:val="23"/>
                <w:szCs w:val="23"/>
              </w:rPr>
            </w:pPr>
            <w:r w:rsidRPr="000E5B3E">
              <w:rPr>
                <w:sz w:val="23"/>
                <w:szCs w:val="23"/>
              </w:rPr>
              <w:t>Неподконтрольные расходы</w:t>
            </w:r>
          </w:p>
        </w:tc>
        <w:tc>
          <w:tcPr>
            <w:tcW w:w="1739" w:type="dxa"/>
            <w:tcBorders>
              <w:top w:val="nil"/>
              <w:left w:val="single" w:sz="4" w:space="0" w:color="auto"/>
              <w:bottom w:val="single" w:sz="4" w:space="0" w:color="auto"/>
              <w:right w:val="single" w:sz="4" w:space="0" w:color="auto"/>
            </w:tcBorders>
            <w:shd w:val="clear" w:color="auto" w:fill="auto"/>
            <w:vAlign w:val="center"/>
          </w:tcPr>
          <w:p w14:paraId="7954B049" w14:textId="77777777" w:rsidR="000E5B3E" w:rsidRPr="000E5B3E" w:rsidRDefault="000E5B3E" w:rsidP="000E5B3E">
            <w:pPr>
              <w:jc w:val="center"/>
            </w:pPr>
            <w:r w:rsidRPr="000E5B3E">
              <w:t>247 465</w:t>
            </w:r>
          </w:p>
        </w:tc>
        <w:tc>
          <w:tcPr>
            <w:tcW w:w="1559" w:type="dxa"/>
            <w:tcBorders>
              <w:top w:val="nil"/>
              <w:left w:val="nil"/>
              <w:bottom w:val="single" w:sz="4" w:space="0" w:color="auto"/>
              <w:right w:val="single" w:sz="4" w:space="0" w:color="auto"/>
            </w:tcBorders>
            <w:shd w:val="clear" w:color="auto" w:fill="auto"/>
            <w:vAlign w:val="center"/>
          </w:tcPr>
          <w:p w14:paraId="40FBD8DB" w14:textId="77777777" w:rsidR="000E5B3E" w:rsidRPr="000E5B3E" w:rsidRDefault="000E5B3E" w:rsidP="000E5B3E">
            <w:pPr>
              <w:jc w:val="center"/>
            </w:pPr>
            <w:r w:rsidRPr="000E5B3E">
              <w:t>189 080</w:t>
            </w:r>
          </w:p>
        </w:tc>
        <w:tc>
          <w:tcPr>
            <w:tcW w:w="1663" w:type="dxa"/>
            <w:tcBorders>
              <w:top w:val="nil"/>
              <w:left w:val="single" w:sz="4" w:space="0" w:color="auto"/>
              <w:bottom w:val="single" w:sz="4" w:space="0" w:color="auto"/>
              <w:right w:val="single" w:sz="4" w:space="0" w:color="auto"/>
            </w:tcBorders>
            <w:shd w:val="clear" w:color="auto" w:fill="auto"/>
            <w:vAlign w:val="center"/>
          </w:tcPr>
          <w:p w14:paraId="18BB189C" w14:textId="77777777" w:rsidR="000E5B3E" w:rsidRPr="000E5B3E" w:rsidRDefault="000E5B3E" w:rsidP="000E5B3E">
            <w:pPr>
              <w:jc w:val="center"/>
            </w:pPr>
            <w:r w:rsidRPr="000E5B3E">
              <w:t>-58 385</w:t>
            </w:r>
          </w:p>
        </w:tc>
      </w:tr>
      <w:tr w:rsidR="000E5B3E" w:rsidRPr="000E5B3E" w14:paraId="716549EB" w14:textId="77777777" w:rsidTr="00153617">
        <w:trPr>
          <w:trHeight w:val="855"/>
          <w:jc w:val="center"/>
        </w:trPr>
        <w:tc>
          <w:tcPr>
            <w:tcW w:w="493" w:type="dxa"/>
            <w:tcBorders>
              <w:top w:val="nil"/>
              <w:left w:val="single" w:sz="4" w:space="0" w:color="auto"/>
              <w:bottom w:val="single" w:sz="4" w:space="0" w:color="auto"/>
              <w:right w:val="single" w:sz="4" w:space="0" w:color="auto"/>
            </w:tcBorders>
            <w:shd w:val="clear" w:color="auto" w:fill="auto"/>
            <w:vAlign w:val="center"/>
            <w:hideMark/>
          </w:tcPr>
          <w:p w14:paraId="496415B4" w14:textId="77777777" w:rsidR="000E5B3E" w:rsidRPr="000E5B3E" w:rsidRDefault="000E5B3E" w:rsidP="000E5B3E">
            <w:pPr>
              <w:jc w:val="center"/>
              <w:rPr>
                <w:sz w:val="23"/>
                <w:szCs w:val="23"/>
              </w:rPr>
            </w:pPr>
            <w:r w:rsidRPr="000E5B3E">
              <w:rPr>
                <w:sz w:val="23"/>
                <w:szCs w:val="23"/>
              </w:rPr>
              <w:t>3</w:t>
            </w:r>
          </w:p>
        </w:tc>
        <w:tc>
          <w:tcPr>
            <w:tcW w:w="4394" w:type="dxa"/>
            <w:tcBorders>
              <w:top w:val="nil"/>
              <w:left w:val="nil"/>
              <w:bottom w:val="single" w:sz="4" w:space="0" w:color="auto"/>
              <w:right w:val="single" w:sz="4" w:space="0" w:color="auto"/>
            </w:tcBorders>
            <w:shd w:val="clear" w:color="auto" w:fill="auto"/>
            <w:vAlign w:val="center"/>
            <w:hideMark/>
          </w:tcPr>
          <w:p w14:paraId="1FA17F65" w14:textId="77777777" w:rsidR="000E5B3E" w:rsidRPr="000E5B3E" w:rsidRDefault="000E5B3E" w:rsidP="000E5B3E">
            <w:pPr>
              <w:rPr>
                <w:sz w:val="23"/>
                <w:szCs w:val="23"/>
              </w:rPr>
            </w:pPr>
            <w:r w:rsidRPr="000E5B3E">
              <w:rPr>
                <w:sz w:val="23"/>
                <w:szCs w:val="23"/>
              </w:rPr>
              <w:t>Расходы на приобретение (производство) энергетических ресурсов, холодной воды и теплоносителя</w:t>
            </w:r>
          </w:p>
        </w:tc>
        <w:tc>
          <w:tcPr>
            <w:tcW w:w="1739" w:type="dxa"/>
            <w:tcBorders>
              <w:top w:val="nil"/>
              <w:left w:val="single" w:sz="4" w:space="0" w:color="auto"/>
              <w:bottom w:val="single" w:sz="4" w:space="0" w:color="auto"/>
              <w:right w:val="single" w:sz="4" w:space="0" w:color="auto"/>
            </w:tcBorders>
            <w:shd w:val="clear" w:color="auto" w:fill="auto"/>
            <w:vAlign w:val="center"/>
          </w:tcPr>
          <w:p w14:paraId="11A119D7" w14:textId="77777777" w:rsidR="000E5B3E" w:rsidRPr="000E5B3E" w:rsidRDefault="000E5B3E" w:rsidP="000E5B3E">
            <w:pPr>
              <w:jc w:val="center"/>
            </w:pPr>
            <w:r w:rsidRPr="000E5B3E">
              <w:t>263 180</w:t>
            </w:r>
          </w:p>
        </w:tc>
        <w:tc>
          <w:tcPr>
            <w:tcW w:w="1559" w:type="dxa"/>
            <w:tcBorders>
              <w:top w:val="nil"/>
              <w:left w:val="nil"/>
              <w:bottom w:val="single" w:sz="4" w:space="0" w:color="auto"/>
              <w:right w:val="single" w:sz="4" w:space="0" w:color="auto"/>
            </w:tcBorders>
            <w:shd w:val="clear" w:color="auto" w:fill="auto"/>
            <w:vAlign w:val="center"/>
          </w:tcPr>
          <w:p w14:paraId="6C68FFE8" w14:textId="77777777" w:rsidR="000E5B3E" w:rsidRPr="000E5B3E" w:rsidRDefault="000E5B3E" w:rsidP="000E5B3E">
            <w:pPr>
              <w:jc w:val="center"/>
            </w:pPr>
            <w:r w:rsidRPr="000E5B3E">
              <w:t>218 582</w:t>
            </w:r>
          </w:p>
        </w:tc>
        <w:tc>
          <w:tcPr>
            <w:tcW w:w="1663" w:type="dxa"/>
            <w:tcBorders>
              <w:top w:val="nil"/>
              <w:left w:val="single" w:sz="4" w:space="0" w:color="auto"/>
              <w:bottom w:val="single" w:sz="4" w:space="0" w:color="auto"/>
              <w:right w:val="single" w:sz="4" w:space="0" w:color="auto"/>
            </w:tcBorders>
            <w:shd w:val="clear" w:color="auto" w:fill="auto"/>
            <w:vAlign w:val="center"/>
          </w:tcPr>
          <w:p w14:paraId="132E46F8" w14:textId="77777777" w:rsidR="000E5B3E" w:rsidRPr="000E5B3E" w:rsidRDefault="000E5B3E" w:rsidP="000E5B3E">
            <w:pPr>
              <w:jc w:val="center"/>
            </w:pPr>
            <w:r w:rsidRPr="000E5B3E">
              <w:t>-44 598</w:t>
            </w:r>
          </w:p>
        </w:tc>
      </w:tr>
      <w:tr w:rsidR="000E5B3E" w:rsidRPr="000E5B3E" w14:paraId="132F861C" w14:textId="77777777" w:rsidTr="00153617">
        <w:trPr>
          <w:trHeight w:val="287"/>
          <w:jc w:val="center"/>
        </w:trPr>
        <w:tc>
          <w:tcPr>
            <w:tcW w:w="493" w:type="dxa"/>
            <w:tcBorders>
              <w:top w:val="nil"/>
              <w:left w:val="single" w:sz="4" w:space="0" w:color="auto"/>
              <w:bottom w:val="single" w:sz="4" w:space="0" w:color="auto"/>
              <w:right w:val="single" w:sz="4" w:space="0" w:color="auto"/>
            </w:tcBorders>
            <w:shd w:val="clear" w:color="auto" w:fill="auto"/>
            <w:vAlign w:val="center"/>
            <w:hideMark/>
          </w:tcPr>
          <w:p w14:paraId="55D1B48E" w14:textId="77777777" w:rsidR="000E5B3E" w:rsidRPr="000E5B3E" w:rsidRDefault="000E5B3E" w:rsidP="000E5B3E">
            <w:pPr>
              <w:jc w:val="center"/>
              <w:rPr>
                <w:sz w:val="23"/>
                <w:szCs w:val="23"/>
              </w:rPr>
            </w:pPr>
            <w:r w:rsidRPr="000E5B3E">
              <w:rPr>
                <w:sz w:val="23"/>
                <w:szCs w:val="23"/>
              </w:rPr>
              <w:t>4</w:t>
            </w:r>
          </w:p>
        </w:tc>
        <w:tc>
          <w:tcPr>
            <w:tcW w:w="4394" w:type="dxa"/>
            <w:tcBorders>
              <w:top w:val="nil"/>
              <w:left w:val="nil"/>
              <w:bottom w:val="single" w:sz="4" w:space="0" w:color="auto"/>
              <w:right w:val="single" w:sz="4" w:space="0" w:color="auto"/>
            </w:tcBorders>
            <w:shd w:val="clear" w:color="auto" w:fill="auto"/>
            <w:vAlign w:val="center"/>
            <w:hideMark/>
          </w:tcPr>
          <w:p w14:paraId="690892E9" w14:textId="77777777" w:rsidR="000E5B3E" w:rsidRPr="000E5B3E" w:rsidRDefault="000E5B3E" w:rsidP="000E5B3E">
            <w:pPr>
              <w:jc w:val="both"/>
              <w:rPr>
                <w:sz w:val="23"/>
                <w:szCs w:val="23"/>
              </w:rPr>
            </w:pPr>
            <w:r w:rsidRPr="000E5B3E">
              <w:rPr>
                <w:sz w:val="23"/>
                <w:szCs w:val="23"/>
              </w:rPr>
              <w:t>Прибыль</w:t>
            </w:r>
          </w:p>
        </w:tc>
        <w:tc>
          <w:tcPr>
            <w:tcW w:w="1739" w:type="dxa"/>
            <w:tcBorders>
              <w:top w:val="nil"/>
              <w:left w:val="single" w:sz="4" w:space="0" w:color="auto"/>
              <w:bottom w:val="single" w:sz="4" w:space="0" w:color="auto"/>
              <w:right w:val="single" w:sz="4" w:space="0" w:color="auto"/>
            </w:tcBorders>
            <w:shd w:val="clear" w:color="auto" w:fill="auto"/>
            <w:vAlign w:val="center"/>
          </w:tcPr>
          <w:p w14:paraId="08F8E0FF" w14:textId="77777777" w:rsidR="000E5B3E" w:rsidRPr="000E5B3E" w:rsidRDefault="000E5B3E" w:rsidP="000E5B3E">
            <w:pPr>
              <w:jc w:val="center"/>
            </w:pPr>
            <w:r w:rsidRPr="000E5B3E">
              <w:t>2 307</w:t>
            </w:r>
          </w:p>
        </w:tc>
        <w:tc>
          <w:tcPr>
            <w:tcW w:w="1559" w:type="dxa"/>
            <w:tcBorders>
              <w:top w:val="nil"/>
              <w:left w:val="nil"/>
              <w:bottom w:val="single" w:sz="4" w:space="0" w:color="auto"/>
              <w:right w:val="single" w:sz="4" w:space="0" w:color="auto"/>
            </w:tcBorders>
            <w:shd w:val="clear" w:color="auto" w:fill="auto"/>
            <w:vAlign w:val="center"/>
          </w:tcPr>
          <w:p w14:paraId="4EDC3CC6" w14:textId="77777777" w:rsidR="000E5B3E" w:rsidRPr="000E5B3E" w:rsidRDefault="000E5B3E" w:rsidP="000E5B3E">
            <w:pPr>
              <w:jc w:val="center"/>
            </w:pPr>
            <w:r w:rsidRPr="000E5B3E">
              <w:t>636</w:t>
            </w:r>
          </w:p>
        </w:tc>
        <w:tc>
          <w:tcPr>
            <w:tcW w:w="1663" w:type="dxa"/>
            <w:tcBorders>
              <w:top w:val="nil"/>
              <w:left w:val="single" w:sz="4" w:space="0" w:color="auto"/>
              <w:bottom w:val="single" w:sz="4" w:space="0" w:color="auto"/>
              <w:right w:val="single" w:sz="4" w:space="0" w:color="auto"/>
            </w:tcBorders>
            <w:shd w:val="clear" w:color="auto" w:fill="auto"/>
            <w:vAlign w:val="center"/>
          </w:tcPr>
          <w:p w14:paraId="72146339" w14:textId="77777777" w:rsidR="000E5B3E" w:rsidRPr="000E5B3E" w:rsidRDefault="000E5B3E" w:rsidP="000E5B3E">
            <w:pPr>
              <w:jc w:val="center"/>
            </w:pPr>
            <w:r w:rsidRPr="000E5B3E">
              <w:t>-1 671</w:t>
            </w:r>
          </w:p>
        </w:tc>
      </w:tr>
      <w:tr w:rsidR="000E5B3E" w:rsidRPr="000E5B3E" w14:paraId="0401538F" w14:textId="77777777" w:rsidTr="00153617">
        <w:trPr>
          <w:trHeight w:val="380"/>
          <w:jc w:val="center"/>
        </w:trPr>
        <w:tc>
          <w:tcPr>
            <w:tcW w:w="493" w:type="dxa"/>
            <w:tcBorders>
              <w:top w:val="nil"/>
              <w:left w:val="single" w:sz="4" w:space="0" w:color="auto"/>
              <w:bottom w:val="single" w:sz="4" w:space="0" w:color="auto"/>
              <w:right w:val="single" w:sz="4" w:space="0" w:color="auto"/>
            </w:tcBorders>
            <w:shd w:val="clear" w:color="auto" w:fill="auto"/>
            <w:vAlign w:val="center"/>
            <w:hideMark/>
          </w:tcPr>
          <w:p w14:paraId="21389227" w14:textId="77777777" w:rsidR="000E5B3E" w:rsidRPr="000E5B3E" w:rsidRDefault="000E5B3E" w:rsidP="000E5B3E">
            <w:pPr>
              <w:jc w:val="center"/>
              <w:rPr>
                <w:sz w:val="23"/>
                <w:szCs w:val="23"/>
              </w:rPr>
            </w:pPr>
            <w:r w:rsidRPr="000E5B3E">
              <w:rPr>
                <w:sz w:val="23"/>
                <w:szCs w:val="23"/>
              </w:rPr>
              <w:t>5</w:t>
            </w:r>
          </w:p>
        </w:tc>
        <w:tc>
          <w:tcPr>
            <w:tcW w:w="4394" w:type="dxa"/>
            <w:tcBorders>
              <w:top w:val="nil"/>
              <w:left w:val="nil"/>
              <w:bottom w:val="single" w:sz="4" w:space="0" w:color="auto"/>
              <w:right w:val="single" w:sz="4" w:space="0" w:color="auto"/>
            </w:tcBorders>
            <w:shd w:val="clear" w:color="auto" w:fill="auto"/>
            <w:vAlign w:val="center"/>
            <w:hideMark/>
          </w:tcPr>
          <w:p w14:paraId="124B9B91" w14:textId="77777777" w:rsidR="000E5B3E" w:rsidRPr="000E5B3E" w:rsidRDefault="000E5B3E" w:rsidP="000E5B3E">
            <w:pPr>
              <w:rPr>
                <w:sz w:val="23"/>
                <w:szCs w:val="23"/>
              </w:rPr>
            </w:pPr>
            <w:r w:rsidRPr="000E5B3E">
              <w:rPr>
                <w:sz w:val="23"/>
                <w:szCs w:val="23"/>
              </w:rPr>
              <w:t>Расчетная предпринимательская прибыль</w:t>
            </w:r>
          </w:p>
        </w:tc>
        <w:tc>
          <w:tcPr>
            <w:tcW w:w="1739" w:type="dxa"/>
            <w:tcBorders>
              <w:top w:val="nil"/>
              <w:left w:val="single" w:sz="4" w:space="0" w:color="auto"/>
              <w:bottom w:val="single" w:sz="4" w:space="0" w:color="auto"/>
              <w:right w:val="single" w:sz="4" w:space="0" w:color="auto"/>
            </w:tcBorders>
            <w:shd w:val="clear" w:color="auto" w:fill="auto"/>
            <w:vAlign w:val="center"/>
          </w:tcPr>
          <w:p w14:paraId="799BC265" w14:textId="77777777" w:rsidR="000E5B3E" w:rsidRPr="000E5B3E" w:rsidRDefault="000E5B3E" w:rsidP="000E5B3E">
            <w:pPr>
              <w:jc w:val="center"/>
            </w:pPr>
            <w:r w:rsidRPr="000E5B3E">
              <w:t>22 694</w:t>
            </w:r>
          </w:p>
        </w:tc>
        <w:tc>
          <w:tcPr>
            <w:tcW w:w="1559" w:type="dxa"/>
            <w:tcBorders>
              <w:top w:val="nil"/>
              <w:left w:val="nil"/>
              <w:bottom w:val="single" w:sz="4" w:space="0" w:color="auto"/>
              <w:right w:val="single" w:sz="4" w:space="0" w:color="auto"/>
            </w:tcBorders>
            <w:shd w:val="clear" w:color="auto" w:fill="auto"/>
            <w:vAlign w:val="center"/>
          </w:tcPr>
          <w:p w14:paraId="677D89C9" w14:textId="77777777" w:rsidR="000E5B3E" w:rsidRPr="000E5B3E" w:rsidRDefault="000E5B3E" w:rsidP="000E5B3E">
            <w:pPr>
              <w:jc w:val="center"/>
            </w:pPr>
            <w:r w:rsidRPr="000E5B3E">
              <w:t>21 537</w:t>
            </w:r>
          </w:p>
        </w:tc>
        <w:tc>
          <w:tcPr>
            <w:tcW w:w="1663" w:type="dxa"/>
            <w:tcBorders>
              <w:top w:val="nil"/>
              <w:left w:val="single" w:sz="4" w:space="0" w:color="auto"/>
              <w:bottom w:val="single" w:sz="4" w:space="0" w:color="auto"/>
              <w:right w:val="single" w:sz="4" w:space="0" w:color="auto"/>
            </w:tcBorders>
            <w:shd w:val="clear" w:color="auto" w:fill="auto"/>
            <w:vAlign w:val="center"/>
          </w:tcPr>
          <w:p w14:paraId="561BCFD7" w14:textId="77777777" w:rsidR="000E5B3E" w:rsidRPr="000E5B3E" w:rsidRDefault="000E5B3E" w:rsidP="000E5B3E">
            <w:pPr>
              <w:jc w:val="center"/>
            </w:pPr>
            <w:r w:rsidRPr="000E5B3E">
              <w:t>-1 157</w:t>
            </w:r>
          </w:p>
        </w:tc>
      </w:tr>
      <w:tr w:rsidR="000E5B3E" w:rsidRPr="000E5B3E" w14:paraId="7A423B42" w14:textId="77777777" w:rsidTr="00153617">
        <w:trPr>
          <w:trHeight w:val="810"/>
          <w:jc w:val="center"/>
        </w:trPr>
        <w:tc>
          <w:tcPr>
            <w:tcW w:w="493" w:type="dxa"/>
            <w:tcBorders>
              <w:top w:val="nil"/>
              <w:left w:val="single" w:sz="4" w:space="0" w:color="auto"/>
              <w:bottom w:val="single" w:sz="4" w:space="0" w:color="auto"/>
              <w:right w:val="single" w:sz="4" w:space="0" w:color="auto"/>
            </w:tcBorders>
            <w:shd w:val="clear" w:color="auto" w:fill="auto"/>
            <w:vAlign w:val="center"/>
            <w:hideMark/>
          </w:tcPr>
          <w:p w14:paraId="41EF505E" w14:textId="77777777" w:rsidR="000E5B3E" w:rsidRPr="000E5B3E" w:rsidRDefault="000E5B3E" w:rsidP="000E5B3E">
            <w:pPr>
              <w:jc w:val="center"/>
              <w:rPr>
                <w:sz w:val="23"/>
                <w:szCs w:val="23"/>
              </w:rPr>
            </w:pPr>
            <w:r w:rsidRPr="000E5B3E">
              <w:rPr>
                <w:sz w:val="23"/>
                <w:szCs w:val="23"/>
              </w:rPr>
              <w:t>6</w:t>
            </w:r>
          </w:p>
        </w:tc>
        <w:tc>
          <w:tcPr>
            <w:tcW w:w="4394" w:type="dxa"/>
            <w:tcBorders>
              <w:top w:val="nil"/>
              <w:left w:val="nil"/>
              <w:bottom w:val="single" w:sz="4" w:space="0" w:color="auto"/>
              <w:right w:val="single" w:sz="4" w:space="0" w:color="auto"/>
            </w:tcBorders>
            <w:shd w:val="clear" w:color="auto" w:fill="auto"/>
            <w:vAlign w:val="center"/>
            <w:hideMark/>
          </w:tcPr>
          <w:p w14:paraId="14EB0190" w14:textId="77777777" w:rsidR="000E5B3E" w:rsidRPr="000E5B3E" w:rsidRDefault="000E5B3E" w:rsidP="000E5B3E">
            <w:pPr>
              <w:rPr>
                <w:sz w:val="23"/>
                <w:szCs w:val="23"/>
              </w:rPr>
            </w:pPr>
            <w:r w:rsidRPr="000E5B3E">
              <w:rPr>
                <w:sz w:val="23"/>
                <w:szCs w:val="23"/>
              </w:rPr>
              <w:t xml:space="preserve">Результаты деятельности до перехода </w:t>
            </w:r>
          </w:p>
          <w:p w14:paraId="16A7BBDE" w14:textId="77777777" w:rsidR="000E5B3E" w:rsidRPr="000E5B3E" w:rsidRDefault="000E5B3E" w:rsidP="000E5B3E">
            <w:pPr>
              <w:rPr>
                <w:sz w:val="23"/>
                <w:szCs w:val="23"/>
              </w:rPr>
            </w:pPr>
            <w:r w:rsidRPr="000E5B3E">
              <w:rPr>
                <w:sz w:val="23"/>
                <w:szCs w:val="23"/>
              </w:rPr>
              <w:t>к регулированию цен (тарифов) на основе долгосрочных параметров регулирования</w:t>
            </w:r>
          </w:p>
        </w:tc>
        <w:tc>
          <w:tcPr>
            <w:tcW w:w="1739" w:type="dxa"/>
            <w:tcBorders>
              <w:top w:val="nil"/>
              <w:left w:val="single" w:sz="4" w:space="0" w:color="auto"/>
              <w:bottom w:val="single" w:sz="4" w:space="0" w:color="auto"/>
              <w:right w:val="single" w:sz="4" w:space="0" w:color="auto"/>
            </w:tcBorders>
            <w:shd w:val="clear" w:color="auto" w:fill="auto"/>
            <w:vAlign w:val="center"/>
          </w:tcPr>
          <w:p w14:paraId="3BDF0339" w14:textId="77777777" w:rsidR="000E5B3E" w:rsidRPr="000E5B3E" w:rsidRDefault="000E5B3E" w:rsidP="000E5B3E">
            <w:pPr>
              <w:jc w:val="center"/>
            </w:pPr>
            <w:r w:rsidRPr="000E5B3E">
              <w:t>497 319</w:t>
            </w:r>
          </w:p>
        </w:tc>
        <w:tc>
          <w:tcPr>
            <w:tcW w:w="1559" w:type="dxa"/>
            <w:tcBorders>
              <w:top w:val="nil"/>
              <w:left w:val="nil"/>
              <w:bottom w:val="single" w:sz="4" w:space="0" w:color="auto"/>
              <w:right w:val="single" w:sz="4" w:space="0" w:color="auto"/>
            </w:tcBorders>
            <w:shd w:val="clear" w:color="auto" w:fill="auto"/>
            <w:vAlign w:val="center"/>
          </w:tcPr>
          <w:p w14:paraId="758B77CC" w14:textId="77777777" w:rsidR="000E5B3E" w:rsidRPr="000E5B3E" w:rsidRDefault="000E5B3E" w:rsidP="000E5B3E">
            <w:pPr>
              <w:jc w:val="center"/>
            </w:pPr>
            <w:r w:rsidRPr="000E5B3E">
              <w:t>8</w:t>
            </w:r>
          </w:p>
        </w:tc>
        <w:tc>
          <w:tcPr>
            <w:tcW w:w="1663" w:type="dxa"/>
            <w:tcBorders>
              <w:top w:val="nil"/>
              <w:left w:val="single" w:sz="4" w:space="0" w:color="auto"/>
              <w:bottom w:val="single" w:sz="4" w:space="0" w:color="auto"/>
              <w:right w:val="single" w:sz="4" w:space="0" w:color="auto"/>
            </w:tcBorders>
            <w:shd w:val="clear" w:color="auto" w:fill="auto"/>
            <w:vAlign w:val="center"/>
          </w:tcPr>
          <w:p w14:paraId="027FC200" w14:textId="77777777" w:rsidR="000E5B3E" w:rsidRPr="000E5B3E" w:rsidRDefault="000E5B3E" w:rsidP="000E5B3E">
            <w:pPr>
              <w:jc w:val="center"/>
            </w:pPr>
            <w:r w:rsidRPr="000E5B3E">
              <w:t>-497 311</w:t>
            </w:r>
          </w:p>
        </w:tc>
      </w:tr>
      <w:tr w:rsidR="000E5B3E" w:rsidRPr="000E5B3E" w14:paraId="2A0BEA3C" w14:textId="77777777" w:rsidTr="00153617">
        <w:trPr>
          <w:trHeight w:val="1112"/>
          <w:jc w:val="center"/>
        </w:trPr>
        <w:tc>
          <w:tcPr>
            <w:tcW w:w="493" w:type="dxa"/>
            <w:tcBorders>
              <w:top w:val="nil"/>
              <w:left w:val="single" w:sz="4" w:space="0" w:color="auto"/>
              <w:bottom w:val="single" w:sz="4" w:space="0" w:color="auto"/>
              <w:right w:val="single" w:sz="4" w:space="0" w:color="auto"/>
            </w:tcBorders>
            <w:shd w:val="clear" w:color="auto" w:fill="auto"/>
            <w:vAlign w:val="center"/>
            <w:hideMark/>
          </w:tcPr>
          <w:p w14:paraId="59E85B33" w14:textId="77777777" w:rsidR="000E5B3E" w:rsidRPr="000E5B3E" w:rsidRDefault="000E5B3E" w:rsidP="000E5B3E">
            <w:pPr>
              <w:jc w:val="center"/>
              <w:rPr>
                <w:sz w:val="23"/>
                <w:szCs w:val="23"/>
              </w:rPr>
            </w:pPr>
            <w:r w:rsidRPr="000E5B3E">
              <w:rPr>
                <w:sz w:val="23"/>
                <w:szCs w:val="23"/>
              </w:rPr>
              <w:t>7</w:t>
            </w:r>
          </w:p>
        </w:tc>
        <w:tc>
          <w:tcPr>
            <w:tcW w:w="4394" w:type="dxa"/>
            <w:tcBorders>
              <w:top w:val="nil"/>
              <w:left w:val="nil"/>
              <w:bottom w:val="single" w:sz="4" w:space="0" w:color="auto"/>
              <w:right w:val="single" w:sz="4" w:space="0" w:color="auto"/>
            </w:tcBorders>
            <w:shd w:val="clear" w:color="auto" w:fill="auto"/>
            <w:vAlign w:val="center"/>
            <w:hideMark/>
          </w:tcPr>
          <w:p w14:paraId="41FF869F" w14:textId="77777777" w:rsidR="000E5B3E" w:rsidRPr="000E5B3E" w:rsidRDefault="000E5B3E" w:rsidP="000E5B3E">
            <w:pPr>
              <w:rPr>
                <w:sz w:val="23"/>
                <w:szCs w:val="23"/>
              </w:rPr>
            </w:pPr>
            <w:r w:rsidRPr="000E5B3E">
              <w:rPr>
                <w:sz w:val="23"/>
                <w:szCs w:val="23"/>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39" w:type="dxa"/>
            <w:tcBorders>
              <w:top w:val="nil"/>
              <w:left w:val="single" w:sz="4" w:space="0" w:color="auto"/>
              <w:bottom w:val="single" w:sz="4" w:space="0" w:color="auto"/>
              <w:right w:val="single" w:sz="4" w:space="0" w:color="auto"/>
            </w:tcBorders>
            <w:shd w:val="clear" w:color="auto" w:fill="auto"/>
            <w:vAlign w:val="center"/>
          </w:tcPr>
          <w:p w14:paraId="02DC6C77" w14:textId="77777777" w:rsidR="000E5B3E" w:rsidRPr="000E5B3E" w:rsidRDefault="000E5B3E" w:rsidP="000E5B3E">
            <w:pPr>
              <w:jc w:val="center"/>
            </w:pPr>
            <w:r w:rsidRPr="000E5B3E">
              <w:t>9 736</w:t>
            </w:r>
          </w:p>
        </w:tc>
        <w:tc>
          <w:tcPr>
            <w:tcW w:w="1559" w:type="dxa"/>
            <w:tcBorders>
              <w:top w:val="nil"/>
              <w:left w:val="nil"/>
              <w:bottom w:val="single" w:sz="4" w:space="0" w:color="auto"/>
              <w:right w:val="single" w:sz="4" w:space="0" w:color="auto"/>
            </w:tcBorders>
            <w:shd w:val="clear" w:color="auto" w:fill="auto"/>
            <w:vAlign w:val="center"/>
          </w:tcPr>
          <w:p w14:paraId="5D39B784" w14:textId="77777777" w:rsidR="000E5B3E" w:rsidRPr="000E5B3E" w:rsidRDefault="000E5B3E" w:rsidP="000E5B3E">
            <w:pPr>
              <w:jc w:val="center"/>
            </w:pPr>
            <w:r w:rsidRPr="000E5B3E">
              <w:t>-691</w:t>
            </w:r>
          </w:p>
        </w:tc>
        <w:tc>
          <w:tcPr>
            <w:tcW w:w="1663" w:type="dxa"/>
            <w:tcBorders>
              <w:top w:val="nil"/>
              <w:left w:val="single" w:sz="4" w:space="0" w:color="auto"/>
              <w:bottom w:val="single" w:sz="4" w:space="0" w:color="auto"/>
              <w:right w:val="single" w:sz="4" w:space="0" w:color="auto"/>
            </w:tcBorders>
            <w:shd w:val="clear" w:color="auto" w:fill="auto"/>
            <w:vAlign w:val="center"/>
          </w:tcPr>
          <w:p w14:paraId="0A423C31" w14:textId="77777777" w:rsidR="000E5B3E" w:rsidRPr="000E5B3E" w:rsidRDefault="000E5B3E" w:rsidP="000E5B3E">
            <w:pPr>
              <w:jc w:val="center"/>
            </w:pPr>
            <w:r w:rsidRPr="000E5B3E">
              <w:t>-10 427</w:t>
            </w:r>
          </w:p>
        </w:tc>
      </w:tr>
      <w:tr w:rsidR="000E5B3E" w:rsidRPr="000E5B3E" w14:paraId="255884A6" w14:textId="77777777" w:rsidTr="00153617">
        <w:trPr>
          <w:trHeight w:val="738"/>
          <w:jc w:val="center"/>
        </w:trPr>
        <w:tc>
          <w:tcPr>
            <w:tcW w:w="493" w:type="dxa"/>
            <w:tcBorders>
              <w:top w:val="nil"/>
              <w:left w:val="single" w:sz="4" w:space="0" w:color="auto"/>
              <w:bottom w:val="single" w:sz="4" w:space="0" w:color="auto"/>
              <w:right w:val="single" w:sz="4" w:space="0" w:color="auto"/>
            </w:tcBorders>
            <w:shd w:val="clear" w:color="auto" w:fill="auto"/>
            <w:vAlign w:val="center"/>
            <w:hideMark/>
          </w:tcPr>
          <w:p w14:paraId="2625CFBF" w14:textId="77777777" w:rsidR="000E5B3E" w:rsidRPr="000E5B3E" w:rsidRDefault="000E5B3E" w:rsidP="000E5B3E">
            <w:pPr>
              <w:jc w:val="center"/>
              <w:rPr>
                <w:sz w:val="23"/>
                <w:szCs w:val="23"/>
              </w:rPr>
            </w:pPr>
            <w:r w:rsidRPr="000E5B3E">
              <w:rPr>
                <w:sz w:val="23"/>
                <w:szCs w:val="23"/>
              </w:rPr>
              <w:t>8</w:t>
            </w:r>
          </w:p>
        </w:tc>
        <w:tc>
          <w:tcPr>
            <w:tcW w:w="4394" w:type="dxa"/>
            <w:tcBorders>
              <w:top w:val="nil"/>
              <w:left w:val="nil"/>
              <w:bottom w:val="single" w:sz="4" w:space="0" w:color="auto"/>
              <w:right w:val="single" w:sz="4" w:space="0" w:color="auto"/>
            </w:tcBorders>
            <w:shd w:val="clear" w:color="auto" w:fill="auto"/>
            <w:vAlign w:val="center"/>
            <w:hideMark/>
          </w:tcPr>
          <w:p w14:paraId="139FA4F6" w14:textId="77777777" w:rsidR="000E5B3E" w:rsidRPr="000E5B3E" w:rsidRDefault="000E5B3E" w:rsidP="000E5B3E">
            <w:pPr>
              <w:rPr>
                <w:sz w:val="23"/>
                <w:szCs w:val="23"/>
              </w:rPr>
            </w:pPr>
            <w:r w:rsidRPr="000E5B3E">
              <w:rPr>
                <w:sz w:val="23"/>
                <w:szCs w:val="23"/>
              </w:rPr>
              <w:t xml:space="preserve">Корректировка с учетом надежности и качества реализуемых товаров (оказываемых услуг), подлежащая учету </w:t>
            </w:r>
          </w:p>
          <w:p w14:paraId="6E882B49" w14:textId="77777777" w:rsidR="000E5B3E" w:rsidRPr="000E5B3E" w:rsidRDefault="000E5B3E" w:rsidP="000E5B3E">
            <w:pPr>
              <w:rPr>
                <w:sz w:val="23"/>
                <w:szCs w:val="23"/>
              </w:rPr>
            </w:pPr>
            <w:r w:rsidRPr="000E5B3E">
              <w:rPr>
                <w:sz w:val="23"/>
                <w:szCs w:val="23"/>
              </w:rPr>
              <w:t>в НВВ</w:t>
            </w:r>
          </w:p>
        </w:tc>
        <w:tc>
          <w:tcPr>
            <w:tcW w:w="1739" w:type="dxa"/>
            <w:tcBorders>
              <w:top w:val="nil"/>
              <w:left w:val="single" w:sz="4" w:space="0" w:color="auto"/>
              <w:bottom w:val="single" w:sz="4" w:space="0" w:color="auto"/>
              <w:right w:val="single" w:sz="4" w:space="0" w:color="auto"/>
            </w:tcBorders>
            <w:shd w:val="clear" w:color="auto" w:fill="auto"/>
            <w:vAlign w:val="center"/>
          </w:tcPr>
          <w:p w14:paraId="78F17904" w14:textId="77777777" w:rsidR="000E5B3E" w:rsidRPr="000E5B3E" w:rsidRDefault="000E5B3E" w:rsidP="000E5B3E">
            <w:pPr>
              <w:jc w:val="center"/>
            </w:pPr>
            <w:r w:rsidRPr="000E5B3E">
              <w:t>0</w:t>
            </w:r>
          </w:p>
        </w:tc>
        <w:tc>
          <w:tcPr>
            <w:tcW w:w="1559" w:type="dxa"/>
            <w:tcBorders>
              <w:top w:val="nil"/>
              <w:left w:val="nil"/>
              <w:bottom w:val="single" w:sz="4" w:space="0" w:color="auto"/>
              <w:right w:val="single" w:sz="4" w:space="0" w:color="auto"/>
            </w:tcBorders>
            <w:shd w:val="clear" w:color="auto" w:fill="auto"/>
            <w:vAlign w:val="center"/>
          </w:tcPr>
          <w:p w14:paraId="62BC8510" w14:textId="77777777" w:rsidR="000E5B3E" w:rsidRPr="000E5B3E" w:rsidRDefault="000E5B3E" w:rsidP="000E5B3E">
            <w:pPr>
              <w:jc w:val="center"/>
            </w:pPr>
            <w:r w:rsidRPr="000E5B3E">
              <w:t>0</w:t>
            </w:r>
          </w:p>
        </w:tc>
        <w:tc>
          <w:tcPr>
            <w:tcW w:w="1663" w:type="dxa"/>
            <w:tcBorders>
              <w:top w:val="nil"/>
              <w:left w:val="single" w:sz="4" w:space="0" w:color="auto"/>
              <w:bottom w:val="single" w:sz="4" w:space="0" w:color="auto"/>
              <w:right w:val="single" w:sz="4" w:space="0" w:color="auto"/>
            </w:tcBorders>
            <w:shd w:val="clear" w:color="auto" w:fill="auto"/>
            <w:vAlign w:val="center"/>
          </w:tcPr>
          <w:p w14:paraId="7549A554" w14:textId="77777777" w:rsidR="000E5B3E" w:rsidRPr="000E5B3E" w:rsidRDefault="000E5B3E" w:rsidP="000E5B3E">
            <w:pPr>
              <w:jc w:val="center"/>
            </w:pPr>
            <w:r w:rsidRPr="000E5B3E">
              <w:t>0</w:t>
            </w:r>
          </w:p>
        </w:tc>
      </w:tr>
      <w:tr w:rsidR="000E5B3E" w:rsidRPr="000E5B3E" w14:paraId="3CCF88B2" w14:textId="77777777" w:rsidTr="00153617">
        <w:trPr>
          <w:trHeight w:val="702"/>
          <w:jc w:val="center"/>
        </w:trPr>
        <w:tc>
          <w:tcPr>
            <w:tcW w:w="493" w:type="dxa"/>
            <w:tcBorders>
              <w:top w:val="nil"/>
              <w:left w:val="single" w:sz="4" w:space="0" w:color="auto"/>
              <w:bottom w:val="single" w:sz="4" w:space="0" w:color="auto"/>
              <w:right w:val="single" w:sz="4" w:space="0" w:color="auto"/>
            </w:tcBorders>
            <w:shd w:val="clear" w:color="auto" w:fill="auto"/>
            <w:vAlign w:val="center"/>
            <w:hideMark/>
          </w:tcPr>
          <w:p w14:paraId="4FE594F8" w14:textId="77777777" w:rsidR="000E5B3E" w:rsidRPr="000E5B3E" w:rsidRDefault="000E5B3E" w:rsidP="000E5B3E">
            <w:pPr>
              <w:jc w:val="center"/>
              <w:rPr>
                <w:sz w:val="23"/>
                <w:szCs w:val="23"/>
              </w:rPr>
            </w:pPr>
            <w:r w:rsidRPr="000E5B3E">
              <w:rPr>
                <w:sz w:val="23"/>
                <w:szCs w:val="23"/>
              </w:rPr>
              <w:t>9</w:t>
            </w:r>
          </w:p>
        </w:tc>
        <w:tc>
          <w:tcPr>
            <w:tcW w:w="4394" w:type="dxa"/>
            <w:tcBorders>
              <w:top w:val="nil"/>
              <w:left w:val="nil"/>
              <w:bottom w:val="single" w:sz="4" w:space="0" w:color="auto"/>
              <w:right w:val="single" w:sz="4" w:space="0" w:color="auto"/>
            </w:tcBorders>
            <w:shd w:val="clear" w:color="auto" w:fill="auto"/>
            <w:vAlign w:val="center"/>
            <w:hideMark/>
          </w:tcPr>
          <w:p w14:paraId="3590BE91" w14:textId="77777777" w:rsidR="000E5B3E" w:rsidRPr="000E5B3E" w:rsidRDefault="000E5B3E" w:rsidP="000E5B3E">
            <w:pPr>
              <w:rPr>
                <w:sz w:val="23"/>
                <w:szCs w:val="23"/>
              </w:rPr>
            </w:pPr>
            <w:r w:rsidRPr="000E5B3E">
              <w:rPr>
                <w:sz w:val="23"/>
                <w:szCs w:val="23"/>
              </w:rPr>
              <w:t>Корректировка НВВ в связи с изменением (неисполнением) инвестиционной программы</w:t>
            </w:r>
          </w:p>
        </w:tc>
        <w:tc>
          <w:tcPr>
            <w:tcW w:w="1739" w:type="dxa"/>
            <w:tcBorders>
              <w:top w:val="nil"/>
              <w:left w:val="single" w:sz="4" w:space="0" w:color="auto"/>
              <w:bottom w:val="single" w:sz="4" w:space="0" w:color="auto"/>
              <w:right w:val="single" w:sz="4" w:space="0" w:color="auto"/>
            </w:tcBorders>
            <w:shd w:val="clear" w:color="auto" w:fill="auto"/>
            <w:vAlign w:val="center"/>
          </w:tcPr>
          <w:p w14:paraId="0CEB9DAA" w14:textId="77777777" w:rsidR="000E5B3E" w:rsidRPr="000E5B3E" w:rsidRDefault="000E5B3E" w:rsidP="000E5B3E">
            <w:pPr>
              <w:jc w:val="center"/>
            </w:pPr>
            <w:r w:rsidRPr="000E5B3E">
              <w:t>0</w:t>
            </w:r>
          </w:p>
        </w:tc>
        <w:tc>
          <w:tcPr>
            <w:tcW w:w="1559" w:type="dxa"/>
            <w:tcBorders>
              <w:top w:val="nil"/>
              <w:left w:val="nil"/>
              <w:bottom w:val="single" w:sz="4" w:space="0" w:color="auto"/>
              <w:right w:val="single" w:sz="4" w:space="0" w:color="auto"/>
            </w:tcBorders>
            <w:shd w:val="clear" w:color="auto" w:fill="auto"/>
            <w:vAlign w:val="center"/>
          </w:tcPr>
          <w:p w14:paraId="460C4631" w14:textId="77777777" w:rsidR="000E5B3E" w:rsidRPr="000E5B3E" w:rsidRDefault="000E5B3E" w:rsidP="000E5B3E">
            <w:pPr>
              <w:jc w:val="center"/>
            </w:pPr>
            <w:r w:rsidRPr="000E5B3E">
              <w:t>0</w:t>
            </w:r>
          </w:p>
        </w:tc>
        <w:tc>
          <w:tcPr>
            <w:tcW w:w="1663" w:type="dxa"/>
            <w:tcBorders>
              <w:top w:val="nil"/>
              <w:left w:val="single" w:sz="4" w:space="0" w:color="auto"/>
              <w:bottom w:val="single" w:sz="4" w:space="0" w:color="auto"/>
              <w:right w:val="single" w:sz="4" w:space="0" w:color="auto"/>
            </w:tcBorders>
            <w:shd w:val="clear" w:color="auto" w:fill="auto"/>
            <w:vAlign w:val="center"/>
          </w:tcPr>
          <w:p w14:paraId="5FEDB1EC" w14:textId="77777777" w:rsidR="000E5B3E" w:rsidRPr="000E5B3E" w:rsidRDefault="000E5B3E" w:rsidP="000E5B3E">
            <w:pPr>
              <w:jc w:val="center"/>
            </w:pPr>
            <w:r w:rsidRPr="000E5B3E">
              <w:t>0</w:t>
            </w:r>
          </w:p>
        </w:tc>
      </w:tr>
      <w:tr w:rsidR="000E5B3E" w:rsidRPr="000E5B3E" w14:paraId="15B7FC5F" w14:textId="77777777" w:rsidTr="00153617">
        <w:trPr>
          <w:trHeight w:val="335"/>
          <w:jc w:val="center"/>
        </w:trPr>
        <w:tc>
          <w:tcPr>
            <w:tcW w:w="493" w:type="dxa"/>
            <w:tcBorders>
              <w:top w:val="nil"/>
              <w:left w:val="single" w:sz="4" w:space="0" w:color="auto"/>
              <w:bottom w:val="single" w:sz="4" w:space="0" w:color="auto"/>
              <w:right w:val="single" w:sz="4" w:space="0" w:color="auto"/>
            </w:tcBorders>
            <w:shd w:val="clear" w:color="auto" w:fill="auto"/>
            <w:vAlign w:val="center"/>
          </w:tcPr>
          <w:p w14:paraId="00BBE5F7" w14:textId="77777777" w:rsidR="000E5B3E" w:rsidRPr="000E5B3E" w:rsidRDefault="000E5B3E" w:rsidP="000E5B3E">
            <w:pPr>
              <w:jc w:val="center"/>
              <w:rPr>
                <w:sz w:val="23"/>
                <w:szCs w:val="23"/>
              </w:rPr>
            </w:pPr>
            <w:r w:rsidRPr="000E5B3E">
              <w:rPr>
                <w:sz w:val="23"/>
                <w:szCs w:val="23"/>
              </w:rPr>
              <w:t>10</w:t>
            </w:r>
          </w:p>
        </w:tc>
        <w:tc>
          <w:tcPr>
            <w:tcW w:w="4394" w:type="dxa"/>
            <w:tcBorders>
              <w:top w:val="nil"/>
              <w:left w:val="nil"/>
              <w:bottom w:val="single" w:sz="4" w:space="0" w:color="auto"/>
              <w:right w:val="single" w:sz="4" w:space="0" w:color="auto"/>
            </w:tcBorders>
            <w:shd w:val="clear" w:color="auto" w:fill="auto"/>
            <w:vAlign w:val="center"/>
          </w:tcPr>
          <w:p w14:paraId="4371EB47" w14:textId="77777777" w:rsidR="000E5B3E" w:rsidRPr="000E5B3E" w:rsidRDefault="000E5B3E" w:rsidP="000E5B3E">
            <w:pPr>
              <w:rPr>
                <w:sz w:val="23"/>
                <w:szCs w:val="23"/>
              </w:rPr>
            </w:pPr>
            <w:r w:rsidRPr="000E5B3E">
              <w:rPr>
                <w:sz w:val="23"/>
                <w:szCs w:val="23"/>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39" w:type="dxa"/>
            <w:tcBorders>
              <w:top w:val="nil"/>
              <w:left w:val="single" w:sz="4" w:space="0" w:color="auto"/>
              <w:bottom w:val="single" w:sz="4" w:space="0" w:color="auto"/>
              <w:right w:val="single" w:sz="4" w:space="0" w:color="auto"/>
            </w:tcBorders>
            <w:shd w:val="clear" w:color="auto" w:fill="auto"/>
            <w:vAlign w:val="center"/>
          </w:tcPr>
          <w:p w14:paraId="045BE5A1" w14:textId="77777777" w:rsidR="000E5B3E" w:rsidRPr="000E5B3E" w:rsidRDefault="000E5B3E" w:rsidP="000E5B3E">
            <w:pPr>
              <w:jc w:val="center"/>
            </w:pPr>
            <w:r w:rsidRPr="000E5B3E">
              <w:t>0</w:t>
            </w:r>
          </w:p>
        </w:tc>
        <w:tc>
          <w:tcPr>
            <w:tcW w:w="1559" w:type="dxa"/>
            <w:tcBorders>
              <w:top w:val="nil"/>
              <w:left w:val="nil"/>
              <w:bottom w:val="single" w:sz="4" w:space="0" w:color="auto"/>
              <w:right w:val="single" w:sz="4" w:space="0" w:color="auto"/>
            </w:tcBorders>
            <w:shd w:val="clear" w:color="auto" w:fill="auto"/>
            <w:vAlign w:val="center"/>
          </w:tcPr>
          <w:p w14:paraId="54850078" w14:textId="77777777" w:rsidR="000E5B3E" w:rsidRPr="000E5B3E" w:rsidRDefault="000E5B3E" w:rsidP="000E5B3E">
            <w:pPr>
              <w:jc w:val="center"/>
            </w:pPr>
            <w:r w:rsidRPr="000E5B3E">
              <w:t>0</w:t>
            </w:r>
          </w:p>
        </w:tc>
        <w:tc>
          <w:tcPr>
            <w:tcW w:w="1663" w:type="dxa"/>
            <w:tcBorders>
              <w:top w:val="nil"/>
              <w:left w:val="single" w:sz="4" w:space="0" w:color="auto"/>
              <w:bottom w:val="single" w:sz="4" w:space="0" w:color="auto"/>
              <w:right w:val="single" w:sz="4" w:space="0" w:color="auto"/>
            </w:tcBorders>
            <w:shd w:val="clear" w:color="auto" w:fill="auto"/>
            <w:vAlign w:val="center"/>
          </w:tcPr>
          <w:p w14:paraId="0D6FD12A" w14:textId="77777777" w:rsidR="000E5B3E" w:rsidRPr="000E5B3E" w:rsidRDefault="000E5B3E" w:rsidP="000E5B3E">
            <w:pPr>
              <w:jc w:val="center"/>
            </w:pPr>
            <w:r w:rsidRPr="000E5B3E">
              <w:t>0</w:t>
            </w:r>
          </w:p>
        </w:tc>
      </w:tr>
      <w:tr w:rsidR="000E5B3E" w:rsidRPr="000E5B3E" w14:paraId="21D43CFB" w14:textId="77777777" w:rsidTr="00153617">
        <w:trPr>
          <w:trHeight w:val="335"/>
          <w:jc w:val="center"/>
        </w:trPr>
        <w:tc>
          <w:tcPr>
            <w:tcW w:w="493" w:type="dxa"/>
            <w:tcBorders>
              <w:top w:val="nil"/>
              <w:left w:val="single" w:sz="4" w:space="0" w:color="auto"/>
              <w:bottom w:val="single" w:sz="4" w:space="0" w:color="auto"/>
              <w:right w:val="single" w:sz="4" w:space="0" w:color="auto"/>
            </w:tcBorders>
            <w:shd w:val="clear" w:color="auto" w:fill="auto"/>
            <w:vAlign w:val="center"/>
          </w:tcPr>
          <w:p w14:paraId="4E598042" w14:textId="77777777" w:rsidR="000E5B3E" w:rsidRPr="000E5B3E" w:rsidRDefault="000E5B3E" w:rsidP="000E5B3E">
            <w:pPr>
              <w:jc w:val="center"/>
              <w:rPr>
                <w:sz w:val="23"/>
                <w:szCs w:val="23"/>
              </w:rPr>
            </w:pPr>
            <w:r w:rsidRPr="000E5B3E">
              <w:rPr>
                <w:sz w:val="23"/>
                <w:szCs w:val="23"/>
              </w:rPr>
              <w:t>11</w:t>
            </w:r>
          </w:p>
        </w:tc>
        <w:tc>
          <w:tcPr>
            <w:tcW w:w="4394" w:type="dxa"/>
            <w:tcBorders>
              <w:top w:val="nil"/>
              <w:left w:val="nil"/>
              <w:bottom w:val="single" w:sz="4" w:space="0" w:color="auto"/>
              <w:right w:val="single" w:sz="4" w:space="0" w:color="auto"/>
            </w:tcBorders>
            <w:shd w:val="clear" w:color="auto" w:fill="auto"/>
            <w:vAlign w:val="center"/>
          </w:tcPr>
          <w:p w14:paraId="5A9A4336" w14:textId="77777777" w:rsidR="000E5B3E" w:rsidRPr="000E5B3E" w:rsidRDefault="000E5B3E" w:rsidP="000E5B3E">
            <w:pPr>
              <w:rPr>
                <w:sz w:val="23"/>
                <w:szCs w:val="23"/>
              </w:rPr>
            </w:pPr>
            <w:r w:rsidRPr="000E5B3E">
              <w:rPr>
                <w:sz w:val="23"/>
                <w:szCs w:val="23"/>
              </w:rPr>
              <w:t xml:space="preserve">Корректировка, связанная с соблюдением статьи 3 Федерального закона </w:t>
            </w:r>
          </w:p>
          <w:p w14:paraId="6B114349" w14:textId="77777777" w:rsidR="000E5B3E" w:rsidRPr="000E5B3E" w:rsidRDefault="000E5B3E" w:rsidP="000E5B3E">
            <w:pPr>
              <w:rPr>
                <w:sz w:val="23"/>
                <w:szCs w:val="23"/>
              </w:rPr>
            </w:pPr>
            <w:r w:rsidRPr="000E5B3E">
              <w:rPr>
                <w:sz w:val="23"/>
                <w:szCs w:val="23"/>
              </w:rPr>
              <w:t xml:space="preserve">от 27.07.2010 № 190-ФЗ </w:t>
            </w:r>
          </w:p>
          <w:p w14:paraId="104F2B1A" w14:textId="77777777" w:rsidR="000E5B3E" w:rsidRPr="000E5B3E" w:rsidRDefault="000E5B3E" w:rsidP="000E5B3E">
            <w:pPr>
              <w:rPr>
                <w:sz w:val="23"/>
                <w:szCs w:val="23"/>
              </w:rPr>
            </w:pPr>
            <w:r w:rsidRPr="000E5B3E">
              <w:rPr>
                <w:sz w:val="23"/>
                <w:szCs w:val="23"/>
              </w:rPr>
              <w:t>«О теплоснабжении»</w:t>
            </w:r>
          </w:p>
        </w:tc>
        <w:tc>
          <w:tcPr>
            <w:tcW w:w="1739" w:type="dxa"/>
            <w:tcBorders>
              <w:top w:val="nil"/>
              <w:left w:val="single" w:sz="4" w:space="0" w:color="auto"/>
              <w:bottom w:val="single" w:sz="4" w:space="0" w:color="auto"/>
              <w:right w:val="single" w:sz="4" w:space="0" w:color="auto"/>
            </w:tcBorders>
            <w:shd w:val="clear" w:color="auto" w:fill="auto"/>
            <w:vAlign w:val="center"/>
          </w:tcPr>
          <w:p w14:paraId="4835475B" w14:textId="77777777" w:rsidR="000E5B3E" w:rsidRPr="000E5B3E" w:rsidRDefault="000E5B3E" w:rsidP="000E5B3E">
            <w:pPr>
              <w:jc w:val="center"/>
            </w:pPr>
            <w:r w:rsidRPr="000E5B3E">
              <w:t>0</w:t>
            </w:r>
          </w:p>
        </w:tc>
        <w:tc>
          <w:tcPr>
            <w:tcW w:w="1559" w:type="dxa"/>
            <w:tcBorders>
              <w:top w:val="nil"/>
              <w:left w:val="nil"/>
              <w:bottom w:val="single" w:sz="4" w:space="0" w:color="auto"/>
              <w:right w:val="single" w:sz="4" w:space="0" w:color="auto"/>
            </w:tcBorders>
            <w:shd w:val="clear" w:color="auto" w:fill="auto"/>
            <w:vAlign w:val="center"/>
          </w:tcPr>
          <w:p w14:paraId="3EFF4FC4" w14:textId="77777777" w:rsidR="000E5B3E" w:rsidRPr="000E5B3E" w:rsidRDefault="000E5B3E" w:rsidP="000E5B3E">
            <w:pPr>
              <w:jc w:val="center"/>
            </w:pPr>
            <w:r w:rsidRPr="000E5B3E">
              <w:t>42 383</w:t>
            </w:r>
          </w:p>
        </w:tc>
        <w:tc>
          <w:tcPr>
            <w:tcW w:w="1663" w:type="dxa"/>
            <w:tcBorders>
              <w:top w:val="nil"/>
              <w:left w:val="single" w:sz="4" w:space="0" w:color="auto"/>
              <w:bottom w:val="single" w:sz="4" w:space="0" w:color="auto"/>
              <w:right w:val="single" w:sz="4" w:space="0" w:color="auto"/>
            </w:tcBorders>
            <w:shd w:val="clear" w:color="auto" w:fill="auto"/>
            <w:vAlign w:val="center"/>
          </w:tcPr>
          <w:p w14:paraId="63A3E6A5" w14:textId="77777777" w:rsidR="000E5B3E" w:rsidRPr="000E5B3E" w:rsidRDefault="000E5B3E" w:rsidP="000E5B3E">
            <w:pPr>
              <w:jc w:val="center"/>
            </w:pPr>
            <w:r w:rsidRPr="000E5B3E">
              <w:t>42 383</w:t>
            </w:r>
          </w:p>
        </w:tc>
      </w:tr>
      <w:tr w:rsidR="000E5B3E" w:rsidRPr="000E5B3E" w14:paraId="3697B6BC" w14:textId="77777777" w:rsidTr="00153617">
        <w:trPr>
          <w:trHeight w:val="330"/>
          <w:jc w:val="center"/>
        </w:trPr>
        <w:tc>
          <w:tcPr>
            <w:tcW w:w="493" w:type="dxa"/>
            <w:tcBorders>
              <w:top w:val="nil"/>
              <w:left w:val="single" w:sz="4" w:space="0" w:color="auto"/>
              <w:bottom w:val="single" w:sz="4" w:space="0" w:color="auto"/>
              <w:right w:val="single" w:sz="4" w:space="0" w:color="auto"/>
            </w:tcBorders>
            <w:shd w:val="clear" w:color="auto" w:fill="auto"/>
            <w:vAlign w:val="center"/>
            <w:hideMark/>
          </w:tcPr>
          <w:p w14:paraId="66343861" w14:textId="77777777" w:rsidR="000E5B3E" w:rsidRPr="000E5B3E" w:rsidRDefault="000E5B3E" w:rsidP="000E5B3E">
            <w:pPr>
              <w:jc w:val="center"/>
              <w:rPr>
                <w:b/>
                <w:sz w:val="23"/>
                <w:szCs w:val="23"/>
              </w:rPr>
            </w:pPr>
            <w:r w:rsidRPr="000E5B3E">
              <w:rPr>
                <w:sz w:val="23"/>
                <w:szCs w:val="23"/>
              </w:rPr>
              <w:t>12</w:t>
            </w:r>
          </w:p>
        </w:tc>
        <w:tc>
          <w:tcPr>
            <w:tcW w:w="4394" w:type="dxa"/>
            <w:tcBorders>
              <w:top w:val="nil"/>
              <w:left w:val="nil"/>
              <w:bottom w:val="single" w:sz="4" w:space="0" w:color="auto"/>
              <w:right w:val="single" w:sz="4" w:space="0" w:color="auto"/>
            </w:tcBorders>
            <w:shd w:val="clear" w:color="auto" w:fill="auto"/>
            <w:vAlign w:val="center"/>
            <w:hideMark/>
          </w:tcPr>
          <w:p w14:paraId="7C63E136" w14:textId="77777777" w:rsidR="000E5B3E" w:rsidRPr="000E5B3E" w:rsidRDefault="000E5B3E" w:rsidP="000E5B3E">
            <w:pPr>
              <w:rPr>
                <w:sz w:val="23"/>
                <w:szCs w:val="23"/>
              </w:rPr>
            </w:pPr>
            <w:r w:rsidRPr="000E5B3E">
              <w:rPr>
                <w:sz w:val="23"/>
                <w:szCs w:val="23"/>
              </w:rPr>
              <w:t>ИТОГО необходимая валовая выручка</w:t>
            </w:r>
          </w:p>
        </w:tc>
        <w:tc>
          <w:tcPr>
            <w:tcW w:w="1739" w:type="dxa"/>
            <w:tcBorders>
              <w:top w:val="nil"/>
              <w:left w:val="single" w:sz="4" w:space="0" w:color="auto"/>
              <w:bottom w:val="single" w:sz="4" w:space="0" w:color="auto"/>
              <w:right w:val="single" w:sz="4" w:space="0" w:color="auto"/>
            </w:tcBorders>
            <w:shd w:val="clear" w:color="auto" w:fill="auto"/>
            <w:vAlign w:val="center"/>
          </w:tcPr>
          <w:p w14:paraId="1EC3DE1D" w14:textId="77777777" w:rsidR="000E5B3E" w:rsidRPr="000E5B3E" w:rsidRDefault="000E5B3E" w:rsidP="000E5B3E">
            <w:pPr>
              <w:jc w:val="center"/>
              <w:rPr>
                <w:b/>
                <w:bCs/>
              </w:rPr>
            </w:pPr>
            <w:r w:rsidRPr="000E5B3E">
              <w:rPr>
                <w:b/>
                <w:bCs/>
              </w:rPr>
              <w:t>1 291 103</w:t>
            </w:r>
          </w:p>
        </w:tc>
        <w:tc>
          <w:tcPr>
            <w:tcW w:w="1559" w:type="dxa"/>
            <w:tcBorders>
              <w:top w:val="nil"/>
              <w:left w:val="nil"/>
              <w:bottom w:val="single" w:sz="4" w:space="0" w:color="auto"/>
              <w:right w:val="single" w:sz="4" w:space="0" w:color="auto"/>
            </w:tcBorders>
            <w:shd w:val="clear" w:color="auto" w:fill="auto"/>
            <w:vAlign w:val="center"/>
          </w:tcPr>
          <w:p w14:paraId="5B2CBE00" w14:textId="77777777" w:rsidR="000E5B3E" w:rsidRPr="000E5B3E" w:rsidRDefault="000E5B3E" w:rsidP="000E5B3E">
            <w:pPr>
              <w:jc w:val="center"/>
              <w:rPr>
                <w:b/>
                <w:bCs/>
              </w:rPr>
            </w:pPr>
            <w:r w:rsidRPr="000E5B3E">
              <w:rPr>
                <w:b/>
                <w:bCs/>
              </w:rPr>
              <w:t>700 501</w:t>
            </w:r>
          </w:p>
        </w:tc>
        <w:tc>
          <w:tcPr>
            <w:tcW w:w="1663" w:type="dxa"/>
            <w:tcBorders>
              <w:top w:val="nil"/>
              <w:left w:val="single" w:sz="4" w:space="0" w:color="auto"/>
              <w:bottom w:val="single" w:sz="4" w:space="0" w:color="auto"/>
              <w:right w:val="single" w:sz="4" w:space="0" w:color="auto"/>
            </w:tcBorders>
            <w:shd w:val="clear" w:color="auto" w:fill="auto"/>
            <w:vAlign w:val="center"/>
          </w:tcPr>
          <w:p w14:paraId="5E81DA11" w14:textId="77777777" w:rsidR="000E5B3E" w:rsidRPr="000E5B3E" w:rsidRDefault="000E5B3E" w:rsidP="000E5B3E">
            <w:pPr>
              <w:jc w:val="center"/>
              <w:rPr>
                <w:b/>
                <w:bCs/>
              </w:rPr>
            </w:pPr>
            <w:r w:rsidRPr="000E5B3E">
              <w:rPr>
                <w:b/>
                <w:bCs/>
              </w:rPr>
              <w:t>-590 602</w:t>
            </w:r>
          </w:p>
        </w:tc>
      </w:tr>
    </w:tbl>
    <w:p w14:paraId="754A2E19" w14:textId="77777777" w:rsidR="000E5B3E" w:rsidRPr="000E5B3E" w:rsidRDefault="000E5B3E" w:rsidP="000E5B3E">
      <w:pPr>
        <w:ind w:firstLine="851"/>
        <w:jc w:val="both"/>
        <w:rPr>
          <w:snapToGrid w:val="0"/>
          <w:sz w:val="28"/>
          <w:szCs w:val="28"/>
        </w:rPr>
      </w:pPr>
    </w:p>
    <w:p w14:paraId="39D77330" w14:textId="77777777" w:rsidR="000E5B3E" w:rsidRPr="000E5B3E" w:rsidRDefault="000E5B3E" w:rsidP="000E5B3E">
      <w:pPr>
        <w:tabs>
          <w:tab w:val="left" w:pos="1890"/>
        </w:tabs>
        <w:ind w:firstLine="720"/>
        <w:jc w:val="right"/>
        <w:rPr>
          <w:color w:val="000000"/>
          <w:sz w:val="28"/>
          <w:szCs w:val="28"/>
        </w:rPr>
      </w:pPr>
    </w:p>
    <w:p w14:paraId="196AC6E4" w14:textId="77777777" w:rsidR="000E5B3E" w:rsidRPr="000E5B3E" w:rsidRDefault="000E5B3E" w:rsidP="000E5B3E">
      <w:pPr>
        <w:keepNext/>
        <w:tabs>
          <w:tab w:val="left" w:pos="567"/>
        </w:tabs>
        <w:outlineLvl w:val="0"/>
        <w:rPr>
          <w:b/>
          <w:sz w:val="28"/>
          <w:szCs w:val="28"/>
          <w:lang w:eastAsia="x-none"/>
        </w:rPr>
        <w:sectPr w:rsidR="000E5B3E" w:rsidRPr="000E5B3E" w:rsidSect="000E5B3E">
          <w:pgSz w:w="11906" w:h="16838"/>
          <w:pgMar w:top="828" w:right="707" w:bottom="709" w:left="1560" w:header="567" w:footer="737" w:gutter="0"/>
          <w:cols w:space="720"/>
          <w:docGrid w:linePitch="326"/>
        </w:sectPr>
      </w:pPr>
      <w:bookmarkStart w:id="39" w:name="_Toc43208178"/>
    </w:p>
    <w:p w14:paraId="305CD320" w14:textId="77777777" w:rsidR="000E5B3E" w:rsidRPr="000E5B3E" w:rsidRDefault="000E5B3E" w:rsidP="000E5B3E">
      <w:pPr>
        <w:keepNext/>
        <w:tabs>
          <w:tab w:val="left" w:pos="567"/>
        </w:tabs>
        <w:jc w:val="center"/>
        <w:outlineLvl w:val="0"/>
        <w:rPr>
          <w:b/>
          <w:sz w:val="28"/>
          <w:szCs w:val="28"/>
          <w:lang w:eastAsia="x-none"/>
        </w:rPr>
      </w:pPr>
      <w:r w:rsidRPr="000E5B3E">
        <w:rPr>
          <w:b/>
          <w:sz w:val="28"/>
          <w:szCs w:val="28"/>
          <w:lang w:eastAsia="x-none"/>
        </w:rPr>
        <w:lastRenderedPageBreak/>
        <w:t>7.</w:t>
      </w:r>
      <w:r w:rsidRPr="000E5B3E">
        <w:rPr>
          <w:b/>
          <w:sz w:val="28"/>
          <w:szCs w:val="28"/>
          <w:lang w:eastAsia="x-none"/>
        </w:rPr>
        <w:tab/>
        <w:t>Тарифы на услуги по передаче тепловой энергии на основании необходимой валовой выручки</w:t>
      </w:r>
      <w:bookmarkEnd w:id="39"/>
    </w:p>
    <w:p w14:paraId="741C323C" w14:textId="77777777" w:rsidR="000E5B3E" w:rsidRPr="000E5B3E" w:rsidRDefault="000E5B3E" w:rsidP="000E5B3E">
      <w:pPr>
        <w:tabs>
          <w:tab w:val="left" w:pos="1134"/>
        </w:tabs>
        <w:spacing w:line="360" w:lineRule="auto"/>
        <w:ind w:firstLine="709"/>
        <w:jc w:val="both"/>
        <w:rPr>
          <w:color w:val="000000"/>
          <w:sz w:val="28"/>
          <w:szCs w:val="28"/>
        </w:rPr>
      </w:pPr>
    </w:p>
    <w:p w14:paraId="78C0302A" w14:textId="77777777" w:rsidR="000E5B3E" w:rsidRPr="000E5B3E" w:rsidRDefault="000E5B3E" w:rsidP="000E5B3E">
      <w:pPr>
        <w:tabs>
          <w:tab w:val="left" w:pos="1134"/>
        </w:tabs>
        <w:ind w:firstLine="851"/>
        <w:jc w:val="both"/>
        <w:rPr>
          <w:color w:val="000000"/>
          <w:sz w:val="28"/>
          <w:szCs w:val="28"/>
        </w:rPr>
      </w:pPr>
      <w:r w:rsidRPr="000E5B3E">
        <w:rPr>
          <w:color w:val="000000"/>
          <w:sz w:val="28"/>
          <w:szCs w:val="28"/>
        </w:rPr>
        <w:t xml:space="preserve">Тарифы на тепловую энергию </w:t>
      </w:r>
      <w:r w:rsidRPr="000E5B3E">
        <w:rPr>
          <w:sz w:val="28"/>
          <w:szCs w:val="20"/>
        </w:rPr>
        <w:t xml:space="preserve">филиала </w:t>
      </w:r>
      <w:r w:rsidRPr="000E5B3E">
        <w:rPr>
          <w:snapToGrid w:val="0"/>
          <w:sz w:val="28"/>
          <w:szCs w:val="28"/>
        </w:rPr>
        <w:t>АО «Кузбассэнерго» - «Кемеровская теплосетевая компания»</w:t>
      </w:r>
      <w:r w:rsidRPr="000E5B3E">
        <w:rPr>
          <w:color w:val="000000"/>
          <w:sz w:val="28"/>
          <w:szCs w:val="28"/>
        </w:rPr>
        <w:t xml:space="preserve"> на 2024 год, рассчитанные на основании необходимой валовой выручки, представлены в таблице 11.</w:t>
      </w:r>
    </w:p>
    <w:p w14:paraId="0004AB94" w14:textId="77777777" w:rsidR="000E5B3E" w:rsidRPr="000E5B3E" w:rsidRDefault="000E5B3E" w:rsidP="000E5B3E">
      <w:pPr>
        <w:jc w:val="right"/>
        <w:rPr>
          <w:color w:val="000000"/>
          <w:sz w:val="28"/>
          <w:szCs w:val="28"/>
          <w:lang w:eastAsia="en-US"/>
        </w:rPr>
      </w:pPr>
      <w:r w:rsidRPr="000E5B3E">
        <w:rPr>
          <w:color w:val="000000"/>
          <w:sz w:val="28"/>
          <w:szCs w:val="28"/>
          <w:lang w:eastAsia="en-US"/>
        </w:rPr>
        <w:t>Таблица 11.</w:t>
      </w:r>
    </w:p>
    <w:p w14:paraId="4E370B08" w14:textId="77777777" w:rsidR="000E5B3E" w:rsidRPr="000E5B3E" w:rsidRDefault="000E5B3E" w:rsidP="000E5B3E">
      <w:pPr>
        <w:spacing w:line="276" w:lineRule="auto"/>
        <w:jc w:val="center"/>
        <w:rPr>
          <w:color w:val="000000"/>
          <w:sz w:val="28"/>
          <w:szCs w:val="28"/>
        </w:rPr>
      </w:pPr>
      <w:r w:rsidRPr="000E5B3E">
        <w:rPr>
          <w:color w:val="000000"/>
          <w:sz w:val="28"/>
          <w:szCs w:val="28"/>
          <w:lang w:eastAsia="en-US"/>
        </w:rPr>
        <w:t xml:space="preserve">Тарифы на тепловую энергию </w:t>
      </w:r>
      <w:r w:rsidRPr="000E5B3E">
        <w:rPr>
          <w:sz w:val="28"/>
          <w:szCs w:val="20"/>
        </w:rPr>
        <w:t xml:space="preserve">филиала </w:t>
      </w:r>
      <w:r w:rsidRPr="000E5B3E">
        <w:rPr>
          <w:snapToGrid w:val="0"/>
          <w:sz w:val="28"/>
          <w:szCs w:val="28"/>
        </w:rPr>
        <w:t>АО «Кузбассэнерго» - «Кемеровская теплосетевая компания»</w:t>
      </w:r>
      <w:r w:rsidRPr="000E5B3E">
        <w:rPr>
          <w:color w:val="000000"/>
          <w:sz w:val="28"/>
          <w:szCs w:val="28"/>
          <w:lang w:eastAsia="en-US"/>
        </w:rPr>
        <w:t xml:space="preserve"> </w:t>
      </w:r>
    </w:p>
    <w:p w14:paraId="30AF0993" w14:textId="77777777" w:rsidR="000E5B3E" w:rsidRPr="000E5B3E" w:rsidRDefault="000E5B3E" w:rsidP="000E5B3E">
      <w:pPr>
        <w:ind w:left="720" w:right="-142"/>
        <w:jc w:val="right"/>
        <w:rPr>
          <w:sz w:val="28"/>
          <w:szCs w:val="28"/>
        </w:rPr>
      </w:pPr>
    </w:p>
    <w:tbl>
      <w:tblPr>
        <w:tblW w:w="4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4225"/>
        <w:gridCol w:w="3815"/>
      </w:tblGrid>
      <w:tr w:rsidR="000E5B3E" w:rsidRPr="000E5B3E" w14:paraId="0D8227E2" w14:textId="77777777" w:rsidTr="00153617">
        <w:trPr>
          <w:trHeight w:val="500"/>
          <w:jc w:val="center"/>
        </w:trPr>
        <w:tc>
          <w:tcPr>
            <w:tcW w:w="713" w:type="pct"/>
            <w:vMerge w:val="restart"/>
            <w:tcBorders>
              <w:top w:val="single" w:sz="4" w:space="0" w:color="auto"/>
            </w:tcBorders>
            <w:shd w:val="clear" w:color="auto" w:fill="auto"/>
            <w:vAlign w:val="center"/>
          </w:tcPr>
          <w:p w14:paraId="460F21AC" w14:textId="77777777" w:rsidR="000E5B3E" w:rsidRPr="000E5B3E" w:rsidRDefault="000E5B3E" w:rsidP="000E5B3E">
            <w:pPr>
              <w:jc w:val="center"/>
              <w:rPr>
                <w:b/>
              </w:rPr>
            </w:pPr>
            <w:r w:rsidRPr="000E5B3E">
              <w:rPr>
                <w:b/>
              </w:rPr>
              <w:t>№</w:t>
            </w:r>
          </w:p>
        </w:tc>
        <w:tc>
          <w:tcPr>
            <w:tcW w:w="2253" w:type="pct"/>
            <w:vMerge w:val="restart"/>
            <w:tcBorders>
              <w:top w:val="single" w:sz="4" w:space="0" w:color="auto"/>
            </w:tcBorders>
            <w:shd w:val="clear" w:color="auto" w:fill="auto"/>
            <w:vAlign w:val="center"/>
          </w:tcPr>
          <w:p w14:paraId="4D8B9215" w14:textId="77777777" w:rsidR="000E5B3E" w:rsidRPr="000E5B3E" w:rsidRDefault="000E5B3E" w:rsidP="000E5B3E">
            <w:pPr>
              <w:jc w:val="center"/>
              <w:rPr>
                <w:b/>
              </w:rPr>
            </w:pPr>
            <w:r w:rsidRPr="000E5B3E">
              <w:rPr>
                <w:b/>
              </w:rPr>
              <w:t>Показатель</w:t>
            </w:r>
          </w:p>
        </w:tc>
        <w:tc>
          <w:tcPr>
            <w:tcW w:w="2034" w:type="pct"/>
            <w:vMerge w:val="restart"/>
            <w:tcBorders>
              <w:top w:val="single" w:sz="4" w:space="0" w:color="auto"/>
            </w:tcBorders>
            <w:vAlign w:val="center"/>
          </w:tcPr>
          <w:p w14:paraId="7E701E38" w14:textId="77777777" w:rsidR="000E5B3E" w:rsidRPr="000E5B3E" w:rsidRDefault="000E5B3E" w:rsidP="000E5B3E">
            <w:pPr>
              <w:jc w:val="center"/>
              <w:rPr>
                <w:b/>
              </w:rPr>
            </w:pPr>
            <w:r w:rsidRPr="000E5B3E">
              <w:rPr>
                <w:b/>
              </w:rPr>
              <w:t>Предложение экспертов</w:t>
            </w:r>
          </w:p>
          <w:p w14:paraId="2E444E72" w14:textId="77777777" w:rsidR="000E5B3E" w:rsidRPr="000E5B3E" w:rsidRDefault="000E5B3E" w:rsidP="000E5B3E">
            <w:pPr>
              <w:jc w:val="center"/>
              <w:rPr>
                <w:b/>
              </w:rPr>
            </w:pPr>
            <w:r w:rsidRPr="000E5B3E">
              <w:rPr>
                <w:b/>
              </w:rPr>
              <w:t>на 2024</w:t>
            </w:r>
          </w:p>
        </w:tc>
      </w:tr>
      <w:tr w:rsidR="000E5B3E" w:rsidRPr="000E5B3E" w14:paraId="4BE2371E" w14:textId="77777777" w:rsidTr="00153617">
        <w:trPr>
          <w:trHeight w:val="276"/>
          <w:jc w:val="center"/>
        </w:trPr>
        <w:tc>
          <w:tcPr>
            <w:tcW w:w="713" w:type="pct"/>
            <w:vMerge/>
            <w:shd w:val="clear" w:color="auto" w:fill="auto"/>
            <w:vAlign w:val="center"/>
          </w:tcPr>
          <w:p w14:paraId="5540D2FB" w14:textId="77777777" w:rsidR="000E5B3E" w:rsidRPr="000E5B3E" w:rsidRDefault="000E5B3E" w:rsidP="000E5B3E">
            <w:pPr>
              <w:jc w:val="center"/>
            </w:pPr>
          </w:p>
        </w:tc>
        <w:tc>
          <w:tcPr>
            <w:tcW w:w="2253" w:type="pct"/>
            <w:vMerge/>
            <w:shd w:val="clear" w:color="auto" w:fill="auto"/>
            <w:vAlign w:val="center"/>
          </w:tcPr>
          <w:p w14:paraId="32EAC4C5" w14:textId="77777777" w:rsidR="000E5B3E" w:rsidRPr="000E5B3E" w:rsidRDefault="000E5B3E" w:rsidP="000E5B3E">
            <w:pPr>
              <w:jc w:val="center"/>
            </w:pPr>
          </w:p>
        </w:tc>
        <w:tc>
          <w:tcPr>
            <w:tcW w:w="2034" w:type="pct"/>
            <w:vMerge/>
            <w:vAlign w:val="center"/>
          </w:tcPr>
          <w:p w14:paraId="738B8E62" w14:textId="77777777" w:rsidR="000E5B3E" w:rsidRPr="000E5B3E" w:rsidRDefault="000E5B3E" w:rsidP="000E5B3E">
            <w:pPr>
              <w:jc w:val="center"/>
            </w:pPr>
          </w:p>
        </w:tc>
      </w:tr>
      <w:tr w:rsidR="000E5B3E" w:rsidRPr="000E5B3E" w14:paraId="7F0C99C1" w14:textId="77777777" w:rsidTr="00153617">
        <w:trPr>
          <w:trHeight w:val="400"/>
          <w:jc w:val="center"/>
        </w:trPr>
        <w:tc>
          <w:tcPr>
            <w:tcW w:w="713" w:type="pct"/>
            <w:shd w:val="clear" w:color="auto" w:fill="auto"/>
            <w:vAlign w:val="center"/>
          </w:tcPr>
          <w:p w14:paraId="40695AEE" w14:textId="77777777" w:rsidR="000E5B3E" w:rsidRPr="000E5B3E" w:rsidRDefault="000E5B3E" w:rsidP="000E5B3E">
            <w:pPr>
              <w:jc w:val="center"/>
            </w:pPr>
            <w:r w:rsidRPr="000E5B3E">
              <w:t>1</w:t>
            </w:r>
          </w:p>
        </w:tc>
        <w:tc>
          <w:tcPr>
            <w:tcW w:w="2253" w:type="pct"/>
            <w:shd w:val="clear" w:color="auto" w:fill="auto"/>
            <w:vAlign w:val="center"/>
          </w:tcPr>
          <w:p w14:paraId="24D23EEB" w14:textId="77777777" w:rsidR="000E5B3E" w:rsidRPr="000E5B3E" w:rsidRDefault="000E5B3E" w:rsidP="000E5B3E">
            <w:r w:rsidRPr="000E5B3E">
              <w:t>НВВ, тыс. руб.</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14:paraId="30C48AC6" w14:textId="77777777" w:rsidR="000E5B3E" w:rsidRPr="000E5B3E" w:rsidRDefault="000E5B3E" w:rsidP="000E5B3E">
            <w:pPr>
              <w:jc w:val="center"/>
            </w:pPr>
            <w:r w:rsidRPr="000E5B3E">
              <w:t>700 501</w:t>
            </w:r>
          </w:p>
        </w:tc>
      </w:tr>
      <w:tr w:rsidR="000E5B3E" w:rsidRPr="000E5B3E" w14:paraId="5B12A16B" w14:textId="77777777" w:rsidTr="00153617">
        <w:trPr>
          <w:trHeight w:val="400"/>
          <w:jc w:val="center"/>
        </w:trPr>
        <w:tc>
          <w:tcPr>
            <w:tcW w:w="713" w:type="pct"/>
            <w:shd w:val="clear" w:color="auto" w:fill="auto"/>
            <w:vAlign w:val="center"/>
          </w:tcPr>
          <w:p w14:paraId="21737A6D" w14:textId="77777777" w:rsidR="000E5B3E" w:rsidRPr="000E5B3E" w:rsidRDefault="000E5B3E" w:rsidP="000E5B3E">
            <w:pPr>
              <w:jc w:val="center"/>
            </w:pPr>
            <w:r w:rsidRPr="000E5B3E">
              <w:t>1.1</w:t>
            </w:r>
          </w:p>
        </w:tc>
        <w:tc>
          <w:tcPr>
            <w:tcW w:w="2253" w:type="pct"/>
            <w:tcBorders>
              <w:top w:val="single" w:sz="4" w:space="0" w:color="auto"/>
              <w:left w:val="single" w:sz="4" w:space="0" w:color="auto"/>
              <w:bottom w:val="single" w:sz="4" w:space="0" w:color="auto"/>
              <w:right w:val="single" w:sz="4" w:space="0" w:color="auto"/>
            </w:tcBorders>
            <w:shd w:val="clear" w:color="auto" w:fill="auto"/>
            <w:vAlign w:val="center"/>
          </w:tcPr>
          <w:p w14:paraId="662C5E12" w14:textId="77777777" w:rsidR="000E5B3E" w:rsidRPr="000E5B3E" w:rsidRDefault="000E5B3E" w:rsidP="000E5B3E">
            <w:pPr>
              <w:jc w:val="center"/>
            </w:pPr>
            <w:r w:rsidRPr="000E5B3E">
              <w:t>1-е полугодие</w:t>
            </w:r>
          </w:p>
        </w:tc>
        <w:tc>
          <w:tcPr>
            <w:tcW w:w="2034" w:type="pct"/>
            <w:tcBorders>
              <w:top w:val="nil"/>
              <w:left w:val="single" w:sz="4" w:space="0" w:color="auto"/>
              <w:bottom w:val="single" w:sz="4" w:space="0" w:color="auto"/>
              <w:right w:val="single" w:sz="4" w:space="0" w:color="auto"/>
            </w:tcBorders>
            <w:shd w:val="clear" w:color="000000" w:fill="FFFFFF"/>
            <w:vAlign w:val="center"/>
          </w:tcPr>
          <w:p w14:paraId="4F21B467" w14:textId="77777777" w:rsidR="000E5B3E" w:rsidRPr="000E5B3E" w:rsidRDefault="000E5B3E" w:rsidP="000E5B3E">
            <w:pPr>
              <w:jc w:val="center"/>
              <w:rPr>
                <w:szCs w:val="20"/>
              </w:rPr>
            </w:pPr>
            <w:r w:rsidRPr="000E5B3E">
              <w:rPr>
                <w:szCs w:val="20"/>
              </w:rPr>
              <w:t>396 390</w:t>
            </w:r>
          </w:p>
        </w:tc>
      </w:tr>
      <w:tr w:rsidR="000E5B3E" w:rsidRPr="000E5B3E" w14:paraId="60474326" w14:textId="77777777" w:rsidTr="00153617">
        <w:trPr>
          <w:trHeight w:val="400"/>
          <w:jc w:val="center"/>
        </w:trPr>
        <w:tc>
          <w:tcPr>
            <w:tcW w:w="713" w:type="pct"/>
            <w:shd w:val="clear" w:color="auto" w:fill="auto"/>
            <w:vAlign w:val="center"/>
          </w:tcPr>
          <w:p w14:paraId="74C76314" w14:textId="77777777" w:rsidR="000E5B3E" w:rsidRPr="000E5B3E" w:rsidRDefault="000E5B3E" w:rsidP="000E5B3E">
            <w:pPr>
              <w:jc w:val="center"/>
            </w:pPr>
            <w:r w:rsidRPr="000E5B3E">
              <w:t>1.2</w:t>
            </w:r>
          </w:p>
        </w:tc>
        <w:tc>
          <w:tcPr>
            <w:tcW w:w="2253" w:type="pct"/>
            <w:tcBorders>
              <w:top w:val="nil"/>
              <w:left w:val="single" w:sz="4" w:space="0" w:color="auto"/>
              <w:bottom w:val="single" w:sz="4" w:space="0" w:color="auto"/>
              <w:right w:val="single" w:sz="4" w:space="0" w:color="auto"/>
            </w:tcBorders>
            <w:shd w:val="clear" w:color="auto" w:fill="auto"/>
            <w:vAlign w:val="center"/>
          </w:tcPr>
          <w:p w14:paraId="2030F4F9" w14:textId="77777777" w:rsidR="000E5B3E" w:rsidRPr="000E5B3E" w:rsidRDefault="000E5B3E" w:rsidP="000E5B3E">
            <w:pPr>
              <w:jc w:val="center"/>
            </w:pPr>
            <w:r w:rsidRPr="000E5B3E">
              <w:t>2-е полугодие</w:t>
            </w:r>
          </w:p>
        </w:tc>
        <w:tc>
          <w:tcPr>
            <w:tcW w:w="2034" w:type="pct"/>
            <w:tcBorders>
              <w:top w:val="nil"/>
              <w:left w:val="single" w:sz="4" w:space="0" w:color="auto"/>
              <w:bottom w:val="single" w:sz="4" w:space="0" w:color="auto"/>
              <w:right w:val="single" w:sz="4" w:space="0" w:color="auto"/>
            </w:tcBorders>
            <w:shd w:val="clear" w:color="000000" w:fill="FFFFFF"/>
            <w:vAlign w:val="center"/>
          </w:tcPr>
          <w:p w14:paraId="1132ADEE" w14:textId="77777777" w:rsidR="000E5B3E" w:rsidRPr="000E5B3E" w:rsidRDefault="000E5B3E" w:rsidP="000E5B3E">
            <w:pPr>
              <w:jc w:val="center"/>
              <w:rPr>
                <w:szCs w:val="20"/>
              </w:rPr>
            </w:pPr>
            <w:r w:rsidRPr="000E5B3E">
              <w:rPr>
                <w:szCs w:val="20"/>
              </w:rPr>
              <w:t>304 111</w:t>
            </w:r>
          </w:p>
        </w:tc>
      </w:tr>
      <w:tr w:rsidR="000E5B3E" w:rsidRPr="000E5B3E" w14:paraId="6FFBD9C7" w14:textId="77777777" w:rsidTr="00153617">
        <w:trPr>
          <w:trHeight w:val="400"/>
          <w:jc w:val="center"/>
        </w:trPr>
        <w:tc>
          <w:tcPr>
            <w:tcW w:w="713" w:type="pct"/>
            <w:shd w:val="clear" w:color="auto" w:fill="auto"/>
            <w:vAlign w:val="center"/>
            <w:hideMark/>
          </w:tcPr>
          <w:p w14:paraId="28E7F1C8" w14:textId="77777777" w:rsidR="000E5B3E" w:rsidRPr="000E5B3E" w:rsidRDefault="000E5B3E" w:rsidP="000E5B3E">
            <w:pPr>
              <w:jc w:val="center"/>
            </w:pPr>
            <w:r w:rsidRPr="000E5B3E">
              <w:t>2</w:t>
            </w:r>
          </w:p>
        </w:tc>
        <w:tc>
          <w:tcPr>
            <w:tcW w:w="2253" w:type="pct"/>
            <w:shd w:val="clear" w:color="auto" w:fill="auto"/>
            <w:vAlign w:val="center"/>
            <w:hideMark/>
          </w:tcPr>
          <w:p w14:paraId="65334B7D" w14:textId="77777777" w:rsidR="000E5B3E" w:rsidRPr="000E5B3E" w:rsidRDefault="000E5B3E" w:rsidP="000E5B3E">
            <w:r w:rsidRPr="000E5B3E">
              <w:t>Полезный отпуск, тыс. Гкал</w:t>
            </w:r>
          </w:p>
        </w:tc>
        <w:tc>
          <w:tcPr>
            <w:tcW w:w="2034" w:type="pct"/>
            <w:tcBorders>
              <w:top w:val="nil"/>
              <w:left w:val="single" w:sz="4" w:space="0" w:color="auto"/>
              <w:bottom w:val="single" w:sz="4" w:space="0" w:color="auto"/>
              <w:right w:val="single" w:sz="4" w:space="0" w:color="auto"/>
            </w:tcBorders>
            <w:shd w:val="clear" w:color="000000" w:fill="FFFFFF"/>
            <w:vAlign w:val="center"/>
          </w:tcPr>
          <w:p w14:paraId="7BE3DF56" w14:textId="77777777" w:rsidR="000E5B3E" w:rsidRPr="000E5B3E" w:rsidRDefault="000E5B3E" w:rsidP="000E5B3E">
            <w:pPr>
              <w:jc w:val="center"/>
              <w:rPr>
                <w:szCs w:val="20"/>
              </w:rPr>
            </w:pPr>
            <w:r w:rsidRPr="000E5B3E">
              <w:rPr>
                <w:szCs w:val="20"/>
              </w:rPr>
              <w:t>3 638,212</w:t>
            </w:r>
          </w:p>
        </w:tc>
      </w:tr>
      <w:tr w:rsidR="000E5B3E" w:rsidRPr="000E5B3E" w14:paraId="32A42CB5" w14:textId="77777777" w:rsidTr="00153617">
        <w:trPr>
          <w:trHeight w:val="400"/>
          <w:jc w:val="center"/>
        </w:trPr>
        <w:tc>
          <w:tcPr>
            <w:tcW w:w="713" w:type="pct"/>
            <w:shd w:val="clear" w:color="auto" w:fill="auto"/>
            <w:vAlign w:val="center"/>
          </w:tcPr>
          <w:p w14:paraId="2BDEAB18" w14:textId="77777777" w:rsidR="000E5B3E" w:rsidRPr="000E5B3E" w:rsidRDefault="000E5B3E" w:rsidP="000E5B3E">
            <w:pPr>
              <w:jc w:val="center"/>
            </w:pPr>
            <w:r w:rsidRPr="000E5B3E">
              <w:t>2.1</w:t>
            </w:r>
          </w:p>
        </w:tc>
        <w:tc>
          <w:tcPr>
            <w:tcW w:w="2253" w:type="pct"/>
            <w:tcBorders>
              <w:top w:val="single" w:sz="4" w:space="0" w:color="auto"/>
              <w:left w:val="single" w:sz="4" w:space="0" w:color="auto"/>
              <w:bottom w:val="single" w:sz="4" w:space="0" w:color="auto"/>
              <w:right w:val="single" w:sz="4" w:space="0" w:color="auto"/>
            </w:tcBorders>
            <w:shd w:val="clear" w:color="auto" w:fill="auto"/>
            <w:vAlign w:val="center"/>
          </w:tcPr>
          <w:p w14:paraId="18567EAE" w14:textId="77777777" w:rsidR="000E5B3E" w:rsidRPr="000E5B3E" w:rsidRDefault="000E5B3E" w:rsidP="000E5B3E">
            <w:pPr>
              <w:jc w:val="center"/>
            </w:pPr>
            <w:r w:rsidRPr="000E5B3E">
              <w:t>1-е полугодие</w:t>
            </w:r>
          </w:p>
        </w:tc>
        <w:tc>
          <w:tcPr>
            <w:tcW w:w="2034" w:type="pct"/>
            <w:tcBorders>
              <w:top w:val="nil"/>
              <w:left w:val="single" w:sz="4" w:space="0" w:color="auto"/>
              <w:bottom w:val="single" w:sz="4" w:space="0" w:color="auto"/>
              <w:right w:val="single" w:sz="4" w:space="0" w:color="auto"/>
            </w:tcBorders>
            <w:shd w:val="clear" w:color="000000" w:fill="FFFFFF"/>
            <w:vAlign w:val="center"/>
          </w:tcPr>
          <w:p w14:paraId="49468D36" w14:textId="77777777" w:rsidR="000E5B3E" w:rsidRPr="000E5B3E" w:rsidRDefault="000E5B3E" w:rsidP="000E5B3E">
            <w:pPr>
              <w:jc w:val="center"/>
              <w:rPr>
                <w:szCs w:val="20"/>
              </w:rPr>
            </w:pPr>
            <w:r w:rsidRPr="000E5B3E">
              <w:rPr>
                <w:szCs w:val="20"/>
              </w:rPr>
              <w:t>2 058,743</w:t>
            </w:r>
          </w:p>
        </w:tc>
      </w:tr>
      <w:tr w:rsidR="000E5B3E" w:rsidRPr="000E5B3E" w14:paraId="4D694849" w14:textId="77777777" w:rsidTr="00153617">
        <w:trPr>
          <w:trHeight w:val="400"/>
          <w:jc w:val="center"/>
        </w:trPr>
        <w:tc>
          <w:tcPr>
            <w:tcW w:w="713" w:type="pct"/>
            <w:shd w:val="clear" w:color="auto" w:fill="auto"/>
            <w:vAlign w:val="center"/>
          </w:tcPr>
          <w:p w14:paraId="5F53D84B" w14:textId="77777777" w:rsidR="000E5B3E" w:rsidRPr="000E5B3E" w:rsidRDefault="000E5B3E" w:rsidP="000E5B3E">
            <w:pPr>
              <w:jc w:val="center"/>
            </w:pPr>
            <w:r w:rsidRPr="000E5B3E">
              <w:t>2.2</w:t>
            </w:r>
          </w:p>
        </w:tc>
        <w:tc>
          <w:tcPr>
            <w:tcW w:w="2253" w:type="pct"/>
            <w:tcBorders>
              <w:top w:val="nil"/>
              <w:left w:val="single" w:sz="4" w:space="0" w:color="auto"/>
              <w:bottom w:val="single" w:sz="4" w:space="0" w:color="auto"/>
              <w:right w:val="single" w:sz="4" w:space="0" w:color="auto"/>
            </w:tcBorders>
            <w:shd w:val="clear" w:color="auto" w:fill="auto"/>
            <w:vAlign w:val="center"/>
          </w:tcPr>
          <w:p w14:paraId="2E9DAC75" w14:textId="77777777" w:rsidR="000E5B3E" w:rsidRPr="000E5B3E" w:rsidRDefault="000E5B3E" w:rsidP="000E5B3E">
            <w:pPr>
              <w:jc w:val="center"/>
            </w:pPr>
            <w:r w:rsidRPr="000E5B3E">
              <w:t>2-е полугодие</w:t>
            </w:r>
          </w:p>
        </w:tc>
        <w:tc>
          <w:tcPr>
            <w:tcW w:w="2034" w:type="pct"/>
            <w:tcBorders>
              <w:top w:val="nil"/>
              <w:left w:val="single" w:sz="4" w:space="0" w:color="auto"/>
              <w:bottom w:val="single" w:sz="4" w:space="0" w:color="auto"/>
              <w:right w:val="single" w:sz="4" w:space="0" w:color="auto"/>
            </w:tcBorders>
            <w:shd w:val="clear" w:color="000000" w:fill="FFFFFF"/>
            <w:vAlign w:val="center"/>
          </w:tcPr>
          <w:p w14:paraId="71EDDDF7" w14:textId="77777777" w:rsidR="000E5B3E" w:rsidRPr="000E5B3E" w:rsidRDefault="000E5B3E" w:rsidP="000E5B3E">
            <w:pPr>
              <w:jc w:val="center"/>
              <w:rPr>
                <w:szCs w:val="20"/>
              </w:rPr>
            </w:pPr>
            <w:r w:rsidRPr="000E5B3E">
              <w:rPr>
                <w:szCs w:val="20"/>
              </w:rPr>
              <w:t>1 579, 469</w:t>
            </w:r>
          </w:p>
        </w:tc>
      </w:tr>
      <w:tr w:rsidR="000E5B3E" w:rsidRPr="000E5B3E" w14:paraId="16F86E26" w14:textId="77777777" w:rsidTr="00153617">
        <w:trPr>
          <w:trHeight w:val="400"/>
          <w:jc w:val="center"/>
        </w:trPr>
        <w:tc>
          <w:tcPr>
            <w:tcW w:w="713" w:type="pct"/>
            <w:shd w:val="clear" w:color="auto" w:fill="auto"/>
            <w:vAlign w:val="center"/>
            <w:hideMark/>
          </w:tcPr>
          <w:p w14:paraId="5B070696" w14:textId="77777777" w:rsidR="000E5B3E" w:rsidRPr="000E5B3E" w:rsidRDefault="000E5B3E" w:rsidP="000E5B3E">
            <w:pPr>
              <w:jc w:val="center"/>
            </w:pPr>
            <w:r w:rsidRPr="000E5B3E">
              <w:t>3</w:t>
            </w:r>
          </w:p>
        </w:tc>
        <w:tc>
          <w:tcPr>
            <w:tcW w:w="2253" w:type="pct"/>
            <w:shd w:val="clear" w:color="auto" w:fill="auto"/>
            <w:vAlign w:val="center"/>
            <w:hideMark/>
          </w:tcPr>
          <w:p w14:paraId="3794A22D" w14:textId="77777777" w:rsidR="000E5B3E" w:rsidRPr="000E5B3E" w:rsidRDefault="000E5B3E" w:rsidP="000E5B3E">
            <w:r w:rsidRPr="000E5B3E">
              <w:t>Тариф, руб./Гкал</w:t>
            </w:r>
          </w:p>
        </w:tc>
        <w:tc>
          <w:tcPr>
            <w:tcW w:w="2034" w:type="pct"/>
            <w:tcBorders>
              <w:top w:val="nil"/>
              <w:left w:val="single" w:sz="4" w:space="0" w:color="auto"/>
              <w:bottom w:val="single" w:sz="4" w:space="0" w:color="auto"/>
              <w:right w:val="single" w:sz="4" w:space="0" w:color="auto"/>
            </w:tcBorders>
            <w:shd w:val="clear" w:color="000000" w:fill="FFFFFF"/>
            <w:vAlign w:val="center"/>
          </w:tcPr>
          <w:p w14:paraId="5C1E7196" w14:textId="77777777" w:rsidR="000E5B3E" w:rsidRPr="000E5B3E" w:rsidRDefault="000E5B3E" w:rsidP="000E5B3E">
            <w:pPr>
              <w:jc w:val="center"/>
              <w:rPr>
                <w:szCs w:val="20"/>
              </w:rPr>
            </w:pPr>
            <w:r w:rsidRPr="000E5B3E">
              <w:rPr>
                <w:szCs w:val="20"/>
              </w:rPr>
              <w:t> </w:t>
            </w:r>
          </w:p>
        </w:tc>
      </w:tr>
      <w:tr w:rsidR="000E5B3E" w:rsidRPr="000E5B3E" w14:paraId="0AD4D432" w14:textId="77777777" w:rsidTr="00153617">
        <w:trPr>
          <w:trHeight w:val="417"/>
          <w:jc w:val="center"/>
        </w:trPr>
        <w:tc>
          <w:tcPr>
            <w:tcW w:w="713" w:type="pct"/>
            <w:shd w:val="clear" w:color="auto" w:fill="auto"/>
            <w:vAlign w:val="center"/>
            <w:hideMark/>
          </w:tcPr>
          <w:p w14:paraId="53A6556F" w14:textId="77777777" w:rsidR="000E5B3E" w:rsidRPr="000E5B3E" w:rsidRDefault="000E5B3E" w:rsidP="000E5B3E">
            <w:pPr>
              <w:jc w:val="center"/>
            </w:pPr>
            <w:r w:rsidRPr="000E5B3E">
              <w:t>3.1</w:t>
            </w:r>
          </w:p>
        </w:tc>
        <w:tc>
          <w:tcPr>
            <w:tcW w:w="2253" w:type="pct"/>
            <w:shd w:val="clear" w:color="auto" w:fill="auto"/>
            <w:vAlign w:val="center"/>
            <w:hideMark/>
          </w:tcPr>
          <w:p w14:paraId="2F2874EB" w14:textId="77777777" w:rsidR="000E5B3E" w:rsidRPr="000E5B3E" w:rsidRDefault="000E5B3E" w:rsidP="000E5B3E">
            <w:pPr>
              <w:rPr>
                <w:iCs/>
              </w:rPr>
            </w:pPr>
            <w:r w:rsidRPr="000E5B3E">
              <w:rPr>
                <w:iCs/>
              </w:rPr>
              <w:t>с 01.01.2024</w:t>
            </w:r>
          </w:p>
        </w:tc>
        <w:tc>
          <w:tcPr>
            <w:tcW w:w="2034" w:type="pct"/>
            <w:tcBorders>
              <w:top w:val="nil"/>
              <w:left w:val="single" w:sz="4" w:space="0" w:color="auto"/>
              <w:bottom w:val="single" w:sz="4" w:space="0" w:color="auto"/>
              <w:right w:val="single" w:sz="4" w:space="0" w:color="auto"/>
            </w:tcBorders>
            <w:shd w:val="clear" w:color="000000" w:fill="FFFFFF"/>
            <w:vAlign w:val="center"/>
          </w:tcPr>
          <w:p w14:paraId="3E1A1CEF" w14:textId="77777777" w:rsidR="000E5B3E" w:rsidRPr="000E5B3E" w:rsidRDefault="000E5B3E" w:rsidP="000E5B3E">
            <w:pPr>
              <w:jc w:val="center"/>
              <w:rPr>
                <w:szCs w:val="20"/>
              </w:rPr>
            </w:pPr>
            <w:r w:rsidRPr="000E5B3E">
              <w:rPr>
                <w:szCs w:val="20"/>
              </w:rPr>
              <w:t>192,54</w:t>
            </w:r>
          </w:p>
        </w:tc>
      </w:tr>
      <w:tr w:rsidR="000E5B3E" w:rsidRPr="000E5B3E" w14:paraId="59FA324F" w14:textId="77777777" w:rsidTr="00153617">
        <w:trPr>
          <w:trHeight w:val="417"/>
          <w:jc w:val="center"/>
        </w:trPr>
        <w:tc>
          <w:tcPr>
            <w:tcW w:w="713" w:type="pct"/>
            <w:shd w:val="clear" w:color="auto" w:fill="auto"/>
            <w:vAlign w:val="center"/>
            <w:hideMark/>
          </w:tcPr>
          <w:p w14:paraId="21DD2DB3" w14:textId="77777777" w:rsidR="000E5B3E" w:rsidRPr="000E5B3E" w:rsidRDefault="000E5B3E" w:rsidP="000E5B3E">
            <w:pPr>
              <w:jc w:val="center"/>
            </w:pPr>
            <w:r w:rsidRPr="000E5B3E">
              <w:t>3.2</w:t>
            </w:r>
          </w:p>
        </w:tc>
        <w:tc>
          <w:tcPr>
            <w:tcW w:w="2253" w:type="pct"/>
            <w:shd w:val="clear" w:color="auto" w:fill="auto"/>
            <w:vAlign w:val="center"/>
            <w:hideMark/>
          </w:tcPr>
          <w:p w14:paraId="3D2EF3F6" w14:textId="77777777" w:rsidR="000E5B3E" w:rsidRPr="000E5B3E" w:rsidRDefault="000E5B3E" w:rsidP="000E5B3E">
            <w:pPr>
              <w:rPr>
                <w:iCs/>
              </w:rPr>
            </w:pPr>
            <w:r w:rsidRPr="000E5B3E">
              <w:rPr>
                <w:iCs/>
              </w:rPr>
              <w:t>с 01.07.2024</w:t>
            </w:r>
          </w:p>
        </w:tc>
        <w:tc>
          <w:tcPr>
            <w:tcW w:w="2034" w:type="pct"/>
            <w:tcBorders>
              <w:top w:val="nil"/>
              <w:left w:val="single" w:sz="4" w:space="0" w:color="auto"/>
              <w:bottom w:val="single" w:sz="4" w:space="0" w:color="auto"/>
              <w:right w:val="single" w:sz="4" w:space="0" w:color="auto"/>
            </w:tcBorders>
            <w:shd w:val="clear" w:color="000000" w:fill="FFFFFF"/>
            <w:vAlign w:val="center"/>
          </w:tcPr>
          <w:p w14:paraId="4D51E63B" w14:textId="77777777" w:rsidR="000E5B3E" w:rsidRPr="000E5B3E" w:rsidRDefault="000E5B3E" w:rsidP="000E5B3E">
            <w:pPr>
              <w:jc w:val="center"/>
              <w:rPr>
                <w:szCs w:val="20"/>
              </w:rPr>
            </w:pPr>
            <w:r w:rsidRPr="000E5B3E">
              <w:rPr>
                <w:szCs w:val="20"/>
              </w:rPr>
              <w:t>192,54</w:t>
            </w:r>
          </w:p>
        </w:tc>
      </w:tr>
    </w:tbl>
    <w:p w14:paraId="6E68E879" w14:textId="77777777" w:rsidR="000E5B3E" w:rsidRPr="000E5B3E" w:rsidRDefault="000E5B3E" w:rsidP="000E5B3E">
      <w:pPr>
        <w:rPr>
          <w:szCs w:val="20"/>
        </w:rPr>
      </w:pPr>
    </w:p>
    <w:p w14:paraId="49AB59C0" w14:textId="77777777" w:rsidR="000E5B3E" w:rsidRPr="000E5B3E" w:rsidRDefault="000E5B3E" w:rsidP="000E5B3E">
      <w:pPr>
        <w:rPr>
          <w:szCs w:val="20"/>
        </w:rPr>
      </w:pPr>
      <w:r w:rsidRPr="000E5B3E">
        <w:rPr>
          <w:szCs w:val="20"/>
        </w:rPr>
        <w:br w:type="page"/>
      </w:r>
    </w:p>
    <w:p w14:paraId="4D9EF4E3" w14:textId="77777777" w:rsidR="000E5B3E" w:rsidRPr="000E5B3E" w:rsidRDefault="000E5B3E" w:rsidP="000E5B3E">
      <w:pPr>
        <w:jc w:val="center"/>
        <w:outlineLvl w:val="0"/>
        <w:rPr>
          <w:rFonts w:ascii="Calibri Light" w:hAnsi="Calibri Light"/>
          <w:b/>
          <w:bCs/>
          <w:snapToGrid w:val="0"/>
          <w:kern w:val="28"/>
          <w:sz w:val="28"/>
          <w:szCs w:val="32"/>
          <w:lang w:val="x-none" w:eastAsia="x-none"/>
        </w:rPr>
      </w:pPr>
      <w:r w:rsidRPr="000E5B3E">
        <w:rPr>
          <w:b/>
          <w:bCs/>
          <w:snapToGrid w:val="0"/>
          <w:kern w:val="28"/>
          <w:sz w:val="28"/>
          <w:szCs w:val="32"/>
          <w:lang w:val="am-ET" w:eastAsia="x-none"/>
        </w:rPr>
        <w:lastRenderedPageBreak/>
        <w:t>8</w:t>
      </w:r>
      <w:r w:rsidRPr="000E5B3E">
        <w:rPr>
          <w:b/>
          <w:bCs/>
          <w:caps/>
          <w:snapToGrid w:val="0"/>
          <w:kern w:val="32"/>
          <w:sz w:val="28"/>
          <w:szCs w:val="32"/>
          <w:lang w:val="x-none" w:eastAsia="en-US"/>
        </w:rPr>
        <w:t xml:space="preserve">. Динамика расходов в сравнении с предыдущими периодами регулирования </w:t>
      </w:r>
      <w:r w:rsidRPr="000E5B3E">
        <w:rPr>
          <w:b/>
          <w:bCs/>
          <w:caps/>
          <w:snapToGrid w:val="0"/>
          <w:kern w:val="32"/>
          <w:sz w:val="28"/>
          <w:szCs w:val="32"/>
          <w:lang w:eastAsia="en-US"/>
        </w:rPr>
        <w:t>филиала АО «Кузбассэнерго» - «Кемеровская теплосетевая компания»</w:t>
      </w:r>
    </w:p>
    <w:p w14:paraId="66259602" w14:textId="77777777" w:rsidR="000E5B3E" w:rsidRPr="000E5B3E" w:rsidRDefault="000E5B3E" w:rsidP="000E5B3E">
      <w:pPr>
        <w:jc w:val="center"/>
        <w:rPr>
          <w:sz w:val="28"/>
          <w:szCs w:val="28"/>
        </w:rPr>
      </w:pPr>
    </w:p>
    <w:p w14:paraId="4AF8B9FF" w14:textId="77777777" w:rsidR="000E5B3E" w:rsidRPr="000E5B3E" w:rsidRDefault="000E5B3E" w:rsidP="000E5B3E">
      <w:pPr>
        <w:jc w:val="both"/>
        <w:rPr>
          <w:sz w:val="28"/>
          <w:szCs w:val="28"/>
        </w:rPr>
      </w:pPr>
      <w:r w:rsidRPr="000E5B3E">
        <w:rPr>
          <w:sz w:val="28"/>
          <w:szCs w:val="28"/>
        </w:rPr>
        <w:tab/>
        <w:t>Сравнительный анализ динамики расходов на производство тепловой энергии, в сравнении с предыдущими периодами регулирования, указаны в</w:t>
      </w:r>
      <w:r w:rsidRPr="000E5B3E">
        <w:rPr>
          <w:snapToGrid w:val="0"/>
          <w:sz w:val="28"/>
          <w:szCs w:val="28"/>
        </w:rPr>
        <w:t> </w:t>
      </w:r>
      <w:r w:rsidRPr="000E5B3E">
        <w:rPr>
          <w:sz w:val="28"/>
          <w:szCs w:val="28"/>
        </w:rPr>
        <w:t>таблицах 12 – 15</w:t>
      </w:r>
    </w:p>
    <w:p w14:paraId="43043B5C" w14:textId="77777777" w:rsidR="000E5B3E" w:rsidRPr="000E5B3E" w:rsidRDefault="000E5B3E" w:rsidP="000E5B3E">
      <w:pPr>
        <w:jc w:val="both"/>
        <w:rPr>
          <w:snapToGrid w:val="0"/>
          <w:sz w:val="28"/>
          <w:szCs w:val="28"/>
        </w:rPr>
      </w:pPr>
    </w:p>
    <w:p w14:paraId="14661C74" w14:textId="77777777" w:rsidR="000E5B3E" w:rsidRPr="000E5B3E" w:rsidRDefault="000E5B3E" w:rsidP="000E5B3E">
      <w:pPr>
        <w:jc w:val="center"/>
        <w:rPr>
          <w:b/>
          <w:snapToGrid w:val="0"/>
          <w:sz w:val="28"/>
        </w:rPr>
      </w:pPr>
      <w:r w:rsidRPr="000E5B3E">
        <w:rPr>
          <w:b/>
          <w:snapToGrid w:val="0"/>
          <w:sz w:val="28"/>
        </w:rPr>
        <w:t>Смета расходов на услуги по передаче тепловой энергии</w:t>
      </w:r>
    </w:p>
    <w:p w14:paraId="2C5E546D" w14:textId="77777777" w:rsidR="000E5B3E" w:rsidRPr="000E5B3E" w:rsidRDefault="000E5B3E" w:rsidP="000E5B3E">
      <w:pPr>
        <w:jc w:val="center"/>
        <w:rPr>
          <w:snapToGrid w:val="0"/>
          <w:sz w:val="28"/>
          <w:szCs w:val="28"/>
        </w:rPr>
      </w:pPr>
    </w:p>
    <w:p w14:paraId="39D99B9C" w14:textId="77777777" w:rsidR="000E5B3E" w:rsidRPr="000E5B3E" w:rsidRDefault="000E5B3E" w:rsidP="000E5B3E">
      <w:pPr>
        <w:tabs>
          <w:tab w:val="left" w:pos="1890"/>
        </w:tabs>
        <w:ind w:left="1440"/>
        <w:jc w:val="right"/>
        <w:rPr>
          <w:snapToGrid w:val="0"/>
          <w:sz w:val="28"/>
          <w:szCs w:val="28"/>
        </w:rPr>
      </w:pPr>
      <w:r w:rsidRPr="000E5B3E">
        <w:rPr>
          <w:snapToGrid w:val="0"/>
          <w:sz w:val="28"/>
          <w:szCs w:val="28"/>
        </w:rPr>
        <w:t>Таблица 12.</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E5B3E" w:rsidRPr="000E5B3E" w14:paraId="10549695" w14:textId="77777777" w:rsidTr="00153617">
        <w:trPr>
          <w:trHeight w:val="705"/>
        </w:trPr>
        <w:tc>
          <w:tcPr>
            <w:tcW w:w="11084" w:type="dxa"/>
            <w:gridSpan w:val="9"/>
            <w:tcBorders>
              <w:top w:val="nil"/>
              <w:left w:val="nil"/>
              <w:bottom w:val="nil"/>
              <w:right w:val="nil"/>
            </w:tcBorders>
            <w:shd w:val="clear" w:color="auto" w:fill="auto"/>
            <w:noWrap/>
            <w:vAlign w:val="center"/>
            <w:hideMark/>
          </w:tcPr>
          <w:p w14:paraId="6C338A7C" w14:textId="77777777" w:rsidR="000E5B3E" w:rsidRPr="000E5B3E" w:rsidRDefault="000E5B3E" w:rsidP="000E5B3E">
            <w:pPr>
              <w:ind w:right="1337"/>
              <w:jc w:val="center"/>
              <w:rPr>
                <w:bCs/>
                <w:snapToGrid w:val="0"/>
                <w:sz w:val="20"/>
                <w:szCs w:val="28"/>
              </w:rPr>
            </w:pPr>
            <w:r w:rsidRPr="000E5B3E">
              <w:rPr>
                <w:bCs/>
                <w:snapToGrid w:val="0"/>
                <w:sz w:val="28"/>
                <w:szCs w:val="28"/>
              </w:rPr>
              <w:t xml:space="preserve">Определение операционных (подконтрольных) расходов на очередной год долгосрочного периода регулирования </w:t>
            </w:r>
          </w:p>
        </w:tc>
      </w:tr>
      <w:tr w:rsidR="000E5B3E" w:rsidRPr="000E5B3E" w14:paraId="59D23356" w14:textId="77777777" w:rsidTr="00153617">
        <w:trPr>
          <w:trHeight w:val="300"/>
        </w:trPr>
        <w:tc>
          <w:tcPr>
            <w:tcW w:w="750" w:type="dxa"/>
            <w:tcBorders>
              <w:top w:val="nil"/>
              <w:left w:val="nil"/>
              <w:bottom w:val="nil"/>
              <w:right w:val="nil"/>
            </w:tcBorders>
            <w:shd w:val="clear" w:color="auto" w:fill="auto"/>
            <w:vAlign w:val="center"/>
            <w:hideMark/>
          </w:tcPr>
          <w:p w14:paraId="18219C63" w14:textId="77777777" w:rsidR="000E5B3E" w:rsidRPr="000E5B3E" w:rsidRDefault="000E5B3E" w:rsidP="000E5B3E">
            <w:pPr>
              <w:rPr>
                <w:b/>
                <w:bCs/>
                <w:snapToGrid w:val="0"/>
                <w:sz w:val="28"/>
                <w:szCs w:val="28"/>
              </w:rPr>
            </w:pPr>
          </w:p>
        </w:tc>
        <w:tc>
          <w:tcPr>
            <w:tcW w:w="3361" w:type="dxa"/>
            <w:tcBorders>
              <w:top w:val="nil"/>
              <w:left w:val="nil"/>
              <w:bottom w:val="nil"/>
              <w:right w:val="nil"/>
            </w:tcBorders>
            <w:shd w:val="clear" w:color="auto" w:fill="auto"/>
            <w:vAlign w:val="center"/>
            <w:hideMark/>
          </w:tcPr>
          <w:p w14:paraId="5C7935AA" w14:textId="77777777" w:rsidR="000E5B3E" w:rsidRPr="000E5B3E" w:rsidRDefault="000E5B3E" w:rsidP="000E5B3E">
            <w:pPr>
              <w:jc w:val="center"/>
              <w:rPr>
                <w:snapToGrid w:val="0"/>
                <w:sz w:val="28"/>
                <w:szCs w:val="28"/>
              </w:rPr>
            </w:pPr>
          </w:p>
        </w:tc>
        <w:tc>
          <w:tcPr>
            <w:tcW w:w="1573" w:type="dxa"/>
            <w:tcBorders>
              <w:top w:val="nil"/>
              <w:left w:val="nil"/>
              <w:bottom w:val="nil"/>
              <w:right w:val="nil"/>
            </w:tcBorders>
            <w:shd w:val="clear" w:color="auto" w:fill="auto"/>
            <w:vAlign w:val="center"/>
            <w:hideMark/>
          </w:tcPr>
          <w:p w14:paraId="310CA156" w14:textId="77777777" w:rsidR="000E5B3E" w:rsidRPr="000E5B3E" w:rsidRDefault="000E5B3E" w:rsidP="000E5B3E">
            <w:pPr>
              <w:jc w:val="center"/>
              <w:rPr>
                <w:snapToGrid w:val="0"/>
                <w:sz w:val="28"/>
                <w:szCs w:val="28"/>
              </w:rPr>
            </w:pPr>
          </w:p>
        </w:tc>
        <w:tc>
          <w:tcPr>
            <w:tcW w:w="1764" w:type="dxa"/>
            <w:gridSpan w:val="2"/>
            <w:tcBorders>
              <w:top w:val="nil"/>
              <w:left w:val="nil"/>
              <w:bottom w:val="nil"/>
              <w:right w:val="nil"/>
            </w:tcBorders>
            <w:shd w:val="clear" w:color="auto" w:fill="auto"/>
            <w:vAlign w:val="center"/>
            <w:hideMark/>
          </w:tcPr>
          <w:p w14:paraId="4C962D45" w14:textId="77777777" w:rsidR="000E5B3E" w:rsidRPr="000E5B3E" w:rsidRDefault="000E5B3E" w:rsidP="000E5B3E">
            <w:pPr>
              <w:jc w:val="center"/>
              <w:rPr>
                <w:snapToGrid w:val="0"/>
                <w:sz w:val="28"/>
                <w:szCs w:val="28"/>
              </w:rPr>
            </w:pPr>
          </w:p>
        </w:tc>
        <w:tc>
          <w:tcPr>
            <w:tcW w:w="1764" w:type="dxa"/>
            <w:gridSpan w:val="2"/>
            <w:tcBorders>
              <w:top w:val="nil"/>
              <w:left w:val="nil"/>
              <w:bottom w:val="nil"/>
              <w:right w:val="nil"/>
            </w:tcBorders>
            <w:shd w:val="clear" w:color="auto" w:fill="auto"/>
            <w:vAlign w:val="center"/>
            <w:hideMark/>
          </w:tcPr>
          <w:p w14:paraId="38537F6B" w14:textId="77777777" w:rsidR="000E5B3E" w:rsidRPr="000E5B3E" w:rsidRDefault="000E5B3E" w:rsidP="000E5B3E">
            <w:pPr>
              <w:jc w:val="right"/>
              <w:rPr>
                <w:snapToGrid w:val="0"/>
                <w:sz w:val="28"/>
                <w:szCs w:val="28"/>
              </w:rPr>
            </w:pPr>
            <w:r w:rsidRPr="000E5B3E">
              <w:rPr>
                <w:snapToGrid w:val="0"/>
                <w:sz w:val="28"/>
                <w:szCs w:val="28"/>
              </w:rPr>
              <w:t>тыс. руб.</w:t>
            </w:r>
          </w:p>
        </w:tc>
        <w:tc>
          <w:tcPr>
            <w:tcW w:w="1872" w:type="dxa"/>
            <w:gridSpan w:val="2"/>
            <w:tcBorders>
              <w:top w:val="nil"/>
              <w:left w:val="nil"/>
              <w:bottom w:val="nil"/>
              <w:right w:val="nil"/>
            </w:tcBorders>
            <w:shd w:val="clear" w:color="auto" w:fill="auto"/>
            <w:vAlign w:val="center"/>
            <w:hideMark/>
          </w:tcPr>
          <w:p w14:paraId="764BED0E" w14:textId="77777777" w:rsidR="000E5B3E" w:rsidRPr="000E5B3E" w:rsidRDefault="000E5B3E" w:rsidP="000E5B3E">
            <w:pPr>
              <w:jc w:val="right"/>
              <w:rPr>
                <w:snapToGrid w:val="0"/>
                <w:sz w:val="28"/>
                <w:szCs w:val="28"/>
              </w:rPr>
            </w:pPr>
          </w:p>
        </w:tc>
      </w:tr>
      <w:tr w:rsidR="000E5B3E" w:rsidRPr="000E5B3E" w14:paraId="5630D68A" w14:textId="77777777" w:rsidTr="0015361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850D1" w14:textId="77777777" w:rsidR="000E5B3E" w:rsidRPr="000E5B3E" w:rsidRDefault="000E5B3E" w:rsidP="000E5B3E">
            <w:pPr>
              <w:jc w:val="center"/>
              <w:rPr>
                <w:snapToGrid w:val="0"/>
              </w:rPr>
            </w:pPr>
            <w:r w:rsidRPr="000E5B3E">
              <w:rPr>
                <w:snapToGrid w:val="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115552" w14:textId="77777777" w:rsidR="000E5B3E" w:rsidRPr="000E5B3E" w:rsidRDefault="000E5B3E" w:rsidP="000E5B3E">
            <w:pPr>
              <w:jc w:val="center"/>
              <w:rPr>
                <w:snapToGrid w:val="0"/>
              </w:rPr>
            </w:pPr>
            <w:r w:rsidRPr="000E5B3E">
              <w:rPr>
                <w:snapToGrid w:val="0"/>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5602D3C6" w14:textId="77777777" w:rsidR="000E5B3E" w:rsidRPr="000E5B3E" w:rsidRDefault="000E5B3E" w:rsidP="000E5B3E">
            <w:pPr>
              <w:jc w:val="center"/>
              <w:rPr>
                <w:snapToGrid w:val="0"/>
              </w:rPr>
            </w:pPr>
            <w:r w:rsidRPr="000E5B3E">
              <w:rPr>
                <w:snapToGrid w:val="0"/>
              </w:rPr>
              <w:t xml:space="preserve">Утверждено РЭК Кузбасса </w:t>
            </w:r>
            <w:r w:rsidRPr="000E5B3E">
              <w:rPr>
                <w:snapToGrid w:val="0"/>
              </w:rPr>
              <w:br/>
              <w:t>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5833A7B" w14:textId="77777777" w:rsidR="000E5B3E" w:rsidRPr="000E5B3E" w:rsidRDefault="000E5B3E" w:rsidP="000E5B3E">
            <w:pPr>
              <w:jc w:val="center"/>
              <w:rPr>
                <w:snapToGrid w:val="0"/>
              </w:rPr>
            </w:pPr>
            <w:r w:rsidRPr="000E5B3E">
              <w:rPr>
                <w:snapToGrid w:val="0"/>
              </w:rPr>
              <w:t xml:space="preserve">Предложение экспертов </w:t>
            </w:r>
            <w:r w:rsidRPr="000E5B3E">
              <w:rPr>
                <w:snapToGrid w:val="0"/>
              </w:rPr>
              <w:b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675B92" w14:textId="77777777" w:rsidR="000E5B3E" w:rsidRPr="000E5B3E" w:rsidRDefault="000E5B3E" w:rsidP="000E5B3E">
            <w:pPr>
              <w:jc w:val="center"/>
              <w:rPr>
                <w:snapToGrid w:val="0"/>
              </w:rPr>
            </w:pPr>
            <w:r w:rsidRPr="000E5B3E">
              <w:rPr>
                <w:snapToGrid w:val="0"/>
              </w:rPr>
              <w:t>Динамика расходов</w:t>
            </w:r>
          </w:p>
        </w:tc>
      </w:tr>
      <w:tr w:rsidR="000E5B3E" w:rsidRPr="000E5B3E" w14:paraId="29356953" w14:textId="77777777" w:rsidTr="00153617">
        <w:trPr>
          <w:gridAfter w:val="1"/>
          <w:wAfter w:w="1573" w:type="dxa"/>
          <w:trHeight w:val="132"/>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2AA3588E" w14:textId="77777777" w:rsidR="000E5B3E" w:rsidRPr="000E5B3E" w:rsidRDefault="000E5B3E" w:rsidP="000E5B3E">
            <w:pPr>
              <w:jc w:val="center"/>
              <w:rPr>
                <w:snapToGrid w:val="0"/>
              </w:rPr>
            </w:pPr>
            <w:r w:rsidRPr="000E5B3E">
              <w:rPr>
                <w:snapToGrid w:val="0"/>
              </w:rPr>
              <w:t>1</w:t>
            </w:r>
          </w:p>
        </w:tc>
        <w:tc>
          <w:tcPr>
            <w:tcW w:w="3361" w:type="dxa"/>
            <w:tcBorders>
              <w:top w:val="single" w:sz="4" w:space="0" w:color="auto"/>
              <w:left w:val="nil"/>
              <w:bottom w:val="single" w:sz="4" w:space="0" w:color="auto"/>
              <w:right w:val="single" w:sz="4" w:space="0" w:color="auto"/>
            </w:tcBorders>
            <w:shd w:val="clear" w:color="auto" w:fill="auto"/>
            <w:vAlign w:val="center"/>
          </w:tcPr>
          <w:p w14:paraId="5789130E" w14:textId="77777777" w:rsidR="000E5B3E" w:rsidRPr="000E5B3E" w:rsidRDefault="000E5B3E" w:rsidP="000E5B3E">
            <w:pPr>
              <w:jc w:val="center"/>
              <w:rPr>
                <w:snapToGrid w:val="0"/>
              </w:rPr>
            </w:pPr>
            <w:r w:rsidRPr="000E5B3E">
              <w:rPr>
                <w:snapToGrid w:val="0"/>
              </w:rPr>
              <w:t>2</w:t>
            </w:r>
          </w:p>
        </w:tc>
        <w:tc>
          <w:tcPr>
            <w:tcW w:w="1764" w:type="dxa"/>
            <w:gridSpan w:val="2"/>
            <w:tcBorders>
              <w:top w:val="single" w:sz="4" w:space="0" w:color="auto"/>
              <w:left w:val="nil"/>
              <w:bottom w:val="single" w:sz="4" w:space="0" w:color="auto"/>
              <w:right w:val="nil"/>
            </w:tcBorders>
            <w:shd w:val="clear" w:color="auto" w:fill="auto"/>
            <w:vAlign w:val="center"/>
          </w:tcPr>
          <w:p w14:paraId="40ACE743" w14:textId="77777777" w:rsidR="000E5B3E" w:rsidRPr="000E5B3E" w:rsidRDefault="000E5B3E" w:rsidP="000E5B3E">
            <w:pPr>
              <w:jc w:val="center"/>
              <w:rPr>
                <w:snapToGrid w:val="0"/>
              </w:rPr>
            </w:pPr>
            <w:r w:rsidRPr="000E5B3E">
              <w:rPr>
                <w:snapToGrid w:val="0"/>
              </w:rPr>
              <w:t>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430D3C0" w14:textId="77777777" w:rsidR="000E5B3E" w:rsidRPr="000E5B3E" w:rsidRDefault="000E5B3E" w:rsidP="000E5B3E">
            <w:pPr>
              <w:jc w:val="center"/>
              <w:rPr>
                <w:snapToGrid w:val="0"/>
              </w:rPr>
            </w:pPr>
            <w:r w:rsidRPr="000E5B3E">
              <w:rPr>
                <w:snapToGrid w:val="0"/>
              </w:rPr>
              <w:t>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8417F" w14:textId="77777777" w:rsidR="000E5B3E" w:rsidRPr="000E5B3E" w:rsidRDefault="000E5B3E" w:rsidP="000E5B3E">
            <w:pPr>
              <w:jc w:val="center"/>
              <w:rPr>
                <w:snapToGrid w:val="0"/>
              </w:rPr>
            </w:pPr>
            <w:r w:rsidRPr="000E5B3E">
              <w:rPr>
                <w:snapToGrid w:val="0"/>
              </w:rPr>
              <w:t>5 = 4 - 3</w:t>
            </w:r>
          </w:p>
        </w:tc>
      </w:tr>
      <w:tr w:rsidR="000E5B3E" w:rsidRPr="000E5B3E" w14:paraId="4EC1EB4B" w14:textId="77777777" w:rsidTr="0015361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653DF" w14:textId="77777777" w:rsidR="000E5B3E" w:rsidRPr="000E5B3E" w:rsidRDefault="000E5B3E" w:rsidP="000E5B3E">
            <w:pPr>
              <w:jc w:val="center"/>
              <w:rPr>
                <w:snapToGrid w:val="0"/>
              </w:rPr>
            </w:pPr>
            <w:r w:rsidRPr="000E5B3E">
              <w:rPr>
                <w:snapToGrid w:val="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9C46C3" w14:textId="77777777" w:rsidR="000E5B3E" w:rsidRPr="000E5B3E" w:rsidRDefault="000E5B3E" w:rsidP="000E5B3E">
            <w:pPr>
              <w:rPr>
                <w:snapToGrid w:val="0"/>
              </w:rPr>
            </w:pPr>
            <w:r w:rsidRPr="000E5B3E">
              <w:rPr>
                <w:snapToGrid w:val="0"/>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537BE3" w14:textId="77777777" w:rsidR="000E5B3E" w:rsidRPr="000E5B3E" w:rsidRDefault="000E5B3E" w:rsidP="000E5B3E">
            <w:pPr>
              <w:jc w:val="center"/>
            </w:pPr>
            <w:r w:rsidRPr="000E5B3E">
              <w:t>13 274</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C478A0" w14:textId="77777777" w:rsidR="000E5B3E" w:rsidRPr="000E5B3E" w:rsidRDefault="000E5B3E" w:rsidP="000E5B3E">
            <w:pPr>
              <w:jc w:val="center"/>
            </w:pPr>
            <w:r w:rsidRPr="000E5B3E">
              <w:t>14 087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545EB3" w14:textId="77777777" w:rsidR="000E5B3E" w:rsidRPr="000E5B3E" w:rsidRDefault="000E5B3E" w:rsidP="000E5B3E">
            <w:pPr>
              <w:jc w:val="center"/>
            </w:pPr>
            <w:r w:rsidRPr="000E5B3E">
              <w:t>813</w:t>
            </w:r>
          </w:p>
        </w:tc>
      </w:tr>
      <w:tr w:rsidR="000E5B3E" w:rsidRPr="000E5B3E" w14:paraId="71ECFB9F" w14:textId="77777777" w:rsidTr="0015361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C762A" w14:textId="77777777" w:rsidR="000E5B3E" w:rsidRPr="000E5B3E" w:rsidRDefault="000E5B3E" w:rsidP="000E5B3E">
            <w:pPr>
              <w:jc w:val="center"/>
              <w:rPr>
                <w:snapToGrid w:val="0"/>
              </w:rPr>
            </w:pPr>
            <w:r w:rsidRPr="000E5B3E">
              <w:rPr>
                <w:snapToGrid w:val="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FDDB89" w14:textId="77777777" w:rsidR="000E5B3E" w:rsidRPr="000E5B3E" w:rsidRDefault="000E5B3E" w:rsidP="000E5B3E">
            <w:pPr>
              <w:rPr>
                <w:snapToGrid w:val="0"/>
              </w:rPr>
            </w:pPr>
            <w:r w:rsidRPr="000E5B3E">
              <w:rPr>
                <w:snapToGrid w:val="0"/>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4DBEC0A" w14:textId="77777777" w:rsidR="000E5B3E" w:rsidRPr="000E5B3E" w:rsidRDefault="000E5B3E" w:rsidP="000E5B3E">
            <w:pPr>
              <w:jc w:val="center"/>
            </w:pPr>
            <w:r w:rsidRPr="000E5B3E">
              <w:t>68 695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3FB15B2" w14:textId="77777777" w:rsidR="000E5B3E" w:rsidRPr="000E5B3E" w:rsidRDefault="000E5B3E" w:rsidP="000E5B3E">
            <w:pPr>
              <w:jc w:val="center"/>
            </w:pPr>
            <w:r w:rsidRPr="000E5B3E">
              <w:t>72 904</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27C343F" w14:textId="77777777" w:rsidR="000E5B3E" w:rsidRPr="000E5B3E" w:rsidRDefault="000E5B3E" w:rsidP="000E5B3E">
            <w:pPr>
              <w:jc w:val="center"/>
            </w:pPr>
            <w:r w:rsidRPr="000E5B3E">
              <w:t>4 210</w:t>
            </w:r>
          </w:p>
        </w:tc>
      </w:tr>
      <w:tr w:rsidR="000E5B3E" w:rsidRPr="000E5B3E" w14:paraId="14D0ECB9" w14:textId="77777777" w:rsidTr="0015361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DFF72" w14:textId="77777777" w:rsidR="000E5B3E" w:rsidRPr="000E5B3E" w:rsidRDefault="000E5B3E" w:rsidP="000E5B3E">
            <w:pPr>
              <w:jc w:val="center"/>
              <w:rPr>
                <w:snapToGrid w:val="0"/>
              </w:rPr>
            </w:pPr>
            <w:r w:rsidRPr="000E5B3E">
              <w:rPr>
                <w:snapToGrid w:val="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BD8C90" w14:textId="77777777" w:rsidR="000E5B3E" w:rsidRPr="000E5B3E" w:rsidRDefault="000E5B3E" w:rsidP="000E5B3E">
            <w:pPr>
              <w:rPr>
                <w:snapToGrid w:val="0"/>
              </w:rPr>
            </w:pPr>
            <w:r w:rsidRPr="000E5B3E">
              <w:rPr>
                <w:snapToGrid w:val="0"/>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1C6231D" w14:textId="77777777" w:rsidR="000E5B3E" w:rsidRPr="000E5B3E" w:rsidRDefault="000E5B3E" w:rsidP="000E5B3E">
            <w:pPr>
              <w:jc w:val="center"/>
            </w:pPr>
            <w:r w:rsidRPr="000E5B3E">
              <w:t>80 288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93DEF38" w14:textId="77777777" w:rsidR="000E5B3E" w:rsidRPr="000E5B3E" w:rsidRDefault="000E5B3E" w:rsidP="000E5B3E">
            <w:pPr>
              <w:jc w:val="center"/>
            </w:pPr>
            <w:r w:rsidRPr="000E5B3E">
              <w:t>85 208</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80F0F76" w14:textId="77777777" w:rsidR="000E5B3E" w:rsidRPr="000E5B3E" w:rsidRDefault="000E5B3E" w:rsidP="000E5B3E">
            <w:pPr>
              <w:jc w:val="center"/>
            </w:pPr>
            <w:r w:rsidRPr="000E5B3E">
              <w:t>4 920</w:t>
            </w:r>
          </w:p>
        </w:tc>
      </w:tr>
      <w:tr w:rsidR="000E5B3E" w:rsidRPr="000E5B3E" w14:paraId="59918E07" w14:textId="77777777" w:rsidTr="0015361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63A4B" w14:textId="77777777" w:rsidR="000E5B3E" w:rsidRPr="000E5B3E" w:rsidRDefault="000E5B3E" w:rsidP="000E5B3E">
            <w:pPr>
              <w:jc w:val="center"/>
              <w:rPr>
                <w:snapToGrid w:val="0"/>
              </w:rPr>
            </w:pPr>
            <w:r w:rsidRPr="000E5B3E">
              <w:rPr>
                <w:snapToGrid w:val="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C714DB" w14:textId="77777777" w:rsidR="000E5B3E" w:rsidRPr="000E5B3E" w:rsidRDefault="000E5B3E" w:rsidP="000E5B3E">
            <w:pPr>
              <w:rPr>
                <w:snapToGrid w:val="0"/>
              </w:rPr>
            </w:pPr>
            <w:r w:rsidRPr="000E5B3E">
              <w:rPr>
                <w:snapToGrid w:val="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177E595" w14:textId="77777777" w:rsidR="000E5B3E" w:rsidRPr="000E5B3E" w:rsidRDefault="000E5B3E" w:rsidP="000E5B3E">
            <w:pPr>
              <w:jc w:val="center"/>
            </w:pPr>
            <w:r w:rsidRPr="000E5B3E">
              <w:t>5 358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FAF5EAB" w14:textId="77777777" w:rsidR="000E5B3E" w:rsidRPr="000E5B3E" w:rsidRDefault="000E5B3E" w:rsidP="000E5B3E">
            <w:pPr>
              <w:jc w:val="center"/>
            </w:pPr>
            <w:r w:rsidRPr="000E5B3E">
              <w:t>5 687</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5CFA249" w14:textId="77777777" w:rsidR="000E5B3E" w:rsidRPr="000E5B3E" w:rsidRDefault="000E5B3E" w:rsidP="000E5B3E">
            <w:pPr>
              <w:jc w:val="center"/>
            </w:pPr>
            <w:r w:rsidRPr="000E5B3E">
              <w:t>328</w:t>
            </w:r>
          </w:p>
        </w:tc>
      </w:tr>
      <w:tr w:rsidR="000E5B3E" w:rsidRPr="000E5B3E" w14:paraId="2E3B2734" w14:textId="77777777" w:rsidTr="0015361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295A2" w14:textId="77777777" w:rsidR="000E5B3E" w:rsidRPr="000E5B3E" w:rsidRDefault="000E5B3E" w:rsidP="000E5B3E">
            <w:pPr>
              <w:jc w:val="center"/>
              <w:rPr>
                <w:snapToGrid w:val="0"/>
              </w:rPr>
            </w:pPr>
            <w:r w:rsidRPr="000E5B3E">
              <w:rPr>
                <w:snapToGrid w:val="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3341B1" w14:textId="77777777" w:rsidR="000E5B3E" w:rsidRPr="000E5B3E" w:rsidRDefault="000E5B3E" w:rsidP="000E5B3E">
            <w:pPr>
              <w:rPr>
                <w:snapToGrid w:val="0"/>
              </w:rPr>
            </w:pPr>
            <w:r w:rsidRPr="000E5B3E">
              <w:rPr>
                <w:snapToGrid w:val="0"/>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F6BF4F9" w14:textId="77777777" w:rsidR="000E5B3E" w:rsidRPr="000E5B3E" w:rsidRDefault="000E5B3E" w:rsidP="000E5B3E">
            <w:pPr>
              <w:jc w:val="center"/>
            </w:pPr>
            <w:r w:rsidRPr="000E5B3E">
              <w:t>46 218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BA1CDD8" w14:textId="77777777" w:rsidR="000E5B3E" w:rsidRPr="000E5B3E" w:rsidRDefault="000E5B3E" w:rsidP="000E5B3E">
            <w:pPr>
              <w:jc w:val="center"/>
            </w:pPr>
            <w:r w:rsidRPr="000E5B3E">
              <w:t>49 050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962CC10" w14:textId="77777777" w:rsidR="000E5B3E" w:rsidRPr="000E5B3E" w:rsidRDefault="000E5B3E" w:rsidP="000E5B3E">
            <w:pPr>
              <w:jc w:val="center"/>
            </w:pPr>
            <w:r w:rsidRPr="000E5B3E">
              <w:t>2 832</w:t>
            </w:r>
          </w:p>
        </w:tc>
      </w:tr>
      <w:tr w:rsidR="000E5B3E" w:rsidRPr="000E5B3E" w14:paraId="0F1F1F4F" w14:textId="77777777" w:rsidTr="0015361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BC1DF" w14:textId="77777777" w:rsidR="000E5B3E" w:rsidRPr="000E5B3E" w:rsidRDefault="000E5B3E" w:rsidP="000E5B3E">
            <w:pPr>
              <w:jc w:val="center"/>
              <w:rPr>
                <w:snapToGrid w:val="0"/>
              </w:rPr>
            </w:pPr>
            <w:r w:rsidRPr="000E5B3E">
              <w:rPr>
                <w:snapToGrid w:val="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294289" w14:textId="77777777" w:rsidR="000E5B3E" w:rsidRPr="000E5B3E" w:rsidRDefault="000E5B3E" w:rsidP="000E5B3E">
            <w:pPr>
              <w:rPr>
                <w:snapToGrid w:val="0"/>
              </w:rPr>
            </w:pPr>
            <w:r w:rsidRPr="000E5B3E">
              <w:rPr>
                <w:snapToGrid w:val="0"/>
              </w:rPr>
              <w:t>Расходы на служебные командировки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A2FEC" w14:textId="77777777" w:rsidR="000E5B3E" w:rsidRPr="000E5B3E" w:rsidRDefault="000E5B3E" w:rsidP="000E5B3E">
            <w:pPr>
              <w:jc w:val="center"/>
            </w:pPr>
            <w:r w:rsidRPr="000E5B3E">
              <w:t>416</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D6CBE" w14:textId="77777777" w:rsidR="000E5B3E" w:rsidRPr="000E5B3E" w:rsidRDefault="000E5B3E" w:rsidP="000E5B3E">
            <w:pPr>
              <w:jc w:val="center"/>
            </w:pPr>
            <w:r w:rsidRPr="000E5B3E">
              <w:t>442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1802C" w14:textId="77777777" w:rsidR="000E5B3E" w:rsidRPr="000E5B3E" w:rsidRDefault="000E5B3E" w:rsidP="000E5B3E">
            <w:pPr>
              <w:jc w:val="center"/>
            </w:pPr>
            <w:r w:rsidRPr="000E5B3E">
              <w:t>25</w:t>
            </w:r>
          </w:p>
        </w:tc>
      </w:tr>
      <w:tr w:rsidR="000E5B3E" w:rsidRPr="000E5B3E" w14:paraId="77F3396B" w14:textId="77777777" w:rsidTr="0015361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0CEF9" w14:textId="77777777" w:rsidR="000E5B3E" w:rsidRPr="000E5B3E" w:rsidRDefault="000E5B3E" w:rsidP="000E5B3E">
            <w:pPr>
              <w:jc w:val="center"/>
              <w:rPr>
                <w:snapToGrid w:val="0"/>
              </w:rPr>
            </w:pPr>
            <w:r w:rsidRPr="000E5B3E">
              <w:rPr>
                <w:snapToGrid w:val="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1105EB" w14:textId="77777777" w:rsidR="000E5B3E" w:rsidRPr="000E5B3E" w:rsidRDefault="000E5B3E" w:rsidP="000E5B3E">
            <w:pPr>
              <w:rPr>
                <w:snapToGrid w:val="0"/>
              </w:rPr>
            </w:pPr>
            <w:r w:rsidRPr="000E5B3E">
              <w:rPr>
                <w:snapToGrid w:val="0"/>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21CCB95" w14:textId="77777777" w:rsidR="000E5B3E" w:rsidRPr="000E5B3E" w:rsidRDefault="000E5B3E" w:rsidP="000E5B3E">
            <w:pPr>
              <w:jc w:val="center"/>
            </w:pPr>
            <w:r w:rsidRPr="000E5B3E">
              <w:t>623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5BAEA59" w14:textId="77777777" w:rsidR="000E5B3E" w:rsidRPr="000E5B3E" w:rsidRDefault="000E5B3E" w:rsidP="000E5B3E">
            <w:pPr>
              <w:jc w:val="center"/>
            </w:pPr>
            <w:r w:rsidRPr="000E5B3E">
              <w:t>661</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EBD1C4B" w14:textId="77777777" w:rsidR="000E5B3E" w:rsidRPr="000E5B3E" w:rsidRDefault="000E5B3E" w:rsidP="000E5B3E">
            <w:pPr>
              <w:jc w:val="center"/>
            </w:pPr>
            <w:r w:rsidRPr="000E5B3E">
              <w:t>38</w:t>
            </w:r>
          </w:p>
        </w:tc>
      </w:tr>
      <w:tr w:rsidR="000E5B3E" w:rsidRPr="000E5B3E" w14:paraId="6CB078D7" w14:textId="77777777" w:rsidTr="0015361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EA559" w14:textId="77777777" w:rsidR="000E5B3E" w:rsidRPr="000E5B3E" w:rsidRDefault="000E5B3E" w:rsidP="000E5B3E">
            <w:pPr>
              <w:jc w:val="center"/>
              <w:rPr>
                <w:snapToGrid w:val="0"/>
              </w:rPr>
            </w:pPr>
            <w:r w:rsidRPr="000E5B3E">
              <w:rPr>
                <w:snapToGrid w:val="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4A1B55" w14:textId="77777777" w:rsidR="000E5B3E" w:rsidRPr="000E5B3E" w:rsidRDefault="000E5B3E" w:rsidP="000E5B3E">
            <w:pPr>
              <w:rPr>
                <w:snapToGrid w:val="0"/>
              </w:rPr>
            </w:pPr>
            <w:r w:rsidRPr="000E5B3E">
              <w:rPr>
                <w:snapToGrid w:val="0"/>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40730BE" w14:textId="77777777" w:rsidR="000E5B3E" w:rsidRPr="000E5B3E" w:rsidRDefault="000E5B3E" w:rsidP="000E5B3E">
            <w:pPr>
              <w:jc w:val="center"/>
            </w:pPr>
            <w:r w:rsidRPr="000E5B3E">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2E5D0F4" w14:textId="77777777" w:rsidR="000E5B3E" w:rsidRPr="000E5B3E" w:rsidRDefault="000E5B3E" w:rsidP="000E5B3E">
            <w:pPr>
              <w:jc w:val="center"/>
            </w:pPr>
            <w:r w:rsidRPr="000E5B3E">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58DD1A5" w14:textId="77777777" w:rsidR="000E5B3E" w:rsidRPr="000E5B3E" w:rsidRDefault="000E5B3E" w:rsidP="000E5B3E">
            <w:pPr>
              <w:jc w:val="center"/>
            </w:pPr>
            <w:r w:rsidRPr="000E5B3E">
              <w:t>0</w:t>
            </w:r>
          </w:p>
        </w:tc>
      </w:tr>
      <w:tr w:rsidR="000E5B3E" w:rsidRPr="000E5B3E" w14:paraId="5C459F0D" w14:textId="77777777" w:rsidTr="0015361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8AF0A" w14:textId="77777777" w:rsidR="000E5B3E" w:rsidRPr="000E5B3E" w:rsidRDefault="000E5B3E" w:rsidP="000E5B3E">
            <w:pPr>
              <w:jc w:val="center"/>
              <w:rPr>
                <w:snapToGrid w:val="0"/>
              </w:rPr>
            </w:pPr>
            <w:r w:rsidRPr="000E5B3E">
              <w:rPr>
                <w:snapToGrid w:val="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FFF1DE" w14:textId="77777777" w:rsidR="000E5B3E" w:rsidRPr="000E5B3E" w:rsidRDefault="000E5B3E" w:rsidP="000E5B3E">
            <w:pPr>
              <w:rPr>
                <w:snapToGrid w:val="0"/>
              </w:rPr>
            </w:pPr>
            <w:r w:rsidRPr="000E5B3E">
              <w:rPr>
                <w:snapToGrid w:val="0"/>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FEEA651" w14:textId="77777777" w:rsidR="000E5B3E" w:rsidRPr="000E5B3E" w:rsidRDefault="000E5B3E" w:rsidP="000E5B3E">
            <w:pPr>
              <w:jc w:val="center"/>
            </w:pPr>
            <w:r w:rsidRPr="000E5B3E">
              <w:t>843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16F5501" w14:textId="77777777" w:rsidR="000E5B3E" w:rsidRPr="000E5B3E" w:rsidRDefault="000E5B3E" w:rsidP="000E5B3E">
            <w:pPr>
              <w:jc w:val="center"/>
            </w:pPr>
            <w:r w:rsidRPr="000E5B3E">
              <w:t>895</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71CF08F" w14:textId="77777777" w:rsidR="000E5B3E" w:rsidRPr="000E5B3E" w:rsidRDefault="000E5B3E" w:rsidP="000E5B3E">
            <w:pPr>
              <w:jc w:val="center"/>
            </w:pPr>
            <w:r w:rsidRPr="000E5B3E">
              <w:t>52</w:t>
            </w:r>
          </w:p>
        </w:tc>
      </w:tr>
      <w:tr w:rsidR="000E5B3E" w:rsidRPr="000E5B3E" w14:paraId="45A77C1C" w14:textId="77777777" w:rsidTr="0015361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38E49" w14:textId="77777777" w:rsidR="000E5B3E" w:rsidRPr="000E5B3E" w:rsidRDefault="000E5B3E" w:rsidP="000E5B3E">
            <w:pPr>
              <w:jc w:val="center"/>
              <w:rPr>
                <w:snapToGrid w:val="0"/>
              </w:rPr>
            </w:pPr>
            <w:r w:rsidRPr="000E5B3E">
              <w:rPr>
                <w:snapToGrid w:val="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A67B2F" w14:textId="77777777" w:rsidR="000E5B3E" w:rsidRPr="000E5B3E" w:rsidRDefault="000E5B3E" w:rsidP="000E5B3E">
            <w:pPr>
              <w:rPr>
                <w:snapToGrid w:val="0"/>
              </w:rPr>
            </w:pPr>
            <w:r w:rsidRPr="000E5B3E">
              <w:rPr>
                <w:snapToGrid w:val="0"/>
              </w:rPr>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CD08CDE" w14:textId="77777777" w:rsidR="000E5B3E" w:rsidRPr="000E5B3E" w:rsidRDefault="000E5B3E" w:rsidP="000E5B3E">
            <w:pPr>
              <w:jc w:val="center"/>
            </w:pPr>
            <w:r w:rsidRPr="000E5B3E">
              <w:t>30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7B915D6" w14:textId="77777777" w:rsidR="000E5B3E" w:rsidRPr="000E5B3E" w:rsidRDefault="000E5B3E" w:rsidP="000E5B3E">
            <w:pPr>
              <w:jc w:val="center"/>
            </w:pPr>
            <w:r w:rsidRPr="000E5B3E">
              <w:t>32</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2878FE1" w14:textId="77777777" w:rsidR="000E5B3E" w:rsidRPr="000E5B3E" w:rsidRDefault="000E5B3E" w:rsidP="000E5B3E">
            <w:pPr>
              <w:jc w:val="center"/>
            </w:pPr>
            <w:r w:rsidRPr="000E5B3E">
              <w:t>2</w:t>
            </w:r>
          </w:p>
        </w:tc>
      </w:tr>
      <w:tr w:rsidR="000E5B3E" w:rsidRPr="000E5B3E" w14:paraId="11A26940" w14:textId="77777777" w:rsidTr="0015361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1220D" w14:textId="77777777" w:rsidR="000E5B3E" w:rsidRPr="000E5B3E" w:rsidRDefault="000E5B3E" w:rsidP="000E5B3E">
            <w:pPr>
              <w:jc w:val="center"/>
              <w:rPr>
                <w:snapToGrid w:val="0"/>
              </w:rPr>
            </w:pPr>
            <w:r w:rsidRPr="000E5B3E">
              <w:rPr>
                <w:snapToGrid w:val="0"/>
              </w:rPr>
              <w:t> 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942B6E" w14:textId="77777777" w:rsidR="000E5B3E" w:rsidRPr="000E5B3E" w:rsidRDefault="000E5B3E" w:rsidP="000E5B3E">
            <w:pPr>
              <w:rPr>
                <w:snapToGrid w:val="0"/>
              </w:rPr>
            </w:pPr>
            <w:r w:rsidRPr="000E5B3E">
              <w:rPr>
                <w:snapToGrid w:val="0"/>
              </w:rPr>
              <w:t>ИТОГО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3530B94" w14:textId="77777777" w:rsidR="000E5B3E" w:rsidRPr="000E5B3E" w:rsidRDefault="000E5B3E" w:rsidP="000E5B3E">
            <w:pPr>
              <w:jc w:val="center"/>
              <w:rPr>
                <w:b/>
                <w:bCs/>
              </w:rPr>
            </w:pPr>
            <w:r w:rsidRPr="000E5B3E">
              <w:rPr>
                <w:b/>
                <w:bCs/>
              </w:rPr>
              <w:t>215 745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3F006D5" w14:textId="77777777" w:rsidR="000E5B3E" w:rsidRPr="000E5B3E" w:rsidRDefault="000E5B3E" w:rsidP="000E5B3E">
            <w:pPr>
              <w:jc w:val="center"/>
              <w:rPr>
                <w:b/>
                <w:bCs/>
              </w:rPr>
            </w:pPr>
            <w:r w:rsidRPr="000E5B3E">
              <w:rPr>
                <w:b/>
                <w:bCs/>
              </w:rPr>
              <w:t>228 966</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A42D998" w14:textId="77777777" w:rsidR="000E5B3E" w:rsidRPr="000E5B3E" w:rsidRDefault="000E5B3E" w:rsidP="000E5B3E">
            <w:pPr>
              <w:jc w:val="center"/>
              <w:rPr>
                <w:b/>
                <w:bCs/>
              </w:rPr>
            </w:pPr>
            <w:r w:rsidRPr="000E5B3E">
              <w:rPr>
                <w:b/>
                <w:bCs/>
              </w:rPr>
              <w:t>-19 436</w:t>
            </w:r>
          </w:p>
        </w:tc>
      </w:tr>
    </w:tbl>
    <w:p w14:paraId="1EAC653D" w14:textId="77777777" w:rsidR="000E5B3E" w:rsidRPr="000E5B3E" w:rsidRDefault="000E5B3E" w:rsidP="000E5B3E">
      <w:pPr>
        <w:tabs>
          <w:tab w:val="left" w:pos="1890"/>
        </w:tabs>
        <w:ind w:left="1440"/>
        <w:jc w:val="right"/>
        <w:rPr>
          <w:snapToGrid w:val="0"/>
          <w:sz w:val="28"/>
          <w:szCs w:val="28"/>
          <w:highlight w:val="yellow"/>
        </w:rPr>
      </w:pPr>
    </w:p>
    <w:p w14:paraId="56B49659" w14:textId="77777777" w:rsidR="000E5B3E" w:rsidRPr="000E5B3E" w:rsidRDefault="000E5B3E" w:rsidP="000E5B3E">
      <w:pPr>
        <w:tabs>
          <w:tab w:val="left" w:pos="1890"/>
        </w:tabs>
        <w:ind w:left="1440"/>
        <w:jc w:val="right"/>
        <w:rPr>
          <w:snapToGrid w:val="0"/>
          <w:sz w:val="28"/>
          <w:szCs w:val="28"/>
        </w:rPr>
      </w:pPr>
      <w:r w:rsidRPr="000E5B3E">
        <w:rPr>
          <w:snapToGrid w:val="0"/>
          <w:sz w:val="28"/>
          <w:szCs w:val="28"/>
          <w:highlight w:val="yellow"/>
        </w:rPr>
        <w:br w:type="page"/>
      </w:r>
      <w:r w:rsidRPr="000E5B3E">
        <w:rPr>
          <w:snapToGrid w:val="0"/>
          <w:sz w:val="28"/>
          <w:szCs w:val="28"/>
        </w:rPr>
        <w:lastRenderedPageBreak/>
        <w:t>Таблица 13.</w:t>
      </w:r>
    </w:p>
    <w:tbl>
      <w:tblPr>
        <w:tblW w:w="13716" w:type="dxa"/>
        <w:tblInd w:w="108" w:type="dxa"/>
        <w:tblLook w:val="04A0" w:firstRow="1" w:lastRow="0" w:firstColumn="1" w:lastColumn="0" w:noHBand="0" w:noVBand="1"/>
      </w:tblPr>
      <w:tblGrid>
        <w:gridCol w:w="11844"/>
        <w:gridCol w:w="1872"/>
      </w:tblGrid>
      <w:tr w:rsidR="000E5B3E" w:rsidRPr="000E5B3E" w14:paraId="2C46FEA5" w14:textId="77777777" w:rsidTr="00153617">
        <w:trPr>
          <w:trHeight w:val="315"/>
        </w:trPr>
        <w:tc>
          <w:tcPr>
            <w:tcW w:w="11844" w:type="dxa"/>
            <w:tcBorders>
              <w:top w:val="nil"/>
              <w:left w:val="nil"/>
              <w:bottom w:val="nil"/>
              <w:right w:val="nil"/>
            </w:tcBorders>
            <w:shd w:val="clear" w:color="auto" w:fill="auto"/>
            <w:noWrap/>
            <w:vAlign w:val="center"/>
            <w:hideMark/>
          </w:tcPr>
          <w:p w14:paraId="68F8AF38" w14:textId="77777777" w:rsidR="000E5B3E" w:rsidRPr="000E5B3E" w:rsidRDefault="000E5B3E" w:rsidP="000E5B3E">
            <w:pPr>
              <w:jc w:val="center"/>
              <w:rPr>
                <w:bCs/>
                <w:snapToGrid w:val="0"/>
                <w:sz w:val="28"/>
                <w:szCs w:val="28"/>
              </w:rPr>
            </w:pPr>
            <w:r w:rsidRPr="000E5B3E">
              <w:rPr>
                <w:bCs/>
                <w:snapToGrid w:val="0"/>
                <w:sz w:val="28"/>
                <w:szCs w:val="28"/>
              </w:rPr>
              <w:t>Реестр неподконтрольных расходов</w:t>
            </w:r>
          </w:p>
          <w:p w14:paraId="2766DDD9" w14:textId="77777777" w:rsidR="000E5B3E" w:rsidRPr="000E5B3E" w:rsidRDefault="000E5B3E" w:rsidP="000E5B3E">
            <w:pPr>
              <w:jc w:val="center"/>
              <w:rPr>
                <w:bCs/>
                <w:snapToGrid w:val="0"/>
                <w:sz w:val="28"/>
                <w:szCs w:val="28"/>
              </w:rPr>
            </w:pPr>
          </w:p>
          <w:tbl>
            <w:tblPr>
              <w:tblW w:w="9526" w:type="dxa"/>
              <w:tblLook w:val="04A0" w:firstRow="1" w:lastRow="0" w:firstColumn="1" w:lastColumn="0" w:noHBand="0" w:noVBand="1"/>
            </w:tblPr>
            <w:tblGrid>
              <w:gridCol w:w="656"/>
              <w:gridCol w:w="4324"/>
              <w:gridCol w:w="1560"/>
              <w:gridCol w:w="1570"/>
              <w:gridCol w:w="1416"/>
            </w:tblGrid>
            <w:tr w:rsidR="000E5B3E" w:rsidRPr="000E5B3E" w14:paraId="7F124F77" w14:textId="77777777" w:rsidTr="00153617">
              <w:trPr>
                <w:trHeight w:val="1013"/>
                <w:tblHeader/>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993E4" w14:textId="77777777" w:rsidR="000E5B3E" w:rsidRPr="000E5B3E" w:rsidRDefault="000E5B3E" w:rsidP="000E5B3E">
                  <w:pPr>
                    <w:ind w:left="-142" w:right="-143"/>
                    <w:jc w:val="center"/>
                  </w:pPr>
                  <w:r w:rsidRPr="000E5B3E">
                    <w:t xml:space="preserve">№ </w:t>
                  </w:r>
                  <w:r w:rsidRPr="000E5B3E">
                    <w:br/>
                    <w:t>п/п</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B654C" w14:textId="77777777" w:rsidR="000E5B3E" w:rsidRPr="000E5B3E" w:rsidRDefault="000E5B3E" w:rsidP="000E5B3E">
                  <w:pPr>
                    <w:jc w:val="center"/>
                  </w:pPr>
                  <w:r w:rsidRPr="000E5B3E">
                    <w:t>Наименование расхода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9FBC9" w14:textId="77777777" w:rsidR="000E5B3E" w:rsidRPr="000E5B3E" w:rsidRDefault="000E5B3E" w:rsidP="000E5B3E">
                  <w:pPr>
                    <w:ind w:left="-71" w:right="-30"/>
                    <w:jc w:val="center"/>
                  </w:pPr>
                  <w:r w:rsidRPr="000E5B3E">
                    <w:t xml:space="preserve">Утверждено </w:t>
                  </w:r>
                </w:p>
                <w:p w14:paraId="2EFD2C81" w14:textId="77777777" w:rsidR="000E5B3E" w:rsidRPr="000E5B3E" w:rsidRDefault="000E5B3E" w:rsidP="000E5B3E">
                  <w:pPr>
                    <w:ind w:left="-71" w:right="-30"/>
                    <w:jc w:val="center"/>
                  </w:pPr>
                  <w:r w:rsidRPr="000E5B3E">
                    <w:t>на 2023 год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A12C93" w14:textId="77777777" w:rsidR="000E5B3E" w:rsidRPr="000E5B3E" w:rsidRDefault="000E5B3E" w:rsidP="000E5B3E">
                  <w:pPr>
                    <w:ind w:left="-44" w:right="-56"/>
                    <w:jc w:val="center"/>
                  </w:pPr>
                  <w:r w:rsidRPr="000E5B3E">
                    <w:t>Предложение экспертов на 2024 год</w:t>
                  </w:r>
                </w:p>
              </w:tc>
              <w:tc>
                <w:tcPr>
                  <w:tcW w:w="1417" w:type="dxa"/>
                  <w:tcBorders>
                    <w:top w:val="single" w:sz="4" w:space="0" w:color="auto"/>
                    <w:left w:val="single" w:sz="4" w:space="0" w:color="auto"/>
                    <w:bottom w:val="single" w:sz="4" w:space="0" w:color="auto"/>
                    <w:right w:val="single" w:sz="4" w:space="0" w:color="auto"/>
                  </w:tcBorders>
                </w:tcPr>
                <w:p w14:paraId="5F37E9D4" w14:textId="77777777" w:rsidR="000E5B3E" w:rsidRPr="000E5B3E" w:rsidRDefault="000E5B3E" w:rsidP="000E5B3E">
                  <w:pPr>
                    <w:spacing w:before="240"/>
                    <w:jc w:val="center"/>
                  </w:pPr>
                  <w:r w:rsidRPr="000E5B3E">
                    <w:rPr>
                      <w:snapToGrid w:val="0"/>
                    </w:rPr>
                    <w:t>Динамика расходов</w:t>
                  </w:r>
                </w:p>
              </w:tc>
            </w:tr>
            <w:tr w:rsidR="000E5B3E" w:rsidRPr="000E5B3E" w14:paraId="40021825" w14:textId="77777777" w:rsidTr="00153617">
              <w:trPr>
                <w:trHeight w:val="215"/>
                <w:tblHeader/>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7C7F862E" w14:textId="77777777" w:rsidR="000E5B3E" w:rsidRPr="000E5B3E" w:rsidRDefault="000E5B3E" w:rsidP="000E5B3E">
                  <w:pPr>
                    <w:ind w:left="-142" w:right="-143"/>
                    <w:jc w:val="center"/>
                  </w:pPr>
                  <w:r w:rsidRPr="000E5B3E">
                    <w:t>1</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14:paraId="434B9FF3" w14:textId="77777777" w:rsidR="000E5B3E" w:rsidRPr="000E5B3E" w:rsidRDefault="000E5B3E" w:rsidP="000E5B3E">
                  <w:pPr>
                    <w:jc w:val="center"/>
                  </w:pPr>
                  <w:r w:rsidRPr="000E5B3E">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7441640" w14:textId="77777777" w:rsidR="000E5B3E" w:rsidRPr="000E5B3E" w:rsidRDefault="000E5B3E" w:rsidP="000E5B3E">
                  <w:pPr>
                    <w:ind w:left="-71" w:right="-30"/>
                    <w:jc w:val="center"/>
                  </w:pPr>
                  <w:r w:rsidRPr="000E5B3E">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168173" w14:textId="77777777" w:rsidR="000E5B3E" w:rsidRPr="000E5B3E" w:rsidRDefault="000E5B3E" w:rsidP="000E5B3E">
                  <w:pPr>
                    <w:ind w:left="-44" w:right="-56"/>
                    <w:jc w:val="center"/>
                  </w:pPr>
                  <w:r w:rsidRPr="000E5B3E">
                    <w:t>4</w:t>
                  </w:r>
                </w:p>
              </w:tc>
              <w:tc>
                <w:tcPr>
                  <w:tcW w:w="1417" w:type="dxa"/>
                  <w:tcBorders>
                    <w:top w:val="single" w:sz="4" w:space="0" w:color="auto"/>
                    <w:left w:val="single" w:sz="4" w:space="0" w:color="auto"/>
                    <w:bottom w:val="single" w:sz="4" w:space="0" w:color="auto"/>
                    <w:right w:val="single" w:sz="4" w:space="0" w:color="auto"/>
                  </w:tcBorders>
                </w:tcPr>
                <w:p w14:paraId="6C70D757" w14:textId="77777777" w:rsidR="000E5B3E" w:rsidRPr="000E5B3E" w:rsidRDefault="000E5B3E" w:rsidP="000E5B3E">
                  <w:pPr>
                    <w:ind w:left="-44" w:right="-56"/>
                    <w:jc w:val="center"/>
                  </w:pPr>
                </w:p>
              </w:tc>
            </w:tr>
            <w:tr w:rsidR="000E5B3E" w:rsidRPr="000E5B3E" w14:paraId="0D957C2C" w14:textId="77777777" w:rsidTr="00153617">
              <w:trPr>
                <w:trHeight w:val="834"/>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B6520E1" w14:textId="77777777" w:rsidR="000E5B3E" w:rsidRPr="000E5B3E" w:rsidRDefault="000E5B3E" w:rsidP="000E5B3E">
                  <w:pPr>
                    <w:ind w:left="-142" w:right="-143"/>
                    <w:jc w:val="center"/>
                  </w:pPr>
                  <w:r w:rsidRPr="000E5B3E">
                    <w:t>1.1</w:t>
                  </w:r>
                </w:p>
              </w:tc>
              <w:tc>
                <w:tcPr>
                  <w:tcW w:w="4334" w:type="dxa"/>
                  <w:tcBorders>
                    <w:top w:val="nil"/>
                    <w:left w:val="nil"/>
                    <w:bottom w:val="single" w:sz="4" w:space="0" w:color="auto"/>
                    <w:right w:val="single" w:sz="4" w:space="0" w:color="auto"/>
                  </w:tcBorders>
                  <w:shd w:val="clear" w:color="auto" w:fill="auto"/>
                  <w:vAlign w:val="center"/>
                  <w:hideMark/>
                </w:tcPr>
                <w:p w14:paraId="61AB1E9E" w14:textId="77777777" w:rsidR="000E5B3E" w:rsidRPr="000E5B3E" w:rsidRDefault="000E5B3E" w:rsidP="000E5B3E">
                  <w:r w:rsidRPr="000E5B3E">
                    <w:t>Расходы на оплату услуг, оказываемых организациями, осуществляющими регулируемые виды деятельности</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CC28D27" w14:textId="77777777" w:rsidR="000E5B3E" w:rsidRPr="000E5B3E" w:rsidRDefault="000E5B3E" w:rsidP="000E5B3E">
                  <w:pPr>
                    <w:jc w:val="center"/>
                    <w:rPr>
                      <w:szCs w:val="28"/>
                    </w:rPr>
                  </w:pPr>
                  <w:r w:rsidRPr="000E5B3E">
                    <w:rPr>
                      <w:szCs w:val="28"/>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EAE17BD" w14:textId="77777777" w:rsidR="000E5B3E" w:rsidRPr="000E5B3E" w:rsidRDefault="000E5B3E" w:rsidP="000E5B3E">
                  <w:pPr>
                    <w:jc w:val="center"/>
                    <w:rPr>
                      <w:szCs w:val="28"/>
                    </w:rPr>
                  </w:pPr>
                  <w:r w:rsidRPr="000E5B3E">
                    <w:rPr>
                      <w:szCs w:val="28"/>
                    </w:rPr>
                    <w:t>0</w:t>
                  </w:r>
                </w:p>
              </w:tc>
              <w:tc>
                <w:tcPr>
                  <w:tcW w:w="1417" w:type="dxa"/>
                  <w:tcBorders>
                    <w:top w:val="single" w:sz="4" w:space="0" w:color="auto"/>
                    <w:left w:val="nil"/>
                    <w:bottom w:val="single" w:sz="4" w:space="0" w:color="auto"/>
                    <w:right w:val="single" w:sz="4" w:space="0" w:color="auto"/>
                  </w:tcBorders>
                </w:tcPr>
                <w:p w14:paraId="07D19032" w14:textId="77777777" w:rsidR="000E5B3E" w:rsidRPr="000E5B3E" w:rsidRDefault="000E5B3E" w:rsidP="000E5B3E">
                  <w:pPr>
                    <w:jc w:val="center"/>
                    <w:rPr>
                      <w:szCs w:val="28"/>
                    </w:rPr>
                  </w:pPr>
                </w:p>
              </w:tc>
            </w:tr>
            <w:tr w:rsidR="000E5B3E" w:rsidRPr="000E5B3E" w14:paraId="6A0B3173" w14:textId="77777777" w:rsidTr="00153617">
              <w:trPr>
                <w:trHeight w:val="581"/>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AC96BB1" w14:textId="77777777" w:rsidR="000E5B3E" w:rsidRPr="000E5B3E" w:rsidRDefault="000E5B3E" w:rsidP="000E5B3E">
                  <w:pPr>
                    <w:ind w:left="-142" w:right="-143"/>
                    <w:jc w:val="center"/>
                  </w:pPr>
                  <w:r w:rsidRPr="000E5B3E">
                    <w:t>1.2</w:t>
                  </w:r>
                </w:p>
              </w:tc>
              <w:tc>
                <w:tcPr>
                  <w:tcW w:w="4334" w:type="dxa"/>
                  <w:tcBorders>
                    <w:top w:val="nil"/>
                    <w:left w:val="nil"/>
                    <w:bottom w:val="single" w:sz="4" w:space="0" w:color="auto"/>
                    <w:right w:val="single" w:sz="4" w:space="0" w:color="auto"/>
                  </w:tcBorders>
                  <w:shd w:val="clear" w:color="auto" w:fill="auto"/>
                  <w:vAlign w:val="center"/>
                  <w:hideMark/>
                </w:tcPr>
                <w:p w14:paraId="5C35389F" w14:textId="77777777" w:rsidR="000E5B3E" w:rsidRPr="000E5B3E" w:rsidRDefault="000E5B3E" w:rsidP="000E5B3E">
                  <w:r w:rsidRPr="000E5B3E">
                    <w:t xml:space="preserve">Арендная плата в части имущества, используемого в регулируемой деятельности </w:t>
                  </w:r>
                </w:p>
              </w:tc>
              <w:tc>
                <w:tcPr>
                  <w:tcW w:w="1560" w:type="dxa"/>
                  <w:tcBorders>
                    <w:top w:val="nil"/>
                    <w:left w:val="nil"/>
                    <w:bottom w:val="single" w:sz="4" w:space="0" w:color="auto"/>
                    <w:right w:val="single" w:sz="4" w:space="0" w:color="auto"/>
                  </w:tcBorders>
                  <w:shd w:val="clear" w:color="auto" w:fill="auto"/>
                  <w:noWrap/>
                  <w:vAlign w:val="center"/>
                </w:tcPr>
                <w:p w14:paraId="00CA0501" w14:textId="77777777" w:rsidR="000E5B3E" w:rsidRPr="000E5B3E" w:rsidRDefault="000E5B3E" w:rsidP="000E5B3E">
                  <w:pPr>
                    <w:jc w:val="center"/>
                    <w:rPr>
                      <w:szCs w:val="28"/>
                    </w:rPr>
                  </w:pPr>
                  <w:r w:rsidRPr="000E5B3E">
                    <w:rPr>
                      <w:szCs w:val="28"/>
                    </w:rPr>
                    <w:t>0</w:t>
                  </w:r>
                </w:p>
              </w:tc>
              <w:tc>
                <w:tcPr>
                  <w:tcW w:w="1559" w:type="dxa"/>
                  <w:tcBorders>
                    <w:top w:val="nil"/>
                    <w:left w:val="nil"/>
                    <w:bottom w:val="single" w:sz="4" w:space="0" w:color="auto"/>
                    <w:right w:val="single" w:sz="4" w:space="0" w:color="auto"/>
                  </w:tcBorders>
                  <w:shd w:val="clear" w:color="auto" w:fill="auto"/>
                  <w:noWrap/>
                  <w:vAlign w:val="center"/>
                </w:tcPr>
                <w:p w14:paraId="612EB7A6" w14:textId="77777777" w:rsidR="000E5B3E" w:rsidRPr="000E5B3E" w:rsidRDefault="000E5B3E" w:rsidP="000E5B3E">
                  <w:pPr>
                    <w:jc w:val="center"/>
                    <w:rPr>
                      <w:szCs w:val="28"/>
                    </w:rPr>
                  </w:pPr>
                  <w:r w:rsidRPr="000E5B3E">
                    <w:rPr>
                      <w:szCs w:val="28"/>
                    </w:rPr>
                    <w:t>0</w:t>
                  </w:r>
                </w:p>
              </w:tc>
              <w:tc>
                <w:tcPr>
                  <w:tcW w:w="1417" w:type="dxa"/>
                  <w:tcBorders>
                    <w:top w:val="nil"/>
                    <w:left w:val="nil"/>
                    <w:bottom w:val="single" w:sz="4" w:space="0" w:color="auto"/>
                    <w:right w:val="single" w:sz="4" w:space="0" w:color="auto"/>
                  </w:tcBorders>
                </w:tcPr>
                <w:p w14:paraId="584855AA" w14:textId="77777777" w:rsidR="000E5B3E" w:rsidRPr="000E5B3E" w:rsidRDefault="000E5B3E" w:rsidP="000E5B3E">
                  <w:pPr>
                    <w:jc w:val="center"/>
                    <w:rPr>
                      <w:szCs w:val="28"/>
                    </w:rPr>
                  </w:pPr>
                </w:p>
              </w:tc>
            </w:tr>
            <w:tr w:rsidR="000E5B3E" w:rsidRPr="000E5B3E" w14:paraId="332F6CFF" w14:textId="77777777" w:rsidTr="00153617">
              <w:trPr>
                <w:trHeight w:val="257"/>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A74E8AF" w14:textId="77777777" w:rsidR="000E5B3E" w:rsidRPr="000E5B3E" w:rsidRDefault="000E5B3E" w:rsidP="000E5B3E">
                  <w:pPr>
                    <w:ind w:left="-142" w:right="-143"/>
                    <w:jc w:val="center"/>
                  </w:pPr>
                  <w:r w:rsidRPr="000E5B3E">
                    <w:t>1.3</w:t>
                  </w:r>
                </w:p>
              </w:tc>
              <w:tc>
                <w:tcPr>
                  <w:tcW w:w="4334" w:type="dxa"/>
                  <w:tcBorders>
                    <w:top w:val="nil"/>
                    <w:left w:val="nil"/>
                    <w:bottom w:val="single" w:sz="4" w:space="0" w:color="auto"/>
                    <w:right w:val="single" w:sz="4" w:space="0" w:color="auto"/>
                  </w:tcBorders>
                  <w:shd w:val="clear" w:color="auto" w:fill="auto"/>
                  <w:vAlign w:val="center"/>
                  <w:hideMark/>
                </w:tcPr>
                <w:p w14:paraId="020F6E99" w14:textId="77777777" w:rsidR="000E5B3E" w:rsidRPr="000E5B3E" w:rsidRDefault="000E5B3E" w:rsidP="000E5B3E">
                  <w:r w:rsidRPr="000E5B3E">
                    <w:t>Концессионная плата</w:t>
                  </w:r>
                </w:p>
              </w:tc>
              <w:tc>
                <w:tcPr>
                  <w:tcW w:w="1560" w:type="dxa"/>
                  <w:tcBorders>
                    <w:top w:val="nil"/>
                    <w:left w:val="nil"/>
                    <w:bottom w:val="single" w:sz="4" w:space="0" w:color="auto"/>
                    <w:right w:val="single" w:sz="4" w:space="0" w:color="auto"/>
                  </w:tcBorders>
                  <w:shd w:val="clear" w:color="auto" w:fill="auto"/>
                  <w:noWrap/>
                  <w:vAlign w:val="center"/>
                </w:tcPr>
                <w:p w14:paraId="2512A213" w14:textId="77777777" w:rsidR="000E5B3E" w:rsidRPr="000E5B3E" w:rsidRDefault="000E5B3E" w:rsidP="000E5B3E">
                  <w:pPr>
                    <w:jc w:val="center"/>
                    <w:rPr>
                      <w:szCs w:val="28"/>
                    </w:rPr>
                  </w:pPr>
                  <w:r w:rsidRPr="000E5B3E">
                    <w:rPr>
                      <w:szCs w:val="28"/>
                    </w:rPr>
                    <w:t>0</w:t>
                  </w:r>
                </w:p>
              </w:tc>
              <w:tc>
                <w:tcPr>
                  <w:tcW w:w="1559" w:type="dxa"/>
                  <w:tcBorders>
                    <w:top w:val="nil"/>
                    <w:left w:val="nil"/>
                    <w:bottom w:val="single" w:sz="4" w:space="0" w:color="auto"/>
                    <w:right w:val="single" w:sz="4" w:space="0" w:color="auto"/>
                  </w:tcBorders>
                  <w:shd w:val="clear" w:color="auto" w:fill="auto"/>
                  <w:noWrap/>
                  <w:vAlign w:val="center"/>
                </w:tcPr>
                <w:p w14:paraId="56E0791D" w14:textId="77777777" w:rsidR="000E5B3E" w:rsidRPr="000E5B3E" w:rsidRDefault="000E5B3E" w:rsidP="000E5B3E">
                  <w:pPr>
                    <w:jc w:val="center"/>
                    <w:rPr>
                      <w:szCs w:val="28"/>
                    </w:rPr>
                  </w:pPr>
                  <w:r w:rsidRPr="000E5B3E">
                    <w:rPr>
                      <w:szCs w:val="28"/>
                    </w:rPr>
                    <w:t>0</w:t>
                  </w:r>
                </w:p>
              </w:tc>
              <w:tc>
                <w:tcPr>
                  <w:tcW w:w="1417" w:type="dxa"/>
                  <w:tcBorders>
                    <w:top w:val="nil"/>
                    <w:left w:val="nil"/>
                    <w:bottom w:val="single" w:sz="4" w:space="0" w:color="auto"/>
                    <w:right w:val="single" w:sz="4" w:space="0" w:color="auto"/>
                  </w:tcBorders>
                </w:tcPr>
                <w:p w14:paraId="7C931F94" w14:textId="77777777" w:rsidR="000E5B3E" w:rsidRPr="000E5B3E" w:rsidRDefault="000E5B3E" w:rsidP="000E5B3E">
                  <w:pPr>
                    <w:jc w:val="center"/>
                    <w:rPr>
                      <w:szCs w:val="28"/>
                    </w:rPr>
                  </w:pPr>
                </w:p>
              </w:tc>
            </w:tr>
            <w:tr w:rsidR="000E5B3E" w:rsidRPr="000E5B3E" w14:paraId="1D974E19" w14:textId="77777777" w:rsidTr="00153617">
              <w:trPr>
                <w:trHeight w:val="38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D7552C5" w14:textId="77777777" w:rsidR="000E5B3E" w:rsidRPr="000E5B3E" w:rsidRDefault="000E5B3E" w:rsidP="000E5B3E">
                  <w:pPr>
                    <w:ind w:left="-142" w:right="-143"/>
                    <w:jc w:val="center"/>
                  </w:pPr>
                  <w:r w:rsidRPr="000E5B3E">
                    <w:t>1.4</w:t>
                  </w:r>
                </w:p>
              </w:tc>
              <w:tc>
                <w:tcPr>
                  <w:tcW w:w="4334" w:type="dxa"/>
                  <w:tcBorders>
                    <w:top w:val="nil"/>
                    <w:left w:val="nil"/>
                    <w:bottom w:val="single" w:sz="4" w:space="0" w:color="auto"/>
                    <w:right w:val="single" w:sz="4" w:space="0" w:color="auto"/>
                  </w:tcBorders>
                  <w:shd w:val="clear" w:color="auto" w:fill="auto"/>
                  <w:vAlign w:val="center"/>
                  <w:hideMark/>
                </w:tcPr>
                <w:p w14:paraId="58F52B21" w14:textId="77777777" w:rsidR="000E5B3E" w:rsidRPr="000E5B3E" w:rsidRDefault="000E5B3E" w:rsidP="000E5B3E">
                  <w:r w:rsidRPr="000E5B3E">
                    <w:t>Расходы на уплату налогов, сборов и других обязательных платежей, в том числе:</w:t>
                  </w:r>
                </w:p>
              </w:tc>
              <w:tc>
                <w:tcPr>
                  <w:tcW w:w="1560" w:type="dxa"/>
                  <w:tcBorders>
                    <w:top w:val="nil"/>
                    <w:left w:val="nil"/>
                    <w:bottom w:val="single" w:sz="4" w:space="0" w:color="auto"/>
                    <w:right w:val="single" w:sz="4" w:space="0" w:color="auto"/>
                  </w:tcBorders>
                  <w:shd w:val="clear" w:color="auto" w:fill="auto"/>
                  <w:noWrap/>
                  <w:vAlign w:val="center"/>
                </w:tcPr>
                <w:p w14:paraId="5084697A" w14:textId="77777777" w:rsidR="000E5B3E" w:rsidRPr="000E5B3E" w:rsidRDefault="000E5B3E" w:rsidP="000E5B3E">
                  <w:pPr>
                    <w:jc w:val="center"/>
                    <w:rPr>
                      <w:szCs w:val="20"/>
                    </w:rPr>
                  </w:pPr>
                  <w:r w:rsidRPr="000E5B3E">
                    <w:rPr>
                      <w:szCs w:val="20"/>
                    </w:rPr>
                    <w:t>27 226</w:t>
                  </w:r>
                </w:p>
              </w:tc>
              <w:tc>
                <w:tcPr>
                  <w:tcW w:w="1559" w:type="dxa"/>
                  <w:tcBorders>
                    <w:top w:val="nil"/>
                    <w:left w:val="nil"/>
                    <w:bottom w:val="single" w:sz="4" w:space="0" w:color="auto"/>
                    <w:right w:val="single" w:sz="4" w:space="0" w:color="auto"/>
                  </w:tcBorders>
                  <w:shd w:val="clear" w:color="auto" w:fill="auto"/>
                  <w:noWrap/>
                  <w:vAlign w:val="center"/>
                </w:tcPr>
                <w:p w14:paraId="02CF5B05" w14:textId="77777777" w:rsidR="000E5B3E" w:rsidRPr="000E5B3E" w:rsidRDefault="000E5B3E" w:rsidP="000E5B3E">
                  <w:pPr>
                    <w:jc w:val="center"/>
                    <w:rPr>
                      <w:szCs w:val="20"/>
                    </w:rPr>
                  </w:pPr>
                  <w:r w:rsidRPr="000E5B3E">
                    <w:rPr>
                      <w:szCs w:val="20"/>
                    </w:rPr>
                    <w:t>24 821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E37F4B" w14:textId="77777777" w:rsidR="000E5B3E" w:rsidRPr="000E5B3E" w:rsidRDefault="000E5B3E" w:rsidP="000E5B3E">
                  <w:pPr>
                    <w:jc w:val="center"/>
                  </w:pPr>
                  <w:r w:rsidRPr="000E5B3E">
                    <w:t>-2 405</w:t>
                  </w:r>
                </w:p>
              </w:tc>
            </w:tr>
            <w:tr w:rsidR="000E5B3E" w:rsidRPr="000E5B3E" w14:paraId="58F0B235" w14:textId="77777777" w:rsidTr="00153617">
              <w:trPr>
                <w:trHeight w:val="40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09BC423" w14:textId="77777777" w:rsidR="000E5B3E" w:rsidRPr="000E5B3E" w:rsidRDefault="000E5B3E" w:rsidP="000E5B3E">
                  <w:pPr>
                    <w:ind w:left="-142" w:right="-143"/>
                    <w:jc w:val="center"/>
                  </w:pPr>
                  <w:r w:rsidRPr="000E5B3E">
                    <w:t>1.4.1</w:t>
                  </w:r>
                </w:p>
              </w:tc>
              <w:tc>
                <w:tcPr>
                  <w:tcW w:w="4334" w:type="dxa"/>
                  <w:tcBorders>
                    <w:top w:val="nil"/>
                    <w:left w:val="nil"/>
                    <w:bottom w:val="single" w:sz="4" w:space="0" w:color="auto"/>
                    <w:right w:val="single" w:sz="4" w:space="0" w:color="auto"/>
                  </w:tcBorders>
                  <w:shd w:val="clear" w:color="auto" w:fill="auto"/>
                  <w:vAlign w:val="center"/>
                  <w:hideMark/>
                </w:tcPr>
                <w:p w14:paraId="02C04F41" w14:textId="77777777" w:rsidR="000E5B3E" w:rsidRPr="000E5B3E" w:rsidRDefault="000E5B3E" w:rsidP="000E5B3E">
                  <w:r w:rsidRPr="000E5B3E">
                    <w:t xml:space="preserve">плата за выбросы и сбросы загрязняющих веществ в окружающую среду, размещение отходов и другие виды негативного воздействия на окружающую среду </w:t>
                  </w:r>
                  <w:r w:rsidRPr="000E5B3E">
                    <w:br/>
                    <w:t>в пределах установленных нормативов и (или) лимитов</w:t>
                  </w:r>
                </w:p>
              </w:tc>
              <w:tc>
                <w:tcPr>
                  <w:tcW w:w="1560" w:type="dxa"/>
                  <w:tcBorders>
                    <w:top w:val="nil"/>
                    <w:left w:val="nil"/>
                    <w:bottom w:val="single" w:sz="4" w:space="0" w:color="auto"/>
                    <w:right w:val="single" w:sz="4" w:space="0" w:color="auto"/>
                  </w:tcBorders>
                  <w:shd w:val="clear" w:color="auto" w:fill="auto"/>
                  <w:noWrap/>
                  <w:vAlign w:val="center"/>
                </w:tcPr>
                <w:p w14:paraId="26AD309B" w14:textId="77777777" w:rsidR="000E5B3E" w:rsidRPr="000E5B3E" w:rsidRDefault="000E5B3E" w:rsidP="000E5B3E">
                  <w:pPr>
                    <w:jc w:val="center"/>
                    <w:rPr>
                      <w:szCs w:val="20"/>
                    </w:rPr>
                  </w:pPr>
                  <w:r w:rsidRPr="000E5B3E">
                    <w:rPr>
                      <w:szCs w:val="20"/>
                    </w:rPr>
                    <w:t>40</w:t>
                  </w:r>
                </w:p>
              </w:tc>
              <w:tc>
                <w:tcPr>
                  <w:tcW w:w="1559" w:type="dxa"/>
                  <w:tcBorders>
                    <w:top w:val="nil"/>
                    <w:left w:val="nil"/>
                    <w:bottom w:val="single" w:sz="4" w:space="0" w:color="auto"/>
                    <w:right w:val="single" w:sz="4" w:space="0" w:color="auto"/>
                  </w:tcBorders>
                  <w:shd w:val="clear" w:color="auto" w:fill="auto"/>
                  <w:noWrap/>
                  <w:vAlign w:val="center"/>
                </w:tcPr>
                <w:p w14:paraId="5D2E626E" w14:textId="77777777" w:rsidR="000E5B3E" w:rsidRPr="000E5B3E" w:rsidRDefault="000E5B3E" w:rsidP="000E5B3E">
                  <w:pPr>
                    <w:jc w:val="center"/>
                    <w:rPr>
                      <w:szCs w:val="20"/>
                    </w:rPr>
                  </w:pPr>
                  <w:r w:rsidRPr="000E5B3E">
                    <w:rPr>
                      <w:szCs w:val="20"/>
                    </w:rPr>
                    <w:t>21</w:t>
                  </w:r>
                </w:p>
              </w:tc>
              <w:tc>
                <w:tcPr>
                  <w:tcW w:w="1417" w:type="dxa"/>
                  <w:tcBorders>
                    <w:top w:val="nil"/>
                    <w:left w:val="single" w:sz="4" w:space="0" w:color="auto"/>
                    <w:bottom w:val="single" w:sz="4" w:space="0" w:color="auto"/>
                    <w:right w:val="single" w:sz="4" w:space="0" w:color="auto"/>
                  </w:tcBorders>
                  <w:shd w:val="clear" w:color="auto" w:fill="auto"/>
                  <w:vAlign w:val="center"/>
                </w:tcPr>
                <w:p w14:paraId="578308AD" w14:textId="77777777" w:rsidR="000E5B3E" w:rsidRPr="000E5B3E" w:rsidRDefault="000E5B3E" w:rsidP="000E5B3E">
                  <w:pPr>
                    <w:jc w:val="center"/>
                  </w:pPr>
                  <w:r w:rsidRPr="000E5B3E">
                    <w:t>-19</w:t>
                  </w:r>
                </w:p>
              </w:tc>
            </w:tr>
            <w:tr w:rsidR="000E5B3E" w:rsidRPr="000E5B3E" w14:paraId="03881E83" w14:textId="77777777" w:rsidTr="00153617">
              <w:trPr>
                <w:trHeight w:val="34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4F18188" w14:textId="77777777" w:rsidR="000E5B3E" w:rsidRPr="000E5B3E" w:rsidRDefault="000E5B3E" w:rsidP="000E5B3E">
                  <w:pPr>
                    <w:ind w:left="-142" w:right="-143"/>
                    <w:jc w:val="center"/>
                  </w:pPr>
                  <w:r w:rsidRPr="000E5B3E">
                    <w:t>1.4.2</w:t>
                  </w:r>
                </w:p>
              </w:tc>
              <w:tc>
                <w:tcPr>
                  <w:tcW w:w="4334" w:type="dxa"/>
                  <w:tcBorders>
                    <w:top w:val="nil"/>
                    <w:left w:val="nil"/>
                    <w:bottom w:val="single" w:sz="4" w:space="0" w:color="auto"/>
                    <w:right w:val="single" w:sz="4" w:space="0" w:color="auto"/>
                  </w:tcBorders>
                  <w:shd w:val="clear" w:color="auto" w:fill="auto"/>
                  <w:vAlign w:val="center"/>
                  <w:hideMark/>
                </w:tcPr>
                <w:p w14:paraId="600315EC" w14:textId="77777777" w:rsidR="000E5B3E" w:rsidRPr="000E5B3E" w:rsidRDefault="000E5B3E" w:rsidP="000E5B3E">
                  <w:r w:rsidRPr="000E5B3E">
                    <w:t>расходы на обязательное страхование</w:t>
                  </w:r>
                </w:p>
              </w:tc>
              <w:tc>
                <w:tcPr>
                  <w:tcW w:w="1560" w:type="dxa"/>
                  <w:tcBorders>
                    <w:top w:val="nil"/>
                    <w:left w:val="nil"/>
                    <w:bottom w:val="single" w:sz="4" w:space="0" w:color="auto"/>
                    <w:right w:val="single" w:sz="4" w:space="0" w:color="auto"/>
                  </w:tcBorders>
                  <w:shd w:val="clear" w:color="auto" w:fill="auto"/>
                  <w:noWrap/>
                  <w:vAlign w:val="center"/>
                </w:tcPr>
                <w:p w14:paraId="716CDE91" w14:textId="77777777" w:rsidR="000E5B3E" w:rsidRPr="000E5B3E" w:rsidRDefault="000E5B3E" w:rsidP="000E5B3E">
                  <w:pPr>
                    <w:jc w:val="center"/>
                    <w:rPr>
                      <w:szCs w:val="20"/>
                    </w:rPr>
                  </w:pPr>
                  <w:r w:rsidRPr="000E5B3E">
                    <w:rPr>
                      <w:szCs w:val="20"/>
                    </w:rPr>
                    <w:t>146</w:t>
                  </w:r>
                </w:p>
              </w:tc>
              <w:tc>
                <w:tcPr>
                  <w:tcW w:w="1559" w:type="dxa"/>
                  <w:tcBorders>
                    <w:top w:val="nil"/>
                    <w:left w:val="nil"/>
                    <w:bottom w:val="single" w:sz="4" w:space="0" w:color="auto"/>
                    <w:right w:val="single" w:sz="4" w:space="0" w:color="auto"/>
                  </w:tcBorders>
                  <w:shd w:val="clear" w:color="auto" w:fill="auto"/>
                  <w:noWrap/>
                  <w:vAlign w:val="center"/>
                </w:tcPr>
                <w:p w14:paraId="78A346BA" w14:textId="77777777" w:rsidR="000E5B3E" w:rsidRPr="000E5B3E" w:rsidRDefault="000E5B3E" w:rsidP="000E5B3E">
                  <w:pPr>
                    <w:jc w:val="center"/>
                    <w:rPr>
                      <w:szCs w:val="20"/>
                    </w:rPr>
                  </w:pPr>
                  <w:r w:rsidRPr="000E5B3E">
                    <w:rPr>
                      <w:szCs w:val="20"/>
                    </w:rPr>
                    <w:t>16</w:t>
                  </w:r>
                </w:p>
              </w:tc>
              <w:tc>
                <w:tcPr>
                  <w:tcW w:w="1417" w:type="dxa"/>
                  <w:tcBorders>
                    <w:top w:val="nil"/>
                    <w:left w:val="single" w:sz="4" w:space="0" w:color="auto"/>
                    <w:bottom w:val="single" w:sz="4" w:space="0" w:color="auto"/>
                    <w:right w:val="single" w:sz="4" w:space="0" w:color="auto"/>
                  </w:tcBorders>
                  <w:shd w:val="clear" w:color="auto" w:fill="auto"/>
                  <w:vAlign w:val="center"/>
                </w:tcPr>
                <w:p w14:paraId="2ADD36B2" w14:textId="77777777" w:rsidR="000E5B3E" w:rsidRPr="000E5B3E" w:rsidRDefault="000E5B3E" w:rsidP="000E5B3E">
                  <w:pPr>
                    <w:jc w:val="center"/>
                  </w:pPr>
                  <w:r w:rsidRPr="000E5B3E">
                    <w:t>-130</w:t>
                  </w:r>
                </w:p>
              </w:tc>
            </w:tr>
            <w:tr w:rsidR="000E5B3E" w:rsidRPr="000E5B3E" w14:paraId="6E505C7C" w14:textId="77777777" w:rsidTr="00153617">
              <w:trPr>
                <w:trHeight w:val="29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80744E2" w14:textId="77777777" w:rsidR="000E5B3E" w:rsidRPr="000E5B3E" w:rsidRDefault="000E5B3E" w:rsidP="000E5B3E">
                  <w:pPr>
                    <w:ind w:left="-142" w:right="-143"/>
                    <w:jc w:val="center"/>
                  </w:pPr>
                  <w:r w:rsidRPr="000E5B3E">
                    <w:t>1.4.3</w:t>
                  </w:r>
                </w:p>
              </w:tc>
              <w:tc>
                <w:tcPr>
                  <w:tcW w:w="4334" w:type="dxa"/>
                  <w:tcBorders>
                    <w:top w:val="nil"/>
                    <w:left w:val="nil"/>
                    <w:bottom w:val="single" w:sz="4" w:space="0" w:color="auto"/>
                    <w:right w:val="single" w:sz="4" w:space="0" w:color="auto"/>
                  </w:tcBorders>
                  <w:shd w:val="clear" w:color="auto" w:fill="auto"/>
                  <w:vAlign w:val="center"/>
                  <w:hideMark/>
                </w:tcPr>
                <w:p w14:paraId="69EA5BE7" w14:textId="77777777" w:rsidR="000E5B3E" w:rsidRPr="000E5B3E" w:rsidRDefault="000E5B3E" w:rsidP="000E5B3E">
                  <w:r w:rsidRPr="000E5B3E">
                    <w:t>иные расходы</w:t>
                  </w:r>
                </w:p>
              </w:tc>
              <w:tc>
                <w:tcPr>
                  <w:tcW w:w="1560" w:type="dxa"/>
                  <w:tcBorders>
                    <w:top w:val="nil"/>
                    <w:left w:val="nil"/>
                    <w:bottom w:val="single" w:sz="4" w:space="0" w:color="auto"/>
                    <w:right w:val="single" w:sz="4" w:space="0" w:color="auto"/>
                  </w:tcBorders>
                  <w:shd w:val="clear" w:color="auto" w:fill="auto"/>
                  <w:noWrap/>
                  <w:vAlign w:val="center"/>
                </w:tcPr>
                <w:p w14:paraId="5ED4A9E6" w14:textId="77777777" w:rsidR="000E5B3E" w:rsidRPr="000E5B3E" w:rsidRDefault="000E5B3E" w:rsidP="000E5B3E">
                  <w:pPr>
                    <w:jc w:val="center"/>
                    <w:rPr>
                      <w:szCs w:val="20"/>
                    </w:rPr>
                  </w:pPr>
                  <w:r w:rsidRPr="000E5B3E">
                    <w:rPr>
                      <w:szCs w:val="20"/>
                    </w:rPr>
                    <w:t>27 040</w:t>
                  </w:r>
                </w:p>
              </w:tc>
              <w:tc>
                <w:tcPr>
                  <w:tcW w:w="1559" w:type="dxa"/>
                  <w:tcBorders>
                    <w:top w:val="nil"/>
                    <w:left w:val="nil"/>
                    <w:bottom w:val="single" w:sz="4" w:space="0" w:color="auto"/>
                    <w:right w:val="single" w:sz="4" w:space="0" w:color="auto"/>
                  </w:tcBorders>
                  <w:shd w:val="clear" w:color="auto" w:fill="auto"/>
                  <w:noWrap/>
                  <w:vAlign w:val="center"/>
                </w:tcPr>
                <w:p w14:paraId="1F86B57F" w14:textId="77777777" w:rsidR="000E5B3E" w:rsidRPr="000E5B3E" w:rsidRDefault="000E5B3E" w:rsidP="000E5B3E">
                  <w:pPr>
                    <w:jc w:val="center"/>
                    <w:rPr>
                      <w:szCs w:val="20"/>
                    </w:rPr>
                  </w:pPr>
                  <w:r w:rsidRPr="000E5B3E">
                    <w:rPr>
                      <w:szCs w:val="20"/>
                    </w:rPr>
                    <w:t>24 784</w:t>
                  </w:r>
                </w:p>
              </w:tc>
              <w:tc>
                <w:tcPr>
                  <w:tcW w:w="1417" w:type="dxa"/>
                  <w:tcBorders>
                    <w:top w:val="nil"/>
                    <w:left w:val="single" w:sz="4" w:space="0" w:color="auto"/>
                    <w:bottom w:val="single" w:sz="4" w:space="0" w:color="auto"/>
                    <w:right w:val="single" w:sz="4" w:space="0" w:color="auto"/>
                  </w:tcBorders>
                  <w:shd w:val="clear" w:color="auto" w:fill="auto"/>
                  <w:vAlign w:val="center"/>
                </w:tcPr>
                <w:p w14:paraId="0DED93EB" w14:textId="77777777" w:rsidR="000E5B3E" w:rsidRPr="000E5B3E" w:rsidRDefault="000E5B3E" w:rsidP="000E5B3E">
                  <w:pPr>
                    <w:jc w:val="center"/>
                  </w:pPr>
                  <w:r w:rsidRPr="000E5B3E">
                    <w:t>-2 256</w:t>
                  </w:r>
                </w:p>
              </w:tc>
            </w:tr>
            <w:tr w:rsidR="000E5B3E" w:rsidRPr="000E5B3E" w14:paraId="6B6AEC5E" w14:textId="77777777" w:rsidTr="00153617">
              <w:trPr>
                <w:trHeight w:val="33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BF8F124" w14:textId="77777777" w:rsidR="000E5B3E" w:rsidRPr="000E5B3E" w:rsidRDefault="000E5B3E" w:rsidP="000E5B3E">
                  <w:pPr>
                    <w:ind w:left="-142" w:right="-143"/>
                    <w:jc w:val="center"/>
                  </w:pPr>
                  <w:r w:rsidRPr="000E5B3E">
                    <w:t>1.5</w:t>
                  </w:r>
                </w:p>
              </w:tc>
              <w:tc>
                <w:tcPr>
                  <w:tcW w:w="4334" w:type="dxa"/>
                  <w:tcBorders>
                    <w:top w:val="nil"/>
                    <w:left w:val="nil"/>
                    <w:bottom w:val="single" w:sz="4" w:space="0" w:color="auto"/>
                    <w:right w:val="single" w:sz="4" w:space="0" w:color="auto"/>
                  </w:tcBorders>
                  <w:shd w:val="clear" w:color="auto" w:fill="auto"/>
                  <w:vAlign w:val="center"/>
                  <w:hideMark/>
                </w:tcPr>
                <w:p w14:paraId="3847C1BA" w14:textId="77777777" w:rsidR="000E5B3E" w:rsidRPr="000E5B3E" w:rsidRDefault="000E5B3E" w:rsidP="000E5B3E">
                  <w:r w:rsidRPr="000E5B3E">
                    <w:t>Отчисления на социальные нужды</w:t>
                  </w:r>
                </w:p>
              </w:tc>
              <w:tc>
                <w:tcPr>
                  <w:tcW w:w="1560" w:type="dxa"/>
                  <w:tcBorders>
                    <w:top w:val="nil"/>
                    <w:left w:val="nil"/>
                    <w:bottom w:val="single" w:sz="4" w:space="0" w:color="auto"/>
                    <w:right w:val="single" w:sz="4" w:space="0" w:color="auto"/>
                  </w:tcBorders>
                  <w:shd w:val="clear" w:color="auto" w:fill="auto"/>
                  <w:noWrap/>
                  <w:vAlign w:val="center"/>
                </w:tcPr>
                <w:p w14:paraId="33DFD9A2" w14:textId="77777777" w:rsidR="000E5B3E" w:rsidRPr="000E5B3E" w:rsidRDefault="000E5B3E" w:rsidP="000E5B3E">
                  <w:pPr>
                    <w:jc w:val="center"/>
                    <w:rPr>
                      <w:szCs w:val="20"/>
                    </w:rPr>
                  </w:pPr>
                  <w:r w:rsidRPr="000E5B3E">
                    <w:rPr>
                      <w:szCs w:val="20"/>
                    </w:rPr>
                    <w:t>24 247</w:t>
                  </w:r>
                </w:p>
              </w:tc>
              <w:tc>
                <w:tcPr>
                  <w:tcW w:w="1559" w:type="dxa"/>
                  <w:tcBorders>
                    <w:top w:val="nil"/>
                    <w:left w:val="nil"/>
                    <w:bottom w:val="single" w:sz="4" w:space="0" w:color="auto"/>
                    <w:right w:val="single" w:sz="4" w:space="0" w:color="auto"/>
                  </w:tcBorders>
                  <w:shd w:val="clear" w:color="auto" w:fill="auto"/>
                  <w:noWrap/>
                  <w:vAlign w:val="center"/>
                </w:tcPr>
                <w:p w14:paraId="2DACE642" w14:textId="77777777" w:rsidR="000E5B3E" w:rsidRPr="000E5B3E" w:rsidRDefault="000E5B3E" w:rsidP="000E5B3E">
                  <w:pPr>
                    <w:jc w:val="center"/>
                    <w:rPr>
                      <w:szCs w:val="20"/>
                    </w:rPr>
                  </w:pPr>
                  <w:r w:rsidRPr="000E5B3E">
                    <w:rPr>
                      <w:szCs w:val="20"/>
                    </w:rPr>
                    <w:t>25 733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0A339D" w14:textId="77777777" w:rsidR="000E5B3E" w:rsidRPr="000E5B3E" w:rsidRDefault="000E5B3E" w:rsidP="000E5B3E">
                  <w:pPr>
                    <w:jc w:val="center"/>
                  </w:pPr>
                  <w:r w:rsidRPr="000E5B3E">
                    <w:t>1 486</w:t>
                  </w:r>
                </w:p>
              </w:tc>
            </w:tr>
            <w:tr w:rsidR="000E5B3E" w:rsidRPr="000E5B3E" w14:paraId="6674B554" w14:textId="77777777" w:rsidTr="00153617">
              <w:trPr>
                <w:trHeight w:val="33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FFAC649" w14:textId="77777777" w:rsidR="000E5B3E" w:rsidRPr="000E5B3E" w:rsidRDefault="000E5B3E" w:rsidP="000E5B3E">
                  <w:pPr>
                    <w:jc w:val="center"/>
                  </w:pPr>
                  <w:r w:rsidRPr="000E5B3E">
                    <w:t>1.6</w:t>
                  </w:r>
                </w:p>
              </w:tc>
              <w:tc>
                <w:tcPr>
                  <w:tcW w:w="4334" w:type="dxa"/>
                  <w:tcBorders>
                    <w:top w:val="nil"/>
                    <w:left w:val="nil"/>
                    <w:bottom w:val="single" w:sz="4" w:space="0" w:color="auto"/>
                    <w:right w:val="single" w:sz="4" w:space="0" w:color="auto"/>
                  </w:tcBorders>
                  <w:shd w:val="clear" w:color="auto" w:fill="auto"/>
                  <w:vAlign w:val="center"/>
                  <w:hideMark/>
                </w:tcPr>
                <w:p w14:paraId="5295CD56" w14:textId="77777777" w:rsidR="000E5B3E" w:rsidRPr="000E5B3E" w:rsidRDefault="000E5B3E" w:rsidP="000E5B3E">
                  <w:r w:rsidRPr="000E5B3E">
                    <w:t>Расходы по сомнительным долгам</w:t>
                  </w:r>
                </w:p>
              </w:tc>
              <w:tc>
                <w:tcPr>
                  <w:tcW w:w="1560" w:type="dxa"/>
                  <w:tcBorders>
                    <w:top w:val="nil"/>
                    <w:left w:val="nil"/>
                    <w:bottom w:val="single" w:sz="4" w:space="0" w:color="auto"/>
                    <w:right w:val="single" w:sz="4" w:space="0" w:color="auto"/>
                  </w:tcBorders>
                  <w:shd w:val="clear" w:color="auto" w:fill="auto"/>
                  <w:noWrap/>
                  <w:vAlign w:val="center"/>
                </w:tcPr>
                <w:p w14:paraId="57F34EF5" w14:textId="77777777" w:rsidR="000E5B3E" w:rsidRPr="000E5B3E" w:rsidRDefault="000E5B3E" w:rsidP="000E5B3E">
                  <w:pPr>
                    <w:jc w:val="center"/>
                    <w:rPr>
                      <w:szCs w:val="20"/>
                    </w:rPr>
                  </w:pPr>
                  <w:r w:rsidRPr="000E5B3E">
                    <w:rPr>
                      <w:szCs w:val="20"/>
                    </w:rPr>
                    <w:t>0</w:t>
                  </w:r>
                </w:p>
              </w:tc>
              <w:tc>
                <w:tcPr>
                  <w:tcW w:w="1559" w:type="dxa"/>
                  <w:tcBorders>
                    <w:top w:val="nil"/>
                    <w:left w:val="nil"/>
                    <w:bottom w:val="single" w:sz="4" w:space="0" w:color="auto"/>
                    <w:right w:val="single" w:sz="4" w:space="0" w:color="auto"/>
                  </w:tcBorders>
                  <w:shd w:val="clear" w:color="auto" w:fill="auto"/>
                  <w:noWrap/>
                  <w:vAlign w:val="center"/>
                </w:tcPr>
                <w:p w14:paraId="2C28EA5E" w14:textId="77777777" w:rsidR="000E5B3E" w:rsidRPr="000E5B3E" w:rsidRDefault="000E5B3E" w:rsidP="000E5B3E">
                  <w:pPr>
                    <w:jc w:val="center"/>
                    <w:rPr>
                      <w:szCs w:val="20"/>
                    </w:rPr>
                  </w:pPr>
                  <w:r w:rsidRPr="000E5B3E">
                    <w:rPr>
                      <w:szCs w:val="20"/>
                    </w:rPr>
                    <w:t>0</w:t>
                  </w:r>
                </w:p>
              </w:tc>
              <w:tc>
                <w:tcPr>
                  <w:tcW w:w="1417" w:type="dxa"/>
                  <w:tcBorders>
                    <w:top w:val="nil"/>
                    <w:left w:val="single" w:sz="4" w:space="0" w:color="auto"/>
                    <w:bottom w:val="single" w:sz="4" w:space="0" w:color="auto"/>
                    <w:right w:val="single" w:sz="4" w:space="0" w:color="auto"/>
                  </w:tcBorders>
                  <w:shd w:val="clear" w:color="auto" w:fill="auto"/>
                  <w:vAlign w:val="center"/>
                </w:tcPr>
                <w:p w14:paraId="38B3D810" w14:textId="77777777" w:rsidR="000E5B3E" w:rsidRPr="000E5B3E" w:rsidRDefault="000E5B3E" w:rsidP="000E5B3E">
                  <w:pPr>
                    <w:jc w:val="center"/>
                  </w:pPr>
                  <w:r w:rsidRPr="000E5B3E">
                    <w:t>0</w:t>
                  </w:r>
                </w:p>
              </w:tc>
            </w:tr>
            <w:tr w:rsidR="000E5B3E" w:rsidRPr="000E5B3E" w14:paraId="18B062C5" w14:textId="77777777" w:rsidTr="00153617">
              <w:trPr>
                <w:trHeight w:val="357"/>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65D375A" w14:textId="77777777" w:rsidR="000E5B3E" w:rsidRPr="000E5B3E" w:rsidRDefault="000E5B3E" w:rsidP="000E5B3E">
                  <w:pPr>
                    <w:jc w:val="center"/>
                  </w:pPr>
                  <w:r w:rsidRPr="000E5B3E">
                    <w:t>1.7</w:t>
                  </w:r>
                </w:p>
              </w:tc>
              <w:tc>
                <w:tcPr>
                  <w:tcW w:w="4334" w:type="dxa"/>
                  <w:tcBorders>
                    <w:top w:val="nil"/>
                    <w:left w:val="nil"/>
                    <w:bottom w:val="single" w:sz="4" w:space="0" w:color="auto"/>
                    <w:right w:val="single" w:sz="4" w:space="0" w:color="auto"/>
                  </w:tcBorders>
                  <w:shd w:val="clear" w:color="auto" w:fill="auto"/>
                  <w:vAlign w:val="center"/>
                  <w:hideMark/>
                </w:tcPr>
                <w:p w14:paraId="61213762" w14:textId="77777777" w:rsidR="000E5B3E" w:rsidRPr="000E5B3E" w:rsidRDefault="000E5B3E" w:rsidP="000E5B3E">
                  <w:r w:rsidRPr="000E5B3E">
                    <w:t>Амортизация основных средств и нематериальных активов</w:t>
                  </w:r>
                </w:p>
              </w:tc>
              <w:tc>
                <w:tcPr>
                  <w:tcW w:w="1560" w:type="dxa"/>
                  <w:tcBorders>
                    <w:top w:val="nil"/>
                    <w:left w:val="nil"/>
                    <w:bottom w:val="single" w:sz="4" w:space="0" w:color="auto"/>
                    <w:right w:val="single" w:sz="4" w:space="0" w:color="auto"/>
                  </w:tcBorders>
                  <w:shd w:val="clear" w:color="auto" w:fill="auto"/>
                  <w:noWrap/>
                  <w:vAlign w:val="center"/>
                </w:tcPr>
                <w:p w14:paraId="52569393" w14:textId="77777777" w:rsidR="000E5B3E" w:rsidRPr="000E5B3E" w:rsidRDefault="000E5B3E" w:rsidP="000E5B3E">
                  <w:pPr>
                    <w:jc w:val="center"/>
                    <w:rPr>
                      <w:szCs w:val="20"/>
                    </w:rPr>
                  </w:pPr>
                  <w:r w:rsidRPr="000E5B3E">
                    <w:rPr>
                      <w:szCs w:val="20"/>
                    </w:rPr>
                    <w:t>140 862</w:t>
                  </w:r>
                </w:p>
              </w:tc>
              <w:tc>
                <w:tcPr>
                  <w:tcW w:w="1559" w:type="dxa"/>
                  <w:tcBorders>
                    <w:top w:val="nil"/>
                    <w:left w:val="nil"/>
                    <w:bottom w:val="single" w:sz="4" w:space="0" w:color="auto"/>
                    <w:right w:val="single" w:sz="4" w:space="0" w:color="auto"/>
                  </w:tcBorders>
                  <w:shd w:val="clear" w:color="auto" w:fill="auto"/>
                  <w:noWrap/>
                  <w:vAlign w:val="center"/>
                </w:tcPr>
                <w:p w14:paraId="5E685A99" w14:textId="77777777" w:rsidR="000E5B3E" w:rsidRPr="000E5B3E" w:rsidRDefault="000E5B3E" w:rsidP="000E5B3E">
                  <w:pPr>
                    <w:jc w:val="center"/>
                    <w:rPr>
                      <w:szCs w:val="20"/>
                    </w:rPr>
                  </w:pPr>
                  <w:r w:rsidRPr="000E5B3E">
                    <w:rPr>
                      <w:szCs w:val="20"/>
                    </w:rPr>
                    <w:t>138 367</w:t>
                  </w:r>
                </w:p>
              </w:tc>
              <w:tc>
                <w:tcPr>
                  <w:tcW w:w="1417" w:type="dxa"/>
                  <w:tcBorders>
                    <w:top w:val="nil"/>
                    <w:left w:val="single" w:sz="4" w:space="0" w:color="auto"/>
                    <w:bottom w:val="single" w:sz="4" w:space="0" w:color="auto"/>
                    <w:right w:val="single" w:sz="4" w:space="0" w:color="auto"/>
                  </w:tcBorders>
                  <w:shd w:val="clear" w:color="auto" w:fill="auto"/>
                  <w:vAlign w:val="center"/>
                </w:tcPr>
                <w:p w14:paraId="64688482" w14:textId="77777777" w:rsidR="000E5B3E" w:rsidRPr="000E5B3E" w:rsidRDefault="000E5B3E" w:rsidP="000E5B3E">
                  <w:pPr>
                    <w:jc w:val="center"/>
                  </w:pPr>
                  <w:r w:rsidRPr="000E5B3E">
                    <w:t>-2 495</w:t>
                  </w:r>
                </w:p>
              </w:tc>
            </w:tr>
            <w:tr w:rsidR="000E5B3E" w:rsidRPr="000E5B3E" w14:paraId="2953B9A6" w14:textId="77777777" w:rsidTr="00153617">
              <w:trPr>
                <w:trHeight w:val="357"/>
              </w:trPr>
              <w:tc>
                <w:tcPr>
                  <w:tcW w:w="656" w:type="dxa"/>
                  <w:tcBorders>
                    <w:top w:val="nil"/>
                    <w:left w:val="single" w:sz="4" w:space="0" w:color="auto"/>
                    <w:bottom w:val="single" w:sz="4" w:space="0" w:color="auto"/>
                    <w:right w:val="single" w:sz="4" w:space="0" w:color="auto"/>
                  </w:tcBorders>
                  <w:shd w:val="clear" w:color="auto" w:fill="auto"/>
                  <w:noWrap/>
                  <w:vAlign w:val="center"/>
                </w:tcPr>
                <w:p w14:paraId="41C9D67D" w14:textId="77777777" w:rsidR="000E5B3E" w:rsidRPr="000E5B3E" w:rsidRDefault="000E5B3E" w:rsidP="000E5B3E">
                  <w:pPr>
                    <w:jc w:val="center"/>
                  </w:pPr>
                  <w:r w:rsidRPr="000E5B3E">
                    <w:t>1.8</w:t>
                  </w:r>
                </w:p>
              </w:tc>
              <w:tc>
                <w:tcPr>
                  <w:tcW w:w="4334" w:type="dxa"/>
                  <w:tcBorders>
                    <w:top w:val="nil"/>
                    <w:left w:val="nil"/>
                    <w:bottom w:val="single" w:sz="4" w:space="0" w:color="auto"/>
                    <w:right w:val="single" w:sz="4" w:space="0" w:color="auto"/>
                  </w:tcBorders>
                  <w:shd w:val="clear" w:color="auto" w:fill="auto"/>
                  <w:vAlign w:val="center"/>
                </w:tcPr>
                <w:p w14:paraId="773658B7" w14:textId="77777777" w:rsidR="000E5B3E" w:rsidRPr="000E5B3E" w:rsidRDefault="000E5B3E" w:rsidP="000E5B3E">
                  <w:r w:rsidRPr="000E5B3E">
                    <w:t>Расходы на выплаты по договорам займа и кредитным договорам, включая проценты по ним</w:t>
                  </w:r>
                </w:p>
              </w:tc>
              <w:tc>
                <w:tcPr>
                  <w:tcW w:w="1560" w:type="dxa"/>
                  <w:tcBorders>
                    <w:top w:val="nil"/>
                    <w:left w:val="nil"/>
                    <w:bottom w:val="single" w:sz="4" w:space="0" w:color="auto"/>
                    <w:right w:val="single" w:sz="4" w:space="0" w:color="auto"/>
                  </w:tcBorders>
                  <w:shd w:val="clear" w:color="auto" w:fill="auto"/>
                  <w:noWrap/>
                  <w:vAlign w:val="center"/>
                </w:tcPr>
                <w:p w14:paraId="7AF6667A" w14:textId="77777777" w:rsidR="000E5B3E" w:rsidRPr="000E5B3E" w:rsidRDefault="000E5B3E" w:rsidP="000E5B3E">
                  <w:pPr>
                    <w:jc w:val="center"/>
                    <w:rPr>
                      <w:szCs w:val="20"/>
                    </w:rPr>
                  </w:pPr>
                  <w:r w:rsidRPr="000E5B3E">
                    <w:rPr>
                      <w:szCs w:val="20"/>
                    </w:rPr>
                    <w:t>0</w:t>
                  </w:r>
                </w:p>
              </w:tc>
              <w:tc>
                <w:tcPr>
                  <w:tcW w:w="1559" w:type="dxa"/>
                  <w:tcBorders>
                    <w:top w:val="nil"/>
                    <w:left w:val="nil"/>
                    <w:bottom w:val="single" w:sz="4" w:space="0" w:color="auto"/>
                    <w:right w:val="single" w:sz="4" w:space="0" w:color="auto"/>
                  </w:tcBorders>
                  <w:shd w:val="clear" w:color="auto" w:fill="auto"/>
                  <w:noWrap/>
                  <w:vAlign w:val="center"/>
                </w:tcPr>
                <w:p w14:paraId="59C65C37" w14:textId="77777777" w:rsidR="000E5B3E" w:rsidRPr="000E5B3E" w:rsidRDefault="000E5B3E" w:rsidP="000E5B3E">
                  <w:pPr>
                    <w:jc w:val="center"/>
                    <w:rPr>
                      <w:szCs w:val="20"/>
                    </w:rPr>
                  </w:pPr>
                  <w:r w:rsidRPr="000E5B3E">
                    <w:rPr>
                      <w:szCs w:val="20"/>
                    </w:rPr>
                    <w:t>0</w:t>
                  </w:r>
                </w:p>
              </w:tc>
              <w:tc>
                <w:tcPr>
                  <w:tcW w:w="1417" w:type="dxa"/>
                  <w:tcBorders>
                    <w:top w:val="nil"/>
                    <w:left w:val="single" w:sz="4" w:space="0" w:color="auto"/>
                    <w:bottom w:val="single" w:sz="4" w:space="0" w:color="auto"/>
                    <w:right w:val="single" w:sz="4" w:space="0" w:color="auto"/>
                  </w:tcBorders>
                  <w:shd w:val="clear" w:color="auto" w:fill="auto"/>
                  <w:vAlign w:val="center"/>
                </w:tcPr>
                <w:p w14:paraId="29CC9A99" w14:textId="77777777" w:rsidR="000E5B3E" w:rsidRPr="000E5B3E" w:rsidRDefault="000E5B3E" w:rsidP="000E5B3E">
                  <w:pPr>
                    <w:jc w:val="center"/>
                  </w:pPr>
                  <w:r w:rsidRPr="000E5B3E">
                    <w:t>0</w:t>
                  </w:r>
                </w:p>
              </w:tc>
            </w:tr>
            <w:tr w:rsidR="000E5B3E" w:rsidRPr="000E5B3E" w14:paraId="1207E400" w14:textId="77777777" w:rsidTr="00153617">
              <w:trPr>
                <w:trHeight w:val="357"/>
              </w:trPr>
              <w:tc>
                <w:tcPr>
                  <w:tcW w:w="656" w:type="dxa"/>
                  <w:tcBorders>
                    <w:top w:val="nil"/>
                    <w:left w:val="single" w:sz="4" w:space="0" w:color="auto"/>
                    <w:bottom w:val="single" w:sz="4" w:space="0" w:color="auto"/>
                    <w:right w:val="single" w:sz="4" w:space="0" w:color="auto"/>
                  </w:tcBorders>
                  <w:shd w:val="clear" w:color="auto" w:fill="auto"/>
                  <w:noWrap/>
                  <w:vAlign w:val="center"/>
                </w:tcPr>
                <w:p w14:paraId="0C05D586" w14:textId="77777777" w:rsidR="000E5B3E" w:rsidRPr="000E5B3E" w:rsidRDefault="000E5B3E" w:rsidP="000E5B3E">
                  <w:pPr>
                    <w:jc w:val="center"/>
                  </w:pPr>
                  <w:r w:rsidRPr="000E5B3E">
                    <w:t>1.9</w:t>
                  </w:r>
                </w:p>
              </w:tc>
              <w:tc>
                <w:tcPr>
                  <w:tcW w:w="4334" w:type="dxa"/>
                  <w:tcBorders>
                    <w:top w:val="nil"/>
                    <w:left w:val="nil"/>
                    <w:bottom w:val="single" w:sz="4" w:space="0" w:color="auto"/>
                    <w:right w:val="single" w:sz="4" w:space="0" w:color="auto"/>
                  </w:tcBorders>
                  <w:shd w:val="clear" w:color="auto" w:fill="auto"/>
                  <w:vAlign w:val="center"/>
                </w:tcPr>
                <w:p w14:paraId="56DD1C57" w14:textId="77777777" w:rsidR="000E5B3E" w:rsidRPr="000E5B3E" w:rsidRDefault="000E5B3E" w:rsidP="000E5B3E">
                  <w:r w:rsidRPr="000E5B3E">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560" w:type="dxa"/>
                  <w:tcBorders>
                    <w:top w:val="nil"/>
                    <w:left w:val="nil"/>
                    <w:bottom w:val="single" w:sz="4" w:space="0" w:color="auto"/>
                    <w:right w:val="single" w:sz="4" w:space="0" w:color="auto"/>
                  </w:tcBorders>
                  <w:shd w:val="clear" w:color="auto" w:fill="auto"/>
                  <w:noWrap/>
                  <w:vAlign w:val="center"/>
                </w:tcPr>
                <w:p w14:paraId="7B952B51" w14:textId="77777777" w:rsidR="000E5B3E" w:rsidRPr="000E5B3E" w:rsidRDefault="000E5B3E" w:rsidP="000E5B3E">
                  <w:pPr>
                    <w:jc w:val="center"/>
                    <w:rPr>
                      <w:szCs w:val="20"/>
                    </w:rPr>
                  </w:pPr>
                  <w:r w:rsidRPr="000E5B3E">
                    <w:rPr>
                      <w:szCs w:val="20"/>
                    </w:rPr>
                    <w:t>0</w:t>
                  </w:r>
                </w:p>
              </w:tc>
              <w:tc>
                <w:tcPr>
                  <w:tcW w:w="1559" w:type="dxa"/>
                  <w:tcBorders>
                    <w:top w:val="nil"/>
                    <w:left w:val="nil"/>
                    <w:bottom w:val="single" w:sz="4" w:space="0" w:color="auto"/>
                    <w:right w:val="single" w:sz="4" w:space="0" w:color="auto"/>
                  </w:tcBorders>
                  <w:shd w:val="clear" w:color="auto" w:fill="auto"/>
                  <w:noWrap/>
                  <w:vAlign w:val="center"/>
                </w:tcPr>
                <w:p w14:paraId="24ABA9FB" w14:textId="77777777" w:rsidR="000E5B3E" w:rsidRPr="000E5B3E" w:rsidRDefault="000E5B3E" w:rsidP="000E5B3E">
                  <w:pPr>
                    <w:jc w:val="center"/>
                    <w:rPr>
                      <w:szCs w:val="20"/>
                    </w:rPr>
                  </w:pPr>
                  <w:r w:rsidRPr="000E5B3E">
                    <w:rPr>
                      <w:szCs w:val="20"/>
                    </w:rPr>
                    <w:t>0</w:t>
                  </w:r>
                </w:p>
              </w:tc>
              <w:tc>
                <w:tcPr>
                  <w:tcW w:w="1417" w:type="dxa"/>
                  <w:tcBorders>
                    <w:top w:val="nil"/>
                    <w:left w:val="single" w:sz="4" w:space="0" w:color="auto"/>
                    <w:bottom w:val="single" w:sz="4" w:space="0" w:color="auto"/>
                    <w:right w:val="single" w:sz="4" w:space="0" w:color="auto"/>
                  </w:tcBorders>
                  <w:shd w:val="clear" w:color="auto" w:fill="auto"/>
                  <w:vAlign w:val="center"/>
                </w:tcPr>
                <w:p w14:paraId="68A4B6DB" w14:textId="77777777" w:rsidR="000E5B3E" w:rsidRPr="000E5B3E" w:rsidRDefault="000E5B3E" w:rsidP="000E5B3E">
                  <w:pPr>
                    <w:jc w:val="center"/>
                  </w:pPr>
                  <w:r w:rsidRPr="000E5B3E">
                    <w:t>0</w:t>
                  </w:r>
                </w:p>
              </w:tc>
            </w:tr>
            <w:tr w:rsidR="000E5B3E" w:rsidRPr="000E5B3E" w14:paraId="59FD0A0A" w14:textId="77777777" w:rsidTr="00153617">
              <w:trPr>
                <w:trHeight w:val="29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3C291D1" w14:textId="77777777" w:rsidR="000E5B3E" w:rsidRPr="000E5B3E" w:rsidRDefault="000E5B3E" w:rsidP="000E5B3E">
                  <w:pPr>
                    <w:jc w:val="center"/>
                  </w:pPr>
                  <w:r w:rsidRPr="000E5B3E">
                    <w:t> </w:t>
                  </w:r>
                </w:p>
              </w:tc>
              <w:tc>
                <w:tcPr>
                  <w:tcW w:w="4334" w:type="dxa"/>
                  <w:tcBorders>
                    <w:top w:val="nil"/>
                    <w:left w:val="nil"/>
                    <w:bottom w:val="single" w:sz="4" w:space="0" w:color="auto"/>
                    <w:right w:val="single" w:sz="4" w:space="0" w:color="auto"/>
                  </w:tcBorders>
                  <w:shd w:val="clear" w:color="auto" w:fill="auto"/>
                  <w:vAlign w:val="center"/>
                  <w:hideMark/>
                </w:tcPr>
                <w:p w14:paraId="6A60D325" w14:textId="77777777" w:rsidR="000E5B3E" w:rsidRPr="000E5B3E" w:rsidRDefault="000E5B3E" w:rsidP="000E5B3E">
                  <w:r w:rsidRPr="000E5B3E">
                    <w:t>ИТОГО</w:t>
                  </w:r>
                </w:p>
              </w:tc>
              <w:tc>
                <w:tcPr>
                  <w:tcW w:w="1560" w:type="dxa"/>
                  <w:tcBorders>
                    <w:top w:val="nil"/>
                    <w:left w:val="nil"/>
                    <w:bottom w:val="single" w:sz="4" w:space="0" w:color="auto"/>
                    <w:right w:val="single" w:sz="4" w:space="0" w:color="auto"/>
                  </w:tcBorders>
                  <w:shd w:val="clear" w:color="auto" w:fill="auto"/>
                  <w:noWrap/>
                  <w:vAlign w:val="center"/>
                </w:tcPr>
                <w:p w14:paraId="1F911294" w14:textId="77777777" w:rsidR="000E5B3E" w:rsidRPr="000E5B3E" w:rsidRDefault="000E5B3E" w:rsidP="000E5B3E">
                  <w:pPr>
                    <w:jc w:val="center"/>
                    <w:rPr>
                      <w:szCs w:val="20"/>
                    </w:rPr>
                  </w:pPr>
                  <w:r w:rsidRPr="000E5B3E">
                    <w:rPr>
                      <w:szCs w:val="20"/>
                    </w:rPr>
                    <w:t>192 335</w:t>
                  </w:r>
                </w:p>
              </w:tc>
              <w:tc>
                <w:tcPr>
                  <w:tcW w:w="1559" w:type="dxa"/>
                  <w:tcBorders>
                    <w:top w:val="nil"/>
                    <w:left w:val="nil"/>
                    <w:bottom w:val="single" w:sz="4" w:space="0" w:color="auto"/>
                    <w:right w:val="single" w:sz="4" w:space="0" w:color="auto"/>
                  </w:tcBorders>
                  <w:shd w:val="clear" w:color="auto" w:fill="auto"/>
                  <w:noWrap/>
                  <w:vAlign w:val="center"/>
                </w:tcPr>
                <w:p w14:paraId="1B826CF8" w14:textId="77777777" w:rsidR="000E5B3E" w:rsidRPr="000E5B3E" w:rsidRDefault="000E5B3E" w:rsidP="000E5B3E">
                  <w:pPr>
                    <w:jc w:val="center"/>
                    <w:rPr>
                      <w:szCs w:val="20"/>
                    </w:rPr>
                  </w:pPr>
                  <w:r w:rsidRPr="000E5B3E">
                    <w:rPr>
                      <w:szCs w:val="20"/>
                    </w:rPr>
                    <w:t>188 921</w:t>
                  </w:r>
                </w:p>
              </w:tc>
              <w:tc>
                <w:tcPr>
                  <w:tcW w:w="1417" w:type="dxa"/>
                  <w:tcBorders>
                    <w:top w:val="nil"/>
                    <w:left w:val="single" w:sz="4" w:space="0" w:color="auto"/>
                    <w:bottom w:val="single" w:sz="4" w:space="0" w:color="auto"/>
                    <w:right w:val="single" w:sz="4" w:space="0" w:color="auto"/>
                  </w:tcBorders>
                  <w:shd w:val="clear" w:color="auto" w:fill="auto"/>
                  <w:vAlign w:val="center"/>
                </w:tcPr>
                <w:p w14:paraId="759B1838" w14:textId="77777777" w:rsidR="000E5B3E" w:rsidRPr="000E5B3E" w:rsidRDefault="000E5B3E" w:rsidP="000E5B3E">
                  <w:pPr>
                    <w:jc w:val="center"/>
                  </w:pPr>
                  <w:r w:rsidRPr="000E5B3E">
                    <w:t>-3 414</w:t>
                  </w:r>
                </w:p>
              </w:tc>
            </w:tr>
            <w:tr w:rsidR="000E5B3E" w:rsidRPr="000E5B3E" w14:paraId="2EB995A9" w14:textId="77777777" w:rsidTr="00153617">
              <w:trPr>
                <w:trHeight w:val="29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B76F879" w14:textId="77777777" w:rsidR="000E5B3E" w:rsidRPr="000E5B3E" w:rsidRDefault="000E5B3E" w:rsidP="000E5B3E">
                  <w:pPr>
                    <w:jc w:val="center"/>
                  </w:pPr>
                  <w:r w:rsidRPr="000E5B3E">
                    <w:t>2</w:t>
                  </w:r>
                </w:p>
              </w:tc>
              <w:tc>
                <w:tcPr>
                  <w:tcW w:w="4334" w:type="dxa"/>
                  <w:tcBorders>
                    <w:top w:val="nil"/>
                    <w:left w:val="nil"/>
                    <w:bottom w:val="single" w:sz="4" w:space="0" w:color="auto"/>
                    <w:right w:val="single" w:sz="4" w:space="0" w:color="auto"/>
                  </w:tcBorders>
                  <w:shd w:val="clear" w:color="auto" w:fill="auto"/>
                  <w:vAlign w:val="center"/>
                  <w:hideMark/>
                </w:tcPr>
                <w:p w14:paraId="7E2727CC" w14:textId="77777777" w:rsidR="000E5B3E" w:rsidRPr="000E5B3E" w:rsidRDefault="000E5B3E" w:rsidP="000E5B3E">
                  <w:r w:rsidRPr="000E5B3E">
                    <w:t>Налог на прибыль</w:t>
                  </w:r>
                </w:p>
              </w:tc>
              <w:tc>
                <w:tcPr>
                  <w:tcW w:w="1560" w:type="dxa"/>
                  <w:tcBorders>
                    <w:top w:val="nil"/>
                    <w:left w:val="nil"/>
                    <w:bottom w:val="single" w:sz="4" w:space="0" w:color="auto"/>
                    <w:right w:val="single" w:sz="4" w:space="0" w:color="auto"/>
                  </w:tcBorders>
                  <w:shd w:val="clear" w:color="auto" w:fill="auto"/>
                  <w:noWrap/>
                  <w:vAlign w:val="center"/>
                </w:tcPr>
                <w:p w14:paraId="3F2EC840" w14:textId="77777777" w:rsidR="000E5B3E" w:rsidRPr="000E5B3E" w:rsidRDefault="000E5B3E" w:rsidP="000E5B3E">
                  <w:pPr>
                    <w:jc w:val="center"/>
                    <w:rPr>
                      <w:szCs w:val="20"/>
                    </w:rPr>
                  </w:pPr>
                  <w:r w:rsidRPr="000E5B3E">
                    <w:rPr>
                      <w:szCs w:val="20"/>
                    </w:rPr>
                    <w:t>154</w:t>
                  </w:r>
                </w:p>
              </w:tc>
              <w:tc>
                <w:tcPr>
                  <w:tcW w:w="1559" w:type="dxa"/>
                  <w:tcBorders>
                    <w:top w:val="nil"/>
                    <w:left w:val="nil"/>
                    <w:bottom w:val="single" w:sz="4" w:space="0" w:color="auto"/>
                    <w:right w:val="single" w:sz="4" w:space="0" w:color="auto"/>
                  </w:tcBorders>
                  <w:shd w:val="clear" w:color="auto" w:fill="auto"/>
                  <w:noWrap/>
                  <w:vAlign w:val="center"/>
                </w:tcPr>
                <w:p w14:paraId="00C524EF" w14:textId="77777777" w:rsidR="000E5B3E" w:rsidRPr="000E5B3E" w:rsidRDefault="000E5B3E" w:rsidP="000E5B3E">
                  <w:pPr>
                    <w:jc w:val="center"/>
                    <w:rPr>
                      <w:szCs w:val="20"/>
                    </w:rPr>
                  </w:pPr>
                  <w:r w:rsidRPr="000E5B3E">
                    <w:rPr>
                      <w:szCs w:val="20"/>
                    </w:rPr>
                    <w:t>159</w:t>
                  </w:r>
                </w:p>
              </w:tc>
              <w:tc>
                <w:tcPr>
                  <w:tcW w:w="1417" w:type="dxa"/>
                  <w:tcBorders>
                    <w:top w:val="nil"/>
                    <w:left w:val="single" w:sz="4" w:space="0" w:color="auto"/>
                    <w:bottom w:val="single" w:sz="4" w:space="0" w:color="auto"/>
                    <w:right w:val="single" w:sz="4" w:space="0" w:color="auto"/>
                  </w:tcBorders>
                  <w:shd w:val="clear" w:color="auto" w:fill="auto"/>
                  <w:vAlign w:val="center"/>
                </w:tcPr>
                <w:p w14:paraId="26268499" w14:textId="77777777" w:rsidR="000E5B3E" w:rsidRPr="000E5B3E" w:rsidRDefault="000E5B3E" w:rsidP="000E5B3E">
                  <w:pPr>
                    <w:jc w:val="center"/>
                  </w:pPr>
                  <w:r w:rsidRPr="000E5B3E">
                    <w:t>5</w:t>
                  </w:r>
                </w:p>
              </w:tc>
            </w:tr>
            <w:tr w:rsidR="000E5B3E" w:rsidRPr="000E5B3E" w14:paraId="62F41B2E" w14:textId="77777777" w:rsidTr="00153617">
              <w:trPr>
                <w:trHeight w:val="1034"/>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0AF3C97" w14:textId="77777777" w:rsidR="000E5B3E" w:rsidRPr="000E5B3E" w:rsidRDefault="000E5B3E" w:rsidP="000E5B3E">
                  <w:pPr>
                    <w:jc w:val="center"/>
                  </w:pPr>
                  <w:r w:rsidRPr="000E5B3E">
                    <w:t>3</w:t>
                  </w:r>
                </w:p>
              </w:tc>
              <w:tc>
                <w:tcPr>
                  <w:tcW w:w="4334" w:type="dxa"/>
                  <w:tcBorders>
                    <w:top w:val="nil"/>
                    <w:left w:val="nil"/>
                    <w:bottom w:val="single" w:sz="4" w:space="0" w:color="auto"/>
                    <w:right w:val="single" w:sz="4" w:space="0" w:color="auto"/>
                  </w:tcBorders>
                  <w:shd w:val="clear" w:color="auto" w:fill="auto"/>
                  <w:vAlign w:val="center"/>
                  <w:hideMark/>
                </w:tcPr>
                <w:p w14:paraId="7DB433EC" w14:textId="77777777" w:rsidR="000E5B3E" w:rsidRPr="000E5B3E" w:rsidRDefault="000E5B3E" w:rsidP="000E5B3E">
                  <w:r w:rsidRPr="000E5B3E">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nil"/>
                    <w:bottom w:val="single" w:sz="4" w:space="0" w:color="auto"/>
                    <w:right w:val="single" w:sz="4" w:space="0" w:color="auto"/>
                  </w:tcBorders>
                  <w:shd w:val="clear" w:color="auto" w:fill="auto"/>
                  <w:noWrap/>
                  <w:vAlign w:val="center"/>
                </w:tcPr>
                <w:p w14:paraId="0538DCBC" w14:textId="77777777" w:rsidR="000E5B3E" w:rsidRPr="000E5B3E" w:rsidRDefault="000E5B3E" w:rsidP="000E5B3E">
                  <w:pPr>
                    <w:jc w:val="center"/>
                    <w:rPr>
                      <w:szCs w:val="20"/>
                    </w:rPr>
                  </w:pPr>
                  <w:r w:rsidRPr="000E5B3E">
                    <w:rPr>
                      <w:szCs w:val="20"/>
                    </w:rPr>
                    <w:t>0</w:t>
                  </w:r>
                </w:p>
              </w:tc>
              <w:tc>
                <w:tcPr>
                  <w:tcW w:w="1559" w:type="dxa"/>
                  <w:tcBorders>
                    <w:top w:val="nil"/>
                    <w:left w:val="nil"/>
                    <w:bottom w:val="single" w:sz="4" w:space="0" w:color="auto"/>
                    <w:right w:val="single" w:sz="4" w:space="0" w:color="auto"/>
                  </w:tcBorders>
                  <w:shd w:val="clear" w:color="auto" w:fill="auto"/>
                  <w:noWrap/>
                  <w:vAlign w:val="center"/>
                </w:tcPr>
                <w:p w14:paraId="7178DB0E" w14:textId="77777777" w:rsidR="000E5B3E" w:rsidRPr="000E5B3E" w:rsidRDefault="000E5B3E" w:rsidP="000E5B3E">
                  <w:pPr>
                    <w:jc w:val="center"/>
                    <w:rPr>
                      <w:szCs w:val="20"/>
                    </w:rPr>
                  </w:pPr>
                  <w:r w:rsidRPr="000E5B3E">
                    <w:rPr>
                      <w:szCs w:val="20"/>
                    </w:rPr>
                    <w:t>0</w:t>
                  </w:r>
                </w:p>
              </w:tc>
              <w:tc>
                <w:tcPr>
                  <w:tcW w:w="1417" w:type="dxa"/>
                  <w:tcBorders>
                    <w:top w:val="nil"/>
                    <w:left w:val="single" w:sz="4" w:space="0" w:color="auto"/>
                    <w:bottom w:val="single" w:sz="4" w:space="0" w:color="auto"/>
                    <w:right w:val="single" w:sz="4" w:space="0" w:color="auto"/>
                  </w:tcBorders>
                  <w:shd w:val="clear" w:color="auto" w:fill="auto"/>
                  <w:vAlign w:val="center"/>
                </w:tcPr>
                <w:p w14:paraId="4478A238" w14:textId="77777777" w:rsidR="000E5B3E" w:rsidRPr="000E5B3E" w:rsidRDefault="000E5B3E" w:rsidP="000E5B3E">
                  <w:pPr>
                    <w:jc w:val="center"/>
                  </w:pPr>
                  <w:r w:rsidRPr="000E5B3E">
                    <w:t>0</w:t>
                  </w:r>
                </w:p>
              </w:tc>
            </w:tr>
            <w:tr w:rsidR="000E5B3E" w:rsidRPr="000E5B3E" w14:paraId="68F89B03" w14:textId="77777777" w:rsidTr="00153617">
              <w:trPr>
                <w:trHeight w:val="284"/>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9C38F93" w14:textId="77777777" w:rsidR="000E5B3E" w:rsidRPr="000E5B3E" w:rsidRDefault="000E5B3E" w:rsidP="000E5B3E">
                  <w:pPr>
                    <w:jc w:val="center"/>
                  </w:pPr>
                  <w:r w:rsidRPr="000E5B3E">
                    <w:t>4</w:t>
                  </w:r>
                </w:p>
              </w:tc>
              <w:tc>
                <w:tcPr>
                  <w:tcW w:w="4334" w:type="dxa"/>
                  <w:tcBorders>
                    <w:top w:val="nil"/>
                    <w:left w:val="nil"/>
                    <w:bottom w:val="single" w:sz="4" w:space="0" w:color="auto"/>
                    <w:right w:val="single" w:sz="4" w:space="0" w:color="auto"/>
                  </w:tcBorders>
                  <w:shd w:val="clear" w:color="auto" w:fill="auto"/>
                  <w:vAlign w:val="center"/>
                  <w:hideMark/>
                </w:tcPr>
                <w:p w14:paraId="6E67C866" w14:textId="77777777" w:rsidR="000E5B3E" w:rsidRPr="000E5B3E" w:rsidRDefault="000E5B3E" w:rsidP="000E5B3E">
                  <w:r w:rsidRPr="000E5B3E">
                    <w:t>Итого неподконтрольных расходов</w:t>
                  </w:r>
                </w:p>
              </w:tc>
              <w:tc>
                <w:tcPr>
                  <w:tcW w:w="1560" w:type="dxa"/>
                  <w:tcBorders>
                    <w:top w:val="nil"/>
                    <w:left w:val="nil"/>
                    <w:bottom w:val="single" w:sz="4" w:space="0" w:color="auto"/>
                    <w:right w:val="single" w:sz="4" w:space="0" w:color="auto"/>
                  </w:tcBorders>
                  <w:shd w:val="clear" w:color="auto" w:fill="auto"/>
                  <w:noWrap/>
                  <w:vAlign w:val="center"/>
                </w:tcPr>
                <w:p w14:paraId="1E7FF4A2" w14:textId="77777777" w:rsidR="000E5B3E" w:rsidRPr="000E5B3E" w:rsidRDefault="000E5B3E" w:rsidP="000E5B3E">
                  <w:pPr>
                    <w:jc w:val="center"/>
                    <w:rPr>
                      <w:b/>
                      <w:szCs w:val="20"/>
                    </w:rPr>
                  </w:pPr>
                  <w:r w:rsidRPr="000E5B3E">
                    <w:rPr>
                      <w:b/>
                      <w:szCs w:val="20"/>
                    </w:rPr>
                    <w:t>192 489</w:t>
                  </w:r>
                </w:p>
              </w:tc>
              <w:tc>
                <w:tcPr>
                  <w:tcW w:w="1559" w:type="dxa"/>
                  <w:tcBorders>
                    <w:top w:val="nil"/>
                    <w:left w:val="nil"/>
                    <w:bottom w:val="single" w:sz="4" w:space="0" w:color="auto"/>
                    <w:right w:val="single" w:sz="4" w:space="0" w:color="auto"/>
                  </w:tcBorders>
                  <w:shd w:val="clear" w:color="auto" w:fill="auto"/>
                  <w:noWrap/>
                  <w:vAlign w:val="center"/>
                </w:tcPr>
                <w:p w14:paraId="2DD89CD5" w14:textId="77777777" w:rsidR="000E5B3E" w:rsidRPr="000E5B3E" w:rsidRDefault="000E5B3E" w:rsidP="000E5B3E">
                  <w:pPr>
                    <w:jc w:val="center"/>
                    <w:rPr>
                      <w:b/>
                      <w:szCs w:val="20"/>
                    </w:rPr>
                  </w:pPr>
                  <w:r w:rsidRPr="000E5B3E">
                    <w:rPr>
                      <w:b/>
                      <w:szCs w:val="20"/>
                    </w:rPr>
                    <w:t>189 080</w:t>
                  </w:r>
                </w:p>
              </w:tc>
              <w:tc>
                <w:tcPr>
                  <w:tcW w:w="1417" w:type="dxa"/>
                  <w:tcBorders>
                    <w:top w:val="nil"/>
                    <w:left w:val="single" w:sz="4" w:space="0" w:color="auto"/>
                    <w:bottom w:val="single" w:sz="4" w:space="0" w:color="auto"/>
                    <w:right w:val="single" w:sz="4" w:space="0" w:color="auto"/>
                  </w:tcBorders>
                  <w:shd w:val="clear" w:color="auto" w:fill="auto"/>
                  <w:vAlign w:val="center"/>
                </w:tcPr>
                <w:p w14:paraId="6A0550C6" w14:textId="77777777" w:rsidR="000E5B3E" w:rsidRPr="000E5B3E" w:rsidRDefault="000E5B3E" w:rsidP="000E5B3E">
                  <w:pPr>
                    <w:jc w:val="center"/>
                    <w:rPr>
                      <w:b/>
                      <w:bCs/>
                    </w:rPr>
                  </w:pPr>
                  <w:r w:rsidRPr="000E5B3E">
                    <w:rPr>
                      <w:b/>
                      <w:bCs/>
                    </w:rPr>
                    <w:t>-3 409</w:t>
                  </w:r>
                </w:p>
              </w:tc>
            </w:tr>
          </w:tbl>
          <w:p w14:paraId="245FAF30" w14:textId="77777777" w:rsidR="000E5B3E" w:rsidRPr="000E5B3E" w:rsidRDefault="000E5B3E" w:rsidP="000E5B3E">
            <w:pPr>
              <w:jc w:val="center"/>
              <w:rPr>
                <w:snapToGrid w:val="0"/>
                <w:sz w:val="20"/>
                <w:szCs w:val="28"/>
              </w:rPr>
            </w:pPr>
          </w:p>
        </w:tc>
        <w:tc>
          <w:tcPr>
            <w:tcW w:w="1872" w:type="dxa"/>
            <w:tcBorders>
              <w:top w:val="nil"/>
              <w:left w:val="nil"/>
              <w:bottom w:val="nil"/>
              <w:right w:val="nil"/>
            </w:tcBorders>
            <w:shd w:val="clear" w:color="auto" w:fill="auto"/>
            <w:noWrap/>
            <w:vAlign w:val="center"/>
            <w:hideMark/>
          </w:tcPr>
          <w:p w14:paraId="05D089E6" w14:textId="77777777" w:rsidR="000E5B3E" w:rsidRPr="000E5B3E" w:rsidRDefault="000E5B3E" w:rsidP="000E5B3E">
            <w:pPr>
              <w:rPr>
                <w:snapToGrid w:val="0"/>
                <w:sz w:val="20"/>
                <w:szCs w:val="28"/>
              </w:rPr>
            </w:pPr>
          </w:p>
        </w:tc>
      </w:tr>
    </w:tbl>
    <w:p w14:paraId="3AA3BB5C" w14:textId="77777777" w:rsidR="000E5B3E" w:rsidRPr="000E5B3E" w:rsidRDefault="000E5B3E" w:rsidP="000E5B3E">
      <w:pPr>
        <w:jc w:val="right"/>
        <w:rPr>
          <w:snapToGrid w:val="0"/>
          <w:sz w:val="28"/>
          <w:szCs w:val="28"/>
        </w:rPr>
      </w:pPr>
      <w:r w:rsidRPr="000E5B3E">
        <w:rPr>
          <w:szCs w:val="20"/>
        </w:rPr>
        <w:br w:type="page"/>
      </w:r>
      <w:r w:rsidRPr="000E5B3E">
        <w:rPr>
          <w:snapToGrid w:val="0"/>
          <w:sz w:val="28"/>
          <w:szCs w:val="28"/>
        </w:rPr>
        <w:lastRenderedPageBreak/>
        <w:t>Таблица 14.</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E5B3E" w:rsidRPr="000E5B3E" w14:paraId="22558A2F" w14:textId="77777777" w:rsidTr="00153617">
        <w:trPr>
          <w:trHeight w:val="630"/>
        </w:trPr>
        <w:tc>
          <w:tcPr>
            <w:tcW w:w="11084" w:type="dxa"/>
            <w:gridSpan w:val="9"/>
            <w:tcBorders>
              <w:top w:val="nil"/>
              <w:left w:val="nil"/>
              <w:bottom w:val="nil"/>
              <w:right w:val="nil"/>
            </w:tcBorders>
            <w:shd w:val="clear" w:color="auto" w:fill="auto"/>
            <w:noWrap/>
            <w:vAlign w:val="center"/>
            <w:hideMark/>
          </w:tcPr>
          <w:p w14:paraId="365793D6" w14:textId="77777777" w:rsidR="000E5B3E" w:rsidRPr="000E5B3E" w:rsidRDefault="000E5B3E" w:rsidP="000E5B3E">
            <w:pPr>
              <w:ind w:right="1478"/>
              <w:jc w:val="center"/>
              <w:rPr>
                <w:bCs/>
                <w:snapToGrid w:val="0"/>
                <w:sz w:val="28"/>
                <w:szCs w:val="28"/>
              </w:rPr>
            </w:pPr>
            <w:r w:rsidRPr="000E5B3E">
              <w:rPr>
                <w:bCs/>
                <w:snapToGrid w:val="0"/>
                <w:sz w:val="28"/>
                <w:szCs w:val="28"/>
              </w:rPr>
              <w:t xml:space="preserve">Реестр расходов на приобретение энергетических ресурсов, холодной воды </w:t>
            </w:r>
            <w:r w:rsidRPr="000E5B3E">
              <w:rPr>
                <w:bCs/>
                <w:snapToGrid w:val="0"/>
                <w:sz w:val="28"/>
                <w:szCs w:val="28"/>
              </w:rPr>
              <w:br/>
              <w:t>и теплоносителя</w:t>
            </w:r>
          </w:p>
          <w:p w14:paraId="58CF434B" w14:textId="77777777" w:rsidR="000E5B3E" w:rsidRPr="000E5B3E" w:rsidRDefault="000E5B3E" w:rsidP="000E5B3E">
            <w:pPr>
              <w:ind w:right="1478"/>
              <w:jc w:val="center"/>
              <w:rPr>
                <w:bCs/>
                <w:snapToGrid w:val="0"/>
                <w:sz w:val="20"/>
                <w:szCs w:val="28"/>
              </w:rPr>
            </w:pPr>
          </w:p>
        </w:tc>
      </w:tr>
      <w:tr w:rsidR="000E5B3E" w:rsidRPr="000E5B3E" w14:paraId="102D9D95" w14:textId="77777777" w:rsidTr="00153617">
        <w:trPr>
          <w:trHeight w:val="300"/>
        </w:trPr>
        <w:tc>
          <w:tcPr>
            <w:tcW w:w="750" w:type="dxa"/>
            <w:tcBorders>
              <w:top w:val="nil"/>
              <w:left w:val="nil"/>
              <w:bottom w:val="nil"/>
              <w:right w:val="nil"/>
            </w:tcBorders>
            <w:shd w:val="clear" w:color="auto" w:fill="auto"/>
            <w:vAlign w:val="center"/>
            <w:hideMark/>
          </w:tcPr>
          <w:p w14:paraId="46A3032B" w14:textId="77777777" w:rsidR="000E5B3E" w:rsidRPr="000E5B3E" w:rsidRDefault="000E5B3E" w:rsidP="000E5B3E">
            <w:pPr>
              <w:rPr>
                <w:snapToGrid w:val="0"/>
                <w:sz w:val="28"/>
                <w:szCs w:val="28"/>
              </w:rPr>
            </w:pPr>
          </w:p>
        </w:tc>
        <w:tc>
          <w:tcPr>
            <w:tcW w:w="3361" w:type="dxa"/>
            <w:tcBorders>
              <w:top w:val="nil"/>
              <w:left w:val="nil"/>
              <w:bottom w:val="nil"/>
              <w:right w:val="nil"/>
            </w:tcBorders>
            <w:shd w:val="clear" w:color="auto" w:fill="auto"/>
            <w:vAlign w:val="center"/>
            <w:hideMark/>
          </w:tcPr>
          <w:p w14:paraId="76BD5725" w14:textId="77777777" w:rsidR="000E5B3E" w:rsidRPr="000E5B3E" w:rsidRDefault="000E5B3E" w:rsidP="000E5B3E">
            <w:pPr>
              <w:rPr>
                <w:snapToGrid w:val="0"/>
                <w:sz w:val="28"/>
                <w:szCs w:val="28"/>
              </w:rPr>
            </w:pPr>
          </w:p>
        </w:tc>
        <w:tc>
          <w:tcPr>
            <w:tcW w:w="1573" w:type="dxa"/>
            <w:tcBorders>
              <w:top w:val="nil"/>
              <w:left w:val="nil"/>
              <w:bottom w:val="nil"/>
              <w:right w:val="nil"/>
            </w:tcBorders>
            <w:shd w:val="clear" w:color="auto" w:fill="auto"/>
            <w:vAlign w:val="center"/>
            <w:hideMark/>
          </w:tcPr>
          <w:p w14:paraId="58C50E11" w14:textId="77777777" w:rsidR="000E5B3E" w:rsidRPr="000E5B3E" w:rsidRDefault="000E5B3E" w:rsidP="000E5B3E">
            <w:pPr>
              <w:jc w:val="center"/>
              <w:rPr>
                <w:snapToGrid w:val="0"/>
                <w:sz w:val="28"/>
                <w:szCs w:val="28"/>
              </w:rPr>
            </w:pPr>
          </w:p>
        </w:tc>
        <w:tc>
          <w:tcPr>
            <w:tcW w:w="1764" w:type="dxa"/>
            <w:gridSpan w:val="2"/>
            <w:tcBorders>
              <w:top w:val="nil"/>
              <w:left w:val="nil"/>
              <w:bottom w:val="nil"/>
              <w:right w:val="nil"/>
            </w:tcBorders>
            <w:shd w:val="clear" w:color="auto" w:fill="auto"/>
            <w:vAlign w:val="center"/>
            <w:hideMark/>
          </w:tcPr>
          <w:p w14:paraId="1AB9841C" w14:textId="77777777" w:rsidR="000E5B3E" w:rsidRPr="000E5B3E" w:rsidRDefault="000E5B3E" w:rsidP="000E5B3E">
            <w:pPr>
              <w:jc w:val="center"/>
              <w:rPr>
                <w:snapToGrid w:val="0"/>
                <w:sz w:val="28"/>
                <w:szCs w:val="28"/>
              </w:rPr>
            </w:pPr>
          </w:p>
        </w:tc>
        <w:tc>
          <w:tcPr>
            <w:tcW w:w="1764" w:type="dxa"/>
            <w:gridSpan w:val="2"/>
            <w:tcBorders>
              <w:top w:val="nil"/>
              <w:left w:val="nil"/>
              <w:bottom w:val="nil"/>
              <w:right w:val="nil"/>
            </w:tcBorders>
            <w:shd w:val="clear" w:color="auto" w:fill="auto"/>
            <w:vAlign w:val="center"/>
            <w:hideMark/>
          </w:tcPr>
          <w:p w14:paraId="5A0DE928" w14:textId="77777777" w:rsidR="000E5B3E" w:rsidRPr="000E5B3E" w:rsidRDefault="000E5B3E" w:rsidP="000E5B3E">
            <w:pPr>
              <w:jc w:val="center"/>
              <w:rPr>
                <w:snapToGrid w:val="0"/>
                <w:sz w:val="28"/>
                <w:szCs w:val="28"/>
              </w:rPr>
            </w:pPr>
            <w:r w:rsidRPr="000E5B3E">
              <w:rPr>
                <w:snapToGrid w:val="0"/>
                <w:sz w:val="28"/>
                <w:szCs w:val="28"/>
              </w:rPr>
              <w:t>тыс. руб.</w:t>
            </w:r>
          </w:p>
        </w:tc>
        <w:tc>
          <w:tcPr>
            <w:tcW w:w="1872" w:type="dxa"/>
            <w:gridSpan w:val="2"/>
            <w:tcBorders>
              <w:top w:val="nil"/>
              <w:left w:val="nil"/>
              <w:bottom w:val="nil"/>
              <w:right w:val="nil"/>
            </w:tcBorders>
            <w:shd w:val="clear" w:color="auto" w:fill="auto"/>
            <w:vAlign w:val="center"/>
            <w:hideMark/>
          </w:tcPr>
          <w:p w14:paraId="62B68C34" w14:textId="77777777" w:rsidR="000E5B3E" w:rsidRPr="000E5B3E" w:rsidRDefault="000E5B3E" w:rsidP="000E5B3E">
            <w:pPr>
              <w:jc w:val="center"/>
              <w:rPr>
                <w:snapToGrid w:val="0"/>
                <w:sz w:val="28"/>
                <w:szCs w:val="28"/>
              </w:rPr>
            </w:pPr>
          </w:p>
        </w:tc>
      </w:tr>
      <w:tr w:rsidR="000E5B3E" w:rsidRPr="000E5B3E" w14:paraId="383885F9" w14:textId="77777777" w:rsidTr="0015361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305D1" w14:textId="77777777" w:rsidR="000E5B3E" w:rsidRPr="000E5B3E" w:rsidRDefault="000E5B3E" w:rsidP="000E5B3E">
            <w:pPr>
              <w:jc w:val="center"/>
              <w:rPr>
                <w:snapToGrid w:val="0"/>
              </w:rPr>
            </w:pPr>
            <w:r w:rsidRPr="000E5B3E">
              <w:rPr>
                <w:snapToGrid w:val="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02EE9B" w14:textId="77777777" w:rsidR="000E5B3E" w:rsidRPr="000E5B3E" w:rsidRDefault="000E5B3E" w:rsidP="000E5B3E">
            <w:pPr>
              <w:jc w:val="center"/>
              <w:rPr>
                <w:snapToGrid w:val="0"/>
              </w:rPr>
            </w:pPr>
            <w:r w:rsidRPr="000E5B3E">
              <w:rPr>
                <w:snapToGrid w:val="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7887552" w14:textId="77777777" w:rsidR="000E5B3E" w:rsidRPr="000E5B3E" w:rsidRDefault="000E5B3E" w:rsidP="000E5B3E">
            <w:pPr>
              <w:jc w:val="center"/>
              <w:rPr>
                <w:snapToGrid w:val="0"/>
              </w:rPr>
            </w:pPr>
            <w:r w:rsidRPr="000E5B3E">
              <w:rPr>
                <w:snapToGrid w:val="0"/>
              </w:rPr>
              <w:t xml:space="preserve">Утверждено РЭК Кузбасса </w:t>
            </w:r>
            <w:r w:rsidRPr="000E5B3E">
              <w:rPr>
                <w:snapToGrid w:val="0"/>
              </w:rPr>
              <w:br/>
              <w:t>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909896F" w14:textId="77777777" w:rsidR="000E5B3E" w:rsidRPr="000E5B3E" w:rsidRDefault="000E5B3E" w:rsidP="000E5B3E">
            <w:pPr>
              <w:jc w:val="center"/>
              <w:rPr>
                <w:snapToGrid w:val="0"/>
              </w:rPr>
            </w:pPr>
            <w:r w:rsidRPr="000E5B3E">
              <w:rPr>
                <w:snapToGrid w:val="0"/>
              </w:rPr>
              <w:t xml:space="preserve">Предложение экспертов </w:t>
            </w:r>
            <w:r w:rsidRPr="000E5B3E">
              <w:rPr>
                <w:snapToGrid w:val="0"/>
              </w:rPr>
              <w:b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EA151C" w14:textId="77777777" w:rsidR="000E5B3E" w:rsidRPr="000E5B3E" w:rsidRDefault="000E5B3E" w:rsidP="000E5B3E">
            <w:pPr>
              <w:jc w:val="center"/>
              <w:rPr>
                <w:snapToGrid w:val="0"/>
              </w:rPr>
            </w:pPr>
            <w:r w:rsidRPr="000E5B3E">
              <w:rPr>
                <w:snapToGrid w:val="0"/>
              </w:rPr>
              <w:t>Динамика расходов</w:t>
            </w:r>
          </w:p>
        </w:tc>
      </w:tr>
      <w:tr w:rsidR="000E5B3E" w:rsidRPr="000E5B3E" w14:paraId="7F424D10" w14:textId="77777777" w:rsidTr="00153617">
        <w:trPr>
          <w:gridAfter w:val="1"/>
          <w:wAfter w:w="1573" w:type="dxa"/>
          <w:trHeight w:val="278"/>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6B788123" w14:textId="77777777" w:rsidR="000E5B3E" w:rsidRPr="000E5B3E" w:rsidRDefault="000E5B3E" w:rsidP="000E5B3E">
            <w:pPr>
              <w:jc w:val="center"/>
              <w:rPr>
                <w:snapToGrid w:val="0"/>
              </w:rPr>
            </w:pPr>
            <w:r w:rsidRPr="000E5B3E">
              <w:rPr>
                <w:snapToGrid w:val="0"/>
              </w:rPr>
              <w:t>1</w:t>
            </w:r>
          </w:p>
        </w:tc>
        <w:tc>
          <w:tcPr>
            <w:tcW w:w="3361" w:type="dxa"/>
            <w:tcBorders>
              <w:top w:val="single" w:sz="4" w:space="0" w:color="auto"/>
              <w:left w:val="nil"/>
              <w:bottom w:val="single" w:sz="4" w:space="0" w:color="auto"/>
              <w:right w:val="single" w:sz="4" w:space="0" w:color="auto"/>
            </w:tcBorders>
            <w:shd w:val="clear" w:color="auto" w:fill="auto"/>
            <w:vAlign w:val="center"/>
          </w:tcPr>
          <w:p w14:paraId="08FF1A33" w14:textId="77777777" w:rsidR="000E5B3E" w:rsidRPr="000E5B3E" w:rsidRDefault="000E5B3E" w:rsidP="000E5B3E">
            <w:pPr>
              <w:jc w:val="center"/>
              <w:rPr>
                <w:snapToGrid w:val="0"/>
              </w:rPr>
            </w:pPr>
            <w:r w:rsidRPr="000E5B3E">
              <w:rPr>
                <w:snapToGrid w:val="0"/>
              </w:rPr>
              <w:t>2</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D9CBB05" w14:textId="77777777" w:rsidR="000E5B3E" w:rsidRPr="000E5B3E" w:rsidRDefault="000E5B3E" w:rsidP="000E5B3E">
            <w:pPr>
              <w:jc w:val="center"/>
              <w:rPr>
                <w:snapToGrid w:val="0"/>
              </w:rPr>
            </w:pPr>
            <w:r w:rsidRPr="000E5B3E">
              <w:rPr>
                <w:snapToGrid w:val="0"/>
              </w:rPr>
              <w:t>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0BF73E7" w14:textId="77777777" w:rsidR="000E5B3E" w:rsidRPr="000E5B3E" w:rsidRDefault="000E5B3E" w:rsidP="000E5B3E">
            <w:pPr>
              <w:jc w:val="center"/>
              <w:rPr>
                <w:snapToGrid w:val="0"/>
              </w:rPr>
            </w:pPr>
            <w:r w:rsidRPr="000E5B3E">
              <w:rPr>
                <w:snapToGrid w:val="0"/>
              </w:rPr>
              <w:t>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CE2A88" w14:textId="77777777" w:rsidR="000E5B3E" w:rsidRPr="000E5B3E" w:rsidRDefault="000E5B3E" w:rsidP="000E5B3E">
            <w:pPr>
              <w:jc w:val="center"/>
              <w:rPr>
                <w:snapToGrid w:val="0"/>
              </w:rPr>
            </w:pPr>
            <w:r w:rsidRPr="000E5B3E">
              <w:rPr>
                <w:snapToGrid w:val="0"/>
              </w:rPr>
              <w:t>5 = 4 -3</w:t>
            </w:r>
          </w:p>
        </w:tc>
      </w:tr>
      <w:tr w:rsidR="000E5B3E" w:rsidRPr="000E5B3E" w14:paraId="4651A773" w14:textId="77777777" w:rsidTr="0015361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35EB7" w14:textId="77777777" w:rsidR="000E5B3E" w:rsidRPr="000E5B3E" w:rsidRDefault="000E5B3E" w:rsidP="000E5B3E">
            <w:pPr>
              <w:jc w:val="center"/>
              <w:rPr>
                <w:snapToGrid w:val="0"/>
              </w:rPr>
            </w:pPr>
            <w:r w:rsidRPr="000E5B3E">
              <w:rPr>
                <w:snapToGrid w:val="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A56EB9" w14:textId="77777777" w:rsidR="000E5B3E" w:rsidRPr="000E5B3E" w:rsidRDefault="000E5B3E" w:rsidP="000E5B3E">
            <w:pPr>
              <w:rPr>
                <w:snapToGrid w:val="0"/>
              </w:rPr>
            </w:pPr>
            <w:r w:rsidRPr="000E5B3E">
              <w:rPr>
                <w:snapToGrid w:val="0"/>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55353" w14:textId="77777777" w:rsidR="000E5B3E" w:rsidRPr="000E5B3E" w:rsidRDefault="000E5B3E" w:rsidP="000E5B3E">
            <w:pPr>
              <w:jc w:val="center"/>
            </w:pPr>
            <w:r w:rsidRPr="000E5B3E">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AA5FC2" w14:textId="77777777" w:rsidR="000E5B3E" w:rsidRPr="000E5B3E" w:rsidRDefault="000E5B3E" w:rsidP="000E5B3E">
            <w:pPr>
              <w:jc w:val="center"/>
            </w:pPr>
            <w:r w:rsidRPr="000E5B3E">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286FB1" w14:textId="77777777" w:rsidR="000E5B3E" w:rsidRPr="000E5B3E" w:rsidRDefault="000E5B3E" w:rsidP="000E5B3E">
            <w:pPr>
              <w:jc w:val="center"/>
            </w:pPr>
            <w:r w:rsidRPr="000E5B3E">
              <w:t>0</w:t>
            </w:r>
          </w:p>
        </w:tc>
      </w:tr>
      <w:tr w:rsidR="000E5B3E" w:rsidRPr="000E5B3E" w14:paraId="2C69AEAB" w14:textId="77777777" w:rsidTr="0015361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1D1ED" w14:textId="77777777" w:rsidR="000E5B3E" w:rsidRPr="000E5B3E" w:rsidRDefault="000E5B3E" w:rsidP="000E5B3E">
            <w:pPr>
              <w:jc w:val="center"/>
              <w:rPr>
                <w:snapToGrid w:val="0"/>
              </w:rPr>
            </w:pPr>
            <w:r w:rsidRPr="000E5B3E">
              <w:rPr>
                <w:snapToGrid w:val="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2F4133" w14:textId="77777777" w:rsidR="000E5B3E" w:rsidRPr="000E5B3E" w:rsidRDefault="000E5B3E" w:rsidP="000E5B3E">
            <w:pPr>
              <w:rPr>
                <w:snapToGrid w:val="0"/>
              </w:rPr>
            </w:pPr>
            <w:r w:rsidRPr="000E5B3E">
              <w:rPr>
                <w:snapToGrid w:val="0"/>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DE4FBAC" w14:textId="77777777" w:rsidR="000E5B3E" w:rsidRPr="000E5B3E" w:rsidRDefault="000E5B3E" w:rsidP="000E5B3E">
            <w:pPr>
              <w:jc w:val="center"/>
            </w:pPr>
            <w:r w:rsidRPr="000E5B3E">
              <w:t>9 143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497CD87" w14:textId="77777777" w:rsidR="000E5B3E" w:rsidRPr="000E5B3E" w:rsidRDefault="000E5B3E" w:rsidP="000E5B3E">
            <w:pPr>
              <w:jc w:val="center"/>
            </w:pPr>
            <w:r w:rsidRPr="000E5B3E">
              <w:t>12 844</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EB477EE" w14:textId="77777777" w:rsidR="000E5B3E" w:rsidRPr="000E5B3E" w:rsidRDefault="000E5B3E" w:rsidP="000E5B3E">
            <w:pPr>
              <w:jc w:val="center"/>
            </w:pPr>
            <w:r w:rsidRPr="000E5B3E">
              <w:t>3 701</w:t>
            </w:r>
          </w:p>
        </w:tc>
      </w:tr>
      <w:tr w:rsidR="000E5B3E" w:rsidRPr="000E5B3E" w14:paraId="73E3F4C0" w14:textId="77777777" w:rsidTr="0015361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E9B5A" w14:textId="77777777" w:rsidR="000E5B3E" w:rsidRPr="000E5B3E" w:rsidRDefault="000E5B3E" w:rsidP="000E5B3E">
            <w:pPr>
              <w:jc w:val="center"/>
              <w:rPr>
                <w:snapToGrid w:val="0"/>
              </w:rPr>
            </w:pPr>
            <w:r w:rsidRPr="000E5B3E">
              <w:rPr>
                <w:snapToGrid w:val="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7AC59A" w14:textId="77777777" w:rsidR="000E5B3E" w:rsidRPr="000E5B3E" w:rsidRDefault="000E5B3E" w:rsidP="000E5B3E">
            <w:pPr>
              <w:jc w:val="both"/>
              <w:rPr>
                <w:snapToGrid w:val="0"/>
              </w:rPr>
            </w:pPr>
            <w:r w:rsidRPr="000E5B3E">
              <w:rPr>
                <w:snapToGrid w:val="0"/>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DFB932A" w14:textId="77777777" w:rsidR="000E5B3E" w:rsidRPr="000E5B3E" w:rsidRDefault="000E5B3E" w:rsidP="000E5B3E">
            <w:pPr>
              <w:jc w:val="center"/>
            </w:pPr>
            <w:r w:rsidRPr="000E5B3E">
              <w:t>195 827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7499383" w14:textId="77777777" w:rsidR="000E5B3E" w:rsidRPr="000E5B3E" w:rsidRDefault="000E5B3E" w:rsidP="000E5B3E">
            <w:pPr>
              <w:jc w:val="center"/>
            </w:pPr>
            <w:r w:rsidRPr="000E5B3E">
              <w:t>202 240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CACFFF3" w14:textId="77777777" w:rsidR="000E5B3E" w:rsidRPr="000E5B3E" w:rsidRDefault="000E5B3E" w:rsidP="000E5B3E">
            <w:pPr>
              <w:jc w:val="center"/>
            </w:pPr>
            <w:r w:rsidRPr="000E5B3E">
              <w:t>6 413</w:t>
            </w:r>
          </w:p>
        </w:tc>
      </w:tr>
      <w:tr w:rsidR="000E5B3E" w:rsidRPr="000E5B3E" w14:paraId="25EB6280" w14:textId="77777777" w:rsidTr="0015361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16409" w14:textId="77777777" w:rsidR="000E5B3E" w:rsidRPr="000E5B3E" w:rsidRDefault="000E5B3E" w:rsidP="000E5B3E">
            <w:pPr>
              <w:jc w:val="center"/>
              <w:rPr>
                <w:snapToGrid w:val="0"/>
              </w:rPr>
            </w:pPr>
            <w:r w:rsidRPr="000E5B3E">
              <w:rPr>
                <w:snapToGrid w:val="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D77189" w14:textId="77777777" w:rsidR="000E5B3E" w:rsidRPr="000E5B3E" w:rsidRDefault="000E5B3E" w:rsidP="000E5B3E">
            <w:pPr>
              <w:jc w:val="both"/>
              <w:rPr>
                <w:snapToGrid w:val="0"/>
              </w:rPr>
            </w:pPr>
            <w:r w:rsidRPr="000E5B3E">
              <w:rPr>
                <w:snapToGrid w:val="0"/>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42B3416" w14:textId="77777777" w:rsidR="000E5B3E" w:rsidRPr="000E5B3E" w:rsidRDefault="000E5B3E" w:rsidP="000E5B3E">
            <w:pPr>
              <w:jc w:val="center"/>
            </w:pPr>
            <w:r w:rsidRPr="000E5B3E">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87A2D59" w14:textId="77777777" w:rsidR="000E5B3E" w:rsidRPr="000E5B3E" w:rsidRDefault="000E5B3E" w:rsidP="000E5B3E">
            <w:pPr>
              <w:jc w:val="center"/>
            </w:pPr>
            <w:r w:rsidRPr="000E5B3E">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22A9037" w14:textId="77777777" w:rsidR="000E5B3E" w:rsidRPr="000E5B3E" w:rsidRDefault="000E5B3E" w:rsidP="000E5B3E">
            <w:pPr>
              <w:jc w:val="center"/>
            </w:pPr>
            <w:r w:rsidRPr="000E5B3E">
              <w:t>0</w:t>
            </w:r>
          </w:p>
        </w:tc>
      </w:tr>
      <w:tr w:rsidR="000E5B3E" w:rsidRPr="000E5B3E" w14:paraId="498380C9" w14:textId="77777777" w:rsidTr="0015361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E9E24" w14:textId="77777777" w:rsidR="000E5B3E" w:rsidRPr="000E5B3E" w:rsidRDefault="000E5B3E" w:rsidP="000E5B3E">
            <w:pPr>
              <w:jc w:val="center"/>
              <w:rPr>
                <w:snapToGrid w:val="0"/>
              </w:rPr>
            </w:pPr>
            <w:r w:rsidRPr="000E5B3E">
              <w:rPr>
                <w:snapToGrid w:val="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75BC85" w14:textId="77777777" w:rsidR="000E5B3E" w:rsidRPr="000E5B3E" w:rsidRDefault="000E5B3E" w:rsidP="000E5B3E">
            <w:pPr>
              <w:jc w:val="both"/>
              <w:rPr>
                <w:snapToGrid w:val="0"/>
              </w:rPr>
            </w:pPr>
            <w:r w:rsidRPr="000E5B3E">
              <w:rPr>
                <w:snapToGrid w:val="0"/>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CCE144D" w14:textId="77777777" w:rsidR="000E5B3E" w:rsidRPr="000E5B3E" w:rsidRDefault="000E5B3E" w:rsidP="000E5B3E">
            <w:pPr>
              <w:jc w:val="center"/>
            </w:pPr>
            <w:r w:rsidRPr="000E5B3E">
              <w:t>2 880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8EDD3F3" w14:textId="77777777" w:rsidR="000E5B3E" w:rsidRPr="000E5B3E" w:rsidRDefault="000E5B3E" w:rsidP="000E5B3E">
            <w:pPr>
              <w:jc w:val="center"/>
            </w:pPr>
            <w:r w:rsidRPr="000E5B3E">
              <w:t>3 498</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6E8BC10" w14:textId="77777777" w:rsidR="000E5B3E" w:rsidRPr="000E5B3E" w:rsidRDefault="000E5B3E" w:rsidP="000E5B3E">
            <w:pPr>
              <w:jc w:val="center"/>
            </w:pPr>
            <w:r w:rsidRPr="000E5B3E">
              <w:t>618</w:t>
            </w:r>
          </w:p>
        </w:tc>
      </w:tr>
      <w:tr w:rsidR="000E5B3E" w:rsidRPr="000E5B3E" w14:paraId="26258529" w14:textId="77777777" w:rsidTr="0015361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08A17" w14:textId="77777777" w:rsidR="000E5B3E" w:rsidRPr="000E5B3E" w:rsidRDefault="000E5B3E" w:rsidP="000E5B3E">
            <w:pPr>
              <w:jc w:val="center"/>
              <w:rPr>
                <w:snapToGrid w:val="0"/>
              </w:rPr>
            </w:pPr>
            <w:r w:rsidRPr="000E5B3E">
              <w:rPr>
                <w:snapToGrid w:val="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EE83DA" w14:textId="77777777" w:rsidR="000E5B3E" w:rsidRPr="000E5B3E" w:rsidRDefault="000E5B3E" w:rsidP="000E5B3E">
            <w:pPr>
              <w:rPr>
                <w:snapToGrid w:val="0"/>
              </w:rPr>
            </w:pPr>
            <w:r w:rsidRPr="000E5B3E">
              <w:rPr>
                <w:snapToGrid w:val="0"/>
              </w:rPr>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B450077" w14:textId="77777777" w:rsidR="000E5B3E" w:rsidRPr="000E5B3E" w:rsidRDefault="000E5B3E" w:rsidP="000E5B3E">
            <w:pPr>
              <w:jc w:val="center"/>
              <w:rPr>
                <w:b/>
                <w:bCs/>
              </w:rPr>
            </w:pPr>
            <w:r w:rsidRPr="000E5B3E">
              <w:rPr>
                <w:b/>
                <w:bCs/>
              </w:rPr>
              <w:t>207 850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12F8689" w14:textId="77777777" w:rsidR="000E5B3E" w:rsidRPr="000E5B3E" w:rsidRDefault="000E5B3E" w:rsidP="000E5B3E">
            <w:pPr>
              <w:jc w:val="center"/>
              <w:rPr>
                <w:b/>
                <w:bCs/>
              </w:rPr>
            </w:pPr>
            <w:r w:rsidRPr="000E5B3E">
              <w:rPr>
                <w:b/>
                <w:bCs/>
              </w:rPr>
              <w:t>218 582</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748FD2D" w14:textId="77777777" w:rsidR="000E5B3E" w:rsidRPr="000E5B3E" w:rsidRDefault="000E5B3E" w:rsidP="000E5B3E">
            <w:pPr>
              <w:jc w:val="center"/>
              <w:rPr>
                <w:b/>
                <w:bCs/>
              </w:rPr>
            </w:pPr>
            <w:r w:rsidRPr="000E5B3E">
              <w:rPr>
                <w:b/>
                <w:bCs/>
              </w:rPr>
              <w:t>10 732</w:t>
            </w:r>
          </w:p>
        </w:tc>
      </w:tr>
    </w:tbl>
    <w:p w14:paraId="08723942" w14:textId="77777777" w:rsidR="000E5B3E" w:rsidRPr="000E5B3E" w:rsidRDefault="000E5B3E" w:rsidP="000E5B3E">
      <w:pPr>
        <w:tabs>
          <w:tab w:val="left" w:pos="1890"/>
        </w:tabs>
        <w:ind w:left="1440" w:right="-142"/>
        <w:jc w:val="right"/>
        <w:rPr>
          <w:snapToGrid w:val="0"/>
          <w:sz w:val="28"/>
          <w:szCs w:val="28"/>
          <w:highlight w:val="yellow"/>
        </w:rPr>
      </w:pPr>
    </w:p>
    <w:p w14:paraId="210B57C5" w14:textId="77777777" w:rsidR="000E5B3E" w:rsidRPr="000E5B3E" w:rsidRDefault="000E5B3E" w:rsidP="000E5B3E">
      <w:pPr>
        <w:tabs>
          <w:tab w:val="left" w:pos="1890"/>
        </w:tabs>
        <w:ind w:left="1440" w:right="-142"/>
        <w:jc w:val="right"/>
        <w:rPr>
          <w:snapToGrid w:val="0"/>
          <w:sz w:val="28"/>
          <w:szCs w:val="28"/>
          <w:highlight w:val="yellow"/>
        </w:rPr>
      </w:pPr>
    </w:p>
    <w:p w14:paraId="4B32DC49" w14:textId="77777777" w:rsidR="000E5B3E" w:rsidRPr="000E5B3E" w:rsidRDefault="000E5B3E" w:rsidP="000E5B3E">
      <w:pPr>
        <w:tabs>
          <w:tab w:val="left" w:pos="1890"/>
        </w:tabs>
        <w:ind w:left="1440"/>
        <w:jc w:val="right"/>
        <w:rPr>
          <w:snapToGrid w:val="0"/>
          <w:sz w:val="28"/>
          <w:szCs w:val="28"/>
        </w:rPr>
      </w:pPr>
      <w:r w:rsidRPr="000E5B3E">
        <w:rPr>
          <w:snapToGrid w:val="0"/>
          <w:sz w:val="28"/>
          <w:szCs w:val="28"/>
          <w:highlight w:val="yellow"/>
        </w:rPr>
        <w:br w:type="page"/>
      </w:r>
      <w:r w:rsidRPr="000E5B3E">
        <w:rPr>
          <w:snapToGrid w:val="0"/>
          <w:sz w:val="28"/>
          <w:szCs w:val="28"/>
        </w:rPr>
        <w:lastRenderedPageBreak/>
        <w:t>Таблица 15.</w:t>
      </w:r>
    </w:p>
    <w:tbl>
      <w:tblPr>
        <w:tblW w:w="11139" w:type="dxa"/>
        <w:tblInd w:w="108" w:type="dxa"/>
        <w:tblLook w:val="04A0" w:firstRow="1" w:lastRow="0" w:firstColumn="1" w:lastColumn="0" w:noHBand="0" w:noVBand="1"/>
      </w:tblPr>
      <w:tblGrid>
        <w:gridCol w:w="750"/>
        <w:gridCol w:w="4212"/>
        <w:gridCol w:w="722"/>
        <w:gridCol w:w="837"/>
        <w:gridCol w:w="965"/>
        <w:gridCol w:w="594"/>
        <w:gridCol w:w="1187"/>
        <w:gridCol w:w="299"/>
        <w:gridCol w:w="1573"/>
      </w:tblGrid>
      <w:tr w:rsidR="000E5B3E" w:rsidRPr="000E5B3E" w14:paraId="60234323" w14:textId="77777777" w:rsidTr="00153617">
        <w:trPr>
          <w:trHeight w:val="315"/>
        </w:trPr>
        <w:tc>
          <w:tcPr>
            <w:tcW w:w="9267" w:type="dxa"/>
            <w:gridSpan w:val="7"/>
            <w:tcBorders>
              <w:top w:val="nil"/>
              <w:left w:val="nil"/>
              <w:bottom w:val="nil"/>
              <w:right w:val="nil"/>
            </w:tcBorders>
            <w:shd w:val="clear" w:color="auto" w:fill="auto"/>
            <w:noWrap/>
            <w:vAlign w:val="center"/>
            <w:hideMark/>
          </w:tcPr>
          <w:p w14:paraId="7939AD70" w14:textId="77777777" w:rsidR="000E5B3E" w:rsidRPr="000E5B3E" w:rsidRDefault="000E5B3E" w:rsidP="000E5B3E">
            <w:pPr>
              <w:ind w:right="-394"/>
              <w:jc w:val="center"/>
              <w:rPr>
                <w:bCs/>
                <w:snapToGrid w:val="0"/>
                <w:sz w:val="28"/>
                <w:szCs w:val="28"/>
              </w:rPr>
            </w:pPr>
          </w:p>
          <w:p w14:paraId="34BFA87C" w14:textId="77777777" w:rsidR="000E5B3E" w:rsidRPr="000E5B3E" w:rsidRDefault="000E5B3E" w:rsidP="000E5B3E">
            <w:pPr>
              <w:ind w:right="-394"/>
              <w:jc w:val="center"/>
              <w:rPr>
                <w:bCs/>
                <w:snapToGrid w:val="0"/>
                <w:sz w:val="28"/>
                <w:szCs w:val="28"/>
              </w:rPr>
            </w:pPr>
            <w:r w:rsidRPr="000E5B3E">
              <w:rPr>
                <w:bCs/>
                <w:snapToGrid w:val="0"/>
                <w:sz w:val="28"/>
                <w:szCs w:val="28"/>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37AF6E32" w14:textId="77777777" w:rsidR="000E5B3E" w:rsidRPr="000E5B3E" w:rsidRDefault="000E5B3E" w:rsidP="000E5B3E">
            <w:pPr>
              <w:jc w:val="center"/>
              <w:rPr>
                <w:snapToGrid w:val="0"/>
                <w:sz w:val="20"/>
                <w:szCs w:val="28"/>
              </w:rPr>
            </w:pPr>
          </w:p>
        </w:tc>
      </w:tr>
      <w:tr w:rsidR="000E5B3E" w:rsidRPr="000E5B3E" w14:paraId="4786F0A3" w14:textId="77777777" w:rsidTr="00153617">
        <w:trPr>
          <w:trHeight w:val="300"/>
        </w:trPr>
        <w:tc>
          <w:tcPr>
            <w:tcW w:w="750" w:type="dxa"/>
            <w:tcBorders>
              <w:top w:val="nil"/>
              <w:left w:val="nil"/>
              <w:bottom w:val="nil"/>
              <w:right w:val="nil"/>
            </w:tcBorders>
            <w:shd w:val="clear" w:color="auto" w:fill="auto"/>
            <w:vAlign w:val="center"/>
            <w:hideMark/>
          </w:tcPr>
          <w:p w14:paraId="43D380CA" w14:textId="77777777" w:rsidR="000E5B3E" w:rsidRPr="000E5B3E" w:rsidRDefault="000E5B3E" w:rsidP="000E5B3E">
            <w:pPr>
              <w:rPr>
                <w:snapToGrid w:val="0"/>
                <w:sz w:val="20"/>
                <w:szCs w:val="28"/>
              </w:rPr>
            </w:pPr>
          </w:p>
        </w:tc>
        <w:tc>
          <w:tcPr>
            <w:tcW w:w="4212" w:type="dxa"/>
            <w:tcBorders>
              <w:top w:val="nil"/>
              <w:left w:val="nil"/>
              <w:bottom w:val="nil"/>
              <w:right w:val="nil"/>
            </w:tcBorders>
            <w:shd w:val="clear" w:color="auto" w:fill="auto"/>
            <w:vAlign w:val="center"/>
            <w:hideMark/>
          </w:tcPr>
          <w:p w14:paraId="24008E84" w14:textId="77777777" w:rsidR="000E5B3E" w:rsidRPr="000E5B3E" w:rsidRDefault="000E5B3E" w:rsidP="000E5B3E">
            <w:pPr>
              <w:rPr>
                <w:snapToGrid w:val="0"/>
                <w:sz w:val="20"/>
                <w:szCs w:val="28"/>
              </w:rPr>
            </w:pPr>
          </w:p>
        </w:tc>
        <w:tc>
          <w:tcPr>
            <w:tcW w:w="722" w:type="dxa"/>
            <w:tcBorders>
              <w:top w:val="nil"/>
              <w:left w:val="nil"/>
              <w:bottom w:val="nil"/>
              <w:right w:val="nil"/>
            </w:tcBorders>
            <w:shd w:val="clear" w:color="auto" w:fill="auto"/>
            <w:vAlign w:val="center"/>
            <w:hideMark/>
          </w:tcPr>
          <w:p w14:paraId="44681C38" w14:textId="77777777" w:rsidR="000E5B3E" w:rsidRPr="000E5B3E" w:rsidRDefault="000E5B3E" w:rsidP="000E5B3E">
            <w:pPr>
              <w:jc w:val="center"/>
              <w:rPr>
                <w:snapToGrid w:val="0"/>
                <w:sz w:val="20"/>
                <w:szCs w:val="28"/>
              </w:rPr>
            </w:pPr>
          </w:p>
        </w:tc>
        <w:tc>
          <w:tcPr>
            <w:tcW w:w="1802" w:type="dxa"/>
            <w:gridSpan w:val="2"/>
            <w:tcBorders>
              <w:top w:val="nil"/>
              <w:left w:val="nil"/>
              <w:bottom w:val="nil"/>
              <w:right w:val="nil"/>
            </w:tcBorders>
            <w:shd w:val="clear" w:color="auto" w:fill="auto"/>
            <w:vAlign w:val="center"/>
            <w:hideMark/>
          </w:tcPr>
          <w:p w14:paraId="690F6802" w14:textId="77777777" w:rsidR="000E5B3E" w:rsidRPr="000E5B3E" w:rsidRDefault="000E5B3E" w:rsidP="000E5B3E">
            <w:pPr>
              <w:jc w:val="center"/>
              <w:rPr>
                <w:snapToGrid w:val="0"/>
                <w:sz w:val="20"/>
                <w:szCs w:val="28"/>
              </w:rPr>
            </w:pPr>
          </w:p>
        </w:tc>
        <w:tc>
          <w:tcPr>
            <w:tcW w:w="1781" w:type="dxa"/>
            <w:gridSpan w:val="2"/>
            <w:tcBorders>
              <w:top w:val="nil"/>
              <w:left w:val="nil"/>
              <w:bottom w:val="nil"/>
              <w:right w:val="nil"/>
            </w:tcBorders>
            <w:shd w:val="clear" w:color="auto" w:fill="auto"/>
            <w:vAlign w:val="center"/>
            <w:hideMark/>
          </w:tcPr>
          <w:p w14:paraId="0F160280" w14:textId="77777777" w:rsidR="000E5B3E" w:rsidRPr="000E5B3E" w:rsidRDefault="000E5B3E" w:rsidP="000E5B3E">
            <w:pPr>
              <w:jc w:val="right"/>
              <w:rPr>
                <w:snapToGrid w:val="0"/>
                <w:sz w:val="28"/>
                <w:szCs w:val="28"/>
              </w:rPr>
            </w:pPr>
            <w:r w:rsidRPr="000E5B3E">
              <w:rPr>
                <w:snapToGrid w:val="0"/>
                <w:sz w:val="28"/>
                <w:szCs w:val="28"/>
              </w:rPr>
              <w:t>тыс. руб.</w:t>
            </w:r>
          </w:p>
        </w:tc>
        <w:tc>
          <w:tcPr>
            <w:tcW w:w="1872" w:type="dxa"/>
            <w:gridSpan w:val="2"/>
            <w:tcBorders>
              <w:top w:val="nil"/>
              <w:left w:val="nil"/>
              <w:bottom w:val="nil"/>
              <w:right w:val="nil"/>
            </w:tcBorders>
            <w:shd w:val="clear" w:color="auto" w:fill="auto"/>
            <w:vAlign w:val="center"/>
            <w:hideMark/>
          </w:tcPr>
          <w:p w14:paraId="5A6A9FF2" w14:textId="77777777" w:rsidR="000E5B3E" w:rsidRPr="000E5B3E" w:rsidRDefault="000E5B3E" w:rsidP="000E5B3E">
            <w:pPr>
              <w:jc w:val="center"/>
              <w:rPr>
                <w:snapToGrid w:val="0"/>
                <w:sz w:val="28"/>
                <w:szCs w:val="28"/>
              </w:rPr>
            </w:pPr>
          </w:p>
        </w:tc>
      </w:tr>
      <w:tr w:rsidR="000E5B3E" w:rsidRPr="000E5B3E" w14:paraId="3C0FEBD7" w14:textId="77777777" w:rsidTr="0015361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A825F" w14:textId="77777777" w:rsidR="000E5B3E" w:rsidRPr="000E5B3E" w:rsidRDefault="000E5B3E" w:rsidP="000E5B3E">
            <w:pPr>
              <w:jc w:val="center"/>
              <w:rPr>
                <w:snapToGrid w:val="0"/>
                <w:sz w:val="22"/>
                <w:szCs w:val="22"/>
              </w:rPr>
            </w:pPr>
            <w:r w:rsidRPr="000E5B3E">
              <w:rPr>
                <w:snapToGrid w:val="0"/>
                <w:sz w:val="22"/>
                <w:szCs w:val="22"/>
              </w:rPr>
              <w:t>№ п/п</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59F8323A" w14:textId="77777777" w:rsidR="000E5B3E" w:rsidRPr="000E5B3E" w:rsidRDefault="000E5B3E" w:rsidP="000E5B3E">
            <w:pPr>
              <w:jc w:val="center"/>
              <w:rPr>
                <w:snapToGrid w:val="0"/>
                <w:sz w:val="22"/>
                <w:szCs w:val="22"/>
              </w:rPr>
            </w:pPr>
            <w:r w:rsidRPr="000E5B3E">
              <w:rPr>
                <w:snapToGrid w:val="0"/>
                <w:sz w:val="22"/>
                <w:szCs w:val="22"/>
              </w:rPr>
              <w:t>Наименование расхода</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21ABD25C" w14:textId="77777777" w:rsidR="000E5B3E" w:rsidRPr="000E5B3E" w:rsidRDefault="000E5B3E" w:rsidP="000E5B3E">
            <w:pPr>
              <w:jc w:val="center"/>
              <w:rPr>
                <w:snapToGrid w:val="0"/>
                <w:sz w:val="22"/>
                <w:szCs w:val="22"/>
              </w:rPr>
            </w:pPr>
            <w:r w:rsidRPr="000E5B3E">
              <w:rPr>
                <w:snapToGrid w:val="0"/>
                <w:sz w:val="22"/>
                <w:szCs w:val="22"/>
              </w:rPr>
              <w:t xml:space="preserve">Утверждено РЭК Кузбасса </w:t>
            </w:r>
            <w:r w:rsidRPr="000E5B3E">
              <w:rPr>
                <w:snapToGrid w:val="0"/>
                <w:sz w:val="22"/>
                <w:szCs w:val="22"/>
              </w:rPr>
              <w:br/>
              <w:t>на 2023 год</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57B1CD7D" w14:textId="77777777" w:rsidR="000E5B3E" w:rsidRPr="000E5B3E" w:rsidRDefault="000E5B3E" w:rsidP="000E5B3E">
            <w:pPr>
              <w:jc w:val="center"/>
              <w:rPr>
                <w:snapToGrid w:val="0"/>
                <w:sz w:val="22"/>
                <w:szCs w:val="22"/>
              </w:rPr>
            </w:pPr>
            <w:r w:rsidRPr="000E5B3E">
              <w:rPr>
                <w:snapToGrid w:val="0"/>
                <w:sz w:val="22"/>
                <w:szCs w:val="22"/>
              </w:rPr>
              <w:t xml:space="preserve">Предложение экспертов </w:t>
            </w:r>
            <w:r w:rsidRPr="000E5B3E">
              <w:rPr>
                <w:snapToGrid w:val="0"/>
                <w:sz w:val="22"/>
                <w:szCs w:val="22"/>
              </w:rPr>
              <w:br/>
              <w:t>на 2024 год</w:t>
            </w:r>
          </w:p>
        </w:tc>
        <w:tc>
          <w:tcPr>
            <w:tcW w:w="14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252BD8" w14:textId="77777777" w:rsidR="000E5B3E" w:rsidRPr="000E5B3E" w:rsidRDefault="000E5B3E" w:rsidP="000E5B3E">
            <w:pPr>
              <w:jc w:val="center"/>
              <w:rPr>
                <w:snapToGrid w:val="0"/>
                <w:sz w:val="22"/>
                <w:szCs w:val="22"/>
              </w:rPr>
            </w:pPr>
            <w:r w:rsidRPr="000E5B3E">
              <w:rPr>
                <w:snapToGrid w:val="0"/>
                <w:sz w:val="22"/>
                <w:szCs w:val="22"/>
              </w:rPr>
              <w:t>Динамика расходов</w:t>
            </w:r>
          </w:p>
        </w:tc>
      </w:tr>
      <w:tr w:rsidR="000E5B3E" w:rsidRPr="000E5B3E" w14:paraId="748FE947" w14:textId="77777777" w:rsidTr="00153617">
        <w:trPr>
          <w:gridAfter w:val="1"/>
          <w:wAfter w:w="1573" w:type="dxa"/>
          <w:trHeight w:val="173"/>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9D75FEF" w14:textId="77777777" w:rsidR="000E5B3E" w:rsidRPr="000E5B3E" w:rsidRDefault="000E5B3E" w:rsidP="000E5B3E">
            <w:pPr>
              <w:jc w:val="center"/>
              <w:rPr>
                <w:snapToGrid w:val="0"/>
                <w:sz w:val="22"/>
                <w:szCs w:val="22"/>
              </w:rPr>
            </w:pPr>
            <w:r w:rsidRPr="000E5B3E">
              <w:rPr>
                <w:snapToGrid w:val="0"/>
                <w:sz w:val="22"/>
                <w:szCs w:val="22"/>
              </w:rPr>
              <w:t>1</w:t>
            </w:r>
          </w:p>
        </w:tc>
        <w:tc>
          <w:tcPr>
            <w:tcW w:w="4212" w:type="dxa"/>
            <w:tcBorders>
              <w:top w:val="single" w:sz="4" w:space="0" w:color="auto"/>
              <w:left w:val="nil"/>
              <w:bottom w:val="single" w:sz="4" w:space="0" w:color="auto"/>
              <w:right w:val="single" w:sz="4" w:space="0" w:color="auto"/>
            </w:tcBorders>
            <w:shd w:val="clear" w:color="auto" w:fill="auto"/>
            <w:vAlign w:val="center"/>
          </w:tcPr>
          <w:p w14:paraId="668842F1" w14:textId="77777777" w:rsidR="000E5B3E" w:rsidRPr="000E5B3E" w:rsidRDefault="000E5B3E" w:rsidP="000E5B3E">
            <w:pPr>
              <w:jc w:val="center"/>
              <w:rPr>
                <w:snapToGrid w:val="0"/>
                <w:sz w:val="22"/>
                <w:szCs w:val="22"/>
              </w:rPr>
            </w:pPr>
            <w:r w:rsidRPr="000E5B3E">
              <w:rPr>
                <w:snapToGrid w:val="0"/>
                <w:sz w:val="22"/>
                <w:szCs w:val="22"/>
              </w:rPr>
              <w:t>2</w:t>
            </w:r>
          </w:p>
        </w:tc>
        <w:tc>
          <w:tcPr>
            <w:tcW w:w="1559" w:type="dxa"/>
            <w:gridSpan w:val="2"/>
            <w:tcBorders>
              <w:top w:val="single" w:sz="4" w:space="0" w:color="auto"/>
              <w:left w:val="single" w:sz="4" w:space="0" w:color="auto"/>
              <w:bottom w:val="single" w:sz="4" w:space="0" w:color="auto"/>
              <w:right w:val="nil"/>
            </w:tcBorders>
            <w:shd w:val="clear" w:color="auto" w:fill="auto"/>
            <w:vAlign w:val="center"/>
          </w:tcPr>
          <w:p w14:paraId="147CFFB4" w14:textId="77777777" w:rsidR="000E5B3E" w:rsidRPr="000E5B3E" w:rsidRDefault="000E5B3E" w:rsidP="000E5B3E">
            <w:pPr>
              <w:jc w:val="center"/>
              <w:rPr>
                <w:snapToGrid w:val="0"/>
                <w:sz w:val="22"/>
                <w:szCs w:val="22"/>
              </w:rPr>
            </w:pPr>
            <w:r w:rsidRPr="000E5B3E">
              <w:rPr>
                <w:snapToGrid w:val="0"/>
                <w:sz w:val="22"/>
                <w:szCs w:val="22"/>
              </w:rPr>
              <w:t>3</w:t>
            </w:r>
          </w:p>
        </w:tc>
        <w:tc>
          <w:tcPr>
            <w:tcW w:w="1559" w:type="dxa"/>
            <w:gridSpan w:val="2"/>
            <w:tcBorders>
              <w:top w:val="single" w:sz="4" w:space="0" w:color="auto"/>
              <w:left w:val="single" w:sz="4" w:space="0" w:color="auto"/>
              <w:bottom w:val="single" w:sz="4" w:space="0" w:color="auto"/>
              <w:right w:val="nil"/>
            </w:tcBorders>
            <w:shd w:val="clear" w:color="auto" w:fill="auto"/>
            <w:vAlign w:val="center"/>
          </w:tcPr>
          <w:p w14:paraId="1A6A624D" w14:textId="77777777" w:rsidR="000E5B3E" w:rsidRPr="000E5B3E" w:rsidRDefault="000E5B3E" w:rsidP="000E5B3E">
            <w:pPr>
              <w:jc w:val="center"/>
              <w:rPr>
                <w:snapToGrid w:val="0"/>
                <w:sz w:val="22"/>
                <w:szCs w:val="22"/>
              </w:rPr>
            </w:pPr>
            <w:r w:rsidRPr="000E5B3E">
              <w:rPr>
                <w:snapToGrid w:val="0"/>
                <w:sz w:val="22"/>
                <w:szCs w:val="22"/>
              </w:rPr>
              <w:t>4</w:t>
            </w:r>
          </w:p>
        </w:tc>
        <w:tc>
          <w:tcPr>
            <w:tcW w:w="14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49E981" w14:textId="77777777" w:rsidR="000E5B3E" w:rsidRPr="000E5B3E" w:rsidRDefault="000E5B3E" w:rsidP="000E5B3E">
            <w:pPr>
              <w:jc w:val="center"/>
              <w:rPr>
                <w:snapToGrid w:val="0"/>
                <w:sz w:val="22"/>
                <w:szCs w:val="22"/>
              </w:rPr>
            </w:pPr>
            <w:r w:rsidRPr="000E5B3E">
              <w:rPr>
                <w:snapToGrid w:val="0"/>
                <w:sz w:val="22"/>
                <w:szCs w:val="22"/>
              </w:rPr>
              <w:t>5 = 4 - 3</w:t>
            </w:r>
          </w:p>
        </w:tc>
      </w:tr>
      <w:tr w:rsidR="000E5B3E" w:rsidRPr="000E5B3E" w14:paraId="1CC43B96" w14:textId="77777777" w:rsidTr="0015361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54CE4" w14:textId="77777777" w:rsidR="000E5B3E" w:rsidRPr="000E5B3E" w:rsidRDefault="000E5B3E" w:rsidP="000E5B3E">
            <w:pPr>
              <w:jc w:val="center"/>
              <w:rPr>
                <w:snapToGrid w:val="0"/>
                <w:sz w:val="22"/>
                <w:szCs w:val="22"/>
              </w:rPr>
            </w:pPr>
            <w:r w:rsidRPr="000E5B3E">
              <w:rPr>
                <w:snapToGrid w:val="0"/>
                <w:sz w:val="22"/>
                <w:szCs w:val="22"/>
              </w:rPr>
              <w:t>1</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1093A9A9" w14:textId="77777777" w:rsidR="000E5B3E" w:rsidRPr="000E5B3E" w:rsidRDefault="000E5B3E" w:rsidP="000E5B3E">
            <w:pPr>
              <w:rPr>
                <w:snapToGrid w:val="0"/>
                <w:sz w:val="22"/>
                <w:szCs w:val="22"/>
              </w:rPr>
            </w:pPr>
            <w:r w:rsidRPr="000E5B3E">
              <w:rPr>
                <w:snapToGrid w:val="0"/>
                <w:sz w:val="22"/>
                <w:szCs w:val="22"/>
              </w:rPr>
              <w:t>Операционные (подконтрольные) расходы</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E08247" w14:textId="77777777" w:rsidR="000E5B3E" w:rsidRPr="000E5B3E" w:rsidRDefault="000E5B3E" w:rsidP="000E5B3E">
            <w:pPr>
              <w:jc w:val="center"/>
            </w:pPr>
            <w:r w:rsidRPr="000E5B3E">
              <w:t>215 745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F29504" w14:textId="77777777" w:rsidR="000E5B3E" w:rsidRPr="000E5B3E" w:rsidRDefault="000E5B3E" w:rsidP="000E5B3E">
            <w:pPr>
              <w:jc w:val="center"/>
            </w:pPr>
            <w:r w:rsidRPr="000E5B3E">
              <w:t>228 966</w:t>
            </w:r>
          </w:p>
        </w:tc>
        <w:tc>
          <w:tcPr>
            <w:tcW w:w="14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4B8F45" w14:textId="77777777" w:rsidR="000E5B3E" w:rsidRPr="000E5B3E" w:rsidRDefault="000E5B3E" w:rsidP="000E5B3E">
            <w:pPr>
              <w:jc w:val="center"/>
            </w:pPr>
            <w:r w:rsidRPr="000E5B3E">
              <w:t>13 221</w:t>
            </w:r>
          </w:p>
        </w:tc>
      </w:tr>
      <w:tr w:rsidR="000E5B3E" w:rsidRPr="000E5B3E" w14:paraId="15B27D9F" w14:textId="77777777" w:rsidTr="0015361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EA42A" w14:textId="77777777" w:rsidR="000E5B3E" w:rsidRPr="000E5B3E" w:rsidRDefault="000E5B3E" w:rsidP="000E5B3E">
            <w:pPr>
              <w:jc w:val="center"/>
              <w:rPr>
                <w:snapToGrid w:val="0"/>
                <w:sz w:val="22"/>
                <w:szCs w:val="22"/>
              </w:rPr>
            </w:pPr>
            <w:r w:rsidRPr="000E5B3E">
              <w:rPr>
                <w:snapToGrid w:val="0"/>
                <w:sz w:val="22"/>
                <w:szCs w:val="22"/>
              </w:rPr>
              <w:t>2</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2B5C9B5A" w14:textId="77777777" w:rsidR="000E5B3E" w:rsidRPr="000E5B3E" w:rsidRDefault="000E5B3E" w:rsidP="000E5B3E">
            <w:pPr>
              <w:rPr>
                <w:snapToGrid w:val="0"/>
                <w:sz w:val="22"/>
                <w:szCs w:val="22"/>
              </w:rPr>
            </w:pPr>
            <w:r w:rsidRPr="000E5B3E">
              <w:rPr>
                <w:snapToGrid w:val="0"/>
                <w:sz w:val="22"/>
                <w:szCs w:val="22"/>
              </w:rPr>
              <w:t>Неподконтрольные расходы</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1AC09919" w14:textId="77777777" w:rsidR="000E5B3E" w:rsidRPr="000E5B3E" w:rsidRDefault="000E5B3E" w:rsidP="000E5B3E">
            <w:pPr>
              <w:jc w:val="center"/>
            </w:pPr>
            <w:r w:rsidRPr="000E5B3E">
              <w:t>192 489</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69BE1FE8" w14:textId="77777777" w:rsidR="000E5B3E" w:rsidRPr="000E5B3E" w:rsidRDefault="000E5B3E" w:rsidP="000E5B3E">
            <w:pPr>
              <w:jc w:val="center"/>
            </w:pPr>
            <w:r w:rsidRPr="000E5B3E">
              <w:t>189 080</w:t>
            </w:r>
          </w:p>
        </w:tc>
        <w:tc>
          <w:tcPr>
            <w:tcW w:w="1486" w:type="dxa"/>
            <w:gridSpan w:val="2"/>
            <w:tcBorders>
              <w:top w:val="nil"/>
              <w:left w:val="single" w:sz="4" w:space="0" w:color="auto"/>
              <w:bottom w:val="single" w:sz="4" w:space="0" w:color="auto"/>
              <w:right w:val="single" w:sz="4" w:space="0" w:color="auto"/>
            </w:tcBorders>
            <w:shd w:val="clear" w:color="auto" w:fill="auto"/>
            <w:vAlign w:val="center"/>
          </w:tcPr>
          <w:p w14:paraId="3DDB0097" w14:textId="77777777" w:rsidR="000E5B3E" w:rsidRPr="000E5B3E" w:rsidRDefault="000E5B3E" w:rsidP="000E5B3E">
            <w:pPr>
              <w:jc w:val="center"/>
            </w:pPr>
            <w:r w:rsidRPr="000E5B3E">
              <w:t>-3 409</w:t>
            </w:r>
          </w:p>
        </w:tc>
      </w:tr>
      <w:tr w:rsidR="000E5B3E" w:rsidRPr="000E5B3E" w14:paraId="12DB538C" w14:textId="77777777" w:rsidTr="0015361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9EB4A" w14:textId="77777777" w:rsidR="000E5B3E" w:rsidRPr="000E5B3E" w:rsidRDefault="000E5B3E" w:rsidP="000E5B3E">
            <w:pPr>
              <w:jc w:val="center"/>
              <w:rPr>
                <w:snapToGrid w:val="0"/>
                <w:sz w:val="22"/>
                <w:szCs w:val="22"/>
              </w:rPr>
            </w:pPr>
            <w:r w:rsidRPr="000E5B3E">
              <w:rPr>
                <w:snapToGrid w:val="0"/>
                <w:sz w:val="22"/>
                <w:szCs w:val="22"/>
              </w:rPr>
              <w:t>3</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75146E5D" w14:textId="77777777" w:rsidR="000E5B3E" w:rsidRPr="000E5B3E" w:rsidRDefault="000E5B3E" w:rsidP="000E5B3E">
            <w:pPr>
              <w:rPr>
                <w:snapToGrid w:val="0"/>
                <w:sz w:val="22"/>
                <w:szCs w:val="22"/>
              </w:rPr>
            </w:pPr>
            <w:r w:rsidRPr="000E5B3E">
              <w:rPr>
                <w:snapToGrid w:val="0"/>
                <w:sz w:val="22"/>
                <w:szCs w:val="22"/>
              </w:rPr>
              <w:t>Расходы на приобретение (производство) энергетических ресурсов, холодной воды и теплоносителя</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2BDAE8FC" w14:textId="77777777" w:rsidR="000E5B3E" w:rsidRPr="000E5B3E" w:rsidRDefault="000E5B3E" w:rsidP="000E5B3E">
            <w:pPr>
              <w:jc w:val="center"/>
            </w:pPr>
            <w:r w:rsidRPr="000E5B3E">
              <w:t>207 850</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0828E77D" w14:textId="77777777" w:rsidR="000E5B3E" w:rsidRPr="000E5B3E" w:rsidRDefault="000E5B3E" w:rsidP="000E5B3E">
            <w:pPr>
              <w:jc w:val="center"/>
            </w:pPr>
            <w:r w:rsidRPr="000E5B3E">
              <w:t>218 582</w:t>
            </w:r>
          </w:p>
        </w:tc>
        <w:tc>
          <w:tcPr>
            <w:tcW w:w="1486" w:type="dxa"/>
            <w:gridSpan w:val="2"/>
            <w:tcBorders>
              <w:top w:val="nil"/>
              <w:left w:val="single" w:sz="4" w:space="0" w:color="auto"/>
              <w:bottom w:val="single" w:sz="4" w:space="0" w:color="auto"/>
              <w:right w:val="single" w:sz="4" w:space="0" w:color="auto"/>
            </w:tcBorders>
            <w:shd w:val="clear" w:color="auto" w:fill="auto"/>
            <w:vAlign w:val="center"/>
          </w:tcPr>
          <w:p w14:paraId="24455504" w14:textId="77777777" w:rsidR="000E5B3E" w:rsidRPr="000E5B3E" w:rsidRDefault="000E5B3E" w:rsidP="000E5B3E">
            <w:pPr>
              <w:jc w:val="center"/>
            </w:pPr>
            <w:r w:rsidRPr="000E5B3E">
              <w:t>10 732</w:t>
            </w:r>
          </w:p>
        </w:tc>
      </w:tr>
      <w:tr w:rsidR="000E5B3E" w:rsidRPr="000E5B3E" w14:paraId="3653AE76" w14:textId="77777777" w:rsidTr="0015361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0D437" w14:textId="77777777" w:rsidR="000E5B3E" w:rsidRPr="000E5B3E" w:rsidRDefault="000E5B3E" w:rsidP="000E5B3E">
            <w:pPr>
              <w:jc w:val="center"/>
              <w:rPr>
                <w:snapToGrid w:val="0"/>
                <w:sz w:val="22"/>
                <w:szCs w:val="22"/>
              </w:rPr>
            </w:pPr>
            <w:r w:rsidRPr="000E5B3E">
              <w:rPr>
                <w:snapToGrid w:val="0"/>
                <w:sz w:val="22"/>
                <w:szCs w:val="22"/>
              </w:rPr>
              <w:t>4</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1D79F7DB" w14:textId="77777777" w:rsidR="000E5B3E" w:rsidRPr="000E5B3E" w:rsidRDefault="000E5B3E" w:rsidP="000E5B3E">
            <w:pPr>
              <w:rPr>
                <w:snapToGrid w:val="0"/>
                <w:sz w:val="22"/>
                <w:szCs w:val="22"/>
              </w:rPr>
            </w:pPr>
            <w:r w:rsidRPr="000E5B3E">
              <w:rPr>
                <w:snapToGrid w:val="0"/>
                <w:sz w:val="22"/>
                <w:szCs w:val="22"/>
              </w:rPr>
              <w:t>Прибыль</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6B26570A" w14:textId="77777777" w:rsidR="000E5B3E" w:rsidRPr="000E5B3E" w:rsidRDefault="000E5B3E" w:rsidP="000E5B3E">
            <w:pPr>
              <w:jc w:val="center"/>
            </w:pPr>
            <w:r w:rsidRPr="000E5B3E">
              <w:t>616</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38E5FA3E" w14:textId="77777777" w:rsidR="000E5B3E" w:rsidRPr="000E5B3E" w:rsidRDefault="000E5B3E" w:rsidP="000E5B3E">
            <w:pPr>
              <w:jc w:val="center"/>
            </w:pPr>
            <w:r w:rsidRPr="000E5B3E">
              <w:t>636</w:t>
            </w:r>
          </w:p>
        </w:tc>
        <w:tc>
          <w:tcPr>
            <w:tcW w:w="1486" w:type="dxa"/>
            <w:gridSpan w:val="2"/>
            <w:tcBorders>
              <w:top w:val="nil"/>
              <w:left w:val="single" w:sz="4" w:space="0" w:color="auto"/>
              <w:bottom w:val="single" w:sz="4" w:space="0" w:color="auto"/>
              <w:right w:val="single" w:sz="4" w:space="0" w:color="auto"/>
            </w:tcBorders>
            <w:shd w:val="clear" w:color="auto" w:fill="auto"/>
            <w:vAlign w:val="center"/>
          </w:tcPr>
          <w:p w14:paraId="69BDEDAB" w14:textId="77777777" w:rsidR="000E5B3E" w:rsidRPr="000E5B3E" w:rsidRDefault="000E5B3E" w:rsidP="000E5B3E">
            <w:pPr>
              <w:jc w:val="center"/>
            </w:pPr>
            <w:r w:rsidRPr="000E5B3E">
              <w:t>20</w:t>
            </w:r>
          </w:p>
        </w:tc>
      </w:tr>
      <w:tr w:rsidR="000E5B3E" w:rsidRPr="000E5B3E" w14:paraId="35F1BAF5" w14:textId="77777777" w:rsidTr="0015361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8A994" w14:textId="77777777" w:rsidR="000E5B3E" w:rsidRPr="000E5B3E" w:rsidRDefault="000E5B3E" w:rsidP="000E5B3E">
            <w:pPr>
              <w:jc w:val="center"/>
              <w:rPr>
                <w:snapToGrid w:val="0"/>
                <w:sz w:val="22"/>
                <w:szCs w:val="22"/>
              </w:rPr>
            </w:pPr>
            <w:r w:rsidRPr="000E5B3E">
              <w:rPr>
                <w:snapToGrid w:val="0"/>
                <w:sz w:val="22"/>
                <w:szCs w:val="22"/>
              </w:rPr>
              <w:t>5</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3B6E5BE5" w14:textId="77777777" w:rsidR="000E5B3E" w:rsidRPr="000E5B3E" w:rsidRDefault="000E5B3E" w:rsidP="000E5B3E">
            <w:pPr>
              <w:rPr>
                <w:snapToGrid w:val="0"/>
                <w:sz w:val="22"/>
                <w:szCs w:val="22"/>
              </w:rPr>
            </w:pPr>
            <w:r w:rsidRPr="000E5B3E">
              <w:rPr>
                <w:snapToGrid w:val="0"/>
                <w:sz w:val="22"/>
                <w:szCs w:val="22"/>
              </w:rPr>
              <w:t>Расчетная предпринимательская прибыль</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13C844D3" w14:textId="77777777" w:rsidR="000E5B3E" w:rsidRPr="000E5B3E" w:rsidRDefault="000E5B3E" w:rsidP="000E5B3E">
            <w:pPr>
              <w:jc w:val="center"/>
            </w:pPr>
            <w:r w:rsidRPr="000E5B3E">
              <w:t>20 861</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050503F6" w14:textId="77777777" w:rsidR="000E5B3E" w:rsidRPr="000E5B3E" w:rsidRDefault="000E5B3E" w:rsidP="000E5B3E">
            <w:pPr>
              <w:jc w:val="center"/>
            </w:pPr>
            <w:r w:rsidRPr="000E5B3E">
              <w:t>21 537</w:t>
            </w:r>
          </w:p>
        </w:tc>
        <w:tc>
          <w:tcPr>
            <w:tcW w:w="1486" w:type="dxa"/>
            <w:gridSpan w:val="2"/>
            <w:tcBorders>
              <w:top w:val="nil"/>
              <w:left w:val="single" w:sz="4" w:space="0" w:color="auto"/>
              <w:bottom w:val="single" w:sz="4" w:space="0" w:color="auto"/>
              <w:right w:val="single" w:sz="4" w:space="0" w:color="auto"/>
            </w:tcBorders>
            <w:shd w:val="clear" w:color="auto" w:fill="auto"/>
            <w:vAlign w:val="center"/>
          </w:tcPr>
          <w:p w14:paraId="2C759569" w14:textId="77777777" w:rsidR="000E5B3E" w:rsidRPr="000E5B3E" w:rsidRDefault="000E5B3E" w:rsidP="000E5B3E">
            <w:pPr>
              <w:jc w:val="center"/>
            </w:pPr>
            <w:r w:rsidRPr="000E5B3E">
              <w:t>676</w:t>
            </w:r>
          </w:p>
        </w:tc>
      </w:tr>
      <w:tr w:rsidR="000E5B3E" w:rsidRPr="000E5B3E" w14:paraId="1F98D8EF" w14:textId="77777777" w:rsidTr="0015361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E0C5E" w14:textId="77777777" w:rsidR="000E5B3E" w:rsidRPr="000E5B3E" w:rsidRDefault="000E5B3E" w:rsidP="000E5B3E">
            <w:pPr>
              <w:jc w:val="center"/>
              <w:rPr>
                <w:snapToGrid w:val="0"/>
                <w:sz w:val="22"/>
                <w:szCs w:val="22"/>
              </w:rPr>
            </w:pPr>
            <w:r w:rsidRPr="000E5B3E">
              <w:rPr>
                <w:snapToGrid w:val="0"/>
                <w:sz w:val="22"/>
                <w:szCs w:val="22"/>
              </w:rPr>
              <w:t>6</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6B4D30F0" w14:textId="77777777" w:rsidR="000E5B3E" w:rsidRPr="000E5B3E" w:rsidRDefault="000E5B3E" w:rsidP="000E5B3E">
            <w:pPr>
              <w:rPr>
                <w:snapToGrid w:val="0"/>
                <w:sz w:val="22"/>
                <w:szCs w:val="22"/>
              </w:rPr>
            </w:pPr>
            <w:r w:rsidRPr="000E5B3E">
              <w:rPr>
                <w:snapToGrid w:val="0"/>
                <w:sz w:val="22"/>
                <w:szCs w:val="22"/>
              </w:rPr>
              <w:t xml:space="preserve">Результаты деятельности до перехода к регулированию цен (тарифов) </w:t>
            </w:r>
            <w:r w:rsidRPr="000E5B3E">
              <w:rPr>
                <w:snapToGrid w:val="0"/>
                <w:sz w:val="22"/>
                <w:szCs w:val="22"/>
              </w:rPr>
              <w:br/>
              <w:t>на основе долгосрочных параметров регулирования</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0B5B4946" w14:textId="77777777" w:rsidR="000E5B3E" w:rsidRPr="000E5B3E" w:rsidRDefault="000E5B3E" w:rsidP="000E5B3E">
            <w:pPr>
              <w:jc w:val="center"/>
            </w:pPr>
            <w:r w:rsidRPr="000E5B3E">
              <w:t>68</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4816AD10" w14:textId="77777777" w:rsidR="000E5B3E" w:rsidRPr="000E5B3E" w:rsidRDefault="000E5B3E" w:rsidP="000E5B3E">
            <w:pPr>
              <w:jc w:val="center"/>
            </w:pPr>
            <w:r w:rsidRPr="000E5B3E">
              <w:t>8</w:t>
            </w:r>
          </w:p>
        </w:tc>
        <w:tc>
          <w:tcPr>
            <w:tcW w:w="1486" w:type="dxa"/>
            <w:gridSpan w:val="2"/>
            <w:tcBorders>
              <w:top w:val="nil"/>
              <w:left w:val="single" w:sz="4" w:space="0" w:color="auto"/>
              <w:bottom w:val="single" w:sz="4" w:space="0" w:color="auto"/>
              <w:right w:val="single" w:sz="4" w:space="0" w:color="auto"/>
            </w:tcBorders>
            <w:shd w:val="clear" w:color="auto" w:fill="auto"/>
            <w:vAlign w:val="center"/>
          </w:tcPr>
          <w:p w14:paraId="28FA2637" w14:textId="77777777" w:rsidR="000E5B3E" w:rsidRPr="000E5B3E" w:rsidRDefault="000E5B3E" w:rsidP="000E5B3E">
            <w:pPr>
              <w:jc w:val="center"/>
            </w:pPr>
            <w:r w:rsidRPr="000E5B3E">
              <w:t>-60</w:t>
            </w:r>
          </w:p>
        </w:tc>
      </w:tr>
      <w:tr w:rsidR="000E5B3E" w:rsidRPr="000E5B3E" w14:paraId="0A628B25" w14:textId="77777777" w:rsidTr="0015361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71134" w14:textId="77777777" w:rsidR="000E5B3E" w:rsidRPr="000E5B3E" w:rsidRDefault="000E5B3E" w:rsidP="000E5B3E">
            <w:pPr>
              <w:jc w:val="center"/>
              <w:rPr>
                <w:snapToGrid w:val="0"/>
                <w:sz w:val="22"/>
                <w:szCs w:val="22"/>
              </w:rPr>
            </w:pPr>
            <w:r w:rsidRPr="000E5B3E">
              <w:rPr>
                <w:snapToGrid w:val="0"/>
                <w:sz w:val="22"/>
                <w:szCs w:val="22"/>
              </w:rPr>
              <w:t>7</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00EBE391" w14:textId="77777777" w:rsidR="000E5B3E" w:rsidRPr="000E5B3E" w:rsidRDefault="000E5B3E" w:rsidP="000E5B3E">
            <w:pPr>
              <w:rPr>
                <w:snapToGrid w:val="0"/>
                <w:sz w:val="22"/>
                <w:szCs w:val="22"/>
              </w:rPr>
            </w:pPr>
            <w:r w:rsidRPr="000E5B3E">
              <w:rPr>
                <w:snapToGrid w:val="0"/>
                <w:sz w:val="22"/>
                <w:szCs w:val="22"/>
              </w:rPr>
              <w:t xml:space="preserve">Корректировка с целью учета отклонения фактических значений параметров расчета тарифов </w:t>
            </w:r>
            <w:r w:rsidRPr="000E5B3E">
              <w:rPr>
                <w:snapToGrid w:val="0"/>
                <w:sz w:val="22"/>
                <w:szCs w:val="22"/>
              </w:rPr>
              <w:br/>
              <w:t xml:space="preserve">от значений, учтенных </w:t>
            </w:r>
            <w:r w:rsidRPr="000E5B3E">
              <w:rPr>
                <w:snapToGrid w:val="0"/>
                <w:sz w:val="22"/>
                <w:szCs w:val="22"/>
              </w:rPr>
              <w:br/>
              <w:t>при установлении тарифов</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7485E5D3" w14:textId="77777777" w:rsidR="000E5B3E" w:rsidRPr="000E5B3E" w:rsidRDefault="000E5B3E" w:rsidP="000E5B3E">
            <w:pPr>
              <w:jc w:val="center"/>
            </w:pPr>
            <w:r w:rsidRPr="000E5B3E">
              <w:t>65 450</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4FCEB9AD" w14:textId="77777777" w:rsidR="000E5B3E" w:rsidRPr="000E5B3E" w:rsidRDefault="000E5B3E" w:rsidP="000E5B3E">
            <w:pPr>
              <w:jc w:val="center"/>
            </w:pPr>
            <w:r w:rsidRPr="000E5B3E">
              <w:t>-691</w:t>
            </w:r>
          </w:p>
        </w:tc>
        <w:tc>
          <w:tcPr>
            <w:tcW w:w="1486" w:type="dxa"/>
            <w:gridSpan w:val="2"/>
            <w:tcBorders>
              <w:top w:val="nil"/>
              <w:left w:val="single" w:sz="4" w:space="0" w:color="auto"/>
              <w:bottom w:val="single" w:sz="4" w:space="0" w:color="auto"/>
              <w:right w:val="single" w:sz="4" w:space="0" w:color="auto"/>
            </w:tcBorders>
            <w:shd w:val="clear" w:color="auto" w:fill="auto"/>
            <w:vAlign w:val="center"/>
          </w:tcPr>
          <w:p w14:paraId="48B60820" w14:textId="77777777" w:rsidR="000E5B3E" w:rsidRPr="000E5B3E" w:rsidRDefault="000E5B3E" w:rsidP="000E5B3E">
            <w:pPr>
              <w:jc w:val="center"/>
            </w:pPr>
            <w:r w:rsidRPr="000E5B3E">
              <w:t>-66 141</w:t>
            </w:r>
          </w:p>
        </w:tc>
      </w:tr>
      <w:tr w:rsidR="000E5B3E" w:rsidRPr="000E5B3E" w14:paraId="15C88D5A" w14:textId="77777777" w:rsidTr="0015361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0C3EA" w14:textId="77777777" w:rsidR="000E5B3E" w:rsidRPr="000E5B3E" w:rsidRDefault="000E5B3E" w:rsidP="000E5B3E">
            <w:pPr>
              <w:jc w:val="center"/>
              <w:rPr>
                <w:snapToGrid w:val="0"/>
                <w:sz w:val="22"/>
                <w:szCs w:val="22"/>
              </w:rPr>
            </w:pPr>
            <w:r w:rsidRPr="000E5B3E">
              <w:rPr>
                <w:snapToGrid w:val="0"/>
                <w:sz w:val="22"/>
                <w:szCs w:val="22"/>
              </w:rPr>
              <w:t>8</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43E8A7B2" w14:textId="77777777" w:rsidR="000E5B3E" w:rsidRPr="000E5B3E" w:rsidRDefault="000E5B3E" w:rsidP="000E5B3E">
            <w:pPr>
              <w:rPr>
                <w:snapToGrid w:val="0"/>
                <w:sz w:val="22"/>
                <w:szCs w:val="22"/>
              </w:rPr>
            </w:pPr>
            <w:r w:rsidRPr="000E5B3E">
              <w:rPr>
                <w:snapToGrid w:val="0"/>
                <w:sz w:val="22"/>
                <w:szCs w:val="22"/>
              </w:rPr>
              <w:t xml:space="preserve">Корректировка с учетом надежности </w:t>
            </w:r>
            <w:r w:rsidRPr="000E5B3E">
              <w:rPr>
                <w:snapToGrid w:val="0"/>
                <w:sz w:val="22"/>
                <w:szCs w:val="22"/>
              </w:rPr>
              <w:br/>
              <w:t>и качества реализуемых товаров (оказываемых услуг), подлежащая учету в НВВ</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4F7640A4" w14:textId="77777777" w:rsidR="000E5B3E" w:rsidRPr="000E5B3E" w:rsidRDefault="000E5B3E" w:rsidP="000E5B3E">
            <w:pPr>
              <w:jc w:val="center"/>
            </w:pPr>
            <w:r w:rsidRPr="000E5B3E">
              <w:t>0</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069AA4E1" w14:textId="77777777" w:rsidR="000E5B3E" w:rsidRPr="000E5B3E" w:rsidRDefault="000E5B3E" w:rsidP="000E5B3E">
            <w:pPr>
              <w:jc w:val="center"/>
            </w:pPr>
            <w:r w:rsidRPr="000E5B3E">
              <w:t>0</w:t>
            </w:r>
          </w:p>
        </w:tc>
        <w:tc>
          <w:tcPr>
            <w:tcW w:w="1486" w:type="dxa"/>
            <w:gridSpan w:val="2"/>
            <w:tcBorders>
              <w:top w:val="nil"/>
              <w:left w:val="single" w:sz="4" w:space="0" w:color="auto"/>
              <w:bottom w:val="single" w:sz="4" w:space="0" w:color="auto"/>
              <w:right w:val="single" w:sz="4" w:space="0" w:color="auto"/>
            </w:tcBorders>
            <w:shd w:val="clear" w:color="auto" w:fill="auto"/>
            <w:vAlign w:val="center"/>
          </w:tcPr>
          <w:p w14:paraId="75B40248" w14:textId="77777777" w:rsidR="000E5B3E" w:rsidRPr="000E5B3E" w:rsidRDefault="000E5B3E" w:rsidP="000E5B3E">
            <w:pPr>
              <w:jc w:val="center"/>
            </w:pPr>
            <w:r w:rsidRPr="000E5B3E">
              <w:t>0</w:t>
            </w:r>
          </w:p>
        </w:tc>
      </w:tr>
      <w:tr w:rsidR="000E5B3E" w:rsidRPr="000E5B3E" w14:paraId="45DF0AAC" w14:textId="77777777" w:rsidTr="0015361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37FA6" w14:textId="77777777" w:rsidR="000E5B3E" w:rsidRPr="000E5B3E" w:rsidRDefault="000E5B3E" w:rsidP="000E5B3E">
            <w:pPr>
              <w:jc w:val="center"/>
              <w:rPr>
                <w:snapToGrid w:val="0"/>
                <w:sz w:val="22"/>
                <w:szCs w:val="22"/>
              </w:rPr>
            </w:pPr>
            <w:r w:rsidRPr="000E5B3E">
              <w:rPr>
                <w:snapToGrid w:val="0"/>
                <w:sz w:val="22"/>
                <w:szCs w:val="22"/>
              </w:rPr>
              <w:t>9</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37A4E7DC" w14:textId="77777777" w:rsidR="000E5B3E" w:rsidRPr="000E5B3E" w:rsidRDefault="000E5B3E" w:rsidP="000E5B3E">
            <w:pPr>
              <w:rPr>
                <w:snapToGrid w:val="0"/>
                <w:sz w:val="22"/>
                <w:szCs w:val="22"/>
              </w:rPr>
            </w:pPr>
            <w:r w:rsidRPr="000E5B3E">
              <w:rPr>
                <w:snapToGrid w:val="0"/>
                <w:sz w:val="22"/>
                <w:szCs w:val="22"/>
              </w:rPr>
              <w:t>Корректировка НВВ в связи</w:t>
            </w:r>
            <w:r w:rsidRPr="000E5B3E">
              <w:rPr>
                <w:snapToGrid w:val="0"/>
                <w:sz w:val="22"/>
                <w:szCs w:val="22"/>
              </w:rPr>
              <w:br/>
              <w:t xml:space="preserve"> с изменением (неисполнением) инвестиционной программы</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4C5FB39F" w14:textId="77777777" w:rsidR="000E5B3E" w:rsidRPr="000E5B3E" w:rsidRDefault="000E5B3E" w:rsidP="000E5B3E">
            <w:pPr>
              <w:jc w:val="center"/>
            </w:pPr>
            <w:r w:rsidRPr="000E5B3E">
              <w:t>0</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0E7AA64B" w14:textId="77777777" w:rsidR="000E5B3E" w:rsidRPr="000E5B3E" w:rsidRDefault="000E5B3E" w:rsidP="000E5B3E">
            <w:pPr>
              <w:jc w:val="center"/>
            </w:pPr>
            <w:r w:rsidRPr="000E5B3E">
              <w:t>0</w:t>
            </w:r>
          </w:p>
        </w:tc>
        <w:tc>
          <w:tcPr>
            <w:tcW w:w="1486" w:type="dxa"/>
            <w:gridSpan w:val="2"/>
            <w:tcBorders>
              <w:top w:val="nil"/>
              <w:left w:val="single" w:sz="4" w:space="0" w:color="auto"/>
              <w:bottom w:val="single" w:sz="4" w:space="0" w:color="auto"/>
              <w:right w:val="single" w:sz="4" w:space="0" w:color="auto"/>
            </w:tcBorders>
            <w:shd w:val="clear" w:color="auto" w:fill="auto"/>
            <w:vAlign w:val="center"/>
          </w:tcPr>
          <w:p w14:paraId="124A4252" w14:textId="77777777" w:rsidR="000E5B3E" w:rsidRPr="000E5B3E" w:rsidRDefault="000E5B3E" w:rsidP="000E5B3E">
            <w:pPr>
              <w:jc w:val="center"/>
            </w:pPr>
            <w:r w:rsidRPr="000E5B3E">
              <w:t>0</w:t>
            </w:r>
          </w:p>
        </w:tc>
      </w:tr>
      <w:tr w:rsidR="000E5B3E" w:rsidRPr="000E5B3E" w14:paraId="53D2D5E4" w14:textId="77777777" w:rsidTr="00153617">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93BE2" w14:textId="77777777" w:rsidR="000E5B3E" w:rsidRPr="000E5B3E" w:rsidRDefault="000E5B3E" w:rsidP="000E5B3E">
            <w:pPr>
              <w:jc w:val="center"/>
              <w:rPr>
                <w:snapToGrid w:val="0"/>
                <w:sz w:val="22"/>
                <w:szCs w:val="22"/>
              </w:rPr>
            </w:pPr>
            <w:r w:rsidRPr="000E5B3E">
              <w:rPr>
                <w:snapToGrid w:val="0"/>
                <w:sz w:val="22"/>
                <w:szCs w:val="22"/>
              </w:rPr>
              <w:t>10</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2F6B06F3" w14:textId="77777777" w:rsidR="000E5B3E" w:rsidRPr="000E5B3E" w:rsidRDefault="000E5B3E" w:rsidP="000E5B3E">
            <w:pPr>
              <w:rPr>
                <w:snapToGrid w:val="0"/>
                <w:sz w:val="22"/>
                <w:szCs w:val="22"/>
              </w:rPr>
            </w:pPr>
            <w:r w:rsidRPr="000E5B3E">
              <w:rPr>
                <w:snapToGrid w:val="0"/>
                <w:sz w:val="22"/>
                <w:szCs w:val="22"/>
              </w:rPr>
              <w:t xml:space="preserve">Корректировка, подлежащая учету </w:t>
            </w:r>
            <w:r w:rsidRPr="000E5B3E">
              <w:rPr>
                <w:snapToGrid w:val="0"/>
                <w:sz w:val="22"/>
                <w:szCs w:val="22"/>
              </w:rPr>
              <w:br/>
              <w:t xml:space="preserve">в НВВ и учитывающая отклонение фактических показателей энергосбережения и повышения энергетической эффективности </w:t>
            </w:r>
            <w:r w:rsidRPr="000E5B3E">
              <w:rPr>
                <w:snapToGrid w:val="0"/>
                <w:sz w:val="22"/>
                <w:szCs w:val="22"/>
              </w:rPr>
              <w:br/>
              <w:t xml:space="preserve">от установленных плановых (расчетных) показателей и отклонение сроков реализации программы </w:t>
            </w:r>
            <w:r w:rsidRPr="000E5B3E">
              <w:rPr>
                <w:snapToGrid w:val="0"/>
                <w:sz w:val="22"/>
                <w:szCs w:val="22"/>
              </w:rPr>
              <w:br/>
              <w:t xml:space="preserve">в области энергосбережения </w:t>
            </w:r>
            <w:r w:rsidRPr="000E5B3E">
              <w:rPr>
                <w:snapToGrid w:val="0"/>
                <w:sz w:val="22"/>
                <w:szCs w:val="22"/>
              </w:rPr>
              <w:br/>
              <w:t>и повышения энергетической эффективности от установленных сроков реализации такой программы</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37F65472" w14:textId="77777777" w:rsidR="000E5B3E" w:rsidRPr="000E5B3E" w:rsidRDefault="000E5B3E" w:rsidP="000E5B3E">
            <w:pPr>
              <w:jc w:val="center"/>
            </w:pPr>
            <w:r w:rsidRPr="000E5B3E">
              <w:t>0</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00126DCA" w14:textId="77777777" w:rsidR="000E5B3E" w:rsidRPr="000E5B3E" w:rsidRDefault="000E5B3E" w:rsidP="000E5B3E">
            <w:pPr>
              <w:jc w:val="center"/>
            </w:pPr>
            <w:r w:rsidRPr="000E5B3E">
              <w:t>0</w:t>
            </w:r>
          </w:p>
        </w:tc>
        <w:tc>
          <w:tcPr>
            <w:tcW w:w="1486" w:type="dxa"/>
            <w:gridSpan w:val="2"/>
            <w:tcBorders>
              <w:top w:val="nil"/>
              <w:left w:val="single" w:sz="4" w:space="0" w:color="auto"/>
              <w:bottom w:val="single" w:sz="4" w:space="0" w:color="auto"/>
              <w:right w:val="single" w:sz="4" w:space="0" w:color="auto"/>
            </w:tcBorders>
            <w:shd w:val="clear" w:color="auto" w:fill="auto"/>
            <w:vAlign w:val="center"/>
          </w:tcPr>
          <w:p w14:paraId="5E0A7FB9" w14:textId="77777777" w:rsidR="000E5B3E" w:rsidRPr="000E5B3E" w:rsidRDefault="000E5B3E" w:rsidP="000E5B3E">
            <w:pPr>
              <w:jc w:val="center"/>
            </w:pPr>
            <w:r w:rsidRPr="000E5B3E">
              <w:t>0</w:t>
            </w:r>
          </w:p>
        </w:tc>
      </w:tr>
      <w:tr w:rsidR="000E5B3E" w:rsidRPr="000E5B3E" w14:paraId="01B3220A" w14:textId="77777777" w:rsidTr="00153617">
        <w:trPr>
          <w:gridAfter w:val="1"/>
          <w:wAfter w:w="1573" w:type="dxa"/>
          <w:trHeight w:val="300"/>
        </w:trPr>
        <w:tc>
          <w:tcPr>
            <w:tcW w:w="750" w:type="dxa"/>
            <w:tcBorders>
              <w:top w:val="nil"/>
              <w:left w:val="single" w:sz="4" w:space="0" w:color="auto"/>
              <w:bottom w:val="single" w:sz="4" w:space="0" w:color="auto"/>
              <w:right w:val="single" w:sz="4" w:space="0" w:color="auto"/>
            </w:tcBorders>
            <w:shd w:val="clear" w:color="auto" w:fill="auto"/>
            <w:vAlign w:val="center"/>
          </w:tcPr>
          <w:p w14:paraId="5A6472B4" w14:textId="77777777" w:rsidR="000E5B3E" w:rsidRPr="000E5B3E" w:rsidRDefault="000E5B3E" w:rsidP="000E5B3E">
            <w:pPr>
              <w:jc w:val="center"/>
              <w:rPr>
                <w:snapToGrid w:val="0"/>
                <w:szCs w:val="22"/>
              </w:rPr>
            </w:pPr>
            <w:r w:rsidRPr="000E5B3E">
              <w:rPr>
                <w:snapToGrid w:val="0"/>
                <w:szCs w:val="22"/>
              </w:rPr>
              <w:t>11</w:t>
            </w:r>
          </w:p>
        </w:tc>
        <w:tc>
          <w:tcPr>
            <w:tcW w:w="4212" w:type="dxa"/>
            <w:tcBorders>
              <w:top w:val="nil"/>
              <w:left w:val="nil"/>
              <w:bottom w:val="single" w:sz="4" w:space="0" w:color="auto"/>
              <w:right w:val="single" w:sz="4" w:space="0" w:color="auto"/>
            </w:tcBorders>
            <w:shd w:val="clear" w:color="auto" w:fill="auto"/>
            <w:vAlign w:val="center"/>
          </w:tcPr>
          <w:p w14:paraId="5A914C4A" w14:textId="77777777" w:rsidR="000E5B3E" w:rsidRPr="000E5B3E" w:rsidRDefault="000E5B3E" w:rsidP="000E5B3E">
            <w:pPr>
              <w:rPr>
                <w:snapToGrid w:val="0"/>
                <w:sz w:val="22"/>
                <w:szCs w:val="22"/>
              </w:rPr>
            </w:pPr>
            <w:r w:rsidRPr="000E5B3E">
              <w:rPr>
                <w:snapToGrid w:val="0"/>
                <w:sz w:val="22"/>
                <w:szCs w:val="22"/>
              </w:rPr>
              <w:t>Корректировка, связанная с соблюдением статьи 3 Федерального закона от 27.07.2010 № 190-ФЗ «О теплоснабжении»</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1328981D" w14:textId="77777777" w:rsidR="000E5B3E" w:rsidRPr="000E5B3E" w:rsidRDefault="000E5B3E" w:rsidP="000E5B3E">
            <w:pPr>
              <w:jc w:val="center"/>
            </w:pPr>
            <w:r w:rsidRPr="000E5B3E">
              <w:t>0</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17605339" w14:textId="77777777" w:rsidR="000E5B3E" w:rsidRPr="000E5B3E" w:rsidRDefault="000E5B3E" w:rsidP="000E5B3E">
            <w:pPr>
              <w:jc w:val="center"/>
            </w:pPr>
            <w:r w:rsidRPr="000E5B3E">
              <w:t>42 383</w:t>
            </w:r>
          </w:p>
        </w:tc>
        <w:tc>
          <w:tcPr>
            <w:tcW w:w="1486" w:type="dxa"/>
            <w:gridSpan w:val="2"/>
            <w:tcBorders>
              <w:top w:val="nil"/>
              <w:left w:val="single" w:sz="4" w:space="0" w:color="auto"/>
              <w:bottom w:val="single" w:sz="4" w:space="0" w:color="auto"/>
              <w:right w:val="single" w:sz="4" w:space="0" w:color="auto"/>
            </w:tcBorders>
            <w:shd w:val="clear" w:color="auto" w:fill="auto"/>
            <w:vAlign w:val="center"/>
          </w:tcPr>
          <w:p w14:paraId="65657E82" w14:textId="77777777" w:rsidR="000E5B3E" w:rsidRPr="000E5B3E" w:rsidRDefault="000E5B3E" w:rsidP="000E5B3E">
            <w:pPr>
              <w:jc w:val="center"/>
            </w:pPr>
            <w:r w:rsidRPr="000E5B3E">
              <w:t>42 383</w:t>
            </w:r>
          </w:p>
        </w:tc>
      </w:tr>
      <w:tr w:rsidR="000E5B3E" w:rsidRPr="000E5B3E" w14:paraId="23317986" w14:textId="77777777" w:rsidTr="0015361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D80D2" w14:textId="77777777" w:rsidR="000E5B3E" w:rsidRPr="000E5B3E" w:rsidRDefault="000E5B3E" w:rsidP="000E5B3E">
            <w:pPr>
              <w:jc w:val="center"/>
              <w:rPr>
                <w:snapToGrid w:val="0"/>
                <w:sz w:val="22"/>
                <w:szCs w:val="22"/>
              </w:rPr>
            </w:pPr>
            <w:r w:rsidRPr="000E5B3E">
              <w:rPr>
                <w:snapToGrid w:val="0"/>
                <w:sz w:val="22"/>
                <w:szCs w:val="22"/>
              </w:rPr>
              <w:t>12</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7CB3D20D" w14:textId="77777777" w:rsidR="000E5B3E" w:rsidRPr="000E5B3E" w:rsidRDefault="000E5B3E" w:rsidP="000E5B3E">
            <w:pPr>
              <w:rPr>
                <w:snapToGrid w:val="0"/>
                <w:sz w:val="22"/>
                <w:szCs w:val="22"/>
              </w:rPr>
            </w:pPr>
            <w:r w:rsidRPr="000E5B3E">
              <w:rPr>
                <w:snapToGrid w:val="0"/>
                <w:sz w:val="22"/>
                <w:szCs w:val="22"/>
              </w:rPr>
              <w:t>ИТОГО необходимая валовая выручка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8E44CC" w14:textId="77777777" w:rsidR="000E5B3E" w:rsidRPr="000E5B3E" w:rsidRDefault="000E5B3E" w:rsidP="000E5B3E">
            <w:pPr>
              <w:jc w:val="center"/>
              <w:rPr>
                <w:b/>
                <w:bCs/>
                <w:snapToGrid w:val="0"/>
              </w:rPr>
            </w:pPr>
            <w:r w:rsidRPr="000E5B3E">
              <w:rPr>
                <w:b/>
                <w:bCs/>
                <w:snapToGrid w:val="0"/>
              </w:rPr>
              <w:t>703 079</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01F1F432" w14:textId="77777777" w:rsidR="000E5B3E" w:rsidRPr="000E5B3E" w:rsidRDefault="000E5B3E" w:rsidP="000E5B3E">
            <w:pPr>
              <w:jc w:val="center"/>
              <w:rPr>
                <w:b/>
                <w:bCs/>
              </w:rPr>
            </w:pPr>
            <w:r w:rsidRPr="000E5B3E">
              <w:rPr>
                <w:b/>
                <w:bCs/>
              </w:rPr>
              <w:t>700 501</w:t>
            </w:r>
          </w:p>
        </w:tc>
        <w:tc>
          <w:tcPr>
            <w:tcW w:w="1486" w:type="dxa"/>
            <w:gridSpan w:val="2"/>
            <w:tcBorders>
              <w:top w:val="nil"/>
              <w:left w:val="single" w:sz="4" w:space="0" w:color="auto"/>
              <w:bottom w:val="single" w:sz="4" w:space="0" w:color="auto"/>
              <w:right w:val="single" w:sz="4" w:space="0" w:color="auto"/>
            </w:tcBorders>
            <w:shd w:val="clear" w:color="auto" w:fill="auto"/>
            <w:vAlign w:val="center"/>
          </w:tcPr>
          <w:p w14:paraId="3A31CA7A" w14:textId="77777777" w:rsidR="000E5B3E" w:rsidRPr="000E5B3E" w:rsidRDefault="000E5B3E" w:rsidP="000E5B3E">
            <w:pPr>
              <w:jc w:val="center"/>
              <w:rPr>
                <w:b/>
                <w:bCs/>
              </w:rPr>
            </w:pPr>
            <w:r w:rsidRPr="000E5B3E">
              <w:rPr>
                <w:b/>
                <w:bCs/>
              </w:rPr>
              <w:t>-2 578</w:t>
            </w:r>
          </w:p>
        </w:tc>
      </w:tr>
    </w:tbl>
    <w:p w14:paraId="42EF2E86" w14:textId="77777777" w:rsidR="000E5B3E" w:rsidRPr="000E5B3E" w:rsidRDefault="000E5B3E" w:rsidP="000E5B3E">
      <w:pPr>
        <w:rPr>
          <w:snapToGrid w:val="0"/>
          <w:sz w:val="2"/>
          <w:szCs w:val="28"/>
        </w:rPr>
      </w:pPr>
    </w:p>
    <w:p w14:paraId="6CD8A664" w14:textId="77777777" w:rsidR="000E5B3E" w:rsidRPr="000E5B3E" w:rsidRDefault="000E5B3E" w:rsidP="000E5B3E">
      <w:pPr>
        <w:rPr>
          <w:snapToGrid w:val="0"/>
          <w:sz w:val="2"/>
          <w:szCs w:val="28"/>
        </w:rPr>
      </w:pPr>
    </w:p>
    <w:p w14:paraId="4E7430C1" w14:textId="77777777" w:rsidR="000E5B3E" w:rsidRPr="000E5B3E" w:rsidRDefault="000E5B3E" w:rsidP="000E5B3E">
      <w:pPr>
        <w:rPr>
          <w:snapToGrid w:val="0"/>
          <w:sz w:val="2"/>
          <w:szCs w:val="28"/>
        </w:rPr>
      </w:pPr>
    </w:p>
    <w:p w14:paraId="5A7F41A4" w14:textId="77777777" w:rsidR="000E5B3E" w:rsidRPr="000E5B3E" w:rsidRDefault="000E5B3E" w:rsidP="000E5B3E">
      <w:pPr>
        <w:rPr>
          <w:snapToGrid w:val="0"/>
          <w:sz w:val="2"/>
          <w:szCs w:val="28"/>
        </w:rPr>
      </w:pPr>
    </w:p>
    <w:p w14:paraId="5F060F23" w14:textId="77777777" w:rsidR="000E5B3E" w:rsidRPr="000E5B3E" w:rsidRDefault="000E5B3E" w:rsidP="000E5B3E">
      <w:pPr>
        <w:rPr>
          <w:snapToGrid w:val="0"/>
          <w:sz w:val="2"/>
          <w:szCs w:val="28"/>
        </w:rPr>
      </w:pPr>
    </w:p>
    <w:p w14:paraId="067F9466" w14:textId="77777777" w:rsidR="000E5B3E" w:rsidRPr="000E5B3E" w:rsidRDefault="000E5B3E" w:rsidP="000E5B3E">
      <w:pPr>
        <w:rPr>
          <w:snapToGrid w:val="0"/>
          <w:sz w:val="2"/>
          <w:szCs w:val="28"/>
        </w:rPr>
      </w:pPr>
    </w:p>
    <w:p w14:paraId="676CC8FF" w14:textId="77777777" w:rsidR="000E5B3E" w:rsidRPr="000E5B3E" w:rsidRDefault="000E5B3E" w:rsidP="000E5B3E">
      <w:pPr>
        <w:rPr>
          <w:snapToGrid w:val="0"/>
          <w:sz w:val="2"/>
          <w:szCs w:val="28"/>
        </w:rPr>
      </w:pPr>
    </w:p>
    <w:p w14:paraId="5367C477" w14:textId="77777777" w:rsidR="000E5B3E" w:rsidRPr="000E5B3E" w:rsidRDefault="000E5B3E" w:rsidP="000E5B3E">
      <w:pPr>
        <w:rPr>
          <w:snapToGrid w:val="0"/>
          <w:sz w:val="2"/>
          <w:szCs w:val="28"/>
        </w:rPr>
      </w:pPr>
    </w:p>
    <w:p w14:paraId="4EE8DD4D" w14:textId="77777777" w:rsidR="000E5B3E" w:rsidRPr="000E5B3E" w:rsidRDefault="000E5B3E" w:rsidP="000E5B3E">
      <w:pPr>
        <w:rPr>
          <w:snapToGrid w:val="0"/>
          <w:sz w:val="2"/>
          <w:szCs w:val="28"/>
        </w:rPr>
      </w:pPr>
    </w:p>
    <w:p w14:paraId="54D27BC0" w14:textId="77777777" w:rsidR="000E5B3E" w:rsidRDefault="000E5B3E" w:rsidP="00B661AE">
      <w:pPr>
        <w:jc w:val="both"/>
        <w:rPr>
          <w:sz w:val="28"/>
          <w:szCs w:val="28"/>
          <w:lang w:eastAsia="x-none"/>
        </w:rPr>
        <w:sectPr w:rsidR="000E5B3E" w:rsidSect="002668F7">
          <w:pgSz w:w="11906" w:h="16838"/>
          <w:pgMar w:top="709" w:right="707" w:bottom="1134" w:left="851" w:header="709" w:footer="709" w:gutter="0"/>
          <w:cols w:space="708"/>
          <w:titlePg/>
          <w:docGrid w:linePitch="381"/>
        </w:sectPr>
      </w:pPr>
    </w:p>
    <w:p w14:paraId="29E25F13" w14:textId="3D5F841B" w:rsidR="000E5B3E" w:rsidRPr="00AE0629" w:rsidRDefault="000E5B3E" w:rsidP="000E5B3E">
      <w:pPr>
        <w:tabs>
          <w:tab w:val="left" w:pos="5580"/>
          <w:tab w:val="left" w:pos="9498"/>
        </w:tabs>
        <w:ind w:left="-4836" w:right="-569" w:firstLine="10365"/>
      </w:pPr>
      <w:r w:rsidRPr="00AE0629">
        <w:lastRenderedPageBreak/>
        <w:t xml:space="preserve">Приложение № </w:t>
      </w:r>
      <w:r>
        <w:t xml:space="preserve">16 </w:t>
      </w:r>
      <w:r w:rsidRPr="00AE0629">
        <w:t xml:space="preserve">к протоколу № </w:t>
      </w:r>
      <w:r>
        <w:t>77</w:t>
      </w:r>
    </w:p>
    <w:p w14:paraId="6C662C13" w14:textId="77777777" w:rsidR="000E5B3E" w:rsidRPr="00AE0629" w:rsidRDefault="000E5B3E" w:rsidP="000E5B3E">
      <w:pPr>
        <w:tabs>
          <w:tab w:val="left" w:pos="5580"/>
          <w:tab w:val="left" w:pos="9498"/>
        </w:tabs>
        <w:ind w:left="-4836" w:right="-569" w:firstLine="10365"/>
      </w:pPr>
      <w:r w:rsidRPr="00AE0629">
        <w:t>заседания правления Региональной</w:t>
      </w:r>
    </w:p>
    <w:p w14:paraId="26B5BC61" w14:textId="77777777" w:rsidR="000E5B3E" w:rsidRPr="00AE0629" w:rsidRDefault="000E5B3E" w:rsidP="000E5B3E">
      <w:pPr>
        <w:tabs>
          <w:tab w:val="left" w:pos="5580"/>
          <w:tab w:val="left" w:pos="9498"/>
        </w:tabs>
        <w:ind w:left="-4836" w:right="-569" w:firstLine="10365"/>
      </w:pPr>
      <w:r w:rsidRPr="00AE0629">
        <w:t>энергетической комиссии</w:t>
      </w:r>
    </w:p>
    <w:p w14:paraId="2508A93C" w14:textId="77777777" w:rsidR="000E5B3E" w:rsidRDefault="000E5B3E" w:rsidP="000E5B3E">
      <w:pPr>
        <w:tabs>
          <w:tab w:val="left" w:pos="5580"/>
          <w:tab w:val="left" w:pos="9498"/>
        </w:tabs>
        <w:ind w:left="-4836" w:right="-569" w:firstLine="10365"/>
      </w:pPr>
      <w:r w:rsidRPr="00AE0629">
        <w:t xml:space="preserve">Кузбасса от </w:t>
      </w:r>
      <w:r>
        <w:t>07</w:t>
      </w:r>
      <w:r w:rsidRPr="00AE0629">
        <w:t>.1</w:t>
      </w:r>
      <w:r>
        <w:t>2</w:t>
      </w:r>
      <w:r w:rsidRPr="00AE0629">
        <w:t>.2023</w:t>
      </w:r>
    </w:p>
    <w:p w14:paraId="06EE716E" w14:textId="77777777" w:rsidR="000E5B3E" w:rsidRDefault="000E5B3E" w:rsidP="000E5B3E">
      <w:pPr>
        <w:tabs>
          <w:tab w:val="left" w:pos="5580"/>
          <w:tab w:val="left" w:pos="9498"/>
        </w:tabs>
        <w:ind w:left="-4836" w:right="-569" w:firstLine="10365"/>
      </w:pPr>
    </w:p>
    <w:p w14:paraId="52AF7B0D" w14:textId="77777777" w:rsidR="000E5B3E" w:rsidRPr="000E5B3E" w:rsidRDefault="000E5B3E" w:rsidP="000E5B3E">
      <w:pPr>
        <w:jc w:val="center"/>
        <w:rPr>
          <w:b/>
          <w:bCs/>
          <w:color w:val="000000"/>
          <w:kern w:val="32"/>
          <w:sz w:val="28"/>
          <w:szCs w:val="28"/>
          <w:lang w:eastAsia="en-US"/>
        </w:rPr>
      </w:pPr>
      <w:r w:rsidRPr="000E5B3E">
        <w:rPr>
          <w:b/>
          <w:bCs/>
          <w:color w:val="000000"/>
          <w:kern w:val="32"/>
          <w:sz w:val="28"/>
          <w:szCs w:val="28"/>
          <w:lang w:eastAsia="en-US"/>
        </w:rPr>
        <w:t xml:space="preserve">Долгосрочные тарифы АО «Кузбассэнерго» </w:t>
      </w:r>
    </w:p>
    <w:p w14:paraId="3110715F" w14:textId="77777777" w:rsidR="000E5B3E" w:rsidRPr="000E5B3E" w:rsidRDefault="000E5B3E" w:rsidP="000E5B3E">
      <w:pPr>
        <w:jc w:val="center"/>
        <w:rPr>
          <w:b/>
          <w:bCs/>
          <w:color w:val="000000"/>
          <w:kern w:val="32"/>
          <w:sz w:val="28"/>
          <w:szCs w:val="28"/>
          <w:lang w:eastAsia="en-US"/>
        </w:rPr>
      </w:pPr>
      <w:r w:rsidRPr="000E5B3E">
        <w:rPr>
          <w:b/>
          <w:bCs/>
          <w:color w:val="000000"/>
          <w:kern w:val="32"/>
          <w:sz w:val="28"/>
          <w:szCs w:val="28"/>
          <w:lang w:eastAsia="en-US"/>
        </w:rPr>
        <w:t>(филиал «Кемеровская теплосетевая компания»), на услуги по передаче тепловой энергии, реализуемой на потребительском рынке Кемеровского городского округа, на период с 01.01.2022 по 31.12.2031*</w:t>
      </w:r>
    </w:p>
    <w:p w14:paraId="5EDA2692" w14:textId="77777777" w:rsidR="000E5B3E" w:rsidRPr="000E5B3E" w:rsidRDefault="000E5B3E" w:rsidP="000E5B3E">
      <w:pPr>
        <w:jc w:val="center"/>
        <w:rPr>
          <w:b/>
          <w:bCs/>
          <w:color w:val="000000"/>
          <w:kern w:val="32"/>
          <w:sz w:val="28"/>
          <w:szCs w:val="28"/>
          <w:lang w:eastAsia="en-US"/>
        </w:rPr>
      </w:pPr>
    </w:p>
    <w:tbl>
      <w:tblPr>
        <w:tblW w:w="10235" w:type="dxa"/>
        <w:jc w:val="center"/>
        <w:tblLayout w:type="fixed"/>
        <w:tblLook w:val="04A0" w:firstRow="1" w:lastRow="0" w:firstColumn="1" w:lastColumn="0" w:noHBand="0" w:noVBand="1"/>
      </w:tblPr>
      <w:tblGrid>
        <w:gridCol w:w="1949"/>
        <w:gridCol w:w="4430"/>
        <w:gridCol w:w="1727"/>
        <w:gridCol w:w="1403"/>
        <w:gridCol w:w="726"/>
      </w:tblGrid>
      <w:tr w:rsidR="000E5B3E" w:rsidRPr="000E5B3E" w14:paraId="699E1B4B" w14:textId="77777777" w:rsidTr="000E5B3E">
        <w:trPr>
          <w:trHeight w:val="330"/>
          <w:jc w:val="center"/>
        </w:trPr>
        <w:tc>
          <w:tcPr>
            <w:tcW w:w="19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069FCE" w14:textId="77777777" w:rsidR="000E5B3E" w:rsidRPr="000E5B3E" w:rsidRDefault="000E5B3E" w:rsidP="000E5B3E">
            <w:pPr>
              <w:jc w:val="center"/>
              <w:rPr>
                <w:sz w:val="20"/>
                <w:szCs w:val="20"/>
              </w:rPr>
            </w:pPr>
            <w:r w:rsidRPr="000E5B3E">
              <w:rPr>
                <w:sz w:val="20"/>
                <w:szCs w:val="20"/>
              </w:rPr>
              <w:t>Наименование регулируемой организации</w:t>
            </w:r>
          </w:p>
        </w:tc>
        <w:tc>
          <w:tcPr>
            <w:tcW w:w="44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2D89D7" w14:textId="77777777" w:rsidR="000E5B3E" w:rsidRPr="000E5B3E" w:rsidRDefault="000E5B3E" w:rsidP="000E5B3E">
            <w:pPr>
              <w:jc w:val="center"/>
              <w:rPr>
                <w:sz w:val="20"/>
                <w:szCs w:val="20"/>
              </w:rPr>
            </w:pPr>
            <w:r w:rsidRPr="000E5B3E">
              <w:rPr>
                <w:sz w:val="20"/>
                <w:szCs w:val="20"/>
              </w:rPr>
              <w:t>Вид тарифа</w:t>
            </w:r>
          </w:p>
        </w:tc>
        <w:tc>
          <w:tcPr>
            <w:tcW w:w="17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0DB515" w14:textId="77777777" w:rsidR="000E5B3E" w:rsidRPr="000E5B3E" w:rsidRDefault="000E5B3E" w:rsidP="000E5B3E">
            <w:pPr>
              <w:jc w:val="center"/>
              <w:rPr>
                <w:sz w:val="20"/>
                <w:szCs w:val="20"/>
              </w:rPr>
            </w:pPr>
            <w:r w:rsidRPr="000E5B3E">
              <w:rPr>
                <w:sz w:val="20"/>
                <w:szCs w:val="20"/>
              </w:rPr>
              <w:t>Период</w:t>
            </w:r>
          </w:p>
        </w:tc>
        <w:tc>
          <w:tcPr>
            <w:tcW w:w="2129" w:type="dxa"/>
            <w:gridSpan w:val="2"/>
            <w:tcBorders>
              <w:top w:val="single" w:sz="4" w:space="0" w:color="auto"/>
              <w:left w:val="nil"/>
              <w:bottom w:val="single" w:sz="4" w:space="0" w:color="auto"/>
              <w:right w:val="single" w:sz="4" w:space="0" w:color="000000"/>
            </w:tcBorders>
            <w:shd w:val="clear" w:color="auto" w:fill="auto"/>
            <w:vAlign w:val="center"/>
            <w:hideMark/>
          </w:tcPr>
          <w:p w14:paraId="79E88E0A" w14:textId="77777777" w:rsidR="000E5B3E" w:rsidRPr="000E5B3E" w:rsidRDefault="000E5B3E" w:rsidP="000E5B3E">
            <w:pPr>
              <w:jc w:val="center"/>
              <w:rPr>
                <w:sz w:val="20"/>
                <w:szCs w:val="20"/>
              </w:rPr>
            </w:pPr>
            <w:r w:rsidRPr="000E5B3E">
              <w:rPr>
                <w:sz w:val="20"/>
                <w:szCs w:val="20"/>
              </w:rPr>
              <w:t>Вид теплоносителя</w:t>
            </w:r>
          </w:p>
        </w:tc>
      </w:tr>
      <w:tr w:rsidR="000E5B3E" w:rsidRPr="000E5B3E" w14:paraId="2D5D6A20" w14:textId="77777777" w:rsidTr="000E5B3E">
        <w:trPr>
          <w:trHeight w:val="241"/>
          <w:jc w:val="center"/>
        </w:trPr>
        <w:tc>
          <w:tcPr>
            <w:tcW w:w="1949" w:type="dxa"/>
            <w:vMerge/>
            <w:tcBorders>
              <w:top w:val="single" w:sz="4" w:space="0" w:color="auto"/>
              <w:left w:val="single" w:sz="4" w:space="0" w:color="auto"/>
              <w:bottom w:val="single" w:sz="4" w:space="0" w:color="000000"/>
              <w:right w:val="single" w:sz="4" w:space="0" w:color="auto"/>
            </w:tcBorders>
            <w:vAlign w:val="center"/>
            <w:hideMark/>
          </w:tcPr>
          <w:p w14:paraId="7189FF1C" w14:textId="77777777" w:rsidR="000E5B3E" w:rsidRPr="000E5B3E" w:rsidRDefault="000E5B3E" w:rsidP="000E5B3E">
            <w:pPr>
              <w:rPr>
                <w:sz w:val="20"/>
                <w:szCs w:val="20"/>
              </w:rPr>
            </w:pPr>
          </w:p>
        </w:tc>
        <w:tc>
          <w:tcPr>
            <w:tcW w:w="4430" w:type="dxa"/>
            <w:vMerge/>
            <w:tcBorders>
              <w:top w:val="single" w:sz="4" w:space="0" w:color="auto"/>
              <w:left w:val="single" w:sz="4" w:space="0" w:color="auto"/>
              <w:bottom w:val="single" w:sz="4" w:space="0" w:color="000000"/>
              <w:right w:val="single" w:sz="4" w:space="0" w:color="auto"/>
            </w:tcBorders>
            <w:vAlign w:val="center"/>
            <w:hideMark/>
          </w:tcPr>
          <w:p w14:paraId="560CC078" w14:textId="77777777" w:rsidR="000E5B3E" w:rsidRPr="000E5B3E" w:rsidRDefault="000E5B3E" w:rsidP="000E5B3E">
            <w:pPr>
              <w:rPr>
                <w:sz w:val="20"/>
                <w:szCs w:val="20"/>
              </w:rPr>
            </w:pPr>
          </w:p>
        </w:tc>
        <w:tc>
          <w:tcPr>
            <w:tcW w:w="1727" w:type="dxa"/>
            <w:vMerge/>
            <w:tcBorders>
              <w:top w:val="single" w:sz="4" w:space="0" w:color="auto"/>
              <w:left w:val="single" w:sz="4" w:space="0" w:color="auto"/>
              <w:bottom w:val="single" w:sz="4" w:space="0" w:color="000000"/>
              <w:right w:val="single" w:sz="4" w:space="0" w:color="auto"/>
            </w:tcBorders>
            <w:vAlign w:val="center"/>
            <w:hideMark/>
          </w:tcPr>
          <w:p w14:paraId="424099A1" w14:textId="77777777" w:rsidR="000E5B3E" w:rsidRPr="000E5B3E" w:rsidRDefault="000E5B3E" w:rsidP="000E5B3E">
            <w:pPr>
              <w:rPr>
                <w:sz w:val="20"/>
                <w:szCs w:val="20"/>
              </w:rPr>
            </w:pPr>
          </w:p>
        </w:tc>
        <w:tc>
          <w:tcPr>
            <w:tcW w:w="1403" w:type="dxa"/>
            <w:tcBorders>
              <w:top w:val="single" w:sz="4" w:space="0" w:color="auto"/>
              <w:left w:val="nil"/>
              <w:right w:val="single" w:sz="4" w:space="0" w:color="000000"/>
            </w:tcBorders>
            <w:shd w:val="clear" w:color="auto" w:fill="auto"/>
            <w:vAlign w:val="center"/>
            <w:hideMark/>
          </w:tcPr>
          <w:p w14:paraId="43528DC1" w14:textId="77777777" w:rsidR="000E5B3E" w:rsidRPr="000E5B3E" w:rsidRDefault="000E5B3E" w:rsidP="000E5B3E">
            <w:pPr>
              <w:jc w:val="center"/>
              <w:rPr>
                <w:sz w:val="20"/>
                <w:szCs w:val="20"/>
              </w:rPr>
            </w:pPr>
            <w:r w:rsidRPr="000E5B3E">
              <w:rPr>
                <w:sz w:val="20"/>
                <w:szCs w:val="20"/>
              </w:rPr>
              <w:t>Вода</w:t>
            </w:r>
          </w:p>
        </w:tc>
        <w:tc>
          <w:tcPr>
            <w:tcW w:w="726" w:type="dxa"/>
            <w:tcBorders>
              <w:top w:val="single" w:sz="4" w:space="0" w:color="auto"/>
              <w:left w:val="nil"/>
              <w:right w:val="single" w:sz="4" w:space="0" w:color="000000"/>
            </w:tcBorders>
            <w:shd w:val="clear" w:color="auto" w:fill="auto"/>
            <w:vAlign w:val="center"/>
            <w:hideMark/>
          </w:tcPr>
          <w:p w14:paraId="5114FDE7" w14:textId="77777777" w:rsidR="000E5B3E" w:rsidRPr="000E5B3E" w:rsidRDefault="000E5B3E" w:rsidP="000E5B3E">
            <w:pPr>
              <w:jc w:val="center"/>
              <w:rPr>
                <w:sz w:val="20"/>
                <w:szCs w:val="20"/>
              </w:rPr>
            </w:pPr>
            <w:r w:rsidRPr="000E5B3E">
              <w:rPr>
                <w:sz w:val="20"/>
                <w:szCs w:val="20"/>
              </w:rPr>
              <w:t>Пар</w:t>
            </w:r>
          </w:p>
        </w:tc>
      </w:tr>
      <w:tr w:rsidR="000E5B3E" w:rsidRPr="000E5B3E" w14:paraId="75138EE7" w14:textId="77777777" w:rsidTr="000E5B3E">
        <w:trPr>
          <w:trHeight w:val="241"/>
          <w:jc w:val="center"/>
        </w:trPr>
        <w:tc>
          <w:tcPr>
            <w:tcW w:w="1949" w:type="dxa"/>
            <w:tcBorders>
              <w:top w:val="single" w:sz="4" w:space="0" w:color="auto"/>
              <w:left w:val="single" w:sz="4" w:space="0" w:color="auto"/>
              <w:bottom w:val="single" w:sz="4" w:space="0" w:color="000000"/>
              <w:right w:val="single" w:sz="4" w:space="0" w:color="auto"/>
            </w:tcBorders>
            <w:vAlign w:val="center"/>
          </w:tcPr>
          <w:p w14:paraId="73BD13FB" w14:textId="77777777" w:rsidR="000E5B3E" w:rsidRPr="000E5B3E" w:rsidRDefault="000E5B3E" w:rsidP="000E5B3E">
            <w:pPr>
              <w:jc w:val="center"/>
              <w:rPr>
                <w:sz w:val="20"/>
                <w:szCs w:val="20"/>
              </w:rPr>
            </w:pPr>
            <w:r w:rsidRPr="000E5B3E">
              <w:rPr>
                <w:sz w:val="20"/>
                <w:szCs w:val="20"/>
              </w:rPr>
              <w:t>1</w:t>
            </w:r>
          </w:p>
        </w:tc>
        <w:tc>
          <w:tcPr>
            <w:tcW w:w="4430" w:type="dxa"/>
            <w:tcBorders>
              <w:top w:val="single" w:sz="4" w:space="0" w:color="auto"/>
              <w:left w:val="single" w:sz="4" w:space="0" w:color="auto"/>
              <w:bottom w:val="single" w:sz="4" w:space="0" w:color="000000"/>
              <w:right w:val="single" w:sz="4" w:space="0" w:color="auto"/>
            </w:tcBorders>
            <w:vAlign w:val="center"/>
          </w:tcPr>
          <w:p w14:paraId="37B47387" w14:textId="77777777" w:rsidR="000E5B3E" w:rsidRPr="000E5B3E" w:rsidRDefault="000E5B3E" w:rsidP="000E5B3E">
            <w:pPr>
              <w:jc w:val="center"/>
              <w:rPr>
                <w:sz w:val="20"/>
                <w:szCs w:val="20"/>
              </w:rPr>
            </w:pPr>
            <w:r w:rsidRPr="000E5B3E">
              <w:rPr>
                <w:sz w:val="20"/>
                <w:szCs w:val="20"/>
              </w:rPr>
              <w:t>2</w:t>
            </w:r>
          </w:p>
        </w:tc>
        <w:tc>
          <w:tcPr>
            <w:tcW w:w="1727" w:type="dxa"/>
            <w:tcBorders>
              <w:top w:val="single" w:sz="4" w:space="0" w:color="auto"/>
              <w:left w:val="single" w:sz="4" w:space="0" w:color="auto"/>
              <w:bottom w:val="single" w:sz="4" w:space="0" w:color="000000"/>
              <w:right w:val="single" w:sz="4" w:space="0" w:color="auto"/>
            </w:tcBorders>
            <w:vAlign w:val="center"/>
          </w:tcPr>
          <w:p w14:paraId="20C0D8E3" w14:textId="77777777" w:rsidR="000E5B3E" w:rsidRPr="000E5B3E" w:rsidRDefault="000E5B3E" w:rsidP="000E5B3E">
            <w:pPr>
              <w:jc w:val="center"/>
              <w:rPr>
                <w:sz w:val="20"/>
                <w:szCs w:val="20"/>
              </w:rPr>
            </w:pPr>
            <w:r w:rsidRPr="000E5B3E">
              <w:rPr>
                <w:sz w:val="20"/>
                <w:szCs w:val="20"/>
              </w:rPr>
              <w:t>3</w:t>
            </w:r>
          </w:p>
        </w:tc>
        <w:tc>
          <w:tcPr>
            <w:tcW w:w="1403" w:type="dxa"/>
            <w:tcBorders>
              <w:top w:val="single" w:sz="4" w:space="0" w:color="auto"/>
              <w:left w:val="nil"/>
              <w:right w:val="single" w:sz="4" w:space="0" w:color="000000"/>
            </w:tcBorders>
            <w:shd w:val="clear" w:color="auto" w:fill="auto"/>
            <w:vAlign w:val="center"/>
          </w:tcPr>
          <w:p w14:paraId="214D43F3" w14:textId="77777777" w:rsidR="000E5B3E" w:rsidRPr="000E5B3E" w:rsidRDefault="000E5B3E" w:rsidP="000E5B3E">
            <w:pPr>
              <w:jc w:val="center"/>
              <w:rPr>
                <w:sz w:val="20"/>
                <w:szCs w:val="20"/>
              </w:rPr>
            </w:pPr>
            <w:r w:rsidRPr="000E5B3E">
              <w:rPr>
                <w:sz w:val="20"/>
                <w:szCs w:val="20"/>
              </w:rPr>
              <w:t>4</w:t>
            </w:r>
          </w:p>
        </w:tc>
        <w:tc>
          <w:tcPr>
            <w:tcW w:w="726" w:type="dxa"/>
            <w:tcBorders>
              <w:top w:val="single" w:sz="4" w:space="0" w:color="auto"/>
              <w:left w:val="nil"/>
              <w:right w:val="single" w:sz="4" w:space="0" w:color="000000"/>
            </w:tcBorders>
            <w:shd w:val="clear" w:color="auto" w:fill="auto"/>
            <w:vAlign w:val="center"/>
          </w:tcPr>
          <w:p w14:paraId="2C347FB2" w14:textId="77777777" w:rsidR="000E5B3E" w:rsidRPr="000E5B3E" w:rsidRDefault="000E5B3E" w:rsidP="000E5B3E">
            <w:pPr>
              <w:jc w:val="center"/>
              <w:rPr>
                <w:sz w:val="20"/>
                <w:szCs w:val="20"/>
              </w:rPr>
            </w:pPr>
            <w:r w:rsidRPr="000E5B3E">
              <w:rPr>
                <w:sz w:val="20"/>
                <w:szCs w:val="20"/>
              </w:rPr>
              <w:t>5</w:t>
            </w:r>
          </w:p>
        </w:tc>
      </w:tr>
      <w:tr w:rsidR="000E5B3E" w:rsidRPr="000E5B3E" w14:paraId="2A7EFB03" w14:textId="77777777" w:rsidTr="000E5B3E">
        <w:trPr>
          <w:trHeight w:val="300"/>
          <w:jc w:val="center"/>
        </w:trPr>
        <w:tc>
          <w:tcPr>
            <w:tcW w:w="1949" w:type="dxa"/>
            <w:vMerge w:val="restart"/>
            <w:tcBorders>
              <w:top w:val="single" w:sz="4" w:space="0" w:color="auto"/>
              <w:left w:val="single" w:sz="4" w:space="0" w:color="auto"/>
              <w:right w:val="single" w:sz="4" w:space="0" w:color="auto"/>
            </w:tcBorders>
            <w:shd w:val="clear" w:color="auto" w:fill="auto"/>
            <w:vAlign w:val="center"/>
            <w:hideMark/>
          </w:tcPr>
          <w:p w14:paraId="0A5E1973" w14:textId="77777777" w:rsidR="000E5B3E" w:rsidRPr="000E5B3E" w:rsidRDefault="000E5B3E" w:rsidP="000E5B3E">
            <w:pPr>
              <w:jc w:val="center"/>
              <w:rPr>
                <w:sz w:val="22"/>
                <w:szCs w:val="22"/>
              </w:rPr>
            </w:pPr>
            <w:r w:rsidRPr="000E5B3E">
              <w:rPr>
                <w:sz w:val="22"/>
                <w:szCs w:val="22"/>
              </w:rPr>
              <w:t xml:space="preserve">АО «Кузбассэнерго» </w:t>
            </w:r>
          </w:p>
        </w:tc>
        <w:tc>
          <w:tcPr>
            <w:tcW w:w="8286" w:type="dxa"/>
            <w:gridSpan w:val="4"/>
            <w:tcBorders>
              <w:top w:val="single" w:sz="4" w:space="0" w:color="auto"/>
              <w:left w:val="nil"/>
              <w:bottom w:val="single" w:sz="4" w:space="0" w:color="auto"/>
              <w:right w:val="single" w:sz="4" w:space="0" w:color="auto"/>
            </w:tcBorders>
            <w:shd w:val="clear" w:color="auto" w:fill="auto"/>
            <w:vAlign w:val="center"/>
            <w:hideMark/>
          </w:tcPr>
          <w:p w14:paraId="5703090C" w14:textId="77777777" w:rsidR="000E5B3E" w:rsidRPr="000E5B3E" w:rsidRDefault="000E5B3E" w:rsidP="000E5B3E">
            <w:pPr>
              <w:ind w:left="-44" w:right="-105"/>
              <w:jc w:val="center"/>
              <w:rPr>
                <w:sz w:val="20"/>
                <w:szCs w:val="20"/>
              </w:rPr>
            </w:pPr>
            <w:r w:rsidRPr="000E5B3E">
              <w:rPr>
                <w:sz w:val="20"/>
                <w:szCs w:val="20"/>
              </w:rPr>
              <w:t>Для потребителей в случае отсутствия дифференциации тарифов по схеме подключения</w:t>
            </w:r>
          </w:p>
        </w:tc>
      </w:tr>
      <w:tr w:rsidR="000E5B3E" w:rsidRPr="000E5B3E" w14:paraId="38EAD0D1" w14:textId="77777777" w:rsidTr="000E5B3E">
        <w:trPr>
          <w:trHeight w:val="270"/>
          <w:jc w:val="center"/>
        </w:trPr>
        <w:tc>
          <w:tcPr>
            <w:tcW w:w="1949" w:type="dxa"/>
            <w:vMerge/>
            <w:tcBorders>
              <w:left w:val="single" w:sz="4" w:space="0" w:color="auto"/>
              <w:right w:val="single" w:sz="4" w:space="0" w:color="auto"/>
            </w:tcBorders>
            <w:shd w:val="clear" w:color="auto" w:fill="auto"/>
            <w:vAlign w:val="center"/>
            <w:hideMark/>
          </w:tcPr>
          <w:p w14:paraId="647059E9" w14:textId="77777777" w:rsidR="000E5B3E" w:rsidRPr="000E5B3E" w:rsidRDefault="000E5B3E" w:rsidP="000E5B3E">
            <w:pPr>
              <w:rPr>
                <w:sz w:val="22"/>
                <w:szCs w:val="22"/>
              </w:rPr>
            </w:pPr>
          </w:p>
        </w:tc>
        <w:tc>
          <w:tcPr>
            <w:tcW w:w="4430" w:type="dxa"/>
            <w:vMerge w:val="restart"/>
            <w:tcBorders>
              <w:top w:val="single" w:sz="4" w:space="0" w:color="auto"/>
              <w:left w:val="single" w:sz="4" w:space="0" w:color="auto"/>
              <w:right w:val="single" w:sz="4" w:space="0" w:color="auto"/>
            </w:tcBorders>
            <w:shd w:val="clear" w:color="auto" w:fill="auto"/>
            <w:vAlign w:val="center"/>
            <w:hideMark/>
          </w:tcPr>
          <w:p w14:paraId="453625D9" w14:textId="77777777" w:rsidR="000E5B3E" w:rsidRPr="000E5B3E" w:rsidRDefault="000E5B3E" w:rsidP="000E5B3E">
            <w:pPr>
              <w:jc w:val="center"/>
              <w:rPr>
                <w:sz w:val="22"/>
                <w:szCs w:val="22"/>
              </w:rPr>
            </w:pPr>
            <w:proofErr w:type="spellStart"/>
            <w:r w:rsidRPr="000E5B3E">
              <w:rPr>
                <w:sz w:val="22"/>
                <w:szCs w:val="22"/>
              </w:rPr>
              <w:t>Одноставочный</w:t>
            </w:r>
            <w:proofErr w:type="spellEnd"/>
            <w:r w:rsidRPr="000E5B3E">
              <w:rPr>
                <w:sz w:val="22"/>
                <w:szCs w:val="22"/>
              </w:rPr>
              <w:t>, руб./Гкал</w:t>
            </w:r>
          </w:p>
        </w:tc>
        <w:tc>
          <w:tcPr>
            <w:tcW w:w="1727" w:type="dxa"/>
            <w:tcBorders>
              <w:top w:val="single" w:sz="4" w:space="0" w:color="auto"/>
              <w:left w:val="nil"/>
              <w:bottom w:val="single" w:sz="4" w:space="0" w:color="auto"/>
              <w:right w:val="single" w:sz="4" w:space="0" w:color="auto"/>
            </w:tcBorders>
            <w:vAlign w:val="center"/>
          </w:tcPr>
          <w:p w14:paraId="4956C661" w14:textId="77777777" w:rsidR="000E5B3E" w:rsidRPr="000E5B3E" w:rsidRDefault="000E5B3E" w:rsidP="000E5B3E">
            <w:pPr>
              <w:jc w:val="center"/>
              <w:rPr>
                <w:sz w:val="22"/>
                <w:szCs w:val="22"/>
              </w:rPr>
            </w:pPr>
            <w:r w:rsidRPr="000E5B3E">
              <w:rPr>
                <w:sz w:val="22"/>
                <w:szCs w:val="22"/>
              </w:rPr>
              <w:t>с 01.01.2022</w:t>
            </w:r>
          </w:p>
        </w:tc>
        <w:tc>
          <w:tcPr>
            <w:tcW w:w="1403" w:type="dxa"/>
            <w:tcBorders>
              <w:top w:val="single" w:sz="4" w:space="0" w:color="auto"/>
              <w:left w:val="nil"/>
              <w:bottom w:val="single" w:sz="4" w:space="0" w:color="auto"/>
              <w:right w:val="single" w:sz="4" w:space="0" w:color="auto"/>
            </w:tcBorders>
            <w:shd w:val="clear" w:color="auto" w:fill="FFFFFF"/>
            <w:vAlign w:val="center"/>
          </w:tcPr>
          <w:p w14:paraId="21055B32" w14:textId="77777777" w:rsidR="000E5B3E" w:rsidRPr="000E5B3E" w:rsidRDefault="000E5B3E" w:rsidP="000E5B3E">
            <w:pPr>
              <w:jc w:val="center"/>
              <w:rPr>
                <w:sz w:val="22"/>
                <w:szCs w:val="22"/>
              </w:rPr>
            </w:pPr>
            <w:r w:rsidRPr="000E5B3E">
              <w:rPr>
                <w:sz w:val="22"/>
                <w:szCs w:val="22"/>
                <w:lang w:eastAsia="en-US"/>
              </w:rPr>
              <w:t>176,42</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65884C7A" w14:textId="77777777" w:rsidR="000E5B3E" w:rsidRPr="000E5B3E" w:rsidRDefault="000E5B3E" w:rsidP="000E5B3E">
            <w:pPr>
              <w:jc w:val="center"/>
              <w:rPr>
                <w:sz w:val="22"/>
                <w:szCs w:val="22"/>
              </w:rPr>
            </w:pPr>
            <w:r w:rsidRPr="000E5B3E">
              <w:rPr>
                <w:sz w:val="22"/>
                <w:szCs w:val="22"/>
              </w:rPr>
              <w:t>х</w:t>
            </w:r>
          </w:p>
        </w:tc>
      </w:tr>
      <w:tr w:rsidR="000E5B3E" w:rsidRPr="000E5B3E" w14:paraId="23BCD0B6" w14:textId="77777777" w:rsidTr="000E5B3E">
        <w:trPr>
          <w:trHeight w:val="270"/>
          <w:jc w:val="center"/>
        </w:trPr>
        <w:tc>
          <w:tcPr>
            <w:tcW w:w="1949" w:type="dxa"/>
            <w:vMerge/>
            <w:tcBorders>
              <w:left w:val="single" w:sz="4" w:space="0" w:color="auto"/>
              <w:right w:val="single" w:sz="4" w:space="0" w:color="auto"/>
            </w:tcBorders>
            <w:shd w:val="clear" w:color="auto" w:fill="auto"/>
            <w:vAlign w:val="center"/>
          </w:tcPr>
          <w:p w14:paraId="2359BC5E" w14:textId="77777777" w:rsidR="000E5B3E" w:rsidRPr="000E5B3E" w:rsidRDefault="000E5B3E" w:rsidP="000E5B3E">
            <w:pPr>
              <w:rPr>
                <w:sz w:val="22"/>
                <w:szCs w:val="22"/>
              </w:rPr>
            </w:pPr>
          </w:p>
        </w:tc>
        <w:tc>
          <w:tcPr>
            <w:tcW w:w="4430" w:type="dxa"/>
            <w:vMerge/>
            <w:tcBorders>
              <w:left w:val="single" w:sz="4" w:space="0" w:color="auto"/>
              <w:right w:val="single" w:sz="4" w:space="0" w:color="auto"/>
            </w:tcBorders>
            <w:shd w:val="clear" w:color="auto" w:fill="auto"/>
            <w:vAlign w:val="center"/>
          </w:tcPr>
          <w:p w14:paraId="449C1ED7" w14:textId="77777777" w:rsidR="000E5B3E" w:rsidRPr="000E5B3E" w:rsidRDefault="000E5B3E" w:rsidP="000E5B3E">
            <w:pPr>
              <w:jc w:val="center"/>
              <w:rPr>
                <w:sz w:val="22"/>
                <w:szCs w:val="22"/>
              </w:rPr>
            </w:pPr>
          </w:p>
        </w:tc>
        <w:tc>
          <w:tcPr>
            <w:tcW w:w="1727" w:type="dxa"/>
            <w:tcBorders>
              <w:top w:val="single" w:sz="4" w:space="0" w:color="auto"/>
              <w:left w:val="nil"/>
              <w:bottom w:val="single" w:sz="4" w:space="0" w:color="auto"/>
              <w:right w:val="single" w:sz="4" w:space="0" w:color="auto"/>
            </w:tcBorders>
            <w:vAlign w:val="center"/>
          </w:tcPr>
          <w:p w14:paraId="3457FCE4" w14:textId="77777777" w:rsidR="000E5B3E" w:rsidRPr="000E5B3E" w:rsidRDefault="000E5B3E" w:rsidP="000E5B3E">
            <w:pPr>
              <w:jc w:val="center"/>
              <w:rPr>
                <w:sz w:val="22"/>
                <w:szCs w:val="22"/>
              </w:rPr>
            </w:pPr>
            <w:r w:rsidRPr="000E5B3E">
              <w:rPr>
                <w:sz w:val="22"/>
                <w:szCs w:val="22"/>
              </w:rPr>
              <w:t>с 01.07.2022</w:t>
            </w:r>
          </w:p>
        </w:tc>
        <w:tc>
          <w:tcPr>
            <w:tcW w:w="1403" w:type="dxa"/>
            <w:tcBorders>
              <w:top w:val="single" w:sz="4" w:space="0" w:color="auto"/>
              <w:left w:val="nil"/>
              <w:bottom w:val="single" w:sz="4" w:space="0" w:color="auto"/>
              <w:right w:val="single" w:sz="4" w:space="0" w:color="auto"/>
            </w:tcBorders>
            <w:shd w:val="clear" w:color="auto" w:fill="FFFFFF"/>
            <w:vAlign w:val="center"/>
          </w:tcPr>
          <w:p w14:paraId="2E8D880D" w14:textId="77777777" w:rsidR="000E5B3E" w:rsidRPr="000E5B3E" w:rsidRDefault="000E5B3E" w:rsidP="000E5B3E">
            <w:pPr>
              <w:jc w:val="center"/>
              <w:rPr>
                <w:sz w:val="22"/>
                <w:szCs w:val="22"/>
                <w:lang w:eastAsia="en-US"/>
              </w:rPr>
            </w:pPr>
            <w:r w:rsidRPr="000E5B3E">
              <w:rPr>
                <w:sz w:val="22"/>
                <w:szCs w:val="22"/>
                <w:lang w:eastAsia="en-US"/>
              </w:rPr>
              <w:t>176,42</w:t>
            </w:r>
          </w:p>
        </w:tc>
        <w:tc>
          <w:tcPr>
            <w:tcW w:w="726" w:type="dxa"/>
            <w:tcBorders>
              <w:top w:val="single" w:sz="4" w:space="0" w:color="auto"/>
              <w:left w:val="nil"/>
              <w:bottom w:val="single" w:sz="4" w:space="0" w:color="auto"/>
              <w:right w:val="single" w:sz="4" w:space="0" w:color="auto"/>
            </w:tcBorders>
            <w:shd w:val="clear" w:color="auto" w:fill="auto"/>
            <w:vAlign w:val="center"/>
          </w:tcPr>
          <w:p w14:paraId="06A930AB" w14:textId="77777777" w:rsidR="000E5B3E" w:rsidRPr="000E5B3E" w:rsidRDefault="000E5B3E" w:rsidP="000E5B3E">
            <w:pPr>
              <w:jc w:val="center"/>
              <w:rPr>
                <w:sz w:val="22"/>
                <w:szCs w:val="22"/>
              </w:rPr>
            </w:pPr>
            <w:r w:rsidRPr="000E5B3E">
              <w:rPr>
                <w:sz w:val="22"/>
                <w:szCs w:val="22"/>
              </w:rPr>
              <w:t>х</w:t>
            </w:r>
          </w:p>
        </w:tc>
      </w:tr>
      <w:tr w:rsidR="000E5B3E" w:rsidRPr="000E5B3E" w14:paraId="35DACD38" w14:textId="77777777" w:rsidTr="000E5B3E">
        <w:trPr>
          <w:trHeight w:val="270"/>
          <w:jc w:val="center"/>
        </w:trPr>
        <w:tc>
          <w:tcPr>
            <w:tcW w:w="1949" w:type="dxa"/>
            <w:vMerge/>
            <w:tcBorders>
              <w:left w:val="single" w:sz="4" w:space="0" w:color="auto"/>
              <w:right w:val="single" w:sz="4" w:space="0" w:color="auto"/>
            </w:tcBorders>
            <w:shd w:val="clear" w:color="auto" w:fill="auto"/>
            <w:vAlign w:val="center"/>
            <w:hideMark/>
          </w:tcPr>
          <w:p w14:paraId="1D9F9FA0" w14:textId="77777777" w:rsidR="000E5B3E" w:rsidRPr="000E5B3E" w:rsidRDefault="000E5B3E" w:rsidP="000E5B3E">
            <w:pPr>
              <w:rPr>
                <w:sz w:val="22"/>
                <w:szCs w:val="22"/>
              </w:rPr>
            </w:pPr>
          </w:p>
        </w:tc>
        <w:tc>
          <w:tcPr>
            <w:tcW w:w="4430" w:type="dxa"/>
            <w:vMerge/>
            <w:tcBorders>
              <w:left w:val="single" w:sz="4" w:space="0" w:color="auto"/>
              <w:right w:val="single" w:sz="4" w:space="0" w:color="auto"/>
            </w:tcBorders>
            <w:vAlign w:val="center"/>
            <w:hideMark/>
          </w:tcPr>
          <w:p w14:paraId="0FBB77DF" w14:textId="77777777" w:rsidR="000E5B3E" w:rsidRPr="000E5B3E" w:rsidRDefault="000E5B3E" w:rsidP="000E5B3E">
            <w:pPr>
              <w:jc w:val="center"/>
              <w:rPr>
                <w:sz w:val="22"/>
                <w:szCs w:val="22"/>
              </w:rPr>
            </w:pPr>
          </w:p>
        </w:tc>
        <w:tc>
          <w:tcPr>
            <w:tcW w:w="1727" w:type="dxa"/>
            <w:tcBorders>
              <w:top w:val="single" w:sz="4" w:space="0" w:color="auto"/>
              <w:left w:val="nil"/>
              <w:bottom w:val="single" w:sz="4" w:space="0" w:color="auto"/>
              <w:right w:val="single" w:sz="4" w:space="0" w:color="auto"/>
            </w:tcBorders>
            <w:vAlign w:val="center"/>
          </w:tcPr>
          <w:p w14:paraId="25F26913" w14:textId="77777777" w:rsidR="000E5B3E" w:rsidRPr="000E5B3E" w:rsidRDefault="000E5B3E" w:rsidP="000E5B3E">
            <w:pPr>
              <w:jc w:val="center"/>
              <w:rPr>
                <w:sz w:val="22"/>
                <w:szCs w:val="22"/>
              </w:rPr>
            </w:pPr>
            <w:r w:rsidRPr="000E5B3E">
              <w:rPr>
                <w:sz w:val="22"/>
                <w:szCs w:val="22"/>
              </w:rPr>
              <w:t>с 01.12.2022</w:t>
            </w:r>
          </w:p>
        </w:tc>
        <w:tc>
          <w:tcPr>
            <w:tcW w:w="1403" w:type="dxa"/>
            <w:tcBorders>
              <w:top w:val="single" w:sz="4" w:space="0" w:color="auto"/>
              <w:left w:val="nil"/>
              <w:bottom w:val="single" w:sz="4" w:space="0" w:color="auto"/>
              <w:right w:val="single" w:sz="4" w:space="0" w:color="auto"/>
            </w:tcBorders>
            <w:shd w:val="clear" w:color="auto" w:fill="FFFFFF"/>
            <w:vAlign w:val="center"/>
          </w:tcPr>
          <w:p w14:paraId="5FB5C72E" w14:textId="77777777" w:rsidR="000E5B3E" w:rsidRPr="000E5B3E" w:rsidRDefault="000E5B3E" w:rsidP="000E5B3E">
            <w:pPr>
              <w:jc w:val="center"/>
              <w:rPr>
                <w:sz w:val="22"/>
                <w:szCs w:val="22"/>
              </w:rPr>
            </w:pPr>
            <w:r w:rsidRPr="000E5B3E">
              <w:rPr>
                <w:sz w:val="22"/>
                <w:szCs w:val="22"/>
              </w:rPr>
              <w:t>192,54</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5BA72246" w14:textId="77777777" w:rsidR="000E5B3E" w:rsidRPr="000E5B3E" w:rsidRDefault="000E5B3E" w:rsidP="000E5B3E">
            <w:pPr>
              <w:jc w:val="center"/>
              <w:rPr>
                <w:sz w:val="22"/>
                <w:szCs w:val="22"/>
              </w:rPr>
            </w:pPr>
            <w:r w:rsidRPr="000E5B3E">
              <w:rPr>
                <w:sz w:val="22"/>
                <w:szCs w:val="22"/>
              </w:rPr>
              <w:t>х</w:t>
            </w:r>
          </w:p>
        </w:tc>
      </w:tr>
      <w:tr w:rsidR="000E5B3E" w:rsidRPr="000E5B3E" w14:paraId="084B619A" w14:textId="77777777" w:rsidTr="000E5B3E">
        <w:trPr>
          <w:trHeight w:val="270"/>
          <w:jc w:val="center"/>
        </w:trPr>
        <w:tc>
          <w:tcPr>
            <w:tcW w:w="1949" w:type="dxa"/>
            <w:vMerge/>
            <w:tcBorders>
              <w:left w:val="single" w:sz="4" w:space="0" w:color="auto"/>
              <w:right w:val="single" w:sz="4" w:space="0" w:color="auto"/>
            </w:tcBorders>
            <w:shd w:val="clear" w:color="auto" w:fill="auto"/>
            <w:vAlign w:val="center"/>
          </w:tcPr>
          <w:p w14:paraId="25FFA580" w14:textId="77777777" w:rsidR="000E5B3E" w:rsidRPr="000E5B3E" w:rsidRDefault="000E5B3E" w:rsidP="000E5B3E">
            <w:pPr>
              <w:rPr>
                <w:sz w:val="22"/>
                <w:szCs w:val="22"/>
              </w:rPr>
            </w:pPr>
          </w:p>
        </w:tc>
        <w:tc>
          <w:tcPr>
            <w:tcW w:w="4430" w:type="dxa"/>
            <w:vMerge/>
            <w:tcBorders>
              <w:left w:val="single" w:sz="4" w:space="0" w:color="auto"/>
              <w:right w:val="single" w:sz="4" w:space="0" w:color="auto"/>
            </w:tcBorders>
            <w:vAlign w:val="center"/>
          </w:tcPr>
          <w:p w14:paraId="5B7CF644" w14:textId="77777777" w:rsidR="000E5B3E" w:rsidRPr="000E5B3E" w:rsidRDefault="000E5B3E" w:rsidP="000E5B3E">
            <w:pPr>
              <w:jc w:val="center"/>
              <w:rPr>
                <w:sz w:val="22"/>
                <w:szCs w:val="22"/>
              </w:rPr>
            </w:pPr>
          </w:p>
        </w:tc>
        <w:tc>
          <w:tcPr>
            <w:tcW w:w="1727" w:type="dxa"/>
            <w:tcBorders>
              <w:top w:val="single" w:sz="4" w:space="0" w:color="auto"/>
              <w:left w:val="nil"/>
              <w:bottom w:val="single" w:sz="4" w:space="0" w:color="auto"/>
              <w:right w:val="single" w:sz="4" w:space="0" w:color="auto"/>
            </w:tcBorders>
            <w:vAlign w:val="center"/>
          </w:tcPr>
          <w:p w14:paraId="64007594" w14:textId="77777777" w:rsidR="000E5B3E" w:rsidRPr="000E5B3E" w:rsidRDefault="000E5B3E" w:rsidP="000E5B3E">
            <w:pPr>
              <w:jc w:val="center"/>
              <w:rPr>
                <w:sz w:val="22"/>
                <w:szCs w:val="22"/>
              </w:rPr>
            </w:pPr>
            <w:r w:rsidRPr="000E5B3E">
              <w:rPr>
                <w:sz w:val="22"/>
                <w:szCs w:val="22"/>
              </w:rPr>
              <w:t>с 01.01.2023</w:t>
            </w:r>
          </w:p>
        </w:tc>
        <w:tc>
          <w:tcPr>
            <w:tcW w:w="1403" w:type="dxa"/>
            <w:tcBorders>
              <w:top w:val="single" w:sz="4" w:space="0" w:color="auto"/>
              <w:left w:val="nil"/>
              <w:bottom w:val="single" w:sz="4" w:space="0" w:color="auto"/>
              <w:right w:val="single" w:sz="4" w:space="0" w:color="auto"/>
            </w:tcBorders>
            <w:shd w:val="clear" w:color="auto" w:fill="FFFFFF"/>
            <w:vAlign w:val="center"/>
          </w:tcPr>
          <w:p w14:paraId="00AB97AB" w14:textId="77777777" w:rsidR="000E5B3E" w:rsidRPr="000E5B3E" w:rsidRDefault="000E5B3E" w:rsidP="000E5B3E">
            <w:pPr>
              <w:jc w:val="center"/>
              <w:rPr>
                <w:sz w:val="22"/>
                <w:szCs w:val="22"/>
                <w:lang w:eastAsia="en-US"/>
              </w:rPr>
            </w:pPr>
            <w:r w:rsidRPr="000E5B3E">
              <w:rPr>
                <w:sz w:val="22"/>
                <w:szCs w:val="22"/>
                <w:lang w:eastAsia="en-US"/>
              </w:rPr>
              <w:t>192,54</w:t>
            </w:r>
          </w:p>
        </w:tc>
        <w:tc>
          <w:tcPr>
            <w:tcW w:w="726" w:type="dxa"/>
            <w:tcBorders>
              <w:top w:val="single" w:sz="4" w:space="0" w:color="auto"/>
              <w:left w:val="nil"/>
              <w:bottom w:val="single" w:sz="4" w:space="0" w:color="auto"/>
              <w:right w:val="single" w:sz="4" w:space="0" w:color="auto"/>
            </w:tcBorders>
            <w:shd w:val="clear" w:color="auto" w:fill="auto"/>
            <w:vAlign w:val="center"/>
          </w:tcPr>
          <w:p w14:paraId="51E639FC" w14:textId="77777777" w:rsidR="000E5B3E" w:rsidRPr="000E5B3E" w:rsidRDefault="000E5B3E" w:rsidP="000E5B3E">
            <w:pPr>
              <w:jc w:val="center"/>
              <w:rPr>
                <w:sz w:val="22"/>
                <w:szCs w:val="22"/>
              </w:rPr>
            </w:pPr>
            <w:r w:rsidRPr="000E5B3E">
              <w:rPr>
                <w:sz w:val="22"/>
                <w:szCs w:val="22"/>
              </w:rPr>
              <w:t>х</w:t>
            </w:r>
          </w:p>
        </w:tc>
      </w:tr>
      <w:tr w:rsidR="000E5B3E" w:rsidRPr="000E5B3E" w14:paraId="3E1FDFF4" w14:textId="77777777" w:rsidTr="000E5B3E">
        <w:trPr>
          <w:trHeight w:val="270"/>
          <w:jc w:val="center"/>
        </w:trPr>
        <w:tc>
          <w:tcPr>
            <w:tcW w:w="1949" w:type="dxa"/>
            <w:vMerge/>
            <w:tcBorders>
              <w:left w:val="single" w:sz="4" w:space="0" w:color="auto"/>
              <w:right w:val="single" w:sz="4" w:space="0" w:color="auto"/>
            </w:tcBorders>
            <w:shd w:val="clear" w:color="auto" w:fill="auto"/>
            <w:vAlign w:val="center"/>
          </w:tcPr>
          <w:p w14:paraId="4EEC02D9" w14:textId="77777777" w:rsidR="000E5B3E" w:rsidRPr="000E5B3E" w:rsidRDefault="000E5B3E" w:rsidP="000E5B3E">
            <w:pPr>
              <w:rPr>
                <w:sz w:val="22"/>
                <w:szCs w:val="22"/>
              </w:rPr>
            </w:pPr>
          </w:p>
        </w:tc>
        <w:tc>
          <w:tcPr>
            <w:tcW w:w="4430" w:type="dxa"/>
            <w:vMerge/>
            <w:tcBorders>
              <w:left w:val="single" w:sz="4" w:space="0" w:color="auto"/>
              <w:right w:val="single" w:sz="4" w:space="0" w:color="auto"/>
            </w:tcBorders>
            <w:vAlign w:val="center"/>
          </w:tcPr>
          <w:p w14:paraId="4F36179F" w14:textId="77777777" w:rsidR="000E5B3E" w:rsidRPr="000E5B3E" w:rsidRDefault="000E5B3E" w:rsidP="000E5B3E">
            <w:pPr>
              <w:jc w:val="center"/>
              <w:rPr>
                <w:sz w:val="22"/>
                <w:szCs w:val="22"/>
              </w:rPr>
            </w:pPr>
          </w:p>
        </w:tc>
        <w:tc>
          <w:tcPr>
            <w:tcW w:w="1727" w:type="dxa"/>
            <w:tcBorders>
              <w:top w:val="single" w:sz="4" w:space="0" w:color="auto"/>
              <w:left w:val="nil"/>
              <w:bottom w:val="single" w:sz="4" w:space="0" w:color="auto"/>
              <w:right w:val="single" w:sz="4" w:space="0" w:color="auto"/>
            </w:tcBorders>
            <w:vAlign w:val="center"/>
          </w:tcPr>
          <w:p w14:paraId="693511F7" w14:textId="77777777" w:rsidR="000E5B3E" w:rsidRPr="000E5B3E" w:rsidRDefault="000E5B3E" w:rsidP="000E5B3E">
            <w:pPr>
              <w:jc w:val="center"/>
              <w:rPr>
                <w:sz w:val="22"/>
                <w:szCs w:val="22"/>
              </w:rPr>
            </w:pPr>
            <w:r w:rsidRPr="000E5B3E">
              <w:rPr>
                <w:sz w:val="22"/>
                <w:szCs w:val="22"/>
              </w:rPr>
              <w:t>с 01.01.2024</w:t>
            </w:r>
          </w:p>
        </w:tc>
        <w:tc>
          <w:tcPr>
            <w:tcW w:w="1403" w:type="dxa"/>
            <w:tcBorders>
              <w:top w:val="single" w:sz="4" w:space="0" w:color="auto"/>
              <w:left w:val="nil"/>
              <w:bottom w:val="single" w:sz="4" w:space="0" w:color="auto"/>
              <w:right w:val="single" w:sz="4" w:space="0" w:color="auto"/>
            </w:tcBorders>
            <w:shd w:val="clear" w:color="auto" w:fill="FFFFFF"/>
            <w:vAlign w:val="center"/>
          </w:tcPr>
          <w:p w14:paraId="33FF1D74" w14:textId="77777777" w:rsidR="000E5B3E" w:rsidRPr="000E5B3E" w:rsidRDefault="000E5B3E" w:rsidP="000E5B3E">
            <w:pPr>
              <w:jc w:val="center"/>
              <w:rPr>
                <w:sz w:val="22"/>
                <w:szCs w:val="22"/>
              </w:rPr>
            </w:pPr>
            <w:r w:rsidRPr="000E5B3E">
              <w:rPr>
                <w:sz w:val="22"/>
                <w:szCs w:val="22"/>
                <w:lang w:eastAsia="en-US"/>
              </w:rPr>
              <w:t>192,54</w:t>
            </w:r>
          </w:p>
        </w:tc>
        <w:tc>
          <w:tcPr>
            <w:tcW w:w="726" w:type="dxa"/>
            <w:tcBorders>
              <w:top w:val="single" w:sz="4" w:space="0" w:color="auto"/>
              <w:left w:val="nil"/>
              <w:bottom w:val="single" w:sz="4" w:space="0" w:color="auto"/>
              <w:right w:val="single" w:sz="4" w:space="0" w:color="auto"/>
            </w:tcBorders>
            <w:shd w:val="clear" w:color="auto" w:fill="auto"/>
            <w:vAlign w:val="center"/>
          </w:tcPr>
          <w:p w14:paraId="5D19B41F" w14:textId="77777777" w:rsidR="000E5B3E" w:rsidRPr="000E5B3E" w:rsidRDefault="000E5B3E" w:rsidP="000E5B3E">
            <w:pPr>
              <w:jc w:val="center"/>
              <w:rPr>
                <w:sz w:val="22"/>
                <w:szCs w:val="22"/>
              </w:rPr>
            </w:pPr>
            <w:r w:rsidRPr="000E5B3E">
              <w:rPr>
                <w:sz w:val="22"/>
                <w:szCs w:val="22"/>
              </w:rPr>
              <w:t>х</w:t>
            </w:r>
          </w:p>
        </w:tc>
      </w:tr>
      <w:tr w:rsidR="000E5B3E" w:rsidRPr="000E5B3E" w14:paraId="2C0247AC" w14:textId="77777777" w:rsidTr="000E5B3E">
        <w:trPr>
          <w:trHeight w:val="270"/>
          <w:jc w:val="center"/>
        </w:trPr>
        <w:tc>
          <w:tcPr>
            <w:tcW w:w="1949" w:type="dxa"/>
            <w:vMerge/>
            <w:tcBorders>
              <w:left w:val="single" w:sz="4" w:space="0" w:color="auto"/>
              <w:right w:val="single" w:sz="4" w:space="0" w:color="auto"/>
            </w:tcBorders>
            <w:shd w:val="clear" w:color="auto" w:fill="auto"/>
            <w:vAlign w:val="center"/>
          </w:tcPr>
          <w:p w14:paraId="67DF738C" w14:textId="77777777" w:rsidR="000E5B3E" w:rsidRPr="000E5B3E" w:rsidRDefault="000E5B3E" w:rsidP="000E5B3E">
            <w:pPr>
              <w:rPr>
                <w:sz w:val="22"/>
                <w:szCs w:val="22"/>
              </w:rPr>
            </w:pPr>
          </w:p>
        </w:tc>
        <w:tc>
          <w:tcPr>
            <w:tcW w:w="4430" w:type="dxa"/>
            <w:vMerge/>
            <w:tcBorders>
              <w:left w:val="single" w:sz="4" w:space="0" w:color="auto"/>
              <w:right w:val="single" w:sz="4" w:space="0" w:color="auto"/>
            </w:tcBorders>
            <w:vAlign w:val="center"/>
          </w:tcPr>
          <w:p w14:paraId="0260AEE2" w14:textId="77777777" w:rsidR="000E5B3E" w:rsidRPr="000E5B3E" w:rsidRDefault="000E5B3E" w:rsidP="000E5B3E">
            <w:pPr>
              <w:jc w:val="center"/>
              <w:rPr>
                <w:sz w:val="22"/>
                <w:szCs w:val="22"/>
              </w:rPr>
            </w:pPr>
          </w:p>
        </w:tc>
        <w:tc>
          <w:tcPr>
            <w:tcW w:w="1727" w:type="dxa"/>
            <w:tcBorders>
              <w:top w:val="single" w:sz="4" w:space="0" w:color="auto"/>
              <w:left w:val="nil"/>
              <w:bottom w:val="single" w:sz="4" w:space="0" w:color="auto"/>
              <w:right w:val="single" w:sz="4" w:space="0" w:color="auto"/>
            </w:tcBorders>
            <w:vAlign w:val="center"/>
          </w:tcPr>
          <w:p w14:paraId="5221D297" w14:textId="77777777" w:rsidR="000E5B3E" w:rsidRPr="000E5B3E" w:rsidRDefault="000E5B3E" w:rsidP="000E5B3E">
            <w:pPr>
              <w:jc w:val="center"/>
              <w:rPr>
                <w:sz w:val="22"/>
                <w:szCs w:val="22"/>
              </w:rPr>
            </w:pPr>
            <w:r w:rsidRPr="000E5B3E">
              <w:rPr>
                <w:sz w:val="22"/>
                <w:szCs w:val="22"/>
              </w:rPr>
              <w:t>с 01.07.2024</w:t>
            </w:r>
          </w:p>
        </w:tc>
        <w:tc>
          <w:tcPr>
            <w:tcW w:w="1403" w:type="dxa"/>
            <w:tcBorders>
              <w:top w:val="single" w:sz="4" w:space="0" w:color="auto"/>
              <w:left w:val="nil"/>
              <w:bottom w:val="single" w:sz="4" w:space="0" w:color="auto"/>
              <w:right w:val="single" w:sz="4" w:space="0" w:color="auto"/>
            </w:tcBorders>
            <w:shd w:val="clear" w:color="auto" w:fill="FFFFFF"/>
            <w:vAlign w:val="center"/>
          </w:tcPr>
          <w:p w14:paraId="7698D76D" w14:textId="77777777" w:rsidR="000E5B3E" w:rsidRPr="000E5B3E" w:rsidRDefault="000E5B3E" w:rsidP="000E5B3E">
            <w:pPr>
              <w:jc w:val="center"/>
              <w:rPr>
                <w:sz w:val="22"/>
                <w:szCs w:val="22"/>
                <w:lang w:eastAsia="en-US"/>
              </w:rPr>
            </w:pPr>
            <w:r w:rsidRPr="000E5B3E">
              <w:rPr>
                <w:sz w:val="22"/>
                <w:szCs w:val="22"/>
                <w:lang w:eastAsia="en-US"/>
              </w:rPr>
              <w:t>192,54</w:t>
            </w:r>
          </w:p>
        </w:tc>
        <w:tc>
          <w:tcPr>
            <w:tcW w:w="726" w:type="dxa"/>
            <w:tcBorders>
              <w:top w:val="single" w:sz="4" w:space="0" w:color="auto"/>
              <w:left w:val="nil"/>
              <w:bottom w:val="single" w:sz="4" w:space="0" w:color="auto"/>
              <w:right w:val="single" w:sz="4" w:space="0" w:color="auto"/>
            </w:tcBorders>
            <w:shd w:val="clear" w:color="auto" w:fill="auto"/>
            <w:vAlign w:val="center"/>
          </w:tcPr>
          <w:p w14:paraId="608D6901" w14:textId="77777777" w:rsidR="000E5B3E" w:rsidRPr="000E5B3E" w:rsidRDefault="000E5B3E" w:rsidP="000E5B3E">
            <w:pPr>
              <w:jc w:val="center"/>
              <w:rPr>
                <w:sz w:val="22"/>
                <w:szCs w:val="22"/>
              </w:rPr>
            </w:pPr>
            <w:r w:rsidRPr="000E5B3E">
              <w:rPr>
                <w:sz w:val="22"/>
                <w:szCs w:val="22"/>
              </w:rPr>
              <w:t>х</w:t>
            </w:r>
          </w:p>
        </w:tc>
      </w:tr>
      <w:tr w:rsidR="000E5B3E" w:rsidRPr="000E5B3E" w14:paraId="26DC81A7" w14:textId="77777777" w:rsidTr="000E5B3E">
        <w:trPr>
          <w:trHeight w:val="270"/>
          <w:jc w:val="center"/>
        </w:trPr>
        <w:tc>
          <w:tcPr>
            <w:tcW w:w="1949" w:type="dxa"/>
            <w:vMerge/>
            <w:tcBorders>
              <w:left w:val="single" w:sz="4" w:space="0" w:color="auto"/>
              <w:right w:val="single" w:sz="4" w:space="0" w:color="auto"/>
            </w:tcBorders>
            <w:shd w:val="clear" w:color="auto" w:fill="auto"/>
            <w:vAlign w:val="center"/>
          </w:tcPr>
          <w:p w14:paraId="6E845212" w14:textId="77777777" w:rsidR="000E5B3E" w:rsidRPr="000E5B3E" w:rsidRDefault="000E5B3E" w:rsidP="000E5B3E">
            <w:pPr>
              <w:rPr>
                <w:sz w:val="22"/>
                <w:szCs w:val="22"/>
              </w:rPr>
            </w:pPr>
          </w:p>
        </w:tc>
        <w:tc>
          <w:tcPr>
            <w:tcW w:w="4430" w:type="dxa"/>
            <w:vMerge/>
            <w:tcBorders>
              <w:left w:val="single" w:sz="4" w:space="0" w:color="auto"/>
              <w:right w:val="single" w:sz="4" w:space="0" w:color="auto"/>
            </w:tcBorders>
            <w:vAlign w:val="center"/>
          </w:tcPr>
          <w:p w14:paraId="654D6C68" w14:textId="77777777" w:rsidR="000E5B3E" w:rsidRPr="000E5B3E" w:rsidRDefault="000E5B3E" w:rsidP="000E5B3E">
            <w:pPr>
              <w:jc w:val="center"/>
              <w:rPr>
                <w:sz w:val="22"/>
                <w:szCs w:val="22"/>
              </w:rPr>
            </w:pPr>
          </w:p>
        </w:tc>
        <w:tc>
          <w:tcPr>
            <w:tcW w:w="1727" w:type="dxa"/>
            <w:tcBorders>
              <w:top w:val="single" w:sz="4" w:space="0" w:color="auto"/>
              <w:left w:val="nil"/>
              <w:bottom w:val="single" w:sz="4" w:space="0" w:color="auto"/>
              <w:right w:val="single" w:sz="4" w:space="0" w:color="auto"/>
            </w:tcBorders>
            <w:vAlign w:val="center"/>
          </w:tcPr>
          <w:p w14:paraId="6644B2F6" w14:textId="77777777" w:rsidR="000E5B3E" w:rsidRPr="000E5B3E" w:rsidRDefault="000E5B3E" w:rsidP="000E5B3E">
            <w:pPr>
              <w:jc w:val="center"/>
              <w:rPr>
                <w:sz w:val="22"/>
                <w:szCs w:val="22"/>
              </w:rPr>
            </w:pPr>
            <w:r w:rsidRPr="000E5B3E">
              <w:rPr>
                <w:sz w:val="22"/>
                <w:szCs w:val="22"/>
              </w:rPr>
              <w:t>с 01.01.2025</w:t>
            </w:r>
          </w:p>
        </w:tc>
        <w:tc>
          <w:tcPr>
            <w:tcW w:w="1403" w:type="dxa"/>
            <w:tcBorders>
              <w:top w:val="single" w:sz="4" w:space="0" w:color="auto"/>
              <w:left w:val="nil"/>
              <w:bottom w:val="single" w:sz="4" w:space="0" w:color="auto"/>
              <w:right w:val="single" w:sz="4" w:space="0" w:color="auto"/>
            </w:tcBorders>
            <w:shd w:val="clear" w:color="auto" w:fill="FFFFFF"/>
            <w:vAlign w:val="center"/>
          </w:tcPr>
          <w:p w14:paraId="749277C2" w14:textId="77777777" w:rsidR="000E5B3E" w:rsidRPr="000E5B3E" w:rsidRDefault="000E5B3E" w:rsidP="000E5B3E">
            <w:pPr>
              <w:jc w:val="center"/>
              <w:rPr>
                <w:sz w:val="22"/>
                <w:szCs w:val="22"/>
              </w:rPr>
            </w:pPr>
            <w:r w:rsidRPr="000E5B3E">
              <w:rPr>
                <w:sz w:val="22"/>
                <w:szCs w:val="22"/>
                <w:lang w:eastAsia="en-US"/>
              </w:rPr>
              <w:t>187,44</w:t>
            </w:r>
          </w:p>
        </w:tc>
        <w:tc>
          <w:tcPr>
            <w:tcW w:w="726" w:type="dxa"/>
            <w:tcBorders>
              <w:top w:val="single" w:sz="4" w:space="0" w:color="auto"/>
              <w:left w:val="nil"/>
              <w:bottom w:val="single" w:sz="4" w:space="0" w:color="auto"/>
              <w:right w:val="single" w:sz="4" w:space="0" w:color="auto"/>
            </w:tcBorders>
            <w:shd w:val="clear" w:color="auto" w:fill="auto"/>
            <w:vAlign w:val="center"/>
          </w:tcPr>
          <w:p w14:paraId="32093900" w14:textId="77777777" w:rsidR="000E5B3E" w:rsidRPr="000E5B3E" w:rsidRDefault="000E5B3E" w:rsidP="000E5B3E">
            <w:pPr>
              <w:jc w:val="center"/>
              <w:rPr>
                <w:sz w:val="22"/>
                <w:szCs w:val="22"/>
              </w:rPr>
            </w:pPr>
            <w:r w:rsidRPr="000E5B3E">
              <w:rPr>
                <w:sz w:val="22"/>
                <w:szCs w:val="22"/>
              </w:rPr>
              <w:t>х</w:t>
            </w:r>
          </w:p>
        </w:tc>
      </w:tr>
      <w:tr w:rsidR="000E5B3E" w:rsidRPr="000E5B3E" w14:paraId="1A26E056" w14:textId="77777777" w:rsidTr="000E5B3E">
        <w:trPr>
          <w:trHeight w:val="270"/>
          <w:jc w:val="center"/>
        </w:trPr>
        <w:tc>
          <w:tcPr>
            <w:tcW w:w="1949" w:type="dxa"/>
            <w:vMerge/>
            <w:tcBorders>
              <w:left w:val="single" w:sz="4" w:space="0" w:color="auto"/>
              <w:right w:val="single" w:sz="4" w:space="0" w:color="auto"/>
            </w:tcBorders>
            <w:shd w:val="clear" w:color="auto" w:fill="auto"/>
            <w:vAlign w:val="center"/>
          </w:tcPr>
          <w:p w14:paraId="7466B689" w14:textId="77777777" w:rsidR="000E5B3E" w:rsidRPr="000E5B3E" w:rsidRDefault="000E5B3E" w:rsidP="000E5B3E">
            <w:pPr>
              <w:rPr>
                <w:sz w:val="22"/>
                <w:szCs w:val="22"/>
              </w:rPr>
            </w:pPr>
          </w:p>
        </w:tc>
        <w:tc>
          <w:tcPr>
            <w:tcW w:w="4430" w:type="dxa"/>
            <w:vMerge/>
            <w:tcBorders>
              <w:left w:val="single" w:sz="4" w:space="0" w:color="auto"/>
              <w:right w:val="single" w:sz="4" w:space="0" w:color="auto"/>
            </w:tcBorders>
            <w:vAlign w:val="center"/>
          </w:tcPr>
          <w:p w14:paraId="2375A1EE" w14:textId="77777777" w:rsidR="000E5B3E" w:rsidRPr="000E5B3E" w:rsidRDefault="000E5B3E" w:rsidP="000E5B3E">
            <w:pPr>
              <w:jc w:val="center"/>
              <w:rPr>
                <w:sz w:val="22"/>
                <w:szCs w:val="22"/>
              </w:rPr>
            </w:pPr>
          </w:p>
        </w:tc>
        <w:tc>
          <w:tcPr>
            <w:tcW w:w="1727" w:type="dxa"/>
            <w:tcBorders>
              <w:top w:val="single" w:sz="4" w:space="0" w:color="auto"/>
              <w:left w:val="nil"/>
              <w:bottom w:val="single" w:sz="4" w:space="0" w:color="auto"/>
              <w:right w:val="single" w:sz="4" w:space="0" w:color="auto"/>
            </w:tcBorders>
            <w:vAlign w:val="center"/>
          </w:tcPr>
          <w:p w14:paraId="72D1DA2F" w14:textId="77777777" w:rsidR="000E5B3E" w:rsidRPr="000E5B3E" w:rsidRDefault="000E5B3E" w:rsidP="000E5B3E">
            <w:pPr>
              <w:jc w:val="center"/>
              <w:rPr>
                <w:sz w:val="22"/>
                <w:szCs w:val="22"/>
              </w:rPr>
            </w:pPr>
            <w:r w:rsidRPr="000E5B3E">
              <w:rPr>
                <w:sz w:val="22"/>
                <w:szCs w:val="22"/>
              </w:rPr>
              <w:t>с 01.07.2025</w:t>
            </w:r>
          </w:p>
        </w:tc>
        <w:tc>
          <w:tcPr>
            <w:tcW w:w="1403" w:type="dxa"/>
            <w:tcBorders>
              <w:top w:val="single" w:sz="4" w:space="0" w:color="auto"/>
              <w:left w:val="nil"/>
              <w:bottom w:val="single" w:sz="4" w:space="0" w:color="auto"/>
              <w:right w:val="single" w:sz="4" w:space="0" w:color="auto"/>
            </w:tcBorders>
            <w:shd w:val="clear" w:color="auto" w:fill="FFFFFF"/>
            <w:vAlign w:val="center"/>
          </w:tcPr>
          <w:p w14:paraId="77AC3C26" w14:textId="77777777" w:rsidR="000E5B3E" w:rsidRPr="000E5B3E" w:rsidRDefault="000E5B3E" w:rsidP="000E5B3E">
            <w:pPr>
              <w:jc w:val="center"/>
              <w:rPr>
                <w:sz w:val="22"/>
                <w:szCs w:val="22"/>
                <w:lang w:eastAsia="en-US"/>
              </w:rPr>
            </w:pPr>
            <w:r w:rsidRPr="000E5B3E">
              <w:rPr>
                <w:sz w:val="22"/>
                <w:szCs w:val="22"/>
                <w:lang w:eastAsia="en-US"/>
              </w:rPr>
              <w:t>190,90</w:t>
            </w:r>
          </w:p>
        </w:tc>
        <w:tc>
          <w:tcPr>
            <w:tcW w:w="726" w:type="dxa"/>
            <w:tcBorders>
              <w:top w:val="single" w:sz="4" w:space="0" w:color="auto"/>
              <w:left w:val="nil"/>
              <w:bottom w:val="single" w:sz="4" w:space="0" w:color="auto"/>
              <w:right w:val="single" w:sz="4" w:space="0" w:color="auto"/>
            </w:tcBorders>
            <w:shd w:val="clear" w:color="auto" w:fill="auto"/>
            <w:vAlign w:val="center"/>
          </w:tcPr>
          <w:p w14:paraId="258C8068" w14:textId="77777777" w:rsidR="000E5B3E" w:rsidRPr="000E5B3E" w:rsidRDefault="000E5B3E" w:rsidP="000E5B3E">
            <w:pPr>
              <w:jc w:val="center"/>
              <w:rPr>
                <w:sz w:val="22"/>
                <w:szCs w:val="22"/>
              </w:rPr>
            </w:pPr>
            <w:r w:rsidRPr="000E5B3E">
              <w:rPr>
                <w:sz w:val="22"/>
                <w:szCs w:val="22"/>
              </w:rPr>
              <w:t>х</w:t>
            </w:r>
          </w:p>
        </w:tc>
      </w:tr>
      <w:tr w:rsidR="000E5B3E" w:rsidRPr="000E5B3E" w14:paraId="79637F43" w14:textId="77777777" w:rsidTr="000E5B3E">
        <w:trPr>
          <w:trHeight w:val="270"/>
          <w:jc w:val="center"/>
        </w:trPr>
        <w:tc>
          <w:tcPr>
            <w:tcW w:w="1949" w:type="dxa"/>
            <w:vMerge/>
            <w:tcBorders>
              <w:left w:val="single" w:sz="4" w:space="0" w:color="auto"/>
              <w:right w:val="single" w:sz="4" w:space="0" w:color="auto"/>
            </w:tcBorders>
            <w:shd w:val="clear" w:color="auto" w:fill="auto"/>
            <w:vAlign w:val="center"/>
          </w:tcPr>
          <w:p w14:paraId="607912D0" w14:textId="77777777" w:rsidR="000E5B3E" w:rsidRPr="000E5B3E" w:rsidRDefault="000E5B3E" w:rsidP="000E5B3E">
            <w:pPr>
              <w:rPr>
                <w:sz w:val="22"/>
                <w:szCs w:val="22"/>
              </w:rPr>
            </w:pPr>
          </w:p>
        </w:tc>
        <w:tc>
          <w:tcPr>
            <w:tcW w:w="4430" w:type="dxa"/>
            <w:vMerge/>
            <w:tcBorders>
              <w:left w:val="single" w:sz="4" w:space="0" w:color="auto"/>
              <w:right w:val="single" w:sz="4" w:space="0" w:color="auto"/>
            </w:tcBorders>
            <w:vAlign w:val="center"/>
          </w:tcPr>
          <w:p w14:paraId="1FD3B205" w14:textId="77777777" w:rsidR="000E5B3E" w:rsidRPr="000E5B3E" w:rsidRDefault="000E5B3E" w:rsidP="000E5B3E">
            <w:pPr>
              <w:jc w:val="center"/>
              <w:rPr>
                <w:sz w:val="22"/>
                <w:szCs w:val="22"/>
              </w:rPr>
            </w:pPr>
          </w:p>
        </w:tc>
        <w:tc>
          <w:tcPr>
            <w:tcW w:w="1727" w:type="dxa"/>
            <w:tcBorders>
              <w:top w:val="single" w:sz="4" w:space="0" w:color="auto"/>
              <w:left w:val="nil"/>
              <w:bottom w:val="single" w:sz="4" w:space="0" w:color="auto"/>
              <w:right w:val="single" w:sz="4" w:space="0" w:color="auto"/>
            </w:tcBorders>
            <w:vAlign w:val="center"/>
          </w:tcPr>
          <w:p w14:paraId="17613858" w14:textId="77777777" w:rsidR="000E5B3E" w:rsidRPr="000E5B3E" w:rsidRDefault="000E5B3E" w:rsidP="000E5B3E">
            <w:pPr>
              <w:jc w:val="center"/>
              <w:rPr>
                <w:sz w:val="22"/>
                <w:szCs w:val="22"/>
              </w:rPr>
            </w:pPr>
            <w:r w:rsidRPr="000E5B3E">
              <w:rPr>
                <w:sz w:val="22"/>
                <w:szCs w:val="22"/>
              </w:rPr>
              <w:t>с 01.01.2026</w:t>
            </w:r>
          </w:p>
        </w:tc>
        <w:tc>
          <w:tcPr>
            <w:tcW w:w="1403" w:type="dxa"/>
            <w:tcBorders>
              <w:top w:val="single" w:sz="4" w:space="0" w:color="auto"/>
              <w:left w:val="nil"/>
              <w:bottom w:val="single" w:sz="4" w:space="0" w:color="auto"/>
              <w:right w:val="single" w:sz="4" w:space="0" w:color="auto"/>
            </w:tcBorders>
            <w:shd w:val="clear" w:color="auto" w:fill="FFFFFF"/>
            <w:vAlign w:val="center"/>
          </w:tcPr>
          <w:p w14:paraId="07BB493C" w14:textId="77777777" w:rsidR="000E5B3E" w:rsidRPr="000E5B3E" w:rsidRDefault="000E5B3E" w:rsidP="000E5B3E">
            <w:pPr>
              <w:jc w:val="center"/>
              <w:rPr>
                <w:sz w:val="22"/>
                <w:szCs w:val="22"/>
                <w:lang w:eastAsia="en-US"/>
              </w:rPr>
            </w:pPr>
            <w:r w:rsidRPr="000E5B3E">
              <w:rPr>
                <w:sz w:val="22"/>
                <w:szCs w:val="22"/>
                <w:lang w:eastAsia="en-US"/>
              </w:rPr>
              <w:t>190,90</w:t>
            </w:r>
          </w:p>
        </w:tc>
        <w:tc>
          <w:tcPr>
            <w:tcW w:w="726" w:type="dxa"/>
            <w:tcBorders>
              <w:top w:val="single" w:sz="4" w:space="0" w:color="auto"/>
              <w:left w:val="nil"/>
              <w:bottom w:val="single" w:sz="4" w:space="0" w:color="auto"/>
              <w:right w:val="single" w:sz="4" w:space="0" w:color="auto"/>
            </w:tcBorders>
            <w:shd w:val="clear" w:color="auto" w:fill="auto"/>
            <w:vAlign w:val="center"/>
          </w:tcPr>
          <w:p w14:paraId="36F53E4A" w14:textId="77777777" w:rsidR="000E5B3E" w:rsidRPr="000E5B3E" w:rsidRDefault="000E5B3E" w:rsidP="000E5B3E">
            <w:pPr>
              <w:jc w:val="center"/>
              <w:rPr>
                <w:sz w:val="22"/>
                <w:szCs w:val="22"/>
              </w:rPr>
            </w:pPr>
            <w:r w:rsidRPr="000E5B3E">
              <w:rPr>
                <w:sz w:val="22"/>
                <w:szCs w:val="22"/>
              </w:rPr>
              <w:t>х</w:t>
            </w:r>
          </w:p>
        </w:tc>
      </w:tr>
      <w:tr w:rsidR="000E5B3E" w:rsidRPr="000E5B3E" w14:paraId="43A6D21F" w14:textId="77777777" w:rsidTr="000E5B3E">
        <w:trPr>
          <w:trHeight w:val="270"/>
          <w:jc w:val="center"/>
        </w:trPr>
        <w:tc>
          <w:tcPr>
            <w:tcW w:w="1949" w:type="dxa"/>
            <w:vMerge/>
            <w:tcBorders>
              <w:left w:val="single" w:sz="4" w:space="0" w:color="auto"/>
              <w:right w:val="single" w:sz="4" w:space="0" w:color="auto"/>
            </w:tcBorders>
            <w:shd w:val="clear" w:color="auto" w:fill="auto"/>
            <w:vAlign w:val="center"/>
          </w:tcPr>
          <w:p w14:paraId="79161A22" w14:textId="77777777" w:rsidR="000E5B3E" w:rsidRPr="000E5B3E" w:rsidRDefault="000E5B3E" w:rsidP="000E5B3E">
            <w:pPr>
              <w:rPr>
                <w:sz w:val="22"/>
                <w:szCs w:val="22"/>
              </w:rPr>
            </w:pPr>
          </w:p>
        </w:tc>
        <w:tc>
          <w:tcPr>
            <w:tcW w:w="4430" w:type="dxa"/>
            <w:vMerge/>
            <w:tcBorders>
              <w:left w:val="single" w:sz="4" w:space="0" w:color="auto"/>
              <w:right w:val="single" w:sz="4" w:space="0" w:color="auto"/>
            </w:tcBorders>
            <w:vAlign w:val="center"/>
          </w:tcPr>
          <w:p w14:paraId="5FF580A9" w14:textId="77777777" w:rsidR="000E5B3E" w:rsidRPr="000E5B3E" w:rsidRDefault="000E5B3E" w:rsidP="000E5B3E">
            <w:pPr>
              <w:jc w:val="center"/>
              <w:rPr>
                <w:sz w:val="22"/>
                <w:szCs w:val="22"/>
              </w:rPr>
            </w:pPr>
          </w:p>
        </w:tc>
        <w:tc>
          <w:tcPr>
            <w:tcW w:w="1727" w:type="dxa"/>
            <w:tcBorders>
              <w:top w:val="single" w:sz="4" w:space="0" w:color="auto"/>
              <w:left w:val="nil"/>
              <w:bottom w:val="single" w:sz="4" w:space="0" w:color="auto"/>
              <w:right w:val="single" w:sz="4" w:space="0" w:color="auto"/>
            </w:tcBorders>
            <w:vAlign w:val="center"/>
          </w:tcPr>
          <w:p w14:paraId="6855CC67" w14:textId="77777777" w:rsidR="000E5B3E" w:rsidRPr="000E5B3E" w:rsidRDefault="000E5B3E" w:rsidP="000E5B3E">
            <w:pPr>
              <w:jc w:val="center"/>
              <w:rPr>
                <w:sz w:val="22"/>
                <w:szCs w:val="22"/>
              </w:rPr>
            </w:pPr>
            <w:r w:rsidRPr="000E5B3E">
              <w:rPr>
                <w:sz w:val="22"/>
                <w:szCs w:val="22"/>
              </w:rPr>
              <w:t>с 01.07.2026</w:t>
            </w:r>
          </w:p>
        </w:tc>
        <w:tc>
          <w:tcPr>
            <w:tcW w:w="1403" w:type="dxa"/>
            <w:tcBorders>
              <w:top w:val="single" w:sz="4" w:space="0" w:color="auto"/>
              <w:left w:val="nil"/>
              <w:bottom w:val="single" w:sz="4" w:space="0" w:color="auto"/>
              <w:right w:val="single" w:sz="4" w:space="0" w:color="auto"/>
            </w:tcBorders>
            <w:shd w:val="clear" w:color="auto" w:fill="FFFFFF"/>
            <w:vAlign w:val="center"/>
          </w:tcPr>
          <w:p w14:paraId="3E8F72AB" w14:textId="77777777" w:rsidR="000E5B3E" w:rsidRPr="000E5B3E" w:rsidRDefault="000E5B3E" w:rsidP="000E5B3E">
            <w:pPr>
              <w:jc w:val="center"/>
              <w:rPr>
                <w:sz w:val="22"/>
                <w:szCs w:val="22"/>
                <w:lang w:eastAsia="en-US"/>
              </w:rPr>
            </w:pPr>
            <w:r w:rsidRPr="000E5B3E">
              <w:rPr>
                <w:sz w:val="22"/>
                <w:szCs w:val="22"/>
                <w:lang w:eastAsia="en-US"/>
              </w:rPr>
              <w:t>196,57</w:t>
            </w:r>
          </w:p>
        </w:tc>
        <w:tc>
          <w:tcPr>
            <w:tcW w:w="726" w:type="dxa"/>
            <w:tcBorders>
              <w:top w:val="single" w:sz="4" w:space="0" w:color="auto"/>
              <w:left w:val="nil"/>
              <w:bottom w:val="single" w:sz="4" w:space="0" w:color="auto"/>
              <w:right w:val="single" w:sz="4" w:space="0" w:color="auto"/>
            </w:tcBorders>
            <w:shd w:val="clear" w:color="auto" w:fill="auto"/>
            <w:vAlign w:val="center"/>
          </w:tcPr>
          <w:p w14:paraId="202EEF80" w14:textId="77777777" w:rsidR="000E5B3E" w:rsidRPr="000E5B3E" w:rsidRDefault="000E5B3E" w:rsidP="000E5B3E">
            <w:pPr>
              <w:jc w:val="center"/>
              <w:rPr>
                <w:sz w:val="22"/>
                <w:szCs w:val="22"/>
              </w:rPr>
            </w:pPr>
            <w:r w:rsidRPr="000E5B3E">
              <w:rPr>
                <w:sz w:val="22"/>
                <w:szCs w:val="22"/>
              </w:rPr>
              <w:t>х</w:t>
            </w:r>
          </w:p>
        </w:tc>
      </w:tr>
      <w:tr w:rsidR="000E5B3E" w:rsidRPr="000E5B3E" w14:paraId="06E03D5E" w14:textId="77777777" w:rsidTr="000E5B3E">
        <w:trPr>
          <w:trHeight w:val="270"/>
          <w:jc w:val="center"/>
        </w:trPr>
        <w:tc>
          <w:tcPr>
            <w:tcW w:w="1949" w:type="dxa"/>
            <w:vMerge/>
            <w:tcBorders>
              <w:left w:val="single" w:sz="4" w:space="0" w:color="auto"/>
              <w:right w:val="single" w:sz="4" w:space="0" w:color="auto"/>
            </w:tcBorders>
            <w:shd w:val="clear" w:color="auto" w:fill="auto"/>
            <w:vAlign w:val="center"/>
          </w:tcPr>
          <w:p w14:paraId="71D7DA2F" w14:textId="77777777" w:rsidR="000E5B3E" w:rsidRPr="000E5B3E" w:rsidRDefault="000E5B3E" w:rsidP="000E5B3E">
            <w:pPr>
              <w:rPr>
                <w:sz w:val="22"/>
                <w:szCs w:val="22"/>
              </w:rPr>
            </w:pPr>
          </w:p>
        </w:tc>
        <w:tc>
          <w:tcPr>
            <w:tcW w:w="4430" w:type="dxa"/>
            <w:vMerge/>
            <w:tcBorders>
              <w:left w:val="single" w:sz="4" w:space="0" w:color="auto"/>
              <w:right w:val="single" w:sz="4" w:space="0" w:color="auto"/>
            </w:tcBorders>
            <w:vAlign w:val="center"/>
          </w:tcPr>
          <w:p w14:paraId="00DA1EA3" w14:textId="77777777" w:rsidR="000E5B3E" w:rsidRPr="000E5B3E" w:rsidRDefault="000E5B3E" w:rsidP="000E5B3E">
            <w:pPr>
              <w:jc w:val="center"/>
              <w:rPr>
                <w:sz w:val="22"/>
                <w:szCs w:val="22"/>
              </w:rPr>
            </w:pPr>
          </w:p>
        </w:tc>
        <w:tc>
          <w:tcPr>
            <w:tcW w:w="1727" w:type="dxa"/>
            <w:tcBorders>
              <w:top w:val="single" w:sz="4" w:space="0" w:color="auto"/>
              <w:left w:val="nil"/>
              <w:bottom w:val="single" w:sz="4" w:space="0" w:color="auto"/>
              <w:right w:val="single" w:sz="4" w:space="0" w:color="auto"/>
            </w:tcBorders>
            <w:vAlign w:val="center"/>
          </w:tcPr>
          <w:p w14:paraId="4AD5F382" w14:textId="77777777" w:rsidR="000E5B3E" w:rsidRPr="000E5B3E" w:rsidRDefault="000E5B3E" w:rsidP="000E5B3E">
            <w:pPr>
              <w:jc w:val="center"/>
              <w:rPr>
                <w:sz w:val="22"/>
                <w:szCs w:val="22"/>
              </w:rPr>
            </w:pPr>
            <w:r w:rsidRPr="000E5B3E">
              <w:rPr>
                <w:sz w:val="22"/>
                <w:szCs w:val="22"/>
              </w:rPr>
              <w:t>с 01.01.2027</w:t>
            </w:r>
          </w:p>
        </w:tc>
        <w:tc>
          <w:tcPr>
            <w:tcW w:w="1403" w:type="dxa"/>
            <w:tcBorders>
              <w:top w:val="single" w:sz="4" w:space="0" w:color="auto"/>
              <w:left w:val="nil"/>
              <w:bottom w:val="single" w:sz="4" w:space="0" w:color="auto"/>
              <w:right w:val="single" w:sz="4" w:space="0" w:color="auto"/>
            </w:tcBorders>
            <w:shd w:val="clear" w:color="auto" w:fill="FFFFFF"/>
            <w:vAlign w:val="center"/>
          </w:tcPr>
          <w:p w14:paraId="0CEBA716" w14:textId="77777777" w:rsidR="000E5B3E" w:rsidRPr="000E5B3E" w:rsidRDefault="000E5B3E" w:rsidP="000E5B3E">
            <w:pPr>
              <w:jc w:val="center"/>
              <w:rPr>
                <w:sz w:val="22"/>
                <w:szCs w:val="22"/>
                <w:lang w:eastAsia="en-US"/>
              </w:rPr>
            </w:pPr>
            <w:r w:rsidRPr="000E5B3E">
              <w:rPr>
                <w:sz w:val="22"/>
                <w:szCs w:val="22"/>
                <w:lang w:eastAsia="en-US"/>
              </w:rPr>
              <w:t>196,57</w:t>
            </w:r>
          </w:p>
        </w:tc>
        <w:tc>
          <w:tcPr>
            <w:tcW w:w="726" w:type="dxa"/>
            <w:tcBorders>
              <w:top w:val="single" w:sz="4" w:space="0" w:color="auto"/>
              <w:left w:val="nil"/>
              <w:bottom w:val="single" w:sz="4" w:space="0" w:color="auto"/>
              <w:right w:val="single" w:sz="4" w:space="0" w:color="auto"/>
            </w:tcBorders>
            <w:shd w:val="clear" w:color="auto" w:fill="auto"/>
            <w:vAlign w:val="center"/>
          </w:tcPr>
          <w:p w14:paraId="4775A24D" w14:textId="77777777" w:rsidR="000E5B3E" w:rsidRPr="000E5B3E" w:rsidRDefault="000E5B3E" w:rsidP="000E5B3E">
            <w:pPr>
              <w:jc w:val="center"/>
              <w:rPr>
                <w:sz w:val="22"/>
                <w:szCs w:val="22"/>
              </w:rPr>
            </w:pPr>
            <w:r w:rsidRPr="000E5B3E">
              <w:rPr>
                <w:sz w:val="22"/>
                <w:szCs w:val="22"/>
              </w:rPr>
              <w:t>х</w:t>
            </w:r>
          </w:p>
        </w:tc>
      </w:tr>
      <w:tr w:rsidR="000E5B3E" w:rsidRPr="000E5B3E" w14:paraId="048590A3" w14:textId="77777777" w:rsidTr="000E5B3E">
        <w:trPr>
          <w:trHeight w:val="270"/>
          <w:jc w:val="center"/>
        </w:trPr>
        <w:tc>
          <w:tcPr>
            <w:tcW w:w="1949" w:type="dxa"/>
            <w:vMerge/>
            <w:tcBorders>
              <w:left w:val="single" w:sz="4" w:space="0" w:color="auto"/>
              <w:right w:val="single" w:sz="4" w:space="0" w:color="auto"/>
            </w:tcBorders>
            <w:shd w:val="clear" w:color="auto" w:fill="auto"/>
            <w:vAlign w:val="center"/>
          </w:tcPr>
          <w:p w14:paraId="639EE702" w14:textId="77777777" w:rsidR="000E5B3E" w:rsidRPr="000E5B3E" w:rsidRDefault="000E5B3E" w:rsidP="000E5B3E">
            <w:pPr>
              <w:rPr>
                <w:sz w:val="22"/>
                <w:szCs w:val="22"/>
              </w:rPr>
            </w:pPr>
          </w:p>
        </w:tc>
        <w:tc>
          <w:tcPr>
            <w:tcW w:w="4430" w:type="dxa"/>
            <w:vMerge/>
            <w:tcBorders>
              <w:left w:val="single" w:sz="4" w:space="0" w:color="auto"/>
              <w:right w:val="single" w:sz="4" w:space="0" w:color="auto"/>
            </w:tcBorders>
            <w:vAlign w:val="center"/>
          </w:tcPr>
          <w:p w14:paraId="621129D7" w14:textId="77777777" w:rsidR="000E5B3E" w:rsidRPr="000E5B3E" w:rsidRDefault="000E5B3E" w:rsidP="000E5B3E">
            <w:pPr>
              <w:jc w:val="center"/>
              <w:rPr>
                <w:sz w:val="22"/>
                <w:szCs w:val="22"/>
              </w:rPr>
            </w:pPr>
          </w:p>
        </w:tc>
        <w:tc>
          <w:tcPr>
            <w:tcW w:w="1727" w:type="dxa"/>
            <w:tcBorders>
              <w:top w:val="single" w:sz="4" w:space="0" w:color="auto"/>
              <w:left w:val="nil"/>
              <w:bottom w:val="single" w:sz="4" w:space="0" w:color="auto"/>
              <w:right w:val="single" w:sz="4" w:space="0" w:color="auto"/>
            </w:tcBorders>
            <w:vAlign w:val="center"/>
          </w:tcPr>
          <w:p w14:paraId="477F0F72" w14:textId="77777777" w:rsidR="000E5B3E" w:rsidRPr="000E5B3E" w:rsidRDefault="000E5B3E" w:rsidP="000E5B3E">
            <w:pPr>
              <w:jc w:val="center"/>
              <w:rPr>
                <w:sz w:val="22"/>
                <w:szCs w:val="22"/>
              </w:rPr>
            </w:pPr>
            <w:r w:rsidRPr="000E5B3E">
              <w:rPr>
                <w:sz w:val="22"/>
                <w:szCs w:val="22"/>
              </w:rPr>
              <w:t>с 01.07.2027</w:t>
            </w:r>
          </w:p>
        </w:tc>
        <w:tc>
          <w:tcPr>
            <w:tcW w:w="1403" w:type="dxa"/>
            <w:tcBorders>
              <w:top w:val="single" w:sz="4" w:space="0" w:color="auto"/>
              <w:left w:val="nil"/>
              <w:bottom w:val="single" w:sz="4" w:space="0" w:color="auto"/>
              <w:right w:val="single" w:sz="4" w:space="0" w:color="auto"/>
            </w:tcBorders>
            <w:shd w:val="clear" w:color="auto" w:fill="FFFFFF"/>
            <w:vAlign w:val="center"/>
          </w:tcPr>
          <w:p w14:paraId="7080694B" w14:textId="77777777" w:rsidR="000E5B3E" w:rsidRPr="000E5B3E" w:rsidRDefault="000E5B3E" w:rsidP="000E5B3E">
            <w:pPr>
              <w:jc w:val="center"/>
              <w:rPr>
                <w:sz w:val="22"/>
                <w:szCs w:val="22"/>
                <w:lang w:eastAsia="en-US"/>
              </w:rPr>
            </w:pPr>
            <w:r w:rsidRPr="000E5B3E">
              <w:rPr>
                <w:sz w:val="22"/>
                <w:szCs w:val="22"/>
                <w:lang w:eastAsia="en-US"/>
              </w:rPr>
              <w:t>200,23</w:t>
            </w:r>
          </w:p>
        </w:tc>
        <w:tc>
          <w:tcPr>
            <w:tcW w:w="726" w:type="dxa"/>
            <w:tcBorders>
              <w:top w:val="single" w:sz="4" w:space="0" w:color="auto"/>
              <w:left w:val="nil"/>
              <w:bottom w:val="single" w:sz="4" w:space="0" w:color="auto"/>
              <w:right w:val="single" w:sz="4" w:space="0" w:color="auto"/>
            </w:tcBorders>
            <w:shd w:val="clear" w:color="auto" w:fill="auto"/>
            <w:vAlign w:val="center"/>
          </w:tcPr>
          <w:p w14:paraId="09545D22" w14:textId="77777777" w:rsidR="000E5B3E" w:rsidRPr="000E5B3E" w:rsidRDefault="000E5B3E" w:rsidP="000E5B3E">
            <w:pPr>
              <w:jc w:val="center"/>
              <w:rPr>
                <w:sz w:val="22"/>
                <w:szCs w:val="22"/>
              </w:rPr>
            </w:pPr>
            <w:r w:rsidRPr="000E5B3E">
              <w:rPr>
                <w:sz w:val="22"/>
                <w:szCs w:val="22"/>
              </w:rPr>
              <w:t>х</w:t>
            </w:r>
          </w:p>
        </w:tc>
      </w:tr>
      <w:tr w:rsidR="000E5B3E" w:rsidRPr="000E5B3E" w14:paraId="7B64C84C" w14:textId="77777777" w:rsidTr="000E5B3E">
        <w:trPr>
          <w:trHeight w:val="270"/>
          <w:jc w:val="center"/>
        </w:trPr>
        <w:tc>
          <w:tcPr>
            <w:tcW w:w="1949" w:type="dxa"/>
            <w:vMerge/>
            <w:tcBorders>
              <w:left w:val="single" w:sz="4" w:space="0" w:color="auto"/>
              <w:right w:val="single" w:sz="4" w:space="0" w:color="auto"/>
            </w:tcBorders>
            <w:shd w:val="clear" w:color="auto" w:fill="auto"/>
            <w:vAlign w:val="center"/>
          </w:tcPr>
          <w:p w14:paraId="130A61EF" w14:textId="77777777" w:rsidR="000E5B3E" w:rsidRPr="000E5B3E" w:rsidRDefault="000E5B3E" w:rsidP="000E5B3E">
            <w:pPr>
              <w:rPr>
                <w:sz w:val="22"/>
                <w:szCs w:val="22"/>
              </w:rPr>
            </w:pPr>
          </w:p>
        </w:tc>
        <w:tc>
          <w:tcPr>
            <w:tcW w:w="4430" w:type="dxa"/>
            <w:vMerge/>
            <w:tcBorders>
              <w:left w:val="single" w:sz="4" w:space="0" w:color="auto"/>
              <w:right w:val="single" w:sz="4" w:space="0" w:color="auto"/>
            </w:tcBorders>
            <w:vAlign w:val="center"/>
          </w:tcPr>
          <w:p w14:paraId="105BC174" w14:textId="77777777" w:rsidR="000E5B3E" w:rsidRPr="000E5B3E" w:rsidRDefault="000E5B3E" w:rsidP="000E5B3E">
            <w:pPr>
              <w:jc w:val="center"/>
              <w:rPr>
                <w:sz w:val="22"/>
                <w:szCs w:val="22"/>
              </w:rPr>
            </w:pPr>
          </w:p>
        </w:tc>
        <w:tc>
          <w:tcPr>
            <w:tcW w:w="1727" w:type="dxa"/>
            <w:tcBorders>
              <w:top w:val="single" w:sz="4" w:space="0" w:color="auto"/>
              <w:left w:val="nil"/>
              <w:bottom w:val="single" w:sz="4" w:space="0" w:color="auto"/>
              <w:right w:val="single" w:sz="4" w:space="0" w:color="auto"/>
            </w:tcBorders>
            <w:vAlign w:val="center"/>
          </w:tcPr>
          <w:p w14:paraId="2B193863" w14:textId="77777777" w:rsidR="000E5B3E" w:rsidRPr="000E5B3E" w:rsidRDefault="000E5B3E" w:rsidP="000E5B3E">
            <w:pPr>
              <w:jc w:val="center"/>
              <w:rPr>
                <w:sz w:val="22"/>
                <w:szCs w:val="22"/>
              </w:rPr>
            </w:pPr>
            <w:r w:rsidRPr="000E5B3E">
              <w:rPr>
                <w:sz w:val="22"/>
                <w:szCs w:val="22"/>
              </w:rPr>
              <w:t>с 01.01.2028</w:t>
            </w:r>
          </w:p>
        </w:tc>
        <w:tc>
          <w:tcPr>
            <w:tcW w:w="1403" w:type="dxa"/>
            <w:tcBorders>
              <w:top w:val="single" w:sz="4" w:space="0" w:color="auto"/>
              <w:left w:val="nil"/>
              <w:bottom w:val="single" w:sz="4" w:space="0" w:color="auto"/>
              <w:right w:val="single" w:sz="4" w:space="0" w:color="auto"/>
            </w:tcBorders>
            <w:shd w:val="clear" w:color="auto" w:fill="FFFFFF"/>
            <w:vAlign w:val="center"/>
          </w:tcPr>
          <w:p w14:paraId="0194FF1E" w14:textId="77777777" w:rsidR="000E5B3E" w:rsidRPr="000E5B3E" w:rsidRDefault="000E5B3E" w:rsidP="000E5B3E">
            <w:pPr>
              <w:jc w:val="center"/>
              <w:rPr>
                <w:sz w:val="22"/>
                <w:szCs w:val="22"/>
                <w:lang w:eastAsia="en-US"/>
              </w:rPr>
            </w:pPr>
            <w:r w:rsidRPr="000E5B3E">
              <w:rPr>
                <w:sz w:val="22"/>
                <w:szCs w:val="22"/>
                <w:lang w:eastAsia="en-US"/>
              </w:rPr>
              <w:t>200,23</w:t>
            </w:r>
          </w:p>
        </w:tc>
        <w:tc>
          <w:tcPr>
            <w:tcW w:w="726" w:type="dxa"/>
            <w:tcBorders>
              <w:top w:val="single" w:sz="4" w:space="0" w:color="auto"/>
              <w:left w:val="nil"/>
              <w:bottom w:val="single" w:sz="4" w:space="0" w:color="auto"/>
              <w:right w:val="single" w:sz="4" w:space="0" w:color="auto"/>
            </w:tcBorders>
            <w:shd w:val="clear" w:color="auto" w:fill="auto"/>
            <w:vAlign w:val="center"/>
          </w:tcPr>
          <w:p w14:paraId="4C0BCA82" w14:textId="77777777" w:rsidR="000E5B3E" w:rsidRPr="000E5B3E" w:rsidRDefault="000E5B3E" w:rsidP="000E5B3E">
            <w:pPr>
              <w:jc w:val="center"/>
              <w:rPr>
                <w:sz w:val="22"/>
                <w:szCs w:val="22"/>
              </w:rPr>
            </w:pPr>
            <w:r w:rsidRPr="000E5B3E">
              <w:rPr>
                <w:sz w:val="22"/>
                <w:szCs w:val="22"/>
              </w:rPr>
              <w:t>х</w:t>
            </w:r>
          </w:p>
        </w:tc>
      </w:tr>
      <w:tr w:rsidR="000E5B3E" w:rsidRPr="000E5B3E" w14:paraId="15A2105C" w14:textId="77777777" w:rsidTr="000E5B3E">
        <w:trPr>
          <w:trHeight w:val="270"/>
          <w:jc w:val="center"/>
        </w:trPr>
        <w:tc>
          <w:tcPr>
            <w:tcW w:w="1949" w:type="dxa"/>
            <w:vMerge/>
            <w:tcBorders>
              <w:left w:val="single" w:sz="4" w:space="0" w:color="auto"/>
              <w:right w:val="single" w:sz="4" w:space="0" w:color="auto"/>
            </w:tcBorders>
            <w:shd w:val="clear" w:color="auto" w:fill="auto"/>
            <w:vAlign w:val="center"/>
          </w:tcPr>
          <w:p w14:paraId="64650691" w14:textId="77777777" w:rsidR="000E5B3E" w:rsidRPr="000E5B3E" w:rsidRDefault="000E5B3E" w:rsidP="000E5B3E">
            <w:pPr>
              <w:rPr>
                <w:sz w:val="22"/>
                <w:szCs w:val="22"/>
              </w:rPr>
            </w:pPr>
          </w:p>
        </w:tc>
        <w:tc>
          <w:tcPr>
            <w:tcW w:w="4430" w:type="dxa"/>
            <w:vMerge/>
            <w:tcBorders>
              <w:left w:val="single" w:sz="4" w:space="0" w:color="auto"/>
              <w:right w:val="single" w:sz="4" w:space="0" w:color="auto"/>
            </w:tcBorders>
            <w:vAlign w:val="center"/>
          </w:tcPr>
          <w:p w14:paraId="12B9C55D" w14:textId="77777777" w:rsidR="000E5B3E" w:rsidRPr="000E5B3E" w:rsidRDefault="000E5B3E" w:rsidP="000E5B3E">
            <w:pPr>
              <w:jc w:val="center"/>
              <w:rPr>
                <w:sz w:val="22"/>
                <w:szCs w:val="22"/>
              </w:rPr>
            </w:pPr>
          </w:p>
        </w:tc>
        <w:tc>
          <w:tcPr>
            <w:tcW w:w="1727" w:type="dxa"/>
            <w:tcBorders>
              <w:top w:val="single" w:sz="4" w:space="0" w:color="auto"/>
              <w:left w:val="nil"/>
              <w:bottom w:val="single" w:sz="4" w:space="0" w:color="auto"/>
              <w:right w:val="single" w:sz="4" w:space="0" w:color="auto"/>
            </w:tcBorders>
            <w:vAlign w:val="center"/>
          </w:tcPr>
          <w:p w14:paraId="7BD54EB5" w14:textId="77777777" w:rsidR="000E5B3E" w:rsidRPr="000E5B3E" w:rsidRDefault="000E5B3E" w:rsidP="000E5B3E">
            <w:pPr>
              <w:jc w:val="center"/>
              <w:rPr>
                <w:sz w:val="22"/>
                <w:szCs w:val="22"/>
              </w:rPr>
            </w:pPr>
            <w:r w:rsidRPr="000E5B3E">
              <w:rPr>
                <w:sz w:val="22"/>
                <w:szCs w:val="22"/>
              </w:rPr>
              <w:t>с 01.07.2028</w:t>
            </w:r>
          </w:p>
        </w:tc>
        <w:tc>
          <w:tcPr>
            <w:tcW w:w="1403" w:type="dxa"/>
            <w:tcBorders>
              <w:top w:val="single" w:sz="4" w:space="0" w:color="auto"/>
              <w:left w:val="nil"/>
              <w:bottom w:val="single" w:sz="4" w:space="0" w:color="auto"/>
              <w:right w:val="single" w:sz="4" w:space="0" w:color="auto"/>
            </w:tcBorders>
            <w:shd w:val="clear" w:color="auto" w:fill="FFFFFF"/>
            <w:vAlign w:val="center"/>
          </w:tcPr>
          <w:p w14:paraId="4139725C" w14:textId="77777777" w:rsidR="000E5B3E" w:rsidRPr="000E5B3E" w:rsidRDefault="000E5B3E" w:rsidP="000E5B3E">
            <w:pPr>
              <w:jc w:val="center"/>
              <w:rPr>
                <w:sz w:val="22"/>
                <w:szCs w:val="22"/>
                <w:lang w:eastAsia="en-US"/>
              </w:rPr>
            </w:pPr>
            <w:r w:rsidRPr="000E5B3E">
              <w:rPr>
                <w:sz w:val="22"/>
                <w:szCs w:val="22"/>
                <w:lang w:eastAsia="en-US"/>
              </w:rPr>
              <w:t>206,35</w:t>
            </w:r>
          </w:p>
        </w:tc>
        <w:tc>
          <w:tcPr>
            <w:tcW w:w="726" w:type="dxa"/>
            <w:tcBorders>
              <w:top w:val="single" w:sz="4" w:space="0" w:color="auto"/>
              <w:left w:val="nil"/>
              <w:bottom w:val="single" w:sz="4" w:space="0" w:color="auto"/>
              <w:right w:val="single" w:sz="4" w:space="0" w:color="auto"/>
            </w:tcBorders>
            <w:shd w:val="clear" w:color="auto" w:fill="auto"/>
            <w:vAlign w:val="center"/>
          </w:tcPr>
          <w:p w14:paraId="53E50FF5" w14:textId="77777777" w:rsidR="000E5B3E" w:rsidRPr="000E5B3E" w:rsidRDefault="000E5B3E" w:rsidP="000E5B3E">
            <w:pPr>
              <w:jc w:val="center"/>
              <w:rPr>
                <w:sz w:val="22"/>
                <w:szCs w:val="22"/>
              </w:rPr>
            </w:pPr>
            <w:r w:rsidRPr="000E5B3E">
              <w:rPr>
                <w:sz w:val="22"/>
                <w:szCs w:val="22"/>
              </w:rPr>
              <w:t>х</w:t>
            </w:r>
          </w:p>
        </w:tc>
      </w:tr>
      <w:tr w:rsidR="000E5B3E" w:rsidRPr="000E5B3E" w14:paraId="43CCAC2D" w14:textId="77777777" w:rsidTr="000E5B3E">
        <w:trPr>
          <w:trHeight w:val="270"/>
          <w:jc w:val="center"/>
        </w:trPr>
        <w:tc>
          <w:tcPr>
            <w:tcW w:w="1949" w:type="dxa"/>
            <w:vMerge/>
            <w:tcBorders>
              <w:left w:val="single" w:sz="4" w:space="0" w:color="auto"/>
              <w:right w:val="single" w:sz="4" w:space="0" w:color="auto"/>
            </w:tcBorders>
            <w:shd w:val="clear" w:color="auto" w:fill="auto"/>
            <w:vAlign w:val="center"/>
          </w:tcPr>
          <w:p w14:paraId="055A518C" w14:textId="77777777" w:rsidR="000E5B3E" w:rsidRPr="000E5B3E" w:rsidRDefault="000E5B3E" w:rsidP="000E5B3E">
            <w:pPr>
              <w:rPr>
                <w:sz w:val="22"/>
                <w:szCs w:val="22"/>
              </w:rPr>
            </w:pPr>
          </w:p>
        </w:tc>
        <w:tc>
          <w:tcPr>
            <w:tcW w:w="4430" w:type="dxa"/>
            <w:vMerge/>
            <w:tcBorders>
              <w:left w:val="single" w:sz="4" w:space="0" w:color="auto"/>
              <w:right w:val="single" w:sz="4" w:space="0" w:color="auto"/>
            </w:tcBorders>
            <w:vAlign w:val="center"/>
          </w:tcPr>
          <w:p w14:paraId="74F71D35" w14:textId="77777777" w:rsidR="000E5B3E" w:rsidRPr="000E5B3E" w:rsidRDefault="000E5B3E" w:rsidP="000E5B3E">
            <w:pPr>
              <w:jc w:val="center"/>
              <w:rPr>
                <w:sz w:val="22"/>
                <w:szCs w:val="22"/>
              </w:rPr>
            </w:pPr>
          </w:p>
        </w:tc>
        <w:tc>
          <w:tcPr>
            <w:tcW w:w="1727" w:type="dxa"/>
            <w:tcBorders>
              <w:top w:val="single" w:sz="4" w:space="0" w:color="auto"/>
              <w:left w:val="nil"/>
              <w:bottom w:val="single" w:sz="4" w:space="0" w:color="auto"/>
              <w:right w:val="single" w:sz="4" w:space="0" w:color="auto"/>
            </w:tcBorders>
            <w:vAlign w:val="center"/>
          </w:tcPr>
          <w:p w14:paraId="472860AE" w14:textId="77777777" w:rsidR="000E5B3E" w:rsidRPr="000E5B3E" w:rsidRDefault="000E5B3E" w:rsidP="000E5B3E">
            <w:pPr>
              <w:jc w:val="center"/>
              <w:rPr>
                <w:sz w:val="22"/>
                <w:szCs w:val="22"/>
              </w:rPr>
            </w:pPr>
            <w:r w:rsidRPr="000E5B3E">
              <w:rPr>
                <w:sz w:val="22"/>
                <w:szCs w:val="22"/>
              </w:rPr>
              <w:t>с 01.01.2029</w:t>
            </w:r>
          </w:p>
        </w:tc>
        <w:tc>
          <w:tcPr>
            <w:tcW w:w="1403" w:type="dxa"/>
            <w:tcBorders>
              <w:top w:val="single" w:sz="4" w:space="0" w:color="auto"/>
              <w:left w:val="nil"/>
              <w:bottom w:val="single" w:sz="4" w:space="0" w:color="auto"/>
              <w:right w:val="single" w:sz="4" w:space="0" w:color="auto"/>
            </w:tcBorders>
            <w:shd w:val="clear" w:color="auto" w:fill="FFFFFF"/>
            <w:vAlign w:val="center"/>
          </w:tcPr>
          <w:p w14:paraId="7311D8BC" w14:textId="77777777" w:rsidR="000E5B3E" w:rsidRPr="000E5B3E" w:rsidRDefault="000E5B3E" w:rsidP="000E5B3E">
            <w:pPr>
              <w:jc w:val="center"/>
              <w:rPr>
                <w:sz w:val="22"/>
                <w:szCs w:val="22"/>
                <w:lang w:eastAsia="en-US"/>
              </w:rPr>
            </w:pPr>
            <w:r w:rsidRPr="000E5B3E">
              <w:rPr>
                <w:sz w:val="22"/>
                <w:szCs w:val="22"/>
                <w:lang w:eastAsia="en-US"/>
              </w:rPr>
              <w:t>206,35</w:t>
            </w:r>
          </w:p>
        </w:tc>
        <w:tc>
          <w:tcPr>
            <w:tcW w:w="726" w:type="dxa"/>
            <w:tcBorders>
              <w:top w:val="single" w:sz="4" w:space="0" w:color="auto"/>
              <w:left w:val="nil"/>
              <w:bottom w:val="single" w:sz="4" w:space="0" w:color="auto"/>
              <w:right w:val="single" w:sz="4" w:space="0" w:color="auto"/>
            </w:tcBorders>
            <w:shd w:val="clear" w:color="auto" w:fill="auto"/>
            <w:vAlign w:val="center"/>
          </w:tcPr>
          <w:p w14:paraId="0EB4A939" w14:textId="77777777" w:rsidR="000E5B3E" w:rsidRPr="000E5B3E" w:rsidRDefault="000E5B3E" w:rsidP="000E5B3E">
            <w:pPr>
              <w:jc w:val="center"/>
              <w:rPr>
                <w:sz w:val="22"/>
                <w:szCs w:val="22"/>
              </w:rPr>
            </w:pPr>
            <w:r w:rsidRPr="000E5B3E">
              <w:rPr>
                <w:sz w:val="22"/>
                <w:szCs w:val="22"/>
              </w:rPr>
              <w:t>х</w:t>
            </w:r>
          </w:p>
        </w:tc>
      </w:tr>
      <w:tr w:rsidR="000E5B3E" w:rsidRPr="000E5B3E" w14:paraId="7FFCB2AA" w14:textId="77777777" w:rsidTr="000E5B3E">
        <w:trPr>
          <w:trHeight w:val="270"/>
          <w:jc w:val="center"/>
        </w:trPr>
        <w:tc>
          <w:tcPr>
            <w:tcW w:w="1949" w:type="dxa"/>
            <w:vMerge/>
            <w:tcBorders>
              <w:left w:val="single" w:sz="4" w:space="0" w:color="auto"/>
              <w:right w:val="single" w:sz="4" w:space="0" w:color="auto"/>
            </w:tcBorders>
            <w:shd w:val="clear" w:color="auto" w:fill="auto"/>
            <w:vAlign w:val="center"/>
          </w:tcPr>
          <w:p w14:paraId="1DF6043B" w14:textId="77777777" w:rsidR="000E5B3E" w:rsidRPr="000E5B3E" w:rsidRDefault="000E5B3E" w:rsidP="000E5B3E">
            <w:pPr>
              <w:rPr>
                <w:sz w:val="22"/>
                <w:szCs w:val="22"/>
              </w:rPr>
            </w:pPr>
          </w:p>
        </w:tc>
        <w:tc>
          <w:tcPr>
            <w:tcW w:w="4430" w:type="dxa"/>
            <w:vMerge/>
            <w:tcBorders>
              <w:left w:val="single" w:sz="4" w:space="0" w:color="auto"/>
              <w:right w:val="single" w:sz="4" w:space="0" w:color="auto"/>
            </w:tcBorders>
            <w:vAlign w:val="center"/>
          </w:tcPr>
          <w:p w14:paraId="020D02A9" w14:textId="77777777" w:rsidR="000E5B3E" w:rsidRPr="000E5B3E" w:rsidRDefault="000E5B3E" w:rsidP="000E5B3E">
            <w:pPr>
              <w:jc w:val="center"/>
              <w:rPr>
                <w:sz w:val="22"/>
                <w:szCs w:val="22"/>
              </w:rPr>
            </w:pPr>
          </w:p>
        </w:tc>
        <w:tc>
          <w:tcPr>
            <w:tcW w:w="1727" w:type="dxa"/>
            <w:tcBorders>
              <w:top w:val="single" w:sz="4" w:space="0" w:color="auto"/>
              <w:left w:val="nil"/>
              <w:bottom w:val="single" w:sz="4" w:space="0" w:color="auto"/>
              <w:right w:val="single" w:sz="4" w:space="0" w:color="auto"/>
            </w:tcBorders>
            <w:vAlign w:val="center"/>
          </w:tcPr>
          <w:p w14:paraId="482BBBDA" w14:textId="77777777" w:rsidR="000E5B3E" w:rsidRPr="000E5B3E" w:rsidRDefault="000E5B3E" w:rsidP="000E5B3E">
            <w:pPr>
              <w:jc w:val="center"/>
              <w:rPr>
                <w:sz w:val="22"/>
                <w:szCs w:val="22"/>
              </w:rPr>
            </w:pPr>
            <w:r w:rsidRPr="000E5B3E">
              <w:rPr>
                <w:sz w:val="22"/>
                <w:szCs w:val="22"/>
              </w:rPr>
              <w:t>с 01.07.2029</w:t>
            </w:r>
          </w:p>
        </w:tc>
        <w:tc>
          <w:tcPr>
            <w:tcW w:w="1403" w:type="dxa"/>
            <w:tcBorders>
              <w:top w:val="single" w:sz="4" w:space="0" w:color="auto"/>
              <w:left w:val="nil"/>
              <w:bottom w:val="single" w:sz="4" w:space="0" w:color="auto"/>
              <w:right w:val="single" w:sz="4" w:space="0" w:color="auto"/>
            </w:tcBorders>
            <w:shd w:val="clear" w:color="auto" w:fill="FFFFFF"/>
            <w:vAlign w:val="center"/>
          </w:tcPr>
          <w:p w14:paraId="50D2655A" w14:textId="77777777" w:rsidR="000E5B3E" w:rsidRPr="000E5B3E" w:rsidRDefault="000E5B3E" w:rsidP="000E5B3E">
            <w:pPr>
              <w:jc w:val="center"/>
              <w:rPr>
                <w:sz w:val="22"/>
                <w:szCs w:val="22"/>
                <w:lang w:eastAsia="en-US"/>
              </w:rPr>
            </w:pPr>
            <w:r w:rsidRPr="000E5B3E">
              <w:rPr>
                <w:sz w:val="22"/>
                <w:szCs w:val="22"/>
                <w:lang w:eastAsia="en-US"/>
              </w:rPr>
              <w:t>210,23</w:t>
            </w:r>
          </w:p>
        </w:tc>
        <w:tc>
          <w:tcPr>
            <w:tcW w:w="726" w:type="dxa"/>
            <w:tcBorders>
              <w:top w:val="single" w:sz="4" w:space="0" w:color="auto"/>
              <w:left w:val="nil"/>
              <w:bottom w:val="single" w:sz="4" w:space="0" w:color="auto"/>
              <w:right w:val="single" w:sz="4" w:space="0" w:color="auto"/>
            </w:tcBorders>
            <w:shd w:val="clear" w:color="auto" w:fill="auto"/>
            <w:vAlign w:val="center"/>
          </w:tcPr>
          <w:p w14:paraId="3286FF4B" w14:textId="77777777" w:rsidR="000E5B3E" w:rsidRPr="000E5B3E" w:rsidRDefault="000E5B3E" w:rsidP="000E5B3E">
            <w:pPr>
              <w:jc w:val="center"/>
              <w:rPr>
                <w:sz w:val="22"/>
                <w:szCs w:val="22"/>
              </w:rPr>
            </w:pPr>
            <w:r w:rsidRPr="000E5B3E">
              <w:rPr>
                <w:sz w:val="22"/>
                <w:szCs w:val="22"/>
              </w:rPr>
              <w:t>х</w:t>
            </w:r>
          </w:p>
        </w:tc>
      </w:tr>
      <w:tr w:rsidR="000E5B3E" w:rsidRPr="000E5B3E" w14:paraId="25BB9C79" w14:textId="77777777" w:rsidTr="000E5B3E">
        <w:trPr>
          <w:trHeight w:val="270"/>
          <w:jc w:val="center"/>
        </w:trPr>
        <w:tc>
          <w:tcPr>
            <w:tcW w:w="1949" w:type="dxa"/>
            <w:vMerge/>
            <w:tcBorders>
              <w:left w:val="single" w:sz="4" w:space="0" w:color="auto"/>
              <w:right w:val="single" w:sz="4" w:space="0" w:color="auto"/>
            </w:tcBorders>
            <w:shd w:val="clear" w:color="auto" w:fill="auto"/>
            <w:vAlign w:val="center"/>
          </w:tcPr>
          <w:p w14:paraId="1C5F1C78" w14:textId="77777777" w:rsidR="000E5B3E" w:rsidRPr="000E5B3E" w:rsidRDefault="000E5B3E" w:rsidP="000E5B3E">
            <w:pPr>
              <w:rPr>
                <w:sz w:val="22"/>
                <w:szCs w:val="22"/>
              </w:rPr>
            </w:pPr>
          </w:p>
        </w:tc>
        <w:tc>
          <w:tcPr>
            <w:tcW w:w="4430" w:type="dxa"/>
            <w:vMerge/>
            <w:tcBorders>
              <w:left w:val="single" w:sz="4" w:space="0" w:color="auto"/>
              <w:right w:val="single" w:sz="4" w:space="0" w:color="auto"/>
            </w:tcBorders>
            <w:vAlign w:val="center"/>
          </w:tcPr>
          <w:p w14:paraId="07D3F30D" w14:textId="77777777" w:rsidR="000E5B3E" w:rsidRPr="000E5B3E" w:rsidRDefault="000E5B3E" w:rsidP="000E5B3E">
            <w:pPr>
              <w:jc w:val="center"/>
              <w:rPr>
                <w:sz w:val="22"/>
                <w:szCs w:val="22"/>
              </w:rPr>
            </w:pPr>
          </w:p>
        </w:tc>
        <w:tc>
          <w:tcPr>
            <w:tcW w:w="1727" w:type="dxa"/>
            <w:tcBorders>
              <w:top w:val="single" w:sz="4" w:space="0" w:color="auto"/>
              <w:left w:val="nil"/>
              <w:bottom w:val="single" w:sz="4" w:space="0" w:color="auto"/>
              <w:right w:val="single" w:sz="4" w:space="0" w:color="auto"/>
            </w:tcBorders>
            <w:vAlign w:val="center"/>
          </w:tcPr>
          <w:p w14:paraId="691FE9D3" w14:textId="77777777" w:rsidR="000E5B3E" w:rsidRPr="000E5B3E" w:rsidRDefault="000E5B3E" w:rsidP="000E5B3E">
            <w:pPr>
              <w:jc w:val="center"/>
              <w:rPr>
                <w:sz w:val="22"/>
                <w:szCs w:val="22"/>
              </w:rPr>
            </w:pPr>
            <w:r w:rsidRPr="000E5B3E">
              <w:rPr>
                <w:sz w:val="22"/>
                <w:szCs w:val="22"/>
              </w:rPr>
              <w:t>с 01.01.2030</w:t>
            </w:r>
          </w:p>
        </w:tc>
        <w:tc>
          <w:tcPr>
            <w:tcW w:w="1403" w:type="dxa"/>
            <w:tcBorders>
              <w:top w:val="single" w:sz="4" w:space="0" w:color="auto"/>
              <w:left w:val="nil"/>
              <w:bottom w:val="single" w:sz="4" w:space="0" w:color="auto"/>
              <w:right w:val="single" w:sz="4" w:space="0" w:color="auto"/>
            </w:tcBorders>
            <w:shd w:val="clear" w:color="auto" w:fill="FFFFFF"/>
            <w:vAlign w:val="center"/>
          </w:tcPr>
          <w:p w14:paraId="085A3506" w14:textId="77777777" w:rsidR="000E5B3E" w:rsidRPr="000E5B3E" w:rsidRDefault="000E5B3E" w:rsidP="000E5B3E">
            <w:pPr>
              <w:jc w:val="center"/>
              <w:rPr>
                <w:sz w:val="22"/>
                <w:szCs w:val="22"/>
                <w:lang w:eastAsia="en-US"/>
              </w:rPr>
            </w:pPr>
            <w:r w:rsidRPr="000E5B3E">
              <w:rPr>
                <w:sz w:val="22"/>
                <w:szCs w:val="22"/>
                <w:lang w:eastAsia="en-US"/>
              </w:rPr>
              <w:t>210,23</w:t>
            </w:r>
          </w:p>
        </w:tc>
        <w:tc>
          <w:tcPr>
            <w:tcW w:w="726" w:type="dxa"/>
            <w:tcBorders>
              <w:top w:val="single" w:sz="4" w:space="0" w:color="auto"/>
              <w:left w:val="nil"/>
              <w:bottom w:val="single" w:sz="4" w:space="0" w:color="auto"/>
              <w:right w:val="single" w:sz="4" w:space="0" w:color="auto"/>
            </w:tcBorders>
            <w:shd w:val="clear" w:color="auto" w:fill="auto"/>
            <w:vAlign w:val="center"/>
          </w:tcPr>
          <w:p w14:paraId="07B0D3D7" w14:textId="77777777" w:rsidR="000E5B3E" w:rsidRPr="000E5B3E" w:rsidRDefault="000E5B3E" w:rsidP="000E5B3E">
            <w:pPr>
              <w:jc w:val="center"/>
              <w:rPr>
                <w:sz w:val="22"/>
                <w:szCs w:val="22"/>
              </w:rPr>
            </w:pPr>
            <w:r w:rsidRPr="000E5B3E">
              <w:rPr>
                <w:sz w:val="22"/>
                <w:szCs w:val="22"/>
              </w:rPr>
              <w:t>х</w:t>
            </w:r>
          </w:p>
        </w:tc>
      </w:tr>
      <w:tr w:rsidR="000E5B3E" w:rsidRPr="000E5B3E" w14:paraId="1C597D30" w14:textId="77777777" w:rsidTr="000E5B3E">
        <w:trPr>
          <w:trHeight w:val="270"/>
          <w:jc w:val="center"/>
        </w:trPr>
        <w:tc>
          <w:tcPr>
            <w:tcW w:w="1949" w:type="dxa"/>
            <w:vMerge/>
            <w:tcBorders>
              <w:left w:val="single" w:sz="4" w:space="0" w:color="auto"/>
              <w:right w:val="single" w:sz="4" w:space="0" w:color="auto"/>
            </w:tcBorders>
            <w:shd w:val="clear" w:color="auto" w:fill="auto"/>
            <w:vAlign w:val="center"/>
          </w:tcPr>
          <w:p w14:paraId="296E9EBB" w14:textId="77777777" w:rsidR="000E5B3E" w:rsidRPr="000E5B3E" w:rsidRDefault="000E5B3E" w:rsidP="000E5B3E">
            <w:pPr>
              <w:rPr>
                <w:sz w:val="22"/>
                <w:szCs w:val="22"/>
              </w:rPr>
            </w:pPr>
          </w:p>
        </w:tc>
        <w:tc>
          <w:tcPr>
            <w:tcW w:w="4430" w:type="dxa"/>
            <w:vMerge/>
            <w:tcBorders>
              <w:left w:val="single" w:sz="4" w:space="0" w:color="auto"/>
              <w:right w:val="single" w:sz="4" w:space="0" w:color="auto"/>
            </w:tcBorders>
            <w:vAlign w:val="center"/>
          </w:tcPr>
          <w:p w14:paraId="13CC3E6F" w14:textId="77777777" w:rsidR="000E5B3E" w:rsidRPr="000E5B3E" w:rsidRDefault="000E5B3E" w:rsidP="000E5B3E">
            <w:pPr>
              <w:jc w:val="center"/>
              <w:rPr>
                <w:sz w:val="22"/>
                <w:szCs w:val="22"/>
              </w:rPr>
            </w:pPr>
          </w:p>
        </w:tc>
        <w:tc>
          <w:tcPr>
            <w:tcW w:w="1727" w:type="dxa"/>
            <w:tcBorders>
              <w:top w:val="single" w:sz="4" w:space="0" w:color="auto"/>
              <w:left w:val="nil"/>
              <w:bottom w:val="single" w:sz="4" w:space="0" w:color="auto"/>
              <w:right w:val="single" w:sz="4" w:space="0" w:color="auto"/>
            </w:tcBorders>
            <w:vAlign w:val="center"/>
          </w:tcPr>
          <w:p w14:paraId="1D83DB47" w14:textId="77777777" w:rsidR="000E5B3E" w:rsidRPr="000E5B3E" w:rsidRDefault="000E5B3E" w:rsidP="000E5B3E">
            <w:pPr>
              <w:jc w:val="center"/>
              <w:rPr>
                <w:sz w:val="22"/>
                <w:szCs w:val="22"/>
              </w:rPr>
            </w:pPr>
            <w:r w:rsidRPr="000E5B3E">
              <w:rPr>
                <w:sz w:val="22"/>
                <w:szCs w:val="22"/>
              </w:rPr>
              <w:t>с 01.07.2030</w:t>
            </w:r>
          </w:p>
        </w:tc>
        <w:tc>
          <w:tcPr>
            <w:tcW w:w="1403" w:type="dxa"/>
            <w:tcBorders>
              <w:top w:val="single" w:sz="4" w:space="0" w:color="auto"/>
              <w:left w:val="nil"/>
              <w:bottom w:val="single" w:sz="4" w:space="0" w:color="auto"/>
              <w:right w:val="single" w:sz="4" w:space="0" w:color="auto"/>
            </w:tcBorders>
            <w:shd w:val="clear" w:color="auto" w:fill="FFFFFF"/>
            <w:vAlign w:val="center"/>
          </w:tcPr>
          <w:p w14:paraId="667FFA0C" w14:textId="77777777" w:rsidR="000E5B3E" w:rsidRPr="000E5B3E" w:rsidRDefault="000E5B3E" w:rsidP="000E5B3E">
            <w:pPr>
              <w:jc w:val="center"/>
              <w:rPr>
                <w:sz w:val="22"/>
                <w:szCs w:val="22"/>
                <w:lang w:eastAsia="en-US"/>
              </w:rPr>
            </w:pPr>
            <w:r w:rsidRPr="000E5B3E">
              <w:rPr>
                <w:sz w:val="22"/>
                <w:szCs w:val="22"/>
                <w:lang w:eastAsia="en-US"/>
              </w:rPr>
              <w:t>216,83</w:t>
            </w:r>
          </w:p>
        </w:tc>
        <w:tc>
          <w:tcPr>
            <w:tcW w:w="726" w:type="dxa"/>
            <w:tcBorders>
              <w:top w:val="single" w:sz="4" w:space="0" w:color="auto"/>
              <w:left w:val="nil"/>
              <w:bottom w:val="single" w:sz="4" w:space="0" w:color="auto"/>
              <w:right w:val="single" w:sz="4" w:space="0" w:color="auto"/>
            </w:tcBorders>
            <w:shd w:val="clear" w:color="auto" w:fill="auto"/>
            <w:vAlign w:val="center"/>
          </w:tcPr>
          <w:p w14:paraId="56A89498" w14:textId="77777777" w:rsidR="000E5B3E" w:rsidRPr="000E5B3E" w:rsidRDefault="000E5B3E" w:rsidP="000E5B3E">
            <w:pPr>
              <w:jc w:val="center"/>
              <w:rPr>
                <w:sz w:val="22"/>
                <w:szCs w:val="22"/>
              </w:rPr>
            </w:pPr>
            <w:r w:rsidRPr="000E5B3E">
              <w:rPr>
                <w:sz w:val="22"/>
                <w:szCs w:val="22"/>
              </w:rPr>
              <w:t>х</w:t>
            </w:r>
          </w:p>
        </w:tc>
      </w:tr>
      <w:tr w:rsidR="000E5B3E" w:rsidRPr="000E5B3E" w14:paraId="341B9C3A" w14:textId="77777777" w:rsidTr="000E5B3E">
        <w:trPr>
          <w:trHeight w:val="270"/>
          <w:jc w:val="center"/>
        </w:trPr>
        <w:tc>
          <w:tcPr>
            <w:tcW w:w="1949" w:type="dxa"/>
            <w:vMerge/>
            <w:tcBorders>
              <w:left w:val="single" w:sz="4" w:space="0" w:color="auto"/>
              <w:right w:val="single" w:sz="4" w:space="0" w:color="auto"/>
            </w:tcBorders>
            <w:shd w:val="clear" w:color="auto" w:fill="auto"/>
            <w:vAlign w:val="center"/>
            <w:hideMark/>
          </w:tcPr>
          <w:p w14:paraId="3024587B" w14:textId="77777777" w:rsidR="000E5B3E" w:rsidRPr="000E5B3E" w:rsidRDefault="000E5B3E" w:rsidP="000E5B3E">
            <w:pPr>
              <w:rPr>
                <w:sz w:val="22"/>
                <w:szCs w:val="22"/>
              </w:rPr>
            </w:pPr>
          </w:p>
        </w:tc>
        <w:tc>
          <w:tcPr>
            <w:tcW w:w="4430" w:type="dxa"/>
            <w:vMerge/>
            <w:tcBorders>
              <w:left w:val="single" w:sz="4" w:space="0" w:color="auto"/>
              <w:right w:val="single" w:sz="4" w:space="0" w:color="auto"/>
            </w:tcBorders>
            <w:vAlign w:val="center"/>
            <w:hideMark/>
          </w:tcPr>
          <w:p w14:paraId="7D632971" w14:textId="77777777" w:rsidR="000E5B3E" w:rsidRPr="000E5B3E" w:rsidRDefault="000E5B3E" w:rsidP="000E5B3E">
            <w:pPr>
              <w:jc w:val="center"/>
              <w:rPr>
                <w:sz w:val="22"/>
                <w:szCs w:val="22"/>
              </w:rPr>
            </w:pPr>
          </w:p>
        </w:tc>
        <w:tc>
          <w:tcPr>
            <w:tcW w:w="1727" w:type="dxa"/>
            <w:tcBorders>
              <w:top w:val="single" w:sz="4" w:space="0" w:color="auto"/>
              <w:left w:val="nil"/>
              <w:bottom w:val="single" w:sz="4" w:space="0" w:color="auto"/>
              <w:right w:val="single" w:sz="4" w:space="0" w:color="auto"/>
            </w:tcBorders>
            <w:vAlign w:val="center"/>
          </w:tcPr>
          <w:p w14:paraId="6039CE2F" w14:textId="77777777" w:rsidR="000E5B3E" w:rsidRPr="000E5B3E" w:rsidRDefault="000E5B3E" w:rsidP="000E5B3E">
            <w:pPr>
              <w:jc w:val="center"/>
              <w:rPr>
                <w:sz w:val="22"/>
                <w:szCs w:val="22"/>
              </w:rPr>
            </w:pPr>
            <w:r w:rsidRPr="000E5B3E">
              <w:rPr>
                <w:sz w:val="22"/>
                <w:szCs w:val="22"/>
              </w:rPr>
              <w:t>с 01.01.2031</w:t>
            </w:r>
          </w:p>
        </w:tc>
        <w:tc>
          <w:tcPr>
            <w:tcW w:w="1403" w:type="dxa"/>
            <w:tcBorders>
              <w:top w:val="single" w:sz="4" w:space="0" w:color="auto"/>
              <w:left w:val="nil"/>
              <w:bottom w:val="single" w:sz="4" w:space="0" w:color="auto"/>
              <w:right w:val="single" w:sz="4" w:space="0" w:color="auto"/>
            </w:tcBorders>
            <w:shd w:val="clear" w:color="auto" w:fill="FFFFFF"/>
            <w:vAlign w:val="center"/>
          </w:tcPr>
          <w:p w14:paraId="24A7BDEA" w14:textId="77777777" w:rsidR="000E5B3E" w:rsidRPr="000E5B3E" w:rsidRDefault="000E5B3E" w:rsidP="000E5B3E">
            <w:pPr>
              <w:jc w:val="center"/>
              <w:rPr>
                <w:sz w:val="22"/>
                <w:szCs w:val="22"/>
              </w:rPr>
            </w:pPr>
            <w:r w:rsidRPr="000E5B3E">
              <w:rPr>
                <w:sz w:val="22"/>
                <w:szCs w:val="22"/>
                <w:lang w:eastAsia="en-US"/>
              </w:rPr>
              <w:t>216,83</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522D6F81" w14:textId="77777777" w:rsidR="000E5B3E" w:rsidRPr="000E5B3E" w:rsidRDefault="000E5B3E" w:rsidP="000E5B3E">
            <w:pPr>
              <w:jc w:val="center"/>
              <w:rPr>
                <w:sz w:val="22"/>
                <w:szCs w:val="22"/>
              </w:rPr>
            </w:pPr>
            <w:r w:rsidRPr="000E5B3E">
              <w:rPr>
                <w:sz w:val="22"/>
                <w:szCs w:val="22"/>
              </w:rPr>
              <w:t>х</w:t>
            </w:r>
          </w:p>
        </w:tc>
      </w:tr>
      <w:tr w:rsidR="000E5B3E" w:rsidRPr="000E5B3E" w14:paraId="211AA981" w14:textId="77777777" w:rsidTr="000E5B3E">
        <w:trPr>
          <w:trHeight w:val="270"/>
          <w:jc w:val="center"/>
        </w:trPr>
        <w:tc>
          <w:tcPr>
            <w:tcW w:w="1949" w:type="dxa"/>
            <w:vMerge/>
            <w:tcBorders>
              <w:left w:val="single" w:sz="4" w:space="0" w:color="auto"/>
              <w:right w:val="single" w:sz="4" w:space="0" w:color="auto"/>
            </w:tcBorders>
            <w:shd w:val="clear" w:color="auto" w:fill="auto"/>
            <w:vAlign w:val="center"/>
          </w:tcPr>
          <w:p w14:paraId="22453A49" w14:textId="77777777" w:rsidR="000E5B3E" w:rsidRPr="000E5B3E" w:rsidRDefault="000E5B3E" w:rsidP="000E5B3E">
            <w:pPr>
              <w:rPr>
                <w:sz w:val="22"/>
                <w:szCs w:val="22"/>
              </w:rPr>
            </w:pPr>
          </w:p>
        </w:tc>
        <w:tc>
          <w:tcPr>
            <w:tcW w:w="4430" w:type="dxa"/>
            <w:vMerge/>
            <w:tcBorders>
              <w:left w:val="single" w:sz="4" w:space="0" w:color="auto"/>
              <w:bottom w:val="single" w:sz="4" w:space="0" w:color="auto"/>
              <w:right w:val="single" w:sz="4" w:space="0" w:color="auto"/>
            </w:tcBorders>
            <w:vAlign w:val="center"/>
          </w:tcPr>
          <w:p w14:paraId="54D9B47F" w14:textId="77777777" w:rsidR="000E5B3E" w:rsidRPr="000E5B3E" w:rsidRDefault="000E5B3E" w:rsidP="000E5B3E">
            <w:pPr>
              <w:jc w:val="center"/>
              <w:rPr>
                <w:sz w:val="22"/>
                <w:szCs w:val="22"/>
              </w:rPr>
            </w:pPr>
          </w:p>
        </w:tc>
        <w:tc>
          <w:tcPr>
            <w:tcW w:w="1727" w:type="dxa"/>
            <w:tcBorders>
              <w:top w:val="single" w:sz="4" w:space="0" w:color="auto"/>
              <w:left w:val="nil"/>
              <w:bottom w:val="single" w:sz="4" w:space="0" w:color="auto"/>
              <w:right w:val="single" w:sz="4" w:space="0" w:color="auto"/>
            </w:tcBorders>
            <w:vAlign w:val="center"/>
          </w:tcPr>
          <w:p w14:paraId="3EEE4BE5" w14:textId="77777777" w:rsidR="000E5B3E" w:rsidRPr="000E5B3E" w:rsidRDefault="000E5B3E" w:rsidP="000E5B3E">
            <w:pPr>
              <w:jc w:val="center"/>
              <w:rPr>
                <w:sz w:val="22"/>
                <w:szCs w:val="22"/>
              </w:rPr>
            </w:pPr>
            <w:r w:rsidRPr="000E5B3E">
              <w:rPr>
                <w:sz w:val="22"/>
                <w:szCs w:val="22"/>
              </w:rPr>
              <w:t>с 01.07.2031</w:t>
            </w:r>
          </w:p>
        </w:tc>
        <w:tc>
          <w:tcPr>
            <w:tcW w:w="1403" w:type="dxa"/>
            <w:tcBorders>
              <w:top w:val="single" w:sz="4" w:space="0" w:color="auto"/>
              <w:left w:val="nil"/>
              <w:bottom w:val="single" w:sz="4" w:space="0" w:color="auto"/>
              <w:right w:val="single" w:sz="4" w:space="0" w:color="auto"/>
            </w:tcBorders>
            <w:shd w:val="clear" w:color="auto" w:fill="FFFFFF"/>
            <w:vAlign w:val="center"/>
          </w:tcPr>
          <w:p w14:paraId="56E26F46" w14:textId="77777777" w:rsidR="000E5B3E" w:rsidRPr="000E5B3E" w:rsidRDefault="000E5B3E" w:rsidP="000E5B3E">
            <w:pPr>
              <w:jc w:val="center"/>
              <w:rPr>
                <w:sz w:val="22"/>
                <w:szCs w:val="22"/>
                <w:lang w:eastAsia="en-US"/>
              </w:rPr>
            </w:pPr>
            <w:r w:rsidRPr="000E5B3E">
              <w:rPr>
                <w:sz w:val="22"/>
                <w:szCs w:val="22"/>
                <w:lang w:eastAsia="en-US"/>
              </w:rPr>
              <w:t>220,94</w:t>
            </w:r>
          </w:p>
        </w:tc>
        <w:tc>
          <w:tcPr>
            <w:tcW w:w="726" w:type="dxa"/>
            <w:tcBorders>
              <w:top w:val="single" w:sz="4" w:space="0" w:color="auto"/>
              <w:left w:val="nil"/>
              <w:bottom w:val="single" w:sz="4" w:space="0" w:color="auto"/>
              <w:right w:val="single" w:sz="4" w:space="0" w:color="auto"/>
            </w:tcBorders>
            <w:shd w:val="clear" w:color="auto" w:fill="auto"/>
            <w:vAlign w:val="center"/>
          </w:tcPr>
          <w:p w14:paraId="47D3BD86" w14:textId="77777777" w:rsidR="000E5B3E" w:rsidRPr="000E5B3E" w:rsidRDefault="000E5B3E" w:rsidP="000E5B3E">
            <w:pPr>
              <w:jc w:val="center"/>
              <w:rPr>
                <w:sz w:val="22"/>
                <w:szCs w:val="22"/>
              </w:rPr>
            </w:pPr>
            <w:r w:rsidRPr="000E5B3E">
              <w:rPr>
                <w:sz w:val="22"/>
                <w:szCs w:val="22"/>
              </w:rPr>
              <w:t>х</w:t>
            </w:r>
          </w:p>
        </w:tc>
      </w:tr>
      <w:tr w:rsidR="000E5B3E" w:rsidRPr="000E5B3E" w14:paraId="1A17E92D" w14:textId="77777777" w:rsidTr="000E5B3E">
        <w:trPr>
          <w:trHeight w:val="270"/>
          <w:jc w:val="center"/>
        </w:trPr>
        <w:tc>
          <w:tcPr>
            <w:tcW w:w="1949" w:type="dxa"/>
            <w:vMerge/>
            <w:tcBorders>
              <w:left w:val="single" w:sz="4" w:space="0" w:color="auto"/>
              <w:right w:val="single" w:sz="4" w:space="0" w:color="auto"/>
            </w:tcBorders>
            <w:shd w:val="clear" w:color="auto" w:fill="auto"/>
            <w:vAlign w:val="center"/>
            <w:hideMark/>
          </w:tcPr>
          <w:p w14:paraId="16E57BF4" w14:textId="77777777" w:rsidR="000E5B3E" w:rsidRPr="000E5B3E" w:rsidRDefault="000E5B3E" w:rsidP="000E5B3E">
            <w:pPr>
              <w:rPr>
                <w:sz w:val="22"/>
                <w:szCs w:val="22"/>
              </w:rPr>
            </w:pPr>
          </w:p>
        </w:tc>
        <w:tc>
          <w:tcPr>
            <w:tcW w:w="4430" w:type="dxa"/>
            <w:tcBorders>
              <w:top w:val="single" w:sz="4" w:space="0" w:color="auto"/>
              <w:left w:val="nil"/>
              <w:bottom w:val="single" w:sz="4" w:space="0" w:color="auto"/>
              <w:right w:val="single" w:sz="4" w:space="0" w:color="auto"/>
            </w:tcBorders>
            <w:shd w:val="clear" w:color="auto" w:fill="auto"/>
            <w:vAlign w:val="center"/>
            <w:hideMark/>
          </w:tcPr>
          <w:p w14:paraId="7CD0FB0E" w14:textId="77777777" w:rsidR="000E5B3E" w:rsidRPr="000E5B3E" w:rsidRDefault="000E5B3E" w:rsidP="000E5B3E">
            <w:pPr>
              <w:jc w:val="center"/>
              <w:rPr>
                <w:sz w:val="22"/>
                <w:szCs w:val="22"/>
              </w:rPr>
            </w:pPr>
            <w:proofErr w:type="spellStart"/>
            <w:r w:rsidRPr="000E5B3E">
              <w:rPr>
                <w:sz w:val="22"/>
                <w:szCs w:val="22"/>
              </w:rPr>
              <w:t>Двухставочный</w:t>
            </w:r>
            <w:proofErr w:type="spellEnd"/>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783C49DC" w14:textId="77777777" w:rsidR="000E5B3E" w:rsidRPr="000E5B3E" w:rsidRDefault="000E5B3E" w:rsidP="000E5B3E">
            <w:pPr>
              <w:jc w:val="center"/>
              <w:rPr>
                <w:sz w:val="22"/>
                <w:szCs w:val="22"/>
              </w:rPr>
            </w:pPr>
            <w:r w:rsidRPr="000E5B3E">
              <w:rPr>
                <w:sz w:val="22"/>
                <w:szCs w:val="22"/>
              </w:rPr>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3BEA6DD7" w14:textId="77777777" w:rsidR="000E5B3E" w:rsidRPr="000E5B3E" w:rsidRDefault="000E5B3E" w:rsidP="000E5B3E">
            <w:pPr>
              <w:jc w:val="center"/>
              <w:rPr>
                <w:sz w:val="22"/>
                <w:szCs w:val="22"/>
              </w:rPr>
            </w:pPr>
            <w:r w:rsidRPr="000E5B3E">
              <w:rPr>
                <w:sz w:val="22"/>
                <w:szCs w:val="22"/>
              </w:rPr>
              <w:t>х</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2B84A0C1" w14:textId="77777777" w:rsidR="000E5B3E" w:rsidRPr="000E5B3E" w:rsidRDefault="000E5B3E" w:rsidP="000E5B3E">
            <w:pPr>
              <w:jc w:val="center"/>
              <w:rPr>
                <w:sz w:val="22"/>
                <w:szCs w:val="22"/>
              </w:rPr>
            </w:pPr>
            <w:r w:rsidRPr="000E5B3E">
              <w:rPr>
                <w:sz w:val="22"/>
                <w:szCs w:val="22"/>
              </w:rPr>
              <w:t>х</w:t>
            </w:r>
          </w:p>
        </w:tc>
      </w:tr>
      <w:tr w:rsidR="000E5B3E" w:rsidRPr="000E5B3E" w14:paraId="373F03B7" w14:textId="77777777" w:rsidTr="000E5B3E">
        <w:trPr>
          <w:trHeight w:val="270"/>
          <w:jc w:val="center"/>
        </w:trPr>
        <w:tc>
          <w:tcPr>
            <w:tcW w:w="1949" w:type="dxa"/>
            <w:vMerge/>
            <w:tcBorders>
              <w:left w:val="single" w:sz="4" w:space="0" w:color="auto"/>
              <w:right w:val="single" w:sz="4" w:space="0" w:color="auto"/>
            </w:tcBorders>
            <w:shd w:val="clear" w:color="auto" w:fill="auto"/>
            <w:vAlign w:val="center"/>
            <w:hideMark/>
          </w:tcPr>
          <w:p w14:paraId="22592DC1" w14:textId="77777777" w:rsidR="000E5B3E" w:rsidRPr="000E5B3E" w:rsidRDefault="000E5B3E" w:rsidP="000E5B3E">
            <w:pPr>
              <w:rPr>
                <w:sz w:val="22"/>
                <w:szCs w:val="22"/>
              </w:rPr>
            </w:pPr>
          </w:p>
        </w:tc>
        <w:tc>
          <w:tcPr>
            <w:tcW w:w="4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D06C0" w14:textId="77777777" w:rsidR="000E5B3E" w:rsidRPr="000E5B3E" w:rsidRDefault="000E5B3E" w:rsidP="000E5B3E">
            <w:pPr>
              <w:jc w:val="center"/>
              <w:rPr>
                <w:sz w:val="22"/>
                <w:szCs w:val="22"/>
              </w:rPr>
            </w:pPr>
            <w:r w:rsidRPr="000E5B3E">
              <w:rPr>
                <w:sz w:val="22"/>
                <w:szCs w:val="22"/>
              </w:rPr>
              <w:t>Ставка за тепловую энергию, руб./Гкал</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0A38D217" w14:textId="77777777" w:rsidR="000E5B3E" w:rsidRPr="000E5B3E" w:rsidRDefault="000E5B3E" w:rsidP="000E5B3E">
            <w:pPr>
              <w:jc w:val="center"/>
              <w:rPr>
                <w:sz w:val="22"/>
                <w:szCs w:val="22"/>
              </w:rPr>
            </w:pPr>
            <w:r w:rsidRPr="000E5B3E">
              <w:rPr>
                <w:sz w:val="22"/>
                <w:szCs w:val="22"/>
              </w:rPr>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40E063C5" w14:textId="77777777" w:rsidR="000E5B3E" w:rsidRPr="000E5B3E" w:rsidRDefault="000E5B3E" w:rsidP="000E5B3E">
            <w:pPr>
              <w:jc w:val="center"/>
              <w:rPr>
                <w:sz w:val="22"/>
                <w:szCs w:val="22"/>
              </w:rPr>
            </w:pPr>
            <w:r w:rsidRPr="000E5B3E">
              <w:rPr>
                <w:sz w:val="22"/>
                <w:szCs w:val="22"/>
              </w:rPr>
              <w:t>х</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7B6044DE" w14:textId="77777777" w:rsidR="000E5B3E" w:rsidRPr="000E5B3E" w:rsidRDefault="000E5B3E" w:rsidP="000E5B3E">
            <w:pPr>
              <w:jc w:val="center"/>
              <w:rPr>
                <w:sz w:val="22"/>
                <w:szCs w:val="22"/>
              </w:rPr>
            </w:pPr>
            <w:r w:rsidRPr="000E5B3E">
              <w:rPr>
                <w:sz w:val="22"/>
                <w:szCs w:val="22"/>
              </w:rPr>
              <w:t>х</w:t>
            </w:r>
          </w:p>
        </w:tc>
      </w:tr>
      <w:tr w:rsidR="000E5B3E" w:rsidRPr="000E5B3E" w14:paraId="732D4BEE" w14:textId="77777777" w:rsidTr="000E5B3E">
        <w:trPr>
          <w:trHeight w:val="270"/>
          <w:jc w:val="center"/>
        </w:trPr>
        <w:tc>
          <w:tcPr>
            <w:tcW w:w="1949" w:type="dxa"/>
            <w:vMerge/>
            <w:tcBorders>
              <w:left w:val="single" w:sz="4" w:space="0" w:color="auto"/>
              <w:right w:val="single" w:sz="4" w:space="0" w:color="auto"/>
            </w:tcBorders>
            <w:shd w:val="clear" w:color="auto" w:fill="auto"/>
            <w:vAlign w:val="center"/>
            <w:hideMark/>
          </w:tcPr>
          <w:p w14:paraId="077E621E" w14:textId="77777777" w:rsidR="000E5B3E" w:rsidRPr="000E5B3E" w:rsidRDefault="000E5B3E" w:rsidP="000E5B3E">
            <w:pPr>
              <w:rPr>
                <w:sz w:val="22"/>
                <w:szCs w:val="22"/>
              </w:rPr>
            </w:pPr>
          </w:p>
        </w:tc>
        <w:tc>
          <w:tcPr>
            <w:tcW w:w="4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6DC30" w14:textId="77777777" w:rsidR="000E5B3E" w:rsidRPr="000E5B3E" w:rsidRDefault="000E5B3E" w:rsidP="000E5B3E">
            <w:pPr>
              <w:jc w:val="center"/>
              <w:rPr>
                <w:sz w:val="22"/>
                <w:szCs w:val="22"/>
              </w:rPr>
            </w:pPr>
            <w:r w:rsidRPr="000E5B3E">
              <w:rPr>
                <w:sz w:val="22"/>
                <w:szCs w:val="22"/>
              </w:rPr>
              <w:t>Ставка за содержание тепловой мощности, тыс. руб./Гкал/ч в мес.</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4EB9D542" w14:textId="77777777" w:rsidR="000E5B3E" w:rsidRPr="000E5B3E" w:rsidRDefault="000E5B3E" w:rsidP="000E5B3E">
            <w:pPr>
              <w:jc w:val="center"/>
              <w:rPr>
                <w:sz w:val="22"/>
                <w:szCs w:val="22"/>
              </w:rPr>
            </w:pPr>
            <w:r w:rsidRPr="000E5B3E">
              <w:rPr>
                <w:sz w:val="22"/>
                <w:szCs w:val="22"/>
              </w:rPr>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4A372B2E" w14:textId="77777777" w:rsidR="000E5B3E" w:rsidRPr="000E5B3E" w:rsidRDefault="000E5B3E" w:rsidP="000E5B3E">
            <w:pPr>
              <w:jc w:val="center"/>
              <w:rPr>
                <w:sz w:val="22"/>
                <w:szCs w:val="22"/>
              </w:rPr>
            </w:pPr>
            <w:r w:rsidRPr="000E5B3E">
              <w:rPr>
                <w:sz w:val="22"/>
                <w:szCs w:val="22"/>
              </w:rPr>
              <w:t>х</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41805442" w14:textId="77777777" w:rsidR="000E5B3E" w:rsidRPr="000E5B3E" w:rsidRDefault="000E5B3E" w:rsidP="000E5B3E">
            <w:pPr>
              <w:jc w:val="center"/>
              <w:rPr>
                <w:sz w:val="22"/>
                <w:szCs w:val="22"/>
              </w:rPr>
            </w:pPr>
            <w:r w:rsidRPr="000E5B3E">
              <w:rPr>
                <w:sz w:val="22"/>
                <w:szCs w:val="22"/>
              </w:rPr>
              <w:t>х</w:t>
            </w:r>
          </w:p>
        </w:tc>
      </w:tr>
      <w:tr w:rsidR="000E5B3E" w:rsidRPr="000E5B3E" w14:paraId="39FEF7ED" w14:textId="77777777" w:rsidTr="000E5B3E">
        <w:trPr>
          <w:trHeight w:val="593"/>
          <w:jc w:val="center"/>
        </w:trPr>
        <w:tc>
          <w:tcPr>
            <w:tcW w:w="1949" w:type="dxa"/>
            <w:vMerge/>
            <w:tcBorders>
              <w:left w:val="single" w:sz="4" w:space="0" w:color="auto"/>
              <w:right w:val="single" w:sz="4" w:space="0" w:color="auto"/>
            </w:tcBorders>
            <w:shd w:val="clear" w:color="auto" w:fill="auto"/>
            <w:vAlign w:val="center"/>
          </w:tcPr>
          <w:p w14:paraId="2BC6CF24" w14:textId="77777777" w:rsidR="000E5B3E" w:rsidRPr="000E5B3E" w:rsidRDefault="000E5B3E" w:rsidP="000E5B3E">
            <w:pPr>
              <w:rPr>
                <w:sz w:val="22"/>
                <w:szCs w:val="22"/>
              </w:rPr>
            </w:pPr>
          </w:p>
        </w:tc>
        <w:tc>
          <w:tcPr>
            <w:tcW w:w="8286" w:type="dxa"/>
            <w:gridSpan w:val="4"/>
            <w:tcBorders>
              <w:top w:val="single" w:sz="4" w:space="0" w:color="auto"/>
              <w:left w:val="nil"/>
              <w:bottom w:val="single" w:sz="4" w:space="0" w:color="auto"/>
              <w:right w:val="single" w:sz="4" w:space="0" w:color="auto"/>
            </w:tcBorders>
            <w:shd w:val="clear" w:color="auto" w:fill="auto"/>
            <w:vAlign w:val="center"/>
            <w:hideMark/>
          </w:tcPr>
          <w:p w14:paraId="05055E4A" w14:textId="77777777" w:rsidR="000E5B3E" w:rsidRPr="000E5B3E" w:rsidRDefault="000E5B3E" w:rsidP="000E5B3E">
            <w:pPr>
              <w:ind w:left="-44" w:right="-105"/>
              <w:jc w:val="center"/>
              <w:rPr>
                <w:sz w:val="20"/>
                <w:szCs w:val="20"/>
              </w:rPr>
            </w:pPr>
            <w:r w:rsidRPr="000E5B3E">
              <w:rPr>
                <w:sz w:val="20"/>
                <w:szCs w:val="20"/>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0E5B3E" w:rsidRPr="000E5B3E" w14:paraId="37FF10D5" w14:textId="77777777" w:rsidTr="000E5B3E">
        <w:trPr>
          <w:trHeight w:val="270"/>
          <w:jc w:val="center"/>
        </w:trPr>
        <w:tc>
          <w:tcPr>
            <w:tcW w:w="1949" w:type="dxa"/>
            <w:vMerge/>
            <w:tcBorders>
              <w:left w:val="single" w:sz="4" w:space="0" w:color="auto"/>
              <w:right w:val="single" w:sz="4" w:space="0" w:color="auto"/>
            </w:tcBorders>
            <w:shd w:val="clear" w:color="auto" w:fill="auto"/>
            <w:vAlign w:val="center"/>
            <w:hideMark/>
          </w:tcPr>
          <w:p w14:paraId="057A1E09" w14:textId="77777777" w:rsidR="000E5B3E" w:rsidRPr="000E5B3E" w:rsidRDefault="000E5B3E" w:rsidP="000E5B3E">
            <w:pPr>
              <w:rPr>
                <w:sz w:val="22"/>
                <w:szCs w:val="22"/>
              </w:rPr>
            </w:pPr>
          </w:p>
        </w:tc>
        <w:tc>
          <w:tcPr>
            <w:tcW w:w="4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EF811" w14:textId="77777777" w:rsidR="000E5B3E" w:rsidRPr="000E5B3E" w:rsidRDefault="000E5B3E" w:rsidP="000E5B3E">
            <w:pPr>
              <w:jc w:val="center"/>
              <w:rPr>
                <w:sz w:val="22"/>
                <w:szCs w:val="22"/>
              </w:rPr>
            </w:pPr>
            <w:proofErr w:type="spellStart"/>
            <w:r w:rsidRPr="000E5B3E">
              <w:rPr>
                <w:sz w:val="22"/>
                <w:szCs w:val="22"/>
              </w:rPr>
              <w:t>Одноставочный</w:t>
            </w:r>
            <w:proofErr w:type="spellEnd"/>
            <w:r w:rsidRPr="000E5B3E">
              <w:rPr>
                <w:sz w:val="22"/>
                <w:szCs w:val="22"/>
              </w:rPr>
              <w:t>, руб./Гкал</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5CDF71E0" w14:textId="77777777" w:rsidR="000E5B3E" w:rsidRPr="000E5B3E" w:rsidRDefault="000E5B3E" w:rsidP="000E5B3E">
            <w:pPr>
              <w:jc w:val="center"/>
              <w:rPr>
                <w:sz w:val="22"/>
                <w:szCs w:val="22"/>
              </w:rPr>
            </w:pPr>
            <w:r w:rsidRPr="000E5B3E">
              <w:rPr>
                <w:sz w:val="22"/>
                <w:szCs w:val="22"/>
              </w:rPr>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03208614" w14:textId="77777777" w:rsidR="000E5B3E" w:rsidRPr="000E5B3E" w:rsidRDefault="000E5B3E" w:rsidP="000E5B3E">
            <w:pPr>
              <w:jc w:val="center"/>
              <w:rPr>
                <w:sz w:val="22"/>
                <w:szCs w:val="22"/>
              </w:rPr>
            </w:pPr>
            <w:r w:rsidRPr="000E5B3E">
              <w:rPr>
                <w:sz w:val="22"/>
                <w:szCs w:val="22"/>
              </w:rPr>
              <w:t>х</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11C46FBB" w14:textId="77777777" w:rsidR="000E5B3E" w:rsidRPr="000E5B3E" w:rsidRDefault="000E5B3E" w:rsidP="000E5B3E">
            <w:pPr>
              <w:jc w:val="center"/>
              <w:rPr>
                <w:sz w:val="22"/>
                <w:szCs w:val="22"/>
              </w:rPr>
            </w:pPr>
            <w:r w:rsidRPr="000E5B3E">
              <w:rPr>
                <w:sz w:val="22"/>
                <w:szCs w:val="22"/>
              </w:rPr>
              <w:t>х</w:t>
            </w:r>
          </w:p>
        </w:tc>
      </w:tr>
      <w:tr w:rsidR="000E5B3E" w:rsidRPr="000E5B3E" w14:paraId="2CC813E4" w14:textId="77777777" w:rsidTr="000E5B3E">
        <w:trPr>
          <w:trHeight w:val="270"/>
          <w:jc w:val="center"/>
        </w:trPr>
        <w:tc>
          <w:tcPr>
            <w:tcW w:w="1949" w:type="dxa"/>
            <w:vMerge/>
            <w:tcBorders>
              <w:left w:val="single" w:sz="4" w:space="0" w:color="auto"/>
              <w:right w:val="single" w:sz="4" w:space="0" w:color="auto"/>
            </w:tcBorders>
            <w:shd w:val="clear" w:color="auto" w:fill="auto"/>
            <w:vAlign w:val="center"/>
            <w:hideMark/>
          </w:tcPr>
          <w:p w14:paraId="4F359930" w14:textId="77777777" w:rsidR="000E5B3E" w:rsidRPr="000E5B3E" w:rsidRDefault="000E5B3E" w:rsidP="000E5B3E">
            <w:pPr>
              <w:rPr>
                <w:sz w:val="22"/>
                <w:szCs w:val="22"/>
              </w:rPr>
            </w:pPr>
          </w:p>
        </w:tc>
        <w:tc>
          <w:tcPr>
            <w:tcW w:w="4430" w:type="dxa"/>
            <w:tcBorders>
              <w:top w:val="single" w:sz="4" w:space="0" w:color="auto"/>
              <w:left w:val="nil"/>
              <w:bottom w:val="single" w:sz="4" w:space="0" w:color="auto"/>
              <w:right w:val="single" w:sz="4" w:space="0" w:color="auto"/>
            </w:tcBorders>
            <w:shd w:val="clear" w:color="auto" w:fill="auto"/>
            <w:vAlign w:val="center"/>
            <w:hideMark/>
          </w:tcPr>
          <w:p w14:paraId="5642B029" w14:textId="77777777" w:rsidR="000E5B3E" w:rsidRPr="000E5B3E" w:rsidRDefault="000E5B3E" w:rsidP="000E5B3E">
            <w:pPr>
              <w:jc w:val="center"/>
              <w:rPr>
                <w:sz w:val="22"/>
                <w:szCs w:val="22"/>
              </w:rPr>
            </w:pPr>
            <w:proofErr w:type="spellStart"/>
            <w:r w:rsidRPr="000E5B3E">
              <w:rPr>
                <w:sz w:val="22"/>
                <w:szCs w:val="22"/>
              </w:rPr>
              <w:t>Двухставочный</w:t>
            </w:r>
            <w:proofErr w:type="spellEnd"/>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576CFA0C" w14:textId="77777777" w:rsidR="000E5B3E" w:rsidRPr="000E5B3E" w:rsidRDefault="000E5B3E" w:rsidP="000E5B3E">
            <w:pPr>
              <w:jc w:val="center"/>
              <w:rPr>
                <w:sz w:val="22"/>
                <w:szCs w:val="22"/>
              </w:rPr>
            </w:pPr>
            <w:r w:rsidRPr="000E5B3E">
              <w:rPr>
                <w:sz w:val="22"/>
                <w:szCs w:val="22"/>
              </w:rPr>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0AC18072" w14:textId="77777777" w:rsidR="000E5B3E" w:rsidRPr="000E5B3E" w:rsidRDefault="000E5B3E" w:rsidP="000E5B3E">
            <w:pPr>
              <w:jc w:val="center"/>
              <w:rPr>
                <w:sz w:val="22"/>
                <w:szCs w:val="22"/>
              </w:rPr>
            </w:pPr>
            <w:r w:rsidRPr="000E5B3E">
              <w:rPr>
                <w:sz w:val="22"/>
                <w:szCs w:val="22"/>
              </w:rPr>
              <w:t>х</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3C693FF9" w14:textId="77777777" w:rsidR="000E5B3E" w:rsidRPr="000E5B3E" w:rsidRDefault="000E5B3E" w:rsidP="000E5B3E">
            <w:pPr>
              <w:jc w:val="center"/>
              <w:rPr>
                <w:sz w:val="22"/>
                <w:szCs w:val="22"/>
              </w:rPr>
            </w:pPr>
            <w:r w:rsidRPr="000E5B3E">
              <w:rPr>
                <w:sz w:val="22"/>
                <w:szCs w:val="22"/>
              </w:rPr>
              <w:t>х</w:t>
            </w:r>
          </w:p>
        </w:tc>
      </w:tr>
      <w:tr w:rsidR="000E5B3E" w:rsidRPr="000E5B3E" w14:paraId="5F815E5E" w14:textId="77777777" w:rsidTr="000E5B3E">
        <w:trPr>
          <w:trHeight w:val="270"/>
          <w:jc w:val="center"/>
        </w:trPr>
        <w:tc>
          <w:tcPr>
            <w:tcW w:w="1949" w:type="dxa"/>
            <w:vMerge/>
            <w:tcBorders>
              <w:left w:val="single" w:sz="4" w:space="0" w:color="auto"/>
              <w:right w:val="single" w:sz="4" w:space="0" w:color="auto"/>
            </w:tcBorders>
            <w:shd w:val="clear" w:color="auto" w:fill="auto"/>
            <w:vAlign w:val="center"/>
            <w:hideMark/>
          </w:tcPr>
          <w:p w14:paraId="12AFE2E7" w14:textId="77777777" w:rsidR="000E5B3E" w:rsidRPr="000E5B3E" w:rsidRDefault="000E5B3E" w:rsidP="000E5B3E">
            <w:pPr>
              <w:rPr>
                <w:sz w:val="22"/>
                <w:szCs w:val="22"/>
              </w:rPr>
            </w:pPr>
          </w:p>
        </w:tc>
        <w:tc>
          <w:tcPr>
            <w:tcW w:w="4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07FEE" w14:textId="77777777" w:rsidR="000E5B3E" w:rsidRPr="000E5B3E" w:rsidRDefault="000E5B3E" w:rsidP="000E5B3E">
            <w:pPr>
              <w:jc w:val="center"/>
              <w:rPr>
                <w:sz w:val="22"/>
                <w:szCs w:val="22"/>
              </w:rPr>
            </w:pPr>
            <w:r w:rsidRPr="000E5B3E">
              <w:rPr>
                <w:sz w:val="22"/>
                <w:szCs w:val="22"/>
              </w:rPr>
              <w:t>Ставка за тепловую энергию, руб./Гкал</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28586FEE" w14:textId="77777777" w:rsidR="000E5B3E" w:rsidRPr="000E5B3E" w:rsidRDefault="000E5B3E" w:rsidP="000E5B3E">
            <w:pPr>
              <w:jc w:val="center"/>
              <w:rPr>
                <w:sz w:val="22"/>
                <w:szCs w:val="22"/>
              </w:rPr>
            </w:pPr>
            <w:r w:rsidRPr="000E5B3E">
              <w:rPr>
                <w:sz w:val="22"/>
                <w:szCs w:val="22"/>
              </w:rPr>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63CAC637" w14:textId="77777777" w:rsidR="000E5B3E" w:rsidRPr="000E5B3E" w:rsidRDefault="000E5B3E" w:rsidP="000E5B3E">
            <w:pPr>
              <w:jc w:val="center"/>
              <w:rPr>
                <w:sz w:val="22"/>
                <w:szCs w:val="22"/>
              </w:rPr>
            </w:pPr>
            <w:r w:rsidRPr="000E5B3E">
              <w:rPr>
                <w:sz w:val="22"/>
                <w:szCs w:val="22"/>
              </w:rPr>
              <w:t>х</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75231FA1" w14:textId="77777777" w:rsidR="000E5B3E" w:rsidRPr="000E5B3E" w:rsidRDefault="000E5B3E" w:rsidP="000E5B3E">
            <w:pPr>
              <w:jc w:val="center"/>
              <w:rPr>
                <w:sz w:val="22"/>
                <w:szCs w:val="22"/>
              </w:rPr>
            </w:pPr>
            <w:r w:rsidRPr="000E5B3E">
              <w:rPr>
                <w:sz w:val="22"/>
                <w:szCs w:val="22"/>
              </w:rPr>
              <w:t>х</w:t>
            </w:r>
          </w:p>
        </w:tc>
      </w:tr>
      <w:tr w:rsidR="000E5B3E" w:rsidRPr="000E5B3E" w14:paraId="73E057D8" w14:textId="77777777" w:rsidTr="000E5B3E">
        <w:trPr>
          <w:trHeight w:val="276"/>
          <w:jc w:val="center"/>
        </w:trPr>
        <w:tc>
          <w:tcPr>
            <w:tcW w:w="1949" w:type="dxa"/>
            <w:vMerge/>
            <w:tcBorders>
              <w:left w:val="single" w:sz="4" w:space="0" w:color="auto"/>
              <w:bottom w:val="single" w:sz="4" w:space="0" w:color="auto"/>
              <w:right w:val="single" w:sz="4" w:space="0" w:color="auto"/>
            </w:tcBorders>
            <w:shd w:val="clear" w:color="auto" w:fill="auto"/>
            <w:vAlign w:val="center"/>
            <w:hideMark/>
          </w:tcPr>
          <w:p w14:paraId="010E3829" w14:textId="77777777" w:rsidR="000E5B3E" w:rsidRPr="000E5B3E" w:rsidRDefault="000E5B3E" w:rsidP="000E5B3E">
            <w:pPr>
              <w:rPr>
                <w:sz w:val="22"/>
                <w:szCs w:val="22"/>
              </w:rPr>
            </w:pPr>
          </w:p>
        </w:tc>
        <w:tc>
          <w:tcPr>
            <w:tcW w:w="4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D219D" w14:textId="77777777" w:rsidR="000E5B3E" w:rsidRPr="000E5B3E" w:rsidRDefault="000E5B3E" w:rsidP="000E5B3E">
            <w:pPr>
              <w:jc w:val="center"/>
              <w:rPr>
                <w:sz w:val="22"/>
                <w:szCs w:val="22"/>
              </w:rPr>
            </w:pPr>
            <w:r w:rsidRPr="000E5B3E">
              <w:rPr>
                <w:sz w:val="22"/>
                <w:szCs w:val="22"/>
              </w:rPr>
              <w:t>Ставка за содержание тепловой мощности, тыс. руб./Гкал/ч в мес.</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564F37A9" w14:textId="77777777" w:rsidR="000E5B3E" w:rsidRPr="000E5B3E" w:rsidRDefault="000E5B3E" w:rsidP="000E5B3E">
            <w:pPr>
              <w:jc w:val="center"/>
              <w:rPr>
                <w:sz w:val="22"/>
                <w:szCs w:val="22"/>
              </w:rPr>
            </w:pPr>
            <w:r w:rsidRPr="000E5B3E">
              <w:rPr>
                <w:sz w:val="22"/>
                <w:szCs w:val="22"/>
              </w:rPr>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38173981" w14:textId="77777777" w:rsidR="000E5B3E" w:rsidRPr="000E5B3E" w:rsidRDefault="000E5B3E" w:rsidP="000E5B3E">
            <w:pPr>
              <w:jc w:val="center"/>
              <w:rPr>
                <w:sz w:val="22"/>
                <w:szCs w:val="22"/>
              </w:rPr>
            </w:pPr>
            <w:r w:rsidRPr="000E5B3E">
              <w:rPr>
                <w:sz w:val="22"/>
                <w:szCs w:val="22"/>
              </w:rPr>
              <w:t>х</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6E05E99F" w14:textId="77777777" w:rsidR="000E5B3E" w:rsidRPr="000E5B3E" w:rsidRDefault="000E5B3E" w:rsidP="000E5B3E">
            <w:pPr>
              <w:jc w:val="center"/>
              <w:rPr>
                <w:sz w:val="22"/>
                <w:szCs w:val="22"/>
              </w:rPr>
            </w:pPr>
            <w:r w:rsidRPr="000E5B3E">
              <w:rPr>
                <w:sz w:val="22"/>
                <w:szCs w:val="22"/>
              </w:rPr>
              <w:t>х</w:t>
            </w:r>
          </w:p>
        </w:tc>
      </w:tr>
      <w:tr w:rsidR="000E5B3E" w:rsidRPr="000E5B3E" w14:paraId="40A327A5" w14:textId="77777777" w:rsidTr="000E5B3E">
        <w:trPr>
          <w:trHeight w:val="276"/>
          <w:jc w:val="center"/>
        </w:trPr>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096E6A5" w14:textId="77777777" w:rsidR="000E5B3E" w:rsidRPr="000E5B3E" w:rsidRDefault="000E5B3E" w:rsidP="000E5B3E">
            <w:pPr>
              <w:jc w:val="center"/>
              <w:rPr>
                <w:sz w:val="22"/>
                <w:szCs w:val="22"/>
              </w:rPr>
            </w:pPr>
            <w:r w:rsidRPr="000E5B3E">
              <w:rPr>
                <w:sz w:val="22"/>
                <w:szCs w:val="22"/>
              </w:rPr>
              <w:t>1</w:t>
            </w:r>
          </w:p>
        </w:tc>
        <w:tc>
          <w:tcPr>
            <w:tcW w:w="4430" w:type="dxa"/>
            <w:tcBorders>
              <w:top w:val="single" w:sz="4" w:space="0" w:color="auto"/>
              <w:left w:val="single" w:sz="4" w:space="0" w:color="auto"/>
              <w:bottom w:val="single" w:sz="4" w:space="0" w:color="auto"/>
              <w:right w:val="single" w:sz="4" w:space="0" w:color="auto"/>
            </w:tcBorders>
            <w:shd w:val="clear" w:color="auto" w:fill="auto"/>
            <w:vAlign w:val="center"/>
          </w:tcPr>
          <w:p w14:paraId="381AEE15" w14:textId="77777777" w:rsidR="000E5B3E" w:rsidRPr="000E5B3E" w:rsidRDefault="000E5B3E" w:rsidP="000E5B3E">
            <w:pPr>
              <w:jc w:val="center"/>
              <w:rPr>
                <w:sz w:val="22"/>
                <w:szCs w:val="22"/>
              </w:rPr>
            </w:pPr>
            <w:r w:rsidRPr="000E5B3E">
              <w:rPr>
                <w:sz w:val="22"/>
                <w:szCs w:val="22"/>
              </w:rPr>
              <w:t>2</w:t>
            </w:r>
          </w:p>
        </w:tc>
        <w:tc>
          <w:tcPr>
            <w:tcW w:w="1727" w:type="dxa"/>
            <w:tcBorders>
              <w:top w:val="single" w:sz="4" w:space="0" w:color="auto"/>
              <w:left w:val="nil"/>
              <w:bottom w:val="single" w:sz="4" w:space="0" w:color="auto"/>
              <w:right w:val="single" w:sz="4" w:space="0" w:color="auto"/>
            </w:tcBorders>
            <w:shd w:val="clear" w:color="auto" w:fill="auto"/>
            <w:vAlign w:val="center"/>
          </w:tcPr>
          <w:p w14:paraId="7C2C6090" w14:textId="77777777" w:rsidR="000E5B3E" w:rsidRPr="000E5B3E" w:rsidRDefault="000E5B3E" w:rsidP="000E5B3E">
            <w:pPr>
              <w:jc w:val="center"/>
              <w:rPr>
                <w:sz w:val="22"/>
                <w:szCs w:val="22"/>
              </w:rPr>
            </w:pPr>
            <w:r w:rsidRPr="000E5B3E">
              <w:rPr>
                <w:sz w:val="22"/>
                <w:szCs w:val="22"/>
              </w:rPr>
              <w:t>3</w:t>
            </w:r>
          </w:p>
        </w:tc>
        <w:tc>
          <w:tcPr>
            <w:tcW w:w="1403" w:type="dxa"/>
            <w:tcBorders>
              <w:top w:val="single" w:sz="4" w:space="0" w:color="auto"/>
              <w:left w:val="nil"/>
              <w:bottom w:val="single" w:sz="4" w:space="0" w:color="auto"/>
              <w:right w:val="single" w:sz="4" w:space="0" w:color="auto"/>
            </w:tcBorders>
            <w:shd w:val="clear" w:color="auto" w:fill="auto"/>
            <w:vAlign w:val="center"/>
          </w:tcPr>
          <w:p w14:paraId="4D815DD0" w14:textId="77777777" w:rsidR="000E5B3E" w:rsidRPr="000E5B3E" w:rsidRDefault="000E5B3E" w:rsidP="000E5B3E">
            <w:pPr>
              <w:jc w:val="center"/>
              <w:rPr>
                <w:sz w:val="22"/>
                <w:szCs w:val="22"/>
              </w:rPr>
            </w:pPr>
            <w:r w:rsidRPr="000E5B3E">
              <w:rPr>
                <w:sz w:val="22"/>
                <w:szCs w:val="22"/>
              </w:rPr>
              <w:t>4</w:t>
            </w:r>
          </w:p>
        </w:tc>
        <w:tc>
          <w:tcPr>
            <w:tcW w:w="726" w:type="dxa"/>
            <w:tcBorders>
              <w:top w:val="single" w:sz="4" w:space="0" w:color="auto"/>
              <w:left w:val="nil"/>
              <w:bottom w:val="single" w:sz="4" w:space="0" w:color="auto"/>
              <w:right w:val="single" w:sz="4" w:space="0" w:color="auto"/>
            </w:tcBorders>
            <w:shd w:val="clear" w:color="auto" w:fill="auto"/>
            <w:vAlign w:val="center"/>
          </w:tcPr>
          <w:p w14:paraId="76F8C4CF" w14:textId="77777777" w:rsidR="000E5B3E" w:rsidRPr="000E5B3E" w:rsidRDefault="000E5B3E" w:rsidP="000E5B3E">
            <w:pPr>
              <w:jc w:val="center"/>
              <w:rPr>
                <w:sz w:val="22"/>
                <w:szCs w:val="22"/>
              </w:rPr>
            </w:pPr>
            <w:r w:rsidRPr="000E5B3E">
              <w:rPr>
                <w:sz w:val="22"/>
                <w:szCs w:val="22"/>
              </w:rPr>
              <w:t>5</w:t>
            </w:r>
          </w:p>
        </w:tc>
      </w:tr>
      <w:tr w:rsidR="000E5B3E" w:rsidRPr="000E5B3E" w14:paraId="7DBFDABD" w14:textId="77777777" w:rsidTr="000E5B3E">
        <w:trPr>
          <w:trHeight w:val="499"/>
          <w:jc w:val="center"/>
        </w:trPr>
        <w:tc>
          <w:tcPr>
            <w:tcW w:w="1949" w:type="dxa"/>
            <w:vMerge w:val="restart"/>
            <w:tcBorders>
              <w:top w:val="single" w:sz="4" w:space="0" w:color="auto"/>
              <w:left w:val="single" w:sz="4" w:space="0" w:color="auto"/>
              <w:right w:val="single" w:sz="4" w:space="0" w:color="auto"/>
            </w:tcBorders>
            <w:shd w:val="clear" w:color="auto" w:fill="auto"/>
            <w:vAlign w:val="center"/>
          </w:tcPr>
          <w:p w14:paraId="4E34B4E4" w14:textId="77777777" w:rsidR="000E5B3E" w:rsidRPr="000E5B3E" w:rsidRDefault="000E5B3E" w:rsidP="000E5B3E">
            <w:pPr>
              <w:rPr>
                <w:sz w:val="22"/>
                <w:szCs w:val="22"/>
              </w:rPr>
            </w:pPr>
          </w:p>
        </w:tc>
        <w:tc>
          <w:tcPr>
            <w:tcW w:w="8286" w:type="dxa"/>
            <w:gridSpan w:val="4"/>
            <w:tcBorders>
              <w:top w:val="single" w:sz="4" w:space="0" w:color="auto"/>
              <w:left w:val="nil"/>
              <w:bottom w:val="single" w:sz="4" w:space="0" w:color="auto"/>
              <w:right w:val="single" w:sz="4" w:space="0" w:color="auto"/>
            </w:tcBorders>
            <w:shd w:val="clear" w:color="auto" w:fill="auto"/>
            <w:vAlign w:val="center"/>
            <w:hideMark/>
          </w:tcPr>
          <w:p w14:paraId="570C6166" w14:textId="77777777" w:rsidR="000E5B3E" w:rsidRPr="000E5B3E" w:rsidRDefault="000E5B3E" w:rsidP="000E5B3E">
            <w:pPr>
              <w:jc w:val="center"/>
              <w:rPr>
                <w:sz w:val="20"/>
                <w:szCs w:val="20"/>
              </w:rPr>
            </w:pPr>
            <w:r w:rsidRPr="000E5B3E">
              <w:rPr>
                <w:sz w:val="20"/>
                <w:szCs w:val="20"/>
              </w:rPr>
              <w:t>Для потребителей, подключенных к тепловой сети после тепловых пунктов</w:t>
            </w:r>
          </w:p>
          <w:p w14:paraId="11016657" w14:textId="77777777" w:rsidR="000E5B3E" w:rsidRPr="000E5B3E" w:rsidRDefault="000E5B3E" w:rsidP="000E5B3E">
            <w:pPr>
              <w:jc w:val="center"/>
              <w:rPr>
                <w:sz w:val="22"/>
                <w:szCs w:val="22"/>
              </w:rPr>
            </w:pPr>
            <w:r w:rsidRPr="000E5B3E">
              <w:rPr>
                <w:sz w:val="20"/>
                <w:szCs w:val="20"/>
              </w:rPr>
              <w:t>(на тепловых пунктах), эксплуатируемых теплоснабжающей организацией</w:t>
            </w:r>
          </w:p>
        </w:tc>
      </w:tr>
      <w:tr w:rsidR="000E5B3E" w:rsidRPr="000E5B3E" w14:paraId="0909A4F3" w14:textId="77777777" w:rsidTr="000E5B3E">
        <w:trPr>
          <w:trHeight w:val="270"/>
          <w:jc w:val="center"/>
        </w:trPr>
        <w:tc>
          <w:tcPr>
            <w:tcW w:w="1949" w:type="dxa"/>
            <w:vMerge/>
            <w:tcBorders>
              <w:left w:val="single" w:sz="4" w:space="0" w:color="auto"/>
              <w:right w:val="single" w:sz="4" w:space="0" w:color="auto"/>
            </w:tcBorders>
            <w:shd w:val="clear" w:color="auto" w:fill="auto"/>
            <w:vAlign w:val="center"/>
          </w:tcPr>
          <w:p w14:paraId="44377B46" w14:textId="77777777" w:rsidR="000E5B3E" w:rsidRPr="000E5B3E" w:rsidRDefault="000E5B3E" w:rsidP="000E5B3E">
            <w:pPr>
              <w:rPr>
                <w:sz w:val="22"/>
                <w:szCs w:val="22"/>
              </w:rPr>
            </w:pPr>
          </w:p>
        </w:tc>
        <w:tc>
          <w:tcPr>
            <w:tcW w:w="4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0F497" w14:textId="77777777" w:rsidR="000E5B3E" w:rsidRPr="000E5B3E" w:rsidRDefault="000E5B3E" w:rsidP="000E5B3E">
            <w:pPr>
              <w:jc w:val="center"/>
              <w:rPr>
                <w:sz w:val="22"/>
                <w:szCs w:val="22"/>
              </w:rPr>
            </w:pPr>
            <w:proofErr w:type="spellStart"/>
            <w:r w:rsidRPr="000E5B3E">
              <w:rPr>
                <w:sz w:val="22"/>
                <w:szCs w:val="22"/>
              </w:rPr>
              <w:t>Одноставочный</w:t>
            </w:r>
            <w:proofErr w:type="spellEnd"/>
            <w:r w:rsidRPr="000E5B3E">
              <w:rPr>
                <w:sz w:val="22"/>
                <w:szCs w:val="22"/>
              </w:rPr>
              <w:t>, руб./Гкал</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3133F543" w14:textId="77777777" w:rsidR="000E5B3E" w:rsidRPr="000E5B3E" w:rsidRDefault="000E5B3E" w:rsidP="000E5B3E">
            <w:pPr>
              <w:jc w:val="center"/>
              <w:rPr>
                <w:sz w:val="22"/>
                <w:szCs w:val="22"/>
              </w:rPr>
            </w:pPr>
            <w:r w:rsidRPr="000E5B3E">
              <w:rPr>
                <w:sz w:val="22"/>
                <w:szCs w:val="22"/>
              </w:rPr>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3154CBDB" w14:textId="77777777" w:rsidR="000E5B3E" w:rsidRPr="000E5B3E" w:rsidRDefault="000E5B3E" w:rsidP="000E5B3E">
            <w:pPr>
              <w:jc w:val="center"/>
              <w:rPr>
                <w:sz w:val="22"/>
                <w:szCs w:val="22"/>
              </w:rPr>
            </w:pPr>
            <w:r w:rsidRPr="000E5B3E">
              <w:rPr>
                <w:sz w:val="22"/>
                <w:szCs w:val="22"/>
              </w:rPr>
              <w:t>х</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1D1D5319" w14:textId="77777777" w:rsidR="000E5B3E" w:rsidRPr="000E5B3E" w:rsidRDefault="000E5B3E" w:rsidP="000E5B3E">
            <w:pPr>
              <w:jc w:val="center"/>
              <w:rPr>
                <w:sz w:val="22"/>
                <w:szCs w:val="22"/>
              </w:rPr>
            </w:pPr>
            <w:r w:rsidRPr="000E5B3E">
              <w:rPr>
                <w:sz w:val="22"/>
                <w:szCs w:val="22"/>
              </w:rPr>
              <w:t>х</w:t>
            </w:r>
          </w:p>
        </w:tc>
      </w:tr>
      <w:tr w:rsidR="000E5B3E" w:rsidRPr="000E5B3E" w14:paraId="2A244EB1" w14:textId="77777777" w:rsidTr="000E5B3E">
        <w:trPr>
          <w:trHeight w:val="270"/>
          <w:jc w:val="center"/>
        </w:trPr>
        <w:tc>
          <w:tcPr>
            <w:tcW w:w="1949" w:type="dxa"/>
            <w:vMerge/>
            <w:tcBorders>
              <w:left w:val="single" w:sz="4" w:space="0" w:color="auto"/>
              <w:right w:val="single" w:sz="4" w:space="0" w:color="auto"/>
            </w:tcBorders>
            <w:shd w:val="clear" w:color="auto" w:fill="auto"/>
            <w:vAlign w:val="center"/>
          </w:tcPr>
          <w:p w14:paraId="5209C0F6" w14:textId="77777777" w:rsidR="000E5B3E" w:rsidRPr="000E5B3E" w:rsidRDefault="000E5B3E" w:rsidP="000E5B3E">
            <w:pPr>
              <w:rPr>
                <w:sz w:val="22"/>
                <w:szCs w:val="22"/>
              </w:rPr>
            </w:pPr>
          </w:p>
        </w:tc>
        <w:tc>
          <w:tcPr>
            <w:tcW w:w="4430" w:type="dxa"/>
            <w:tcBorders>
              <w:top w:val="single" w:sz="4" w:space="0" w:color="auto"/>
              <w:left w:val="nil"/>
              <w:bottom w:val="single" w:sz="4" w:space="0" w:color="auto"/>
              <w:right w:val="single" w:sz="4" w:space="0" w:color="auto"/>
            </w:tcBorders>
            <w:shd w:val="clear" w:color="auto" w:fill="auto"/>
            <w:vAlign w:val="center"/>
            <w:hideMark/>
          </w:tcPr>
          <w:p w14:paraId="5B3C9088" w14:textId="77777777" w:rsidR="000E5B3E" w:rsidRPr="000E5B3E" w:rsidRDefault="000E5B3E" w:rsidP="000E5B3E">
            <w:pPr>
              <w:jc w:val="center"/>
              <w:rPr>
                <w:sz w:val="22"/>
                <w:szCs w:val="22"/>
              </w:rPr>
            </w:pPr>
            <w:proofErr w:type="spellStart"/>
            <w:r w:rsidRPr="000E5B3E">
              <w:rPr>
                <w:sz w:val="22"/>
                <w:szCs w:val="22"/>
              </w:rPr>
              <w:t>Двухставочный</w:t>
            </w:r>
            <w:proofErr w:type="spellEnd"/>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3D819237" w14:textId="77777777" w:rsidR="000E5B3E" w:rsidRPr="000E5B3E" w:rsidRDefault="000E5B3E" w:rsidP="000E5B3E">
            <w:pPr>
              <w:jc w:val="center"/>
              <w:rPr>
                <w:sz w:val="22"/>
                <w:szCs w:val="22"/>
              </w:rPr>
            </w:pPr>
            <w:r w:rsidRPr="000E5B3E">
              <w:rPr>
                <w:sz w:val="22"/>
                <w:szCs w:val="22"/>
              </w:rPr>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2ED31588" w14:textId="77777777" w:rsidR="000E5B3E" w:rsidRPr="000E5B3E" w:rsidRDefault="000E5B3E" w:rsidP="000E5B3E">
            <w:pPr>
              <w:jc w:val="center"/>
              <w:rPr>
                <w:sz w:val="22"/>
                <w:szCs w:val="22"/>
              </w:rPr>
            </w:pPr>
            <w:r w:rsidRPr="000E5B3E">
              <w:rPr>
                <w:sz w:val="22"/>
                <w:szCs w:val="22"/>
              </w:rPr>
              <w:t>х</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72EDDC2B" w14:textId="77777777" w:rsidR="000E5B3E" w:rsidRPr="000E5B3E" w:rsidRDefault="000E5B3E" w:rsidP="000E5B3E">
            <w:pPr>
              <w:jc w:val="center"/>
              <w:rPr>
                <w:sz w:val="22"/>
                <w:szCs w:val="22"/>
              </w:rPr>
            </w:pPr>
            <w:r w:rsidRPr="000E5B3E">
              <w:rPr>
                <w:sz w:val="22"/>
                <w:szCs w:val="22"/>
              </w:rPr>
              <w:t>х</w:t>
            </w:r>
          </w:p>
        </w:tc>
      </w:tr>
      <w:tr w:rsidR="000E5B3E" w:rsidRPr="000E5B3E" w14:paraId="6241458E" w14:textId="77777777" w:rsidTr="000E5B3E">
        <w:trPr>
          <w:trHeight w:val="270"/>
          <w:jc w:val="center"/>
        </w:trPr>
        <w:tc>
          <w:tcPr>
            <w:tcW w:w="1949" w:type="dxa"/>
            <w:vMerge/>
            <w:tcBorders>
              <w:left w:val="single" w:sz="4" w:space="0" w:color="auto"/>
              <w:right w:val="single" w:sz="4" w:space="0" w:color="auto"/>
            </w:tcBorders>
            <w:shd w:val="clear" w:color="auto" w:fill="auto"/>
            <w:vAlign w:val="center"/>
          </w:tcPr>
          <w:p w14:paraId="4DEB9386" w14:textId="77777777" w:rsidR="000E5B3E" w:rsidRPr="000E5B3E" w:rsidRDefault="000E5B3E" w:rsidP="000E5B3E">
            <w:pPr>
              <w:rPr>
                <w:sz w:val="22"/>
                <w:szCs w:val="22"/>
              </w:rPr>
            </w:pPr>
          </w:p>
        </w:tc>
        <w:tc>
          <w:tcPr>
            <w:tcW w:w="4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7507F" w14:textId="77777777" w:rsidR="000E5B3E" w:rsidRPr="000E5B3E" w:rsidRDefault="000E5B3E" w:rsidP="000E5B3E">
            <w:pPr>
              <w:jc w:val="center"/>
              <w:rPr>
                <w:sz w:val="22"/>
                <w:szCs w:val="22"/>
              </w:rPr>
            </w:pPr>
            <w:r w:rsidRPr="000E5B3E">
              <w:rPr>
                <w:sz w:val="22"/>
                <w:szCs w:val="22"/>
              </w:rPr>
              <w:t>Ставка за тепловую энергию, руб./Гкал</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1F2809A8" w14:textId="77777777" w:rsidR="000E5B3E" w:rsidRPr="000E5B3E" w:rsidRDefault="000E5B3E" w:rsidP="000E5B3E">
            <w:pPr>
              <w:jc w:val="center"/>
              <w:rPr>
                <w:sz w:val="22"/>
                <w:szCs w:val="22"/>
              </w:rPr>
            </w:pPr>
            <w:r w:rsidRPr="000E5B3E">
              <w:rPr>
                <w:sz w:val="22"/>
                <w:szCs w:val="22"/>
              </w:rPr>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5E072CA0" w14:textId="77777777" w:rsidR="000E5B3E" w:rsidRPr="000E5B3E" w:rsidRDefault="000E5B3E" w:rsidP="000E5B3E">
            <w:pPr>
              <w:jc w:val="center"/>
              <w:rPr>
                <w:sz w:val="22"/>
                <w:szCs w:val="22"/>
              </w:rPr>
            </w:pPr>
            <w:r w:rsidRPr="000E5B3E">
              <w:rPr>
                <w:sz w:val="22"/>
                <w:szCs w:val="22"/>
              </w:rPr>
              <w:t>х</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5447D19D" w14:textId="77777777" w:rsidR="000E5B3E" w:rsidRPr="000E5B3E" w:rsidRDefault="000E5B3E" w:rsidP="000E5B3E">
            <w:pPr>
              <w:jc w:val="center"/>
              <w:rPr>
                <w:sz w:val="22"/>
                <w:szCs w:val="22"/>
              </w:rPr>
            </w:pPr>
            <w:r w:rsidRPr="000E5B3E">
              <w:rPr>
                <w:sz w:val="22"/>
                <w:szCs w:val="22"/>
              </w:rPr>
              <w:t>х</w:t>
            </w:r>
          </w:p>
        </w:tc>
      </w:tr>
      <w:tr w:rsidR="000E5B3E" w:rsidRPr="000E5B3E" w14:paraId="7172F261" w14:textId="77777777" w:rsidTr="000E5B3E">
        <w:trPr>
          <w:trHeight w:val="240"/>
          <w:jc w:val="center"/>
        </w:trPr>
        <w:tc>
          <w:tcPr>
            <w:tcW w:w="1949" w:type="dxa"/>
            <w:vMerge/>
            <w:tcBorders>
              <w:left w:val="single" w:sz="4" w:space="0" w:color="auto"/>
              <w:bottom w:val="single" w:sz="4" w:space="0" w:color="auto"/>
              <w:right w:val="single" w:sz="4" w:space="0" w:color="auto"/>
            </w:tcBorders>
            <w:shd w:val="clear" w:color="auto" w:fill="auto"/>
            <w:vAlign w:val="center"/>
          </w:tcPr>
          <w:p w14:paraId="7D164A66" w14:textId="77777777" w:rsidR="000E5B3E" w:rsidRPr="000E5B3E" w:rsidRDefault="000E5B3E" w:rsidP="000E5B3E">
            <w:pPr>
              <w:rPr>
                <w:sz w:val="22"/>
                <w:szCs w:val="22"/>
              </w:rPr>
            </w:pPr>
          </w:p>
        </w:tc>
        <w:tc>
          <w:tcPr>
            <w:tcW w:w="4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127E2" w14:textId="77777777" w:rsidR="000E5B3E" w:rsidRPr="000E5B3E" w:rsidRDefault="000E5B3E" w:rsidP="000E5B3E">
            <w:pPr>
              <w:jc w:val="center"/>
              <w:rPr>
                <w:sz w:val="22"/>
                <w:szCs w:val="22"/>
              </w:rPr>
            </w:pPr>
            <w:r w:rsidRPr="000E5B3E">
              <w:rPr>
                <w:sz w:val="22"/>
                <w:szCs w:val="22"/>
              </w:rPr>
              <w:t>Ставка за содержание тепловой мощности, тыс. руб./Гкал/ч в мес.</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07D3FA9F" w14:textId="77777777" w:rsidR="000E5B3E" w:rsidRPr="000E5B3E" w:rsidRDefault="000E5B3E" w:rsidP="000E5B3E">
            <w:pPr>
              <w:jc w:val="center"/>
              <w:rPr>
                <w:sz w:val="22"/>
                <w:szCs w:val="22"/>
              </w:rPr>
            </w:pPr>
            <w:r w:rsidRPr="000E5B3E">
              <w:rPr>
                <w:sz w:val="22"/>
                <w:szCs w:val="22"/>
              </w:rPr>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6A42605A" w14:textId="77777777" w:rsidR="000E5B3E" w:rsidRPr="000E5B3E" w:rsidRDefault="000E5B3E" w:rsidP="000E5B3E">
            <w:pPr>
              <w:jc w:val="center"/>
              <w:rPr>
                <w:sz w:val="22"/>
                <w:szCs w:val="22"/>
              </w:rPr>
            </w:pPr>
            <w:r w:rsidRPr="000E5B3E">
              <w:rPr>
                <w:sz w:val="22"/>
                <w:szCs w:val="22"/>
              </w:rPr>
              <w:t>х</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0F775E8D" w14:textId="77777777" w:rsidR="000E5B3E" w:rsidRPr="000E5B3E" w:rsidRDefault="000E5B3E" w:rsidP="000E5B3E">
            <w:pPr>
              <w:jc w:val="center"/>
              <w:rPr>
                <w:sz w:val="22"/>
                <w:szCs w:val="22"/>
              </w:rPr>
            </w:pPr>
            <w:r w:rsidRPr="000E5B3E">
              <w:rPr>
                <w:sz w:val="22"/>
                <w:szCs w:val="22"/>
              </w:rPr>
              <w:t>х</w:t>
            </w:r>
          </w:p>
        </w:tc>
      </w:tr>
    </w:tbl>
    <w:p w14:paraId="61C9650D" w14:textId="77777777" w:rsidR="000E5B3E" w:rsidRPr="000E5B3E" w:rsidRDefault="000E5B3E" w:rsidP="000E5B3E">
      <w:pPr>
        <w:widowControl w:val="0"/>
        <w:snapToGrid w:val="0"/>
        <w:ind w:firstLine="284"/>
        <w:jc w:val="both"/>
        <w:rPr>
          <w:sz w:val="20"/>
          <w:szCs w:val="20"/>
        </w:rPr>
      </w:pPr>
      <w:r w:rsidRPr="000E5B3E">
        <w:rPr>
          <w:sz w:val="20"/>
          <w:szCs w:val="20"/>
        </w:rPr>
        <w:t>* -Тарифы в отношении тепловых сетей, переданных по Концессионному соглашению в отношении объектов теплоснабжения на территории муниципального образования – город Кемерово № 4 от 01.11.2021.</w:t>
      </w:r>
    </w:p>
    <w:p w14:paraId="0636A0A2" w14:textId="77777777" w:rsidR="000E5B3E" w:rsidRPr="000E5B3E" w:rsidRDefault="000E5B3E" w:rsidP="000E5B3E">
      <w:pPr>
        <w:widowControl w:val="0"/>
        <w:snapToGrid w:val="0"/>
        <w:ind w:firstLine="284"/>
        <w:jc w:val="right"/>
        <w:rPr>
          <w:sz w:val="28"/>
          <w:szCs w:val="28"/>
        </w:rPr>
      </w:pPr>
      <w:r w:rsidRPr="000E5B3E">
        <w:rPr>
          <w:sz w:val="28"/>
          <w:szCs w:val="28"/>
        </w:rPr>
        <w:t>».</w:t>
      </w:r>
      <w:bookmarkEnd w:id="18"/>
    </w:p>
    <w:p w14:paraId="220CECCA" w14:textId="77777777" w:rsidR="000E5B3E" w:rsidRDefault="000E5B3E" w:rsidP="00B661AE">
      <w:pPr>
        <w:jc w:val="both"/>
        <w:rPr>
          <w:sz w:val="28"/>
          <w:szCs w:val="28"/>
          <w:lang w:eastAsia="x-none"/>
        </w:rPr>
        <w:sectPr w:rsidR="000E5B3E" w:rsidSect="002668F7">
          <w:pgSz w:w="11906" w:h="16838"/>
          <w:pgMar w:top="709" w:right="707" w:bottom="1134" w:left="851" w:header="709" w:footer="709" w:gutter="0"/>
          <w:cols w:space="708"/>
          <w:titlePg/>
          <w:docGrid w:linePitch="381"/>
        </w:sectPr>
      </w:pPr>
    </w:p>
    <w:p w14:paraId="64E4CDCF" w14:textId="3075FC86" w:rsidR="000E5B3E" w:rsidRPr="00AE0629" w:rsidRDefault="000E5B3E" w:rsidP="000E5B3E">
      <w:pPr>
        <w:tabs>
          <w:tab w:val="left" w:pos="5580"/>
          <w:tab w:val="left" w:pos="9498"/>
        </w:tabs>
        <w:ind w:left="-4836" w:right="-569" w:firstLine="10365"/>
      </w:pPr>
      <w:bookmarkStart w:id="40" w:name="_Hlk153543151"/>
      <w:r w:rsidRPr="00AE0629">
        <w:lastRenderedPageBreak/>
        <w:t xml:space="preserve">Приложение № </w:t>
      </w:r>
      <w:r>
        <w:t xml:space="preserve">17 </w:t>
      </w:r>
      <w:r w:rsidRPr="00AE0629">
        <w:t xml:space="preserve">к протоколу № </w:t>
      </w:r>
      <w:r>
        <w:t>77</w:t>
      </w:r>
    </w:p>
    <w:p w14:paraId="38B86287" w14:textId="77777777" w:rsidR="000E5B3E" w:rsidRPr="00AE0629" w:rsidRDefault="000E5B3E" w:rsidP="000E5B3E">
      <w:pPr>
        <w:tabs>
          <w:tab w:val="left" w:pos="5580"/>
          <w:tab w:val="left" w:pos="9498"/>
        </w:tabs>
        <w:ind w:left="-4836" w:right="-569" w:firstLine="10365"/>
      </w:pPr>
      <w:r w:rsidRPr="00AE0629">
        <w:t>заседания правления Региональной</w:t>
      </w:r>
    </w:p>
    <w:p w14:paraId="14A8B734" w14:textId="77777777" w:rsidR="000E5B3E" w:rsidRPr="00AE0629" w:rsidRDefault="000E5B3E" w:rsidP="000E5B3E">
      <w:pPr>
        <w:tabs>
          <w:tab w:val="left" w:pos="5580"/>
          <w:tab w:val="left" w:pos="9498"/>
        </w:tabs>
        <w:ind w:left="-4836" w:right="-569" w:firstLine="10365"/>
      </w:pPr>
      <w:r w:rsidRPr="00AE0629">
        <w:t>энергетической комиссии</w:t>
      </w:r>
    </w:p>
    <w:p w14:paraId="2788F76C" w14:textId="77777777" w:rsidR="000E5B3E" w:rsidRDefault="000E5B3E" w:rsidP="000E5B3E">
      <w:pPr>
        <w:tabs>
          <w:tab w:val="left" w:pos="5580"/>
          <w:tab w:val="left" w:pos="9498"/>
        </w:tabs>
        <w:ind w:left="-4836" w:right="-569" w:firstLine="10365"/>
      </w:pPr>
      <w:r w:rsidRPr="00AE0629">
        <w:t xml:space="preserve">Кузбасса от </w:t>
      </w:r>
      <w:r>
        <w:t>07</w:t>
      </w:r>
      <w:r w:rsidRPr="00AE0629">
        <w:t>.1</w:t>
      </w:r>
      <w:r>
        <w:t>2</w:t>
      </w:r>
      <w:r w:rsidRPr="00AE0629">
        <w:t>.2023</w:t>
      </w:r>
    </w:p>
    <w:p w14:paraId="68F5D24B" w14:textId="77777777" w:rsidR="000911D7" w:rsidRDefault="000911D7" w:rsidP="000E5B3E">
      <w:pPr>
        <w:tabs>
          <w:tab w:val="left" w:pos="5580"/>
          <w:tab w:val="left" w:pos="9498"/>
        </w:tabs>
        <w:ind w:left="-4836" w:right="-569" w:firstLine="10365"/>
      </w:pPr>
    </w:p>
    <w:p w14:paraId="0B8023C1" w14:textId="77777777" w:rsidR="000911D7" w:rsidRPr="000911D7" w:rsidRDefault="000911D7" w:rsidP="000911D7">
      <w:pPr>
        <w:keepNext/>
        <w:jc w:val="center"/>
        <w:outlineLvl w:val="0"/>
        <w:rPr>
          <w:b/>
          <w:iCs/>
          <w:sz w:val="28"/>
          <w:szCs w:val="28"/>
        </w:rPr>
      </w:pPr>
      <w:bookmarkStart w:id="41" w:name="_Hlk120203376"/>
      <w:bookmarkStart w:id="42" w:name="_Toc58251815"/>
      <w:bookmarkStart w:id="43" w:name="_Toc91666958"/>
      <w:bookmarkEnd w:id="41"/>
      <w:r w:rsidRPr="000911D7">
        <w:rPr>
          <w:b/>
          <w:iCs/>
          <w:sz w:val="28"/>
          <w:szCs w:val="28"/>
        </w:rPr>
        <w:t>Экспертное заключение</w:t>
      </w:r>
    </w:p>
    <w:p w14:paraId="4DE86679" w14:textId="77777777" w:rsidR="000911D7" w:rsidRPr="000911D7" w:rsidRDefault="000911D7" w:rsidP="000911D7">
      <w:pPr>
        <w:keepNext/>
        <w:jc w:val="center"/>
        <w:outlineLvl w:val="0"/>
        <w:rPr>
          <w:b/>
          <w:iCs/>
          <w:sz w:val="28"/>
          <w:szCs w:val="28"/>
        </w:rPr>
      </w:pPr>
      <w:r w:rsidRPr="000911D7">
        <w:rPr>
          <w:b/>
          <w:iCs/>
          <w:sz w:val="28"/>
          <w:szCs w:val="28"/>
        </w:rPr>
        <w:t>Региональной энергетической комиссии Кузбасса</w:t>
      </w:r>
    </w:p>
    <w:p w14:paraId="796C1B33" w14:textId="135BE6DF" w:rsidR="000911D7" w:rsidRPr="000911D7" w:rsidRDefault="000911D7" w:rsidP="000911D7">
      <w:pPr>
        <w:jc w:val="center"/>
        <w:rPr>
          <w:color w:val="000000"/>
          <w:sz w:val="28"/>
          <w:szCs w:val="28"/>
        </w:rPr>
      </w:pPr>
      <w:r w:rsidRPr="000911D7">
        <w:rPr>
          <w:color w:val="000000"/>
          <w:sz w:val="28"/>
          <w:szCs w:val="28"/>
        </w:rPr>
        <w:t>по материалам, представленным</w:t>
      </w:r>
      <w:r w:rsidRPr="000911D7">
        <w:rPr>
          <w:b/>
          <w:color w:val="000000"/>
          <w:sz w:val="28"/>
          <w:szCs w:val="28"/>
        </w:rPr>
        <w:t xml:space="preserve"> </w:t>
      </w:r>
      <w:r w:rsidRPr="000911D7">
        <w:rPr>
          <w:b/>
          <w:bCs/>
          <w:kern w:val="32"/>
          <w:sz w:val="28"/>
          <w:szCs w:val="28"/>
          <w:lang w:eastAsia="en-US"/>
        </w:rPr>
        <w:t>ООО «</w:t>
      </w:r>
      <w:proofErr w:type="spellStart"/>
      <w:r w:rsidRPr="000911D7">
        <w:rPr>
          <w:b/>
          <w:bCs/>
          <w:kern w:val="32"/>
          <w:sz w:val="28"/>
          <w:szCs w:val="28"/>
          <w:lang w:eastAsia="en-US"/>
        </w:rPr>
        <w:t>Теплоресурс</w:t>
      </w:r>
      <w:proofErr w:type="spellEnd"/>
      <w:r w:rsidRPr="000911D7">
        <w:rPr>
          <w:b/>
          <w:bCs/>
          <w:kern w:val="32"/>
          <w:sz w:val="28"/>
          <w:szCs w:val="28"/>
          <w:lang w:eastAsia="en-US"/>
        </w:rPr>
        <w:t>»</w:t>
      </w:r>
      <w:r w:rsidRPr="000911D7">
        <w:rPr>
          <w:color w:val="000000"/>
          <w:sz w:val="28"/>
          <w:szCs w:val="28"/>
        </w:rPr>
        <w:t>, для установления тарифов на тепловую энергию, теплоноситель и ГВС, реализуемые на потребительском рынке Гурьевского муниципального округа, на 2024 год</w:t>
      </w:r>
    </w:p>
    <w:p w14:paraId="435C6AF7" w14:textId="77777777" w:rsidR="000911D7" w:rsidRPr="000911D7" w:rsidRDefault="000911D7" w:rsidP="000911D7">
      <w:pPr>
        <w:tabs>
          <w:tab w:val="left" w:pos="567"/>
        </w:tabs>
        <w:jc w:val="both"/>
        <w:rPr>
          <w:szCs w:val="20"/>
        </w:rPr>
      </w:pPr>
    </w:p>
    <w:p w14:paraId="4B804DE3" w14:textId="77777777" w:rsidR="000911D7" w:rsidRPr="000911D7" w:rsidRDefault="000911D7" w:rsidP="001B0E15">
      <w:pPr>
        <w:keepNext/>
        <w:numPr>
          <w:ilvl w:val="0"/>
          <w:numId w:val="10"/>
        </w:numPr>
        <w:tabs>
          <w:tab w:val="left" w:pos="567"/>
        </w:tabs>
        <w:jc w:val="both"/>
        <w:outlineLvl w:val="0"/>
        <w:rPr>
          <w:b/>
          <w:color w:val="000000"/>
          <w:sz w:val="32"/>
          <w:szCs w:val="20"/>
        </w:rPr>
      </w:pPr>
      <w:r w:rsidRPr="000911D7">
        <w:rPr>
          <w:b/>
          <w:color w:val="000000"/>
          <w:sz w:val="32"/>
          <w:szCs w:val="20"/>
        </w:rPr>
        <w:t>Нормативно-правовая база</w:t>
      </w:r>
      <w:bookmarkEnd w:id="42"/>
      <w:bookmarkEnd w:id="43"/>
    </w:p>
    <w:p w14:paraId="1438D43C" w14:textId="77777777" w:rsidR="000911D7" w:rsidRPr="000911D7" w:rsidRDefault="000911D7" w:rsidP="000911D7">
      <w:pPr>
        <w:tabs>
          <w:tab w:val="left" w:pos="0"/>
          <w:tab w:val="left" w:pos="9900"/>
        </w:tabs>
        <w:ind w:right="142"/>
        <w:jc w:val="both"/>
        <w:rPr>
          <w:color w:val="000000"/>
          <w:sz w:val="28"/>
          <w:szCs w:val="28"/>
        </w:rPr>
      </w:pPr>
    </w:p>
    <w:p w14:paraId="6332C24F" w14:textId="77777777" w:rsidR="000911D7" w:rsidRPr="000911D7" w:rsidRDefault="000911D7" w:rsidP="000911D7">
      <w:pPr>
        <w:tabs>
          <w:tab w:val="left" w:pos="0"/>
          <w:tab w:val="left" w:pos="851"/>
        </w:tabs>
        <w:ind w:right="-2" w:firstLine="709"/>
        <w:jc w:val="both"/>
        <w:rPr>
          <w:color w:val="000000"/>
          <w:sz w:val="28"/>
          <w:szCs w:val="28"/>
        </w:rPr>
      </w:pPr>
      <w:r w:rsidRPr="000911D7">
        <w:rPr>
          <w:color w:val="000000"/>
          <w:sz w:val="28"/>
          <w:szCs w:val="28"/>
        </w:rPr>
        <w:t>Гражданский кодекс Российской Федерации (далее – ГК РФ).</w:t>
      </w:r>
    </w:p>
    <w:p w14:paraId="2D55399A" w14:textId="77777777" w:rsidR="000911D7" w:rsidRPr="000911D7" w:rsidRDefault="000911D7" w:rsidP="000911D7">
      <w:pPr>
        <w:tabs>
          <w:tab w:val="left" w:pos="0"/>
          <w:tab w:val="left" w:pos="851"/>
        </w:tabs>
        <w:ind w:right="-2" w:firstLine="709"/>
        <w:jc w:val="both"/>
        <w:rPr>
          <w:color w:val="000000"/>
          <w:sz w:val="28"/>
          <w:szCs w:val="28"/>
        </w:rPr>
      </w:pPr>
      <w:r w:rsidRPr="000911D7">
        <w:rPr>
          <w:color w:val="000000"/>
          <w:sz w:val="28"/>
          <w:szCs w:val="28"/>
        </w:rPr>
        <w:t>Налоговый кодекс Российской Федерации (далее - НК РФ).</w:t>
      </w:r>
    </w:p>
    <w:p w14:paraId="398F87D0" w14:textId="77777777" w:rsidR="000911D7" w:rsidRPr="000911D7" w:rsidRDefault="000911D7" w:rsidP="000911D7">
      <w:pPr>
        <w:tabs>
          <w:tab w:val="left" w:pos="0"/>
          <w:tab w:val="left" w:pos="851"/>
        </w:tabs>
        <w:ind w:right="-2" w:firstLine="709"/>
        <w:jc w:val="both"/>
        <w:rPr>
          <w:color w:val="000000"/>
          <w:sz w:val="28"/>
          <w:szCs w:val="28"/>
        </w:rPr>
      </w:pPr>
      <w:r w:rsidRPr="000911D7">
        <w:rPr>
          <w:color w:val="000000"/>
          <w:sz w:val="28"/>
          <w:szCs w:val="28"/>
        </w:rPr>
        <w:t>Трудовой Кодекс Российской Федерации (далее - ТК РФ).</w:t>
      </w:r>
    </w:p>
    <w:p w14:paraId="5259F93F" w14:textId="77777777" w:rsidR="000911D7" w:rsidRPr="000911D7" w:rsidRDefault="000911D7" w:rsidP="000911D7">
      <w:pPr>
        <w:tabs>
          <w:tab w:val="left" w:pos="0"/>
          <w:tab w:val="left" w:pos="851"/>
        </w:tabs>
        <w:ind w:right="-2" w:firstLine="709"/>
        <w:jc w:val="both"/>
        <w:rPr>
          <w:color w:val="000000"/>
          <w:sz w:val="28"/>
          <w:szCs w:val="28"/>
        </w:rPr>
      </w:pPr>
      <w:r w:rsidRPr="000911D7">
        <w:rPr>
          <w:color w:val="000000"/>
          <w:sz w:val="28"/>
          <w:szCs w:val="28"/>
        </w:rPr>
        <w:t>Федеральный Закон от 17.08.1995 № 147-ФЗ «О естественных монополиях».</w:t>
      </w:r>
    </w:p>
    <w:p w14:paraId="60BBD90D" w14:textId="77777777" w:rsidR="000911D7" w:rsidRPr="000911D7" w:rsidRDefault="000911D7" w:rsidP="000911D7">
      <w:pPr>
        <w:tabs>
          <w:tab w:val="left" w:pos="0"/>
          <w:tab w:val="left" w:pos="851"/>
        </w:tabs>
        <w:ind w:right="-2" w:firstLine="709"/>
        <w:jc w:val="both"/>
        <w:rPr>
          <w:color w:val="000000"/>
          <w:sz w:val="28"/>
          <w:szCs w:val="28"/>
        </w:rPr>
      </w:pPr>
      <w:r w:rsidRPr="000911D7">
        <w:rPr>
          <w:color w:val="000000"/>
          <w:sz w:val="28"/>
          <w:szCs w:val="28"/>
        </w:rPr>
        <w:t>Федеральный закон от 27.07.2010 № 190-ФЗ «О теплоснабжении».</w:t>
      </w:r>
    </w:p>
    <w:p w14:paraId="2182A888" w14:textId="77777777" w:rsidR="000911D7" w:rsidRPr="000911D7" w:rsidRDefault="000911D7" w:rsidP="000911D7">
      <w:pPr>
        <w:tabs>
          <w:tab w:val="left" w:pos="0"/>
          <w:tab w:val="left" w:pos="851"/>
        </w:tabs>
        <w:ind w:right="-2" w:firstLine="709"/>
        <w:jc w:val="both"/>
        <w:rPr>
          <w:color w:val="000000"/>
          <w:sz w:val="28"/>
          <w:szCs w:val="28"/>
        </w:rPr>
      </w:pPr>
      <w:r w:rsidRPr="000911D7">
        <w:rPr>
          <w:color w:val="000000"/>
          <w:sz w:val="28"/>
          <w:szCs w:val="28"/>
        </w:rPr>
        <w:t>Постановление Правительства РФ от 6 июля 1998 № 700 «О введении раздельного учета затрат по регулируемым видам деятельности в энергетике».</w:t>
      </w:r>
    </w:p>
    <w:p w14:paraId="2C8836F5" w14:textId="77777777" w:rsidR="000911D7" w:rsidRPr="000911D7" w:rsidRDefault="000911D7" w:rsidP="000911D7">
      <w:pPr>
        <w:tabs>
          <w:tab w:val="left" w:pos="0"/>
          <w:tab w:val="left" w:pos="851"/>
        </w:tabs>
        <w:ind w:right="-2" w:firstLine="709"/>
        <w:jc w:val="both"/>
        <w:rPr>
          <w:color w:val="000000"/>
          <w:sz w:val="28"/>
          <w:szCs w:val="28"/>
        </w:rPr>
      </w:pPr>
      <w:r w:rsidRPr="000911D7">
        <w:rPr>
          <w:color w:val="00000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00B12EC6" w14:textId="77777777" w:rsidR="000911D7" w:rsidRPr="000911D7" w:rsidRDefault="000911D7" w:rsidP="000911D7">
      <w:pPr>
        <w:tabs>
          <w:tab w:val="left" w:pos="0"/>
          <w:tab w:val="left" w:pos="851"/>
        </w:tabs>
        <w:ind w:right="-2" w:firstLine="709"/>
        <w:jc w:val="both"/>
        <w:rPr>
          <w:color w:val="000000"/>
          <w:sz w:val="28"/>
          <w:szCs w:val="28"/>
        </w:rPr>
      </w:pPr>
      <w:r w:rsidRPr="000911D7">
        <w:rPr>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285C0646" w14:textId="77777777" w:rsidR="000911D7" w:rsidRPr="000911D7" w:rsidRDefault="000911D7" w:rsidP="000911D7">
      <w:pPr>
        <w:tabs>
          <w:tab w:val="left" w:pos="0"/>
          <w:tab w:val="left" w:pos="851"/>
        </w:tabs>
        <w:ind w:right="-2" w:firstLine="709"/>
        <w:jc w:val="both"/>
        <w:rPr>
          <w:color w:val="000000"/>
          <w:sz w:val="28"/>
          <w:szCs w:val="28"/>
        </w:rPr>
      </w:pPr>
      <w:r w:rsidRPr="000911D7">
        <w:rPr>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6D696293" w14:textId="77777777" w:rsidR="000911D7" w:rsidRPr="000911D7" w:rsidRDefault="000911D7" w:rsidP="000911D7">
      <w:pPr>
        <w:tabs>
          <w:tab w:val="left" w:pos="851"/>
        </w:tabs>
        <w:ind w:right="-2" w:firstLine="709"/>
        <w:jc w:val="both"/>
        <w:rPr>
          <w:color w:val="000000"/>
          <w:sz w:val="28"/>
          <w:szCs w:val="28"/>
        </w:rPr>
      </w:pPr>
      <w:r w:rsidRPr="000911D7">
        <w:rPr>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7EF7A11D" w14:textId="77777777" w:rsidR="000911D7" w:rsidRPr="000911D7" w:rsidRDefault="000911D7" w:rsidP="000911D7">
      <w:pPr>
        <w:tabs>
          <w:tab w:val="left" w:pos="851"/>
        </w:tabs>
        <w:ind w:right="-2" w:firstLine="709"/>
        <w:jc w:val="both"/>
        <w:rPr>
          <w:color w:val="000000"/>
          <w:sz w:val="28"/>
          <w:szCs w:val="28"/>
        </w:rPr>
      </w:pPr>
      <w:r w:rsidRPr="000911D7">
        <w:rPr>
          <w:color w:val="000000"/>
          <w:sz w:val="28"/>
          <w:szCs w:val="28"/>
        </w:rPr>
        <w:t>Приказ Федеральной службы по тарифам (ФСТ России) от 07.06.2013 №</w:t>
      </w:r>
      <w:r w:rsidRPr="000911D7">
        <w:rPr>
          <w:color w:val="000000"/>
          <w:sz w:val="28"/>
          <w:szCs w:val="28"/>
          <w:lang w:val="en-US"/>
        </w:rPr>
        <w:t> </w:t>
      </w:r>
      <w:r w:rsidRPr="000911D7">
        <w:rPr>
          <w:color w:val="000000"/>
          <w:sz w:val="28"/>
          <w:szCs w:val="28"/>
        </w:rPr>
        <w:t>163 «Об утверждении Регламента открытия дел об установлении регулируемых цен (тарифов) и отмене регулирования тарифов в сфере теплоснабжения».</w:t>
      </w:r>
    </w:p>
    <w:p w14:paraId="7CECD9EE" w14:textId="77777777" w:rsidR="000911D7" w:rsidRPr="000911D7" w:rsidRDefault="000911D7" w:rsidP="000911D7">
      <w:pPr>
        <w:tabs>
          <w:tab w:val="left" w:pos="851"/>
        </w:tabs>
        <w:ind w:right="-2" w:firstLine="709"/>
        <w:jc w:val="both"/>
        <w:rPr>
          <w:color w:val="000000"/>
          <w:sz w:val="28"/>
          <w:szCs w:val="28"/>
        </w:rPr>
      </w:pPr>
      <w:r w:rsidRPr="000911D7">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5717E2B" w14:textId="77777777" w:rsidR="000911D7" w:rsidRPr="000911D7" w:rsidRDefault="000911D7" w:rsidP="000911D7">
      <w:pPr>
        <w:ind w:right="-2" w:firstLine="709"/>
        <w:contextualSpacing/>
        <w:jc w:val="both"/>
        <w:rPr>
          <w:color w:val="000000"/>
          <w:sz w:val="28"/>
          <w:szCs w:val="28"/>
        </w:rPr>
      </w:pPr>
      <w:r w:rsidRPr="000911D7">
        <w:rPr>
          <w:color w:val="000000"/>
          <w:sz w:val="28"/>
          <w:szCs w:val="28"/>
        </w:rPr>
        <w:t>Вся нормативно – методическая основа используется в редакции, действующей на момент проведения экспертизы.</w:t>
      </w:r>
    </w:p>
    <w:p w14:paraId="0E01F118" w14:textId="77777777" w:rsidR="000911D7" w:rsidRPr="000911D7" w:rsidRDefault="000911D7" w:rsidP="000911D7">
      <w:pPr>
        <w:ind w:right="-2" w:firstLine="709"/>
        <w:contextualSpacing/>
        <w:jc w:val="both"/>
        <w:rPr>
          <w:color w:val="000000"/>
          <w:sz w:val="28"/>
          <w:szCs w:val="28"/>
        </w:rPr>
      </w:pPr>
      <w:r w:rsidRPr="000911D7">
        <w:rPr>
          <w:color w:val="000000"/>
          <w:sz w:val="28"/>
          <w:szCs w:val="28"/>
        </w:rPr>
        <w:t>Материалы ООО «</w:t>
      </w:r>
      <w:proofErr w:type="spellStart"/>
      <w:r w:rsidRPr="000911D7">
        <w:rPr>
          <w:color w:val="000000"/>
          <w:sz w:val="28"/>
          <w:szCs w:val="28"/>
        </w:rPr>
        <w:t>Теплоресурс</w:t>
      </w:r>
      <w:proofErr w:type="spellEnd"/>
      <w:r w:rsidRPr="000911D7">
        <w:rPr>
          <w:color w:val="000000"/>
          <w:sz w:val="28"/>
          <w:szCs w:val="28"/>
        </w:rPr>
        <w:t xml:space="preserve">» по расчету тарифов на 2024 год. подготовлены в соответствии с требованиями «Основ ценообразования в сфере теплоснабжения», утвержденных постановлением Правительства Российской </w:t>
      </w:r>
      <w:r w:rsidRPr="000911D7">
        <w:rPr>
          <w:color w:val="000000"/>
          <w:sz w:val="28"/>
          <w:szCs w:val="28"/>
        </w:rPr>
        <w:lastRenderedPageBreak/>
        <w:t>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7B8AE568" w14:textId="77777777" w:rsidR="000911D7" w:rsidRPr="000911D7" w:rsidRDefault="000911D7" w:rsidP="000911D7">
      <w:pPr>
        <w:shd w:val="clear" w:color="auto" w:fill="FFFFFF"/>
        <w:ind w:right="-2" w:firstLine="709"/>
        <w:contextualSpacing/>
        <w:jc w:val="both"/>
        <w:rPr>
          <w:color w:val="000000"/>
          <w:sz w:val="28"/>
          <w:szCs w:val="28"/>
        </w:rPr>
      </w:pPr>
      <w:r w:rsidRPr="000911D7">
        <w:rPr>
          <w:color w:val="000000"/>
          <w:sz w:val="28"/>
          <w:szCs w:val="28"/>
        </w:rPr>
        <w:t>Постановлением РЭК КО от 10.03.2020 № 28 ООО «</w:t>
      </w:r>
      <w:proofErr w:type="spellStart"/>
      <w:r w:rsidRPr="000911D7">
        <w:rPr>
          <w:color w:val="000000"/>
          <w:sz w:val="28"/>
          <w:szCs w:val="28"/>
        </w:rPr>
        <w:t>Теплоресурс</w:t>
      </w:r>
      <w:proofErr w:type="spellEnd"/>
      <w:r w:rsidRPr="000911D7">
        <w:rPr>
          <w:color w:val="000000"/>
          <w:sz w:val="28"/>
          <w:szCs w:val="28"/>
        </w:rPr>
        <w:t>» были установлены долгосрочные параметры регулирования для формирования долгосрочных тарифов на тепловую энергию, реализуемую на потребительском рынке Гурьевского муниципального округа, на период с 11.03.2020 по 31.12.2030.</w:t>
      </w:r>
    </w:p>
    <w:p w14:paraId="1A8FAFC2" w14:textId="77777777" w:rsidR="000911D7" w:rsidRPr="000911D7" w:rsidRDefault="000911D7" w:rsidP="000911D7">
      <w:pPr>
        <w:ind w:right="-2" w:firstLine="709"/>
        <w:contextualSpacing/>
        <w:jc w:val="both"/>
        <w:rPr>
          <w:color w:val="000000"/>
          <w:sz w:val="28"/>
          <w:szCs w:val="28"/>
        </w:rPr>
      </w:pPr>
      <w:r w:rsidRPr="000911D7">
        <w:rPr>
          <w:color w:val="00000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 </w:t>
      </w:r>
    </w:p>
    <w:p w14:paraId="15566B63" w14:textId="77777777" w:rsidR="000911D7" w:rsidRPr="000911D7" w:rsidRDefault="000911D7" w:rsidP="000911D7">
      <w:pPr>
        <w:ind w:right="-2" w:firstLine="709"/>
        <w:contextualSpacing/>
        <w:jc w:val="both"/>
        <w:rPr>
          <w:color w:val="000000"/>
          <w:sz w:val="28"/>
          <w:szCs w:val="28"/>
        </w:rPr>
      </w:pPr>
      <w:r w:rsidRPr="000911D7">
        <w:rPr>
          <w:color w:val="000000"/>
          <w:sz w:val="28"/>
          <w:szCs w:val="28"/>
        </w:rPr>
        <w:t>Согласно пункту 52</w:t>
      </w:r>
      <w:r w:rsidRPr="000911D7">
        <w:rPr>
          <w:szCs w:val="20"/>
        </w:rPr>
        <w:t xml:space="preserve"> </w:t>
      </w:r>
      <w:r w:rsidRPr="000911D7">
        <w:rPr>
          <w:color w:val="000000"/>
          <w:sz w:val="28"/>
          <w:szCs w:val="28"/>
        </w:rPr>
        <w:t>Основ ценообразования, в целях корректировки долгосрочных тарифов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 Корректировка тарифов на 2024 год произведена экспертами методом индексации, в соответствии с прогнозом Минэкономразвития РФ, опубликованным на сайте 22.09.2023.</w:t>
      </w:r>
    </w:p>
    <w:p w14:paraId="2F627A80" w14:textId="77777777" w:rsidR="000911D7" w:rsidRPr="000911D7" w:rsidRDefault="000911D7" w:rsidP="000911D7">
      <w:pPr>
        <w:ind w:right="-2" w:firstLine="709"/>
        <w:contextualSpacing/>
        <w:jc w:val="both"/>
        <w:rPr>
          <w:color w:val="000000"/>
          <w:sz w:val="28"/>
          <w:szCs w:val="28"/>
        </w:rPr>
      </w:pPr>
      <w:r w:rsidRPr="000911D7">
        <w:rPr>
          <w:color w:val="000000"/>
          <w:sz w:val="28"/>
          <w:szCs w:val="28"/>
        </w:rPr>
        <w:t xml:space="preserve">Действующее законодательство предусматривает необходимость экономической обоснованности включаемых в тарифную базу расходов. </w:t>
      </w:r>
    </w:p>
    <w:p w14:paraId="7002498D" w14:textId="77777777" w:rsidR="000911D7" w:rsidRPr="000911D7" w:rsidRDefault="000911D7" w:rsidP="000911D7">
      <w:pPr>
        <w:ind w:right="-2" w:firstLine="709"/>
        <w:contextualSpacing/>
        <w:jc w:val="both"/>
        <w:rPr>
          <w:color w:val="000000"/>
          <w:sz w:val="28"/>
          <w:szCs w:val="28"/>
        </w:rPr>
      </w:pPr>
      <w:r w:rsidRPr="000911D7">
        <w:rPr>
          <w:color w:val="000000"/>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22CCAA40" w14:textId="77777777" w:rsidR="000911D7" w:rsidRPr="000911D7" w:rsidRDefault="000911D7" w:rsidP="000911D7">
      <w:pPr>
        <w:ind w:right="-2" w:firstLine="709"/>
        <w:contextualSpacing/>
        <w:jc w:val="both"/>
        <w:rPr>
          <w:color w:val="000000"/>
          <w:sz w:val="28"/>
          <w:szCs w:val="28"/>
        </w:rPr>
      </w:pPr>
      <w:r w:rsidRPr="000911D7">
        <w:rPr>
          <w:color w:val="000000"/>
          <w:sz w:val="28"/>
          <w:szCs w:val="28"/>
        </w:rPr>
        <w:t>а) установленные на очередной период регулирования цены (тарифы) для соответствующей категории потребителей (тарифы на водоснабжение и водоотведение согласно постановлениям РЭК Кузбасса);</w:t>
      </w:r>
    </w:p>
    <w:p w14:paraId="20AC0ED3" w14:textId="77777777" w:rsidR="000911D7" w:rsidRPr="000911D7" w:rsidRDefault="000911D7" w:rsidP="000911D7">
      <w:pPr>
        <w:ind w:right="-2" w:firstLine="709"/>
        <w:contextualSpacing/>
        <w:jc w:val="both"/>
        <w:rPr>
          <w:color w:val="000000"/>
          <w:sz w:val="28"/>
          <w:szCs w:val="28"/>
        </w:rPr>
      </w:pPr>
      <w:r w:rsidRPr="000911D7">
        <w:rPr>
          <w:color w:val="000000"/>
          <w:sz w:val="28"/>
          <w:szCs w:val="28"/>
        </w:rPr>
        <w:t>б) цены, установленные в договорах, заключенных в результате проведения торгов (согласно представленному предприятием Положению о закупках ООО «</w:t>
      </w:r>
      <w:proofErr w:type="spellStart"/>
      <w:r w:rsidRPr="000911D7">
        <w:rPr>
          <w:color w:val="000000"/>
          <w:sz w:val="28"/>
          <w:szCs w:val="28"/>
        </w:rPr>
        <w:t>Теплоресурс</w:t>
      </w:r>
      <w:proofErr w:type="spellEnd"/>
      <w:r w:rsidRPr="000911D7">
        <w:rPr>
          <w:color w:val="000000"/>
          <w:sz w:val="28"/>
          <w:szCs w:val="28"/>
        </w:rPr>
        <w:t>»;</w:t>
      </w:r>
    </w:p>
    <w:p w14:paraId="03C189A0" w14:textId="77777777" w:rsidR="000911D7" w:rsidRPr="000911D7" w:rsidRDefault="000911D7" w:rsidP="000911D7">
      <w:pPr>
        <w:ind w:right="-2" w:firstLine="709"/>
        <w:contextualSpacing/>
        <w:jc w:val="both"/>
        <w:rPr>
          <w:color w:val="000000"/>
          <w:sz w:val="28"/>
          <w:szCs w:val="28"/>
        </w:rPr>
      </w:pPr>
      <w:r w:rsidRPr="000911D7">
        <w:rPr>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опубликован Минэкономразвития РФ 22.09.2023.</w:t>
      </w:r>
    </w:p>
    <w:p w14:paraId="32C971DA" w14:textId="77777777" w:rsidR="000911D7" w:rsidRPr="000911D7" w:rsidRDefault="000911D7" w:rsidP="000911D7">
      <w:pPr>
        <w:ind w:right="-2" w:firstLine="709"/>
        <w:contextualSpacing/>
        <w:jc w:val="both"/>
        <w:rPr>
          <w:color w:val="000000"/>
          <w:sz w:val="28"/>
          <w:szCs w:val="28"/>
        </w:rPr>
      </w:pPr>
      <w:r w:rsidRPr="000911D7">
        <w:rPr>
          <w:color w:val="000000"/>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752190E8" w14:textId="77777777" w:rsidR="000911D7" w:rsidRPr="000911D7" w:rsidRDefault="000911D7" w:rsidP="000911D7">
      <w:pPr>
        <w:ind w:right="-2" w:firstLine="709"/>
        <w:contextualSpacing/>
        <w:jc w:val="both"/>
        <w:rPr>
          <w:color w:val="000000"/>
          <w:sz w:val="28"/>
          <w:szCs w:val="28"/>
        </w:rPr>
      </w:pPr>
      <w:r w:rsidRPr="000911D7">
        <w:rPr>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23C116E2" w14:textId="77777777" w:rsidR="000911D7" w:rsidRPr="000911D7" w:rsidRDefault="000911D7" w:rsidP="000911D7">
      <w:pPr>
        <w:ind w:right="-2" w:firstLine="709"/>
        <w:contextualSpacing/>
        <w:jc w:val="both"/>
        <w:rPr>
          <w:color w:val="000000"/>
          <w:sz w:val="28"/>
          <w:szCs w:val="28"/>
        </w:rPr>
      </w:pPr>
      <w:r w:rsidRPr="000911D7">
        <w:rPr>
          <w:color w:val="000000"/>
          <w:sz w:val="28"/>
          <w:szCs w:val="28"/>
        </w:rPr>
        <w:t>б) цены, установленные в договорах, заключенных в результате проведения торгов;</w:t>
      </w:r>
    </w:p>
    <w:p w14:paraId="4197A6A8" w14:textId="77777777" w:rsidR="000911D7" w:rsidRPr="000911D7" w:rsidRDefault="000911D7" w:rsidP="000911D7">
      <w:pPr>
        <w:ind w:right="-2" w:firstLine="709"/>
        <w:contextualSpacing/>
        <w:jc w:val="both"/>
        <w:rPr>
          <w:color w:val="000000"/>
          <w:sz w:val="28"/>
          <w:szCs w:val="28"/>
        </w:rPr>
      </w:pPr>
      <w:r w:rsidRPr="000911D7">
        <w:rPr>
          <w:color w:val="000000"/>
          <w:sz w:val="28"/>
          <w:szCs w:val="28"/>
        </w:rPr>
        <w:lastRenderedPageBreak/>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71E14A9A" w14:textId="77777777" w:rsidR="000911D7" w:rsidRPr="000911D7" w:rsidRDefault="000911D7" w:rsidP="000911D7">
      <w:pPr>
        <w:ind w:right="-2" w:firstLine="709"/>
        <w:contextualSpacing/>
        <w:jc w:val="both"/>
        <w:rPr>
          <w:color w:val="000000"/>
          <w:sz w:val="28"/>
          <w:szCs w:val="28"/>
        </w:rPr>
      </w:pPr>
      <w:r w:rsidRPr="000911D7">
        <w:rPr>
          <w:color w:val="00000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6AF7F266" w14:textId="77777777" w:rsidR="000911D7" w:rsidRPr="000911D7" w:rsidRDefault="000911D7" w:rsidP="000911D7">
      <w:pPr>
        <w:ind w:right="-2" w:firstLine="709"/>
        <w:contextualSpacing/>
        <w:jc w:val="both"/>
        <w:rPr>
          <w:color w:val="000000"/>
          <w:sz w:val="28"/>
          <w:szCs w:val="28"/>
        </w:rPr>
      </w:pPr>
      <w:r w:rsidRPr="000911D7">
        <w:rPr>
          <w:color w:val="000000"/>
          <w:sz w:val="28"/>
          <w:szCs w:val="28"/>
        </w:rPr>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14:paraId="451B2805" w14:textId="77777777" w:rsidR="000911D7" w:rsidRPr="000911D7" w:rsidRDefault="000911D7" w:rsidP="000911D7">
      <w:pPr>
        <w:ind w:right="-2" w:firstLine="709"/>
        <w:contextualSpacing/>
        <w:jc w:val="both"/>
        <w:rPr>
          <w:color w:val="000000"/>
          <w:sz w:val="28"/>
          <w:szCs w:val="28"/>
        </w:rPr>
      </w:pPr>
      <w:r w:rsidRPr="000911D7">
        <w:rPr>
          <w:color w:val="000000"/>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3DDB101F" w14:textId="77777777" w:rsidR="000911D7" w:rsidRPr="000911D7" w:rsidRDefault="000911D7" w:rsidP="000911D7">
      <w:pPr>
        <w:ind w:right="-2" w:firstLine="709"/>
        <w:contextualSpacing/>
        <w:jc w:val="both"/>
        <w:rPr>
          <w:color w:val="000000"/>
          <w:sz w:val="28"/>
          <w:szCs w:val="28"/>
        </w:rPr>
      </w:pPr>
      <w:r w:rsidRPr="000911D7">
        <w:rPr>
          <w:color w:val="000000"/>
          <w:sz w:val="28"/>
          <w:szCs w:val="28"/>
        </w:rPr>
        <w:t>В целом, при осуществлении анализа и оценки отдельных статей расходов и их необходимости для деятельности ООО «</w:t>
      </w:r>
      <w:proofErr w:type="spellStart"/>
      <w:r w:rsidRPr="000911D7">
        <w:rPr>
          <w:color w:val="000000"/>
          <w:sz w:val="28"/>
          <w:szCs w:val="28"/>
        </w:rPr>
        <w:t>Теплоресурс</w:t>
      </w:r>
      <w:proofErr w:type="spellEnd"/>
      <w:r w:rsidRPr="000911D7">
        <w:rPr>
          <w:color w:val="000000"/>
          <w:sz w:val="28"/>
          <w:szCs w:val="28"/>
        </w:rPr>
        <w:t>» по теплоснабжению, эксперты руководствовались основными принципами государственного регулирования, закрепленными в ст. 7 Закона о теплоснабжении.</w:t>
      </w:r>
    </w:p>
    <w:p w14:paraId="180659F8" w14:textId="77777777" w:rsidR="000911D7" w:rsidRPr="000911D7" w:rsidRDefault="000911D7" w:rsidP="000911D7">
      <w:pPr>
        <w:ind w:right="-2" w:firstLine="709"/>
        <w:contextualSpacing/>
        <w:jc w:val="both"/>
        <w:rPr>
          <w:color w:val="000000"/>
          <w:sz w:val="28"/>
          <w:szCs w:val="28"/>
        </w:rPr>
      </w:pPr>
    </w:p>
    <w:p w14:paraId="46B6375D" w14:textId="77777777" w:rsidR="000911D7" w:rsidRPr="000911D7" w:rsidRDefault="000911D7" w:rsidP="001B0E15">
      <w:pPr>
        <w:keepNext/>
        <w:numPr>
          <w:ilvl w:val="0"/>
          <w:numId w:val="10"/>
        </w:numPr>
        <w:tabs>
          <w:tab w:val="left" w:pos="567"/>
        </w:tabs>
        <w:ind w:left="0" w:firstLine="709"/>
        <w:contextualSpacing/>
        <w:jc w:val="center"/>
        <w:outlineLvl w:val="0"/>
        <w:rPr>
          <w:b/>
          <w:sz w:val="32"/>
          <w:szCs w:val="20"/>
        </w:rPr>
      </w:pPr>
      <w:bookmarkStart w:id="44" w:name="_Toc58251816"/>
      <w:bookmarkStart w:id="45" w:name="_Toc91666959"/>
      <w:r w:rsidRPr="000911D7">
        <w:rPr>
          <w:b/>
          <w:sz w:val="32"/>
          <w:szCs w:val="20"/>
        </w:rPr>
        <w:t>Общая характеристика предприятия</w:t>
      </w:r>
      <w:bookmarkEnd w:id="44"/>
      <w:bookmarkEnd w:id="45"/>
    </w:p>
    <w:p w14:paraId="5776D46F" w14:textId="77777777" w:rsidR="000911D7" w:rsidRPr="000911D7" w:rsidRDefault="000911D7" w:rsidP="000911D7">
      <w:pPr>
        <w:ind w:firstLine="709"/>
        <w:contextualSpacing/>
        <w:jc w:val="both"/>
        <w:rPr>
          <w:sz w:val="28"/>
          <w:szCs w:val="28"/>
        </w:rPr>
      </w:pPr>
      <w:r w:rsidRPr="000911D7">
        <w:rPr>
          <w:sz w:val="28"/>
          <w:szCs w:val="28"/>
        </w:rPr>
        <w:t>Организация обслуживает, согласно концессионному соглашению от 05.02.2020, имущественный комплекс коммунальной инфраструктуры и иных объектов коммунального хозяйства, необходимого для организации теплоснабжения на территории сельских поселений Гурьевского муниципального округа Кемеровской области (13 котельных, которые реализуют тепловую энергию на отопление жилого фонда, бюджетных и прочих организаций). Котельные находятся в следующих населенных пунктах:</w:t>
      </w:r>
    </w:p>
    <w:p w14:paraId="04C08483" w14:textId="77777777" w:rsidR="000911D7" w:rsidRPr="000911D7" w:rsidRDefault="000911D7" w:rsidP="000911D7">
      <w:pPr>
        <w:ind w:firstLine="709"/>
        <w:contextualSpacing/>
        <w:jc w:val="both"/>
        <w:rPr>
          <w:sz w:val="28"/>
          <w:szCs w:val="28"/>
        </w:rPr>
      </w:pPr>
      <w:r w:rsidRPr="000911D7">
        <w:rPr>
          <w:sz w:val="28"/>
          <w:szCs w:val="28"/>
        </w:rPr>
        <w:t xml:space="preserve">Котельная № 8 - с. Малая </w:t>
      </w:r>
      <w:proofErr w:type="spellStart"/>
      <w:r w:rsidRPr="000911D7">
        <w:rPr>
          <w:sz w:val="28"/>
          <w:szCs w:val="28"/>
        </w:rPr>
        <w:t>Салаирка</w:t>
      </w:r>
      <w:proofErr w:type="spellEnd"/>
      <w:r w:rsidRPr="000911D7">
        <w:rPr>
          <w:sz w:val="28"/>
          <w:szCs w:val="28"/>
        </w:rPr>
        <w:t>;</w:t>
      </w:r>
    </w:p>
    <w:p w14:paraId="68A8556D" w14:textId="77777777" w:rsidR="000911D7" w:rsidRPr="000911D7" w:rsidRDefault="000911D7" w:rsidP="000911D7">
      <w:pPr>
        <w:ind w:firstLine="709"/>
        <w:contextualSpacing/>
        <w:jc w:val="both"/>
        <w:rPr>
          <w:sz w:val="28"/>
          <w:szCs w:val="28"/>
        </w:rPr>
      </w:pPr>
      <w:r w:rsidRPr="000911D7">
        <w:rPr>
          <w:sz w:val="28"/>
          <w:szCs w:val="28"/>
        </w:rPr>
        <w:t xml:space="preserve">Котельная № 10 - с. </w:t>
      </w:r>
      <w:proofErr w:type="spellStart"/>
      <w:r w:rsidRPr="000911D7">
        <w:rPr>
          <w:sz w:val="28"/>
          <w:szCs w:val="28"/>
        </w:rPr>
        <w:t>Кулебакино</w:t>
      </w:r>
      <w:proofErr w:type="spellEnd"/>
      <w:r w:rsidRPr="000911D7">
        <w:rPr>
          <w:sz w:val="28"/>
          <w:szCs w:val="28"/>
        </w:rPr>
        <w:t>;</w:t>
      </w:r>
    </w:p>
    <w:p w14:paraId="1CE22D83" w14:textId="77777777" w:rsidR="000911D7" w:rsidRPr="000911D7" w:rsidRDefault="000911D7" w:rsidP="000911D7">
      <w:pPr>
        <w:ind w:firstLine="709"/>
        <w:contextualSpacing/>
        <w:jc w:val="both"/>
        <w:rPr>
          <w:sz w:val="28"/>
          <w:szCs w:val="28"/>
        </w:rPr>
      </w:pPr>
      <w:r w:rsidRPr="000911D7">
        <w:rPr>
          <w:sz w:val="28"/>
          <w:szCs w:val="28"/>
        </w:rPr>
        <w:t>Котельная № 11 - с. Ур-</w:t>
      </w:r>
      <w:proofErr w:type="spellStart"/>
      <w:r w:rsidRPr="000911D7">
        <w:rPr>
          <w:sz w:val="28"/>
          <w:szCs w:val="28"/>
        </w:rPr>
        <w:t>Бедари</w:t>
      </w:r>
      <w:proofErr w:type="spellEnd"/>
      <w:r w:rsidRPr="000911D7">
        <w:rPr>
          <w:sz w:val="28"/>
          <w:szCs w:val="28"/>
        </w:rPr>
        <w:t>;</w:t>
      </w:r>
    </w:p>
    <w:p w14:paraId="2BF8B82F" w14:textId="77777777" w:rsidR="000911D7" w:rsidRPr="000911D7" w:rsidRDefault="000911D7" w:rsidP="000911D7">
      <w:pPr>
        <w:ind w:firstLine="709"/>
        <w:contextualSpacing/>
        <w:jc w:val="both"/>
        <w:rPr>
          <w:sz w:val="28"/>
          <w:szCs w:val="28"/>
        </w:rPr>
      </w:pPr>
      <w:r w:rsidRPr="000911D7">
        <w:rPr>
          <w:sz w:val="28"/>
          <w:szCs w:val="28"/>
        </w:rPr>
        <w:t>Котельная № 2 - пос. Сосновка;</w:t>
      </w:r>
    </w:p>
    <w:p w14:paraId="7FBEA263" w14:textId="77777777" w:rsidR="000911D7" w:rsidRPr="000911D7" w:rsidRDefault="000911D7" w:rsidP="000911D7">
      <w:pPr>
        <w:ind w:firstLine="709"/>
        <w:contextualSpacing/>
        <w:jc w:val="both"/>
        <w:rPr>
          <w:sz w:val="28"/>
          <w:szCs w:val="28"/>
        </w:rPr>
      </w:pPr>
      <w:r w:rsidRPr="000911D7">
        <w:rPr>
          <w:sz w:val="28"/>
          <w:szCs w:val="28"/>
        </w:rPr>
        <w:t>Котельная № 3 - пос. Сосновка;</w:t>
      </w:r>
    </w:p>
    <w:p w14:paraId="4F689C76" w14:textId="77777777" w:rsidR="000911D7" w:rsidRPr="000911D7" w:rsidRDefault="000911D7" w:rsidP="000911D7">
      <w:pPr>
        <w:ind w:firstLine="709"/>
        <w:contextualSpacing/>
        <w:jc w:val="both"/>
        <w:rPr>
          <w:sz w:val="28"/>
          <w:szCs w:val="28"/>
        </w:rPr>
      </w:pPr>
      <w:r w:rsidRPr="000911D7">
        <w:rPr>
          <w:sz w:val="28"/>
          <w:szCs w:val="28"/>
        </w:rPr>
        <w:t>Котельная № 4 - д. Чуваш-Пай;</w:t>
      </w:r>
    </w:p>
    <w:p w14:paraId="7B47354D" w14:textId="77777777" w:rsidR="000911D7" w:rsidRPr="000911D7" w:rsidRDefault="000911D7" w:rsidP="000911D7">
      <w:pPr>
        <w:ind w:firstLine="709"/>
        <w:contextualSpacing/>
        <w:jc w:val="both"/>
        <w:rPr>
          <w:sz w:val="28"/>
          <w:szCs w:val="28"/>
        </w:rPr>
      </w:pPr>
      <w:r w:rsidRPr="000911D7">
        <w:rPr>
          <w:sz w:val="28"/>
          <w:szCs w:val="28"/>
        </w:rPr>
        <w:t>Котельная № 12 - пос. Раздольный;</w:t>
      </w:r>
    </w:p>
    <w:p w14:paraId="75D4D463" w14:textId="77777777" w:rsidR="000911D7" w:rsidRPr="000911D7" w:rsidRDefault="000911D7" w:rsidP="000911D7">
      <w:pPr>
        <w:ind w:firstLine="709"/>
        <w:contextualSpacing/>
        <w:jc w:val="both"/>
        <w:rPr>
          <w:sz w:val="28"/>
          <w:szCs w:val="28"/>
        </w:rPr>
      </w:pPr>
      <w:r w:rsidRPr="000911D7">
        <w:rPr>
          <w:sz w:val="28"/>
          <w:szCs w:val="28"/>
        </w:rPr>
        <w:t xml:space="preserve">Котельная № 14 - с. </w:t>
      </w:r>
      <w:proofErr w:type="spellStart"/>
      <w:r w:rsidRPr="000911D7">
        <w:rPr>
          <w:sz w:val="28"/>
          <w:szCs w:val="28"/>
        </w:rPr>
        <w:t>Новопестерево</w:t>
      </w:r>
      <w:proofErr w:type="spellEnd"/>
      <w:r w:rsidRPr="000911D7">
        <w:rPr>
          <w:sz w:val="28"/>
          <w:szCs w:val="28"/>
        </w:rPr>
        <w:t xml:space="preserve">; </w:t>
      </w:r>
    </w:p>
    <w:p w14:paraId="00E4DF44" w14:textId="77777777" w:rsidR="000911D7" w:rsidRPr="000911D7" w:rsidRDefault="000911D7" w:rsidP="000911D7">
      <w:pPr>
        <w:ind w:firstLine="709"/>
        <w:contextualSpacing/>
        <w:jc w:val="both"/>
        <w:rPr>
          <w:sz w:val="28"/>
          <w:szCs w:val="28"/>
        </w:rPr>
      </w:pPr>
      <w:r w:rsidRPr="000911D7">
        <w:rPr>
          <w:sz w:val="28"/>
          <w:szCs w:val="28"/>
        </w:rPr>
        <w:t xml:space="preserve">Котельная № 15 - с. </w:t>
      </w:r>
      <w:proofErr w:type="spellStart"/>
      <w:r w:rsidRPr="000911D7">
        <w:rPr>
          <w:sz w:val="28"/>
          <w:szCs w:val="28"/>
        </w:rPr>
        <w:t>Горскино</w:t>
      </w:r>
      <w:proofErr w:type="spellEnd"/>
      <w:r w:rsidRPr="000911D7">
        <w:rPr>
          <w:sz w:val="28"/>
          <w:szCs w:val="28"/>
        </w:rPr>
        <w:t>;</w:t>
      </w:r>
    </w:p>
    <w:p w14:paraId="6755EC92" w14:textId="77777777" w:rsidR="000911D7" w:rsidRPr="000911D7" w:rsidRDefault="000911D7" w:rsidP="000911D7">
      <w:pPr>
        <w:ind w:firstLine="709"/>
        <w:contextualSpacing/>
        <w:jc w:val="both"/>
        <w:rPr>
          <w:sz w:val="28"/>
          <w:szCs w:val="28"/>
        </w:rPr>
      </w:pPr>
      <w:r w:rsidRPr="000911D7">
        <w:rPr>
          <w:sz w:val="28"/>
          <w:szCs w:val="28"/>
        </w:rPr>
        <w:t xml:space="preserve">Котельная № 16 - пос. </w:t>
      </w:r>
      <w:proofErr w:type="spellStart"/>
      <w:r w:rsidRPr="000911D7">
        <w:rPr>
          <w:sz w:val="28"/>
          <w:szCs w:val="28"/>
        </w:rPr>
        <w:t>Урск</w:t>
      </w:r>
      <w:proofErr w:type="spellEnd"/>
      <w:r w:rsidRPr="000911D7">
        <w:rPr>
          <w:sz w:val="28"/>
          <w:szCs w:val="28"/>
        </w:rPr>
        <w:t>;</w:t>
      </w:r>
    </w:p>
    <w:p w14:paraId="66619812" w14:textId="77777777" w:rsidR="000911D7" w:rsidRPr="000911D7" w:rsidRDefault="000911D7" w:rsidP="000911D7">
      <w:pPr>
        <w:ind w:firstLine="709"/>
        <w:contextualSpacing/>
        <w:jc w:val="both"/>
        <w:rPr>
          <w:sz w:val="28"/>
          <w:szCs w:val="28"/>
        </w:rPr>
      </w:pPr>
      <w:r w:rsidRPr="000911D7">
        <w:rPr>
          <w:sz w:val="28"/>
          <w:szCs w:val="28"/>
        </w:rPr>
        <w:lastRenderedPageBreak/>
        <w:t>Котельная № 2 – г. Салаир;</w:t>
      </w:r>
    </w:p>
    <w:p w14:paraId="4913D995" w14:textId="77777777" w:rsidR="000911D7" w:rsidRPr="000911D7" w:rsidRDefault="000911D7" w:rsidP="000911D7">
      <w:pPr>
        <w:ind w:firstLine="709"/>
        <w:contextualSpacing/>
        <w:jc w:val="both"/>
        <w:rPr>
          <w:sz w:val="28"/>
          <w:szCs w:val="28"/>
        </w:rPr>
      </w:pPr>
      <w:r w:rsidRPr="000911D7">
        <w:rPr>
          <w:sz w:val="28"/>
          <w:szCs w:val="28"/>
        </w:rPr>
        <w:t>Котельная № 5 – г. Салаир;</w:t>
      </w:r>
    </w:p>
    <w:p w14:paraId="198F0A50" w14:textId="77777777" w:rsidR="000911D7" w:rsidRPr="000911D7" w:rsidRDefault="000911D7" w:rsidP="000911D7">
      <w:pPr>
        <w:ind w:firstLine="709"/>
        <w:contextualSpacing/>
        <w:jc w:val="both"/>
        <w:rPr>
          <w:sz w:val="28"/>
          <w:szCs w:val="28"/>
        </w:rPr>
      </w:pPr>
      <w:r w:rsidRPr="000911D7">
        <w:rPr>
          <w:sz w:val="28"/>
          <w:szCs w:val="28"/>
        </w:rPr>
        <w:t>Котельная № 4 – г. Салаир.</w:t>
      </w:r>
    </w:p>
    <w:p w14:paraId="1F8B6918" w14:textId="77777777" w:rsidR="000911D7" w:rsidRPr="000911D7" w:rsidRDefault="000911D7" w:rsidP="000911D7">
      <w:pPr>
        <w:ind w:firstLine="709"/>
        <w:contextualSpacing/>
        <w:jc w:val="both"/>
        <w:rPr>
          <w:sz w:val="28"/>
          <w:szCs w:val="28"/>
        </w:rPr>
      </w:pPr>
      <w:r w:rsidRPr="000911D7">
        <w:rPr>
          <w:sz w:val="28"/>
          <w:szCs w:val="28"/>
        </w:rPr>
        <w:t>Котельная № 8 (4 водогрейных котла: КВМ - 100 «Томь» - 2 шт., КВр-0,8 – 2 шт.):</w:t>
      </w:r>
    </w:p>
    <w:p w14:paraId="424B82E1" w14:textId="77777777" w:rsidR="000911D7" w:rsidRPr="000911D7" w:rsidRDefault="000911D7" w:rsidP="000911D7">
      <w:pPr>
        <w:ind w:firstLine="709"/>
        <w:contextualSpacing/>
        <w:jc w:val="both"/>
        <w:rPr>
          <w:sz w:val="28"/>
          <w:szCs w:val="28"/>
        </w:rPr>
      </w:pPr>
      <w:r w:rsidRPr="000911D7">
        <w:rPr>
          <w:sz w:val="28"/>
          <w:szCs w:val="28"/>
        </w:rPr>
        <w:t>Общая установленная мощность котельной составляет 3,2 Гкал/час.</w:t>
      </w:r>
    </w:p>
    <w:p w14:paraId="65E8BE50" w14:textId="77777777" w:rsidR="000911D7" w:rsidRPr="000911D7" w:rsidRDefault="000911D7" w:rsidP="000911D7">
      <w:pPr>
        <w:ind w:firstLine="709"/>
        <w:contextualSpacing/>
        <w:jc w:val="both"/>
        <w:rPr>
          <w:sz w:val="28"/>
          <w:szCs w:val="28"/>
        </w:rPr>
      </w:pPr>
      <w:r w:rsidRPr="000911D7">
        <w:rPr>
          <w:sz w:val="28"/>
          <w:szCs w:val="28"/>
        </w:rPr>
        <w:t>Система теплоснабжения открытая, 2-х трубная, проложена подземным и надземным способом. Общая протяженность тепловых сетей составляет 5208,3 метров, в том числе 2 634,5 м подземным способом, 2 573,8 м - надземным.</w:t>
      </w:r>
    </w:p>
    <w:p w14:paraId="2CD9F554" w14:textId="77777777" w:rsidR="000911D7" w:rsidRPr="000911D7" w:rsidRDefault="000911D7" w:rsidP="000911D7">
      <w:pPr>
        <w:ind w:firstLine="709"/>
        <w:contextualSpacing/>
        <w:jc w:val="both"/>
        <w:rPr>
          <w:sz w:val="28"/>
          <w:szCs w:val="28"/>
        </w:rPr>
      </w:pPr>
      <w:r w:rsidRPr="000911D7">
        <w:rPr>
          <w:sz w:val="28"/>
          <w:szCs w:val="28"/>
        </w:rPr>
        <w:t xml:space="preserve">Котельная № 10 (2 водогрейных котла: КВГ - 0,5; </w:t>
      </w:r>
      <w:proofErr w:type="spellStart"/>
      <w:r w:rsidRPr="000911D7">
        <w:rPr>
          <w:sz w:val="28"/>
          <w:szCs w:val="28"/>
        </w:rPr>
        <w:t>КВр</w:t>
      </w:r>
      <w:proofErr w:type="spellEnd"/>
      <w:r w:rsidRPr="000911D7">
        <w:rPr>
          <w:sz w:val="28"/>
          <w:szCs w:val="28"/>
        </w:rPr>
        <w:t xml:space="preserve"> - 0,4):</w:t>
      </w:r>
    </w:p>
    <w:p w14:paraId="40A5716E" w14:textId="77777777" w:rsidR="000911D7" w:rsidRPr="000911D7" w:rsidRDefault="000911D7" w:rsidP="000911D7">
      <w:pPr>
        <w:ind w:firstLine="709"/>
        <w:contextualSpacing/>
        <w:jc w:val="both"/>
        <w:rPr>
          <w:sz w:val="28"/>
          <w:szCs w:val="28"/>
        </w:rPr>
      </w:pPr>
      <w:r w:rsidRPr="000911D7">
        <w:rPr>
          <w:sz w:val="28"/>
          <w:szCs w:val="28"/>
        </w:rPr>
        <w:t>Суммарная установленная мощность двух водогрейных котлов КВГ-0,5 и КВр-0,4 составляет 0,9 Г кал/час.</w:t>
      </w:r>
    </w:p>
    <w:p w14:paraId="25FD619A" w14:textId="77777777" w:rsidR="000911D7" w:rsidRPr="000911D7" w:rsidRDefault="000911D7" w:rsidP="000911D7">
      <w:pPr>
        <w:ind w:firstLine="709"/>
        <w:contextualSpacing/>
        <w:jc w:val="both"/>
        <w:rPr>
          <w:sz w:val="28"/>
          <w:szCs w:val="28"/>
        </w:rPr>
      </w:pPr>
      <w:r w:rsidRPr="000911D7">
        <w:rPr>
          <w:sz w:val="28"/>
          <w:szCs w:val="28"/>
        </w:rPr>
        <w:t>Система теплоснабжения открытая, 2-х трубная, проложена подземным способом. Общая протяженность тепловых сетей составляет 522 метров.</w:t>
      </w:r>
    </w:p>
    <w:p w14:paraId="04962638" w14:textId="77777777" w:rsidR="000911D7" w:rsidRPr="000911D7" w:rsidRDefault="000911D7" w:rsidP="000911D7">
      <w:pPr>
        <w:ind w:firstLine="709"/>
        <w:contextualSpacing/>
        <w:jc w:val="both"/>
        <w:rPr>
          <w:sz w:val="28"/>
          <w:szCs w:val="28"/>
        </w:rPr>
      </w:pPr>
      <w:r w:rsidRPr="000911D7">
        <w:rPr>
          <w:sz w:val="28"/>
          <w:szCs w:val="28"/>
        </w:rPr>
        <w:t>Котельная № 11 (2 водогрейных котла КВГ - 0,5):</w:t>
      </w:r>
    </w:p>
    <w:p w14:paraId="0F44DA95" w14:textId="77777777" w:rsidR="000911D7" w:rsidRPr="000911D7" w:rsidRDefault="000911D7" w:rsidP="000911D7">
      <w:pPr>
        <w:ind w:firstLine="709"/>
        <w:contextualSpacing/>
        <w:jc w:val="both"/>
        <w:rPr>
          <w:sz w:val="28"/>
          <w:szCs w:val="28"/>
        </w:rPr>
      </w:pPr>
      <w:r w:rsidRPr="000911D7">
        <w:rPr>
          <w:sz w:val="28"/>
          <w:szCs w:val="28"/>
        </w:rPr>
        <w:t>Установленная мощность двух водогрейных котлов КВГ-0,5 составляет 1,0 Гкал/час. Система теплоснабжения 2-х трубная, проложена подземным способом. Общая протяженность тепловых сетей составляет 1 078 метров.</w:t>
      </w:r>
    </w:p>
    <w:p w14:paraId="5F824E5C" w14:textId="77777777" w:rsidR="000911D7" w:rsidRPr="000911D7" w:rsidRDefault="000911D7" w:rsidP="000911D7">
      <w:pPr>
        <w:ind w:firstLine="709"/>
        <w:contextualSpacing/>
        <w:jc w:val="both"/>
        <w:rPr>
          <w:sz w:val="28"/>
          <w:szCs w:val="28"/>
        </w:rPr>
      </w:pPr>
      <w:r w:rsidRPr="000911D7">
        <w:rPr>
          <w:sz w:val="28"/>
          <w:szCs w:val="28"/>
        </w:rPr>
        <w:t xml:space="preserve">Котельная № 2 (2 водогрейных котла </w:t>
      </w:r>
      <w:proofErr w:type="spellStart"/>
      <w:r w:rsidRPr="000911D7">
        <w:rPr>
          <w:sz w:val="28"/>
          <w:szCs w:val="28"/>
        </w:rPr>
        <w:t>КВр</w:t>
      </w:r>
      <w:proofErr w:type="spellEnd"/>
      <w:r w:rsidRPr="000911D7">
        <w:rPr>
          <w:sz w:val="28"/>
          <w:szCs w:val="28"/>
        </w:rPr>
        <w:t xml:space="preserve"> - 0,8; 1 водогрейный котел </w:t>
      </w:r>
      <w:proofErr w:type="spellStart"/>
      <w:r w:rsidRPr="000911D7">
        <w:rPr>
          <w:sz w:val="28"/>
          <w:szCs w:val="28"/>
        </w:rPr>
        <w:t>КВм</w:t>
      </w:r>
      <w:proofErr w:type="spellEnd"/>
      <w:r w:rsidRPr="000911D7">
        <w:rPr>
          <w:sz w:val="28"/>
          <w:szCs w:val="28"/>
        </w:rPr>
        <w:t xml:space="preserve"> - 1,0; 1 водогрейный котел КВГ – 0,75): Установленная мощность котельной 3,35 Гкал/час.</w:t>
      </w:r>
    </w:p>
    <w:p w14:paraId="2504FD29" w14:textId="77777777" w:rsidR="000911D7" w:rsidRPr="000911D7" w:rsidRDefault="000911D7" w:rsidP="000911D7">
      <w:pPr>
        <w:ind w:firstLine="709"/>
        <w:contextualSpacing/>
        <w:jc w:val="both"/>
        <w:rPr>
          <w:sz w:val="28"/>
          <w:szCs w:val="28"/>
        </w:rPr>
      </w:pPr>
      <w:r w:rsidRPr="000911D7">
        <w:rPr>
          <w:sz w:val="28"/>
          <w:szCs w:val="28"/>
        </w:rPr>
        <w:t>Система теплоснабжения открытая, 2-х трубная проложена подземным и надземным способом. Общая протяженность теплотрассы 3 725 метров, в том числе; 1 939 м надземным способом, 1 786 метров подземным способом.</w:t>
      </w:r>
    </w:p>
    <w:p w14:paraId="4B70CA49" w14:textId="77777777" w:rsidR="000911D7" w:rsidRPr="000911D7" w:rsidRDefault="000911D7" w:rsidP="000911D7">
      <w:pPr>
        <w:ind w:firstLine="709"/>
        <w:contextualSpacing/>
        <w:jc w:val="both"/>
        <w:rPr>
          <w:sz w:val="28"/>
          <w:szCs w:val="28"/>
        </w:rPr>
      </w:pPr>
      <w:r w:rsidRPr="000911D7">
        <w:rPr>
          <w:sz w:val="28"/>
          <w:szCs w:val="28"/>
        </w:rPr>
        <w:t>Котельная № 3 (1 водогрейный котёл HP- 18; 1 водогрейный котёл КВр-0,6):</w:t>
      </w:r>
    </w:p>
    <w:p w14:paraId="410D3BCB" w14:textId="77777777" w:rsidR="000911D7" w:rsidRPr="000911D7" w:rsidRDefault="000911D7" w:rsidP="000911D7">
      <w:pPr>
        <w:ind w:firstLine="709"/>
        <w:contextualSpacing/>
        <w:jc w:val="both"/>
        <w:rPr>
          <w:sz w:val="28"/>
          <w:szCs w:val="28"/>
        </w:rPr>
      </w:pPr>
      <w:r w:rsidRPr="000911D7">
        <w:rPr>
          <w:sz w:val="28"/>
          <w:szCs w:val="28"/>
        </w:rPr>
        <w:t>Установленная мощность составляет 1,05 Гкал/час. Система теплоснабжения открытая, 2-х трубная, проложена подземным способом. Общая протяженность теплотрассы 187 метров.</w:t>
      </w:r>
    </w:p>
    <w:p w14:paraId="33BBBC74" w14:textId="77777777" w:rsidR="000911D7" w:rsidRPr="000911D7" w:rsidRDefault="000911D7" w:rsidP="000911D7">
      <w:pPr>
        <w:ind w:firstLine="709"/>
        <w:contextualSpacing/>
        <w:jc w:val="both"/>
        <w:rPr>
          <w:sz w:val="28"/>
          <w:szCs w:val="28"/>
        </w:rPr>
      </w:pPr>
      <w:r w:rsidRPr="000911D7">
        <w:rPr>
          <w:sz w:val="28"/>
          <w:szCs w:val="28"/>
        </w:rPr>
        <w:t xml:space="preserve">Котельная №4 (1 водогрейный котел </w:t>
      </w:r>
      <w:proofErr w:type="spellStart"/>
      <w:r w:rsidRPr="000911D7">
        <w:rPr>
          <w:sz w:val="28"/>
          <w:szCs w:val="28"/>
        </w:rPr>
        <w:t>КВр</w:t>
      </w:r>
      <w:proofErr w:type="spellEnd"/>
      <w:r w:rsidRPr="000911D7">
        <w:rPr>
          <w:sz w:val="28"/>
          <w:szCs w:val="28"/>
        </w:rPr>
        <w:t xml:space="preserve"> - 0,2):</w:t>
      </w:r>
    </w:p>
    <w:p w14:paraId="44398296" w14:textId="77777777" w:rsidR="000911D7" w:rsidRPr="000911D7" w:rsidRDefault="000911D7" w:rsidP="000911D7">
      <w:pPr>
        <w:ind w:firstLine="709"/>
        <w:contextualSpacing/>
        <w:jc w:val="both"/>
        <w:rPr>
          <w:sz w:val="28"/>
          <w:szCs w:val="28"/>
        </w:rPr>
      </w:pPr>
      <w:r w:rsidRPr="000911D7">
        <w:rPr>
          <w:sz w:val="28"/>
          <w:szCs w:val="28"/>
        </w:rPr>
        <w:t>Установленная мощность водогрейного котла КВр-0,2 составляет 0,2 Гкал/час. Тепловые сети отсутствуют.</w:t>
      </w:r>
    </w:p>
    <w:p w14:paraId="6D53832A" w14:textId="77777777" w:rsidR="000911D7" w:rsidRPr="000911D7" w:rsidRDefault="000911D7" w:rsidP="000911D7">
      <w:pPr>
        <w:ind w:firstLine="709"/>
        <w:contextualSpacing/>
        <w:jc w:val="both"/>
        <w:rPr>
          <w:sz w:val="28"/>
          <w:szCs w:val="28"/>
        </w:rPr>
      </w:pPr>
      <w:r w:rsidRPr="000911D7">
        <w:rPr>
          <w:sz w:val="28"/>
          <w:szCs w:val="28"/>
        </w:rPr>
        <w:t xml:space="preserve">Котельная № 12 (5 водогрейных котлов </w:t>
      </w:r>
      <w:proofErr w:type="spellStart"/>
      <w:r w:rsidRPr="000911D7">
        <w:rPr>
          <w:sz w:val="28"/>
          <w:szCs w:val="28"/>
        </w:rPr>
        <w:t>КВр</w:t>
      </w:r>
      <w:proofErr w:type="spellEnd"/>
      <w:r w:rsidRPr="000911D7">
        <w:rPr>
          <w:sz w:val="28"/>
          <w:szCs w:val="28"/>
        </w:rPr>
        <w:t xml:space="preserve"> - 1,0):</w:t>
      </w:r>
    </w:p>
    <w:p w14:paraId="37DBD7D2" w14:textId="77777777" w:rsidR="000911D7" w:rsidRPr="000911D7" w:rsidRDefault="000911D7" w:rsidP="000911D7">
      <w:pPr>
        <w:ind w:firstLine="709"/>
        <w:contextualSpacing/>
        <w:jc w:val="both"/>
        <w:rPr>
          <w:sz w:val="28"/>
          <w:szCs w:val="28"/>
        </w:rPr>
      </w:pPr>
      <w:r w:rsidRPr="000911D7">
        <w:rPr>
          <w:sz w:val="28"/>
          <w:szCs w:val="28"/>
        </w:rPr>
        <w:t>Суммарная установленная мощность составляет 5,0 Гкал/час.</w:t>
      </w:r>
    </w:p>
    <w:p w14:paraId="07F36CFB" w14:textId="77777777" w:rsidR="000911D7" w:rsidRPr="000911D7" w:rsidRDefault="000911D7" w:rsidP="000911D7">
      <w:pPr>
        <w:ind w:firstLine="709"/>
        <w:contextualSpacing/>
        <w:jc w:val="both"/>
        <w:rPr>
          <w:sz w:val="28"/>
          <w:szCs w:val="28"/>
        </w:rPr>
      </w:pPr>
      <w:r w:rsidRPr="000911D7">
        <w:rPr>
          <w:sz w:val="28"/>
          <w:szCs w:val="28"/>
        </w:rPr>
        <w:t>Система теплоснабжения открытая, 2-х трубная проложена подземным и надземным способом. Общая протяженность теплотрассы 2239 метров, в том числе; 1927 м надземным способом, 312 метров подземным способом.</w:t>
      </w:r>
    </w:p>
    <w:p w14:paraId="20A89CEC" w14:textId="77777777" w:rsidR="000911D7" w:rsidRPr="000911D7" w:rsidRDefault="000911D7" w:rsidP="000911D7">
      <w:pPr>
        <w:ind w:firstLine="709"/>
        <w:contextualSpacing/>
        <w:jc w:val="both"/>
        <w:rPr>
          <w:sz w:val="28"/>
          <w:szCs w:val="28"/>
        </w:rPr>
      </w:pPr>
      <w:r w:rsidRPr="000911D7">
        <w:rPr>
          <w:sz w:val="28"/>
          <w:szCs w:val="28"/>
        </w:rPr>
        <w:t>Котельная № 14 (4 водогрейных котла КВР - 0,8):</w:t>
      </w:r>
    </w:p>
    <w:p w14:paraId="7F98C500" w14:textId="77777777" w:rsidR="000911D7" w:rsidRPr="000911D7" w:rsidRDefault="000911D7" w:rsidP="000911D7">
      <w:pPr>
        <w:ind w:firstLine="709"/>
        <w:contextualSpacing/>
        <w:jc w:val="both"/>
        <w:rPr>
          <w:sz w:val="28"/>
          <w:szCs w:val="28"/>
        </w:rPr>
      </w:pPr>
      <w:r w:rsidRPr="000911D7">
        <w:rPr>
          <w:sz w:val="28"/>
          <w:szCs w:val="28"/>
        </w:rPr>
        <w:t>Установленная мощность четырех водогрейных котлов КВр-0,8 составляет 3,2 Гкал/час. Система теплоснабжения открытая, 2-х трубная, проложена подземным и надземным способами. Общая протяженность тепловых сетей составляет 1 428,9 метров, в том числе 536 м надземным способом и 892,9 м подземным.</w:t>
      </w:r>
    </w:p>
    <w:p w14:paraId="22CA84D7" w14:textId="77777777" w:rsidR="000911D7" w:rsidRPr="000911D7" w:rsidRDefault="000911D7" w:rsidP="000911D7">
      <w:pPr>
        <w:ind w:firstLine="709"/>
        <w:contextualSpacing/>
        <w:jc w:val="both"/>
        <w:rPr>
          <w:sz w:val="28"/>
          <w:szCs w:val="28"/>
        </w:rPr>
      </w:pPr>
      <w:r w:rsidRPr="000911D7">
        <w:rPr>
          <w:sz w:val="28"/>
          <w:szCs w:val="28"/>
        </w:rPr>
        <w:t>Котельная № 15 (3 водогрейных котла КВР - 0,8):</w:t>
      </w:r>
    </w:p>
    <w:p w14:paraId="4E56FF0D" w14:textId="77777777" w:rsidR="000911D7" w:rsidRPr="000911D7" w:rsidRDefault="000911D7" w:rsidP="000911D7">
      <w:pPr>
        <w:ind w:firstLine="709"/>
        <w:contextualSpacing/>
        <w:jc w:val="both"/>
        <w:rPr>
          <w:sz w:val="28"/>
          <w:szCs w:val="28"/>
        </w:rPr>
      </w:pPr>
      <w:r w:rsidRPr="000911D7">
        <w:rPr>
          <w:sz w:val="28"/>
          <w:szCs w:val="28"/>
        </w:rPr>
        <w:lastRenderedPageBreak/>
        <w:t>Установленная мощность трех водогрейных котлов КВр-0,8 составляет 2,4 Гкал/час. Система теплоснабжения открытая, 2-х трубная проложена подземным способом. Общая протяженность теплотрассы 1 619 метров.</w:t>
      </w:r>
    </w:p>
    <w:p w14:paraId="7A83727B" w14:textId="77777777" w:rsidR="000911D7" w:rsidRPr="000911D7" w:rsidRDefault="000911D7" w:rsidP="000911D7">
      <w:pPr>
        <w:ind w:firstLine="709"/>
        <w:contextualSpacing/>
        <w:jc w:val="both"/>
        <w:rPr>
          <w:sz w:val="28"/>
          <w:szCs w:val="28"/>
        </w:rPr>
      </w:pPr>
      <w:r w:rsidRPr="000911D7">
        <w:rPr>
          <w:sz w:val="28"/>
          <w:szCs w:val="28"/>
        </w:rPr>
        <w:t>Котельная № 16 (3 водогрейных котла КВР - 0,8; 1 водогрейный котел КВГ - 0,75). Установленная мощность трех водогрейных котлов составляет 3,15 Гкал/час.</w:t>
      </w:r>
    </w:p>
    <w:p w14:paraId="1FCBD3F1" w14:textId="77777777" w:rsidR="000911D7" w:rsidRPr="000911D7" w:rsidRDefault="000911D7" w:rsidP="000911D7">
      <w:pPr>
        <w:ind w:firstLine="709"/>
        <w:contextualSpacing/>
        <w:jc w:val="both"/>
        <w:rPr>
          <w:sz w:val="28"/>
          <w:szCs w:val="28"/>
        </w:rPr>
      </w:pPr>
      <w:r w:rsidRPr="000911D7">
        <w:rPr>
          <w:sz w:val="28"/>
          <w:szCs w:val="28"/>
        </w:rPr>
        <w:t>Система теплоснабжения открытая, 2-х трубная проложена подземным и надземным способами. Общая протяженность теплотрассы 2 952 метров, в том числе 350 м надземным способом и 2 602 м подземным.</w:t>
      </w:r>
    </w:p>
    <w:p w14:paraId="698E96BF" w14:textId="77777777" w:rsidR="000911D7" w:rsidRPr="000911D7" w:rsidRDefault="000911D7" w:rsidP="000911D7">
      <w:pPr>
        <w:ind w:firstLine="709"/>
        <w:contextualSpacing/>
        <w:jc w:val="both"/>
        <w:rPr>
          <w:sz w:val="28"/>
          <w:szCs w:val="28"/>
        </w:rPr>
      </w:pPr>
      <w:r w:rsidRPr="000911D7">
        <w:rPr>
          <w:sz w:val="28"/>
          <w:szCs w:val="28"/>
        </w:rPr>
        <w:t>Котельная № 2 ЦРМ (3 паровых котла ДКВР 10/13). Установленная мощность трех водогрейных котлов составляет 19,5 Гкал/час.</w:t>
      </w:r>
    </w:p>
    <w:p w14:paraId="1E3A0132" w14:textId="77777777" w:rsidR="000911D7" w:rsidRPr="000911D7" w:rsidRDefault="000911D7" w:rsidP="000911D7">
      <w:pPr>
        <w:ind w:firstLine="709"/>
        <w:contextualSpacing/>
        <w:jc w:val="both"/>
        <w:rPr>
          <w:sz w:val="28"/>
          <w:szCs w:val="28"/>
        </w:rPr>
      </w:pPr>
      <w:r w:rsidRPr="000911D7">
        <w:rPr>
          <w:sz w:val="28"/>
          <w:szCs w:val="28"/>
        </w:rPr>
        <w:t>Система теплоснабжения открытая, 2-х трубная проложена подземным и надземным способами. Общая протяженность теплотрассы 12 751 метров, в том числе 2 693 м надземным способом и 10 058 м подземным.</w:t>
      </w:r>
    </w:p>
    <w:p w14:paraId="324C8C8B" w14:textId="77777777" w:rsidR="000911D7" w:rsidRPr="000911D7" w:rsidRDefault="000911D7" w:rsidP="000911D7">
      <w:pPr>
        <w:ind w:firstLine="709"/>
        <w:contextualSpacing/>
        <w:jc w:val="both"/>
        <w:rPr>
          <w:sz w:val="28"/>
          <w:szCs w:val="28"/>
        </w:rPr>
      </w:pPr>
      <w:r w:rsidRPr="000911D7">
        <w:rPr>
          <w:sz w:val="28"/>
          <w:szCs w:val="28"/>
        </w:rPr>
        <w:t>Котельная № 4 (2 водогрейных котла КВР - 0,47КБ). Установленная мощность котлов составляет 0,8 Гкал/час.</w:t>
      </w:r>
    </w:p>
    <w:p w14:paraId="3DB87EDF" w14:textId="77777777" w:rsidR="000911D7" w:rsidRPr="000911D7" w:rsidRDefault="000911D7" w:rsidP="000911D7">
      <w:pPr>
        <w:ind w:firstLine="709"/>
        <w:contextualSpacing/>
        <w:jc w:val="both"/>
        <w:rPr>
          <w:sz w:val="28"/>
          <w:szCs w:val="28"/>
        </w:rPr>
      </w:pPr>
      <w:r w:rsidRPr="000911D7">
        <w:rPr>
          <w:sz w:val="28"/>
          <w:szCs w:val="28"/>
        </w:rPr>
        <w:t>Система теплоснабжения открытая, 2-х трубная проложена подземным способом. Общая протяженность теплотрассы 16,36 метров.</w:t>
      </w:r>
    </w:p>
    <w:p w14:paraId="69E80AB3" w14:textId="77777777" w:rsidR="000911D7" w:rsidRPr="000911D7" w:rsidRDefault="000911D7" w:rsidP="000911D7">
      <w:pPr>
        <w:ind w:firstLine="709"/>
        <w:contextualSpacing/>
        <w:jc w:val="both"/>
        <w:rPr>
          <w:sz w:val="28"/>
          <w:szCs w:val="28"/>
        </w:rPr>
      </w:pPr>
      <w:r w:rsidRPr="000911D7">
        <w:rPr>
          <w:sz w:val="28"/>
          <w:szCs w:val="28"/>
        </w:rPr>
        <w:t>Котельная № 5 (2 водогрейных котла КВР - 0,63КБ). Установленная мощность котлов составляет 1,08 Гкал/час.</w:t>
      </w:r>
    </w:p>
    <w:p w14:paraId="05EF5F21" w14:textId="77777777" w:rsidR="000911D7" w:rsidRPr="000911D7" w:rsidRDefault="000911D7" w:rsidP="000911D7">
      <w:pPr>
        <w:ind w:firstLine="709"/>
        <w:contextualSpacing/>
        <w:jc w:val="both"/>
        <w:rPr>
          <w:sz w:val="28"/>
          <w:szCs w:val="28"/>
        </w:rPr>
      </w:pPr>
      <w:r w:rsidRPr="000911D7">
        <w:rPr>
          <w:sz w:val="28"/>
          <w:szCs w:val="28"/>
        </w:rPr>
        <w:t>Система теплоснабжения открытая, 2-х трубная проложена подземным способом. Общая протяженность теплотрассы 893,46 метров.</w:t>
      </w:r>
    </w:p>
    <w:p w14:paraId="4B213042" w14:textId="77777777" w:rsidR="000911D7" w:rsidRPr="000911D7" w:rsidRDefault="000911D7" w:rsidP="000911D7">
      <w:pPr>
        <w:ind w:firstLine="709"/>
        <w:contextualSpacing/>
        <w:jc w:val="both"/>
        <w:rPr>
          <w:sz w:val="28"/>
          <w:szCs w:val="28"/>
        </w:rPr>
      </w:pPr>
      <w:r w:rsidRPr="000911D7">
        <w:rPr>
          <w:sz w:val="28"/>
          <w:szCs w:val="28"/>
        </w:rPr>
        <w:t xml:space="preserve">В качестве основного и резервного топлива используется уголь марки ДР. Топливо поставляется самовывозом автотранспортом на общий склад, расположенный напротив котельной №8 с. Малая </w:t>
      </w:r>
      <w:proofErr w:type="spellStart"/>
      <w:r w:rsidRPr="000911D7">
        <w:rPr>
          <w:sz w:val="28"/>
          <w:szCs w:val="28"/>
        </w:rPr>
        <w:t>Салаирка</w:t>
      </w:r>
      <w:proofErr w:type="spellEnd"/>
      <w:r w:rsidRPr="000911D7">
        <w:rPr>
          <w:sz w:val="28"/>
          <w:szCs w:val="28"/>
        </w:rPr>
        <w:t>, вместимостью до 4 500 тонн угля. С общего склада уголь развозится автотранспортом по котельным.</w:t>
      </w:r>
    </w:p>
    <w:p w14:paraId="53452174" w14:textId="77777777" w:rsidR="000911D7" w:rsidRPr="000911D7" w:rsidRDefault="000911D7" w:rsidP="000911D7">
      <w:pPr>
        <w:ind w:firstLine="709"/>
        <w:contextualSpacing/>
        <w:jc w:val="both"/>
        <w:rPr>
          <w:snapToGrid w:val="0"/>
          <w:sz w:val="28"/>
          <w:szCs w:val="28"/>
        </w:rPr>
      </w:pPr>
      <w:r w:rsidRPr="000911D7">
        <w:rPr>
          <w:sz w:val="28"/>
          <w:szCs w:val="28"/>
        </w:rPr>
        <w:t>В соответствии со статьёй 174.1 НК РФ главы 21 НК РФ при совершении операций в соответствии с концессионным соглашением на концессионера возлагаются обязанности налогоплательщика налога на добавленную стоимость. В связи с этим, все расходы на товары и услуги включены в расчёт НВВ без учёта НДС.</w:t>
      </w:r>
    </w:p>
    <w:p w14:paraId="1E2131F0" w14:textId="77777777" w:rsidR="000911D7" w:rsidRPr="000911D7" w:rsidRDefault="000911D7" w:rsidP="000911D7">
      <w:pPr>
        <w:ind w:firstLine="709"/>
        <w:contextualSpacing/>
        <w:jc w:val="both"/>
        <w:rPr>
          <w:snapToGrid w:val="0"/>
          <w:sz w:val="28"/>
          <w:szCs w:val="28"/>
        </w:rPr>
      </w:pPr>
    </w:p>
    <w:p w14:paraId="7A859302" w14:textId="77777777" w:rsidR="000911D7" w:rsidRPr="000911D7" w:rsidRDefault="000911D7" w:rsidP="001B0E15">
      <w:pPr>
        <w:keepNext/>
        <w:numPr>
          <w:ilvl w:val="0"/>
          <w:numId w:val="10"/>
        </w:numPr>
        <w:tabs>
          <w:tab w:val="left" w:pos="567"/>
        </w:tabs>
        <w:ind w:left="0" w:firstLine="0"/>
        <w:jc w:val="center"/>
        <w:outlineLvl w:val="0"/>
        <w:rPr>
          <w:b/>
          <w:sz w:val="28"/>
          <w:szCs w:val="28"/>
          <w:lang w:val="x-none" w:eastAsia="x-none"/>
        </w:rPr>
      </w:pPr>
      <w:bookmarkStart w:id="46" w:name="_Toc18074005"/>
      <w:bookmarkStart w:id="47" w:name="_Toc91666960"/>
      <w:r w:rsidRPr="000911D7">
        <w:rPr>
          <w:b/>
          <w:sz w:val="28"/>
          <w:szCs w:val="28"/>
          <w:lang w:val="x-none" w:eastAsia="x-none"/>
        </w:rPr>
        <w:t>Расчетный объем отпуска тепловой энергии поставляемой с источника тепловой энергии</w:t>
      </w:r>
      <w:bookmarkEnd w:id="46"/>
      <w:bookmarkEnd w:id="47"/>
    </w:p>
    <w:p w14:paraId="7165B739" w14:textId="77777777" w:rsidR="000911D7" w:rsidRPr="000911D7" w:rsidRDefault="000911D7" w:rsidP="000911D7">
      <w:pPr>
        <w:contextualSpacing/>
        <w:jc w:val="both"/>
        <w:rPr>
          <w:snapToGrid w:val="0"/>
          <w:sz w:val="28"/>
          <w:szCs w:val="28"/>
        </w:rPr>
      </w:pPr>
    </w:p>
    <w:p w14:paraId="6632FD84" w14:textId="77777777" w:rsidR="000911D7" w:rsidRPr="000911D7" w:rsidRDefault="000911D7" w:rsidP="000911D7">
      <w:pPr>
        <w:widowControl w:val="0"/>
        <w:ind w:firstLine="720"/>
        <w:jc w:val="both"/>
        <w:rPr>
          <w:snapToGrid w:val="0"/>
          <w:color w:val="000000"/>
          <w:sz w:val="28"/>
          <w:szCs w:val="28"/>
        </w:rPr>
      </w:pPr>
      <w:r w:rsidRPr="000911D7">
        <w:rPr>
          <w:snapToGrid w:val="0"/>
          <w:color w:val="000000"/>
          <w:sz w:val="28"/>
          <w:szCs w:val="28"/>
        </w:rPr>
        <w:t>Согласно </w:t>
      </w:r>
      <w:hyperlink r:id="rId42" w:anchor="000013" w:history="1">
        <w:r w:rsidRPr="000911D7">
          <w:rPr>
            <w:snapToGrid w:val="0"/>
            <w:color w:val="000000"/>
            <w:sz w:val="28"/>
            <w:szCs w:val="28"/>
          </w:rPr>
          <w:t>пункту 22</w:t>
        </w:r>
      </w:hyperlink>
      <w:r w:rsidRPr="000911D7">
        <w:rPr>
          <w:snapToGrid w:val="0"/>
          <w:color w:val="000000"/>
          <w:sz w:val="28"/>
          <w:szCs w:val="28"/>
        </w:rPr>
        <w:t> </w:t>
      </w:r>
      <w:bookmarkStart w:id="48" w:name="_Hlk52973908"/>
      <w:r w:rsidRPr="000911D7">
        <w:rPr>
          <w:snapToGrid w:val="0"/>
          <w:color w:val="000000"/>
          <w:sz w:val="28"/>
          <w:szCs w:val="28"/>
        </w:rPr>
        <w:t xml:space="preserve">Основ ценообразования </w:t>
      </w:r>
      <w:bookmarkEnd w:id="48"/>
      <w:r w:rsidRPr="000911D7">
        <w:rPr>
          <w:snapToGrid w:val="0"/>
          <w:color w:val="000000"/>
          <w:sz w:val="28"/>
          <w:szCs w:val="28"/>
        </w:rPr>
        <w:t xml:space="preserve">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w:t>
      </w:r>
      <w:bookmarkStart w:id="49" w:name="_Hlk52973963"/>
      <w:r w:rsidRPr="000911D7">
        <w:rPr>
          <w:snapToGrid w:val="0"/>
          <w:color w:val="000000"/>
          <w:sz w:val="28"/>
          <w:szCs w:val="28"/>
        </w:rPr>
        <w:t xml:space="preserve">объем полезного отпуска тепловой энергии определяется органом </w:t>
      </w:r>
      <w:r w:rsidRPr="000911D7">
        <w:rPr>
          <w:snapToGrid w:val="0"/>
          <w:color w:val="000000"/>
          <w:sz w:val="28"/>
          <w:szCs w:val="28"/>
        </w:rPr>
        <w:lastRenderedPageBreak/>
        <w:t>регулирования в соответствии с методическими </w:t>
      </w:r>
      <w:hyperlink r:id="rId43" w:anchor="100015" w:history="1">
        <w:r w:rsidRPr="000911D7">
          <w:rPr>
            <w:snapToGrid w:val="0"/>
            <w:color w:val="000000"/>
            <w:sz w:val="28"/>
            <w:szCs w:val="28"/>
          </w:rPr>
          <w:t>указаниями</w:t>
        </w:r>
      </w:hyperlink>
      <w:r w:rsidRPr="000911D7">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bookmarkEnd w:id="49"/>
    </w:p>
    <w:p w14:paraId="4D349BE0" w14:textId="77777777" w:rsidR="000911D7" w:rsidRPr="000911D7" w:rsidRDefault="000911D7" w:rsidP="000911D7">
      <w:pPr>
        <w:widowControl w:val="0"/>
        <w:ind w:firstLine="720"/>
        <w:jc w:val="both"/>
        <w:rPr>
          <w:snapToGrid w:val="0"/>
          <w:color w:val="000000"/>
          <w:sz w:val="28"/>
          <w:szCs w:val="28"/>
        </w:rPr>
      </w:pPr>
      <w:bookmarkStart w:id="50" w:name="_Hlk52954443"/>
      <w:r w:rsidRPr="000911D7">
        <w:rPr>
          <w:snapToGrid w:val="0"/>
          <w:color w:val="000000"/>
          <w:sz w:val="28"/>
          <w:szCs w:val="28"/>
        </w:rPr>
        <w:t>Эксперты отмечают наличие актуализированной на 2024 год схемы теплоснабжения Гурьевского муниципального округа, утвержденной постановлением Гурьевского муниципального округа от 28.06.2023 № 915 на официальном сайте муниципального образования (https://admgur.ru/structural-unit/department-of-life-support-of-the-administration-of-gurievsk-municipal-district/schemes-of-heat-supply/). В соответствии со схемой теплоснабжения, плановый объем полезного отпуска на потребительский рынок составит 50 062,05 Гкал.</w:t>
      </w:r>
    </w:p>
    <w:bookmarkEnd w:id="50"/>
    <w:p w14:paraId="764CC1EE" w14:textId="77777777" w:rsidR="000911D7" w:rsidRPr="000911D7" w:rsidRDefault="000911D7" w:rsidP="000911D7">
      <w:pPr>
        <w:ind w:firstLine="720"/>
        <w:jc w:val="both"/>
        <w:rPr>
          <w:sz w:val="28"/>
          <w:szCs w:val="28"/>
        </w:rPr>
      </w:pPr>
      <w:r w:rsidRPr="000911D7">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79B8B454" w14:textId="77777777" w:rsidR="000911D7" w:rsidRPr="000911D7" w:rsidRDefault="000911D7" w:rsidP="000911D7">
      <w:pPr>
        <w:ind w:firstLine="720"/>
        <w:jc w:val="both"/>
        <w:rPr>
          <w:sz w:val="28"/>
          <w:szCs w:val="28"/>
        </w:rPr>
      </w:pPr>
      <w:r w:rsidRPr="000911D7">
        <w:rPr>
          <w:snapToGrid w:val="0"/>
          <w:color w:val="000000"/>
          <w:sz w:val="28"/>
          <w:szCs w:val="28"/>
        </w:rPr>
        <w:t>Экспертами был проанализирован полезный отпуск населению и на производственный нужды за 2020-2022 годы</w:t>
      </w:r>
      <w:r w:rsidRPr="000911D7">
        <w:rPr>
          <w:szCs w:val="20"/>
        </w:rPr>
        <w:t xml:space="preserve"> </w:t>
      </w:r>
      <w:r w:rsidRPr="000911D7">
        <w:rPr>
          <w:snapToGrid w:val="0"/>
          <w:color w:val="000000"/>
          <w:sz w:val="28"/>
          <w:szCs w:val="28"/>
        </w:rPr>
        <w:t>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r w:rsidRPr="000911D7">
        <w:rPr>
          <w:sz w:val="28"/>
          <w:szCs w:val="28"/>
        </w:rPr>
        <w:t xml:space="preserve"> Информация по факту 2020-2022 гг. получена через систему ЕИАС и заверена электронно-цифровой подписью руководителя в формате шаблона BALANCE.CALC.TARIFF.WARM.FACT. Динамика изменения полезного отпуска тепловой энергии по категориям потребителей «Население», «Производственные нужды» представлены в таблицах 1, 2. </w:t>
      </w:r>
    </w:p>
    <w:p w14:paraId="3DEAF7DF" w14:textId="77777777" w:rsidR="000911D7" w:rsidRPr="000911D7" w:rsidRDefault="000911D7" w:rsidP="000911D7">
      <w:pPr>
        <w:ind w:firstLine="720"/>
        <w:jc w:val="both"/>
        <w:rPr>
          <w:sz w:val="28"/>
          <w:szCs w:val="28"/>
        </w:rPr>
      </w:pPr>
    </w:p>
    <w:p w14:paraId="7A33FB80" w14:textId="77777777" w:rsidR="000911D7" w:rsidRPr="000911D7" w:rsidRDefault="000911D7" w:rsidP="000911D7">
      <w:pPr>
        <w:ind w:firstLine="720"/>
        <w:jc w:val="right"/>
        <w:rPr>
          <w:sz w:val="28"/>
          <w:szCs w:val="28"/>
        </w:rPr>
      </w:pPr>
      <w:bookmarkStart w:id="51" w:name="_Hlk52974142"/>
      <w:r w:rsidRPr="000911D7">
        <w:rPr>
          <w:sz w:val="28"/>
          <w:szCs w:val="28"/>
        </w:rPr>
        <w:t>Таблица 1</w:t>
      </w:r>
    </w:p>
    <w:p w14:paraId="3744675E" w14:textId="77777777" w:rsidR="000911D7" w:rsidRPr="000911D7" w:rsidRDefault="000911D7" w:rsidP="000911D7">
      <w:pPr>
        <w:ind w:firstLine="720"/>
        <w:jc w:val="center"/>
        <w:rPr>
          <w:snapToGrid w:val="0"/>
          <w:sz w:val="28"/>
          <w:szCs w:val="28"/>
        </w:rPr>
      </w:pPr>
      <w:r w:rsidRPr="000911D7">
        <w:rPr>
          <w:snapToGrid w:val="0"/>
          <w:sz w:val="28"/>
          <w:szCs w:val="28"/>
        </w:rPr>
        <w:t xml:space="preserve">Расчёт динамики изменения полезного отпуска тепловой энергии по населению </w:t>
      </w:r>
      <w:bookmarkStart w:id="52" w:name="_Hlk89006149"/>
      <w:r w:rsidRPr="000911D7">
        <w:rPr>
          <w:snapToGrid w:val="0"/>
          <w:sz w:val="28"/>
          <w:szCs w:val="28"/>
        </w:rPr>
        <w:t>ООО «</w:t>
      </w:r>
      <w:proofErr w:type="spellStart"/>
      <w:r w:rsidRPr="000911D7">
        <w:rPr>
          <w:snapToGrid w:val="0"/>
          <w:sz w:val="28"/>
          <w:szCs w:val="28"/>
        </w:rPr>
        <w:t>Теплоресурс</w:t>
      </w:r>
      <w:proofErr w:type="spellEnd"/>
      <w:r w:rsidRPr="000911D7">
        <w:rPr>
          <w:snapToGrid w:val="0"/>
          <w:sz w:val="28"/>
          <w:szCs w:val="28"/>
        </w:rPr>
        <w:t>» Гурьевский муниципальный округ</w:t>
      </w:r>
      <w:bookmarkEnd w:id="52"/>
    </w:p>
    <w:p w14:paraId="563E6361" w14:textId="77777777" w:rsidR="000911D7" w:rsidRPr="000911D7" w:rsidRDefault="000911D7" w:rsidP="000911D7">
      <w:pPr>
        <w:jc w:val="center"/>
        <w:rPr>
          <w:szCs w:val="20"/>
        </w:rPr>
      </w:pPr>
    </w:p>
    <w:tbl>
      <w:tblPr>
        <w:tblW w:w="5000" w:type="pct"/>
        <w:tblLook w:val="04A0" w:firstRow="1" w:lastRow="0" w:firstColumn="1" w:lastColumn="0" w:noHBand="0" w:noVBand="1"/>
      </w:tblPr>
      <w:tblGrid>
        <w:gridCol w:w="2311"/>
        <w:gridCol w:w="4205"/>
        <w:gridCol w:w="3539"/>
      </w:tblGrid>
      <w:tr w:rsidR="000911D7" w:rsidRPr="000911D7" w14:paraId="1C569B94" w14:textId="77777777" w:rsidTr="00153617">
        <w:trPr>
          <w:trHeight w:val="533"/>
          <w:tblHeader/>
        </w:trPr>
        <w:tc>
          <w:tcPr>
            <w:tcW w:w="11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75F19" w14:textId="77777777" w:rsidR="000911D7" w:rsidRPr="000911D7" w:rsidRDefault="000911D7" w:rsidP="000911D7">
            <w:pPr>
              <w:jc w:val="center"/>
              <w:rPr>
                <w:sz w:val="23"/>
                <w:szCs w:val="23"/>
              </w:rPr>
            </w:pPr>
            <w:r w:rsidRPr="000911D7">
              <w:rPr>
                <w:sz w:val="23"/>
                <w:szCs w:val="23"/>
              </w:rPr>
              <w:t>Год</w:t>
            </w:r>
          </w:p>
        </w:tc>
        <w:tc>
          <w:tcPr>
            <w:tcW w:w="2091" w:type="pct"/>
            <w:tcBorders>
              <w:top w:val="single" w:sz="4" w:space="0" w:color="auto"/>
              <w:left w:val="nil"/>
              <w:bottom w:val="single" w:sz="4" w:space="0" w:color="auto"/>
              <w:right w:val="single" w:sz="4" w:space="0" w:color="auto"/>
            </w:tcBorders>
            <w:shd w:val="clear" w:color="auto" w:fill="auto"/>
            <w:vAlign w:val="center"/>
          </w:tcPr>
          <w:p w14:paraId="28881A46" w14:textId="77777777" w:rsidR="000911D7" w:rsidRPr="000911D7" w:rsidRDefault="000911D7" w:rsidP="000911D7">
            <w:pPr>
              <w:jc w:val="center"/>
              <w:rPr>
                <w:sz w:val="23"/>
                <w:szCs w:val="23"/>
              </w:rPr>
            </w:pPr>
            <w:r w:rsidRPr="000911D7">
              <w:rPr>
                <w:sz w:val="23"/>
                <w:szCs w:val="23"/>
              </w:rPr>
              <w:t>Полезный отпуск по категории потребителей «Население», Гкал</w:t>
            </w:r>
          </w:p>
        </w:tc>
        <w:tc>
          <w:tcPr>
            <w:tcW w:w="1760" w:type="pct"/>
            <w:tcBorders>
              <w:top w:val="single" w:sz="4" w:space="0" w:color="auto"/>
              <w:left w:val="nil"/>
              <w:bottom w:val="single" w:sz="4" w:space="0" w:color="auto"/>
              <w:right w:val="single" w:sz="4" w:space="0" w:color="auto"/>
            </w:tcBorders>
            <w:vAlign w:val="center"/>
          </w:tcPr>
          <w:p w14:paraId="0864C141" w14:textId="77777777" w:rsidR="000911D7" w:rsidRPr="000911D7" w:rsidRDefault="000911D7" w:rsidP="000911D7">
            <w:pPr>
              <w:jc w:val="center"/>
              <w:rPr>
                <w:sz w:val="23"/>
                <w:szCs w:val="23"/>
              </w:rPr>
            </w:pPr>
            <w:r w:rsidRPr="000911D7">
              <w:rPr>
                <w:sz w:val="23"/>
                <w:szCs w:val="23"/>
              </w:rPr>
              <w:t>Динамика изменения, %</w:t>
            </w:r>
          </w:p>
        </w:tc>
      </w:tr>
      <w:tr w:rsidR="000911D7" w:rsidRPr="000911D7" w14:paraId="35A0FEE5" w14:textId="77777777" w:rsidTr="00153617">
        <w:trPr>
          <w:trHeight w:val="298"/>
        </w:trPr>
        <w:tc>
          <w:tcPr>
            <w:tcW w:w="1149" w:type="pct"/>
            <w:tcBorders>
              <w:top w:val="nil"/>
              <w:left w:val="single" w:sz="8" w:space="0" w:color="auto"/>
              <w:bottom w:val="single" w:sz="8" w:space="0" w:color="auto"/>
              <w:right w:val="single" w:sz="8" w:space="0" w:color="auto"/>
            </w:tcBorders>
            <w:shd w:val="clear" w:color="auto" w:fill="auto"/>
            <w:noWrap/>
            <w:vAlign w:val="center"/>
            <w:hideMark/>
          </w:tcPr>
          <w:p w14:paraId="419B42C0" w14:textId="77777777" w:rsidR="000911D7" w:rsidRPr="000911D7" w:rsidRDefault="000911D7" w:rsidP="000911D7">
            <w:pPr>
              <w:jc w:val="center"/>
              <w:rPr>
                <w:sz w:val="23"/>
                <w:szCs w:val="23"/>
              </w:rPr>
            </w:pPr>
            <w:r w:rsidRPr="000911D7">
              <w:rPr>
                <w:color w:val="000000"/>
                <w:sz w:val="23"/>
                <w:szCs w:val="23"/>
              </w:rPr>
              <w:t>2020</w:t>
            </w:r>
          </w:p>
        </w:tc>
        <w:tc>
          <w:tcPr>
            <w:tcW w:w="2091" w:type="pct"/>
            <w:tcBorders>
              <w:top w:val="nil"/>
              <w:left w:val="nil"/>
              <w:bottom w:val="single" w:sz="8" w:space="0" w:color="auto"/>
              <w:right w:val="single" w:sz="8" w:space="0" w:color="auto"/>
            </w:tcBorders>
            <w:shd w:val="clear" w:color="auto" w:fill="auto"/>
            <w:noWrap/>
            <w:vAlign w:val="center"/>
          </w:tcPr>
          <w:p w14:paraId="7C5C8C40" w14:textId="77777777" w:rsidR="000911D7" w:rsidRPr="000911D7" w:rsidRDefault="000911D7" w:rsidP="000911D7">
            <w:pPr>
              <w:jc w:val="center"/>
              <w:rPr>
                <w:color w:val="000000"/>
                <w:sz w:val="23"/>
                <w:szCs w:val="23"/>
              </w:rPr>
            </w:pPr>
            <w:r w:rsidRPr="000911D7">
              <w:rPr>
                <w:color w:val="000000"/>
                <w:sz w:val="23"/>
                <w:szCs w:val="23"/>
              </w:rPr>
              <w:t>36374,07</w:t>
            </w:r>
          </w:p>
        </w:tc>
        <w:tc>
          <w:tcPr>
            <w:tcW w:w="1760" w:type="pct"/>
            <w:tcBorders>
              <w:top w:val="nil"/>
              <w:left w:val="nil"/>
              <w:bottom w:val="single" w:sz="8" w:space="0" w:color="auto"/>
              <w:right w:val="single" w:sz="8" w:space="0" w:color="auto"/>
            </w:tcBorders>
            <w:shd w:val="clear" w:color="auto" w:fill="auto"/>
            <w:vAlign w:val="center"/>
          </w:tcPr>
          <w:p w14:paraId="057D5E8D" w14:textId="77777777" w:rsidR="000911D7" w:rsidRPr="000911D7" w:rsidRDefault="000911D7" w:rsidP="000911D7">
            <w:pPr>
              <w:jc w:val="center"/>
              <w:rPr>
                <w:color w:val="000000"/>
                <w:sz w:val="23"/>
                <w:szCs w:val="23"/>
              </w:rPr>
            </w:pPr>
            <w:r w:rsidRPr="000911D7">
              <w:rPr>
                <w:color w:val="000000"/>
                <w:sz w:val="23"/>
                <w:szCs w:val="23"/>
              </w:rPr>
              <w:t> </w:t>
            </w:r>
          </w:p>
        </w:tc>
      </w:tr>
      <w:tr w:rsidR="000911D7" w:rsidRPr="000911D7" w14:paraId="18B0FC72" w14:textId="77777777" w:rsidTr="00153617">
        <w:trPr>
          <w:trHeight w:val="298"/>
        </w:trPr>
        <w:tc>
          <w:tcPr>
            <w:tcW w:w="1149" w:type="pct"/>
            <w:tcBorders>
              <w:top w:val="nil"/>
              <w:left w:val="single" w:sz="8" w:space="0" w:color="auto"/>
              <w:bottom w:val="single" w:sz="8" w:space="0" w:color="auto"/>
              <w:right w:val="single" w:sz="8" w:space="0" w:color="auto"/>
            </w:tcBorders>
            <w:shd w:val="clear" w:color="auto" w:fill="auto"/>
            <w:noWrap/>
            <w:vAlign w:val="center"/>
          </w:tcPr>
          <w:p w14:paraId="7C5F6F74" w14:textId="77777777" w:rsidR="000911D7" w:rsidRPr="000911D7" w:rsidRDefault="000911D7" w:rsidP="000911D7">
            <w:pPr>
              <w:jc w:val="center"/>
              <w:rPr>
                <w:sz w:val="23"/>
                <w:szCs w:val="23"/>
              </w:rPr>
            </w:pPr>
            <w:r w:rsidRPr="000911D7">
              <w:rPr>
                <w:color w:val="000000"/>
                <w:sz w:val="23"/>
                <w:szCs w:val="23"/>
              </w:rPr>
              <w:t>2021</w:t>
            </w:r>
          </w:p>
        </w:tc>
        <w:tc>
          <w:tcPr>
            <w:tcW w:w="2091" w:type="pct"/>
            <w:tcBorders>
              <w:top w:val="nil"/>
              <w:left w:val="nil"/>
              <w:bottom w:val="single" w:sz="8" w:space="0" w:color="auto"/>
              <w:right w:val="single" w:sz="8" w:space="0" w:color="auto"/>
            </w:tcBorders>
            <w:shd w:val="clear" w:color="auto" w:fill="auto"/>
            <w:noWrap/>
            <w:vAlign w:val="center"/>
          </w:tcPr>
          <w:p w14:paraId="7443B44B" w14:textId="77777777" w:rsidR="000911D7" w:rsidRPr="000911D7" w:rsidRDefault="000911D7" w:rsidP="000911D7">
            <w:pPr>
              <w:jc w:val="center"/>
              <w:rPr>
                <w:color w:val="000000"/>
                <w:sz w:val="23"/>
                <w:szCs w:val="23"/>
              </w:rPr>
            </w:pPr>
            <w:r w:rsidRPr="000911D7">
              <w:rPr>
                <w:color w:val="000000"/>
                <w:sz w:val="23"/>
                <w:szCs w:val="23"/>
              </w:rPr>
              <w:t>36409,23</w:t>
            </w:r>
          </w:p>
        </w:tc>
        <w:tc>
          <w:tcPr>
            <w:tcW w:w="1760" w:type="pct"/>
            <w:tcBorders>
              <w:top w:val="nil"/>
              <w:left w:val="nil"/>
              <w:bottom w:val="single" w:sz="8" w:space="0" w:color="auto"/>
              <w:right w:val="single" w:sz="8" w:space="0" w:color="auto"/>
            </w:tcBorders>
            <w:shd w:val="clear" w:color="auto" w:fill="auto"/>
            <w:vAlign w:val="center"/>
          </w:tcPr>
          <w:p w14:paraId="64688486" w14:textId="77777777" w:rsidR="000911D7" w:rsidRPr="000911D7" w:rsidRDefault="000911D7" w:rsidP="000911D7">
            <w:pPr>
              <w:jc w:val="center"/>
              <w:rPr>
                <w:color w:val="000000"/>
                <w:sz w:val="23"/>
                <w:szCs w:val="23"/>
              </w:rPr>
            </w:pPr>
            <w:r w:rsidRPr="000911D7">
              <w:rPr>
                <w:color w:val="000000"/>
                <w:sz w:val="23"/>
                <w:szCs w:val="23"/>
              </w:rPr>
              <w:t>0,10</w:t>
            </w:r>
          </w:p>
        </w:tc>
      </w:tr>
      <w:tr w:rsidR="000911D7" w:rsidRPr="000911D7" w14:paraId="7463D619" w14:textId="77777777" w:rsidTr="00153617">
        <w:trPr>
          <w:trHeight w:val="298"/>
        </w:trPr>
        <w:tc>
          <w:tcPr>
            <w:tcW w:w="1149" w:type="pct"/>
            <w:tcBorders>
              <w:top w:val="nil"/>
              <w:left w:val="single" w:sz="8" w:space="0" w:color="auto"/>
              <w:bottom w:val="single" w:sz="8" w:space="0" w:color="auto"/>
              <w:right w:val="single" w:sz="8" w:space="0" w:color="auto"/>
            </w:tcBorders>
            <w:shd w:val="clear" w:color="auto" w:fill="auto"/>
            <w:noWrap/>
            <w:vAlign w:val="center"/>
          </w:tcPr>
          <w:p w14:paraId="58D16D3E" w14:textId="77777777" w:rsidR="000911D7" w:rsidRPr="000911D7" w:rsidRDefault="000911D7" w:rsidP="000911D7">
            <w:pPr>
              <w:jc w:val="center"/>
              <w:rPr>
                <w:color w:val="000000"/>
                <w:sz w:val="23"/>
                <w:szCs w:val="23"/>
              </w:rPr>
            </w:pPr>
            <w:r w:rsidRPr="000911D7">
              <w:rPr>
                <w:color w:val="000000"/>
                <w:sz w:val="23"/>
                <w:szCs w:val="23"/>
              </w:rPr>
              <w:t>2022</w:t>
            </w:r>
          </w:p>
        </w:tc>
        <w:tc>
          <w:tcPr>
            <w:tcW w:w="2091" w:type="pct"/>
            <w:tcBorders>
              <w:top w:val="nil"/>
              <w:left w:val="nil"/>
              <w:bottom w:val="single" w:sz="8" w:space="0" w:color="auto"/>
              <w:right w:val="single" w:sz="8" w:space="0" w:color="auto"/>
            </w:tcBorders>
            <w:shd w:val="clear" w:color="auto" w:fill="auto"/>
            <w:noWrap/>
            <w:vAlign w:val="center"/>
          </w:tcPr>
          <w:p w14:paraId="7558B677" w14:textId="77777777" w:rsidR="000911D7" w:rsidRPr="000911D7" w:rsidRDefault="000911D7" w:rsidP="000911D7">
            <w:pPr>
              <w:jc w:val="center"/>
              <w:rPr>
                <w:color w:val="000000"/>
                <w:sz w:val="23"/>
                <w:szCs w:val="23"/>
              </w:rPr>
            </w:pPr>
            <w:r w:rsidRPr="000911D7">
              <w:rPr>
                <w:color w:val="000000"/>
                <w:sz w:val="23"/>
                <w:szCs w:val="23"/>
              </w:rPr>
              <w:t>36533,83</w:t>
            </w:r>
          </w:p>
        </w:tc>
        <w:tc>
          <w:tcPr>
            <w:tcW w:w="1760" w:type="pct"/>
            <w:tcBorders>
              <w:top w:val="nil"/>
              <w:left w:val="nil"/>
              <w:bottom w:val="single" w:sz="8" w:space="0" w:color="auto"/>
              <w:right w:val="single" w:sz="8" w:space="0" w:color="auto"/>
            </w:tcBorders>
            <w:shd w:val="clear" w:color="auto" w:fill="auto"/>
            <w:vAlign w:val="center"/>
          </w:tcPr>
          <w:p w14:paraId="675CF65A" w14:textId="77777777" w:rsidR="000911D7" w:rsidRPr="000911D7" w:rsidRDefault="000911D7" w:rsidP="000911D7">
            <w:pPr>
              <w:jc w:val="center"/>
              <w:rPr>
                <w:color w:val="000000"/>
                <w:sz w:val="23"/>
                <w:szCs w:val="23"/>
              </w:rPr>
            </w:pPr>
            <w:r w:rsidRPr="000911D7">
              <w:rPr>
                <w:color w:val="000000"/>
                <w:sz w:val="23"/>
                <w:szCs w:val="23"/>
              </w:rPr>
              <w:t>0,34</w:t>
            </w:r>
          </w:p>
        </w:tc>
      </w:tr>
      <w:tr w:rsidR="000911D7" w:rsidRPr="000911D7" w14:paraId="67038AA3" w14:textId="77777777" w:rsidTr="00153617">
        <w:trPr>
          <w:trHeight w:val="296"/>
        </w:trPr>
        <w:tc>
          <w:tcPr>
            <w:tcW w:w="1149" w:type="pct"/>
            <w:tcBorders>
              <w:top w:val="nil"/>
              <w:left w:val="single" w:sz="8" w:space="0" w:color="auto"/>
              <w:bottom w:val="single" w:sz="8" w:space="0" w:color="auto"/>
              <w:right w:val="single" w:sz="8" w:space="0" w:color="auto"/>
            </w:tcBorders>
            <w:shd w:val="clear" w:color="auto" w:fill="auto"/>
            <w:vAlign w:val="center"/>
            <w:hideMark/>
          </w:tcPr>
          <w:p w14:paraId="35198381" w14:textId="77777777" w:rsidR="000911D7" w:rsidRPr="000911D7" w:rsidRDefault="000911D7" w:rsidP="000911D7">
            <w:pPr>
              <w:jc w:val="center"/>
              <w:rPr>
                <w:sz w:val="23"/>
                <w:szCs w:val="23"/>
              </w:rPr>
            </w:pPr>
            <w:r w:rsidRPr="000911D7">
              <w:rPr>
                <w:color w:val="000000"/>
                <w:sz w:val="23"/>
                <w:szCs w:val="23"/>
              </w:rPr>
              <w:t>2024</w:t>
            </w:r>
          </w:p>
        </w:tc>
        <w:tc>
          <w:tcPr>
            <w:tcW w:w="2091" w:type="pct"/>
            <w:tcBorders>
              <w:top w:val="nil"/>
              <w:left w:val="nil"/>
              <w:bottom w:val="single" w:sz="8" w:space="0" w:color="auto"/>
              <w:right w:val="single" w:sz="8" w:space="0" w:color="auto"/>
            </w:tcBorders>
            <w:shd w:val="clear" w:color="auto" w:fill="auto"/>
            <w:noWrap/>
            <w:vAlign w:val="center"/>
          </w:tcPr>
          <w:p w14:paraId="2ED6C09C" w14:textId="77777777" w:rsidR="000911D7" w:rsidRPr="000911D7" w:rsidRDefault="000911D7" w:rsidP="000911D7">
            <w:pPr>
              <w:jc w:val="center"/>
              <w:rPr>
                <w:color w:val="000000"/>
                <w:sz w:val="23"/>
                <w:szCs w:val="23"/>
              </w:rPr>
            </w:pPr>
            <w:r w:rsidRPr="000911D7">
              <w:rPr>
                <w:color w:val="000000"/>
                <w:sz w:val="23"/>
                <w:szCs w:val="23"/>
              </w:rPr>
              <w:t>36614,00</w:t>
            </w:r>
          </w:p>
        </w:tc>
        <w:tc>
          <w:tcPr>
            <w:tcW w:w="1760" w:type="pct"/>
            <w:tcBorders>
              <w:top w:val="nil"/>
              <w:left w:val="nil"/>
              <w:bottom w:val="single" w:sz="8" w:space="0" w:color="auto"/>
              <w:right w:val="single" w:sz="8" w:space="0" w:color="auto"/>
            </w:tcBorders>
            <w:shd w:val="clear" w:color="auto" w:fill="auto"/>
            <w:vAlign w:val="center"/>
          </w:tcPr>
          <w:p w14:paraId="7FA7E4DA" w14:textId="77777777" w:rsidR="000911D7" w:rsidRPr="000911D7" w:rsidRDefault="000911D7" w:rsidP="000911D7">
            <w:pPr>
              <w:jc w:val="center"/>
              <w:rPr>
                <w:color w:val="000000"/>
                <w:sz w:val="23"/>
                <w:szCs w:val="23"/>
              </w:rPr>
            </w:pPr>
            <w:r w:rsidRPr="000911D7">
              <w:rPr>
                <w:color w:val="000000"/>
                <w:sz w:val="23"/>
                <w:szCs w:val="23"/>
              </w:rPr>
              <w:t>0,22 в среднем</w:t>
            </w:r>
          </w:p>
        </w:tc>
      </w:tr>
    </w:tbl>
    <w:p w14:paraId="0DEA6A68" w14:textId="77777777" w:rsidR="000911D7" w:rsidRPr="000911D7" w:rsidRDefault="000911D7" w:rsidP="000911D7">
      <w:pPr>
        <w:rPr>
          <w:sz w:val="28"/>
          <w:szCs w:val="28"/>
        </w:rPr>
      </w:pPr>
    </w:p>
    <w:p w14:paraId="7500CD6D" w14:textId="77777777" w:rsidR="000911D7" w:rsidRPr="000911D7" w:rsidRDefault="000911D7" w:rsidP="000911D7">
      <w:pPr>
        <w:rPr>
          <w:sz w:val="28"/>
          <w:szCs w:val="28"/>
        </w:rPr>
      </w:pPr>
    </w:p>
    <w:p w14:paraId="3AD5D0E6" w14:textId="77777777" w:rsidR="000911D7" w:rsidRPr="000911D7" w:rsidRDefault="000911D7" w:rsidP="000911D7">
      <w:pPr>
        <w:rPr>
          <w:sz w:val="28"/>
          <w:szCs w:val="28"/>
        </w:rPr>
      </w:pPr>
    </w:p>
    <w:p w14:paraId="37BBDC99" w14:textId="77777777" w:rsidR="000911D7" w:rsidRPr="000911D7" w:rsidRDefault="000911D7" w:rsidP="000911D7">
      <w:pPr>
        <w:rPr>
          <w:sz w:val="28"/>
          <w:szCs w:val="28"/>
        </w:rPr>
      </w:pPr>
    </w:p>
    <w:p w14:paraId="3D0AB9A4" w14:textId="77777777" w:rsidR="000911D7" w:rsidRPr="000911D7" w:rsidRDefault="000911D7" w:rsidP="000911D7">
      <w:pPr>
        <w:rPr>
          <w:sz w:val="28"/>
          <w:szCs w:val="28"/>
        </w:rPr>
      </w:pPr>
    </w:p>
    <w:p w14:paraId="5F809D2C" w14:textId="77777777" w:rsidR="000911D7" w:rsidRPr="000911D7" w:rsidRDefault="000911D7" w:rsidP="000911D7">
      <w:pPr>
        <w:rPr>
          <w:sz w:val="28"/>
          <w:szCs w:val="28"/>
        </w:rPr>
      </w:pPr>
    </w:p>
    <w:p w14:paraId="641A7D98" w14:textId="77777777" w:rsidR="000911D7" w:rsidRPr="000911D7" w:rsidRDefault="000911D7" w:rsidP="000911D7">
      <w:pPr>
        <w:rPr>
          <w:sz w:val="28"/>
          <w:szCs w:val="28"/>
        </w:rPr>
      </w:pPr>
    </w:p>
    <w:p w14:paraId="67511D89" w14:textId="77777777" w:rsidR="000911D7" w:rsidRPr="000911D7" w:rsidRDefault="000911D7" w:rsidP="000911D7">
      <w:pPr>
        <w:rPr>
          <w:sz w:val="28"/>
          <w:szCs w:val="28"/>
        </w:rPr>
      </w:pPr>
    </w:p>
    <w:p w14:paraId="2DE7117F" w14:textId="77777777" w:rsidR="000911D7" w:rsidRPr="000911D7" w:rsidRDefault="000911D7" w:rsidP="000911D7">
      <w:pPr>
        <w:ind w:firstLine="720"/>
        <w:jc w:val="right"/>
        <w:rPr>
          <w:sz w:val="28"/>
          <w:szCs w:val="28"/>
        </w:rPr>
      </w:pPr>
      <w:r w:rsidRPr="000911D7">
        <w:rPr>
          <w:sz w:val="28"/>
          <w:szCs w:val="28"/>
        </w:rPr>
        <w:lastRenderedPageBreak/>
        <w:t>Таблица 2</w:t>
      </w:r>
    </w:p>
    <w:bookmarkEnd w:id="51"/>
    <w:p w14:paraId="1497113A" w14:textId="77777777" w:rsidR="000911D7" w:rsidRPr="000911D7" w:rsidRDefault="000911D7" w:rsidP="000911D7">
      <w:pPr>
        <w:ind w:firstLine="720"/>
        <w:jc w:val="center"/>
        <w:rPr>
          <w:snapToGrid w:val="0"/>
          <w:sz w:val="28"/>
          <w:szCs w:val="28"/>
        </w:rPr>
      </w:pPr>
      <w:r w:rsidRPr="000911D7">
        <w:rPr>
          <w:snapToGrid w:val="0"/>
          <w:sz w:val="28"/>
          <w:szCs w:val="28"/>
        </w:rPr>
        <w:t>Расчёт динамики изменения полезного отпуска тепловой энергии на производственные нужды ООО «</w:t>
      </w:r>
      <w:proofErr w:type="spellStart"/>
      <w:r w:rsidRPr="000911D7">
        <w:rPr>
          <w:snapToGrid w:val="0"/>
          <w:sz w:val="28"/>
          <w:szCs w:val="28"/>
        </w:rPr>
        <w:t>Теплоресурс</w:t>
      </w:r>
      <w:proofErr w:type="spellEnd"/>
      <w:r w:rsidRPr="000911D7">
        <w:rPr>
          <w:snapToGrid w:val="0"/>
          <w:sz w:val="28"/>
          <w:szCs w:val="28"/>
        </w:rPr>
        <w:t>»</w:t>
      </w:r>
    </w:p>
    <w:p w14:paraId="027C9A9E" w14:textId="77777777" w:rsidR="000911D7" w:rsidRPr="000911D7" w:rsidRDefault="000911D7" w:rsidP="000911D7">
      <w:pPr>
        <w:ind w:firstLine="720"/>
        <w:jc w:val="center"/>
        <w:rPr>
          <w:snapToGrid w:val="0"/>
          <w:sz w:val="28"/>
          <w:szCs w:val="28"/>
        </w:rPr>
      </w:pPr>
      <w:r w:rsidRPr="000911D7">
        <w:rPr>
          <w:snapToGrid w:val="0"/>
          <w:sz w:val="28"/>
          <w:szCs w:val="28"/>
        </w:rPr>
        <w:t>Гурьевский муниципальный округ</w:t>
      </w:r>
    </w:p>
    <w:p w14:paraId="014449E3" w14:textId="77777777" w:rsidR="000911D7" w:rsidRPr="000911D7" w:rsidRDefault="000911D7" w:rsidP="000911D7">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4205"/>
        <w:gridCol w:w="3539"/>
      </w:tblGrid>
      <w:tr w:rsidR="000911D7" w:rsidRPr="000911D7" w14:paraId="0CE1F2F3" w14:textId="77777777" w:rsidTr="00153617">
        <w:trPr>
          <w:trHeight w:val="533"/>
          <w:tblHeader/>
        </w:trPr>
        <w:tc>
          <w:tcPr>
            <w:tcW w:w="1149" w:type="pct"/>
            <w:shd w:val="clear" w:color="auto" w:fill="auto"/>
            <w:noWrap/>
            <w:vAlign w:val="center"/>
            <w:hideMark/>
          </w:tcPr>
          <w:p w14:paraId="33D33C92" w14:textId="77777777" w:rsidR="000911D7" w:rsidRPr="000911D7" w:rsidRDefault="000911D7" w:rsidP="000911D7">
            <w:pPr>
              <w:jc w:val="center"/>
              <w:rPr>
                <w:sz w:val="23"/>
                <w:szCs w:val="23"/>
              </w:rPr>
            </w:pPr>
            <w:r w:rsidRPr="000911D7">
              <w:rPr>
                <w:sz w:val="23"/>
                <w:szCs w:val="23"/>
              </w:rPr>
              <w:t>Год</w:t>
            </w:r>
          </w:p>
        </w:tc>
        <w:tc>
          <w:tcPr>
            <w:tcW w:w="2091" w:type="pct"/>
            <w:shd w:val="clear" w:color="auto" w:fill="auto"/>
            <w:vAlign w:val="center"/>
          </w:tcPr>
          <w:p w14:paraId="49C772DE" w14:textId="77777777" w:rsidR="000911D7" w:rsidRPr="000911D7" w:rsidRDefault="000911D7" w:rsidP="000911D7">
            <w:pPr>
              <w:jc w:val="center"/>
              <w:rPr>
                <w:sz w:val="23"/>
                <w:szCs w:val="23"/>
              </w:rPr>
            </w:pPr>
            <w:r w:rsidRPr="000911D7">
              <w:rPr>
                <w:sz w:val="23"/>
                <w:szCs w:val="23"/>
              </w:rPr>
              <w:t>Полезный отпуск по категории потребителей «Производственные нужды», Гкал</w:t>
            </w:r>
          </w:p>
        </w:tc>
        <w:tc>
          <w:tcPr>
            <w:tcW w:w="1760" w:type="pct"/>
            <w:vAlign w:val="center"/>
          </w:tcPr>
          <w:p w14:paraId="038E8070" w14:textId="77777777" w:rsidR="000911D7" w:rsidRPr="000911D7" w:rsidRDefault="000911D7" w:rsidP="000911D7">
            <w:pPr>
              <w:jc w:val="center"/>
              <w:rPr>
                <w:sz w:val="23"/>
                <w:szCs w:val="23"/>
              </w:rPr>
            </w:pPr>
            <w:r w:rsidRPr="000911D7">
              <w:rPr>
                <w:sz w:val="23"/>
                <w:szCs w:val="23"/>
              </w:rPr>
              <w:t>Динамика изменения, %</w:t>
            </w:r>
          </w:p>
        </w:tc>
      </w:tr>
      <w:tr w:rsidR="000911D7" w:rsidRPr="000911D7" w14:paraId="6C409899" w14:textId="77777777" w:rsidTr="00153617">
        <w:trPr>
          <w:trHeight w:val="298"/>
        </w:trPr>
        <w:tc>
          <w:tcPr>
            <w:tcW w:w="1149" w:type="pct"/>
            <w:tcBorders>
              <w:top w:val="nil"/>
              <w:left w:val="single" w:sz="8" w:space="0" w:color="auto"/>
              <w:bottom w:val="single" w:sz="8" w:space="0" w:color="auto"/>
              <w:right w:val="single" w:sz="8" w:space="0" w:color="auto"/>
            </w:tcBorders>
            <w:shd w:val="clear" w:color="auto" w:fill="auto"/>
            <w:noWrap/>
            <w:vAlign w:val="center"/>
            <w:hideMark/>
          </w:tcPr>
          <w:p w14:paraId="533218D6" w14:textId="77777777" w:rsidR="000911D7" w:rsidRPr="000911D7" w:rsidRDefault="000911D7" w:rsidP="000911D7">
            <w:pPr>
              <w:jc w:val="center"/>
              <w:rPr>
                <w:sz w:val="23"/>
                <w:szCs w:val="23"/>
              </w:rPr>
            </w:pPr>
            <w:r w:rsidRPr="000911D7">
              <w:rPr>
                <w:color w:val="000000"/>
                <w:sz w:val="23"/>
                <w:szCs w:val="23"/>
              </w:rPr>
              <w:t>2020</w:t>
            </w:r>
          </w:p>
        </w:tc>
        <w:tc>
          <w:tcPr>
            <w:tcW w:w="2091" w:type="pct"/>
            <w:tcBorders>
              <w:top w:val="nil"/>
              <w:left w:val="nil"/>
              <w:bottom w:val="single" w:sz="8" w:space="0" w:color="auto"/>
              <w:right w:val="single" w:sz="8" w:space="0" w:color="auto"/>
            </w:tcBorders>
            <w:shd w:val="clear" w:color="auto" w:fill="auto"/>
            <w:noWrap/>
            <w:vAlign w:val="center"/>
          </w:tcPr>
          <w:p w14:paraId="43EFAB4D" w14:textId="77777777" w:rsidR="000911D7" w:rsidRPr="000911D7" w:rsidRDefault="000911D7" w:rsidP="000911D7">
            <w:pPr>
              <w:jc w:val="center"/>
              <w:rPr>
                <w:color w:val="000000"/>
                <w:sz w:val="23"/>
                <w:szCs w:val="23"/>
              </w:rPr>
            </w:pPr>
            <w:r w:rsidRPr="000911D7">
              <w:rPr>
                <w:color w:val="000000"/>
                <w:sz w:val="23"/>
                <w:szCs w:val="23"/>
              </w:rPr>
              <w:t>1243,09</w:t>
            </w:r>
          </w:p>
        </w:tc>
        <w:tc>
          <w:tcPr>
            <w:tcW w:w="1760" w:type="pct"/>
            <w:tcBorders>
              <w:top w:val="nil"/>
              <w:left w:val="nil"/>
              <w:bottom w:val="single" w:sz="8" w:space="0" w:color="auto"/>
              <w:right w:val="single" w:sz="8" w:space="0" w:color="auto"/>
            </w:tcBorders>
            <w:shd w:val="clear" w:color="auto" w:fill="auto"/>
            <w:vAlign w:val="center"/>
          </w:tcPr>
          <w:p w14:paraId="5C8B6F7B" w14:textId="77777777" w:rsidR="000911D7" w:rsidRPr="000911D7" w:rsidRDefault="000911D7" w:rsidP="000911D7">
            <w:pPr>
              <w:jc w:val="center"/>
              <w:rPr>
                <w:color w:val="000000"/>
                <w:sz w:val="23"/>
                <w:szCs w:val="23"/>
              </w:rPr>
            </w:pPr>
            <w:r w:rsidRPr="000911D7">
              <w:rPr>
                <w:color w:val="000000"/>
                <w:sz w:val="23"/>
                <w:szCs w:val="23"/>
              </w:rPr>
              <w:t> </w:t>
            </w:r>
          </w:p>
        </w:tc>
      </w:tr>
      <w:tr w:rsidR="000911D7" w:rsidRPr="000911D7" w14:paraId="2F2BCB99" w14:textId="77777777" w:rsidTr="00153617">
        <w:trPr>
          <w:trHeight w:val="298"/>
        </w:trPr>
        <w:tc>
          <w:tcPr>
            <w:tcW w:w="1149" w:type="pct"/>
            <w:tcBorders>
              <w:top w:val="nil"/>
              <w:left w:val="single" w:sz="8" w:space="0" w:color="auto"/>
              <w:bottom w:val="single" w:sz="8" w:space="0" w:color="auto"/>
              <w:right w:val="single" w:sz="8" w:space="0" w:color="auto"/>
            </w:tcBorders>
            <w:shd w:val="clear" w:color="auto" w:fill="auto"/>
            <w:noWrap/>
            <w:vAlign w:val="center"/>
          </w:tcPr>
          <w:p w14:paraId="052B1A66" w14:textId="77777777" w:rsidR="000911D7" w:rsidRPr="000911D7" w:rsidRDefault="000911D7" w:rsidP="000911D7">
            <w:pPr>
              <w:jc w:val="center"/>
              <w:rPr>
                <w:sz w:val="23"/>
                <w:szCs w:val="23"/>
              </w:rPr>
            </w:pPr>
            <w:r w:rsidRPr="000911D7">
              <w:rPr>
                <w:color w:val="000000"/>
                <w:sz w:val="23"/>
                <w:szCs w:val="23"/>
              </w:rPr>
              <w:t>2021</w:t>
            </w:r>
          </w:p>
        </w:tc>
        <w:tc>
          <w:tcPr>
            <w:tcW w:w="2091" w:type="pct"/>
            <w:tcBorders>
              <w:top w:val="nil"/>
              <w:left w:val="nil"/>
              <w:bottom w:val="single" w:sz="8" w:space="0" w:color="auto"/>
              <w:right w:val="single" w:sz="8" w:space="0" w:color="auto"/>
            </w:tcBorders>
            <w:shd w:val="clear" w:color="auto" w:fill="auto"/>
            <w:noWrap/>
            <w:vAlign w:val="center"/>
          </w:tcPr>
          <w:p w14:paraId="61A0756C" w14:textId="77777777" w:rsidR="000911D7" w:rsidRPr="000911D7" w:rsidRDefault="000911D7" w:rsidP="000911D7">
            <w:pPr>
              <w:jc w:val="center"/>
              <w:rPr>
                <w:color w:val="000000"/>
                <w:sz w:val="23"/>
                <w:szCs w:val="23"/>
              </w:rPr>
            </w:pPr>
            <w:r w:rsidRPr="000911D7">
              <w:rPr>
                <w:color w:val="000000"/>
                <w:sz w:val="23"/>
                <w:szCs w:val="23"/>
              </w:rPr>
              <w:t>1243,09</w:t>
            </w:r>
          </w:p>
        </w:tc>
        <w:tc>
          <w:tcPr>
            <w:tcW w:w="1760" w:type="pct"/>
            <w:tcBorders>
              <w:top w:val="nil"/>
              <w:left w:val="nil"/>
              <w:bottom w:val="single" w:sz="8" w:space="0" w:color="auto"/>
              <w:right w:val="single" w:sz="8" w:space="0" w:color="auto"/>
            </w:tcBorders>
            <w:shd w:val="clear" w:color="auto" w:fill="auto"/>
            <w:vAlign w:val="center"/>
          </w:tcPr>
          <w:p w14:paraId="63C59D2E" w14:textId="77777777" w:rsidR="000911D7" w:rsidRPr="000911D7" w:rsidRDefault="000911D7" w:rsidP="000911D7">
            <w:pPr>
              <w:jc w:val="center"/>
              <w:rPr>
                <w:color w:val="000000"/>
                <w:sz w:val="23"/>
                <w:szCs w:val="23"/>
              </w:rPr>
            </w:pPr>
            <w:r w:rsidRPr="000911D7">
              <w:rPr>
                <w:color w:val="000000"/>
                <w:sz w:val="23"/>
                <w:szCs w:val="23"/>
              </w:rPr>
              <w:t>0,00</w:t>
            </w:r>
          </w:p>
        </w:tc>
      </w:tr>
      <w:tr w:rsidR="000911D7" w:rsidRPr="000911D7" w14:paraId="166961BD" w14:textId="77777777" w:rsidTr="00153617">
        <w:trPr>
          <w:trHeight w:val="298"/>
        </w:trPr>
        <w:tc>
          <w:tcPr>
            <w:tcW w:w="1149" w:type="pct"/>
            <w:tcBorders>
              <w:top w:val="nil"/>
              <w:left w:val="single" w:sz="8" w:space="0" w:color="auto"/>
              <w:bottom w:val="single" w:sz="8" w:space="0" w:color="auto"/>
              <w:right w:val="single" w:sz="8" w:space="0" w:color="auto"/>
            </w:tcBorders>
            <w:shd w:val="clear" w:color="auto" w:fill="auto"/>
            <w:noWrap/>
            <w:vAlign w:val="center"/>
          </w:tcPr>
          <w:p w14:paraId="3E2E76E9" w14:textId="77777777" w:rsidR="000911D7" w:rsidRPr="000911D7" w:rsidRDefault="000911D7" w:rsidP="000911D7">
            <w:pPr>
              <w:jc w:val="center"/>
              <w:rPr>
                <w:color w:val="000000"/>
                <w:sz w:val="23"/>
                <w:szCs w:val="23"/>
              </w:rPr>
            </w:pPr>
            <w:r w:rsidRPr="000911D7">
              <w:rPr>
                <w:color w:val="000000"/>
                <w:sz w:val="23"/>
                <w:szCs w:val="23"/>
              </w:rPr>
              <w:t>2022</w:t>
            </w:r>
          </w:p>
        </w:tc>
        <w:tc>
          <w:tcPr>
            <w:tcW w:w="2091" w:type="pct"/>
            <w:tcBorders>
              <w:top w:val="nil"/>
              <w:left w:val="nil"/>
              <w:bottom w:val="single" w:sz="8" w:space="0" w:color="auto"/>
              <w:right w:val="single" w:sz="8" w:space="0" w:color="auto"/>
            </w:tcBorders>
            <w:shd w:val="clear" w:color="auto" w:fill="auto"/>
            <w:noWrap/>
            <w:vAlign w:val="center"/>
          </w:tcPr>
          <w:p w14:paraId="1794A9AE" w14:textId="77777777" w:rsidR="000911D7" w:rsidRPr="000911D7" w:rsidRDefault="000911D7" w:rsidP="000911D7">
            <w:pPr>
              <w:jc w:val="center"/>
              <w:rPr>
                <w:color w:val="000000"/>
                <w:sz w:val="23"/>
                <w:szCs w:val="23"/>
              </w:rPr>
            </w:pPr>
            <w:r w:rsidRPr="000911D7">
              <w:rPr>
                <w:color w:val="000000"/>
                <w:sz w:val="23"/>
                <w:szCs w:val="23"/>
              </w:rPr>
              <w:t>1243,09</w:t>
            </w:r>
          </w:p>
        </w:tc>
        <w:tc>
          <w:tcPr>
            <w:tcW w:w="1760" w:type="pct"/>
            <w:tcBorders>
              <w:top w:val="nil"/>
              <w:left w:val="nil"/>
              <w:bottom w:val="single" w:sz="8" w:space="0" w:color="auto"/>
              <w:right w:val="single" w:sz="8" w:space="0" w:color="auto"/>
            </w:tcBorders>
            <w:shd w:val="clear" w:color="auto" w:fill="auto"/>
            <w:vAlign w:val="center"/>
          </w:tcPr>
          <w:p w14:paraId="3D3E344E" w14:textId="77777777" w:rsidR="000911D7" w:rsidRPr="000911D7" w:rsidRDefault="000911D7" w:rsidP="000911D7">
            <w:pPr>
              <w:jc w:val="center"/>
              <w:rPr>
                <w:color w:val="000000"/>
                <w:sz w:val="23"/>
                <w:szCs w:val="23"/>
              </w:rPr>
            </w:pPr>
            <w:r w:rsidRPr="000911D7">
              <w:rPr>
                <w:color w:val="000000"/>
                <w:sz w:val="23"/>
                <w:szCs w:val="23"/>
              </w:rPr>
              <w:t>0,00</w:t>
            </w:r>
          </w:p>
        </w:tc>
      </w:tr>
      <w:tr w:rsidR="000911D7" w:rsidRPr="000911D7" w14:paraId="1F8FB52F" w14:textId="77777777" w:rsidTr="00153617">
        <w:trPr>
          <w:trHeight w:val="296"/>
        </w:trPr>
        <w:tc>
          <w:tcPr>
            <w:tcW w:w="1149" w:type="pct"/>
            <w:tcBorders>
              <w:top w:val="nil"/>
              <w:left w:val="single" w:sz="8" w:space="0" w:color="auto"/>
              <w:bottom w:val="single" w:sz="8" w:space="0" w:color="auto"/>
              <w:right w:val="single" w:sz="8" w:space="0" w:color="auto"/>
            </w:tcBorders>
            <w:shd w:val="clear" w:color="auto" w:fill="auto"/>
            <w:vAlign w:val="center"/>
            <w:hideMark/>
          </w:tcPr>
          <w:p w14:paraId="63D75B7C" w14:textId="77777777" w:rsidR="000911D7" w:rsidRPr="000911D7" w:rsidRDefault="000911D7" w:rsidP="000911D7">
            <w:pPr>
              <w:jc w:val="center"/>
              <w:rPr>
                <w:sz w:val="23"/>
                <w:szCs w:val="23"/>
              </w:rPr>
            </w:pPr>
            <w:r w:rsidRPr="000911D7">
              <w:rPr>
                <w:color w:val="000000"/>
                <w:sz w:val="23"/>
                <w:szCs w:val="23"/>
              </w:rPr>
              <w:t>2024</w:t>
            </w:r>
          </w:p>
        </w:tc>
        <w:tc>
          <w:tcPr>
            <w:tcW w:w="2091" w:type="pct"/>
            <w:tcBorders>
              <w:top w:val="nil"/>
              <w:left w:val="nil"/>
              <w:bottom w:val="single" w:sz="8" w:space="0" w:color="auto"/>
              <w:right w:val="single" w:sz="8" w:space="0" w:color="auto"/>
            </w:tcBorders>
            <w:shd w:val="clear" w:color="auto" w:fill="auto"/>
            <w:noWrap/>
            <w:vAlign w:val="center"/>
          </w:tcPr>
          <w:p w14:paraId="57DD9D5B" w14:textId="77777777" w:rsidR="000911D7" w:rsidRPr="000911D7" w:rsidRDefault="000911D7" w:rsidP="000911D7">
            <w:pPr>
              <w:jc w:val="center"/>
              <w:rPr>
                <w:color w:val="000000"/>
                <w:sz w:val="23"/>
                <w:szCs w:val="23"/>
              </w:rPr>
            </w:pPr>
            <w:r w:rsidRPr="000911D7">
              <w:rPr>
                <w:color w:val="000000"/>
                <w:sz w:val="23"/>
                <w:szCs w:val="23"/>
              </w:rPr>
              <w:t>1243,09</w:t>
            </w:r>
          </w:p>
        </w:tc>
        <w:tc>
          <w:tcPr>
            <w:tcW w:w="1760" w:type="pct"/>
            <w:tcBorders>
              <w:top w:val="nil"/>
              <w:left w:val="nil"/>
              <w:bottom w:val="single" w:sz="8" w:space="0" w:color="auto"/>
              <w:right w:val="single" w:sz="8" w:space="0" w:color="auto"/>
            </w:tcBorders>
            <w:shd w:val="clear" w:color="auto" w:fill="auto"/>
            <w:vAlign w:val="center"/>
          </w:tcPr>
          <w:p w14:paraId="6BEA88D1" w14:textId="77777777" w:rsidR="000911D7" w:rsidRPr="000911D7" w:rsidRDefault="000911D7" w:rsidP="000911D7">
            <w:pPr>
              <w:jc w:val="center"/>
              <w:rPr>
                <w:color w:val="000000"/>
                <w:sz w:val="23"/>
                <w:szCs w:val="23"/>
              </w:rPr>
            </w:pPr>
            <w:r w:rsidRPr="000911D7">
              <w:rPr>
                <w:color w:val="000000"/>
                <w:sz w:val="23"/>
                <w:szCs w:val="23"/>
              </w:rPr>
              <w:t>0,00 в среднем</w:t>
            </w:r>
          </w:p>
        </w:tc>
      </w:tr>
    </w:tbl>
    <w:p w14:paraId="67269E45" w14:textId="77777777" w:rsidR="000911D7" w:rsidRPr="000911D7" w:rsidRDefault="000911D7" w:rsidP="000911D7">
      <w:pPr>
        <w:widowControl w:val="0"/>
        <w:ind w:firstLine="720"/>
        <w:jc w:val="both"/>
        <w:rPr>
          <w:snapToGrid w:val="0"/>
          <w:color w:val="000000"/>
          <w:sz w:val="28"/>
          <w:szCs w:val="28"/>
        </w:rPr>
      </w:pPr>
    </w:p>
    <w:p w14:paraId="4F92A0DF" w14:textId="77777777" w:rsidR="000911D7" w:rsidRPr="000911D7" w:rsidRDefault="000911D7" w:rsidP="000911D7">
      <w:pPr>
        <w:widowControl w:val="0"/>
        <w:ind w:firstLine="720"/>
        <w:jc w:val="both"/>
        <w:rPr>
          <w:snapToGrid w:val="0"/>
          <w:color w:val="000000"/>
          <w:sz w:val="28"/>
          <w:szCs w:val="28"/>
        </w:rPr>
      </w:pPr>
    </w:p>
    <w:p w14:paraId="473262C1" w14:textId="77777777" w:rsidR="000911D7" w:rsidRPr="000911D7" w:rsidRDefault="000911D7" w:rsidP="000911D7">
      <w:pPr>
        <w:widowControl w:val="0"/>
        <w:ind w:firstLine="720"/>
        <w:jc w:val="both"/>
        <w:rPr>
          <w:sz w:val="28"/>
          <w:szCs w:val="28"/>
        </w:rPr>
      </w:pPr>
      <w:r w:rsidRPr="000911D7">
        <w:rPr>
          <w:snapToGrid w:val="0"/>
          <w:color w:val="000000"/>
          <w:sz w:val="28"/>
          <w:szCs w:val="28"/>
        </w:rPr>
        <w:t xml:space="preserve"> Таким образом, полезный отпуск на 2024 год, определенный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 составит 51 305,14 Гкал. Эксперты считают экономически обоснованным в баланс тепловой энергии принять полезный отпуск, определенный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7303547C" w14:textId="77777777" w:rsidR="000911D7" w:rsidRPr="000911D7" w:rsidRDefault="000911D7" w:rsidP="000911D7">
      <w:pPr>
        <w:widowControl w:val="0"/>
        <w:ind w:firstLine="720"/>
        <w:jc w:val="both"/>
        <w:rPr>
          <w:snapToGrid w:val="0"/>
          <w:color w:val="000000"/>
          <w:sz w:val="28"/>
          <w:szCs w:val="28"/>
        </w:rPr>
      </w:pPr>
      <w:r w:rsidRPr="000911D7">
        <w:rPr>
          <w:snapToGrid w:val="0"/>
          <w:color w:val="000000"/>
          <w:sz w:val="28"/>
          <w:szCs w:val="28"/>
        </w:rPr>
        <w:t>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Потери тепловой энергии при передаче принимаются на уровне нормативных, принятых при тарифном регулировании на 2020-2030 годы, в размере 12 317 Гкал.</w:t>
      </w:r>
    </w:p>
    <w:p w14:paraId="61CD1919" w14:textId="77777777" w:rsidR="000911D7" w:rsidRPr="000911D7" w:rsidRDefault="000911D7" w:rsidP="000911D7">
      <w:pPr>
        <w:widowControl w:val="0"/>
        <w:ind w:firstLine="720"/>
        <w:jc w:val="both"/>
        <w:rPr>
          <w:snapToGrid w:val="0"/>
          <w:color w:val="000000"/>
          <w:sz w:val="28"/>
          <w:szCs w:val="28"/>
        </w:rPr>
      </w:pPr>
      <w:r w:rsidRPr="000911D7">
        <w:rPr>
          <w:snapToGrid w:val="0"/>
          <w:color w:val="00000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0911D7">
        <w:rPr>
          <w:snapToGrid w:val="0"/>
          <w:color w:val="000000"/>
          <w:sz w:val="28"/>
          <w:szCs w:val="28"/>
        </w:rPr>
        <w:br/>
        <w:t>4,01 % или 2 657,83 Гкал.</w:t>
      </w:r>
    </w:p>
    <w:p w14:paraId="1448BE42" w14:textId="77777777" w:rsidR="000911D7" w:rsidRPr="000911D7" w:rsidRDefault="000911D7" w:rsidP="000911D7">
      <w:pPr>
        <w:widowControl w:val="0"/>
        <w:ind w:firstLine="720"/>
        <w:jc w:val="both"/>
        <w:rPr>
          <w:snapToGrid w:val="0"/>
          <w:sz w:val="28"/>
          <w:szCs w:val="28"/>
        </w:rPr>
      </w:pPr>
      <w:r w:rsidRPr="000911D7">
        <w:rPr>
          <w:snapToGrid w:val="0"/>
          <w:sz w:val="28"/>
          <w:szCs w:val="28"/>
        </w:rPr>
        <w:t>Сводный баланс тепловой энергии представлен в таблице 3.</w:t>
      </w:r>
    </w:p>
    <w:p w14:paraId="45B7AC37" w14:textId="77777777" w:rsidR="000911D7" w:rsidRPr="000911D7" w:rsidRDefault="000911D7" w:rsidP="000911D7">
      <w:pPr>
        <w:ind w:firstLine="851"/>
        <w:jc w:val="right"/>
        <w:rPr>
          <w:sz w:val="28"/>
          <w:szCs w:val="28"/>
        </w:rPr>
      </w:pPr>
    </w:p>
    <w:p w14:paraId="32568356" w14:textId="77777777" w:rsidR="000911D7" w:rsidRPr="000911D7" w:rsidRDefault="000911D7" w:rsidP="000911D7">
      <w:pPr>
        <w:ind w:firstLine="851"/>
        <w:jc w:val="right"/>
        <w:rPr>
          <w:sz w:val="28"/>
          <w:szCs w:val="28"/>
        </w:rPr>
      </w:pPr>
      <w:r w:rsidRPr="000911D7">
        <w:rPr>
          <w:sz w:val="28"/>
          <w:szCs w:val="28"/>
        </w:rPr>
        <w:t>Таблица 3</w:t>
      </w:r>
    </w:p>
    <w:p w14:paraId="3BF94D6A" w14:textId="77777777" w:rsidR="000911D7" w:rsidRPr="000911D7" w:rsidRDefault="000911D7" w:rsidP="000911D7">
      <w:pPr>
        <w:jc w:val="center"/>
        <w:rPr>
          <w:snapToGrid w:val="0"/>
          <w:sz w:val="28"/>
          <w:szCs w:val="28"/>
        </w:rPr>
      </w:pPr>
      <w:r w:rsidRPr="000911D7">
        <w:rPr>
          <w:sz w:val="28"/>
          <w:szCs w:val="28"/>
        </w:rPr>
        <w:t xml:space="preserve">Баланс тепловой энергии </w:t>
      </w:r>
      <w:r w:rsidRPr="000911D7">
        <w:rPr>
          <w:snapToGrid w:val="0"/>
          <w:sz w:val="28"/>
          <w:szCs w:val="28"/>
        </w:rPr>
        <w:t>ООО «</w:t>
      </w:r>
      <w:proofErr w:type="spellStart"/>
      <w:r w:rsidRPr="000911D7">
        <w:rPr>
          <w:snapToGrid w:val="0"/>
          <w:sz w:val="28"/>
          <w:szCs w:val="28"/>
        </w:rPr>
        <w:t>Теплоресурс</w:t>
      </w:r>
      <w:proofErr w:type="spellEnd"/>
      <w:r w:rsidRPr="000911D7">
        <w:rPr>
          <w:snapToGrid w:val="0"/>
          <w:sz w:val="28"/>
          <w:szCs w:val="28"/>
        </w:rPr>
        <w:t xml:space="preserve">» </w:t>
      </w:r>
    </w:p>
    <w:p w14:paraId="661BA6CF" w14:textId="77777777" w:rsidR="000911D7" w:rsidRPr="000911D7" w:rsidRDefault="000911D7" w:rsidP="000911D7">
      <w:pPr>
        <w:jc w:val="center"/>
        <w:rPr>
          <w:sz w:val="28"/>
          <w:szCs w:val="28"/>
        </w:rPr>
      </w:pPr>
      <w:r w:rsidRPr="000911D7">
        <w:rPr>
          <w:snapToGrid w:val="0"/>
          <w:sz w:val="28"/>
          <w:szCs w:val="28"/>
        </w:rPr>
        <w:t>(Гурьевский муниципальный округ)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4"/>
        <w:gridCol w:w="4609"/>
        <w:gridCol w:w="1182"/>
        <w:gridCol w:w="1263"/>
        <w:gridCol w:w="1166"/>
        <w:gridCol w:w="1271"/>
      </w:tblGrid>
      <w:tr w:rsidR="000911D7" w:rsidRPr="000911D7" w14:paraId="59641A07" w14:textId="77777777" w:rsidTr="00153617">
        <w:trPr>
          <w:trHeight w:val="330"/>
        </w:trPr>
        <w:tc>
          <w:tcPr>
            <w:tcW w:w="280" w:type="pct"/>
            <w:shd w:val="clear" w:color="auto" w:fill="auto"/>
            <w:vAlign w:val="center"/>
            <w:hideMark/>
          </w:tcPr>
          <w:p w14:paraId="4DDB4218" w14:textId="77777777" w:rsidR="000911D7" w:rsidRPr="000911D7" w:rsidRDefault="000911D7" w:rsidP="000911D7">
            <w:pPr>
              <w:jc w:val="center"/>
              <w:rPr>
                <w:color w:val="000000"/>
              </w:rPr>
            </w:pPr>
            <w:r w:rsidRPr="000911D7">
              <w:rPr>
                <w:color w:val="000000"/>
              </w:rPr>
              <w:t>№ п/п</w:t>
            </w:r>
          </w:p>
        </w:tc>
        <w:tc>
          <w:tcPr>
            <w:tcW w:w="2292" w:type="pct"/>
            <w:shd w:val="clear" w:color="auto" w:fill="auto"/>
            <w:vAlign w:val="center"/>
            <w:hideMark/>
          </w:tcPr>
          <w:p w14:paraId="6F8365F6" w14:textId="77777777" w:rsidR="000911D7" w:rsidRPr="000911D7" w:rsidRDefault="000911D7" w:rsidP="000911D7">
            <w:pPr>
              <w:jc w:val="center"/>
              <w:rPr>
                <w:color w:val="000000"/>
              </w:rPr>
            </w:pPr>
            <w:r w:rsidRPr="000911D7">
              <w:rPr>
                <w:color w:val="000000"/>
              </w:rPr>
              <w:t>Показатель</w:t>
            </w:r>
          </w:p>
        </w:tc>
        <w:tc>
          <w:tcPr>
            <w:tcW w:w="588" w:type="pct"/>
            <w:vAlign w:val="center"/>
          </w:tcPr>
          <w:p w14:paraId="1EEB8701" w14:textId="77777777" w:rsidR="000911D7" w:rsidRPr="000911D7" w:rsidRDefault="000911D7" w:rsidP="000911D7">
            <w:pPr>
              <w:jc w:val="center"/>
              <w:rPr>
                <w:color w:val="000000"/>
              </w:rPr>
            </w:pPr>
            <w:r w:rsidRPr="000911D7">
              <w:rPr>
                <w:color w:val="000000"/>
              </w:rPr>
              <w:t>ед. изм.</w:t>
            </w:r>
          </w:p>
        </w:tc>
        <w:tc>
          <w:tcPr>
            <w:tcW w:w="628" w:type="pct"/>
            <w:shd w:val="clear" w:color="auto" w:fill="auto"/>
            <w:vAlign w:val="center"/>
            <w:hideMark/>
          </w:tcPr>
          <w:p w14:paraId="4CA6F5EC" w14:textId="77777777" w:rsidR="000911D7" w:rsidRPr="000911D7" w:rsidRDefault="000911D7" w:rsidP="000911D7">
            <w:pPr>
              <w:jc w:val="center"/>
              <w:rPr>
                <w:color w:val="000000"/>
              </w:rPr>
            </w:pPr>
            <w:r w:rsidRPr="000911D7">
              <w:rPr>
                <w:color w:val="000000"/>
              </w:rPr>
              <w:t>Всего</w:t>
            </w:r>
          </w:p>
        </w:tc>
        <w:tc>
          <w:tcPr>
            <w:tcW w:w="580" w:type="pct"/>
            <w:shd w:val="clear" w:color="auto" w:fill="auto"/>
            <w:vAlign w:val="center"/>
            <w:hideMark/>
          </w:tcPr>
          <w:p w14:paraId="3C35404B" w14:textId="77777777" w:rsidR="000911D7" w:rsidRPr="000911D7" w:rsidRDefault="000911D7" w:rsidP="000911D7">
            <w:pPr>
              <w:jc w:val="center"/>
              <w:rPr>
                <w:color w:val="000000"/>
              </w:rPr>
            </w:pPr>
            <w:r w:rsidRPr="000911D7">
              <w:rPr>
                <w:color w:val="000000"/>
              </w:rPr>
              <w:t>1 полугодие</w:t>
            </w:r>
          </w:p>
        </w:tc>
        <w:tc>
          <w:tcPr>
            <w:tcW w:w="632" w:type="pct"/>
            <w:shd w:val="clear" w:color="auto" w:fill="auto"/>
            <w:vAlign w:val="center"/>
            <w:hideMark/>
          </w:tcPr>
          <w:p w14:paraId="61F043C0" w14:textId="77777777" w:rsidR="000911D7" w:rsidRPr="000911D7" w:rsidRDefault="000911D7" w:rsidP="000911D7">
            <w:pPr>
              <w:jc w:val="center"/>
              <w:rPr>
                <w:color w:val="000000"/>
              </w:rPr>
            </w:pPr>
            <w:r w:rsidRPr="000911D7">
              <w:rPr>
                <w:color w:val="000000"/>
              </w:rPr>
              <w:t>2 полугодие</w:t>
            </w:r>
          </w:p>
        </w:tc>
      </w:tr>
      <w:tr w:rsidR="000911D7" w:rsidRPr="000911D7" w14:paraId="5932B8A9" w14:textId="77777777" w:rsidTr="00153617">
        <w:trPr>
          <w:trHeight w:val="60"/>
        </w:trPr>
        <w:tc>
          <w:tcPr>
            <w:tcW w:w="280" w:type="pct"/>
            <w:shd w:val="clear" w:color="auto" w:fill="auto"/>
            <w:vAlign w:val="center"/>
            <w:hideMark/>
          </w:tcPr>
          <w:p w14:paraId="7047735B" w14:textId="77777777" w:rsidR="000911D7" w:rsidRPr="000911D7" w:rsidRDefault="000911D7" w:rsidP="000911D7">
            <w:pPr>
              <w:jc w:val="center"/>
              <w:rPr>
                <w:color w:val="000000"/>
              </w:rPr>
            </w:pPr>
            <w:r w:rsidRPr="000911D7">
              <w:rPr>
                <w:color w:val="000000"/>
              </w:rPr>
              <w:t>1</w:t>
            </w:r>
          </w:p>
        </w:tc>
        <w:tc>
          <w:tcPr>
            <w:tcW w:w="2292" w:type="pct"/>
            <w:shd w:val="clear" w:color="auto" w:fill="auto"/>
            <w:noWrap/>
            <w:vAlign w:val="center"/>
            <w:hideMark/>
          </w:tcPr>
          <w:p w14:paraId="00214AB8" w14:textId="77777777" w:rsidR="000911D7" w:rsidRPr="000911D7" w:rsidRDefault="000911D7" w:rsidP="000911D7">
            <w:pPr>
              <w:rPr>
                <w:color w:val="000000"/>
              </w:rPr>
            </w:pPr>
            <w:r w:rsidRPr="000911D7">
              <w:rPr>
                <w:color w:val="000000"/>
              </w:rPr>
              <w:t>Нормативная выработка т/энергии</w:t>
            </w:r>
          </w:p>
        </w:tc>
        <w:tc>
          <w:tcPr>
            <w:tcW w:w="588" w:type="pct"/>
          </w:tcPr>
          <w:p w14:paraId="183C349C" w14:textId="77777777" w:rsidR="000911D7" w:rsidRPr="000911D7" w:rsidRDefault="000911D7" w:rsidP="000911D7">
            <w:pPr>
              <w:jc w:val="center"/>
              <w:rPr>
                <w:color w:val="000000"/>
              </w:rPr>
            </w:pPr>
            <w:r w:rsidRPr="000911D7">
              <w:rPr>
                <w:color w:val="000000"/>
              </w:rPr>
              <w:t>Гкал</w:t>
            </w:r>
          </w:p>
        </w:tc>
        <w:tc>
          <w:tcPr>
            <w:tcW w:w="628" w:type="pct"/>
            <w:tcBorders>
              <w:top w:val="nil"/>
              <w:left w:val="nil"/>
              <w:bottom w:val="single" w:sz="8" w:space="0" w:color="auto"/>
              <w:right w:val="single" w:sz="8" w:space="0" w:color="auto"/>
            </w:tcBorders>
            <w:shd w:val="clear" w:color="auto" w:fill="auto"/>
            <w:vAlign w:val="center"/>
            <w:hideMark/>
          </w:tcPr>
          <w:p w14:paraId="58BB0E40" w14:textId="77777777" w:rsidR="000911D7" w:rsidRPr="000911D7" w:rsidRDefault="000911D7" w:rsidP="000911D7">
            <w:pPr>
              <w:jc w:val="center"/>
              <w:rPr>
                <w:color w:val="000000"/>
              </w:rPr>
            </w:pPr>
            <w:r w:rsidRPr="000911D7">
              <w:rPr>
                <w:color w:val="000000"/>
                <w:szCs w:val="20"/>
              </w:rPr>
              <w:t>66 279,97</w:t>
            </w:r>
          </w:p>
        </w:tc>
        <w:tc>
          <w:tcPr>
            <w:tcW w:w="580" w:type="pct"/>
            <w:tcBorders>
              <w:top w:val="nil"/>
              <w:left w:val="nil"/>
              <w:bottom w:val="single" w:sz="8" w:space="0" w:color="auto"/>
              <w:right w:val="single" w:sz="8" w:space="0" w:color="auto"/>
            </w:tcBorders>
            <w:shd w:val="clear" w:color="auto" w:fill="auto"/>
            <w:vAlign w:val="center"/>
            <w:hideMark/>
          </w:tcPr>
          <w:p w14:paraId="1B1EA3B2" w14:textId="77777777" w:rsidR="000911D7" w:rsidRPr="000911D7" w:rsidRDefault="000911D7" w:rsidP="000911D7">
            <w:pPr>
              <w:jc w:val="center"/>
              <w:rPr>
                <w:color w:val="000000"/>
              </w:rPr>
            </w:pPr>
            <w:r w:rsidRPr="000911D7">
              <w:rPr>
                <w:szCs w:val="20"/>
              </w:rPr>
              <w:t>35 254,32</w:t>
            </w:r>
          </w:p>
        </w:tc>
        <w:tc>
          <w:tcPr>
            <w:tcW w:w="632" w:type="pct"/>
            <w:tcBorders>
              <w:top w:val="nil"/>
              <w:left w:val="nil"/>
              <w:bottom w:val="single" w:sz="8" w:space="0" w:color="auto"/>
              <w:right w:val="single" w:sz="8" w:space="0" w:color="auto"/>
            </w:tcBorders>
            <w:shd w:val="clear" w:color="auto" w:fill="auto"/>
            <w:vAlign w:val="center"/>
            <w:hideMark/>
          </w:tcPr>
          <w:p w14:paraId="017AA5AE" w14:textId="77777777" w:rsidR="000911D7" w:rsidRPr="000911D7" w:rsidRDefault="000911D7" w:rsidP="000911D7">
            <w:pPr>
              <w:jc w:val="center"/>
              <w:rPr>
                <w:color w:val="000000"/>
              </w:rPr>
            </w:pPr>
            <w:r w:rsidRPr="000911D7">
              <w:rPr>
                <w:szCs w:val="20"/>
              </w:rPr>
              <w:t>31 025,65</w:t>
            </w:r>
          </w:p>
        </w:tc>
      </w:tr>
      <w:tr w:rsidR="000911D7" w:rsidRPr="000911D7" w14:paraId="6EB25387" w14:textId="77777777" w:rsidTr="00153617">
        <w:trPr>
          <w:trHeight w:val="60"/>
        </w:trPr>
        <w:tc>
          <w:tcPr>
            <w:tcW w:w="280" w:type="pct"/>
            <w:shd w:val="clear" w:color="auto" w:fill="auto"/>
            <w:vAlign w:val="center"/>
            <w:hideMark/>
          </w:tcPr>
          <w:p w14:paraId="09E30AEF" w14:textId="77777777" w:rsidR="000911D7" w:rsidRPr="000911D7" w:rsidRDefault="000911D7" w:rsidP="000911D7">
            <w:pPr>
              <w:jc w:val="center"/>
              <w:rPr>
                <w:color w:val="000000"/>
              </w:rPr>
            </w:pPr>
            <w:r w:rsidRPr="000911D7">
              <w:rPr>
                <w:color w:val="000000"/>
              </w:rPr>
              <w:t>2</w:t>
            </w:r>
          </w:p>
        </w:tc>
        <w:tc>
          <w:tcPr>
            <w:tcW w:w="2292" w:type="pct"/>
            <w:shd w:val="clear" w:color="auto" w:fill="auto"/>
            <w:noWrap/>
            <w:vAlign w:val="center"/>
            <w:hideMark/>
          </w:tcPr>
          <w:p w14:paraId="6627221A" w14:textId="77777777" w:rsidR="000911D7" w:rsidRPr="000911D7" w:rsidRDefault="000911D7" w:rsidP="000911D7">
            <w:pPr>
              <w:rPr>
                <w:color w:val="000000"/>
              </w:rPr>
            </w:pPr>
            <w:r w:rsidRPr="000911D7">
              <w:rPr>
                <w:color w:val="000000"/>
              </w:rPr>
              <w:t>Отпуск тепловой энергии в сеть</w:t>
            </w:r>
          </w:p>
        </w:tc>
        <w:tc>
          <w:tcPr>
            <w:tcW w:w="588" w:type="pct"/>
          </w:tcPr>
          <w:p w14:paraId="065430E4" w14:textId="77777777" w:rsidR="000911D7" w:rsidRPr="000911D7" w:rsidRDefault="000911D7" w:rsidP="000911D7">
            <w:pPr>
              <w:jc w:val="center"/>
              <w:rPr>
                <w:color w:val="000000"/>
              </w:rPr>
            </w:pPr>
            <w:r w:rsidRPr="000911D7">
              <w:rPr>
                <w:color w:val="000000"/>
              </w:rPr>
              <w:t>Гкал</w:t>
            </w:r>
          </w:p>
        </w:tc>
        <w:tc>
          <w:tcPr>
            <w:tcW w:w="628" w:type="pct"/>
            <w:tcBorders>
              <w:top w:val="nil"/>
              <w:left w:val="nil"/>
              <w:bottom w:val="single" w:sz="8" w:space="0" w:color="auto"/>
              <w:right w:val="single" w:sz="8" w:space="0" w:color="auto"/>
            </w:tcBorders>
            <w:shd w:val="clear" w:color="auto" w:fill="auto"/>
            <w:vAlign w:val="center"/>
            <w:hideMark/>
          </w:tcPr>
          <w:p w14:paraId="66E44E74" w14:textId="77777777" w:rsidR="000911D7" w:rsidRPr="000911D7" w:rsidRDefault="000911D7" w:rsidP="000911D7">
            <w:pPr>
              <w:jc w:val="center"/>
              <w:rPr>
                <w:color w:val="000000"/>
              </w:rPr>
            </w:pPr>
            <w:r w:rsidRPr="000911D7">
              <w:rPr>
                <w:color w:val="000000"/>
                <w:szCs w:val="20"/>
              </w:rPr>
              <w:t>63 622,14</w:t>
            </w:r>
          </w:p>
        </w:tc>
        <w:tc>
          <w:tcPr>
            <w:tcW w:w="580" w:type="pct"/>
            <w:tcBorders>
              <w:top w:val="nil"/>
              <w:left w:val="nil"/>
              <w:bottom w:val="single" w:sz="8" w:space="0" w:color="auto"/>
              <w:right w:val="single" w:sz="8" w:space="0" w:color="auto"/>
            </w:tcBorders>
            <w:shd w:val="clear" w:color="auto" w:fill="auto"/>
            <w:vAlign w:val="center"/>
            <w:hideMark/>
          </w:tcPr>
          <w:p w14:paraId="5FA297BF" w14:textId="77777777" w:rsidR="000911D7" w:rsidRPr="000911D7" w:rsidRDefault="000911D7" w:rsidP="000911D7">
            <w:pPr>
              <w:jc w:val="center"/>
              <w:rPr>
                <w:color w:val="000000"/>
              </w:rPr>
            </w:pPr>
            <w:r w:rsidRPr="000911D7">
              <w:rPr>
                <w:szCs w:val="20"/>
              </w:rPr>
              <w:t>33 840,62</w:t>
            </w:r>
          </w:p>
        </w:tc>
        <w:tc>
          <w:tcPr>
            <w:tcW w:w="632" w:type="pct"/>
            <w:tcBorders>
              <w:top w:val="nil"/>
              <w:left w:val="nil"/>
              <w:bottom w:val="single" w:sz="8" w:space="0" w:color="auto"/>
              <w:right w:val="single" w:sz="8" w:space="0" w:color="auto"/>
            </w:tcBorders>
            <w:shd w:val="clear" w:color="auto" w:fill="auto"/>
            <w:vAlign w:val="center"/>
            <w:hideMark/>
          </w:tcPr>
          <w:p w14:paraId="7BA471E5" w14:textId="77777777" w:rsidR="000911D7" w:rsidRPr="000911D7" w:rsidRDefault="000911D7" w:rsidP="000911D7">
            <w:pPr>
              <w:jc w:val="center"/>
              <w:rPr>
                <w:color w:val="000000"/>
              </w:rPr>
            </w:pPr>
            <w:r w:rsidRPr="000911D7">
              <w:rPr>
                <w:szCs w:val="20"/>
              </w:rPr>
              <w:t>29 781,52</w:t>
            </w:r>
          </w:p>
        </w:tc>
      </w:tr>
      <w:tr w:rsidR="000911D7" w:rsidRPr="000911D7" w14:paraId="13E1E80F" w14:textId="77777777" w:rsidTr="00153617">
        <w:trPr>
          <w:trHeight w:val="60"/>
        </w:trPr>
        <w:tc>
          <w:tcPr>
            <w:tcW w:w="280" w:type="pct"/>
            <w:shd w:val="clear" w:color="auto" w:fill="auto"/>
            <w:vAlign w:val="center"/>
            <w:hideMark/>
          </w:tcPr>
          <w:p w14:paraId="4A3B4D44" w14:textId="77777777" w:rsidR="000911D7" w:rsidRPr="000911D7" w:rsidRDefault="000911D7" w:rsidP="000911D7">
            <w:pPr>
              <w:jc w:val="center"/>
              <w:rPr>
                <w:color w:val="000000"/>
              </w:rPr>
            </w:pPr>
            <w:r w:rsidRPr="000911D7">
              <w:rPr>
                <w:color w:val="000000"/>
              </w:rPr>
              <w:t>3</w:t>
            </w:r>
          </w:p>
        </w:tc>
        <w:tc>
          <w:tcPr>
            <w:tcW w:w="2292" w:type="pct"/>
            <w:shd w:val="clear" w:color="auto" w:fill="auto"/>
            <w:vAlign w:val="center"/>
            <w:hideMark/>
          </w:tcPr>
          <w:p w14:paraId="601000D8" w14:textId="77777777" w:rsidR="000911D7" w:rsidRPr="000911D7" w:rsidRDefault="000911D7" w:rsidP="000911D7">
            <w:pPr>
              <w:rPr>
                <w:color w:val="000000"/>
              </w:rPr>
            </w:pPr>
            <w:r w:rsidRPr="000911D7">
              <w:rPr>
                <w:color w:val="000000"/>
              </w:rPr>
              <w:t>Полезный отпуск</w:t>
            </w:r>
          </w:p>
        </w:tc>
        <w:tc>
          <w:tcPr>
            <w:tcW w:w="588" w:type="pct"/>
          </w:tcPr>
          <w:p w14:paraId="60FD41D2" w14:textId="77777777" w:rsidR="000911D7" w:rsidRPr="000911D7" w:rsidRDefault="000911D7" w:rsidP="000911D7">
            <w:pPr>
              <w:jc w:val="center"/>
              <w:rPr>
                <w:color w:val="000000"/>
              </w:rPr>
            </w:pPr>
            <w:r w:rsidRPr="000911D7">
              <w:rPr>
                <w:color w:val="000000"/>
              </w:rPr>
              <w:t>Гкал</w:t>
            </w:r>
          </w:p>
        </w:tc>
        <w:tc>
          <w:tcPr>
            <w:tcW w:w="628" w:type="pct"/>
            <w:tcBorders>
              <w:top w:val="nil"/>
              <w:left w:val="nil"/>
              <w:bottom w:val="single" w:sz="8" w:space="0" w:color="auto"/>
              <w:right w:val="single" w:sz="8" w:space="0" w:color="auto"/>
            </w:tcBorders>
            <w:shd w:val="clear" w:color="auto" w:fill="auto"/>
            <w:vAlign w:val="center"/>
            <w:hideMark/>
          </w:tcPr>
          <w:p w14:paraId="6ED30FF2" w14:textId="77777777" w:rsidR="000911D7" w:rsidRPr="000911D7" w:rsidRDefault="000911D7" w:rsidP="000911D7">
            <w:pPr>
              <w:jc w:val="center"/>
              <w:rPr>
                <w:color w:val="000000"/>
              </w:rPr>
            </w:pPr>
            <w:r w:rsidRPr="000911D7">
              <w:rPr>
                <w:color w:val="000000"/>
                <w:szCs w:val="20"/>
              </w:rPr>
              <w:t>51 305,14</w:t>
            </w:r>
          </w:p>
        </w:tc>
        <w:tc>
          <w:tcPr>
            <w:tcW w:w="580" w:type="pct"/>
            <w:tcBorders>
              <w:top w:val="nil"/>
              <w:left w:val="nil"/>
              <w:bottom w:val="single" w:sz="8" w:space="0" w:color="auto"/>
              <w:right w:val="single" w:sz="8" w:space="0" w:color="auto"/>
            </w:tcBorders>
            <w:shd w:val="clear" w:color="auto" w:fill="auto"/>
            <w:vAlign w:val="center"/>
            <w:hideMark/>
          </w:tcPr>
          <w:p w14:paraId="32179E04" w14:textId="77777777" w:rsidR="000911D7" w:rsidRPr="000911D7" w:rsidRDefault="000911D7" w:rsidP="000911D7">
            <w:pPr>
              <w:jc w:val="center"/>
              <w:rPr>
                <w:color w:val="000000"/>
              </w:rPr>
            </w:pPr>
            <w:r w:rsidRPr="000911D7">
              <w:rPr>
                <w:szCs w:val="20"/>
              </w:rPr>
              <w:t>27 289,20</w:t>
            </w:r>
          </w:p>
        </w:tc>
        <w:tc>
          <w:tcPr>
            <w:tcW w:w="632" w:type="pct"/>
            <w:tcBorders>
              <w:top w:val="nil"/>
              <w:left w:val="nil"/>
              <w:bottom w:val="single" w:sz="8" w:space="0" w:color="auto"/>
              <w:right w:val="single" w:sz="8" w:space="0" w:color="auto"/>
            </w:tcBorders>
            <w:shd w:val="clear" w:color="auto" w:fill="auto"/>
            <w:vAlign w:val="center"/>
            <w:hideMark/>
          </w:tcPr>
          <w:p w14:paraId="4F15D6E5" w14:textId="77777777" w:rsidR="000911D7" w:rsidRPr="000911D7" w:rsidRDefault="000911D7" w:rsidP="000911D7">
            <w:pPr>
              <w:jc w:val="center"/>
              <w:rPr>
                <w:color w:val="000000"/>
              </w:rPr>
            </w:pPr>
            <w:r w:rsidRPr="000911D7">
              <w:rPr>
                <w:szCs w:val="20"/>
              </w:rPr>
              <w:t>24 015,94</w:t>
            </w:r>
          </w:p>
        </w:tc>
      </w:tr>
      <w:tr w:rsidR="000911D7" w:rsidRPr="000911D7" w14:paraId="0B22CEFF" w14:textId="77777777" w:rsidTr="00153617">
        <w:trPr>
          <w:trHeight w:val="60"/>
        </w:trPr>
        <w:tc>
          <w:tcPr>
            <w:tcW w:w="280" w:type="pct"/>
            <w:shd w:val="clear" w:color="auto" w:fill="auto"/>
            <w:vAlign w:val="center"/>
            <w:hideMark/>
          </w:tcPr>
          <w:p w14:paraId="5C904B42" w14:textId="77777777" w:rsidR="000911D7" w:rsidRPr="000911D7" w:rsidRDefault="000911D7" w:rsidP="000911D7">
            <w:pPr>
              <w:jc w:val="center"/>
              <w:rPr>
                <w:color w:val="000000"/>
              </w:rPr>
            </w:pPr>
            <w:r w:rsidRPr="000911D7">
              <w:rPr>
                <w:color w:val="000000"/>
              </w:rPr>
              <w:t>4</w:t>
            </w:r>
          </w:p>
        </w:tc>
        <w:tc>
          <w:tcPr>
            <w:tcW w:w="2292" w:type="pct"/>
            <w:shd w:val="clear" w:color="auto" w:fill="auto"/>
            <w:vAlign w:val="center"/>
            <w:hideMark/>
          </w:tcPr>
          <w:p w14:paraId="26A40B94" w14:textId="77777777" w:rsidR="000911D7" w:rsidRPr="000911D7" w:rsidRDefault="000911D7" w:rsidP="000911D7">
            <w:pPr>
              <w:rPr>
                <w:color w:val="000000"/>
              </w:rPr>
            </w:pPr>
            <w:r w:rsidRPr="000911D7">
              <w:rPr>
                <w:color w:val="000000"/>
              </w:rPr>
              <w:t>Полезный отпуск на потребительский рынок</w:t>
            </w:r>
          </w:p>
        </w:tc>
        <w:tc>
          <w:tcPr>
            <w:tcW w:w="588" w:type="pct"/>
          </w:tcPr>
          <w:p w14:paraId="7E5CF61E" w14:textId="77777777" w:rsidR="000911D7" w:rsidRPr="000911D7" w:rsidRDefault="000911D7" w:rsidP="000911D7">
            <w:pPr>
              <w:jc w:val="center"/>
              <w:rPr>
                <w:color w:val="000000"/>
              </w:rPr>
            </w:pPr>
            <w:r w:rsidRPr="000911D7">
              <w:rPr>
                <w:color w:val="000000"/>
              </w:rPr>
              <w:t>Гкал</w:t>
            </w:r>
          </w:p>
        </w:tc>
        <w:tc>
          <w:tcPr>
            <w:tcW w:w="628" w:type="pct"/>
            <w:tcBorders>
              <w:top w:val="nil"/>
              <w:left w:val="nil"/>
              <w:bottom w:val="single" w:sz="8" w:space="0" w:color="auto"/>
              <w:right w:val="single" w:sz="8" w:space="0" w:color="auto"/>
            </w:tcBorders>
            <w:shd w:val="clear" w:color="auto" w:fill="auto"/>
            <w:vAlign w:val="center"/>
            <w:hideMark/>
          </w:tcPr>
          <w:p w14:paraId="4F5AD66E" w14:textId="77777777" w:rsidR="000911D7" w:rsidRPr="000911D7" w:rsidRDefault="000911D7" w:rsidP="000911D7">
            <w:pPr>
              <w:jc w:val="center"/>
              <w:rPr>
                <w:color w:val="000000"/>
              </w:rPr>
            </w:pPr>
            <w:r w:rsidRPr="000911D7">
              <w:rPr>
                <w:color w:val="000000"/>
                <w:szCs w:val="20"/>
              </w:rPr>
              <w:t>50 062,05</w:t>
            </w:r>
          </w:p>
        </w:tc>
        <w:tc>
          <w:tcPr>
            <w:tcW w:w="580" w:type="pct"/>
            <w:tcBorders>
              <w:top w:val="nil"/>
              <w:left w:val="nil"/>
              <w:bottom w:val="single" w:sz="8" w:space="0" w:color="auto"/>
              <w:right w:val="single" w:sz="8" w:space="0" w:color="auto"/>
            </w:tcBorders>
            <w:shd w:val="clear" w:color="auto" w:fill="auto"/>
            <w:vAlign w:val="center"/>
            <w:hideMark/>
          </w:tcPr>
          <w:p w14:paraId="6AE12BC6" w14:textId="77777777" w:rsidR="000911D7" w:rsidRPr="000911D7" w:rsidRDefault="000911D7" w:rsidP="000911D7">
            <w:pPr>
              <w:jc w:val="center"/>
              <w:rPr>
                <w:color w:val="000000"/>
              </w:rPr>
            </w:pPr>
            <w:r w:rsidRPr="000911D7">
              <w:rPr>
                <w:szCs w:val="20"/>
              </w:rPr>
              <w:t>26 628,00</w:t>
            </w:r>
          </w:p>
        </w:tc>
        <w:tc>
          <w:tcPr>
            <w:tcW w:w="632" w:type="pct"/>
            <w:tcBorders>
              <w:top w:val="nil"/>
              <w:left w:val="nil"/>
              <w:bottom w:val="single" w:sz="8" w:space="0" w:color="auto"/>
              <w:right w:val="single" w:sz="8" w:space="0" w:color="auto"/>
            </w:tcBorders>
            <w:shd w:val="clear" w:color="auto" w:fill="auto"/>
            <w:vAlign w:val="center"/>
            <w:hideMark/>
          </w:tcPr>
          <w:p w14:paraId="5B5947C2" w14:textId="77777777" w:rsidR="000911D7" w:rsidRPr="000911D7" w:rsidRDefault="000911D7" w:rsidP="000911D7">
            <w:pPr>
              <w:jc w:val="center"/>
              <w:rPr>
                <w:color w:val="000000"/>
              </w:rPr>
            </w:pPr>
            <w:r w:rsidRPr="000911D7">
              <w:rPr>
                <w:szCs w:val="20"/>
              </w:rPr>
              <w:t>23 434,05</w:t>
            </w:r>
          </w:p>
        </w:tc>
      </w:tr>
      <w:tr w:rsidR="000911D7" w:rsidRPr="000911D7" w14:paraId="4334A9C0" w14:textId="77777777" w:rsidTr="00153617">
        <w:trPr>
          <w:trHeight w:val="60"/>
        </w:trPr>
        <w:tc>
          <w:tcPr>
            <w:tcW w:w="280" w:type="pct"/>
            <w:shd w:val="clear" w:color="auto" w:fill="auto"/>
            <w:noWrap/>
            <w:vAlign w:val="center"/>
            <w:hideMark/>
          </w:tcPr>
          <w:p w14:paraId="516BC73B" w14:textId="77777777" w:rsidR="000911D7" w:rsidRPr="000911D7" w:rsidRDefault="000911D7" w:rsidP="000911D7">
            <w:pPr>
              <w:jc w:val="center"/>
              <w:rPr>
                <w:color w:val="000000"/>
              </w:rPr>
            </w:pPr>
            <w:r w:rsidRPr="000911D7">
              <w:rPr>
                <w:color w:val="000000"/>
              </w:rPr>
              <w:t xml:space="preserve"> 4.1</w:t>
            </w:r>
          </w:p>
        </w:tc>
        <w:tc>
          <w:tcPr>
            <w:tcW w:w="2292" w:type="pct"/>
            <w:shd w:val="clear" w:color="auto" w:fill="auto"/>
            <w:vAlign w:val="center"/>
            <w:hideMark/>
          </w:tcPr>
          <w:p w14:paraId="2EC6FDEC" w14:textId="77777777" w:rsidR="000911D7" w:rsidRPr="000911D7" w:rsidRDefault="000911D7" w:rsidP="000911D7">
            <w:pPr>
              <w:rPr>
                <w:color w:val="000000"/>
              </w:rPr>
            </w:pPr>
            <w:r w:rsidRPr="000911D7">
              <w:rPr>
                <w:color w:val="000000"/>
              </w:rPr>
              <w:t xml:space="preserve">  - жилищные организации</w:t>
            </w:r>
          </w:p>
        </w:tc>
        <w:tc>
          <w:tcPr>
            <w:tcW w:w="588" w:type="pct"/>
          </w:tcPr>
          <w:p w14:paraId="23081842" w14:textId="77777777" w:rsidR="000911D7" w:rsidRPr="000911D7" w:rsidRDefault="000911D7" w:rsidP="000911D7">
            <w:pPr>
              <w:jc w:val="center"/>
              <w:rPr>
                <w:color w:val="000000"/>
              </w:rPr>
            </w:pPr>
            <w:r w:rsidRPr="000911D7">
              <w:rPr>
                <w:color w:val="000000"/>
              </w:rPr>
              <w:t>Гкал</w:t>
            </w:r>
          </w:p>
        </w:tc>
        <w:tc>
          <w:tcPr>
            <w:tcW w:w="628" w:type="pct"/>
            <w:tcBorders>
              <w:top w:val="nil"/>
              <w:left w:val="nil"/>
              <w:bottom w:val="single" w:sz="8" w:space="0" w:color="auto"/>
              <w:right w:val="single" w:sz="8" w:space="0" w:color="auto"/>
            </w:tcBorders>
            <w:shd w:val="clear" w:color="auto" w:fill="auto"/>
            <w:vAlign w:val="center"/>
            <w:hideMark/>
          </w:tcPr>
          <w:p w14:paraId="0897676F" w14:textId="77777777" w:rsidR="000911D7" w:rsidRPr="000911D7" w:rsidRDefault="000911D7" w:rsidP="000911D7">
            <w:pPr>
              <w:jc w:val="center"/>
              <w:rPr>
                <w:color w:val="000000"/>
              </w:rPr>
            </w:pPr>
            <w:r w:rsidRPr="000911D7">
              <w:rPr>
                <w:color w:val="000000"/>
                <w:szCs w:val="20"/>
              </w:rPr>
              <w:t>36 353,47</w:t>
            </w:r>
          </w:p>
        </w:tc>
        <w:tc>
          <w:tcPr>
            <w:tcW w:w="580" w:type="pct"/>
            <w:tcBorders>
              <w:top w:val="nil"/>
              <w:left w:val="nil"/>
              <w:bottom w:val="single" w:sz="8" w:space="0" w:color="auto"/>
              <w:right w:val="single" w:sz="8" w:space="0" w:color="auto"/>
            </w:tcBorders>
            <w:shd w:val="clear" w:color="auto" w:fill="auto"/>
            <w:vAlign w:val="center"/>
            <w:hideMark/>
          </w:tcPr>
          <w:p w14:paraId="3367BD6E" w14:textId="77777777" w:rsidR="000911D7" w:rsidRPr="000911D7" w:rsidRDefault="000911D7" w:rsidP="000911D7">
            <w:pPr>
              <w:jc w:val="center"/>
              <w:rPr>
                <w:color w:val="000000"/>
              </w:rPr>
            </w:pPr>
            <w:r w:rsidRPr="000911D7">
              <w:rPr>
                <w:szCs w:val="20"/>
              </w:rPr>
              <w:t>19 336,41</w:t>
            </w:r>
          </w:p>
        </w:tc>
        <w:tc>
          <w:tcPr>
            <w:tcW w:w="632" w:type="pct"/>
            <w:tcBorders>
              <w:top w:val="nil"/>
              <w:left w:val="nil"/>
              <w:bottom w:val="single" w:sz="8" w:space="0" w:color="auto"/>
              <w:right w:val="single" w:sz="8" w:space="0" w:color="auto"/>
            </w:tcBorders>
            <w:shd w:val="clear" w:color="auto" w:fill="auto"/>
            <w:vAlign w:val="center"/>
            <w:hideMark/>
          </w:tcPr>
          <w:p w14:paraId="2DDAEFF7" w14:textId="77777777" w:rsidR="000911D7" w:rsidRPr="000911D7" w:rsidRDefault="000911D7" w:rsidP="000911D7">
            <w:pPr>
              <w:jc w:val="center"/>
              <w:rPr>
                <w:color w:val="000000"/>
              </w:rPr>
            </w:pPr>
            <w:r w:rsidRPr="000911D7">
              <w:rPr>
                <w:szCs w:val="20"/>
              </w:rPr>
              <w:t>17 017,06</w:t>
            </w:r>
          </w:p>
        </w:tc>
      </w:tr>
      <w:tr w:rsidR="000911D7" w:rsidRPr="000911D7" w14:paraId="1C2D3F62" w14:textId="77777777" w:rsidTr="00153617">
        <w:trPr>
          <w:trHeight w:val="60"/>
        </w:trPr>
        <w:tc>
          <w:tcPr>
            <w:tcW w:w="280" w:type="pct"/>
            <w:shd w:val="clear" w:color="auto" w:fill="auto"/>
            <w:noWrap/>
            <w:vAlign w:val="center"/>
            <w:hideMark/>
          </w:tcPr>
          <w:p w14:paraId="56610E7A" w14:textId="77777777" w:rsidR="000911D7" w:rsidRPr="000911D7" w:rsidRDefault="000911D7" w:rsidP="000911D7">
            <w:pPr>
              <w:jc w:val="center"/>
              <w:rPr>
                <w:color w:val="000000"/>
              </w:rPr>
            </w:pPr>
            <w:r w:rsidRPr="000911D7">
              <w:rPr>
                <w:color w:val="000000"/>
              </w:rPr>
              <w:t xml:space="preserve"> 4.2</w:t>
            </w:r>
          </w:p>
        </w:tc>
        <w:tc>
          <w:tcPr>
            <w:tcW w:w="2292" w:type="pct"/>
            <w:shd w:val="clear" w:color="auto" w:fill="auto"/>
            <w:noWrap/>
            <w:vAlign w:val="center"/>
            <w:hideMark/>
          </w:tcPr>
          <w:p w14:paraId="64755574" w14:textId="77777777" w:rsidR="000911D7" w:rsidRPr="000911D7" w:rsidRDefault="000911D7" w:rsidP="000911D7">
            <w:pPr>
              <w:rPr>
                <w:color w:val="000000"/>
              </w:rPr>
            </w:pPr>
            <w:r w:rsidRPr="000911D7">
              <w:rPr>
                <w:color w:val="000000"/>
              </w:rPr>
              <w:t xml:space="preserve">  - бюджетные организации</w:t>
            </w:r>
          </w:p>
        </w:tc>
        <w:tc>
          <w:tcPr>
            <w:tcW w:w="588" w:type="pct"/>
          </w:tcPr>
          <w:p w14:paraId="045C3C01" w14:textId="77777777" w:rsidR="000911D7" w:rsidRPr="000911D7" w:rsidRDefault="000911D7" w:rsidP="000911D7">
            <w:pPr>
              <w:jc w:val="center"/>
              <w:rPr>
                <w:color w:val="000000"/>
              </w:rPr>
            </w:pPr>
            <w:r w:rsidRPr="000911D7">
              <w:rPr>
                <w:color w:val="000000"/>
              </w:rPr>
              <w:t>Гкал</w:t>
            </w:r>
          </w:p>
        </w:tc>
        <w:tc>
          <w:tcPr>
            <w:tcW w:w="628" w:type="pct"/>
            <w:tcBorders>
              <w:top w:val="nil"/>
              <w:left w:val="nil"/>
              <w:bottom w:val="single" w:sz="8" w:space="0" w:color="auto"/>
              <w:right w:val="single" w:sz="8" w:space="0" w:color="auto"/>
            </w:tcBorders>
            <w:shd w:val="clear" w:color="auto" w:fill="auto"/>
            <w:noWrap/>
            <w:vAlign w:val="center"/>
            <w:hideMark/>
          </w:tcPr>
          <w:p w14:paraId="6176A550" w14:textId="77777777" w:rsidR="000911D7" w:rsidRPr="000911D7" w:rsidRDefault="000911D7" w:rsidP="000911D7">
            <w:pPr>
              <w:jc w:val="center"/>
              <w:rPr>
                <w:color w:val="000000"/>
              </w:rPr>
            </w:pPr>
            <w:r w:rsidRPr="000911D7">
              <w:rPr>
                <w:color w:val="000000"/>
                <w:szCs w:val="20"/>
              </w:rPr>
              <w:t>11 090,66</w:t>
            </w:r>
          </w:p>
        </w:tc>
        <w:tc>
          <w:tcPr>
            <w:tcW w:w="580" w:type="pct"/>
            <w:tcBorders>
              <w:top w:val="nil"/>
              <w:left w:val="nil"/>
              <w:bottom w:val="single" w:sz="8" w:space="0" w:color="auto"/>
              <w:right w:val="single" w:sz="8" w:space="0" w:color="auto"/>
            </w:tcBorders>
            <w:shd w:val="clear" w:color="auto" w:fill="auto"/>
            <w:vAlign w:val="center"/>
            <w:hideMark/>
          </w:tcPr>
          <w:p w14:paraId="1FB0DBAF" w14:textId="77777777" w:rsidR="000911D7" w:rsidRPr="000911D7" w:rsidRDefault="000911D7" w:rsidP="000911D7">
            <w:pPr>
              <w:jc w:val="center"/>
              <w:rPr>
                <w:color w:val="000000"/>
              </w:rPr>
            </w:pPr>
            <w:r w:rsidRPr="000911D7">
              <w:rPr>
                <w:szCs w:val="20"/>
              </w:rPr>
              <w:t>5 899,12</w:t>
            </w:r>
          </w:p>
        </w:tc>
        <w:tc>
          <w:tcPr>
            <w:tcW w:w="632" w:type="pct"/>
            <w:tcBorders>
              <w:top w:val="nil"/>
              <w:left w:val="nil"/>
              <w:bottom w:val="single" w:sz="8" w:space="0" w:color="auto"/>
              <w:right w:val="single" w:sz="8" w:space="0" w:color="auto"/>
            </w:tcBorders>
            <w:shd w:val="clear" w:color="auto" w:fill="auto"/>
            <w:vAlign w:val="center"/>
            <w:hideMark/>
          </w:tcPr>
          <w:p w14:paraId="5EE89872" w14:textId="77777777" w:rsidR="000911D7" w:rsidRPr="000911D7" w:rsidRDefault="000911D7" w:rsidP="000911D7">
            <w:pPr>
              <w:jc w:val="center"/>
              <w:rPr>
                <w:color w:val="000000"/>
              </w:rPr>
            </w:pPr>
            <w:r w:rsidRPr="000911D7">
              <w:rPr>
                <w:szCs w:val="20"/>
              </w:rPr>
              <w:t>5 191,54</w:t>
            </w:r>
          </w:p>
        </w:tc>
      </w:tr>
      <w:tr w:rsidR="000911D7" w:rsidRPr="000911D7" w14:paraId="0BF8F5FB" w14:textId="77777777" w:rsidTr="00153617">
        <w:trPr>
          <w:trHeight w:val="60"/>
        </w:trPr>
        <w:tc>
          <w:tcPr>
            <w:tcW w:w="280" w:type="pct"/>
            <w:shd w:val="clear" w:color="auto" w:fill="auto"/>
            <w:noWrap/>
            <w:vAlign w:val="center"/>
            <w:hideMark/>
          </w:tcPr>
          <w:p w14:paraId="0EE550A5" w14:textId="77777777" w:rsidR="000911D7" w:rsidRPr="000911D7" w:rsidRDefault="000911D7" w:rsidP="000911D7">
            <w:pPr>
              <w:jc w:val="center"/>
              <w:rPr>
                <w:color w:val="000000"/>
              </w:rPr>
            </w:pPr>
            <w:r w:rsidRPr="000911D7">
              <w:rPr>
                <w:color w:val="000000"/>
              </w:rPr>
              <w:t xml:space="preserve"> 4.3</w:t>
            </w:r>
          </w:p>
        </w:tc>
        <w:tc>
          <w:tcPr>
            <w:tcW w:w="2292" w:type="pct"/>
            <w:shd w:val="clear" w:color="auto" w:fill="auto"/>
            <w:noWrap/>
            <w:vAlign w:val="center"/>
            <w:hideMark/>
          </w:tcPr>
          <w:p w14:paraId="0E538CB5" w14:textId="77777777" w:rsidR="000911D7" w:rsidRPr="000911D7" w:rsidRDefault="000911D7" w:rsidP="000911D7">
            <w:pPr>
              <w:rPr>
                <w:color w:val="000000"/>
              </w:rPr>
            </w:pPr>
            <w:r w:rsidRPr="000911D7">
              <w:rPr>
                <w:color w:val="000000"/>
              </w:rPr>
              <w:t xml:space="preserve">  - прочие потребители</w:t>
            </w:r>
          </w:p>
        </w:tc>
        <w:tc>
          <w:tcPr>
            <w:tcW w:w="588" w:type="pct"/>
          </w:tcPr>
          <w:p w14:paraId="3649A929" w14:textId="77777777" w:rsidR="000911D7" w:rsidRPr="000911D7" w:rsidRDefault="000911D7" w:rsidP="000911D7">
            <w:pPr>
              <w:jc w:val="center"/>
              <w:rPr>
                <w:color w:val="000000"/>
              </w:rPr>
            </w:pPr>
            <w:r w:rsidRPr="000911D7">
              <w:rPr>
                <w:color w:val="000000"/>
              </w:rPr>
              <w:t>Гкал</w:t>
            </w:r>
          </w:p>
        </w:tc>
        <w:tc>
          <w:tcPr>
            <w:tcW w:w="628" w:type="pct"/>
            <w:tcBorders>
              <w:top w:val="nil"/>
              <w:left w:val="nil"/>
              <w:bottom w:val="single" w:sz="8" w:space="0" w:color="auto"/>
              <w:right w:val="single" w:sz="8" w:space="0" w:color="auto"/>
            </w:tcBorders>
            <w:shd w:val="clear" w:color="auto" w:fill="auto"/>
            <w:noWrap/>
            <w:vAlign w:val="center"/>
            <w:hideMark/>
          </w:tcPr>
          <w:p w14:paraId="42EB6695" w14:textId="77777777" w:rsidR="000911D7" w:rsidRPr="000911D7" w:rsidRDefault="000911D7" w:rsidP="000911D7">
            <w:pPr>
              <w:jc w:val="center"/>
              <w:rPr>
                <w:color w:val="000000"/>
              </w:rPr>
            </w:pPr>
            <w:r w:rsidRPr="000911D7">
              <w:rPr>
                <w:color w:val="000000"/>
                <w:szCs w:val="20"/>
              </w:rPr>
              <w:t>2 617,92</w:t>
            </w:r>
          </w:p>
        </w:tc>
        <w:tc>
          <w:tcPr>
            <w:tcW w:w="580" w:type="pct"/>
            <w:tcBorders>
              <w:top w:val="nil"/>
              <w:left w:val="nil"/>
              <w:bottom w:val="single" w:sz="8" w:space="0" w:color="auto"/>
              <w:right w:val="single" w:sz="8" w:space="0" w:color="auto"/>
            </w:tcBorders>
            <w:shd w:val="clear" w:color="auto" w:fill="auto"/>
            <w:vAlign w:val="center"/>
            <w:hideMark/>
          </w:tcPr>
          <w:p w14:paraId="5BCB300E" w14:textId="77777777" w:rsidR="000911D7" w:rsidRPr="000911D7" w:rsidRDefault="000911D7" w:rsidP="000911D7">
            <w:pPr>
              <w:jc w:val="center"/>
              <w:rPr>
                <w:color w:val="000000"/>
              </w:rPr>
            </w:pPr>
            <w:r w:rsidRPr="000911D7">
              <w:rPr>
                <w:szCs w:val="20"/>
              </w:rPr>
              <w:t>1 392,47</w:t>
            </w:r>
          </w:p>
        </w:tc>
        <w:tc>
          <w:tcPr>
            <w:tcW w:w="632" w:type="pct"/>
            <w:tcBorders>
              <w:top w:val="nil"/>
              <w:left w:val="nil"/>
              <w:bottom w:val="single" w:sz="8" w:space="0" w:color="auto"/>
              <w:right w:val="single" w:sz="8" w:space="0" w:color="auto"/>
            </w:tcBorders>
            <w:shd w:val="clear" w:color="auto" w:fill="auto"/>
            <w:vAlign w:val="center"/>
            <w:hideMark/>
          </w:tcPr>
          <w:p w14:paraId="1CFF5F55" w14:textId="77777777" w:rsidR="000911D7" w:rsidRPr="000911D7" w:rsidRDefault="000911D7" w:rsidP="000911D7">
            <w:pPr>
              <w:jc w:val="center"/>
              <w:rPr>
                <w:color w:val="000000"/>
              </w:rPr>
            </w:pPr>
            <w:r w:rsidRPr="000911D7">
              <w:rPr>
                <w:szCs w:val="20"/>
              </w:rPr>
              <w:t>1 225,45</w:t>
            </w:r>
          </w:p>
        </w:tc>
      </w:tr>
      <w:tr w:rsidR="000911D7" w:rsidRPr="000911D7" w14:paraId="2F662D62" w14:textId="77777777" w:rsidTr="00153617">
        <w:trPr>
          <w:trHeight w:val="60"/>
        </w:trPr>
        <w:tc>
          <w:tcPr>
            <w:tcW w:w="280" w:type="pct"/>
            <w:shd w:val="clear" w:color="auto" w:fill="auto"/>
            <w:noWrap/>
            <w:vAlign w:val="center"/>
          </w:tcPr>
          <w:p w14:paraId="69015734" w14:textId="77777777" w:rsidR="000911D7" w:rsidRPr="000911D7" w:rsidRDefault="000911D7" w:rsidP="000911D7">
            <w:pPr>
              <w:jc w:val="center"/>
              <w:rPr>
                <w:color w:val="000000"/>
              </w:rPr>
            </w:pPr>
            <w:r w:rsidRPr="000911D7">
              <w:rPr>
                <w:color w:val="000000"/>
              </w:rPr>
              <w:lastRenderedPageBreak/>
              <w:t xml:space="preserve"> 5</w:t>
            </w:r>
          </w:p>
        </w:tc>
        <w:tc>
          <w:tcPr>
            <w:tcW w:w="2292" w:type="pct"/>
            <w:shd w:val="clear" w:color="auto" w:fill="auto"/>
            <w:noWrap/>
            <w:vAlign w:val="center"/>
          </w:tcPr>
          <w:p w14:paraId="737B487E" w14:textId="77777777" w:rsidR="000911D7" w:rsidRPr="000911D7" w:rsidRDefault="000911D7" w:rsidP="000911D7">
            <w:pPr>
              <w:rPr>
                <w:color w:val="000000"/>
              </w:rPr>
            </w:pPr>
            <w:r w:rsidRPr="000911D7">
              <w:rPr>
                <w:color w:val="000000"/>
              </w:rPr>
              <w:t xml:space="preserve">  - производственные нужды</w:t>
            </w:r>
          </w:p>
        </w:tc>
        <w:tc>
          <w:tcPr>
            <w:tcW w:w="588" w:type="pct"/>
          </w:tcPr>
          <w:p w14:paraId="5B990B79" w14:textId="77777777" w:rsidR="000911D7" w:rsidRPr="000911D7" w:rsidRDefault="000911D7" w:rsidP="000911D7">
            <w:pPr>
              <w:jc w:val="center"/>
              <w:rPr>
                <w:color w:val="000000"/>
              </w:rPr>
            </w:pPr>
            <w:r w:rsidRPr="000911D7">
              <w:rPr>
                <w:color w:val="000000"/>
              </w:rPr>
              <w:t>Гкал</w:t>
            </w:r>
          </w:p>
        </w:tc>
        <w:tc>
          <w:tcPr>
            <w:tcW w:w="628" w:type="pct"/>
            <w:tcBorders>
              <w:top w:val="single" w:sz="4" w:space="0" w:color="auto"/>
              <w:left w:val="nil"/>
              <w:bottom w:val="single" w:sz="8" w:space="0" w:color="auto"/>
              <w:right w:val="single" w:sz="8" w:space="0" w:color="auto"/>
            </w:tcBorders>
            <w:shd w:val="clear" w:color="auto" w:fill="auto"/>
            <w:noWrap/>
            <w:vAlign w:val="center"/>
          </w:tcPr>
          <w:p w14:paraId="195A0AFC" w14:textId="77777777" w:rsidR="000911D7" w:rsidRPr="000911D7" w:rsidRDefault="000911D7" w:rsidP="000911D7">
            <w:pPr>
              <w:jc w:val="center"/>
              <w:rPr>
                <w:color w:val="000000"/>
                <w:szCs w:val="20"/>
              </w:rPr>
            </w:pPr>
            <w:r w:rsidRPr="000911D7">
              <w:rPr>
                <w:color w:val="000000"/>
                <w:szCs w:val="20"/>
              </w:rPr>
              <w:t>1 243,09</w:t>
            </w:r>
          </w:p>
        </w:tc>
        <w:tc>
          <w:tcPr>
            <w:tcW w:w="580" w:type="pct"/>
            <w:tcBorders>
              <w:top w:val="single" w:sz="4" w:space="0" w:color="auto"/>
              <w:left w:val="nil"/>
              <w:bottom w:val="single" w:sz="8" w:space="0" w:color="auto"/>
              <w:right w:val="single" w:sz="8" w:space="0" w:color="auto"/>
            </w:tcBorders>
            <w:shd w:val="clear" w:color="auto" w:fill="auto"/>
            <w:vAlign w:val="center"/>
          </w:tcPr>
          <w:p w14:paraId="2E6419D9" w14:textId="77777777" w:rsidR="000911D7" w:rsidRPr="000911D7" w:rsidRDefault="000911D7" w:rsidP="000911D7">
            <w:pPr>
              <w:jc w:val="center"/>
              <w:rPr>
                <w:color w:val="000000"/>
                <w:szCs w:val="20"/>
              </w:rPr>
            </w:pPr>
            <w:r w:rsidRPr="000911D7">
              <w:rPr>
                <w:szCs w:val="20"/>
              </w:rPr>
              <w:t>661,20</w:t>
            </w:r>
          </w:p>
        </w:tc>
        <w:tc>
          <w:tcPr>
            <w:tcW w:w="632" w:type="pct"/>
            <w:tcBorders>
              <w:top w:val="single" w:sz="4" w:space="0" w:color="auto"/>
              <w:left w:val="nil"/>
              <w:bottom w:val="single" w:sz="8" w:space="0" w:color="auto"/>
              <w:right w:val="single" w:sz="8" w:space="0" w:color="auto"/>
            </w:tcBorders>
            <w:shd w:val="clear" w:color="auto" w:fill="auto"/>
            <w:vAlign w:val="center"/>
          </w:tcPr>
          <w:p w14:paraId="51406B6E" w14:textId="77777777" w:rsidR="000911D7" w:rsidRPr="000911D7" w:rsidRDefault="000911D7" w:rsidP="000911D7">
            <w:pPr>
              <w:jc w:val="center"/>
              <w:rPr>
                <w:color w:val="000000"/>
                <w:szCs w:val="20"/>
              </w:rPr>
            </w:pPr>
            <w:r w:rsidRPr="000911D7">
              <w:rPr>
                <w:szCs w:val="20"/>
              </w:rPr>
              <w:t>581,89</w:t>
            </w:r>
          </w:p>
        </w:tc>
      </w:tr>
      <w:tr w:rsidR="000911D7" w:rsidRPr="000911D7" w14:paraId="65DC685A" w14:textId="77777777" w:rsidTr="00153617">
        <w:trPr>
          <w:trHeight w:val="60"/>
        </w:trPr>
        <w:tc>
          <w:tcPr>
            <w:tcW w:w="280" w:type="pct"/>
            <w:shd w:val="clear" w:color="auto" w:fill="auto"/>
            <w:noWrap/>
            <w:vAlign w:val="center"/>
            <w:hideMark/>
          </w:tcPr>
          <w:p w14:paraId="7DE7DAF2" w14:textId="77777777" w:rsidR="000911D7" w:rsidRPr="000911D7" w:rsidRDefault="000911D7" w:rsidP="000911D7">
            <w:pPr>
              <w:jc w:val="center"/>
              <w:rPr>
                <w:color w:val="000000"/>
              </w:rPr>
            </w:pPr>
            <w:r w:rsidRPr="000911D7">
              <w:rPr>
                <w:color w:val="000000"/>
              </w:rPr>
              <w:t>6</w:t>
            </w:r>
          </w:p>
        </w:tc>
        <w:tc>
          <w:tcPr>
            <w:tcW w:w="2292" w:type="pct"/>
            <w:shd w:val="clear" w:color="auto" w:fill="auto"/>
            <w:vAlign w:val="center"/>
            <w:hideMark/>
          </w:tcPr>
          <w:p w14:paraId="42C767A8" w14:textId="77777777" w:rsidR="000911D7" w:rsidRPr="000911D7" w:rsidRDefault="000911D7" w:rsidP="000911D7">
            <w:pPr>
              <w:rPr>
                <w:color w:val="000000"/>
              </w:rPr>
            </w:pPr>
            <w:r w:rsidRPr="000911D7">
              <w:rPr>
                <w:color w:val="000000"/>
              </w:rPr>
              <w:t>Потери, всего</w:t>
            </w:r>
          </w:p>
        </w:tc>
        <w:tc>
          <w:tcPr>
            <w:tcW w:w="588" w:type="pct"/>
          </w:tcPr>
          <w:p w14:paraId="76E067AD" w14:textId="77777777" w:rsidR="000911D7" w:rsidRPr="000911D7" w:rsidRDefault="000911D7" w:rsidP="000911D7">
            <w:pPr>
              <w:jc w:val="center"/>
              <w:rPr>
                <w:color w:val="000000"/>
              </w:rPr>
            </w:pPr>
            <w:r w:rsidRPr="000911D7">
              <w:rPr>
                <w:color w:val="000000"/>
              </w:rPr>
              <w:t>Гкал</w:t>
            </w:r>
          </w:p>
        </w:tc>
        <w:tc>
          <w:tcPr>
            <w:tcW w:w="628" w:type="pct"/>
            <w:tcBorders>
              <w:top w:val="nil"/>
              <w:left w:val="nil"/>
              <w:bottom w:val="single" w:sz="8" w:space="0" w:color="auto"/>
              <w:right w:val="single" w:sz="8" w:space="0" w:color="auto"/>
            </w:tcBorders>
            <w:shd w:val="clear" w:color="auto" w:fill="auto"/>
            <w:vAlign w:val="center"/>
            <w:hideMark/>
          </w:tcPr>
          <w:p w14:paraId="19F65B46" w14:textId="77777777" w:rsidR="000911D7" w:rsidRPr="000911D7" w:rsidRDefault="000911D7" w:rsidP="000911D7">
            <w:pPr>
              <w:jc w:val="center"/>
              <w:rPr>
                <w:color w:val="000000"/>
              </w:rPr>
            </w:pPr>
            <w:r w:rsidRPr="000911D7">
              <w:rPr>
                <w:color w:val="000000"/>
                <w:szCs w:val="20"/>
              </w:rPr>
              <w:t>14 974,83</w:t>
            </w:r>
          </w:p>
        </w:tc>
        <w:tc>
          <w:tcPr>
            <w:tcW w:w="580" w:type="pct"/>
            <w:tcBorders>
              <w:top w:val="nil"/>
              <w:left w:val="nil"/>
              <w:bottom w:val="single" w:sz="8" w:space="0" w:color="auto"/>
              <w:right w:val="single" w:sz="8" w:space="0" w:color="auto"/>
            </w:tcBorders>
            <w:shd w:val="clear" w:color="auto" w:fill="auto"/>
            <w:vAlign w:val="center"/>
            <w:hideMark/>
          </w:tcPr>
          <w:p w14:paraId="1B1856FC" w14:textId="77777777" w:rsidR="000911D7" w:rsidRPr="000911D7" w:rsidRDefault="000911D7" w:rsidP="000911D7">
            <w:pPr>
              <w:jc w:val="center"/>
              <w:rPr>
                <w:color w:val="000000"/>
              </w:rPr>
            </w:pPr>
            <w:r w:rsidRPr="000911D7">
              <w:rPr>
                <w:szCs w:val="20"/>
              </w:rPr>
              <w:t>7 965,11</w:t>
            </w:r>
          </w:p>
        </w:tc>
        <w:tc>
          <w:tcPr>
            <w:tcW w:w="632" w:type="pct"/>
            <w:tcBorders>
              <w:top w:val="nil"/>
              <w:left w:val="nil"/>
              <w:bottom w:val="single" w:sz="8" w:space="0" w:color="auto"/>
              <w:right w:val="single" w:sz="8" w:space="0" w:color="auto"/>
            </w:tcBorders>
            <w:shd w:val="clear" w:color="auto" w:fill="auto"/>
            <w:vAlign w:val="center"/>
            <w:hideMark/>
          </w:tcPr>
          <w:p w14:paraId="0FCDD120" w14:textId="77777777" w:rsidR="000911D7" w:rsidRPr="000911D7" w:rsidRDefault="000911D7" w:rsidP="000911D7">
            <w:pPr>
              <w:jc w:val="center"/>
              <w:rPr>
                <w:color w:val="000000"/>
              </w:rPr>
            </w:pPr>
            <w:r w:rsidRPr="000911D7">
              <w:rPr>
                <w:szCs w:val="20"/>
              </w:rPr>
              <w:t>7 009,72</w:t>
            </w:r>
          </w:p>
        </w:tc>
      </w:tr>
      <w:tr w:rsidR="000911D7" w:rsidRPr="000911D7" w14:paraId="48514B75" w14:textId="77777777" w:rsidTr="00153617">
        <w:trPr>
          <w:trHeight w:val="60"/>
        </w:trPr>
        <w:tc>
          <w:tcPr>
            <w:tcW w:w="280" w:type="pct"/>
            <w:tcBorders>
              <w:bottom w:val="single" w:sz="4" w:space="0" w:color="auto"/>
            </w:tcBorders>
            <w:shd w:val="clear" w:color="auto" w:fill="auto"/>
            <w:noWrap/>
            <w:vAlign w:val="center"/>
            <w:hideMark/>
          </w:tcPr>
          <w:p w14:paraId="539C3995" w14:textId="77777777" w:rsidR="000911D7" w:rsidRPr="000911D7" w:rsidRDefault="000911D7" w:rsidP="000911D7">
            <w:pPr>
              <w:jc w:val="center"/>
              <w:rPr>
                <w:color w:val="000000"/>
              </w:rPr>
            </w:pPr>
            <w:r w:rsidRPr="000911D7">
              <w:rPr>
                <w:color w:val="000000"/>
              </w:rPr>
              <w:t xml:space="preserve"> 6.1</w:t>
            </w:r>
          </w:p>
        </w:tc>
        <w:tc>
          <w:tcPr>
            <w:tcW w:w="2292" w:type="pct"/>
            <w:tcBorders>
              <w:bottom w:val="single" w:sz="4" w:space="0" w:color="auto"/>
            </w:tcBorders>
            <w:shd w:val="clear" w:color="auto" w:fill="auto"/>
            <w:vAlign w:val="center"/>
            <w:hideMark/>
          </w:tcPr>
          <w:p w14:paraId="2B59F0C2" w14:textId="77777777" w:rsidR="000911D7" w:rsidRPr="000911D7" w:rsidRDefault="000911D7" w:rsidP="000911D7">
            <w:pPr>
              <w:rPr>
                <w:color w:val="000000"/>
              </w:rPr>
            </w:pPr>
            <w:r w:rsidRPr="000911D7">
              <w:rPr>
                <w:color w:val="000000"/>
              </w:rPr>
              <w:t xml:space="preserve">     - на собственные нужды котельной</w:t>
            </w:r>
          </w:p>
        </w:tc>
        <w:tc>
          <w:tcPr>
            <w:tcW w:w="588" w:type="pct"/>
            <w:tcBorders>
              <w:bottom w:val="single" w:sz="4" w:space="0" w:color="auto"/>
            </w:tcBorders>
          </w:tcPr>
          <w:p w14:paraId="3475FDF8" w14:textId="77777777" w:rsidR="000911D7" w:rsidRPr="000911D7" w:rsidRDefault="000911D7" w:rsidP="000911D7">
            <w:pPr>
              <w:jc w:val="center"/>
              <w:rPr>
                <w:color w:val="000000"/>
              </w:rPr>
            </w:pPr>
            <w:r w:rsidRPr="000911D7">
              <w:rPr>
                <w:color w:val="000000"/>
              </w:rPr>
              <w:t>Гкал</w:t>
            </w:r>
          </w:p>
        </w:tc>
        <w:tc>
          <w:tcPr>
            <w:tcW w:w="628" w:type="pct"/>
            <w:tcBorders>
              <w:top w:val="nil"/>
              <w:left w:val="nil"/>
              <w:bottom w:val="single" w:sz="8" w:space="0" w:color="auto"/>
              <w:right w:val="single" w:sz="8" w:space="0" w:color="auto"/>
            </w:tcBorders>
            <w:shd w:val="clear" w:color="auto" w:fill="auto"/>
            <w:vAlign w:val="center"/>
            <w:hideMark/>
          </w:tcPr>
          <w:p w14:paraId="2D9CF57A" w14:textId="77777777" w:rsidR="000911D7" w:rsidRPr="000911D7" w:rsidRDefault="000911D7" w:rsidP="000911D7">
            <w:pPr>
              <w:jc w:val="center"/>
              <w:rPr>
                <w:color w:val="000000"/>
              </w:rPr>
            </w:pPr>
            <w:r w:rsidRPr="000911D7">
              <w:rPr>
                <w:color w:val="000000"/>
                <w:szCs w:val="20"/>
              </w:rPr>
              <w:t>2 657,83</w:t>
            </w:r>
          </w:p>
        </w:tc>
        <w:tc>
          <w:tcPr>
            <w:tcW w:w="580" w:type="pct"/>
            <w:tcBorders>
              <w:top w:val="nil"/>
              <w:left w:val="nil"/>
              <w:bottom w:val="single" w:sz="8" w:space="0" w:color="auto"/>
              <w:right w:val="single" w:sz="8" w:space="0" w:color="auto"/>
            </w:tcBorders>
            <w:shd w:val="clear" w:color="auto" w:fill="auto"/>
            <w:vAlign w:val="center"/>
            <w:hideMark/>
          </w:tcPr>
          <w:p w14:paraId="79820FC0" w14:textId="77777777" w:rsidR="000911D7" w:rsidRPr="000911D7" w:rsidRDefault="000911D7" w:rsidP="000911D7">
            <w:pPr>
              <w:jc w:val="center"/>
              <w:rPr>
                <w:color w:val="000000"/>
              </w:rPr>
            </w:pPr>
            <w:r w:rsidRPr="000911D7">
              <w:rPr>
                <w:szCs w:val="20"/>
              </w:rPr>
              <w:t>1 413,70</w:t>
            </w:r>
          </w:p>
        </w:tc>
        <w:tc>
          <w:tcPr>
            <w:tcW w:w="632" w:type="pct"/>
            <w:tcBorders>
              <w:top w:val="nil"/>
              <w:left w:val="nil"/>
              <w:bottom w:val="single" w:sz="8" w:space="0" w:color="auto"/>
              <w:right w:val="single" w:sz="8" w:space="0" w:color="auto"/>
            </w:tcBorders>
            <w:shd w:val="clear" w:color="auto" w:fill="auto"/>
            <w:vAlign w:val="center"/>
            <w:hideMark/>
          </w:tcPr>
          <w:p w14:paraId="0DA32F11" w14:textId="77777777" w:rsidR="000911D7" w:rsidRPr="000911D7" w:rsidRDefault="000911D7" w:rsidP="000911D7">
            <w:pPr>
              <w:jc w:val="center"/>
              <w:rPr>
                <w:color w:val="000000"/>
              </w:rPr>
            </w:pPr>
            <w:r w:rsidRPr="000911D7">
              <w:rPr>
                <w:szCs w:val="20"/>
              </w:rPr>
              <w:t>1 244,13</w:t>
            </w:r>
          </w:p>
        </w:tc>
      </w:tr>
      <w:tr w:rsidR="000911D7" w:rsidRPr="000911D7" w14:paraId="545D7CDB" w14:textId="77777777" w:rsidTr="00153617">
        <w:trPr>
          <w:trHeight w:val="60"/>
        </w:trPr>
        <w:tc>
          <w:tcPr>
            <w:tcW w:w="280" w:type="pct"/>
            <w:tcBorders>
              <w:top w:val="single" w:sz="4" w:space="0" w:color="auto"/>
              <w:bottom w:val="single" w:sz="4" w:space="0" w:color="auto"/>
              <w:right w:val="single" w:sz="4" w:space="0" w:color="auto"/>
            </w:tcBorders>
            <w:shd w:val="clear" w:color="auto" w:fill="auto"/>
            <w:noWrap/>
            <w:vAlign w:val="center"/>
            <w:hideMark/>
          </w:tcPr>
          <w:p w14:paraId="71C8AEC1" w14:textId="77777777" w:rsidR="000911D7" w:rsidRPr="000911D7" w:rsidRDefault="000911D7" w:rsidP="000911D7">
            <w:pPr>
              <w:jc w:val="center"/>
              <w:rPr>
                <w:color w:val="000000"/>
              </w:rPr>
            </w:pPr>
            <w:r w:rsidRPr="000911D7">
              <w:rPr>
                <w:color w:val="000000"/>
              </w:rPr>
              <w:t xml:space="preserve"> 6.2</w:t>
            </w:r>
          </w:p>
        </w:tc>
        <w:tc>
          <w:tcPr>
            <w:tcW w:w="2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E5077E" w14:textId="77777777" w:rsidR="000911D7" w:rsidRPr="000911D7" w:rsidRDefault="000911D7" w:rsidP="000911D7">
            <w:pPr>
              <w:rPr>
                <w:color w:val="000000"/>
              </w:rPr>
            </w:pPr>
            <w:r w:rsidRPr="000911D7">
              <w:rPr>
                <w:color w:val="000000"/>
              </w:rPr>
              <w:t xml:space="preserve">     - в тепловых сетях </w:t>
            </w:r>
          </w:p>
        </w:tc>
        <w:tc>
          <w:tcPr>
            <w:tcW w:w="588" w:type="pct"/>
            <w:tcBorders>
              <w:top w:val="single" w:sz="4" w:space="0" w:color="auto"/>
              <w:left w:val="single" w:sz="4" w:space="0" w:color="auto"/>
              <w:bottom w:val="single" w:sz="4" w:space="0" w:color="auto"/>
              <w:right w:val="single" w:sz="4" w:space="0" w:color="auto"/>
            </w:tcBorders>
          </w:tcPr>
          <w:p w14:paraId="7F5D3D78" w14:textId="77777777" w:rsidR="000911D7" w:rsidRPr="000911D7" w:rsidRDefault="000911D7" w:rsidP="000911D7">
            <w:pPr>
              <w:jc w:val="center"/>
              <w:rPr>
                <w:color w:val="000000"/>
              </w:rPr>
            </w:pPr>
            <w:r w:rsidRPr="000911D7">
              <w:rPr>
                <w:color w:val="000000"/>
              </w:rPr>
              <w:t>Гкал</w:t>
            </w:r>
          </w:p>
        </w:tc>
        <w:tc>
          <w:tcPr>
            <w:tcW w:w="628" w:type="pct"/>
            <w:tcBorders>
              <w:top w:val="nil"/>
              <w:left w:val="nil"/>
              <w:bottom w:val="single" w:sz="8" w:space="0" w:color="auto"/>
              <w:right w:val="single" w:sz="8" w:space="0" w:color="auto"/>
            </w:tcBorders>
            <w:shd w:val="clear" w:color="auto" w:fill="auto"/>
            <w:vAlign w:val="center"/>
            <w:hideMark/>
          </w:tcPr>
          <w:p w14:paraId="370C167C" w14:textId="77777777" w:rsidR="000911D7" w:rsidRPr="000911D7" w:rsidRDefault="000911D7" w:rsidP="000911D7">
            <w:pPr>
              <w:jc w:val="center"/>
              <w:rPr>
                <w:color w:val="000000"/>
              </w:rPr>
            </w:pPr>
            <w:r w:rsidRPr="000911D7">
              <w:rPr>
                <w:color w:val="000000"/>
                <w:szCs w:val="20"/>
              </w:rPr>
              <w:t>12 317,00</w:t>
            </w:r>
          </w:p>
        </w:tc>
        <w:tc>
          <w:tcPr>
            <w:tcW w:w="580" w:type="pct"/>
            <w:tcBorders>
              <w:top w:val="nil"/>
              <w:left w:val="nil"/>
              <w:bottom w:val="single" w:sz="8" w:space="0" w:color="auto"/>
              <w:right w:val="single" w:sz="8" w:space="0" w:color="auto"/>
            </w:tcBorders>
            <w:shd w:val="clear" w:color="auto" w:fill="auto"/>
            <w:vAlign w:val="center"/>
            <w:hideMark/>
          </w:tcPr>
          <w:p w14:paraId="65C7707B" w14:textId="77777777" w:rsidR="000911D7" w:rsidRPr="000911D7" w:rsidRDefault="000911D7" w:rsidP="000911D7">
            <w:pPr>
              <w:jc w:val="center"/>
              <w:rPr>
                <w:color w:val="000000"/>
              </w:rPr>
            </w:pPr>
            <w:r w:rsidRPr="000911D7">
              <w:rPr>
                <w:szCs w:val="20"/>
              </w:rPr>
              <w:t>6 551,41</w:t>
            </w:r>
          </w:p>
        </w:tc>
        <w:tc>
          <w:tcPr>
            <w:tcW w:w="632" w:type="pct"/>
            <w:tcBorders>
              <w:top w:val="nil"/>
              <w:left w:val="nil"/>
              <w:bottom w:val="single" w:sz="8" w:space="0" w:color="auto"/>
              <w:right w:val="single" w:sz="8" w:space="0" w:color="auto"/>
            </w:tcBorders>
            <w:shd w:val="clear" w:color="auto" w:fill="auto"/>
            <w:vAlign w:val="center"/>
            <w:hideMark/>
          </w:tcPr>
          <w:p w14:paraId="2F330BEE" w14:textId="77777777" w:rsidR="000911D7" w:rsidRPr="000911D7" w:rsidRDefault="000911D7" w:rsidP="000911D7">
            <w:pPr>
              <w:jc w:val="center"/>
              <w:rPr>
                <w:color w:val="000000"/>
              </w:rPr>
            </w:pPr>
            <w:r w:rsidRPr="000911D7">
              <w:rPr>
                <w:szCs w:val="20"/>
              </w:rPr>
              <w:t>5 765,59</w:t>
            </w:r>
          </w:p>
        </w:tc>
      </w:tr>
    </w:tbl>
    <w:p w14:paraId="218BBDC5" w14:textId="77777777" w:rsidR="000911D7" w:rsidRPr="000911D7" w:rsidRDefault="000911D7" w:rsidP="000911D7">
      <w:pPr>
        <w:rPr>
          <w:szCs w:val="20"/>
        </w:rPr>
      </w:pPr>
    </w:p>
    <w:p w14:paraId="08FBEABD" w14:textId="77777777" w:rsidR="000911D7" w:rsidRPr="000911D7" w:rsidRDefault="000911D7" w:rsidP="000911D7">
      <w:pPr>
        <w:contextualSpacing/>
        <w:jc w:val="both"/>
        <w:rPr>
          <w:snapToGrid w:val="0"/>
          <w:sz w:val="28"/>
          <w:szCs w:val="28"/>
        </w:rPr>
      </w:pPr>
    </w:p>
    <w:p w14:paraId="436902AB" w14:textId="77777777" w:rsidR="000911D7" w:rsidRPr="000911D7" w:rsidRDefault="000911D7" w:rsidP="000911D7">
      <w:pPr>
        <w:contextualSpacing/>
        <w:jc w:val="both"/>
        <w:rPr>
          <w:snapToGrid w:val="0"/>
          <w:sz w:val="28"/>
          <w:szCs w:val="28"/>
        </w:rPr>
      </w:pPr>
    </w:p>
    <w:p w14:paraId="2E9821D4" w14:textId="77777777" w:rsidR="000911D7" w:rsidRPr="000911D7" w:rsidRDefault="000911D7" w:rsidP="001B0E15">
      <w:pPr>
        <w:keepNext/>
        <w:numPr>
          <w:ilvl w:val="0"/>
          <w:numId w:val="10"/>
        </w:numPr>
        <w:tabs>
          <w:tab w:val="left" w:pos="0"/>
        </w:tabs>
        <w:ind w:left="0" w:firstLine="0"/>
        <w:contextualSpacing/>
        <w:jc w:val="center"/>
        <w:outlineLvl w:val="0"/>
        <w:rPr>
          <w:b/>
          <w:color w:val="000000"/>
          <w:sz w:val="32"/>
          <w:szCs w:val="20"/>
        </w:rPr>
      </w:pPr>
      <w:bookmarkStart w:id="53" w:name="_Toc58251817"/>
      <w:bookmarkStart w:id="54" w:name="_Toc91666961"/>
      <w:r w:rsidRPr="000911D7">
        <w:rPr>
          <w:b/>
          <w:color w:val="000000"/>
          <w:sz w:val="32"/>
          <w:szCs w:val="20"/>
        </w:rPr>
        <w:t>Расчет тарифов на тепловую энергию</w:t>
      </w:r>
      <w:bookmarkEnd w:id="53"/>
      <w:bookmarkEnd w:id="54"/>
    </w:p>
    <w:p w14:paraId="1D569557" w14:textId="77777777" w:rsidR="000911D7" w:rsidRPr="000911D7" w:rsidRDefault="000911D7" w:rsidP="000911D7">
      <w:pPr>
        <w:rPr>
          <w:szCs w:val="20"/>
        </w:rPr>
      </w:pPr>
    </w:p>
    <w:p w14:paraId="1DABDD7C" w14:textId="77777777" w:rsidR="000911D7" w:rsidRPr="000911D7" w:rsidRDefault="000911D7" w:rsidP="000911D7">
      <w:pPr>
        <w:keepNext/>
        <w:contextualSpacing/>
        <w:outlineLvl w:val="1"/>
        <w:rPr>
          <w:b/>
          <w:color w:val="000000"/>
          <w:sz w:val="28"/>
          <w:szCs w:val="20"/>
        </w:rPr>
      </w:pPr>
      <w:bookmarkStart w:id="55" w:name="_Toc58251818"/>
      <w:bookmarkStart w:id="56" w:name="_Toc91666962"/>
      <w:r w:rsidRPr="000911D7">
        <w:rPr>
          <w:b/>
          <w:color w:val="000000"/>
          <w:sz w:val="28"/>
          <w:szCs w:val="20"/>
        </w:rPr>
        <w:t>4.1. Долгосрочные параметры регулирования</w:t>
      </w:r>
      <w:bookmarkEnd w:id="55"/>
      <w:bookmarkEnd w:id="56"/>
    </w:p>
    <w:p w14:paraId="655C9E55" w14:textId="77777777" w:rsidR="000911D7" w:rsidRPr="000911D7" w:rsidRDefault="000911D7" w:rsidP="000911D7">
      <w:pPr>
        <w:ind w:firstLine="709"/>
        <w:contextualSpacing/>
        <w:jc w:val="both"/>
        <w:rPr>
          <w:color w:val="000000"/>
          <w:sz w:val="28"/>
          <w:szCs w:val="28"/>
        </w:rPr>
      </w:pPr>
      <w:r w:rsidRPr="000911D7">
        <w:rPr>
          <w:color w:val="00000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 (базовый уровень операционных расходов и нормативный уровень прибыли), согласованных региональной энергетической комиссией Кемеровской области (исходящее письмо № М-2-52/4105-01 от 11.11.2019).</w:t>
      </w:r>
    </w:p>
    <w:p w14:paraId="2D331D3D" w14:textId="77777777" w:rsidR="000911D7" w:rsidRPr="000911D7" w:rsidRDefault="000911D7" w:rsidP="000911D7">
      <w:pPr>
        <w:ind w:firstLine="709"/>
        <w:contextualSpacing/>
        <w:jc w:val="both"/>
        <w:rPr>
          <w:color w:val="000000"/>
          <w:sz w:val="28"/>
          <w:szCs w:val="28"/>
        </w:rPr>
      </w:pPr>
      <w:r w:rsidRPr="000911D7">
        <w:rPr>
          <w:color w:val="000000"/>
          <w:sz w:val="28"/>
          <w:szCs w:val="28"/>
        </w:rPr>
        <w:t>Согласно пункту 7 статьи 49 закона «О концессионных соглашениях» от 21.07.2005 №115-ФЗ,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статьей 46 указанного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w:t>
      </w:r>
    </w:p>
    <w:p w14:paraId="1CF57864" w14:textId="77777777" w:rsidR="000911D7" w:rsidRPr="000911D7" w:rsidRDefault="000911D7" w:rsidP="000911D7">
      <w:pPr>
        <w:ind w:firstLine="709"/>
        <w:contextualSpacing/>
        <w:jc w:val="both"/>
        <w:rPr>
          <w:color w:val="000000"/>
          <w:sz w:val="28"/>
          <w:szCs w:val="28"/>
        </w:rPr>
      </w:pPr>
      <w:r w:rsidRPr="000911D7">
        <w:rPr>
          <w:color w:val="000000"/>
          <w:sz w:val="28"/>
          <w:szCs w:val="28"/>
        </w:rPr>
        <w:t>05.02.2020 года между МО Гурьевский муниципальный район и ООО «</w:t>
      </w:r>
      <w:proofErr w:type="spellStart"/>
      <w:r w:rsidRPr="000911D7">
        <w:rPr>
          <w:color w:val="000000"/>
          <w:sz w:val="28"/>
          <w:szCs w:val="28"/>
        </w:rPr>
        <w:t>Теплоресурс</w:t>
      </w:r>
      <w:proofErr w:type="spellEnd"/>
      <w:r w:rsidRPr="000911D7">
        <w:rPr>
          <w:color w:val="000000"/>
          <w:sz w:val="28"/>
          <w:szCs w:val="28"/>
        </w:rPr>
        <w:t>» заключено концессионное соглашение в отношении объектов теплоснабжения Гурьевского муниципального округа.</w:t>
      </w:r>
    </w:p>
    <w:p w14:paraId="101855E5" w14:textId="77777777" w:rsidR="000911D7" w:rsidRPr="000911D7" w:rsidRDefault="000911D7" w:rsidP="000911D7">
      <w:pPr>
        <w:ind w:firstLine="709"/>
        <w:contextualSpacing/>
        <w:jc w:val="both"/>
        <w:rPr>
          <w:color w:val="000000"/>
          <w:sz w:val="28"/>
          <w:szCs w:val="28"/>
        </w:rPr>
      </w:pPr>
      <w:r w:rsidRPr="000911D7">
        <w:rPr>
          <w:color w:val="000000"/>
          <w:sz w:val="28"/>
          <w:szCs w:val="28"/>
        </w:rPr>
        <w:t>Критериями проведения конкурса являются долгосрочные параметры регулирования (базовый уровень операционных расходов и нормативный уровень прибыли) согласованные региональной энергетической комиссией Кемеровской области (исходящее письмо № М-2-52/4105-01 от 11.11.2019).</w:t>
      </w:r>
    </w:p>
    <w:p w14:paraId="10A3E333" w14:textId="77777777" w:rsidR="000911D7" w:rsidRPr="000911D7" w:rsidRDefault="000911D7" w:rsidP="000911D7">
      <w:pPr>
        <w:ind w:firstLine="709"/>
        <w:contextualSpacing/>
        <w:jc w:val="both"/>
        <w:rPr>
          <w:color w:val="000000"/>
          <w:sz w:val="28"/>
          <w:szCs w:val="28"/>
        </w:rPr>
      </w:pPr>
      <w:r w:rsidRPr="000911D7">
        <w:rPr>
          <w:color w:val="000000"/>
          <w:sz w:val="28"/>
          <w:szCs w:val="28"/>
        </w:rPr>
        <w:t>Перечисленные долгосрочные параметры регулирования легли в основу расчёта экспертами необходимой валовой выручки на производство тепловой энергии ООО «</w:t>
      </w:r>
      <w:proofErr w:type="spellStart"/>
      <w:r w:rsidRPr="000911D7">
        <w:rPr>
          <w:color w:val="000000"/>
          <w:sz w:val="28"/>
          <w:szCs w:val="28"/>
        </w:rPr>
        <w:t>Теплоресурс</w:t>
      </w:r>
      <w:proofErr w:type="spellEnd"/>
      <w:r w:rsidRPr="000911D7">
        <w:rPr>
          <w:color w:val="000000"/>
          <w:sz w:val="28"/>
          <w:szCs w:val="28"/>
        </w:rPr>
        <w:t>» на 2024 год.</w:t>
      </w:r>
    </w:p>
    <w:p w14:paraId="7A4FC70F" w14:textId="77777777" w:rsidR="000911D7" w:rsidRPr="000911D7" w:rsidRDefault="000911D7" w:rsidP="000911D7">
      <w:pPr>
        <w:ind w:firstLine="709"/>
        <w:contextualSpacing/>
        <w:jc w:val="both"/>
        <w:rPr>
          <w:color w:val="000000"/>
          <w:sz w:val="28"/>
          <w:szCs w:val="28"/>
        </w:rPr>
      </w:pPr>
    </w:p>
    <w:p w14:paraId="619478BE" w14:textId="77777777" w:rsidR="000911D7" w:rsidRPr="000911D7" w:rsidRDefault="000911D7" w:rsidP="000911D7">
      <w:pPr>
        <w:keepNext/>
        <w:contextualSpacing/>
        <w:outlineLvl w:val="1"/>
        <w:rPr>
          <w:b/>
          <w:color w:val="000000"/>
          <w:sz w:val="28"/>
          <w:szCs w:val="20"/>
        </w:rPr>
      </w:pPr>
      <w:bookmarkStart w:id="57" w:name="_Toc58251819"/>
      <w:bookmarkStart w:id="58" w:name="_Toc91666963"/>
      <w:r w:rsidRPr="000911D7">
        <w:rPr>
          <w:b/>
          <w:color w:val="000000"/>
          <w:sz w:val="28"/>
          <w:szCs w:val="20"/>
        </w:rPr>
        <w:t>4.1.1 Расчет операционных (подконтрольных) расходов на очередной год долгосрочного периода регулирования</w:t>
      </w:r>
      <w:bookmarkEnd w:id="57"/>
      <w:bookmarkEnd w:id="58"/>
    </w:p>
    <w:p w14:paraId="17E8F940" w14:textId="77777777" w:rsidR="000911D7" w:rsidRPr="000911D7" w:rsidRDefault="000911D7" w:rsidP="000911D7">
      <w:pPr>
        <w:widowControl w:val="0"/>
        <w:autoSpaceDE w:val="0"/>
        <w:autoSpaceDN w:val="0"/>
        <w:ind w:firstLine="709"/>
        <w:jc w:val="both"/>
        <w:rPr>
          <w:sz w:val="28"/>
          <w:szCs w:val="28"/>
        </w:rPr>
      </w:pPr>
      <w:r w:rsidRPr="000911D7">
        <w:rPr>
          <w:sz w:val="28"/>
          <w:szCs w:val="28"/>
        </w:rPr>
        <w:t>Согласно пункту 49 Методических указаний, в целях формирования скорректированной необходимой валовой выручки на третий расчётный год долгосрочного периода регулирования, необходимо рассчитать скорректированные операционные (подконтрольные) расходы ООО «</w:t>
      </w:r>
      <w:proofErr w:type="spellStart"/>
      <w:r w:rsidRPr="000911D7">
        <w:rPr>
          <w:sz w:val="28"/>
          <w:szCs w:val="28"/>
        </w:rPr>
        <w:t>Теплоресурс</w:t>
      </w:r>
      <w:proofErr w:type="spellEnd"/>
      <w:r w:rsidRPr="000911D7">
        <w:rPr>
          <w:sz w:val="28"/>
          <w:szCs w:val="28"/>
        </w:rPr>
        <w:t>», в соответствии с пунктом 52 Методических указаний, по формуле:</w:t>
      </w:r>
    </w:p>
    <w:p w14:paraId="5FAED920" w14:textId="77777777" w:rsidR="000911D7" w:rsidRPr="000911D7" w:rsidRDefault="000911D7" w:rsidP="000911D7">
      <w:pPr>
        <w:ind w:left="426" w:firstLine="709"/>
        <w:jc w:val="center"/>
      </w:pPr>
      <w:r w:rsidRPr="000911D7">
        <w:rPr>
          <w:noProof/>
        </w:rPr>
        <w:lastRenderedPageBreak/>
        <w:drawing>
          <wp:inline distT="0" distB="0" distL="0" distR="0" wp14:anchorId="2ACC14F3" wp14:editId="724C7E5F">
            <wp:extent cx="5591175" cy="600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51CC8866" w14:textId="77777777" w:rsidR="000911D7" w:rsidRPr="000911D7" w:rsidRDefault="000911D7" w:rsidP="000911D7">
      <w:pPr>
        <w:autoSpaceDE w:val="0"/>
        <w:autoSpaceDN w:val="0"/>
        <w:adjustRightInd w:val="0"/>
        <w:ind w:firstLine="709"/>
        <w:contextualSpacing/>
        <w:jc w:val="both"/>
        <w:rPr>
          <w:color w:val="000000"/>
          <w:sz w:val="28"/>
          <w:szCs w:val="28"/>
        </w:rPr>
      </w:pPr>
      <w:r w:rsidRPr="000911D7">
        <w:rPr>
          <w:color w:val="000000"/>
          <w:sz w:val="28"/>
          <w:szCs w:val="28"/>
        </w:rPr>
        <w:t>Согласно п. 38 Методических указаний, индекс изменения количества активов рассчитывается:</w:t>
      </w:r>
    </w:p>
    <w:p w14:paraId="2E99A0D9" w14:textId="77777777" w:rsidR="000911D7" w:rsidRPr="000911D7" w:rsidRDefault="000911D7" w:rsidP="000911D7">
      <w:pPr>
        <w:autoSpaceDE w:val="0"/>
        <w:autoSpaceDN w:val="0"/>
        <w:adjustRightInd w:val="0"/>
        <w:ind w:firstLine="709"/>
        <w:contextualSpacing/>
        <w:jc w:val="both"/>
        <w:rPr>
          <w:color w:val="000000"/>
          <w:sz w:val="28"/>
          <w:szCs w:val="28"/>
        </w:rPr>
      </w:pPr>
      <w:r w:rsidRPr="000911D7">
        <w:rPr>
          <w:color w:val="000000"/>
          <w:sz w:val="28"/>
          <w:szCs w:val="28"/>
        </w:rPr>
        <w:t xml:space="preserve">в отношении деятельности по передаче тепловой энергии, теплоносителя по </w:t>
      </w:r>
      <w:hyperlink w:anchor="Par4" w:history="1">
        <w:r w:rsidRPr="000911D7">
          <w:rPr>
            <w:color w:val="000000"/>
            <w:sz w:val="28"/>
            <w:szCs w:val="28"/>
          </w:rPr>
          <w:t>формуле (11)</w:t>
        </w:r>
      </w:hyperlink>
      <w:r w:rsidRPr="000911D7">
        <w:rPr>
          <w:color w:val="000000"/>
          <w:sz w:val="28"/>
          <w:szCs w:val="28"/>
        </w:rPr>
        <w:t>;</w:t>
      </w:r>
    </w:p>
    <w:p w14:paraId="56BC7EF8" w14:textId="77777777" w:rsidR="000911D7" w:rsidRPr="000911D7" w:rsidRDefault="000911D7" w:rsidP="000911D7">
      <w:pPr>
        <w:autoSpaceDE w:val="0"/>
        <w:autoSpaceDN w:val="0"/>
        <w:adjustRightInd w:val="0"/>
        <w:ind w:firstLine="709"/>
        <w:contextualSpacing/>
        <w:jc w:val="both"/>
        <w:rPr>
          <w:color w:val="000000"/>
          <w:sz w:val="28"/>
          <w:szCs w:val="28"/>
        </w:rPr>
      </w:pPr>
      <w:r w:rsidRPr="000911D7">
        <w:rPr>
          <w:color w:val="000000"/>
          <w:sz w:val="28"/>
          <w:szCs w:val="28"/>
        </w:rPr>
        <w:t xml:space="preserve">в отношении деятельности по производству тепловой энергии (мощности) по </w:t>
      </w:r>
      <w:hyperlink w:anchor="Par6" w:history="1">
        <w:r w:rsidRPr="000911D7">
          <w:rPr>
            <w:color w:val="000000"/>
            <w:sz w:val="28"/>
            <w:szCs w:val="28"/>
          </w:rPr>
          <w:t>формуле (11.1)</w:t>
        </w:r>
      </w:hyperlink>
      <w:r w:rsidRPr="000911D7">
        <w:rPr>
          <w:color w:val="000000"/>
          <w:sz w:val="28"/>
          <w:szCs w:val="28"/>
        </w:rPr>
        <w:t>.</w:t>
      </w:r>
    </w:p>
    <w:p w14:paraId="185FDDA4" w14:textId="77777777" w:rsidR="000911D7" w:rsidRPr="000911D7" w:rsidRDefault="000911D7" w:rsidP="000911D7">
      <w:pPr>
        <w:autoSpaceDE w:val="0"/>
        <w:autoSpaceDN w:val="0"/>
        <w:adjustRightInd w:val="0"/>
        <w:ind w:firstLine="709"/>
        <w:jc w:val="center"/>
        <w:rPr>
          <w:color w:val="000000"/>
          <w:sz w:val="28"/>
          <w:szCs w:val="28"/>
        </w:rPr>
      </w:pPr>
      <w:r w:rsidRPr="000911D7">
        <w:rPr>
          <w:noProof/>
          <w:color w:val="000000"/>
          <w:position w:val="-30"/>
          <w:sz w:val="28"/>
          <w:szCs w:val="28"/>
        </w:rPr>
        <w:drawing>
          <wp:inline distT="0" distB="0" distL="0" distR="0" wp14:anchorId="7B990961" wp14:editId="3909CCA5">
            <wp:extent cx="1952625" cy="6000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0911D7">
        <w:rPr>
          <w:color w:val="000000"/>
          <w:sz w:val="28"/>
          <w:szCs w:val="28"/>
        </w:rPr>
        <w:t>, (11)</w:t>
      </w:r>
    </w:p>
    <w:p w14:paraId="30C6A57C" w14:textId="77777777" w:rsidR="000911D7" w:rsidRPr="000911D7" w:rsidRDefault="000911D7" w:rsidP="000911D7">
      <w:pPr>
        <w:autoSpaceDE w:val="0"/>
        <w:autoSpaceDN w:val="0"/>
        <w:adjustRightInd w:val="0"/>
        <w:ind w:firstLine="709"/>
        <w:jc w:val="center"/>
        <w:rPr>
          <w:color w:val="000000"/>
          <w:sz w:val="28"/>
          <w:szCs w:val="28"/>
        </w:rPr>
      </w:pPr>
      <w:r w:rsidRPr="000911D7">
        <w:rPr>
          <w:noProof/>
          <w:color w:val="000000"/>
          <w:position w:val="-30"/>
          <w:sz w:val="28"/>
          <w:szCs w:val="28"/>
        </w:rPr>
        <w:drawing>
          <wp:inline distT="0" distB="0" distL="0" distR="0" wp14:anchorId="47FC99E7" wp14:editId="40A90317">
            <wp:extent cx="1666875" cy="6000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0911D7">
        <w:rPr>
          <w:color w:val="000000"/>
          <w:sz w:val="28"/>
          <w:szCs w:val="28"/>
        </w:rPr>
        <w:t>, (11.1)</w:t>
      </w:r>
    </w:p>
    <w:p w14:paraId="4FC755C5" w14:textId="77777777" w:rsidR="000911D7" w:rsidRPr="000911D7" w:rsidRDefault="000911D7" w:rsidP="000911D7">
      <w:pPr>
        <w:autoSpaceDE w:val="0"/>
        <w:autoSpaceDN w:val="0"/>
        <w:adjustRightInd w:val="0"/>
        <w:ind w:firstLine="709"/>
        <w:jc w:val="both"/>
        <w:rPr>
          <w:color w:val="000000"/>
          <w:sz w:val="28"/>
          <w:szCs w:val="28"/>
        </w:rPr>
      </w:pPr>
      <w:r w:rsidRPr="000911D7">
        <w:rPr>
          <w:color w:val="000000"/>
          <w:sz w:val="28"/>
          <w:szCs w:val="28"/>
        </w:rPr>
        <w:t>где:</w:t>
      </w:r>
    </w:p>
    <w:p w14:paraId="2D324A99" w14:textId="77777777" w:rsidR="000911D7" w:rsidRPr="000911D7" w:rsidRDefault="000911D7" w:rsidP="000911D7">
      <w:pPr>
        <w:autoSpaceDE w:val="0"/>
        <w:autoSpaceDN w:val="0"/>
        <w:adjustRightInd w:val="0"/>
        <w:spacing w:before="280"/>
        <w:ind w:firstLine="709"/>
        <w:contextualSpacing/>
        <w:jc w:val="both"/>
        <w:rPr>
          <w:color w:val="000000"/>
          <w:sz w:val="28"/>
          <w:szCs w:val="28"/>
        </w:rPr>
      </w:pPr>
      <w:proofErr w:type="spellStart"/>
      <w:r w:rsidRPr="000911D7">
        <w:rPr>
          <w:color w:val="000000"/>
          <w:sz w:val="28"/>
          <w:szCs w:val="28"/>
        </w:rPr>
        <w:t>УЕ</w:t>
      </w:r>
      <w:r w:rsidRPr="000911D7">
        <w:rPr>
          <w:color w:val="000000"/>
          <w:sz w:val="28"/>
          <w:szCs w:val="28"/>
          <w:vertAlign w:val="subscript"/>
        </w:rPr>
        <w:t>i</w:t>
      </w:r>
      <w:proofErr w:type="spellEnd"/>
      <w:r w:rsidRPr="000911D7">
        <w:rPr>
          <w:color w:val="000000"/>
          <w:sz w:val="28"/>
          <w:szCs w:val="28"/>
        </w:rPr>
        <w:t>, УЕ</w:t>
      </w:r>
      <w:r w:rsidRPr="000911D7">
        <w:rPr>
          <w:color w:val="000000"/>
          <w:sz w:val="28"/>
          <w:szCs w:val="28"/>
          <w:vertAlign w:val="subscript"/>
        </w:rPr>
        <w:t>i-1</w:t>
      </w:r>
      <w:r w:rsidRPr="000911D7">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44" w:history="1">
        <w:r w:rsidRPr="000911D7">
          <w:rPr>
            <w:color w:val="000000"/>
            <w:sz w:val="28"/>
            <w:szCs w:val="28"/>
          </w:rPr>
          <w:t>приложением 2</w:t>
        </w:r>
      </w:hyperlink>
      <w:r w:rsidRPr="000911D7">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7D6495DD" w14:textId="77777777" w:rsidR="000911D7" w:rsidRPr="000911D7" w:rsidRDefault="000911D7" w:rsidP="000911D7">
      <w:pPr>
        <w:autoSpaceDE w:val="0"/>
        <w:autoSpaceDN w:val="0"/>
        <w:adjustRightInd w:val="0"/>
        <w:spacing w:before="280"/>
        <w:ind w:firstLine="709"/>
        <w:contextualSpacing/>
        <w:jc w:val="both"/>
        <w:rPr>
          <w:color w:val="000000"/>
          <w:sz w:val="28"/>
          <w:szCs w:val="28"/>
        </w:rPr>
      </w:pPr>
      <w:proofErr w:type="spellStart"/>
      <w:r w:rsidRPr="000911D7">
        <w:rPr>
          <w:color w:val="000000"/>
          <w:sz w:val="28"/>
          <w:szCs w:val="28"/>
        </w:rPr>
        <w:t>р</w:t>
      </w:r>
      <w:r w:rsidRPr="000911D7">
        <w:rPr>
          <w:color w:val="000000"/>
          <w:sz w:val="28"/>
          <w:szCs w:val="28"/>
          <w:vertAlign w:val="subscript"/>
        </w:rPr>
        <w:t>i</w:t>
      </w:r>
      <w:proofErr w:type="spellEnd"/>
      <w:r w:rsidRPr="000911D7">
        <w:rPr>
          <w:color w:val="000000"/>
          <w:sz w:val="28"/>
          <w:szCs w:val="28"/>
        </w:rPr>
        <w:t>, р</w:t>
      </w:r>
      <w:r w:rsidRPr="000911D7">
        <w:rPr>
          <w:color w:val="000000"/>
          <w:sz w:val="28"/>
          <w:szCs w:val="28"/>
          <w:vertAlign w:val="subscript"/>
        </w:rPr>
        <w:t>i-1</w:t>
      </w:r>
      <w:r w:rsidRPr="000911D7">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6D627AA" w14:textId="77777777" w:rsidR="000911D7" w:rsidRPr="000911D7" w:rsidRDefault="000911D7" w:rsidP="000911D7">
      <w:pPr>
        <w:ind w:firstLine="709"/>
        <w:jc w:val="both"/>
        <w:rPr>
          <w:snapToGrid w:val="0"/>
          <w:sz w:val="28"/>
          <w:szCs w:val="28"/>
        </w:rPr>
      </w:pPr>
      <w:r w:rsidRPr="000911D7">
        <w:rPr>
          <w:sz w:val="28"/>
          <w:szCs w:val="28"/>
        </w:rPr>
        <w:t>Установленная тепловая мощность источника тепловой энергии и количество условных единиц ООО «</w:t>
      </w:r>
      <w:proofErr w:type="spellStart"/>
      <w:r w:rsidRPr="000911D7">
        <w:rPr>
          <w:sz w:val="28"/>
          <w:szCs w:val="28"/>
        </w:rPr>
        <w:t>Теплоресурс</w:t>
      </w:r>
      <w:proofErr w:type="spellEnd"/>
      <w:r w:rsidRPr="000911D7">
        <w:rPr>
          <w:sz w:val="28"/>
          <w:szCs w:val="28"/>
        </w:rPr>
        <w:t>» в 2024 году не меняется, соответственно, индекс изменения количества активов (ИКА) равен нулю.</w:t>
      </w:r>
    </w:p>
    <w:p w14:paraId="30BC5949" w14:textId="77777777" w:rsidR="000911D7" w:rsidRPr="000911D7" w:rsidRDefault="000911D7" w:rsidP="000911D7">
      <w:pPr>
        <w:ind w:firstLine="709"/>
        <w:jc w:val="both"/>
        <w:rPr>
          <w:snapToGrid w:val="0"/>
          <w:sz w:val="28"/>
          <w:szCs w:val="28"/>
        </w:rPr>
      </w:pPr>
      <w:r w:rsidRPr="000911D7">
        <w:rPr>
          <w:snapToGrid w:val="0"/>
          <w:sz w:val="28"/>
          <w:szCs w:val="28"/>
        </w:rPr>
        <w:t>Для составления данного отчёта эксперты руководствовались Прогнозом Минэкономразвития РФ, опубликованным на сайте 22.09.2023, в соответствии с которым, ИПЦ на 2024 год составит 107,2 %.</w:t>
      </w:r>
    </w:p>
    <w:p w14:paraId="44BA05A8" w14:textId="77777777" w:rsidR="000911D7" w:rsidRPr="000911D7" w:rsidRDefault="000911D7" w:rsidP="000911D7">
      <w:pPr>
        <w:ind w:firstLine="709"/>
        <w:jc w:val="both"/>
        <w:rPr>
          <w:snapToGrid w:val="0"/>
          <w:sz w:val="20"/>
          <w:szCs w:val="20"/>
        </w:rPr>
      </w:pPr>
    </w:p>
    <w:p w14:paraId="2F77EA74" w14:textId="77777777" w:rsidR="000911D7" w:rsidRPr="000911D7" w:rsidRDefault="000911D7" w:rsidP="000911D7">
      <w:pPr>
        <w:ind w:left="-142"/>
        <w:jc w:val="center"/>
        <w:rPr>
          <w:sz w:val="26"/>
          <w:szCs w:val="26"/>
        </w:rPr>
      </w:pPr>
      <w:r w:rsidRPr="000911D7">
        <w:rPr>
          <w:noProof/>
          <w:position w:val="-12"/>
          <w:sz w:val="26"/>
          <w:szCs w:val="26"/>
        </w:rPr>
        <w:drawing>
          <wp:inline distT="0" distB="0" distL="0" distR="0" wp14:anchorId="2EE870D5" wp14:editId="263D6F4D">
            <wp:extent cx="485775" cy="3619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0911D7">
        <w:rPr>
          <w:position w:val="-12"/>
          <w:sz w:val="26"/>
          <w:szCs w:val="26"/>
        </w:rPr>
        <w:t xml:space="preserve"> </w:t>
      </w:r>
      <w:r w:rsidRPr="000911D7">
        <w:rPr>
          <w:sz w:val="26"/>
          <w:szCs w:val="26"/>
        </w:rPr>
        <w:t xml:space="preserve">= </w:t>
      </w:r>
      <w:r w:rsidRPr="000911D7">
        <w:rPr>
          <w:sz w:val="28"/>
          <w:szCs w:val="28"/>
        </w:rPr>
        <w:t>83 765,13 тыс. руб. × (1-1/</w:t>
      </w:r>
      <w:proofErr w:type="gramStart"/>
      <w:r w:rsidRPr="000911D7">
        <w:rPr>
          <w:sz w:val="28"/>
          <w:szCs w:val="28"/>
        </w:rPr>
        <w:t>100)×</w:t>
      </w:r>
      <w:proofErr w:type="gramEnd"/>
      <w:r w:rsidRPr="000911D7">
        <w:rPr>
          <w:sz w:val="28"/>
          <w:szCs w:val="28"/>
        </w:rPr>
        <w:t>(1+0,072)×(1+0,75×0) =  88 898,26 тыс. руб.</w:t>
      </w:r>
    </w:p>
    <w:p w14:paraId="266A379D" w14:textId="77777777" w:rsidR="000911D7" w:rsidRPr="000911D7" w:rsidRDefault="000911D7" w:rsidP="000911D7">
      <w:pPr>
        <w:ind w:firstLine="709"/>
        <w:jc w:val="both"/>
        <w:rPr>
          <w:sz w:val="20"/>
          <w:szCs w:val="20"/>
        </w:rPr>
      </w:pPr>
    </w:p>
    <w:p w14:paraId="53E442D9" w14:textId="77777777" w:rsidR="000911D7" w:rsidRPr="000911D7" w:rsidRDefault="000911D7" w:rsidP="000911D7">
      <w:pPr>
        <w:ind w:firstLine="709"/>
        <w:jc w:val="both"/>
        <w:rPr>
          <w:sz w:val="28"/>
          <w:szCs w:val="28"/>
        </w:rPr>
      </w:pPr>
      <w:r w:rsidRPr="000911D7">
        <w:rPr>
          <w:sz w:val="28"/>
          <w:szCs w:val="28"/>
        </w:rPr>
        <w:t>Таким образом, рост уровня операционных расходов ООО «</w:t>
      </w:r>
      <w:proofErr w:type="spellStart"/>
      <w:r w:rsidRPr="000911D7">
        <w:rPr>
          <w:sz w:val="28"/>
          <w:szCs w:val="28"/>
        </w:rPr>
        <w:t>Теплоресурс</w:t>
      </w:r>
      <w:proofErr w:type="spellEnd"/>
      <w:r w:rsidRPr="000911D7">
        <w:rPr>
          <w:sz w:val="28"/>
          <w:szCs w:val="28"/>
        </w:rPr>
        <w:t>» на 2024 год составил 106,128 %.</w:t>
      </w:r>
    </w:p>
    <w:p w14:paraId="76E55D3D" w14:textId="77777777" w:rsidR="000911D7" w:rsidRPr="000911D7" w:rsidRDefault="000911D7" w:rsidP="000911D7">
      <w:pPr>
        <w:ind w:firstLine="709"/>
        <w:contextualSpacing/>
        <w:jc w:val="both"/>
        <w:rPr>
          <w:sz w:val="28"/>
          <w:szCs w:val="28"/>
        </w:rPr>
      </w:pPr>
      <w:r w:rsidRPr="000911D7">
        <w:rPr>
          <w:sz w:val="28"/>
          <w:szCs w:val="28"/>
        </w:rPr>
        <w:t>Расчёт корректировки операционных расходов и их распределение представлены в таблицах 4 и 5.</w:t>
      </w:r>
    </w:p>
    <w:p w14:paraId="5836E844" w14:textId="77777777" w:rsidR="000911D7" w:rsidRPr="000911D7" w:rsidRDefault="000911D7" w:rsidP="000911D7">
      <w:pPr>
        <w:ind w:firstLine="709"/>
        <w:contextualSpacing/>
        <w:jc w:val="both"/>
        <w:rPr>
          <w:sz w:val="28"/>
          <w:szCs w:val="28"/>
        </w:rPr>
      </w:pPr>
    </w:p>
    <w:p w14:paraId="4D796353" w14:textId="77777777" w:rsidR="000911D7" w:rsidRPr="000911D7" w:rsidRDefault="000911D7" w:rsidP="000911D7">
      <w:pPr>
        <w:ind w:firstLine="709"/>
        <w:contextualSpacing/>
        <w:jc w:val="both"/>
        <w:rPr>
          <w:sz w:val="28"/>
          <w:szCs w:val="28"/>
        </w:rPr>
      </w:pPr>
    </w:p>
    <w:p w14:paraId="44E45333" w14:textId="77777777" w:rsidR="000911D7" w:rsidRPr="000911D7" w:rsidRDefault="000911D7" w:rsidP="000911D7">
      <w:pPr>
        <w:ind w:firstLine="709"/>
        <w:contextualSpacing/>
        <w:jc w:val="both"/>
        <w:rPr>
          <w:sz w:val="28"/>
          <w:szCs w:val="28"/>
        </w:rPr>
      </w:pPr>
    </w:p>
    <w:p w14:paraId="0658A286" w14:textId="77777777" w:rsidR="000911D7" w:rsidRPr="000911D7" w:rsidRDefault="000911D7" w:rsidP="000911D7">
      <w:pPr>
        <w:jc w:val="right"/>
        <w:rPr>
          <w:bCs/>
          <w:sz w:val="28"/>
          <w:szCs w:val="28"/>
        </w:rPr>
      </w:pPr>
      <w:bookmarkStart w:id="59" w:name="_Hlk22222908"/>
      <w:r w:rsidRPr="000911D7">
        <w:rPr>
          <w:bCs/>
          <w:sz w:val="28"/>
          <w:szCs w:val="28"/>
        </w:rPr>
        <w:lastRenderedPageBreak/>
        <w:t>Таблица 4</w:t>
      </w:r>
    </w:p>
    <w:bookmarkEnd w:id="59"/>
    <w:p w14:paraId="115F9DBD" w14:textId="77777777" w:rsidR="000911D7" w:rsidRPr="000911D7" w:rsidRDefault="000911D7" w:rsidP="000911D7">
      <w:pPr>
        <w:jc w:val="center"/>
        <w:rPr>
          <w:bCs/>
          <w:sz w:val="28"/>
          <w:szCs w:val="28"/>
        </w:rPr>
      </w:pPr>
      <w:r w:rsidRPr="000911D7">
        <w:rPr>
          <w:bCs/>
          <w:sz w:val="28"/>
          <w:szCs w:val="28"/>
        </w:rPr>
        <w:t>Расчёт корректировки операционных расходов на 2024 год долгосрочного периода регулирования</w:t>
      </w:r>
    </w:p>
    <w:tbl>
      <w:tblPr>
        <w:tblpPr w:leftFromText="180" w:rightFromText="180" w:vertAnchor="text" w:horzAnchor="margin" w:tblpXSpec="center" w:tblpY="402"/>
        <w:tblW w:w="0" w:type="auto"/>
        <w:tblLayout w:type="fixed"/>
        <w:tblLook w:val="04A0" w:firstRow="1" w:lastRow="0" w:firstColumn="1" w:lastColumn="0" w:noHBand="0" w:noVBand="1"/>
      </w:tblPr>
      <w:tblGrid>
        <w:gridCol w:w="704"/>
        <w:gridCol w:w="5245"/>
        <w:gridCol w:w="1276"/>
        <w:gridCol w:w="1417"/>
        <w:gridCol w:w="1413"/>
      </w:tblGrid>
      <w:tr w:rsidR="000911D7" w:rsidRPr="000911D7" w14:paraId="5D9BE86D" w14:textId="77777777" w:rsidTr="00153617">
        <w:trPr>
          <w:trHeight w:val="600"/>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3311D6" w14:textId="77777777" w:rsidR="000911D7" w:rsidRPr="000911D7" w:rsidRDefault="000911D7" w:rsidP="000911D7">
            <w:pPr>
              <w:jc w:val="center"/>
              <w:rPr>
                <w:sz w:val="22"/>
                <w:szCs w:val="22"/>
              </w:rPr>
            </w:pPr>
            <w:r w:rsidRPr="000911D7">
              <w:rPr>
                <w:sz w:val="22"/>
                <w:szCs w:val="22"/>
              </w:rPr>
              <w:t>№</w:t>
            </w:r>
            <w:r w:rsidRPr="000911D7">
              <w:rPr>
                <w:sz w:val="22"/>
                <w:szCs w:val="22"/>
              </w:rPr>
              <w:br/>
              <w:t>п. п.</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3FFEBA" w14:textId="77777777" w:rsidR="000911D7" w:rsidRPr="000911D7" w:rsidRDefault="000911D7" w:rsidP="000911D7">
            <w:pPr>
              <w:jc w:val="center"/>
              <w:rPr>
                <w:sz w:val="22"/>
                <w:szCs w:val="22"/>
              </w:rPr>
            </w:pPr>
            <w:r w:rsidRPr="000911D7">
              <w:rPr>
                <w:sz w:val="22"/>
                <w:szCs w:val="22"/>
              </w:rPr>
              <w:t>Показатель</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14:paraId="281C2A6C" w14:textId="77777777" w:rsidR="000911D7" w:rsidRPr="000911D7" w:rsidRDefault="000911D7" w:rsidP="000911D7">
            <w:pPr>
              <w:jc w:val="center"/>
              <w:rPr>
                <w:sz w:val="22"/>
                <w:szCs w:val="22"/>
              </w:rPr>
            </w:pPr>
            <w:r w:rsidRPr="000911D7">
              <w:rPr>
                <w:sz w:val="22"/>
                <w:szCs w:val="22"/>
              </w:rPr>
              <w:t>Единицы измерения</w:t>
            </w:r>
          </w:p>
        </w:tc>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426A8" w14:textId="77777777" w:rsidR="000911D7" w:rsidRPr="000911D7" w:rsidRDefault="000911D7" w:rsidP="000911D7">
            <w:pPr>
              <w:jc w:val="center"/>
              <w:rPr>
                <w:sz w:val="22"/>
                <w:szCs w:val="22"/>
              </w:rPr>
            </w:pPr>
            <w:r w:rsidRPr="000911D7">
              <w:rPr>
                <w:sz w:val="22"/>
                <w:szCs w:val="22"/>
              </w:rPr>
              <w:t>Долгосрочный период регулирования</w:t>
            </w:r>
          </w:p>
        </w:tc>
      </w:tr>
      <w:tr w:rsidR="000911D7" w:rsidRPr="000911D7" w14:paraId="2349543B" w14:textId="77777777" w:rsidTr="00153617">
        <w:trPr>
          <w:trHeight w:val="600"/>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41307EEE" w14:textId="77777777" w:rsidR="000911D7" w:rsidRPr="000911D7" w:rsidRDefault="000911D7" w:rsidP="000911D7">
            <w:pPr>
              <w:rPr>
                <w:sz w:val="22"/>
                <w:szCs w:val="22"/>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7C82486C" w14:textId="77777777" w:rsidR="000911D7" w:rsidRPr="000911D7" w:rsidRDefault="000911D7" w:rsidP="000911D7">
            <w:pPr>
              <w:rPr>
                <w:sz w:val="22"/>
                <w:szCs w:val="22"/>
              </w:rPr>
            </w:pPr>
          </w:p>
        </w:tc>
        <w:tc>
          <w:tcPr>
            <w:tcW w:w="1276" w:type="dxa"/>
            <w:vMerge/>
            <w:tcBorders>
              <w:left w:val="single" w:sz="4" w:space="0" w:color="auto"/>
              <w:bottom w:val="single" w:sz="4" w:space="0" w:color="auto"/>
              <w:right w:val="single" w:sz="4" w:space="0" w:color="auto"/>
            </w:tcBorders>
            <w:shd w:val="clear" w:color="auto" w:fill="auto"/>
            <w:hideMark/>
          </w:tcPr>
          <w:p w14:paraId="2D2160E1" w14:textId="77777777" w:rsidR="000911D7" w:rsidRPr="000911D7" w:rsidRDefault="000911D7" w:rsidP="000911D7">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48E6523" w14:textId="77777777" w:rsidR="000911D7" w:rsidRPr="000911D7" w:rsidRDefault="000911D7" w:rsidP="000911D7">
            <w:pPr>
              <w:jc w:val="center"/>
              <w:rPr>
                <w:sz w:val="22"/>
                <w:szCs w:val="22"/>
              </w:rPr>
            </w:pPr>
            <w:r w:rsidRPr="000911D7">
              <w:rPr>
                <w:sz w:val="22"/>
                <w:szCs w:val="22"/>
              </w:rPr>
              <w:t>2023</w:t>
            </w:r>
          </w:p>
        </w:tc>
        <w:tc>
          <w:tcPr>
            <w:tcW w:w="1413" w:type="dxa"/>
            <w:tcBorders>
              <w:top w:val="single" w:sz="4" w:space="0" w:color="auto"/>
              <w:left w:val="single" w:sz="4" w:space="0" w:color="auto"/>
              <w:bottom w:val="single" w:sz="4" w:space="0" w:color="auto"/>
              <w:right w:val="single" w:sz="4" w:space="0" w:color="auto"/>
            </w:tcBorders>
            <w:vAlign w:val="center"/>
          </w:tcPr>
          <w:p w14:paraId="15CAE1E9" w14:textId="77777777" w:rsidR="000911D7" w:rsidRPr="000911D7" w:rsidRDefault="000911D7" w:rsidP="000911D7">
            <w:pPr>
              <w:jc w:val="center"/>
              <w:rPr>
                <w:sz w:val="22"/>
                <w:szCs w:val="22"/>
              </w:rPr>
            </w:pPr>
            <w:r w:rsidRPr="000911D7">
              <w:rPr>
                <w:sz w:val="22"/>
                <w:szCs w:val="22"/>
              </w:rPr>
              <w:t>2024</w:t>
            </w:r>
          </w:p>
        </w:tc>
      </w:tr>
      <w:tr w:rsidR="000911D7" w:rsidRPr="000911D7" w14:paraId="07AC1037" w14:textId="77777777" w:rsidTr="00153617">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111D5" w14:textId="77777777" w:rsidR="000911D7" w:rsidRPr="000911D7" w:rsidRDefault="000911D7" w:rsidP="000911D7">
            <w:pPr>
              <w:jc w:val="center"/>
              <w:rPr>
                <w:sz w:val="22"/>
                <w:szCs w:val="22"/>
              </w:rPr>
            </w:pPr>
            <w:r w:rsidRPr="000911D7">
              <w:rPr>
                <w:sz w:val="22"/>
                <w:szCs w:val="22"/>
              </w:rPr>
              <w:t>1</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2885ED46" w14:textId="77777777" w:rsidR="000911D7" w:rsidRPr="000911D7" w:rsidRDefault="000911D7" w:rsidP="000911D7">
            <w:pPr>
              <w:jc w:val="center"/>
              <w:rPr>
                <w:sz w:val="22"/>
                <w:szCs w:val="22"/>
              </w:rPr>
            </w:pPr>
            <w:r w:rsidRPr="000911D7">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C688D" w14:textId="77777777" w:rsidR="000911D7" w:rsidRPr="000911D7" w:rsidRDefault="000911D7" w:rsidP="000911D7">
            <w:pPr>
              <w:jc w:val="center"/>
              <w:rPr>
                <w:sz w:val="22"/>
                <w:szCs w:val="22"/>
              </w:rPr>
            </w:pPr>
            <w:r w:rsidRPr="000911D7">
              <w:rPr>
                <w:sz w:val="22"/>
                <w:szCs w:val="22"/>
              </w:rPr>
              <w:t>3</w:t>
            </w:r>
          </w:p>
        </w:tc>
        <w:tc>
          <w:tcPr>
            <w:tcW w:w="1417" w:type="dxa"/>
            <w:tcBorders>
              <w:top w:val="single" w:sz="4" w:space="0" w:color="auto"/>
              <w:left w:val="single" w:sz="4" w:space="0" w:color="auto"/>
              <w:bottom w:val="single" w:sz="4" w:space="0" w:color="auto"/>
              <w:right w:val="single" w:sz="4" w:space="0" w:color="auto"/>
            </w:tcBorders>
            <w:vAlign w:val="center"/>
          </w:tcPr>
          <w:p w14:paraId="6C73C60E" w14:textId="77777777" w:rsidR="000911D7" w:rsidRPr="000911D7" w:rsidRDefault="000911D7" w:rsidP="000911D7">
            <w:pPr>
              <w:jc w:val="center"/>
              <w:rPr>
                <w:sz w:val="22"/>
                <w:szCs w:val="22"/>
              </w:rPr>
            </w:pPr>
            <w:r w:rsidRPr="000911D7">
              <w:rPr>
                <w:sz w:val="22"/>
                <w:szCs w:val="22"/>
              </w:rPr>
              <w:t>4</w:t>
            </w:r>
          </w:p>
        </w:tc>
        <w:tc>
          <w:tcPr>
            <w:tcW w:w="1413" w:type="dxa"/>
            <w:tcBorders>
              <w:top w:val="single" w:sz="4" w:space="0" w:color="auto"/>
              <w:left w:val="single" w:sz="4" w:space="0" w:color="auto"/>
              <w:bottom w:val="single" w:sz="4" w:space="0" w:color="auto"/>
              <w:right w:val="single" w:sz="4" w:space="0" w:color="auto"/>
            </w:tcBorders>
            <w:vAlign w:val="center"/>
          </w:tcPr>
          <w:p w14:paraId="30820950" w14:textId="77777777" w:rsidR="000911D7" w:rsidRPr="000911D7" w:rsidRDefault="000911D7" w:rsidP="000911D7">
            <w:pPr>
              <w:jc w:val="center"/>
              <w:rPr>
                <w:sz w:val="22"/>
                <w:szCs w:val="22"/>
              </w:rPr>
            </w:pPr>
            <w:r w:rsidRPr="000911D7">
              <w:rPr>
                <w:sz w:val="22"/>
                <w:szCs w:val="22"/>
              </w:rPr>
              <w:t>5</w:t>
            </w:r>
          </w:p>
        </w:tc>
      </w:tr>
      <w:tr w:rsidR="000911D7" w:rsidRPr="000911D7" w14:paraId="533E37B8" w14:textId="77777777" w:rsidTr="00153617">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6D2C3" w14:textId="77777777" w:rsidR="000911D7" w:rsidRPr="000911D7" w:rsidRDefault="000911D7" w:rsidP="000911D7">
            <w:pPr>
              <w:jc w:val="center"/>
              <w:rPr>
                <w:sz w:val="22"/>
                <w:szCs w:val="22"/>
              </w:rPr>
            </w:pPr>
            <w:r w:rsidRPr="000911D7">
              <w:rPr>
                <w:sz w:val="22"/>
                <w:szCs w:val="22"/>
              </w:rPr>
              <w:t>1</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0E00794E" w14:textId="77777777" w:rsidR="000911D7" w:rsidRPr="000911D7" w:rsidRDefault="000911D7" w:rsidP="000911D7">
            <w:pPr>
              <w:rPr>
                <w:sz w:val="22"/>
                <w:szCs w:val="22"/>
              </w:rPr>
            </w:pPr>
            <w:r w:rsidRPr="000911D7">
              <w:rPr>
                <w:sz w:val="22"/>
                <w:szCs w:val="22"/>
              </w:rPr>
              <w:t>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33A5F8E" w14:textId="77777777" w:rsidR="000911D7" w:rsidRPr="000911D7" w:rsidRDefault="000911D7" w:rsidP="000911D7">
            <w:pPr>
              <w:rPr>
                <w:sz w:val="22"/>
                <w:szCs w:val="22"/>
              </w:rPr>
            </w:pPr>
            <w:r w:rsidRPr="000911D7">
              <w:rPr>
                <w:sz w:val="22"/>
                <w:szCs w:val="22"/>
              </w:rPr>
              <w:t> </w:t>
            </w:r>
          </w:p>
          <w:p w14:paraId="3170A999" w14:textId="77777777" w:rsidR="000911D7" w:rsidRPr="000911D7" w:rsidRDefault="000911D7" w:rsidP="000911D7">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A271259" w14:textId="77777777" w:rsidR="000911D7" w:rsidRPr="000911D7" w:rsidRDefault="000911D7" w:rsidP="000911D7">
            <w:pPr>
              <w:jc w:val="center"/>
              <w:rPr>
                <w:sz w:val="28"/>
                <w:szCs w:val="28"/>
              </w:rPr>
            </w:pPr>
            <w:r w:rsidRPr="000911D7">
              <w:rPr>
                <w:sz w:val="28"/>
                <w:szCs w:val="28"/>
              </w:rPr>
              <w:t>0,06</w:t>
            </w:r>
          </w:p>
        </w:tc>
        <w:tc>
          <w:tcPr>
            <w:tcW w:w="1413" w:type="dxa"/>
            <w:tcBorders>
              <w:top w:val="single" w:sz="4" w:space="0" w:color="auto"/>
              <w:left w:val="single" w:sz="4" w:space="0" w:color="auto"/>
              <w:bottom w:val="single" w:sz="4" w:space="0" w:color="auto"/>
              <w:right w:val="single" w:sz="4" w:space="0" w:color="auto"/>
            </w:tcBorders>
            <w:vAlign w:val="center"/>
          </w:tcPr>
          <w:p w14:paraId="57F7A9E9" w14:textId="77777777" w:rsidR="000911D7" w:rsidRPr="000911D7" w:rsidRDefault="000911D7" w:rsidP="000911D7">
            <w:pPr>
              <w:jc w:val="center"/>
              <w:rPr>
                <w:sz w:val="28"/>
                <w:szCs w:val="28"/>
              </w:rPr>
            </w:pPr>
            <w:r w:rsidRPr="000911D7">
              <w:rPr>
                <w:sz w:val="28"/>
                <w:szCs w:val="28"/>
              </w:rPr>
              <w:t>0,072</w:t>
            </w:r>
          </w:p>
        </w:tc>
      </w:tr>
      <w:tr w:rsidR="000911D7" w:rsidRPr="000911D7" w14:paraId="056F5294" w14:textId="77777777" w:rsidTr="00153617">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C7326" w14:textId="77777777" w:rsidR="000911D7" w:rsidRPr="000911D7" w:rsidRDefault="000911D7" w:rsidP="000911D7">
            <w:pPr>
              <w:jc w:val="center"/>
              <w:rPr>
                <w:sz w:val="22"/>
                <w:szCs w:val="22"/>
              </w:rPr>
            </w:pPr>
            <w:r w:rsidRPr="000911D7">
              <w:rPr>
                <w:sz w:val="22"/>
                <w:szCs w:val="22"/>
              </w:rPr>
              <w:t>2</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4E0A4275" w14:textId="77777777" w:rsidR="000911D7" w:rsidRPr="000911D7" w:rsidRDefault="000911D7" w:rsidP="000911D7">
            <w:pPr>
              <w:rPr>
                <w:sz w:val="22"/>
                <w:szCs w:val="22"/>
              </w:rPr>
            </w:pPr>
            <w:r w:rsidRPr="000911D7">
              <w:rPr>
                <w:sz w:val="22"/>
                <w:szCs w:val="22"/>
              </w:rPr>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4718B" w14:textId="77777777" w:rsidR="000911D7" w:rsidRPr="000911D7" w:rsidRDefault="000911D7" w:rsidP="000911D7">
            <w:pPr>
              <w:jc w:val="center"/>
              <w:rPr>
                <w:sz w:val="22"/>
                <w:szCs w:val="22"/>
              </w:rPr>
            </w:pPr>
            <w:r w:rsidRPr="000911D7">
              <w:rPr>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11A4E90B" w14:textId="77777777" w:rsidR="000911D7" w:rsidRPr="000911D7" w:rsidRDefault="000911D7" w:rsidP="000911D7">
            <w:pPr>
              <w:jc w:val="center"/>
              <w:rPr>
                <w:sz w:val="28"/>
                <w:szCs w:val="28"/>
              </w:rPr>
            </w:pPr>
            <w:r w:rsidRPr="000911D7">
              <w:rPr>
                <w:sz w:val="28"/>
                <w:szCs w:val="28"/>
              </w:rPr>
              <w:t>1,00</w:t>
            </w:r>
          </w:p>
        </w:tc>
        <w:tc>
          <w:tcPr>
            <w:tcW w:w="1413" w:type="dxa"/>
            <w:tcBorders>
              <w:top w:val="single" w:sz="4" w:space="0" w:color="auto"/>
              <w:left w:val="single" w:sz="4" w:space="0" w:color="auto"/>
              <w:bottom w:val="single" w:sz="4" w:space="0" w:color="auto"/>
              <w:right w:val="single" w:sz="4" w:space="0" w:color="auto"/>
            </w:tcBorders>
            <w:vAlign w:val="center"/>
          </w:tcPr>
          <w:p w14:paraId="7E8D1519" w14:textId="77777777" w:rsidR="000911D7" w:rsidRPr="000911D7" w:rsidRDefault="000911D7" w:rsidP="000911D7">
            <w:pPr>
              <w:jc w:val="center"/>
              <w:rPr>
                <w:sz w:val="28"/>
                <w:szCs w:val="28"/>
              </w:rPr>
            </w:pPr>
            <w:r w:rsidRPr="000911D7">
              <w:rPr>
                <w:sz w:val="28"/>
                <w:szCs w:val="28"/>
              </w:rPr>
              <w:t>1,00</w:t>
            </w:r>
          </w:p>
        </w:tc>
      </w:tr>
      <w:tr w:rsidR="000911D7" w:rsidRPr="000911D7" w14:paraId="6806631B" w14:textId="77777777" w:rsidTr="00153617">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F99DC" w14:textId="77777777" w:rsidR="000911D7" w:rsidRPr="000911D7" w:rsidRDefault="000911D7" w:rsidP="000911D7">
            <w:pPr>
              <w:jc w:val="center"/>
              <w:rPr>
                <w:sz w:val="22"/>
                <w:szCs w:val="22"/>
              </w:rPr>
            </w:pPr>
            <w:r w:rsidRPr="000911D7">
              <w:rPr>
                <w:sz w:val="22"/>
                <w:szCs w:val="22"/>
              </w:rPr>
              <w:t>3</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437E5933" w14:textId="77777777" w:rsidR="000911D7" w:rsidRPr="000911D7" w:rsidRDefault="000911D7" w:rsidP="000911D7">
            <w:pPr>
              <w:rPr>
                <w:sz w:val="22"/>
                <w:szCs w:val="22"/>
              </w:rPr>
            </w:pPr>
            <w:r w:rsidRPr="000911D7">
              <w:rPr>
                <w:sz w:val="22"/>
                <w:szCs w:val="22"/>
              </w:rPr>
              <w:t> 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0CFEB" w14:textId="77777777" w:rsidR="000911D7" w:rsidRPr="000911D7" w:rsidRDefault="000911D7" w:rsidP="000911D7">
            <w:pPr>
              <w:jc w:val="center"/>
              <w:rPr>
                <w:sz w:val="22"/>
                <w:szCs w:val="22"/>
              </w:rPr>
            </w:pPr>
            <w:r w:rsidRPr="000911D7">
              <w:rPr>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28A554C5" w14:textId="77777777" w:rsidR="000911D7" w:rsidRPr="000911D7" w:rsidRDefault="000911D7" w:rsidP="000911D7">
            <w:pPr>
              <w:jc w:val="center"/>
              <w:rPr>
                <w:sz w:val="28"/>
                <w:szCs w:val="28"/>
              </w:rPr>
            </w:pPr>
            <w:r w:rsidRPr="000911D7">
              <w:rPr>
                <w:sz w:val="28"/>
                <w:szCs w:val="28"/>
              </w:rPr>
              <w:t>0</w:t>
            </w:r>
          </w:p>
        </w:tc>
        <w:tc>
          <w:tcPr>
            <w:tcW w:w="1413" w:type="dxa"/>
            <w:tcBorders>
              <w:top w:val="single" w:sz="4" w:space="0" w:color="auto"/>
              <w:left w:val="single" w:sz="4" w:space="0" w:color="auto"/>
              <w:bottom w:val="single" w:sz="4" w:space="0" w:color="auto"/>
              <w:right w:val="single" w:sz="4" w:space="0" w:color="auto"/>
            </w:tcBorders>
            <w:vAlign w:val="center"/>
          </w:tcPr>
          <w:p w14:paraId="69B1E0B5" w14:textId="77777777" w:rsidR="000911D7" w:rsidRPr="000911D7" w:rsidRDefault="000911D7" w:rsidP="000911D7">
            <w:pPr>
              <w:jc w:val="center"/>
              <w:rPr>
                <w:sz w:val="28"/>
                <w:szCs w:val="28"/>
              </w:rPr>
            </w:pPr>
            <w:r w:rsidRPr="000911D7">
              <w:rPr>
                <w:sz w:val="28"/>
                <w:szCs w:val="28"/>
              </w:rPr>
              <w:t>0</w:t>
            </w:r>
          </w:p>
        </w:tc>
      </w:tr>
      <w:tr w:rsidR="000911D7" w:rsidRPr="000911D7" w14:paraId="38865B73" w14:textId="77777777" w:rsidTr="00153617">
        <w:trPr>
          <w:trHeight w:val="12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4FD77" w14:textId="77777777" w:rsidR="000911D7" w:rsidRPr="000911D7" w:rsidRDefault="000911D7" w:rsidP="000911D7">
            <w:pPr>
              <w:jc w:val="center"/>
              <w:rPr>
                <w:sz w:val="22"/>
                <w:szCs w:val="22"/>
              </w:rPr>
            </w:pPr>
            <w:r w:rsidRPr="000911D7">
              <w:rPr>
                <w:sz w:val="22"/>
                <w:szCs w:val="22"/>
              </w:rPr>
              <w:t>3.1</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384CA555" w14:textId="77777777" w:rsidR="000911D7" w:rsidRPr="000911D7" w:rsidRDefault="000911D7" w:rsidP="000911D7">
            <w:pPr>
              <w:rPr>
                <w:sz w:val="22"/>
                <w:szCs w:val="22"/>
              </w:rPr>
            </w:pPr>
            <w:r w:rsidRPr="000911D7">
              <w:rPr>
                <w:sz w:val="22"/>
                <w:szCs w:val="22"/>
              </w:rPr>
              <w:t> Количество условных единиц, относящихся к активам, необходимым</w:t>
            </w:r>
            <w:r w:rsidRPr="000911D7">
              <w:rPr>
                <w:sz w:val="22"/>
                <w:szCs w:val="22"/>
              </w:rPr>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F8551" w14:textId="77777777" w:rsidR="000911D7" w:rsidRPr="000911D7" w:rsidRDefault="000911D7" w:rsidP="000911D7">
            <w:pPr>
              <w:jc w:val="center"/>
              <w:rPr>
                <w:sz w:val="22"/>
                <w:szCs w:val="22"/>
              </w:rPr>
            </w:pPr>
            <w:r w:rsidRPr="000911D7">
              <w:rPr>
                <w:sz w:val="22"/>
                <w:szCs w:val="22"/>
              </w:rPr>
              <w:t>у.е.</w:t>
            </w:r>
          </w:p>
        </w:tc>
        <w:tc>
          <w:tcPr>
            <w:tcW w:w="1417" w:type="dxa"/>
            <w:tcBorders>
              <w:top w:val="single" w:sz="4" w:space="0" w:color="auto"/>
              <w:left w:val="single" w:sz="4" w:space="0" w:color="auto"/>
              <w:bottom w:val="single" w:sz="4" w:space="0" w:color="auto"/>
              <w:right w:val="single" w:sz="4" w:space="0" w:color="auto"/>
            </w:tcBorders>
            <w:vAlign w:val="center"/>
          </w:tcPr>
          <w:p w14:paraId="245A73A8" w14:textId="77777777" w:rsidR="000911D7" w:rsidRPr="000911D7" w:rsidRDefault="000911D7" w:rsidP="000911D7">
            <w:pPr>
              <w:jc w:val="center"/>
              <w:rPr>
                <w:sz w:val="28"/>
                <w:szCs w:val="28"/>
              </w:rPr>
            </w:pPr>
          </w:p>
        </w:tc>
        <w:tc>
          <w:tcPr>
            <w:tcW w:w="1413" w:type="dxa"/>
            <w:tcBorders>
              <w:top w:val="single" w:sz="4" w:space="0" w:color="auto"/>
              <w:left w:val="single" w:sz="4" w:space="0" w:color="auto"/>
              <w:bottom w:val="single" w:sz="4" w:space="0" w:color="auto"/>
              <w:right w:val="single" w:sz="4" w:space="0" w:color="auto"/>
            </w:tcBorders>
            <w:vAlign w:val="center"/>
          </w:tcPr>
          <w:p w14:paraId="3D13B7FE" w14:textId="77777777" w:rsidR="000911D7" w:rsidRPr="000911D7" w:rsidRDefault="000911D7" w:rsidP="000911D7">
            <w:pPr>
              <w:jc w:val="center"/>
              <w:rPr>
                <w:sz w:val="28"/>
                <w:szCs w:val="28"/>
              </w:rPr>
            </w:pPr>
          </w:p>
        </w:tc>
      </w:tr>
      <w:tr w:rsidR="000911D7" w:rsidRPr="000911D7" w14:paraId="3353FC6F" w14:textId="77777777" w:rsidTr="00153617">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F0BE5" w14:textId="77777777" w:rsidR="000911D7" w:rsidRPr="000911D7" w:rsidRDefault="000911D7" w:rsidP="000911D7">
            <w:pPr>
              <w:jc w:val="center"/>
              <w:rPr>
                <w:sz w:val="22"/>
                <w:szCs w:val="22"/>
              </w:rPr>
            </w:pPr>
            <w:r w:rsidRPr="000911D7">
              <w:rPr>
                <w:sz w:val="22"/>
                <w:szCs w:val="22"/>
              </w:rPr>
              <w:t>3.2</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6027FDBF" w14:textId="77777777" w:rsidR="000911D7" w:rsidRPr="000911D7" w:rsidRDefault="000911D7" w:rsidP="000911D7">
            <w:pPr>
              <w:rPr>
                <w:sz w:val="22"/>
                <w:szCs w:val="22"/>
              </w:rPr>
            </w:pPr>
            <w:r w:rsidRPr="000911D7">
              <w:rPr>
                <w:sz w:val="22"/>
                <w:szCs w:val="22"/>
              </w:rPr>
              <w:t> 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793E7302" w14:textId="77777777" w:rsidR="000911D7" w:rsidRPr="000911D7" w:rsidRDefault="000911D7" w:rsidP="000911D7">
            <w:pPr>
              <w:rPr>
                <w:sz w:val="22"/>
                <w:szCs w:val="22"/>
              </w:rPr>
            </w:pPr>
            <w:r w:rsidRPr="000911D7">
              <w:rPr>
                <w:sz w:val="22"/>
                <w:szCs w:val="22"/>
              </w:rPr>
              <w:t> </w:t>
            </w:r>
          </w:p>
          <w:p w14:paraId="6BCEFFC5" w14:textId="77777777" w:rsidR="000911D7" w:rsidRPr="000911D7" w:rsidRDefault="000911D7" w:rsidP="000911D7">
            <w:pPr>
              <w:jc w:val="center"/>
              <w:rPr>
                <w:sz w:val="22"/>
                <w:szCs w:val="22"/>
              </w:rPr>
            </w:pPr>
            <w:r w:rsidRPr="000911D7">
              <w:rPr>
                <w:sz w:val="22"/>
                <w:szCs w:val="22"/>
              </w:rPr>
              <w:t>Гкал/ч</w:t>
            </w:r>
          </w:p>
        </w:tc>
        <w:tc>
          <w:tcPr>
            <w:tcW w:w="1417" w:type="dxa"/>
            <w:tcBorders>
              <w:top w:val="single" w:sz="4" w:space="0" w:color="auto"/>
              <w:left w:val="single" w:sz="4" w:space="0" w:color="auto"/>
              <w:bottom w:val="single" w:sz="4" w:space="0" w:color="auto"/>
              <w:right w:val="single" w:sz="4" w:space="0" w:color="auto"/>
            </w:tcBorders>
            <w:vAlign w:val="center"/>
          </w:tcPr>
          <w:p w14:paraId="7F372611" w14:textId="77777777" w:rsidR="000911D7" w:rsidRPr="000911D7" w:rsidRDefault="000911D7" w:rsidP="000911D7">
            <w:pPr>
              <w:jc w:val="center"/>
              <w:rPr>
                <w:sz w:val="28"/>
                <w:szCs w:val="28"/>
              </w:rPr>
            </w:pPr>
          </w:p>
        </w:tc>
        <w:tc>
          <w:tcPr>
            <w:tcW w:w="1413" w:type="dxa"/>
            <w:tcBorders>
              <w:top w:val="single" w:sz="4" w:space="0" w:color="auto"/>
              <w:left w:val="single" w:sz="4" w:space="0" w:color="auto"/>
              <w:bottom w:val="single" w:sz="4" w:space="0" w:color="auto"/>
              <w:right w:val="single" w:sz="4" w:space="0" w:color="auto"/>
            </w:tcBorders>
            <w:vAlign w:val="center"/>
          </w:tcPr>
          <w:p w14:paraId="01BC63F9" w14:textId="77777777" w:rsidR="000911D7" w:rsidRPr="000911D7" w:rsidRDefault="000911D7" w:rsidP="000911D7">
            <w:pPr>
              <w:jc w:val="center"/>
              <w:rPr>
                <w:sz w:val="28"/>
                <w:szCs w:val="28"/>
              </w:rPr>
            </w:pPr>
          </w:p>
        </w:tc>
      </w:tr>
      <w:tr w:rsidR="000911D7" w:rsidRPr="000911D7" w14:paraId="689F42C0" w14:textId="77777777" w:rsidTr="00153617">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7F1EA" w14:textId="77777777" w:rsidR="000911D7" w:rsidRPr="000911D7" w:rsidRDefault="000911D7" w:rsidP="000911D7">
            <w:pPr>
              <w:jc w:val="center"/>
              <w:rPr>
                <w:sz w:val="22"/>
                <w:szCs w:val="22"/>
              </w:rPr>
            </w:pPr>
            <w:r w:rsidRPr="000911D7">
              <w:rPr>
                <w:sz w:val="22"/>
                <w:szCs w:val="22"/>
              </w:rPr>
              <w:t>4</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23D86258" w14:textId="77777777" w:rsidR="000911D7" w:rsidRPr="000911D7" w:rsidRDefault="000911D7" w:rsidP="000911D7">
            <w:pPr>
              <w:jc w:val="center"/>
              <w:rPr>
                <w:sz w:val="22"/>
                <w:szCs w:val="22"/>
              </w:rPr>
            </w:pPr>
            <w:r w:rsidRPr="000911D7">
              <w:rPr>
                <w:sz w:val="22"/>
                <w:szCs w:val="22"/>
              </w:rPr>
              <w:t>Коэффициент эластичности затрат по росту активов (</w:t>
            </w:r>
            <w:proofErr w:type="spellStart"/>
            <w:r w:rsidRPr="000911D7">
              <w:rPr>
                <w:sz w:val="22"/>
                <w:szCs w:val="22"/>
              </w:rPr>
              <w:t>К</w:t>
            </w:r>
            <w:r w:rsidRPr="000911D7">
              <w:rPr>
                <w:sz w:val="22"/>
                <w:szCs w:val="22"/>
                <w:vertAlign w:val="subscript"/>
              </w:rPr>
              <w:t>эл</w:t>
            </w:r>
            <w:proofErr w:type="spellEnd"/>
            <w:r w:rsidRPr="000911D7">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1969F" w14:textId="77777777" w:rsidR="000911D7" w:rsidRPr="000911D7" w:rsidRDefault="000911D7" w:rsidP="000911D7">
            <w:pPr>
              <w:rPr>
                <w:sz w:val="22"/>
                <w:szCs w:val="22"/>
              </w:rPr>
            </w:pPr>
          </w:p>
          <w:p w14:paraId="523C24A2" w14:textId="77777777" w:rsidR="000911D7" w:rsidRPr="000911D7" w:rsidRDefault="000911D7" w:rsidP="000911D7">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85630A4" w14:textId="77777777" w:rsidR="000911D7" w:rsidRPr="000911D7" w:rsidRDefault="000911D7" w:rsidP="000911D7">
            <w:pPr>
              <w:jc w:val="center"/>
              <w:rPr>
                <w:sz w:val="28"/>
                <w:szCs w:val="28"/>
              </w:rPr>
            </w:pPr>
            <w:r w:rsidRPr="000911D7">
              <w:rPr>
                <w:sz w:val="28"/>
                <w:szCs w:val="28"/>
              </w:rPr>
              <w:t>0,75</w:t>
            </w:r>
          </w:p>
        </w:tc>
        <w:tc>
          <w:tcPr>
            <w:tcW w:w="1413" w:type="dxa"/>
            <w:tcBorders>
              <w:top w:val="single" w:sz="4" w:space="0" w:color="auto"/>
              <w:left w:val="single" w:sz="4" w:space="0" w:color="auto"/>
              <w:bottom w:val="single" w:sz="4" w:space="0" w:color="auto"/>
              <w:right w:val="single" w:sz="4" w:space="0" w:color="auto"/>
            </w:tcBorders>
            <w:vAlign w:val="center"/>
          </w:tcPr>
          <w:p w14:paraId="4D9502F5" w14:textId="77777777" w:rsidR="000911D7" w:rsidRPr="000911D7" w:rsidRDefault="000911D7" w:rsidP="000911D7">
            <w:pPr>
              <w:jc w:val="center"/>
              <w:rPr>
                <w:sz w:val="28"/>
                <w:szCs w:val="28"/>
              </w:rPr>
            </w:pPr>
            <w:r w:rsidRPr="000911D7">
              <w:rPr>
                <w:sz w:val="28"/>
                <w:szCs w:val="28"/>
              </w:rPr>
              <w:t>0,75</w:t>
            </w:r>
          </w:p>
        </w:tc>
      </w:tr>
      <w:tr w:rsidR="000911D7" w:rsidRPr="000911D7" w14:paraId="65A7C6A8" w14:textId="77777777" w:rsidTr="00153617">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0A01C" w14:textId="77777777" w:rsidR="000911D7" w:rsidRPr="000911D7" w:rsidRDefault="000911D7" w:rsidP="000911D7">
            <w:pPr>
              <w:jc w:val="center"/>
              <w:rPr>
                <w:sz w:val="22"/>
                <w:szCs w:val="22"/>
              </w:rPr>
            </w:pPr>
            <w:r w:rsidRPr="000911D7">
              <w:rPr>
                <w:sz w:val="22"/>
                <w:szCs w:val="22"/>
              </w:rPr>
              <w:t>5</w:t>
            </w:r>
          </w:p>
        </w:tc>
        <w:tc>
          <w:tcPr>
            <w:tcW w:w="5245" w:type="dxa"/>
            <w:tcBorders>
              <w:top w:val="single" w:sz="4" w:space="0" w:color="auto"/>
              <w:left w:val="nil"/>
              <w:bottom w:val="single" w:sz="4" w:space="0" w:color="auto"/>
              <w:right w:val="single" w:sz="4" w:space="0" w:color="auto"/>
            </w:tcBorders>
            <w:shd w:val="clear" w:color="auto" w:fill="auto"/>
            <w:noWrap/>
            <w:vAlign w:val="center"/>
          </w:tcPr>
          <w:p w14:paraId="1E9B1C47" w14:textId="77777777" w:rsidR="000911D7" w:rsidRPr="000911D7" w:rsidRDefault="000911D7" w:rsidP="000911D7">
            <w:pPr>
              <w:rPr>
                <w:sz w:val="22"/>
                <w:szCs w:val="22"/>
              </w:rPr>
            </w:pPr>
            <w:r w:rsidRPr="000911D7">
              <w:rPr>
                <w:sz w:val="22"/>
                <w:szCs w:val="22"/>
              </w:rPr>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89BEC" w14:textId="77777777" w:rsidR="000911D7" w:rsidRPr="000911D7" w:rsidRDefault="000911D7" w:rsidP="000911D7">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CA27530" w14:textId="77777777" w:rsidR="000911D7" w:rsidRPr="000911D7" w:rsidRDefault="000911D7" w:rsidP="000911D7">
            <w:pPr>
              <w:jc w:val="center"/>
              <w:rPr>
                <w:sz w:val="28"/>
                <w:szCs w:val="28"/>
              </w:rPr>
            </w:pPr>
            <w:r w:rsidRPr="000911D7">
              <w:rPr>
                <w:sz w:val="28"/>
                <w:szCs w:val="28"/>
              </w:rPr>
              <w:t>1,0494</w:t>
            </w:r>
          </w:p>
        </w:tc>
        <w:tc>
          <w:tcPr>
            <w:tcW w:w="1413" w:type="dxa"/>
            <w:tcBorders>
              <w:top w:val="single" w:sz="4" w:space="0" w:color="auto"/>
              <w:left w:val="single" w:sz="4" w:space="0" w:color="auto"/>
              <w:bottom w:val="single" w:sz="4" w:space="0" w:color="auto"/>
              <w:right w:val="single" w:sz="4" w:space="0" w:color="auto"/>
            </w:tcBorders>
            <w:vAlign w:val="center"/>
          </w:tcPr>
          <w:p w14:paraId="5F76A514" w14:textId="77777777" w:rsidR="000911D7" w:rsidRPr="000911D7" w:rsidRDefault="000911D7" w:rsidP="000911D7">
            <w:pPr>
              <w:jc w:val="center"/>
              <w:rPr>
                <w:sz w:val="28"/>
                <w:szCs w:val="28"/>
              </w:rPr>
            </w:pPr>
            <w:r w:rsidRPr="000911D7">
              <w:rPr>
                <w:sz w:val="28"/>
                <w:szCs w:val="28"/>
              </w:rPr>
              <w:t>1,06128</w:t>
            </w:r>
          </w:p>
        </w:tc>
      </w:tr>
      <w:tr w:rsidR="000911D7" w:rsidRPr="000911D7" w14:paraId="6261DB86" w14:textId="77777777" w:rsidTr="00153617">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D056D" w14:textId="77777777" w:rsidR="000911D7" w:rsidRPr="000911D7" w:rsidRDefault="000911D7" w:rsidP="000911D7">
            <w:pPr>
              <w:jc w:val="center"/>
              <w:rPr>
                <w:sz w:val="22"/>
                <w:szCs w:val="22"/>
              </w:rPr>
            </w:pPr>
            <w:r w:rsidRPr="000911D7">
              <w:rPr>
                <w:sz w:val="22"/>
                <w:szCs w:val="22"/>
              </w:rPr>
              <w:t>6</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0746241B" w14:textId="77777777" w:rsidR="000911D7" w:rsidRPr="000911D7" w:rsidRDefault="000911D7" w:rsidP="000911D7">
            <w:pPr>
              <w:rPr>
                <w:sz w:val="22"/>
                <w:szCs w:val="22"/>
              </w:rPr>
            </w:pPr>
            <w:r w:rsidRPr="000911D7">
              <w:rPr>
                <w:sz w:val="22"/>
                <w:szCs w:val="22"/>
              </w:rPr>
              <w:t> Операционные (подконтрольные)</w:t>
            </w:r>
            <w:r w:rsidRPr="000911D7">
              <w:rPr>
                <w:sz w:val="22"/>
                <w:szCs w:val="22"/>
              </w:rPr>
              <w:br/>
              <w:t>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28E3DCE0" w14:textId="77777777" w:rsidR="000911D7" w:rsidRPr="000911D7" w:rsidRDefault="000911D7" w:rsidP="000911D7">
            <w:pPr>
              <w:jc w:val="center"/>
              <w:rPr>
                <w:sz w:val="22"/>
                <w:szCs w:val="22"/>
              </w:rPr>
            </w:pPr>
          </w:p>
          <w:p w14:paraId="489D58A3" w14:textId="77777777" w:rsidR="000911D7" w:rsidRPr="000911D7" w:rsidRDefault="000911D7" w:rsidP="000911D7">
            <w:pPr>
              <w:jc w:val="center"/>
              <w:rPr>
                <w:sz w:val="22"/>
                <w:szCs w:val="22"/>
              </w:rPr>
            </w:pPr>
            <w:r w:rsidRPr="000911D7">
              <w:rPr>
                <w:sz w:val="22"/>
                <w:szCs w:val="22"/>
              </w:rPr>
              <w:t>тыс. руб.</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575E4832" w14:textId="77777777" w:rsidR="000911D7" w:rsidRPr="000911D7" w:rsidRDefault="000911D7" w:rsidP="000911D7">
            <w:pPr>
              <w:jc w:val="center"/>
              <w:rPr>
                <w:sz w:val="28"/>
                <w:szCs w:val="28"/>
              </w:rPr>
            </w:pPr>
            <w:r w:rsidRPr="000911D7">
              <w:rPr>
                <w:sz w:val="28"/>
                <w:szCs w:val="28"/>
              </w:rPr>
              <w:t>83 765,13</w:t>
            </w:r>
          </w:p>
        </w:tc>
        <w:tc>
          <w:tcPr>
            <w:tcW w:w="1413" w:type="dxa"/>
            <w:tcBorders>
              <w:top w:val="single" w:sz="4" w:space="0" w:color="auto"/>
              <w:left w:val="nil"/>
              <w:bottom w:val="single" w:sz="4" w:space="0" w:color="auto"/>
              <w:right w:val="single" w:sz="4" w:space="0" w:color="000000"/>
            </w:tcBorders>
            <w:shd w:val="clear" w:color="auto" w:fill="auto"/>
            <w:vAlign w:val="center"/>
          </w:tcPr>
          <w:p w14:paraId="57047DFB" w14:textId="77777777" w:rsidR="000911D7" w:rsidRPr="000911D7" w:rsidRDefault="000911D7" w:rsidP="000911D7">
            <w:pPr>
              <w:jc w:val="center"/>
              <w:rPr>
                <w:sz w:val="28"/>
                <w:szCs w:val="28"/>
              </w:rPr>
            </w:pPr>
            <w:r w:rsidRPr="000911D7">
              <w:rPr>
                <w:sz w:val="28"/>
                <w:szCs w:val="28"/>
              </w:rPr>
              <w:t>88 898,26</w:t>
            </w:r>
          </w:p>
        </w:tc>
      </w:tr>
    </w:tbl>
    <w:p w14:paraId="5F2F9F9C" w14:textId="77777777" w:rsidR="000911D7" w:rsidRPr="000911D7" w:rsidRDefault="000911D7" w:rsidP="000911D7">
      <w:pPr>
        <w:rPr>
          <w:sz w:val="28"/>
          <w:szCs w:val="28"/>
        </w:rPr>
      </w:pPr>
    </w:p>
    <w:p w14:paraId="410B0E25" w14:textId="77777777" w:rsidR="000911D7" w:rsidRPr="000911D7" w:rsidRDefault="000911D7" w:rsidP="000911D7">
      <w:pPr>
        <w:jc w:val="right"/>
        <w:rPr>
          <w:bCs/>
          <w:sz w:val="28"/>
          <w:szCs w:val="28"/>
        </w:rPr>
      </w:pPr>
    </w:p>
    <w:p w14:paraId="602A7F8D" w14:textId="77777777" w:rsidR="000911D7" w:rsidRPr="000911D7" w:rsidRDefault="000911D7" w:rsidP="000911D7">
      <w:pPr>
        <w:jc w:val="right"/>
        <w:rPr>
          <w:bCs/>
          <w:sz w:val="28"/>
          <w:szCs w:val="28"/>
        </w:rPr>
      </w:pPr>
      <w:r w:rsidRPr="000911D7">
        <w:rPr>
          <w:bCs/>
          <w:sz w:val="28"/>
          <w:szCs w:val="28"/>
        </w:rPr>
        <w:t>Таблица 5</w:t>
      </w:r>
    </w:p>
    <w:p w14:paraId="596C2375" w14:textId="77777777" w:rsidR="000911D7" w:rsidRPr="000911D7" w:rsidRDefault="000911D7" w:rsidP="000911D7">
      <w:pPr>
        <w:jc w:val="center"/>
        <w:rPr>
          <w:bCs/>
          <w:sz w:val="28"/>
          <w:szCs w:val="28"/>
        </w:rPr>
      </w:pPr>
      <w:r w:rsidRPr="000911D7">
        <w:rPr>
          <w:bCs/>
          <w:sz w:val="28"/>
          <w:szCs w:val="28"/>
        </w:rPr>
        <w:t>Распределение операционных расходов на 2024 год</w:t>
      </w:r>
    </w:p>
    <w:p w14:paraId="2499142D" w14:textId="77777777" w:rsidR="000911D7" w:rsidRPr="000911D7" w:rsidRDefault="000911D7" w:rsidP="000911D7">
      <w:pPr>
        <w:tabs>
          <w:tab w:val="left" w:pos="2670"/>
        </w:tabs>
        <w:rPr>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6855"/>
        <w:gridCol w:w="2552"/>
      </w:tblGrid>
      <w:tr w:rsidR="000911D7" w:rsidRPr="000911D7" w14:paraId="682A5B14" w14:textId="77777777" w:rsidTr="00153617">
        <w:trPr>
          <w:trHeight w:val="1080"/>
          <w:tblHeader/>
        </w:trPr>
        <w:tc>
          <w:tcPr>
            <w:tcW w:w="653" w:type="dxa"/>
            <w:vAlign w:val="center"/>
          </w:tcPr>
          <w:p w14:paraId="1FA7BF91" w14:textId="77777777" w:rsidR="000911D7" w:rsidRPr="000911D7" w:rsidRDefault="000911D7" w:rsidP="000911D7">
            <w:pPr>
              <w:jc w:val="center"/>
              <w:rPr>
                <w:color w:val="000000"/>
                <w:sz w:val="28"/>
                <w:szCs w:val="28"/>
              </w:rPr>
            </w:pPr>
            <w:r w:rsidRPr="000911D7">
              <w:rPr>
                <w:color w:val="000000"/>
                <w:sz w:val="28"/>
                <w:szCs w:val="28"/>
              </w:rPr>
              <w:t>№ п/п</w:t>
            </w:r>
          </w:p>
        </w:tc>
        <w:tc>
          <w:tcPr>
            <w:tcW w:w="6855" w:type="dxa"/>
            <w:vAlign w:val="center"/>
          </w:tcPr>
          <w:p w14:paraId="016CE084" w14:textId="77777777" w:rsidR="000911D7" w:rsidRPr="000911D7" w:rsidRDefault="000911D7" w:rsidP="000911D7">
            <w:pPr>
              <w:jc w:val="center"/>
              <w:rPr>
                <w:color w:val="000000"/>
                <w:sz w:val="28"/>
                <w:szCs w:val="28"/>
              </w:rPr>
            </w:pPr>
            <w:r w:rsidRPr="000911D7">
              <w:rPr>
                <w:color w:val="000000"/>
                <w:sz w:val="28"/>
                <w:szCs w:val="28"/>
              </w:rPr>
              <w:t>Наименование расхода</w:t>
            </w:r>
          </w:p>
        </w:tc>
        <w:tc>
          <w:tcPr>
            <w:tcW w:w="2552" w:type="dxa"/>
            <w:vAlign w:val="center"/>
          </w:tcPr>
          <w:p w14:paraId="48EDDC54" w14:textId="77777777" w:rsidR="000911D7" w:rsidRPr="000911D7" w:rsidRDefault="000911D7" w:rsidP="000911D7">
            <w:pPr>
              <w:jc w:val="center"/>
              <w:rPr>
                <w:color w:val="000000"/>
                <w:sz w:val="28"/>
                <w:szCs w:val="28"/>
              </w:rPr>
            </w:pPr>
            <w:r w:rsidRPr="000911D7">
              <w:rPr>
                <w:color w:val="000000"/>
                <w:sz w:val="28"/>
                <w:szCs w:val="28"/>
              </w:rPr>
              <w:t xml:space="preserve">Предложение экспертов </w:t>
            </w:r>
            <w:r w:rsidRPr="000911D7">
              <w:rPr>
                <w:color w:val="000000"/>
                <w:sz w:val="28"/>
                <w:szCs w:val="28"/>
              </w:rPr>
              <w:br/>
              <w:t>на 2024 год</w:t>
            </w:r>
          </w:p>
        </w:tc>
      </w:tr>
      <w:tr w:rsidR="000911D7" w:rsidRPr="000911D7" w14:paraId="7EDFF3BD" w14:textId="77777777" w:rsidTr="00153617">
        <w:trPr>
          <w:trHeight w:val="360"/>
        </w:trPr>
        <w:tc>
          <w:tcPr>
            <w:tcW w:w="653" w:type="dxa"/>
            <w:vAlign w:val="center"/>
          </w:tcPr>
          <w:p w14:paraId="3BF50E65" w14:textId="77777777" w:rsidR="000911D7" w:rsidRPr="000911D7" w:rsidRDefault="000911D7" w:rsidP="000911D7">
            <w:pPr>
              <w:jc w:val="center"/>
              <w:rPr>
                <w:color w:val="000000"/>
                <w:sz w:val="28"/>
                <w:szCs w:val="28"/>
              </w:rPr>
            </w:pPr>
            <w:r w:rsidRPr="000911D7">
              <w:rPr>
                <w:color w:val="000000"/>
                <w:sz w:val="28"/>
                <w:szCs w:val="28"/>
              </w:rPr>
              <w:t>1</w:t>
            </w:r>
          </w:p>
        </w:tc>
        <w:tc>
          <w:tcPr>
            <w:tcW w:w="6855" w:type="dxa"/>
            <w:vAlign w:val="center"/>
          </w:tcPr>
          <w:p w14:paraId="43360365" w14:textId="77777777" w:rsidR="000911D7" w:rsidRPr="000911D7" w:rsidRDefault="000911D7" w:rsidP="000911D7">
            <w:pPr>
              <w:rPr>
                <w:color w:val="000000"/>
                <w:sz w:val="28"/>
                <w:szCs w:val="28"/>
              </w:rPr>
            </w:pPr>
            <w:r w:rsidRPr="000911D7">
              <w:rPr>
                <w:color w:val="000000"/>
                <w:sz w:val="28"/>
                <w:szCs w:val="28"/>
              </w:rPr>
              <w:t>Расходы на приобретение сырья и материалов</w:t>
            </w:r>
          </w:p>
        </w:tc>
        <w:tc>
          <w:tcPr>
            <w:tcW w:w="2552" w:type="dxa"/>
            <w:vAlign w:val="center"/>
          </w:tcPr>
          <w:p w14:paraId="0A2D1735" w14:textId="77777777" w:rsidR="000911D7" w:rsidRPr="000911D7" w:rsidRDefault="000911D7" w:rsidP="000911D7">
            <w:pPr>
              <w:jc w:val="center"/>
              <w:rPr>
                <w:sz w:val="28"/>
                <w:szCs w:val="28"/>
              </w:rPr>
            </w:pPr>
            <w:r w:rsidRPr="000911D7">
              <w:rPr>
                <w:sz w:val="28"/>
                <w:szCs w:val="28"/>
              </w:rPr>
              <w:t>3 145,65</w:t>
            </w:r>
          </w:p>
        </w:tc>
      </w:tr>
      <w:tr w:rsidR="000911D7" w:rsidRPr="000911D7" w14:paraId="6A016BFA" w14:textId="77777777" w:rsidTr="00153617">
        <w:trPr>
          <w:trHeight w:val="360"/>
        </w:trPr>
        <w:tc>
          <w:tcPr>
            <w:tcW w:w="653" w:type="dxa"/>
            <w:vAlign w:val="center"/>
          </w:tcPr>
          <w:p w14:paraId="70968F4C" w14:textId="77777777" w:rsidR="000911D7" w:rsidRPr="000911D7" w:rsidRDefault="000911D7" w:rsidP="000911D7">
            <w:pPr>
              <w:jc w:val="center"/>
              <w:rPr>
                <w:color w:val="000000"/>
                <w:sz w:val="28"/>
                <w:szCs w:val="28"/>
              </w:rPr>
            </w:pPr>
            <w:r w:rsidRPr="000911D7">
              <w:rPr>
                <w:color w:val="000000"/>
                <w:sz w:val="28"/>
                <w:szCs w:val="28"/>
              </w:rPr>
              <w:t>2</w:t>
            </w:r>
          </w:p>
        </w:tc>
        <w:tc>
          <w:tcPr>
            <w:tcW w:w="6855" w:type="dxa"/>
            <w:vAlign w:val="center"/>
          </w:tcPr>
          <w:p w14:paraId="5B043757" w14:textId="77777777" w:rsidR="000911D7" w:rsidRPr="000911D7" w:rsidRDefault="000911D7" w:rsidP="000911D7">
            <w:pPr>
              <w:rPr>
                <w:color w:val="000000"/>
                <w:sz w:val="28"/>
                <w:szCs w:val="28"/>
              </w:rPr>
            </w:pPr>
            <w:r w:rsidRPr="000911D7">
              <w:rPr>
                <w:color w:val="000000"/>
                <w:sz w:val="28"/>
                <w:szCs w:val="28"/>
              </w:rPr>
              <w:t>Расходы на ремонт основных средств</w:t>
            </w:r>
          </w:p>
        </w:tc>
        <w:tc>
          <w:tcPr>
            <w:tcW w:w="2552" w:type="dxa"/>
            <w:vAlign w:val="center"/>
          </w:tcPr>
          <w:p w14:paraId="4BCBF1A0" w14:textId="77777777" w:rsidR="000911D7" w:rsidRPr="000911D7" w:rsidRDefault="000911D7" w:rsidP="000911D7">
            <w:pPr>
              <w:jc w:val="center"/>
              <w:rPr>
                <w:sz w:val="28"/>
                <w:szCs w:val="28"/>
              </w:rPr>
            </w:pPr>
            <w:r w:rsidRPr="000911D7">
              <w:rPr>
                <w:sz w:val="28"/>
                <w:szCs w:val="28"/>
              </w:rPr>
              <w:t>14 932,78</w:t>
            </w:r>
          </w:p>
        </w:tc>
      </w:tr>
      <w:tr w:rsidR="000911D7" w:rsidRPr="000911D7" w14:paraId="4A338498" w14:textId="77777777" w:rsidTr="00153617">
        <w:trPr>
          <w:trHeight w:val="360"/>
        </w:trPr>
        <w:tc>
          <w:tcPr>
            <w:tcW w:w="653" w:type="dxa"/>
            <w:vAlign w:val="center"/>
          </w:tcPr>
          <w:p w14:paraId="53984264" w14:textId="77777777" w:rsidR="000911D7" w:rsidRPr="000911D7" w:rsidRDefault="000911D7" w:rsidP="000911D7">
            <w:pPr>
              <w:jc w:val="center"/>
              <w:rPr>
                <w:color w:val="000000"/>
                <w:sz w:val="28"/>
                <w:szCs w:val="28"/>
              </w:rPr>
            </w:pPr>
            <w:r w:rsidRPr="000911D7">
              <w:rPr>
                <w:color w:val="000000"/>
                <w:sz w:val="28"/>
                <w:szCs w:val="28"/>
              </w:rPr>
              <w:t>3</w:t>
            </w:r>
          </w:p>
        </w:tc>
        <w:tc>
          <w:tcPr>
            <w:tcW w:w="6855" w:type="dxa"/>
            <w:vAlign w:val="center"/>
          </w:tcPr>
          <w:p w14:paraId="1337D7BD" w14:textId="77777777" w:rsidR="000911D7" w:rsidRPr="000911D7" w:rsidRDefault="000911D7" w:rsidP="000911D7">
            <w:pPr>
              <w:rPr>
                <w:color w:val="000000"/>
                <w:sz w:val="28"/>
                <w:szCs w:val="28"/>
              </w:rPr>
            </w:pPr>
            <w:r w:rsidRPr="000911D7">
              <w:rPr>
                <w:color w:val="000000"/>
                <w:sz w:val="28"/>
                <w:szCs w:val="28"/>
              </w:rPr>
              <w:t>Расходы на оплату труда</w:t>
            </w:r>
          </w:p>
        </w:tc>
        <w:tc>
          <w:tcPr>
            <w:tcW w:w="2552" w:type="dxa"/>
            <w:vAlign w:val="center"/>
          </w:tcPr>
          <w:p w14:paraId="605C263B" w14:textId="77777777" w:rsidR="000911D7" w:rsidRPr="000911D7" w:rsidRDefault="000911D7" w:rsidP="000911D7">
            <w:pPr>
              <w:jc w:val="center"/>
              <w:rPr>
                <w:sz w:val="28"/>
                <w:szCs w:val="28"/>
              </w:rPr>
            </w:pPr>
            <w:r w:rsidRPr="000911D7">
              <w:rPr>
                <w:sz w:val="28"/>
                <w:szCs w:val="28"/>
              </w:rPr>
              <w:t>49 449,10</w:t>
            </w:r>
          </w:p>
        </w:tc>
      </w:tr>
      <w:tr w:rsidR="000911D7" w:rsidRPr="000911D7" w14:paraId="5EF01C0B" w14:textId="77777777" w:rsidTr="00153617">
        <w:trPr>
          <w:trHeight w:val="1080"/>
        </w:trPr>
        <w:tc>
          <w:tcPr>
            <w:tcW w:w="653" w:type="dxa"/>
            <w:vAlign w:val="center"/>
          </w:tcPr>
          <w:p w14:paraId="357288EC" w14:textId="77777777" w:rsidR="000911D7" w:rsidRPr="000911D7" w:rsidRDefault="000911D7" w:rsidP="000911D7">
            <w:pPr>
              <w:jc w:val="center"/>
              <w:rPr>
                <w:color w:val="000000"/>
                <w:sz w:val="28"/>
                <w:szCs w:val="28"/>
              </w:rPr>
            </w:pPr>
            <w:r w:rsidRPr="000911D7">
              <w:rPr>
                <w:color w:val="000000"/>
                <w:sz w:val="28"/>
                <w:szCs w:val="28"/>
              </w:rPr>
              <w:t>4</w:t>
            </w:r>
          </w:p>
        </w:tc>
        <w:tc>
          <w:tcPr>
            <w:tcW w:w="6855" w:type="dxa"/>
            <w:vAlign w:val="center"/>
          </w:tcPr>
          <w:p w14:paraId="05FB8713" w14:textId="77777777" w:rsidR="000911D7" w:rsidRPr="000911D7" w:rsidRDefault="000911D7" w:rsidP="000911D7">
            <w:pPr>
              <w:rPr>
                <w:color w:val="000000"/>
                <w:sz w:val="28"/>
                <w:szCs w:val="28"/>
              </w:rPr>
            </w:pPr>
            <w:r w:rsidRPr="000911D7">
              <w:rPr>
                <w:color w:val="000000"/>
                <w:sz w:val="28"/>
                <w:szCs w:val="28"/>
              </w:rPr>
              <w:t>Расходы на оплату работ и услуг производственного характера, выполняемых по договорам со сторонними организациями</w:t>
            </w:r>
          </w:p>
        </w:tc>
        <w:tc>
          <w:tcPr>
            <w:tcW w:w="2552" w:type="dxa"/>
            <w:vAlign w:val="center"/>
          </w:tcPr>
          <w:p w14:paraId="1D79A65E" w14:textId="77777777" w:rsidR="000911D7" w:rsidRPr="000911D7" w:rsidRDefault="000911D7" w:rsidP="000911D7">
            <w:pPr>
              <w:jc w:val="center"/>
              <w:rPr>
                <w:sz w:val="28"/>
                <w:szCs w:val="28"/>
              </w:rPr>
            </w:pPr>
            <w:r w:rsidRPr="000911D7">
              <w:rPr>
                <w:sz w:val="28"/>
                <w:szCs w:val="28"/>
              </w:rPr>
              <w:t>13 003,38</w:t>
            </w:r>
          </w:p>
        </w:tc>
      </w:tr>
      <w:tr w:rsidR="000911D7" w:rsidRPr="000911D7" w14:paraId="06EA9B19" w14:textId="77777777" w:rsidTr="00153617">
        <w:trPr>
          <w:trHeight w:val="1080"/>
        </w:trPr>
        <w:tc>
          <w:tcPr>
            <w:tcW w:w="653" w:type="dxa"/>
            <w:vAlign w:val="center"/>
          </w:tcPr>
          <w:p w14:paraId="3C70BF2B" w14:textId="77777777" w:rsidR="000911D7" w:rsidRPr="000911D7" w:rsidRDefault="000911D7" w:rsidP="000911D7">
            <w:pPr>
              <w:jc w:val="center"/>
              <w:rPr>
                <w:color w:val="000000"/>
                <w:sz w:val="28"/>
                <w:szCs w:val="28"/>
              </w:rPr>
            </w:pPr>
            <w:r w:rsidRPr="000911D7">
              <w:rPr>
                <w:color w:val="000000"/>
                <w:sz w:val="28"/>
                <w:szCs w:val="28"/>
              </w:rPr>
              <w:t>5</w:t>
            </w:r>
          </w:p>
        </w:tc>
        <w:tc>
          <w:tcPr>
            <w:tcW w:w="6855" w:type="dxa"/>
            <w:vAlign w:val="center"/>
          </w:tcPr>
          <w:p w14:paraId="4C62A10C" w14:textId="77777777" w:rsidR="000911D7" w:rsidRPr="000911D7" w:rsidRDefault="000911D7" w:rsidP="000911D7">
            <w:pPr>
              <w:rPr>
                <w:color w:val="000000"/>
                <w:sz w:val="28"/>
                <w:szCs w:val="28"/>
              </w:rPr>
            </w:pPr>
            <w:r w:rsidRPr="000911D7">
              <w:rPr>
                <w:color w:val="000000"/>
                <w:sz w:val="28"/>
                <w:szCs w:val="28"/>
              </w:rPr>
              <w:t>Расходы на оплату иных работ и услуг, выполняемых по договорам с организациями</w:t>
            </w:r>
          </w:p>
        </w:tc>
        <w:tc>
          <w:tcPr>
            <w:tcW w:w="2552" w:type="dxa"/>
            <w:vAlign w:val="center"/>
          </w:tcPr>
          <w:p w14:paraId="7EC92DAF" w14:textId="77777777" w:rsidR="000911D7" w:rsidRPr="000911D7" w:rsidRDefault="000911D7" w:rsidP="000911D7">
            <w:pPr>
              <w:jc w:val="center"/>
              <w:rPr>
                <w:sz w:val="28"/>
                <w:szCs w:val="28"/>
              </w:rPr>
            </w:pPr>
            <w:r w:rsidRPr="000911D7">
              <w:rPr>
                <w:sz w:val="28"/>
                <w:szCs w:val="28"/>
              </w:rPr>
              <w:t>4 785,91</w:t>
            </w:r>
          </w:p>
        </w:tc>
      </w:tr>
      <w:tr w:rsidR="000911D7" w:rsidRPr="000911D7" w14:paraId="719FF644" w14:textId="77777777" w:rsidTr="00153617">
        <w:trPr>
          <w:trHeight w:val="487"/>
        </w:trPr>
        <w:tc>
          <w:tcPr>
            <w:tcW w:w="653" w:type="dxa"/>
            <w:vAlign w:val="center"/>
          </w:tcPr>
          <w:p w14:paraId="714CBFC2" w14:textId="77777777" w:rsidR="000911D7" w:rsidRPr="000911D7" w:rsidRDefault="000911D7" w:rsidP="000911D7">
            <w:pPr>
              <w:jc w:val="center"/>
              <w:rPr>
                <w:color w:val="000000"/>
                <w:sz w:val="28"/>
                <w:szCs w:val="28"/>
              </w:rPr>
            </w:pPr>
            <w:r w:rsidRPr="000911D7">
              <w:rPr>
                <w:color w:val="000000"/>
                <w:sz w:val="28"/>
                <w:szCs w:val="28"/>
              </w:rPr>
              <w:lastRenderedPageBreak/>
              <w:t>6</w:t>
            </w:r>
          </w:p>
        </w:tc>
        <w:tc>
          <w:tcPr>
            <w:tcW w:w="6855" w:type="dxa"/>
            <w:vAlign w:val="center"/>
          </w:tcPr>
          <w:p w14:paraId="28655FBA" w14:textId="77777777" w:rsidR="000911D7" w:rsidRPr="000911D7" w:rsidRDefault="000911D7" w:rsidP="000911D7">
            <w:pPr>
              <w:rPr>
                <w:color w:val="000000"/>
                <w:sz w:val="28"/>
                <w:szCs w:val="28"/>
              </w:rPr>
            </w:pPr>
            <w:r w:rsidRPr="000911D7">
              <w:rPr>
                <w:color w:val="000000"/>
                <w:sz w:val="28"/>
                <w:szCs w:val="28"/>
              </w:rPr>
              <w:t>Расходы на услуги банков</w:t>
            </w:r>
          </w:p>
        </w:tc>
        <w:tc>
          <w:tcPr>
            <w:tcW w:w="2552" w:type="dxa"/>
            <w:vAlign w:val="center"/>
          </w:tcPr>
          <w:p w14:paraId="54162BED" w14:textId="77777777" w:rsidR="000911D7" w:rsidRPr="000911D7" w:rsidRDefault="000911D7" w:rsidP="000911D7">
            <w:pPr>
              <w:jc w:val="center"/>
              <w:rPr>
                <w:sz w:val="28"/>
                <w:szCs w:val="28"/>
              </w:rPr>
            </w:pPr>
            <w:r w:rsidRPr="000911D7">
              <w:rPr>
                <w:sz w:val="28"/>
                <w:szCs w:val="28"/>
              </w:rPr>
              <w:t>228,18</w:t>
            </w:r>
          </w:p>
        </w:tc>
      </w:tr>
      <w:tr w:rsidR="000911D7" w:rsidRPr="000911D7" w14:paraId="7911E8AF" w14:textId="77777777" w:rsidTr="00153617">
        <w:trPr>
          <w:trHeight w:val="410"/>
        </w:trPr>
        <w:tc>
          <w:tcPr>
            <w:tcW w:w="653" w:type="dxa"/>
            <w:vAlign w:val="center"/>
          </w:tcPr>
          <w:p w14:paraId="20B7805F" w14:textId="77777777" w:rsidR="000911D7" w:rsidRPr="000911D7" w:rsidRDefault="000911D7" w:rsidP="000911D7">
            <w:pPr>
              <w:jc w:val="center"/>
              <w:rPr>
                <w:color w:val="000000"/>
                <w:sz w:val="28"/>
                <w:szCs w:val="28"/>
              </w:rPr>
            </w:pPr>
            <w:r w:rsidRPr="000911D7">
              <w:rPr>
                <w:color w:val="000000"/>
                <w:sz w:val="28"/>
                <w:szCs w:val="28"/>
              </w:rPr>
              <w:t>7</w:t>
            </w:r>
          </w:p>
        </w:tc>
        <w:tc>
          <w:tcPr>
            <w:tcW w:w="6855" w:type="dxa"/>
            <w:vAlign w:val="center"/>
          </w:tcPr>
          <w:p w14:paraId="3AC4851E" w14:textId="77777777" w:rsidR="000911D7" w:rsidRPr="000911D7" w:rsidRDefault="000911D7" w:rsidP="000911D7">
            <w:pPr>
              <w:rPr>
                <w:color w:val="000000"/>
                <w:sz w:val="28"/>
                <w:szCs w:val="28"/>
              </w:rPr>
            </w:pPr>
            <w:r w:rsidRPr="000911D7">
              <w:rPr>
                <w:color w:val="000000"/>
                <w:sz w:val="28"/>
                <w:szCs w:val="28"/>
              </w:rPr>
              <w:t>Расходы на обучение персонала</w:t>
            </w:r>
          </w:p>
        </w:tc>
        <w:tc>
          <w:tcPr>
            <w:tcW w:w="2552" w:type="dxa"/>
            <w:vAlign w:val="center"/>
          </w:tcPr>
          <w:p w14:paraId="2033AA1D" w14:textId="77777777" w:rsidR="000911D7" w:rsidRPr="000911D7" w:rsidRDefault="000911D7" w:rsidP="000911D7">
            <w:pPr>
              <w:jc w:val="center"/>
              <w:rPr>
                <w:sz w:val="28"/>
                <w:szCs w:val="28"/>
              </w:rPr>
            </w:pPr>
            <w:r w:rsidRPr="000911D7">
              <w:rPr>
                <w:sz w:val="28"/>
                <w:szCs w:val="28"/>
              </w:rPr>
              <w:t>52,48</w:t>
            </w:r>
          </w:p>
        </w:tc>
      </w:tr>
      <w:tr w:rsidR="000911D7" w:rsidRPr="000911D7" w14:paraId="3FD9074B" w14:textId="77777777" w:rsidTr="00153617">
        <w:trPr>
          <w:trHeight w:val="360"/>
        </w:trPr>
        <w:tc>
          <w:tcPr>
            <w:tcW w:w="653" w:type="dxa"/>
            <w:vAlign w:val="center"/>
          </w:tcPr>
          <w:p w14:paraId="3F186CB9" w14:textId="77777777" w:rsidR="000911D7" w:rsidRPr="000911D7" w:rsidRDefault="000911D7" w:rsidP="000911D7">
            <w:pPr>
              <w:jc w:val="center"/>
              <w:rPr>
                <w:color w:val="000000"/>
                <w:sz w:val="28"/>
                <w:szCs w:val="28"/>
              </w:rPr>
            </w:pPr>
            <w:r w:rsidRPr="000911D7">
              <w:rPr>
                <w:color w:val="000000"/>
                <w:sz w:val="28"/>
                <w:szCs w:val="28"/>
              </w:rPr>
              <w:t>8</w:t>
            </w:r>
          </w:p>
        </w:tc>
        <w:tc>
          <w:tcPr>
            <w:tcW w:w="6855" w:type="dxa"/>
            <w:vAlign w:val="center"/>
          </w:tcPr>
          <w:p w14:paraId="270FC575" w14:textId="77777777" w:rsidR="000911D7" w:rsidRPr="000911D7" w:rsidRDefault="000911D7" w:rsidP="000911D7">
            <w:pPr>
              <w:rPr>
                <w:color w:val="000000"/>
                <w:sz w:val="28"/>
                <w:szCs w:val="28"/>
              </w:rPr>
            </w:pPr>
            <w:r w:rsidRPr="000911D7">
              <w:rPr>
                <w:color w:val="000000"/>
                <w:sz w:val="28"/>
                <w:szCs w:val="28"/>
              </w:rPr>
              <w:t>Арендная плата</w:t>
            </w:r>
          </w:p>
        </w:tc>
        <w:tc>
          <w:tcPr>
            <w:tcW w:w="2552" w:type="dxa"/>
            <w:vAlign w:val="center"/>
          </w:tcPr>
          <w:p w14:paraId="2316E196" w14:textId="77777777" w:rsidR="000911D7" w:rsidRPr="000911D7" w:rsidRDefault="000911D7" w:rsidP="000911D7">
            <w:pPr>
              <w:jc w:val="center"/>
              <w:rPr>
                <w:sz w:val="28"/>
                <w:szCs w:val="28"/>
              </w:rPr>
            </w:pPr>
            <w:r w:rsidRPr="000911D7">
              <w:rPr>
                <w:sz w:val="28"/>
                <w:szCs w:val="28"/>
              </w:rPr>
              <w:t>46,26</w:t>
            </w:r>
          </w:p>
        </w:tc>
      </w:tr>
      <w:tr w:rsidR="000911D7" w:rsidRPr="000911D7" w14:paraId="6B73ECA5" w14:textId="77777777" w:rsidTr="00153617">
        <w:trPr>
          <w:trHeight w:val="360"/>
        </w:trPr>
        <w:tc>
          <w:tcPr>
            <w:tcW w:w="653" w:type="dxa"/>
            <w:vAlign w:val="center"/>
          </w:tcPr>
          <w:p w14:paraId="03F98CE2" w14:textId="77777777" w:rsidR="000911D7" w:rsidRPr="000911D7" w:rsidRDefault="000911D7" w:rsidP="000911D7">
            <w:pPr>
              <w:jc w:val="center"/>
              <w:rPr>
                <w:color w:val="000000"/>
                <w:sz w:val="28"/>
                <w:szCs w:val="28"/>
              </w:rPr>
            </w:pPr>
            <w:r w:rsidRPr="000911D7">
              <w:rPr>
                <w:color w:val="000000"/>
                <w:sz w:val="28"/>
                <w:szCs w:val="28"/>
              </w:rPr>
              <w:t>9</w:t>
            </w:r>
          </w:p>
        </w:tc>
        <w:tc>
          <w:tcPr>
            <w:tcW w:w="6855" w:type="dxa"/>
            <w:vAlign w:val="center"/>
          </w:tcPr>
          <w:p w14:paraId="179E7C44" w14:textId="77777777" w:rsidR="000911D7" w:rsidRPr="000911D7" w:rsidRDefault="000911D7" w:rsidP="000911D7">
            <w:pPr>
              <w:rPr>
                <w:color w:val="000000"/>
                <w:sz w:val="28"/>
                <w:szCs w:val="28"/>
              </w:rPr>
            </w:pPr>
            <w:r w:rsidRPr="000911D7">
              <w:rPr>
                <w:color w:val="000000"/>
                <w:sz w:val="28"/>
                <w:szCs w:val="28"/>
              </w:rPr>
              <w:t>Другие расходы</w:t>
            </w:r>
          </w:p>
        </w:tc>
        <w:tc>
          <w:tcPr>
            <w:tcW w:w="2552" w:type="dxa"/>
            <w:vAlign w:val="center"/>
          </w:tcPr>
          <w:p w14:paraId="3611FF17" w14:textId="77777777" w:rsidR="000911D7" w:rsidRPr="000911D7" w:rsidRDefault="000911D7" w:rsidP="000911D7">
            <w:pPr>
              <w:jc w:val="center"/>
              <w:rPr>
                <w:sz w:val="28"/>
                <w:szCs w:val="28"/>
              </w:rPr>
            </w:pPr>
            <w:r w:rsidRPr="000911D7">
              <w:rPr>
                <w:sz w:val="28"/>
                <w:szCs w:val="28"/>
              </w:rPr>
              <w:t>3 254,51</w:t>
            </w:r>
          </w:p>
        </w:tc>
      </w:tr>
      <w:tr w:rsidR="000911D7" w:rsidRPr="000911D7" w14:paraId="4D1B19F9" w14:textId="77777777" w:rsidTr="00153617">
        <w:trPr>
          <w:trHeight w:val="445"/>
        </w:trPr>
        <w:tc>
          <w:tcPr>
            <w:tcW w:w="653" w:type="dxa"/>
            <w:vAlign w:val="center"/>
          </w:tcPr>
          <w:p w14:paraId="594A673B" w14:textId="77777777" w:rsidR="000911D7" w:rsidRPr="000911D7" w:rsidRDefault="000911D7" w:rsidP="000911D7">
            <w:pPr>
              <w:jc w:val="center"/>
              <w:rPr>
                <w:color w:val="000000"/>
                <w:sz w:val="28"/>
                <w:szCs w:val="28"/>
              </w:rPr>
            </w:pPr>
          </w:p>
        </w:tc>
        <w:tc>
          <w:tcPr>
            <w:tcW w:w="6855" w:type="dxa"/>
            <w:vAlign w:val="center"/>
          </w:tcPr>
          <w:p w14:paraId="166734DA" w14:textId="77777777" w:rsidR="000911D7" w:rsidRPr="000911D7" w:rsidRDefault="000911D7" w:rsidP="000911D7">
            <w:pPr>
              <w:rPr>
                <w:color w:val="000000"/>
                <w:sz w:val="28"/>
                <w:szCs w:val="28"/>
              </w:rPr>
            </w:pPr>
            <w:r w:rsidRPr="000911D7">
              <w:rPr>
                <w:color w:val="000000"/>
                <w:sz w:val="28"/>
                <w:szCs w:val="28"/>
              </w:rPr>
              <w:t>ИТОГО уровень операционных расходов</w:t>
            </w:r>
          </w:p>
        </w:tc>
        <w:tc>
          <w:tcPr>
            <w:tcW w:w="2552" w:type="dxa"/>
            <w:vAlign w:val="center"/>
          </w:tcPr>
          <w:p w14:paraId="106350B0" w14:textId="77777777" w:rsidR="000911D7" w:rsidRPr="000911D7" w:rsidRDefault="000911D7" w:rsidP="000911D7">
            <w:pPr>
              <w:jc w:val="center"/>
              <w:rPr>
                <w:sz w:val="28"/>
                <w:szCs w:val="28"/>
              </w:rPr>
            </w:pPr>
            <w:r w:rsidRPr="000911D7">
              <w:rPr>
                <w:sz w:val="28"/>
                <w:szCs w:val="28"/>
              </w:rPr>
              <w:t>88 898,26</w:t>
            </w:r>
          </w:p>
        </w:tc>
      </w:tr>
    </w:tbl>
    <w:p w14:paraId="23C03B7A" w14:textId="77777777" w:rsidR="000911D7" w:rsidRPr="000911D7" w:rsidRDefault="000911D7" w:rsidP="000911D7">
      <w:pPr>
        <w:jc w:val="both"/>
        <w:rPr>
          <w:color w:val="000000"/>
          <w:sz w:val="28"/>
          <w:szCs w:val="28"/>
        </w:rPr>
      </w:pPr>
    </w:p>
    <w:p w14:paraId="20B67EE1" w14:textId="77777777" w:rsidR="000911D7" w:rsidRPr="000911D7" w:rsidRDefault="000911D7" w:rsidP="000911D7">
      <w:pPr>
        <w:jc w:val="both"/>
        <w:rPr>
          <w:color w:val="000000"/>
          <w:sz w:val="28"/>
          <w:szCs w:val="28"/>
        </w:rPr>
      </w:pPr>
    </w:p>
    <w:p w14:paraId="142E4320" w14:textId="77777777" w:rsidR="000911D7" w:rsidRPr="000911D7" w:rsidRDefault="000911D7" w:rsidP="000911D7">
      <w:pPr>
        <w:keepNext/>
        <w:outlineLvl w:val="1"/>
        <w:rPr>
          <w:b/>
          <w:color w:val="000000"/>
          <w:sz w:val="28"/>
          <w:szCs w:val="28"/>
        </w:rPr>
      </w:pPr>
      <w:bookmarkStart w:id="60" w:name="_Toc58251820"/>
      <w:bookmarkStart w:id="61" w:name="_Toc91666964"/>
      <w:r w:rsidRPr="000911D7">
        <w:rPr>
          <w:b/>
          <w:color w:val="000000"/>
          <w:sz w:val="28"/>
          <w:szCs w:val="28"/>
        </w:rPr>
        <w:t>4.2 Неподконтрольные расходы</w:t>
      </w:r>
      <w:bookmarkEnd w:id="60"/>
      <w:bookmarkEnd w:id="61"/>
    </w:p>
    <w:p w14:paraId="4DD1DDBE" w14:textId="77777777" w:rsidR="000911D7" w:rsidRPr="000911D7" w:rsidRDefault="000911D7" w:rsidP="000911D7">
      <w:pPr>
        <w:rPr>
          <w:szCs w:val="20"/>
        </w:rPr>
      </w:pPr>
    </w:p>
    <w:p w14:paraId="0734A7EE" w14:textId="77777777" w:rsidR="000911D7" w:rsidRPr="000911D7" w:rsidRDefault="000911D7" w:rsidP="000911D7">
      <w:pPr>
        <w:keepNext/>
        <w:jc w:val="both"/>
        <w:outlineLvl w:val="1"/>
        <w:rPr>
          <w:b/>
          <w:color w:val="000000"/>
          <w:sz w:val="28"/>
          <w:szCs w:val="20"/>
        </w:rPr>
      </w:pPr>
      <w:bookmarkStart w:id="62" w:name="_Toc58251821"/>
      <w:bookmarkStart w:id="63" w:name="_Toc91666965"/>
      <w:r w:rsidRPr="000911D7">
        <w:rPr>
          <w:b/>
          <w:color w:val="000000"/>
          <w:sz w:val="28"/>
          <w:szCs w:val="20"/>
        </w:rPr>
        <w:t>4.2.1 расходы на оплату услуг, оказываемых организациями, осуществляющими регулируемые виды деятельности</w:t>
      </w:r>
      <w:bookmarkEnd w:id="62"/>
      <w:bookmarkEnd w:id="63"/>
    </w:p>
    <w:p w14:paraId="0A1B0A24" w14:textId="77777777" w:rsidR="000911D7" w:rsidRPr="000911D7" w:rsidRDefault="000911D7" w:rsidP="000911D7">
      <w:pPr>
        <w:ind w:firstLine="709"/>
        <w:jc w:val="both"/>
        <w:rPr>
          <w:sz w:val="28"/>
          <w:szCs w:val="28"/>
        </w:rPr>
      </w:pPr>
      <w:r w:rsidRPr="000911D7">
        <w:rPr>
          <w:sz w:val="28"/>
          <w:szCs w:val="28"/>
        </w:rPr>
        <w:t>Предприятием заявлены расходы по статье в размере 544,68 тыс. руб. на объём отводимых стоков в 11,53 тыс. м</w:t>
      </w:r>
      <w:r w:rsidRPr="000911D7">
        <w:rPr>
          <w:sz w:val="28"/>
          <w:szCs w:val="28"/>
          <w:vertAlign w:val="superscript"/>
        </w:rPr>
        <w:t>3</w:t>
      </w:r>
      <w:r w:rsidRPr="000911D7">
        <w:rPr>
          <w:sz w:val="28"/>
          <w:szCs w:val="28"/>
        </w:rPr>
        <w:t>.</w:t>
      </w:r>
    </w:p>
    <w:p w14:paraId="4A60AECA" w14:textId="77777777" w:rsidR="000911D7" w:rsidRPr="000911D7" w:rsidRDefault="000911D7" w:rsidP="000911D7">
      <w:pPr>
        <w:ind w:firstLine="709"/>
        <w:jc w:val="both"/>
        <w:rPr>
          <w:rFonts w:eastAsia="Calibri"/>
          <w:sz w:val="28"/>
          <w:szCs w:val="28"/>
          <w:lang w:eastAsia="en-US"/>
        </w:rPr>
      </w:pPr>
      <w:r w:rsidRPr="000911D7">
        <w:rPr>
          <w:rFonts w:eastAsia="Calibri"/>
          <w:sz w:val="28"/>
          <w:szCs w:val="28"/>
          <w:lang w:eastAsia="en-US"/>
        </w:rPr>
        <w:t>Поставщиком услуг водоотведения является МУП Гурьевского муниципального района «УК ЖКХ». Тарифы утверждены постановлением РЭК Кузбасса от 17.12.2020 № 600 (в редакции постановления от 27.06.2023 № 66): с 01.01.2024 – 45,38 руб./м</w:t>
      </w:r>
      <w:r w:rsidRPr="000911D7">
        <w:rPr>
          <w:rFonts w:eastAsia="Calibri"/>
          <w:sz w:val="28"/>
          <w:szCs w:val="28"/>
          <w:vertAlign w:val="superscript"/>
          <w:lang w:eastAsia="en-US"/>
        </w:rPr>
        <w:t>3</w:t>
      </w:r>
      <w:r w:rsidRPr="000911D7">
        <w:rPr>
          <w:rFonts w:eastAsia="Calibri"/>
          <w:sz w:val="28"/>
          <w:szCs w:val="28"/>
          <w:lang w:eastAsia="en-US"/>
        </w:rPr>
        <w:t>, с 01.07.2024 – 47,51 руб./м</w:t>
      </w:r>
      <w:r w:rsidRPr="000911D7">
        <w:rPr>
          <w:rFonts w:eastAsia="Calibri"/>
          <w:sz w:val="28"/>
          <w:szCs w:val="28"/>
          <w:vertAlign w:val="superscript"/>
          <w:lang w:eastAsia="en-US"/>
        </w:rPr>
        <w:t>3</w:t>
      </w:r>
      <w:r w:rsidRPr="000911D7">
        <w:rPr>
          <w:rFonts w:eastAsia="Calibri"/>
          <w:sz w:val="28"/>
          <w:szCs w:val="28"/>
          <w:lang w:eastAsia="en-US"/>
        </w:rPr>
        <w:t xml:space="preserve">. </w:t>
      </w:r>
    </w:p>
    <w:p w14:paraId="7A1E5F8F" w14:textId="77777777" w:rsidR="000911D7" w:rsidRPr="000911D7" w:rsidRDefault="000911D7" w:rsidP="000911D7">
      <w:pPr>
        <w:ind w:firstLine="709"/>
        <w:jc w:val="both"/>
        <w:rPr>
          <w:rFonts w:eastAsia="Calibri"/>
          <w:sz w:val="28"/>
          <w:szCs w:val="28"/>
          <w:lang w:eastAsia="en-US"/>
        </w:rPr>
      </w:pPr>
      <w:r w:rsidRPr="000911D7">
        <w:rPr>
          <w:rFonts w:eastAsia="Calibri"/>
          <w:sz w:val="28"/>
          <w:szCs w:val="28"/>
          <w:lang w:eastAsia="en-US"/>
        </w:rPr>
        <w:t xml:space="preserve">В соответствии с </w:t>
      </w:r>
      <w:proofErr w:type="spellStart"/>
      <w:r w:rsidRPr="000911D7">
        <w:rPr>
          <w:rFonts w:eastAsia="Calibri"/>
          <w:sz w:val="28"/>
          <w:szCs w:val="28"/>
          <w:lang w:eastAsia="en-US"/>
        </w:rPr>
        <w:t>пп</w:t>
      </w:r>
      <w:proofErr w:type="spellEnd"/>
      <w:r w:rsidRPr="000911D7">
        <w:rPr>
          <w:rFonts w:eastAsia="Calibri"/>
          <w:sz w:val="28"/>
          <w:szCs w:val="28"/>
          <w:lang w:eastAsia="en-US"/>
        </w:rPr>
        <w:t xml:space="preserve">. а) п. 28 Постановления Правительства РФ от 22.10.2012 № 1075 «О ценообразовании в сфере теплоснабжения», экспертами выполнен расчёт, в соответствии с которым, расходы по статье составят 534,73 тыс. руб.: </w:t>
      </w:r>
      <w:bookmarkStart w:id="64" w:name="_Hlk152346627"/>
      <w:r w:rsidRPr="000911D7">
        <w:rPr>
          <w:rFonts w:eastAsia="Calibri"/>
          <w:sz w:val="28"/>
          <w:szCs w:val="28"/>
          <w:lang w:eastAsia="en-US"/>
        </w:rPr>
        <w:t>1 полугодие 2024 года – 6,13 м</w:t>
      </w:r>
      <w:r w:rsidRPr="000911D7">
        <w:rPr>
          <w:rFonts w:eastAsia="Calibri"/>
          <w:sz w:val="28"/>
          <w:szCs w:val="28"/>
          <w:vertAlign w:val="superscript"/>
          <w:lang w:eastAsia="en-US"/>
        </w:rPr>
        <w:t>3</w:t>
      </w:r>
      <w:r w:rsidRPr="000911D7">
        <w:rPr>
          <w:rFonts w:eastAsia="Calibri"/>
          <w:sz w:val="28"/>
          <w:szCs w:val="28"/>
          <w:lang w:eastAsia="en-US"/>
        </w:rPr>
        <w:t xml:space="preserve"> × 45,38 руб./м</w:t>
      </w:r>
      <w:r w:rsidRPr="000911D7">
        <w:rPr>
          <w:rFonts w:eastAsia="Calibri"/>
          <w:sz w:val="28"/>
          <w:szCs w:val="28"/>
          <w:vertAlign w:val="superscript"/>
          <w:lang w:eastAsia="en-US"/>
        </w:rPr>
        <w:t>3</w:t>
      </w:r>
      <w:r w:rsidRPr="000911D7">
        <w:rPr>
          <w:rFonts w:eastAsia="Calibri"/>
          <w:sz w:val="28"/>
          <w:szCs w:val="28"/>
          <w:lang w:eastAsia="en-US"/>
        </w:rPr>
        <w:t xml:space="preserve"> = 278,18 тыс. руб., 2 полугодие 2024 года – 5,40 м</w:t>
      </w:r>
      <w:r w:rsidRPr="000911D7">
        <w:rPr>
          <w:rFonts w:eastAsia="Calibri"/>
          <w:sz w:val="28"/>
          <w:szCs w:val="28"/>
          <w:vertAlign w:val="superscript"/>
          <w:lang w:eastAsia="en-US"/>
        </w:rPr>
        <w:t>3</w:t>
      </w:r>
      <w:r w:rsidRPr="000911D7">
        <w:rPr>
          <w:rFonts w:eastAsia="Calibri"/>
          <w:sz w:val="28"/>
          <w:szCs w:val="28"/>
          <w:lang w:eastAsia="en-US"/>
        </w:rPr>
        <w:t xml:space="preserve"> × 47,51 руб./м</w:t>
      </w:r>
      <w:r w:rsidRPr="000911D7">
        <w:rPr>
          <w:rFonts w:eastAsia="Calibri"/>
          <w:sz w:val="28"/>
          <w:szCs w:val="28"/>
          <w:vertAlign w:val="superscript"/>
          <w:lang w:eastAsia="en-US"/>
        </w:rPr>
        <w:t>3</w:t>
      </w:r>
      <w:r w:rsidRPr="000911D7">
        <w:rPr>
          <w:rFonts w:eastAsia="Calibri"/>
          <w:sz w:val="28"/>
          <w:szCs w:val="28"/>
          <w:lang w:eastAsia="en-US"/>
        </w:rPr>
        <w:t xml:space="preserve"> = 256,55 тыс. руб.</w:t>
      </w:r>
      <w:bookmarkEnd w:id="64"/>
    </w:p>
    <w:p w14:paraId="7A44EB87" w14:textId="77777777" w:rsidR="000911D7" w:rsidRPr="000911D7" w:rsidRDefault="000911D7" w:rsidP="000911D7">
      <w:pPr>
        <w:ind w:firstLine="851"/>
        <w:jc w:val="both"/>
        <w:rPr>
          <w:color w:val="000000"/>
          <w:sz w:val="28"/>
          <w:szCs w:val="28"/>
        </w:rPr>
      </w:pPr>
      <w:r w:rsidRPr="000911D7">
        <w:rPr>
          <w:color w:val="000000"/>
          <w:sz w:val="28"/>
          <w:szCs w:val="28"/>
        </w:rPr>
        <w:t>Корректировка затрат по статье на 2024 год относительно предложений предприятия в сторону снижения составила 9,95 тыс. руб. ввиду корректировки цены услуг водоотведения.</w:t>
      </w:r>
    </w:p>
    <w:p w14:paraId="410CA08A" w14:textId="77777777" w:rsidR="000911D7" w:rsidRPr="000911D7" w:rsidRDefault="000911D7" w:rsidP="000911D7">
      <w:pPr>
        <w:rPr>
          <w:szCs w:val="20"/>
        </w:rPr>
      </w:pPr>
    </w:p>
    <w:p w14:paraId="1C77A9C6" w14:textId="77777777" w:rsidR="000911D7" w:rsidRPr="000911D7" w:rsidRDefault="000911D7" w:rsidP="000911D7">
      <w:pPr>
        <w:keepNext/>
        <w:outlineLvl w:val="1"/>
        <w:rPr>
          <w:b/>
          <w:color w:val="000000"/>
          <w:sz w:val="28"/>
          <w:szCs w:val="20"/>
        </w:rPr>
      </w:pPr>
      <w:bookmarkStart w:id="65" w:name="_Toc58251822"/>
      <w:bookmarkStart w:id="66" w:name="_Toc91666966"/>
      <w:r w:rsidRPr="000911D7">
        <w:rPr>
          <w:b/>
          <w:color w:val="000000"/>
          <w:sz w:val="28"/>
          <w:szCs w:val="20"/>
        </w:rPr>
        <w:t>4.2.2 расходы на уплату налогов, сборов и других обязательных платежей</w:t>
      </w:r>
      <w:bookmarkEnd w:id="65"/>
      <w:bookmarkEnd w:id="66"/>
    </w:p>
    <w:p w14:paraId="35B8CA07" w14:textId="77777777" w:rsidR="000911D7" w:rsidRPr="000911D7" w:rsidRDefault="000911D7" w:rsidP="000911D7">
      <w:pPr>
        <w:rPr>
          <w:szCs w:val="20"/>
        </w:rPr>
      </w:pPr>
    </w:p>
    <w:p w14:paraId="0D2B31C2" w14:textId="77777777" w:rsidR="000911D7" w:rsidRPr="000911D7" w:rsidRDefault="000911D7" w:rsidP="000911D7">
      <w:pPr>
        <w:keepNext/>
        <w:outlineLvl w:val="1"/>
        <w:rPr>
          <w:b/>
          <w:color w:val="000000"/>
          <w:sz w:val="28"/>
          <w:szCs w:val="20"/>
        </w:rPr>
      </w:pPr>
      <w:bookmarkStart w:id="67" w:name="_Toc91666967"/>
      <w:r w:rsidRPr="000911D7">
        <w:rPr>
          <w:b/>
          <w:color w:val="000000"/>
          <w:sz w:val="28"/>
          <w:szCs w:val="20"/>
        </w:rPr>
        <w:t>4.2.2.1 арендная плата</w:t>
      </w:r>
      <w:bookmarkEnd w:id="67"/>
    </w:p>
    <w:p w14:paraId="4D209054" w14:textId="77777777" w:rsidR="000911D7" w:rsidRPr="000911D7" w:rsidRDefault="000911D7" w:rsidP="000911D7">
      <w:pPr>
        <w:ind w:firstLine="709"/>
        <w:jc w:val="both"/>
        <w:rPr>
          <w:color w:val="000000"/>
          <w:sz w:val="28"/>
          <w:szCs w:val="28"/>
        </w:rPr>
      </w:pPr>
      <w:r w:rsidRPr="000911D7">
        <w:rPr>
          <w:color w:val="000000"/>
          <w:sz w:val="28"/>
          <w:szCs w:val="28"/>
        </w:rPr>
        <w:t>Предприятием заявлены расходы по статье на уровне</w:t>
      </w:r>
      <w:r w:rsidRPr="000911D7">
        <w:rPr>
          <w:szCs w:val="20"/>
        </w:rPr>
        <w:t xml:space="preserve"> </w:t>
      </w:r>
      <w:r w:rsidRPr="000911D7">
        <w:rPr>
          <w:color w:val="000000"/>
          <w:sz w:val="28"/>
          <w:szCs w:val="28"/>
        </w:rPr>
        <w:t>23,25 тыс. руб. на аренду земли под котельными, переданными по концессионному соглашению.</w:t>
      </w:r>
    </w:p>
    <w:p w14:paraId="754DD0D6" w14:textId="77777777" w:rsidR="000911D7" w:rsidRPr="000911D7" w:rsidRDefault="000911D7" w:rsidP="000911D7">
      <w:pPr>
        <w:ind w:firstLine="709"/>
        <w:jc w:val="both"/>
        <w:rPr>
          <w:color w:val="000000"/>
          <w:sz w:val="28"/>
          <w:szCs w:val="28"/>
        </w:rPr>
      </w:pPr>
      <w:r w:rsidRPr="000911D7">
        <w:rPr>
          <w:color w:val="000000"/>
          <w:sz w:val="28"/>
          <w:szCs w:val="28"/>
        </w:rPr>
        <w:t>Экспертами выполнен расчёт расходов на аренду земли исходя из кадастровой стоимости 28 500,87 тыс. руб. и земельного налога в размере 0,3 % (Решение Совета народных депутатов Гурьевского муниципального округа от 18.11.2020 № 133). Таким образом по расчётам экспертов размер арендной платы составит 28 500,87 тыс. руб. × 0,03 % = 85,50 тыс. руб.</w:t>
      </w:r>
    </w:p>
    <w:p w14:paraId="45519847" w14:textId="77777777" w:rsidR="000911D7" w:rsidRPr="000911D7" w:rsidRDefault="000911D7" w:rsidP="000911D7">
      <w:pPr>
        <w:ind w:firstLine="851"/>
        <w:jc w:val="both"/>
        <w:rPr>
          <w:sz w:val="28"/>
          <w:szCs w:val="28"/>
        </w:rPr>
      </w:pPr>
      <w:r w:rsidRPr="000911D7">
        <w:rPr>
          <w:sz w:val="28"/>
          <w:szCs w:val="28"/>
        </w:rPr>
        <w:t xml:space="preserve">Таким образом, эксперты, руководствуясь статьёй 7 Федерального закона от 27.07.2010 № 190-ФЗ (ред. от 29.07.2018) «О теплоснабжении», предлагают согласиться с предложенным предприятием размером расходов по данной статье на </w:t>
      </w:r>
      <w:r w:rsidRPr="000911D7">
        <w:rPr>
          <w:sz w:val="28"/>
          <w:szCs w:val="28"/>
        </w:rPr>
        <w:lastRenderedPageBreak/>
        <w:t>уровне 23,25 тыс. руб., так как он не превышает экономически обоснованного уровня.</w:t>
      </w:r>
    </w:p>
    <w:p w14:paraId="664BC36B" w14:textId="77777777" w:rsidR="000911D7" w:rsidRPr="000911D7" w:rsidRDefault="000911D7" w:rsidP="000911D7">
      <w:pPr>
        <w:rPr>
          <w:szCs w:val="20"/>
        </w:rPr>
      </w:pPr>
    </w:p>
    <w:p w14:paraId="0394C1BB" w14:textId="77777777" w:rsidR="000911D7" w:rsidRPr="000911D7" w:rsidRDefault="000911D7" w:rsidP="000911D7">
      <w:pPr>
        <w:keepNext/>
        <w:outlineLvl w:val="1"/>
        <w:rPr>
          <w:b/>
          <w:color w:val="000000"/>
          <w:sz w:val="28"/>
          <w:szCs w:val="20"/>
        </w:rPr>
      </w:pPr>
      <w:bookmarkStart w:id="68" w:name="_Toc58251823"/>
      <w:bookmarkStart w:id="69" w:name="_Toc91666968"/>
      <w:r w:rsidRPr="000911D7">
        <w:rPr>
          <w:b/>
          <w:color w:val="000000"/>
          <w:sz w:val="28"/>
          <w:szCs w:val="20"/>
        </w:rPr>
        <w:t>4.2.2.2 плата за выбросы и сбросы загрязняющих веществ в окружающую среду в пределах установленных нормативов и (или) лимитов</w:t>
      </w:r>
      <w:bookmarkEnd w:id="68"/>
      <w:bookmarkEnd w:id="69"/>
    </w:p>
    <w:p w14:paraId="7CD8DEF3" w14:textId="77777777" w:rsidR="000911D7" w:rsidRPr="000911D7" w:rsidRDefault="000911D7" w:rsidP="000911D7">
      <w:pPr>
        <w:ind w:firstLine="709"/>
        <w:jc w:val="both"/>
        <w:rPr>
          <w:color w:val="000000"/>
          <w:sz w:val="28"/>
          <w:szCs w:val="28"/>
        </w:rPr>
      </w:pPr>
      <w:bookmarkStart w:id="70" w:name="_Hlk24026242"/>
      <w:r w:rsidRPr="000911D7">
        <w:rPr>
          <w:color w:val="000000"/>
          <w:sz w:val="28"/>
          <w:szCs w:val="28"/>
        </w:rPr>
        <w:t>Предприятием</w:t>
      </w:r>
      <w:bookmarkEnd w:id="70"/>
      <w:r w:rsidRPr="000911D7">
        <w:rPr>
          <w:color w:val="000000"/>
          <w:sz w:val="28"/>
          <w:szCs w:val="28"/>
        </w:rPr>
        <w:t xml:space="preserve"> заявлены расходы по статье в размере 136,03 тыс. руб.</w:t>
      </w:r>
    </w:p>
    <w:p w14:paraId="26EDFD13" w14:textId="77777777" w:rsidR="000911D7" w:rsidRPr="000911D7" w:rsidRDefault="000911D7" w:rsidP="000911D7">
      <w:pPr>
        <w:ind w:firstLine="709"/>
        <w:jc w:val="both"/>
        <w:rPr>
          <w:color w:val="000000"/>
          <w:sz w:val="28"/>
          <w:szCs w:val="28"/>
        </w:rPr>
      </w:pPr>
      <w:r w:rsidRPr="000911D7">
        <w:rPr>
          <w:color w:val="000000"/>
          <w:sz w:val="28"/>
          <w:szCs w:val="28"/>
        </w:rPr>
        <w:t xml:space="preserve">В соответствии с представленной декларацией о платы за негативное воздействие на окружающую среду сумма платы за выбросы в пределах ПДВ составит 44,48 тыс. руб. </w:t>
      </w:r>
    </w:p>
    <w:p w14:paraId="131291DB" w14:textId="77777777" w:rsidR="000911D7" w:rsidRPr="000911D7" w:rsidRDefault="000911D7" w:rsidP="000911D7">
      <w:pPr>
        <w:ind w:firstLine="851"/>
        <w:jc w:val="both"/>
        <w:rPr>
          <w:color w:val="000000"/>
          <w:sz w:val="28"/>
          <w:szCs w:val="28"/>
        </w:rPr>
      </w:pPr>
      <w:r w:rsidRPr="000911D7">
        <w:rPr>
          <w:color w:val="000000"/>
          <w:sz w:val="28"/>
          <w:szCs w:val="28"/>
        </w:rPr>
        <w:t>Таким образом, проанализировав представленные материалы, эксперты предлагают включить в расходы затраты в размере 44,48 тыс. руб.</w:t>
      </w:r>
    </w:p>
    <w:p w14:paraId="4A722AC4" w14:textId="77777777" w:rsidR="000911D7" w:rsidRPr="000911D7" w:rsidRDefault="000911D7" w:rsidP="000911D7">
      <w:pPr>
        <w:ind w:firstLine="851"/>
        <w:jc w:val="both"/>
        <w:rPr>
          <w:color w:val="000000"/>
          <w:sz w:val="28"/>
          <w:szCs w:val="28"/>
        </w:rPr>
      </w:pPr>
      <w:bookmarkStart w:id="71" w:name="_Hlk152342127"/>
      <w:r w:rsidRPr="000911D7">
        <w:rPr>
          <w:color w:val="000000"/>
          <w:sz w:val="28"/>
          <w:szCs w:val="28"/>
        </w:rPr>
        <w:t>Корректировка затрат по статье на 2024 год относительно предложений предприятия в сторону снижения составила 91,55 тыс. руб. ввиду исключения из расчёта платы за выбросы сверх лимита.</w:t>
      </w:r>
    </w:p>
    <w:bookmarkEnd w:id="71"/>
    <w:p w14:paraId="18DF817D" w14:textId="77777777" w:rsidR="000911D7" w:rsidRPr="000911D7" w:rsidRDefault="000911D7" w:rsidP="000911D7">
      <w:pPr>
        <w:ind w:firstLine="851"/>
        <w:jc w:val="both"/>
        <w:rPr>
          <w:color w:val="000000"/>
          <w:sz w:val="28"/>
          <w:szCs w:val="28"/>
        </w:rPr>
      </w:pPr>
    </w:p>
    <w:p w14:paraId="51775B8C" w14:textId="77777777" w:rsidR="000911D7" w:rsidRPr="000911D7" w:rsidRDefault="000911D7" w:rsidP="000911D7">
      <w:pPr>
        <w:keepNext/>
        <w:outlineLvl w:val="1"/>
        <w:rPr>
          <w:b/>
          <w:color w:val="000000"/>
          <w:sz w:val="28"/>
          <w:szCs w:val="20"/>
        </w:rPr>
      </w:pPr>
      <w:bookmarkStart w:id="72" w:name="_Toc58251824"/>
      <w:bookmarkStart w:id="73" w:name="_Toc91666969"/>
      <w:r w:rsidRPr="000911D7">
        <w:rPr>
          <w:b/>
          <w:color w:val="000000"/>
          <w:sz w:val="28"/>
          <w:szCs w:val="20"/>
        </w:rPr>
        <w:t>4.2.2.3 расходы на обязательное страхование</w:t>
      </w:r>
      <w:bookmarkEnd w:id="72"/>
      <w:bookmarkEnd w:id="73"/>
    </w:p>
    <w:p w14:paraId="6AFFDA1B" w14:textId="77777777" w:rsidR="000911D7" w:rsidRPr="000911D7" w:rsidRDefault="000911D7" w:rsidP="000911D7">
      <w:pPr>
        <w:ind w:firstLine="709"/>
        <w:jc w:val="both"/>
        <w:rPr>
          <w:color w:val="000000"/>
          <w:sz w:val="28"/>
          <w:szCs w:val="20"/>
        </w:rPr>
      </w:pPr>
      <w:r w:rsidRPr="000911D7">
        <w:rPr>
          <w:color w:val="000000"/>
          <w:sz w:val="28"/>
          <w:szCs w:val="20"/>
        </w:rPr>
        <w:t>Предприятием заявлены расходы по статье в размере 9,99 тыс. руб.</w:t>
      </w:r>
    </w:p>
    <w:p w14:paraId="745F2C40" w14:textId="77777777" w:rsidR="000911D7" w:rsidRPr="000911D7" w:rsidRDefault="000911D7" w:rsidP="000911D7">
      <w:pPr>
        <w:ind w:firstLine="709"/>
        <w:jc w:val="both"/>
        <w:rPr>
          <w:color w:val="000000"/>
          <w:sz w:val="28"/>
          <w:szCs w:val="20"/>
        </w:rPr>
      </w:pPr>
      <w:r w:rsidRPr="000911D7">
        <w:rPr>
          <w:color w:val="000000"/>
          <w:sz w:val="28"/>
          <w:szCs w:val="20"/>
        </w:rPr>
        <w:t xml:space="preserve">В соответствии с </w:t>
      </w:r>
      <w:proofErr w:type="spellStart"/>
      <w:r w:rsidRPr="000911D7">
        <w:rPr>
          <w:color w:val="000000"/>
          <w:sz w:val="28"/>
          <w:szCs w:val="20"/>
        </w:rPr>
        <w:t>пп</w:t>
      </w:r>
      <w:proofErr w:type="spellEnd"/>
      <w:r w:rsidRPr="000911D7">
        <w:rPr>
          <w:color w:val="000000"/>
          <w:sz w:val="28"/>
          <w:szCs w:val="20"/>
        </w:rPr>
        <w:t>. в) п. 28 Постановления Правительства РФ от 22.10.2012 № 1075 «О ценообразовании в сфере теплоснабжения», экспертами выполнен расчёт, в соответствии с которым, расходы по статье составят 10,21 тыс. руб., исходя из представленного полиса страхования и акту выполненных работ-услуг с ПАО СК «Росгосстрах» за 2022 год в размере 9,00 тыс. руб. с учётом ИПЦ на 2023 и 2024 годы в 105,8 % и 107,2 % соответственно.</w:t>
      </w:r>
    </w:p>
    <w:p w14:paraId="02318991" w14:textId="77777777" w:rsidR="000911D7" w:rsidRPr="000911D7" w:rsidRDefault="000911D7" w:rsidP="000911D7">
      <w:pPr>
        <w:ind w:firstLine="851"/>
        <w:jc w:val="both"/>
        <w:rPr>
          <w:sz w:val="28"/>
          <w:szCs w:val="28"/>
        </w:rPr>
      </w:pPr>
      <w:r w:rsidRPr="000911D7">
        <w:rPr>
          <w:sz w:val="28"/>
          <w:szCs w:val="28"/>
        </w:rPr>
        <w:t>Таким образом, эксперты, руководствуясь статьёй 7 Федерального закона от 27.07.2010 № 190-ФЗ (ред. от 29.07.2018) «О теплоснабжении», предлагают согласиться с предложенным предприятием размером расходов по данной статье на уровне 9,99 тыс. руб., так как он не превышает экономически обоснованного уровня.</w:t>
      </w:r>
    </w:p>
    <w:p w14:paraId="41772BF5" w14:textId="77777777" w:rsidR="000911D7" w:rsidRPr="000911D7" w:rsidRDefault="000911D7" w:rsidP="000911D7">
      <w:pPr>
        <w:rPr>
          <w:szCs w:val="20"/>
        </w:rPr>
      </w:pPr>
    </w:p>
    <w:p w14:paraId="13DE3D43" w14:textId="77777777" w:rsidR="000911D7" w:rsidRPr="000911D7" w:rsidRDefault="000911D7" w:rsidP="000911D7">
      <w:pPr>
        <w:keepNext/>
        <w:outlineLvl w:val="1"/>
        <w:rPr>
          <w:b/>
          <w:color w:val="000000"/>
          <w:sz w:val="28"/>
          <w:szCs w:val="20"/>
        </w:rPr>
      </w:pPr>
      <w:bookmarkStart w:id="74" w:name="_Toc91666970"/>
      <w:bookmarkStart w:id="75" w:name="_Toc58251825"/>
      <w:r w:rsidRPr="000911D7">
        <w:rPr>
          <w:b/>
          <w:color w:val="000000"/>
          <w:sz w:val="28"/>
          <w:szCs w:val="20"/>
        </w:rPr>
        <w:t>4.2.2.4 налог на имущество</w:t>
      </w:r>
      <w:bookmarkEnd w:id="74"/>
    </w:p>
    <w:p w14:paraId="4FE0E2FE" w14:textId="77777777" w:rsidR="000911D7" w:rsidRPr="000911D7" w:rsidRDefault="000911D7" w:rsidP="000911D7">
      <w:pPr>
        <w:ind w:firstLine="720"/>
        <w:jc w:val="both"/>
        <w:rPr>
          <w:snapToGrid w:val="0"/>
          <w:color w:val="000000"/>
          <w:sz w:val="28"/>
          <w:szCs w:val="28"/>
        </w:rPr>
      </w:pPr>
      <w:r w:rsidRPr="000911D7">
        <w:rPr>
          <w:snapToGrid w:val="0"/>
          <w:color w:val="000000"/>
          <w:sz w:val="28"/>
          <w:szCs w:val="28"/>
        </w:rPr>
        <w:t>Предприятием заявлены расходы по статье в размере 1 818,79 тыс. руб.</w:t>
      </w:r>
    </w:p>
    <w:p w14:paraId="01711833" w14:textId="77777777" w:rsidR="000911D7" w:rsidRPr="000911D7" w:rsidRDefault="000911D7" w:rsidP="000911D7">
      <w:pPr>
        <w:ind w:firstLine="720"/>
        <w:jc w:val="both"/>
        <w:rPr>
          <w:snapToGrid w:val="0"/>
          <w:color w:val="000000"/>
          <w:sz w:val="28"/>
          <w:szCs w:val="28"/>
        </w:rPr>
      </w:pPr>
      <w:r w:rsidRPr="000911D7">
        <w:rPr>
          <w:snapToGrid w:val="0"/>
          <w:color w:val="000000"/>
          <w:sz w:val="28"/>
          <w:szCs w:val="28"/>
        </w:rPr>
        <w:t xml:space="preserve">На территории Кемеровской области налог на имущество введен в действие Законом Кемеровской области от 26.11.2003 №60-ОЗ. </w:t>
      </w:r>
    </w:p>
    <w:p w14:paraId="6AB9FB8C" w14:textId="77777777" w:rsidR="000911D7" w:rsidRPr="000911D7" w:rsidRDefault="000911D7" w:rsidP="000911D7">
      <w:pPr>
        <w:ind w:firstLine="851"/>
        <w:jc w:val="both"/>
        <w:rPr>
          <w:color w:val="000000"/>
          <w:sz w:val="28"/>
          <w:szCs w:val="28"/>
        </w:rPr>
      </w:pPr>
      <w:r w:rsidRPr="000911D7">
        <w:rPr>
          <w:snapToGrid w:val="0"/>
          <w:color w:val="000000"/>
          <w:sz w:val="28"/>
          <w:szCs w:val="28"/>
        </w:rPr>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p>
    <w:p w14:paraId="7BF40B57" w14:textId="77777777" w:rsidR="000911D7" w:rsidRPr="000911D7" w:rsidRDefault="000911D7" w:rsidP="000911D7">
      <w:pPr>
        <w:ind w:firstLine="709"/>
        <w:jc w:val="both"/>
        <w:rPr>
          <w:color w:val="000000"/>
          <w:sz w:val="28"/>
          <w:szCs w:val="28"/>
        </w:rPr>
      </w:pPr>
      <w:r w:rsidRPr="000911D7">
        <w:rPr>
          <w:color w:val="000000"/>
          <w:sz w:val="28"/>
          <w:szCs w:val="28"/>
        </w:rPr>
        <w:t>Налогом на имущество организации облагается только недвижимое имущество и состоит из налога на имущество, полученного в концессию и налога на имущество с вновь введенных объектов, согласно инвестиционной программе.</w:t>
      </w:r>
    </w:p>
    <w:p w14:paraId="5C63F9F8" w14:textId="77777777" w:rsidR="000911D7" w:rsidRPr="000911D7" w:rsidRDefault="000911D7" w:rsidP="000911D7">
      <w:pPr>
        <w:ind w:firstLine="709"/>
        <w:jc w:val="both"/>
        <w:rPr>
          <w:snapToGrid w:val="0"/>
          <w:color w:val="000000"/>
          <w:sz w:val="28"/>
          <w:szCs w:val="28"/>
        </w:rPr>
      </w:pPr>
      <w:r w:rsidRPr="000911D7">
        <w:rPr>
          <w:sz w:val="28"/>
          <w:szCs w:val="28"/>
        </w:rPr>
        <w:t xml:space="preserve">Эксперты, проанализировав представленные обосновывающие документы </w:t>
      </w:r>
      <w:r w:rsidRPr="000911D7">
        <w:rPr>
          <w:snapToGrid w:val="0"/>
          <w:color w:val="000000"/>
          <w:sz w:val="28"/>
          <w:szCs w:val="28"/>
        </w:rPr>
        <w:t>считают экономически обоснованным включить затраты на уплату налога на 2024 год на</w:t>
      </w:r>
      <w:r w:rsidRPr="000911D7">
        <w:rPr>
          <w:snapToGrid w:val="0"/>
          <w:sz w:val="28"/>
          <w:szCs w:val="28"/>
        </w:rPr>
        <w:t xml:space="preserve"> </w:t>
      </w:r>
      <w:r w:rsidRPr="000911D7">
        <w:rPr>
          <w:snapToGrid w:val="0"/>
          <w:color w:val="000000"/>
          <w:sz w:val="28"/>
          <w:szCs w:val="28"/>
        </w:rPr>
        <w:t>недвижимое имущество исходя из фактических расходов, понесённых предприятием в 2022 году, согласно представленной налоговой декларации. Таким образом, расходы по статье на 2024 год составят 740,45 тыс. руб.</w:t>
      </w:r>
    </w:p>
    <w:p w14:paraId="0279988E" w14:textId="77777777" w:rsidR="000911D7" w:rsidRPr="000911D7" w:rsidRDefault="000911D7" w:rsidP="000911D7">
      <w:pPr>
        <w:ind w:firstLine="709"/>
        <w:jc w:val="both"/>
        <w:rPr>
          <w:szCs w:val="20"/>
        </w:rPr>
      </w:pPr>
      <w:r w:rsidRPr="000911D7">
        <w:rPr>
          <w:snapToGrid w:val="0"/>
          <w:color w:val="000000"/>
          <w:sz w:val="28"/>
          <w:szCs w:val="28"/>
        </w:rPr>
        <w:lastRenderedPageBreak/>
        <w:t>Корректировка затрат по статье на 2024 год относительно предложений предприятия в сторону снижения составила 1 078,34тыс. руб.</w:t>
      </w:r>
    </w:p>
    <w:p w14:paraId="0DDE43ED" w14:textId="77777777" w:rsidR="000911D7" w:rsidRPr="000911D7" w:rsidRDefault="000911D7" w:rsidP="000911D7">
      <w:pPr>
        <w:rPr>
          <w:szCs w:val="20"/>
        </w:rPr>
      </w:pPr>
    </w:p>
    <w:p w14:paraId="22E08164" w14:textId="77777777" w:rsidR="000911D7" w:rsidRPr="000911D7" w:rsidRDefault="000911D7" w:rsidP="000911D7">
      <w:pPr>
        <w:keepNext/>
        <w:outlineLvl w:val="1"/>
        <w:rPr>
          <w:b/>
          <w:color w:val="000000"/>
          <w:sz w:val="28"/>
          <w:szCs w:val="20"/>
        </w:rPr>
      </w:pPr>
      <w:bookmarkStart w:id="76" w:name="_Toc91666971"/>
      <w:r w:rsidRPr="000911D7">
        <w:rPr>
          <w:b/>
          <w:color w:val="000000"/>
          <w:sz w:val="28"/>
          <w:szCs w:val="20"/>
        </w:rPr>
        <w:t>4.2.3 отчисления на социальные нужды</w:t>
      </w:r>
      <w:bookmarkEnd w:id="75"/>
      <w:bookmarkEnd w:id="76"/>
    </w:p>
    <w:p w14:paraId="19D09CD7" w14:textId="77777777" w:rsidR="000911D7" w:rsidRPr="000911D7" w:rsidRDefault="000911D7" w:rsidP="000911D7">
      <w:pPr>
        <w:ind w:firstLine="709"/>
        <w:jc w:val="both"/>
        <w:rPr>
          <w:color w:val="000000"/>
          <w:sz w:val="28"/>
          <w:szCs w:val="28"/>
        </w:rPr>
      </w:pPr>
      <w:r w:rsidRPr="000911D7">
        <w:rPr>
          <w:color w:val="000000"/>
          <w:sz w:val="28"/>
          <w:szCs w:val="28"/>
        </w:rPr>
        <w:t>Предприятием заявлены расходы по статье в размере 16 646,33 тыс. руб., в том числе ППП – 14 147,86 тыс. руб., АУП – 2 498,47 тыс. руб.</w:t>
      </w:r>
    </w:p>
    <w:p w14:paraId="731DB0D4" w14:textId="77777777" w:rsidR="000911D7" w:rsidRPr="000911D7" w:rsidRDefault="000911D7" w:rsidP="000911D7">
      <w:pPr>
        <w:ind w:firstLine="709"/>
        <w:jc w:val="both"/>
        <w:rPr>
          <w:color w:val="000000"/>
          <w:sz w:val="28"/>
          <w:szCs w:val="28"/>
        </w:rPr>
      </w:pPr>
      <w:r w:rsidRPr="000911D7">
        <w:rPr>
          <w:color w:val="000000"/>
          <w:sz w:val="28"/>
          <w:szCs w:val="28"/>
        </w:rPr>
        <w:t>Экспертами отчисления на социальные нужды рассчитаны на основании Федерального закона от 24.07.2009 № 212 – ФЗ в размере 30%, а также на обязательное социальное страхование от несчастных случаев на производстве и профессиональных заболеваний, в соответствии с Федеральным законом от 30.11.2011 № 356 – ФЗ (0,2%)</w:t>
      </w:r>
      <w:r w:rsidRPr="000911D7">
        <w:rPr>
          <w:szCs w:val="20"/>
        </w:rPr>
        <w:t xml:space="preserve"> </w:t>
      </w:r>
      <w:r w:rsidRPr="000911D7">
        <w:rPr>
          <w:color w:val="000000"/>
          <w:sz w:val="28"/>
          <w:szCs w:val="28"/>
        </w:rPr>
        <w:t>от ФОТ рассчитанного в операционных расходах.</w:t>
      </w:r>
    </w:p>
    <w:p w14:paraId="5515B538" w14:textId="77777777" w:rsidR="000911D7" w:rsidRPr="000911D7" w:rsidRDefault="000911D7" w:rsidP="000911D7">
      <w:pPr>
        <w:ind w:firstLine="851"/>
        <w:jc w:val="both"/>
        <w:rPr>
          <w:color w:val="000000"/>
          <w:sz w:val="28"/>
          <w:szCs w:val="28"/>
        </w:rPr>
      </w:pPr>
      <w:r w:rsidRPr="000911D7">
        <w:rPr>
          <w:color w:val="000000"/>
          <w:sz w:val="28"/>
          <w:szCs w:val="28"/>
        </w:rPr>
        <w:t>Экспертами отчисления на социальные нужды рассчитаны на основании Федерального закона от 24.07.2009 № 212 – ФЗ в размере 30%, на обязательное социальное страхование от несчастных случаев на производстве и профессиональных заболеваний в соответствии с Федеральным законом от 30.11.2011 № 356 – ФЗ (0,2%) от ФОТ рассчитанного в операционных расходах, а также дополнительных страховых взносов для работодателей, имеющих рабочие места с вредными и опасными производствами.</w:t>
      </w:r>
    </w:p>
    <w:p w14:paraId="3CD5F717" w14:textId="77777777" w:rsidR="000911D7" w:rsidRPr="000911D7" w:rsidRDefault="000911D7" w:rsidP="000911D7">
      <w:pPr>
        <w:ind w:firstLine="851"/>
        <w:jc w:val="both"/>
        <w:rPr>
          <w:color w:val="000000"/>
          <w:sz w:val="28"/>
          <w:szCs w:val="28"/>
        </w:rPr>
      </w:pPr>
      <w:r w:rsidRPr="000911D7">
        <w:rPr>
          <w:color w:val="000000"/>
          <w:sz w:val="28"/>
          <w:szCs w:val="28"/>
        </w:rPr>
        <w:t>В соответствии с проведённой специальной оценкой труда дополнительные страховые взносы составят: для ППП – 4 %, для АУП – 2 %.</w:t>
      </w:r>
    </w:p>
    <w:p w14:paraId="77750DB6" w14:textId="77777777" w:rsidR="000911D7" w:rsidRPr="000911D7" w:rsidRDefault="000911D7" w:rsidP="000911D7">
      <w:pPr>
        <w:ind w:firstLine="851"/>
        <w:jc w:val="both"/>
        <w:rPr>
          <w:color w:val="000000"/>
          <w:sz w:val="28"/>
          <w:szCs w:val="28"/>
        </w:rPr>
      </w:pPr>
      <w:r w:rsidRPr="000911D7">
        <w:rPr>
          <w:color w:val="000000"/>
          <w:sz w:val="28"/>
          <w:szCs w:val="28"/>
        </w:rPr>
        <w:t>Экспертами был выполнен расчёт расходов по статье на 2024 год, которые составили 16 755,42 тыс. руб. (ППП – 41 640,22 тыс. руб. × 34,2% = 14 240,96 тыс. руб., АУП – 7 808,88 тыс. руб. × 32,2% = 2 514,46 тыс. руб.), исходя из ФОТ, определённого в операционных расходах.</w:t>
      </w:r>
    </w:p>
    <w:p w14:paraId="609BEF95" w14:textId="77777777" w:rsidR="000911D7" w:rsidRPr="000911D7" w:rsidRDefault="000911D7" w:rsidP="000911D7">
      <w:pPr>
        <w:ind w:firstLine="851"/>
        <w:jc w:val="both"/>
        <w:rPr>
          <w:sz w:val="28"/>
          <w:szCs w:val="28"/>
        </w:rPr>
      </w:pPr>
      <w:bookmarkStart w:id="77" w:name="_Hlk90558624"/>
      <w:r w:rsidRPr="000911D7">
        <w:rPr>
          <w:sz w:val="28"/>
          <w:szCs w:val="28"/>
        </w:rPr>
        <w:t>Эксперты, руководствуясь статьёй 7 Федерального закона от 27.07.2010 № 190-ФЗ (ред. от 29.07.2018) «О теплоснабжении», предлагают согласиться с предложенным предприятием размером расходов по данной статье на уровне 16 646,33 тыс. руб., так как он не превышает экономически обоснованного уровня.</w:t>
      </w:r>
    </w:p>
    <w:bookmarkEnd w:id="77"/>
    <w:p w14:paraId="594319B1" w14:textId="77777777" w:rsidR="000911D7" w:rsidRPr="000911D7" w:rsidRDefault="000911D7" w:rsidP="000911D7">
      <w:pPr>
        <w:rPr>
          <w:szCs w:val="20"/>
        </w:rPr>
      </w:pPr>
    </w:p>
    <w:p w14:paraId="7E3D9116" w14:textId="77777777" w:rsidR="000911D7" w:rsidRPr="000911D7" w:rsidRDefault="000911D7" w:rsidP="000911D7">
      <w:pPr>
        <w:keepNext/>
        <w:outlineLvl w:val="1"/>
        <w:rPr>
          <w:b/>
          <w:color w:val="000000"/>
          <w:sz w:val="28"/>
          <w:szCs w:val="20"/>
        </w:rPr>
      </w:pPr>
      <w:bookmarkStart w:id="78" w:name="_Toc58251826"/>
      <w:bookmarkStart w:id="79" w:name="_Toc91666972"/>
      <w:r w:rsidRPr="000911D7">
        <w:rPr>
          <w:b/>
          <w:color w:val="000000"/>
          <w:sz w:val="28"/>
          <w:szCs w:val="20"/>
        </w:rPr>
        <w:t>4.2.4 амортизация основных средств и нематериальных активов</w:t>
      </w:r>
      <w:bookmarkEnd w:id="78"/>
      <w:bookmarkEnd w:id="79"/>
    </w:p>
    <w:p w14:paraId="1AF3E784" w14:textId="77777777" w:rsidR="000911D7" w:rsidRPr="000911D7" w:rsidRDefault="000911D7" w:rsidP="000911D7">
      <w:pPr>
        <w:ind w:firstLine="709"/>
        <w:jc w:val="both"/>
        <w:rPr>
          <w:snapToGrid w:val="0"/>
          <w:color w:val="000000"/>
          <w:sz w:val="28"/>
          <w:szCs w:val="28"/>
        </w:rPr>
      </w:pPr>
      <w:r w:rsidRPr="000911D7">
        <w:rPr>
          <w:snapToGrid w:val="0"/>
          <w:color w:val="000000"/>
          <w:sz w:val="28"/>
          <w:szCs w:val="28"/>
        </w:rPr>
        <w:t>К основным средствам относятся активы при одновременном выполнении ряда условий, а именно:</w:t>
      </w:r>
    </w:p>
    <w:p w14:paraId="1A05636F" w14:textId="77777777" w:rsidR="000911D7" w:rsidRPr="000911D7" w:rsidRDefault="000911D7" w:rsidP="000911D7">
      <w:pPr>
        <w:ind w:firstLine="709"/>
        <w:jc w:val="both"/>
        <w:rPr>
          <w:snapToGrid w:val="0"/>
          <w:color w:val="000000"/>
          <w:sz w:val="28"/>
          <w:szCs w:val="28"/>
        </w:rPr>
      </w:pPr>
      <w:r w:rsidRPr="000911D7">
        <w:rPr>
          <w:snapToGrid w:val="0"/>
          <w:color w:val="000000"/>
          <w:sz w:val="28"/>
          <w:szCs w:val="28"/>
        </w:rPr>
        <w:t>1) использование в производственной деятельности или для управленческих нужд;</w:t>
      </w:r>
    </w:p>
    <w:p w14:paraId="5BC460CE" w14:textId="77777777" w:rsidR="000911D7" w:rsidRPr="000911D7" w:rsidRDefault="000911D7" w:rsidP="000911D7">
      <w:pPr>
        <w:ind w:firstLine="709"/>
        <w:jc w:val="both"/>
        <w:rPr>
          <w:snapToGrid w:val="0"/>
          <w:color w:val="000000"/>
          <w:sz w:val="28"/>
          <w:szCs w:val="28"/>
        </w:rPr>
      </w:pPr>
      <w:r w:rsidRPr="000911D7">
        <w:rPr>
          <w:snapToGrid w:val="0"/>
          <w:color w:val="000000"/>
          <w:sz w:val="28"/>
          <w:szCs w:val="28"/>
        </w:rPr>
        <w:t>2) использование более 12 месяцев;</w:t>
      </w:r>
    </w:p>
    <w:p w14:paraId="17C2A39E" w14:textId="77777777" w:rsidR="000911D7" w:rsidRPr="000911D7" w:rsidRDefault="000911D7" w:rsidP="000911D7">
      <w:pPr>
        <w:ind w:firstLine="709"/>
        <w:jc w:val="both"/>
        <w:rPr>
          <w:snapToGrid w:val="0"/>
          <w:color w:val="000000"/>
          <w:sz w:val="28"/>
          <w:szCs w:val="28"/>
        </w:rPr>
      </w:pPr>
      <w:r w:rsidRPr="000911D7">
        <w:rPr>
          <w:snapToGrid w:val="0"/>
          <w:color w:val="000000"/>
          <w:sz w:val="28"/>
          <w:szCs w:val="28"/>
        </w:rPr>
        <w:t>3) способность приносить доход;</w:t>
      </w:r>
    </w:p>
    <w:p w14:paraId="210BA3A4" w14:textId="77777777" w:rsidR="000911D7" w:rsidRPr="000911D7" w:rsidRDefault="000911D7" w:rsidP="000911D7">
      <w:pPr>
        <w:ind w:firstLine="709"/>
        <w:jc w:val="both"/>
        <w:rPr>
          <w:snapToGrid w:val="0"/>
          <w:color w:val="000000"/>
          <w:sz w:val="28"/>
          <w:szCs w:val="28"/>
        </w:rPr>
      </w:pPr>
      <w:r w:rsidRPr="000911D7">
        <w:rPr>
          <w:snapToGrid w:val="0"/>
          <w:color w:val="000000"/>
          <w:sz w:val="28"/>
          <w:szCs w:val="28"/>
        </w:rPr>
        <w:t>4) если не планируется дальнейшая перепродажа.</w:t>
      </w:r>
    </w:p>
    <w:p w14:paraId="569189BE" w14:textId="77777777" w:rsidR="000911D7" w:rsidRPr="000911D7" w:rsidRDefault="000911D7" w:rsidP="000911D7">
      <w:pPr>
        <w:ind w:firstLine="709"/>
        <w:jc w:val="both"/>
        <w:rPr>
          <w:snapToGrid w:val="0"/>
          <w:color w:val="000000"/>
          <w:sz w:val="28"/>
          <w:szCs w:val="28"/>
        </w:rPr>
      </w:pPr>
      <w:r w:rsidRPr="000911D7">
        <w:rPr>
          <w:snapToGrid w:val="0"/>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285E1C96" w14:textId="77777777" w:rsidR="000911D7" w:rsidRPr="000911D7" w:rsidRDefault="000911D7" w:rsidP="000911D7">
      <w:pPr>
        <w:ind w:firstLine="709"/>
        <w:jc w:val="both"/>
        <w:rPr>
          <w:snapToGrid w:val="0"/>
          <w:color w:val="000000"/>
          <w:sz w:val="28"/>
          <w:szCs w:val="28"/>
        </w:rPr>
      </w:pPr>
      <w:r w:rsidRPr="000911D7">
        <w:rPr>
          <w:snapToGrid w:val="0"/>
          <w:color w:val="000000"/>
          <w:sz w:val="28"/>
          <w:szCs w:val="28"/>
        </w:rPr>
        <w:t xml:space="preserve">Амортизационные отчисления определяются в соответствии с приложением 4.10 к Методическим указаниям по данным бухгалтерского учета, при этом </w:t>
      </w:r>
      <w:r w:rsidRPr="000911D7">
        <w:rPr>
          <w:snapToGrid w:val="0"/>
          <w:color w:val="000000"/>
          <w:sz w:val="28"/>
          <w:szCs w:val="28"/>
        </w:rPr>
        <w:lastRenderedPageBreak/>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3D7B62CF" w14:textId="77777777" w:rsidR="000911D7" w:rsidRPr="000911D7" w:rsidRDefault="000911D7" w:rsidP="000911D7">
      <w:pPr>
        <w:ind w:firstLine="709"/>
        <w:jc w:val="both"/>
        <w:rPr>
          <w:snapToGrid w:val="0"/>
          <w:color w:val="000000"/>
          <w:sz w:val="28"/>
          <w:szCs w:val="28"/>
        </w:rPr>
      </w:pPr>
      <w:r w:rsidRPr="000911D7">
        <w:rPr>
          <w:snapToGrid w:val="0"/>
          <w:color w:val="000000"/>
          <w:sz w:val="28"/>
          <w:szCs w:val="28"/>
        </w:rPr>
        <w:t xml:space="preserve">В соответствии с п. 16 статьи 3 Федерального закона от 21.07.2005 № 115-ФЗ (ред. от 27.12.2018) «О концессионных соглашениях» объект концессионного соглашения и иное передаваемое </w:t>
      </w:r>
      <w:proofErr w:type="spellStart"/>
      <w:r w:rsidRPr="000911D7">
        <w:rPr>
          <w:snapToGrid w:val="0"/>
          <w:color w:val="000000"/>
          <w:sz w:val="28"/>
          <w:szCs w:val="28"/>
        </w:rPr>
        <w:t>концедентом</w:t>
      </w:r>
      <w:proofErr w:type="spellEnd"/>
      <w:r w:rsidRPr="000911D7">
        <w:rPr>
          <w:snapToGrid w:val="0"/>
          <w:color w:val="000000"/>
          <w:sz w:val="28"/>
          <w:szCs w:val="28"/>
        </w:rPr>
        <w:t xml:space="preserve"> концессионеру по концессионному соглашению имущество отражаются на балансе концессионера, обособляются от его имущества. В отношении таких объекта и имущества концессионером ведется 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и имущества.</w:t>
      </w:r>
    </w:p>
    <w:p w14:paraId="418A8181" w14:textId="77777777" w:rsidR="000911D7" w:rsidRPr="000911D7" w:rsidRDefault="000911D7" w:rsidP="000911D7">
      <w:pPr>
        <w:ind w:firstLine="709"/>
        <w:jc w:val="both"/>
        <w:rPr>
          <w:snapToGrid w:val="0"/>
          <w:color w:val="000000"/>
          <w:sz w:val="28"/>
          <w:szCs w:val="28"/>
        </w:rPr>
      </w:pPr>
      <w:r w:rsidRPr="000911D7">
        <w:rPr>
          <w:snapToGrid w:val="0"/>
          <w:color w:val="000000"/>
          <w:sz w:val="28"/>
          <w:szCs w:val="28"/>
        </w:rPr>
        <w:t>По данной статье предприятие представило расчет амортизационных отчислений в размере 11 086,31 тыс. руб. согласно фактической амортизации за январь – март 2023 года, экстраполировав значения на весь период.</w:t>
      </w:r>
    </w:p>
    <w:p w14:paraId="799717B0" w14:textId="77777777" w:rsidR="000911D7" w:rsidRPr="000911D7" w:rsidRDefault="000911D7" w:rsidP="000911D7">
      <w:pPr>
        <w:ind w:firstLine="709"/>
        <w:jc w:val="both"/>
        <w:rPr>
          <w:snapToGrid w:val="0"/>
          <w:sz w:val="28"/>
          <w:szCs w:val="28"/>
        </w:rPr>
      </w:pPr>
      <w:r w:rsidRPr="000911D7">
        <w:rPr>
          <w:snapToGrid w:val="0"/>
          <w:sz w:val="28"/>
          <w:szCs w:val="28"/>
        </w:rPr>
        <w:t>Эксперты предлагают включить в расчёт затраты по статье на уровне предложений предприятия в размере 11 086,31 тыс. руб.</w:t>
      </w:r>
    </w:p>
    <w:p w14:paraId="3474B55F" w14:textId="77777777" w:rsidR="000911D7" w:rsidRPr="000911D7" w:rsidRDefault="000911D7" w:rsidP="000911D7">
      <w:pPr>
        <w:ind w:firstLine="709"/>
        <w:jc w:val="both"/>
        <w:rPr>
          <w:snapToGrid w:val="0"/>
          <w:sz w:val="28"/>
          <w:szCs w:val="28"/>
        </w:rPr>
      </w:pPr>
    </w:p>
    <w:p w14:paraId="7C5ECFDB" w14:textId="77777777" w:rsidR="000911D7" w:rsidRPr="000911D7" w:rsidRDefault="000911D7" w:rsidP="000911D7">
      <w:pPr>
        <w:keepNext/>
        <w:outlineLvl w:val="1"/>
        <w:rPr>
          <w:b/>
          <w:color w:val="000000"/>
          <w:sz w:val="28"/>
          <w:szCs w:val="20"/>
        </w:rPr>
      </w:pPr>
      <w:bookmarkStart w:id="80" w:name="_Toc91666973"/>
      <w:r w:rsidRPr="000911D7">
        <w:rPr>
          <w:b/>
          <w:color w:val="000000"/>
          <w:sz w:val="28"/>
          <w:szCs w:val="20"/>
        </w:rPr>
        <w:t>4.2.5 расходы по сомнительным долгам</w:t>
      </w:r>
      <w:bookmarkEnd w:id="80"/>
    </w:p>
    <w:p w14:paraId="5C58F64C" w14:textId="77777777" w:rsidR="000911D7" w:rsidRPr="000911D7" w:rsidRDefault="000911D7" w:rsidP="000911D7">
      <w:pPr>
        <w:tabs>
          <w:tab w:val="left" w:pos="1890"/>
        </w:tabs>
        <w:ind w:firstLine="709"/>
        <w:jc w:val="both"/>
        <w:rPr>
          <w:snapToGrid w:val="0"/>
          <w:sz w:val="28"/>
          <w:szCs w:val="28"/>
        </w:rPr>
      </w:pPr>
      <w:r w:rsidRPr="000911D7">
        <w:rPr>
          <w:snapToGrid w:val="0"/>
          <w:sz w:val="28"/>
          <w:szCs w:val="28"/>
        </w:rPr>
        <w:t xml:space="preserve">По данной статье предприятием планируются расходы в размере </w:t>
      </w:r>
      <w:r w:rsidRPr="000911D7">
        <w:rPr>
          <w:snapToGrid w:val="0"/>
          <w:sz w:val="28"/>
          <w:szCs w:val="28"/>
        </w:rPr>
        <w:br/>
        <w:t>2 677,65 тыс. руб.</w:t>
      </w:r>
    </w:p>
    <w:p w14:paraId="5BEDB79F" w14:textId="77777777" w:rsidR="000911D7" w:rsidRPr="000911D7" w:rsidRDefault="000911D7" w:rsidP="000911D7">
      <w:pPr>
        <w:tabs>
          <w:tab w:val="left" w:pos="1890"/>
        </w:tabs>
        <w:ind w:firstLine="709"/>
        <w:jc w:val="both"/>
        <w:rPr>
          <w:snapToGrid w:val="0"/>
          <w:sz w:val="28"/>
          <w:szCs w:val="28"/>
        </w:rPr>
      </w:pPr>
      <w:r w:rsidRPr="000911D7">
        <w:rPr>
          <w:snapToGrid w:val="0"/>
          <w:sz w:val="28"/>
          <w:szCs w:val="28"/>
        </w:rPr>
        <w:t>Расходы по сомнительным долгам рассчитываются с учетом положений пункта 47 Основ ценообразования.</w:t>
      </w:r>
    </w:p>
    <w:p w14:paraId="49AA2BD3" w14:textId="77777777" w:rsidR="000911D7" w:rsidRPr="000911D7" w:rsidRDefault="000911D7" w:rsidP="000911D7">
      <w:pPr>
        <w:autoSpaceDE w:val="0"/>
        <w:autoSpaceDN w:val="0"/>
        <w:adjustRightInd w:val="0"/>
        <w:ind w:firstLine="709"/>
        <w:jc w:val="both"/>
        <w:rPr>
          <w:snapToGrid w:val="0"/>
          <w:sz w:val="28"/>
        </w:rPr>
      </w:pPr>
      <w:r w:rsidRPr="000911D7">
        <w:rPr>
          <w:snapToGrid w:val="0"/>
          <w:sz w:val="28"/>
          <w:szCs w:val="28"/>
        </w:rPr>
        <w:t xml:space="preserve">В соответствии с подпунктом «а» пункта 47 Основ ценообразования в сфере теплоснабжения, утвержденных постановлением Правительства РФ </w:t>
      </w:r>
      <w:r w:rsidRPr="000911D7">
        <w:rPr>
          <w:snapToGrid w:val="0"/>
          <w:sz w:val="28"/>
          <w:szCs w:val="28"/>
        </w:rPr>
        <w:br/>
        <w:t xml:space="preserve">от 22.10.2012 № 1075 «О ценообразовании в сфере теплоснабжения», внереализационные расходы, включаемые в необходимую валовую выручку, содержат в том числе </w:t>
      </w:r>
      <w:r w:rsidRPr="000911D7">
        <w:rPr>
          <w:rFonts w:eastAsia="Calibri"/>
          <w:snapToGrid w:val="0"/>
          <w:sz w:val="28"/>
          <w:szCs w:val="28"/>
          <w:lang w:eastAsia="en-US"/>
        </w:rPr>
        <w:t xml:space="preserve">расходы по сомнительным долгам, определяемые </w:t>
      </w:r>
      <w:r w:rsidRPr="000911D7">
        <w:rPr>
          <w:rFonts w:eastAsia="Calibri"/>
          <w:snapToGrid w:val="0"/>
          <w:sz w:val="28"/>
          <w:szCs w:val="28"/>
          <w:lang w:eastAsia="en-US"/>
        </w:rPr>
        <w:br/>
        <w:t xml:space="preserve">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w:t>
      </w:r>
      <w:r w:rsidRPr="000911D7">
        <w:rPr>
          <w:rFonts w:eastAsia="Calibri"/>
          <w:snapToGrid w:val="0"/>
          <w:sz w:val="28"/>
          <w:szCs w:val="28"/>
          <w:lang w:eastAsia="en-US"/>
        </w:rPr>
        <w:br/>
        <w:t>к нему категорий потребителей, установленной для регулируемой организации на предыдущий расчетный период регулирования.</w:t>
      </w:r>
    </w:p>
    <w:p w14:paraId="2060080F" w14:textId="77777777" w:rsidR="000911D7" w:rsidRPr="000911D7" w:rsidRDefault="000911D7" w:rsidP="000911D7">
      <w:pPr>
        <w:tabs>
          <w:tab w:val="left" w:pos="1890"/>
        </w:tabs>
        <w:ind w:firstLine="709"/>
        <w:jc w:val="both"/>
        <w:rPr>
          <w:snapToGrid w:val="0"/>
          <w:sz w:val="28"/>
          <w:szCs w:val="28"/>
        </w:rPr>
      </w:pPr>
      <w:r w:rsidRPr="000911D7">
        <w:rPr>
          <w:snapToGrid w:val="0"/>
          <w:sz w:val="28"/>
          <w:szCs w:val="28"/>
        </w:rPr>
        <w:t>Согласно пунктом 4 статьи 266 Налогового кодекса Российской Федерации (часть вторая) от 05.08.2000 № 117-ФЗ (далее по тексту статьи 266 НК РФ), «сумма резерва по сомнительным долгам определяется по результатам проведенной на последнее число отчетного (налогового) периода инвентаризации дебиторской задолженности и исчисляется следующим образом:</w:t>
      </w:r>
    </w:p>
    <w:p w14:paraId="1F21E917" w14:textId="77777777" w:rsidR="000911D7" w:rsidRPr="000911D7" w:rsidRDefault="000911D7" w:rsidP="000911D7">
      <w:pPr>
        <w:tabs>
          <w:tab w:val="left" w:pos="1890"/>
        </w:tabs>
        <w:ind w:firstLine="709"/>
        <w:jc w:val="both"/>
        <w:rPr>
          <w:snapToGrid w:val="0"/>
          <w:sz w:val="28"/>
          <w:szCs w:val="28"/>
        </w:rPr>
      </w:pPr>
      <w:r w:rsidRPr="000911D7">
        <w:rPr>
          <w:snapToGrid w:val="0"/>
          <w:sz w:val="28"/>
          <w:szCs w:val="28"/>
        </w:rPr>
        <w:t>- по сомнительной задолженности со сроком возникновения свыше 90 календарных дней - в сумму создаваемого резерва включается полная сумма выявленной на основании инвентаризации задолженности;</w:t>
      </w:r>
    </w:p>
    <w:p w14:paraId="72F7CF53" w14:textId="77777777" w:rsidR="000911D7" w:rsidRPr="000911D7" w:rsidRDefault="000911D7" w:rsidP="000911D7">
      <w:pPr>
        <w:tabs>
          <w:tab w:val="left" w:pos="1890"/>
        </w:tabs>
        <w:ind w:firstLine="709"/>
        <w:jc w:val="both"/>
        <w:rPr>
          <w:snapToGrid w:val="0"/>
          <w:sz w:val="28"/>
          <w:szCs w:val="28"/>
        </w:rPr>
      </w:pPr>
      <w:r w:rsidRPr="000911D7">
        <w:rPr>
          <w:snapToGrid w:val="0"/>
          <w:sz w:val="28"/>
          <w:szCs w:val="28"/>
        </w:rPr>
        <w:lastRenderedPageBreak/>
        <w:t>-по сомнительной задолженности со сроком возникновения от 45 до 90 календарных дней (включительно) - в сумму резерва включается 50 процентов от суммы выявленной на основании инвентаризации задолженности;</w:t>
      </w:r>
    </w:p>
    <w:p w14:paraId="27D9974B" w14:textId="77777777" w:rsidR="000911D7" w:rsidRPr="000911D7" w:rsidRDefault="000911D7" w:rsidP="000911D7">
      <w:pPr>
        <w:tabs>
          <w:tab w:val="left" w:pos="1890"/>
        </w:tabs>
        <w:ind w:firstLine="709"/>
        <w:jc w:val="both"/>
        <w:rPr>
          <w:snapToGrid w:val="0"/>
          <w:sz w:val="28"/>
          <w:szCs w:val="28"/>
        </w:rPr>
      </w:pPr>
      <w:r w:rsidRPr="000911D7">
        <w:rPr>
          <w:snapToGrid w:val="0"/>
          <w:sz w:val="28"/>
          <w:szCs w:val="28"/>
        </w:rPr>
        <w:t>-по сомнительной задолженности со сроком возникновения до 45 дней - не увеличивает сумму создаваемого резерва. &lt;…&gt;</w:t>
      </w:r>
    </w:p>
    <w:p w14:paraId="618DE0B3" w14:textId="77777777" w:rsidR="000911D7" w:rsidRPr="000911D7" w:rsidRDefault="000911D7" w:rsidP="000911D7">
      <w:pPr>
        <w:tabs>
          <w:tab w:val="left" w:pos="1890"/>
        </w:tabs>
        <w:ind w:firstLine="709"/>
        <w:jc w:val="both"/>
        <w:rPr>
          <w:snapToGrid w:val="0"/>
          <w:sz w:val="28"/>
          <w:szCs w:val="28"/>
        </w:rPr>
      </w:pPr>
      <w:r w:rsidRPr="000911D7">
        <w:rPr>
          <w:snapToGrid w:val="0"/>
          <w:sz w:val="28"/>
          <w:szCs w:val="28"/>
        </w:rPr>
        <w:t xml:space="preserve">Резерв по сомнительным долгам используется организацией лишь </w:t>
      </w:r>
      <w:r w:rsidRPr="000911D7">
        <w:rPr>
          <w:snapToGrid w:val="0"/>
          <w:sz w:val="28"/>
          <w:szCs w:val="28"/>
        </w:rPr>
        <w:br/>
        <w:t>на покрытие убытков от безнадежных долгов, признанных таковыми в порядке, установленном настоящей статьей».</w:t>
      </w:r>
    </w:p>
    <w:p w14:paraId="1AF225AC" w14:textId="77777777" w:rsidR="000911D7" w:rsidRPr="000911D7" w:rsidRDefault="000911D7" w:rsidP="000911D7">
      <w:pPr>
        <w:tabs>
          <w:tab w:val="left" w:pos="1890"/>
        </w:tabs>
        <w:ind w:firstLine="709"/>
        <w:jc w:val="both"/>
        <w:rPr>
          <w:snapToGrid w:val="0"/>
          <w:sz w:val="28"/>
          <w:szCs w:val="28"/>
        </w:rPr>
      </w:pPr>
      <w:r w:rsidRPr="000911D7">
        <w:rPr>
          <w:snapToGrid w:val="0"/>
          <w:sz w:val="28"/>
          <w:szCs w:val="28"/>
        </w:rPr>
        <w:t xml:space="preserve">Согласно пункту 3 статьи 266 НК РФ безнадежными долгами (долгами, нереальными ко взысканию) признаются те долги перед налогоплательщиком, по которым истек установленный срок исковой давности, а также те долги, </w:t>
      </w:r>
      <w:r w:rsidRPr="000911D7">
        <w:rPr>
          <w:snapToGrid w:val="0"/>
          <w:sz w:val="28"/>
          <w:szCs w:val="28"/>
        </w:rPr>
        <w:br/>
        <w:t>по которым в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организации.</w:t>
      </w:r>
    </w:p>
    <w:p w14:paraId="569BE783" w14:textId="77777777" w:rsidR="000911D7" w:rsidRPr="000911D7" w:rsidRDefault="000911D7" w:rsidP="000911D7">
      <w:pPr>
        <w:tabs>
          <w:tab w:val="left" w:pos="1890"/>
        </w:tabs>
        <w:ind w:firstLine="709"/>
        <w:jc w:val="both"/>
        <w:rPr>
          <w:snapToGrid w:val="0"/>
          <w:sz w:val="28"/>
          <w:szCs w:val="28"/>
        </w:rPr>
      </w:pPr>
      <w:r w:rsidRPr="000911D7">
        <w:rPr>
          <w:snapToGrid w:val="0"/>
          <w:sz w:val="28"/>
          <w:szCs w:val="28"/>
        </w:rPr>
        <w:t xml:space="preserve">Безнадежными долгами (долгами, нереальными ко взысканию) также признаются долги, невозможность взыскания которых подтверждена постановлением судебного пристава-исполнителя об окончании исполнительного производства, вынесенным в порядке, установленном Федеральным законом от 02.10.2007 № 229-ФЗ «Об исполнительном производстве», в случае возврата взыскателю исполнительного документа </w:t>
      </w:r>
      <w:r w:rsidRPr="000911D7">
        <w:rPr>
          <w:snapToGrid w:val="0"/>
          <w:sz w:val="28"/>
          <w:szCs w:val="28"/>
        </w:rPr>
        <w:br/>
        <w:t>по следующим основаниям:</w:t>
      </w:r>
    </w:p>
    <w:p w14:paraId="360D76FD" w14:textId="77777777" w:rsidR="000911D7" w:rsidRPr="000911D7" w:rsidRDefault="000911D7" w:rsidP="000911D7">
      <w:pPr>
        <w:tabs>
          <w:tab w:val="left" w:pos="1890"/>
        </w:tabs>
        <w:ind w:firstLine="709"/>
        <w:jc w:val="both"/>
        <w:rPr>
          <w:snapToGrid w:val="0"/>
          <w:sz w:val="28"/>
          <w:szCs w:val="28"/>
        </w:rPr>
      </w:pPr>
      <w:r w:rsidRPr="000911D7">
        <w:rPr>
          <w:snapToGrid w:val="0"/>
          <w:sz w:val="28"/>
          <w:szCs w:val="28"/>
        </w:rPr>
        <w:t xml:space="preserve">- невозможно установить место нахождения должника, его имущества либо получить сведения о наличии принадлежащих ему денежных средств </w:t>
      </w:r>
      <w:r w:rsidRPr="000911D7">
        <w:rPr>
          <w:snapToGrid w:val="0"/>
          <w:sz w:val="28"/>
          <w:szCs w:val="28"/>
        </w:rPr>
        <w:br/>
        <w:t>и иных ценностей, находящихся на счетах, во вкладах или на хранении в банках или иных кредитных организациях;</w:t>
      </w:r>
    </w:p>
    <w:p w14:paraId="3D9A9F0D" w14:textId="77777777" w:rsidR="000911D7" w:rsidRPr="000911D7" w:rsidRDefault="000911D7" w:rsidP="000911D7">
      <w:pPr>
        <w:tabs>
          <w:tab w:val="left" w:pos="1890"/>
        </w:tabs>
        <w:ind w:firstLine="709"/>
        <w:jc w:val="both"/>
        <w:rPr>
          <w:snapToGrid w:val="0"/>
          <w:sz w:val="28"/>
          <w:szCs w:val="28"/>
        </w:rPr>
      </w:pPr>
      <w:r w:rsidRPr="000911D7">
        <w:rPr>
          <w:snapToGrid w:val="0"/>
          <w:sz w:val="28"/>
          <w:szCs w:val="28"/>
        </w:rPr>
        <w:t>- 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14:paraId="6FD49913" w14:textId="77777777" w:rsidR="000911D7" w:rsidRPr="000911D7" w:rsidRDefault="000911D7" w:rsidP="000911D7">
      <w:pPr>
        <w:tabs>
          <w:tab w:val="left" w:pos="1890"/>
        </w:tabs>
        <w:ind w:firstLine="709"/>
        <w:jc w:val="both"/>
        <w:rPr>
          <w:snapToGrid w:val="0"/>
          <w:sz w:val="28"/>
          <w:szCs w:val="28"/>
        </w:rPr>
      </w:pPr>
      <w:r w:rsidRPr="000911D7">
        <w:rPr>
          <w:snapToGrid w:val="0"/>
          <w:sz w:val="28"/>
          <w:szCs w:val="28"/>
        </w:rPr>
        <w:t xml:space="preserve">Безнадежными долгами (долгами, нереальными ко взысканию) также признаются долги гражданина, признанного банкротом, по которым </w:t>
      </w:r>
      <w:r w:rsidRPr="000911D7">
        <w:rPr>
          <w:snapToGrid w:val="0"/>
          <w:sz w:val="28"/>
          <w:szCs w:val="28"/>
        </w:rPr>
        <w:br/>
        <w:t xml:space="preserve">он освобождается от дальнейшего исполнения требований кредиторов (считаются погашенными) в соответствии с Федеральным законом </w:t>
      </w:r>
      <w:r w:rsidRPr="000911D7">
        <w:rPr>
          <w:snapToGrid w:val="0"/>
          <w:sz w:val="28"/>
          <w:szCs w:val="28"/>
        </w:rPr>
        <w:br/>
        <w:t>от 26.10.2002 № 127-ФЗ «О несостоятельности (банкротстве)».</w:t>
      </w:r>
    </w:p>
    <w:p w14:paraId="4A01688F" w14:textId="77777777" w:rsidR="000911D7" w:rsidRPr="000911D7" w:rsidRDefault="000911D7" w:rsidP="000911D7">
      <w:pPr>
        <w:tabs>
          <w:tab w:val="left" w:pos="1890"/>
        </w:tabs>
        <w:ind w:firstLine="709"/>
        <w:jc w:val="both"/>
        <w:rPr>
          <w:snapToGrid w:val="0"/>
          <w:sz w:val="28"/>
          <w:szCs w:val="28"/>
        </w:rPr>
      </w:pPr>
      <w:r w:rsidRPr="000911D7">
        <w:rPr>
          <w:snapToGrid w:val="0"/>
          <w:sz w:val="28"/>
          <w:szCs w:val="28"/>
        </w:rPr>
        <w:t>При расчете расходов по данной статье эксперты считают, что фактическая дебиторская задолженность в расходах по сомнительным долгам (неподконтрольные расходы НВВ) включает в себя безнадежную к взысканию задолженность, учитываемую на забалансовом счете 04.</w:t>
      </w:r>
    </w:p>
    <w:p w14:paraId="33151D20" w14:textId="77777777" w:rsidR="000911D7" w:rsidRPr="000911D7" w:rsidRDefault="000911D7" w:rsidP="000911D7">
      <w:pPr>
        <w:tabs>
          <w:tab w:val="left" w:pos="1890"/>
        </w:tabs>
        <w:ind w:firstLine="709"/>
        <w:jc w:val="both"/>
        <w:rPr>
          <w:snapToGrid w:val="0"/>
          <w:sz w:val="28"/>
          <w:szCs w:val="28"/>
        </w:rPr>
      </w:pPr>
      <w:r w:rsidRPr="000911D7">
        <w:rPr>
          <w:snapToGrid w:val="0"/>
          <w:sz w:val="28"/>
          <w:szCs w:val="28"/>
        </w:rPr>
        <w:t>Если же дебиторская задолженность не погашена в срок, но признается реальной к взысканию (пока в отношении такой задолженности проводится претензионная работа в досудебном порядке, предъявляется в судебные органы исковое заявление с требованием о взыскание с контрагента причитающейся суммы), она отвечает условиям признания ее активом, поскольку ожидается поступление денежных средств в погашении данной задолженности.</w:t>
      </w:r>
    </w:p>
    <w:p w14:paraId="4C0B3309" w14:textId="77777777" w:rsidR="000911D7" w:rsidRPr="000911D7" w:rsidRDefault="000911D7" w:rsidP="000911D7">
      <w:pPr>
        <w:tabs>
          <w:tab w:val="left" w:pos="1890"/>
        </w:tabs>
        <w:ind w:firstLine="709"/>
        <w:jc w:val="both"/>
        <w:rPr>
          <w:snapToGrid w:val="0"/>
          <w:sz w:val="28"/>
          <w:szCs w:val="28"/>
        </w:rPr>
      </w:pPr>
      <w:r w:rsidRPr="000911D7">
        <w:rPr>
          <w:snapToGrid w:val="0"/>
          <w:sz w:val="28"/>
          <w:szCs w:val="28"/>
        </w:rPr>
        <w:lastRenderedPageBreak/>
        <w:t>Эксперты, проанализировав представленные материалы, предлагают исключить расходы по данной статье в полном размере, в связи с отсутствием в представленных материалах документов, подтверждающих наличие безнадёжной к взысканию задолженности.</w:t>
      </w:r>
    </w:p>
    <w:p w14:paraId="64B1B503" w14:textId="77777777" w:rsidR="000911D7" w:rsidRPr="000911D7" w:rsidRDefault="000911D7" w:rsidP="000911D7">
      <w:pPr>
        <w:ind w:firstLine="709"/>
        <w:jc w:val="both"/>
        <w:rPr>
          <w:szCs w:val="20"/>
        </w:rPr>
      </w:pPr>
      <w:r w:rsidRPr="000911D7">
        <w:rPr>
          <w:snapToGrid w:val="0"/>
          <w:sz w:val="28"/>
          <w:szCs w:val="28"/>
        </w:rPr>
        <w:t>Таким образом, размер корректировки по данной статье относительно предложений предприятия в сторону снижения составил 2 677,65 тыс. руб.</w:t>
      </w:r>
    </w:p>
    <w:p w14:paraId="107A1EA4" w14:textId="77777777" w:rsidR="000911D7" w:rsidRPr="000911D7" w:rsidRDefault="000911D7" w:rsidP="000911D7">
      <w:pPr>
        <w:jc w:val="both"/>
        <w:rPr>
          <w:color w:val="000000"/>
          <w:sz w:val="28"/>
          <w:szCs w:val="28"/>
        </w:rPr>
      </w:pPr>
    </w:p>
    <w:p w14:paraId="37F6384B" w14:textId="77777777" w:rsidR="000911D7" w:rsidRPr="000911D7" w:rsidRDefault="000911D7" w:rsidP="000911D7">
      <w:pPr>
        <w:keepNext/>
        <w:jc w:val="both"/>
        <w:outlineLvl w:val="1"/>
        <w:rPr>
          <w:b/>
          <w:color w:val="000000"/>
          <w:sz w:val="28"/>
          <w:szCs w:val="20"/>
        </w:rPr>
      </w:pPr>
      <w:bookmarkStart w:id="81" w:name="_Toc58251829"/>
      <w:bookmarkStart w:id="82" w:name="_Toc91666974"/>
      <w:r w:rsidRPr="000911D7">
        <w:rPr>
          <w:b/>
          <w:sz w:val="28"/>
          <w:szCs w:val="20"/>
        </w:rPr>
        <w:t>4.2.6</w:t>
      </w:r>
      <w:r w:rsidRPr="000911D7">
        <w:rPr>
          <w:b/>
          <w:color w:val="000000"/>
          <w:sz w:val="28"/>
          <w:szCs w:val="20"/>
        </w:rPr>
        <w:t xml:space="preserve"> </w:t>
      </w:r>
      <w:bookmarkStart w:id="83" w:name="_Hlk22226671"/>
      <w:r w:rsidRPr="000911D7">
        <w:rPr>
          <w:b/>
          <w:color w:val="000000"/>
          <w:sz w:val="28"/>
          <w:szCs w:val="20"/>
        </w:rPr>
        <w:t>структура неподконтрольных расходов на тепловую энергию на 2024 г</w:t>
      </w:r>
      <w:bookmarkEnd w:id="81"/>
      <w:bookmarkEnd w:id="82"/>
      <w:bookmarkEnd w:id="83"/>
      <w:r w:rsidRPr="000911D7">
        <w:rPr>
          <w:b/>
          <w:color w:val="000000"/>
          <w:sz w:val="28"/>
          <w:szCs w:val="20"/>
        </w:rPr>
        <w:t xml:space="preserve">од </w:t>
      </w:r>
    </w:p>
    <w:p w14:paraId="7BDA705B" w14:textId="77777777" w:rsidR="000911D7" w:rsidRPr="000911D7" w:rsidRDefault="000911D7" w:rsidP="000911D7">
      <w:pPr>
        <w:ind w:firstLine="709"/>
        <w:jc w:val="both"/>
        <w:rPr>
          <w:color w:val="000000"/>
          <w:sz w:val="28"/>
          <w:szCs w:val="20"/>
        </w:rPr>
      </w:pPr>
    </w:p>
    <w:p w14:paraId="06154E78" w14:textId="77777777" w:rsidR="000911D7" w:rsidRPr="000911D7" w:rsidRDefault="000911D7" w:rsidP="000911D7">
      <w:pPr>
        <w:ind w:firstLine="709"/>
        <w:jc w:val="both"/>
        <w:rPr>
          <w:color w:val="000000"/>
          <w:sz w:val="28"/>
          <w:szCs w:val="20"/>
        </w:rPr>
      </w:pPr>
      <w:r w:rsidRPr="000911D7">
        <w:rPr>
          <w:color w:val="000000"/>
          <w:sz w:val="28"/>
          <w:szCs w:val="20"/>
        </w:rPr>
        <w:t>Структура неподконтрольных расходов на тепловую энергию на 2024 год отражена в таблице 6.</w:t>
      </w:r>
    </w:p>
    <w:p w14:paraId="7A700B5C" w14:textId="77777777" w:rsidR="000911D7" w:rsidRPr="000911D7" w:rsidRDefault="000911D7" w:rsidP="000911D7">
      <w:pPr>
        <w:rPr>
          <w:szCs w:val="20"/>
        </w:rPr>
      </w:pPr>
    </w:p>
    <w:p w14:paraId="3770CA59" w14:textId="77777777" w:rsidR="000911D7" w:rsidRPr="000911D7" w:rsidRDefault="000911D7" w:rsidP="000911D7">
      <w:pPr>
        <w:ind w:left="720" w:right="-1"/>
        <w:jc w:val="right"/>
        <w:rPr>
          <w:color w:val="000000"/>
          <w:sz w:val="28"/>
          <w:szCs w:val="28"/>
        </w:rPr>
      </w:pPr>
      <w:r w:rsidRPr="000911D7">
        <w:rPr>
          <w:color w:val="000000"/>
          <w:sz w:val="28"/>
          <w:szCs w:val="28"/>
        </w:rPr>
        <w:t>Таблица 6</w:t>
      </w:r>
    </w:p>
    <w:p w14:paraId="7D0F90F8" w14:textId="77777777" w:rsidR="000911D7" w:rsidRPr="000911D7" w:rsidRDefault="000911D7" w:rsidP="000911D7">
      <w:pPr>
        <w:jc w:val="center"/>
        <w:rPr>
          <w:b/>
          <w:color w:val="000000"/>
          <w:sz w:val="28"/>
        </w:rPr>
      </w:pPr>
      <w:r w:rsidRPr="000911D7">
        <w:rPr>
          <w:b/>
          <w:color w:val="000000"/>
          <w:sz w:val="28"/>
        </w:rPr>
        <w:t>Структура неподконтрольных расходов на тепловую энергию</w:t>
      </w:r>
    </w:p>
    <w:p w14:paraId="593975B9" w14:textId="77777777" w:rsidR="000911D7" w:rsidRPr="000911D7" w:rsidRDefault="000911D7" w:rsidP="000911D7">
      <w:pPr>
        <w:jc w:val="center"/>
        <w:rPr>
          <w:color w:val="000000"/>
          <w:sz w:val="28"/>
        </w:rPr>
      </w:pPr>
      <w:r w:rsidRPr="000911D7">
        <w:rPr>
          <w:color w:val="000000"/>
          <w:sz w:val="28"/>
        </w:rPr>
        <w:t>(приложение 5.3 к Методическим указаниям)</w:t>
      </w:r>
    </w:p>
    <w:p w14:paraId="0C662F53" w14:textId="77777777" w:rsidR="000911D7" w:rsidRPr="000911D7" w:rsidRDefault="000911D7" w:rsidP="000911D7">
      <w:pPr>
        <w:jc w:val="right"/>
        <w:rPr>
          <w:color w:val="000000"/>
          <w:sz w:val="28"/>
          <w:szCs w:val="28"/>
        </w:rPr>
      </w:pPr>
      <w:r w:rsidRPr="000911D7">
        <w:rPr>
          <w:color w:val="000000"/>
          <w:sz w:val="28"/>
          <w:szCs w:val="28"/>
        </w:rPr>
        <w:t>тыс. руб.</w:t>
      </w:r>
    </w:p>
    <w:p w14:paraId="473232F5" w14:textId="77777777" w:rsidR="000911D7" w:rsidRPr="000911D7" w:rsidRDefault="000911D7" w:rsidP="000911D7">
      <w:pPr>
        <w:jc w:val="right"/>
        <w:rPr>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4583"/>
        <w:gridCol w:w="1719"/>
        <w:gridCol w:w="1719"/>
        <w:gridCol w:w="1301"/>
      </w:tblGrid>
      <w:tr w:rsidR="000911D7" w:rsidRPr="000911D7" w14:paraId="542E6579" w14:textId="77777777" w:rsidTr="00153617">
        <w:trPr>
          <w:trHeight w:val="1474"/>
          <w:tblHeader/>
        </w:trPr>
        <w:tc>
          <w:tcPr>
            <w:tcW w:w="364" w:type="pct"/>
            <w:vAlign w:val="center"/>
          </w:tcPr>
          <w:p w14:paraId="6BD9B67F" w14:textId="77777777" w:rsidR="000911D7" w:rsidRPr="000911D7" w:rsidRDefault="000911D7" w:rsidP="000911D7">
            <w:pPr>
              <w:jc w:val="center"/>
              <w:rPr>
                <w:color w:val="000000"/>
                <w:sz w:val="28"/>
                <w:szCs w:val="28"/>
              </w:rPr>
            </w:pPr>
            <w:r w:rsidRPr="000911D7">
              <w:rPr>
                <w:color w:val="000000"/>
                <w:sz w:val="28"/>
                <w:szCs w:val="28"/>
              </w:rPr>
              <w:t>№ п/п</w:t>
            </w:r>
          </w:p>
        </w:tc>
        <w:tc>
          <w:tcPr>
            <w:tcW w:w="2279" w:type="pct"/>
            <w:vAlign w:val="center"/>
          </w:tcPr>
          <w:p w14:paraId="1A3B09A5" w14:textId="77777777" w:rsidR="000911D7" w:rsidRPr="000911D7" w:rsidRDefault="000911D7" w:rsidP="000911D7">
            <w:pPr>
              <w:jc w:val="center"/>
              <w:rPr>
                <w:color w:val="000000"/>
                <w:sz w:val="28"/>
                <w:szCs w:val="28"/>
              </w:rPr>
            </w:pPr>
            <w:r w:rsidRPr="000911D7">
              <w:rPr>
                <w:color w:val="000000"/>
                <w:sz w:val="28"/>
                <w:szCs w:val="28"/>
              </w:rPr>
              <w:t>Наименование расхода</w:t>
            </w:r>
          </w:p>
        </w:tc>
        <w:tc>
          <w:tcPr>
            <w:tcW w:w="855" w:type="pct"/>
            <w:vAlign w:val="center"/>
          </w:tcPr>
          <w:p w14:paraId="65EDBACF" w14:textId="77777777" w:rsidR="000911D7" w:rsidRPr="000911D7" w:rsidRDefault="000911D7" w:rsidP="000911D7">
            <w:pPr>
              <w:jc w:val="center"/>
              <w:rPr>
                <w:color w:val="000000"/>
              </w:rPr>
            </w:pPr>
            <w:r w:rsidRPr="000911D7">
              <w:rPr>
                <w:color w:val="000000"/>
              </w:rPr>
              <w:t>Предложения предприятия</w:t>
            </w:r>
          </w:p>
          <w:p w14:paraId="6C24760E" w14:textId="77777777" w:rsidR="000911D7" w:rsidRPr="000911D7" w:rsidRDefault="000911D7" w:rsidP="000911D7">
            <w:pPr>
              <w:jc w:val="center"/>
              <w:rPr>
                <w:color w:val="000000"/>
              </w:rPr>
            </w:pPr>
            <w:r w:rsidRPr="000911D7">
              <w:rPr>
                <w:color w:val="000000"/>
              </w:rPr>
              <w:t>на 2024 год</w:t>
            </w:r>
          </w:p>
        </w:tc>
        <w:tc>
          <w:tcPr>
            <w:tcW w:w="855" w:type="pct"/>
            <w:vAlign w:val="center"/>
          </w:tcPr>
          <w:p w14:paraId="4DD1F5A4" w14:textId="77777777" w:rsidR="000911D7" w:rsidRPr="000911D7" w:rsidRDefault="000911D7" w:rsidP="000911D7">
            <w:pPr>
              <w:jc w:val="center"/>
              <w:rPr>
                <w:color w:val="000000"/>
              </w:rPr>
            </w:pPr>
            <w:r w:rsidRPr="000911D7">
              <w:rPr>
                <w:color w:val="000000"/>
              </w:rPr>
              <w:t>Предложение экспертов</w:t>
            </w:r>
          </w:p>
          <w:p w14:paraId="0AC9667A" w14:textId="77777777" w:rsidR="000911D7" w:rsidRPr="000911D7" w:rsidRDefault="000911D7" w:rsidP="000911D7">
            <w:pPr>
              <w:jc w:val="center"/>
              <w:rPr>
                <w:color w:val="000000"/>
              </w:rPr>
            </w:pPr>
            <w:r w:rsidRPr="000911D7">
              <w:rPr>
                <w:color w:val="000000"/>
              </w:rPr>
              <w:t>на 2024 год</w:t>
            </w:r>
          </w:p>
        </w:tc>
        <w:tc>
          <w:tcPr>
            <w:tcW w:w="647" w:type="pct"/>
            <w:vAlign w:val="center"/>
          </w:tcPr>
          <w:p w14:paraId="6B6D1E40" w14:textId="77777777" w:rsidR="000911D7" w:rsidRPr="000911D7" w:rsidRDefault="000911D7" w:rsidP="000911D7">
            <w:pPr>
              <w:jc w:val="center"/>
              <w:rPr>
                <w:color w:val="000000"/>
              </w:rPr>
            </w:pPr>
            <w:proofErr w:type="spellStart"/>
            <w:r w:rsidRPr="000911D7">
              <w:rPr>
                <w:color w:val="000000"/>
              </w:rPr>
              <w:t>Корректи-ровка</w:t>
            </w:r>
            <w:proofErr w:type="spellEnd"/>
          </w:p>
        </w:tc>
      </w:tr>
      <w:tr w:rsidR="000911D7" w:rsidRPr="000911D7" w14:paraId="36059A0E" w14:textId="77777777" w:rsidTr="00153617">
        <w:trPr>
          <w:trHeight w:val="360"/>
        </w:trPr>
        <w:tc>
          <w:tcPr>
            <w:tcW w:w="364" w:type="pct"/>
            <w:shd w:val="clear" w:color="auto" w:fill="auto"/>
            <w:vAlign w:val="center"/>
          </w:tcPr>
          <w:p w14:paraId="12F7C646" w14:textId="77777777" w:rsidR="000911D7" w:rsidRPr="000911D7" w:rsidRDefault="000911D7" w:rsidP="000911D7">
            <w:pPr>
              <w:jc w:val="center"/>
              <w:rPr>
                <w:color w:val="000000"/>
              </w:rPr>
            </w:pPr>
            <w:r w:rsidRPr="000911D7">
              <w:rPr>
                <w:snapToGrid w:val="0"/>
                <w:szCs w:val="28"/>
              </w:rPr>
              <w:t>1.1</w:t>
            </w:r>
          </w:p>
        </w:tc>
        <w:tc>
          <w:tcPr>
            <w:tcW w:w="2279" w:type="pct"/>
            <w:shd w:val="clear" w:color="auto" w:fill="auto"/>
            <w:vAlign w:val="center"/>
          </w:tcPr>
          <w:p w14:paraId="467E33CF" w14:textId="77777777" w:rsidR="000911D7" w:rsidRPr="000911D7" w:rsidRDefault="000911D7" w:rsidP="000911D7">
            <w:pPr>
              <w:rPr>
                <w:color w:val="000000"/>
              </w:rPr>
            </w:pPr>
            <w:r w:rsidRPr="000911D7">
              <w:rPr>
                <w:snapToGrid w:val="0"/>
                <w:szCs w:val="28"/>
              </w:rPr>
              <w:t>Расходы на оплату услуг, оказываемых организациями, осуществляющими регулируемые виды деятельности</w:t>
            </w:r>
          </w:p>
        </w:tc>
        <w:tc>
          <w:tcPr>
            <w:tcW w:w="855" w:type="pct"/>
            <w:vAlign w:val="center"/>
          </w:tcPr>
          <w:p w14:paraId="729677DE" w14:textId="77777777" w:rsidR="000911D7" w:rsidRPr="000911D7" w:rsidRDefault="000911D7" w:rsidP="000911D7">
            <w:pPr>
              <w:jc w:val="center"/>
              <w:rPr>
                <w:snapToGrid w:val="0"/>
                <w:sz w:val="28"/>
                <w:szCs w:val="28"/>
              </w:rPr>
            </w:pPr>
            <w:r w:rsidRPr="000911D7">
              <w:rPr>
                <w:snapToGrid w:val="0"/>
                <w:sz w:val="28"/>
                <w:szCs w:val="28"/>
              </w:rPr>
              <w:t>544,68</w:t>
            </w:r>
          </w:p>
        </w:tc>
        <w:tc>
          <w:tcPr>
            <w:tcW w:w="855" w:type="pct"/>
            <w:shd w:val="clear" w:color="auto" w:fill="auto"/>
            <w:vAlign w:val="center"/>
          </w:tcPr>
          <w:p w14:paraId="11818087" w14:textId="77777777" w:rsidR="000911D7" w:rsidRPr="000911D7" w:rsidRDefault="000911D7" w:rsidP="000911D7">
            <w:pPr>
              <w:jc w:val="center"/>
              <w:rPr>
                <w:snapToGrid w:val="0"/>
                <w:sz w:val="28"/>
                <w:szCs w:val="28"/>
              </w:rPr>
            </w:pPr>
            <w:r w:rsidRPr="000911D7">
              <w:rPr>
                <w:snapToGrid w:val="0"/>
                <w:sz w:val="28"/>
                <w:szCs w:val="28"/>
              </w:rPr>
              <w:t>534,73</w:t>
            </w:r>
          </w:p>
        </w:tc>
        <w:tc>
          <w:tcPr>
            <w:tcW w:w="647" w:type="pct"/>
            <w:vAlign w:val="center"/>
          </w:tcPr>
          <w:p w14:paraId="302C7EB4" w14:textId="77777777" w:rsidR="000911D7" w:rsidRPr="000911D7" w:rsidRDefault="000911D7" w:rsidP="000911D7">
            <w:pPr>
              <w:jc w:val="center"/>
              <w:rPr>
                <w:snapToGrid w:val="0"/>
                <w:sz w:val="28"/>
                <w:szCs w:val="28"/>
              </w:rPr>
            </w:pPr>
            <w:r w:rsidRPr="000911D7">
              <w:rPr>
                <w:snapToGrid w:val="0"/>
                <w:sz w:val="28"/>
                <w:szCs w:val="28"/>
              </w:rPr>
              <w:t>-9,95</w:t>
            </w:r>
          </w:p>
        </w:tc>
      </w:tr>
      <w:tr w:rsidR="000911D7" w:rsidRPr="000911D7" w14:paraId="686FF072" w14:textId="77777777" w:rsidTr="00153617">
        <w:trPr>
          <w:trHeight w:val="519"/>
        </w:trPr>
        <w:tc>
          <w:tcPr>
            <w:tcW w:w="364" w:type="pct"/>
            <w:shd w:val="clear" w:color="auto" w:fill="auto"/>
            <w:vAlign w:val="center"/>
          </w:tcPr>
          <w:p w14:paraId="0FF3DCB0" w14:textId="77777777" w:rsidR="000911D7" w:rsidRPr="000911D7" w:rsidRDefault="000911D7" w:rsidP="000911D7">
            <w:pPr>
              <w:jc w:val="center"/>
              <w:rPr>
                <w:color w:val="000000"/>
              </w:rPr>
            </w:pPr>
            <w:r w:rsidRPr="000911D7">
              <w:rPr>
                <w:snapToGrid w:val="0"/>
                <w:szCs w:val="28"/>
              </w:rPr>
              <w:t>1.2</w:t>
            </w:r>
          </w:p>
        </w:tc>
        <w:tc>
          <w:tcPr>
            <w:tcW w:w="2279" w:type="pct"/>
            <w:shd w:val="clear" w:color="auto" w:fill="auto"/>
            <w:vAlign w:val="center"/>
          </w:tcPr>
          <w:p w14:paraId="1965F7FF" w14:textId="77777777" w:rsidR="000911D7" w:rsidRPr="000911D7" w:rsidRDefault="000911D7" w:rsidP="000911D7">
            <w:pPr>
              <w:rPr>
                <w:color w:val="000000"/>
              </w:rPr>
            </w:pPr>
            <w:r w:rsidRPr="000911D7">
              <w:rPr>
                <w:snapToGrid w:val="0"/>
                <w:szCs w:val="28"/>
              </w:rPr>
              <w:t>Арендная плата</w:t>
            </w:r>
          </w:p>
        </w:tc>
        <w:tc>
          <w:tcPr>
            <w:tcW w:w="855" w:type="pct"/>
            <w:vAlign w:val="center"/>
          </w:tcPr>
          <w:p w14:paraId="77E7C3FB" w14:textId="77777777" w:rsidR="000911D7" w:rsidRPr="000911D7" w:rsidRDefault="000911D7" w:rsidP="000911D7">
            <w:pPr>
              <w:jc w:val="center"/>
              <w:rPr>
                <w:snapToGrid w:val="0"/>
                <w:sz w:val="28"/>
                <w:szCs w:val="28"/>
              </w:rPr>
            </w:pPr>
            <w:r w:rsidRPr="000911D7">
              <w:rPr>
                <w:snapToGrid w:val="0"/>
                <w:sz w:val="28"/>
                <w:szCs w:val="28"/>
              </w:rPr>
              <w:t>23,25</w:t>
            </w:r>
          </w:p>
        </w:tc>
        <w:tc>
          <w:tcPr>
            <w:tcW w:w="855" w:type="pct"/>
            <w:shd w:val="clear" w:color="auto" w:fill="auto"/>
            <w:vAlign w:val="center"/>
          </w:tcPr>
          <w:p w14:paraId="115665EE" w14:textId="77777777" w:rsidR="000911D7" w:rsidRPr="000911D7" w:rsidRDefault="000911D7" w:rsidP="000911D7">
            <w:pPr>
              <w:jc w:val="center"/>
              <w:rPr>
                <w:snapToGrid w:val="0"/>
                <w:sz w:val="28"/>
                <w:szCs w:val="28"/>
              </w:rPr>
            </w:pPr>
            <w:r w:rsidRPr="000911D7">
              <w:rPr>
                <w:snapToGrid w:val="0"/>
                <w:sz w:val="28"/>
                <w:szCs w:val="28"/>
              </w:rPr>
              <w:t>23,25</w:t>
            </w:r>
          </w:p>
        </w:tc>
        <w:tc>
          <w:tcPr>
            <w:tcW w:w="647" w:type="pct"/>
            <w:vAlign w:val="center"/>
          </w:tcPr>
          <w:p w14:paraId="3A9104BF" w14:textId="77777777" w:rsidR="000911D7" w:rsidRPr="000911D7" w:rsidRDefault="000911D7" w:rsidP="000911D7">
            <w:pPr>
              <w:jc w:val="center"/>
              <w:rPr>
                <w:snapToGrid w:val="0"/>
                <w:sz w:val="28"/>
                <w:szCs w:val="28"/>
              </w:rPr>
            </w:pPr>
            <w:r w:rsidRPr="000911D7">
              <w:rPr>
                <w:snapToGrid w:val="0"/>
                <w:sz w:val="28"/>
                <w:szCs w:val="28"/>
              </w:rPr>
              <w:t>0,00</w:t>
            </w:r>
          </w:p>
        </w:tc>
      </w:tr>
      <w:tr w:rsidR="000911D7" w:rsidRPr="000911D7" w14:paraId="731E998C" w14:textId="77777777" w:rsidTr="00153617">
        <w:trPr>
          <w:trHeight w:val="469"/>
        </w:trPr>
        <w:tc>
          <w:tcPr>
            <w:tcW w:w="364" w:type="pct"/>
            <w:shd w:val="clear" w:color="auto" w:fill="auto"/>
            <w:vAlign w:val="center"/>
          </w:tcPr>
          <w:p w14:paraId="2968362F" w14:textId="77777777" w:rsidR="000911D7" w:rsidRPr="000911D7" w:rsidRDefault="000911D7" w:rsidP="000911D7">
            <w:pPr>
              <w:jc w:val="center"/>
              <w:rPr>
                <w:color w:val="000000"/>
              </w:rPr>
            </w:pPr>
            <w:r w:rsidRPr="000911D7">
              <w:rPr>
                <w:snapToGrid w:val="0"/>
                <w:szCs w:val="28"/>
              </w:rPr>
              <w:t>1.3</w:t>
            </w:r>
          </w:p>
        </w:tc>
        <w:tc>
          <w:tcPr>
            <w:tcW w:w="2279" w:type="pct"/>
            <w:shd w:val="clear" w:color="auto" w:fill="auto"/>
            <w:vAlign w:val="center"/>
          </w:tcPr>
          <w:p w14:paraId="1DF36AB7" w14:textId="77777777" w:rsidR="000911D7" w:rsidRPr="000911D7" w:rsidRDefault="000911D7" w:rsidP="000911D7">
            <w:pPr>
              <w:rPr>
                <w:color w:val="000000"/>
              </w:rPr>
            </w:pPr>
            <w:r w:rsidRPr="000911D7">
              <w:rPr>
                <w:snapToGrid w:val="0"/>
                <w:szCs w:val="28"/>
              </w:rPr>
              <w:t>Концессионная плата</w:t>
            </w:r>
          </w:p>
        </w:tc>
        <w:tc>
          <w:tcPr>
            <w:tcW w:w="855" w:type="pct"/>
            <w:vAlign w:val="center"/>
          </w:tcPr>
          <w:p w14:paraId="1E51A674" w14:textId="77777777" w:rsidR="000911D7" w:rsidRPr="000911D7" w:rsidRDefault="000911D7" w:rsidP="000911D7">
            <w:pPr>
              <w:jc w:val="center"/>
              <w:rPr>
                <w:snapToGrid w:val="0"/>
                <w:sz w:val="28"/>
                <w:szCs w:val="28"/>
              </w:rPr>
            </w:pPr>
            <w:r w:rsidRPr="000911D7">
              <w:rPr>
                <w:snapToGrid w:val="0"/>
                <w:sz w:val="28"/>
                <w:szCs w:val="28"/>
              </w:rPr>
              <w:t>0,00</w:t>
            </w:r>
          </w:p>
        </w:tc>
        <w:tc>
          <w:tcPr>
            <w:tcW w:w="855" w:type="pct"/>
            <w:shd w:val="clear" w:color="auto" w:fill="auto"/>
            <w:vAlign w:val="center"/>
          </w:tcPr>
          <w:p w14:paraId="3D6B7DEB" w14:textId="77777777" w:rsidR="000911D7" w:rsidRPr="000911D7" w:rsidRDefault="000911D7" w:rsidP="000911D7">
            <w:pPr>
              <w:jc w:val="center"/>
              <w:rPr>
                <w:snapToGrid w:val="0"/>
                <w:sz w:val="28"/>
                <w:szCs w:val="28"/>
              </w:rPr>
            </w:pPr>
            <w:r w:rsidRPr="000911D7">
              <w:rPr>
                <w:snapToGrid w:val="0"/>
                <w:sz w:val="28"/>
                <w:szCs w:val="28"/>
              </w:rPr>
              <w:t>0,00</w:t>
            </w:r>
          </w:p>
        </w:tc>
        <w:tc>
          <w:tcPr>
            <w:tcW w:w="647" w:type="pct"/>
            <w:vAlign w:val="center"/>
          </w:tcPr>
          <w:p w14:paraId="5FCA68AD" w14:textId="77777777" w:rsidR="000911D7" w:rsidRPr="000911D7" w:rsidRDefault="000911D7" w:rsidP="000911D7">
            <w:pPr>
              <w:jc w:val="center"/>
              <w:rPr>
                <w:snapToGrid w:val="0"/>
                <w:sz w:val="28"/>
                <w:szCs w:val="28"/>
              </w:rPr>
            </w:pPr>
            <w:r w:rsidRPr="000911D7">
              <w:rPr>
                <w:snapToGrid w:val="0"/>
                <w:sz w:val="28"/>
                <w:szCs w:val="28"/>
              </w:rPr>
              <w:t>0,00</w:t>
            </w:r>
          </w:p>
        </w:tc>
      </w:tr>
      <w:tr w:rsidR="000911D7" w:rsidRPr="000911D7" w14:paraId="5FDBF566" w14:textId="77777777" w:rsidTr="00153617">
        <w:trPr>
          <w:trHeight w:val="705"/>
        </w:trPr>
        <w:tc>
          <w:tcPr>
            <w:tcW w:w="364" w:type="pct"/>
            <w:shd w:val="clear" w:color="auto" w:fill="auto"/>
            <w:vAlign w:val="center"/>
          </w:tcPr>
          <w:p w14:paraId="77F594DB" w14:textId="77777777" w:rsidR="000911D7" w:rsidRPr="000911D7" w:rsidRDefault="000911D7" w:rsidP="000911D7">
            <w:pPr>
              <w:jc w:val="center"/>
              <w:rPr>
                <w:color w:val="000000"/>
              </w:rPr>
            </w:pPr>
            <w:r w:rsidRPr="000911D7">
              <w:rPr>
                <w:snapToGrid w:val="0"/>
                <w:szCs w:val="28"/>
              </w:rPr>
              <w:t>1.4</w:t>
            </w:r>
          </w:p>
        </w:tc>
        <w:tc>
          <w:tcPr>
            <w:tcW w:w="2279" w:type="pct"/>
            <w:shd w:val="clear" w:color="auto" w:fill="auto"/>
            <w:vAlign w:val="center"/>
          </w:tcPr>
          <w:p w14:paraId="235C7F49" w14:textId="77777777" w:rsidR="000911D7" w:rsidRPr="000911D7" w:rsidRDefault="000911D7" w:rsidP="000911D7">
            <w:pPr>
              <w:rPr>
                <w:color w:val="000000"/>
              </w:rPr>
            </w:pPr>
            <w:r w:rsidRPr="000911D7">
              <w:rPr>
                <w:snapToGrid w:val="0"/>
                <w:szCs w:val="28"/>
              </w:rPr>
              <w:t>Расходы на уплату налогов, сборов и других обязательных платежей, в том числе:</w:t>
            </w:r>
          </w:p>
        </w:tc>
        <w:tc>
          <w:tcPr>
            <w:tcW w:w="855" w:type="pct"/>
            <w:vAlign w:val="center"/>
          </w:tcPr>
          <w:p w14:paraId="2E8BD263" w14:textId="77777777" w:rsidR="000911D7" w:rsidRPr="000911D7" w:rsidRDefault="000911D7" w:rsidP="000911D7">
            <w:pPr>
              <w:jc w:val="center"/>
              <w:rPr>
                <w:snapToGrid w:val="0"/>
                <w:sz w:val="28"/>
                <w:szCs w:val="28"/>
              </w:rPr>
            </w:pPr>
            <w:r w:rsidRPr="000911D7">
              <w:rPr>
                <w:snapToGrid w:val="0"/>
                <w:sz w:val="28"/>
                <w:szCs w:val="28"/>
              </w:rPr>
              <w:t>1 964,81</w:t>
            </w:r>
          </w:p>
        </w:tc>
        <w:tc>
          <w:tcPr>
            <w:tcW w:w="855" w:type="pct"/>
            <w:shd w:val="clear" w:color="auto" w:fill="auto"/>
            <w:vAlign w:val="center"/>
          </w:tcPr>
          <w:p w14:paraId="4512E2A7" w14:textId="77777777" w:rsidR="000911D7" w:rsidRPr="000911D7" w:rsidRDefault="000911D7" w:rsidP="000911D7">
            <w:pPr>
              <w:jc w:val="center"/>
              <w:rPr>
                <w:snapToGrid w:val="0"/>
                <w:sz w:val="28"/>
                <w:szCs w:val="28"/>
              </w:rPr>
            </w:pPr>
            <w:r w:rsidRPr="000911D7">
              <w:rPr>
                <w:snapToGrid w:val="0"/>
                <w:sz w:val="28"/>
                <w:szCs w:val="28"/>
              </w:rPr>
              <w:t>794,92</w:t>
            </w:r>
          </w:p>
        </w:tc>
        <w:tc>
          <w:tcPr>
            <w:tcW w:w="647" w:type="pct"/>
            <w:vAlign w:val="center"/>
          </w:tcPr>
          <w:p w14:paraId="008DED79" w14:textId="77777777" w:rsidR="000911D7" w:rsidRPr="000911D7" w:rsidRDefault="000911D7" w:rsidP="000911D7">
            <w:pPr>
              <w:jc w:val="center"/>
              <w:rPr>
                <w:snapToGrid w:val="0"/>
                <w:sz w:val="28"/>
                <w:szCs w:val="28"/>
              </w:rPr>
            </w:pPr>
            <w:r w:rsidRPr="000911D7">
              <w:rPr>
                <w:snapToGrid w:val="0"/>
                <w:sz w:val="28"/>
                <w:szCs w:val="28"/>
              </w:rPr>
              <w:t>-1 169,89</w:t>
            </w:r>
          </w:p>
        </w:tc>
      </w:tr>
      <w:tr w:rsidR="000911D7" w:rsidRPr="000911D7" w14:paraId="3A5FE6C7" w14:textId="77777777" w:rsidTr="00153617">
        <w:trPr>
          <w:trHeight w:val="517"/>
        </w:trPr>
        <w:tc>
          <w:tcPr>
            <w:tcW w:w="364" w:type="pct"/>
            <w:shd w:val="clear" w:color="auto" w:fill="auto"/>
            <w:vAlign w:val="center"/>
          </w:tcPr>
          <w:p w14:paraId="14623DF9" w14:textId="77777777" w:rsidR="000911D7" w:rsidRPr="000911D7" w:rsidRDefault="000911D7" w:rsidP="000911D7">
            <w:pPr>
              <w:jc w:val="center"/>
              <w:rPr>
                <w:color w:val="000000"/>
              </w:rPr>
            </w:pPr>
            <w:r w:rsidRPr="000911D7">
              <w:rPr>
                <w:snapToGrid w:val="0"/>
                <w:szCs w:val="28"/>
              </w:rPr>
              <w:t>1.4.1</w:t>
            </w:r>
          </w:p>
        </w:tc>
        <w:tc>
          <w:tcPr>
            <w:tcW w:w="2279" w:type="pct"/>
            <w:shd w:val="clear" w:color="auto" w:fill="auto"/>
            <w:vAlign w:val="center"/>
          </w:tcPr>
          <w:p w14:paraId="17F03853" w14:textId="77777777" w:rsidR="000911D7" w:rsidRPr="000911D7" w:rsidRDefault="000911D7" w:rsidP="000911D7">
            <w:pPr>
              <w:rPr>
                <w:color w:val="000000"/>
              </w:rPr>
            </w:pPr>
            <w:r w:rsidRPr="000911D7">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855" w:type="pct"/>
            <w:vAlign w:val="center"/>
          </w:tcPr>
          <w:p w14:paraId="75AD8AD6" w14:textId="77777777" w:rsidR="000911D7" w:rsidRPr="000911D7" w:rsidRDefault="000911D7" w:rsidP="000911D7">
            <w:pPr>
              <w:jc w:val="center"/>
              <w:rPr>
                <w:snapToGrid w:val="0"/>
                <w:sz w:val="28"/>
                <w:szCs w:val="28"/>
              </w:rPr>
            </w:pPr>
            <w:r w:rsidRPr="000911D7">
              <w:rPr>
                <w:snapToGrid w:val="0"/>
                <w:sz w:val="28"/>
                <w:szCs w:val="28"/>
              </w:rPr>
              <w:t>136,03</w:t>
            </w:r>
          </w:p>
        </w:tc>
        <w:tc>
          <w:tcPr>
            <w:tcW w:w="855" w:type="pct"/>
            <w:shd w:val="clear" w:color="auto" w:fill="auto"/>
            <w:vAlign w:val="center"/>
          </w:tcPr>
          <w:p w14:paraId="1DB426E9" w14:textId="77777777" w:rsidR="000911D7" w:rsidRPr="000911D7" w:rsidRDefault="000911D7" w:rsidP="000911D7">
            <w:pPr>
              <w:jc w:val="center"/>
              <w:rPr>
                <w:snapToGrid w:val="0"/>
                <w:sz w:val="28"/>
                <w:szCs w:val="28"/>
              </w:rPr>
            </w:pPr>
            <w:r w:rsidRPr="000911D7">
              <w:rPr>
                <w:snapToGrid w:val="0"/>
                <w:sz w:val="28"/>
                <w:szCs w:val="28"/>
              </w:rPr>
              <w:t>44,48</w:t>
            </w:r>
          </w:p>
        </w:tc>
        <w:tc>
          <w:tcPr>
            <w:tcW w:w="647" w:type="pct"/>
            <w:vAlign w:val="center"/>
          </w:tcPr>
          <w:p w14:paraId="2345732A" w14:textId="77777777" w:rsidR="000911D7" w:rsidRPr="000911D7" w:rsidRDefault="000911D7" w:rsidP="000911D7">
            <w:pPr>
              <w:jc w:val="center"/>
              <w:rPr>
                <w:snapToGrid w:val="0"/>
                <w:sz w:val="28"/>
                <w:szCs w:val="28"/>
              </w:rPr>
            </w:pPr>
            <w:r w:rsidRPr="000911D7">
              <w:rPr>
                <w:snapToGrid w:val="0"/>
                <w:sz w:val="28"/>
                <w:szCs w:val="28"/>
              </w:rPr>
              <w:t>-91,55</w:t>
            </w:r>
          </w:p>
        </w:tc>
      </w:tr>
      <w:tr w:rsidR="000911D7" w:rsidRPr="000911D7" w14:paraId="41411BCC" w14:textId="77777777" w:rsidTr="00153617">
        <w:trPr>
          <w:trHeight w:val="517"/>
        </w:trPr>
        <w:tc>
          <w:tcPr>
            <w:tcW w:w="364" w:type="pct"/>
            <w:shd w:val="clear" w:color="auto" w:fill="auto"/>
            <w:vAlign w:val="center"/>
          </w:tcPr>
          <w:p w14:paraId="0C2535F1" w14:textId="77777777" w:rsidR="000911D7" w:rsidRPr="000911D7" w:rsidRDefault="000911D7" w:rsidP="000911D7">
            <w:pPr>
              <w:jc w:val="center"/>
              <w:rPr>
                <w:color w:val="000000"/>
              </w:rPr>
            </w:pPr>
            <w:r w:rsidRPr="000911D7">
              <w:rPr>
                <w:snapToGrid w:val="0"/>
                <w:szCs w:val="28"/>
              </w:rPr>
              <w:t>1.4.2</w:t>
            </w:r>
          </w:p>
        </w:tc>
        <w:tc>
          <w:tcPr>
            <w:tcW w:w="2279" w:type="pct"/>
            <w:shd w:val="clear" w:color="auto" w:fill="auto"/>
            <w:vAlign w:val="center"/>
          </w:tcPr>
          <w:p w14:paraId="0A930345" w14:textId="77777777" w:rsidR="000911D7" w:rsidRPr="000911D7" w:rsidRDefault="000911D7" w:rsidP="000911D7">
            <w:pPr>
              <w:rPr>
                <w:color w:val="000000"/>
              </w:rPr>
            </w:pPr>
            <w:r w:rsidRPr="000911D7">
              <w:rPr>
                <w:snapToGrid w:val="0"/>
                <w:szCs w:val="28"/>
              </w:rPr>
              <w:t>расходы на обязательное страхование</w:t>
            </w:r>
          </w:p>
        </w:tc>
        <w:tc>
          <w:tcPr>
            <w:tcW w:w="855" w:type="pct"/>
            <w:vAlign w:val="center"/>
          </w:tcPr>
          <w:p w14:paraId="44F121B1" w14:textId="77777777" w:rsidR="000911D7" w:rsidRPr="000911D7" w:rsidRDefault="000911D7" w:rsidP="000911D7">
            <w:pPr>
              <w:jc w:val="center"/>
              <w:rPr>
                <w:snapToGrid w:val="0"/>
                <w:sz w:val="28"/>
                <w:szCs w:val="28"/>
              </w:rPr>
            </w:pPr>
            <w:r w:rsidRPr="000911D7">
              <w:rPr>
                <w:snapToGrid w:val="0"/>
                <w:sz w:val="28"/>
                <w:szCs w:val="28"/>
              </w:rPr>
              <w:t>9,99</w:t>
            </w:r>
          </w:p>
        </w:tc>
        <w:tc>
          <w:tcPr>
            <w:tcW w:w="855" w:type="pct"/>
            <w:shd w:val="clear" w:color="auto" w:fill="auto"/>
            <w:vAlign w:val="center"/>
          </w:tcPr>
          <w:p w14:paraId="71A662E8" w14:textId="77777777" w:rsidR="000911D7" w:rsidRPr="000911D7" w:rsidRDefault="000911D7" w:rsidP="000911D7">
            <w:pPr>
              <w:jc w:val="center"/>
              <w:rPr>
                <w:snapToGrid w:val="0"/>
                <w:sz w:val="28"/>
                <w:szCs w:val="28"/>
              </w:rPr>
            </w:pPr>
            <w:r w:rsidRPr="000911D7">
              <w:rPr>
                <w:snapToGrid w:val="0"/>
                <w:sz w:val="28"/>
                <w:szCs w:val="28"/>
              </w:rPr>
              <w:t>9,99</w:t>
            </w:r>
          </w:p>
        </w:tc>
        <w:tc>
          <w:tcPr>
            <w:tcW w:w="647" w:type="pct"/>
            <w:vAlign w:val="center"/>
          </w:tcPr>
          <w:p w14:paraId="172D55CB" w14:textId="77777777" w:rsidR="000911D7" w:rsidRPr="000911D7" w:rsidRDefault="000911D7" w:rsidP="000911D7">
            <w:pPr>
              <w:jc w:val="center"/>
              <w:rPr>
                <w:snapToGrid w:val="0"/>
                <w:sz w:val="28"/>
                <w:szCs w:val="28"/>
              </w:rPr>
            </w:pPr>
            <w:r w:rsidRPr="000911D7">
              <w:rPr>
                <w:snapToGrid w:val="0"/>
                <w:sz w:val="28"/>
                <w:szCs w:val="28"/>
              </w:rPr>
              <w:t>0,00</w:t>
            </w:r>
          </w:p>
        </w:tc>
      </w:tr>
      <w:tr w:rsidR="000911D7" w:rsidRPr="000911D7" w14:paraId="5617E6DB" w14:textId="77777777" w:rsidTr="00153617">
        <w:trPr>
          <w:trHeight w:val="360"/>
        </w:trPr>
        <w:tc>
          <w:tcPr>
            <w:tcW w:w="364" w:type="pct"/>
            <w:shd w:val="clear" w:color="auto" w:fill="auto"/>
            <w:vAlign w:val="center"/>
          </w:tcPr>
          <w:p w14:paraId="79D42CC9" w14:textId="77777777" w:rsidR="000911D7" w:rsidRPr="000911D7" w:rsidRDefault="000911D7" w:rsidP="000911D7">
            <w:pPr>
              <w:jc w:val="center"/>
              <w:rPr>
                <w:color w:val="000000"/>
              </w:rPr>
            </w:pPr>
            <w:r w:rsidRPr="000911D7">
              <w:rPr>
                <w:snapToGrid w:val="0"/>
                <w:szCs w:val="28"/>
              </w:rPr>
              <w:t>1.4.3</w:t>
            </w:r>
          </w:p>
        </w:tc>
        <w:tc>
          <w:tcPr>
            <w:tcW w:w="2279" w:type="pct"/>
            <w:shd w:val="clear" w:color="auto" w:fill="auto"/>
            <w:vAlign w:val="center"/>
          </w:tcPr>
          <w:p w14:paraId="5BC70664" w14:textId="77777777" w:rsidR="000911D7" w:rsidRPr="000911D7" w:rsidRDefault="000911D7" w:rsidP="000911D7">
            <w:pPr>
              <w:rPr>
                <w:b/>
                <w:color w:val="000000"/>
              </w:rPr>
            </w:pPr>
            <w:r w:rsidRPr="000911D7">
              <w:rPr>
                <w:snapToGrid w:val="0"/>
                <w:szCs w:val="28"/>
              </w:rPr>
              <w:t>налог на имущество организации</w:t>
            </w:r>
          </w:p>
        </w:tc>
        <w:tc>
          <w:tcPr>
            <w:tcW w:w="855" w:type="pct"/>
            <w:vAlign w:val="center"/>
          </w:tcPr>
          <w:p w14:paraId="7D4D0F67" w14:textId="77777777" w:rsidR="000911D7" w:rsidRPr="000911D7" w:rsidRDefault="000911D7" w:rsidP="000911D7">
            <w:pPr>
              <w:jc w:val="center"/>
              <w:rPr>
                <w:snapToGrid w:val="0"/>
                <w:sz w:val="28"/>
                <w:szCs w:val="28"/>
              </w:rPr>
            </w:pPr>
            <w:r w:rsidRPr="000911D7">
              <w:rPr>
                <w:snapToGrid w:val="0"/>
                <w:sz w:val="28"/>
                <w:szCs w:val="28"/>
              </w:rPr>
              <w:t>1 818,79</w:t>
            </w:r>
          </w:p>
        </w:tc>
        <w:tc>
          <w:tcPr>
            <w:tcW w:w="855" w:type="pct"/>
            <w:shd w:val="clear" w:color="auto" w:fill="auto"/>
            <w:vAlign w:val="center"/>
          </w:tcPr>
          <w:p w14:paraId="1054E3E6" w14:textId="77777777" w:rsidR="000911D7" w:rsidRPr="000911D7" w:rsidRDefault="000911D7" w:rsidP="000911D7">
            <w:pPr>
              <w:jc w:val="center"/>
              <w:rPr>
                <w:snapToGrid w:val="0"/>
                <w:sz w:val="28"/>
                <w:szCs w:val="28"/>
              </w:rPr>
            </w:pPr>
            <w:r w:rsidRPr="000911D7">
              <w:rPr>
                <w:snapToGrid w:val="0"/>
                <w:sz w:val="28"/>
                <w:szCs w:val="28"/>
              </w:rPr>
              <w:t>740,45</w:t>
            </w:r>
          </w:p>
        </w:tc>
        <w:tc>
          <w:tcPr>
            <w:tcW w:w="647" w:type="pct"/>
            <w:vAlign w:val="center"/>
          </w:tcPr>
          <w:p w14:paraId="23B79D3D" w14:textId="77777777" w:rsidR="000911D7" w:rsidRPr="000911D7" w:rsidRDefault="000911D7" w:rsidP="000911D7">
            <w:pPr>
              <w:jc w:val="center"/>
              <w:rPr>
                <w:snapToGrid w:val="0"/>
                <w:sz w:val="28"/>
                <w:szCs w:val="28"/>
              </w:rPr>
            </w:pPr>
            <w:r w:rsidRPr="000911D7">
              <w:rPr>
                <w:snapToGrid w:val="0"/>
                <w:sz w:val="28"/>
                <w:szCs w:val="28"/>
              </w:rPr>
              <w:t>-1 078,34</w:t>
            </w:r>
          </w:p>
        </w:tc>
      </w:tr>
      <w:tr w:rsidR="000911D7" w:rsidRPr="000911D7" w14:paraId="7B15B4FB" w14:textId="77777777" w:rsidTr="00153617">
        <w:trPr>
          <w:trHeight w:val="360"/>
        </w:trPr>
        <w:tc>
          <w:tcPr>
            <w:tcW w:w="364" w:type="pct"/>
            <w:shd w:val="clear" w:color="auto" w:fill="auto"/>
            <w:vAlign w:val="center"/>
          </w:tcPr>
          <w:p w14:paraId="6E003426" w14:textId="77777777" w:rsidR="000911D7" w:rsidRPr="000911D7" w:rsidRDefault="000911D7" w:rsidP="000911D7">
            <w:pPr>
              <w:jc w:val="center"/>
              <w:rPr>
                <w:color w:val="000000"/>
              </w:rPr>
            </w:pPr>
            <w:r w:rsidRPr="000911D7">
              <w:rPr>
                <w:snapToGrid w:val="0"/>
                <w:szCs w:val="28"/>
              </w:rPr>
              <w:t>1.5</w:t>
            </w:r>
          </w:p>
        </w:tc>
        <w:tc>
          <w:tcPr>
            <w:tcW w:w="2279" w:type="pct"/>
            <w:shd w:val="clear" w:color="auto" w:fill="auto"/>
            <w:vAlign w:val="center"/>
          </w:tcPr>
          <w:p w14:paraId="18DD98C8" w14:textId="77777777" w:rsidR="000911D7" w:rsidRPr="000911D7" w:rsidRDefault="000911D7" w:rsidP="000911D7">
            <w:pPr>
              <w:rPr>
                <w:b/>
                <w:color w:val="000000"/>
              </w:rPr>
            </w:pPr>
            <w:r w:rsidRPr="000911D7">
              <w:rPr>
                <w:snapToGrid w:val="0"/>
                <w:szCs w:val="28"/>
              </w:rPr>
              <w:t>Отчисления на социальные нужды</w:t>
            </w:r>
          </w:p>
        </w:tc>
        <w:tc>
          <w:tcPr>
            <w:tcW w:w="855" w:type="pct"/>
            <w:vAlign w:val="center"/>
          </w:tcPr>
          <w:p w14:paraId="083AF79E" w14:textId="77777777" w:rsidR="000911D7" w:rsidRPr="000911D7" w:rsidRDefault="000911D7" w:rsidP="000911D7">
            <w:pPr>
              <w:jc w:val="center"/>
              <w:rPr>
                <w:snapToGrid w:val="0"/>
                <w:sz w:val="28"/>
                <w:szCs w:val="28"/>
              </w:rPr>
            </w:pPr>
            <w:r w:rsidRPr="000911D7">
              <w:rPr>
                <w:snapToGrid w:val="0"/>
                <w:sz w:val="28"/>
                <w:szCs w:val="28"/>
              </w:rPr>
              <w:t>16 646,33</w:t>
            </w:r>
          </w:p>
        </w:tc>
        <w:tc>
          <w:tcPr>
            <w:tcW w:w="855" w:type="pct"/>
            <w:shd w:val="clear" w:color="auto" w:fill="auto"/>
            <w:vAlign w:val="center"/>
          </w:tcPr>
          <w:p w14:paraId="593A1C66" w14:textId="77777777" w:rsidR="000911D7" w:rsidRPr="000911D7" w:rsidRDefault="000911D7" w:rsidP="000911D7">
            <w:pPr>
              <w:jc w:val="center"/>
              <w:rPr>
                <w:snapToGrid w:val="0"/>
                <w:sz w:val="28"/>
                <w:szCs w:val="28"/>
              </w:rPr>
            </w:pPr>
            <w:r w:rsidRPr="000911D7">
              <w:rPr>
                <w:snapToGrid w:val="0"/>
                <w:sz w:val="28"/>
                <w:szCs w:val="28"/>
              </w:rPr>
              <w:t>16 646,33</w:t>
            </w:r>
          </w:p>
        </w:tc>
        <w:tc>
          <w:tcPr>
            <w:tcW w:w="647" w:type="pct"/>
            <w:vAlign w:val="center"/>
          </w:tcPr>
          <w:p w14:paraId="25605125" w14:textId="77777777" w:rsidR="000911D7" w:rsidRPr="000911D7" w:rsidRDefault="000911D7" w:rsidP="000911D7">
            <w:pPr>
              <w:jc w:val="center"/>
              <w:rPr>
                <w:snapToGrid w:val="0"/>
                <w:sz w:val="28"/>
                <w:szCs w:val="28"/>
              </w:rPr>
            </w:pPr>
            <w:r w:rsidRPr="000911D7">
              <w:rPr>
                <w:snapToGrid w:val="0"/>
                <w:sz w:val="28"/>
                <w:szCs w:val="28"/>
              </w:rPr>
              <w:t>0,00</w:t>
            </w:r>
          </w:p>
        </w:tc>
      </w:tr>
      <w:tr w:rsidR="000911D7" w:rsidRPr="000911D7" w14:paraId="71B61FE7" w14:textId="77777777" w:rsidTr="00153617">
        <w:trPr>
          <w:trHeight w:val="360"/>
        </w:trPr>
        <w:tc>
          <w:tcPr>
            <w:tcW w:w="364" w:type="pct"/>
            <w:shd w:val="clear" w:color="auto" w:fill="auto"/>
            <w:vAlign w:val="center"/>
          </w:tcPr>
          <w:p w14:paraId="0ACCF866" w14:textId="77777777" w:rsidR="000911D7" w:rsidRPr="000911D7" w:rsidRDefault="000911D7" w:rsidP="000911D7">
            <w:pPr>
              <w:jc w:val="center"/>
              <w:rPr>
                <w:color w:val="000000"/>
              </w:rPr>
            </w:pPr>
            <w:r w:rsidRPr="000911D7">
              <w:rPr>
                <w:snapToGrid w:val="0"/>
                <w:szCs w:val="28"/>
              </w:rPr>
              <w:t>1.6</w:t>
            </w:r>
          </w:p>
        </w:tc>
        <w:tc>
          <w:tcPr>
            <w:tcW w:w="2279" w:type="pct"/>
            <w:shd w:val="clear" w:color="auto" w:fill="auto"/>
            <w:vAlign w:val="center"/>
          </w:tcPr>
          <w:p w14:paraId="7462143A" w14:textId="77777777" w:rsidR="000911D7" w:rsidRPr="000911D7" w:rsidRDefault="000911D7" w:rsidP="000911D7">
            <w:pPr>
              <w:rPr>
                <w:b/>
                <w:color w:val="000000"/>
              </w:rPr>
            </w:pPr>
            <w:r w:rsidRPr="000911D7">
              <w:rPr>
                <w:snapToGrid w:val="0"/>
                <w:szCs w:val="28"/>
              </w:rPr>
              <w:t>Расходы по сомнительным долгам</w:t>
            </w:r>
          </w:p>
        </w:tc>
        <w:tc>
          <w:tcPr>
            <w:tcW w:w="855" w:type="pct"/>
            <w:vAlign w:val="center"/>
          </w:tcPr>
          <w:p w14:paraId="71AEF798" w14:textId="77777777" w:rsidR="000911D7" w:rsidRPr="000911D7" w:rsidRDefault="000911D7" w:rsidP="000911D7">
            <w:pPr>
              <w:jc w:val="center"/>
              <w:rPr>
                <w:snapToGrid w:val="0"/>
                <w:sz w:val="28"/>
                <w:szCs w:val="28"/>
              </w:rPr>
            </w:pPr>
            <w:r w:rsidRPr="000911D7">
              <w:rPr>
                <w:snapToGrid w:val="0"/>
                <w:sz w:val="28"/>
                <w:szCs w:val="28"/>
              </w:rPr>
              <w:t>2 677,65</w:t>
            </w:r>
          </w:p>
        </w:tc>
        <w:tc>
          <w:tcPr>
            <w:tcW w:w="855" w:type="pct"/>
            <w:shd w:val="clear" w:color="auto" w:fill="auto"/>
            <w:vAlign w:val="center"/>
          </w:tcPr>
          <w:p w14:paraId="605D6C3E" w14:textId="77777777" w:rsidR="000911D7" w:rsidRPr="000911D7" w:rsidRDefault="000911D7" w:rsidP="000911D7">
            <w:pPr>
              <w:jc w:val="center"/>
              <w:rPr>
                <w:snapToGrid w:val="0"/>
                <w:sz w:val="28"/>
                <w:szCs w:val="28"/>
              </w:rPr>
            </w:pPr>
            <w:r w:rsidRPr="000911D7">
              <w:rPr>
                <w:snapToGrid w:val="0"/>
                <w:sz w:val="28"/>
                <w:szCs w:val="28"/>
              </w:rPr>
              <w:t>0,00</w:t>
            </w:r>
          </w:p>
        </w:tc>
        <w:tc>
          <w:tcPr>
            <w:tcW w:w="647" w:type="pct"/>
            <w:vAlign w:val="center"/>
          </w:tcPr>
          <w:p w14:paraId="7B0E6142" w14:textId="77777777" w:rsidR="000911D7" w:rsidRPr="000911D7" w:rsidRDefault="000911D7" w:rsidP="000911D7">
            <w:pPr>
              <w:jc w:val="center"/>
              <w:rPr>
                <w:snapToGrid w:val="0"/>
                <w:sz w:val="28"/>
                <w:szCs w:val="28"/>
              </w:rPr>
            </w:pPr>
            <w:r w:rsidRPr="000911D7">
              <w:rPr>
                <w:snapToGrid w:val="0"/>
                <w:sz w:val="28"/>
                <w:szCs w:val="28"/>
              </w:rPr>
              <w:t>-2 677,65</w:t>
            </w:r>
          </w:p>
        </w:tc>
      </w:tr>
      <w:tr w:rsidR="000911D7" w:rsidRPr="000911D7" w14:paraId="14D6503E" w14:textId="77777777" w:rsidTr="00153617">
        <w:trPr>
          <w:trHeight w:val="360"/>
        </w:trPr>
        <w:tc>
          <w:tcPr>
            <w:tcW w:w="364" w:type="pct"/>
            <w:shd w:val="clear" w:color="auto" w:fill="auto"/>
            <w:vAlign w:val="center"/>
          </w:tcPr>
          <w:p w14:paraId="72F2D5BA" w14:textId="77777777" w:rsidR="000911D7" w:rsidRPr="000911D7" w:rsidRDefault="000911D7" w:rsidP="000911D7">
            <w:pPr>
              <w:jc w:val="center"/>
              <w:rPr>
                <w:color w:val="000000"/>
              </w:rPr>
            </w:pPr>
            <w:r w:rsidRPr="000911D7">
              <w:rPr>
                <w:snapToGrid w:val="0"/>
                <w:szCs w:val="28"/>
              </w:rPr>
              <w:t>1.7</w:t>
            </w:r>
          </w:p>
        </w:tc>
        <w:tc>
          <w:tcPr>
            <w:tcW w:w="2279" w:type="pct"/>
            <w:shd w:val="clear" w:color="auto" w:fill="auto"/>
            <w:vAlign w:val="center"/>
          </w:tcPr>
          <w:p w14:paraId="68FE47AA" w14:textId="77777777" w:rsidR="000911D7" w:rsidRPr="000911D7" w:rsidRDefault="000911D7" w:rsidP="000911D7">
            <w:pPr>
              <w:rPr>
                <w:b/>
                <w:color w:val="000000"/>
              </w:rPr>
            </w:pPr>
            <w:r w:rsidRPr="000911D7">
              <w:rPr>
                <w:snapToGrid w:val="0"/>
                <w:szCs w:val="28"/>
              </w:rPr>
              <w:t>Амортизация основных средств и нематериальных активов</w:t>
            </w:r>
          </w:p>
        </w:tc>
        <w:tc>
          <w:tcPr>
            <w:tcW w:w="855" w:type="pct"/>
            <w:vAlign w:val="center"/>
          </w:tcPr>
          <w:p w14:paraId="7E1031C6" w14:textId="77777777" w:rsidR="000911D7" w:rsidRPr="000911D7" w:rsidRDefault="000911D7" w:rsidP="000911D7">
            <w:pPr>
              <w:jc w:val="center"/>
              <w:rPr>
                <w:snapToGrid w:val="0"/>
                <w:sz w:val="28"/>
                <w:szCs w:val="28"/>
              </w:rPr>
            </w:pPr>
            <w:r w:rsidRPr="000911D7">
              <w:rPr>
                <w:snapToGrid w:val="0"/>
                <w:sz w:val="28"/>
                <w:szCs w:val="28"/>
              </w:rPr>
              <w:t>11 086,31</w:t>
            </w:r>
          </w:p>
        </w:tc>
        <w:tc>
          <w:tcPr>
            <w:tcW w:w="855" w:type="pct"/>
            <w:shd w:val="clear" w:color="auto" w:fill="auto"/>
            <w:vAlign w:val="center"/>
          </w:tcPr>
          <w:p w14:paraId="4E528425" w14:textId="77777777" w:rsidR="000911D7" w:rsidRPr="000911D7" w:rsidRDefault="000911D7" w:rsidP="000911D7">
            <w:pPr>
              <w:jc w:val="center"/>
              <w:rPr>
                <w:snapToGrid w:val="0"/>
                <w:sz w:val="28"/>
                <w:szCs w:val="28"/>
              </w:rPr>
            </w:pPr>
            <w:r w:rsidRPr="000911D7">
              <w:rPr>
                <w:snapToGrid w:val="0"/>
                <w:sz w:val="28"/>
                <w:szCs w:val="28"/>
              </w:rPr>
              <w:t>11 086,31</w:t>
            </w:r>
          </w:p>
        </w:tc>
        <w:tc>
          <w:tcPr>
            <w:tcW w:w="647" w:type="pct"/>
            <w:vAlign w:val="center"/>
          </w:tcPr>
          <w:p w14:paraId="4EA46C29" w14:textId="77777777" w:rsidR="000911D7" w:rsidRPr="000911D7" w:rsidRDefault="000911D7" w:rsidP="000911D7">
            <w:pPr>
              <w:jc w:val="center"/>
              <w:rPr>
                <w:snapToGrid w:val="0"/>
                <w:sz w:val="28"/>
                <w:szCs w:val="28"/>
              </w:rPr>
            </w:pPr>
            <w:r w:rsidRPr="000911D7">
              <w:rPr>
                <w:snapToGrid w:val="0"/>
                <w:sz w:val="28"/>
                <w:szCs w:val="28"/>
              </w:rPr>
              <w:t>0,00</w:t>
            </w:r>
          </w:p>
        </w:tc>
      </w:tr>
      <w:tr w:rsidR="000911D7" w:rsidRPr="000911D7" w14:paraId="02AD5AD4" w14:textId="77777777" w:rsidTr="00153617">
        <w:trPr>
          <w:trHeight w:val="360"/>
        </w:trPr>
        <w:tc>
          <w:tcPr>
            <w:tcW w:w="364" w:type="pct"/>
            <w:shd w:val="clear" w:color="auto" w:fill="auto"/>
            <w:vAlign w:val="center"/>
          </w:tcPr>
          <w:p w14:paraId="7CD10AD9" w14:textId="77777777" w:rsidR="000911D7" w:rsidRPr="000911D7" w:rsidRDefault="000911D7" w:rsidP="000911D7">
            <w:pPr>
              <w:jc w:val="center"/>
              <w:rPr>
                <w:color w:val="000000"/>
              </w:rPr>
            </w:pPr>
          </w:p>
        </w:tc>
        <w:tc>
          <w:tcPr>
            <w:tcW w:w="2279" w:type="pct"/>
            <w:shd w:val="clear" w:color="auto" w:fill="auto"/>
            <w:vAlign w:val="center"/>
          </w:tcPr>
          <w:p w14:paraId="7A9A2D1A" w14:textId="77777777" w:rsidR="000911D7" w:rsidRPr="000911D7" w:rsidRDefault="000911D7" w:rsidP="000911D7">
            <w:pPr>
              <w:rPr>
                <w:b/>
                <w:color w:val="000000"/>
              </w:rPr>
            </w:pPr>
            <w:r w:rsidRPr="000911D7">
              <w:rPr>
                <w:snapToGrid w:val="0"/>
                <w:szCs w:val="28"/>
              </w:rPr>
              <w:t>ИТОГО</w:t>
            </w:r>
          </w:p>
        </w:tc>
        <w:tc>
          <w:tcPr>
            <w:tcW w:w="855" w:type="pct"/>
            <w:vAlign w:val="center"/>
          </w:tcPr>
          <w:p w14:paraId="07C12B78" w14:textId="77777777" w:rsidR="000911D7" w:rsidRPr="000911D7" w:rsidRDefault="000911D7" w:rsidP="000911D7">
            <w:pPr>
              <w:jc w:val="center"/>
              <w:rPr>
                <w:snapToGrid w:val="0"/>
                <w:sz w:val="28"/>
                <w:szCs w:val="28"/>
              </w:rPr>
            </w:pPr>
            <w:r w:rsidRPr="000911D7">
              <w:rPr>
                <w:snapToGrid w:val="0"/>
                <w:sz w:val="28"/>
                <w:szCs w:val="28"/>
              </w:rPr>
              <w:t>32 943,03</w:t>
            </w:r>
          </w:p>
        </w:tc>
        <w:tc>
          <w:tcPr>
            <w:tcW w:w="855" w:type="pct"/>
            <w:shd w:val="clear" w:color="auto" w:fill="auto"/>
            <w:vAlign w:val="center"/>
          </w:tcPr>
          <w:p w14:paraId="18AD5929" w14:textId="77777777" w:rsidR="000911D7" w:rsidRPr="000911D7" w:rsidRDefault="000911D7" w:rsidP="000911D7">
            <w:pPr>
              <w:jc w:val="center"/>
              <w:rPr>
                <w:snapToGrid w:val="0"/>
                <w:sz w:val="28"/>
                <w:szCs w:val="28"/>
              </w:rPr>
            </w:pPr>
            <w:r w:rsidRPr="000911D7">
              <w:rPr>
                <w:snapToGrid w:val="0"/>
                <w:sz w:val="28"/>
                <w:szCs w:val="28"/>
              </w:rPr>
              <w:t>29 085,54</w:t>
            </w:r>
          </w:p>
        </w:tc>
        <w:tc>
          <w:tcPr>
            <w:tcW w:w="647" w:type="pct"/>
            <w:vAlign w:val="center"/>
          </w:tcPr>
          <w:p w14:paraId="4D424712" w14:textId="77777777" w:rsidR="000911D7" w:rsidRPr="000911D7" w:rsidRDefault="000911D7" w:rsidP="000911D7">
            <w:pPr>
              <w:jc w:val="center"/>
              <w:rPr>
                <w:snapToGrid w:val="0"/>
                <w:sz w:val="28"/>
                <w:szCs w:val="28"/>
              </w:rPr>
            </w:pPr>
            <w:r w:rsidRPr="000911D7">
              <w:rPr>
                <w:snapToGrid w:val="0"/>
                <w:sz w:val="28"/>
                <w:szCs w:val="28"/>
              </w:rPr>
              <w:t>-3 857,49</w:t>
            </w:r>
          </w:p>
        </w:tc>
      </w:tr>
      <w:tr w:rsidR="000911D7" w:rsidRPr="000911D7" w14:paraId="09631627" w14:textId="77777777" w:rsidTr="00153617">
        <w:trPr>
          <w:trHeight w:val="360"/>
        </w:trPr>
        <w:tc>
          <w:tcPr>
            <w:tcW w:w="364" w:type="pct"/>
            <w:shd w:val="clear" w:color="auto" w:fill="auto"/>
            <w:vAlign w:val="center"/>
          </w:tcPr>
          <w:p w14:paraId="4F822FF6" w14:textId="77777777" w:rsidR="000911D7" w:rsidRPr="000911D7" w:rsidRDefault="000911D7" w:rsidP="000911D7">
            <w:pPr>
              <w:jc w:val="center"/>
              <w:rPr>
                <w:color w:val="000000"/>
              </w:rPr>
            </w:pPr>
            <w:r w:rsidRPr="000911D7">
              <w:rPr>
                <w:snapToGrid w:val="0"/>
                <w:szCs w:val="28"/>
              </w:rPr>
              <w:t>2</w:t>
            </w:r>
          </w:p>
        </w:tc>
        <w:tc>
          <w:tcPr>
            <w:tcW w:w="2279" w:type="pct"/>
            <w:shd w:val="clear" w:color="auto" w:fill="auto"/>
            <w:vAlign w:val="center"/>
          </w:tcPr>
          <w:p w14:paraId="5076CC02" w14:textId="77777777" w:rsidR="000911D7" w:rsidRPr="000911D7" w:rsidRDefault="000911D7" w:rsidP="000911D7">
            <w:pPr>
              <w:rPr>
                <w:b/>
                <w:color w:val="000000"/>
              </w:rPr>
            </w:pPr>
            <w:r w:rsidRPr="000911D7">
              <w:rPr>
                <w:snapToGrid w:val="0"/>
                <w:szCs w:val="28"/>
              </w:rPr>
              <w:t>Налог на прибыль</w:t>
            </w:r>
          </w:p>
        </w:tc>
        <w:tc>
          <w:tcPr>
            <w:tcW w:w="855" w:type="pct"/>
            <w:vAlign w:val="center"/>
          </w:tcPr>
          <w:p w14:paraId="787D38D2" w14:textId="77777777" w:rsidR="000911D7" w:rsidRPr="000911D7" w:rsidRDefault="000911D7" w:rsidP="000911D7">
            <w:pPr>
              <w:jc w:val="center"/>
              <w:rPr>
                <w:snapToGrid w:val="0"/>
                <w:sz w:val="28"/>
                <w:szCs w:val="28"/>
              </w:rPr>
            </w:pPr>
            <w:r w:rsidRPr="000911D7">
              <w:rPr>
                <w:snapToGrid w:val="0"/>
                <w:sz w:val="28"/>
                <w:szCs w:val="28"/>
              </w:rPr>
              <w:t>0,00</w:t>
            </w:r>
          </w:p>
        </w:tc>
        <w:tc>
          <w:tcPr>
            <w:tcW w:w="855" w:type="pct"/>
            <w:shd w:val="clear" w:color="auto" w:fill="auto"/>
            <w:vAlign w:val="center"/>
          </w:tcPr>
          <w:p w14:paraId="76F9D728" w14:textId="77777777" w:rsidR="000911D7" w:rsidRPr="000911D7" w:rsidRDefault="000911D7" w:rsidP="000911D7">
            <w:pPr>
              <w:jc w:val="center"/>
              <w:rPr>
                <w:snapToGrid w:val="0"/>
                <w:sz w:val="28"/>
                <w:szCs w:val="28"/>
              </w:rPr>
            </w:pPr>
            <w:r w:rsidRPr="000911D7">
              <w:rPr>
                <w:snapToGrid w:val="0"/>
                <w:sz w:val="28"/>
                <w:szCs w:val="28"/>
              </w:rPr>
              <w:t>0,00</w:t>
            </w:r>
          </w:p>
        </w:tc>
        <w:tc>
          <w:tcPr>
            <w:tcW w:w="647" w:type="pct"/>
            <w:vAlign w:val="center"/>
          </w:tcPr>
          <w:p w14:paraId="69C017EF" w14:textId="77777777" w:rsidR="000911D7" w:rsidRPr="000911D7" w:rsidRDefault="000911D7" w:rsidP="000911D7">
            <w:pPr>
              <w:jc w:val="center"/>
              <w:rPr>
                <w:snapToGrid w:val="0"/>
                <w:sz w:val="28"/>
                <w:szCs w:val="28"/>
              </w:rPr>
            </w:pPr>
            <w:r w:rsidRPr="000911D7">
              <w:rPr>
                <w:snapToGrid w:val="0"/>
                <w:sz w:val="28"/>
                <w:szCs w:val="28"/>
              </w:rPr>
              <w:t>0,00</w:t>
            </w:r>
          </w:p>
        </w:tc>
      </w:tr>
      <w:tr w:rsidR="000911D7" w:rsidRPr="000911D7" w14:paraId="3A3FD7D4" w14:textId="77777777" w:rsidTr="00153617">
        <w:trPr>
          <w:trHeight w:val="360"/>
        </w:trPr>
        <w:tc>
          <w:tcPr>
            <w:tcW w:w="364" w:type="pct"/>
            <w:shd w:val="clear" w:color="auto" w:fill="auto"/>
            <w:vAlign w:val="center"/>
          </w:tcPr>
          <w:p w14:paraId="39557FFB" w14:textId="77777777" w:rsidR="000911D7" w:rsidRPr="000911D7" w:rsidRDefault="000911D7" w:rsidP="000911D7">
            <w:pPr>
              <w:jc w:val="center"/>
              <w:rPr>
                <w:color w:val="000000"/>
              </w:rPr>
            </w:pPr>
            <w:r w:rsidRPr="000911D7">
              <w:rPr>
                <w:snapToGrid w:val="0"/>
                <w:szCs w:val="28"/>
              </w:rPr>
              <w:lastRenderedPageBreak/>
              <w:t>3</w:t>
            </w:r>
          </w:p>
        </w:tc>
        <w:tc>
          <w:tcPr>
            <w:tcW w:w="2279" w:type="pct"/>
            <w:shd w:val="clear" w:color="auto" w:fill="auto"/>
            <w:vAlign w:val="center"/>
          </w:tcPr>
          <w:p w14:paraId="201B814C" w14:textId="77777777" w:rsidR="000911D7" w:rsidRPr="000911D7" w:rsidRDefault="000911D7" w:rsidP="000911D7">
            <w:pPr>
              <w:rPr>
                <w:b/>
                <w:color w:val="000000"/>
              </w:rPr>
            </w:pPr>
            <w:r w:rsidRPr="000911D7">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855" w:type="pct"/>
            <w:vAlign w:val="center"/>
          </w:tcPr>
          <w:p w14:paraId="5A3C1487" w14:textId="77777777" w:rsidR="000911D7" w:rsidRPr="000911D7" w:rsidRDefault="000911D7" w:rsidP="000911D7">
            <w:pPr>
              <w:jc w:val="center"/>
              <w:rPr>
                <w:snapToGrid w:val="0"/>
                <w:sz w:val="28"/>
                <w:szCs w:val="28"/>
              </w:rPr>
            </w:pPr>
            <w:r w:rsidRPr="000911D7">
              <w:rPr>
                <w:snapToGrid w:val="0"/>
                <w:sz w:val="28"/>
                <w:szCs w:val="28"/>
              </w:rPr>
              <w:t>0,00</w:t>
            </w:r>
          </w:p>
        </w:tc>
        <w:tc>
          <w:tcPr>
            <w:tcW w:w="855" w:type="pct"/>
            <w:shd w:val="clear" w:color="auto" w:fill="auto"/>
            <w:vAlign w:val="center"/>
          </w:tcPr>
          <w:p w14:paraId="4DEC69AA" w14:textId="77777777" w:rsidR="000911D7" w:rsidRPr="000911D7" w:rsidRDefault="000911D7" w:rsidP="000911D7">
            <w:pPr>
              <w:jc w:val="center"/>
              <w:rPr>
                <w:snapToGrid w:val="0"/>
                <w:sz w:val="28"/>
                <w:szCs w:val="28"/>
              </w:rPr>
            </w:pPr>
            <w:r w:rsidRPr="000911D7">
              <w:rPr>
                <w:snapToGrid w:val="0"/>
                <w:sz w:val="28"/>
                <w:szCs w:val="28"/>
              </w:rPr>
              <w:t>0,00</w:t>
            </w:r>
          </w:p>
        </w:tc>
        <w:tc>
          <w:tcPr>
            <w:tcW w:w="647" w:type="pct"/>
            <w:vAlign w:val="center"/>
          </w:tcPr>
          <w:p w14:paraId="019E8ACF" w14:textId="77777777" w:rsidR="000911D7" w:rsidRPr="000911D7" w:rsidRDefault="000911D7" w:rsidP="000911D7">
            <w:pPr>
              <w:jc w:val="center"/>
              <w:rPr>
                <w:snapToGrid w:val="0"/>
                <w:sz w:val="28"/>
                <w:szCs w:val="28"/>
              </w:rPr>
            </w:pPr>
            <w:r w:rsidRPr="000911D7">
              <w:rPr>
                <w:snapToGrid w:val="0"/>
                <w:sz w:val="28"/>
                <w:szCs w:val="28"/>
              </w:rPr>
              <w:t>0,00</w:t>
            </w:r>
          </w:p>
        </w:tc>
      </w:tr>
      <w:tr w:rsidR="000911D7" w:rsidRPr="000911D7" w14:paraId="66A924BA" w14:textId="77777777" w:rsidTr="00153617">
        <w:trPr>
          <w:trHeight w:val="360"/>
        </w:trPr>
        <w:tc>
          <w:tcPr>
            <w:tcW w:w="364" w:type="pct"/>
            <w:shd w:val="clear" w:color="auto" w:fill="auto"/>
            <w:vAlign w:val="center"/>
          </w:tcPr>
          <w:p w14:paraId="3E47B56F" w14:textId="77777777" w:rsidR="000911D7" w:rsidRPr="000911D7" w:rsidRDefault="000911D7" w:rsidP="000911D7">
            <w:pPr>
              <w:jc w:val="center"/>
              <w:rPr>
                <w:color w:val="000000"/>
              </w:rPr>
            </w:pPr>
            <w:r w:rsidRPr="000911D7">
              <w:rPr>
                <w:snapToGrid w:val="0"/>
                <w:szCs w:val="28"/>
              </w:rPr>
              <w:t>4</w:t>
            </w:r>
          </w:p>
        </w:tc>
        <w:tc>
          <w:tcPr>
            <w:tcW w:w="2279" w:type="pct"/>
            <w:shd w:val="clear" w:color="auto" w:fill="auto"/>
            <w:vAlign w:val="center"/>
          </w:tcPr>
          <w:p w14:paraId="60084B53" w14:textId="77777777" w:rsidR="000911D7" w:rsidRPr="000911D7" w:rsidRDefault="000911D7" w:rsidP="000911D7">
            <w:pPr>
              <w:rPr>
                <w:b/>
                <w:color w:val="000000"/>
              </w:rPr>
            </w:pPr>
            <w:r w:rsidRPr="000911D7">
              <w:rPr>
                <w:snapToGrid w:val="0"/>
                <w:szCs w:val="28"/>
              </w:rPr>
              <w:t>Итого неподконтрольных расходов</w:t>
            </w:r>
          </w:p>
        </w:tc>
        <w:tc>
          <w:tcPr>
            <w:tcW w:w="855" w:type="pct"/>
            <w:vAlign w:val="center"/>
          </w:tcPr>
          <w:p w14:paraId="393E8D7D" w14:textId="77777777" w:rsidR="000911D7" w:rsidRPr="000911D7" w:rsidRDefault="000911D7" w:rsidP="000911D7">
            <w:pPr>
              <w:jc w:val="center"/>
              <w:rPr>
                <w:snapToGrid w:val="0"/>
                <w:sz w:val="28"/>
                <w:szCs w:val="28"/>
              </w:rPr>
            </w:pPr>
            <w:r w:rsidRPr="000911D7">
              <w:rPr>
                <w:snapToGrid w:val="0"/>
                <w:sz w:val="28"/>
                <w:szCs w:val="28"/>
              </w:rPr>
              <w:t>32 943,03</w:t>
            </w:r>
          </w:p>
        </w:tc>
        <w:tc>
          <w:tcPr>
            <w:tcW w:w="855" w:type="pct"/>
            <w:shd w:val="clear" w:color="auto" w:fill="auto"/>
            <w:vAlign w:val="center"/>
          </w:tcPr>
          <w:p w14:paraId="2FC6C230" w14:textId="77777777" w:rsidR="000911D7" w:rsidRPr="000911D7" w:rsidRDefault="000911D7" w:rsidP="000911D7">
            <w:pPr>
              <w:jc w:val="center"/>
              <w:rPr>
                <w:snapToGrid w:val="0"/>
                <w:sz w:val="28"/>
                <w:szCs w:val="28"/>
              </w:rPr>
            </w:pPr>
            <w:r w:rsidRPr="000911D7">
              <w:rPr>
                <w:snapToGrid w:val="0"/>
                <w:sz w:val="28"/>
                <w:szCs w:val="28"/>
              </w:rPr>
              <w:t>29 085,54</w:t>
            </w:r>
          </w:p>
        </w:tc>
        <w:tc>
          <w:tcPr>
            <w:tcW w:w="647" w:type="pct"/>
            <w:vAlign w:val="center"/>
          </w:tcPr>
          <w:p w14:paraId="771473BE" w14:textId="77777777" w:rsidR="000911D7" w:rsidRPr="000911D7" w:rsidRDefault="000911D7" w:rsidP="000911D7">
            <w:pPr>
              <w:jc w:val="center"/>
              <w:rPr>
                <w:snapToGrid w:val="0"/>
                <w:sz w:val="28"/>
                <w:szCs w:val="28"/>
              </w:rPr>
            </w:pPr>
            <w:r w:rsidRPr="000911D7">
              <w:rPr>
                <w:snapToGrid w:val="0"/>
                <w:sz w:val="28"/>
                <w:szCs w:val="28"/>
              </w:rPr>
              <w:t>-3 857,49</w:t>
            </w:r>
          </w:p>
        </w:tc>
      </w:tr>
    </w:tbl>
    <w:p w14:paraId="01F2D235" w14:textId="77777777" w:rsidR="000911D7" w:rsidRPr="000911D7" w:rsidRDefault="000911D7" w:rsidP="000911D7">
      <w:pPr>
        <w:jc w:val="both"/>
        <w:rPr>
          <w:sz w:val="28"/>
          <w:szCs w:val="28"/>
        </w:rPr>
      </w:pPr>
    </w:p>
    <w:p w14:paraId="5B76FE8A" w14:textId="77777777" w:rsidR="000911D7" w:rsidRPr="000911D7" w:rsidRDefault="000911D7" w:rsidP="000911D7">
      <w:pPr>
        <w:keepNext/>
        <w:outlineLvl w:val="1"/>
        <w:rPr>
          <w:b/>
          <w:color w:val="000000"/>
          <w:sz w:val="28"/>
          <w:szCs w:val="28"/>
        </w:rPr>
      </w:pPr>
      <w:bookmarkStart w:id="84" w:name="_Toc58251834"/>
      <w:bookmarkStart w:id="85" w:name="_Toc91666975"/>
      <w:r w:rsidRPr="000911D7">
        <w:rPr>
          <w:b/>
          <w:color w:val="000000"/>
          <w:sz w:val="28"/>
          <w:szCs w:val="28"/>
        </w:rPr>
        <w:t>4.3 Стоимость покупки энергетических ресурсов</w:t>
      </w:r>
      <w:bookmarkEnd w:id="84"/>
      <w:bookmarkEnd w:id="85"/>
    </w:p>
    <w:p w14:paraId="7F0FD251" w14:textId="77777777" w:rsidR="000911D7" w:rsidRPr="000911D7" w:rsidRDefault="000911D7" w:rsidP="000911D7">
      <w:pPr>
        <w:ind w:firstLine="851"/>
        <w:jc w:val="both"/>
        <w:rPr>
          <w:color w:val="000000"/>
          <w:sz w:val="28"/>
          <w:szCs w:val="28"/>
        </w:rPr>
      </w:pPr>
      <w:r w:rsidRPr="000911D7">
        <w:rPr>
          <w:color w:val="000000"/>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1D046AA2" w14:textId="77777777" w:rsidR="000911D7" w:rsidRPr="000911D7" w:rsidRDefault="000911D7" w:rsidP="000911D7">
      <w:pPr>
        <w:ind w:firstLine="851"/>
        <w:jc w:val="both"/>
        <w:rPr>
          <w:color w:val="000000"/>
          <w:sz w:val="28"/>
          <w:szCs w:val="28"/>
        </w:rPr>
      </w:pPr>
    </w:p>
    <w:p w14:paraId="4D7B9068" w14:textId="77777777" w:rsidR="000911D7" w:rsidRPr="000911D7" w:rsidRDefault="000911D7" w:rsidP="000911D7">
      <w:pPr>
        <w:keepNext/>
        <w:jc w:val="both"/>
        <w:outlineLvl w:val="1"/>
        <w:rPr>
          <w:b/>
          <w:color w:val="000000"/>
          <w:sz w:val="28"/>
          <w:szCs w:val="20"/>
        </w:rPr>
      </w:pPr>
      <w:bookmarkStart w:id="86" w:name="_Toc58251835"/>
      <w:bookmarkStart w:id="87" w:name="_Toc91666976"/>
      <w:r w:rsidRPr="000911D7">
        <w:rPr>
          <w:b/>
          <w:color w:val="000000"/>
          <w:sz w:val="28"/>
          <w:szCs w:val="20"/>
        </w:rPr>
        <w:t>4.3.1 расходы на топливо</w:t>
      </w:r>
      <w:bookmarkEnd w:id="86"/>
      <w:bookmarkEnd w:id="87"/>
    </w:p>
    <w:p w14:paraId="185FD188" w14:textId="77777777" w:rsidR="000911D7" w:rsidRPr="000911D7" w:rsidRDefault="000911D7" w:rsidP="000911D7">
      <w:pPr>
        <w:ind w:firstLine="709"/>
        <w:jc w:val="both"/>
        <w:rPr>
          <w:color w:val="000000"/>
          <w:sz w:val="28"/>
          <w:szCs w:val="28"/>
        </w:rPr>
      </w:pPr>
      <w:r w:rsidRPr="000911D7">
        <w:rPr>
          <w:color w:val="000000"/>
          <w:sz w:val="28"/>
          <w:szCs w:val="28"/>
        </w:rPr>
        <w:t>Расчет топлива произведен согласно «Методическим указаниям по расчету регулируемых цен (тарифов) в сфере теплоснабжения», утвержденным Приказом ФСТ № 760-э от 13.06.2013 г. (далее – Методические указания) и представлен формой 4.4. «Расчет топлива по котельным», 4.5. «Расчет баланса топлива», «Информации по расчету стоимости поставки топлива».</w:t>
      </w:r>
    </w:p>
    <w:p w14:paraId="2EF60987" w14:textId="77777777" w:rsidR="000911D7" w:rsidRPr="000911D7" w:rsidRDefault="000911D7" w:rsidP="000911D7">
      <w:pPr>
        <w:widowControl w:val="0"/>
        <w:autoSpaceDE w:val="0"/>
        <w:autoSpaceDN w:val="0"/>
        <w:ind w:firstLine="709"/>
        <w:jc w:val="both"/>
        <w:rPr>
          <w:color w:val="000000"/>
          <w:sz w:val="28"/>
          <w:szCs w:val="28"/>
        </w:rPr>
      </w:pPr>
      <w:r w:rsidRPr="000911D7">
        <w:rPr>
          <w:color w:val="000000"/>
          <w:sz w:val="28"/>
          <w:szCs w:val="28"/>
        </w:rPr>
        <w:t>Предприятие планирует приобретать уголь марки Др.</w:t>
      </w:r>
    </w:p>
    <w:p w14:paraId="2FD83F95" w14:textId="77777777" w:rsidR="000911D7" w:rsidRPr="000911D7" w:rsidRDefault="000911D7" w:rsidP="000911D7">
      <w:pPr>
        <w:widowControl w:val="0"/>
        <w:autoSpaceDE w:val="0"/>
        <w:autoSpaceDN w:val="0"/>
        <w:ind w:firstLine="709"/>
        <w:jc w:val="both"/>
        <w:rPr>
          <w:color w:val="000000"/>
          <w:sz w:val="28"/>
          <w:szCs w:val="28"/>
        </w:rPr>
      </w:pPr>
      <w:r w:rsidRPr="000911D7">
        <w:rPr>
          <w:color w:val="000000"/>
          <w:sz w:val="28"/>
          <w:szCs w:val="28"/>
        </w:rPr>
        <w:t>Низшая теплота сгорания определена как средневзвешенная согласно представленному реестру удостоверений качества угля и составила 4 312,00 ккал/кг.</w:t>
      </w:r>
    </w:p>
    <w:p w14:paraId="160C122B" w14:textId="77777777" w:rsidR="000911D7" w:rsidRPr="000911D7" w:rsidRDefault="000911D7" w:rsidP="000911D7">
      <w:pPr>
        <w:widowControl w:val="0"/>
        <w:autoSpaceDE w:val="0"/>
        <w:autoSpaceDN w:val="0"/>
        <w:ind w:firstLine="709"/>
        <w:jc w:val="both"/>
        <w:rPr>
          <w:color w:val="000000"/>
          <w:sz w:val="28"/>
          <w:szCs w:val="28"/>
        </w:rPr>
      </w:pPr>
      <w:r w:rsidRPr="000911D7">
        <w:rPr>
          <w:color w:val="000000"/>
          <w:sz w:val="28"/>
          <w:szCs w:val="28"/>
        </w:rPr>
        <w:t xml:space="preserve">Объем потребления натурального топлива, планируемый на производство тепловой энергии, рассчитан экспертами исходя из удельного расхода условного топлива (на отпуск тепла в сеть), без учета теплоэнергии на собственные нужды котельных, в размере 194,7 </w:t>
      </w:r>
      <w:proofErr w:type="spellStart"/>
      <w:r w:rsidRPr="000911D7">
        <w:rPr>
          <w:color w:val="000000"/>
          <w:sz w:val="28"/>
          <w:szCs w:val="28"/>
        </w:rPr>
        <w:t>кг.у.т</w:t>
      </w:r>
      <w:proofErr w:type="spellEnd"/>
      <w:r w:rsidRPr="000911D7">
        <w:rPr>
          <w:color w:val="000000"/>
          <w:sz w:val="28"/>
          <w:szCs w:val="28"/>
        </w:rPr>
        <w:t>./Гкал (постановление РЭК Кузбасса от 17.10.2023 № 176). Таким образом, расчетный объем натурального топлива составит 20 109,14 тонн.</w:t>
      </w:r>
    </w:p>
    <w:p w14:paraId="6821C9B2" w14:textId="77777777" w:rsidR="000911D7" w:rsidRPr="000911D7" w:rsidRDefault="000911D7" w:rsidP="000911D7">
      <w:pPr>
        <w:ind w:firstLine="709"/>
        <w:jc w:val="both"/>
        <w:rPr>
          <w:color w:val="000000"/>
          <w:sz w:val="28"/>
          <w:szCs w:val="28"/>
        </w:rPr>
      </w:pPr>
      <w:r w:rsidRPr="000911D7">
        <w:rPr>
          <w:color w:val="000000"/>
          <w:sz w:val="28"/>
          <w:szCs w:val="28"/>
        </w:rPr>
        <w:t xml:space="preserve">Предприятием заявлены расходы по статье на уровне 49 934,35 тыс. руб., в том числе стоимость натурального топлива 30 770,74 тыс. руб., стоимость транспортировки – 19 163,61 тыс. руб. </w:t>
      </w:r>
    </w:p>
    <w:p w14:paraId="734395D7" w14:textId="77777777" w:rsidR="000911D7" w:rsidRPr="000911D7" w:rsidRDefault="000911D7" w:rsidP="000911D7">
      <w:pPr>
        <w:widowControl w:val="0"/>
        <w:tabs>
          <w:tab w:val="left" w:pos="1890"/>
        </w:tabs>
        <w:ind w:firstLine="709"/>
        <w:jc w:val="both"/>
        <w:rPr>
          <w:snapToGrid w:val="0"/>
          <w:sz w:val="28"/>
          <w:szCs w:val="28"/>
        </w:rPr>
      </w:pPr>
      <w:r w:rsidRPr="000911D7">
        <w:rPr>
          <w:snapToGrid w:val="0"/>
          <w:sz w:val="28"/>
          <w:szCs w:val="28"/>
        </w:rPr>
        <w:t>Экспертами выполнен расчёт цены топлива на 2024 год, исходя из сложившейся в 2023 году (1 454,1 руб./т без НДС в соответствии с договором с АО «Стройсервис» № 20-23-1 от 01.01.2023,</w:t>
      </w:r>
      <w:r w:rsidRPr="000911D7">
        <w:rPr>
          <w:szCs w:val="20"/>
        </w:rPr>
        <w:t xml:space="preserve"> </w:t>
      </w:r>
      <w:r w:rsidRPr="000911D7">
        <w:rPr>
          <w:snapToGrid w:val="0"/>
          <w:sz w:val="28"/>
          <w:szCs w:val="28"/>
        </w:rPr>
        <w:t>ввиду подачи конкурсной заявки только одним участником закупки, открытый конкурс на поставку угля был признан не состоявшимся)</w:t>
      </w:r>
      <w:r w:rsidRPr="000911D7">
        <w:rPr>
          <w:szCs w:val="20"/>
        </w:rPr>
        <w:t xml:space="preserve"> </w:t>
      </w:r>
      <w:r w:rsidRPr="000911D7">
        <w:rPr>
          <w:snapToGrid w:val="0"/>
          <w:sz w:val="28"/>
          <w:szCs w:val="28"/>
        </w:rPr>
        <w:t>с учетом индекса изменения стоимости энергетического каменного угля на 2024 год – 105,0 % (прогноз Минэкономразвития РФ от 22.09.2023), которая составила 1 526,81 руб./т без НДС,</w:t>
      </w:r>
      <w:r w:rsidRPr="000911D7">
        <w:rPr>
          <w:szCs w:val="20"/>
        </w:rPr>
        <w:t xml:space="preserve"> </w:t>
      </w:r>
      <w:r w:rsidRPr="000911D7">
        <w:rPr>
          <w:snapToGrid w:val="0"/>
          <w:sz w:val="28"/>
          <w:szCs w:val="28"/>
        </w:rPr>
        <w:t xml:space="preserve">что выше цены, сложившейся на бирже за 2022 год, в пересчете на фактическую калорийность 4 312 ккал/кг, с учетом индекса </w:t>
      </w:r>
      <w:r w:rsidRPr="000911D7">
        <w:rPr>
          <w:snapToGrid w:val="0"/>
          <w:sz w:val="28"/>
          <w:szCs w:val="28"/>
        </w:rPr>
        <w:lastRenderedPageBreak/>
        <w:t xml:space="preserve">изменения стоимости энергетического каменного угля на 2023 и 2024 годы – 94,2 % и 105,0 % соответственно (прогноз Минэкономразвития РФ от 22.09.2023), которая составила 1 261,22 руб./т без НДС. </w:t>
      </w:r>
      <w:r w:rsidRPr="000911D7">
        <w:rPr>
          <w:sz w:val="28"/>
          <w:szCs w:val="28"/>
        </w:rPr>
        <w:t>Таким образом, стоимость топлива составила 1 261,22 руб./т × 20 109,14 т = 25 362,13 тыс. руб.</w:t>
      </w:r>
    </w:p>
    <w:p w14:paraId="02D853B1" w14:textId="77777777" w:rsidR="000911D7" w:rsidRPr="000911D7" w:rsidRDefault="000911D7" w:rsidP="000911D7">
      <w:pPr>
        <w:ind w:firstLine="709"/>
        <w:jc w:val="both"/>
        <w:rPr>
          <w:color w:val="000000"/>
          <w:sz w:val="28"/>
          <w:szCs w:val="28"/>
        </w:rPr>
      </w:pPr>
      <w:r w:rsidRPr="000911D7">
        <w:rPr>
          <w:color w:val="000000"/>
          <w:sz w:val="28"/>
          <w:szCs w:val="28"/>
        </w:rPr>
        <w:t>Величина корректировки стоимости топлива в сторону снижения составила 5 408,61 тыс. руб. за счёт корректировки цены и объёма топлива.</w:t>
      </w:r>
    </w:p>
    <w:p w14:paraId="400F6712" w14:textId="77777777" w:rsidR="000911D7" w:rsidRPr="000911D7" w:rsidRDefault="000911D7" w:rsidP="000911D7">
      <w:pPr>
        <w:ind w:firstLine="709"/>
        <w:jc w:val="both"/>
        <w:rPr>
          <w:color w:val="000000"/>
          <w:sz w:val="28"/>
          <w:szCs w:val="28"/>
        </w:rPr>
      </w:pPr>
    </w:p>
    <w:p w14:paraId="29F1F91B" w14:textId="77777777" w:rsidR="000911D7" w:rsidRPr="000911D7" w:rsidRDefault="000911D7" w:rsidP="000911D7">
      <w:pPr>
        <w:ind w:firstLine="709"/>
        <w:jc w:val="both"/>
        <w:rPr>
          <w:color w:val="000000"/>
          <w:sz w:val="28"/>
          <w:szCs w:val="28"/>
        </w:rPr>
      </w:pPr>
      <w:bookmarkStart w:id="88" w:name="_Hlk61535352"/>
      <w:r w:rsidRPr="000911D7">
        <w:rPr>
          <w:color w:val="000000"/>
          <w:sz w:val="28"/>
          <w:szCs w:val="28"/>
        </w:rPr>
        <w:t xml:space="preserve">В соответствии с </w:t>
      </w:r>
      <w:proofErr w:type="spellStart"/>
      <w:r w:rsidRPr="000911D7">
        <w:rPr>
          <w:color w:val="000000"/>
          <w:sz w:val="28"/>
          <w:szCs w:val="28"/>
        </w:rPr>
        <w:t>пп</w:t>
      </w:r>
      <w:proofErr w:type="spellEnd"/>
      <w:r w:rsidRPr="000911D7">
        <w:rPr>
          <w:color w:val="000000"/>
          <w:sz w:val="28"/>
          <w:szCs w:val="28"/>
        </w:rPr>
        <w:t>. в) п. 28 Постановления Правительства РФ от 22.10.2012 № 1075 «О ценообразовании в сфере теплоснабжения», эксперты предлагают учесть в расчётах на 2024 год цену транспортировки топлива до центрального склада автомобильным транспортом сложившуюся в 2022 году по договору 01.01.2022 № 20-22-3 – 520,82 руб./т НДС не облагается,  с учетом  индекса изменения стоимости транспортировки на 2023  и 2024 годы 109,0 % и 106,1 % соответственно (прогноз Минэкономразвития от 22.09.2023) и составила 601,76 руб./т НДС не облагается.</w:t>
      </w:r>
      <w:r w:rsidRPr="000911D7">
        <w:rPr>
          <w:szCs w:val="20"/>
        </w:rPr>
        <w:t xml:space="preserve"> </w:t>
      </w:r>
      <w:r w:rsidRPr="000911D7">
        <w:rPr>
          <w:color w:val="000000"/>
          <w:sz w:val="28"/>
          <w:szCs w:val="28"/>
        </w:rPr>
        <w:t>Таким образом, стоимость транспортировки топлива до центрального склада автомобильным транспортом составила 601,76 руб./т × 20 109,14 т = 12 100,88 тыс. руб.</w:t>
      </w:r>
    </w:p>
    <w:bookmarkEnd w:id="88"/>
    <w:p w14:paraId="42EE49F0" w14:textId="77777777" w:rsidR="000911D7" w:rsidRPr="000911D7" w:rsidRDefault="000911D7" w:rsidP="000911D7">
      <w:pPr>
        <w:ind w:firstLine="709"/>
        <w:jc w:val="both"/>
        <w:rPr>
          <w:color w:val="000000"/>
          <w:sz w:val="28"/>
          <w:szCs w:val="28"/>
        </w:rPr>
      </w:pPr>
    </w:p>
    <w:p w14:paraId="4A9760D1" w14:textId="77777777" w:rsidR="000911D7" w:rsidRPr="000911D7" w:rsidRDefault="000911D7" w:rsidP="000911D7">
      <w:pPr>
        <w:ind w:firstLine="709"/>
        <w:jc w:val="both"/>
        <w:rPr>
          <w:color w:val="000000"/>
          <w:sz w:val="28"/>
          <w:szCs w:val="28"/>
        </w:rPr>
      </w:pPr>
      <w:bookmarkStart w:id="89" w:name="_Hlk61599331"/>
      <w:r w:rsidRPr="000911D7">
        <w:rPr>
          <w:color w:val="000000"/>
          <w:sz w:val="28"/>
          <w:szCs w:val="28"/>
        </w:rPr>
        <w:t xml:space="preserve">В соответствии с </w:t>
      </w:r>
      <w:proofErr w:type="spellStart"/>
      <w:r w:rsidRPr="000911D7">
        <w:rPr>
          <w:color w:val="000000"/>
          <w:sz w:val="28"/>
          <w:szCs w:val="28"/>
        </w:rPr>
        <w:t>пп</w:t>
      </w:r>
      <w:proofErr w:type="spellEnd"/>
      <w:r w:rsidRPr="000911D7">
        <w:rPr>
          <w:color w:val="000000"/>
          <w:sz w:val="28"/>
          <w:szCs w:val="28"/>
        </w:rPr>
        <w:t>. в) п. 28 Постановления Правительства РФ от 22.10.2012 № 1075 «О ценообразовании в сфере теплоснабжения», эксперты предлагают учесть в расчётах на 2024 год цену транспортировки топлива автомобильным транспортом от центрального склада до котельных по факту 2022 года – 194,01 руб./т,  с учетом  индексов изменения стоимости транспортировки на 2023 и 2024 годы 109,0 % и 106,1 % соответственно (прогноз Минэкономразвития от 22.09.2023) и составила 224,37 руб./т.</w:t>
      </w:r>
      <w:r w:rsidRPr="000911D7">
        <w:rPr>
          <w:szCs w:val="20"/>
        </w:rPr>
        <w:t xml:space="preserve"> </w:t>
      </w:r>
      <w:r w:rsidRPr="000911D7">
        <w:rPr>
          <w:color w:val="000000"/>
          <w:sz w:val="28"/>
          <w:szCs w:val="28"/>
        </w:rPr>
        <w:t>Таким образом, стоимость транспортировки топлива от центрального склада до котельных автомобильным транспортом составила 224,37 руб./т × 20 109,14 т = 4 511,89 тыс. руб.</w:t>
      </w:r>
      <w:bookmarkEnd w:id="89"/>
    </w:p>
    <w:p w14:paraId="2C6A0998" w14:textId="77777777" w:rsidR="000911D7" w:rsidRPr="000911D7" w:rsidRDefault="000911D7" w:rsidP="000911D7">
      <w:pPr>
        <w:ind w:firstLine="709"/>
        <w:jc w:val="both"/>
        <w:rPr>
          <w:color w:val="000000"/>
          <w:sz w:val="28"/>
          <w:szCs w:val="28"/>
        </w:rPr>
      </w:pPr>
    </w:p>
    <w:p w14:paraId="7AFED39F" w14:textId="77777777" w:rsidR="000911D7" w:rsidRPr="000911D7" w:rsidRDefault="000911D7" w:rsidP="000911D7">
      <w:pPr>
        <w:ind w:firstLine="709"/>
        <w:jc w:val="both"/>
        <w:rPr>
          <w:color w:val="000000"/>
          <w:sz w:val="28"/>
          <w:szCs w:val="28"/>
        </w:rPr>
      </w:pPr>
      <w:r w:rsidRPr="000911D7">
        <w:rPr>
          <w:color w:val="000000"/>
          <w:sz w:val="28"/>
          <w:szCs w:val="28"/>
        </w:rPr>
        <w:t xml:space="preserve">В соответствии с </w:t>
      </w:r>
      <w:proofErr w:type="spellStart"/>
      <w:r w:rsidRPr="000911D7">
        <w:rPr>
          <w:color w:val="000000"/>
          <w:sz w:val="28"/>
          <w:szCs w:val="28"/>
        </w:rPr>
        <w:t>пп</w:t>
      </w:r>
      <w:proofErr w:type="spellEnd"/>
      <w:r w:rsidRPr="000911D7">
        <w:rPr>
          <w:color w:val="000000"/>
          <w:sz w:val="28"/>
          <w:szCs w:val="28"/>
        </w:rPr>
        <w:t xml:space="preserve">. в) п. 28 Постановления Правительства РФ от 22.10.2012 № 1075 «О ценообразовании в сфере теплоснабжения», эксперты предлагают учесть в расчётах на 2024 год цену </w:t>
      </w:r>
      <w:proofErr w:type="spellStart"/>
      <w:r w:rsidRPr="000911D7">
        <w:rPr>
          <w:color w:val="000000"/>
          <w:sz w:val="28"/>
          <w:szCs w:val="28"/>
        </w:rPr>
        <w:t>буртовки</w:t>
      </w:r>
      <w:proofErr w:type="spellEnd"/>
      <w:r w:rsidRPr="000911D7">
        <w:rPr>
          <w:color w:val="000000"/>
          <w:sz w:val="28"/>
          <w:szCs w:val="28"/>
        </w:rPr>
        <w:t xml:space="preserve"> по факту 2022 года – 102,83 руб./т,  с учетом  индексов изменения стоимости транспортировки на 2023  и 2024 годы 109,0 % и 106,1 % соответственно (прогноз Минэкономразвития от 22.09.2023) и составила 118,92 руб./т НДС не облагается. Таким образом, стоимость </w:t>
      </w:r>
      <w:proofErr w:type="spellStart"/>
      <w:r w:rsidRPr="000911D7">
        <w:rPr>
          <w:color w:val="000000"/>
          <w:sz w:val="28"/>
          <w:szCs w:val="28"/>
        </w:rPr>
        <w:t>буртовки</w:t>
      </w:r>
      <w:proofErr w:type="spellEnd"/>
      <w:r w:rsidRPr="000911D7">
        <w:rPr>
          <w:color w:val="000000"/>
          <w:sz w:val="28"/>
          <w:szCs w:val="28"/>
        </w:rPr>
        <w:t xml:space="preserve"> составила 118,92 руб./т × 20 109,14 т = 2 391,38 тыс. руб.</w:t>
      </w:r>
    </w:p>
    <w:p w14:paraId="1D097EF0" w14:textId="77777777" w:rsidR="000911D7" w:rsidRPr="000911D7" w:rsidRDefault="000911D7" w:rsidP="000911D7">
      <w:pPr>
        <w:ind w:firstLine="709"/>
        <w:jc w:val="both"/>
        <w:rPr>
          <w:color w:val="000000"/>
          <w:sz w:val="28"/>
          <w:szCs w:val="28"/>
        </w:rPr>
      </w:pPr>
      <w:r w:rsidRPr="000911D7">
        <w:rPr>
          <w:color w:val="000000"/>
          <w:sz w:val="28"/>
          <w:szCs w:val="28"/>
        </w:rPr>
        <w:t>Таким образом, по расчётам экспертов расходы на топливо с учётом транспортировки составили 44 366,28 тыс. руб.</w:t>
      </w:r>
    </w:p>
    <w:p w14:paraId="1057808D" w14:textId="77777777" w:rsidR="000911D7" w:rsidRPr="000911D7" w:rsidRDefault="000911D7" w:rsidP="000911D7">
      <w:pPr>
        <w:ind w:firstLine="709"/>
        <w:jc w:val="both"/>
        <w:rPr>
          <w:color w:val="000000"/>
          <w:sz w:val="28"/>
          <w:szCs w:val="28"/>
        </w:rPr>
      </w:pPr>
      <w:r w:rsidRPr="000911D7">
        <w:rPr>
          <w:color w:val="000000"/>
          <w:sz w:val="28"/>
          <w:szCs w:val="28"/>
        </w:rPr>
        <w:t>Общая величина корректировки расходов на топливо в сторону снижения составила 5 568,07 тыс. руб.</w:t>
      </w:r>
    </w:p>
    <w:p w14:paraId="07EB6004" w14:textId="77777777" w:rsidR="000911D7" w:rsidRPr="000911D7" w:rsidRDefault="000911D7" w:rsidP="000911D7">
      <w:pPr>
        <w:ind w:firstLine="851"/>
        <w:jc w:val="both"/>
        <w:rPr>
          <w:color w:val="000000"/>
          <w:sz w:val="28"/>
          <w:szCs w:val="28"/>
        </w:rPr>
      </w:pPr>
    </w:p>
    <w:p w14:paraId="6BCF352B" w14:textId="77777777" w:rsidR="000911D7" w:rsidRPr="000911D7" w:rsidRDefault="000911D7" w:rsidP="000911D7">
      <w:pPr>
        <w:keepNext/>
        <w:jc w:val="both"/>
        <w:outlineLvl w:val="1"/>
        <w:rPr>
          <w:b/>
          <w:color w:val="000000"/>
          <w:sz w:val="28"/>
          <w:szCs w:val="20"/>
        </w:rPr>
      </w:pPr>
      <w:bookmarkStart w:id="90" w:name="_Toc58251836"/>
      <w:bookmarkStart w:id="91" w:name="_Toc91666977"/>
      <w:r w:rsidRPr="000911D7">
        <w:rPr>
          <w:b/>
          <w:color w:val="000000"/>
          <w:sz w:val="28"/>
          <w:szCs w:val="20"/>
        </w:rPr>
        <w:t>4.3.2 расходы на электроэнергию</w:t>
      </w:r>
      <w:bookmarkEnd w:id="90"/>
      <w:bookmarkEnd w:id="91"/>
    </w:p>
    <w:p w14:paraId="0737A9E9" w14:textId="77777777" w:rsidR="000911D7" w:rsidRPr="000911D7" w:rsidRDefault="000911D7" w:rsidP="000911D7">
      <w:pPr>
        <w:tabs>
          <w:tab w:val="left" w:pos="709"/>
        </w:tabs>
        <w:ind w:firstLine="709"/>
        <w:jc w:val="both"/>
        <w:rPr>
          <w:color w:val="000000"/>
          <w:sz w:val="28"/>
          <w:szCs w:val="28"/>
        </w:rPr>
      </w:pPr>
      <w:r w:rsidRPr="000911D7">
        <w:rPr>
          <w:color w:val="000000"/>
          <w:sz w:val="28"/>
          <w:szCs w:val="28"/>
        </w:rPr>
        <w:t xml:space="preserve">Предприятием заявлены расходы по статье на уровне 24 141,71 тыс. руб. на объём потребляемой электрической энергии в 3 575,04 тыс. </w:t>
      </w:r>
      <w:proofErr w:type="spellStart"/>
      <w:r w:rsidRPr="000911D7">
        <w:rPr>
          <w:color w:val="000000"/>
          <w:sz w:val="28"/>
          <w:szCs w:val="28"/>
        </w:rPr>
        <w:t>кВт×ч</w:t>
      </w:r>
      <w:proofErr w:type="spellEnd"/>
      <w:r w:rsidRPr="000911D7">
        <w:rPr>
          <w:color w:val="000000"/>
          <w:sz w:val="28"/>
          <w:szCs w:val="28"/>
        </w:rPr>
        <w:t>. Поставщиками э/э является ОАО «</w:t>
      </w:r>
      <w:proofErr w:type="spellStart"/>
      <w:r w:rsidRPr="000911D7">
        <w:rPr>
          <w:color w:val="000000"/>
          <w:sz w:val="28"/>
          <w:szCs w:val="28"/>
        </w:rPr>
        <w:t>Кузбассэнергосбыт</w:t>
      </w:r>
      <w:proofErr w:type="spellEnd"/>
      <w:r w:rsidRPr="000911D7">
        <w:rPr>
          <w:color w:val="000000"/>
          <w:sz w:val="28"/>
          <w:szCs w:val="28"/>
        </w:rPr>
        <w:t>» по договору № 2937э от 01.02.2012.</w:t>
      </w:r>
    </w:p>
    <w:p w14:paraId="7D7E09B6" w14:textId="77777777" w:rsidR="000911D7" w:rsidRPr="000911D7" w:rsidRDefault="000911D7" w:rsidP="000911D7">
      <w:pPr>
        <w:tabs>
          <w:tab w:val="left" w:pos="709"/>
        </w:tabs>
        <w:ind w:firstLine="709"/>
        <w:jc w:val="both"/>
        <w:rPr>
          <w:color w:val="000000"/>
          <w:sz w:val="28"/>
          <w:szCs w:val="28"/>
        </w:rPr>
      </w:pPr>
      <w:r w:rsidRPr="000911D7">
        <w:rPr>
          <w:color w:val="000000"/>
          <w:sz w:val="28"/>
          <w:szCs w:val="28"/>
        </w:rPr>
        <w:lastRenderedPageBreak/>
        <w:t xml:space="preserve">Экспертами в расчёт на 2024 год принят объём электрической энергии в размере 3 451,30 тыс. </w:t>
      </w:r>
      <w:proofErr w:type="spellStart"/>
      <w:r w:rsidRPr="000911D7">
        <w:rPr>
          <w:color w:val="000000"/>
          <w:sz w:val="28"/>
          <w:szCs w:val="28"/>
        </w:rPr>
        <w:t>кВт×ч</w:t>
      </w:r>
      <w:proofErr w:type="spellEnd"/>
      <w:r w:rsidRPr="000911D7">
        <w:rPr>
          <w:color w:val="000000"/>
          <w:sz w:val="28"/>
          <w:szCs w:val="28"/>
        </w:rPr>
        <w:t xml:space="preserve"> исходя из удельного расхода электрической энергии на отпуск тепловой энергии в размере 67,27 кВт/Гкал, утверждённого в базовом периоде регулирования (2020 год).</w:t>
      </w:r>
    </w:p>
    <w:p w14:paraId="6747828D" w14:textId="77777777" w:rsidR="000911D7" w:rsidRPr="000911D7" w:rsidRDefault="000911D7" w:rsidP="000911D7">
      <w:pPr>
        <w:tabs>
          <w:tab w:val="left" w:pos="709"/>
        </w:tabs>
        <w:ind w:firstLine="709"/>
        <w:jc w:val="both"/>
        <w:rPr>
          <w:color w:val="000000"/>
          <w:sz w:val="28"/>
          <w:szCs w:val="28"/>
        </w:rPr>
      </w:pPr>
      <w:r w:rsidRPr="000911D7">
        <w:rPr>
          <w:color w:val="000000"/>
          <w:sz w:val="28"/>
          <w:szCs w:val="28"/>
        </w:rPr>
        <w:t xml:space="preserve">В соответствии с </w:t>
      </w:r>
      <w:proofErr w:type="spellStart"/>
      <w:r w:rsidRPr="000911D7">
        <w:rPr>
          <w:color w:val="000000"/>
          <w:sz w:val="28"/>
          <w:szCs w:val="28"/>
        </w:rPr>
        <w:t>пп</w:t>
      </w:r>
      <w:proofErr w:type="spellEnd"/>
      <w:r w:rsidRPr="000911D7">
        <w:rPr>
          <w:color w:val="000000"/>
          <w:sz w:val="28"/>
          <w:szCs w:val="28"/>
        </w:rPr>
        <w:t xml:space="preserve">. в) п. 28 Постановления Правительства РФ от 22.10.2012 № 1075 «О ценообразовании в сфере теплоснабжения», эксперты предлагают учесть в расчётах на 2024 год цены на электрическую энергию, сложившиеся по факту 2022 года по СН – </w:t>
      </w:r>
      <w:r w:rsidRPr="000911D7">
        <w:rPr>
          <w:color w:val="000000"/>
          <w:sz w:val="28"/>
          <w:szCs w:val="28"/>
          <w:lang w:val="en-US"/>
        </w:rPr>
        <w:t>I</w:t>
      </w:r>
      <w:r w:rsidRPr="000911D7">
        <w:rPr>
          <w:color w:val="000000"/>
          <w:sz w:val="28"/>
          <w:szCs w:val="28"/>
        </w:rPr>
        <w:t xml:space="preserve"> на уровне 4,93 руб./</w:t>
      </w:r>
      <w:proofErr w:type="spellStart"/>
      <w:r w:rsidRPr="000911D7">
        <w:rPr>
          <w:color w:val="000000"/>
          <w:sz w:val="28"/>
          <w:szCs w:val="28"/>
        </w:rPr>
        <w:t>кВт×ч</w:t>
      </w:r>
      <w:proofErr w:type="spellEnd"/>
      <w:r w:rsidRPr="000911D7">
        <w:rPr>
          <w:color w:val="000000"/>
          <w:sz w:val="28"/>
          <w:szCs w:val="28"/>
        </w:rPr>
        <w:t xml:space="preserve"> без НДС, по СН – </w:t>
      </w:r>
      <w:r w:rsidRPr="000911D7">
        <w:rPr>
          <w:color w:val="000000"/>
          <w:sz w:val="28"/>
          <w:szCs w:val="28"/>
          <w:lang w:val="en-US"/>
        </w:rPr>
        <w:t>II</w:t>
      </w:r>
      <w:r w:rsidRPr="000911D7">
        <w:rPr>
          <w:color w:val="000000"/>
          <w:sz w:val="28"/>
          <w:szCs w:val="28"/>
        </w:rPr>
        <w:t xml:space="preserve"> на уровне 5,24 руб./</w:t>
      </w:r>
      <w:proofErr w:type="spellStart"/>
      <w:r w:rsidRPr="000911D7">
        <w:rPr>
          <w:color w:val="000000"/>
          <w:sz w:val="28"/>
          <w:szCs w:val="28"/>
        </w:rPr>
        <w:t>кВт×ч</w:t>
      </w:r>
      <w:proofErr w:type="spellEnd"/>
      <w:r w:rsidRPr="000911D7">
        <w:rPr>
          <w:color w:val="000000"/>
          <w:sz w:val="28"/>
          <w:szCs w:val="28"/>
        </w:rPr>
        <w:t xml:space="preserve"> без НДС, по НН – 6,86 руб./</w:t>
      </w:r>
      <w:proofErr w:type="spellStart"/>
      <w:r w:rsidRPr="000911D7">
        <w:rPr>
          <w:color w:val="000000"/>
          <w:sz w:val="28"/>
          <w:szCs w:val="28"/>
        </w:rPr>
        <w:t>кВт×ч</w:t>
      </w:r>
      <w:proofErr w:type="spellEnd"/>
      <w:r w:rsidRPr="000911D7">
        <w:rPr>
          <w:color w:val="000000"/>
          <w:sz w:val="28"/>
          <w:szCs w:val="28"/>
        </w:rPr>
        <w:t xml:space="preserve"> без НДС, с учётом индексов изменения стоимости электрической энергии на 2023 и 2024 годы 112,0 % и 105,6 % соответственно и составили по СН – I 5,483 руб./</w:t>
      </w:r>
      <w:proofErr w:type="spellStart"/>
      <w:r w:rsidRPr="000911D7">
        <w:rPr>
          <w:color w:val="000000"/>
          <w:sz w:val="28"/>
          <w:szCs w:val="28"/>
        </w:rPr>
        <w:t>кВт×ч</w:t>
      </w:r>
      <w:proofErr w:type="spellEnd"/>
      <w:r w:rsidRPr="000911D7">
        <w:rPr>
          <w:color w:val="000000"/>
          <w:sz w:val="28"/>
          <w:szCs w:val="28"/>
        </w:rPr>
        <w:t xml:space="preserve"> без НДС, по СН – II 6,20 руб./</w:t>
      </w:r>
      <w:proofErr w:type="spellStart"/>
      <w:r w:rsidRPr="000911D7">
        <w:rPr>
          <w:color w:val="000000"/>
          <w:sz w:val="28"/>
          <w:szCs w:val="28"/>
        </w:rPr>
        <w:t>кВт×ч</w:t>
      </w:r>
      <w:proofErr w:type="spellEnd"/>
      <w:r w:rsidRPr="000911D7">
        <w:rPr>
          <w:color w:val="000000"/>
          <w:sz w:val="28"/>
          <w:szCs w:val="28"/>
        </w:rPr>
        <w:t xml:space="preserve"> без НДС, по НН – 8,11 руб./</w:t>
      </w:r>
      <w:proofErr w:type="spellStart"/>
      <w:r w:rsidRPr="000911D7">
        <w:rPr>
          <w:color w:val="000000"/>
          <w:sz w:val="28"/>
          <w:szCs w:val="28"/>
        </w:rPr>
        <w:t>кВт×ч</w:t>
      </w:r>
      <w:proofErr w:type="spellEnd"/>
      <w:r w:rsidRPr="000911D7">
        <w:rPr>
          <w:color w:val="000000"/>
          <w:sz w:val="28"/>
          <w:szCs w:val="28"/>
        </w:rPr>
        <w:t xml:space="preserve"> без НДС.</w:t>
      </w:r>
    </w:p>
    <w:p w14:paraId="3D6849BE" w14:textId="77777777" w:rsidR="000911D7" w:rsidRPr="000911D7" w:rsidRDefault="000911D7" w:rsidP="000911D7">
      <w:pPr>
        <w:tabs>
          <w:tab w:val="left" w:pos="709"/>
        </w:tabs>
        <w:ind w:firstLine="709"/>
        <w:jc w:val="both"/>
        <w:rPr>
          <w:color w:val="000000"/>
          <w:sz w:val="28"/>
          <w:szCs w:val="28"/>
        </w:rPr>
      </w:pPr>
      <w:r w:rsidRPr="000911D7">
        <w:rPr>
          <w:color w:val="000000"/>
          <w:sz w:val="28"/>
          <w:szCs w:val="28"/>
        </w:rPr>
        <w:t>Таким образом, по мнению экспертов, плановые расходы на электроэнергию на 2024 год составят 23 991,58 тыс. руб.</w:t>
      </w:r>
    </w:p>
    <w:p w14:paraId="64E1D4CA" w14:textId="77777777" w:rsidR="000911D7" w:rsidRPr="000911D7" w:rsidRDefault="000911D7" w:rsidP="000911D7">
      <w:pPr>
        <w:tabs>
          <w:tab w:val="left" w:pos="709"/>
        </w:tabs>
        <w:ind w:firstLine="709"/>
        <w:jc w:val="both"/>
        <w:rPr>
          <w:sz w:val="28"/>
          <w:szCs w:val="28"/>
        </w:rPr>
      </w:pPr>
      <w:r w:rsidRPr="000911D7">
        <w:rPr>
          <w:sz w:val="28"/>
          <w:szCs w:val="28"/>
        </w:rPr>
        <w:t>Общая величина корректировки расходов на электрическую энергию в сторону снижения составила 150,14 тыс. руб.</w:t>
      </w:r>
    </w:p>
    <w:p w14:paraId="46AD3042" w14:textId="77777777" w:rsidR="000911D7" w:rsidRPr="000911D7" w:rsidRDefault="000911D7" w:rsidP="000911D7">
      <w:pPr>
        <w:tabs>
          <w:tab w:val="left" w:pos="709"/>
        </w:tabs>
        <w:ind w:firstLine="709"/>
        <w:jc w:val="both"/>
        <w:rPr>
          <w:color w:val="000000"/>
          <w:sz w:val="28"/>
          <w:szCs w:val="28"/>
        </w:rPr>
      </w:pPr>
    </w:p>
    <w:p w14:paraId="7D213CDF" w14:textId="77777777" w:rsidR="000911D7" w:rsidRPr="000911D7" w:rsidRDefault="000911D7" w:rsidP="000911D7">
      <w:pPr>
        <w:keepNext/>
        <w:jc w:val="both"/>
        <w:outlineLvl w:val="1"/>
        <w:rPr>
          <w:b/>
          <w:color w:val="000000"/>
          <w:sz w:val="28"/>
          <w:szCs w:val="20"/>
        </w:rPr>
      </w:pPr>
      <w:bookmarkStart w:id="92" w:name="_Toc58251837"/>
      <w:bookmarkStart w:id="93" w:name="_Toc91666978"/>
      <w:bookmarkStart w:id="94" w:name="_Hlk58251512"/>
      <w:r w:rsidRPr="000911D7">
        <w:rPr>
          <w:b/>
          <w:color w:val="000000"/>
          <w:sz w:val="28"/>
          <w:szCs w:val="20"/>
        </w:rPr>
        <w:t>4.3.3 расходы на холодную воду</w:t>
      </w:r>
      <w:bookmarkEnd w:id="92"/>
      <w:bookmarkEnd w:id="93"/>
    </w:p>
    <w:bookmarkEnd w:id="94"/>
    <w:p w14:paraId="7F294299" w14:textId="77777777" w:rsidR="000911D7" w:rsidRPr="000911D7" w:rsidRDefault="000911D7" w:rsidP="000911D7">
      <w:pPr>
        <w:ind w:firstLine="709"/>
        <w:jc w:val="both"/>
        <w:rPr>
          <w:color w:val="000000"/>
          <w:sz w:val="28"/>
          <w:szCs w:val="28"/>
        </w:rPr>
      </w:pPr>
      <w:r w:rsidRPr="000911D7">
        <w:rPr>
          <w:color w:val="000000"/>
          <w:sz w:val="28"/>
          <w:szCs w:val="28"/>
        </w:rPr>
        <w:t>Предприятием заявлены расходы на уровне 2 313,84 тыс. руб. на объём потребляемой воды 27,85 тыс. м</w:t>
      </w:r>
      <w:r w:rsidRPr="000911D7">
        <w:rPr>
          <w:color w:val="000000"/>
          <w:sz w:val="28"/>
          <w:szCs w:val="28"/>
          <w:vertAlign w:val="superscript"/>
        </w:rPr>
        <w:t>3</w:t>
      </w:r>
      <w:r w:rsidRPr="000911D7">
        <w:rPr>
          <w:color w:val="000000"/>
          <w:sz w:val="28"/>
          <w:szCs w:val="28"/>
        </w:rPr>
        <w:t>, что соответствует уровню, утверждённому в базовом периоде регулирования. Поставщиком воды для нужд горячего водоснабжения является МУП Гурьевского муниципального района «УК ЖКХ» по договору от 01.01.2018 № 20-18-4-74/18.</w:t>
      </w:r>
    </w:p>
    <w:p w14:paraId="6CECF711" w14:textId="77777777" w:rsidR="000911D7" w:rsidRPr="000911D7" w:rsidRDefault="000911D7" w:rsidP="000911D7">
      <w:pPr>
        <w:ind w:firstLine="851"/>
        <w:jc w:val="both"/>
        <w:rPr>
          <w:sz w:val="28"/>
          <w:szCs w:val="28"/>
        </w:rPr>
      </w:pPr>
      <w:bookmarkStart w:id="95" w:name="_Hlk120202577"/>
      <w:bookmarkStart w:id="96" w:name="_Hlk152514152"/>
      <w:r w:rsidRPr="000911D7">
        <w:rPr>
          <w:sz w:val="28"/>
          <w:szCs w:val="28"/>
        </w:rPr>
        <w:t xml:space="preserve">В соответствии с </w:t>
      </w:r>
      <w:proofErr w:type="spellStart"/>
      <w:r w:rsidRPr="000911D7">
        <w:rPr>
          <w:sz w:val="28"/>
          <w:szCs w:val="28"/>
        </w:rPr>
        <w:t>пп</w:t>
      </w:r>
      <w:proofErr w:type="spellEnd"/>
      <w:r w:rsidRPr="000911D7">
        <w:rPr>
          <w:sz w:val="28"/>
          <w:szCs w:val="28"/>
        </w:rPr>
        <w:t>. а) п. 28 Постановления Правительства РФ от 22.10.2012 № 1075 «О ценообразовании в сфере теплоснабжения», экспертами выполнен расчёт, в соответствии с которым, затраты по данной статье составили 2 271,72 тыс. руб., исходя из объёма потребления воды в 27,85 тыс. м</w:t>
      </w:r>
      <w:r w:rsidRPr="000911D7">
        <w:rPr>
          <w:sz w:val="28"/>
          <w:szCs w:val="28"/>
          <w:vertAlign w:val="superscript"/>
        </w:rPr>
        <w:t>3</w:t>
      </w:r>
      <w:r w:rsidRPr="000911D7">
        <w:rPr>
          <w:sz w:val="28"/>
          <w:szCs w:val="28"/>
        </w:rPr>
        <w:t xml:space="preserve"> и тарифам, утвержденным постановлением РЭК Кузбасса от 17.12.2020 № 600 ( в редакции постановления от 27.06.2023 № 66 на уровне с 01.01.2024 – 79,81 руб./м</w:t>
      </w:r>
      <w:r w:rsidRPr="000911D7">
        <w:rPr>
          <w:sz w:val="28"/>
          <w:szCs w:val="28"/>
          <w:vertAlign w:val="superscript"/>
        </w:rPr>
        <w:t>3</w:t>
      </w:r>
      <w:r w:rsidRPr="000911D7">
        <w:rPr>
          <w:sz w:val="28"/>
          <w:szCs w:val="28"/>
        </w:rPr>
        <w:t>, с 01.07.2024 – 83,56 руб./м</w:t>
      </w:r>
      <w:r w:rsidRPr="000911D7">
        <w:rPr>
          <w:sz w:val="28"/>
          <w:szCs w:val="28"/>
          <w:vertAlign w:val="superscript"/>
        </w:rPr>
        <w:t>3</w:t>
      </w:r>
      <w:r w:rsidRPr="000911D7">
        <w:rPr>
          <w:sz w:val="28"/>
          <w:szCs w:val="28"/>
        </w:rPr>
        <w:t>). Таким образом, расходы по статье составят 2 271,61 тыс. руб.</w:t>
      </w:r>
      <w:bookmarkEnd w:id="95"/>
      <w:r w:rsidRPr="000911D7">
        <w:rPr>
          <w:sz w:val="28"/>
          <w:szCs w:val="28"/>
        </w:rPr>
        <w:t>: 1 полугодие 2024 года – 14,81 тыс. м</w:t>
      </w:r>
      <w:r w:rsidRPr="000911D7">
        <w:rPr>
          <w:sz w:val="28"/>
          <w:szCs w:val="28"/>
          <w:vertAlign w:val="superscript"/>
        </w:rPr>
        <w:t>3</w:t>
      </w:r>
      <w:r w:rsidRPr="000911D7">
        <w:rPr>
          <w:sz w:val="28"/>
          <w:szCs w:val="28"/>
        </w:rPr>
        <w:t xml:space="preserve"> × 79,81 руб./м</w:t>
      </w:r>
      <w:r w:rsidRPr="000911D7">
        <w:rPr>
          <w:sz w:val="28"/>
          <w:szCs w:val="28"/>
          <w:vertAlign w:val="superscript"/>
        </w:rPr>
        <w:t>3</w:t>
      </w:r>
      <w:r w:rsidRPr="000911D7">
        <w:rPr>
          <w:sz w:val="28"/>
          <w:szCs w:val="28"/>
        </w:rPr>
        <w:t xml:space="preserve"> = 1 181,99 тыс. руб., 2 полугодие 2024 года – 13,04 тыс. м</w:t>
      </w:r>
      <w:r w:rsidRPr="000911D7">
        <w:rPr>
          <w:sz w:val="28"/>
          <w:szCs w:val="28"/>
          <w:vertAlign w:val="superscript"/>
        </w:rPr>
        <w:t>3</w:t>
      </w:r>
      <w:r w:rsidRPr="000911D7">
        <w:rPr>
          <w:sz w:val="28"/>
          <w:szCs w:val="28"/>
        </w:rPr>
        <w:t xml:space="preserve"> × 83,56 руб./м</w:t>
      </w:r>
      <w:r w:rsidRPr="000911D7">
        <w:rPr>
          <w:sz w:val="28"/>
          <w:szCs w:val="28"/>
          <w:vertAlign w:val="superscript"/>
        </w:rPr>
        <w:t>3</w:t>
      </w:r>
      <w:r w:rsidRPr="000911D7">
        <w:rPr>
          <w:sz w:val="28"/>
          <w:szCs w:val="28"/>
        </w:rPr>
        <w:t xml:space="preserve"> = 1 089,62 тыс. руб.</w:t>
      </w:r>
    </w:p>
    <w:bookmarkEnd w:id="96"/>
    <w:p w14:paraId="59CF4162" w14:textId="77777777" w:rsidR="000911D7" w:rsidRPr="000911D7" w:rsidRDefault="000911D7" w:rsidP="000911D7">
      <w:pPr>
        <w:ind w:firstLine="851"/>
        <w:jc w:val="both"/>
        <w:rPr>
          <w:sz w:val="28"/>
          <w:szCs w:val="28"/>
        </w:rPr>
      </w:pPr>
      <w:r w:rsidRPr="000911D7">
        <w:rPr>
          <w:sz w:val="28"/>
          <w:szCs w:val="28"/>
        </w:rPr>
        <w:t>Корректировка затрат по статье на 2024 год относительно предложений предприятия в сторону снижения составила 42,12 тыс. руб. ввиду корректировки цены услуг водоснабжения.</w:t>
      </w:r>
    </w:p>
    <w:p w14:paraId="7F0C3054" w14:textId="77777777" w:rsidR="000911D7" w:rsidRPr="000911D7" w:rsidRDefault="000911D7" w:rsidP="000911D7">
      <w:pPr>
        <w:ind w:firstLine="851"/>
        <w:jc w:val="both"/>
        <w:rPr>
          <w:sz w:val="28"/>
          <w:szCs w:val="28"/>
        </w:rPr>
      </w:pPr>
    </w:p>
    <w:p w14:paraId="11A6FDA8" w14:textId="77777777" w:rsidR="000911D7" w:rsidRPr="000911D7" w:rsidRDefault="000911D7" w:rsidP="000911D7">
      <w:pPr>
        <w:ind w:firstLine="851"/>
        <w:jc w:val="both"/>
        <w:rPr>
          <w:color w:val="000000"/>
          <w:sz w:val="28"/>
          <w:szCs w:val="28"/>
        </w:rPr>
      </w:pPr>
      <w:r w:rsidRPr="000911D7">
        <w:rPr>
          <w:color w:val="000000"/>
          <w:sz w:val="28"/>
          <w:szCs w:val="28"/>
        </w:rPr>
        <w:t xml:space="preserve">Общая величина расходов на приобретение энергетических ресурсов для производства тепловой энергии приведена в </w:t>
      </w:r>
      <w:r w:rsidRPr="000911D7">
        <w:rPr>
          <w:sz w:val="28"/>
          <w:szCs w:val="28"/>
        </w:rPr>
        <w:t>таблице 7.</w:t>
      </w:r>
    </w:p>
    <w:p w14:paraId="4E5DC250" w14:textId="77777777" w:rsidR="000911D7" w:rsidRPr="000911D7" w:rsidRDefault="000911D7" w:rsidP="000911D7">
      <w:pPr>
        <w:ind w:left="720" w:right="140"/>
        <w:jc w:val="right"/>
        <w:rPr>
          <w:color w:val="000000"/>
          <w:sz w:val="28"/>
          <w:szCs w:val="28"/>
        </w:rPr>
      </w:pPr>
    </w:p>
    <w:p w14:paraId="7DF45E4F" w14:textId="77777777" w:rsidR="000911D7" w:rsidRPr="000911D7" w:rsidRDefault="000911D7" w:rsidP="000911D7">
      <w:pPr>
        <w:ind w:left="720" w:right="140"/>
        <w:jc w:val="right"/>
        <w:rPr>
          <w:color w:val="000000"/>
          <w:sz w:val="28"/>
          <w:szCs w:val="28"/>
        </w:rPr>
      </w:pPr>
    </w:p>
    <w:p w14:paraId="22D30871" w14:textId="77777777" w:rsidR="000911D7" w:rsidRPr="000911D7" w:rsidRDefault="000911D7" w:rsidP="000911D7">
      <w:pPr>
        <w:ind w:left="720" w:right="140"/>
        <w:jc w:val="right"/>
        <w:rPr>
          <w:color w:val="000000"/>
          <w:sz w:val="28"/>
          <w:szCs w:val="28"/>
        </w:rPr>
      </w:pPr>
    </w:p>
    <w:p w14:paraId="14F7A7C0" w14:textId="77777777" w:rsidR="000911D7" w:rsidRPr="000911D7" w:rsidRDefault="000911D7" w:rsidP="000911D7">
      <w:pPr>
        <w:ind w:left="720" w:right="140"/>
        <w:jc w:val="right"/>
        <w:rPr>
          <w:color w:val="000000"/>
          <w:sz w:val="28"/>
          <w:szCs w:val="28"/>
        </w:rPr>
      </w:pPr>
    </w:p>
    <w:p w14:paraId="7BEB3C46" w14:textId="77777777" w:rsidR="000911D7" w:rsidRPr="000911D7" w:rsidRDefault="000911D7" w:rsidP="000911D7">
      <w:pPr>
        <w:ind w:left="720" w:right="140"/>
        <w:jc w:val="right"/>
        <w:rPr>
          <w:color w:val="000000"/>
          <w:sz w:val="28"/>
          <w:szCs w:val="28"/>
        </w:rPr>
      </w:pPr>
    </w:p>
    <w:p w14:paraId="0A744D3B" w14:textId="77777777" w:rsidR="000911D7" w:rsidRPr="000911D7" w:rsidRDefault="000911D7" w:rsidP="000911D7">
      <w:pPr>
        <w:ind w:left="720" w:right="140"/>
        <w:jc w:val="right"/>
        <w:rPr>
          <w:color w:val="000000"/>
          <w:sz w:val="28"/>
          <w:szCs w:val="28"/>
        </w:rPr>
      </w:pPr>
    </w:p>
    <w:p w14:paraId="2AC39764" w14:textId="77777777" w:rsidR="000911D7" w:rsidRPr="000911D7" w:rsidRDefault="000911D7" w:rsidP="000911D7">
      <w:pPr>
        <w:ind w:left="720" w:right="140"/>
        <w:jc w:val="right"/>
        <w:rPr>
          <w:color w:val="000000"/>
          <w:sz w:val="28"/>
          <w:szCs w:val="28"/>
        </w:rPr>
      </w:pPr>
      <w:r w:rsidRPr="000911D7">
        <w:rPr>
          <w:color w:val="000000"/>
          <w:sz w:val="28"/>
          <w:szCs w:val="28"/>
        </w:rPr>
        <w:lastRenderedPageBreak/>
        <w:t>Таблица 7</w:t>
      </w:r>
    </w:p>
    <w:p w14:paraId="2C93B1B1" w14:textId="77777777" w:rsidR="000911D7" w:rsidRPr="000911D7" w:rsidRDefault="000911D7" w:rsidP="000911D7">
      <w:pPr>
        <w:jc w:val="center"/>
        <w:rPr>
          <w:rFonts w:eastAsia="Calibri"/>
          <w:b/>
          <w:bCs/>
          <w:color w:val="000000"/>
          <w:sz w:val="28"/>
          <w:lang w:eastAsia="en-US"/>
        </w:rPr>
      </w:pPr>
      <w:r w:rsidRPr="000911D7">
        <w:rPr>
          <w:rFonts w:eastAsia="Calibri"/>
          <w:b/>
          <w:bCs/>
          <w:color w:val="000000"/>
          <w:sz w:val="28"/>
          <w:lang w:eastAsia="en-US"/>
        </w:rPr>
        <w:t xml:space="preserve">Реестр расходов на приобретение энергетических ресурсов, </w:t>
      </w:r>
    </w:p>
    <w:p w14:paraId="3914AF63" w14:textId="77777777" w:rsidR="000911D7" w:rsidRPr="000911D7" w:rsidRDefault="000911D7" w:rsidP="000911D7">
      <w:pPr>
        <w:jc w:val="center"/>
        <w:rPr>
          <w:rFonts w:eastAsia="Calibri"/>
          <w:b/>
          <w:bCs/>
          <w:color w:val="000000"/>
          <w:sz w:val="28"/>
          <w:lang w:eastAsia="en-US"/>
        </w:rPr>
      </w:pPr>
      <w:r w:rsidRPr="000911D7">
        <w:rPr>
          <w:rFonts w:eastAsia="Calibri"/>
          <w:b/>
          <w:bCs/>
          <w:color w:val="000000"/>
          <w:sz w:val="28"/>
          <w:lang w:eastAsia="en-US"/>
        </w:rPr>
        <w:t>холодной воды и теплоносителя</w:t>
      </w:r>
    </w:p>
    <w:p w14:paraId="69994BDE" w14:textId="77777777" w:rsidR="000911D7" w:rsidRPr="000911D7" w:rsidRDefault="000911D7" w:rsidP="000911D7">
      <w:pPr>
        <w:jc w:val="center"/>
        <w:rPr>
          <w:color w:val="000000"/>
          <w:sz w:val="28"/>
        </w:rPr>
      </w:pPr>
      <w:r w:rsidRPr="000911D7">
        <w:rPr>
          <w:color w:val="000000"/>
          <w:sz w:val="28"/>
        </w:rPr>
        <w:t>(Приложение 5.4 к Методическим указаниям)</w:t>
      </w:r>
    </w:p>
    <w:p w14:paraId="39007ADC" w14:textId="77777777" w:rsidR="000911D7" w:rsidRPr="000911D7" w:rsidRDefault="000911D7" w:rsidP="000911D7">
      <w:pPr>
        <w:ind w:firstLine="851"/>
        <w:jc w:val="right"/>
        <w:rPr>
          <w:color w:val="000000"/>
          <w:sz w:val="28"/>
          <w:szCs w:val="28"/>
        </w:rPr>
      </w:pPr>
      <w:r w:rsidRPr="000911D7">
        <w:rPr>
          <w:color w:val="000000"/>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990"/>
        <w:gridCol w:w="2162"/>
        <w:gridCol w:w="1971"/>
        <w:gridCol w:w="2351"/>
      </w:tblGrid>
      <w:tr w:rsidR="000911D7" w:rsidRPr="000911D7" w14:paraId="57523584" w14:textId="77777777" w:rsidTr="00153617">
        <w:trPr>
          <w:trHeight w:val="315"/>
          <w:tblHeader/>
        </w:trPr>
        <w:tc>
          <w:tcPr>
            <w:tcW w:w="1296" w:type="pct"/>
            <w:shd w:val="clear" w:color="auto" w:fill="auto"/>
            <w:vAlign w:val="center"/>
          </w:tcPr>
          <w:p w14:paraId="62762362" w14:textId="77777777" w:rsidR="000911D7" w:rsidRPr="000911D7" w:rsidRDefault="000911D7" w:rsidP="000911D7">
            <w:pPr>
              <w:rPr>
                <w:b/>
                <w:bCs/>
                <w:sz w:val="22"/>
                <w:szCs w:val="22"/>
              </w:rPr>
            </w:pPr>
            <w:r w:rsidRPr="000911D7">
              <w:rPr>
                <w:b/>
                <w:bCs/>
                <w:sz w:val="22"/>
                <w:szCs w:val="22"/>
              </w:rPr>
              <w:t>Показатели</w:t>
            </w:r>
          </w:p>
        </w:tc>
        <w:tc>
          <w:tcPr>
            <w:tcW w:w="504" w:type="pct"/>
            <w:shd w:val="clear" w:color="auto" w:fill="auto"/>
            <w:vAlign w:val="center"/>
          </w:tcPr>
          <w:p w14:paraId="69386228" w14:textId="77777777" w:rsidR="000911D7" w:rsidRPr="000911D7" w:rsidRDefault="000911D7" w:rsidP="000911D7">
            <w:pPr>
              <w:jc w:val="center"/>
              <w:rPr>
                <w:sz w:val="22"/>
                <w:szCs w:val="22"/>
              </w:rPr>
            </w:pPr>
            <w:r w:rsidRPr="000911D7">
              <w:rPr>
                <w:sz w:val="22"/>
                <w:szCs w:val="22"/>
              </w:rPr>
              <w:t>Ед. изм.</w:t>
            </w:r>
          </w:p>
        </w:tc>
        <w:tc>
          <w:tcPr>
            <w:tcW w:w="1087" w:type="pct"/>
            <w:tcBorders>
              <w:bottom w:val="single" w:sz="4" w:space="0" w:color="auto"/>
            </w:tcBorders>
            <w:vAlign w:val="center"/>
          </w:tcPr>
          <w:p w14:paraId="331A8687" w14:textId="77777777" w:rsidR="000911D7" w:rsidRPr="000911D7" w:rsidRDefault="000911D7" w:rsidP="000911D7">
            <w:pPr>
              <w:jc w:val="center"/>
              <w:rPr>
                <w:sz w:val="22"/>
                <w:szCs w:val="22"/>
              </w:rPr>
            </w:pPr>
            <w:r w:rsidRPr="000911D7">
              <w:rPr>
                <w:sz w:val="22"/>
                <w:szCs w:val="22"/>
              </w:rPr>
              <w:t>Предложения предприятия на 2024</w:t>
            </w:r>
          </w:p>
        </w:tc>
        <w:tc>
          <w:tcPr>
            <w:tcW w:w="931" w:type="pct"/>
            <w:shd w:val="clear" w:color="auto" w:fill="auto"/>
            <w:noWrap/>
            <w:vAlign w:val="center"/>
          </w:tcPr>
          <w:p w14:paraId="1BA7B566" w14:textId="77777777" w:rsidR="000911D7" w:rsidRPr="000911D7" w:rsidRDefault="000911D7" w:rsidP="000911D7">
            <w:pPr>
              <w:jc w:val="center"/>
              <w:rPr>
                <w:sz w:val="22"/>
                <w:szCs w:val="22"/>
              </w:rPr>
            </w:pPr>
            <w:r w:rsidRPr="000911D7">
              <w:rPr>
                <w:sz w:val="22"/>
                <w:szCs w:val="22"/>
              </w:rPr>
              <w:t>Предложения</w:t>
            </w:r>
          </w:p>
          <w:p w14:paraId="0BE6C10E" w14:textId="77777777" w:rsidR="000911D7" w:rsidRPr="000911D7" w:rsidRDefault="000911D7" w:rsidP="000911D7">
            <w:pPr>
              <w:jc w:val="center"/>
              <w:rPr>
                <w:sz w:val="22"/>
                <w:szCs w:val="22"/>
              </w:rPr>
            </w:pPr>
            <w:r w:rsidRPr="000911D7">
              <w:rPr>
                <w:sz w:val="22"/>
                <w:szCs w:val="22"/>
              </w:rPr>
              <w:t xml:space="preserve"> экспертов на 2024</w:t>
            </w:r>
          </w:p>
        </w:tc>
        <w:tc>
          <w:tcPr>
            <w:tcW w:w="1181" w:type="pct"/>
            <w:vAlign w:val="center"/>
          </w:tcPr>
          <w:p w14:paraId="2E88F600" w14:textId="77777777" w:rsidR="000911D7" w:rsidRPr="000911D7" w:rsidRDefault="000911D7" w:rsidP="000911D7">
            <w:pPr>
              <w:jc w:val="center"/>
              <w:rPr>
                <w:sz w:val="22"/>
                <w:szCs w:val="22"/>
              </w:rPr>
            </w:pPr>
            <w:r w:rsidRPr="000911D7">
              <w:rPr>
                <w:sz w:val="22"/>
                <w:szCs w:val="22"/>
              </w:rPr>
              <w:t>Отклонение от предложений предприятия</w:t>
            </w:r>
          </w:p>
        </w:tc>
      </w:tr>
      <w:tr w:rsidR="000911D7" w:rsidRPr="000911D7" w14:paraId="6F68E773" w14:textId="77777777" w:rsidTr="00153617">
        <w:trPr>
          <w:trHeight w:val="639"/>
        </w:trPr>
        <w:tc>
          <w:tcPr>
            <w:tcW w:w="1296" w:type="pct"/>
            <w:shd w:val="clear" w:color="auto" w:fill="auto"/>
            <w:vAlign w:val="center"/>
          </w:tcPr>
          <w:p w14:paraId="07DBE8CA" w14:textId="77777777" w:rsidR="000911D7" w:rsidRPr="000911D7" w:rsidRDefault="000911D7" w:rsidP="000911D7">
            <w:pPr>
              <w:rPr>
                <w:b/>
                <w:bCs/>
                <w:sz w:val="20"/>
                <w:szCs w:val="20"/>
              </w:rPr>
            </w:pPr>
            <w:r w:rsidRPr="000911D7">
              <w:rPr>
                <w:b/>
                <w:bCs/>
                <w:sz w:val="20"/>
                <w:szCs w:val="20"/>
              </w:rPr>
              <w:t>Энергетические ресурсы</w:t>
            </w:r>
          </w:p>
        </w:tc>
        <w:tc>
          <w:tcPr>
            <w:tcW w:w="504" w:type="pct"/>
            <w:shd w:val="clear" w:color="auto" w:fill="auto"/>
            <w:vAlign w:val="center"/>
          </w:tcPr>
          <w:p w14:paraId="1A7E4D13" w14:textId="77777777" w:rsidR="000911D7" w:rsidRPr="000911D7" w:rsidRDefault="000911D7" w:rsidP="000911D7">
            <w:pPr>
              <w:jc w:val="center"/>
              <w:rPr>
                <w:sz w:val="20"/>
                <w:szCs w:val="20"/>
              </w:rPr>
            </w:pPr>
            <w:r w:rsidRPr="000911D7">
              <w:rPr>
                <w:sz w:val="20"/>
                <w:szCs w:val="20"/>
              </w:rPr>
              <w:t>тыс. руб.</w:t>
            </w:r>
          </w:p>
        </w:tc>
        <w:tc>
          <w:tcPr>
            <w:tcW w:w="1087" w:type="pct"/>
            <w:tcBorders>
              <w:top w:val="single" w:sz="4" w:space="0" w:color="auto"/>
              <w:left w:val="single" w:sz="4" w:space="0" w:color="auto"/>
              <w:bottom w:val="single" w:sz="4" w:space="0" w:color="auto"/>
              <w:right w:val="single" w:sz="4" w:space="0" w:color="auto"/>
            </w:tcBorders>
            <w:vAlign w:val="center"/>
          </w:tcPr>
          <w:p w14:paraId="7A5F9483" w14:textId="77777777" w:rsidR="000911D7" w:rsidRPr="000911D7" w:rsidRDefault="000911D7" w:rsidP="000911D7">
            <w:pPr>
              <w:jc w:val="center"/>
              <w:rPr>
                <w:szCs w:val="20"/>
              </w:rPr>
            </w:pPr>
            <w:r w:rsidRPr="000911D7">
              <w:rPr>
                <w:szCs w:val="20"/>
              </w:rPr>
              <w:t>76 389,90</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D151C9" w14:textId="77777777" w:rsidR="000911D7" w:rsidRPr="000911D7" w:rsidRDefault="000911D7" w:rsidP="000911D7">
            <w:pPr>
              <w:jc w:val="center"/>
              <w:rPr>
                <w:szCs w:val="20"/>
              </w:rPr>
            </w:pPr>
            <w:r w:rsidRPr="000911D7">
              <w:rPr>
                <w:szCs w:val="20"/>
              </w:rPr>
              <w:t>70 629,58</w:t>
            </w:r>
          </w:p>
        </w:tc>
        <w:tc>
          <w:tcPr>
            <w:tcW w:w="1181" w:type="pct"/>
            <w:tcBorders>
              <w:top w:val="single" w:sz="4" w:space="0" w:color="auto"/>
              <w:left w:val="nil"/>
              <w:bottom w:val="single" w:sz="4" w:space="0" w:color="auto"/>
              <w:right w:val="single" w:sz="4" w:space="0" w:color="auto"/>
            </w:tcBorders>
            <w:vAlign w:val="center"/>
          </w:tcPr>
          <w:p w14:paraId="5C3B70F2" w14:textId="77777777" w:rsidR="000911D7" w:rsidRPr="000911D7" w:rsidRDefault="000911D7" w:rsidP="000911D7">
            <w:pPr>
              <w:jc w:val="center"/>
              <w:rPr>
                <w:szCs w:val="20"/>
              </w:rPr>
            </w:pPr>
            <w:r w:rsidRPr="000911D7">
              <w:rPr>
                <w:szCs w:val="20"/>
              </w:rPr>
              <w:t>-5 760,33</w:t>
            </w:r>
          </w:p>
        </w:tc>
      </w:tr>
      <w:tr w:rsidR="000911D7" w:rsidRPr="000911D7" w14:paraId="54F21C50" w14:textId="77777777" w:rsidTr="00153617">
        <w:trPr>
          <w:trHeight w:val="315"/>
        </w:trPr>
        <w:tc>
          <w:tcPr>
            <w:tcW w:w="1296" w:type="pct"/>
            <w:shd w:val="clear" w:color="auto" w:fill="auto"/>
            <w:vAlign w:val="center"/>
            <w:hideMark/>
          </w:tcPr>
          <w:p w14:paraId="26842A6E" w14:textId="77777777" w:rsidR="000911D7" w:rsidRPr="000911D7" w:rsidRDefault="000911D7" w:rsidP="000911D7">
            <w:pPr>
              <w:rPr>
                <w:b/>
                <w:bCs/>
                <w:sz w:val="20"/>
                <w:szCs w:val="20"/>
              </w:rPr>
            </w:pPr>
            <w:r w:rsidRPr="000911D7">
              <w:rPr>
                <w:b/>
                <w:bCs/>
                <w:sz w:val="20"/>
                <w:szCs w:val="20"/>
              </w:rPr>
              <w:t xml:space="preserve">Расходы на топливо, всего: </w:t>
            </w:r>
          </w:p>
        </w:tc>
        <w:tc>
          <w:tcPr>
            <w:tcW w:w="504" w:type="pct"/>
            <w:shd w:val="clear" w:color="auto" w:fill="auto"/>
            <w:vAlign w:val="center"/>
            <w:hideMark/>
          </w:tcPr>
          <w:p w14:paraId="375C76FB" w14:textId="77777777" w:rsidR="000911D7" w:rsidRPr="000911D7" w:rsidRDefault="000911D7" w:rsidP="000911D7">
            <w:pPr>
              <w:jc w:val="center"/>
              <w:rPr>
                <w:sz w:val="20"/>
                <w:szCs w:val="20"/>
              </w:rPr>
            </w:pPr>
            <w:r w:rsidRPr="000911D7">
              <w:rPr>
                <w:sz w:val="20"/>
                <w:szCs w:val="20"/>
              </w:rPr>
              <w:t>тыс. руб.</w:t>
            </w:r>
          </w:p>
        </w:tc>
        <w:tc>
          <w:tcPr>
            <w:tcW w:w="1087" w:type="pct"/>
            <w:tcBorders>
              <w:top w:val="single" w:sz="4" w:space="0" w:color="auto"/>
              <w:left w:val="single" w:sz="4" w:space="0" w:color="auto"/>
              <w:bottom w:val="single" w:sz="4" w:space="0" w:color="auto"/>
              <w:right w:val="single" w:sz="4" w:space="0" w:color="auto"/>
            </w:tcBorders>
            <w:vAlign w:val="center"/>
          </w:tcPr>
          <w:p w14:paraId="714D5DC9" w14:textId="77777777" w:rsidR="000911D7" w:rsidRPr="000911D7" w:rsidRDefault="000911D7" w:rsidP="000911D7">
            <w:pPr>
              <w:jc w:val="center"/>
              <w:rPr>
                <w:szCs w:val="20"/>
              </w:rPr>
            </w:pPr>
            <w:r w:rsidRPr="000911D7">
              <w:rPr>
                <w:szCs w:val="20"/>
              </w:rPr>
              <w:t>49 934,35</w:t>
            </w:r>
          </w:p>
        </w:tc>
        <w:tc>
          <w:tcPr>
            <w:tcW w:w="931" w:type="pct"/>
            <w:tcBorders>
              <w:left w:val="single" w:sz="4" w:space="0" w:color="auto"/>
            </w:tcBorders>
            <w:shd w:val="clear" w:color="auto" w:fill="auto"/>
            <w:noWrap/>
            <w:vAlign w:val="center"/>
          </w:tcPr>
          <w:p w14:paraId="4013E9B9" w14:textId="77777777" w:rsidR="000911D7" w:rsidRPr="000911D7" w:rsidRDefault="000911D7" w:rsidP="000911D7">
            <w:pPr>
              <w:jc w:val="center"/>
              <w:rPr>
                <w:szCs w:val="20"/>
              </w:rPr>
            </w:pPr>
            <w:r w:rsidRPr="000911D7">
              <w:rPr>
                <w:szCs w:val="20"/>
              </w:rPr>
              <w:t>44 366,28</w:t>
            </w:r>
          </w:p>
        </w:tc>
        <w:tc>
          <w:tcPr>
            <w:tcW w:w="1181" w:type="pct"/>
            <w:vAlign w:val="center"/>
          </w:tcPr>
          <w:p w14:paraId="56FA21DE" w14:textId="77777777" w:rsidR="000911D7" w:rsidRPr="000911D7" w:rsidRDefault="000911D7" w:rsidP="000911D7">
            <w:pPr>
              <w:jc w:val="center"/>
              <w:rPr>
                <w:szCs w:val="20"/>
              </w:rPr>
            </w:pPr>
            <w:r w:rsidRPr="000911D7">
              <w:rPr>
                <w:szCs w:val="20"/>
              </w:rPr>
              <w:t>-5 568,07</w:t>
            </w:r>
          </w:p>
        </w:tc>
      </w:tr>
      <w:tr w:rsidR="000911D7" w:rsidRPr="000911D7" w14:paraId="49E8F30B" w14:textId="77777777" w:rsidTr="00153617">
        <w:trPr>
          <w:trHeight w:val="315"/>
        </w:trPr>
        <w:tc>
          <w:tcPr>
            <w:tcW w:w="1296" w:type="pct"/>
            <w:shd w:val="clear" w:color="auto" w:fill="auto"/>
            <w:vAlign w:val="center"/>
            <w:hideMark/>
          </w:tcPr>
          <w:p w14:paraId="6734FAA8" w14:textId="77777777" w:rsidR="000911D7" w:rsidRPr="000911D7" w:rsidRDefault="000911D7" w:rsidP="000911D7">
            <w:pPr>
              <w:rPr>
                <w:sz w:val="20"/>
                <w:szCs w:val="20"/>
              </w:rPr>
            </w:pPr>
            <w:r w:rsidRPr="000911D7">
              <w:rPr>
                <w:sz w:val="20"/>
                <w:szCs w:val="20"/>
              </w:rPr>
              <w:t xml:space="preserve"> в т.ч. натуральное топливо</w:t>
            </w:r>
          </w:p>
        </w:tc>
        <w:tc>
          <w:tcPr>
            <w:tcW w:w="504" w:type="pct"/>
            <w:shd w:val="clear" w:color="auto" w:fill="auto"/>
            <w:vAlign w:val="center"/>
            <w:hideMark/>
          </w:tcPr>
          <w:p w14:paraId="7680F7D0" w14:textId="77777777" w:rsidR="000911D7" w:rsidRPr="000911D7" w:rsidRDefault="000911D7" w:rsidP="000911D7">
            <w:pPr>
              <w:jc w:val="center"/>
              <w:rPr>
                <w:sz w:val="20"/>
                <w:szCs w:val="20"/>
              </w:rPr>
            </w:pPr>
            <w:r w:rsidRPr="000911D7">
              <w:rPr>
                <w:sz w:val="20"/>
                <w:szCs w:val="20"/>
              </w:rPr>
              <w:t>тыс. руб.</w:t>
            </w:r>
          </w:p>
        </w:tc>
        <w:tc>
          <w:tcPr>
            <w:tcW w:w="1087" w:type="pct"/>
            <w:tcBorders>
              <w:top w:val="single" w:sz="4" w:space="0" w:color="auto"/>
            </w:tcBorders>
            <w:vAlign w:val="center"/>
          </w:tcPr>
          <w:p w14:paraId="4CAFDF46" w14:textId="77777777" w:rsidR="000911D7" w:rsidRPr="000911D7" w:rsidRDefault="000911D7" w:rsidP="000911D7">
            <w:pPr>
              <w:jc w:val="center"/>
              <w:rPr>
                <w:szCs w:val="20"/>
              </w:rPr>
            </w:pPr>
            <w:r w:rsidRPr="000911D7">
              <w:rPr>
                <w:szCs w:val="20"/>
              </w:rPr>
              <w:t>30 770,74</w:t>
            </w:r>
          </w:p>
        </w:tc>
        <w:tc>
          <w:tcPr>
            <w:tcW w:w="931" w:type="pct"/>
            <w:shd w:val="clear" w:color="auto" w:fill="auto"/>
            <w:noWrap/>
            <w:vAlign w:val="center"/>
          </w:tcPr>
          <w:p w14:paraId="12154BE3" w14:textId="77777777" w:rsidR="000911D7" w:rsidRPr="000911D7" w:rsidRDefault="000911D7" w:rsidP="000911D7">
            <w:pPr>
              <w:jc w:val="center"/>
              <w:rPr>
                <w:szCs w:val="20"/>
              </w:rPr>
            </w:pPr>
            <w:r w:rsidRPr="000911D7">
              <w:rPr>
                <w:szCs w:val="20"/>
              </w:rPr>
              <w:t>25 362,13</w:t>
            </w:r>
          </w:p>
        </w:tc>
        <w:tc>
          <w:tcPr>
            <w:tcW w:w="1181" w:type="pct"/>
            <w:vAlign w:val="center"/>
          </w:tcPr>
          <w:p w14:paraId="560CF391" w14:textId="77777777" w:rsidR="000911D7" w:rsidRPr="000911D7" w:rsidRDefault="000911D7" w:rsidP="000911D7">
            <w:pPr>
              <w:jc w:val="center"/>
              <w:rPr>
                <w:szCs w:val="20"/>
              </w:rPr>
            </w:pPr>
            <w:r w:rsidRPr="000911D7">
              <w:rPr>
                <w:szCs w:val="20"/>
              </w:rPr>
              <w:t>-5 408,61</w:t>
            </w:r>
          </w:p>
        </w:tc>
      </w:tr>
      <w:tr w:rsidR="000911D7" w:rsidRPr="000911D7" w14:paraId="48F368A3" w14:textId="77777777" w:rsidTr="00153617">
        <w:trPr>
          <w:trHeight w:val="315"/>
        </w:trPr>
        <w:tc>
          <w:tcPr>
            <w:tcW w:w="1296" w:type="pct"/>
            <w:shd w:val="clear" w:color="auto" w:fill="auto"/>
            <w:vAlign w:val="center"/>
            <w:hideMark/>
          </w:tcPr>
          <w:p w14:paraId="08C0C005" w14:textId="77777777" w:rsidR="000911D7" w:rsidRPr="000911D7" w:rsidRDefault="000911D7" w:rsidP="000911D7">
            <w:pPr>
              <w:rPr>
                <w:sz w:val="20"/>
                <w:szCs w:val="20"/>
              </w:rPr>
            </w:pPr>
            <w:r w:rsidRPr="000911D7">
              <w:rPr>
                <w:sz w:val="20"/>
                <w:szCs w:val="20"/>
              </w:rPr>
              <w:t xml:space="preserve"> в т.ч. транспорт топлива</w:t>
            </w:r>
          </w:p>
        </w:tc>
        <w:tc>
          <w:tcPr>
            <w:tcW w:w="504" w:type="pct"/>
            <w:shd w:val="clear" w:color="auto" w:fill="auto"/>
            <w:vAlign w:val="center"/>
            <w:hideMark/>
          </w:tcPr>
          <w:p w14:paraId="65933D2E" w14:textId="77777777" w:rsidR="000911D7" w:rsidRPr="000911D7" w:rsidRDefault="000911D7" w:rsidP="000911D7">
            <w:pPr>
              <w:jc w:val="center"/>
              <w:rPr>
                <w:sz w:val="20"/>
                <w:szCs w:val="20"/>
              </w:rPr>
            </w:pPr>
            <w:r w:rsidRPr="000911D7">
              <w:rPr>
                <w:sz w:val="20"/>
                <w:szCs w:val="20"/>
              </w:rPr>
              <w:t>тыс. руб.</w:t>
            </w:r>
          </w:p>
        </w:tc>
        <w:tc>
          <w:tcPr>
            <w:tcW w:w="1087" w:type="pct"/>
            <w:vAlign w:val="center"/>
          </w:tcPr>
          <w:p w14:paraId="5C9F04D8" w14:textId="77777777" w:rsidR="000911D7" w:rsidRPr="000911D7" w:rsidRDefault="000911D7" w:rsidP="000911D7">
            <w:pPr>
              <w:jc w:val="center"/>
              <w:rPr>
                <w:szCs w:val="20"/>
              </w:rPr>
            </w:pPr>
            <w:r w:rsidRPr="000911D7">
              <w:rPr>
                <w:szCs w:val="20"/>
              </w:rPr>
              <w:t>19 163,61</w:t>
            </w:r>
          </w:p>
        </w:tc>
        <w:tc>
          <w:tcPr>
            <w:tcW w:w="931" w:type="pct"/>
            <w:shd w:val="clear" w:color="auto" w:fill="auto"/>
            <w:noWrap/>
            <w:vAlign w:val="center"/>
          </w:tcPr>
          <w:p w14:paraId="5B89CB54" w14:textId="77777777" w:rsidR="000911D7" w:rsidRPr="000911D7" w:rsidRDefault="000911D7" w:rsidP="000911D7">
            <w:pPr>
              <w:jc w:val="center"/>
              <w:rPr>
                <w:szCs w:val="20"/>
              </w:rPr>
            </w:pPr>
            <w:r w:rsidRPr="000911D7">
              <w:rPr>
                <w:szCs w:val="20"/>
              </w:rPr>
              <w:t>19 004,14</w:t>
            </w:r>
          </w:p>
        </w:tc>
        <w:tc>
          <w:tcPr>
            <w:tcW w:w="1181" w:type="pct"/>
            <w:vAlign w:val="center"/>
          </w:tcPr>
          <w:p w14:paraId="504A2ED4" w14:textId="77777777" w:rsidR="000911D7" w:rsidRPr="000911D7" w:rsidRDefault="000911D7" w:rsidP="000911D7">
            <w:pPr>
              <w:jc w:val="center"/>
              <w:rPr>
                <w:szCs w:val="20"/>
              </w:rPr>
            </w:pPr>
            <w:r w:rsidRPr="000911D7">
              <w:rPr>
                <w:szCs w:val="20"/>
              </w:rPr>
              <w:t>-159,47</w:t>
            </w:r>
          </w:p>
        </w:tc>
      </w:tr>
      <w:tr w:rsidR="000911D7" w:rsidRPr="000911D7" w14:paraId="07B84A5C" w14:textId="77777777" w:rsidTr="00153617">
        <w:trPr>
          <w:trHeight w:val="315"/>
        </w:trPr>
        <w:tc>
          <w:tcPr>
            <w:tcW w:w="1296" w:type="pct"/>
            <w:shd w:val="clear" w:color="auto" w:fill="auto"/>
            <w:vAlign w:val="center"/>
            <w:hideMark/>
          </w:tcPr>
          <w:p w14:paraId="3D020517" w14:textId="77777777" w:rsidR="000911D7" w:rsidRPr="000911D7" w:rsidRDefault="000911D7" w:rsidP="000911D7">
            <w:pPr>
              <w:rPr>
                <w:b/>
                <w:bCs/>
                <w:sz w:val="20"/>
                <w:szCs w:val="20"/>
              </w:rPr>
            </w:pPr>
            <w:r w:rsidRPr="000911D7">
              <w:rPr>
                <w:b/>
                <w:bCs/>
                <w:sz w:val="20"/>
                <w:szCs w:val="20"/>
              </w:rPr>
              <w:t>Расходы на электрическую энергию</w:t>
            </w:r>
          </w:p>
        </w:tc>
        <w:tc>
          <w:tcPr>
            <w:tcW w:w="504" w:type="pct"/>
            <w:shd w:val="clear" w:color="auto" w:fill="auto"/>
            <w:vAlign w:val="center"/>
            <w:hideMark/>
          </w:tcPr>
          <w:p w14:paraId="118A0EF6" w14:textId="77777777" w:rsidR="000911D7" w:rsidRPr="000911D7" w:rsidRDefault="000911D7" w:rsidP="000911D7">
            <w:pPr>
              <w:jc w:val="center"/>
              <w:rPr>
                <w:sz w:val="20"/>
                <w:szCs w:val="20"/>
              </w:rPr>
            </w:pPr>
            <w:r w:rsidRPr="000911D7">
              <w:rPr>
                <w:sz w:val="20"/>
                <w:szCs w:val="20"/>
              </w:rPr>
              <w:t>тыс. руб.</w:t>
            </w:r>
          </w:p>
        </w:tc>
        <w:tc>
          <w:tcPr>
            <w:tcW w:w="1087" w:type="pct"/>
            <w:vAlign w:val="center"/>
          </w:tcPr>
          <w:p w14:paraId="786CB168" w14:textId="77777777" w:rsidR="000911D7" w:rsidRPr="000911D7" w:rsidRDefault="000911D7" w:rsidP="000911D7">
            <w:pPr>
              <w:jc w:val="center"/>
              <w:rPr>
                <w:szCs w:val="20"/>
              </w:rPr>
            </w:pPr>
            <w:r w:rsidRPr="000911D7">
              <w:rPr>
                <w:szCs w:val="20"/>
              </w:rPr>
              <w:t>24 141,71</w:t>
            </w:r>
          </w:p>
        </w:tc>
        <w:tc>
          <w:tcPr>
            <w:tcW w:w="931" w:type="pct"/>
            <w:shd w:val="clear" w:color="auto" w:fill="auto"/>
            <w:noWrap/>
            <w:vAlign w:val="center"/>
          </w:tcPr>
          <w:p w14:paraId="7CDECBE7" w14:textId="77777777" w:rsidR="000911D7" w:rsidRPr="000911D7" w:rsidRDefault="000911D7" w:rsidP="000911D7">
            <w:pPr>
              <w:jc w:val="center"/>
              <w:rPr>
                <w:szCs w:val="20"/>
              </w:rPr>
            </w:pPr>
            <w:r w:rsidRPr="000911D7">
              <w:rPr>
                <w:szCs w:val="20"/>
              </w:rPr>
              <w:t>23 991,58</w:t>
            </w:r>
          </w:p>
        </w:tc>
        <w:tc>
          <w:tcPr>
            <w:tcW w:w="1181" w:type="pct"/>
            <w:vAlign w:val="center"/>
          </w:tcPr>
          <w:p w14:paraId="0A415721" w14:textId="77777777" w:rsidR="000911D7" w:rsidRPr="000911D7" w:rsidRDefault="000911D7" w:rsidP="000911D7">
            <w:pPr>
              <w:jc w:val="center"/>
              <w:rPr>
                <w:szCs w:val="20"/>
              </w:rPr>
            </w:pPr>
            <w:r w:rsidRPr="000911D7">
              <w:rPr>
                <w:szCs w:val="20"/>
              </w:rPr>
              <w:t>-150,14</w:t>
            </w:r>
          </w:p>
        </w:tc>
      </w:tr>
      <w:tr w:rsidR="000911D7" w:rsidRPr="000911D7" w14:paraId="69B81867" w14:textId="77777777" w:rsidTr="00153617">
        <w:trPr>
          <w:trHeight w:val="315"/>
        </w:trPr>
        <w:tc>
          <w:tcPr>
            <w:tcW w:w="1296" w:type="pct"/>
            <w:shd w:val="clear" w:color="auto" w:fill="auto"/>
            <w:vAlign w:val="center"/>
            <w:hideMark/>
          </w:tcPr>
          <w:p w14:paraId="440955D5" w14:textId="77777777" w:rsidR="000911D7" w:rsidRPr="000911D7" w:rsidRDefault="000911D7" w:rsidP="000911D7">
            <w:pPr>
              <w:rPr>
                <w:b/>
                <w:bCs/>
                <w:sz w:val="20"/>
                <w:szCs w:val="20"/>
              </w:rPr>
            </w:pPr>
            <w:r w:rsidRPr="000911D7">
              <w:rPr>
                <w:b/>
                <w:bCs/>
                <w:sz w:val="20"/>
                <w:szCs w:val="20"/>
              </w:rPr>
              <w:t>Расходы на воду</w:t>
            </w:r>
          </w:p>
        </w:tc>
        <w:tc>
          <w:tcPr>
            <w:tcW w:w="504" w:type="pct"/>
            <w:shd w:val="clear" w:color="auto" w:fill="auto"/>
            <w:vAlign w:val="center"/>
            <w:hideMark/>
          </w:tcPr>
          <w:p w14:paraId="352E9EE0" w14:textId="77777777" w:rsidR="000911D7" w:rsidRPr="000911D7" w:rsidRDefault="000911D7" w:rsidP="000911D7">
            <w:pPr>
              <w:jc w:val="center"/>
              <w:rPr>
                <w:sz w:val="20"/>
                <w:szCs w:val="20"/>
              </w:rPr>
            </w:pPr>
            <w:r w:rsidRPr="000911D7">
              <w:rPr>
                <w:sz w:val="20"/>
                <w:szCs w:val="20"/>
              </w:rPr>
              <w:t>тыс. руб.</w:t>
            </w:r>
          </w:p>
        </w:tc>
        <w:tc>
          <w:tcPr>
            <w:tcW w:w="1087" w:type="pct"/>
            <w:vAlign w:val="center"/>
          </w:tcPr>
          <w:p w14:paraId="5891D0B0" w14:textId="77777777" w:rsidR="000911D7" w:rsidRPr="000911D7" w:rsidRDefault="000911D7" w:rsidP="000911D7">
            <w:pPr>
              <w:jc w:val="center"/>
              <w:rPr>
                <w:szCs w:val="20"/>
              </w:rPr>
            </w:pPr>
            <w:r w:rsidRPr="000911D7">
              <w:rPr>
                <w:szCs w:val="20"/>
              </w:rPr>
              <w:t>2 313,84</w:t>
            </w:r>
          </w:p>
        </w:tc>
        <w:tc>
          <w:tcPr>
            <w:tcW w:w="931" w:type="pct"/>
            <w:shd w:val="clear" w:color="auto" w:fill="auto"/>
            <w:noWrap/>
            <w:vAlign w:val="center"/>
          </w:tcPr>
          <w:p w14:paraId="6CFFDD8E" w14:textId="77777777" w:rsidR="000911D7" w:rsidRPr="000911D7" w:rsidRDefault="000911D7" w:rsidP="000911D7">
            <w:pPr>
              <w:jc w:val="center"/>
              <w:rPr>
                <w:szCs w:val="20"/>
              </w:rPr>
            </w:pPr>
            <w:r w:rsidRPr="000911D7">
              <w:rPr>
                <w:szCs w:val="20"/>
              </w:rPr>
              <w:t>2 271,72</w:t>
            </w:r>
          </w:p>
        </w:tc>
        <w:tc>
          <w:tcPr>
            <w:tcW w:w="1181" w:type="pct"/>
            <w:vAlign w:val="center"/>
          </w:tcPr>
          <w:p w14:paraId="2EE386D3" w14:textId="77777777" w:rsidR="000911D7" w:rsidRPr="000911D7" w:rsidRDefault="000911D7" w:rsidP="000911D7">
            <w:pPr>
              <w:jc w:val="center"/>
              <w:rPr>
                <w:szCs w:val="20"/>
              </w:rPr>
            </w:pPr>
            <w:r w:rsidRPr="000911D7">
              <w:rPr>
                <w:szCs w:val="20"/>
              </w:rPr>
              <w:t>-42,12</w:t>
            </w:r>
          </w:p>
        </w:tc>
      </w:tr>
    </w:tbl>
    <w:p w14:paraId="568D19C2" w14:textId="77777777" w:rsidR="000911D7" w:rsidRPr="000911D7" w:rsidRDefault="000911D7" w:rsidP="000911D7">
      <w:pPr>
        <w:ind w:firstLine="851"/>
        <w:jc w:val="both"/>
        <w:rPr>
          <w:sz w:val="28"/>
          <w:szCs w:val="28"/>
        </w:rPr>
      </w:pPr>
    </w:p>
    <w:p w14:paraId="7E22085B" w14:textId="77777777" w:rsidR="000911D7" w:rsidRPr="000911D7" w:rsidRDefault="000911D7" w:rsidP="000911D7">
      <w:pPr>
        <w:jc w:val="both"/>
        <w:rPr>
          <w:snapToGrid w:val="0"/>
          <w:color w:val="000000"/>
          <w:sz w:val="28"/>
          <w:szCs w:val="28"/>
        </w:rPr>
      </w:pPr>
    </w:p>
    <w:p w14:paraId="7AA785F0" w14:textId="77777777" w:rsidR="000911D7" w:rsidRPr="000911D7" w:rsidRDefault="000911D7" w:rsidP="000911D7">
      <w:pPr>
        <w:keepNext/>
        <w:outlineLvl w:val="1"/>
        <w:rPr>
          <w:b/>
          <w:sz w:val="28"/>
          <w:szCs w:val="28"/>
        </w:rPr>
      </w:pPr>
      <w:bookmarkStart w:id="97" w:name="_Toc58251832"/>
      <w:bookmarkStart w:id="98" w:name="_Toc91666979"/>
      <w:r w:rsidRPr="000911D7">
        <w:rPr>
          <w:b/>
          <w:sz w:val="28"/>
          <w:szCs w:val="28"/>
        </w:rPr>
        <w:t>4.4 расчетная предпринимательская прибыль</w:t>
      </w:r>
      <w:bookmarkEnd w:id="97"/>
      <w:bookmarkEnd w:id="98"/>
    </w:p>
    <w:p w14:paraId="07CA4433" w14:textId="77777777" w:rsidR="000911D7" w:rsidRPr="000911D7" w:rsidRDefault="000911D7" w:rsidP="000911D7">
      <w:pPr>
        <w:ind w:firstLine="709"/>
        <w:jc w:val="both"/>
        <w:rPr>
          <w:bCs/>
          <w:sz w:val="28"/>
          <w:szCs w:val="28"/>
        </w:rPr>
      </w:pPr>
      <w:r w:rsidRPr="000911D7">
        <w:rPr>
          <w:bCs/>
          <w:sz w:val="28"/>
          <w:szCs w:val="28"/>
        </w:rPr>
        <w:t>Предприятием заявлены расходы по статье на уровне</w:t>
      </w:r>
      <w:r w:rsidRPr="000911D7">
        <w:rPr>
          <w:szCs w:val="20"/>
        </w:rPr>
        <w:t xml:space="preserve"> </w:t>
      </w:r>
      <w:r w:rsidRPr="000911D7">
        <w:rPr>
          <w:bCs/>
          <w:sz w:val="28"/>
          <w:szCs w:val="28"/>
        </w:rPr>
        <w:t>7 372,91 тыс. руб.</w:t>
      </w:r>
    </w:p>
    <w:p w14:paraId="75A6FD50" w14:textId="77777777" w:rsidR="000911D7" w:rsidRPr="000911D7" w:rsidRDefault="000911D7" w:rsidP="000911D7">
      <w:pPr>
        <w:ind w:firstLine="709"/>
        <w:jc w:val="both"/>
        <w:rPr>
          <w:bCs/>
          <w:sz w:val="28"/>
          <w:szCs w:val="28"/>
        </w:rPr>
      </w:pPr>
      <w:r w:rsidRPr="000911D7">
        <w:rPr>
          <w:bCs/>
          <w:sz w:val="28"/>
          <w:szCs w:val="28"/>
        </w:rPr>
        <w:t>В соответствии с п. 23 Методических указаний по расчету регулируемых цен (тарифов) в сфере теплоснабжения утверждённых Приказом Федеральной службы по тарифам (ФСТ России) от 13.06.2013 №760-э расчетная предпринимательская прибыль регулируемой организации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приобретение тепловой энергии (теплоносителя) и услуг по передаче тепловой энергии (теплоносителя).</w:t>
      </w:r>
    </w:p>
    <w:p w14:paraId="2250ED63" w14:textId="77777777" w:rsidR="000911D7" w:rsidRPr="000911D7" w:rsidRDefault="000911D7" w:rsidP="000911D7">
      <w:pPr>
        <w:ind w:firstLine="709"/>
        <w:jc w:val="both"/>
        <w:rPr>
          <w:bCs/>
          <w:sz w:val="28"/>
          <w:szCs w:val="28"/>
        </w:rPr>
      </w:pPr>
      <w:r w:rsidRPr="000911D7">
        <w:rPr>
          <w:bCs/>
          <w:sz w:val="28"/>
          <w:szCs w:val="28"/>
        </w:rPr>
        <w:t>Эксперты произвели расчёт предпринимательской прибыли и предлагают принять в расчёт на 2024 год затраты по данной статье в размере 7 212,35 тыс. руб. 144 247,10 тыс. руб. × 0,05 = 7 212,35 тыс. руб.</w:t>
      </w:r>
    </w:p>
    <w:p w14:paraId="15AFA43E" w14:textId="77777777" w:rsidR="000911D7" w:rsidRPr="000911D7" w:rsidRDefault="000911D7" w:rsidP="000911D7">
      <w:pPr>
        <w:ind w:firstLine="709"/>
        <w:jc w:val="both"/>
        <w:rPr>
          <w:bCs/>
          <w:sz w:val="28"/>
          <w:szCs w:val="28"/>
        </w:rPr>
      </w:pPr>
      <w:r w:rsidRPr="000911D7">
        <w:rPr>
          <w:bCs/>
          <w:sz w:val="28"/>
          <w:szCs w:val="28"/>
        </w:rPr>
        <w:t>Корректировка плановых расходов по статье на 2024 год относительно предложений предприятия в сторону снижения составила 160,56 тыс. руб.</w:t>
      </w:r>
    </w:p>
    <w:p w14:paraId="0E3C979F" w14:textId="77777777" w:rsidR="000911D7" w:rsidRPr="000911D7" w:rsidRDefault="000911D7" w:rsidP="000911D7">
      <w:pPr>
        <w:widowControl w:val="0"/>
        <w:autoSpaceDE w:val="0"/>
        <w:autoSpaceDN w:val="0"/>
        <w:jc w:val="both"/>
        <w:rPr>
          <w:color w:val="000000"/>
          <w:sz w:val="28"/>
          <w:szCs w:val="28"/>
        </w:rPr>
      </w:pPr>
    </w:p>
    <w:p w14:paraId="459171F9" w14:textId="77777777" w:rsidR="000911D7" w:rsidRPr="000911D7" w:rsidRDefault="000911D7" w:rsidP="000911D7">
      <w:pPr>
        <w:keepNext/>
        <w:jc w:val="both"/>
        <w:outlineLvl w:val="1"/>
        <w:rPr>
          <w:b/>
          <w:color w:val="000000"/>
          <w:sz w:val="28"/>
          <w:szCs w:val="20"/>
        </w:rPr>
      </w:pPr>
      <w:r w:rsidRPr="000911D7">
        <w:rPr>
          <w:b/>
          <w:color w:val="000000"/>
          <w:sz w:val="28"/>
          <w:szCs w:val="20"/>
        </w:rPr>
        <w:t>4.5 Корректировка с целью учета отклонения фактических значений параметров расчета тарифов от значений, учтенных при установлении тарифов</w:t>
      </w:r>
    </w:p>
    <w:p w14:paraId="77CE34AC" w14:textId="77777777" w:rsidR="000911D7" w:rsidRPr="000911D7" w:rsidRDefault="000911D7" w:rsidP="000911D7">
      <w:pPr>
        <w:tabs>
          <w:tab w:val="left" w:pos="1890"/>
        </w:tabs>
        <w:ind w:firstLine="720"/>
        <w:jc w:val="both"/>
        <w:rPr>
          <w:snapToGrid w:val="0"/>
          <w:color w:val="000000"/>
          <w:sz w:val="28"/>
          <w:szCs w:val="28"/>
        </w:rPr>
      </w:pPr>
      <w:r w:rsidRPr="000911D7">
        <w:rPr>
          <w:snapToGrid w:val="0"/>
          <w:color w:val="000000"/>
          <w:sz w:val="28"/>
          <w:szCs w:val="28"/>
        </w:rPr>
        <w:t>Согласно пункту 51 Методических указаний, необходимая валовая выручка, принимаемая к расчету при установлении тарифов на очередной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3CC794CF" w14:textId="77777777" w:rsidR="000911D7" w:rsidRPr="000911D7" w:rsidRDefault="000911D7" w:rsidP="000911D7">
      <w:pPr>
        <w:tabs>
          <w:tab w:val="left" w:pos="1890"/>
        </w:tabs>
        <w:ind w:firstLine="720"/>
        <w:jc w:val="both"/>
        <w:rPr>
          <w:snapToGrid w:val="0"/>
          <w:color w:val="000000"/>
          <w:sz w:val="28"/>
          <w:szCs w:val="28"/>
        </w:rPr>
      </w:pPr>
      <w:r w:rsidRPr="000911D7">
        <w:rPr>
          <w:snapToGrid w:val="0"/>
          <w:color w:val="00000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w:t>
      </w:r>
      <w:r w:rsidRPr="000911D7">
        <w:rPr>
          <w:snapToGrid w:val="0"/>
          <w:color w:val="000000"/>
          <w:sz w:val="28"/>
          <w:szCs w:val="28"/>
        </w:rPr>
        <w:lastRenderedPageBreak/>
        <w:t>необходимой валовой выручкой и товарной выручкой предприятия, рассчитанной как произведение фактического полезного отпуска тепловой энергии и утвержденных тарифов на тепловую энергию.</w:t>
      </w:r>
    </w:p>
    <w:p w14:paraId="4FA49972" w14:textId="77777777" w:rsidR="000911D7" w:rsidRPr="000911D7" w:rsidRDefault="000911D7" w:rsidP="000911D7">
      <w:pPr>
        <w:tabs>
          <w:tab w:val="left" w:pos="1890"/>
        </w:tabs>
        <w:ind w:firstLine="720"/>
        <w:jc w:val="both"/>
        <w:rPr>
          <w:snapToGrid w:val="0"/>
          <w:color w:val="000000"/>
          <w:sz w:val="28"/>
          <w:szCs w:val="28"/>
        </w:rPr>
      </w:pPr>
      <w:r w:rsidRPr="000911D7">
        <w:rPr>
          <w:snapToGrid w:val="0"/>
          <w:color w:val="000000"/>
          <w:sz w:val="28"/>
          <w:szCs w:val="28"/>
        </w:rPr>
        <w:t>1. 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14:paraId="789F98DB" w14:textId="77777777" w:rsidR="000911D7" w:rsidRPr="000911D7" w:rsidRDefault="000911D7" w:rsidP="000911D7">
      <w:pPr>
        <w:ind w:firstLine="709"/>
        <w:jc w:val="both"/>
        <w:rPr>
          <w:snapToGrid w:val="0"/>
          <w:sz w:val="28"/>
          <w:szCs w:val="28"/>
        </w:rPr>
      </w:pPr>
      <w:r w:rsidRPr="000911D7">
        <w:rPr>
          <w:snapToGrid w:val="0"/>
          <w:color w:val="000000"/>
          <w:sz w:val="28"/>
          <w:szCs w:val="28"/>
        </w:rPr>
        <w:t xml:space="preserve">1.1. По статье «Топливо» </w:t>
      </w:r>
      <w:r w:rsidRPr="000911D7">
        <w:rPr>
          <w:snapToGrid w:val="0"/>
          <w:sz w:val="28"/>
          <w:szCs w:val="28"/>
        </w:rPr>
        <w:t>произошло увеличение суммы затрат на 1 994,70 тыс. руб. или 4,95 % за счет роста стоимости угля</w:t>
      </w:r>
      <w:r w:rsidRPr="000911D7">
        <w:rPr>
          <w:szCs w:val="20"/>
        </w:rPr>
        <w:t xml:space="preserve"> </w:t>
      </w:r>
      <w:r w:rsidRPr="000911D7">
        <w:rPr>
          <w:snapToGrid w:val="0"/>
          <w:sz w:val="28"/>
          <w:szCs w:val="28"/>
        </w:rPr>
        <w:t>и цены его транспортировки, а также роста полезного отпуска тепловой энергии на 3,35 %.</w:t>
      </w:r>
    </w:p>
    <w:p w14:paraId="1DB7FFB9" w14:textId="77777777" w:rsidR="000911D7" w:rsidRPr="000911D7" w:rsidRDefault="000911D7" w:rsidP="000911D7">
      <w:pPr>
        <w:ind w:firstLine="709"/>
        <w:jc w:val="both"/>
        <w:rPr>
          <w:snapToGrid w:val="0"/>
          <w:color w:val="000000"/>
          <w:sz w:val="28"/>
          <w:szCs w:val="28"/>
        </w:rPr>
      </w:pPr>
      <w:r w:rsidRPr="000911D7">
        <w:rPr>
          <w:snapToGrid w:val="0"/>
          <w:color w:val="000000"/>
          <w:sz w:val="28"/>
          <w:szCs w:val="28"/>
        </w:rPr>
        <w:t>1.2. Стоимость электроэнергии рассчитана, согласно п. 56 Методических указаний. Таким образом, расходы на покупку электроэнергии выше плановых на 65,34 тыс. руб. или 0,31 % за счёт роста полезного отпуска тепловой энергии.</w:t>
      </w:r>
    </w:p>
    <w:p w14:paraId="36DA20EB" w14:textId="77777777" w:rsidR="000911D7" w:rsidRPr="000911D7" w:rsidRDefault="000911D7" w:rsidP="000911D7">
      <w:pPr>
        <w:ind w:firstLine="709"/>
        <w:jc w:val="both"/>
        <w:rPr>
          <w:snapToGrid w:val="0"/>
          <w:color w:val="000000"/>
          <w:sz w:val="28"/>
          <w:szCs w:val="28"/>
        </w:rPr>
      </w:pPr>
      <w:r w:rsidRPr="000911D7">
        <w:rPr>
          <w:snapToGrid w:val="0"/>
          <w:color w:val="000000"/>
          <w:sz w:val="28"/>
          <w:szCs w:val="28"/>
        </w:rPr>
        <w:t>1.3. Стоимость холодной воды рассчитана, согласно п. 56 Методических указаний. Таким образом, расходы на покупку воды выше плановых на 176,71 тыс. руб. или 9,30 % за счёт роста полезного отпуска и цены на услуги водоснабжения.</w:t>
      </w:r>
    </w:p>
    <w:p w14:paraId="692DA080" w14:textId="77777777" w:rsidR="000911D7" w:rsidRPr="000911D7" w:rsidRDefault="000911D7" w:rsidP="000911D7">
      <w:pPr>
        <w:ind w:firstLine="709"/>
        <w:jc w:val="both"/>
        <w:rPr>
          <w:snapToGrid w:val="0"/>
          <w:color w:val="000000"/>
          <w:sz w:val="28"/>
          <w:szCs w:val="28"/>
        </w:rPr>
      </w:pPr>
      <w:r w:rsidRPr="000911D7">
        <w:rPr>
          <w:snapToGrid w:val="0"/>
          <w:color w:val="000000"/>
          <w:sz w:val="28"/>
          <w:szCs w:val="28"/>
        </w:rPr>
        <w:t>1.4. Величина операционных расходов предприятия, в целях формирования необходимой валовой выручки на основе фактических значений параметров взамен прогнозных составила 89 698,43 тыс. руб.</w:t>
      </w:r>
    </w:p>
    <w:p w14:paraId="16733322" w14:textId="77777777" w:rsidR="000911D7" w:rsidRPr="000911D7" w:rsidRDefault="000911D7" w:rsidP="000911D7">
      <w:pPr>
        <w:ind w:firstLine="709"/>
        <w:jc w:val="both"/>
        <w:rPr>
          <w:snapToGrid w:val="0"/>
          <w:color w:val="000000"/>
          <w:sz w:val="28"/>
          <w:szCs w:val="28"/>
        </w:rPr>
      </w:pPr>
      <w:r w:rsidRPr="000911D7">
        <w:rPr>
          <w:snapToGrid w:val="0"/>
          <w:color w:val="000000"/>
          <w:sz w:val="28"/>
          <w:szCs w:val="28"/>
        </w:rPr>
        <w:t>1.5. Неподконтрольные расходы, проанализированы экспертами на предмет документального подтверждения и фактического отражения в бухгалтерском учёте (оборотно-сальдовых ведомостях, налоговых декларациях и др.) и составили 22 350,76 тыс. руб., что ниже на 2 842,63 тыс. руб. или 11,28 % утверждённого на 2022 год.</w:t>
      </w:r>
    </w:p>
    <w:p w14:paraId="5C7D50A7" w14:textId="77777777" w:rsidR="000911D7" w:rsidRPr="000911D7" w:rsidRDefault="000911D7" w:rsidP="000911D7">
      <w:pPr>
        <w:tabs>
          <w:tab w:val="left" w:pos="1890"/>
        </w:tabs>
        <w:ind w:firstLine="720"/>
        <w:jc w:val="both"/>
        <w:rPr>
          <w:snapToGrid w:val="0"/>
          <w:color w:val="000000"/>
          <w:sz w:val="28"/>
          <w:szCs w:val="28"/>
        </w:rPr>
      </w:pPr>
    </w:p>
    <w:p w14:paraId="4E8C0470" w14:textId="77777777" w:rsidR="000911D7" w:rsidRPr="000911D7" w:rsidRDefault="000911D7" w:rsidP="000911D7">
      <w:pPr>
        <w:tabs>
          <w:tab w:val="left" w:pos="1890"/>
        </w:tabs>
        <w:ind w:firstLine="720"/>
        <w:jc w:val="both"/>
        <w:rPr>
          <w:snapToGrid w:val="0"/>
          <w:sz w:val="28"/>
          <w:szCs w:val="28"/>
        </w:rPr>
      </w:pPr>
      <w:r w:rsidRPr="000911D7">
        <w:rPr>
          <w:snapToGrid w:val="0"/>
          <w:color w:val="000000"/>
          <w:sz w:val="28"/>
          <w:szCs w:val="28"/>
        </w:rPr>
        <w:t xml:space="preserve">Товарная выручка предприятия за 2022 год определена на основании представленных в РЭК отчётных данных по системе ЕИАС, в формате шаблона </w:t>
      </w:r>
      <w:r w:rsidRPr="000911D7">
        <w:rPr>
          <w:snapToGrid w:val="0"/>
          <w:color w:val="000000"/>
          <w:sz w:val="28"/>
          <w:szCs w:val="28"/>
          <w:lang w:val="en-US"/>
        </w:rPr>
        <w:t>BALANCE</w:t>
      </w:r>
      <w:r w:rsidRPr="000911D7">
        <w:rPr>
          <w:snapToGrid w:val="0"/>
          <w:color w:val="000000"/>
          <w:sz w:val="28"/>
          <w:szCs w:val="28"/>
        </w:rPr>
        <w:t>.</w:t>
      </w:r>
      <w:r w:rsidRPr="000911D7">
        <w:rPr>
          <w:snapToGrid w:val="0"/>
          <w:color w:val="000000"/>
          <w:sz w:val="28"/>
          <w:szCs w:val="28"/>
          <w:lang w:val="en-US"/>
        </w:rPr>
        <w:t>CALC</w:t>
      </w:r>
      <w:r w:rsidRPr="000911D7">
        <w:rPr>
          <w:snapToGrid w:val="0"/>
          <w:color w:val="000000"/>
          <w:sz w:val="28"/>
          <w:szCs w:val="28"/>
        </w:rPr>
        <w:t>.</w:t>
      </w:r>
      <w:r w:rsidRPr="000911D7">
        <w:rPr>
          <w:snapToGrid w:val="0"/>
          <w:color w:val="000000"/>
          <w:sz w:val="28"/>
          <w:szCs w:val="28"/>
          <w:lang w:val="en-US"/>
        </w:rPr>
        <w:t>TARIFF</w:t>
      </w:r>
      <w:r w:rsidRPr="000911D7">
        <w:rPr>
          <w:snapToGrid w:val="0"/>
          <w:color w:val="000000"/>
          <w:sz w:val="28"/>
          <w:szCs w:val="28"/>
        </w:rPr>
        <w:t>.</w:t>
      </w:r>
      <w:r w:rsidRPr="000911D7">
        <w:rPr>
          <w:snapToGrid w:val="0"/>
          <w:color w:val="000000"/>
          <w:sz w:val="28"/>
          <w:szCs w:val="28"/>
          <w:lang w:val="en-US"/>
        </w:rPr>
        <w:t>WARM</w:t>
      </w:r>
      <w:r w:rsidRPr="000911D7">
        <w:rPr>
          <w:snapToGrid w:val="0"/>
          <w:color w:val="000000"/>
          <w:sz w:val="28"/>
          <w:szCs w:val="28"/>
        </w:rPr>
        <w:t>2022.</w:t>
      </w:r>
      <w:r w:rsidRPr="000911D7">
        <w:rPr>
          <w:snapToGrid w:val="0"/>
          <w:color w:val="000000"/>
          <w:sz w:val="28"/>
          <w:szCs w:val="28"/>
          <w:lang w:val="en-US"/>
        </w:rPr>
        <w:t>FACT</w:t>
      </w:r>
      <w:r w:rsidRPr="000911D7">
        <w:rPr>
          <w:snapToGrid w:val="0"/>
          <w:color w:val="000000"/>
          <w:sz w:val="28"/>
          <w:szCs w:val="28"/>
        </w:rPr>
        <w:t>, который, в соответствии с постановлением РЭК Кемеровской области № 297 от 30.10.2018, является официальной отчётностью. Тарифы для ООО «</w:t>
      </w:r>
      <w:proofErr w:type="spellStart"/>
      <w:r w:rsidRPr="000911D7">
        <w:rPr>
          <w:snapToGrid w:val="0"/>
          <w:color w:val="000000"/>
          <w:sz w:val="28"/>
          <w:szCs w:val="28"/>
        </w:rPr>
        <w:t>Теплоресурс</w:t>
      </w:r>
      <w:proofErr w:type="spellEnd"/>
      <w:r w:rsidRPr="000911D7">
        <w:rPr>
          <w:snapToGrid w:val="0"/>
          <w:color w:val="000000"/>
          <w:sz w:val="28"/>
          <w:szCs w:val="28"/>
        </w:rPr>
        <w:t>» на 2022 год утверждены постановлением РЭК Кемеровской области от 10.03.2020 № 28</w:t>
      </w:r>
      <w:r w:rsidRPr="000911D7">
        <w:rPr>
          <w:szCs w:val="20"/>
        </w:rPr>
        <w:t xml:space="preserve"> (</w:t>
      </w:r>
      <w:r w:rsidRPr="000911D7">
        <w:rPr>
          <w:snapToGrid w:val="0"/>
          <w:color w:val="000000"/>
          <w:sz w:val="28"/>
          <w:szCs w:val="28"/>
        </w:rPr>
        <w:t xml:space="preserve">в редакции постановления Региональной энергетической комиссии Кузбасса от 25.11.2022 № 695). </w:t>
      </w:r>
    </w:p>
    <w:p w14:paraId="6C931A7F" w14:textId="77777777" w:rsidR="000911D7" w:rsidRPr="000911D7" w:rsidRDefault="000911D7" w:rsidP="000911D7">
      <w:pPr>
        <w:tabs>
          <w:tab w:val="left" w:pos="1890"/>
        </w:tabs>
        <w:ind w:firstLine="720"/>
        <w:jc w:val="both"/>
        <w:rPr>
          <w:snapToGrid w:val="0"/>
          <w:sz w:val="28"/>
          <w:szCs w:val="28"/>
        </w:rPr>
      </w:pPr>
      <w:r w:rsidRPr="000911D7">
        <w:rPr>
          <w:snapToGrid w:val="0"/>
          <w:sz w:val="28"/>
          <w:szCs w:val="28"/>
        </w:rPr>
        <w:t>По результатам анализа фактических расходов ООО «</w:t>
      </w:r>
      <w:proofErr w:type="spellStart"/>
      <w:r w:rsidRPr="000911D7">
        <w:rPr>
          <w:snapToGrid w:val="0"/>
          <w:sz w:val="28"/>
          <w:szCs w:val="28"/>
        </w:rPr>
        <w:t>Теплоресурс</w:t>
      </w:r>
      <w:proofErr w:type="spellEnd"/>
      <w:r w:rsidRPr="000911D7">
        <w:rPr>
          <w:snapToGrid w:val="0"/>
          <w:sz w:val="28"/>
          <w:szCs w:val="28"/>
        </w:rPr>
        <w:t>» за 2022 год, отклонение фактических значений параметров расчёта тарифов от значений, учтённых при установлении тарифов на тепловую энергию, составило 11 315,43 тыс. руб., расчёт представлен в таблице 8.</w:t>
      </w:r>
    </w:p>
    <w:p w14:paraId="626C63DC" w14:textId="77777777" w:rsidR="000911D7" w:rsidRPr="000911D7" w:rsidRDefault="000911D7" w:rsidP="000911D7">
      <w:pPr>
        <w:tabs>
          <w:tab w:val="left" w:pos="1890"/>
        </w:tabs>
        <w:jc w:val="both"/>
        <w:rPr>
          <w:snapToGrid w:val="0"/>
          <w:color w:val="FF0000"/>
          <w:sz w:val="28"/>
          <w:szCs w:val="28"/>
        </w:rPr>
      </w:pPr>
    </w:p>
    <w:p w14:paraId="733FD426" w14:textId="77777777" w:rsidR="000911D7" w:rsidRPr="000911D7" w:rsidRDefault="000911D7" w:rsidP="000911D7">
      <w:pPr>
        <w:tabs>
          <w:tab w:val="left" w:pos="1890"/>
        </w:tabs>
        <w:jc w:val="both"/>
        <w:rPr>
          <w:snapToGrid w:val="0"/>
          <w:color w:val="FF0000"/>
          <w:sz w:val="28"/>
          <w:szCs w:val="28"/>
        </w:rPr>
      </w:pPr>
    </w:p>
    <w:p w14:paraId="72BA9EDA" w14:textId="77777777" w:rsidR="000911D7" w:rsidRPr="000911D7" w:rsidRDefault="000911D7" w:rsidP="000911D7">
      <w:pPr>
        <w:tabs>
          <w:tab w:val="left" w:pos="1890"/>
        </w:tabs>
        <w:jc w:val="both"/>
        <w:rPr>
          <w:snapToGrid w:val="0"/>
          <w:color w:val="FF0000"/>
          <w:sz w:val="28"/>
          <w:szCs w:val="28"/>
        </w:rPr>
      </w:pPr>
    </w:p>
    <w:p w14:paraId="7C6D0482" w14:textId="77777777" w:rsidR="000911D7" w:rsidRPr="000911D7" w:rsidRDefault="000911D7" w:rsidP="000911D7">
      <w:pPr>
        <w:tabs>
          <w:tab w:val="left" w:pos="1890"/>
        </w:tabs>
        <w:jc w:val="both"/>
        <w:rPr>
          <w:snapToGrid w:val="0"/>
          <w:sz w:val="28"/>
          <w:szCs w:val="28"/>
        </w:rPr>
      </w:pPr>
    </w:p>
    <w:p w14:paraId="7D52DE0B" w14:textId="77777777" w:rsidR="000911D7" w:rsidRPr="000911D7" w:rsidRDefault="000911D7" w:rsidP="000911D7">
      <w:pPr>
        <w:tabs>
          <w:tab w:val="left" w:pos="1890"/>
        </w:tabs>
        <w:jc w:val="both"/>
        <w:rPr>
          <w:snapToGrid w:val="0"/>
          <w:sz w:val="28"/>
          <w:szCs w:val="28"/>
        </w:rPr>
      </w:pPr>
    </w:p>
    <w:p w14:paraId="6F1D3EB5" w14:textId="77777777" w:rsidR="000911D7" w:rsidRPr="000911D7" w:rsidRDefault="000911D7" w:rsidP="000911D7">
      <w:pPr>
        <w:tabs>
          <w:tab w:val="left" w:pos="1890"/>
        </w:tabs>
        <w:jc w:val="both"/>
        <w:rPr>
          <w:snapToGrid w:val="0"/>
          <w:sz w:val="28"/>
          <w:szCs w:val="28"/>
        </w:rPr>
      </w:pPr>
    </w:p>
    <w:p w14:paraId="4FFBA98D" w14:textId="77777777" w:rsidR="000911D7" w:rsidRPr="000911D7" w:rsidRDefault="000911D7" w:rsidP="000911D7">
      <w:pPr>
        <w:tabs>
          <w:tab w:val="left" w:pos="1890"/>
        </w:tabs>
        <w:jc w:val="both"/>
        <w:rPr>
          <w:snapToGrid w:val="0"/>
          <w:sz w:val="28"/>
          <w:szCs w:val="28"/>
        </w:rPr>
      </w:pPr>
    </w:p>
    <w:p w14:paraId="04A4738C" w14:textId="77777777" w:rsidR="000911D7" w:rsidRPr="000911D7" w:rsidRDefault="000911D7" w:rsidP="000911D7">
      <w:pPr>
        <w:tabs>
          <w:tab w:val="left" w:pos="1890"/>
        </w:tabs>
        <w:ind w:firstLine="720"/>
        <w:jc w:val="right"/>
        <w:rPr>
          <w:snapToGrid w:val="0"/>
          <w:sz w:val="28"/>
          <w:szCs w:val="28"/>
        </w:rPr>
      </w:pPr>
      <w:r w:rsidRPr="000911D7">
        <w:rPr>
          <w:snapToGrid w:val="0"/>
          <w:sz w:val="28"/>
          <w:szCs w:val="28"/>
        </w:rPr>
        <w:lastRenderedPageBreak/>
        <w:t>Таблица 8</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2229"/>
        <w:gridCol w:w="1519"/>
        <w:gridCol w:w="1906"/>
        <w:gridCol w:w="1719"/>
        <w:gridCol w:w="1402"/>
      </w:tblGrid>
      <w:tr w:rsidR="000911D7" w:rsidRPr="000911D7" w14:paraId="33566819" w14:textId="77777777" w:rsidTr="00153617">
        <w:tc>
          <w:tcPr>
            <w:tcW w:w="1398" w:type="dxa"/>
            <w:shd w:val="clear" w:color="auto" w:fill="auto"/>
            <w:vAlign w:val="center"/>
          </w:tcPr>
          <w:p w14:paraId="33F175DC" w14:textId="77777777" w:rsidR="000911D7" w:rsidRPr="000911D7" w:rsidRDefault="000911D7" w:rsidP="000911D7">
            <w:pPr>
              <w:tabs>
                <w:tab w:val="left" w:pos="1890"/>
              </w:tabs>
              <w:jc w:val="center"/>
              <w:rPr>
                <w:snapToGrid w:val="0"/>
                <w:sz w:val="22"/>
                <w:szCs w:val="22"/>
              </w:rPr>
            </w:pPr>
            <w:r w:rsidRPr="000911D7">
              <w:rPr>
                <w:snapToGrid w:val="0"/>
                <w:sz w:val="22"/>
                <w:szCs w:val="22"/>
              </w:rPr>
              <w:t>Период</w:t>
            </w:r>
          </w:p>
        </w:tc>
        <w:tc>
          <w:tcPr>
            <w:tcW w:w="2229" w:type="dxa"/>
            <w:shd w:val="clear" w:color="auto" w:fill="auto"/>
            <w:vAlign w:val="center"/>
          </w:tcPr>
          <w:p w14:paraId="51435502" w14:textId="77777777" w:rsidR="000911D7" w:rsidRPr="000911D7" w:rsidRDefault="000911D7" w:rsidP="000911D7">
            <w:pPr>
              <w:tabs>
                <w:tab w:val="left" w:pos="1890"/>
              </w:tabs>
              <w:jc w:val="center"/>
              <w:rPr>
                <w:snapToGrid w:val="0"/>
                <w:sz w:val="22"/>
                <w:szCs w:val="22"/>
              </w:rPr>
            </w:pPr>
            <w:r w:rsidRPr="000911D7">
              <w:rPr>
                <w:snapToGrid w:val="0"/>
                <w:sz w:val="22"/>
                <w:szCs w:val="22"/>
              </w:rPr>
              <w:t>Полезный отпуск на потребительский рынок, тыс. руб.</w:t>
            </w:r>
          </w:p>
        </w:tc>
        <w:tc>
          <w:tcPr>
            <w:tcW w:w="1519" w:type="dxa"/>
            <w:shd w:val="clear" w:color="auto" w:fill="auto"/>
            <w:vAlign w:val="center"/>
          </w:tcPr>
          <w:p w14:paraId="1F2110A2" w14:textId="77777777" w:rsidR="000911D7" w:rsidRPr="000911D7" w:rsidRDefault="000911D7" w:rsidP="000911D7">
            <w:pPr>
              <w:tabs>
                <w:tab w:val="left" w:pos="1890"/>
              </w:tabs>
              <w:jc w:val="center"/>
              <w:rPr>
                <w:snapToGrid w:val="0"/>
                <w:sz w:val="22"/>
                <w:szCs w:val="22"/>
              </w:rPr>
            </w:pPr>
            <w:r w:rsidRPr="000911D7">
              <w:rPr>
                <w:snapToGrid w:val="0"/>
                <w:sz w:val="22"/>
                <w:szCs w:val="22"/>
              </w:rPr>
              <w:t>Размер тарифа, руб./Гкал</w:t>
            </w:r>
          </w:p>
        </w:tc>
        <w:tc>
          <w:tcPr>
            <w:tcW w:w="1906" w:type="dxa"/>
            <w:shd w:val="clear" w:color="auto" w:fill="auto"/>
            <w:vAlign w:val="center"/>
          </w:tcPr>
          <w:p w14:paraId="5287E7B3" w14:textId="77777777" w:rsidR="000911D7" w:rsidRPr="000911D7" w:rsidRDefault="000911D7" w:rsidP="000911D7">
            <w:pPr>
              <w:tabs>
                <w:tab w:val="left" w:pos="1890"/>
              </w:tabs>
              <w:jc w:val="center"/>
              <w:rPr>
                <w:snapToGrid w:val="0"/>
                <w:sz w:val="22"/>
                <w:szCs w:val="22"/>
              </w:rPr>
            </w:pPr>
            <w:r w:rsidRPr="000911D7">
              <w:rPr>
                <w:snapToGrid w:val="0"/>
                <w:sz w:val="22"/>
                <w:szCs w:val="22"/>
              </w:rPr>
              <w:t>Товарная выручка, тыс. руб.</w:t>
            </w:r>
          </w:p>
          <w:p w14:paraId="42D0977E" w14:textId="77777777" w:rsidR="000911D7" w:rsidRPr="000911D7" w:rsidRDefault="000911D7" w:rsidP="000911D7">
            <w:pPr>
              <w:tabs>
                <w:tab w:val="left" w:pos="1890"/>
              </w:tabs>
              <w:jc w:val="center"/>
              <w:rPr>
                <w:snapToGrid w:val="0"/>
                <w:sz w:val="22"/>
                <w:szCs w:val="22"/>
              </w:rPr>
            </w:pPr>
            <w:r w:rsidRPr="000911D7">
              <w:rPr>
                <w:snapToGrid w:val="0"/>
                <w:sz w:val="22"/>
                <w:szCs w:val="22"/>
              </w:rPr>
              <w:t>(2 × 3)</w:t>
            </w:r>
          </w:p>
        </w:tc>
        <w:tc>
          <w:tcPr>
            <w:tcW w:w="1719" w:type="dxa"/>
            <w:shd w:val="clear" w:color="auto" w:fill="auto"/>
            <w:vAlign w:val="center"/>
          </w:tcPr>
          <w:p w14:paraId="575091F7" w14:textId="77777777" w:rsidR="000911D7" w:rsidRPr="000911D7" w:rsidRDefault="000911D7" w:rsidP="000911D7">
            <w:pPr>
              <w:tabs>
                <w:tab w:val="left" w:pos="1890"/>
              </w:tabs>
              <w:jc w:val="center"/>
              <w:rPr>
                <w:snapToGrid w:val="0"/>
                <w:sz w:val="22"/>
                <w:szCs w:val="22"/>
              </w:rPr>
            </w:pPr>
            <w:r w:rsidRPr="000911D7">
              <w:rPr>
                <w:snapToGrid w:val="0"/>
                <w:sz w:val="22"/>
                <w:szCs w:val="22"/>
              </w:rPr>
              <w:t>Приведённые фактические расходы, тыс. руб.</w:t>
            </w:r>
          </w:p>
        </w:tc>
        <w:tc>
          <w:tcPr>
            <w:tcW w:w="1402" w:type="dxa"/>
            <w:shd w:val="clear" w:color="auto" w:fill="auto"/>
            <w:vAlign w:val="center"/>
          </w:tcPr>
          <w:p w14:paraId="48FC9EBA" w14:textId="77777777" w:rsidR="000911D7" w:rsidRPr="000911D7" w:rsidRDefault="000911D7" w:rsidP="000911D7">
            <w:pPr>
              <w:tabs>
                <w:tab w:val="left" w:pos="1890"/>
              </w:tabs>
              <w:jc w:val="center"/>
              <w:rPr>
                <w:snapToGrid w:val="0"/>
                <w:sz w:val="22"/>
                <w:szCs w:val="22"/>
              </w:rPr>
            </w:pPr>
            <w:r w:rsidRPr="000911D7">
              <w:rPr>
                <w:snapToGrid w:val="0"/>
                <w:sz w:val="22"/>
                <w:szCs w:val="22"/>
              </w:rPr>
              <w:t>Отклонение, тыс. руб.</w:t>
            </w:r>
          </w:p>
          <w:p w14:paraId="1E6211ED" w14:textId="77777777" w:rsidR="000911D7" w:rsidRPr="000911D7" w:rsidRDefault="000911D7" w:rsidP="000911D7">
            <w:pPr>
              <w:tabs>
                <w:tab w:val="left" w:pos="1890"/>
              </w:tabs>
              <w:jc w:val="center"/>
              <w:rPr>
                <w:snapToGrid w:val="0"/>
                <w:sz w:val="22"/>
                <w:szCs w:val="22"/>
              </w:rPr>
            </w:pPr>
            <w:r w:rsidRPr="000911D7">
              <w:rPr>
                <w:snapToGrid w:val="0"/>
                <w:sz w:val="22"/>
                <w:szCs w:val="22"/>
              </w:rPr>
              <w:t>(5 – 4)</w:t>
            </w:r>
          </w:p>
        </w:tc>
      </w:tr>
      <w:tr w:rsidR="000911D7" w:rsidRPr="000911D7" w14:paraId="557089D9" w14:textId="77777777" w:rsidTr="00153617">
        <w:tc>
          <w:tcPr>
            <w:tcW w:w="1398" w:type="dxa"/>
            <w:shd w:val="clear" w:color="auto" w:fill="auto"/>
            <w:vAlign w:val="center"/>
          </w:tcPr>
          <w:p w14:paraId="14E44700" w14:textId="77777777" w:rsidR="000911D7" w:rsidRPr="000911D7" w:rsidRDefault="000911D7" w:rsidP="000911D7">
            <w:pPr>
              <w:tabs>
                <w:tab w:val="left" w:pos="1890"/>
              </w:tabs>
              <w:jc w:val="center"/>
              <w:rPr>
                <w:snapToGrid w:val="0"/>
                <w:sz w:val="22"/>
                <w:szCs w:val="22"/>
              </w:rPr>
            </w:pPr>
            <w:r w:rsidRPr="000911D7">
              <w:rPr>
                <w:snapToGrid w:val="0"/>
                <w:sz w:val="22"/>
                <w:szCs w:val="22"/>
              </w:rPr>
              <w:t>1</w:t>
            </w:r>
          </w:p>
        </w:tc>
        <w:tc>
          <w:tcPr>
            <w:tcW w:w="2229" w:type="dxa"/>
            <w:shd w:val="clear" w:color="auto" w:fill="auto"/>
            <w:vAlign w:val="center"/>
          </w:tcPr>
          <w:p w14:paraId="14847C28" w14:textId="77777777" w:rsidR="000911D7" w:rsidRPr="000911D7" w:rsidRDefault="000911D7" w:rsidP="000911D7">
            <w:pPr>
              <w:tabs>
                <w:tab w:val="left" w:pos="1890"/>
              </w:tabs>
              <w:jc w:val="center"/>
              <w:rPr>
                <w:snapToGrid w:val="0"/>
                <w:sz w:val="22"/>
                <w:szCs w:val="22"/>
              </w:rPr>
            </w:pPr>
            <w:r w:rsidRPr="000911D7">
              <w:rPr>
                <w:snapToGrid w:val="0"/>
                <w:sz w:val="22"/>
                <w:szCs w:val="22"/>
              </w:rPr>
              <w:t>2</w:t>
            </w:r>
          </w:p>
        </w:tc>
        <w:tc>
          <w:tcPr>
            <w:tcW w:w="1519" w:type="dxa"/>
            <w:shd w:val="clear" w:color="auto" w:fill="auto"/>
            <w:vAlign w:val="center"/>
          </w:tcPr>
          <w:p w14:paraId="399BC401" w14:textId="77777777" w:rsidR="000911D7" w:rsidRPr="000911D7" w:rsidRDefault="000911D7" w:rsidP="000911D7">
            <w:pPr>
              <w:tabs>
                <w:tab w:val="left" w:pos="1890"/>
              </w:tabs>
              <w:jc w:val="center"/>
              <w:rPr>
                <w:snapToGrid w:val="0"/>
                <w:sz w:val="22"/>
                <w:szCs w:val="22"/>
              </w:rPr>
            </w:pPr>
            <w:r w:rsidRPr="000911D7">
              <w:rPr>
                <w:snapToGrid w:val="0"/>
                <w:sz w:val="22"/>
                <w:szCs w:val="22"/>
              </w:rPr>
              <w:t>3</w:t>
            </w:r>
          </w:p>
        </w:tc>
        <w:tc>
          <w:tcPr>
            <w:tcW w:w="1906" w:type="dxa"/>
            <w:shd w:val="clear" w:color="auto" w:fill="auto"/>
            <w:vAlign w:val="center"/>
          </w:tcPr>
          <w:p w14:paraId="27BB1A0E" w14:textId="77777777" w:rsidR="000911D7" w:rsidRPr="000911D7" w:rsidRDefault="000911D7" w:rsidP="000911D7">
            <w:pPr>
              <w:tabs>
                <w:tab w:val="left" w:pos="1890"/>
              </w:tabs>
              <w:jc w:val="center"/>
              <w:rPr>
                <w:snapToGrid w:val="0"/>
                <w:sz w:val="22"/>
                <w:szCs w:val="22"/>
              </w:rPr>
            </w:pPr>
            <w:r w:rsidRPr="000911D7">
              <w:rPr>
                <w:snapToGrid w:val="0"/>
                <w:sz w:val="22"/>
                <w:szCs w:val="22"/>
              </w:rPr>
              <w:t>4</w:t>
            </w:r>
          </w:p>
        </w:tc>
        <w:tc>
          <w:tcPr>
            <w:tcW w:w="1719" w:type="dxa"/>
            <w:shd w:val="clear" w:color="auto" w:fill="auto"/>
            <w:vAlign w:val="center"/>
          </w:tcPr>
          <w:p w14:paraId="4FE34DB2" w14:textId="77777777" w:rsidR="000911D7" w:rsidRPr="000911D7" w:rsidRDefault="000911D7" w:rsidP="000911D7">
            <w:pPr>
              <w:tabs>
                <w:tab w:val="left" w:pos="1890"/>
              </w:tabs>
              <w:jc w:val="center"/>
              <w:rPr>
                <w:snapToGrid w:val="0"/>
                <w:sz w:val="22"/>
                <w:szCs w:val="22"/>
              </w:rPr>
            </w:pPr>
            <w:r w:rsidRPr="000911D7">
              <w:rPr>
                <w:snapToGrid w:val="0"/>
                <w:sz w:val="22"/>
                <w:szCs w:val="22"/>
              </w:rPr>
              <w:t>5</w:t>
            </w:r>
          </w:p>
        </w:tc>
        <w:tc>
          <w:tcPr>
            <w:tcW w:w="1402" w:type="dxa"/>
            <w:shd w:val="clear" w:color="auto" w:fill="auto"/>
            <w:vAlign w:val="center"/>
          </w:tcPr>
          <w:p w14:paraId="5E2891DC" w14:textId="77777777" w:rsidR="000911D7" w:rsidRPr="000911D7" w:rsidRDefault="000911D7" w:rsidP="000911D7">
            <w:pPr>
              <w:tabs>
                <w:tab w:val="left" w:pos="1890"/>
              </w:tabs>
              <w:jc w:val="center"/>
              <w:rPr>
                <w:snapToGrid w:val="0"/>
                <w:sz w:val="22"/>
                <w:szCs w:val="22"/>
              </w:rPr>
            </w:pPr>
            <w:r w:rsidRPr="000911D7">
              <w:rPr>
                <w:snapToGrid w:val="0"/>
                <w:sz w:val="22"/>
                <w:szCs w:val="22"/>
              </w:rPr>
              <w:t>6</w:t>
            </w:r>
          </w:p>
        </w:tc>
      </w:tr>
      <w:tr w:rsidR="000911D7" w:rsidRPr="000911D7" w14:paraId="032202C9" w14:textId="77777777" w:rsidTr="00153617">
        <w:tc>
          <w:tcPr>
            <w:tcW w:w="1398" w:type="dxa"/>
            <w:shd w:val="clear" w:color="auto" w:fill="auto"/>
            <w:vAlign w:val="center"/>
          </w:tcPr>
          <w:p w14:paraId="59653D5F" w14:textId="77777777" w:rsidR="000911D7" w:rsidRPr="000911D7" w:rsidRDefault="000911D7" w:rsidP="000911D7">
            <w:pPr>
              <w:tabs>
                <w:tab w:val="left" w:pos="1890"/>
              </w:tabs>
              <w:jc w:val="center"/>
              <w:rPr>
                <w:snapToGrid w:val="0"/>
                <w:sz w:val="22"/>
                <w:szCs w:val="22"/>
              </w:rPr>
            </w:pPr>
            <w:r w:rsidRPr="000911D7">
              <w:rPr>
                <w:snapToGrid w:val="0"/>
                <w:sz w:val="22"/>
                <w:szCs w:val="22"/>
              </w:rPr>
              <w:t>с 01.01.22</w:t>
            </w:r>
          </w:p>
        </w:tc>
        <w:tc>
          <w:tcPr>
            <w:tcW w:w="2229" w:type="dxa"/>
            <w:shd w:val="clear" w:color="auto" w:fill="auto"/>
          </w:tcPr>
          <w:p w14:paraId="1BF042CD" w14:textId="77777777" w:rsidR="000911D7" w:rsidRPr="000911D7" w:rsidRDefault="000911D7" w:rsidP="000911D7">
            <w:pPr>
              <w:jc w:val="center"/>
              <w:rPr>
                <w:szCs w:val="20"/>
              </w:rPr>
            </w:pPr>
            <w:r w:rsidRPr="000911D7">
              <w:rPr>
                <w:szCs w:val="20"/>
              </w:rPr>
              <w:t>27 459,03</w:t>
            </w:r>
          </w:p>
        </w:tc>
        <w:tc>
          <w:tcPr>
            <w:tcW w:w="1519" w:type="dxa"/>
            <w:shd w:val="clear" w:color="auto" w:fill="auto"/>
          </w:tcPr>
          <w:p w14:paraId="6B3F6B6A" w14:textId="77777777" w:rsidR="000911D7" w:rsidRPr="000911D7" w:rsidRDefault="000911D7" w:rsidP="000911D7">
            <w:pPr>
              <w:jc w:val="center"/>
              <w:rPr>
                <w:szCs w:val="20"/>
              </w:rPr>
            </w:pPr>
            <w:r w:rsidRPr="000911D7">
              <w:rPr>
                <w:szCs w:val="20"/>
              </w:rPr>
              <w:t>3 161,39</w:t>
            </w:r>
          </w:p>
        </w:tc>
        <w:tc>
          <w:tcPr>
            <w:tcW w:w="1906" w:type="dxa"/>
            <w:shd w:val="clear" w:color="auto" w:fill="auto"/>
          </w:tcPr>
          <w:p w14:paraId="7B08C381" w14:textId="77777777" w:rsidR="000911D7" w:rsidRPr="000911D7" w:rsidRDefault="000911D7" w:rsidP="000911D7">
            <w:pPr>
              <w:jc w:val="center"/>
              <w:rPr>
                <w:szCs w:val="20"/>
              </w:rPr>
            </w:pPr>
            <w:r w:rsidRPr="000911D7">
              <w:rPr>
                <w:szCs w:val="20"/>
              </w:rPr>
              <w:t>86 808,70</w:t>
            </w:r>
          </w:p>
        </w:tc>
        <w:tc>
          <w:tcPr>
            <w:tcW w:w="1719" w:type="dxa"/>
            <w:shd w:val="clear" w:color="auto" w:fill="auto"/>
            <w:vAlign w:val="center"/>
          </w:tcPr>
          <w:p w14:paraId="1A4131C3" w14:textId="77777777" w:rsidR="000911D7" w:rsidRPr="000911D7" w:rsidRDefault="000911D7" w:rsidP="000911D7">
            <w:pPr>
              <w:tabs>
                <w:tab w:val="left" w:pos="1890"/>
              </w:tabs>
              <w:jc w:val="center"/>
              <w:rPr>
                <w:snapToGrid w:val="0"/>
              </w:rPr>
            </w:pPr>
          </w:p>
        </w:tc>
        <w:tc>
          <w:tcPr>
            <w:tcW w:w="1402" w:type="dxa"/>
            <w:shd w:val="clear" w:color="auto" w:fill="auto"/>
            <w:vAlign w:val="center"/>
          </w:tcPr>
          <w:p w14:paraId="521ED018" w14:textId="77777777" w:rsidR="000911D7" w:rsidRPr="000911D7" w:rsidRDefault="000911D7" w:rsidP="000911D7">
            <w:pPr>
              <w:tabs>
                <w:tab w:val="left" w:pos="1890"/>
              </w:tabs>
              <w:jc w:val="center"/>
              <w:rPr>
                <w:snapToGrid w:val="0"/>
              </w:rPr>
            </w:pPr>
          </w:p>
        </w:tc>
      </w:tr>
      <w:tr w:rsidR="000911D7" w:rsidRPr="000911D7" w14:paraId="1D15D131" w14:textId="77777777" w:rsidTr="00153617">
        <w:tc>
          <w:tcPr>
            <w:tcW w:w="1398" w:type="dxa"/>
            <w:shd w:val="clear" w:color="auto" w:fill="auto"/>
            <w:vAlign w:val="center"/>
          </w:tcPr>
          <w:p w14:paraId="4AD1993C" w14:textId="77777777" w:rsidR="000911D7" w:rsidRPr="000911D7" w:rsidRDefault="000911D7" w:rsidP="000911D7">
            <w:pPr>
              <w:tabs>
                <w:tab w:val="left" w:pos="1890"/>
              </w:tabs>
              <w:jc w:val="center"/>
              <w:rPr>
                <w:snapToGrid w:val="0"/>
                <w:sz w:val="22"/>
                <w:szCs w:val="22"/>
              </w:rPr>
            </w:pPr>
            <w:r w:rsidRPr="000911D7">
              <w:rPr>
                <w:snapToGrid w:val="0"/>
                <w:sz w:val="22"/>
                <w:szCs w:val="22"/>
              </w:rPr>
              <w:t>с 01.07.22</w:t>
            </w:r>
          </w:p>
        </w:tc>
        <w:tc>
          <w:tcPr>
            <w:tcW w:w="2229" w:type="dxa"/>
            <w:shd w:val="clear" w:color="auto" w:fill="auto"/>
          </w:tcPr>
          <w:p w14:paraId="65F05FD3" w14:textId="77777777" w:rsidR="000911D7" w:rsidRPr="000911D7" w:rsidRDefault="000911D7" w:rsidP="000911D7">
            <w:pPr>
              <w:jc w:val="center"/>
              <w:rPr>
                <w:szCs w:val="20"/>
              </w:rPr>
            </w:pPr>
            <w:r w:rsidRPr="000911D7">
              <w:rPr>
                <w:szCs w:val="20"/>
              </w:rPr>
              <w:t>18 837,82</w:t>
            </w:r>
          </w:p>
        </w:tc>
        <w:tc>
          <w:tcPr>
            <w:tcW w:w="1519" w:type="dxa"/>
            <w:shd w:val="clear" w:color="auto" w:fill="auto"/>
          </w:tcPr>
          <w:p w14:paraId="51990801" w14:textId="77777777" w:rsidR="000911D7" w:rsidRPr="000911D7" w:rsidRDefault="000911D7" w:rsidP="000911D7">
            <w:pPr>
              <w:jc w:val="center"/>
              <w:rPr>
                <w:szCs w:val="20"/>
              </w:rPr>
            </w:pPr>
            <w:r w:rsidRPr="000911D7">
              <w:rPr>
                <w:szCs w:val="20"/>
              </w:rPr>
              <w:t>3 297,33</w:t>
            </w:r>
          </w:p>
        </w:tc>
        <w:tc>
          <w:tcPr>
            <w:tcW w:w="1906" w:type="dxa"/>
            <w:shd w:val="clear" w:color="auto" w:fill="auto"/>
          </w:tcPr>
          <w:p w14:paraId="76D4ECD8" w14:textId="77777777" w:rsidR="000911D7" w:rsidRPr="000911D7" w:rsidRDefault="000911D7" w:rsidP="000911D7">
            <w:pPr>
              <w:jc w:val="center"/>
              <w:rPr>
                <w:szCs w:val="20"/>
              </w:rPr>
            </w:pPr>
            <w:r w:rsidRPr="000911D7">
              <w:rPr>
                <w:szCs w:val="20"/>
              </w:rPr>
              <w:t>62 114,51</w:t>
            </w:r>
          </w:p>
        </w:tc>
        <w:tc>
          <w:tcPr>
            <w:tcW w:w="1719" w:type="dxa"/>
            <w:shd w:val="clear" w:color="auto" w:fill="auto"/>
            <w:vAlign w:val="center"/>
          </w:tcPr>
          <w:p w14:paraId="618F1C8B" w14:textId="77777777" w:rsidR="000911D7" w:rsidRPr="000911D7" w:rsidRDefault="000911D7" w:rsidP="000911D7">
            <w:pPr>
              <w:tabs>
                <w:tab w:val="left" w:pos="1890"/>
              </w:tabs>
              <w:jc w:val="center"/>
              <w:rPr>
                <w:snapToGrid w:val="0"/>
              </w:rPr>
            </w:pPr>
          </w:p>
        </w:tc>
        <w:tc>
          <w:tcPr>
            <w:tcW w:w="1402" w:type="dxa"/>
            <w:shd w:val="clear" w:color="auto" w:fill="auto"/>
            <w:vAlign w:val="center"/>
          </w:tcPr>
          <w:p w14:paraId="4A46E6EC" w14:textId="77777777" w:rsidR="000911D7" w:rsidRPr="000911D7" w:rsidRDefault="000911D7" w:rsidP="000911D7">
            <w:pPr>
              <w:tabs>
                <w:tab w:val="left" w:pos="1890"/>
              </w:tabs>
              <w:jc w:val="center"/>
              <w:rPr>
                <w:snapToGrid w:val="0"/>
              </w:rPr>
            </w:pPr>
          </w:p>
        </w:tc>
      </w:tr>
      <w:tr w:rsidR="000911D7" w:rsidRPr="000911D7" w14:paraId="3BAF728C" w14:textId="77777777" w:rsidTr="00153617">
        <w:tc>
          <w:tcPr>
            <w:tcW w:w="1398" w:type="dxa"/>
            <w:shd w:val="clear" w:color="auto" w:fill="auto"/>
            <w:vAlign w:val="center"/>
          </w:tcPr>
          <w:p w14:paraId="6906F607" w14:textId="77777777" w:rsidR="000911D7" w:rsidRPr="000911D7" w:rsidRDefault="000911D7" w:rsidP="000911D7">
            <w:pPr>
              <w:tabs>
                <w:tab w:val="left" w:pos="1890"/>
              </w:tabs>
              <w:jc w:val="center"/>
              <w:rPr>
                <w:snapToGrid w:val="0"/>
                <w:sz w:val="22"/>
                <w:szCs w:val="22"/>
              </w:rPr>
            </w:pPr>
            <w:r w:rsidRPr="000911D7">
              <w:rPr>
                <w:snapToGrid w:val="0"/>
                <w:sz w:val="22"/>
                <w:szCs w:val="22"/>
              </w:rPr>
              <w:t>с 01.12.22</w:t>
            </w:r>
          </w:p>
        </w:tc>
        <w:tc>
          <w:tcPr>
            <w:tcW w:w="2229" w:type="dxa"/>
            <w:shd w:val="clear" w:color="auto" w:fill="auto"/>
          </w:tcPr>
          <w:p w14:paraId="4B195158" w14:textId="77777777" w:rsidR="000911D7" w:rsidRPr="000911D7" w:rsidRDefault="000911D7" w:rsidP="000911D7">
            <w:pPr>
              <w:jc w:val="center"/>
              <w:rPr>
                <w:szCs w:val="20"/>
              </w:rPr>
            </w:pPr>
            <w:r w:rsidRPr="000911D7">
              <w:rPr>
                <w:szCs w:val="20"/>
              </w:rPr>
              <w:t>5 326,61</w:t>
            </w:r>
          </w:p>
        </w:tc>
        <w:tc>
          <w:tcPr>
            <w:tcW w:w="1519" w:type="dxa"/>
            <w:shd w:val="clear" w:color="auto" w:fill="auto"/>
          </w:tcPr>
          <w:p w14:paraId="25527EE7" w14:textId="77777777" w:rsidR="000911D7" w:rsidRPr="000911D7" w:rsidRDefault="000911D7" w:rsidP="000911D7">
            <w:pPr>
              <w:jc w:val="center"/>
              <w:rPr>
                <w:szCs w:val="20"/>
              </w:rPr>
            </w:pPr>
            <w:r w:rsidRPr="000911D7">
              <w:rPr>
                <w:szCs w:val="20"/>
              </w:rPr>
              <w:t>3 594,09</w:t>
            </w:r>
          </w:p>
        </w:tc>
        <w:tc>
          <w:tcPr>
            <w:tcW w:w="1906" w:type="dxa"/>
            <w:shd w:val="clear" w:color="auto" w:fill="auto"/>
          </w:tcPr>
          <w:p w14:paraId="68DB26E7" w14:textId="77777777" w:rsidR="000911D7" w:rsidRPr="000911D7" w:rsidRDefault="000911D7" w:rsidP="000911D7">
            <w:pPr>
              <w:jc w:val="center"/>
              <w:rPr>
                <w:szCs w:val="20"/>
              </w:rPr>
            </w:pPr>
            <w:r w:rsidRPr="000911D7">
              <w:rPr>
                <w:szCs w:val="20"/>
              </w:rPr>
              <w:t>19 144,32</w:t>
            </w:r>
          </w:p>
        </w:tc>
        <w:tc>
          <w:tcPr>
            <w:tcW w:w="1719" w:type="dxa"/>
            <w:shd w:val="clear" w:color="auto" w:fill="auto"/>
            <w:vAlign w:val="center"/>
          </w:tcPr>
          <w:p w14:paraId="3A705498" w14:textId="77777777" w:rsidR="000911D7" w:rsidRPr="000911D7" w:rsidRDefault="000911D7" w:rsidP="000911D7">
            <w:pPr>
              <w:tabs>
                <w:tab w:val="left" w:pos="1890"/>
              </w:tabs>
              <w:jc w:val="center"/>
              <w:rPr>
                <w:snapToGrid w:val="0"/>
              </w:rPr>
            </w:pPr>
          </w:p>
        </w:tc>
        <w:tc>
          <w:tcPr>
            <w:tcW w:w="1402" w:type="dxa"/>
            <w:shd w:val="clear" w:color="auto" w:fill="auto"/>
            <w:vAlign w:val="center"/>
          </w:tcPr>
          <w:p w14:paraId="026A1B8C" w14:textId="77777777" w:rsidR="000911D7" w:rsidRPr="000911D7" w:rsidRDefault="000911D7" w:rsidP="000911D7">
            <w:pPr>
              <w:tabs>
                <w:tab w:val="left" w:pos="1890"/>
              </w:tabs>
              <w:jc w:val="center"/>
              <w:rPr>
                <w:snapToGrid w:val="0"/>
              </w:rPr>
            </w:pPr>
          </w:p>
        </w:tc>
      </w:tr>
      <w:tr w:rsidR="000911D7" w:rsidRPr="000911D7" w14:paraId="75204703" w14:textId="77777777" w:rsidTr="00153617">
        <w:tc>
          <w:tcPr>
            <w:tcW w:w="1398" w:type="dxa"/>
            <w:shd w:val="clear" w:color="auto" w:fill="auto"/>
            <w:vAlign w:val="center"/>
          </w:tcPr>
          <w:p w14:paraId="54CA308A" w14:textId="77777777" w:rsidR="000911D7" w:rsidRPr="000911D7" w:rsidRDefault="000911D7" w:rsidP="000911D7">
            <w:pPr>
              <w:tabs>
                <w:tab w:val="left" w:pos="1890"/>
              </w:tabs>
              <w:jc w:val="center"/>
              <w:rPr>
                <w:snapToGrid w:val="0"/>
                <w:sz w:val="22"/>
                <w:szCs w:val="22"/>
              </w:rPr>
            </w:pPr>
            <w:r w:rsidRPr="000911D7">
              <w:rPr>
                <w:snapToGrid w:val="0"/>
                <w:sz w:val="22"/>
                <w:szCs w:val="22"/>
              </w:rPr>
              <w:t>Итого за год</w:t>
            </w:r>
          </w:p>
        </w:tc>
        <w:tc>
          <w:tcPr>
            <w:tcW w:w="2229" w:type="dxa"/>
            <w:shd w:val="clear" w:color="auto" w:fill="auto"/>
          </w:tcPr>
          <w:p w14:paraId="6BB4FA24" w14:textId="77777777" w:rsidR="000911D7" w:rsidRPr="000911D7" w:rsidRDefault="000911D7" w:rsidP="000911D7">
            <w:pPr>
              <w:jc w:val="center"/>
              <w:rPr>
                <w:szCs w:val="20"/>
              </w:rPr>
            </w:pPr>
            <w:r w:rsidRPr="000911D7">
              <w:rPr>
                <w:szCs w:val="20"/>
              </w:rPr>
              <w:t>51 623,46</w:t>
            </w:r>
          </w:p>
        </w:tc>
        <w:tc>
          <w:tcPr>
            <w:tcW w:w="1519" w:type="dxa"/>
            <w:shd w:val="clear" w:color="auto" w:fill="auto"/>
          </w:tcPr>
          <w:p w14:paraId="18ED3962" w14:textId="77777777" w:rsidR="000911D7" w:rsidRPr="000911D7" w:rsidRDefault="000911D7" w:rsidP="000911D7">
            <w:pPr>
              <w:jc w:val="center"/>
              <w:rPr>
                <w:szCs w:val="20"/>
              </w:rPr>
            </w:pPr>
          </w:p>
        </w:tc>
        <w:tc>
          <w:tcPr>
            <w:tcW w:w="1906" w:type="dxa"/>
            <w:shd w:val="clear" w:color="auto" w:fill="auto"/>
          </w:tcPr>
          <w:p w14:paraId="5FBF1348" w14:textId="77777777" w:rsidR="000911D7" w:rsidRPr="000911D7" w:rsidRDefault="000911D7" w:rsidP="000911D7">
            <w:pPr>
              <w:jc w:val="center"/>
              <w:rPr>
                <w:szCs w:val="20"/>
              </w:rPr>
            </w:pPr>
            <w:r w:rsidRPr="000911D7">
              <w:rPr>
                <w:szCs w:val="20"/>
              </w:rPr>
              <w:t>168 067,53</w:t>
            </w:r>
          </w:p>
        </w:tc>
        <w:tc>
          <w:tcPr>
            <w:tcW w:w="1719" w:type="dxa"/>
            <w:shd w:val="clear" w:color="auto" w:fill="auto"/>
            <w:vAlign w:val="center"/>
          </w:tcPr>
          <w:p w14:paraId="40539137" w14:textId="77777777" w:rsidR="000911D7" w:rsidRPr="000911D7" w:rsidRDefault="000911D7" w:rsidP="000911D7">
            <w:pPr>
              <w:jc w:val="center"/>
              <w:rPr>
                <w:snapToGrid w:val="0"/>
              </w:rPr>
            </w:pPr>
            <w:r w:rsidRPr="000911D7">
              <w:rPr>
                <w:snapToGrid w:val="0"/>
              </w:rPr>
              <w:t>179 382,96</w:t>
            </w:r>
          </w:p>
        </w:tc>
        <w:tc>
          <w:tcPr>
            <w:tcW w:w="1402" w:type="dxa"/>
            <w:shd w:val="clear" w:color="auto" w:fill="auto"/>
            <w:vAlign w:val="center"/>
          </w:tcPr>
          <w:p w14:paraId="60F6BF93" w14:textId="77777777" w:rsidR="000911D7" w:rsidRPr="000911D7" w:rsidRDefault="000911D7" w:rsidP="000911D7">
            <w:pPr>
              <w:jc w:val="center"/>
              <w:rPr>
                <w:snapToGrid w:val="0"/>
              </w:rPr>
            </w:pPr>
            <w:r w:rsidRPr="000911D7">
              <w:rPr>
                <w:snapToGrid w:val="0"/>
              </w:rPr>
              <w:t>11 315,43</w:t>
            </w:r>
          </w:p>
        </w:tc>
      </w:tr>
    </w:tbl>
    <w:p w14:paraId="72512B68" w14:textId="77777777" w:rsidR="000911D7" w:rsidRPr="000911D7" w:rsidRDefault="000911D7" w:rsidP="000911D7">
      <w:pPr>
        <w:tabs>
          <w:tab w:val="left" w:pos="1890"/>
        </w:tabs>
        <w:jc w:val="both"/>
        <w:rPr>
          <w:snapToGrid w:val="0"/>
          <w:sz w:val="28"/>
          <w:szCs w:val="28"/>
        </w:rPr>
      </w:pPr>
    </w:p>
    <w:p w14:paraId="2EFB3596" w14:textId="77777777" w:rsidR="000911D7" w:rsidRPr="000911D7" w:rsidRDefault="000911D7" w:rsidP="000911D7">
      <w:pPr>
        <w:ind w:firstLine="709"/>
        <w:jc w:val="both"/>
        <w:rPr>
          <w:snapToGrid w:val="0"/>
          <w:color w:val="000000"/>
          <w:sz w:val="28"/>
          <w:szCs w:val="28"/>
        </w:rPr>
      </w:pPr>
      <w:r w:rsidRPr="000911D7">
        <w:rPr>
          <w:snapToGrid w:val="0"/>
          <w:color w:val="000000"/>
          <w:sz w:val="28"/>
          <w:szCs w:val="28"/>
        </w:rPr>
        <w:t>Подробный отчет по показателям представлен в приложении № 1 к данному экспертному заключению.</w:t>
      </w:r>
    </w:p>
    <w:p w14:paraId="76437842" w14:textId="77777777" w:rsidR="000911D7" w:rsidRPr="000911D7" w:rsidRDefault="000911D7" w:rsidP="000911D7">
      <w:pPr>
        <w:ind w:firstLine="709"/>
        <w:jc w:val="both"/>
        <w:rPr>
          <w:snapToGrid w:val="0"/>
          <w:sz w:val="28"/>
          <w:szCs w:val="28"/>
        </w:rPr>
      </w:pPr>
      <w:r w:rsidRPr="000911D7">
        <w:rPr>
          <w:snapToGrid w:val="0"/>
          <w:sz w:val="28"/>
          <w:szCs w:val="28"/>
        </w:rPr>
        <w:t>По мнению экспертов, данная сумма подлежит включению в плановую необходимую валовою выручку ООО «</w:t>
      </w:r>
      <w:proofErr w:type="spellStart"/>
      <w:r w:rsidRPr="000911D7">
        <w:rPr>
          <w:snapToGrid w:val="0"/>
          <w:sz w:val="28"/>
          <w:szCs w:val="28"/>
        </w:rPr>
        <w:t>Теплоресурс</w:t>
      </w:r>
      <w:proofErr w:type="spellEnd"/>
      <w:r w:rsidRPr="000911D7">
        <w:rPr>
          <w:snapToGrid w:val="0"/>
          <w:sz w:val="28"/>
          <w:szCs w:val="28"/>
        </w:rPr>
        <w:t>» на 2024 год в полном объеме, с учетом индексов потребительских цен на 2023 и 2024 годы (105,8 %) и (107,2 %) и составит 12 833,69 тыс. руб.</w:t>
      </w:r>
    </w:p>
    <w:p w14:paraId="156961BB" w14:textId="77777777" w:rsidR="000911D7" w:rsidRPr="000911D7" w:rsidRDefault="000911D7" w:rsidP="000911D7">
      <w:pPr>
        <w:widowControl w:val="0"/>
        <w:autoSpaceDE w:val="0"/>
        <w:autoSpaceDN w:val="0"/>
        <w:jc w:val="both"/>
        <w:rPr>
          <w:color w:val="000000"/>
          <w:sz w:val="28"/>
          <w:szCs w:val="28"/>
        </w:rPr>
      </w:pPr>
    </w:p>
    <w:p w14:paraId="06D71030" w14:textId="77777777" w:rsidR="000911D7" w:rsidRPr="000911D7" w:rsidRDefault="000911D7" w:rsidP="000911D7">
      <w:pPr>
        <w:widowControl w:val="0"/>
        <w:autoSpaceDE w:val="0"/>
        <w:autoSpaceDN w:val="0"/>
        <w:jc w:val="both"/>
        <w:rPr>
          <w:color w:val="000000"/>
          <w:sz w:val="28"/>
          <w:szCs w:val="28"/>
        </w:rPr>
      </w:pPr>
    </w:p>
    <w:p w14:paraId="0394BF55" w14:textId="77777777" w:rsidR="000911D7" w:rsidRPr="000911D7" w:rsidRDefault="000911D7" w:rsidP="000911D7">
      <w:pPr>
        <w:keepNext/>
        <w:jc w:val="both"/>
        <w:outlineLvl w:val="1"/>
        <w:rPr>
          <w:b/>
          <w:sz w:val="28"/>
          <w:szCs w:val="28"/>
        </w:rPr>
      </w:pPr>
      <w:bookmarkStart w:id="99" w:name="_Toc91666980"/>
      <w:r w:rsidRPr="000911D7">
        <w:rPr>
          <w:b/>
          <w:sz w:val="28"/>
          <w:szCs w:val="28"/>
        </w:rPr>
        <w:t>4.6 корректировка НВВ в связи с изменением (неисполнением) инвестиционной программы</w:t>
      </w:r>
      <w:bookmarkEnd w:id="99"/>
    </w:p>
    <w:p w14:paraId="7C7CD4B3" w14:textId="77777777" w:rsidR="000911D7" w:rsidRPr="000911D7" w:rsidRDefault="000911D7" w:rsidP="000911D7">
      <w:pPr>
        <w:autoSpaceDE w:val="0"/>
        <w:autoSpaceDN w:val="0"/>
        <w:adjustRightInd w:val="0"/>
        <w:ind w:firstLine="540"/>
        <w:jc w:val="both"/>
        <w:rPr>
          <w:sz w:val="28"/>
          <w:szCs w:val="28"/>
        </w:rPr>
      </w:pPr>
      <w:r w:rsidRPr="000911D7">
        <w:rPr>
          <w:sz w:val="28"/>
          <w:szCs w:val="28"/>
        </w:rPr>
        <w:t xml:space="preserve">Размер корректировки необходимой валовой выручки, осуществляемой в i-м году в связи с изменением (неисполнением) инвестиционной программы, </w:t>
      </w:r>
      <w:r w:rsidRPr="000911D7">
        <w:rPr>
          <w:noProof/>
          <w:position w:val="-12"/>
          <w:sz w:val="28"/>
          <w:szCs w:val="28"/>
        </w:rPr>
        <w:drawing>
          <wp:inline distT="0" distB="0" distL="0" distR="0" wp14:anchorId="1DE3A13C" wp14:editId="40AD407B">
            <wp:extent cx="704850" cy="3238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0911D7">
        <w:rPr>
          <w:sz w:val="28"/>
          <w:szCs w:val="28"/>
        </w:rPr>
        <w:t>, рассчитывается по формуле:</w:t>
      </w:r>
    </w:p>
    <w:p w14:paraId="5BF8D967" w14:textId="77777777" w:rsidR="000911D7" w:rsidRPr="000911D7" w:rsidRDefault="000911D7" w:rsidP="000911D7">
      <w:pPr>
        <w:autoSpaceDE w:val="0"/>
        <w:autoSpaceDN w:val="0"/>
        <w:adjustRightInd w:val="0"/>
        <w:jc w:val="center"/>
        <w:rPr>
          <w:sz w:val="28"/>
          <w:szCs w:val="28"/>
        </w:rPr>
      </w:pPr>
      <w:r w:rsidRPr="000911D7">
        <w:rPr>
          <w:noProof/>
          <w:position w:val="-36"/>
          <w:sz w:val="28"/>
          <w:szCs w:val="28"/>
        </w:rPr>
        <w:drawing>
          <wp:inline distT="0" distB="0" distL="0" distR="0" wp14:anchorId="518F85AD" wp14:editId="0A081345">
            <wp:extent cx="4572000" cy="7429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572000" cy="742950"/>
                    </a:xfrm>
                    <a:prstGeom prst="rect">
                      <a:avLst/>
                    </a:prstGeom>
                    <a:noFill/>
                    <a:ln>
                      <a:noFill/>
                    </a:ln>
                  </pic:spPr>
                </pic:pic>
              </a:graphicData>
            </a:graphic>
          </wp:inline>
        </w:drawing>
      </w:r>
      <w:r w:rsidRPr="000911D7">
        <w:rPr>
          <w:sz w:val="28"/>
          <w:szCs w:val="28"/>
        </w:rPr>
        <w:t xml:space="preserve"> (тыс. руб.), </w:t>
      </w:r>
    </w:p>
    <w:p w14:paraId="74B9205A" w14:textId="77777777" w:rsidR="000911D7" w:rsidRPr="000911D7" w:rsidRDefault="000911D7" w:rsidP="000911D7">
      <w:pPr>
        <w:autoSpaceDE w:val="0"/>
        <w:autoSpaceDN w:val="0"/>
        <w:adjustRightInd w:val="0"/>
        <w:ind w:firstLine="540"/>
        <w:jc w:val="both"/>
        <w:rPr>
          <w:sz w:val="28"/>
          <w:szCs w:val="28"/>
        </w:rPr>
      </w:pPr>
    </w:p>
    <w:p w14:paraId="7D1B1806" w14:textId="77777777" w:rsidR="000911D7" w:rsidRPr="000911D7" w:rsidRDefault="000911D7" w:rsidP="000911D7">
      <w:pPr>
        <w:autoSpaceDE w:val="0"/>
        <w:autoSpaceDN w:val="0"/>
        <w:adjustRightInd w:val="0"/>
        <w:ind w:firstLine="540"/>
        <w:jc w:val="both"/>
        <w:rPr>
          <w:sz w:val="28"/>
          <w:szCs w:val="28"/>
        </w:rPr>
      </w:pPr>
      <w:r w:rsidRPr="000911D7">
        <w:rPr>
          <w:sz w:val="28"/>
          <w:szCs w:val="28"/>
        </w:rPr>
        <w:t>где:</w:t>
      </w:r>
    </w:p>
    <w:p w14:paraId="13759DC9" w14:textId="77777777" w:rsidR="000911D7" w:rsidRPr="000911D7" w:rsidRDefault="000911D7" w:rsidP="000911D7">
      <w:pPr>
        <w:autoSpaceDE w:val="0"/>
        <w:autoSpaceDN w:val="0"/>
        <w:adjustRightInd w:val="0"/>
        <w:spacing w:before="280"/>
        <w:ind w:firstLine="540"/>
        <w:jc w:val="both"/>
        <w:rPr>
          <w:sz w:val="28"/>
          <w:szCs w:val="28"/>
        </w:rPr>
      </w:pPr>
      <w:r w:rsidRPr="000911D7">
        <w:rPr>
          <w:noProof/>
          <w:position w:val="-14"/>
          <w:sz w:val="28"/>
          <w:szCs w:val="28"/>
        </w:rPr>
        <w:drawing>
          <wp:inline distT="0" distB="0" distL="0" distR="0" wp14:anchorId="72D7F43D" wp14:editId="61C1AE83">
            <wp:extent cx="561975" cy="352425"/>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0911D7">
        <w:rPr>
          <w:sz w:val="28"/>
          <w:szCs w:val="28"/>
        </w:rPr>
        <w:t xml:space="preserve"> - объем собственных средств на реализацию инвестиционной программы, учтенный при установлении тарифов на (i-j)-й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2232E863" w14:textId="77777777" w:rsidR="000911D7" w:rsidRPr="000911D7" w:rsidRDefault="000911D7" w:rsidP="000911D7">
      <w:pPr>
        <w:autoSpaceDE w:val="0"/>
        <w:autoSpaceDN w:val="0"/>
        <w:adjustRightInd w:val="0"/>
        <w:spacing w:before="280"/>
        <w:ind w:firstLine="540"/>
        <w:jc w:val="both"/>
        <w:rPr>
          <w:sz w:val="28"/>
          <w:szCs w:val="28"/>
        </w:rPr>
      </w:pPr>
      <w:r w:rsidRPr="000911D7">
        <w:rPr>
          <w:noProof/>
          <w:position w:val="-14"/>
          <w:sz w:val="28"/>
          <w:szCs w:val="28"/>
        </w:rPr>
        <w:drawing>
          <wp:inline distT="0" distB="0" distL="0" distR="0" wp14:anchorId="5E50B639" wp14:editId="596B925B">
            <wp:extent cx="571500" cy="3619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0911D7">
        <w:rPr>
          <w:sz w:val="28"/>
          <w:szCs w:val="28"/>
        </w:rP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тыс. руб.;</w:t>
      </w:r>
    </w:p>
    <w:p w14:paraId="1609D291" w14:textId="77777777" w:rsidR="000911D7" w:rsidRPr="000911D7" w:rsidRDefault="000911D7" w:rsidP="000911D7">
      <w:pPr>
        <w:autoSpaceDE w:val="0"/>
        <w:autoSpaceDN w:val="0"/>
        <w:adjustRightInd w:val="0"/>
        <w:spacing w:before="280"/>
        <w:ind w:firstLine="540"/>
        <w:jc w:val="both"/>
        <w:rPr>
          <w:sz w:val="28"/>
          <w:szCs w:val="28"/>
        </w:rPr>
      </w:pPr>
      <w:r w:rsidRPr="000911D7">
        <w:rPr>
          <w:noProof/>
          <w:position w:val="-14"/>
          <w:sz w:val="28"/>
          <w:szCs w:val="28"/>
        </w:rPr>
        <w:drawing>
          <wp:inline distT="0" distB="0" distL="0" distR="0" wp14:anchorId="0EDA8B3F" wp14:editId="711CAFB9">
            <wp:extent cx="571500" cy="3619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0911D7">
        <w:rPr>
          <w:sz w:val="28"/>
          <w:szCs w:val="28"/>
        </w:rPr>
        <w:t xml:space="preserve"> - объем фактического исполнения инвестиционной программы по объектам в (i-j)-м году по стоимости, определенной в инвестиционной программе соответствующего периода года (i-j) и предшествующих лет, тыс. руб.;</w:t>
      </w:r>
    </w:p>
    <w:p w14:paraId="11DFCBC9" w14:textId="77777777" w:rsidR="000911D7" w:rsidRPr="000911D7" w:rsidRDefault="000911D7" w:rsidP="000911D7">
      <w:pPr>
        <w:autoSpaceDE w:val="0"/>
        <w:autoSpaceDN w:val="0"/>
        <w:adjustRightInd w:val="0"/>
        <w:spacing w:before="280"/>
        <w:ind w:firstLine="540"/>
        <w:jc w:val="both"/>
        <w:rPr>
          <w:sz w:val="28"/>
          <w:szCs w:val="28"/>
        </w:rPr>
      </w:pPr>
      <w:r w:rsidRPr="000911D7">
        <w:rPr>
          <w:noProof/>
          <w:position w:val="-12"/>
          <w:sz w:val="28"/>
          <w:szCs w:val="28"/>
        </w:rPr>
        <w:lastRenderedPageBreak/>
        <w:drawing>
          <wp:inline distT="0" distB="0" distL="0" distR="0" wp14:anchorId="748E431E" wp14:editId="10B1B9EE">
            <wp:extent cx="952500" cy="3333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r w:rsidRPr="000911D7">
        <w:rPr>
          <w:sz w:val="28"/>
          <w:szCs w:val="28"/>
        </w:rPr>
        <w:t xml:space="preserve"> - учтенная при установлении тарифов на (i-1)-й год корректировка необходимой валовой выручки на (i-2)-й год, осуществленная в связи с изменением (неисполнением) инвестиционной программы за истекший период (i-2)-го года по результатам 9 месяцев, тыс. руб.; может принимать положительное, отрицательное или нулевое значение.</w:t>
      </w:r>
    </w:p>
    <w:p w14:paraId="51999FF5" w14:textId="77777777" w:rsidR="000911D7" w:rsidRPr="000911D7" w:rsidRDefault="000911D7" w:rsidP="000911D7">
      <w:pPr>
        <w:autoSpaceDE w:val="0"/>
        <w:autoSpaceDN w:val="0"/>
        <w:adjustRightInd w:val="0"/>
        <w:spacing w:before="280"/>
        <w:ind w:firstLine="540"/>
        <w:jc w:val="both"/>
        <w:rPr>
          <w:sz w:val="28"/>
          <w:szCs w:val="28"/>
        </w:rPr>
      </w:pPr>
      <w:r w:rsidRPr="000911D7">
        <w:rPr>
          <w:sz w:val="28"/>
          <w:szCs w:val="28"/>
        </w:rPr>
        <w:t xml:space="preserve">В случае если для регулируемой организации установлен </w:t>
      </w:r>
      <w:proofErr w:type="spellStart"/>
      <w:r w:rsidRPr="000911D7">
        <w:rPr>
          <w:sz w:val="28"/>
          <w:szCs w:val="28"/>
        </w:rPr>
        <w:t>одноставочный</w:t>
      </w:r>
      <w:proofErr w:type="spellEnd"/>
      <w:r w:rsidRPr="000911D7">
        <w:rPr>
          <w:sz w:val="28"/>
          <w:szCs w:val="28"/>
        </w:rPr>
        <w:t xml:space="preserve"> тариф, величина </w:t>
      </w:r>
      <w:r w:rsidRPr="000911D7">
        <w:rPr>
          <w:noProof/>
          <w:position w:val="-14"/>
          <w:sz w:val="28"/>
          <w:szCs w:val="28"/>
        </w:rPr>
        <w:drawing>
          <wp:inline distT="0" distB="0" distL="0" distR="0" wp14:anchorId="0D36A5D2" wp14:editId="04843246">
            <wp:extent cx="571500" cy="3619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0911D7">
        <w:rPr>
          <w:sz w:val="28"/>
          <w:szCs w:val="28"/>
        </w:rPr>
        <w:t xml:space="preserve"> принимается равной расчетному значению </w:t>
      </w:r>
      <w:r w:rsidRPr="000911D7">
        <w:rPr>
          <w:noProof/>
          <w:position w:val="-14"/>
          <w:sz w:val="28"/>
          <w:szCs w:val="28"/>
        </w:rPr>
        <w:drawing>
          <wp:inline distT="0" distB="0" distL="0" distR="0" wp14:anchorId="5E8957C2" wp14:editId="55F88D62">
            <wp:extent cx="866775" cy="3619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0911D7">
        <w:rPr>
          <w:sz w:val="28"/>
          <w:szCs w:val="28"/>
        </w:rPr>
        <w:t>, определяемому с учетом изменения полезного отпуска по формуле:</w:t>
      </w:r>
    </w:p>
    <w:p w14:paraId="0D9A4DDA" w14:textId="77777777" w:rsidR="000911D7" w:rsidRPr="000911D7" w:rsidRDefault="000911D7" w:rsidP="000911D7">
      <w:pPr>
        <w:autoSpaceDE w:val="0"/>
        <w:autoSpaceDN w:val="0"/>
        <w:adjustRightInd w:val="0"/>
        <w:jc w:val="center"/>
        <w:rPr>
          <w:sz w:val="28"/>
          <w:szCs w:val="28"/>
        </w:rPr>
      </w:pPr>
      <w:r w:rsidRPr="000911D7">
        <w:rPr>
          <w:noProof/>
          <w:position w:val="-32"/>
          <w:sz w:val="28"/>
          <w:szCs w:val="28"/>
        </w:rPr>
        <w:drawing>
          <wp:inline distT="0" distB="0" distL="0" distR="0" wp14:anchorId="3B54D59F" wp14:editId="4094199E">
            <wp:extent cx="2581275" cy="68580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0911D7">
        <w:rPr>
          <w:sz w:val="28"/>
          <w:szCs w:val="28"/>
        </w:rPr>
        <w:t xml:space="preserve"> (тыс. руб.), </w:t>
      </w:r>
    </w:p>
    <w:p w14:paraId="73A9617C" w14:textId="77777777" w:rsidR="000911D7" w:rsidRPr="000911D7" w:rsidRDefault="000911D7" w:rsidP="000911D7">
      <w:pPr>
        <w:autoSpaceDE w:val="0"/>
        <w:autoSpaceDN w:val="0"/>
        <w:adjustRightInd w:val="0"/>
        <w:ind w:firstLine="540"/>
        <w:jc w:val="both"/>
        <w:rPr>
          <w:sz w:val="28"/>
          <w:szCs w:val="28"/>
        </w:rPr>
      </w:pPr>
      <w:r w:rsidRPr="000911D7">
        <w:rPr>
          <w:sz w:val="28"/>
          <w:szCs w:val="28"/>
        </w:rPr>
        <w:t>где:</w:t>
      </w:r>
    </w:p>
    <w:p w14:paraId="440DC237" w14:textId="77777777" w:rsidR="000911D7" w:rsidRPr="000911D7" w:rsidRDefault="000911D7" w:rsidP="000911D7">
      <w:pPr>
        <w:autoSpaceDE w:val="0"/>
        <w:autoSpaceDN w:val="0"/>
        <w:adjustRightInd w:val="0"/>
        <w:spacing w:before="280"/>
        <w:ind w:firstLine="540"/>
        <w:jc w:val="both"/>
        <w:rPr>
          <w:sz w:val="28"/>
          <w:szCs w:val="28"/>
        </w:rPr>
      </w:pPr>
      <w:r w:rsidRPr="000911D7">
        <w:rPr>
          <w:noProof/>
          <w:position w:val="-14"/>
          <w:sz w:val="28"/>
          <w:szCs w:val="28"/>
        </w:rPr>
        <w:drawing>
          <wp:inline distT="0" distB="0" distL="0" distR="0" wp14:anchorId="0CA7889C" wp14:editId="123083B8">
            <wp:extent cx="581025" cy="3714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0911D7">
        <w:rPr>
          <w:sz w:val="28"/>
          <w:szCs w:val="28"/>
        </w:rPr>
        <w:t xml:space="preserve"> - фактический объем полезного отпуска соответствующего вида продукции (услуг) в (i-j)-м году, тыс. Гкал (тыс. куб. м);</w:t>
      </w:r>
    </w:p>
    <w:p w14:paraId="5EE08EAC" w14:textId="77777777" w:rsidR="000911D7" w:rsidRPr="000911D7" w:rsidRDefault="000911D7" w:rsidP="000911D7">
      <w:pPr>
        <w:autoSpaceDE w:val="0"/>
        <w:autoSpaceDN w:val="0"/>
        <w:adjustRightInd w:val="0"/>
        <w:spacing w:before="280"/>
        <w:ind w:firstLine="540"/>
        <w:jc w:val="both"/>
        <w:rPr>
          <w:sz w:val="28"/>
          <w:szCs w:val="28"/>
        </w:rPr>
      </w:pPr>
      <w:r w:rsidRPr="000911D7">
        <w:rPr>
          <w:noProof/>
          <w:position w:val="-14"/>
          <w:sz w:val="28"/>
          <w:szCs w:val="28"/>
        </w:rPr>
        <w:drawing>
          <wp:inline distT="0" distB="0" distL="0" distR="0" wp14:anchorId="6A39E26A" wp14:editId="49AFDBAB">
            <wp:extent cx="42862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0911D7">
        <w:rPr>
          <w:sz w:val="28"/>
          <w:szCs w:val="28"/>
        </w:rPr>
        <w:t xml:space="preserve"> - объем полезного отпуска соответствующего вида продукции (услуг), учтенный при установлении тарифов на (i-j)-й год, тыс. Гкал (тыс. куб. м).</w:t>
      </w:r>
    </w:p>
    <w:p w14:paraId="67CE3C64" w14:textId="77777777" w:rsidR="000911D7" w:rsidRPr="000911D7" w:rsidRDefault="000911D7" w:rsidP="000911D7">
      <w:pPr>
        <w:tabs>
          <w:tab w:val="left" w:pos="1134"/>
        </w:tabs>
        <w:ind w:firstLine="426"/>
        <w:jc w:val="both"/>
        <w:rPr>
          <w:snapToGrid w:val="0"/>
          <w:sz w:val="28"/>
          <w:szCs w:val="28"/>
        </w:rPr>
      </w:pPr>
      <w:r w:rsidRPr="000911D7">
        <w:rPr>
          <w:snapToGrid w:val="0"/>
          <w:sz w:val="28"/>
          <w:szCs w:val="28"/>
        </w:rPr>
        <w:t>Инвестиционная программа для ООО «</w:t>
      </w:r>
      <w:proofErr w:type="spellStart"/>
      <w:r w:rsidRPr="000911D7">
        <w:rPr>
          <w:snapToGrid w:val="0"/>
          <w:sz w:val="28"/>
          <w:szCs w:val="28"/>
        </w:rPr>
        <w:t>Теплоресурс</w:t>
      </w:r>
      <w:proofErr w:type="spellEnd"/>
      <w:r w:rsidRPr="000911D7">
        <w:rPr>
          <w:snapToGrid w:val="0"/>
          <w:sz w:val="28"/>
          <w:szCs w:val="28"/>
        </w:rPr>
        <w:t>» утверждена постановлением региональной энергетической комиссии Кемеровской области от 30.11.2018 № 404. Сумма собственных средств предприятия на выполнение инвестиционной программы в 2022 году составила 5 685,84 тыс. руб. Фактическое исполнение программы по отчёту предприятия составило 5 734,10 тыс. руб.</w:t>
      </w:r>
    </w:p>
    <w:p w14:paraId="6DEFB559" w14:textId="77777777" w:rsidR="000911D7" w:rsidRPr="000911D7" w:rsidRDefault="000911D7" w:rsidP="000911D7">
      <w:pPr>
        <w:tabs>
          <w:tab w:val="left" w:pos="1134"/>
        </w:tabs>
        <w:ind w:firstLine="426"/>
        <w:jc w:val="both"/>
        <w:rPr>
          <w:snapToGrid w:val="0"/>
          <w:sz w:val="28"/>
          <w:szCs w:val="28"/>
        </w:rPr>
      </w:pPr>
    </w:p>
    <w:p w14:paraId="200CFC30" w14:textId="77777777" w:rsidR="000911D7" w:rsidRPr="000911D7" w:rsidRDefault="000911D7" w:rsidP="000911D7">
      <w:pPr>
        <w:tabs>
          <w:tab w:val="left" w:pos="2268"/>
        </w:tabs>
        <w:jc w:val="center"/>
        <w:rPr>
          <w:snapToGrid w:val="0"/>
          <w:sz w:val="28"/>
          <w:szCs w:val="28"/>
        </w:rPr>
      </w:pPr>
      <w:r w:rsidRPr="000911D7">
        <w:rPr>
          <w:noProof/>
          <w:position w:val="-14"/>
          <w:sz w:val="28"/>
          <w:szCs w:val="28"/>
        </w:rPr>
        <w:drawing>
          <wp:inline distT="0" distB="0" distL="0" distR="0" wp14:anchorId="7A8AFCD2" wp14:editId="4111EBFD">
            <wp:extent cx="866775" cy="36195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0911D7">
        <w:rPr>
          <w:snapToGrid w:val="0"/>
          <w:sz w:val="28"/>
          <w:szCs w:val="28"/>
        </w:rPr>
        <w:t>= 52 866,55 Гкал/51 155,15 Гкал × 5 685,84 тыс. руб. = 5 876,06 тыс. руб.</w:t>
      </w:r>
    </w:p>
    <w:p w14:paraId="2D3383CC" w14:textId="77777777" w:rsidR="000911D7" w:rsidRPr="000911D7" w:rsidRDefault="000911D7" w:rsidP="000911D7">
      <w:pPr>
        <w:tabs>
          <w:tab w:val="left" w:pos="2268"/>
        </w:tabs>
        <w:jc w:val="center"/>
        <w:rPr>
          <w:snapToGrid w:val="0"/>
          <w:sz w:val="28"/>
          <w:szCs w:val="28"/>
        </w:rPr>
      </w:pPr>
    </w:p>
    <w:p w14:paraId="2C53F217" w14:textId="77777777" w:rsidR="000911D7" w:rsidRPr="000911D7" w:rsidRDefault="000911D7" w:rsidP="000911D7">
      <w:pPr>
        <w:tabs>
          <w:tab w:val="left" w:pos="1276"/>
        </w:tabs>
        <w:jc w:val="both"/>
        <w:rPr>
          <w:snapToGrid w:val="0"/>
          <w:sz w:val="28"/>
          <w:szCs w:val="28"/>
        </w:rPr>
      </w:pPr>
      <w:r w:rsidRPr="000911D7">
        <w:rPr>
          <w:noProof/>
          <w:szCs w:val="20"/>
        </w:rPr>
        <w:drawing>
          <wp:anchor distT="0" distB="0" distL="114300" distR="114300" simplePos="0" relativeHeight="251659264" behindDoc="0" locked="0" layoutInCell="1" allowOverlap="1" wp14:anchorId="679731BC" wp14:editId="2E5BD78F">
            <wp:simplePos x="0" y="0"/>
            <wp:positionH relativeFrom="column">
              <wp:align>left</wp:align>
            </wp:positionH>
            <wp:positionV relativeFrom="paragraph">
              <wp:posOffset>635</wp:posOffset>
            </wp:positionV>
            <wp:extent cx="704850" cy="323850"/>
            <wp:effectExtent l="0" t="0" r="0" b="0"/>
            <wp:wrapSquare wrapText="right"/>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11D7">
        <w:rPr>
          <w:snapToGrid w:val="0"/>
          <w:sz w:val="28"/>
          <w:szCs w:val="28"/>
        </w:rPr>
        <w:t>= 5 685,84 тыс. руб. × (5 734,10/</w:t>
      </w:r>
      <w:r w:rsidRPr="000911D7">
        <w:rPr>
          <w:szCs w:val="20"/>
        </w:rPr>
        <w:t xml:space="preserve"> </w:t>
      </w:r>
      <w:r w:rsidRPr="000911D7">
        <w:rPr>
          <w:snapToGrid w:val="0"/>
          <w:sz w:val="28"/>
          <w:szCs w:val="28"/>
        </w:rPr>
        <w:t>5 876,06 – 1) – 0 = -137,36 тыс. руб.</w:t>
      </w:r>
    </w:p>
    <w:p w14:paraId="2B7B330D" w14:textId="77777777" w:rsidR="000911D7" w:rsidRPr="000911D7" w:rsidRDefault="000911D7" w:rsidP="000911D7">
      <w:pPr>
        <w:tabs>
          <w:tab w:val="left" w:pos="1134"/>
        </w:tabs>
        <w:jc w:val="both"/>
        <w:rPr>
          <w:snapToGrid w:val="0"/>
          <w:sz w:val="28"/>
          <w:szCs w:val="28"/>
        </w:rPr>
      </w:pPr>
    </w:p>
    <w:p w14:paraId="30623345" w14:textId="77777777" w:rsidR="000911D7" w:rsidRPr="000911D7" w:rsidRDefault="000911D7" w:rsidP="000911D7">
      <w:pPr>
        <w:tabs>
          <w:tab w:val="left" w:pos="1890"/>
        </w:tabs>
        <w:ind w:firstLine="720"/>
        <w:jc w:val="both"/>
        <w:rPr>
          <w:rFonts w:eastAsia="Arial"/>
          <w:snapToGrid w:val="0"/>
          <w:sz w:val="28"/>
          <w:szCs w:val="28"/>
        </w:rPr>
      </w:pPr>
      <w:r w:rsidRPr="000911D7">
        <w:rPr>
          <w:rFonts w:eastAsia="Arial"/>
          <w:snapToGrid w:val="0"/>
          <w:sz w:val="28"/>
          <w:szCs w:val="28"/>
        </w:rPr>
        <w:t>В связи с внесёнными изменениями в Основы ценообразования в сфере теплоснабжения, утвержденных постановлением Правительства Российской Федерации от 22.10.2012 № 1075, утвержденными постановлением Правительства РФ от 04.04.2022 № 582, а также положениями пункта 5.1.2.  Методических указаний по расчету регулируемых цен (тарифов) в сфере теплоснабжения, утвержденных приказом ФСТ России от 13.06.2013 № 760-э,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в 2022 году при регулировании на 2024 год полученный размер корректировки не применяется, а учитывается при регулировании на 2025 год.</w:t>
      </w:r>
    </w:p>
    <w:p w14:paraId="4255A4B9" w14:textId="77777777" w:rsidR="000911D7" w:rsidRPr="000911D7" w:rsidRDefault="000911D7" w:rsidP="000911D7">
      <w:pPr>
        <w:tabs>
          <w:tab w:val="left" w:pos="1890"/>
        </w:tabs>
        <w:ind w:firstLine="720"/>
        <w:jc w:val="both"/>
        <w:rPr>
          <w:rFonts w:eastAsia="Arial"/>
          <w:snapToGrid w:val="0"/>
          <w:sz w:val="28"/>
          <w:szCs w:val="28"/>
        </w:rPr>
      </w:pPr>
      <w:r w:rsidRPr="000911D7">
        <w:rPr>
          <w:rFonts w:eastAsia="Arial"/>
          <w:snapToGrid w:val="0"/>
          <w:sz w:val="28"/>
          <w:szCs w:val="28"/>
        </w:rPr>
        <w:lastRenderedPageBreak/>
        <w:t>Таким образом, корректировка НВВ на 2024 год в связи с неисполнением инвестиционной программы составит 0,00 тыс. руб.</w:t>
      </w:r>
    </w:p>
    <w:p w14:paraId="6A9D320F" w14:textId="77777777" w:rsidR="000911D7" w:rsidRPr="000911D7" w:rsidRDefault="000911D7" w:rsidP="000911D7">
      <w:pPr>
        <w:jc w:val="both"/>
        <w:rPr>
          <w:snapToGrid w:val="0"/>
          <w:color w:val="000000"/>
          <w:sz w:val="28"/>
          <w:szCs w:val="28"/>
        </w:rPr>
      </w:pPr>
    </w:p>
    <w:p w14:paraId="2B965606" w14:textId="77777777" w:rsidR="000911D7" w:rsidRPr="000911D7" w:rsidRDefault="000911D7" w:rsidP="000911D7">
      <w:pPr>
        <w:keepNext/>
        <w:jc w:val="both"/>
        <w:outlineLvl w:val="1"/>
        <w:rPr>
          <w:b/>
          <w:color w:val="000000"/>
          <w:sz w:val="28"/>
          <w:szCs w:val="20"/>
        </w:rPr>
      </w:pPr>
      <w:bookmarkStart w:id="100" w:name="_Toc58251839"/>
      <w:bookmarkStart w:id="101" w:name="_Toc91666981"/>
      <w:r w:rsidRPr="000911D7">
        <w:rPr>
          <w:b/>
          <w:color w:val="000000"/>
          <w:sz w:val="28"/>
          <w:szCs w:val="20"/>
        </w:rPr>
        <w:t>4.6 Расчёт необходимой валовой выручки на 2024 год</w:t>
      </w:r>
      <w:bookmarkEnd w:id="100"/>
      <w:bookmarkEnd w:id="101"/>
      <w:r w:rsidRPr="000911D7">
        <w:rPr>
          <w:b/>
          <w:color w:val="000000"/>
          <w:sz w:val="28"/>
          <w:szCs w:val="20"/>
        </w:rPr>
        <w:t xml:space="preserve"> </w:t>
      </w:r>
    </w:p>
    <w:p w14:paraId="416EDF39" w14:textId="77777777" w:rsidR="000911D7" w:rsidRPr="000911D7" w:rsidRDefault="000911D7" w:rsidP="000911D7">
      <w:pPr>
        <w:ind w:firstLine="851"/>
        <w:jc w:val="both"/>
        <w:rPr>
          <w:color w:val="000000"/>
          <w:sz w:val="28"/>
          <w:szCs w:val="28"/>
        </w:rPr>
      </w:pPr>
      <w:r w:rsidRPr="000911D7">
        <w:rPr>
          <w:color w:val="000000"/>
          <w:sz w:val="28"/>
          <w:szCs w:val="28"/>
        </w:rPr>
        <w:t xml:space="preserve">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долгосрочного периода регулирования. Расчёт представлен в таблице 9. </w:t>
      </w:r>
    </w:p>
    <w:p w14:paraId="55766CA4" w14:textId="77777777" w:rsidR="000911D7" w:rsidRPr="000911D7" w:rsidRDefault="000911D7" w:rsidP="000911D7">
      <w:pPr>
        <w:ind w:firstLine="851"/>
        <w:jc w:val="both"/>
        <w:rPr>
          <w:color w:val="000000"/>
          <w:sz w:val="28"/>
          <w:szCs w:val="28"/>
        </w:rPr>
        <w:sectPr w:rsidR="000911D7" w:rsidRPr="000911D7" w:rsidSect="000911D7">
          <w:headerReference w:type="default" r:id="rId48"/>
          <w:footerReference w:type="even" r:id="rId49"/>
          <w:pgSz w:w="11906" w:h="16838"/>
          <w:pgMar w:top="1134" w:right="707" w:bottom="1276" w:left="1134" w:header="720" w:footer="720" w:gutter="0"/>
          <w:cols w:space="720"/>
          <w:docGrid w:linePitch="326"/>
        </w:sectPr>
      </w:pPr>
    </w:p>
    <w:p w14:paraId="3B32AEBD" w14:textId="77777777" w:rsidR="000911D7" w:rsidRPr="000911D7" w:rsidRDefault="000911D7" w:rsidP="000911D7">
      <w:pPr>
        <w:ind w:left="360" w:right="-1"/>
        <w:jc w:val="right"/>
        <w:rPr>
          <w:color w:val="000000"/>
          <w:sz w:val="28"/>
          <w:szCs w:val="28"/>
        </w:rPr>
      </w:pPr>
      <w:r w:rsidRPr="000911D7">
        <w:rPr>
          <w:color w:val="000000"/>
          <w:sz w:val="28"/>
          <w:szCs w:val="28"/>
        </w:rPr>
        <w:lastRenderedPageBreak/>
        <w:t>Таблица 9</w:t>
      </w:r>
    </w:p>
    <w:p w14:paraId="2266565D" w14:textId="77777777" w:rsidR="000911D7" w:rsidRPr="000911D7" w:rsidRDefault="000911D7" w:rsidP="000911D7">
      <w:pPr>
        <w:jc w:val="center"/>
        <w:rPr>
          <w:rFonts w:eastAsia="Calibri"/>
          <w:b/>
          <w:bCs/>
          <w:color w:val="000000"/>
          <w:sz w:val="28"/>
          <w:lang w:eastAsia="en-US"/>
        </w:rPr>
      </w:pPr>
      <w:r w:rsidRPr="000911D7">
        <w:rPr>
          <w:rFonts w:eastAsia="Calibri"/>
          <w:b/>
          <w:bCs/>
          <w:color w:val="000000"/>
          <w:sz w:val="28"/>
          <w:lang w:eastAsia="en-US"/>
        </w:rPr>
        <w:t>Расчёт необходимой валовой выручки на тепловую энергию методом индексации установленных тарифов</w:t>
      </w:r>
    </w:p>
    <w:p w14:paraId="4B0BEF1F" w14:textId="77777777" w:rsidR="000911D7" w:rsidRPr="000911D7" w:rsidRDefault="000911D7" w:rsidP="000911D7">
      <w:pPr>
        <w:jc w:val="center"/>
        <w:rPr>
          <w:color w:val="000000"/>
          <w:sz w:val="28"/>
        </w:rPr>
      </w:pPr>
      <w:r w:rsidRPr="000911D7">
        <w:rPr>
          <w:color w:val="000000"/>
          <w:sz w:val="28"/>
        </w:rPr>
        <w:t>(Приложение 5.9 к Методическим указаниям)</w:t>
      </w:r>
    </w:p>
    <w:p w14:paraId="23E16117" w14:textId="77777777" w:rsidR="000911D7" w:rsidRPr="000911D7" w:rsidRDefault="000911D7" w:rsidP="000911D7">
      <w:pPr>
        <w:jc w:val="right"/>
        <w:rPr>
          <w:sz w:val="28"/>
        </w:rPr>
      </w:pPr>
      <w:r w:rsidRPr="000911D7">
        <w:rPr>
          <w:sz w:val="28"/>
        </w:rPr>
        <w:tab/>
      </w:r>
      <w:r w:rsidRPr="000911D7">
        <w:rPr>
          <w:color w:val="000000"/>
          <w:sz w:val="28"/>
          <w:szCs w:val="20"/>
        </w:rPr>
        <w:t>тыс. руб.</w:t>
      </w:r>
    </w:p>
    <w:tbl>
      <w:tblPr>
        <w:tblpPr w:leftFromText="180" w:rightFromText="180" w:vertAnchor="page" w:horzAnchor="margin" w:tblpY="25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7821"/>
        <w:gridCol w:w="1977"/>
        <w:gridCol w:w="2115"/>
        <w:gridCol w:w="1910"/>
      </w:tblGrid>
      <w:tr w:rsidR="000911D7" w:rsidRPr="000911D7" w14:paraId="47414BAD" w14:textId="77777777" w:rsidTr="00153617">
        <w:trPr>
          <w:trHeight w:val="1124"/>
          <w:tblHeader/>
        </w:trPr>
        <w:tc>
          <w:tcPr>
            <w:tcW w:w="0" w:type="auto"/>
            <w:vAlign w:val="center"/>
          </w:tcPr>
          <w:p w14:paraId="18566741" w14:textId="77777777" w:rsidR="000911D7" w:rsidRPr="000911D7" w:rsidRDefault="000911D7" w:rsidP="000911D7">
            <w:pPr>
              <w:jc w:val="center"/>
              <w:rPr>
                <w:color w:val="000000"/>
                <w:sz w:val="28"/>
                <w:szCs w:val="20"/>
              </w:rPr>
            </w:pPr>
            <w:r w:rsidRPr="000911D7">
              <w:rPr>
                <w:color w:val="000000"/>
                <w:sz w:val="28"/>
                <w:szCs w:val="20"/>
              </w:rPr>
              <w:t>№ п/п</w:t>
            </w:r>
          </w:p>
        </w:tc>
        <w:tc>
          <w:tcPr>
            <w:tcW w:w="7821" w:type="dxa"/>
            <w:vAlign w:val="center"/>
          </w:tcPr>
          <w:p w14:paraId="45C3EF6C" w14:textId="77777777" w:rsidR="000911D7" w:rsidRPr="000911D7" w:rsidRDefault="000911D7" w:rsidP="000911D7">
            <w:pPr>
              <w:jc w:val="center"/>
              <w:rPr>
                <w:color w:val="000000"/>
                <w:sz w:val="28"/>
                <w:szCs w:val="20"/>
              </w:rPr>
            </w:pPr>
            <w:r w:rsidRPr="000911D7">
              <w:rPr>
                <w:color w:val="000000"/>
                <w:sz w:val="28"/>
                <w:szCs w:val="20"/>
              </w:rPr>
              <w:t>Наименование расхода</w:t>
            </w:r>
          </w:p>
        </w:tc>
        <w:tc>
          <w:tcPr>
            <w:tcW w:w="1977" w:type="dxa"/>
          </w:tcPr>
          <w:p w14:paraId="08C4CEAA" w14:textId="77777777" w:rsidR="000911D7" w:rsidRPr="000911D7" w:rsidRDefault="000911D7" w:rsidP="000911D7">
            <w:pPr>
              <w:jc w:val="center"/>
              <w:rPr>
                <w:color w:val="000000"/>
                <w:sz w:val="28"/>
                <w:szCs w:val="20"/>
              </w:rPr>
            </w:pPr>
            <w:r w:rsidRPr="000911D7">
              <w:rPr>
                <w:szCs w:val="20"/>
              </w:rPr>
              <w:t>Предложение предприятия на 2024 год</w:t>
            </w:r>
          </w:p>
        </w:tc>
        <w:tc>
          <w:tcPr>
            <w:tcW w:w="2115" w:type="dxa"/>
          </w:tcPr>
          <w:p w14:paraId="01390DBA" w14:textId="77777777" w:rsidR="000911D7" w:rsidRPr="000911D7" w:rsidRDefault="000911D7" w:rsidP="000911D7">
            <w:pPr>
              <w:jc w:val="center"/>
              <w:rPr>
                <w:color w:val="000000"/>
                <w:sz w:val="28"/>
                <w:szCs w:val="20"/>
              </w:rPr>
            </w:pPr>
            <w:r w:rsidRPr="000911D7">
              <w:rPr>
                <w:szCs w:val="20"/>
              </w:rPr>
              <w:t>Предложение экспертов на 2024 год</w:t>
            </w:r>
          </w:p>
        </w:tc>
        <w:tc>
          <w:tcPr>
            <w:tcW w:w="1910" w:type="dxa"/>
          </w:tcPr>
          <w:p w14:paraId="04D0545E" w14:textId="77777777" w:rsidR="000911D7" w:rsidRPr="000911D7" w:rsidRDefault="000911D7" w:rsidP="000911D7">
            <w:pPr>
              <w:jc w:val="center"/>
              <w:rPr>
                <w:color w:val="000000"/>
                <w:sz w:val="28"/>
                <w:szCs w:val="20"/>
              </w:rPr>
            </w:pPr>
            <w:r w:rsidRPr="000911D7">
              <w:rPr>
                <w:szCs w:val="20"/>
              </w:rPr>
              <w:t>Отклонение от предложения предприятия</w:t>
            </w:r>
          </w:p>
        </w:tc>
      </w:tr>
      <w:tr w:rsidR="000911D7" w:rsidRPr="000911D7" w14:paraId="0B29F5FD" w14:textId="77777777" w:rsidTr="00153617">
        <w:trPr>
          <w:trHeight w:val="360"/>
        </w:trPr>
        <w:tc>
          <w:tcPr>
            <w:tcW w:w="0" w:type="auto"/>
            <w:shd w:val="clear" w:color="auto" w:fill="auto"/>
            <w:vAlign w:val="center"/>
          </w:tcPr>
          <w:p w14:paraId="2F0113A8" w14:textId="77777777" w:rsidR="000911D7" w:rsidRPr="000911D7" w:rsidRDefault="000911D7" w:rsidP="000911D7">
            <w:pPr>
              <w:jc w:val="center"/>
              <w:rPr>
                <w:color w:val="000000"/>
                <w:sz w:val="28"/>
                <w:szCs w:val="20"/>
              </w:rPr>
            </w:pPr>
            <w:r w:rsidRPr="000911D7">
              <w:rPr>
                <w:snapToGrid w:val="0"/>
                <w:szCs w:val="28"/>
              </w:rPr>
              <w:t>1</w:t>
            </w:r>
          </w:p>
        </w:tc>
        <w:tc>
          <w:tcPr>
            <w:tcW w:w="7821" w:type="dxa"/>
            <w:shd w:val="clear" w:color="auto" w:fill="auto"/>
            <w:vAlign w:val="center"/>
          </w:tcPr>
          <w:p w14:paraId="575BEC85" w14:textId="77777777" w:rsidR="000911D7" w:rsidRPr="000911D7" w:rsidRDefault="000911D7" w:rsidP="000911D7">
            <w:pPr>
              <w:rPr>
                <w:color w:val="000000"/>
              </w:rPr>
            </w:pPr>
            <w:r w:rsidRPr="000911D7">
              <w:rPr>
                <w:snapToGrid w:val="0"/>
                <w:szCs w:val="28"/>
              </w:rPr>
              <w:t>Операционные (подконтрольные) расходы</w:t>
            </w:r>
          </w:p>
        </w:tc>
        <w:tc>
          <w:tcPr>
            <w:tcW w:w="1977" w:type="dxa"/>
            <w:vAlign w:val="center"/>
          </w:tcPr>
          <w:p w14:paraId="7C8D9802" w14:textId="77777777" w:rsidR="000911D7" w:rsidRPr="000911D7" w:rsidRDefault="000911D7" w:rsidP="000911D7">
            <w:pPr>
              <w:jc w:val="center"/>
              <w:rPr>
                <w:snapToGrid w:val="0"/>
                <w:sz w:val="28"/>
                <w:szCs w:val="28"/>
              </w:rPr>
            </w:pPr>
            <w:r w:rsidRPr="000911D7">
              <w:rPr>
                <w:snapToGrid w:val="0"/>
                <w:sz w:val="28"/>
                <w:szCs w:val="28"/>
              </w:rPr>
              <w:t>88 059,62</w:t>
            </w:r>
          </w:p>
        </w:tc>
        <w:tc>
          <w:tcPr>
            <w:tcW w:w="2115" w:type="dxa"/>
            <w:shd w:val="clear" w:color="auto" w:fill="auto"/>
            <w:vAlign w:val="center"/>
          </w:tcPr>
          <w:p w14:paraId="5F0D81EE" w14:textId="77777777" w:rsidR="000911D7" w:rsidRPr="000911D7" w:rsidRDefault="000911D7" w:rsidP="000911D7">
            <w:pPr>
              <w:jc w:val="center"/>
              <w:rPr>
                <w:snapToGrid w:val="0"/>
                <w:sz w:val="28"/>
                <w:szCs w:val="28"/>
              </w:rPr>
            </w:pPr>
            <w:r w:rsidRPr="000911D7">
              <w:rPr>
                <w:snapToGrid w:val="0"/>
                <w:sz w:val="28"/>
                <w:szCs w:val="28"/>
              </w:rPr>
              <w:t>88 898,26</w:t>
            </w:r>
          </w:p>
        </w:tc>
        <w:tc>
          <w:tcPr>
            <w:tcW w:w="1910" w:type="dxa"/>
            <w:vAlign w:val="center"/>
          </w:tcPr>
          <w:p w14:paraId="243E7562" w14:textId="77777777" w:rsidR="000911D7" w:rsidRPr="000911D7" w:rsidRDefault="000911D7" w:rsidP="000911D7">
            <w:pPr>
              <w:jc w:val="center"/>
              <w:rPr>
                <w:snapToGrid w:val="0"/>
                <w:sz w:val="28"/>
                <w:szCs w:val="28"/>
              </w:rPr>
            </w:pPr>
            <w:r w:rsidRPr="000911D7">
              <w:rPr>
                <w:snapToGrid w:val="0"/>
                <w:sz w:val="28"/>
                <w:szCs w:val="28"/>
              </w:rPr>
              <w:t>838,64</w:t>
            </w:r>
          </w:p>
        </w:tc>
      </w:tr>
      <w:tr w:rsidR="000911D7" w:rsidRPr="000911D7" w14:paraId="22FDF31E" w14:textId="77777777" w:rsidTr="00153617">
        <w:trPr>
          <w:trHeight w:val="333"/>
        </w:trPr>
        <w:tc>
          <w:tcPr>
            <w:tcW w:w="0" w:type="auto"/>
            <w:shd w:val="clear" w:color="auto" w:fill="auto"/>
            <w:vAlign w:val="center"/>
          </w:tcPr>
          <w:p w14:paraId="63CEA607" w14:textId="77777777" w:rsidR="000911D7" w:rsidRPr="000911D7" w:rsidRDefault="000911D7" w:rsidP="000911D7">
            <w:pPr>
              <w:jc w:val="center"/>
              <w:rPr>
                <w:color w:val="000000"/>
                <w:sz w:val="28"/>
                <w:szCs w:val="20"/>
              </w:rPr>
            </w:pPr>
            <w:r w:rsidRPr="000911D7">
              <w:rPr>
                <w:snapToGrid w:val="0"/>
                <w:szCs w:val="28"/>
              </w:rPr>
              <w:t>2</w:t>
            </w:r>
          </w:p>
        </w:tc>
        <w:tc>
          <w:tcPr>
            <w:tcW w:w="7821" w:type="dxa"/>
            <w:shd w:val="clear" w:color="auto" w:fill="auto"/>
            <w:vAlign w:val="center"/>
          </w:tcPr>
          <w:p w14:paraId="09C44073" w14:textId="77777777" w:rsidR="000911D7" w:rsidRPr="000911D7" w:rsidRDefault="000911D7" w:rsidP="000911D7">
            <w:pPr>
              <w:rPr>
                <w:color w:val="000000"/>
              </w:rPr>
            </w:pPr>
            <w:r w:rsidRPr="000911D7">
              <w:rPr>
                <w:snapToGrid w:val="0"/>
                <w:szCs w:val="28"/>
              </w:rPr>
              <w:t>Неподконтрольные расходы</w:t>
            </w:r>
          </w:p>
        </w:tc>
        <w:tc>
          <w:tcPr>
            <w:tcW w:w="1977" w:type="dxa"/>
            <w:vAlign w:val="center"/>
          </w:tcPr>
          <w:p w14:paraId="48E93074" w14:textId="77777777" w:rsidR="000911D7" w:rsidRPr="000911D7" w:rsidRDefault="000911D7" w:rsidP="000911D7">
            <w:pPr>
              <w:jc w:val="center"/>
              <w:rPr>
                <w:snapToGrid w:val="0"/>
                <w:sz w:val="28"/>
                <w:szCs w:val="28"/>
              </w:rPr>
            </w:pPr>
            <w:r w:rsidRPr="000911D7">
              <w:rPr>
                <w:snapToGrid w:val="0"/>
                <w:sz w:val="28"/>
                <w:szCs w:val="28"/>
              </w:rPr>
              <w:t>32 943,03</w:t>
            </w:r>
          </w:p>
        </w:tc>
        <w:tc>
          <w:tcPr>
            <w:tcW w:w="2115" w:type="dxa"/>
            <w:shd w:val="clear" w:color="auto" w:fill="auto"/>
            <w:vAlign w:val="center"/>
          </w:tcPr>
          <w:p w14:paraId="34F4A038" w14:textId="77777777" w:rsidR="000911D7" w:rsidRPr="000911D7" w:rsidRDefault="000911D7" w:rsidP="000911D7">
            <w:pPr>
              <w:jc w:val="center"/>
              <w:rPr>
                <w:snapToGrid w:val="0"/>
                <w:sz w:val="28"/>
                <w:szCs w:val="28"/>
              </w:rPr>
            </w:pPr>
            <w:r w:rsidRPr="000911D7">
              <w:rPr>
                <w:snapToGrid w:val="0"/>
                <w:sz w:val="28"/>
                <w:szCs w:val="28"/>
              </w:rPr>
              <w:t>29 085,54</w:t>
            </w:r>
          </w:p>
        </w:tc>
        <w:tc>
          <w:tcPr>
            <w:tcW w:w="1910" w:type="dxa"/>
            <w:vAlign w:val="center"/>
          </w:tcPr>
          <w:p w14:paraId="27B34229" w14:textId="77777777" w:rsidR="000911D7" w:rsidRPr="000911D7" w:rsidRDefault="000911D7" w:rsidP="000911D7">
            <w:pPr>
              <w:jc w:val="center"/>
              <w:rPr>
                <w:snapToGrid w:val="0"/>
                <w:sz w:val="28"/>
                <w:szCs w:val="28"/>
              </w:rPr>
            </w:pPr>
            <w:r w:rsidRPr="000911D7">
              <w:rPr>
                <w:snapToGrid w:val="0"/>
                <w:sz w:val="28"/>
                <w:szCs w:val="28"/>
              </w:rPr>
              <w:t>-3 857,49</w:t>
            </w:r>
          </w:p>
        </w:tc>
      </w:tr>
      <w:tr w:rsidR="000911D7" w:rsidRPr="000911D7" w14:paraId="6B50C705" w14:textId="77777777" w:rsidTr="00153617">
        <w:trPr>
          <w:trHeight w:val="360"/>
        </w:trPr>
        <w:tc>
          <w:tcPr>
            <w:tcW w:w="0" w:type="auto"/>
            <w:shd w:val="clear" w:color="auto" w:fill="auto"/>
            <w:vAlign w:val="center"/>
          </w:tcPr>
          <w:p w14:paraId="03647FAC" w14:textId="77777777" w:rsidR="000911D7" w:rsidRPr="000911D7" w:rsidRDefault="000911D7" w:rsidP="000911D7">
            <w:pPr>
              <w:jc w:val="center"/>
              <w:rPr>
                <w:color w:val="000000"/>
                <w:sz w:val="28"/>
                <w:szCs w:val="20"/>
              </w:rPr>
            </w:pPr>
            <w:r w:rsidRPr="000911D7">
              <w:rPr>
                <w:snapToGrid w:val="0"/>
                <w:szCs w:val="28"/>
              </w:rPr>
              <w:t>3</w:t>
            </w:r>
          </w:p>
        </w:tc>
        <w:tc>
          <w:tcPr>
            <w:tcW w:w="7821" w:type="dxa"/>
            <w:shd w:val="clear" w:color="auto" w:fill="auto"/>
            <w:vAlign w:val="center"/>
          </w:tcPr>
          <w:p w14:paraId="41829EAF" w14:textId="77777777" w:rsidR="000911D7" w:rsidRPr="000911D7" w:rsidRDefault="000911D7" w:rsidP="000911D7">
            <w:pPr>
              <w:rPr>
                <w:color w:val="000000"/>
              </w:rPr>
            </w:pPr>
            <w:r w:rsidRPr="000911D7">
              <w:rPr>
                <w:snapToGrid w:val="0"/>
                <w:szCs w:val="28"/>
              </w:rPr>
              <w:t>Расходы на приобретение (производство) энергетических ресурсов, холодной воды и теплоносителя</w:t>
            </w:r>
          </w:p>
        </w:tc>
        <w:tc>
          <w:tcPr>
            <w:tcW w:w="1977" w:type="dxa"/>
            <w:vAlign w:val="center"/>
          </w:tcPr>
          <w:p w14:paraId="4B0E7810" w14:textId="77777777" w:rsidR="000911D7" w:rsidRPr="000911D7" w:rsidRDefault="000911D7" w:rsidP="000911D7">
            <w:pPr>
              <w:jc w:val="center"/>
              <w:rPr>
                <w:snapToGrid w:val="0"/>
                <w:sz w:val="28"/>
                <w:szCs w:val="28"/>
              </w:rPr>
            </w:pPr>
            <w:r w:rsidRPr="000911D7">
              <w:rPr>
                <w:snapToGrid w:val="0"/>
                <w:sz w:val="28"/>
                <w:szCs w:val="28"/>
              </w:rPr>
              <w:t>76 389,90</w:t>
            </w:r>
          </w:p>
        </w:tc>
        <w:tc>
          <w:tcPr>
            <w:tcW w:w="2115" w:type="dxa"/>
            <w:shd w:val="clear" w:color="auto" w:fill="auto"/>
            <w:vAlign w:val="center"/>
          </w:tcPr>
          <w:p w14:paraId="0520EB83" w14:textId="77777777" w:rsidR="000911D7" w:rsidRPr="000911D7" w:rsidRDefault="000911D7" w:rsidP="000911D7">
            <w:pPr>
              <w:jc w:val="center"/>
              <w:rPr>
                <w:snapToGrid w:val="0"/>
                <w:sz w:val="28"/>
                <w:szCs w:val="28"/>
              </w:rPr>
            </w:pPr>
            <w:r w:rsidRPr="000911D7">
              <w:rPr>
                <w:snapToGrid w:val="0"/>
                <w:sz w:val="28"/>
                <w:szCs w:val="28"/>
              </w:rPr>
              <w:t>70 629,58</w:t>
            </w:r>
          </w:p>
        </w:tc>
        <w:tc>
          <w:tcPr>
            <w:tcW w:w="1910" w:type="dxa"/>
            <w:vAlign w:val="center"/>
          </w:tcPr>
          <w:p w14:paraId="5AF7B111" w14:textId="77777777" w:rsidR="000911D7" w:rsidRPr="000911D7" w:rsidRDefault="000911D7" w:rsidP="000911D7">
            <w:pPr>
              <w:jc w:val="center"/>
              <w:rPr>
                <w:snapToGrid w:val="0"/>
                <w:sz w:val="28"/>
                <w:szCs w:val="28"/>
              </w:rPr>
            </w:pPr>
            <w:r w:rsidRPr="000911D7">
              <w:rPr>
                <w:snapToGrid w:val="0"/>
                <w:sz w:val="28"/>
                <w:szCs w:val="28"/>
              </w:rPr>
              <w:t>-5 760,33</w:t>
            </w:r>
          </w:p>
        </w:tc>
      </w:tr>
      <w:tr w:rsidR="000911D7" w:rsidRPr="000911D7" w14:paraId="4E81043F" w14:textId="77777777" w:rsidTr="00153617">
        <w:trPr>
          <w:trHeight w:val="70"/>
        </w:trPr>
        <w:tc>
          <w:tcPr>
            <w:tcW w:w="0" w:type="auto"/>
            <w:shd w:val="clear" w:color="auto" w:fill="auto"/>
            <w:vAlign w:val="center"/>
          </w:tcPr>
          <w:p w14:paraId="14EFEF99" w14:textId="77777777" w:rsidR="000911D7" w:rsidRPr="000911D7" w:rsidRDefault="000911D7" w:rsidP="000911D7">
            <w:pPr>
              <w:jc w:val="center"/>
              <w:rPr>
                <w:color w:val="000000"/>
                <w:sz w:val="28"/>
                <w:szCs w:val="20"/>
              </w:rPr>
            </w:pPr>
            <w:r w:rsidRPr="000911D7">
              <w:rPr>
                <w:snapToGrid w:val="0"/>
                <w:szCs w:val="28"/>
              </w:rPr>
              <w:t>4</w:t>
            </w:r>
          </w:p>
        </w:tc>
        <w:tc>
          <w:tcPr>
            <w:tcW w:w="7821" w:type="dxa"/>
            <w:shd w:val="clear" w:color="auto" w:fill="auto"/>
            <w:vAlign w:val="center"/>
          </w:tcPr>
          <w:p w14:paraId="53C77FE5" w14:textId="77777777" w:rsidR="000911D7" w:rsidRPr="000911D7" w:rsidRDefault="000911D7" w:rsidP="000911D7">
            <w:pPr>
              <w:rPr>
                <w:color w:val="000000"/>
              </w:rPr>
            </w:pPr>
            <w:r w:rsidRPr="000911D7">
              <w:rPr>
                <w:snapToGrid w:val="0"/>
                <w:szCs w:val="28"/>
              </w:rPr>
              <w:t>Прибыль</w:t>
            </w:r>
          </w:p>
        </w:tc>
        <w:tc>
          <w:tcPr>
            <w:tcW w:w="1977" w:type="dxa"/>
            <w:vAlign w:val="center"/>
          </w:tcPr>
          <w:p w14:paraId="278260B0" w14:textId="77777777" w:rsidR="000911D7" w:rsidRPr="000911D7" w:rsidRDefault="000911D7" w:rsidP="000911D7">
            <w:pPr>
              <w:jc w:val="center"/>
              <w:rPr>
                <w:snapToGrid w:val="0"/>
                <w:sz w:val="28"/>
                <w:szCs w:val="28"/>
              </w:rPr>
            </w:pPr>
            <w:r w:rsidRPr="000911D7">
              <w:rPr>
                <w:snapToGrid w:val="0"/>
                <w:sz w:val="28"/>
                <w:szCs w:val="28"/>
              </w:rPr>
              <w:t>0,00</w:t>
            </w:r>
          </w:p>
        </w:tc>
        <w:tc>
          <w:tcPr>
            <w:tcW w:w="2115" w:type="dxa"/>
            <w:shd w:val="clear" w:color="auto" w:fill="auto"/>
            <w:vAlign w:val="center"/>
          </w:tcPr>
          <w:p w14:paraId="4FC41A60" w14:textId="77777777" w:rsidR="000911D7" w:rsidRPr="000911D7" w:rsidRDefault="000911D7" w:rsidP="000911D7">
            <w:pPr>
              <w:jc w:val="center"/>
              <w:rPr>
                <w:snapToGrid w:val="0"/>
                <w:sz w:val="28"/>
                <w:szCs w:val="28"/>
              </w:rPr>
            </w:pPr>
            <w:r w:rsidRPr="000911D7">
              <w:rPr>
                <w:snapToGrid w:val="0"/>
                <w:sz w:val="28"/>
                <w:szCs w:val="28"/>
              </w:rPr>
              <w:t>0,00</w:t>
            </w:r>
          </w:p>
        </w:tc>
        <w:tc>
          <w:tcPr>
            <w:tcW w:w="1910" w:type="dxa"/>
            <w:vAlign w:val="center"/>
          </w:tcPr>
          <w:p w14:paraId="3134B7EE" w14:textId="77777777" w:rsidR="000911D7" w:rsidRPr="000911D7" w:rsidRDefault="000911D7" w:rsidP="000911D7">
            <w:pPr>
              <w:jc w:val="center"/>
              <w:rPr>
                <w:snapToGrid w:val="0"/>
                <w:sz w:val="28"/>
                <w:szCs w:val="28"/>
              </w:rPr>
            </w:pPr>
            <w:r w:rsidRPr="000911D7">
              <w:rPr>
                <w:snapToGrid w:val="0"/>
                <w:sz w:val="28"/>
                <w:szCs w:val="28"/>
              </w:rPr>
              <w:t>0,00</w:t>
            </w:r>
          </w:p>
        </w:tc>
      </w:tr>
      <w:tr w:rsidR="000911D7" w:rsidRPr="000911D7" w14:paraId="603510F5" w14:textId="77777777" w:rsidTr="00153617">
        <w:trPr>
          <w:trHeight w:val="70"/>
        </w:trPr>
        <w:tc>
          <w:tcPr>
            <w:tcW w:w="0" w:type="auto"/>
            <w:shd w:val="clear" w:color="auto" w:fill="auto"/>
            <w:vAlign w:val="center"/>
          </w:tcPr>
          <w:p w14:paraId="468CB61C" w14:textId="77777777" w:rsidR="000911D7" w:rsidRPr="000911D7" w:rsidRDefault="000911D7" w:rsidP="000911D7">
            <w:pPr>
              <w:jc w:val="center"/>
              <w:rPr>
                <w:color w:val="000000"/>
                <w:sz w:val="28"/>
                <w:szCs w:val="20"/>
              </w:rPr>
            </w:pPr>
            <w:r w:rsidRPr="000911D7">
              <w:rPr>
                <w:snapToGrid w:val="0"/>
                <w:szCs w:val="28"/>
              </w:rPr>
              <w:t>5</w:t>
            </w:r>
          </w:p>
        </w:tc>
        <w:tc>
          <w:tcPr>
            <w:tcW w:w="7821" w:type="dxa"/>
            <w:shd w:val="clear" w:color="auto" w:fill="auto"/>
            <w:vAlign w:val="center"/>
          </w:tcPr>
          <w:p w14:paraId="1F33261E" w14:textId="77777777" w:rsidR="000911D7" w:rsidRPr="000911D7" w:rsidRDefault="000911D7" w:rsidP="000911D7">
            <w:pPr>
              <w:rPr>
                <w:color w:val="000000"/>
              </w:rPr>
            </w:pPr>
            <w:r w:rsidRPr="000911D7">
              <w:rPr>
                <w:snapToGrid w:val="0"/>
                <w:szCs w:val="28"/>
              </w:rPr>
              <w:t>Расчетная предпринимательская прибыль</w:t>
            </w:r>
          </w:p>
        </w:tc>
        <w:tc>
          <w:tcPr>
            <w:tcW w:w="1977" w:type="dxa"/>
            <w:vAlign w:val="center"/>
          </w:tcPr>
          <w:p w14:paraId="084A0D7E" w14:textId="77777777" w:rsidR="000911D7" w:rsidRPr="000911D7" w:rsidRDefault="000911D7" w:rsidP="000911D7">
            <w:pPr>
              <w:jc w:val="center"/>
              <w:rPr>
                <w:snapToGrid w:val="0"/>
                <w:sz w:val="28"/>
                <w:szCs w:val="28"/>
              </w:rPr>
            </w:pPr>
            <w:r w:rsidRPr="000911D7">
              <w:rPr>
                <w:snapToGrid w:val="0"/>
                <w:sz w:val="28"/>
                <w:szCs w:val="28"/>
              </w:rPr>
              <w:t>7 372,91</w:t>
            </w:r>
          </w:p>
        </w:tc>
        <w:tc>
          <w:tcPr>
            <w:tcW w:w="2115" w:type="dxa"/>
            <w:shd w:val="clear" w:color="auto" w:fill="auto"/>
            <w:vAlign w:val="center"/>
          </w:tcPr>
          <w:p w14:paraId="1BF43DEB" w14:textId="77777777" w:rsidR="000911D7" w:rsidRPr="000911D7" w:rsidRDefault="000911D7" w:rsidP="000911D7">
            <w:pPr>
              <w:jc w:val="center"/>
              <w:rPr>
                <w:snapToGrid w:val="0"/>
                <w:sz w:val="28"/>
                <w:szCs w:val="28"/>
              </w:rPr>
            </w:pPr>
            <w:r w:rsidRPr="000911D7">
              <w:rPr>
                <w:snapToGrid w:val="0"/>
                <w:sz w:val="28"/>
                <w:szCs w:val="28"/>
              </w:rPr>
              <w:t>7 212,35</w:t>
            </w:r>
          </w:p>
        </w:tc>
        <w:tc>
          <w:tcPr>
            <w:tcW w:w="1910" w:type="dxa"/>
            <w:vAlign w:val="center"/>
          </w:tcPr>
          <w:p w14:paraId="03F81B1E" w14:textId="77777777" w:rsidR="000911D7" w:rsidRPr="000911D7" w:rsidRDefault="000911D7" w:rsidP="000911D7">
            <w:pPr>
              <w:jc w:val="center"/>
              <w:rPr>
                <w:snapToGrid w:val="0"/>
                <w:sz w:val="28"/>
                <w:szCs w:val="28"/>
              </w:rPr>
            </w:pPr>
            <w:r w:rsidRPr="000911D7">
              <w:rPr>
                <w:snapToGrid w:val="0"/>
                <w:sz w:val="28"/>
                <w:szCs w:val="28"/>
              </w:rPr>
              <w:t>-160,56</w:t>
            </w:r>
          </w:p>
        </w:tc>
      </w:tr>
      <w:tr w:rsidR="000911D7" w:rsidRPr="000911D7" w14:paraId="5EE14708" w14:textId="77777777" w:rsidTr="00153617">
        <w:trPr>
          <w:trHeight w:val="70"/>
        </w:trPr>
        <w:tc>
          <w:tcPr>
            <w:tcW w:w="0" w:type="auto"/>
            <w:shd w:val="clear" w:color="auto" w:fill="auto"/>
            <w:vAlign w:val="center"/>
          </w:tcPr>
          <w:p w14:paraId="6ED876A5" w14:textId="77777777" w:rsidR="000911D7" w:rsidRPr="000911D7" w:rsidRDefault="000911D7" w:rsidP="000911D7">
            <w:pPr>
              <w:jc w:val="center"/>
              <w:rPr>
                <w:color w:val="000000"/>
                <w:sz w:val="28"/>
                <w:szCs w:val="20"/>
              </w:rPr>
            </w:pPr>
            <w:r w:rsidRPr="000911D7">
              <w:rPr>
                <w:snapToGrid w:val="0"/>
                <w:szCs w:val="28"/>
              </w:rPr>
              <w:t>6</w:t>
            </w:r>
          </w:p>
        </w:tc>
        <w:tc>
          <w:tcPr>
            <w:tcW w:w="7821" w:type="dxa"/>
            <w:shd w:val="clear" w:color="auto" w:fill="auto"/>
            <w:vAlign w:val="center"/>
          </w:tcPr>
          <w:p w14:paraId="014C8A83" w14:textId="77777777" w:rsidR="000911D7" w:rsidRPr="000911D7" w:rsidRDefault="000911D7" w:rsidP="000911D7">
            <w:pPr>
              <w:rPr>
                <w:color w:val="000000"/>
              </w:rPr>
            </w:pPr>
            <w:r w:rsidRPr="000911D7">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977" w:type="dxa"/>
            <w:vAlign w:val="center"/>
          </w:tcPr>
          <w:p w14:paraId="706A6CB9" w14:textId="77777777" w:rsidR="000911D7" w:rsidRPr="000911D7" w:rsidRDefault="000911D7" w:rsidP="000911D7">
            <w:pPr>
              <w:jc w:val="center"/>
              <w:rPr>
                <w:snapToGrid w:val="0"/>
                <w:sz w:val="28"/>
                <w:szCs w:val="28"/>
              </w:rPr>
            </w:pPr>
            <w:r w:rsidRPr="000911D7">
              <w:rPr>
                <w:snapToGrid w:val="0"/>
                <w:sz w:val="28"/>
                <w:szCs w:val="28"/>
              </w:rPr>
              <w:t>0,00</w:t>
            </w:r>
          </w:p>
        </w:tc>
        <w:tc>
          <w:tcPr>
            <w:tcW w:w="2115" w:type="dxa"/>
            <w:shd w:val="clear" w:color="auto" w:fill="auto"/>
            <w:vAlign w:val="center"/>
          </w:tcPr>
          <w:p w14:paraId="3DD9EAB2" w14:textId="77777777" w:rsidR="000911D7" w:rsidRPr="000911D7" w:rsidRDefault="000911D7" w:rsidP="000911D7">
            <w:pPr>
              <w:jc w:val="center"/>
              <w:rPr>
                <w:snapToGrid w:val="0"/>
                <w:sz w:val="28"/>
                <w:szCs w:val="28"/>
              </w:rPr>
            </w:pPr>
            <w:r w:rsidRPr="000911D7">
              <w:rPr>
                <w:snapToGrid w:val="0"/>
                <w:sz w:val="28"/>
                <w:szCs w:val="28"/>
              </w:rPr>
              <w:t>0,00</w:t>
            </w:r>
          </w:p>
        </w:tc>
        <w:tc>
          <w:tcPr>
            <w:tcW w:w="1910" w:type="dxa"/>
            <w:vAlign w:val="center"/>
          </w:tcPr>
          <w:p w14:paraId="6C0D8CD9" w14:textId="77777777" w:rsidR="000911D7" w:rsidRPr="000911D7" w:rsidRDefault="000911D7" w:rsidP="000911D7">
            <w:pPr>
              <w:jc w:val="center"/>
              <w:rPr>
                <w:snapToGrid w:val="0"/>
                <w:sz w:val="28"/>
                <w:szCs w:val="28"/>
              </w:rPr>
            </w:pPr>
            <w:r w:rsidRPr="000911D7">
              <w:rPr>
                <w:snapToGrid w:val="0"/>
                <w:sz w:val="28"/>
                <w:szCs w:val="28"/>
              </w:rPr>
              <w:t>0,00</w:t>
            </w:r>
          </w:p>
        </w:tc>
      </w:tr>
      <w:tr w:rsidR="000911D7" w:rsidRPr="000911D7" w14:paraId="4F395C87" w14:textId="77777777" w:rsidTr="00153617">
        <w:trPr>
          <w:trHeight w:val="70"/>
        </w:trPr>
        <w:tc>
          <w:tcPr>
            <w:tcW w:w="0" w:type="auto"/>
            <w:shd w:val="clear" w:color="auto" w:fill="auto"/>
            <w:vAlign w:val="center"/>
          </w:tcPr>
          <w:p w14:paraId="036EF4D2" w14:textId="77777777" w:rsidR="000911D7" w:rsidRPr="000911D7" w:rsidRDefault="000911D7" w:rsidP="000911D7">
            <w:pPr>
              <w:jc w:val="center"/>
              <w:rPr>
                <w:color w:val="000000"/>
                <w:sz w:val="28"/>
                <w:szCs w:val="20"/>
              </w:rPr>
            </w:pPr>
            <w:r w:rsidRPr="000911D7">
              <w:rPr>
                <w:snapToGrid w:val="0"/>
                <w:szCs w:val="28"/>
              </w:rPr>
              <w:t>7</w:t>
            </w:r>
          </w:p>
        </w:tc>
        <w:tc>
          <w:tcPr>
            <w:tcW w:w="7821" w:type="dxa"/>
            <w:shd w:val="clear" w:color="auto" w:fill="auto"/>
            <w:vAlign w:val="center"/>
          </w:tcPr>
          <w:p w14:paraId="52B2D9E1" w14:textId="77777777" w:rsidR="000911D7" w:rsidRPr="000911D7" w:rsidRDefault="000911D7" w:rsidP="000911D7">
            <w:pPr>
              <w:rPr>
                <w:color w:val="000000"/>
              </w:rPr>
            </w:pPr>
            <w:r w:rsidRPr="000911D7">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77" w:type="dxa"/>
            <w:vAlign w:val="center"/>
          </w:tcPr>
          <w:p w14:paraId="325D726B" w14:textId="77777777" w:rsidR="000911D7" w:rsidRPr="000911D7" w:rsidRDefault="000911D7" w:rsidP="000911D7">
            <w:pPr>
              <w:jc w:val="center"/>
              <w:rPr>
                <w:snapToGrid w:val="0"/>
                <w:sz w:val="28"/>
                <w:szCs w:val="28"/>
              </w:rPr>
            </w:pPr>
            <w:r w:rsidRPr="000911D7">
              <w:rPr>
                <w:snapToGrid w:val="0"/>
                <w:sz w:val="28"/>
                <w:szCs w:val="28"/>
              </w:rPr>
              <w:t>36 506,90</w:t>
            </w:r>
          </w:p>
        </w:tc>
        <w:tc>
          <w:tcPr>
            <w:tcW w:w="2115" w:type="dxa"/>
            <w:shd w:val="clear" w:color="auto" w:fill="auto"/>
            <w:vAlign w:val="center"/>
          </w:tcPr>
          <w:p w14:paraId="45FB3901" w14:textId="77777777" w:rsidR="000911D7" w:rsidRPr="000911D7" w:rsidRDefault="000911D7" w:rsidP="000911D7">
            <w:pPr>
              <w:jc w:val="center"/>
              <w:rPr>
                <w:snapToGrid w:val="0"/>
                <w:sz w:val="28"/>
                <w:szCs w:val="28"/>
              </w:rPr>
            </w:pPr>
            <w:r w:rsidRPr="000911D7">
              <w:rPr>
                <w:snapToGrid w:val="0"/>
                <w:sz w:val="28"/>
                <w:szCs w:val="28"/>
              </w:rPr>
              <w:t>12 833,69</w:t>
            </w:r>
          </w:p>
        </w:tc>
        <w:tc>
          <w:tcPr>
            <w:tcW w:w="1910" w:type="dxa"/>
            <w:vAlign w:val="center"/>
          </w:tcPr>
          <w:p w14:paraId="51C6B5CD" w14:textId="77777777" w:rsidR="000911D7" w:rsidRPr="000911D7" w:rsidRDefault="000911D7" w:rsidP="000911D7">
            <w:pPr>
              <w:jc w:val="center"/>
              <w:rPr>
                <w:snapToGrid w:val="0"/>
                <w:sz w:val="28"/>
                <w:szCs w:val="28"/>
              </w:rPr>
            </w:pPr>
            <w:r w:rsidRPr="000911D7">
              <w:rPr>
                <w:snapToGrid w:val="0"/>
                <w:sz w:val="28"/>
                <w:szCs w:val="28"/>
              </w:rPr>
              <w:t>-23 673,21</w:t>
            </w:r>
          </w:p>
        </w:tc>
      </w:tr>
      <w:tr w:rsidR="000911D7" w:rsidRPr="000911D7" w14:paraId="27A57E0F" w14:textId="77777777" w:rsidTr="00153617">
        <w:trPr>
          <w:trHeight w:val="70"/>
        </w:trPr>
        <w:tc>
          <w:tcPr>
            <w:tcW w:w="0" w:type="auto"/>
            <w:shd w:val="clear" w:color="auto" w:fill="auto"/>
            <w:vAlign w:val="center"/>
          </w:tcPr>
          <w:p w14:paraId="669F85D3" w14:textId="77777777" w:rsidR="000911D7" w:rsidRPr="000911D7" w:rsidRDefault="000911D7" w:rsidP="000911D7">
            <w:pPr>
              <w:jc w:val="center"/>
              <w:rPr>
                <w:color w:val="000000"/>
                <w:sz w:val="28"/>
                <w:szCs w:val="20"/>
              </w:rPr>
            </w:pPr>
            <w:r w:rsidRPr="000911D7">
              <w:rPr>
                <w:snapToGrid w:val="0"/>
                <w:szCs w:val="28"/>
              </w:rPr>
              <w:t>8</w:t>
            </w:r>
          </w:p>
        </w:tc>
        <w:tc>
          <w:tcPr>
            <w:tcW w:w="7821" w:type="dxa"/>
            <w:shd w:val="clear" w:color="auto" w:fill="auto"/>
            <w:vAlign w:val="center"/>
          </w:tcPr>
          <w:p w14:paraId="10DDE73E" w14:textId="77777777" w:rsidR="000911D7" w:rsidRPr="000911D7" w:rsidRDefault="000911D7" w:rsidP="000911D7">
            <w:pPr>
              <w:rPr>
                <w:color w:val="000000"/>
              </w:rPr>
            </w:pPr>
            <w:r w:rsidRPr="000911D7">
              <w:rPr>
                <w:snapToGrid w:val="0"/>
                <w:szCs w:val="28"/>
              </w:rPr>
              <w:t>Корректировка с учетом надежности и качества реализуемых товаров (оказываемых услуг), подлежащая учету в НВВ</w:t>
            </w:r>
          </w:p>
        </w:tc>
        <w:tc>
          <w:tcPr>
            <w:tcW w:w="1977" w:type="dxa"/>
            <w:vAlign w:val="center"/>
          </w:tcPr>
          <w:p w14:paraId="2BFCE51B" w14:textId="77777777" w:rsidR="000911D7" w:rsidRPr="000911D7" w:rsidRDefault="000911D7" w:rsidP="000911D7">
            <w:pPr>
              <w:jc w:val="center"/>
              <w:rPr>
                <w:snapToGrid w:val="0"/>
                <w:sz w:val="28"/>
                <w:szCs w:val="28"/>
              </w:rPr>
            </w:pPr>
            <w:r w:rsidRPr="000911D7">
              <w:rPr>
                <w:snapToGrid w:val="0"/>
                <w:sz w:val="28"/>
                <w:szCs w:val="28"/>
              </w:rPr>
              <w:t>0,00</w:t>
            </w:r>
          </w:p>
        </w:tc>
        <w:tc>
          <w:tcPr>
            <w:tcW w:w="2115" w:type="dxa"/>
            <w:shd w:val="clear" w:color="auto" w:fill="auto"/>
            <w:vAlign w:val="center"/>
          </w:tcPr>
          <w:p w14:paraId="1FEDFD66" w14:textId="77777777" w:rsidR="000911D7" w:rsidRPr="000911D7" w:rsidRDefault="000911D7" w:rsidP="000911D7">
            <w:pPr>
              <w:jc w:val="center"/>
              <w:rPr>
                <w:snapToGrid w:val="0"/>
                <w:sz w:val="28"/>
                <w:szCs w:val="28"/>
              </w:rPr>
            </w:pPr>
            <w:r w:rsidRPr="000911D7">
              <w:rPr>
                <w:snapToGrid w:val="0"/>
                <w:sz w:val="28"/>
                <w:szCs w:val="28"/>
              </w:rPr>
              <w:t>0,00</w:t>
            </w:r>
          </w:p>
        </w:tc>
        <w:tc>
          <w:tcPr>
            <w:tcW w:w="1910" w:type="dxa"/>
            <w:vAlign w:val="center"/>
          </w:tcPr>
          <w:p w14:paraId="081EFB90" w14:textId="77777777" w:rsidR="000911D7" w:rsidRPr="000911D7" w:rsidRDefault="000911D7" w:rsidP="000911D7">
            <w:pPr>
              <w:jc w:val="center"/>
              <w:rPr>
                <w:snapToGrid w:val="0"/>
                <w:sz w:val="28"/>
                <w:szCs w:val="28"/>
              </w:rPr>
            </w:pPr>
            <w:r w:rsidRPr="000911D7">
              <w:rPr>
                <w:snapToGrid w:val="0"/>
                <w:sz w:val="28"/>
                <w:szCs w:val="28"/>
              </w:rPr>
              <w:t>0,00</w:t>
            </w:r>
          </w:p>
        </w:tc>
      </w:tr>
      <w:tr w:rsidR="000911D7" w:rsidRPr="000911D7" w14:paraId="3B95064F" w14:textId="77777777" w:rsidTr="00153617">
        <w:trPr>
          <w:trHeight w:val="70"/>
        </w:trPr>
        <w:tc>
          <w:tcPr>
            <w:tcW w:w="0" w:type="auto"/>
            <w:shd w:val="clear" w:color="auto" w:fill="auto"/>
            <w:vAlign w:val="center"/>
          </w:tcPr>
          <w:p w14:paraId="12E1C883" w14:textId="77777777" w:rsidR="000911D7" w:rsidRPr="000911D7" w:rsidRDefault="000911D7" w:rsidP="000911D7">
            <w:pPr>
              <w:jc w:val="center"/>
              <w:rPr>
                <w:color w:val="000000"/>
                <w:sz w:val="28"/>
                <w:szCs w:val="20"/>
              </w:rPr>
            </w:pPr>
            <w:r w:rsidRPr="000911D7">
              <w:rPr>
                <w:snapToGrid w:val="0"/>
                <w:szCs w:val="28"/>
              </w:rPr>
              <w:t>9</w:t>
            </w:r>
          </w:p>
        </w:tc>
        <w:tc>
          <w:tcPr>
            <w:tcW w:w="7821" w:type="dxa"/>
            <w:shd w:val="clear" w:color="auto" w:fill="auto"/>
            <w:vAlign w:val="center"/>
          </w:tcPr>
          <w:p w14:paraId="7AD612DE" w14:textId="77777777" w:rsidR="000911D7" w:rsidRPr="000911D7" w:rsidRDefault="000911D7" w:rsidP="000911D7">
            <w:pPr>
              <w:rPr>
                <w:color w:val="000000"/>
              </w:rPr>
            </w:pPr>
            <w:bookmarkStart w:id="102" w:name="_Hlk90553456"/>
            <w:r w:rsidRPr="000911D7">
              <w:rPr>
                <w:snapToGrid w:val="0"/>
                <w:szCs w:val="28"/>
              </w:rPr>
              <w:t>Корректировка НВВ в связи с изменением (неисполнением) инвестиционной программы</w:t>
            </w:r>
            <w:bookmarkEnd w:id="102"/>
          </w:p>
        </w:tc>
        <w:tc>
          <w:tcPr>
            <w:tcW w:w="1977" w:type="dxa"/>
            <w:vAlign w:val="center"/>
          </w:tcPr>
          <w:p w14:paraId="019EC138" w14:textId="77777777" w:rsidR="000911D7" w:rsidRPr="000911D7" w:rsidRDefault="000911D7" w:rsidP="000911D7">
            <w:pPr>
              <w:jc w:val="center"/>
              <w:rPr>
                <w:snapToGrid w:val="0"/>
                <w:sz w:val="28"/>
                <w:szCs w:val="28"/>
              </w:rPr>
            </w:pPr>
            <w:r w:rsidRPr="000911D7">
              <w:rPr>
                <w:snapToGrid w:val="0"/>
                <w:sz w:val="28"/>
                <w:szCs w:val="28"/>
              </w:rPr>
              <w:t>0,00</w:t>
            </w:r>
          </w:p>
        </w:tc>
        <w:tc>
          <w:tcPr>
            <w:tcW w:w="2115" w:type="dxa"/>
            <w:shd w:val="clear" w:color="auto" w:fill="auto"/>
            <w:vAlign w:val="center"/>
          </w:tcPr>
          <w:p w14:paraId="42672A7B" w14:textId="77777777" w:rsidR="000911D7" w:rsidRPr="000911D7" w:rsidRDefault="000911D7" w:rsidP="000911D7">
            <w:pPr>
              <w:jc w:val="center"/>
              <w:rPr>
                <w:snapToGrid w:val="0"/>
                <w:sz w:val="28"/>
                <w:szCs w:val="28"/>
              </w:rPr>
            </w:pPr>
            <w:r w:rsidRPr="000911D7">
              <w:rPr>
                <w:snapToGrid w:val="0"/>
                <w:sz w:val="28"/>
                <w:szCs w:val="28"/>
              </w:rPr>
              <w:t>0,00</w:t>
            </w:r>
          </w:p>
        </w:tc>
        <w:tc>
          <w:tcPr>
            <w:tcW w:w="1910" w:type="dxa"/>
            <w:vAlign w:val="center"/>
          </w:tcPr>
          <w:p w14:paraId="0AD57FD0" w14:textId="77777777" w:rsidR="000911D7" w:rsidRPr="000911D7" w:rsidRDefault="000911D7" w:rsidP="000911D7">
            <w:pPr>
              <w:jc w:val="center"/>
              <w:rPr>
                <w:snapToGrid w:val="0"/>
                <w:sz w:val="28"/>
                <w:szCs w:val="28"/>
              </w:rPr>
            </w:pPr>
            <w:r w:rsidRPr="000911D7">
              <w:rPr>
                <w:snapToGrid w:val="0"/>
                <w:sz w:val="28"/>
                <w:szCs w:val="28"/>
              </w:rPr>
              <w:t>0,00</w:t>
            </w:r>
          </w:p>
        </w:tc>
      </w:tr>
      <w:tr w:rsidR="000911D7" w:rsidRPr="000911D7" w14:paraId="7DD92406" w14:textId="77777777" w:rsidTr="00153617">
        <w:trPr>
          <w:trHeight w:val="70"/>
        </w:trPr>
        <w:tc>
          <w:tcPr>
            <w:tcW w:w="0" w:type="auto"/>
            <w:shd w:val="clear" w:color="auto" w:fill="auto"/>
            <w:vAlign w:val="center"/>
          </w:tcPr>
          <w:p w14:paraId="5F1FE3EE" w14:textId="77777777" w:rsidR="000911D7" w:rsidRPr="000911D7" w:rsidRDefault="000911D7" w:rsidP="000911D7">
            <w:pPr>
              <w:jc w:val="center"/>
              <w:rPr>
                <w:color w:val="000000"/>
                <w:sz w:val="28"/>
                <w:szCs w:val="20"/>
              </w:rPr>
            </w:pPr>
            <w:r w:rsidRPr="000911D7">
              <w:rPr>
                <w:snapToGrid w:val="0"/>
                <w:szCs w:val="28"/>
              </w:rPr>
              <w:t>10</w:t>
            </w:r>
          </w:p>
        </w:tc>
        <w:tc>
          <w:tcPr>
            <w:tcW w:w="7821" w:type="dxa"/>
            <w:shd w:val="clear" w:color="auto" w:fill="auto"/>
            <w:vAlign w:val="center"/>
          </w:tcPr>
          <w:p w14:paraId="65781C7E" w14:textId="77777777" w:rsidR="000911D7" w:rsidRPr="000911D7" w:rsidRDefault="000911D7" w:rsidP="000911D7">
            <w:pPr>
              <w:rPr>
                <w:color w:val="000000"/>
              </w:rPr>
            </w:pPr>
            <w:r w:rsidRPr="000911D7">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977" w:type="dxa"/>
            <w:vAlign w:val="center"/>
          </w:tcPr>
          <w:p w14:paraId="4BE9F15A" w14:textId="77777777" w:rsidR="000911D7" w:rsidRPr="000911D7" w:rsidRDefault="000911D7" w:rsidP="000911D7">
            <w:pPr>
              <w:jc w:val="center"/>
              <w:rPr>
                <w:snapToGrid w:val="0"/>
                <w:sz w:val="28"/>
                <w:szCs w:val="28"/>
              </w:rPr>
            </w:pPr>
            <w:r w:rsidRPr="000911D7">
              <w:rPr>
                <w:snapToGrid w:val="0"/>
                <w:sz w:val="28"/>
                <w:szCs w:val="28"/>
              </w:rPr>
              <w:t>0,00</w:t>
            </w:r>
          </w:p>
        </w:tc>
        <w:tc>
          <w:tcPr>
            <w:tcW w:w="2115" w:type="dxa"/>
            <w:shd w:val="clear" w:color="auto" w:fill="auto"/>
            <w:vAlign w:val="center"/>
          </w:tcPr>
          <w:p w14:paraId="68DCF2E4" w14:textId="77777777" w:rsidR="000911D7" w:rsidRPr="000911D7" w:rsidRDefault="000911D7" w:rsidP="000911D7">
            <w:pPr>
              <w:jc w:val="center"/>
              <w:rPr>
                <w:snapToGrid w:val="0"/>
                <w:sz w:val="28"/>
                <w:szCs w:val="28"/>
              </w:rPr>
            </w:pPr>
            <w:r w:rsidRPr="000911D7">
              <w:rPr>
                <w:snapToGrid w:val="0"/>
                <w:sz w:val="28"/>
                <w:szCs w:val="28"/>
              </w:rPr>
              <w:t>0,00</w:t>
            </w:r>
          </w:p>
        </w:tc>
        <w:tc>
          <w:tcPr>
            <w:tcW w:w="1910" w:type="dxa"/>
            <w:vAlign w:val="center"/>
          </w:tcPr>
          <w:p w14:paraId="7F5F15ED" w14:textId="77777777" w:rsidR="000911D7" w:rsidRPr="000911D7" w:rsidRDefault="000911D7" w:rsidP="000911D7">
            <w:pPr>
              <w:jc w:val="center"/>
              <w:rPr>
                <w:snapToGrid w:val="0"/>
                <w:sz w:val="28"/>
                <w:szCs w:val="28"/>
              </w:rPr>
            </w:pPr>
            <w:r w:rsidRPr="000911D7">
              <w:rPr>
                <w:snapToGrid w:val="0"/>
                <w:sz w:val="28"/>
                <w:szCs w:val="28"/>
              </w:rPr>
              <w:t>0,00</w:t>
            </w:r>
          </w:p>
        </w:tc>
      </w:tr>
      <w:tr w:rsidR="000911D7" w:rsidRPr="000911D7" w14:paraId="68F38AF9" w14:textId="77777777" w:rsidTr="00153617">
        <w:trPr>
          <w:trHeight w:val="70"/>
        </w:trPr>
        <w:tc>
          <w:tcPr>
            <w:tcW w:w="0" w:type="auto"/>
            <w:shd w:val="clear" w:color="auto" w:fill="auto"/>
            <w:vAlign w:val="center"/>
          </w:tcPr>
          <w:p w14:paraId="0E47EEFF" w14:textId="77777777" w:rsidR="000911D7" w:rsidRPr="000911D7" w:rsidRDefault="000911D7" w:rsidP="000911D7">
            <w:pPr>
              <w:jc w:val="center"/>
              <w:rPr>
                <w:color w:val="000000"/>
                <w:sz w:val="28"/>
                <w:szCs w:val="20"/>
              </w:rPr>
            </w:pPr>
            <w:r w:rsidRPr="000911D7">
              <w:rPr>
                <w:snapToGrid w:val="0"/>
                <w:szCs w:val="28"/>
              </w:rPr>
              <w:t>12</w:t>
            </w:r>
          </w:p>
        </w:tc>
        <w:tc>
          <w:tcPr>
            <w:tcW w:w="7821" w:type="dxa"/>
            <w:shd w:val="clear" w:color="auto" w:fill="auto"/>
            <w:vAlign w:val="center"/>
          </w:tcPr>
          <w:p w14:paraId="78A86701" w14:textId="77777777" w:rsidR="000911D7" w:rsidRPr="000911D7" w:rsidRDefault="000911D7" w:rsidP="000911D7">
            <w:pPr>
              <w:rPr>
                <w:color w:val="000000"/>
              </w:rPr>
            </w:pPr>
            <w:r w:rsidRPr="000911D7">
              <w:rPr>
                <w:snapToGrid w:val="0"/>
                <w:szCs w:val="28"/>
              </w:rPr>
              <w:t>ИТОГО необходимая валовая выручка</w:t>
            </w:r>
          </w:p>
        </w:tc>
        <w:tc>
          <w:tcPr>
            <w:tcW w:w="1977" w:type="dxa"/>
            <w:vAlign w:val="center"/>
          </w:tcPr>
          <w:p w14:paraId="6F847E4E" w14:textId="77777777" w:rsidR="000911D7" w:rsidRPr="000911D7" w:rsidRDefault="000911D7" w:rsidP="000911D7">
            <w:pPr>
              <w:jc w:val="center"/>
              <w:rPr>
                <w:snapToGrid w:val="0"/>
                <w:sz w:val="28"/>
                <w:szCs w:val="28"/>
              </w:rPr>
            </w:pPr>
            <w:r w:rsidRPr="000911D7">
              <w:rPr>
                <w:snapToGrid w:val="0"/>
                <w:sz w:val="28"/>
                <w:szCs w:val="28"/>
              </w:rPr>
              <w:t>241 272,36</w:t>
            </w:r>
          </w:p>
        </w:tc>
        <w:tc>
          <w:tcPr>
            <w:tcW w:w="2115" w:type="dxa"/>
            <w:shd w:val="clear" w:color="auto" w:fill="auto"/>
            <w:vAlign w:val="center"/>
          </w:tcPr>
          <w:p w14:paraId="48EE7ABC" w14:textId="77777777" w:rsidR="000911D7" w:rsidRPr="000911D7" w:rsidRDefault="000911D7" w:rsidP="000911D7">
            <w:pPr>
              <w:jc w:val="center"/>
              <w:rPr>
                <w:snapToGrid w:val="0"/>
                <w:sz w:val="28"/>
                <w:szCs w:val="28"/>
              </w:rPr>
            </w:pPr>
            <w:r w:rsidRPr="000911D7">
              <w:rPr>
                <w:snapToGrid w:val="0"/>
                <w:sz w:val="28"/>
                <w:szCs w:val="28"/>
              </w:rPr>
              <w:t>208 659,42</w:t>
            </w:r>
          </w:p>
        </w:tc>
        <w:tc>
          <w:tcPr>
            <w:tcW w:w="1910" w:type="dxa"/>
            <w:vAlign w:val="center"/>
          </w:tcPr>
          <w:p w14:paraId="7FE756A2" w14:textId="77777777" w:rsidR="000911D7" w:rsidRPr="000911D7" w:rsidRDefault="000911D7" w:rsidP="000911D7">
            <w:pPr>
              <w:jc w:val="center"/>
              <w:rPr>
                <w:snapToGrid w:val="0"/>
                <w:sz w:val="28"/>
                <w:szCs w:val="28"/>
              </w:rPr>
            </w:pPr>
            <w:r w:rsidRPr="000911D7">
              <w:rPr>
                <w:snapToGrid w:val="0"/>
                <w:sz w:val="28"/>
                <w:szCs w:val="28"/>
              </w:rPr>
              <w:t>-32 612,94</w:t>
            </w:r>
          </w:p>
        </w:tc>
      </w:tr>
      <w:tr w:rsidR="000911D7" w:rsidRPr="000911D7" w14:paraId="1C3038A1" w14:textId="77777777" w:rsidTr="00153617">
        <w:trPr>
          <w:trHeight w:val="70"/>
        </w:trPr>
        <w:tc>
          <w:tcPr>
            <w:tcW w:w="0" w:type="auto"/>
            <w:shd w:val="clear" w:color="auto" w:fill="auto"/>
            <w:vAlign w:val="center"/>
          </w:tcPr>
          <w:p w14:paraId="622751B0" w14:textId="77777777" w:rsidR="000911D7" w:rsidRPr="000911D7" w:rsidRDefault="000911D7" w:rsidP="000911D7">
            <w:pPr>
              <w:jc w:val="center"/>
              <w:rPr>
                <w:color w:val="000000"/>
                <w:sz w:val="28"/>
                <w:szCs w:val="20"/>
              </w:rPr>
            </w:pPr>
            <w:r w:rsidRPr="000911D7">
              <w:rPr>
                <w:snapToGrid w:val="0"/>
                <w:szCs w:val="28"/>
              </w:rPr>
              <w:t>13</w:t>
            </w:r>
          </w:p>
        </w:tc>
        <w:tc>
          <w:tcPr>
            <w:tcW w:w="7821" w:type="dxa"/>
            <w:shd w:val="clear" w:color="auto" w:fill="auto"/>
            <w:vAlign w:val="center"/>
          </w:tcPr>
          <w:p w14:paraId="1975C7F9" w14:textId="77777777" w:rsidR="000911D7" w:rsidRPr="000911D7" w:rsidRDefault="000911D7" w:rsidP="000911D7">
            <w:pPr>
              <w:rPr>
                <w:color w:val="000000"/>
              </w:rPr>
            </w:pPr>
            <w:r w:rsidRPr="000911D7">
              <w:rPr>
                <w:snapToGrid w:val="0"/>
                <w:szCs w:val="28"/>
              </w:rPr>
              <w:t>ИТОГО необходимая валовая выручка на потребительском рынке</w:t>
            </w:r>
          </w:p>
        </w:tc>
        <w:tc>
          <w:tcPr>
            <w:tcW w:w="1977" w:type="dxa"/>
            <w:vAlign w:val="center"/>
          </w:tcPr>
          <w:p w14:paraId="568558AC" w14:textId="77777777" w:rsidR="000911D7" w:rsidRPr="000911D7" w:rsidRDefault="000911D7" w:rsidP="000911D7">
            <w:pPr>
              <w:jc w:val="center"/>
              <w:rPr>
                <w:snapToGrid w:val="0"/>
                <w:sz w:val="28"/>
                <w:szCs w:val="28"/>
              </w:rPr>
            </w:pPr>
            <w:r w:rsidRPr="000911D7">
              <w:rPr>
                <w:snapToGrid w:val="0"/>
                <w:sz w:val="28"/>
                <w:szCs w:val="28"/>
              </w:rPr>
              <w:t>236 489,65</w:t>
            </w:r>
          </w:p>
        </w:tc>
        <w:tc>
          <w:tcPr>
            <w:tcW w:w="2115" w:type="dxa"/>
            <w:shd w:val="clear" w:color="auto" w:fill="auto"/>
            <w:vAlign w:val="center"/>
          </w:tcPr>
          <w:p w14:paraId="54A7A7AF" w14:textId="77777777" w:rsidR="000911D7" w:rsidRPr="000911D7" w:rsidRDefault="000911D7" w:rsidP="000911D7">
            <w:pPr>
              <w:jc w:val="center"/>
              <w:rPr>
                <w:snapToGrid w:val="0"/>
                <w:sz w:val="28"/>
                <w:szCs w:val="28"/>
              </w:rPr>
            </w:pPr>
            <w:r w:rsidRPr="000911D7">
              <w:rPr>
                <w:snapToGrid w:val="0"/>
                <w:sz w:val="28"/>
                <w:szCs w:val="28"/>
              </w:rPr>
              <w:t>204 089,45</w:t>
            </w:r>
          </w:p>
        </w:tc>
        <w:tc>
          <w:tcPr>
            <w:tcW w:w="1910" w:type="dxa"/>
            <w:vAlign w:val="center"/>
          </w:tcPr>
          <w:p w14:paraId="3ED8BF50" w14:textId="77777777" w:rsidR="000911D7" w:rsidRPr="000911D7" w:rsidRDefault="000911D7" w:rsidP="000911D7">
            <w:pPr>
              <w:jc w:val="center"/>
              <w:rPr>
                <w:snapToGrid w:val="0"/>
                <w:sz w:val="28"/>
                <w:szCs w:val="28"/>
              </w:rPr>
            </w:pPr>
            <w:r w:rsidRPr="000911D7">
              <w:rPr>
                <w:snapToGrid w:val="0"/>
                <w:sz w:val="28"/>
                <w:szCs w:val="28"/>
              </w:rPr>
              <w:t>-32 400,20</w:t>
            </w:r>
          </w:p>
        </w:tc>
      </w:tr>
    </w:tbl>
    <w:p w14:paraId="00F946CB" w14:textId="77777777" w:rsidR="000911D7" w:rsidRPr="000911D7" w:rsidRDefault="000911D7" w:rsidP="000911D7">
      <w:pPr>
        <w:tabs>
          <w:tab w:val="left" w:pos="1134"/>
        </w:tabs>
        <w:jc w:val="both"/>
        <w:rPr>
          <w:color w:val="000000"/>
          <w:sz w:val="28"/>
          <w:szCs w:val="28"/>
        </w:rPr>
        <w:sectPr w:rsidR="000911D7" w:rsidRPr="000911D7" w:rsidSect="000911D7">
          <w:pgSz w:w="16838" w:h="11906" w:orient="landscape"/>
          <w:pgMar w:top="851" w:right="1135" w:bottom="707" w:left="1276" w:header="708" w:footer="708" w:gutter="0"/>
          <w:cols w:space="708"/>
          <w:docGrid w:linePitch="360"/>
        </w:sectPr>
      </w:pPr>
    </w:p>
    <w:p w14:paraId="761D861A" w14:textId="77777777" w:rsidR="000911D7" w:rsidRPr="000911D7" w:rsidRDefault="000911D7" w:rsidP="000911D7">
      <w:pPr>
        <w:keepNext/>
        <w:jc w:val="both"/>
        <w:outlineLvl w:val="1"/>
        <w:rPr>
          <w:b/>
          <w:color w:val="000000"/>
          <w:sz w:val="28"/>
          <w:szCs w:val="20"/>
        </w:rPr>
      </w:pPr>
      <w:r w:rsidRPr="000911D7">
        <w:rPr>
          <w:b/>
          <w:color w:val="000000"/>
          <w:sz w:val="28"/>
          <w:szCs w:val="20"/>
        </w:rPr>
        <w:lastRenderedPageBreak/>
        <w:t>4.7 Тарифы на тепловую энергию на 2024 год на основании необходимой валовой выручки</w:t>
      </w:r>
    </w:p>
    <w:p w14:paraId="65AE81AA" w14:textId="77777777" w:rsidR="000911D7" w:rsidRPr="000911D7" w:rsidRDefault="000911D7" w:rsidP="000911D7">
      <w:pPr>
        <w:tabs>
          <w:tab w:val="left" w:pos="1134"/>
        </w:tabs>
        <w:ind w:firstLine="709"/>
        <w:jc w:val="both"/>
        <w:rPr>
          <w:sz w:val="28"/>
          <w:szCs w:val="28"/>
        </w:rPr>
      </w:pPr>
      <w:r w:rsidRPr="000911D7">
        <w:rPr>
          <w:sz w:val="28"/>
          <w:szCs w:val="28"/>
        </w:rPr>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72B143A0" w14:textId="77777777" w:rsidR="000911D7" w:rsidRPr="000911D7" w:rsidRDefault="000911D7" w:rsidP="000911D7">
      <w:pPr>
        <w:tabs>
          <w:tab w:val="left" w:pos="1134"/>
        </w:tabs>
        <w:ind w:firstLine="709"/>
        <w:jc w:val="both"/>
        <w:rPr>
          <w:sz w:val="28"/>
          <w:szCs w:val="28"/>
        </w:rPr>
      </w:pPr>
      <w:r w:rsidRPr="000911D7">
        <w:rPr>
          <w:sz w:val="28"/>
          <w:szCs w:val="28"/>
        </w:rPr>
        <w:t>Руководствуясь соблюдением баланса экономических интересов теплоснабжающих организаций и интересов потребителей, эксперты предлагают не учитывать в необходимой валовой выручке предприятия на потребительском рынке на 2024 год</w:t>
      </w:r>
      <w:r w:rsidRPr="000911D7">
        <w:rPr>
          <w:szCs w:val="20"/>
        </w:rPr>
        <w:t xml:space="preserve"> </w:t>
      </w:r>
      <w:r w:rsidRPr="000911D7">
        <w:rPr>
          <w:sz w:val="28"/>
          <w:szCs w:val="28"/>
        </w:rPr>
        <w:t>16 076,42 тыс. руб., а учесть данные расходы в НВВ предприятия в следующих периодах регулирования. Таким образом, размер НВВ на 2024 год составит 204 089,45 – 16 076,42 = 188 013,02 тыс. руб.</w:t>
      </w:r>
    </w:p>
    <w:p w14:paraId="157C4E68" w14:textId="77777777" w:rsidR="000911D7" w:rsidRPr="000911D7" w:rsidRDefault="000911D7" w:rsidP="000911D7">
      <w:pPr>
        <w:tabs>
          <w:tab w:val="left" w:pos="1134"/>
        </w:tabs>
        <w:ind w:firstLine="709"/>
        <w:jc w:val="both"/>
        <w:rPr>
          <w:sz w:val="28"/>
          <w:szCs w:val="28"/>
        </w:rPr>
      </w:pPr>
    </w:p>
    <w:p w14:paraId="5CD8BA3B" w14:textId="77777777" w:rsidR="000911D7" w:rsidRPr="000911D7" w:rsidRDefault="000911D7" w:rsidP="000911D7">
      <w:pPr>
        <w:tabs>
          <w:tab w:val="left" w:pos="1134"/>
        </w:tabs>
        <w:ind w:firstLine="709"/>
        <w:jc w:val="both"/>
        <w:rPr>
          <w:sz w:val="28"/>
          <w:szCs w:val="28"/>
        </w:rPr>
      </w:pPr>
      <w:r w:rsidRPr="000911D7">
        <w:rPr>
          <w:sz w:val="28"/>
          <w:szCs w:val="28"/>
        </w:rPr>
        <w:t>На основании необходимой валовой выручки в размере 188 013,02 тыс. руб. и полезного отпуска на потребительский рынок 50 062,05 Гкал, эксперты рассчитали тарифы на тепловую энергию для ООО «</w:t>
      </w:r>
      <w:proofErr w:type="spellStart"/>
      <w:r w:rsidRPr="000911D7">
        <w:rPr>
          <w:sz w:val="28"/>
          <w:szCs w:val="28"/>
        </w:rPr>
        <w:t>Теплоресурс</w:t>
      </w:r>
      <w:proofErr w:type="spellEnd"/>
      <w:r w:rsidRPr="000911D7">
        <w:rPr>
          <w:sz w:val="28"/>
          <w:szCs w:val="28"/>
        </w:rPr>
        <w:t>» на 2024 год (представлены в таблице 12).</w:t>
      </w:r>
    </w:p>
    <w:p w14:paraId="016D4A18" w14:textId="77777777" w:rsidR="000911D7" w:rsidRPr="000911D7" w:rsidRDefault="000911D7" w:rsidP="000911D7">
      <w:pPr>
        <w:jc w:val="right"/>
        <w:rPr>
          <w:sz w:val="28"/>
          <w:szCs w:val="28"/>
          <w:lang w:eastAsia="en-US"/>
        </w:rPr>
      </w:pPr>
      <w:r w:rsidRPr="000911D7">
        <w:rPr>
          <w:sz w:val="28"/>
          <w:szCs w:val="28"/>
          <w:lang w:eastAsia="en-US"/>
        </w:rPr>
        <w:t>Таблица 12</w:t>
      </w:r>
    </w:p>
    <w:p w14:paraId="58C03A55" w14:textId="77777777" w:rsidR="000911D7" w:rsidRPr="000911D7" w:rsidRDefault="000911D7" w:rsidP="000911D7">
      <w:pPr>
        <w:jc w:val="center"/>
        <w:rPr>
          <w:sz w:val="28"/>
          <w:szCs w:val="28"/>
          <w:lang w:eastAsia="en-US"/>
        </w:rPr>
      </w:pPr>
      <w:r w:rsidRPr="000911D7">
        <w:rPr>
          <w:sz w:val="28"/>
          <w:szCs w:val="28"/>
          <w:lang w:eastAsia="en-US"/>
        </w:rPr>
        <w:t>Тарифы на тепловую энергию ООО «</w:t>
      </w:r>
      <w:proofErr w:type="spellStart"/>
      <w:r w:rsidRPr="000911D7">
        <w:rPr>
          <w:sz w:val="28"/>
          <w:szCs w:val="28"/>
          <w:lang w:eastAsia="en-US"/>
        </w:rPr>
        <w:t>Теплоресурс</w:t>
      </w:r>
      <w:proofErr w:type="spellEnd"/>
      <w:r w:rsidRPr="000911D7">
        <w:rPr>
          <w:sz w:val="28"/>
          <w:szCs w:val="28"/>
          <w:lang w:eastAsia="en-US"/>
        </w:rPr>
        <w:t xml:space="preserve">» </w:t>
      </w:r>
      <w:r w:rsidRPr="000911D7">
        <w:rPr>
          <w:sz w:val="28"/>
          <w:szCs w:val="28"/>
          <w:lang w:eastAsia="en-US"/>
        </w:rPr>
        <w:br/>
        <w:t>на 2024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0911D7" w:rsidRPr="000911D7" w14:paraId="0A81B72A" w14:textId="77777777" w:rsidTr="00153617">
        <w:trPr>
          <w:trHeight w:val="730"/>
          <w:tblHeader/>
          <w:jc w:val="center"/>
        </w:trPr>
        <w:tc>
          <w:tcPr>
            <w:tcW w:w="1068" w:type="dxa"/>
            <w:tcBorders>
              <w:top w:val="single" w:sz="4" w:space="0" w:color="auto"/>
            </w:tcBorders>
            <w:shd w:val="clear" w:color="auto" w:fill="auto"/>
            <w:vAlign w:val="center"/>
          </w:tcPr>
          <w:p w14:paraId="618AB0E2" w14:textId="77777777" w:rsidR="000911D7" w:rsidRPr="000911D7" w:rsidRDefault="000911D7" w:rsidP="000911D7">
            <w:pPr>
              <w:jc w:val="center"/>
              <w:rPr>
                <w:szCs w:val="20"/>
              </w:rPr>
            </w:pPr>
            <w:bookmarkStart w:id="103" w:name="_Hlk149314278"/>
            <w:r w:rsidRPr="000911D7">
              <w:rPr>
                <w:szCs w:val="20"/>
              </w:rPr>
              <w:t>№ п/п</w:t>
            </w:r>
          </w:p>
        </w:tc>
        <w:tc>
          <w:tcPr>
            <w:tcW w:w="6324" w:type="dxa"/>
            <w:tcBorders>
              <w:top w:val="single" w:sz="4" w:space="0" w:color="auto"/>
            </w:tcBorders>
            <w:shd w:val="clear" w:color="auto" w:fill="auto"/>
            <w:vAlign w:val="center"/>
          </w:tcPr>
          <w:p w14:paraId="20B0C9E3" w14:textId="77777777" w:rsidR="000911D7" w:rsidRPr="000911D7" w:rsidRDefault="000911D7" w:rsidP="000911D7">
            <w:pPr>
              <w:jc w:val="center"/>
              <w:rPr>
                <w:szCs w:val="20"/>
              </w:rPr>
            </w:pPr>
            <w:r w:rsidRPr="000911D7">
              <w:rPr>
                <w:szCs w:val="20"/>
              </w:rPr>
              <w:t>Наименование расхода</w:t>
            </w:r>
          </w:p>
        </w:tc>
        <w:tc>
          <w:tcPr>
            <w:tcW w:w="2390" w:type="dxa"/>
            <w:tcBorders>
              <w:top w:val="single" w:sz="4" w:space="0" w:color="auto"/>
            </w:tcBorders>
            <w:shd w:val="clear" w:color="auto" w:fill="auto"/>
            <w:vAlign w:val="center"/>
          </w:tcPr>
          <w:p w14:paraId="393DBFA4" w14:textId="77777777" w:rsidR="000911D7" w:rsidRPr="000911D7" w:rsidRDefault="000911D7" w:rsidP="000911D7">
            <w:pPr>
              <w:jc w:val="center"/>
              <w:rPr>
                <w:szCs w:val="20"/>
              </w:rPr>
            </w:pPr>
            <w:r w:rsidRPr="000911D7">
              <w:rPr>
                <w:szCs w:val="20"/>
              </w:rPr>
              <w:t xml:space="preserve">Предложения экспертов на </w:t>
            </w:r>
          </w:p>
          <w:p w14:paraId="10EDB692" w14:textId="77777777" w:rsidR="000911D7" w:rsidRPr="000911D7" w:rsidRDefault="000911D7" w:rsidP="000911D7">
            <w:pPr>
              <w:jc w:val="center"/>
              <w:rPr>
                <w:szCs w:val="20"/>
              </w:rPr>
            </w:pPr>
            <w:r w:rsidRPr="000911D7">
              <w:rPr>
                <w:szCs w:val="20"/>
              </w:rPr>
              <w:t>2024 год</w:t>
            </w:r>
          </w:p>
        </w:tc>
      </w:tr>
      <w:tr w:rsidR="000911D7" w:rsidRPr="000911D7" w14:paraId="707E5157" w14:textId="77777777" w:rsidTr="00153617">
        <w:trPr>
          <w:trHeight w:val="360"/>
          <w:jc w:val="center"/>
        </w:trPr>
        <w:tc>
          <w:tcPr>
            <w:tcW w:w="1068" w:type="dxa"/>
            <w:shd w:val="clear" w:color="auto" w:fill="auto"/>
            <w:vAlign w:val="center"/>
          </w:tcPr>
          <w:p w14:paraId="2D5C7B9C" w14:textId="77777777" w:rsidR="000911D7" w:rsidRPr="000911D7" w:rsidRDefault="000911D7" w:rsidP="000911D7">
            <w:pPr>
              <w:jc w:val="center"/>
              <w:rPr>
                <w:szCs w:val="20"/>
              </w:rPr>
            </w:pPr>
            <w:r w:rsidRPr="000911D7">
              <w:rPr>
                <w:szCs w:val="20"/>
              </w:rPr>
              <w:t>1</w:t>
            </w:r>
          </w:p>
        </w:tc>
        <w:tc>
          <w:tcPr>
            <w:tcW w:w="6324" w:type="dxa"/>
            <w:shd w:val="clear" w:color="auto" w:fill="auto"/>
            <w:vAlign w:val="center"/>
          </w:tcPr>
          <w:p w14:paraId="4FFECFBC" w14:textId="77777777" w:rsidR="000911D7" w:rsidRPr="000911D7" w:rsidRDefault="000911D7" w:rsidP="000911D7">
            <w:pPr>
              <w:jc w:val="both"/>
              <w:rPr>
                <w:szCs w:val="20"/>
              </w:rPr>
            </w:pPr>
            <w:r w:rsidRPr="000911D7">
              <w:rPr>
                <w:szCs w:val="20"/>
              </w:rPr>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7D7444BF" w14:textId="77777777" w:rsidR="000911D7" w:rsidRPr="000911D7" w:rsidRDefault="000911D7" w:rsidP="000911D7">
            <w:pPr>
              <w:jc w:val="center"/>
              <w:rPr>
                <w:szCs w:val="20"/>
              </w:rPr>
            </w:pPr>
            <w:r w:rsidRPr="000911D7">
              <w:rPr>
                <w:szCs w:val="20"/>
              </w:rPr>
              <w:t>188 013,02</w:t>
            </w:r>
          </w:p>
        </w:tc>
      </w:tr>
      <w:tr w:rsidR="000911D7" w:rsidRPr="000911D7" w14:paraId="5C31CAFF" w14:textId="77777777" w:rsidTr="00153617">
        <w:trPr>
          <w:trHeight w:val="360"/>
          <w:jc w:val="center"/>
        </w:trPr>
        <w:tc>
          <w:tcPr>
            <w:tcW w:w="1068" w:type="dxa"/>
            <w:shd w:val="clear" w:color="auto" w:fill="auto"/>
            <w:vAlign w:val="center"/>
          </w:tcPr>
          <w:p w14:paraId="39035D7C" w14:textId="77777777" w:rsidR="000911D7" w:rsidRPr="000911D7" w:rsidRDefault="000911D7" w:rsidP="000911D7">
            <w:pPr>
              <w:jc w:val="center"/>
              <w:rPr>
                <w:szCs w:val="20"/>
              </w:rPr>
            </w:pPr>
            <w:r w:rsidRPr="000911D7">
              <w:rPr>
                <w:szCs w:val="20"/>
              </w:rPr>
              <w:t>1.1</w:t>
            </w:r>
          </w:p>
        </w:tc>
        <w:tc>
          <w:tcPr>
            <w:tcW w:w="6324" w:type="dxa"/>
            <w:shd w:val="clear" w:color="auto" w:fill="auto"/>
            <w:vAlign w:val="center"/>
          </w:tcPr>
          <w:p w14:paraId="512620A8" w14:textId="77777777" w:rsidR="000911D7" w:rsidRPr="000911D7" w:rsidRDefault="000911D7" w:rsidP="000911D7">
            <w:pPr>
              <w:jc w:val="both"/>
              <w:rPr>
                <w:iCs/>
                <w:szCs w:val="20"/>
              </w:rPr>
            </w:pPr>
            <w:r w:rsidRPr="000911D7">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3EBFB93A" w14:textId="77777777" w:rsidR="000911D7" w:rsidRPr="000911D7" w:rsidRDefault="000911D7" w:rsidP="000911D7">
            <w:pPr>
              <w:jc w:val="center"/>
              <w:rPr>
                <w:szCs w:val="20"/>
              </w:rPr>
            </w:pPr>
            <w:r w:rsidRPr="000911D7">
              <w:rPr>
                <w:szCs w:val="20"/>
              </w:rPr>
              <w:t>95 703,44</w:t>
            </w:r>
          </w:p>
        </w:tc>
      </w:tr>
      <w:tr w:rsidR="000911D7" w:rsidRPr="000911D7" w14:paraId="07C81D7B" w14:textId="77777777" w:rsidTr="00153617">
        <w:trPr>
          <w:trHeight w:val="360"/>
          <w:jc w:val="center"/>
        </w:trPr>
        <w:tc>
          <w:tcPr>
            <w:tcW w:w="1068" w:type="dxa"/>
            <w:shd w:val="clear" w:color="auto" w:fill="auto"/>
            <w:vAlign w:val="center"/>
          </w:tcPr>
          <w:p w14:paraId="7D458C2C" w14:textId="77777777" w:rsidR="000911D7" w:rsidRPr="000911D7" w:rsidRDefault="000911D7" w:rsidP="000911D7">
            <w:pPr>
              <w:jc w:val="center"/>
              <w:rPr>
                <w:szCs w:val="20"/>
              </w:rPr>
            </w:pPr>
            <w:r w:rsidRPr="000911D7">
              <w:rPr>
                <w:szCs w:val="20"/>
              </w:rPr>
              <w:t>1.2</w:t>
            </w:r>
          </w:p>
        </w:tc>
        <w:tc>
          <w:tcPr>
            <w:tcW w:w="6324" w:type="dxa"/>
            <w:shd w:val="clear" w:color="auto" w:fill="auto"/>
            <w:vAlign w:val="center"/>
          </w:tcPr>
          <w:p w14:paraId="701F77A1" w14:textId="77777777" w:rsidR="000911D7" w:rsidRPr="000911D7" w:rsidRDefault="000911D7" w:rsidP="000911D7">
            <w:pPr>
              <w:jc w:val="both"/>
              <w:rPr>
                <w:iCs/>
                <w:szCs w:val="20"/>
              </w:rPr>
            </w:pPr>
            <w:r w:rsidRPr="000911D7">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023D613D" w14:textId="77777777" w:rsidR="000911D7" w:rsidRPr="000911D7" w:rsidRDefault="000911D7" w:rsidP="000911D7">
            <w:pPr>
              <w:jc w:val="center"/>
              <w:rPr>
                <w:szCs w:val="20"/>
              </w:rPr>
            </w:pPr>
            <w:r w:rsidRPr="000911D7">
              <w:rPr>
                <w:szCs w:val="20"/>
              </w:rPr>
              <w:t>92 309,58</w:t>
            </w:r>
          </w:p>
        </w:tc>
      </w:tr>
      <w:tr w:rsidR="000911D7" w:rsidRPr="000911D7" w14:paraId="67A68D7E" w14:textId="77777777" w:rsidTr="00153617">
        <w:trPr>
          <w:trHeight w:val="360"/>
          <w:jc w:val="center"/>
        </w:trPr>
        <w:tc>
          <w:tcPr>
            <w:tcW w:w="1068" w:type="dxa"/>
            <w:shd w:val="clear" w:color="auto" w:fill="auto"/>
            <w:vAlign w:val="center"/>
          </w:tcPr>
          <w:p w14:paraId="231FB3A1" w14:textId="77777777" w:rsidR="000911D7" w:rsidRPr="000911D7" w:rsidRDefault="000911D7" w:rsidP="000911D7">
            <w:pPr>
              <w:jc w:val="center"/>
              <w:rPr>
                <w:szCs w:val="20"/>
              </w:rPr>
            </w:pPr>
            <w:r w:rsidRPr="000911D7">
              <w:rPr>
                <w:szCs w:val="20"/>
              </w:rPr>
              <w:t>2</w:t>
            </w:r>
          </w:p>
        </w:tc>
        <w:tc>
          <w:tcPr>
            <w:tcW w:w="6324" w:type="dxa"/>
            <w:shd w:val="clear" w:color="auto" w:fill="auto"/>
            <w:vAlign w:val="center"/>
            <w:hideMark/>
          </w:tcPr>
          <w:p w14:paraId="123AFDF3" w14:textId="77777777" w:rsidR="000911D7" w:rsidRPr="000911D7" w:rsidRDefault="000911D7" w:rsidP="000911D7">
            <w:pPr>
              <w:jc w:val="both"/>
              <w:rPr>
                <w:szCs w:val="20"/>
              </w:rPr>
            </w:pPr>
            <w:r w:rsidRPr="000911D7">
              <w:rPr>
                <w:szCs w:val="20"/>
              </w:rPr>
              <w:t xml:space="preserve">Полезный отпуск </w:t>
            </w:r>
            <w:r w:rsidRPr="000911D7">
              <w:rPr>
                <w:iCs/>
                <w:szCs w:val="20"/>
              </w:rPr>
              <w:t>на потребительский рынок</w:t>
            </w:r>
            <w:r w:rsidRPr="000911D7">
              <w:rPr>
                <w:szCs w:val="20"/>
              </w:rPr>
              <w:t>, 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7C2D0F08" w14:textId="77777777" w:rsidR="000911D7" w:rsidRPr="000911D7" w:rsidRDefault="000911D7" w:rsidP="000911D7">
            <w:pPr>
              <w:jc w:val="center"/>
              <w:rPr>
                <w:szCs w:val="20"/>
              </w:rPr>
            </w:pPr>
            <w:r w:rsidRPr="000911D7">
              <w:rPr>
                <w:szCs w:val="20"/>
              </w:rPr>
              <w:t>50 062,05</w:t>
            </w:r>
          </w:p>
        </w:tc>
      </w:tr>
      <w:tr w:rsidR="000911D7" w:rsidRPr="000911D7" w14:paraId="01454B27" w14:textId="77777777" w:rsidTr="00153617">
        <w:trPr>
          <w:trHeight w:val="375"/>
          <w:jc w:val="center"/>
        </w:trPr>
        <w:tc>
          <w:tcPr>
            <w:tcW w:w="1068" w:type="dxa"/>
            <w:shd w:val="clear" w:color="auto" w:fill="auto"/>
            <w:vAlign w:val="center"/>
          </w:tcPr>
          <w:p w14:paraId="7B8F0C70" w14:textId="77777777" w:rsidR="000911D7" w:rsidRPr="000911D7" w:rsidRDefault="000911D7" w:rsidP="000911D7">
            <w:pPr>
              <w:jc w:val="center"/>
              <w:rPr>
                <w:szCs w:val="20"/>
              </w:rPr>
            </w:pPr>
            <w:r w:rsidRPr="000911D7">
              <w:rPr>
                <w:szCs w:val="20"/>
              </w:rPr>
              <w:t>2.1</w:t>
            </w:r>
          </w:p>
        </w:tc>
        <w:tc>
          <w:tcPr>
            <w:tcW w:w="6324" w:type="dxa"/>
            <w:shd w:val="clear" w:color="auto" w:fill="auto"/>
            <w:vAlign w:val="center"/>
            <w:hideMark/>
          </w:tcPr>
          <w:p w14:paraId="39DD1395" w14:textId="77777777" w:rsidR="000911D7" w:rsidRPr="000911D7" w:rsidRDefault="000911D7" w:rsidP="000911D7">
            <w:pPr>
              <w:jc w:val="both"/>
              <w:rPr>
                <w:iCs/>
                <w:szCs w:val="20"/>
              </w:rPr>
            </w:pPr>
            <w:r w:rsidRPr="000911D7">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71450E5F" w14:textId="77777777" w:rsidR="000911D7" w:rsidRPr="000911D7" w:rsidRDefault="000911D7" w:rsidP="000911D7">
            <w:pPr>
              <w:jc w:val="center"/>
              <w:rPr>
                <w:szCs w:val="20"/>
              </w:rPr>
            </w:pPr>
            <w:r w:rsidRPr="000911D7">
              <w:rPr>
                <w:szCs w:val="20"/>
              </w:rPr>
              <w:t>26 628,00</w:t>
            </w:r>
          </w:p>
        </w:tc>
      </w:tr>
      <w:tr w:rsidR="000911D7" w:rsidRPr="000911D7" w14:paraId="536FEB73" w14:textId="77777777" w:rsidTr="00153617">
        <w:trPr>
          <w:trHeight w:val="375"/>
          <w:jc w:val="center"/>
        </w:trPr>
        <w:tc>
          <w:tcPr>
            <w:tcW w:w="1068" w:type="dxa"/>
            <w:shd w:val="clear" w:color="auto" w:fill="auto"/>
            <w:vAlign w:val="center"/>
          </w:tcPr>
          <w:p w14:paraId="5A60B55D" w14:textId="77777777" w:rsidR="000911D7" w:rsidRPr="000911D7" w:rsidRDefault="000911D7" w:rsidP="000911D7">
            <w:pPr>
              <w:jc w:val="center"/>
              <w:rPr>
                <w:szCs w:val="20"/>
              </w:rPr>
            </w:pPr>
            <w:r w:rsidRPr="000911D7">
              <w:rPr>
                <w:szCs w:val="20"/>
              </w:rPr>
              <w:t>2.2</w:t>
            </w:r>
          </w:p>
        </w:tc>
        <w:tc>
          <w:tcPr>
            <w:tcW w:w="6324" w:type="dxa"/>
            <w:shd w:val="clear" w:color="auto" w:fill="auto"/>
            <w:vAlign w:val="center"/>
            <w:hideMark/>
          </w:tcPr>
          <w:p w14:paraId="4B1A9258" w14:textId="77777777" w:rsidR="000911D7" w:rsidRPr="000911D7" w:rsidRDefault="000911D7" w:rsidP="000911D7">
            <w:pPr>
              <w:jc w:val="both"/>
              <w:rPr>
                <w:iCs/>
                <w:szCs w:val="20"/>
              </w:rPr>
            </w:pPr>
            <w:r w:rsidRPr="000911D7">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556D0BF0" w14:textId="77777777" w:rsidR="000911D7" w:rsidRPr="000911D7" w:rsidRDefault="000911D7" w:rsidP="000911D7">
            <w:pPr>
              <w:jc w:val="center"/>
              <w:rPr>
                <w:szCs w:val="20"/>
              </w:rPr>
            </w:pPr>
            <w:r w:rsidRPr="000911D7">
              <w:rPr>
                <w:szCs w:val="20"/>
              </w:rPr>
              <w:t>23 434,05</w:t>
            </w:r>
          </w:p>
        </w:tc>
      </w:tr>
      <w:tr w:rsidR="000911D7" w:rsidRPr="000911D7" w14:paraId="61A3DE77" w14:textId="77777777" w:rsidTr="00153617">
        <w:trPr>
          <w:trHeight w:val="360"/>
          <w:jc w:val="center"/>
        </w:trPr>
        <w:tc>
          <w:tcPr>
            <w:tcW w:w="1068" w:type="dxa"/>
            <w:shd w:val="clear" w:color="auto" w:fill="auto"/>
            <w:vAlign w:val="center"/>
            <w:hideMark/>
          </w:tcPr>
          <w:p w14:paraId="07A87EE3" w14:textId="77777777" w:rsidR="000911D7" w:rsidRPr="000911D7" w:rsidRDefault="000911D7" w:rsidP="000911D7">
            <w:pPr>
              <w:jc w:val="center"/>
              <w:rPr>
                <w:szCs w:val="20"/>
              </w:rPr>
            </w:pPr>
            <w:r w:rsidRPr="000911D7">
              <w:rPr>
                <w:szCs w:val="20"/>
              </w:rPr>
              <w:t>3</w:t>
            </w:r>
          </w:p>
        </w:tc>
        <w:tc>
          <w:tcPr>
            <w:tcW w:w="6324" w:type="dxa"/>
            <w:shd w:val="clear" w:color="auto" w:fill="auto"/>
            <w:vAlign w:val="center"/>
            <w:hideMark/>
          </w:tcPr>
          <w:p w14:paraId="6618715A" w14:textId="77777777" w:rsidR="000911D7" w:rsidRPr="000911D7" w:rsidRDefault="000911D7" w:rsidP="000911D7">
            <w:pPr>
              <w:jc w:val="both"/>
              <w:rPr>
                <w:szCs w:val="20"/>
              </w:rPr>
            </w:pPr>
            <w:r w:rsidRPr="000911D7">
              <w:rPr>
                <w:szCs w:val="20"/>
              </w:rPr>
              <w:t>Тариф, руб./Гкал, в т.ч.:</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52C16DF3" w14:textId="77777777" w:rsidR="000911D7" w:rsidRPr="000911D7" w:rsidRDefault="000911D7" w:rsidP="000911D7">
            <w:pPr>
              <w:jc w:val="center"/>
              <w:rPr>
                <w:szCs w:val="20"/>
              </w:rPr>
            </w:pPr>
          </w:p>
        </w:tc>
      </w:tr>
      <w:tr w:rsidR="000911D7" w:rsidRPr="000911D7" w14:paraId="3F220AD5" w14:textId="77777777" w:rsidTr="00153617">
        <w:trPr>
          <w:trHeight w:val="375"/>
          <w:jc w:val="center"/>
        </w:trPr>
        <w:tc>
          <w:tcPr>
            <w:tcW w:w="1068" w:type="dxa"/>
            <w:shd w:val="clear" w:color="auto" w:fill="auto"/>
            <w:vAlign w:val="center"/>
            <w:hideMark/>
          </w:tcPr>
          <w:p w14:paraId="669A573E" w14:textId="77777777" w:rsidR="000911D7" w:rsidRPr="000911D7" w:rsidRDefault="000911D7" w:rsidP="000911D7">
            <w:pPr>
              <w:jc w:val="center"/>
              <w:rPr>
                <w:szCs w:val="20"/>
              </w:rPr>
            </w:pPr>
            <w:r w:rsidRPr="000911D7">
              <w:rPr>
                <w:szCs w:val="20"/>
              </w:rPr>
              <w:t>3.1</w:t>
            </w:r>
          </w:p>
        </w:tc>
        <w:tc>
          <w:tcPr>
            <w:tcW w:w="6324" w:type="dxa"/>
            <w:tcBorders>
              <w:right w:val="single" w:sz="4" w:space="0" w:color="auto"/>
            </w:tcBorders>
            <w:shd w:val="clear" w:color="auto" w:fill="auto"/>
            <w:vAlign w:val="center"/>
            <w:hideMark/>
          </w:tcPr>
          <w:p w14:paraId="4A11C176" w14:textId="77777777" w:rsidR="000911D7" w:rsidRPr="000911D7" w:rsidRDefault="000911D7" w:rsidP="000911D7">
            <w:pPr>
              <w:jc w:val="both"/>
              <w:rPr>
                <w:iCs/>
                <w:szCs w:val="20"/>
              </w:rPr>
            </w:pPr>
            <w:r w:rsidRPr="000911D7">
              <w:rPr>
                <w:iCs/>
                <w:szCs w:val="20"/>
              </w:rPr>
              <w:t>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637A0D6" w14:textId="77777777" w:rsidR="000911D7" w:rsidRPr="000911D7" w:rsidRDefault="000911D7" w:rsidP="000911D7">
            <w:pPr>
              <w:jc w:val="center"/>
              <w:rPr>
                <w:szCs w:val="20"/>
              </w:rPr>
            </w:pPr>
            <w:r w:rsidRPr="000911D7">
              <w:rPr>
                <w:szCs w:val="20"/>
              </w:rPr>
              <w:t>3 594,09</w:t>
            </w:r>
          </w:p>
        </w:tc>
      </w:tr>
      <w:tr w:rsidR="000911D7" w:rsidRPr="000911D7" w14:paraId="50A04CA7" w14:textId="77777777" w:rsidTr="00153617">
        <w:trPr>
          <w:trHeight w:val="375"/>
          <w:jc w:val="center"/>
        </w:trPr>
        <w:tc>
          <w:tcPr>
            <w:tcW w:w="1068" w:type="dxa"/>
            <w:shd w:val="clear" w:color="auto" w:fill="auto"/>
            <w:vAlign w:val="center"/>
          </w:tcPr>
          <w:p w14:paraId="18066619" w14:textId="77777777" w:rsidR="000911D7" w:rsidRPr="000911D7" w:rsidRDefault="000911D7" w:rsidP="000911D7">
            <w:pPr>
              <w:jc w:val="center"/>
              <w:rPr>
                <w:szCs w:val="20"/>
              </w:rPr>
            </w:pPr>
            <w:r w:rsidRPr="000911D7">
              <w:rPr>
                <w:szCs w:val="20"/>
              </w:rPr>
              <w:t>3.1.1.</w:t>
            </w:r>
          </w:p>
        </w:tc>
        <w:tc>
          <w:tcPr>
            <w:tcW w:w="6324" w:type="dxa"/>
            <w:tcBorders>
              <w:right w:val="single" w:sz="4" w:space="0" w:color="auto"/>
            </w:tcBorders>
            <w:shd w:val="clear" w:color="auto" w:fill="auto"/>
            <w:vAlign w:val="center"/>
          </w:tcPr>
          <w:p w14:paraId="488782F5" w14:textId="77777777" w:rsidR="000911D7" w:rsidRPr="000911D7" w:rsidRDefault="000911D7" w:rsidP="000911D7">
            <w:pPr>
              <w:jc w:val="both"/>
              <w:rPr>
                <w:iCs/>
                <w:szCs w:val="20"/>
              </w:rPr>
            </w:pPr>
            <w:r w:rsidRPr="000911D7">
              <w:rPr>
                <w:iCs/>
                <w:szCs w:val="20"/>
              </w:rPr>
              <w:t>Изменение тарифа 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11B7BB7C" w14:textId="77777777" w:rsidR="000911D7" w:rsidRPr="000911D7" w:rsidRDefault="000911D7" w:rsidP="000911D7">
            <w:pPr>
              <w:jc w:val="center"/>
              <w:rPr>
                <w:szCs w:val="20"/>
              </w:rPr>
            </w:pPr>
            <w:r w:rsidRPr="000911D7">
              <w:rPr>
                <w:szCs w:val="20"/>
              </w:rPr>
              <w:t>0,00 %</w:t>
            </w:r>
          </w:p>
        </w:tc>
      </w:tr>
      <w:tr w:rsidR="000911D7" w:rsidRPr="000911D7" w14:paraId="7A65CB4D" w14:textId="77777777" w:rsidTr="00153617">
        <w:trPr>
          <w:trHeight w:val="375"/>
          <w:jc w:val="center"/>
        </w:trPr>
        <w:tc>
          <w:tcPr>
            <w:tcW w:w="1068" w:type="dxa"/>
            <w:shd w:val="clear" w:color="auto" w:fill="auto"/>
            <w:vAlign w:val="center"/>
            <w:hideMark/>
          </w:tcPr>
          <w:p w14:paraId="30A97CE2" w14:textId="77777777" w:rsidR="000911D7" w:rsidRPr="000911D7" w:rsidRDefault="000911D7" w:rsidP="000911D7">
            <w:pPr>
              <w:jc w:val="center"/>
              <w:rPr>
                <w:szCs w:val="20"/>
              </w:rPr>
            </w:pPr>
            <w:r w:rsidRPr="000911D7">
              <w:rPr>
                <w:szCs w:val="20"/>
              </w:rPr>
              <w:t>3.2</w:t>
            </w:r>
          </w:p>
        </w:tc>
        <w:tc>
          <w:tcPr>
            <w:tcW w:w="6324" w:type="dxa"/>
            <w:tcBorders>
              <w:right w:val="single" w:sz="4" w:space="0" w:color="auto"/>
            </w:tcBorders>
            <w:shd w:val="clear" w:color="auto" w:fill="auto"/>
            <w:vAlign w:val="center"/>
            <w:hideMark/>
          </w:tcPr>
          <w:p w14:paraId="7128B840" w14:textId="77777777" w:rsidR="000911D7" w:rsidRPr="000911D7" w:rsidRDefault="000911D7" w:rsidP="000911D7">
            <w:pPr>
              <w:jc w:val="both"/>
              <w:rPr>
                <w:iCs/>
                <w:szCs w:val="20"/>
              </w:rPr>
            </w:pPr>
            <w:r w:rsidRPr="000911D7">
              <w:rPr>
                <w:iCs/>
                <w:szCs w:val="20"/>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2315A66" w14:textId="77777777" w:rsidR="000911D7" w:rsidRPr="000911D7" w:rsidRDefault="000911D7" w:rsidP="000911D7">
            <w:pPr>
              <w:jc w:val="center"/>
              <w:rPr>
                <w:szCs w:val="20"/>
              </w:rPr>
            </w:pPr>
            <w:r w:rsidRPr="000911D7">
              <w:rPr>
                <w:szCs w:val="20"/>
              </w:rPr>
              <w:t>3 939,12</w:t>
            </w:r>
          </w:p>
        </w:tc>
      </w:tr>
      <w:tr w:rsidR="000911D7" w:rsidRPr="000911D7" w14:paraId="19606535" w14:textId="77777777" w:rsidTr="00153617">
        <w:trPr>
          <w:trHeight w:val="375"/>
          <w:jc w:val="center"/>
        </w:trPr>
        <w:tc>
          <w:tcPr>
            <w:tcW w:w="1068" w:type="dxa"/>
            <w:shd w:val="clear" w:color="auto" w:fill="auto"/>
            <w:vAlign w:val="center"/>
            <w:hideMark/>
          </w:tcPr>
          <w:p w14:paraId="2E35376B" w14:textId="77777777" w:rsidR="000911D7" w:rsidRPr="000911D7" w:rsidRDefault="000911D7" w:rsidP="000911D7">
            <w:pPr>
              <w:jc w:val="center"/>
              <w:rPr>
                <w:szCs w:val="20"/>
              </w:rPr>
            </w:pPr>
            <w:r w:rsidRPr="000911D7">
              <w:rPr>
                <w:szCs w:val="20"/>
              </w:rPr>
              <w:t>3.2.1.</w:t>
            </w:r>
          </w:p>
        </w:tc>
        <w:tc>
          <w:tcPr>
            <w:tcW w:w="6324" w:type="dxa"/>
            <w:shd w:val="clear" w:color="auto" w:fill="auto"/>
            <w:vAlign w:val="center"/>
            <w:hideMark/>
          </w:tcPr>
          <w:p w14:paraId="4A9BD3D2" w14:textId="77777777" w:rsidR="000911D7" w:rsidRPr="000911D7" w:rsidRDefault="000911D7" w:rsidP="000911D7">
            <w:pPr>
              <w:jc w:val="both"/>
              <w:rPr>
                <w:iCs/>
                <w:szCs w:val="20"/>
              </w:rPr>
            </w:pPr>
            <w:r w:rsidRPr="000911D7">
              <w:rPr>
                <w:iCs/>
                <w:szCs w:val="20"/>
              </w:rPr>
              <w:t>Изменение тарифа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5719F1DC" w14:textId="77777777" w:rsidR="000911D7" w:rsidRPr="000911D7" w:rsidRDefault="000911D7" w:rsidP="000911D7">
            <w:pPr>
              <w:jc w:val="center"/>
              <w:rPr>
                <w:szCs w:val="20"/>
              </w:rPr>
            </w:pPr>
            <w:r w:rsidRPr="000911D7">
              <w:rPr>
                <w:szCs w:val="20"/>
              </w:rPr>
              <w:t>9,60 %</w:t>
            </w:r>
          </w:p>
        </w:tc>
      </w:tr>
      <w:bookmarkEnd w:id="103"/>
    </w:tbl>
    <w:p w14:paraId="22176564" w14:textId="77777777" w:rsidR="000911D7" w:rsidRPr="000911D7" w:rsidRDefault="000911D7" w:rsidP="000911D7">
      <w:pPr>
        <w:tabs>
          <w:tab w:val="left" w:pos="1890"/>
        </w:tabs>
        <w:jc w:val="both"/>
        <w:rPr>
          <w:snapToGrid w:val="0"/>
          <w:sz w:val="20"/>
          <w:szCs w:val="20"/>
        </w:rPr>
      </w:pPr>
    </w:p>
    <w:p w14:paraId="76997D93" w14:textId="77777777" w:rsidR="000911D7" w:rsidRPr="000911D7" w:rsidRDefault="000911D7" w:rsidP="000911D7">
      <w:pPr>
        <w:tabs>
          <w:tab w:val="left" w:pos="1890"/>
        </w:tabs>
        <w:jc w:val="both"/>
        <w:rPr>
          <w:snapToGrid w:val="0"/>
          <w:sz w:val="20"/>
          <w:szCs w:val="20"/>
        </w:rPr>
      </w:pPr>
    </w:p>
    <w:p w14:paraId="79735ED8" w14:textId="77777777" w:rsidR="000911D7" w:rsidRPr="000911D7" w:rsidRDefault="000911D7" w:rsidP="001B0E15">
      <w:pPr>
        <w:keepNext/>
        <w:numPr>
          <w:ilvl w:val="0"/>
          <w:numId w:val="9"/>
        </w:numPr>
        <w:tabs>
          <w:tab w:val="left" w:pos="567"/>
        </w:tabs>
        <w:contextualSpacing/>
        <w:jc w:val="center"/>
        <w:outlineLvl w:val="0"/>
        <w:rPr>
          <w:b/>
          <w:color w:val="000000"/>
          <w:sz w:val="32"/>
          <w:szCs w:val="20"/>
        </w:rPr>
      </w:pPr>
      <w:bookmarkStart w:id="104" w:name="_Toc58251840"/>
      <w:bookmarkStart w:id="105" w:name="_Toc91666982"/>
      <w:r w:rsidRPr="000911D7">
        <w:rPr>
          <w:b/>
          <w:color w:val="000000"/>
          <w:sz w:val="32"/>
          <w:szCs w:val="20"/>
        </w:rPr>
        <w:lastRenderedPageBreak/>
        <w:t>Расчет НВВ на теплоносител</w:t>
      </w:r>
      <w:bookmarkEnd w:id="104"/>
      <w:r w:rsidRPr="000911D7">
        <w:rPr>
          <w:b/>
          <w:color w:val="000000"/>
          <w:sz w:val="32"/>
          <w:szCs w:val="20"/>
        </w:rPr>
        <w:t>ь и горячую воду</w:t>
      </w:r>
      <w:bookmarkEnd w:id="105"/>
    </w:p>
    <w:p w14:paraId="5A0A7AC7" w14:textId="77777777" w:rsidR="000911D7" w:rsidRPr="000911D7" w:rsidRDefault="000911D7" w:rsidP="000911D7">
      <w:pPr>
        <w:ind w:firstLine="709"/>
        <w:contextualSpacing/>
        <w:jc w:val="both"/>
        <w:rPr>
          <w:rFonts w:eastAsia="Calibri"/>
          <w:bCs/>
          <w:sz w:val="28"/>
          <w:szCs w:val="28"/>
          <w:lang w:eastAsia="en-US"/>
        </w:rPr>
      </w:pPr>
      <w:r w:rsidRPr="000911D7">
        <w:rPr>
          <w:rFonts w:eastAsia="Calibri"/>
          <w:bCs/>
          <w:sz w:val="28"/>
          <w:szCs w:val="28"/>
          <w:lang w:eastAsia="en-US"/>
        </w:rPr>
        <w:t>Предлагаемые для установления тарифы на теплоноситель рассчитаны в соответствии с разделом IV Основ ценообразования и главы IX.V Методических указаний.</w:t>
      </w:r>
    </w:p>
    <w:p w14:paraId="5F151D4D" w14:textId="77777777" w:rsidR="000911D7" w:rsidRPr="000911D7" w:rsidRDefault="000911D7" w:rsidP="000911D7">
      <w:pPr>
        <w:ind w:firstLine="709"/>
        <w:contextualSpacing/>
        <w:jc w:val="both"/>
        <w:rPr>
          <w:rFonts w:eastAsia="Calibri"/>
          <w:bCs/>
          <w:sz w:val="28"/>
          <w:szCs w:val="28"/>
          <w:lang w:eastAsia="en-US"/>
        </w:rPr>
      </w:pPr>
      <w:r w:rsidRPr="000911D7">
        <w:rPr>
          <w:rFonts w:eastAsia="Calibri"/>
          <w:bCs/>
          <w:sz w:val="28"/>
          <w:szCs w:val="28"/>
          <w:lang w:eastAsia="en-US"/>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4811FA39" w14:textId="77777777" w:rsidR="000911D7" w:rsidRPr="000911D7" w:rsidRDefault="000911D7" w:rsidP="000911D7">
      <w:pPr>
        <w:ind w:firstLine="709"/>
        <w:contextualSpacing/>
        <w:jc w:val="both"/>
        <w:rPr>
          <w:rFonts w:eastAsia="Calibri"/>
          <w:bCs/>
          <w:sz w:val="28"/>
          <w:szCs w:val="28"/>
          <w:lang w:eastAsia="en-US"/>
        </w:rPr>
      </w:pPr>
      <w:r w:rsidRPr="000911D7">
        <w:rPr>
          <w:rFonts w:eastAsia="Calibri"/>
          <w:bCs/>
          <w:sz w:val="28"/>
          <w:szCs w:val="28"/>
          <w:lang w:eastAsia="en-US"/>
        </w:rPr>
        <w:t>стоимость исходной воды;</w:t>
      </w:r>
    </w:p>
    <w:p w14:paraId="74B94215" w14:textId="77777777" w:rsidR="000911D7" w:rsidRPr="000911D7" w:rsidRDefault="000911D7" w:rsidP="000911D7">
      <w:pPr>
        <w:ind w:firstLine="709"/>
        <w:contextualSpacing/>
        <w:jc w:val="both"/>
        <w:rPr>
          <w:rFonts w:eastAsia="Calibri"/>
          <w:bCs/>
          <w:sz w:val="28"/>
          <w:szCs w:val="28"/>
          <w:lang w:eastAsia="en-US"/>
        </w:rPr>
      </w:pPr>
      <w:r w:rsidRPr="000911D7">
        <w:rPr>
          <w:rFonts w:eastAsia="Calibri"/>
          <w:bCs/>
          <w:sz w:val="28"/>
          <w:szCs w:val="28"/>
          <w:lang w:eastAsia="en-US"/>
        </w:rPr>
        <w:t>стоимость реагентов, а также фильтрующих и ионообменных материалов, используемых при водоподготовке;</w:t>
      </w:r>
    </w:p>
    <w:p w14:paraId="0229169E" w14:textId="77777777" w:rsidR="000911D7" w:rsidRPr="000911D7" w:rsidRDefault="000911D7" w:rsidP="000911D7">
      <w:pPr>
        <w:ind w:firstLine="709"/>
        <w:contextualSpacing/>
        <w:jc w:val="both"/>
        <w:rPr>
          <w:rFonts w:eastAsia="Calibri"/>
          <w:bCs/>
          <w:sz w:val="28"/>
          <w:szCs w:val="28"/>
          <w:lang w:eastAsia="en-US"/>
        </w:rPr>
      </w:pPr>
      <w:r w:rsidRPr="000911D7">
        <w:rPr>
          <w:rFonts w:eastAsia="Calibri"/>
          <w:bCs/>
          <w:sz w:val="28"/>
          <w:szCs w:val="28"/>
          <w:lang w:eastAsia="en-US"/>
        </w:rPr>
        <w:t>расходы на электрическую энергию (мощность) и тепловую энергию (мощность), используемую при водоподготовке;</w:t>
      </w:r>
    </w:p>
    <w:p w14:paraId="7D556FF4" w14:textId="77777777" w:rsidR="000911D7" w:rsidRPr="000911D7" w:rsidRDefault="000911D7" w:rsidP="000911D7">
      <w:pPr>
        <w:ind w:firstLine="709"/>
        <w:contextualSpacing/>
        <w:jc w:val="both"/>
        <w:rPr>
          <w:rFonts w:eastAsia="Calibri"/>
          <w:bCs/>
          <w:sz w:val="28"/>
          <w:szCs w:val="28"/>
          <w:lang w:eastAsia="en-US"/>
        </w:rPr>
      </w:pPr>
      <w:r w:rsidRPr="000911D7">
        <w:rPr>
          <w:rFonts w:eastAsia="Calibri"/>
          <w:bCs/>
          <w:sz w:val="28"/>
          <w:szCs w:val="28"/>
          <w:lang w:eastAsia="en-US"/>
        </w:rPr>
        <w:t>стоимость транспортировки и очистки сточных вод, возникающих в процессе водоподготовки;</w:t>
      </w:r>
    </w:p>
    <w:p w14:paraId="51B4EB90" w14:textId="77777777" w:rsidR="000911D7" w:rsidRPr="000911D7" w:rsidRDefault="000911D7" w:rsidP="000911D7">
      <w:pPr>
        <w:ind w:firstLine="709"/>
        <w:contextualSpacing/>
        <w:jc w:val="both"/>
        <w:rPr>
          <w:rFonts w:eastAsia="Calibri"/>
          <w:bCs/>
          <w:sz w:val="28"/>
          <w:szCs w:val="28"/>
          <w:lang w:eastAsia="en-US"/>
        </w:rPr>
      </w:pPr>
      <w:r w:rsidRPr="000911D7">
        <w:rPr>
          <w:rFonts w:eastAsia="Calibri"/>
          <w:bCs/>
          <w:sz w:val="28"/>
          <w:szCs w:val="28"/>
          <w:lang w:eastAsia="en-US"/>
        </w:rPr>
        <w:t>расходы на оплату труда персонала, участвующего в процессе водоподготовки;</w:t>
      </w:r>
    </w:p>
    <w:p w14:paraId="24BDD0E6" w14:textId="77777777" w:rsidR="000911D7" w:rsidRPr="000911D7" w:rsidRDefault="000911D7" w:rsidP="000911D7">
      <w:pPr>
        <w:ind w:firstLine="709"/>
        <w:contextualSpacing/>
        <w:jc w:val="both"/>
        <w:rPr>
          <w:rFonts w:eastAsia="Calibri"/>
          <w:bCs/>
          <w:sz w:val="28"/>
          <w:szCs w:val="28"/>
          <w:lang w:eastAsia="en-US"/>
        </w:rPr>
      </w:pPr>
      <w:r w:rsidRPr="000911D7">
        <w:rPr>
          <w:rFonts w:eastAsia="Calibri"/>
          <w:bCs/>
          <w:sz w:val="28"/>
          <w:szCs w:val="28"/>
          <w:lang w:eastAsia="en-US"/>
        </w:rPr>
        <w:t>амортизация основных фондов, участвующих в процессе водоподготовки;</w:t>
      </w:r>
    </w:p>
    <w:p w14:paraId="2103DC60" w14:textId="77777777" w:rsidR="000911D7" w:rsidRPr="000911D7" w:rsidRDefault="000911D7" w:rsidP="000911D7">
      <w:pPr>
        <w:ind w:firstLine="709"/>
        <w:contextualSpacing/>
        <w:jc w:val="both"/>
        <w:rPr>
          <w:rFonts w:eastAsia="Calibri"/>
          <w:bCs/>
          <w:sz w:val="28"/>
          <w:szCs w:val="28"/>
          <w:lang w:eastAsia="en-US"/>
        </w:rPr>
      </w:pPr>
      <w:r w:rsidRPr="000911D7">
        <w:rPr>
          <w:rFonts w:eastAsia="Calibri"/>
          <w:bCs/>
          <w:sz w:val="28"/>
          <w:szCs w:val="28"/>
          <w:lang w:eastAsia="en-US"/>
        </w:rPr>
        <w:t>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2C2A1A08" w14:textId="77777777" w:rsidR="000911D7" w:rsidRPr="000911D7" w:rsidRDefault="000911D7" w:rsidP="000911D7">
      <w:pPr>
        <w:ind w:firstLine="709"/>
        <w:contextualSpacing/>
        <w:jc w:val="both"/>
        <w:rPr>
          <w:rFonts w:eastAsia="Calibri"/>
          <w:b/>
          <w:bCs/>
          <w:sz w:val="28"/>
          <w:szCs w:val="28"/>
          <w:lang w:eastAsia="en-US"/>
        </w:rPr>
      </w:pPr>
    </w:p>
    <w:p w14:paraId="66355F80" w14:textId="77777777" w:rsidR="000911D7" w:rsidRPr="000911D7" w:rsidRDefault="000911D7" w:rsidP="000911D7">
      <w:pPr>
        <w:keepNext/>
        <w:outlineLvl w:val="1"/>
        <w:rPr>
          <w:rFonts w:eastAsia="Calibri"/>
          <w:b/>
          <w:sz w:val="28"/>
          <w:szCs w:val="28"/>
          <w:lang w:eastAsia="en-US"/>
        </w:rPr>
      </w:pPr>
      <w:bookmarkStart w:id="106" w:name="_Toc91666983"/>
      <w:r w:rsidRPr="000911D7">
        <w:rPr>
          <w:rFonts w:eastAsia="Calibri"/>
          <w:b/>
          <w:sz w:val="28"/>
          <w:szCs w:val="28"/>
          <w:lang w:eastAsia="en-US"/>
        </w:rPr>
        <w:t>5.1. Объем полезного отпуска теплоносителя, на основании которого были рассчитаны установленные тарифы</w:t>
      </w:r>
      <w:bookmarkEnd w:id="106"/>
    </w:p>
    <w:p w14:paraId="289D8CFD" w14:textId="77777777" w:rsidR="000911D7" w:rsidRPr="000911D7" w:rsidRDefault="000911D7" w:rsidP="000911D7">
      <w:pPr>
        <w:ind w:right="-1" w:firstLine="709"/>
        <w:jc w:val="both"/>
        <w:rPr>
          <w:sz w:val="28"/>
          <w:szCs w:val="28"/>
        </w:rPr>
      </w:pPr>
      <w:r w:rsidRPr="000911D7">
        <w:rPr>
          <w:sz w:val="28"/>
          <w:szCs w:val="28"/>
        </w:rPr>
        <w:t>Структура планового объема отпуска теплоносителя на 2024 год экспертами принята на уровне, представленном в таблице 10:</w:t>
      </w:r>
    </w:p>
    <w:p w14:paraId="3F36976F" w14:textId="77777777" w:rsidR="000911D7" w:rsidRPr="000911D7" w:rsidRDefault="000911D7" w:rsidP="000911D7">
      <w:pPr>
        <w:spacing w:line="288" w:lineRule="auto"/>
        <w:ind w:right="-1" w:firstLine="567"/>
        <w:jc w:val="right"/>
        <w:rPr>
          <w:sz w:val="28"/>
          <w:szCs w:val="28"/>
        </w:rPr>
      </w:pPr>
      <w:r w:rsidRPr="000911D7">
        <w:rPr>
          <w:sz w:val="28"/>
          <w:szCs w:val="28"/>
        </w:rPr>
        <w:t>Таблица 10</w:t>
      </w:r>
    </w:p>
    <w:p w14:paraId="2C5C48C7" w14:textId="77777777" w:rsidR="000911D7" w:rsidRPr="000911D7" w:rsidRDefault="000911D7" w:rsidP="000911D7">
      <w:pPr>
        <w:spacing w:line="288" w:lineRule="auto"/>
        <w:ind w:right="-284" w:firstLine="567"/>
        <w:jc w:val="center"/>
        <w:rPr>
          <w:sz w:val="28"/>
          <w:szCs w:val="28"/>
        </w:rPr>
      </w:pPr>
      <w:r w:rsidRPr="000911D7">
        <w:rPr>
          <w:sz w:val="28"/>
          <w:szCs w:val="28"/>
        </w:rPr>
        <w:t>Баланс теплоносителя на 2024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8"/>
        <w:gridCol w:w="1517"/>
        <w:gridCol w:w="3623"/>
      </w:tblGrid>
      <w:tr w:rsidR="000911D7" w:rsidRPr="000911D7" w14:paraId="706AB715" w14:textId="77777777" w:rsidTr="00153617">
        <w:trPr>
          <w:trHeight w:val="300"/>
          <w:tblHeader/>
        </w:trPr>
        <w:tc>
          <w:tcPr>
            <w:tcW w:w="2643" w:type="pct"/>
            <w:shd w:val="clear" w:color="auto" w:fill="auto"/>
            <w:noWrap/>
            <w:vAlign w:val="center"/>
          </w:tcPr>
          <w:p w14:paraId="6B60D0C2" w14:textId="77777777" w:rsidR="000911D7" w:rsidRPr="000911D7" w:rsidRDefault="000911D7" w:rsidP="000911D7">
            <w:pPr>
              <w:jc w:val="center"/>
              <w:rPr>
                <w:sz w:val="22"/>
              </w:rPr>
            </w:pPr>
            <w:r w:rsidRPr="000911D7">
              <w:rPr>
                <w:sz w:val="22"/>
              </w:rPr>
              <w:t>Показатель</w:t>
            </w:r>
          </w:p>
        </w:tc>
        <w:tc>
          <w:tcPr>
            <w:tcW w:w="1100" w:type="pct"/>
            <w:shd w:val="clear" w:color="auto" w:fill="auto"/>
            <w:noWrap/>
            <w:vAlign w:val="center"/>
          </w:tcPr>
          <w:p w14:paraId="7C3593D7" w14:textId="77777777" w:rsidR="000911D7" w:rsidRPr="000911D7" w:rsidRDefault="000911D7" w:rsidP="000911D7">
            <w:pPr>
              <w:jc w:val="center"/>
              <w:rPr>
                <w:sz w:val="22"/>
              </w:rPr>
            </w:pPr>
            <w:r w:rsidRPr="000911D7">
              <w:rPr>
                <w:sz w:val="22"/>
              </w:rPr>
              <w:t>Ед. изм.</w:t>
            </w:r>
          </w:p>
        </w:tc>
        <w:tc>
          <w:tcPr>
            <w:tcW w:w="1257" w:type="pct"/>
            <w:shd w:val="clear" w:color="auto" w:fill="auto"/>
            <w:noWrap/>
            <w:vAlign w:val="center"/>
          </w:tcPr>
          <w:p w14:paraId="2E759891" w14:textId="77777777" w:rsidR="000911D7" w:rsidRPr="000911D7" w:rsidRDefault="000911D7" w:rsidP="000911D7">
            <w:pPr>
              <w:jc w:val="center"/>
              <w:rPr>
                <w:sz w:val="22"/>
              </w:rPr>
            </w:pPr>
            <w:r w:rsidRPr="000911D7">
              <w:rPr>
                <w:sz w:val="22"/>
              </w:rPr>
              <w:t>Предложения экспертов на 2024 год</w:t>
            </w:r>
          </w:p>
        </w:tc>
      </w:tr>
      <w:tr w:rsidR="000911D7" w:rsidRPr="000911D7" w14:paraId="2A9DC6EF" w14:textId="77777777" w:rsidTr="00153617">
        <w:trPr>
          <w:trHeight w:val="300"/>
        </w:trPr>
        <w:tc>
          <w:tcPr>
            <w:tcW w:w="2643" w:type="pct"/>
            <w:shd w:val="clear" w:color="auto" w:fill="auto"/>
            <w:noWrap/>
            <w:hideMark/>
          </w:tcPr>
          <w:p w14:paraId="48FE9A9D" w14:textId="77777777" w:rsidR="000911D7" w:rsidRPr="000911D7" w:rsidRDefault="000911D7" w:rsidP="000911D7">
            <w:pPr>
              <w:rPr>
                <w:sz w:val="22"/>
              </w:rPr>
            </w:pPr>
            <w:r w:rsidRPr="000911D7">
              <w:rPr>
                <w:rFonts w:eastAsia="Calibri"/>
                <w:sz w:val="22"/>
                <w:szCs w:val="22"/>
                <w:lang w:eastAsia="en-US"/>
              </w:rPr>
              <w:t>Теплоносителя всего, в том числе</w:t>
            </w:r>
          </w:p>
        </w:tc>
        <w:tc>
          <w:tcPr>
            <w:tcW w:w="1100" w:type="pct"/>
            <w:shd w:val="clear" w:color="auto" w:fill="auto"/>
            <w:noWrap/>
            <w:vAlign w:val="center"/>
            <w:hideMark/>
          </w:tcPr>
          <w:p w14:paraId="6A7E47C8" w14:textId="77777777" w:rsidR="000911D7" w:rsidRPr="000911D7" w:rsidRDefault="000911D7" w:rsidP="000911D7">
            <w:pPr>
              <w:jc w:val="center"/>
              <w:rPr>
                <w:sz w:val="22"/>
              </w:rPr>
            </w:pPr>
            <w:r w:rsidRPr="000911D7">
              <w:rPr>
                <w:sz w:val="22"/>
              </w:rPr>
              <w:t>м3</w:t>
            </w:r>
          </w:p>
        </w:tc>
        <w:tc>
          <w:tcPr>
            <w:tcW w:w="1257" w:type="pct"/>
            <w:shd w:val="clear" w:color="auto" w:fill="auto"/>
            <w:noWrap/>
            <w:vAlign w:val="center"/>
          </w:tcPr>
          <w:p w14:paraId="0994C031" w14:textId="77777777" w:rsidR="000911D7" w:rsidRPr="000911D7" w:rsidRDefault="000911D7" w:rsidP="000911D7">
            <w:pPr>
              <w:jc w:val="center"/>
              <w:rPr>
                <w:sz w:val="22"/>
                <w:szCs w:val="22"/>
              </w:rPr>
            </w:pPr>
            <w:r w:rsidRPr="000911D7">
              <w:rPr>
                <w:sz w:val="22"/>
                <w:szCs w:val="22"/>
              </w:rPr>
              <w:t>68 987,40</w:t>
            </w:r>
          </w:p>
        </w:tc>
      </w:tr>
      <w:tr w:rsidR="000911D7" w:rsidRPr="000911D7" w14:paraId="1BE02044" w14:textId="77777777" w:rsidTr="00153617">
        <w:trPr>
          <w:trHeight w:val="300"/>
        </w:trPr>
        <w:tc>
          <w:tcPr>
            <w:tcW w:w="2643" w:type="pct"/>
            <w:shd w:val="clear" w:color="auto" w:fill="auto"/>
            <w:noWrap/>
          </w:tcPr>
          <w:p w14:paraId="01E57BF8" w14:textId="77777777" w:rsidR="000911D7" w:rsidRPr="000911D7" w:rsidRDefault="000911D7" w:rsidP="000911D7">
            <w:pPr>
              <w:rPr>
                <w:sz w:val="22"/>
              </w:rPr>
            </w:pPr>
            <w:r w:rsidRPr="000911D7">
              <w:rPr>
                <w:rFonts w:eastAsia="Calibri"/>
                <w:sz w:val="22"/>
                <w:szCs w:val="22"/>
                <w:lang w:eastAsia="en-US"/>
              </w:rPr>
              <w:t>Полезный отпуск теплоносителя</w:t>
            </w:r>
          </w:p>
        </w:tc>
        <w:tc>
          <w:tcPr>
            <w:tcW w:w="1100" w:type="pct"/>
            <w:shd w:val="clear" w:color="auto" w:fill="auto"/>
            <w:noWrap/>
            <w:vAlign w:val="center"/>
          </w:tcPr>
          <w:p w14:paraId="5BD194F6" w14:textId="77777777" w:rsidR="000911D7" w:rsidRPr="000911D7" w:rsidRDefault="000911D7" w:rsidP="000911D7">
            <w:pPr>
              <w:jc w:val="center"/>
              <w:rPr>
                <w:sz w:val="22"/>
              </w:rPr>
            </w:pPr>
            <w:r w:rsidRPr="000911D7">
              <w:rPr>
                <w:sz w:val="22"/>
              </w:rPr>
              <w:t>м3</w:t>
            </w:r>
          </w:p>
        </w:tc>
        <w:tc>
          <w:tcPr>
            <w:tcW w:w="1257" w:type="pct"/>
            <w:shd w:val="clear" w:color="auto" w:fill="auto"/>
            <w:noWrap/>
            <w:vAlign w:val="center"/>
          </w:tcPr>
          <w:p w14:paraId="124C803B" w14:textId="77777777" w:rsidR="000911D7" w:rsidRPr="000911D7" w:rsidRDefault="000911D7" w:rsidP="000911D7">
            <w:pPr>
              <w:jc w:val="center"/>
              <w:rPr>
                <w:sz w:val="22"/>
                <w:szCs w:val="22"/>
              </w:rPr>
            </w:pPr>
            <w:r w:rsidRPr="000911D7">
              <w:rPr>
                <w:sz w:val="22"/>
                <w:szCs w:val="22"/>
              </w:rPr>
              <w:t>68 987,40</w:t>
            </w:r>
          </w:p>
        </w:tc>
      </w:tr>
      <w:tr w:rsidR="000911D7" w:rsidRPr="000911D7" w14:paraId="1150C874" w14:textId="77777777" w:rsidTr="00153617">
        <w:trPr>
          <w:trHeight w:val="300"/>
        </w:trPr>
        <w:tc>
          <w:tcPr>
            <w:tcW w:w="2643" w:type="pct"/>
            <w:shd w:val="clear" w:color="auto" w:fill="auto"/>
            <w:noWrap/>
            <w:hideMark/>
          </w:tcPr>
          <w:p w14:paraId="00429976" w14:textId="77777777" w:rsidR="000911D7" w:rsidRPr="000911D7" w:rsidRDefault="000911D7" w:rsidP="000911D7">
            <w:pPr>
              <w:rPr>
                <w:sz w:val="22"/>
              </w:rPr>
            </w:pPr>
            <w:r w:rsidRPr="000911D7">
              <w:rPr>
                <w:rFonts w:eastAsia="Calibri"/>
                <w:sz w:val="22"/>
                <w:szCs w:val="22"/>
                <w:lang w:eastAsia="en-US"/>
              </w:rPr>
              <w:t xml:space="preserve">     - жилищные организации</w:t>
            </w:r>
          </w:p>
        </w:tc>
        <w:tc>
          <w:tcPr>
            <w:tcW w:w="1100" w:type="pct"/>
            <w:shd w:val="clear" w:color="auto" w:fill="auto"/>
            <w:noWrap/>
            <w:vAlign w:val="center"/>
            <w:hideMark/>
          </w:tcPr>
          <w:p w14:paraId="160605A8" w14:textId="77777777" w:rsidR="000911D7" w:rsidRPr="000911D7" w:rsidRDefault="000911D7" w:rsidP="000911D7">
            <w:pPr>
              <w:jc w:val="center"/>
              <w:rPr>
                <w:sz w:val="22"/>
              </w:rPr>
            </w:pPr>
            <w:r w:rsidRPr="000911D7">
              <w:rPr>
                <w:sz w:val="22"/>
              </w:rPr>
              <w:t>м3</w:t>
            </w:r>
          </w:p>
        </w:tc>
        <w:tc>
          <w:tcPr>
            <w:tcW w:w="1257" w:type="pct"/>
            <w:shd w:val="clear" w:color="auto" w:fill="auto"/>
            <w:noWrap/>
            <w:vAlign w:val="center"/>
          </w:tcPr>
          <w:p w14:paraId="0013C3F2" w14:textId="77777777" w:rsidR="000911D7" w:rsidRPr="000911D7" w:rsidRDefault="000911D7" w:rsidP="000911D7">
            <w:pPr>
              <w:jc w:val="center"/>
              <w:rPr>
                <w:sz w:val="22"/>
                <w:szCs w:val="22"/>
              </w:rPr>
            </w:pPr>
            <w:r w:rsidRPr="000911D7">
              <w:rPr>
                <w:sz w:val="22"/>
                <w:szCs w:val="22"/>
              </w:rPr>
              <w:t>62 537,20</w:t>
            </w:r>
          </w:p>
        </w:tc>
      </w:tr>
      <w:tr w:rsidR="000911D7" w:rsidRPr="000911D7" w14:paraId="592D40EB" w14:textId="77777777" w:rsidTr="00153617">
        <w:trPr>
          <w:trHeight w:val="300"/>
        </w:trPr>
        <w:tc>
          <w:tcPr>
            <w:tcW w:w="2643" w:type="pct"/>
            <w:shd w:val="clear" w:color="auto" w:fill="auto"/>
            <w:noWrap/>
            <w:hideMark/>
          </w:tcPr>
          <w:p w14:paraId="6326D640" w14:textId="77777777" w:rsidR="000911D7" w:rsidRPr="000911D7" w:rsidRDefault="000911D7" w:rsidP="000911D7">
            <w:pPr>
              <w:rPr>
                <w:sz w:val="22"/>
              </w:rPr>
            </w:pPr>
            <w:r w:rsidRPr="000911D7">
              <w:rPr>
                <w:rFonts w:eastAsia="Calibri"/>
                <w:sz w:val="22"/>
                <w:szCs w:val="22"/>
                <w:lang w:eastAsia="en-US"/>
              </w:rPr>
              <w:t xml:space="preserve">     - бюджетные организации</w:t>
            </w:r>
          </w:p>
        </w:tc>
        <w:tc>
          <w:tcPr>
            <w:tcW w:w="1100" w:type="pct"/>
            <w:shd w:val="clear" w:color="auto" w:fill="auto"/>
            <w:noWrap/>
            <w:vAlign w:val="center"/>
            <w:hideMark/>
          </w:tcPr>
          <w:p w14:paraId="63F63335" w14:textId="77777777" w:rsidR="000911D7" w:rsidRPr="000911D7" w:rsidRDefault="000911D7" w:rsidP="000911D7">
            <w:pPr>
              <w:jc w:val="center"/>
              <w:rPr>
                <w:sz w:val="22"/>
              </w:rPr>
            </w:pPr>
            <w:r w:rsidRPr="000911D7">
              <w:rPr>
                <w:sz w:val="22"/>
              </w:rPr>
              <w:t>м3</w:t>
            </w:r>
          </w:p>
        </w:tc>
        <w:tc>
          <w:tcPr>
            <w:tcW w:w="1257" w:type="pct"/>
            <w:shd w:val="clear" w:color="auto" w:fill="auto"/>
            <w:noWrap/>
            <w:vAlign w:val="center"/>
          </w:tcPr>
          <w:p w14:paraId="77176FE9" w14:textId="77777777" w:rsidR="000911D7" w:rsidRPr="000911D7" w:rsidRDefault="000911D7" w:rsidP="000911D7">
            <w:pPr>
              <w:jc w:val="center"/>
              <w:rPr>
                <w:sz w:val="22"/>
                <w:szCs w:val="22"/>
              </w:rPr>
            </w:pPr>
            <w:r w:rsidRPr="000911D7">
              <w:rPr>
                <w:sz w:val="22"/>
                <w:szCs w:val="22"/>
              </w:rPr>
              <w:t>4 807,50</w:t>
            </w:r>
          </w:p>
        </w:tc>
      </w:tr>
      <w:tr w:rsidR="000911D7" w:rsidRPr="000911D7" w14:paraId="318899FD" w14:textId="77777777" w:rsidTr="00153617">
        <w:trPr>
          <w:trHeight w:val="300"/>
        </w:trPr>
        <w:tc>
          <w:tcPr>
            <w:tcW w:w="2643" w:type="pct"/>
            <w:shd w:val="clear" w:color="auto" w:fill="auto"/>
            <w:noWrap/>
          </w:tcPr>
          <w:p w14:paraId="38205A34" w14:textId="77777777" w:rsidR="000911D7" w:rsidRPr="000911D7" w:rsidRDefault="000911D7" w:rsidP="000911D7">
            <w:pPr>
              <w:rPr>
                <w:sz w:val="22"/>
              </w:rPr>
            </w:pPr>
            <w:r w:rsidRPr="000911D7">
              <w:rPr>
                <w:rFonts w:eastAsia="Calibri"/>
                <w:sz w:val="22"/>
                <w:szCs w:val="22"/>
                <w:lang w:eastAsia="en-US"/>
              </w:rPr>
              <w:t xml:space="preserve">     - прочие потребители </w:t>
            </w:r>
          </w:p>
        </w:tc>
        <w:tc>
          <w:tcPr>
            <w:tcW w:w="1100" w:type="pct"/>
            <w:shd w:val="clear" w:color="auto" w:fill="auto"/>
            <w:noWrap/>
            <w:vAlign w:val="center"/>
          </w:tcPr>
          <w:p w14:paraId="4C3146C5" w14:textId="77777777" w:rsidR="000911D7" w:rsidRPr="000911D7" w:rsidRDefault="000911D7" w:rsidP="000911D7">
            <w:pPr>
              <w:jc w:val="center"/>
              <w:rPr>
                <w:sz w:val="22"/>
              </w:rPr>
            </w:pPr>
            <w:r w:rsidRPr="000911D7">
              <w:rPr>
                <w:sz w:val="22"/>
              </w:rPr>
              <w:t>м3</w:t>
            </w:r>
          </w:p>
        </w:tc>
        <w:tc>
          <w:tcPr>
            <w:tcW w:w="1257" w:type="pct"/>
            <w:shd w:val="clear" w:color="auto" w:fill="auto"/>
            <w:noWrap/>
            <w:vAlign w:val="center"/>
          </w:tcPr>
          <w:p w14:paraId="1974D128" w14:textId="77777777" w:rsidR="000911D7" w:rsidRPr="000911D7" w:rsidRDefault="000911D7" w:rsidP="000911D7">
            <w:pPr>
              <w:jc w:val="center"/>
              <w:rPr>
                <w:sz w:val="22"/>
                <w:szCs w:val="22"/>
              </w:rPr>
            </w:pPr>
            <w:r w:rsidRPr="000911D7">
              <w:rPr>
                <w:sz w:val="22"/>
                <w:szCs w:val="22"/>
              </w:rPr>
              <w:t>1 485,80</w:t>
            </w:r>
          </w:p>
        </w:tc>
      </w:tr>
      <w:tr w:rsidR="000911D7" w:rsidRPr="000911D7" w14:paraId="5DFF8F9B" w14:textId="77777777" w:rsidTr="00153617">
        <w:trPr>
          <w:trHeight w:val="300"/>
        </w:trPr>
        <w:tc>
          <w:tcPr>
            <w:tcW w:w="2643" w:type="pct"/>
            <w:shd w:val="clear" w:color="auto" w:fill="auto"/>
            <w:noWrap/>
          </w:tcPr>
          <w:p w14:paraId="60884A10" w14:textId="77777777" w:rsidR="000911D7" w:rsidRPr="000911D7" w:rsidRDefault="000911D7" w:rsidP="000911D7">
            <w:pPr>
              <w:rPr>
                <w:rFonts w:eastAsia="Calibri"/>
                <w:sz w:val="22"/>
                <w:szCs w:val="22"/>
                <w:lang w:eastAsia="en-US"/>
              </w:rPr>
            </w:pPr>
            <w:r w:rsidRPr="000911D7">
              <w:rPr>
                <w:rFonts w:eastAsia="Calibri"/>
                <w:sz w:val="22"/>
                <w:szCs w:val="22"/>
                <w:lang w:eastAsia="en-US"/>
              </w:rPr>
              <w:t>Производственные нужды</w:t>
            </w:r>
          </w:p>
        </w:tc>
        <w:tc>
          <w:tcPr>
            <w:tcW w:w="1100" w:type="pct"/>
            <w:shd w:val="clear" w:color="auto" w:fill="auto"/>
            <w:noWrap/>
            <w:vAlign w:val="center"/>
          </w:tcPr>
          <w:p w14:paraId="678E28C5" w14:textId="77777777" w:rsidR="000911D7" w:rsidRPr="000911D7" w:rsidRDefault="000911D7" w:rsidP="000911D7">
            <w:pPr>
              <w:jc w:val="center"/>
              <w:rPr>
                <w:sz w:val="22"/>
              </w:rPr>
            </w:pPr>
            <w:r w:rsidRPr="000911D7">
              <w:rPr>
                <w:sz w:val="22"/>
              </w:rPr>
              <w:t>м3</w:t>
            </w:r>
          </w:p>
        </w:tc>
        <w:tc>
          <w:tcPr>
            <w:tcW w:w="1257" w:type="pct"/>
            <w:shd w:val="clear" w:color="auto" w:fill="auto"/>
            <w:noWrap/>
            <w:vAlign w:val="center"/>
          </w:tcPr>
          <w:p w14:paraId="53BEE90E" w14:textId="77777777" w:rsidR="000911D7" w:rsidRPr="000911D7" w:rsidRDefault="000911D7" w:rsidP="000911D7">
            <w:pPr>
              <w:jc w:val="center"/>
              <w:rPr>
                <w:sz w:val="22"/>
                <w:szCs w:val="22"/>
              </w:rPr>
            </w:pPr>
            <w:r w:rsidRPr="000911D7">
              <w:rPr>
                <w:sz w:val="22"/>
                <w:szCs w:val="22"/>
              </w:rPr>
              <w:t>156,9</w:t>
            </w:r>
          </w:p>
        </w:tc>
      </w:tr>
    </w:tbl>
    <w:p w14:paraId="30351F20" w14:textId="77777777" w:rsidR="000911D7" w:rsidRPr="000911D7" w:rsidRDefault="000911D7" w:rsidP="000911D7">
      <w:pPr>
        <w:ind w:firstLine="709"/>
        <w:contextualSpacing/>
        <w:jc w:val="both"/>
        <w:rPr>
          <w:rFonts w:eastAsia="Calibri"/>
          <w:b/>
          <w:bCs/>
          <w:sz w:val="28"/>
          <w:szCs w:val="28"/>
          <w:lang w:eastAsia="en-US"/>
        </w:rPr>
      </w:pPr>
    </w:p>
    <w:p w14:paraId="00F7E519" w14:textId="77777777" w:rsidR="000911D7" w:rsidRPr="000911D7" w:rsidRDefault="000911D7" w:rsidP="000911D7">
      <w:pPr>
        <w:ind w:firstLine="709"/>
        <w:jc w:val="both"/>
        <w:rPr>
          <w:rFonts w:eastAsia="Calibri"/>
          <w:sz w:val="28"/>
          <w:szCs w:val="28"/>
        </w:rPr>
      </w:pPr>
      <w:r w:rsidRPr="000911D7">
        <w:rPr>
          <w:rFonts w:eastAsia="Calibri"/>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по статьям затрат на следующем уровне:</w:t>
      </w:r>
    </w:p>
    <w:p w14:paraId="411C94B9" w14:textId="77777777" w:rsidR="000911D7" w:rsidRPr="000911D7" w:rsidRDefault="000911D7" w:rsidP="000911D7">
      <w:pPr>
        <w:ind w:firstLine="709"/>
        <w:jc w:val="both"/>
        <w:rPr>
          <w:rFonts w:eastAsia="Calibri"/>
          <w:sz w:val="28"/>
          <w:szCs w:val="28"/>
        </w:rPr>
      </w:pPr>
    </w:p>
    <w:p w14:paraId="0082503C" w14:textId="77777777" w:rsidR="000911D7" w:rsidRPr="000911D7" w:rsidRDefault="000911D7" w:rsidP="000911D7">
      <w:pPr>
        <w:keepNext/>
        <w:outlineLvl w:val="1"/>
        <w:rPr>
          <w:rFonts w:eastAsia="Calibri"/>
          <w:b/>
          <w:sz w:val="28"/>
          <w:szCs w:val="28"/>
          <w:lang w:eastAsia="en-US"/>
        </w:rPr>
      </w:pPr>
      <w:bookmarkStart w:id="107" w:name="_Toc91666984"/>
      <w:r w:rsidRPr="000911D7">
        <w:rPr>
          <w:rFonts w:eastAsia="Calibri"/>
          <w:b/>
          <w:sz w:val="28"/>
          <w:szCs w:val="28"/>
          <w:lang w:eastAsia="en-US"/>
        </w:rPr>
        <w:t>5.2. стоимость холодной воды</w:t>
      </w:r>
      <w:bookmarkEnd w:id="107"/>
    </w:p>
    <w:p w14:paraId="224CB044" w14:textId="77777777" w:rsidR="000911D7" w:rsidRPr="000911D7" w:rsidRDefault="000911D7" w:rsidP="000911D7">
      <w:pPr>
        <w:ind w:firstLine="851"/>
        <w:jc w:val="both"/>
        <w:rPr>
          <w:sz w:val="28"/>
          <w:szCs w:val="28"/>
        </w:rPr>
      </w:pPr>
      <w:r w:rsidRPr="000911D7">
        <w:rPr>
          <w:sz w:val="28"/>
          <w:szCs w:val="28"/>
        </w:rPr>
        <w:t xml:space="preserve">В соответствии с </w:t>
      </w:r>
      <w:proofErr w:type="spellStart"/>
      <w:r w:rsidRPr="000911D7">
        <w:rPr>
          <w:sz w:val="28"/>
          <w:szCs w:val="28"/>
        </w:rPr>
        <w:t>пп</w:t>
      </w:r>
      <w:proofErr w:type="spellEnd"/>
      <w:r w:rsidRPr="000911D7">
        <w:rPr>
          <w:sz w:val="28"/>
          <w:szCs w:val="28"/>
        </w:rPr>
        <w:t>. а) п. 28 Постановления Правительства РФ от 22.10.2012 № 1075 «О ценообразовании в сфере теплоснабжения», экспертами выполнен расчёт, в соответствии с которым, затраты по данной статье составили 5 626,98 тыс. руб., исходя из объёма воды в 68 987,40 м</w:t>
      </w:r>
      <w:r w:rsidRPr="000911D7">
        <w:rPr>
          <w:sz w:val="28"/>
          <w:szCs w:val="28"/>
          <w:vertAlign w:val="superscript"/>
        </w:rPr>
        <w:t>3</w:t>
      </w:r>
      <w:r w:rsidRPr="000911D7">
        <w:rPr>
          <w:sz w:val="28"/>
          <w:szCs w:val="28"/>
        </w:rPr>
        <w:t xml:space="preserve"> и тарифам, утвержденным постановлением РЭК Кузбасса от 17.12.2020 № 600 (в редакции постановления от 27.06.2023 № 66 на уровне с 01.01.2024 – 79,81 руб./м</w:t>
      </w:r>
      <w:r w:rsidRPr="000911D7">
        <w:rPr>
          <w:sz w:val="28"/>
          <w:szCs w:val="28"/>
          <w:vertAlign w:val="superscript"/>
        </w:rPr>
        <w:t>3</w:t>
      </w:r>
      <w:r w:rsidRPr="000911D7">
        <w:rPr>
          <w:sz w:val="28"/>
          <w:szCs w:val="28"/>
        </w:rPr>
        <w:t>, с 01.07.2024 – 83,56 руб./м</w:t>
      </w:r>
      <w:r w:rsidRPr="000911D7">
        <w:rPr>
          <w:sz w:val="28"/>
          <w:szCs w:val="28"/>
          <w:vertAlign w:val="superscript"/>
        </w:rPr>
        <w:t>3</w:t>
      </w:r>
      <w:r w:rsidRPr="000911D7">
        <w:rPr>
          <w:sz w:val="28"/>
          <w:szCs w:val="28"/>
        </w:rPr>
        <w:t>). Таким образом, расходы по статье составят 5 626,98 тыс. руб.: 1 полугодие 2024 года – 36 694,40 м</w:t>
      </w:r>
      <w:r w:rsidRPr="000911D7">
        <w:rPr>
          <w:sz w:val="28"/>
          <w:szCs w:val="28"/>
          <w:vertAlign w:val="superscript"/>
        </w:rPr>
        <w:t>3</w:t>
      </w:r>
      <w:r w:rsidRPr="000911D7">
        <w:rPr>
          <w:sz w:val="28"/>
          <w:szCs w:val="28"/>
        </w:rPr>
        <w:t xml:space="preserve"> × 79,81 руб./м</w:t>
      </w:r>
      <w:r w:rsidRPr="000911D7">
        <w:rPr>
          <w:sz w:val="28"/>
          <w:szCs w:val="28"/>
          <w:vertAlign w:val="superscript"/>
        </w:rPr>
        <w:t>3</w:t>
      </w:r>
      <w:r w:rsidRPr="000911D7">
        <w:rPr>
          <w:sz w:val="28"/>
          <w:szCs w:val="28"/>
        </w:rPr>
        <w:t xml:space="preserve"> = 2 928,58 тыс. руб., 2 полугодие 2024 года – 32 293,00 м</w:t>
      </w:r>
      <w:r w:rsidRPr="000911D7">
        <w:rPr>
          <w:sz w:val="28"/>
          <w:szCs w:val="28"/>
          <w:vertAlign w:val="superscript"/>
        </w:rPr>
        <w:t>3</w:t>
      </w:r>
      <w:r w:rsidRPr="000911D7">
        <w:rPr>
          <w:sz w:val="28"/>
          <w:szCs w:val="28"/>
        </w:rPr>
        <w:t xml:space="preserve"> × 83,56 руб./м</w:t>
      </w:r>
      <w:r w:rsidRPr="000911D7">
        <w:rPr>
          <w:sz w:val="28"/>
          <w:szCs w:val="28"/>
          <w:vertAlign w:val="superscript"/>
        </w:rPr>
        <w:t>3</w:t>
      </w:r>
      <w:r w:rsidRPr="000911D7">
        <w:rPr>
          <w:sz w:val="28"/>
          <w:szCs w:val="28"/>
        </w:rPr>
        <w:t xml:space="preserve"> = 2 698,40 тыс. руб.</w:t>
      </w:r>
    </w:p>
    <w:p w14:paraId="7312E975" w14:textId="77777777" w:rsidR="000911D7" w:rsidRPr="000911D7" w:rsidRDefault="000911D7" w:rsidP="000911D7">
      <w:pPr>
        <w:jc w:val="both"/>
        <w:rPr>
          <w:sz w:val="28"/>
          <w:szCs w:val="28"/>
        </w:rPr>
      </w:pPr>
    </w:p>
    <w:p w14:paraId="37932128" w14:textId="77777777" w:rsidR="000911D7" w:rsidRPr="000911D7" w:rsidRDefault="000911D7" w:rsidP="000911D7">
      <w:pPr>
        <w:jc w:val="center"/>
        <w:rPr>
          <w:rFonts w:eastAsia="Calibri"/>
          <w:b/>
          <w:bCs/>
          <w:color w:val="000000"/>
          <w:sz w:val="28"/>
          <w:lang w:eastAsia="en-US"/>
        </w:rPr>
      </w:pPr>
      <w:r w:rsidRPr="000911D7">
        <w:rPr>
          <w:rFonts w:eastAsia="Calibri"/>
          <w:b/>
          <w:bCs/>
          <w:color w:val="000000"/>
          <w:sz w:val="28"/>
          <w:lang w:eastAsia="en-US"/>
        </w:rPr>
        <w:t xml:space="preserve">Реестр расходов на приобретение энергетических ресурсов, </w:t>
      </w:r>
    </w:p>
    <w:p w14:paraId="226BD021" w14:textId="77777777" w:rsidR="000911D7" w:rsidRPr="000911D7" w:rsidRDefault="000911D7" w:rsidP="000911D7">
      <w:pPr>
        <w:jc w:val="center"/>
        <w:rPr>
          <w:rFonts w:eastAsia="Calibri"/>
          <w:b/>
          <w:bCs/>
          <w:color w:val="000000"/>
          <w:sz w:val="28"/>
          <w:lang w:eastAsia="en-US"/>
        </w:rPr>
      </w:pPr>
      <w:r w:rsidRPr="000911D7">
        <w:rPr>
          <w:rFonts w:eastAsia="Calibri"/>
          <w:b/>
          <w:bCs/>
          <w:color w:val="000000"/>
          <w:sz w:val="28"/>
          <w:lang w:eastAsia="en-US"/>
        </w:rPr>
        <w:t>холодной воды и теплоносителя (далее - ресурсы)</w:t>
      </w:r>
    </w:p>
    <w:p w14:paraId="1D1C383D" w14:textId="77777777" w:rsidR="000911D7" w:rsidRPr="000911D7" w:rsidRDefault="000911D7" w:rsidP="000911D7">
      <w:pPr>
        <w:jc w:val="center"/>
        <w:rPr>
          <w:color w:val="000000"/>
          <w:sz w:val="28"/>
        </w:rPr>
      </w:pPr>
      <w:r w:rsidRPr="000911D7">
        <w:rPr>
          <w:color w:val="000000"/>
          <w:sz w:val="28"/>
        </w:rPr>
        <w:t>(Приложение 5.4 к Методическим указаниям)</w:t>
      </w:r>
    </w:p>
    <w:p w14:paraId="5EA6431E" w14:textId="77777777" w:rsidR="000911D7" w:rsidRPr="000911D7" w:rsidRDefault="000911D7" w:rsidP="000911D7">
      <w:pPr>
        <w:ind w:firstLine="696"/>
        <w:jc w:val="right"/>
        <w:rPr>
          <w:rFonts w:eastAsia="Calibri"/>
          <w:color w:val="000000"/>
          <w:sz w:val="28"/>
          <w:szCs w:val="28"/>
        </w:rPr>
      </w:pPr>
      <w:r w:rsidRPr="000911D7">
        <w:rPr>
          <w:rFonts w:eastAsia="Calibri"/>
          <w:color w:val="000000"/>
          <w:sz w:val="28"/>
          <w:szCs w:val="28"/>
        </w:rPr>
        <w:t>Таблица 11</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1275"/>
        <w:gridCol w:w="3969"/>
      </w:tblGrid>
      <w:tr w:rsidR="000911D7" w:rsidRPr="000911D7" w14:paraId="0C6683B7" w14:textId="77777777" w:rsidTr="00153617">
        <w:trPr>
          <w:trHeight w:val="315"/>
          <w:tblHeader/>
        </w:trPr>
        <w:tc>
          <w:tcPr>
            <w:tcW w:w="4277" w:type="dxa"/>
            <w:shd w:val="clear" w:color="auto" w:fill="auto"/>
            <w:vAlign w:val="center"/>
          </w:tcPr>
          <w:p w14:paraId="2B69B043" w14:textId="77777777" w:rsidR="000911D7" w:rsidRPr="000911D7" w:rsidRDefault="000911D7" w:rsidP="000911D7">
            <w:pPr>
              <w:jc w:val="center"/>
              <w:rPr>
                <w:bCs/>
              </w:rPr>
            </w:pPr>
            <w:r w:rsidRPr="000911D7">
              <w:rPr>
                <w:bCs/>
              </w:rPr>
              <w:t>Показатели</w:t>
            </w:r>
          </w:p>
        </w:tc>
        <w:tc>
          <w:tcPr>
            <w:tcW w:w="1275" w:type="dxa"/>
            <w:shd w:val="clear" w:color="auto" w:fill="auto"/>
            <w:vAlign w:val="center"/>
          </w:tcPr>
          <w:p w14:paraId="109BD66E" w14:textId="77777777" w:rsidR="000911D7" w:rsidRPr="000911D7" w:rsidRDefault="000911D7" w:rsidP="000911D7">
            <w:pPr>
              <w:jc w:val="center"/>
            </w:pPr>
            <w:r w:rsidRPr="000911D7">
              <w:t>Ед. изм.</w:t>
            </w:r>
          </w:p>
        </w:tc>
        <w:tc>
          <w:tcPr>
            <w:tcW w:w="3969" w:type="dxa"/>
            <w:shd w:val="clear" w:color="auto" w:fill="auto"/>
            <w:noWrap/>
            <w:vAlign w:val="center"/>
          </w:tcPr>
          <w:p w14:paraId="457DF681" w14:textId="77777777" w:rsidR="000911D7" w:rsidRPr="000911D7" w:rsidRDefault="000911D7" w:rsidP="000911D7">
            <w:pPr>
              <w:jc w:val="center"/>
              <w:rPr>
                <w:bCs/>
              </w:rPr>
            </w:pPr>
            <w:r w:rsidRPr="000911D7">
              <w:rPr>
                <w:bCs/>
              </w:rPr>
              <w:t>Предложения экспертов 2024 год</w:t>
            </w:r>
          </w:p>
        </w:tc>
      </w:tr>
      <w:tr w:rsidR="000911D7" w:rsidRPr="000911D7" w14:paraId="37C4A55F" w14:textId="77777777" w:rsidTr="00153617">
        <w:trPr>
          <w:trHeight w:val="315"/>
        </w:trPr>
        <w:tc>
          <w:tcPr>
            <w:tcW w:w="4277" w:type="dxa"/>
            <w:shd w:val="clear" w:color="auto" w:fill="auto"/>
            <w:vAlign w:val="center"/>
            <w:hideMark/>
          </w:tcPr>
          <w:p w14:paraId="53D7B695" w14:textId="77777777" w:rsidR="000911D7" w:rsidRPr="000911D7" w:rsidRDefault="000911D7" w:rsidP="000911D7">
            <w:pPr>
              <w:rPr>
                <w:bCs/>
              </w:rPr>
            </w:pPr>
            <w:r w:rsidRPr="000911D7">
              <w:rPr>
                <w:bCs/>
              </w:rPr>
              <w:t>Расходы на воду</w:t>
            </w:r>
          </w:p>
        </w:tc>
        <w:tc>
          <w:tcPr>
            <w:tcW w:w="1275" w:type="dxa"/>
            <w:shd w:val="clear" w:color="auto" w:fill="auto"/>
            <w:vAlign w:val="center"/>
            <w:hideMark/>
          </w:tcPr>
          <w:p w14:paraId="15844753" w14:textId="77777777" w:rsidR="000911D7" w:rsidRPr="000911D7" w:rsidRDefault="000911D7" w:rsidP="000911D7">
            <w:pPr>
              <w:jc w:val="center"/>
            </w:pPr>
            <w:r w:rsidRPr="000911D7">
              <w:t>тыс. руб.</w:t>
            </w:r>
          </w:p>
        </w:tc>
        <w:tc>
          <w:tcPr>
            <w:tcW w:w="3969" w:type="dxa"/>
            <w:shd w:val="clear" w:color="auto" w:fill="auto"/>
            <w:noWrap/>
            <w:vAlign w:val="center"/>
          </w:tcPr>
          <w:p w14:paraId="0EB102CA" w14:textId="77777777" w:rsidR="000911D7" w:rsidRPr="000911D7" w:rsidRDefault="000911D7" w:rsidP="000911D7">
            <w:pPr>
              <w:jc w:val="center"/>
              <w:rPr>
                <w:rFonts w:eastAsia="Calibri"/>
                <w:bCs/>
              </w:rPr>
            </w:pPr>
            <w:r w:rsidRPr="000911D7">
              <w:t>5 626,98</w:t>
            </w:r>
          </w:p>
        </w:tc>
      </w:tr>
      <w:tr w:rsidR="000911D7" w:rsidRPr="000911D7" w14:paraId="0C4969E4" w14:textId="77777777" w:rsidTr="00153617">
        <w:trPr>
          <w:trHeight w:val="315"/>
        </w:trPr>
        <w:tc>
          <w:tcPr>
            <w:tcW w:w="4277" w:type="dxa"/>
            <w:shd w:val="clear" w:color="auto" w:fill="auto"/>
            <w:vAlign w:val="center"/>
            <w:hideMark/>
          </w:tcPr>
          <w:p w14:paraId="0E090AE0" w14:textId="77777777" w:rsidR="000911D7" w:rsidRPr="000911D7" w:rsidRDefault="000911D7" w:rsidP="000911D7">
            <w:r w:rsidRPr="000911D7">
              <w:t xml:space="preserve">объём воды </w:t>
            </w:r>
          </w:p>
        </w:tc>
        <w:tc>
          <w:tcPr>
            <w:tcW w:w="1275" w:type="dxa"/>
            <w:shd w:val="clear" w:color="auto" w:fill="auto"/>
            <w:vAlign w:val="center"/>
            <w:hideMark/>
          </w:tcPr>
          <w:p w14:paraId="0BF2F34B" w14:textId="77777777" w:rsidR="000911D7" w:rsidRPr="000911D7" w:rsidRDefault="000911D7" w:rsidP="000911D7">
            <w:pPr>
              <w:jc w:val="center"/>
              <w:rPr>
                <w:vertAlign w:val="superscript"/>
              </w:rPr>
            </w:pPr>
            <w:r w:rsidRPr="000911D7">
              <w:t>м</w:t>
            </w:r>
            <w:r w:rsidRPr="000911D7">
              <w:rPr>
                <w:vertAlign w:val="superscript"/>
              </w:rPr>
              <w:t>3</w:t>
            </w:r>
          </w:p>
        </w:tc>
        <w:tc>
          <w:tcPr>
            <w:tcW w:w="3969" w:type="dxa"/>
            <w:shd w:val="clear" w:color="auto" w:fill="auto"/>
            <w:noWrap/>
            <w:vAlign w:val="center"/>
          </w:tcPr>
          <w:p w14:paraId="026C3567" w14:textId="77777777" w:rsidR="000911D7" w:rsidRPr="000911D7" w:rsidRDefault="000911D7" w:rsidP="000911D7">
            <w:pPr>
              <w:jc w:val="center"/>
              <w:rPr>
                <w:rFonts w:eastAsia="Calibri"/>
                <w:sz w:val="22"/>
                <w:szCs w:val="22"/>
              </w:rPr>
            </w:pPr>
            <w:r w:rsidRPr="000911D7">
              <w:rPr>
                <w:sz w:val="22"/>
                <w:szCs w:val="22"/>
              </w:rPr>
              <w:t>68 987,40</w:t>
            </w:r>
          </w:p>
        </w:tc>
      </w:tr>
    </w:tbl>
    <w:p w14:paraId="77700F84" w14:textId="77777777" w:rsidR="000911D7" w:rsidRPr="000911D7" w:rsidRDefault="000911D7" w:rsidP="000911D7">
      <w:pPr>
        <w:jc w:val="both"/>
        <w:rPr>
          <w:sz w:val="28"/>
          <w:szCs w:val="28"/>
        </w:rPr>
      </w:pPr>
    </w:p>
    <w:p w14:paraId="21103AEC" w14:textId="77777777" w:rsidR="000911D7" w:rsidRPr="000911D7" w:rsidRDefault="000911D7" w:rsidP="000911D7">
      <w:pPr>
        <w:keepNext/>
        <w:outlineLvl w:val="1"/>
        <w:rPr>
          <w:rFonts w:eastAsia="Calibri"/>
          <w:b/>
          <w:sz w:val="28"/>
          <w:szCs w:val="28"/>
          <w:lang w:eastAsia="en-US"/>
        </w:rPr>
      </w:pPr>
      <w:bookmarkStart w:id="108" w:name="_Toc91666985"/>
      <w:r w:rsidRPr="000911D7">
        <w:rPr>
          <w:rFonts w:eastAsia="Calibri"/>
          <w:b/>
          <w:sz w:val="28"/>
          <w:szCs w:val="28"/>
          <w:lang w:eastAsia="en-US"/>
        </w:rPr>
        <w:t>5.3. корректировка уровня операционных расходов в части производства теплоносителя на 2024 год</w:t>
      </w:r>
      <w:bookmarkEnd w:id="108"/>
    </w:p>
    <w:p w14:paraId="06B143BC" w14:textId="77777777" w:rsidR="000911D7" w:rsidRPr="000911D7" w:rsidRDefault="000911D7" w:rsidP="000911D7">
      <w:pPr>
        <w:widowControl w:val="0"/>
        <w:autoSpaceDE w:val="0"/>
        <w:autoSpaceDN w:val="0"/>
        <w:ind w:firstLine="709"/>
        <w:jc w:val="both"/>
        <w:rPr>
          <w:sz w:val="28"/>
          <w:szCs w:val="28"/>
        </w:rPr>
      </w:pPr>
      <w:r w:rsidRPr="000911D7">
        <w:rPr>
          <w:sz w:val="28"/>
          <w:szCs w:val="28"/>
        </w:rPr>
        <w:t>Согласно пункту 49 Методических указаний, в целях формирования скорректированной необходимой валовой выручки на третий расчётный год долгосрочного периода регулирования, необходимо рассчитать скорректированные операционные (подконтрольные) расходы ООО «ТЭС», в соответствии с пунктом 52 Методических указаний, по формуле:</w:t>
      </w:r>
    </w:p>
    <w:p w14:paraId="59802829" w14:textId="77777777" w:rsidR="000911D7" w:rsidRPr="000911D7" w:rsidRDefault="000911D7" w:rsidP="000911D7">
      <w:pPr>
        <w:ind w:left="426" w:firstLine="709"/>
        <w:jc w:val="center"/>
      </w:pPr>
      <w:r w:rsidRPr="000911D7">
        <w:rPr>
          <w:noProof/>
        </w:rPr>
        <w:drawing>
          <wp:inline distT="0" distB="0" distL="0" distR="0" wp14:anchorId="14694FC2" wp14:editId="272591E8">
            <wp:extent cx="5591175" cy="60007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249194D2" w14:textId="77777777" w:rsidR="000911D7" w:rsidRPr="000911D7" w:rsidRDefault="000911D7" w:rsidP="000911D7">
      <w:pPr>
        <w:autoSpaceDE w:val="0"/>
        <w:autoSpaceDN w:val="0"/>
        <w:adjustRightInd w:val="0"/>
        <w:ind w:firstLine="709"/>
        <w:contextualSpacing/>
        <w:jc w:val="both"/>
        <w:rPr>
          <w:color w:val="000000"/>
          <w:sz w:val="28"/>
          <w:szCs w:val="28"/>
        </w:rPr>
      </w:pPr>
      <w:r w:rsidRPr="000911D7">
        <w:rPr>
          <w:color w:val="000000"/>
          <w:sz w:val="28"/>
          <w:szCs w:val="28"/>
        </w:rPr>
        <w:t>Согласно п. 38 Методических указаний, индекс изменения количества активов рассчитывается:</w:t>
      </w:r>
    </w:p>
    <w:p w14:paraId="000713A9" w14:textId="77777777" w:rsidR="000911D7" w:rsidRPr="000911D7" w:rsidRDefault="000911D7" w:rsidP="000911D7">
      <w:pPr>
        <w:autoSpaceDE w:val="0"/>
        <w:autoSpaceDN w:val="0"/>
        <w:adjustRightInd w:val="0"/>
        <w:ind w:firstLine="709"/>
        <w:contextualSpacing/>
        <w:jc w:val="both"/>
        <w:rPr>
          <w:color w:val="000000"/>
          <w:sz w:val="28"/>
          <w:szCs w:val="28"/>
        </w:rPr>
      </w:pPr>
      <w:r w:rsidRPr="000911D7">
        <w:rPr>
          <w:color w:val="000000"/>
          <w:sz w:val="28"/>
          <w:szCs w:val="28"/>
        </w:rPr>
        <w:t xml:space="preserve">в отношении деятельности по передаче тепловой энергии, теплоносителя по </w:t>
      </w:r>
      <w:hyperlink w:anchor="Par4" w:history="1">
        <w:r w:rsidRPr="000911D7">
          <w:rPr>
            <w:color w:val="000000"/>
            <w:sz w:val="28"/>
            <w:szCs w:val="28"/>
          </w:rPr>
          <w:t>формуле (1)</w:t>
        </w:r>
      </w:hyperlink>
      <w:r w:rsidRPr="000911D7">
        <w:rPr>
          <w:color w:val="000000"/>
          <w:sz w:val="28"/>
          <w:szCs w:val="28"/>
        </w:rPr>
        <w:t>;</w:t>
      </w:r>
    </w:p>
    <w:p w14:paraId="2A89E5EE" w14:textId="77777777" w:rsidR="000911D7" w:rsidRPr="000911D7" w:rsidRDefault="000911D7" w:rsidP="000911D7">
      <w:pPr>
        <w:autoSpaceDE w:val="0"/>
        <w:autoSpaceDN w:val="0"/>
        <w:adjustRightInd w:val="0"/>
        <w:ind w:firstLine="709"/>
        <w:contextualSpacing/>
        <w:jc w:val="both"/>
        <w:rPr>
          <w:color w:val="000000"/>
          <w:sz w:val="28"/>
          <w:szCs w:val="28"/>
        </w:rPr>
      </w:pPr>
      <w:r w:rsidRPr="000911D7">
        <w:rPr>
          <w:color w:val="000000"/>
          <w:sz w:val="28"/>
          <w:szCs w:val="28"/>
        </w:rPr>
        <w:t xml:space="preserve">в отношении деятельности по производству тепловой энергии (мощности) по </w:t>
      </w:r>
      <w:hyperlink w:anchor="Par6" w:history="1">
        <w:r w:rsidRPr="000911D7">
          <w:rPr>
            <w:color w:val="000000"/>
            <w:sz w:val="28"/>
            <w:szCs w:val="28"/>
          </w:rPr>
          <w:t>формуле (1.1)</w:t>
        </w:r>
      </w:hyperlink>
      <w:r w:rsidRPr="000911D7">
        <w:rPr>
          <w:color w:val="000000"/>
          <w:sz w:val="28"/>
          <w:szCs w:val="28"/>
        </w:rPr>
        <w:t>.</w:t>
      </w:r>
    </w:p>
    <w:p w14:paraId="0746A366" w14:textId="77777777" w:rsidR="000911D7" w:rsidRPr="000911D7" w:rsidRDefault="000911D7" w:rsidP="000911D7">
      <w:pPr>
        <w:autoSpaceDE w:val="0"/>
        <w:autoSpaceDN w:val="0"/>
        <w:adjustRightInd w:val="0"/>
        <w:ind w:firstLine="709"/>
        <w:jc w:val="center"/>
        <w:rPr>
          <w:color w:val="000000"/>
          <w:sz w:val="28"/>
          <w:szCs w:val="28"/>
        </w:rPr>
      </w:pPr>
      <w:r w:rsidRPr="000911D7">
        <w:rPr>
          <w:noProof/>
          <w:color w:val="000000"/>
          <w:position w:val="-30"/>
          <w:sz w:val="28"/>
          <w:szCs w:val="28"/>
        </w:rPr>
        <w:drawing>
          <wp:inline distT="0" distB="0" distL="0" distR="0" wp14:anchorId="675B2F3F" wp14:editId="3030660B">
            <wp:extent cx="1952625" cy="60007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0911D7">
        <w:rPr>
          <w:color w:val="000000"/>
          <w:sz w:val="28"/>
          <w:szCs w:val="28"/>
        </w:rPr>
        <w:t>, (1)</w:t>
      </w:r>
    </w:p>
    <w:p w14:paraId="3BF72931" w14:textId="77777777" w:rsidR="000911D7" w:rsidRPr="000911D7" w:rsidRDefault="000911D7" w:rsidP="000911D7">
      <w:pPr>
        <w:autoSpaceDE w:val="0"/>
        <w:autoSpaceDN w:val="0"/>
        <w:adjustRightInd w:val="0"/>
        <w:ind w:firstLine="709"/>
        <w:jc w:val="center"/>
        <w:rPr>
          <w:color w:val="000000"/>
          <w:sz w:val="28"/>
          <w:szCs w:val="28"/>
        </w:rPr>
      </w:pPr>
      <w:r w:rsidRPr="000911D7">
        <w:rPr>
          <w:noProof/>
          <w:color w:val="000000"/>
          <w:position w:val="-30"/>
          <w:sz w:val="28"/>
          <w:szCs w:val="28"/>
        </w:rPr>
        <w:drawing>
          <wp:inline distT="0" distB="0" distL="0" distR="0" wp14:anchorId="4BC78BE3" wp14:editId="414E5FC7">
            <wp:extent cx="1666875" cy="60007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0911D7">
        <w:rPr>
          <w:color w:val="000000"/>
          <w:sz w:val="28"/>
          <w:szCs w:val="28"/>
        </w:rPr>
        <w:t>, (1.1)</w:t>
      </w:r>
    </w:p>
    <w:p w14:paraId="13F40BEE" w14:textId="77777777" w:rsidR="000911D7" w:rsidRPr="000911D7" w:rsidRDefault="000911D7" w:rsidP="000911D7">
      <w:pPr>
        <w:autoSpaceDE w:val="0"/>
        <w:autoSpaceDN w:val="0"/>
        <w:adjustRightInd w:val="0"/>
        <w:ind w:firstLine="709"/>
        <w:jc w:val="both"/>
        <w:rPr>
          <w:color w:val="000000"/>
          <w:sz w:val="28"/>
          <w:szCs w:val="28"/>
        </w:rPr>
      </w:pPr>
      <w:r w:rsidRPr="000911D7">
        <w:rPr>
          <w:color w:val="000000"/>
          <w:sz w:val="28"/>
          <w:szCs w:val="28"/>
        </w:rPr>
        <w:t>где:</w:t>
      </w:r>
    </w:p>
    <w:p w14:paraId="147A55BF" w14:textId="77777777" w:rsidR="000911D7" w:rsidRPr="000911D7" w:rsidRDefault="000911D7" w:rsidP="000911D7">
      <w:pPr>
        <w:autoSpaceDE w:val="0"/>
        <w:autoSpaceDN w:val="0"/>
        <w:adjustRightInd w:val="0"/>
        <w:spacing w:before="280"/>
        <w:ind w:firstLine="709"/>
        <w:contextualSpacing/>
        <w:jc w:val="both"/>
        <w:rPr>
          <w:color w:val="000000"/>
          <w:sz w:val="28"/>
          <w:szCs w:val="28"/>
        </w:rPr>
      </w:pPr>
      <w:proofErr w:type="spellStart"/>
      <w:r w:rsidRPr="000911D7">
        <w:rPr>
          <w:color w:val="000000"/>
          <w:sz w:val="28"/>
          <w:szCs w:val="28"/>
        </w:rPr>
        <w:lastRenderedPageBreak/>
        <w:t>УЕ</w:t>
      </w:r>
      <w:r w:rsidRPr="000911D7">
        <w:rPr>
          <w:color w:val="000000"/>
          <w:sz w:val="28"/>
          <w:szCs w:val="28"/>
          <w:vertAlign w:val="subscript"/>
        </w:rPr>
        <w:t>i</w:t>
      </w:r>
      <w:proofErr w:type="spellEnd"/>
      <w:r w:rsidRPr="000911D7">
        <w:rPr>
          <w:color w:val="000000"/>
          <w:sz w:val="28"/>
          <w:szCs w:val="28"/>
        </w:rPr>
        <w:t>, УЕ</w:t>
      </w:r>
      <w:r w:rsidRPr="000911D7">
        <w:rPr>
          <w:color w:val="000000"/>
          <w:sz w:val="28"/>
          <w:szCs w:val="28"/>
          <w:vertAlign w:val="subscript"/>
        </w:rPr>
        <w:t>i-1</w:t>
      </w:r>
      <w:r w:rsidRPr="000911D7">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50" w:history="1">
        <w:r w:rsidRPr="000911D7">
          <w:rPr>
            <w:color w:val="000000"/>
            <w:sz w:val="28"/>
            <w:szCs w:val="28"/>
          </w:rPr>
          <w:t>приложением 2</w:t>
        </w:r>
      </w:hyperlink>
      <w:r w:rsidRPr="000911D7">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34384147" w14:textId="77777777" w:rsidR="000911D7" w:rsidRPr="000911D7" w:rsidRDefault="000911D7" w:rsidP="000911D7">
      <w:pPr>
        <w:autoSpaceDE w:val="0"/>
        <w:autoSpaceDN w:val="0"/>
        <w:adjustRightInd w:val="0"/>
        <w:spacing w:before="280"/>
        <w:ind w:firstLine="709"/>
        <w:contextualSpacing/>
        <w:jc w:val="both"/>
        <w:rPr>
          <w:color w:val="000000"/>
          <w:sz w:val="28"/>
          <w:szCs w:val="28"/>
        </w:rPr>
      </w:pPr>
      <w:proofErr w:type="spellStart"/>
      <w:r w:rsidRPr="000911D7">
        <w:rPr>
          <w:color w:val="000000"/>
          <w:sz w:val="28"/>
          <w:szCs w:val="28"/>
        </w:rPr>
        <w:t>р</w:t>
      </w:r>
      <w:r w:rsidRPr="000911D7">
        <w:rPr>
          <w:color w:val="000000"/>
          <w:sz w:val="28"/>
          <w:szCs w:val="28"/>
          <w:vertAlign w:val="subscript"/>
        </w:rPr>
        <w:t>i</w:t>
      </w:r>
      <w:proofErr w:type="spellEnd"/>
      <w:r w:rsidRPr="000911D7">
        <w:rPr>
          <w:color w:val="000000"/>
          <w:sz w:val="28"/>
          <w:szCs w:val="28"/>
        </w:rPr>
        <w:t>, р</w:t>
      </w:r>
      <w:r w:rsidRPr="000911D7">
        <w:rPr>
          <w:color w:val="000000"/>
          <w:sz w:val="28"/>
          <w:szCs w:val="28"/>
          <w:vertAlign w:val="subscript"/>
        </w:rPr>
        <w:t>i-1</w:t>
      </w:r>
      <w:r w:rsidRPr="000911D7">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6D2CFFCE" w14:textId="77777777" w:rsidR="000911D7" w:rsidRPr="000911D7" w:rsidRDefault="000911D7" w:rsidP="000911D7">
      <w:pPr>
        <w:ind w:firstLine="709"/>
        <w:jc w:val="both"/>
        <w:rPr>
          <w:snapToGrid w:val="0"/>
          <w:sz w:val="28"/>
          <w:szCs w:val="28"/>
        </w:rPr>
      </w:pPr>
      <w:r w:rsidRPr="000911D7">
        <w:rPr>
          <w:sz w:val="28"/>
          <w:szCs w:val="28"/>
        </w:rPr>
        <w:t>Установленная тепловая мощность источника тепловой энергии и количество условных единиц ООО «</w:t>
      </w:r>
      <w:proofErr w:type="spellStart"/>
      <w:r w:rsidRPr="000911D7">
        <w:rPr>
          <w:sz w:val="28"/>
          <w:szCs w:val="28"/>
        </w:rPr>
        <w:t>Теплоресурс</w:t>
      </w:r>
      <w:proofErr w:type="spellEnd"/>
      <w:r w:rsidRPr="000911D7">
        <w:rPr>
          <w:sz w:val="28"/>
          <w:szCs w:val="28"/>
        </w:rPr>
        <w:t>» в 2024 году не меняется, соответственно, индекс изменения количества активов (ИКА) равен нулю.</w:t>
      </w:r>
    </w:p>
    <w:p w14:paraId="725E78D2" w14:textId="77777777" w:rsidR="000911D7" w:rsidRPr="000911D7" w:rsidRDefault="000911D7" w:rsidP="000911D7">
      <w:pPr>
        <w:ind w:firstLine="709"/>
        <w:jc w:val="both"/>
        <w:rPr>
          <w:snapToGrid w:val="0"/>
          <w:sz w:val="28"/>
          <w:szCs w:val="28"/>
        </w:rPr>
      </w:pPr>
      <w:r w:rsidRPr="000911D7">
        <w:rPr>
          <w:snapToGrid w:val="0"/>
          <w:sz w:val="28"/>
          <w:szCs w:val="28"/>
        </w:rPr>
        <w:t>Для составления данного отчёта эксперты руководствовались Прогнозом Минэкономразвития РФ, опубликованным на сайте 22.09.2023, в соответствии с которым, ИПЦ на 2024 год составит 107,2 %.</w:t>
      </w:r>
    </w:p>
    <w:p w14:paraId="2D4DFB37" w14:textId="77777777" w:rsidR="000911D7" w:rsidRPr="000911D7" w:rsidRDefault="000911D7" w:rsidP="000911D7">
      <w:pPr>
        <w:ind w:firstLine="709"/>
        <w:jc w:val="both"/>
        <w:rPr>
          <w:snapToGrid w:val="0"/>
          <w:sz w:val="20"/>
          <w:szCs w:val="20"/>
        </w:rPr>
      </w:pPr>
    </w:p>
    <w:p w14:paraId="23AB2840" w14:textId="77777777" w:rsidR="000911D7" w:rsidRPr="000911D7" w:rsidRDefault="000911D7" w:rsidP="000911D7">
      <w:pPr>
        <w:ind w:left="-142"/>
        <w:jc w:val="center"/>
        <w:rPr>
          <w:sz w:val="26"/>
          <w:szCs w:val="26"/>
        </w:rPr>
      </w:pPr>
      <w:r w:rsidRPr="000911D7">
        <w:rPr>
          <w:noProof/>
          <w:position w:val="-12"/>
          <w:sz w:val="26"/>
          <w:szCs w:val="26"/>
        </w:rPr>
        <w:drawing>
          <wp:inline distT="0" distB="0" distL="0" distR="0" wp14:anchorId="76BD26BD" wp14:editId="51840B82">
            <wp:extent cx="48577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0911D7">
        <w:rPr>
          <w:position w:val="-12"/>
          <w:sz w:val="26"/>
          <w:szCs w:val="26"/>
        </w:rPr>
        <w:t xml:space="preserve"> </w:t>
      </w:r>
      <w:r w:rsidRPr="000911D7">
        <w:rPr>
          <w:sz w:val="26"/>
          <w:szCs w:val="26"/>
        </w:rPr>
        <w:t xml:space="preserve">= </w:t>
      </w:r>
      <w:r w:rsidRPr="000911D7">
        <w:rPr>
          <w:sz w:val="28"/>
          <w:szCs w:val="28"/>
        </w:rPr>
        <w:t>0,00 тыс. руб. × (1-1/100) × (1+0,06) × (1+0,75×0) = 0,00</w:t>
      </w:r>
      <w:r w:rsidRPr="000911D7">
        <w:rPr>
          <w:sz w:val="26"/>
          <w:szCs w:val="26"/>
        </w:rPr>
        <w:t xml:space="preserve"> </w:t>
      </w:r>
      <w:r w:rsidRPr="000911D7">
        <w:rPr>
          <w:sz w:val="28"/>
          <w:szCs w:val="28"/>
        </w:rPr>
        <w:t>тыс. руб.</w:t>
      </w:r>
    </w:p>
    <w:p w14:paraId="7833ECB9" w14:textId="77777777" w:rsidR="000911D7" w:rsidRPr="000911D7" w:rsidRDefault="000911D7" w:rsidP="000911D7">
      <w:pPr>
        <w:ind w:firstLine="709"/>
        <w:jc w:val="both"/>
        <w:rPr>
          <w:sz w:val="20"/>
          <w:szCs w:val="20"/>
        </w:rPr>
      </w:pPr>
    </w:p>
    <w:p w14:paraId="7B0D6E5D" w14:textId="77777777" w:rsidR="000911D7" w:rsidRPr="000911D7" w:rsidRDefault="000911D7" w:rsidP="000911D7">
      <w:pPr>
        <w:ind w:firstLine="709"/>
        <w:jc w:val="both"/>
        <w:rPr>
          <w:sz w:val="28"/>
          <w:szCs w:val="28"/>
        </w:rPr>
      </w:pPr>
      <w:r w:rsidRPr="000911D7">
        <w:rPr>
          <w:sz w:val="28"/>
          <w:szCs w:val="28"/>
        </w:rPr>
        <w:t>Таким образом, рост уровня операционных расходов ООО «</w:t>
      </w:r>
      <w:proofErr w:type="spellStart"/>
      <w:r w:rsidRPr="000911D7">
        <w:rPr>
          <w:sz w:val="28"/>
          <w:szCs w:val="28"/>
        </w:rPr>
        <w:t>Теплоресурс</w:t>
      </w:r>
      <w:proofErr w:type="spellEnd"/>
      <w:r w:rsidRPr="000911D7">
        <w:rPr>
          <w:sz w:val="28"/>
          <w:szCs w:val="28"/>
        </w:rPr>
        <w:t>» на 2023 год составил 106,128 %.</w:t>
      </w:r>
    </w:p>
    <w:p w14:paraId="4D4FDB0C" w14:textId="77777777" w:rsidR="000911D7" w:rsidRPr="000911D7" w:rsidRDefault="000911D7" w:rsidP="000911D7">
      <w:pPr>
        <w:ind w:firstLine="709"/>
        <w:jc w:val="both"/>
        <w:rPr>
          <w:sz w:val="28"/>
          <w:szCs w:val="28"/>
        </w:rPr>
      </w:pPr>
      <w:r w:rsidRPr="000911D7">
        <w:rPr>
          <w:sz w:val="28"/>
          <w:szCs w:val="28"/>
        </w:rPr>
        <w:t>Расчёт корректировки операционных расходов представлен в таблице 12.</w:t>
      </w:r>
    </w:p>
    <w:p w14:paraId="0B933F8B" w14:textId="77777777" w:rsidR="000911D7" w:rsidRPr="000911D7" w:rsidRDefault="000911D7" w:rsidP="000911D7">
      <w:pPr>
        <w:ind w:firstLine="709"/>
        <w:jc w:val="both"/>
        <w:rPr>
          <w:sz w:val="28"/>
          <w:szCs w:val="28"/>
        </w:rPr>
      </w:pPr>
    </w:p>
    <w:p w14:paraId="2AF9655B" w14:textId="77777777" w:rsidR="000911D7" w:rsidRPr="000911D7" w:rsidRDefault="000911D7" w:rsidP="000911D7">
      <w:pPr>
        <w:ind w:firstLine="709"/>
        <w:jc w:val="right"/>
        <w:rPr>
          <w:sz w:val="28"/>
          <w:szCs w:val="28"/>
        </w:rPr>
      </w:pPr>
      <w:bookmarkStart w:id="109" w:name="_Toc91666986"/>
      <w:r w:rsidRPr="000911D7">
        <w:rPr>
          <w:sz w:val="28"/>
          <w:szCs w:val="28"/>
        </w:rPr>
        <w:t>Таблица 1</w:t>
      </w:r>
      <w:bookmarkEnd w:id="109"/>
      <w:r w:rsidRPr="000911D7">
        <w:rPr>
          <w:sz w:val="28"/>
          <w:szCs w:val="28"/>
        </w:rPr>
        <w:t>2</w:t>
      </w:r>
    </w:p>
    <w:p w14:paraId="3CB20DD4" w14:textId="77777777" w:rsidR="000911D7" w:rsidRPr="000911D7" w:rsidRDefault="000911D7" w:rsidP="000911D7">
      <w:pPr>
        <w:ind w:firstLine="709"/>
        <w:jc w:val="center"/>
        <w:rPr>
          <w:b/>
          <w:sz w:val="28"/>
          <w:szCs w:val="28"/>
        </w:rPr>
      </w:pPr>
      <w:bookmarkStart w:id="110" w:name="_Toc91666987"/>
      <w:r w:rsidRPr="000911D7">
        <w:rPr>
          <w:b/>
          <w:sz w:val="28"/>
          <w:szCs w:val="28"/>
        </w:rPr>
        <w:t>Расчёт операционных (подконтрольных) расходов на 2024 год</w:t>
      </w:r>
      <w:bookmarkEnd w:id="110"/>
    </w:p>
    <w:p w14:paraId="15C95995" w14:textId="77777777" w:rsidR="000911D7" w:rsidRPr="000911D7" w:rsidRDefault="000911D7" w:rsidP="000911D7">
      <w:pPr>
        <w:spacing w:after="120"/>
        <w:jc w:val="center"/>
        <w:rPr>
          <w:snapToGrid w:val="0"/>
          <w:sz w:val="28"/>
        </w:rPr>
      </w:pPr>
      <w:r w:rsidRPr="000911D7">
        <w:rPr>
          <w:snapToGrid w:val="0"/>
          <w:sz w:val="28"/>
        </w:rPr>
        <w:t>(приложение 5.2 к Методическим указаниям)</w:t>
      </w:r>
    </w:p>
    <w:tbl>
      <w:tblPr>
        <w:tblW w:w="0" w:type="auto"/>
        <w:tblInd w:w="113" w:type="dxa"/>
        <w:tblLayout w:type="fixed"/>
        <w:tblLook w:val="04A0" w:firstRow="1" w:lastRow="0" w:firstColumn="1" w:lastColumn="0" w:noHBand="0" w:noVBand="1"/>
      </w:tblPr>
      <w:tblGrid>
        <w:gridCol w:w="463"/>
        <w:gridCol w:w="4948"/>
        <w:gridCol w:w="1417"/>
        <w:gridCol w:w="1418"/>
        <w:gridCol w:w="1269"/>
      </w:tblGrid>
      <w:tr w:rsidR="000911D7" w:rsidRPr="000911D7" w14:paraId="3851219A" w14:textId="77777777" w:rsidTr="00153617">
        <w:trPr>
          <w:trHeight w:val="595"/>
          <w:tblHeader/>
        </w:trPr>
        <w:tc>
          <w:tcPr>
            <w:tcW w:w="4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7E5B41" w14:textId="77777777" w:rsidR="000911D7" w:rsidRPr="000911D7" w:rsidRDefault="000911D7" w:rsidP="000911D7">
            <w:pPr>
              <w:jc w:val="center"/>
              <w:rPr>
                <w:sz w:val="22"/>
                <w:szCs w:val="22"/>
              </w:rPr>
            </w:pPr>
            <w:r w:rsidRPr="000911D7">
              <w:rPr>
                <w:sz w:val="22"/>
                <w:szCs w:val="22"/>
              </w:rPr>
              <w:t>№</w:t>
            </w:r>
            <w:r w:rsidRPr="000911D7">
              <w:rPr>
                <w:sz w:val="22"/>
                <w:szCs w:val="22"/>
              </w:rPr>
              <w:br/>
              <w:t>п. п.</w:t>
            </w:r>
          </w:p>
        </w:tc>
        <w:tc>
          <w:tcPr>
            <w:tcW w:w="49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7FBA4F" w14:textId="77777777" w:rsidR="000911D7" w:rsidRPr="000911D7" w:rsidRDefault="000911D7" w:rsidP="000911D7">
            <w:pPr>
              <w:jc w:val="center"/>
              <w:rPr>
                <w:sz w:val="22"/>
                <w:szCs w:val="22"/>
              </w:rPr>
            </w:pPr>
            <w:r w:rsidRPr="000911D7">
              <w:rPr>
                <w:sz w:val="22"/>
                <w:szCs w:val="22"/>
              </w:rPr>
              <w:t>Показатели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B3F8B" w14:textId="77777777" w:rsidR="000911D7" w:rsidRPr="000911D7" w:rsidRDefault="000911D7" w:rsidP="000911D7">
            <w:pPr>
              <w:ind w:left="-81"/>
              <w:jc w:val="center"/>
              <w:rPr>
                <w:sz w:val="22"/>
                <w:szCs w:val="22"/>
              </w:rPr>
            </w:pPr>
            <w:r w:rsidRPr="000911D7">
              <w:rPr>
                <w:sz w:val="22"/>
                <w:szCs w:val="22"/>
              </w:rPr>
              <w:t>Единица измерения</w:t>
            </w:r>
          </w:p>
        </w:tc>
        <w:tc>
          <w:tcPr>
            <w:tcW w:w="2687" w:type="dxa"/>
            <w:gridSpan w:val="2"/>
            <w:tcBorders>
              <w:top w:val="single" w:sz="4" w:space="0" w:color="auto"/>
              <w:left w:val="single" w:sz="4" w:space="0" w:color="auto"/>
              <w:bottom w:val="single" w:sz="4" w:space="0" w:color="auto"/>
              <w:right w:val="single" w:sz="4" w:space="0" w:color="auto"/>
            </w:tcBorders>
          </w:tcPr>
          <w:p w14:paraId="75617EFA" w14:textId="77777777" w:rsidR="000911D7" w:rsidRPr="000911D7" w:rsidRDefault="000911D7" w:rsidP="000911D7">
            <w:pPr>
              <w:jc w:val="center"/>
              <w:rPr>
                <w:sz w:val="22"/>
                <w:szCs w:val="22"/>
              </w:rPr>
            </w:pPr>
            <w:r w:rsidRPr="000911D7">
              <w:rPr>
                <w:sz w:val="22"/>
                <w:szCs w:val="22"/>
              </w:rPr>
              <w:t>Долгосрочный период регулирования</w:t>
            </w:r>
          </w:p>
        </w:tc>
      </w:tr>
      <w:tr w:rsidR="000911D7" w:rsidRPr="000911D7" w14:paraId="2E1A8F33" w14:textId="77777777" w:rsidTr="00153617">
        <w:trPr>
          <w:trHeight w:val="595"/>
          <w:tblHeader/>
        </w:trPr>
        <w:tc>
          <w:tcPr>
            <w:tcW w:w="463" w:type="dxa"/>
            <w:vMerge/>
            <w:tcBorders>
              <w:top w:val="single" w:sz="4" w:space="0" w:color="auto"/>
              <w:left w:val="single" w:sz="4" w:space="0" w:color="auto"/>
              <w:bottom w:val="single" w:sz="4" w:space="0" w:color="000000"/>
              <w:right w:val="single" w:sz="4" w:space="0" w:color="auto"/>
            </w:tcBorders>
            <w:vAlign w:val="center"/>
            <w:hideMark/>
          </w:tcPr>
          <w:p w14:paraId="1B82D043" w14:textId="77777777" w:rsidR="000911D7" w:rsidRPr="000911D7" w:rsidRDefault="000911D7" w:rsidP="000911D7">
            <w:pPr>
              <w:rPr>
                <w:sz w:val="22"/>
                <w:szCs w:val="22"/>
              </w:rPr>
            </w:pPr>
          </w:p>
        </w:tc>
        <w:tc>
          <w:tcPr>
            <w:tcW w:w="4948" w:type="dxa"/>
            <w:vMerge/>
            <w:tcBorders>
              <w:top w:val="single" w:sz="4" w:space="0" w:color="auto"/>
              <w:left w:val="single" w:sz="4" w:space="0" w:color="auto"/>
              <w:bottom w:val="single" w:sz="4" w:space="0" w:color="auto"/>
              <w:right w:val="single" w:sz="4" w:space="0" w:color="auto"/>
            </w:tcBorders>
            <w:vAlign w:val="center"/>
            <w:hideMark/>
          </w:tcPr>
          <w:p w14:paraId="047C607A" w14:textId="77777777" w:rsidR="000911D7" w:rsidRPr="000911D7" w:rsidRDefault="000911D7" w:rsidP="000911D7">
            <w:pP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28DDC66" w14:textId="77777777" w:rsidR="000911D7" w:rsidRPr="000911D7" w:rsidRDefault="000911D7" w:rsidP="000911D7">
            <w:pPr>
              <w:jc w:val="center"/>
              <w:rPr>
                <w:sz w:val="22"/>
                <w:szCs w:val="22"/>
              </w:rPr>
            </w:pPr>
          </w:p>
          <w:p w14:paraId="074CF1C0" w14:textId="77777777" w:rsidR="000911D7" w:rsidRPr="000911D7" w:rsidRDefault="000911D7" w:rsidP="000911D7">
            <w:pPr>
              <w:jc w:val="center"/>
              <w:rPr>
                <w:sz w:val="22"/>
                <w:szCs w:val="22"/>
              </w:rPr>
            </w:pPr>
            <w:r w:rsidRPr="000911D7">
              <w:rPr>
                <w:sz w:val="22"/>
                <w:szCs w:val="22"/>
              </w:rPr>
              <w:t xml:space="preserve">год </w:t>
            </w:r>
          </w:p>
        </w:tc>
        <w:tc>
          <w:tcPr>
            <w:tcW w:w="1418" w:type="dxa"/>
            <w:tcBorders>
              <w:top w:val="single" w:sz="4" w:space="0" w:color="auto"/>
              <w:left w:val="single" w:sz="4" w:space="0" w:color="auto"/>
              <w:bottom w:val="single" w:sz="4" w:space="0" w:color="auto"/>
              <w:right w:val="single" w:sz="4" w:space="0" w:color="auto"/>
            </w:tcBorders>
            <w:vAlign w:val="center"/>
          </w:tcPr>
          <w:p w14:paraId="2DE30B2C" w14:textId="77777777" w:rsidR="000911D7" w:rsidRPr="000911D7" w:rsidRDefault="000911D7" w:rsidP="000911D7">
            <w:pPr>
              <w:jc w:val="center"/>
              <w:rPr>
                <w:sz w:val="22"/>
                <w:szCs w:val="22"/>
              </w:rPr>
            </w:pPr>
            <w:r w:rsidRPr="000911D7">
              <w:rPr>
                <w:sz w:val="22"/>
                <w:szCs w:val="22"/>
              </w:rPr>
              <w:t>2023</w:t>
            </w:r>
          </w:p>
        </w:tc>
        <w:tc>
          <w:tcPr>
            <w:tcW w:w="1269" w:type="dxa"/>
            <w:tcBorders>
              <w:top w:val="single" w:sz="4" w:space="0" w:color="auto"/>
              <w:left w:val="single" w:sz="4" w:space="0" w:color="auto"/>
              <w:bottom w:val="single" w:sz="4" w:space="0" w:color="auto"/>
              <w:right w:val="single" w:sz="4" w:space="0" w:color="auto"/>
            </w:tcBorders>
            <w:vAlign w:val="center"/>
          </w:tcPr>
          <w:p w14:paraId="7A306834" w14:textId="77777777" w:rsidR="000911D7" w:rsidRPr="000911D7" w:rsidRDefault="000911D7" w:rsidP="000911D7">
            <w:pPr>
              <w:jc w:val="center"/>
              <w:rPr>
                <w:sz w:val="22"/>
                <w:szCs w:val="22"/>
              </w:rPr>
            </w:pPr>
            <w:r w:rsidRPr="000911D7">
              <w:rPr>
                <w:sz w:val="22"/>
                <w:szCs w:val="22"/>
              </w:rPr>
              <w:t>2024</w:t>
            </w:r>
          </w:p>
        </w:tc>
      </w:tr>
      <w:tr w:rsidR="000911D7" w:rsidRPr="000911D7" w14:paraId="05DC8A5C" w14:textId="77777777" w:rsidTr="00153617">
        <w:trPr>
          <w:trHeight w:val="297"/>
          <w:tblHeader/>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45831" w14:textId="77777777" w:rsidR="000911D7" w:rsidRPr="000911D7" w:rsidRDefault="000911D7" w:rsidP="000911D7">
            <w:pPr>
              <w:jc w:val="center"/>
              <w:rPr>
                <w:sz w:val="22"/>
                <w:szCs w:val="22"/>
              </w:rPr>
            </w:pPr>
            <w:r w:rsidRPr="000911D7">
              <w:rPr>
                <w:sz w:val="22"/>
                <w:szCs w:val="22"/>
              </w:rPr>
              <w:t>1</w:t>
            </w:r>
          </w:p>
        </w:tc>
        <w:tc>
          <w:tcPr>
            <w:tcW w:w="4948" w:type="dxa"/>
            <w:tcBorders>
              <w:top w:val="single" w:sz="4" w:space="0" w:color="auto"/>
              <w:left w:val="nil"/>
              <w:bottom w:val="single" w:sz="4" w:space="0" w:color="auto"/>
              <w:right w:val="single" w:sz="4" w:space="0" w:color="auto"/>
            </w:tcBorders>
            <w:shd w:val="clear" w:color="auto" w:fill="auto"/>
            <w:noWrap/>
            <w:vAlign w:val="center"/>
            <w:hideMark/>
          </w:tcPr>
          <w:p w14:paraId="77E82045" w14:textId="77777777" w:rsidR="000911D7" w:rsidRPr="000911D7" w:rsidRDefault="000911D7" w:rsidP="000911D7">
            <w:pPr>
              <w:jc w:val="center"/>
              <w:rPr>
                <w:sz w:val="22"/>
                <w:szCs w:val="22"/>
              </w:rPr>
            </w:pPr>
            <w:r w:rsidRPr="000911D7">
              <w:rPr>
                <w:sz w:val="22"/>
                <w:szCs w:val="22"/>
              </w:rPr>
              <w:t>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AFA6B" w14:textId="77777777" w:rsidR="000911D7" w:rsidRPr="000911D7" w:rsidRDefault="000911D7" w:rsidP="000911D7">
            <w:pPr>
              <w:jc w:val="center"/>
              <w:rPr>
                <w:sz w:val="22"/>
                <w:szCs w:val="22"/>
              </w:rPr>
            </w:pPr>
            <w:r w:rsidRPr="000911D7">
              <w:rPr>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4ED59E62" w14:textId="77777777" w:rsidR="000911D7" w:rsidRPr="000911D7" w:rsidRDefault="000911D7" w:rsidP="000911D7">
            <w:pPr>
              <w:jc w:val="center"/>
              <w:rPr>
                <w:sz w:val="22"/>
                <w:szCs w:val="22"/>
              </w:rPr>
            </w:pPr>
            <w:r w:rsidRPr="000911D7">
              <w:rPr>
                <w:sz w:val="22"/>
                <w:szCs w:val="22"/>
              </w:rPr>
              <w:t>4</w:t>
            </w:r>
          </w:p>
        </w:tc>
        <w:tc>
          <w:tcPr>
            <w:tcW w:w="1269" w:type="dxa"/>
            <w:tcBorders>
              <w:top w:val="single" w:sz="4" w:space="0" w:color="auto"/>
              <w:left w:val="single" w:sz="4" w:space="0" w:color="auto"/>
              <w:bottom w:val="single" w:sz="4" w:space="0" w:color="auto"/>
              <w:right w:val="single" w:sz="4" w:space="0" w:color="auto"/>
            </w:tcBorders>
            <w:vAlign w:val="center"/>
          </w:tcPr>
          <w:p w14:paraId="7429E253" w14:textId="77777777" w:rsidR="000911D7" w:rsidRPr="000911D7" w:rsidRDefault="000911D7" w:rsidP="000911D7">
            <w:pPr>
              <w:jc w:val="center"/>
              <w:rPr>
                <w:sz w:val="22"/>
                <w:szCs w:val="22"/>
              </w:rPr>
            </w:pPr>
            <w:r w:rsidRPr="000911D7">
              <w:rPr>
                <w:sz w:val="22"/>
                <w:szCs w:val="22"/>
              </w:rPr>
              <w:t>5</w:t>
            </w:r>
          </w:p>
        </w:tc>
      </w:tr>
      <w:tr w:rsidR="000911D7" w:rsidRPr="000911D7" w14:paraId="091CDE8C" w14:textId="77777777" w:rsidTr="00153617">
        <w:trPr>
          <w:trHeight w:val="515"/>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496CD" w14:textId="77777777" w:rsidR="000911D7" w:rsidRPr="000911D7" w:rsidRDefault="000911D7" w:rsidP="000911D7">
            <w:pPr>
              <w:jc w:val="center"/>
              <w:rPr>
                <w:sz w:val="22"/>
                <w:szCs w:val="22"/>
              </w:rPr>
            </w:pPr>
            <w:r w:rsidRPr="000911D7">
              <w:rPr>
                <w:sz w:val="22"/>
                <w:szCs w:val="22"/>
              </w:rPr>
              <w:t>1</w:t>
            </w:r>
          </w:p>
        </w:tc>
        <w:tc>
          <w:tcPr>
            <w:tcW w:w="4948" w:type="dxa"/>
            <w:tcBorders>
              <w:top w:val="single" w:sz="4" w:space="0" w:color="auto"/>
              <w:left w:val="nil"/>
              <w:bottom w:val="single" w:sz="4" w:space="0" w:color="auto"/>
              <w:right w:val="single" w:sz="4" w:space="0" w:color="auto"/>
            </w:tcBorders>
            <w:shd w:val="clear" w:color="auto" w:fill="auto"/>
            <w:noWrap/>
            <w:vAlign w:val="center"/>
            <w:hideMark/>
          </w:tcPr>
          <w:p w14:paraId="430A3D32" w14:textId="77777777" w:rsidR="000911D7" w:rsidRPr="000911D7" w:rsidRDefault="000911D7" w:rsidP="000911D7">
            <w:pPr>
              <w:rPr>
                <w:sz w:val="22"/>
                <w:szCs w:val="22"/>
              </w:rPr>
            </w:pPr>
            <w:r w:rsidRPr="000911D7">
              <w:rPr>
                <w:sz w:val="22"/>
                <w:szCs w:val="22"/>
              </w:rPr>
              <w:t> Индекс потребительских цен на расчетный период регулирования (ИПЦ)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A716A" w14:textId="77777777" w:rsidR="000911D7" w:rsidRPr="000911D7" w:rsidRDefault="000911D7" w:rsidP="000911D7">
            <w:pPr>
              <w:jc w:val="center"/>
              <w:rPr>
                <w:sz w:val="22"/>
                <w:szCs w:val="22"/>
              </w:rPr>
            </w:pPr>
          </w:p>
          <w:p w14:paraId="293DEFF0" w14:textId="77777777" w:rsidR="000911D7" w:rsidRPr="000911D7" w:rsidRDefault="000911D7" w:rsidP="000911D7">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82A8A8D" w14:textId="77777777" w:rsidR="000911D7" w:rsidRPr="000911D7" w:rsidRDefault="000911D7" w:rsidP="000911D7">
            <w:pPr>
              <w:jc w:val="center"/>
              <w:rPr>
                <w:rFonts w:eastAsia="Calibri"/>
                <w:sz w:val="22"/>
                <w:szCs w:val="22"/>
                <w:lang w:eastAsia="en-US"/>
              </w:rPr>
            </w:pPr>
          </w:p>
        </w:tc>
        <w:tc>
          <w:tcPr>
            <w:tcW w:w="1269" w:type="dxa"/>
            <w:tcBorders>
              <w:top w:val="single" w:sz="4" w:space="0" w:color="auto"/>
              <w:left w:val="single" w:sz="4" w:space="0" w:color="auto"/>
              <w:bottom w:val="single" w:sz="4" w:space="0" w:color="auto"/>
              <w:right w:val="single" w:sz="4" w:space="0" w:color="auto"/>
            </w:tcBorders>
            <w:vAlign w:val="center"/>
          </w:tcPr>
          <w:p w14:paraId="23121E30" w14:textId="77777777" w:rsidR="000911D7" w:rsidRPr="000911D7" w:rsidRDefault="000911D7" w:rsidP="000911D7">
            <w:pPr>
              <w:jc w:val="center"/>
              <w:rPr>
                <w:snapToGrid w:val="0"/>
                <w:sz w:val="22"/>
                <w:szCs w:val="22"/>
              </w:rPr>
            </w:pPr>
            <w:r w:rsidRPr="000911D7">
              <w:rPr>
                <w:rFonts w:eastAsia="Calibri"/>
                <w:sz w:val="22"/>
                <w:szCs w:val="22"/>
                <w:lang w:eastAsia="en-US"/>
              </w:rPr>
              <w:t>107,2</w:t>
            </w:r>
          </w:p>
        </w:tc>
      </w:tr>
      <w:tr w:rsidR="000911D7" w:rsidRPr="000911D7" w14:paraId="4F4FA190" w14:textId="77777777" w:rsidTr="00153617">
        <w:trPr>
          <w:trHeight w:val="595"/>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262CC" w14:textId="77777777" w:rsidR="000911D7" w:rsidRPr="000911D7" w:rsidRDefault="000911D7" w:rsidP="000911D7">
            <w:pPr>
              <w:jc w:val="center"/>
              <w:rPr>
                <w:sz w:val="22"/>
                <w:szCs w:val="22"/>
              </w:rPr>
            </w:pPr>
            <w:r w:rsidRPr="000911D7">
              <w:rPr>
                <w:sz w:val="22"/>
                <w:szCs w:val="22"/>
              </w:rPr>
              <w:t>2</w:t>
            </w:r>
          </w:p>
        </w:tc>
        <w:tc>
          <w:tcPr>
            <w:tcW w:w="4948" w:type="dxa"/>
            <w:tcBorders>
              <w:top w:val="single" w:sz="4" w:space="0" w:color="auto"/>
              <w:left w:val="nil"/>
              <w:bottom w:val="single" w:sz="4" w:space="0" w:color="auto"/>
              <w:right w:val="single" w:sz="4" w:space="0" w:color="auto"/>
            </w:tcBorders>
            <w:shd w:val="clear" w:color="auto" w:fill="auto"/>
            <w:noWrap/>
            <w:vAlign w:val="center"/>
            <w:hideMark/>
          </w:tcPr>
          <w:p w14:paraId="11E4FFF5" w14:textId="77777777" w:rsidR="000911D7" w:rsidRPr="000911D7" w:rsidRDefault="000911D7" w:rsidP="000911D7">
            <w:pPr>
              <w:rPr>
                <w:sz w:val="22"/>
                <w:szCs w:val="22"/>
              </w:rPr>
            </w:pPr>
            <w:r w:rsidRPr="000911D7">
              <w:rPr>
                <w:sz w:val="22"/>
                <w:szCs w:val="22"/>
              </w:rPr>
              <w:t> Индекс эффективности операционных расходов (ИР)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C174C" w14:textId="77777777" w:rsidR="000911D7" w:rsidRPr="000911D7" w:rsidRDefault="000911D7" w:rsidP="000911D7">
            <w:pPr>
              <w:jc w:val="center"/>
              <w:rPr>
                <w:sz w:val="22"/>
                <w:szCs w:val="22"/>
              </w:rPr>
            </w:pPr>
            <w:r w:rsidRPr="000911D7">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14:paraId="3156886A" w14:textId="77777777" w:rsidR="000911D7" w:rsidRPr="000911D7" w:rsidRDefault="000911D7" w:rsidP="000911D7">
            <w:pPr>
              <w:jc w:val="center"/>
              <w:rPr>
                <w:rFonts w:eastAsia="Calibri"/>
                <w:sz w:val="22"/>
                <w:szCs w:val="22"/>
                <w:lang w:eastAsia="en-US"/>
              </w:rPr>
            </w:pPr>
            <w:r w:rsidRPr="000911D7">
              <w:rPr>
                <w:rFonts w:eastAsia="Calibri"/>
                <w:sz w:val="22"/>
                <w:szCs w:val="22"/>
                <w:lang w:eastAsia="en-US"/>
              </w:rPr>
              <w:t>1,00</w:t>
            </w:r>
          </w:p>
        </w:tc>
        <w:tc>
          <w:tcPr>
            <w:tcW w:w="1269" w:type="dxa"/>
            <w:tcBorders>
              <w:top w:val="single" w:sz="4" w:space="0" w:color="auto"/>
              <w:left w:val="single" w:sz="4" w:space="0" w:color="auto"/>
              <w:bottom w:val="single" w:sz="4" w:space="0" w:color="auto"/>
              <w:right w:val="single" w:sz="4" w:space="0" w:color="auto"/>
            </w:tcBorders>
            <w:vAlign w:val="center"/>
          </w:tcPr>
          <w:p w14:paraId="5FBC2120" w14:textId="77777777" w:rsidR="000911D7" w:rsidRPr="000911D7" w:rsidRDefault="000911D7" w:rsidP="000911D7">
            <w:pPr>
              <w:jc w:val="center"/>
              <w:rPr>
                <w:snapToGrid w:val="0"/>
                <w:sz w:val="22"/>
                <w:szCs w:val="22"/>
              </w:rPr>
            </w:pPr>
            <w:r w:rsidRPr="000911D7">
              <w:rPr>
                <w:rFonts w:eastAsia="Calibri"/>
                <w:sz w:val="22"/>
                <w:szCs w:val="22"/>
                <w:lang w:eastAsia="en-US"/>
              </w:rPr>
              <w:t>1,00</w:t>
            </w:r>
          </w:p>
        </w:tc>
      </w:tr>
      <w:tr w:rsidR="000911D7" w:rsidRPr="000911D7" w14:paraId="157773E3" w14:textId="77777777" w:rsidTr="00153617">
        <w:trPr>
          <w:trHeight w:val="595"/>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60274" w14:textId="77777777" w:rsidR="000911D7" w:rsidRPr="000911D7" w:rsidRDefault="000911D7" w:rsidP="000911D7">
            <w:pPr>
              <w:jc w:val="center"/>
              <w:rPr>
                <w:sz w:val="22"/>
                <w:szCs w:val="22"/>
              </w:rPr>
            </w:pPr>
            <w:r w:rsidRPr="000911D7">
              <w:rPr>
                <w:sz w:val="22"/>
                <w:szCs w:val="22"/>
              </w:rPr>
              <w:t>3</w:t>
            </w:r>
          </w:p>
        </w:tc>
        <w:tc>
          <w:tcPr>
            <w:tcW w:w="4948" w:type="dxa"/>
            <w:tcBorders>
              <w:top w:val="single" w:sz="4" w:space="0" w:color="auto"/>
              <w:left w:val="nil"/>
              <w:bottom w:val="single" w:sz="4" w:space="0" w:color="auto"/>
              <w:right w:val="single" w:sz="4" w:space="0" w:color="auto"/>
            </w:tcBorders>
            <w:shd w:val="clear" w:color="auto" w:fill="auto"/>
            <w:noWrap/>
            <w:vAlign w:val="center"/>
            <w:hideMark/>
          </w:tcPr>
          <w:p w14:paraId="44C9009F" w14:textId="77777777" w:rsidR="000911D7" w:rsidRPr="000911D7" w:rsidRDefault="000911D7" w:rsidP="000911D7">
            <w:pPr>
              <w:rPr>
                <w:sz w:val="22"/>
                <w:szCs w:val="22"/>
              </w:rPr>
            </w:pPr>
            <w:r w:rsidRPr="000911D7">
              <w:rPr>
                <w:sz w:val="22"/>
                <w:szCs w:val="22"/>
              </w:rPr>
              <w:t> Индекс изменения количества активов (ИКА)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99D7D" w14:textId="77777777" w:rsidR="000911D7" w:rsidRPr="000911D7" w:rsidRDefault="000911D7" w:rsidP="000911D7">
            <w:pPr>
              <w:jc w:val="center"/>
              <w:rPr>
                <w:sz w:val="22"/>
                <w:szCs w:val="22"/>
              </w:rPr>
            </w:pPr>
            <w:r w:rsidRPr="000911D7">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14:paraId="4D8BBA6C" w14:textId="77777777" w:rsidR="000911D7" w:rsidRPr="000911D7" w:rsidRDefault="000911D7" w:rsidP="000911D7">
            <w:pPr>
              <w:jc w:val="center"/>
              <w:rPr>
                <w:rFonts w:eastAsia="Calibri"/>
                <w:sz w:val="22"/>
                <w:szCs w:val="22"/>
                <w:lang w:eastAsia="en-US"/>
              </w:rPr>
            </w:pPr>
            <w:r w:rsidRPr="000911D7">
              <w:rPr>
                <w:rFonts w:eastAsia="Calibri"/>
                <w:sz w:val="22"/>
                <w:szCs w:val="22"/>
                <w:lang w:eastAsia="en-US"/>
              </w:rPr>
              <w:t>0</w:t>
            </w:r>
          </w:p>
        </w:tc>
        <w:tc>
          <w:tcPr>
            <w:tcW w:w="1269" w:type="dxa"/>
            <w:tcBorders>
              <w:top w:val="single" w:sz="4" w:space="0" w:color="auto"/>
              <w:left w:val="single" w:sz="4" w:space="0" w:color="auto"/>
              <w:bottom w:val="single" w:sz="4" w:space="0" w:color="auto"/>
              <w:right w:val="single" w:sz="4" w:space="0" w:color="auto"/>
            </w:tcBorders>
            <w:vAlign w:val="center"/>
          </w:tcPr>
          <w:p w14:paraId="047B9E60" w14:textId="77777777" w:rsidR="000911D7" w:rsidRPr="000911D7" w:rsidRDefault="000911D7" w:rsidP="000911D7">
            <w:pPr>
              <w:jc w:val="center"/>
              <w:rPr>
                <w:snapToGrid w:val="0"/>
                <w:sz w:val="22"/>
                <w:szCs w:val="22"/>
              </w:rPr>
            </w:pPr>
            <w:r w:rsidRPr="000911D7">
              <w:rPr>
                <w:rFonts w:eastAsia="Calibri"/>
                <w:sz w:val="22"/>
                <w:szCs w:val="22"/>
                <w:lang w:eastAsia="en-US"/>
              </w:rPr>
              <w:t>0</w:t>
            </w:r>
          </w:p>
        </w:tc>
      </w:tr>
      <w:tr w:rsidR="000911D7" w:rsidRPr="000911D7" w14:paraId="58207BA8" w14:textId="77777777" w:rsidTr="00153617">
        <w:trPr>
          <w:trHeight w:val="755"/>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588FC" w14:textId="77777777" w:rsidR="000911D7" w:rsidRPr="000911D7" w:rsidRDefault="000911D7" w:rsidP="000911D7">
            <w:pPr>
              <w:jc w:val="center"/>
              <w:rPr>
                <w:sz w:val="22"/>
                <w:szCs w:val="22"/>
              </w:rPr>
            </w:pPr>
            <w:r w:rsidRPr="000911D7">
              <w:rPr>
                <w:sz w:val="22"/>
                <w:szCs w:val="22"/>
              </w:rPr>
              <w:t>3.1</w:t>
            </w:r>
          </w:p>
        </w:tc>
        <w:tc>
          <w:tcPr>
            <w:tcW w:w="4948" w:type="dxa"/>
            <w:tcBorders>
              <w:top w:val="single" w:sz="4" w:space="0" w:color="auto"/>
              <w:left w:val="nil"/>
              <w:bottom w:val="single" w:sz="4" w:space="0" w:color="auto"/>
              <w:right w:val="single" w:sz="4" w:space="0" w:color="auto"/>
            </w:tcBorders>
            <w:shd w:val="clear" w:color="auto" w:fill="auto"/>
            <w:noWrap/>
            <w:vAlign w:val="center"/>
            <w:hideMark/>
          </w:tcPr>
          <w:p w14:paraId="4384E3E5" w14:textId="77777777" w:rsidR="000911D7" w:rsidRPr="000911D7" w:rsidRDefault="000911D7" w:rsidP="000911D7">
            <w:pPr>
              <w:rPr>
                <w:sz w:val="22"/>
                <w:szCs w:val="22"/>
              </w:rPr>
            </w:pPr>
            <w:r w:rsidRPr="000911D7">
              <w:rPr>
                <w:sz w:val="22"/>
                <w:szCs w:val="22"/>
              </w:rPr>
              <w:t> Количество условных единиц, относящихся к активам, необходимым</w:t>
            </w:r>
            <w:r w:rsidRPr="000911D7">
              <w:rPr>
                <w:sz w:val="22"/>
                <w:szCs w:val="22"/>
              </w:rPr>
              <w:br/>
              <w:t>для осуществления регулируемой деятельности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79272" w14:textId="77777777" w:rsidR="000911D7" w:rsidRPr="000911D7" w:rsidRDefault="000911D7" w:rsidP="000911D7">
            <w:pPr>
              <w:jc w:val="center"/>
              <w:rPr>
                <w:sz w:val="22"/>
                <w:szCs w:val="22"/>
              </w:rPr>
            </w:pPr>
            <w:r w:rsidRPr="000911D7">
              <w:rPr>
                <w:sz w:val="22"/>
                <w:szCs w:val="22"/>
              </w:rPr>
              <w:t>у.е.</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7529F97A" w14:textId="77777777" w:rsidR="000911D7" w:rsidRPr="000911D7" w:rsidRDefault="000911D7" w:rsidP="000911D7">
            <w:pPr>
              <w:jc w:val="center"/>
              <w:rPr>
                <w:rFonts w:eastAsia="Calibri"/>
                <w:sz w:val="22"/>
                <w:szCs w:val="22"/>
                <w:lang w:eastAsia="en-US"/>
              </w:rPr>
            </w:pPr>
          </w:p>
        </w:tc>
        <w:tc>
          <w:tcPr>
            <w:tcW w:w="1269" w:type="dxa"/>
            <w:tcBorders>
              <w:top w:val="single" w:sz="4" w:space="0" w:color="auto"/>
              <w:left w:val="nil"/>
              <w:bottom w:val="single" w:sz="4" w:space="0" w:color="auto"/>
              <w:right w:val="single" w:sz="4" w:space="0" w:color="000000"/>
            </w:tcBorders>
            <w:shd w:val="clear" w:color="auto" w:fill="auto"/>
            <w:vAlign w:val="center"/>
          </w:tcPr>
          <w:p w14:paraId="6654A3E5" w14:textId="77777777" w:rsidR="000911D7" w:rsidRPr="000911D7" w:rsidRDefault="000911D7" w:rsidP="000911D7">
            <w:pPr>
              <w:jc w:val="center"/>
              <w:rPr>
                <w:snapToGrid w:val="0"/>
                <w:sz w:val="22"/>
                <w:szCs w:val="22"/>
              </w:rPr>
            </w:pPr>
          </w:p>
        </w:tc>
      </w:tr>
      <w:tr w:rsidR="000911D7" w:rsidRPr="000911D7" w14:paraId="08FA3ECA" w14:textId="77777777" w:rsidTr="00153617">
        <w:trPr>
          <w:trHeight w:val="595"/>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4B259" w14:textId="77777777" w:rsidR="000911D7" w:rsidRPr="000911D7" w:rsidRDefault="000911D7" w:rsidP="000911D7">
            <w:pPr>
              <w:jc w:val="center"/>
              <w:rPr>
                <w:sz w:val="22"/>
                <w:szCs w:val="22"/>
              </w:rPr>
            </w:pPr>
            <w:r w:rsidRPr="000911D7">
              <w:rPr>
                <w:sz w:val="22"/>
                <w:szCs w:val="22"/>
              </w:rPr>
              <w:t>3.2</w:t>
            </w:r>
          </w:p>
        </w:tc>
        <w:tc>
          <w:tcPr>
            <w:tcW w:w="4948" w:type="dxa"/>
            <w:tcBorders>
              <w:top w:val="single" w:sz="4" w:space="0" w:color="auto"/>
              <w:left w:val="nil"/>
              <w:bottom w:val="single" w:sz="4" w:space="0" w:color="auto"/>
              <w:right w:val="single" w:sz="4" w:space="0" w:color="auto"/>
            </w:tcBorders>
            <w:shd w:val="clear" w:color="auto" w:fill="auto"/>
            <w:noWrap/>
            <w:vAlign w:val="center"/>
            <w:hideMark/>
          </w:tcPr>
          <w:p w14:paraId="0DAAE3C4" w14:textId="77777777" w:rsidR="000911D7" w:rsidRPr="000911D7" w:rsidRDefault="000911D7" w:rsidP="000911D7">
            <w:pPr>
              <w:rPr>
                <w:sz w:val="22"/>
                <w:szCs w:val="22"/>
              </w:rPr>
            </w:pPr>
            <w:r w:rsidRPr="000911D7">
              <w:rPr>
                <w:sz w:val="22"/>
                <w:szCs w:val="22"/>
              </w:rPr>
              <w:t> Установленная тепловая мощность источника тепловой энергии</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08B2D" w14:textId="77777777" w:rsidR="000911D7" w:rsidRPr="000911D7" w:rsidRDefault="000911D7" w:rsidP="000911D7">
            <w:pPr>
              <w:jc w:val="center"/>
              <w:rPr>
                <w:sz w:val="22"/>
                <w:szCs w:val="22"/>
              </w:rPr>
            </w:pPr>
          </w:p>
          <w:p w14:paraId="7A18274B" w14:textId="77777777" w:rsidR="000911D7" w:rsidRPr="000911D7" w:rsidRDefault="000911D7" w:rsidP="000911D7">
            <w:pPr>
              <w:jc w:val="center"/>
              <w:rPr>
                <w:sz w:val="22"/>
                <w:szCs w:val="22"/>
              </w:rPr>
            </w:pPr>
            <w:r w:rsidRPr="000911D7">
              <w:rPr>
                <w:sz w:val="22"/>
                <w:szCs w:val="22"/>
              </w:rPr>
              <w:t>Гкал/ч</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0BA86275" w14:textId="77777777" w:rsidR="000911D7" w:rsidRPr="000911D7" w:rsidRDefault="000911D7" w:rsidP="000911D7">
            <w:pPr>
              <w:jc w:val="center"/>
              <w:rPr>
                <w:rFonts w:eastAsia="Calibri"/>
                <w:sz w:val="22"/>
                <w:szCs w:val="22"/>
                <w:lang w:eastAsia="en-US"/>
              </w:rPr>
            </w:pPr>
          </w:p>
        </w:tc>
        <w:tc>
          <w:tcPr>
            <w:tcW w:w="1269" w:type="dxa"/>
            <w:tcBorders>
              <w:top w:val="single" w:sz="4" w:space="0" w:color="auto"/>
              <w:left w:val="nil"/>
              <w:bottom w:val="single" w:sz="4" w:space="0" w:color="auto"/>
              <w:right w:val="single" w:sz="4" w:space="0" w:color="000000"/>
            </w:tcBorders>
            <w:shd w:val="clear" w:color="auto" w:fill="auto"/>
            <w:vAlign w:val="center"/>
          </w:tcPr>
          <w:p w14:paraId="55D5DFDF" w14:textId="77777777" w:rsidR="000911D7" w:rsidRPr="000911D7" w:rsidRDefault="000911D7" w:rsidP="000911D7">
            <w:pPr>
              <w:jc w:val="center"/>
              <w:rPr>
                <w:snapToGrid w:val="0"/>
                <w:sz w:val="22"/>
                <w:szCs w:val="22"/>
              </w:rPr>
            </w:pPr>
          </w:p>
        </w:tc>
      </w:tr>
      <w:tr w:rsidR="000911D7" w:rsidRPr="000911D7" w14:paraId="120634BC" w14:textId="77777777" w:rsidTr="00153617">
        <w:trPr>
          <w:trHeight w:val="377"/>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77785" w14:textId="77777777" w:rsidR="000911D7" w:rsidRPr="000911D7" w:rsidRDefault="000911D7" w:rsidP="000911D7">
            <w:pPr>
              <w:jc w:val="center"/>
              <w:rPr>
                <w:sz w:val="22"/>
                <w:szCs w:val="22"/>
              </w:rPr>
            </w:pPr>
            <w:r w:rsidRPr="000911D7">
              <w:rPr>
                <w:sz w:val="22"/>
                <w:szCs w:val="22"/>
              </w:rPr>
              <w:lastRenderedPageBreak/>
              <w:t>4</w:t>
            </w:r>
          </w:p>
        </w:tc>
        <w:tc>
          <w:tcPr>
            <w:tcW w:w="4948" w:type="dxa"/>
            <w:tcBorders>
              <w:top w:val="single" w:sz="4" w:space="0" w:color="auto"/>
              <w:left w:val="nil"/>
              <w:bottom w:val="single" w:sz="4" w:space="0" w:color="auto"/>
              <w:right w:val="single" w:sz="4" w:space="0" w:color="auto"/>
            </w:tcBorders>
            <w:shd w:val="clear" w:color="auto" w:fill="auto"/>
            <w:noWrap/>
            <w:vAlign w:val="center"/>
            <w:hideMark/>
          </w:tcPr>
          <w:p w14:paraId="67C0DC44" w14:textId="77777777" w:rsidR="000911D7" w:rsidRPr="000911D7" w:rsidRDefault="000911D7" w:rsidP="000911D7">
            <w:pPr>
              <w:rPr>
                <w:sz w:val="22"/>
                <w:szCs w:val="22"/>
              </w:rPr>
            </w:pPr>
            <w:r w:rsidRPr="000911D7">
              <w:rPr>
                <w:sz w:val="22"/>
                <w:szCs w:val="22"/>
              </w:rPr>
              <w:t>Коэффициент эластичности затрат по росту активов (</w:t>
            </w:r>
            <w:proofErr w:type="spellStart"/>
            <w:r w:rsidRPr="000911D7">
              <w:rPr>
                <w:sz w:val="22"/>
                <w:szCs w:val="22"/>
              </w:rPr>
              <w:t>К</w:t>
            </w:r>
            <w:r w:rsidRPr="000911D7">
              <w:rPr>
                <w:sz w:val="22"/>
                <w:szCs w:val="22"/>
                <w:vertAlign w:val="subscript"/>
              </w:rPr>
              <w:t>эл</w:t>
            </w:r>
            <w:proofErr w:type="spellEnd"/>
            <w:r w:rsidRPr="000911D7">
              <w:rPr>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F0A53" w14:textId="77777777" w:rsidR="000911D7" w:rsidRPr="000911D7" w:rsidRDefault="000911D7" w:rsidP="000911D7">
            <w:pPr>
              <w:jc w:val="center"/>
              <w:rPr>
                <w:sz w:val="22"/>
                <w:szCs w:val="22"/>
              </w:rPr>
            </w:pPr>
          </w:p>
          <w:p w14:paraId="5DCBF907" w14:textId="77777777" w:rsidR="000911D7" w:rsidRPr="000911D7" w:rsidRDefault="000911D7" w:rsidP="000911D7">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51D6A84" w14:textId="77777777" w:rsidR="000911D7" w:rsidRPr="000911D7" w:rsidRDefault="000911D7" w:rsidP="000911D7">
            <w:pPr>
              <w:jc w:val="center"/>
              <w:rPr>
                <w:rFonts w:eastAsia="Calibri"/>
                <w:sz w:val="22"/>
                <w:szCs w:val="22"/>
                <w:lang w:eastAsia="en-US"/>
              </w:rPr>
            </w:pPr>
            <w:r w:rsidRPr="000911D7">
              <w:rPr>
                <w:rFonts w:eastAsia="Calibri"/>
                <w:sz w:val="22"/>
                <w:szCs w:val="22"/>
                <w:lang w:eastAsia="en-US"/>
              </w:rPr>
              <w:t>0,75</w:t>
            </w:r>
          </w:p>
        </w:tc>
        <w:tc>
          <w:tcPr>
            <w:tcW w:w="1269" w:type="dxa"/>
            <w:tcBorders>
              <w:top w:val="single" w:sz="4" w:space="0" w:color="auto"/>
              <w:left w:val="single" w:sz="4" w:space="0" w:color="auto"/>
              <w:bottom w:val="single" w:sz="4" w:space="0" w:color="auto"/>
              <w:right w:val="single" w:sz="4" w:space="0" w:color="auto"/>
            </w:tcBorders>
            <w:vAlign w:val="center"/>
          </w:tcPr>
          <w:p w14:paraId="048C3627" w14:textId="77777777" w:rsidR="000911D7" w:rsidRPr="000911D7" w:rsidRDefault="000911D7" w:rsidP="000911D7">
            <w:pPr>
              <w:jc w:val="center"/>
              <w:rPr>
                <w:snapToGrid w:val="0"/>
                <w:sz w:val="22"/>
                <w:szCs w:val="22"/>
              </w:rPr>
            </w:pPr>
            <w:r w:rsidRPr="000911D7">
              <w:rPr>
                <w:rFonts w:eastAsia="Calibri"/>
                <w:sz w:val="22"/>
                <w:szCs w:val="22"/>
                <w:lang w:eastAsia="en-US"/>
              </w:rPr>
              <w:t>0,75</w:t>
            </w:r>
          </w:p>
        </w:tc>
      </w:tr>
      <w:tr w:rsidR="000911D7" w:rsidRPr="000911D7" w14:paraId="36FE2017" w14:textId="77777777" w:rsidTr="00153617">
        <w:trPr>
          <w:trHeight w:val="335"/>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1DD7A" w14:textId="77777777" w:rsidR="000911D7" w:rsidRPr="000911D7" w:rsidRDefault="000911D7" w:rsidP="000911D7">
            <w:pPr>
              <w:jc w:val="center"/>
              <w:rPr>
                <w:sz w:val="22"/>
                <w:szCs w:val="22"/>
              </w:rPr>
            </w:pPr>
            <w:r w:rsidRPr="000911D7">
              <w:rPr>
                <w:sz w:val="22"/>
                <w:szCs w:val="22"/>
              </w:rPr>
              <w:t>5</w:t>
            </w:r>
          </w:p>
        </w:tc>
        <w:tc>
          <w:tcPr>
            <w:tcW w:w="4948" w:type="dxa"/>
            <w:tcBorders>
              <w:top w:val="single" w:sz="4" w:space="0" w:color="auto"/>
              <w:left w:val="nil"/>
              <w:bottom w:val="single" w:sz="4" w:space="0" w:color="auto"/>
              <w:right w:val="single" w:sz="4" w:space="0" w:color="auto"/>
            </w:tcBorders>
            <w:shd w:val="clear" w:color="auto" w:fill="auto"/>
            <w:noWrap/>
            <w:vAlign w:val="center"/>
          </w:tcPr>
          <w:p w14:paraId="153A483F" w14:textId="77777777" w:rsidR="000911D7" w:rsidRPr="000911D7" w:rsidRDefault="000911D7" w:rsidP="000911D7">
            <w:pPr>
              <w:rPr>
                <w:sz w:val="22"/>
                <w:szCs w:val="22"/>
              </w:rPr>
            </w:pPr>
            <w:r w:rsidRPr="000911D7">
              <w:rPr>
                <w:sz w:val="22"/>
                <w:szCs w:val="22"/>
              </w:rPr>
              <w:t>Индекс операционных расходов</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F251D4" w14:textId="77777777" w:rsidR="000911D7" w:rsidRPr="000911D7" w:rsidRDefault="000911D7" w:rsidP="000911D7">
            <w:pPr>
              <w:jc w:val="center"/>
              <w:rPr>
                <w:sz w:val="22"/>
                <w:szCs w:val="22"/>
              </w:rPr>
            </w:pPr>
            <w:r w:rsidRPr="000911D7">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14:paraId="263A3405" w14:textId="77777777" w:rsidR="000911D7" w:rsidRPr="000911D7" w:rsidRDefault="000911D7" w:rsidP="000911D7">
            <w:pPr>
              <w:jc w:val="center"/>
              <w:rPr>
                <w:rFonts w:eastAsia="Calibri"/>
                <w:sz w:val="22"/>
                <w:szCs w:val="22"/>
                <w:lang w:eastAsia="en-US"/>
              </w:rPr>
            </w:pPr>
            <w:r w:rsidRPr="000911D7">
              <w:rPr>
                <w:rFonts w:eastAsia="Calibri"/>
                <w:sz w:val="22"/>
                <w:szCs w:val="22"/>
                <w:lang w:eastAsia="en-US"/>
              </w:rPr>
              <w:t>104,94</w:t>
            </w:r>
          </w:p>
        </w:tc>
        <w:tc>
          <w:tcPr>
            <w:tcW w:w="1269" w:type="dxa"/>
            <w:tcBorders>
              <w:top w:val="single" w:sz="4" w:space="0" w:color="auto"/>
              <w:left w:val="single" w:sz="4" w:space="0" w:color="auto"/>
              <w:bottom w:val="single" w:sz="4" w:space="0" w:color="auto"/>
              <w:right w:val="single" w:sz="4" w:space="0" w:color="auto"/>
            </w:tcBorders>
            <w:vAlign w:val="center"/>
          </w:tcPr>
          <w:p w14:paraId="21EA5CFD" w14:textId="77777777" w:rsidR="000911D7" w:rsidRPr="000911D7" w:rsidRDefault="000911D7" w:rsidP="000911D7">
            <w:pPr>
              <w:jc w:val="center"/>
              <w:rPr>
                <w:snapToGrid w:val="0"/>
                <w:sz w:val="22"/>
                <w:szCs w:val="22"/>
              </w:rPr>
            </w:pPr>
            <w:r w:rsidRPr="000911D7">
              <w:rPr>
                <w:rFonts w:eastAsia="Calibri"/>
                <w:sz w:val="22"/>
                <w:szCs w:val="22"/>
                <w:lang w:eastAsia="en-US"/>
              </w:rPr>
              <w:t>106,128</w:t>
            </w:r>
          </w:p>
        </w:tc>
      </w:tr>
      <w:tr w:rsidR="000911D7" w:rsidRPr="000911D7" w14:paraId="6440D1B6" w14:textId="77777777" w:rsidTr="00153617">
        <w:trPr>
          <w:trHeight w:val="595"/>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1E573" w14:textId="77777777" w:rsidR="000911D7" w:rsidRPr="000911D7" w:rsidRDefault="000911D7" w:rsidP="000911D7">
            <w:pPr>
              <w:jc w:val="center"/>
              <w:rPr>
                <w:sz w:val="22"/>
                <w:szCs w:val="22"/>
              </w:rPr>
            </w:pPr>
            <w:r w:rsidRPr="000911D7">
              <w:rPr>
                <w:sz w:val="22"/>
                <w:szCs w:val="22"/>
              </w:rPr>
              <w:t>6</w:t>
            </w:r>
          </w:p>
        </w:tc>
        <w:tc>
          <w:tcPr>
            <w:tcW w:w="4948" w:type="dxa"/>
            <w:tcBorders>
              <w:top w:val="single" w:sz="4" w:space="0" w:color="auto"/>
              <w:left w:val="nil"/>
              <w:bottom w:val="single" w:sz="4" w:space="0" w:color="auto"/>
              <w:right w:val="single" w:sz="4" w:space="0" w:color="auto"/>
            </w:tcBorders>
            <w:shd w:val="clear" w:color="auto" w:fill="auto"/>
            <w:noWrap/>
            <w:vAlign w:val="center"/>
            <w:hideMark/>
          </w:tcPr>
          <w:p w14:paraId="056C577B" w14:textId="77777777" w:rsidR="000911D7" w:rsidRPr="000911D7" w:rsidRDefault="000911D7" w:rsidP="000911D7">
            <w:pPr>
              <w:rPr>
                <w:sz w:val="22"/>
                <w:szCs w:val="22"/>
              </w:rPr>
            </w:pPr>
            <w:r w:rsidRPr="000911D7">
              <w:rPr>
                <w:sz w:val="22"/>
                <w:szCs w:val="22"/>
              </w:rPr>
              <w:t> Операционные (подконтрольные)</w:t>
            </w:r>
            <w:r w:rsidRPr="000911D7">
              <w:rPr>
                <w:sz w:val="22"/>
                <w:szCs w:val="22"/>
              </w:rPr>
              <w:br/>
              <w:t>расходы</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4AFF9" w14:textId="77777777" w:rsidR="000911D7" w:rsidRPr="000911D7" w:rsidRDefault="000911D7" w:rsidP="000911D7">
            <w:pPr>
              <w:jc w:val="center"/>
              <w:rPr>
                <w:sz w:val="22"/>
                <w:szCs w:val="22"/>
              </w:rPr>
            </w:pPr>
            <w:r w:rsidRPr="000911D7">
              <w:rPr>
                <w:sz w:val="22"/>
                <w:szCs w:val="22"/>
              </w:rPr>
              <w:t>тыс. руб.</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39BFB654" w14:textId="77777777" w:rsidR="000911D7" w:rsidRPr="000911D7" w:rsidRDefault="000911D7" w:rsidP="000911D7">
            <w:pPr>
              <w:jc w:val="center"/>
              <w:rPr>
                <w:rFonts w:eastAsia="Calibri"/>
                <w:sz w:val="22"/>
                <w:szCs w:val="22"/>
                <w:lang w:eastAsia="en-US"/>
              </w:rPr>
            </w:pPr>
            <w:r w:rsidRPr="000911D7">
              <w:rPr>
                <w:rFonts w:eastAsia="Calibri"/>
                <w:sz w:val="22"/>
                <w:szCs w:val="22"/>
                <w:lang w:eastAsia="en-US"/>
              </w:rPr>
              <w:t>0,00</w:t>
            </w:r>
          </w:p>
        </w:tc>
        <w:tc>
          <w:tcPr>
            <w:tcW w:w="1269" w:type="dxa"/>
            <w:tcBorders>
              <w:top w:val="single" w:sz="4" w:space="0" w:color="auto"/>
              <w:left w:val="nil"/>
              <w:bottom w:val="single" w:sz="4" w:space="0" w:color="auto"/>
              <w:right w:val="single" w:sz="4" w:space="0" w:color="000000"/>
            </w:tcBorders>
            <w:shd w:val="clear" w:color="auto" w:fill="auto"/>
            <w:vAlign w:val="center"/>
          </w:tcPr>
          <w:p w14:paraId="0AC28A50" w14:textId="77777777" w:rsidR="000911D7" w:rsidRPr="000911D7" w:rsidRDefault="000911D7" w:rsidP="000911D7">
            <w:pPr>
              <w:jc w:val="center"/>
              <w:rPr>
                <w:b/>
                <w:snapToGrid w:val="0"/>
                <w:sz w:val="22"/>
                <w:szCs w:val="22"/>
              </w:rPr>
            </w:pPr>
            <w:r w:rsidRPr="000911D7">
              <w:rPr>
                <w:rFonts w:eastAsia="Calibri"/>
                <w:sz w:val="22"/>
                <w:szCs w:val="22"/>
                <w:lang w:eastAsia="en-US"/>
              </w:rPr>
              <w:t>0,00</w:t>
            </w:r>
          </w:p>
        </w:tc>
      </w:tr>
    </w:tbl>
    <w:p w14:paraId="25BA2B3B" w14:textId="77777777" w:rsidR="000911D7" w:rsidRPr="000911D7" w:rsidRDefault="000911D7" w:rsidP="000911D7">
      <w:pPr>
        <w:spacing w:after="160"/>
        <w:rPr>
          <w:rFonts w:eastAsia="Calibri"/>
          <w:sz w:val="28"/>
          <w:szCs w:val="28"/>
          <w:lang w:eastAsia="en-US"/>
        </w:rPr>
      </w:pPr>
    </w:p>
    <w:p w14:paraId="7219306D" w14:textId="77777777" w:rsidR="000911D7" w:rsidRPr="000911D7" w:rsidRDefault="000911D7" w:rsidP="000911D7">
      <w:pPr>
        <w:spacing w:after="160"/>
        <w:rPr>
          <w:rFonts w:eastAsia="Calibri"/>
          <w:sz w:val="28"/>
          <w:szCs w:val="28"/>
          <w:lang w:eastAsia="en-US"/>
        </w:rPr>
      </w:pPr>
    </w:p>
    <w:p w14:paraId="4B63B611" w14:textId="77777777" w:rsidR="000911D7" w:rsidRPr="000911D7" w:rsidRDefault="000911D7" w:rsidP="000911D7">
      <w:pPr>
        <w:keepNext/>
        <w:outlineLvl w:val="1"/>
        <w:rPr>
          <w:rFonts w:eastAsia="Calibri"/>
          <w:b/>
          <w:sz w:val="28"/>
          <w:szCs w:val="28"/>
        </w:rPr>
      </w:pPr>
      <w:r w:rsidRPr="000911D7">
        <w:rPr>
          <w:rFonts w:eastAsia="Calibri"/>
          <w:b/>
          <w:sz w:val="28"/>
          <w:szCs w:val="28"/>
        </w:rPr>
        <w:t>5.4. неподконтрольные расходы</w:t>
      </w:r>
    </w:p>
    <w:p w14:paraId="4B4C7661" w14:textId="77777777" w:rsidR="000911D7" w:rsidRPr="000911D7" w:rsidRDefault="000911D7" w:rsidP="000911D7">
      <w:pPr>
        <w:ind w:right="-284" w:firstLine="567"/>
        <w:rPr>
          <w:bCs/>
          <w:sz w:val="28"/>
          <w:szCs w:val="28"/>
        </w:rPr>
      </w:pPr>
      <w:r w:rsidRPr="000911D7">
        <w:rPr>
          <w:bCs/>
          <w:sz w:val="28"/>
          <w:szCs w:val="28"/>
        </w:rPr>
        <w:t>Предприятие не заявило затрат по данному виду расходов.</w:t>
      </w:r>
    </w:p>
    <w:p w14:paraId="4F6636A9" w14:textId="77777777" w:rsidR="000911D7" w:rsidRPr="000911D7" w:rsidRDefault="000911D7" w:rsidP="000911D7">
      <w:pPr>
        <w:spacing w:after="160"/>
        <w:rPr>
          <w:rFonts w:eastAsia="Calibri"/>
          <w:sz w:val="28"/>
          <w:szCs w:val="28"/>
          <w:lang w:eastAsia="en-US"/>
        </w:rPr>
      </w:pPr>
    </w:p>
    <w:p w14:paraId="1F4BDFEB" w14:textId="77777777" w:rsidR="000911D7" w:rsidRPr="000911D7" w:rsidRDefault="000911D7" w:rsidP="000911D7">
      <w:pPr>
        <w:spacing w:after="160"/>
        <w:rPr>
          <w:rFonts w:eastAsia="Calibri"/>
          <w:sz w:val="28"/>
          <w:szCs w:val="28"/>
          <w:lang w:eastAsia="en-US"/>
        </w:rPr>
      </w:pPr>
    </w:p>
    <w:p w14:paraId="3CD9EAC6" w14:textId="77777777" w:rsidR="000911D7" w:rsidRPr="000911D7" w:rsidRDefault="000911D7" w:rsidP="000911D7">
      <w:pPr>
        <w:spacing w:after="160"/>
        <w:rPr>
          <w:rFonts w:eastAsia="Calibri"/>
          <w:sz w:val="28"/>
          <w:szCs w:val="28"/>
          <w:lang w:eastAsia="en-US"/>
        </w:rPr>
      </w:pPr>
    </w:p>
    <w:p w14:paraId="0F1094CF" w14:textId="77777777" w:rsidR="000911D7" w:rsidRPr="000911D7" w:rsidRDefault="000911D7" w:rsidP="000911D7">
      <w:pPr>
        <w:spacing w:after="160"/>
        <w:jc w:val="right"/>
        <w:rPr>
          <w:rFonts w:eastAsia="Calibri"/>
          <w:sz w:val="28"/>
          <w:szCs w:val="28"/>
          <w:lang w:eastAsia="en-US"/>
        </w:rPr>
      </w:pPr>
      <w:r w:rsidRPr="000911D7">
        <w:rPr>
          <w:rFonts w:eastAsia="Calibri"/>
          <w:sz w:val="28"/>
          <w:szCs w:val="28"/>
          <w:lang w:eastAsia="en-US"/>
        </w:rPr>
        <w:t>Таблица 13</w:t>
      </w:r>
    </w:p>
    <w:p w14:paraId="0A298BBD" w14:textId="77777777" w:rsidR="000911D7" w:rsidRPr="000911D7" w:rsidRDefault="000911D7" w:rsidP="000911D7">
      <w:pPr>
        <w:keepNext/>
        <w:ind w:right="141"/>
        <w:jc w:val="center"/>
        <w:outlineLvl w:val="2"/>
        <w:rPr>
          <w:rFonts w:cs="Arial"/>
          <w:b/>
          <w:bCs/>
          <w:snapToGrid w:val="0"/>
          <w:sz w:val="28"/>
          <w:szCs w:val="26"/>
          <w:lang w:eastAsia="en-US"/>
        </w:rPr>
      </w:pPr>
      <w:bookmarkStart w:id="111" w:name="_Toc91666988"/>
      <w:r w:rsidRPr="000911D7">
        <w:rPr>
          <w:rFonts w:cs="Arial"/>
          <w:b/>
          <w:bCs/>
          <w:snapToGrid w:val="0"/>
          <w:sz w:val="28"/>
          <w:szCs w:val="26"/>
          <w:lang w:eastAsia="en-US"/>
        </w:rPr>
        <w:t>Расчёт необходимой валовой выручки на производство теплоносителя методом индексации установленных тарифов на 2024 год</w:t>
      </w:r>
      <w:bookmarkEnd w:id="111"/>
    </w:p>
    <w:p w14:paraId="76E29086" w14:textId="77777777" w:rsidR="000911D7" w:rsidRPr="000911D7" w:rsidRDefault="000911D7" w:rsidP="000911D7">
      <w:pPr>
        <w:jc w:val="center"/>
        <w:rPr>
          <w:snapToGrid w:val="0"/>
          <w:sz w:val="28"/>
        </w:rPr>
      </w:pPr>
      <w:r w:rsidRPr="000911D7">
        <w:rPr>
          <w:snapToGrid w:val="0"/>
          <w:sz w:val="28"/>
        </w:rPr>
        <w:t>(Приложение 5.9 к Методическим указаниям)</w:t>
      </w:r>
    </w:p>
    <w:tbl>
      <w:tblPr>
        <w:tblpPr w:leftFromText="180" w:rightFromText="180" w:vertAnchor="text" w:horzAnchor="margin" w:tblpXSpec="center" w:tblpY="32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5627"/>
        <w:gridCol w:w="2544"/>
      </w:tblGrid>
      <w:tr w:rsidR="000911D7" w:rsidRPr="000911D7" w14:paraId="1CC3A904" w14:textId="77777777" w:rsidTr="00153617">
        <w:trPr>
          <w:cantSplit/>
          <w:trHeight w:val="1024"/>
          <w:tblHeader/>
        </w:trPr>
        <w:tc>
          <w:tcPr>
            <w:tcW w:w="757" w:type="pct"/>
            <w:shd w:val="clear" w:color="auto" w:fill="auto"/>
            <w:vAlign w:val="center"/>
            <w:hideMark/>
          </w:tcPr>
          <w:p w14:paraId="6CCF4DBA" w14:textId="77777777" w:rsidR="000911D7" w:rsidRPr="000911D7" w:rsidRDefault="000911D7" w:rsidP="000911D7">
            <w:pPr>
              <w:jc w:val="center"/>
              <w:rPr>
                <w:snapToGrid w:val="0"/>
                <w:szCs w:val="28"/>
              </w:rPr>
            </w:pPr>
            <w:r w:rsidRPr="000911D7">
              <w:rPr>
                <w:snapToGrid w:val="0"/>
                <w:szCs w:val="28"/>
              </w:rPr>
              <w:t>№ п/п</w:t>
            </w:r>
          </w:p>
        </w:tc>
        <w:tc>
          <w:tcPr>
            <w:tcW w:w="2922" w:type="pct"/>
            <w:shd w:val="clear" w:color="auto" w:fill="auto"/>
            <w:vAlign w:val="center"/>
            <w:hideMark/>
          </w:tcPr>
          <w:p w14:paraId="67E5CBE2" w14:textId="77777777" w:rsidR="000911D7" w:rsidRPr="000911D7" w:rsidRDefault="000911D7" w:rsidP="000911D7">
            <w:pPr>
              <w:jc w:val="center"/>
              <w:rPr>
                <w:snapToGrid w:val="0"/>
                <w:szCs w:val="28"/>
              </w:rPr>
            </w:pPr>
            <w:r w:rsidRPr="000911D7">
              <w:rPr>
                <w:snapToGrid w:val="0"/>
                <w:szCs w:val="28"/>
              </w:rPr>
              <w:t>Наименование расхода</w:t>
            </w:r>
          </w:p>
        </w:tc>
        <w:tc>
          <w:tcPr>
            <w:tcW w:w="1321" w:type="pct"/>
            <w:vAlign w:val="center"/>
          </w:tcPr>
          <w:p w14:paraId="75CB8BEB" w14:textId="77777777" w:rsidR="000911D7" w:rsidRPr="000911D7" w:rsidRDefault="000911D7" w:rsidP="000911D7">
            <w:pPr>
              <w:ind w:left="-57" w:right="-57"/>
              <w:jc w:val="center"/>
              <w:rPr>
                <w:snapToGrid w:val="0"/>
                <w:szCs w:val="28"/>
              </w:rPr>
            </w:pPr>
            <w:r w:rsidRPr="000911D7">
              <w:rPr>
                <w:snapToGrid w:val="0"/>
                <w:szCs w:val="28"/>
              </w:rPr>
              <w:t>Предложение экспертов на 2024 год</w:t>
            </w:r>
          </w:p>
        </w:tc>
      </w:tr>
      <w:tr w:rsidR="000911D7" w:rsidRPr="000911D7" w14:paraId="1551DC54" w14:textId="77777777" w:rsidTr="00153617">
        <w:trPr>
          <w:trHeight w:val="349"/>
        </w:trPr>
        <w:tc>
          <w:tcPr>
            <w:tcW w:w="757" w:type="pct"/>
            <w:shd w:val="clear" w:color="auto" w:fill="auto"/>
            <w:vAlign w:val="center"/>
            <w:hideMark/>
          </w:tcPr>
          <w:p w14:paraId="1937AEA2" w14:textId="77777777" w:rsidR="000911D7" w:rsidRPr="000911D7" w:rsidRDefault="000911D7" w:rsidP="000911D7">
            <w:pPr>
              <w:jc w:val="center"/>
              <w:rPr>
                <w:snapToGrid w:val="0"/>
                <w:szCs w:val="28"/>
              </w:rPr>
            </w:pPr>
            <w:r w:rsidRPr="000911D7">
              <w:rPr>
                <w:snapToGrid w:val="0"/>
                <w:szCs w:val="28"/>
              </w:rPr>
              <w:t>1</w:t>
            </w:r>
          </w:p>
        </w:tc>
        <w:tc>
          <w:tcPr>
            <w:tcW w:w="2922" w:type="pct"/>
            <w:shd w:val="clear" w:color="auto" w:fill="auto"/>
            <w:vAlign w:val="center"/>
            <w:hideMark/>
          </w:tcPr>
          <w:p w14:paraId="08334ED4" w14:textId="77777777" w:rsidR="000911D7" w:rsidRPr="000911D7" w:rsidRDefault="000911D7" w:rsidP="000911D7">
            <w:pPr>
              <w:rPr>
                <w:snapToGrid w:val="0"/>
                <w:szCs w:val="28"/>
              </w:rPr>
            </w:pPr>
            <w:r w:rsidRPr="000911D7">
              <w:rPr>
                <w:snapToGrid w:val="0"/>
                <w:szCs w:val="28"/>
              </w:rPr>
              <w:t>Операционные (подконтрольные) расходы</w:t>
            </w:r>
          </w:p>
        </w:tc>
        <w:tc>
          <w:tcPr>
            <w:tcW w:w="1321" w:type="pct"/>
            <w:shd w:val="clear" w:color="auto" w:fill="auto"/>
            <w:vAlign w:val="center"/>
          </w:tcPr>
          <w:p w14:paraId="3363C38E" w14:textId="77777777" w:rsidR="000911D7" w:rsidRPr="000911D7" w:rsidRDefault="000911D7" w:rsidP="000911D7">
            <w:pPr>
              <w:jc w:val="center"/>
              <w:rPr>
                <w:rFonts w:eastAsia="Calibri"/>
                <w:lang w:eastAsia="en-US"/>
              </w:rPr>
            </w:pPr>
            <w:r w:rsidRPr="000911D7">
              <w:rPr>
                <w:rFonts w:eastAsia="Calibri"/>
                <w:lang w:eastAsia="en-US"/>
              </w:rPr>
              <w:t>0,00</w:t>
            </w:r>
          </w:p>
        </w:tc>
      </w:tr>
      <w:tr w:rsidR="000911D7" w:rsidRPr="000911D7" w14:paraId="49B88AD0" w14:textId="77777777" w:rsidTr="00153617">
        <w:trPr>
          <w:trHeight w:val="204"/>
        </w:trPr>
        <w:tc>
          <w:tcPr>
            <w:tcW w:w="757" w:type="pct"/>
            <w:shd w:val="clear" w:color="auto" w:fill="auto"/>
            <w:vAlign w:val="center"/>
            <w:hideMark/>
          </w:tcPr>
          <w:p w14:paraId="007E4FC5" w14:textId="77777777" w:rsidR="000911D7" w:rsidRPr="000911D7" w:rsidRDefault="000911D7" w:rsidP="000911D7">
            <w:pPr>
              <w:jc w:val="center"/>
              <w:rPr>
                <w:snapToGrid w:val="0"/>
                <w:szCs w:val="28"/>
              </w:rPr>
            </w:pPr>
            <w:r w:rsidRPr="000911D7">
              <w:rPr>
                <w:snapToGrid w:val="0"/>
                <w:szCs w:val="28"/>
              </w:rPr>
              <w:t>2</w:t>
            </w:r>
          </w:p>
        </w:tc>
        <w:tc>
          <w:tcPr>
            <w:tcW w:w="2922" w:type="pct"/>
            <w:shd w:val="clear" w:color="auto" w:fill="auto"/>
            <w:vAlign w:val="center"/>
            <w:hideMark/>
          </w:tcPr>
          <w:p w14:paraId="08C6F676" w14:textId="77777777" w:rsidR="000911D7" w:rsidRPr="000911D7" w:rsidRDefault="000911D7" w:rsidP="000911D7">
            <w:pPr>
              <w:rPr>
                <w:snapToGrid w:val="0"/>
                <w:szCs w:val="28"/>
              </w:rPr>
            </w:pPr>
            <w:r w:rsidRPr="000911D7">
              <w:rPr>
                <w:snapToGrid w:val="0"/>
                <w:szCs w:val="28"/>
              </w:rPr>
              <w:t>Неподконтрольные расходы</w:t>
            </w:r>
          </w:p>
        </w:tc>
        <w:tc>
          <w:tcPr>
            <w:tcW w:w="1321" w:type="pct"/>
            <w:shd w:val="clear" w:color="auto" w:fill="auto"/>
            <w:vAlign w:val="center"/>
          </w:tcPr>
          <w:p w14:paraId="53E9C1B1" w14:textId="77777777" w:rsidR="000911D7" w:rsidRPr="000911D7" w:rsidRDefault="000911D7" w:rsidP="000911D7">
            <w:pPr>
              <w:jc w:val="center"/>
              <w:rPr>
                <w:rFonts w:eastAsia="Calibri"/>
                <w:lang w:eastAsia="en-US"/>
              </w:rPr>
            </w:pPr>
            <w:r w:rsidRPr="000911D7">
              <w:rPr>
                <w:rFonts w:eastAsia="Calibri"/>
                <w:lang w:eastAsia="en-US"/>
              </w:rPr>
              <w:t>0,00</w:t>
            </w:r>
          </w:p>
        </w:tc>
      </w:tr>
      <w:tr w:rsidR="000911D7" w:rsidRPr="000911D7" w14:paraId="18CF55D5" w14:textId="77777777" w:rsidTr="00153617">
        <w:trPr>
          <w:trHeight w:val="818"/>
        </w:trPr>
        <w:tc>
          <w:tcPr>
            <w:tcW w:w="757" w:type="pct"/>
            <w:shd w:val="clear" w:color="auto" w:fill="auto"/>
            <w:vAlign w:val="center"/>
            <w:hideMark/>
          </w:tcPr>
          <w:p w14:paraId="47B2381C" w14:textId="77777777" w:rsidR="000911D7" w:rsidRPr="000911D7" w:rsidRDefault="000911D7" w:rsidP="000911D7">
            <w:pPr>
              <w:jc w:val="center"/>
              <w:rPr>
                <w:snapToGrid w:val="0"/>
                <w:szCs w:val="28"/>
              </w:rPr>
            </w:pPr>
            <w:r w:rsidRPr="000911D7">
              <w:rPr>
                <w:snapToGrid w:val="0"/>
                <w:szCs w:val="28"/>
              </w:rPr>
              <w:t>3</w:t>
            </w:r>
          </w:p>
        </w:tc>
        <w:tc>
          <w:tcPr>
            <w:tcW w:w="2922" w:type="pct"/>
            <w:shd w:val="clear" w:color="auto" w:fill="auto"/>
            <w:vAlign w:val="center"/>
            <w:hideMark/>
          </w:tcPr>
          <w:p w14:paraId="1B1F6F41" w14:textId="77777777" w:rsidR="000911D7" w:rsidRPr="000911D7" w:rsidRDefault="000911D7" w:rsidP="000911D7">
            <w:pPr>
              <w:rPr>
                <w:snapToGrid w:val="0"/>
                <w:szCs w:val="28"/>
              </w:rPr>
            </w:pPr>
            <w:r w:rsidRPr="000911D7">
              <w:rPr>
                <w:snapToGrid w:val="0"/>
                <w:szCs w:val="28"/>
              </w:rPr>
              <w:t>Расходы на приобретение (производство) энергетических ресурсов, холодной воды и теплоносителя</w:t>
            </w:r>
          </w:p>
        </w:tc>
        <w:tc>
          <w:tcPr>
            <w:tcW w:w="1321" w:type="pct"/>
            <w:shd w:val="clear" w:color="auto" w:fill="auto"/>
            <w:vAlign w:val="center"/>
          </w:tcPr>
          <w:p w14:paraId="1FFBC55D" w14:textId="77777777" w:rsidR="000911D7" w:rsidRPr="000911D7" w:rsidRDefault="000911D7" w:rsidP="000911D7">
            <w:pPr>
              <w:jc w:val="center"/>
              <w:rPr>
                <w:rFonts w:eastAsia="Calibri"/>
                <w:lang w:eastAsia="en-US"/>
              </w:rPr>
            </w:pPr>
            <w:r w:rsidRPr="000911D7">
              <w:rPr>
                <w:rFonts w:eastAsia="Calibri"/>
                <w:lang w:eastAsia="en-US"/>
              </w:rPr>
              <w:t>5 626,98</w:t>
            </w:r>
          </w:p>
        </w:tc>
      </w:tr>
      <w:tr w:rsidR="000911D7" w:rsidRPr="000911D7" w14:paraId="4ADDD3B5" w14:textId="77777777" w:rsidTr="00153617">
        <w:trPr>
          <w:trHeight w:val="337"/>
        </w:trPr>
        <w:tc>
          <w:tcPr>
            <w:tcW w:w="757" w:type="pct"/>
            <w:shd w:val="clear" w:color="auto" w:fill="auto"/>
            <w:vAlign w:val="center"/>
            <w:hideMark/>
          </w:tcPr>
          <w:p w14:paraId="651C8612" w14:textId="77777777" w:rsidR="000911D7" w:rsidRPr="000911D7" w:rsidRDefault="000911D7" w:rsidP="000911D7">
            <w:pPr>
              <w:jc w:val="center"/>
              <w:rPr>
                <w:snapToGrid w:val="0"/>
                <w:szCs w:val="28"/>
              </w:rPr>
            </w:pPr>
            <w:r w:rsidRPr="000911D7">
              <w:rPr>
                <w:snapToGrid w:val="0"/>
                <w:szCs w:val="28"/>
              </w:rPr>
              <w:t>12</w:t>
            </w:r>
          </w:p>
        </w:tc>
        <w:tc>
          <w:tcPr>
            <w:tcW w:w="2922" w:type="pct"/>
            <w:shd w:val="clear" w:color="auto" w:fill="auto"/>
            <w:vAlign w:val="center"/>
            <w:hideMark/>
          </w:tcPr>
          <w:p w14:paraId="12505B80" w14:textId="77777777" w:rsidR="000911D7" w:rsidRPr="000911D7" w:rsidRDefault="000911D7" w:rsidP="000911D7">
            <w:pPr>
              <w:rPr>
                <w:snapToGrid w:val="0"/>
                <w:szCs w:val="28"/>
              </w:rPr>
            </w:pPr>
            <w:r w:rsidRPr="000911D7">
              <w:rPr>
                <w:snapToGrid w:val="0"/>
                <w:szCs w:val="28"/>
              </w:rPr>
              <w:t>ИТОГО необходимая валовая выручка</w:t>
            </w:r>
          </w:p>
        </w:tc>
        <w:tc>
          <w:tcPr>
            <w:tcW w:w="1321" w:type="pct"/>
            <w:shd w:val="clear" w:color="auto" w:fill="auto"/>
            <w:vAlign w:val="center"/>
          </w:tcPr>
          <w:p w14:paraId="2FD2F3C0" w14:textId="77777777" w:rsidR="000911D7" w:rsidRPr="000911D7" w:rsidRDefault="000911D7" w:rsidP="000911D7">
            <w:pPr>
              <w:jc w:val="center"/>
              <w:rPr>
                <w:rFonts w:eastAsia="Calibri"/>
                <w:lang w:eastAsia="en-US"/>
              </w:rPr>
            </w:pPr>
            <w:r w:rsidRPr="000911D7">
              <w:rPr>
                <w:rFonts w:eastAsia="Calibri"/>
                <w:lang w:eastAsia="en-US"/>
              </w:rPr>
              <w:t>5 626,98</w:t>
            </w:r>
          </w:p>
        </w:tc>
      </w:tr>
      <w:tr w:rsidR="000911D7" w:rsidRPr="000911D7" w14:paraId="47504FFD" w14:textId="77777777" w:rsidTr="00153617">
        <w:trPr>
          <w:trHeight w:val="337"/>
        </w:trPr>
        <w:tc>
          <w:tcPr>
            <w:tcW w:w="757" w:type="pct"/>
            <w:shd w:val="clear" w:color="auto" w:fill="auto"/>
            <w:vAlign w:val="center"/>
          </w:tcPr>
          <w:p w14:paraId="3B0FA11E" w14:textId="77777777" w:rsidR="000911D7" w:rsidRPr="000911D7" w:rsidRDefault="000911D7" w:rsidP="000911D7">
            <w:pPr>
              <w:jc w:val="center"/>
              <w:rPr>
                <w:snapToGrid w:val="0"/>
                <w:szCs w:val="28"/>
              </w:rPr>
            </w:pPr>
            <w:r w:rsidRPr="000911D7">
              <w:rPr>
                <w:snapToGrid w:val="0"/>
                <w:szCs w:val="28"/>
              </w:rPr>
              <w:t>13</w:t>
            </w:r>
          </w:p>
        </w:tc>
        <w:tc>
          <w:tcPr>
            <w:tcW w:w="2922" w:type="pct"/>
            <w:shd w:val="clear" w:color="auto" w:fill="auto"/>
            <w:vAlign w:val="center"/>
          </w:tcPr>
          <w:p w14:paraId="61A4D7FC" w14:textId="77777777" w:rsidR="000911D7" w:rsidRPr="000911D7" w:rsidRDefault="000911D7" w:rsidP="000911D7">
            <w:pPr>
              <w:rPr>
                <w:snapToGrid w:val="0"/>
                <w:szCs w:val="28"/>
              </w:rPr>
            </w:pPr>
            <w:r w:rsidRPr="000911D7">
              <w:rPr>
                <w:snapToGrid w:val="0"/>
                <w:szCs w:val="28"/>
              </w:rPr>
              <w:t>ИТОГО необходимая валовая выручка на потребительском рынке</w:t>
            </w:r>
          </w:p>
        </w:tc>
        <w:tc>
          <w:tcPr>
            <w:tcW w:w="1321" w:type="pct"/>
            <w:shd w:val="clear" w:color="auto" w:fill="auto"/>
            <w:vAlign w:val="center"/>
          </w:tcPr>
          <w:p w14:paraId="0BFEC175" w14:textId="77777777" w:rsidR="000911D7" w:rsidRPr="000911D7" w:rsidRDefault="000911D7" w:rsidP="000911D7">
            <w:pPr>
              <w:jc w:val="center"/>
              <w:rPr>
                <w:rFonts w:eastAsia="Calibri"/>
                <w:lang w:eastAsia="en-US"/>
              </w:rPr>
            </w:pPr>
            <w:r w:rsidRPr="000911D7">
              <w:rPr>
                <w:rFonts w:eastAsia="Calibri"/>
                <w:lang w:eastAsia="en-US"/>
              </w:rPr>
              <w:t>5 626,98</w:t>
            </w:r>
          </w:p>
        </w:tc>
      </w:tr>
    </w:tbl>
    <w:p w14:paraId="6F19765F" w14:textId="77777777" w:rsidR="000911D7" w:rsidRPr="000911D7" w:rsidRDefault="000911D7" w:rsidP="000911D7">
      <w:pPr>
        <w:tabs>
          <w:tab w:val="left" w:pos="8880"/>
        </w:tabs>
        <w:ind w:right="-1"/>
        <w:jc w:val="right"/>
        <w:rPr>
          <w:bCs/>
          <w:sz w:val="28"/>
          <w:szCs w:val="28"/>
        </w:rPr>
      </w:pPr>
      <w:bookmarkStart w:id="112" w:name="_Toc497903382"/>
      <w:r w:rsidRPr="000911D7">
        <w:rPr>
          <w:snapToGrid w:val="0"/>
          <w:sz w:val="28"/>
        </w:rPr>
        <w:t>тыс. руб.</w:t>
      </w:r>
    </w:p>
    <w:p w14:paraId="3EDF1612" w14:textId="77777777" w:rsidR="000911D7" w:rsidRPr="000911D7" w:rsidRDefault="000911D7" w:rsidP="000911D7">
      <w:pPr>
        <w:ind w:right="-284" w:firstLine="567"/>
        <w:rPr>
          <w:bCs/>
          <w:sz w:val="28"/>
          <w:szCs w:val="28"/>
        </w:rPr>
      </w:pPr>
    </w:p>
    <w:p w14:paraId="0F5E7840" w14:textId="77777777" w:rsidR="000911D7" w:rsidRPr="000911D7" w:rsidRDefault="000911D7" w:rsidP="000911D7">
      <w:pPr>
        <w:ind w:right="-284" w:firstLine="567"/>
        <w:rPr>
          <w:bCs/>
          <w:sz w:val="28"/>
          <w:szCs w:val="28"/>
        </w:rPr>
      </w:pPr>
    </w:p>
    <w:bookmarkEnd w:id="112"/>
    <w:p w14:paraId="3637DC35" w14:textId="77777777" w:rsidR="000911D7" w:rsidRPr="000911D7" w:rsidRDefault="000911D7" w:rsidP="000911D7">
      <w:pPr>
        <w:keepNext/>
        <w:outlineLvl w:val="1"/>
        <w:rPr>
          <w:b/>
          <w:sz w:val="28"/>
          <w:szCs w:val="28"/>
        </w:rPr>
      </w:pPr>
      <w:r w:rsidRPr="000911D7">
        <w:rPr>
          <w:b/>
          <w:sz w:val="28"/>
          <w:szCs w:val="28"/>
        </w:rPr>
        <w:t>5.5 Тарифы на теплоноситель ООО «</w:t>
      </w:r>
      <w:proofErr w:type="spellStart"/>
      <w:r w:rsidRPr="000911D7">
        <w:rPr>
          <w:b/>
          <w:sz w:val="28"/>
          <w:szCs w:val="28"/>
        </w:rPr>
        <w:t>Теплоресурс</w:t>
      </w:r>
      <w:proofErr w:type="spellEnd"/>
      <w:r w:rsidRPr="000911D7">
        <w:rPr>
          <w:b/>
          <w:sz w:val="28"/>
          <w:szCs w:val="28"/>
        </w:rPr>
        <w:t>» на 2024 год</w:t>
      </w:r>
    </w:p>
    <w:p w14:paraId="1807B67F" w14:textId="77777777" w:rsidR="000911D7" w:rsidRPr="000911D7" w:rsidRDefault="000911D7" w:rsidP="000911D7">
      <w:pPr>
        <w:jc w:val="both"/>
        <w:rPr>
          <w:b/>
          <w:sz w:val="28"/>
          <w:szCs w:val="28"/>
        </w:rPr>
      </w:pPr>
    </w:p>
    <w:p w14:paraId="7AF0E66C" w14:textId="77777777" w:rsidR="000911D7" w:rsidRPr="000911D7" w:rsidRDefault="000911D7" w:rsidP="000911D7">
      <w:pPr>
        <w:tabs>
          <w:tab w:val="left" w:pos="1134"/>
        </w:tabs>
        <w:ind w:firstLine="709"/>
        <w:jc w:val="both"/>
        <w:rPr>
          <w:sz w:val="28"/>
          <w:szCs w:val="28"/>
        </w:rPr>
      </w:pPr>
      <w:r w:rsidRPr="000911D7">
        <w:rPr>
          <w:sz w:val="28"/>
          <w:szCs w:val="28"/>
        </w:rPr>
        <w:t>На основании необходимой валовой выручки в размере 5 626,98 тыс. руб. и полезного отпуска на потребительский рынок 68 987,40 м</w:t>
      </w:r>
      <w:r w:rsidRPr="000911D7">
        <w:rPr>
          <w:sz w:val="28"/>
          <w:szCs w:val="28"/>
          <w:vertAlign w:val="superscript"/>
        </w:rPr>
        <w:t>3</w:t>
      </w:r>
      <w:r w:rsidRPr="000911D7">
        <w:rPr>
          <w:sz w:val="28"/>
          <w:szCs w:val="28"/>
        </w:rPr>
        <w:t>, эксперты рассчитали тарифы на теплоноситель для ООО «</w:t>
      </w:r>
      <w:proofErr w:type="spellStart"/>
      <w:r w:rsidRPr="000911D7">
        <w:rPr>
          <w:sz w:val="28"/>
          <w:szCs w:val="28"/>
        </w:rPr>
        <w:t>Теплоресурс</w:t>
      </w:r>
      <w:proofErr w:type="spellEnd"/>
      <w:r w:rsidRPr="000911D7">
        <w:rPr>
          <w:sz w:val="28"/>
          <w:szCs w:val="28"/>
        </w:rPr>
        <w:t>»</w:t>
      </w:r>
      <w:r w:rsidRPr="000911D7">
        <w:rPr>
          <w:szCs w:val="20"/>
        </w:rPr>
        <w:t xml:space="preserve"> </w:t>
      </w:r>
      <w:r w:rsidRPr="000911D7">
        <w:rPr>
          <w:sz w:val="28"/>
          <w:szCs w:val="28"/>
        </w:rPr>
        <w:t>на 2024 год (представлены в таблице 14).</w:t>
      </w:r>
    </w:p>
    <w:p w14:paraId="06C4B799" w14:textId="77777777" w:rsidR="000911D7" w:rsidRPr="000911D7" w:rsidRDefault="000911D7" w:rsidP="000911D7">
      <w:pPr>
        <w:jc w:val="right"/>
        <w:rPr>
          <w:sz w:val="28"/>
          <w:szCs w:val="28"/>
          <w:lang w:eastAsia="en-US"/>
        </w:rPr>
      </w:pPr>
      <w:r w:rsidRPr="000911D7">
        <w:rPr>
          <w:sz w:val="28"/>
          <w:szCs w:val="28"/>
          <w:lang w:eastAsia="en-US"/>
        </w:rPr>
        <w:t>Таблица 14</w:t>
      </w:r>
    </w:p>
    <w:p w14:paraId="43C40D86" w14:textId="77777777" w:rsidR="000911D7" w:rsidRPr="000911D7" w:rsidRDefault="000911D7" w:rsidP="000911D7">
      <w:pPr>
        <w:jc w:val="center"/>
        <w:rPr>
          <w:sz w:val="28"/>
          <w:szCs w:val="28"/>
          <w:lang w:eastAsia="en-US"/>
        </w:rPr>
      </w:pPr>
      <w:r w:rsidRPr="000911D7">
        <w:rPr>
          <w:sz w:val="28"/>
          <w:szCs w:val="28"/>
          <w:lang w:eastAsia="en-US"/>
        </w:rPr>
        <w:lastRenderedPageBreak/>
        <w:t>Тарифы на теплоноситель ООО «</w:t>
      </w:r>
      <w:proofErr w:type="spellStart"/>
      <w:r w:rsidRPr="000911D7">
        <w:rPr>
          <w:sz w:val="28"/>
          <w:szCs w:val="28"/>
          <w:lang w:eastAsia="en-US"/>
        </w:rPr>
        <w:t>Теплоресурс</w:t>
      </w:r>
      <w:proofErr w:type="spellEnd"/>
      <w:r w:rsidRPr="000911D7">
        <w:rPr>
          <w:sz w:val="28"/>
          <w:szCs w:val="28"/>
          <w:lang w:eastAsia="en-US"/>
        </w:rPr>
        <w:t xml:space="preserve">» </w:t>
      </w:r>
      <w:r w:rsidRPr="000911D7">
        <w:rPr>
          <w:sz w:val="28"/>
          <w:szCs w:val="28"/>
          <w:lang w:eastAsia="en-US"/>
        </w:rPr>
        <w:br/>
        <w:t>на 2024 год</w:t>
      </w:r>
    </w:p>
    <w:p w14:paraId="53479636" w14:textId="77777777" w:rsidR="000911D7" w:rsidRPr="000911D7" w:rsidRDefault="000911D7" w:rsidP="000911D7">
      <w:pPr>
        <w:jc w:val="center"/>
        <w:rPr>
          <w:sz w:val="28"/>
          <w:szCs w:val="28"/>
          <w:lang w:eastAsia="en-US"/>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0911D7" w:rsidRPr="000911D7" w14:paraId="3F642B87" w14:textId="77777777" w:rsidTr="00153617">
        <w:trPr>
          <w:trHeight w:val="730"/>
          <w:tblHeader/>
          <w:jc w:val="center"/>
        </w:trPr>
        <w:tc>
          <w:tcPr>
            <w:tcW w:w="1068" w:type="dxa"/>
            <w:tcBorders>
              <w:top w:val="single" w:sz="4" w:space="0" w:color="auto"/>
            </w:tcBorders>
            <w:shd w:val="clear" w:color="auto" w:fill="auto"/>
            <w:vAlign w:val="center"/>
          </w:tcPr>
          <w:p w14:paraId="7C5A68DC" w14:textId="77777777" w:rsidR="000911D7" w:rsidRPr="000911D7" w:rsidRDefault="000911D7" w:rsidP="000911D7">
            <w:pPr>
              <w:jc w:val="center"/>
              <w:rPr>
                <w:szCs w:val="20"/>
              </w:rPr>
            </w:pPr>
            <w:r w:rsidRPr="000911D7">
              <w:rPr>
                <w:szCs w:val="20"/>
              </w:rPr>
              <w:t>№ п/п</w:t>
            </w:r>
          </w:p>
        </w:tc>
        <w:tc>
          <w:tcPr>
            <w:tcW w:w="6324" w:type="dxa"/>
            <w:tcBorders>
              <w:top w:val="single" w:sz="4" w:space="0" w:color="auto"/>
            </w:tcBorders>
            <w:shd w:val="clear" w:color="auto" w:fill="auto"/>
            <w:vAlign w:val="center"/>
          </w:tcPr>
          <w:p w14:paraId="3375B88F" w14:textId="77777777" w:rsidR="000911D7" w:rsidRPr="000911D7" w:rsidRDefault="000911D7" w:rsidP="000911D7">
            <w:pPr>
              <w:jc w:val="center"/>
              <w:rPr>
                <w:szCs w:val="20"/>
              </w:rPr>
            </w:pPr>
            <w:r w:rsidRPr="000911D7">
              <w:rPr>
                <w:szCs w:val="20"/>
              </w:rPr>
              <w:t>Наименование расхода</w:t>
            </w:r>
          </w:p>
        </w:tc>
        <w:tc>
          <w:tcPr>
            <w:tcW w:w="2390" w:type="dxa"/>
            <w:tcBorders>
              <w:top w:val="single" w:sz="4" w:space="0" w:color="auto"/>
            </w:tcBorders>
            <w:shd w:val="clear" w:color="auto" w:fill="auto"/>
            <w:vAlign w:val="center"/>
          </w:tcPr>
          <w:p w14:paraId="46360A82" w14:textId="77777777" w:rsidR="000911D7" w:rsidRPr="000911D7" w:rsidRDefault="000911D7" w:rsidP="000911D7">
            <w:pPr>
              <w:jc w:val="center"/>
              <w:rPr>
                <w:szCs w:val="20"/>
              </w:rPr>
            </w:pPr>
            <w:r w:rsidRPr="000911D7">
              <w:rPr>
                <w:szCs w:val="20"/>
              </w:rPr>
              <w:t xml:space="preserve">Предложения экспертов на </w:t>
            </w:r>
          </w:p>
          <w:p w14:paraId="223DFEC9" w14:textId="77777777" w:rsidR="000911D7" w:rsidRPr="000911D7" w:rsidRDefault="000911D7" w:rsidP="000911D7">
            <w:pPr>
              <w:jc w:val="center"/>
              <w:rPr>
                <w:szCs w:val="20"/>
              </w:rPr>
            </w:pPr>
            <w:r w:rsidRPr="000911D7">
              <w:rPr>
                <w:szCs w:val="20"/>
              </w:rPr>
              <w:t>2024 год</w:t>
            </w:r>
          </w:p>
        </w:tc>
      </w:tr>
      <w:tr w:rsidR="000911D7" w:rsidRPr="000911D7" w14:paraId="71DD229B" w14:textId="77777777" w:rsidTr="00153617">
        <w:trPr>
          <w:trHeight w:val="360"/>
          <w:jc w:val="center"/>
        </w:trPr>
        <w:tc>
          <w:tcPr>
            <w:tcW w:w="1068" w:type="dxa"/>
            <w:shd w:val="clear" w:color="auto" w:fill="auto"/>
            <w:vAlign w:val="center"/>
          </w:tcPr>
          <w:p w14:paraId="00E6B0F7" w14:textId="77777777" w:rsidR="000911D7" w:rsidRPr="000911D7" w:rsidRDefault="000911D7" w:rsidP="000911D7">
            <w:pPr>
              <w:jc w:val="center"/>
              <w:rPr>
                <w:szCs w:val="20"/>
              </w:rPr>
            </w:pPr>
            <w:r w:rsidRPr="000911D7">
              <w:rPr>
                <w:szCs w:val="20"/>
              </w:rPr>
              <w:t>1</w:t>
            </w:r>
          </w:p>
        </w:tc>
        <w:tc>
          <w:tcPr>
            <w:tcW w:w="6324" w:type="dxa"/>
            <w:shd w:val="clear" w:color="auto" w:fill="auto"/>
            <w:vAlign w:val="center"/>
          </w:tcPr>
          <w:p w14:paraId="2D1F9BD2" w14:textId="77777777" w:rsidR="000911D7" w:rsidRPr="000911D7" w:rsidRDefault="000911D7" w:rsidP="000911D7">
            <w:pPr>
              <w:jc w:val="both"/>
              <w:rPr>
                <w:szCs w:val="20"/>
              </w:rPr>
            </w:pPr>
            <w:r w:rsidRPr="000911D7">
              <w:rPr>
                <w:szCs w:val="20"/>
              </w:rPr>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30A98196" w14:textId="77777777" w:rsidR="000911D7" w:rsidRPr="000911D7" w:rsidRDefault="000911D7" w:rsidP="000911D7">
            <w:pPr>
              <w:jc w:val="center"/>
              <w:rPr>
                <w:szCs w:val="20"/>
              </w:rPr>
            </w:pPr>
            <w:r w:rsidRPr="000911D7">
              <w:rPr>
                <w:szCs w:val="20"/>
              </w:rPr>
              <w:t>5 626,98</w:t>
            </w:r>
          </w:p>
        </w:tc>
      </w:tr>
      <w:tr w:rsidR="000911D7" w:rsidRPr="000911D7" w14:paraId="0290AD09" w14:textId="77777777" w:rsidTr="00153617">
        <w:trPr>
          <w:trHeight w:val="360"/>
          <w:jc w:val="center"/>
        </w:trPr>
        <w:tc>
          <w:tcPr>
            <w:tcW w:w="1068" w:type="dxa"/>
            <w:shd w:val="clear" w:color="auto" w:fill="auto"/>
            <w:vAlign w:val="center"/>
          </w:tcPr>
          <w:p w14:paraId="4B8584F7" w14:textId="77777777" w:rsidR="000911D7" w:rsidRPr="000911D7" w:rsidRDefault="000911D7" w:rsidP="000911D7">
            <w:pPr>
              <w:jc w:val="center"/>
              <w:rPr>
                <w:szCs w:val="20"/>
              </w:rPr>
            </w:pPr>
            <w:r w:rsidRPr="000911D7">
              <w:rPr>
                <w:szCs w:val="20"/>
              </w:rPr>
              <w:t>1.1</w:t>
            </w:r>
          </w:p>
        </w:tc>
        <w:tc>
          <w:tcPr>
            <w:tcW w:w="6324" w:type="dxa"/>
            <w:shd w:val="clear" w:color="auto" w:fill="auto"/>
            <w:vAlign w:val="center"/>
          </w:tcPr>
          <w:p w14:paraId="5C4AC222" w14:textId="77777777" w:rsidR="000911D7" w:rsidRPr="000911D7" w:rsidRDefault="000911D7" w:rsidP="000911D7">
            <w:pPr>
              <w:jc w:val="both"/>
              <w:rPr>
                <w:iCs/>
                <w:szCs w:val="20"/>
              </w:rPr>
            </w:pPr>
            <w:r w:rsidRPr="000911D7">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3B067A5A" w14:textId="77777777" w:rsidR="000911D7" w:rsidRPr="000911D7" w:rsidRDefault="000911D7" w:rsidP="000911D7">
            <w:pPr>
              <w:jc w:val="center"/>
              <w:rPr>
                <w:szCs w:val="20"/>
              </w:rPr>
            </w:pPr>
            <w:r w:rsidRPr="000911D7">
              <w:rPr>
                <w:szCs w:val="20"/>
              </w:rPr>
              <w:t>2 928,58</w:t>
            </w:r>
          </w:p>
        </w:tc>
      </w:tr>
      <w:tr w:rsidR="000911D7" w:rsidRPr="000911D7" w14:paraId="2B01C9FA" w14:textId="77777777" w:rsidTr="00153617">
        <w:trPr>
          <w:trHeight w:val="360"/>
          <w:jc w:val="center"/>
        </w:trPr>
        <w:tc>
          <w:tcPr>
            <w:tcW w:w="1068" w:type="dxa"/>
            <w:shd w:val="clear" w:color="auto" w:fill="auto"/>
            <w:vAlign w:val="center"/>
          </w:tcPr>
          <w:p w14:paraId="034AD9B0" w14:textId="77777777" w:rsidR="000911D7" w:rsidRPr="000911D7" w:rsidRDefault="000911D7" w:rsidP="000911D7">
            <w:pPr>
              <w:jc w:val="center"/>
              <w:rPr>
                <w:szCs w:val="20"/>
              </w:rPr>
            </w:pPr>
            <w:r w:rsidRPr="000911D7">
              <w:rPr>
                <w:szCs w:val="20"/>
              </w:rPr>
              <w:t>1.2</w:t>
            </w:r>
          </w:p>
        </w:tc>
        <w:tc>
          <w:tcPr>
            <w:tcW w:w="6324" w:type="dxa"/>
            <w:shd w:val="clear" w:color="auto" w:fill="auto"/>
            <w:vAlign w:val="center"/>
          </w:tcPr>
          <w:p w14:paraId="698DD6E1" w14:textId="77777777" w:rsidR="000911D7" w:rsidRPr="000911D7" w:rsidRDefault="000911D7" w:rsidP="000911D7">
            <w:pPr>
              <w:jc w:val="both"/>
              <w:rPr>
                <w:iCs/>
                <w:szCs w:val="20"/>
              </w:rPr>
            </w:pPr>
            <w:r w:rsidRPr="000911D7">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01797172" w14:textId="77777777" w:rsidR="000911D7" w:rsidRPr="000911D7" w:rsidRDefault="000911D7" w:rsidP="000911D7">
            <w:pPr>
              <w:jc w:val="center"/>
              <w:rPr>
                <w:szCs w:val="20"/>
              </w:rPr>
            </w:pPr>
            <w:r w:rsidRPr="000911D7">
              <w:rPr>
                <w:szCs w:val="20"/>
              </w:rPr>
              <w:t>2 698,40</w:t>
            </w:r>
          </w:p>
        </w:tc>
      </w:tr>
      <w:tr w:rsidR="000911D7" w:rsidRPr="000911D7" w14:paraId="09B6D453" w14:textId="77777777" w:rsidTr="00153617">
        <w:trPr>
          <w:trHeight w:val="360"/>
          <w:jc w:val="center"/>
        </w:trPr>
        <w:tc>
          <w:tcPr>
            <w:tcW w:w="1068" w:type="dxa"/>
            <w:shd w:val="clear" w:color="auto" w:fill="auto"/>
            <w:vAlign w:val="center"/>
          </w:tcPr>
          <w:p w14:paraId="7EAE520F" w14:textId="77777777" w:rsidR="000911D7" w:rsidRPr="000911D7" w:rsidRDefault="000911D7" w:rsidP="000911D7">
            <w:pPr>
              <w:jc w:val="center"/>
              <w:rPr>
                <w:szCs w:val="20"/>
              </w:rPr>
            </w:pPr>
            <w:r w:rsidRPr="000911D7">
              <w:rPr>
                <w:szCs w:val="20"/>
              </w:rPr>
              <w:t>2</w:t>
            </w:r>
          </w:p>
        </w:tc>
        <w:tc>
          <w:tcPr>
            <w:tcW w:w="6324" w:type="dxa"/>
            <w:shd w:val="clear" w:color="auto" w:fill="auto"/>
            <w:vAlign w:val="center"/>
            <w:hideMark/>
          </w:tcPr>
          <w:p w14:paraId="008F17C8" w14:textId="77777777" w:rsidR="000911D7" w:rsidRPr="000911D7" w:rsidRDefault="000911D7" w:rsidP="000911D7">
            <w:pPr>
              <w:jc w:val="both"/>
              <w:rPr>
                <w:szCs w:val="20"/>
                <w:vertAlign w:val="superscript"/>
              </w:rPr>
            </w:pPr>
            <w:r w:rsidRPr="000911D7">
              <w:rPr>
                <w:szCs w:val="20"/>
              </w:rPr>
              <w:t xml:space="preserve">Полезный отпуск </w:t>
            </w:r>
            <w:r w:rsidRPr="000911D7">
              <w:rPr>
                <w:iCs/>
                <w:szCs w:val="20"/>
              </w:rPr>
              <w:t>на потребительский рынок</w:t>
            </w:r>
            <w:r w:rsidRPr="000911D7">
              <w:rPr>
                <w:szCs w:val="20"/>
              </w:rPr>
              <w:t>, м</w:t>
            </w:r>
            <w:r w:rsidRPr="000911D7">
              <w:rPr>
                <w:szCs w:val="20"/>
                <w:vertAlign w:val="superscript"/>
              </w:rPr>
              <w:t>3</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0C8FF501" w14:textId="77777777" w:rsidR="000911D7" w:rsidRPr="000911D7" w:rsidRDefault="000911D7" w:rsidP="000911D7">
            <w:pPr>
              <w:jc w:val="center"/>
              <w:rPr>
                <w:szCs w:val="20"/>
              </w:rPr>
            </w:pPr>
            <w:r w:rsidRPr="000911D7">
              <w:rPr>
                <w:szCs w:val="20"/>
              </w:rPr>
              <w:t>68 987,40</w:t>
            </w:r>
          </w:p>
        </w:tc>
      </w:tr>
      <w:tr w:rsidR="000911D7" w:rsidRPr="000911D7" w14:paraId="08A0EF77" w14:textId="77777777" w:rsidTr="00153617">
        <w:trPr>
          <w:trHeight w:val="375"/>
          <w:jc w:val="center"/>
        </w:trPr>
        <w:tc>
          <w:tcPr>
            <w:tcW w:w="1068" w:type="dxa"/>
            <w:shd w:val="clear" w:color="auto" w:fill="auto"/>
            <w:vAlign w:val="center"/>
          </w:tcPr>
          <w:p w14:paraId="45FC3288" w14:textId="77777777" w:rsidR="000911D7" w:rsidRPr="000911D7" w:rsidRDefault="000911D7" w:rsidP="000911D7">
            <w:pPr>
              <w:jc w:val="center"/>
              <w:rPr>
                <w:szCs w:val="20"/>
              </w:rPr>
            </w:pPr>
            <w:r w:rsidRPr="000911D7">
              <w:rPr>
                <w:szCs w:val="20"/>
              </w:rPr>
              <w:t>2.1</w:t>
            </w:r>
          </w:p>
        </w:tc>
        <w:tc>
          <w:tcPr>
            <w:tcW w:w="6324" w:type="dxa"/>
            <w:shd w:val="clear" w:color="auto" w:fill="auto"/>
            <w:vAlign w:val="center"/>
            <w:hideMark/>
          </w:tcPr>
          <w:p w14:paraId="772B5A57" w14:textId="77777777" w:rsidR="000911D7" w:rsidRPr="000911D7" w:rsidRDefault="000911D7" w:rsidP="000911D7">
            <w:pPr>
              <w:jc w:val="both"/>
              <w:rPr>
                <w:iCs/>
                <w:szCs w:val="20"/>
              </w:rPr>
            </w:pPr>
            <w:r w:rsidRPr="000911D7">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5535B656" w14:textId="77777777" w:rsidR="000911D7" w:rsidRPr="000911D7" w:rsidRDefault="000911D7" w:rsidP="000911D7">
            <w:pPr>
              <w:jc w:val="center"/>
              <w:rPr>
                <w:szCs w:val="20"/>
              </w:rPr>
            </w:pPr>
            <w:r w:rsidRPr="000911D7">
              <w:rPr>
                <w:szCs w:val="20"/>
              </w:rPr>
              <w:t>36 694,40</w:t>
            </w:r>
          </w:p>
        </w:tc>
      </w:tr>
      <w:tr w:rsidR="000911D7" w:rsidRPr="000911D7" w14:paraId="53D17235" w14:textId="77777777" w:rsidTr="00153617">
        <w:trPr>
          <w:trHeight w:val="375"/>
          <w:jc w:val="center"/>
        </w:trPr>
        <w:tc>
          <w:tcPr>
            <w:tcW w:w="1068" w:type="dxa"/>
            <w:shd w:val="clear" w:color="auto" w:fill="auto"/>
            <w:vAlign w:val="center"/>
          </w:tcPr>
          <w:p w14:paraId="210F6320" w14:textId="77777777" w:rsidR="000911D7" w:rsidRPr="000911D7" w:rsidRDefault="000911D7" w:rsidP="000911D7">
            <w:pPr>
              <w:jc w:val="center"/>
              <w:rPr>
                <w:szCs w:val="20"/>
              </w:rPr>
            </w:pPr>
            <w:r w:rsidRPr="000911D7">
              <w:rPr>
                <w:szCs w:val="20"/>
              </w:rPr>
              <w:t>2.2</w:t>
            </w:r>
          </w:p>
        </w:tc>
        <w:tc>
          <w:tcPr>
            <w:tcW w:w="6324" w:type="dxa"/>
            <w:shd w:val="clear" w:color="auto" w:fill="auto"/>
            <w:vAlign w:val="center"/>
            <w:hideMark/>
          </w:tcPr>
          <w:p w14:paraId="665A939F" w14:textId="77777777" w:rsidR="000911D7" w:rsidRPr="000911D7" w:rsidRDefault="000911D7" w:rsidP="000911D7">
            <w:pPr>
              <w:jc w:val="both"/>
              <w:rPr>
                <w:iCs/>
                <w:szCs w:val="20"/>
              </w:rPr>
            </w:pPr>
            <w:r w:rsidRPr="000911D7">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3BDE222A" w14:textId="77777777" w:rsidR="000911D7" w:rsidRPr="000911D7" w:rsidRDefault="000911D7" w:rsidP="000911D7">
            <w:pPr>
              <w:jc w:val="center"/>
              <w:rPr>
                <w:szCs w:val="20"/>
              </w:rPr>
            </w:pPr>
            <w:r w:rsidRPr="000911D7">
              <w:rPr>
                <w:szCs w:val="20"/>
              </w:rPr>
              <w:t>32 293,00</w:t>
            </w:r>
          </w:p>
        </w:tc>
      </w:tr>
      <w:tr w:rsidR="000911D7" w:rsidRPr="000911D7" w14:paraId="2C0F6DA4" w14:textId="77777777" w:rsidTr="00153617">
        <w:trPr>
          <w:trHeight w:val="360"/>
          <w:jc w:val="center"/>
        </w:trPr>
        <w:tc>
          <w:tcPr>
            <w:tcW w:w="1068" w:type="dxa"/>
            <w:shd w:val="clear" w:color="auto" w:fill="auto"/>
            <w:vAlign w:val="center"/>
            <w:hideMark/>
          </w:tcPr>
          <w:p w14:paraId="25174A00" w14:textId="77777777" w:rsidR="000911D7" w:rsidRPr="000911D7" w:rsidRDefault="000911D7" w:rsidP="000911D7">
            <w:pPr>
              <w:jc w:val="center"/>
              <w:rPr>
                <w:szCs w:val="20"/>
              </w:rPr>
            </w:pPr>
            <w:r w:rsidRPr="000911D7">
              <w:rPr>
                <w:szCs w:val="20"/>
              </w:rPr>
              <w:t>3</w:t>
            </w:r>
          </w:p>
        </w:tc>
        <w:tc>
          <w:tcPr>
            <w:tcW w:w="6324" w:type="dxa"/>
            <w:shd w:val="clear" w:color="auto" w:fill="auto"/>
            <w:vAlign w:val="center"/>
            <w:hideMark/>
          </w:tcPr>
          <w:p w14:paraId="097EA750" w14:textId="77777777" w:rsidR="000911D7" w:rsidRPr="000911D7" w:rsidRDefault="000911D7" w:rsidP="000911D7">
            <w:pPr>
              <w:jc w:val="both"/>
              <w:rPr>
                <w:szCs w:val="20"/>
              </w:rPr>
            </w:pPr>
            <w:r w:rsidRPr="000911D7">
              <w:rPr>
                <w:szCs w:val="20"/>
              </w:rPr>
              <w:t>Тариф, руб./Гкал, в т.ч.:</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5AE55C36" w14:textId="77777777" w:rsidR="000911D7" w:rsidRPr="000911D7" w:rsidRDefault="000911D7" w:rsidP="000911D7">
            <w:pPr>
              <w:jc w:val="center"/>
              <w:rPr>
                <w:szCs w:val="20"/>
              </w:rPr>
            </w:pPr>
          </w:p>
        </w:tc>
      </w:tr>
      <w:tr w:rsidR="000911D7" w:rsidRPr="000911D7" w14:paraId="404F65EC" w14:textId="77777777" w:rsidTr="00153617">
        <w:trPr>
          <w:trHeight w:val="375"/>
          <w:jc w:val="center"/>
        </w:trPr>
        <w:tc>
          <w:tcPr>
            <w:tcW w:w="1068" w:type="dxa"/>
            <w:shd w:val="clear" w:color="auto" w:fill="auto"/>
            <w:vAlign w:val="center"/>
            <w:hideMark/>
          </w:tcPr>
          <w:p w14:paraId="66EE073D" w14:textId="77777777" w:rsidR="000911D7" w:rsidRPr="000911D7" w:rsidRDefault="000911D7" w:rsidP="000911D7">
            <w:pPr>
              <w:jc w:val="center"/>
              <w:rPr>
                <w:szCs w:val="20"/>
              </w:rPr>
            </w:pPr>
            <w:r w:rsidRPr="000911D7">
              <w:rPr>
                <w:szCs w:val="20"/>
              </w:rPr>
              <w:t>3.1</w:t>
            </w:r>
          </w:p>
        </w:tc>
        <w:tc>
          <w:tcPr>
            <w:tcW w:w="6324" w:type="dxa"/>
            <w:tcBorders>
              <w:right w:val="single" w:sz="4" w:space="0" w:color="auto"/>
            </w:tcBorders>
            <w:shd w:val="clear" w:color="auto" w:fill="auto"/>
            <w:vAlign w:val="center"/>
            <w:hideMark/>
          </w:tcPr>
          <w:p w14:paraId="5498A71F" w14:textId="77777777" w:rsidR="000911D7" w:rsidRPr="000911D7" w:rsidRDefault="000911D7" w:rsidP="000911D7">
            <w:pPr>
              <w:jc w:val="both"/>
              <w:rPr>
                <w:iCs/>
                <w:szCs w:val="20"/>
              </w:rPr>
            </w:pPr>
            <w:r w:rsidRPr="000911D7">
              <w:rPr>
                <w:iCs/>
                <w:szCs w:val="20"/>
              </w:rPr>
              <w:t>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7F5022AE" w14:textId="77777777" w:rsidR="000911D7" w:rsidRPr="000911D7" w:rsidRDefault="000911D7" w:rsidP="000911D7">
            <w:pPr>
              <w:jc w:val="center"/>
              <w:rPr>
                <w:szCs w:val="20"/>
              </w:rPr>
            </w:pPr>
            <w:r w:rsidRPr="000911D7">
              <w:rPr>
                <w:szCs w:val="20"/>
              </w:rPr>
              <w:t>79,81</w:t>
            </w:r>
          </w:p>
        </w:tc>
      </w:tr>
      <w:tr w:rsidR="000911D7" w:rsidRPr="000911D7" w14:paraId="54EA778A" w14:textId="77777777" w:rsidTr="00153617">
        <w:trPr>
          <w:trHeight w:val="375"/>
          <w:jc w:val="center"/>
        </w:trPr>
        <w:tc>
          <w:tcPr>
            <w:tcW w:w="1068" w:type="dxa"/>
            <w:shd w:val="clear" w:color="auto" w:fill="auto"/>
            <w:vAlign w:val="center"/>
          </w:tcPr>
          <w:p w14:paraId="4105DA30" w14:textId="77777777" w:rsidR="000911D7" w:rsidRPr="000911D7" w:rsidRDefault="000911D7" w:rsidP="000911D7">
            <w:pPr>
              <w:jc w:val="center"/>
              <w:rPr>
                <w:szCs w:val="20"/>
              </w:rPr>
            </w:pPr>
            <w:r w:rsidRPr="000911D7">
              <w:rPr>
                <w:szCs w:val="20"/>
              </w:rPr>
              <w:t>3.1.1.</w:t>
            </w:r>
          </w:p>
        </w:tc>
        <w:tc>
          <w:tcPr>
            <w:tcW w:w="6324" w:type="dxa"/>
            <w:tcBorders>
              <w:right w:val="single" w:sz="4" w:space="0" w:color="auto"/>
            </w:tcBorders>
            <w:shd w:val="clear" w:color="auto" w:fill="auto"/>
            <w:vAlign w:val="center"/>
          </w:tcPr>
          <w:p w14:paraId="189039E8" w14:textId="77777777" w:rsidR="000911D7" w:rsidRPr="000911D7" w:rsidRDefault="000911D7" w:rsidP="000911D7">
            <w:pPr>
              <w:jc w:val="both"/>
              <w:rPr>
                <w:iCs/>
                <w:szCs w:val="20"/>
              </w:rPr>
            </w:pPr>
            <w:r w:rsidRPr="000911D7">
              <w:rPr>
                <w:iCs/>
                <w:szCs w:val="20"/>
              </w:rPr>
              <w:t>Изменение тарифа 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700A4448" w14:textId="77777777" w:rsidR="000911D7" w:rsidRPr="000911D7" w:rsidRDefault="000911D7" w:rsidP="000911D7">
            <w:pPr>
              <w:jc w:val="center"/>
              <w:rPr>
                <w:szCs w:val="20"/>
              </w:rPr>
            </w:pPr>
            <w:r w:rsidRPr="000911D7">
              <w:rPr>
                <w:szCs w:val="20"/>
              </w:rPr>
              <w:t>0,00 %</w:t>
            </w:r>
          </w:p>
        </w:tc>
      </w:tr>
      <w:tr w:rsidR="000911D7" w:rsidRPr="000911D7" w14:paraId="0AEFED3C" w14:textId="77777777" w:rsidTr="00153617">
        <w:trPr>
          <w:trHeight w:val="375"/>
          <w:jc w:val="center"/>
        </w:trPr>
        <w:tc>
          <w:tcPr>
            <w:tcW w:w="1068" w:type="dxa"/>
            <w:shd w:val="clear" w:color="auto" w:fill="auto"/>
            <w:vAlign w:val="center"/>
            <w:hideMark/>
          </w:tcPr>
          <w:p w14:paraId="41F8CCDD" w14:textId="77777777" w:rsidR="000911D7" w:rsidRPr="000911D7" w:rsidRDefault="000911D7" w:rsidP="000911D7">
            <w:pPr>
              <w:jc w:val="center"/>
              <w:rPr>
                <w:szCs w:val="20"/>
              </w:rPr>
            </w:pPr>
            <w:r w:rsidRPr="000911D7">
              <w:rPr>
                <w:szCs w:val="20"/>
              </w:rPr>
              <w:t>3.2</w:t>
            </w:r>
          </w:p>
        </w:tc>
        <w:tc>
          <w:tcPr>
            <w:tcW w:w="6324" w:type="dxa"/>
            <w:tcBorders>
              <w:right w:val="single" w:sz="4" w:space="0" w:color="auto"/>
            </w:tcBorders>
            <w:shd w:val="clear" w:color="auto" w:fill="auto"/>
            <w:vAlign w:val="center"/>
            <w:hideMark/>
          </w:tcPr>
          <w:p w14:paraId="00D80B10" w14:textId="77777777" w:rsidR="000911D7" w:rsidRPr="000911D7" w:rsidRDefault="000911D7" w:rsidP="000911D7">
            <w:pPr>
              <w:jc w:val="both"/>
              <w:rPr>
                <w:iCs/>
                <w:szCs w:val="20"/>
              </w:rPr>
            </w:pPr>
            <w:r w:rsidRPr="000911D7">
              <w:rPr>
                <w:iCs/>
                <w:szCs w:val="20"/>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7B2D10F1" w14:textId="77777777" w:rsidR="000911D7" w:rsidRPr="000911D7" w:rsidRDefault="000911D7" w:rsidP="000911D7">
            <w:pPr>
              <w:jc w:val="center"/>
              <w:rPr>
                <w:szCs w:val="20"/>
              </w:rPr>
            </w:pPr>
            <w:r w:rsidRPr="000911D7">
              <w:rPr>
                <w:szCs w:val="20"/>
              </w:rPr>
              <w:t>83,56</w:t>
            </w:r>
          </w:p>
        </w:tc>
      </w:tr>
      <w:tr w:rsidR="000911D7" w:rsidRPr="000911D7" w14:paraId="15006BE9" w14:textId="77777777" w:rsidTr="00153617">
        <w:trPr>
          <w:trHeight w:val="375"/>
          <w:jc w:val="center"/>
        </w:trPr>
        <w:tc>
          <w:tcPr>
            <w:tcW w:w="1068" w:type="dxa"/>
            <w:shd w:val="clear" w:color="auto" w:fill="auto"/>
            <w:vAlign w:val="center"/>
            <w:hideMark/>
          </w:tcPr>
          <w:p w14:paraId="316CC33B" w14:textId="77777777" w:rsidR="000911D7" w:rsidRPr="000911D7" w:rsidRDefault="000911D7" w:rsidP="000911D7">
            <w:pPr>
              <w:jc w:val="center"/>
              <w:rPr>
                <w:szCs w:val="20"/>
              </w:rPr>
            </w:pPr>
            <w:r w:rsidRPr="000911D7">
              <w:rPr>
                <w:szCs w:val="20"/>
              </w:rPr>
              <w:t>3.2.1.</w:t>
            </w:r>
          </w:p>
        </w:tc>
        <w:tc>
          <w:tcPr>
            <w:tcW w:w="6324" w:type="dxa"/>
            <w:shd w:val="clear" w:color="auto" w:fill="auto"/>
            <w:vAlign w:val="center"/>
            <w:hideMark/>
          </w:tcPr>
          <w:p w14:paraId="348A7D42" w14:textId="77777777" w:rsidR="000911D7" w:rsidRPr="000911D7" w:rsidRDefault="000911D7" w:rsidP="000911D7">
            <w:pPr>
              <w:jc w:val="both"/>
              <w:rPr>
                <w:iCs/>
                <w:szCs w:val="20"/>
              </w:rPr>
            </w:pPr>
            <w:r w:rsidRPr="000911D7">
              <w:rPr>
                <w:iCs/>
                <w:szCs w:val="20"/>
              </w:rPr>
              <w:t>Изменение тарифа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3FF42A1D" w14:textId="77777777" w:rsidR="000911D7" w:rsidRPr="000911D7" w:rsidRDefault="000911D7" w:rsidP="000911D7">
            <w:pPr>
              <w:jc w:val="center"/>
              <w:rPr>
                <w:szCs w:val="20"/>
              </w:rPr>
            </w:pPr>
            <w:r w:rsidRPr="000911D7">
              <w:rPr>
                <w:szCs w:val="20"/>
              </w:rPr>
              <w:t>4,70 %</w:t>
            </w:r>
          </w:p>
        </w:tc>
      </w:tr>
    </w:tbl>
    <w:p w14:paraId="4C388729" w14:textId="77777777" w:rsidR="000911D7" w:rsidRPr="000911D7" w:rsidRDefault="000911D7" w:rsidP="000911D7">
      <w:pPr>
        <w:jc w:val="center"/>
        <w:rPr>
          <w:sz w:val="28"/>
          <w:szCs w:val="28"/>
          <w:lang w:eastAsia="en-US"/>
        </w:rPr>
      </w:pPr>
    </w:p>
    <w:p w14:paraId="2FA60E9B" w14:textId="77777777" w:rsidR="000911D7" w:rsidRPr="000911D7" w:rsidRDefault="000911D7" w:rsidP="000911D7">
      <w:pPr>
        <w:jc w:val="center"/>
        <w:rPr>
          <w:sz w:val="28"/>
          <w:szCs w:val="28"/>
          <w:lang w:eastAsia="en-US"/>
        </w:rPr>
      </w:pPr>
    </w:p>
    <w:p w14:paraId="108B1A91" w14:textId="77777777" w:rsidR="000911D7" w:rsidRPr="000911D7" w:rsidRDefault="000911D7" w:rsidP="000911D7">
      <w:pPr>
        <w:rPr>
          <w:snapToGrid w:val="0"/>
          <w:sz w:val="28"/>
        </w:rPr>
      </w:pPr>
    </w:p>
    <w:p w14:paraId="4386E060" w14:textId="77777777" w:rsidR="000911D7" w:rsidRPr="000911D7" w:rsidRDefault="000911D7" w:rsidP="000911D7">
      <w:pPr>
        <w:keepNext/>
        <w:outlineLvl w:val="1"/>
        <w:rPr>
          <w:b/>
          <w:sz w:val="28"/>
          <w:szCs w:val="28"/>
        </w:rPr>
      </w:pPr>
      <w:bookmarkStart w:id="113" w:name="_Toc91666990"/>
      <w:r w:rsidRPr="000911D7">
        <w:rPr>
          <w:b/>
          <w:sz w:val="28"/>
          <w:szCs w:val="28"/>
        </w:rPr>
        <w:t>5.6. тарифы на горячую воду ООО «</w:t>
      </w:r>
      <w:proofErr w:type="spellStart"/>
      <w:r w:rsidRPr="000911D7">
        <w:rPr>
          <w:b/>
          <w:sz w:val="28"/>
          <w:szCs w:val="28"/>
        </w:rPr>
        <w:t>Теплоресурс</w:t>
      </w:r>
      <w:proofErr w:type="spellEnd"/>
      <w:r w:rsidRPr="000911D7">
        <w:rPr>
          <w:b/>
          <w:sz w:val="28"/>
          <w:szCs w:val="28"/>
        </w:rPr>
        <w:t>» на 2024 год</w:t>
      </w:r>
      <w:bookmarkEnd w:id="113"/>
    </w:p>
    <w:p w14:paraId="285AA974" w14:textId="77777777" w:rsidR="000911D7" w:rsidRPr="000911D7" w:rsidRDefault="000911D7" w:rsidP="000911D7">
      <w:pPr>
        <w:ind w:right="-284" w:firstLine="709"/>
        <w:jc w:val="both"/>
        <w:rPr>
          <w:sz w:val="28"/>
          <w:szCs w:val="28"/>
        </w:rPr>
      </w:pPr>
      <w:r w:rsidRPr="000911D7">
        <w:rPr>
          <w:sz w:val="28"/>
          <w:szCs w:val="28"/>
        </w:rPr>
        <w:t>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устанавливаются в виде двухкомпонентных тарифов с использованием компонента на теплоноситель и компонента на тепловую энергию.</w:t>
      </w:r>
    </w:p>
    <w:p w14:paraId="3923942B" w14:textId="77777777" w:rsidR="000911D7" w:rsidRPr="000911D7" w:rsidRDefault="000911D7" w:rsidP="000911D7">
      <w:pPr>
        <w:ind w:right="-284" w:firstLine="709"/>
        <w:jc w:val="both"/>
        <w:rPr>
          <w:sz w:val="28"/>
          <w:szCs w:val="28"/>
        </w:rPr>
      </w:pPr>
      <w:r w:rsidRPr="000911D7">
        <w:rPr>
          <w:sz w:val="28"/>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w:t>
      </w:r>
    </w:p>
    <w:p w14:paraId="24F804F9" w14:textId="77777777" w:rsidR="000911D7" w:rsidRPr="000911D7" w:rsidRDefault="000911D7" w:rsidP="000911D7">
      <w:pPr>
        <w:ind w:right="-284" w:firstLine="709"/>
        <w:jc w:val="both"/>
        <w:rPr>
          <w:sz w:val="28"/>
          <w:szCs w:val="28"/>
        </w:rPr>
      </w:pPr>
      <w:r w:rsidRPr="000911D7">
        <w:rPr>
          <w:sz w:val="28"/>
          <w:szCs w:val="28"/>
        </w:rPr>
        <w:t xml:space="preserve">Значение компонента на тепловую энергию предлагается принять равным </w:t>
      </w:r>
      <w:proofErr w:type="spellStart"/>
      <w:r w:rsidRPr="000911D7">
        <w:rPr>
          <w:sz w:val="28"/>
          <w:szCs w:val="28"/>
        </w:rPr>
        <w:t>одноставочным</w:t>
      </w:r>
      <w:proofErr w:type="spellEnd"/>
      <w:r w:rsidRPr="000911D7">
        <w:rPr>
          <w:sz w:val="28"/>
          <w:szCs w:val="28"/>
        </w:rPr>
        <w:t xml:space="preserve"> тарифам на тепловую энергию ООО «</w:t>
      </w:r>
      <w:proofErr w:type="spellStart"/>
      <w:r w:rsidRPr="000911D7">
        <w:rPr>
          <w:sz w:val="28"/>
          <w:szCs w:val="28"/>
        </w:rPr>
        <w:t>Теплоресурс</w:t>
      </w:r>
      <w:proofErr w:type="spellEnd"/>
      <w:r w:rsidRPr="000911D7">
        <w:rPr>
          <w:sz w:val="28"/>
          <w:szCs w:val="28"/>
        </w:rPr>
        <w:t>».</w:t>
      </w:r>
    </w:p>
    <w:p w14:paraId="59E385A5" w14:textId="77777777" w:rsidR="000911D7" w:rsidRPr="000911D7" w:rsidRDefault="000911D7" w:rsidP="000911D7">
      <w:pPr>
        <w:ind w:right="-284" w:firstLine="709"/>
        <w:jc w:val="both"/>
        <w:rPr>
          <w:sz w:val="28"/>
          <w:szCs w:val="28"/>
        </w:rPr>
      </w:pPr>
      <w:r w:rsidRPr="000911D7">
        <w:rPr>
          <w:sz w:val="28"/>
          <w:szCs w:val="28"/>
        </w:rPr>
        <w:t>Нормативы расхода тепловой энергии, необходимой для осуществления горячего водоснабжения ООО «</w:t>
      </w:r>
      <w:proofErr w:type="spellStart"/>
      <w:r w:rsidRPr="000911D7">
        <w:rPr>
          <w:sz w:val="28"/>
          <w:szCs w:val="28"/>
        </w:rPr>
        <w:t>Теплоресурс</w:t>
      </w:r>
      <w:proofErr w:type="spellEnd"/>
      <w:r w:rsidRPr="000911D7">
        <w:rPr>
          <w:sz w:val="28"/>
          <w:szCs w:val="28"/>
        </w:rPr>
        <w:t>»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 отражены в таблице 15.</w:t>
      </w:r>
    </w:p>
    <w:p w14:paraId="088AE5D5" w14:textId="77777777" w:rsidR="000911D7" w:rsidRPr="000911D7" w:rsidRDefault="000911D7" w:rsidP="000911D7">
      <w:pPr>
        <w:tabs>
          <w:tab w:val="left" w:pos="0"/>
          <w:tab w:val="left" w:pos="9900"/>
        </w:tabs>
        <w:ind w:firstLine="709"/>
        <w:jc w:val="right"/>
        <w:rPr>
          <w:snapToGrid w:val="0"/>
          <w:color w:val="000000"/>
          <w:sz w:val="28"/>
          <w:szCs w:val="28"/>
        </w:rPr>
      </w:pPr>
      <w:r w:rsidRPr="000911D7">
        <w:rPr>
          <w:snapToGrid w:val="0"/>
          <w:color w:val="000000"/>
          <w:sz w:val="28"/>
          <w:szCs w:val="28"/>
        </w:rPr>
        <w:t>Таблица 15</w:t>
      </w:r>
    </w:p>
    <w:p w14:paraId="539FDC84" w14:textId="77777777" w:rsidR="000911D7" w:rsidRPr="000911D7" w:rsidRDefault="000911D7" w:rsidP="000911D7">
      <w:pPr>
        <w:tabs>
          <w:tab w:val="left" w:pos="0"/>
          <w:tab w:val="left" w:pos="9900"/>
        </w:tabs>
        <w:ind w:right="-1" w:firstLine="709"/>
        <w:jc w:val="both"/>
        <w:rPr>
          <w:snapToGrid w:val="0"/>
          <w:color w:val="000000"/>
          <w:sz w:val="28"/>
          <w:szCs w:val="28"/>
        </w:rPr>
      </w:pPr>
    </w:p>
    <w:tbl>
      <w:tblPr>
        <w:tblpPr w:leftFromText="180" w:rightFromText="180" w:vertAnchor="text" w:horzAnchor="margin" w:tblpY="-115"/>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39"/>
        <w:gridCol w:w="2603"/>
        <w:gridCol w:w="2358"/>
      </w:tblGrid>
      <w:tr w:rsidR="000911D7" w:rsidRPr="000911D7" w14:paraId="15915526" w14:textId="77777777" w:rsidTr="00153617">
        <w:trPr>
          <w:trHeight w:val="485"/>
        </w:trPr>
        <w:tc>
          <w:tcPr>
            <w:tcW w:w="4957" w:type="dxa"/>
            <w:gridSpan w:val="2"/>
            <w:shd w:val="clear" w:color="auto" w:fill="auto"/>
            <w:vAlign w:val="center"/>
          </w:tcPr>
          <w:p w14:paraId="36DBA060" w14:textId="77777777" w:rsidR="000911D7" w:rsidRPr="000911D7" w:rsidRDefault="000911D7" w:rsidP="000911D7">
            <w:pPr>
              <w:jc w:val="center"/>
            </w:pPr>
            <w:r w:rsidRPr="000911D7">
              <w:lastRenderedPageBreak/>
              <w:t>С изолированными стояками</w:t>
            </w:r>
          </w:p>
        </w:tc>
        <w:tc>
          <w:tcPr>
            <w:tcW w:w="4961" w:type="dxa"/>
            <w:gridSpan w:val="2"/>
            <w:shd w:val="clear" w:color="auto" w:fill="auto"/>
            <w:vAlign w:val="center"/>
            <w:hideMark/>
          </w:tcPr>
          <w:p w14:paraId="22A45659" w14:textId="77777777" w:rsidR="000911D7" w:rsidRPr="000911D7" w:rsidRDefault="000911D7" w:rsidP="000911D7">
            <w:pPr>
              <w:jc w:val="center"/>
              <w:rPr>
                <w:snapToGrid w:val="0"/>
                <w:sz w:val="28"/>
                <w:szCs w:val="28"/>
              </w:rPr>
            </w:pPr>
            <w:r w:rsidRPr="000911D7">
              <w:t>С неизолированными стояками</w:t>
            </w:r>
          </w:p>
        </w:tc>
      </w:tr>
      <w:tr w:rsidR="000911D7" w:rsidRPr="000911D7" w14:paraId="3A63F910" w14:textId="77777777" w:rsidTr="00153617">
        <w:trPr>
          <w:trHeight w:val="293"/>
        </w:trPr>
        <w:tc>
          <w:tcPr>
            <w:tcW w:w="2518" w:type="dxa"/>
            <w:shd w:val="clear" w:color="auto" w:fill="auto"/>
            <w:vAlign w:val="center"/>
            <w:hideMark/>
          </w:tcPr>
          <w:p w14:paraId="037C4ADB" w14:textId="77777777" w:rsidR="000911D7" w:rsidRPr="000911D7" w:rsidRDefault="000911D7" w:rsidP="000911D7">
            <w:pPr>
              <w:jc w:val="center"/>
            </w:pPr>
            <w:r w:rsidRPr="000911D7">
              <w:t>с полотенцесушителем</w:t>
            </w:r>
          </w:p>
        </w:tc>
        <w:tc>
          <w:tcPr>
            <w:tcW w:w="2439" w:type="dxa"/>
            <w:shd w:val="clear" w:color="auto" w:fill="auto"/>
            <w:vAlign w:val="center"/>
            <w:hideMark/>
          </w:tcPr>
          <w:p w14:paraId="525061F0" w14:textId="77777777" w:rsidR="000911D7" w:rsidRPr="000911D7" w:rsidRDefault="000911D7" w:rsidP="000911D7">
            <w:pPr>
              <w:jc w:val="center"/>
            </w:pPr>
            <w:r w:rsidRPr="000911D7">
              <w:t>без полотенцесушителя</w:t>
            </w:r>
          </w:p>
        </w:tc>
        <w:tc>
          <w:tcPr>
            <w:tcW w:w="2603" w:type="dxa"/>
            <w:shd w:val="clear" w:color="auto" w:fill="auto"/>
            <w:vAlign w:val="center"/>
            <w:hideMark/>
          </w:tcPr>
          <w:p w14:paraId="70CA1EBC" w14:textId="77777777" w:rsidR="000911D7" w:rsidRPr="000911D7" w:rsidRDefault="000911D7" w:rsidP="000911D7">
            <w:pPr>
              <w:jc w:val="center"/>
            </w:pPr>
            <w:r w:rsidRPr="000911D7">
              <w:t>с полотенцесушителем</w:t>
            </w:r>
          </w:p>
        </w:tc>
        <w:tc>
          <w:tcPr>
            <w:tcW w:w="2358" w:type="dxa"/>
            <w:shd w:val="clear" w:color="auto" w:fill="auto"/>
            <w:vAlign w:val="center"/>
            <w:hideMark/>
          </w:tcPr>
          <w:p w14:paraId="1509F761" w14:textId="77777777" w:rsidR="000911D7" w:rsidRPr="000911D7" w:rsidRDefault="000911D7" w:rsidP="000911D7">
            <w:pPr>
              <w:jc w:val="center"/>
            </w:pPr>
            <w:r w:rsidRPr="000911D7">
              <w:t>без полотенцесушителя</w:t>
            </w:r>
          </w:p>
        </w:tc>
      </w:tr>
      <w:tr w:rsidR="000911D7" w:rsidRPr="000911D7" w14:paraId="426561BD" w14:textId="77777777" w:rsidTr="00153617">
        <w:trPr>
          <w:trHeight w:val="293"/>
        </w:trPr>
        <w:tc>
          <w:tcPr>
            <w:tcW w:w="2518" w:type="dxa"/>
            <w:shd w:val="clear" w:color="auto" w:fill="auto"/>
            <w:vAlign w:val="center"/>
          </w:tcPr>
          <w:p w14:paraId="2856B6D4" w14:textId="77777777" w:rsidR="000911D7" w:rsidRPr="000911D7" w:rsidRDefault="000911D7" w:rsidP="000911D7">
            <w:pPr>
              <w:jc w:val="center"/>
            </w:pPr>
            <w:r w:rsidRPr="000911D7">
              <w:t>0,0544</w:t>
            </w:r>
          </w:p>
        </w:tc>
        <w:tc>
          <w:tcPr>
            <w:tcW w:w="2439" w:type="dxa"/>
            <w:shd w:val="clear" w:color="auto" w:fill="auto"/>
            <w:vAlign w:val="center"/>
          </w:tcPr>
          <w:p w14:paraId="21B09897" w14:textId="77777777" w:rsidR="000911D7" w:rsidRPr="000911D7" w:rsidRDefault="000911D7" w:rsidP="000911D7">
            <w:pPr>
              <w:jc w:val="center"/>
            </w:pPr>
            <w:r w:rsidRPr="000911D7">
              <w:t>0,0536</w:t>
            </w:r>
          </w:p>
        </w:tc>
        <w:tc>
          <w:tcPr>
            <w:tcW w:w="2603" w:type="dxa"/>
            <w:shd w:val="clear" w:color="auto" w:fill="auto"/>
            <w:vAlign w:val="center"/>
          </w:tcPr>
          <w:p w14:paraId="0EDAADD4" w14:textId="77777777" w:rsidR="000911D7" w:rsidRPr="000911D7" w:rsidRDefault="000911D7" w:rsidP="000911D7">
            <w:pPr>
              <w:jc w:val="center"/>
            </w:pPr>
            <w:r w:rsidRPr="000911D7">
              <w:t>0,0580</w:t>
            </w:r>
          </w:p>
        </w:tc>
        <w:tc>
          <w:tcPr>
            <w:tcW w:w="2358" w:type="dxa"/>
            <w:shd w:val="clear" w:color="auto" w:fill="auto"/>
            <w:vAlign w:val="center"/>
          </w:tcPr>
          <w:p w14:paraId="764B50BD" w14:textId="77777777" w:rsidR="000911D7" w:rsidRPr="000911D7" w:rsidRDefault="000911D7" w:rsidP="000911D7">
            <w:pPr>
              <w:jc w:val="center"/>
            </w:pPr>
            <w:r w:rsidRPr="000911D7">
              <w:t>0,0548</w:t>
            </w:r>
          </w:p>
        </w:tc>
      </w:tr>
    </w:tbl>
    <w:p w14:paraId="46636BE6" w14:textId="77777777" w:rsidR="000911D7" w:rsidRPr="000911D7" w:rsidRDefault="000911D7" w:rsidP="000911D7">
      <w:pPr>
        <w:ind w:firstLine="567"/>
        <w:rPr>
          <w:sz w:val="28"/>
          <w:szCs w:val="28"/>
        </w:rPr>
      </w:pPr>
      <w:r w:rsidRPr="000911D7">
        <w:rPr>
          <w:sz w:val="28"/>
          <w:szCs w:val="28"/>
        </w:rPr>
        <w:t>На основании вышеуказанного, эксперты предлагают принять тарифы на горячую воду в открытой системе горячего водоснабжения на 2024 год для ООО «</w:t>
      </w:r>
      <w:proofErr w:type="spellStart"/>
      <w:r w:rsidRPr="000911D7">
        <w:rPr>
          <w:sz w:val="28"/>
          <w:szCs w:val="28"/>
        </w:rPr>
        <w:t>Теплоресурс</w:t>
      </w:r>
      <w:proofErr w:type="spellEnd"/>
      <w:r w:rsidRPr="000911D7">
        <w:rPr>
          <w:sz w:val="28"/>
          <w:szCs w:val="28"/>
        </w:rPr>
        <w:t>» в следующем виде (см. таблицу 16):</w:t>
      </w:r>
    </w:p>
    <w:p w14:paraId="6F2F2108" w14:textId="77777777" w:rsidR="000911D7" w:rsidRPr="000911D7" w:rsidRDefault="000911D7" w:rsidP="000911D7">
      <w:pPr>
        <w:rPr>
          <w:sz w:val="28"/>
          <w:szCs w:val="28"/>
        </w:rPr>
        <w:sectPr w:rsidR="000911D7" w:rsidRPr="000911D7" w:rsidSect="000911D7">
          <w:headerReference w:type="default" r:id="rId51"/>
          <w:footerReference w:type="even" r:id="rId52"/>
          <w:headerReference w:type="first" r:id="rId53"/>
          <w:pgSz w:w="11906" w:h="16838"/>
          <w:pgMar w:top="851" w:right="850" w:bottom="426" w:left="1418" w:header="708" w:footer="708" w:gutter="0"/>
          <w:cols w:space="708"/>
          <w:docGrid w:linePitch="360"/>
        </w:sectPr>
      </w:pPr>
    </w:p>
    <w:p w14:paraId="7E131EDF" w14:textId="77777777" w:rsidR="000911D7" w:rsidRPr="000911D7" w:rsidRDefault="000911D7" w:rsidP="000911D7">
      <w:pPr>
        <w:ind w:firstLine="567"/>
        <w:jc w:val="right"/>
        <w:rPr>
          <w:sz w:val="28"/>
          <w:szCs w:val="28"/>
        </w:rPr>
      </w:pPr>
      <w:r w:rsidRPr="000911D7">
        <w:rPr>
          <w:sz w:val="28"/>
          <w:szCs w:val="28"/>
        </w:rPr>
        <w:lastRenderedPageBreak/>
        <w:t>Таблица 16</w:t>
      </w:r>
    </w:p>
    <w:p w14:paraId="3E9451AA" w14:textId="77777777" w:rsidR="000911D7" w:rsidRPr="000911D7" w:rsidRDefault="000911D7" w:rsidP="000911D7">
      <w:pPr>
        <w:ind w:firstLine="567"/>
        <w:jc w:val="right"/>
        <w:rPr>
          <w:sz w:val="28"/>
          <w:szCs w:val="28"/>
        </w:rPr>
      </w:pPr>
    </w:p>
    <w:tbl>
      <w:tblPr>
        <w:tblpPr w:leftFromText="180" w:rightFromText="180" w:vertAnchor="page" w:horzAnchor="margin" w:tblpXSpec="center" w:tblpY="3286"/>
        <w:tblW w:w="156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1985"/>
        <w:gridCol w:w="1450"/>
        <w:gridCol w:w="921"/>
        <w:gridCol w:w="921"/>
        <w:gridCol w:w="921"/>
        <w:gridCol w:w="1062"/>
        <w:gridCol w:w="886"/>
        <w:gridCol w:w="886"/>
        <w:gridCol w:w="886"/>
        <w:gridCol w:w="1028"/>
        <w:gridCol w:w="1134"/>
        <w:gridCol w:w="1245"/>
        <w:gridCol w:w="1165"/>
        <w:gridCol w:w="1134"/>
      </w:tblGrid>
      <w:tr w:rsidR="000911D7" w:rsidRPr="000911D7" w14:paraId="5D41E2DE" w14:textId="77777777" w:rsidTr="00153617">
        <w:trPr>
          <w:trHeight w:val="364"/>
        </w:trPr>
        <w:tc>
          <w:tcPr>
            <w:tcW w:w="1985" w:type="dxa"/>
            <w:vMerge w:val="restart"/>
            <w:tcBorders>
              <w:top w:val="single" w:sz="2" w:space="0" w:color="auto"/>
              <w:left w:val="single" w:sz="2" w:space="0" w:color="auto"/>
              <w:bottom w:val="single" w:sz="2" w:space="0" w:color="auto"/>
              <w:right w:val="single" w:sz="2" w:space="0" w:color="auto"/>
            </w:tcBorders>
            <w:vAlign w:val="center"/>
            <w:hideMark/>
          </w:tcPr>
          <w:p w14:paraId="5B0DBBF3" w14:textId="77777777" w:rsidR="000911D7" w:rsidRPr="000911D7" w:rsidRDefault="000911D7" w:rsidP="000911D7">
            <w:pPr>
              <w:tabs>
                <w:tab w:val="left" w:pos="3052"/>
              </w:tabs>
              <w:ind w:left="-108" w:right="-108"/>
              <w:jc w:val="center"/>
              <w:rPr>
                <w:lang w:eastAsia="en-US"/>
              </w:rPr>
            </w:pPr>
            <w:bookmarkStart w:id="114" w:name="_Hlk531186313"/>
            <w:r w:rsidRPr="000911D7">
              <w:t>Наименование регулируемой организации</w:t>
            </w:r>
          </w:p>
        </w:tc>
        <w:tc>
          <w:tcPr>
            <w:tcW w:w="1450" w:type="dxa"/>
            <w:vMerge w:val="restart"/>
            <w:tcBorders>
              <w:top w:val="single" w:sz="2" w:space="0" w:color="auto"/>
              <w:left w:val="single" w:sz="2" w:space="0" w:color="auto"/>
              <w:bottom w:val="single" w:sz="2" w:space="0" w:color="auto"/>
              <w:right w:val="single" w:sz="2" w:space="0" w:color="auto"/>
            </w:tcBorders>
            <w:vAlign w:val="center"/>
            <w:hideMark/>
          </w:tcPr>
          <w:p w14:paraId="38F04746" w14:textId="77777777" w:rsidR="000911D7" w:rsidRPr="000911D7" w:rsidRDefault="000911D7" w:rsidP="000911D7">
            <w:pPr>
              <w:ind w:left="-108" w:firstLine="47"/>
              <w:jc w:val="center"/>
            </w:pPr>
            <w:r w:rsidRPr="000911D7">
              <w:t>Период</w:t>
            </w:r>
          </w:p>
        </w:tc>
        <w:tc>
          <w:tcPr>
            <w:tcW w:w="3825" w:type="dxa"/>
            <w:gridSpan w:val="4"/>
            <w:tcBorders>
              <w:top w:val="single" w:sz="2" w:space="0" w:color="auto"/>
              <w:left w:val="single" w:sz="2" w:space="0" w:color="auto"/>
              <w:bottom w:val="single" w:sz="4" w:space="0" w:color="auto"/>
              <w:right w:val="single" w:sz="2" w:space="0" w:color="auto"/>
            </w:tcBorders>
            <w:vAlign w:val="center"/>
            <w:hideMark/>
          </w:tcPr>
          <w:p w14:paraId="74EB14C7" w14:textId="77777777" w:rsidR="000911D7" w:rsidRPr="000911D7" w:rsidRDefault="000911D7" w:rsidP="000911D7">
            <w:pPr>
              <w:ind w:left="-108" w:firstLine="47"/>
              <w:jc w:val="center"/>
            </w:pPr>
            <w:r w:rsidRPr="000911D7">
              <w:t>Тариф на горячую воду для населения, руб./м</w:t>
            </w:r>
            <w:r w:rsidRPr="000911D7">
              <w:rPr>
                <w:vertAlign w:val="superscript"/>
              </w:rPr>
              <w:t>3</w:t>
            </w:r>
            <w:r w:rsidRPr="000911D7">
              <w:t xml:space="preserve"> (с НДС)</w:t>
            </w:r>
          </w:p>
        </w:tc>
        <w:tc>
          <w:tcPr>
            <w:tcW w:w="3686" w:type="dxa"/>
            <w:gridSpan w:val="4"/>
            <w:tcBorders>
              <w:top w:val="single" w:sz="2" w:space="0" w:color="auto"/>
              <w:left w:val="single" w:sz="2" w:space="0" w:color="auto"/>
              <w:bottom w:val="single" w:sz="4" w:space="0" w:color="auto"/>
              <w:right w:val="single" w:sz="2" w:space="0" w:color="auto"/>
            </w:tcBorders>
            <w:vAlign w:val="center"/>
            <w:hideMark/>
          </w:tcPr>
          <w:p w14:paraId="79891A04" w14:textId="77777777" w:rsidR="000911D7" w:rsidRPr="000911D7" w:rsidRDefault="000911D7" w:rsidP="000911D7">
            <w:pPr>
              <w:ind w:left="-108" w:firstLine="47"/>
              <w:jc w:val="center"/>
            </w:pPr>
            <w:r w:rsidRPr="000911D7">
              <w:t>Тариф на горячую воду для прочих потребителей,</w:t>
            </w:r>
          </w:p>
          <w:p w14:paraId="1BB7F1E2" w14:textId="77777777" w:rsidR="000911D7" w:rsidRPr="000911D7" w:rsidRDefault="000911D7" w:rsidP="000911D7">
            <w:pPr>
              <w:ind w:left="-108" w:firstLine="47"/>
              <w:jc w:val="center"/>
              <w:rPr>
                <w:lang w:eastAsia="en-US"/>
              </w:rPr>
            </w:pPr>
            <w:r w:rsidRPr="000911D7">
              <w:t>руб./м</w:t>
            </w:r>
            <w:r w:rsidRPr="000911D7">
              <w:rPr>
                <w:vertAlign w:val="superscript"/>
              </w:rPr>
              <w:t xml:space="preserve">3 </w:t>
            </w:r>
            <w:r w:rsidRPr="000911D7">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7AC72A43" w14:textId="77777777" w:rsidR="000911D7" w:rsidRPr="000911D7" w:rsidRDefault="000911D7" w:rsidP="000911D7">
            <w:pPr>
              <w:ind w:left="-108" w:right="-104" w:firstLine="3"/>
              <w:jc w:val="center"/>
            </w:pPr>
            <w:r w:rsidRPr="000911D7">
              <w:t>Компо-</w:t>
            </w:r>
            <w:proofErr w:type="spellStart"/>
            <w:r w:rsidRPr="000911D7">
              <w:t>нент</w:t>
            </w:r>
            <w:proofErr w:type="spellEnd"/>
            <w:r w:rsidRPr="000911D7">
              <w:t xml:space="preserve"> на </w:t>
            </w:r>
            <w:proofErr w:type="spellStart"/>
            <w:r w:rsidRPr="000911D7">
              <w:t>теплоно-ситель</w:t>
            </w:r>
            <w:proofErr w:type="spellEnd"/>
            <w:r w:rsidRPr="000911D7">
              <w:t>,</w:t>
            </w:r>
          </w:p>
          <w:p w14:paraId="45AD5143" w14:textId="77777777" w:rsidR="000911D7" w:rsidRPr="000911D7" w:rsidRDefault="000911D7" w:rsidP="000911D7">
            <w:pPr>
              <w:ind w:left="-108" w:right="-104" w:firstLine="3"/>
              <w:jc w:val="center"/>
            </w:pPr>
            <w:r w:rsidRPr="000911D7">
              <w:t>руб./м</w:t>
            </w:r>
            <w:r w:rsidRPr="000911D7">
              <w:rPr>
                <w:vertAlign w:val="superscript"/>
              </w:rPr>
              <w:t xml:space="preserve">3 </w:t>
            </w:r>
          </w:p>
          <w:p w14:paraId="25135A2C" w14:textId="77777777" w:rsidR="000911D7" w:rsidRPr="000911D7" w:rsidRDefault="000911D7" w:rsidP="000911D7">
            <w:pPr>
              <w:tabs>
                <w:tab w:val="left" w:pos="3052"/>
              </w:tabs>
              <w:ind w:left="-108" w:right="-104" w:firstLine="3"/>
              <w:jc w:val="center"/>
              <w:rPr>
                <w:lang w:eastAsia="en-US"/>
              </w:rPr>
            </w:pPr>
            <w:r w:rsidRPr="000911D7">
              <w:t>(без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14:paraId="727713DC" w14:textId="77777777" w:rsidR="000911D7" w:rsidRPr="000911D7" w:rsidRDefault="000911D7" w:rsidP="000911D7">
            <w:pPr>
              <w:tabs>
                <w:tab w:val="left" w:pos="3052"/>
              </w:tabs>
              <w:jc w:val="center"/>
              <w:rPr>
                <w:lang w:eastAsia="en-US"/>
              </w:rPr>
            </w:pPr>
            <w:r w:rsidRPr="000911D7">
              <w:t>Компонент на тепловую энергию</w:t>
            </w:r>
          </w:p>
        </w:tc>
      </w:tr>
      <w:tr w:rsidR="000911D7" w:rsidRPr="000911D7" w14:paraId="6E572DD8" w14:textId="77777777" w:rsidTr="00153617">
        <w:trPr>
          <w:trHeight w:val="225"/>
        </w:trPr>
        <w:tc>
          <w:tcPr>
            <w:tcW w:w="1985" w:type="dxa"/>
            <w:vMerge/>
            <w:tcBorders>
              <w:top w:val="single" w:sz="2" w:space="0" w:color="auto"/>
              <w:left w:val="single" w:sz="2" w:space="0" w:color="auto"/>
              <w:bottom w:val="single" w:sz="2" w:space="0" w:color="auto"/>
              <w:right w:val="single" w:sz="2" w:space="0" w:color="auto"/>
            </w:tcBorders>
            <w:vAlign w:val="center"/>
            <w:hideMark/>
          </w:tcPr>
          <w:p w14:paraId="43A959E8" w14:textId="77777777" w:rsidR="000911D7" w:rsidRPr="000911D7" w:rsidRDefault="000911D7" w:rsidP="000911D7">
            <w:pPr>
              <w:rPr>
                <w:lang w:eastAsia="en-US"/>
              </w:rPr>
            </w:pPr>
          </w:p>
        </w:tc>
        <w:tc>
          <w:tcPr>
            <w:tcW w:w="1450" w:type="dxa"/>
            <w:vMerge/>
            <w:tcBorders>
              <w:top w:val="single" w:sz="2" w:space="0" w:color="auto"/>
              <w:left w:val="single" w:sz="2" w:space="0" w:color="auto"/>
              <w:bottom w:val="single" w:sz="2" w:space="0" w:color="auto"/>
              <w:right w:val="single" w:sz="2" w:space="0" w:color="auto"/>
            </w:tcBorders>
            <w:vAlign w:val="center"/>
            <w:hideMark/>
          </w:tcPr>
          <w:p w14:paraId="52EAEB67" w14:textId="77777777" w:rsidR="000911D7" w:rsidRPr="000911D7" w:rsidRDefault="000911D7" w:rsidP="000911D7"/>
        </w:tc>
        <w:tc>
          <w:tcPr>
            <w:tcW w:w="1842" w:type="dxa"/>
            <w:gridSpan w:val="2"/>
            <w:tcBorders>
              <w:top w:val="single" w:sz="4" w:space="0" w:color="auto"/>
              <w:left w:val="single" w:sz="2" w:space="0" w:color="auto"/>
              <w:bottom w:val="single" w:sz="2" w:space="0" w:color="auto"/>
              <w:right w:val="single" w:sz="2" w:space="0" w:color="auto"/>
            </w:tcBorders>
            <w:vAlign w:val="center"/>
            <w:hideMark/>
          </w:tcPr>
          <w:p w14:paraId="1955AB42" w14:textId="77777777" w:rsidR="000911D7" w:rsidRPr="000911D7" w:rsidRDefault="000911D7" w:rsidP="000911D7">
            <w:pPr>
              <w:ind w:left="-108" w:right="-85" w:hanging="55"/>
              <w:jc w:val="center"/>
              <w:rPr>
                <w:lang w:eastAsia="en-US"/>
              </w:rPr>
            </w:pPr>
            <w:r w:rsidRPr="000911D7">
              <w:rPr>
                <w:lang w:eastAsia="en-US"/>
              </w:rPr>
              <w:t>Изолированные стояки</w:t>
            </w:r>
          </w:p>
        </w:tc>
        <w:tc>
          <w:tcPr>
            <w:tcW w:w="1983" w:type="dxa"/>
            <w:gridSpan w:val="2"/>
            <w:tcBorders>
              <w:top w:val="single" w:sz="4" w:space="0" w:color="auto"/>
              <w:left w:val="single" w:sz="2" w:space="0" w:color="auto"/>
              <w:bottom w:val="single" w:sz="2" w:space="0" w:color="auto"/>
              <w:right w:val="single" w:sz="2" w:space="0" w:color="auto"/>
            </w:tcBorders>
            <w:vAlign w:val="center"/>
            <w:hideMark/>
          </w:tcPr>
          <w:p w14:paraId="0697B87B" w14:textId="77777777" w:rsidR="000911D7" w:rsidRPr="000911D7" w:rsidRDefault="000911D7" w:rsidP="000911D7">
            <w:pPr>
              <w:ind w:left="-108" w:right="-85" w:hanging="4"/>
              <w:jc w:val="center"/>
              <w:rPr>
                <w:lang w:eastAsia="en-US"/>
              </w:rPr>
            </w:pPr>
            <w:r w:rsidRPr="000911D7">
              <w:rPr>
                <w:lang w:eastAsia="en-US"/>
              </w:rPr>
              <w:t>Неизолированные стояки</w:t>
            </w:r>
          </w:p>
        </w:tc>
        <w:tc>
          <w:tcPr>
            <w:tcW w:w="1772" w:type="dxa"/>
            <w:gridSpan w:val="2"/>
            <w:tcBorders>
              <w:top w:val="single" w:sz="4" w:space="0" w:color="auto"/>
              <w:left w:val="single" w:sz="2" w:space="0" w:color="auto"/>
              <w:bottom w:val="single" w:sz="2" w:space="0" w:color="auto"/>
              <w:right w:val="single" w:sz="2" w:space="0" w:color="auto"/>
            </w:tcBorders>
            <w:vAlign w:val="center"/>
            <w:hideMark/>
          </w:tcPr>
          <w:p w14:paraId="058CEE53" w14:textId="77777777" w:rsidR="000911D7" w:rsidRPr="000911D7" w:rsidRDefault="000911D7" w:rsidP="000911D7">
            <w:pPr>
              <w:ind w:left="-108" w:right="-85" w:hanging="55"/>
              <w:jc w:val="center"/>
              <w:rPr>
                <w:lang w:eastAsia="en-US"/>
              </w:rPr>
            </w:pPr>
            <w:r w:rsidRPr="000911D7">
              <w:rPr>
                <w:lang w:eastAsia="en-US"/>
              </w:rPr>
              <w:t>Изолированные стояки</w:t>
            </w:r>
          </w:p>
        </w:tc>
        <w:tc>
          <w:tcPr>
            <w:tcW w:w="1914" w:type="dxa"/>
            <w:gridSpan w:val="2"/>
            <w:tcBorders>
              <w:top w:val="single" w:sz="4" w:space="0" w:color="auto"/>
              <w:left w:val="single" w:sz="2" w:space="0" w:color="auto"/>
              <w:bottom w:val="single" w:sz="2" w:space="0" w:color="auto"/>
              <w:right w:val="single" w:sz="2" w:space="0" w:color="auto"/>
            </w:tcBorders>
            <w:vAlign w:val="center"/>
            <w:hideMark/>
          </w:tcPr>
          <w:p w14:paraId="0A9F9D01" w14:textId="77777777" w:rsidR="000911D7" w:rsidRPr="000911D7" w:rsidRDefault="000911D7" w:rsidP="000911D7">
            <w:pPr>
              <w:ind w:left="-108" w:right="-85" w:hanging="4"/>
              <w:jc w:val="center"/>
              <w:rPr>
                <w:lang w:eastAsia="en-US"/>
              </w:rPr>
            </w:pPr>
            <w:r w:rsidRPr="000911D7">
              <w:rPr>
                <w:lang w:eastAsia="en-US"/>
              </w:rPr>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2856E158" w14:textId="77777777" w:rsidR="000911D7" w:rsidRPr="000911D7" w:rsidRDefault="000911D7" w:rsidP="000911D7">
            <w:pPr>
              <w:rPr>
                <w:lang w:eastAsia="en-US"/>
              </w:rPr>
            </w:pPr>
          </w:p>
        </w:tc>
        <w:tc>
          <w:tcPr>
            <w:tcW w:w="1245" w:type="dxa"/>
            <w:vMerge w:val="restart"/>
            <w:tcBorders>
              <w:top w:val="single" w:sz="2" w:space="0" w:color="auto"/>
              <w:left w:val="single" w:sz="2" w:space="0" w:color="auto"/>
              <w:bottom w:val="single" w:sz="2" w:space="0" w:color="auto"/>
              <w:right w:val="single" w:sz="2" w:space="0" w:color="auto"/>
            </w:tcBorders>
            <w:vAlign w:val="center"/>
            <w:hideMark/>
          </w:tcPr>
          <w:p w14:paraId="280FA65E" w14:textId="77777777" w:rsidR="000911D7" w:rsidRPr="000911D7" w:rsidRDefault="000911D7" w:rsidP="000911D7">
            <w:pPr>
              <w:tabs>
                <w:tab w:val="left" w:pos="3052"/>
              </w:tabs>
              <w:ind w:left="-108" w:right="-151"/>
              <w:jc w:val="center"/>
            </w:pPr>
            <w:proofErr w:type="spellStart"/>
            <w:r w:rsidRPr="000911D7">
              <w:t>Односта-вочный</w:t>
            </w:r>
            <w:proofErr w:type="spellEnd"/>
            <w:r w:rsidRPr="000911D7">
              <w:t>, руб./Гкал</w:t>
            </w:r>
          </w:p>
          <w:p w14:paraId="7B6E1CDE" w14:textId="77777777" w:rsidR="000911D7" w:rsidRPr="000911D7" w:rsidRDefault="000911D7" w:rsidP="000911D7">
            <w:pPr>
              <w:tabs>
                <w:tab w:val="left" w:pos="3052"/>
              </w:tabs>
              <w:ind w:left="-108" w:right="-151"/>
              <w:jc w:val="center"/>
              <w:rPr>
                <w:lang w:eastAsia="en-US"/>
              </w:rPr>
            </w:pPr>
            <w:r w:rsidRPr="000911D7">
              <w:t xml:space="preserve"> (без НДС)</w:t>
            </w:r>
          </w:p>
        </w:tc>
        <w:tc>
          <w:tcPr>
            <w:tcW w:w="2299" w:type="dxa"/>
            <w:gridSpan w:val="2"/>
            <w:tcBorders>
              <w:top w:val="single" w:sz="2" w:space="0" w:color="auto"/>
              <w:left w:val="single" w:sz="2" w:space="0" w:color="auto"/>
              <w:bottom w:val="single" w:sz="2" w:space="0" w:color="auto"/>
              <w:right w:val="single" w:sz="2" w:space="0" w:color="auto"/>
            </w:tcBorders>
            <w:vAlign w:val="center"/>
            <w:hideMark/>
          </w:tcPr>
          <w:p w14:paraId="4A565DBE" w14:textId="77777777" w:rsidR="000911D7" w:rsidRPr="000911D7" w:rsidRDefault="000911D7" w:rsidP="000911D7">
            <w:pPr>
              <w:tabs>
                <w:tab w:val="left" w:pos="3052"/>
              </w:tabs>
              <w:jc w:val="center"/>
              <w:rPr>
                <w:lang w:eastAsia="en-US"/>
              </w:rPr>
            </w:pPr>
            <w:proofErr w:type="spellStart"/>
            <w:r w:rsidRPr="000911D7">
              <w:t>Двухставочный</w:t>
            </w:r>
            <w:proofErr w:type="spellEnd"/>
          </w:p>
        </w:tc>
      </w:tr>
      <w:tr w:rsidR="000911D7" w:rsidRPr="000911D7" w14:paraId="79B3FAA1" w14:textId="77777777" w:rsidTr="00153617">
        <w:trPr>
          <w:trHeight w:val="1444"/>
        </w:trPr>
        <w:tc>
          <w:tcPr>
            <w:tcW w:w="1985" w:type="dxa"/>
            <w:vMerge/>
            <w:tcBorders>
              <w:top w:val="single" w:sz="2" w:space="0" w:color="auto"/>
              <w:left w:val="single" w:sz="2" w:space="0" w:color="auto"/>
              <w:bottom w:val="single" w:sz="2" w:space="0" w:color="auto"/>
              <w:right w:val="single" w:sz="2" w:space="0" w:color="auto"/>
            </w:tcBorders>
            <w:vAlign w:val="center"/>
            <w:hideMark/>
          </w:tcPr>
          <w:p w14:paraId="21869FEC" w14:textId="77777777" w:rsidR="000911D7" w:rsidRPr="000911D7" w:rsidRDefault="000911D7" w:rsidP="000911D7">
            <w:pPr>
              <w:rPr>
                <w:lang w:eastAsia="en-US"/>
              </w:rPr>
            </w:pPr>
          </w:p>
        </w:tc>
        <w:tc>
          <w:tcPr>
            <w:tcW w:w="1450" w:type="dxa"/>
            <w:vMerge/>
            <w:tcBorders>
              <w:top w:val="single" w:sz="2" w:space="0" w:color="auto"/>
              <w:left w:val="single" w:sz="2" w:space="0" w:color="auto"/>
              <w:bottom w:val="single" w:sz="2" w:space="0" w:color="auto"/>
              <w:right w:val="single" w:sz="2" w:space="0" w:color="auto"/>
            </w:tcBorders>
            <w:vAlign w:val="center"/>
            <w:hideMark/>
          </w:tcPr>
          <w:p w14:paraId="44B1DC4D" w14:textId="77777777" w:rsidR="000911D7" w:rsidRPr="000911D7" w:rsidRDefault="000911D7" w:rsidP="000911D7"/>
        </w:tc>
        <w:tc>
          <w:tcPr>
            <w:tcW w:w="921" w:type="dxa"/>
            <w:tcBorders>
              <w:top w:val="single" w:sz="2" w:space="0" w:color="auto"/>
              <w:left w:val="single" w:sz="2" w:space="0" w:color="auto"/>
              <w:bottom w:val="single" w:sz="2" w:space="0" w:color="auto"/>
              <w:right w:val="single" w:sz="2" w:space="0" w:color="auto"/>
            </w:tcBorders>
            <w:vAlign w:val="center"/>
            <w:hideMark/>
          </w:tcPr>
          <w:p w14:paraId="765D5F52" w14:textId="77777777" w:rsidR="000911D7" w:rsidRPr="000911D7" w:rsidRDefault="000911D7" w:rsidP="000911D7">
            <w:pPr>
              <w:tabs>
                <w:tab w:val="left" w:pos="3052"/>
              </w:tabs>
              <w:ind w:right="-35"/>
              <w:jc w:val="center"/>
              <w:rPr>
                <w:lang w:eastAsia="en-US"/>
              </w:rPr>
            </w:pPr>
            <w:r w:rsidRPr="000911D7">
              <w:rPr>
                <w:lang w:eastAsia="en-US"/>
              </w:rPr>
              <w:t>с поло-</w:t>
            </w:r>
            <w:proofErr w:type="spellStart"/>
            <w:r w:rsidRPr="000911D7">
              <w:rPr>
                <w:lang w:eastAsia="en-US"/>
              </w:rPr>
              <w:t>тенце</w:t>
            </w:r>
            <w:proofErr w:type="spellEnd"/>
            <w:r w:rsidRPr="000911D7">
              <w:rPr>
                <w:lang w:eastAsia="en-US"/>
              </w:rPr>
              <w:t>-суши-</w:t>
            </w:r>
            <w:proofErr w:type="spellStart"/>
            <w:r w:rsidRPr="000911D7">
              <w:rPr>
                <w:lang w:eastAsia="en-US"/>
              </w:rPr>
              <w:t>телями</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14:paraId="771EB576" w14:textId="77777777" w:rsidR="000911D7" w:rsidRPr="000911D7" w:rsidRDefault="000911D7" w:rsidP="000911D7">
            <w:pPr>
              <w:tabs>
                <w:tab w:val="left" w:pos="3052"/>
              </w:tabs>
              <w:ind w:right="-35"/>
              <w:jc w:val="center"/>
              <w:rPr>
                <w:lang w:eastAsia="en-US"/>
              </w:rPr>
            </w:pPr>
            <w:r w:rsidRPr="000911D7">
              <w:rPr>
                <w:lang w:eastAsia="en-US"/>
              </w:rPr>
              <w:t>без поло-</w:t>
            </w:r>
            <w:proofErr w:type="spellStart"/>
            <w:r w:rsidRPr="000911D7">
              <w:rPr>
                <w:lang w:eastAsia="en-US"/>
              </w:rPr>
              <w:t>тенце</w:t>
            </w:r>
            <w:proofErr w:type="spellEnd"/>
            <w:r w:rsidRPr="000911D7">
              <w:rPr>
                <w:lang w:eastAsia="en-US"/>
              </w:rPr>
              <w:t>-суши-</w:t>
            </w:r>
            <w:proofErr w:type="spellStart"/>
            <w:r w:rsidRPr="000911D7">
              <w:rPr>
                <w:lang w:eastAsia="en-US"/>
              </w:rPr>
              <w:t>телей</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14:paraId="702466A0" w14:textId="77777777" w:rsidR="000911D7" w:rsidRPr="000911D7" w:rsidRDefault="000911D7" w:rsidP="000911D7">
            <w:pPr>
              <w:tabs>
                <w:tab w:val="left" w:pos="3052"/>
              </w:tabs>
              <w:ind w:right="-35"/>
              <w:jc w:val="center"/>
              <w:rPr>
                <w:lang w:eastAsia="en-US"/>
              </w:rPr>
            </w:pPr>
            <w:r w:rsidRPr="000911D7">
              <w:rPr>
                <w:lang w:eastAsia="en-US"/>
              </w:rPr>
              <w:t>с поло-</w:t>
            </w:r>
            <w:proofErr w:type="spellStart"/>
            <w:r w:rsidRPr="000911D7">
              <w:rPr>
                <w:lang w:eastAsia="en-US"/>
              </w:rPr>
              <w:t>тенце</w:t>
            </w:r>
            <w:proofErr w:type="spellEnd"/>
            <w:r w:rsidRPr="000911D7">
              <w:rPr>
                <w:lang w:eastAsia="en-US"/>
              </w:rPr>
              <w:t>-суши-</w:t>
            </w:r>
            <w:proofErr w:type="spellStart"/>
            <w:r w:rsidRPr="000911D7">
              <w:rPr>
                <w:lang w:eastAsia="en-US"/>
              </w:rPr>
              <w:t>телями</w:t>
            </w:r>
            <w:proofErr w:type="spellEnd"/>
          </w:p>
        </w:tc>
        <w:tc>
          <w:tcPr>
            <w:tcW w:w="1062" w:type="dxa"/>
            <w:tcBorders>
              <w:top w:val="single" w:sz="2" w:space="0" w:color="auto"/>
              <w:left w:val="single" w:sz="2" w:space="0" w:color="auto"/>
              <w:bottom w:val="single" w:sz="2" w:space="0" w:color="auto"/>
              <w:right w:val="single" w:sz="2" w:space="0" w:color="auto"/>
            </w:tcBorders>
            <w:vAlign w:val="center"/>
            <w:hideMark/>
          </w:tcPr>
          <w:p w14:paraId="3F820495" w14:textId="77777777" w:rsidR="000911D7" w:rsidRPr="000911D7" w:rsidRDefault="000911D7" w:rsidP="000911D7">
            <w:pPr>
              <w:tabs>
                <w:tab w:val="left" w:pos="3052"/>
              </w:tabs>
              <w:ind w:right="-35"/>
              <w:jc w:val="center"/>
              <w:rPr>
                <w:lang w:eastAsia="en-US"/>
              </w:rPr>
            </w:pPr>
            <w:r w:rsidRPr="000911D7">
              <w:rPr>
                <w:lang w:eastAsia="en-US"/>
              </w:rPr>
              <w:t>без поло-</w:t>
            </w:r>
            <w:proofErr w:type="spellStart"/>
            <w:r w:rsidRPr="000911D7">
              <w:rPr>
                <w:lang w:eastAsia="en-US"/>
              </w:rPr>
              <w:t>тенце</w:t>
            </w:r>
            <w:proofErr w:type="spellEnd"/>
            <w:r w:rsidRPr="000911D7">
              <w:rPr>
                <w:lang w:eastAsia="en-US"/>
              </w:rPr>
              <w:t>-суши-</w:t>
            </w:r>
            <w:proofErr w:type="spellStart"/>
            <w:r w:rsidRPr="000911D7">
              <w:rPr>
                <w:lang w:eastAsia="en-US"/>
              </w:rPr>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79F696BA" w14:textId="77777777" w:rsidR="000911D7" w:rsidRPr="000911D7" w:rsidRDefault="000911D7" w:rsidP="000911D7">
            <w:pPr>
              <w:tabs>
                <w:tab w:val="left" w:pos="3052"/>
              </w:tabs>
              <w:ind w:right="-68"/>
              <w:jc w:val="center"/>
              <w:rPr>
                <w:lang w:eastAsia="en-US"/>
              </w:rPr>
            </w:pPr>
            <w:r w:rsidRPr="000911D7">
              <w:rPr>
                <w:lang w:eastAsia="en-US"/>
              </w:rPr>
              <w:t>с поло-</w:t>
            </w:r>
            <w:proofErr w:type="spellStart"/>
            <w:r w:rsidRPr="000911D7">
              <w:rPr>
                <w:lang w:eastAsia="en-US"/>
              </w:rPr>
              <w:t>тенце</w:t>
            </w:r>
            <w:proofErr w:type="spellEnd"/>
            <w:r w:rsidRPr="000911D7">
              <w:rPr>
                <w:lang w:eastAsia="en-US"/>
              </w:rPr>
              <w:t>-суши-</w:t>
            </w:r>
            <w:proofErr w:type="spellStart"/>
            <w:r w:rsidRPr="000911D7">
              <w:rPr>
                <w:lang w:eastAsia="en-US"/>
              </w:rPr>
              <w:t>телями</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04014C2B" w14:textId="77777777" w:rsidR="000911D7" w:rsidRPr="000911D7" w:rsidRDefault="000911D7" w:rsidP="000911D7">
            <w:pPr>
              <w:tabs>
                <w:tab w:val="left" w:pos="3052"/>
              </w:tabs>
              <w:ind w:right="-35"/>
              <w:jc w:val="center"/>
              <w:rPr>
                <w:lang w:eastAsia="en-US"/>
              </w:rPr>
            </w:pPr>
            <w:r w:rsidRPr="000911D7">
              <w:rPr>
                <w:lang w:eastAsia="en-US"/>
              </w:rPr>
              <w:t>без поло-</w:t>
            </w:r>
            <w:proofErr w:type="spellStart"/>
            <w:r w:rsidRPr="000911D7">
              <w:rPr>
                <w:lang w:eastAsia="en-US"/>
              </w:rPr>
              <w:t>тенце</w:t>
            </w:r>
            <w:proofErr w:type="spellEnd"/>
            <w:r w:rsidRPr="000911D7">
              <w:rPr>
                <w:lang w:eastAsia="en-US"/>
              </w:rPr>
              <w:t>-суши-</w:t>
            </w:r>
            <w:proofErr w:type="spellStart"/>
            <w:r w:rsidRPr="000911D7">
              <w:rPr>
                <w:lang w:eastAsia="en-US"/>
              </w:rPr>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40D3C4FE" w14:textId="77777777" w:rsidR="000911D7" w:rsidRPr="000911D7" w:rsidRDefault="000911D7" w:rsidP="000911D7">
            <w:pPr>
              <w:tabs>
                <w:tab w:val="left" w:pos="3052"/>
              </w:tabs>
              <w:ind w:left="-177" w:right="-149"/>
              <w:jc w:val="center"/>
              <w:rPr>
                <w:lang w:eastAsia="en-US"/>
              </w:rPr>
            </w:pPr>
            <w:r w:rsidRPr="000911D7">
              <w:rPr>
                <w:lang w:eastAsia="en-US"/>
              </w:rPr>
              <w:t>с поло-</w:t>
            </w:r>
            <w:proofErr w:type="spellStart"/>
            <w:r w:rsidRPr="000911D7">
              <w:rPr>
                <w:lang w:eastAsia="en-US"/>
              </w:rPr>
              <w:t>тенце</w:t>
            </w:r>
            <w:proofErr w:type="spellEnd"/>
            <w:r w:rsidRPr="000911D7">
              <w:rPr>
                <w:lang w:eastAsia="en-US"/>
              </w:rPr>
              <w:t>-суши-</w:t>
            </w:r>
            <w:proofErr w:type="spellStart"/>
            <w:r w:rsidRPr="000911D7">
              <w:rPr>
                <w:lang w:eastAsia="en-US"/>
              </w:rPr>
              <w:t>телями</w:t>
            </w:r>
            <w:proofErr w:type="spellEnd"/>
          </w:p>
        </w:tc>
        <w:tc>
          <w:tcPr>
            <w:tcW w:w="1028" w:type="dxa"/>
            <w:tcBorders>
              <w:top w:val="single" w:sz="2" w:space="0" w:color="auto"/>
              <w:left w:val="single" w:sz="2" w:space="0" w:color="auto"/>
              <w:bottom w:val="single" w:sz="2" w:space="0" w:color="auto"/>
              <w:right w:val="single" w:sz="2" w:space="0" w:color="auto"/>
            </w:tcBorders>
            <w:vAlign w:val="center"/>
            <w:hideMark/>
          </w:tcPr>
          <w:p w14:paraId="17392708" w14:textId="77777777" w:rsidR="000911D7" w:rsidRPr="000911D7" w:rsidRDefault="000911D7" w:rsidP="000911D7">
            <w:pPr>
              <w:tabs>
                <w:tab w:val="left" w:pos="3052"/>
              </w:tabs>
              <w:ind w:right="-35"/>
              <w:jc w:val="center"/>
              <w:rPr>
                <w:lang w:eastAsia="en-US"/>
              </w:rPr>
            </w:pPr>
            <w:r w:rsidRPr="000911D7">
              <w:rPr>
                <w:lang w:eastAsia="en-US"/>
              </w:rPr>
              <w:t>без поло-</w:t>
            </w:r>
            <w:proofErr w:type="spellStart"/>
            <w:r w:rsidRPr="000911D7">
              <w:rPr>
                <w:lang w:eastAsia="en-US"/>
              </w:rPr>
              <w:t>тенце</w:t>
            </w:r>
            <w:proofErr w:type="spellEnd"/>
            <w:r w:rsidRPr="000911D7">
              <w:rPr>
                <w:lang w:eastAsia="en-US"/>
              </w:rPr>
              <w:t>-суши-</w:t>
            </w:r>
            <w:proofErr w:type="spellStart"/>
            <w:r w:rsidRPr="000911D7">
              <w:rPr>
                <w:lang w:eastAsia="en-US"/>
              </w:rPr>
              <w:t>телей</w:t>
            </w:r>
            <w:proofErr w:type="spellEnd"/>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069B20D2" w14:textId="77777777" w:rsidR="000911D7" w:rsidRPr="000911D7" w:rsidRDefault="000911D7" w:rsidP="000911D7">
            <w:pPr>
              <w:rPr>
                <w:lang w:eastAsia="en-US"/>
              </w:rPr>
            </w:pPr>
          </w:p>
        </w:tc>
        <w:tc>
          <w:tcPr>
            <w:tcW w:w="1245" w:type="dxa"/>
            <w:vMerge/>
            <w:tcBorders>
              <w:top w:val="single" w:sz="2" w:space="0" w:color="auto"/>
              <w:left w:val="single" w:sz="2" w:space="0" w:color="auto"/>
              <w:bottom w:val="single" w:sz="2" w:space="0" w:color="auto"/>
              <w:right w:val="single" w:sz="2" w:space="0" w:color="auto"/>
            </w:tcBorders>
            <w:vAlign w:val="center"/>
            <w:hideMark/>
          </w:tcPr>
          <w:p w14:paraId="0846D3A3" w14:textId="77777777" w:rsidR="000911D7" w:rsidRPr="000911D7" w:rsidRDefault="000911D7" w:rsidP="000911D7">
            <w:pPr>
              <w:rPr>
                <w:lang w:eastAsia="en-US"/>
              </w:rPr>
            </w:pPr>
          </w:p>
        </w:tc>
        <w:tc>
          <w:tcPr>
            <w:tcW w:w="1165" w:type="dxa"/>
            <w:tcBorders>
              <w:top w:val="single" w:sz="2" w:space="0" w:color="auto"/>
              <w:left w:val="single" w:sz="2" w:space="0" w:color="auto"/>
              <w:bottom w:val="single" w:sz="2" w:space="0" w:color="auto"/>
              <w:right w:val="single" w:sz="2" w:space="0" w:color="auto"/>
            </w:tcBorders>
            <w:vAlign w:val="center"/>
            <w:hideMark/>
          </w:tcPr>
          <w:p w14:paraId="2031C24C" w14:textId="77777777" w:rsidR="000911D7" w:rsidRPr="000911D7" w:rsidRDefault="000911D7" w:rsidP="000911D7">
            <w:pPr>
              <w:ind w:left="-95" w:right="-65"/>
              <w:jc w:val="center"/>
            </w:pPr>
            <w:r w:rsidRPr="000911D7">
              <w:t>Ставка за мощность, тыс. руб./</w:t>
            </w:r>
          </w:p>
          <w:p w14:paraId="2FF7AC49" w14:textId="77777777" w:rsidR="000911D7" w:rsidRPr="000911D7" w:rsidRDefault="000911D7" w:rsidP="000911D7">
            <w:pPr>
              <w:ind w:left="-95" w:right="-65"/>
              <w:jc w:val="center"/>
            </w:pPr>
            <w:r w:rsidRPr="000911D7">
              <w:t>Гкал/</w:t>
            </w:r>
          </w:p>
          <w:p w14:paraId="4B993BB8" w14:textId="77777777" w:rsidR="000911D7" w:rsidRPr="000911D7" w:rsidRDefault="000911D7" w:rsidP="000911D7">
            <w:pPr>
              <w:jc w:val="center"/>
            </w:pPr>
            <w:r w:rsidRPr="000911D7">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5094DB75" w14:textId="77777777" w:rsidR="000911D7" w:rsidRPr="000911D7" w:rsidRDefault="000911D7" w:rsidP="000911D7">
            <w:pPr>
              <w:ind w:left="-120" w:right="-112"/>
              <w:jc w:val="center"/>
            </w:pPr>
            <w:r w:rsidRPr="000911D7">
              <w:t>Ставка за тепловую энергию, руб./Гкал</w:t>
            </w:r>
          </w:p>
        </w:tc>
      </w:tr>
      <w:tr w:rsidR="000911D7" w:rsidRPr="000911D7" w14:paraId="3369B561" w14:textId="77777777" w:rsidTr="00153617">
        <w:trPr>
          <w:trHeight w:val="202"/>
        </w:trPr>
        <w:tc>
          <w:tcPr>
            <w:tcW w:w="1985" w:type="dxa"/>
            <w:tcBorders>
              <w:top w:val="single" w:sz="2" w:space="0" w:color="auto"/>
              <w:left w:val="single" w:sz="2" w:space="0" w:color="auto"/>
              <w:right w:val="single" w:sz="2" w:space="0" w:color="auto"/>
            </w:tcBorders>
            <w:vAlign w:val="center"/>
          </w:tcPr>
          <w:p w14:paraId="08A2FE9C" w14:textId="77777777" w:rsidR="000911D7" w:rsidRPr="000911D7" w:rsidRDefault="000911D7" w:rsidP="000911D7">
            <w:pPr>
              <w:tabs>
                <w:tab w:val="left" w:pos="3052"/>
              </w:tabs>
              <w:ind w:left="-108" w:right="-108"/>
              <w:jc w:val="center"/>
            </w:pPr>
            <w:r w:rsidRPr="000911D7">
              <w:t>1</w:t>
            </w:r>
          </w:p>
        </w:tc>
        <w:tc>
          <w:tcPr>
            <w:tcW w:w="1450" w:type="dxa"/>
            <w:tcBorders>
              <w:top w:val="single" w:sz="2" w:space="0" w:color="auto"/>
              <w:left w:val="single" w:sz="2" w:space="0" w:color="auto"/>
              <w:bottom w:val="single" w:sz="2" w:space="0" w:color="auto"/>
              <w:right w:val="single" w:sz="2" w:space="0" w:color="auto"/>
            </w:tcBorders>
          </w:tcPr>
          <w:p w14:paraId="700E4D8F" w14:textId="77777777" w:rsidR="000911D7" w:rsidRPr="000911D7" w:rsidRDefault="000911D7" w:rsidP="000911D7">
            <w:pPr>
              <w:jc w:val="center"/>
              <w:rPr>
                <w:lang w:eastAsia="en-US"/>
              </w:rPr>
            </w:pPr>
            <w:r w:rsidRPr="000911D7">
              <w:rPr>
                <w:lang w:eastAsia="en-US"/>
              </w:rPr>
              <w:t>2</w:t>
            </w:r>
          </w:p>
        </w:tc>
        <w:tc>
          <w:tcPr>
            <w:tcW w:w="921" w:type="dxa"/>
            <w:tcBorders>
              <w:top w:val="single" w:sz="2" w:space="0" w:color="auto"/>
              <w:left w:val="single" w:sz="2" w:space="0" w:color="auto"/>
              <w:bottom w:val="single" w:sz="2" w:space="0" w:color="auto"/>
              <w:right w:val="single" w:sz="2" w:space="0" w:color="auto"/>
            </w:tcBorders>
            <w:vAlign w:val="center"/>
          </w:tcPr>
          <w:p w14:paraId="6FC24B33" w14:textId="77777777" w:rsidR="000911D7" w:rsidRPr="000911D7" w:rsidRDefault="000911D7" w:rsidP="000911D7">
            <w:pPr>
              <w:jc w:val="center"/>
              <w:rPr>
                <w:lang w:eastAsia="en-US"/>
              </w:rPr>
            </w:pPr>
            <w:r w:rsidRPr="000911D7">
              <w:rPr>
                <w:lang w:eastAsia="en-US"/>
              </w:rPr>
              <w:t>3</w:t>
            </w:r>
          </w:p>
        </w:tc>
        <w:tc>
          <w:tcPr>
            <w:tcW w:w="921" w:type="dxa"/>
            <w:tcBorders>
              <w:top w:val="single" w:sz="2" w:space="0" w:color="auto"/>
              <w:left w:val="single" w:sz="2" w:space="0" w:color="auto"/>
              <w:bottom w:val="single" w:sz="2" w:space="0" w:color="auto"/>
              <w:right w:val="single" w:sz="2" w:space="0" w:color="auto"/>
            </w:tcBorders>
            <w:vAlign w:val="center"/>
          </w:tcPr>
          <w:p w14:paraId="0BCBE53B" w14:textId="77777777" w:rsidR="000911D7" w:rsidRPr="000911D7" w:rsidRDefault="000911D7" w:rsidP="000911D7">
            <w:pPr>
              <w:jc w:val="center"/>
              <w:rPr>
                <w:lang w:eastAsia="en-US"/>
              </w:rPr>
            </w:pPr>
            <w:r w:rsidRPr="000911D7">
              <w:rPr>
                <w:lang w:eastAsia="en-US"/>
              </w:rPr>
              <w:t>4</w:t>
            </w:r>
          </w:p>
        </w:tc>
        <w:tc>
          <w:tcPr>
            <w:tcW w:w="921" w:type="dxa"/>
            <w:tcBorders>
              <w:top w:val="single" w:sz="2" w:space="0" w:color="auto"/>
              <w:left w:val="single" w:sz="2" w:space="0" w:color="auto"/>
              <w:bottom w:val="single" w:sz="2" w:space="0" w:color="auto"/>
              <w:right w:val="single" w:sz="2" w:space="0" w:color="auto"/>
            </w:tcBorders>
            <w:vAlign w:val="center"/>
          </w:tcPr>
          <w:p w14:paraId="2825CC18" w14:textId="77777777" w:rsidR="000911D7" w:rsidRPr="000911D7" w:rsidRDefault="000911D7" w:rsidP="000911D7">
            <w:pPr>
              <w:jc w:val="center"/>
              <w:rPr>
                <w:lang w:eastAsia="en-US"/>
              </w:rPr>
            </w:pPr>
            <w:r w:rsidRPr="000911D7">
              <w:rPr>
                <w:lang w:eastAsia="en-US"/>
              </w:rPr>
              <w:t>5</w:t>
            </w:r>
          </w:p>
        </w:tc>
        <w:tc>
          <w:tcPr>
            <w:tcW w:w="1062" w:type="dxa"/>
            <w:tcBorders>
              <w:top w:val="single" w:sz="2" w:space="0" w:color="auto"/>
              <w:left w:val="single" w:sz="2" w:space="0" w:color="auto"/>
              <w:bottom w:val="single" w:sz="2" w:space="0" w:color="auto"/>
              <w:right w:val="single" w:sz="2" w:space="0" w:color="auto"/>
            </w:tcBorders>
            <w:vAlign w:val="center"/>
          </w:tcPr>
          <w:p w14:paraId="4D138F62" w14:textId="77777777" w:rsidR="000911D7" w:rsidRPr="000911D7" w:rsidRDefault="000911D7" w:rsidP="000911D7">
            <w:pPr>
              <w:jc w:val="center"/>
              <w:rPr>
                <w:lang w:eastAsia="en-US"/>
              </w:rPr>
            </w:pPr>
            <w:r w:rsidRPr="000911D7">
              <w:rPr>
                <w:lang w:eastAsia="en-US"/>
              </w:rPr>
              <w:t>6</w:t>
            </w:r>
          </w:p>
        </w:tc>
        <w:tc>
          <w:tcPr>
            <w:tcW w:w="886" w:type="dxa"/>
            <w:tcBorders>
              <w:top w:val="single" w:sz="2" w:space="0" w:color="auto"/>
              <w:left w:val="single" w:sz="2" w:space="0" w:color="auto"/>
              <w:bottom w:val="single" w:sz="2" w:space="0" w:color="auto"/>
              <w:right w:val="single" w:sz="2" w:space="0" w:color="auto"/>
            </w:tcBorders>
            <w:vAlign w:val="center"/>
          </w:tcPr>
          <w:p w14:paraId="02707434" w14:textId="77777777" w:rsidR="000911D7" w:rsidRPr="000911D7" w:rsidRDefault="000911D7" w:rsidP="000911D7">
            <w:pPr>
              <w:jc w:val="center"/>
              <w:rPr>
                <w:lang w:eastAsia="en-US"/>
              </w:rPr>
            </w:pPr>
            <w:r w:rsidRPr="000911D7">
              <w:rPr>
                <w:lang w:eastAsia="en-US"/>
              </w:rPr>
              <w:t>7</w:t>
            </w:r>
          </w:p>
        </w:tc>
        <w:tc>
          <w:tcPr>
            <w:tcW w:w="886" w:type="dxa"/>
            <w:tcBorders>
              <w:top w:val="single" w:sz="2" w:space="0" w:color="auto"/>
              <w:left w:val="single" w:sz="2" w:space="0" w:color="auto"/>
              <w:bottom w:val="single" w:sz="2" w:space="0" w:color="auto"/>
              <w:right w:val="single" w:sz="2" w:space="0" w:color="auto"/>
            </w:tcBorders>
            <w:vAlign w:val="center"/>
          </w:tcPr>
          <w:p w14:paraId="2F269AF3" w14:textId="77777777" w:rsidR="000911D7" w:rsidRPr="000911D7" w:rsidRDefault="000911D7" w:rsidP="000911D7">
            <w:pPr>
              <w:jc w:val="center"/>
              <w:rPr>
                <w:lang w:eastAsia="en-US"/>
              </w:rPr>
            </w:pPr>
            <w:r w:rsidRPr="000911D7">
              <w:rPr>
                <w:lang w:eastAsia="en-US"/>
              </w:rPr>
              <w:t>8</w:t>
            </w:r>
          </w:p>
        </w:tc>
        <w:tc>
          <w:tcPr>
            <w:tcW w:w="886" w:type="dxa"/>
            <w:tcBorders>
              <w:top w:val="single" w:sz="2" w:space="0" w:color="auto"/>
              <w:left w:val="single" w:sz="2" w:space="0" w:color="auto"/>
              <w:bottom w:val="single" w:sz="2" w:space="0" w:color="auto"/>
              <w:right w:val="single" w:sz="2" w:space="0" w:color="auto"/>
            </w:tcBorders>
            <w:vAlign w:val="center"/>
          </w:tcPr>
          <w:p w14:paraId="77132E9F" w14:textId="77777777" w:rsidR="000911D7" w:rsidRPr="000911D7" w:rsidRDefault="000911D7" w:rsidP="000911D7">
            <w:pPr>
              <w:jc w:val="center"/>
              <w:rPr>
                <w:lang w:eastAsia="en-US"/>
              </w:rPr>
            </w:pPr>
            <w:r w:rsidRPr="000911D7">
              <w:rPr>
                <w:lang w:eastAsia="en-US"/>
              </w:rPr>
              <w:t>9</w:t>
            </w:r>
          </w:p>
        </w:tc>
        <w:tc>
          <w:tcPr>
            <w:tcW w:w="1028" w:type="dxa"/>
            <w:tcBorders>
              <w:top w:val="single" w:sz="2" w:space="0" w:color="auto"/>
              <w:left w:val="single" w:sz="2" w:space="0" w:color="auto"/>
              <w:bottom w:val="single" w:sz="2" w:space="0" w:color="auto"/>
              <w:right w:val="single" w:sz="2" w:space="0" w:color="auto"/>
            </w:tcBorders>
            <w:vAlign w:val="center"/>
          </w:tcPr>
          <w:p w14:paraId="35F09282" w14:textId="77777777" w:rsidR="000911D7" w:rsidRPr="000911D7" w:rsidRDefault="000911D7" w:rsidP="000911D7">
            <w:pPr>
              <w:jc w:val="center"/>
              <w:rPr>
                <w:lang w:eastAsia="en-US"/>
              </w:rPr>
            </w:pPr>
            <w:r w:rsidRPr="000911D7">
              <w:rPr>
                <w:lang w:eastAsia="en-US"/>
              </w:rPr>
              <w:t>10</w:t>
            </w:r>
          </w:p>
        </w:tc>
        <w:tc>
          <w:tcPr>
            <w:tcW w:w="1134" w:type="dxa"/>
            <w:shd w:val="clear" w:color="auto" w:fill="auto"/>
            <w:vAlign w:val="center"/>
          </w:tcPr>
          <w:p w14:paraId="69314BBB" w14:textId="77777777" w:rsidR="000911D7" w:rsidRPr="000911D7" w:rsidRDefault="000911D7" w:rsidP="000911D7">
            <w:pPr>
              <w:jc w:val="center"/>
              <w:rPr>
                <w:lang w:eastAsia="en-US"/>
              </w:rPr>
            </w:pPr>
            <w:r w:rsidRPr="000911D7">
              <w:rPr>
                <w:lang w:eastAsia="en-US"/>
              </w:rPr>
              <w:t>11</w:t>
            </w:r>
          </w:p>
        </w:tc>
        <w:tc>
          <w:tcPr>
            <w:tcW w:w="1245" w:type="dxa"/>
            <w:shd w:val="clear" w:color="auto" w:fill="auto"/>
          </w:tcPr>
          <w:p w14:paraId="23334237" w14:textId="77777777" w:rsidR="000911D7" w:rsidRPr="000911D7" w:rsidRDefault="000911D7" w:rsidP="000911D7">
            <w:pPr>
              <w:jc w:val="center"/>
              <w:rPr>
                <w:lang w:eastAsia="en-US"/>
              </w:rPr>
            </w:pPr>
            <w:r w:rsidRPr="000911D7">
              <w:rPr>
                <w:lang w:eastAsia="en-US"/>
              </w:rPr>
              <w:t>12</w:t>
            </w:r>
          </w:p>
        </w:tc>
        <w:tc>
          <w:tcPr>
            <w:tcW w:w="1165" w:type="dxa"/>
            <w:tcBorders>
              <w:top w:val="single" w:sz="2" w:space="0" w:color="auto"/>
              <w:left w:val="single" w:sz="2" w:space="0" w:color="auto"/>
              <w:bottom w:val="single" w:sz="2" w:space="0" w:color="auto"/>
              <w:right w:val="single" w:sz="2" w:space="0" w:color="auto"/>
            </w:tcBorders>
            <w:vAlign w:val="center"/>
          </w:tcPr>
          <w:p w14:paraId="0080066F" w14:textId="77777777" w:rsidR="000911D7" w:rsidRPr="000911D7" w:rsidRDefault="000911D7" w:rsidP="000911D7">
            <w:pPr>
              <w:ind w:left="-95" w:right="-35"/>
              <w:jc w:val="center"/>
            </w:pPr>
            <w:r w:rsidRPr="000911D7">
              <w:t>13</w:t>
            </w:r>
          </w:p>
        </w:tc>
        <w:tc>
          <w:tcPr>
            <w:tcW w:w="1134" w:type="dxa"/>
            <w:tcBorders>
              <w:top w:val="single" w:sz="2" w:space="0" w:color="auto"/>
              <w:left w:val="single" w:sz="2" w:space="0" w:color="auto"/>
              <w:bottom w:val="single" w:sz="2" w:space="0" w:color="auto"/>
              <w:right w:val="single" w:sz="2" w:space="0" w:color="auto"/>
            </w:tcBorders>
            <w:vAlign w:val="center"/>
          </w:tcPr>
          <w:p w14:paraId="4A838A9E" w14:textId="77777777" w:rsidR="000911D7" w:rsidRPr="000911D7" w:rsidRDefault="000911D7" w:rsidP="000911D7">
            <w:pPr>
              <w:jc w:val="center"/>
            </w:pPr>
            <w:r w:rsidRPr="000911D7">
              <w:t>14</w:t>
            </w:r>
          </w:p>
        </w:tc>
      </w:tr>
      <w:tr w:rsidR="000911D7" w:rsidRPr="000911D7" w14:paraId="40BF2BF7" w14:textId="77777777" w:rsidTr="00153617">
        <w:trPr>
          <w:trHeight w:val="345"/>
        </w:trPr>
        <w:tc>
          <w:tcPr>
            <w:tcW w:w="1985" w:type="dxa"/>
            <w:vMerge w:val="restart"/>
            <w:tcBorders>
              <w:left w:val="single" w:sz="2" w:space="0" w:color="auto"/>
              <w:right w:val="single" w:sz="2" w:space="0" w:color="auto"/>
            </w:tcBorders>
            <w:vAlign w:val="center"/>
          </w:tcPr>
          <w:p w14:paraId="79601158" w14:textId="77777777" w:rsidR="000911D7" w:rsidRPr="000911D7" w:rsidRDefault="000911D7" w:rsidP="000911D7">
            <w:pPr>
              <w:jc w:val="center"/>
              <w:rPr>
                <w:lang w:eastAsia="en-US"/>
              </w:rPr>
            </w:pPr>
            <w:r w:rsidRPr="000911D7">
              <w:rPr>
                <w:lang w:eastAsia="en-US"/>
              </w:rPr>
              <w:t>ООО «</w:t>
            </w:r>
            <w:proofErr w:type="spellStart"/>
            <w:r w:rsidRPr="000911D7">
              <w:rPr>
                <w:lang w:eastAsia="en-US"/>
              </w:rPr>
              <w:t>Теплоресурс</w:t>
            </w:r>
            <w:proofErr w:type="spellEnd"/>
            <w:r w:rsidRPr="000911D7">
              <w:rPr>
                <w:lang w:eastAsia="en-US"/>
              </w:rPr>
              <w:t>»</w:t>
            </w:r>
          </w:p>
        </w:tc>
        <w:tc>
          <w:tcPr>
            <w:tcW w:w="1450" w:type="dxa"/>
            <w:tcBorders>
              <w:top w:val="single" w:sz="2" w:space="0" w:color="auto"/>
              <w:left w:val="single" w:sz="2" w:space="0" w:color="auto"/>
              <w:bottom w:val="single" w:sz="2" w:space="0" w:color="auto"/>
              <w:right w:val="single" w:sz="2" w:space="0" w:color="auto"/>
            </w:tcBorders>
            <w:vAlign w:val="center"/>
          </w:tcPr>
          <w:p w14:paraId="75864544" w14:textId="77777777" w:rsidR="000911D7" w:rsidRPr="000911D7" w:rsidRDefault="000911D7" w:rsidP="000911D7">
            <w:pPr>
              <w:jc w:val="center"/>
              <w:rPr>
                <w:sz w:val="22"/>
                <w:szCs w:val="22"/>
              </w:rPr>
            </w:pPr>
            <w:r w:rsidRPr="000911D7">
              <w:rPr>
                <w:sz w:val="22"/>
                <w:szCs w:val="22"/>
              </w:rPr>
              <w:t>с 01.01.2024</w:t>
            </w:r>
          </w:p>
        </w:tc>
        <w:tc>
          <w:tcPr>
            <w:tcW w:w="921" w:type="dxa"/>
            <w:tcBorders>
              <w:top w:val="single" w:sz="2" w:space="0" w:color="auto"/>
              <w:left w:val="single" w:sz="2" w:space="0" w:color="auto"/>
              <w:bottom w:val="single" w:sz="2" w:space="0" w:color="auto"/>
              <w:right w:val="single" w:sz="2" w:space="0" w:color="auto"/>
            </w:tcBorders>
            <w:vAlign w:val="center"/>
          </w:tcPr>
          <w:p w14:paraId="3B1C3BE9" w14:textId="77777777" w:rsidR="000911D7" w:rsidRPr="000911D7" w:rsidRDefault="000911D7" w:rsidP="000911D7">
            <w:pPr>
              <w:jc w:val="center"/>
              <w:rPr>
                <w:lang w:eastAsia="en-US"/>
              </w:rPr>
            </w:pPr>
            <w:r w:rsidRPr="000911D7">
              <w:rPr>
                <w:szCs w:val="20"/>
              </w:rPr>
              <w:t>330,40</w:t>
            </w:r>
          </w:p>
        </w:tc>
        <w:tc>
          <w:tcPr>
            <w:tcW w:w="921" w:type="dxa"/>
            <w:tcBorders>
              <w:top w:val="single" w:sz="2" w:space="0" w:color="auto"/>
              <w:left w:val="single" w:sz="2" w:space="0" w:color="auto"/>
              <w:bottom w:val="single" w:sz="2" w:space="0" w:color="auto"/>
              <w:right w:val="single" w:sz="2" w:space="0" w:color="auto"/>
            </w:tcBorders>
            <w:vAlign w:val="center"/>
          </w:tcPr>
          <w:p w14:paraId="45333D60" w14:textId="77777777" w:rsidR="000911D7" w:rsidRPr="000911D7" w:rsidRDefault="000911D7" w:rsidP="000911D7">
            <w:pPr>
              <w:jc w:val="center"/>
              <w:rPr>
                <w:lang w:eastAsia="en-US"/>
              </w:rPr>
            </w:pPr>
            <w:r w:rsidRPr="000911D7">
              <w:rPr>
                <w:szCs w:val="20"/>
              </w:rPr>
              <w:t>326,94</w:t>
            </w:r>
          </w:p>
        </w:tc>
        <w:tc>
          <w:tcPr>
            <w:tcW w:w="921" w:type="dxa"/>
            <w:tcBorders>
              <w:top w:val="single" w:sz="2" w:space="0" w:color="auto"/>
              <w:left w:val="single" w:sz="2" w:space="0" w:color="auto"/>
              <w:bottom w:val="single" w:sz="2" w:space="0" w:color="auto"/>
              <w:right w:val="single" w:sz="2" w:space="0" w:color="auto"/>
            </w:tcBorders>
            <w:vAlign w:val="center"/>
          </w:tcPr>
          <w:p w14:paraId="59C65CA5" w14:textId="77777777" w:rsidR="000911D7" w:rsidRPr="000911D7" w:rsidRDefault="000911D7" w:rsidP="000911D7">
            <w:pPr>
              <w:jc w:val="center"/>
              <w:rPr>
                <w:lang w:eastAsia="en-US"/>
              </w:rPr>
            </w:pPr>
            <w:r w:rsidRPr="000911D7">
              <w:rPr>
                <w:szCs w:val="20"/>
              </w:rPr>
              <w:t>345,92</w:t>
            </w:r>
          </w:p>
        </w:tc>
        <w:tc>
          <w:tcPr>
            <w:tcW w:w="1062" w:type="dxa"/>
            <w:tcBorders>
              <w:top w:val="single" w:sz="2" w:space="0" w:color="auto"/>
              <w:left w:val="single" w:sz="2" w:space="0" w:color="auto"/>
              <w:bottom w:val="single" w:sz="2" w:space="0" w:color="auto"/>
              <w:right w:val="single" w:sz="2" w:space="0" w:color="auto"/>
            </w:tcBorders>
            <w:vAlign w:val="center"/>
          </w:tcPr>
          <w:p w14:paraId="29DD1ECD" w14:textId="77777777" w:rsidR="000911D7" w:rsidRPr="000911D7" w:rsidRDefault="000911D7" w:rsidP="000911D7">
            <w:pPr>
              <w:jc w:val="center"/>
              <w:rPr>
                <w:lang w:eastAsia="en-US"/>
              </w:rPr>
            </w:pPr>
            <w:r w:rsidRPr="000911D7">
              <w:rPr>
                <w:szCs w:val="20"/>
              </w:rPr>
              <w:t>332,12</w:t>
            </w:r>
          </w:p>
        </w:tc>
        <w:tc>
          <w:tcPr>
            <w:tcW w:w="886" w:type="dxa"/>
            <w:tcBorders>
              <w:top w:val="single" w:sz="2" w:space="0" w:color="auto"/>
              <w:left w:val="single" w:sz="2" w:space="0" w:color="auto"/>
              <w:bottom w:val="single" w:sz="2" w:space="0" w:color="auto"/>
              <w:right w:val="single" w:sz="2" w:space="0" w:color="auto"/>
            </w:tcBorders>
            <w:vAlign w:val="center"/>
          </w:tcPr>
          <w:p w14:paraId="22F377CA" w14:textId="77777777" w:rsidR="000911D7" w:rsidRPr="000911D7" w:rsidRDefault="000911D7" w:rsidP="000911D7">
            <w:pPr>
              <w:jc w:val="center"/>
              <w:rPr>
                <w:szCs w:val="20"/>
              </w:rPr>
            </w:pPr>
            <w:r w:rsidRPr="000911D7">
              <w:rPr>
                <w:szCs w:val="20"/>
              </w:rPr>
              <w:t>275,33</w:t>
            </w:r>
          </w:p>
        </w:tc>
        <w:tc>
          <w:tcPr>
            <w:tcW w:w="886" w:type="dxa"/>
            <w:tcBorders>
              <w:top w:val="single" w:sz="2" w:space="0" w:color="auto"/>
              <w:left w:val="single" w:sz="2" w:space="0" w:color="auto"/>
              <w:bottom w:val="single" w:sz="2" w:space="0" w:color="auto"/>
              <w:right w:val="single" w:sz="2" w:space="0" w:color="auto"/>
            </w:tcBorders>
            <w:vAlign w:val="center"/>
          </w:tcPr>
          <w:p w14:paraId="714747A3" w14:textId="77777777" w:rsidR="000911D7" w:rsidRPr="000911D7" w:rsidRDefault="000911D7" w:rsidP="000911D7">
            <w:pPr>
              <w:jc w:val="center"/>
              <w:rPr>
                <w:szCs w:val="20"/>
              </w:rPr>
            </w:pPr>
            <w:r w:rsidRPr="000911D7">
              <w:rPr>
                <w:szCs w:val="20"/>
              </w:rPr>
              <w:t>272,45</w:t>
            </w:r>
          </w:p>
        </w:tc>
        <w:tc>
          <w:tcPr>
            <w:tcW w:w="886" w:type="dxa"/>
            <w:tcBorders>
              <w:top w:val="single" w:sz="2" w:space="0" w:color="auto"/>
              <w:left w:val="single" w:sz="2" w:space="0" w:color="auto"/>
              <w:bottom w:val="single" w:sz="2" w:space="0" w:color="auto"/>
              <w:right w:val="single" w:sz="2" w:space="0" w:color="auto"/>
            </w:tcBorders>
            <w:vAlign w:val="center"/>
          </w:tcPr>
          <w:p w14:paraId="56942E73" w14:textId="77777777" w:rsidR="000911D7" w:rsidRPr="000911D7" w:rsidRDefault="000911D7" w:rsidP="000911D7">
            <w:pPr>
              <w:jc w:val="center"/>
              <w:rPr>
                <w:szCs w:val="20"/>
              </w:rPr>
            </w:pPr>
            <w:r w:rsidRPr="000911D7">
              <w:rPr>
                <w:szCs w:val="20"/>
              </w:rPr>
              <w:t>288,27</w:t>
            </w:r>
          </w:p>
        </w:tc>
        <w:tc>
          <w:tcPr>
            <w:tcW w:w="1028" w:type="dxa"/>
            <w:tcBorders>
              <w:top w:val="single" w:sz="2" w:space="0" w:color="auto"/>
              <w:left w:val="single" w:sz="2" w:space="0" w:color="auto"/>
              <w:bottom w:val="single" w:sz="2" w:space="0" w:color="auto"/>
              <w:right w:val="single" w:sz="2" w:space="0" w:color="auto"/>
            </w:tcBorders>
            <w:vAlign w:val="center"/>
          </w:tcPr>
          <w:p w14:paraId="0DC6E3E6" w14:textId="77777777" w:rsidR="000911D7" w:rsidRPr="000911D7" w:rsidRDefault="000911D7" w:rsidP="000911D7">
            <w:pPr>
              <w:jc w:val="center"/>
              <w:rPr>
                <w:szCs w:val="20"/>
              </w:rPr>
            </w:pPr>
            <w:r w:rsidRPr="000911D7">
              <w:rPr>
                <w:szCs w:val="20"/>
              </w:rPr>
              <w:t>276,77</w:t>
            </w:r>
          </w:p>
        </w:tc>
        <w:tc>
          <w:tcPr>
            <w:tcW w:w="1134" w:type="dxa"/>
            <w:shd w:val="clear" w:color="auto" w:fill="auto"/>
            <w:vAlign w:val="center"/>
          </w:tcPr>
          <w:p w14:paraId="2221942C" w14:textId="77777777" w:rsidR="000911D7" w:rsidRPr="000911D7" w:rsidRDefault="000911D7" w:rsidP="000911D7">
            <w:pPr>
              <w:jc w:val="center"/>
              <w:rPr>
                <w:szCs w:val="20"/>
              </w:rPr>
            </w:pPr>
            <w:r w:rsidRPr="000911D7">
              <w:rPr>
                <w:szCs w:val="20"/>
              </w:rPr>
              <w:t>79,81</w:t>
            </w:r>
          </w:p>
        </w:tc>
        <w:tc>
          <w:tcPr>
            <w:tcW w:w="1245" w:type="dxa"/>
            <w:shd w:val="clear" w:color="auto" w:fill="auto"/>
            <w:vAlign w:val="center"/>
          </w:tcPr>
          <w:p w14:paraId="7D3E1680" w14:textId="77777777" w:rsidR="000911D7" w:rsidRPr="000911D7" w:rsidRDefault="000911D7" w:rsidP="000911D7">
            <w:pPr>
              <w:jc w:val="center"/>
              <w:rPr>
                <w:szCs w:val="20"/>
              </w:rPr>
            </w:pPr>
            <w:r w:rsidRPr="000911D7">
              <w:rPr>
                <w:szCs w:val="20"/>
              </w:rPr>
              <w:t>3 594,09</w:t>
            </w:r>
          </w:p>
        </w:tc>
        <w:tc>
          <w:tcPr>
            <w:tcW w:w="1165" w:type="dxa"/>
            <w:tcBorders>
              <w:top w:val="single" w:sz="2" w:space="0" w:color="auto"/>
              <w:left w:val="single" w:sz="2" w:space="0" w:color="auto"/>
              <w:bottom w:val="single" w:sz="2" w:space="0" w:color="auto"/>
              <w:right w:val="single" w:sz="2" w:space="0" w:color="auto"/>
            </w:tcBorders>
            <w:vAlign w:val="center"/>
          </w:tcPr>
          <w:p w14:paraId="51F22762" w14:textId="77777777" w:rsidR="000911D7" w:rsidRPr="000911D7" w:rsidRDefault="000911D7" w:rsidP="000911D7">
            <w:pPr>
              <w:jc w:val="center"/>
              <w:rPr>
                <w:lang w:eastAsia="en-US"/>
              </w:rPr>
            </w:pPr>
            <w:r w:rsidRPr="000911D7">
              <w:rPr>
                <w:lang w:eastAsia="en-US"/>
              </w:rPr>
              <w:t>х</w:t>
            </w:r>
          </w:p>
        </w:tc>
        <w:tc>
          <w:tcPr>
            <w:tcW w:w="1134" w:type="dxa"/>
            <w:tcBorders>
              <w:top w:val="single" w:sz="2" w:space="0" w:color="auto"/>
              <w:left w:val="single" w:sz="2" w:space="0" w:color="auto"/>
              <w:bottom w:val="single" w:sz="2" w:space="0" w:color="auto"/>
              <w:right w:val="single" w:sz="2" w:space="0" w:color="auto"/>
            </w:tcBorders>
            <w:vAlign w:val="center"/>
          </w:tcPr>
          <w:p w14:paraId="51DDB03E" w14:textId="77777777" w:rsidR="000911D7" w:rsidRPr="000911D7" w:rsidRDefault="000911D7" w:rsidP="000911D7">
            <w:pPr>
              <w:jc w:val="center"/>
              <w:rPr>
                <w:lang w:eastAsia="en-US"/>
              </w:rPr>
            </w:pPr>
            <w:r w:rsidRPr="000911D7">
              <w:rPr>
                <w:lang w:eastAsia="en-US"/>
              </w:rPr>
              <w:t>х</w:t>
            </w:r>
          </w:p>
        </w:tc>
      </w:tr>
      <w:tr w:rsidR="000911D7" w:rsidRPr="000911D7" w14:paraId="038A5F44" w14:textId="77777777" w:rsidTr="00153617">
        <w:trPr>
          <w:trHeight w:val="267"/>
        </w:trPr>
        <w:tc>
          <w:tcPr>
            <w:tcW w:w="1985" w:type="dxa"/>
            <w:vMerge/>
            <w:tcBorders>
              <w:left w:val="single" w:sz="2" w:space="0" w:color="auto"/>
              <w:right w:val="single" w:sz="2" w:space="0" w:color="auto"/>
            </w:tcBorders>
            <w:vAlign w:val="center"/>
          </w:tcPr>
          <w:p w14:paraId="01067CB9" w14:textId="77777777" w:rsidR="000911D7" w:rsidRPr="000911D7" w:rsidRDefault="000911D7" w:rsidP="000911D7">
            <w:pPr>
              <w:rPr>
                <w:lang w:eastAsia="en-US"/>
              </w:rPr>
            </w:pPr>
          </w:p>
        </w:tc>
        <w:tc>
          <w:tcPr>
            <w:tcW w:w="1450" w:type="dxa"/>
            <w:tcBorders>
              <w:top w:val="single" w:sz="2" w:space="0" w:color="auto"/>
              <w:left w:val="single" w:sz="2" w:space="0" w:color="auto"/>
              <w:bottom w:val="single" w:sz="2" w:space="0" w:color="auto"/>
              <w:right w:val="single" w:sz="2" w:space="0" w:color="auto"/>
            </w:tcBorders>
            <w:vAlign w:val="center"/>
          </w:tcPr>
          <w:p w14:paraId="70EB7E73" w14:textId="77777777" w:rsidR="000911D7" w:rsidRPr="000911D7" w:rsidRDefault="000911D7" w:rsidP="000911D7">
            <w:pPr>
              <w:jc w:val="center"/>
              <w:rPr>
                <w:sz w:val="22"/>
                <w:szCs w:val="22"/>
              </w:rPr>
            </w:pPr>
            <w:r w:rsidRPr="000911D7">
              <w:rPr>
                <w:sz w:val="22"/>
                <w:szCs w:val="22"/>
              </w:rPr>
              <w:t>с 01.07.2024</w:t>
            </w:r>
          </w:p>
        </w:tc>
        <w:tc>
          <w:tcPr>
            <w:tcW w:w="921" w:type="dxa"/>
            <w:tcBorders>
              <w:top w:val="single" w:sz="2" w:space="0" w:color="auto"/>
              <w:left w:val="single" w:sz="2" w:space="0" w:color="auto"/>
              <w:bottom w:val="single" w:sz="2" w:space="0" w:color="auto"/>
              <w:right w:val="single" w:sz="2" w:space="0" w:color="auto"/>
            </w:tcBorders>
            <w:vAlign w:val="center"/>
          </w:tcPr>
          <w:p w14:paraId="155EF94B" w14:textId="77777777" w:rsidR="000911D7" w:rsidRPr="000911D7" w:rsidRDefault="000911D7" w:rsidP="000911D7">
            <w:pPr>
              <w:jc w:val="center"/>
              <w:rPr>
                <w:lang w:eastAsia="en-US"/>
              </w:rPr>
            </w:pPr>
            <w:r w:rsidRPr="000911D7">
              <w:rPr>
                <w:szCs w:val="20"/>
              </w:rPr>
              <w:t>357,42</w:t>
            </w:r>
          </w:p>
        </w:tc>
        <w:tc>
          <w:tcPr>
            <w:tcW w:w="921" w:type="dxa"/>
            <w:tcBorders>
              <w:top w:val="single" w:sz="2" w:space="0" w:color="auto"/>
              <w:left w:val="single" w:sz="2" w:space="0" w:color="auto"/>
              <w:bottom w:val="single" w:sz="2" w:space="0" w:color="auto"/>
              <w:right w:val="single" w:sz="2" w:space="0" w:color="auto"/>
            </w:tcBorders>
            <w:vAlign w:val="center"/>
          </w:tcPr>
          <w:p w14:paraId="778E6678" w14:textId="77777777" w:rsidR="000911D7" w:rsidRPr="000911D7" w:rsidRDefault="000911D7" w:rsidP="000911D7">
            <w:pPr>
              <w:jc w:val="center"/>
              <w:rPr>
                <w:lang w:eastAsia="en-US"/>
              </w:rPr>
            </w:pPr>
            <w:r w:rsidRPr="000911D7">
              <w:rPr>
                <w:szCs w:val="20"/>
              </w:rPr>
              <w:t>353,64</w:t>
            </w:r>
          </w:p>
        </w:tc>
        <w:tc>
          <w:tcPr>
            <w:tcW w:w="921" w:type="dxa"/>
            <w:tcBorders>
              <w:top w:val="single" w:sz="2" w:space="0" w:color="auto"/>
              <w:left w:val="single" w:sz="2" w:space="0" w:color="auto"/>
              <w:bottom w:val="single" w:sz="2" w:space="0" w:color="auto"/>
              <w:right w:val="single" w:sz="2" w:space="0" w:color="auto"/>
            </w:tcBorders>
            <w:vAlign w:val="center"/>
          </w:tcPr>
          <w:p w14:paraId="2CFDFA96" w14:textId="77777777" w:rsidR="000911D7" w:rsidRPr="000911D7" w:rsidRDefault="000911D7" w:rsidP="000911D7">
            <w:pPr>
              <w:jc w:val="center"/>
              <w:rPr>
                <w:lang w:eastAsia="en-US"/>
              </w:rPr>
            </w:pPr>
            <w:r w:rsidRPr="000911D7">
              <w:rPr>
                <w:szCs w:val="20"/>
              </w:rPr>
              <w:t>374,44</w:t>
            </w:r>
          </w:p>
        </w:tc>
        <w:tc>
          <w:tcPr>
            <w:tcW w:w="1062" w:type="dxa"/>
            <w:tcBorders>
              <w:top w:val="single" w:sz="2" w:space="0" w:color="auto"/>
              <w:left w:val="single" w:sz="2" w:space="0" w:color="auto"/>
              <w:bottom w:val="single" w:sz="2" w:space="0" w:color="auto"/>
              <w:right w:val="single" w:sz="2" w:space="0" w:color="auto"/>
            </w:tcBorders>
            <w:vAlign w:val="center"/>
          </w:tcPr>
          <w:p w14:paraId="26832309" w14:textId="77777777" w:rsidR="000911D7" w:rsidRPr="000911D7" w:rsidRDefault="000911D7" w:rsidP="000911D7">
            <w:pPr>
              <w:jc w:val="center"/>
              <w:rPr>
                <w:lang w:eastAsia="en-US"/>
              </w:rPr>
            </w:pPr>
            <w:r w:rsidRPr="000911D7">
              <w:rPr>
                <w:szCs w:val="20"/>
              </w:rPr>
              <w:t>359,30</w:t>
            </w:r>
          </w:p>
        </w:tc>
        <w:tc>
          <w:tcPr>
            <w:tcW w:w="886" w:type="dxa"/>
            <w:tcBorders>
              <w:top w:val="single" w:sz="2" w:space="0" w:color="auto"/>
              <w:left w:val="single" w:sz="2" w:space="0" w:color="auto"/>
              <w:bottom w:val="single" w:sz="2" w:space="0" w:color="auto"/>
              <w:right w:val="single" w:sz="2" w:space="0" w:color="auto"/>
            </w:tcBorders>
            <w:vAlign w:val="center"/>
          </w:tcPr>
          <w:p w14:paraId="0FE3E23F" w14:textId="77777777" w:rsidR="000911D7" w:rsidRPr="000911D7" w:rsidRDefault="000911D7" w:rsidP="000911D7">
            <w:pPr>
              <w:jc w:val="center"/>
              <w:rPr>
                <w:szCs w:val="20"/>
              </w:rPr>
            </w:pPr>
            <w:r w:rsidRPr="000911D7">
              <w:rPr>
                <w:szCs w:val="20"/>
              </w:rPr>
              <w:t>297,85</w:t>
            </w:r>
          </w:p>
        </w:tc>
        <w:tc>
          <w:tcPr>
            <w:tcW w:w="886" w:type="dxa"/>
            <w:tcBorders>
              <w:top w:val="single" w:sz="2" w:space="0" w:color="auto"/>
              <w:left w:val="single" w:sz="2" w:space="0" w:color="auto"/>
              <w:bottom w:val="single" w:sz="2" w:space="0" w:color="auto"/>
              <w:right w:val="single" w:sz="2" w:space="0" w:color="auto"/>
            </w:tcBorders>
            <w:vAlign w:val="center"/>
          </w:tcPr>
          <w:p w14:paraId="346B336D" w14:textId="77777777" w:rsidR="000911D7" w:rsidRPr="000911D7" w:rsidRDefault="000911D7" w:rsidP="000911D7">
            <w:pPr>
              <w:jc w:val="center"/>
              <w:rPr>
                <w:szCs w:val="20"/>
              </w:rPr>
            </w:pPr>
            <w:r w:rsidRPr="000911D7">
              <w:rPr>
                <w:szCs w:val="20"/>
              </w:rPr>
              <w:t>294,70</w:t>
            </w:r>
          </w:p>
        </w:tc>
        <w:tc>
          <w:tcPr>
            <w:tcW w:w="886" w:type="dxa"/>
            <w:tcBorders>
              <w:top w:val="single" w:sz="2" w:space="0" w:color="auto"/>
              <w:left w:val="single" w:sz="2" w:space="0" w:color="auto"/>
              <w:bottom w:val="single" w:sz="2" w:space="0" w:color="auto"/>
              <w:right w:val="single" w:sz="2" w:space="0" w:color="auto"/>
            </w:tcBorders>
            <w:vAlign w:val="center"/>
          </w:tcPr>
          <w:p w14:paraId="0FA09A58" w14:textId="77777777" w:rsidR="000911D7" w:rsidRPr="000911D7" w:rsidRDefault="000911D7" w:rsidP="000911D7">
            <w:pPr>
              <w:jc w:val="center"/>
              <w:rPr>
                <w:szCs w:val="20"/>
              </w:rPr>
            </w:pPr>
            <w:r w:rsidRPr="000911D7">
              <w:rPr>
                <w:szCs w:val="20"/>
              </w:rPr>
              <w:t>312,03</w:t>
            </w:r>
          </w:p>
        </w:tc>
        <w:tc>
          <w:tcPr>
            <w:tcW w:w="1028" w:type="dxa"/>
            <w:tcBorders>
              <w:top w:val="single" w:sz="2" w:space="0" w:color="auto"/>
              <w:left w:val="single" w:sz="2" w:space="0" w:color="auto"/>
              <w:bottom w:val="single" w:sz="2" w:space="0" w:color="auto"/>
              <w:right w:val="single" w:sz="2" w:space="0" w:color="auto"/>
            </w:tcBorders>
            <w:vAlign w:val="center"/>
          </w:tcPr>
          <w:p w14:paraId="1F4DC8DC" w14:textId="77777777" w:rsidR="000911D7" w:rsidRPr="000911D7" w:rsidRDefault="000911D7" w:rsidP="000911D7">
            <w:pPr>
              <w:jc w:val="center"/>
              <w:rPr>
                <w:szCs w:val="20"/>
              </w:rPr>
            </w:pPr>
            <w:r w:rsidRPr="000911D7">
              <w:rPr>
                <w:szCs w:val="20"/>
              </w:rPr>
              <w:t>299,42</w:t>
            </w:r>
          </w:p>
        </w:tc>
        <w:tc>
          <w:tcPr>
            <w:tcW w:w="1134" w:type="dxa"/>
            <w:shd w:val="clear" w:color="auto" w:fill="auto"/>
            <w:vAlign w:val="center"/>
          </w:tcPr>
          <w:p w14:paraId="061F5DD1" w14:textId="77777777" w:rsidR="000911D7" w:rsidRPr="000911D7" w:rsidRDefault="000911D7" w:rsidP="000911D7">
            <w:pPr>
              <w:jc w:val="center"/>
              <w:rPr>
                <w:szCs w:val="20"/>
              </w:rPr>
            </w:pPr>
            <w:r w:rsidRPr="000911D7">
              <w:rPr>
                <w:szCs w:val="20"/>
              </w:rPr>
              <w:t>83,56</w:t>
            </w:r>
          </w:p>
        </w:tc>
        <w:tc>
          <w:tcPr>
            <w:tcW w:w="1245" w:type="dxa"/>
            <w:shd w:val="clear" w:color="auto" w:fill="auto"/>
            <w:vAlign w:val="center"/>
          </w:tcPr>
          <w:p w14:paraId="7C5ECFBF" w14:textId="77777777" w:rsidR="000911D7" w:rsidRPr="000911D7" w:rsidRDefault="000911D7" w:rsidP="000911D7">
            <w:pPr>
              <w:jc w:val="center"/>
              <w:rPr>
                <w:szCs w:val="20"/>
              </w:rPr>
            </w:pPr>
            <w:r w:rsidRPr="000911D7">
              <w:rPr>
                <w:szCs w:val="20"/>
              </w:rPr>
              <w:t>3 939,12</w:t>
            </w:r>
          </w:p>
        </w:tc>
        <w:tc>
          <w:tcPr>
            <w:tcW w:w="1165" w:type="dxa"/>
            <w:tcBorders>
              <w:top w:val="single" w:sz="2" w:space="0" w:color="auto"/>
              <w:left w:val="single" w:sz="2" w:space="0" w:color="auto"/>
              <w:bottom w:val="single" w:sz="2" w:space="0" w:color="auto"/>
              <w:right w:val="single" w:sz="2" w:space="0" w:color="auto"/>
            </w:tcBorders>
            <w:vAlign w:val="center"/>
          </w:tcPr>
          <w:p w14:paraId="5C54D4C3" w14:textId="77777777" w:rsidR="000911D7" w:rsidRPr="000911D7" w:rsidRDefault="000911D7" w:rsidP="000911D7">
            <w:pPr>
              <w:jc w:val="center"/>
              <w:rPr>
                <w:lang w:eastAsia="en-US"/>
              </w:rPr>
            </w:pPr>
            <w:r w:rsidRPr="000911D7">
              <w:rPr>
                <w:lang w:eastAsia="en-US"/>
              </w:rPr>
              <w:t>х</w:t>
            </w:r>
          </w:p>
        </w:tc>
        <w:tc>
          <w:tcPr>
            <w:tcW w:w="1134" w:type="dxa"/>
            <w:tcBorders>
              <w:top w:val="single" w:sz="2" w:space="0" w:color="auto"/>
              <w:left w:val="single" w:sz="2" w:space="0" w:color="auto"/>
              <w:bottom w:val="single" w:sz="2" w:space="0" w:color="auto"/>
              <w:right w:val="single" w:sz="2" w:space="0" w:color="auto"/>
            </w:tcBorders>
            <w:vAlign w:val="center"/>
          </w:tcPr>
          <w:p w14:paraId="3D7318C7" w14:textId="77777777" w:rsidR="000911D7" w:rsidRPr="000911D7" w:rsidRDefault="000911D7" w:rsidP="000911D7">
            <w:pPr>
              <w:jc w:val="center"/>
              <w:rPr>
                <w:lang w:eastAsia="en-US"/>
              </w:rPr>
            </w:pPr>
            <w:r w:rsidRPr="000911D7">
              <w:rPr>
                <w:lang w:eastAsia="en-US"/>
              </w:rPr>
              <w:t>х</w:t>
            </w:r>
          </w:p>
        </w:tc>
      </w:tr>
    </w:tbl>
    <w:bookmarkEnd w:id="114"/>
    <w:p w14:paraId="6E75666D" w14:textId="77777777" w:rsidR="000911D7" w:rsidRPr="000911D7" w:rsidRDefault="000911D7" w:rsidP="000911D7">
      <w:pPr>
        <w:rPr>
          <w:color w:val="000000"/>
          <w:sz w:val="28"/>
          <w:szCs w:val="28"/>
        </w:rPr>
      </w:pPr>
      <w:r w:rsidRPr="000911D7">
        <w:rPr>
          <w:b/>
          <w:bCs/>
          <w:sz w:val="28"/>
          <w:szCs w:val="28"/>
        </w:rPr>
        <w:t>Долгосрочные тарифы ООО «</w:t>
      </w:r>
      <w:proofErr w:type="spellStart"/>
      <w:r w:rsidRPr="000911D7">
        <w:rPr>
          <w:b/>
          <w:bCs/>
          <w:sz w:val="28"/>
          <w:szCs w:val="28"/>
        </w:rPr>
        <w:t>Теплоресурс</w:t>
      </w:r>
      <w:proofErr w:type="spellEnd"/>
      <w:r w:rsidRPr="000911D7">
        <w:rPr>
          <w:b/>
          <w:bCs/>
          <w:sz w:val="28"/>
          <w:szCs w:val="28"/>
        </w:rPr>
        <w:t>» на горячую воду в открытой системе горячего водоснабжения (теплоснабжения), реализуемую на потребительском рынке Гурьевского муниципального округа на 2024 год</w:t>
      </w:r>
      <w:r w:rsidRPr="000911D7">
        <w:rPr>
          <w:b/>
          <w:bCs/>
          <w:sz w:val="28"/>
          <w:szCs w:val="28"/>
        </w:rPr>
        <w:br/>
      </w:r>
    </w:p>
    <w:p w14:paraId="28E762AE" w14:textId="77777777" w:rsidR="000911D7" w:rsidRPr="000911D7" w:rsidRDefault="000911D7" w:rsidP="000911D7">
      <w:pPr>
        <w:rPr>
          <w:color w:val="000000"/>
          <w:sz w:val="28"/>
          <w:szCs w:val="28"/>
        </w:rPr>
      </w:pPr>
    </w:p>
    <w:p w14:paraId="4FC16315" w14:textId="77777777" w:rsidR="000911D7" w:rsidRPr="000911D7" w:rsidRDefault="000911D7" w:rsidP="000911D7">
      <w:pPr>
        <w:rPr>
          <w:color w:val="000000"/>
          <w:sz w:val="28"/>
          <w:szCs w:val="28"/>
        </w:rPr>
      </w:pPr>
    </w:p>
    <w:p w14:paraId="2B82791C" w14:textId="77777777" w:rsidR="000911D7" w:rsidRDefault="000911D7" w:rsidP="00B661AE">
      <w:pPr>
        <w:jc w:val="both"/>
        <w:rPr>
          <w:sz w:val="28"/>
          <w:szCs w:val="28"/>
          <w:lang w:eastAsia="x-none"/>
        </w:rPr>
        <w:sectPr w:rsidR="000911D7" w:rsidSect="000911D7">
          <w:pgSz w:w="16838" w:h="11906" w:orient="landscape"/>
          <w:pgMar w:top="851" w:right="709" w:bottom="707" w:left="1134" w:header="709" w:footer="709" w:gutter="0"/>
          <w:cols w:space="708"/>
          <w:titlePg/>
          <w:docGrid w:linePitch="381"/>
        </w:sectPr>
      </w:pPr>
    </w:p>
    <w:p w14:paraId="00C12ECF" w14:textId="77777777" w:rsidR="000911D7" w:rsidRDefault="000911D7" w:rsidP="00B661AE">
      <w:pPr>
        <w:jc w:val="both"/>
        <w:rPr>
          <w:sz w:val="28"/>
          <w:szCs w:val="28"/>
          <w:lang w:eastAsia="x-none"/>
        </w:rPr>
        <w:sectPr w:rsidR="000911D7" w:rsidSect="000911D7">
          <w:pgSz w:w="11906" w:h="16838"/>
          <w:pgMar w:top="709" w:right="707" w:bottom="1134" w:left="851" w:header="709" w:footer="709" w:gutter="0"/>
          <w:cols w:space="708"/>
          <w:titlePg/>
          <w:docGrid w:linePitch="381"/>
        </w:sectPr>
      </w:pPr>
      <w:r w:rsidRPr="000911D7">
        <w:rPr>
          <w:noProof/>
        </w:rPr>
        <w:lastRenderedPageBreak/>
        <w:drawing>
          <wp:inline distT="0" distB="0" distL="0" distR="0" wp14:anchorId="6FAE5AB1" wp14:editId="46AD6B40">
            <wp:extent cx="6667500" cy="9521825"/>
            <wp:effectExtent l="0" t="0" r="0" b="3175"/>
            <wp:docPr id="169264960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667500" cy="9521825"/>
                    </a:xfrm>
                    <a:prstGeom prst="rect">
                      <a:avLst/>
                    </a:prstGeom>
                    <a:noFill/>
                    <a:ln>
                      <a:noFill/>
                    </a:ln>
                  </pic:spPr>
                </pic:pic>
              </a:graphicData>
            </a:graphic>
          </wp:inline>
        </w:drawing>
      </w:r>
    </w:p>
    <w:p w14:paraId="0E2D702D" w14:textId="65AEF799" w:rsidR="000911D7" w:rsidRPr="00AE0629" w:rsidRDefault="000911D7" w:rsidP="000911D7">
      <w:pPr>
        <w:tabs>
          <w:tab w:val="left" w:pos="5580"/>
          <w:tab w:val="left" w:pos="9498"/>
        </w:tabs>
        <w:ind w:left="-4836" w:right="-569" w:firstLine="10365"/>
      </w:pPr>
      <w:r w:rsidRPr="00AE0629">
        <w:lastRenderedPageBreak/>
        <w:t xml:space="preserve">Приложение № </w:t>
      </w:r>
      <w:r>
        <w:t xml:space="preserve">18 </w:t>
      </w:r>
      <w:r w:rsidRPr="00AE0629">
        <w:t xml:space="preserve">к протоколу № </w:t>
      </w:r>
      <w:r>
        <w:t>77</w:t>
      </w:r>
    </w:p>
    <w:p w14:paraId="003531F0" w14:textId="77777777" w:rsidR="000911D7" w:rsidRPr="00AE0629" w:rsidRDefault="000911D7" w:rsidP="000911D7">
      <w:pPr>
        <w:tabs>
          <w:tab w:val="left" w:pos="5580"/>
          <w:tab w:val="left" w:pos="9498"/>
        </w:tabs>
        <w:ind w:left="-4836" w:right="-569" w:firstLine="10365"/>
      </w:pPr>
      <w:r w:rsidRPr="00AE0629">
        <w:t>заседания правления Региональной</w:t>
      </w:r>
    </w:p>
    <w:p w14:paraId="13C97D06" w14:textId="77777777" w:rsidR="000911D7" w:rsidRPr="00AE0629" w:rsidRDefault="000911D7" w:rsidP="000911D7">
      <w:pPr>
        <w:tabs>
          <w:tab w:val="left" w:pos="5580"/>
          <w:tab w:val="left" w:pos="9498"/>
        </w:tabs>
        <w:ind w:left="-4836" w:right="-569" w:firstLine="10365"/>
      </w:pPr>
      <w:r w:rsidRPr="00AE0629">
        <w:t>энергетической комиссии</w:t>
      </w:r>
    </w:p>
    <w:p w14:paraId="33CE0D2F" w14:textId="77777777" w:rsidR="000911D7" w:rsidRDefault="000911D7" w:rsidP="000911D7">
      <w:pPr>
        <w:tabs>
          <w:tab w:val="left" w:pos="5580"/>
          <w:tab w:val="left" w:pos="9498"/>
        </w:tabs>
        <w:ind w:left="-4836" w:right="-569" w:firstLine="10365"/>
      </w:pPr>
      <w:r w:rsidRPr="00AE0629">
        <w:t xml:space="preserve">Кузбасса от </w:t>
      </w:r>
      <w:r>
        <w:t>07</w:t>
      </w:r>
      <w:r w:rsidRPr="00AE0629">
        <w:t>.1</w:t>
      </w:r>
      <w:r>
        <w:t>2</w:t>
      </w:r>
      <w:r w:rsidRPr="00AE0629">
        <w:t>.2023</w:t>
      </w:r>
    </w:p>
    <w:p w14:paraId="1732154C" w14:textId="77777777" w:rsidR="000911D7" w:rsidRDefault="000911D7" w:rsidP="000911D7">
      <w:pPr>
        <w:tabs>
          <w:tab w:val="left" w:pos="5580"/>
          <w:tab w:val="left" w:pos="9498"/>
        </w:tabs>
        <w:ind w:left="-4836" w:right="-569" w:firstLine="10365"/>
      </w:pPr>
    </w:p>
    <w:p w14:paraId="053DCD2D" w14:textId="77777777" w:rsidR="000911D7" w:rsidRPr="000911D7" w:rsidRDefault="000911D7" w:rsidP="000911D7">
      <w:pPr>
        <w:ind w:right="140" w:firstLine="709"/>
        <w:jc w:val="center"/>
        <w:rPr>
          <w:b/>
          <w:bCs/>
          <w:sz w:val="28"/>
          <w:szCs w:val="28"/>
          <w:lang w:eastAsia="en-US"/>
        </w:rPr>
      </w:pPr>
      <w:r w:rsidRPr="000911D7">
        <w:rPr>
          <w:b/>
          <w:bCs/>
          <w:color w:val="000000"/>
          <w:kern w:val="32"/>
          <w:sz w:val="28"/>
          <w:szCs w:val="28"/>
          <w:lang w:eastAsia="en-US"/>
        </w:rPr>
        <w:t>Долгосрочные параметры регулирования ООО «</w:t>
      </w:r>
      <w:proofErr w:type="spellStart"/>
      <w:r w:rsidRPr="000911D7">
        <w:rPr>
          <w:b/>
          <w:bCs/>
          <w:color w:val="000000"/>
          <w:kern w:val="32"/>
          <w:sz w:val="28"/>
          <w:szCs w:val="28"/>
          <w:lang w:eastAsia="en-US"/>
        </w:rPr>
        <w:t>Теплоресурс</w:t>
      </w:r>
      <w:proofErr w:type="spellEnd"/>
      <w:r w:rsidRPr="000911D7">
        <w:rPr>
          <w:b/>
          <w:bCs/>
          <w:color w:val="000000"/>
          <w:kern w:val="32"/>
          <w:sz w:val="28"/>
          <w:szCs w:val="28"/>
          <w:lang w:eastAsia="en-US"/>
        </w:rPr>
        <w:t>» для формирования долгосрочных тарифов на тепловую энергию, реализуемую на потребительском рынке</w:t>
      </w:r>
      <w:r w:rsidRPr="000911D7">
        <w:rPr>
          <w:lang w:eastAsia="en-US"/>
        </w:rPr>
        <w:t xml:space="preserve"> </w:t>
      </w:r>
      <w:r w:rsidRPr="000911D7">
        <w:rPr>
          <w:b/>
          <w:bCs/>
          <w:color w:val="000000"/>
          <w:kern w:val="32"/>
          <w:sz w:val="28"/>
          <w:szCs w:val="28"/>
          <w:lang w:eastAsia="en-US"/>
        </w:rPr>
        <w:t>Гурьевского муниципального округа, на период с 11.03.2020</w:t>
      </w:r>
      <w:r w:rsidRPr="000911D7">
        <w:rPr>
          <w:bCs/>
          <w:color w:val="000000"/>
          <w:kern w:val="32"/>
          <w:sz w:val="28"/>
          <w:szCs w:val="28"/>
          <w:lang w:eastAsia="en-US"/>
        </w:rPr>
        <w:t xml:space="preserve"> </w:t>
      </w:r>
      <w:r w:rsidRPr="000911D7">
        <w:rPr>
          <w:b/>
          <w:bCs/>
          <w:color w:val="000000"/>
          <w:kern w:val="32"/>
          <w:sz w:val="28"/>
          <w:szCs w:val="28"/>
          <w:lang w:eastAsia="en-US"/>
        </w:rPr>
        <w:t>по 31.12.2030</w:t>
      </w:r>
    </w:p>
    <w:p w14:paraId="2EF4E881" w14:textId="77777777" w:rsidR="000911D7" w:rsidRPr="000911D7" w:rsidRDefault="000911D7" w:rsidP="000911D7">
      <w:pPr>
        <w:ind w:right="140"/>
        <w:rPr>
          <w:sz w:val="28"/>
          <w:szCs w:val="28"/>
          <w:lang w:eastAsia="en-US"/>
        </w:rPr>
      </w:pPr>
    </w:p>
    <w:p w14:paraId="04885656" w14:textId="77777777" w:rsidR="000911D7" w:rsidRPr="000911D7" w:rsidRDefault="000911D7" w:rsidP="000911D7">
      <w:pPr>
        <w:ind w:left="851" w:right="140"/>
        <w:jc w:val="right"/>
        <w:rPr>
          <w:kern w:val="32"/>
          <w:sz w:val="28"/>
          <w:szCs w:val="28"/>
          <w:lang w:eastAsia="en-US"/>
        </w:rPr>
      </w:pPr>
      <w:r w:rsidRPr="000911D7">
        <w:rPr>
          <w:sz w:val="28"/>
          <w:szCs w:val="28"/>
          <w:lang w:eastAsia="en-US"/>
        </w:rPr>
        <w:t>(без НДС)</w:t>
      </w:r>
    </w:p>
    <w:tbl>
      <w:tblPr>
        <w:tblW w:w="949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418"/>
        <w:gridCol w:w="1134"/>
        <w:gridCol w:w="850"/>
        <w:gridCol w:w="851"/>
        <w:gridCol w:w="851"/>
        <w:gridCol w:w="708"/>
        <w:gridCol w:w="709"/>
        <w:gridCol w:w="1417"/>
      </w:tblGrid>
      <w:tr w:rsidR="000911D7" w:rsidRPr="000911D7" w14:paraId="74AFB11F" w14:textId="77777777" w:rsidTr="00153617">
        <w:trPr>
          <w:trHeight w:val="276"/>
        </w:trPr>
        <w:tc>
          <w:tcPr>
            <w:tcW w:w="1559" w:type="dxa"/>
            <w:vMerge w:val="restart"/>
            <w:shd w:val="clear" w:color="auto" w:fill="auto"/>
            <w:vAlign w:val="center"/>
          </w:tcPr>
          <w:p w14:paraId="7D64E0EE" w14:textId="77777777" w:rsidR="000911D7" w:rsidRPr="000911D7" w:rsidRDefault="000911D7" w:rsidP="000911D7">
            <w:pPr>
              <w:ind w:left="-80" w:right="-106"/>
              <w:jc w:val="center"/>
              <w:rPr>
                <w:sz w:val="20"/>
                <w:szCs w:val="20"/>
                <w:lang w:eastAsia="en-US"/>
              </w:rPr>
            </w:pPr>
            <w:r w:rsidRPr="000911D7">
              <w:rPr>
                <w:lang w:eastAsia="en-US"/>
              </w:rPr>
              <w:t xml:space="preserve"> </w:t>
            </w:r>
            <w:r w:rsidRPr="000911D7">
              <w:rPr>
                <w:sz w:val="20"/>
                <w:szCs w:val="20"/>
              </w:rPr>
              <w:br w:type="page"/>
            </w:r>
            <w:r w:rsidRPr="000911D7">
              <w:rPr>
                <w:sz w:val="20"/>
                <w:szCs w:val="20"/>
                <w:lang w:eastAsia="en-US"/>
              </w:rPr>
              <w:t>Наименование регулируемой организации</w:t>
            </w:r>
            <w:r w:rsidRPr="000911D7">
              <w:rPr>
                <w:bCs/>
                <w:color w:val="000000"/>
                <w:kern w:val="32"/>
                <w:sz w:val="20"/>
                <w:szCs w:val="20"/>
                <w:lang w:eastAsia="en-US"/>
              </w:rPr>
              <w:t xml:space="preserve"> </w:t>
            </w:r>
          </w:p>
        </w:tc>
        <w:tc>
          <w:tcPr>
            <w:tcW w:w="1418" w:type="dxa"/>
            <w:vMerge w:val="restart"/>
            <w:shd w:val="clear" w:color="auto" w:fill="auto"/>
            <w:vAlign w:val="center"/>
          </w:tcPr>
          <w:p w14:paraId="2215F370" w14:textId="77777777" w:rsidR="000911D7" w:rsidRPr="000911D7" w:rsidRDefault="000911D7" w:rsidP="000911D7">
            <w:pPr>
              <w:ind w:left="-108" w:right="-147"/>
              <w:jc w:val="center"/>
              <w:rPr>
                <w:sz w:val="20"/>
                <w:szCs w:val="20"/>
                <w:lang w:eastAsia="en-US"/>
              </w:rPr>
            </w:pPr>
            <w:r w:rsidRPr="000911D7">
              <w:rPr>
                <w:sz w:val="20"/>
                <w:szCs w:val="20"/>
                <w:lang w:eastAsia="en-US"/>
              </w:rPr>
              <w:t>Вид тарифа</w:t>
            </w:r>
          </w:p>
        </w:tc>
        <w:tc>
          <w:tcPr>
            <w:tcW w:w="1134" w:type="dxa"/>
            <w:vMerge w:val="restart"/>
            <w:shd w:val="clear" w:color="auto" w:fill="auto"/>
            <w:vAlign w:val="center"/>
          </w:tcPr>
          <w:p w14:paraId="3F28D599" w14:textId="77777777" w:rsidR="000911D7" w:rsidRPr="000911D7" w:rsidRDefault="000911D7" w:rsidP="000911D7">
            <w:pPr>
              <w:ind w:left="-108" w:right="-108"/>
              <w:jc w:val="center"/>
              <w:rPr>
                <w:sz w:val="20"/>
                <w:szCs w:val="20"/>
                <w:lang w:eastAsia="en-US"/>
              </w:rPr>
            </w:pPr>
            <w:r w:rsidRPr="000911D7">
              <w:rPr>
                <w:sz w:val="20"/>
                <w:szCs w:val="20"/>
                <w:lang w:eastAsia="en-US"/>
              </w:rPr>
              <w:t>Период</w:t>
            </w:r>
          </w:p>
        </w:tc>
        <w:tc>
          <w:tcPr>
            <w:tcW w:w="850" w:type="dxa"/>
            <w:vMerge w:val="restart"/>
            <w:shd w:val="clear" w:color="auto" w:fill="auto"/>
            <w:vAlign w:val="center"/>
          </w:tcPr>
          <w:p w14:paraId="1C97141E" w14:textId="77777777" w:rsidR="000911D7" w:rsidRPr="000911D7" w:rsidRDefault="000911D7" w:rsidP="000911D7">
            <w:pPr>
              <w:ind w:left="-108" w:right="-147"/>
              <w:jc w:val="center"/>
              <w:rPr>
                <w:sz w:val="20"/>
                <w:szCs w:val="20"/>
                <w:lang w:eastAsia="en-US"/>
              </w:rPr>
            </w:pPr>
            <w:r w:rsidRPr="000911D7">
              <w:rPr>
                <w:sz w:val="20"/>
                <w:szCs w:val="20"/>
                <w:lang w:eastAsia="en-US"/>
              </w:rPr>
              <w:t>Вода</w:t>
            </w:r>
          </w:p>
        </w:tc>
        <w:tc>
          <w:tcPr>
            <w:tcW w:w="3119" w:type="dxa"/>
            <w:gridSpan w:val="4"/>
            <w:shd w:val="clear" w:color="auto" w:fill="auto"/>
            <w:vAlign w:val="center"/>
          </w:tcPr>
          <w:p w14:paraId="6AEB8BF4" w14:textId="77777777" w:rsidR="000911D7" w:rsidRPr="000911D7" w:rsidRDefault="000911D7" w:rsidP="000911D7">
            <w:pPr>
              <w:ind w:left="-108" w:right="-72"/>
              <w:jc w:val="center"/>
              <w:rPr>
                <w:sz w:val="20"/>
                <w:szCs w:val="20"/>
                <w:lang w:eastAsia="en-US"/>
              </w:rPr>
            </w:pPr>
            <w:r w:rsidRPr="000911D7">
              <w:rPr>
                <w:sz w:val="20"/>
                <w:szCs w:val="20"/>
                <w:lang w:eastAsia="en-US"/>
              </w:rPr>
              <w:t>Отборный пар давлением</w:t>
            </w:r>
          </w:p>
        </w:tc>
        <w:tc>
          <w:tcPr>
            <w:tcW w:w="1417" w:type="dxa"/>
            <w:vMerge w:val="restart"/>
            <w:shd w:val="clear" w:color="auto" w:fill="auto"/>
            <w:vAlign w:val="center"/>
          </w:tcPr>
          <w:p w14:paraId="6964ED4C" w14:textId="77777777" w:rsidR="000911D7" w:rsidRPr="000911D7" w:rsidRDefault="000911D7" w:rsidP="000911D7">
            <w:pPr>
              <w:ind w:left="-164" w:right="-109"/>
              <w:jc w:val="center"/>
              <w:rPr>
                <w:sz w:val="20"/>
                <w:szCs w:val="20"/>
                <w:lang w:eastAsia="en-US"/>
              </w:rPr>
            </w:pPr>
            <w:r w:rsidRPr="000911D7">
              <w:rPr>
                <w:sz w:val="20"/>
                <w:szCs w:val="20"/>
                <w:lang w:eastAsia="en-US"/>
              </w:rPr>
              <w:t>Острый</w:t>
            </w:r>
          </w:p>
          <w:p w14:paraId="5FF07EE8" w14:textId="77777777" w:rsidR="000911D7" w:rsidRPr="000911D7" w:rsidRDefault="000911D7" w:rsidP="000911D7">
            <w:pPr>
              <w:ind w:left="-164" w:right="-109"/>
              <w:jc w:val="center"/>
              <w:rPr>
                <w:sz w:val="20"/>
                <w:szCs w:val="20"/>
                <w:lang w:eastAsia="en-US"/>
              </w:rPr>
            </w:pPr>
            <w:r w:rsidRPr="000911D7">
              <w:rPr>
                <w:sz w:val="20"/>
                <w:szCs w:val="20"/>
                <w:lang w:eastAsia="en-US"/>
              </w:rPr>
              <w:t xml:space="preserve"> и </w:t>
            </w:r>
          </w:p>
          <w:p w14:paraId="2841859D" w14:textId="77777777" w:rsidR="000911D7" w:rsidRPr="000911D7" w:rsidRDefault="000911D7" w:rsidP="000911D7">
            <w:pPr>
              <w:ind w:left="-164" w:right="-109"/>
              <w:jc w:val="center"/>
              <w:rPr>
                <w:sz w:val="20"/>
                <w:szCs w:val="20"/>
                <w:lang w:eastAsia="en-US"/>
              </w:rPr>
            </w:pPr>
            <w:proofErr w:type="spellStart"/>
            <w:r w:rsidRPr="000911D7">
              <w:rPr>
                <w:sz w:val="20"/>
                <w:szCs w:val="20"/>
                <w:lang w:eastAsia="en-US"/>
              </w:rPr>
              <w:t>редуци-рованный</w:t>
            </w:r>
            <w:proofErr w:type="spellEnd"/>
            <w:r w:rsidRPr="000911D7">
              <w:rPr>
                <w:sz w:val="20"/>
                <w:szCs w:val="20"/>
                <w:lang w:eastAsia="en-US"/>
              </w:rPr>
              <w:t xml:space="preserve"> пар</w:t>
            </w:r>
          </w:p>
        </w:tc>
      </w:tr>
      <w:tr w:rsidR="000911D7" w:rsidRPr="000911D7" w14:paraId="5FF95B36" w14:textId="77777777" w:rsidTr="00153617">
        <w:trPr>
          <w:trHeight w:val="671"/>
        </w:trPr>
        <w:tc>
          <w:tcPr>
            <w:tcW w:w="1559" w:type="dxa"/>
            <w:vMerge/>
            <w:tcBorders>
              <w:bottom w:val="single" w:sz="4" w:space="0" w:color="auto"/>
            </w:tcBorders>
            <w:shd w:val="clear" w:color="auto" w:fill="auto"/>
            <w:vAlign w:val="center"/>
          </w:tcPr>
          <w:p w14:paraId="132AF158" w14:textId="77777777" w:rsidR="000911D7" w:rsidRPr="000911D7" w:rsidRDefault="000911D7" w:rsidP="000911D7">
            <w:pPr>
              <w:ind w:left="-80" w:right="-125"/>
              <w:jc w:val="center"/>
              <w:rPr>
                <w:bCs/>
                <w:color w:val="000000"/>
                <w:kern w:val="32"/>
                <w:sz w:val="20"/>
                <w:szCs w:val="20"/>
                <w:lang w:eastAsia="en-US"/>
              </w:rPr>
            </w:pPr>
          </w:p>
        </w:tc>
        <w:tc>
          <w:tcPr>
            <w:tcW w:w="1418" w:type="dxa"/>
            <w:vMerge/>
            <w:tcBorders>
              <w:bottom w:val="single" w:sz="4" w:space="0" w:color="auto"/>
            </w:tcBorders>
            <w:shd w:val="clear" w:color="auto" w:fill="auto"/>
          </w:tcPr>
          <w:p w14:paraId="717972D7" w14:textId="77777777" w:rsidR="000911D7" w:rsidRPr="000911D7" w:rsidRDefault="000911D7" w:rsidP="000911D7">
            <w:pPr>
              <w:ind w:left="-108" w:right="-147"/>
              <w:jc w:val="center"/>
              <w:rPr>
                <w:sz w:val="20"/>
                <w:szCs w:val="20"/>
                <w:lang w:eastAsia="en-US"/>
              </w:rPr>
            </w:pPr>
          </w:p>
        </w:tc>
        <w:tc>
          <w:tcPr>
            <w:tcW w:w="1134" w:type="dxa"/>
            <w:vMerge/>
            <w:tcBorders>
              <w:bottom w:val="single" w:sz="4" w:space="0" w:color="auto"/>
            </w:tcBorders>
            <w:shd w:val="clear" w:color="auto" w:fill="auto"/>
          </w:tcPr>
          <w:p w14:paraId="5B3792F2" w14:textId="77777777" w:rsidR="000911D7" w:rsidRPr="000911D7" w:rsidRDefault="000911D7" w:rsidP="000911D7">
            <w:pPr>
              <w:ind w:left="-108" w:right="-108"/>
              <w:jc w:val="center"/>
              <w:rPr>
                <w:sz w:val="20"/>
                <w:szCs w:val="20"/>
                <w:lang w:eastAsia="en-US"/>
              </w:rPr>
            </w:pPr>
          </w:p>
        </w:tc>
        <w:tc>
          <w:tcPr>
            <w:tcW w:w="850" w:type="dxa"/>
            <w:vMerge/>
            <w:tcBorders>
              <w:bottom w:val="single" w:sz="4" w:space="0" w:color="auto"/>
            </w:tcBorders>
            <w:shd w:val="clear" w:color="auto" w:fill="auto"/>
          </w:tcPr>
          <w:p w14:paraId="7E0D3D07" w14:textId="77777777" w:rsidR="000911D7" w:rsidRPr="000911D7" w:rsidRDefault="000911D7" w:rsidP="000911D7">
            <w:pPr>
              <w:ind w:left="-108" w:right="-147"/>
              <w:jc w:val="center"/>
              <w:rPr>
                <w:sz w:val="20"/>
                <w:szCs w:val="20"/>
                <w:lang w:eastAsia="en-US"/>
              </w:rPr>
            </w:pPr>
          </w:p>
        </w:tc>
        <w:tc>
          <w:tcPr>
            <w:tcW w:w="851" w:type="dxa"/>
            <w:tcBorders>
              <w:bottom w:val="single" w:sz="4" w:space="0" w:color="auto"/>
            </w:tcBorders>
            <w:shd w:val="clear" w:color="auto" w:fill="auto"/>
            <w:vAlign w:val="center"/>
          </w:tcPr>
          <w:p w14:paraId="5CEB440E" w14:textId="77777777" w:rsidR="000911D7" w:rsidRPr="000911D7" w:rsidRDefault="000911D7" w:rsidP="000911D7">
            <w:pPr>
              <w:ind w:left="-108" w:right="-72"/>
              <w:jc w:val="center"/>
              <w:rPr>
                <w:sz w:val="20"/>
                <w:szCs w:val="20"/>
                <w:vertAlign w:val="superscript"/>
                <w:lang w:eastAsia="en-US"/>
              </w:rPr>
            </w:pPr>
            <w:r w:rsidRPr="000911D7">
              <w:rPr>
                <w:sz w:val="20"/>
                <w:szCs w:val="20"/>
                <w:lang w:eastAsia="en-US"/>
              </w:rPr>
              <w:t>от 1,2 до 2,5 кг/см²</w:t>
            </w:r>
          </w:p>
        </w:tc>
        <w:tc>
          <w:tcPr>
            <w:tcW w:w="851" w:type="dxa"/>
            <w:tcBorders>
              <w:bottom w:val="single" w:sz="4" w:space="0" w:color="auto"/>
            </w:tcBorders>
            <w:shd w:val="clear" w:color="auto" w:fill="auto"/>
            <w:vAlign w:val="center"/>
          </w:tcPr>
          <w:p w14:paraId="489EB982" w14:textId="77777777" w:rsidR="000911D7" w:rsidRPr="000911D7" w:rsidRDefault="000911D7" w:rsidP="000911D7">
            <w:pPr>
              <w:ind w:left="-108" w:right="-72"/>
              <w:jc w:val="center"/>
              <w:rPr>
                <w:sz w:val="20"/>
                <w:szCs w:val="20"/>
                <w:lang w:eastAsia="en-US"/>
              </w:rPr>
            </w:pPr>
            <w:r w:rsidRPr="000911D7">
              <w:rPr>
                <w:sz w:val="20"/>
                <w:szCs w:val="20"/>
                <w:lang w:eastAsia="en-US"/>
              </w:rPr>
              <w:t>от 2,5 до 7,0 кг/см²</w:t>
            </w:r>
          </w:p>
        </w:tc>
        <w:tc>
          <w:tcPr>
            <w:tcW w:w="708" w:type="dxa"/>
            <w:tcBorders>
              <w:bottom w:val="single" w:sz="4" w:space="0" w:color="auto"/>
            </w:tcBorders>
            <w:shd w:val="clear" w:color="auto" w:fill="auto"/>
            <w:vAlign w:val="center"/>
          </w:tcPr>
          <w:p w14:paraId="0C3F83B3" w14:textId="77777777" w:rsidR="000911D7" w:rsidRPr="000911D7" w:rsidRDefault="000911D7" w:rsidP="000911D7">
            <w:pPr>
              <w:ind w:left="-108" w:right="-72"/>
              <w:jc w:val="center"/>
              <w:rPr>
                <w:sz w:val="20"/>
                <w:szCs w:val="20"/>
                <w:lang w:eastAsia="en-US"/>
              </w:rPr>
            </w:pPr>
            <w:r w:rsidRPr="000911D7">
              <w:rPr>
                <w:sz w:val="20"/>
                <w:szCs w:val="20"/>
                <w:lang w:eastAsia="en-US"/>
              </w:rPr>
              <w:t xml:space="preserve">от 7,0 </w:t>
            </w:r>
          </w:p>
          <w:p w14:paraId="7BAC2AD6" w14:textId="77777777" w:rsidR="000911D7" w:rsidRPr="000911D7" w:rsidRDefault="000911D7" w:rsidP="000911D7">
            <w:pPr>
              <w:ind w:left="-108" w:right="-72"/>
              <w:jc w:val="center"/>
              <w:rPr>
                <w:sz w:val="20"/>
                <w:szCs w:val="20"/>
                <w:lang w:eastAsia="en-US"/>
              </w:rPr>
            </w:pPr>
            <w:r w:rsidRPr="000911D7">
              <w:rPr>
                <w:sz w:val="20"/>
                <w:szCs w:val="20"/>
                <w:lang w:eastAsia="en-US"/>
              </w:rPr>
              <w:t>до 13,0 кг/см²</w:t>
            </w:r>
          </w:p>
        </w:tc>
        <w:tc>
          <w:tcPr>
            <w:tcW w:w="709" w:type="dxa"/>
            <w:tcBorders>
              <w:bottom w:val="single" w:sz="4" w:space="0" w:color="auto"/>
            </w:tcBorders>
            <w:shd w:val="clear" w:color="auto" w:fill="auto"/>
            <w:vAlign w:val="center"/>
          </w:tcPr>
          <w:p w14:paraId="16F45885" w14:textId="77777777" w:rsidR="000911D7" w:rsidRPr="000911D7" w:rsidRDefault="000911D7" w:rsidP="000911D7">
            <w:pPr>
              <w:ind w:left="-108" w:right="-72"/>
              <w:jc w:val="center"/>
              <w:rPr>
                <w:sz w:val="20"/>
                <w:szCs w:val="20"/>
                <w:lang w:eastAsia="en-US"/>
              </w:rPr>
            </w:pPr>
            <w:r w:rsidRPr="000911D7">
              <w:rPr>
                <w:sz w:val="20"/>
                <w:szCs w:val="20"/>
                <w:lang w:eastAsia="en-US"/>
              </w:rPr>
              <w:t>свыше 13,0 кг/см²</w:t>
            </w:r>
          </w:p>
        </w:tc>
        <w:tc>
          <w:tcPr>
            <w:tcW w:w="1417" w:type="dxa"/>
            <w:vMerge/>
            <w:tcBorders>
              <w:bottom w:val="single" w:sz="4" w:space="0" w:color="auto"/>
            </w:tcBorders>
            <w:shd w:val="clear" w:color="auto" w:fill="auto"/>
          </w:tcPr>
          <w:p w14:paraId="36F494B3" w14:textId="77777777" w:rsidR="000911D7" w:rsidRPr="000911D7" w:rsidRDefault="000911D7" w:rsidP="000911D7">
            <w:pPr>
              <w:ind w:right="-2"/>
              <w:jc w:val="center"/>
              <w:rPr>
                <w:sz w:val="20"/>
                <w:szCs w:val="20"/>
                <w:lang w:eastAsia="en-US"/>
              </w:rPr>
            </w:pPr>
          </w:p>
        </w:tc>
      </w:tr>
      <w:tr w:rsidR="000911D7" w:rsidRPr="000911D7" w14:paraId="74F394DB" w14:textId="77777777" w:rsidTr="00153617">
        <w:trPr>
          <w:trHeight w:val="256"/>
        </w:trPr>
        <w:tc>
          <w:tcPr>
            <w:tcW w:w="1559" w:type="dxa"/>
            <w:tcBorders>
              <w:bottom w:val="single" w:sz="4" w:space="0" w:color="auto"/>
            </w:tcBorders>
            <w:shd w:val="clear" w:color="auto" w:fill="auto"/>
            <w:vAlign w:val="center"/>
          </w:tcPr>
          <w:p w14:paraId="7C2D0BB1" w14:textId="77777777" w:rsidR="000911D7" w:rsidRPr="000911D7" w:rsidRDefault="000911D7" w:rsidP="000911D7">
            <w:pPr>
              <w:ind w:left="-80" w:right="-125"/>
              <w:jc w:val="center"/>
              <w:rPr>
                <w:bCs/>
                <w:color w:val="000000"/>
                <w:kern w:val="32"/>
                <w:sz w:val="20"/>
                <w:szCs w:val="20"/>
                <w:lang w:eastAsia="en-US"/>
              </w:rPr>
            </w:pPr>
            <w:r w:rsidRPr="000911D7">
              <w:rPr>
                <w:bCs/>
                <w:color w:val="000000"/>
                <w:kern w:val="32"/>
                <w:sz w:val="20"/>
                <w:szCs w:val="20"/>
                <w:lang w:eastAsia="en-US"/>
              </w:rPr>
              <w:t>1</w:t>
            </w:r>
          </w:p>
        </w:tc>
        <w:tc>
          <w:tcPr>
            <w:tcW w:w="1418" w:type="dxa"/>
            <w:tcBorders>
              <w:bottom w:val="single" w:sz="4" w:space="0" w:color="auto"/>
            </w:tcBorders>
            <w:shd w:val="clear" w:color="auto" w:fill="auto"/>
          </w:tcPr>
          <w:p w14:paraId="672686C6" w14:textId="77777777" w:rsidR="000911D7" w:rsidRPr="000911D7" w:rsidRDefault="000911D7" w:rsidP="000911D7">
            <w:pPr>
              <w:ind w:left="-108" w:right="-147"/>
              <w:jc w:val="center"/>
              <w:rPr>
                <w:sz w:val="20"/>
                <w:szCs w:val="20"/>
                <w:lang w:eastAsia="en-US"/>
              </w:rPr>
            </w:pPr>
            <w:r w:rsidRPr="000911D7">
              <w:rPr>
                <w:sz w:val="20"/>
                <w:szCs w:val="20"/>
                <w:lang w:eastAsia="en-US"/>
              </w:rPr>
              <w:t>2</w:t>
            </w:r>
          </w:p>
        </w:tc>
        <w:tc>
          <w:tcPr>
            <w:tcW w:w="1134" w:type="dxa"/>
            <w:tcBorders>
              <w:bottom w:val="single" w:sz="4" w:space="0" w:color="auto"/>
            </w:tcBorders>
            <w:shd w:val="clear" w:color="auto" w:fill="auto"/>
          </w:tcPr>
          <w:p w14:paraId="4C0D5556" w14:textId="77777777" w:rsidR="000911D7" w:rsidRPr="000911D7" w:rsidRDefault="000911D7" w:rsidP="000911D7">
            <w:pPr>
              <w:ind w:left="-108" w:right="-108"/>
              <w:jc w:val="center"/>
              <w:rPr>
                <w:sz w:val="20"/>
                <w:szCs w:val="20"/>
                <w:lang w:eastAsia="en-US"/>
              </w:rPr>
            </w:pPr>
            <w:r w:rsidRPr="000911D7">
              <w:rPr>
                <w:sz w:val="20"/>
                <w:szCs w:val="20"/>
                <w:lang w:eastAsia="en-US"/>
              </w:rPr>
              <w:t>3</w:t>
            </w:r>
          </w:p>
        </w:tc>
        <w:tc>
          <w:tcPr>
            <w:tcW w:w="850" w:type="dxa"/>
            <w:tcBorders>
              <w:bottom w:val="single" w:sz="4" w:space="0" w:color="auto"/>
            </w:tcBorders>
            <w:shd w:val="clear" w:color="auto" w:fill="auto"/>
          </w:tcPr>
          <w:p w14:paraId="368FA44D" w14:textId="77777777" w:rsidR="000911D7" w:rsidRPr="000911D7" w:rsidRDefault="000911D7" w:rsidP="000911D7">
            <w:pPr>
              <w:ind w:left="-108" w:right="-147"/>
              <w:jc w:val="center"/>
              <w:rPr>
                <w:sz w:val="20"/>
                <w:szCs w:val="20"/>
                <w:lang w:eastAsia="en-US"/>
              </w:rPr>
            </w:pPr>
            <w:r w:rsidRPr="000911D7">
              <w:rPr>
                <w:sz w:val="20"/>
                <w:szCs w:val="20"/>
                <w:lang w:eastAsia="en-US"/>
              </w:rPr>
              <w:t>4</w:t>
            </w:r>
          </w:p>
        </w:tc>
        <w:tc>
          <w:tcPr>
            <w:tcW w:w="851" w:type="dxa"/>
            <w:tcBorders>
              <w:bottom w:val="single" w:sz="4" w:space="0" w:color="auto"/>
            </w:tcBorders>
            <w:shd w:val="clear" w:color="auto" w:fill="auto"/>
            <w:vAlign w:val="center"/>
          </w:tcPr>
          <w:p w14:paraId="3F9EF291" w14:textId="77777777" w:rsidR="000911D7" w:rsidRPr="000911D7" w:rsidRDefault="000911D7" w:rsidP="000911D7">
            <w:pPr>
              <w:ind w:left="-108" w:right="-72"/>
              <w:jc w:val="center"/>
              <w:rPr>
                <w:sz w:val="20"/>
                <w:szCs w:val="20"/>
                <w:lang w:eastAsia="en-US"/>
              </w:rPr>
            </w:pPr>
            <w:r w:rsidRPr="000911D7">
              <w:rPr>
                <w:sz w:val="20"/>
                <w:szCs w:val="20"/>
                <w:lang w:eastAsia="en-US"/>
              </w:rPr>
              <w:t>5</w:t>
            </w:r>
          </w:p>
        </w:tc>
        <w:tc>
          <w:tcPr>
            <w:tcW w:w="851" w:type="dxa"/>
            <w:tcBorders>
              <w:bottom w:val="single" w:sz="4" w:space="0" w:color="auto"/>
            </w:tcBorders>
            <w:shd w:val="clear" w:color="auto" w:fill="auto"/>
            <w:vAlign w:val="center"/>
          </w:tcPr>
          <w:p w14:paraId="4FCC8149" w14:textId="77777777" w:rsidR="000911D7" w:rsidRPr="000911D7" w:rsidRDefault="000911D7" w:rsidP="000911D7">
            <w:pPr>
              <w:ind w:left="-108" w:right="-72"/>
              <w:jc w:val="center"/>
              <w:rPr>
                <w:sz w:val="20"/>
                <w:szCs w:val="20"/>
                <w:lang w:eastAsia="en-US"/>
              </w:rPr>
            </w:pPr>
            <w:r w:rsidRPr="000911D7">
              <w:rPr>
                <w:sz w:val="20"/>
                <w:szCs w:val="20"/>
                <w:lang w:eastAsia="en-US"/>
              </w:rPr>
              <w:t>6</w:t>
            </w:r>
          </w:p>
        </w:tc>
        <w:tc>
          <w:tcPr>
            <w:tcW w:w="708" w:type="dxa"/>
            <w:tcBorders>
              <w:bottom w:val="single" w:sz="4" w:space="0" w:color="auto"/>
            </w:tcBorders>
            <w:shd w:val="clear" w:color="auto" w:fill="auto"/>
            <w:vAlign w:val="center"/>
          </w:tcPr>
          <w:p w14:paraId="7388BAD6" w14:textId="77777777" w:rsidR="000911D7" w:rsidRPr="000911D7" w:rsidRDefault="000911D7" w:rsidP="000911D7">
            <w:pPr>
              <w:ind w:left="-108" w:right="-72"/>
              <w:jc w:val="center"/>
              <w:rPr>
                <w:sz w:val="20"/>
                <w:szCs w:val="20"/>
                <w:lang w:eastAsia="en-US"/>
              </w:rPr>
            </w:pPr>
            <w:r w:rsidRPr="000911D7">
              <w:rPr>
                <w:sz w:val="20"/>
                <w:szCs w:val="20"/>
                <w:lang w:eastAsia="en-US"/>
              </w:rPr>
              <w:t>7</w:t>
            </w:r>
          </w:p>
        </w:tc>
        <w:tc>
          <w:tcPr>
            <w:tcW w:w="709" w:type="dxa"/>
            <w:tcBorders>
              <w:bottom w:val="single" w:sz="4" w:space="0" w:color="auto"/>
            </w:tcBorders>
            <w:shd w:val="clear" w:color="auto" w:fill="auto"/>
            <w:vAlign w:val="center"/>
          </w:tcPr>
          <w:p w14:paraId="5F74A478" w14:textId="77777777" w:rsidR="000911D7" w:rsidRPr="000911D7" w:rsidRDefault="000911D7" w:rsidP="000911D7">
            <w:pPr>
              <w:ind w:left="-108" w:right="-72"/>
              <w:jc w:val="center"/>
              <w:rPr>
                <w:sz w:val="20"/>
                <w:szCs w:val="20"/>
                <w:lang w:eastAsia="en-US"/>
              </w:rPr>
            </w:pPr>
            <w:r w:rsidRPr="000911D7">
              <w:rPr>
                <w:sz w:val="20"/>
                <w:szCs w:val="20"/>
                <w:lang w:eastAsia="en-US"/>
              </w:rPr>
              <w:t>8</w:t>
            </w:r>
          </w:p>
        </w:tc>
        <w:tc>
          <w:tcPr>
            <w:tcW w:w="1417" w:type="dxa"/>
            <w:tcBorders>
              <w:bottom w:val="single" w:sz="4" w:space="0" w:color="auto"/>
            </w:tcBorders>
            <w:shd w:val="clear" w:color="auto" w:fill="auto"/>
          </w:tcPr>
          <w:p w14:paraId="18D66BD5" w14:textId="77777777" w:rsidR="000911D7" w:rsidRPr="000911D7" w:rsidRDefault="000911D7" w:rsidP="000911D7">
            <w:pPr>
              <w:ind w:right="-2"/>
              <w:jc w:val="center"/>
              <w:rPr>
                <w:sz w:val="20"/>
                <w:szCs w:val="20"/>
                <w:lang w:eastAsia="en-US"/>
              </w:rPr>
            </w:pPr>
            <w:r w:rsidRPr="000911D7">
              <w:rPr>
                <w:sz w:val="20"/>
                <w:szCs w:val="20"/>
                <w:lang w:eastAsia="en-US"/>
              </w:rPr>
              <w:t>9</w:t>
            </w:r>
          </w:p>
        </w:tc>
      </w:tr>
      <w:tr w:rsidR="000911D7" w:rsidRPr="000911D7" w14:paraId="24C9DBAA" w14:textId="77777777" w:rsidTr="00153617">
        <w:trPr>
          <w:trHeight w:val="377"/>
        </w:trPr>
        <w:tc>
          <w:tcPr>
            <w:tcW w:w="1559" w:type="dxa"/>
            <w:vMerge w:val="restart"/>
            <w:shd w:val="clear" w:color="auto" w:fill="auto"/>
            <w:vAlign w:val="center"/>
          </w:tcPr>
          <w:p w14:paraId="3FA28487" w14:textId="77777777" w:rsidR="000911D7" w:rsidRPr="000911D7" w:rsidRDefault="000911D7" w:rsidP="000911D7">
            <w:pPr>
              <w:ind w:left="-80"/>
              <w:jc w:val="center"/>
              <w:rPr>
                <w:sz w:val="20"/>
                <w:szCs w:val="20"/>
                <w:lang w:eastAsia="en-US"/>
              </w:rPr>
            </w:pPr>
            <w:r w:rsidRPr="000911D7">
              <w:rPr>
                <w:bCs/>
                <w:color w:val="000000"/>
                <w:kern w:val="32"/>
                <w:sz w:val="20"/>
                <w:szCs w:val="20"/>
                <w:lang w:eastAsia="en-US"/>
              </w:rPr>
              <w:t>ООО «</w:t>
            </w:r>
            <w:proofErr w:type="spellStart"/>
            <w:r w:rsidRPr="000911D7">
              <w:rPr>
                <w:bCs/>
                <w:color w:val="000000"/>
                <w:kern w:val="32"/>
                <w:sz w:val="20"/>
                <w:szCs w:val="20"/>
                <w:lang w:eastAsia="en-US"/>
              </w:rPr>
              <w:t>Теплоресурс</w:t>
            </w:r>
            <w:proofErr w:type="spellEnd"/>
            <w:r w:rsidRPr="000911D7">
              <w:rPr>
                <w:bCs/>
                <w:color w:val="000000"/>
                <w:kern w:val="32"/>
                <w:sz w:val="20"/>
                <w:szCs w:val="20"/>
                <w:lang w:eastAsia="en-US"/>
              </w:rPr>
              <w:t>»</w:t>
            </w:r>
          </w:p>
        </w:tc>
        <w:tc>
          <w:tcPr>
            <w:tcW w:w="7938" w:type="dxa"/>
            <w:gridSpan w:val="8"/>
            <w:shd w:val="clear" w:color="auto" w:fill="auto"/>
          </w:tcPr>
          <w:p w14:paraId="58C30955" w14:textId="77777777" w:rsidR="000911D7" w:rsidRPr="000911D7" w:rsidRDefault="000911D7" w:rsidP="000911D7">
            <w:pPr>
              <w:ind w:left="-108" w:right="-72"/>
              <w:jc w:val="center"/>
              <w:rPr>
                <w:sz w:val="20"/>
                <w:szCs w:val="20"/>
                <w:lang w:eastAsia="en-US"/>
              </w:rPr>
            </w:pPr>
            <w:r w:rsidRPr="000911D7">
              <w:rPr>
                <w:sz w:val="20"/>
                <w:szCs w:val="20"/>
                <w:lang w:eastAsia="en-US"/>
              </w:rPr>
              <w:t xml:space="preserve">Для потребителей, в случае отсутствия дифференциации тарифов </w:t>
            </w:r>
          </w:p>
          <w:p w14:paraId="4D49D6FF" w14:textId="77777777" w:rsidR="000911D7" w:rsidRPr="000911D7" w:rsidRDefault="000911D7" w:rsidP="000911D7">
            <w:pPr>
              <w:ind w:left="-108" w:right="-72"/>
              <w:jc w:val="center"/>
              <w:rPr>
                <w:sz w:val="20"/>
                <w:szCs w:val="20"/>
                <w:lang w:eastAsia="en-US"/>
              </w:rPr>
            </w:pPr>
            <w:r w:rsidRPr="000911D7">
              <w:rPr>
                <w:sz w:val="20"/>
                <w:szCs w:val="20"/>
                <w:lang w:eastAsia="en-US"/>
              </w:rPr>
              <w:t xml:space="preserve">по схеме подключения </w:t>
            </w:r>
          </w:p>
        </w:tc>
      </w:tr>
      <w:tr w:rsidR="000911D7" w:rsidRPr="000911D7" w14:paraId="16A5938C" w14:textId="77777777" w:rsidTr="00153617">
        <w:tc>
          <w:tcPr>
            <w:tcW w:w="1559" w:type="dxa"/>
            <w:vMerge/>
            <w:shd w:val="clear" w:color="auto" w:fill="auto"/>
          </w:tcPr>
          <w:p w14:paraId="6EFCD93A" w14:textId="77777777" w:rsidR="000911D7" w:rsidRPr="000911D7" w:rsidRDefault="000911D7" w:rsidP="000911D7">
            <w:pPr>
              <w:ind w:left="-80" w:right="-125"/>
              <w:jc w:val="center"/>
              <w:rPr>
                <w:sz w:val="20"/>
                <w:szCs w:val="20"/>
                <w:lang w:eastAsia="en-US"/>
              </w:rPr>
            </w:pPr>
          </w:p>
        </w:tc>
        <w:tc>
          <w:tcPr>
            <w:tcW w:w="1418" w:type="dxa"/>
            <w:vMerge w:val="restart"/>
            <w:shd w:val="clear" w:color="auto" w:fill="auto"/>
            <w:vAlign w:val="center"/>
          </w:tcPr>
          <w:p w14:paraId="7526896B" w14:textId="77777777" w:rsidR="000911D7" w:rsidRPr="000911D7" w:rsidRDefault="000911D7" w:rsidP="000911D7">
            <w:pPr>
              <w:ind w:left="-108" w:right="-147"/>
              <w:jc w:val="center"/>
              <w:rPr>
                <w:sz w:val="20"/>
                <w:szCs w:val="20"/>
                <w:lang w:eastAsia="en-US"/>
              </w:rPr>
            </w:pPr>
            <w:proofErr w:type="spellStart"/>
            <w:r w:rsidRPr="000911D7">
              <w:rPr>
                <w:sz w:val="20"/>
                <w:szCs w:val="20"/>
                <w:lang w:eastAsia="en-US"/>
              </w:rPr>
              <w:t>Одноставочный</w:t>
            </w:r>
            <w:proofErr w:type="spellEnd"/>
          </w:p>
          <w:p w14:paraId="6272B7BE" w14:textId="77777777" w:rsidR="000911D7" w:rsidRPr="000911D7" w:rsidRDefault="000911D7" w:rsidP="000911D7">
            <w:pPr>
              <w:ind w:left="-108" w:right="-147"/>
              <w:jc w:val="center"/>
              <w:rPr>
                <w:sz w:val="20"/>
                <w:szCs w:val="20"/>
                <w:lang w:eastAsia="en-US"/>
              </w:rPr>
            </w:pPr>
            <w:r w:rsidRPr="000911D7">
              <w:rPr>
                <w:sz w:val="20"/>
                <w:szCs w:val="20"/>
                <w:lang w:eastAsia="en-US"/>
              </w:rPr>
              <w:t>руб./Гкал</w:t>
            </w:r>
          </w:p>
        </w:tc>
        <w:tc>
          <w:tcPr>
            <w:tcW w:w="1134" w:type="dxa"/>
            <w:shd w:val="clear" w:color="auto" w:fill="auto"/>
          </w:tcPr>
          <w:p w14:paraId="65FFE730" w14:textId="77777777" w:rsidR="000911D7" w:rsidRPr="000911D7" w:rsidRDefault="000911D7" w:rsidP="000911D7">
            <w:pPr>
              <w:ind w:left="-108" w:right="-108"/>
              <w:jc w:val="center"/>
              <w:rPr>
                <w:sz w:val="20"/>
                <w:szCs w:val="20"/>
              </w:rPr>
            </w:pPr>
            <w:r w:rsidRPr="000911D7">
              <w:rPr>
                <w:sz w:val="20"/>
                <w:szCs w:val="20"/>
              </w:rPr>
              <w:t>с 11.03.2020</w:t>
            </w:r>
          </w:p>
        </w:tc>
        <w:tc>
          <w:tcPr>
            <w:tcW w:w="850" w:type="dxa"/>
            <w:shd w:val="clear" w:color="auto" w:fill="auto"/>
            <w:vAlign w:val="center"/>
          </w:tcPr>
          <w:p w14:paraId="2554FD3F" w14:textId="77777777" w:rsidR="000911D7" w:rsidRPr="000911D7" w:rsidRDefault="000911D7" w:rsidP="000911D7">
            <w:pPr>
              <w:ind w:left="-108" w:right="-108"/>
              <w:jc w:val="center"/>
              <w:rPr>
                <w:sz w:val="20"/>
                <w:szCs w:val="20"/>
              </w:rPr>
            </w:pPr>
            <w:r w:rsidRPr="000911D7">
              <w:rPr>
                <w:sz w:val="20"/>
                <w:szCs w:val="20"/>
              </w:rPr>
              <w:t>2 697,35</w:t>
            </w:r>
          </w:p>
        </w:tc>
        <w:tc>
          <w:tcPr>
            <w:tcW w:w="851" w:type="dxa"/>
            <w:shd w:val="clear" w:color="auto" w:fill="auto"/>
          </w:tcPr>
          <w:p w14:paraId="48842770" w14:textId="77777777" w:rsidR="000911D7" w:rsidRPr="000911D7" w:rsidRDefault="000911D7" w:rsidP="000911D7">
            <w:pPr>
              <w:jc w:val="center"/>
              <w:rPr>
                <w:lang w:eastAsia="en-US"/>
              </w:rPr>
            </w:pPr>
            <w:r w:rsidRPr="000911D7">
              <w:rPr>
                <w:sz w:val="20"/>
                <w:szCs w:val="20"/>
                <w:lang w:eastAsia="en-US"/>
              </w:rPr>
              <w:t>x</w:t>
            </w:r>
          </w:p>
        </w:tc>
        <w:tc>
          <w:tcPr>
            <w:tcW w:w="851" w:type="dxa"/>
            <w:shd w:val="clear" w:color="auto" w:fill="auto"/>
          </w:tcPr>
          <w:p w14:paraId="10E9CD74" w14:textId="77777777" w:rsidR="000911D7" w:rsidRPr="000911D7" w:rsidRDefault="000911D7" w:rsidP="000911D7">
            <w:pPr>
              <w:jc w:val="center"/>
              <w:rPr>
                <w:lang w:eastAsia="en-US"/>
              </w:rPr>
            </w:pPr>
            <w:r w:rsidRPr="000911D7">
              <w:rPr>
                <w:sz w:val="20"/>
                <w:szCs w:val="20"/>
                <w:lang w:eastAsia="en-US"/>
              </w:rPr>
              <w:t>x</w:t>
            </w:r>
          </w:p>
        </w:tc>
        <w:tc>
          <w:tcPr>
            <w:tcW w:w="708" w:type="dxa"/>
            <w:shd w:val="clear" w:color="auto" w:fill="auto"/>
          </w:tcPr>
          <w:p w14:paraId="747BA5D7" w14:textId="77777777" w:rsidR="000911D7" w:rsidRPr="000911D7" w:rsidRDefault="000911D7" w:rsidP="000911D7">
            <w:pPr>
              <w:jc w:val="center"/>
              <w:rPr>
                <w:lang w:eastAsia="en-US"/>
              </w:rPr>
            </w:pPr>
            <w:r w:rsidRPr="000911D7">
              <w:rPr>
                <w:sz w:val="20"/>
                <w:szCs w:val="20"/>
                <w:lang w:eastAsia="en-US"/>
              </w:rPr>
              <w:t>x</w:t>
            </w:r>
          </w:p>
        </w:tc>
        <w:tc>
          <w:tcPr>
            <w:tcW w:w="709" w:type="dxa"/>
            <w:shd w:val="clear" w:color="auto" w:fill="auto"/>
          </w:tcPr>
          <w:p w14:paraId="46962CFB" w14:textId="77777777" w:rsidR="000911D7" w:rsidRPr="000911D7" w:rsidRDefault="000911D7" w:rsidP="000911D7">
            <w:pPr>
              <w:jc w:val="center"/>
              <w:rPr>
                <w:lang w:eastAsia="en-US"/>
              </w:rPr>
            </w:pPr>
            <w:r w:rsidRPr="000911D7">
              <w:rPr>
                <w:sz w:val="20"/>
                <w:szCs w:val="20"/>
                <w:lang w:eastAsia="en-US"/>
              </w:rPr>
              <w:t>x</w:t>
            </w:r>
          </w:p>
        </w:tc>
        <w:tc>
          <w:tcPr>
            <w:tcW w:w="1417" w:type="dxa"/>
            <w:shd w:val="clear" w:color="auto" w:fill="auto"/>
          </w:tcPr>
          <w:p w14:paraId="0A48670A" w14:textId="77777777" w:rsidR="000911D7" w:rsidRPr="000911D7" w:rsidRDefault="000911D7" w:rsidP="000911D7">
            <w:pPr>
              <w:jc w:val="center"/>
              <w:rPr>
                <w:lang w:eastAsia="en-US"/>
              </w:rPr>
            </w:pPr>
            <w:r w:rsidRPr="000911D7">
              <w:rPr>
                <w:sz w:val="20"/>
                <w:szCs w:val="20"/>
                <w:lang w:eastAsia="en-US"/>
              </w:rPr>
              <w:t>x</w:t>
            </w:r>
          </w:p>
        </w:tc>
      </w:tr>
      <w:tr w:rsidR="000911D7" w:rsidRPr="000911D7" w14:paraId="39CA3845" w14:textId="77777777" w:rsidTr="00153617">
        <w:tc>
          <w:tcPr>
            <w:tcW w:w="1559" w:type="dxa"/>
            <w:vMerge/>
            <w:shd w:val="clear" w:color="auto" w:fill="auto"/>
          </w:tcPr>
          <w:p w14:paraId="691A1C14" w14:textId="77777777" w:rsidR="000911D7" w:rsidRPr="000911D7" w:rsidRDefault="000911D7" w:rsidP="000911D7">
            <w:pPr>
              <w:ind w:left="-80" w:right="-125"/>
              <w:jc w:val="center"/>
              <w:rPr>
                <w:sz w:val="20"/>
                <w:szCs w:val="20"/>
                <w:lang w:eastAsia="en-US"/>
              </w:rPr>
            </w:pPr>
          </w:p>
        </w:tc>
        <w:tc>
          <w:tcPr>
            <w:tcW w:w="1418" w:type="dxa"/>
            <w:vMerge/>
            <w:shd w:val="clear" w:color="auto" w:fill="auto"/>
            <w:vAlign w:val="center"/>
          </w:tcPr>
          <w:p w14:paraId="29B40A47"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7AFB058E" w14:textId="77777777" w:rsidR="000911D7" w:rsidRPr="000911D7" w:rsidRDefault="000911D7" w:rsidP="000911D7">
            <w:pPr>
              <w:ind w:left="-108" w:right="-108"/>
              <w:jc w:val="center"/>
              <w:rPr>
                <w:sz w:val="20"/>
                <w:szCs w:val="20"/>
              </w:rPr>
            </w:pPr>
            <w:r w:rsidRPr="000911D7">
              <w:rPr>
                <w:sz w:val="20"/>
                <w:szCs w:val="20"/>
              </w:rPr>
              <w:t>с 01.07.2020</w:t>
            </w:r>
          </w:p>
        </w:tc>
        <w:tc>
          <w:tcPr>
            <w:tcW w:w="850" w:type="dxa"/>
            <w:shd w:val="clear" w:color="auto" w:fill="auto"/>
            <w:vAlign w:val="center"/>
          </w:tcPr>
          <w:p w14:paraId="0B110888" w14:textId="77777777" w:rsidR="000911D7" w:rsidRPr="000911D7" w:rsidRDefault="000911D7" w:rsidP="000911D7">
            <w:pPr>
              <w:ind w:left="-108" w:right="-108"/>
              <w:jc w:val="center"/>
              <w:rPr>
                <w:sz w:val="20"/>
                <w:szCs w:val="20"/>
              </w:rPr>
            </w:pPr>
            <w:r w:rsidRPr="000911D7">
              <w:rPr>
                <w:sz w:val="20"/>
                <w:szCs w:val="20"/>
              </w:rPr>
              <w:t>3 039,80</w:t>
            </w:r>
          </w:p>
        </w:tc>
        <w:tc>
          <w:tcPr>
            <w:tcW w:w="851" w:type="dxa"/>
            <w:shd w:val="clear" w:color="auto" w:fill="auto"/>
          </w:tcPr>
          <w:p w14:paraId="27810B45" w14:textId="77777777" w:rsidR="000911D7" w:rsidRPr="000911D7" w:rsidRDefault="000911D7" w:rsidP="000911D7">
            <w:pPr>
              <w:jc w:val="center"/>
              <w:rPr>
                <w:lang w:eastAsia="en-US"/>
              </w:rPr>
            </w:pPr>
            <w:r w:rsidRPr="000911D7">
              <w:rPr>
                <w:sz w:val="20"/>
                <w:szCs w:val="20"/>
                <w:lang w:eastAsia="en-US"/>
              </w:rPr>
              <w:t>x</w:t>
            </w:r>
          </w:p>
        </w:tc>
        <w:tc>
          <w:tcPr>
            <w:tcW w:w="851" w:type="dxa"/>
            <w:shd w:val="clear" w:color="auto" w:fill="auto"/>
          </w:tcPr>
          <w:p w14:paraId="1C9A22F2" w14:textId="77777777" w:rsidR="000911D7" w:rsidRPr="000911D7" w:rsidRDefault="000911D7" w:rsidP="000911D7">
            <w:pPr>
              <w:jc w:val="center"/>
              <w:rPr>
                <w:lang w:eastAsia="en-US"/>
              </w:rPr>
            </w:pPr>
            <w:r w:rsidRPr="000911D7">
              <w:rPr>
                <w:sz w:val="20"/>
                <w:szCs w:val="20"/>
                <w:lang w:eastAsia="en-US"/>
              </w:rPr>
              <w:t>x</w:t>
            </w:r>
          </w:p>
        </w:tc>
        <w:tc>
          <w:tcPr>
            <w:tcW w:w="708" w:type="dxa"/>
            <w:shd w:val="clear" w:color="auto" w:fill="auto"/>
          </w:tcPr>
          <w:p w14:paraId="603B5F53" w14:textId="77777777" w:rsidR="000911D7" w:rsidRPr="000911D7" w:rsidRDefault="000911D7" w:rsidP="000911D7">
            <w:pPr>
              <w:jc w:val="center"/>
              <w:rPr>
                <w:lang w:eastAsia="en-US"/>
              </w:rPr>
            </w:pPr>
            <w:r w:rsidRPr="000911D7">
              <w:rPr>
                <w:sz w:val="20"/>
                <w:szCs w:val="20"/>
                <w:lang w:eastAsia="en-US"/>
              </w:rPr>
              <w:t>x</w:t>
            </w:r>
          </w:p>
        </w:tc>
        <w:tc>
          <w:tcPr>
            <w:tcW w:w="709" w:type="dxa"/>
            <w:shd w:val="clear" w:color="auto" w:fill="auto"/>
          </w:tcPr>
          <w:p w14:paraId="60C4E2F2" w14:textId="77777777" w:rsidR="000911D7" w:rsidRPr="000911D7" w:rsidRDefault="000911D7" w:rsidP="000911D7">
            <w:pPr>
              <w:jc w:val="center"/>
              <w:rPr>
                <w:lang w:eastAsia="en-US"/>
              </w:rPr>
            </w:pPr>
            <w:r w:rsidRPr="000911D7">
              <w:rPr>
                <w:sz w:val="20"/>
                <w:szCs w:val="20"/>
                <w:lang w:eastAsia="en-US"/>
              </w:rPr>
              <w:t>x</w:t>
            </w:r>
          </w:p>
        </w:tc>
        <w:tc>
          <w:tcPr>
            <w:tcW w:w="1417" w:type="dxa"/>
            <w:shd w:val="clear" w:color="auto" w:fill="auto"/>
          </w:tcPr>
          <w:p w14:paraId="7C43380D" w14:textId="77777777" w:rsidR="000911D7" w:rsidRPr="000911D7" w:rsidRDefault="000911D7" w:rsidP="000911D7">
            <w:pPr>
              <w:jc w:val="center"/>
              <w:rPr>
                <w:lang w:eastAsia="en-US"/>
              </w:rPr>
            </w:pPr>
            <w:r w:rsidRPr="000911D7">
              <w:rPr>
                <w:sz w:val="20"/>
                <w:szCs w:val="20"/>
                <w:lang w:eastAsia="en-US"/>
              </w:rPr>
              <w:t>x</w:t>
            </w:r>
          </w:p>
        </w:tc>
      </w:tr>
      <w:tr w:rsidR="000911D7" w:rsidRPr="000911D7" w14:paraId="24390378" w14:textId="77777777" w:rsidTr="00153617">
        <w:tc>
          <w:tcPr>
            <w:tcW w:w="1559" w:type="dxa"/>
            <w:vMerge/>
            <w:shd w:val="clear" w:color="auto" w:fill="auto"/>
          </w:tcPr>
          <w:p w14:paraId="1DDD7820" w14:textId="77777777" w:rsidR="000911D7" w:rsidRPr="000911D7" w:rsidRDefault="000911D7" w:rsidP="000911D7">
            <w:pPr>
              <w:ind w:left="-80" w:right="-125"/>
              <w:jc w:val="center"/>
              <w:rPr>
                <w:sz w:val="20"/>
                <w:szCs w:val="20"/>
                <w:lang w:eastAsia="en-US"/>
              </w:rPr>
            </w:pPr>
          </w:p>
        </w:tc>
        <w:tc>
          <w:tcPr>
            <w:tcW w:w="1418" w:type="dxa"/>
            <w:vMerge/>
            <w:shd w:val="clear" w:color="auto" w:fill="auto"/>
            <w:vAlign w:val="center"/>
          </w:tcPr>
          <w:p w14:paraId="54561AEC"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0653AB86" w14:textId="77777777" w:rsidR="000911D7" w:rsidRPr="000911D7" w:rsidRDefault="000911D7" w:rsidP="000911D7">
            <w:pPr>
              <w:ind w:left="-108" w:right="-108"/>
              <w:jc w:val="center"/>
              <w:rPr>
                <w:sz w:val="20"/>
                <w:szCs w:val="20"/>
              </w:rPr>
            </w:pPr>
            <w:r w:rsidRPr="000911D7">
              <w:rPr>
                <w:sz w:val="20"/>
                <w:szCs w:val="20"/>
              </w:rPr>
              <w:t>с 01.01.2021</w:t>
            </w:r>
          </w:p>
        </w:tc>
        <w:tc>
          <w:tcPr>
            <w:tcW w:w="850" w:type="dxa"/>
            <w:shd w:val="clear" w:color="auto" w:fill="auto"/>
            <w:vAlign w:val="center"/>
          </w:tcPr>
          <w:p w14:paraId="52E7FAB6" w14:textId="77777777" w:rsidR="000911D7" w:rsidRPr="000911D7" w:rsidRDefault="000911D7" w:rsidP="000911D7">
            <w:pPr>
              <w:ind w:left="-108" w:right="-108"/>
              <w:jc w:val="center"/>
              <w:rPr>
                <w:sz w:val="20"/>
                <w:szCs w:val="20"/>
              </w:rPr>
            </w:pPr>
            <w:r w:rsidRPr="000911D7">
              <w:rPr>
                <w:sz w:val="20"/>
                <w:szCs w:val="20"/>
              </w:rPr>
              <w:t>3 039,80</w:t>
            </w:r>
          </w:p>
        </w:tc>
        <w:tc>
          <w:tcPr>
            <w:tcW w:w="851" w:type="dxa"/>
            <w:shd w:val="clear" w:color="auto" w:fill="auto"/>
          </w:tcPr>
          <w:p w14:paraId="2889F973" w14:textId="77777777" w:rsidR="000911D7" w:rsidRPr="000911D7" w:rsidRDefault="000911D7" w:rsidP="000911D7">
            <w:pPr>
              <w:jc w:val="center"/>
              <w:rPr>
                <w:lang w:eastAsia="en-US"/>
              </w:rPr>
            </w:pPr>
            <w:r w:rsidRPr="000911D7">
              <w:rPr>
                <w:sz w:val="20"/>
                <w:szCs w:val="20"/>
                <w:lang w:eastAsia="en-US"/>
              </w:rPr>
              <w:t>x</w:t>
            </w:r>
          </w:p>
        </w:tc>
        <w:tc>
          <w:tcPr>
            <w:tcW w:w="851" w:type="dxa"/>
            <w:shd w:val="clear" w:color="auto" w:fill="auto"/>
          </w:tcPr>
          <w:p w14:paraId="503388BE" w14:textId="77777777" w:rsidR="000911D7" w:rsidRPr="000911D7" w:rsidRDefault="000911D7" w:rsidP="000911D7">
            <w:pPr>
              <w:jc w:val="center"/>
              <w:rPr>
                <w:lang w:eastAsia="en-US"/>
              </w:rPr>
            </w:pPr>
            <w:r w:rsidRPr="000911D7">
              <w:rPr>
                <w:sz w:val="20"/>
                <w:szCs w:val="20"/>
                <w:lang w:eastAsia="en-US"/>
              </w:rPr>
              <w:t>x</w:t>
            </w:r>
          </w:p>
        </w:tc>
        <w:tc>
          <w:tcPr>
            <w:tcW w:w="708" w:type="dxa"/>
            <w:shd w:val="clear" w:color="auto" w:fill="auto"/>
          </w:tcPr>
          <w:p w14:paraId="6411C44D" w14:textId="77777777" w:rsidR="000911D7" w:rsidRPr="000911D7" w:rsidRDefault="000911D7" w:rsidP="000911D7">
            <w:pPr>
              <w:jc w:val="center"/>
              <w:rPr>
                <w:lang w:eastAsia="en-US"/>
              </w:rPr>
            </w:pPr>
            <w:r w:rsidRPr="000911D7">
              <w:rPr>
                <w:sz w:val="20"/>
                <w:szCs w:val="20"/>
                <w:lang w:eastAsia="en-US"/>
              </w:rPr>
              <w:t>x</w:t>
            </w:r>
          </w:p>
        </w:tc>
        <w:tc>
          <w:tcPr>
            <w:tcW w:w="709" w:type="dxa"/>
            <w:shd w:val="clear" w:color="auto" w:fill="auto"/>
          </w:tcPr>
          <w:p w14:paraId="18A4B1AA" w14:textId="77777777" w:rsidR="000911D7" w:rsidRPr="000911D7" w:rsidRDefault="000911D7" w:rsidP="000911D7">
            <w:pPr>
              <w:jc w:val="center"/>
              <w:rPr>
                <w:lang w:eastAsia="en-US"/>
              </w:rPr>
            </w:pPr>
            <w:r w:rsidRPr="000911D7">
              <w:rPr>
                <w:sz w:val="20"/>
                <w:szCs w:val="20"/>
                <w:lang w:eastAsia="en-US"/>
              </w:rPr>
              <w:t>x</w:t>
            </w:r>
          </w:p>
        </w:tc>
        <w:tc>
          <w:tcPr>
            <w:tcW w:w="1417" w:type="dxa"/>
            <w:shd w:val="clear" w:color="auto" w:fill="auto"/>
          </w:tcPr>
          <w:p w14:paraId="01408B9F" w14:textId="77777777" w:rsidR="000911D7" w:rsidRPr="000911D7" w:rsidRDefault="000911D7" w:rsidP="000911D7">
            <w:pPr>
              <w:jc w:val="center"/>
              <w:rPr>
                <w:lang w:eastAsia="en-US"/>
              </w:rPr>
            </w:pPr>
            <w:r w:rsidRPr="000911D7">
              <w:rPr>
                <w:sz w:val="20"/>
                <w:szCs w:val="20"/>
                <w:lang w:eastAsia="en-US"/>
              </w:rPr>
              <w:t>x</w:t>
            </w:r>
          </w:p>
        </w:tc>
      </w:tr>
      <w:tr w:rsidR="000911D7" w:rsidRPr="000911D7" w14:paraId="33EAD723" w14:textId="77777777" w:rsidTr="00153617">
        <w:tc>
          <w:tcPr>
            <w:tcW w:w="1559" w:type="dxa"/>
            <w:vMerge/>
            <w:shd w:val="clear" w:color="auto" w:fill="auto"/>
          </w:tcPr>
          <w:p w14:paraId="3A46C89E" w14:textId="77777777" w:rsidR="000911D7" w:rsidRPr="000911D7" w:rsidRDefault="000911D7" w:rsidP="000911D7">
            <w:pPr>
              <w:ind w:left="-80" w:right="-125"/>
              <w:jc w:val="center"/>
              <w:rPr>
                <w:sz w:val="20"/>
                <w:szCs w:val="20"/>
                <w:lang w:eastAsia="en-US"/>
              </w:rPr>
            </w:pPr>
          </w:p>
        </w:tc>
        <w:tc>
          <w:tcPr>
            <w:tcW w:w="1418" w:type="dxa"/>
            <w:vMerge/>
            <w:shd w:val="clear" w:color="auto" w:fill="auto"/>
            <w:vAlign w:val="center"/>
          </w:tcPr>
          <w:p w14:paraId="488B3951"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2022A767" w14:textId="77777777" w:rsidR="000911D7" w:rsidRPr="000911D7" w:rsidRDefault="000911D7" w:rsidP="000911D7">
            <w:pPr>
              <w:ind w:left="-108" w:right="-108"/>
              <w:jc w:val="center"/>
              <w:rPr>
                <w:sz w:val="20"/>
                <w:szCs w:val="20"/>
              </w:rPr>
            </w:pPr>
            <w:r w:rsidRPr="000911D7">
              <w:rPr>
                <w:sz w:val="20"/>
                <w:szCs w:val="20"/>
              </w:rPr>
              <w:t>с 01.07.2021</w:t>
            </w:r>
          </w:p>
        </w:tc>
        <w:tc>
          <w:tcPr>
            <w:tcW w:w="850" w:type="dxa"/>
            <w:shd w:val="clear" w:color="auto" w:fill="auto"/>
            <w:vAlign w:val="center"/>
          </w:tcPr>
          <w:p w14:paraId="6C7CDF20" w14:textId="77777777" w:rsidR="000911D7" w:rsidRPr="000911D7" w:rsidRDefault="000911D7" w:rsidP="000911D7">
            <w:pPr>
              <w:ind w:left="-108" w:right="-108"/>
              <w:jc w:val="center"/>
              <w:rPr>
                <w:sz w:val="20"/>
                <w:szCs w:val="20"/>
              </w:rPr>
            </w:pPr>
            <w:r w:rsidRPr="000911D7">
              <w:rPr>
                <w:sz w:val="20"/>
                <w:szCs w:val="20"/>
              </w:rPr>
              <w:t>3 161,39</w:t>
            </w:r>
          </w:p>
        </w:tc>
        <w:tc>
          <w:tcPr>
            <w:tcW w:w="851" w:type="dxa"/>
            <w:shd w:val="clear" w:color="auto" w:fill="auto"/>
          </w:tcPr>
          <w:p w14:paraId="0D88BE1F" w14:textId="77777777" w:rsidR="000911D7" w:rsidRPr="000911D7" w:rsidRDefault="000911D7" w:rsidP="000911D7">
            <w:pPr>
              <w:jc w:val="center"/>
              <w:rPr>
                <w:lang w:eastAsia="en-US"/>
              </w:rPr>
            </w:pPr>
            <w:r w:rsidRPr="000911D7">
              <w:rPr>
                <w:sz w:val="20"/>
                <w:szCs w:val="20"/>
                <w:lang w:eastAsia="en-US"/>
              </w:rPr>
              <w:t>x</w:t>
            </w:r>
          </w:p>
        </w:tc>
        <w:tc>
          <w:tcPr>
            <w:tcW w:w="851" w:type="dxa"/>
            <w:shd w:val="clear" w:color="auto" w:fill="auto"/>
          </w:tcPr>
          <w:p w14:paraId="51F26987" w14:textId="77777777" w:rsidR="000911D7" w:rsidRPr="000911D7" w:rsidRDefault="000911D7" w:rsidP="000911D7">
            <w:pPr>
              <w:jc w:val="center"/>
              <w:rPr>
                <w:lang w:eastAsia="en-US"/>
              </w:rPr>
            </w:pPr>
            <w:r w:rsidRPr="000911D7">
              <w:rPr>
                <w:sz w:val="20"/>
                <w:szCs w:val="20"/>
                <w:lang w:eastAsia="en-US"/>
              </w:rPr>
              <w:t>x</w:t>
            </w:r>
          </w:p>
        </w:tc>
        <w:tc>
          <w:tcPr>
            <w:tcW w:w="708" w:type="dxa"/>
            <w:shd w:val="clear" w:color="auto" w:fill="auto"/>
          </w:tcPr>
          <w:p w14:paraId="5BC737B5" w14:textId="77777777" w:rsidR="000911D7" w:rsidRPr="000911D7" w:rsidRDefault="000911D7" w:rsidP="000911D7">
            <w:pPr>
              <w:jc w:val="center"/>
              <w:rPr>
                <w:lang w:eastAsia="en-US"/>
              </w:rPr>
            </w:pPr>
            <w:r w:rsidRPr="000911D7">
              <w:rPr>
                <w:sz w:val="20"/>
                <w:szCs w:val="20"/>
                <w:lang w:eastAsia="en-US"/>
              </w:rPr>
              <w:t>x</w:t>
            </w:r>
          </w:p>
        </w:tc>
        <w:tc>
          <w:tcPr>
            <w:tcW w:w="709" w:type="dxa"/>
            <w:shd w:val="clear" w:color="auto" w:fill="auto"/>
          </w:tcPr>
          <w:p w14:paraId="04B10887" w14:textId="77777777" w:rsidR="000911D7" w:rsidRPr="000911D7" w:rsidRDefault="000911D7" w:rsidP="000911D7">
            <w:pPr>
              <w:jc w:val="center"/>
              <w:rPr>
                <w:lang w:eastAsia="en-US"/>
              </w:rPr>
            </w:pPr>
            <w:r w:rsidRPr="000911D7">
              <w:rPr>
                <w:sz w:val="20"/>
                <w:szCs w:val="20"/>
                <w:lang w:eastAsia="en-US"/>
              </w:rPr>
              <w:t>x</w:t>
            </w:r>
          </w:p>
        </w:tc>
        <w:tc>
          <w:tcPr>
            <w:tcW w:w="1417" w:type="dxa"/>
            <w:shd w:val="clear" w:color="auto" w:fill="auto"/>
          </w:tcPr>
          <w:p w14:paraId="16A0DA7E" w14:textId="77777777" w:rsidR="000911D7" w:rsidRPr="000911D7" w:rsidRDefault="000911D7" w:rsidP="000911D7">
            <w:pPr>
              <w:jc w:val="center"/>
              <w:rPr>
                <w:lang w:eastAsia="en-US"/>
              </w:rPr>
            </w:pPr>
            <w:r w:rsidRPr="000911D7">
              <w:rPr>
                <w:sz w:val="20"/>
                <w:szCs w:val="20"/>
                <w:lang w:eastAsia="en-US"/>
              </w:rPr>
              <w:t>x</w:t>
            </w:r>
          </w:p>
        </w:tc>
      </w:tr>
      <w:tr w:rsidR="000911D7" w:rsidRPr="000911D7" w14:paraId="066AE239" w14:textId="77777777" w:rsidTr="00153617">
        <w:tc>
          <w:tcPr>
            <w:tcW w:w="1559" w:type="dxa"/>
            <w:vMerge/>
            <w:shd w:val="clear" w:color="auto" w:fill="auto"/>
          </w:tcPr>
          <w:p w14:paraId="534C1881" w14:textId="77777777" w:rsidR="000911D7" w:rsidRPr="000911D7" w:rsidRDefault="000911D7" w:rsidP="000911D7">
            <w:pPr>
              <w:ind w:left="-80" w:right="-125"/>
              <w:jc w:val="center"/>
              <w:rPr>
                <w:sz w:val="20"/>
                <w:szCs w:val="20"/>
                <w:lang w:eastAsia="en-US"/>
              </w:rPr>
            </w:pPr>
          </w:p>
        </w:tc>
        <w:tc>
          <w:tcPr>
            <w:tcW w:w="1418" w:type="dxa"/>
            <w:vMerge/>
            <w:shd w:val="clear" w:color="auto" w:fill="auto"/>
            <w:vAlign w:val="center"/>
          </w:tcPr>
          <w:p w14:paraId="2954EEF2"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3A5F8AD6" w14:textId="77777777" w:rsidR="000911D7" w:rsidRPr="000911D7" w:rsidRDefault="000911D7" w:rsidP="000911D7">
            <w:pPr>
              <w:ind w:left="-108" w:right="-108"/>
              <w:jc w:val="center"/>
              <w:rPr>
                <w:sz w:val="20"/>
                <w:szCs w:val="20"/>
              </w:rPr>
            </w:pPr>
            <w:r w:rsidRPr="000911D7">
              <w:rPr>
                <w:sz w:val="20"/>
                <w:szCs w:val="20"/>
              </w:rPr>
              <w:t>с 01.01.2022</w:t>
            </w:r>
          </w:p>
        </w:tc>
        <w:tc>
          <w:tcPr>
            <w:tcW w:w="850" w:type="dxa"/>
            <w:shd w:val="clear" w:color="auto" w:fill="auto"/>
          </w:tcPr>
          <w:p w14:paraId="7E5E142C" w14:textId="77777777" w:rsidR="000911D7" w:rsidRPr="000911D7" w:rsidRDefault="000911D7" w:rsidP="000911D7">
            <w:pPr>
              <w:ind w:left="-108" w:right="-108"/>
              <w:jc w:val="center"/>
              <w:rPr>
                <w:sz w:val="20"/>
                <w:szCs w:val="20"/>
              </w:rPr>
            </w:pPr>
            <w:r w:rsidRPr="000911D7">
              <w:rPr>
                <w:sz w:val="20"/>
                <w:szCs w:val="20"/>
              </w:rPr>
              <w:t>3 161,39</w:t>
            </w:r>
          </w:p>
        </w:tc>
        <w:tc>
          <w:tcPr>
            <w:tcW w:w="851" w:type="dxa"/>
            <w:shd w:val="clear" w:color="auto" w:fill="auto"/>
          </w:tcPr>
          <w:p w14:paraId="7A38D36B" w14:textId="77777777" w:rsidR="000911D7" w:rsidRPr="000911D7" w:rsidRDefault="000911D7" w:rsidP="000911D7">
            <w:pPr>
              <w:jc w:val="center"/>
              <w:rPr>
                <w:lang w:eastAsia="en-US"/>
              </w:rPr>
            </w:pPr>
            <w:r w:rsidRPr="000911D7">
              <w:rPr>
                <w:sz w:val="20"/>
                <w:szCs w:val="20"/>
                <w:lang w:eastAsia="en-US"/>
              </w:rPr>
              <w:t>x</w:t>
            </w:r>
          </w:p>
        </w:tc>
        <w:tc>
          <w:tcPr>
            <w:tcW w:w="851" w:type="dxa"/>
            <w:shd w:val="clear" w:color="auto" w:fill="auto"/>
          </w:tcPr>
          <w:p w14:paraId="71139E63" w14:textId="77777777" w:rsidR="000911D7" w:rsidRPr="000911D7" w:rsidRDefault="000911D7" w:rsidP="000911D7">
            <w:pPr>
              <w:jc w:val="center"/>
              <w:rPr>
                <w:lang w:eastAsia="en-US"/>
              </w:rPr>
            </w:pPr>
            <w:r w:rsidRPr="000911D7">
              <w:rPr>
                <w:sz w:val="20"/>
                <w:szCs w:val="20"/>
                <w:lang w:eastAsia="en-US"/>
              </w:rPr>
              <w:t>x</w:t>
            </w:r>
          </w:p>
        </w:tc>
        <w:tc>
          <w:tcPr>
            <w:tcW w:w="708" w:type="dxa"/>
            <w:shd w:val="clear" w:color="auto" w:fill="auto"/>
          </w:tcPr>
          <w:p w14:paraId="18B0392C" w14:textId="77777777" w:rsidR="000911D7" w:rsidRPr="000911D7" w:rsidRDefault="000911D7" w:rsidP="000911D7">
            <w:pPr>
              <w:jc w:val="center"/>
              <w:rPr>
                <w:lang w:eastAsia="en-US"/>
              </w:rPr>
            </w:pPr>
            <w:r w:rsidRPr="000911D7">
              <w:rPr>
                <w:sz w:val="20"/>
                <w:szCs w:val="20"/>
                <w:lang w:eastAsia="en-US"/>
              </w:rPr>
              <w:t>x</w:t>
            </w:r>
          </w:p>
        </w:tc>
        <w:tc>
          <w:tcPr>
            <w:tcW w:w="709" w:type="dxa"/>
            <w:shd w:val="clear" w:color="auto" w:fill="auto"/>
          </w:tcPr>
          <w:p w14:paraId="3B8E148B" w14:textId="77777777" w:rsidR="000911D7" w:rsidRPr="000911D7" w:rsidRDefault="000911D7" w:rsidP="000911D7">
            <w:pPr>
              <w:jc w:val="center"/>
              <w:rPr>
                <w:lang w:eastAsia="en-US"/>
              </w:rPr>
            </w:pPr>
            <w:r w:rsidRPr="000911D7">
              <w:rPr>
                <w:sz w:val="20"/>
                <w:szCs w:val="20"/>
                <w:lang w:eastAsia="en-US"/>
              </w:rPr>
              <w:t>x</w:t>
            </w:r>
          </w:p>
        </w:tc>
        <w:tc>
          <w:tcPr>
            <w:tcW w:w="1417" w:type="dxa"/>
            <w:shd w:val="clear" w:color="auto" w:fill="auto"/>
          </w:tcPr>
          <w:p w14:paraId="54B6DDE1" w14:textId="77777777" w:rsidR="000911D7" w:rsidRPr="000911D7" w:rsidRDefault="000911D7" w:rsidP="000911D7">
            <w:pPr>
              <w:jc w:val="center"/>
              <w:rPr>
                <w:lang w:eastAsia="en-US"/>
              </w:rPr>
            </w:pPr>
            <w:r w:rsidRPr="000911D7">
              <w:rPr>
                <w:sz w:val="20"/>
                <w:szCs w:val="20"/>
                <w:lang w:eastAsia="en-US"/>
              </w:rPr>
              <w:t>x</w:t>
            </w:r>
          </w:p>
        </w:tc>
      </w:tr>
      <w:tr w:rsidR="000911D7" w:rsidRPr="000911D7" w14:paraId="1E46E42B" w14:textId="77777777" w:rsidTr="00153617">
        <w:tc>
          <w:tcPr>
            <w:tcW w:w="1559" w:type="dxa"/>
            <w:vMerge/>
            <w:shd w:val="clear" w:color="auto" w:fill="auto"/>
          </w:tcPr>
          <w:p w14:paraId="4D75643F" w14:textId="77777777" w:rsidR="000911D7" w:rsidRPr="000911D7" w:rsidRDefault="000911D7" w:rsidP="000911D7">
            <w:pPr>
              <w:ind w:left="-80" w:right="-125"/>
              <w:jc w:val="center"/>
              <w:rPr>
                <w:sz w:val="20"/>
                <w:szCs w:val="20"/>
                <w:lang w:eastAsia="en-US"/>
              </w:rPr>
            </w:pPr>
          </w:p>
        </w:tc>
        <w:tc>
          <w:tcPr>
            <w:tcW w:w="1418" w:type="dxa"/>
            <w:vMerge/>
            <w:shd w:val="clear" w:color="auto" w:fill="auto"/>
            <w:vAlign w:val="center"/>
          </w:tcPr>
          <w:p w14:paraId="2B939FED"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596B152C" w14:textId="77777777" w:rsidR="000911D7" w:rsidRPr="000911D7" w:rsidRDefault="000911D7" w:rsidP="000911D7">
            <w:pPr>
              <w:ind w:left="-108" w:right="-108"/>
              <w:jc w:val="center"/>
              <w:rPr>
                <w:sz w:val="20"/>
                <w:szCs w:val="20"/>
              </w:rPr>
            </w:pPr>
            <w:r w:rsidRPr="000911D7">
              <w:rPr>
                <w:sz w:val="20"/>
                <w:szCs w:val="20"/>
              </w:rPr>
              <w:t>с 01.07.2022</w:t>
            </w:r>
          </w:p>
        </w:tc>
        <w:tc>
          <w:tcPr>
            <w:tcW w:w="850" w:type="dxa"/>
            <w:shd w:val="clear" w:color="auto" w:fill="auto"/>
          </w:tcPr>
          <w:p w14:paraId="7C181D29" w14:textId="77777777" w:rsidR="000911D7" w:rsidRPr="000911D7" w:rsidRDefault="000911D7" w:rsidP="000911D7">
            <w:pPr>
              <w:ind w:left="-108" w:right="-108"/>
              <w:jc w:val="center"/>
              <w:rPr>
                <w:sz w:val="20"/>
                <w:szCs w:val="20"/>
              </w:rPr>
            </w:pPr>
            <w:r w:rsidRPr="000911D7">
              <w:rPr>
                <w:sz w:val="20"/>
                <w:szCs w:val="20"/>
              </w:rPr>
              <w:t>3 297,33</w:t>
            </w:r>
          </w:p>
        </w:tc>
        <w:tc>
          <w:tcPr>
            <w:tcW w:w="851" w:type="dxa"/>
            <w:shd w:val="clear" w:color="auto" w:fill="auto"/>
          </w:tcPr>
          <w:p w14:paraId="4423A87A" w14:textId="77777777" w:rsidR="000911D7" w:rsidRPr="000911D7" w:rsidRDefault="000911D7" w:rsidP="000911D7">
            <w:pPr>
              <w:jc w:val="center"/>
              <w:rPr>
                <w:lang w:eastAsia="en-US"/>
              </w:rPr>
            </w:pPr>
            <w:r w:rsidRPr="000911D7">
              <w:rPr>
                <w:sz w:val="20"/>
                <w:szCs w:val="20"/>
                <w:lang w:eastAsia="en-US"/>
              </w:rPr>
              <w:t>x</w:t>
            </w:r>
          </w:p>
        </w:tc>
        <w:tc>
          <w:tcPr>
            <w:tcW w:w="851" w:type="dxa"/>
            <w:shd w:val="clear" w:color="auto" w:fill="auto"/>
          </w:tcPr>
          <w:p w14:paraId="27033075" w14:textId="77777777" w:rsidR="000911D7" w:rsidRPr="000911D7" w:rsidRDefault="000911D7" w:rsidP="000911D7">
            <w:pPr>
              <w:jc w:val="center"/>
              <w:rPr>
                <w:lang w:eastAsia="en-US"/>
              </w:rPr>
            </w:pPr>
            <w:r w:rsidRPr="000911D7">
              <w:rPr>
                <w:sz w:val="20"/>
                <w:szCs w:val="20"/>
                <w:lang w:eastAsia="en-US"/>
              </w:rPr>
              <w:t>x</w:t>
            </w:r>
          </w:p>
        </w:tc>
        <w:tc>
          <w:tcPr>
            <w:tcW w:w="708" w:type="dxa"/>
            <w:shd w:val="clear" w:color="auto" w:fill="auto"/>
          </w:tcPr>
          <w:p w14:paraId="4066ADB4" w14:textId="77777777" w:rsidR="000911D7" w:rsidRPr="000911D7" w:rsidRDefault="000911D7" w:rsidP="000911D7">
            <w:pPr>
              <w:jc w:val="center"/>
              <w:rPr>
                <w:lang w:eastAsia="en-US"/>
              </w:rPr>
            </w:pPr>
            <w:r w:rsidRPr="000911D7">
              <w:rPr>
                <w:sz w:val="20"/>
                <w:szCs w:val="20"/>
                <w:lang w:eastAsia="en-US"/>
              </w:rPr>
              <w:t>x</w:t>
            </w:r>
          </w:p>
        </w:tc>
        <w:tc>
          <w:tcPr>
            <w:tcW w:w="709" w:type="dxa"/>
            <w:shd w:val="clear" w:color="auto" w:fill="auto"/>
          </w:tcPr>
          <w:p w14:paraId="3E22AAE2" w14:textId="77777777" w:rsidR="000911D7" w:rsidRPr="000911D7" w:rsidRDefault="000911D7" w:rsidP="000911D7">
            <w:pPr>
              <w:jc w:val="center"/>
              <w:rPr>
                <w:lang w:eastAsia="en-US"/>
              </w:rPr>
            </w:pPr>
            <w:r w:rsidRPr="000911D7">
              <w:rPr>
                <w:sz w:val="20"/>
                <w:szCs w:val="20"/>
                <w:lang w:eastAsia="en-US"/>
              </w:rPr>
              <w:t>x</w:t>
            </w:r>
          </w:p>
        </w:tc>
        <w:tc>
          <w:tcPr>
            <w:tcW w:w="1417" w:type="dxa"/>
            <w:shd w:val="clear" w:color="auto" w:fill="auto"/>
          </w:tcPr>
          <w:p w14:paraId="5302676F" w14:textId="77777777" w:rsidR="000911D7" w:rsidRPr="000911D7" w:rsidRDefault="000911D7" w:rsidP="000911D7">
            <w:pPr>
              <w:jc w:val="center"/>
              <w:rPr>
                <w:lang w:eastAsia="en-US"/>
              </w:rPr>
            </w:pPr>
            <w:r w:rsidRPr="000911D7">
              <w:rPr>
                <w:sz w:val="20"/>
                <w:szCs w:val="20"/>
                <w:lang w:eastAsia="en-US"/>
              </w:rPr>
              <w:t>x</w:t>
            </w:r>
          </w:p>
        </w:tc>
      </w:tr>
      <w:tr w:rsidR="000911D7" w:rsidRPr="000911D7" w14:paraId="3F5B6118" w14:textId="77777777" w:rsidTr="00153617">
        <w:tc>
          <w:tcPr>
            <w:tcW w:w="1559" w:type="dxa"/>
            <w:vMerge/>
            <w:shd w:val="clear" w:color="auto" w:fill="auto"/>
          </w:tcPr>
          <w:p w14:paraId="20AC0D1B" w14:textId="77777777" w:rsidR="000911D7" w:rsidRPr="000911D7" w:rsidRDefault="000911D7" w:rsidP="000911D7">
            <w:pPr>
              <w:ind w:left="-80" w:right="-125"/>
              <w:jc w:val="center"/>
              <w:rPr>
                <w:sz w:val="20"/>
                <w:szCs w:val="20"/>
                <w:lang w:eastAsia="en-US"/>
              </w:rPr>
            </w:pPr>
          </w:p>
        </w:tc>
        <w:tc>
          <w:tcPr>
            <w:tcW w:w="1418" w:type="dxa"/>
            <w:vMerge/>
            <w:shd w:val="clear" w:color="auto" w:fill="auto"/>
            <w:vAlign w:val="center"/>
          </w:tcPr>
          <w:p w14:paraId="037F833A"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4DDA074F" w14:textId="77777777" w:rsidR="000911D7" w:rsidRPr="000911D7" w:rsidRDefault="000911D7" w:rsidP="000911D7">
            <w:pPr>
              <w:ind w:left="-108" w:right="-108"/>
              <w:jc w:val="center"/>
              <w:rPr>
                <w:sz w:val="20"/>
                <w:szCs w:val="20"/>
              </w:rPr>
            </w:pPr>
            <w:r w:rsidRPr="000911D7">
              <w:rPr>
                <w:sz w:val="20"/>
                <w:szCs w:val="20"/>
              </w:rPr>
              <w:t>с 01.12.2022</w:t>
            </w:r>
          </w:p>
        </w:tc>
        <w:tc>
          <w:tcPr>
            <w:tcW w:w="850" w:type="dxa"/>
            <w:shd w:val="clear" w:color="auto" w:fill="auto"/>
            <w:vAlign w:val="center"/>
          </w:tcPr>
          <w:p w14:paraId="4057473A" w14:textId="77777777" w:rsidR="000911D7" w:rsidRPr="000911D7" w:rsidRDefault="000911D7" w:rsidP="000911D7">
            <w:pPr>
              <w:ind w:left="-108" w:right="-108"/>
              <w:jc w:val="center"/>
              <w:rPr>
                <w:sz w:val="20"/>
                <w:szCs w:val="20"/>
              </w:rPr>
            </w:pPr>
            <w:r w:rsidRPr="000911D7">
              <w:rPr>
                <w:sz w:val="20"/>
                <w:szCs w:val="20"/>
              </w:rPr>
              <w:t>3 594,09</w:t>
            </w:r>
          </w:p>
        </w:tc>
        <w:tc>
          <w:tcPr>
            <w:tcW w:w="851" w:type="dxa"/>
            <w:shd w:val="clear" w:color="auto" w:fill="auto"/>
            <w:vAlign w:val="center"/>
          </w:tcPr>
          <w:p w14:paraId="6F545AA1"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vAlign w:val="center"/>
          </w:tcPr>
          <w:p w14:paraId="1225B52C"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vAlign w:val="center"/>
          </w:tcPr>
          <w:p w14:paraId="4BA41500"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vAlign w:val="center"/>
          </w:tcPr>
          <w:p w14:paraId="70C68DCB"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vAlign w:val="center"/>
          </w:tcPr>
          <w:p w14:paraId="0C3A9B10"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3BCDEEC0" w14:textId="77777777" w:rsidTr="00153617">
        <w:tc>
          <w:tcPr>
            <w:tcW w:w="1559" w:type="dxa"/>
            <w:vMerge/>
            <w:shd w:val="clear" w:color="auto" w:fill="auto"/>
          </w:tcPr>
          <w:p w14:paraId="2FA8BCF9" w14:textId="77777777" w:rsidR="000911D7" w:rsidRPr="000911D7" w:rsidRDefault="000911D7" w:rsidP="000911D7">
            <w:pPr>
              <w:ind w:left="-80" w:right="-2"/>
              <w:rPr>
                <w:sz w:val="20"/>
                <w:szCs w:val="20"/>
                <w:lang w:eastAsia="en-US"/>
              </w:rPr>
            </w:pPr>
          </w:p>
        </w:tc>
        <w:tc>
          <w:tcPr>
            <w:tcW w:w="1418" w:type="dxa"/>
            <w:vMerge/>
            <w:shd w:val="clear" w:color="auto" w:fill="auto"/>
          </w:tcPr>
          <w:p w14:paraId="77665B78"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2CD00195" w14:textId="77777777" w:rsidR="000911D7" w:rsidRPr="000911D7" w:rsidRDefault="000911D7" w:rsidP="000911D7">
            <w:pPr>
              <w:ind w:left="-108" w:right="-108"/>
              <w:jc w:val="center"/>
              <w:rPr>
                <w:sz w:val="20"/>
                <w:szCs w:val="20"/>
              </w:rPr>
            </w:pPr>
            <w:r w:rsidRPr="000911D7">
              <w:rPr>
                <w:sz w:val="20"/>
                <w:szCs w:val="20"/>
              </w:rPr>
              <w:t>с 01.01.2023</w:t>
            </w:r>
          </w:p>
        </w:tc>
        <w:tc>
          <w:tcPr>
            <w:tcW w:w="850" w:type="dxa"/>
            <w:shd w:val="clear" w:color="auto" w:fill="auto"/>
            <w:vAlign w:val="center"/>
          </w:tcPr>
          <w:p w14:paraId="42D975B0" w14:textId="77777777" w:rsidR="000911D7" w:rsidRPr="000911D7" w:rsidRDefault="000911D7" w:rsidP="000911D7">
            <w:pPr>
              <w:ind w:left="-108" w:right="-108"/>
              <w:jc w:val="center"/>
              <w:rPr>
                <w:sz w:val="20"/>
                <w:szCs w:val="20"/>
              </w:rPr>
            </w:pPr>
            <w:r w:rsidRPr="000911D7">
              <w:rPr>
                <w:sz w:val="20"/>
                <w:szCs w:val="20"/>
              </w:rPr>
              <w:t>3 594,09</w:t>
            </w:r>
          </w:p>
        </w:tc>
        <w:tc>
          <w:tcPr>
            <w:tcW w:w="851" w:type="dxa"/>
            <w:shd w:val="clear" w:color="auto" w:fill="auto"/>
            <w:vAlign w:val="center"/>
          </w:tcPr>
          <w:p w14:paraId="2B84C27F"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vAlign w:val="center"/>
          </w:tcPr>
          <w:p w14:paraId="1F2648A6"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vAlign w:val="center"/>
          </w:tcPr>
          <w:p w14:paraId="1ABDB8DC"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vAlign w:val="center"/>
          </w:tcPr>
          <w:p w14:paraId="7B699E5E"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vAlign w:val="center"/>
          </w:tcPr>
          <w:p w14:paraId="1DED832C"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3F004B3F" w14:textId="77777777" w:rsidTr="00153617">
        <w:tc>
          <w:tcPr>
            <w:tcW w:w="1559" w:type="dxa"/>
            <w:vMerge/>
            <w:shd w:val="clear" w:color="auto" w:fill="auto"/>
          </w:tcPr>
          <w:p w14:paraId="664D0554" w14:textId="77777777" w:rsidR="000911D7" w:rsidRPr="000911D7" w:rsidRDefault="000911D7" w:rsidP="000911D7">
            <w:pPr>
              <w:ind w:left="-80" w:right="-2"/>
              <w:rPr>
                <w:sz w:val="20"/>
                <w:szCs w:val="20"/>
                <w:lang w:eastAsia="en-US"/>
              </w:rPr>
            </w:pPr>
          </w:p>
        </w:tc>
        <w:tc>
          <w:tcPr>
            <w:tcW w:w="1418" w:type="dxa"/>
            <w:vMerge/>
            <w:shd w:val="clear" w:color="auto" w:fill="auto"/>
          </w:tcPr>
          <w:p w14:paraId="33D24F98"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26443929" w14:textId="77777777" w:rsidR="000911D7" w:rsidRPr="000911D7" w:rsidRDefault="000911D7" w:rsidP="000911D7">
            <w:pPr>
              <w:ind w:left="-108" w:right="-108"/>
              <w:jc w:val="center"/>
              <w:rPr>
                <w:sz w:val="20"/>
                <w:szCs w:val="20"/>
              </w:rPr>
            </w:pPr>
            <w:r w:rsidRPr="000911D7">
              <w:rPr>
                <w:sz w:val="20"/>
                <w:szCs w:val="20"/>
              </w:rPr>
              <w:t>с 01.01.2024</w:t>
            </w:r>
          </w:p>
        </w:tc>
        <w:tc>
          <w:tcPr>
            <w:tcW w:w="850" w:type="dxa"/>
            <w:shd w:val="clear" w:color="auto" w:fill="auto"/>
            <w:vAlign w:val="center"/>
          </w:tcPr>
          <w:p w14:paraId="2251A38D" w14:textId="77777777" w:rsidR="000911D7" w:rsidRPr="000911D7" w:rsidRDefault="000911D7" w:rsidP="000911D7">
            <w:pPr>
              <w:ind w:left="-108" w:right="-108"/>
              <w:jc w:val="center"/>
              <w:rPr>
                <w:sz w:val="20"/>
                <w:szCs w:val="20"/>
              </w:rPr>
            </w:pPr>
            <w:r w:rsidRPr="000911D7">
              <w:rPr>
                <w:sz w:val="20"/>
                <w:szCs w:val="20"/>
              </w:rPr>
              <w:t>3 594,09</w:t>
            </w:r>
          </w:p>
        </w:tc>
        <w:tc>
          <w:tcPr>
            <w:tcW w:w="851" w:type="dxa"/>
            <w:shd w:val="clear" w:color="auto" w:fill="auto"/>
            <w:vAlign w:val="center"/>
          </w:tcPr>
          <w:p w14:paraId="30FC20E8"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vAlign w:val="center"/>
          </w:tcPr>
          <w:p w14:paraId="53871F19"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vAlign w:val="center"/>
          </w:tcPr>
          <w:p w14:paraId="01C0F27B"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vAlign w:val="center"/>
          </w:tcPr>
          <w:p w14:paraId="6222F77A"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vAlign w:val="center"/>
          </w:tcPr>
          <w:p w14:paraId="727CF643"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2DC602D1" w14:textId="77777777" w:rsidTr="00153617">
        <w:tc>
          <w:tcPr>
            <w:tcW w:w="1559" w:type="dxa"/>
            <w:vMerge/>
            <w:shd w:val="clear" w:color="auto" w:fill="auto"/>
          </w:tcPr>
          <w:p w14:paraId="095380BD" w14:textId="77777777" w:rsidR="000911D7" w:rsidRPr="000911D7" w:rsidRDefault="000911D7" w:rsidP="000911D7">
            <w:pPr>
              <w:ind w:left="-80" w:right="-2"/>
              <w:rPr>
                <w:sz w:val="20"/>
                <w:szCs w:val="20"/>
                <w:lang w:eastAsia="en-US"/>
              </w:rPr>
            </w:pPr>
          </w:p>
        </w:tc>
        <w:tc>
          <w:tcPr>
            <w:tcW w:w="1418" w:type="dxa"/>
            <w:vMerge/>
            <w:shd w:val="clear" w:color="auto" w:fill="auto"/>
          </w:tcPr>
          <w:p w14:paraId="637E85C2"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07DE5F09" w14:textId="77777777" w:rsidR="000911D7" w:rsidRPr="000911D7" w:rsidRDefault="000911D7" w:rsidP="000911D7">
            <w:pPr>
              <w:ind w:left="-108" w:right="-108"/>
              <w:jc w:val="center"/>
              <w:rPr>
                <w:sz w:val="20"/>
                <w:szCs w:val="20"/>
              </w:rPr>
            </w:pPr>
            <w:r w:rsidRPr="000911D7">
              <w:rPr>
                <w:sz w:val="20"/>
                <w:szCs w:val="20"/>
              </w:rPr>
              <w:t>с 01.07.2024</w:t>
            </w:r>
          </w:p>
        </w:tc>
        <w:tc>
          <w:tcPr>
            <w:tcW w:w="850" w:type="dxa"/>
            <w:shd w:val="clear" w:color="auto" w:fill="auto"/>
            <w:vAlign w:val="center"/>
          </w:tcPr>
          <w:p w14:paraId="78F0A3E6" w14:textId="77777777" w:rsidR="000911D7" w:rsidRPr="000911D7" w:rsidRDefault="000911D7" w:rsidP="000911D7">
            <w:pPr>
              <w:ind w:left="-108" w:right="-108"/>
              <w:jc w:val="center"/>
              <w:rPr>
                <w:sz w:val="20"/>
                <w:szCs w:val="20"/>
              </w:rPr>
            </w:pPr>
            <w:r w:rsidRPr="000911D7">
              <w:rPr>
                <w:sz w:val="20"/>
                <w:szCs w:val="20"/>
              </w:rPr>
              <w:t>3 939,12</w:t>
            </w:r>
          </w:p>
        </w:tc>
        <w:tc>
          <w:tcPr>
            <w:tcW w:w="851" w:type="dxa"/>
            <w:shd w:val="clear" w:color="auto" w:fill="auto"/>
            <w:vAlign w:val="center"/>
          </w:tcPr>
          <w:p w14:paraId="42CCA145"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vAlign w:val="center"/>
          </w:tcPr>
          <w:p w14:paraId="3F53B181"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vAlign w:val="center"/>
          </w:tcPr>
          <w:p w14:paraId="08CD68C0"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vAlign w:val="center"/>
          </w:tcPr>
          <w:p w14:paraId="4B383AC8"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vAlign w:val="center"/>
          </w:tcPr>
          <w:p w14:paraId="4733EADD"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42C9456A" w14:textId="77777777" w:rsidTr="00153617">
        <w:tc>
          <w:tcPr>
            <w:tcW w:w="1559" w:type="dxa"/>
            <w:vMerge/>
            <w:shd w:val="clear" w:color="auto" w:fill="auto"/>
          </w:tcPr>
          <w:p w14:paraId="2066E04C" w14:textId="77777777" w:rsidR="000911D7" w:rsidRPr="000911D7" w:rsidRDefault="000911D7" w:rsidP="000911D7">
            <w:pPr>
              <w:ind w:left="-80" w:right="-2"/>
              <w:rPr>
                <w:sz w:val="20"/>
                <w:szCs w:val="20"/>
                <w:lang w:eastAsia="en-US"/>
              </w:rPr>
            </w:pPr>
          </w:p>
        </w:tc>
        <w:tc>
          <w:tcPr>
            <w:tcW w:w="1418" w:type="dxa"/>
            <w:vMerge/>
            <w:shd w:val="clear" w:color="auto" w:fill="auto"/>
          </w:tcPr>
          <w:p w14:paraId="25B78B51"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0D6875C0" w14:textId="77777777" w:rsidR="000911D7" w:rsidRPr="000911D7" w:rsidRDefault="000911D7" w:rsidP="000911D7">
            <w:pPr>
              <w:ind w:left="-108" w:right="-108"/>
              <w:jc w:val="center"/>
              <w:rPr>
                <w:sz w:val="20"/>
                <w:szCs w:val="20"/>
              </w:rPr>
            </w:pPr>
            <w:r w:rsidRPr="000911D7">
              <w:rPr>
                <w:sz w:val="20"/>
                <w:szCs w:val="20"/>
              </w:rPr>
              <w:t>с 01.01.2025</w:t>
            </w:r>
          </w:p>
        </w:tc>
        <w:tc>
          <w:tcPr>
            <w:tcW w:w="850" w:type="dxa"/>
            <w:shd w:val="clear" w:color="auto" w:fill="auto"/>
            <w:vAlign w:val="center"/>
          </w:tcPr>
          <w:p w14:paraId="7B79F99F" w14:textId="77777777" w:rsidR="000911D7" w:rsidRPr="000911D7" w:rsidRDefault="000911D7" w:rsidP="000911D7">
            <w:pPr>
              <w:ind w:left="-108" w:right="-108"/>
              <w:jc w:val="center"/>
              <w:rPr>
                <w:sz w:val="20"/>
                <w:szCs w:val="20"/>
              </w:rPr>
            </w:pPr>
            <w:r w:rsidRPr="000911D7">
              <w:rPr>
                <w:sz w:val="20"/>
                <w:szCs w:val="20"/>
              </w:rPr>
              <w:t>3 796,59</w:t>
            </w:r>
          </w:p>
        </w:tc>
        <w:tc>
          <w:tcPr>
            <w:tcW w:w="851" w:type="dxa"/>
            <w:shd w:val="clear" w:color="auto" w:fill="auto"/>
            <w:vAlign w:val="center"/>
          </w:tcPr>
          <w:p w14:paraId="116A55C8"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vAlign w:val="center"/>
          </w:tcPr>
          <w:p w14:paraId="37698770"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vAlign w:val="center"/>
          </w:tcPr>
          <w:p w14:paraId="667DACDA"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vAlign w:val="center"/>
          </w:tcPr>
          <w:p w14:paraId="7E5D06E0"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vAlign w:val="center"/>
          </w:tcPr>
          <w:p w14:paraId="51DDBDDA"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42C63198" w14:textId="77777777" w:rsidTr="00153617">
        <w:trPr>
          <w:trHeight w:val="189"/>
        </w:trPr>
        <w:tc>
          <w:tcPr>
            <w:tcW w:w="1559" w:type="dxa"/>
            <w:vMerge/>
            <w:shd w:val="clear" w:color="auto" w:fill="auto"/>
          </w:tcPr>
          <w:p w14:paraId="3E78B898" w14:textId="77777777" w:rsidR="000911D7" w:rsidRPr="000911D7" w:rsidRDefault="000911D7" w:rsidP="000911D7">
            <w:pPr>
              <w:ind w:left="-80" w:right="-2"/>
              <w:rPr>
                <w:sz w:val="20"/>
                <w:szCs w:val="20"/>
                <w:lang w:eastAsia="en-US"/>
              </w:rPr>
            </w:pPr>
          </w:p>
        </w:tc>
        <w:tc>
          <w:tcPr>
            <w:tcW w:w="1418" w:type="dxa"/>
            <w:vMerge/>
            <w:shd w:val="clear" w:color="auto" w:fill="auto"/>
          </w:tcPr>
          <w:p w14:paraId="384E64D4"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327EE90A" w14:textId="77777777" w:rsidR="000911D7" w:rsidRPr="000911D7" w:rsidRDefault="000911D7" w:rsidP="000911D7">
            <w:pPr>
              <w:ind w:left="-108" w:right="-108"/>
              <w:jc w:val="center"/>
              <w:rPr>
                <w:sz w:val="20"/>
                <w:szCs w:val="20"/>
              </w:rPr>
            </w:pPr>
            <w:r w:rsidRPr="000911D7">
              <w:rPr>
                <w:sz w:val="20"/>
                <w:szCs w:val="20"/>
              </w:rPr>
              <w:t>с 01.07.2025</w:t>
            </w:r>
          </w:p>
        </w:tc>
        <w:tc>
          <w:tcPr>
            <w:tcW w:w="850" w:type="dxa"/>
            <w:shd w:val="clear" w:color="auto" w:fill="auto"/>
            <w:vAlign w:val="center"/>
          </w:tcPr>
          <w:p w14:paraId="49BEFE2C" w14:textId="77777777" w:rsidR="000911D7" w:rsidRPr="000911D7" w:rsidRDefault="000911D7" w:rsidP="000911D7">
            <w:pPr>
              <w:ind w:left="-108" w:right="-108"/>
              <w:jc w:val="center"/>
              <w:rPr>
                <w:sz w:val="20"/>
                <w:szCs w:val="20"/>
              </w:rPr>
            </w:pPr>
            <w:r w:rsidRPr="000911D7">
              <w:rPr>
                <w:sz w:val="20"/>
                <w:szCs w:val="20"/>
              </w:rPr>
              <w:t>2 889,38</w:t>
            </w:r>
          </w:p>
        </w:tc>
        <w:tc>
          <w:tcPr>
            <w:tcW w:w="851" w:type="dxa"/>
            <w:shd w:val="clear" w:color="auto" w:fill="auto"/>
            <w:vAlign w:val="center"/>
          </w:tcPr>
          <w:p w14:paraId="3F29BA26"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vAlign w:val="center"/>
          </w:tcPr>
          <w:p w14:paraId="3ED70751"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vAlign w:val="center"/>
          </w:tcPr>
          <w:p w14:paraId="5A407B27"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vAlign w:val="center"/>
          </w:tcPr>
          <w:p w14:paraId="76C16101"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vAlign w:val="center"/>
          </w:tcPr>
          <w:p w14:paraId="73B35B65"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1E81143D" w14:textId="77777777" w:rsidTr="00153617">
        <w:trPr>
          <w:trHeight w:val="189"/>
        </w:trPr>
        <w:tc>
          <w:tcPr>
            <w:tcW w:w="1559" w:type="dxa"/>
            <w:vMerge/>
            <w:shd w:val="clear" w:color="auto" w:fill="auto"/>
          </w:tcPr>
          <w:p w14:paraId="48697075" w14:textId="77777777" w:rsidR="000911D7" w:rsidRPr="000911D7" w:rsidRDefault="000911D7" w:rsidP="000911D7">
            <w:pPr>
              <w:ind w:left="-80" w:right="-2"/>
              <w:rPr>
                <w:sz w:val="20"/>
                <w:szCs w:val="20"/>
                <w:lang w:eastAsia="en-US"/>
              </w:rPr>
            </w:pPr>
          </w:p>
        </w:tc>
        <w:tc>
          <w:tcPr>
            <w:tcW w:w="1418" w:type="dxa"/>
            <w:vMerge/>
            <w:shd w:val="clear" w:color="auto" w:fill="auto"/>
          </w:tcPr>
          <w:p w14:paraId="100C02FC"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37DB4627" w14:textId="77777777" w:rsidR="000911D7" w:rsidRPr="000911D7" w:rsidRDefault="000911D7" w:rsidP="000911D7">
            <w:pPr>
              <w:ind w:left="-108" w:right="-108"/>
              <w:jc w:val="center"/>
              <w:rPr>
                <w:sz w:val="20"/>
                <w:szCs w:val="20"/>
              </w:rPr>
            </w:pPr>
            <w:r w:rsidRPr="000911D7">
              <w:rPr>
                <w:sz w:val="20"/>
                <w:szCs w:val="20"/>
              </w:rPr>
              <w:t>с 01.01.2026</w:t>
            </w:r>
          </w:p>
        </w:tc>
        <w:tc>
          <w:tcPr>
            <w:tcW w:w="850" w:type="dxa"/>
            <w:shd w:val="clear" w:color="auto" w:fill="auto"/>
            <w:vAlign w:val="center"/>
          </w:tcPr>
          <w:p w14:paraId="721F2061" w14:textId="77777777" w:rsidR="000911D7" w:rsidRPr="000911D7" w:rsidRDefault="000911D7" w:rsidP="000911D7">
            <w:pPr>
              <w:ind w:left="-108" w:right="-108"/>
              <w:jc w:val="center"/>
              <w:rPr>
                <w:sz w:val="20"/>
                <w:szCs w:val="20"/>
              </w:rPr>
            </w:pPr>
            <w:r w:rsidRPr="000911D7">
              <w:rPr>
                <w:sz w:val="20"/>
                <w:szCs w:val="20"/>
              </w:rPr>
              <w:t>2 889,38</w:t>
            </w:r>
          </w:p>
        </w:tc>
        <w:tc>
          <w:tcPr>
            <w:tcW w:w="851" w:type="dxa"/>
            <w:shd w:val="clear" w:color="auto" w:fill="auto"/>
          </w:tcPr>
          <w:p w14:paraId="2F2A1DC1"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tcPr>
          <w:p w14:paraId="7DC439F8"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tcPr>
          <w:p w14:paraId="6BF0DC85"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tcPr>
          <w:p w14:paraId="1248DD38"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tcPr>
          <w:p w14:paraId="105B6D69"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5E3DA514" w14:textId="77777777" w:rsidTr="00153617">
        <w:trPr>
          <w:trHeight w:val="189"/>
        </w:trPr>
        <w:tc>
          <w:tcPr>
            <w:tcW w:w="1559" w:type="dxa"/>
            <w:vMerge/>
            <w:shd w:val="clear" w:color="auto" w:fill="auto"/>
          </w:tcPr>
          <w:p w14:paraId="58F21963" w14:textId="77777777" w:rsidR="000911D7" w:rsidRPr="000911D7" w:rsidRDefault="000911D7" w:rsidP="000911D7">
            <w:pPr>
              <w:ind w:left="-80" w:right="-2"/>
              <w:rPr>
                <w:sz w:val="20"/>
                <w:szCs w:val="20"/>
                <w:lang w:eastAsia="en-US"/>
              </w:rPr>
            </w:pPr>
          </w:p>
        </w:tc>
        <w:tc>
          <w:tcPr>
            <w:tcW w:w="1418" w:type="dxa"/>
            <w:vMerge/>
            <w:shd w:val="clear" w:color="auto" w:fill="auto"/>
          </w:tcPr>
          <w:p w14:paraId="5AC4D1C4"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4BB02E22" w14:textId="77777777" w:rsidR="000911D7" w:rsidRPr="000911D7" w:rsidRDefault="000911D7" w:rsidP="000911D7">
            <w:pPr>
              <w:ind w:left="-108" w:right="-108"/>
              <w:jc w:val="center"/>
              <w:rPr>
                <w:sz w:val="20"/>
                <w:szCs w:val="20"/>
              </w:rPr>
            </w:pPr>
            <w:r w:rsidRPr="000911D7">
              <w:rPr>
                <w:sz w:val="20"/>
                <w:szCs w:val="20"/>
              </w:rPr>
              <w:t>с 01.07.2026</w:t>
            </w:r>
          </w:p>
        </w:tc>
        <w:tc>
          <w:tcPr>
            <w:tcW w:w="850" w:type="dxa"/>
            <w:shd w:val="clear" w:color="auto" w:fill="auto"/>
            <w:vAlign w:val="center"/>
          </w:tcPr>
          <w:p w14:paraId="40E6B7B3" w14:textId="77777777" w:rsidR="000911D7" w:rsidRPr="000911D7" w:rsidRDefault="000911D7" w:rsidP="000911D7">
            <w:pPr>
              <w:ind w:left="-108" w:right="-108"/>
              <w:jc w:val="center"/>
              <w:rPr>
                <w:sz w:val="20"/>
                <w:szCs w:val="20"/>
              </w:rPr>
            </w:pPr>
            <w:r w:rsidRPr="000911D7">
              <w:rPr>
                <w:sz w:val="20"/>
                <w:szCs w:val="20"/>
              </w:rPr>
              <w:t>4 330,84</w:t>
            </w:r>
          </w:p>
        </w:tc>
        <w:tc>
          <w:tcPr>
            <w:tcW w:w="851" w:type="dxa"/>
            <w:shd w:val="clear" w:color="auto" w:fill="auto"/>
          </w:tcPr>
          <w:p w14:paraId="6E2236B3"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tcPr>
          <w:p w14:paraId="319967B7"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tcPr>
          <w:p w14:paraId="652CA687"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tcPr>
          <w:p w14:paraId="7CFD7B15"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tcPr>
          <w:p w14:paraId="2367C001"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48C20C9B" w14:textId="77777777" w:rsidTr="00153617">
        <w:trPr>
          <w:trHeight w:val="189"/>
        </w:trPr>
        <w:tc>
          <w:tcPr>
            <w:tcW w:w="1559" w:type="dxa"/>
            <w:vMerge/>
            <w:shd w:val="clear" w:color="auto" w:fill="auto"/>
          </w:tcPr>
          <w:p w14:paraId="7DF2CB60" w14:textId="77777777" w:rsidR="000911D7" w:rsidRPr="000911D7" w:rsidRDefault="000911D7" w:rsidP="000911D7">
            <w:pPr>
              <w:ind w:left="-80" w:right="-2"/>
              <w:rPr>
                <w:sz w:val="20"/>
                <w:szCs w:val="20"/>
                <w:lang w:eastAsia="en-US"/>
              </w:rPr>
            </w:pPr>
          </w:p>
        </w:tc>
        <w:tc>
          <w:tcPr>
            <w:tcW w:w="1418" w:type="dxa"/>
            <w:vMerge/>
            <w:shd w:val="clear" w:color="auto" w:fill="auto"/>
          </w:tcPr>
          <w:p w14:paraId="66711D48"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1C7D334B" w14:textId="77777777" w:rsidR="000911D7" w:rsidRPr="000911D7" w:rsidRDefault="000911D7" w:rsidP="000911D7">
            <w:pPr>
              <w:ind w:left="-108" w:right="-108"/>
              <w:jc w:val="center"/>
              <w:rPr>
                <w:sz w:val="20"/>
                <w:szCs w:val="20"/>
              </w:rPr>
            </w:pPr>
            <w:r w:rsidRPr="000911D7">
              <w:rPr>
                <w:sz w:val="20"/>
                <w:szCs w:val="20"/>
              </w:rPr>
              <w:t>с 01.01.2027</w:t>
            </w:r>
          </w:p>
        </w:tc>
        <w:tc>
          <w:tcPr>
            <w:tcW w:w="850" w:type="dxa"/>
            <w:shd w:val="clear" w:color="auto" w:fill="auto"/>
            <w:vAlign w:val="center"/>
          </w:tcPr>
          <w:p w14:paraId="0A257973" w14:textId="77777777" w:rsidR="000911D7" w:rsidRPr="000911D7" w:rsidRDefault="000911D7" w:rsidP="000911D7">
            <w:pPr>
              <w:ind w:left="-108" w:right="-108"/>
              <w:jc w:val="center"/>
              <w:rPr>
                <w:sz w:val="20"/>
                <w:szCs w:val="20"/>
              </w:rPr>
            </w:pPr>
            <w:r w:rsidRPr="000911D7">
              <w:rPr>
                <w:sz w:val="20"/>
                <w:szCs w:val="20"/>
              </w:rPr>
              <w:t>4 330,84</w:t>
            </w:r>
          </w:p>
        </w:tc>
        <w:tc>
          <w:tcPr>
            <w:tcW w:w="851" w:type="dxa"/>
            <w:shd w:val="clear" w:color="auto" w:fill="auto"/>
          </w:tcPr>
          <w:p w14:paraId="5AB0E2E7"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tcPr>
          <w:p w14:paraId="4EFDA59D"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tcPr>
          <w:p w14:paraId="73C74EE0"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tcPr>
          <w:p w14:paraId="4029D538"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tcPr>
          <w:p w14:paraId="1FE5AA46"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59D29359" w14:textId="77777777" w:rsidTr="00153617">
        <w:trPr>
          <w:trHeight w:val="189"/>
        </w:trPr>
        <w:tc>
          <w:tcPr>
            <w:tcW w:w="1559" w:type="dxa"/>
            <w:vMerge/>
            <w:shd w:val="clear" w:color="auto" w:fill="auto"/>
          </w:tcPr>
          <w:p w14:paraId="576A7398" w14:textId="77777777" w:rsidR="000911D7" w:rsidRPr="000911D7" w:rsidRDefault="000911D7" w:rsidP="000911D7">
            <w:pPr>
              <w:ind w:left="-80" w:right="-2"/>
              <w:rPr>
                <w:sz w:val="20"/>
                <w:szCs w:val="20"/>
                <w:lang w:eastAsia="en-US"/>
              </w:rPr>
            </w:pPr>
          </w:p>
        </w:tc>
        <w:tc>
          <w:tcPr>
            <w:tcW w:w="1418" w:type="dxa"/>
            <w:vMerge/>
            <w:shd w:val="clear" w:color="auto" w:fill="auto"/>
          </w:tcPr>
          <w:p w14:paraId="29E16D87"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4833AFAE" w14:textId="77777777" w:rsidR="000911D7" w:rsidRPr="000911D7" w:rsidRDefault="000911D7" w:rsidP="000911D7">
            <w:pPr>
              <w:ind w:left="-108" w:right="-108"/>
              <w:jc w:val="center"/>
              <w:rPr>
                <w:sz w:val="20"/>
                <w:szCs w:val="20"/>
              </w:rPr>
            </w:pPr>
            <w:r w:rsidRPr="000911D7">
              <w:rPr>
                <w:sz w:val="20"/>
                <w:szCs w:val="20"/>
              </w:rPr>
              <w:t>с 01.07.2027</w:t>
            </w:r>
          </w:p>
        </w:tc>
        <w:tc>
          <w:tcPr>
            <w:tcW w:w="850" w:type="dxa"/>
            <w:shd w:val="clear" w:color="auto" w:fill="auto"/>
            <w:vAlign w:val="center"/>
          </w:tcPr>
          <w:p w14:paraId="01E785AC" w14:textId="77777777" w:rsidR="000911D7" w:rsidRPr="000911D7" w:rsidRDefault="000911D7" w:rsidP="000911D7">
            <w:pPr>
              <w:ind w:left="-108" w:right="-108"/>
              <w:jc w:val="center"/>
              <w:rPr>
                <w:sz w:val="20"/>
                <w:szCs w:val="20"/>
              </w:rPr>
            </w:pPr>
            <w:r w:rsidRPr="000911D7">
              <w:rPr>
                <w:sz w:val="20"/>
                <w:szCs w:val="20"/>
              </w:rPr>
              <w:t>2 709,39</w:t>
            </w:r>
          </w:p>
        </w:tc>
        <w:tc>
          <w:tcPr>
            <w:tcW w:w="851" w:type="dxa"/>
            <w:shd w:val="clear" w:color="auto" w:fill="auto"/>
          </w:tcPr>
          <w:p w14:paraId="29FFDAB2"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tcPr>
          <w:p w14:paraId="5775B5E2"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tcPr>
          <w:p w14:paraId="59CF7A10"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tcPr>
          <w:p w14:paraId="078AA549"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tcPr>
          <w:p w14:paraId="6CF3A374"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4F4C2D58" w14:textId="77777777" w:rsidTr="00153617">
        <w:trPr>
          <w:trHeight w:val="189"/>
        </w:trPr>
        <w:tc>
          <w:tcPr>
            <w:tcW w:w="1559" w:type="dxa"/>
            <w:vMerge/>
            <w:shd w:val="clear" w:color="auto" w:fill="auto"/>
          </w:tcPr>
          <w:p w14:paraId="7E6BA10F" w14:textId="77777777" w:rsidR="000911D7" w:rsidRPr="000911D7" w:rsidRDefault="000911D7" w:rsidP="000911D7">
            <w:pPr>
              <w:ind w:left="-80" w:right="-2"/>
              <w:rPr>
                <w:sz w:val="20"/>
                <w:szCs w:val="20"/>
                <w:lang w:eastAsia="en-US"/>
              </w:rPr>
            </w:pPr>
          </w:p>
        </w:tc>
        <w:tc>
          <w:tcPr>
            <w:tcW w:w="1418" w:type="dxa"/>
            <w:vMerge/>
            <w:shd w:val="clear" w:color="auto" w:fill="auto"/>
          </w:tcPr>
          <w:p w14:paraId="020EB397"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090C5424" w14:textId="77777777" w:rsidR="000911D7" w:rsidRPr="000911D7" w:rsidRDefault="000911D7" w:rsidP="000911D7">
            <w:pPr>
              <w:ind w:left="-108" w:right="-108"/>
              <w:jc w:val="center"/>
              <w:rPr>
                <w:sz w:val="20"/>
                <w:szCs w:val="20"/>
              </w:rPr>
            </w:pPr>
            <w:r w:rsidRPr="000911D7">
              <w:rPr>
                <w:sz w:val="20"/>
                <w:szCs w:val="20"/>
              </w:rPr>
              <w:t>с 01.01.2028</w:t>
            </w:r>
          </w:p>
        </w:tc>
        <w:tc>
          <w:tcPr>
            <w:tcW w:w="850" w:type="dxa"/>
            <w:shd w:val="clear" w:color="auto" w:fill="auto"/>
            <w:vAlign w:val="center"/>
          </w:tcPr>
          <w:p w14:paraId="3904A9F8" w14:textId="77777777" w:rsidR="000911D7" w:rsidRPr="000911D7" w:rsidRDefault="000911D7" w:rsidP="000911D7">
            <w:pPr>
              <w:ind w:left="-108" w:right="-108"/>
              <w:jc w:val="center"/>
              <w:rPr>
                <w:sz w:val="20"/>
                <w:szCs w:val="20"/>
              </w:rPr>
            </w:pPr>
            <w:r w:rsidRPr="000911D7">
              <w:rPr>
                <w:sz w:val="20"/>
                <w:szCs w:val="20"/>
              </w:rPr>
              <w:t>2 709,39</w:t>
            </w:r>
          </w:p>
        </w:tc>
        <w:tc>
          <w:tcPr>
            <w:tcW w:w="851" w:type="dxa"/>
            <w:shd w:val="clear" w:color="auto" w:fill="auto"/>
          </w:tcPr>
          <w:p w14:paraId="02F9651B"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tcPr>
          <w:p w14:paraId="34A87515"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tcPr>
          <w:p w14:paraId="3DA069EB"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tcPr>
          <w:p w14:paraId="4E0C2B32"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tcPr>
          <w:p w14:paraId="43E1FA4D"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0FD54333" w14:textId="77777777" w:rsidTr="00153617">
        <w:trPr>
          <w:trHeight w:val="189"/>
        </w:trPr>
        <w:tc>
          <w:tcPr>
            <w:tcW w:w="1559" w:type="dxa"/>
            <w:vMerge/>
            <w:shd w:val="clear" w:color="auto" w:fill="auto"/>
          </w:tcPr>
          <w:p w14:paraId="38746CD9" w14:textId="77777777" w:rsidR="000911D7" w:rsidRPr="000911D7" w:rsidRDefault="000911D7" w:rsidP="000911D7">
            <w:pPr>
              <w:ind w:left="-80" w:right="-2"/>
              <w:rPr>
                <w:sz w:val="20"/>
                <w:szCs w:val="20"/>
                <w:lang w:eastAsia="en-US"/>
              </w:rPr>
            </w:pPr>
          </w:p>
        </w:tc>
        <w:tc>
          <w:tcPr>
            <w:tcW w:w="1418" w:type="dxa"/>
            <w:vMerge/>
            <w:shd w:val="clear" w:color="auto" w:fill="auto"/>
          </w:tcPr>
          <w:p w14:paraId="65809F8A"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127561C1" w14:textId="77777777" w:rsidR="000911D7" w:rsidRPr="000911D7" w:rsidRDefault="000911D7" w:rsidP="000911D7">
            <w:pPr>
              <w:ind w:left="-108" w:right="-108"/>
              <w:jc w:val="center"/>
              <w:rPr>
                <w:sz w:val="20"/>
                <w:szCs w:val="20"/>
              </w:rPr>
            </w:pPr>
            <w:r w:rsidRPr="000911D7">
              <w:rPr>
                <w:sz w:val="20"/>
                <w:szCs w:val="20"/>
              </w:rPr>
              <w:t>с 01.07.2028</w:t>
            </w:r>
          </w:p>
        </w:tc>
        <w:tc>
          <w:tcPr>
            <w:tcW w:w="850" w:type="dxa"/>
            <w:shd w:val="clear" w:color="auto" w:fill="auto"/>
            <w:vAlign w:val="center"/>
          </w:tcPr>
          <w:p w14:paraId="3C33DCD0" w14:textId="77777777" w:rsidR="000911D7" w:rsidRPr="000911D7" w:rsidRDefault="000911D7" w:rsidP="000911D7">
            <w:pPr>
              <w:ind w:left="-108" w:right="-108"/>
              <w:jc w:val="center"/>
              <w:rPr>
                <w:sz w:val="20"/>
                <w:szCs w:val="20"/>
              </w:rPr>
            </w:pPr>
            <w:r w:rsidRPr="000911D7">
              <w:rPr>
                <w:sz w:val="20"/>
                <w:szCs w:val="20"/>
              </w:rPr>
              <w:t>5 045,51</w:t>
            </w:r>
          </w:p>
        </w:tc>
        <w:tc>
          <w:tcPr>
            <w:tcW w:w="851" w:type="dxa"/>
            <w:shd w:val="clear" w:color="auto" w:fill="auto"/>
          </w:tcPr>
          <w:p w14:paraId="2CAAFE24"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tcPr>
          <w:p w14:paraId="36E4781B"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tcPr>
          <w:p w14:paraId="75E07328"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tcPr>
          <w:p w14:paraId="3EAEAD15"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tcPr>
          <w:p w14:paraId="4E32D9AB"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06A699C6" w14:textId="77777777" w:rsidTr="00153617">
        <w:trPr>
          <w:trHeight w:val="189"/>
        </w:trPr>
        <w:tc>
          <w:tcPr>
            <w:tcW w:w="1559" w:type="dxa"/>
            <w:vMerge/>
            <w:shd w:val="clear" w:color="auto" w:fill="auto"/>
          </w:tcPr>
          <w:p w14:paraId="037FB959" w14:textId="77777777" w:rsidR="000911D7" w:rsidRPr="000911D7" w:rsidRDefault="000911D7" w:rsidP="000911D7">
            <w:pPr>
              <w:ind w:left="-80" w:right="-2"/>
              <w:rPr>
                <w:sz w:val="20"/>
                <w:szCs w:val="20"/>
                <w:lang w:eastAsia="en-US"/>
              </w:rPr>
            </w:pPr>
          </w:p>
        </w:tc>
        <w:tc>
          <w:tcPr>
            <w:tcW w:w="1418" w:type="dxa"/>
            <w:vMerge/>
            <w:shd w:val="clear" w:color="auto" w:fill="auto"/>
          </w:tcPr>
          <w:p w14:paraId="55F63930"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61FCC692" w14:textId="77777777" w:rsidR="000911D7" w:rsidRPr="000911D7" w:rsidRDefault="000911D7" w:rsidP="000911D7">
            <w:pPr>
              <w:ind w:left="-108" w:right="-108"/>
              <w:jc w:val="center"/>
              <w:rPr>
                <w:sz w:val="20"/>
                <w:szCs w:val="20"/>
              </w:rPr>
            </w:pPr>
            <w:r w:rsidRPr="000911D7">
              <w:rPr>
                <w:sz w:val="20"/>
                <w:szCs w:val="20"/>
              </w:rPr>
              <w:t>с 01.01.2029</w:t>
            </w:r>
          </w:p>
        </w:tc>
        <w:tc>
          <w:tcPr>
            <w:tcW w:w="850" w:type="dxa"/>
            <w:shd w:val="clear" w:color="auto" w:fill="auto"/>
            <w:vAlign w:val="center"/>
          </w:tcPr>
          <w:p w14:paraId="395AAA9A" w14:textId="77777777" w:rsidR="000911D7" w:rsidRPr="000911D7" w:rsidRDefault="000911D7" w:rsidP="000911D7">
            <w:pPr>
              <w:ind w:left="-108" w:right="-108"/>
              <w:jc w:val="center"/>
              <w:rPr>
                <w:sz w:val="20"/>
                <w:szCs w:val="20"/>
              </w:rPr>
            </w:pPr>
            <w:r w:rsidRPr="000911D7">
              <w:rPr>
                <w:sz w:val="20"/>
                <w:szCs w:val="20"/>
              </w:rPr>
              <w:t>5 045,51</w:t>
            </w:r>
          </w:p>
        </w:tc>
        <w:tc>
          <w:tcPr>
            <w:tcW w:w="851" w:type="dxa"/>
            <w:shd w:val="clear" w:color="auto" w:fill="auto"/>
          </w:tcPr>
          <w:p w14:paraId="664FAE6F"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tcPr>
          <w:p w14:paraId="19E3C606"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tcPr>
          <w:p w14:paraId="523084A8"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tcPr>
          <w:p w14:paraId="2A5E0EE1"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tcPr>
          <w:p w14:paraId="756D8C27"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7B94ECCA" w14:textId="77777777" w:rsidTr="00153617">
        <w:trPr>
          <w:trHeight w:val="189"/>
        </w:trPr>
        <w:tc>
          <w:tcPr>
            <w:tcW w:w="1559" w:type="dxa"/>
            <w:vMerge/>
            <w:shd w:val="clear" w:color="auto" w:fill="auto"/>
          </w:tcPr>
          <w:p w14:paraId="40660018" w14:textId="77777777" w:rsidR="000911D7" w:rsidRPr="000911D7" w:rsidRDefault="000911D7" w:rsidP="000911D7">
            <w:pPr>
              <w:ind w:left="-80" w:right="-2"/>
              <w:rPr>
                <w:sz w:val="20"/>
                <w:szCs w:val="20"/>
                <w:lang w:eastAsia="en-US"/>
              </w:rPr>
            </w:pPr>
          </w:p>
        </w:tc>
        <w:tc>
          <w:tcPr>
            <w:tcW w:w="1418" w:type="dxa"/>
            <w:vMerge/>
            <w:shd w:val="clear" w:color="auto" w:fill="auto"/>
          </w:tcPr>
          <w:p w14:paraId="241E7748"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3FD2C179" w14:textId="77777777" w:rsidR="000911D7" w:rsidRPr="000911D7" w:rsidRDefault="000911D7" w:rsidP="000911D7">
            <w:pPr>
              <w:ind w:left="-108" w:right="-108"/>
              <w:jc w:val="center"/>
              <w:rPr>
                <w:sz w:val="20"/>
                <w:szCs w:val="20"/>
              </w:rPr>
            </w:pPr>
            <w:r w:rsidRPr="000911D7">
              <w:rPr>
                <w:sz w:val="20"/>
                <w:szCs w:val="20"/>
              </w:rPr>
              <w:t>с 01.07.2029</w:t>
            </w:r>
          </w:p>
        </w:tc>
        <w:tc>
          <w:tcPr>
            <w:tcW w:w="850" w:type="dxa"/>
            <w:shd w:val="clear" w:color="auto" w:fill="auto"/>
            <w:vAlign w:val="center"/>
          </w:tcPr>
          <w:p w14:paraId="13552144" w14:textId="77777777" w:rsidR="000911D7" w:rsidRPr="000911D7" w:rsidRDefault="000911D7" w:rsidP="000911D7">
            <w:pPr>
              <w:ind w:left="-108" w:right="-108"/>
              <w:jc w:val="center"/>
              <w:rPr>
                <w:sz w:val="20"/>
                <w:szCs w:val="20"/>
              </w:rPr>
            </w:pPr>
            <w:r w:rsidRPr="000911D7">
              <w:rPr>
                <w:sz w:val="20"/>
                <w:szCs w:val="20"/>
              </w:rPr>
              <w:t>2 376,73</w:t>
            </w:r>
          </w:p>
        </w:tc>
        <w:tc>
          <w:tcPr>
            <w:tcW w:w="851" w:type="dxa"/>
            <w:shd w:val="clear" w:color="auto" w:fill="auto"/>
          </w:tcPr>
          <w:p w14:paraId="43E9ED2B"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tcPr>
          <w:p w14:paraId="003C5EB2"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tcPr>
          <w:p w14:paraId="27097E80"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tcPr>
          <w:p w14:paraId="3246B1F2"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tcPr>
          <w:p w14:paraId="5D2550AD"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6180DFA2" w14:textId="77777777" w:rsidTr="00153617">
        <w:trPr>
          <w:trHeight w:val="189"/>
        </w:trPr>
        <w:tc>
          <w:tcPr>
            <w:tcW w:w="1559" w:type="dxa"/>
            <w:vMerge/>
            <w:shd w:val="clear" w:color="auto" w:fill="auto"/>
          </w:tcPr>
          <w:p w14:paraId="1B4CE976" w14:textId="77777777" w:rsidR="000911D7" w:rsidRPr="000911D7" w:rsidRDefault="000911D7" w:rsidP="000911D7">
            <w:pPr>
              <w:ind w:left="-80" w:right="-2"/>
              <w:rPr>
                <w:sz w:val="20"/>
                <w:szCs w:val="20"/>
                <w:lang w:eastAsia="en-US"/>
              </w:rPr>
            </w:pPr>
          </w:p>
        </w:tc>
        <w:tc>
          <w:tcPr>
            <w:tcW w:w="1418" w:type="dxa"/>
            <w:vMerge/>
            <w:shd w:val="clear" w:color="auto" w:fill="auto"/>
          </w:tcPr>
          <w:p w14:paraId="70A512E1"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07D238BA" w14:textId="77777777" w:rsidR="000911D7" w:rsidRPr="000911D7" w:rsidRDefault="000911D7" w:rsidP="000911D7">
            <w:pPr>
              <w:ind w:left="-108" w:right="-108"/>
              <w:jc w:val="center"/>
              <w:rPr>
                <w:sz w:val="20"/>
                <w:szCs w:val="20"/>
              </w:rPr>
            </w:pPr>
            <w:r w:rsidRPr="000911D7">
              <w:rPr>
                <w:sz w:val="20"/>
                <w:szCs w:val="20"/>
              </w:rPr>
              <w:t>с 01.01.2030</w:t>
            </w:r>
          </w:p>
        </w:tc>
        <w:tc>
          <w:tcPr>
            <w:tcW w:w="850" w:type="dxa"/>
            <w:shd w:val="clear" w:color="auto" w:fill="auto"/>
            <w:vAlign w:val="center"/>
          </w:tcPr>
          <w:p w14:paraId="26D6FC22" w14:textId="77777777" w:rsidR="000911D7" w:rsidRPr="000911D7" w:rsidRDefault="000911D7" w:rsidP="000911D7">
            <w:pPr>
              <w:ind w:left="-108" w:right="-108"/>
              <w:jc w:val="center"/>
              <w:rPr>
                <w:sz w:val="20"/>
                <w:szCs w:val="20"/>
              </w:rPr>
            </w:pPr>
            <w:r w:rsidRPr="000911D7">
              <w:rPr>
                <w:sz w:val="20"/>
                <w:szCs w:val="20"/>
              </w:rPr>
              <w:t>2 376,73</w:t>
            </w:r>
          </w:p>
        </w:tc>
        <w:tc>
          <w:tcPr>
            <w:tcW w:w="851" w:type="dxa"/>
            <w:shd w:val="clear" w:color="auto" w:fill="auto"/>
          </w:tcPr>
          <w:p w14:paraId="20935F8C"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tcPr>
          <w:p w14:paraId="50C5445E"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tcPr>
          <w:p w14:paraId="3ADCA111"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tcPr>
          <w:p w14:paraId="3D1BD7A0"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tcPr>
          <w:p w14:paraId="702BF5C8"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71FDB665" w14:textId="77777777" w:rsidTr="00153617">
        <w:trPr>
          <w:trHeight w:val="189"/>
        </w:trPr>
        <w:tc>
          <w:tcPr>
            <w:tcW w:w="1559" w:type="dxa"/>
            <w:vMerge/>
            <w:shd w:val="clear" w:color="auto" w:fill="auto"/>
          </w:tcPr>
          <w:p w14:paraId="28102BEF" w14:textId="77777777" w:rsidR="000911D7" w:rsidRPr="000911D7" w:rsidRDefault="000911D7" w:rsidP="000911D7">
            <w:pPr>
              <w:ind w:left="-80" w:right="-2"/>
              <w:rPr>
                <w:sz w:val="20"/>
                <w:szCs w:val="20"/>
                <w:lang w:eastAsia="en-US"/>
              </w:rPr>
            </w:pPr>
          </w:p>
        </w:tc>
        <w:tc>
          <w:tcPr>
            <w:tcW w:w="1418" w:type="dxa"/>
            <w:vMerge/>
            <w:shd w:val="clear" w:color="auto" w:fill="auto"/>
          </w:tcPr>
          <w:p w14:paraId="0F7240C0"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2D2ABFD2" w14:textId="77777777" w:rsidR="000911D7" w:rsidRPr="000911D7" w:rsidRDefault="000911D7" w:rsidP="000911D7">
            <w:pPr>
              <w:ind w:left="-108" w:right="-108"/>
              <w:jc w:val="center"/>
              <w:rPr>
                <w:sz w:val="20"/>
                <w:szCs w:val="20"/>
              </w:rPr>
            </w:pPr>
            <w:r w:rsidRPr="000911D7">
              <w:rPr>
                <w:sz w:val="20"/>
                <w:szCs w:val="20"/>
              </w:rPr>
              <w:t>с 01.07.2030</w:t>
            </w:r>
          </w:p>
        </w:tc>
        <w:tc>
          <w:tcPr>
            <w:tcW w:w="850" w:type="dxa"/>
            <w:shd w:val="clear" w:color="auto" w:fill="auto"/>
            <w:vAlign w:val="center"/>
          </w:tcPr>
          <w:p w14:paraId="5C0DAC5C" w14:textId="77777777" w:rsidR="000911D7" w:rsidRPr="000911D7" w:rsidRDefault="000911D7" w:rsidP="000911D7">
            <w:pPr>
              <w:ind w:left="-108" w:right="-108"/>
              <w:jc w:val="center"/>
              <w:rPr>
                <w:sz w:val="20"/>
                <w:szCs w:val="20"/>
              </w:rPr>
            </w:pPr>
            <w:r w:rsidRPr="000911D7">
              <w:rPr>
                <w:sz w:val="20"/>
                <w:szCs w:val="20"/>
              </w:rPr>
              <w:t>6 078,20</w:t>
            </w:r>
          </w:p>
        </w:tc>
        <w:tc>
          <w:tcPr>
            <w:tcW w:w="851" w:type="dxa"/>
            <w:shd w:val="clear" w:color="auto" w:fill="auto"/>
          </w:tcPr>
          <w:p w14:paraId="139A33CB"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tcPr>
          <w:p w14:paraId="1DC1BB94"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tcPr>
          <w:p w14:paraId="2C45E586"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tcPr>
          <w:p w14:paraId="10830778"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tcPr>
          <w:p w14:paraId="0DC24C81"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0192CB95" w14:textId="77777777" w:rsidTr="00153617">
        <w:trPr>
          <w:trHeight w:val="185"/>
        </w:trPr>
        <w:tc>
          <w:tcPr>
            <w:tcW w:w="1559" w:type="dxa"/>
            <w:vMerge/>
            <w:shd w:val="clear" w:color="auto" w:fill="auto"/>
          </w:tcPr>
          <w:p w14:paraId="2D4B301C" w14:textId="77777777" w:rsidR="000911D7" w:rsidRPr="000911D7" w:rsidRDefault="000911D7" w:rsidP="000911D7">
            <w:pPr>
              <w:ind w:left="-80" w:right="-2"/>
              <w:rPr>
                <w:sz w:val="20"/>
                <w:szCs w:val="20"/>
                <w:lang w:eastAsia="en-US"/>
              </w:rPr>
            </w:pPr>
          </w:p>
        </w:tc>
        <w:tc>
          <w:tcPr>
            <w:tcW w:w="1418" w:type="dxa"/>
            <w:shd w:val="clear" w:color="auto" w:fill="auto"/>
          </w:tcPr>
          <w:p w14:paraId="38817FE8" w14:textId="77777777" w:rsidR="000911D7" w:rsidRPr="000911D7" w:rsidRDefault="000911D7" w:rsidP="000911D7">
            <w:pPr>
              <w:ind w:left="-108" w:right="-147"/>
              <w:jc w:val="center"/>
              <w:rPr>
                <w:sz w:val="20"/>
                <w:szCs w:val="20"/>
                <w:lang w:eastAsia="en-US"/>
              </w:rPr>
            </w:pPr>
            <w:proofErr w:type="spellStart"/>
            <w:r w:rsidRPr="000911D7">
              <w:rPr>
                <w:sz w:val="20"/>
                <w:szCs w:val="20"/>
                <w:lang w:eastAsia="en-US"/>
              </w:rPr>
              <w:t>Двухставочный</w:t>
            </w:r>
            <w:proofErr w:type="spellEnd"/>
          </w:p>
        </w:tc>
        <w:tc>
          <w:tcPr>
            <w:tcW w:w="1134" w:type="dxa"/>
            <w:shd w:val="clear" w:color="auto" w:fill="auto"/>
            <w:vAlign w:val="center"/>
          </w:tcPr>
          <w:p w14:paraId="5B14CA09" w14:textId="77777777" w:rsidR="000911D7" w:rsidRPr="000911D7" w:rsidRDefault="000911D7" w:rsidP="000911D7">
            <w:pPr>
              <w:ind w:left="-108" w:right="-108"/>
              <w:jc w:val="center"/>
              <w:rPr>
                <w:sz w:val="20"/>
                <w:szCs w:val="20"/>
                <w:lang w:eastAsia="en-US"/>
              </w:rPr>
            </w:pPr>
            <w:r w:rsidRPr="000911D7">
              <w:rPr>
                <w:sz w:val="20"/>
                <w:szCs w:val="20"/>
                <w:lang w:eastAsia="en-US"/>
              </w:rPr>
              <w:t>x</w:t>
            </w:r>
          </w:p>
        </w:tc>
        <w:tc>
          <w:tcPr>
            <w:tcW w:w="850" w:type="dxa"/>
            <w:shd w:val="clear" w:color="auto" w:fill="auto"/>
            <w:vAlign w:val="center"/>
          </w:tcPr>
          <w:p w14:paraId="4797A48B" w14:textId="77777777" w:rsidR="000911D7" w:rsidRPr="000911D7" w:rsidRDefault="000911D7" w:rsidP="000911D7">
            <w:pPr>
              <w:ind w:left="-108" w:right="-147"/>
              <w:jc w:val="center"/>
              <w:rPr>
                <w:sz w:val="20"/>
                <w:szCs w:val="20"/>
                <w:lang w:eastAsia="en-US"/>
              </w:rPr>
            </w:pPr>
            <w:r w:rsidRPr="000911D7">
              <w:rPr>
                <w:sz w:val="20"/>
                <w:szCs w:val="20"/>
                <w:lang w:eastAsia="en-US"/>
              </w:rPr>
              <w:t>x</w:t>
            </w:r>
          </w:p>
        </w:tc>
        <w:tc>
          <w:tcPr>
            <w:tcW w:w="851" w:type="dxa"/>
            <w:shd w:val="clear" w:color="auto" w:fill="auto"/>
            <w:vAlign w:val="center"/>
          </w:tcPr>
          <w:p w14:paraId="1F904A34"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vAlign w:val="center"/>
          </w:tcPr>
          <w:p w14:paraId="7D7B8155"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vAlign w:val="center"/>
          </w:tcPr>
          <w:p w14:paraId="061D8EEC" w14:textId="77777777" w:rsidR="000911D7" w:rsidRPr="000911D7" w:rsidRDefault="000911D7" w:rsidP="000911D7">
            <w:pPr>
              <w:ind w:left="-108" w:right="-72"/>
              <w:jc w:val="center"/>
              <w:rPr>
                <w:sz w:val="20"/>
                <w:szCs w:val="20"/>
                <w:lang w:eastAsia="en-US"/>
              </w:rPr>
            </w:pPr>
            <w:r w:rsidRPr="000911D7">
              <w:rPr>
                <w:sz w:val="20"/>
                <w:szCs w:val="20"/>
                <w:lang w:eastAsia="en-US"/>
              </w:rPr>
              <w:t>х</w:t>
            </w:r>
          </w:p>
        </w:tc>
        <w:tc>
          <w:tcPr>
            <w:tcW w:w="709" w:type="dxa"/>
            <w:shd w:val="clear" w:color="auto" w:fill="auto"/>
            <w:vAlign w:val="center"/>
          </w:tcPr>
          <w:p w14:paraId="37009CB9"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vAlign w:val="center"/>
          </w:tcPr>
          <w:p w14:paraId="2D892665"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682405C8" w14:textId="77777777" w:rsidTr="00153617">
        <w:trPr>
          <w:trHeight w:val="395"/>
        </w:trPr>
        <w:tc>
          <w:tcPr>
            <w:tcW w:w="1559" w:type="dxa"/>
            <w:vMerge/>
            <w:shd w:val="clear" w:color="auto" w:fill="auto"/>
          </w:tcPr>
          <w:p w14:paraId="7798D344" w14:textId="77777777" w:rsidR="000911D7" w:rsidRPr="000911D7" w:rsidRDefault="000911D7" w:rsidP="000911D7">
            <w:pPr>
              <w:ind w:left="-80" w:right="-2"/>
              <w:rPr>
                <w:sz w:val="20"/>
                <w:szCs w:val="20"/>
                <w:lang w:eastAsia="en-US"/>
              </w:rPr>
            </w:pPr>
          </w:p>
        </w:tc>
        <w:tc>
          <w:tcPr>
            <w:tcW w:w="1418" w:type="dxa"/>
            <w:shd w:val="clear" w:color="auto" w:fill="auto"/>
            <w:vAlign w:val="center"/>
          </w:tcPr>
          <w:p w14:paraId="3CEDC420" w14:textId="77777777" w:rsidR="000911D7" w:rsidRPr="000911D7" w:rsidRDefault="000911D7" w:rsidP="000911D7">
            <w:pPr>
              <w:ind w:left="-108" w:right="-147"/>
              <w:jc w:val="center"/>
              <w:rPr>
                <w:sz w:val="20"/>
                <w:szCs w:val="20"/>
                <w:lang w:eastAsia="en-US"/>
              </w:rPr>
            </w:pPr>
            <w:r w:rsidRPr="000911D7">
              <w:rPr>
                <w:sz w:val="20"/>
                <w:szCs w:val="20"/>
                <w:lang w:eastAsia="en-US"/>
              </w:rPr>
              <w:t>Ставка за тепловую энергию, руб./Гкал</w:t>
            </w:r>
          </w:p>
        </w:tc>
        <w:tc>
          <w:tcPr>
            <w:tcW w:w="1134" w:type="dxa"/>
            <w:shd w:val="clear" w:color="auto" w:fill="auto"/>
            <w:vAlign w:val="center"/>
          </w:tcPr>
          <w:p w14:paraId="0889DEB6" w14:textId="77777777" w:rsidR="000911D7" w:rsidRPr="000911D7" w:rsidRDefault="000911D7" w:rsidP="000911D7">
            <w:pPr>
              <w:ind w:left="-108" w:right="-108"/>
              <w:jc w:val="center"/>
              <w:rPr>
                <w:sz w:val="20"/>
                <w:szCs w:val="20"/>
                <w:lang w:eastAsia="en-US"/>
              </w:rPr>
            </w:pPr>
            <w:r w:rsidRPr="000911D7">
              <w:rPr>
                <w:sz w:val="20"/>
                <w:szCs w:val="20"/>
                <w:lang w:eastAsia="en-US"/>
              </w:rPr>
              <w:t>x</w:t>
            </w:r>
          </w:p>
        </w:tc>
        <w:tc>
          <w:tcPr>
            <w:tcW w:w="850" w:type="dxa"/>
            <w:shd w:val="clear" w:color="auto" w:fill="auto"/>
            <w:vAlign w:val="center"/>
          </w:tcPr>
          <w:p w14:paraId="2C31B2DA" w14:textId="77777777" w:rsidR="000911D7" w:rsidRPr="000911D7" w:rsidRDefault="000911D7" w:rsidP="000911D7">
            <w:pPr>
              <w:ind w:left="-108" w:right="-147"/>
              <w:jc w:val="center"/>
              <w:rPr>
                <w:sz w:val="20"/>
                <w:szCs w:val="20"/>
                <w:lang w:eastAsia="en-US"/>
              </w:rPr>
            </w:pPr>
            <w:r w:rsidRPr="000911D7">
              <w:rPr>
                <w:sz w:val="20"/>
                <w:szCs w:val="20"/>
                <w:lang w:eastAsia="en-US"/>
              </w:rPr>
              <w:t>x</w:t>
            </w:r>
          </w:p>
        </w:tc>
        <w:tc>
          <w:tcPr>
            <w:tcW w:w="851" w:type="dxa"/>
            <w:shd w:val="clear" w:color="auto" w:fill="auto"/>
            <w:vAlign w:val="center"/>
          </w:tcPr>
          <w:p w14:paraId="09A71AA8"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vAlign w:val="center"/>
          </w:tcPr>
          <w:p w14:paraId="6AB6611E"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vAlign w:val="center"/>
          </w:tcPr>
          <w:p w14:paraId="71B89DAD" w14:textId="77777777" w:rsidR="000911D7" w:rsidRPr="000911D7" w:rsidRDefault="000911D7" w:rsidP="000911D7">
            <w:pPr>
              <w:ind w:left="-108" w:right="-72"/>
              <w:jc w:val="center"/>
              <w:rPr>
                <w:sz w:val="20"/>
                <w:szCs w:val="20"/>
                <w:lang w:eastAsia="en-US"/>
              </w:rPr>
            </w:pPr>
            <w:r w:rsidRPr="000911D7">
              <w:rPr>
                <w:sz w:val="20"/>
                <w:szCs w:val="20"/>
                <w:lang w:eastAsia="en-US"/>
              </w:rPr>
              <w:t>х</w:t>
            </w:r>
          </w:p>
        </w:tc>
        <w:tc>
          <w:tcPr>
            <w:tcW w:w="709" w:type="dxa"/>
            <w:shd w:val="clear" w:color="auto" w:fill="auto"/>
            <w:vAlign w:val="center"/>
          </w:tcPr>
          <w:p w14:paraId="5285F79F"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vAlign w:val="center"/>
          </w:tcPr>
          <w:p w14:paraId="78797FAD" w14:textId="77777777" w:rsidR="000911D7" w:rsidRPr="000911D7" w:rsidRDefault="000911D7" w:rsidP="000911D7">
            <w:pPr>
              <w:jc w:val="center"/>
              <w:rPr>
                <w:sz w:val="20"/>
                <w:szCs w:val="20"/>
                <w:lang w:eastAsia="en-US"/>
              </w:rPr>
            </w:pPr>
            <w:r w:rsidRPr="000911D7">
              <w:rPr>
                <w:sz w:val="20"/>
                <w:szCs w:val="20"/>
                <w:lang w:eastAsia="en-US"/>
              </w:rPr>
              <w:t>x</w:t>
            </w:r>
          </w:p>
        </w:tc>
      </w:tr>
    </w:tbl>
    <w:p w14:paraId="48FEC643" w14:textId="77777777" w:rsidR="000911D7" w:rsidRPr="000911D7" w:rsidRDefault="000911D7" w:rsidP="000911D7">
      <w:pPr>
        <w:rPr>
          <w:lang w:eastAsia="en-US"/>
        </w:rPr>
      </w:pPr>
      <w:r w:rsidRPr="000911D7">
        <w:rPr>
          <w:lang w:eastAsia="en-US"/>
        </w:rPr>
        <w:br w:type="page"/>
      </w:r>
    </w:p>
    <w:tbl>
      <w:tblPr>
        <w:tblW w:w="949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418"/>
        <w:gridCol w:w="1134"/>
        <w:gridCol w:w="850"/>
        <w:gridCol w:w="851"/>
        <w:gridCol w:w="851"/>
        <w:gridCol w:w="708"/>
        <w:gridCol w:w="709"/>
        <w:gridCol w:w="1417"/>
      </w:tblGrid>
      <w:tr w:rsidR="000911D7" w:rsidRPr="000911D7" w14:paraId="352FF70F" w14:textId="77777777" w:rsidTr="00153617">
        <w:trPr>
          <w:trHeight w:val="180"/>
        </w:trPr>
        <w:tc>
          <w:tcPr>
            <w:tcW w:w="1559" w:type="dxa"/>
            <w:tcBorders>
              <w:bottom w:val="single" w:sz="4" w:space="0" w:color="auto"/>
            </w:tcBorders>
            <w:shd w:val="clear" w:color="auto" w:fill="auto"/>
            <w:vAlign w:val="center"/>
          </w:tcPr>
          <w:p w14:paraId="7108D4CC" w14:textId="77777777" w:rsidR="000911D7" w:rsidRPr="000911D7" w:rsidRDefault="000911D7" w:rsidP="000911D7">
            <w:pPr>
              <w:ind w:left="-80" w:right="-125"/>
              <w:jc w:val="center"/>
              <w:rPr>
                <w:bCs/>
                <w:color w:val="000000"/>
                <w:kern w:val="32"/>
                <w:sz w:val="20"/>
                <w:szCs w:val="20"/>
                <w:lang w:eastAsia="en-US"/>
              </w:rPr>
            </w:pPr>
            <w:r w:rsidRPr="000911D7">
              <w:rPr>
                <w:bCs/>
                <w:color w:val="000000"/>
                <w:kern w:val="32"/>
                <w:sz w:val="20"/>
                <w:szCs w:val="20"/>
                <w:lang w:eastAsia="en-US"/>
              </w:rPr>
              <w:lastRenderedPageBreak/>
              <w:t>1</w:t>
            </w:r>
          </w:p>
        </w:tc>
        <w:tc>
          <w:tcPr>
            <w:tcW w:w="1418" w:type="dxa"/>
            <w:tcBorders>
              <w:bottom w:val="single" w:sz="4" w:space="0" w:color="auto"/>
            </w:tcBorders>
            <w:shd w:val="clear" w:color="auto" w:fill="auto"/>
          </w:tcPr>
          <w:p w14:paraId="7AD89BDA" w14:textId="77777777" w:rsidR="000911D7" w:rsidRPr="000911D7" w:rsidRDefault="000911D7" w:rsidP="000911D7">
            <w:pPr>
              <w:ind w:left="-108" w:right="-147"/>
              <w:jc w:val="center"/>
              <w:rPr>
                <w:sz w:val="20"/>
                <w:szCs w:val="20"/>
                <w:lang w:eastAsia="en-US"/>
              </w:rPr>
            </w:pPr>
            <w:r w:rsidRPr="000911D7">
              <w:rPr>
                <w:sz w:val="20"/>
                <w:szCs w:val="20"/>
                <w:lang w:eastAsia="en-US"/>
              </w:rPr>
              <w:t>2</w:t>
            </w:r>
          </w:p>
        </w:tc>
        <w:tc>
          <w:tcPr>
            <w:tcW w:w="1134" w:type="dxa"/>
            <w:tcBorders>
              <w:bottom w:val="single" w:sz="4" w:space="0" w:color="auto"/>
            </w:tcBorders>
            <w:shd w:val="clear" w:color="auto" w:fill="auto"/>
          </w:tcPr>
          <w:p w14:paraId="62E0033D" w14:textId="77777777" w:rsidR="000911D7" w:rsidRPr="000911D7" w:rsidRDefault="000911D7" w:rsidP="000911D7">
            <w:pPr>
              <w:ind w:left="-108" w:right="-108"/>
              <w:jc w:val="center"/>
              <w:rPr>
                <w:sz w:val="20"/>
                <w:szCs w:val="20"/>
                <w:lang w:eastAsia="en-US"/>
              </w:rPr>
            </w:pPr>
            <w:r w:rsidRPr="000911D7">
              <w:rPr>
                <w:sz w:val="20"/>
                <w:szCs w:val="20"/>
                <w:lang w:eastAsia="en-US"/>
              </w:rPr>
              <w:t>3</w:t>
            </w:r>
          </w:p>
        </w:tc>
        <w:tc>
          <w:tcPr>
            <w:tcW w:w="850" w:type="dxa"/>
            <w:tcBorders>
              <w:bottom w:val="single" w:sz="4" w:space="0" w:color="auto"/>
            </w:tcBorders>
            <w:shd w:val="clear" w:color="auto" w:fill="auto"/>
          </w:tcPr>
          <w:p w14:paraId="46E91D8A" w14:textId="77777777" w:rsidR="000911D7" w:rsidRPr="000911D7" w:rsidRDefault="000911D7" w:rsidP="000911D7">
            <w:pPr>
              <w:ind w:left="-108" w:right="-147"/>
              <w:jc w:val="center"/>
              <w:rPr>
                <w:sz w:val="20"/>
                <w:szCs w:val="20"/>
                <w:lang w:eastAsia="en-US"/>
              </w:rPr>
            </w:pPr>
            <w:r w:rsidRPr="000911D7">
              <w:rPr>
                <w:sz w:val="20"/>
                <w:szCs w:val="20"/>
                <w:lang w:eastAsia="en-US"/>
              </w:rPr>
              <w:t>4</w:t>
            </w:r>
          </w:p>
        </w:tc>
        <w:tc>
          <w:tcPr>
            <w:tcW w:w="851" w:type="dxa"/>
            <w:tcBorders>
              <w:bottom w:val="single" w:sz="4" w:space="0" w:color="auto"/>
            </w:tcBorders>
            <w:shd w:val="clear" w:color="auto" w:fill="auto"/>
            <w:vAlign w:val="center"/>
          </w:tcPr>
          <w:p w14:paraId="781F23ED" w14:textId="77777777" w:rsidR="000911D7" w:rsidRPr="000911D7" w:rsidRDefault="000911D7" w:rsidP="000911D7">
            <w:pPr>
              <w:ind w:left="-108" w:right="-72"/>
              <w:jc w:val="center"/>
              <w:rPr>
                <w:sz w:val="20"/>
                <w:szCs w:val="20"/>
                <w:lang w:eastAsia="en-US"/>
              </w:rPr>
            </w:pPr>
            <w:r w:rsidRPr="000911D7">
              <w:rPr>
                <w:sz w:val="20"/>
                <w:szCs w:val="20"/>
                <w:lang w:eastAsia="en-US"/>
              </w:rPr>
              <w:t>5</w:t>
            </w:r>
          </w:p>
        </w:tc>
        <w:tc>
          <w:tcPr>
            <w:tcW w:w="851" w:type="dxa"/>
            <w:tcBorders>
              <w:bottom w:val="single" w:sz="4" w:space="0" w:color="auto"/>
            </w:tcBorders>
            <w:shd w:val="clear" w:color="auto" w:fill="auto"/>
            <w:vAlign w:val="center"/>
          </w:tcPr>
          <w:p w14:paraId="5DB23168" w14:textId="77777777" w:rsidR="000911D7" w:rsidRPr="000911D7" w:rsidRDefault="000911D7" w:rsidP="000911D7">
            <w:pPr>
              <w:ind w:left="-108" w:right="-72"/>
              <w:jc w:val="center"/>
              <w:rPr>
                <w:sz w:val="20"/>
                <w:szCs w:val="20"/>
                <w:lang w:eastAsia="en-US"/>
              </w:rPr>
            </w:pPr>
            <w:r w:rsidRPr="000911D7">
              <w:rPr>
                <w:sz w:val="20"/>
                <w:szCs w:val="20"/>
                <w:lang w:eastAsia="en-US"/>
              </w:rPr>
              <w:t>6</w:t>
            </w:r>
          </w:p>
        </w:tc>
        <w:tc>
          <w:tcPr>
            <w:tcW w:w="708" w:type="dxa"/>
            <w:tcBorders>
              <w:bottom w:val="single" w:sz="4" w:space="0" w:color="auto"/>
            </w:tcBorders>
            <w:shd w:val="clear" w:color="auto" w:fill="auto"/>
            <w:vAlign w:val="center"/>
          </w:tcPr>
          <w:p w14:paraId="181E5BCB" w14:textId="77777777" w:rsidR="000911D7" w:rsidRPr="000911D7" w:rsidRDefault="000911D7" w:rsidP="000911D7">
            <w:pPr>
              <w:ind w:left="-108" w:right="-72"/>
              <w:jc w:val="center"/>
              <w:rPr>
                <w:sz w:val="20"/>
                <w:szCs w:val="20"/>
                <w:lang w:eastAsia="en-US"/>
              </w:rPr>
            </w:pPr>
            <w:r w:rsidRPr="000911D7">
              <w:rPr>
                <w:sz w:val="20"/>
                <w:szCs w:val="20"/>
                <w:lang w:eastAsia="en-US"/>
              </w:rPr>
              <w:t>7</w:t>
            </w:r>
          </w:p>
        </w:tc>
        <w:tc>
          <w:tcPr>
            <w:tcW w:w="709" w:type="dxa"/>
            <w:tcBorders>
              <w:bottom w:val="single" w:sz="4" w:space="0" w:color="auto"/>
            </w:tcBorders>
            <w:shd w:val="clear" w:color="auto" w:fill="auto"/>
            <w:vAlign w:val="center"/>
          </w:tcPr>
          <w:p w14:paraId="5FB43BA2" w14:textId="77777777" w:rsidR="000911D7" w:rsidRPr="000911D7" w:rsidRDefault="000911D7" w:rsidP="000911D7">
            <w:pPr>
              <w:ind w:left="-108" w:right="-72"/>
              <w:jc w:val="center"/>
              <w:rPr>
                <w:sz w:val="20"/>
                <w:szCs w:val="20"/>
                <w:lang w:eastAsia="en-US"/>
              </w:rPr>
            </w:pPr>
            <w:r w:rsidRPr="000911D7">
              <w:rPr>
                <w:sz w:val="20"/>
                <w:szCs w:val="20"/>
                <w:lang w:eastAsia="en-US"/>
              </w:rPr>
              <w:t>8</w:t>
            </w:r>
          </w:p>
        </w:tc>
        <w:tc>
          <w:tcPr>
            <w:tcW w:w="1417" w:type="dxa"/>
            <w:tcBorders>
              <w:bottom w:val="single" w:sz="4" w:space="0" w:color="auto"/>
            </w:tcBorders>
            <w:shd w:val="clear" w:color="auto" w:fill="auto"/>
          </w:tcPr>
          <w:p w14:paraId="20609B3B" w14:textId="77777777" w:rsidR="000911D7" w:rsidRPr="000911D7" w:rsidRDefault="000911D7" w:rsidP="000911D7">
            <w:pPr>
              <w:ind w:right="-2"/>
              <w:jc w:val="center"/>
              <w:rPr>
                <w:sz w:val="20"/>
                <w:szCs w:val="20"/>
                <w:lang w:eastAsia="en-US"/>
              </w:rPr>
            </w:pPr>
            <w:r w:rsidRPr="000911D7">
              <w:rPr>
                <w:sz w:val="20"/>
                <w:szCs w:val="20"/>
                <w:lang w:eastAsia="en-US"/>
              </w:rPr>
              <w:t>9</w:t>
            </w:r>
          </w:p>
        </w:tc>
      </w:tr>
      <w:tr w:rsidR="000911D7" w:rsidRPr="000911D7" w14:paraId="1B7A15CB" w14:textId="77777777" w:rsidTr="00153617">
        <w:trPr>
          <w:trHeight w:val="180"/>
        </w:trPr>
        <w:tc>
          <w:tcPr>
            <w:tcW w:w="1559" w:type="dxa"/>
            <w:vMerge w:val="restart"/>
            <w:shd w:val="clear" w:color="auto" w:fill="auto"/>
          </w:tcPr>
          <w:p w14:paraId="0C25BF03" w14:textId="77777777" w:rsidR="000911D7" w:rsidRPr="000911D7" w:rsidRDefault="000911D7" w:rsidP="000911D7">
            <w:pPr>
              <w:ind w:left="-80" w:right="-2"/>
              <w:rPr>
                <w:sz w:val="20"/>
                <w:szCs w:val="20"/>
                <w:lang w:eastAsia="en-US"/>
              </w:rPr>
            </w:pPr>
          </w:p>
        </w:tc>
        <w:tc>
          <w:tcPr>
            <w:tcW w:w="1418" w:type="dxa"/>
            <w:shd w:val="clear" w:color="auto" w:fill="auto"/>
          </w:tcPr>
          <w:p w14:paraId="1F1D9149" w14:textId="77777777" w:rsidR="000911D7" w:rsidRPr="000911D7" w:rsidRDefault="000911D7" w:rsidP="000911D7">
            <w:pPr>
              <w:ind w:left="-108" w:right="-147"/>
              <w:jc w:val="center"/>
              <w:rPr>
                <w:sz w:val="20"/>
                <w:szCs w:val="20"/>
                <w:lang w:eastAsia="en-US"/>
              </w:rPr>
            </w:pPr>
            <w:r w:rsidRPr="000911D7">
              <w:rPr>
                <w:sz w:val="20"/>
                <w:szCs w:val="20"/>
                <w:lang w:eastAsia="en-US"/>
              </w:rPr>
              <w:t>Ставка за содержание тепловой мощности, тыс. руб./Гкал/ч в мес.</w:t>
            </w:r>
          </w:p>
        </w:tc>
        <w:tc>
          <w:tcPr>
            <w:tcW w:w="1134" w:type="dxa"/>
            <w:shd w:val="clear" w:color="auto" w:fill="auto"/>
            <w:vAlign w:val="center"/>
          </w:tcPr>
          <w:p w14:paraId="4C5B6407" w14:textId="77777777" w:rsidR="000911D7" w:rsidRPr="000911D7" w:rsidRDefault="000911D7" w:rsidP="000911D7">
            <w:pPr>
              <w:ind w:left="-108" w:right="-108"/>
              <w:jc w:val="center"/>
              <w:rPr>
                <w:sz w:val="20"/>
                <w:szCs w:val="20"/>
              </w:rPr>
            </w:pPr>
            <w:r w:rsidRPr="000911D7">
              <w:rPr>
                <w:sz w:val="20"/>
                <w:szCs w:val="20"/>
                <w:lang w:eastAsia="en-US"/>
              </w:rPr>
              <w:t>x</w:t>
            </w:r>
          </w:p>
        </w:tc>
        <w:tc>
          <w:tcPr>
            <w:tcW w:w="850" w:type="dxa"/>
            <w:shd w:val="clear" w:color="auto" w:fill="auto"/>
            <w:vAlign w:val="center"/>
          </w:tcPr>
          <w:p w14:paraId="69193775" w14:textId="77777777" w:rsidR="000911D7" w:rsidRPr="000911D7" w:rsidRDefault="000911D7" w:rsidP="000911D7">
            <w:pPr>
              <w:ind w:left="-108" w:right="-108"/>
              <w:jc w:val="center"/>
              <w:rPr>
                <w:sz w:val="20"/>
                <w:szCs w:val="20"/>
              </w:rPr>
            </w:pPr>
            <w:r w:rsidRPr="000911D7">
              <w:rPr>
                <w:sz w:val="20"/>
                <w:szCs w:val="20"/>
                <w:lang w:eastAsia="en-US"/>
              </w:rPr>
              <w:t>x</w:t>
            </w:r>
          </w:p>
        </w:tc>
        <w:tc>
          <w:tcPr>
            <w:tcW w:w="851" w:type="dxa"/>
            <w:shd w:val="clear" w:color="auto" w:fill="auto"/>
            <w:vAlign w:val="center"/>
          </w:tcPr>
          <w:p w14:paraId="07717852"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vAlign w:val="center"/>
          </w:tcPr>
          <w:p w14:paraId="27219C16"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vAlign w:val="center"/>
          </w:tcPr>
          <w:p w14:paraId="4F6DB79B" w14:textId="77777777" w:rsidR="000911D7" w:rsidRPr="000911D7" w:rsidRDefault="000911D7" w:rsidP="000911D7">
            <w:pPr>
              <w:ind w:left="-108" w:right="-72"/>
              <w:jc w:val="center"/>
              <w:rPr>
                <w:sz w:val="20"/>
                <w:szCs w:val="20"/>
                <w:lang w:eastAsia="en-US"/>
              </w:rPr>
            </w:pPr>
            <w:r w:rsidRPr="000911D7">
              <w:rPr>
                <w:sz w:val="20"/>
                <w:szCs w:val="20"/>
                <w:lang w:eastAsia="en-US"/>
              </w:rPr>
              <w:t>х</w:t>
            </w:r>
          </w:p>
        </w:tc>
        <w:tc>
          <w:tcPr>
            <w:tcW w:w="709" w:type="dxa"/>
            <w:shd w:val="clear" w:color="auto" w:fill="auto"/>
            <w:vAlign w:val="center"/>
          </w:tcPr>
          <w:p w14:paraId="3F299751"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vAlign w:val="center"/>
          </w:tcPr>
          <w:p w14:paraId="399EC861" w14:textId="77777777" w:rsidR="000911D7" w:rsidRPr="000911D7" w:rsidRDefault="000911D7" w:rsidP="000911D7">
            <w:pPr>
              <w:ind w:left="-105" w:right="-108"/>
              <w:jc w:val="center"/>
              <w:rPr>
                <w:sz w:val="20"/>
                <w:szCs w:val="20"/>
                <w:lang w:eastAsia="en-US"/>
              </w:rPr>
            </w:pPr>
            <w:r w:rsidRPr="000911D7">
              <w:rPr>
                <w:sz w:val="20"/>
                <w:szCs w:val="20"/>
                <w:lang w:eastAsia="en-US"/>
              </w:rPr>
              <w:t>x</w:t>
            </w:r>
          </w:p>
        </w:tc>
      </w:tr>
      <w:tr w:rsidR="000911D7" w:rsidRPr="000911D7" w14:paraId="2153DFFD" w14:textId="77777777" w:rsidTr="00153617">
        <w:trPr>
          <w:trHeight w:val="180"/>
        </w:trPr>
        <w:tc>
          <w:tcPr>
            <w:tcW w:w="1559" w:type="dxa"/>
            <w:vMerge/>
            <w:shd w:val="clear" w:color="auto" w:fill="auto"/>
          </w:tcPr>
          <w:p w14:paraId="35A2DD72" w14:textId="77777777" w:rsidR="000911D7" w:rsidRPr="000911D7" w:rsidRDefault="000911D7" w:rsidP="000911D7">
            <w:pPr>
              <w:ind w:left="-80" w:right="-2"/>
              <w:rPr>
                <w:sz w:val="20"/>
                <w:szCs w:val="20"/>
                <w:lang w:eastAsia="en-US"/>
              </w:rPr>
            </w:pPr>
          </w:p>
        </w:tc>
        <w:tc>
          <w:tcPr>
            <w:tcW w:w="7938" w:type="dxa"/>
            <w:gridSpan w:val="8"/>
            <w:shd w:val="clear" w:color="auto" w:fill="auto"/>
          </w:tcPr>
          <w:p w14:paraId="441629F1" w14:textId="77777777" w:rsidR="000911D7" w:rsidRPr="000911D7" w:rsidRDefault="000911D7" w:rsidP="000911D7">
            <w:pPr>
              <w:ind w:left="-105" w:right="-108"/>
              <w:jc w:val="center"/>
              <w:rPr>
                <w:sz w:val="20"/>
                <w:szCs w:val="20"/>
                <w:lang w:eastAsia="en-US"/>
              </w:rPr>
            </w:pPr>
            <w:r w:rsidRPr="000911D7">
              <w:rPr>
                <w:sz w:val="20"/>
                <w:szCs w:val="20"/>
                <w:lang w:eastAsia="en-US"/>
              </w:rPr>
              <w:t>Население (тарифы указываются с учетом НДС) *</w:t>
            </w:r>
          </w:p>
        </w:tc>
      </w:tr>
      <w:tr w:rsidR="000911D7" w:rsidRPr="000911D7" w14:paraId="0EBD1C19" w14:textId="77777777" w:rsidTr="00153617">
        <w:trPr>
          <w:trHeight w:val="180"/>
        </w:trPr>
        <w:tc>
          <w:tcPr>
            <w:tcW w:w="1559" w:type="dxa"/>
            <w:vMerge/>
            <w:shd w:val="clear" w:color="auto" w:fill="auto"/>
          </w:tcPr>
          <w:p w14:paraId="29C4B3CB" w14:textId="77777777" w:rsidR="000911D7" w:rsidRPr="000911D7" w:rsidRDefault="000911D7" w:rsidP="000911D7">
            <w:pPr>
              <w:ind w:left="-80" w:right="-2"/>
              <w:rPr>
                <w:sz w:val="20"/>
                <w:szCs w:val="20"/>
                <w:lang w:eastAsia="en-US"/>
              </w:rPr>
            </w:pPr>
          </w:p>
        </w:tc>
        <w:tc>
          <w:tcPr>
            <w:tcW w:w="1418" w:type="dxa"/>
            <w:vMerge w:val="restart"/>
            <w:shd w:val="clear" w:color="auto" w:fill="auto"/>
            <w:vAlign w:val="center"/>
          </w:tcPr>
          <w:p w14:paraId="7A324623" w14:textId="77777777" w:rsidR="000911D7" w:rsidRPr="000911D7" w:rsidRDefault="000911D7" w:rsidP="000911D7">
            <w:pPr>
              <w:ind w:left="-108" w:right="-147" w:firstLine="29"/>
              <w:jc w:val="center"/>
              <w:rPr>
                <w:sz w:val="20"/>
                <w:szCs w:val="20"/>
                <w:lang w:eastAsia="en-US"/>
              </w:rPr>
            </w:pPr>
            <w:proofErr w:type="spellStart"/>
            <w:r w:rsidRPr="000911D7">
              <w:rPr>
                <w:sz w:val="20"/>
                <w:szCs w:val="20"/>
                <w:lang w:eastAsia="en-US"/>
              </w:rPr>
              <w:t>Одноставочный</w:t>
            </w:r>
            <w:proofErr w:type="spellEnd"/>
          </w:p>
          <w:p w14:paraId="75B9B348" w14:textId="77777777" w:rsidR="000911D7" w:rsidRPr="000911D7" w:rsidRDefault="000911D7" w:rsidP="000911D7">
            <w:pPr>
              <w:ind w:left="-108" w:right="-147"/>
              <w:jc w:val="center"/>
              <w:rPr>
                <w:sz w:val="20"/>
                <w:szCs w:val="20"/>
                <w:lang w:eastAsia="en-US"/>
              </w:rPr>
            </w:pPr>
            <w:r w:rsidRPr="000911D7">
              <w:rPr>
                <w:sz w:val="20"/>
                <w:szCs w:val="20"/>
                <w:lang w:eastAsia="en-US"/>
              </w:rPr>
              <w:t>руб./Гкал</w:t>
            </w:r>
          </w:p>
        </w:tc>
        <w:tc>
          <w:tcPr>
            <w:tcW w:w="1134" w:type="dxa"/>
            <w:shd w:val="clear" w:color="auto" w:fill="auto"/>
          </w:tcPr>
          <w:p w14:paraId="701FDA0C" w14:textId="77777777" w:rsidR="000911D7" w:rsidRPr="000911D7" w:rsidRDefault="000911D7" w:rsidP="000911D7">
            <w:pPr>
              <w:ind w:left="-108" w:right="-108"/>
              <w:jc w:val="center"/>
              <w:rPr>
                <w:sz w:val="20"/>
                <w:szCs w:val="20"/>
              </w:rPr>
            </w:pPr>
            <w:r w:rsidRPr="000911D7">
              <w:rPr>
                <w:sz w:val="20"/>
                <w:szCs w:val="20"/>
              </w:rPr>
              <w:t>с 11.03.2020</w:t>
            </w:r>
          </w:p>
        </w:tc>
        <w:tc>
          <w:tcPr>
            <w:tcW w:w="850" w:type="dxa"/>
            <w:shd w:val="clear" w:color="auto" w:fill="auto"/>
            <w:vAlign w:val="center"/>
          </w:tcPr>
          <w:p w14:paraId="10FCF92C" w14:textId="77777777" w:rsidR="000911D7" w:rsidRPr="000911D7" w:rsidRDefault="000911D7" w:rsidP="000911D7">
            <w:pPr>
              <w:ind w:left="-108" w:right="-108"/>
              <w:jc w:val="center"/>
              <w:rPr>
                <w:sz w:val="20"/>
                <w:szCs w:val="20"/>
              </w:rPr>
            </w:pPr>
            <w:r w:rsidRPr="000911D7">
              <w:rPr>
                <w:sz w:val="20"/>
                <w:szCs w:val="20"/>
              </w:rPr>
              <w:t>3 236,82</w:t>
            </w:r>
          </w:p>
        </w:tc>
        <w:tc>
          <w:tcPr>
            <w:tcW w:w="851" w:type="dxa"/>
            <w:shd w:val="clear" w:color="auto" w:fill="auto"/>
          </w:tcPr>
          <w:p w14:paraId="53EFB55F"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tcPr>
          <w:p w14:paraId="2E0DD3AE"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tcPr>
          <w:p w14:paraId="637E8FB4"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tcPr>
          <w:p w14:paraId="095BCFE6"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tcPr>
          <w:p w14:paraId="2243666D" w14:textId="77777777" w:rsidR="000911D7" w:rsidRPr="000911D7" w:rsidRDefault="000911D7" w:rsidP="000911D7">
            <w:pPr>
              <w:ind w:left="-105" w:right="-108"/>
              <w:jc w:val="center"/>
              <w:rPr>
                <w:sz w:val="20"/>
                <w:szCs w:val="20"/>
                <w:lang w:eastAsia="en-US"/>
              </w:rPr>
            </w:pPr>
            <w:r w:rsidRPr="000911D7">
              <w:rPr>
                <w:sz w:val="20"/>
                <w:szCs w:val="20"/>
                <w:lang w:eastAsia="en-US"/>
              </w:rPr>
              <w:t>x</w:t>
            </w:r>
          </w:p>
        </w:tc>
      </w:tr>
      <w:tr w:rsidR="000911D7" w:rsidRPr="000911D7" w14:paraId="6AE5D658" w14:textId="77777777" w:rsidTr="00153617">
        <w:trPr>
          <w:trHeight w:val="180"/>
        </w:trPr>
        <w:tc>
          <w:tcPr>
            <w:tcW w:w="1559" w:type="dxa"/>
            <w:vMerge/>
            <w:shd w:val="clear" w:color="auto" w:fill="auto"/>
          </w:tcPr>
          <w:p w14:paraId="07EB9CEA" w14:textId="77777777" w:rsidR="000911D7" w:rsidRPr="000911D7" w:rsidRDefault="000911D7" w:rsidP="000911D7">
            <w:pPr>
              <w:ind w:left="-80" w:right="-2"/>
              <w:rPr>
                <w:sz w:val="20"/>
                <w:szCs w:val="20"/>
                <w:lang w:eastAsia="en-US"/>
              </w:rPr>
            </w:pPr>
          </w:p>
        </w:tc>
        <w:tc>
          <w:tcPr>
            <w:tcW w:w="1418" w:type="dxa"/>
            <w:vMerge/>
            <w:shd w:val="clear" w:color="auto" w:fill="auto"/>
            <w:vAlign w:val="center"/>
          </w:tcPr>
          <w:p w14:paraId="74EF6877"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1F87848F" w14:textId="77777777" w:rsidR="000911D7" w:rsidRPr="000911D7" w:rsidRDefault="000911D7" w:rsidP="000911D7">
            <w:pPr>
              <w:ind w:left="-108" w:right="-108"/>
              <w:jc w:val="center"/>
              <w:rPr>
                <w:sz w:val="20"/>
                <w:szCs w:val="20"/>
              </w:rPr>
            </w:pPr>
            <w:r w:rsidRPr="000911D7">
              <w:rPr>
                <w:sz w:val="20"/>
                <w:szCs w:val="20"/>
              </w:rPr>
              <w:t>с 01.07.2020</w:t>
            </w:r>
          </w:p>
        </w:tc>
        <w:tc>
          <w:tcPr>
            <w:tcW w:w="850" w:type="dxa"/>
            <w:shd w:val="clear" w:color="auto" w:fill="auto"/>
          </w:tcPr>
          <w:p w14:paraId="2CF52802" w14:textId="77777777" w:rsidR="000911D7" w:rsidRPr="000911D7" w:rsidRDefault="000911D7" w:rsidP="000911D7">
            <w:pPr>
              <w:ind w:left="-108" w:right="-108"/>
              <w:jc w:val="center"/>
              <w:rPr>
                <w:sz w:val="20"/>
                <w:szCs w:val="20"/>
              </w:rPr>
            </w:pPr>
            <w:r w:rsidRPr="000911D7">
              <w:rPr>
                <w:sz w:val="20"/>
                <w:szCs w:val="20"/>
              </w:rPr>
              <w:t>3 647,76</w:t>
            </w:r>
          </w:p>
        </w:tc>
        <w:tc>
          <w:tcPr>
            <w:tcW w:w="851" w:type="dxa"/>
            <w:shd w:val="clear" w:color="auto" w:fill="auto"/>
          </w:tcPr>
          <w:p w14:paraId="540CA832"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tcPr>
          <w:p w14:paraId="049D6D58"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tcPr>
          <w:p w14:paraId="26788104"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tcPr>
          <w:p w14:paraId="77FA4B32"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tcPr>
          <w:p w14:paraId="5823A7B6" w14:textId="77777777" w:rsidR="000911D7" w:rsidRPr="000911D7" w:rsidRDefault="000911D7" w:rsidP="000911D7">
            <w:pPr>
              <w:ind w:left="-105" w:right="-108"/>
              <w:jc w:val="center"/>
              <w:rPr>
                <w:sz w:val="20"/>
                <w:szCs w:val="20"/>
                <w:lang w:eastAsia="en-US"/>
              </w:rPr>
            </w:pPr>
            <w:r w:rsidRPr="000911D7">
              <w:rPr>
                <w:sz w:val="20"/>
                <w:szCs w:val="20"/>
                <w:lang w:eastAsia="en-US"/>
              </w:rPr>
              <w:t>x</w:t>
            </w:r>
          </w:p>
        </w:tc>
      </w:tr>
      <w:tr w:rsidR="000911D7" w:rsidRPr="000911D7" w14:paraId="7038BCDA" w14:textId="77777777" w:rsidTr="00153617">
        <w:trPr>
          <w:trHeight w:val="180"/>
        </w:trPr>
        <w:tc>
          <w:tcPr>
            <w:tcW w:w="1559" w:type="dxa"/>
            <w:vMerge/>
            <w:shd w:val="clear" w:color="auto" w:fill="auto"/>
          </w:tcPr>
          <w:p w14:paraId="0E5CD706" w14:textId="77777777" w:rsidR="000911D7" w:rsidRPr="000911D7" w:rsidRDefault="000911D7" w:rsidP="000911D7">
            <w:pPr>
              <w:ind w:left="-80" w:right="-2"/>
              <w:rPr>
                <w:sz w:val="20"/>
                <w:szCs w:val="20"/>
                <w:lang w:eastAsia="en-US"/>
              </w:rPr>
            </w:pPr>
          </w:p>
        </w:tc>
        <w:tc>
          <w:tcPr>
            <w:tcW w:w="1418" w:type="dxa"/>
            <w:vMerge/>
            <w:shd w:val="clear" w:color="auto" w:fill="auto"/>
          </w:tcPr>
          <w:p w14:paraId="1AB1A7C5"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2C7DF8F3" w14:textId="77777777" w:rsidR="000911D7" w:rsidRPr="000911D7" w:rsidRDefault="000911D7" w:rsidP="000911D7">
            <w:pPr>
              <w:ind w:left="-108" w:right="-108"/>
              <w:jc w:val="center"/>
              <w:rPr>
                <w:sz w:val="20"/>
                <w:szCs w:val="20"/>
              </w:rPr>
            </w:pPr>
            <w:r w:rsidRPr="000911D7">
              <w:rPr>
                <w:sz w:val="20"/>
                <w:szCs w:val="20"/>
              </w:rPr>
              <w:t>с 01.01.2021</w:t>
            </w:r>
          </w:p>
        </w:tc>
        <w:tc>
          <w:tcPr>
            <w:tcW w:w="850" w:type="dxa"/>
            <w:shd w:val="clear" w:color="auto" w:fill="auto"/>
          </w:tcPr>
          <w:p w14:paraId="77C44795" w14:textId="77777777" w:rsidR="000911D7" w:rsidRPr="000911D7" w:rsidRDefault="000911D7" w:rsidP="000911D7">
            <w:pPr>
              <w:ind w:left="-108" w:right="-108"/>
              <w:jc w:val="center"/>
              <w:rPr>
                <w:sz w:val="20"/>
                <w:szCs w:val="20"/>
              </w:rPr>
            </w:pPr>
            <w:r w:rsidRPr="000911D7">
              <w:rPr>
                <w:sz w:val="20"/>
                <w:szCs w:val="20"/>
              </w:rPr>
              <w:t>3 647,76</w:t>
            </w:r>
          </w:p>
        </w:tc>
        <w:tc>
          <w:tcPr>
            <w:tcW w:w="851" w:type="dxa"/>
            <w:shd w:val="clear" w:color="auto" w:fill="auto"/>
            <w:vAlign w:val="center"/>
          </w:tcPr>
          <w:p w14:paraId="3FFB2002"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vAlign w:val="center"/>
          </w:tcPr>
          <w:p w14:paraId="2007B064"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vAlign w:val="center"/>
          </w:tcPr>
          <w:p w14:paraId="6206A0A0"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vAlign w:val="center"/>
          </w:tcPr>
          <w:p w14:paraId="334D1216"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vAlign w:val="center"/>
          </w:tcPr>
          <w:p w14:paraId="2EBBA86A" w14:textId="77777777" w:rsidR="000911D7" w:rsidRPr="000911D7" w:rsidRDefault="000911D7" w:rsidP="000911D7">
            <w:pPr>
              <w:ind w:left="-105" w:right="-108"/>
              <w:jc w:val="center"/>
              <w:rPr>
                <w:sz w:val="20"/>
                <w:szCs w:val="20"/>
                <w:lang w:eastAsia="en-US"/>
              </w:rPr>
            </w:pPr>
            <w:r w:rsidRPr="000911D7">
              <w:rPr>
                <w:sz w:val="20"/>
                <w:szCs w:val="20"/>
                <w:lang w:eastAsia="en-US"/>
              </w:rPr>
              <w:t>x</w:t>
            </w:r>
          </w:p>
        </w:tc>
      </w:tr>
      <w:tr w:rsidR="000911D7" w:rsidRPr="000911D7" w14:paraId="341548D7" w14:textId="77777777" w:rsidTr="00153617">
        <w:trPr>
          <w:trHeight w:val="180"/>
        </w:trPr>
        <w:tc>
          <w:tcPr>
            <w:tcW w:w="1559" w:type="dxa"/>
            <w:vMerge/>
            <w:shd w:val="clear" w:color="auto" w:fill="auto"/>
          </w:tcPr>
          <w:p w14:paraId="4BB1E8F0" w14:textId="77777777" w:rsidR="000911D7" w:rsidRPr="000911D7" w:rsidRDefault="000911D7" w:rsidP="000911D7">
            <w:pPr>
              <w:ind w:left="-80" w:right="-2"/>
              <w:rPr>
                <w:sz w:val="20"/>
                <w:szCs w:val="20"/>
                <w:lang w:eastAsia="en-US"/>
              </w:rPr>
            </w:pPr>
          </w:p>
        </w:tc>
        <w:tc>
          <w:tcPr>
            <w:tcW w:w="1418" w:type="dxa"/>
            <w:vMerge/>
            <w:shd w:val="clear" w:color="auto" w:fill="auto"/>
          </w:tcPr>
          <w:p w14:paraId="03420ED7"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184004CE" w14:textId="77777777" w:rsidR="000911D7" w:rsidRPr="000911D7" w:rsidRDefault="000911D7" w:rsidP="000911D7">
            <w:pPr>
              <w:ind w:left="-108" w:right="-108"/>
              <w:jc w:val="center"/>
              <w:rPr>
                <w:sz w:val="20"/>
                <w:szCs w:val="20"/>
              </w:rPr>
            </w:pPr>
            <w:r w:rsidRPr="000911D7">
              <w:rPr>
                <w:sz w:val="20"/>
                <w:szCs w:val="20"/>
              </w:rPr>
              <w:t>с 01.07.2021</w:t>
            </w:r>
          </w:p>
        </w:tc>
        <w:tc>
          <w:tcPr>
            <w:tcW w:w="850" w:type="dxa"/>
            <w:shd w:val="clear" w:color="auto" w:fill="auto"/>
          </w:tcPr>
          <w:p w14:paraId="6B051D3D" w14:textId="77777777" w:rsidR="000911D7" w:rsidRPr="000911D7" w:rsidRDefault="000911D7" w:rsidP="000911D7">
            <w:pPr>
              <w:ind w:left="-108" w:right="-108"/>
              <w:jc w:val="center"/>
              <w:rPr>
                <w:sz w:val="20"/>
                <w:szCs w:val="20"/>
              </w:rPr>
            </w:pPr>
            <w:r w:rsidRPr="000911D7">
              <w:rPr>
                <w:sz w:val="20"/>
                <w:szCs w:val="20"/>
              </w:rPr>
              <w:t>3 793,67</w:t>
            </w:r>
          </w:p>
        </w:tc>
        <w:tc>
          <w:tcPr>
            <w:tcW w:w="851" w:type="dxa"/>
            <w:shd w:val="clear" w:color="auto" w:fill="auto"/>
            <w:vAlign w:val="center"/>
          </w:tcPr>
          <w:p w14:paraId="3E3FAC2A"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vAlign w:val="center"/>
          </w:tcPr>
          <w:p w14:paraId="2BBC9C9A"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vAlign w:val="center"/>
          </w:tcPr>
          <w:p w14:paraId="7DD09583"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vAlign w:val="center"/>
          </w:tcPr>
          <w:p w14:paraId="4604AD10"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vAlign w:val="center"/>
          </w:tcPr>
          <w:p w14:paraId="3C701CFF" w14:textId="77777777" w:rsidR="000911D7" w:rsidRPr="000911D7" w:rsidRDefault="000911D7" w:rsidP="000911D7">
            <w:pPr>
              <w:ind w:left="-105" w:right="-108"/>
              <w:jc w:val="center"/>
              <w:rPr>
                <w:sz w:val="20"/>
                <w:szCs w:val="20"/>
                <w:lang w:eastAsia="en-US"/>
              </w:rPr>
            </w:pPr>
            <w:r w:rsidRPr="000911D7">
              <w:rPr>
                <w:sz w:val="20"/>
                <w:szCs w:val="20"/>
                <w:lang w:eastAsia="en-US"/>
              </w:rPr>
              <w:t>x</w:t>
            </w:r>
          </w:p>
        </w:tc>
      </w:tr>
      <w:tr w:rsidR="000911D7" w:rsidRPr="000911D7" w14:paraId="42AA553F" w14:textId="77777777" w:rsidTr="00153617">
        <w:trPr>
          <w:trHeight w:val="180"/>
        </w:trPr>
        <w:tc>
          <w:tcPr>
            <w:tcW w:w="1559" w:type="dxa"/>
            <w:vMerge/>
            <w:shd w:val="clear" w:color="auto" w:fill="auto"/>
          </w:tcPr>
          <w:p w14:paraId="2F9830A8" w14:textId="77777777" w:rsidR="000911D7" w:rsidRPr="000911D7" w:rsidRDefault="000911D7" w:rsidP="000911D7">
            <w:pPr>
              <w:ind w:left="-80" w:right="-2"/>
              <w:rPr>
                <w:sz w:val="20"/>
                <w:szCs w:val="20"/>
                <w:lang w:eastAsia="en-US"/>
              </w:rPr>
            </w:pPr>
          </w:p>
        </w:tc>
        <w:tc>
          <w:tcPr>
            <w:tcW w:w="1418" w:type="dxa"/>
            <w:vMerge/>
            <w:shd w:val="clear" w:color="auto" w:fill="auto"/>
          </w:tcPr>
          <w:p w14:paraId="7C8F5A9E"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22946B71" w14:textId="77777777" w:rsidR="000911D7" w:rsidRPr="000911D7" w:rsidRDefault="000911D7" w:rsidP="000911D7">
            <w:pPr>
              <w:ind w:left="-108" w:right="-108"/>
              <w:jc w:val="center"/>
              <w:rPr>
                <w:sz w:val="20"/>
                <w:szCs w:val="20"/>
              </w:rPr>
            </w:pPr>
            <w:r w:rsidRPr="000911D7">
              <w:rPr>
                <w:sz w:val="20"/>
                <w:szCs w:val="20"/>
              </w:rPr>
              <w:t>с 01.01.2022</w:t>
            </w:r>
          </w:p>
        </w:tc>
        <w:tc>
          <w:tcPr>
            <w:tcW w:w="850" w:type="dxa"/>
            <w:shd w:val="clear" w:color="auto" w:fill="auto"/>
          </w:tcPr>
          <w:p w14:paraId="32EA9442" w14:textId="77777777" w:rsidR="000911D7" w:rsidRPr="000911D7" w:rsidRDefault="000911D7" w:rsidP="000911D7">
            <w:pPr>
              <w:ind w:left="-108" w:right="-108"/>
              <w:jc w:val="center"/>
              <w:rPr>
                <w:sz w:val="20"/>
                <w:szCs w:val="20"/>
              </w:rPr>
            </w:pPr>
            <w:r w:rsidRPr="000911D7">
              <w:rPr>
                <w:sz w:val="20"/>
                <w:szCs w:val="20"/>
              </w:rPr>
              <w:t>3 793,67</w:t>
            </w:r>
          </w:p>
        </w:tc>
        <w:tc>
          <w:tcPr>
            <w:tcW w:w="851" w:type="dxa"/>
            <w:shd w:val="clear" w:color="auto" w:fill="auto"/>
            <w:vAlign w:val="center"/>
          </w:tcPr>
          <w:p w14:paraId="6C468962"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vAlign w:val="center"/>
          </w:tcPr>
          <w:p w14:paraId="69115389"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vAlign w:val="center"/>
          </w:tcPr>
          <w:p w14:paraId="58BE8E01" w14:textId="77777777" w:rsidR="000911D7" w:rsidRPr="000911D7" w:rsidRDefault="000911D7" w:rsidP="000911D7">
            <w:pPr>
              <w:ind w:left="-108" w:right="-72"/>
              <w:jc w:val="center"/>
              <w:rPr>
                <w:sz w:val="20"/>
                <w:szCs w:val="20"/>
                <w:lang w:eastAsia="en-US"/>
              </w:rPr>
            </w:pPr>
            <w:r w:rsidRPr="000911D7">
              <w:rPr>
                <w:sz w:val="20"/>
                <w:szCs w:val="20"/>
                <w:lang w:eastAsia="en-US"/>
              </w:rPr>
              <w:t>х</w:t>
            </w:r>
          </w:p>
        </w:tc>
        <w:tc>
          <w:tcPr>
            <w:tcW w:w="709" w:type="dxa"/>
            <w:shd w:val="clear" w:color="auto" w:fill="auto"/>
            <w:vAlign w:val="center"/>
          </w:tcPr>
          <w:p w14:paraId="215A9109"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vAlign w:val="center"/>
          </w:tcPr>
          <w:p w14:paraId="2A7AC37D" w14:textId="77777777" w:rsidR="000911D7" w:rsidRPr="000911D7" w:rsidRDefault="000911D7" w:rsidP="000911D7">
            <w:pPr>
              <w:ind w:left="-105" w:right="-108"/>
              <w:jc w:val="center"/>
              <w:rPr>
                <w:sz w:val="20"/>
                <w:szCs w:val="20"/>
                <w:lang w:eastAsia="en-US"/>
              </w:rPr>
            </w:pPr>
            <w:r w:rsidRPr="000911D7">
              <w:rPr>
                <w:sz w:val="20"/>
                <w:szCs w:val="20"/>
                <w:lang w:eastAsia="en-US"/>
              </w:rPr>
              <w:t>x</w:t>
            </w:r>
          </w:p>
        </w:tc>
      </w:tr>
      <w:tr w:rsidR="000911D7" w:rsidRPr="000911D7" w14:paraId="7CB6B433" w14:textId="77777777" w:rsidTr="00153617">
        <w:trPr>
          <w:trHeight w:val="135"/>
        </w:trPr>
        <w:tc>
          <w:tcPr>
            <w:tcW w:w="1559" w:type="dxa"/>
            <w:vMerge/>
            <w:shd w:val="clear" w:color="auto" w:fill="auto"/>
          </w:tcPr>
          <w:p w14:paraId="1B952CA1" w14:textId="77777777" w:rsidR="000911D7" w:rsidRPr="000911D7" w:rsidRDefault="000911D7" w:rsidP="000911D7">
            <w:pPr>
              <w:ind w:left="-80" w:right="-2"/>
              <w:rPr>
                <w:sz w:val="20"/>
                <w:szCs w:val="20"/>
                <w:lang w:eastAsia="en-US"/>
              </w:rPr>
            </w:pPr>
          </w:p>
        </w:tc>
        <w:tc>
          <w:tcPr>
            <w:tcW w:w="1418" w:type="dxa"/>
            <w:vMerge/>
            <w:shd w:val="clear" w:color="auto" w:fill="auto"/>
          </w:tcPr>
          <w:p w14:paraId="44DDCEB1"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0C4F2A9B" w14:textId="77777777" w:rsidR="000911D7" w:rsidRPr="000911D7" w:rsidRDefault="000911D7" w:rsidP="000911D7">
            <w:pPr>
              <w:ind w:left="-108" w:right="-108"/>
              <w:jc w:val="center"/>
              <w:rPr>
                <w:sz w:val="20"/>
                <w:szCs w:val="20"/>
              </w:rPr>
            </w:pPr>
            <w:r w:rsidRPr="000911D7">
              <w:rPr>
                <w:sz w:val="20"/>
                <w:szCs w:val="20"/>
              </w:rPr>
              <w:t>с 01.07.2022</w:t>
            </w:r>
          </w:p>
        </w:tc>
        <w:tc>
          <w:tcPr>
            <w:tcW w:w="850" w:type="dxa"/>
            <w:shd w:val="clear" w:color="auto" w:fill="auto"/>
          </w:tcPr>
          <w:p w14:paraId="542228AA" w14:textId="77777777" w:rsidR="000911D7" w:rsidRPr="000911D7" w:rsidRDefault="000911D7" w:rsidP="000911D7">
            <w:pPr>
              <w:ind w:left="-108" w:right="-108"/>
              <w:jc w:val="center"/>
              <w:rPr>
                <w:sz w:val="20"/>
                <w:szCs w:val="20"/>
              </w:rPr>
            </w:pPr>
            <w:r w:rsidRPr="000911D7">
              <w:rPr>
                <w:sz w:val="20"/>
                <w:szCs w:val="20"/>
              </w:rPr>
              <w:t>3 956,80</w:t>
            </w:r>
          </w:p>
        </w:tc>
        <w:tc>
          <w:tcPr>
            <w:tcW w:w="851" w:type="dxa"/>
            <w:shd w:val="clear" w:color="auto" w:fill="auto"/>
            <w:vAlign w:val="center"/>
          </w:tcPr>
          <w:p w14:paraId="3D7EEFFA"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vAlign w:val="center"/>
          </w:tcPr>
          <w:p w14:paraId="49C92B14"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vAlign w:val="center"/>
          </w:tcPr>
          <w:p w14:paraId="45866F43" w14:textId="77777777" w:rsidR="000911D7" w:rsidRPr="000911D7" w:rsidRDefault="000911D7" w:rsidP="000911D7">
            <w:pPr>
              <w:ind w:left="-108" w:right="-72"/>
              <w:jc w:val="center"/>
              <w:rPr>
                <w:sz w:val="20"/>
                <w:szCs w:val="20"/>
                <w:lang w:eastAsia="en-US"/>
              </w:rPr>
            </w:pPr>
            <w:r w:rsidRPr="000911D7">
              <w:rPr>
                <w:sz w:val="20"/>
                <w:szCs w:val="20"/>
                <w:lang w:eastAsia="en-US"/>
              </w:rPr>
              <w:t>х</w:t>
            </w:r>
          </w:p>
        </w:tc>
        <w:tc>
          <w:tcPr>
            <w:tcW w:w="709" w:type="dxa"/>
            <w:shd w:val="clear" w:color="auto" w:fill="auto"/>
            <w:vAlign w:val="center"/>
          </w:tcPr>
          <w:p w14:paraId="516744BD"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vAlign w:val="center"/>
          </w:tcPr>
          <w:p w14:paraId="01C4F9FB" w14:textId="77777777" w:rsidR="000911D7" w:rsidRPr="000911D7" w:rsidRDefault="000911D7" w:rsidP="000911D7">
            <w:pPr>
              <w:ind w:left="-105" w:right="-108"/>
              <w:jc w:val="center"/>
              <w:rPr>
                <w:sz w:val="20"/>
                <w:szCs w:val="20"/>
                <w:lang w:eastAsia="en-US"/>
              </w:rPr>
            </w:pPr>
            <w:r w:rsidRPr="000911D7">
              <w:rPr>
                <w:sz w:val="20"/>
                <w:szCs w:val="20"/>
                <w:lang w:eastAsia="en-US"/>
              </w:rPr>
              <w:t>x</w:t>
            </w:r>
          </w:p>
        </w:tc>
      </w:tr>
      <w:tr w:rsidR="000911D7" w:rsidRPr="000911D7" w14:paraId="363D59A8" w14:textId="77777777" w:rsidTr="00153617">
        <w:trPr>
          <w:trHeight w:val="135"/>
        </w:trPr>
        <w:tc>
          <w:tcPr>
            <w:tcW w:w="1559" w:type="dxa"/>
            <w:vMerge/>
            <w:shd w:val="clear" w:color="auto" w:fill="auto"/>
          </w:tcPr>
          <w:p w14:paraId="082BF435" w14:textId="77777777" w:rsidR="000911D7" w:rsidRPr="000911D7" w:rsidRDefault="000911D7" w:rsidP="000911D7">
            <w:pPr>
              <w:ind w:left="-80" w:right="-2"/>
              <w:rPr>
                <w:sz w:val="20"/>
                <w:szCs w:val="20"/>
                <w:lang w:eastAsia="en-US"/>
              </w:rPr>
            </w:pPr>
          </w:p>
        </w:tc>
        <w:tc>
          <w:tcPr>
            <w:tcW w:w="1418" w:type="dxa"/>
            <w:vMerge/>
            <w:shd w:val="clear" w:color="auto" w:fill="auto"/>
          </w:tcPr>
          <w:p w14:paraId="19443A0C"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697398F3" w14:textId="77777777" w:rsidR="000911D7" w:rsidRPr="000911D7" w:rsidRDefault="000911D7" w:rsidP="000911D7">
            <w:pPr>
              <w:ind w:left="-108" w:right="-108"/>
              <w:jc w:val="center"/>
              <w:rPr>
                <w:sz w:val="20"/>
                <w:szCs w:val="20"/>
              </w:rPr>
            </w:pPr>
            <w:r w:rsidRPr="000911D7">
              <w:rPr>
                <w:sz w:val="20"/>
                <w:szCs w:val="20"/>
              </w:rPr>
              <w:t>с 01.12.2022</w:t>
            </w:r>
          </w:p>
        </w:tc>
        <w:tc>
          <w:tcPr>
            <w:tcW w:w="850" w:type="dxa"/>
            <w:shd w:val="clear" w:color="auto" w:fill="auto"/>
          </w:tcPr>
          <w:p w14:paraId="12BFA422" w14:textId="77777777" w:rsidR="000911D7" w:rsidRPr="000911D7" w:rsidRDefault="000911D7" w:rsidP="000911D7">
            <w:pPr>
              <w:ind w:left="-108" w:right="-108"/>
              <w:jc w:val="center"/>
              <w:rPr>
                <w:sz w:val="20"/>
                <w:szCs w:val="20"/>
              </w:rPr>
            </w:pPr>
            <w:r w:rsidRPr="000911D7">
              <w:rPr>
                <w:sz w:val="20"/>
                <w:szCs w:val="20"/>
              </w:rPr>
              <w:t>4 312,91</w:t>
            </w:r>
          </w:p>
        </w:tc>
        <w:tc>
          <w:tcPr>
            <w:tcW w:w="851" w:type="dxa"/>
            <w:shd w:val="clear" w:color="auto" w:fill="auto"/>
          </w:tcPr>
          <w:p w14:paraId="5D085782"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tcPr>
          <w:p w14:paraId="2412080B"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tcPr>
          <w:p w14:paraId="62CB6476"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tcPr>
          <w:p w14:paraId="2FD9F43C"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tcPr>
          <w:p w14:paraId="577B74D1"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45C035F2" w14:textId="77777777" w:rsidTr="00153617">
        <w:trPr>
          <w:trHeight w:val="135"/>
        </w:trPr>
        <w:tc>
          <w:tcPr>
            <w:tcW w:w="1559" w:type="dxa"/>
            <w:vMerge/>
            <w:shd w:val="clear" w:color="auto" w:fill="auto"/>
          </w:tcPr>
          <w:p w14:paraId="6AA552CD" w14:textId="77777777" w:rsidR="000911D7" w:rsidRPr="000911D7" w:rsidRDefault="000911D7" w:rsidP="000911D7">
            <w:pPr>
              <w:ind w:left="-80" w:right="-2"/>
              <w:rPr>
                <w:sz w:val="20"/>
                <w:szCs w:val="20"/>
                <w:lang w:eastAsia="en-US"/>
              </w:rPr>
            </w:pPr>
          </w:p>
        </w:tc>
        <w:tc>
          <w:tcPr>
            <w:tcW w:w="1418" w:type="dxa"/>
            <w:vMerge/>
            <w:shd w:val="clear" w:color="auto" w:fill="auto"/>
          </w:tcPr>
          <w:p w14:paraId="63667B55"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6D964531" w14:textId="77777777" w:rsidR="000911D7" w:rsidRPr="000911D7" w:rsidRDefault="000911D7" w:rsidP="000911D7">
            <w:pPr>
              <w:ind w:left="-108" w:right="-108"/>
              <w:jc w:val="center"/>
              <w:rPr>
                <w:sz w:val="20"/>
                <w:szCs w:val="20"/>
              </w:rPr>
            </w:pPr>
            <w:r w:rsidRPr="000911D7">
              <w:rPr>
                <w:sz w:val="20"/>
                <w:szCs w:val="20"/>
              </w:rPr>
              <w:t>с 01.01.2023</w:t>
            </w:r>
          </w:p>
        </w:tc>
        <w:tc>
          <w:tcPr>
            <w:tcW w:w="850" w:type="dxa"/>
            <w:shd w:val="clear" w:color="auto" w:fill="auto"/>
          </w:tcPr>
          <w:p w14:paraId="38E9566C" w14:textId="77777777" w:rsidR="000911D7" w:rsidRPr="000911D7" w:rsidRDefault="000911D7" w:rsidP="000911D7">
            <w:pPr>
              <w:ind w:left="-108" w:right="-108"/>
              <w:jc w:val="center"/>
              <w:rPr>
                <w:sz w:val="20"/>
                <w:szCs w:val="20"/>
              </w:rPr>
            </w:pPr>
            <w:r w:rsidRPr="000911D7">
              <w:rPr>
                <w:sz w:val="20"/>
                <w:szCs w:val="20"/>
              </w:rPr>
              <w:t>4 312,91</w:t>
            </w:r>
          </w:p>
        </w:tc>
        <w:tc>
          <w:tcPr>
            <w:tcW w:w="851" w:type="dxa"/>
            <w:shd w:val="clear" w:color="auto" w:fill="auto"/>
          </w:tcPr>
          <w:p w14:paraId="6AA53D2E"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tcPr>
          <w:p w14:paraId="602906A5"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tcPr>
          <w:p w14:paraId="20F0C83A"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tcPr>
          <w:p w14:paraId="503E1C35"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tcPr>
          <w:p w14:paraId="79CCED80"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3B659641" w14:textId="77777777" w:rsidTr="00153617">
        <w:trPr>
          <w:trHeight w:val="135"/>
        </w:trPr>
        <w:tc>
          <w:tcPr>
            <w:tcW w:w="1559" w:type="dxa"/>
            <w:vMerge/>
            <w:shd w:val="clear" w:color="auto" w:fill="auto"/>
          </w:tcPr>
          <w:p w14:paraId="79E254DC" w14:textId="77777777" w:rsidR="000911D7" w:rsidRPr="000911D7" w:rsidRDefault="000911D7" w:rsidP="000911D7">
            <w:pPr>
              <w:ind w:left="-80" w:right="-2"/>
              <w:rPr>
                <w:sz w:val="20"/>
                <w:szCs w:val="20"/>
                <w:lang w:eastAsia="en-US"/>
              </w:rPr>
            </w:pPr>
          </w:p>
        </w:tc>
        <w:tc>
          <w:tcPr>
            <w:tcW w:w="1418" w:type="dxa"/>
            <w:vMerge/>
            <w:shd w:val="clear" w:color="auto" w:fill="auto"/>
          </w:tcPr>
          <w:p w14:paraId="7ADE74DA"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4335D5FE" w14:textId="77777777" w:rsidR="000911D7" w:rsidRPr="000911D7" w:rsidRDefault="000911D7" w:rsidP="000911D7">
            <w:pPr>
              <w:ind w:left="-108" w:right="-108"/>
              <w:jc w:val="center"/>
              <w:rPr>
                <w:sz w:val="20"/>
                <w:szCs w:val="20"/>
              </w:rPr>
            </w:pPr>
            <w:r w:rsidRPr="000911D7">
              <w:rPr>
                <w:sz w:val="20"/>
                <w:szCs w:val="20"/>
              </w:rPr>
              <w:t>с 01.01.2024</w:t>
            </w:r>
          </w:p>
        </w:tc>
        <w:tc>
          <w:tcPr>
            <w:tcW w:w="850" w:type="dxa"/>
            <w:shd w:val="clear" w:color="auto" w:fill="auto"/>
          </w:tcPr>
          <w:p w14:paraId="035F426D" w14:textId="77777777" w:rsidR="000911D7" w:rsidRPr="000911D7" w:rsidRDefault="000911D7" w:rsidP="000911D7">
            <w:pPr>
              <w:ind w:left="-108" w:right="-108"/>
              <w:jc w:val="center"/>
              <w:rPr>
                <w:sz w:val="20"/>
                <w:szCs w:val="20"/>
              </w:rPr>
            </w:pPr>
            <w:r w:rsidRPr="000911D7">
              <w:rPr>
                <w:sz w:val="20"/>
                <w:szCs w:val="20"/>
              </w:rPr>
              <w:t>4 312,91</w:t>
            </w:r>
          </w:p>
        </w:tc>
        <w:tc>
          <w:tcPr>
            <w:tcW w:w="851" w:type="dxa"/>
            <w:shd w:val="clear" w:color="auto" w:fill="auto"/>
          </w:tcPr>
          <w:p w14:paraId="7883F835"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tcPr>
          <w:p w14:paraId="79D5F453"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tcPr>
          <w:p w14:paraId="200B03B9"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tcPr>
          <w:p w14:paraId="619A9584"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tcPr>
          <w:p w14:paraId="0266C378"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6BC1915D" w14:textId="77777777" w:rsidTr="00153617">
        <w:trPr>
          <w:trHeight w:val="135"/>
        </w:trPr>
        <w:tc>
          <w:tcPr>
            <w:tcW w:w="1559" w:type="dxa"/>
            <w:vMerge/>
            <w:shd w:val="clear" w:color="auto" w:fill="auto"/>
          </w:tcPr>
          <w:p w14:paraId="43421647" w14:textId="77777777" w:rsidR="000911D7" w:rsidRPr="000911D7" w:rsidRDefault="000911D7" w:rsidP="000911D7">
            <w:pPr>
              <w:ind w:left="-80" w:right="-2"/>
              <w:rPr>
                <w:sz w:val="20"/>
                <w:szCs w:val="20"/>
                <w:lang w:eastAsia="en-US"/>
              </w:rPr>
            </w:pPr>
          </w:p>
        </w:tc>
        <w:tc>
          <w:tcPr>
            <w:tcW w:w="1418" w:type="dxa"/>
            <w:vMerge/>
            <w:shd w:val="clear" w:color="auto" w:fill="auto"/>
          </w:tcPr>
          <w:p w14:paraId="595D8A64"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74930E0B" w14:textId="77777777" w:rsidR="000911D7" w:rsidRPr="000911D7" w:rsidRDefault="000911D7" w:rsidP="000911D7">
            <w:pPr>
              <w:ind w:left="-108" w:right="-108"/>
              <w:jc w:val="center"/>
              <w:rPr>
                <w:sz w:val="20"/>
                <w:szCs w:val="20"/>
              </w:rPr>
            </w:pPr>
            <w:r w:rsidRPr="000911D7">
              <w:rPr>
                <w:sz w:val="20"/>
                <w:szCs w:val="20"/>
              </w:rPr>
              <w:t>с 01.07.2024</w:t>
            </w:r>
          </w:p>
        </w:tc>
        <w:tc>
          <w:tcPr>
            <w:tcW w:w="850" w:type="dxa"/>
            <w:shd w:val="clear" w:color="auto" w:fill="auto"/>
          </w:tcPr>
          <w:p w14:paraId="488EB588" w14:textId="77777777" w:rsidR="000911D7" w:rsidRPr="000911D7" w:rsidRDefault="000911D7" w:rsidP="000911D7">
            <w:pPr>
              <w:ind w:left="-108" w:right="-108"/>
              <w:jc w:val="center"/>
              <w:rPr>
                <w:sz w:val="20"/>
                <w:szCs w:val="20"/>
              </w:rPr>
            </w:pPr>
            <w:r w:rsidRPr="000911D7">
              <w:rPr>
                <w:sz w:val="20"/>
                <w:szCs w:val="20"/>
              </w:rPr>
              <w:t>4 726,94</w:t>
            </w:r>
          </w:p>
        </w:tc>
        <w:tc>
          <w:tcPr>
            <w:tcW w:w="851" w:type="dxa"/>
            <w:shd w:val="clear" w:color="auto" w:fill="auto"/>
          </w:tcPr>
          <w:p w14:paraId="25D6EDDC"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tcPr>
          <w:p w14:paraId="416FE764"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tcPr>
          <w:p w14:paraId="7D0CB254"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tcPr>
          <w:p w14:paraId="6B2239E6"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tcPr>
          <w:p w14:paraId="1B141049"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5AE8AE5A" w14:textId="77777777" w:rsidTr="00153617">
        <w:trPr>
          <w:trHeight w:val="135"/>
        </w:trPr>
        <w:tc>
          <w:tcPr>
            <w:tcW w:w="1559" w:type="dxa"/>
            <w:vMerge/>
            <w:shd w:val="clear" w:color="auto" w:fill="auto"/>
          </w:tcPr>
          <w:p w14:paraId="7BF29C9C" w14:textId="77777777" w:rsidR="000911D7" w:rsidRPr="000911D7" w:rsidRDefault="000911D7" w:rsidP="000911D7">
            <w:pPr>
              <w:ind w:left="-80" w:right="-2"/>
              <w:rPr>
                <w:sz w:val="20"/>
                <w:szCs w:val="20"/>
                <w:lang w:eastAsia="en-US"/>
              </w:rPr>
            </w:pPr>
          </w:p>
        </w:tc>
        <w:tc>
          <w:tcPr>
            <w:tcW w:w="1418" w:type="dxa"/>
            <w:vMerge/>
            <w:shd w:val="clear" w:color="auto" w:fill="auto"/>
          </w:tcPr>
          <w:p w14:paraId="256F0861"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2FA146E2" w14:textId="77777777" w:rsidR="000911D7" w:rsidRPr="000911D7" w:rsidRDefault="000911D7" w:rsidP="000911D7">
            <w:pPr>
              <w:ind w:left="-108" w:right="-108"/>
              <w:jc w:val="center"/>
              <w:rPr>
                <w:sz w:val="20"/>
                <w:szCs w:val="20"/>
              </w:rPr>
            </w:pPr>
            <w:r w:rsidRPr="000911D7">
              <w:rPr>
                <w:sz w:val="20"/>
                <w:szCs w:val="20"/>
              </w:rPr>
              <w:t>с 01.01.2025</w:t>
            </w:r>
          </w:p>
        </w:tc>
        <w:tc>
          <w:tcPr>
            <w:tcW w:w="850" w:type="dxa"/>
            <w:shd w:val="clear" w:color="auto" w:fill="auto"/>
          </w:tcPr>
          <w:p w14:paraId="5929172E" w14:textId="77777777" w:rsidR="000911D7" w:rsidRPr="000911D7" w:rsidRDefault="000911D7" w:rsidP="000911D7">
            <w:pPr>
              <w:ind w:left="-108" w:right="-108"/>
              <w:jc w:val="center"/>
              <w:rPr>
                <w:sz w:val="20"/>
                <w:szCs w:val="20"/>
              </w:rPr>
            </w:pPr>
            <w:r w:rsidRPr="000911D7">
              <w:rPr>
                <w:sz w:val="20"/>
                <w:szCs w:val="20"/>
              </w:rPr>
              <w:t>4 555,91</w:t>
            </w:r>
          </w:p>
        </w:tc>
        <w:tc>
          <w:tcPr>
            <w:tcW w:w="851" w:type="dxa"/>
            <w:shd w:val="clear" w:color="auto" w:fill="auto"/>
          </w:tcPr>
          <w:p w14:paraId="186B19B4"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tcPr>
          <w:p w14:paraId="5FC5C7A2"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tcPr>
          <w:p w14:paraId="4188895D"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tcPr>
          <w:p w14:paraId="2E0A83C3"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tcPr>
          <w:p w14:paraId="646D948C"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3D81B9EC" w14:textId="77777777" w:rsidTr="00153617">
        <w:trPr>
          <w:trHeight w:val="135"/>
        </w:trPr>
        <w:tc>
          <w:tcPr>
            <w:tcW w:w="1559" w:type="dxa"/>
            <w:vMerge/>
            <w:shd w:val="clear" w:color="auto" w:fill="auto"/>
          </w:tcPr>
          <w:p w14:paraId="2B759753" w14:textId="77777777" w:rsidR="000911D7" w:rsidRPr="000911D7" w:rsidRDefault="000911D7" w:rsidP="000911D7">
            <w:pPr>
              <w:ind w:left="-80" w:right="-2"/>
              <w:rPr>
                <w:sz w:val="20"/>
                <w:szCs w:val="20"/>
                <w:lang w:eastAsia="en-US"/>
              </w:rPr>
            </w:pPr>
          </w:p>
        </w:tc>
        <w:tc>
          <w:tcPr>
            <w:tcW w:w="1418" w:type="dxa"/>
            <w:vMerge/>
            <w:shd w:val="clear" w:color="auto" w:fill="auto"/>
          </w:tcPr>
          <w:p w14:paraId="593B22D1"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4CB399B2" w14:textId="77777777" w:rsidR="000911D7" w:rsidRPr="000911D7" w:rsidRDefault="000911D7" w:rsidP="000911D7">
            <w:pPr>
              <w:ind w:left="-108" w:right="-108"/>
              <w:jc w:val="center"/>
              <w:rPr>
                <w:sz w:val="20"/>
                <w:szCs w:val="20"/>
              </w:rPr>
            </w:pPr>
            <w:r w:rsidRPr="000911D7">
              <w:rPr>
                <w:sz w:val="20"/>
                <w:szCs w:val="20"/>
              </w:rPr>
              <w:t>с 01.07.2025</w:t>
            </w:r>
          </w:p>
        </w:tc>
        <w:tc>
          <w:tcPr>
            <w:tcW w:w="850" w:type="dxa"/>
            <w:shd w:val="clear" w:color="auto" w:fill="auto"/>
          </w:tcPr>
          <w:p w14:paraId="211C1F7A" w14:textId="77777777" w:rsidR="000911D7" w:rsidRPr="000911D7" w:rsidRDefault="000911D7" w:rsidP="000911D7">
            <w:pPr>
              <w:ind w:left="-108" w:right="-108"/>
              <w:jc w:val="center"/>
              <w:rPr>
                <w:sz w:val="20"/>
                <w:szCs w:val="20"/>
              </w:rPr>
            </w:pPr>
            <w:r w:rsidRPr="000911D7">
              <w:rPr>
                <w:sz w:val="20"/>
                <w:szCs w:val="20"/>
              </w:rPr>
              <w:t>3 467,26</w:t>
            </w:r>
          </w:p>
        </w:tc>
        <w:tc>
          <w:tcPr>
            <w:tcW w:w="851" w:type="dxa"/>
            <w:shd w:val="clear" w:color="auto" w:fill="auto"/>
          </w:tcPr>
          <w:p w14:paraId="4EF04EAE"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tcPr>
          <w:p w14:paraId="74074E5C"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tcPr>
          <w:p w14:paraId="575627DD"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tcPr>
          <w:p w14:paraId="1F4440A6"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tcPr>
          <w:p w14:paraId="1870E158"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73FC85D4" w14:textId="77777777" w:rsidTr="00153617">
        <w:trPr>
          <w:trHeight w:val="135"/>
        </w:trPr>
        <w:tc>
          <w:tcPr>
            <w:tcW w:w="1559" w:type="dxa"/>
            <w:vMerge/>
            <w:shd w:val="clear" w:color="auto" w:fill="auto"/>
          </w:tcPr>
          <w:p w14:paraId="34C65B1E" w14:textId="77777777" w:rsidR="000911D7" w:rsidRPr="000911D7" w:rsidRDefault="000911D7" w:rsidP="000911D7">
            <w:pPr>
              <w:ind w:left="-80" w:right="-2"/>
              <w:rPr>
                <w:sz w:val="20"/>
                <w:szCs w:val="20"/>
                <w:lang w:eastAsia="en-US"/>
              </w:rPr>
            </w:pPr>
          </w:p>
        </w:tc>
        <w:tc>
          <w:tcPr>
            <w:tcW w:w="1418" w:type="dxa"/>
            <w:vMerge/>
            <w:shd w:val="clear" w:color="auto" w:fill="auto"/>
          </w:tcPr>
          <w:p w14:paraId="38A25335"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465EF2C4" w14:textId="77777777" w:rsidR="000911D7" w:rsidRPr="000911D7" w:rsidRDefault="000911D7" w:rsidP="000911D7">
            <w:pPr>
              <w:ind w:left="-108" w:right="-108"/>
              <w:jc w:val="center"/>
              <w:rPr>
                <w:sz w:val="20"/>
                <w:szCs w:val="20"/>
              </w:rPr>
            </w:pPr>
            <w:r w:rsidRPr="000911D7">
              <w:rPr>
                <w:sz w:val="20"/>
                <w:szCs w:val="20"/>
              </w:rPr>
              <w:t>с 01.01.2026</w:t>
            </w:r>
          </w:p>
        </w:tc>
        <w:tc>
          <w:tcPr>
            <w:tcW w:w="850" w:type="dxa"/>
            <w:shd w:val="clear" w:color="auto" w:fill="auto"/>
          </w:tcPr>
          <w:p w14:paraId="4394333A" w14:textId="77777777" w:rsidR="000911D7" w:rsidRPr="000911D7" w:rsidRDefault="000911D7" w:rsidP="000911D7">
            <w:pPr>
              <w:ind w:left="-108" w:right="-108"/>
              <w:jc w:val="center"/>
              <w:rPr>
                <w:sz w:val="20"/>
                <w:szCs w:val="20"/>
              </w:rPr>
            </w:pPr>
            <w:r w:rsidRPr="000911D7">
              <w:rPr>
                <w:sz w:val="20"/>
                <w:szCs w:val="20"/>
              </w:rPr>
              <w:t>3 467,26</w:t>
            </w:r>
          </w:p>
        </w:tc>
        <w:tc>
          <w:tcPr>
            <w:tcW w:w="851" w:type="dxa"/>
            <w:shd w:val="clear" w:color="auto" w:fill="auto"/>
          </w:tcPr>
          <w:p w14:paraId="277E12BC"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tcPr>
          <w:p w14:paraId="2AA187E5"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tcPr>
          <w:p w14:paraId="11E72E9E"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tcPr>
          <w:p w14:paraId="6CF40F61"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tcPr>
          <w:p w14:paraId="69FEEDFA"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338245B6" w14:textId="77777777" w:rsidTr="00153617">
        <w:trPr>
          <w:trHeight w:val="135"/>
        </w:trPr>
        <w:tc>
          <w:tcPr>
            <w:tcW w:w="1559" w:type="dxa"/>
            <w:vMerge/>
            <w:shd w:val="clear" w:color="auto" w:fill="auto"/>
          </w:tcPr>
          <w:p w14:paraId="39A71971" w14:textId="77777777" w:rsidR="000911D7" w:rsidRPr="000911D7" w:rsidRDefault="000911D7" w:rsidP="000911D7">
            <w:pPr>
              <w:ind w:left="-80" w:right="-2"/>
              <w:rPr>
                <w:sz w:val="20"/>
                <w:szCs w:val="20"/>
                <w:lang w:eastAsia="en-US"/>
              </w:rPr>
            </w:pPr>
          </w:p>
        </w:tc>
        <w:tc>
          <w:tcPr>
            <w:tcW w:w="1418" w:type="dxa"/>
            <w:vMerge/>
            <w:shd w:val="clear" w:color="auto" w:fill="auto"/>
          </w:tcPr>
          <w:p w14:paraId="5A87CE9A"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270DDFE2" w14:textId="77777777" w:rsidR="000911D7" w:rsidRPr="000911D7" w:rsidRDefault="000911D7" w:rsidP="000911D7">
            <w:pPr>
              <w:ind w:left="-108" w:right="-108"/>
              <w:jc w:val="center"/>
              <w:rPr>
                <w:sz w:val="20"/>
                <w:szCs w:val="20"/>
              </w:rPr>
            </w:pPr>
            <w:r w:rsidRPr="000911D7">
              <w:rPr>
                <w:sz w:val="20"/>
                <w:szCs w:val="20"/>
              </w:rPr>
              <w:t>с 01.07.2026</w:t>
            </w:r>
          </w:p>
        </w:tc>
        <w:tc>
          <w:tcPr>
            <w:tcW w:w="850" w:type="dxa"/>
            <w:shd w:val="clear" w:color="auto" w:fill="auto"/>
          </w:tcPr>
          <w:p w14:paraId="5A52B731" w14:textId="77777777" w:rsidR="000911D7" w:rsidRPr="000911D7" w:rsidRDefault="000911D7" w:rsidP="000911D7">
            <w:pPr>
              <w:ind w:left="-108" w:right="-108"/>
              <w:jc w:val="center"/>
              <w:rPr>
                <w:sz w:val="20"/>
                <w:szCs w:val="20"/>
              </w:rPr>
            </w:pPr>
            <w:r w:rsidRPr="000911D7">
              <w:rPr>
                <w:sz w:val="20"/>
                <w:szCs w:val="20"/>
              </w:rPr>
              <w:t>5 197,01</w:t>
            </w:r>
          </w:p>
        </w:tc>
        <w:tc>
          <w:tcPr>
            <w:tcW w:w="851" w:type="dxa"/>
            <w:shd w:val="clear" w:color="auto" w:fill="auto"/>
          </w:tcPr>
          <w:p w14:paraId="324AC7B1"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tcPr>
          <w:p w14:paraId="79DB928F"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tcPr>
          <w:p w14:paraId="7792802A"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tcPr>
          <w:p w14:paraId="4A4BD427"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tcPr>
          <w:p w14:paraId="5A16B09C"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723EB2AF" w14:textId="77777777" w:rsidTr="00153617">
        <w:trPr>
          <w:trHeight w:val="135"/>
        </w:trPr>
        <w:tc>
          <w:tcPr>
            <w:tcW w:w="1559" w:type="dxa"/>
            <w:vMerge/>
            <w:shd w:val="clear" w:color="auto" w:fill="auto"/>
          </w:tcPr>
          <w:p w14:paraId="27B92651" w14:textId="77777777" w:rsidR="000911D7" w:rsidRPr="000911D7" w:rsidRDefault="000911D7" w:rsidP="000911D7">
            <w:pPr>
              <w:ind w:left="-80" w:right="-2"/>
              <w:rPr>
                <w:sz w:val="20"/>
                <w:szCs w:val="20"/>
                <w:lang w:eastAsia="en-US"/>
              </w:rPr>
            </w:pPr>
          </w:p>
        </w:tc>
        <w:tc>
          <w:tcPr>
            <w:tcW w:w="1418" w:type="dxa"/>
            <w:vMerge/>
            <w:shd w:val="clear" w:color="auto" w:fill="auto"/>
          </w:tcPr>
          <w:p w14:paraId="04FFCB0B"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641D21C3" w14:textId="77777777" w:rsidR="000911D7" w:rsidRPr="000911D7" w:rsidRDefault="000911D7" w:rsidP="000911D7">
            <w:pPr>
              <w:ind w:left="-108" w:right="-108"/>
              <w:jc w:val="center"/>
              <w:rPr>
                <w:sz w:val="20"/>
                <w:szCs w:val="20"/>
              </w:rPr>
            </w:pPr>
            <w:r w:rsidRPr="000911D7">
              <w:rPr>
                <w:sz w:val="20"/>
                <w:szCs w:val="20"/>
              </w:rPr>
              <w:t>с 01.01.2027</w:t>
            </w:r>
          </w:p>
        </w:tc>
        <w:tc>
          <w:tcPr>
            <w:tcW w:w="850" w:type="dxa"/>
            <w:shd w:val="clear" w:color="auto" w:fill="auto"/>
          </w:tcPr>
          <w:p w14:paraId="4CA51B98" w14:textId="77777777" w:rsidR="000911D7" w:rsidRPr="000911D7" w:rsidRDefault="000911D7" w:rsidP="000911D7">
            <w:pPr>
              <w:ind w:left="-108" w:right="-108"/>
              <w:jc w:val="center"/>
              <w:rPr>
                <w:sz w:val="20"/>
                <w:szCs w:val="20"/>
              </w:rPr>
            </w:pPr>
            <w:r w:rsidRPr="000911D7">
              <w:rPr>
                <w:sz w:val="20"/>
                <w:szCs w:val="20"/>
              </w:rPr>
              <w:t>5 197,01</w:t>
            </w:r>
          </w:p>
        </w:tc>
        <w:tc>
          <w:tcPr>
            <w:tcW w:w="851" w:type="dxa"/>
            <w:shd w:val="clear" w:color="auto" w:fill="auto"/>
          </w:tcPr>
          <w:p w14:paraId="75206351"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tcPr>
          <w:p w14:paraId="768F171A"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tcPr>
          <w:p w14:paraId="6A764A3C"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tcPr>
          <w:p w14:paraId="570AE17F"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tcPr>
          <w:p w14:paraId="5779AF16"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34D4C6B2" w14:textId="77777777" w:rsidTr="00153617">
        <w:trPr>
          <w:trHeight w:val="135"/>
        </w:trPr>
        <w:tc>
          <w:tcPr>
            <w:tcW w:w="1559" w:type="dxa"/>
            <w:vMerge/>
            <w:shd w:val="clear" w:color="auto" w:fill="auto"/>
          </w:tcPr>
          <w:p w14:paraId="6A59DFA7" w14:textId="77777777" w:rsidR="000911D7" w:rsidRPr="000911D7" w:rsidRDefault="000911D7" w:rsidP="000911D7">
            <w:pPr>
              <w:ind w:left="-80" w:right="-2"/>
              <w:rPr>
                <w:sz w:val="20"/>
                <w:szCs w:val="20"/>
                <w:lang w:eastAsia="en-US"/>
              </w:rPr>
            </w:pPr>
          </w:p>
        </w:tc>
        <w:tc>
          <w:tcPr>
            <w:tcW w:w="1418" w:type="dxa"/>
            <w:vMerge/>
            <w:shd w:val="clear" w:color="auto" w:fill="auto"/>
          </w:tcPr>
          <w:p w14:paraId="14E60215"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56EA8F22" w14:textId="77777777" w:rsidR="000911D7" w:rsidRPr="000911D7" w:rsidRDefault="000911D7" w:rsidP="000911D7">
            <w:pPr>
              <w:ind w:left="-108" w:right="-108"/>
              <w:jc w:val="center"/>
              <w:rPr>
                <w:sz w:val="20"/>
                <w:szCs w:val="20"/>
              </w:rPr>
            </w:pPr>
            <w:r w:rsidRPr="000911D7">
              <w:rPr>
                <w:sz w:val="20"/>
                <w:szCs w:val="20"/>
              </w:rPr>
              <w:t>с 01.07.2027</w:t>
            </w:r>
          </w:p>
        </w:tc>
        <w:tc>
          <w:tcPr>
            <w:tcW w:w="850" w:type="dxa"/>
            <w:shd w:val="clear" w:color="auto" w:fill="auto"/>
          </w:tcPr>
          <w:p w14:paraId="7F81EB55" w14:textId="77777777" w:rsidR="000911D7" w:rsidRPr="000911D7" w:rsidRDefault="000911D7" w:rsidP="000911D7">
            <w:pPr>
              <w:ind w:left="-108" w:right="-108"/>
              <w:jc w:val="center"/>
              <w:rPr>
                <w:sz w:val="20"/>
                <w:szCs w:val="20"/>
              </w:rPr>
            </w:pPr>
            <w:r w:rsidRPr="000911D7">
              <w:rPr>
                <w:sz w:val="20"/>
                <w:szCs w:val="20"/>
              </w:rPr>
              <w:t>3 251,27</w:t>
            </w:r>
          </w:p>
        </w:tc>
        <w:tc>
          <w:tcPr>
            <w:tcW w:w="851" w:type="dxa"/>
            <w:shd w:val="clear" w:color="auto" w:fill="auto"/>
          </w:tcPr>
          <w:p w14:paraId="362E0FDE"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tcPr>
          <w:p w14:paraId="20239862"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tcPr>
          <w:p w14:paraId="1099AE30"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tcPr>
          <w:p w14:paraId="72BC1EF5"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tcPr>
          <w:p w14:paraId="35FC8DB2"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1886AA7D" w14:textId="77777777" w:rsidTr="00153617">
        <w:trPr>
          <w:trHeight w:val="135"/>
        </w:trPr>
        <w:tc>
          <w:tcPr>
            <w:tcW w:w="1559" w:type="dxa"/>
            <w:vMerge/>
            <w:shd w:val="clear" w:color="auto" w:fill="auto"/>
          </w:tcPr>
          <w:p w14:paraId="61D77D1E" w14:textId="77777777" w:rsidR="000911D7" w:rsidRPr="000911D7" w:rsidRDefault="000911D7" w:rsidP="000911D7">
            <w:pPr>
              <w:ind w:left="-80" w:right="-2"/>
              <w:rPr>
                <w:sz w:val="20"/>
                <w:szCs w:val="20"/>
                <w:lang w:eastAsia="en-US"/>
              </w:rPr>
            </w:pPr>
          </w:p>
        </w:tc>
        <w:tc>
          <w:tcPr>
            <w:tcW w:w="1418" w:type="dxa"/>
            <w:vMerge/>
            <w:shd w:val="clear" w:color="auto" w:fill="auto"/>
          </w:tcPr>
          <w:p w14:paraId="22E7DBAA"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33E2D496" w14:textId="77777777" w:rsidR="000911D7" w:rsidRPr="000911D7" w:rsidRDefault="000911D7" w:rsidP="000911D7">
            <w:pPr>
              <w:ind w:left="-108" w:right="-108"/>
              <w:jc w:val="center"/>
              <w:rPr>
                <w:sz w:val="20"/>
                <w:szCs w:val="20"/>
              </w:rPr>
            </w:pPr>
            <w:r w:rsidRPr="000911D7">
              <w:rPr>
                <w:sz w:val="20"/>
                <w:szCs w:val="20"/>
              </w:rPr>
              <w:t>с 01.01.2028</w:t>
            </w:r>
          </w:p>
        </w:tc>
        <w:tc>
          <w:tcPr>
            <w:tcW w:w="850" w:type="dxa"/>
            <w:shd w:val="clear" w:color="auto" w:fill="auto"/>
          </w:tcPr>
          <w:p w14:paraId="20025171" w14:textId="77777777" w:rsidR="000911D7" w:rsidRPr="000911D7" w:rsidRDefault="000911D7" w:rsidP="000911D7">
            <w:pPr>
              <w:ind w:left="-108" w:right="-108"/>
              <w:jc w:val="center"/>
              <w:rPr>
                <w:sz w:val="20"/>
                <w:szCs w:val="20"/>
              </w:rPr>
            </w:pPr>
            <w:r w:rsidRPr="000911D7">
              <w:rPr>
                <w:sz w:val="20"/>
                <w:szCs w:val="20"/>
              </w:rPr>
              <w:t>3 251,27</w:t>
            </w:r>
          </w:p>
        </w:tc>
        <w:tc>
          <w:tcPr>
            <w:tcW w:w="851" w:type="dxa"/>
            <w:shd w:val="clear" w:color="auto" w:fill="auto"/>
          </w:tcPr>
          <w:p w14:paraId="13FB1274"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tcPr>
          <w:p w14:paraId="21FF9AAC"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tcPr>
          <w:p w14:paraId="65DD8A9B"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tcPr>
          <w:p w14:paraId="7F1B3924"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tcPr>
          <w:p w14:paraId="526C1C4D"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2E65B65F" w14:textId="77777777" w:rsidTr="00153617">
        <w:trPr>
          <w:trHeight w:val="135"/>
        </w:trPr>
        <w:tc>
          <w:tcPr>
            <w:tcW w:w="1559" w:type="dxa"/>
            <w:vMerge/>
            <w:shd w:val="clear" w:color="auto" w:fill="auto"/>
          </w:tcPr>
          <w:p w14:paraId="01474233" w14:textId="77777777" w:rsidR="000911D7" w:rsidRPr="000911D7" w:rsidRDefault="000911D7" w:rsidP="000911D7">
            <w:pPr>
              <w:ind w:left="-80" w:right="-2"/>
              <w:rPr>
                <w:sz w:val="20"/>
                <w:szCs w:val="20"/>
                <w:lang w:eastAsia="en-US"/>
              </w:rPr>
            </w:pPr>
          </w:p>
        </w:tc>
        <w:tc>
          <w:tcPr>
            <w:tcW w:w="1418" w:type="dxa"/>
            <w:vMerge/>
            <w:shd w:val="clear" w:color="auto" w:fill="auto"/>
          </w:tcPr>
          <w:p w14:paraId="25C34844"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4FB812D9" w14:textId="77777777" w:rsidR="000911D7" w:rsidRPr="000911D7" w:rsidRDefault="000911D7" w:rsidP="000911D7">
            <w:pPr>
              <w:ind w:left="-108" w:right="-108"/>
              <w:jc w:val="center"/>
              <w:rPr>
                <w:sz w:val="20"/>
                <w:szCs w:val="20"/>
              </w:rPr>
            </w:pPr>
            <w:r w:rsidRPr="000911D7">
              <w:rPr>
                <w:sz w:val="20"/>
                <w:szCs w:val="20"/>
              </w:rPr>
              <w:t>с 01.07.2028</w:t>
            </w:r>
          </w:p>
        </w:tc>
        <w:tc>
          <w:tcPr>
            <w:tcW w:w="850" w:type="dxa"/>
            <w:shd w:val="clear" w:color="auto" w:fill="auto"/>
          </w:tcPr>
          <w:p w14:paraId="63B7F25F" w14:textId="77777777" w:rsidR="000911D7" w:rsidRPr="000911D7" w:rsidRDefault="000911D7" w:rsidP="000911D7">
            <w:pPr>
              <w:ind w:left="-108" w:right="-108"/>
              <w:jc w:val="center"/>
              <w:rPr>
                <w:sz w:val="20"/>
                <w:szCs w:val="20"/>
              </w:rPr>
            </w:pPr>
            <w:r w:rsidRPr="000911D7">
              <w:rPr>
                <w:sz w:val="20"/>
                <w:szCs w:val="20"/>
              </w:rPr>
              <w:t>6 054,61</w:t>
            </w:r>
          </w:p>
        </w:tc>
        <w:tc>
          <w:tcPr>
            <w:tcW w:w="851" w:type="dxa"/>
            <w:shd w:val="clear" w:color="auto" w:fill="auto"/>
          </w:tcPr>
          <w:p w14:paraId="22DA1F73"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tcPr>
          <w:p w14:paraId="24F538B3"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tcPr>
          <w:p w14:paraId="6E8CEE29"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tcPr>
          <w:p w14:paraId="2F999182"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tcPr>
          <w:p w14:paraId="316FF062"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0E415BF0" w14:textId="77777777" w:rsidTr="00153617">
        <w:trPr>
          <w:trHeight w:val="135"/>
        </w:trPr>
        <w:tc>
          <w:tcPr>
            <w:tcW w:w="1559" w:type="dxa"/>
            <w:vMerge/>
            <w:shd w:val="clear" w:color="auto" w:fill="auto"/>
          </w:tcPr>
          <w:p w14:paraId="0F121B07" w14:textId="77777777" w:rsidR="000911D7" w:rsidRPr="000911D7" w:rsidRDefault="000911D7" w:rsidP="000911D7">
            <w:pPr>
              <w:ind w:left="-80" w:right="-2"/>
              <w:rPr>
                <w:sz w:val="20"/>
                <w:szCs w:val="20"/>
                <w:lang w:eastAsia="en-US"/>
              </w:rPr>
            </w:pPr>
          </w:p>
        </w:tc>
        <w:tc>
          <w:tcPr>
            <w:tcW w:w="1418" w:type="dxa"/>
            <w:vMerge/>
            <w:shd w:val="clear" w:color="auto" w:fill="auto"/>
          </w:tcPr>
          <w:p w14:paraId="44A39E14"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53F44A7E" w14:textId="77777777" w:rsidR="000911D7" w:rsidRPr="000911D7" w:rsidRDefault="000911D7" w:rsidP="000911D7">
            <w:pPr>
              <w:ind w:left="-108" w:right="-108"/>
              <w:jc w:val="center"/>
              <w:rPr>
                <w:sz w:val="20"/>
                <w:szCs w:val="20"/>
              </w:rPr>
            </w:pPr>
            <w:r w:rsidRPr="000911D7">
              <w:rPr>
                <w:sz w:val="20"/>
                <w:szCs w:val="20"/>
              </w:rPr>
              <w:t>с 01.01.2029</w:t>
            </w:r>
          </w:p>
        </w:tc>
        <w:tc>
          <w:tcPr>
            <w:tcW w:w="850" w:type="dxa"/>
            <w:shd w:val="clear" w:color="auto" w:fill="auto"/>
          </w:tcPr>
          <w:p w14:paraId="5DDAACD2" w14:textId="77777777" w:rsidR="000911D7" w:rsidRPr="000911D7" w:rsidRDefault="000911D7" w:rsidP="000911D7">
            <w:pPr>
              <w:ind w:left="-108" w:right="-108"/>
              <w:jc w:val="center"/>
              <w:rPr>
                <w:sz w:val="20"/>
                <w:szCs w:val="20"/>
              </w:rPr>
            </w:pPr>
            <w:r w:rsidRPr="000911D7">
              <w:rPr>
                <w:sz w:val="20"/>
                <w:szCs w:val="20"/>
              </w:rPr>
              <w:t>6 054,61</w:t>
            </w:r>
          </w:p>
        </w:tc>
        <w:tc>
          <w:tcPr>
            <w:tcW w:w="851" w:type="dxa"/>
            <w:shd w:val="clear" w:color="auto" w:fill="auto"/>
          </w:tcPr>
          <w:p w14:paraId="2924E775"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tcPr>
          <w:p w14:paraId="07D02DF4"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tcPr>
          <w:p w14:paraId="587F90D4"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tcPr>
          <w:p w14:paraId="30E3EEC8"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tcPr>
          <w:p w14:paraId="334C395C"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0E3CC43B" w14:textId="77777777" w:rsidTr="00153617">
        <w:trPr>
          <w:trHeight w:val="135"/>
        </w:trPr>
        <w:tc>
          <w:tcPr>
            <w:tcW w:w="1559" w:type="dxa"/>
            <w:vMerge/>
            <w:shd w:val="clear" w:color="auto" w:fill="auto"/>
          </w:tcPr>
          <w:p w14:paraId="7C70ADAC" w14:textId="77777777" w:rsidR="000911D7" w:rsidRPr="000911D7" w:rsidRDefault="000911D7" w:rsidP="000911D7">
            <w:pPr>
              <w:ind w:left="-80" w:right="-2"/>
              <w:rPr>
                <w:sz w:val="20"/>
                <w:szCs w:val="20"/>
                <w:lang w:eastAsia="en-US"/>
              </w:rPr>
            </w:pPr>
          </w:p>
        </w:tc>
        <w:tc>
          <w:tcPr>
            <w:tcW w:w="1418" w:type="dxa"/>
            <w:vMerge/>
            <w:shd w:val="clear" w:color="auto" w:fill="auto"/>
          </w:tcPr>
          <w:p w14:paraId="09C39520"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2F3CA6FF" w14:textId="77777777" w:rsidR="000911D7" w:rsidRPr="000911D7" w:rsidRDefault="000911D7" w:rsidP="000911D7">
            <w:pPr>
              <w:ind w:left="-108" w:right="-108"/>
              <w:jc w:val="center"/>
              <w:rPr>
                <w:sz w:val="20"/>
                <w:szCs w:val="20"/>
              </w:rPr>
            </w:pPr>
            <w:r w:rsidRPr="000911D7">
              <w:rPr>
                <w:sz w:val="20"/>
                <w:szCs w:val="20"/>
              </w:rPr>
              <w:t>с 01.07.2029</w:t>
            </w:r>
          </w:p>
        </w:tc>
        <w:tc>
          <w:tcPr>
            <w:tcW w:w="850" w:type="dxa"/>
            <w:shd w:val="clear" w:color="auto" w:fill="auto"/>
          </w:tcPr>
          <w:p w14:paraId="44DF4B38" w14:textId="77777777" w:rsidR="000911D7" w:rsidRPr="000911D7" w:rsidRDefault="000911D7" w:rsidP="000911D7">
            <w:pPr>
              <w:ind w:left="-108" w:right="-108"/>
              <w:jc w:val="center"/>
              <w:rPr>
                <w:sz w:val="20"/>
                <w:szCs w:val="20"/>
              </w:rPr>
            </w:pPr>
            <w:r w:rsidRPr="000911D7">
              <w:rPr>
                <w:sz w:val="20"/>
                <w:szCs w:val="20"/>
              </w:rPr>
              <w:t>2 852,08</w:t>
            </w:r>
          </w:p>
        </w:tc>
        <w:tc>
          <w:tcPr>
            <w:tcW w:w="851" w:type="dxa"/>
            <w:shd w:val="clear" w:color="auto" w:fill="auto"/>
          </w:tcPr>
          <w:p w14:paraId="4555813B"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tcPr>
          <w:p w14:paraId="7C4B7EC2"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tcPr>
          <w:p w14:paraId="774ADFDE"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tcPr>
          <w:p w14:paraId="0E7B508C"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tcPr>
          <w:p w14:paraId="2BCDB8F1"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3AED78F0" w14:textId="77777777" w:rsidTr="00153617">
        <w:trPr>
          <w:trHeight w:val="135"/>
        </w:trPr>
        <w:tc>
          <w:tcPr>
            <w:tcW w:w="1559" w:type="dxa"/>
            <w:vMerge/>
            <w:shd w:val="clear" w:color="auto" w:fill="auto"/>
          </w:tcPr>
          <w:p w14:paraId="4C40B445" w14:textId="77777777" w:rsidR="000911D7" w:rsidRPr="000911D7" w:rsidRDefault="000911D7" w:rsidP="000911D7">
            <w:pPr>
              <w:ind w:left="-80" w:right="-2"/>
              <w:rPr>
                <w:sz w:val="20"/>
                <w:szCs w:val="20"/>
                <w:lang w:eastAsia="en-US"/>
              </w:rPr>
            </w:pPr>
          </w:p>
        </w:tc>
        <w:tc>
          <w:tcPr>
            <w:tcW w:w="1418" w:type="dxa"/>
            <w:vMerge/>
            <w:shd w:val="clear" w:color="auto" w:fill="auto"/>
          </w:tcPr>
          <w:p w14:paraId="695094AE"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5364BA57" w14:textId="77777777" w:rsidR="000911D7" w:rsidRPr="000911D7" w:rsidRDefault="000911D7" w:rsidP="000911D7">
            <w:pPr>
              <w:ind w:left="-108" w:right="-108"/>
              <w:jc w:val="center"/>
              <w:rPr>
                <w:sz w:val="20"/>
                <w:szCs w:val="20"/>
              </w:rPr>
            </w:pPr>
            <w:r w:rsidRPr="000911D7">
              <w:rPr>
                <w:sz w:val="20"/>
                <w:szCs w:val="20"/>
              </w:rPr>
              <w:t>с 01.01.2030</w:t>
            </w:r>
          </w:p>
        </w:tc>
        <w:tc>
          <w:tcPr>
            <w:tcW w:w="850" w:type="dxa"/>
            <w:shd w:val="clear" w:color="auto" w:fill="auto"/>
          </w:tcPr>
          <w:p w14:paraId="5A4D815B" w14:textId="77777777" w:rsidR="000911D7" w:rsidRPr="000911D7" w:rsidRDefault="000911D7" w:rsidP="000911D7">
            <w:pPr>
              <w:ind w:left="-108" w:right="-108"/>
              <w:jc w:val="center"/>
              <w:rPr>
                <w:sz w:val="20"/>
                <w:szCs w:val="20"/>
              </w:rPr>
            </w:pPr>
            <w:r w:rsidRPr="000911D7">
              <w:rPr>
                <w:sz w:val="20"/>
                <w:szCs w:val="20"/>
              </w:rPr>
              <w:t>2 852,08</w:t>
            </w:r>
          </w:p>
        </w:tc>
        <w:tc>
          <w:tcPr>
            <w:tcW w:w="851" w:type="dxa"/>
            <w:shd w:val="clear" w:color="auto" w:fill="auto"/>
          </w:tcPr>
          <w:p w14:paraId="6A687385"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tcPr>
          <w:p w14:paraId="4424B1FF"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tcPr>
          <w:p w14:paraId="4ECD6711"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tcPr>
          <w:p w14:paraId="38F7D270"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tcPr>
          <w:p w14:paraId="1650F5AC"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340B8FCF" w14:textId="77777777" w:rsidTr="00153617">
        <w:trPr>
          <w:trHeight w:val="135"/>
        </w:trPr>
        <w:tc>
          <w:tcPr>
            <w:tcW w:w="1559" w:type="dxa"/>
            <w:vMerge/>
            <w:shd w:val="clear" w:color="auto" w:fill="auto"/>
          </w:tcPr>
          <w:p w14:paraId="43456488" w14:textId="77777777" w:rsidR="000911D7" w:rsidRPr="000911D7" w:rsidRDefault="000911D7" w:rsidP="000911D7">
            <w:pPr>
              <w:ind w:left="-80" w:right="-2"/>
              <w:rPr>
                <w:sz w:val="20"/>
                <w:szCs w:val="20"/>
                <w:lang w:eastAsia="en-US"/>
              </w:rPr>
            </w:pPr>
          </w:p>
        </w:tc>
        <w:tc>
          <w:tcPr>
            <w:tcW w:w="1418" w:type="dxa"/>
            <w:vMerge/>
            <w:shd w:val="clear" w:color="auto" w:fill="auto"/>
          </w:tcPr>
          <w:p w14:paraId="582E8AF9" w14:textId="77777777" w:rsidR="000911D7" w:rsidRPr="000911D7" w:rsidRDefault="000911D7" w:rsidP="000911D7">
            <w:pPr>
              <w:ind w:left="-108" w:right="-147"/>
              <w:jc w:val="center"/>
              <w:rPr>
                <w:sz w:val="20"/>
                <w:szCs w:val="20"/>
                <w:lang w:eastAsia="en-US"/>
              </w:rPr>
            </w:pPr>
          </w:p>
        </w:tc>
        <w:tc>
          <w:tcPr>
            <w:tcW w:w="1134" w:type="dxa"/>
            <w:shd w:val="clear" w:color="auto" w:fill="auto"/>
          </w:tcPr>
          <w:p w14:paraId="0C965CEF" w14:textId="77777777" w:rsidR="000911D7" w:rsidRPr="000911D7" w:rsidRDefault="000911D7" w:rsidP="000911D7">
            <w:pPr>
              <w:ind w:left="-108" w:right="-108"/>
              <w:jc w:val="center"/>
              <w:rPr>
                <w:sz w:val="20"/>
                <w:szCs w:val="20"/>
              </w:rPr>
            </w:pPr>
            <w:r w:rsidRPr="000911D7">
              <w:rPr>
                <w:sz w:val="20"/>
                <w:szCs w:val="20"/>
              </w:rPr>
              <w:t>с 01.07.2030</w:t>
            </w:r>
          </w:p>
        </w:tc>
        <w:tc>
          <w:tcPr>
            <w:tcW w:w="850" w:type="dxa"/>
            <w:shd w:val="clear" w:color="auto" w:fill="auto"/>
          </w:tcPr>
          <w:p w14:paraId="7F77F491" w14:textId="77777777" w:rsidR="000911D7" w:rsidRPr="000911D7" w:rsidRDefault="000911D7" w:rsidP="000911D7">
            <w:pPr>
              <w:ind w:left="-108" w:right="-108"/>
              <w:jc w:val="center"/>
              <w:rPr>
                <w:sz w:val="20"/>
                <w:szCs w:val="20"/>
              </w:rPr>
            </w:pPr>
            <w:r w:rsidRPr="000911D7">
              <w:rPr>
                <w:sz w:val="20"/>
                <w:szCs w:val="20"/>
              </w:rPr>
              <w:t>7 293,84</w:t>
            </w:r>
          </w:p>
        </w:tc>
        <w:tc>
          <w:tcPr>
            <w:tcW w:w="851" w:type="dxa"/>
            <w:shd w:val="clear" w:color="auto" w:fill="auto"/>
          </w:tcPr>
          <w:p w14:paraId="37EE6446"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tcPr>
          <w:p w14:paraId="4F89A62C"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tcPr>
          <w:p w14:paraId="6EB8D088"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9" w:type="dxa"/>
            <w:shd w:val="clear" w:color="auto" w:fill="auto"/>
          </w:tcPr>
          <w:p w14:paraId="4324D67C"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tcPr>
          <w:p w14:paraId="77452E3B"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3B6B30DF" w14:textId="77777777" w:rsidTr="00153617">
        <w:trPr>
          <w:trHeight w:val="135"/>
        </w:trPr>
        <w:tc>
          <w:tcPr>
            <w:tcW w:w="1559" w:type="dxa"/>
            <w:vMerge/>
            <w:shd w:val="clear" w:color="auto" w:fill="auto"/>
          </w:tcPr>
          <w:p w14:paraId="3A98D423" w14:textId="77777777" w:rsidR="000911D7" w:rsidRPr="000911D7" w:rsidRDefault="000911D7" w:rsidP="000911D7">
            <w:pPr>
              <w:ind w:left="-80" w:right="-2"/>
              <w:rPr>
                <w:sz w:val="20"/>
                <w:szCs w:val="20"/>
                <w:lang w:eastAsia="en-US"/>
              </w:rPr>
            </w:pPr>
          </w:p>
        </w:tc>
        <w:tc>
          <w:tcPr>
            <w:tcW w:w="1418" w:type="dxa"/>
            <w:shd w:val="clear" w:color="auto" w:fill="auto"/>
          </w:tcPr>
          <w:p w14:paraId="140F17B0" w14:textId="77777777" w:rsidR="000911D7" w:rsidRPr="000911D7" w:rsidRDefault="000911D7" w:rsidP="000911D7">
            <w:pPr>
              <w:ind w:left="-108" w:right="-147"/>
              <w:jc w:val="center"/>
              <w:rPr>
                <w:sz w:val="20"/>
                <w:szCs w:val="20"/>
                <w:lang w:eastAsia="en-US"/>
              </w:rPr>
            </w:pPr>
            <w:proofErr w:type="spellStart"/>
            <w:r w:rsidRPr="000911D7">
              <w:rPr>
                <w:sz w:val="20"/>
                <w:szCs w:val="20"/>
                <w:lang w:eastAsia="en-US"/>
              </w:rPr>
              <w:t>Двухставочный</w:t>
            </w:r>
            <w:proofErr w:type="spellEnd"/>
          </w:p>
        </w:tc>
        <w:tc>
          <w:tcPr>
            <w:tcW w:w="1134" w:type="dxa"/>
            <w:shd w:val="clear" w:color="auto" w:fill="auto"/>
            <w:vAlign w:val="center"/>
          </w:tcPr>
          <w:p w14:paraId="220C6DAB" w14:textId="77777777" w:rsidR="000911D7" w:rsidRPr="000911D7" w:rsidRDefault="000911D7" w:rsidP="000911D7">
            <w:pPr>
              <w:ind w:left="-108" w:right="-108"/>
              <w:jc w:val="center"/>
              <w:rPr>
                <w:sz w:val="20"/>
                <w:szCs w:val="20"/>
                <w:lang w:eastAsia="en-US"/>
              </w:rPr>
            </w:pPr>
            <w:r w:rsidRPr="000911D7">
              <w:rPr>
                <w:sz w:val="20"/>
                <w:szCs w:val="20"/>
                <w:lang w:eastAsia="en-US"/>
              </w:rPr>
              <w:t>x</w:t>
            </w:r>
          </w:p>
        </w:tc>
        <w:tc>
          <w:tcPr>
            <w:tcW w:w="850" w:type="dxa"/>
            <w:shd w:val="clear" w:color="auto" w:fill="auto"/>
            <w:vAlign w:val="center"/>
          </w:tcPr>
          <w:p w14:paraId="51D7EB79" w14:textId="77777777" w:rsidR="000911D7" w:rsidRPr="000911D7" w:rsidRDefault="000911D7" w:rsidP="000911D7">
            <w:pPr>
              <w:ind w:left="-108" w:right="-147"/>
              <w:jc w:val="center"/>
              <w:rPr>
                <w:sz w:val="20"/>
                <w:szCs w:val="20"/>
                <w:lang w:eastAsia="en-US"/>
              </w:rPr>
            </w:pPr>
            <w:r w:rsidRPr="000911D7">
              <w:rPr>
                <w:sz w:val="20"/>
                <w:szCs w:val="20"/>
                <w:lang w:eastAsia="en-US"/>
              </w:rPr>
              <w:t>x</w:t>
            </w:r>
          </w:p>
        </w:tc>
        <w:tc>
          <w:tcPr>
            <w:tcW w:w="851" w:type="dxa"/>
            <w:shd w:val="clear" w:color="auto" w:fill="auto"/>
            <w:vAlign w:val="center"/>
          </w:tcPr>
          <w:p w14:paraId="63715D31"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vAlign w:val="center"/>
          </w:tcPr>
          <w:p w14:paraId="0F1111A5"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vAlign w:val="center"/>
          </w:tcPr>
          <w:p w14:paraId="1CDEAF8D" w14:textId="77777777" w:rsidR="000911D7" w:rsidRPr="000911D7" w:rsidRDefault="000911D7" w:rsidP="000911D7">
            <w:pPr>
              <w:ind w:left="-108" w:right="-72"/>
              <w:jc w:val="center"/>
              <w:rPr>
                <w:sz w:val="20"/>
                <w:szCs w:val="20"/>
                <w:lang w:eastAsia="en-US"/>
              </w:rPr>
            </w:pPr>
            <w:r w:rsidRPr="000911D7">
              <w:rPr>
                <w:sz w:val="20"/>
                <w:szCs w:val="20"/>
                <w:lang w:eastAsia="en-US"/>
              </w:rPr>
              <w:t>х</w:t>
            </w:r>
          </w:p>
        </w:tc>
        <w:tc>
          <w:tcPr>
            <w:tcW w:w="709" w:type="dxa"/>
            <w:shd w:val="clear" w:color="auto" w:fill="auto"/>
            <w:vAlign w:val="center"/>
          </w:tcPr>
          <w:p w14:paraId="26016813"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vAlign w:val="center"/>
          </w:tcPr>
          <w:p w14:paraId="1F026F0E" w14:textId="77777777" w:rsidR="000911D7" w:rsidRPr="000911D7" w:rsidRDefault="000911D7" w:rsidP="000911D7">
            <w:pPr>
              <w:ind w:left="-105" w:right="-108"/>
              <w:jc w:val="center"/>
              <w:rPr>
                <w:sz w:val="20"/>
                <w:szCs w:val="20"/>
                <w:lang w:eastAsia="en-US"/>
              </w:rPr>
            </w:pPr>
            <w:r w:rsidRPr="000911D7">
              <w:rPr>
                <w:sz w:val="20"/>
                <w:szCs w:val="20"/>
                <w:lang w:eastAsia="en-US"/>
              </w:rPr>
              <w:t>x</w:t>
            </w:r>
          </w:p>
        </w:tc>
      </w:tr>
      <w:tr w:rsidR="000911D7" w:rsidRPr="000911D7" w14:paraId="417A17BF" w14:textId="77777777" w:rsidTr="00153617">
        <w:trPr>
          <w:trHeight w:val="135"/>
        </w:trPr>
        <w:tc>
          <w:tcPr>
            <w:tcW w:w="1559" w:type="dxa"/>
            <w:vMerge/>
            <w:shd w:val="clear" w:color="auto" w:fill="auto"/>
          </w:tcPr>
          <w:p w14:paraId="1A3EAB1D" w14:textId="77777777" w:rsidR="000911D7" w:rsidRPr="000911D7" w:rsidRDefault="000911D7" w:rsidP="000911D7">
            <w:pPr>
              <w:ind w:left="-80" w:right="-2"/>
              <w:rPr>
                <w:sz w:val="20"/>
                <w:szCs w:val="20"/>
                <w:lang w:eastAsia="en-US"/>
              </w:rPr>
            </w:pPr>
          </w:p>
        </w:tc>
        <w:tc>
          <w:tcPr>
            <w:tcW w:w="1418" w:type="dxa"/>
            <w:shd w:val="clear" w:color="auto" w:fill="auto"/>
            <w:vAlign w:val="center"/>
          </w:tcPr>
          <w:p w14:paraId="713731AD" w14:textId="77777777" w:rsidR="000911D7" w:rsidRPr="000911D7" w:rsidRDefault="000911D7" w:rsidP="000911D7">
            <w:pPr>
              <w:ind w:left="-108" w:right="-147"/>
              <w:jc w:val="center"/>
              <w:rPr>
                <w:sz w:val="20"/>
                <w:szCs w:val="20"/>
                <w:lang w:eastAsia="en-US"/>
              </w:rPr>
            </w:pPr>
            <w:r w:rsidRPr="000911D7">
              <w:rPr>
                <w:sz w:val="20"/>
                <w:szCs w:val="20"/>
                <w:lang w:eastAsia="en-US"/>
              </w:rPr>
              <w:t>Ставка за тепловую энергию, руб./Гкал</w:t>
            </w:r>
          </w:p>
        </w:tc>
        <w:tc>
          <w:tcPr>
            <w:tcW w:w="1134" w:type="dxa"/>
            <w:shd w:val="clear" w:color="auto" w:fill="auto"/>
            <w:vAlign w:val="center"/>
          </w:tcPr>
          <w:p w14:paraId="6D79B840" w14:textId="77777777" w:rsidR="000911D7" w:rsidRPr="000911D7" w:rsidRDefault="000911D7" w:rsidP="000911D7">
            <w:pPr>
              <w:ind w:left="-108" w:right="-108"/>
              <w:jc w:val="center"/>
              <w:rPr>
                <w:sz w:val="20"/>
                <w:szCs w:val="20"/>
                <w:lang w:eastAsia="en-US"/>
              </w:rPr>
            </w:pPr>
            <w:r w:rsidRPr="000911D7">
              <w:rPr>
                <w:sz w:val="20"/>
                <w:szCs w:val="20"/>
                <w:lang w:eastAsia="en-US"/>
              </w:rPr>
              <w:t>x</w:t>
            </w:r>
          </w:p>
        </w:tc>
        <w:tc>
          <w:tcPr>
            <w:tcW w:w="850" w:type="dxa"/>
            <w:shd w:val="clear" w:color="auto" w:fill="auto"/>
            <w:vAlign w:val="center"/>
          </w:tcPr>
          <w:p w14:paraId="719E5992" w14:textId="77777777" w:rsidR="000911D7" w:rsidRPr="000911D7" w:rsidRDefault="000911D7" w:rsidP="000911D7">
            <w:pPr>
              <w:ind w:left="-108" w:right="-147"/>
              <w:jc w:val="center"/>
              <w:rPr>
                <w:sz w:val="20"/>
                <w:szCs w:val="20"/>
                <w:lang w:eastAsia="en-US"/>
              </w:rPr>
            </w:pPr>
            <w:r w:rsidRPr="000911D7">
              <w:rPr>
                <w:sz w:val="20"/>
                <w:szCs w:val="20"/>
                <w:lang w:eastAsia="en-US"/>
              </w:rPr>
              <w:t>x</w:t>
            </w:r>
          </w:p>
        </w:tc>
        <w:tc>
          <w:tcPr>
            <w:tcW w:w="851" w:type="dxa"/>
            <w:shd w:val="clear" w:color="auto" w:fill="auto"/>
            <w:vAlign w:val="center"/>
          </w:tcPr>
          <w:p w14:paraId="62DF2CA6"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vAlign w:val="center"/>
          </w:tcPr>
          <w:p w14:paraId="26C0CAD3"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vAlign w:val="center"/>
          </w:tcPr>
          <w:p w14:paraId="4D31D76B" w14:textId="77777777" w:rsidR="000911D7" w:rsidRPr="000911D7" w:rsidRDefault="000911D7" w:rsidP="000911D7">
            <w:pPr>
              <w:ind w:left="-108" w:right="-72"/>
              <w:jc w:val="center"/>
              <w:rPr>
                <w:sz w:val="20"/>
                <w:szCs w:val="20"/>
                <w:lang w:eastAsia="en-US"/>
              </w:rPr>
            </w:pPr>
            <w:r w:rsidRPr="000911D7">
              <w:rPr>
                <w:sz w:val="20"/>
                <w:szCs w:val="20"/>
                <w:lang w:eastAsia="en-US"/>
              </w:rPr>
              <w:t>х</w:t>
            </w:r>
          </w:p>
        </w:tc>
        <w:tc>
          <w:tcPr>
            <w:tcW w:w="709" w:type="dxa"/>
            <w:shd w:val="clear" w:color="auto" w:fill="auto"/>
            <w:vAlign w:val="center"/>
          </w:tcPr>
          <w:p w14:paraId="0C220AC0"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vAlign w:val="center"/>
          </w:tcPr>
          <w:p w14:paraId="11032A4A" w14:textId="77777777" w:rsidR="000911D7" w:rsidRPr="000911D7" w:rsidRDefault="000911D7" w:rsidP="000911D7">
            <w:pPr>
              <w:jc w:val="center"/>
              <w:rPr>
                <w:sz w:val="20"/>
                <w:szCs w:val="20"/>
                <w:lang w:eastAsia="en-US"/>
              </w:rPr>
            </w:pPr>
            <w:r w:rsidRPr="000911D7">
              <w:rPr>
                <w:sz w:val="20"/>
                <w:szCs w:val="20"/>
                <w:lang w:eastAsia="en-US"/>
              </w:rPr>
              <w:t>x</w:t>
            </w:r>
          </w:p>
        </w:tc>
      </w:tr>
      <w:tr w:rsidR="000911D7" w:rsidRPr="000911D7" w14:paraId="4191A3C8" w14:textId="77777777" w:rsidTr="00153617">
        <w:trPr>
          <w:trHeight w:val="135"/>
        </w:trPr>
        <w:tc>
          <w:tcPr>
            <w:tcW w:w="1559" w:type="dxa"/>
            <w:vMerge/>
            <w:shd w:val="clear" w:color="auto" w:fill="auto"/>
          </w:tcPr>
          <w:p w14:paraId="03EDE371" w14:textId="77777777" w:rsidR="000911D7" w:rsidRPr="000911D7" w:rsidRDefault="000911D7" w:rsidP="000911D7">
            <w:pPr>
              <w:ind w:left="-80" w:right="-2"/>
              <w:rPr>
                <w:sz w:val="20"/>
                <w:szCs w:val="20"/>
                <w:lang w:eastAsia="en-US"/>
              </w:rPr>
            </w:pPr>
          </w:p>
        </w:tc>
        <w:tc>
          <w:tcPr>
            <w:tcW w:w="1418" w:type="dxa"/>
            <w:shd w:val="clear" w:color="auto" w:fill="auto"/>
          </w:tcPr>
          <w:p w14:paraId="583B0C7D" w14:textId="77777777" w:rsidR="000911D7" w:rsidRPr="000911D7" w:rsidRDefault="000911D7" w:rsidP="000911D7">
            <w:pPr>
              <w:ind w:left="-108" w:right="-147"/>
              <w:jc w:val="center"/>
              <w:rPr>
                <w:sz w:val="20"/>
                <w:szCs w:val="20"/>
                <w:lang w:eastAsia="en-US"/>
              </w:rPr>
            </w:pPr>
            <w:r w:rsidRPr="000911D7">
              <w:rPr>
                <w:sz w:val="20"/>
                <w:szCs w:val="20"/>
                <w:lang w:eastAsia="en-US"/>
              </w:rPr>
              <w:t>Ставка за содержание тепловой мощности, тыс. руб./Гкал/ч в мес.</w:t>
            </w:r>
          </w:p>
        </w:tc>
        <w:tc>
          <w:tcPr>
            <w:tcW w:w="1134" w:type="dxa"/>
            <w:shd w:val="clear" w:color="auto" w:fill="auto"/>
            <w:vAlign w:val="center"/>
          </w:tcPr>
          <w:p w14:paraId="6C5AF837" w14:textId="77777777" w:rsidR="000911D7" w:rsidRPr="000911D7" w:rsidRDefault="000911D7" w:rsidP="000911D7">
            <w:pPr>
              <w:ind w:left="-108" w:right="-108"/>
              <w:jc w:val="center"/>
              <w:rPr>
                <w:sz w:val="20"/>
                <w:szCs w:val="20"/>
                <w:lang w:eastAsia="en-US"/>
              </w:rPr>
            </w:pPr>
            <w:r w:rsidRPr="000911D7">
              <w:rPr>
                <w:sz w:val="20"/>
                <w:szCs w:val="20"/>
                <w:lang w:eastAsia="en-US"/>
              </w:rPr>
              <w:t>x</w:t>
            </w:r>
          </w:p>
        </w:tc>
        <w:tc>
          <w:tcPr>
            <w:tcW w:w="850" w:type="dxa"/>
            <w:shd w:val="clear" w:color="auto" w:fill="auto"/>
            <w:vAlign w:val="center"/>
          </w:tcPr>
          <w:p w14:paraId="78F149E4" w14:textId="77777777" w:rsidR="000911D7" w:rsidRPr="000911D7" w:rsidRDefault="000911D7" w:rsidP="000911D7">
            <w:pPr>
              <w:ind w:left="-108" w:right="-147"/>
              <w:jc w:val="center"/>
              <w:rPr>
                <w:sz w:val="20"/>
                <w:szCs w:val="20"/>
                <w:lang w:eastAsia="en-US"/>
              </w:rPr>
            </w:pPr>
            <w:r w:rsidRPr="000911D7">
              <w:rPr>
                <w:sz w:val="20"/>
                <w:szCs w:val="20"/>
                <w:lang w:eastAsia="en-US"/>
              </w:rPr>
              <w:t>x</w:t>
            </w:r>
          </w:p>
        </w:tc>
        <w:tc>
          <w:tcPr>
            <w:tcW w:w="851" w:type="dxa"/>
            <w:shd w:val="clear" w:color="auto" w:fill="auto"/>
            <w:vAlign w:val="center"/>
          </w:tcPr>
          <w:p w14:paraId="5BACB007"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851" w:type="dxa"/>
            <w:shd w:val="clear" w:color="auto" w:fill="auto"/>
            <w:vAlign w:val="center"/>
          </w:tcPr>
          <w:p w14:paraId="0AE9F4A8"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708" w:type="dxa"/>
            <w:shd w:val="clear" w:color="auto" w:fill="auto"/>
            <w:vAlign w:val="center"/>
          </w:tcPr>
          <w:p w14:paraId="4C5B8B06" w14:textId="77777777" w:rsidR="000911D7" w:rsidRPr="000911D7" w:rsidRDefault="000911D7" w:rsidP="000911D7">
            <w:pPr>
              <w:ind w:left="-108" w:right="-72"/>
              <w:jc w:val="center"/>
              <w:rPr>
                <w:sz w:val="20"/>
                <w:szCs w:val="20"/>
                <w:lang w:eastAsia="en-US"/>
              </w:rPr>
            </w:pPr>
            <w:r w:rsidRPr="000911D7">
              <w:rPr>
                <w:sz w:val="20"/>
                <w:szCs w:val="20"/>
                <w:lang w:eastAsia="en-US"/>
              </w:rPr>
              <w:t>х</w:t>
            </w:r>
          </w:p>
        </w:tc>
        <w:tc>
          <w:tcPr>
            <w:tcW w:w="709" w:type="dxa"/>
            <w:shd w:val="clear" w:color="auto" w:fill="auto"/>
            <w:vAlign w:val="center"/>
          </w:tcPr>
          <w:p w14:paraId="6EF155A5" w14:textId="77777777" w:rsidR="000911D7" w:rsidRPr="000911D7" w:rsidRDefault="000911D7" w:rsidP="000911D7">
            <w:pPr>
              <w:ind w:left="-108" w:right="-72"/>
              <w:jc w:val="center"/>
              <w:rPr>
                <w:sz w:val="20"/>
                <w:szCs w:val="20"/>
                <w:lang w:eastAsia="en-US"/>
              </w:rPr>
            </w:pPr>
            <w:r w:rsidRPr="000911D7">
              <w:rPr>
                <w:sz w:val="20"/>
                <w:szCs w:val="20"/>
                <w:lang w:eastAsia="en-US"/>
              </w:rPr>
              <w:t>x</w:t>
            </w:r>
          </w:p>
        </w:tc>
        <w:tc>
          <w:tcPr>
            <w:tcW w:w="1417" w:type="dxa"/>
            <w:shd w:val="clear" w:color="auto" w:fill="auto"/>
            <w:vAlign w:val="center"/>
          </w:tcPr>
          <w:p w14:paraId="3B6F8D6F" w14:textId="77777777" w:rsidR="000911D7" w:rsidRPr="000911D7" w:rsidRDefault="000911D7" w:rsidP="000911D7">
            <w:pPr>
              <w:jc w:val="center"/>
              <w:rPr>
                <w:sz w:val="20"/>
                <w:szCs w:val="20"/>
                <w:lang w:eastAsia="en-US"/>
              </w:rPr>
            </w:pPr>
            <w:r w:rsidRPr="000911D7">
              <w:rPr>
                <w:sz w:val="20"/>
                <w:szCs w:val="20"/>
                <w:lang w:eastAsia="en-US"/>
              </w:rPr>
              <w:t>x</w:t>
            </w:r>
          </w:p>
        </w:tc>
      </w:tr>
    </w:tbl>
    <w:p w14:paraId="0B44FBF0" w14:textId="77777777" w:rsidR="000911D7" w:rsidRPr="000911D7" w:rsidRDefault="000911D7" w:rsidP="000911D7">
      <w:pPr>
        <w:ind w:left="601" w:right="-142"/>
        <w:jc w:val="right"/>
        <w:rPr>
          <w:b/>
          <w:lang w:eastAsia="en-US"/>
        </w:rPr>
      </w:pPr>
    </w:p>
    <w:p w14:paraId="7081D637" w14:textId="77777777" w:rsidR="000911D7" w:rsidRPr="000911D7" w:rsidRDefault="000911D7" w:rsidP="000911D7">
      <w:pPr>
        <w:ind w:left="851" w:right="140"/>
        <w:jc w:val="both"/>
        <w:rPr>
          <w:sz w:val="26"/>
          <w:szCs w:val="26"/>
          <w:lang w:eastAsia="en-US"/>
        </w:rPr>
      </w:pPr>
      <w:r w:rsidRPr="000911D7">
        <w:rPr>
          <w:sz w:val="26"/>
          <w:szCs w:val="26"/>
          <w:lang w:eastAsia="en-US"/>
        </w:rPr>
        <w:t>* Выделяется в целях реализации пункта 6 статьи 168 Налогового кодекса Российской Федерации (часть вторая).</w:t>
      </w:r>
    </w:p>
    <w:p w14:paraId="4003E661" w14:textId="77777777" w:rsidR="000911D7" w:rsidRPr="000911D7" w:rsidRDefault="000911D7" w:rsidP="000911D7">
      <w:pPr>
        <w:ind w:left="851" w:right="140"/>
        <w:jc w:val="right"/>
        <w:rPr>
          <w:sz w:val="26"/>
          <w:szCs w:val="26"/>
          <w:lang w:eastAsia="en-US"/>
        </w:rPr>
      </w:pPr>
      <w:r w:rsidRPr="000911D7">
        <w:rPr>
          <w:sz w:val="26"/>
          <w:szCs w:val="26"/>
          <w:lang w:eastAsia="en-US"/>
        </w:rPr>
        <w:t>».</w:t>
      </w:r>
    </w:p>
    <w:p w14:paraId="734C2614" w14:textId="77777777" w:rsidR="000911D7" w:rsidRDefault="000911D7" w:rsidP="00B661AE">
      <w:pPr>
        <w:jc w:val="both"/>
        <w:rPr>
          <w:sz w:val="28"/>
          <w:szCs w:val="28"/>
          <w:lang w:eastAsia="x-none"/>
        </w:rPr>
        <w:sectPr w:rsidR="000911D7" w:rsidSect="000911D7">
          <w:pgSz w:w="11906" w:h="16838"/>
          <w:pgMar w:top="709" w:right="707" w:bottom="1134" w:left="851" w:header="709" w:footer="709" w:gutter="0"/>
          <w:cols w:space="708"/>
          <w:titlePg/>
          <w:docGrid w:linePitch="381"/>
        </w:sectPr>
      </w:pPr>
    </w:p>
    <w:p w14:paraId="4B5DB950" w14:textId="1F74AE02" w:rsidR="000911D7" w:rsidRPr="00AE0629" w:rsidRDefault="000911D7" w:rsidP="000911D7">
      <w:pPr>
        <w:tabs>
          <w:tab w:val="left" w:pos="5580"/>
          <w:tab w:val="left" w:pos="9498"/>
        </w:tabs>
        <w:ind w:left="-4836" w:right="-569" w:firstLine="10365"/>
      </w:pPr>
      <w:r w:rsidRPr="00AE0629">
        <w:lastRenderedPageBreak/>
        <w:t xml:space="preserve">Приложение № </w:t>
      </w:r>
      <w:r>
        <w:t xml:space="preserve">19 </w:t>
      </w:r>
      <w:r w:rsidRPr="00AE0629">
        <w:t xml:space="preserve">к протоколу № </w:t>
      </w:r>
      <w:r>
        <w:t>77</w:t>
      </w:r>
    </w:p>
    <w:p w14:paraId="659B0934" w14:textId="77777777" w:rsidR="000911D7" w:rsidRPr="00AE0629" w:rsidRDefault="000911D7" w:rsidP="000911D7">
      <w:pPr>
        <w:tabs>
          <w:tab w:val="left" w:pos="5580"/>
          <w:tab w:val="left" w:pos="9498"/>
        </w:tabs>
        <w:ind w:left="-4836" w:right="-569" w:firstLine="10365"/>
      </w:pPr>
      <w:r w:rsidRPr="00AE0629">
        <w:t>заседания правления Региональной</w:t>
      </w:r>
    </w:p>
    <w:p w14:paraId="07BCF340" w14:textId="77777777" w:rsidR="000911D7" w:rsidRPr="00AE0629" w:rsidRDefault="000911D7" w:rsidP="000911D7">
      <w:pPr>
        <w:tabs>
          <w:tab w:val="left" w:pos="5580"/>
          <w:tab w:val="left" w:pos="9498"/>
        </w:tabs>
        <w:ind w:left="-4836" w:right="-569" w:firstLine="10365"/>
      </w:pPr>
      <w:r w:rsidRPr="00AE0629">
        <w:t>энергетической комиссии</w:t>
      </w:r>
    </w:p>
    <w:p w14:paraId="76CC8C2E" w14:textId="77777777" w:rsidR="000911D7" w:rsidRDefault="000911D7" w:rsidP="000911D7">
      <w:pPr>
        <w:tabs>
          <w:tab w:val="left" w:pos="5580"/>
          <w:tab w:val="left" w:pos="9498"/>
        </w:tabs>
        <w:ind w:left="-4836" w:right="-569" w:firstLine="10365"/>
      </w:pPr>
      <w:r w:rsidRPr="00AE0629">
        <w:t xml:space="preserve">Кузбасса от </w:t>
      </w:r>
      <w:r>
        <w:t>07</w:t>
      </w:r>
      <w:r w:rsidRPr="00AE0629">
        <w:t>.1</w:t>
      </w:r>
      <w:r>
        <w:t>2</w:t>
      </w:r>
      <w:r w:rsidRPr="00AE0629">
        <w:t>.2023</w:t>
      </w:r>
    </w:p>
    <w:p w14:paraId="33505791" w14:textId="77777777" w:rsidR="000911D7" w:rsidRDefault="000911D7" w:rsidP="000911D7">
      <w:pPr>
        <w:tabs>
          <w:tab w:val="left" w:pos="5580"/>
          <w:tab w:val="left" w:pos="9498"/>
        </w:tabs>
        <w:ind w:left="-4836" w:right="-569" w:firstLine="10365"/>
      </w:pPr>
    </w:p>
    <w:p w14:paraId="448317EE" w14:textId="77777777" w:rsidR="000911D7" w:rsidRPr="000911D7" w:rsidRDefault="000911D7" w:rsidP="000911D7">
      <w:pPr>
        <w:ind w:firstLine="709"/>
        <w:jc w:val="center"/>
        <w:rPr>
          <w:rFonts w:eastAsia="TimesDL"/>
          <w:b/>
          <w:bCs/>
          <w:color w:val="000000"/>
          <w:kern w:val="32"/>
          <w:sz w:val="28"/>
          <w:szCs w:val="28"/>
          <w:lang w:eastAsia="en-US"/>
        </w:rPr>
      </w:pPr>
      <w:r w:rsidRPr="000911D7">
        <w:rPr>
          <w:rFonts w:eastAsia="TimesDL"/>
          <w:b/>
          <w:bCs/>
          <w:color w:val="000000"/>
          <w:kern w:val="32"/>
          <w:sz w:val="28"/>
          <w:szCs w:val="28"/>
          <w:lang w:eastAsia="en-US"/>
        </w:rPr>
        <w:t>Долгосрочные тарифы ООО «</w:t>
      </w:r>
      <w:proofErr w:type="spellStart"/>
      <w:r w:rsidRPr="000911D7">
        <w:rPr>
          <w:rFonts w:eastAsia="TimesDL"/>
          <w:b/>
          <w:bCs/>
          <w:color w:val="000000"/>
          <w:kern w:val="32"/>
          <w:sz w:val="28"/>
          <w:szCs w:val="28"/>
          <w:lang w:eastAsia="en-US"/>
        </w:rPr>
        <w:t>Теплоресурс</w:t>
      </w:r>
      <w:proofErr w:type="spellEnd"/>
      <w:r w:rsidRPr="000911D7">
        <w:rPr>
          <w:rFonts w:eastAsia="TimesDL"/>
          <w:b/>
          <w:bCs/>
          <w:color w:val="000000"/>
          <w:kern w:val="32"/>
          <w:sz w:val="28"/>
          <w:szCs w:val="28"/>
          <w:lang w:eastAsia="en-US"/>
        </w:rPr>
        <w:t>» на теплоноситель, реализуемый на потребительском рынке Гурьевского муниципального округа, на период с 11.03.2020 по 31.12.2030</w:t>
      </w:r>
    </w:p>
    <w:p w14:paraId="7439E54B" w14:textId="77777777" w:rsidR="000911D7" w:rsidRPr="000911D7" w:rsidRDefault="000911D7" w:rsidP="000911D7">
      <w:pPr>
        <w:ind w:right="-2"/>
        <w:jc w:val="right"/>
        <w:rPr>
          <w:rFonts w:eastAsia="TimesDL"/>
          <w:lang w:eastAsia="en-US"/>
        </w:rPr>
      </w:pPr>
      <w:r w:rsidRPr="000911D7">
        <w:rPr>
          <w:rFonts w:eastAsia="TimesDL"/>
          <w:lang w:eastAsia="en-US"/>
        </w:rPr>
        <w:t>(без НДС)</w:t>
      </w:r>
    </w:p>
    <w:tbl>
      <w:tblPr>
        <w:tblpPr w:leftFromText="180" w:rightFromText="180" w:vertAnchor="text" w:horzAnchor="margin" w:tblpY="43"/>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73"/>
        <w:gridCol w:w="2126"/>
        <w:gridCol w:w="1741"/>
        <w:gridCol w:w="1815"/>
        <w:gridCol w:w="1418"/>
      </w:tblGrid>
      <w:tr w:rsidR="000911D7" w:rsidRPr="000911D7" w14:paraId="5F162E1A" w14:textId="77777777" w:rsidTr="00153617">
        <w:trPr>
          <w:cantSplit/>
        </w:trPr>
        <w:tc>
          <w:tcPr>
            <w:tcW w:w="3073" w:type="dxa"/>
            <w:vMerge w:val="restart"/>
            <w:shd w:val="clear" w:color="auto" w:fill="auto"/>
            <w:vAlign w:val="center"/>
          </w:tcPr>
          <w:p w14:paraId="6C1E544C" w14:textId="77777777" w:rsidR="000911D7" w:rsidRPr="000911D7" w:rsidRDefault="000911D7" w:rsidP="000911D7">
            <w:pPr>
              <w:ind w:right="-2"/>
              <w:jc w:val="center"/>
              <w:rPr>
                <w:rFonts w:eastAsia="TimesDL"/>
                <w:color w:val="000000"/>
                <w:lang w:eastAsia="en-US"/>
              </w:rPr>
            </w:pPr>
            <w:r w:rsidRPr="000911D7">
              <w:rPr>
                <w:rFonts w:eastAsia="TimesDL"/>
                <w:color w:val="000000"/>
                <w:lang w:eastAsia="en-US"/>
              </w:rPr>
              <w:t>Наименование регулируемой организации</w:t>
            </w:r>
          </w:p>
        </w:tc>
        <w:tc>
          <w:tcPr>
            <w:tcW w:w="2126" w:type="dxa"/>
            <w:vMerge w:val="restart"/>
            <w:shd w:val="clear" w:color="auto" w:fill="auto"/>
            <w:vAlign w:val="center"/>
          </w:tcPr>
          <w:p w14:paraId="6294D0BB" w14:textId="77777777" w:rsidR="000911D7" w:rsidRPr="000911D7" w:rsidRDefault="000911D7" w:rsidP="000911D7">
            <w:pPr>
              <w:ind w:right="-2"/>
              <w:jc w:val="center"/>
              <w:rPr>
                <w:rFonts w:eastAsia="TimesDL"/>
                <w:color w:val="000000"/>
                <w:lang w:eastAsia="en-US"/>
              </w:rPr>
            </w:pPr>
            <w:r w:rsidRPr="000911D7">
              <w:rPr>
                <w:rFonts w:eastAsia="TimesDL"/>
                <w:color w:val="000000"/>
                <w:lang w:eastAsia="en-US"/>
              </w:rPr>
              <w:t>Вид тарифа</w:t>
            </w:r>
          </w:p>
        </w:tc>
        <w:tc>
          <w:tcPr>
            <w:tcW w:w="1741" w:type="dxa"/>
            <w:vMerge w:val="restart"/>
            <w:shd w:val="clear" w:color="auto" w:fill="auto"/>
            <w:vAlign w:val="center"/>
          </w:tcPr>
          <w:p w14:paraId="02189025" w14:textId="77777777" w:rsidR="000911D7" w:rsidRPr="000911D7" w:rsidRDefault="000911D7" w:rsidP="000911D7">
            <w:pPr>
              <w:ind w:right="-2"/>
              <w:jc w:val="center"/>
              <w:rPr>
                <w:rFonts w:eastAsia="TimesDL"/>
                <w:color w:val="000000"/>
                <w:lang w:eastAsia="en-US"/>
              </w:rPr>
            </w:pPr>
            <w:r w:rsidRPr="000911D7">
              <w:rPr>
                <w:rFonts w:eastAsia="TimesDL"/>
                <w:color w:val="000000"/>
                <w:lang w:eastAsia="en-US"/>
              </w:rPr>
              <w:t>Период</w:t>
            </w:r>
          </w:p>
        </w:tc>
        <w:tc>
          <w:tcPr>
            <w:tcW w:w="3233" w:type="dxa"/>
            <w:gridSpan w:val="2"/>
            <w:shd w:val="clear" w:color="auto" w:fill="auto"/>
            <w:vAlign w:val="center"/>
          </w:tcPr>
          <w:p w14:paraId="035E98BD" w14:textId="77777777" w:rsidR="000911D7" w:rsidRPr="000911D7" w:rsidRDefault="000911D7" w:rsidP="000911D7">
            <w:pPr>
              <w:ind w:right="-2"/>
              <w:jc w:val="center"/>
              <w:rPr>
                <w:rFonts w:eastAsia="TimesDL"/>
                <w:color w:val="000000"/>
                <w:lang w:eastAsia="en-US"/>
              </w:rPr>
            </w:pPr>
            <w:r w:rsidRPr="000911D7">
              <w:rPr>
                <w:rFonts w:eastAsia="TimesDL"/>
                <w:color w:val="000000"/>
                <w:lang w:eastAsia="en-US"/>
              </w:rPr>
              <w:t>Вид теплоносителя</w:t>
            </w:r>
          </w:p>
        </w:tc>
      </w:tr>
      <w:tr w:rsidR="000911D7" w:rsidRPr="000911D7" w14:paraId="5E03AC2A" w14:textId="77777777" w:rsidTr="00153617">
        <w:trPr>
          <w:cantSplit/>
          <w:trHeight w:val="740"/>
        </w:trPr>
        <w:tc>
          <w:tcPr>
            <w:tcW w:w="3073" w:type="dxa"/>
            <w:vMerge/>
            <w:shd w:val="clear" w:color="auto" w:fill="auto"/>
            <w:vAlign w:val="center"/>
          </w:tcPr>
          <w:p w14:paraId="70F3890E"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49DDC50A" w14:textId="77777777" w:rsidR="000911D7" w:rsidRPr="000911D7" w:rsidRDefault="000911D7" w:rsidP="000911D7">
            <w:pPr>
              <w:ind w:right="-2"/>
              <w:jc w:val="center"/>
              <w:rPr>
                <w:rFonts w:eastAsia="TimesDL"/>
                <w:color w:val="000000"/>
                <w:lang w:eastAsia="en-US"/>
              </w:rPr>
            </w:pPr>
          </w:p>
        </w:tc>
        <w:tc>
          <w:tcPr>
            <w:tcW w:w="1741" w:type="dxa"/>
            <w:vMerge/>
            <w:shd w:val="clear" w:color="auto" w:fill="auto"/>
            <w:vAlign w:val="center"/>
          </w:tcPr>
          <w:p w14:paraId="5BDCDA49" w14:textId="77777777" w:rsidR="000911D7" w:rsidRPr="000911D7" w:rsidRDefault="000911D7" w:rsidP="000911D7">
            <w:pPr>
              <w:ind w:right="-2"/>
              <w:jc w:val="center"/>
              <w:rPr>
                <w:rFonts w:eastAsia="TimesDL"/>
                <w:color w:val="000000"/>
                <w:lang w:eastAsia="en-US"/>
              </w:rPr>
            </w:pPr>
          </w:p>
        </w:tc>
        <w:tc>
          <w:tcPr>
            <w:tcW w:w="1815" w:type="dxa"/>
            <w:shd w:val="clear" w:color="auto" w:fill="auto"/>
            <w:vAlign w:val="center"/>
          </w:tcPr>
          <w:p w14:paraId="42AF1190" w14:textId="77777777" w:rsidR="000911D7" w:rsidRPr="000911D7" w:rsidRDefault="000911D7" w:rsidP="000911D7">
            <w:pPr>
              <w:ind w:right="-2"/>
              <w:jc w:val="center"/>
              <w:rPr>
                <w:rFonts w:eastAsia="TimesDL"/>
                <w:color w:val="000000"/>
                <w:lang w:eastAsia="en-US"/>
              </w:rPr>
            </w:pPr>
            <w:r w:rsidRPr="000911D7">
              <w:rPr>
                <w:rFonts w:eastAsia="TimesDL"/>
                <w:color w:val="000000"/>
                <w:lang w:eastAsia="en-US"/>
              </w:rPr>
              <w:t>вода</w:t>
            </w:r>
          </w:p>
        </w:tc>
        <w:tc>
          <w:tcPr>
            <w:tcW w:w="1418" w:type="dxa"/>
            <w:shd w:val="clear" w:color="auto" w:fill="auto"/>
            <w:vAlign w:val="center"/>
          </w:tcPr>
          <w:p w14:paraId="5141A27E" w14:textId="77777777" w:rsidR="000911D7" w:rsidRPr="000911D7" w:rsidRDefault="000911D7" w:rsidP="000911D7">
            <w:pPr>
              <w:ind w:right="-2"/>
              <w:jc w:val="center"/>
              <w:rPr>
                <w:rFonts w:eastAsia="TimesDL"/>
                <w:color w:val="000000"/>
                <w:lang w:eastAsia="en-US"/>
              </w:rPr>
            </w:pPr>
            <w:r w:rsidRPr="000911D7">
              <w:rPr>
                <w:rFonts w:eastAsia="TimesDL"/>
                <w:color w:val="000000"/>
                <w:lang w:eastAsia="en-US"/>
              </w:rPr>
              <w:t>пар</w:t>
            </w:r>
          </w:p>
        </w:tc>
      </w:tr>
      <w:tr w:rsidR="000911D7" w:rsidRPr="000911D7" w14:paraId="51B32312" w14:textId="77777777" w:rsidTr="00153617">
        <w:trPr>
          <w:cantSplit/>
          <w:trHeight w:val="392"/>
        </w:trPr>
        <w:tc>
          <w:tcPr>
            <w:tcW w:w="3073" w:type="dxa"/>
            <w:shd w:val="clear" w:color="auto" w:fill="auto"/>
            <w:vAlign w:val="center"/>
          </w:tcPr>
          <w:p w14:paraId="4DF0B2C8" w14:textId="77777777" w:rsidR="000911D7" w:rsidRPr="000911D7" w:rsidRDefault="000911D7" w:rsidP="000911D7">
            <w:pPr>
              <w:ind w:right="-2"/>
              <w:jc w:val="center"/>
              <w:rPr>
                <w:rFonts w:eastAsia="TimesDL"/>
                <w:color w:val="000000"/>
                <w:lang w:eastAsia="en-US"/>
              </w:rPr>
            </w:pPr>
            <w:r w:rsidRPr="000911D7">
              <w:rPr>
                <w:rFonts w:eastAsia="TimesDL"/>
                <w:color w:val="000000"/>
                <w:lang w:eastAsia="en-US"/>
              </w:rPr>
              <w:t>1</w:t>
            </w:r>
          </w:p>
        </w:tc>
        <w:tc>
          <w:tcPr>
            <w:tcW w:w="2126" w:type="dxa"/>
            <w:shd w:val="clear" w:color="auto" w:fill="auto"/>
            <w:vAlign w:val="center"/>
          </w:tcPr>
          <w:p w14:paraId="26076F3C" w14:textId="77777777" w:rsidR="000911D7" w:rsidRPr="000911D7" w:rsidRDefault="000911D7" w:rsidP="000911D7">
            <w:pPr>
              <w:ind w:right="-2"/>
              <w:jc w:val="center"/>
              <w:rPr>
                <w:rFonts w:eastAsia="TimesDL"/>
                <w:color w:val="000000"/>
                <w:lang w:eastAsia="en-US"/>
              </w:rPr>
            </w:pPr>
            <w:r w:rsidRPr="000911D7">
              <w:rPr>
                <w:rFonts w:eastAsia="TimesDL"/>
                <w:color w:val="000000"/>
                <w:lang w:eastAsia="en-US"/>
              </w:rPr>
              <w:t>2</w:t>
            </w:r>
          </w:p>
        </w:tc>
        <w:tc>
          <w:tcPr>
            <w:tcW w:w="1741" w:type="dxa"/>
            <w:shd w:val="clear" w:color="auto" w:fill="auto"/>
            <w:vAlign w:val="center"/>
          </w:tcPr>
          <w:p w14:paraId="06431CB4" w14:textId="77777777" w:rsidR="000911D7" w:rsidRPr="000911D7" w:rsidRDefault="000911D7" w:rsidP="000911D7">
            <w:pPr>
              <w:ind w:right="-2"/>
              <w:jc w:val="center"/>
              <w:rPr>
                <w:rFonts w:eastAsia="TimesDL"/>
                <w:color w:val="000000"/>
                <w:lang w:eastAsia="en-US"/>
              </w:rPr>
            </w:pPr>
            <w:r w:rsidRPr="000911D7">
              <w:rPr>
                <w:rFonts w:eastAsia="TimesDL"/>
                <w:color w:val="000000"/>
                <w:lang w:eastAsia="en-US"/>
              </w:rPr>
              <w:t>3</w:t>
            </w:r>
          </w:p>
        </w:tc>
        <w:tc>
          <w:tcPr>
            <w:tcW w:w="1815" w:type="dxa"/>
            <w:shd w:val="clear" w:color="auto" w:fill="auto"/>
            <w:vAlign w:val="center"/>
          </w:tcPr>
          <w:p w14:paraId="57B0D8F1" w14:textId="77777777" w:rsidR="000911D7" w:rsidRPr="000911D7" w:rsidRDefault="000911D7" w:rsidP="000911D7">
            <w:pPr>
              <w:ind w:right="-2"/>
              <w:jc w:val="center"/>
              <w:rPr>
                <w:rFonts w:eastAsia="TimesDL"/>
                <w:color w:val="000000"/>
                <w:lang w:eastAsia="en-US"/>
              </w:rPr>
            </w:pPr>
            <w:r w:rsidRPr="000911D7">
              <w:rPr>
                <w:rFonts w:eastAsia="TimesDL"/>
                <w:color w:val="000000"/>
                <w:lang w:eastAsia="en-US"/>
              </w:rPr>
              <w:t>4</w:t>
            </w:r>
          </w:p>
        </w:tc>
        <w:tc>
          <w:tcPr>
            <w:tcW w:w="1418" w:type="dxa"/>
            <w:shd w:val="clear" w:color="auto" w:fill="auto"/>
            <w:vAlign w:val="center"/>
          </w:tcPr>
          <w:p w14:paraId="367F6E31" w14:textId="77777777" w:rsidR="000911D7" w:rsidRPr="000911D7" w:rsidRDefault="000911D7" w:rsidP="000911D7">
            <w:pPr>
              <w:ind w:right="-2"/>
              <w:jc w:val="center"/>
              <w:rPr>
                <w:rFonts w:eastAsia="TimesDL"/>
                <w:color w:val="000000"/>
                <w:lang w:eastAsia="en-US"/>
              </w:rPr>
            </w:pPr>
            <w:r w:rsidRPr="000911D7">
              <w:rPr>
                <w:rFonts w:eastAsia="TimesDL"/>
                <w:color w:val="000000"/>
                <w:lang w:eastAsia="en-US"/>
              </w:rPr>
              <w:t>5</w:t>
            </w:r>
          </w:p>
        </w:tc>
      </w:tr>
      <w:tr w:rsidR="000911D7" w:rsidRPr="000911D7" w14:paraId="78A2056E" w14:textId="77777777" w:rsidTr="00153617">
        <w:tc>
          <w:tcPr>
            <w:tcW w:w="3073" w:type="dxa"/>
            <w:vMerge w:val="restart"/>
            <w:shd w:val="clear" w:color="auto" w:fill="auto"/>
            <w:vAlign w:val="center"/>
          </w:tcPr>
          <w:p w14:paraId="60553823" w14:textId="77777777" w:rsidR="000911D7" w:rsidRPr="000911D7" w:rsidRDefault="000911D7" w:rsidP="000911D7">
            <w:pPr>
              <w:ind w:right="-74"/>
              <w:jc w:val="center"/>
              <w:rPr>
                <w:rFonts w:eastAsia="TimesDL"/>
                <w:color w:val="000000"/>
                <w:lang w:eastAsia="en-US"/>
              </w:rPr>
            </w:pPr>
            <w:r w:rsidRPr="000911D7">
              <w:rPr>
                <w:rFonts w:eastAsia="TimesDL"/>
                <w:bCs/>
                <w:color w:val="000000"/>
                <w:kern w:val="32"/>
                <w:lang w:eastAsia="en-US"/>
              </w:rPr>
              <w:t>ООО «</w:t>
            </w:r>
            <w:proofErr w:type="spellStart"/>
            <w:r w:rsidRPr="000911D7">
              <w:rPr>
                <w:rFonts w:eastAsia="TimesDL"/>
                <w:bCs/>
                <w:color w:val="000000"/>
                <w:kern w:val="32"/>
                <w:lang w:eastAsia="en-US"/>
              </w:rPr>
              <w:t>Теплоресурс</w:t>
            </w:r>
            <w:proofErr w:type="spellEnd"/>
            <w:r w:rsidRPr="000911D7">
              <w:rPr>
                <w:rFonts w:eastAsia="TimesDL"/>
                <w:bCs/>
                <w:color w:val="000000"/>
                <w:kern w:val="32"/>
                <w:lang w:eastAsia="en-US"/>
              </w:rPr>
              <w:t xml:space="preserve">» </w:t>
            </w:r>
          </w:p>
        </w:tc>
        <w:tc>
          <w:tcPr>
            <w:tcW w:w="7100" w:type="dxa"/>
            <w:gridSpan w:val="4"/>
            <w:shd w:val="clear" w:color="auto" w:fill="auto"/>
            <w:vAlign w:val="center"/>
          </w:tcPr>
          <w:p w14:paraId="4057854F" w14:textId="77777777" w:rsidR="000911D7" w:rsidRPr="000911D7" w:rsidRDefault="000911D7" w:rsidP="000911D7">
            <w:pPr>
              <w:ind w:right="-2"/>
              <w:jc w:val="center"/>
              <w:rPr>
                <w:rFonts w:eastAsia="TimesDL"/>
                <w:color w:val="000000"/>
                <w:lang w:eastAsia="en-US"/>
              </w:rPr>
            </w:pPr>
            <w:r w:rsidRPr="000911D7">
              <w:rPr>
                <w:rFonts w:eastAsia="TimesDL"/>
              </w:rPr>
              <w:t xml:space="preserve">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w:t>
            </w:r>
          </w:p>
        </w:tc>
      </w:tr>
      <w:tr w:rsidR="000911D7" w:rsidRPr="000911D7" w14:paraId="735060E8" w14:textId="77777777" w:rsidTr="00153617">
        <w:tc>
          <w:tcPr>
            <w:tcW w:w="3073" w:type="dxa"/>
            <w:vMerge/>
            <w:shd w:val="clear" w:color="auto" w:fill="auto"/>
            <w:vAlign w:val="center"/>
          </w:tcPr>
          <w:p w14:paraId="7AB75614" w14:textId="77777777" w:rsidR="000911D7" w:rsidRPr="000911D7" w:rsidRDefault="000911D7" w:rsidP="000911D7">
            <w:pPr>
              <w:ind w:right="-74"/>
              <w:jc w:val="center"/>
              <w:rPr>
                <w:rFonts w:eastAsia="TimesDL"/>
                <w:color w:val="000000"/>
                <w:lang w:eastAsia="en-US"/>
              </w:rPr>
            </w:pPr>
          </w:p>
        </w:tc>
        <w:tc>
          <w:tcPr>
            <w:tcW w:w="2126" w:type="dxa"/>
            <w:vMerge w:val="restart"/>
            <w:shd w:val="clear" w:color="auto" w:fill="auto"/>
            <w:vAlign w:val="center"/>
          </w:tcPr>
          <w:p w14:paraId="666E26B0" w14:textId="77777777" w:rsidR="000911D7" w:rsidRPr="000911D7" w:rsidRDefault="000911D7" w:rsidP="000911D7">
            <w:pPr>
              <w:jc w:val="center"/>
              <w:rPr>
                <w:rFonts w:eastAsia="TimesDL"/>
              </w:rPr>
            </w:pPr>
            <w:proofErr w:type="spellStart"/>
            <w:r w:rsidRPr="000911D7">
              <w:rPr>
                <w:rFonts w:eastAsia="TimesDL"/>
              </w:rPr>
              <w:t>Одноставочный</w:t>
            </w:r>
            <w:proofErr w:type="spellEnd"/>
          </w:p>
          <w:p w14:paraId="2ACF1DA8" w14:textId="77777777" w:rsidR="000911D7" w:rsidRPr="000911D7" w:rsidRDefault="000911D7" w:rsidP="000911D7">
            <w:pPr>
              <w:ind w:right="-2"/>
              <w:jc w:val="center"/>
              <w:rPr>
                <w:rFonts w:eastAsia="TimesDL"/>
                <w:color w:val="000000"/>
                <w:lang w:eastAsia="en-US"/>
              </w:rPr>
            </w:pPr>
            <w:r w:rsidRPr="000911D7">
              <w:rPr>
                <w:rFonts w:eastAsia="TimesDL"/>
              </w:rPr>
              <w:t>руб./м</w:t>
            </w:r>
            <w:r w:rsidRPr="000911D7">
              <w:rPr>
                <w:rFonts w:eastAsia="TimesDL"/>
                <w:vertAlign w:val="superscript"/>
              </w:rPr>
              <w:t>3</w:t>
            </w:r>
          </w:p>
        </w:tc>
        <w:tc>
          <w:tcPr>
            <w:tcW w:w="1741" w:type="dxa"/>
            <w:tcBorders>
              <w:top w:val="single" w:sz="2" w:space="0" w:color="auto"/>
              <w:left w:val="single" w:sz="2" w:space="0" w:color="auto"/>
              <w:bottom w:val="single" w:sz="2" w:space="0" w:color="auto"/>
              <w:right w:val="single" w:sz="2" w:space="0" w:color="auto"/>
            </w:tcBorders>
          </w:tcPr>
          <w:p w14:paraId="66B18933" w14:textId="77777777" w:rsidR="000911D7" w:rsidRPr="000911D7" w:rsidRDefault="000911D7" w:rsidP="000911D7">
            <w:pPr>
              <w:ind w:right="-2"/>
              <w:jc w:val="center"/>
              <w:rPr>
                <w:rFonts w:eastAsia="TimesDL"/>
                <w:color w:val="000000"/>
                <w:lang w:eastAsia="en-US"/>
              </w:rPr>
            </w:pPr>
            <w:r w:rsidRPr="000911D7">
              <w:rPr>
                <w:rFonts w:eastAsia="TimesDL"/>
                <w:lang w:eastAsia="en-US"/>
              </w:rPr>
              <w:t>с 11.03.2020</w:t>
            </w:r>
          </w:p>
        </w:tc>
        <w:tc>
          <w:tcPr>
            <w:tcW w:w="1815" w:type="dxa"/>
            <w:tcBorders>
              <w:top w:val="single" w:sz="2" w:space="0" w:color="auto"/>
              <w:left w:val="single" w:sz="2" w:space="0" w:color="auto"/>
              <w:bottom w:val="single" w:sz="2" w:space="0" w:color="auto"/>
              <w:right w:val="single" w:sz="2" w:space="0" w:color="auto"/>
            </w:tcBorders>
            <w:vAlign w:val="center"/>
          </w:tcPr>
          <w:p w14:paraId="43E95B32" w14:textId="77777777" w:rsidR="000911D7" w:rsidRPr="000911D7" w:rsidRDefault="000911D7" w:rsidP="000911D7">
            <w:pPr>
              <w:jc w:val="center"/>
              <w:rPr>
                <w:rFonts w:eastAsia="TimesDL"/>
                <w:lang w:eastAsia="en-US"/>
              </w:rPr>
            </w:pPr>
            <w:r w:rsidRPr="000911D7">
              <w:rPr>
                <w:rFonts w:eastAsia="TimesDL"/>
                <w:lang w:eastAsia="en-US"/>
              </w:rPr>
              <w:t>61,40</w:t>
            </w:r>
          </w:p>
        </w:tc>
        <w:tc>
          <w:tcPr>
            <w:tcW w:w="1418" w:type="dxa"/>
            <w:shd w:val="clear" w:color="auto" w:fill="auto"/>
            <w:vAlign w:val="center"/>
          </w:tcPr>
          <w:p w14:paraId="6A5C55B1"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1636E545" w14:textId="77777777" w:rsidTr="00153617">
        <w:tc>
          <w:tcPr>
            <w:tcW w:w="3073" w:type="dxa"/>
            <w:vMerge/>
            <w:shd w:val="clear" w:color="auto" w:fill="auto"/>
            <w:vAlign w:val="center"/>
          </w:tcPr>
          <w:p w14:paraId="6DA29CEA" w14:textId="77777777" w:rsidR="000911D7" w:rsidRPr="000911D7" w:rsidRDefault="000911D7" w:rsidP="000911D7">
            <w:pPr>
              <w:ind w:right="-74"/>
              <w:jc w:val="center"/>
              <w:rPr>
                <w:rFonts w:eastAsia="TimesDL"/>
                <w:color w:val="000000"/>
                <w:lang w:eastAsia="en-US"/>
              </w:rPr>
            </w:pPr>
          </w:p>
        </w:tc>
        <w:tc>
          <w:tcPr>
            <w:tcW w:w="2126" w:type="dxa"/>
            <w:vMerge/>
            <w:shd w:val="clear" w:color="auto" w:fill="auto"/>
            <w:vAlign w:val="center"/>
          </w:tcPr>
          <w:p w14:paraId="126AA7EF"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20B93718" w14:textId="77777777" w:rsidR="000911D7" w:rsidRPr="000911D7" w:rsidRDefault="000911D7" w:rsidP="000911D7">
            <w:pPr>
              <w:ind w:right="-2"/>
              <w:jc w:val="center"/>
              <w:rPr>
                <w:rFonts w:eastAsia="TimesDL"/>
                <w:color w:val="000000"/>
                <w:lang w:eastAsia="en-US"/>
              </w:rPr>
            </w:pPr>
            <w:r w:rsidRPr="000911D7">
              <w:rPr>
                <w:rFonts w:eastAsia="TimesDL"/>
                <w:lang w:eastAsia="en-US"/>
              </w:rPr>
              <w:t>с 01.07.2020</w:t>
            </w:r>
          </w:p>
        </w:tc>
        <w:tc>
          <w:tcPr>
            <w:tcW w:w="1815" w:type="dxa"/>
            <w:tcBorders>
              <w:top w:val="single" w:sz="2" w:space="0" w:color="auto"/>
              <w:left w:val="single" w:sz="2" w:space="0" w:color="auto"/>
              <w:bottom w:val="single" w:sz="2" w:space="0" w:color="auto"/>
              <w:right w:val="single" w:sz="2" w:space="0" w:color="auto"/>
            </w:tcBorders>
            <w:vAlign w:val="center"/>
          </w:tcPr>
          <w:p w14:paraId="7C836131" w14:textId="77777777" w:rsidR="000911D7" w:rsidRPr="000911D7" w:rsidRDefault="000911D7" w:rsidP="000911D7">
            <w:pPr>
              <w:jc w:val="center"/>
              <w:rPr>
                <w:rFonts w:eastAsia="TimesDL"/>
                <w:lang w:eastAsia="en-US"/>
              </w:rPr>
            </w:pPr>
            <w:r w:rsidRPr="000911D7">
              <w:rPr>
                <w:rFonts w:eastAsia="TimesDL"/>
                <w:lang w:eastAsia="en-US"/>
              </w:rPr>
              <w:t>61,40</w:t>
            </w:r>
          </w:p>
        </w:tc>
        <w:tc>
          <w:tcPr>
            <w:tcW w:w="1418" w:type="dxa"/>
            <w:shd w:val="clear" w:color="auto" w:fill="auto"/>
            <w:vAlign w:val="center"/>
          </w:tcPr>
          <w:p w14:paraId="57348DF5"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500EF6DF" w14:textId="77777777" w:rsidTr="00153617">
        <w:tc>
          <w:tcPr>
            <w:tcW w:w="3073" w:type="dxa"/>
            <w:vMerge/>
            <w:shd w:val="clear" w:color="auto" w:fill="auto"/>
            <w:vAlign w:val="center"/>
          </w:tcPr>
          <w:p w14:paraId="530645CE" w14:textId="77777777" w:rsidR="000911D7" w:rsidRPr="000911D7" w:rsidRDefault="000911D7" w:rsidP="000911D7">
            <w:pPr>
              <w:ind w:right="-74"/>
              <w:jc w:val="center"/>
              <w:rPr>
                <w:rFonts w:eastAsia="TimesDL"/>
                <w:color w:val="000000"/>
                <w:lang w:eastAsia="en-US"/>
              </w:rPr>
            </w:pPr>
          </w:p>
        </w:tc>
        <w:tc>
          <w:tcPr>
            <w:tcW w:w="2126" w:type="dxa"/>
            <w:vMerge/>
            <w:shd w:val="clear" w:color="auto" w:fill="auto"/>
            <w:vAlign w:val="center"/>
          </w:tcPr>
          <w:p w14:paraId="32B0E374"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47129708" w14:textId="77777777" w:rsidR="000911D7" w:rsidRPr="000911D7" w:rsidRDefault="000911D7" w:rsidP="000911D7">
            <w:pPr>
              <w:ind w:right="-2"/>
              <w:jc w:val="center"/>
              <w:rPr>
                <w:rFonts w:eastAsia="TimesDL"/>
                <w:color w:val="000000"/>
                <w:lang w:eastAsia="en-US"/>
              </w:rPr>
            </w:pPr>
            <w:r w:rsidRPr="000911D7">
              <w:rPr>
                <w:rFonts w:eastAsia="TimesDL"/>
                <w:lang w:eastAsia="en-US"/>
              </w:rPr>
              <w:t>с 01.01.2021</w:t>
            </w:r>
          </w:p>
        </w:tc>
        <w:tc>
          <w:tcPr>
            <w:tcW w:w="1815" w:type="dxa"/>
            <w:tcBorders>
              <w:top w:val="single" w:sz="2" w:space="0" w:color="auto"/>
              <w:left w:val="single" w:sz="2" w:space="0" w:color="auto"/>
              <w:bottom w:val="single" w:sz="2" w:space="0" w:color="auto"/>
              <w:right w:val="single" w:sz="2" w:space="0" w:color="auto"/>
            </w:tcBorders>
            <w:vAlign w:val="center"/>
          </w:tcPr>
          <w:p w14:paraId="2F38E918" w14:textId="77777777" w:rsidR="000911D7" w:rsidRPr="000911D7" w:rsidRDefault="000911D7" w:rsidP="000911D7">
            <w:pPr>
              <w:jc w:val="center"/>
              <w:rPr>
                <w:rFonts w:eastAsia="TimesDL"/>
                <w:lang w:eastAsia="en-US"/>
              </w:rPr>
            </w:pPr>
            <w:r w:rsidRPr="000911D7">
              <w:rPr>
                <w:rFonts w:eastAsia="TimesDL"/>
                <w:lang w:eastAsia="en-US"/>
              </w:rPr>
              <w:t>61,40</w:t>
            </w:r>
          </w:p>
        </w:tc>
        <w:tc>
          <w:tcPr>
            <w:tcW w:w="1418" w:type="dxa"/>
            <w:shd w:val="clear" w:color="auto" w:fill="auto"/>
            <w:vAlign w:val="center"/>
          </w:tcPr>
          <w:p w14:paraId="355319BB"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0D4FB3C8" w14:textId="77777777" w:rsidTr="00153617">
        <w:tc>
          <w:tcPr>
            <w:tcW w:w="3073" w:type="dxa"/>
            <w:vMerge/>
            <w:shd w:val="clear" w:color="auto" w:fill="auto"/>
            <w:vAlign w:val="center"/>
          </w:tcPr>
          <w:p w14:paraId="69219DFA" w14:textId="77777777" w:rsidR="000911D7" w:rsidRPr="000911D7" w:rsidRDefault="000911D7" w:rsidP="000911D7">
            <w:pPr>
              <w:ind w:right="-74"/>
              <w:jc w:val="center"/>
              <w:rPr>
                <w:rFonts w:eastAsia="TimesDL"/>
                <w:color w:val="000000"/>
                <w:lang w:eastAsia="en-US"/>
              </w:rPr>
            </w:pPr>
          </w:p>
        </w:tc>
        <w:tc>
          <w:tcPr>
            <w:tcW w:w="2126" w:type="dxa"/>
            <w:vMerge/>
            <w:shd w:val="clear" w:color="auto" w:fill="auto"/>
            <w:vAlign w:val="center"/>
          </w:tcPr>
          <w:p w14:paraId="49B67F46"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793D7924" w14:textId="77777777" w:rsidR="000911D7" w:rsidRPr="000911D7" w:rsidRDefault="000911D7" w:rsidP="000911D7">
            <w:pPr>
              <w:ind w:right="-2"/>
              <w:jc w:val="center"/>
              <w:rPr>
                <w:rFonts w:eastAsia="TimesDL"/>
                <w:color w:val="000000"/>
                <w:lang w:eastAsia="en-US"/>
              </w:rPr>
            </w:pPr>
            <w:r w:rsidRPr="000911D7">
              <w:rPr>
                <w:rFonts w:eastAsia="TimesDL"/>
                <w:lang w:eastAsia="en-US"/>
              </w:rPr>
              <w:t>с 01.07.2021</w:t>
            </w:r>
          </w:p>
        </w:tc>
        <w:tc>
          <w:tcPr>
            <w:tcW w:w="1815" w:type="dxa"/>
            <w:tcBorders>
              <w:top w:val="single" w:sz="2" w:space="0" w:color="auto"/>
              <w:left w:val="single" w:sz="2" w:space="0" w:color="auto"/>
              <w:bottom w:val="single" w:sz="2" w:space="0" w:color="auto"/>
              <w:right w:val="single" w:sz="2" w:space="0" w:color="auto"/>
            </w:tcBorders>
          </w:tcPr>
          <w:p w14:paraId="465D5CAE" w14:textId="77777777" w:rsidR="000911D7" w:rsidRPr="000911D7" w:rsidRDefault="000911D7" w:rsidP="000911D7">
            <w:pPr>
              <w:jc w:val="center"/>
              <w:rPr>
                <w:rFonts w:eastAsia="TimesDL"/>
                <w:lang w:eastAsia="en-US"/>
              </w:rPr>
            </w:pPr>
            <w:r w:rsidRPr="000911D7">
              <w:rPr>
                <w:rFonts w:eastAsia="TimesDL"/>
                <w:lang w:eastAsia="en-US"/>
              </w:rPr>
              <w:t>68,26</w:t>
            </w:r>
          </w:p>
        </w:tc>
        <w:tc>
          <w:tcPr>
            <w:tcW w:w="1418" w:type="dxa"/>
            <w:shd w:val="clear" w:color="auto" w:fill="auto"/>
            <w:vAlign w:val="center"/>
          </w:tcPr>
          <w:p w14:paraId="06B949C5"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64A1B228" w14:textId="77777777" w:rsidTr="00153617">
        <w:tc>
          <w:tcPr>
            <w:tcW w:w="3073" w:type="dxa"/>
            <w:vMerge/>
            <w:shd w:val="clear" w:color="auto" w:fill="auto"/>
            <w:vAlign w:val="center"/>
          </w:tcPr>
          <w:p w14:paraId="45B0AF63" w14:textId="77777777" w:rsidR="000911D7" w:rsidRPr="000911D7" w:rsidRDefault="000911D7" w:rsidP="000911D7">
            <w:pPr>
              <w:ind w:right="-74"/>
              <w:jc w:val="center"/>
              <w:rPr>
                <w:rFonts w:eastAsia="TimesDL"/>
                <w:color w:val="000000"/>
                <w:lang w:eastAsia="en-US"/>
              </w:rPr>
            </w:pPr>
          </w:p>
        </w:tc>
        <w:tc>
          <w:tcPr>
            <w:tcW w:w="2126" w:type="dxa"/>
            <w:vMerge/>
            <w:shd w:val="clear" w:color="auto" w:fill="auto"/>
            <w:vAlign w:val="center"/>
          </w:tcPr>
          <w:p w14:paraId="2645377E"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486E9E09" w14:textId="77777777" w:rsidR="000911D7" w:rsidRPr="000911D7" w:rsidRDefault="000911D7" w:rsidP="000911D7">
            <w:pPr>
              <w:ind w:right="-2"/>
              <w:jc w:val="center"/>
              <w:rPr>
                <w:rFonts w:eastAsia="TimesDL"/>
                <w:lang w:eastAsia="en-US"/>
              </w:rPr>
            </w:pPr>
            <w:r w:rsidRPr="000911D7">
              <w:rPr>
                <w:rFonts w:eastAsia="TimesDL"/>
                <w:lang w:eastAsia="en-US"/>
              </w:rPr>
              <w:t>с 01.01.2022</w:t>
            </w:r>
          </w:p>
        </w:tc>
        <w:tc>
          <w:tcPr>
            <w:tcW w:w="1815" w:type="dxa"/>
            <w:tcBorders>
              <w:top w:val="single" w:sz="2" w:space="0" w:color="auto"/>
              <w:left w:val="single" w:sz="2" w:space="0" w:color="auto"/>
              <w:bottom w:val="single" w:sz="2" w:space="0" w:color="auto"/>
              <w:right w:val="single" w:sz="2" w:space="0" w:color="auto"/>
            </w:tcBorders>
          </w:tcPr>
          <w:p w14:paraId="56B1A120" w14:textId="77777777" w:rsidR="000911D7" w:rsidRPr="000911D7" w:rsidRDefault="000911D7" w:rsidP="000911D7">
            <w:pPr>
              <w:jc w:val="center"/>
              <w:rPr>
                <w:rFonts w:ascii="TimesDL" w:eastAsia="TimesDL" w:hAnsi="TimesDL" w:cs="TimesDL"/>
                <w:lang w:eastAsia="en-US"/>
              </w:rPr>
            </w:pPr>
            <w:r w:rsidRPr="000911D7">
              <w:rPr>
                <w:rFonts w:ascii="TimesDL" w:eastAsia="TimesDL" w:hAnsi="TimesDL" w:cs="TimesDL"/>
                <w:lang w:eastAsia="en-US"/>
              </w:rPr>
              <w:t>68,26</w:t>
            </w:r>
          </w:p>
        </w:tc>
        <w:tc>
          <w:tcPr>
            <w:tcW w:w="1418" w:type="dxa"/>
            <w:tcBorders>
              <w:left w:val="single" w:sz="4" w:space="0" w:color="auto"/>
            </w:tcBorders>
            <w:shd w:val="clear" w:color="auto" w:fill="auto"/>
            <w:vAlign w:val="center"/>
          </w:tcPr>
          <w:p w14:paraId="777F2B01"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08C5052B" w14:textId="77777777" w:rsidTr="00153617">
        <w:tc>
          <w:tcPr>
            <w:tcW w:w="3073" w:type="dxa"/>
            <w:vMerge/>
            <w:shd w:val="clear" w:color="auto" w:fill="auto"/>
            <w:vAlign w:val="center"/>
          </w:tcPr>
          <w:p w14:paraId="2A3C9ED8" w14:textId="77777777" w:rsidR="000911D7" w:rsidRPr="000911D7" w:rsidRDefault="000911D7" w:rsidP="000911D7">
            <w:pPr>
              <w:ind w:right="-74"/>
              <w:jc w:val="center"/>
              <w:rPr>
                <w:rFonts w:eastAsia="TimesDL"/>
                <w:color w:val="000000"/>
                <w:lang w:eastAsia="en-US"/>
              </w:rPr>
            </w:pPr>
          </w:p>
        </w:tc>
        <w:tc>
          <w:tcPr>
            <w:tcW w:w="2126" w:type="dxa"/>
            <w:vMerge/>
            <w:shd w:val="clear" w:color="auto" w:fill="auto"/>
            <w:vAlign w:val="center"/>
          </w:tcPr>
          <w:p w14:paraId="72A69709"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7BFD3AEA" w14:textId="77777777" w:rsidR="000911D7" w:rsidRPr="000911D7" w:rsidRDefault="000911D7" w:rsidP="000911D7">
            <w:pPr>
              <w:ind w:right="-2"/>
              <w:jc w:val="center"/>
              <w:rPr>
                <w:rFonts w:eastAsia="TimesDL"/>
                <w:lang w:eastAsia="en-US"/>
              </w:rPr>
            </w:pPr>
            <w:r w:rsidRPr="000911D7">
              <w:rPr>
                <w:rFonts w:eastAsia="TimesDL"/>
                <w:lang w:eastAsia="en-US"/>
              </w:rPr>
              <w:t>с 01.07.2022</w:t>
            </w:r>
          </w:p>
        </w:tc>
        <w:tc>
          <w:tcPr>
            <w:tcW w:w="1815" w:type="dxa"/>
            <w:tcBorders>
              <w:top w:val="single" w:sz="2" w:space="0" w:color="auto"/>
              <w:left w:val="single" w:sz="2" w:space="0" w:color="auto"/>
              <w:bottom w:val="single" w:sz="2" w:space="0" w:color="auto"/>
              <w:right w:val="single" w:sz="2" w:space="0" w:color="auto"/>
            </w:tcBorders>
          </w:tcPr>
          <w:p w14:paraId="3CCA0C95" w14:textId="77777777" w:rsidR="000911D7" w:rsidRPr="000911D7" w:rsidRDefault="000911D7" w:rsidP="000911D7">
            <w:pPr>
              <w:jc w:val="center"/>
              <w:rPr>
                <w:rFonts w:ascii="TimesDL" w:eastAsia="TimesDL" w:hAnsi="TimesDL" w:cs="TimesDL"/>
                <w:lang w:eastAsia="en-US"/>
              </w:rPr>
            </w:pPr>
            <w:r w:rsidRPr="000911D7">
              <w:rPr>
                <w:rFonts w:ascii="TimesDL" w:eastAsia="TimesDL" w:hAnsi="TimesDL" w:cs="TimesDL"/>
                <w:lang w:eastAsia="en-US"/>
              </w:rPr>
              <w:t>75,77</w:t>
            </w:r>
          </w:p>
        </w:tc>
        <w:tc>
          <w:tcPr>
            <w:tcW w:w="1418" w:type="dxa"/>
            <w:tcBorders>
              <w:left w:val="single" w:sz="4" w:space="0" w:color="auto"/>
            </w:tcBorders>
            <w:shd w:val="clear" w:color="auto" w:fill="auto"/>
            <w:vAlign w:val="center"/>
          </w:tcPr>
          <w:p w14:paraId="2E51876C"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0C1F0F5E" w14:textId="77777777" w:rsidTr="00153617">
        <w:tc>
          <w:tcPr>
            <w:tcW w:w="3073" w:type="dxa"/>
            <w:vMerge/>
            <w:shd w:val="clear" w:color="auto" w:fill="auto"/>
            <w:vAlign w:val="center"/>
          </w:tcPr>
          <w:p w14:paraId="0963E850" w14:textId="77777777" w:rsidR="000911D7" w:rsidRPr="000911D7" w:rsidRDefault="000911D7" w:rsidP="000911D7">
            <w:pPr>
              <w:ind w:right="-74"/>
              <w:jc w:val="center"/>
              <w:rPr>
                <w:rFonts w:eastAsia="TimesDL"/>
                <w:color w:val="000000"/>
                <w:lang w:eastAsia="en-US"/>
              </w:rPr>
            </w:pPr>
          </w:p>
        </w:tc>
        <w:tc>
          <w:tcPr>
            <w:tcW w:w="2126" w:type="dxa"/>
            <w:vMerge/>
            <w:shd w:val="clear" w:color="auto" w:fill="auto"/>
            <w:vAlign w:val="center"/>
          </w:tcPr>
          <w:p w14:paraId="58D4068C"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590C1F9F" w14:textId="77777777" w:rsidR="000911D7" w:rsidRPr="000911D7" w:rsidRDefault="000911D7" w:rsidP="000911D7">
            <w:pPr>
              <w:ind w:right="-2"/>
              <w:jc w:val="center"/>
              <w:rPr>
                <w:rFonts w:eastAsia="TimesDL"/>
                <w:lang w:eastAsia="en-US"/>
              </w:rPr>
            </w:pPr>
            <w:r w:rsidRPr="000911D7">
              <w:rPr>
                <w:rFonts w:ascii="TimesDL" w:eastAsia="TimesDL" w:hAnsi="TimesDL" w:cs="TimesDL"/>
                <w:lang w:eastAsia="en-US"/>
              </w:rPr>
              <w:t>с 01.12.2022</w:t>
            </w:r>
          </w:p>
        </w:tc>
        <w:tc>
          <w:tcPr>
            <w:tcW w:w="1815" w:type="dxa"/>
            <w:tcBorders>
              <w:top w:val="single" w:sz="2" w:space="0" w:color="auto"/>
              <w:left w:val="single" w:sz="2" w:space="0" w:color="auto"/>
              <w:bottom w:val="single" w:sz="2" w:space="0" w:color="auto"/>
              <w:right w:val="single" w:sz="2" w:space="0" w:color="auto"/>
            </w:tcBorders>
          </w:tcPr>
          <w:p w14:paraId="4125ECC8" w14:textId="77777777" w:rsidR="000911D7" w:rsidRPr="000911D7" w:rsidRDefault="000911D7" w:rsidP="000911D7">
            <w:pPr>
              <w:jc w:val="center"/>
              <w:rPr>
                <w:rFonts w:eastAsia="TimesDL"/>
                <w:lang w:eastAsia="en-US"/>
              </w:rPr>
            </w:pPr>
            <w:r w:rsidRPr="000911D7">
              <w:rPr>
                <w:rFonts w:ascii="TimesDL" w:eastAsia="TimesDL" w:hAnsi="TimesDL" w:cs="TimesDL"/>
                <w:lang w:eastAsia="en-US"/>
              </w:rPr>
              <w:t>79,81</w:t>
            </w:r>
          </w:p>
        </w:tc>
        <w:tc>
          <w:tcPr>
            <w:tcW w:w="1418" w:type="dxa"/>
            <w:tcBorders>
              <w:left w:val="single" w:sz="4" w:space="0" w:color="auto"/>
            </w:tcBorders>
            <w:shd w:val="clear" w:color="auto" w:fill="auto"/>
            <w:vAlign w:val="center"/>
          </w:tcPr>
          <w:p w14:paraId="66F97C36"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5AF13D96" w14:textId="77777777" w:rsidTr="00153617">
        <w:tc>
          <w:tcPr>
            <w:tcW w:w="3073" w:type="dxa"/>
            <w:vMerge/>
            <w:shd w:val="clear" w:color="auto" w:fill="auto"/>
            <w:vAlign w:val="center"/>
          </w:tcPr>
          <w:p w14:paraId="1E9D4445" w14:textId="77777777" w:rsidR="000911D7" w:rsidRPr="000911D7" w:rsidRDefault="000911D7" w:rsidP="000911D7">
            <w:pPr>
              <w:ind w:right="-74"/>
              <w:jc w:val="center"/>
              <w:rPr>
                <w:rFonts w:eastAsia="TimesDL"/>
                <w:color w:val="000000"/>
                <w:lang w:eastAsia="en-US"/>
              </w:rPr>
            </w:pPr>
          </w:p>
        </w:tc>
        <w:tc>
          <w:tcPr>
            <w:tcW w:w="2126" w:type="dxa"/>
            <w:vMerge/>
            <w:shd w:val="clear" w:color="auto" w:fill="auto"/>
            <w:vAlign w:val="center"/>
          </w:tcPr>
          <w:p w14:paraId="1250CA9C"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40797759" w14:textId="77777777" w:rsidR="000911D7" w:rsidRPr="000911D7" w:rsidRDefault="000911D7" w:rsidP="000911D7">
            <w:pPr>
              <w:ind w:right="-2"/>
              <w:jc w:val="center"/>
              <w:rPr>
                <w:rFonts w:eastAsia="TimesDL"/>
                <w:lang w:eastAsia="en-US"/>
              </w:rPr>
            </w:pPr>
            <w:r w:rsidRPr="000911D7">
              <w:rPr>
                <w:rFonts w:ascii="TimesDL" w:eastAsia="TimesDL" w:hAnsi="TimesDL" w:cs="TimesDL"/>
                <w:lang w:eastAsia="en-US"/>
              </w:rPr>
              <w:t>с 01.01.2023</w:t>
            </w:r>
          </w:p>
        </w:tc>
        <w:tc>
          <w:tcPr>
            <w:tcW w:w="1815" w:type="dxa"/>
            <w:tcBorders>
              <w:top w:val="single" w:sz="2" w:space="0" w:color="auto"/>
              <w:left w:val="single" w:sz="2" w:space="0" w:color="auto"/>
              <w:bottom w:val="single" w:sz="2" w:space="0" w:color="auto"/>
              <w:right w:val="single" w:sz="2" w:space="0" w:color="auto"/>
            </w:tcBorders>
          </w:tcPr>
          <w:p w14:paraId="0EE45F69" w14:textId="77777777" w:rsidR="000911D7" w:rsidRPr="000911D7" w:rsidRDefault="000911D7" w:rsidP="000911D7">
            <w:pPr>
              <w:jc w:val="center"/>
              <w:rPr>
                <w:rFonts w:eastAsia="TimesDL"/>
                <w:lang w:eastAsia="en-US"/>
              </w:rPr>
            </w:pPr>
            <w:r w:rsidRPr="000911D7">
              <w:rPr>
                <w:rFonts w:ascii="TimesDL" w:eastAsia="TimesDL" w:hAnsi="TimesDL" w:cs="TimesDL"/>
                <w:lang w:eastAsia="en-US"/>
              </w:rPr>
              <w:t>79,81</w:t>
            </w:r>
          </w:p>
        </w:tc>
        <w:tc>
          <w:tcPr>
            <w:tcW w:w="1418" w:type="dxa"/>
            <w:tcBorders>
              <w:left w:val="single" w:sz="4" w:space="0" w:color="auto"/>
            </w:tcBorders>
            <w:shd w:val="clear" w:color="auto" w:fill="auto"/>
          </w:tcPr>
          <w:p w14:paraId="6A2CFCF5"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320B143F" w14:textId="77777777" w:rsidTr="00153617">
        <w:tc>
          <w:tcPr>
            <w:tcW w:w="3073" w:type="dxa"/>
            <w:vMerge/>
            <w:shd w:val="clear" w:color="auto" w:fill="auto"/>
            <w:vAlign w:val="center"/>
          </w:tcPr>
          <w:p w14:paraId="73D4839F" w14:textId="77777777" w:rsidR="000911D7" w:rsidRPr="000911D7" w:rsidRDefault="000911D7" w:rsidP="000911D7">
            <w:pPr>
              <w:ind w:right="-74"/>
              <w:jc w:val="center"/>
              <w:rPr>
                <w:rFonts w:eastAsia="TimesDL"/>
                <w:color w:val="000000"/>
                <w:lang w:eastAsia="en-US"/>
              </w:rPr>
            </w:pPr>
          </w:p>
        </w:tc>
        <w:tc>
          <w:tcPr>
            <w:tcW w:w="2126" w:type="dxa"/>
            <w:vMerge/>
            <w:shd w:val="clear" w:color="auto" w:fill="auto"/>
            <w:vAlign w:val="center"/>
          </w:tcPr>
          <w:p w14:paraId="3ACA6CB0"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02B87495" w14:textId="77777777" w:rsidR="000911D7" w:rsidRPr="000911D7" w:rsidRDefault="000911D7" w:rsidP="000911D7">
            <w:pPr>
              <w:ind w:right="-2"/>
              <w:jc w:val="center"/>
              <w:rPr>
                <w:rFonts w:eastAsia="TimesDL"/>
                <w:lang w:eastAsia="en-US"/>
              </w:rPr>
            </w:pPr>
            <w:r w:rsidRPr="000911D7">
              <w:rPr>
                <w:rFonts w:eastAsia="TimesDL"/>
                <w:lang w:eastAsia="en-US"/>
              </w:rPr>
              <w:t>с 01.01.2024</w:t>
            </w:r>
          </w:p>
        </w:tc>
        <w:tc>
          <w:tcPr>
            <w:tcW w:w="1815" w:type="dxa"/>
            <w:tcBorders>
              <w:top w:val="single" w:sz="2" w:space="0" w:color="auto"/>
              <w:left w:val="single" w:sz="2" w:space="0" w:color="auto"/>
              <w:bottom w:val="single" w:sz="2" w:space="0" w:color="auto"/>
              <w:right w:val="single" w:sz="2" w:space="0" w:color="auto"/>
            </w:tcBorders>
          </w:tcPr>
          <w:p w14:paraId="795D2708" w14:textId="77777777" w:rsidR="000911D7" w:rsidRPr="000911D7" w:rsidRDefault="000911D7" w:rsidP="000911D7">
            <w:pPr>
              <w:jc w:val="center"/>
              <w:rPr>
                <w:rFonts w:eastAsia="TimesDL"/>
                <w:lang w:eastAsia="en-US"/>
              </w:rPr>
            </w:pPr>
            <w:r w:rsidRPr="000911D7">
              <w:rPr>
                <w:rFonts w:eastAsia="TimesDL"/>
                <w:lang w:eastAsia="en-US"/>
              </w:rPr>
              <w:t>79,81</w:t>
            </w:r>
          </w:p>
        </w:tc>
        <w:tc>
          <w:tcPr>
            <w:tcW w:w="1418" w:type="dxa"/>
            <w:tcBorders>
              <w:left w:val="single" w:sz="4" w:space="0" w:color="auto"/>
            </w:tcBorders>
            <w:shd w:val="clear" w:color="auto" w:fill="auto"/>
          </w:tcPr>
          <w:p w14:paraId="05AF52E0"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1B5CF6DC" w14:textId="77777777" w:rsidTr="00153617">
        <w:tc>
          <w:tcPr>
            <w:tcW w:w="3073" w:type="dxa"/>
            <w:vMerge/>
            <w:shd w:val="clear" w:color="auto" w:fill="auto"/>
            <w:vAlign w:val="center"/>
          </w:tcPr>
          <w:p w14:paraId="6E14898E" w14:textId="77777777" w:rsidR="000911D7" w:rsidRPr="000911D7" w:rsidRDefault="000911D7" w:rsidP="000911D7">
            <w:pPr>
              <w:ind w:right="-74"/>
              <w:jc w:val="center"/>
              <w:rPr>
                <w:rFonts w:eastAsia="TimesDL"/>
                <w:color w:val="000000"/>
                <w:lang w:eastAsia="en-US"/>
              </w:rPr>
            </w:pPr>
          </w:p>
        </w:tc>
        <w:tc>
          <w:tcPr>
            <w:tcW w:w="2126" w:type="dxa"/>
            <w:vMerge/>
            <w:shd w:val="clear" w:color="auto" w:fill="auto"/>
            <w:vAlign w:val="center"/>
          </w:tcPr>
          <w:p w14:paraId="24EDF02B"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57236488" w14:textId="77777777" w:rsidR="000911D7" w:rsidRPr="000911D7" w:rsidRDefault="000911D7" w:rsidP="000911D7">
            <w:pPr>
              <w:ind w:right="-2"/>
              <w:jc w:val="center"/>
              <w:rPr>
                <w:rFonts w:eastAsia="TimesDL"/>
                <w:lang w:eastAsia="en-US"/>
              </w:rPr>
            </w:pPr>
            <w:r w:rsidRPr="000911D7">
              <w:rPr>
                <w:rFonts w:eastAsia="TimesDL"/>
                <w:lang w:eastAsia="en-US"/>
              </w:rPr>
              <w:t>с 01.07.2024</w:t>
            </w:r>
          </w:p>
        </w:tc>
        <w:tc>
          <w:tcPr>
            <w:tcW w:w="1815" w:type="dxa"/>
            <w:tcBorders>
              <w:top w:val="single" w:sz="2" w:space="0" w:color="auto"/>
              <w:left w:val="single" w:sz="2" w:space="0" w:color="auto"/>
              <w:bottom w:val="single" w:sz="2" w:space="0" w:color="auto"/>
              <w:right w:val="single" w:sz="2" w:space="0" w:color="auto"/>
            </w:tcBorders>
          </w:tcPr>
          <w:p w14:paraId="03D4971E" w14:textId="77777777" w:rsidR="000911D7" w:rsidRPr="000911D7" w:rsidRDefault="000911D7" w:rsidP="000911D7">
            <w:pPr>
              <w:jc w:val="center"/>
              <w:rPr>
                <w:rFonts w:eastAsia="TimesDL"/>
                <w:lang w:eastAsia="en-US"/>
              </w:rPr>
            </w:pPr>
            <w:r w:rsidRPr="000911D7">
              <w:rPr>
                <w:rFonts w:eastAsia="TimesDL"/>
                <w:lang w:eastAsia="en-US"/>
              </w:rPr>
              <w:t>83,56</w:t>
            </w:r>
          </w:p>
        </w:tc>
        <w:tc>
          <w:tcPr>
            <w:tcW w:w="1418" w:type="dxa"/>
            <w:tcBorders>
              <w:left w:val="single" w:sz="4" w:space="0" w:color="auto"/>
            </w:tcBorders>
            <w:shd w:val="clear" w:color="auto" w:fill="auto"/>
          </w:tcPr>
          <w:p w14:paraId="0DB607FC"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09DDADB6" w14:textId="77777777" w:rsidTr="00153617">
        <w:tc>
          <w:tcPr>
            <w:tcW w:w="3073" w:type="dxa"/>
            <w:vMerge/>
            <w:shd w:val="clear" w:color="auto" w:fill="auto"/>
            <w:vAlign w:val="center"/>
          </w:tcPr>
          <w:p w14:paraId="5877251F" w14:textId="77777777" w:rsidR="000911D7" w:rsidRPr="000911D7" w:rsidRDefault="000911D7" w:rsidP="000911D7">
            <w:pPr>
              <w:ind w:right="-74"/>
              <w:jc w:val="center"/>
              <w:rPr>
                <w:rFonts w:eastAsia="TimesDL"/>
                <w:color w:val="000000"/>
                <w:lang w:eastAsia="en-US"/>
              </w:rPr>
            </w:pPr>
          </w:p>
        </w:tc>
        <w:tc>
          <w:tcPr>
            <w:tcW w:w="2126" w:type="dxa"/>
            <w:vMerge/>
            <w:shd w:val="clear" w:color="auto" w:fill="auto"/>
            <w:vAlign w:val="center"/>
          </w:tcPr>
          <w:p w14:paraId="6DD7EFE0"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101A4782" w14:textId="77777777" w:rsidR="000911D7" w:rsidRPr="000911D7" w:rsidRDefault="000911D7" w:rsidP="000911D7">
            <w:pPr>
              <w:ind w:right="-2"/>
              <w:jc w:val="center"/>
              <w:rPr>
                <w:rFonts w:eastAsia="TimesDL"/>
                <w:lang w:eastAsia="en-US"/>
              </w:rPr>
            </w:pPr>
            <w:r w:rsidRPr="000911D7">
              <w:rPr>
                <w:rFonts w:eastAsia="TimesDL"/>
                <w:lang w:eastAsia="en-US"/>
              </w:rPr>
              <w:t>с 01.01.2025</w:t>
            </w:r>
          </w:p>
        </w:tc>
        <w:tc>
          <w:tcPr>
            <w:tcW w:w="1815" w:type="dxa"/>
            <w:tcBorders>
              <w:top w:val="single" w:sz="2" w:space="0" w:color="auto"/>
              <w:left w:val="single" w:sz="2" w:space="0" w:color="auto"/>
              <w:bottom w:val="single" w:sz="2" w:space="0" w:color="auto"/>
              <w:right w:val="single" w:sz="2" w:space="0" w:color="auto"/>
            </w:tcBorders>
          </w:tcPr>
          <w:p w14:paraId="5B3605B1" w14:textId="77777777" w:rsidR="000911D7" w:rsidRPr="000911D7" w:rsidRDefault="000911D7" w:rsidP="000911D7">
            <w:pPr>
              <w:jc w:val="center"/>
              <w:rPr>
                <w:rFonts w:eastAsia="TimesDL"/>
                <w:lang w:eastAsia="en-US"/>
              </w:rPr>
            </w:pPr>
            <w:r w:rsidRPr="000911D7">
              <w:rPr>
                <w:rFonts w:eastAsia="TimesDL"/>
                <w:lang w:eastAsia="en-US"/>
              </w:rPr>
              <w:t>71,83</w:t>
            </w:r>
          </w:p>
        </w:tc>
        <w:tc>
          <w:tcPr>
            <w:tcW w:w="1418" w:type="dxa"/>
            <w:tcBorders>
              <w:left w:val="single" w:sz="4" w:space="0" w:color="auto"/>
            </w:tcBorders>
            <w:shd w:val="clear" w:color="auto" w:fill="auto"/>
          </w:tcPr>
          <w:p w14:paraId="42852B5F"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2B504E48" w14:textId="77777777" w:rsidTr="00153617">
        <w:tc>
          <w:tcPr>
            <w:tcW w:w="3073" w:type="dxa"/>
            <w:vMerge/>
            <w:shd w:val="clear" w:color="auto" w:fill="auto"/>
            <w:vAlign w:val="center"/>
          </w:tcPr>
          <w:p w14:paraId="185DDC90" w14:textId="77777777" w:rsidR="000911D7" w:rsidRPr="000911D7" w:rsidRDefault="000911D7" w:rsidP="000911D7">
            <w:pPr>
              <w:ind w:right="-74"/>
              <w:jc w:val="center"/>
              <w:rPr>
                <w:rFonts w:eastAsia="TimesDL"/>
                <w:color w:val="000000"/>
                <w:lang w:eastAsia="en-US"/>
              </w:rPr>
            </w:pPr>
          </w:p>
        </w:tc>
        <w:tc>
          <w:tcPr>
            <w:tcW w:w="2126" w:type="dxa"/>
            <w:vMerge/>
            <w:shd w:val="clear" w:color="auto" w:fill="auto"/>
            <w:vAlign w:val="center"/>
          </w:tcPr>
          <w:p w14:paraId="63E331B0"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1DF621AE" w14:textId="77777777" w:rsidR="000911D7" w:rsidRPr="000911D7" w:rsidRDefault="000911D7" w:rsidP="000911D7">
            <w:pPr>
              <w:ind w:right="-2"/>
              <w:jc w:val="center"/>
              <w:rPr>
                <w:rFonts w:eastAsia="TimesDL"/>
                <w:lang w:eastAsia="en-US"/>
              </w:rPr>
            </w:pPr>
            <w:r w:rsidRPr="000911D7">
              <w:rPr>
                <w:rFonts w:eastAsia="TimesDL"/>
                <w:lang w:eastAsia="en-US"/>
              </w:rPr>
              <w:t>с 01.07.2025</w:t>
            </w:r>
          </w:p>
        </w:tc>
        <w:tc>
          <w:tcPr>
            <w:tcW w:w="1815" w:type="dxa"/>
            <w:tcBorders>
              <w:top w:val="single" w:sz="2" w:space="0" w:color="auto"/>
              <w:left w:val="single" w:sz="2" w:space="0" w:color="auto"/>
              <w:bottom w:val="single" w:sz="2" w:space="0" w:color="auto"/>
              <w:right w:val="single" w:sz="2" w:space="0" w:color="auto"/>
            </w:tcBorders>
          </w:tcPr>
          <w:p w14:paraId="0676C38A" w14:textId="77777777" w:rsidR="000911D7" w:rsidRPr="000911D7" w:rsidRDefault="000911D7" w:rsidP="000911D7">
            <w:pPr>
              <w:jc w:val="center"/>
              <w:rPr>
                <w:rFonts w:eastAsia="TimesDL"/>
                <w:lang w:eastAsia="en-US"/>
              </w:rPr>
            </w:pPr>
            <w:r w:rsidRPr="000911D7">
              <w:rPr>
                <w:rFonts w:eastAsia="TimesDL"/>
                <w:lang w:eastAsia="en-US"/>
              </w:rPr>
              <w:t>74,70</w:t>
            </w:r>
          </w:p>
        </w:tc>
        <w:tc>
          <w:tcPr>
            <w:tcW w:w="1418" w:type="dxa"/>
            <w:tcBorders>
              <w:left w:val="single" w:sz="4" w:space="0" w:color="auto"/>
            </w:tcBorders>
            <w:shd w:val="clear" w:color="auto" w:fill="auto"/>
          </w:tcPr>
          <w:p w14:paraId="153848DF"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5B4E8A84" w14:textId="77777777" w:rsidTr="00153617">
        <w:tc>
          <w:tcPr>
            <w:tcW w:w="3073" w:type="dxa"/>
            <w:vMerge/>
            <w:shd w:val="clear" w:color="auto" w:fill="auto"/>
            <w:vAlign w:val="center"/>
          </w:tcPr>
          <w:p w14:paraId="42D7EDA2" w14:textId="77777777" w:rsidR="000911D7" w:rsidRPr="000911D7" w:rsidRDefault="000911D7" w:rsidP="000911D7">
            <w:pPr>
              <w:ind w:right="-74"/>
              <w:jc w:val="center"/>
              <w:rPr>
                <w:rFonts w:eastAsia="TimesDL"/>
                <w:color w:val="000000"/>
                <w:lang w:eastAsia="en-US"/>
              </w:rPr>
            </w:pPr>
          </w:p>
        </w:tc>
        <w:tc>
          <w:tcPr>
            <w:tcW w:w="2126" w:type="dxa"/>
            <w:vMerge/>
            <w:shd w:val="clear" w:color="auto" w:fill="auto"/>
            <w:vAlign w:val="center"/>
          </w:tcPr>
          <w:p w14:paraId="70C432A5"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31D7D921" w14:textId="77777777" w:rsidR="000911D7" w:rsidRPr="000911D7" w:rsidRDefault="000911D7" w:rsidP="000911D7">
            <w:pPr>
              <w:ind w:right="-2"/>
              <w:jc w:val="center"/>
              <w:rPr>
                <w:rFonts w:eastAsia="TimesDL"/>
                <w:lang w:eastAsia="en-US"/>
              </w:rPr>
            </w:pPr>
            <w:r w:rsidRPr="000911D7">
              <w:rPr>
                <w:rFonts w:eastAsia="TimesDL"/>
                <w:lang w:eastAsia="en-US"/>
              </w:rPr>
              <w:t>с 01.01.2026</w:t>
            </w:r>
          </w:p>
        </w:tc>
        <w:tc>
          <w:tcPr>
            <w:tcW w:w="1815" w:type="dxa"/>
            <w:tcBorders>
              <w:top w:val="single" w:sz="2" w:space="0" w:color="auto"/>
              <w:left w:val="single" w:sz="2" w:space="0" w:color="auto"/>
              <w:bottom w:val="single" w:sz="2" w:space="0" w:color="auto"/>
              <w:right w:val="single" w:sz="2" w:space="0" w:color="auto"/>
            </w:tcBorders>
          </w:tcPr>
          <w:p w14:paraId="40B1A420" w14:textId="77777777" w:rsidR="000911D7" w:rsidRPr="000911D7" w:rsidRDefault="000911D7" w:rsidP="000911D7">
            <w:pPr>
              <w:jc w:val="center"/>
              <w:rPr>
                <w:rFonts w:eastAsia="TimesDL"/>
                <w:lang w:eastAsia="en-US"/>
              </w:rPr>
            </w:pPr>
            <w:r w:rsidRPr="000911D7">
              <w:rPr>
                <w:rFonts w:eastAsia="TimesDL"/>
                <w:lang w:eastAsia="en-US"/>
              </w:rPr>
              <w:t>74,70</w:t>
            </w:r>
          </w:p>
        </w:tc>
        <w:tc>
          <w:tcPr>
            <w:tcW w:w="1418" w:type="dxa"/>
            <w:tcBorders>
              <w:left w:val="single" w:sz="4" w:space="0" w:color="auto"/>
            </w:tcBorders>
            <w:shd w:val="clear" w:color="auto" w:fill="auto"/>
          </w:tcPr>
          <w:p w14:paraId="79F230FE"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79CBF5CD" w14:textId="77777777" w:rsidTr="00153617">
        <w:tc>
          <w:tcPr>
            <w:tcW w:w="3073" w:type="dxa"/>
            <w:vMerge/>
            <w:shd w:val="clear" w:color="auto" w:fill="auto"/>
            <w:vAlign w:val="center"/>
          </w:tcPr>
          <w:p w14:paraId="6F24C8BC" w14:textId="77777777" w:rsidR="000911D7" w:rsidRPr="000911D7" w:rsidRDefault="000911D7" w:rsidP="000911D7">
            <w:pPr>
              <w:ind w:right="-74"/>
              <w:jc w:val="center"/>
              <w:rPr>
                <w:rFonts w:eastAsia="TimesDL"/>
                <w:color w:val="000000"/>
                <w:lang w:eastAsia="en-US"/>
              </w:rPr>
            </w:pPr>
          </w:p>
        </w:tc>
        <w:tc>
          <w:tcPr>
            <w:tcW w:w="2126" w:type="dxa"/>
            <w:vMerge/>
            <w:shd w:val="clear" w:color="auto" w:fill="auto"/>
            <w:vAlign w:val="center"/>
          </w:tcPr>
          <w:p w14:paraId="7135CBE1"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37DB730C" w14:textId="77777777" w:rsidR="000911D7" w:rsidRPr="000911D7" w:rsidRDefault="000911D7" w:rsidP="000911D7">
            <w:pPr>
              <w:ind w:right="-2"/>
              <w:jc w:val="center"/>
              <w:rPr>
                <w:rFonts w:eastAsia="TimesDL"/>
                <w:lang w:eastAsia="en-US"/>
              </w:rPr>
            </w:pPr>
            <w:r w:rsidRPr="000911D7">
              <w:rPr>
                <w:rFonts w:eastAsia="TimesDL"/>
                <w:lang w:eastAsia="en-US"/>
              </w:rPr>
              <w:t>с 01.07.2026</w:t>
            </w:r>
          </w:p>
        </w:tc>
        <w:tc>
          <w:tcPr>
            <w:tcW w:w="1815" w:type="dxa"/>
            <w:tcBorders>
              <w:top w:val="single" w:sz="2" w:space="0" w:color="auto"/>
              <w:left w:val="single" w:sz="2" w:space="0" w:color="auto"/>
              <w:bottom w:val="single" w:sz="2" w:space="0" w:color="auto"/>
              <w:right w:val="single" w:sz="2" w:space="0" w:color="auto"/>
            </w:tcBorders>
          </w:tcPr>
          <w:p w14:paraId="78D95405" w14:textId="77777777" w:rsidR="000911D7" w:rsidRPr="000911D7" w:rsidRDefault="000911D7" w:rsidP="000911D7">
            <w:pPr>
              <w:jc w:val="center"/>
              <w:rPr>
                <w:rFonts w:eastAsia="TimesDL"/>
                <w:lang w:eastAsia="en-US"/>
              </w:rPr>
            </w:pPr>
            <w:r w:rsidRPr="000911D7">
              <w:rPr>
                <w:rFonts w:eastAsia="TimesDL"/>
                <w:lang w:eastAsia="en-US"/>
              </w:rPr>
              <w:t>77,69</w:t>
            </w:r>
          </w:p>
        </w:tc>
        <w:tc>
          <w:tcPr>
            <w:tcW w:w="1418" w:type="dxa"/>
            <w:tcBorders>
              <w:left w:val="single" w:sz="4" w:space="0" w:color="auto"/>
            </w:tcBorders>
            <w:shd w:val="clear" w:color="auto" w:fill="auto"/>
          </w:tcPr>
          <w:p w14:paraId="44793AA7"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6CB0E041" w14:textId="77777777" w:rsidTr="00153617">
        <w:tc>
          <w:tcPr>
            <w:tcW w:w="3073" w:type="dxa"/>
            <w:vMerge/>
            <w:shd w:val="clear" w:color="auto" w:fill="auto"/>
            <w:vAlign w:val="center"/>
          </w:tcPr>
          <w:p w14:paraId="20A1B136" w14:textId="77777777" w:rsidR="000911D7" w:rsidRPr="000911D7" w:rsidRDefault="000911D7" w:rsidP="000911D7">
            <w:pPr>
              <w:ind w:right="-74"/>
              <w:jc w:val="center"/>
              <w:rPr>
                <w:rFonts w:eastAsia="TimesDL"/>
                <w:color w:val="000000"/>
                <w:lang w:eastAsia="en-US"/>
              </w:rPr>
            </w:pPr>
          </w:p>
        </w:tc>
        <w:tc>
          <w:tcPr>
            <w:tcW w:w="2126" w:type="dxa"/>
            <w:vMerge/>
            <w:shd w:val="clear" w:color="auto" w:fill="auto"/>
            <w:vAlign w:val="center"/>
          </w:tcPr>
          <w:p w14:paraId="76182248"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16E810CE" w14:textId="77777777" w:rsidR="000911D7" w:rsidRPr="000911D7" w:rsidRDefault="000911D7" w:rsidP="000911D7">
            <w:pPr>
              <w:ind w:right="-2"/>
              <w:jc w:val="center"/>
              <w:rPr>
                <w:rFonts w:eastAsia="TimesDL"/>
                <w:lang w:eastAsia="en-US"/>
              </w:rPr>
            </w:pPr>
            <w:r w:rsidRPr="000911D7">
              <w:rPr>
                <w:rFonts w:eastAsia="TimesDL"/>
                <w:lang w:eastAsia="en-US"/>
              </w:rPr>
              <w:t>с 01.01.2027</w:t>
            </w:r>
          </w:p>
        </w:tc>
        <w:tc>
          <w:tcPr>
            <w:tcW w:w="1815" w:type="dxa"/>
            <w:tcBorders>
              <w:top w:val="single" w:sz="2" w:space="0" w:color="auto"/>
              <w:left w:val="single" w:sz="2" w:space="0" w:color="auto"/>
              <w:bottom w:val="single" w:sz="2" w:space="0" w:color="auto"/>
              <w:right w:val="single" w:sz="2" w:space="0" w:color="auto"/>
            </w:tcBorders>
          </w:tcPr>
          <w:p w14:paraId="5FD970FF" w14:textId="77777777" w:rsidR="000911D7" w:rsidRPr="000911D7" w:rsidRDefault="000911D7" w:rsidP="000911D7">
            <w:pPr>
              <w:jc w:val="center"/>
              <w:rPr>
                <w:rFonts w:eastAsia="TimesDL"/>
                <w:lang w:eastAsia="en-US"/>
              </w:rPr>
            </w:pPr>
            <w:r w:rsidRPr="000911D7">
              <w:rPr>
                <w:rFonts w:eastAsia="TimesDL"/>
                <w:lang w:eastAsia="en-US"/>
              </w:rPr>
              <w:t>77,69</w:t>
            </w:r>
          </w:p>
        </w:tc>
        <w:tc>
          <w:tcPr>
            <w:tcW w:w="1418" w:type="dxa"/>
            <w:tcBorders>
              <w:left w:val="single" w:sz="4" w:space="0" w:color="auto"/>
            </w:tcBorders>
            <w:shd w:val="clear" w:color="auto" w:fill="auto"/>
          </w:tcPr>
          <w:p w14:paraId="33D0CF63"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25A5091D" w14:textId="77777777" w:rsidTr="00153617">
        <w:tc>
          <w:tcPr>
            <w:tcW w:w="3073" w:type="dxa"/>
            <w:vMerge/>
            <w:shd w:val="clear" w:color="auto" w:fill="auto"/>
            <w:vAlign w:val="center"/>
          </w:tcPr>
          <w:p w14:paraId="58980EE7" w14:textId="77777777" w:rsidR="000911D7" w:rsidRPr="000911D7" w:rsidRDefault="000911D7" w:rsidP="000911D7">
            <w:pPr>
              <w:ind w:right="-74"/>
              <w:jc w:val="center"/>
              <w:rPr>
                <w:rFonts w:eastAsia="TimesDL"/>
                <w:color w:val="000000"/>
                <w:lang w:eastAsia="en-US"/>
              </w:rPr>
            </w:pPr>
          </w:p>
        </w:tc>
        <w:tc>
          <w:tcPr>
            <w:tcW w:w="2126" w:type="dxa"/>
            <w:vMerge/>
            <w:shd w:val="clear" w:color="auto" w:fill="auto"/>
            <w:vAlign w:val="center"/>
          </w:tcPr>
          <w:p w14:paraId="5C80A655"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4E79F2BB" w14:textId="77777777" w:rsidR="000911D7" w:rsidRPr="000911D7" w:rsidRDefault="000911D7" w:rsidP="000911D7">
            <w:pPr>
              <w:ind w:right="-2"/>
              <w:jc w:val="center"/>
              <w:rPr>
                <w:rFonts w:eastAsia="TimesDL"/>
                <w:lang w:eastAsia="en-US"/>
              </w:rPr>
            </w:pPr>
            <w:r w:rsidRPr="000911D7">
              <w:rPr>
                <w:rFonts w:eastAsia="TimesDL"/>
                <w:lang w:eastAsia="en-US"/>
              </w:rPr>
              <w:t>с 01.07.2027</w:t>
            </w:r>
          </w:p>
        </w:tc>
        <w:tc>
          <w:tcPr>
            <w:tcW w:w="1815" w:type="dxa"/>
            <w:tcBorders>
              <w:top w:val="single" w:sz="2" w:space="0" w:color="auto"/>
              <w:left w:val="single" w:sz="2" w:space="0" w:color="auto"/>
              <w:bottom w:val="single" w:sz="2" w:space="0" w:color="auto"/>
              <w:right w:val="single" w:sz="2" w:space="0" w:color="auto"/>
            </w:tcBorders>
          </w:tcPr>
          <w:p w14:paraId="3761C055" w14:textId="77777777" w:rsidR="000911D7" w:rsidRPr="000911D7" w:rsidRDefault="000911D7" w:rsidP="000911D7">
            <w:pPr>
              <w:jc w:val="center"/>
              <w:rPr>
                <w:rFonts w:eastAsia="TimesDL"/>
                <w:lang w:eastAsia="en-US"/>
              </w:rPr>
            </w:pPr>
            <w:r w:rsidRPr="000911D7">
              <w:rPr>
                <w:rFonts w:eastAsia="TimesDL"/>
                <w:lang w:eastAsia="en-US"/>
              </w:rPr>
              <w:t>80,80</w:t>
            </w:r>
          </w:p>
        </w:tc>
        <w:tc>
          <w:tcPr>
            <w:tcW w:w="1418" w:type="dxa"/>
            <w:tcBorders>
              <w:left w:val="single" w:sz="4" w:space="0" w:color="auto"/>
            </w:tcBorders>
            <w:shd w:val="clear" w:color="auto" w:fill="auto"/>
          </w:tcPr>
          <w:p w14:paraId="3C1C52E6"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66E69F6B" w14:textId="77777777" w:rsidTr="00153617">
        <w:tc>
          <w:tcPr>
            <w:tcW w:w="3073" w:type="dxa"/>
            <w:vMerge/>
            <w:shd w:val="clear" w:color="auto" w:fill="auto"/>
            <w:vAlign w:val="center"/>
          </w:tcPr>
          <w:p w14:paraId="475B62EB" w14:textId="77777777" w:rsidR="000911D7" w:rsidRPr="000911D7" w:rsidRDefault="000911D7" w:rsidP="000911D7">
            <w:pPr>
              <w:ind w:right="-74"/>
              <w:jc w:val="center"/>
              <w:rPr>
                <w:rFonts w:eastAsia="TimesDL"/>
                <w:color w:val="000000"/>
                <w:lang w:eastAsia="en-US"/>
              </w:rPr>
            </w:pPr>
          </w:p>
        </w:tc>
        <w:tc>
          <w:tcPr>
            <w:tcW w:w="2126" w:type="dxa"/>
            <w:vMerge/>
            <w:shd w:val="clear" w:color="auto" w:fill="auto"/>
            <w:vAlign w:val="center"/>
          </w:tcPr>
          <w:p w14:paraId="17EEB2DB"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3B503B19" w14:textId="77777777" w:rsidR="000911D7" w:rsidRPr="000911D7" w:rsidRDefault="000911D7" w:rsidP="000911D7">
            <w:pPr>
              <w:ind w:right="-2"/>
              <w:jc w:val="center"/>
              <w:rPr>
                <w:rFonts w:eastAsia="TimesDL"/>
                <w:lang w:eastAsia="en-US"/>
              </w:rPr>
            </w:pPr>
            <w:r w:rsidRPr="000911D7">
              <w:rPr>
                <w:rFonts w:eastAsia="TimesDL"/>
                <w:lang w:eastAsia="en-US"/>
              </w:rPr>
              <w:t>с 01.01.2028</w:t>
            </w:r>
          </w:p>
        </w:tc>
        <w:tc>
          <w:tcPr>
            <w:tcW w:w="1815" w:type="dxa"/>
            <w:tcBorders>
              <w:top w:val="single" w:sz="2" w:space="0" w:color="auto"/>
              <w:left w:val="single" w:sz="2" w:space="0" w:color="auto"/>
              <w:bottom w:val="single" w:sz="2" w:space="0" w:color="auto"/>
              <w:right w:val="single" w:sz="2" w:space="0" w:color="auto"/>
            </w:tcBorders>
          </w:tcPr>
          <w:p w14:paraId="0FF80920" w14:textId="77777777" w:rsidR="000911D7" w:rsidRPr="000911D7" w:rsidRDefault="000911D7" w:rsidP="000911D7">
            <w:pPr>
              <w:jc w:val="center"/>
              <w:rPr>
                <w:rFonts w:eastAsia="TimesDL"/>
                <w:lang w:eastAsia="en-US"/>
              </w:rPr>
            </w:pPr>
            <w:r w:rsidRPr="000911D7">
              <w:rPr>
                <w:rFonts w:eastAsia="TimesDL"/>
                <w:lang w:eastAsia="en-US"/>
              </w:rPr>
              <w:t>80,80</w:t>
            </w:r>
          </w:p>
        </w:tc>
        <w:tc>
          <w:tcPr>
            <w:tcW w:w="1418" w:type="dxa"/>
            <w:tcBorders>
              <w:left w:val="single" w:sz="4" w:space="0" w:color="auto"/>
            </w:tcBorders>
            <w:shd w:val="clear" w:color="auto" w:fill="auto"/>
          </w:tcPr>
          <w:p w14:paraId="3982B856"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771E1064" w14:textId="77777777" w:rsidTr="00153617">
        <w:tc>
          <w:tcPr>
            <w:tcW w:w="3073" w:type="dxa"/>
            <w:vMerge/>
            <w:shd w:val="clear" w:color="auto" w:fill="auto"/>
            <w:vAlign w:val="center"/>
          </w:tcPr>
          <w:p w14:paraId="387EC674" w14:textId="77777777" w:rsidR="000911D7" w:rsidRPr="000911D7" w:rsidRDefault="000911D7" w:rsidP="000911D7">
            <w:pPr>
              <w:ind w:right="-74"/>
              <w:jc w:val="center"/>
              <w:rPr>
                <w:rFonts w:eastAsia="TimesDL"/>
                <w:color w:val="000000"/>
                <w:lang w:eastAsia="en-US"/>
              </w:rPr>
            </w:pPr>
          </w:p>
        </w:tc>
        <w:tc>
          <w:tcPr>
            <w:tcW w:w="2126" w:type="dxa"/>
            <w:vMerge/>
            <w:shd w:val="clear" w:color="auto" w:fill="auto"/>
            <w:vAlign w:val="center"/>
          </w:tcPr>
          <w:p w14:paraId="72903045"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2098C8FF" w14:textId="77777777" w:rsidR="000911D7" w:rsidRPr="000911D7" w:rsidRDefault="000911D7" w:rsidP="000911D7">
            <w:pPr>
              <w:ind w:right="-2"/>
              <w:jc w:val="center"/>
              <w:rPr>
                <w:rFonts w:eastAsia="TimesDL"/>
                <w:lang w:eastAsia="en-US"/>
              </w:rPr>
            </w:pPr>
            <w:r w:rsidRPr="000911D7">
              <w:rPr>
                <w:rFonts w:eastAsia="TimesDL"/>
                <w:lang w:eastAsia="en-US"/>
              </w:rPr>
              <w:t>с 01.07.2028</w:t>
            </w:r>
          </w:p>
        </w:tc>
        <w:tc>
          <w:tcPr>
            <w:tcW w:w="1815" w:type="dxa"/>
            <w:tcBorders>
              <w:top w:val="single" w:sz="2" w:space="0" w:color="auto"/>
              <w:left w:val="single" w:sz="2" w:space="0" w:color="auto"/>
              <w:bottom w:val="single" w:sz="2" w:space="0" w:color="auto"/>
              <w:right w:val="single" w:sz="2" w:space="0" w:color="auto"/>
            </w:tcBorders>
          </w:tcPr>
          <w:p w14:paraId="206390EA" w14:textId="77777777" w:rsidR="000911D7" w:rsidRPr="000911D7" w:rsidRDefault="000911D7" w:rsidP="000911D7">
            <w:pPr>
              <w:jc w:val="center"/>
              <w:rPr>
                <w:rFonts w:eastAsia="TimesDL"/>
                <w:lang w:eastAsia="en-US"/>
              </w:rPr>
            </w:pPr>
            <w:r w:rsidRPr="000911D7">
              <w:rPr>
                <w:rFonts w:eastAsia="TimesDL"/>
                <w:lang w:eastAsia="en-US"/>
              </w:rPr>
              <w:t>84,03</w:t>
            </w:r>
          </w:p>
        </w:tc>
        <w:tc>
          <w:tcPr>
            <w:tcW w:w="1418" w:type="dxa"/>
            <w:tcBorders>
              <w:left w:val="single" w:sz="4" w:space="0" w:color="auto"/>
            </w:tcBorders>
            <w:shd w:val="clear" w:color="auto" w:fill="auto"/>
          </w:tcPr>
          <w:p w14:paraId="26BB3647"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1938C3E6" w14:textId="77777777" w:rsidTr="00153617">
        <w:tc>
          <w:tcPr>
            <w:tcW w:w="3073" w:type="dxa"/>
            <w:vMerge/>
            <w:shd w:val="clear" w:color="auto" w:fill="auto"/>
            <w:vAlign w:val="center"/>
          </w:tcPr>
          <w:p w14:paraId="5767BAEC" w14:textId="77777777" w:rsidR="000911D7" w:rsidRPr="000911D7" w:rsidRDefault="000911D7" w:rsidP="000911D7">
            <w:pPr>
              <w:ind w:right="-74"/>
              <w:jc w:val="center"/>
              <w:rPr>
                <w:rFonts w:eastAsia="TimesDL"/>
                <w:color w:val="000000"/>
                <w:lang w:eastAsia="en-US"/>
              </w:rPr>
            </w:pPr>
          </w:p>
        </w:tc>
        <w:tc>
          <w:tcPr>
            <w:tcW w:w="2126" w:type="dxa"/>
            <w:vMerge/>
            <w:shd w:val="clear" w:color="auto" w:fill="auto"/>
            <w:vAlign w:val="center"/>
          </w:tcPr>
          <w:p w14:paraId="417ACD78"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1F29575A" w14:textId="77777777" w:rsidR="000911D7" w:rsidRPr="000911D7" w:rsidRDefault="000911D7" w:rsidP="000911D7">
            <w:pPr>
              <w:ind w:right="-2"/>
              <w:jc w:val="center"/>
              <w:rPr>
                <w:rFonts w:eastAsia="TimesDL"/>
                <w:lang w:eastAsia="en-US"/>
              </w:rPr>
            </w:pPr>
            <w:r w:rsidRPr="000911D7">
              <w:rPr>
                <w:rFonts w:eastAsia="TimesDL"/>
                <w:lang w:eastAsia="en-US"/>
              </w:rPr>
              <w:t>с 01.01.2029</w:t>
            </w:r>
          </w:p>
        </w:tc>
        <w:tc>
          <w:tcPr>
            <w:tcW w:w="1815" w:type="dxa"/>
            <w:tcBorders>
              <w:top w:val="single" w:sz="2" w:space="0" w:color="auto"/>
              <w:left w:val="single" w:sz="2" w:space="0" w:color="auto"/>
              <w:bottom w:val="single" w:sz="2" w:space="0" w:color="auto"/>
              <w:right w:val="single" w:sz="2" w:space="0" w:color="auto"/>
            </w:tcBorders>
          </w:tcPr>
          <w:p w14:paraId="1008DA9C" w14:textId="77777777" w:rsidR="000911D7" w:rsidRPr="000911D7" w:rsidRDefault="000911D7" w:rsidP="000911D7">
            <w:pPr>
              <w:jc w:val="center"/>
              <w:rPr>
                <w:rFonts w:eastAsia="TimesDL"/>
                <w:lang w:eastAsia="en-US"/>
              </w:rPr>
            </w:pPr>
            <w:r w:rsidRPr="000911D7">
              <w:rPr>
                <w:rFonts w:eastAsia="TimesDL"/>
                <w:lang w:eastAsia="en-US"/>
              </w:rPr>
              <w:t>84,03</w:t>
            </w:r>
          </w:p>
        </w:tc>
        <w:tc>
          <w:tcPr>
            <w:tcW w:w="1418" w:type="dxa"/>
            <w:tcBorders>
              <w:left w:val="single" w:sz="4" w:space="0" w:color="auto"/>
            </w:tcBorders>
            <w:shd w:val="clear" w:color="auto" w:fill="auto"/>
          </w:tcPr>
          <w:p w14:paraId="3EB74E04"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000C9574" w14:textId="77777777" w:rsidTr="00153617">
        <w:tc>
          <w:tcPr>
            <w:tcW w:w="3073" w:type="dxa"/>
            <w:vMerge/>
            <w:shd w:val="clear" w:color="auto" w:fill="auto"/>
            <w:vAlign w:val="center"/>
          </w:tcPr>
          <w:p w14:paraId="31C01D3B" w14:textId="77777777" w:rsidR="000911D7" w:rsidRPr="000911D7" w:rsidRDefault="000911D7" w:rsidP="000911D7">
            <w:pPr>
              <w:ind w:right="-74"/>
              <w:jc w:val="center"/>
              <w:rPr>
                <w:rFonts w:eastAsia="TimesDL"/>
                <w:color w:val="000000"/>
                <w:lang w:eastAsia="en-US"/>
              </w:rPr>
            </w:pPr>
          </w:p>
        </w:tc>
        <w:tc>
          <w:tcPr>
            <w:tcW w:w="2126" w:type="dxa"/>
            <w:vMerge/>
            <w:shd w:val="clear" w:color="auto" w:fill="auto"/>
            <w:vAlign w:val="center"/>
          </w:tcPr>
          <w:p w14:paraId="322E2FA2"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30E63378" w14:textId="77777777" w:rsidR="000911D7" w:rsidRPr="000911D7" w:rsidRDefault="000911D7" w:rsidP="000911D7">
            <w:pPr>
              <w:ind w:right="-2"/>
              <w:jc w:val="center"/>
              <w:rPr>
                <w:rFonts w:eastAsia="TimesDL"/>
                <w:lang w:eastAsia="en-US"/>
              </w:rPr>
            </w:pPr>
            <w:r w:rsidRPr="000911D7">
              <w:rPr>
                <w:rFonts w:eastAsia="TimesDL"/>
                <w:lang w:eastAsia="en-US"/>
              </w:rPr>
              <w:t>с 01.07.2029</w:t>
            </w:r>
          </w:p>
        </w:tc>
        <w:tc>
          <w:tcPr>
            <w:tcW w:w="1815" w:type="dxa"/>
            <w:tcBorders>
              <w:top w:val="single" w:sz="2" w:space="0" w:color="auto"/>
              <w:left w:val="single" w:sz="2" w:space="0" w:color="auto"/>
              <w:bottom w:val="single" w:sz="2" w:space="0" w:color="auto"/>
              <w:right w:val="single" w:sz="2" w:space="0" w:color="auto"/>
            </w:tcBorders>
          </w:tcPr>
          <w:p w14:paraId="0A513F5D" w14:textId="77777777" w:rsidR="000911D7" w:rsidRPr="000911D7" w:rsidRDefault="000911D7" w:rsidP="000911D7">
            <w:pPr>
              <w:jc w:val="center"/>
              <w:rPr>
                <w:rFonts w:eastAsia="TimesDL"/>
                <w:lang w:eastAsia="en-US"/>
              </w:rPr>
            </w:pPr>
            <w:r w:rsidRPr="000911D7">
              <w:rPr>
                <w:rFonts w:eastAsia="TimesDL"/>
                <w:lang w:eastAsia="en-US"/>
              </w:rPr>
              <w:t>87,39</w:t>
            </w:r>
          </w:p>
        </w:tc>
        <w:tc>
          <w:tcPr>
            <w:tcW w:w="1418" w:type="dxa"/>
            <w:tcBorders>
              <w:left w:val="single" w:sz="4" w:space="0" w:color="auto"/>
            </w:tcBorders>
            <w:shd w:val="clear" w:color="auto" w:fill="auto"/>
          </w:tcPr>
          <w:p w14:paraId="69F8922C"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138B99C9" w14:textId="77777777" w:rsidTr="00153617">
        <w:tc>
          <w:tcPr>
            <w:tcW w:w="3073" w:type="dxa"/>
            <w:vMerge/>
            <w:shd w:val="clear" w:color="auto" w:fill="auto"/>
            <w:vAlign w:val="center"/>
          </w:tcPr>
          <w:p w14:paraId="7DCE3317" w14:textId="77777777" w:rsidR="000911D7" w:rsidRPr="000911D7" w:rsidRDefault="000911D7" w:rsidP="000911D7">
            <w:pPr>
              <w:ind w:right="-74"/>
              <w:jc w:val="center"/>
              <w:rPr>
                <w:rFonts w:eastAsia="TimesDL"/>
                <w:color w:val="000000"/>
                <w:lang w:eastAsia="en-US"/>
              </w:rPr>
            </w:pPr>
          </w:p>
        </w:tc>
        <w:tc>
          <w:tcPr>
            <w:tcW w:w="2126" w:type="dxa"/>
            <w:vMerge/>
            <w:shd w:val="clear" w:color="auto" w:fill="auto"/>
            <w:vAlign w:val="center"/>
          </w:tcPr>
          <w:p w14:paraId="6A8B0326"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7204B1C7" w14:textId="77777777" w:rsidR="000911D7" w:rsidRPr="000911D7" w:rsidRDefault="000911D7" w:rsidP="000911D7">
            <w:pPr>
              <w:ind w:right="-2"/>
              <w:jc w:val="center"/>
              <w:rPr>
                <w:rFonts w:eastAsia="TimesDL"/>
                <w:lang w:eastAsia="en-US"/>
              </w:rPr>
            </w:pPr>
            <w:r w:rsidRPr="000911D7">
              <w:rPr>
                <w:rFonts w:eastAsia="TimesDL"/>
                <w:lang w:eastAsia="en-US"/>
              </w:rPr>
              <w:t>с 01.01.2030</w:t>
            </w:r>
          </w:p>
        </w:tc>
        <w:tc>
          <w:tcPr>
            <w:tcW w:w="1815" w:type="dxa"/>
            <w:tcBorders>
              <w:top w:val="single" w:sz="2" w:space="0" w:color="auto"/>
              <w:left w:val="single" w:sz="2" w:space="0" w:color="auto"/>
              <w:bottom w:val="single" w:sz="2" w:space="0" w:color="auto"/>
              <w:right w:val="single" w:sz="2" w:space="0" w:color="auto"/>
            </w:tcBorders>
          </w:tcPr>
          <w:p w14:paraId="39250B7D" w14:textId="77777777" w:rsidR="000911D7" w:rsidRPr="000911D7" w:rsidRDefault="000911D7" w:rsidP="000911D7">
            <w:pPr>
              <w:jc w:val="center"/>
              <w:rPr>
                <w:rFonts w:eastAsia="TimesDL"/>
                <w:lang w:eastAsia="en-US"/>
              </w:rPr>
            </w:pPr>
            <w:r w:rsidRPr="000911D7">
              <w:rPr>
                <w:rFonts w:eastAsia="TimesDL"/>
                <w:lang w:eastAsia="en-US"/>
              </w:rPr>
              <w:t>87,39</w:t>
            </w:r>
          </w:p>
        </w:tc>
        <w:tc>
          <w:tcPr>
            <w:tcW w:w="1418" w:type="dxa"/>
            <w:tcBorders>
              <w:left w:val="single" w:sz="4" w:space="0" w:color="auto"/>
            </w:tcBorders>
            <w:shd w:val="clear" w:color="auto" w:fill="auto"/>
          </w:tcPr>
          <w:p w14:paraId="5D369F56"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1C3A0F47" w14:textId="77777777" w:rsidTr="00153617">
        <w:tc>
          <w:tcPr>
            <w:tcW w:w="3073" w:type="dxa"/>
            <w:vMerge/>
            <w:shd w:val="clear" w:color="auto" w:fill="auto"/>
            <w:vAlign w:val="center"/>
          </w:tcPr>
          <w:p w14:paraId="6D976AF1" w14:textId="77777777" w:rsidR="000911D7" w:rsidRPr="000911D7" w:rsidRDefault="000911D7" w:rsidP="000911D7">
            <w:pPr>
              <w:ind w:right="-74"/>
              <w:jc w:val="center"/>
              <w:rPr>
                <w:rFonts w:eastAsia="TimesDL"/>
                <w:color w:val="000000"/>
                <w:lang w:eastAsia="en-US"/>
              </w:rPr>
            </w:pPr>
          </w:p>
        </w:tc>
        <w:tc>
          <w:tcPr>
            <w:tcW w:w="2126" w:type="dxa"/>
            <w:vMerge/>
            <w:shd w:val="clear" w:color="auto" w:fill="auto"/>
            <w:vAlign w:val="center"/>
          </w:tcPr>
          <w:p w14:paraId="64EE7EDC"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2C859990" w14:textId="77777777" w:rsidR="000911D7" w:rsidRPr="000911D7" w:rsidRDefault="000911D7" w:rsidP="000911D7">
            <w:pPr>
              <w:ind w:right="-2"/>
              <w:jc w:val="center"/>
              <w:rPr>
                <w:rFonts w:eastAsia="TimesDL"/>
                <w:lang w:eastAsia="en-US"/>
              </w:rPr>
            </w:pPr>
            <w:r w:rsidRPr="000911D7">
              <w:rPr>
                <w:rFonts w:eastAsia="TimesDL"/>
                <w:lang w:eastAsia="en-US"/>
              </w:rPr>
              <w:t>с 01.07.2030</w:t>
            </w:r>
          </w:p>
        </w:tc>
        <w:tc>
          <w:tcPr>
            <w:tcW w:w="1815" w:type="dxa"/>
            <w:tcBorders>
              <w:top w:val="single" w:sz="2" w:space="0" w:color="auto"/>
              <w:left w:val="single" w:sz="2" w:space="0" w:color="auto"/>
              <w:bottom w:val="single" w:sz="2" w:space="0" w:color="auto"/>
              <w:right w:val="single" w:sz="2" w:space="0" w:color="auto"/>
            </w:tcBorders>
          </w:tcPr>
          <w:p w14:paraId="1C60E269" w14:textId="77777777" w:rsidR="000911D7" w:rsidRPr="000911D7" w:rsidRDefault="000911D7" w:rsidP="000911D7">
            <w:pPr>
              <w:jc w:val="center"/>
              <w:rPr>
                <w:rFonts w:eastAsia="TimesDL"/>
                <w:lang w:eastAsia="en-US"/>
              </w:rPr>
            </w:pPr>
            <w:r w:rsidRPr="000911D7">
              <w:rPr>
                <w:rFonts w:eastAsia="TimesDL"/>
                <w:lang w:eastAsia="en-US"/>
              </w:rPr>
              <w:t>90,89</w:t>
            </w:r>
          </w:p>
        </w:tc>
        <w:tc>
          <w:tcPr>
            <w:tcW w:w="1418" w:type="dxa"/>
            <w:tcBorders>
              <w:left w:val="single" w:sz="4" w:space="0" w:color="auto"/>
            </w:tcBorders>
            <w:shd w:val="clear" w:color="auto" w:fill="auto"/>
          </w:tcPr>
          <w:p w14:paraId="4BDA995B"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566E4E25" w14:textId="77777777" w:rsidTr="00153617">
        <w:tc>
          <w:tcPr>
            <w:tcW w:w="3073" w:type="dxa"/>
            <w:vMerge/>
            <w:shd w:val="clear" w:color="auto" w:fill="auto"/>
            <w:vAlign w:val="center"/>
          </w:tcPr>
          <w:p w14:paraId="7A68DAC0" w14:textId="77777777" w:rsidR="000911D7" w:rsidRPr="000911D7" w:rsidRDefault="000911D7" w:rsidP="000911D7">
            <w:pPr>
              <w:ind w:right="-74"/>
              <w:jc w:val="center"/>
              <w:rPr>
                <w:rFonts w:eastAsia="TimesDL"/>
                <w:color w:val="000000"/>
                <w:lang w:eastAsia="en-US"/>
              </w:rPr>
            </w:pPr>
          </w:p>
        </w:tc>
        <w:tc>
          <w:tcPr>
            <w:tcW w:w="7100" w:type="dxa"/>
            <w:gridSpan w:val="4"/>
            <w:shd w:val="clear" w:color="auto" w:fill="auto"/>
            <w:vAlign w:val="center"/>
          </w:tcPr>
          <w:p w14:paraId="239CEE4A" w14:textId="77777777" w:rsidR="000911D7" w:rsidRPr="000911D7" w:rsidRDefault="000911D7" w:rsidP="000911D7">
            <w:pPr>
              <w:ind w:right="-2"/>
              <w:jc w:val="center"/>
              <w:rPr>
                <w:rFonts w:eastAsia="TimesDL"/>
                <w:color w:val="000000"/>
                <w:lang w:eastAsia="en-US"/>
              </w:rPr>
            </w:pPr>
            <w:r w:rsidRPr="000911D7">
              <w:rPr>
                <w:rFonts w:eastAsia="TimesDL"/>
              </w:rPr>
              <w:t>Тариф на теплоноситель, поставляемый потребителям</w:t>
            </w:r>
          </w:p>
        </w:tc>
      </w:tr>
      <w:tr w:rsidR="000911D7" w:rsidRPr="000911D7" w14:paraId="541C22E1" w14:textId="77777777" w:rsidTr="00153617">
        <w:tc>
          <w:tcPr>
            <w:tcW w:w="3073" w:type="dxa"/>
            <w:vMerge/>
            <w:shd w:val="clear" w:color="auto" w:fill="auto"/>
            <w:vAlign w:val="center"/>
          </w:tcPr>
          <w:p w14:paraId="60B8C34C" w14:textId="77777777" w:rsidR="000911D7" w:rsidRPr="000911D7" w:rsidRDefault="000911D7" w:rsidP="000911D7">
            <w:pPr>
              <w:ind w:right="-74"/>
              <w:jc w:val="center"/>
              <w:rPr>
                <w:rFonts w:eastAsia="TimesDL"/>
                <w:color w:val="000000"/>
                <w:lang w:eastAsia="en-US"/>
              </w:rPr>
            </w:pPr>
          </w:p>
        </w:tc>
        <w:tc>
          <w:tcPr>
            <w:tcW w:w="2126" w:type="dxa"/>
            <w:vMerge w:val="restart"/>
            <w:shd w:val="clear" w:color="auto" w:fill="auto"/>
            <w:vAlign w:val="center"/>
          </w:tcPr>
          <w:p w14:paraId="2B291CFE" w14:textId="77777777" w:rsidR="000911D7" w:rsidRPr="000911D7" w:rsidRDefault="000911D7" w:rsidP="000911D7">
            <w:pPr>
              <w:ind w:right="-2"/>
              <w:rPr>
                <w:rFonts w:eastAsia="TimesDL"/>
                <w:color w:val="000000"/>
                <w:lang w:eastAsia="en-US"/>
              </w:rPr>
            </w:pPr>
            <w:proofErr w:type="spellStart"/>
            <w:r w:rsidRPr="000911D7">
              <w:rPr>
                <w:rFonts w:eastAsia="TimesDL"/>
                <w:color w:val="000000"/>
                <w:lang w:eastAsia="en-US"/>
              </w:rPr>
              <w:t>Одноставочный</w:t>
            </w:r>
            <w:proofErr w:type="spellEnd"/>
          </w:p>
          <w:p w14:paraId="634A02B4" w14:textId="77777777" w:rsidR="000911D7" w:rsidRPr="000911D7" w:rsidRDefault="000911D7" w:rsidP="000911D7">
            <w:pPr>
              <w:ind w:right="-2"/>
              <w:jc w:val="center"/>
              <w:rPr>
                <w:rFonts w:eastAsia="TimesDL"/>
                <w:color w:val="000000"/>
                <w:vertAlign w:val="superscript"/>
                <w:lang w:eastAsia="en-US"/>
              </w:rPr>
            </w:pPr>
            <w:r w:rsidRPr="000911D7">
              <w:rPr>
                <w:rFonts w:eastAsia="TimesDL"/>
                <w:color w:val="000000"/>
                <w:lang w:eastAsia="en-US"/>
              </w:rPr>
              <w:t>руб./м</w:t>
            </w:r>
            <w:r w:rsidRPr="000911D7">
              <w:rPr>
                <w:rFonts w:eastAsia="TimesDL"/>
                <w:color w:val="000000"/>
                <w:vertAlign w:val="superscript"/>
                <w:lang w:eastAsia="en-US"/>
              </w:rPr>
              <w:t>3</w:t>
            </w:r>
          </w:p>
        </w:tc>
        <w:tc>
          <w:tcPr>
            <w:tcW w:w="1741" w:type="dxa"/>
            <w:tcBorders>
              <w:top w:val="single" w:sz="2" w:space="0" w:color="auto"/>
              <w:left w:val="single" w:sz="2" w:space="0" w:color="auto"/>
              <w:bottom w:val="single" w:sz="2" w:space="0" w:color="auto"/>
              <w:right w:val="single" w:sz="2" w:space="0" w:color="auto"/>
            </w:tcBorders>
          </w:tcPr>
          <w:p w14:paraId="2956A9B4" w14:textId="77777777" w:rsidR="000911D7" w:rsidRPr="000911D7" w:rsidRDefault="000911D7" w:rsidP="000911D7">
            <w:pPr>
              <w:ind w:right="-2"/>
              <w:jc w:val="center"/>
              <w:rPr>
                <w:rFonts w:eastAsia="TimesDL"/>
                <w:color w:val="000000"/>
                <w:lang w:eastAsia="en-US"/>
              </w:rPr>
            </w:pPr>
            <w:r w:rsidRPr="000911D7">
              <w:rPr>
                <w:rFonts w:eastAsia="TimesDL"/>
                <w:lang w:eastAsia="en-US"/>
              </w:rPr>
              <w:t>с 11.03.2020</w:t>
            </w:r>
          </w:p>
        </w:tc>
        <w:tc>
          <w:tcPr>
            <w:tcW w:w="1815" w:type="dxa"/>
            <w:tcBorders>
              <w:top w:val="single" w:sz="2" w:space="0" w:color="auto"/>
              <w:left w:val="single" w:sz="2" w:space="0" w:color="auto"/>
              <w:bottom w:val="single" w:sz="2" w:space="0" w:color="auto"/>
              <w:right w:val="single" w:sz="2" w:space="0" w:color="auto"/>
            </w:tcBorders>
            <w:vAlign w:val="center"/>
          </w:tcPr>
          <w:p w14:paraId="7CB930F5" w14:textId="77777777" w:rsidR="000911D7" w:rsidRPr="000911D7" w:rsidRDefault="000911D7" w:rsidP="000911D7">
            <w:pPr>
              <w:jc w:val="center"/>
              <w:rPr>
                <w:rFonts w:eastAsia="TimesDL"/>
                <w:lang w:eastAsia="en-US"/>
              </w:rPr>
            </w:pPr>
            <w:r w:rsidRPr="000911D7">
              <w:rPr>
                <w:rFonts w:eastAsia="TimesDL"/>
                <w:lang w:eastAsia="en-US"/>
              </w:rPr>
              <w:t>61,40</w:t>
            </w:r>
          </w:p>
        </w:tc>
        <w:tc>
          <w:tcPr>
            <w:tcW w:w="1418" w:type="dxa"/>
            <w:shd w:val="clear" w:color="auto" w:fill="auto"/>
            <w:vAlign w:val="center"/>
          </w:tcPr>
          <w:p w14:paraId="67982DA6"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175D974C" w14:textId="77777777" w:rsidTr="00153617">
        <w:tc>
          <w:tcPr>
            <w:tcW w:w="3073" w:type="dxa"/>
            <w:vMerge/>
            <w:shd w:val="clear" w:color="auto" w:fill="auto"/>
            <w:vAlign w:val="center"/>
          </w:tcPr>
          <w:p w14:paraId="5672E8F4"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115FC2F8"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21C74DE8" w14:textId="77777777" w:rsidR="000911D7" w:rsidRPr="000911D7" w:rsidRDefault="000911D7" w:rsidP="000911D7">
            <w:pPr>
              <w:ind w:right="-2"/>
              <w:jc w:val="center"/>
              <w:rPr>
                <w:rFonts w:eastAsia="TimesDL"/>
                <w:color w:val="000000"/>
                <w:lang w:eastAsia="en-US"/>
              </w:rPr>
            </w:pPr>
            <w:r w:rsidRPr="000911D7">
              <w:rPr>
                <w:rFonts w:eastAsia="TimesDL"/>
                <w:lang w:eastAsia="en-US"/>
              </w:rPr>
              <w:t>с 01.07.2020</w:t>
            </w:r>
          </w:p>
        </w:tc>
        <w:tc>
          <w:tcPr>
            <w:tcW w:w="1815" w:type="dxa"/>
            <w:tcBorders>
              <w:top w:val="single" w:sz="2" w:space="0" w:color="auto"/>
              <w:left w:val="single" w:sz="2" w:space="0" w:color="auto"/>
              <w:bottom w:val="single" w:sz="2" w:space="0" w:color="auto"/>
              <w:right w:val="single" w:sz="2" w:space="0" w:color="auto"/>
            </w:tcBorders>
            <w:vAlign w:val="center"/>
          </w:tcPr>
          <w:p w14:paraId="76047E64" w14:textId="77777777" w:rsidR="000911D7" w:rsidRPr="000911D7" w:rsidRDefault="000911D7" w:rsidP="000911D7">
            <w:pPr>
              <w:jc w:val="center"/>
              <w:rPr>
                <w:rFonts w:eastAsia="TimesDL"/>
                <w:lang w:eastAsia="en-US"/>
              </w:rPr>
            </w:pPr>
            <w:r w:rsidRPr="000911D7">
              <w:rPr>
                <w:rFonts w:eastAsia="TimesDL"/>
                <w:lang w:eastAsia="en-US"/>
              </w:rPr>
              <w:t>61,40</w:t>
            </w:r>
          </w:p>
        </w:tc>
        <w:tc>
          <w:tcPr>
            <w:tcW w:w="1418" w:type="dxa"/>
            <w:shd w:val="clear" w:color="auto" w:fill="auto"/>
            <w:vAlign w:val="center"/>
          </w:tcPr>
          <w:p w14:paraId="2571BC9D" w14:textId="77777777" w:rsidR="000911D7" w:rsidRPr="000911D7" w:rsidRDefault="000911D7" w:rsidP="000911D7">
            <w:pPr>
              <w:jc w:val="center"/>
              <w:rPr>
                <w:rFonts w:eastAsia="TimesDL"/>
                <w:lang w:eastAsia="en-US"/>
              </w:rPr>
            </w:pPr>
            <w:r w:rsidRPr="000911D7">
              <w:rPr>
                <w:rFonts w:eastAsia="TimesDL"/>
                <w:lang w:eastAsia="en-US"/>
              </w:rPr>
              <w:t>x</w:t>
            </w:r>
          </w:p>
        </w:tc>
      </w:tr>
    </w:tbl>
    <w:p w14:paraId="7C82044A" w14:textId="77777777" w:rsidR="000911D7" w:rsidRPr="000911D7" w:rsidRDefault="000911D7" w:rsidP="000911D7">
      <w:pPr>
        <w:rPr>
          <w:rFonts w:eastAsia="TimesDL"/>
          <w:lang w:eastAsia="en-US"/>
        </w:rPr>
      </w:pPr>
      <w:r w:rsidRPr="000911D7">
        <w:rPr>
          <w:rFonts w:eastAsia="TimesDL"/>
          <w:lang w:eastAsia="en-US"/>
        </w:rPr>
        <w:br w:type="page"/>
      </w:r>
    </w:p>
    <w:tbl>
      <w:tblPr>
        <w:tblpPr w:leftFromText="180" w:rightFromText="180" w:vertAnchor="text" w:horzAnchor="margin" w:tblpY="43"/>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73"/>
        <w:gridCol w:w="2126"/>
        <w:gridCol w:w="1741"/>
        <w:gridCol w:w="1673"/>
        <w:gridCol w:w="1560"/>
      </w:tblGrid>
      <w:tr w:rsidR="000911D7" w:rsidRPr="000911D7" w14:paraId="11F9A92B" w14:textId="77777777" w:rsidTr="00153617">
        <w:tc>
          <w:tcPr>
            <w:tcW w:w="3073" w:type="dxa"/>
            <w:shd w:val="clear" w:color="auto" w:fill="auto"/>
            <w:vAlign w:val="center"/>
          </w:tcPr>
          <w:p w14:paraId="22EB883D" w14:textId="77777777" w:rsidR="000911D7" w:rsidRPr="000911D7" w:rsidRDefault="000911D7" w:rsidP="000911D7">
            <w:pPr>
              <w:ind w:right="-2"/>
              <w:jc w:val="center"/>
              <w:rPr>
                <w:rFonts w:eastAsia="TimesDL"/>
                <w:color w:val="000000"/>
                <w:lang w:eastAsia="en-US"/>
              </w:rPr>
            </w:pPr>
            <w:r w:rsidRPr="000911D7">
              <w:rPr>
                <w:rFonts w:eastAsia="TimesDL"/>
                <w:color w:val="000000"/>
                <w:lang w:eastAsia="en-US"/>
              </w:rPr>
              <w:lastRenderedPageBreak/>
              <w:t>1</w:t>
            </w:r>
          </w:p>
        </w:tc>
        <w:tc>
          <w:tcPr>
            <w:tcW w:w="2126" w:type="dxa"/>
            <w:shd w:val="clear" w:color="auto" w:fill="auto"/>
            <w:vAlign w:val="center"/>
          </w:tcPr>
          <w:p w14:paraId="40D661A7" w14:textId="77777777" w:rsidR="000911D7" w:rsidRPr="000911D7" w:rsidRDefault="000911D7" w:rsidP="000911D7">
            <w:pPr>
              <w:ind w:right="-2"/>
              <w:jc w:val="center"/>
              <w:rPr>
                <w:rFonts w:eastAsia="TimesDL"/>
                <w:color w:val="000000"/>
                <w:lang w:eastAsia="en-US"/>
              </w:rPr>
            </w:pPr>
            <w:r w:rsidRPr="000911D7">
              <w:rPr>
                <w:rFonts w:eastAsia="TimesDL"/>
                <w:color w:val="000000"/>
                <w:lang w:eastAsia="en-US"/>
              </w:rPr>
              <w:t>2</w:t>
            </w:r>
          </w:p>
        </w:tc>
        <w:tc>
          <w:tcPr>
            <w:tcW w:w="1741" w:type="dxa"/>
            <w:shd w:val="clear" w:color="auto" w:fill="auto"/>
          </w:tcPr>
          <w:p w14:paraId="7B6D272B" w14:textId="77777777" w:rsidR="000911D7" w:rsidRPr="000911D7" w:rsidRDefault="000911D7" w:rsidP="000911D7">
            <w:pPr>
              <w:ind w:right="-2"/>
              <w:jc w:val="center"/>
              <w:rPr>
                <w:rFonts w:eastAsia="TimesDL"/>
                <w:lang w:eastAsia="en-US"/>
              </w:rPr>
            </w:pPr>
            <w:r w:rsidRPr="000911D7">
              <w:rPr>
                <w:rFonts w:eastAsia="TimesDL"/>
                <w:lang w:eastAsia="en-US"/>
              </w:rPr>
              <w:t>3</w:t>
            </w:r>
          </w:p>
        </w:tc>
        <w:tc>
          <w:tcPr>
            <w:tcW w:w="1673" w:type="dxa"/>
            <w:shd w:val="clear" w:color="auto" w:fill="auto"/>
          </w:tcPr>
          <w:p w14:paraId="2584A538" w14:textId="77777777" w:rsidR="000911D7" w:rsidRPr="000911D7" w:rsidRDefault="000911D7" w:rsidP="000911D7">
            <w:pPr>
              <w:jc w:val="center"/>
              <w:rPr>
                <w:rFonts w:eastAsia="TimesDL"/>
                <w:lang w:eastAsia="en-US"/>
              </w:rPr>
            </w:pPr>
            <w:r w:rsidRPr="000911D7">
              <w:rPr>
                <w:rFonts w:eastAsia="TimesDL"/>
                <w:lang w:eastAsia="en-US"/>
              </w:rPr>
              <w:t>4</w:t>
            </w:r>
          </w:p>
        </w:tc>
        <w:tc>
          <w:tcPr>
            <w:tcW w:w="1560" w:type="dxa"/>
            <w:shd w:val="clear" w:color="auto" w:fill="auto"/>
          </w:tcPr>
          <w:p w14:paraId="6CC30DEA" w14:textId="77777777" w:rsidR="000911D7" w:rsidRPr="000911D7" w:rsidRDefault="000911D7" w:rsidP="000911D7">
            <w:pPr>
              <w:jc w:val="center"/>
              <w:rPr>
                <w:rFonts w:eastAsia="TimesDL"/>
                <w:lang w:eastAsia="en-US"/>
              </w:rPr>
            </w:pPr>
            <w:r w:rsidRPr="000911D7">
              <w:rPr>
                <w:rFonts w:eastAsia="TimesDL"/>
                <w:lang w:eastAsia="en-US"/>
              </w:rPr>
              <w:t>5</w:t>
            </w:r>
          </w:p>
        </w:tc>
      </w:tr>
      <w:tr w:rsidR="000911D7" w:rsidRPr="000911D7" w14:paraId="019F2938" w14:textId="77777777" w:rsidTr="00153617">
        <w:tc>
          <w:tcPr>
            <w:tcW w:w="3073" w:type="dxa"/>
            <w:vMerge w:val="restart"/>
            <w:shd w:val="clear" w:color="auto" w:fill="auto"/>
            <w:vAlign w:val="center"/>
          </w:tcPr>
          <w:p w14:paraId="31DBA479" w14:textId="77777777" w:rsidR="000911D7" w:rsidRPr="000911D7" w:rsidRDefault="000911D7" w:rsidP="000911D7">
            <w:pPr>
              <w:ind w:right="-2"/>
              <w:jc w:val="center"/>
              <w:rPr>
                <w:rFonts w:eastAsia="TimesDL"/>
                <w:color w:val="000000"/>
                <w:lang w:eastAsia="en-US"/>
              </w:rPr>
            </w:pPr>
          </w:p>
        </w:tc>
        <w:tc>
          <w:tcPr>
            <w:tcW w:w="2126" w:type="dxa"/>
            <w:vMerge w:val="restart"/>
            <w:shd w:val="clear" w:color="auto" w:fill="auto"/>
            <w:vAlign w:val="center"/>
          </w:tcPr>
          <w:p w14:paraId="5241853B"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36A10904" w14:textId="77777777" w:rsidR="000911D7" w:rsidRPr="000911D7" w:rsidRDefault="000911D7" w:rsidP="000911D7">
            <w:pPr>
              <w:ind w:right="-2"/>
              <w:jc w:val="center"/>
              <w:rPr>
                <w:rFonts w:eastAsia="TimesDL"/>
                <w:color w:val="000000"/>
                <w:lang w:eastAsia="en-US"/>
              </w:rPr>
            </w:pPr>
            <w:r w:rsidRPr="000911D7">
              <w:rPr>
                <w:rFonts w:eastAsia="TimesDL"/>
                <w:lang w:eastAsia="en-US"/>
              </w:rPr>
              <w:t>с 01.01.2021</w:t>
            </w:r>
          </w:p>
        </w:tc>
        <w:tc>
          <w:tcPr>
            <w:tcW w:w="1673" w:type="dxa"/>
            <w:tcBorders>
              <w:top w:val="single" w:sz="2" w:space="0" w:color="auto"/>
              <w:left w:val="single" w:sz="2" w:space="0" w:color="auto"/>
              <w:bottom w:val="single" w:sz="2" w:space="0" w:color="auto"/>
              <w:right w:val="single" w:sz="2" w:space="0" w:color="auto"/>
            </w:tcBorders>
            <w:vAlign w:val="center"/>
          </w:tcPr>
          <w:p w14:paraId="5AE3BD76" w14:textId="77777777" w:rsidR="000911D7" w:rsidRPr="000911D7" w:rsidRDefault="000911D7" w:rsidP="000911D7">
            <w:pPr>
              <w:jc w:val="center"/>
              <w:rPr>
                <w:rFonts w:eastAsia="TimesDL"/>
                <w:lang w:eastAsia="en-US"/>
              </w:rPr>
            </w:pPr>
            <w:r w:rsidRPr="000911D7">
              <w:rPr>
                <w:rFonts w:eastAsia="TimesDL"/>
                <w:lang w:eastAsia="en-US"/>
              </w:rPr>
              <w:t>61,40</w:t>
            </w:r>
          </w:p>
        </w:tc>
        <w:tc>
          <w:tcPr>
            <w:tcW w:w="1560" w:type="dxa"/>
            <w:shd w:val="clear" w:color="auto" w:fill="auto"/>
          </w:tcPr>
          <w:p w14:paraId="6DE83DFE" w14:textId="77777777" w:rsidR="000911D7" w:rsidRPr="000911D7" w:rsidRDefault="000911D7" w:rsidP="000911D7">
            <w:pPr>
              <w:jc w:val="center"/>
              <w:rPr>
                <w:rFonts w:eastAsia="TimesDL"/>
                <w:lang w:eastAsia="en-US"/>
              </w:rPr>
            </w:pPr>
            <w:r w:rsidRPr="000911D7">
              <w:rPr>
                <w:rFonts w:eastAsia="TimesDL"/>
                <w:lang w:eastAsia="en-US"/>
              </w:rPr>
              <w:t>х</w:t>
            </w:r>
          </w:p>
        </w:tc>
      </w:tr>
      <w:tr w:rsidR="000911D7" w:rsidRPr="000911D7" w14:paraId="58D60C21" w14:textId="77777777" w:rsidTr="00153617">
        <w:tc>
          <w:tcPr>
            <w:tcW w:w="3073" w:type="dxa"/>
            <w:vMerge/>
            <w:shd w:val="clear" w:color="auto" w:fill="auto"/>
            <w:vAlign w:val="center"/>
          </w:tcPr>
          <w:p w14:paraId="51FD0B34"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73A3BD21"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6B9B8E3A" w14:textId="77777777" w:rsidR="000911D7" w:rsidRPr="000911D7" w:rsidRDefault="000911D7" w:rsidP="000911D7">
            <w:pPr>
              <w:ind w:right="-2"/>
              <w:jc w:val="center"/>
              <w:rPr>
                <w:rFonts w:eastAsia="TimesDL"/>
                <w:color w:val="000000"/>
                <w:lang w:eastAsia="en-US"/>
              </w:rPr>
            </w:pPr>
            <w:r w:rsidRPr="000911D7">
              <w:rPr>
                <w:rFonts w:eastAsia="TimesDL"/>
                <w:lang w:eastAsia="en-US"/>
              </w:rPr>
              <w:t>с 01.07.2021</w:t>
            </w:r>
          </w:p>
        </w:tc>
        <w:tc>
          <w:tcPr>
            <w:tcW w:w="1673" w:type="dxa"/>
            <w:tcBorders>
              <w:top w:val="single" w:sz="2" w:space="0" w:color="auto"/>
              <w:left w:val="single" w:sz="2" w:space="0" w:color="auto"/>
              <w:bottom w:val="single" w:sz="2" w:space="0" w:color="auto"/>
              <w:right w:val="single" w:sz="2" w:space="0" w:color="auto"/>
            </w:tcBorders>
          </w:tcPr>
          <w:p w14:paraId="49AC2EFF" w14:textId="77777777" w:rsidR="000911D7" w:rsidRPr="000911D7" w:rsidRDefault="000911D7" w:rsidP="000911D7">
            <w:pPr>
              <w:jc w:val="center"/>
              <w:rPr>
                <w:rFonts w:eastAsia="TimesDL"/>
                <w:lang w:eastAsia="en-US"/>
              </w:rPr>
            </w:pPr>
            <w:r w:rsidRPr="000911D7">
              <w:rPr>
                <w:rFonts w:eastAsia="TimesDL"/>
                <w:lang w:eastAsia="en-US"/>
              </w:rPr>
              <w:t>68,26</w:t>
            </w:r>
          </w:p>
        </w:tc>
        <w:tc>
          <w:tcPr>
            <w:tcW w:w="1560" w:type="dxa"/>
            <w:shd w:val="clear" w:color="auto" w:fill="auto"/>
          </w:tcPr>
          <w:p w14:paraId="6D93C413"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672603AF" w14:textId="77777777" w:rsidTr="00153617">
        <w:tc>
          <w:tcPr>
            <w:tcW w:w="3073" w:type="dxa"/>
            <w:vMerge/>
            <w:shd w:val="clear" w:color="auto" w:fill="auto"/>
            <w:vAlign w:val="center"/>
          </w:tcPr>
          <w:p w14:paraId="269C3850"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5229253C"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0F865647" w14:textId="77777777" w:rsidR="000911D7" w:rsidRPr="000911D7" w:rsidRDefault="000911D7" w:rsidP="000911D7">
            <w:pPr>
              <w:ind w:right="-2"/>
              <w:jc w:val="center"/>
              <w:rPr>
                <w:rFonts w:eastAsia="TimesDL"/>
                <w:lang w:eastAsia="en-US"/>
              </w:rPr>
            </w:pPr>
            <w:r w:rsidRPr="000911D7">
              <w:rPr>
                <w:rFonts w:eastAsia="TimesDL"/>
                <w:lang w:eastAsia="en-US"/>
              </w:rPr>
              <w:t>с 01.01.2022</w:t>
            </w:r>
          </w:p>
        </w:tc>
        <w:tc>
          <w:tcPr>
            <w:tcW w:w="1673" w:type="dxa"/>
            <w:tcBorders>
              <w:top w:val="single" w:sz="2" w:space="0" w:color="auto"/>
              <w:left w:val="single" w:sz="2" w:space="0" w:color="auto"/>
              <w:bottom w:val="single" w:sz="2" w:space="0" w:color="auto"/>
              <w:right w:val="single" w:sz="2" w:space="0" w:color="auto"/>
            </w:tcBorders>
          </w:tcPr>
          <w:p w14:paraId="2FA88F5A" w14:textId="77777777" w:rsidR="000911D7" w:rsidRPr="000911D7" w:rsidRDefault="000911D7" w:rsidP="000911D7">
            <w:pPr>
              <w:jc w:val="center"/>
              <w:rPr>
                <w:rFonts w:ascii="TimesDL" w:eastAsia="TimesDL" w:hAnsi="TimesDL" w:cs="TimesDL"/>
                <w:lang w:eastAsia="en-US"/>
              </w:rPr>
            </w:pPr>
            <w:r w:rsidRPr="000911D7">
              <w:rPr>
                <w:rFonts w:ascii="TimesDL" w:eastAsia="TimesDL" w:hAnsi="TimesDL" w:cs="TimesDL"/>
                <w:lang w:eastAsia="en-US"/>
              </w:rPr>
              <w:t>68,26</w:t>
            </w:r>
          </w:p>
        </w:tc>
        <w:tc>
          <w:tcPr>
            <w:tcW w:w="1560" w:type="dxa"/>
            <w:shd w:val="clear" w:color="auto" w:fill="auto"/>
          </w:tcPr>
          <w:p w14:paraId="709033F4"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7121789A" w14:textId="77777777" w:rsidTr="00153617">
        <w:tc>
          <w:tcPr>
            <w:tcW w:w="3073" w:type="dxa"/>
            <w:vMerge/>
            <w:shd w:val="clear" w:color="auto" w:fill="auto"/>
            <w:vAlign w:val="center"/>
          </w:tcPr>
          <w:p w14:paraId="38684E14"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148838A0"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48F1000E" w14:textId="77777777" w:rsidR="000911D7" w:rsidRPr="000911D7" w:rsidRDefault="000911D7" w:rsidP="000911D7">
            <w:pPr>
              <w:ind w:right="-2"/>
              <w:jc w:val="center"/>
              <w:rPr>
                <w:rFonts w:eastAsia="TimesDL"/>
                <w:lang w:eastAsia="en-US"/>
              </w:rPr>
            </w:pPr>
            <w:r w:rsidRPr="000911D7">
              <w:rPr>
                <w:rFonts w:eastAsia="TimesDL"/>
                <w:lang w:eastAsia="en-US"/>
              </w:rPr>
              <w:t>с 01.07.2022</w:t>
            </w:r>
          </w:p>
        </w:tc>
        <w:tc>
          <w:tcPr>
            <w:tcW w:w="1673" w:type="dxa"/>
            <w:tcBorders>
              <w:top w:val="single" w:sz="2" w:space="0" w:color="auto"/>
              <w:left w:val="single" w:sz="2" w:space="0" w:color="auto"/>
              <w:bottom w:val="single" w:sz="2" w:space="0" w:color="auto"/>
              <w:right w:val="single" w:sz="2" w:space="0" w:color="auto"/>
            </w:tcBorders>
          </w:tcPr>
          <w:p w14:paraId="609C0030" w14:textId="77777777" w:rsidR="000911D7" w:rsidRPr="000911D7" w:rsidRDefault="000911D7" w:rsidP="000911D7">
            <w:pPr>
              <w:jc w:val="center"/>
              <w:rPr>
                <w:rFonts w:ascii="TimesDL" w:eastAsia="TimesDL" w:hAnsi="TimesDL" w:cs="TimesDL"/>
                <w:lang w:eastAsia="en-US"/>
              </w:rPr>
            </w:pPr>
            <w:r w:rsidRPr="000911D7">
              <w:rPr>
                <w:rFonts w:ascii="TimesDL" w:eastAsia="TimesDL" w:hAnsi="TimesDL" w:cs="TimesDL"/>
                <w:lang w:eastAsia="en-US"/>
              </w:rPr>
              <w:t>75,77</w:t>
            </w:r>
          </w:p>
        </w:tc>
        <w:tc>
          <w:tcPr>
            <w:tcW w:w="1560" w:type="dxa"/>
            <w:tcBorders>
              <w:left w:val="single" w:sz="4" w:space="0" w:color="auto"/>
            </w:tcBorders>
            <w:shd w:val="clear" w:color="auto" w:fill="auto"/>
          </w:tcPr>
          <w:p w14:paraId="5BC008E1"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4B573D0F" w14:textId="77777777" w:rsidTr="00153617">
        <w:tc>
          <w:tcPr>
            <w:tcW w:w="3073" w:type="dxa"/>
            <w:vMerge/>
            <w:shd w:val="clear" w:color="auto" w:fill="auto"/>
            <w:vAlign w:val="center"/>
          </w:tcPr>
          <w:p w14:paraId="2C1C961F"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5FB7E592"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2CEF08BA" w14:textId="77777777" w:rsidR="000911D7" w:rsidRPr="000911D7" w:rsidRDefault="000911D7" w:rsidP="000911D7">
            <w:pPr>
              <w:ind w:right="-2"/>
              <w:jc w:val="center"/>
              <w:rPr>
                <w:rFonts w:eastAsia="TimesDL"/>
                <w:lang w:eastAsia="en-US"/>
              </w:rPr>
            </w:pPr>
            <w:r w:rsidRPr="000911D7">
              <w:rPr>
                <w:rFonts w:ascii="TimesDL" w:eastAsia="TimesDL" w:hAnsi="TimesDL" w:cs="TimesDL"/>
                <w:lang w:eastAsia="en-US"/>
              </w:rPr>
              <w:t>с 01.12.2022</w:t>
            </w:r>
          </w:p>
        </w:tc>
        <w:tc>
          <w:tcPr>
            <w:tcW w:w="1673" w:type="dxa"/>
            <w:tcBorders>
              <w:top w:val="single" w:sz="2" w:space="0" w:color="auto"/>
              <w:left w:val="single" w:sz="2" w:space="0" w:color="auto"/>
              <w:bottom w:val="single" w:sz="2" w:space="0" w:color="auto"/>
              <w:right w:val="single" w:sz="2" w:space="0" w:color="auto"/>
            </w:tcBorders>
          </w:tcPr>
          <w:p w14:paraId="692E969E" w14:textId="77777777" w:rsidR="000911D7" w:rsidRPr="000911D7" w:rsidRDefault="000911D7" w:rsidP="000911D7">
            <w:pPr>
              <w:jc w:val="center"/>
              <w:rPr>
                <w:rFonts w:eastAsia="TimesDL"/>
                <w:lang w:eastAsia="en-US"/>
              </w:rPr>
            </w:pPr>
            <w:r w:rsidRPr="000911D7">
              <w:rPr>
                <w:rFonts w:ascii="TimesDL" w:eastAsia="TimesDL" w:hAnsi="TimesDL" w:cs="TimesDL"/>
                <w:lang w:eastAsia="en-US"/>
              </w:rPr>
              <w:t>79,81</w:t>
            </w:r>
          </w:p>
        </w:tc>
        <w:tc>
          <w:tcPr>
            <w:tcW w:w="1560" w:type="dxa"/>
            <w:tcBorders>
              <w:left w:val="single" w:sz="4" w:space="0" w:color="auto"/>
            </w:tcBorders>
            <w:shd w:val="clear" w:color="auto" w:fill="auto"/>
          </w:tcPr>
          <w:p w14:paraId="3B551D71"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101AECC7" w14:textId="77777777" w:rsidTr="00153617">
        <w:tc>
          <w:tcPr>
            <w:tcW w:w="3073" w:type="dxa"/>
            <w:vMerge/>
            <w:shd w:val="clear" w:color="auto" w:fill="auto"/>
            <w:vAlign w:val="center"/>
          </w:tcPr>
          <w:p w14:paraId="6CCE4D73"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417E2F49"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20E8DCC3" w14:textId="77777777" w:rsidR="000911D7" w:rsidRPr="000911D7" w:rsidRDefault="000911D7" w:rsidP="000911D7">
            <w:pPr>
              <w:ind w:right="-2"/>
              <w:jc w:val="center"/>
              <w:rPr>
                <w:rFonts w:eastAsia="TimesDL"/>
                <w:lang w:eastAsia="en-US"/>
              </w:rPr>
            </w:pPr>
            <w:r w:rsidRPr="000911D7">
              <w:rPr>
                <w:rFonts w:ascii="TimesDL" w:eastAsia="TimesDL" w:hAnsi="TimesDL" w:cs="TimesDL"/>
                <w:lang w:eastAsia="en-US"/>
              </w:rPr>
              <w:t>с 01.01.2023</w:t>
            </w:r>
          </w:p>
        </w:tc>
        <w:tc>
          <w:tcPr>
            <w:tcW w:w="1673" w:type="dxa"/>
            <w:tcBorders>
              <w:top w:val="single" w:sz="2" w:space="0" w:color="auto"/>
              <w:left w:val="single" w:sz="2" w:space="0" w:color="auto"/>
              <w:bottom w:val="single" w:sz="2" w:space="0" w:color="auto"/>
              <w:right w:val="single" w:sz="2" w:space="0" w:color="auto"/>
            </w:tcBorders>
          </w:tcPr>
          <w:p w14:paraId="2069E521" w14:textId="77777777" w:rsidR="000911D7" w:rsidRPr="000911D7" w:rsidRDefault="000911D7" w:rsidP="000911D7">
            <w:pPr>
              <w:jc w:val="center"/>
              <w:rPr>
                <w:rFonts w:eastAsia="TimesDL"/>
                <w:lang w:eastAsia="en-US"/>
              </w:rPr>
            </w:pPr>
            <w:r w:rsidRPr="000911D7">
              <w:rPr>
                <w:rFonts w:ascii="TimesDL" w:eastAsia="TimesDL" w:hAnsi="TimesDL" w:cs="TimesDL"/>
                <w:lang w:eastAsia="en-US"/>
              </w:rPr>
              <w:t>79,81</w:t>
            </w:r>
          </w:p>
        </w:tc>
        <w:tc>
          <w:tcPr>
            <w:tcW w:w="1560" w:type="dxa"/>
            <w:tcBorders>
              <w:left w:val="single" w:sz="4" w:space="0" w:color="auto"/>
            </w:tcBorders>
            <w:shd w:val="clear" w:color="auto" w:fill="auto"/>
          </w:tcPr>
          <w:p w14:paraId="1987F6FC"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6EEF4746" w14:textId="77777777" w:rsidTr="00153617">
        <w:tc>
          <w:tcPr>
            <w:tcW w:w="3073" w:type="dxa"/>
            <w:vMerge/>
            <w:shd w:val="clear" w:color="auto" w:fill="auto"/>
            <w:vAlign w:val="center"/>
          </w:tcPr>
          <w:p w14:paraId="73FA4FDA"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64D65BEC"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0E916526" w14:textId="77777777" w:rsidR="000911D7" w:rsidRPr="000911D7" w:rsidRDefault="000911D7" w:rsidP="000911D7">
            <w:pPr>
              <w:ind w:right="-2"/>
              <w:jc w:val="center"/>
              <w:rPr>
                <w:rFonts w:eastAsia="TimesDL"/>
                <w:lang w:eastAsia="en-US"/>
              </w:rPr>
            </w:pPr>
            <w:r w:rsidRPr="000911D7">
              <w:rPr>
                <w:rFonts w:eastAsia="TimesDL"/>
                <w:lang w:eastAsia="en-US"/>
              </w:rPr>
              <w:t>с 01.01.2024</w:t>
            </w:r>
          </w:p>
        </w:tc>
        <w:tc>
          <w:tcPr>
            <w:tcW w:w="1673" w:type="dxa"/>
            <w:tcBorders>
              <w:top w:val="single" w:sz="2" w:space="0" w:color="auto"/>
              <w:left w:val="single" w:sz="2" w:space="0" w:color="auto"/>
              <w:bottom w:val="single" w:sz="2" w:space="0" w:color="auto"/>
              <w:right w:val="single" w:sz="2" w:space="0" w:color="auto"/>
            </w:tcBorders>
          </w:tcPr>
          <w:p w14:paraId="7AE2124E" w14:textId="77777777" w:rsidR="000911D7" w:rsidRPr="000911D7" w:rsidRDefault="000911D7" w:rsidP="000911D7">
            <w:pPr>
              <w:jc w:val="center"/>
              <w:rPr>
                <w:rFonts w:eastAsia="TimesDL"/>
                <w:lang w:eastAsia="en-US"/>
              </w:rPr>
            </w:pPr>
            <w:r w:rsidRPr="000911D7">
              <w:rPr>
                <w:rFonts w:ascii="TimesDL" w:eastAsia="TimesDL" w:hAnsi="TimesDL" w:cs="TimesDL"/>
                <w:lang w:eastAsia="en-US"/>
              </w:rPr>
              <w:t>79,81</w:t>
            </w:r>
          </w:p>
        </w:tc>
        <w:tc>
          <w:tcPr>
            <w:tcW w:w="1560" w:type="dxa"/>
            <w:tcBorders>
              <w:left w:val="single" w:sz="4" w:space="0" w:color="auto"/>
            </w:tcBorders>
            <w:shd w:val="clear" w:color="auto" w:fill="auto"/>
          </w:tcPr>
          <w:p w14:paraId="4DE540AF"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633504C7" w14:textId="77777777" w:rsidTr="00153617">
        <w:tc>
          <w:tcPr>
            <w:tcW w:w="3073" w:type="dxa"/>
            <w:vMerge/>
            <w:shd w:val="clear" w:color="auto" w:fill="auto"/>
            <w:vAlign w:val="center"/>
          </w:tcPr>
          <w:p w14:paraId="6C8E3021"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25D94AD1"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1C17EBE6" w14:textId="77777777" w:rsidR="000911D7" w:rsidRPr="000911D7" w:rsidRDefault="000911D7" w:rsidP="000911D7">
            <w:pPr>
              <w:ind w:right="-2"/>
              <w:jc w:val="center"/>
              <w:rPr>
                <w:rFonts w:eastAsia="TimesDL"/>
                <w:lang w:eastAsia="en-US"/>
              </w:rPr>
            </w:pPr>
            <w:r w:rsidRPr="000911D7">
              <w:rPr>
                <w:rFonts w:eastAsia="TimesDL"/>
                <w:lang w:eastAsia="en-US"/>
              </w:rPr>
              <w:t>с 01.07.2024</w:t>
            </w:r>
          </w:p>
        </w:tc>
        <w:tc>
          <w:tcPr>
            <w:tcW w:w="1673" w:type="dxa"/>
            <w:tcBorders>
              <w:top w:val="single" w:sz="2" w:space="0" w:color="auto"/>
              <w:left w:val="single" w:sz="2" w:space="0" w:color="auto"/>
              <w:bottom w:val="single" w:sz="2" w:space="0" w:color="auto"/>
              <w:right w:val="single" w:sz="2" w:space="0" w:color="auto"/>
            </w:tcBorders>
          </w:tcPr>
          <w:p w14:paraId="5CC1A454" w14:textId="77777777" w:rsidR="000911D7" w:rsidRPr="000911D7" w:rsidRDefault="000911D7" w:rsidP="000911D7">
            <w:pPr>
              <w:jc w:val="center"/>
              <w:rPr>
                <w:rFonts w:eastAsia="TimesDL"/>
                <w:lang w:eastAsia="en-US"/>
              </w:rPr>
            </w:pPr>
            <w:r w:rsidRPr="000911D7">
              <w:rPr>
                <w:rFonts w:ascii="TimesDL" w:eastAsia="TimesDL" w:hAnsi="TimesDL" w:cs="TimesDL"/>
                <w:lang w:eastAsia="en-US"/>
              </w:rPr>
              <w:t>83,56</w:t>
            </w:r>
          </w:p>
        </w:tc>
        <w:tc>
          <w:tcPr>
            <w:tcW w:w="1560" w:type="dxa"/>
            <w:tcBorders>
              <w:left w:val="single" w:sz="4" w:space="0" w:color="auto"/>
            </w:tcBorders>
            <w:shd w:val="clear" w:color="auto" w:fill="auto"/>
          </w:tcPr>
          <w:p w14:paraId="0BCA1930"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6C60667E" w14:textId="77777777" w:rsidTr="00153617">
        <w:tc>
          <w:tcPr>
            <w:tcW w:w="3073" w:type="dxa"/>
            <w:vMerge/>
            <w:shd w:val="clear" w:color="auto" w:fill="auto"/>
            <w:vAlign w:val="center"/>
          </w:tcPr>
          <w:p w14:paraId="040524EE"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546681BF"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7B8C5A91" w14:textId="77777777" w:rsidR="000911D7" w:rsidRPr="000911D7" w:rsidRDefault="000911D7" w:rsidP="000911D7">
            <w:pPr>
              <w:ind w:right="-2"/>
              <w:jc w:val="center"/>
              <w:rPr>
                <w:rFonts w:eastAsia="TimesDL"/>
                <w:lang w:eastAsia="en-US"/>
              </w:rPr>
            </w:pPr>
            <w:r w:rsidRPr="000911D7">
              <w:rPr>
                <w:rFonts w:eastAsia="TimesDL"/>
                <w:lang w:eastAsia="en-US"/>
              </w:rPr>
              <w:t>с 01.01.2025</w:t>
            </w:r>
          </w:p>
        </w:tc>
        <w:tc>
          <w:tcPr>
            <w:tcW w:w="1673" w:type="dxa"/>
            <w:tcBorders>
              <w:top w:val="single" w:sz="2" w:space="0" w:color="auto"/>
              <w:left w:val="single" w:sz="2" w:space="0" w:color="auto"/>
              <w:bottom w:val="single" w:sz="2" w:space="0" w:color="auto"/>
              <w:right w:val="single" w:sz="2" w:space="0" w:color="auto"/>
            </w:tcBorders>
          </w:tcPr>
          <w:p w14:paraId="527B793E" w14:textId="77777777" w:rsidR="000911D7" w:rsidRPr="000911D7" w:rsidRDefault="000911D7" w:rsidP="000911D7">
            <w:pPr>
              <w:jc w:val="center"/>
              <w:rPr>
                <w:rFonts w:eastAsia="TimesDL"/>
                <w:lang w:eastAsia="en-US"/>
              </w:rPr>
            </w:pPr>
            <w:r w:rsidRPr="000911D7">
              <w:rPr>
                <w:rFonts w:eastAsia="TimesDL"/>
                <w:lang w:eastAsia="en-US"/>
              </w:rPr>
              <w:t>71,83</w:t>
            </w:r>
          </w:p>
        </w:tc>
        <w:tc>
          <w:tcPr>
            <w:tcW w:w="1560" w:type="dxa"/>
            <w:tcBorders>
              <w:left w:val="single" w:sz="4" w:space="0" w:color="auto"/>
            </w:tcBorders>
            <w:shd w:val="clear" w:color="auto" w:fill="auto"/>
          </w:tcPr>
          <w:p w14:paraId="65E71012"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454209F0" w14:textId="77777777" w:rsidTr="00153617">
        <w:tc>
          <w:tcPr>
            <w:tcW w:w="3073" w:type="dxa"/>
            <w:vMerge/>
            <w:shd w:val="clear" w:color="auto" w:fill="auto"/>
            <w:vAlign w:val="center"/>
          </w:tcPr>
          <w:p w14:paraId="4948D573"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0A31895A"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296EFCBE" w14:textId="77777777" w:rsidR="000911D7" w:rsidRPr="000911D7" w:rsidRDefault="000911D7" w:rsidP="000911D7">
            <w:pPr>
              <w:ind w:right="-2"/>
              <w:jc w:val="center"/>
              <w:rPr>
                <w:rFonts w:eastAsia="TimesDL"/>
                <w:lang w:eastAsia="en-US"/>
              </w:rPr>
            </w:pPr>
            <w:r w:rsidRPr="000911D7">
              <w:rPr>
                <w:rFonts w:eastAsia="TimesDL"/>
                <w:lang w:eastAsia="en-US"/>
              </w:rPr>
              <w:t>с 01.07.2025</w:t>
            </w:r>
          </w:p>
        </w:tc>
        <w:tc>
          <w:tcPr>
            <w:tcW w:w="1673" w:type="dxa"/>
            <w:tcBorders>
              <w:top w:val="single" w:sz="2" w:space="0" w:color="auto"/>
              <w:left w:val="single" w:sz="2" w:space="0" w:color="auto"/>
              <w:bottom w:val="single" w:sz="2" w:space="0" w:color="auto"/>
              <w:right w:val="single" w:sz="2" w:space="0" w:color="auto"/>
            </w:tcBorders>
          </w:tcPr>
          <w:p w14:paraId="21E2BD99" w14:textId="77777777" w:rsidR="000911D7" w:rsidRPr="000911D7" w:rsidRDefault="000911D7" w:rsidP="000911D7">
            <w:pPr>
              <w:jc w:val="center"/>
              <w:rPr>
                <w:rFonts w:eastAsia="TimesDL"/>
                <w:lang w:eastAsia="en-US"/>
              </w:rPr>
            </w:pPr>
            <w:r w:rsidRPr="000911D7">
              <w:rPr>
                <w:rFonts w:eastAsia="TimesDL"/>
                <w:lang w:eastAsia="en-US"/>
              </w:rPr>
              <w:t>74,70</w:t>
            </w:r>
          </w:p>
        </w:tc>
        <w:tc>
          <w:tcPr>
            <w:tcW w:w="1560" w:type="dxa"/>
            <w:tcBorders>
              <w:left w:val="single" w:sz="4" w:space="0" w:color="auto"/>
            </w:tcBorders>
            <w:shd w:val="clear" w:color="auto" w:fill="auto"/>
          </w:tcPr>
          <w:p w14:paraId="12904F61"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2679D72E" w14:textId="77777777" w:rsidTr="00153617">
        <w:tc>
          <w:tcPr>
            <w:tcW w:w="3073" w:type="dxa"/>
            <w:vMerge/>
            <w:shd w:val="clear" w:color="auto" w:fill="auto"/>
            <w:vAlign w:val="center"/>
          </w:tcPr>
          <w:p w14:paraId="118423E4"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1561A44B"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5DE88924" w14:textId="77777777" w:rsidR="000911D7" w:rsidRPr="000911D7" w:rsidRDefault="000911D7" w:rsidP="000911D7">
            <w:pPr>
              <w:ind w:right="-2"/>
              <w:jc w:val="center"/>
              <w:rPr>
                <w:rFonts w:eastAsia="TimesDL"/>
                <w:lang w:eastAsia="en-US"/>
              </w:rPr>
            </w:pPr>
            <w:r w:rsidRPr="000911D7">
              <w:rPr>
                <w:rFonts w:eastAsia="TimesDL"/>
                <w:lang w:eastAsia="en-US"/>
              </w:rPr>
              <w:t>с 01.01.2026</w:t>
            </w:r>
          </w:p>
        </w:tc>
        <w:tc>
          <w:tcPr>
            <w:tcW w:w="1673" w:type="dxa"/>
            <w:tcBorders>
              <w:top w:val="single" w:sz="2" w:space="0" w:color="auto"/>
              <w:left w:val="single" w:sz="2" w:space="0" w:color="auto"/>
              <w:bottom w:val="single" w:sz="2" w:space="0" w:color="auto"/>
              <w:right w:val="single" w:sz="2" w:space="0" w:color="auto"/>
            </w:tcBorders>
          </w:tcPr>
          <w:p w14:paraId="3CE21740" w14:textId="77777777" w:rsidR="000911D7" w:rsidRPr="000911D7" w:rsidRDefault="000911D7" w:rsidP="000911D7">
            <w:pPr>
              <w:jc w:val="center"/>
              <w:rPr>
                <w:rFonts w:eastAsia="TimesDL"/>
                <w:lang w:eastAsia="en-US"/>
              </w:rPr>
            </w:pPr>
            <w:r w:rsidRPr="000911D7">
              <w:rPr>
                <w:rFonts w:eastAsia="TimesDL"/>
                <w:lang w:eastAsia="en-US"/>
              </w:rPr>
              <w:t>74,70</w:t>
            </w:r>
          </w:p>
        </w:tc>
        <w:tc>
          <w:tcPr>
            <w:tcW w:w="1560" w:type="dxa"/>
            <w:tcBorders>
              <w:left w:val="single" w:sz="4" w:space="0" w:color="auto"/>
            </w:tcBorders>
            <w:shd w:val="clear" w:color="auto" w:fill="auto"/>
          </w:tcPr>
          <w:p w14:paraId="48A2BEAD"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4AD0268F" w14:textId="77777777" w:rsidTr="00153617">
        <w:tc>
          <w:tcPr>
            <w:tcW w:w="3073" w:type="dxa"/>
            <w:vMerge/>
            <w:shd w:val="clear" w:color="auto" w:fill="auto"/>
            <w:vAlign w:val="center"/>
          </w:tcPr>
          <w:p w14:paraId="2B40BB81"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6D661BC0"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0143976E" w14:textId="77777777" w:rsidR="000911D7" w:rsidRPr="000911D7" w:rsidRDefault="000911D7" w:rsidP="000911D7">
            <w:pPr>
              <w:ind w:right="-2"/>
              <w:jc w:val="center"/>
              <w:rPr>
                <w:rFonts w:eastAsia="TimesDL"/>
                <w:lang w:eastAsia="en-US"/>
              </w:rPr>
            </w:pPr>
            <w:r w:rsidRPr="000911D7">
              <w:rPr>
                <w:rFonts w:eastAsia="TimesDL"/>
                <w:lang w:eastAsia="en-US"/>
              </w:rPr>
              <w:t>с 01.07.2026</w:t>
            </w:r>
          </w:p>
        </w:tc>
        <w:tc>
          <w:tcPr>
            <w:tcW w:w="1673" w:type="dxa"/>
            <w:tcBorders>
              <w:top w:val="single" w:sz="2" w:space="0" w:color="auto"/>
              <w:left w:val="single" w:sz="2" w:space="0" w:color="auto"/>
              <w:bottom w:val="single" w:sz="2" w:space="0" w:color="auto"/>
              <w:right w:val="single" w:sz="2" w:space="0" w:color="auto"/>
            </w:tcBorders>
          </w:tcPr>
          <w:p w14:paraId="1915020C" w14:textId="77777777" w:rsidR="000911D7" w:rsidRPr="000911D7" w:rsidRDefault="000911D7" w:rsidP="000911D7">
            <w:pPr>
              <w:jc w:val="center"/>
              <w:rPr>
                <w:rFonts w:eastAsia="TimesDL"/>
                <w:lang w:eastAsia="en-US"/>
              </w:rPr>
            </w:pPr>
            <w:r w:rsidRPr="000911D7">
              <w:rPr>
                <w:rFonts w:eastAsia="TimesDL"/>
                <w:lang w:eastAsia="en-US"/>
              </w:rPr>
              <w:t>77,69</w:t>
            </w:r>
          </w:p>
        </w:tc>
        <w:tc>
          <w:tcPr>
            <w:tcW w:w="1560" w:type="dxa"/>
            <w:tcBorders>
              <w:left w:val="single" w:sz="4" w:space="0" w:color="auto"/>
            </w:tcBorders>
            <w:shd w:val="clear" w:color="auto" w:fill="auto"/>
          </w:tcPr>
          <w:p w14:paraId="55FC4AD8"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6E84A4AA" w14:textId="77777777" w:rsidTr="00153617">
        <w:tc>
          <w:tcPr>
            <w:tcW w:w="3073" w:type="dxa"/>
            <w:vMerge/>
            <w:shd w:val="clear" w:color="auto" w:fill="auto"/>
            <w:vAlign w:val="center"/>
          </w:tcPr>
          <w:p w14:paraId="2E641544"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509098F6"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5648E53D" w14:textId="77777777" w:rsidR="000911D7" w:rsidRPr="000911D7" w:rsidRDefault="000911D7" w:rsidP="000911D7">
            <w:pPr>
              <w:ind w:right="-2"/>
              <w:jc w:val="center"/>
              <w:rPr>
                <w:rFonts w:eastAsia="TimesDL"/>
                <w:lang w:eastAsia="en-US"/>
              </w:rPr>
            </w:pPr>
            <w:r w:rsidRPr="000911D7">
              <w:rPr>
                <w:rFonts w:eastAsia="TimesDL"/>
                <w:lang w:eastAsia="en-US"/>
              </w:rPr>
              <w:t>с 01.01.2027</w:t>
            </w:r>
          </w:p>
        </w:tc>
        <w:tc>
          <w:tcPr>
            <w:tcW w:w="1673" w:type="dxa"/>
            <w:tcBorders>
              <w:top w:val="single" w:sz="2" w:space="0" w:color="auto"/>
              <w:left w:val="single" w:sz="2" w:space="0" w:color="auto"/>
              <w:bottom w:val="single" w:sz="2" w:space="0" w:color="auto"/>
              <w:right w:val="single" w:sz="2" w:space="0" w:color="auto"/>
            </w:tcBorders>
          </w:tcPr>
          <w:p w14:paraId="458F4720" w14:textId="77777777" w:rsidR="000911D7" w:rsidRPr="000911D7" w:rsidRDefault="000911D7" w:rsidP="000911D7">
            <w:pPr>
              <w:jc w:val="center"/>
              <w:rPr>
                <w:rFonts w:eastAsia="TimesDL"/>
                <w:lang w:eastAsia="en-US"/>
              </w:rPr>
            </w:pPr>
            <w:r w:rsidRPr="000911D7">
              <w:rPr>
                <w:rFonts w:eastAsia="TimesDL"/>
                <w:lang w:eastAsia="en-US"/>
              </w:rPr>
              <w:t>77,69</w:t>
            </w:r>
          </w:p>
        </w:tc>
        <w:tc>
          <w:tcPr>
            <w:tcW w:w="1560" w:type="dxa"/>
            <w:tcBorders>
              <w:left w:val="single" w:sz="4" w:space="0" w:color="auto"/>
              <w:bottom w:val="single" w:sz="4" w:space="0" w:color="auto"/>
            </w:tcBorders>
            <w:shd w:val="clear" w:color="auto" w:fill="auto"/>
          </w:tcPr>
          <w:p w14:paraId="24A87B08"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092C1D03" w14:textId="77777777" w:rsidTr="00153617">
        <w:tc>
          <w:tcPr>
            <w:tcW w:w="3073" w:type="dxa"/>
            <w:vMerge/>
            <w:shd w:val="clear" w:color="auto" w:fill="auto"/>
            <w:vAlign w:val="center"/>
          </w:tcPr>
          <w:p w14:paraId="71AE07E3"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3C7192AA"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6C145FB1" w14:textId="77777777" w:rsidR="000911D7" w:rsidRPr="000911D7" w:rsidRDefault="000911D7" w:rsidP="000911D7">
            <w:pPr>
              <w:ind w:right="-2"/>
              <w:jc w:val="center"/>
              <w:rPr>
                <w:rFonts w:eastAsia="TimesDL"/>
                <w:lang w:eastAsia="en-US"/>
              </w:rPr>
            </w:pPr>
            <w:r w:rsidRPr="000911D7">
              <w:rPr>
                <w:rFonts w:eastAsia="TimesDL"/>
                <w:lang w:eastAsia="en-US"/>
              </w:rPr>
              <w:t>с 01.07.2027</w:t>
            </w:r>
          </w:p>
        </w:tc>
        <w:tc>
          <w:tcPr>
            <w:tcW w:w="1673" w:type="dxa"/>
            <w:tcBorders>
              <w:top w:val="single" w:sz="2" w:space="0" w:color="auto"/>
              <w:left w:val="single" w:sz="2" w:space="0" w:color="auto"/>
              <w:bottom w:val="single" w:sz="2" w:space="0" w:color="auto"/>
              <w:right w:val="single" w:sz="2" w:space="0" w:color="auto"/>
            </w:tcBorders>
          </w:tcPr>
          <w:p w14:paraId="64A804A1" w14:textId="77777777" w:rsidR="000911D7" w:rsidRPr="000911D7" w:rsidRDefault="000911D7" w:rsidP="000911D7">
            <w:pPr>
              <w:jc w:val="center"/>
              <w:rPr>
                <w:rFonts w:eastAsia="TimesDL"/>
                <w:lang w:eastAsia="en-US"/>
              </w:rPr>
            </w:pPr>
            <w:r w:rsidRPr="000911D7">
              <w:rPr>
                <w:rFonts w:eastAsia="TimesDL"/>
                <w:lang w:eastAsia="en-US"/>
              </w:rPr>
              <w:t>80,80</w:t>
            </w:r>
          </w:p>
        </w:tc>
        <w:tc>
          <w:tcPr>
            <w:tcW w:w="1560" w:type="dxa"/>
            <w:tcBorders>
              <w:top w:val="single" w:sz="4" w:space="0" w:color="auto"/>
              <w:left w:val="single" w:sz="4" w:space="0" w:color="auto"/>
            </w:tcBorders>
            <w:shd w:val="clear" w:color="auto" w:fill="auto"/>
          </w:tcPr>
          <w:p w14:paraId="1CC69418"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571F978A" w14:textId="77777777" w:rsidTr="00153617">
        <w:tc>
          <w:tcPr>
            <w:tcW w:w="3073" w:type="dxa"/>
            <w:vMerge/>
            <w:shd w:val="clear" w:color="auto" w:fill="auto"/>
            <w:vAlign w:val="center"/>
          </w:tcPr>
          <w:p w14:paraId="7C61A9B8"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49B8E96F"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55E02F40" w14:textId="77777777" w:rsidR="000911D7" w:rsidRPr="000911D7" w:rsidRDefault="000911D7" w:rsidP="000911D7">
            <w:pPr>
              <w:ind w:right="-2"/>
              <w:jc w:val="center"/>
              <w:rPr>
                <w:rFonts w:eastAsia="TimesDL"/>
                <w:lang w:eastAsia="en-US"/>
              </w:rPr>
            </w:pPr>
            <w:r w:rsidRPr="000911D7">
              <w:rPr>
                <w:rFonts w:eastAsia="TimesDL"/>
                <w:lang w:eastAsia="en-US"/>
              </w:rPr>
              <w:t>с 01.01.2028</w:t>
            </w:r>
          </w:p>
        </w:tc>
        <w:tc>
          <w:tcPr>
            <w:tcW w:w="1673" w:type="dxa"/>
            <w:tcBorders>
              <w:top w:val="single" w:sz="2" w:space="0" w:color="auto"/>
              <w:left w:val="single" w:sz="2" w:space="0" w:color="auto"/>
              <w:bottom w:val="single" w:sz="2" w:space="0" w:color="auto"/>
              <w:right w:val="single" w:sz="2" w:space="0" w:color="auto"/>
            </w:tcBorders>
          </w:tcPr>
          <w:p w14:paraId="1481819F" w14:textId="77777777" w:rsidR="000911D7" w:rsidRPr="000911D7" w:rsidRDefault="000911D7" w:rsidP="000911D7">
            <w:pPr>
              <w:jc w:val="center"/>
              <w:rPr>
                <w:rFonts w:eastAsia="TimesDL"/>
                <w:lang w:eastAsia="en-US"/>
              </w:rPr>
            </w:pPr>
            <w:r w:rsidRPr="000911D7">
              <w:rPr>
                <w:rFonts w:eastAsia="TimesDL"/>
                <w:lang w:eastAsia="en-US"/>
              </w:rPr>
              <w:t>80,80</w:t>
            </w:r>
          </w:p>
        </w:tc>
        <w:tc>
          <w:tcPr>
            <w:tcW w:w="1560" w:type="dxa"/>
            <w:tcBorders>
              <w:left w:val="single" w:sz="4" w:space="0" w:color="auto"/>
            </w:tcBorders>
            <w:shd w:val="clear" w:color="auto" w:fill="auto"/>
          </w:tcPr>
          <w:p w14:paraId="47565C4C"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3290400B" w14:textId="77777777" w:rsidTr="00153617">
        <w:tc>
          <w:tcPr>
            <w:tcW w:w="3073" w:type="dxa"/>
            <w:vMerge/>
            <w:shd w:val="clear" w:color="auto" w:fill="auto"/>
            <w:vAlign w:val="center"/>
          </w:tcPr>
          <w:p w14:paraId="7205715B"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55DAA34C"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3FB78289" w14:textId="77777777" w:rsidR="000911D7" w:rsidRPr="000911D7" w:rsidRDefault="000911D7" w:rsidP="000911D7">
            <w:pPr>
              <w:ind w:right="-2"/>
              <w:jc w:val="center"/>
              <w:rPr>
                <w:rFonts w:eastAsia="TimesDL"/>
                <w:lang w:eastAsia="en-US"/>
              </w:rPr>
            </w:pPr>
            <w:r w:rsidRPr="000911D7">
              <w:rPr>
                <w:rFonts w:eastAsia="TimesDL"/>
                <w:lang w:eastAsia="en-US"/>
              </w:rPr>
              <w:t>с 01.07.2028</w:t>
            </w:r>
          </w:p>
        </w:tc>
        <w:tc>
          <w:tcPr>
            <w:tcW w:w="1673" w:type="dxa"/>
            <w:tcBorders>
              <w:top w:val="single" w:sz="2" w:space="0" w:color="auto"/>
              <w:left w:val="single" w:sz="2" w:space="0" w:color="auto"/>
              <w:bottom w:val="single" w:sz="2" w:space="0" w:color="auto"/>
              <w:right w:val="single" w:sz="2" w:space="0" w:color="auto"/>
            </w:tcBorders>
          </w:tcPr>
          <w:p w14:paraId="7E179922" w14:textId="77777777" w:rsidR="000911D7" w:rsidRPr="000911D7" w:rsidRDefault="000911D7" w:rsidP="000911D7">
            <w:pPr>
              <w:jc w:val="center"/>
              <w:rPr>
                <w:rFonts w:eastAsia="TimesDL"/>
                <w:lang w:eastAsia="en-US"/>
              </w:rPr>
            </w:pPr>
            <w:r w:rsidRPr="000911D7">
              <w:rPr>
                <w:rFonts w:eastAsia="TimesDL"/>
                <w:lang w:eastAsia="en-US"/>
              </w:rPr>
              <w:t>84,03</w:t>
            </w:r>
          </w:p>
        </w:tc>
        <w:tc>
          <w:tcPr>
            <w:tcW w:w="1560" w:type="dxa"/>
            <w:tcBorders>
              <w:left w:val="single" w:sz="4" w:space="0" w:color="auto"/>
            </w:tcBorders>
            <w:shd w:val="clear" w:color="auto" w:fill="auto"/>
          </w:tcPr>
          <w:p w14:paraId="6A5AA59C"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7A89424D" w14:textId="77777777" w:rsidTr="00153617">
        <w:tc>
          <w:tcPr>
            <w:tcW w:w="3073" w:type="dxa"/>
            <w:vMerge/>
            <w:shd w:val="clear" w:color="auto" w:fill="auto"/>
            <w:vAlign w:val="center"/>
          </w:tcPr>
          <w:p w14:paraId="62F5AED3"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0640C3C6"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7DA344B7" w14:textId="77777777" w:rsidR="000911D7" w:rsidRPr="000911D7" w:rsidRDefault="000911D7" w:rsidP="000911D7">
            <w:pPr>
              <w:ind w:right="-2"/>
              <w:jc w:val="center"/>
              <w:rPr>
                <w:rFonts w:eastAsia="TimesDL"/>
                <w:lang w:eastAsia="en-US"/>
              </w:rPr>
            </w:pPr>
            <w:r w:rsidRPr="000911D7">
              <w:rPr>
                <w:rFonts w:eastAsia="TimesDL"/>
                <w:lang w:eastAsia="en-US"/>
              </w:rPr>
              <w:t>с 01.01.2029</w:t>
            </w:r>
          </w:p>
        </w:tc>
        <w:tc>
          <w:tcPr>
            <w:tcW w:w="1673" w:type="dxa"/>
            <w:tcBorders>
              <w:top w:val="single" w:sz="2" w:space="0" w:color="auto"/>
              <w:left w:val="single" w:sz="2" w:space="0" w:color="auto"/>
              <w:bottom w:val="single" w:sz="2" w:space="0" w:color="auto"/>
              <w:right w:val="single" w:sz="2" w:space="0" w:color="auto"/>
            </w:tcBorders>
          </w:tcPr>
          <w:p w14:paraId="7B900CC0" w14:textId="77777777" w:rsidR="000911D7" w:rsidRPr="000911D7" w:rsidRDefault="000911D7" w:rsidP="000911D7">
            <w:pPr>
              <w:jc w:val="center"/>
              <w:rPr>
                <w:rFonts w:eastAsia="TimesDL"/>
                <w:lang w:eastAsia="en-US"/>
              </w:rPr>
            </w:pPr>
            <w:r w:rsidRPr="000911D7">
              <w:rPr>
                <w:rFonts w:eastAsia="TimesDL"/>
                <w:lang w:eastAsia="en-US"/>
              </w:rPr>
              <w:t>84,03</w:t>
            </w:r>
          </w:p>
        </w:tc>
        <w:tc>
          <w:tcPr>
            <w:tcW w:w="1560" w:type="dxa"/>
            <w:tcBorders>
              <w:left w:val="single" w:sz="4" w:space="0" w:color="auto"/>
            </w:tcBorders>
            <w:shd w:val="clear" w:color="auto" w:fill="auto"/>
          </w:tcPr>
          <w:p w14:paraId="60460DB8"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4603F18A" w14:textId="77777777" w:rsidTr="00153617">
        <w:tc>
          <w:tcPr>
            <w:tcW w:w="3073" w:type="dxa"/>
            <w:vMerge/>
            <w:shd w:val="clear" w:color="auto" w:fill="auto"/>
            <w:vAlign w:val="center"/>
          </w:tcPr>
          <w:p w14:paraId="7EC18AD7"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61F85882"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0F685D8E" w14:textId="77777777" w:rsidR="000911D7" w:rsidRPr="000911D7" w:rsidRDefault="000911D7" w:rsidP="000911D7">
            <w:pPr>
              <w:ind w:right="-2"/>
              <w:jc w:val="center"/>
              <w:rPr>
                <w:rFonts w:eastAsia="TimesDL"/>
                <w:lang w:eastAsia="en-US"/>
              </w:rPr>
            </w:pPr>
            <w:r w:rsidRPr="000911D7">
              <w:rPr>
                <w:rFonts w:eastAsia="TimesDL"/>
                <w:lang w:eastAsia="en-US"/>
              </w:rPr>
              <w:t>с 01.07.2029</w:t>
            </w:r>
          </w:p>
        </w:tc>
        <w:tc>
          <w:tcPr>
            <w:tcW w:w="1673" w:type="dxa"/>
            <w:tcBorders>
              <w:top w:val="single" w:sz="2" w:space="0" w:color="auto"/>
              <w:left w:val="single" w:sz="2" w:space="0" w:color="auto"/>
              <w:bottom w:val="single" w:sz="2" w:space="0" w:color="auto"/>
              <w:right w:val="single" w:sz="2" w:space="0" w:color="auto"/>
            </w:tcBorders>
          </w:tcPr>
          <w:p w14:paraId="31D9BA66" w14:textId="77777777" w:rsidR="000911D7" w:rsidRPr="000911D7" w:rsidRDefault="000911D7" w:rsidP="000911D7">
            <w:pPr>
              <w:jc w:val="center"/>
              <w:rPr>
                <w:rFonts w:eastAsia="TimesDL"/>
                <w:lang w:eastAsia="en-US"/>
              </w:rPr>
            </w:pPr>
            <w:r w:rsidRPr="000911D7">
              <w:rPr>
                <w:rFonts w:eastAsia="TimesDL"/>
                <w:lang w:eastAsia="en-US"/>
              </w:rPr>
              <w:t>87,39</w:t>
            </w:r>
          </w:p>
        </w:tc>
        <w:tc>
          <w:tcPr>
            <w:tcW w:w="1560" w:type="dxa"/>
            <w:tcBorders>
              <w:left w:val="single" w:sz="4" w:space="0" w:color="auto"/>
            </w:tcBorders>
            <w:shd w:val="clear" w:color="auto" w:fill="auto"/>
          </w:tcPr>
          <w:p w14:paraId="08D09C2C"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582CC691" w14:textId="77777777" w:rsidTr="00153617">
        <w:tc>
          <w:tcPr>
            <w:tcW w:w="3073" w:type="dxa"/>
            <w:vMerge/>
            <w:shd w:val="clear" w:color="auto" w:fill="auto"/>
            <w:vAlign w:val="center"/>
          </w:tcPr>
          <w:p w14:paraId="205625C2"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23F34929"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474A80E3" w14:textId="77777777" w:rsidR="000911D7" w:rsidRPr="000911D7" w:rsidRDefault="000911D7" w:rsidP="000911D7">
            <w:pPr>
              <w:ind w:right="-2"/>
              <w:jc w:val="center"/>
              <w:rPr>
                <w:rFonts w:eastAsia="TimesDL"/>
                <w:lang w:eastAsia="en-US"/>
              </w:rPr>
            </w:pPr>
            <w:r w:rsidRPr="000911D7">
              <w:rPr>
                <w:rFonts w:eastAsia="TimesDL"/>
                <w:lang w:eastAsia="en-US"/>
              </w:rPr>
              <w:t>с 01.01.2030</w:t>
            </w:r>
          </w:p>
        </w:tc>
        <w:tc>
          <w:tcPr>
            <w:tcW w:w="1673" w:type="dxa"/>
            <w:tcBorders>
              <w:top w:val="single" w:sz="2" w:space="0" w:color="auto"/>
              <w:left w:val="single" w:sz="2" w:space="0" w:color="auto"/>
              <w:bottom w:val="single" w:sz="2" w:space="0" w:color="auto"/>
              <w:right w:val="single" w:sz="2" w:space="0" w:color="auto"/>
            </w:tcBorders>
          </w:tcPr>
          <w:p w14:paraId="103F59E3" w14:textId="77777777" w:rsidR="000911D7" w:rsidRPr="000911D7" w:rsidRDefault="000911D7" w:rsidP="000911D7">
            <w:pPr>
              <w:jc w:val="center"/>
              <w:rPr>
                <w:rFonts w:eastAsia="TimesDL"/>
                <w:lang w:eastAsia="en-US"/>
              </w:rPr>
            </w:pPr>
            <w:r w:rsidRPr="000911D7">
              <w:rPr>
                <w:rFonts w:eastAsia="TimesDL"/>
                <w:lang w:eastAsia="en-US"/>
              </w:rPr>
              <w:t>87,39</w:t>
            </w:r>
          </w:p>
        </w:tc>
        <w:tc>
          <w:tcPr>
            <w:tcW w:w="1560" w:type="dxa"/>
            <w:tcBorders>
              <w:left w:val="single" w:sz="4" w:space="0" w:color="auto"/>
            </w:tcBorders>
            <w:shd w:val="clear" w:color="auto" w:fill="auto"/>
          </w:tcPr>
          <w:p w14:paraId="69680FA3"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3B2BED68" w14:textId="77777777" w:rsidTr="00153617">
        <w:tc>
          <w:tcPr>
            <w:tcW w:w="3073" w:type="dxa"/>
            <w:vMerge/>
            <w:shd w:val="clear" w:color="auto" w:fill="auto"/>
            <w:vAlign w:val="center"/>
          </w:tcPr>
          <w:p w14:paraId="48CA8729"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1CB00B9C" w14:textId="77777777" w:rsidR="000911D7" w:rsidRPr="000911D7" w:rsidRDefault="000911D7" w:rsidP="000911D7">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28BA1FBD" w14:textId="77777777" w:rsidR="000911D7" w:rsidRPr="000911D7" w:rsidRDefault="000911D7" w:rsidP="000911D7">
            <w:pPr>
              <w:ind w:right="-2"/>
              <w:jc w:val="center"/>
              <w:rPr>
                <w:rFonts w:eastAsia="TimesDL"/>
                <w:lang w:eastAsia="en-US"/>
              </w:rPr>
            </w:pPr>
            <w:r w:rsidRPr="000911D7">
              <w:rPr>
                <w:rFonts w:eastAsia="TimesDL"/>
                <w:lang w:eastAsia="en-US"/>
              </w:rPr>
              <w:t>с 01.07.2030</w:t>
            </w:r>
          </w:p>
        </w:tc>
        <w:tc>
          <w:tcPr>
            <w:tcW w:w="1673" w:type="dxa"/>
            <w:tcBorders>
              <w:top w:val="single" w:sz="2" w:space="0" w:color="auto"/>
              <w:left w:val="single" w:sz="2" w:space="0" w:color="auto"/>
              <w:bottom w:val="single" w:sz="2" w:space="0" w:color="auto"/>
              <w:right w:val="single" w:sz="2" w:space="0" w:color="auto"/>
            </w:tcBorders>
          </w:tcPr>
          <w:p w14:paraId="076054C1" w14:textId="77777777" w:rsidR="000911D7" w:rsidRPr="000911D7" w:rsidRDefault="000911D7" w:rsidP="000911D7">
            <w:pPr>
              <w:jc w:val="center"/>
              <w:rPr>
                <w:rFonts w:eastAsia="TimesDL"/>
                <w:lang w:eastAsia="en-US"/>
              </w:rPr>
            </w:pPr>
            <w:r w:rsidRPr="000911D7">
              <w:rPr>
                <w:rFonts w:eastAsia="TimesDL"/>
                <w:lang w:eastAsia="en-US"/>
              </w:rPr>
              <w:t>90,89</w:t>
            </w:r>
          </w:p>
        </w:tc>
        <w:tc>
          <w:tcPr>
            <w:tcW w:w="1560" w:type="dxa"/>
            <w:tcBorders>
              <w:left w:val="single" w:sz="4" w:space="0" w:color="auto"/>
            </w:tcBorders>
            <w:shd w:val="clear" w:color="auto" w:fill="auto"/>
          </w:tcPr>
          <w:p w14:paraId="15A02158"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55E9E0E7" w14:textId="77777777" w:rsidTr="00153617">
        <w:tc>
          <w:tcPr>
            <w:tcW w:w="3073" w:type="dxa"/>
            <w:vMerge/>
            <w:shd w:val="clear" w:color="auto" w:fill="auto"/>
            <w:vAlign w:val="center"/>
          </w:tcPr>
          <w:p w14:paraId="1F3F90B7" w14:textId="77777777" w:rsidR="000911D7" w:rsidRPr="000911D7" w:rsidRDefault="000911D7" w:rsidP="000911D7">
            <w:pPr>
              <w:ind w:right="-2"/>
              <w:jc w:val="center"/>
              <w:rPr>
                <w:rFonts w:eastAsia="TimesDL"/>
                <w:color w:val="000000"/>
                <w:lang w:eastAsia="en-US"/>
              </w:rPr>
            </w:pPr>
          </w:p>
        </w:tc>
        <w:tc>
          <w:tcPr>
            <w:tcW w:w="7100" w:type="dxa"/>
            <w:gridSpan w:val="4"/>
            <w:shd w:val="clear" w:color="auto" w:fill="auto"/>
            <w:vAlign w:val="center"/>
          </w:tcPr>
          <w:p w14:paraId="649F7F77" w14:textId="77777777" w:rsidR="000911D7" w:rsidRPr="000911D7" w:rsidRDefault="000911D7" w:rsidP="000911D7">
            <w:pPr>
              <w:jc w:val="center"/>
              <w:rPr>
                <w:rFonts w:eastAsia="TimesDL"/>
                <w:lang w:eastAsia="en-US"/>
              </w:rPr>
            </w:pPr>
            <w:r w:rsidRPr="000911D7">
              <w:rPr>
                <w:rFonts w:eastAsia="TimesDL"/>
                <w:lang w:eastAsia="en-US"/>
              </w:rPr>
              <w:t>Население (тарифы указываются с учетом НДС) *</w:t>
            </w:r>
          </w:p>
        </w:tc>
      </w:tr>
      <w:tr w:rsidR="000911D7" w:rsidRPr="000911D7" w14:paraId="0711B5BC" w14:textId="77777777" w:rsidTr="00153617">
        <w:tc>
          <w:tcPr>
            <w:tcW w:w="3073" w:type="dxa"/>
            <w:vMerge/>
            <w:shd w:val="clear" w:color="auto" w:fill="auto"/>
            <w:vAlign w:val="center"/>
          </w:tcPr>
          <w:p w14:paraId="0865F49C" w14:textId="77777777" w:rsidR="000911D7" w:rsidRPr="000911D7" w:rsidRDefault="000911D7" w:rsidP="000911D7">
            <w:pPr>
              <w:ind w:right="-2"/>
              <w:jc w:val="center"/>
              <w:rPr>
                <w:rFonts w:eastAsia="TimesDL"/>
                <w:color w:val="000000"/>
                <w:lang w:eastAsia="en-US"/>
              </w:rPr>
            </w:pPr>
          </w:p>
        </w:tc>
        <w:tc>
          <w:tcPr>
            <w:tcW w:w="2126" w:type="dxa"/>
            <w:vMerge w:val="restart"/>
            <w:shd w:val="clear" w:color="auto" w:fill="auto"/>
            <w:vAlign w:val="center"/>
          </w:tcPr>
          <w:p w14:paraId="4A65AD5C" w14:textId="77777777" w:rsidR="000911D7" w:rsidRPr="000911D7" w:rsidRDefault="000911D7" w:rsidP="000911D7">
            <w:pPr>
              <w:ind w:right="-2"/>
              <w:jc w:val="center"/>
              <w:rPr>
                <w:rFonts w:eastAsia="TimesDL"/>
                <w:color w:val="000000"/>
                <w:lang w:eastAsia="en-US"/>
              </w:rPr>
            </w:pPr>
            <w:proofErr w:type="spellStart"/>
            <w:r w:rsidRPr="000911D7">
              <w:rPr>
                <w:rFonts w:eastAsia="TimesDL"/>
                <w:color w:val="000000"/>
                <w:lang w:eastAsia="en-US"/>
              </w:rPr>
              <w:t>Одноставочный</w:t>
            </w:r>
            <w:proofErr w:type="spellEnd"/>
          </w:p>
          <w:p w14:paraId="39B86E1A" w14:textId="77777777" w:rsidR="000911D7" w:rsidRPr="000911D7" w:rsidRDefault="000911D7" w:rsidP="000911D7">
            <w:pPr>
              <w:ind w:right="-2"/>
              <w:jc w:val="center"/>
              <w:rPr>
                <w:rFonts w:eastAsia="TimesDL"/>
                <w:color w:val="000000"/>
                <w:vertAlign w:val="superscript"/>
                <w:lang w:eastAsia="en-US"/>
              </w:rPr>
            </w:pPr>
            <w:r w:rsidRPr="000911D7">
              <w:rPr>
                <w:rFonts w:eastAsia="TimesDL"/>
                <w:color w:val="000000"/>
                <w:lang w:eastAsia="en-US"/>
              </w:rPr>
              <w:t>руб./м</w:t>
            </w:r>
            <w:r w:rsidRPr="000911D7">
              <w:rPr>
                <w:rFonts w:eastAsia="TimesDL"/>
                <w:color w:val="000000"/>
                <w:vertAlign w:val="superscript"/>
                <w:lang w:eastAsia="en-US"/>
              </w:rPr>
              <w:t>3</w:t>
            </w:r>
          </w:p>
        </w:tc>
        <w:tc>
          <w:tcPr>
            <w:tcW w:w="1741" w:type="dxa"/>
            <w:tcBorders>
              <w:top w:val="single" w:sz="4" w:space="0" w:color="auto"/>
              <w:left w:val="single" w:sz="4" w:space="0" w:color="auto"/>
              <w:bottom w:val="single" w:sz="4" w:space="0" w:color="auto"/>
              <w:right w:val="single" w:sz="4" w:space="0" w:color="auto"/>
            </w:tcBorders>
          </w:tcPr>
          <w:p w14:paraId="7364A074" w14:textId="77777777" w:rsidR="000911D7" w:rsidRPr="000911D7" w:rsidRDefault="000911D7" w:rsidP="000911D7">
            <w:pPr>
              <w:ind w:right="-2"/>
              <w:jc w:val="center"/>
              <w:rPr>
                <w:rFonts w:eastAsia="TimesDL"/>
                <w:lang w:eastAsia="en-US"/>
              </w:rPr>
            </w:pPr>
            <w:r w:rsidRPr="000911D7">
              <w:rPr>
                <w:rFonts w:eastAsia="TimesDL"/>
                <w:lang w:eastAsia="en-US"/>
              </w:rPr>
              <w:t>с 11.03.2020</w:t>
            </w:r>
          </w:p>
        </w:tc>
        <w:tc>
          <w:tcPr>
            <w:tcW w:w="1673" w:type="dxa"/>
            <w:tcBorders>
              <w:top w:val="single" w:sz="4" w:space="0" w:color="auto"/>
              <w:left w:val="single" w:sz="4" w:space="0" w:color="auto"/>
              <w:bottom w:val="single" w:sz="4" w:space="0" w:color="auto"/>
              <w:right w:val="single" w:sz="4" w:space="0" w:color="auto"/>
            </w:tcBorders>
          </w:tcPr>
          <w:p w14:paraId="766C6724" w14:textId="77777777" w:rsidR="000911D7" w:rsidRPr="000911D7" w:rsidRDefault="000911D7" w:rsidP="000911D7">
            <w:pPr>
              <w:jc w:val="center"/>
              <w:rPr>
                <w:rFonts w:eastAsia="TimesDL"/>
                <w:lang w:eastAsia="en-US"/>
              </w:rPr>
            </w:pPr>
            <w:r w:rsidRPr="000911D7">
              <w:rPr>
                <w:rFonts w:eastAsia="TimesDL"/>
                <w:lang w:eastAsia="en-US"/>
              </w:rPr>
              <w:t>73,68</w:t>
            </w:r>
          </w:p>
        </w:tc>
        <w:tc>
          <w:tcPr>
            <w:tcW w:w="1560" w:type="dxa"/>
            <w:shd w:val="clear" w:color="auto" w:fill="auto"/>
          </w:tcPr>
          <w:p w14:paraId="37BDCA96"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5E38C52E" w14:textId="77777777" w:rsidTr="00153617">
        <w:tc>
          <w:tcPr>
            <w:tcW w:w="3073" w:type="dxa"/>
            <w:vMerge/>
            <w:shd w:val="clear" w:color="auto" w:fill="auto"/>
            <w:vAlign w:val="center"/>
          </w:tcPr>
          <w:p w14:paraId="4D75AD96"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3691277D" w14:textId="77777777" w:rsidR="000911D7" w:rsidRPr="000911D7" w:rsidRDefault="000911D7" w:rsidP="000911D7">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79A4B1A3" w14:textId="77777777" w:rsidR="000911D7" w:rsidRPr="000911D7" w:rsidRDefault="000911D7" w:rsidP="000911D7">
            <w:pPr>
              <w:ind w:right="-2"/>
              <w:jc w:val="center"/>
              <w:rPr>
                <w:rFonts w:eastAsia="TimesDL"/>
                <w:lang w:eastAsia="en-US"/>
              </w:rPr>
            </w:pPr>
            <w:r w:rsidRPr="000911D7">
              <w:rPr>
                <w:rFonts w:eastAsia="TimesDL"/>
                <w:lang w:eastAsia="en-US"/>
              </w:rPr>
              <w:t>с 01.07.2020</w:t>
            </w:r>
          </w:p>
        </w:tc>
        <w:tc>
          <w:tcPr>
            <w:tcW w:w="1673" w:type="dxa"/>
            <w:tcBorders>
              <w:top w:val="single" w:sz="4" w:space="0" w:color="auto"/>
              <w:left w:val="single" w:sz="4" w:space="0" w:color="auto"/>
              <w:bottom w:val="single" w:sz="4" w:space="0" w:color="auto"/>
              <w:right w:val="single" w:sz="4" w:space="0" w:color="auto"/>
            </w:tcBorders>
          </w:tcPr>
          <w:p w14:paraId="3E3FA224" w14:textId="77777777" w:rsidR="000911D7" w:rsidRPr="000911D7" w:rsidRDefault="000911D7" w:rsidP="000911D7">
            <w:pPr>
              <w:jc w:val="center"/>
              <w:rPr>
                <w:rFonts w:eastAsia="TimesDL"/>
                <w:lang w:eastAsia="en-US"/>
              </w:rPr>
            </w:pPr>
            <w:r w:rsidRPr="000911D7">
              <w:rPr>
                <w:rFonts w:eastAsia="TimesDL"/>
                <w:lang w:eastAsia="en-US"/>
              </w:rPr>
              <w:t>73,68</w:t>
            </w:r>
          </w:p>
        </w:tc>
        <w:tc>
          <w:tcPr>
            <w:tcW w:w="1560" w:type="dxa"/>
            <w:shd w:val="clear" w:color="auto" w:fill="auto"/>
          </w:tcPr>
          <w:p w14:paraId="2A3C1685"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13192026" w14:textId="77777777" w:rsidTr="00153617">
        <w:tc>
          <w:tcPr>
            <w:tcW w:w="3073" w:type="dxa"/>
            <w:vMerge/>
            <w:shd w:val="clear" w:color="auto" w:fill="auto"/>
            <w:vAlign w:val="center"/>
          </w:tcPr>
          <w:p w14:paraId="42F15FE2"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40F849B4" w14:textId="77777777" w:rsidR="000911D7" w:rsidRPr="000911D7" w:rsidRDefault="000911D7" w:rsidP="000911D7">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103047C0" w14:textId="77777777" w:rsidR="000911D7" w:rsidRPr="000911D7" w:rsidRDefault="000911D7" w:rsidP="000911D7">
            <w:pPr>
              <w:ind w:right="-2"/>
              <w:jc w:val="center"/>
              <w:rPr>
                <w:rFonts w:eastAsia="TimesDL"/>
                <w:lang w:eastAsia="en-US"/>
              </w:rPr>
            </w:pPr>
            <w:r w:rsidRPr="000911D7">
              <w:rPr>
                <w:rFonts w:eastAsia="TimesDL"/>
                <w:lang w:eastAsia="en-US"/>
              </w:rPr>
              <w:t>с 01.01.2021</w:t>
            </w:r>
          </w:p>
        </w:tc>
        <w:tc>
          <w:tcPr>
            <w:tcW w:w="1673" w:type="dxa"/>
            <w:tcBorders>
              <w:top w:val="single" w:sz="4" w:space="0" w:color="auto"/>
              <w:left w:val="single" w:sz="4" w:space="0" w:color="auto"/>
              <w:bottom w:val="single" w:sz="4" w:space="0" w:color="auto"/>
              <w:right w:val="single" w:sz="4" w:space="0" w:color="auto"/>
            </w:tcBorders>
          </w:tcPr>
          <w:p w14:paraId="273D3D8F" w14:textId="77777777" w:rsidR="000911D7" w:rsidRPr="000911D7" w:rsidRDefault="000911D7" w:rsidP="000911D7">
            <w:pPr>
              <w:jc w:val="center"/>
              <w:rPr>
                <w:rFonts w:eastAsia="TimesDL"/>
                <w:lang w:eastAsia="en-US"/>
              </w:rPr>
            </w:pPr>
            <w:r w:rsidRPr="000911D7">
              <w:rPr>
                <w:rFonts w:eastAsia="TimesDL"/>
                <w:lang w:eastAsia="en-US"/>
              </w:rPr>
              <w:t>73,68</w:t>
            </w:r>
          </w:p>
        </w:tc>
        <w:tc>
          <w:tcPr>
            <w:tcW w:w="1560" w:type="dxa"/>
            <w:shd w:val="clear" w:color="auto" w:fill="auto"/>
          </w:tcPr>
          <w:p w14:paraId="736F6240"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1301B8E6" w14:textId="77777777" w:rsidTr="00153617">
        <w:tc>
          <w:tcPr>
            <w:tcW w:w="3073" w:type="dxa"/>
            <w:vMerge/>
            <w:shd w:val="clear" w:color="auto" w:fill="auto"/>
            <w:vAlign w:val="center"/>
          </w:tcPr>
          <w:p w14:paraId="45F2FEB0"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16217836" w14:textId="77777777" w:rsidR="000911D7" w:rsidRPr="000911D7" w:rsidRDefault="000911D7" w:rsidP="000911D7">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1D0D7407" w14:textId="77777777" w:rsidR="000911D7" w:rsidRPr="000911D7" w:rsidRDefault="000911D7" w:rsidP="000911D7">
            <w:pPr>
              <w:ind w:right="-2"/>
              <w:jc w:val="center"/>
              <w:rPr>
                <w:rFonts w:eastAsia="TimesDL"/>
                <w:lang w:eastAsia="en-US"/>
              </w:rPr>
            </w:pPr>
            <w:r w:rsidRPr="000911D7">
              <w:rPr>
                <w:rFonts w:eastAsia="TimesDL"/>
                <w:lang w:eastAsia="en-US"/>
              </w:rPr>
              <w:t>с 01.07.2021</w:t>
            </w:r>
          </w:p>
        </w:tc>
        <w:tc>
          <w:tcPr>
            <w:tcW w:w="1673" w:type="dxa"/>
            <w:tcBorders>
              <w:top w:val="single" w:sz="4" w:space="0" w:color="auto"/>
              <w:left w:val="single" w:sz="4" w:space="0" w:color="auto"/>
              <w:bottom w:val="single" w:sz="4" w:space="0" w:color="auto"/>
              <w:right w:val="single" w:sz="4" w:space="0" w:color="auto"/>
            </w:tcBorders>
          </w:tcPr>
          <w:p w14:paraId="2829042A" w14:textId="77777777" w:rsidR="000911D7" w:rsidRPr="000911D7" w:rsidRDefault="000911D7" w:rsidP="000911D7">
            <w:pPr>
              <w:jc w:val="center"/>
              <w:rPr>
                <w:rFonts w:eastAsia="TimesDL"/>
                <w:lang w:eastAsia="en-US"/>
              </w:rPr>
            </w:pPr>
            <w:r w:rsidRPr="000911D7">
              <w:rPr>
                <w:rFonts w:eastAsia="TimesDL"/>
                <w:lang w:eastAsia="en-US"/>
              </w:rPr>
              <w:t>81,91</w:t>
            </w:r>
          </w:p>
        </w:tc>
        <w:tc>
          <w:tcPr>
            <w:tcW w:w="1560" w:type="dxa"/>
            <w:shd w:val="clear" w:color="auto" w:fill="auto"/>
          </w:tcPr>
          <w:p w14:paraId="48918E02"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52D6E4BA" w14:textId="77777777" w:rsidTr="00153617">
        <w:tc>
          <w:tcPr>
            <w:tcW w:w="3073" w:type="dxa"/>
            <w:vMerge/>
            <w:shd w:val="clear" w:color="auto" w:fill="auto"/>
            <w:vAlign w:val="center"/>
          </w:tcPr>
          <w:p w14:paraId="441EFEAF"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741D6313" w14:textId="77777777" w:rsidR="000911D7" w:rsidRPr="000911D7" w:rsidRDefault="000911D7" w:rsidP="000911D7">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266ED880" w14:textId="77777777" w:rsidR="000911D7" w:rsidRPr="000911D7" w:rsidRDefault="000911D7" w:rsidP="000911D7">
            <w:pPr>
              <w:ind w:right="-2"/>
              <w:jc w:val="center"/>
              <w:rPr>
                <w:rFonts w:eastAsia="TimesDL"/>
                <w:lang w:eastAsia="en-US"/>
              </w:rPr>
            </w:pPr>
            <w:r w:rsidRPr="000911D7">
              <w:rPr>
                <w:rFonts w:eastAsia="TimesDL"/>
                <w:lang w:eastAsia="en-US"/>
              </w:rPr>
              <w:t>с 01.01.2022</w:t>
            </w:r>
          </w:p>
        </w:tc>
        <w:tc>
          <w:tcPr>
            <w:tcW w:w="1673" w:type="dxa"/>
            <w:tcBorders>
              <w:top w:val="single" w:sz="4" w:space="0" w:color="auto"/>
              <w:left w:val="single" w:sz="4" w:space="0" w:color="auto"/>
              <w:bottom w:val="single" w:sz="4" w:space="0" w:color="auto"/>
              <w:right w:val="single" w:sz="4" w:space="0" w:color="auto"/>
            </w:tcBorders>
          </w:tcPr>
          <w:p w14:paraId="05745F13" w14:textId="77777777" w:rsidR="000911D7" w:rsidRPr="000911D7" w:rsidRDefault="000911D7" w:rsidP="000911D7">
            <w:pPr>
              <w:jc w:val="center"/>
              <w:rPr>
                <w:rFonts w:eastAsia="TimesDL"/>
                <w:lang w:eastAsia="en-US"/>
              </w:rPr>
            </w:pPr>
            <w:r w:rsidRPr="000911D7">
              <w:rPr>
                <w:rFonts w:eastAsia="TimesDL"/>
                <w:lang w:eastAsia="en-US"/>
              </w:rPr>
              <w:t>81,91</w:t>
            </w:r>
          </w:p>
        </w:tc>
        <w:tc>
          <w:tcPr>
            <w:tcW w:w="1560" w:type="dxa"/>
            <w:shd w:val="clear" w:color="auto" w:fill="auto"/>
          </w:tcPr>
          <w:p w14:paraId="5C7014B2"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0EB954E8" w14:textId="77777777" w:rsidTr="00153617">
        <w:tc>
          <w:tcPr>
            <w:tcW w:w="3073" w:type="dxa"/>
            <w:vMerge/>
            <w:shd w:val="clear" w:color="auto" w:fill="auto"/>
            <w:vAlign w:val="center"/>
          </w:tcPr>
          <w:p w14:paraId="19119B46"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537E8EE4" w14:textId="77777777" w:rsidR="000911D7" w:rsidRPr="000911D7" w:rsidRDefault="000911D7" w:rsidP="000911D7">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393C9F17" w14:textId="77777777" w:rsidR="000911D7" w:rsidRPr="000911D7" w:rsidRDefault="000911D7" w:rsidP="000911D7">
            <w:pPr>
              <w:ind w:right="-2"/>
              <w:jc w:val="center"/>
              <w:rPr>
                <w:rFonts w:eastAsia="TimesDL"/>
                <w:lang w:eastAsia="en-US"/>
              </w:rPr>
            </w:pPr>
            <w:r w:rsidRPr="000911D7">
              <w:rPr>
                <w:rFonts w:eastAsia="TimesDL"/>
                <w:lang w:eastAsia="en-US"/>
              </w:rPr>
              <w:t>с 01.07.2022</w:t>
            </w:r>
          </w:p>
        </w:tc>
        <w:tc>
          <w:tcPr>
            <w:tcW w:w="1673" w:type="dxa"/>
            <w:tcBorders>
              <w:top w:val="single" w:sz="4" w:space="0" w:color="auto"/>
              <w:left w:val="single" w:sz="4" w:space="0" w:color="auto"/>
              <w:bottom w:val="single" w:sz="4" w:space="0" w:color="auto"/>
              <w:right w:val="single" w:sz="4" w:space="0" w:color="auto"/>
            </w:tcBorders>
          </w:tcPr>
          <w:p w14:paraId="65AFFC29" w14:textId="77777777" w:rsidR="000911D7" w:rsidRPr="000911D7" w:rsidRDefault="000911D7" w:rsidP="000911D7">
            <w:pPr>
              <w:jc w:val="center"/>
              <w:rPr>
                <w:rFonts w:eastAsia="TimesDL"/>
                <w:lang w:eastAsia="en-US"/>
              </w:rPr>
            </w:pPr>
            <w:r w:rsidRPr="000911D7">
              <w:rPr>
                <w:rFonts w:eastAsia="TimesDL"/>
                <w:lang w:eastAsia="en-US"/>
              </w:rPr>
              <w:t>90,92</w:t>
            </w:r>
          </w:p>
        </w:tc>
        <w:tc>
          <w:tcPr>
            <w:tcW w:w="1560" w:type="dxa"/>
            <w:shd w:val="clear" w:color="auto" w:fill="auto"/>
          </w:tcPr>
          <w:p w14:paraId="2B69A3B0"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1C18D26D" w14:textId="77777777" w:rsidTr="00153617">
        <w:tc>
          <w:tcPr>
            <w:tcW w:w="3073" w:type="dxa"/>
            <w:vMerge/>
            <w:shd w:val="clear" w:color="auto" w:fill="auto"/>
            <w:vAlign w:val="center"/>
          </w:tcPr>
          <w:p w14:paraId="76FB0412"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16D824CC" w14:textId="77777777" w:rsidR="000911D7" w:rsidRPr="000911D7" w:rsidRDefault="000911D7" w:rsidP="000911D7">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7D085C21" w14:textId="77777777" w:rsidR="000911D7" w:rsidRPr="000911D7" w:rsidRDefault="000911D7" w:rsidP="000911D7">
            <w:pPr>
              <w:ind w:right="-2"/>
              <w:jc w:val="center"/>
              <w:rPr>
                <w:rFonts w:eastAsia="TimesDL"/>
                <w:lang w:eastAsia="en-US"/>
              </w:rPr>
            </w:pPr>
            <w:r w:rsidRPr="000911D7">
              <w:rPr>
                <w:rFonts w:ascii="TimesDL" w:eastAsia="TimesDL" w:hAnsi="TimesDL" w:cs="TimesDL"/>
                <w:lang w:eastAsia="en-US"/>
              </w:rPr>
              <w:t>с 01.12.2022</w:t>
            </w:r>
          </w:p>
        </w:tc>
        <w:tc>
          <w:tcPr>
            <w:tcW w:w="1673" w:type="dxa"/>
            <w:tcBorders>
              <w:top w:val="single" w:sz="4" w:space="0" w:color="auto"/>
              <w:left w:val="single" w:sz="4" w:space="0" w:color="auto"/>
              <w:bottom w:val="single" w:sz="4" w:space="0" w:color="auto"/>
              <w:right w:val="single" w:sz="4" w:space="0" w:color="auto"/>
            </w:tcBorders>
          </w:tcPr>
          <w:p w14:paraId="44C35CC4" w14:textId="77777777" w:rsidR="000911D7" w:rsidRPr="000911D7" w:rsidRDefault="000911D7" w:rsidP="000911D7">
            <w:pPr>
              <w:jc w:val="center"/>
              <w:rPr>
                <w:rFonts w:eastAsia="TimesDL"/>
                <w:lang w:eastAsia="en-US"/>
              </w:rPr>
            </w:pPr>
            <w:r w:rsidRPr="000911D7">
              <w:rPr>
                <w:rFonts w:eastAsia="TimesDL"/>
                <w:lang w:eastAsia="en-US"/>
              </w:rPr>
              <w:t>95,77</w:t>
            </w:r>
          </w:p>
        </w:tc>
        <w:tc>
          <w:tcPr>
            <w:tcW w:w="1560" w:type="dxa"/>
            <w:shd w:val="clear" w:color="auto" w:fill="auto"/>
          </w:tcPr>
          <w:p w14:paraId="15CAB1EF"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63864B28" w14:textId="77777777" w:rsidTr="00153617">
        <w:tc>
          <w:tcPr>
            <w:tcW w:w="3073" w:type="dxa"/>
            <w:vMerge/>
            <w:shd w:val="clear" w:color="auto" w:fill="auto"/>
            <w:vAlign w:val="center"/>
          </w:tcPr>
          <w:p w14:paraId="7F4D66B3"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5769EFB1" w14:textId="77777777" w:rsidR="000911D7" w:rsidRPr="000911D7" w:rsidRDefault="000911D7" w:rsidP="000911D7">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161D2D26" w14:textId="77777777" w:rsidR="000911D7" w:rsidRPr="000911D7" w:rsidRDefault="000911D7" w:rsidP="000911D7">
            <w:pPr>
              <w:ind w:right="-2"/>
              <w:jc w:val="center"/>
              <w:rPr>
                <w:rFonts w:eastAsia="TimesDL"/>
                <w:lang w:eastAsia="en-US"/>
              </w:rPr>
            </w:pPr>
            <w:r w:rsidRPr="000911D7">
              <w:rPr>
                <w:rFonts w:ascii="TimesDL" w:eastAsia="TimesDL" w:hAnsi="TimesDL" w:cs="TimesDL"/>
                <w:lang w:eastAsia="en-US"/>
              </w:rPr>
              <w:t>с 01.01.2023</w:t>
            </w:r>
          </w:p>
        </w:tc>
        <w:tc>
          <w:tcPr>
            <w:tcW w:w="1673" w:type="dxa"/>
            <w:tcBorders>
              <w:top w:val="single" w:sz="4" w:space="0" w:color="auto"/>
              <w:left w:val="single" w:sz="4" w:space="0" w:color="auto"/>
              <w:bottom w:val="single" w:sz="4" w:space="0" w:color="auto"/>
              <w:right w:val="single" w:sz="4" w:space="0" w:color="auto"/>
            </w:tcBorders>
          </w:tcPr>
          <w:p w14:paraId="7859C818" w14:textId="77777777" w:rsidR="000911D7" w:rsidRPr="000911D7" w:rsidRDefault="000911D7" w:rsidP="000911D7">
            <w:pPr>
              <w:jc w:val="center"/>
              <w:rPr>
                <w:rFonts w:eastAsia="TimesDL"/>
                <w:lang w:eastAsia="en-US"/>
              </w:rPr>
            </w:pPr>
            <w:r w:rsidRPr="000911D7">
              <w:rPr>
                <w:rFonts w:eastAsia="TimesDL"/>
                <w:lang w:eastAsia="en-US"/>
              </w:rPr>
              <w:t>95,77</w:t>
            </w:r>
          </w:p>
        </w:tc>
        <w:tc>
          <w:tcPr>
            <w:tcW w:w="1560" w:type="dxa"/>
            <w:shd w:val="clear" w:color="auto" w:fill="auto"/>
          </w:tcPr>
          <w:p w14:paraId="275E30E3"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053B5B29" w14:textId="77777777" w:rsidTr="00153617">
        <w:tc>
          <w:tcPr>
            <w:tcW w:w="3073" w:type="dxa"/>
            <w:vMerge/>
            <w:shd w:val="clear" w:color="auto" w:fill="auto"/>
            <w:vAlign w:val="center"/>
          </w:tcPr>
          <w:p w14:paraId="31FE1D71"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7CBC3EB4" w14:textId="77777777" w:rsidR="000911D7" w:rsidRPr="000911D7" w:rsidRDefault="000911D7" w:rsidP="000911D7">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5CBE8A9B" w14:textId="77777777" w:rsidR="000911D7" w:rsidRPr="000911D7" w:rsidRDefault="000911D7" w:rsidP="000911D7">
            <w:pPr>
              <w:ind w:right="-2"/>
              <w:jc w:val="center"/>
              <w:rPr>
                <w:rFonts w:eastAsia="TimesDL"/>
                <w:lang w:eastAsia="en-US"/>
              </w:rPr>
            </w:pPr>
            <w:r w:rsidRPr="000911D7">
              <w:rPr>
                <w:rFonts w:eastAsia="TimesDL"/>
                <w:lang w:eastAsia="en-US"/>
              </w:rPr>
              <w:t>с 01.01.2024</w:t>
            </w:r>
          </w:p>
        </w:tc>
        <w:tc>
          <w:tcPr>
            <w:tcW w:w="1673" w:type="dxa"/>
            <w:tcBorders>
              <w:top w:val="single" w:sz="4" w:space="0" w:color="auto"/>
              <w:left w:val="single" w:sz="4" w:space="0" w:color="auto"/>
              <w:bottom w:val="single" w:sz="4" w:space="0" w:color="auto"/>
              <w:right w:val="single" w:sz="4" w:space="0" w:color="auto"/>
            </w:tcBorders>
          </w:tcPr>
          <w:p w14:paraId="14D84908" w14:textId="77777777" w:rsidR="000911D7" w:rsidRPr="000911D7" w:rsidRDefault="000911D7" w:rsidP="000911D7">
            <w:pPr>
              <w:jc w:val="center"/>
              <w:rPr>
                <w:rFonts w:eastAsia="TimesDL"/>
                <w:lang w:eastAsia="en-US"/>
              </w:rPr>
            </w:pPr>
            <w:r w:rsidRPr="000911D7">
              <w:rPr>
                <w:rFonts w:eastAsia="TimesDL"/>
                <w:lang w:eastAsia="en-US"/>
              </w:rPr>
              <w:t>95,77</w:t>
            </w:r>
          </w:p>
        </w:tc>
        <w:tc>
          <w:tcPr>
            <w:tcW w:w="1560" w:type="dxa"/>
            <w:shd w:val="clear" w:color="auto" w:fill="auto"/>
          </w:tcPr>
          <w:p w14:paraId="487680E3"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605D1760" w14:textId="77777777" w:rsidTr="00153617">
        <w:tc>
          <w:tcPr>
            <w:tcW w:w="3073" w:type="dxa"/>
            <w:vMerge/>
            <w:shd w:val="clear" w:color="auto" w:fill="auto"/>
            <w:vAlign w:val="center"/>
          </w:tcPr>
          <w:p w14:paraId="5124ED70"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10B5CEB6" w14:textId="77777777" w:rsidR="000911D7" w:rsidRPr="000911D7" w:rsidRDefault="000911D7" w:rsidP="000911D7">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29C7DA9C" w14:textId="77777777" w:rsidR="000911D7" w:rsidRPr="000911D7" w:rsidRDefault="000911D7" w:rsidP="000911D7">
            <w:pPr>
              <w:ind w:right="-2"/>
              <w:jc w:val="center"/>
              <w:rPr>
                <w:rFonts w:eastAsia="TimesDL"/>
                <w:lang w:eastAsia="en-US"/>
              </w:rPr>
            </w:pPr>
            <w:r w:rsidRPr="000911D7">
              <w:rPr>
                <w:rFonts w:eastAsia="TimesDL"/>
                <w:lang w:eastAsia="en-US"/>
              </w:rPr>
              <w:t>с 01.07.2024</w:t>
            </w:r>
          </w:p>
        </w:tc>
        <w:tc>
          <w:tcPr>
            <w:tcW w:w="1673" w:type="dxa"/>
            <w:tcBorders>
              <w:top w:val="single" w:sz="4" w:space="0" w:color="auto"/>
              <w:left w:val="single" w:sz="4" w:space="0" w:color="auto"/>
              <w:bottom w:val="single" w:sz="4" w:space="0" w:color="auto"/>
              <w:right w:val="single" w:sz="4" w:space="0" w:color="auto"/>
            </w:tcBorders>
          </w:tcPr>
          <w:p w14:paraId="731A58E0" w14:textId="77777777" w:rsidR="000911D7" w:rsidRPr="000911D7" w:rsidRDefault="000911D7" w:rsidP="000911D7">
            <w:pPr>
              <w:jc w:val="center"/>
              <w:rPr>
                <w:rFonts w:eastAsia="TimesDL"/>
                <w:lang w:eastAsia="en-US"/>
              </w:rPr>
            </w:pPr>
            <w:r w:rsidRPr="000911D7">
              <w:rPr>
                <w:rFonts w:eastAsia="TimesDL"/>
                <w:lang w:eastAsia="en-US"/>
              </w:rPr>
              <w:t>100,27</w:t>
            </w:r>
          </w:p>
        </w:tc>
        <w:tc>
          <w:tcPr>
            <w:tcW w:w="1560" w:type="dxa"/>
            <w:shd w:val="clear" w:color="auto" w:fill="auto"/>
          </w:tcPr>
          <w:p w14:paraId="54D09125"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47FBABFC" w14:textId="77777777" w:rsidTr="00153617">
        <w:tc>
          <w:tcPr>
            <w:tcW w:w="3073" w:type="dxa"/>
            <w:vMerge/>
            <w:shd w:val="clear" w:color="auto" w:fill="auto"/>
            <w:vAlign w:val="center"/>
          </w:tcPr>
          <w:p w14:paraId="6E569D08"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0BD32FF9" w14:textId="77777777" w:rsidR="000911D7" w:rsidRPr="000911D7" w:rsidRDefault="000911D7" w:rsidP="000911D7">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3FE424DF" w14:textId="77777777" w:rsidR="000911D7" w:rsidRPr="000911D7" w:rsidRDefault="000911D7" w:rsidP="000911D7">
            <w:pPr>
              <w:ind w:right="-2"/>
              <w:jc w:val="center"/>
              <w:rPr>
                <w:rFonts w:eastAsia="TimesDL"/>
                <w:lang w:eastAsia="en-US"/>
              </w:rPr>
            </w:pPr>
            <w:r w:rsidRPr="000911D7">
              <w:rPr>
                <w:rFonts w:eastAsia="TimesDL"/>
                <w:lang w:eastAsia="en-US"/>
              </w:rPr>
              <w:t>с 01.01.2025</w:t>
            </w:r>
          </w:p>
        </w:tc>
        <w:tc>
          <w:tcPr>
            <w:tcW w:w="1673" w:type="dxa"/>
            <w:tcBorders>
              <w:top w:val="single" w:sz="4" w:space="0" w:color="auto"/>
              <w:left w:val="single" w:sz="4" w:space="0" w:color="auto"/>
              <w:bottom w:val="single" w:sz="4" w:space="0" w:color="auto"/>
              <w:right w:val="single" w:sz="4" w:space="0" w:color="auto"/>
            </w:tcBorders>
          </w:tcPr>
          <w:p w14:paraId="2E674871" w14:textId="77777777" w:rsidR="000911D7" w:rsidRPr="000911D7" w:rsidRDefault="000911D7" w:rsidP="000911D7">
            <w:pPr>
              <w:jc w:val="center"/>
              <w:rPr>
                <w:rFonts w:eastAsia="TimesDL"/>
                <w:lang w:eastAsia="en-US"/>
              </w:rPr>
            </w:pPr>
            <w:r w:rsidRPr="000911D7">
              <w:rPr>
                <w:rFonts w:eastAsia="TimesDL"/>
                <w:lang w:eastAsia="en-US"/>
              </w:rPr>
              <w:t>86,20</w:t>
            </w:r>
          </w:p>
        </w:tc>
        <w:tc>
          <w:tcPr>
            <w:tcW w:w="1560" w:type="dxa"/>
            <w:shd w:val="clear" w:color="auto" w:fill="auto"/>
          </w:tcPr>
          <w:p w14:paraId="4B52F130"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4252FFCD" w14:textId="77777777" w:rsidTr="00153617">
        <w:tc>
          <w:tcPr>
            <w:tcW w:w="3073" w:type="dxa"/>
            <w:vMerge/>
            <w:shd w:val="clear" w:color="auto" w:fill="auto"/>
            <w:vAlign w:val="center"/>
          </w:tcPr>
          <w:p w14:paraId="1D01AB74"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641B50DD" w14:textId="77777777" w:rsidR="000911D7" w:rsidRPr="000911D7" w:rsidRDefault="000911D7" w:rsidP="000911D7">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06FA1251" w14:textId="77777777" w:rsidR="000911D7" w:rsidRPr="000911D7" w:rsidRDefault="000911D7" w:rsidP="000911D7">
            <w:pPr>
              <w:ind w:right="-2"/>
              <w:jc w:val="center"/>
              <w:rPr>
                <w:rFonts w:eastAsia="TimesDL"/>
                <w:lang w:eastAsia="en-US"/>
              </w:rPr>
            </w:pPr>
            <w:r w:rsidRPr="000911D7">
              <w:rPr>
                <w:rFonts w:eastAsia="TimesDL"/>
                <w:lang w:eastAsia="en-US"/>
              </w:rPr>
              <w:t>с 01.07.2025</w:t>
            </w:r>
          </w:p>
        </w:tc>
        <w:tc>
          <w:tcPr>
            <w:tcW w:w="1673" w:type="dxa"/>
            <w:tcBorders>
              <w:top w:val="single" w:sz="4" w:space="0" w:color="auto"/>
              <w:left w:val="single" w:sz="4" w:space="0" w:color="auto"/>
              <w:bottom w:val="single" w:sz="4" w:space="0" w:color="auto"/>
              <w:right w:val="single" w:sz="4" w:space="0" w:color="auto"/>
            </w:tcBorders>
          </w:tcPr>
          <w:p w14:paraId="429D73B5" w14:textId="77777777" w:rsidR="000911D7" w:rsidRPr="000911D7" w:rsidRDefault="000911D7" w:rsidP="000911D7">
            <w:pPr>
              <w:jc w:val="center"/>
              <w:rPr>
                <w:rFonts w:eastAsia="TimesDL"/>
                <w:lang w:eastAsia="en-US"/>
              </w:rPr>
            </w:pPr>
            <w:r w:rsidRPr="000911D7">
              <w:rPr>
                <w:rFonts w:eastAsia="TimesDL"/>
                <w:lang w:eastAsia="en-US"/>
              </w:rPr>
              <w:t>89,64</w:t>
            </w:r>
          </w:p>
        </w:tc>
        <w:tc>
          <w:tcPr>
            <w:tcW w:w="1560" w:type="dxa"/>
            <w:shd w:val="clear" w:color="auto" w:fill="auto"/>
          </w:tcPr>
          <w:p w14:paraId="2D6CCF21"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292BECF5" w14:textId="77777777" w:rsidTr="00153617">
        <w:tc>
          <w:tcPr>
            <w:tcW w:w="3073" w:type="dxa"/>
            <w:vMerge/>
            <w:shd w:val="clear" w:color="auto" w:fill="auto"/>
            <w:vAlign w:val="center"/>
          </w:tcPr>
          <w:p w14:paraId="052C3B03"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0CE085E9" w14:textId="77777777" w:rsidR="000911D7" w:rsidRPr="000911D7" w:rsidRDefault="000911D7" w:rsidP="000911D7">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1C7DE861" w14:textId="77777777" w:rsidR="000911D7" w:rsidRPr="000911D7" w:rsidRDefault="000911D7" w:rsidP="000911D7">
            <w:pPr>
              <w:ind w:right="-2"/>
              <w:jc w:val="center"/>
              <w:rPr>
                <w:rFonts w:eastAsia="TimesDL"/>
                <w:lang w:eastAsia="en-US"/>
              </w:rPr>
            </w:pPr>
            <w:r w:rsidRPr="000911D7">
              <w:rPr>
                <w:rFonts w:eastAsia="TimesDL"/>
                <w:lang w:eastAsia="en-US"/>
              </w:rPr>
              <w:t>с 01.01.2026</w:t>
            </w:r>
          </w:p>
        </w:tc>
        <w:tc>
          <w:tcPr>
            <w:tcW w:w="1673" w:type="dxa"/>
            <w:tcBorders>
              <w:top w:val="single" w:sz="4" w:space="0" w:color="auto"/>
              <w:left w:val="single" w:sz="4" w:space="0" w:color="auto"/>
              <w:bottom w:val="single" w:sz="4" w:space="0" w:color="auto"/>
              <w:right w:val="single" w:sz="4" w:space="0" w:color="auto"/>
            </w:tcBorders>
          </w:tcPr>
          <w:p w14:paraId="25489593" w14:textId="77777777" w:rsidR="000911D7" w:rsidRPr="000911D7" w:rsidRDefault="000911D7" w:rsidP="000911D7">
            <w:pPr>
              <w:jc w:val="center"/>
              <w:rPr>
                <w:rFonts w:eastAsia="TimesDL"/>
                <w:lang w:eastAsia="en-US"/>
              </w:rPr>
            </w:pPr>
            <w:r w:rsidRPr="000911D7">
              <w:rPr>
                <w:rFonts w:eastAsia="TimesDL"/>
                <w:lang w:eastAsia="en-US"/>
              </w:rPr>
              <w:t>89,64</w:t>
            </w:r>
          </w:p>
        </w:tc>
        <w:tc>
          <w:tcPr>
            <w:tcW w:w="1560" w:type="dxa"/>
            <w:shd w:val="clear" w:color="auto" w:fill="auto"/>
          </w:tcPr>
          <w:p w14:paraId="6C9EF50D"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57B221D6" w14:textId="77777777" w:rsidTr="00153617">
        <w:tc>
          <w:tcPr>
            <w:tcW w:w="3073" w:type="dxa"/>
            <w:vMerge/>
            <w:shd w:val="clear" w:color="auto" w:fill="auto"/>
            <w:vAlign w:val="center"/>
          </w:tcPr>
          <w:p w14:paraId="152E48F3"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2BB152DE" w14:textId="77777777" w:rsidR="000911D7" w:rsidRPr="000911D7" w:rsidRDefault="000911D7" w:rsidP="000911D7">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4CC4D827" w14:textId="77777777" w:rsidR="000911D7" w:rsidRPr="000911D7" w:rsidRDefault="000911D7" w:rsidP="000911D7">
            <w:pPr>
              <w:ind w:right="-2"/>
              <w:jc w:val="center"/>
              <w:rPr>
                <w:rFonts w:eastAsia="TimesDL"/>
                <w:lang w:eastAsia="en-US"/>
              </w:rPr>
            </w:pPr>
            <w:r w:rsidRPr="000911D7">
              <w:rPr>
                <w:rFonts w:eastAsia="TimesDL"/>
                <w:lang w:eastAsia="en-US"/>
              </w:rPr>
              <w:t>с 01.07.2026</w:t>
            </w:r>
          </w:p>
        </w:tc>
        <w:tc>
          <w:tcPr>
            <w:tcW w:w="1673" w:type="dxa"/>
            <w:tcBorders>
              <w:top w:val="single" w:sz="4" w:space="0" w:color="auto"/>
              <w:left w:val="single" w:sz="4" w:space="0" w:color="auto"/>
              <w:bottom w:val="single" w:sz="4" w:space="0" w:color="auto"/>
              <w:right w:val="single" w:sz="4" w:space="0" w:color="auto"/>
            </w:tcBorders>
          </w:tcPr>
          <w:p w14:paraId="36A53147" w14:textId="77777777" w:rsidR="000911D7" w:rsidRPr="000911D7" w:rsidRDefault="000911D7" w:rsidP="000911D7">
            <w:pPr>
              <w:jc w:val="center"/>
              <w:rPr>
                <w:rFonts w:eastAsia="TimesDL"/>
                <w:lang w:eastAsia="en-US"/>
              </w:rPr>
            </w:pPr>
            <w:r w:rsidRPr="000911D7">
              <w:rPr>
                <w:rFonts w:eastAsia="TimesDL"/>
                <w:lang w:eastAsia="en-US"/>
              </w:rPr>
              <w:t>93,23</w:t>
            </w:r>
          </w:p>
        </w:tc>
        <w:tc>
          <w:tcPr>
            <w:tcW w:w="1560" w:type="dxa"/>
            <w:shd w:val="clear" w:color="auto" w:fill="auto"/>
          </w:tcPr>
          <w:p w14:paraId="7A6033DA"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4C0D77E2" w14:textId="77777777" w:rsidTr="00153617">
        <w:tc>
          <w:tcPr>
            <w:tcW w:w="3073" w:type="dxa"/>
            <w:vMerge/>
            <w:shd w:val="clear" w:color="auto" w:fill="auto"/>
            <w:vAlign w:val="center"/>
          </w:tcPr>
          <w:p w14:paraId="67C90175"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2549C2DE" w14:textId="77777777" w:rsidR="000911D7" w:rsidRPr="000911D7" w:rsidRDefault="000911D7" w:rsidP="000911D7">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19C57E91" w14:textId="77777777" w:rsidR="000911D7" w:rsidRPr="000911D7" w:rsidRDefault="000911D7" w:rsidP="000911D7">
            <w:pPr>
              <w:ind w:right="-2"/>
              <w:jc w:val="center"/>
              <w:rPr>
                <w:rFonts w:eastAsia="TimesDL"/>
                <w:lang w:eastAsia="en-US"/>
              </w:rPr>
            </w:pPr>
            <w:r w:rsidRPr="000911D7">
              <w:rPr>
                <w:rFonts w:eastAsia="TimesDL"/>
                <w:lang w:eastAsia="en-US"/>
              </w:rPr>
              <w:t>с 01.01.2027</w:t>
            </w:r>
          </w:p>
        </w:tc>
        <w:tc>
          <w:tcPr>
            <w:tcW w:w="1673" w:type="dxa"/>
            <w:tcBorders>
              <w:top w:val="single" w:sz="4" w:space="0" w:color="auto"/>
              <w:left w:val="single" w:sz="4" w:space="0" w:color="auto"/>
              <w:bottom w:val="single" w:sz="4" w:space="0" w:color="auto"/>
              <w:right w:val="single" w:sz="4" w:space="0" w:color="auto"/>
            </w:tcBorders>
          </w:tcPr>
          <w:p w14:paraId="489531D4" w14:textId="77777777" w:rsidR="000911D7" w:rsidRPr="000911D7" w:rsidRDefault="000911D7" w:rsidP="000911D7">
            <w:pPr>
              <w:jc w:val="center"/>
              <w:rPr>
                <w:rFonts w:eastAsia="TimesDL"/>
                <w:lang w:eastAsia="en-US"/>
              </w:rPr>
            </w:pPr>
            <w:r w:rsidRPr="000911D7">
              <w:rPr>
                <w:rFonts w:eastAsia="TimesDL"/>
                <w:lang w:eastAsia="en-US"/>
              </w:rPr>
              <w:t>93,23</w:t>
            </w:r>
          </w:p>
        </w:tc>
        <w:tc>
          <w:tcPr>
            <w:tcW w:w="1560" w:type="dxa"/>
            <w:shd w:val="clear" w:color="auto" w:fill="auto"/>
          </w:tcPr>
          <w:p w14:paraId="1EA571DA"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5F30A538" w14:textId="77777777" w:rsidTr="00153617">
        <w:tc>
          <w:tcPr>
            <w:tcW w:w="3073" w:type="dxa"/>
            <w:vMerge/>
            <w:shd w:val="clear" w:color="auto" w:fill="auto"/>
            <w:vAlign w:val="center"/>
          </w:tcPr>
          <w:p w14:paraId="3BBD0214"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5D057F19" w14:textId="77777777" w:rsidR="000911D7" w:rsidRPr="000911D7" w:rsidRDefault="000911D7" w:rsidP="000911D7">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36E9C703" w14:textId="77777777" w:rsidR="000911D7" w:rsidRPr="000911D7" w:rsidRDefault="000911D7" w:rsidP="000911D7">
            <w:pPr>
              <w:ind w:right="-2"/>
              <w:jc w:val="center"/>
              <w:rPr>
                <w:rFonts w:eastAsia="TimesDL"/>
                <w:lang w:eastAsia="en-US"/>
              </w:rPr>
            </w:pPr>
            <w:r w:rsidRPr="000911D7">
              <w:rPr>
                <w:rFonts w:eastAsia="TimesDL"/>
                <w:lang w:eastAsia="en-US"/>
              </w:rPr>
              <w:t>с 01.07.2027</w:t>
            </w:r>
          </w:p>
        </w:tc>
        <w:tc>
          <w:tcPr>
            <w:tcW w:w="1673" w:type="dxa"/>
            <w:tcBorders>
              <w:top w:val="single" w:sz="4" w:space="0" w:color="auto"/>
              <w:left w:val="single" w:sz="4" w:space="0" w:color="auto"/>
              <w:bottom w:val="single" w:sz="4" w:space="0" w:color="auto"/>
              <w:right w:val="single" w:sz="4" w:space="0" w:color="auto"/>
            </w:tcBorders>
          </w:tcPr>
          <w:p w14:paraId="41848B44" w14:textId="77777777" w:rsidR="000911D7" w:rsidRPr="000911D7" w:rsidRDefault="000911D7" w:rsidP="000911D7">
            <w:pPr>
              <w:jc w:val="center"/>
              <w:rPr>
                <w:rFonts w:eastAsia="TimesDL"/>
                <w:lang w:eastAsia="en-US"/>
              </w:rPr>
            </w:pPr>
            <w:r w:rsidRPr="000911D7">
              <w:rPr>
                <w:rFonts w:eastAsia="TimesDL"/>
                <w:lang w:eastAsia="en-US"/>
              </w:rPr>
              <w:t>96,96</w:t>
            </w:r>
          </w:p>
        </w:tc>
        <w:tc>
          <w:tcPr>
            <w:tcW w:w="1560" w:type="dxa"/>
            <w:shd w:val="clear" w:color="auto" w:fill="auto"/>
          </w:tcPr>
          <w:p w14:paraId="14DF8CFE"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11096D46" w14:textId="77777777" w:rsidTr="00153617">
        <w:tc>
          <w:tcPr>
            <w:tcW w:w="3073" w:type="dxa"/>
            <w:vMerge/>
            <w:shd w:val="clear" w:color="auto" w:fill="auto"/>
            <w:vAlign w:val="center"/>
          </w:tcPr>
          <w:p w14:paraId="683F30FB"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5B46ECA4" w14:textId="77777777" w:rsidR="000911D7" w:rsidRPr="000911D7" w:rsidRDefault="000911D7" w:rsidP="000911D7">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4AF13927" w14:textId="77777777" w:rsidR="000911D7" w:rsidRPr="000911D7" w:rsidRDefault="000911D7" w:rsidP="000911D7">
            <w:pPr>
              <w:ind w:right="-2"/>
              <w:jc w:val="center"/>
              <w:rPr>
                <w:rFonts w:eastAsia="TimesDL"/>
                <w:lang w:eastAsia="en-US"/>
              </w:rPr>
            </w:pPr>
            <w:r w:rsidRPr="000911D7">
              <w:rPr>
                <w:rFonts w:eastAsia="TimesDL"/>
                <w:lang w:eastAsia="en-US"/>
              </w:rPr>
              <w:t>с 01.01.2028</w:t>
            </w:r>
          </w:p>
        </w:tc>
        <w:tc>
          <w:tcPr>
            <w:tcW w:w="1673" w:type="dxa"/>
            <w:tcBorders>
              <w:top w:val="single" w:sz="4" w:space="0" w:color="auto"/>
              <w:left w:val="single" w:sz="4" w:space="0" w:color="auto"/>
              <w:bottom w:val="single" w:sz="4" w:space="0" w:color="auto"/>
              <w:right w:val="single" w:sz="4" w:space="0" w:color="auto"/>
            </w:tcBorders>
          </w:tcPr>
          <w:p w14:paraId="232A6463" w14:textId="77777777" w:rsidR="000911D7" w:rsidRPr="000911D7" w:rsidRDefault="000911D7" w:rsidP="000911D7">
            <w:pPr>
              <w:jc w:val="center"/>
              <w:rPr>
                <w:rFonts w:eastAsia="TimesDL"/>
                <w:lang w:eastAsia="en-US"/>
              </w:rPr>
            </w:pPr>
            <w:r w:rsidRPr="000911D7">
              <w:rPr>
                <w:rFonts w:eastAsia="TimesDL"/>
                <w:lang w:eastAsia="en-US"/>
              </w:rPr>
              <w:t>96,96</w:t>
            </w:r>
          </w:p>
        </w:tc>
        <w:tc>
          <w:tcPr>
            <w:tcW w:w="1560" w:type="dxa"/>
            <w:shd w:val="clear" w:color="auto" w:fill="auto"/>
          </w:tcPr>
          <w:p w14:paraId="2C59EDED"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0B9DD1C3" w14:textId="77777777" w:rsidTr="00153617">
        <w:tc>
          <w:tcPr>
            <w:tcW w:w="3073" w:type="dxa"/>
            <w:vMerge/>
            <w:shd w:val="clear" w:color="auto" w:fill="auto"/>
            <w:vAlign w:val="center"/>
          </w:tcPr>
          <w:p w14:paraId="31B1D78B"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0EA6C36B" w14:textId="77777777" w:rsidR="000911D7" w:rsidRPr="000911D7" w:rsidRDefault="000911D7" w:rsidP="000911D7">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2EA3A422" w14:textId="77777777" w:rsidR="000911D7" w:rsidRPr="000911D7" w:rsidRDefault="000911D7" w:rsidP="000911D7">
            <w:pPr>
              <w:ind w:right="-2"/>
              <w:jc w:val="center"/>
              <w:rPr>
                <w:rFonts w:eastAsia="TimesDL"/>
                <w:lang w:eastAsia="en-US"/>
              </w:rPr>
            </w:pPr>
            <w:r w:rsidRPr="000911D7">
              <w:rPr>
                <w:rFonts w:eastAsia="TimesDL"/>
                <w:lang w:eastAsia="en-US"/>
              </w:rPr>
              <w:t>с 01.07.2028</w:t>
            </w:r>
          </w:p>
        </w:tc>
        <w:tc>
          <w:tcPr>
            <w:tcW w:w="1673" w:type="dxa"/>
            <w:tcBorders>
              <w:top w:val="single" w:sz="4" w:space="0" w:color="auto"/>
              <w:left w:val="single" w:sz="4" w:space="0" w:color="auto"/>
              <w:bottom w:val="single" w:sz="4" w:space="0" w:color="auto"/>
              <w:right w:val="single" w:sz="4" w:space="0" w:color="auto"/>
            </w:tcBorders>
          </w:tcPr>
          <w:p w14:paraId="56DC7209" w14:textId="77777777" w:rsidR="000911D7" w:rsidRPr="000911D7" w:rsidRDefault="000911D7" w:rsidP="000911D7">
            <w:pPr>
              <w:jc w:val="center"/>
              <w:rPr>
                <w:rFonts w:eastAsia="TimesDL"/>
                <w:lang w:eastAsia="en-US"/>
              </w:rPr>
            </w:pPr>
            <w:r w:rsidRPr="000911D7">
              <w:rPr>
                <w:rFonts w:eastAsia="TimesDL"/>
                <w:lang w:eastAsia="en-US"/>
              </w:rPr>
              <w:t>100,84</w:t>
            </w:r>
          </w:p>
        </w:tc>
        <w:tc>
          <w:tcPr>
            <w:tcW w:w="1560" w:type="dxa"/>
            <w:shd w:val="clear" w:color="auto" w:fill="auto"/>
          </w:tcPr>
          <w:p w14:paraId="620F9A42"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1C6009A1" w14:textId="77777777" w:rsidTr="00153617">
        <w:tc>
          <w:tcPr>
            <w:tcW w:w="3073" w:type="dxa"/>
            <w:vMerge/>
            <w:shd w:val="clear" w:color="auto" w:fill="auto"/>
            <w:vAlign w:val="center"/>
          </w:tcPr>
          <w:p w14:paraId="4084DC03"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43F94571" w14:textId="77777777" w:rsidR="000911D7" w:rsidRPr="000911D7" w:rsidRDefault="000911D7" w:rsidP="000911D7">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4CE9DE89" w14:textId="77777777" w:rsidR="000911D7" w:rsidRPr="000911D7" w:rsidRDefault="000911D7" w:rsidP="000911D7">
            <w:pPr>
              <w:ind w:right="-2"/>
              <w:jc w:val="center"/>
              <w:rPr>
                <w:rFonts w:eastAsia="TimesDL"/>
                <w:lang w:eastAsia="en-US"/>
              </w:rPr>
            </w:pPr>
            <w:r w:rsidRPr="000911D7">
              <w:rPr>
                <w:rFonts w:eastAsia="TimesDL"/>
                <w:lang w:eastAsia="en-US"/>
              </w:rPr>
              <w:t>с 01.01.2029</w:t>
            </w:r>
          </w:p>
        </w:tc>
        <w:tc>
          <w:tcPr>
            <w:tcW w:w="1673" w:type="dxa"/>
            <w:tcBorders>
              <w:top w:val="single" w:sz="4" w:space="0" w:color="auto"/>
              <w:left w:val="single" w:sz="4" w:space="0" w:color="auto"/>
              <w:bottom w:val="single" w:sz="4" w:space="0" w:color="auto"/>
              <w:right w:val="single" w:sz="4" w:space="0" w:color="auto"/>
            </w:tcBorders>
          </w:tcPr>
          <w:p w14:paraId="430B097B" w14:textId="77777777" w:rsidR="000911D7" w:rsidRPr="000911D7" w:rsidRDefault="000911D7" w:rsidP="000911D7">
            <w:pPr>
              <w:jc w:val="center"/>
              <w:rPr>
                <w:rFonts w:eastAsia="TimesDL"/>
                <w:lang w:eastAsia="en-US"/>
              </w:rPr>
            </w:pPr>
            <w:r w:rsidRPr="000911D7">
              <w:rPr>
                <w:rFonts w:eastAsia="TimesDL"/>
                <w:lang w:eastAsia="en-US"/>
              </w:rPr>
              <w:t>100,84</w:t>
            </w:r>
          </w:p>
        </w:tc>
        <w:tc>
          <w:tcPr>
            <w:tcW w:w="1560" w:type="dxa"/>
            <w:shd w:val="clear" w:color="auto" w:fill="auto"/>
          </w:tcPr>
          <w:p w14:paraId="19779A1D"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50B49E8E" w14:textId="77777777" w:rsidTr="00153617">
        <w:tc>
          <w:tcPr>
            <w:tcW w:w="3073" w:type="dxa"/>
            <w:vMerge/>
            <w:shd w:val="clear" w:color="auto" w:fill="auto"/>
            <w:vAlign w:val="center"/>
          </w:tcPr>
          <w:p w14:paraId="2B5E16B8"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539A5148" w14:textId="77777777" w:rsidR="000911D7" w:rsidRPr="000911D7" w:rsidRDefault="000911D7" w:rsidP="000911D7">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622D1916" w14:textId="77777777" w:rsidR="000911D7" w:rsidRPr="000911D7" w:rsidRDefault="000911D7" w:rsidP="000911D7">
            <w:pPr>
              <w:ind w:right="-2"/>
              <w:jc w:val="center"/>
              <w:rPr>
                <w:rFonts w:eastAsia="TimesDL"/>
                <w:lang w:eastAsia="en-US"/>
              </w:rPr>
            </w:pPr>
            <w:r w:rsidRPr="000911D7">
              <w:rPr>
                <w:rFonts w:eastAsia="TimesDL"/>
                <w:lang w:eastAsia="en-US"/>
              </w:rPr>
              <w:t>с 01.07.2029</w:t>
            </w:r>
          </w:p>
        </w:tc>
        <w:tc>
          <w:tcPr>
            <w:tcW w:w="1673" w:type="dxa"/>
            <w:tcBorders>
              <w:top w:val="single" w:sz="4" w:space="0" w:color="auto"/>
              <w:left w:val="single" w:sz="4" w:space="0" w:color="auto"/>
              <w:bottom w:val="single" w:sz="4" w:space="0" w:color="auto"/>
              <w:right w:val="single" w:sz="4" w:space="0" w:color="auto"/>
            </w:tcBorders>
          </w:tcPr>
          <w:p w14:paraId="77284A57" w14:textId="77777777" w:rsidR="000911D7" w:rsidRPr="000911D7" w:rsidRDefault="000911D7" w:rsidP="000911D7">
            <w:pPr>
              <w:jc w:val="center"/>
              <w:rPr>
                <w:rFonts w:eastAsia="TimesDL"/>
                <w:lang w:eastAsia="en-US"/>
              </w:rPr>
            </w:pPr>
            <w:r w:rsidRPr="000911D7">
              <w:rPr>
                <w:rFonts w:eastAsia="TimesDL"/>
                <w:lang w:eastAsia="en-US"/>
              </w:rPr>
              <w:t>104,87</w:t>
            </w:r>
          </w:p>
        </w:tc>
        <w:tc>
          <w:tcPr>
            <w:tcW w:w="1560" w:type="dxa"/>
            <w:shd w:val="clear" w:color="auto" w:fill="auto"/>
          </w:tcPr>
          <w:p w14:paraId="5FB8D447"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3D3B0CB0" w14:textId="77777777" w:rsidTr="00153617">
        <w:tc>
          <w:tcPr>
            <w:tcW w:w="3073" w:type="dxa"/>
            <w:vMerge/>
            <w:shd w:val="clear" w:color="auto" w:fill="auto"/>
            <w:vAlign w:val="center"/>
          </w:tcPr>
          <w:p w14:paraId="3C33839B"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1F4C98DE" w14:textId="77777777" w:rsidR="000911D7" w:rsidRPr="000911D7" w:rsidRDefault="000911D7" w:rsidP="000911D7">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58914208" w14:textId="77777777" w:rsidR="000911D7" w:rsidRPr="000911D7" w:rsidRDefault="000911D7" w:rsidP="000911D7">
            <w:pPr>
              <w:ind w:right="-2"/>
              <w:jc w:val="center"/>
              <w:rPr>
                <w:rFonts w:eastAsia="TimesDL"/>
                <w:lang w:eastAsia="en-US"/>
              </w:rPr>
            </w:pPr>
            <w:r w:rsidRPr="000911D7">
              <w:rPr>
                <w:rFonts w:eastAsia="TimesDL"/>
                <w:lang w:eastAsia="en-US"/>
              </w:rPr>
              <w:t>с 01.01.2030</w:t>
            </w:r>
          </w:p>
        </w:tc>
        <w:tc>
          <w:tcPr>
            <w:tcW w:w="1673" w:type="dxa"/>
            <w:tcBorders>
              <w:top w:val="single" w:sz="4" w:space="0" w:color="auto"/>
              <w:left w:val="single" w:sz="4" w:space="0" w:color="auto"/>
              <w:bottom w:val="single" w:sz="4" w:space="0" w:color="auto"/>
              <w:right w:val="single" w:sz="4" w:space="0" w:color="auto"/>
            </w:tcBorders>
          </w:tcPr>
          <w:p w14:paraId="579F0E63" w14:textId="77777777" w:rsidR="000911D7" w:rsidRPr="000911D7" w:rsidRDefault="000911D7" w:rsidP="000911D7">
            <w:pPr>
              <w:jc w:val="center"/>
              <w:rPr>
                <w:rFonts w:eastAsia="TimesDL"/>
                <w:lang w:eastAsia="en-US"/>
              </w:rPr>
            </w:pPr>
            <w:r w:rsidRPr="000911D7">
              <w:rPr>
                <w:rFonts w:eastAsia="TimesDL"/>
                <w:lang w:eastAsia="en-US"/>
              </w:rPr>
              <w:t>104,87</w:t>
            </w:r>
          </w:p>
        </w:tc>
        <w:tc>
          <w:tcPr>
            <w:tcW w:w="1560" w:type="dxa"/>
            <w:shd w:val="clear" w:color="auto" w:fill="auto"/>
          </w:tcPr>
          <w:p w14:paraId="0BF7D1DF" w14:textId="77777777" w:rsidR="000911D7" w:rsidRPr="000911D7" w:rsidRDefault="000911D7" w:rsidP="000911D7">
            <w:pPr>
              <w:jc w:val="center"/>
              <w:rPr>
                <w:rFonts w:eastAsia="TimesDL"/>
                <w:lang w:eastAsia="en-US"/>
              </w:rPr>
            </w:pPr>
            <w:r w:rsidRPr="000911D7">
              <w:rPr>
                <w:rFonts w:eastAsia="TimesDL"/>
                <w:lang w:eastAsia="en-US"/>
              </w:rPr>
              <w:t>x</w:t>
            </w:r>
          </w:p>
        </w:tc>
      </w:tr>
      <w:tr w:rsidR="000911D7" w:rsidRPr="000911D7" w14:paraId="6529B9EC" w14:textId="77777777" w:rsidTr="00153617">
        <w:tc>
          <w:tcPr>
            <w:tcW w:w="3073" w:type="dxa"/>
            <w:vMerge/>
            <w:shd w:val="clear" w:color="auto" w:fill="auto"/>
            <w:vAlign w:val="center"/>
          </w:tcPr>
          <w:p w14:paraId="1D628A04" w14:textId="77777777" w:rsidR="000911D7" w:rsidRPr="000911D7" w:rsidRDefault="000911D7" w:rsidP="000911D7">
            <w:pPr>
              <w:ind w:right="-2"/>
              <w:jc w:val="center"/>
              <w:rPr>
                <w:rFonts w:eastAsia="TimesDL"/>
                <w:color w:val="000000"/>
                <w:lang w:eastAsia="en-US"/>
              </w:rPr>
            </w:pPr>
          </w:p>
        </w:tc>
        <w:tc>
          <w:tcPr>
            <w:tcW w:w="2126" w:type="dxa"/>
            <w:vMerge/>
            <w:shd w:val="clear" w:color="auto" w:fill="auto"/>
            <w:vAlign w:val="center"/>
          </w:tcPr>
          <w:p w14:paraId="68557944" w14:textId="77777777" w:rsidR="000911D7" w:rsidRPr="000911D7" w:rsidRDefault="000911D7" w:rsidP="000911D7">
            <w:pPr>
              <w:ind w:right="-2"/>
              <w:jc w:val="center"/>
              <w:rPr>
                <w:rFonts w:eastAsia="TimesDL"/>
                <w:color w:val="000000"/>
                <w:lang w:eastAsia="en-US"/>
              </w:rPr>
            </w:pPr>
          </w:p>
        </w:tc>
        <w:tc>
          <w:tcPr>
            <w:tcW w:w="1741" w:type="dxa"/>
            <w:tcBorders>
              <w:top w:val="single" w:sz="4" w:space="0" w:color="auto"/>
              <w:left w:val="single" w:sz="4" w:space="0" w:color="auto"/>
              <w:bottom w:val="single" w:sz="4" w:space="0" w:color="auto"/>
              <w:right w:val="single" w:sz="4" w:space="0" w:color="auto"/>
            </w:tcBorders>
          </w:tcPr>
          <w:p w14:paraId="321A2049" w14:textId="77777777" w:rsidR="000911D7" w:rsidRPr="000911D7" w:rsidRDefault="000911D7" w:rsidP="000911D7">
            <w:pPr>
              <w:ind w:right="-2"/>
              <w:jc w:val="center"/>
              <w:rPr>
                <w:rFonts w:eastAsia="TimesDL"/>
                <w:lang w:eastAsia="en-US"/>
              </w:rPr>
            </w:pPr>
            <w:r w:rsidRPr="000911D7">
              <w:rPr>
                <w:rFonts w:eastAsia="TimesDL"/>
                <w:lang w:eastAsia="en-US"/>
              </w:rPr>
              <w:t>с 01.07.2030</w:t>
            </w:r>
          </w:p>
        </w:tc>
        <w:tc>
          <w:tcPr>
            <w:tcW w:w="1673" w:type="dxa"/>
            <w:tcBorders>
              <w:top w:val="single" w:sz="4" w:space="0" w:color="auto"/>
              <w:left w:val="single" w:sz="4" w:space="0" w:color="auto"/>
              <w:bottom w:val="single" w:sz="4" w:space="0" w:color="auto"/>
              <w:right w:val="single" w:sz="4" w:space="0" w:color="auto"/>
            </w:tcBorders>
          </w:tcPr>
          <w:p w14:paraId="2F5570A7" w14:textId="77777777" w:rsidR="000911D7" w:rsidRPr="000911D7" w:rsidRDefault="000911D7" w:rsidP="000911D7">
            <w:pPr>
              <w:jc w:val="center"/>
              <w:rPr>
                <w:rFonts w:eastAsia="TimesDL"/>
                <w:lang w:eastAsia="en-US"/>
              </w:rPr>
            </w:pPr>
            <w:r w:rsidRPr="000911D7">
              <w:rPr>
                <w:rFonts w:eastAsia="TimesDL"/>
                <w:lang w:eastAsia="en-US"/>
              </w:rPr>
              <w:t>109,06</w:t>
            </w:r>
          </w:p>
        </w:tc>
        <w:tc>
          <w:tcPr>
            <w:tcW w:w="1560" w:type="dxa"/>
            <w:shd w:val="clear" w:color="auto" w:fill="auto"/>
          </w:tcPr>
          <w:p w14:paraId="7BCF923A" w14:textId="77777777" w:rsidR="000911D7" w:rsidRPr="000911D7" w:rsidRDefault="000911D7" w:rsidP="000911D7">
            <w:pPr>
              <w:jc w:val="center"/>
              <w:rPr>
                <w:rFonts w:eastAsia="TimesDL"/>
                <w:lang w:eastAsia="en-US"/>
              </w:rPr>
            </w:pPr>
            <w:r w:rsidRPr="000911D7">
              <w:rPr>
                <w:rFonts w:eastAsia="TimesDL"/>
                <w:lang w:eastAsia="en-US"/>
              </w:rPr>
              <w:t>x</w:t>
            </w:r>
          </w:p>
        </w:tc>
      </w:tr>
    </w:tbl>
    <w:p w14:paraId="0CCE8082" w14:textId="77777777" w:rsidR="000911D7" w:rsidRPr="000911D7" w:rsidRDefault="000911D7" w:rsidP="000911D7">
      <w:pPr>
        <w:ind w:right="-144"/>
        <w:jc w:val="both"/>
        <w:rPr>
          <w:rFonts w:eastAsia="TimesDL"/>
          <w:bCs/>
          <w:color w:val="000000"/>
          <w:kern w:val="32"/>
          <w:sz w:val="28"/>
          <w:szCs w:val="28"/>
          <w:lang w:eastAsia="en-US"/>
        </w:rPr>
      </w:pPr>
    </w:p>
    <w:p w14:paraId="6924B2AC" w14:textId="77777777" w:rsidR="000911D7" w:rsidRPr="000911D7" w:rsidRDefault="000911D7" w:rsidP="000911D7">
      <w:pPr>
        <w:ind w:right="426" w:firstLine="708"/>
        <w:jc w:val="both"/>
        <w:rPr>
          <w:rFonts w:eastAsia="TimesDL"/>
          <w:bCs/>
          <w:color w:val="000000"/>
          <w:kern w:val="32"/>
          <w:sz w:val="28"/>
          <w:szCs w:val="28"/>
          <w:lang w:eastAsia="en-US"/>
        </w:rPr>
      </w:pPr>
      <w:r w:rsidRPr="000911D7">
        <w:rPr>
          <w:rFonts w:eastAsia="TimesDL"/>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p>
    <w:p w14:paraId="3FE75A35" w14:textId="77777777" w:rsidR="000911D7" w:rsidRPr="000911D7" w:rsidRDefault="000911D7" w:rsidP="000911D7">
      <w:pPr>
        <w:ind w:left="-142" w:firstLine="708"/>
        <w:jc w:val="right"/>
        <w:rPr>
          <w:rFonts w:ascii="TimesDL" w:eastAsia="TimesDL" w:hAnsi="TimesDL" w:cs="TimesDL"/>
          <w:bCs/>
          <w:color w:val="000000"/>
          <w:sz w:val="28"/>
          <w:szCs w:val="28"/>
          <w:lang w:eastAsia="en-US"/>
        </w:rPr>
      </w:pPr>
      <w:r w:rsidRPr="000911D7">
        <w:rPr>
          <w:rFonts w:ascii="TimesDL" w:eastAsia="TimesDL" w:hAnsi="TimesDL" w:cs="TimesDL"/>
          <w:bCs/>
          <w:color w:val="000000"/>
          <w:sz w:val="28"/>
          <w:szCs w:val="28"/>
          <w:lang w:eastAsia="en-US"/>
        </w:rPr>
        <w:t>».</w:t>
      </w:r>
    </w:p>
    <w:p w14:paraId="10D360FD" w14:textId="77777777" w:rsidR="000911D7" w:rsidRDefault="000911D7" w:rsidP="00B661AE">
      <w:pPr>
        <w:jc w:val="both"/>
        <w:rPr>
          <w:sz w:val="28"/>
          <w:szCs w:val="28"/>
          <w:lang w:eastAsia="x-none"/>
        </w:rPr>
        <w:sectPr w:rsidR="000911D7" w:rsidSect="000911D7">
          <w:pgSz w:w="11906" w:h="16838"/>
          <w:pgMar w:top="709" w:right="707" w:bottom="1134" w:left="851" w:header="709" w:footer="709" w:gutter="0"/>
          <w:cols w:space="708"/>
          <w:titlePg/>
          <w:docGrid w:linePitch="381"/>
        </w:sectPr>
      </w:pPr>
    </w:p>
    <w:p w14:paraId="183C96B7" w14:textId="28CA538A" w:rsidR="000911D7" w:rsidRPr="00AE0629" w:rsidRDefault="000911D7" w:rsidP="00FA4EF3">
      <w:pPr>
        <w:tabs>
          <w:tab w:val="left" w:pos="5580"/>
          <w:tab w:val="left" w:pos="9498"/>
        </w:tabs>
        <w:ind w:left="-4836" w:right="-569" w:firstLine="16035"/>
      </w:pPr>
      <w:r w:rsidRPr="00AE0629">
        <w:lastRenderedPageBreak/>
        <w:t xml:space="preserve">Приложение № </w:t>
      </w:r>
      <w:r>
        <w:t xml:space="preserve">20 </w:t>
      </w:r>
      <w:r w:rsidRPr="00AE0629">
        <w:t xml:space="preserve">к протоколу № </w:t>
      </w:r>
      <w:r>
        <w:t>77</w:t>
      </w:r>
    </w:p>
    <w:p w14:paraId="676EA4EC" w14:textId="77777777" w:rsidR="000911D7" w:rsidRPr="00AE0629" w:rsidRDefault="000911D7" w:rsidP="00FA4EF3">
      <w:pPr>
        <w:tabs>
          <w:tab w:val="left" w:pos="5580"/>
          <w:tab w:val="left" w:pos="9498"/>
        </w:tabs>
        <w:ind w:left="-4836" w:right="-569" w:firstLine="16035"/>
      </w:pPr>
      <w:r w:rsidRPr="00AE0629">
        <w:t>заседания правления Региональной</w:t>
      </w:r>
    </w:p>
    <w:p w14:paraId="1AB9E5A7" w14:textId="77777777" w:rsidR="000911D7" w:rsidRPr="00AE0629" w:rsidRDefault="000911D7" w:rsidP="00FA4EF3">
      <w:pPr>
        <w:tabs>
          <w:tab w:val="left" w:pos="5580"/>
          <w:tab w:val="left" w:pos="9498"/>
        </w:tabs>
        <w:ind w:left="-4836" w:right="-569" w:firstLine="16035"/>
      </w:pPr>
      <w:r w:rsidRPr="00AE0629">
        <w:t>энергетической комиссии</w:t>
      </w:r>
    </w:p>
    <w:p w14:paraId="68ABEB11" w14:textId="77777777" w:rsidR="000911D7" w:rsidRDefault="000911D7" w:rsidP="00FA4EF3">
      <w:pPr>
        <w:tabs>
          <w:tab w:val="left" w:pos="5580"/>
          <w:tab w:val="left" w:pos="9498"/>
        </w:tabs>
        <w:ind w:left="-4836" w:right="-569" w:firstLine="16035"/>
      </w:pPr>
      <w:r w:rsidRPr="00AE0629">
        <w:t xml:space="preserve">Кузбасса от </w:t>
      </w:r>
      <w:r>
        <w:t>07</w:t>
      </w:r>
      <w:r w:rsidRPr="00AE0629">
        <w:t>.1</w:t>
      </w:r>
      <w:r>
        <w:t>2</w:t>
      </w:r>
      <w:r w:rsidRPr="00AE0629">
        <w:t>.2023</w:t>
      </w:r>
    </w:p>
    <w:p w14:paraId="7C033767" w14:textId="77777777" w:rsidR="00FA4EF3" w:rsidRDefault="00FA4EF3" w:rsidP="00FA4EF3">
      <w:pPr>
        <w:tabs>
          <w:tab w:val="left" w:pos="5580"/>
          <w:tab w:val="left" w:pos="9498"/>
        </w:tabs>
        <w:ind w:left="-4836" w:right="-569" w:firstLine="16035"/>
      </w:pPr>
    </w:p>
    <w:p w14:paraId="313B1ED7" w14:textId="77777777" w:rsidR="00FA4EF3" w:rsidRPr="00162430" w:rsidRDefault="00FA4EF3" w:rsidP="00FA4EF3">
      <w:pPr>
        <w:tabs>
          <w:tab w:val="left" w:pos="-567"/>
        </w:tabs>
        <w:ind w:left="284" w:firstLine="709"/>
        <w:jc w:val="center"/>
        <w:rPr>
          <w:b/>
          <w:bCs/>
          <w:sz w:val="28"/>
          <w:szCs w:val="28"/>
        </w:rPr>
      </w:pPr>
      <w:r w:rsidRPr="00162430">
        <w:rPr>
          <w:b/>
          <w:bCs/>
          <w:sz w:val="28"/>
          <w:szCs w:val="28"/>
        </w:rPr>
        <w:t>Долгосрочные тарифы ООО «</w:t>
      </w:r>
      <w:proofErr w:type="spellStart"/>
      <w:r w:rsidRPr="00162430">
        <w:rPr>
          <w:b/>
          <w:bCs/>
          <w:sz w:val="28"/>
          <w:szCs w:val="28"/>
        </w:rPr>
        <w:t>Теплоресурс</w:t>
      </w:r>
      <w:proofErr w:type="spellEnd"/>
      <w:r w:rsidRPr="00162430">
        <w:rPr>
          <w:b/>
          <w:bCs/>
          <w:sz w:val="28"/>
          <w:szCs w:val="28"/>
        </w:rPr>
        <w:t>» на горячую воду в открытой системе горячего водоснабжения (теплоснабжения), реализуемую на потребительском рынке Гурьевского муниципального округа,</w:t>
      </w:r>
    </w:p>
    <w:p w14:paraId="441AE151" w14:textId="77777777" w:rsidR="00FA4EF3" w:rsidRDefault="00FA4EF3" w:rsidP="00FA4EF3">
      <w:pPr>
        <w:tabs>
          <w:tab w:val="left" w:pos="-567"/>
        </w:tabs>
        <w:ind w:left="284" w:firstLine="709"/>
        <w:jc w:val="center"/>
        <w:rPr>
          <w:b/>
          <w:bCs/>
          <w:sz w:val="28"/>
          <w:szCs w:val="28"/>
        </w:rPr>
      </w:pPr>
      <w:r w:rsidRPr="00162430">
        <w:rPr>
          <w:b/>
          <w:bCs/>
          <w:sz w:val="28"/>
          <w:szCs w:val="28"/>
        </w:rPr>
        <w:t>на период с 11.03.2020 по 31.12.2030</w:t>
      </w:r>
    </w:p>
    <w:p w14:paraId="5642B7A4" w14:textId="77777777" w:rsidR="00FA4EF3" w:rsidRPr="00C03CE3" w:rsidRDefault="00FA4EF3" w:rsidP="00FA4EF3">
      <w:pPr>
        <w:tabs>
          <w:tab w:val="left" w:pos="-567"/>
        </w:tabs>
        <w:ind w:left="1134" w:firstLine="709"/>
        <w:jc w:val="center"/>
        <w:rPr>
          <w:b/>
          <w:bCs/>
          <w:sz w:val="28"/>
          <w:szCs w:val="28"/>
        </w:rPr>
      </w:pPr>
    </w:p>
    <w:tbl>
      <w:tblPr>
        <w:tblW w:w="154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1701"/>
        <w:gridCol w:w="1592"/>
        <w:gridCol w:w="921"/>
        <w:gridCol w:w="921"/>
        <w:gridCol w:w="921"/>
        <w:gridCol w:w="1062"/>
        <w:gridCol w:w="886"/>
        <w:gridCol w:w="886"/>
        <w:gridCol w:w="886"/>
        <w:gridCol w:w="1028"/>
        <w:gridCol w:w="1134"/>
        <w:gridCol w:w="1245"/>
        <w:gridCol w:w="1165"/>
        <w:gridCol w:w="1134"/>
      </w:tblGrid>
      <w:tr w:rsidR="00FA4EF3" w:rsidRPr="00963BC6" w14:paraId="5B717B67" w14:textId="77777777" w:rsidTr="00FA4EF3">
        <w:trPr>
          <w:trHeight w:val="364"/>
          <w:jc w:val="center"/>
        </w:trPr>
        <w:tc>
          <w:tcPr>
            <w:tcW w:w="1701" w:type="dxa"/>
            <w:vMerge w:val="restart"/>
            <w:tcBorders>
              <w:top w:val="single" w:sz="2" w:space="0" w:color="auto"/>
              <w:left w:val="single" w:sz="2" w:space="0" w:color="auto"/>
              <w:bottom w:val="single" w:sz="2" w:space="0" w:color="auto"/>
              <w:right w:val="single" w:sz="2" w:space="0" w:color="auto"/>
            </w:tcBorders>
            <w:vAlign w:val="center"/>
            <w:hideMark/>
          </w:tcPr>
          <w:p w14:paraId="588BF8E6" w14:textId="77777777" w:rsidR="00FA4EF3" w:rsidRPr="00963BC6" w:rsidRDefault="00FA4EF3" w:rsidP="00153617">
            <w:pPr>
              <w:tabs>
                <w:tab w:val="left" w:pos="3052"/>
              </w:tabs>
              <w:ind w:left="-108" w:right="-108"/>
              <w:jc w:val="center"/>
            </w:pPr>
            <w:r w:rsidRPr="00963BC6">
              <w:t>Наименование регулируемой организации</w:t>
            </w:r>
          </w:p>
        </w:tc>
        <w:tc>
          <w:tcPr>
            <w:tcW w:w="1592" w:type="dxa"/>
            <w:vMerge w:val="restart"/>
            <w:tcBorders>
              <w:top w:val="single" w:sz="2" w:space="0" w:color="auto"/>
              <w:left w:val="single" w:sz="2" w:space="0" w:color="auto"/>
              <w:bottom w:val="single" w:sz="2" w:space="0" w:color="auto"/>
              <w:right w:val="single" w:sz="2" w:space="0" w:color="auto"/>
            </w:tcBorders>
            <w:vAlign w:val="center"/>
            <w:hideMark/>
          </w:tcPr>
          <w:p w14:paraId="0CD88618" w14:textId="77777777" w:rsidR="00FA4EF3" w:rsidRPr="00963BC6" w:rsidRDefault="00FA4EF3" w:rsidP="00153617">
            <w:pPr>
              <w:ind w:left="-108" w:firstLine="47"/>
              <w:jc w:val="center"/>
            </w:pPr>
            <w:r w:rsidRPr="00963BC6">
              <w:t>Период</w:t>
            </w:r>
          </w:p>
        </w:tc>
        <w:tc>
          <w:tcPr>
            <w:tcW w:w="3825" w:type="dxa"/>
            <w:gridSpan w:val="4"/>
            <w:tcBorders>
              <w:top w:val="single" w:sz="2" w:space="0" w:color="auto"/>
              <w:left w:val="single" w:sz="2" w:space="0" w:color="auto"/>
              <w:bottom w:val="single" w:sz="4" w:space="0" w:color="auto"/>
              <w:right w:val="single" w:sz="2" w:space="0" w:color="auto"/>
            </w:tcBorders>
            <w:vAlign w:val="center"/>
            <w:hideMark/>
          </w:tcPr>
          <w:p w14:paraId="699D07D4" w14:textId="77777777" w:rsidR="00FA4EF3" w:rsidRPr="00963BC6" w:rsidRDefault="00FA4EF3" w:rsidP="00153617">
            <w:pPr>
              <w:ind w:left="-108" w:firstLine="47"/>
              <w:jc w:val="center"/>
            </w:pPr>
            <w:r w:rsidRPr="00963BC6">
              <w:t>Тариф на горячую воду для населения, руб./м</w:t>
            </w:r>
            <w:r w:rsidRPr="00963BC6">
              <w:rPr>
                <w:vertAlign w:val="superscript"/>
              </w:rPr>
              <w:t xml:space="preserve">3 </w:t>
            </w:r>
            <w:r w:rsidRPr="00963BC6">
              <w:t>* (с НДС)</w:t>
            </w:r>
          </w:p>
        </w:tc>
        <w:tc>
          <w:tcPr>
            <w:tcW w:w="3686" w:type="dxa"/>
            <w:gridSpan w:val="4"/>
            <w:tcBorders>
              <w:top w:val="single" w:sz="2" w:space="0" w:color="auto"/>
              <w:left w:val="single" w:sz="2" w:space="0" w:color="auto"/>
              <w:bottom w:val="single" w:sz="4" w:space="0" w:color="auto"/>
              <w:right w:val="single" w:sz="2" w:space="0" w:color="auto"/>
            </w:tcBorders>
            <w:vAlign w:val="center"/>
            <w:hideMark/>
          </w:tcPr>
          <w:p w14:paraId="48424A4C" w14:textId="77777777" w:rsidR="00FA4EF3" w:rsidRPr="00963BC6" w:rsidRDefault="00FA4EF3" w:rsidP="00153617">
            <w:pPr>
              <w:ind w:left="-108" w:firstLine="47"/>
              <w:jc w:val="center"/>
            </w:pPr>
            <w:r w:rsidRPr="00963BC6">
              <w:t>Тариф на горячую воду для прочих потребителей,</w:t>
            </w:r>
          </w:p>
          <w:p w14:paraId="3229303C" w14:textId="77777777" w:rsidR="00FA4EF3" w:rsidRPr="00963BC6" w:rsidRDefault="00FA4EF3" w:rsidP="00153617">
            <w:pPr>
              <w:ind w:left="-108" w:firstLine="47"/>
              <w:jc w:val="center"/>
            </w:pPr>
            <w:r w:rsidRPr="00963BC6">
              <w:t>руб./м</w:t>
            </w:r>
            <w:r w:rsidRPr="00963BC6">
              <w:rPr>
                <w:vertAlign w:val="superscript"/>
              </w:rPr>
              <w:t xml:space="preserve">3 </w:t>
            </w:r>
            <w:r w:rsidRPr="00963BC6">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712C337A" w14:textId="77777777" w:rsidR="00FA4EF3" w:rsidRPr="00963BC6" w:rsidRDefault="00FA4EF3" w:rsidP="00153617">
            <w:pPr>
              <w:ind w:left="-108" w:right="-104" w:firstLine="3"/>
              <w:jc w:val="center"/>
            </w:pPr>
            <w:r w:rsidRPr="00963BC6">
              <w:t>Компо-</w:t>
            </w:r>
            <w:proofErr w:type="spellStart"/>
            <w:r w:rsidRPr="00963BC6">
              <w:t>нент</w:t>
            </w:r>
            <w:proofErr w:type="spellEnd"/>
            <w:r w:rsidRPr="00963BC6">
              <w:t xml:space="preserve"> на </w:t>
            </w:r>
            <w:proofErr w:type="spellStart"/>
            <w:r w:rsidRPr="00963BC6">
              <w:t>теплоно-ситель</w:t>
            </w:r>
            <w:proofErr w:type="spellEnd"/>
            <w:r w:rsidRPr="00963BC6">
              <w:t>,</w:t>
            </w:r>
          </w:p>
          <w:p w14:paraId="47BFCCAD" w14:textId="77777777" w:rsidR="00FA4EF3" w:rsidRPr="00963BC6" w:rsidRDefault="00FA4EF3" w:rsidP="00153617">
            <w:pPr>
              <w:ind w:left="-108" w:right="-104" w:firstLine="3"/>
              <w:jc w:val="center"/>
            </w:pPr>
            <w:r w:rsidRPr="00963BC6">
              <w:t>руб./м</w:t>
            </w:r>
            <w:r w:rsidRPr="00963BC6">
              <w:rPr>
                <w:vertAlign w:val="superscript"/>
              </w:rPr>
              <w:t xml:space="preserve">3 </w:t>
            </w:r>
            <w:r w:rsidRPr="00963BC6">
              <w:t>**</w:t>
            </w:r>
          </w:p>
          <w:p w14:paraId="241BDE58" w14:textId="77777777" w:rsidR="00FA4EF3" w:rsidRPr="00963BC6" w:rsidRDefault="00FA4EF3" w:rsidP="00153617">
            <w:pPr>
              <w:tabs>
                <w:tab w:val="left" w:pos="3052"/>
              </w:tabs>
              <w:ind w:left="-108" w:right="-104" w:firstLine="3"/>
              <w:jc w:val="center"/>
            </w:pPr>
            <w:r w:rsidRPr="00963BC6">
              <w:t>(без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14:paraId="5C2D931C" w14:textId="77777777" w:rsidR="00FA4EF3" w:rsidRPr="00963BC6" w:rsidRDefault="00FA4EF3" w:rsidP="00153617">
            <w:pPr>
              <w:tabs>
                <w:tab w:val="left" w:pos="3052"/>
              </w:tabs>
              <w:jc w:val="center"/>
            </w:pPr>
            <w:r w:rsidRPr="00963BC6">
              <w:t>Компонент на тепловую энергию</w:t>
            </w:r>
          </w:p>
        </w:tc>
      </w:tr>
      <w:tr w:rsidR="00FA4EF3" w:rsidRPr="00963BC6" w14:paraId="4E043FD9" w14:textId="77777777" w:rsidTr="00FA4EF3">
        <w:trPr>
          <w:trHeight w:val="225"/>
          <w:jc w:val="center"/>
        </w:trPr>
        <w:tc>
          <w:tcPr>
            <w:tcW w:w="1701" w:type="dxa"/>
            <w:vMerge/>
            <w:tcBorders>
              <w:top w:val="single" w:sz="2" w:space="0" w:color="auto"/>
              <w:left w:val="single" w:sz="2" w:space="0" w:color="auto"/>
              <w:bottom w:val="single" w:sz="2" w:space="0" w:color="auto"/>
              <w:right w:val="single" w:sz="2" w:space="0" w:color="auto"/>
            </w:tcBorders>
            <w:vAlign w:val="center"/>
            <w:hideMark/>
          </w:tcPr>
          <w:p w14:paraId="2B97FD47" w14:textId="77777777" w:rsidR="00FA4EF3" w:rsidRPr="00963BC6" w:rsidRDefault="00FA4EF3" w:rsidP="00153617"/>
        </w:tc>
        <w:tc>
          <w:tcPr>
            <w:tcW w:w="1592" w:type="dxa"/>
            <w:vMerge/>
            <w:tcBorders>
              <w:top w:val="single" w:sz="2" w:space="0" w:color="auto"/>
              <w:left w:val="single" w:sz="2" w:space="0" w:color="auto"/>
              <w:bottom w:val="single" w:sz="2" w:space="0" w:color="auto"/>
              <w:right w:val="single" w:sz="2" w:space="0" w:color="auto"/>
            </w:tcBorders>
            <w:vAlign w:val="center"/>
            <w:hideMark/>
          </w:tcPr>
          <w:p w14:paraId="00DC64FD" w14:textId="77777777" w:rsidR="00FA4EF3" w:rsidRPr="00963BC6" w:rsidRDefault="00FA4EF3" w:rsidP="00153617"/>
        </w:tc>
        <w:tc>
          <w:tcPr>
            <w:tcW w:w="1842" w:type="dxa"/>
            <w:gridSpan w:val="2"/>
            <w:tcBorders>
              <w:top w:val="single" w:sz="4" w:space="0" w:color="auto"/>
              <w:left w:val="single" w:sz="2" w:space="0" w:color="auto"/>
              <w:bottom w:val="single" w:sz="2" w:space="0" w:color="auto"/>
              <w:right w:val="single" w:sz="2" w:space="0" w:color="auto"/>
            </w:tcBorders>
            <w:vAlign w:val="center"/>
            <w:hideMark/>
          </w:tcPr>
          <w:p w14:paraId="221AE95F" w14:textId="77777777" w:rsidR="00FA4EF3" w:rsidRPr="00963BC6" w:rsidRDefault="00FA4EF3" w:rsidP="00153617">
            <w:pPr>
              <w:ind w:left="-108" w:right="-85" w:hanging="55"/>
              <w:jc w:val="center"/>
            </w:pPr>
            <w:r w:rsidRPr="00963BC6">
              <w:t>Изолированные стояки</w:t>
            </w:r>
          </w:p>
        </w:tc>
        <w:tc>
          <w:tcPr>
            <w:tcW w:w="1983" w:type="dxa"/>
            <w:gridSpan w:val="2"/>
            <w:tcBorders>
              <w:top w:val="single" w:sz="4" w:space="0" w:color="auto"/>
              <w:left w:val="single" w:sz="2" w:space="0" w:color="auto"/>
              <w:bottom w:val="single" w:sz="2" w:space="0" w:color="auto"/>
              <w:right w:val="single" w:sz="2" w:space="0" w:color="auto"/>
            </w:tcBorders>
            <w:vAlign w:val="center"/>
            <w:hideMark/>
          </w:tcPr>
          <w:p w14:paraId="7D77A279" w14:textId="77777777" w:rsidR="00FA4EF3" w:rsidRPr="00963BC6" w:rsidRDefault="00FA4EF3" w:rsidP="00153617">
            <w:pPr>
              <w:ind w:left="-108" w:right="-85" w:hanging="4"/>
              <w:jc w:val="center"/>
            </w:pPr>
            <w:r w:rsidRPr="00963BC6">
              <w:t>Неизолированные стояки</w:t>
            </w:r>
          </w:p>
        </w:tc>
        <w:tc>
          <w:tcPr>
            <w:tcW w:w="1772" w:type="dxa"/>
            <w:gridSpan w:val="2"/>
            <w:tcBorders>
              <w:top w:val="single" w:sz="4" w:space="0" w:color="auto"/>
              <w:left w:val="single" w:sz="2" w:space="0" w:color="auto"/>
              <w:bottom w:val="single" w:sz="2" w:space="0" w:color="auto"/>
              <w:right w:val="single" w:sz="2" w:space="0" w:color="auto"/>
            </w:tcBorders>
            <w:vAlign w:val="center"/>
            <w:hideMark/>
          </w:tcPr>
          <w:p w14:paraId="71A0F3CD" w14:textId="77777777" w:rsidR="00FA4EF3" w:rsidRPr="00963BC6" w:rsidRDefault="00FA4EF3" w:rsidP="00153617">
            <w:pPr>
              <w:ind w:left="-108" w:right="-85" w:hanging="55"/>
              <w:jc w:val="center"/>
            </w:pPr>
            <w:r w:rsidRPr="00963BC6">
              <w:t>Изолированные стояки</w:t>
            </w:r>
          </w:p>
        </w:tc>
        <w:tc>
          <w:tcPr>
            <w:tcW w:w="1914" w:type="dxa"/>
            <w:gridSpan w:val="2"/>
            <w:tcBorders>
              <w:top w:val="single" w:sz="4" w:space="0" w:color="auto"/>
              <w:left w:val="single" w:sz="2" w:space="0" w:color="auto"/>
              <w:bottom w:val="single" w:sz="2" w:space="0" w:color="auto"/>
              <w:right w:val="single" w:sz="2" w:space="0" w:color="auto"/>
            </w:tcBorders>
            <w:vAlign w:val="center"/>
            <w:hideMark/>
          </w:tcPr>
          <w:p w14:paraId="46B60106" w14:textId="77777777" w:rsidR="00FA4EF3" w:rsidRPr="00963BC6" w:rsidRDefault="00FA4EF3" w:rsidP="00153617">
            <w:pPr>
              <w:ind w:left="-108" w:right="-85" w:hanging="4"/>
              <w:jc w:val="center"/>
            </w:pPr>
            <w:r w:rsidRPr="00963BC6">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4F521F44" w14:textId="77777777" w:rsidR="00FA4EF3" w:rsidRPr="00963BC6" w:rsidRDefault="00FA4EF3" w:rsidP="00153617"/>
        </w:tc>
        <w:tc>
          <w:tcPr>
            <w:tcW w:w="1245" w:type="dxa"/>
            <w:vMerge w:val="restart"/>
            <w:tcBorders>
              <w:top w:val="single" w:sz="2" w:space="0" w:color="auto"/>
              <w:left w:val="single" w:sz="2" w:space="0" w:color="auto"/>
              <w:bottom w:val="single" w:sz="2" w:space="0" w:color="auto"/>
              <w:right w:val="single" w:sz="2" w:space="0" w:color="auto"/>
            </w:tcBorders>
            <w:vAlign w:val="center"/>
            <w:hideMark/>
          </w:tcPr>
          <w:p w14:paraId="1C86569C" w14:textId="77777777" w:rsidR="00FA4EF3" w:rsidRPr="00963BC6" w:rsidRDefault="00FA4EF3" w:rsidP="00153617">
            <w:pPr>
              <w:tabs>
                <w:tab w:val="left" w:pos="3052"/>
              </w:tabs>
              <w:ind w:left="-108" w:right="-151"/>
              <w:jc w:val="center"/>
            </w:pPr>
            <w:proofErr w:type="spellStart"/>
            <w:r w:rsidRPr="00963BC6">
              <w:t>Односта-вочный</w:t>
            </w:r>
            <w:proofErr w:type="spellEnd"/>
            <w:r w:rsidRPr="00963BC6">
              <w:t>, руб./Гкал</w:t>
            </w:r>
          </w:p>
          <w:p w14:paraId="68B56F84" w14:textId="77777777" w:rsidR="00FA4EF3" w:rsidRPr="00963BC6" w:rsidRDefault="00FA4EF3" w:rsidP="00153617">
            <w:pPr>
              <w:tabs>
                <w:tab w:val="left" w:pos="3052"/>
              </w:tabs>
              <w:ind w:left="-108" w:right="-151"/>
              <w:jc w:val="center"/>
            </w:pPr>
            <w:r w:rsidRPr="00963BC6">
              <w:t>*** (без НДС)</w:t>
            </w:r>
          </w:p>
        </w:tc>
        <w:tc>
          <w:tcPr>
            <w:tcW w:w="2299" w:type="dxa"/>
            <w:gridSpan w:val="2"/>
            <w:tcBorders>
              <w:top w:val="single" w:sz="2" w:space="0" w:color="auto"/>
              <w:left w:val="single" w:sz="2" w:space="0" w:color="auto"/>
              <w:bottom w:val="single" w:sz="2" w:space="0" w:color="auto"/>
              <w:right w:val="single" w:sz="2" w:space="0" w:color="auto"/>
            </w:tcBorders>
            <w:vAlign w:val="center"/>
            <w:hideMark/>
          </w:tcPr>
          <w:p w14:paraId="13841AC9" w14:textId="77777777" w:rsidR="00FA4EF3" w:rsidRPr="00963BC6" w:rsidRDefault="00FA4EF3" w:rsidP="00153617">
            <w:pPr>
              <w:tabs>
                <w:tab w:val="left" w:pos="3052"/>
              </w:tabs>
              <w:jc w:val="center"/>
            </w:pPr>
            <w:proofErr w:type="spellStart"/>
            <w:r w:rsidRPr="00963BC6">
              <w:t>Двухставочный</w:t>
            </w:r>
            <w:proofErr w:type="spellEnd"/>
          </w:p>
        </w:tc>
      </w:tr>
      <w:tr w:rsidR="00FA4EF3" w:rsidRPr="00963BC6" w14:paraId="1C055D19" w14:textId="77777777" w:rsidTr="00FA4EF3">
        <w:trPr>
          <w:trHeight w:val="1444"/>
          <w:jc w:val="center"/>
        </w:trPr>
        <w:tc>
          <w:tcPr>
            <w:tcW w:w="1701" w:type="dxa"/>
            <w:vMerge/>
            <w:tcBorders>
              <w:top w:val="single" w:sz="2" w:space="0" w:color="auto"/>
              <w:left w:val="single" w:sz="2" w:space="0" w:color="auto"/>
              <w:bottom w:val="single" w:sz="2" w:space="0" w:color="auto"/>
              <w:right w:val="single" w:sz="2" w:space="0" w:color="auto"/>
            </w:tcBorders>
            <w:vAlign w:val="center"/>
            <w:hideMark/>
          </w:tcPr>
          <w:p w14:paraId="141255D4" w14:textId="77777777" w:rsidR="00FA4EF3" w:rsidRPr="00963BC6" w:rsidRDefault="00FA4EF3" w:rsidP="00153617"/>
        </w:tc>
        <w:tc>
          <w:tcPr>
            <w:tcW w:w="1592" w:type="dxa"/>
            <w:vMerge/>
            <w:tcBorders>
              <w:top w:val="single" w:sz="2" w:space="0" w:color="auto"/>
              <w:left w:val="single" w:sz="2" w:space="0" w:color="auto"/>
              <w:bottom w:val="single" w:sz="2" w:space="0" w:color="auto"/>
              <w:right w:val="single" w:sz="2" w:space="0" w:color="auto"/>
            </w:tcBorders>
            <w:vAlign w:val="center"/>
            <w:hideMark/>
          </w:tcPr>
          <w:p w14:paraId="1E73725F" w14:textId="77777777" w:rsidR="00FA4EF3" w:rsidRPr="00963BC6" w:rsidRDefault="00FA4EF3" w:rsidP="00153617"/>
        </w:tc>
        <w:tc>
          <w:tcPr>
            <w:tcW w:w="921" w:type="dxa"/>
            <w:tcBorders>
              <w:top w:val="single" w:sz="2" w:space="0" w:color="auto"/>
              <w:left w:val="single" w:sz="2" w:space="0" w:color="auto"/>
              <w:bottom w:val="single" w:sz="2" w:space="0" w:color="auto"/>
              <w:right w:val="single" w:sz="2" w:space="0" w:color="auto"/>
            </w:tcBorders>
            <w:vAlign w:val="center"/>
            <w:hideMark/>
          </w:tcPr>
          <w:p w14:paraId="4DF75D82" w14:textId="77777777" w:rsidR="00FA4EF3" w:rsidRPr="00963BC6" w:rsidRDefault="00FA4EF3" w:rsidP="00153617">
            <w:pPr>
              <w:tabs>
                <w:tab w:val="left" w:pos="3052"/>
              </w:tabs>
              <w:ind w:right="-35"/>
              <w:jc w:val="center"/>
            </w:pPr>
            <w:r w:rsidRPr="00963BC6">
              <w:t>с поло-</w:t>
            </w:r>
            <w:proofErr w:type="spellStart"/>
            <w:r w:rsidRPr="00963BC6">
              <w:t>тенце</w:t>
            </w:r>
            <w:proofErr w:type="spellEnd"/>
            <w:r w:rsidRPr="00963BC6">
              <w:t>-суши-</w:t>
            </w:r>
            <w:proofErr w:type="spellStart"/>
            <w:r w:rsidRPr="00963BC6">
              <w:t>телями</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14:paraId="25CB2A81" w14:textId="77777777" w:rsidR="00FA4EF3" w:rsidRPr="00963BC6" w:rsidRDefault="00FA4EF3" w:rsidP="00153617">
            <w:pPr>
              <w:tabs>
                <w:tab w:val="left" w:pos="3052"/>
              </w:tabs>
              <w:ind w:right="-35"/>
              <w:jc w:val="center"/>
            </w:pPr>
            <w:r w:rsidRPr="00963BC6">
              <w:t>без поло-</w:t>
            </w:r>
            <w:proofErr w:type="spellStart"/>
            <w:r w:rsidRPr="00963BC6">
              <w:t>тенце</w:t>
            </w:r>
            <w:proofErr w:type="spellEnd"/>
            <w:r w:rsidRPr="00963BC6">
              <w:t>-суши-</w:t>
            </w:r>
            <w:proofErr w:type="spellStart"/>
            <w:r w:rsidRPr="00963BC6">
              <w:t>телей</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14:paraId="7E2A6E60" w14:textId="77777777" w:rsidR="00FA4EF3" w:rsidRPr="00963BC6" w:rsidRDefault="00FA4EF3" w:rsidP="00153617">
            <w:pPr>
              <w:tabs>
                <w:tab w:val="left" w:pos="3052"/>
              </w:tabs>
              <w:ind w:right="-35"/>
              <w:jc w:val="center"/>
            </w:pPr>
            <w:r w:rsidRPr="00963BC6">
              <w:t>с поло-</w:t>
            </w:r>
            <w:proofErr w:type="spellStart"/>
            <w:r w:rsidRPr="00963BC6">
              <w:t>тенце</w:t>
            </w:r>
            <w:proofErr w:type="spellEnd"/>
            <w:r w:rsidRPr="00963BC6">
              <w:t>-суши-</w:t>
            </w:r>
            <w:proofErr w:type="spellStart"/>
            <w:r w:rsidRPr="00963BC6">
              <w:t>телями</w:t>
            </w:r>
            <w:proofErr w:type="spellEnd"/>
          </w:p>
        </w:tc>
        <w:tc>
          <w:tcPr>
            <w:tcW w:w="1062" w:type="dxa"/>
            <w:tcBorders>
              <w:top w:val="single" w:sz="2" w:space="0" w:color="auto"/>
              <w:left w:val="single" w:sz="2" w:space="0" w:color="auto"/>
              <w:bottom w:val="single" w:sz="2" w:space="0" w:color="auto"/>
              <w:right w:val="single" w:sz="2" w:space="0" w:color="auto"/>
            </w:tcBorders>
            <w:vAlign w:val="center"/>
            <w:hideMark/>
          </w:tcPr>
          <w:p w14:paraId="3CD95F12" w14:textId="77777777" w:rsidR="00FA4EF3" w:rsidRPr="00963BC6" w:rsidRDefault="00FA4EF3" w:rsidP="00153617">
            <w:pPr>
              <w:tabs>
                <w:tab w:val="left" w:pos="3052"/>
              </w:tabs>
              <w:ind w:right="-35"/>
              <w:jc w:val="center"/>
            </w:pPr>
            <w:r w:rsidRPr="00963BC6">
              <w:t>без поло-</w:t>
            </w:r>
            <w:proofErr w:type="spellStart"/>
            <w:r w:rsidRPr="00963BC6">
              <w:t>тенце</w:t>
            </w:r>
            <w:proofErr w:type="spellEnd"/>
            <w:r w:rsidRPr="00963BC6">
              <w:t>-суши-</w:t>
            </w:r>
            <w:proofErr w:type="spellStart"/>
            <w:r w:rsidRPr="00963BC6">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7A211BAA" w14:textId="77777777" w:rsidR="00FA4EF3" w:rsidRPr="00963BC6" w:rsidRDefault="00FA4EF3" w:rsidP="00153617">
            <w:pPr>
              <w:tabs>
                <w:tab w:val="left" w:pos="3052"/>
              </w:tabs>
              <w:ind w:right="-68"/>
              <w:jc w:val="center"/>
            </w:pPr>
            <w:r w:rsidRPr="00963BC6">
              <w:t>с поло-</w:t>
            </w:r>
            <w:proofErr w:type="spellStart"/>
            <w:r w:rsidRPr="00963BC6">
              <w:t>тенце</w:t>
            </w:r>
            <w:proofErr w:type="spellEnd"/>
            <w:r w:rsidRPr="00963BC6">
              <w:t>-суши-</w:t>
            </w:r>
            <w:proofErr w:type="spellStart"/>
            <w:r w:rsidRPr="00963BC6">
              <w:t>телями</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632F38B3" w14:textId="77777777" w:rsidR="00FA4EF3" w:rsidRPr="00963BC6" w:rsidRDefault="00FA4EF3" w:rsidP="00153617">
            <w:pPr>
              <w:tabs>
                <w:tab w:val="left" w:pos="3052"/>
              </w:tabs>
              <w:ind w:right="-35"/>
              <w:jc w:val="center"/>
            </w:pPr>
            <w:r w:rsidRPr="00963BC6">
              <w:t>без поло-</w:t>
            </w:r>
            <w:proofErr w:type="spellStart"/>
            <w:r w:rsidRPr="00963BC6">
              <w:t>тенце</w:t>
            </w:r>
            <w:proofErr w:type="spellEnd"/>
            <w:r w:rsidRPr="00963BC6">
              <w:t>-суши-</w:t>
            </w:r>
            <w:proofErr w:type="spellStart"/>
            <w:r w:rsidRPr="00963BC6">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259F1341" w14:textId="77777777" w:rsidR="00FA4EF3" w:rsidRPr="00963BC6" w:rsidRDefault="00FA4EF3" w:rsidP="00153617">
            <w:pPr>
              <w:tabs>
                <w:tab w:val="left" w:pos="3052"/>
              </w:tabs>
              <w:ind w:left="-177" w:right="-149"/>
              <w:jc w:val="center"/>
            </w:pPr>
            <w:r w:rsidRPr="00963BC6">
              <w:t>с поло-</w:t>
            </w:r>
            <w:proofErr w:type="spellStart"/>
            <w:r w:rsidRPr="00963BC6">
              <w:t>тенце</w:t>
            </w:r>
            <w:proofErr w:type="spellEnd"/>
            <w:r w:rsidRPr="00963BC6">
              <w:t>-суши-</w:t>
            </w:r>
            <w:proofErr w:type="spellStart"/>
            <w:r w:rsidRPr="00963BC6">
              <w:t>телями</w:t>
            </w:r>
            <w:proofErr w:type="spellEnd"/>
          </w:p>
        </w:tc>
        <w:tc>
          <w:tcPr>
            <w:tcW w:w="1028" w:type="dxa"/>
            <w:tcBorders>
              <w:top w:val="single" w:sz="2" w:space="0" w:color="auto"/>
              <w:left w:val="single" w:sz="2" w:space="0" w:color="auto"/>
              <w:bottom w:val="single" w:sz="2" w:space="0" w:color="auto"/>
              <w:right w:val="single" w:sz="2" w:space="0" w:color="auto"/>
            </w:tcBorders>
            <w:vAlign w:val="center"/>
            <w:hideMark/>
          </w:tcPr>
          <w:p w14:paraId="62B2717D" w14:textId="77777777" w:rsidR="00FA4EF3" w:rsidRPr="00963BC6" w:rsidRDefault="00FA4EF3" w:rsidP="00153617">
            <w:pPr>
              <w:tabs>
                <w:tab w:val="left" w:pos="3052"/>
              </w:tabs>
              <w:ind w:right="-35"/>
              <w:jc w:val="center"/>
            </w:pPr>
            <w:r w:rsidRPr="00963BC6">
              <w:t>без поло-</w:t>
            </w:r>
            <w:proofErr w:type="spellStart"/>
            <w:r w:rsidRPr="00963BC6">
              <w:t>тенце</w:t>
            </w:r>
            <w:proofErr w:type="spellEnd"/>
            <w:r w:rsidRPr="00963BC6">
              <w:t>-суши-</w:t>
            </w:r>
            <w:proofErr w:type="spellStart"/>
            <w:r w:rsidRPr="00963BC6">
              <w:t>телей</w:t>
            </w:r>
            <w:proofErr w:type="spellEnd"/>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72B8B02F" w14:textId="77777777" w:rsidR="00FA4EF3" w:rsidRPr="00963BC6" w:rsidRDefault="00FA4EF3" w:rsidP="00153617"/>
        </w:tc>
        <w:tc>
          <w:tcPr>
            <w:tcW w:w="1245" w:type="dxa"/>
            <w:vMerge/>
            <w:tcBorders>
              <w:top w:val="single" w:sz="2" w:space="0" w:color="auto"/>
              <w:left w:val="single" w:sz="2" w:space="0" w:color="auto"/>
              <w:bottom w:val="single" w:sz="2" w:space="0" w:color="auto"/>
              <w:right w:val="single" w:sz="2" w:space="0" w:color="auto"/>
            </w:tcBorders>
            <w:vAlign w:val="center"/>
            <w:hideMark/>
          </w:tcPr>
          <w:p w14:paraId="324BEADE" w14:textId="77777777" w:rsidR="00FA4EF3" w:rsidRPr="00963BC6" w:rsidRDefault="00FA4EF3" w:rsidP="00153617"/>
        </w:tc>
        <w:tc>
          <w:tcPr>
            <w:tcW w:w="1165" w:type="dxa"/>
            <w:tcBorders>
              <w:top w:val="single" w:sz="2" w:space="0" w:color="auto"/>
              <w:left w:val="single" w:sz="2" w:space="0" w:color="auto"/>
              <w:bottom w:val="single" w:sz="2" w:space="0" w:color="auto"/>
              <w:right w:val="single" w:sz="2" w:space="0" w:color="auto"/>
            </w:tcBorders>
            <w:vAlign w:val="center"/>
            <w:hideMark/>
          </w:tcPr>
          <w:p w14:paraId="257E20CA" w14:textId="77777777" w:rsidR="00FA4EF3" w:rsidRPr="00963BC6" w:rsidRDefault="00FA4EF3" w:rsidP="00153617">
            <w:pPr>
              <w:ind w:left="-95" w:right="-65"/>
              <w:jc w:val="center"/>
            </w:pPr>
            <w:r w:rsidRPr="00963BC6">
              <w:t>Ставка за мощность, тыс. руб./</w:t>
            </w:r>
          </w:p>
          <w:p w14:paraId="72BCAC90" w14:textId="77777777" w:rsidR="00FA4EF3" w:rsidRPr="00963BC6" w:rsidRDefault="00FA4EF3" w:rsidP="00153617">
            <w:pPr>
              <w:ind w:left="-95" w:right="-65"/>
              <w:jc w:val="center"/>
            </w:pPr>
            <w:r w:rsidRPr="00963BC6">
              <w:t>Гкал/</w:t>
            </w:r>
          </w:p>
          <w:p w14:paraId="4B34FF95" w14:textId="77777777" w:rsidR="00FA4EF3" w:rsidRPr="00963BC6" w:rsidRDefault="00FA4EF3" w:rsidP="00153617">
            <w:pPr>
              <w:jc w:val="center"/>
            </w:pPr>
            <w:r w:rsidRPr="00963BC6">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4B3DC6ED" w14:textId="77777777" w:rsidR="00FA4EF3" w:rsidRPr="00963BC6" w:rsidRDefault="00FA4EF3" w:rsidP="00153617">
            <w:pPr>
              <w:ind w:left="-120" w:right="-112"/>
              <w:jc w:val="center"/>
            </w:pPr>
            <w:r w:rsidRPr="00963BC6">
              <w:t>Ставка за тепловую энергию, руб./Гкал</w:t>
            </w:r>
          </w:p>
        </w:tc>
      </w:tr>
      <w:tr w:rsidR="00FA4EF3" w:rsidRPr="00963BC6" w14:paraId="7978E780" w14:textId="77777777" w:rsidTr="00FA4EF3">
        <w:trPr>
          <w:trHeight w:val="202"/>
          <w:jc w:val="center"/>
        </w:trPr>
        <w:tc>
          <w:tcPr>
            <w:tcW w:w="1701" w:type="dxa"/>
            <w:tcBorders>
              <w:top w:val="single" w:sz="2" w:space="0" w:color="auto"/>
              <w:left w:val="single" w:sz="2" w:space="0" w:color="auto"/>
              <w:right w:val="single" w:sz="2" w:space="0" w:color="auto"/>
            </w:tcBorders>
            <w:vAlign w:val="center"/>
          </w:tcPr>
          <w:p w14:paraId="14D14A3F" w14:textId="77777777" w:rsidR="00FA4EF3" w:rsidRPr="00963BC6" w:rsidRDefault="00FA4EF3" w:rsidP="00153617">
            <w:pPr>
              <w:tabs>
                <w:tab w:val="left" w:pos="3052"/>
              </w:tabs>
              <w:ind w:left="-108" w:right="-108"/>
              <w:jc w:val="center"/>
            </w:pPr>
            <w:r>
              <w:t>1</w:t>
            </w:r>
          </w:p>
        </w:tc>
        <w:tc>
          <w:tcPr>
            <w:tcW w:w="1592" w:type="dxa"/>
            <w:tcBorders>
              <w:top w:val="single" w:sz="2" w:space="0" w:color="auto"/>
              <w:left w:val="single" w:sz="2" w:space="0" w:color="auto"/>
              <w:bottom w:val="single" w:sz="2" w:space="0" w:color="auto"/>
              <w:right w:val="single" w:sz="2" w:space="0" w:color="auto"/>
            </w:tcBorders>
          </w:tcPr>
          <w:p w14:paraId="3C1A1546" w14:textId="77777777" w:rsidR="00FA4EF3" w:rsidRPr="00D03446" w:rsidRDefault="00FA4EF3" w:rsidP="00153617">
            <w:pPr>
              <w:jc w:val="center"/>
            </w:pPr>
            <w:r>
              <w:t>2</w:t>
            </w:r>
          </w:p>
        </w:tc>
        <w:tc>
          <w:tcPr>
            <w:tcW w:w="921" w:type="dxa"/>
            <w:tcBorders>
              <w:top w:val="single" w:sz="2" w:space="0" w:color="auto"/>
              <w:left w:val="single" w:sz="2" w:space="0" w:color="auto"/>
              <w:bottom w:val="single" w:sz="2" w:space="0" w:color="auto"/>
              <w:right w:val="single" w:sz="2" w:space="0" w:color="auto"/>
            </w:tcBorders>
            <w:vAlign w:val="center"/>
          </w:tcPr>
          <w:p w14:paraId="4FAEF5B8" w14:textId="77777777" w:rsidR="00FA4EF3" w:rsidRPr="0000380D" w:rsidRDefault="00FA4EF3" w:rsidP="00153617">
            <w:pPr>
              <w:jc w:val="center"/>
            </w:pPr>
            <w:r>
              <w:t>3</w:t>
            </w:r>
          </w:p>
        </w:tc>
        <w:tc>
          <w:tcPr>
            <w:tcW w:w="921" w:type="dxa"/>
            <w:tcBorders>
              <w:top w:val="single" w:sz="2" w:space="0" w:color="auto"/>
              <w:left w:val="single" w:sz="2" w:space="0" w:color="auto"/>
              <w:bottom w:val="single" w:sz="2" w:space="0" w:color="auto"/>
              <w:right w:val="single" w:sz="2" w:space="0" w:color="auto"/>
            </w:tcBorders>
            <w:vAlign w:val="center"/>
          </w:tcPr>
          <w:p w14:paraId="06158524" w14:textId="77777777" w:rsidR="00FA4EF3" w:rsidRPr="0000380D" w:rsidRDefault="00FA4EF3" w:rsidP="00153617">
            <w:pPr>
              <w:jc w:val="center"/>
            </w:pPr>
            <w:r>
              <w:t>4</w:t>
            </w:r>
          </w:p>
        </w:tc>
        <w:tc>
          <w:tcPr>
            <w:tcW w:w="921" w:type="dxa"/>
            <w:tcBorders>
              <w:top w:val="single" w:sz="2" w:space="0" w:color="auto"/>
              <w:left w:val="single" w:sz="2" w:space="0" w:color="auto"/>
              <w:bottom w:val="single" w:sz="2" w:space="0" w:color="auto"/>
              <w:right w:val="single" w:sz="2" w:space="0" w:color="auto"/>
            </w:tcBorders>
            <w:vAlign w:val="center"/>
          </w:tcPr>
          <w:p w14:paraId="02A15BC5" w14:textId="77777777" w:rsidR="00FA4EF3" w:rsidRPr="0000380D" w:rsidRDefault="00FA4EF3" w:rsidP="00153617">
            <w:pPr>
              <w:jc w:val="center"/>
            </w:pPr>
            <w:r>
              <w:t>5</w:t>
            </w:r>
          </w:p>
        </w:tc>
        <w:tc>
          <w:tcPr>
            <w:tcW w:w="1062" w:type="dxa"/>
            <w:tcBorders>
              <w:top w:val="single" w:sz="2" w:space="0" w:color="auto"/>
              <w:left w:val="single" w:sz="2" w:space="0" w:color="auto"/>
              <w:bottom w:val="single" w:sz="2" w:space="0" w:color="auto"/>
              <w:right w:val="single" w:sz="2" w:space="0" w:color="auto"/>
            </w:tcBorders>
            <w:vAlign w:val="center"/>
          </w:tcPr>
          <w:p w14:paraId="034A560F" w14:textId="77777777" w:rsidR="00FA4EF3" w:rsidRPr="0000380D" w:rsidRDefault="00FA4EF3" w:rsidP="00153617">
            <w:pPr>
              <w:jc w:val="center"/>
            </w:pPr>
            <w:r>
              <w:t>6</w:t>
            </w:r>
          </w:p>
        </w:tc>
        <w:tc>
          <w:tcPr>
            <w:tcW w:w="886" w:type="dxa"/>
            <w:tcBorders>
              <w:top w:val="single" w:sz="2" w:space="0" w:color="auto"/>
              <w:left w:val="single" w:sz="2" w:space="0" w:color="auto"/>
              <w:bottom w:val="single" w:sz="2" w:space="0" w:color="auto"/>
              <w:right w:val="single" w:sz="2" w:space="0" w:color="auto"/>
            </w:tcBorders>
            <w:vAlign w:val="center"/>
          </w:tcPr>
          <w:p w14:paraId="55D4277C" w14:textId="77777777" w:rsidR="00FA4EF3" w:rsidRPr="000A599F" w:rsidRDefault="00FA4EF3" w:rsidP="00153617">
            <w:pPr>
              <w:jc w:val="center"/>
            </w:pPr>
            <w:r>
              <w:t>7</w:t>
            </w:r>
          </w:p>
        </w:tc>
        <w:tc>
          <w:tcPr>
            <w:tcW w:w="886" w:type="dxa"/>
            <w:tcBorders>
              <w:top w:val="single" w:sz="2" w:space="0" w:color="auto"/>
              <w:left w:val="single" w:sz="2" w:space="0" w:color="auto"/>
              <w:bottom w:val="single" w:sz="2" w:space="0" w:color="auto"/>
              <w:right w:val="single" w:sz="2" w:space="0" w:color="auto"/>
            </w:tcBorders>
            <w:vAlign w:val="center"/>
          </w:tcPr>
          <w:p w14:paraId="46FBAD10" w14:textId="77777777" w:rsidR="00FA4EF3" w:rsidRPr="000A599F" w:rsidRDefault="00FA4EF3" w:rsidP="00153617">
            <w:pPr>
              <w:jc w:val="center"/>
            </w:pPr>
            <w:r>
              <w:t>8</w:t>
            </w:r>
          </w:p>
        </w:tc>
        <w:tc>
          <w:tcPr>
            <w:tcW w:w="886" w:type="dxa"/>
            <w:tcBorders>
              <w:top w:val="single" w:sz="2" w:space="0" w:color="auto"/>
              <w:left w:val="single" w:sz="2" w:space="0" w:color="auto"/>
              <w:bottom w:val="single" w:sz="2" w:space="0" w:color="auto"/>
              <w:right w:val="single" w:sz="2" w:space="0" w:color="auto"/>
            </w:tcBorders>
            <w:vAlign w:val="center"/>
          </w:tcPr>
          <w:p w14:paraId="402B1C06" w14:textId="77777777" w:rsidR="00FA4EF3" w:rsidRPr="000A599F" w:rsidRDefault="00FA4EF3" w:rsidP="00153617">
            <w:pPr>
              <w:jc w:val="center"/>
            </w:pPr>
            <w:r>
              <w:t>9</w:t>
            </w:r>
          </w:p>
        </w:tc>
        <w:tc>
          <w:tcPr>
            <w:tcW w:w="1028" w:type="dxa"/>
            <w:tcBorders>
              <w:top w:val="single" w:sz="2" w:space="0" w:color="auto"/>
              <w:left w:val="single" w:sz="2" w:space="0" w:color="auto"/>
              <w:bottom w:val="single" w:sz="2" w:space="0" w:color="auto"/>
              <w:right w:val="single" w:sz="2" w:space="0" w:color="auto"/>
            </w:tcBorders>
            <w:vAlign w:val="center"/>
          </w:tcPr>
          <w:p w14:paraId="50DEEA85" w14:textId="77777777" w:rsidR="00FA4EF3" w:rsidRPr="000A599F" w:rsidRDefault="00FA4EF3" w:rsidP="00153617">
            <w:pPr>
              <w:jc w:val="center"/>
            </w:pPr>
            <w:r>
              <w:t>10</w:t>
            </w:r>
          </w:p>
        </w:tc>
        <w:tc>
          <w:tcPr>
            <w:tcW w:w="1134" w:type="dxa"/>
            <w:shd w:val="clear" w:color="auto" w:fill="auto"/>
            <w:vAlign w:val="center"/>
          </w:tcPr>
          <w:p w14:paraId="12D7D014" w14:textId="77777777" w:rsidR="00FA4EF3" w:rsidRPr="00051E67" w:rsidRDefault="00FA4EF3" w:rsidP="00153617">
            <w:pPr>
              <w:jc w:val="center"/>
            </w:pPr>
            <w:r>
              <w:t>11</w:t>
            </w:r>
          </w:p>
        </w:tc>
        <w:tc>
          <w:tcPr>
            <w:tcW w:w="1245" w:type="dxa"/>
            <w:shd w:val="clear" w:color="auto" w:fill="auto"/>
          </w:tcPr>
          <w:p w14:paraId="7C5647FC" w14:textId="77777777" w:rsidR="00FA4EF3" w:rsidRPr="00B332B5" w:rsidRDefault="00FA4EF3" w:rsidP="00153617">
            <w:pPr>
              <w:jc w:val="center"/>
            </w:pPr>
            <w:r>
              <w:t>12</w:t>
            </w:r>
          </w:p>
        </w:tc>
        <w:tc>
          <w:tcPr>
            <w:tcW w:w="1165" w:type="dxa"/>
            <w:tcBorders>
              <w:top w:val="single" w:sz="2" w:space="0" w:color="auto"/>
              <w:left w:val="single" w:sz="2" w:space="0" w:color="auto"/>
              <w:bottom w:val="single" w:sz="2" w:space="0" w:color="auto"/>
              <w:right w:val="single" w:sz="2" w:space="0" w:color="auto"/>
            </w:tcBorders>
            <w:vAlign w:val="center"/>
          </w:tcPr>
          <w:p w14:paraId="15147BA5" w14:textId="77777777" w:rsidR="00FA4EF3" w:rsidRPr="008E3AC2" w:rsidRDefault="00FA4EF3" w:rsidP="00153617">
            <w:pPr>
              <w:ind w:left="-95" w:right="-35"/>
              <w:jc w:val="center"/>
            </w:pPr>
            <w:r>
              <w:t>13</w:t>
            </w:r>
          </w:p>
        </w:tc>
        <w:tc>
          <w:tcPr>
            <w:tcW w:w="1134" w:type="dxa"/>
            <w:tcBorders>
              <w:top w:val="single" w:sz="2" w:space="0" w:color="auto"/>
              <w:left w:val="single" w:sz="2" w:space="0" w:color="auto"/>
              <w:bottom w:val="single" w:sz="2" w:space="0" w:color="auto"/>
              <w:right w:val="single" w:sz="2" w:space="0" w:color="auto"/>
            </w:tcBorders>
            <w:vAlign w:val="center"/>
          </w:tcPr>
          <w:p w14:paraId="4DD82E66" w14:textId="77777777" w:rsidR="00FA4EF3" w:rsidRPr="008E3AC2" w:rsidRDefault="00FA4EF3" w:rsidP="00153617">
            <w:pPr>
              <w:jc w:val="center"/>
            </w:pPr>
            <w:r>
              <w:t>14</w:t>
            </w:r>
          </w:p>
        </w:tc>
      </w:tr>
      <w:tr w:rsidR="00FA4EF3" w:rsidRPr="00963BC6" w14:paraId="2C9CF016" w14:textId="77777777" w:rsidTr="00FA4EF3">
        <w:trPr>
          <w:trHeight w:val="202"/>
          <w:jc w:val="center"/>
        </w:trPr>
        <w:tc>
          <w:tcPr>
            <w:tcW w:w="1701" w:type="dxa"/>
            <w:vMerge w:val="restart"/>
            <w:tcBorders>
              <w:top w:val="single" w:sz="2" w:space="0" w:color="auto"/>
              <w:left w:val="single" w:sz="2" w:space="0" w:color="auto"/>
              <w:right w:val="single" w:sz="2" w:space="0" w:color="auto"/>
            </w:tcBorders>
            <w:vAlign w:val="center"/>
          </w:tcPr>
          <w:p w14:paraId="2E5621A5" w14:textId="77777777" w:rsidR="00FA4EF3" w:rsidRPr="00963BC6" w:rsidRDefault="00FA4EF3" w:rsidP="00153617">
            <w:pPr>
              <w:tabs>
                <w:tab w:val="left" w:pos="3052"/>
              </w:tabs>
              <w:ind w:left="-108" w:right="-108"/>
              <w:jc w:val="center"/>
            </w:pPr>
            <w:r w:rsidRPr="00963BC6">
              <w:t>ООО «</w:t>
            </w:r>
            <w:proofErr w:type="spellStart"/>
            <w:r w:rsidRPr="00162430">
              <w:t>Теплоресурс</w:t>
            </w:r>
            <w:proofErr w:type="spellEnd"/>
            <w:r w:rsidRPr="00963BC6">
              <w:t>»</w:t>
            </w:r>
          </w:p>
        </w:tc>
        <w:tc>
          <w:tcPr>
            <w:tcW w:w="1592" w:type="dxa"/>
            <w:tcBorders>
              <w:top w:val="single" w:sz="2" w:space="0" w:color="auto"/>
              <w:left w:val="single" w:sz="2" w:space="0" w:color="auto"/>
              <w:bottom w:val="single" w:sz="2" w:space="0" w:color="auto"/>
              <w:right w:val="single" w:sz="2" w:space="0" w:color="auto"/>
            </w:tcBorders>
          </w:tcPr>
          <w:p w14:paraId="3955926E" w14:textId="77777777" w:rsidR="00FA4EF3" w:rsidRPr="00D03446" w:rsidRDefault="00FA4EF3" w:rsidP="00153617">
            <w:r>
              <w:t>с 11.03.2020</w:t>
            </w:r>
          </w:p>
        </w:tc>
        <w:tc>
          <w:tcPr>
            <w:tcW w:w="921" w:type="dxa"/>
            <w:tcBorders>
              <w:top w:val="single" w:sz="2" w:space="0" w:color="auto"/>
              <w:left w:val="single" w:sz="2" w:space="0" w:color="auto"/>
              <w:bottom w:val="single" w:sz="2" w:space="0" w:color="auto"/>
              <w:right w:val="single" w:sz="2" w:space="0" w:color="auto"/>
            </w:tcBorders>
          </w:tcPr>
          <w:p w14:paraId="22DF577C" w14:textId="77777777" w:rsidR="00FA4EF3" w:rsidRPr="00E37FCF" w:rsidRDefault="00FA4EF3" w:rsidP="00153617">
            <w:pPr>
              <w:jc w:val="center"/>
            </w:pPr>
            <w:r>
              <w:t>249,76</w:t>
            </w:r>
          </w:p>
        </w:tc>
        <w:tc>
          <w:tcPr>
            <w:tcW w:w="921" w:type="dxa"/>
            <w:tcBorders>
              <w:top w:val="single" w:sz="2" w:space="0" w:color="auto"/>
              <w:left w:val="single" w:sz="2" w:space="0" w:color="auto"/>
              <w:bottom w:val="single" w:sz="2" w:space="0" w:color="auto"/>
              <w:right w:val="single" w:sz="2" w:space="0" w:color="auto"/>
            </w:tcBorders>
          </w:tcPr>
          <w:p w14:paraId="6D2BFB7F" w14:textId="77777777" w:rsidR="00FA4EF3" w:rsidRPr="00E37FCF" w:rsidRDefault="00FA4EF3" w:rsidP="00153617">
            <w:pPr>
              <w:jc w:val="center"/>
            </w:pPr>
            <w:r>
              <w:t>247,17</w:t>
            </w:r>
          </w:p>
        </w:tc>
        <w:tc>
          <w:tcPr>
            <w:tcW w:w="921" w:type="dxa"/>
            <w:tcBorders>
              <w:top w:val="single" w:sz="2" w:space="0" w:color="auto"/>
              <w:left w:val="single" w:sz="2" w:space="0" w:color="auto"/>
              <w:bottom w:val="single" w:sz="2" w:space="0" w:color="auto"/>
              <w:right w:val="single" w:sz="2" w:space="0" w:color="auto"/>
            </w:tcBorders>
          </w:tcPr>
          <w:p w14:paraId="4B5C33F8" w14:textId="77777777" w:rsidR="00FA4EF3" w:rsidRPr="00E37FCF" w:rsidRDefault="00FA4EF3" w:rsidP="00153617">
            <w:pPr>
              <w:jc w:val="center"/>
            </w:pPr>
            <w:r>
              <w:t>261,42</w:t>
            </w:r>
          </w:p>
        </w:tc>
        <w:tc>
          <w:tcPr>
            <w:tcW w:w="1062" w:type="dxa"/>
            <w:tcBorders>
              <w:top w:val="single" w:sz="2" w:space="0" w:color="auto"/>
              <w:left w:val="single" w:sz="2" w:space="0" w:color="auto"/>
              <w:bottom w:val="single" w:sz="2" w:space="0" w:color="auto"/>
              <w:right w:val="single" w:sz="2" w:space="0" w:color="auto"/>
            </w:tcBorders>
          </w:tcPr>
          <w:p w14:paraId="2B427C40" w14:textId="77777777" w:rsidR="00FA4EF3" w:rsidRPr="00E37FCF" w:rsidRDefault="00FA4EF3" w:rsidP="00153617">
            <w:pPr>
              <w:jc w:val="center"/>
            </w:pPr>
            <w:r>
              <w:t>251,06</w:t>
            </w:r>
          </w:p>
        </w:tc>
        <w:tc>
          <w:tcPr>
            <w:tcW w:w="886" w:type="dxa"/>
            <w:tcBorders>
              <w:top w:val="single" w:sz="2" w:space="0" w:color="auto"/>
              <w:left w:val="single" w:sz="2" w:space="0" w:color="auto"/>
              <w:bottom w:val="single" w:sz="2" w:space="0" w:color="auto"/>
              <w:right w:val="single" w:sz="2" w:space="0" w:color="auto"/>
            </w:tcBorders>
          </w:tcPr>
          <w:p w14:paraId="30A55DD8" w14:textId="77777777" w:rsidR="00FA4EF3" w:rsidRPr="00E37FCF" w:rsidRDefault="00FA4EF3" w:rsidP="00153617">
            <w:pPr>
              <w:jc w:val="center"/>
            </w:pPr>
            <w:r>
              <w:t>208,14</w:t>
            </w:r>
          </w:p>
        </w:tc>
        <w:tc>
          <w:tcPr>
            <w:tcW w:w="886" w:type="dxa"/>
            <w:tcBorders>
              <w:top w:val="single" w:sz="2" w:space="0" w:color="auto"/>
              <w:left w:val="single" w:sz="2" w:space="0" w:color="auto"/>
              <w:bottom w:val="single" w:sz="2" w:space="0" w:color="auto"/>
              <w:right w:val="single" w:sz="2" w:space="0" w:color="auto"/>
            </w:tcBorders>
          </w:tcPr>
          <w:p w14:paraId="530E02F5" w14:textId="77777777" w:rsidR="00FA4EF3" w:rsidRPr="00E37FCF" w:rsidRDefault="00FA4EF3" w:rsidP="00153617">
            <w:pPr>
              <w:jc w:val="center"/>
            </w:pPr>
            <w:r>
              <w:t>205,98</w:t>
            </w:r>
          </w:p>
        </w:tc>
        <w:tc>
          <w:tcPr>
            <w:tcW w:w="886" w:type="dxa"/>
            <w:tcBorders>
              <w:top w:val="single" w:sz="2" w:space="0" w:color="auto"/>
              <w:left w:val="single" w:sz="2" w:space="0" w:color="auto"/>
              <w:bottom w:val="single" w:sz="2" w:space="0" w:color="auto"/>
              <w:right w:val="single" w:sz="2" w:space="0" w:color="auto"/>
            </w:tcBorders>
          </w:tcPr>
          <w:p w14:paraId="5B944286" w14:textId="77777777" w:rsidR="00FA4EF3" w:rsidRPr="00E37FCF" w:rsidRDefault="00FA4EF3" w:rsidP="00153617">
            <w:pPr>
              <w:jc w:val="center"/>
            </w:pPr>
            <w:r>
              <w:t>217,85</w:t>
            </w:r>
          </w:p>
        </w:tc>
        <w:tc>
          <w:tcPr>
            <w:tcW w:w="1028" w:type="dxa"/>
            <w:tcBorders>
              <w:top w:val="single" w:sz="2" w:space="0" w:color="auto"/>
              <w:left w:val="single" w:sz="2" w:space="0" w:color="auto"/>
              <w:bottom w:val="single" w:sz="2" w:space="0" w:color="auto"/>
              <w:right w:val="single" w:sz="2" w:space="0" w:color="auto"/>
            </w:tcBorders>
          </w:tcPr>
          <w:p w14:paraId="61C9007E" w14:textId="77777777" w:rsidR="00FA4EF3" w:rsidRPr="00E37FCF" w:rsidRDefault="00FA4EF3" w:rsidP="00153617">
            <w:pPr>
              <w:jc w:val="center"/>
            </w:pPr>
            <w:r>
              <w:t>209,21</w:t>
            </w:r>
          </w:p>
        </w:tc>
        <w:tc>
          <w:tcPr>
            <w:tcW w:w="1134" w:type="dxa"/>
            <w:tcBorders>
              <w:top w:val="single" w:sz="2" w:space="0" w:color="auto"/>
              <w:left w:val="single" w:sz="2" w:space="0" w:color="auto"/>
              <w:bottom w:val="single" w:sz="2" w:space="0" w:color="auto"/>
              <w:right w:val="single" w:sz="2" w:space="0" w:color="auto"/>
            </w:tcBorders>
            <w:vAlign w:val="center"/>
          </w:tcPr>
          <w:p w14:paraId="7724DE9A" w14:textId="77777777" w:rsidR="00FA4EF3" w:rsidRPr="00E37FCF" w:rsidRDefault="00FA4EF3" w:rsidP="00153617">
            <w:pPr>
              <w:jc w:val="center"/>
            </w:pPr>
            <w:r>
              <w:t>61,40</w:t>
            </w:r>
          </w:p>
        </w:tc>
        <w:tc>
          <w:tcPr>
            <w:tcW w:w="1245" w:type="dxa"/>
            <w:tcBorders>
              <w:top w:val="single" w:sz="2" w:space="0" w:color="auto"/>
              <w:left w:val="single" w:sz="2" w:space="0" w:color="auto"/>
              <w:bottom w:val="single" w:sz="2" w:space="0" w:color="auto"/>
              <w:right w:val="single" w:sz="2" w:space="0" w:color="auto"/>
            </w:tcBorders>
          </w:tcPr>
          <w:p w14:paraId="5C7CAB4F" w14:textId="77777777" w:rsidR="00FA4EF3" w:rsidRPr="00E37FCF" w:rsidRDefault="00FA4EF3" w:rsidP="00153617">
            <w:pPr>
              <w:jc w:val="center"/>
            </w:pPr>
            <w:r>
              <w:t>2 697,35</w:t>
            </w:r>
          </w:p>
        </w:tc>
        <w:tc>
          <w:tcPr>
            <w:tcW w:w="1165" w:type="dxa"/>
            <w:tcBorders>
              <w:top w:val="single" w:sz="2" w:space="0" w:color="auto"/>
              <w:left w:val="single" w:sz="2" w:space="0" w:color="auto"/>
              <w:bottom w:val="single" w:sz="2" w:space="0" w:color="auto"/>
              <w:right w:val="single" w:sz="2" w:space="0" w:color="auto"/>
            </w:tcBorders>
            <w:vAlign w:val="center"/>
          </w:tcPr>
          <w:p w14:paraId="35C4EF29" w14:textId="77777777" w:rsidR="00FA4EF3" w:rsidRPr="008E3AC2" w:rsidRDefault="00FA4EF3" w:rsidP="00153617">
            <w:pPr>
              <w:ind w:left="-95" w:right="-35"/>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14:paraId="5F17BC3A" w14:textId="77777777" w:rsidR="00FA4EF3" w:rsidRPr="008E3AC2" w:rsidRDefault="00FA4EF3" w:rsidP="00153617">
            <w:pPr>
              <w:jc w:val="center"/>
            </w:pPr>
            <w:r w:rsidRPr="008E3AC2">
              <w:t>х</w:t>
            </w:r>
          </w:p>
        </w:tc>
      </w:tr>
      <w:tr w:rsidR="00FA4EF3" w:rsidRPr="00963BC6" w14:paraId="38B42750" w14:textId="77777777" w:rsidTr="00FA4EF3">
        <w:trPr>
          <w:trHeight w:val="287"/>
          <w:jc w:val="center"/>
        </w:trPr>
        <w:tc>
          <w:tcPr>
            <w:tcW w:w="1701" w:type="dxa"/>
            <w:vMerge/>
            <w:tcBorders>
              <w:left w:val="single" w:sz="2" w:space="0" w:color="auto"/>
              <w:right w:val="single" w:sz="2" w:space="0" w:color="auto"/>
            </w:tcBorders>
            <w:vAlign w:val="center"/>
          </w:tcPr>
          <w:p w14:paraId="1BB34EDE" w14:textId="77777777" w:rsidR="00FA4EF3" w:rsidRPr="00963BC6" w:rsidRDefault="00FA4EF3" w:rsidP="00153617"/>
        </w:tc>
        <w:tc>
          <w:tcPr>
            <w:tcW w:w="1592" w:type="dxa"/>
            <w:tcBorders>
              <w:top w:val="single" w:sz="2" w:space="0" w:color="auto"/>
              <w:left w:val="single" w:sz="2" w:space="0" w:color="auto"/>
              <w:bottom w:val="single" w:sz="2" w:space="0" w:color="auto"/>
              <w:right w:val="single" w:sz="2" w:space="0" w:color="auto"/>
            </w:tcBorders>
          </w:tcPr>
          <w:p w14:paraId="48E54A14" w14:textId="77777777" w:rsidR="00FA4EF3" w:rsidRPr="005D19C3" w:rsidRDefault="00FA4EF3" w:rsidP="00153617">
            <w:r>
              <w:t>с 01.07.2020</w:t>
            </w:r>
          </w:p>
        </w:tc>
        <w:tc>
          <w:tcPr>
            <w:tcW w:w="921" w:type="dxa"/>
            <w:tcBorders>
              <w:top w:val="single" w:sz="2" w:space="0" w:color="auto"/>
              <w:left w:val="single" w:sz="2" w:space="0" w:color="auto"/>
              <w:bottom w:val="single" w:sz="2" w:space="0" w:color="auto"/>
              <w:right w:val="single" w:sz="2" w:space="0" w:color="auto"/>
            </w:tcBorders>
          </w:tcPr>
          <w:p w14:paraId="1F57BA48" w14:textId="77777777" w:rsidR="00FA4EF3" w:rsidRPr="00BF4198" w:rsidRDefault="00FA4EF3" w:rsidP="00153617">
            <w:pPr>
              <w:jc w:val="center"/>
            </w:pPr>
            <w:r>
              <w:t>272,12</w:t>
            </w:r>
          </w:p>
        </w:tc>
        <w:tc>
          <w:tcPr>
            <w:tcW w:w="921" w:type="dxa"/>
            <w:tcBorders>
              <w:top w:val="single" w:sz="2" w:space="0" w:color="auto"/>
              <w:left w:val="single" w:sz="2" w:space="0" w:color="auto"/>
              <w:bottom w:val="single" w:sz="2" w:space="0" w:color="auto"/>
              <w:right w:val="single" w:sz="2" w:space="0" w:color="auto"/>
            </w:tcBorders>
          </w:tcPr>
          <w:p w14:paraId="03922DE8" w14:textId="77777777" w:rsidR="00FA4EF3" w:rsidRPr="00BF4198" w:rsidRDefault="00FA4EF3" w:rsidP="00153617">
            <w:pPr>
              <w:jc w:val="center"/>
            </w:pPr>
            <w:r>
              <w:t>269,20</w:t>
            </w:r>
          </w:p>
        </w:tc>
        <w:tc>
          <w:tcPr>
            <w:tcW w:w="921" w:type="dxa"/>
            <w:tcBorders>
              <w:top w:val="single" w:sz="2" w:space="0" w:color="auto"/>
              <w:left w:val="single" w:sz="2" w:space="0" w:color="auto"/>
              <w:bottom w:val="single" w:sz="2" w:space="0" w:color="auto"/>
              <w:right w:val="single" w:sz="2" w:space="0" w:color="auto"/>
            </w:tcBorders>
          </w:tcPr>
          <w:p w14:paraId="19F7D747" w14:textId="77777777" w:rsidR="00FA4EF3" w:rsidRPr="00BF4198" w:rsidRDefault="00FA4EF3" w:rsidP="00153617">
            <w:pPr>
              <w:jc w:val="center"/>
            </w:pPr>
            <w:r>
              <w:t>285,25</w:t>
            </w:r>
          </w:p>
        </w:tc>
        <w:tc>
          <w:tcPr>
            <w:tcW w:w="1062" w:type="dxa"/>
            <w:tcBorders>
              <w:top w:val="single" w:sz="2" w:space="0" w:color="auto"/>
              <w:left w:val="single" w:sz="2" w:space="0" w:color="auto"/>
              <w:bottom w:val="single" w:sz="2" w:space="0" w:color="auto"/>
              <w:right w:val="single" w:sz="2" w:space="0" w:color="auto"/>
            </w:tcBorders>
          </w:tcPr>
          <w:p w14:paraId="540A88E5" w14:textId="77777777" w:rsidR="00FA4EF3" w:rsidRPr="00BF4198" w:rsidRDefault="00FA4EF3" w:rsidP="00153617">
            <w:pPr>
              <w:jc w:val="center"/>
            </w:pPr>
            <w:r>
              <w:t>273,58</w:t>
            </w:r>
          </w:p>
        </w:tc>
        <w:tc>
          <w:tcPr>
            <w:tcW w:w="886" w:type="dxa"/>
            <w:tcBorders>
              <w:top w:val="single" w:sz="2" w:space="0" w:color="auto"/>
              <w:left w:val="single" w:sz="2" w:space="0" w:color="auto"/>
              <w:bottom w:val="single" w:sz="2" w:space="0" w:color="auto"/>
              <w:right w:val="single" w:sz="2" w:space="0" w:color="auto"/>
            </w:tcBorders>
          </w:tcPr>
          <w:p w14:paraId="3332ABAF" w14:textId="77777777" w:rsidR="00FA4EF3" w:rsidRPr="00680219" w:rsidRDefault="00FA4EF3" w:rsidP="00153617">
            <w:pPr>
              <w:jc w:val="center"/>
            </w:pPr>
            <w:r>
              <w:t>226,77</w:t>
            </w:r>
          </w:p>
        </w:tc>
        <w:tc>
          <w:tcPr>
            <w:tcW w:w="886" w:type="dxa"/>
            <w:tcBorders>
              <w:top w:val="single" w:sz="2" w:space="0" w:color="auto"/>
              <w:left w:val="single" w:sz="2" w:space="0" w:color="auto"/>
              <w:bottom w:val="single" w:sz="2" w:space="0" w:color="auto"/>
              <w:right w:val="single" w:sz="2" w:space="0" w:color="auto"/>
            </w:tcBorders>
          </w:tcPr>
          <w:p w14:paraId="39F12108" w14:textId="77777777" w:rsidR="00FA4EF3" w:rsidRPr="00680219" w:rsidRDefault="00FA4EF3" w:rsidP="00153617">
            <w:pPr>
              <w:jc w:val="center"/>
            </w:pPr>
            <w:r>
              <w:t>224,33</w:t>
            </w:r>
          </w:p>
        </w:tc>
        <w:tc>
          <w:tcPr>
            <w:tcW w:w="886" w:type="dxa"/>
            <w:tcBorders>
              <w:top w:val="single" w:sz="2" w:space="0" w:color="auto"/>
              <w:left w:val="single" w:sz="2" w:space="0" w:color="auto"/>
              <w:bottom w:val="single" w:sz="2" w:space="0" w:color="auto"/>
              <w:right w:val="single" w:sz="2" w:space="0" w:color="auto"/>
            </w:tcBorders>
          </w:tcPr>
          <w:p w14:paraId="728CFC2E" w14:textId="77777777" w:rsidR="00FA4EF3" w:rsidRPr="00680219" w:rsidRDefault="00FA4EF3" w:rsidP="00153617">
            <w:pPr>
              <w:jc w:val="center"/>
            </w:pPr>
            <w:r>
              <w:t>237,71</w:t>
            </w:r>
          </w:p>
        </w:tc>
        <w:tc>
          <w:tcPr>
            <w:tcW w:w="1028" w:type="dxa"/>
            <w:tcBorders>
              <w:top w:val="single" w:sz="2" w:space="0" w:color="auto"/>
              <w:left w:val="single" w:sz="2" w:space="0" w:color="auto"/>
              <w:bottom w:val="single" w:sz="2" w:space="0" w:color="auto"/>
              <w:right w:val="single" w:sz="2" w:space="0" w:color="auto"/>
            </w:tcBorders>
          </w:tcPr>
          <w:p w14:paraId="25B36D78" w14:textId="77777777" w:rsidR="00FA4EF3" w:rsidRPr="00680219" w:rsidRDefault="00FA4EF3" w:rsidP="00153617">
            <w:pPr>
              <w:jc w:val="center"/>
            </w:pPr>
            <w:r>
              <w:t>227,98</w:t>
            </w:r>
          </w:p>
        </w:tc>
        <w:tc>
          <w:tcPr>
            <w:tcW w:w="1134" w:type="dxa"/>
            <w:tcBorders>
              <w:top w:val="single" w:sz="2" w:space="0" w:color="auto"/>
              <w:left w:val="single" w:sz="2" w:space="0" w:color="auto"/>
              <w:bottom w:val="single" w:sz="2" w:space="0" w:color="auto"/>
              <w:right w:val="single" w:sz="2" w:space="0" w:color="auto"/>
            </w:tcBorders>
            <w:vAlign w:val="center"/>
          </w:tcPr>
          <w:p w14:paraId="6F7B58B3" w14:textId="77777777" w:rsidR="00FA4EF3" w:rsidRPr="00680219" w:rsidRDefault="00FA4EF3" w:rsidP="00153617">
            <w:pPr>
              <w:jc w:val="center"/>
            </w:pPr>
            <w:r>
              <w:t>61,40</w:t>
            </w:r>
          </w:p>
        </w:tc>
        <w:tc>
          <w:tcPr>
            <w:tcW w:w="1245" w:type="dxa"/>
            <w:tcBorders>
              <w:top w:val="single" w:sz="2" w:space="0" w:color="auto"/>
              <w:left w:val="single" w:sz="2" w:space="0" w:color="auto"/>
              <w:bottom w:val="single" w:sz="2" w:space="0" w:color="auto"/>
              <w:right w:val="single" w:sz="2" w:space="0" w:color="auto"/>
            </w:tcBorders>
          </w:tcPr>
          <w:p w14:paraId="6A06CF80" w14:textId="77777777" w:rsidR="00FA4EF3" w:rsidRPr="00680219" w:rsidRDefault="00FA4EF3" w:rsidP="00153617">
            <w:pPr>
              <w:jc w:val="center"/>
            </w:pPr>
            <w:r>
              <w:t>3 039,80</w:t>
            </w:r>
          </w:p>
        </w:tc>
        <w:tc>
          <w:tcPr>
            <w:tcW w:w="1165" w:type="dxa"/>
            <w:tcBorders>
              <w:top w:val="single" w:sz="2" w:space="0" w:color="auto"/>
              <w:left w:val="single" w:sz="2" w:space="0" w:color="auto"/>
              <w:bottom w:val="single" w:sz="2" w:space="0" w:color="auto"/>
              <w:right w:val="single" w:sz="2" w:space="0" w:color="auto"/>
            </w:tcBorders>
            <w:vAlign w:val="center"/>
          </w:tcPr>
          <w:p w14:paraId="225340BC" w14:textId="77777777" w:rsidR="00FA4EF3" w:rsidRPr="008E3AC2" w:rsidRDefault="00FA4EF3" w:rsidP="00153617">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14:paraId="6EE740F7" w14:textId="77777777" w:rsidR="00FA4EF3" w:rsidRPr="008E3AC2" w:rsidRDefault="00FA4EF3" w:rsidP="00153617">
            <w:pPr>
              <w:jc w:val="center"/>
            </w:pPr>
            <w:r w:rsidRPr="008E3AC2">
              <w:t>х</w:t>
            </w:r>
          </w:p>
        </w:tc>
      </w:tr>
      <w:tr w:rsidR="00FA4EF3" w:rsidRPr="00963BC6" w14:paraId="61094917" w14:textId="77777777" w:rsidTr="00FA4EF3">
        <w:trPr>
          <w:trHeight w:val="262"/>
          <w:jc w:val="center"/>
        </w:trPr>
        <w:tc>
          <w:tcPr>
            <w:tcW w:w="1701" w:type="dxa"/>
            <w:vMerge/>
            <w:tcBorders>
              <w:left w:val="single" w:sz="2" w:space="0" w:color="auto"/>
              <w:right w:val="single" w:sz="2" w:space="0" w:color="auto"/>
            </w:tcBorders>
            <w:vAlign w:val="center"/>
          </w:tcPr>
          <w:p w14:paraId="7254EAF9" w14:textId="77777777" w:rsidR="00FA4EF3" w:rsidRPr="00963BC6" w:rsidRDefault="00FA4EF3" w:rsidP="00153617"/>
        </w:tc>
        <w:tc>
          <w:tcPr>
            <w:tcW w:w="1592" w:type="dxa"/>
            <w:tcBorders>
              <w:top w:val="single" w:sz="2" w:space="0" w:color="auto"/>
              <w:left w:val="single" w:sz="2" w:space="0" w:color="auto"/>
              <w:bottom w:val="single" w:sz="2" w:space="0" w:color="auto"/>
              <w:right w:val="single" w:sz="2" w:space="0" w:color="auto"/>
            </w:tcBorders>
          </w:tcPr>
          <w:p w14:paraId="3EC7342A" w14:textId="77777777" w:rsidR="00FA4EF3" w:rsidRPr="005D19C3" w:rsidRDefault="00FA4EF3" w:rsidP="00153617">
            <w:r>
              <w:t>с 01.01.2021</w:t>
            </w:r>
          </w:p>
        </w:tc>
        <w:tc>
          <w:tcPr>
            <w:tcW w:w="921" w:type="dxa"/>
            <w:tcBorders>
              <w:top w:val="single" w:sz="2" w:space="0" w:color="auto"/>
              <w:left w:val="single" w:sz="2" w:space="0" w:color="auto"/>
              <w:bottom w:val="single" w:sz="2" w:space="0" w:color="auto"/>
              <w:right w:val="single" w:sz="2" w:space="0" w:color="auto"/>
            </w:tcBorders>
            <w:vAlign w:val="center"/>
          </w:tcPr>
          <w:p w14:paraId="7B2903B3" w14:textId="77777777" w:rsidR="00FA4EF3" w:rsidRPr="00BF4198" w:rsidRDefault="00FA4EF3" w:rsidP="00153617">
            <w:pPr>
              <w:jc w:val="center"/>
            </w:pPr>
            <w:r w:rsidRPr="00012E08">
              <w:t>272,12</w:t>
            </w:r>
          </w:p>
        </w:tc>
        <w:tc>
          <w:tcPr>
            <w:tcW w:w="921" w:type="dxa"/>
            <w:tcBorders>
              <w:top w:val="single" w:sz="2" w:space="0" w:color="auto"/>
              <w:left w:val="single" w:sz="2" w:space="0" w:color="auto"/>
              <w:bottom w:val="single" w:sz="2" w:space="0" w:color="auto"/>
              <w:right w:val="single" w:sz="2" w:space="0" w:color="auto"/>
            </w:tcBorders>
            <w:vAlign w:val="center"/>
          </w:tcPr>
          <w:p w14:paraId="6F7FDF10" w14:textId="77777777" w:rsidR="00FA4EF3" w:rsidRPr="00BF4198" w:rsidRDefault="00FA4EF3" w:rsidP="00153617">
            <w:pPr>
              <w:jc w:val="center"/>
            </w:pPr>
            <w:r w:rsidRPr="00012E08">
              <w:t>269,20</w:t>
            </w:r>
          </w:p>
        </w:tc>
        <w:tc>
          <w:tcPr>
            <w:tcW w:w="921" w:type="dxa"/>
            <w:tcBorders>
              <w:top w:val="single" w:sz="2" w:space="0" w:color="auto"/>
              <w:left w:val="single" w:sz="2" w:space="0" w:color="auto"/>
              <w:bottom w:val="single" w:sz="2" w:space="0" w:color="auto"/>
              <w:right w:val="single" w:sz="2" w:space="0" w:color="auto"/>
            </w:tcBorders>
            <w:vAlign w:val="center"/>
          </w:tcPr>
          <w:p w14:paraId="179D5E87" w14:textId="77777777" w:rsidR="00FA4EF3" w:rsidRPr="00BF4198" w:rsidRDefault="00FA4EF3" w:rsidP="00153617">
            <w:pPr>
              <w:jc w:val="center"/>
            </w:pPr>
            <w:r w:rsidRPr="00012E08">
              <w:t>285,25</w:t>
            </w:r>
          </w:p>
        </w:tc>
        <w:tc>
          <w:tcPr>
            <w:tcW w:w="1062" w:type="dxa"/>
            <w:tcBorders>
              <w:top w:val="single" w:sz="2" w:space="0" w:color="auto"/>
              <w:left w:val="single" w:sz="2" w:space="0" w:color="auto"/>
              <w:bottom w:val="single" w:sz="2" w:space="0" w:color="auto"/>
              <w:right w:val="single" w:sz="2" w:space="0" w:color="auto"/>
            </w:tcBorders>
            <w:vAlign w:val="center"/>
          </w:tcPr>
          <w:p w14:paraId="0B40224F" w14:textId="77777777" w:rsidR="00FA4EF3" w:rsidRDefault="00FA4EF3" w:rsidP="00153617">
            <w:pPr>
              <w:jc w:val="center"/>
            </w:pPr>
            <w:r w:rsidRPr="00012E08">
              <w:t>273,58</w:t>
            </w:r>
          </w:p>
        </w:tc>
        <w:tc>
          <w:tcPr>
            <w:tcW w:w="886" w:type="dxa"/>
            <w:tcBorders>
              <w:top w:val="single" w:sz="2" w:space="0" w:color="auto"/>
              <w:left w:val="single" w:sz="2" w:space="0" w:color="auto"/>
              <w:bottom w:val="single" w:sz="2" w:space="0" w:color="auto"/>
              <w:right w:val="single" w:sz="2" w:space="0" w:color="auto"/>
            </w:tcBorders>
            <w:vAlign w:val="center"/>
          </w:tcPr>
          <w:p w14:paraId="3670EC31" w14:textId="77777777" w:rsidR="00FA4EF3" w:rsidRPr="00680219" w:rsidRDefault="00FA4EF3" w:rsidP="00153617">
            <w:pPr>
              <w:jc w:val="center"/>
            </w:pPr>
            <w:r w:rsidRPr="00C50115">
              <w:t>226,77</w:t>
            </w:r>
          </w:p>
        </w:tc>
        <w:tc>
          <w:tcPr>
            <w:tcW w:w="886" w:type="dxa"/>
            <w:tcBorders>
              <w:top w:val="single" w:sz="2" w:space="0" w:color="auto"/>
              <w:left w:val="single" w:sz="2" w:space="0" w:color="auto"/>
              <w:bottom w:val="single" w:sz="2" w:space="0" w:color="auto"/>
              <w:right w:val="single" w:sz="2" w:space="0" w:color="auto"/>
            </w:tcBorders>
            <w:vAlign w:val="center"/>
          </w:tcPr>
          <w:p w14:paraId="2521F62F" w14:textId="77777777" w:rsidR="00FA4EF3" w:rsidRPr="00680219" w:rsidRDefault="00FA4EF3" w:rsidP="00153617">
            <w:pPr>
              <w:jc w:val="center"/>
            </w:pPr>
            <w:r w:rsidRPr="00C50115">
              <w:t>224,33</w:t>
            </w:r>
          </w:p>
        </w:tc>
        <w:tc>
          <w:tcPr>
            <w:tcW w:w="886" w:type="dxa"/>
            <w:tcBorders>
              <w:top w:val="single" w:sz="2" w:space="0" w:color="auto"/>
              <w:left w:val="single" w:sz="2" w:space="0" w:color="auto"/>
              <w:bottom w:val="single" w:sz="2" w:space="0" w:color="auto"/>
              <w:right w:val="single" w:sz="2" w:space="0" w:color="auto"/>
            </w:tcBorders>
            <w:vAlign w:val="center"/>
          </w:tcPr>
          <w:p w14:paraId="22EE2F82" w14:textId="77777777" w:rsidR="00FA4EF3" w:rsidRPr="00680219" w:rsidRDefault="00FA4EF3" w:rsidP="00153617">
            <w:pPr>
              <w:jc w:val="center"/>
            </w:pPr>
            <w:r w:rsidRPr="00C50115">
              <w:t>237,71</w:t>
            </w:r>
          </w:p>
        </w:tc>
        <w:tc>
          <w:tcPr>
            <w:tcW w:w="1028" w:type="dxa"/>
            <w:tcBorders>
              <w:top w:val="single" w:sz="2" w:space="0" w:color="auto"/>
              <w:left w:val="single" w:sz="2" w:space="0" w:color="auto"/>
              <w:bottom w:val="single" w:sz="2" w:space="0" w:color="auto"/>
              <w:right w:val="single" w:sz="2" w:space="0" w:color="auto"/>
            </w:tcBorders>
            <w:vAlign w:val="center"/>
          </w:tcPr>
          <w:p w14:paraId="26A15E2D" w14:textId="77777777" w:rsidR="00FA4EF3" w:rsidRPr="00680219" w:rsidRDefault="00FA4EF3" w:rsidP="00153617">
            <w:pPr>
              <w:jc w:val="center"/>
            </w:pPr>
            <w:r w:rsidRPr="00C50115">
              <w:t>227,98</w:t>
            </w:r>
          </w:p>
        </w:tc>
        <w:tc>
          <w:tcPr>
            <w:tcW w:w="1134" w:type="dxa"/>
            <w:tcBorders>
              <w:top w:val="single" w:sz="2" w:space="0" w:color="auto"/>
              <w:left w:val="single" w:sz="2" w:space="0" w:color="auto"/>
              <w:bottom w:val="single" w:sz="2" w:space="0" w:color="auto"/>
              <w:right w:val="single" w:sz="2" w:space="0" w:color="auto"/>
            </w:tcBorders>
            <w:vAlign w:val="center"/>
          </w:tcPr>
          <w:p w14:paraId="17A6B6EC" w14:textId="77777777" w:rsidR="00FA4EF3" w:rsidRPr="00680219" w:rsidRDefault="00FA4EF3" w:rsidP="00153617">
            <w:pPr>
              <w:jc w:val="center"/>
            </w:pPr>
            <w:r>
              <w:t>61,40</w:t>
            </w:r>
          </w:p>
        </w:tc>
        <w:tc>
          <w:tcPr>
            <w:tcW w:w="1245" w:type="dxa"/>
            <w:tcBorders>
              <w:top w:val="single" w:sz="2" w:space="0" w:color="auto"/>
              <w:left w:val="single" w:sz="2" w:space="0" w:color="auto"/>
              <w:bottom w:val="single" w:sz="2" w:space="0" w:color="auto"/>
              <w:right w:val="single" w:sz="2" w:space="0" w:color="auto"/>
            </w:tcBorders>
            <w:vAlign w:val="center"/>
          </w:tcPr>
          <w:p w14:paraId="71C435A7" w14:textId="77777777" w:rsidR="00FA4EF3" w:rsidRDefault="00FA4EF3" w:rsidP="00153617">
            <w:pPr>
              <w:jc w:val="center"/>
            </w:pPr>
            <w:r>
              <w:t>3 039,80</w:t>
            </w:r>
          </w:p>
        </w:tc>
        <w:tc>
          <w:tcPr>
            <w:tcW w:w="1165" w:type="dxa"/>
            <w:tcBorders>
              <w:top w:val="single" w:sz="2" w:space="0" w:color="auto"/>
              <w:left w:val="single" w:sz="2" w:space="0" w:color="auto"/>
              <w:bottom w:val="single" w:sz="2" w:space="0" w:color="auto"/>
              <w:right w:val="single" w:sz="2" w:space="0" w:color="auto"/>
            </w:tcBorders>
            <w:vAlign w:val="center"/>
          </w:tcPr>
          <w:p w14:paraId="0F4B312C" w14:textId="77777777" w:rsidR="00FA4EF3" w:rsidRPr="008E3AC2" w:rsidRDefault="00FA4EF3" w:rsidP="00153617">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14:paraId="52AA0EDE" w14:textId="77777777" w:rsidR="00FA4EF3" w:rsidRPr="008E3AC2" w:rsidRDefault="00FA4EF3" w:rsidP="00153617">
            <w:pPr>
              <w:jc w:val="center"/>
            </w:pPr>
            <w:r w:rsidRPr="008E3AC2">
              <w:t>х</w:t>
            </w:r>
          </w:p>
        </w:tc>
      </w:tr>
      <w:tr w:rsidR="00FA4EF3" w:rsidRPr="00963BC6" w14:paraId="46C1EA40" w14:textId="77777777" w:rsidTr="00FA4EF3">
        <w:trPr>
          <w:trHeight w:val="267"/>
          <w:jc w:val="center"/>
        </w:trPr>
        <w:tc>
          <w:tcPr>
            <w:tcW w:w="1701" w:type="dxa"/>
            <w:vMerge/>
            <w:tcBorders>
              <w:left w:val="single" w:sz="2" w:space="0" w:color="auto"/>
              <w:right w:val="single" w:sz="2" w:space="0" w:color="auto"/>
            </w:tcBorders>
            <w:vAlign w:val="center"/>
          </w:tcPr>
          <w:p w14:paraId="3C45ED85" w14:textId="77777777" w:rsidR="00FA4EF3" w:rsidRPr="00963BC6" w:rsidRDefault="00FA4EF3" w:rsidP="00153617"/>
        </w:tc>
        <w:tc>
          <w:tcPr>
            <w:tcW w:w="1592" w:type="dxa"/>
            <w:tcBorders>
              <w:top w:val="single" w:sz="2" w:space="0" w:color="auto"/>
              <w:left w:val="single" w:sz="2" w:space="0" w:color="auto"/>
              <w:bottom w:val="single" w:sz="2" w:space="0" w:color="auto"/>
              <w:right w:val="single" w:sz="2" w:space="0" w:color="auto"/>
            </w:tcBorders>
          </w:tcPr>
          <w:p w14:paraId="61B5CBF3" w14:textId="77777777" w:rsidR="00FA4EF3" w:rsidRPr="005D19C3" w:rsidRDefault="00FA4EF3" w:rsidP="00153617">
            <w:r>
              <w:t>с 01.07.2021</w:t>
            </w:r>
          </w:p>
        </w:tc>
        <w:tc>
          <w:tcPr>
            <w:tcW w:w="921" w:type="dxa"/>
            <w:tcBorders>
              <w:top w:val="single" w:sz="2" w:space="0" w:color="auto"/>
              <w:left w:val="single" w:sz="2" w:space="0" w:color="auto"/>
              <w:bottom w:val="single" w:sz="2" w:space="0" w:color="auto"/>
              <w:right w:val="single" w:sz="2" w:space="0" w:color="auto"/>
            </w:tcBorders>
            <w:vAlign w:val="center"/>
          </w:tcPr>
          <w:p w14:paraId="165E11CE" w14:textId="77777777" w:rsidR="00FA4EF3" w:rsidRPr="00E37FCF" w:rsidRDefault="00FA4EF3" w:rsidP="00153617">
            <w:pPr>
              <w:jc w:val="center"/>
            </w:pPr>
            <w:r w:rsidRPr="00012E08">
              <w:t>288,29</w:t>
            </w:r>
          </w:p>
        </w:tc>
        <w:tc>
          <w:tcPr>
            <w:tcW w:w="921" w:type="dxa"/>
            <w:tcBorders>
              <w:top w:val="single" w:sz="2" w:space="0" w:color="auto"/>
              <w:left w:val="single" w:sz="2" w:space="0" w:color="auto"/>
              <w:bottom w:val="single" w:sz="2" w:space="0" w:color="auto"/>
              <w:right w:val="single" w:sz="2" w:space="0" w:color="auto"/>
            </w:tcBorders>
            <w:vAlign w:val="center"/>
          </w:tcPr>
          <w:p w14:paraId="31DDCE39" w14:textId="77777777" w:rsidR="00FA4EF3" w:rsidRPr="00E37FCF" w:rsidRDefault="00FA4EF3" w:rsidP="00153617">
            <w:pPr>
              <w:jc w:val="center"/>
            </w:pPr>
            <w:r w:rsidRPr="00012E08">
              <w:t>285,25</w:t>
            </w:r>
          </w:p>
        </w:tc>
        <w:tc>
          <w:tcPr>
            <w:tcW w:w="921" w:type="dxa"/>
            <w:tcBorders>
              <w:top w:val="single" w:sz="2" w:space="0" w:color="auto"/>
              <w:left w:val="single" w:sz="2" w:space="0" w:color="auto"/>
              <w:bottom w:val="single" w:sz="2" w:space="0" w:color="auto"/>
              <w:right w:val="single" w:sz="2" w:space="0" w:color="auto"/>
            </w:tcBorders>
            <w:vAlign w:val="center"/>
          </w:tcPr>
          <w:p w14:paraId="253D3800" w14:textId="77777777" w:rsidR="00FA4EF3" w:rsidRPr="00E37FCF" w:rsidRDefault="00FA4EF3" w:rsidP="00153617">
            <w:pPr>
              <w:jc w:val="center"/>
            </w:pPr>
            <w:r w:rsidRPr="00012E08">
              <w:t>301,94</w:t>
            </w:r>
          </w:p>
        </w:tc>
        <w:tc>
          <w:tcPr>
            <w:tcW w:w="1062" w:type="dxa"/>
            <w:tcBorders>
              <w:top w:val="single" w:sz="2" w:space="0" w:color="auto"/>
              <w:left w:val="single" w:sz="2" w:space="0" w:color="auto"/>
              <w:bottom w:val="single" w:sz="2" w:space="0" w:color="auto"/>
              <w:right w:val="single" w:sz="2" w:space="0" w:color="auto"/>
            </w:tcBorders>
            <w:vAlign w:val="center"/>
          </w:tcPr>
          <w:p w14:paraId="389A22EE" w14:textId="77777777" w:rsidR="00FA4EF3" w:rsidRPr="00E37FCF" w:rsidRDefault="00FA4EF3" w:rsidP="00153617">
            <w:pPr>
              <w:jc w:val="center"/>
            </w:pPr>
            <w:r w:rsidRPr="00012E08">
              <w:t>289,81</w:t>
            </w:r>
          </w:p>
        </w:tc>
        <w:tc>
          <w:tcPr>
            <w:tcW w:w="886" w:type="dxa"/>
            <w:tcBorders>
              <w:top w:val="single" w:sz="2" w:space="0" w:color="auto"/>
              <w:left w:val="single" w:sz="2" w:space="0" w:color="auto"/>
              <w:bottom w:val="single" w:sz="2" w:space="0" w:color="auto"/>
              <w:right w:val="single" w:sz="2" w:space="0" w:color="auto"/>
            </w:tcBorders>
            <w:vAlign w:val="center"/>
          </w:tcPr>
          <w:p w14:paraId="0C3AD084" w14:textId="77777777" w:rsidR="00FA4EF3" w:rsidRPr="00E37FCF" w:rsidRDefault="00FA4EF3" w:rsidP="00153617">
            <w:pPr>
              <w:jc w:val="center"/>
            </w:pPr>
            <w:r w:rsidRPr="00C50115">
              <w:t>240,24</w:t>
            </w:r>
          </w:p>
        </w:tc>
        <w:tc>
          <w:tcPr>
            <w:tcW w:w="886" w:type="dxa"/>
            <w:tcBorders>
              <w:top w:val="single" w:sz="2" w:space="0" w:color="auto"/>
              <w:left w:val="single" w:sz="2" w:space="0" w:color="auto"/>
              <w:bottom w:val="single" w:sz="2" w:space="0" w:color="auto"/>
              <w:right w:val="single" w:sz="2" w:space="0" w:color="auto"/>
            </w:tcBorders>
            <w:vAlign w:val="center"/>
          </w:tcPr>
          <w:p w14:paraId="475E1971" w14:textId="77777777" w:rsidR="00FA4EF3" w:rsidRPr="00E37FCF" w:rsidRDefault="00FA4EF3" w:rsidP="00153617">
            <w:pPr>
              <w:jc w:val="center"/>
            </w:pPr>
            <w:r w:rsidRPr="00C50115">
              <w:t>237,71</w:t>
            </w:r>
          </w:p>
        </w:tc>
        <w:tc>
          <w:tcPr>
            <w:tcW w:w="886" w:type="dxa"/>
            <w:tcBorders>
              <w:top w:val="single" w:sz="2" w:space="0" w:color="auto"/>
              <w:left w:val="single" w:sz="2" w:space="0" w:color="auto"/>
              <w:bottom w:val="single" w:sz="2" w:space="0" w:color="auto"/>
              <w:right w:val="single" w:sz="2" w:space="0" w:color="auto"/>
            </w:tcBorders>
            <w:vAlign w:val="center"/>
          </w:tcPr>
          <w:p w14:paraId="0002D474" w14:textId="77777777" w:rsidR="00FA4EF3" w:rsidRPr="00E37FCF" w:rsidRDefault="00FA4EF3" w:rsidP="00153617">
            <w:pPr>
              <w:jc w:val="center"/>
            </w:pPr>
            <w:r w:rsidRPr="00C50115">
              <w:t>251,62</w:t>
            </w:r>
          </w:p>
        </w:tc>
        <w:tc>
          <w:tcPr>
            <w:tcW w:w="1028" w:type="dxa"/>
            <w:tcBorders>
              <w:top w:val="single" w:sz="2" w:space="0" w:color="auto"/>
              <w:left w:val="single" w:sz="2" w:space="0" w:color="auto"/>
              <w:bottom w:val="single" w:sz="2" w:space="0" w:color="auto"/>
              <w:right w:val="single" w:sz="2" w:space="0" w:color="auto"/>
            </w:tcBorders>
            <w:vAlign w:val="center"/>
          </w:tcPr>
          <w:p w14:paraId="079D15CC" w14:textId="77777777" w:rsidR="00FA4EF3" w:rsidRPr="00E37FCF" w:rsidRDefault="00FA4EF3" w:rsidP="00153617">
            <w:pPr>
              <w:jc w:val="center"/>
            </w:pPr>
            <w:r w:rsidRPr="00C50115">
              <w:t>241,50</w:t>
            </w:r>
          </w:p>
        </w:tc>
        <w:tc>
          <w:tcPr>
            <w:tcW w:w="1134" w:type="dxa"/>
            <w:tcBorders>
              <w:top w:val="single" w:sz="2" w:space="0" w:color="auto"/>
              <w:left w:val="single" w:sz="2" w:space="0" w:color="auto"/>
              <w:bottom w:val="single" w:sz="2" w:space="0" w:color="auto"/>
              <w:right w:val="single" w:sz="2" w:space="0" w:color="auto"/>
            </w:tcBorders>
            <w:vAlign w:val="center"/>
          </w:tcPr>
          <w:p w14:paraId="3059FAAB" w14:textId="77777777" w:rsidR="00FA4EF3" w:rsidRPr="00E37FCF" w:rsidRDefault="00FA4EF3" w:rsidP="00153617">
            <w:pPr>
              <w:jc w:val="center"/>
            </w:pPr>
            <w:r>
              <w:t>68,26</w:t>
            </w:r>
          </w:p>
        </w:tc>
        <w:tc>
          <w:tcPr>
            <w:tcW w:w="1245" w:type="dxa"/>
            <w:tcBorders>
              <w:top w:val="single" w:sz="2" w:space="0" w:color="auto"/>
              <w:left w:val="single" w:sz="2" w:space="0" w:color="auto"/>
              <w:bottom w:val="single" w:sz="2" w:space="0" w:color="auto"/>
              <w:right w:val="single" w:sz="2" w:space="0" w:color="auto"/>
            </w:tcBorders>
            <w:vAlign w:val="center"/>
          </w:tcPr>
          <w:p w14:paraId="06F24558" w14:textId="77777777" w:rsidR="00FA4EF3" w:rsidRDefault="00FA4EF3" w:rsidP="00153617">
            <w:pPr>
              <w:jc w:val="center"/>
            </w:pPr>
            <w:r w:rsidRPr="00FD3D54">
              <w:t>3 161,39</w:t>
            </w:r>
          </w:p>
        </w:tc>
        <w:tc>
          <w:tcPr>
            <w:tcW w:w="1165" w:type="dxa"/>
            <w:tcBorders>
              <w:top w:val="single" w:sz="2" w:space="0" w:color="auto"/>
              <w:left w:val="single" w:sz="2" w:space="0" w:color="auto"/>
              <w:bottom w:val="single" w:sz="2" w:space="0" w:color="auto"/>
              <w:right w:val="single" w:sz="2" w:space="0" w:color="auto"/>
            </w:tcBorders>
            <w:vAlign w:val="center"/>
          </w:tcPr>
          <w:p w14:paraId="175AE576" w14:textId="77777777" w:rsidR="00FA4EF3" w:rsidRPr="008E3AC2" w:rsidRDefault="00FA4EF3" w:rsidP="00153617">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14:paraId="1521A4F4" w14:textId="77777777" w:rsidR="00FA4EF3" w:rsidRPr="008E3AC2" w:rsidRDefault="00FA4EF3" w:rsidP="00153617">
            <w:pPr>
              <w:jc w:val="center"/>
            </w:pPr>
            <w:r w:rsidRPr="008E3AC2">
              <w:t>х</w:t>
            </w:r>
          </w:p>
        </w:tc>
      </w:tr>
    </w:tbl>
    <w:p w14:paraId="18446947" w14:textId="77777777" w:rsidR="00FA4EF3" w:rsidRPr="0085401D" w:rsidRDefault="00FA4EF3" w:rsidP="00FA4EF3">
      <w:pPr>
        <w:rPr>
          <w:vanish/>
        </w:rPr>
      </w:pPr>
    </w:p>
    <w:tbl>
      <w:tblPr>
        <w:tblpPr w:leftFromText="180" w:rightFromText="180" w:vertAnchor="text" w:horzAnchor="margin" w:tblpXSpec="center"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1524"/>
        <w:gridCol w:w="977"/>
        <w:gridCol w:w="876"/>
        <w:gridCol w:w="977"/>
        <w:gridCol w:w="977"/>
        <w:gridCol w:w="977"/>
        <w:gridCol w:w="876"/>
        <w:gridCol w:w="876"/>
        <w:gridCol w:w="978"/>
        <w:gridCol w:w="1083"/>
        <w:gridCol w:w="1346"/>
        <w:gridCol w:w="1045"/>
        <w:gridCol w:w="981"/>
      </w:tblGrid>
      <w:tr w:rsidR="00FA4EF3" w:rsidRPr="0085401D" w14:paraId="65B36A3D" w14:textId="77777777" w:rsidTr="00FA4EF3">
        <w:tc>
          <w:tcPr>
            <w:tcW w:w="1668" w:type="dxa"/>
            <w:shd w:val="clear" w:color="auto" w:fill="auto"/>
          </w:tcPr>
          <w:p w14:paraId="13877BF9" w14:textId="77777777" w:rsidR="00FA4EF3" w:rsidRPr="00D33008" w:rsidRDefault="00FA4EF3" w:rsidP="00153617">
            <w:pPr>
              <w:jc w:val="center"/>
            </w:pPr>
            <w:r w:rsidRPr="00D33008">
              <w:t>1</w:t>
            </w:r>
          </w:p>
        </w:tc>
        <w:tc>
          <w:tcPr>
            <w:tcW w:w="1559" w:type="dxa"/>
            <w:shd w:val="clear" w:color="auto" w:fill="auto"/>
          </w:tcPr>
          <w:p w14:paraId="4FABB541" w14:textId="77777777" w:rsidR="00FA4EF3" w:rsidRPr="00D33008" w:rsidRDefault="00FA4EF3" w:rsidP="00153617">
            <w:pPr>
              <w:jc w:val="center"/>
            </w:pPr>
            <w:r w:rsidRPr="00D33008">
              <w:t>2</w:t>
            </w:r>
          </w:p>
        </w:tc>
        <w:tc>
          <w:tcPr>
            <w:tcW w:w="992" w:type="dxa"/>
            <w:shd w:val="clear" w:color="auto" w:fill="auto"/>
          </w:tcPr>
          <w:p w14:paraId="0955687E" w14:textId="77777777" w:rsidR="00FA4EF3" w:rsidRPr="00D33008" w:rsidRDefault="00FA4EF3" w:rsidP="00153617">
            <w:pPr>
              <w:jc w:val="center"/>
            </w:pPr>
            <w:r w:rsidRPr="00D33008">
              <w:t>3</w:t>
            </w:r>
          </w:p>
        </w:tc>
        <w:tc>
          <w:tcPr>
            <w:tcW w:w="876" w:type="dxa"/>
            <w:shd w:val="clear" w:color="auto" w:fill="auto"/>
          </w:tcPr>
          <w:p w14:paraId="2C965023" w14:textId="77777777" w:rsidR="00FA4EF3" w:rsidRPr="00D33008" w:rsidRDefault="00FA4EF3" w:rsidP="00153617">
            <w:pPr>
              <w:jc w:val="center"/>
            </w:pPr>
            <w:r w:rsidRPr="00D33008">
              <w:t>4</w:t>
            </w:r>
          </w:p>
        </w:tc>
        <w:tc>
          <w:tcPr>
            <w:tcW w:w="992" w:type="dxa"/>
            <w:shd w:val="clear" w:color="auto" w:fill="auto"/>
          </w:tcPr>
          <w:p w14:paraId="1D8D288E" w14:textId="77777777" w:rsidR="00FA4EF3" w:rsidRPr="00D33008" w:rsidRDefault="00FA4EF3" w:rsidP="00153617">
            <w:pPr>
              <w:jc w:val="center"/>
            </w:pPr>
            <w:r w:rsidRPr="00D33008">
              <w:t>5</w:t>
            </w:r>
          </w:p>
        </w:tc>
        <w:tc>
          <w:tcPr>
            <w:tcW w:w="992" w:type="dxa"/>
            <w:shd w:val="clear" w:color="auto" w:fill="auto"/>
          </w:tcPr>
          <w:p w14:paraId="4B59A142" w14:textId="77777777" w:rsidR="00FA4EF3" w:rsidRPr="00D33008" w:rsidRDefault="00FA4EF3" w:rsidP="00153617">
            <w:pPr>
              <w:jc w:val="center"/>
            </w:pPr>
            <w:r w:rsidRPr="00D33008">
              <w:t>6</w:t>
            </w:r>
          </w:p>
        </w:tc>
        <w:tc>
          <w:tcPr>
            <w:tcW w:w="992" w:type="dxa"/>
            <w:shd w:val="clear" w:color="auto" w:fill="auto"/>
          </w:tcPr>
          <w:p w14:paraId="488C3A5E" w14:textId="77777777" w:rsidR="00FA4EF3" w:rsidRPr="00D33008" w:rsidRDefault="00FA4EF3" w:rsidP="00153617">
            <w:pPr>
              <w:jc w:val="center"/>
            </w:pPr>
            <w:r w:rsidRPr="00D33008">
              <w:t>7</w:t>
            </w:r>
          </w:p>
        </w:tc>
        <w:tc>
          <w:tcPr>
            <w:tcW w:w="876" w:type="dxa"/>
            <w:shd w:val="clear" w:color="auto" w:fill="auto"/>
          </w:tcPr>
          <w:p w14:paraId="46A7F660" w14:textId="77777777" w:rsidR="00FA4EF3" w:rsidRPr="00D33008" w:rsidRDefault="00FA4EF3" w:rsidP="00153617">
            <w:pPr>
              <w:jc w:val="center"/>
            </w:pPr>
            <w:r w:rsidRPr="00D33008">
              <w:t>8</w:t>
            </w:r>
          </w:p>
        </w:tc>
        <w:tc>
          <w:tcPr>
            <w:tcW w:w="876" w:type="dxa"/>
            <w:shd w:val="clear" w:color="auto" w:fill="auto"/>
          </w:tcPr>
          <w:p w14:paraId="34A38CA1" w14:textId="77777777" w:rsidR="00FA4EF3" w:rsidRPr="00D33008" w:rsidRDefault="00FA4EF3" w:rsidP="00153617">
            <w:pPr>
              <w:jc w:val="center"/>
            </w:pPr>
            <w:r w:rsidRPr="00D33008">
              <w:t>9</w:t>
            </w:r>
          </w:p>
        </w:tc>
        <w:tc>
          <w:tcPr>
            <w:tcW w:w="993" w:type="dxa"/>
            <w:shd w:val="clear" w:color="auto" w:fill="auto"/>
          </w:tcPr>
          <w:p w14:paraId="0156C878" w14:textId="77777777" w:rsidR="00FA4EF3" w:rsidRPr="00D33008" w:rsidRDefault="00FA4EF3" w:rsidP="00153617">
            <w:pPr>
              <w:jc w:val="center"/>
            </w:pPr>
            <w:r w:rsidRPr="00D33008">
              <w:t>10</w:t>
            </w:r>
          </w:p>
        </w:tc>
        <w:tc>
          <w:tcPr>
            <w:tcW w:w="1132" w:type="dxa"/>
            <w:shd w:val="clear" w:color="auto" w:fill="auto"/>
          </w:tcPr>
          <w:p w14:paraId="79555E1C" w14:textId="77777777" w:rsidR="00FA4EF3" w:rsidRPr="00D33008" w:rsidRDefault="00FA4EF3" w:rsidP="00153617">
            <w:pPr>
              <w:jc w:val="center"/>
            </w:pPr>
            <w:r w:rsidRPr="00D33008">
              <w:t>11</w:t>
            </w:r>
          </w:p>
        </w:tc>
        <w:tc>
          <w:tcPr>
            <w:tcW w:w="1417" w:type="dxa"/>
            <w:shd w:val="clear" w:color="auto" w:fill="auto"/>
          </w:tcPr>
          <w:p w14:paraId="5B08530E" w14:textId="77777777" w:rsidR="00FA4EF3" w:rsidRPr="00D33008" w:rsidRDefault="00FA4EF3" w:rsidP="00153617">
            <w:pPr>
              <w:jc w:val="center"/>
            </w:pPr>
            <w:r w:rsidRPr="00D33008">
              <w:t>12</w:t>
            </w:r>
          </w:p>
        </w:tc>
        <w:tc>
          <w:tcPr>
            <w:tcW w:w="1134" w:type="dxa"/>
            <w:shd w:val="clear" w:color="auto" w:fill="auto"/>
          </w:tcPr>
          <w:p w14:paraId="69672144" w14:textId="77777777" w:rsidR="00FA4EF3" w:rsidRPr="00D33008" w:rsidRDefault="00FA4EF3" w:rsidP="00153617">
            <w:pPr>
              <w:jc w:val="center"/>
            </w:pPr>
            <w:r w:rsidRPr="00D33008">
              <w:t>13</w:t>
            </w:r>
          </w:p>
        </w:tc>
        <w:tc>
          <w:tcPr>
            <w:tcW w:w="1060" w:type="dxa"/>
            <w:shd w:val="clear" w:color="auto" w:fill="auto"/>
          </w:tcPr>
          <w:p w14:paraId="34741E19" w14:textId="77777777" w:rsidR="00FA4EF3" w:rsidRDefault="00FA4EF3" w:rsidP="00153617">
            <w:pPr>
              <w:jc w:val="center"/>
            </w:pPr>
            <w:r w:rsidRPr="00D33008">
              <w:t>14</w:t>
            </w:r>
          </w:p>
        </w:tc>
      </w:tr>
      <w:tr w:rsidR="00FA4EF3" w:rsidRPr="0085401D" w14:paraId="05815CF5" w14:textId="77777777" w:rsidTr="00FA4EF3">
        <w:tc>
          <w:tcPr>
            <w:tcW w:w="1668" w:type="dxa"/>
            <w:vMerge w:val="restart"/>
            <w:shd w:val="clear" w:color="auto" w:fill="auto"/>
          </w:tcPr>
          <w:p w14:paraId="2EFF991A" w14:textId="77777777" w:rsidR="00FA4EF3" w:rsidRPr="0085401D" w:rsidRDefault="00FA4EF3" w:rsidP="00153617">
            <w:pPr>
              <w:tabs>
                <w:tab w:val="left" w:pos="3052"/>
              </w:tabs>
              <w:ind w:left="142"/>
              <w:jc w:val="center"/>
              <w:rPr>
                <w:b/>
              </w:rPr>
            </w:pPr>
          </w:p>
        </w:tc>
        <w:tc>
          <w:tcPr>
            <w:tcW w:w="1559" w:type="dxa"/>
            <w:tcBorders>
              <w:top w:val="single" w:sz="2" w:space="0" w:color="auto"/>
              <w:left w:val="single" w:sz="2" w:space="0" w:color="auto"/>
              <w:bottom w:val="single" w:sz="2" w:space="0" w:color="auto"/>
              <w:right w:val="single" w:sz="2" w:space="0" w:color="auto"/>
            </w:tcBorders>
          </w:tcPr>
          <w:p w14:paraId="1EA1465A" w14:textId="77777777" w:rsidR="00FA4EF3" w:rsidRPr="00F24EFE" w:rsidRDefault="00FA4EF3" w:rsidP="00153617">
            <w:pPr>
              <w:jc w:val="center"/>
            </w:pPr>
            <w:r>
              <w:t>с 01.01.2022</w:t>
            </w:r>
          </w:p>
        </w:tc>
        <w:tc>
          <w:tcPr>
            <w:tcW w:w="992" w:type="dxa"/>
            <w:tcBorders>
              <w:top w:val="single" w:sz="2" w:space="0" w:color="auto"/>
              <w:left w:val="single" w:sz="2" w:space="0" w:color="auto"/>
              <w:bottom w:val="single" w:sz="2" w:space="0" w:color="auto"/>
              <w:right w:val="single" w:sz="2" w:space="0" w:color="auto"/>
            </w:tcBorders>
          </w:tcPr>
          <w:p w14:paraId="2C149E3F" w14:textId="77777777" w:rsidR="00FA4EF3" w:rsidRPr="0077019B" w:rsidRDefault="00FA4EF3" w:rsidP="00153617">
            <w:pPr>
              <w:jc w:val="center"/>
            </w:pPr>
            <w:r w:rsidRPr="0077019B">
              <w:t>288,29</w:t>
            </w:r>
          </w:p>
        </w:tc>
        <w:tc>
          <w:tcPr>
            <w:tcW w:w="876" w:type="dxa"/>
            <w:tcBorders>
              <w:top w:val="single" w:sz="2" w:space="0" w:color="auto"/>
              <w:left w:val="single" w:sz="2" w:space="0" w:color="auto"/>
              <w:bottom w:val="single" w:sz="2" w:space="0" w:color="auto"/>
              <w:right w:val="single" w:sz="2" w:space="0" w:color="auto"/>
            </w:tcBorders>
          </w:tcPr>
          <w:p w14:paraId="2E07AF87" w14:textId="77777777" w:rsidR="00FA4EF3" w:rsidRPr="0077019B" w:rsidRDefault="00FA4EF3" w:rsidP="00153617">
            <w:pPr>
              <w:jc w:val="center"/>
            </w:pPr>
            <w:r w:rsidRPr="0077019B">
              <w:t>285,25</w:t>
            </w:r>
          </w:p>
        </w:tc>
        <w:tc>
          <w:tcPr>
            <w:tcW w:w="992" w:type="dxa"/>
            <w:tcBorders>
              <w:top w:val="single" w:sz="2" w:space="0" w:color="auto"/>
              <w:left w:val="single" w:sz="2" w:space="0" w:color="auto"/>
              <w:bottom w:val="single" w:sz="2" w:space="0" w:color="auto"/>
              <w:right w:val="single" w:sz="2" w:space="0" w:color="auto"/>
            </w:tcBorders>
          </w:tcPr>
          <w:p w14:paraId="77E5A34F" w14:textId="77777777" w:rsidR="00FA4EF3" w:rsidRPr="0077019B" w:rsidRDefault="00FA4EF3" w:rsidP="00153617">
            <w:pPr>
              <w:jc w:val="center"/>
            </w:pPr>
            <w:r w:rsidRPr="0077019B">
              <w:t>301,94</w:t>
            </w:r>
          </w:p>
        </w:tc>
        <w:tc>
          <w:tcPr>
            <w:tcW w:w="992" w:type="dxa"/>
            <w:tcBorders>
              <w:top w:val="single" w:sz="2" w:space="0" w:color="auto"/>
              <w:left w:val="single" w:sz="2" w:space="0" w:color="auto"/>
              <w:bottom w:val="single" w:sz="2" w:space="0" w:color="auto"/>
              <w:right w:val="single" w:sz="2" w:space="0" w:color="auto"/>
            </w:tcBorders>
          </w:tcPr>
          <w:p w14:paraId="3FB702AA" w14:textId="77777777" w:rsidR="00FA4EF3" w:rsidRPr="0077019B" w:rsidRDefault="00FA4EF3" w:rsidP="00153617">
            <w:pPr>
              <w:jc w:val="center"/>
            </w:pPr>
            <w:r w:rsidRPr="0077019B">
              <w:t>289,8</w:t>
            </w:r>
            <w:r>
              <w:t>0</w:t>
            </w:r>
          </w:p>
        </w:tc>
        <w:tc>
          <w:tcPr>
            <w:tcW w:w="992" w:type="dxa"/>
            <w:tcBorders>
              <w:top w:val="single" w:sz="2" w:space="0" w:color="auto"/>
              <w:left w:val="single" w:sz="2" w:space="0" w:color="auto"/>
              <w:bottom w:val="single" w:sz="2" w:space="0" w:color="auto"/>
              <w:right w:val="single" w:sz="2" w:space="0" w:color="auto"/>
            </w:tcBorders>
          </w:tcPr>
          <w:p w14:paraId="6AEDFC10" w14:textId="77777777" w:rsidR="00FA4EF3" w:rsidRPr="0077019B" w:rsidRDefault="00FA4EF3" w:rsidP="00153617">
            <w:pPr>
              <w:jc w:val="center"/>
            </w:pPr>
            <w:r w:rsidRPr="0077019B">
              <w:t>240,24</w:t>
            </w:r>
          </w:p>
        </w:tc>
        <w:tc>
          <w:tcPr>
            <w:tcW w:w="876" w:type="dxa"/>
            <w:tcBorders>
              <w:top w:val="single" w:sz="2" w:space="0" w:color="auto"/>
              <w:left w:val="single" w:sz="2" w:space="0" w:color="auto"/>
              <w:bottom w:val="single" w:sz="2" w:space="0" w:color="auto"/>
              <w:right w:val="single" w:sz="2" w:space="0" w:color="auto"/>
            </w:tcBorders>
          </w:tcPr>
          <w:p w14:paraId="46EBD684" w14:textId="77777777" w:rsidR="00FA4EF3" w:rsidRPr="0077019B" w:rsidRDefault="00FA4EF3" w:rsidP="00153617">
            <w:pPr>
              <w:jc w:val="center"/>
            </w:pPr>
            <w:r w:rsidRPr="0077019B">
              <w:t>237,71</w:t>
            </w:r>
          </w:p>
        </w:tc>
        <w:tc>
          <w:tcPr>
            <w:tcW w:w="876" w:type="dxa"/>
            <w:tcBorders>
              <w:top w:val="single" w:sz="2" w:space="0" w:color="auto"/>
              <w:left w:val="single" w:sz="2" w:space="0" w:color="auto"/>
              <w:bottom w:val="single" w:sz="2" w:space="0" w:color="auto"/>
              <w:right w:val="single" w:sz="2" w:space="0" w:color="auto"/>
            </w:tcBorders>
          </w:tcPr>
          <w:p w14:paraId="60916496" w14:textId="77777777" w:rsidR="00FA4EF3" w:rsidRPr="0077019B" w:rsidRDefault="00FA4EF3" w:rsidP="00153617">
            <w:pPr>
              <w:jc w:val="center"/>
            </w:pPr>
            <w:r w:rsidRPr="0077019B">
              <w:t>251,62</w:t>
            </w:r>
          </w:p>
        </w:tc>
        <w:tc>
          <w:tcPr>
            <w:tcW w:w="993" w:type="dxa"/>
            <w:tcBorders>
              <w:top w:val="single" w:sz="2" w:space="0" w:color="auto"/>
              <w:left w:val="single" w:sz="2" w:space="0" w:color="auto"/>
              <w:bottom w:val="single" w:sz="2" w:space="0" w:color="auto"/>
              <w:right w:val="single" w:sz="2" w:space="0" w:color="auto"/>
            </w:tcBorders>
          </w:tcPr>
          <w:p w14:paraId="44CCB824" w14:textId="77777777" w:rsidR="00FA4EF3" w:rsidRPr="0077019B" w:rsidRDefault="00FA4EF3" w:rsidP="00153617">
            <w:pPr>
              <w:jc w:val="center"/>
            </w:pPr>
            <w:r w:rsidRPr="0077019B">
              <w:t>241,50</w:t>
            </w:r>
          </w:p>
        </w:tc>
        <w:tc>
          <w:tcPr>
            <w:tcW w:w="1132" w:type="dxa"/>
            <w:tcBorders>
              <w:top w:val="single" w:sz="2" w:space="0" w:color="auto"/>
              <w:left w:val="single" w:sz="2" w:space="0" w:color="auto"/>
              <w:bottom w:val="single" w:sz="2" w:space="0" w:color="auto"/>
              <w:right w:val="single" w:sz="2" w:space="0" w:color="auto"/>
            </w:tcBorders>
          </w:tcPr>
          <w:p w14:paraId="7CC11B42" w14:textId="77777777" w:rsidR="00FA4EF3" w:rsidRPr="0077019B" w:rsidRDefault="00FA4EF3" w:rsidP="00153617">
            <w:pPr>
              <w:jc w:val="center"/>
            </w:pPr>
            <w:r w:rsidRPr="0077019B">
              <w:t>68,26</w:t>
            </w:r>
          </w:p>
        </w:tc>
        <w:tc>
          <w:tcPr>
            <w:tcW w:w="1417" w:type="dxa"/>
            <w:tcBorders>
              <w:top w:val="single" w:sz="2" w:space="0" w:color="auto"/>
              <w:left w:val="single" w:sz="2" w:space="0" w:color="auto"/>
              <w:bottom w:val="single" w:sz="2" w:space="0" w:color="auto"/>
              <w:right w:val="single" w:sz="2" w:space="0" w:color="auto"/>
            </w:tcBorders>
          </w:tcPr>
          <w:p w14:paraId="173FBF8B" w14:textId="77777777" w:rsidR="00FA4EF3" w:rsidRPr="0077019B" w:rsidRDefault="00FA4EF3" w:rsidP="00153617">
            <w:pPr>
              <w:jc w:val="center"/>
            </w:pPr>
            <w:r w:rsidRPr="0077019B">
              <w:t>3 161,39</w:t>
            </w:r>
          </w:p>
        </w:tc>
        <w:tc>
          <w:tcPr>
            <w:tcW w:w="1134" w:type="dxa"/>
            <w:shd w:val="clear" w:color="auto" w:fill="auto"/>
            <w:vAlign w:val="center"/>
          </w:tcPr>
          <w:p w14:paraId="03A4080C" w14:textId="77777777" w:rsidR="00FA4EF3" w:rsidRDefault="00FA4EF3" w:rsidP="00153617">
            <w:pPr>
              <w:jc w:val="center"/>
            </w:pPr>
            <w:r w:rsidRPr="0048581B">
              <w:t>х</w:t>
            </w:r>
          </w:p>
        </w:tc>
        <w:tc>
          <w:tcPr>
            <w:tcW w:w="1060" w:type="dxa"/>
            <w:shd w:val="clear" w:color="auto" w:fill="auto"/>
            <w:vAlign w:val="center"/>
          </w:tcPr>
          <w:p w14:paraId="46D571F3" w14:textId="77777777" w:rsidR="00FA4EF3" w:rsidRDefault="00FA4EF3" w:rsidP="00153617">
            <w:pPr>
              <w:jc w:val="center"/>
            </w:pPr>
            <w:r w:rsidRPr="0048581B">
              <w:t>х</w:t>
            </w:r>
          </w:p>
        </w:tc>
      </w:tr>
      <w:tr w:rsidR="00FA4EF3" w:rsidRPr="0085401D" w14:paraId="3D7B116A" w14:textId="77777777" w:rsidTr="00FA4EF3">
        <w:tc>
          <w:tcPr>
            <w:tcW w:w="1668" w:type="dxa"/>
            <w:vMerge/>
            <w:shd w:val="clear" w:color="auto" w:fill="auto"/>
          </w:tcPr>
          <w:p w14:paraId="4ED7E923" w14:textId="77777777" w:rsidR="00FA4EF3" w:rsidRPr="0085401D" w:rsidRDefault="00FA4EF3" w:rsidP="00153617">
            <w:pPr>
              <w:tabs>
                <w:tab w:val="left" w:pos="3052"/>
              </w:tabs>
              <w:ind w:left="142"/>
              <w:jc w:val="center"/>
              <w:rPr>
                <w:b/>
              </w:rPr>
            </w:pPr>
          </w:p>
        </w:tc>
        <w:tc>
          <w:tcPr>
            <w:tcW w:w="1559" w:type="dxa"/>
            <w:tcBorders>
              <w:top w:val="single" w:sz="2" w:space="0" w:color="auto"/>
              <w:left w:val="single" w:sz="2" w:space="0" w:color="auto"/>
              <w:bottom w:val="single" w:sz="2" w:space="0" w:color="auto"/>
              <w:right w:val="single" w:sz="2" w:space="0" w:color="auto"/>
            </w:tcBorders>
          </w:tcPr>
          <w:p w14:paraId="4C17BE27" w14:textId="77777777" w:rsidR="00FA4EF3" w:rsidRPr="00F24EFE" w:rsidRDefault="00FA4EF3" w:rsidP="00153617">
            <w:pPr>
              <w:jc w:val="center"/>
            </w:pPr>
            <w:r>
              <w:t>с 01.07.2022</w:t>
            </w:r>
          </w:p>
        </w:tc>
        <w:tc>
          <w:tcPr>
            <w:tcW w:w="992" w:type="dxa"/>
            <w:tcBorders>
              <w:top w:val="single" w:sz="2" w:space="0" w:color="auto"/>
              <w:left w:val="single" w:sz="2" w:space="0" w:color="auto"/>
              <w:bottom w:val="single" w:sz="2" w:space="0" w:color="auto"/>
              <w:right w:val="single" w:sz="2" w:space="0" w:color="auto"/>
            </w:tcBorders>
          </w:tcPr>
          <w:p w14:paraId="45E6C139" w14:textId="77777777" w:rsidR="00FA4EF3" w:rsidRPr="0077019B" w:rsidRDefault="00FA4EF3" w:rsidP="00153617">
            <w:pPr>
              <w:jc w:val="center"/>
            </w:pPr>
            <w:r w:rsidRPr="0077019B">
              <w:t>306,17</w:t>
            </w:r>
          </w:p>
        </w:tc>
        <w:tc>
          <w:tcPr>
            <w:tcW w:w="876" w:type="dxa"/>
            <w:tcBorders>
              <w:top w:val="single" w:sz="2" w:space="0" w:color="auto"/>
              <w:left w:val="single" w:sz="2" w:space="0" w:color="auto"/>
              <w:bottom w:val="single" w:sz="2" w:space="0" w:color="auto"/>
              <w:right w:val="single" w:sz="2" w:space="0" w:color="auto"/>
            </w:tcBorders>
          </w:tcPr>
          <w:p w14:paraId="408F867E" w14:textId="77777777" w:rsidR="00FA4EF3" w:rsidRPr="0077019B" w:rsidRDefault="00FA4EF3" w:rsidP="00153617">
            <w:pPr>
              <w:jc w:val="center"/>
            </w:pPr>
            <w:r w:rsidRPr="0077019B">
              <w:t>303,01</w:t>
            </w:r>
          </w:p>
        </w:tc>
        <w:tc>
          <w:tcPr>
            <w:tcW w:w="992" w:type="dxa"/>
            <w:tcBorders>
              <w:top w:val="single" w:sz="2" w:space="0" w:color="auto"/>
              <w:left w:val="single" w:sz="2" w:space="0" w:color="auto"/>
              <w:bottom w:val="single" w:sz="2" w:space="0" w:color="auto"/>
              <w:right w:val="single" w:sz="2" w:space="0" w:color="auto"/>
            </w:tcBorders>
          </w:tcPr>
          <w:p w14:paraId="5D2760FF" w14:textId="77777777" w:rsidR="00FA4EF3" w:rsidRPr="0077019B" w:rsidRDefault="00FA4EF3" w:rsidP="00153617">
            <w:pPr>
              <w:jc w:val="center"/>
            </w:pPr>
            <w:r w:rsidRPr="0077019B">
              <w:t>320,42</w:t>
            </w:r>
          </w:p>
        </w:tc>
        <w:tc>
          <w:tcPr>
            <w:tcW w:w="992" w:type="dxa"/>
            <w:tcBorders>
              <w:top w:val="single" w:sz="2" w:space="0" w:color="auto"/>
              <w:left w:val="single" w:sz="2" w:space="0" w:color="auto"/>
              <w:bottom w:val="single" w:sz="2" w:space="0" w:color="auto"/>
              <w:right w:val="single" w:sz="2" w:space="0" w:color="auto"/>
            </w:tcBorders>
          </w:tcPr>
          <w:p w14:paraId="4AC0EC94" w14:textId="77777777" w:rsidR="00FA4EF3" w:rsidRPr="0077019B" w:rsidRDefault="00FA4EF3" w:rsidP="00153617">
            <w:pPr>
              <w:jc w:val="center"/>
            </w:pPr>
            <w:r w:rsidRPr="0077019B">
              <w:t>307,7</w:t>
            </w:r>
            <w:r>
              <w:t>5</w:t>
            </w:r>
          </w:p>
        </w:tc>
        <w:tc>
          <w:tcPr>
            <w:tcW w:w="992" w:type="dxa"/>
            <w:tcBorders>
              <w:top w:val="single" w:sz="2" w:space="0" w:color="auto"/>
              <w:left w:val="single" w:sz="2" w:space="0" w:color="auto"/>
              <w:bottom w:val="single" w:sz="2" w:space="0" w:color="auto"/>
              <w:right w:val="single" w:sz="2" w:space="0" w:color="auto"/>
            </w:tcBorders>
          </w:tcPr>
          <w:p w14:paraId="6640D0B7" w14:textId="77777777" w:rsidR="00FA4EF3" w:rsidRPr="0077019B" w:rsidRDefault="00FA4EF3" w:rsidP="00153617">
            <w:pPr>
              <w:jc w:val="center"/>
            </w:pPr>
            <w:r w:rsidRPr="0077019B">
              <w:t>255,14</w:t>
            </w:r>
          </w:p>
        </w:tc>
        <w:tc>
          <w:tcPr>
            <w:tcW w:w="876" w:type="dxa"/>
            <w:tcBorders>
              <w:top w:val="single" w:sz="2" w:space="0" w:color="auto"/>
              <w:left w:val="single" w:sz="2" w:space="0" w:color="auto"/>
              <w:bottom w:val="single" w:sz="2" w:space="0" w:color="auto"/>
              <w:right w:val="single" w:sz="2" w:space="0" w:color="auto"/>
            </w:tcBorders>
          </w:tcPr>
          <w:p w14:paraId="5F93EC59" w14:textId="77777777" w:rsidR="00FA4EF3" w:rsidRPr="0077019B" w:rsidRDefault="00FA4EF3" w:rsidP="00153617">
            <w:pPr>
              <w:jc w:val="center"/>
            </w:pPr>
            <w:r w:rsidRPr="0077019B">
              <w:t>252,51</w:t>
            </w:r>
          </w:p>
        </w:tc>
        <w:tc>
          <w:tcPr>
            <w:tcW w:w="876" w:type="dxa"/>
            <w:tcBorders>
              <w:top w:val="single" w:sz="2" w:space="0" w:color="auto"/>
              <w:left w:val="single" w:sz="2" w:space="0" w:color="auto"/>
              <w:bottom w:val="single" w:sz="2" w:space="0" w:color="auto"/>
              <w:right w:val="single" w:sz="2" w:space="0" w:color="auto"/>
            </w:tcBorders>
          </w:tcPr>
          <w:p w14:paraId="48DEF370" w14:textId="77777777" w:rsidR="00FA4EF3" w:rsidRPr="0077019B" w:rsidRDefault="00FA4EF3" w:rsidP="00153617">
            <w:pPr>
              <w:jc w:val="center"/>
            </w:pPr>
            <w:r w:rsidRPr="0077019B">
              <w:t>267,02</w:t>
            </w:r>
          </w:p>
        </w:tc>
        <w:tc>
          <w:tcPr>
            <w:tcW w:w="993" w:type="dxa"/>
            <w:tcBorders>
              <w:top w:val="single" w:sz="2" w:space="0" w:color="auto"/>
              <w:left w:val="single" w:sz="2" w:space="0" w:color="auto"/>
              <w:bottom w:val="single" w:sz="2" w:space="0" w:color="auto"/>
              <w:right w:val="single" w:sz="2" w:space="0" w:color="auto"/>
            </w:tcBorders>
          </w:tcPr>
          <w:p w14:paraId="2C2DF91D" w14:textId="77777777" w:rsidR="00FA4EF3" w:rsidRPr="0077019B" w:rsidRDefault="00FA4EF3" w:rsidP="00153617">
            <w:pPr>
              <w:jc w:val="center"/>
            </w:pPr>
            <w:r w:rsidRPr="0077019B">
              <w:t>256,46</w:t>
            </w:r>
          </w:p>
        </w:tc>
        <w:tc>
          <w:tcPr>
            <w:tcW w:w="1132" w:type="dxa"/>
            <w:tcBorders>
              <w:top w:val="single" w:sz="2" w:space="0" w:color="auto"/>
              <w:left w:val="single" w:sz="2" w:space="0" w:color="auto"/>
              <w:bottom w:val="single" w:sz="2" w:space="0" w:color="auto"/>
              <w:right w:val="single" w:sz="2" w:space="0" w:color="auto"/>
            </w:tcBorders>
          </w:tcPr>
          <w:p w14:paraId="7ABA96D0" w14:textId="77777777" w:rsidR="00FA4EF3" w:rsidRPr="0077019B" w:rsidRDefault="00FA4EF3" w:rsidP="00153617">
            <w:pPr>
              <w:jc w:val="center"/>
            </w:pPr>
            <w:r w:rsidRPr="0077019B">
              <w:t>75,77</w:t>
            </w:r>
          </w:p>
        </w:tc>
        <w:tc>
          <w:tcPr>
            <w:tcW w:w="1417" w:type="dxa"/>
            <w:tcBorders>
              <w:top w:val="single" w:sz="2" w:space="0" w:color="auto"/>
              <w:left w:val="single" w:sz="2" w:space="0" w:color="auto"/>
              <w:bottom w:val="single" w:sz="2" w:space="0" w:color="auto"/>
              <w:right w:val="single" w:sz="2" w:space="0" w:color="auto"/>
            </w:tcBorders>
          </w:tcPr>
          <w:p w14:paraId="63389C20" w14:textId="77777777" w:rsidR="00FA4EF3" w:rsidRPr="0077019B" w:rsidRDefault="00FA4EF3" w:rsidP="00153617">
            <w:pPr>
              <w:jc w:val="center"/>
            </w:pPr>
            <w:r w:rsidRPr="0077019B">
              <w:t>3 297,33</w:t>
            </w:r>
          </w:p>
        </w:tc>
        <w:tc>
          <w:tcPr>
            <w:tcW w:w="1134" w:type="dxa"/>
            <w:shd w:val="clear" w:color="auto" w:fill="auto"/>
            <w:vAlign w:val="center"/>
          </w:tcPr>
          <w:p w14:paraId="0DCA6D7E" w14:textId="77777777" w:rsidR="00FA4EF3" w:rsidRDefault="00FA4EF3" w:rsidP="00153617">
            <w:pPr>
              <w:jc w:val="center"/>
            </w:pPr>
            <w:r w:rsidRPr="0048581B">
              <w:t>х</w:t>
            </w:r>
          </w:p>
        </w:tc>
        <w:tc>
          <w:tcPr>
            <w:tcW w:w="1060" w:type="dxa"/>
            <w:shd w:val="clear" w:color="auto" w:fill="auto"/>
            <w:vAlign w:val="center"/>
          </w:tcPr>
          <w:p w14:paraId="29D72389" w14:textId="77777777" w:rsidR="00FA4EF3" w:rsidRDefault="00FA4EF3" w:rsidP="00153617">
            <w:pPr>
              <w:jc w:val="center"/>
            </w:pPr>
            <w:r w:rsidRPr="0048581B">
              <w:t>х</w:t>
            </w:r>
          </w:p>
        </w:tc>
      </w:tr>
      <w:tr w:rsidR="00FA4EF3" w:rsidRPr="0085401D" w14:paraId="2D944411" w14:textId="77777777" w:rsidTr="00FA4EF3">
        <w:tc>
          <w:tcPr>
            <w:tcW w:w="1668" w:type="dxa"/>
            <w:vMerge/>
            <w:shd w:val="clear" w:color="auto" w:fill="auto"/>
          </w:tcPr>
          <w:p w14:paraId="3557F6C3" w14:textId="77777777" w:rsidR="00FA4EF3" w:rsidRPr="0085401D" w:rsidRDefault="00FA4EF3" w:rsidP="00153617">
            <w:pPr>
              <w:tabs>
                <w:tab w:val="left" w:pos="3052"/>
              </w:tabs>
              <w:ind w:left="142"/>
              <w:jc w:val="center"/>
              <w:rPr>
                <w:b/>
              </w:rPr>
            </w:pPr>
          </w:p>
        </w:tc>
        <w:tc>
          <w:tcPr>
            <w:tcW w:w="1559" w:type="dxa"/>
            <w:tcBorders>
              <w:top w:val="single" w:sz="2" w:space="0" w:color="auto"/>
              <w:left w:val="single" w:sz="2" w:space="0" w:color="auto"/>
              <w:bottom w:val="single" w:sz="2" w:space="0" w:color="auto"/>
              <w:right w:val="single" w:sz="2" w:space="0" w:color="auto"/>
            </w:tcBorders>
          </w:tcPr>
          <w:p w14:paraId="0AA255DC" w14:textId="77777777" w:rsidR="00FA4EF3" w:rsidRPr="00F24EFE" w:rsidRDefault="00FA4EF3" w:rsidP="00153617">
            <w:pPr>
              <w:jc w:val="center"/>
            </w:pPr>
            <w:r w:rsidRPr="00884FAB">
              <w:t>с 01.12.2022</w:t>
            </w:r>
          </w:p>
        </w:tc>
        <w:tc>
          <w:tcPr>
            <w:tcW w:w="992" w:type="dxa"/>
            <w:tcBorders>
              <w:top w:val="single" w:sz="2" w:space="0" w:color="auto"/>
              <w:left w:val="single" w:sz="2" w:space="0" w:color="auto"/>
              <w:bottom w:val="single" w:sz="2" w:space="0" w:color="auto"/>
              <w:right w:val="single" w:sz="2" w:space="0" w:color="auto"/>
            </w:tcBorders>
          </w:tcPr>
          <w:p w14:paraId="10C4832F" w14:textId="77777777" w:rsidR="00FA4EF3" w:rsidRPr="00511B03" w:rsidRDefault="00FA4EF3" w:rsidP="00153617">
            <w:pPr>
              <w:jc w:val="center"/>
            </w:pPr>
            <w:r w:rsidRPr="00643886">
              <w:t>330,40</w:t>
            </w:r>
          </w:p>
        </w:tc>
        <w:tc>
          <w:tcPr>
            <w:tcW w:w="876" w:type="dxa"/>
            <w:tcBorders>
              <w:top w:val="single" w:sz="2" w:space="0" w:color="auto"/>
              <w:left w:val="single" w:sz="2" w:space="0" w:color="auto"/>
              <w:bottom w:val="single" w:sz="2" w:space="0" w:color="auto"/>
              <w:right w:val="single" w:sz="2" w:space="0" w:color="auto"/>
            </w:tcBorders>
          </w:tcPr>
          <w:p w14:paraId="5DE966A2" w14:textId="77777777" w:rsidR="00FA4EF3" w:rsidRPr="00511B03" w:rsidRDefault="00FA4EF3" w:rsidP="00153617">
            <w:pPr>
              <w:jc w:val="center"/>
            </w:pPr>
            <w:r w:rsidRPr="00643886">
              <w:t>326,94</w:t>
            </w:r>
          </w:p>
        </w:tc>
        <w:tc>
          <w:tcPr>
            <w:tcW w:w="992" w:type="dxa"/>
            <w:tcBorders>
              <w:top w:val="single" w:sz="2" w:space="0" w:color="auto"/>
              <w:left w:val="single" w:sz="2" w:space="0" w:color="auto"/>
              <w:bottom w:val="single" w:sz="2" w:space="0" w:color="auto"/>
              <w:right w:val="single" w:sz="2" w:space="0" w:color="auto"/>
            </w:tcBorders>
          </w:tcPr>
          <w:p w14:paraId="5E133668" w14:textId="77777777" w:rsidR="00FA4EF3" w:rsidRPr="00511B03" w:rsidRDefault="00FA4EF3" w:rsidP="00153617">
            <w:pPr>
              <w:jc w:val="center"/>
            </w:pPr>
            <w:r w:rsidRPr="00643886">
              <w:t>345,92</w:t>
            </w:r>
          </w:p>
        </w:tc>
        <w:tc>
          <w:tcPr>
            <w:tcW w:w="992" w:type="dxa"/>
            <w:tcBorders>
              <w:top w:val="single" w:sz="2" w:space="0" w:color="auto"/>
              <w:left w:val="single" w:sz="2" w:space="0" w:color="auto"/>
              <w:bottom w:val="single" w:sz="2" w:space="0" w:color="auto"/>
              <w:right w:val="single" w:sz="2" w:space="0" w:color="auto"/>
            </w:tcBorders>
          </w:tcPr>
          <w:p w14:paraId="221B20A7" w14:textId="77777777" w:rsidR="00FA4EF3" w:rsidRPr="00511B03" w:rsidRDefault="00FA4EF3" w:rsidP="00153617">
            <w:pPr>
              <w:jc w:val="center"/>
            </w:pPr>
            <w:r w:rsidRPr="00643886">
              <w:t>332,12</w:t>
            </w:r>
          </w:p>
        </w:tc>
        <w:tc>
          <w:tcPr>
            <w:tcW w:w="992" w:type="dxa"/>
            <w:tcBorders>
              <w:top w:val="single" w:sz="2" w:space="0" w:color="auto"/>
              <w:left w:val="single" w:sz="2" w:space="0" w:color="auto"/>
              <w:bottom w:val="single" w:sz="2" w:space="0" w:color="auto"/>
              <w:right w:val="single" w:sz="2" w:space="0" w:color="auto"/>
            </w:tcBorders>
          </w:tcPr>
          <w:p w14:paraId="05C07D97" w14:textId="77777777" w:rsidR="00FA4EF3" w:rsidRPr="00511B03" w:rsidRDefault="00FA4EF3" w:rsidP="00153617">
            <w:pPr>
              <w:jc w:val="center"/>
            </w:pPr>
            <w:r w:rsidRPr="00643886">
              <w:t>275,33</w:t>
            </w:r>
          </w:p>
        </w:tc>
        <w:tc>
          <w:tcPr>
            <w:tcW w:w="876" w:type="dxa"/>
            <w:tcBorders>
              <w:top w:val="single" w:sz="2" w:space="0" w:color="auto"/>
              <w:left w:val="single" w:sz="2" w:space="0" w:color="auto"/>
              <w:bottom w:val="single" w:sz="2" w:space="0" w:color="auto"/>
              <w:right w:val="single" w:sz="2" w:space="0" w:color="auto"/>
            </w:tcBorders>
          </w:tcPr>
          <w:p w14:paraId="449EB1F1" w14:textId="77777777" w:rsidR="00FA4EF3" w:rsidRPr="00511B03" w:rsidRDefault="00FA4EF3" w:rsidP="00153617">
            <w:pPr>
              <w:jc w:val="center"/>
            </w:pPr>
            <w:r w:rsidRPr="00643886">
              <w:t>272,45</w:t>
            </w:r>
          </w:p>
        </w:tc>
        <w:tc>
          <w:tcPr>
            <w:tcW w:w="876" w:type="dxa"/>
            <w:tcBorders>
              <w:top w:val="single" w:sz="2" w:space="0" w:color="auto"/>
              <w:left w:val="single" w:sz="2" w:space="0" w:color="auto"/>
              <w:bottom w:val="single" w:sz="2" w:space="0" w:color="auto"/>
              <w:right w:val="single" w:sz="2" w:space="0" w:color="auto"/>
            </w:tcBorders>
          </w:tcPr>
          <w:p w14:paraId="171D4B36" w14:textId="77777777" w:rsidR="00FA4EF3" w:rsidRPr="00511B03" w:rsidRDefault="00FA4EF3" w:rsidP="00153617">
            <w:pPr>
              <w:jc w:val="center"/>
            </w:pPr>
            <w:r w:rsidRPr="00643886">
              <w:t>288,27</w:t>
            </w:r>
          </w:p>
        </w:tc>
        <w:tc>
          <w:tcPr>
            <w:tcW w:w="993" w:type="dxa"/>
            <w:tcBorders>
              <w:top w:val="single" w:sz="2" w:space="0" w:color="auto"/>
              <w:left w:val="single" w:sz="2" w:space="0" w:color="auto"/>
              <w:bottom w:val="single" w:sz="2" w:space="0" w:color="auto"/>
              <w:right w:val="single" w:sz="2" w:space="0" w:color="auto"/>
            </w:tcBorders>
          </w:tcPr>
          <w:p w14:paraId="59DB163B" w14:textId="77777777" w:rsidR="00FA4EF3" w:rsidRPr="00511B03" w:rsidRDefault="00FA4EF3" w:rsidP="00153617">
            <w:pPr>
              <w:jc w:val="center"/>
            </w:pPr>
            <w:r w:rsidRPr="00643886">
              <w:t>276,77</w:t>
            </w:r>
          </w:p>
        </w:tc>
        <w:tc>
          <w:tcPr>
            <w:tcW w:w="1132" w:type="dxa"/>
            <w:tcBorders>
              <w:top w:val="single" w:sz="2" w:space="0" w:color="auto"/>
              <w:left w:val="single" w:sz="2" w:space="0" w:color="auto"/>
              <w:bottom w:val="single" w:sz="2" w:space="0" w:color="auto"/>
              <w:right w:val="single" w:sz="2" w:space="0" w:color="auto"/>
            </w:tcBorders>
          </w:tcPr>
          <w:p w14:paraId="44F0B771" w14:textId="77777777" w:rsidR="00FA4EF3" w:rsidRPr="00511B03" w:rsidRDefault="00FA4EF3" w:rsidP="00153617">
            <w:pPr>
              <w:jc w:val="center"/>
            </w:pPr>
            <w:r w:rsidRPr="00643886">
              <w:t>79,81</w:t>
            </w:r>
          </w:p>
        </w:tc>
        <w:tc>
          <w:tcPr>
            <w:tcW w:w="1417" w:type="dxa"/>
            <w:tcBorders>
              <w:top w:val="single" w:sz="2" w:space="0" w:color="auto"/>
              <w:left w:val="single" w:sz="2" w:space="0" w:color="auto"/>
              <w:bottom w:val="single" w:sz="2" w:space="0" w:color="auto"/>
              <w:right w:val="single" w:sz="2" w:space="0" w:color="auto"/>
            </w:tcBorders>
          </w:tcPr>
          <w:p w14:paraId="61BA3401" w14:textId="77777777" w:rsidR="00FA4EF3" w:rsidRPr="00511B03" w:rsidRDefault="00FA4EF3" w:rsidP="00153617">
            <w:pPr>
              <w:jc w:val="center"/>
            </w:pPr>
            <w:r w:rsidRPr="00643886">
              <w:t>3 594,09</w:t>
            </w:r>
          </w:p>
        </w:tc>
        <w:tc>
          <w:tcPr>
            <w:tcW w:w="1134" w:type="dxa"/>
            <w:shd w:val="clear" w:color="auto" w:fill="auto"/>
            <w:vAlign w:val="center"/>
          </w:tcPr>
          <w:p w14:paraId="3F69EEEB" w14:textId="77777777" w:rsidR="00FA4EF3" w:rsidRDefault="00FA4EF3" w:rsidP="00153617">
            <w:pPr>
              <w:jc w:val="center"/>
            </w:pPr>
            <w:r w:rsidRPr="0048581B">
              <w:t>х</w:t>
            </w:r>
          </w:p>
        </w:tc>
        <w:tc>
          <w:tcPr>
            <w:tcW w:w="1060" w:type="dxa"/>
            <w:shd w:val="clear" w:color="auto" w:fill="auto"/>
            <w:vAlign w:val="center"/>
          </w:tcPr>
          <w:p w14:paraId="5DFF7E11" w14:textId="77777777" w:rsidR="00FA4EF3" w:rsidRDefault="00FA4EF3" w:rsidP="00153617">
            <w:pPr>
              <w:jc w:val="center"/>
            </w:pPr>
            <w:r w:rsidRPr="0048581B">
              <w:t>х</w:t>
            </w:r>
          </w:p>
        </w:tc>
      </w:tr>
      <w:tr w:rsidR="00FA4EF3" w:rsidRPr="0085401D" w14:paraId="7BF04793" w14:textId="77777777" w:rsidTr="00FA4EF3">
        <w:tc>
          <w:tcPr>
            <w:tcW w:w="1668" w:type="dxa"/>
            <w:vMerge/>
            <w:shd w:val="clear" w:color="auto" w:fill="auto"/>
          </w:tcPr>
          <w:p w14:paraId="2C041D9D" w14:textId="77777777" w:rsidR="00FA4EF3" w:rsidRPr="0085401D" w:rsidRDefault="00FA4EF3" w:rsidP="00153617">
            <w:pPr>
              <w:tabs>
                <w:tab w:val="left" w:pos="3052"/>
              </w:tabs>
              <w:ind w:left="142"/>
              <w:jc w:val="center"/>
              <w:rPr>
                <w:b/>
              </w:rPr>
            </w:pPr>
          </w:p>
        </w:tc>
        <w:tc>
          <w:tcPr>
            <w:tcW w:w="1559" w:type="dxa"/>
            <w:tcBorders>
              <w:top w:val="single" w:sz="2" w:space="0" w:color="auto"/>
              <w:left w:val="single" w:sz="2" w:space="0" w:color="auto"/>
              <w:bottom w:val="single" w:sz="2" w:space="0" w:color="auto"/>
              <w:right w:val="single" w:sz="2" w:space="0" w:color="auto"/>
            </w:tcBorders>
          </w:tcPr>
          <w:p w14:paraId="34F0D6EB" w14:textId="77777777" w:rsidR="00FA4EF3" w:rsidRPr="002F3333" w:rsidRDefault="00FA4EF3" w:rsidP="00153617">
            <w:pPr>
              <w:jc w:val="center"/>
            </w:pPr>
            <w:r w:rsidRPr="00884FAB">
              <w:t>с 01.01.2023</w:t>
            </w:r>
          </w:p>
        </w:tc>
        <w:tc>
          <w:tcPr>
            <w:tcW w:w="992" w:type="dxa"/>
            <w:tcBorders>
              <w:top w:val="single" w:sz="2" w:space="0" w:color="auto"/>
              <w:left w:val="single" w:sz="2" w:space="0" w:color="auto"/>
              <w:bottom w:val="single" w:sz="2" w:space="0" w:color="auto"/>
              <w:right w:val="single" w:sz="2" w:space="0" w:color="auto"/>
            </w:tcBorders>
          </w:tcPr>
          <w:p w14:paraId="1671C8C5" w14:textId="77777777" w:rsidR="00FA4EF3" w:rsidRPr="00AF2894" w:rsidRDefault="00FA4EF3" w:rsidP="00153617">
            <w:pPr>
              <w:jc w:val="center"/>
            </w:pPr>
            <w:r w:rsidRPr="00643886">
              <w:t>330,40</w:t>
            </w:r>
          </w:p>
        </w:tc>
        <w:tc>
          <w:tcPr>
            <w:tcW w:w="876" w:type="dxa"/>
            <w:tcBorders>
              <w:top w:val="single" w:sz="2" w:space="0" w:color="auto"/>
              <w:left w:val="single" w:sz="2" w:space="0" w:color="auto"/>
              <w:bottom w:val="single" w:sz="2" w:space="0" w:color="auto"/>
              <w:right w:val="single" w:sz="2" w:space="0" w:color="auto"/>
            </w:tcBorders>
          </w:tcPr>
          <w:p w14:paraId="262FE76A" w14:textId="77777777" w:rsidR="00FA4EF3" w:rsidRPr="00AF2894" w:rsidRDefault="00FA4EF3" w:rsidP="00153617">
            <w:pPr>
              <w:jc w:val="center"/>
            </w:pPr>
            <w:r w:rsidRPr="00643886">
              <w:t>326,94</w:t>
            </w:r>
          </w:p>
        </w:tc>
        <w:tc>
          <w:tcPr>
            <w:tcW w:w="992" w:type="dxa"/>
            <w:tcBorders>
              <w:top w:val="single" w:sz="2" w:space="0" w:color="auto"/>
              <w:left w:val="single" w:sz="2" w:space="0" w:color="auto"/>
              <w:bottom w:val="single" w:sz="2" w:space="0" w:color="auto"/>
              <w:right w:val="single" w:sz="2" w:space="0" w:color="auto"/>
            </w:tcBorders>
          </w:tcPr>
          <w:p w14:paraId="16CD89AE" w14:textId="77777777" w:rsidR="00FA4EF3" w:rsidRPr="00AF2894" w:rsidRDefault="00FA4EF3" w:rsidP="00153617">
            <w:pPr>
              <w:jc w:val="center"/>
            </w:pPr>
            <w:r w:rsidRPr="00643886">
              <w:t>345,92</w:t>
            </w:r>
          </w:p>
        </w:tc>
        <w:tc>
          <w:tcPr>
            <w:tcW w:w="992" w:type="dxa"/>
            <w:tcBorders>
              <w:top w:val="single" w:sz="2" w:space="0" w:color="auto"/>
              <w:left w:val="single" w:sz="2" w:space="0" w:color="auto"/>
              <w:bottom w:val="single" w:sz="2" w:space="0" w:color="auto"/>
              <w:right w:val="single" w:sz="2" w:space="0" w:color="auto"/>
            </w:tcBorders>
          </w:tcPr>
          <w:p w14:paraId="66278637" w14:textId="77777777" w:rsidR="00FA4EF3" w:rsidRPr="00AF2894" w:rsidRDefault="00FA4EF3" w:rsidP="00153617">
            <w:pPr>
              <w:jc w:val="center"/>
            </w:pPr>
            <w:r w:rsidRPr="00643886">
              <w:t>332,12</w:t>
            </w:r>
          </w:p>
        </w:tc>
        <w:tc>
          <w:tcPr>
            <w:tcW w:w="992" w:type="dxa"/>
            <w:tcBorders>
              <w:top w:val="single" w:sz="2" w:space="0" w:color="auto"/>
              <w:left w:val="single" w:sz="2" w:space="0" w:color="auto"/>
              <w:bottom w:val="single" w:sz="2" w:space="0" w:color="auto"/>
              <w:right w:val="single" w:sz="2" w:space="0" w:color="auto"/>
            </w:tcBorders>
          </w:tcPr>
          <w:p w14:paraId="1554DA0E" w14:textId="77777777" w:rsidR="00FA4EF3" w:rsidRPr="00884C10" w:rsidRDefault="00FA4EF3" w:rsidP="00153617">
            <w:pPr>
              <w:jc w:val="center"/>
            </w:pPr>
            <w:r w:rsidRPr="00643886">
              <w:t>275,33</w:t>
            </w:r>
          </w:p>
        </w:tc>
        <w:tc>
          <w:tcPr>
            <w:tcW w:w="876" w:type="dxa"/>
            <w:tcBorders>
              <w:top w:val="single" w:sz="2" w:space="0" w:color="auto"/>
              <w:left w:val="single" w:sz="2" w:space="0" w:color="auto"/>
              <w:bottom w:val="single" w:sz="2" w:space="0" w:color="auto"/>
              <w:right w:val="single" w:sz="2" w:space="0" w:color="auto"/>
            </w:tcBorders>
          </w:tcPr>
          <w:p w14:paraId="733DF80A" w14:textId="77777777" w:rsidR="00FA4EF3" w:rsidRPr="00884C10" w:rsidRDefault="00FA4EF3" w:rsidP="00153617">
            <w:pPr>
              <w:jc w:val="center"/>
            </w:pPr>
            <w:r w:rsidRPr="00643886">
              <w:t>272,45</w:t>
            </w:r>
          </w:p>
        </w:tc>
        <w:tc>
          <w:tcPr>
            <w:tcW w:w="876" w:type="dxa"/>
            <w:tcBorders>
              <w:top w:val="single" w:sz="2" w:space="0" w:color="auto"/>
              <w:left w:val="single" w:sz="2" w:space="0" w:color="auto"/>
              <w:bottom w:val="single" w:sz="2" w:space="0" w:color="auto"/>
              <w:right w:val="single" w:sz="2" w:space="0" w:color="auto"/>
            </w:tcBorders>
          </w:tcPr>
          <w:p w14:paraId="2B61973D" w14:textId="77777777" w:rsidR="00FA4EF3" w:rsidRPr="00884C10" w:rsidRDefault="00FA4EF3" w:rsidP="00153617">
            <w:pPr>
              <w:jc w:val="center"/>
            </w:pPr>
            <w:r w:rsidRPr="00643886">
              <w:t>288,27</w:t>
            </w:r>
          </w:p>
        </w:tc>
        <w:tc>
          <w:tcPr>
            <w:tcW w:w="993" w:type="dxa"/>
            <w:tcBorders>
              <w:top w:val="single" w:sz="2" w:space="0" w:color="auto"/>
              <w:left w:val="single" w:sz="2" w:space="0" w:color="auto"/>
              <w:bottom w:val="single" w:sz="2" w:space="0" w:color="auto"/>
              <w:right w:val="single" w:sz="2" w:space="0" w:color="auto"/>
            </w:tcBorders>
          </w:tcPr>
          <w:p w14:paraId="59F3BF86" w14:textId="77777777" w:rsidR="00FA4EF3" w:rsidRPr="00884C10" w:rsidRDefault="00FA4EF3" w:rsidP="00153617">
            <w:pPr>
              <w:jc w:val="center"/>
            </w:pPr>
            <w:r w:rsidRPr="00643886">
              <w:t>276,77</w:t>
            </w:r>
          </w:p>
        </w:tc>
        <w:tc>
          <w:tcPr>
            <w:tcW w:w="1132" w:type="dxa"/>
            <w:tcBorders>
              <w:top w:val="single" w:sz="2" w:space="0" w:color="auto"/>
              <w:left w:val="single" w:sz="2" w:space="0" w:color="auto"/>
              <w:bottom w:val="single" w:sz="2" w:space="0" w:color="auto"/>
              <w:right w:val="single" w:sz="2" w:space="0" w:color="auto"/>
            </w:tcBorders>
          </w:tcPr>
          <w:p w14:paraId="770752A4" w14:textId="77777777" w:rsidR="00FA4EF3" w:rsidRPr="00F352ED" w:rsidRDefault="00FA4EF3" w:rsidP="00153617">
            <w:pPr>
              <w:jc w:val="center"/>
            </w:pPr>
            <w:r w:rsidRPr="00643886">
              <w:t>79,81</w:t>
            </w:r>
          </w:p>
        </w:tc>
        <w:tc>
          <w:tcPr>
            <w:tcW w:w="1417" w:type="dxa"/>
            <w:tcBorders>
              <w:top w:val="single" w:sz="2" w:space="0" w:color="auto"/>
              <w:left w:val="single" w:sz="2" w:space="0" w:color="auto"/>
              <w:bottom w:val="single" w:sz="2" w:space="0" w:color="auto"/>
              <w:right w:val="single" w:sz="2" w:space="0" w:color="auto"/>
            </w:tcBorders>
          </w:tcPr>
          <w:p w14:paraId="6EFA4B0C" w14:textId="77777777" w:rsidR="00FA4EF3" w:rsidRPr="001C7D62" w:rsidRDefault="00FA4EF3" w:rsidP="00153617">
            <w:pPr>
              <w:jc w:val="center"/>
            </w:pPr>
            <w:r w:rsidRPr="00643886">
              <w:t>3 594,09</w:t>
            </w:r>
          </w:p>
        </w:tc>
        <w:tc>
          <w:tcPr>
            <w:tcW w:w="1134" w:type="dxa"/>
            <w:shd w:val="clear" w:color="auto" w:fill="auto"/>
          </w:tcPr>
          <w:p w14:paraId="131DF3BD" w14:textId="77777777" w:rsidR="00FA4EF3" w:rsidRPr="0048581B" w:rsidRDefault="00FA4EF3" w:rsidP="00153617">
            <w:pPr>
              <w:jc w:val="center"/>
            </w:pPr>
            <w:r w:rsidRPr="00F3029D">
              <w:t>х</w:t>
            </w:r>
          </w:p>
        </w:tc>
        <w:tc>
          <w:tcPr>
            <w:tcW w:w="1060" w:type="dxa"/>
            <w:shd w:val="clear" w:color="auto" w:fill="auto"/>
          </w:tcPr>
          <w:p w14:paraId="7F1C4E2E" w14:textId="77777777" w:rsidR="00FA4EF3" w:rsidRPr="0048581B" w:rsidRDefault="00FA4EF3" w:rsidP="00153617">
            <w:pPr>
              <w:jc w:val="center"/>
            </w:pPr>
            <w:r w:rsidRPr="00F3029D">
              <w:t>х</w:t>
            </w:r>
          </w:p>
        </w:tc>
      </w:tr>
      <w:tr w:rsidR="00FA4EF3" w:rsidRPr="0085401D" w14:paraId="0E7F2444" w14:textId="77777777" w:rsidTr="00FA4EF3">
        <w:tc>
          <w:tcPr>
            <w:tcW w:w="1668" w:type="dxa"/>
            <w:vMerge/>
            <w:shd w:val="clear" w:color="auto" w:fill="auto"/>
          </w:tcPr>
          <w:p w14:paraId="4BF6BED3" w14:textId="77777777" w:rsidR="00FA4EF3" w:rsidRPr="0085401D" w:rsidRDefault="00FA4EF3" w:rsidP="00153617">
            <w:pPr>
              <w:tabs>
                <w:tab w:val="left" w:pos="3052"/>
              </w:tabs>
              <w:ind w:left="142"/>
              <w:jc w:val="center"/>
              <w:rPr>
                <w:b/>
              </w:rPr>
            </w:pPr>
          </w:p>
        </w:tc>
        <w:tc>
          <w:tcPr>
            <w:tcW w:w="1559" w:type="dxa"/>
            <w:tcBorders>
              <w:top w:val="single" w:sz="2" w:space="0" w:color="auto"/>
              <w:left w:val="single" w:sz="2" w:space="0" w:color="auto"/>
              <w:bottom w:val="single" w:sz="2" w:space="0" w:color="auto"/>
              <w:right w:val="single" w:sz="2" w:space="0" w:color="auto"/>
            </w:tcBorders>
          </w:tcPr>
          <w:p w14:paraId="54037832" w14:textId="77777777" w:rsidR="00FA4EF3" w:rsidRPr="002F3333" w:rsidRDefault="00FA4EF3" w:rsidP="00153617">
            <w:pPr>
              <w:jc w:val="center"/>
            </w:pPr>
            <w:r>
              <w:t>с 01.01.2024</w:t>
            </w:r>
          </w:p>
        </w:tc>
        <w:tc>
          <w:tcPr>
            <w:tcW w:w="992" w:type="dxa"/>
            <w:tcBorders>
              <w:top w:val="single" w:sz="2" w:space="0" w:color="auto"/>
              <w:left w:val="single" w:sz="2" w:space="0" w:color="auto"/>
              <w:bottom w:val="single" w:sz="2" w:space="0" w:color="auto"/>
              <w:right w:val="single" w:sz="2" w:space="0" w:color="auto"/>
            </w:tcBorders>
          </w:tcPr>
          <w:p w14:paraId="24270450" w14:textId="77777777" w:rsidR="00FA4EF3" w:rsidRPr="00AF2894" w:rsidRDefault="00FA4EF3" w:rsidP="00153617">
            <w:pPr>
              <w:jc w:val="center"/>
            </w:pPr>
            <w:r w:rsidRPr="00E468D9">
              <w:t>330,40</w:t>
            </w:r>
          </w:p>
        </w:tc>
        <w:tc>
          <w:tcPr>
            <w:tcW w:w="876" w:type="dxa"/>
            <w:tcBorders>
              <w:top w:val="single" w:sz="2" w:space="0" w:color="auto"/>
              <w:left w:val="single" w:sz="2" w:space="0" w:color="auto"/>
              <w:bottom w:val="single" w:sz="2" w:space="0" w:color="auto"/>
              <w:right w:val="single" w:sz="2" w:space="0" w:color="auto"/>
            </w:tcBorders>
          </w:tcPr>
          <w:p w14:paraId="07DD24FE" w14:textId="77777777" w:rsidR="00FA4EF3" w:rsidRPr="00AF2894" w:rsidRDefault="00FA4EF3" w:rsidP="00153617">
            <w:pPr>
              <w:jc w:val="center"/>
            </w:pPr>
            <w:r w:rsidRPr="00E468D9">
              <w:t>326,94</w:t>
            </w:r>
          </w:p>
        </w:tc>
        <w:tc>
          <w:tcPr>
            <w:tcW w:w="992" w:type="dxa"/>
            <w:tcBorders>
              <w:top w:val="single" w:sz="2" w:space="0" w:color="auto"/>
              <w:left w:val="single" w:sz="2" w:space="0" w:color="auto"/>
              <w:bottom w:val="single" w:sz="2" w:space="0" w:color="auto"/>
              <w:right w:val="single" w:sz="2" w:space="0" w:color="auto"/>
            </w:tcBorders>
          </w:tcPr>
          <w:p w14:paraId="49E0D307" w14:textId="77777777" w:rsidR="00FA4EF3" w:rsidRPr="00AF2894" w:rsidRDefault="00FA4EF3" w:rsidP="00153617">
            <w:pPr>
              <w:jc w:val="center"/>
            </w:pPr>
            <w:r w:rsidRPr="00E468D9">
              <w:t>345,92</w:t>
            </w:r>
          </w:p>
        </w:tc>
        <w:tc>
          <w:tcPr>
            <w:tcW w:w="992" w:type="dxa"/>
            <w:tcBorders>
              <w:top w:val="single" w:sz="2" w:space="0" w:color="auto"/>
              <w:left w:val="single" w:sz="2" w:space="0" w:color="auto"/>
              <w:bottom w:val="single" w:sz="4" w:space="0" w:color="auto"/>
              <w:right w:val="single" w:sz="2" w:space="0" w:color="auto"/>
            </w:tcBorders>
          </w:tcPr>
          <w:p w14:paraId="510C9A92" w14:textId="77777777" w:rsidR="00FA4EF3" w:rsidRPr="00AF2894" w:rsidRDefault="00FA4EF3" w:rsidP="00153617">
            <w:pPr>
              <w:jc w:val="center"/>
            </w:pPr>
            <w:r w:rsidRPr="00E468D9">
              <w:t>332,12</w:t>
            </w:r>
          </w:p>
        </w:tc>
        <w:tc>
          <w:tcPr>
            <w:tcW w:w="992" w:type="dxa"/>
            <w:tcBorders>
              <w:top w:val="single" w:sz="2" w:space="0" w:color="auto"/>
              <w:left w:val="single" w:sz="2" w:space="0" w:color="auto"/>
              <w:bottom w:val="single" w:sz="2" w:space="0" w:color="auto"/>
              <w:right w:val="single" w:sz="2" w:space="0" w:color="auto"/>
            </w:tcBorders>
          </w:tcPr>
          <w:p w14:paraId="6B92A382" w14:textId="77777777" w:rsidR="00FA4EF3" w:rsidRPr="00884C10" w:rsidRDefault="00FA4EF3" w:rsidP="00153617">
            <w:pPr>
              <w:jc w:val="center"/>
            </w:pPr>
            <w:r w:rsidRPr="00934A76">
              <w:t>275,33</w:t>
            </w:r>
          </w:p>
        </w:tc>
        <w:tc>
          <w:tcPr>
            <w:tcW w:w="876" w:type="dxa"/>
            <w:tcBorders>
              <w:top w:val="single" w:sz="2" w:space="0" w:color="auto"/>
              <w:left w:val="single" w:sz="2" w:space="0" w:color="auto"/>
              <w:bottom w:val="single" w:sz="2" w:space="0" w:color="auto"/>
              <w:right w:val="single" w:sz="2" w:space="0" w:color="auto"/>
            </w:tcBorders>
          </w:tcPr>
          <w:p w14:paraId="7397B593" w14:textId="77777777" w:rsidR="00FA4EF3" w:rsidRPr="00884C10" w:rsidRDefault="00FA4EF3" w:rsidP="00153617">
            <w:pPr>
              <w:jc w:val="center"/>
            </w:pPr>
            <w:r w:rsidRPr="00934A76">
              <w:t>272,45</w:t>
            </w:r>
          </w:p>
        </w:tc>
        <w:tc>
          <w:tcPr>
            <w:tcW w:w="876" w:type="dxa"/>
            <w:tcBorders>
              <w:top w:val="single" w:sz="2" w:space="0" w:color="auto"/>
              <w:left w:val="single" w:sz="2" w:space="0" w:color="auto"/>
              <w:bottom w:val="single" w:sz="2" w:space="0" w:color="auto"/>
              <w:right w:val="single" w:sz="2" w:space="0" w:color="auto"/>
            </w:tcBorders>
          </w:tcPr>
          <w:p w14:paraId="1E1DB247" w14:textId="77777777" w:rsidR="00FA4EF3" w:rsidRPr="00884C10" w:rsidRDefault="00FA4EF3" w:rsidP="00153617">
            <w:pPr>
              <w:jc w:val="center"/>
            </w:pPr>
            <w:r w:rsidRPr="00934A76">
              <w:t>288,27</w:t>
            </w:r>
          </w:p>
        </w:tc>
        <w:tc>
          <w:tcPr>
            <w:tcW w:w="993" w:type="dxa"/>
            <w:tcBorders>
              <w:top w:val="single" w:sz="2" w:space="0" w:color="auto"/>
              <w:left w:val="single" w:sz="2" w:space="0" w:color="auto"/>
              <w:bottom w:val="single" w:sz="2" w:space="0" w:color="auto"/>
              <w:right w:val="single" w:sz="2" w:space="0" w:color="auto"/>
            </w:tcBorders>
          </w:tcPr>
          <w:p w14:paraId="744D1A97" w14:textId="77777777" w:rsidR="00FA4EF3" w:rsidRPr="00884C10" w:rsidRDefault="00FA4EF3" w:rsidP="00153617">
            <w:pPr>
              <w:jc w:val="center"/>
            </w:pPr>
            <w:r w:rsidRPr="00934A76">
              <w:t>276,77</w:t>
            </w:r>
          </w:p>
        </w:tc>
        <w:tc>
          <w:tcPr>
            <w:tcW w:w="1132" w:type="dxa"/>
            <w:tcBorders>
              <w:top w:val="single" w:sz="2" w:space="0" w:color="auto"/>
              <w:left w:val="single" w:sz="2" w:space="0" w:color="auto"/>
              <w:bottom w:val="single" w:sz="2" w:space="0" w:color="auto"/>
              <w:right w:val="single" w:sz="2" w:space="0" w:color="auto"/>
            </w:tcBorders>
          </w:tcPr>
          <w:p w14:paraId="4D021A07" w14:textId="77777777" w:rsidR="00FA4EF3" w:rsidRPr="00F352ED" w:rsidRDefault="00FA4EF3" w:rsidP="00153617">
            <w:pPr>
              <w:jc w:val="center"/>
            </w:pPr>
            <w:r w:rsidRPr="006059A6">
              <w:t>79,81</w:t>
            </w:r>
          </w:p>
        </w:tc>
        <w:tc>
          <w:tcPr>
            <w:tcW w:w="1417" w:type="dxa"/>
            <w:tcBorders>
              <w:top w:val="single" w:sz="2" w:space="0" w:color="auto"/>
              <w:left w:val="single" w:sz="2" w:space="0" w:color="auto"/>
              <w:bottom w:val="single" w:sz="2" w:space="0" w:color="auto"/>
              <w:right w:val="single" w:sz="2" w:space="0" w:color="auto"/>
            </w:tcBorders>
          </w:tcPr>
          <w:p w14:paraId="64AD4C18" w14:textId="77777777" w:rsidR="00FA4EF3" w:rsidRPr="001C7D62" w:rsidRDefault="00FA4EF3" w:rsidP="00153617">
            <w:pPr>
              <w:jc w:val="center"/>
            </w:pPr>
            <w:r w:rsidRPr="00F16AA9">
              <w:t>3 594,09</w:t>
            </w:r>
          </w:p>
        </w:tc>
        <w:tc>
          <w:tcPr>
            <w:tcW w:w="1134" w:type="dxa"/>
            <w:shd w:val="clear" w:color="auto" w:fill="auto"/>
          </w:tcPr>
          <w:p w14:paraId="674D0E7B" w14:textId="77777777" w:rsidR="00FA4EF3" w:rsidRPr="0048581B" w:rsidRDefault="00FA4EF3" w:rsidP="00153617">
            <w:pPr>
              <w:jc w:val="center"/>
            </w:pPr>
            <w:r w:rsidRPr="00F3029D">
              <w:t>х</w:t>
            </w:r>
          </w:p>
        </w:tc>
        <w:tc>
          <w:tcPr>
            <w:tcW w:w="1060" w:type="dxa"/>
            <w:shd w:val="clear" w:color="auto" w:fill="auto"/>
          </w:tcPr>
          <w:p w14:paraId="123175C1" w14:textId="77777777" w:rsidR="00FA4EF3" w:rsidRPr="0048581B" w:rsidRDefault="00FA4EF3" w:rsidP="00153617">
            <w:pPr>
              <w:jc w:val="center"/>
            </w:pPr>
            <w:r w:rsidRPr="00F3029D">
              <w:t>х</w:t>
            </w:r>
          </w:p>
        </w:tc>
      </w:tr>
      <w:tr w:rsidR="00FA4EF3" w:rsidRPr="0085401D" w14:paraId="1E4270EB" w14:textId="77777777" w:rsidTr="00FA4EF3">
        <w:tc>
          <w:tcPr>
            <w:tcW w:w="1668" w:type="dxa"/>
            <w:vMerge/>
            <w:shd w:val="clear" w:color="auto" w:fill="auto"/>
          </w:tcPr>
          <w:p w14:paraId="3E9EEC31" w14:textId="77777777" w:rsidR="00FA4EF3" w:rsidRPr="0085401D" w:rsidRDefault="00FA4EF3" w:rsidP="0015361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71D7E312" w14:textId="77777777" w:rsidR="00FA4EF3" w:rsidRPr="002F3333" w:rsidRDefault="00FA4EF3" w:rsidP="00153617">
            <w:pPr>
              <w:jc w:val="center"/>
            </w:pPr>
            <w:r>
              <w:t>с 01.07.2024</w:t>
            </w:r>
          </w:p>
        </w:tc>
        <w:tc>
          <w:tcPr>
            <w:tcW w:w="992" w:type="dxa"/>
            <w:tcBorders>
              <w:top w:val="single" w:sz="4" w:space="0" w:color="auto"/>
              <w:left w:val="single" w:sz="4" w:space="0" w:color="auto"/>
              <w:bottom w:val="single" w:sz="4" w:space="0" w:color="auto"/>
              <w:right w:val="single" w:sz="4" w:space="0" w:color="auto"/>
            </w:tcBorders>
          </w:tcPr>
          <w:p w14:paraId="022F307D" w14:textId="77777777" w:rsidR="00FA4EF3" w:rsidRPr="00AF2894" w:rsidRDefault="00FA4EF3" w:rsidP="00153617">
            <w:pPr>
              <w:jc w:val="center"/>
            </w:pPr>
            <w:r w:rsidRPr="00E468D9">
              <w:t>357,42</w:t>
            </w:r>
          </w:p>
        </w:tc>
        <w:tc>
          <w:tcPr>
            <w:tcW w:w="876" w:type="dxa"/>
            <w:tcBorders>
              <w:top w:val="single" w:sz="4" w:space="0" w:color="auto"/>
              <w:left w:val="single" w:sz="4" w:space="0" w:color="auto"/>
              <w:bottom w:val="single" w:sz="4" w:space="0" w:color="auto"/>
              <w:right w:val="single" w:sz="4" w:space="0" w:color="auto"/>
            </w:tcBorders>
          </w:tcPr>
          <w:p w14:paraId="6763E421" w14:textId="77777777" w:rsidR="00FA4EF3" w:rsidRPr="00AF2894" w:rsidRDefault="00FA4EF3" w:rsidP="00153617">
            <w:pPr>
              <w:jc w:val="center"/>
            </w:pPr>
            <w:r w:rsidRPr="00E468D9">
              <w:t>353,64</w:t>
            </w:r>
          </w:p>
        </w:tc>
        <w:tc>
          <w:tcPr>
            <w:tcW w:w="992" w:type="dxa"/>
            <w:tcBorders>
              <w:top w:val="single" w:sz="4" w:space="0" w:color="auto"/>
              <w:left w:val="single" w:sz="4" w:space="0" w:color="auto"/>
              <w:bottom w:val="single" w:sz="4" w:space="0" w:color="auto"/>
              <w:right w:val="single" w:sz="4" w:space="0" w:color="auto"/>
            </w:tcBorders>
          </w:tcPr>
          <w:p w14:paraId="7E33B315" w14:textId="77777777" w:rsidR="00FA4EF3" w:rsidRPr="00AF2894" w:rsidRDefault="00FA4EF3" w:rsidP="00153617">
            <w:pPr>
              <w:jc w:val="center"/>
            </w:pPr>
            <w:r w:rsidRPr="00E468D9">
              <w:t>374,44</w:t>
            </w:r>
          </w:p>
        </w:tc>
        <w:tc>
          <w:tcPr>
            <w:tcW w:w="992" w:type="dxa"/>
            <w:tcBorders>
              <w:top w:val="single" w:sz="4" w:space="0" w:color="auto"/>
              <w:left w:val="single" w:sz="4" w:space="0" w:color="auto"/>
              <w:bottom w:val="single" w:sz="4" w:space="0" w:color="auto"/>
              <w:right w:val="single" w:sz="4" w:space="0" w:color="auto"/>
            </w:tcBorders>
          </w:tcPr>
          <w:p w14:paraId="206A2F75" w14:textId="77777777" w:rsidR="00FA4EF3" w:rsidRPr="00AF2894" w:rsidRDefault="00FA4EF3" w:rsidP="00153617">
            <w:pPr>
              <w:jc w:val="center"/>
            </w:pPr>
            <w:r w:rsidRPr="00E468D9">
              <w:t>359,30</w:t>
            </w:r>
          </w:p>
        </w:tc>
        <w:tc>
          <w:tcPr>
            <w:tcW w:w="992" w:type="dxa"/>
            <w:tcBorders>
              <w:top w:val="single" w:sz="4" w:space="0" w:color="auto"/>
              <w:left w:val="single" w:sz="4" w:space="0" w:color="auto"/>
              <w:bottom w:val="single" w:sz="4" w:space="0" w:color="auto"/>
              <w:right w:val="single" w:sz="4" w:space="0" w:color="auto"/>
            </w:tcBorders>
          </w:tcPr>
          <w:p w14:paraId="24AB54AD" w14:textId="77777777" w:rsidR="00FA4EF3" w:rsidRPr="00884C10" w:rsidRDefault="00FA4EF3" w:rsidP="00153617">
            <w:pPr>
              <w:jc w:val="center"/>
            </w:pPr>
            <w:r w:rsidRPr="00934A76">
              <w:t>297,85</w:t>
            </w:r>
          </w:p>
        </w:tc>
        <w:tc>
          <w:tcPr>
            <w:tcW w:w="876" w:type="dxa"/>
            <w:tcBorders>
              <w:top w:val="single" w:sz="4" w:space="0" w:color="auto"/>
              <w:left w:val="single" w:sz="4" w:space="0" w:color="auto"/>
              <w:bottom w:val="single" w:sz="4" w:space="0" w:color="auto"/>
              <w:right w:val="single" w:sz="4" w:space="0" w:color="auto"/>
            </w:tcBorders>
          </w:tcPr>
          <w:p w14:paraId="5BDC3B06" w14:textId="77777777" w:rsidR="00FA4EF3" w:rsidRPr="00884C10" w:rsidRDefault="00FA4EF3" w:rsidP="00153617">
            <w:pPr>
              <w:jc w:val="center"/>
            </w:pPr>
            <w:r w:rsidRPr="00934A76">
              <w:t>294,70</w:t>
            </w:r>
          </w:p>
        </w:tc>
        <w:tc>
          <w:tcPr>
            <w:tcW w:w="876" w:type="dxa"/>
            <w:tcBorders>
              <w:top w:val="single" w:sz="4" w:space="0" w:color="auto"/>
              <w:left w:val="single" w:sz="4" w:space="0" w:color="auto"/>
              <w:bottom w:val="single" w:sz="4" w:space="0" w:color="auto"/>
              <w:right w:val="single" w:sz="4" w:space="0" w:color="auto"/>
            </w:tcBorders>
          </w:tcPr>
          <w:p w14:paraId="2AD14EA4" w14:textId="77777777" w:rsidR="00FA4EF3" w:rsidRPr="00884C10" w:rsidRDefault="00FA4EF3" w:rsidP="00153617">
            <w:pPr>
              <w:jc w:val="center"/>
            </w:pPr>
            <w:r w:rsidRPr="00934A76">
              <w:t>312,03</w:t>
            </w:r>
          </w:p>
        </w:tc>
        <w:tc>
          <w:tcPr>
            <w:tcW w:w="993" w:type="dxa"/>
            <w:tcBorders>
              <w:top w:val="single" w:sz="4" w:space="0" w:color="auto"/>
              <w:left w:val="single" w:sz="4" w:space="0" w:color="auto"/>
              <w:bottom w:val="single" w:sz="4" w:space="0" w:color="auto"/>
              <w:right w:val="single" w:sz="4" w:space="0" w:color="auto"/>
            </w:tcBorders>
          </w:tcPr>
          <w:p w14:paraId="3AC2ADEA" w14:textId="77777777" w:rsidR="00FA4EF3" w:rsidRPr="00884C10" w:rsidRDefault="00FA4EF3" w:rsidP="00153617">
            <w:pPr>
              <w:jc w:val="center"/>
            </w:pPr>
            <w:r w:rsidRPr="00934A76">
              <w:t>299,42</w:t>
            </w:r>
          </w:p>
        </w:tc>
        <w:tc>
          <w:tcPr>
            <w:tcW w:w="1132" w:type="dxa"/>
            <w:tcBorders>
              <w:top w:val="single" w:sz="4" w:space="0" w:color="auto"/>
              <w:left w:val="single" w:sz="4" w:space="0" w:color="auto"/>
              <w:bottom w:val="single" w:sz="4" w:space="0" w:color="auto"/>
              <w:right w:val="single" w:sz="4" w:space="0" w:color="auto"/>
            </w:tcBorders>
          </w:tcPr>
          <w:p w14:paraId="5996B6A9" w14:textId="77777777" w:rsidR="00FA4EF3" w:rsidRPr="00F352ED" w:rsidRDefault="00FA4EF3" w:rsidP="00153617">
            <w:pPr>
              <w:jc w:val="center"/>
            </w:pPr>
            <w:r w:rsidRPr="006059A6">
              <w:t>83,56</w:t>
            </w:r>
          </w:p>
        </w:tc>
        <w:tc>
          <w:tcPr>
            <w:tcW w:w="1417" w:type="dxa"/>
            <w:tcBorders>
              <w:top w:val="single" w:sz="4" w:space="0" w:color="auto"/>
              <w:left w:val="single" w:sz="4" w:space="0" w:color="auto"/>
              <w:bottom w:val="single" w:sz="4" w:space="0" w:color="auto"/>
              <w:right w:val="single" w:sz="4" w:space="0" w:color="auto"/>
            </w:tcBorders>
          </w:tcPr>
          <w:p w14:paraId="05EA4445" w14:textId="77777777" w:rsidR="00FA4EF3" w:rsidRPr="001C7D62" w:rsidRDefault="00FA4EF3" w:rsidP="00153617">
            <w:pPr>
              <w:jc w:val="center"/>
            </w:pPr>
            <w:r w:rsidRPr="00F16AA9">
              <w:t>3 939,12</w:t>
            </w:r>
          </w:p>
        </w:tc>
        <w:tc>
          <w:tcPr>
            <w:tcW w:w="1134" w:type="dxa"/>
            <w:shd w:val="clear" w:color="auto" w:fill="auto"/>
          </w:tcPr>
          <w:p w14:paraId="0749BA80" w14:textId="77777777" w:rsidR="00FA4EF3" w:rsidRPr="0048581B" w:rsidRDefault="00FA4EF3" w:rsidP="00153617">
            <w:pPr>
              <w:jc w:val="center"/>
            </w:pPr>
            <w:r w:rsidRPr="00F3029D">
              <w:t>х</w:t>
            </w:r>
          </w:p>
        </w:tc>
        <w:tc>
          <w:tcPr>
            <w:tcW w:w="1060" w:type="dxa"/>
            <w:shd w:val="clear" w:color="auto" w:fill="auto"/>
          </w:tcPr>
          <w:p w14:paraId="32847327" w14:textId="77777777" w:rsidR="00FA4EF3" w:rsidRPr="0048581B" w:rsidRDefault="00FA4EF3" w:rsidP="00153617">
            <w:pPr>
              <w:jc w:val="center"/>
            </w:pPr>
            <w:r w:rsidRPr="00F3029D">
              <w:t>х</w:t>
            </w:r>
          </w:p>
        </w:tc>
      </w:tr>
      <w:tr w:rsidR="00FA4EF3" w:rsidRPr="0085401D" w14:paraId="15682645" w14:textId="77777777" w:rsidTr="00FA4EF3">
        <w:tc>
          <w:tcPr>
            <w:tcW w:w="1668" w:type="dxa"/>
            <w:vMerge/>
            <w:shd w:val="clear" w:color="auto" w:fill="auto"/>
          </w:tcPr>
          <w:p w14:paraId="75F2A15D" w14:textId="77777777" w:rsidR="00FA4EF3" w:rsidRPr="0085401D" w:rsidRDefault="00FA4EF3" w:rsidP="0015361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78255D40" w14:textId="77777777" w:rsidR="00FA4EF3" w:rsidRPr="002F3333" w:rsidRDefault="00FA4EF3" w:rsidP="00153617">
            <w:pPr>
              <w:jc w:val="center"/>
            </w:pPr>
            <w:r>
              <w:t>с 01.01.2025</w:t>
            </w:r>
          </w:p>
        </w:tc>
        <w:tc>
          <w:tcPr>
            <w:tcW w:w="992" w:type="dxa"/>
            <w:tcBorders>
              <w:top w:val="single" w:sz="4" w:space="0" w:color="auto"/>
              <w:left w:val="single" w:sz="4" w:space="0" w:color="auto"/>
              <w:bottom w:val="single" w:sz="4" w:space="0" w:color="auto"/>
              <w:right w:val="single" w:sz="4" w:space="0" w:color="auto"/>
            </w:tcBorders>
          </w:tcPr>
          <w:p w14:paraId="4C7752D1" w14:textId="77777777" w:rsidR="00FA4EF3" w:rsidRPr="00AF2894" w:rsidRDefault="00FA4EF3" w:rsidP="00153617">
            <w:pPr>
              <w:jc w:val="center"/>
            </w:pPr>
            <w:r>
              <w:t>334,04</w:t>
            </w:r>
          </w:p>
        </w:tc>
        <w:tc>
          <w:tcPr>
            <w:tcW w:w="876" w:type="dxa"/>
            <w:tcBorders>
              <w:top w:val="single" w:sz="4" w:space="0" w:color="auto"/>
              <w:left w:val="single" w:sz="4" w:space="0" w:color="auto"/>
              <w:bottom w:val="single" w:sz="4" w:space="0" w:color="auto"/>
              <w:right w:val="single" w:sz="4" w:space="0" w:color="auto"/>
            </w:tcBorders>
          </w:tcPr>
          <w:p w14:paraId="18B0EB6D" w14:textId="77777777" w:rsidR="00FA4EF3" w:rsidRPr="00AF2894" w:rsidRDefault="00FA4EF3" w:rsidP="00153617">
            <w:pPr>
              <w:jc w:val="center"/>
            </w:pPr>
            <w:r>
              <w:t>330,39</w:t>
            </w:r>
          </w:p>
        </w:tc>
        <w:tc>
          <w:tcPr>
            <w:tcW w:w="992" w:type="dxa"/>
            <w:tcBorders>
              <w:top w:val="single" w:sz="4" w:space="0" w:color="auto"/>
              <w:left w:val="single" w:sz="4" w:space="0" w:color="auto"/>
              <w:bottom w:val="single" w:sz="4" w:space="0" w:color="auto"/>
              <w:right w:val="single" w:sz="4" w:space="0" w:color="auto"/>
            </w:tcBorders>
          </w:tcPr>
          <w:p w14:paraId="564483B9" w14:textId="77777777" w:rsidR="00FA4EF3" w:rsidRPr="00AF2894" w:rsidRDefault="00FA4EF3" w:rsidP="00153617">
            <w:pPr>
              <w:jc w:val="center"/>
            </w:pPr>
            <w:r>
              <w:t>350,44</w:t>
            </w:r>
          </w:p>
        </w:tc>
        <w:tc>
          <w:tcPr>
            <w:tcW w:w="992" w:type="dxa"/>
            <w:tcBorders>
              <w:top w:val="single" w:sz="4" w:space="0" w:color="auto"/>
              <w:left w:val="single" w:sz="4" w:space="0" w:color="auto"/>
              <w:bottom w:val="single" w:sz="4" w:space="0" w:color="auto"/>
              <w:right w:val="single" w:sz="4" w:space="0" w:color="auto"/>
            </w:tcBorders>
          </w:tcPr>
          <w:p w14:paraId="1D7E22DB" w14:textId="77777777" w:rsidR="00FA4EF3" w:rsidRPr="00AF2894" w:rsidRDefault="00FA4EF3" w:rsidP="00153617">
            <w:pPr>
              <w:jc w:val="center"/>
            </w:pPr>
            <w:r>
              <w:t>335,86</w:t>
            </w:r>
          </w:p>
        </w:tc>
        <w:tc>
          <w:tcPr>
            <w:tcW w:w="992" w:type="dxa"/>
            <w:tcBorders>
              <w:top w:val="single" w:sz="4" w:space="0" w:color="auto"/>
              <w:left w:val="single" w:sz="4" w:space="0" w:color="auto"/>
              <w:bottom w:val="single" w:sz="4" w:space="0" w:color="auto"/>
              <w:right w:val="single" w:sz="4" w:space="0" w:color="auto"/>
            </w:tcBorders>
          </w:tcPr>
          <w:p w14:paraId="0B0BEC73" w14:textId="77777777" w:rsidR="00FA4EF3" w:rsidRPr="00884C10" w:rsidRDefault="00FA4EF3" w:rsidP="00153617">
            <w:pPr>
              <w:jc w:val="center"/>
            </w:pPr>
            <w:r>
              <w:t>278,36</w:t>
            </w:r>
          </w:p>
        </w:tc>
        <w:tc>
          <w:tcPr>
            <w:tcW w:w="876" w:type="dxa"/>
            <w:tcBorders>
              <w:top w:val="single" w:sz="4" w:space="0" w:color="auto"/>
              <w:left w:val="single" w:sz="4" w:space="0" w:color="auto"/>
              <w:bottom w:val="single" w:sz="4" w:space="0" w:color="auto"/>
              <w:right w:val="single" w:sz="4" w:space="0" w:color="auto"/>
            </w:tcBorders>
          </w:tcPr>
          <w:p w14:paraId="637AB6CA" w14:textId="77777777" w:rsidR="00FA4EF3" w:rsidRPr="00884C10" w:rsidRDefault="00FA4EF3" w:rsidP="00153617">
            <w:pPr>
              <w:jc w:val="center"/>
            </w:pPr>
            <w:r>
              <w:t>275,33</w:t>
            </w:r>
          </w:p>
        </w:tc>
        <w:tc>
          <w:tcPr>
            <w:tcW w:w="876" w:type="dxa"/>
            <w:tcBorders>
              <w:top w:val="single" w:sz="4" w:space="0" w:color="auto"/>
              <w:left w:val="single" w:sz="4" w:space="0" w:color="auto"/>
              <w:bottom w:val="single" w:sz="4" w:space="0" w:color="auto"/>
              <w:right w:val="single" w:sz="4" w:space="0" w:color="auto"/>
            </w:tcBorders>
          </w:tcPr>
          <w:p w14:paraId="75C35A5E" w14:textId="77777777" w:rsidR="00FA4EF3" w:rsidRPr="00884C10" w:rsidRDefault="00FA4EF3" w:rsidP="00153617">
            <w:pPr>
              <w:jc w:val="center"/>
            </w:pPr>
            <w:r>
              <w:t>292,03</w:t>
            </w:r>
          </w:p>
        </w:tc>
        <w:tc>
          <w:tcPr>
            <w:tcW w:w="993" w:type="dxa"/>
            <w:tcBorders>
              <w:top w:val="single" w:sz="4" w:space="0" w:color="auto"/>
              <w:left w:val="single" w:sz="4" w:space="0" w:color="auto"/>
              <w:bottom w:val="single" w:sz="4" w:space="0" w:color="auto"/>
              <w:right w:val="single" w:sz="4" w:space="0" w:color="auto"/>
            </w:tcBorders>
          </w:tcPr>
          <w:p w14:paraId="626EB312" w14:textId="77777777" w:rsidR="00FA4EF3" w:rsidRPr="00884C10" w:rsidRDefault="00FA4EF3" w:rsidP="00153617">
            <w:pPr>
              <w:jc w:val="center"/>
            </w:pPr>
            <w:r>
              <w:t>279,88</w:t>
            </w:r>
          </w:p>
        </w:tc>
        <w:tc>
          <w:tcPr>
            <w:tcW w:w="1132" w:type="dxa"/>
            <w:tcBorders>
              <w:top w:val="single" w:sz="4" w:space="0" w:color="auto"/>
              <w:left w:val="single" w:sz="4" w:space="0" w:color="auto"/>
              <w:bottom w:val="single" w:sz="4" w:space="0" w:color="auto"/>
              <w:right w:val="single" w:sz="4" w:space="0" w:color="auto"/>
            </w:tcBorders>
          </w:tcPr>
          <w:p w14:paraId="4BD89B2C" w14:textId="77777777" w:rsidR="00FA4EF3" w:rsidRPr="00F352ED" w:rsidRDefault="00FA4EF3" w:rsidP="00153617">
            <w:pPr>
              <w:jc w:val="center"/>
            </w:pPr>
            <w:r>
              <w:t>71,83</w:t>
            </w:r>
          </w:p>
        </w:tc>
        <w:tc>
          <w:tcPr>
            <w:tcW w:w="1417" w:type="dxa"/>
            <w:tcBorders>
              <w:top w:val="single" w:sz="4" w:space="0" w:color="auto"/>
              <w:left w:val="single" w:sz="4" w:space="0" w:color="auto"/>
              <w:bottom w:val="single" w:sz="4" w:space="0" w:color="auto"/>
              <w:right w:val="single" w:sz="4" w:space="0" w:color="auto"/>
            </w:tcBorders>
          </w:tcPr>
          <w:p w14:paraId="4FC5B476" w14:textId="77777777" w:rsidR="00FA4EF3" w:rsidRPr="001C7D62" w:rsidRDefault="00FA4EF3" w:rsidP="00153617">
            <w:pPr>
              <w:jc w:val="center"/>
            </w:pPr>
            <w:r>
              <w:t>3 796,59</w:t>
            </w:r>
          </w:p>
        </w:tc>
        <w:tc>
          <w:tcPr>
            <w:tcW w:w="1134" w:type="dxa"/>
            <w:shd w:val="clear" w:color="auto" w:fill="auto"/>
          </w:tcPr>
          <w:p w14:paraId="6EA8E5A9" w14:textId="77777777" w:rsidR="00FA4EF3" w:rsidRPr="0048581B" w:rsidRDefault="00FA4EF3" w:rsidP="00153617">
            <w:pPr>
              <w:jc w:val="center"/>
            </w:pPr>
            <w:r w:rsidRPr="00F3029D">
              <w:t>х</w:t>
            </w:r>
          </w:p>
        </w:tc>
        <w:tc>
          <w:tcPr>
            <w:tcW w:w="1060" w:type="dxa"/>
            <w:shd w:val="clear" w:color="auto" w:fill="auto"/>
          </w:tcPr>
          <w:p w14:paraId="607F7995" w14:textId="77777777" w:rsidR="00FA4EF3" w:rsidRPr="0048581B" w:rsidRDefault="00FA4EF3" w:rsidP="00153617">
            <w:pPr>
              <w:jc w:val="center"/>
            </w:pPr>
            <w:r w:rsidRPr="00F3029D">
              <w:t>х</w:t>
            </w:r>
          </w:p>
        </w:tc>
      </w:tr>
      <w:tr w:rsidR="00FA4EF3" w:rsidRPr="0085401D" w14:paraId="61C92AEC" w14:textId="77777777" w:rsidTr="00FA4EF3">
        <w:tc>
          <w:tcPr>
            <w:tcW w:w="1668" w:type="dxa"/>
            <w:vMerge/>
            <w:shd w:val="clear" w:color="auto" w:fill="auto"/>
          </w:tcPr>
          <w:p w14:paraId="5790D013" w14:textId="77777777" w:rsidR="00FA4EF3" w:rsidRPr="0085401D" w:rsidRDefault="00FA4EF3" w:rsidP="0015361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698B4CC8" w14:textId="77777777" w:rsidR="00FA4EF3" w:rsidRPr="002F3333" w:rsidRDefault="00FA4EF3" w:rsidP="00153617">
            <w:pPr>
              <w:jc w:val="center"/>
            </w:pPr>
            <w:r>
              <w:t>с 01.07.2025</w:t>
            </w:r>
          </w:p>
        </w:tc>
        <w:tc>
          <w:tcPr>
            <w:tcW w:w="992" w:type="dxa"/>
            <w:tcBorders>
              <w:top w:val="single" w:sz="4" w:space="0" w:color="auto"/>
              <w:left w:val="single" w:sz="4" w:space="0" w:color="auto"/>
              <w:bottom w:val="single" w:sz="4" w:space="0" w:color="auto"/>
              <w:right w:val="single" w:sz="4" w:space="0" w:color="auto"/>
            </w:tcBorders>
          </w:tcPr>
          <w:p w14:paraId="200D735E" w14:textId="77777777" w:rsidR="00FA4EF3" w:rsidRPr="00AF2894" w:rsidRDefault="00FA4EF3" w:rsidP="00153617">
            <w:pPr>
              <w:jc w:val="center"/>
            </w:pPr>
            <w:r>
              <w:t>278,26</w:t>
            </w:r>
          </w:p>
        </w:tc>
        <w:tc>
          <w:tcPr>
            <w:tcW w:w="876" w:type="dxa"/>
            <w:tcBorders>
              <w:top w:val="single" w:sz="4" w:space="0" w:color="auto"/>
              <w:left w:val="single" w:sz="4" w:space="0" w:color="auto"/>
              <w:bottom w:val="single" w:sz="4" w:space="0" w:color="auto"/>
              <w:right w:val="single" w:sz="4" w:space="0" w:color="auto"/>
            </w:tcBorders>
          </w:tcPr>
          <w:p w14:paraId="3F0FA767" w14:textId="77777777" w:rsidR="00FA4EF3" w:rsidRPr="00AF2894" w:rsidRDefault="00FA4EF3" w:rsidP="00153617">
            <w:pPr>
              <w:jc w:val="center"/>
            </w:pPr>
            <w:r>
              <w:t>275,48</w:t>
            </w:r>
          </w:p>
        </w:tc>
        <w:tc>
          <w:tcPr>
            <w:tcW w:w="992" w:type="dxa"/>
            <w:tcBorders>
              <w:top w:val="single" w:sz="4" w:space="0" w:color="auto"/>
              <w:left w:val="single" w:sz="4" w:space="0" w:color="auto"/>
              <w:bottom w:val="single" w:sz="4" w:space="0" w:color="auto"/>
              <w:right w:val="single" w:sz="4" w:space="0" w:color="auto"/>
            </w:tcBorders>
          </w:tcPr>
          <w:p w14:paraId="5695F47B" w14:textId="77777777" w:rsidR="00FA4EF3" w:rsidRPr="00AF2894" w:rsidRDefault="00FA4EF3" w:rsidP="00153617">
            <w:pPr>
              <w:jc w:val="center"/>
            </w:pPr>
            <w:r>
              <w:t>290,74</w:t>
            </w:r>
          </w:p>
        </w:tc>
        <w:tc>
          <w:tcPr>
            <w:tcW w:w="992" w:type="dxa"/>
            <w:tcBorders>
              <w:top w:val="single" w:sz="4" w:space="0" w:color="auto"/>
              <w:left w:val="single" w:sz="4" w:space="0" w:color="auto"/>
              <w:bottom w:val="single" w:sz="4" w:space="0" w:color="auto"/>
              <w:right w:val="single" w:sz="4" w:space="0" w:color="auto"/>
            </w:tcBorders>
          </w:tcPr>
          <w:p w14:paraId="51D0F942" w14:textId="77777777" w:rsidR="00FA4EF3" w:rsidRPr="00AF2894" w:rsidRDefault="00FA4EF3" w:rsidP="00153617">
            <w:pPr>
              <w:jc w:val="center"/>
            </w:pPr>
            <w:r>
              <w:t>279,65</w:t>
            </w:r>
          </w:p>
        </w:tc>
        <w:tc>
          <w:tcPr>
            <w:tcW w:w="992" w:type="dxa"/>
            <w:tcBorders>
              <w:top w:val="single" w:sz="4" w:space="0" w:color="auto"/>
              <w:left w:val="single" w:sz="4" w:space="0" w:color="auto"/>
              <w:bottom w:val="single" w:sz="4" w:space="0" w:color="auto"/>
              <w:right w:val="single" w:sz="4" w:space="0" w:color="auto"/>
            </w:tcBorders>
          </w:tcPr>
          <w:p w14:paraId="58F74C5D" w14:textId="77777777" w:rsidR="00FA4EF3" w:rsidRPr="00884C10" w:rsidRDefault="00FA4EF3" w:rsidP="00153617">
            <w:pPr>
              <w:jc w:val="center"/>
            </w:pPr>
            <w:r>
              <w:t>231,88</w:t>
            </w:r>
          </w:p>
        </w:tc>
        <w:tc>
          <w:tcPr>
            <w:tcW w:w="876" w:type="dxa"/>
            <w:tcBorders>
              <w:top w:val="single" w:sz="4" w:space="0" w:color="auto"/>
              <w:left w:val="single" w:sz="4" w:space="0" w:color="auto"/>
              <w:bottom w:val="single" w:sz="4" w:space="0" w:color="auto"/>
              <w:right w:val="single" w:sz="4" w:space="0" w:color="auto"/>
            </w:tcBorders>
          </w:tcPr>
          <w:p w14:paraId="22398180" w14:textId="77777777" w:rsidR="00FA4EF3" w:rsidRPr="00884C10" w:rsidRDefault="00FA4EF3" w:rsidP="00153617">
            <w:pPr>
              <w:jc w:val="center"/>
            </w:pPr>
            <w:r>
              <w:t>229,57</w:t>
            </w:r>
          </w:p>
        </w:tc>
        <w:tc>
          <w:tcPr>
            <w:tcW w:w="876" w:type="dxa"/>
            <w:tcBorders>
              <w:top w:val="single" w:sz="4" w:space="0" w:color="auto"/>
              <w:left w:val="single" w:sz="4" w:space="0" w:color="auto"/>
              <w:bottom w:val="single" w:sz="4" w:space="0" w:color="auto"/>
              <w:right w:val="single" w:sz="4" w:space="0" w:color="auto"/>
            </w:tcBorders>
          </w:tcPr>
          <w:p w14:paraId="1329CCB1" w14:textId="77777777" w:rsidR="00FA4EF3" w:rsidRPr="00884C10" w:rsidRDefault="00FA4EF3" w:rsidP="00153617">
            <w:pPr>
              <w:jc w:val="center"/>
            </w:pPr>
            <w:r>
              <w:t>242,28</w:t>
            </w:r>
          </w:p>
        </w:tc>
        <w:tc>
          <w:tcPr>
            <w:tcW w:w="993" w:type="dxa"/>
            <w:tcBorders>
              <w:top w:val="single" w:sz="4" w:space="0" w:color="auto"/>
              <w:left w:val="single" w:sz="4" w:space="0" w:color="auto"/>
              <w:bottom w:val="single" w:sz="4" w:space="0" w:color="auto"/>
              <w:right w:val="single" w:sz="4" w:space="0" w:color="auto"/>
            </w:tcBorders>
          </w:tcPr>
          <w:p w14:paraId="459E56D3" w14:textId="77777777" w:rsidR="00FA4EF3" w:rsidRPr="00884C10" w:rsidRDefault="00FA4EF3" w:rsidP="00153617">
            <w:pPr>
              <w:jc w:val="center"/>
            </w:pPr>
            <w:r>
              <w:t>233,04</w:t>
            </w:r>
          </w:p>
        </w:tc>
        <w:tc>
          <w:tcPr>
            <w:tcW w:w="1132" w:type="dxa"/>
            <w:tcBorders>
              <w:top w:val="single" w:sz="4" w:space="0" w:color="auto"/>
              <w:left w:val="single" w:sz="4" w:space="0" w:color="auto"/>
              <w:bottom w:val="single" w:sz="4" w:space="0" w:color="auto"/>
              <w:right w:val="single" w:sz="4" w:space="0" w:color="auto"/>
            </w:tcBorders>
          </w:tcPr>
          <w:p w14:paraId="6675C327" w14:textId="77777777" w:rsidR="00FA4EF3" w:rsidRPr="00F352ED" w:rsidRDefault="00FA4EF3" w:rsidP="00153617">
            <w:pPr>
              <w:jc w:val="center"/>
            </w:pPr>
            <w:r>
              <w:t>74,70</w:t>
            </w:r>
          </w:p>
        </w:tc>
        <w:tc>
          <w:tcPr>
            <w:tcW w:w="1417" w:type="dxa"/>
            <w:tcBorders>
              <w:top w:val="single" w:sz="4" w:space="0" w:color="auto"/>
              <w:left w:val="single" w:sz="4" w:space="0" w:color="auto"/>
              <w:bottom w:val="single" w:sz="4" w:space="0" w:color="auto"/>
              <w:right w:val="single" w:sz="4" w:space="0" w:color="auto"/>
            </w:tcBorders>
          </w:tcPr>
          <w:p w14:paraId="4ECC9B97" w14:textId="77777777" w:rsidR="00FA4EF3" w:rsidRPr="001C7D62" w:rsidRDefault="00FA4EF3" w:rsidP="00153617">
            <w:pPr>
              <w:jc w:val="center"/>
            </w:pPr>
            <w:r>
              <w:t>2 889,38</w:t>
            </w:r>
          </w:p>
        </w:tc>
        <w:tc>
          <w:tcPr>
            <w:tcW w:w="1134" w:type="dxa"/>
            <w:shd w:val="clear" w:color="auto" w:fill="auto"/>
          </w:tcPr>
          <w:p w14:paraId="1A79C354" w14:textId="77777777" w:rsidR="00FA4EF3" w:rsidRPr="0048581B" w:rsidRDefault="00FA4EF3" w:rsidP="00153617">
            <w:pPr>
              <w:jc w:val="center"/>
            </w:pPr>
            <w:r w:rsidRPr="00F3029D">
              <w:t>х</w:t>
            </w:r>
          </w:p>
        </w:tc>
        <w:tc>
          <w:tcPr>
            <w:tcW w:w="1060" w:type="dxa"/>
            <w:shd w:val="clear" w:color="auto" w:fill="auto"/>
          </w:tcPr>
          <w:p w14:paraId="4C472E54" w14:textId="77777777" w:rsidR="00FA4EF3" w:rsidRPr="0048581B" w:rsidRDefault="00FA4EF3" w:rsidP="00153617">
            <w:pPr>
              <w:jc w:val="center"/>
            </w:pPr>
            <w:r w:rsidRPr="00F3029D">
              <w:t>х</w:t>
            </w:r>
          </w:p>
        </w:tc>
      </w:tr>
      <w:tr w:rsidR="00FA4EF3" w:rsidRPr="0085401D" w14:paraId="39DFEA63" w14:textId="77777777" w:rsidTr="00FA4EF3">
        <w:tc>
          <w:tcPr>
            <w:tcW w:w="1668" w:type="dxa"/>
            <w:vMerge/>
            <w:shd w:val="clear" w:color="auto" w:fill="auto"/>
          </w:tcPr>
          <w:p w14:paraId="7D809AD7" w14:textId="77777777" w:rsidR="00FA4EF3" w:rsidRPr="0085401D" w:rsidRDefault="00FA4EF3" w:rsidP="0015361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49C114A7" w14:textId="77777777" w:rsidR="00FA4EF3" w:rsidRPr="002F3333" w:rsidRDefault="00FA4EF3" w:rsidP="00153617">
            <w:pPr>
              <w:jc w:val="center"/>
            </w:pPr>
            <w:r>
              <w:t>с 01.01.2026</w:t>
            </w:r>
          </w:p>
        </w:tc>
        <w:tc>
          <w:tcPr>
            <w:tcW w:w="992" w:type="dxa"/>
            <w:tcBorders>
              <w:top w:val="single" w:sz="4" w:space="0" w:color="auto"/>
              <w:left w:val="single" w:sz="4" w:space="0" w:color="auto"/>
              <w:bottom w:val="single" w:sz="4" w:space="0" w:color="auto"/>
              <w:right w:val="single" w:sz="4" w:space="0" w:color="auto"/>
            </w:tcBorders>
          </w:tcPr>
          <w:p w14:paraId="0F422FE6" w14:textId="77777777" w:rsidR="00FA4EF3" w:rsidRPr="00AF2894" w:rsidRDefault="00FA4EF3" w:rsidP="00153617">
            <w:pPr>
              <w:jc w:val="center"/>
            </w:pPr>
            <w:r>
              <w:t>278,26</w:t>
            </w:r>
          </w:p>
        </w:tc>
        <w:tc>
          <w:tcPr>
            <w:tcW w:w="876" w:type="dxa"/>
            <w:tcBorders>
              <w:top w:val="single" w:sz="4" w:space="0" w:color="auto"/>
              <w:left w:val="single" w:sz="4" w:space="0" w:color="auto"/>
              <w:bottom w:val="single" w:sz="4" w:space="0" w:color="auto"/>
              <w:right w:val="single" w:sz="4" w:space="0" w:color="auto"/>
            </w:tcBorders>
          </w:tcPr>
          <w:p w14:paraId="79344D3D" w14:textId="77777777" w:rsidR="00FA4EF3" w:rsidRPr="00AF2894" w:rsidRDefault="00FA4EF3" w:rsidP="00153617">
            <w:pPr>
              <w:jc w:val="center"/>
            </w:pPr>
            <w:r>
              <w:t>275,48</w:t>
            </w:r>
          </w:p>
        </w:tc>
        <w:tc>
          <w:tcPr>
            <w:tcW w:w="992" w:type="dxa"/>
            <w:tcBorders>
              <w:top w:val="single" w:sz="4" w:space="0" w:color="auto"/>
              <w:left w:val="single" w:sz="4" w:space="0" w:color="auto"/>
              <w:bottom w:val="single" w:sz="4" w:space="0" w:color="auto"/>
              <w:right w:val="single" w:sz="4" w:space="0" w:color="auto"/>
            </w:tcBorders>
          </w:tcPr>
          <w:p w14:paraId="66841053" w14:textId="77777777" w:rsidR="00FA4EF3" w:rsidRPr="00AF2894" w:rsidRDefault="00FA4EF3" w:rsidP="00153617">
            <w:pPr>
              <w:jc w:val="center"/>
            </w:pPr>
            <w:r>
              <w:t>290,74</w:t>
            </w:r>
          </w:p>
        </w:tc>
        <w:tc>
          <w:tcPr>
            <w:tcW w:w="992" w:type="dxa"/>
            <w:tcBorders>
              <w:top w:val="single" w:sz="4" w:space="0" w:color="auto"/>
              <w:left w:val="single" w:sz="4" w:space="0" w:color="auto"/>
              <w:bottom w:val="single" w:sz="4" w:space="0" w:color="auto"/>
              <w:right w:val="single" w:sz="4" w:space="0" w:color="auto"/>
            </w:tcBorders>
          </w:tcPr>
          <w:p w14:paraId="73732108" w14:textId="77777777" w:rsidR="00FA4EF3" w:rsidRPr="00AF2894" w:rsidRDefault="00FA4EF3" w:rsidP="00153617">
            <w:pPr>
              <w:jc w:val="center"/>
            </w:pPr>
            <w:r>
              <w:t>279,65</w:t>
            </w:r>
          </w:p>
        </w:tc>
        <w:tc>
          <w:tcPr>
            <w:tcW w:w="992" w:type="dxa"/>
            <w:tcBorders>
              <w:top w:val="single" w:sz="4" w:space="0" w:color="auto"/>
              <w:left w:val="single" w:sz="4" w:space="0" w:color="auto"/>
              <w:bottom w:val="single" w:sz="4" w:space="0" w:color="auto"/>
              <w:right w:val="single" w:sz="4" w:space="0" w:color="auto"/>
            </w:tcBorders>
          </w:tcPr>
          <w:p w14:paraId="22C72ACA" w14:textId="77777777" w:rsidR="00FA4EF3" w:rsidRPr="00884C10" w:rsidRDefault="00FA4EF3" w:rsidP="00153617">
            <w:pPr>
              <w:jc w:val="center"/>
            </w:pPr>
            <w:r>
              <w:t>231,88</w:t>
            </w:r>
          </w:p>
        </w:tc>
        <w:tc>
          <w:tcPr>
            <w:tcW w:w="876" w:type="dxa"/>
            <w:tcBorders>
              <w:top w:val="single" w:sz="4" w:space="0" w:color="auto"/>
              <w:left w:val="single" w:sz="4" w:space="0" w:color="auto"/>
              <w:bottom w:val="single" w:sz="4" w:space="0" w:color="auto"/>
              <w:right w:val="single" w:sz="4" w:space="0" w:color="auto"/>
            </w:tcBorders>
          </w:tcPr>
          <w:p w14:paraId="4DC15D06" w14:textId="77777777" w:rsidR="00FA4EF3" w:rsidRPr="00884C10" w:rsidRDefault="00FA4EF3" w:rsidP="00153617">
            <w:pPr>
              <w:jc w:val="center"/>
            </w:pPr>
            <w:r>
              <w:t>229,57</w:t>
            </w:r>
          </w:p>
        </w:tc>
        <w:tc>
          <w:tcPr>
            <w:tcW w:w="876" w:type="dxa"/>
            <w:tcBorders>
              <w:top w:val="single" w:sz="4" w:space="0" w:color="auto"/>
              <w:left w:val="single" w:sz="4" w:space="0" w:color="auto"/>
              <w:bottom w:val="single" w:sz="4" w:space="0" w:color="auto"/>
              <w:right w:val="single" w:sz="4" w:space="0" w:color="auto"/>
            </w:tcBorders>
          </w:tcPr>
          <w:p w14:paraId="0E1AA0A0" w14:textId="77777777" w:rsidR="00FA4EF3" w:rsidRPr="00884C10" w:rsidRDefault="00FA4EF3" w:rsidP="00153617">
            <w:pPr>
              <w:jc w:val="center"/>
            </w:pPr>
            <w:r>
              <w:t>242,28</w:t>
            </w:r>
          </w:p>
        </w:tc>
        <w:tc>
          <w:tcPr>
            <w:tcW w:w="993" w:type="dxa"/>
            <w:tcBorders>
              <w:top w:val="single" w:sz="4" w:space="0" w:color="auto"/>
              <w:left w:val="single" w:sz="4" w:space="0" w:color="auto"/>
              <w:bottom w:val="single" w:sz="4" w:space="0" w:color="auto"/>
              <w:right w:val="single" w:sz="4" w:space="0" w:color="auto"/>
            </w:tcBorders>
          </w:tcPr>
          <w:p w14:paraId="2E90CDC1" w14:textId="77777777" w:rsidR="00FA4EF3" w:rsidRPr="00884C10" w:rsidRDefault="00FA4EF3" w:rsidP="00153617">
            <w:pPr>
              <w:jc w:val="center"/>
            </w:pPr>
            <w:r>
              <w:t>233,04</w:t>
            </w:r>
          </w:p>
        </w:tc>
        <w:tc>
          <w:tcPr>
            <w:tcW w:w="1132" w:type="dxa"/>
            <w:tcBorders>
              <w:top w:val="single" w:sz="4" w:space="0" w:color="auto"/>
              <w:left w:val="single" w:sz="4" w:space="0" w:color="auto"/>
              <w:bottom w:val="single" w:sz="4" w:space="0" w:color="auto"/>
              <w:right w:val="single" w:sz="4" w:space="0" w:color="auto"/>
            </w:tcBorders>
          </w:tcPr>
          <w:p w14:paraId="04321E5D" w14:textId="77777777" w:rsidR="00FA4EF3" w:rsidRPr="00F352ED" w:rsidRDefault="00FA4EF3" w:rsidP="00153617">
            <w:pPr>
              <w:jc w:val="center"/>
            </w:pPr>
            <w:r>
              <w:t>74,70</w:t>
            </w:r>
          </w:p>
        </w:tc>
        <w:tc>
          <w:tcPr>
            <w:tcW w:w="1417" w:type="dxa"/>
            <w:tcBorders>
              <w:top w:val="single" w:sz="4" w:space="0" w:color="auto"/>
              <w:left w:val="single" w:sz="4" w:space="0" w:color="auto"/>
              <w:bottom w:val="single" w:sz="4" w:space="0" w:color="auto"/>
              <w:right w:val="single" w:sz="4" w:space="0" w:color="auto"/>
            </w:tcBorders>
          </w:tcPr>
          <w:p w14:paraId="11C38093" w14:textId="77777777" w:rsidR="00FA4EF3" w:rsidRPr="001C7D62" w:rsidRDefault="00FA4EF3" w:rsidP="00153617">
            <w:pPr>
              <w:jc w:val="center"/>
            </w:pPr>
            <w:r>
              <w:t>2 889,38</w:t>
            </w:r>
          </w:p>
        </w:tc>
        <w:tc>
          <w:tcPr>
            <w:tcW w:w="1134" w:type="dxa"/>
            <w:shd w:val="clear" w:color="auto" w:fill="auto"/>
          </w:tcPr>
          <w:p w14:paraId="14283004" w14:textId="77777777" w:rsidR="00FA4EF3" w:rsidRPr="0048581B" w:rsidRDefault="00FA4EF3" w:rsidP="00153617">
            <w:pPr>
              <w:jc w:val="center"/>
            </w:pPr>
            <w:r w:rsidRPr="00F3029D">
              <w:t>х</w:t>
            </w:r>
          </w:p>
        </w:tc>
        <w:tc>
          <w:tcPr>
            <w:tcW w:w="1060" w:type="dxa"/>
            <w:shd w:val="clear" w:color="auto" w:fill="auto"/>
          </w:tcPr>
          <w:p w14:paraId="64C6CE29" w14:textId="77777777" w:rsidR="00FA4EF3" w:rsidRPr="0048581B" w:rsidRDefault="00FA4EF3" w:rsidP="00153617">
            <w:pPr>
              <w:jc w:val="center"/>
            </w:pPr>
            <w:r w:rsidRPr="00F3029D">
              <w:t>х</w:t>
            </w:r>
          </w:p>
        </w:tc>
      </w:tr>
      <w:tr w:rsidR="00FA4EF3" w:rsidRPr="0085401D" w14:paraId="688B77E2" w14:textId="77777777" w:rsidTr="00FA4EF3">
        <w:tc>
          <w:tcPr>
            <w:tcW w:w="1668" w:type="dxa"/>
            <w:vMerge/>
            <w:shd w:val="clear" w:color="auto" w:fill="auto"/>
          </w:tcPr>
          <w:p w14:paraId="5E2FBC98" w14:textId="77777777" w:rsidR="00FA4EF3" w:rsidRPr="0085401D" w:rsidRDefault="00FA4EF3" w:rsidP="0015361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6862EAE2" w14:textId="77777777" w:rsidR="00FA4EF3" w:rsidRPr="002F3333" w:rsidRDefault="00FA4EF3" w:rsidP="00153617">
            <w:pPr>
              <w:jc w:val="center"/>
            </w:pPr>
            <w:r>
              <w:t>с 01.07.2026</w:t>
            </w:r>
          </w:p>
        </w:tc>
        <w:tc>
          <w:tcPr>
            <w:tcW w:w="992" w:type="dxa"/>
            <w:tcBorders>
              <w:top w:val="single" w:sz="4" w:space="0" w:color="auto"/>
              <w:left w:val="single" w:sz="4" w:space="0" w:color="auto"/>
              <w:bottom w:val="single" w:sz="4" w:space="0" w:color="auto"/>
              <w:right w:val="single" w:sz="4" w:space="0" w:color="auto"/>
            </w:tcBorders>
          </w:tcPr>
          <w:p w14:paraId="35D9CDDF" w14:textId="77777777" w:rsidR="00FA4EF3" w:rsidRPr="00AF2894" w:rsidRDefault="00FA4EF3" w:rsidP="00153617">
            <w:pPr>
              <w:jc w:val="center"/>
            </w:pPr>
            <w:r>
              <w:t>375,95</w:t>
            </w:r>
          </w:p>
        </w:tc>
        <w:tc>
          <w:tcPr>
            <w:tcW w:w="876" w:type="dxa"/>
            <w:tcBorders>
              <w:top w:val="single" w:sz="4" w:space="0" w:color="auto"/>
              <w:left w:val="single" w:sz="4" w:space="0" w:color="auto"/>
              <w:bottom w:val="single" w:sz="4" w:space="0" w:color="auto"/>
              <w:right w:val="single" w:sz="4" w:space="0" w:color="auto"/>
            </w:tcBorders>
          </w:tcPr>
          <w:p w14:paraId="7FBBC1D2" w14:textId="77777777" w:rsidR="00FA4EF3" w:rsidRPr="00AF2894" w:rsidRDefault="00FA4EF3" w:rsidP="00153617">
            <w:pPr>
              <w:jc w:val="center"/>
            </w:pPr>
            <w:r>
              <w:t>371,79</w:t>
            </w:r>
          </w:p>
        </w:tc>
        <w:tc>
          <w:tcPr>
            <w:tcW w:w="992" w:type="dxa"/>
            <w:tcBorders>
              <w:top w:val="single" w:sz="4" w:space="0" w:color="auto"/>
              <w:left w:val="single" w:sz="4" w:space="0" w:color="auto"/>
              <w:bottom w:val="single" w:sz="4" w:space="0" w:color="auto"/>
              <w:right w:val="single" w:sz="4" w:space="0" w:color="auto"/>
            </w:tcBorders>
          </w:tcPr>
          <w:p w14:paraId="61077F03" w14:textId="77777777" w:rsidR="00FA4EF3" w:rsidRPr="00AF2894" w:rsidRDefault="00FA4EF3" w:rsidP="00153617">
            <w:pPr>
              <w:jc w:val="center"/>
            </w:pPr>
            <w:r>
              <w:t>394,65</w:t>
            </w:r>
          </w:p>
        </w:tc>
        <w:tc>
          <w:tcPr>
            <w:tcW w:w="992" w:type="dxa"/>
            <w:tcBorders>
              <w:top w:val="single" w:sz="4" w:space="0" w:color="auto"/>
              <w:left w:val="single" w:sz="4" w:space="0" w:color="auto"/>
              <w:bottom w:val="single" w:sz="4" w:space="0" w:color="auto"/>
              <w:right w:val="single" w:sz="4" w:space="0" w:color="auto"/>
            </w:tcBorders>
          </w:tcPr>
          <w:p w14:paraId="77A07B51" w14:textId="77777777" w:rsidR="00FA4EF3" w:rsidRPr="00AF2894" w:rsidRDefault="00FA4EF3" w:rsidP="00153617">
            <w:pPr>
              <w:jc w:val="center"/>
            </w:pPr>
            <w:r>
              <w:t>378,02</w:t>
            </w:r>
          </w:p>
        </w:tc>
        <w:tc>
          <w:tcPr>
            <w:tcW w:w="992" w:type="dxa"/>
            <w:tcBorders>
              <w:top w:val="single" w:sz="4" w:space="0" w:color="auto"/>
              <w:left w:val="single" w:sz="4" w:space="0" w:color="auto"/>
              <w:bottom w:val="single" w:sz="4" w:space="0" w:color="auto"/>
              <w:right w:val="single" w:sz="4" w:space="0" w:color="auto"/>
            </w:tcBorders>
          </w:tcPr>
          <w:p w14:paraId="62A7BB79" w14:textId="77777777" w:rsidR="00FA4EF3" w:rsidRPr="00884C10" w:rsidRDefault="00FA4EF3" w:rsidP="00153617">
            <w:pPr>
              <w:jc w:val="center"/>
            </w:pPr>
            <w:r>
              <w:t>313,29</w:t>
            </w:r>
          </w:p>
        </w:tc>
        <w:tc>
          <w:tcPr>
            <w:tcW w:w="876" w:type="dxa"/>
            <w:tcBorders>
              <w:top w:val="single" w:sz="4" w:space="0" w:color="auto"/>
              <w:left w:val="single" w:sz="4" w:space="0" w:color="auto"/>
              <w:bottom w:val="single" w:sz="4" w:space="0" w:color="auto"/>
              <w:right w:val="single" w:sz="4" w:space="0" w:color="auto"/>
            </w:tcBorders>
          </w:tcPr>
          <w:p w14:paraId="57D00445" w14:textId="77777777" w:rsidR="00FA4EF3" w:rsidRPr="00884C10" w:rsidRDefault="00FA4EF3" w:rsidP="00153617">
            <w:pPr>
              <w:jc w:val="center"/>
            </w:pPr>
            <w:r>
              <w:t>309,82</w:t>
            </w:r>
          </w:p>
        </w:tc>
        <w:tc>
          <w:tcPr>
            <w:tcW w:w="876" w:type="dxa"/>
            <w:tcBorders>
              <w:top w:val="single" w:sz="4" w:space="0" w:color="auto"/>
              <w:left w:val="single" w:sz="4" w:space="0" w:color="auto"/>
              <w:bottom w:val="single" w:sz="4" w:space="0" w:color="auto"/>
              <w:right w:val="single" w:sz="4" w:space="0" w:color="auto"/>
            </w:tcBorders>
          </w:tcPr>
          <w:p w14:paraId="6240B9CF" w14:textId="77777777" w:rsidR="00FA4EF3" w:rsidRPr="00884C10" w:rsidRDefault="00FA4EF3" w:rsidP="00153617">
            <w:pPr>
              <w:jc w:val="center"/>
            </w:pPr>
            <w:r>
              <w:t>328,88</w:t>
            </w:r>
          </w:p>
        </w:tc>
        <w:tc>
          <w:tcPr>
            <w:tcW w:w="993" w:type="dxa"/>
            <w:tcBorders>
              <w:top w:val="single" w:sz="4" w:space="0" w:color="auto"/>
              <w:left w:val="single" w:sz="4" w:space="0" w:color="auto"/>
              <w:bottom w:val="single" w:sz="4" w:space="0" w:color="auto"/>
              <w:right w:val="single" w:sz="4" w:space="0" w:color="auto"/>
            </w:tcBorders>
          </w:tcPr>
          <w:p w14:paraId="682525DE" w14:textId="77777777" w:rsidR="00FA4EF3" w:rsidRPr="00884C10" w:rsidRDefault="00FA4EF3" w:rsidP="00153617">
            <w:pPr>
              <w:jc w:val="center"/>
            </w:pPr>
            <w:r>
              <w:t>315,02</w:t>
            </w:r>
          </w:p>
        </w:tc>
        <w:tc>
          <w:tcPr>
            <w:tcW w:w="1132" w:type="dxa"/>
            <w:tcBorders>
              <w:top w:val="single" w:sz="4" w:space="0" w:color="auto"/>
              <w:left w:val="single" w:sz="4" w:space="0" w:color="auto"/>
              <w:bottom w:val="single" w:sz="4" w:space="0" w:color="auto"/>
              <w:right w:val="single" w:sz="4" w:space="0" w:color="auto"/>
            </w:tcBorders>
          </w:tcPr>
          <w:p w14:paraId="742AB686" w14:textId="77777777" w:rsidR="00FA4EF3" w:rsidRPr="00F352ED" w:rsidRDefault="00FA4EF3" w:rsidP="00153617">
            <w:pPr>
              <w:jc w:val="center"/>
            </w:pPr>
            <w:r>
              <w:t>77,69</w:t>
            </w:r>
          </w:p>
        </w:tc>
        <w:tc>
          <w:tcPr>
            <w:tcW w:w="1417" w:type="dxa"/>
            <w:tcBorders>
              <w:top w:val="single" w:sz="4" w:space="0" w:color="auto"/>
              <w:left w:val="single" w:sz="4" w:space="0" w:color="auto"/>
              <w:bottom w:val="single" w:sz="4" w:space="0" w:color="auto"/>
              <w:right w:val="single" w:sz="4" w:space="0" w:color="auto"/>
            </w:tcBorders>
          </w:tcPr>
          <w:p w14:paraId="25A91CB5" w14:textId="77777777" w:rsidR="00FA4EF3" w:rsidRPr="001C7D62" w:rsidRDefault="00FA4EF3" w:rsidP="00153617">
            <w:pPr>
              <w:jc w:val="center"/>
            </w:pPr>
            <w:r>
              <w:t>4 330,84</w:t>
            </w:r>
          </w:p>
        </w:tc>
        <w:tc>
          <w:tcPr>
            <w:tcW w:w="1134" w:type="dxa"/>
            <w:shd w:val="clear" w:color="auto" w:fill="auto"/>
          </w:tcPr>
          <w:p w14:paraId="63BF0020" w14:textId="77777777" w:rsidR="00FA4EF3" w:rsidRPr="0048581B" w:rsidRDefault="00FA4EF3" w:rsidP="00153617">
            <w:pPr>
              <w:jc w:val="center"/>
            </w:pPr>
            <w:r w:rsidRPr="00F3029D">
              <w:t>х</w:t>
            </w:r>
          </w:p>
        </w:tc>
        <w:tc>
          <w:tcPr>
            <w:tcW w:w="1060" w:type="dxa"/>
            <w:shd w:val="clear" w:color="auto" w:fill="auto"/>
          </w:tcPr>
          <w:p w14:paraId="3174CA8E" w14:textId="77777777" w:rsidR="00FA4EF3" w:rsidRPr="0048581B" w:rsidRDefault="00FA4EF3" w:rsidP="00153617">
            <w:pPr>
              <w:jc w:val="center"/>
            </w:pPr>
            <w:r w:rsidRPr="00F3029D">
              <w:t>х</w:t>
            </w:r>
          </w:p>
        </w:tc>
      </w:tr>
      <w:tr w:rsidR="00FA4EF3" w:rsidRPr="0085401D" w14:paraId="56055915" w14:textId="77777777" w:rsidTr="00FA4EF3">
        <w:tc>
          <w:tcPr>
            <w:tcW w:w="1668" w:type="dxa"/>
            <w:vMerge/>
            <w:shd w:val="clear" w:color="auto" w:fill="auto"/>
          </w:tcPr>
          <w:p w14:paraId="4983122F" w14:textId="77777777" w:rsidR="00FA4EF3" w:rsidRPr="0085401D" w:rsidRDefault="00FA4EF3" w:rsidP="0015361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445D834B" w14:textId="77777777" w:rsidR="00FA4EF3" w:rsidRPr="002F3333" w:rsidRDefault="00FA4EF3" w:rsidP="00153617">
            <w:pPr>
              <w:jc w:val="center"/>
            </w:pPr>
            <w:r>
              <w:t>с 01.01.2027</w:t>
            </w:r>
          </w:p>
        </w:tc>
        <w:tc>
          <w:tcPr>
            <w:tcW w:w="992" w:type="dxa"/>
            <w:tcBorders>
              <w:top w:val="single" w:sz="4" w:space="0" w:color="auto"/>
              <w:left w:val="single" w:sz="4" w:space="0" w:color="auto"/>
              <w:bottom w:val="single" w:sz="4" w:space="0" w:color="auto"/>
              <w:right w:val="single" w:sz="4" w:space="0" w:color="auto"/>
            </w:tcBorders>
          </w:tcPr>
          <w:p w14:paraId="5282B581" w14:textId="77777777" w:rsidR="00FA4EF3" w:rsidRPr="00AF2894" w:rsidRDefault="00FA4EF3" w:rsidP="00153617">
            <w:pPr>
              <w:jc w:val="center"/>
            </w:pPr>
            <w:r>
              <w:t>375,95</w:t>
            </w:r>
          </w:p>
        </w:tc>
        <w:tc>
          <w:tcPr>
            <w:tcW w:w="876" w:type="dxa"/>
            <w:tcBorders>
              <w:top w:val="single" w:sz="4" w:space="0" w:color="auto"/>
              <w:left w:val="single" w:sz="4" w:space="0" w:color="auto"/>
              <w:bottom w:val="single" w:sz="4" w:space="0" w:color="auto"/>
              <w:right w:val="single" w:sz="4" w:space="0" w:color="auto"/>
            </w:tcBorders>
          </w:tcPr>
          <w:p w14:paraId="7B79E6DC" w14:textId="77777777" w:rsidR="00FA4EF3" w:rsidRPr="00AF2894" w:rsidRDefault="00FA4EF3" w:rsidP="00153617">
            <w:pPr>
              <w:jc w:val="center"/>
            </w:pPr>
            <w:r>
              <w:t>371,79</w:t>
            </w:r>
          </w:p>
        </w:tc>
        <w:tc>
          <w:tcPr>
            <w:tcW w:w="992" w:type="dxa"/>
            <w:tcBorders>
              <w:top w:val="single" w:sz="4" w:space="0" w:color="auto"/>
              <w:left w:val="single" w:sz="4" w:space="0" w:color="auto"/>
              <w:bottom w:val="single" w:sz="4" w:space="0" w:color="auto"/>
              <w:right w:val="single" w:sz="4" w:space="0" w:color="auto"/>
            </w:tcBorders>
          </w:tcPr>
          <w:p w14:paraId="0E9A6D54" w14:textId="77777777" w:rsidR="00FA4EF3" w:rsidRPr="00AF2894" w:rsidRDefault="00FA4EF3" w:rsidP="00153617">
            <w:pPr>
              <w:jc w:val="center"/>
            </w:pPr>
            <w:r>
              <w:t>394,65</w:t>
            </w:r>
          </w:p>
        </w:tc>
        <w:tc>
          <w:tcPr>
            <w:tcW w:w="992" w:type="dxa"/>
            <w:tcBorders>
              <w:top w:val="single" w:sz="4" w:space="0" w:color="auto"/>
              <w:left w:val="single" w:sz="4" w:space="0" w:color="auto"/>
              <w:bottom w:val="single" w:sz="4" w:space="0" w:color="auto"/>
              <w:right w:val="single" w:sz="4" w:space="0" w:color="auto"/>
            </w:tcBorders>
          </w:tcPr>
          <w:p w14:paraId="5560D61A" w14:textId="77777777" w:rsidR="00FA4EF3" w:rsidRPr="00AF2894" w:rsidRDefault="00FA4EF3" w:rsidP="00153617">
            <w:pPr>
              <w:jc w:val="center"/>
            </w:pPr>
            <w:r>
              <w:t>378,02</w:t>
            </w:r>
          </w:p>
        </w:tc>
        <w:tc>
          <w:tcPr>
            <w:tcW w:w="992" w:type="dxa"/>
            <w:tcBorders>
              <w:top w:val="single" w:sz="4" w:space="0" w:color="auto"/>
              <w:left w:val="single" w:sz="4" w:space="0" w:color="auto"/>
              <w:bottom w:val="single" w:sz="4" w:space="0" w:color="auto"/>
              <w:right w:val="single" w:sz="4" w:space="0" w:color="auto"/>
            </w:tcBorders>
          </w:tcPr>
          <w:p w14:paraId="7F029230" w14:textId="77777777" w:rsidR="00FA4EF3" w:rsidRPr="00884C10" w:rsidRDefault="00FA4EF3" w:rsidP="00153617">
            <w:pPr>
              <w:jc w:val="center"/>
            </w:pPr>
            <w:r>
              <w:t>313,29</w:t>
            </w:r>
          </w:p>
        </w:tc>
        <w:tc>
          <w:tcPr>
            <w:tcW w:w="876" w:type="dxa"/>
            <w:tcBorders>
              <w:top w:val="single" w:sz="4" w:space="0" w:color="auto"/>
              <w:left w:val="single" w:sz="4" w:space="0" w:color="auto"/>
              <w:bottom w:val="single" w:sz="4" w:space="0" w:color="auto"/>
              <w:right w:val="single" w:sz="4" w:space="0" w:color="auto"/>
            </w:tcBorders>
          </w:tcPr>
          <w:p w14:paraId="20AF271D" w14:textId="77777777" w:rsidR="00FA4EF3" w:rsidRPr="00884C10" w:rsidRDefault="00FA4EF3" w:rsidP="00153617">
            <w:pPr>
              <w:jc w:val="center"/>
            </w:pPr>
            <w:r>
              <w:t>309,82</w:t>
            </w:r>
          </w:p>
        </w:tc>
        <w:tc>
          <w:tcPr>
            <w:tcW w:w="876" w:type="dxa"/>
            <w:tcBorders>
              <w:top w:val="single" w:sz="4" w:space="0" w:color="auto"/>
              <w:left w:val="single" w:sz="4" w:space="0" w:color="auto"/>
              <w:bottom w:val="single" w:sz="4" w:space="0" w:color="auto"/>
              <w:right w:val="single" w:sz="4" w:space="0" w:color="auto"/>
            </w:tcBorders>
          </w:tcPr>
          <w:p w14:paraId="7A7C37C2" w14:textId="77777777" w:rsidR="00FA4EF3" w:rsidRPr="00884C10" w:rsidRDefault="00FA4EF3" w:rsidP="00153617">
            <w:pPr>
              <w:jc w:val="center"/>
            </w:pPr>
            <w:r>
              <w:t>328,88</w:t>
            </w:r>
          </w:p>
        </w:tc>
        <w:tc>
          <w:tcPr>
            <w:tcW w:w="993" w:type="dxa"/>
            <w:tcBorders>
              <w:top w:val="single" w:sz="4" w:space="0" w:color="auto"/>
              <w:left w:val="single" w:sz="4" w:space="0" w:color="auto"/>
              <w:bottom w:val="single" w:sz="4" w:space="0" w:color="auto"/>
              <w:right w:val="single" w:sz="4" w:space="0" w:color="auto"/>
            </w:tcBorders>
          </w:tcPr>
          <w:p w14:paraId="0A73FE79" w14:textId="77777777" w:rsidR="00FA4EF3" w:rsidRPr="00884C10" w:rsidRDefault="00FA4EF3" w:rsidP="00153617">
            <w:pPr>
              <w:jc w:val="center"/>
            </w:pPr>
            <w:r>
              <w:t>315,02</w:t>
            </w:r>
          </w:p>
        </w:tc>
        <w:tc>
          <w:tcPr>
            <w:tcW w:w="1132" w:type="dxa"/>
            <w:tcBorders>
              <w:top w:val="single" w:sz="4" w:space="0" w:color="auto"/>
              <w:left w:val="single" w:sz="4" w:space="0" w:color="auto"/>
              <w:bottom w:val="single" w:sz="4" w:space="0" w:color="auto"/>
              <w:right w:val="single" w:sz="4" w:space="0" w:color="auto"/>
            </w:tcBorders>
          </w:tcPr>
          <w:p w14:paraId="1EF61823" w14:textId="77777777" w:rsidR="00FA4EF3" w:rsidRPr="00F352ED" w:rsidRDefault="00FA4EF3" w:rsidP="00153617">
            <w:pPr>
              <w:jc w:val="center"/>
            </w:pPr>
            <w:r>
              <w:t>77,69</w:t>
            </w:r>
          </w:p>
        </w:tc>
        <w:tc>
          <w:tcPr>
            <w:tcW w:w="1417" w:type="dxa"/>
            <w:tcBorders>
              <w:top w:val="single" w:sz="4" w:space="0" w:color="auto"/>
              <w:left w:val="single" w:sz="4" w:space="0" w:color="auto"/>
              <w:bottom w:val="single" w:sz="4" w:space="0" w:color="auto"/>
              <w:right w:val="single" w:sz="4" w:space="0" w:color="auto"/>
            </w:tcBorders>
          </w:tcPr>
          <w:p w14:paraId="6208C8AF" w14:textId="77777777" w:rsidR="00FA4EF3" w:rsidRPr="001C7D62" w:rsidRDefault="00FA4EF3" w:rsidP="00153617">
            <w:pPr>
              <w:jc w:val="center"/>
            </w:pPr>
            <w:r>
              <w:t>4 330,84</w:t>
            </w:r>
          </w:p>
        </w:tc>
        <w:tc>
          <w:tcPr>
            <w:tcW w:w="1134" w:type="dxa"/>
            <w:shd w:val="clear" w:color="auto" w:fill="auto"/>
          </w:tcPr>
          <w:p w14:paraId="0607D6D7" w14:textId="77777777" w:rsidR="00FA4EF3" w:rsidRPr="0048581B" w:rsidRDefault="00FA4EF3" w:rsidP="00153617">
            <w:pPr>
              <w:jc w:val="center"/>
            </w:pPr>
            <w:r w:rsidRPr="00F3029D">
              <w:t>х</w:t>
            </w:r>
          </w:p>
        </w:tc>
        <w:tc>
          <w:tcPr>
            <w:tcW w:w="1060" w:type="dxa"/>
            <w:shd w:val="clear" w:color="auto" w:fill="auto"/>
          </w:tcPr>
          <w:p w14:paraId="75C9B3D8" w14:textId="77777777" w:rsidR="00FA4EF3" w:rsidRPr="0048581B" w:rsidRDefault="00FA4EF3" w:rsidP="00153617">
            <w:pPr>
              <w:jc w:val="center"/>
            </w:pPr>
            <w:r w:rsidRPr="00F3029D">
              <w:t>х</w:t>
            </w:r>
          </w:p>
        </w:tc>
      </w:tr>
      <w:tr w:rsidR="00FA4EF3" w:rsidRPr="0085401D" w14:paraId="07B2CA92" w14:textId="77777777" w:rsidTr="00FA4EF3">
        <w:tc>
          <w:tcPr>
            <w:tcW w:w="1668" w:type="dxa"/>
            <w:vMerge/>
            <w:shd w:val="clear" w:color="auto" w:fill="auto"/>
          </w:tcPr>
          <w:p w14:paraId="26375EF6" w14:textId="77777777" w:rsidR="00FA4EF3" w:rsidRPr="0085401D" w:rsidRDefault="00FA4EF3" w:rsidP="0015361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3542BF29" w14:textId="77777777" w:rsidR="00FA4EF3" w:rsidRPr="002F3333" w:rsidRDefault="00FA4EF3" w:rsidP="00153617">
            <w:pPr>
              <w:jc w:val="center"/>
            </w:pPr>
            <w:r>
              <w:t>с 01.07.2027</w:t>
            </w:r>
          </w:p>
        </w:tc>
        <w:tc>
          <w:tcPr>
            <w:tcW w:w="992" w:type="dxa"/>
            <w:tcBorders>
              <w:top w:val="single" w:sz="4" w:space="0" w:color="auto"/>
              <w:left w:val="single" w:sz="4" w:space="0" w:color="auto"/>
              <w:bottom w:val="single" w:sz="4" w:space="0" w:color="auto"/>
              <w:right w:val="single" w:sz="4" w:space="0" w:color="auto"/>
            </w:tcBorders>
          </w:tcPr>
          <w:p w14:paraId="5CAC5FC9" w14:textId="77777777" w:rsidR="00FA4EF3" w:rsidRPr="00AF2894" w:rsidRDefault="00FA4EF3" w:rsidP="00153617">
            <w:pPr>
              <w:jc w:val="center"/>
            </w:pPr>
            <w:r>
              <w:t>273,83</w:t>
            </w:r>
          </w:p>
        </w:tc>
        <w:tc>
          <w:tcPr>
            <w:tcW w:w="876" w:type="dxa"/>
            <w:tcBorders>
              <w:top w:val="single" w:sz="4" w:space="0" w:color="auto"/>
              <w:left w:val="single" w:sz="4" w:space="0" w:color="auto"/>
              <w:bottom w:val="single" w:sz="4" w:space="0" w:color="auto"/>
              <w:right w:val="single" w:sz="4" w:space="0" w:color="auto"/>
            </w:tcBorders>
          </w:tcPr>
          <w:p w14:paraId="5BE37E54" w14:textId="77777777" w:rsidR="00FA4EF3" w:rsidRPr="00AF2894" w:rsidRDefault="00FA4EF3" w:rsidP="00153617">
            <w:pPr>
              <w:jc w:val="center"/>
            </w:pPr>
            <w:r>
              <w:t>271,23</w:t>
            </w:r>
          </w:p>
        </w:tc>
        <w:tc>
          <w:tcPr>
            <w:tcW w:w="992" w:type="dxa"/>
            <w:tcBorders>
              <w:top w:val="single" w:sz="4" w:space="0" w:color="auto"/>
              <w:left w:val="single" w:sz="4" w:space="0" w:color="auto"/>
              <w:bottom w:val="single" w:sz="4" w:space="0" w:color="auto"/>
              <w:right w:val="single" w:sz="4" w:space="0" w:color="auto"/>
            </w:tcBorders>
          </w:tcPr>
          <w:p w14:paraId="41725454" w14:textId="77777777" w:rsidR="00FA4EF3" w:rsidRPr="00AF2894" w:rsidRDefault="00FA4EF3" w:rsidP="00153617">
            <w:pPr>
              <w:jc w:val="center"/>
            </w:pPr>
            <w:r>
              <w:t>285,53</w:t>
            </w:r>
          </w:p>
        </w:tc>
        <w:tc>
          <w:tcPr>
            <w:tcW w:w="992" w:type="dxa"/>
            <w:tcBorders>
              <w:top w:val="single" w:sz="4" w:space="0" w:color="auto"/>
              <w:left w:val="single" w:sz="4" w:space="0" w:color="auto"/>
              <w:bottom w:val="single" w:sz="4" w:space="0" w:color="auto"/>
              <w:right w:val="single" w:sz="4" w:space="0" w:color="auto"/>
            </w:tcBorders>
          </w:tcPr>
          <w:p w14:paraId="5A19DF00" w14:textId="77777777" w:rsidR="00FA4EF3" w:rsidRPr="00AF2894" w:rsidRDefault="00FA4EF3" w:rsidP="00153617">
            <w:pPr>
              <w:jc w:val="center"/>
            </w:pPr>
            <w:r>
              <w:t>275,13</w:t>
            </w:r>
          </w:p>
        </w:tc>
        <w:tc>
          <w:tcPr>
            <w:tcW w:w="992" w:type="dxa"/>
            <w:tcBorders>
              <w:top w:val="single" w:sz="4" w:space="0" w:color="auto"/>
              <w:left w:val="single" w:sz="4" w:space="0" w:color="auto"/>
              <w:bottom w:val="single" w:sz="4" w:space="0" w:color="auto"/>
              <w:right w:val="single" w:sz="4" w:space="0" w:color="auto"/>
            </w:tcBorders>
          </w:tcPr>
          <w:p w14:paraId="2D8CDD97" w14:textId="77777777" w:rsidR="00FA4EF3" w:rsidRPr="00884C10" w:rsidRDefault="00FA4EF3" w:rsidP="00153617">
            <w:pPr>
              <w:jc w:val="center"/>
            </w:pPr>
            <w:r>
              <w:t>228,19</w:t>
            </w:r>
          </w:p>
        </w:tc>
        <w:tc>
          <w:tcPr>
            <w:tcW w:w="876" w:type="dxa"/>
            <w:tcBorders>
              <w:top w:val="single" w:sz="4" w:space="0" w:color="auto"/>
              <w:left w:val="single" w:sz="4" w:space="0" w:color="auto"/>
              <w:bottom w:val="single" w:sz="4" w:space="0" w:color="auto"/>
              <w:right w:val="single" w:sz="4" w:space="0" w:color="auto"/>
            </w:tcBorders>
          </w:tcPr>
          <w:p w14:paraId="101DB47D" w14:textId="77777777" w:rsidR="00FA4EF3" w:rsidRPr="00884C10" w:rsidRDefault="00FA4EF3" w:rsidP="00153617">
            <w:pPr>
              <w:jc w:val="center"/>
            </w:pPr>
            <w:r>
              <w:t>226,02</w:t>
            </w:r>
          </w:p>
        </w:tc>
        <w:tc>
          <w:tcPr>
            <w:tcW w:w="876" w:type="dxa"/>
            <w:tcBorders>
              <w:top w:val="single" w:sz="4" w:space="0" w:color="auto"/>
              <w:left w:val="single" w:sz="4" w:space="0" w:color="auto"/>
              <w:bottom w:val="single" w:sz="4" w:space="0" w:color="auto"/>
              <w:right w:val="single" w:sz="4" w:space="0" w:color="auto"/>
            </w:tcBorders>
          </w:tcPr>
          <w:p w14:paraId="5EA1CF96" w14:textId="77777777" w:rsidR="00FA4EF3" w:rsidRPr="00884C10" w:rsidRDefault="00FA4EF3" w:rsidP="00153617">
            <w:pPr>
              <w:jc w:val="center"/>
            </w:pPr>
            <w:r>
              <w:t>237,94</w:t>
            </w:r>
          </w:p>
        </w:tc>
        <w:tc>
          <w:tcPr>
            <w:tcW w:w="993" w:type="dxa"/>
            <w:tcBorders>
              <w:top w:val="single" w:sz="4" w:space="0" w:color="auto"/>
              <w:left w:val="single" w:sz="4" w:space="0" w:color="auto"/>
              <w:bottom w:val="single" w:sz="4" w:space="0" w:color="auto"/>
              <w:right w:val="single" w:sz="4" w:space="0" w:color="auto"/>
            </w:tcBorders>
          </w:tcPr>
          <w:p w14:paraId="00A5A5D5" w14:textId="77777777" w:rsidR="00FA4EF3" w:rsidRPr="00884C10" w:rsidRDefault="00FA4EF3" w:rsidP="00153617">
            <w:pPr>
              <w:jc w:val="center"/>
            </w:pPr>
            <w:r>
              <w:t>229,27</w:t>
            </w:r>
          </w:p>
        </w:tc>
        <w:tc>
          <w:tcPr>
            <w:tcW w:w="1132" w:type="dxa"/>
            <w:tcBorders>
              <w:top w:val="single" w:sz="4" w:space="0" w:color="auto"/>
              <w:left w:val="single" w:sz="4" w:space="0" w:color="auto"/>
              <w:bottom w:val="single" w:sz="4" w:space="0" w:color="auto"/>
              <w:right w:val="single" w:sz="4" w:space="0" w:color="auto"/>
            </w:tcBorders>
          </w:tcPr>
          <w:p w14:paraId="6DD784EA" w14:textId="77777777" w:rsidR="00FA4EF3" w:rsidRPr="00F352ED" w:rsidRDefault="00FA4EF3" w:rsidP="00153617">
            <w:pPr>
              <w:jc w:val="center"/>
            </w:pPr>
            <w:r>
              <w:t>80,80</w:t>
            </w:r>
          </w:p>
        </w:tc>
        <w:tc>
          <w:tcPr>
            <w:tcW w:w="1417" w:type="dxa"/>
            <w:tcBorders>
              <w:top w:val="single" w:sz="4" w:space="0" w:color="auto"/>
              <w:left w:val="single" w:sz="4" w:space="0" w:color="auto"/>
              <w:bottom w:val="single" w:sz="4" w:space="0" w:color="auto"/>
              <w:right w:val="single" w:sz="4" w:space="0" w:color="auto"/>
            </w:tcBorders>
          </w:tcPr>
          <w:p w14:paraId="0012E91E" w14:textId="77777777" w:rsidR="00FA4EF3" w:rsidRPr="001C7D62" w:rsidRDefault="00FA4EF3" w:rsidP="00153617">
            <w:pPr>
              <w:jc w:val="center"/>
            </w:pPr>
            <w:r>
              <w:t>2 709,39</w:t>
            </w:r>
          </w:p>
        </w:tc>
        <w:tc>
          <w:tcPr>
            <w:tcW w:w="1134" w:type="dxa"/>
            <w:shd w:val="clear" w:color="auto" w:fill="auto"/>
          </w:tcPr>
          <w:p w14:paraId="7085D653" w14:textId="77777777" w:rsidR="00FA4EF3" w:rsidRPr="0048581B" w:rsidRDefault="00FA4EF3" w:rsidP="00153617">
            <w:pPr>
              <w:jc w:val="center"/>
            </w:pPr>
            <w:r w:rsidRPr="00F3029D">
              <w:t>х</w:t>
            </w:r>
          </w:p>
        </w:tc>
        <w:tc>
          <w:tcPr>
            <w:tcW w:w="1060" w:type="dxa"/>
            <w:shd w:val="clear" w:color="auto" w:fill="auto"/>
          </w:tcPr>
          <w:p w14:paraId="597C115C" w14:textId="77777777" w:rsidR="00FA4EF3" w:rsidRPr="0048581B" w:rsidRDefault="00FA4EF3" w:rsidP="00153617">
            <w:pPr>
              <w:jc w:val="center"/>
            </w:pPr>
            <w:r w:rsidRPr="00F3029D">
              <w:t>х</w:t>
            </w:r>
          </w:p>
        </w:tc>
      </w:tr>
      <w:tr w:rsidR="00FA4EF3" w:rsidRPr="0085401D" w14:paraId="734B515A" w14:textId="77777777" w:rsidTr="00FA4EF3">
        <w:tc>
          <w:tcPr>
            <w:tcW w:w="1668" w:type="dxa"/>
            <w:vMerge/>
            <w:shd w:val="clear" w:color="auto" w:fill="auto"/>
          </w:tcPr>
          <w:p w14:paraId="7111F5D6" w14:textId="77777777" w:rsidR="00FA4EF3" w:rsidRPr="0085401D" w:rsidRDefault="00FA4EF3" w:rsidP="0015361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591118CA" w14:textId="77777777" w:rsidR="00FA4EF3" w:rsidRPr="002F3333" w:rsidRDefault="00FA4EF3" w:rsidP="00153617">
            <w:pPr>
              <w:jc w:val="center"/>
            </w:pPr>
            <w:r>
              <w:t>с 01.01.2028</w:t>
            </w:r>
          </w:p>
        </w:tc>
        <w:tc>
          <w:tcPr>
            <w:tcW w:w="992" w:type="dxa"/>
            <w:tcBorders>
              <w:top w:val="single" w:sz="4" w:space="0" w:color="auto"/>
              <w:left w:val="single" w:sz="4" w:space="0" w:color="auto"/>
              <w:bottom w:val="single" w:sz="4" w:space="0" w:color="auto"/>
              <w:right w:val="single" w:sz="4" w:space="0" w:color="auto"/>
            </w:tcBorders>
          </w:tcPr>
          <w:p w14:paraId="7FF0D592" w14:textId="77777777" w:rsidR="00FA4EF3" w:rsidRPr="00AF2894" w:rsidRDefault="00FA4EF3" w:rsidP="00153617">
            <w:pPr>
              <w:jc w:val="center"/>
            </w:pPr>
            <w:r>
              <w:t>273,83</w:t>
            </w:r>
          </w:p>
        </w:tc>
        <w:tc>
          <w:tcPr>
            <w:tcW w:w="876" w:type="dxa"/>
            <w:tcBorders>
              <w:top w:val="single" w:sz="4" w:space="0" w:color="auto"/>
              <w:left w:val="single" w:sz="4" w:space="0" w:color="auto"/>
              <w:bottom w:val="single" w:sz="4" w:space="0" w:color="auto"/>
              <w:right w:val="single" w:sz="4" w:space="0" w:color="auto"/>
            </w:tcBorders>
          </w:tcPr>
          <w:p w14:paraId="553E3A39" w14:textId="77777777" w:rsidR="00FA4EF3" w:rsidRPr="00AF2894" w:rsidRDefault="00FA4EF3" w:rsidP="00153617">
            <w:pPr>
              <w:jc w:val="center"/>
            </w:pPr>
            <w:r>
              <w:t>271,23</w:t>
            </w:r>
          </w:p>
        </w:tc>
        <w:tc>
          <w:tcPr>
            <w:tcW w:w="992" w:type="dxa"/>
            <w:tcBorders>
              <w:top w:val="single" w:sz="4" w:space="0" w:color="auto"/>
              <w:left w:val="single" w:sz="4" w:space="0" w:color="auto"/>
              <w:bottom w:val="single" w:sz="4" w:space="0" w:color="auto"/>
              <w:right w:val="single" w:sz="4" w:space="0" w:color="auto"/>
            </w:tcBorders>
          </w:tcPr>
          <w:p w14:paraId="4F4C8408" w14:textId="77777777" w:rsidR="00FA4EF3" w:rsidRPr="00AF2894" w:rsidRDefault="00FA4EF3" w:rsidP="00153617">
            <w:pPr>
              <w:jc w:val="center"/>
            </w:pPr>
            <w:r>
              <w:t>285,53</w:t>
            </w:r>
          </w:p>
        </w:tc>
        <w:tc>
          <w:tcPr>
            <w:tcW w:w="992" w:type="dxa"/>
            <w:tcBorders>
              <w:top w:val="single" w:sz="4" w:space="0" w:color="auto"/>
              <w:left w:val="single" w:sz="4" w:space="0" w:color="auto"/>
              <w:bottom w:val="single" w:sz="4" w:space="0" w:color="auto"/>
              <w:right w:val="single" w:sz="4" w:space="0" w:color="auto"/>
            </w:tcBorders>
          </w:tcPr>
          <w:p w14:paraId="45721341" w14:textId="77777777" w:rsidR="00FA4EF3" w:rsidRPr="00AF2894" w:rsidRDefault="00FA4EF3" w:rsidP="00153617">
            <w:pPr>
              <w:jc w:val="center"/>
            </w:pPr>
            <w:r>
              <w:t>275,13</w:t>
            </w:r>
          </w:p>
        </w:tc>
        <w:tc>
          <w:tcPr>
            <w:tcW w:w="992" w:type="dxa"/>
            <w:tcBorders>
              <w:top w:val="single" w:sz="4" w:space="0" w:color="auto"/>
              <w:left w:val="single" w:sz="4" w:space="0" w:color="auto"/>
              <w:bottom w:val="single" w:sz="4" w:space="0" w:color="auto"/>
              <w:right w:val="single" w:sz="4" w:space="0" w:color="auto"/>
            </w:tcBorders>
          </w:tcPr>
          <w:p w14:paraId="4459711D" w14:textId="77777777" w:rsidR="00FA4EF3" w:rsidRPr="00884C10" w:rsidRDefault="00FA4EF3" w:rsidP="00153617">
            <w:pPr>
              <w:jc w:val="center"/>
            </w:pPr>
            <w:r>
              <w:t>228,19</w:t>
            </w:r>
          </w:p>
        </w:tc>
        <w:tc>
          <w:tcPr>
            <w:tcW w:w="876" w:type="dxa"/>
            <w:tcBorders>
              <w:top w:val="single" w:sz="4" w:space="0" w:color="auto"/>
              <w:left w:val="single" w:sz="4" w:space="0" w:color="auto"/>
              <w:bottom w:val="single" w:sz="4" w:space="0" w:color="auto"/>
              <w:right w:val="single" w:sz="4" w:space="0" w:color="auto"/>
            </w:tcBorders>
          </w:tcPr>
          <w:p w14:paraId="365550D5" w14:textId="77777777" w:rsidR="00FA4EF3" w:rsidRPr="00884C10" w:rsidRDefault="00FA4EF3" w:rsidP="00153617">
            <w:pPr>
              <w:jc w:val="center"/>
            </w:pPr>
            <w:r>
              <w:t>226,02</w:t>
            </w:r>
          </w:p>
        </w:tc>
        <w:tc>
          <w:tcPr>
            <w:tcW w:w="876" w:type="dxa"/>
            <w:tcBorders>
              <w:top w:val="single" w:sz="4" w:space="0" w:color="auto"/>
              <w:left w:val="single" w:sz="4" w:space="0" w:color="auto"/>
              <w:bottom w:val="single" w:sz="4" w:space="0" w:color="auto"/>
              <w:right w:val="single" w:sz="4" w:space="0" w:color="auto"/>
            </w:tcBorders>
          </w:tcPr>
          <w:p w14:paraId="020AD96B" w14:textId="77777777" w:rsidR="00FA4EF3" w:rsidRPr="00884C10" w:rsidRDefault="00FA4EF3" w:rsidP="00153617">
            <w:pPr>
              <w:jc w:val="center"/>
            </w:pPr>
            <w:r>
              <w:t>237,94</w:t>
            </w:r>
          </w:p>
        </w:tc>
        <w:tc>
          <w:tcPr>
            <w:tcW w:w="993" w:type="dxa"/>
            <w:tcBorders>
              <w:top w:val="single" w:sz="4" w:space="0" w:color="auto"/>
              <w:left w:val="single" w:sz="4" w:space="0" w:color="auto"/>
              <w:bottom w:val="single" w:sz="4" w:space="0" w:color="auto"/>
              <w:right w:val="single" w:sz="4" w:space="0" w:color="auto"/>
            </w:tcBorders>
          </w:tcPr>
          <w:p w14:paraId="75438FC5" w14:textId="77777777" w:rsidR="00FA4EF3" w:rsidRPr="00884C10" w:rsidRDefault="00FA4EF3" w:rsidP="00153617">
            <w:pPr>
              <w:jc w:val="center"/>
            </w:pPr>
            <w:r>
              <w:t>229,27</w:t>
            </w:r>
          </w:p>
        </w:tc>
        <w:tc>
          <w:tcPr>
            <w:tcW w:w="1132" w:type="dxa"/>
            <w:tcBorders>
              <w:top w:val="single" w:sz="4" w:space="0" w:color="auto"/>
              <w:left w:val="single" w:sz="4" w:space="0" w:color="auto"/>
              <w:bottom w:val="single" w:sz="4" w:space="0" w:color="auto"/>
              <w:right w:val="single" w:sz="4" w:space="0" w:color="auto"/>
            </w:tcBorders>
          </w:tcPr>
          <w:p w14:paraId="3BEF77B9" w14:textId="77777777" w:rsidR="00FA4EF3" w:rsidRPr="00F352ED" w:rsidRDefault="00FA4EF3" w:rsidP="00153617">
            <w:pPr>
              <w:jc w:val="center"/>
            </w:pPr>
            <w:r>
              <w:t>80,80</w:t>
            </w:r>
          </w:p>
        </w:tc>
        <w:tc>
          <w:tcPr>
            <w:tcW w:w="1417" w:type="dxa"/>
            <w:tcBorders>
              <w:top w:val="single" w:sz="4" w:space="0" w:color="auto"/>
              <w:left w:val="single" w:sz="4" w:space="0" w:color="auto"/>
              <w:bottom w:val="single" w:sz="4" w:space="0" w:color="auto"/>
              <w:right w:val="single" w:sz="4" w:space="0" w:color="auto"/>
            </w:tcBorders>
          </w:tcPr>
          <w:p w14:paraId="6CD0C80D" w14:textId="77777777" w:rsidR="00FA4EF3" w:rsidRPr="001C7D62" w:rsidRDefault="00FA4EF3" w:rsidP="00153617">
            <w:pPr>
              <w:jc w:val="center"/>
            </w:pPr>
            <w:r>
              <w:t>2 709,39</w:t>
            </w:r>
          </w:p>
        </w:tc>
        <w:tc>
          <w:tcPr>
            <w:tcW w:w="1134" w:type="dxa"/>
            <w:shd w:val="clear" w:color="auto" w:fill="auto"/>
          </w:tcPr>
          <w:p w14:paraId="20977E61" w14:textId="77777777" w:rsidR="00FA4EF3" w:rsidRPr="0048581B" w:rsidRDefault="00FA4EF3" w:rsidP="00153617">
            <w:pPr>
              <w:jc w:val="center"/>
            </w:pPr>
            <w:r w:rsidRPr="00F3029D">
              <w:t>х</w:t>
            </w:r>
          </w:p>
        </w:tc>
        <w:tc>
          <w:tcPr>
            <w:tcW w:w="1060" w:type="dxa"/>
            <w:shd w:val="clear" w:color="auto" w:fill="auto"/>
          </w:tcPr>
          <w:p w14:paraId="6ED81931" w14:textId="77777777" w:rsidR="00FA4EF3" w:rsidRPr="0048581B" w:rsidRDefault="00FA4EF3" w:rsidP="00153617">
            <w:pPr>
              <w:jc w:val="center"/>
            </w:pPr>
            <w:r w:rsidRPr="00F3029D">
              <w:t>х</w:t>
            </w:r>
          </w:p>
        </w:tc>
      </w:tr>
      <w:tr w:rsidR="00FA4EF3" w:rsidRPr="0085401D" w14:paraId="6D929C9C" w14:textId="77777777" w:rsidTr="00FA4EF3">
        <w:tc>
          <w:tcPr>
            <w:tcW w:w="1668" w:type="dxa"/>
            <w:vMerge/>
            <w:shd w:val="clear" w:color="auto" w:fill="auto"/>
          </w:tcPr>
          <w:p w14:paraId="2B7CE0E8" w14:textId="77777777" w:rsidR="00FA4EF3" w:rsidRPr="0085401D" w:rsidRDefault="00FA4EF3" w:rsidP="0015361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70CCFDD1" w14:textId="77777777" w:rsidR="00FA4EF3" w:rsidRPr="002F3333" w:rsidRDefault="00FA4EF3" w:rsidP="00153617">
            <w:pPr>
              <w:jc w:val="center"/>
            </w:pPr>
            <w:r>
              <w:t>с 01.07.2028</w:t>
            </w:r>
          </w:p>
        </w:tc>
        <w:tc>
          <w:tcPr>
            <w:tcW w:w="992" w:type="dxa"/>
            <w:tcBorders>
              <w:top w:val="single" w:sz="4" w:space="0" w:color="auto"/>
              <w:left w:val="single" w:sz="4" w:space="0" w:color="auto"/>
              <w:bottom w:val="single" w:sz="4" w:space="0" w:color="auto"/>
              <w:right w:val="single" w:sz="4" w:space="0" w:color="auto"/>
            </w:tcBorders>
          </w:tcPr>
          <w:p w14:paraId="03323D74" w14:textId="77777777" w:rsidR="00FA4EF3" w:rsidRPr="00AF2894" w:rsidRDefault="00FA4EF3" w:rsidP="00153617">
            <w:pPr>
              <w:jc w:val="center"/>
            </w:pPr>
            <w:r>
              <w:t>430,21</w:t>
            </w:r>
          </w:p>
        </w:tc>
        <w:tc>
          <w:tcPr>
            <w:tcW w:w="876" w:type="dxa"/>
            <w:tcBorders>
              <w:top w:val="single" w:sz="4" w:space="0" w:color="auto"/>
              <w:left w:val="single" w:sz="4" w:space="0" w:color="auto"/>
              <w:bottom w:val="single" w:sz="4" w:space="0" w:color="auto"/>
              <w:right w:val="single" w:sz="4" w:space="0" w:color="auto"/>
            </w:tcBorders>
          </w:tcPr>
          <w:p w14:paraId="396C4ECD" w14:textId="77777777" w:rsidR="00FA4EF3" w:rsidRPr="00AF2894" w:rsidRDefault="00FA4EF3" w:rsidP="00153617">
            <w:pPr>
              <w:jc w:val="center"/>
            </w:pPr>
            <w:r>
              <w:t>425,36</w:t>
            </w:r>
          </w:p>
        </w:tc>
        <w:tc>
          <w:tcPr>
            <w:tcW w:w="992" w:type="dxa"/>
            <w:tcBorders>
              <w:top w:val="single" w:sz="4" w:space="0" w:color="auto"/>
              <w:left w:val="single" w:sz="4" w:space="0" w:color="auto"/>
              <w:bottom w:val="single" w:sz="4" w:space="0" w:color="auto"/>
              <w:right w:val="single" w:sz="4" w:space="0" w:color="auto"/>
            </w:tcBorders>
          </w:tcPr>
          <w:p w14:paraId="0B17E924" w14:textId="77777777" w:rsidR="00FA4EF3" w:rsidRPr="00AF2894" w:rsidRDefault="00FA4EF3" w:rsidP="00153617">
            <w:pPr>
              <w:jc w:val="center"/>
            </w:pPr>
            <w:r>
              <w:t>452,00</w:t>
            </w:r>
          </w:p>
        </w:tc>
        <w:tc>
          <w:tcPr>
            <w:tcW w:w="992" w:type="dxa"/>
            <w:tcBorders>
              <w:top w:val="single" w:sz="4" w:space="0" w:color="auto"/>
              <w:left w:val="single" w:sz="4" w:space="0" w:color="auto"/>
              <w:bottom w:val="single" w:sz="4" w:space="0" w:color="auto"/>
              <w:right w:val="single" w:sz="4" w:space="0" w:color="auto"/>
            </w:tcBorders>
          </w:tcPr>
          <w:p w14:paraId="2F57CC51" w14:textId="77777777" w:rsidR="00FA4EF3" w:rsidRPr="00AF2894" w:rsidRDefault="00FA4EF3" w:rsidP="00153617">
            <w:pPr>
              <w:jc w:val="center"/>
            </w:pPr>
            <w:r>
              <w:t>432,63</w:t>
            </w:r>
          </w:p>
        </w:tc>
        <w:tc>
          <w:tcPr>
            <w:tcW w:w="992" w:type="dxa"/>
            <w:tcBorders>
              <w:top w:val="single" w:sz="4" w:space="0" w:color="auto"/>
              <w:left w:val="single" w:sz="4" w:space="0" w:color="auto"/>
              <w:bottom w:val="single" w:sz="4" w:space="0" w:color="auto"/>
              <w:right w:val="single" w:sz="4" w:space="0" w:color="auto"/>
            </w:tcBorders>
          </w:tcPr>
          <w:p w14:paraId="564608C8" w14:textId="77777777" w:rsidR="00FA4EF3" w:rsidRPr="00884C10" w:rsidRDefault="00FA4EF3" w:rsidP="00153617">
            <w:pPr>
              <w:jc w:val="center"/>
            </w:pPr>
            <w:r>
              <w:t>358,51</w:t>
            </w:r>
          </w:p>
        </w:tc>
        <w:tc>
          <w:tcPr>
            <w:tcW w:w="876" w:type="dxa"/>
            <w:tcBorders>
              <w:top w:val="single" w:sz="4" w:space="0" w:color="auto"/>
              <w:left w:val="single" w:sz="4" w:space="0" w:color="auto"/>
              <w:bottom w:val="single" w:sz="4" w:space="0" w:color="auto"/>
              <w:right w:val="single" w:sz="4" w:space="0" w:color="auto"/>
            </w:tcBorders>
          </w:tcPr>
          <w:p w14:paraId="57CBB3D3" w14:textId="77777777" w:rsidR="00FA4EF3" w:rsidRPr="00884C10" w:rsidRDefault="00FA4EF3" w:rsidP="00153617">
            <w:pPr>
              <w:jc w:val="center"/>
            </w:pPr>
            <w:r>
              <w:t>354,47</w:t>
            </w:r>
          </w:p>
        </w:tc>
        <w:tc>
          <w:tcPr>
            <w:tcW w:w="876" w:type="dxa"/>
            <w:tcBorders>
              <w:top w:val="single" w:sz="4" w:space="0" w:color="auto"/>
              <w:left w:val="single" w:sz="4" w:space="0" w:color="auto"/>
              <w:bottom w:val="single" w:sz="4" w:space="0" w:color="auto"/>
              <w:right w:val="single" w:sz="4" w:space="0" w:color="auto"/>
            </w:tcBorders>
          </w:tcPr>
          <w:p w14:paraId="3CBE9752" w14:textId="77777777" w:rsidR="00FA4EF3" w:rsidRPr="00884C10" w:rsidRDefault="00FA4EF3" w:rsidP="00153617">
            <w:pPr>
              <w:jc w:val="center"/>
            </w:pPr>
            <w:r>
              <w:t>376,67</w:t>
            </w:r>
          </w:p>
        </w:tc>
        <w:tc>
          <w:tcPr>
            <w:tcW w:w="993" w:type="dxa"/>
            <w:tcBorders>
              <w:top w:val="single" w:sz="4" w:space="0" w:color="auto"/>
              <w:left w:val="single" w:sz="4" w:space="0" w:color="auto"/>
              <w:bottom w:val="single" w:sz="4" w:space="0" w:color="auto"/>
              <w:right w:val="single" w:sz="4" w:space="0" w:color="auto"/>
            </w:tcBorders>
          </w:tcPr>
          <w:p w14:paraId="76BFED51" w14:textId="77777777" w:rsidR="00FA4EF3" w:rsidRPr="00884C10" w:rsidRDefault="00FA4EF3" w:rsidP="00153617">
            <w:pPr>
              <w:jc w:val="center"/>
            </w:pPr>
            <w:r>
              <w:t>360,52</w:t>
            </w:r>
          </w:p>
        </w:tc>
        <w:tc>
          <w:tcPr>
            <w:tcW w:w="1132" w:type="dxa"/>
            <w:tcBorders>
              <w:top w:val="single" w:sz="4" w:space="0" w:color="auto"/>
              <w:left w:val="single" w:sz="4" w:space="0" w:color="auto"/>
              <w:bottom w:val="single" w:sz="4" w:space="0" w:color="auto"/>
              <w:right w:val="single" w:sz="4" w:space="0" w:color="auto"/>
            </w:tcBorders>
          </w:tcPr>
          <w:p w14:paraId="3C003609" w14:textId="77777777" w:rsidR="00FA4EF3" w:rsidRPr="00F352ED" w:rsidRDefault="00FA4EF3" w:rsidP="00153617">
            <w:pPr>
              <w:jc w:val="center"/>
            </w:pPr>
            <w:r>
              <w:t>84,03</w:t>
            </w:r>
          </w:p>
        </w:tc>
        <w:tc>
          <w:tcPr>
            <w:tcW w:w="1417" w:type="dxa"/>
            <w:tcBorders>
              <w:top w:val="single" w:sz="4" w:space="0" w:color="auto"/>
              <w:left w:val="single" w:sz="4" w:space="0" w:color="auto"/>
              <w:bottom w:val="single" w:sz="4" w:space="0" w:color="auto"/>
              <w:right w:val="single" w:sz="4" w:space="0" w:color="auto"/>
            </w:tcBorders>
          </w:tcPr>
          <w:p w14:paraId="6F25C99D" w14:textId="77777777" w:rsidR="00FA4EF3" w:rsidRPr="001C7D62" w:rsidRDefault="00FA4EF3" w:rsidP="00153617">
            <w:pPr>
              <w:jc w:val="center"/>
            </w:pPr>
            <w:r>
              <w:t>5 045,51</w:t>
            </w:r>
          </w:p>
        </w:tc>
        <w:tc>
          <w:tcPr>
            <w:tcW w:w="1134" w:type="dxa"/>
            <w:shd w:val="clear" w:color="auto" w:fill="auto"/>
          </w:tcPr>
          <w:p w14:paraId="17B47DC7" w14:textId="77777777" w:rsidR="00FA4EF3" w:rsidRPr="0048581B" w:rsidRDefault="00FA4EF3" w:rsidP="00153617">
            <w:pPr>
              <w:jc w:val="center"/>
            </w:pPr>
            <w:r w:rsidRPr="00F3029D">
              <w:t>х</w:t>
            </w:r>
          </w:p>
        </w:tc>
        <w:tc>
          <w:tcPr>
            <w:tcW w:w="1060" w:type="dxa"/>
            <w:shd w:val="clear" w:color="auto" w:fill="auto"/>
          </w:tcPr>
          <w:p w14:paraId="024A0AF2" w14:textId="77777777" w:rsidR="00FA4EF3" w:rsidRPr="0048581B" w:rsidRDefault="00FA4EF3" w:rsidP="00153617">
            <w:pPr>
              <w:jc w:val="center"/>
            </w:pPr>
            <w:r w:rsidRPr="00F3029D">
              <w:t>х</w:t>
            </w:r>
          </w:p>
        </w:tc>
      </w:tr>
      <w:tr w:rsidR="00FA4EF3" w:rsidRPr="0085401D" w14:paraId="4B95C820" w14:textId="77777777" w:rsidTr="00FA4EF3">
        <w:tc>
          <w:tcPr>
            <w:tcW w:w="1668" w:type="dxa"/>
            <w:vMerge/>
            <w:shd w:val="clear" w:color="auto" w:fill="auto"/>
          </w:tcPr>
          <w:p w14:paraId="2C8EFD71" w14:textId="77777777" w:rsidR="00FA4EF3" w:rsidRPr="0085401D" w:rsidRDefault="00FA4EF3" w:rsidP="0015361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049DB0B2" w14:textId="77777777" w:rsidR="00FA4EF3" w:rsidRPr="002F3333" w:rsidRDefault="00FA4EF3" w:rsidP="00153617">
            <w:pPr>
              <w:jc w:val="center"/>
            </w:pPr>
            <w:r>
              <w:t>с 01.01.2029</w:t>
            </w:r>
          </w:p>
        </w:tc>
        <w:tc>
          <w:tcPr>
            <w:tcW w:w="992" w:type="dxa"/>
            <w:tcBorders>
              <w:top w:val="single" w:sz="4" w:space="0" w:color="auto"/>
              <w:left w:val="single" w:sz="4" w:space="0" w:color="auto"/>
              <w:bottom w:val="single" w:sz="4" w:space="0" w:color="auto"/>
              <w:right w:val="single" w:sz="4" w:space="0" w:color="auto"/>
            </w:tcBorders>
          </w:tcPr>
          <w:p w14:paraId="30904B92" w14:textId="77777777" w:rsidR="00FA4EF3" w:rsidRPr="00AF2894" w:rsidRDefault="00FA4EF3" w:rsidP="00153617">
            <w:pPr>
              <w:jc w:val="center"/>
            </w:pPr>
            <w:r>
              <w:t>430,21</w:t>
            </w:r>
          </w:p>
        </w:tc>
        <w:tc>
          <w:tcPr>
            <w:tcW w:w="876" w:type="dxa"/>
            <w:tcBorders>
              <w:top w:val="single" w:sz="4" w:space="0" w:color="auto"/>
              <w:left w:val="single" w:sz="4" w:space="0" w:color="auto"/>
              <w:bottom w:val="single" w:sz="4" w:space="0" w:color="auto"/>
              <w:right w:val="single" w:sz="4" w:space="0" w:color="auto"/>
            </w:tcBorders>
          </w:tcPr>
          <w:p w14:paraId="2AAFEEA4" w14:textId="77777777" w:rsidR="00FA4EF3" w:rsidRPr="00AF2894" w:rsidRDefault="00FA4EF3" w:rsidP="00153617">
            <w:pPr>
              <w:jc w:val="center"/>
            </w:pPr>
            <w:r>
              <w:t>425,36</w:t>
            </w:r>
          </w:p>
        </w:tc>
        <w:tc>
          <w:tcPr>
            <w:tcW w:w="992" w:type="dxa"/>
            <w:tcBorders>
              <w:top w:val="single" w:sz="4" w:space="0" w:color="auto"/>
              <w:left w:val="single" w:sz="4" w:space="0" w:color="auto"/>
              <w:bottom w:val="single" w:sz="4" w:space="0" w:color="auto"/>
              <w:right w:val="single" w:sz="4" w:space="0" w:color="auto"/>
            </w:tcBorders>
          </w:tcPr>
          <w:p w14:paraId="3A62D1CF" w14:textId="77777777" w:rsidR="00FA4EF3" w:rsidRPr="00AF2894" w:rsidRDefault="00FA4EF3" w:rsidP="00153617">
            <w:pPr>
              <w:jc w:val="center"/>
            </w:pPr>
            <w:r>
              <w:t>452,00</w:t>
            </w:r>
          </w:p>
        </w:tc>
        <w:tc>
          <w:tcPr>
            <w:tcW w:w="992" w:type="dxa"/>
            <w:tcBorders>
              <w:top w:val="single" w:sz="4" w:space="0" w:color="auto"/>
              <w:left w:val="single" w:sz="4" w:space="0" w:color="auto"/>
              <w:bottom w:val="single" w:sz="4" w:space="0" w:color="auto"/>
              <w:right w:val="single" w:sz="4" w:space="0" w:color="auto"/>
            </w:tcBorders>
          </w:tcPr>
          <w:p w14:paraId="7C17CFEE" w14:textId="77777777" w:rsidR="00FA4EF3" w:rsidRPr="00AF2894" w:rsidRDefault="00FA4EF3" w:rsidP="00153617">
            <w:pPr>
              <w:jc w:val="center"/>
            </w:pPr>
            <w:r>
              <w:t>432,63</w:t>
            </w:r>
          </w:p>
        </w:tc>
        <w:tc>
          <w:tcPr>
            <w:tcW w:w="992" w:type="dxa"/>
            <w:tcBorders>
              <w:top w:val="single" w:sz="4" w:space="0" w:color="auto"/>
              <w:left w:val="single" w:sz="4" w:space="0" w:color="auto"/>
              <w:bottom w:val="single" w:sz="4" w:space="0" w:color="auto"/>
              <w:right w:val="single" w:sz="4" w:space="0" w:color="auto"/>
            </w:tcBorders>
          </w:tcPr>
          <w:p w14:paraId="3890E695" w14:textId="77777777" w:rsidR="00FA4EF3" w:rsidRPr="00884C10" w:rsidRDefault="00FA4EF3" w:rsidP="00153617">
            <w:pPr>
              <w:jc w:val="center"/>
            </w:pPr>
            <w:r>
              <w:t>358,51</w:t>
            </w:r>
          </w:p>
        </w:tc>
        <w:tc>
          <w:tcPr>
            <w:tcW w:w="876" w:type="dxa"/>
            <w:tcBorders>
              <w:top w:val="single" w:sz="4" w:space="0" w:color="auto"/>
              <w:left w:val="single" w:sz="4" w:space="0" w:color="auto"/>
              <w:bottom w:val="single" w:sz="4" w:space="0" w:color="auto"/>
              <w:right w:val="single" w:sz="4" w:space="0" w:color="auto"/>
            </w:tcBorders>
          </w:tcPr>
          <w:p w14:paraId="29EAA531" w14:textId="77777777" w:rsidR="00FA4EF3" w:rsidRPr="00884C10" w:rsidRDefault="00FA4EF3" w:rsidP="00153617">
            <w:pPr>
              <w:jc w:val="center"/>
            </w:pPr>
            <w:r>
              <w:t>354,47</w:t>
            </w:r>
          </w:p>
        </w:tc>
        <w:tc>
          <w:tcPr>
            <w:tcW w:w="876" w:type="dxa"/>
            <w:tcBorders>
              <w:top w:val="single" w:sz="4" w:space="0" w:color="auto"/>
              <w:left w:val="single" w:sz="4" w:space="0" w:color="auto"/>
              <w:bottom w:val="single" w:sz="4" w:space="0" w:color="auto"/>
              <w:right w:val="single" w:sz="4" w:space="0" w:color="auto"/>
            </w:tcBorders>
          </w:tcPr>
          <w:p w14:paraId="29D01215" w14:textId="77777777" w:rsidR="00FA4EF3" w:rsidRPr="00884C10" w:rsidRDefault="00FA4EF3" w:rsidP="00153617">
            <w:pPr>
              <w:jc w:val="center"/>
            </w:pPr>
            <w:r>
              <w:t>376,67</w:t>
            </w:r>
          </w:p>
        </w:tc>
        <w:tc>
          <w:tcPr>
            <w:tcW w:w="993" w:type="dxa"/>
            <w:tcBorders>
              <w:top w:val="single" w:sz="4" w:space="0" w:color="auto"/>
              <w:left w:val="single" w:sz="4" w:space="0" w:color="auto"/>
              <w:bottom w:val="single" w:sz="4" w:space="0" w:color="auto"/>
              <w:right w:val="single" w:sz="4" w:space="0" w:color="auto"/>
            </w:tcBorders>
          </w:tcPr>
          <w:p w14:paraId="2E527BD5" w14:textId="77777777" w:rsidR="00FA4EF3" w:rsidRPr="00884C10" w:rsidRDefault="00FA4EF3" w:rsidP="00153617">
            <w:pPr>
              <w:jc w:val="center"/>
            </w:pPr>
            <w:r>
              <w:t>360,52</w:t>
            </w:r>
          </w:p>
        </w:tc>
        <w:tc>
          <w:tcPr>
            <w:tcW w:w="1132" w:type="dxa"/>
            <w:tcBorders>
              <w:top w:val="single" w:sz="4" w:space="0" w:color="auto"/>
              <w:left w:val="single" w:sz="4" w:space="0" w:color="auto"/>
              <w:bottom w:val="single" w:sz="4" w:space="0" w:color="auto"/>
              <w:right w:val="single" w:sz="4" w:space="0" w:color="auto"/>
            </w:tcBorders>
          </w:tcPr>
          <w:p w14:paraId="2D6569CE" w14:textId="77777777" w:rsidR="00FA4EF3" w:rsidRPr="00F352ED" w:rsidRDefault="00FA4EF3" w:rsidP="00153617">
            <w:pPr>
              <w:jc w:val="center"/>
            </w:pPr>
            <w:r>
              <w:t>84,03</w:t>
            </w:r>
          </w:p>
        </w:tc>
        <w:tc>
          <w:tcPr>
            <w:tcW w:w="1417" w:type="dxa"/>
            <w:tcBorders>
              <w:top w:val="single" w:sz="4" w:space="0" w:color="auto"/>
              <w:left w:val="single" w:sz="4" w:space="0" w:color="auto"/>
              <w:bottom w:val="single" w:sz="4" w:space="0" w:color="auto"/>
              <w:right w:val="single" w:sz="4" w:space="0" w:color="auto"/>
            </w:tcBorders>
          </w:tcPr>
          <w:p w14:paraId="2698CBFE" w14:textId="77777777" w:rsidR="00FA4EF3" w:rsidRPr="001C7D62" w:rsidRDefault="00FA4EF3" w:rsidP="00153617">
            <w:pPr>
              <w:jc w:val="center"/>
            </w:pPr>
            <w:r>
              <w:t>5 045,51</w:t>
            </w:r>
          </w:p>
        </w:tc>
        <w:tc>
          <w:tcPr>
            <w:tcW w:w="1134" w:type="dxa"/>
            <w:shd w:val="clear" w:color="auto" w:fill="auto"/>
          </w:tcPr>
          <w:p w14:paraId="4ED6A60A" w14:textId="77777777" w:rsidR="00FA4EF3" w:rsidRPr="0048581B" w:rsidRDefault="00FA4EF3" w:rsidP="00153617">
            <w:pPr>
              <w:jc w:val="center"/>
            </w:pPr>
            <w:r w:rsidRPr="00F3029D">
              <w:t>х</w:t>
            </w:r>
          </w:p>
        </w:tc>
        <w:tc>
          <w:tcPr>
            <w:tcW w:w="1060" w:type="dxa"/>
            <w:shd w:val="clear" w:color="auto" w:fill="auto"/>
          </w:tcPr>
          <w:p w14:paraId="1BACB483" w14:textId="77777777" w:rsidR="00FA4EF3" w:rsidRPr="0048581B" w:rsidRDefault="00FA4EF3" w:rsidP="00153617">
            <w:pPr>
              <w:jc w:val="center"/>
            </w:pPr>
            <w:r w:rsidRPr="00F3029D">
              <w:t>х</w:t>
            </w:r>
          </w:p>
        </w:tc>
      </w:tr>
      <w:tr w:rsidR="00FA4EF3" w:rsidRPr="0085401D" w14:paraId="09DC3591" w14:textId="77777777" w:rsidTr="00FA4EF3">
        <w:tc>
          <w:tcPr>
            <w:tcW w:w="1668" w:type="dxa"/>
            <w:vMerge/>
            <w:shd w:val="clear" w:color="auto" w:fill="auto"/>
          </w:tcPr>
          <w:p w14:paraId="4C2B58DA" w14:textId="77777777" w:rsidR="00FA4EF3" w:rsidRPr="0085401D" w:rsidRDefault="00FA4EF3" w:rsidP="0015361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35FC8C3F" w14:textId="77777777" w:rsidR="00FA4EF3" w:rsidRPr="002F3333" w:rsidRDefault="00FA4EF3" w:rsidP="00153617">
            <w:pPr>
              <w:jc w:val="center"/>
            </w:pPr>
            <w:r>
              <w:t>с 01.07.2029</w:t>
            </w:r>
          </w:p>
        </w:tc>
        <w:tc>
          <w:tcPr>
            <w:tcW w:w="992" w:type="dxa"/>
            <w:tcBorders>
              <w:top w:val="single" w:sz="4" w:space="0" w:color="auto"/>
              <w:left w:val="single" w:sz="4" w:space="0" w:color="auto"/>
              <w:bottom w:val="single" w:sz="4" w:space="0" w:color="auto"/>
              <w:right w:val="single" w:sz="4" w:space="0" w:color="auto"/>
            </w:tcBorders>
          </w:tcPr>
          <w:p w14:paraId="349D19B0" w14:textId="77777777" w:rsidR="00FA4EF3" w:rsidRPr="00AF2894" w:rsidRDefault="00FA4EF3" w:rsidP="00153617">
            <w:pPr>
              <w:jc w:val="center"/>
            </w:pPr>
            <w:r>
              <w:t>260,02</w:t>
            </w:r>
          </w:p>
        </w:tc>
        <w:tc>
          <w:tcPr>
            <w:tcW w:w="876" w:type="dxa"/>
            <w:tcBorders>
              <w:top w:val="single" w:sz="4" w:space="0" w:color="auto"/>
              <w:left w:val="single" w:sz="4" w:space="0" w:color="auto"/>
              <w:bottom w:val="single" w:sz="4" w:space="0" w:color="auto"/>
              <w:right w:val="single" w:sz="4" w:space="0" w:color="auto"/>
            </w:tcBorders>
          </w:tcPr>
          <w:p w14:paraId="09EF55C0" w14:textId="77777777" w:rsidR="00FA4EF3" w:rsidRPr="00AF2894" w:rsidRDefault="00FA4EF3" w:rsidP="00153617">
            <w:pPr>
              <w:jc w:val="center"/>
            </w:pPr>
            <w:r>
              <w:t>257,74</w:t>
            </w:r>
          </w:p>
        </w:tc>
        <w:tc>
          <w:tcPr>
            <w:tcW w:w="992" w:type="dxa"/>
            <w:tcBorders>
              <w:top w:val="single" w:sz="4" w:space="0" w:color="auto"/>
              <w:left w:val="single" w:sz="4" w:space="0" w:color="auto"/>
              <w:bottom w:val="single" w:sz="4" w:space="0" w:color="auto"/>
              <w:right w:val="single" w:sz="4" w:space="0" w:color="auto"/>
            </w:tcBorders>
          </w:tcPr>
          <w:p w14:paraId="3DB94DF0" w14:textId="77777777" w:rsidR="00FA4EF3" w:rsidRPr="00AF2894" w:rsidRDefault="00FA4EF3" w:rsidP="00153617">
            <w:pPr>
              <w:jc w:val="center"/>
            </w:pPr>
            <w:r>
              <w:t>270,29</w:t>
            </w:r>
          </w:p>
        </w:tc>
        <w:tc>
          <w:tcPr>
            <w:tcW w:w="992" w:type="dxa"/>
            <w:tcBorders>
              <w:top w:val="single" w:sz="4" w:space="0" w:color="auto"/>
              <w:left w:val="single" w:sz="4" w:space="0" w:color="auto"/>
              <w:bottom w:val="single" w:sz="4" w:space="0" w:color="auto"/>
              <w:right w:val="single" w:sz="4" w:space="0" w:color="auto"/>
            </w:tcBorders>
          </w:tcPr>
          <w:p w14:paraId="08EFC9F5" w14:textId="77777777" w:rsidR="00FA4EF3" w:rsidRPr="00AF2894" w:rsidRDefault="00FA4EF3" w:rsidP="00153617">
            <w:pPr>
              <w:jc w:val="center"/>
            </w:pPr>
            <w:r>
              <w:t>261,16</w:t>
            </w:r>
          </w:p>
        </w:tc>
        <w:tc>
          <w:tcPr>
            <w:tcW w:w="992" w:type="dxa"/>
            <w:tcBorders>
              <w:top w:val="single" w:sz="4" w:space="0" w:color="auto"/>
              <w:left w:val="single" w:sz="4" w:space="0" w:color="auto"/>
              <w:bottom w:val="single" w:sz="4" w:space="0" w:color="auto"/>
              <w:right w:val="single" w:sz="4" w:space="0" w:color="auto"/>
            </w:tcBorders>
          </w:tcPr>
          <w:p w14:paraId="72236057" w14:textId="77777777" w:rsidR="00FA4EF3" w:rsidRPr="00884C10" w:rsidRDefault="00FA4EF3" w:rsidP="00153617">
            <w:pPr>
              <w:jc w:val="center"/>
            </w:pPr>
            <w:r>
              <w:t>216,68</w:t>
            </w:r>
          </w:p>
        </w:tc>
        <w:tc>
          <w:tcPr>
            <w:tcW w:w="876" w:type="dxa"/>
            <w:tcBorders>
              <w:top w:val="single" w:sz="4" w:space="0" w:color="auto"/>
              <w:left w:val="single" w:sz="4" w:space="0" w:color="auto"/>
              <w:bottom w:val="single" w:sz="4" w:space="0" w:color="auto"/>
              <w:right w:val="single" w:sz="4" w:space="0" w:color="auto"/>
            </w:tcBorders>
          </w:tcPr>
          <w:p w14:paraId="5233ED7A" w14:textId="77777777" w:rsidR="00FA4EF3" w:rsidRPr="00884C10" w:rsidRDefault="00FA4EF3" w:rsidP="00153617">
            <w:pPr>
              <w:jc w:val="center"/>
            </w:pPr>
            <w:r>
              <w:t>214,78</w:t>
            </w:r>
          </w:p>
        </w:tc>
        <w:tc>
          <w:tcPr>
            <w:tcW w:w="876" w:type="dxa"/>
            <w:tcBorders>
              <w:top w:val="single" w:sz="4" w:space="0" w:color="auto"/>
              <w:left w:val="single" w:sz="4" w:space="0" w:color="auto"/>
              <w:bottom w:val="single" w:sz="4" w:space="0" w:color="auto"/>
              <w:right w:val="single" w:sz="4" w:space="0" w:color="auto"/>
            </w:tcBorders>
          </w:tcPr>
          <w:p w14:paraId="2D2A5589" w14:textId="77777777" w:rsidR="00FA4EF3" w:rsidRPr="00884C10" w:rsidRDefault="00FA4EF3" w:rsidP="00153617">
            <w:pPr>
              <w:jc w:val="center"/>
            </w:pPr>
            <w:r>
              <w:t>225,24</w:t>
            </w:r>
          </w:p>
        </w:tc>
        <w:tc>
          <w:tcPr>
            <w:tcW w:w="993" w:type="dxa"/>
            <w:tcBorders>
              <w:top w:val="single" w:sz="4" w:space="0" w:color="auto"/>
              <w:left w:val="single" w:sz="4" w:space="0" w:color="auto"/>
              <w:bottom w:val="single" w:sz="4" w:space="0" w:color="auto"/>
              <w:right w:val="single" w:sz="4" w:space="0" w:color="auto"/>
            </w:tcBorders>
          </w:tcPr>
          <w:p w14:paraId="4C20380B" w14:textId="77777777" w:rsidR="00FA4EF3" w:rsidRPr="00884C10" w:rsidRDefault="00FA4EF3" w:rsidP="00153617">
            <w:pPr>
              <w:jc w:val="center"/>
            </w:pPr>
            <w:r>
              <w:t>217,63</w:t>
            </w:r>
          </w:p>
        </w:tc>
        <w:tc>
          <w:tcPr>
            <w:tcW w:w="1132" w:type="dxa"/>
            <w:tcBorders>
              <w:top w:val="single" w:sz="4" w:space="0" w:color="auto"/>
              <w:left w:val="single" w:sz="4" w:space="0" w:color="auto"/>
              <w:bottom w:val="single" w:sz="4" w:space="0" w:color="auto"/>
              <w:right w:val="single" w:sz="4" w:space="0" w:color="auto"/>
            </w:tcBorders>
          </w:tcPr>
          <w:p w14:paraId="0B12DE95" w14:textId="77777777" w:rsidR="00FA4EF3" w:rsidRPr="00F352ED" w:rsidRDefault="00FA4EF3" w:rsidP="00153617">
            <w:pPr>
              <w:jc w:val="center"/>
            </w:pPr>
            <w:r>
              <w:t>87,39</w:t>
            </w:r>
          </w:p>
        </w:tc>
        <w:tc>
          <w:tcPr>
            <w:tcW w:w="1417" w:type="dxa"/>
            <w:tcBorders>
              <w:top w:val="single" w:sz="4" w:space="0" w:color="auto"/>
              <w:left w:val="single" w:sz="4" w:space="0" w:color="auto"/>
              <w:bottom w:val="single" w:sz="4" w:space="0" w:color="auto"/>
              <w:right w:val="single" w:sz="4" w:space="0" w:color="auto"/>
            </w:tcBorders>
          </w:tcPr>
          <w:p w14:paraId="6DF1B2C6" w14:textId="77777777" w:rsidR="00FA4EF3" w:rsidRPr="001C7D62" w:rsidRDefault="00FA4EF3" w:rsidP="00153617">
            <w:pPr>
              <w:jc w:val="center"/>
            </w:pPr>
            <w:r>
              <w:t>2 376,73</w:t>
            </w:r>
          </w:p>
        </w:tc>
        <w:tc>
          <w:tcPr>
            <w:tcW w:w="1134" w:type="dxa"/>
            <w:shd w:val="clear" w:color="auto" w:fill="auto"/>
          </w:tcPr>
          <w:p w14:paraId="6C643C0E" w14:textId="77777777" w:rsidR="00FA4EF3" w:rsidRPr="00F3029D" w:rsidRDefault="00FA4EF3" w:rsidP="00153617">
            <w:pPr>
              <w:jc w:val="center"/>
            </w:pPr>
            <w:r w:rsidRPr="00181628">
              <w:t>х</w:t>
            </w:r>
          </w:p>
        </w:tc>
        <w:tc>
          <w:tcPr>
            <w:tcW w:w="1060" w:type="dxa"/>
            <w:shd w:val="clear" w:color="auto" w:fill="auto"/>
          </w:tcPr>
          <w:p w14:paraId="5C60D51A" w14:textId="77777777" w:rsidR="00FA4EF3" w:rsidRPr="00F3029D" w:rsidRDefault="00FA4EF3" w:rsidP="00153617">
            <w:pPr>
              <w:jc w:val="center"/>
            </w:pPr>
            <w:r w:rsidRPr="00181628">
              <w:t>х</w:t>
            </w:r>
          </w:p>
        </w:tc>
      </w:tr>
      <w:tr w:rsidR="00FA4EF3" w:rsidRPr="0085401D" w14:paraId="4730DD61" w14:textId="77777777" w:rsidTr="00FA4EF3">
        <w:tc>
          <w:tcPr>
            <w:tcW w:w="1668" w:type="dxa"/>
            <w:vMerge/>
            <w:shd w:val="clear" w:color="auto" w:fill="auto"/>
          </w:tcPr>
          <w:p w14:paraId="5FFFBD76" w14:textId="77777777" w:rsidR="00FA4EF3" w:rsidRPr="0085401D" w:rsidRDefault="00FA4EF3" w:rsidP="0015361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71144423" w14:textId="77777777" w:rsidR="00FA4EF3" w:rsidRPr="002F3333" w:rsidRDefault="00FA4EF3" w:rsidP="00153617">
            <w:pPr>
              <w:jc w:val="center"/>
            </w:pPr>
            <w:r>
              <w:t>с 01.01.2030</w:t>
            </w:r>
          </w:p>
        </w:tc>
        <w:tc>
          <w:tcPr>
            <w:tcW w:w="992" w:type="dxa"/>
            <w:tcBorders>
              <w:top w:val="single" w:sz="4" w:space="0" w:color="auto"/>
              <w:left w:val="single" w:sz="4" w:space="0" w:color="auto"/>
              <w:bottom w:val="single" w:sz="4" w:space="0" w:color="auto"/>
              <w:right w:val="single" w:sz="4" w:space="0" w:color="auto"/>
            </w:tcBorders>
          </w:tcPr>
          <w:p w14:paraId="3186DE9D" w14:textId="77777777" w:rsidR="00FA4EF3" w:rsidRPr="00AF2894" w:rsidRDefault="00FA4EF3" w:rsidP="00153617">
            <w:pPr>
              <w:jc w:val="center"/>
            </w:pPr>
            <w:r>
              <w:t>260,02</w:t>
            </w:r>
          </w:p>
        </w:tc>
        <w:tc>
          <w:tcPr>
            <w:tcW w:w="876" w:type="dxa"/>
            <w:tcBorders>
              <w:top w:val="single" w:sz="4" w:space="0" w:color="auto"/>
              <w:left w:val="single" w:sz="4" w:space="0" w:color="auto"/>
              <w:bottom w:val="single" w:sz="4" w:space="0" w:color="auto"/>
              <w:right w:val="single" w:sz="4" w:space="0" w:color="auto"/>
            </w:tcBorders>
          </w:tcPr>
          <w:p w14:paraId="1E16F618" w14:textId="77777777" w:rsidR="00FA4EF3" w:rsidRPr="00AF2894" w:rsidRDefault="00FA4EF3" w:rsidP="00153617">
            <w:pPr>
              <w:jc w:val="center"/>
            </w:pPr>
            <w:r>
              <w:t>257,74</w:t>
            </w:r>
          </w:p>
        </w:tc>
        <w:tc>
          <w:tcPr>
            <w:tcW w:w="992" w:type="dxa"/>
            <w:tcBorders>
              <w:top w:val="single" w:sz="4" w:space="0" w:color="auto"/>
              <w:left w:val="single" w:sz="4" w:space="0" w:color="auto"/>
              <w:bottom w:val="single" w:sz="4" w:space="0" w:color="auto"/>
              <w:right w:val="single" w:sz="4" w:space="0" w:color="auto"/>
            </w:tcBorders>
          </w:tcPr>
          <w:p w14:paraId="71EBAE03" w14:textId="77777777" w:rsidR="00FA4EF3" w:rsidRPr="00AF2894" w:rsidRDefault="00FA4EF3" w:rsidP="00153617">
            <w:pPr>
              <w:jc w:val="center"/>
            </w:pPr>
            <w:r>
              <w:t>270,29</w:t>
            </w:r>
          </w:p>
        </w:tc>
        <w:tc>
          <w:tcPr>
            <w:tcW w:w="992" w:type="dxa"/>
            <w:tcBorders>
              <w:top w:val="single" w:sz="4" w:space="0" w:color="auto"/>
              <w:left w:val="single" w:sz="4" w:space="0" w:color="auto"/>
              <w:bottom w:val="single" w:sz="4" w:space="0" w:color="auto"/>
              <w:right w:val="single" w:sz="4" w:space="0" w:color="auto"/>
            </w:tcBorders>
          </w:tcPr>
          <w:p w14:paraId="797FAB3D" w14:textId="77777777" w:rsidR="00FA4EF3" w:rsidRPr="00AF2894" w:rsidRDefault="00FA4EF3" w:rsidP="00153617">
            <w:pPr>
              <w:jc w:val="center"/>
            </w:pPr>
            <w:r>
              <w:t>261,16</w:t>
            </w:r>
          </w:p>
        </w:tc>
        <w:tc>
          <w:tcPr>
            <w:tcW w:w="992" w:type="dxa"/>
            <w:tcBorders>
              <w:top w:val="single" w:sz="4" w:space="0" w:color="auto"/>
              <w:left w:val="single" w:sz="4" w:space="0" w:color="auto"/>
              <w:bottom w:val="single" w:sz="4" w:space="0" w:color="auto"/>
              <w:right w:val="single" w:sz="4" w:space="0" w:color="auto"/>
            </w:tcBorders>
          </w:tcPr>
          <w:p w14:paraId="31D930A2" w14:textId="77777777" w:rsidR="00FA4EF3" w:rsidRPr="00884C10" w:rsidRDefault="00FA4EF3" w:rsidP="00153617">
            <w:pPr>
              <w:jc w:val="center"/>
            </w:pPr>
            <w:r>
              <w:t>216,68</w:t>
            </w:r>
          </w:p>
        </w:tc>
        <w:tc>
          <w:tcPr>
            <w:tcW w:w="876" w:type="dxa"/>
            <w:tcBorders>
              <w:top w:val="single" w:sz="4" w:space="0" w:color="auto"/>
              <w:left w:val="single" w:sz="4" w:space="0" w:color="auto"/>
              <w:bottom w:val="single" w:sz="4" w:space="0" w:color="auto"/>
              <w:right w:val="single" w:sz="4" w:space="0" w:color="auto"/>
            </w:tcBorders>
          </w:tcPr>
          <w:p w14:paraId="742B78DC" w14:textId="77777777" w:rsidR="00FA4EF3" w:rsidRPr="00884C10" w:rsidRDefault="00FA4EF3" w:rsidP="00153617">
            <w:pPr>
              <w:jc w:val="center"/>
            </w:pPr>
            <w:r>
              <w:t>214,78</w:t>
            </w:r>
          </w:p>
        </w:tc>
        <w:tc>
          <w:tcPr>
            <w:tcW w:w="876" w:type="dxa"/>
            <w:tcBorders>
              <w:top w:val="single" w:sz="4" w:space="0" w:color="auto"/>
              <w:left w:val="single" w:sz="4" w:space="0" w:color="auto"/>
              <w:bottom w:val="single" w:sz="4" w:space="0" w:color="auto"/>
              <w:right w:val="single" w:sz="4" w:space="0" w:color="auto"/>
            </w:tcBorders>
          </w:tcPr>
          <w:p w14:paraId="42C89119" w14:textId="77777777" w:rsidR="00FA4EF3" w:rsidRPr="00884C10" w:rsidRDefault="00FA4EF3" w:rsidP="00153617">
            <w:pPr>
              <w:jc w:val="center"/>
            </w:pPr>
            <w:r>
              <w:t>225,24</w:t>
            </w:r>
          </w:p>
        </w:tc>
        <w:tc>
          <w:tcPr>
            <w:tcW w:w="993" w:type="dxa"/>
            <w:tcBorders>
              <w:top w:val="single" w:sz="4" w:space="0" w:color="auto"/>
              <w:left w:val="single" w:sz="4" w:space="0" w:color="auto"/>
              <w:bottom w:val="single" w:sz="4" w:space="0" w:color="auto"/>
              <w:right w:val="single" w:sz="4" w:space="0" w:color="auto"/>
            </w:tcBorders>
          </w:tcPr>
          <w:p w14:paraId="23734B9E" w14:textId="77777777" w:rsidR="00FA4EF3" w:rsidRPr="00884C10" w:rsidRDefault="00FA4EF3" w:rsidP="00153617">
            <w:pPr>
              <w:jc w:val="center"/>
            </w:pPr>
            <w:r>
              <w:t>217,63</w:t>
            </w:r>
          </w:p>
        </w:tc>
        <w:tc>
          <w:tcPr>
            <w:tcW w:w="1132" w:type="dxa"/>
            <w:tcBorders>
              <w:top w:val="single" w:sz="4" w:space="0" w:color="auto"/>
              <w:left w:val="single" w:sz="4" w:space="0" w:color="auto"/>
              <w:bottom w:val="single" w:sz="4" w:space="0" w:color="auto"/>
              <w:right w:val="single" w:sz="4" w:space="0" w:color="auto"/>
            </w:tcBorders>
          </w:tcPr>
          <w:p w14:paraId="1928B695" w14:textId="77777777" w:rsidR="00FA4EF3" w:rsidRPr="00F352ED" w:rsidRDefault="00FA4EF3" w:rsidP="00153617">
            <w:pPr>
              <w:jc w:val="center"/>
            </w:pPr>
            <w:r>
              <w:t>87,39</w:t>
            </w:r>
          </w:p>
        </w:tc>
        <w:tc>
          <w:tcPr>
            <w:tcW w:w="1417" w:type="dxa"/>
            <w:tcBorders>
              <w:top w:val="single" w:sz="4" w:space="0" w:color="auto"/>
              <w:left w:val="single" w:sz="4" w:space="0" w:color="auto"/>
              <w:bottom w:val="single" w:sz="4" w:space="0" w:color="auto"/>
              <w:right w:val="single" w:sz="4" w:space="0" w:color="auto"/>
            </w:tcBorders>
          </w:tcPr>
          <w:p w14:paraId="49F11EDC" w14:textId="77777777" w:rsidR="00FA4EF3" w:rsidRPr="001C7D62" w:rsidRDefault="00FA4EF3" w:rsidP="00153617">
            <w:pPr>
              <w:jc w:val="center"/>
            </w:pPr>
            <w:r>
              <w:t>2 376,73</w:t>
            </w:r>
          </w:p>
        </w:tc>
        <w:tc>
          <w:tcPr>
            <w:tcW w:w="1134" w:type="dxa"/>
            <w:shd w:val="clear" w:color="auto" w:fill="auto"/>
          </w:tcPr>
          <w:p w14:paraId="4239C89F" w14:textId="77777777" w:rsidR="00FA4EF3" w:rsidRPr="00F3029D" w:rsidRDefault="00FA4EF3" w:rsidP="00153617">
            <w:pPr>
              <w:jc w:val="center"/>
            </w:pPr>
            <w:r w:rsidRPr="00181628">
              <w:t>х</w:t>
            </w:r>
          </w:p>
        </w:tc>
        <w:tc>
          <w:tcPr>
            <w:tcW w:w="1060" w:type="dxa"/>
            <w:shd w:val="clear" w:color="auto" w:fill="auto"/>
          </w:tcPr>
          <w:p w14:paraId="3DD2486A" w14:textId="77777777" w:rsidR="00FA4EF3" w:rsidRPr="00F3029D" w:rsidRDefault="00FA4EF3" w:rsidP="00153617">
            <w:pPr>
              <w:jc w:val="center"/>
            </w:pPr>
            <w:r w:rsidRPr="00181628">
              <w:t>х</w:t>
            </w:r>
          </w:p>
        </w:tc>
      </w:tr>
      <w:tr w:rsidR="00FA4EF3" w:rsidRPr="0085401D" w14:paraId="0BD6C9D6" w14:textId="77777777" w:rsidTr="00FA4EF3">
        <w:tc>
          <w:tcPr>
            <w:tcW w:w="1668" w:type="dxa"/>
            <w:vMerge/>
            <w:shd w:val="clear" w:color="auto" w:fill="auto"/>
          </w:tcPr>
          <w:p w14:paraId="38A9A808" w14:textId="77777777" w:rsidR="00FA4EF3" w:rsidRPr="0085401D" w:rsidRDefault="00FA4EF3" w:rsidP="0015361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5FA013EB" w14:textId="77777777" w:rsidR="00FA4EF3" w:rsidRPr="002F3333" w:rsidRDefault="00FA4EF3" w:rsidP="00153617">
            <w:pPr>
              <w:jc w:val="center"/>
            </w:pPr>
            <w:r>
              <w:t>с 01.07.2030</w:t>
            </w:r>
          </w:p>
        </w:tc>
        <w:tc>
          <w:tcPr>
            <w:tcW w:w="992" w:type="dxa"/>
            <w:tcBorders>
              <w:top w:val="single" w:sz="4" w:space="0" w:color="auto"/>
              <w:left w:val="single" w:sz="4" w:space="0" w:color="auto"/>
              <w:bottom w:val="single" w:sz="4" w:space="0" w:color="auto"/>
              <w:right w:val="single" w:sz="4" w:space="0" w:color="auto"/>
            </w:tcBorders>
          </w:tcPr>
          <w:p w14:paraId="1B29167C" w14:textId="77777777" w:rsidR="00FA4EF3" w:rsidRPr="00AF2894" w:rsidRDefault="00FA4EF3" w:rsidP="00153617">
            <w:pPr>
              <w:jc w:val="center"/>
            </w:pPr>
            <w:r>
              <w:t>505,85</w:t>
            </w:r>
          </w:p>
        </w:tc>
        <w:tc>
          <w:tcPr>
            <w:tcW w:w="876" w:type="dxa"/>
            <w:tcBorders>
              <w:top w:val="single" w:sz="4" w:space="0" w:color="auto"/>
              <w:left w:val="single" w:sz="4" w:space="0" w:color="auto"/>
              <w:bottom w:val="single" w:sz="4" w:space="0" w:color="auto"/>
              <w:right w:val="single" w:sz="4" w:space="0" w:color="auto"/>
            </w:tcBorders>
          </w:tcPr>
          <w:p w14:paraId="12504D0B" w14:textId="77777777" w:rsidR="00FA4EF3" w:rsidRPr="00AF2894" w:rsidRDefault="00FA4EF3" w:rsidP="00153617">
            <w:pPr>
              <w:jc w:val="center"/>
            </w:pPr>
            <w:r>
              <w:t>500,02</w:t>
            </w:r>
          </w:p>
        </w:tc>
        <w:tc>
          <w:tcPr>
            <w:tcW w:w="992" w:type="dxa"/>
            <w:tcBorders>
              <w:top w:val="single" w:sz="4" w:space="0" w:color="auto"/>
              <w:left w:val="single" w:sz="4" w:space="0" w:color="auto"/>
              <w:bottom w:val="single" w:sz="4" w:space="0" w:color="auto"/>
              <w:right w:val="single" w:sz="4" w:space="0" w:color="auto"/>
            </w:tcBorders>
          </w:tcPr>
          <w:p w14:paraId="2DA8691A" w14:textId="77777777" w:rsidR="00FA4EF3" w:rsidRPr="00AF2894" w:rsidRDefault="00FA4EF3" w:rsidP="00153617">
            <w:pPr>
              <w:jc w:val="center"/>
            </w:pPr>
            <w:r>
              <w:t>532,11</w:t>
            </w:r>
          </w:p>
        </w:tc>
        <w:tc>
          <w:tcPr>
            <w:tcW w:w="992" w:type="dxa"/>
            <w:tcBorders>
              <w:top w:val="single" w:sz="4" w:space="0" w:color="auto"/>
              <w:left w:val="single" w:sz="4" w:space="0" w:color="auto"/>
              <w:bottom w:val="single" w:sz="4" w:space="0" w:color="auto"/>
              <w:right w:val="single" w:sz="4" w:space="0" w:color="auto"/>
            </w:tcBorders>
          </w:tcPr>
          <w:p w14:paraId="30D4D693" w14:textId="77777777" w:rsidR="00FA4EF3" w:rsidRPr="00AF2894" w:rsidRDefault="00FA4EF3" w:rsidP="00153617">
            <w:pPr>
              <w:jc w:val="center"/>
            </w:pPr>
            <w:r>
              <w:t>508,77</w:t>
            </w:r>
          </w:p>
        </w:tc>
        <w:tc>
          <w:tcPr>
            <w:tcW w:w="992" w:type="dxa"/>
            <w:tcBorders>
              <w:top w:val="single" w:sz="4" w:space="0" w:color="auto"/>
              <w:left w:val="single" w:sz="4" w:space="0" w:color="auto"/>
              <w:bottom w:val="single" w:sz="4" w:space="0" w:color="auto"/>
              <w:right w:val="single" w:sz="4" w:space="0" w:color="auto"/>
            </w:tcBorders>
          </w:tcPr>
          <w:p w14:paraId="70388DDB" w14:textId="77777777" w:rsidR="00FA4EF3" w:rsidRPr="00884C10" w:rsidRDefault="00FA4EF3" w:rsidP="00153617">
            <w:pPr>
              <w:jc w:val="center"/>
            </w:pPr>
            <w:r>
              <w:t>421,54</w:t>
            </w:r>
          </w:p>
        </w:tc>
        <w:tc>
          <w:tcPr>
            <w:tcW w:w="876" w:type="dxa"/>
            <w:tcBorders>
              <w:top w:val="single" w:sz="4" w:space="0" w:color="auto"/>
              <w:left w:val="single" w:sz="4" w:space="0" w:color="auto"/>
              <w:bottom w:val="single" w:sz="4" w:space="0" w:color="auto"/>
              <w:right w:val="single" w:sz="4" w:space="0" w:color="auto"/>
            </w:tcBorders>
          </w:tcPr>
          <w:p w14:paraId="44A6FD33" w14:textId="77777777" w:rsidR="00FA4EF3" w:rsidRPr="00884C10" w:rsidRDefault="00FA4EF3" w:rsidP="00153617">
            <w:pPr>
              <w:jc w:val="center"/>
            </w:pPr>
            <w:r>
              <w:t>416,68</w:t>
            </w:r>
          </w:p>
        </w:tc>
        <w:tc>
          <w:tcPr>
            <w:tcW w:w="876" w:type="dxa"/>
            <w:tcBorders>
              <w:top w:val="single" w:sz="4" w:space="0" w:color="auto"/>
              <w:left w:val="single" w:sz="4" w:space="0" w:color="auto"/>
              <w:bottom w:val="single" w:sz="4" w:space="0" w:color="auto"/>
              <w:right w:val="single" w:sz="4" w:space="0" w:color="auto"/>
            </w:tcBorders>
          </w:tcPr>
          <w:p w14:paraId="554C6412" w14:textId="77777777" w:rsidR="00FA4EF3" w:rsidRPr="00884C10" w:rsidRDefault="00FA4EF3" w:rsidP="00153617">
            <w:pPr>
              <w:jc w:val="center"/>
            </w:pPr>
            <w:r>
              <w:t>443,43</w:t>
            </w:r>
          </w:p>
        </w:tc>
        <w:tc>
          <w:tcPr>
            <w:tcW w:w="993" w:type="dxa"/>
            <w:tcBorders>
              <w:top w:val="single" w:sz="4" w:space="0" w:color="auto"/>
              <w:left w:val="single" w:sz="4" w:space="0" w:color="auto"/>
              <w:bottom w:val="single" w:sz="4" w:space="0" w:color="auto"/>
              <w:right w:val="single" w:sz="4" w:space="0" w:color="auto"/>
            </w:tcBorders>
          </w:tcPr>
          <w:p w14:paraId="6EA7D882" w14:textId="77777777" w:rsidR="00FA4EF3" w:rsidRPr="00884C10" w:rsidRDefault="00FA4EF3" w:rsidP="00153617">
            <w:pPr>
              <w:jc w:val="center"/>
            </w:pPr>
            <w:r>
              <w:t>423,98</w:t>
            </w:r>
          </w:p>
        </w:tc>
        <w:tc>
          <w:tcPr>
            <w:tcW w:w="1132" w:type="dxa"/>
            <w:tcBorders>
              <w:top w:val="single" w:sz="4" w:space="0" w:color="auto"/>
              <w:left w:val="single" w:sz="4" w:space="0" w:color="auto"/>
              <w:bottom w:val="single" w:sz="4" w:space="0" w:color="auto"/>
              <w:right w:val="single" w:sz="4" w:space="0" w:color="auto"/>
            </w:tcBorders>
          </w:tcPr>
          <w:p w14:paraId="3829E87D" w14:textId="77777777" w:rsidR="00FA4EF3" w:rsidRPr="00F352ED" w:rsidRDefault="00FA4EF3" w:rsidP="00153617">
            <w:pPr>
              <w:jc w:val="center"/>
            </w:pPr>
            <w:r>
              <w:t>90,89</w:t>
            </w:r>
          </w:p>
        </w:tc>
        <w:tc>
          <w:tcPr>
            <w:tcW w:w="1417" w:type="dxa"/>
            <w:tcBorders>
              <w:top w:val="single" w:sz="4" w:space="0" w:color="auto"/>
              <w:left w:val="single" w:sz="4" w:space="0" w:color="auto"/>
              <w:bottom w:val="single" w:sz="4" w:space="0" w:color="auto"/>
              <w:right w:val="single" w:sz="4" w:space="0" w:color="auto"/>
            </w:tcBorders>
          </w:tcPr>
          <w:p w14:paraId="3AC8E797" w14:textId="77777777" w:rsidR="00FA4EF3" w:rsidRPr="001C7D62" w:rsidRDefault="00FA4EF3" w:rsidP="00153617">
            <w:pPr>
              <w:jc w:val="center"/>
            </w:pPr>
            <w:r>
              <w:t>6 078,20</w:t>
            </w:r>
          </w:p>
        </w:tc>
        <w:tc>
          <w:tcPr>
            <w:tcW w:w="1134" w:type="dxa"/>
            <w:shd w:val="clear" w:color="auto" w:fill="auto"/>
          </w:tcPr>
          <w:p w14:paraId="48696013" w14:textId="77777777" w:rsidR="00FA4EF3" w:rsidRPr="00F3029D" w:rsidRDefault="00FA4EF3" w:rsidP="00153617">
            <w:pPr>
              <w:jc w:val="center"/>
            </w:pPr>
            <w:r w:rsidRPr="00181628">
              <w:t>х</w:t>
            </w:r>
          </w:p>
        </w:tc>
        <w:tc>
          <w:tcPr>
            <w:tcW w:w="1060" w:type="dxa"/>
            <w:shd w:val="clear" w:color="auto" w:fill="auto"/>
          </w:tcPr>
          <w:p w14:paraId="0D97990A" w14:textId="77777777" w:rsidR="00FA4EF3" w:rsidRPr="00F3029D" w:rsidRDefault="00FA4EF3" w:rsidP="00153617">
            <w:pPr>
              <w:jc w:val="center"/>
            </w:pPr>
            <w:r w:rsidRPr="00181628">
              <w:t>х</w:t>
            </w:r>
          </w:p>
        </w:tc>
      </w:tr>
    </w:tbl>
    <w:p w14:paraId="4A09C8DE" w14:textId="77777777" w:rsidR="00FA4EF3" w:rsidRPr="00BB5523" w:rsidRDefault="00FA4EF3" w:rsidP="00FA4EF3">
      <w:pPr>
        <w:tabs>
          <w:tab w:val="left" w:pos="0"/>
        </w:tabs>
        <w:jc w:val="center"/>
        <w:rPr>
          <w:bCs/>
          <w:sz w:val="28"/>
          <w:szCs w:val="28"/>
        </w:rPr>
      </w:pPr>
    </w:p>
    <w:p w14:paraId="746BDA57" w14:textId="77777777" w:rsidR="00FA4EF3" w:rsidRDefault="00FA4EF3" w:rsidP="00FA4EF3">
      <w:pPr>
        <w:rPr>
          <w:b/>
        </w:rPr>
      </w:pPr>
    </w:p>
    <w:p w14:paraId="68A438CF" w14:textId="77777777" w:rsidR="00FA4EF3" w:rsidRPr="00734B37" w:rsidRDefault="00FA4EF3" w:rsidP="00FA4EF3">
      <w:pPr>
        <w:ind w:left="426" w:right="-173" w:firstLine="425"/>
        <w:jc w:val="both"/>
        <w:rPr>
          <w:color w:val="000000"/>
          <w:sz w:val="28"/>
          <w:szCs w:val="28"/>
        </w:rPr>
      </w:pPr>
      <w:r w:rsidRPr="00734B37">
        <w:rPr>
          <w:bCs/>
          <w:color w:val="000000"/>
          <w:kern w:val="32"/>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7F244B1E" w14:textId="77777777" w:rsidR="00FA4EF3" w:rsidRPr="00734B37" w:rsidRDefault="00FA4EF3" w:rsidP="00FA4EF3">
      <w:pPr>
        <w:ind w:left="426" w:right="-173" w:firstLine="425"/>
        <w:jc w:val="both"/>
        <w:rPr>
          <w:bCs/>
          <w:color w:val="000000"/>
          <w:kern w:val="32"/>
          <w:sz w:val="28"/>
          <w:szCs w:val="28"/>
        </w:rPr>
      </w:pPr>
      <w:r w:rsidRPr="00734B37">
        <w:rPr>
          <w:bCs/>
          <w:color w:val="000000"/>
          <w:kern w:val="32"/>
          <w:sz w:val="28"/>
          <w:szCs w:val="28"/>
        </w:rPr>
        <w:t>** Тариф</w:t>
      </w:r>
      <w:r w:rsidRPr="00734B37">
        <w:rPr>
          <w:bCs/>
          <w:color w:val="000000"/>
          <w:sz w:val="28"/>
          <w:szCs w:val="28"/>
        </w:rPr>
        <w:t xml:space="preserve"> </w:t>
      </w:r>
      <w:r w:rsidRPr="00734B37">
        <w:rPr>
          <w:bCs/>
          <w:color w:val="000000"/>
          <w:kern w:val="32"/>
          <w:sz w:val="28"/>
          <w:szCs w:val="28"/>
        </w:rPr>
        <w:t xml:space="preserve">на теплоноситель </w:t>
      </w:r>
      <w:r w:rsidRPr="00734B37">
        <w:rPr>
          <w:bCs/>
          <w:color w:val="000000"/>
          <w:sz w:val="28"/>
          <w:szCs w:val="28"/>
        </w:rPr>
        <w:t xml:space="preserve">для </w:t>
      </w:r>
      <w:r w:rsidRPr="00454A50">
        <w:rPr>
          <w:bCs/>
          <w:color w:val="000000"/>
          <w:kern w:val="32"/>
          <w:sz w:val="28"/>
          <w:szCs w:val="28"/>
        </w:rPr>
        <w:t>ООО «</w:t>
      </w:r>
      <w:proofErr w:type="spellStart"/>
      <w:r w:rsidRPr="00454A50">
        <w:rPr>
          <w:bCs/>
          <w:color w:val="000000"/>
          <w:kern w:val="32"/>
          <w:sz w:val="28"/>
          <w:szCs w:val="28"/>
        </w:rPr>
        <w:t>Теплоресурс</w:t>
      </w:r>
      <w:proofErr w:type="spellEnd"/>
      <w:r w:rsidRPr="00454A50">
        <w:rPr>
          <w:bCs/>
          <w:color w:val="000000"/>
          <w:kern w:val="32"/>
          <w:sz w:val="28"/>
          <w:szCs w:val="28"/>
        </w:rPr>
        <w:t>», реализуемый на потребительском рынке Гурьевского муниципального округа, установлен постановлением региональной энергетической комиссии Кемеровской области</w:t>
      </w:r>
      <w:r>
        <w:rPr>
          <w:bCs/>
          <w:color w:val="000000"/>
          <w:kern w:val="32"/>
          <w:sz w:val="28"/>
          <w:szCs w:val="28"/>
        </w:rPr>
        <w:t xml:space="preserve"> </w:t>
      </w:r>
      <w:r w:rsidRPr="00454A50">
        <w:rPr>
          <w:bCs/>
          <w:color w:val="000000"/>
          <w:kern w:val="32"/>
          <w:sz w:val="28"/>
          <w:szCs w:val="28"/>
        </w:rPr>
        <w:t>от</w:t>
      </w:r>
      <w:r>
        <w:rPr>
          <w:bCs/>
          <w:color w:val="000000"/>
          <w:kern w:val="32"/>
          <w:sz w:val="28"/>
          <w:szCs w:val="28"/>
        </w:rPr>
        <w:t> </w:t>
      </w:r>
      <w:r w:rsidRPr="00454A50">
        <w:rPr>
          <w:bCs/>
          <w:color w:val="000000"/>
          <w:kern w:val="32"/>
          <w:sz w:val="28"/>
          <w:szCs w:val="28"/>
        </w:rPr>
        <w:t>10.03.2020 № 29</w:t>
      </w:r>
      <w:r>
        <w:rPr>
          <w:bCs/>
          <w:color w:val="000000"/>
          <w:kern w:val="32"/>
          <w:sz w:val="28"/>
          <w:szCs w:val="28"/>
        </w:rPr>
        <w:t xml:space="preserve"> </w:t>
      </w:r>
      <w:r w:rsidRPr="003459D8">
        <w:rPr>
          <w:bCs/>
          <w:color w:val="000000"/>
          <w:kern w:val="32"/>
          <w:sz w:val="28"/>
          <w:szCs w:val="28"/>
        </w:rPr>
        <w:t>(</w:t>
      </w:r>
      <w:r w:rsidRPr="004C7CD9">
        <w:rPr>
          <w:bCs/>
          <w:color w:val="000000"/>
          <w:kern w:val="32"/>
          <w:sz w:val="28"/>
          <w:szCs w:val="28"/>
        </w:rPr>
        <w:t>в</w:t>
      </w:r>
      <w:r>
        <w:rPr>
          <w:bCs/>
          <w:color w:val="000000"/>
          <w:kern w:val="32"/>
          <w:sz w:val="28"/>
          <w:szCs w:val="28"/>
        </w:rPr>
        <w:t> </w:t>
      </w:r>
      <w:r w:rsidRPr="004C7CD9">
        <w:rPr>
          <w:bCs/>
          <w:color w:val="000000"/>
          <w:kern w:val="32"/>
          <w:sz w:val="28"/>
          <w:szCs w:val="28"/>
        </w:rPr>
        <w:t>редакции постановлени</w:t>
      </w:r>
      <w:r>
        <w:rPr>
          <w:bCs/>
          <w:color w:val="000000"/>
          <w:kern w:val="32"/>
          <w:sz w:val="28"/>
          <w:szCs w:val="28"/>
        </w:rPr>
        <w:t>й</w:t>
      </w:r>
      <w:r w:rsidRPr="004C7CD9">
        <w:rPr>
          <w:bCs/>
          <w:color w:val="000000"/>
          <w:kern w:val="32"/>
          <w:sz w:val="28"/>
          <w:szCs w:val="28"/>
        </w:rPr>
        <w:t xml:space="preserve"> </w:t>
      </w:r>
      <w:r>
        <w:rPr>
          <w:bCs/>
          <w:color w:val="000000"/>
          <w:kern w:val="32"/>
          <w:sz w:val="28"/>
          <w:szCs w:val="28"/>
        </w:rPr>
        <w:t>Р</w:t>
      </w:r>
      <w:r w:rsidRPr="004C7CD9">
        <w:rPr>
          <w:bCs/>
          <w:color w:val="000000"/>
          <w:kern w:val="32"/>
          <w:sz w:val="28"/>
          <w:szCs w:val="28"/>
        </w:rPr>
        <w:t>егиональной энергетической комиссии</w:t>
      </w:r>
      <w:r>
        <w:rPr>
          <w:bCs/>
          <w:color w:val="000000"/>
          <w:kern w:val="32"/>
          <w:sz w:val="28"/>
          <w:szCs w:val="28"/>
        </w:rPr>
        <w:t xml:space="preserve"> Кузбасса</w:t>
      </w:r>
      <w:r w:rsidRPr="004C7CD9">
        <w:rPr>
          <w:bCs/>
          <w:color w:val="000000"/>
          <w:kern w:val="32"/>
          <w:sz w:val="28"/>
          <w:szCs w:val="28"/>
        </w:rPr>
        <w:t xml:space="preserve"> </w:t>
      </w:r>
      <w:r w:rsidRPr="003459D8">
        <w:rPr>
          <w:bCs/>
          <w:color w:val="000000"/>
          <w:kern w:val="32"/>
          <w:sz w:val="28"/>
          <w:szCs w:val="28"/>
        </w:rPr>
        <w:t xml:space="preserve">от </w:t>
      </w:r>
      <w:r>
        <w:rPr>
          <w:bCs/>
          <w:color w:val="000000"/>
          <w:kern w:val="32"/>
          <w:sz w:val="28"/>
          <w:szCs w:val="28"/>
        </w:rPr>
        <w:t>18</w:t>
      </w:r>
      <w:r w:rsidRPr="003459D8">
        <w:rPr>
          <w:bCs/>
          <w:color w:val="000000"/>
          <w:kern w:val="32"/>
          <w:sz w:val="28"/>
          <w:szCs w:val="28"/>
        </w:rPr>
        <w:t>.1</w:t>
      </w:r>
      <w:r>
        <w:rPr>
          <w:bCs/>
          <w:color w:val="000000"/>
          <w:kern w:val="32"/>
          <w:sz w:val="28"/>
          <w:szCs w:val="28"/>
        </w:rPr>
        <w:t>2</w:t>
      </w:r>
      <w:r w:rsidRPr="003459D8">
        <w:rPr>
          <w:bCs/>
          <w:color w:val="000000"/>
          <w:kern w:val="32"/>
          <w:sz w:val="28"/>
          <w:szCs w:val="28"/>
        </w:rPr>
        <w:t xml:space="preserve">.2020 № </w:t>
      </w:r>
      <w:r>
        <w:rPr>
          <w:bCs/>
          <w:color w:val="000000"/>
          <w:kern w:val="32"/>
          <w:sz w:val="28"/>
          <w:szCs w:val="28"/>
        </w:rPr>
        <w:t>710, от 17.12.2021 № 766,</w:t>
      </w:r>
      <w:r w:rsidRPr="00157B4D">
        <w:t xml:space="preserve"> </w:t>
      </w:r>
      <w:r w:rsidRPr="00157B4D">
        <w:rPr>
          <w:bCs/>
          <w:color w:val="000000"/>
          <w:kern w:val="32"/>
          <w:sz w:val="28"/>
          <w:szCs w:val="28"/>
        </w:rPr>
        <w:t>от 25.11.2022 № 696</w:t>
      </w:r>
      <w:r>
        <w:rPr>
          <w:bCs/>
          <w:color w:val="000000"/>
          <w:kern w:val="32"/>
          <w:sz w:val="28"/>
          <w:szCs w:val="28"/>
        </w:rPr>
        <w:t>, от 7.12.2023 № 496</w:t>
      </w:r>
      <w:r w:rsidRPr="003459D8">
        <w:rPr>
          <w:bCs/>
          <w:color w:val="000000"/>
          <w:kern w:val="32"/>
          <w:sz w:val="28"/>
          <w:szCs w:val="28"/>
        </w:rPr>
        <w:t>)</w:t>
      </w:r>
      <w:r>
        <w:rPr>
          <w:bCs/>
          <w:color w:val="000000"/>
          <w:kern w:val="32"/>
          <w:sz w:val="28"/>
          <w:szCs w:val="28"/>
        </w:rPr>
        <w:t>.</w:t>
      </w:r>
    </w:p>
    <w:p w14:paraId="2E62A9A6" w14:textId="77777777" w:rsidR="00FA4EF3" w:rsidRPr="00734B37" w:rsidRDefault="00FA4EF3" w:rsidP="00FA4EF3">
      <w:pPr>
        <w:ind w:left="426" w:right="-173" w:firstLine="425"/>
        <w:jc w:val="both"/>
        <w:rPr>
          <w:bCs/>
          <w:color w:val="000000"/>
          <w:kern w:val="32"/>
          <w:sz w:val="28"/>
          <w:szCs w:val="28"/>
        </w:rPr>
      </w:pPr>
      <w:r w:rsidRPr="00734B37">
        <w:rPr>
          <w:bCs/>
          <w:color w:val="000000"/>
          <w:kern w:val="32"/>
          <w:sz w:val="28"/>
          <w:szCs w:val="28"/>
        </w:rPr>
        <w:t>*** Тариф</w:t>
      </w:r>
      <w:r w:rsidRPr="00734B37">
        <w:rPr>
          <w:bCs/>
          <w:color w:val="000000"/>
          <w:sz w:val="28"/>
          <w:szCs w:val="28"/>
        </w:rPr>
        <w:t xml:space="preserve"> </w:t>
      </w:r>
      <w:r w:rsidRPr="00734B37">
        <w:rPr>
          <w:bCs/>
          <w:color w:val="000000"/>
          <w:kern w:val="32"/>
          <w:sz w:val="28"/>
          <w:szCs w:val="28"/>
        </w:rPr>
        <w:t xml:space="preserve">на тепловую энергию </w:t>
      </w:r>
      <w:r w:rsidRPr="00734B37">
        <w:rPr>
          <w:bCs/>
          <w:color w:val="000000"/>
          <w:sz w:val="28"/>
          <w:szCs w:val="28"/>
        </w:rPr>
        <w:t xml:space="preserve">для </w:t>
      </w:r>
      <w:r w:rsidRPr="00454A50">
        <w:rPr>
          <w:bCs/>
          <w:color w:val="000000"/>
          <w:kern w:val="32"/>
          <w:sz w:val="28"/>
          <w:szCs w:val="28"/>
        </w:rPr>
        <w:t>ООО «</w:t>
      </w:r>
      <w:proofErr w:type="spellStart"/>
      <w:r w:rsidRPr="00454A50">
        <w:rPr>
          <w:bCs/>
          <w:color w:val="000000"/>
          <w:kern w:val="32"/>
          <w:sz w:val="28"/>
          <w:szCs w:val="28"/>
        </w:rPr>
        <w:t>Теплоресурс</w:t>
      </w:r>
      <w:proofErr w:type="spellEnd"/>
      <w:r w:rsidRPr="00454A50">
        <w:rPr>
          <w:bCs/>
          <w:color w:val="000000"/>
          <w:kern w:val="32"/>
          <w:sz w:val="28"/>
          <w:szCs w:val="28"/>
        </w:rPr>
        <w:t>», реализуемую на потребительском рынке Гурьевского муниципального округа, установлен постановлением региональной энергетической комиссии Кемеровской области</w:t>
      </w:r>
      <w:r>
        <w:rPr>
          <w:bCs/>
          <w:color w:val="000000"/>
          <w:kern w:val="32"/>
          <w:sz w:val="28"/>
          <w:szCs w:val="28"/>
        </w:rPr>
        <w:t xml:space="preserve"> </w:t>
      </w:r>
      <w:r w:rsidRPr="00454A50">
        <w:rPr>
          <w:bCs/>
          <w:color w:val="000000"/>
          <w:kern w:val="32"/>
          <w:sz w:val="28"/>
          <w:szCs w:val="28"/>
        </w:rPr>
        <w:t>от</w:t>
      </w:r>
      <w:r>
        <w:rPr>
          <w:bCs/>
          <w:color w:val="000000"/>
          <w:kern w:val="32"/>
          <w:sz w:val="28"/>
          <w:szCs w:val="28"/>
        </w:rPr>
        <w:t> </w:t>
      </w:r>
      <w:r w:rsidRPr="00454A50">
        <w:rPr>
          <w:bCs/>
          <w:color w:val="000000"/>
          <w:kern w:val="32"/>
          <w:sz w:val="28"/>
          <w:szCs w:val="28"/>
        </w:rPr>
        <w:t>10.03.2020 № 28</w:t>
      </w:r>
      <w:r w:rsidRPr="00A13C8B">
        <w:rPr>
          <w:bCs/>
          <w:color w:val="000000"/>
          <w:kern w:val="32"/>
          <w:sz w:val="28"/>
          <w:szCs w:val="28"/>
        </w:rPr>
        <w:t xml:space="preserve"> (</w:t>
      </w:r>
      <w:bookmarkStart w:id="115" w:name="_Hlk87546504"/>
      <w:r w:rsidRPr="004C7CD9">
        <w:rPr>
          <w:bCs/>
          <w:color w:val="000000"/>
          <w:kern w:val="32"/>
          <w:sz w:val="28"/>
          <w:szCs w:val="28"/>
        </w:rPr>
        <w:t>в</w:t>
      </w:r>
      <w:r>
        <w:rPr>
          <w:bCs/>
          <w:color w:val="000000"/>
          <w:kern w:val="32"/>
          <w:sz w:val="28"/>
          <w:szCs w:val="28"/>
        </w:rPr>
        <w:t> </w:t>
      </w:r>
      <w:r w:rsidRPr="004C7CD9">
        <w:rPr>
          <w:bCs/>
          <w:color w:val="000000"/>
          <w:kern w:val="32"/>
          <w:sz w:val="28"/>
          <w:szCs w:val="28"/>
        </w:rPr>
        <w:t>редакции постановлени</w:t>
      </w:r>
      <w:r>
        <w:rPr>
          <w:bCs/>
          <w:color w:val="000000"/>
          <w:kern w:val="32"/>
          <w:sz w:val="28"/>
          <w:szCs w:val="28"/>
        </w:rPr>
        <w:t>й</w:t>
      </w:r>
      <w:r w:rsidRPr="004C7CD9">
        <w:rPr>
          <w:bCs/>
          <w:color w:val="000000"/>
          <w:kern w:val="32"/>
          <w:sz w:val="28"/>
          <w:szCs w:val="28"/>
        </w:rPr>
        <w:t xml:space="preserve"> Региональной энергетической комиссии Кузбасса</w:t>
      </w:r>
      <w:r w:rsidRPr="004C7CD9">
        <w:t xml:space="preserve"> </w:t>
      </w:r>
      <w:r w:rsidRPr="00A13C8B">
        <w:rPr>
          <w:bCs/>
          <w:color w:val="000000"/>
          <w:kern w:val="32"/>
          <w:sz w:val="28"/>
          <w:szCs w:val="28"/>
        </w:rPr>
        <w:t xml:space="preserve">от </w:t>
      </w:r>
      <w:r>
        <w:rPr>
          <w:bCs/>
          <w:color w:val="000000"/>
          <w:kern w:val="32"/>
          <w:sz w:val="28"/>
          <w:szCs w:val="28"/>
        </w:rPr>
        <w:t>18</w:t>
      </w:r>
      <w:r w:rsidRPr="00A13C8B">
        <w:rPr>
          <w:bCs/>
          <w:color w:val="000000"/>
          <w:kern w:val="32"/>
          <w:sz w:val="28"/>
          <w:szCs w:val="28"/>
        </w:rPr>
        <w:t>.1</w:t>
      </w:r>
      <w:r>
        <w:rPr>
          <w:bCs/>
          <w:color w:val="000000"/>
          <w:kern w:val="32"/>
          <w:sz w:val="28"/>
          <w:szCs w:val="28"/>
        </w:rPr>
        <w:t>2</w:t>
      </w:r>
      <w:r w:rsidRPr="00A13C8B">
        <w:rPr>
          <w:bCs/>
          <w:color w:val="000000"/>
          <w:kern w:val="32"/>
          <w:sz w:val="28"/>
          <w:szCs w:val="28"/>
        </w:rPr>
        <w:t>.20</w:t>
      </w:r>
      <w:r>
        <w:rPr>
          <w:bCs/>
          <w:color w:val="000000"/>
          <w:kern w:val="32"/>
          <w:sz w:val="28"/>
          <w:szCs w:val="28"/>
        </w:rPr>
        <w:t>20</w:t>
      </w:r>
      <w:r w:rsidRPr="00A13C8B">
        <w:rPr>
          <w:bCs/>
          <w:color w:val="000000"/>
          <w:kern w:val="32"/>
          <w:sz w:val="28"/>
          <w:szCs w:val="28"/>
        </w:rPr>
        <w:t xml:space="preserve"> № </w:t>
      </w:r>
      <w:r>
        <w:rPr>
          <w:bCs/>
          <w:color w:val="000000"/>
          <w:kern w:val="32"/>
          <w:sz w:val="28"/>
          <w:szCs w:val="28"/>
        </w:rPr>
        <w:t>709</w:t>
      </w:r>
      <w:bookmarkEnd w:id="115"/>
      <w:r>
        <w:rPr>
          <w:bCs/>
          <w:color w:val="000000"/>
          <w:kern w:val="32"/>
          <w:sz w:val="28"/>
          <w:szCs w:val="28"/>
        </w:rPr>
        <w:t>, от 17.12.2021 № 765,</w:t>
      </w:r>
      <w:r w:rsidRPr="00157B4D">
        <w:t xml:space="preserve"> </w:t>
      </w:r>
      <w:r w:rsidRPr="00157B4D">
        <w:rPr>
          <w:bCs/>
          <w:color w:val="000000"/>
          <w:kern w:val="32"/>
          <w:sz w:val="28"/>
          <w:szCs w:val="28"/>
        </w:rPr>
        <w:t>от 25.11.2022 № 695</w:t>
      </w:r>
      <w:r>
        <w:rPr>
          <w:bCs/>
          <w:color w:val="000000"/>
          <w:kern w:val="32"/>
          <w:sz w:val="28"/>
          <w:szCs w:val="28"/>
        </w:rPr>
        <w:t>, от 7.12.2023 № 495</w:t>
      </w:r>
      <w:r w:rsidRPr="00A13C8B">
        <w:rPr>
          <w:bCs/>
          <w:color w:val="000000"/>
          <w:kern w:val="32"/>
          <w:sz w:val="28"/>
          <w:szCs w:val="28"/>
        </w:rPr>
        <w:t>)</w:t>
      </w:r>
      <w:r>
        <w:rPr>
          <w:bCs/>
          <w:color w:val="000000"/>
          <w:kern w:val="32"/>
          <w:sz w:val="28"/>
          <w:szCs w:val="28"/>
        </w:rPr>
        <w:t>.</w:t>
      </w:r>
    </w:p>
    <w:bookmarkEnd w:id="40"/>
    <w:p w14:paraId="1A130093" w14:textId="77777777" w:rsidR="00FA4EF3" w:rsidRPr="00734B37" w:rsidRDefault="00FA4EF3" w:rsidP="00FA4EF3">
      <w:pPr>
        <w:ind w:left="426" w:right="-173" w:firstLine="425"/>
        <w:jc w:val="right"/>
        <w:rPr>
          <w:bCs/>
          <w:color w:val="000000"/>
          <w:kern w:val="32"/>
          <w:sz w:val="28"/>
          <w:szCs w:val="28"/>
        </w:rPr>
      </w:pPr>
      <w:r>
        <w:rPr>
          <w:bCs/>
          <w:color w:val="000000"/>
          <w:kern w:val="32"/>
          <w:sz w:val="28"/>
          <w:szCs w:val="28"/>
        </w:rPr>
        <w:t xml:space="preserve">        </w:t>
      </w:r>
      <w:r w:rsidRPr="00734B37">
        <w:rPr>
          <w:bCs/>
          <w:color w:val="000000"/>
          <w:kern w:val="32"/>
          <w:sz w:val="28"/>
          <w:szCs w:val="28"/>
        </w:rPr>
        <w:t>».</w:t>
      </w:r>
    </w:p>
    <w:p w14:paraId="782F7F11" w14:textId="77777777" w:rsidR="00FA4EF3" w:rsidRDefault="00FA4EF3" w:rsidP="00B661AE">
      <w:pPr>
        <w:jc w:val="both"/>
        <w:rPr>
          <w:sz w:val="28"/>
          <w:szCs w:val="28"/>
          <w:lang w:eastAsia="x-none"/>
        </w:rPr>
        <w:sectPr w:rsidR="00FA4EF3" w:rsidSect="000911D7">
          <w:pgSz w:w="16838" w:h="11906" w:orient="landscape"/>
          <w:pgMar w:top="851" w:right="709" w:bottom="707" w:left="1134" w:header="709" w:footer="709" w:gutter="0"/>
          <w:cols w:space="708"/>
          <w:titlePg/>
          <w:docGrid w:linePitch="381"/>
        </w:sectPr>
      </w:pPr>
    </w:p>
    <w:p w14:paraId="0CA72DD4" w14:textId="3063F49E" w:rsidR="00FA4EF3" w:rsidRPr="00AE0629" w:rsidRDefault="00FA4EF3" w:rsidP="00FA4EF3">
      <w:pPr>
        <w:tabs>
          <w:tab w:val="left" w:pos="5580"/>
          <w:tab w:val="left" w:pos="9498"/>
        </w:tabs>
        <w:ind w:left="-4836" w:right="-569" w:firstLine="10365"/>
      </w:pPr>
      <w:r w:rsidRPr="00AE0629">
        <w:lastRenderedPageBreak/>
        <w:t xml:space="preserve">Приложение № </w:t>
      </w:r>
      <w:r>
        <w:t xml:space="preserve">21 </w:t>
      </w:r>
      <w:r w:rsidRPr="00AE0629">
        <w:t xml:space="preserve">к протоколу № </w:t>
      </w:r>
      <w:r>
        <w:t>77</w:t>
      </w:r>
    </w:p>
    <w:p w14:paraId="0495DCCF" w14:textId="77777777" w:rsidR="00FA4EF3" w:rsidRPr="00AE0629" w:rsidRDefault="00FA4EF3" w:rsidP="00FA4EF3">
      <w:pPr>
        <w:tabs>
          <w:tab w:val="left" w:pos="5580"/>
          <w:tab w:val="left" w:pos="9498"/>
        </w:tabs>
        <w:ind w:left="-4836" w:right="-569" w:firstLine="10365"/>
      </w:pPr>
      <w:r w:rsidRPr="00AE0629">
        <w:t>заседания правления Региональной</w:t>
      </w:r>
    </w:p>
    <w:p w14:paraId="0444ACEC" w14:textId="77777777" w:rsidR="00FA4EF3" w:rsidRPr="00AE0629" w:rsidRDefault="00FA4EF3" w:rsidP="00FA4EF3">
      <w:pPr>
        <w:tabs>
          <w:tab w:val="left" w:pos="5580"/>
          <w:tab w:val="left" w:pos="9498"/>
        </w:tabs>
        <w:ind w:left="-4836" w:right="-569" w:firstLine="10365"/>
      </w:pPr>
      <w:r w:rsidRPr="00AE0629">
        <w:t>энергетической комиссии</w:t>
      </w:r>
    </w:p>
    <w:p w14:paraId="59AA844B" w14:textId="77777777" w:rsidR="00FA4EF3" w:rsidRDefault="00FA4EF3" w:rsidP="00FA4EF3">
      <w:pPr>
        <w:tabs>
          <w:tab w:val="left" w:pos="5580"/>
          <w:tab w:val="left" w:pos="9498"/>
        </w:tabs>
        <w:ind w:left="-4836" w:right="-569" w:firstLine="10365"/>
      </w:pPr>
      <w:r w:rsidRPr="00AE0629">
        <w:t xml:space="preserve">Кузбасса от </w:t>
      </w:r>
      <w:r>
        <w:t>07</w:t>
      </w:r>
      <w:r w:rsidRPr="00AE0629">
        <w:t>.1</w:t>
      </w:r>
      <w:r>
        <w:t>2</w:t>
      </w:r>
      <w:r w:rsidRPr="00AE0629">
        <w:t>.2023</w:t>
      </w:r>
    </w:p>
    <w:p w14:paraId="198AE28C" w14:textId="77777777" w:rsidR="001B0E15" w:rsidRDefault="001B0E15" w:rsidP="00FA4EF3">
      <w:pPr>
        <w:tabs>
          <w:tab w:val="left" w:pos="5580"/>
          <w:tab w:val="left" w:pos="9498"/>
        </w:tabs>
        <w:ind w:left="-4836" w:right="-569" w:firstLine="10365"/>
      </w:pPr>
    </w:p>
    <w:p w14:paraId="5AF279CA" w14:textId="77777777" w:rsidR="000F57EB" w:rsidRPr="000F57EB" w:rsidRDefault="000F57EB" w:rsidP="000F57EB">
      <w:pPr>
        <w:keepNext/>
        <w:jc w:val="center"/>
        <w:outlineLvl w:val="0"/>
        <w:rPr>
          <w:b/>
          <w:iCs/>
          <w:sz w:val="28"/>
          <w:szCs w:val="28"/>
        </w:rPr>
      </w:pPr>
      <w:r w:rsidRPr="000F57EB">
        <w:rPr>
          <w:b/>
          <w:iCs/>
          <w:sz w:val="28"/>
          <w:szCs w:val="28"/>
        </w:rPr>
        <w:t>Экспертное заключение</w:t>
      </w:r>
    </w:p>
    <w:p w14:paraId="23371952" w14:textId="77777777" w:rsidR="000F57EB" w:rsidRPr="000F57EB" w:rsidRDefault="000F57EB" w:rsidP="000F57EB">
      <w:pPr>
        <w:keepNext/>
        <w:jc w:val="center"/>
        <w:outlineLvl w:val="0"/>
        <w:rPr>
          <w:b/>
          <w:iCs/>
          <w:sz w:val="28"/>
          <w:szCs w:val="28"/>
        </w:rPr>
      </w:pPr>
      <w:r w:rsidRPr="000F57EB">
        <w:rPr>
          <w:b/>
          <w:iCs/>
          <w:sz w:val="28"/>
          <w:szCs w:val="28"/>
        </w:rPr>
        <w:t>Региональной энергетической комиссии Кузбасса</w:t>
      </w:r>
    </w:p>
    <w:p w14:paraId="47C7F553" w14:textId="6859B628" w:rsidR="000F57EB" w:rsidRDefault="000F57EB" w:rsidP="001B0E15">
      <w:pPr>
        <w:jc w:val="center"/>
        <w:rPr>
          <w:color w:val="000000"/>
          <w:sz w:val="28"/>
          <w:szCs w:val="28"/>
        </w:rPr>
      </w:pPr>
      <w:r w:rsidRPr="000F57EB">
        <w:rPr>
          <w:color w:val="000000"/>
          <w:sz w:val="28"/>
          <w:szCs w:val="28"/>
        </w:rPr>
        <w:t>по материалам, представленным</w:t>
      </w:r>
      <w:r w:rsidRPr="000F57EB">
        <w:rPr>
          <w:b/>
          <w:color w:val="000000"/>
          <w:sz w:val="28"/>
          <w:szCs w:val="28"/>
        </w:rPr>
        <w:t xml:space="preserve"> </w:t>
      </w:r>
      <w:r w:rsidRPr="000F57EB">
        <w:rPr>
          <w:b/>
          <w:bCs/>
          <w:kern w:val="32"/>
          <w:sz w:val="28"/>
          <w:szCs w:val="28"/>
          <w:lang w:eastAsia="en-US"/>
        </w:rPr>
        <w:t>ООО «</w:t>
      </w:r>
      <w:r w:rsidRPr="000F57EB">
        <w:rPr>
          <w:b/>
          <w:color w:val="000000"/>
          <w:sz w:val="28"/>
          <w:szCs w:val="28"/>
        </w:rPr>
        <w:t>Тепло-энергетические предприятия</w:t>
      </w:r>
      <w:r w:rsidRPr="000F57EB">
        <w:rPr>
          <w:b/>
          <w:bCs/>
          <w:kern w:val="32"/>
          <w:sz w:val="28"/>
          <w:szCs w:val="28"/>
          <w:lang w:eastAsia="en-US"/>
        </w:rPr>
        <w:t xml:space="preserve">» </w:t>
      </w:r>
      <w:r w:rsidRPr="000F57EB">
        <w:rPr>
          <w:bCs/>
          <w:kern w:val="32"/>
          <w:sz w:val="28"/>
          <w:szCs w:val="28"/>
          <w:lang w:eastAsia="en-US"/>
        </w:rPr>
        <w:t>(Крапивинский муниципальный округ)</w:t>
      </w:r>
      <w:r w:rsidRPr="000F57EB">
        <w:rPr>
          <w:color w:val="000000"/>
          <w:sz w:val="28"/>
          <w:szCs w:val="28"/>
        </w:rPr>
        <w:t>, для установления тарифов на тепловую энергию, теплоноситель и горячую воду реализуемые на потребительском рынке, на 2024 год</w:t>
      </w:r>
    </w:p>
    <w:p w14:paraId="34FBDC34" w14:textId="77777777" w:rsidR="001B0E15" w:rsidRPr="000F57EB" w:rsidRDefault="001B0E15" w:rsidP="001B0E15">
      <w:pPr>
        <w:jc w:val="center"/>
        <w:rPr>
          <w:color w:val="000000"/>
          <w:sz w:val="28"/>
          <w:szCs w:val="28"/>
        </w:rPr>
      </w:pPr>
    </w:p>
    <w:p w14:paraId="5D1B4F69" w14:textId="77777777" w:rsidR="000F57EB" w:rsidRPr="000F57EB" w:rsidRDefault="000F57EB" w:rsidP="001B0E15">
      <w:pPr>
        <w:keepNext/>
        <w:numPr>
          <w:ilvl w:val="0"/>
          <w:numId w:val="12"/>
        </w:numPr>
        <w:tabs>
          <w:tab w:val="left" w:pos="567"/>
        </w:tabs>
        <w:jc w:val="both"/>
        <w:outlineLvl w:val="0"/>
        <w:rPr>
          <w:b/>
          <w:color w:val="000000"/>
          <w:sz w:val="32"/>
          <w:szCs w:val="20"/>
        </w:rPr>
      </w:pPr>
      <w:r w:rsidRPr="000F57EB">
        <w:rPr>
          <w:b/>
          <w:color w:val="000000"/>
          <w:sz w:val="32"/>
          <w:szCs w:val="20"/>
        </w:rPr>
        <w:t>Нормативно-правовая база</w:t>
      </w:r>
    </w:p>
    <w:p w14:paraId="7BC25C50" w14:textId="77777777" w:rsidR="000F57EB" w:rsidRPr="000F57EB" w:rsidRDefault="000F57EB" w:rsidP="000F57EB">
      <w:pPr>
        <w:tabs>
          <w:tab w:val="left" w:pos="0"/>
          <w:tab w:val="left" w:pos="9900"/>
        </w:tabs>
        <w:ind w:left="720" w:right="142"/>
        <w:jc w:val="both"/>
        <w:rPr>
          <w:color w:val="000000"/>
          <w:sz w:val="28"/>
          <w:szCs w:val="28"/>
        </w:rPr>
      </w:pPr>
    </w:p>
    <w:p w14:paraId="6A5C5BDA" w14:textId="77777777" w:rsidR="000F57EB" w:rsidRPr="000F57EB" w:rsidRDefault="000F57EB" w:rsidP="000F57EB">
      <w:pPr>
        <w:tabs>
          <w:tab w:val="left" w:pos="0"/>
          <w:tab w:val="left" w:pos="851"/>
        </w:tabs>
        <w:ind w:right="-2" w:firstLine="709"/>
        <w:jc w:val="both"/>
        <w:rPr>
          <w:color w:val="000000"/>
          <w:sz w:val="28"/>
          <w:szCs w:val="28"/>
        </w:rPr>
      </w:pPr>
      <w:r w:rsidRPr="000F57EB">
        <w:rPr>
          <w:color w:val="000000"/>
          <w:sz w:val="28"/>
          <w:szCs w:val="28"/>
        </w:rPr>
        <w:t>Гражданский кодекс Российской Федерации (далее – ГК РФ).</w:t>
      </w:r>
    </w:p>
    <w:p w14:paraId="743C9E85" w14:textId="77777777" w:rsidR="000F57EB" w:rsidRPr="000F57EB" w:rsidRDefault="000F57EB" w:rsidP="000F57EB">
      <w:pPr>
        <w:tabs>
          <w:tab w:val="left" w:pos="0"/>
          <w:tab w:val="left" w:pos="851"/>
        </w:tabs>
        <w:ind w:right="-2" w:firstLine="709"/>
        <w:jc w:val="both"/>
        <w:rPr>
          <w:color w:val="000000"/>
          <w:sz w:val="28"/>
          <w:szCs w:val="28"/>
        </w:rPr>
      </w:pPr>
      <w:r w:rsidRPr="000F57EB">
        <w:rPr>
          <w:color w:val="000000"/>
          <w:sz w:val="28"/>
          <w:szCs w:val="28"/>
        </w:rPr>
        <w:t>Налоговый кодекс Российской Федерации (далее - НК РФ).</w:t>
      </w:r>
    </w:p>
    <w:p w14:paraId="549A5CD6" w14:textId="77777777" w:rsidR="000F57EB" w:rsidRPr="000F57EB" w:rsidRDefault="000F57EB" w:rsidP="000F57EB">
      <w:pPr>
        <w:tabs>
          <w:tab w:val="left" w:pos="0"/>
          <w:tab w:val="left" w:pos="851"/>
        </w:tabs>
        <w:ind w:right="-2" w:firstLine="709"/>
        <w:jc w:val="both"/>
        <w:rPr>
          <w:color w:val="000000"/>
          <w:sz w:val="28"/>
          <w:szCs w:val="28"/>
        </w:rPr>
      </w:pPr>
      <w:r w:rsidRPr="000F57EB">
        <w:rPr>
          <w:color w:val="000000"/>
          <w:sz w:val="28"/>
          <w:szCs w:val="28"/>
        </w:rPr>
        <w:t>Трудовой Кодекс Российской Федерации (далее - ТК РФ).</w:t>
      </w:r>
    </w:p>
    <w:p w14:paraId="40E855C8" w14:textId="77777777" w:rsidR="000F57EB" w:rsidRPr="000F57EB" w:rsidRDefault="000F57EB" w:rsidP="000F57EB">
      <w:pPr>
        <w:tabs>
          <w:tab w:val="left" w:pos="0"/>
          <w:tab w:val="left" w:pos="851"/>
        </w:tabs>
        <w:ind w:right="-2" w:firstLine="709"/>
        <w:jc w:val="both"/>
        <w:rPr>
          <w:color w:val="000000"/>
          <w:sz w:val="28"/>
          <w:szCs w:val="28"/>
        </w:rPr>
      </w:pPr>
      <w:r w:rsidRPr="000F57EB">
        <w:rPr>
          <w:color w:val="000000"/>
          <w:sz w:val="28"/>
          <w:szCs w:val="28"/>
        </w:rPr>
        <w:t>Федеральный Закон от 17.08.1995 № 147-ФЗ «О естественных монополиях».</w:t>
      </w:r>
    </w:p>
    <w:p w14:paraId="2C2FC3E8" w14:textId="77777777" w:rsidR="000F57EB" w:rsidRPr="000F57EB" w:rsidRDefault="000F57EB" w:rsidP="000F57EB">
      <w:pPr>
        <w:tabs>
          <w:tab w:val="left" w:pos="0"/>
          <w:tab w:val="left" w:pos="851"/>
        </w:tabs>
        <w:ind w:right="-2" w:firstLine="709"/>
        <w:jc w:val="both"/>
        <w:rPr>
          <w:color w:val="000000"/>
          <w:sz w:val="28"/>
          <w:szCs w:val="28"/>
        </w:rPr>
      </w:pPr>
      <w:r w:rsidRPr="000F57EB">
        <w:rPr>
          <w:color w:val="000000"/>
          <w:sz w:val="28"/>
          <w:szCs w:val="28"/>
        </w:rPr>
        <w:t>Федеральный закон от 27.07.2010 № 190-ФЗ «О теплоснабжении».</w:t>
      </w:r>
    </w:p>
    <w:p w14:paraId="3F7B647D" w14:textId="77777777" w:rsidR="000F57EB" w:rsidRPr="000F57EB" w:rsidRDefault="000F57EB" w:rsidP="000F57EB">
      <w:pPr>
        <w:tabs>
          <w:tab w:val="left" w:pos="0"/>
          <w:tab w:val="left" w:pos="851"/>
        </w:tabs>
        <w:ind w:right="-2" w:firstLine="709"/>
        <w:jc w:val="both"/>
        <w:rPr>
          <w:color w:val="000000"/>
          <w:sz w:val="28"/>
          <w:szCs w:val="28"/>
        </w:rPr>
      </w:pPr>
      <w:r w:rsidRPr="000F57EB">
        <w:rPr>
          <w:color w:val="00000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7BCAD4A4" w14:textId="77777777" w:rsidR="000F57EB" w:rsidRPr="000F57EB" w:rsidRDefault="000F57EB" w:rsidP="000F57EB">
      <w:pPr>
        <w:tabs>
          <w:tab w:val="left" w:pos="0"/>
          <w:tab w:val="left" w:pos="851"/>
        </w:tabs>
        <w:ind w:right="-2" w:firstLine="709"/>
        <w:jc w:val="both"/>
        <w:rPr>
          <w:color w:val="000000"/>
          <w:sz w:val="28"/>
          <w:szCs w:val="28"/>
        </w:rPr>
      </w:pPr>
      <w:r w:rsidRPr="000F57EB">
        <w:rPr>
          <w:color w:val="00000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2F4C917D" w14:textId="77777777" w:rsidR="000F57EB" w:rsidRPr="000F57EB" w:rsidRDefault="000F57EB" w:rsidP="000F57EB">
      <w:pPr>
        <w:tabs>
          <w:tab w:val="left" w:pos="0"/>
          <w:tab w:val="left" w:pos="851"/>
        </w:tabs>
        <w:ind w:right="-2" w:firstLine="709"/>
        <w:jc w:val="both"/>
        <w:rPr>
          <w:color w:val="000000"/>
          <w:sz w:val="28"/>
          <w:szCs w:val="28"/>
        </w:rPr>
      </w:pPr>
      <w:r w:rsidRPr="000F57EB">
        <w:rPr>
          <w:color w:val="000000"/>
          <w:sz w:val="28"/>
          <w:szCs w:val="28"/>
        </w:rPr>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27763045" w14:textId="77777777" w:rsidR="000F57EB" w:rsidRPr="000F57EB" w:rsidRDefault="000F57EB" w:rsidP="000F57EB">
      <w:pPr>
        <w:tabs>
          <w:tab w:val="left" w:pos="0"/>
          <w:tab w:val="left" w:pos="851"/>
        </w:tabs>
        <w:ind w:right="-2" w:firstLine="709"/>
        <w:jc w:val="both"/>
        <w:rPr>
          <w:color w:val="000000"/>
          <w:sz w:val="28"/>
          <w:szCs w:val="28"/>
        </w:rPr>
      </w:pPr>
      <w:r w:rsidRPr="000F57EB">
        <w:rPr>
          <w:color w:val="000000"/>
          <w:sz w:val="28"/>
          <w:szCs w:val="28"/>
        </w:rPr>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7C2681F5" w14:textId="77777777" w:rsidR="000F57EB" w:rsidRPr="000F57EB" w:rsidRDefault="000F57EB" w:rsidP="000F57EB">
      <w:pPr>
        <w:tabs>
          <w:tab w:val="left" w:pos="0"/>
          <w:tab w:val="left" w:pos="851"/>
        </w:tabs>
        <w:ind w:right="-2" w:firstLine="709"/>
        <w:jc w:val="both"/>
        <w:rPr>
          <w:color w:val="000000"/>
          <w:sz w:val="28"/>
          <w:szCs w:val="28"/>
        </w:rPr>
      </w:pPr>
      <w:r w:rsidRPr="000F57EB">
        <w:rPr>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6C548B5D" w14:textId="77777777" w:rsidR="000F57EB" w:rsidRPr="000F57EB" w:rsidRDefault="000F57EB" w:rsidP="000F57EB">
      <w:pPr>
        <w:tabs>
          <w:tab w:val="left" w:pos="0"/>
          <w:tab w:val="left" w:pos="851"/>
        </w:tabs>
        <w:ind w:right="-2" w:firstLine="709"/>
        <w:jc w:val="both"/>
        <w:rPr>
          <w:color w:val="000000"/>
          <w:sz w:val="28"/>
          <w:szCs w:val="28"/>
        </w:rPr>
      </w:pPr>
      <w:r w:rsidRPr="000F57EB">
        <w:rPr>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02735644" w14:textId="77777777" w:rsidR="000F57EB" w:rsidRPr="000F57EB" w:rsidRDefault="000F57EB" w:rsidP="000F57EB">
      <w:pPr>
        <w:tabs>
          <w:tab w:val="left" w:pos="0"/>
          <w:tab w:val="left" w:pos="851"/>
        </w:tabs>
        <w:ind w:right="-2" w:firstLine="709"/>
        <w:jc w:val="both"/>
        <w:rPr>
          <w:color w:val="000000"/>
          <w:sz w:val="28"/>
          <w:szCs w:val="28"/>
        </w:rPr>
      </w:pPr>
      <w:r w:rsidRPr="000F57EB">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1DC11C56" w14:textId="77777777" w:rsidR="000F57EB" w:rsidRPr="000F57EB" w:rsidRDefault="000F57EB" w:rsidP="000F57EB">
      <w:pPr>
        <w:ind w:right="-2" w:firstLine="709"/>
        <w:contextualSpacing/>
        <w:jc w:val="both"/>
        <w:rPr>
          <w:color w:val="000000"/>
          <w:sz w:val="28"/>
          <w:szCs w:val="28"/>
        </w:rPr>
      </w:pPr>
      <w:r w:rsidRPr="000F57EB">
        <w:rPr>
          <w:color w:val="000000"/>
          <w:sz w:val="28"/>
          <w:szCs w:val="28"/>
        </w:rPr>
        <w:t>Вся нормативно – методическая основа используется в редакции, действующей на момент проведения экспертизы.</w:t>
      </w:r>
    </w:p>
    <w:p w14:paraId="1468DA7A" w14:textId="77777777" w:rsidR="000F57EB" w:rsidRPr="000F57EB" w:rsidRDefault="000F57EB" w:rsidP="000F57EB">
      <w:pPr>
        <w:ind w:right="-2" w:firstLine="709"/>
        <w:contextualSpacing/>
        <w:jc w:val="both"/>
        <w:rPr>
          <w:color w:val="000000"/>
          <w:sz w:val="28"/>
          <w:szCs w:val="28"/>
        </w:rPr>
      </w:pPr>
      <w:r w:rsidRPr="000F57EB">
        <w:rPr>
          <w:color w:val="000000"/>
          <w:sz w:val="28"/>
          <w:szCs w:val="28"/>
        </w:rPr>
        <w:t xml:space="preserve">Материалы ООО «Тепло-энергетические предприятия» по расчету тарифов на 2024 год подготовлены в соответствии с требованиями «Основ ценообразования в </w:t>
      </w:r>
      <w:r w:rsidRPr="000F57EB">
        <w:rPr>
          <w:color w:val="000000"/>
          <w:sz w:val="28"/>
          <w:szCs w:val="28"/>
        </w:rPr>
        <w:lastRenderedPageBreak/>
        <w:t>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15922C86" w14:textId="77777777" w:rsidR="000F57EB" w:rsidRPr="000F57EB" w:rsidRDefault="000F57EB" w:rsidP="000F57EB">
      <w:pPr>
        <w:shd w:val="clear" w:color="auto" w:fill="FFFFFF"/>
        <w:ind w:right="-2" w:firstLine="709"/>
        <w:contextualSpacing/>
        <w:jc w:val="both"/>
        <w:rPr>
          <w:color w:val="000000"/>
          <w:sz w:val="28"/>
          <w:szCs w:val="28"/>
        </w:rPr>
      </w:pPr>
      <w:r w:rsidRPr="000F57EB">
        <w:rPr>
          <w:color w:val="000000"/>
          <w:sz w:val="28"/>
          <w:szCs w:val="28"/>
        </w:rPr>
        <w:t>Постановлением РЭК КО от 26.12.2017 № 753 ООО «Тепло-энергетические предприятия» были установлены долгосрочные параметры регулирования для формирования долгосрочных тарифов на тепловую энергию, реализуемую на потребительском рынке Крапивинского муниципального района, на период с 26.12.2017 по 31.12.2026.</w:t>
      </w:r>
    </w:p>
    <w:p w14:paraId="23C2DEFB" w14:textId="77777777" w:rsidR="000F57EB" w:rsidRPr="000F57EB" w:rsidRDefault="000F57EB" w:rsidP="000F57EB">
      <w:pPr>
        <w:ind w:right="-2" w:firstLine="709"/>
        <w:contextualSpacing/>
        <w:jc w:val="both"/>
        <w:rPr>
          <w:color w:val="000000"/>
          <w:sz w:val="28"/>
          <w:szCs w:val="28"/>
        </w:rPr>
      </w:pPr>
      <w:r w:rsidRPr="000F57EB">
        <w:rPr>
          <w:color w:val="00000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 </w:t>
      </w:r>
    </w:p>
    <w:p w14:paraId="05F115E9" w14:textId="77777777" w:rsidR="000F57EB" w:rsidRPr="000F57EB" w:rsidRDefault="000F57EB" w:rsidP="000F57EB">
      <w:pPr>
        <w:ind w:right="-2" w:firstLine="709"/>
        <w:contextualSpacing/>
        <w:jc w:val="both"/>
        <w:rPr>
          <w:color w:val="000000"/>
          <w:sz w:val="28"/>
          <w:szCs w:val="28"/>
        </w:rPr>
      </w:pPr>
      <w:r w:rsidRPr="000F57EB">
        <w:rPr>
          <w:color w:val="000000"/>
          <w:sz w:val="28"/>
          <w:szCs w:val="28"/>
        </w:rPr>
        <w:t>Согласно пункту 52</w:t>
      </w:r>
      <w:r w:rsidRPr="000F57EB">
        <w:rPr>
          <w:szCs w:val="20"/>
        </w:rPr>
        <w:t xml:space="preserve"> </w:t>
      </w:r>
      <w:r w:rsidRPr="000F57EB">
        <w:rPr>
          <w:color w:val="000000"/>
          <w:sz w:val="28"/>
          <w:szCs w:val="28"/>
        </w:rPr>
        <w:t>Основ ценообразования, в целях корректировки долгосрочных тарифов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 Корректировка тарифов на 2024 год произведена экспертами методом индексации, в соответствии с прогнозом Минэкономразвития РФ, опубликованным на сайте 22.09.2023.</w:t>
      </w:r>
    </w:p>
    <w:p w14:paraId="0CE22D24" w14:textId="77777777" w:rsidR="000F57EB" w:rsidRPr="000F57EB" w:rsidRDefault="000F57EB" w:rsidP="000F57EB">
      <w:pPr>
        <w:ind w:right="-2" w:firstLine="709"/>
        <w:contextualSpacing/>
        <w:jc w:val="both"/>
        <w:rPr>
          <w:color w:val="000000"/>
          <w:sz w:val="28"/>
          <w:szCs w:val="28"/>
        </w:rPr>
      </w:pPr>
      <w:r w:rsidRPr="000F57EB">
        <w:rPr>
          <w:color w:val="000000"/>
          <w:sz w:val="28"/>
          <w:szCs w:val="28"/>
        </w:rPr>
        <w:t xml:space="preserve">Действующее законодательство предусматривает необходимость экономической обоснованности включаемых в тарифную базу расходов. </w:t>
      </w:r>
    </w:p>
    <w:p w14:paraId="5BEA78F8" w14:textId="77777777" w:rsidR="000F57EB" w:rsidRPr="000F57EB" w:rsidRDefault="000F57EB" w:rsidP="000F57EB">
      <w:pPr>
        <w:ind w:right="-2" w:firstLine="709"/>
        <w:contextualSpacing/>
        <w:jc w:val="both"/>
        <w:rPr>
          <w:color w:val="000000"/>
          <w:sz w:val="28"/>
          <w:szCs w:val="28"/>
        </w:rPr>
      </w:pPr>
      <w:r w:rsidRPr="000F57EB">
        <w:rPr>
          <w:color w:val="000000"/>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4D2FB974" w14:textId="77777777" w:rsidR="000F57EB" w:rsidRPr="000F57EB" w:rsidRDefault="000F57EB" w:rsidP="000F57EB">
      <w:pPr>
        <w:ind w:right="-2" w:firstLine="709"/>
        <w:contextualSpacing/>
        <w:jc w:val="both"/>
        <w:rPr>
          <w:color w:val="000000"/>
          <w:sz w:val="28"/>
          <w:szCs w:val="28"/>
        </w:rPr>
      </w:pPr>
      <w:r w:rsidRPr="000F57EB">
        <w:rPr>
          <w:color w:val="000000"/>
          <w:sz w:val="28"/>
          <w:szCs w:val="28"/>
        </w:rPr>
        <w:t>а) установленные на очередной период регулирования цены (тарифы) для соответствующей категории потребителей (тарифы на водоснабжение и водоотведение согласно постановлениям РЭК Кемеровской области);</w:t>
      </w:r>
    </w:p>
    <w:p w14:paraId="3AEA7E8B" w14:textId="77777777" w:rsidR="000F57EB" w:rsidRPr="000F57EB" w:rsidRDefault="000F57EB" w:rsidP="000F57EB">
      <w:pPr>
        <w:ind w:right="-2" w:firstLine="709"/>
        <w:contextualSpacing/>
        <w:jc w:val="both"/>
        <w:rPr>
          <w:color w:val="000000"/>
          <w:sz w:val="28"/>
          <w:szCs w:val="28"/>
        </w:rPr>
      </w:pPr>
      <w:r w:rsidRPr="000F57EB">
        <w:rPr>
          <w:color w:val="000000"/>
          <w:sz w:val="28"/>
          <w:szCs w:val="28"/>
        </w:rPr>
        <w:t>б) цены, установленные в договорах, заключенных в результате проведения торгов (согласно представленному предприятием Положению о закупках ООО «Тепло-энергетические предприятия»);</w:t>
      </w:r>
    </w:p>
    <w:p w14:paraId="51056772" w14:textId="77777777" w:rsidR="000F57EB" w:rsidRPr="000F57EB" w:rsidRDefault="000F57EB" w:rsidP="000F57EB">
      <w:pPr>
        <w:ind w:right="-2" w:firstLine="709"/>
        <w:contextualSpacing/>
        <w:jc w:val="both"/>
        <w:rPr>
          <w:color w:val="000000"/>
          <w:sz w:val="28"/>
          <w:szCs w:val="28"/>
        </w:rPr>
      </w:pPr>
      <w:r w:rsidRPr="000F57EB">
        <w:rPr>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(опубликован Минэкономразвития РФ 22.09.2023).</w:t>
      </w:r>
    </w:p>
    <w:p w14:paraId="575E6F28" w14:textId="77777777" w:rsidR="000F57EB" w:rsidRPr="000F57EB" w:rsidRDefault="000F57EB" w:rsidP="000F57EB">
      <w:pPr>
        <w:ind w:right="-2" w:firstLine="709"/>
        <w:contextualSpacing/>
        <w:jc w:val="both"/>
        <w:rPr>
          <w:color w:val="000000"/>
          <w:sz w:val="28"/>
          <w:szCs w:val="28"/>
        </w:rPr>
      </w:pPr>
      <w:r w:rsidRPr="000F57EB">
        <w:rPr>
          <w:color w:val="000000"/>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5CDB3D34" w14:textId="77777777" w:rsidR="000F57EB" w:rsidRPr="000F57EB" w:rsidRDefault="000F57EB" w:rsidP="000F57EB">
      <w:pPr>
        <w:ind w:right="-2" w:firstLine="709"/>
        <w:contextualSpacing/>
        <w:jc w:val="both"/>
        <w:rPr>
          <w:color w:val="000000"/>
          <w:sz w:val="28"/>
          <w:szCs w:val="28"/>
        </w:rPr>
      </w:pPr>
      <w:r w:rsidRPr="000F57EB">
        <w:rPr>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61C7CE67" w14:textId="77777777" w:rsidR="000F57EB" w:rsidRPr="000F57EB" w:rsidRDefault="000F57EB" w:rsidP="000F57EB">
      <w:pPr>
        <w:ind w:right="-2" w:firstLine="709"/>
        <w:contextualSpacing/>
        <w:jc w:val="both"/>
        <w:rPr>
          <w:color w:val="000000"/>
          <w:sz w:val="28"/>
          <w:szCs w:val="28"/>
        </w:rPr>
      </w:pPr>
      <w:r w:rsidRPr="000F57EB">
        <w:rPr>
          <w:color w:val="000000"/>
          <w:sz w:val="28"/>
          <w:szCs w:val="28"/>
        </w:rPr>
        <w:lastRenderedPageBreak/>
        <w:t>б) цены, установленные в договорах, заключенных в результате проведения торгов;</w:t>
      </w:r>
    </w:p>
    <w:p w14:paraId="49462F71" w14:textId="77777777" w:rsidR="000F57EB" w:rsidRPr="000F57EB" w:rsidRDefault="000F57EB" w:rsidP="000F57EB">
      <w:pPr>
        <w:ind w:right="-2" w:firstLine="709"/>
        <w:contextualSpacing/>
        <w:jc w:val="both"/>
        <w:rPr>
          <w:color w:val="000000"/>
          <w:sz w:val="28"/>
          <w:szCs w:val="28"/>
        </w:rPr>
      </w:pPr>
      <w:r w:rsidRPr="000F57EB">
        <w:rPr>
          <w:color w:val="00000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2496DCB7" w14:textId="77777777" w:rsidR="000F57EB" w:rsidRPr="000F57EB" w:rsidRDefault="000F57EB" w:rsidP="000F57EB">
      <w:pPr>
        <w:ind w:right="-2" w:firstLine="709"/>
        <w:contextualSpacing/>
        <w:jc w:val="both"/>
        <w:rPr>
          <w:color w:val="000000"/>
          <w:sz w:val="28"/>
          <w:szCs w:val="28"/>
        </w:rPr>
      </w:pPr>
      <w:r w:rsidRPr="000F57EB">
        <w:rPr>
          <w:color w:val="00000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4A9E2A14" w14:textId="77777777" w:rsidR="000F57EB" w:rsidRPr="000F57EB" w:rsidRDefault="000F57EB" w:rsidP="000F57EB">
      <w:pPr>
        <w:ind w:right="-2" w:firstLine="709"/>
        <w:contextualSpacing/>
        <w:jc w:val="both"/>
        <w:rPr>
          <w:color w:val="000000"/>
          <w:sz w:val="28"/>
          <w:szCs w:val="28"/>
        </w:rPr>
      </w:pPr>
      <w:r w:rsidRPr="000F57EB">
        <w:rPr>
          <w:color w:val="000000"/>
          <w:sz w:val="28"/>
          <w:szCs w:val="28"/>
        </w:rPr>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14:paraId="30C113B0" w14:textId="77777777" w:rsidR="000F57EB" w:rsidRPr="000F57EB" w:rsidRDefault="000F57EB" w:rsidP="000F57EB">
      <w:pPr>
        <w:ind w:right="-2" w:firstLine="709"/>
        <w:contextualSpacing/>
        <w:jc w:val="both"/>
        <w:rPr>
          <w:color w:val="000000"/>
          <w:sz w:val="28"/>
          <w:szCs w:val="28"/>
        </w:rPr>
      </w:pPr>
      <w:r w:rsidRPr="000F57EB">
        <w:rPr>
          <w:color w:val="000000"/>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7A1D1948" w14:textId="77777777" w:rsidR="000F57EB" w:rsidRPr="000F57EB" w:rsidRDefault="000F57EB" w:rsidP="000F57EB">
      <w:pPr>
        <w:ind w:right="-2" w:firstLine="709"/>
        <w:contextualSpacing/>
        <w:jc w:val="both"/>
        <w:rPr>
          <w:color w:val="000000"/>
          <w:sz w:val="28"/>
          <w:szCs w:val="28"/>
        </w:rPr>
      </w:pPr>
      <w:r w:rsidRPr="000F57EB">
        <w:rPr>
          <w:color w:val="000000"/>
          <w:sz w:val="28"/>
          <w:szCs w:val="28"/>
        </w:rPr>
        <w:t>В целом, при осуществлении анализа и оценки отдельных статей расходов и их необходимости для деятельности ООО «Тепло-энергетические предприятия» по теплоснабжению, эксперты руководствовались основными принципами государственного регулирования, закрепленными в ст. 7 Закона о теплоснабжении.</w:t>
      </w:r>
    </w:p>
    <w:p w14:paraId="495FD0E6" w14:textId="77777777" w:rsidR="000F57EB" w:rsidRPr="000F57EB" w:rsidRDefault="000F57EB" w:rsidP="000F57EB">
      <w:pPr>
        <w:ind w:right="-2" w:firstLine="709"/>
        <w:contextualSpacing/>
        <w:jc w:val="both"/>
        <w:rPr>
          <w:color w:val="000000"/>
          <w:sz w:val="28"/>
          <w:szCs w:val="28"/>
        </w:rPr>
      </w:pPr>
    </w:p>
    <w:p w14:paraId="7BDDD733" w14:textId="77777777" w:rsidR="000F57EB" w:rsidRPr="000F57EB" w:rsidRDefault="000F57EB" w:rsidP="001B0E15">
      <w:pPr>
        <w:keepNext/>
        <w:numPr>
          <w:ilvl w:val="0"/>
          <w:numId w:val="12"/>
        </w:numPr>
        <w:tabs>
          <w:tab w:val="left" w:pos="567"/>
        </w:tabs>
        <w:ind w:firstLine="709"/>
        <w:contextualSpacing/>
        <w:jc w:val="both"/>
        <w:outlineLvl w:val="0"/>
        <w:rPr>
          <w:b/>
          <w:sz w:val="32"/>
          <w:szCs w:val="20"/>
        </w:rPr>
      </w:pPr>
      <w:r w:rsidRPr="000F57EB">
        <w:rPr>
          <w:b/>
          <w:sz w:val="32"/>
          <w:szCs w:val="20"/>
        </w:rPr>
        <w:t>Общая характеристика предприятия</w:t>
      </w:r>
    </w:p>
    <w:p w14:paraId="0895C2F5" w14:textId="77777777" w:rsidR="000F57EB" w:rsidRPr="000F57EB" w:rsidRDefault="000F57EB" w:rsidP="000F57EB">
      <w:pPr>
        <w:ind w:firstLine="709"/>
        <w:contextualSpacing/>
        <w:jc w:val="both"/>
        <w:rPr>
          <w:sz w:val="28"/>
          <w:szCs w:val="28"/>
        </w:rPr>
      </w:pPr>
      <w:r w:rsidRPr="000F57EB">
        <w:rPr>
          <w:sz w:val="28"/>
          <w:szCs w:val="28"/>
        </w:rPr>
        <w:t>Предметом деятельности предприятия является:</w:t>
      </w:r>
    </w:p>
    <w:p w14:paraId="7464D531" w14:textId="77777777" w:rsidR="000F57EB" w:rsidRPr="000F57EB" w:rsidRDefault="000F57EB" w:rsidP="000F57EB">
      <w:pPr>
        <w:ind w:firstLine="709"/>
        <w:contextualSpacing/>
        <w:jc w:val="both"/>
        <w:rPr>
          <w:sz w:val="28"/>
          <w:szCs w:val="28"/>
        </w:rPr>
      </w:pPr>
      <w:r w:rsidRPr="000F57EB">
        <w:rPr>
          <w:sz w:val="28"/>
          <w:szCs w:val="28"/>
        </w:rPr>
        <w:t>- оказание коммунальных услуг населению, бюджетным и прочим предприятиям Крапивинского района.</w:t>
      </w:r>
    </w:p>
    <w:p w14:paraId="5B53AEBD" w14:textId="77777777" w:rsidR="000F57EB" w:rsidRPr="000F57EB" w:rsidRDefault="000F57EB" w:rsidP="000F57EB">
      <w:pPr>
        <w:ind w:firstLine="709"/>
        <w:contextualSpacing/>
        <w:jc w:val="both"/>
        <w:rPr>
          <w:sz w:val="28"/>
          <w:szCs w:val="28"/>
        </w:rPr>
      </w:pPr>
      <w:r w:rsidRPr="000F57EB">
        <w:rPr>
          <w:sz w:val="28"/>
          <w:szCs w:val="28"/>
        </w:rPr>
        <w:t>Вид деятельности:</w:t>
      </w:r>
    </w:p>
    <w:p w14:paraId="34635EE7" w14:textId="77777777" w:rsidR="000F57EB" w:rsidRPr="000F57EB" w:rsidRDefault="000F57EB" w:rsidP="000F57EB">
      <w:pPr>
        <w:ind w:firstLine="709"/>
        <w:contextualSpacing/>
        <w:jc w:val="both"/>
        <w:rPr>
          <w:color w:val="FF0000"/>
          <w:sz w:val="28"/>
          <w:szCs w:val="28"/>
        </w:rPr>
      </w:pPr>
      <w:r w:rsidRPr="000F57EB">
        <w:rPr>
          <w:sz w:val="28"/>
          <w:szCs w:val="28"/>
        </w:rPr>
        <w:t>- производство и реализация тепловой энергии, горячего водоснабжения, холодного водоснабжения, водоотведения.</w:t>
      </w:r>
    </w:p>
    <w:p w14:paraId="633CA061" w14:textId="77777777" w:rsidR="000F57EB" w:rsidRPr="000F57EB" w:rsidRDefault="000F57EB" w:rsidP="000F57EB">
      <w:pPr>
        <w:ind w:firstLine="709"/>
        <w:contextualSpacing/>
        <w:jc w:val="both"/>
        <w:rPr>
          <w:sz w:val="28"/>
          <w:szCs w:val="28"/>
        </w:rPr>
      </w:pPr>
      <w:r w:rsidRPr="000F57EB">
        <w:rPr>
          <w:sz w:val="28"/>
          <w:szCs w:val="28"/>
        </w:rPr>
        <w:t xml:space="preserve">Собственником основных средств является МО Крапивинский муниципальный район. Для осуществления производственной деятельности МО Крапивинский муниципальный район передало основные средства ООО «Тепло-энергетические предприятия» (ИНН 4212427497) на основании концессионного соглашения от 30.10.2017. </w:t>
      </w:r>
    </w:p>
    <w:p w14:paraId="27E188A0" w14:textId="77777777" w:rsidR="000F57EB" w:rsidRPr="000F57EB" w:rsidRDefault="000F57EB" w:rsidP="000F57EB">
      <w:pPr>
        <w:ind w:firstLine="709"/>
        <w:contextualSpacing/>
        <w:jc w:val="both"/>
        <w:rPr>
          <w:sz w:val="28"/>
          <w:szCs w:val="28"/>
        </w:rPr>
      </w:pPr>
      <w:r w:rsidRPr="000F57EB">
        <w:rPr>
          <w:sz w:val="28"/>
          <w:szCs w:val="28"/>
        </w:rPr>
        <w:t>Организация осуществляет свою финансовую и хозяйственную деятельность в соответствии с законодательством и учетной политикой предприятия (Приказ № 50 от 31.12.2018). На предприятии ведётся раздельный учёт расходов по видам деятельности.</w:t>
      </w:r>
    </w:p>
    <w:p w14:paraId="12431E5F" w14:textId="77777777" w:rsidR="000F57EB" w:rsidRPr="000F57EB" w:rsidRDefault="000F57EB" w:rsidP="000F57EB">
      <w:pPr>
        <w:ind w:firstLine="709"/>
        <w:contextualSpacing/>
        <w:jc w:val="both"/>
        <w:rPr>
          <w:sz w:val="28"/>
          <w:szCs w:val="28"/>
        </w:rPr>
      </w:pPr>
      <w:r w:rsidRPr="000F57EB">
        <w:rPr>
          <w:sz w:val="28"/>
          <w:szCs w:val="28"/>
        </w:rPr>
        <w:lastRenderedPageBreak/>
        <w:t>Деятельность осуществляется в Крапивинском муниципальном районе. Система теплоснабжения – открытая, по температурному графику 95/70. Общая протяженность тепловых сетей – 32,22 км.</w:t>
      </w:r>
    </w:p>
    <w:p w14:paraId="33F0D77D" w14:textId="77777777" w:rsidR="000F57EB" w:rsidRPr="000F57EB" w:rsidRDefault="000F57EB" w:rsidP="000F57EB">
      <w:pPr>
        <w:ind w:firstLine="709"/>
        <w:contextualSpacing/>
        <w:jc w:val="both"/>
        <w:rPr>
          <w:sz w:val="28"/>
          <w:szCs w:val="28"/>
        </w:rPr>
      </w:pPr>
      <w:r w:rsidRPr="000F57EB">
        <w:rPr>
          <w:sz w:val="28"/>
          <w:szCs w:val="28"/>
        </w:rPr>
        <w:t>Количество установленных котлов – 69, суммарной мощностью 85,243 Гкал/час. Котельная п. Зеленогорский самая крупная, на ней установлено 4 котла типа КВТС с механизированными слоевыми топками.</w:t>
      </w:r>
    </w:p>
    <w:p w14:paraId="398799FF" w14:textId="77777777" w:rsidR="000F57EB" w:rsidRPr="000F57EB" w:rsidRDefault="000F57EB" w:rsidP="000F57EB">
      <w:pPr>
        <w:ind w:firstLine="709"/>
        <w:contextualSpacing/>
        <w:jc w:val="both"/>
        <w:rPr>
          <w:sz w:val="28"/>
          <w:szCs w:val="28"/>
        </w:rPr>
      </w:pPr>
      <w:r w:rsidRPr="000F57EB">
        <w:rPr>
          <w:sz w:val="28"/>
          <w:szCs w:val="28"/>
        </w:rPr>
        <w:t xml:space="preserve">Снабжение холодной водой осуществляется из подземных скважин. Котельные пгт. Крапивинский и сельских поселений функционируют только в отопительный период. </w:t>
      </w:r>
      <w:proofErr w:type="spellStart"/>
      <w:r w:rsidRPr="000F57EB">
        <w:rPr>
          <w:sz w:val="28"/>
          <w:szCs w:val="28"/>
        </w:rPr>
        <w:t>Химводподготовка</w:t>
      </w:r>
      <w:proofErr w:type="spellEnd"/>
      <w:r w:rsidRPr="000F57EB">
        <w:rPr>
          <w:sz w:val="28"/>
          <w:szCs w:val="28"/>
        </w:rPr>
        <w:t xml:space="preserve"> на котельных отсутствует (кроме котельной п. Зеленогорский).</w:t>
      </w:r>
    </w:p>
    <w:p w14:paraId="222B9F55" w14:textId="77777777" w:rsidR="000F57EB" w:rsidRPr="000F57EB" w:rsidRDefault="000F57EB" w:rsidP="000F57EB">
      <w:pPr>
        <w:ind w:firstLine="709"/>
        <w:contextualSpacing/>
        <w:jc w:val="both"/>
        <w:rPr>
          <w:sz w:val="28"/>
          <w:szCs w:val="28"/>
        </w:rPr>
      </w:pPr>
      <w:r w:rsidRPr="000F57EB">
        <w:rPr>
          <w:sz w:val="28"/>
          <w:szCs w:val="28"/>
        </w:rPr>
        <w:t xml:space="preserve">Основной вид топлива – уголь марки </w:t>
      </w:r>
      <w:proofErr w:type="spellStart"/>
      <w:r w:rsidRPr="000F57EB">
        <w:rPr>
          <w:sz w:val="28"/>
          <w:szCs w:val="28"/>
        </w:rPr>
        <w:t>Др</w:t>
      </w:r>
      <w:proofErr w:type="spellEnd"/>
      <w:r w:rsidRPr="000F57EB">
        <w:rPr>
          <w:sz w:val="28"/>
          <w:szCs w:val="28"/>
        </w:rPr>
        <w:t>, поставщик ОАО «УК Кузбассразрезуголь».</w:t>
      </w:r>
    </w:p>
    <w:p w14:paraId="7E8C5598" w14:textId="77777777" w:rsidR="000F57EB" w:rsidRPr="000F57EB" w:rsidRDefault="000F57EB" w:rsidP="000F57EB">
      <w:pPr>
        <w:ind w:firstLine="709"/>
        <w:contextualSpacing/>
        <w:jc w:val="both"/>
        <w:rPr>
          <w:sz w:val="28"/>
          <w:szCs w:val="28"/>
        </w:rPr>
      </w:pPr>
      <w:r w:rsidRPr="000F57EB">
        <w:rPr>
          <w:sz w:val="28"/>
          <w:szCs w:val="28"/>
        </w:rPr>
        <w:t>Поставку электроэнергии осуществляет ОАО «</w:t>
      </w:r>
      <w:proofErr w:type="spellStart"/>
      <w:r w:rsidRPr="000F57EB">
        <w:rPr>
          <w:sz w:val="28"/>
          <w:szCs w:val="28"/>
        </w:rPr>
        <w:t>Кузбассэнергосбыт</w:t>
      </w:r>
      <w:proofErr w:type="spellEnd"/>
      <w:r w:rsidRPr="000F57EB">
        <w:rPr>
          <w:sz w:val="28"/>
          <w:szCs w:val="28"/>
        </w:rPr>
        <w:t>» на основании договора энергоснабжения № 552329 от 01.01.2018.</w:t>
      </w:r>
    </w:p>
    <w:p w14:paraId="68BCA0A0" w14:textId="77777777" w:rsidR="000F57EB" w:rsidRPr="000F57EB" w:rsidRDefault="000F57EB" w:rsidP="000F57EB">
      <w:pPr>
        <w:ind w:firstLine="709"/>
        <w:contextualSpacing/>
        <w:jc w:val="both"/>
        <w:rPr>
          <w:sz w:val="28"/>
          <w:szCs w:val="28"/>
        </w:rPr>
      </w:pPr>
      <w:r w:rsidRPr="000F57EB">
        <w:rPr>
          <w:sz w:val="28"/>
          <w:szCs w:val="28"/>
        </w:rPr>
        <w:t>Система налогообложения, применяемая на предприятии – общая</w:t>
      </w:r>
      <w:r w:rsidRPr="000F57EB">
        <w:rPr>
          <w:szCs w:val="20"/>
        </w:rPr>
        <w:t>.</w:t>
      </w:r>
    </w:p>
    <w:p w14:paraId="276B166F" w14:textId="77777777" w:rsidR="000F57EB" w:rsidRPr="000F57EB" w:rsidRDefault="000F57EB" w:rsidP="000F57EB">
      <w:pPr>
        <w:ind w:firstLine="709"/>
        <w:contextualSpacing/>
        <w:jc w:val="both"/>
        <w:rPr>
          <w:sz w:val="28"/>
          <w:szCs w:val="28"/>
        </w:rPr>
      </w:pPr>
      <w:r w:rsidRPr="000F57EB">
        <w:rPr>
          <w:sz w:val="28"/>
          <w:szCs w:val="28"/>
        </w:rPr>
        <w:t>В соответствии со статьёй 174.1 НК РФ главы 21 НК РФ при совершении операций в соответствии с концессионным соглашением на концессионера возлагаются обязанности налогоплательщика налога на добавленную стоимость. В связи с вышеизложенным и тем, что предприятие находится на общей системе налогообложения, все расходы на товары и услуги включены в расчёт НВВ без учёта НДС.</w:t>
      </w:r>
    </w:p>
    <w:p w14:paraId="524860E9" w14:textId="77777777" w:rsidR="000F57EB" w:rsidRPr="000F57EB" w:rsidRDefault="000F57EB" w:rsidP="000F57EB">
      <w:pPr>
        <w:ind w:firstLine="709"/>
        <w:contextualSpacing/>
        <w:jc w:val="both"/>
        <w:rPr>
          <w:snapToGrid w:val="0"/>
          <w:sz w:val="28"/>
          <w:szCs w:val="28"/>
        </w:rPr>
      </w:pPr>
      <w:r w:rsidRPr="000F57EB">
        <w:rPr>
          <w:snapToGrid w:val="0"/>
          <w:sz w:val="28"/>
          <w:szCs w:val="28"/>
        </w:rPr>
        <w:t>Тарифы предприятия подлежат регулированию согласно положениям п. 4 и п. 5 Основ ценообразования и статьи 8 Федерального закона от 27.07.2010 №190-ФЗ «О теплоснабжении», поскольку ООО «Тепло-энергетические предприятия» производит реализацию тепловой энергии (мощности) и теплоносителя, необходимых для оказания коммунальных услуг по отоплению населению и приравненным к нему категориям потребителей.</w:t>
      </w:r>
    </w:p>
    <w:p w14:paraId="3DBABA83" w14:textId="77777777" w:rsidR="000F57EB" w:rsidRPr="000F57EB" w:rsidRDefault="000F57EB" w:rsidP="000F57EB">
      <w:pPr>
        <w:ind w:firstLine="709"/>
        <w:contextualSpacing/>
        <w:jc w:val="both"/>
        <w:rPr>
          <w:snapToGrid w:val="0"/>
          <w:sz w:val="28"/>
          <w:szCs w:val="28"/>
        </w:rPr>
      </w:pPr>
    </w:p>
    <w:p w14:paraId="3F9214B2" w14:textId="77777777" w:rsidR="000F57EB" w:rsidRPr="000F57EB" w:rsidRDefault="000F57EB" w:rsidP="000F57EB">
      <w:pPr>
        <w:keepNext/>
        <w:jc w:val="both"/>
        <w:outlineLvl w:val="1"/>
        <w:rPr>
          <w:b/>
          <w:sz w:val="28"/>
          <w:szCs w:val="20"/>
        </w:rPr>
      </w:pPr>
      <w:bookmarkStart w:id="116" w:name="_Toc58251833"/>
      <w:r w:rsidRPr="000F57EB">
        <w:rPr>
          <w:b/>
          <w:color w:val="000000"/>
          <w:sz w:val="28"/>
          <w:szCs w:val="20"/>
        </w:rPr>
        <w:t xml:space="preserve">3. </w:t>
      </w:r>
      <w:r w:rsidRPr="000F57EB">
        <w:rPr>
          <w:b/>
          <w:sz w:val="28"/>
          <w:szCs w:val="20"/>
        </w:rPr>
        <w:t>Расчетный объем отпуска тепловой энергии, поставляемой с коллекторов источника тепловой энергии, расчетный объем полезного отпуска тепловой энергии</w:t>
      </w:r>
      <w:bookmarkEnd w:id="116"/>
    </w:p>
    <w:p w14:paraId="6230DA16" w14:textId="77777777" w:rsidR="000F57EB" w:rsidRPr="000F57EB" w:rsidRDefault="000F57EB" w:rsidP="000F57EB">
      <w:pPr>
        <w:widowControl w:val="0"/>
        <w:ind w:firstLine="720"/>
        <w:jc w:val="both"/>
        <w:rPr>
          <w:snapToGrid w:val="0"/>
          <w:color w:val="000000"/>
          <w:sz w:val="28"/>
          <w:szCs w:val="28"/>
        </w:rPr>
      </w:pPr>
      <w:r w:rsidRPr="000F57EB">
        <w:rPr>
          <w:snapToGrid w:val="0"/>
          <w:color w:val="000000"/>
          <w:sz w:val="28"/>
          <w:szCs w:val="28"/>
        </w:rPr>
        <w:t>Согласно </w:t>
      </w:r>
      <w:hyperlink r:id="rId55" w:anchor="000013" w:history="1">
        <w:r w:rsidRPr="000F57EB">
          <w:rPr>
            <w:snapToGrid w:val="0"/>
            <w:color w:val="000000"/>
            <w:sz w:val="28"/>
            <w:szCs w:val="28"/>
          </w:rPr>
          <w:t>пункту 22</w:t>
        </w:r>
      </w:hyperlink>
      <w:r w:rsidRPr="000F57EB">
        <w:rPr>
          <w:snapToGrid w:val="0"/>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56" w:anchor="100015" w:history="1">
        <w:r w:rsidRPr="000F57EB">
          <w:rPr>
            <w:snapToGrid w:val="0"/>
            <w:color w:val="000000"/>
            <w:sz w:val="28"/>
            <w:szCs w:val="28"/>
          </w:rPr>
          <w:t>указаниями</w:t>
        </w:r>
      </w:hyperlink>
      <w:r w:rsidRPr="000F57EB">
        <w:rPr>
          <w:snapToGrid w:val="0"/>
          <w:color w:val="000000"/>
          <w:sz w:val="28"/>
          <w:szCs w:val="28"/>
        </w:rPr>
        <w:t xml:space="preserve"> и с учетом фактического полезного отпуска тепловой энергии за последний отчетный год и </w:t>
      </w:r>
      <w:r w:rsidRPr="000F57EB">
        <w:rPr>
          <w:snapToGrid w:val="0"/>
          <w:color w:val="000000"/>
          <w:sz w:val="28"/>
          <w:szCs w:val="28"/>
        </w:rPr>
        <w:lastRenderedPageBreak/>
        <w:t xml:space="preserve">динамики полезного отпуска тепловой энергии за последние 3 года. </w:t>
      </w:r>
    </w:p>
    <w:p w14:paraId="072B6DA4" w14:textId="77777777" w:rsidR="000F57EB" w:rsidRPr="000F57EB" w:rsidRDefault="000F57EB" w:rsidP="000F57EB">
      <w:pPr>
        <w:widowControl w:val="0"/>
        <w:ind w:firstLine="720"/>
        <w:jc w:val="both"/>
        <w:rPr>
          <w:snapToGrid w:val="0"/>
          <w:color w:val="000000"/>
          <w:sz w:val="28"/>
          <w:szCs w:val="28"/>
        </w:rPr>
      </w:pPr>
      <w:r w:rsidRPr="000F57EB">
        <w:rPr>
          <w:snapToGrid w:val="0"/>
          <w:color w:val="000000"/>
          <w:sz w:val="28"/>
          <w:szCs w:val="28"/>
        </w:rPr>
        <w:t>Схема теплоснабжения Крапивинского муниципального округа (актуализация на 2024 год) утверждена постановлением администрации Крапивинского муниципального округа от 29.06.2023 № 965 (https://krapivino.ru/node/68).</w:t>
      </w:r>
    </w:p>
    <w:p w14:paraId="2819D26B" w14:textId="77777777" w:rsidR="000F57EB" w:rsidRPr="000F57EB" w:rsidRDefault="000F57EB" w:rsidP="000F57EB">
      <w:pPr>
        <w:widowControl w:val="0"/>
        <w:ind w:firstLine="720"/>
        <w:jc w:val="both"/>
        <w:rPr>
          <w:snapToGrid w:val="0"/>
          <w:color w:val="000000"/>
          <w:sz w:val="28"/>
          <w:szCs w:val="28"/>
        </w:rPr>
      </w:pPr>
      <w:r w:rsidRPr="000F57EB">
        <w:rPr>
          <w:snapToGrid w:val="0"/>
          <w:color w:val="000000"/>
          <w:sz w:val="28"/>
          <w:szCs w:val="28"/>
        </w:rPr>
        <w:t xml:space="preserve">Эксперты отмечают, что в актуализированной на 2024 год схеме теплоснабжения отсутствуют данные о полезном отпуске предприятия на 2024 год. </w:t>
      </w:r>
    </w:p>
    <w:p w14:paraId="01AA224D" w14:textId="77777777" w:rsidR="000F57EB" w:rsidRPr="000F57EB" w:rsidRDefault="000F57EB" w:rsidP="000F57EB">
      <w:pPr>
        <w:ind w:firstLine="720"/>
        <w:jc w:val="both"/>
        <w:rPr>
          <w:sz w:val="28"/>
          <w:szCs w:val="28"/>
        </w:rPr>
      </w:pPr>
      <w:r w:rsidRPr="000F57EB">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76F285C3" w14:textId="77777777" w:rsidR="000F57EB" w:rsidRPr="000F57EB" w:rsidRDefault="000F57EB" w:rsidP="000F57EB">
      <w:pPr>
        <w:ind w:firstLine="720"/>
        <w:jc w:val="both"/>
        <w:rPr>
          <w:sz w:val="28"/>
          <w:szCs w:val="28"/>
        </w:rPr>
      </w:pPr>
      <w:r w:rsidRPr="000F57EB">
        <w:rPr>
          <w:sz w:val="28"/>
          <w:szCs w:val="28"/>
        </w:rPr>
        <w:t xml:space="preserve">Таким образом, в соответствии с п. 22 и п. 22(1) </w:t>
      </w:r>
      <w:r w:rsidRPr="000F57EB">
        <w:rPr>
          <w:snapToGrid w:val="0"/>
          <w:color w:val="000000"/>
          <w:sz w:val="28"/>
          <w:szCs w:val="28"/>
        </w:rPr>
        <w:t>Основ ценообразования по всем группам потребителей объем полезного отпуска тепловой энергии определяется органом регулирования в соответствии с методическими </w:t>
      </w:r>
      <w:hyperlink r:id="rId57" w:anchor="100015" w:history="1">
        <w:r w:rsidRPr="000F57EB">
          <w:rPr>
            <w:snapToGrid w:val="0"/>
            <w:color w:val="000000"/>
            <w:sz w:val="28"/>
            <w:szCs w:val="28"/>
          </w:rPr>
          <w:t>указаниями</w:t>
        </w:r>
      </w:hyperlink>
      <w:r w:rsidRPr="000F57EB">
        <w:rPr>
          <w:snapToGrid w:val="0"/>
          <w:color w:val="000000"/>
          <w:sz w:val="28"/>
          <w:szCs w:val="28"/>
        </w:rPr>
        <w:t>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510286F8" w14:textId="77777777" w:rsidR="000F57EB" w:rsidRPr="000F57EB" w:rsidRDefault="000F57EB" w:rsidP="000F57EB">
      <w:pPr>
        <w:ind w:firstLine="720"/>
        <w:jc w:val="both"/>
        <w:rPr>
          <w:sz w:val="28"/>
          <w:szCs w:val="28"/>
        </w:rPr>
      </w:pPr>
      <w:r w:rsidRPr="000F57EB">
        <w:rPr>
          <w:sz w:val="28"/>
          <w:szCs w:val="28"/>
        </w:rPr>
        <w:t xml:space="preserve">Информация по факту 2020-2022 года получена через систему ЕИАС и заверена электронно-цифровой подписью руководителя в формате шаблонов BALANCE.CALC.TARIFF.WARM.FACT. Динамика изменения полезного отпуска тепловой энергии по категориям потребителей «Население», «Бюджет», «Прочие», «Производственные нужды» представлены в таблицах 1-4. </w:t>
      </w:r>
    </w:p>
    <w:p w14:paraId="6900CA82" w14:textId="77777777" w:rsidR="000F57EB" w:rsidRPr="000F57EB" w:rsidRDefault="000F57EB" w:rsidP="000F57EB">
      <w:pPr>
        <w:ind w:firstLine="720"/>
        <w:jc w:val="both"/>
        <w:rPr>
          <w:sz w:val="28"/>
          <w:szCs w:val="28"/>
        </w:rPr>
      </w:pPr>
    </w:p>
    <w:p w14:paraId="5E65C513" w14:textId="77777777" w:rsidR="000F57EB" w:rsidRPr="000F57EB" w:rsidRDefault="000F57EB" w:rsidP="000F57EB">
      <w:pPr>
        <w:ind w:firstLine="720"/>
        <w:jc w:val="right"/>
        <w:rPr>
          <w:sz w:val="28"/>
          <w:szCs w:val="28"/>
        </w:rPr>
      </w:pPr>
      <w:r w:rsidRPr="000F57EB">
        <w:rPr>
          <w:sz w:val="28"/>
          <w:szCs w:val="28"/>
        </w:rPr>
        <w:t>Таблица 1</w:t>
      </w:r>
    </w:p>
    <w:p w14:paraId="014660AB" w14:textId="77777777" w:rsidR="000F57EB" w:rsidRPr="000F57EB" w:rsidRDefault="000F57EB" w:rsidP="000F57EB">
      <w:pPr>
        <w:ind w:firstLine="720"/>
        <w:jc w:val="center"/>
        <w:rPr>
          <w:snapToGrid w:val="0"/>
          <w:sz w:val="28"/>
          <w:szCs w:val="28"/>
        </w:rPr>
      </w:pPr>
      <w:r w:rsidRPr="000F57EB">
        <w:rPr>
          <w:snapToGrid w:val="0"/>
          <w:sz w:val="28"/>
          <w:szCs w:val="28"/>
        </w:rPr>
        <w:t xml:space="preserve">Расчёт динамики изменения полезного отпуска тепловой энергии по населению </w:t>
      </w:r>
      <w:bookmarkStart w:id="117" w:name="_Hlk58228755"/>
      <w:r w:rsidRPr="000F57EB">
        <w:rPr>
          <w:snapToGrid w:val="0"/>
          <w:sz w:val="28"/>
          <w:szCs w:val="28"/>
        </w:rPr>
        <w:t>ООО «ТЭП» (</w:t>
      </w:r>
      <w:r w:rsidRPr="000F57EB">
        <w:rPr>
          <w:snapToGrid w:val="0"/>
          <w:color w:val="000000"/>
          <w:sz w:val="28"/>
          <w:szCs w:val="28"/>
        </w:rPr>
        <w:t>Крапивинский муниципальный округ)</w:t>
      </w:r>
    </w:p>
    <w:p w14:paraId="03F72FC8" w14:textId="77777777" w:rsidR="000F57EB" w:rsidRPr="000F57EB" w:rsidRDefault="000F57EB" w:rsidP="000F57EB">
      <w:pPr>
        <w:jc w:val="center"/>
        <w:rPr>
          <w:szCs w:val="20"/>
        </w:rPr>
      </w:pPr>
    </w:p>
    <w:tbl>
      <w:tblPr>
        <w:tblW w:w="5000" w:type="pct"/>
        <w:tblLook w:val="04A0" w:firstRow="1" w:lastRow="0" w:firstColumn="1" w:lastColumn="0" w:noHBand="0" w:noVBand="1"/>
      </w:tblPr>
      <w:tblGrid>
        <w:gridCol w:w="2311"/>
        <w:gridCol w:w="4205"/>
        <w:gridCol w:w="3539"/>
      </w:tblGrid>
      <w:tr w:rsidR="000F57EB" w:rsidRPr="000F57EB" w14:paraId="30D2136C" w14:textId="77777777" w:rsidTr="00153617">
        <w:trPr>
          <w:trHeight w:val="533"/>
          <w:tblHeader/>
        </w:trPr>
        <w:tc>
          <w:tcPr>
            <w:tcW w:w="11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117"/>
          <w:p w14:paraId="3CF0ACDA" w14:textId="77777777" w:rsidR="000F57EB" w:rsidRPr="000F57EB" w:rsidRDefault="000F57EB" w:rsidP="000F57EB">
            <w:pPr>
              <w:jc w:val="center"/>
              <w:rPr>
                <w:sz w:val="23"/>
                <w:szCs w:val="23"/>
              </w:rPr>
            </w:pPr>
            <w:r w:rsidRPr="000F57EB">
              <w:rPr>
                <w:sz w:val="23"/>
                <w:szCs w:val="23"/>
              </w:rPr>
              <w:t>Год</w:t>
            </w:r>
          </w:p>
        </w:tc>
        <w:tc>
          <w:tcPr>
            <w:tcW w:w="2091" w:type="pct"/>
            <w:tcBorders>
              <w:top w:val="single" w:sz="4" w:space="0" w:color="auto"/>
              <w:left w:val="nil"/>
              <w:bottom w:val="single" w:sz="4" w:space="0" w:color="auto"/>
              <w:right w:val="single" w:sz="4" w:space="0" w:color="auto"/>
            </w:tcBorders>
            <w:shd w:val="clear" w:color="auto" w:fill="auto"/>
            <w:vAlign w:val="center"/>
          </w:tcPr>
          <w:p w14:paraId="7823F813" w14:textId="77777777" w:rsidR="000F57EB" w:rsidRPr="000F57EB" w:rsidRDefault="000F57EB" w:rsidP="000F57EB">
            <w:pPr>
              <w:jc w:val="center"/>
              <w:rPr>
                <w:sz w:val="23"/>
                <w:szCs w:val="23"/>
              </w:rPr>
            </w:pPr>
            <w:r w:rsidRPr="000F57EB">
              <w:rPr>
                <w:sz w:val="23"/>
                <w:szCs w:val="23"/>
              </w:rPr>
              <w:t>Полезный отпуск по категории потребителей «Население», Гкал</w:t>
            </w:r>
          </w:p>
        </w:tc>
        <w:tc>
          <w:tcPr>
            <w:tcW w:w="1760" w:type="pct"/>
            <w:tcBorders>
              <w:top w:val="single" w:sz="4" w:space="0" w:color="auto"/>
              <w:left w:val="nil"/>
              <w:bottom w:val="single" w:sz="4" w:space="0" w:color="auto"/>
              <w:right w:val="single" w:sz="4" w:space="0" w:color="auto"/>
            </w:tcBorders>
            <w:vAlign w:val="center"/>
          </w:tcPr>
          <w:p w14:paraId="16F0D96E" w14:textId="77777777" w:rsidR="000F57EB" w:rsidRPr="000F57EB" w:rsidRDefault="000F57EB" w:rsidP="000F57EB">
            <w:pPr>
              <w:jc w:val="center"/>
              <w:rPr>
                <w:sz w:val="23"/>
                <w:szCs w:val="23"/>
              </w:rPr>
            </w:pPr>
            <w:r w:rsidRPr="000F57EB">
              <w:rPr>
                <w:sz w:val="23"/>
                <w:szCs w:val="23"/>
              </w:rPr>
              <w:t>Динамика изменения, %</w:t>
            </w:r>
          </w:p>
        </w:tc>
      </w:tr>
      <w:tr w:rsidR="000F57EB" w:rsidRPr="000F57EB" w14:paraId="6F3B3FEF" w14:textId="77777777" w:rsidTr="00153617">
        <w:trPr>
          <w:trHeight w:val="298"/>
        </w:trPr>
        <w:tc>
          <w:tcPr>
            <w:tcW w:w="1149" w:type="pct"/>
            <w:tcBorders>
              <w:top w:val="nil"/>
              <w:left w:val="single" w:sz="8" w:space="0" w:color="auto"/>
              <w:bottom w:val="single" w:sz="8" w:space="0" w:color="auto"/>
              <w:right w:val="single" w:sz="8" w:space="0" w:color="auto"/>
            </w:tcBorders>
            <w:shd w:val="clear" w:color="auto" w:fill="auto"/>
            <w:noWrap/>
            <w:vAlign w:val="center"/>
            <w:hideMark/>
          </w:tcPr>
          <w:p w14:paraId="063FF47F" w14:textId="77777777" w:rsidR="000F57EB" w:rsidRPr="000F57EB" w:rsidRDefault="000F57EB" w:rsidP="000F57EB">
            <w:pPr>
              <w:jc w:val="center"/>
              <w:rPr>
                <w:sz w:val="23"/>
                <w:szCs w:val="23"/>
              </w:rPr>
            </w:pPr>
            <w:r w:rsidRPr="000F57EB">
              <w:rPr>
                <w:color w:val="000000"/>
                <w:sz w:val="23"/>
                <w:szCs w:val="23"/>
              </w:rPr>
              <w:t>2020</w:t>
            </w:r>
          </w:p>
        </w:tc>
        <w:tc>
          <w:tcPr>
            <w:tcW w:w="2091" w:type="pct"/>
            <w:tcBorders>
              <w:top w:val="nil"/>
              <w:left w:val="nil"/>
              <w:bottom w:val="single" w:sz="8" w:space="0" w:color="auto"/>
              <w:right w:val="single" w:sz="8" w:space="0" w:color="auto"/>
            </w:tcBorders>
            <w:shd w:val="clear" w:color="auto" w:fill="auto"/>
            <w:noWrap/>
            <w:vAlign w:val="center"/>
          </w:tcPr>
          <w:p w14:paraId="5E9372F1" w14:textId="77777777" w:rsidR="000F57EB" w:rsidRPr="000F57EB" w:rsidRDefault="000F57EB" w:rsidP="000F57EB">
            <w:pPr>
              <w:jc w:val="center"/>
              <w:rPr>
                <w:color w:val="000000"/>
                <w:sz w:val="23"/>
                <w:szCs w:val="23"/>
              </w:rPr>
            </w:pPr>
            <w:r w:rsidRPr="000F57EB">
              <w:rPr>
                <w:color w:val="000000"/>
                <w:sz w:val="23"/>
                <w:szCs w:val="23"/>
              </w:rPr>
              <w:t>50847,33</w:t>
            </w:r>
          </w:p>
        </w:tc>
        <w:tc>
          <w:tcPr>
            <w:tcW w:w="1760" w:type="pct"/>
            <w:tcBorders>
              <w:top w:val="nil"/>
              <w:left w:val="nil"/>
              <w:bottom w:val="single" w:sz="8" w:space="0" w:color="auto"/>
              <w:right w:val="single" w:sz="8" w:space="0" w:color="auto"/>
            </w:tcBorders>
            <w:shd w:val="clear" w:color="auto" w:fill="auto"/>
            <w:vAlign w:val="center"/>
          </w:tcPr>
          <w:p w14:paraId="59AD7A57" w14:textId="77777777" w:rsidR="000F57EB" w:rsidRPr="000F57EB" w:rsidRDefault="000F57EB" w:rsidP="000F57EB">
            <w:pPr>
              <w:jc w:val="center"/>
              <w:rPr>
                <w:color w:val="000000"/>
                <w:sz w:val="23"/>
                <w:szCs w:val="23"/>
              </w:rPr>
            </w:pPr>
            <w:r w:rsidRPr="000F57EB">
              <w:rPr>
                <w:color w:val="000000"/>
                <w:sz w:val="23"/>
                <w:szCs w:val="23"/>
              </w:rPr>
              <w:t> </w:t>
            </w:r>
          </w:p>
        </w:tc>
      </w:tr>
      <w:tr w:rsidR="000F57EB" w:rsidRPr="000F57EB" w14:paraId="55EE6A35" w14:textId="77777777" w:rsidTr="00153617">
        <w:trPr>
          <w:trHeight w:val="298"/>
        </w:trPr>
        <w:tc>
          <w:tcPr>
            <w:tcW w:w="1149" w:type="pct"/>
            <w:tcBorders>
              <w:top w:val="nil"/>
              <w:left w:val="single" w:sz="8" w:space="0" w:color="auto"/>
              <w:bottom w:val="single" w:sz="8" w:space="0" w:color="auto"/>
              <w:right w:val="single" w:sz="8" w:space="0" w:color="auto"/>
            </w:tcBorders>
            <w:shd w:val="clear" w:color="auto" w:fill="auto"/>
            <w:noWrap/>
            <w:vAlign w:val="center"/>
            <w:hideMark/>
          </w:tcPr>
          <w:p w14:paraId="4F1095FB" w14:textId="77777777" w:rsidR="000F57EB" w:rsidRPr="000F57EB" w:rsidRDefault="000F57EB" w:rsidP="000F57EB">
            <w:pPr>
              <w:jc w:val="center"/>
              <w:rPr>
                <w:sz w:val="23"/>
                <w:szCs w:val="23"/>
              </w:rPr>
            </w:pPr>
            <w:r w:rsidRPr="000F57EB">
              <w:rPr>
                <w:color w:val="000000"/>
                <w:sz w:val="23"/>
                <w:szCs w:val="23"/>
              </w:rPr>
              <w:t>2021</w:t>
            </w:r>
          </w:p>
        </w:tc>
        <w:tc>
          <w:tcPr>
            <w:tcW w:w="2091" w:type="pct"/>
            <w:tcBorders>
              <w:top w:val="nil"/>
              <w:left w:val="nil"/>
              <w:bottom w:val="single" w:sz="8" w:space="0" w:color="auto"/>
              <w:right w:val="single" w:sz="8" w:space="0" w:color="auto"/>
            </w:tcBorders>
            <w:shd w:val="clear" w:color="auto" w:fill="auto"/>
            <w:noWrap/>
            <w:vAlign w:val="center"/>
          </w:tcPr>
          <w:p w14:paraId="4A569639" w14:textId="77777777" w:rsidR="000F57EB" w:rsidRPr="000F57EB" w:rsidRDefault="000F57EB" w:rsidP="000F57EB">
            <w:pPr>
              <w:jc w:val="center"/>
              <w:rPr>
                <w:color w:val="000000"/>
                <w:sz w:val="23"/>
                <w:szCs w:val="23"/>
              </w:rPr>
            </w:pPr>
            <w:r w:rsidRPr="000F57EB">
              <w:rPr>
                <w:color w:val="000000"/>
                <w:sz w:val="23"/>
                <w:szCs w:val="23"/>
              </w:rPr>
              <w:t>54618,99</w:t>
            </w:r>
          </w:p>
        </w:tc>
        <w:tc>
          <w:tcPr>
            <w:tcW w:w="1760" w:type="pct"/>
            <w:tcBorders>
              <w:top w:val="nil"/>
              <w:left w:val="nil"/>
              <w:bottom w:val="single" w:sz="8" w:space="0" w:color="auto"/>
              <w:right w:val="single" w:sz="8" w:space="0" w:color="auto"/>
            </w:tcBorders>
            <w:shd w:val="clear" w:color="auto" w:fill="auto"/>
            <w:vAlign w:val="center"/>
          </w:tcPr>
          <w:p w14:paraId="76CDF2F4" w14:textId="77777777" w:rsidR="000F57EB" w:rsidRPr="000F57EB" w:rsidRDefault="000F57EB" w:rsidP="000F57EB">
            <w:pPr>
              <w:jc w:val="center"/>
              <w:rPr>
                <w:color w:val="000000"/>
                <w:sz w:val="23"/>
                <w:szCs w:val="23"/>
              </w:rPr>
            </w:pPr>
            <w:r w:rsidRPr="000F57EB">
              <w:rPr>
                <w:color w:val="000000"/>
                <w:sz w:val="23"/>
                <w:szCs w:val="23"/>
              </w:rPr>
              <w:t>7,42</w:t>
            </w:r>
          </w:p>
        </w:tc>
      </w:tr>
      <w:tr w:rsidR="000F57EB" w:rsidRPr="000F57EB" w14:paraId="06450D55" w14:textId="77777777" w:rsidTr="00153617">
        <w:trPr>
          <w:trHeight w:val="298"/>
        </w:trPr>
        <w:tc>
          <w:tcPr>
            <w:tcW w:w="1149" w:type="pct"/>
            <w:tcBorders>
              <w:top w:val="nil"/>
              <w:left w:val="single" w:sz="8" w:space="0" w:color="auto"/>
              <w:bottom w:val="single" w:sz="8" w:space="0" w:color="auto"/>
              <w:right w:val="single" w:sz="8" w:space="0" w:color="auto"/>
            </w:tcBorders>
            <w:shd w:val="clear" w:color="auto" w:fill="auto"/>
            <w:noWrap/>
            <w:vAlign w:val="center"/>
          </w:tcPr>
          <w:p w14:paraId="366D5EED" w14:textId="77777777" w:rsidR="000F57EB" w:rsidRPr="000F57EB" w:rsidRDefault="000F57EB" w:rsidP="000F57EB">
            <w:pPr>
              <w:jc w:val="center"/>
              <w:rPr>
                <w:sz w:val="23"/>
                <w:szCs w:val="23"/>
              </w:rPr>
            </w:pPr>
            <w:r w:rsidRPr="000F57EB">
              <w:rPr>
                <w:color w:val="000000"/>
                <w:sz w:val="23"/>
                <w:szCs w:val="23"/>
              </w:rPr>
              <w:t>2022</w:t>
            </w:r>
          </w:p>
        </w:tc>
        <w:tc>
          <w:tcPr>
            <w:tcW w:w="2091" w:type="pct"/>
            <w:tcBorders>
              <w:top w:val="nil"/>
              <w:left w:val="nil"/>
              <w:bottom w:val="single" w:sz="8" w:space="0" w:color="auto"/>
              <w:right w:val="single" w:sz="8" w:space="0" w:color="auto"/>
            </w:tcBorders>
            <w:shd w:val="clear" w:color="auto" w:fill="auto"/>
            <w:noWrap/>
            <w:vAlign w:val="center"/>
          </w:tcPr>
          <w:p w14:paraId="1CDF849D" w14:textId="77777777" w:rsidR="000F57EB" w:rsidRPr="000F57EB" w:rsidRDefault="000F57EB" w:rsidP="000F57EB">
            <w:pPr>
              <w:jc w:val="center"/>
              <w:rPr>
                <w:color w:val="000000"/>
                <w:sz w:val="23"/>
                <w:szCs w:val="23"/>
              </w:rPr>
            </w:pPr>
            <w:r w:rsidRPr="000F57EB">
              <w:rPr>
                <w:color w:val="000000"/>
                <w:sz w:val="23"/>
                <w:szCs w:val="23"/>
              </w:rPr>
              <w:t>53600,68</w:t>
            </w:r>
          </w:p>
        </w:tc>
        <w:tc>
          <w:tcPr>
            <w:tcW w:w="1760" w:type="pct"/>
            <w:tcBorders>
              <w:top w:val="nil"/>
              <w:left w:val="nil"/>
              <w:bottom w:val="single" w:sz="8" w:space="0" w:color="auto"/>
              <w:right w:val="single" w:sz="8" w:space="0" w:color="auto"/>
            </w:tcBorders>
            <w:shd w:val="clear" w:color="auto" w:fill="auto"/>
            <w:vAlign w:val="center"/>
          </w:tcPr>
          <w:p w14:paraId="45EF3EB2" w14:textId="77777777" w:rsidR="000F57EB" w:rsidRPr="000F57EB" w:rsidRDefault="000F57EB" w:rsidP="000F57EB">
            <w:pPr>
              <w:jc w:val="center"/>
              <w:rPr>
                <w:color w:val="000000"/>
                <w:sz w:val="23"/>
                <w:szCs w:val="23"/>
              </w:rPr>
            </w:pPr>
            <w:r w:rsidRPr="000F57EB">
              <w:rPr>
                <w:color w:val="000000"/>
                <w:sz w:val="23"/>
                <w:szCs w:val="23"/>
              </w:rPr>
              <w:t>-1,86</w:t>
            </w:r>
          </w:p>
        </w:tc>
      </w:tr>
      <w:tr w:rsidR="000F57EB" w:rsidRPr="000F57EB" w14:paraId="3844AC13" w14:textId="77777777" w:rsidTr="00153617">
        <w:trPr>
          <w:trHeight w:val="296"/>
        </w:trPr>
        <w:tc>
          <w:tcPr>
            <w:tcW w:w="1149" w:type="pct"/>
            <w:tcBorders>
              <w:top w:val="nil"/>
              <w:left w:val="single" w:sz="8" w:space="0" w:color="auto"/>
              <w:bottom w:val="single" w:sz="8" w:space="0" w:color="auto"/>
              <w:right w:val="single" w:sz="8" w:space="0" w:color="auto"/>
            </w:tcBorders>
            <w:shd w:val="clear" w:color="auto" w:fill="auto"/>
            <w:vAlign w:val="center"/>
            <w:hideMark/>
          </w:tcPr>
          <w:p w14:paraId="221D211D" w14:textId="77777777" w:rsidR="000F57EB" w:rsidRPr="000F57EB" w:rsidRDefault="000F57EB" w:rsidP="000F57EB">
            <w:pPr>
              <w:jc w:val="center"/>
              <w:rPr>
                <w:sz w:val="23"/>
                <w:szCs w:val="23"/>
              </w:rPr>
            </w:pPr>
            <w:r w:rsidRPr="000F57EB">
              <w:rPr>
                <w:color w:val="000000"/>
                <w:sz w:val="23"/>
                <w:szCs w:val="23"/>
              </w:rPr>
              <w:t>2024</w:t>
            </w:r>
          </w:p>
        </w:tc>
        <w:tc>
          <w:tcPr>
            <w:tcW w:w="2091" w:type="pct"/>
            <w:tcBorders>
              <w:top w:val="nil"/>
              <w:left w:val="nil"/>
              <w:bottom w:val="single" w:sz="8" w:space="0" w:color="auto"/>
              <w:right w:val="single" w:sz="8" w:space="0" w:color="auto"/>
            </w:tcBorders>
            <w:shd w:val="clear" w:color="auto" w:fill="auto"/>
            <w:noWrap/>
            <w:vAlign w:val="center"/>
          </w:tcPr>
          <w:p w14:paraId="528C27F5" w14:textId="77777777" w:rsidR="000F57EB" w:rsidRPr="000F57EB" w:rsidRDefault="000F57EB" w:rsidP="000F57EB">
            <w:pPr>
              <w:jc w:val="center"/>
              <w:rPr>
                <w:color w:val="000000"/>
                <w:sz w:val="23"/>
                <w:szCs w:val="23"/>
              </w:rPr>
            </w:pPr>
            <w:r w:rsidRPr="000F57EB">
              <w:rPr>
                <w:color w:val="000000"/>
                <w:sz w:val="23"/>
                <w:szCs w:val="23"/>
              </w:rPr>
              <w:t>55088,97</w:t>
            </w:r>
          </w:p>
        </w:tc>
        <w:tc>
          <w:tcPr>
            <w:tcW w:w="1760" w:type="pct"/>
            <w:tcBorders>
              <w:top w:val="nil"/>
              <w:left w:val="nil"/>
              <w:bottom w:val="single" w:sz="8" w:space="0" w:color="auto"/>
              <w:right w:val="single" w:sz="8" w:space="0" w:color="auto"/>
            </w:tcBorders>
            <w:shd w:val="clear" w:color="auto" w:fill="auto"/>
            <w:vAlign w:val="center"/>
          </w:tcPr>
          <w:p w14:paraId="65E5B459" w14:textId="77777777" w:rsidR="000F57EB" w:rsidRPr="000F57EB" w:rsidRDefault="000F57EB" w:rsidP="000F57EB">
            <w:pPr>
              <w:jc w:val="center"/>
              <w:rPr>
                <w:color w:val="000000"/>
                <w:sz w:val="23"/>
                <w:szCs w:val="23"/>
              </w:rPr>
            </w:pPr>
            <w:r w:rsidRPr="000F57EB">
              <w:rPr>
                <w:color w:val="000000"/>
                <w:sz w:val="23"/>
                <w:szCs w:val="23"/>
              </w:rPr>
              <w:t>2,78 в среднем</w:t>
            </w:r>
          </w:p>
        </w:tc>
      </w:tr>
    </w:tbl>
    <w:p w14:paraId="3D8A2467" w14:textId="77777777" w:rsidR="000F57EB" w:rsidRPr="000F57EB" w:rsidRDefault="000F57EB" w:rsidP="000F57EB">
      <w:pPr>
        <w:ind w:firstLine="720"/>
        <w:jc w:val="right"/>
        <w:rPr>
          <w:sz w:val="28"/>
          <w:szCs w:val="28"/>
        </w:rPr>
      </w:pPr>
    </w:p>
    <w:p w14:paraId="77A3528A" w14:textId="77777777" w:rsidR="000F57EB" w:rsidRPr="000F57EB" w:rsidRDefault="000F57EB" w:rsidP="000F57EB">
      <w:pPr>
        <w:ind w:firstLine="720"/>
        <w:jc w:val="right"/>
        <w:rPr>
          <w:sz w:val="28"/>
          <w:szCs w:val="28"/>
        </w:rPr>
      </w:pPr>
      <w:r w:rsidRPr="000F57EB">
        <w:rPr>
          <w:sz w:val="28"/>
          <w:szCs w:val="28"/>
        </w:rPr>
        <w:t>Таблица 2</w:t>
      </w:r>
    </w:p>
    <w:p w14:paraId="4FA27124" w14:textId="77777777" w:rsidR="000F57EB" w:rsidRPr="000F57EB" w:rsidRDefault="000F57EB" w:rsidP="000F57EB">
      <w:pPr>
        <w:jc w:val="center"/>
        <w:rPr>
          <w:snapToGrid w:val="0"/>
          <w:sz w:val="28"/>
          <w:szCs w:val="28"/>
        </w:rPr>
      </w:pPr>
      <w:r w:rsidRPr="000F57EB">
        <w:rPr>
          <w:snapToGrid w:val="0"/>
          <w:sz w:val="28"/>
          <w:szCs w:val="28"/>
        </w:rPr>
        <w:t>Расчёт динамики изменения полезного отпуска тепловой энергии по бюджетным потребителям ООО «ТЭП» (Крапивинский муниципальный округ)</w:t>
      </w:r>
    </w:p>
    <w:p w14:paraId="25DB5968" w14:textId="77777777" w:rsidR="000F57EB" w:rsidRPr="000F57EB" w:rsidRDefault="000F57EB" w:rsidP="000F57EB">
      <w:pPr>
        <w:jc w:val="center"/>
        <w:rPr>
          <w:szCs w:val="20"/>
        </w:rPr>
      </w:pPr>
    </w:p>
    <w:tbl>
      <w:tblPr>
        <w:tblW w:w="5000" w:type="pct"/>
        <w:tblLook w:val="04A0" w:firstRow="1" w:lastRow="0" w:firstColumn="1" w:lastColumn="0" w:noHBand="0" w:noVBand="1"/>
      </w:tblPr>
      <w:tblGrid>
        <w:gridCol w:w="2311"/>
        <w:gridCol w:w="4205"/>
        <w:gridCol w:w="3539"/>
      </w:tblGrid>
      <w:tr w:rsidR="000F57EB" w:rsidRPr="000F57EB" w14:paraId="67E324D7" w14:textId="77777777" w:rsidTr="00153617">
        <w:trPr>
          <w:trHeight w:val="533"/>
          <w:tblHeader/>
        </w:trPr>
        <w:tc>
          <w:tcPr>
            <w:tcW w:w="11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1B0C3" w14:textId="77777777" w:rsidR="000F57EB" w:rsidRPr="000F57EB" w:rsidRDefault="000F57EB" w:rsidP="000F57EB">
            <w:pPr>
              <w:jc w:val="center"/>
              <w:rPr>
                <w:sz w:val="23"/>
                <w:szCs w:val="23"/>
              </w:rPr>
            </w:pPr>
            <w:r w:rsidRPr="000F57EB">
              <w:rPr>
                <w:sz w:val="23"/>
                <w:szCs w:val="23"/>
              </w:rPr>
              <w:t>Год</w:t>
            </w:r>
          </w:p>
        </w:tc>
        <w:tc>
          <w:tcPr>
            <w:tcW w:w="2091" w:type="pct"/>
            <w:tcBorders>
              <w:top w:val="single" w:sz="4" w:space="0" w:color="auto"/>
              <w:left w:val="nil"/>
              <w:bottom w:val="single" w:sz="4" w:space="0" w:color="auto"/>
              <w:right w:val="single" w:sz="4" w:space="0" w:color="auto"/>
            </w:tcBorders>
            <w:shd w:val="clear" w:color="auto" w:fill="auto"/>
            <w:vAlign w:val="center"/>
          </w:tcPr>
          <w:p w14:paraId="3AE71BB5" w14:textId="77777777" w:rsidR="000F57EB" w:rsidRPr="000F57EB" w:rsidRDefault="000F57EB" w:rsidP="000F57EB">
            <w:pPr>
              <w:jc w:val="center"/>
              <w:rPr>
                <w:sz w:val="23"/>
                <w:szCs w:val="23"/>
              </w:rPr>
            </w:pPr>
            <w:r w:rsidRPr="000F57EB">
              <w:rPr>
                <w:sz w:val="23"/>
                <w:szCs w:val="23"/>
              </w:rPr>
              <w:t>Полезный отпуск по категории потребителей «Бюджет», Гкал</w:t>
            </w:r>
          </w:p>
        </w:tc>
        <w:tc>
          <w:tcPr>
            <w:tcW w:w="1760" w:type="pct"/>
            <w:tcBorders>
              <w:top w:val="single" w:sz="4" w:space="0" w:color="auto"/>
              <w:left w:val="nil"/>
              <w:bottom w:val="single" w:sz="4" w:space="0" w:color="auto"/>
              <w:right w:val="single" w:sz="4" w:space="0" w:color="auto"/>
            </w:tcBorders>
            <w:vAlign w:val="center"/>
          </w:tcPr>
          <w:p w14:paraId="4F1EB3C3" w14:textId="77777777" w:rsidR="000F57EB" w:rsidRPr="000F57EB" w:rsidRDefault="000F57EB" w:rsidP="000F57EB">
            <w:pPr>
              <w:jc w:val="center"/>
              <w:rPr>
                <w:sz w:val="23"/>
                <w:szCs w:val="23"/>
              </w:rPr>
            </w:pPr>
            <w:r w:rsidRPr="000F57EB">
              <w:rPr>
                <w:sz w:val="23"/>
                <w:szCs w:val="23"/>
              </w:rPr>
              <w:t>Динамика изменения, %</w:t>
            </w:r>
          </w:p>
        </w:tc>
      </w:tr>
      <w:tr w:rsidR="000F57EB" w:rsidRPr="000F57EB" w14:paraId="086EA1BD" w14:textId="77777777" w:rsidTr="00153617">
        <w:trPr>
          <w:trHeight w:val="298"/>
        </w:trPr>
        <w:tc>
          <w:tcPr>
            <w:tcW w:w="1149" w:type="pct"/>
            <w:tcBorders>
              <w:top w:val="nil"/>
              <w:left w:val="single" w:sz="8" w:space="0" w:color="auto"/>
              <w:bottom w:val="single" w:sz="8" w:space="0" w:color="auto"/>
              <w:right w:val="single" w:sz="8" w:space="0" w:color="auto"/>
            </w:tcBorders>
            <w:shd w:val="clear" w:color="auto" w:fill="auto"/>
            <w:noWrap/>
            <w:vAlign w:val="center"/>
            <w:hideMark/>
          </w:tcPr>
          <w:p w14:paraId="1009469E" w14:textId="77777777" w:rsidR="000F57EB" w:rsidRPr="000F57EB" w:rsidRDefault="000F57EB" w:rsidP="000F57EB">
            <w:pPr>
              <w:jc w:val="center"/>
              <w:rPr>
                <w:sz w:val="23"/>
                <w:szCs w:val="23"/>
              </w:rPr>
            </w:pPr>
            <w:r w:rsidRPr="000F57EB">
              <w:rPr>
                <w:color w:val="000000"/>
                <w:sz w:val="23"/>
                <w:szCs w:val="23"/>
              </w:rPr>
              <w:t>2020</w:t>
            </w:r>
          </w:p>
        </w:tc>
        <w:tc>
          <w:tcPr>
            <w:tcW w:w="2091" w:type="pct"/>
            <w:tcBorders>
              <w:top w:val="nil"/>
              <w:left w:val="nil"/>
              <w:bottom w:val="single" w:sz="8" w:space="0" w:color="auto"/>
              <w:right w:val="single" w:sz="8" w:space="0" w:color="auto"/>
            </w:tcBorders>
            <w:shd w:val="clear" w:color="auto" w:fill="auto"/>
            <w:noWrap/>
            <w:vAlign w:val="center"/>
          </w:tcPr>
          <w:p w14:paraId="4EE6CE33" w14:textId="77777777" w:rsidR="000F57EB" w:rsidRPr="000F57EB" w:rsidRDefault="000F57EB" w:rsidP="000F57EB">
            <w:pPr>
              <w:jc w:val="center"/>
              <w:rPr>
                <w:color w:val="000000"/>
                <w:sz w:val="23"/>
                <w:szCs w:val="23"/>
              </w:rPr>
            </w:pPr>
            <w:r w:rsidRPr="000F57EB">
              <w:rPr>
                <w:color w:val="000000"/>
                <w:sz w:val="23"/>
                <w:szCs w:val="23"/>
              </w:rPr>
              <w:t>35475,78</w:t>
            </w:r>
          </w:p>
        </w:tc>
        <w:tc>
          <w:tcPr>
            <w:tcW w:w="1760" w:type="pct"/>
            <w:tcBorders>
              <w:top w:val="nil"/>
              <w:left w:val="nil"/>
              <w:bottom w:val="single" w:sz="8" w:space="0" w:color="auto"/>
              <w:right w:val="single" w:sz="8" w:space="0" w:color="auto"/>
            </w:tcBorders>
            <w:shd w:val="clear" w:color="auto" w:fill="auto"/>
            <w:vAlign w:val="center"/>
          </w:tcPr>
          <w:p w14:paraId="07815A37" w14:textId="77777777" w:rsidR="000F57EB" w:rsidRPr="000F57EB" w:rsidRDefault="000F57EB" w:rsidP="000F57EB">
            <w:pPr>
              <w:jc w:val="center"/>
              <w:rPr>
                <w:color w:val="000000"/>
                <w:sz w:val="23"/>
                <w:szCs w:val="23"/>
              </w:rPr>
            </w:pPr>
            <w:r w:rsidRPr="000F57EB">
              <w:rPr>
                <w:color w:val="000000"/>
                <w:sz w:val="23"/>
                <w:szCs w:val="23"/>
              </w:rPr>
              <w:t> </w:t>
            </w:r>
          </w:p>
        </w:tc>
      </w:tr>
      <w:tr w:rsidR="000F57EB" w:rsidRPr="000F57EB" w14:paraId="0F187ACF" w14:textId="77777777" w:rsidTr="00153617">
        <w:trPr>
          <w:trHeight w:val="298"/>
        </w:trPr>
        <w:tc>
          <w:tcPr>
            <w:tcW w:w="1149" w:type="pct"/>
            <w:tcBorders>
              <w:top w:val="nil"/>
              <w:left w:val="single" w:sz="8" w:space="0" w:color="auto"/>
              <w:bottom w:val="single" w:sz="8" w:space="0" w:color="auto"/>
              <w:right w:val="single" w:sz="8" w:space="0" w:color="auto"/>
            </w:tcBorders>
            <w:shd w:val="clear" w:color="auto" w:fill="auto"/>
            <w:noWrap/>
            <w:vAlign w:val="center"/>
            <w:hideMark/>
          </w:tcPr>
          <w:p w14:paraId="173F7427" w14:textId="77777777" w:rsidR="000F57EB" w:rsidRPr="000F57EB" w:rsidRDefault="000F57EB" w:rsidP="000F57EB">
            <w:pPr>
              <w:jc w:val="center"/>
              <w:rPr>
                <w:sz w:val="23"/>
                <w:szCs w:val="23"/>
              </w:rPr>
            </w:pPr>
            <w:r w:rsidRPr="000F57EB">
              <w:rPr>
                <w:color w:val="000000"/>
                <w:sz w:val="23"/>
                <w:szCs w:val="23"/>
              </w:rPr>
              <w:t>2021</w:t>
            </w:r>
          </w:p>
        </w:tc>
        <w:tc>
          <w:tcPr>
            <w:tcW w:w="2091" w:type="pct"/>
            <w:tcBorders>
              <w:top w:val="nil"/>
              <w:left w:val="nil"/>
              <w:bottom w:val="single" w:sz="8" w:space="0" w:color="auto"/>
              <w:right w:val="single" w:sz="8" w:space="0" w:color="auto"/>
            </w:tcBorders>
            <w:shd w:val="clear" w:color="auto" w:fill="auto"/>
            <w:noWrap/>
            <w:vAlign w:val="center"/>
          </w:tcPr>
          <w:p w14:paraId="7857C140" w14:textId="77777777" w:rsidR="000F57EB" w:rsidRPr="000F57EB" w:rsidRDefault="000F57EB" w:rsidP="000F57EB">
            <w:pPr>
              <w:jc w:val="center"/>
              <w:rPr>
                <w:color w:val="000000"/>
                <w:sz w:val="23"/>
                <w:szCs w:val="23"/>
              </w:rPr>
            </w:pPr>
            <w:r w:rsidRPr="000F57EB">
              <w:rPr>
                <w:color w:val="000000"/>
                <w:sz w:val="23"/>
                <w:szCs w:val="23"/>
              </w:rPr>
              <w:t>37033,11</w:t>
            </w:r>
          </w:p>
        </w:tc>
        <w:tc>
          <w:tcPr>
            <w:tcW w:w="1760" w:type="pct"/>
            <w:tcBorders>
              <w:top w:val="nil"/>
              <w:left w:val="nil"/>
              <w:bottom w:val="single" w:sz="8" w:space="0" w:color="auto"/>
              <w:right w:val="single" w:sz="8" w:space="0" w:color="auto"/>
            </w:tcBorders>
            <w:shd w:val="clear" w:color="auto" w:fill="auto"/>
            <w:vAlign w:val="center"/>
          </w:tcPr>
          <w:p w14:paraId="599DA038" w14:textId="77777777" w:rsidR="000F57EB" w:rsidRPr="000F57EB" w:rsidRDefault="000F57EB" w:rsidP="000F57EB">
            <w:pPr>
              <w:jc w:val="center"/>
              <w:rPr>
                <w:color w:val="000000"/>
                <w:sz w:val="23"/>
                <w:szCs w:val="23"/>
              </w:rPr>
            </w:pPr>
            <w:r w:rsidRPr="000F57EB">
              <w:rPr>
                <w:color w:val="000000"/>
                <w:sz w:val="23"/>
                <w:szCs w:val="23"/>
              </w:rPr>
              <w:t>4,39</w:t>
            </w:r>
          </w:p>
        </w:tc>
      </w:tr>
      <w:tr w:rsidR="000F57EB" w:rsidRPr="000F57EB" w14:paraId="6A7F7B06" w14:textId="77777777" w:rsidTr="00153617">
        <w:trPr>
          <w:trHeight w:val="298"/>
        </w:trPr>
        <w:tc>
          <w:tcPr>
            <w:tcW w:w="1149" w:type="pct"/>
            <w:tcBorders>
              <w:top w:val="nil"/>
              <w:left w:val="single" w:sz="8" w:space="0" w:color="auto"/>
              <w:bottom w:val="single" w:sz="8" w:space="0" w:color="auto"/>
              <w:right w:val="single" w:sz="8" w:space="0" w:color="auto"/>
            </w:tcBorders>
            <w:shd w:val="clear" w:color="auto" w:fill="auto"/>
            <w:noWrap/>
            <w:vAlign w:val="center"/>
          </w:tcPr>
          <w:p w14:paraId="392C1158" w14:textId="77777777" w:rsidR="000F57EB" w:rsidRPr="000F57EB" w:rsidRDefault="000F57EB" w:rsidP="000F57EB">
            <w:pPr>
              <w:jc w:val="center"/>
              <w:rPr>
                <w:sz w:val="23"/>
                <w:szCs w:val="23"/>
              </w:rPr>
            </w:pPr>
            <w:r w:rsidRPr="000F57EB">
              <w:rPr>
                <w:color w:val="000000"/>
                <w:sz w:val="23"/>
                <w:szCs w:val="23"/>
              </w:rPr>
              <w:t>2022</w:t>
            </w:r>
          </w:p>
        </w:tc>
        <w:tc>
          <w:tcPr>
            <w:tcW w:w="2091" w:type="pct"/>
            <w:tcBorders>
              <w:top w:val="nil"/>
              <w:left w:val="nil"/>
              <w:bottom w:val="single" w:sz="8" w:space="0" w:color="auto"/>
              <w:right w:val="single" w:sz="8" w:space="0" w:color="auto"/>
            </w:tcBorders>
            <w:shd w:val="clear" w:color="auto" w:fill="auto"/>
            <w:noWrap/>
            <w:vAlign w:val="center"/>
          </w:tcPr>
          <w:p w14:paraId="6AA23502" w14:textId="77777777" w:rsidR="000F57EB" w:rsidRPr="000F57EB" w:rsidRDefault="000F57EB" w:rsidP="000F57EB">
            <w:pPr>
              <w:jc w:val="center"/>
              <w:rPr>
                <w:color w:val="000000"/>
                <w:sz w:val="23"/>
                <w:szCs w:val="23"/>
              </w:rPr>
            </w:pPr>
            <w:r w:rsidRPr="000F57EB">
              <w:rPr>
                <w:color w:val="000000"/>
                <w:sz w:val="23"/>
                <w:szCs w:val="23"/>
              </w:rPr>
              <w:t>39782,73</w:t>
            </w:r>
          </w:p>
        </w:tc>
        <w:tc>
          <w:tcPr>
            <w:tcW w:w="1760" w:type="pct"/>
            <w:tcBorders>
              <w:top w:val="nil"/>
              <w:left w:val="nil"/>
              <w:bottom w:val="single" w:sz="8" w:space="0" w:color="auto"/>
              <w:right w:val="single" w:sz="8" w:space="0" w:color="auto"/>
            </w:tcBorders>
            <w:shd w:val="clear" w:color="auto" w:fill="auto"/>
            <w:vAlign w:val="center"/>
          </w:tcPr>
          <w:p w14:paraId="6BD877F9" w14:textId="77777777" w:rsidR="000F57EB" w:rsidRPr="000F57EB" w:rsidRDefault="000F57EB" w:rsidP="000F57EB">
            <w:pPr>
              <w:jc w:val="center"/>
              <w:rPr>
                <w:color w:val="000000"/>
                <w:sz w:val="23"/>
                <w:szCs w:val="23"/>
              </w:rPr>
            </w:pPr>
            <w:r w:rsidRPr="000F57EB">
              <w:rPr>
                <w:color w:val="000000"/>
                <w:sz w:val="23"/>
                <w:szCs w:val="23"/>
              </w:rPr>
              <w:t>7,42</w:t>
            </w:r>
          </w:p>
        </w:tc>
      </w:tr>
      <w:tr w:rsidR="000F57EB" w:rsidRPr="000F57EB" w14:paraId="4917DF08" w14:textId="77777777" w:rsidTr="00153617">
        <w:trPr>
          <w:trHeight w:val="296"/>
        </w:trPr>
        <w:tc>
          <w:tcPr>
            <w:tcW w:w="1149" w:type="pct"/>
            <w:tcBorders>
              <w:top w:val="nil"/>
              <w:left w:val="single" w:sz="8" w:space="0" w:color="auto"/>
              <w:bottom w:val="single" w:sz="8" w:space="0" w:color="auto"/>
              <w:right w:val="single" w:sz="8" w:space="0" w:color="auto"/>
            </w:tcBorders>
            <w:shd w:val="clear" w:color="auto" w:fill="auto"/>
            <w:vAlign w:val="center"/>
            <w:hideMark/>
          </w:tcPr>
          <w:p w14:paraId="379F80DA" w14:textId="77777777" w:rsidR="000F57EB" w:rsidRPr="000F57EB" w:rsidRDefault="000F57EB" w:rsidP="000F57EB">
            <w:pPr>
              <w:jc w:val="center"/>
              <w:rPr>
                <w:sz w:val="23"/>
                <w:szCs w:val="23"/>
              </w:rPr>
            </w:pPr>
            <w:r w:rsidRPr="000F57EB">
              <w:rPr>
                <w:color w:val="000000"/>
                <w:sz w:val="23"/>
                <w:szCs w:val="23"/>
              </w:rPr>
              <w:t>2024</w:t>
            </w:r>
          </w:p>
        </w:tc>
        <w:tc>
          <w:tcPr>
            <w:tcW w:w="2091" w:type="pct"/>
            <w:tcBorders>
              <w:top w:val="nil"/>
              <w:left w:val="nil"/>
              <w:bottom w:val="single" w:sz="8" w:space="0" w:color="auto"/>
              <w:right w:val="single" w:sz="8" w:space="0" w:color="auto"/>
            </w:tcBorders>
            <w:shd w:val="clear" w:color="auto" w:fill="auto"/>
            <w:noWrap/>
            <w:vAlign w:val="center"/>
          </w:tcPr>
          <w:p w14:paraId="7D1F05B5" w14:textId="77777777" w:rsidR="000F57EB" w:rsidRPr="000F57EB" w:rsidRDefault="000F57EB" w:rsidP="000F57EB">
            <w:pPr>
              <w:jc w:val="center"/>
              <w:rPr>
                <w:color w:val="000000"/>
                <w:sz w:val="23"/>
                <w:szCs w:val="23"/>
              </w:rPr>
            </w:pPr>
            <w:r w:rsidRPr="000F57EB">
              <w:rPr>
                <w:color w:val="000000"/>
                <w:sz w:val="23"/>
                <w:szCs w:val="23"/>
              </w:rPr>
              <w:t>42132,81</w:t>
            </w:r>
          </w:p>
        </w:tc>
        <w:tc>
          <w:tcPr>
            <w:tcW w:w="1760" w:type="pct"/>
            <w:tcBorders>
              <w:top w:val="nil"/>
              <w:left w:val="nil"/>
              <w:bottom w:val="single" w:sz="8" w:space="0" w:color="auto"/>
              <w:right w:val="single" w:sz="8" w:space="0" w:color="auto"/>
            </w:tcBorders>
            <w:shd w:val="clear" w:color="auto" w:fill="auto"/>
            <w:vAlign w:val="center"/>
          </w:tcPr>
          <w:p w14:paraId="2A2ADAC7" w14:textId="77777777" w:rsidR="000F57EB" w:rsidRPr="000F57EB" w:rsidRDefault="000F57EB" w:rsidP="000F57EB">
            <w:pPr>
              <w:jc w:val="center"/>
              <w:rPr>
                <w:color w:val="000000"/>
                <w:sz w:val="23"/>
                <w:szCs w:val="23"/>
              </w:rPr>
            </w:pPr>
            <w:r w:rsidRPr="000F57EB">
              <w:rPr>
                <w:color w:val="000000"/>
                <w:sz w:val="23"/>
                <w:szCs w:val="23"/>
              </w:rPr>
              <w:t>5,91 в среднем</w:t>
            </w:r>
          </w:p>
        </w:tc>
      </w:tr>
    </w:tbl>
    <w:p w14:paraId="33D40E79" w14:textId="77777777" w:rsidR="000F57EB" w:rsidRPr="000F57EB" w:rsidRDefault="000F57EB" w:rsidP="000F57EB">
      <w:pPr>
        <w:widowControl w:val="0"/>
        <w:ind w:firstLine="720"/>
        <w:jc w:val="both"/>
        <w:rPr>
          <w:snapToGrid w:val="0"/>
          <w:color w:val="000000"/>
          <w:sz w:val="28"/>
          <w:szCs w:val="28"/>
        </w:rPr>
      </w:pPr>
    </w:p>
    <w:p w14:paraId="693C0641" w14:textId="77777777" w:rsidR="000F57EB" w:rsidRPr="000F57EB" w:rsidRDefault="000F57EB" w:rsidP="000F57EB">
      <w:pPr>
        <w:widowControl w:val="0"/>
        <w:ind w:firstLine="720"/>
        <w:jc w:val="both"/>
        <w:rPr>
          <w:snapToGrid w:val="0"/>
          <w:color w:val="000000"/>
          <w:sz w:val="28"/>
          <w:szCs w:val="28"/>
        </w:rPr>
      </w:pPr>
    </w:p>
    <w:p w14:paraId="3EC8E4B3" w14:textId="77777777" w:rsidR="000F57EB" w:rsidRPr="000F57EB" w:rsidRDefault="000F57EB" w:rsidP="000F57EB">
      <w:pPr>
        <w:widowControl w:val="0"/>
        <w:ind w:firstLine="720"/>
        <w:jc w:val="both"/>
        <w:rPr>
          <w:snapToGrid w:val="0"/>
          <w:color w:val="000000"/>
          <w:sz w:val="28"/>
          <w:szCs w:val="28"/>
        </w:rPr>
      </w:pPr>
    </w:p>
    <w:p w14:paraId="3BFA6EE2" w14:textId="77777777" w:rsidR="000F57EB" w:rsidRPr="000F57EB" w:rsidRDefault="000F57EB" w:rsidP="000F57EB">
      <w:pPr>
        <w:widowControl w:val="0"/>
        <w:ind w:firstLine="720"/>
        <w:jc w:val="both"/>
        <w:rPr>
          <w:snapToGrid w:val="0"/>
          <w:color w:val="000000"/>
          <w:sz w:val="28"/>
          <w:szCs w:val="28"/>
        </w:rPr>
      </w:pPr>
    </w:p>
    <w:p w14:paraId="117CB55D" w14:textId="77777777" w:rsidR="000F57EB" w:rsidRPr="000F57EB" w:rsidRDefault="000F57EB" w:rsidP="000F57EB">
      <w:pPr>
        <w:widowControl w:val="0"/>
        <w:ind w:firstLine="720"/>
        <w:jc w:val="both"/>
        <w:rPr>
          <w:snapToGrid w:val="0"/>
          <w:color w:val="000000"/>
          <w:sz w:val="28"/>
          <w:szCs w:val="28"/>
        </w:rPr>
      </w:pPr>
    </w:p>
    <w:p w14:paraId="78465B6B" w14:textId="77777777" w:rsidR="000F57EB" w:rsidRPr="000F57EB" w:rsidRDefault="000F57EB" w:rsidP="000F57EB">
      <w:pPr>
        <w:ind w:firstLine="720"/>
        <w:jc w:val="right"/>
        <w:rPr>
          <w:sz w:val="28"/>
          <w:szCs w:val="28"/>
        </w:rPr>
      </w:pPr>
      <w:r w:rsidRPr="000F57EB">
        <w:rPr>
          <w:sz w:val="28"/>
          <w:szCs w:val="28"/>
        </w:rPr>
        <w:t>Таблица 3</w:t>
      </w:r>
    </w:p>
    <w:p w14:paraId="3E2DFF46" w14:textId="77777777" w:rsidR="000F57EB" w:rsidRPr="000F57EB" w:rsidRDefault="000F57EB" w:rsidP="000F57EB">
      <w:pPr>
        <w:ind w:firstLine="720"/>
        <w:jc w:val="center"/>
        <w:rPr>
          <w:snapToGrid w:val="0"/>
          <w:sz w:val="28"/>
          <w:szCs w:val="28"/>
        </w:rPr>
      </w:pPr>
      <w:r w:rsidRPr="000F57EB">
        <w:rPr>
          <w:snapToGrid w:val="0"/>
          <w:sz w:val="28"/>
          <w:szCs w:val="28"/>
        </w:rPr>
        <w:t>Расчёт динамики изменения полезного отпуска тепловой энергии по прочим потребителям ООО «ТЭП» (</w:t>
      </w:r>
      <w:r w:rsidRPr="000F57EB">
        <w:rPr>
          <w:snapToGrid w:val="0"/>
          <w:color w:val="000000"/>
          <w:sz w:val="28"/>
          <w:szCs w:val="28"/>
        </w:rPr>
        <w:t>Крапивинский муниципальный округ)</w:t>
      </w:r>
    </w:p>
    <w:p w14:paraId="05A6ED63" w14:textId="77777777" w:rsidR="000F57EB" w:rsidRPr="000F57EB" w:rsidRDefault="000F57EB" w:rsidP="000F57EB">
      <w:pPr>
        <w:jc w:val="center"/>
        <w:rPr>
          <w:szCs w:val="20"/>
        </w:rPr>
      </w:pPr>
    </w:p>
    <w:tbl>
      <w:tblPr>
        <w:tblW w:w="5000" w:type="pct"/>
        <w:tblLook w:val="04A0" w:firstRow="1" w:lastRow="0" w:firstColumn="1" w:lastColumn="0" w:noHBand="0" w:noVBand="1"/>
      </w:tblPr>
      <w:tblGrid>
        <w:gridCol w:w="2311"/>
        <w:gridCol w:w="4205"/>
        <w:gridCol w:w="3539"/>
      </w:tblGrid>
      <w:tr w:rsidR="000F57EB" w:rsidRPr="000F57EB" w14:paraId="5B6A906F" w14:textId="77777777" w:rsidTr="00153617">
        <w:trPr>
          <w:trHeight w:val="533"/>
          <w:tblHeader/>
        </w:trPr>
        <w:tc>
          <w:tcPr>
            <w:tcW w:w="11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D90FB" w14:textId="77777777" w:rsidR="000F57EB" w:rsidRPr="000F57EB" w:rsidRDefault="000F57EB" w:rsidP="000F57EB">
            <w:pPr>
              <w:jc w:val="center"/>
              <w:rPr>
                <w:sz w:val="23"/>
                <w:szCs w:val="23"/>
              </w:rPr>
            </w:pPr>
            <w:r w:rsidRPr="000F57EB">
              <w:rPr>
                <w:sz w:val="23"/>
                <w:szCs w:val="23"/>
              </w:rPr>
              <w:t>Год</w:t>
            </w:r>
          </w:p>
        </w:tc>
        <w:tc>
          <w:tcPr>
            <w:tcW w:w="2091" w:type="pct"/>
            <w:tcBorders>
              <w:top w:val="single" w:sz="4" w:space="0" w:color="auto"/>
              <w:left w:val="nil"/>
              <w:bottom w:val="single" w:sz="4" w:space="0" w:color="auto"/>
              <w:right w:val="single" w:sz="4" w:space="0" w:color="auto"/>
            </w:tcBorders>
            <w:shd w:val="clear" w:color="auto" w:fill="auto"/>
            <w:vAlign w:val="center"/>
          </w:tcPr>
          <w:p w14:paraId="07DFD8DC" w14:textId="77777777" w:rsidR="000F57EB" w:rsidRPr="000F57EB" w:rsidRDefault="000F57EB" w:rsidP="000F57EB">
            <w:pPr>
              <w:jc w:val="center"/>
              <w:rPr>
                <w:sz w:val="23"/>
                <w:szCs w:val="23"/>
              </w:rPr>
            </w:pPr>
            <w:r w:rsidRPr="000F57EB">
              <w:rPr>
                <w:sz w:val="23"/>
                <w:szCs w:val="23"/>
              </w:rPr>
              <w:t>Полезный отпуск по категории потребителей «Прочие», Гкал</w:t>
            </w:r>
          </w:p>
        </w:tc>
        <w:tc>
          <w:tcPr>
            <w:tcW w:w="1760" w:type="pct"/>
            <w:tcBorders>
              <w:top w:val="single" w:sz="4" w:space="0" w:color="auto"/>
              <w:left w:val="nil"/>
              <w:bottom w:val="single" w:sz="4" w:space="0" w:color="auto"/>
              <w:right w:val="single" w:sz="4" w:space="0" w:color="auto"/>
            </w:tcBorders>
            <w:vAlign w:val="center"/>
          </w:tcPr>
          <w:p w14:paraId="318F2426" w14:textId="77777777" w:rsidR="000F57EB" w:rsidRPr="000F57EB" w:rsidRDefault="000F57EB" w:rsidP="000F57EB">
            <w:pPr>
              <w:jc w:val="center"/>
              <w:rPr>
                <w:sz w:val="23"/>
                <w:szCs w:val="23"/>
              </w:rPr>
            </w:pPr>
            <w:r w:rsidRPr="000F57EB">
              <w:rPr>
                <w:sz w:val="23"/>
                <w:szCs w:val="23"/>
              </w:rPr>
              <w:t>Динамика изменения, %</w:t>
            </w:r>
          </w:p>
        </w:tc>
      </w:tr>
      <w:tr w:rsidR="000F57EB" w:rsidRPr="000F57EB" w14:paraId="26313F80" w14:textId="77777777" w:rsidTr="00153617">
        <w:trPr>
          <w:trHeight w:val="298"/>
        </w:trPr>
        <w:tc>
          <w:tcPr>
            <w:tcW w:w="1149" w:type="pct"/>
            <w:tcBorders>
              <w:top w:val="nil"/>
              <w:left w:val="single" w:sz="8" w:space="0" w:color="auto"/>
              <w:bottom w:val="single" w:sz="8" w:space="0" w:color="auto"/>
              <w:right w:val="single" w:sz="8" w:space="0" w:color="auto"/>
            </w:tcBorders>
            <w:shd w:val="clear" w:color="auto" w:fill="auto"/>
            <w:noWrap/>
            <w:vAlign w:val="center"/>
            <w:hideMark/>
          </w:tcPr>
          <w:p w14:paraId="2233C8DE" w14:textId="77777777" w:rsidR="000F57EB" w:rsidRPr="000F57EB" w:rsidRDefault="000F57EB" w:rsidP="000F57EB">
            <w:pPr>
              <w:jc w:val="center"/>
              <w:rPr>
                <w:sz w:val="23"/>
                <w:szCs w:val="23"/>
              </w:rPr>
            </w:pPr>
            <w:r w:rsidRPr="000F57EB">
              <w:rPr>
                <w:color w:val="000000"/>
                <w:sz w:val="23"/>
                <w:szCs w:val="23"/>
              </w:rPr>
              <w:t>2020</w:t>
            </w:r>
          </w:p>
        </w:tc>
        <w:tc>
          <w:tcPr>
            <w:tcW w:w="2091" w:type="pct"/>
            <w:tcBorders>
              <w:top w:val="nil"/>
              <w:left w:val="nil"/>
              <w:bottom w:val="single" w:sz="8" w:space="0" w:color="auto"/>
              <w:right w:val="single" w:sz="8" w:space="0" w:color="auto"/>
            </w:tcBorders>
            <w:shd w:val="clear" w:color="auto" w:fill="auto"/>
            <w:noWrap/>
            <w:vAlign w:val="center"/>
          </w:tcPr>
          <w:p w14:paraId="37ADBE9F" w14:textId="77777777" w:rsidR="000F57EB" w:rsidRPr="000F57EB" w:rsidRDefault="000F57EB" w:rsidP="000F57EB">
            <w:pPr>
              <w:jc w:val="center"/>
              <w:rPr>
                <w:color w:val="000000"/>
                <w:sz w:val="23"/>
                <w:szCs w:val="23"/>
              </w:rPr>
            </w:pPr>
            <w:r w:rsidRPr="000F57EB">
              <w:rPr>
                <w:color w:val="000000"/>
                <w:sz w:val="23"/>
                <w:szCs w:val="23"/>
              </w:rPr>
              <w:t>4219,05</w:t>
            </w:r>
          </w:p>
        </w:tc>
        <w:tc>
          <w:tcPr>
            <w:tcW w:w="1760" w:type="pct"/>
            <w:tcBorders>
              <w:top w:val="nil"/>
              <w:left w:val="nil"/>
              <w:bottom w:val="single" w:sz="8" w:space="0" w:color="auto"/>
              <w:right w:val="single" w:sz="8" w:space="0" w:color="auto"/>
            </w:tcBorders>
            <w:shd w:val="clear" w:color="auto" w:fill="auto"/>
            <w:vAlign w:val="center"/>
          </w:tcPr>
          <w:p w14:paraId="1F76A8AA" w14:textId="77777777" w:rsidR="000F57EB" w:rsidRPr="000F57EB" w:rsidRDefault="000F57EB" w:rsidP="000F57EB">
            <w:pPr>
              <w:jc w:val="center"/>
              <w:rPr>
                <w:color w:val="000000"/>
                <w:sz w:val="23"/>
                <w:szCs w:val="23"/>
              </w:rPr>
            </w:pPr>
            <w:r w:rsidRPr="000F57EB">
              <w:rPr>
                <w:color w:val="000000"/>
                <w:sz w:val="23"/>
                <w:szCs w:val="23"/>
              </w:rPr>
              <w:t> </w:t>
            </w:r>
          </w:p>
        </w:tc>
      </w:tr>
      <w:tr w:rsidR="000F57EB" w:rsidRPr="000F57EB" w14:paraId="0C7F2A3D" w14:textId="77777777" w:rsidTr="00153617">
        <w:trPr>
          <w:trHeight w:val="298"/>
        </w:trPr>
        <w:tc>
          <w:tcPr>
            <w:tcW w:w="1149" w:type="pct"/>
            <w:tcBorders>
              <w:top w:val="nil"/>
              <w:left w:val="single" w:sz="8" w:space="0" w:color="auto"/>
              <w:bottom w:val="single" w:sz="8" w:space="0" w:color="auto"/>
              <w:right w:val="single" w:sz="8" w:space="0" w:color="auto"/>
            </w:tcBorders>
            <w:shd w:val="clear" w:color="auto" w:fill="auto"/>
            <w:noWrap/>
            <w:vAlign w:val="center"/>
            <w:hideMark/>
          </w:tcPr>
          <w:p w14:paraId="4A5DDEC0" w14:textId="77777777" w:rsidR="000F57EB" w:rsidRPr="000F57EB" w:rsidRDefault="000F57EB" w:rsidP="000F57EB">
            <w:pPr>
              <w:jc w:val="center"/>
              <w:rPr>
                <w:sz w:val="23"/>
                <w:szCs w:val="23"/>
              </w:rPr>
            </w:pPr>
            <w:r w:rsidRPr="000F57EB">
              <w:rPr>
                <w:color w:val="000000"/>
                <w:sz w:val="23"/>
                <w:szCs w:val="23"/>
              </w:rPr>
              <w:t>2021</w:t>
            </w:r>
          </w:p>
        </w:tc>
        <w:tc>
          <w:tcPr>
            <w:tcW w:w="2091" w:type="pct"/>
            <w:tcBorders>
              <w:top w:val="nil"/>
              <w:left w:val="nil"/>
              <w:bottom w:val="single" w:sz="8" w:space="0" w:color="auto"/>
              <w:right w:val="single" w:sz="8" w:space="0" w:color="auto"/>
            </w:tcBorders>
            <w:shd w:val="clear" w:color="auto" w:fill="auto"/>
            <w:noWrap/>
            <w:vAlign w:val="center"/>
          </w:tcPr>
          <w:p w14:paraId="0E375002" w14:textId="77777777" w:rsidR="000F57EB" w:rsidRPr="000F57EB" w:rsidRDefault="000F57EB" w:rsidP="000F57EB">
            <w:pPr>
              <w:jc w:val="center"/>
              <w:rPr>
                <w:color w:val="000000"/>
                <w:sz w:val="23"/>
                <w:szCs w:val="23"/>
              </w:rPr>
            </w:pPr>
            <w:r w:rsidRPr="000F57EB">
              <w:rPr>
                <w:color w:val="000000"/>
                <w:sz w:val="23"/>
                <w:szCs w:val="23"/>
              </w:rPr>
              <w:t>4344,78</w:t>
            </w:r>
          </w:p>
        </w:tc>
        <w:tc>
          <w:tcPr>
            <w:tcW w:w="1760" w:type="pct"/>
            <w:tcBorders>
              <w:top w:val="nil"/>
              <w:left w:val="nil"/>
              <w:bottom w:val="single" w:sz="8" w:space="0" w:color="auto"/>
              <w:right w:val="single" w:sz="8" w:space="0" w:color="auto"/>
            </w:tcBorders>
            <w:shd w:val="clear" w:color="auto" w:fill="auto"/>
            <w:vAlign w:val="center"/>
          </w:tcPr>
          <w:p w14:paraId="7B05118C" w14:textId="77777777" w:rsidR="000F57EB" w:rsidRPr="000F57EB" w:rsidRDefault="000F57EB" w:rsidP="000F57EB">
            <w:pPr>
              <w:jc w:val="center"/>
              <w:rPr>
                <w:color w:val="000000"/>
                <w:sz w:val="23"/>
                <w:szCs w:val="23"/>
              </w:rPr>
            </w:pPr>
            <w:r w:rsidRPr="000F57EB">
              <w:rPr>
                <w:color w:val="000000"/>
                <w:sz w:val="23"/>
                <w:szCs w:val="23"/>
              </w:rPr>
              <w:t>2,98</w:t>
            </w:r>
          </w:p>
        </w:tc>
      </w:tr>
      <w:tr w:rsidR="000F57EB" w:rsidRPr="000F57EB" w14:paraId="477AD976" w14:textId="77777777" w:rsidTr="00153617">
        <w:trPr>
          <w:trHeight w:val="298"/>
        </w:trPr>
        <w:tc>
          <w:tcPr>
            <w:tcW w:w="1149" w:type="pct"/>
            <w:tcBorders>
              <w:top w:val="nil"/>
              <w:left w:val="single" w:sz="8" w:space="0" w:color="auto"/>
              <w:bottom w:val="single" w:sz="8" w:space="0" w:color="auto"/>
              <w:right w:val="single" w:sz="8" w:space="0" w:color="auto"/>
            </w:tcBorders>
            <w:shd w:val="clear" w:color="auto" w:fill="auto"/>
            <w:noWrap/>
            <w:vAlign w:val="center"/>
          </w:tcPr>
          <w:p w14:paraId="05841BBD" w14:textId="77777777" w:rsidR="000F57EB" w:rsidRPr="000F57EB" w:rsidRDefault="000F57EB" w:rsidP="000F57EB">
            <w:pPr>
              <w:jc w:val="center"/>
              <w:rPr>
                <w:sz w:val="23"/>
                <w:szCs w:val="23"/>
              </w:rPr>
            </w:pPr>
            <w:r w:rsidRPr="000F57EB">
              <w:rPr>
                <w:color w:val="000000"/>
                <w:sz w:val="23"/>
                <w:szCs w:val="23"/>
              </w:rPr>
              <w:t>2022</w:t>
            </w:r>
          </w:p>
        </w:tc>
        <w:tc>
          <w:tcPr>
            <w:tcW w:w="2091" w:type="pct"/>
            <w:tcBorders>
              <w:top w:val="nil"/>
              <w:left w:val="nil"/>
              <w:bottom w:val="single" w:sz="8" w:space="0" w:color="auto"/>
              <w:right w:val="single" w:sz="8" w:space="0" w:color="auto"/>
            </w:tcBorders>
            <w:shd w:val="clear" w:color="auto" w:fill="auto"/>
            <w:noWrap/>
            <w:vAlign w:val="center"/>
          </w:tcPr>
          <w:p w14:paraId="3828D044" w14:textId="77777777" w:rsidR="000F57EB" w:rsidRPr="000F57EB" w:rsidRDefault="000F57EB" w:rsidP="000F57EB">
            <w:pPr>
              <w:jc w:val="center"/>
              <w:rPr>
                <w:color w:val="000000"/>
                <w:sz w:val="23"/>
                <w:szCs w:val="23"/>
              </w:rPr>
            </w:pPr>
            <w:r w:rsidRPr="000F57EB">
              <w:rPr>
                <w:color w:val="000000"/>
                <w:sz w:val="23"/>
                <w:szCs w:val="23"/>
              </w:rPr>
              <w:t>4334,73</w:t>
            </w:r>
          </w:p>
        </w:tc>
        <w:tc>
          <w:tcPr>
            <w:tcW w:w="1760" w:type="pct"/>
            <w:tcBorders>
              <w:top w:val="nil"/>
              <w:left w:val="nil"/>
              <w:bottom w:val="single" w:sz="8" w:space="0" w:color="auto"/>
              <w:right w:val="single" w:sz="8" w:space="0" w:color="auto"/>
            </w:tcBorders>
            <w:shd w:val="clear" w:color="auto" w:fill="auto"/>
            <w:vAlign w:val="center"/>
          </w:tcPr>
          <w:p w14:paraId="10CA99CC" w14:textId="77777777" w:rsidR="000F57EB" w:rsidRPr="000F57EB" w:rsidRDefault="000F57EB" w:rsidP="000F57EB">
            <w:pPr>
              <w:jc w:val="center"/>
              <w:rPr>
                <w:color w:val="000000"/>
                <w:sz w:val="23"/>
                <w:szCs w:val="23"/>
              </w:rPr>
            </w:pPr>
            <w:r w:rsidRPr="000F57EB">
              <w:rPr>
                <w:color w:val="000000"/>
                <w:sz w:val="23"/>
                <w:szCs w:val="23"/>
              </w:rPr>
              <w:t>-0,23</w:t>
            </w:r>
          </w:p>
        </w:tc>
      </w:tr>
      <w:tr w:rsidR="000F57EB" w:rsidRPr="000F57EB" w14:paraId="33E67EA0" w14:textId="77777777" w:rsidTr="00153617">
        <w:trPr>
          <w:trHeight w:val="296"/>
        </w:trPr>
        <w:tc>
          <w:tcPr>
            <w:tcW w:w="1149" w:type="pct"/>
            <w:tcBorders>
              <w:top w:val="nil"/>
              <w:left w:val="single" w:sz="8" w:space="0" w:color="auto"/>
              <w:bottom w:val="single" w:sz="8" w:space="0" w:color="auto"/>
              <w:right w:val="single" w:sz="8" w:space="0" w:color="auto"/>
            </w:tcBorders>
            <w:shd w:val="clear" w:color="auto" w:fill="auto"/>
            <w:vAlign w:val="center"/>
            <w:hideMark/>
          </w:tcPr>
          <w:p w14:paraId="4EF5601A" w14:textId="77777777" w:rsidR="000F57EB" w:rsidRPr="000F57EB" w:rsidRDefault="000F57EB" w:rsidP="000F57EB">
            <w:pPr>
              <w:jc w:val="center"/>
              <w:rPr>
                <w:sz w:val="23"/>
                <w:szCs w:val="23"/>
              </w:rPr>
            </w:pPr>
            <w:r w:rsidRPr="000F57EB">
              <w:rPr>
                <w:color w:val="000000"/>
                <w:sz w:val="23"/>
                <w:szCs w:val="23"/>
              </w:rPr>
              <w:t>2024</w:t>
            </w:r>
          </w:p>
        </w:tc>
        <w:tc>
          <w:tcPr>
            <w:tcW w:w="2091" w:type="pct"/>
            <w:tcBorders>
              <w:top w:val="nil"/>
              <w:left w:val="nil"/>
              <w:bottom w:val="single" w:sz="8" w:space="0" w:color="auto"/>
              <w:right w:val="single" w:sz="8" w:space="0" w:color="auto"/>
            </w:tcBorders>
            <w:shd w:val="clear" w:color="auto" w:fill="auto"/>
            <w:noWrap/>
            <w:vAlign w:val="center"/>
          </w:tcPr>
          <w:p w14:paraId="3674B64A" w14:textId="77777777" w:rsidR="000F57EB" w:rsidRPr="000F57EB" w:rsidRDefault="000F57EB" w:rsidP="000F57EB">
            <w:pPr>
              <w:jc w:val="center"/>
              <w:rPr>
                <w:color w:val="000000"/>
                <w:sz w:val="23"/>
                <w:szCs w:val="23"/>
              </w:rPr>
            </w:pPr>
            <w:r w:rsidRPr="000F57EB">
              <w:rPr>
                <w:color w:val="000000"/>
                <w:sz w:val="23"/>
                <w:szCs w:val="23"/>
              </w:rPr>
              <w:t>4394,30</w:t>
            </w:r>
          </w:p>
        </w:tc>
        <w:tc>
          <w:tcPr>
            <w:tcW w:w="1760" w:type="pct"/>
            <w:tcBorders>
              <w:top w:val="nil"/>
              <w:left w:val="nil"/>
              <w:bottom w:val="single" w:sz="8" w:space="0" w:color="auto"/>
              <w:right w:val="single" w:sz="8" w:space="0" w:color="auto"/>
            </w:tcBorders>
            <w:shd w:val="clear" w:color="auto" w:fill="auto"/>
            <w:vAlign w:val="center"/>
          </w:tcPr>
          <w:p w14:paraId="3681FD7D" w14:textId="77777777" w:rsidR="000F57EB" w:rsidRPr="000F57EB" w:rsidRDefault="000F57EB" w:rsidP="000F57EB">
            <w:pPr>
              <w:jc w:val="center"/>
              <w:rPr>
                <w:color w:val="000000"/>
                <w:sz w:val="23"/>
                <w:szCs w:val="23"/>
              </w:rPr>
            </w:pPr>
            <w:r w:rsidRPr="000F57EB">
              <w:rPr>
                <w:color w:val="000000"/>
                <w:sz w:val="23"/>
                <w:szCs w:val="23"/>
              </w:rPr>
              <w:t>1,37 в среднем</w:t>
            </w:r>
          </w:p>
        </w:tc>
      </w:tr>
    </w:tbl>
    <w:p w14:paraId="2C948E47" w14:textId="77777777" w:rsidR="000F57EB" w:rsidRPr="000F57EB" w:rsidRDefault="000F57EB" w:rsidP="000F57EB">
      <w:pPr>
        <w:widowControl w:val="0"/>
        <w:ind w:firstLine="720"/>
        <w:jc w:val="both"/>
        <w:rPr>
          <w:snapToGrid w:val="0"/>
          <w:color w:val="000000"/>
          <w:sz w:val="28"/>
          <w:szCs w:val="28"/>
        </w:rPr>
      </w:pPr>
    </w:p>
    <w:p w14:paraId="5A22FE93" w14:textId="77777777" w:rsidR="000F57EB" w:rsidRPr="000F57EB" w:rsidRDefault="000F57EB" w:rsidP="000F57EB">
      <w:pPr>
        <w:ind w:firstLine="720"/>
        <w:jc w:val="right"/>
        <w:rPr>
          <w:sz w:val="28"/>
          <w:szCs w:val="28"/>
        </w:rPr>
      </w:pPr>
      <w:r w:rsidRPr="000F57EB">
        <w:rPr>
          <w:sz w:val="28"/>
          <w:szCs w:val="28"/>
        </w:rPr>
        <w:t>Таблица 4</w:t>
      </w:r>
    </w:p>
    <w:p w14:paraId="0B8D43DE" w14:textId="77777777" w:rsidR="000F57EB" w:rsidRPr="000F57EB" w:rsidRDefault="000F57EB" w:rsidP="000F57EB">
      <w:pPr>
        <w:ind w:firstLine="720"/>
        <w:jc w:val="center"/>
        <w:rPr>
          <w:snapToGrid w:val="0"/>
          <w:sz w:val="28"/>
          <w:szCs w:val="28"/>
        </w:rPr>
      </w:pPr>
      <w:r w:rsidRPr="000F57EB">
        <w:rPr>
          <w:snapToGrid w:val="0"/>
          <w:sz w:val="28"/>
          <w:szCs w:val="28"/>
        </w:rPr>
        <w:t>Расчёт динамики изменения полезного отпуска тепловой энергии на производственные нужды ООО «ТЭП» (</w:t>
      </w:r>
      <w:r w:rsidRPr="000F57EB">
        <w:rPr>
          <w:snapToGrid w:val="0"/>
          <w:color w:val="000000"/>
          <w:sz w:val="28"/>
          <w:szCs w:val="28"/>
        </w:rPr>
        <w:t>Крапивинский муниципальный округ)</w:t>
      </w:r>
    </w:p>
    <w:p w14:paraId="457155CB" w14:textId="77777777" w:rsidR="000F57EB" w:rsidRPr="000F57EB" w:rsidRDefault="000F57EB" w:rsidP="000F57EB">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4205"/>
        <w:gridCol w:w="3539"/>
      </w:tblGrid>
      <w:tr w:rsidR="000F57EB" w:rsidRPr="000F57EB" w14:paraId="2A96A7AB" w14:textId="77777777" w:rsidTr="00153617">
        <w:trPr>
          <w:trHeight w:val="533"/>
          <w:tblHeader/>
        </w:trPr>
        <w:tc>
          <w:tcPr>
            <w:tcW w:w="1149" w:type="pct"/>
            <w:shd w:val="clear" w:color="auto" w:fill="auto"/>
            <w:noWrap/>
            <w:vAlign w:val="center"/>
            <w:hideMark/>
          </w:tcPr>
          <w:p w14:paraId="27F524CA" w14:textId="77777777" w:rsidR="000F57EB" w:rsidRPr="000F57EB" w:rsidRDefault="000F57EB" w:rsidP="000F57EB">
            <w:pPr>
              <w:jc w:val="center"/>
              <w:rPr>
                <w:sz w:val="23"/>
                <w:szCs w:val="23"/>
              </w:rPr>
            </w:pPr>
            <w:r w:rsidRPr="000F57EB">
              <w:rPr>
                <w:sz w:val="23"/>
                <w:szCs w:val="23"/>
              </w:rPr>
              <w:t>Год</w:t>
            </w:r>
          </w:p>
        </w:tc>
        <w:tc>
          <w:tcPr>
            <w:tcW w:w="2091" w:type="pct"/>
            <w:shd w:val="clear" w:color="auto" w:fill="auto"/>
            <w:vAlign w:val="center"/>
          </w:tcPr>
          <w:p w14:paraId="02911D46" w14:textId="77777777" w:rsidR="000F57EB" w:rsidRPr="000F57EB" w:rsidRDefault="000F57EB" w:rsidP="000F57EB">
            <w:pPr>
              <w:jc w:val="center"/>
              <w:rPr>
                <w:sz w:val="23"/>
                <w:szCs w:val="23"/>
              </w:rPr>
            </w:pPr>
            <w:r w:rsidRPr="000F57EB">
              <w:rPr>
                <w:sz w:val="23"/>
                <w:szCs w:val="23"/>
              </w:rPr>
              <w:t>Полезный отпуск по категории потребителей «Производственные нужды», Гкал</w:t>
            </w:r>
          </w:p>
        </w:tc>
        <w:tc>
          <w:tcPr>
            <w:tcW w:w="1760" w:type="pct"/>
            <w:vAlign w:val="center"/>
          </w:tcPr>
          <w:p w14:paraId="141CA946" w14:textId="77777777" w:rsidR="000F57EB" w:rsidRPr="000F57EB" w:rsidRDefault="000F57EB" w:rsidP="000F57EB">
            <w:pPr>
              <w:jc w:val="center"/>
              <w:rPr>
                <w:sz w:val="23"/>
                <w:szCs w:val="23"/>
              </w:rPr>
            </w:pPr>
            <w:r w:rsidRPr="000F57EB">
              <w:rPr>
                <w:sz w:val="23"/>
                <w:szCs w:val="23"/>
              </w:rPr>
              <w:t>Динамика изменения, %</w:t>
            </w:r>
          </w:p>
        </w:tc>
      </w:tr>
      <w:tr w:rsidR="000F57EB" w:rsidRPr="000F57EB" w14:paraId="040379C1" w14:textId="77777777" w:rsidTr="00153617">
        <w:trPr>
          <w:trHeight w:val="298"/>
        </w:trPr>
        <w:tc>
          <w:tcPr>
            <w:tcW w:w="1149" w:type="pct"/>
            <w:tcBorders>
              <w:top w:val="nil"/>
              <w:left w:val="single" w:sz="8" w:space="0" w:color="auto"/>
              <w:bottom w:val="single" w:sz="8" w:space="0" w:color="auto"/>
              <w:right w:val="single" w:sz="8" w:space="0" w:color="auto"/>
            </w:tcBorders>
            <w:shd w:val="clear" w:color="auto" w:fill="auto"/>
            <w:noWrap/>
            <w:vAlign w:val="center"/>
            <w:hideMark/>
          </w:tcPr>
          <w:p w14:paraId="70AB0F4E" w14:textId="77777777" w:rsidR="000F57EB" w:rsidRPr="000F57EB" w:rsidRDefault="000F57EB" w:rsidP="000F57EB">
            <w:pPr>
              <w:jc w:val="center"/>
              <w:rPr>
                <w:sz w:val="23"/>
                <w:szCs w:val="23"/>
              </w:rPr>
            </w:pPr>
            <w:r w:rsidRPr="000F57EB">
              <w:rPr>
                <w:color w:val="000000"/>
                <w:sz w:val="23"/>
                <w:szCs w:val="23"/>
              </w:rPr>
              <w:t>2020</w:t>
            </w:r>
          </w:p>
        </w:tc>
        <w:tc>
          <w:tcPr>
            <w:tcW w:w="2091" w:type="pct"/>
            <w:tcBorders>
              <w:top w:val="nil"/>
              <w:left w:val="nil"/>
              <w:bottom w:val="single" w:sz="8" w:space="0" w:color="auto"/>
              <w:right w:val="single" w:sz="8" w:space="0" w:color="auto"/>
            </w:tcBorders>
            <w:shd w:val="clear" w:color="auto" w:fill="auto"/>
            <w:noWrap/>
            <w:vAlign w:val="center"/>
          </w:tcPr>
          <w:p w14:paraId="6D770869" w14:textId="77777777" w:rsidR="000F57EB" w:rsidRPr="000F57EB" w:rsidRDefault="000F57EB" w:rsidP="000F57EB">
            <w:pPr>
              <w:jc w:val="center"/>
              <w:rPr>
                <w:color w:val="000000"/>
                <w:sz w:val="23"/>
                <w:szCs w:val="23"/>
              </w:rPr>
            </w:pPr>
            <w:r w:rsidRPr="000F57EB">
              <w:rPr>
                <w:color w:val="000000"/>
                <w:sz w:val="23"/>
                <w:szCs w:val="23"/>
              </w:rPr>
              <w:t>1413,80</w:t>
            </w:r>
          </w:p>
        </w:tc>
        <w:tc>
          <w:tcPr>
            <w:tcW w:w="1760" w:type="pct"/>
            <w:tcBorders>
              <w:top w:val="nil"/>
              <w:left w:val="nil"/>
              <w:bottom w:val="single" w:sz="8" w:space="0" w:color="auto"/>
              <w:right w:val="single" w:sz="8" w:space="0" w:color="auto"/>
            </w:tcBorders>
            <w:shd w:val="clear" w:color="auto" w:fill="auto"/>
            <w:vAlign w:val="center"/>
          </w:tcPr>
          <w:p w14:paraId="0A8AA5B3" w14:textId="77777777" w:rsidR="000F57EB" w:rsidRPr="000F57EB" w:rsidRDefault="000F57EB" w:rsidP="000F57EB">
            <w:pPr>
              <w:jc w:val="center"/>
              <w:rPr>
                <w:color w:val="000000"/>
                <w:sz w:val="23"/>
                <w:szCs w:val="23"/>
              </w:rPr>
            </w:pPr>
            <w:r w:rsidRPr="000F57EB">
              <w:rPr>
                <w:color w:val="000000"/>
                <w:sz w:val="23"/>
                <w:szCs w:val="23"/>
              </w:rPr>
              <w:t> </w:t>
            </w:r>
          </w:p>
        </w:tc>
      </w:tr>
      <w:tr w:rsidR="000F57EB" w:rsidRPr="000F57EB" w14:paraId="5BB70315" w14:textId="77777777" w:rsidTr="00153617">
        <w:trPr>
          <w:trHeight w:val="298"/>
        </w:trPr>
        <w:tc>
          <w:tcPr>
            <w:tcW w:w="1149" w:type="pct"/>
            <w:tcBorders>
              <w:top w:val="nil"/>
              <w:left w:val="single" w:sz="8" w:space="0" w:color="auto"/>
              <w:bottom w:val="single" w:sz="8" w:space="0" w:color="auto"/>
              <w:right w:val="single" w:sz="8" w:space="0" w:color="auto"/>
            </w:tcBorders>
            <w:shd w:val="clear" w:color="auto" w:fill="auto"/>
            <w:noWrap/>
            <w:vAlign w:val="center"/>
            <w:hideMark/>
          </w:tcPr>
          <w:p w14:paraId="14629DA9" w14:textId="77777777" w:rsidR="000F57EB" w:rsidRPr="000F57EB" w:rsidRDefault="000F57EB" w:rsidP="000F57EB">
            <w:pPr>
              <w:jc w:val="center"/>
              <w:rPr>
                <w:sz w:val="23"/>
                <w:szCs w:val="23"/>
              </w:rPr>
            </w:pPr>
            <w:r w:rsidRPr="000F57EB">
              <w:rPr>
                <w:color w:val="000000"/>
                <w:sz w:val="23"/>
                <w:szCs w:val="23"/>
              </w:rPr>
              <w:t>2021</w:t>
            </w:r>
          </w:p>
        </w:tc>
        <w:tc>
          <w:tcPr>
            <w:tcW w:w="2091" w:type="pct"/>
            <w:tcBorders>
              <w:top w:val="nil"/>
              <w:left w:val="nil"/>
              <w:bottom w:val="single" w:sz="8" w:space="0" w:color="auto"/>
              <w:right w:val="single" w:sz="8" w:space="0" w:color="auto"/>
            </w:tcBorders>
            <w:shd w:val="clear" w:color="auto" w:fill="auto"/>
            <w:noWrap/>
            <w:vAlign w:val="center"/>
          </w:tcPr>
          <w:p w14:paraId="264706E1" w14:textId="77777777" w:rsidR="000F57EB" w:rsidRPr="000F57EB" w:rsidRDefault="000F57EB" w:rsidP="000F57EB">
            <w:pPr>
              <w:jc w:val="center"/>
              <w:rPr>
                <w:color w:val="000000"/>
                <w:sz w:val="23"/>
                <w:szCs w:val="23"/>
              </w:rPr>
            </w:pPr>
            <w:r w:rsidRPr="000F57EB">
              <w:rPr>
                <w:color w:val="000000"/>
                <w:sz w:val="23"/>
                <w:szCs w:val="23"/>
              </w:rPr>
              <w:t>1477,08</w:t>
            </w:r>
          </w:p>
        </w:tc>
        <w:tc>
          <w:tcPr>
            <w:tcW w:w="1760" w:type="pct"/>
            <w:tcBorders>
              <w:top w:val="nil"/>
              <w:left w:val="nil"/>
              <w:bottom w:val="single" w:sz="8" w:space="0" w:color="auto"/>
              <w:right w:val="single" w:sz="8" w:space="0" w:color="auto"/>
            </w:tcBorders>
            <w:shd w:val="clear" w:color="auto" w:fill="auto"/>
            <w:vAlign w:val="center"/>
          </w:tcPr>
          <w:p w14:paraId="0DDFBF35" w14:textId="77777777" w:rsidR="000F57EB" w:rsidRPr="000F57EB" w:rsidRDefault="000F57EB" w:rsidP="000F57EB">
            <w:pPr>
              <w:jc w:val="center"/>
              <w:rPr>
                <w:color w:val="000000"/>
                <w:sz w:val="23"/>
                <w:szCs w:val="23"/>
              </w:rPr>
            </w:pPr>
            <w:r w:rsidRPr="000F57EB">
              <w:rPr>
                <w:color w:val="000000"/>
                <w:sz w:val="23"/>
                <w:szCs w:val="23"/>
              </w:rPr>
              <w:t>4,48</w:t>
            </w:r>
          </w:p>
        </w:tc>
      </w:tr>
      <w:tr w:rsidR="000F57EB" w:rsidRPr="000F57EB" w14:paraId="66C9B27C" w14:textId="77777777" w:rsidTr="00153617">
        <w:trPr>
          <w:trHeight w:val="298"/>
        </w:trPr>
        <w:tc>
          <w:tcPr>
            <w:tcW w:w="1149" w:type="pct"/>
            <w:tcBorders>
              <w:top w:val="nil"/>
              <w:left w:val="single" w:sz="8" w:space="0" w:color="auto"/>
              <w:bottom w:val="single" w:sz="8" w:space="0" w:color="auto"/>
              <w:right w:val="single" w:sz="8" w:space="0" w:color="auto"/>
            </w:tcBorders>
            <w:shd w:val="clear" w:color="auto" w:fill="auto"/>
            <w:noWrap/>
            <w:vAlign w:val="center"/>
          </w:tcPr>
          <w:p w14:paraId="16FE2AA0" w14:textId="77777777" w:rsidR="000F57EB" w:rsidRPr="000F57EB" w:rsidRDefault="000F57EB" w:rsidP="000F57EB">
            <w:pPr>
              <w:jc w:val="center"/>
              <w:rPr>
                <w:sz w:val="23"/>
                <w:szCs w:val="23"/>
              </w:rPr>
            </w:pPr>
            <w:r w:rsidRPr="000F57EB">
              <w:rPr>
                <w:color w:val="000000"/>
                <w:sz w:val="23"/>
                <w:szCs w:val="23"/>
              </w:rPr>
              <w:t>2022</w:t>
            </w:r>
          </w:p>
        </w:tc>
        <w:tc>
          <w:tcPr>
            <w:tcW w:w="2091" w:type="pct"/>
            <w:tcBorders>
              <w:top w:val="nil"/>
              <w:left w:val="nil"/>
              <w:bottom w:val="single" w:sz="8" w:space="0" w:color="auto"/>
              <w:right w:val="single" w:sz="8" w:space="0" w:color="auto"/>
            </w:tcBorders>
            <w:shd w:val="clear" w:color="auto" w:fill="auto"/>
            <w:noWrap/>
            <w:vAlign w:val="center"/>
          </w:tcPr>
          <w:p w14:paraId="2FB6087A" w14:textId="77777777" w:rsidR="000F57EB" w:rsidRPr="000F57EB" w:rsidRDefault="000F57EB" w:rsidP="000F57EB">
            <w:pPr>
              <w:jc w:val="center"/>
              <w:rPr>
                <w:color w:val="000000"/>
                <w:sz w:val="23"/>
                <w:szCs w:val="23"/>
              </w:rPr>
            </w:pPr>
            <w:r w:rsidRPr="000F57EB">
              <w:rPr>
                <w:color w:val="000000"/>
                <w:sz w:val="23"/>
                <w:szCs w:val="23"/>
              </w:rPr>
              <w:t>1476,09</w:t>
            </w:r>
          </w:p>
        </w:tc>
        <w:tc>
          <w:tcPr>
            <w:tcW w:w="1760" w:type="pct"/>
            <w:tcBorders>
              <w:top w:val="nil"/>
              <w:left w:val="nil"/>
              <w:bottom w:val="single" w:sz="8" w:space="0" w:color="auto"/>
              <w:right w:val="single" w:sz="8" w:space="0" w:color="auto"/>
            </w:tcBorders>
            <w:shd w:val="clear" w:color="auto" w:fill="auto"/>
            <w:vAlign w:val="center"/>
          </w:tcPr>
          <w:p w14:paraId="75700DAE" w14:textId="77777777" w:rsidR="000F57EB" w:rsidRPr="000F57EB" w:rsidRDefault="000F57EB" w:rsidP="000F57EB">
            <w:pPr>
              <w:jc w:val="center"/>
              <w:rPr>
                <w:color w:val="000000"/>
                <w:sz w:val="23"/>
                <w:szCs w:val="23"/>
              </w:rPr>
            </w:pPr>
            <w:r w:rsidRPr="000F57EB">
              <w:rPr>
                <w:color w:val="000000"/>
                <w:sz w:val="23"/>
                <w:szCs w:val="23"/>
              </w:rPr>
              <w:t>-0,07</w:t>
            </w:r>
          </w:p>
        </w:tc>
      </w:tr>
      <w:tr w:rsidR="000F57EB" w:rsidRPr="000F57EB" w14:paraId="7C7C11C4" w14:textId="77777777" w:rsidTr="00153617">
        <w:trPr>
          <w:trHeight w:val="296"/>
        </w:trPr>
        <w:tc>
          <w:tcPr>
            <w:tcW w:w="1149" w:type="pct"/>
            <w:tcBorders>
              <w:top w:val="nil"/>
              <w:left w:val="single" w:sz="8" w:space="0" w:color="auto"/>
              <w:bottom w:val="single" w:sz="8" w:space="0" w:color="auto"/>
              <w:right w:val="single" w:sz="8" w:space="0" w:color="auto"/>
            </w:tcBorders>
            <w:shd w:val="clear" w:color="auto" w:fill="auto"/>
            <w:vAlign w:val="center"/>
            <w:hideMark/>
          </w:tcPr>
          <w:p w14:paraId="62D13D00" w14:textId="77777777" w:rsidR="000F57EB" w:rsidRPr="000F57EB" w:rsidRDefault="000F57EB" w:rsidP="000F57EB">
            <w:pPr>
              <w:jc w:val="center"/>
              <w:rPr>
                <w:sz w:val="23"/>
                <w:szCs w:val="23"/>
              </w:rPr>
            </w:pPr>
            <w:r w:rsidRPr="000F57EB">
              <w:rPr>
                <w:color w:val="000000"/>
                <w:sz w:val="23"/>
                <w:szCs w:val="23"/>
              </w:rPr>
              <w:t>2024</w:t>
            </w:r>
          </w:p>
        </w:tc>
        <w:tc>
          <w:tcPr>
            <w:tcW w:w="2091" w:type="pct"/>
            <w:tcBorders>
              <w:top w:val="nil"/>
              <w:left w:val="nil"/>
              <w:bottom w:val="single" w:sz="8" w:space="0" w:color="auto"/>
              <w:right w:val="single" w:sz="8" w:space="0" w:color="auto"/>
            </w:tcBorders>
            <w:shd w:val="clear" w:color="auto" w:fill="auto"/>
            <w:noWrap/>
            <w:vAlign w:val="center"/>
          </w:tcPr>
          <w:p w14:paraId="101E0FCE" w14:textId="77777777" w:rsidR="000F57EB" w:rsidRPr="000F57EB" w:rsidRDefault="000F57EB" w:rsidP="000F57EB">
            <w:pPr>
              <w:jc w:val="center"/>
              <w:rPr>
                <w:color w:val="000000"/>
                <w:sz w:val="23"/>
                <w:szCs w:val="23"/>
              </w:rPr>
            </w:pPr>
            <w:r w:rsidRPr="000F57EB">
              <w:rPr>
                <w:color w:val="000000"/>
                <w:sz w:val="23"/>
                <w:szCs w:val="23"/>
              </w:rPr>
              <w:t>1508,64</w:t>
            </w:r>
          </w:p>
        </w:tc>
        <w:tc>
          <w:tcPr>
            <w:tcW w:w="1760" w:type="pct"/>
            <w:tcBorders>
              <w:top w:val="nil"/>
              <w:left w:val="nil"/>
              <w:bottom w:val="single" w:sz="8" w:space="0" w:color="auto"/>
              <w:right w:val="single" w:sz="8" w:space="0" w:color="auto"/>
            </w:tcBorders>
            <w:shd w:val="clear" w:color="auto" w:fill="auto"/>
            <w:vAlign w:val="center"/>
          </w:tcPr>
          <w:p w14:paraId="6C510D67" w14:textId="77777777" w:rsidR="000F57EB" w:rsidRPr="000F57EB" w:rsidRDefault="000F57EB" w:rsidP="000F57EB">
            <w:pPr>
              <w:jc w:val="center"/>
              <w:rPr>
                <w:color w:val="000000"/>
                <w:sz w:val="23"/>
                <w:szCs w:val="23"/>
              </w:rPr>
            </w:pPr>
            <w:r w:rsidRPr="000F57EB">
              <w:rPr>
                <w:color w:val="000000"/>
                <w:sz w:val="23"/>
                <w:szCs w:val="23"/>
              </w:rPr>
              <w:t>2,20 в среднем</w:t>
            </w:r>
          </w:p>
        </w:tc>
      </w:tr>
    </w:tbl>
    <w:p w14:paraId="3EC27507" w14:textId="77777777" w:rsidR="000F57EB" w:rsidRPr="000F57EB" w:rsidRDefault="000F57EB" w:rsidP="000F57EB">
      <w:pPr>
        <w:widowControl w:val="0"/>
        <w:ind w:firstLine="720"/>
        <w:jc w:val="both"/>
        <w:rPr>
          <w:snapToGrid w:val="0"/>
          <w:color w:val="000000"/>
          <w:sz w:val="28"/>
          <w:szCs w:val="28"/>
        </w:rPr>
      </w:pPr>
    </w:p>
    <w:p w14:paraId="45106BE1" w14:textId="77777777" w:rsidR="000F57EB" w:rsidRPr="000F57EB" w:rsidRDefault="000F57EB" w:rsidP="000F57EB">
      <w:pPr>
        <w:widowControl w:val="0"/>
        <w:ind w:firstLine="720"/>
        <w:jc w:val="both"/>
        <w:rPr>
          <w:snapToGrid w:val="0"/>
          <w:color w:val="000000"/>
          <w:sz w:val="28"/>
          <w:szCs w:val="28"/>
        </w:rPr>
      </w:pPr>
      <w:r w:rsidRPr="000F57EB">
        <w:rPr>
          <w:snapToGrid w:val="0"/>
          <w:color w:val="000000"/>
          <w:sz w:val="28"/>
          <w:szCs w:val="28"/>
        </w:rPr>
        <w:t>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Потери тепловой энергии при передаче принимаются в соответствии с ранее выданными долгосрочными параметрами регулирования в размере 19 473 Гкал.</w:t>
      </w:r>
    </w:p>
    <w:p w14:paraId="22076484" w14:textId="77777777" w:rsidR="000F57EB" w:rsidRPr="000F57EB" w:rsidRDefault="000F57EB" w:rsidP="000F57EB">
      <w:pPr>
        <w:widowControl w:val="0"/>
        <w:ind w:firstLine="720"/>
        <w:jc w:val="both"/>
        <w:rPr>
          <w:snapToGrid w:val="0"/>
          <w:color w:val="000000"/>
          <w:sz w:val="28"/>
          <w:szCs w:val="28"/>
        </w:rPr>
      </w:pPr>
      <w:r w:rsidRPr="000F57EB">
        <w:rPr>
          <w:snapToGrid w:val="0"/>
          <w:color w:val="00000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0F57EB">
        <w:rPr>
          <w:snapToGrid w:val="0"/>
          <w:color w:val="000000"/>
          <w:sz w:val="28"/>
          <w:szCs w:val="28"/>
        </w:rPr>
        <w:br/>
        <w:t>1,9 % или 2 374,47 тыс. Гкал.</w:t>
      </w:r>
    </w:p>
    <w:p w14:paraId="10A7E443" w14:textId="77777777" w:rsidR="000F57EB" w:rsidRPr="000F57EB" w:rsidRDefault="000F57EB" w:rsidP="000F57EB">
      <w:pPr>
        <w:widowControl w:val="0"/>
        <w:ind w:firstLine="720"/>
        <w:jc w:val="both"/>
        <w:rPr>
          <w:snapToGrid w:val="0"/>
          <w:sz w:val="28"/>
          <w:szCs w:val="28"/>
        </w:rPr>
      </w:pPr>
      <w:r w:rsidRPr="000F57EB">
        <w:rPr>
          <w:snapToGrid w:val="0"/>
          <w:sz w:val="28"/>
          <w:szCs w:val="28"/>
        </w:rPr>
        <w:t>Сводный баланс тепловой энергии представлен в таблице 5.</w:t>
      </w:r>
    </w:p>
    <w:p w14:paraId="13EC9CAF" w14:textId="77777777" w:rsidR="000F57EB" w:rsidRPr="000F57EB" w:rsidRDefault="000F57EB" w:rsidP="000F57EB">
      <w:pPr>
        <w:widowControl w:val="0"/>
        <w:jc w:val="both"/>
        <w:rPr>
          <w:snapToGrid w:val="0"/>
          <w:sz w:val="28"/>
          <w:szCs w:val="28"/>
        </w:rPr>
      </w:pPr>
    </w:p>
    <w:p w14:paraId="77439DD8" w14:textId="77777777" w:rsidR="000F57EB" w:rsidRPr="000F57EB" w:rsidRDefault="000F57EB" w:rsidP="000F57EB">
      <w:pPr>
        <w:ind w:firstLine="851"/>
        <w:jc w:val="right"/>
        <w:rPr>
          <w:sz w:val="28"/>
          <w:szCs w:val="28"/>
        </w:rPr>
      </w:pPr>
      <w:r w:rsidRPr="000F57EB">
        <w:rPr>
          <w:sz w:val="28"/>
          <w:szCs w:val="28"/>
        </w:rPr>
        <w:t>Таблица 5</w:t>
      </w:r>
    </w:p>
    <w:p w14:paraId="780B511D" w14:textId="77777777" w:rsidR="000F57EB" w:rsidRPr="000F57EB" w:rsidRDefault="000F57EB" w:rsidP="000F57EB">
      <w:pPr>
        <w:spacing w:after="240"/>
        <w:jc w:val="center"/>
        <w:rPr>
          <w:sz w:val="28"/>
          <w:szCs w:val="28"/>
        </w:rPr>
      </w:pPr>
      <w:r w:rsidRPr="000F57EB">
        <w:rPr>
          <w:sz w:val="28"/>
          <w:szCs w:val="28"/>
        </w:rPr>
        <w:t xml:space="preserve">Баланс тепловой энергии </w:t>
      </w:r>
      <w:r w:rsidRPr="000F57EB">
        <w:rPr>
          <w:snapToGrid w:val="0"/>
          <w:sz w:val="28"/>
          <w:szCs w:val="28"/>
        </w:rPr>
        <w:t>ООО «ТЭП» (Крапивинский муниципальный округ)</w:t>
      </w:r>
    </w:p>
    <w:tbl>
      <w:tblPr>
        <w:tblW w:w="9748"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5"/>
        <w:gridCol w:w="4543"/>
        <w:gridCol w:w="1166"/>
        <w:gridCol w:w="1244"/>
        <w:gridCol w:w="1120"/>
        <w:gridCol w:w="1120"/>
      </w:tblGrid>
      <w:tr w:rsidR="000F57EB" w:rsidRPr="000F57EB" w14:paraId="16FF33F4" w14:textId="77777777" w:rsidTr="00153617">
        <w:trPr>
          <w:trHeight w:val="330"/>
        </w:trPr>
        <w:tc>
          <w:tcPr>
            <w:tcW w:w="555" w:type="dxa"/>
            <w:shd w:val="clear" w:color="auto" w:fill="auto"/>
            <w:vAlign w:val="center"/>
            <w:hideMark/>
          </w:tcPr>
          <w:p w14:paraId="6533CA3B" w14:textId="77777777" w:rsidR="000F57EB" w:rsidRPr="000F57EB" w:rsidRDefault="000F57EB" w:rsidP="000F57EB">
            <w:pPr>
              <w:jc w:val="center"/>
              <w:rPr>
                <w:color w:val="000000"/>
              </w:rPr>
            </w:pPr>
            <w:r w:rsidRPr="000F57EB">
              <w:rPr>
                <w:color w:val="000000"/>
              </w:rPr>
              <w:t>№ п/п</w:t>
            </w:r>
          </w:p>
        </w:tc>
        <w:tc>
          <w:tcPr>
            <w:tcW w:w="4543" w:type="dxa"/>
            <w:shd w:val="clear" w:color="auto" w:fill="auto"/>
            <w:vAlign w:val="center"/>
            <w:hideMark/>
          </w:tcPr>
          <w:p w14:paraId="0EE22DA7" w14:textId="77777777" w:rsidR="000F57EB" w:rsidRPr="000F57EB" w:rsidRDefault="000F57EB" w:rsidP="000F57EB">
            <w:pPr>
              <w:jc w:val="center"/>
              <w:rPr>
                <w:color w:val="000000"/>
              </w:rPr>
            </w:pPr>
            <w:r w:rsidRPr="000F57EB">
              <w:rPr>
                <w:color w:val="000000"/>
              </w:rPr>
              <w:t>Показатель</w:t>
            </w:r>
          </w:p>
        </w:tc>
        <w:tc>
          <w:tcPr>
            <w:tcW w:w="1166" w:type="dxa"/>
            <w:vAlign w:val="center"/>
          </w:tcPr>
          <w:p w14:paraId="15FE0895" w14:textId="77777777" w:rsidR="000F57EB" w:rsidRPr="000F57EB" w:rsidRDefault="000F57EB" w:rsidP="000F57EB">
            <w:pPr>
              <w:jc w:val="center"/>
              <w:rPr>
                <w:color w:val="000000"/>
              </w:rPr>
            </w:pPr>
            <w:r w:rsidRPr="000F57EB">
              <w:rPr>
                <w:color w:val="000000"/>
              </w:rPr>
              <w:t>ед. изм.</w:t>
            </w:r>
          </w:p>
        </w:tc>
        <w:tc>
          <w:tcPr>
            <w:tcW w:w="1244" w:type="dxa"/>
            <w:shd w:val="clear" w:color="auto" w:fill="auto"/>
            <w:vAlign w:val="center"/>
            <w:hideMark/>
          </w:tcPr>
          <w:p w14:paraId="4D9BF659" w14:textId="77777777" w:rsidR="000F57EB" w:rsidRPr="000F57EB" w:rsidRDefault="000F57EB" w:rsidP="000F57EB">
            <w:pPr>
              <w:jc w:val="center"/>
              <w:rPr>
                <w:color w:val="000000"/>
              </w:rPr>
            </w:pPr>
            <w:r w:rsidRPr="000F57EB">
              <w:rPr>
                <w:color w:val="000000"/>
              </w:rPr>
              <w:t>Всего</w:t>
            </w:r>
          </w:p>
        </w:tc>
        <w:tc>
          <w:tcPr>
            <w:tcW w:w="1120" w:type="dxa"/>
            <w:shd w:val="clear" w:color="auto" w:fill="auto"/>
            <w:vAlign w:val="center"/>
            <w:hideMark/>
          </w:tcPr>
          <w:p w14:paraId="73469357" w14:textId="77777777" w:rsidR="000F57EB" w:rsidRPr="000F57EB" w:rsidRDefault="000F57EB" w:rsidP="000F57EB">
            <w:pPr>
              <w:jc w:val="center"/>
              <w:rPr>
                <w:color w:val="000000"/>
              </w:rPr>
            </w:pPr>
            <w:r w:rsidRPr="000F57EB">
              <w:rPr>
                <w:color w:val="000000"/>
              </w:rPr>
              <w:t>1 полугодие</w:t>
            </w:r>
          </w:p>
        </w:tc>
        <w:tc>
          <w:tcPr>
            <w:tcW w:w="1120" w:type="dxa"/>
            <w:shd w:val="clear" w:color="auto" w:fill="auto"/>
            <w:vAlign w:val="center"/>
            <w:hideMark/>
          </w:tcPr>
          <w:p w14:paraId="758F56BB" w14:textId="77777777" w:rsidR="000F57EB" w:rsidRPr="000F57EB" w:rsidRDefault="000F57EB" w:rsidP="000F57EB">
            <w:pPr>
              <w:jc w:val="center"/>
              <w:rPr>
                <w:color w:val="000000"/>
              </w:rPr>
            </w:pPr>
            <w:r w:rsidRPr="000F57EB">
              <w:rPr>
                <w:color w:val="000000"/>
              </w:rPr>
              <w:t>2 полугодие</w:t>
            </w:r>
          </w:p>
        </w:tc>
      </w:tr>
      <w:tr w:rsidR="000F57EB" w:rsidRPr="000F57EB" w14:paraId="55426A0A" w14:textId="77777777" w:rsidTr="00153617">
        <w:trPr>
          <w:trHeight w:val="60"/>
        </w:trPr>
        <w:tc>
          <w:tcPr>
            <w:tcW w:w="555" w:type="dxa"/>
            <w:shd w:val="clear" w:color="auto" w:fill="auto"/>
            <w:vAlign w:val="center"/>
            <w:hideMark/>
          </w:tcPr>
          <w:p w14:paraId="5778E065" w14:textId="77777777" w:rsidR="000F57EB" w:rsidRPr="000F57EB" w:rsidRDefault="000F57EB" w:rsidP="000F57EB">
            <w:pPr>
              <w:jc w:val="center"/>
              <w:rPr>
                <w:color w:val="000000"/>
              </w:rPr>
            </w:pPr>
            <w:r w:rsidRPr="000F57EB">
              <w:rPr>
                <w:color w:val="000000"/>
              </w:rPr>
              <w:t>1</w:t>
            </w:r>
          </w:p>
        </w:tc>
        <w:tc>
          <w:tcPr>
            <w:tcW w:w="4543" w:type="dxa"/>
            <w:shd w:val="clear" w:color="auto" w:fill="auto"/>
            <w:noWrap/>
            <w:vAlign w:val="center"/>
            <w:hideMark/>
          </w:tcPr>
          <w:p w14:paraId="53456AD7" w14:textId="77777777" w:rsidR="000F57EB" w:rsidRPr="000F57EB" w:rsidRDefault="000F57EB" w:rsidP="000F57EB">
            <w:pPr>
              <w:rPr>
                <w:color w:val="000000"/>
              </w:rPr>
            </w:pPr>
            <w:r w:rsidRPr="000F57EB">
              <w:rPr>
                <w:color w:val="000000"/>
              </w:rPr>
              <w:t>Нормативная выработка т/энергии</w:t>
            </w:r>
          </w:p>
        </w:tc>
        <w:tc>
          <w:tcPr>
            <w:tcW w:w="1166" w:type="dxa"/>
          </w:tcPr>
          <w:p w14:paraId="2920A661" w14:textId="77777777" w:rsidR="000F57EB" w:rsidRPr="000F57EB" w:rsidRDefault="000F57EB" w:rsidP="000F57EB">
            <w:pPr>
              <w:jc w:val="center"/>
              <w:rPr>
                <w:color w:val="000000"/>
              </w:rPr>
            </w:pPr>
            <w:r w:rsidRPr="000F57EB">
              <w:rPr>
                <w:color w:val="000000"/>
              </w:rPr>
              <w:t>Гкал</w:t>
            </w:r>
          </w:p>
        </w:tc>
        <w:tc>
          <w:tcPr>
            <w:tcW w:w="1244" w:type="dxa"/>
            <w:tcBorders>
              <w:top w:val="nil"/>
              <w:left w:val="nil"/>
              <w:bottom w:val="single" w:sz="8" w:space="0" w:color="auto"/>
              <w:right w:val="single" w:sz="8" w:space="0" w:color="auto"/>
            </w:tcBorders>
            <w:shd w:val="clear" w:color="auto" w:fill="auto"/>
            <w:vAlign w:val="center"/>
            <w:hideMark/>
          </w:tcPr>
          <w:p w14:paraId="649B9CC5" w14:textId="77777777" w:rsidR="000F57EB" w:rsidRPr="000F57EB" w:rsidRDefault="000F57EB" w:rsidP="000F57EB">
            <w:pPr>
              <w:jc w:val="center"/>
              <w:rPr>
                <w:color w:val="000000"/>
              </w:rPr>
            </w:pPr>
            <w:r w:rsidRPr="000F57EB">
              <w:rPr>
                <w:color w:val="000000"/>
                <w:szCs w:val="20"/>
              </w:rPr>
              <w:t>124 972,19</w:t>
            </w:r>
          </w:p>
        </w:tc>
        <w:tc>
          <w:tcPr>
            <w:tcW w:w="1120" w:type="dxa"/>
            <w:tcBorders>
              <w:top w:val="nil"/>
              <w:left w:val="nil"/>
              <w:bottom w:val="single" w:sz="8" w:space="0" w:color="auto"/>
              <w:right w:val="single" w:sz="8" w:space="0" w:color="auto"/>
            </w:tcBorders>
            <w:shd w:val="clear" w:color="auto" w:fill="auto"/>
            <w:vAlign w:val="center"/>
            <w:hideMark/>
          </w:tcPr>
          <w:p w14:paraId="40DA20FC" w14:textId="77777777" w:rsidR="000F57EB" w:rsidRPr="000F57EB" w:rsidRDefault="000F57EB" w:rsidP="000F57EB">
            <w:pPr>
              <w:jc w:val="center"/>
              <w:rPr>
                <w:color w:val="000000"/>
              </w:rPr>
            </w:pPr>
            <w:r w:rsidRPr="000F57EB">
              <w:rPr>
                <w:szCs w:val="20"/>
              </w:rPr>
              <w:t>69 696,99</w:t>
            </w:r>
          </w:p>
        </w:tc>
        <w:tc>
          <w:tcPr>
            <w:tcW w:w="1120" w:type="dxa"/>
            <w:tcBorders>
              <w:top w:val="nil"/>
              <w:left w:val="nil"/>
              <w:bottom w:val="single" w:sz="8" w:space="0" w:color="auto"/>
              <w:right w:val="single" w:sz="8" w:space="0" w:color="auto"/>
            </w:tcBorders>
            <w:shd w:val="clear" w:color="auto" w:fill="auto"/>
            <w:vAlign w:val="center"/>
            <w:hideMark/>
          </w:tcPr>
          <w:p w14:paraId="0B304136" w14:textId="77777777" w:rsidR="000F57EB" w:rsidRPr="000F57EB" w:rsidRDefault="000F57EB" w:rsidP="000F57EB">
            <w:pPr>
              <w:jc w:val="center"/>
              <w:rPr>
                <w:color w:val="000000"/>
              </w:rPr>
            </w:pPr>
            <w:r w:rsidRPr="000F57EB">
              <w:rPr>
                <w:szCs w:val="20"/>
              </w:rPr>
              <w:t>55 275,20</w:t>
            </w:r>
          </w:p>
        </w:tc>
      </w:tr>
      <w:tr w:rsidR="000F57EB" w:rsidRPr="000F57EB" w14:paraId="60BD669D" w14:textId="77777777" w:rsidTr="00153617">
        <w:trPr>
          <w:trHeight w:val="60"/>
        </w:trPr>
        <w:tc>
          <w:tcPr>
            <w:tcW w:w="555" w:type="dxa"/>
            <w:shd w:val="clear" w:color="auto" w:fill="auto"/>
            <w:vAlign w:val="center"/>
            <w:hideMark/>
          </w:tcPr>
          <w:p w14:paraId="6FEAEF07" w14:textId="77777777" w:rsidR="000F57EB" w:rsidRPr="000F57EB" w:rsidRDefault="000F57EB" w:rsidP="000F57EB">
            <w:pPr>
              <w:jc w:val="center"/>
              <w:rPr>
                <w:color w:val="000000"/>
              </w:rPr>
            </w:pPr>
            <w:r w:rsidRPr="000F57EB">
              <w:rPr>
                <w:color w:val="000000"/>
              </w:rPr>
              <w:t>2</w:t>
            </w:r>
          </w:p>
        </w:tc>
        <w:tc>
          <w:tcPr>
            <w:tcW w:w="4543" w:type="dxa"/>
            <w:shd w:val="clear" w:color="auto" w:fill="auto"/>
            <w:noWrap/>
            <w:vAlign w:val="center"/>
            <w:hideMark/>
          </w:tcPr>
          <w:p w14:paraId="22E0C0E0" w14:textId="77777777" w:rsidR="000F57EB" w:rsidRPr="000F57EB" w:rsidRDefault="000F57EB" w:rsidP="000F57EB">
            <w:pPr>
              <w:rPr>
                <w:color w:val="000000"/>
              </w:rPr>
            </w:pPr>
            <w:r w:rsidRPr="000F57EB">
              <w:rPr>
                <w:color w:val="000000"/>
              </w:rPr>
              <w:t>Отпуск тепловой энергии в сеть</w:t>
            </w:r>
          </w:p>
        </w:tc>
        <w:tc>
          <w:tcPr>
            <w:tcW w:w="1166" w:type="dxa"/>
          </w:tcPr>
          <w:p w14:paraId="2354296B" w14:textId="77777777" w:rsidR="000F57EB" w:rsidRPr="000F57EB" w:rsidRDefault="000F57EB" w:rsidP="000F57EB">
            <w:pPr>
              <w:jc w:val="center"/>
              <w:rPr>
                <w:color w:val="000000"/>
              </w:rPr>
            </w:pPr>
            <w:r w:rsidRPr="000F57EB">
              <w:rPr>
                <w:color w:val="000000"/>
              </w:rPr>
              <w:t>Гкал</w:t>
            </w:r>
          </w:p>
        </w:tc>
        <w:tc>
          <w:tcPr>
            <w:tcW w:w="1244" w:type="dxa"/>
            <w:tcBorders>
              <w:top w:val="nil"/>
              <w:left w:val="nil"/>
              <w:bottom w:val="single" w:sz="8" w:space="0" w:color="auto"/>
              <w:right w:val="single" w:sz="8" w:space="0" w:color="auto"/>
            </w:tcBorders>
            <w:shd w:val="clear" w:color="auto" w:fill="auto"/>
            <w:vAlign w:val="center"/>
            <w:hideMark/>
          </w:tcPr>
          <w:p w14:paraId="6EC5B1C1" w14:textId="77777777" w:rsidR="000F57EB" w:rsidRPr="000F57EB" w:rsidRDefault="000F57EB" w:rsidP="000F57EB">
            <w:pPr>
              <w:jc w:val="center"/>
              <w:rPr>
                <w:color w:val="000000"/>
              </w:rPr>
            </w:pPr>
            <w:r w:rsidRPr="000F57EB">
              <w:rPr>
                <w:color w:val="000000"/>
                <w:szCs w:val="20"/>
              </w:rPr>
              <w:t>122 597,72</w:t>
            </w:r>
          </w:p>
        </w:tc>
        <w:tc>
          <w:tcPr>
            <w:tcW w:w="1120" w:type="dxa"/>
            <w:tcBorders>
              <w:top w:val="nil"/>
              <w:left w:val="nil"/>
              <w:bottom w:val="single" w:sz="8" w:space="0" w:color="auto"/>
              <w:right w:val="single" w:sz="8" w:space="0" w:color="auto"/>
            </w:tcBorders>
            <w:shd w:val="clear" w:color="auto" w:fill="auto"/>
            <w:vAlign w:val="center"/>
            <w:hideMark/>
          </w:tcPr>
          <w:p w14:paraId="314128AF" w14:textId="77777777" w:rsidR="000F57EB" w:rsidRPr="000F57EB" w:rsidRDefault="000F57EB" w:rsidP="000F57EB">
            <w:pPr>
              <w:jc w:val="center"/>
              <w:rPr>
                <w:color w:val="000000"/>
              </w:rPr>
            </w:pPr>
            <w:r w:rsidRPr="000F57EB">
              <w:rPr>
                <w:szCs w:val="20"/>
              </w:rPr>
              <w:t>68 372,75</w:t>
            </w:r>
          </w:p>
        </w:tc>
        <w:tc>
          <w:tcPr>
            <w:tcW w:w="1120" w:type="dxa"/>
            <w:tcBorders>
              <w:top w:val="nil"/>
              <w:left w:val="nil"/>
              <w:bottom w:val="single" w:sz="8" w:space="0" w:color="auto"/>
              <w:right w:val="single" w:sz="8" w:space="0" w:color="auto"/>
            </w:tcBorders>
            <w:shd w:val="clear" w:color="auto" w:fill="auto"/>
            <w:vAlign w:val="center"/>
            <w:hideMark/>
          </w:tcPr>
          <w:p w14:paraId="2BC286E2" w14:textId="77777777" w:rsidR="000F57EB" w:rsidRPr="000F57EB" w:rsidRDefault="000F57EB" w:rsidP="000F57EB">
            <w:pPr>
              <w:jc w:val="center"/>
              <w:rPr>
                <w:color w:val="000000"/>
              </w:rPr>
            </w:pPr>
            <w:r w:rsidRPr="000F57EB">
              <w:rPr>
                <w:szCs w:val="20"/>
              </w:rPr>
              <w:t>54 224,97</w:t>
            </w:r>
          </w:p>
        </w:tc>
      </w:tr>
      <w:tr w:rsidR="000F57EB" w:rsidRPr="000F57EB" w14:paraId="70FBFD7B" w14:textId="77777777" w:rsidTr="00153617">
        <w:trPr>
          <w:trHeight w:val="60"/>
        </w:trPr>
        <w:tc>
          <w:tcPr>
            <w:tcW w:w="555" w:type="dxa"/>
            <w:shd w:val="clear" w:color="auto" w:fill="auto"/>
            <w:vAlign w:val="center"/>
            <w:hideMark/>
          </w:tcPr>
          <w:p w14:paraId="5D167F0F" w14:textId="77777777" w:rsidR="000F57EB" w:rsidRPr="000F57EB" w:rsidRDefault="000F57EB" w:rsidP="000F57EB">
            <w:pPr>
              <w:jc w:val="center"/>
              <w:rPr>
                <w:color w:val="000000"/>
              </w:rPr>
            </w:pPr>
            <w:r w:rsidRPr="000F57EB">
              <w:rPr>
                <w:color w:val="000000"/>
              </w:rPr>
              <w:t>3</w:t>
            </w:r>
          </w:p>
        </w:tc>
        <w:tc>
          <w:tcPr>
            <w:tcW w:w="4543" w:type="dxa"/>
            <w:shd w:val="clear" w:color="auto" w:fill="auto"/>
            <w:vAlign w:val="center"/>
            <w:hideMark/>
          </w:tcPr>
          <w:p w14:paraId="43153D1D" w14:textId="77777777" w:rsidR="000F57EB" w:rsidRPr="000F57EB" w:rsidRDefault="000F57EB" w:rsidP="000F57EB">
            <w:pPr>
              <w:rPr>
                <w:color w:val="000000"/>
              </w:rPr>
            </w:pPr>
            <w:r w:rsidRPr="000F57EB">
              <w:rPr>
                <w:color w:val="000000"/>
              </w:rPr>
              <w:t>Полезный отпуск</w:t>
            </w:r>
          </w:p>
        </w:tc>
        <w:tc>
          <w:tcPr>
            <w:tcW w:w="1166" w:type="dxa"/>
          </w:tcPr>
          <w:p w14:paraId="20D65322" w14:textId="77777777" w:rsidR="000F57EB" w:rsidRPr="000F57EB" w:rsidRDefault="000F57EB" w:rsidP="000F57EB">
            <w:pPr>
              <w:jc w:val="center"/>
              <w:rPr>
                <w:color w:val="000000"/>
              </w:rPr>
            </w:pPr>
            <w:r w:rsidRPr="000F57EB">
              <w:rPr>
                <w:color w:val="000000"/>
              </w:rPr>
              <w:t>Гкал</w:t>
            </w:r>
          </w:p>
        </w:tc>
        <w:tc>
          <w:tcPr>
            <w:tcW w:w="1244" w:type="dxa"/>
            <w:tcBorders>
              <w:top w:val="nil"/>
              <w:left w:val="nil"/>
              <w:bottom w:val="single" w:sz="8" w:space="0" w:color="auto"/>
              <w:right w:val="single" w:sz="8" w:space="0" w:color="auto"/>
            </w:tcBorders>
            <w:shd w:val="clear" w:color="auto" w:fill="auto"/>
            <w:vAlign w:val="center"/>
            <w:hideMark/>
          </w:tcPr>
          <w:p w14:paraId="594011C5" w14:textId="77777777" w:rsidR="000F57EB" w:rsidRPr="000F57EB" w:rsidRDefault="000F57EB" w:rsidP="000F57EB">
            <w:pPr>
              <w:jc w:val="center"/>
              <w:rPr>
                <w:color w:val="000000"/>
              </w:rPr>
            </w:pPr>
            <w:r w:rsidRPr="000F57EB">
              <w:rPr>
                <w:color w:val="000000"/>
                <w:szCs w:val="20"/>
              </w:rPr>
              <w:t>103 124,72</w:t>
            </w:r>
          </w:p>
        </w:tc>
        <w:tc>
          <w:tcPr>
            <w:tcW w:w="1120" w:type="dxa"/>
            <w:tcBorders>
              <w:top w:val="nil"/>
              <w:left w:val="nil"/>
              <w:bottom w:val="single" w:sz="8" w:space="0" w:color="auto"/>
              <w:right w:val="single" w:sz="8" w:space="0" w:color="auto"/>
            </w:tcBorders>
            <w:shd w:val="clear" w:color="auto" w:fill="auto"/>
            <w:vAlign w:val="center"/>
            <w:hideMark/>
          </w:tcPr>
          <w:p w14:paraId="09F6AB48" w14:textId="77777777" w:rsidR="000F57EB" w:rsidRPr="000F57EB" w:rsidRDefault="000F57EB" w:rsidP="000F57EB">
            <w:pPr>
              <w:jc w:val="center"/>
              <w:rPr>
                <w:color w:val="000000"/>
              </w:rPr>
            </w:pPr>
            <w:r w:rsidRPr="000F57EB">
              <w:rPr>
                <w:szCs w:val="20"/>
              </w:rPr>
              <w:t>57 512,66</w:t>
            </w:r>
          </w:p>
        </w:tc>
        <w:tc>
          <w:tcPr>
            <w:tcW w:w="1120" w:type="dxa"/>
            <w:tcBorders>
              <w:top w:val="nil"/>
              <w:left w:val="nil"/>
              <w:bottom w:val="single" w:sz="8" w:space="0" w:color="auto"/>
              <w:right w:val="single" w:sz="8" w:space="0" w:color="auto"/>
            </w:tcBorders>
            <w:shd w:val="clear" w:color="auto" w:fill="auto"/>
            <w:vAlign w:val="center"/>
            <w:hideMark/>
          </w:tcPr>
          <w:p w14:paraId="57158E2B" w14:textId="77777777" w:rsidR="000F57EB" w:rsidRPr="000F57EB" w:rsidRDefault="000F57EB" w:rsidP="000F57EB">
            <w:pPr>
              <w:jc w:val="center"/>
              <w:rPr>
                <w:color w:val="000000"/>
              </w:rPr>
            </w:pPr>
            <w:r w:rsidRPr="000F57EB">
              <w:rPr>
                <w:szCs w:val="20"/>
              </w:rPr>
              <w:t>45 612,06</w:t>
            </w:r>
          </w:p>
        </w:tc>
      </w:tr>
      <w:tr w:rsidR="000F57EB" w:rsidRPr="000F57EB" w14:paraId="24CB838B" w14:textId="77777777" w:rsidTr="00153617">
        <w:trPr>
          <w:trHeight w:val="60"/>
        </w:trPr>
        <w:tc>
          <w:tcPr>
            <w:tcW w:w="555" w:type="dxa"/>
            <w:shd w:val="clear" w:color="auto" w:fill="auto"/>
            <w:vAlign w:val="center"/>
            <w:hideMark/>
          </w:tcPr>
          <w:p w14:paraId="0E384D2D" w14:textId="77777777" w:rsidR="000F57EB" w:rsidRPr="000F57EB" w:rsidRDefault="000F57EB" w:rsidP="000F57EB">
            <w:pPr>
              <w:jc w:val="center"/>
              <w:rPr>
                <w:color w:val="000000"/>
              </w:rPr>
            </w:pPr>
            <w:r w:rsidRPr="000F57EB">
              <w:rPr>
                <w:color w:val="000000"/>
              </w:rPr>
              <w:lastRenderedPageBreak/>
              <w:t>4</w:t>
            </w:r>
          </w:p>
        </w:tc>
        <w:tc>
          <w:tcPr>
            <w:tcW w:w="4543" w:type="dxa"/>
            <w:shd w:val="clear" w:color="auto" w:fill="auto"/>
            <w:vAlign w:val="center"/>
            <w:hideMark/>
          </w:tcPr>
          <w:p w14:paraId="20F563A2" w14:textId="77777777" w:rsidR="000F57EB" w:rsidRPr="000F57EB" w:rsidRDefault="000F57EB" w:rsidP="000F57EB">
            <w:pPr>
              <w:rPr>
                <w:color w:val="000000"/>
              </w:rPr>
            </w:pPr>
            <w:r w:rsidRPr="000F57EB">
              <w:rPr>
                <w:color w:val="000000"/>
              </w:rPr>
              <w:t>Полезный отпуск на потребительский рынок</w:t>
            </w:r>
          </w:p>
        </w:tc>
        <w:tc>
          <w:tcPr>
            <w:tcW w:w="1166" w:type="dxa"/>
          </w:tcPr>
          <w:p w14:paraId="00FBFEBE" w14:textId="77777777" w:rsidR="000F57EB" w:rsidRPr="000F57EB" w:rsidRDefault="000F57EB" w:rsidP="000F57EB">
            <w:pPr>
              <w:jc w:val="center"/>
              <w:rPr>
                <w:color w:val="000000"/>
              </w:rPr>
            </w:pPr>
            <w:r w:rsidRPr="000F57EB">
              <w:rPr>
                <w:color w:val="000000"/>
              </w:rPr>
              <w:t>Гкал</w:t>
            </w:r>
          </w:p>
        </w:tc>
        <w:tc>
          <w:tcPr>
            <w:tcW w:w="1244" w:type="dxa"/>
            <w:tcBorders>
              <w:top w:val="nil"/>
              <w:left w:val="nil"/>
              <w:bottom w:val="single" w:sz="8" w:space="0" w:color="auto"/>
              <w:right w:val="single" w:sz="8" w:space="0" w:color="auto"/>
            </w:tcBorders>
            <w:shd w:val="clear" w:color="auto" w:fill="auto"/>
            <w:vAlign w:val="center"/>
            <w:hideMark/>
          </w:tcPr>
          <w:p w14:paraId="5E687E09" w14:textId="77777777" w:rsidR="000F57EB" w:rsidRPr="000F57EB" w:rsidRDefault="000F57EB" w:rsidP="000F57EB">
            <w:pPr>
              <w:jc w:val="center"/>
              <w:rPr>
                <w:color w:val="000000"/>
              </w:rPr>
            </w:pPr>
            <w:r w:rsidRPr="000F57EB">
              <w:rPr>
                <w:color w:val="000000"/>
                <w:szCs w:val="20"/>
              </w:rPr>
              <w:t>101 616,08</w:t>
            </w:r>
          </w:p>
        </w:tc>
        <w:tc>
          <w:tcPr>
            <w:tcW w:w="1120" w:type="dxa"/>
            <w:tcBorders>
              <w:top w:val="nil"/>
              <w:left w:val="nil"/>
              <w:bottom w:val="single" w:sz="8" w:space="0" w:color="auto"/>
              <w:right w:val="single" w:sz="8" w:space="0" w:color="auto"/>
            </w:tcBorders>
            <w:shd w:val="clear" w:color="auto" w:fill="auto"/>
            <w:vAlign w:val="center"/>
            <w:hideMark/>
          </w:tcPr>
          <w:p w14:paraId="69B81641" w14:textId="77777777" w:rsidR="000F57EB" w:rsidRPr="000F57EB" w:rsidRDefault="000F57EB" w:rsidP="000F57EB">
            <w:pPr>
              <w:jc w:val="center"/>
              <w:rPr>
                <w:color w:val="000000"/>
              </w:rPr>
            </w:pPr>
            <w:r w:rsidRPr="000F57EB">
              <w:rPr>
                <w:szCs w:val="20"/>
              </w:rPr>
              <w:t>56 671,29</w:t>
            </w:r>
          </w:p>
        </w:tc>
        <w:tc>
          <w:tcPr>
            <w:tcW w:w="1120" w:type="dxa"/>
            <w:tcBorders>
              <w:top w:val="nil"/>
              <w:left w:val="nil"/>
              <w:bottom w:val="single" w:sz="8" w:space="0" w:color="auto"/>
              <w:right w:val="single" w:sz="8" w:space="0" w:color="auto"/>
            </w:tcBorders>
            <w:shd w:val="clear" w:color="auto" w:fill="auto"/>
            <w:vAlign w:val="center"/>
            <w:hideMark/>
          </w:tcPr>
          <w:p w14:paraId="563AB200" w14:textId="77777777" w:rsidR="000F57EB" w:rsidRPr="000F57EB" w:rsidRDefault="000F57EB" w:rsidP="000F57EB">
            <w:pPr>
              <w:jc w:val="center"/>
              <w:rPr>
                <w:color w:val="000000"/>
              </w:rPr>
            </w:pPr>
            <w:r w:rsidRPr="000F57EB">
              <w:rPr>
                <w:szCs w:val="20"/>
              </w:rPr>
              <w:t>44 944,79</w:t>
            </w:r>
          </w:p>
        </w:tc>
      </w:tr>
      <w:tr w:rsidR="000F57EB" w:rsidRPr="000F57EB" w14:paraId="5A92B1CF" w14:textId="77777777" w:rsidTr="00153617">
        <w:trPr>
          <w:trHeight w:val="60"/>
        </w:trPr>
        <w:tc>
          <w:tcPr>
            <w:tcW w:w="555" w:type="dxa"/>
            <w:shd w:val="clear" w:color="auto" w:fill="auto"/>
            <w:noWrap/>
            <w:vAlign w:val="center"/>
            <w:hideMark/>
          </w:tcPr>
          <w:p w14:paraId="2E82214C" w14:textId="77777777" w:rsidR="000F57EB" w:rsidRPr="000F57EB" w:rsidRDefault="000F57EB" w:rsidP="000F57EB">
            <w:pPr>
              <w:jc w:val="center"/>
              <w:rPr>
                <w:color w:val="000000"/>
              </w:rPr>
            </w:pPr>
            <w:r w:rsidRPr="000F57EB">
              <w:rPr>
                <w:color w:val="000000"/>
              </w:rPr>
              <w:t xml:space="preserve"> 4.1</w:t>
            </w:r>
          </w:p>
        </w:tc>
        <w:tc>
          <w:tcPr>
            <w:tcW w:w="4543" w:type="dxa"/>
            <w:shd w:val="clear" w:color="auto" w:fill="auto"/>
            <w:vAlign w:val="center"/>
            <w:hideMark/>
          </w:tcPr>
          <w:p w14:paraId="5144241E" w14:textId="77777777" w:rsidR="000F57EB" w:rsidRPr="000F57EB" w:rsidRDefault="000F57EB" w:rsidP="000F57EB">
            <w:pPr>
              <w:rPr>
                <w:color w:val="000000"/>
              </w:rPr>
            </w:pPr>
            <w:r w:rsidRPr="000F57EB">
              <w:rPr>
                <w:color w:val="000000"/>
              </w:rPr>
              <w:t xml:space="preserve">  - жилищные организации</w:t>
            </w:r>
          </w:p>
        </w:tc>
        <w:tc>
          <w:tcPr>
            <w:tcW w:w="1166" w:type="dxa"/>
          </w:tcPr>
          <w:p w14:paraId="3E2A85FD" w14:textId="77777777" w:rsidR="000F57EB" w:rsidRPr="000F57EB" w:rsidRDefault="000F57EB" w:rsidP="000F57EB">
            <w:pPr>
              <w:jc w:val="center"/>
              <w:rPr>
                <w:color w:val="000000"/>
              </w:rPr>
            </w:pPr>
            <w:r w:rsidRPr="000F57EB">
              <w:rPr>
                <w:color w:val="000000"/>
              </w:rPr>
              <w:t>Гкал</w:t>
            </w:r>
          </w:p>
        </w:tc>
        <w:tc>
          <w:tcPr>
            <w:tcW w:w="1244" w:type="dxa"/>
            <w:tcBorders>
              <w:top w:val="nil"/>
              <w:left w:val="nil"/>
              <w:bottom w:val="single" w:sz="8" w:space="0" w:color="auto"/>
              <w:right w:val="single" w:sz="8" w:space="0" w:color="auto"/>
            </w:tcBorders>
            <w:shd w:val="clear" w:color="auto" w:fill="auto"/>
            <w:vAlign w:val="center"/>
            <w:hideMark/>
          </w:tcPr>
          <w:p w14:paraId="006314C1" w14:textId="77777777" w:rsidR="000F57EB" w:rsidRPr="000F57EB" w:rsidRDefault="000F57EB" w:rsidP="000F57EB">
            <w:pPr>
              <w:jc w:val="center"/>
              <w:rPr>
                <w:color w:val="000000"/>
              </w:rPr>
            </w:pPr>
            <w:r w:rsidRPr="000F57EB">
              <w:rPr>
                <w:color w:val="000000"/>
                <w:szCs w:val="20"/>
              </w:rPr>
              <w:t>55 088,97</w:t>
            </w:r>
          </w:p>
        </w:tc>
        <w:tc>
          <w:tcPr>
            <w:tcW w:w="1120" w:type="dxa"/>
            <w:tcBorders>
              <w:top w:val="nil"/>
              <w:left w:val="nil"/>
              <w:bottom w:val="single" w:sz="8" w:space="0" w:color="auto"/>
              <w:right w:val="single" w:sz="8" w:space="0" w:color="auto"/>
            </w:tcBorders>
            <w:shd w:val="clear" w:color="auto" w:fill="auto"/>
            <w:vAlign w:val="center"/>
            <w:hideMark/>
          </w:tcPr>
          <w:p w14:paraId="741FDB6B" w14:textId="77777777" w:rsidR="000F57EB" w:rsidRPr="000F57EB" w:rsidRDefault="000F57EB" w:rsidP="000F57EB">
            <w:pPr>
              <w:jc w:val="center"/>
              <w:rPr>
                <w:color w:val="000000"/>
              </w:rPr>
            </w:pPr>
            <w:r w:rsidRPr="000F57EB">
              <w:rPr>
                <w:szCs w:val="20"/>
              </w:rPr>
              <w:t>30 723,12</w:t>
            </w:r>
          </w:p>
        </w:tc>
        <w:tc>
          <w:tcPr>
            <w:tcW w:w="1120" w:type="dxa"/>
            <w:tcBorders>
              <w:top w:val="nil"/>
              <w:left w:val="nil"/>
              <w:bottom w:val="single" w:sz="8" w:space="0" w:color="auto"/>
              <w:right w:val="single" w:sz="8" w:space="0" w:color="auto"/>
            </w:tcBorders>
            <w:shd w:val="clear" w:color="auto" w:fill="auto"/>
            <w:vAlign w:val="center"/>
            <w:hideMark/>
          </w:tcPr>
          <w:p w14:paraId="053197A1" w14:textId="77777777" w:rsidR="000F57EB" w:rsidRPr="000F57EB" w:rsidRDefault="000F57EB" w:rsidP="000F57EB">
            <w:pPr>
              <w:jc w:val="center"/>
              <w:rPr>
                <w:color w:val="000000"/>
              </w:rPr>
            </w:pPr>
            <w:r w:rsidRPr="000F57EB">
              <w:rPr>
                <w:szCs w:val="20"/>
              </w:rPr>
              <w:t>24 365,85</w:t>
            </w:r>
          </w:p>
        </w:tc>
      </w:tr>
      <w:tr w:rsidR="000F57EB" w:rsidRPr="000F57EB" w14:paraId="2FA9760B" w14:textId="77777777" w:rsidTr="00153617">
        <w:trPr>
          <w:trHeight w:val="60"/>
        </w:trPr>
        <w:tc>
          <w:tcPr>
            <w:tcW w:w="555" w:type="dxa"/>
            <w:shd w:val="clear" w:color="auto" w:fill="auto"/>
            <w:noWrap/>
            <w:vAlign w:val="center"/>
            <w:hideMark/>
          </w:tcPr>
          <w:p w14:paraId="48BC467D" w14:textId="77777777" w:rsidR="000F57EB" w:rsidRPr="000F57EB" w:rsidRDefault="000F57EB" w:rsidP="000F57EB">
            <w:pPr>
              <w:jc w:val="center"/>
              <w:rPr>
                <w:color w:val="000000"/>
              </w:rPr>
            </w:pPr>
            <w:r w:rsidRPr="000F57EB">
              <w:rPr>
                <w:color w:val="000000"/>
              </w:rPr>
              <w:t xml:space="preserve"> 4.2</w:t>
            </w:r>
          </w:p>
        </w:tc>
        <w:tc>
          <w:tcPr>
            <w:tcW w:w="4543" w:type="dxa"/>
            <w:shd w:val="clear" w:color="auto" w:fill="auto"/>
            <w:noWrap/>
            <w:vAlign w:val="center"/>
            <w:hideMark/>
          </w:tcPr>
          <w:p w14:paraId="79E8FFA6" w14:textId="77777777" w:rsidR="000F57EB" w:rsidRPr="000F57EB" w:rsidRDefault="000F57EB" w:rsidP="000F57EB">
            <w:pPr>
              <w:rPr>
                <w:color w:val="000000"/>
              </w:rPr>
            </w:pPr>
            <w:r w:rsidRPr="000F57EB">
              <w:rPr>
                <w:color w:val="000000"/>
              </w:rPr>
              <w:t xml:space="preserve">  - бюджетные организации</w:t>
            </w:r>
          </w:p>
        </w:tc>
        <w:tc>
          <w:tcPr>
            <w:tcW w:w="1166" w:type="dxa"/>
          </w:tcPr>
          <w:p w14:paraId="7AA48620" w14:textId="77777777" w:rsidR="000F57EB" w:rsidRPr="000F57EB" w:rsidRDefault="000F57EB" w:rsidP="000F57EB">
            <w:pPr>
              <w:jc w:val="center"/>
              <w:rPr>
                <w:color w:val="000000"/>
              </w:rPr>
            </w:pPr>
            <w:r w:rsidRPr="000F57EB">
              <w:rPr>
                <w:color w:val="000000"/>
              </w:rPr>
              <w:t>Гкал</w:t>
            </w:r>
          </w:p>
        </w:tc>
        <w:tc>
          <w:tcPr>
            <w:tcW w:w="1244" w:type="dxa"/>
            <w:tcBorders>
              <w:top w:val="nil"/>
              <w:left w:val="nil"/>
              <w:bottom w:val="single" w:sz="8" w:space="0" w:color="auto"/>
              <w:right w:val="single" w:sz="8" w:space="0" w:color="auto"/>
            </w:tcBorders>
            <w:shd w:val="clear" w:color="auto" w:fill="auto"/>
            <w:noWrap/>
            <w:vAlign w:val="center"/>
            <w:hideMark/>
          </w:tcPr>
          <w:p w14:paraId="14BA7F86" w14:textId="77777777" w:rsidR="000F57EB" w:rsidRPr="000F57EB" w:rsidRDefault="000F57EB" w:rsidP="000F57EB">
            <w:pPr>
              <w:jc w:val="center"/>
              <w:rPr>
                <w:color w:val="000000"/>
              </w:rPr>
            </w:pPr>
            <w:r w:rsidRPr="000F57EB">
              <w:rPr>
                <w:color w:val="000000"/>
                <w:szCs w:val="20"/>
              </w:rPr>
              <w:t>42 132,81</w:t>
            </w:r>
          </w:p>
        </w:tc>
        <w:tc>
          <w:tcPr>
            <w:tcW w:w="1120" w:type="dxa"/>
            <w:tcBorders>
              <w:top w:val="nil"/>
              <w:left w:val="nil"/>
              <w:bottom w:val="single" w:sz="8" w:space="0" w:color="auto"/>
              <w:right w:val="single" w:sz="8" w:space="0" w:color="auto"/>
            </w:tcBorders>
            <w:shd w:val="clear" w:color="auto" w:fill="auto"/>
            <w:vAlign w:val="center"/>
            <w:hideMark/>
          </w:tcPr>
          <w:p w14:paraId="51BB01EF" w14:textId="77777777" w:rsidR="000F57EB" w:rsidRPr="000F57EB" w:rsidRDefault="000F57EB" w:rsidP="000F57EB">
            <w:pPr>
              <w:jc w:val="center"/>
              <w:rPr>
                <w:color w:val="000000"/>
              </w:rPr>
            </w:pPr>
            <w:r w:rsidRPr="000F57EB">
              <w:rPr>
                <w:szCs w:val="20"/>
              </w:rPr>
              <w:t>23 497,47</w:t>
            </w:r>
          </w:p>
        </w:tc>
        <w:tc>
          <w:tcPr>
            <w:tcW w:w="1120" w:type="dxa"/>
            <w:tcBorders>
              <w:top w:val="nil"/>
              <w:left w:val="nil"/>
              <w:bottom w:val="single" w:sz="8" w:space="0" w:color="auto"/>
              <w:right w:val="single" w:sz="8" w:space="0" w:color="auto"/>
            </w:tcBorders>
            <w:shd w:val="clear" w:color="auto" w:fill="auto"/>
            <w:vAlign w:val="center"/>
            <w:hideMark/>
          </w:tcPr>
          <w:p w14:paraId="0E4607E4" w14:textId="77777777" w:rsidR="000F57EB" w:rsidRPr="000F57EB" w:rsidRDefault="000F57EB" w:rsidP="000F57EB">
            <w:pPr>
              <w:jc w:val="center"/>
              <w:rPr>
                <w:color w:val="000000"/>
              </w:rPr>
            </w:pPr>
            <w:r w:rsidRPr="000F57EB">
              <w:rPr>
                <w:szCs w:val="20"/>
              </w:rPr>
              <w:t>18 635,34</w:t>
            </w:r>
          </w:p>
        </w:tc>
      </w:tr>
      <w:tr w:rsidR="000F57EB" w:rsidRPr="000F57EB" w14:paraId="07BDB7BC" w14:textId="77777777" w:rsidTr="00153617">
        <w:trPr>
          <w:trHeight w:val="60"/>
        </w:trPr>
        <w:tc>
          <w:tcPr>
            <w:tcW w:w="555" w:type="dxa"/>
            <w:shd w:val="clear" w:color="auto" w:fill="auto"/>
            <w:noWrap/>
            <w:vAlign w:val="center"/>
            <w:hideMark/>
          </w:tcPr>
          <w:p w14:paraId="13225107" w14:textId="77777777" w:rsidR="000F57EB" w:rsidRPr="000F57EB" w:rsidRDefault="000F57EB" w:rsidP="000F57EB">
            <w:pPr>
              <w:jc w:val="center"/>
              <w:rPr>
                <w:color w:val="000000"/>
              </w:rPr>
            </w:pPr>
            <w:r w:rsidRPr="000F57EB">
              <w:rPr>
                <w:color w:val="000000"/>
              </w:rPr>
              <w:t xml:space="preserve"> 4.3</w:t>
            </w:r>
          </w:p>
        </w:tc>
        <w:tc>
          <w:tcPr>
            <w:tcW w:w="4543" w:type="dxa"/>
            <w:shd w:val="clear" w:color="auto" w:fill="auto"/>
            <w:noWrap/>
            <w:vAlign w:val="center"/>
            <w:hideMark/>
          </w:tcPr>
          <w:p w14:paraId="268B2288" w14:textId="77777777" w:rsidR="000F57EB" w:rsidRPr="000F57EB" w:rsidRDefault="000F57EB" w:rsidP="000F57EB">
            <w:pPr>
              <w:rPr>
                <w:color w:val="000000"/>
              </w:rPr>
            </w:pPr>
            <w:r w:rsidRPr="000F57EB">
              <w:rPr>
                <w:color w:val="000000"/>
              </w:rPr>
              <w:t xml:space="preserve">  - прочие потребители</w:t>
            </w:r>
          </w:p>
        </w:tc>
        <w:tc>
          <w:tcPr>
            <w:tcW w:w="1166" w:type="dxa"/>
          </w:tcPr>
          <w:p w14:paraId="42B87C98" w14:textId="77777777" w:rsidR="000F57EB" w:rsidRPr="000F57EB" w:rsidRDefault="000F57EB" w:rsidP="000F57EB">
            <w:pPr>
              <w:jc w:val="center"/>
              <w:rPr>
                <w:color w:val="000000"/>
              </w:rPr>
            </w:pPr>
            <w:r w:rsidRPr="000F57EB">
              <w:rPr>
                <w:color w:val="000000"/>
              </w:rPr>
              <w:t>Гкал</w:t>
            </w:r>
          </w:p>
        </w:tc>
        <w:tc>
          <w:tcPr>
            <w:tcW w:w="1244" w:type="dxa"/>
            <w:tcBorders>
              <w:top w:val="nil"/>
              <w:left w:val="nil"/>
              <w:bottom w:val="single" w:sz="8" w:space="0" w:color="auto"/>
              <w:right w:val="single" w:sz="8" w:space="0" w:color="auto"/>
            </w:tcBorders>
            <w:shd w:val="clear" w:color="auto" w:fill="auto"/>
            <w:noWrap/>
            <w:vAlign w:val="center"/>
            <w:hideMark/>
          </w:tcPr>
          <w:p w14:paraId="3A90AE1C" w14:textId="77777777" w:rsidR="000F57EB" w:rsidRPr="000F57EB" w:rsidRDefault="000F57EB" w:rsidP="000F57EB">
            <w:pPr>
              <w:jc w:val="center"/>
              <w:rPr>
                <w:color w:val="000000"/>
              </w:rPr>
            </w:pPr>
            <w:r w:rsidRPr="000F57EB">
              <w:rPr>
                <w:color w:val="000000"/>
                <w:szCs w:val="20"/>
              </w:rPr>
              <w:t>4 394,30</w:t>
            </w:r>
          </w:p>
        </w:tc>
        <w:tc>
          <w:tcPr>
            <w:tcW w:w="1120" w:type="dxa"/>
            <w:tcBorders>
              <w:top w:val="nil"/>
              <w:left w:val="nil"/>
              <w:bottom w:val="single" w:sz="8" w:space="0" w:color="auto"/>
              <w:right w:val="single" w:sz="8" w:space="0" w:color="auto"/>
            </w:tcBorders>
            <w:shd w:val="clear" w:color="auto" w:fill="auto"/>
            <w:vAlign w:val="center"/>
            <w:hideMark/>
          </w:tcPr>
          <w:p w14:paraId="5B74284F" w14:textId="77777777" w:rsidR="000F57EB" w:rsidRPr="000F57EB" w:rsidRDefault="000F57EB" w:rsidP="000F57EB">
            <w:pPr>
              <w:jc w:val="center"/>
              <w:rPr>
                <w:color w:val="000000"/>
              </w:rPr>
            </w:pPr>
            <w:r w:rsidRPr="000F57EB">
              <w:rPr>
                <w:szCs w:val="20"/>
              </w:rPr>
              <w:t>2 450,70</w:t>
            </w:r>
          </w:p>
        </w:tc>
        <w:tc>
          <w:tcPr>
            <w:tcW w:w="1120" w:type="dxa"/>
            <w:tcBorders>
              <w:top w:val="nil"/>
              <w:left w:val="nil"/>
              <w:bottom w:val="single" w:sz="8" w:space="0" w:color="auto"/>
              <w:right w:val="single" w:sz="8" w:space="0" w:color="auto"/>
            </w:tcBorders>
            <w:shd w:val="clear" w:color="auto" w:fill="auto"/>
            <w:vAlign w:val="center"/>
            <w:hideMark/>
          </w:tcPr>
          <w:p w14:paraId="123B4B20" w14:textId="77777777" w:rsidR="000F57EB" w:rsidRPr="000F57EB" w:rsidRDefault="000F57EB" w:rsidP="000F57EB">
            <w:pPr>
              <w:jc w:val="center"/>
              <w:rPr>
                <w:color w:val="000000"/>
              </w:rPr>
            </w:pPr>
            <w:r w:rsidRPr="000F57EB">
              <w:rPr>
                <w:szCs w:val="20"/>
              </w:rPr>
              <w:t>1 943,60</w:t>
            </w:r>
          </w:p>
        </w:tc>
      </w:tr>
      <w:tr w:rsidR="000F57EB" w:rsidRPr="000F57EB" w14:paraId="54F66113" w14:textId="77777777" w:rsidTr="00153617">
        <w:trPr>
          <w:trHeight w:val="330"/>
        </w:trPr>
        <w:tc>
          <w:tcPr>
            <w:tcW w:w="555" w:type="dxa"/>
            <w:shd w:val="clear" w:color="auto" w:fill="auto"/>
            <w:noWrap/>
            <w:vAlign w:val="center"/>
            <w:hideMark/>
          </w:tcPr>
          <w:p w14:paraId="143E681D" w14:textId="77777777" w:rsidR="000F57EB" w:rsidRPr="000F57EB" w:rsidRDefault="000F57EB" w:rsidP="000F57EB">
            <w:pPr>
              <w:jc w:val="center"/>
              <w:rPr>
                <w:color w:val="000000"/>
              </w:rPr>
            </w:pPr>
            <w:r w:rsidRPr="000F57EB">
              <w:rPr>
                <w:color w:val="000000"/>
              </w:rPr>
              <w:t>5</w:t>
            </w:r>
          </w:p>
        </w:tc>
        <w:tc>
          <w:tcPr>
            <w:tcW w:w="4543" w:type="dxa"/>
            <w:shd w:val="clear" w:color="auto" w:fill="auto"/>
            <w:vAlign w:val="center"/>
            <w:hideMark/>
          </w:tcPr>
          <w:p w14:paraId="392CD895" w14:textId="77777777" w:rsidR="000F57EB" w:rsidRPr="000F57EB" w:rsidRDefault="000F57EB" w:rsidP="000F57EB">
            <w:pPr>
              <w:rPr>
                <w:color w:val="000000"/>
              </w:rPr>
            </w:pPr>
            <w:r w:rsidRPr="000F57EB">
              <w:rPr>
                <w:color w:val="000000"/>
              </w:rPr>
              <w:t xml:space="preserve">  - производственные нужды</w:t>
            </w:r>
          </w:p>
        </w:tc>
        <w:tc>
          <w:tcPr>
            <w:tcW w:w="1166" w:type="dxa"/>
          </w:tcPr>
          <w:p w14:paraId="087DA0E0" w14:textId="77777777" w:rsidR="000F57EB" w:rsidRPr="000F57EB" w:rsidRDefault="000F57EB" w:rsidP="000F57EB">
            <w:pPr>
              <w:jc w:val="center"/>
              <w:rPr>
                <w:color w:val="000000"/>
              </w:rPr>
            </w:pPr>
            <w:r w:rsidRPr="000F57EB">
              <w:rPr>
                <w:color w:val="000000"/>
              </w:rPr>
              <w:t>Гкал</w:t>
            </w:r>
          </w:p>
        </w:tc>
        <w:tc>
          <w:tcPr>
            <w:tcW w:w="1244" w:type="dxa"/>
            <w:tcBorders>
              <w:top w:val="single" w:sz="4" w:space="0" w:color="auto"/>
              <w:left w:val="nil"/>
              <w:bottom w:val="single" w:sz="8" w:space="0" w:color="auto"/>
              <w:right w:val="single" w:sz="8" w:space="0" w:color="auto"/>
            </w:tcBorders>
            <w:shd w:val="clear" w:color="auto" w:fill="auto"/>
            <w:vAlign w:val="center"/>
            <w:hideMark/>
          </w:tcPr>
          <w:p w14:paraId="5691758F" w14:textId="77777777" w:rsidR="000F57EB" w:rsidRPr="000F57EB" w:rsidRDefault="000F57EB" w:rsidP="000F57EB">
            <w:pPr>
              <w:jc w:val="center"/>
              <w:rPr>
                <w:color w:val="000000"/>
              </w:rPr>
            </w:pPr>
            <w:r w:rsidRPr="000F57EB">
              <w:rPr>
                <w:color w:val="000000"/>
                <w:szCs w:val="20"/>
              </w:rPr>
              <w:t>1 508,64</w:t>
            </w:r>
          </w:p>
        </w:tc>
        <w:tc>
          <w:tcPr>
            <w:tcW w:w="1120" w:type="dxa"/>
            <w:tcBorders>
              <w:top w:val="single" w:sz="4" w:space="0" w:color="auto"/>
              <w:left w:val="nil"/>
              <w:bottom w:val="single" w:sz="8" w:space="0" w:color="auto"/>
              <w:right w:val="single" w:sz="8" w:space="0" w:color="auto"/>
            </w:tcBorders>
            <w:shd w:val="clear" w:color="auto" w:fill="auto"/>
            <w:vAlign w:val="center"/>
            <w:hideMark/>
          </w:tcPr>
          <w:p w14:paraId="2557D408" w14:textId="77777777" w:rsidR="000F57EB" w:rsidRPr="000F57EB" w:rsidRDefault="000F57EB" w:rsidP="000F57EB">
            <w:pPr>
              <w:jc w:val="center"/>
              <w:rPr>
                <w:color w:val="000000"/>
              </w:rPr>
            </w:pPr>
            <w:r w:rsidRPr="000F57EB">
              <w:rPr>
                <w:szCs w:val="20"/>
              </w:rPr>
              <w:t>841,37</w:t>
            </w:r>
          </w:p>
        </w:tc>
        <w:tc>
          <w:tcPr>
            <w:tcW w:w="1120" w:type="dxa"/>
            <w:tcBorders>
              <w:top w:val="single" w:sz="4" w:space="0" w:color="auto"/>
              <w:left w:val="nil"/>
              <w:bottom w:val="single" w:sz="8" w:space="0" w:color="auto"/>
              <w:right w:val="single" w:sz="8" w:space="0" w:color="auto"/>
            </w:tcBorders>
            <w:shd w:val="clear" w:color="auto" w:fill="auto"/>
            <w:vAlign w:val="center"/>
            <w:hideMark/>
          </w:tcPr>
          <w:p w14:paraId="356DEBA8" w14:textId="77777777" w:rsidR="000F57EB" w:rsidRPr="000F57EB" w:rsidRDefault="000F57EB" w:rsidP="000F57EB">
            <w:pPr>
              <w:jc w:val="center"/>
              <w:rPr>
                <w:color w:val="000000"/>
              </w:rPr>
            </w:pPr>
            <w:r w:rsidRPr="000F57EB">
              <w:rPr>
                <w:szCs w:val="20"/>
              </w:rPr>
              <w:t>667,27</w:t>
            </w:r>
          </w:p>
        </w:tc>
      </w:tr>
      <w:tr w:rsidR="000F57EB" w:rsidRPr="000F57EB" w14:paraId="3E2B1E9F" w14:textId="77777777" w:rsidTr="00153617">
        <w:trPr>
          <w:trHeight w:val="60"/>
        </w:trPr>
        <w:tc>
          <w:tcPr>
            <w:tcW w:w="555" w:type="dxa"/>
            <w:shd w:val="clear" w:color="auto" w:fill="auto"/>
            <w:noWrap/>
            <w:vAlign w:val="center"/>
            <w:hideMark/>
          </w:tcPr>
          <w:p w14:paraId="0AF6F5F7" w14:textId="77777777" w:rsidR="000F57EB" w:rsidRPr="000F57EB" w:rsidRDefault="000F57EB" w:rsidP="000F57EB">
            <w:pPr>
              <w:jc w:val="center"/>
              <w:rPr>
                <w:color w:val="000000"/>
              </w:rPr>
            </w:pPr>
            <w:r w:rsidRPr="000F57EB">
              <w:rPr>
                <w:color w:val="000000"/>
              </w:rPr>
              <w:t>6</w:t>
            </w:r>
          </w:p>
        </w:tc>
        <w:tc>
          <w:tcPr>
            <w:tcW w:w="4543" w:type="dxa"/>
            <w:shd w:val="clear" w:color="auto" w:fill="auto"/>
            <w:vAlign w:val="center"/>
            <w:hideMark/>
          </w:tcPr>
          <w:p w14:paraId="3F46B2F6" w14:textId="77777777" w:rsidR="000F57EB" w:rsidRPr="000F57EB" w:rsidRDefault="000F57EB" w:rsidP="000F57EB">
            <w:pPr>
              <w:rPr>
                <w:color w:val="000000"/>
              </w:rPr>
            </w:pPr>
            <w:r w:rsidRPr="000F57EB">
              <w:rPr>
                <w:color w:val="000000"/>
              </w:rPr>
              <w:t>Потери, всего</w:t>
            </w:r>
          </w:p>
        </w:tc>
        <w:tc>
          <w:tcPr>
            <w:tcW w:w="1166" w:type="dxa"/>
          </w:tcPr>
          <w:p w14:paraId="164C63FB" w14:textId="77777777" w:rsidR="000F57EB" w:rsidRPr="000F57EB" w:rsidRDefault="000F57EB" w:rsidP="000F57EB">
            <w:pPr>
              <w:jc w:val="center"/>
              <w:rPr>
                <w:color w:val="000000"/>
              </w:rPr>
            </w:pPr>
            <w:r w:rsidRPr="000F57EB">
              <w:rPr>
                <w:color w:val="000000"/>
              </w:rPr>
              <w:t>Гкал</w:t>
            </w:r>
          </w:p>
        </w:tc>
        <w:tc>
          <w:tcPr>
            <w:tcW w:w="1244" w:type="dxa"/>
            <w:tcBorders>
              <w:top w:val="nil"/>
              <w:left w:val="nil"/>
              <w:bottom w:val="single" w:sz="8" w:space="0" w:color="auto"/>
              <w:right w:val="single" w:sz="8" w:space="0" w:color="auto"/>
            </w:tcBorders>
            <w:shd w:val="clear" w:color="auto" w:fill="auto"/>
            <w:vAlign w:val="center"/>
            <w:hideMark/>
          </w:tcPr>
          <w:p w14:paraId="0BA45B25" w14:textId="77777777" w:rsidR="000F57EB" w:rsidRPr="000F57EB" w:rsidRDefault="000F57EB" w:rsidP="000F57EB">
            <w:pPr>
              <w:jc w:val="center"/>
              <w:rPr>
                <w:color w:val="000000"/>
              </w:rPr>
            </w:pPr>
            <w:r w:rsidRPr="000F57EB">
              <w:rPr>
                <w:color w:val="000000"/>
                <w:szCs w:val="20"/>
              </w:rPr>
              <w:t>21 847,47</w:t>
            </w:r>
          </w:p>
        </w:tc>
        <w:tc>
          <w:tcPr>
            <w:tcW w:w="1120" w:type="dxa"/>
            <w:tcBorders>
              <w:top w:val="nil"/>
              <w:left w:val="nil"/>
              <w:bottom w:val="single" w:sz="8" w:space="0" w:color="auto"/>
              <w:right w:val="single" w:sz="8" w:space="0" w:color="auto"/>
            </w:tcBorders>
            <w:shd w:val="clear" w:color="auto" w:fill="auto"/>
            <w:vAlign w:val="center"/>
            <w:hideMark/>
          </w:tcPr>
          <w:p w14:paraId="3B494E71" w14:textId="77777777" w:rsidR="000F57EB" w:rsidRPr="000F57EB" w:rsidRDefault="000F57EB" w:rsidP="000F57EB">
            <w:pPr>
              <w:jc w:val="center"/>
              <w:rPr>
                <w:color w:val="000000"/>
              </w:rPr>
            </w:pPr>
            <w:r w:rsidRPr="000F57EB">
              <w:rPr>
                <w:szCs w:val="20"/>
              </w:rPr>
              <w:t>12 184,33</w:t>
            </w:r>
          </w:p>
        </w:tc>
        <w:tc>
          <w:tcPr>
            <w:tcW w:w="1120" w:type="dxa"/>
            <w:tcBorders>
              <w:top w:val="nil"/>
              <w:left w:val="nil"/>
              <w:bottom w:val="single" w:sz="8" w:space="0" w:color="auto"/>
              <w:right w:val="single" w:sz="8" w:space="0" w:color="auto"/>
            </w:tcBorders>
            <w:shd w:val="clear" w:color="auto" w:fill="auto"/>
            <w:vAlign w:val="center"/>
            <w:hideMark/>
          </w:tcPr>
          <w:p w14:paraId="06532124" w14:textId="77777777" w:rsidR="000F57EB" w:rsidRPr="000F57EB" w:rsidRDefault="000F57EB" w:rsidP="000F57EB">
            <w:pPr>
              <w:jc w:val="center"/>
              <w:rPr>
                <w:color w:val="000000"/>
              </w:rPr>
            </w:pPr>
            <w:r w:rsidRPr="000F57EB">
              <w:rPr>
                <w:szCs w:val="20"/>
              </w:rPr>
              <w:t>9 663,14</w:t>
            </w:r>
          </w:p>
        </w:tc>
      </w:tr>
      <w:tr w:rsidR="000F57EB" w:rsidRPr="000F57EB" w14:paraId="41D4D007" w14:textId="77777777" w:rsidTr="00153617">
        <w:trPr>
          <w:trHeight w:val="317"/>
        </w:trPr>
        <w:tc>
          <w:tcPr>
            <w:tcW w:w="555" w:type="dxa"/>
            <w:shd w:val="clear" w:color="auto" w:fill="auto"/>
            <w:noWrap/>
            <w:vAlign w:val="center"/>
            <w:hideMark/>
          </w:tcPr>
          <w:p w14:paraId="17428A9D" w14:textId="77777777" w:rsidR="000F57EB" w:rsidRPr="000F57EB" w:rsidRDefault="000F57EB" w:rsidP="000F57EB">
            <w:pPr>
              <w:jc w:val="center"/>
              <w:rPr>
                <w:color w:val="000000"/>
              </w:rPr>
            </w:pPr>
            <w:r w:rsidRPr="000F57EB">
              <w:rPr>
                <w:color w:val="000000"/>
              </w:rPr>
              <w:t xml:space="preserve"> 6.1</w:t>
            </w:r>
          </w:p>
        </w:tc>
        <w:tc>
          <w:tcPr>
            <w:tcW w:w="4543" w:type="dxa"/>
            <w:shd w:val="clear" w:color="auto" w:fill="auto"/>
            <w:vAlign w:val="center"/>
            <w:hideMark/>
          </w:tcPr>
          <w:p w14:paraId="6ECC5C22" w14:textId="77777777" w:rsidR="000F57EB" w:rsidRPr="000F57EB" w:rsidRDefault="000F57EB" w:rsidP="000F57EB">
            <w:pPr>
              <w:rPr>
                <w:color w:val="000000"/>
              </w:rPr>
            </w:pPr>
            <w:r w:rsidRPr="000F57EB">
              <w:rPr>
                <w:color w:val="000000"/>
              </w:rPr>
              <w:t xml:space="preserve">     - на собственные нужды котельной</w:t>
            </w:r>
          </w:p>
        </w:tc>
        <w:tc>
          <w:tcPr>
            <w:tcW w:w="1166" w:type="dxa"/>
          </w:tcPr>
          <w:p w14:paraId="30F77FE9" w14:textId="77777777" w:rsidR="000F57EB" w:rsidRPr="000F57EB" w:rsidRDefault="000F57EB" w:rsidP="000F57EB">
            <w:pPr>
              <w:jc w:val="center"/>
              <w:rPr>
                <w:color w:val="000000"/>
              </w:rPr>
            </w:pPr>
            <w:r w:rsidRPr="000F57EB">
              <w:rPr>
                <w:color w:val="000000"/>
              </w:rPr>
              <w:t>Гкал</w:t>
            </w:r>
          </w:p>
        </w:tc>
        <w:tc>
          <w:tcPr>
            <w:tcW w:w="1244" w:type="dxa"/>
            <w:tcBorders>
              <w:top w:val="nil"/>
              <w:left w:val="nil"/>
              <w:bottom w:val="single" w:sz="8" w:space="0" w:color="auto"/>
              <w:right w:val="single" w:sz="8" w:space="0" w:color="auto"/>
            </w:tcBorders>
            <w:shd w:val="clear" w:color="auto" w:fill="auto"/>
            <w:vAlign w:val="center"/>
            <w:hideMark/>
          </w:tcPr>
          <w:p w14:paraId="21F2D55A" w14:textId="77777777" w:rsidR="000F57EB" w:rsidRPr="000F57EB" w:rsidRDefault="000F57EB" w:rsidP="000F57EB">
            <w:pPr>
              <w:jc w:val="center"/>
              <w:rPr>
                <w:color w:val="000000"/>
              </w:rPr>
            </w:pPr>
            <w:r w:rsidRPr="000F57EB">
              <w:rPr>
                <w:color w:val="000000"/>
                <w:szCs w:val="20"/>
              </w:rPr>
              <w:t>2 374,47</w:t>
            </w:r>
          </w:p>
        </w:tc>
        <w:tc>
          <w:tcPr>
            <w:tcW w:w="1120" w:type="dxa"/>
            <w:tcBorders>
              <w:top w:val="nil"/>
              <w:left w:val="nil"/>
              <w:bottom w:val="single" w:sz="8" w:space="0" w:color="auto"/>
              <w:right w:val="single" w:sz="8" w:space="0" w:color="auto"/>
            </w:tcBorders>
            <w:shd w:val="clear" w:color="auto" w:fill="auto"/>
            <w:vAlign w:val="center"/>
            <w:hideMark/>
          </w:tcPr>
          <w:p w14:paraId="7BEFB103" w14:textId="77777777" w:rsidR="000F57EB" w:rsidRPr="000F57EB" w:rsidRDefault="000F57EB" w:rsidP="000F57EB">
            <w:pPr>
              <w:jc w:val="center"/>
              <w:rPr>
                <w:color w:val="000000"/>
              </w:rPr>
            </w:pPr>
            <w:r w:rsidRPr="000F57EB">
              <w:rPr>
                <w:szCs w:val="20"/>
              </w:rPr>
              <w:t>1 324,24</w:t>
            </w:r>
          </w:p>
        </w:tc>
        <w:tc>
          <w:tcPr>
            <w:tcW w:w="1120" w:type="dxa"/>
            <w:tcBorders>
              <w:top w:val="nil"/>
              <w:left w:val="nil"/>
              <w:bottom w:val="single" w:sz="8" w:space="0" w:color="auto"/>
              <w:right w:val="single" w:sz="8" w:space="0" w:color="auto"/>
            </w:tcBorders>
            <w:shd w:val="clear" w:color="auto" w:fill="auto"/>
            <w:vAlign w:val="center"/>
            <w:hideMark/>
          </w:tcPr>
          <w:p w14:paraId="3566BFB2" w14:textId="77777777" w:rsidR="000F57EB" w:rsidRPr="000F57EB" w:rsidRDefault="000F57EB" w:rsidP="000F57EB">
            <w:pPr>
              <w:jc w:val="center"/>
              <w:rPr>
                <w:color w:val="000000"/>
              </w:rPr>
            </w:pPr>
            <w:r w:rsidRPr="000F57EB">
              <w:rPr>
                <w:szCs w:val="20"/>
              </w:rPr>
              <w:t>1 050,23</w:t>
            </w:r>
          </w:p>
        </w:tc>
      </w:tr>
      <w:tr w:rsidR="000F57EB" w:rsidRPr="000F57EB" w14:paraId="2D247A36" w14:textId="77777777" w:rsidTr="00153617">
        <w:trPr>
          <w:trHeight w:val="60"/>
        </w:trPr>
        <w:tc>
          <w:tcPr>
            <w:tcW w:w="555" w:type="dxa"/>
            <w:shd w:val="clear" w:color="auto" w:fill="auto"/>
            <w:noWrap/>
            <w:vAlign w:val="center"/>
            <w:hideMark/>
          </w:tcPr>
          <w:p w14:paraId="1C3D7782" w14:textId="77777777" w:rsidR="000F57EB" w:rsidRPr="000F57EB" w:rsidRDefault="000F57EB" w:rsidP="000F57EB">
            <w:pPr>
              <w:jc w:val="center"/>
              <w:rPr>
                <w:color w:val="000000"/>
              </w:rPr>
            </w:pPr>
            <w:r w:rsidRPr="000F57EB">
              <w:rPr>
                <w:color w:val="000000"/>
              </w:rPr>
              <w:t xml:space="preserve"> 6.2</w:t>
            </w:r>
          </w:p>
        </w:tc>
        <w:tc>
          <w:tcPr>
            <w:tcW w:w="4543" w:type="dxa"/>
            <w:shd w:val="clear" w:color="auto" w:fill="auto"/>
            <w:vAlign w:val="center"/>
            <w:hideMark/>
          </w:tcPr>
          <w:p w14:paraId="7D1E7D55" w14:textId="77777777" w:rsidR="000F57EB" w:rsidRPr="000F57EB" w:rsidRDefault="000F57EB" w:rsidP="000F57EB">
            <w:pPr>
              <w:rPr>
                <w:color w:val="000000"/>
              </w:rPr>
            </w:pPr>
            <w:r w:rsidRPr="000F57EB">
              <w:rPr>
                <w:color w:val="000000"/>
              </w:rPr>
              <w:t xml:space="preserve">     - в тепловых сетях </w:t>
            </w:r>
          </w:p>
        </w:tc>
        <w:tc>
          <w:tcPr>
            <w:tcW w:w="1166" w:type="dxa"/>
          </w:tcPr>
          <w:p w14:paraId="15BB0E2F" w14:textId="77777777" w:rsidR="000F57EB" w:rsidRPr="000F57EB" w:rsidRDefault="000F57EB" w:rsidP="000F57EB">
            <w:pPr>
              <w:jc w:val="center"/>
              <w:rPr>
                <w:color w:val="000000"/>
              </w:rPr>
            </w:pPr>
            <w:r w:rsidRPr="000F57EB">
              <w:rPr>
                <w:color w:val="000000"/>
              </w:rPr>
              <w:t>Гкал</w:t>
            </w:r>
          </w:p>
        </w:tc>
        <w:tc>
          <w:tcPr>
            <w:tcW w:w="1244" w:type="dxa"/>
            <w:tcBorders>
              <w:top w:val="nil"/>
              <w:left w:val="nil"/>
              <w:bottom w:val="single" w:sz="8" w:space="0" w:color="auto"/>
              <w:right w:val="single" w:sz="8" w:space="0" w:color="auto"/>
            </w:tcBorders>
            <w:shd w:val="clear" w:color="auto" w:fill="auto"/>
            <w:vAlign w:val="center"/>
            <w:hideMark/>
          </w:tcPr>
          <w:p w14:paraId="441BCE8E" w14:textId="77777777" w:rsidR="000F57EB" w:rsidRPr="000F57EB" w:rsidRDefault="000F57EB" w:rsidP="000F57EB">
            <w:pPr>
              <w:jc w:val="center"/>
              <w:rPr>
                <w:color w:val="000000"/>
              </w:rPr>
            </w:pPr>
            <w:r w:rsidRPr="000F57EB">
              <w:rPr>
                <w:color w:val="000000"/>
                <w:szCs w:val="20"/>
              </w:rPr>
              <w:t>19 473,00</w:t>
            </w:r>
          </w:p>
        </w:tc>
        <w:tc>
          <w:tcPr>
            <w:tcW w:w="1120" w:type="dxa"/>
            <w:tcBorders>
              <w:top w:val="nil"/>
              <w:left w:val="nil"/>
              <w:bottom w:val="single" w:sz="8" w:space="0" w:color="auto"/>
              <w:right w:val="single" w:sz="8" w:space="0" w:color="auto"/>
            </w:tcBorders>
            <w:shd w:val="clear" w:color="auto" w:fill="auto"/>
            <w:vAlign w:val="center"/>
            <w:hideMark/>
          </w:tcPr>
          <w:p w14:paraId="79D0013D" w14:textId="77777777" w:rsidR="000F57EB" w:rsidRPr="000F57EB" w:rsidRDefault="000F57EB" w:rsidP="000F57EB">
            <w:pPr>
              <w:jc w:val="center"/>
              <w:rPr>
                <w:color w:val="000000"/>
              </w:rPr>
            </w:pPr>
            <w:r w:rsidRPr="000F57EB">
              <w:rPr>
                <w:szCs w:val="20"/>
              </w:rPr>
              <w:t>10 860,09</w:t>
            </w:r>
          </w:p>
        </w:tc>
        <w:tc>
          <w:tcPr>
            <w:tcW w:w="1120" w:type="dxa"/>
            <w:tcBorders>
              <w:top w:val="nil"/>
              <w:left w:val="nil"/>
              <w:bottom w:val="single" w:sz="8" w:space="0" w:color="auto"/>
              <w:right w:val="single" w:sz="8" w:space="0" w:color="auto"/>
            </w:tcBorders>
            <w:shd w:val="clear" w:color="auto" w:fill="auto"/>
            <w:vAlign w:val="center"/>
            <w:hideMark/>
          </w:tcPr>
          <w:p w14:paraId="3BCC7154" w14:textId="77777777" w:rsidR="000F57EB" w:rsidRPr="000F57EB" w:rsidRDefault="000F57EB" w:rsidP="000F57EB">
            <w:pPr>
              <w:jc w:val="center"/>
              <w:rPr>
                <w:color w:val="000000"/>
              </w:rPr>
            </w:pPr>
            <w:r w:rsidRPr="000F57EB">
              <w:rPr>
                <w:szCs w:val="20"/>
              </w:rPr>
              <w:t>8 612,91</w:t>
            </w:r>
          </w:p>
        </w:tc>
      </w:tr>
    </w:tbl>
    <w:p w14:paraId="6B712329" w14:textId="77777777" w:rsidR="000F57EB" w:rsidRPr="000F57EB" w:rsidRDefault="000F57EB" w:rsidP="000F57EB">
      <w:pPr>
        <w:contextualSpacing/>
        <w:jc w:val="both"/>
        <w:rPr>
          <w:snapToGrid w:val="0"/>
          <w:sz w:val="28"/>
          <w:szCs w:val="28"/>
        </w:rPr>
      </w:pPr>
    </w:p>
    <w:p w14:paraId="6E5EC8EA" w14:textId="77777777" w:rsidR="000F57EB" w:rsidRPr="000F57EB" w:rsidRDefault="000F57EB" w:rsidP="000F57EB">
      <w:pPr>
        <w:contextualSpacing/>
        <w:jc w:val="both"/>
        <w:rPr>
          <w:snapToGrid w:val="0"/>
          <w:sz w:val="28"/>
          <w:szCs w:val="28"/>
        </w:rPr>
      </w:pPr>
    </w:p>
    <w:p w14:paraId="454E9DF0" w14:textId="77777777" w:rsidR="000F57EB" w:rsidRPr="000F57EB" w:rsidRDefault="000F57EB" w:rsidP="000F57EB">
      <w:pPr>
        <w:keepNext/>
        <w:tabs>
          <w:tab w:val="left" w:pos="284"/>
        </w:tabs>
        <w:contextualSpacing/>
        <w:jc w:val="both"/>
        <w:outlineLvl w:val="0"/>
        <w:rPr>
          <w:b/>
          <w:color w:val="000000"/>
          <w:sz w:val="32"/>
          <w:szCs w:val="20"/>
        </w:rPr>
      </w:pPr>
      <w:r w:rsidRPr="000F57EB">
        <w:rPr>
          <w:b/>
          <w:color w:val="000000"/>
          <w:sz w:val="32"/>
          <w:szCs w:val="20"/>
        </w:rPr>
        <w:t>4.</w:t>
      </w:r>
      <w:r w:rsidRPr="000F57EB">
        <w:rPr>
          <w:b/>
          <w:color w:val="000000"/>
          <w:sz w:val="32"/>
          <w:szCs w:val="20"/>
        </w:rPr>
        <w:tab/>
        <w:t>Расчет тарифов на тепловую энергию</w:t>
      </w:r>
    </w:p>
    <w:p w14:paraId="740DCD70" w14:textId="77777777" w:rsidR="000F57EB" w:rsidRPr="000F57EB" w:rsidRDefault="000F57EB" w:rsidP="000F57EB">
      <w:pPr>
        <w:keepNext/>
        <w:contextualSpacing/>
        <w:outlineLvl w:val="1"/>
        <w:rPr>
          <w:b/>
          <w:color w:val="000000"/>
          <w:sz w:val="28"/>
          <w:szCs w:val="20"/>
        </w:rPr>
      </w:pPr>
      <w:r w:rsidRPr="000F57EB">
        <w:rPr>
          <w:b/>
          <w:color w:val="000000"/>
          <w:sz w:val="28"/>
          <w:szCs w:val="20"/>
        </w:rPr>
        <w:t>4.1. Долгосрочные параметры регулирования</w:t>
      </w:r>
    </w:p>
    <w:p w14:paraId="508F25F1" w14:textId="77777777" w:rsidR="000F57EB" w:rsidRPr="000F57EB" w:rsidRDefault="000F57EB" w:rsidP="000F57EB">
      <w:pPr>
        <w:ind w:firstLine="709"/>
        <w:contextualSpacing/>
        <w:jc w:val="both"/>
        <w:rPr>
          <w:color w:val="000000"/>
          <w:sz w:val="28"/>
          <w:szCs w:val="28"/>
        </w:rPr>
      </w:pPr>
      <w:r w:rsidRPr="000F57EB">
        <w:rPr>
          <w:color w:val="00000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 (базовый уровень операционных расходов и нормативный уровень прибыли), согласованных региональной энергетической комиссией Кемеровской области (исходящее письмо № М-2-49/2613-01 от 25.07.2017).</w:t>
      </w:r>
    </w:p>
    <w:p w14:paraId="1EAF69E4" w14:textId="77777777" w:rsidR="000F57EB" w:rsidRPr="000F57EB" w:rsidRDefault="000F57EB" w:rsidP="000F57EB">
      <w:pPr>
        <w:ind w:firstLine="709"/>
        <w:contextualSpacing/>
        <w:jc w:val="both"/>
        <w:rPr>
          <w:color w:val="000000"/>
          <w:sz w:val="28"/>
          <w:szCs w:val="28"/>
        </w:rPr>
      </w:pPr>
      <w:r w:rsidRPr="000F57EB">
        <w:rPr>
          <w:color w:val="000000"/>
          <w:sz w:val="28"/>
          <w:szCs w:val="28"/>
        </w:rPr>
        <w:t>Согласно пункту 7 статьи 49 закона «О концессионных соглашениях» от 21.07.2005 №115-ФЗ,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статьей 46 указанного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w:t>
      </w:r>
    </w:p>
    <w:p w14:paraId="4A7E136A" w14:textId="77777777" w:rsidR="000F57EB" w:rsidRPr="000F57EB" w:rsidRDefault="000F57EB" w:rsidP="000F57EB">
      <w:pPr>
        <w:ind w:firstLine="709"/>
        <w:contextualSpacing/>
        <w:jc w:val="both"/>
        <w:rPr>
          <w:color w:val="000000"/>
          <w:sz w:val="28"/>
          <w:szCs w:val="28"/>
        </w:rPr>
      </w:pPr>
      <w:bookmarkStart w:id="118" w:name="_Hlk22656851"/>
      <w:r w:rsidRPr="000F57EB">
        <w:rPr>
          <w:color w:val="000000"/>
          <w:sz w:val="28"/>
          <w:szCs w:val="28"/>
        </w:rPr>
        <w:t>30.10.2017 года между МО Крапивинский муниципальный район и ООО «Тепло-энергетические предприятия» заключено концессионное соглашение в отношении объектов теплоснабжения Крапивинского муниципального района.</w:t>
      </w:r>
      <w:bookmarkEnd w:id="118"/>
    </w:p>
    <w:p w14:paraId="61BB9D33" w14:textId="77777777" w:rsidR="000F57EB" w:rsidRPr="000F57EB" w:rsidRDefault="000F57EB" w:rsidP="000F57EB">
      <w:pPr>
        <w:ind w:firstLine="709"/>
        <w:contextualSpacing/>
        <w:jc w:val="both"/>
        <w:rPr>
          <w:color w:val="000000"/>
          <w:sz w:val="28"/>
          <w:szCs w:val="28"/>
        </w:rPr>
      </w:pPr>
      <w:r w:rsidRPr="000F57EB">
        <w:rPr>
          <w:color w:val="000000"/>
          <w:sz w:val="28"/>
          <w:szCs w:val="28"/>
        </w:rPr>
        <w:t>Критериями проведения конкурса являются долгосрочные параметры регулирования (базовый уровень операционных расходов и нормативный уровень прибыли) согласованные региональной энергетической комиссией Кемеровской области (исходящее письмо № М-2-49/2613-01 от 25.07.2017).</w:t>
      </w:r>
    </w:p>
    <w:p w14:paraId="758AA99B" w14:textId="77777777" w:rsidR="000F57EB" w:rsidRPr="000F57EB" w:rsidRDefault="000F57EB" w:rsidP="000F57EB">
      <w:pPr>
        <w:ind w:firstLine="709"/>
        <w:contextualSpacing/>
        <w:jc w:val="both"/>
        <w:rPr>
          <w:color w:val="000000"/>
          <w:sz w:val="28"/>
          <w:szCs w:val="28"/>
        </w:rPr>
      </w:pPr>
      <w:r w:rsidRPr="000F57EB">
        <w:rPr>
          <w:color w:val="000000"/>
          <w:sz w:val="28"/>
          <w:szCs w:val="28"/>
        </w:rPr>
        <w:t>Перечисленные долгосрочные параметры регулирования легли в основу расчёта экспертами необходимой валовой выручки на производство тепловой энергии ООО «Тепло-энергетические предприятия» на 2024 год.</w:t>
      </w:r>
    </w:p>
    <w:p w14:paraId="639997B7" w14:textId="77777777" w:rsidR="000F57EB" w:rsidRPr="000F57EB" w:rsidRDefault="000F57EB" w:rsidP="000F57EB">
      <w:pPr>
        <w:ind w:firstLine="709"/>
        <w:contextualSpacing/>
        <w:jc w:val="both"/>
        <w:rPr>
          <w:color w:val="000000"/>
          <w:sz w:val="28"/>
          <w:szCs w:val="28"/>
        </w:rPr>
      </w:pPr>
    </w:p>
    <w:p w14:paraId="165E43CA" w14:textId="77777777" w:rsidR="000F57EB" w:rsidRPr="000F57EB" w:rsidRDefault="000F57EB" w:rsidP="000F57EB">
      <w:pPr>
        <w:keepNext/>
        <w:contextualSpacing/>
        <w:outlineLvl w:val="1"/>
        <w:rPr>
          <w:b/>
          <w:color w:val="000000"/>
          <w:sz w:val="28"/>
          <w:szCs w:val="20"/>
        </w:rPr>
      </w:pPr>
      <w:r w:rsidRPr="000F57EB">
        <w:rPr>
          <w:b/>
          <w:color w:val="000000"/>
          <w:sz w:val="28"/>
          <w:szCs w:val="20"/>
        </w:rPr>
        <w:t>4.1.1 Расчет операционных (подконтрольных) расходов на очередной год долгосрочного периода регулирования</w:t>
      </w:r>
    </w:p>
    <w:p w14:paraId="395B5CF9" w14:textId="77777777" w:rsidR="000F57EB" w:rsidRPr="000F57EB" w:rsidRDefault="000F57EB" w:rsidP="000F57EB">
      <w:pPr>
        <w:widowControl w:val="0"/>
        <w:autoSpaceDE w:val="0"/>
        <w:autoSpaceDN w:val="0"/>
        <w:ind w:firstLine="709"/>
        <w:jc w:val="both"/>
        <w:rPr>
          <w:sz w:val="28"/>
          <w:szCs w:val="28"/>
        </w:rPr>
      </w:pPr>
      <w:r w:rsidRPr="000F57EB">
        <w:rPr>
          <w:sz w:val="28"/>
          <w:szCs w:val="28"/>
        </w:rPr>
        <w:t xml:space="preserve">Согласно пункту 49 Методических указаний, в целях формирования скорректированной необходимой валовой выручки на третий расчётный год </w:t>
      </w:r>
      <w:r w:rsidRPr="000F57EB">
        <w:rPr>
          <w:sz w:val="28"/>
          <w:szCs w:val="28"/>
        </w:rPr>
        <w:lastRenderedPageBreak/>
        <w:t>долгосрочного периода регулирования, необходимо рассчитать скорректированные операционные (подконтрольные) расходы ООО «Тепло-энергетические предприятия», в соответствии с пунктом 52 Методических указаний, по формуле:</w:t>
      </w:r>
    </w:p>
    <w:p w14:paraId="010A85F7" w14:textId="3EEF96B2" w:rsidR="000F57EB" w:rsidRPr="000F57EB" w:rsidRDefault="000F57EB" w:rsidP="000F57EB">
      <w:pPr>
        <w:ind w:left="426" w:firstLine="709"/>
        <w:jc w:val="center"/>
      </w:pPr>
      <w:r w:rsidRPr="000F57EB">
        <w:rPr>
          <w:noProof/>
        </w:rPr>
        <w:drawing>
          <wp:inline distT="0" distB="0" distL="0" distR="0" wp14:anchorId="2CBF077B" wp14:editId="45393694">
            <wp:extent cx="5591175" cy="600075"/>
            <wp:effectExtent l="0" t="0" r="0" b="9525"/>
            <wp:docPr id="162855599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0BC20F7A" w14:textId="77777777" w:rsidR="000F57EB" w:rsidRPr="000F57EB" w:rsidRDefault="000F57EB" w:rsidP="000F57EB">
      <w:pPr>
        <w:autoSpaceDE w:val="0"/>
        <w:autoSpaceDN w:val="0"/>
        <w:adjustRightInd w:val="0"/>
        <w:ind w:firstLine="709"/>
        <w:contextualSpacing/>
        <w:jc w:val="both"/>
        <w:rPr>
          <w:color w:val="000000"/>
          <w:sz w:val="28"/>
          <w:szCs w:val="28"/>
        </w:rPr>
      </w:pPr>
      <w:r w:rsidRPr="000F57EB">
        <w:rPr>
          <w:color w:val="000000"/>
          <w:sz w:val="28"/>
          <w:szCs w:val="28"/>
        </w:rPr>
        <w:t>Согласно п. 38 Методических указаний, индекс изменения количества активов рассчитывается:</w:t>
      </w:r>
    </w:p>
    <w:p w14:paraId="2ED87E62" w14:textId="77777777" w:rsidR="000F57EB" w:rsidRPr="000F57EB" w:rsidRDefault="000F57EB" w:rsidP="000F57EB">
      <w:pPr>
        <w:autoSpaceDE w:val="0"/>
        <w:autoSpaceDN w:val="0"/>
        <w:adjustRightInd w:val="0"/>
        <w:ind w:firstLine="709"/>
        <w:contextualSpacing/>
        <w:jc w:val="both"/>
        <w:rPr>
          <w:color w:val="000000"/>
          <w:sz w:val="28"/>
          <w:szCs w:val="28"/>
        </w:rPr>
      </w:pPr>
      <w:r w:rsidRPr="000F57EB">
        <w:rPr>
          <w:color w:val="000000"/>
          <w:sz w:val="28"/>
          <w:szCs w:val="28"/>
        </w:rPr>
        <w:t xml:space="preserve">в отношении деятельности по передаче тепловой энергии, теплоносителя по </w:t>
      </w:r>
      <w:hyperlink w:anchor="Par4" w:history="1">
        <w:r w:rsidRPr="000F57EB">
          <w:rPr>
            <w:color w:val="000000"/>
            <w:sz w:val="28"/>
            <w:szCs w:val="28"/>
          </w:rPr>
          <w:t>формуле (11)</w:t>
        </w:r>
      </w:hyperlink>
      <w:r w:rsidRPr="000F57EB">
        <w:rPr>
          <w:color w:val="000000"/>
          <w:sz w:val="28"/>
          <w:szCs w:val="28"/>
        </w:rPr>
        <w:t>;</w:t>
      </w:r>
    </w:p>
    <w:p w14:paraId="42754A62" w14:textId="77777777" w:rsidR="000F57EB" w:rsidRPr="000F57EB" w:rsidRDefault="000F57EB" w:rsidP="000F57EB">
      <w:pPr>
        <w:autoSpaceDE w:val="0"/>
        <w:autoSpaceDN w:val="0"/>
        <w:adjustRightInd w:val="0"/>
        <w:ind w:firstLine="709"/>
        <w:contextualSpacing/>
        <w:jc w:val="both"/>
        <w:rPr>
          <w:color w:val="000000"/>
          <w:sz w:val="28"/>
          <w:szCs w:val="28"/>
        </w:rPr>
      </w:pPr>
      <w:r w:rsidRPr="000F57EB">
        <w:rPr>
          <w:color w:val="000000"/>
          <w:sz w:val="28"/>
          <w:szCs w:val="28"/>
        </w:rPr>
        <w:t xml:space="preserve">в отношении деятельности по производству тепловой энергии (мощности) по </w:t>
      </w:r>
      <w:hyperlink w:anchor="Par6" w:history="1">
        <w:r w:rsidRPr="000F57EB">
          <w:rPr>
            <w:color w:val="000000"/>
            <w:sz w:val="28"/>
            <w:szCs w:val="28"/>
          </w:rPr>
          <w:t>формуле (11.1)</w:t>
        </w:r>
      </w:hyperlink>
      <w:r w:rsidRPr="000F57EB">
        <w:rPr>
          <w:color w:val="000000"/>
          <w:sz w:val="28"/>
          <w:szCs w:val="28"/>
        </w:rPr>
        <w:t>.</w:t>
      </w:r>
    </w:p>
    <w:p w14:paraId="28B36C74" w14:textId="26CA7BD9" w:rsidR="000F57EB" w:rsidRPr="000F57EB" w:rsidRDefault="000F57EB" w:rsidP="000F57EB">
      <w:pPr>
        <w:autoSpaceDE w:val="0"/>
        <w:autoSpaceDN w:val="0"/>
        <w:adjustRightInd w:val="0"/>
        <w:ind w:firstLine="709"/>
        <w:jc w:val="center"/>
        <w:rPr>
          <w:color w:val="000000"/>
          <w:sz w:val="28"/>
          <w:szCs w:val="28"/>
        </w:rPr>
      </w:pPr>
      <w:r w:rsidRPr="000F57EB">
        <w:rPr>
          <w:noProof/>
          <w:color w:val="000000"/>
          <w:position w:val="-30"/>
          <w:sz w:val="28"/>
          <w:szCs w:val="28"/>
        </w:rPr>
        <w:drawing>
          <wp:inline distT="0" distB="0" distL="0" distR="0" wp14:anchorId="378EC07E" wp14:editId="1498037D">
            <wp:extent cx="1952625" cy="600075"/>
            <wp:effectExtent l="0" t="0" r="9525" b="9525"/>
            <wp:docPr id="610842222"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0F57EB">
        <w:rPr>
          <w:color w:val="000000"/>
          <w:sz w:val="28"/>
          <w:szCs w:val="28"/>
        </w:rPr>
        <w:t>, (11)</w:t>
      </w:r>
    </w:p>
    <w:p w14:paraId="06546E05" w14:textId="47AF6584" w:rsidR="000F57EB" w:rsidRPr="000F57EB" w:rsidRDefault="000F57EB" w:rsidP="000F57EB">
      <w:pPr>
        <w:autoSpaceDE w:val="0"/>
        <w:autoSpaceDN w:val="0"/>
        <w:adjustRightInd w:val="0"/>
        <w:ind w:firstLine="709"/>
        <w:jc w:val="center"/>
        <w:rPr>
          <w:color w:val="000000"/>
          <w:sz w:val="28"/>
          <w:szCs w:val="28"/>
        </w:rPr>
      </w:pPr>
      <w:r w:rsidRPr="000F57EB">
        <w:rPr>
          <w:noProof/>
          <w:color w:val="000000"/>
          <w:position w:val="-30"/>
          <w:sz w:val="28"/>
          <w:szCs w:val="28"/>
        </w:rPr>
        <w:drawing>
          <wp:inline distT="0" distB="0" distL="0" distR="0" wp14:anchorId="7A7B6E32" wp14:editId="73776D77">
            <wp:extent cx="1666875" cy="600075"/>
            <wp:effectExtent l="0" t="0" r="9525" b="9525"/>
            <wp:docPr id="966291424"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0F57EB">
        <w:rPr>
          <w:color w:val="000000"/>
          <w:sz w:val="28"/>
          <w:szCs w:val="28"/>
        </w:rPr>
        <w:t>, (11.1)</w:t>
      </w:r>
    </w:p>
    <w:p w14:paraId="700D5B0E" w14:textId="77777777" w:rsidR="000F57EB" w:rsidRPr="000F57EB" w:rsidRDefault="000F57EB" w:rsidP="000F57EB">
      <w:pPr>
        <w:autoSpaceDE w:val="0"/>
        <w:autoSpaceDN w:val="0"/>
        <w:adjustRightInd w:val="0"/>
        <w:ind w:firstLine="709"/>
        <w:jc w:val="both"/>
        <w:rPr>
          <w:color w:val="000000"/>
          <w:sz w:val="28"/>
          <w:szCs w:val="28"/>
        </w:rPr>
      </w:pPr>
      <w:r w:rsidRPr="000F57EB">
        <w:rPr>
          <w:color w:val="000000"/>
          <w:sz w:val="28"/>
          <w:szCs w:val="28"/>
        </w:rPr>
        <w:t>где:</w:t>
      </w:r>
    </w:p>
    <w:p w14:paraId="4B6B0C7D" w14:textId="77777777" w:rsidR="000F57EB" w:rsidRPr="000F57EB" w:rsidRDefault="000F57EB" w:rsidP="000F57EB">
      <w:pPr>
        <w:autoSpaceDE w:val="0"/>
        <w:autoSpaceDN w:val="0"/>
        <w:adjustRightInd w:val="0"/>
        <w:spacing w:before="280"/>
        <w:ind w:firstLine="709"/>
        <w:contextualSpacing/>
        <w:jc w:val="both"/>
        <w:rPr>
          <w:color w:val="000000"/>
          <w:sz w:val="28"/>
          <w:szCs w:val="28"/>
        </w:rPr>
      </w:pPr>
      <w:proofErr w:type="spellStart"/>
      <w:r w:rsidRPr="000F57EB">
        <w:rPr>
          <w:color w:val="000000"/>
          <w:sz w:val="28"/>
          <w:szCs w:val="28"/>
        </w:rPr>
        <w:t>УЕ</w:t>
      </w:r>
      <w:r w:rsidRPr="000F57EB">
        <w:rPr>
          <w:color w:val="000000"/>
          <w:sz w:val="28"/>
          <w:szCs w:val="28"/>
          <w:vertAlign w:val="subscript"/>
        </w:rPr>
        <w:t>i</w:t>
      </w:r>
      <w:proofErr w:type="spellEnd"/>
      <w:r w:rsidRPr="000F57EB">
        <w:rPr>
          <w:color w:val="000000"/>
          <w:sz w:val="28"/>
          <w:szCs w:val="28"/>
        </w:rPr>
        <w:t>, УЕ</w:t>
      </w:r>
      <w:r w:rsidRPr="000F57EB">
        <w:rPr>
          <w:color w:val="000000"/>
          <w:sz w:val="28"/>
          <w:szCs w:val="28"/>
          <w:vertAlign w:val="subscript"/>
        </w:rPr>
        <w:t>i-1</w:t>
      </w:r>
      <w:r w:rsidRPr="000F57EB">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58" w:history="1">
        <w:r w:rsidRPr="000F57EB">
          <w:rPr>
            <w:color w:val="000000"/>
            <w:sz w:val="28"/>
            <w:szCs w:val="28"/>
          </w:rPr>
          <w:t>приложением 2</w:t>
        </w:r>
      </w:hyperlink>
      <w:r w:rsidRPr="000F57EB">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64CB0088" w14:textId="77777777" w:rsidR="000F57EB" w:rsidRPr="000F57EB" w:rsidRDefault="000F57EB" w:rsidP="000F57EB">
      <w:pPr>
        <w:autoSpaceDE w:val="0"/>
        <w:autoSpaceDN w:val="0"/>
        <w:adjustRightInd w:val="0"/>
        <w:spacing w:before="280"/>
        <w:ind w:firstLine="709"/>
        <w:contextualSpacing/>
        <w:jc w:val="both"/>
        <w:rPr>
          <w:color w:val="000000"/>
          <w:sz w:val="28"/>
          <w:szCs w:val="28"/>
        </w:rPr>
      </w:pPr>
      <w:proofErr w:type="spellStart"/>
      <w:r w:rsidRPr="000F57EB">
        <w:rPr>
          <w:color w:val="000000"/>
          <w:sz w:val="28"/>
          <w:szCs w:val="28"/>
        </w:rPr>
        <w:t>р</w:t>
      </w:r>
      <w:r w:rsidRPr="000F57EB">
        <w:rPr>
          <w:color w:val="000000"/>
          <w:sz w:val="28"/>
          <w:szCs w:val="28"/>
          <w:vertAlign w:val="subscript"/>
        </w:rPr>
        <w:t>i</w:t>
      </w:r>
      <w:proofErr w:type="spellEnd"/>
      <w:r w:rsidRPr="000F57EB">
        <w:rPr>
          <w:color w:val="000000"/>
          <w:sz w:val="28"/>
          <w:szCs w:val="28"/>
        </w:rPr>
        <w:t>, р</w:t>
      </w:r>
      <w:r w:rsidRPr="000F57EB">
        <w:rPr>
          <w:color w:val="000000"/>
          <w:sz w:val="28"/>
          <w:szCs w:val="28"/>
          <w:vertAlign w:val="subscript"/>
        </w:rPr>
        <w:t>i-1</w:t>
      </w:r>
      <w:r w:rsidRPr="000F57EB">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5AE05B8A" w14:textId="77777777" w:rsidR="000F57EB" w:rsidRPr="000F57EB" w:rsidRDefault="000F57EB" w:rsidP="000F57EB">
      <w:pPr>
        <w:ind w:firstLine="709"/>
        <w:jc w:val="both"/>
        <w:rPr>
          <w:snapToGrid w:val="0"/>
          <w:sz w:val="28"/>
          <w:szCs w:val="28"/>
        </w:rPr>
      </w:pPr>
      <w:r w:rsidRPr="000F57EB">
        <w:rPr>
          <w:sz w:val="28"/>
          <w:szCs w:val="28"/>
        </w:rPr>
        <w:t>Установленная тепловая мощность источника тепловой энергии и количество условных единиц ООО «Тепло-энергетические предприятия» в 2024 году не меняется, соответственно, индекс изменения количества активов (ИКА) равен нулю.</w:t>
      </w:r>
    </w:p>
    <w:p w14:paraId="6C2499D1" w14:textId="77777777" w:rsidR="000F57EB" w:rsidRPr="000F57EB" w:rsidRDefault="000F57EB" w:rsidP="000F57EB">
      <w:pPr>
        <w:ind w:firstLine="709"/>
        <w:jc w:val="both"/>
        <w:rPr>
          <w:snapToGrid w:val="0"/>
          <w:sz w:val="28"/>
          <w:szCs w:val="28"/>
        </w:rPr>
      </w:pPr>
      <w:r w:rsidRPr="000F57EB">
        <w:rPr>
          <w:snapToGrid w:val="0"/>
          <w:sz w:val="28"/>
          <w:szCs w:val="28"/>
        </w:rPr>
        <w:t>Для составления данного отчёта эксперты руководствовались Прогнозом Минэкономразвития РФ, опубликованным на сайте 22.09.2023, в соответствии с которым, ИПЦ на 2024 год составит 107,2 %.</w:t>
      </w:r>
    </w:p>
    <w:p w14:paraId="532DDB37" w14:textId="77777777" w:rsidR="000F57EB" w:rsidRPr="000F57EB" w:rsidRDefault="000F57EB" w:rsidP="000F57EB">
      <w:pPr>
        <w:ind w:firstLine="709"/>
        <w:jc w:val="both"/>
        <w:rPr>
          <w:snapToGrid w:val="0"/>
          <w:sz w:val="20"/>
          <w:szCs w:val="20"/>
        </w:rPr>
      </w:pPr>
    </w:p>
    <w:p w14:paraId="213FA33A" w14:textId="20E5A62D" w:rsidR="000F57EB" w:rsidRPr="000F57EB" w:rsidRDefault="000F57EB" w:rsidP="000F57EB">
      <w:pPr>
        <w:ind w:left="-142"/>
        <w:jc w:val="center"/>
        <w:rPr>
          <w:sz w:val="26"/>
          <w:szCs w:val="26"/>
        </w:rPr>
      </w:pPr>
      <w:r w:rsidRPr="000F57EB">
        <w:rPr>
          <w:noProof/>
          <w:position w:val="-12"/>
          <w:sz w:val="26"/>
          <w:szCs w:val="26"/>
        </w:rPr>
        <w:drawing>
          <wp:inline distT="0" distB="0" distL="0" distR="0" wp14:anchorId="6C3F7EDB" wp14:editId="27206594">
            <wp:extent cx="485775" cy="361950"/>
            <wp:effectExtent l="0" t="0" r="0" b="0"/>
            <wp:docPr id="257106226"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0F57EB">
        <w:rPr>
          <w:position w:val="-12"/>
          <w:sz w:val="26"/>
          <w:szCs w:val="26"/>
        </w:rPr>
        <w:t xml:space="preserve"> </w:t>
      </w:r>
      <w:r w:rsidRPr="000F57EB">
        <w:rPr>
          <w:sz w:val="26"/>
          <w:szCs w:val="26"/>
        </w:rPr>
        <w:t xml:space="preserve">= </w:t>
      </w:r>
      <w:r w:rsidRPr="000F57EB">
        <w:rPr>
          <w:sz w:val="28"/>
          <w:szCs w:val="28"/>
        </w:rPr>
        <w:t>85 003,16 тыс. руб. × (1-1/</w:t>
      </w:r>
      <w:proofErr w:type="gramStart"/>
      <w:r w:rsidRPr="000F57EB">
        <w:rPr>
          <w:sz w:val="28"/>
          <w:szCs w:val="28"/>
        </w:rPr>
        <w:t>100)×</w:t>
      </w:r>
      <w:proofErr w:type="gramEnd"/>
      <w:r w:rsidRPr="000F57EB">
        <w:rPr>
          <w:sz w:val="28"/>
          <w:szCs w:val="28"/>
        </w:rPr>
        <w:t>(1+0,072)×(1+0,75×0) =  90 212,15 тыс. руб.</w:t>
      </w:r>
    </w:p>
    <w:p w14:paraId="21659E2C" w14:textId="77777777" w:rsidR="000F57EB" w:rsidRPr="000F57EB" w:rsidRDefault="000F57EB" w:rsidP="000F57EB">
      <w:pPr>
        <w:ind w:firstLine="709"/>
        <w:jc w:val="both"/>
        <w:rPr>
          <w:sz w:val="20"/>
          <w:szCs w:val="20"/>
        </w:rPr>
      </w:pPr>
    </w:p>
    <w:p w14:paraId="5271B701" w14:textId="77777777" w:rsidR="000F57EB" w:rsidRPr="000F57EB" w:rsidRDefault="000F57EB" w:rsidP="000F57EB">
      <w:pPr>
        <w:ind w:firstLine="709"/>
        <w:jc w:val="both"/>
        <w:rPr>
          <w:sz w:val="28"/>
          <w:szCs w:val="28"/>
        </w:rPr>
      </w:pPr>
      <w:r w:rsidRPr="000F57EB">
        <w:rPr>
          <w:sz w:val="28"/>
          <w:szCs w:val="28"/>
        </w:rPr>
        <w:t>Таким образом, рост уровня операционных расходов ООО «Тепло-энергетические предприятия» на 2024 год составил 106,128 %.</w:t>
      </w:r>
    </w:p>
    <w:p w14:paraId="6F8683F7" w14:textId="77777777" w:rsidR="000F57EB" w:rsidRPr="000F57EB" w:rsidRDefault="000F57EB" w:rsidP="000F57EB">
      <w:pPr>
        <w:ind w:firstLine="709"/>
        <w:contextualSpacing/>
        <w:jc w:val="both"/>
        <w:rPr>
          <w:sz w:val="28"/>
          <w:szCs w:val="28"/>
        </w:rPr>
      </w:pPr>
      <w:r w:rsidRPr="000F57EB">
        <w:rPr>
          <w:sz w:val="28"/>
          <w:szCs w:val="28"/>
        </w:rPr>
        <w:t>Расчёт корректировки операционных расходов и их распределение представлены в таблицах 6 и 7.</w:t>
      </w:r>
    </w:p>
    <w:p w14:paraId="16819C6F" w14:textId="77777777" w:rsidR="000F57EB" w:rsidRPr="000F57EB" w:rsidRDefault="000F57EB" w:rsidP="000F57EB">
      <w:pPr>
        <w:ind w:firstLine="709"/>
        <w:contextualSpacing/>
        <w:jc w:val="both"/>
        <w:rPr>
          <w:sz w:val="28"/>
          <w:szCs w:val="28"/>
        </w:rPr>
      </w:pPr>
    </w:p>
    <w:p w14:paraId="055B11FD" w14:textId="77777777" w:rsidR="000F57EB" w:rsidRPr="000F57EB" w:rsidRDefault="000F57EB" w:rsidP="000F57EB">
      <w:pPr>
        <w:ind w:firstLine="709"/>
        <w:contextualSpacing/>
        <w:jc w:val="both"/>
        <w:rPr>
          <w:sz w:val="28"/>
          <w:szCs w:val="28"/>
        </w:rPr>
      </w:pPr>
    </w:p>
    <w:p w14:paraId="11CDCB37" w14:textId="77777777" w:rsidR="000F57EB" w:rsidRPr="000F57EB" w:rsidRDefault="000F57EB" w:rsidP="000F57EB">
      <w:pPr>
        <w:ind w:firstLine="709"/>
        <w:contextualSpacing/>
        <w:jc w:val="both"/>
        <w:rPr>
          <w:sz w:val="28"/>
          <w:szCs w:val="28"/>
        </w:rPr>
      </w:pPr>
    </w:p>
    <w:p w14:paraId="1EF9A837" w14:textId="77777777" w:rsidR="000F57EB" w:rsidRPr="000F57EB" w:rsidRDefault="000F57EB" w:rsidP="000F57EB">
      <w:pPr>
        <w:ind w:firstLine="709"/>
        <w:contextualSpacing/>
        <w:jc w:val="both"/>
        <w:rPr>
          <w:sz w:val="28"/>
          <w:szCs w:val="28"/>
        </w:rPr>
      </w:pPr>
    </w:p>
    <w:p w14:paraId="6AB71866" w14:textId="77777777" w:rsidR="000F57EB" w:rsidRPr="000F57EB" w:rsidRDefault="000F57EB" w:rsidP="000F57EB">
      <w:pPr>
        <w:ind w:firstLine="709"/>
        <w:contextualSpacing/>
        <w:jc w:val="both"/>
        <w:rPr>
          <w:sz w:val="28"/>
          <w:szCs w:val="28"/>
        </w:rPr>
      </w:pPr>
    </w:p>
    <w:p w14:paraId="0D2FF9C5" w14:textId="77777777" w:rsidR="000F57EB" w:rsidRPr="000F57EB" w:rsidRDefault="000F57EB" w:rsidP="000F57EB">
      <w:pPr>
        <w:ind w:firstLine="709"/>
        <w:contextualSpacing/>
        <w:jc w:val="both"/>
        <w:rPr>
          <w:sz w:val="28"/>
          <w:szCs w:val="28"/>
        </w:rPr>
      </w:pPr>
    </w:p>
    <w:p w14:paraId="048D9F96" w14:textId="77777777" w:rsidR="000F57EB" w:rsidRPr="000F57EB" w:rsidRDefault="000F57EB" w:rsidP="000F57EB">
      <w:pPr>
        <w:jc w:val="right"/>
        <w:rPr>
          <w:bCs/>
          <w:sz w:val="28"/>
          <w:szCs w:val="28"/>
        </w:rPr>
      </w:pPr>
      <w:r w:rsidRPr="000F57EB">
        <w:rPr>
          <w:bCs/>
          <w:sz w:val="28"/>
          <w:szCs w:val="28"/>
        </w:rPr>
        <w:t>Таблица 6</w:t>
      </w:r>
    </w:p>
    <w:p w14:paraId="482FE6A1" w14:textId="77777777" w:rsidR="000F57EB" w:rsidRPr="000F57EB" w:rsidRDefault="000F57EB" w:rsidP="000F57EB">
      <w:pPr>
        <w:jc w:val="center"/>
        <w:rPr>
          <w:bCs/>
          <w:sz w:val="28"/>
          <w:szCs w:val="28"/>
        </w:rPr>
      </w:pPr>
      <w:r w:rsidRPr="000F57EB">
        <w:rPr>
          <w:bCs/>
          <w:sz w:val="28"/>
          <w:szCs w:val="28"/>
        </w:rPr>
        <w:t>Расчёт корректировки операционных расходов на 2024 год долгосрочного периода регулирования</w:t>
      </w:r>
    </w:p>
    <w:tbl>
      <w:tblPr>
        <w:tblpPr w:leftFromText="180" w:rightFromText="180" w:vertAnchor="text" w:horzAnchor="margin" w:tblpY="142"/>
        <w:tblW w:w="10065" w:type="dxa"/>
        <w:tblLayout w:type="fixed"/>
        <w:tblLook w:val="04A0" w:firstRow="1" w:lastRow="0" w:firstColumn="1" w:lastColumn="0" w:noHBand="0" w:noVBand="1"/>
      </w:tblPr>
      <w:tblGrid>
        <w:gridCol w:w="675"/>
        <w:gridCol w:w="4458"/>
        <w:gridCol w:w="1275"/>
        <w:gridCol w:w="1985"/>
        <w:gridCol w:w="1672"/>
      </w:tblGrid>
      <w:tr w:rsidR="000F57EB" w:rsidRPr="000F57EB" w14:paraId="0E6A8367" w14:textId="77777777" w:rsidTr="00153617">
        <w:trPr>
          <w:trHeight w:val="600"/>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AF7D9C" w14:textId="77777777" w:rsidR="000F57EB" w:rsidRPr="000F57EB" w:rsidRDefault="000F57EB" w:rsidP="000F57EB">
            <w:pPr>
              <w:jc w:val="center"/>
              <w:rPr>
                <w:bCs/>
                <w:sz w:val="22"/>
                <w:szCs w:val="22"/>
              </w:rPr>
            </w:pPr>
            <w:r w:rsidRPr="000F57EB">
              <w:rPr>
                <w:bCs/>
                <w:sz w:val="22"/>
                <w:szCs w:val="22"/>
              </w:rPr>
              <w:t>№</w:t>
            </w:r>
            <w:r w:rsidRPr="000F57EB">
              <w:rPr>
                <w:bCs/>
                <w:sz w:val="22"/>
                <w:szCs w:val="22"/>
              </w:rPr>
              <w:br/>
              <w:t>п. п.</w:t>
            </w:r>
          </w:p>
        </w:tc>
        <w:tc>
          <w:tcPr>
            <w:tcW w:w="4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72C2AF" w14:textId="77777777" w:rsidR="000F57EB" w:rsidRPr="000F57EB" w:rsidRDefault="000F57EB" w:rsidP="000F57EB">
            <w:pPr>
              <w:jc w:val="center"/>
              <w:rPr>
                <w:bCs/>
                <w:sz w:val="22"/>
                <w:szCs w:val="22"/>
              </w:rPr>
            </w:pPr>
            <w:r w:rsidRPr="000F57EB">
              <w:rPr>
                <w:bCs/>
                <w:sz w:val="22"/>
                <w:szCs w:val="22"/>
              </w:rPr>
              <w:t>Параметры расчета расходов</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3748A" w14:textId="77777777" w:rsidR="000F57EB" w:rsidRPr="000F57EB" w:rsidRDefault="000F57EB" w:rsidP="000F57EB">
            <w:pPr>
              <w:jc w:val="center"/>
              <w:rPr>
                <w:bCs/>
                <w:sz w:val="22"/>
                <w:szCs w:val="22"/>
              </w:rPr>
            </w:pPr>
            <w:r w:rsidRPr="000F57EB">
              <w:rPr>
                <w:bCs/>
                <w:sz w:val="22"/>
                <w:szCs w:val="22"/>
              </w:rPr>
              <w:t>Единица измерения</w:t>
            </w:r>
          </w:p>
        </w:tc>
        <w:tc>
          <w:tcPr>
            <w:tcW w:w="3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BA981E" w14:textId="77777777" w:rsidR="000F57EB" w:rsidRPr="000F57EB" w:rsidRDefault="000F57EB" w:rsidP="000F57EB">
            <w:pPr>
              <w:jc w:val="center"/>
              <w:rPr>
                <w:bCs/>
                <w:sz w:val="22"/>
                <w:szCs w:val="22"/>
              </w:rPr>
            </w:pPr>
            <w:r w:rsidRPr="000F57EB">
              <w:rPr>
                <w:bCs/>
                <w:sz w:val="22"/>
                <w:szCs w:val="22"/>
              </w:rPr>
              <w:t>Долгосрочный период регулирования</w:t>
            </w:r>
          </w:p>
        </w:tc>
      </w:tr>
      <w:tr w:rsidR="000F57EB" w:rsidRPr="000F57EB" w14:paraId="5DF223AC" w14:textId="77777777" w:rsidTr="00153617">
        <w:trPr>
          <w:trHeight w:val="600"/>
        </w:trPr>
        <w:tc>
          <w:tcPr>
            <w:tcW w:w="675" w:type="dxa"/>
            <w:vMerge/>
            <w:tcBorders>
              <w:top w:val="single" w:sz="4" w:space="0" w:color="auto"/>
              <w:left w:val="single" w:sz="4" w:space="0" w:color="auto"/>
              <w:bottom w:val="single" w:sz="4" w:space="0" w:color="000000"/>
              <w:right w:val="single" w:sz="4" w:space="0" w:color="auto"/>
            </w:tcBorders>
            <w:vAlign w:val="center"/>
            <w:hideMark/>
          </w:tcPr>
          <w:p w14:paraId="273FCB5B" w14:textId="77777777" w:rsidR="000F57EB" w:rsidRPr="000F57EB" w:rsidRDefault="000F57EB" w:rsidP="000F57EB">
            <w:pPr>
              <w:rPr>
                <w:bCs/>
                <w:sz w:val="22"/>
                <w:szCs w:val="22"/>
              </w:rPr>
            </w:pPr>
          </w:p>
        </w:tc>
        <w:tc>
          <w:tcPr>
            <w:tcW w:w="4458" w:type="dxa"/>
            <w:vMerge/>
            <w:tcBorders>
              <w:top w:val="single" w:sz="4" w:space="0" w:color="auto"/>
              <w:left w:val="single" w:sz="4" w:space="0" w:color="auto"/>
              <w:bottom w:val="single" w:sz="4" w:space="0" w:color="auto"/>
              <w:right w:val="single" w:sz="4" w:space="0" w:color="auto"/>
            </w:tcBorders>
            <w:vAlign w:val="center"/>
            <w:hideMark/>
          </w:tcPr>
          <w:p w14:paraId="556919BB" w14:textId="77777777" w:rsidR="000F57EB" w:rsidRPr="000F57EB" w:rsidRDefault="000F57EB" w:rsidP="000F57EB">
            <w:pPr>
              <w:rPr>
                <w:bCs/>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C0CF333" w14:textId="77777777" w:rsidR="000F57EB" w:rsidRPr="000F57EB" w:rsidRDefault="000F57EB" w:rsidP="000F57EB">
            <w:pPr>
              <w:jc w:val="center"/>
              <w:rPr>
                <w:bCs/>
                <w:sz w:val="22"/>
                <w:szCs w:val="22"/>
              </w:rPr>
            </w:pPr>
          </w:p>
          <w:p w14:paraId="57DAC451" w14:textId="77777777" w:rsidR="000F57EB" w:rsidRPr="000F57EB" w:rsidRDefault="000F57EB" w:rsidP="000F57EB">
            <w:pPr>
              <w:jc w:val="center"/>
              <w:rPr>
                <w:bCs/>
                <w:sz w:val="22"/>
                <w:szCs w:val="22"/>
              </w:rPr>
            </w:pPr>
            <w:r w:rsidRPr="000F57EB">
              <w:rPr>
                <w:bCs/>
                <w:sz w:val="22"/>
                <w:szCs w:val="22"/>
              </w:rPr>
              <w:t xml:space="preserve">год </w:t>
            </w:r>
          </w:p>
        </w:tc>
        <w:tc>
          <w:tcPr>
            <w:tcW w:w="1985" w:type="dxa"/>
            <w:tcBorders>
              <w:top w:val="single" w:sz="4" w:space="0" w:color="auto"/>
              <w:left w:val="single" w:sz="4" w:space="0" w:color="auto"/>
              <w:bottom w:val="single" w:sz="4" w:space="0" w:color="auto"/>
              <w:right w:val="single" w:sz="4" w:space="0" w:color="auto"/>
            </w:tcBorders>
            <w:vAlign w:val="center"/>
          </w:tcPr>
          <w:p w14:paraId="7EAA3AA1" w14:textId="77777777" w:rsidR="000F57EB" w:rsidRPr="000F57EB" w:rsidRDefault="000F57EB" w:rsidP="000F57EB">
            <w:pPr>
              <w:jc w:val="center"/>
              <w:rPr>
                <w:bCs/>
                <w:sz w:val="22"/>
                <w:szCs w:val="22"/>
              </w:rPr>
            </w:pPr>
            <w:r w:rsidRPr="000F57EB">
              <w:rPr>
                <w:bCs/>
                <w:sz w:val="22"/>
                <w:szCs w:val="22"/>
              </w:rPr>
              <w:t>2023</w:t>
            </w:r>
          </w:p>
        </w:tc>
        <w:tc>
          <w:tcPr>
            <w:tcW w:w="1672" w:type="dxa"/>
            <w:tcBorders>
              <w:top w:val="single" w:sz="4" w:space="0" w:color="auto"/>
              <w:left w:val="single" w:sz="4" w:space="0" w:color="auto"/>
              <w:bottom w:val="single" w:sz="4" w:space="0" w:color="auto"/>
              <w:right w:val="single" w:sz="4" w:space="0" w:color="auto"/>
            </w:tcBorders>
            <w:vAlign w:val="center"/>
          </w:tcPr>
          <w:p w14:paraId="63981F35" w14:textId="77777777" w:rsidR="000F57EB" w:rsidRPr="000F57EB" w:rsidRDefault="000F57EB" w:rsidP="000F57EB">
            <w:pPr>
              <w:jc w:val="center"/>
              <w:rPr>
                <w:bCs/>
                <w:sz w:val="22"/>
                <w:szCs w:val="22"/>
              </w:rPr>
            </w:pPr>
            <w:r w:rsidRPr="000F57EB">
              <w:rPr>
                <w:bCs/>
                <w:sz w:val="22"/>
                <w:szCs w:val="22"/>
              </w:rPr>
              <w:t>2024</w:t>
            </w:r>
          </w:p>
        </w:tc>
      </w:tr>
      <w:tr w:rsidR="000F57EB" w:rsidRPr="000F57EB" w14:paraId="6DBA1512" w14:textId="77777777" w:rsidTr="00153617">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F5B25" w14:textId="77777777" w:rsidR="000F57EB" w:rsidRPr="000F57EB" w:rsidRDefault="000F57EB" w:rsidP="000F57EB">
            <w:pPr>
              <w:jc w:val="center"/>
              <w:rPr>
                <w:bCs/>
                <w:sz w:val="22"/>
                <w:szCs w:val="22"/>
              </w:rPr>
            </w:pPr>
            <w:r w:rsidRPr="000F57EB">
              <w:rPr>
                <w:bCs/>
                <w:sz w:val="22"/>
                <w:szCs w:val="22"/>
              </w:rPr>
              <w:t>1</w:t>
            </w:r>
          </w:p>
        </w:tc>
        <w:tc>
          <w:tcPr>
            <w:tcW w:w="4458" w:type="dxa"/>
            <w:tcBorders>
              <w:top w:val="single" w:sz="4" w:space="0" w:color="auto"/>
              <w:left w:val="nil"/>
              <w:bottom w:val="single" w:sz="4" w:space="0" w:color="auto"/>
              <w:right w:val="single" w:sz="4" w:space="0" w:color="auto"/>
            </w:tcBorders>
            <w:shd w:val="clear" w:color="auto" w:fill="auto"/>
            <w:noWrap/>
            <w:vAlign w:val="center"/>
            <w:hideMark/>
          </w:tcPr>
          <w:p w14:paraId="5868763A" w14:textId="77777777" w:rsidR="000F57EB" w:rsidRPr="000F57EB" w:rsidRDefault="000F57EB" w:rsidP="000F57EB">
            <w:pPr>
              <w:jc w:val="center"/>
              <w:rPr>
                <w:bCs/>
                <w:sz w:val="22"/>
                <w:szCs w:val="22"/>
              </w:rPr>
            </w:pPr>
            <w:r w:rsidRPr="000F57EB">
              <w:rPr>
                <w:bCs/>
                <w:sz w:val="22"/>
                <w:szCs w:val="22"/>
              </w:rPr>
              <w:t>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C7C77" w14:textId="77777777" w:rsidR="000F57EB" w:rsidRPr="000F57EB" w:rsidRDefault="000F57EB" w:rsidP="000F57EB">
            <w:pPr>
              <w:jc w:val="center"/>
              <w:rPr>
                <w:bCs/>
                <w:sz w:val="22"/>
                <w:szCs w:val="22"/>
              </w:rPr>
            </w:pPr>
            <w:r w:rsidRPr="000F57EB">
              <w:rPr>
                <w:bCs/>
                <w:sz w:val="22"/>
                <w:szCs w:val="22"/>
              </w:rPr>
              <w:t>3</w:t>
            </w:r>
          </w:p>
        </w:tc>
        <w:tc>
          <w:tcPr>
            <w:tcW w:w="1985" w:type="dxa"/>
            <w:tcBorders>
              <w:top w:val="single" w:sz="4" w:space="0" w:color="auto"/>
              <w:left w:val="single" w:sz="4" w:space="0" w:color="auto"/>
              <w:bottom w:val="single" w:sz="4" w:space="0" w:color="auto"/>
              <w:right w:val="single" w:sz="4" w:space="0" w:color="auto"/>
            </w:tcBorders>
            <w:vAlign w:val="center"/>
          </w:tcPr>
          <w:p w14:paraId="3A8FC290" w14:textId="77777777" w:rsidR="000F57EB" w:rsidRPr="000F57EB" w:rsidRDefault="000F57EB" w:rsidP="000F57EB">
            <w:pPr>
              <w:jc w:val="center"/>
              <w:rPr>
                <w:bCs/>
                <w:sz w:val="22"/>
                <w:szCs w:val="22"/>
              </w:rPr>
            </w:pPr>
            <w:r w:rsidRPr="000F57EB">
              <w:rPr>
                <w:bCs/>
                <w:sz w:val="22"/>
                <w:szCs w:val="22"/>
              </w:rPr>
              <w:t>4</w:t>
            </w:r>
          </w:p>
        </w:tc>
        <w:tc>
          <w:tcPr>
            <w:tcW w:w="1672" w:type="dxa"/>
            <w:tcBorders>
              <w:top w:val="single" w:sz="4" w:space="0" w:color="auto"/>
              <w:left w:val="single" w:sz="4" w:space="0" w:color="auto"/>
              <w:bottom w:val="single" w:sz="4" w:space="0" w:color="auto"/>
              <w:right w:val="single" w:sz="4" w:space="0" w:color="auto"/>
            </w:tcBorders>
            <w:vAlign w:val="center"/>
          </w:tcPr>
          <w:p w14:paraId="3827E647" w14:textId="77777777" w:rsidR="000F57EB" w:rsidRPr="000F57EB" w:rsidRDefault="000F57EB" w:rsidP="000F57EB">
            <w:pPr>
              <w:jc w:val="center"/>
              <w:rPr>
                <w:bCs/>
                <w:sz w:val="22"/>
                <w:szCs w:val="22"/>
              </w:rPr>
            </w:pPr>
            <w:r w:rsidRPr="000F57EB">
              <w:rPr>
                <w:bCs/>
                <w:sz w:val="22"/>
                <w:szCs w:val="22"/>
              </w:rPr>
              <w:t>5</w:t>
            </w:r>
          </w:p>
        </w:tc>
      </w:tr>
      <w:tr w:rsidR="000F57EB" w:rsidRPr="000F57EB" w14:paraId="7F19DC68" w14:textId="77777777" w:rsidTr="00153617">
        <w:trPr>
          <w:trHeight w:val="60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7473B" w14:textId="77777777" w:rsidR="000F57EB" w:rsidRPr="000F57EB" w:rsidRDefault="000F57EB" w:rsidP="000F57EB">
            <w:pPr>
              <w:jc w:val="center"/>
              <w:rPr>
                <w:bCs/>
                <w:sz w:val="22"/>
                <w:szCs w:val="22"/>
              </w:rPr>
            </w:pPr>
            <w:r w:rsidRPr="000F57EB">
              <w:rPr>
                <w:bCs/>
                <w:sz w:val="22"/>
                <w:szCs w:val="22"/>
              </w:rPr>
              <w:t>1</w:t>
            </w:r>
          </w:p>
        </w:tc>
        <w:tc>
          <w:tcPr>
            <w:tcW w:w="4458" w:type="dxa"/>
            <w:tcBorders>
              <w:top w:val="single" w:sz="4" w:space="0" w:color="auto"/>
              <w:left w:val="nil"/>
              <w:bottom w:val="single" w:sz="4" w:space="0" w:color="auto"/>
              <w:right w:val="single" w:sz="4" w:space="0" w:color="auto"/>
            </w:tcBorders>
            <w:shd w:val="clear" w:color="auto" w:fill="auto"/>
            <w:noWrap/>
            <w:vAlign w:val="center"/>
            <w:hideMark/>
          </w:tcPr>
          <w:p w14:paraId="7604674A" w14:textId="77777777" w:rsidR="000F57EB" w:rsidRPr="000F57EB" w:rsidRDefault="000F57EB" w:rsidP="000F57EB">
            <w:pPr>
              <w:rPr>
                <w:bCs/>
                <w:sz w:val="22"/>
                <w:szCs w:val="22"/>
              </w:rPr>
            </w:pPr>
            <w:r w:rsidRPr="000F57EB">
              <w:rPr>
                <w:bCs/>
                <w:sz w:val="22"/>
                <w:szCs w:val="22"/>
              </w:rPr>
              <w:t>Индекс потребительских цен на расчетный период регулирования (ИПЦ)</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1FB7F51" w14:textId="77777777" w:rsidR="000F57EB" w:rsidRPr="000F57EB" w:rsidRDefault="000F57EB" w:rsidP="000F57EB">
            <w:pPr>
              <w:rPr>
                <w:bCs/>
                <w:sz w:val="22"/>
                <w:szCs w:val="22"/>
              </w:rPr>
            </w:pPr>
            <w:r w:rsidRPr="000F57EB">
              <w:rPr>
                <w:bCs/>
                <w:sz w:val="22"/>
                <w:szCs w:val="22"/>
              </w:rPr>
              <w:t> </w:t>
            </w:r>
          </w:p>
          <w:p w14:paraId="484FFC99" w14:textId="77777777" w:rsidR="000F57EB" w:rsidRPr="000F57EB" w:rsidRDefault="000F57EB" w:rsidP="000F57EB">
            <w:pPr>
              <w:jc w:val="center"/>
              <w:rPr>
                <w:bCs/>
                <w:sz w:val="22"/>
                <w:szCs w:val="22"/>
              </w:rPr>
            </w:pPr>
            <w:r w:rsidRPr="000F57EB">
              <w:rPr>
                <w:bCs/>
                <w:sz w:val="22"/>
                <w:szCs w:val="22"/>
              </w:rPr>
              <w:t>доли</w:t>
            </w:r>
          </w:p>
        </w:tc>
        <w:tc>
          <w:tcPr>
            <w:tcW w:w="1985" w:type="dxa"/>
            <w:tcBorders>
              <w:top w:val="single" w:sz="4" w:space="0" w:color="auto"/>
              <w:left w:val="single" w:sz="4" w:space="0" w:color="auto"/>
              <w:bottom w:val="single" w:sz="4" w:space="0" w:color="auto"/>
              <w:right w:val="single" w:sz="4" w:space="0" w:color="auto"/>
            </w:tcBorders>
            <w:vAlign w:val="center"/>
          </w:tcPr>
          <w:p w14:paraId="3F9A5FEF" w14:textId="77777777" w:rsidR="000F57EB" w:rsidRPr="000F57EB" w:rsidRDefault="000F57EB" w:rsidP="000F57EB">
            <w:pPr>
              <w:jc w:val="center"/>
              <w:rPr>
                <w:bCs/>
                <w:sz w:val="28"/>
                <w:szCs w:val="28"/>
              </w:rPr>
            </w:pPr>
            <w:r w:rsidRPr="000F57EB">
              <w:rPr>
                <w:bCs/>
                <w:sz w:val="28"/>
                <w:szCs w:val="28"/>
              </w:rPr>
              <w:t>0,06</w:t>
            </w:r>
          </w:p>
        </w:tc>
        <w:tc>
          <w:tcPr>
            <w:tcW w:w="1672" w:type="dxa"/>
            <w:tcBorders>
              <w:top w:val="single" w:sz="4" w:space="0" w:color="auto"/>
              <w:left w:val="single" w:sz="4" w:space="0" w:color="auto"/>
              <w:bottom w:val="single" w:sz="4" w:space="0" w:color="auto"/>
              <w:right w:val="single" w:sz="4" w:space="0" w:color="auto"/>
            </w:tcBorders>
            <w:vAlign w:val="center"/>
          </w:tcPr>
          <w:p w14:paraId="205F3250" w14:textId="77777777" w:rsidR="000F57EB" w:rsidRPr="000F57EB" w:rsidRDefault="000F57EB" w:rsidP="000F57EB">
            <w:pPr>
              <w:jc w:val="center"/>
              <w:rPr>
                <w:bCs/>
                <w:sz w:val="28"/>
                <w:szCs w:val="28"/>
              </w:rPr>
            </w:pPr>
            <w:r w:rsidRPr="000F57EB">
              <w:rPr>
                <w:bCs/>
                <w:sz w:val="28"/>
                <w:szCs w:val="28"/>
              </w:rPr>
              <w:t>0,072</w:t>
            </w:r>
          </w:p>
        </w:tc>
      </w:tr>
      <w:tr w:rsidR="000F57EB" w:rsidRPr="000F57EB" w14:paraId="2445FAD3" w14:textId="77777777" w:rsidTr="00153617">
        <w:trPr>
          <w:trHeight w:val="60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98E93" w14:textId="77777777" w:rsidR="000F57EB" w:rsidRPr="000F57EB" w:rsidRDefault="000F57EB" w:rsidP="000F57EB">
            <w:pPr>
              <w:jc w:val="center"/>
              <w:rPr>
                <w:bCs/>
                <w:sz w:val="22"/>
                <w:szCs w:val="22"/>
              </w:rPr>
            </w:pPr>
            <w:r w:rsidRPr="000F57EB">
              <w:rPr>
                <w:bCs/>
                <w:sz w:val="22"/>
                <w:szCs w:val="22"/>
              </w:rPr>
              <w:t>2</w:t>
            </w:r>
          </w:p>
        </w:tc>
        <w:tc>
          <w:tcPr>
            <w:tcW w:w="4458" w:type="dxa"/>
            <w:tcBorders>
              <w:top w:val="single" w:sz="4" w:space="0" w:color="auto"/>
              <w:left w:val="nil"/>
              <w:bottom w:val="single" w:sz="4" w:space="0" w:color="auto"/>
              <w:right w:val="single" w:sz="4" w:space="0" w:color="auto"/>
            </w:tcBorders>
            <w:shd w:val="clear" w:color="auto" w:fill="auto"/>
            <w:noWrap/>
            <w:vAlign w:val="center"/>
            <w:hideMark/>
          </w:tcPr>
          <w:p w14:paraId="3B4F5C91" w14:textId="77777777" w:rsidR="000F57EB" w:rsidRPr="000F57EB" w:rsidRDefault="000F57EB" w:rsidP="000F57EB">
            <w:pPr>
              <w:rPr>
                <w:bCs/>
                <w:sz w:val="22"/>
                <w:szCs w:val="22"/>
              </w:rPr>
            </w:pPr>
            <w:r w:rsidRPr="000F57EB">
              <w:rPr>
                <w:bCs/>
                <w:sz w:val="22"/>
                <w:szCs w:val="22"/>
              </w:rPr>
              <w:t> Индекс эффективности операционных расходов (ИР)</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F053C" w14:textId="77777777" w:rsidR="000F57EB" w:rsidRPr="000F57EB" w:rsidRDefault="000F57EB" w:rsidP="000F57EB">
            <w:pPr>
              <w:jc w:val="center"/>
              <w:rPr>
                <w:bCs/>
                <w:sz w:val="22"/>
                <w:szCs w:val="22"/>
              </w:rPr>
            </w:pPr>
            <w:r w:rsidRPr="000F57EB">
              <w:rPr>
                <w:bCs/>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6598B17A" w14:textId="77777777" w:rsidR="000F57EB" w:rsidRPr="000F57EB" w:rsidRDefault="000F57EB" w:rsidP="000F57EB">
            <w:pPr>
              <w:jc w:val="center"/>
              <w:rPr>
                <w:bCs/>
                <w:sz w:val="28"/>
                <w:szCs w:val="28"/>
              </w:rPr>
            </w:pPr>
            <w:r w:rsidRPr="000F57EB">
              <w:rPr>
                <w:bCs/>
                <w:sz w:val="28"/>
                <w:szCs w:val="28"/>
              </w:rPr>
              <w:t>1,00</w:t>
            </w:r>
          </w:p>
        </w:tc>
        <w:tc>
          <w:tcPr>
            <w:tcW w:w="1672" w:type="dxa"/>
            <w:tcBorders>
              <w:top w:val="single" w:sz="4" w:space="0" w:color="auto"/>
              <w:left w:val="single" w:sz="4" w:space="0" w:color="auto"/>
              <w:bottom w:val="single" w:sz="4" w:space="0" w:color="auto"/>
              <w:right w:val="single" w:sz="4" w:space="0" w:color="auto"/>
            </w:tcBorders>
            <w:vAlign w:val="center"/>
          </w:tcPr>
          <w:p w14:paraId="2DDD77B4" w14:textId="77777777" w:rsidR="000F57EB" w:rsidRPr="000F57EB" w:rsidRDefault="000F57EB" w:rsidP="000F57EB">
            <w:pPr>
              <w:jc w:val="center"/>
              <w:rPr>
                <w:bCs/>
                <w:sz w:val="28"/>
                <w:szCs w:val="28"/>
              </w:rPr>
            </w:pPr>
            <w:r w:rsidRPr="000F57EB">
              <w:rPr>
                <w:bCs/>
                <w:sz w:val="28"/>
                <w:szCs w:val="28"/>
              </w:rPr>
              <w:t>1,00</w:t>
            </w:r>
          </w:p>
        </w:tc>
      </w:tr>
      <w:tr w:rsidR="000F57EB" w:rsidRPr="000F57EB" w14:paraId="04E2F402" w14:textId="77777777" w:rsidTr="00153617">
        <w:trPr>
          <w:trHeight w:val="60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4409A" w14:textId="77777777" w:rsidR="000F57EB" w:rsidRPr="000F57EB" w:rsidRDefault="000F57EB" w:rsidP="000F57EB">
            <w:pPr>
              <w:jc w:val="center"/>
              <w:rPr>
                <w:bCs/>
                <w:sz w:val="22"/>
                <w:szCs w:val="22"/>
              </w:rPr>
            </w:pPr>
            <w:r w:rsidRPr="000F57EB">
              <w:rPr>
                <w:bCs/>
                <w:sz w:val="22"/>
                <w:szCs w:val="22"/>
              </w:rPr>
              <w:t>3</w:t>
            </w:r>
          </w:p>
        </w:tc>
        <w:tc>
          <w:tcPr>
            <w:tcW w:w="4458" w:type="dxa"/>
            <w:tcBorders>
              <w:top w:val="single" w:sz="4" w:space="0" w:color="auto"/>
              <w:left w:val="nil"/>
              <w:bottom w:val="single" w:sz="4" w:space="0" w:color="auto"/>
              <w:right w:val="single" w:sz="4" w:space="0" w:color="auto"/>
            </w:tcBorders>
            <w:shd w:val="clear" w:color="auto" w:fill="auto"/>
            <w:noWrap/>
            <w:vAlign w:val="center"/>
            <w:hideMark/>
          </w:tcPr>
          <w:p w14:paraId="3D1F2684" w14:textId="77777777" w:rsidR="000F57EB" w:rsidRPr="000F57EB" w:rsidRDefault="000F57EB" w:rsidP="000F57EB">
            <w:pPr>
              <w:rPr>
                <w:bCs/>
                <w:sz w:val="22"/>
                <w:szCs w:val="22"/>
              </w:rPr>
            </w:pPr>
            <w:r w:rsidRPr="000F57EB">
              <w:rPr>
                <w:bCs/>
                <w:sz w:val="22"/>
                <w:szCs w:val="22"/>
              </w:rPr>
              <w:t> Индекс изменения количества активов (ИКА)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5763C" w14:textId="77777777" w:rsidR="000F57EB" w:rsidRPr="000F57EB" w:rsidRDefault="000F57EB" w:rsidP="000F57EB">
            <w:pPr>
              <w:jc w:val="center"/>
              <w:rPr>
                <w:bCs/>
                <w:sz w:val="22"/>
                <w:szCs w:val="22"/>
              </w:rPr>
            </w:pPr>
            <w:r w:rsidRPr="000F57EB">
              <w:rPr>
                <w:bCs/>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2565C54C" w14:textId="77777777" w:rsidR="000F57EB" w:rsidRPr="000F57EB" w:rsidRDefault="000F57EB" w:rsidP="000F57EB">
            <w:pPr>
              <w:jc w:val="center"/>
              <w:rPr>
                <w:bCs/>
                <w:sz w:val="28"/>
                <w:szCs w:val="28"/>
              </w:rPr>
            </w:pPr>
            <w:r w:rsidRPr="000F57EB">
              <w:rPr>
                <w:bCs/>
                <w:sz w:val="28"/>
                <w:szCs w:val="28"/>
              </w:rPr>
              <w:t>0</w:t>
            </w:r>
          </w:p>
        </w:tc>
        <w:tc>
          <w:tcPr>
            <w:tcW w:w="1672" w:type="dxa"/>
            <w:tcBorders>
              <w:top w:val="single" w:sz="4" w:space="0" w:color="auto"/>
              <w:left w:val="single" w:sz="4" w:space="0" w:color="auto"/>
              <w:bottom w:val="single" w:sz="4" w:space="0" w:color="auto"/>
              <w:right w:val="single" w:sz="4" w:space="0" w:color="auto"/>
            </w:tcBorders>
            <w:vAlign w:val="center"/>
          </w:tcPr>
          <w:p w14:paraId="4C4EC4DB" w14:textId="77777777" w:rsidR="000F57EB" w:rsidRPr="000F57EB" w:rsidRDefault="000F57EB" w:rsidP="000F57EB">
            <w:pPr>
              <w:jc w:val="center"/>
              <w:rPr>
                <w:bCs/>
                <w:sz w:val="28"/>
                <w:szCs w:val="28"/>
              </w:rPr>
            </w:pPr>
            <w:r w:rsidRPr="000F57EB">
              <w:rPr>
                <w:bCs/>
                <w:sz w:val="28"/>
                <w:szCs w:val="28"/>
              </w:rPr>
              <w:t>0</w:t>
            </w:r>
          </w:p>
        </w:tc>
      </w:tr>
      <w:tr w:rsidR="000F57EB" w:rsidRPr="000F57EB" w14:paraId="0AC623B0" w14:textId="77777777" w:rsidTr="00153617">
        <w:trPr>
          <w:trHeight w:val="120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79A2A" w14:textId="77777777" w:rsidR="000F57EB" w:rsidRPr="000F57EB" w:rsidRDefault="000F57EB" w:rsidP="000F57EB">
            <w:pPr>
              <w:jc w:val="center"/>
              <w:rPr>
                <w:bCs/>
                <w:sz w:val="22"/>
                <w:szCs w:val="22"/>
              </w:rPr>
            </w:pPr>
            <w:r w:rsidRPr="000F57EB">
              <w:rPr>
                <w:bCs/>
                <w:sz w:val="22"/>
                <w:szCs w:val="22"/>
              </w:rPr>
              <w:t>3.1</w:t>
            </w:r>
          </w:p>
        </w:tc>
        <w:tc>
          <w:tcPr>
            <w:tcW w:w="4458" w:type="dxa"/>
            <w:tcBorders>
              <w:top w:val="single" w:sz="4" w:space="0" w:color="auto"/>
              <w:left w:val="nil"/>
              <w:bottom w:val="single" w:sz="4" w:space="0" w:color="auto"/>
              <w:right w:val="single" w:sz="4" w:space="0" w:color="auto"/>
            </w:tcBorders>
            <w:shd w:val="clear" w:color="auto" w:fill="auto"/>
            <w:noWrap/>
            <w:vAlign w:val="center"/>
            <w:hideMark/>
          </w:tcPr>
          <w:p w14:paraId="4BA201E4" w14:textId="77777777" w:rsidR="000F57EB" w:rsidRPr="000F57EB" w:rsidRDefault="000F57EB" w:rsidP="000F57EB">
            <w:pPr>
              <w:rPr>
                <w:bCs/>
                <w:sz w:val="22"/>
                <w:szCs w:val="22"/>
              </w:rPr>
            </w:pPr>
            <w:r w:rsidRPr="000F57EB">
              <w:rPr>
                <w:bCs/>
                <w:sz w:val="22"/>
                <w:szCs w:val="22"/>
              </w:rPr>
              <w:t>Количество условных единиц, относящихся к активам, необходимым</w:t>
            </w:r>
            <w:r w:rsidRPr="000F57EB">
              <w:rPr>
                <w:bCs/>
                <w:sz w:val="22"/>
                <w:szCs w:val="22"/>
              </w:rPr>
              <w:br/>
              <w:t>для осуществления регулируемой деятельности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F705B" w14:textId="77777777" w:rsidR="000F57EB" w:rsidRPr="000F57EB" w:rsidRDefault="000F57EB" w:rsidP="000F57EB">
            <w:pPr>
              <w:jc w:val="center"/>
              <w:rPr>
                <w:bCs/>
                <w:sz w:val="22"/>
                <w:szCs w:val="22"/>
              </w:rPr>
            </w:pPr>
            <w:r w:rsidRPr="000F57EB">
              <w:rPr>
                <w:bCs/>
                <w:sz w:val="22"/>
                <w:szCs w:val="22"/>
              </w:rPr>
              <w:t>у.е.</w:t>
            </w:r>
          </w:p>
        </w:tc>
        <w:tc>
          <w:tcPr>
            <w:tcW w:w="1985" w:type="dxa"/>
            <w:tcBorders>
              <w:top w:val="single" w:sz="4" w:space="0" w:color="auto"/>
              <w:left w:val="single" w:sz="4" w:space="0" w:color="auto"/>
              <w:bottom w:val="single" w:sz="4" w:space="0" w:color="auto"/>
              <w:right w:val="single" w:sz="4" w:space="0" w:color="auto"/>
            </w:tcBorders>
            <w:vAlign w:val="center"/>
          </w:tcPr>
          <w:p w14:paraId="33F61572" w14:textId="77777777" w:rsidR="000F57EB" w:rsidRPr="000F57EB" w:rsidRDefault="000F57EB" w:rsidP="000F57EB">
            <w:pPr>
              <w:jc w:val="center"/>
              <w:rPr>
                <w:bCs/>
                <w:sz w:val="28"/>
                <w:szCs w:val="28"/>
              </w:rPr>
            </w:pPr>
          </w:p>
        </w:tc>
        <w:tc>
          <w:tcPr>
            <w:tcW w:w="1672" w:type="dxa"/>
            <w:tcBorders>
              <w:top w:val="single" w:sz="4" w:space="0" w:color="auto"/>
              <w:left w:val="single" w:sz="4" w:space="0" w:color="auto"/>
              <w:bottom w:val="single" w:sz="4" w:space="0" w:color="auto"/>
              <w:right w:val="single" w:sz="4" w:space="0" w:color="auto"/>
            </w:tcBorders>
            <w:vAlign w:val="center"/>
          </w:tcPr>
          <w:p w14:paraId="02A18DB6" w14:textId="77777777" w:rsidR="000F57EB" w:rsidRPr="000F57EB" w:rsidRDefault="000F57EB" w:rsidP="000F57EB">
            <w:pPr>
              <w:jc w:val="center"/>
              <w:rPr>
                <w:bCs/>
                <w:color w:val="FF0000"/>
                <w:sz w:val="28"/>
                <w:szCs w:val="28"/>
              </w:rPr>
            </w:pPr>
          </w:p>
        </w:tc>
      </w:tr>
      <w:tr w:rsidR="000F57EB" w:rsidRPr="000F57EB" w14:paraId="3E59CAB3" w14:textId="77777777" w:rsidTr="00153617">
        <w:trPr>
          <w:trHeight w:val="60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3BCA0" w14:textId="77777777" w:rsidR="000F57EB" w:rsidRPr="000F57EB" w:rsidRDefault="000F57EB" w:rsidP="000F57EB">
            <w:pPr>
              <w:jc w:val="center"/>
              <w:rPr>
                <w:bCs/>
                <w:sz w:val="22"/>
                <w:szCs w:val="22"/>
              </w:rPr>
            </w:pPr>
            <w:r w:rsidRPr="000F57EB">
              <w:rPr>
                <w:bCs/>
                <w:sz w:val="22"/>
                <w:szCs w:val="22"/>
              </w:rPr>
              <w:t>3.2</w:t>
            </w:r>
          </w:p>
        </w:tc>
        <w:tc>
          <w:tcPr>
            <w:tcW w:w="4458" w:type="dxa"/>
            <w:tcBorders>
              <w:top w:val="single" w:sz="4" w:space="0" w:color="auto"/>
              <w:left w:val="nil"/>
              <w:bottom w:val="single" w:sz="4" w:space="0" w:color="auto"/>
              <w:right w:val="single" w:sz="4" w:space="0" w:color="auto"/>
            </w:tcBorders>
            <w:shd w:val="clear" w:color="auto" w:fill="auto"/>
            <w:noWrap/>
            <w:vAlign w:val="center"/>
            <w:hideMark/>
          </w:tcPr>
          <w:p w14:paraId="1D7844F9" w14:textId="77777777" w:rsidR="000F57EB" w:rsidRPr="000F57EB" w:rsidRDefault="000F57EB" w:rsidP="000F57EB">
            <w:pPr>
              <w:rPr>
                <w:bCs/>
                <w:sz w:val="22"/>
                <w:szCs w:val="22"/>
              </w:rPr>
            </w:pPr>
            <w:r w:rsidRPr="000F57EB">
              <w:rPr>
                <w:bCs/>
                <w:sz w:val="22"/>
                <w:szCs w:val="22"/>
              </w:rPr>
              <w:t> Установленная тепловая мощность источника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14:paraId="29FABC94" w14:textId="77777777" w:rsidR="000F57EB" w:rsidRPr="000F57EB" w:rsidRDefault="000F57EB" w:rsidP="000F57EB">
            <w:pPr>
              <w:rPr>
                <w:bCs/>
                <w:sz w:val="22"/>
                <w:szCs w:val="22"/>
              </w:rPr>
            </w:pPr>
            <w:r w:rsidRPr="000F57EB">
              <w:rPr>
                <w:bCs/>
                <w:sz w:val="22"/>
                <w:szCs w:val="22"/>
              </w:rPr>
              <w:t> </w:t>
            </w:r>
          </w:p>
          <w:p w14:paraId="1321557B" w14:textId="77777777" w:rsidR="000F57EB" w:rsidRPr="000F57EB" w:rsidRDefault="000F57EB" w:rsidP="000F57EB">
            <w:pPr>
              <w:jc w:val="center"/>
              <w:rPr>
                <w:bCs/>
                <w:sz w:val="22"/>
                <w:szCs w:val="22"/>
              </w:rPr>
            </w:pPr>
            <w:r w:rsidRPr="000F57EB">
              <w:rPr>
                <w:bCs/>
                <w:sz w:val="22"/>
                <w:szCs w:val="22"/>
              </w:rPr>
              <w:t>Гкал/ч</w:t>
            </w:r>
          </w:p>
        </w:tc>
        <w:tc>
          <w:tcPr>
            <w:tcW w:w="1985" w:type="dxa"/>
            <w:tcBorders>
              <w:top w:val="single" w:sz="4" w:space="0" w:color="auto"/>
              <w:left w:val="single" w:sz="4" w:space="0" w:color="auto"/>
              <w:bottom w:val="single" w:sz="4" w:space="0" w:color="auto"/>
              <w:right w:val="single" w:sz="4" w:space="0" w:color="auto"/>
            </w:tcBorders>
            <w:vAlign w:val="center"/>
          </w:tcPr>
          <w:p w14:paraId="00D90FC0" w14:textId="77777777" w:rsidR="000F57EB" w:rsidRPr="000F57EB" w:rsidRDefault="000F57EB" w:rsidP="000F57EB">
            <w:pPr>
              <w:jc w:val="center"/>
              <w:rPr>
                <w:bCs/>
                <w:sz w:val="28"/>
                <w:szCs w:val="28"/>
              </w:rPr>
            </w:pPr>
          </w:p>
        </w:tc>
        <w:tc>
          <w:tcPr>
            <w:tcW w:w="1672" w:type="dxa"/>
            <w:tcBorders>
              <w:top w:val="single" w:sz="4" w:space="0" w:color="auto"/>
              <w:left w:val="single" w:sz="4" w:space="0" w:color="auto"/>
              <w:bottom w:val="single" w:sz="4" w:space="0" w:color="auto"/>
              <w:right w:val="single" w:sz="4" w:space="0" w:color="auto"/>
            </w:tcBorders>
            <w:vAlign w:val="center"/>
          </w:tcPr>
          <w:p w14:paraId="223DF7D7" w14:textId="77777777" w:rsidR="000F57EB" w:rsidRPr="000F57EB" w:rsidRDefault="000F57EB" w:rsidP="000F57EB">
            <w:pPr>
              <w:jc w:val="center"/>
              <w:rPr>
                <w:bCs/>
                <w:color w:val="FF0000"/>
                <w:sz w:val="28"/>
                <w:szCs w:val="28"/>
              </w:rPr>
            </w:pPr>
          </w:p>
        </w:tc>
      </w:tr>
      <w:tr w:rsidR="000F57EB" w:rsidRPr="000F57EB" w14:paraId="45747DD3" w14:textId="77777777" w:rsidTr="00153617">
        <w:trPr>
          <w:trHeight w:val="60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200F8" w14:textId="77777777" w:rsidR="000F57EB" w:rsidRPr="000F57EB" w:rsidRDefault="000F57EB" w:rsidP="000F57EB">
            <w:pPr>
              <w:jc w:val="center"/>
              <w:rPr>
                <w:bCs/>
                <w:sz w:val="22"/>
                <w:szCs w:val="22"/>
              </w:rPr>
            </w:pPr>
            <w:r w:rsidRPr="000F57EB">
              <w:rPr>
                <w:bCs/>
                <w:sz w:val="22"/>
                <w:szCs w:val="22"/>
              </w:rPr>
              <w:t>4</w:t>
            </w:r>
          </w:p>
        </w:tc>
        <w:tc>
          <w:tcPr>
            <w:tcW w:w="4458" w:type="dxa"/>
            <w:tcBorders>
              <w:top w:val="single" w:sz="4" w:space="0" w:color="auto"/>
              <w:left w:val="nil"/>
              <w:bottom w:val="single" w:sz="4" w:space="0" w:color="auto"/>
              <w:right w:val="single" w:sz="4" w:space="0" w:color="auto"/>
            </w:tcBorders>
            <w:shd w:val="clear" w:color="auto" w:fill="auto"/>
            <w:noWrap/>
            <w:vAlign w:val="center"/>
            <w:hideMark/>
          </w:tcPr>
          <w:p w14:paraId="4EABF446" w14:textId="77777777" w:rsidR="000F57EB" w:rsidRPr="000F57EB" w:rsidRDefault="000F57EB" w:rsidP="000F57EB">
            <w:pPr>
              <w:rPr>
                <w:bCs/>
                <w:sz w:val="22"/>
                <w:szCs w:val="22"/>
              </w:rPr>
            </w:pPr>
            <w:r w:rsidRPr="000F57EB">
              <w:rPr>
                <w:bCs/>
                <w:sz w:val="22"/>
                <w:szCs w:val="22"/>
              </w:rPr>
              <w:t>Коэффициент эластичности затрат по росту активов (</w:t>
            </w:r>
            <w:proofErr w:type="spellStart"/>
            <w:r w:rsidRPr="000F57EB">
              <w:rPr>
                <w:bCs/>
                <w:sz w:val="22"/>
                <w:szCs w:val="22"/>
              </w:rPr>
              <w:t>К</w:t>
            </w:r>
            <w:r w:rsidRPr="000F57EB">
              <w:rPr>
                <w:bCs/>
                <w:sz w:val="22"/>
                <w:szCs w:val="22"/>
                <w:vertAlign w:val="subscript"/>
              </w:rPr>
              <w:t>эл</w:t>
            </w:r>
            <w:proofErr w:type="spellEnd"/>
            <w:r w:rsidRPr="000F57EB">
              <w:rPr>
                <w:bCs/>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6F487" w14:textId="77777777" w:rsidR="000F57EB" w:rsidRPr="000F57EB" w:rsidRDefault="000F57EB" w:rsidP="000F57EB">
            <w:pPr>
              <w:rPr>
                <w:bCs/>
                <w:sz w:val="22"/>
                <w:szCs w:val="22"/>
              </w:rPr>
            </w:pPr>
          </w:p>
          <w:p w14:paraId="2C9FA361" w14:textId="77777777" w:rsidR="000F57EB" w:rsidRPr="000F57EB" w:rsidRDefault="000F57EB" w:rsidP="000F57EB">
            <w:pPr>
              <w:jc w:val="center"/>
              <w:rPr>
                <w:bCs/>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034B8CE5" w14:textId="77777777" w:rsidR="000F57EB" w:rsidRPr="000F57EB" w:rsidRDefault="000F57EB" w:rsidP="000F57EB">
            <w:pPr>
              <w:jc w:val="center"/>
              <w:rPr>
                <w:bCs/>
                <w:sz w:val="28"/>
                <w:szCs w:val="28"/>
              </w:rPr>
            </w:pPr>
            <w:r w:rsidRPr="000F57EB">
              <w:rPr>
                <w:bCs/>
                <w:sz w:val="28"/>
                <w:szCs w:val="28"/>
              </w:rPr>
              <w:t>0,75</w:t>
            </w:r>
          </w:p>
        </w:tc>
        <w:tc>
          <w:tcPr>
            <w:tcW w:w="1672" w:type="dxa"/>
            <w:tcBorders>
              <w:top w:val="single" w:sz="4" w:space="0" w:color="auto"/>
              <w:left w:val="single" w:sz="4" w:space="0" w:color="auto"/>
              <w:bottom w:val="single" w:sz="4" w:space="0" w:color="auto"/>
              <w:right w:val="single" w:sz="4" w:space="0" w:color="auto"/>
            </w:tcBorders>
            <w:vAlign w:val="center"/>
          </w:tcPr>
          <w:p w14:paraId="0468D9B4" w14:textId="77777777" w:rsidR="000F57EB" w:rsidRPr="000F57EB" w:rsidRDefault="000F57EB" w:rsidP="000F57EB">
            <w:pPr>
              <w:jc w:val="center"/>
              <w:rPr>
                <w:bCs/>
                <w:sz w:val="28"/>
                <w:szCs w:val="28"/>
              </w:rPr>
            </w:pPr>
            <w:r w:rsidRPr="000F57EB">
              <w:rPr>
                <w:bCs/>
                <w:sz w:val="28"/>
                <w:szCs w:val="28"/>
              </w:rPr>
              <w:t>0,75</w:t>
            </w:r>
          </w:p>
        </w:tc>
      </w:tr>
      <w:tr w:rsidR="000F57EB" w:rsidRPr="000F57EB" w14:paraId="0EC6B1BD" w14:textId="77777777" w:rsidTr="00153617">
        <w:trPr>
          <w:trHeight w:val="60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BD14D" w14:textId="77777777" w:rsidR="000F57EB" w:rsidRPr="000F57EB" w:rsidRDefault="000F57EB" w:rsidP="000F57EB">
            <w:pPr>
              <w:jc w:val="center"/>
              <w:rPr>
                <w:bCs/>
                <w:sz w:val="22"/>
                <w:szCs w:val="22"/>
              </w:rPr>
            </w:pPr>
            <w:r w:rsidRPr="000F57EB">
              <w:rPr>
                <w:bCs/>
                <w:sz w:val="22"/>
                <w:szCs w:val="22"/>
              </w:rPr>
              <w:t>5</w:t>
            </w:r>
          </w:p>
        </w:tc>
        <w:tc>
          <w:tcPr>
            <w:tcW w:w="4458" w:type="dxa"/>
            <w:tcBorders>
              <w:top w:val="single" w:sz="4" w:space="0" w:color="auto"/>
              <w:left w:val="nil"/>
              <w:bottom w:val="single" w:sz="4" w:space="0" w:color="auto"/>
              <w:right w:val="single" w:sz="4" w:space="0" w:color="auto"/>
            </w:tcBorders>
            <w:shd w:val="clear" w:color="auto" w:fill="auto"/>
            <w:noWrap/>
            <w:vAlign w:val="center"/>
          </w:tcPr>
          <w:p w14:paraId="5D69305E" w14:textId="77777777" w:rsidR="000F57EB" w:rsidRPr="000F57EB" w:rsidRDefault="000F57EB" w:rsidP="000F57EB">
            <w:pPr>
              <w:rPr>
                <w:bCs/>
                <w:sz w:val="22"/>
                <w:szCs w:val="22"/>
              </w:rPr>
            </w:pPr>
            <w:r w:rsidRPr="000F57EB">
              <w:rPr>
                <w:bCs/>
                <w:sz w:val="22"/>
                <w:szCs w:val="22"/>
              </w:rPr>
              <w:t>Индекс операционных расходов</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1653C" w14:textId="77777777" w:rsidR="000F57EB" w:rsidRPr="000F57EB" w:rsidRDefault="000F57EB" w:rsidP="000F57EB">
            <w:pPr>
              <w:jc w:val="center"/>
              <w:rPr>
                <w:bCs/>
                <w:sz w:val="22"/>
                <w:szCs w:val="22"/>
              </w:rPr>
            </w:pPr>
            <w:r w:rsidRPr="000F57EB">
              <w:rPr>
                <w:bCs/>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44457587" w14:textId="77777777" w:rsidR="000F57EB" w:rsidRPr="000F57EB" w:rsidRDefault="000F57EB" w:rsidP="000F57EB">
            <w:pPr>
              <w:jc w:val="center"/>
              <w:rPr>
                <w:bCs/>
                <w:sz w:val="28"/>
                <w:szCs w:val="28"/>
              </w:rPr>
            </w:pPr>
            <w:r w:rsidRPr="000F57EB">
              <w:rPr>
                <w:bCs/>
                <w:sz w:val="28"/>
                <w:szCs w:val="28"/>
              </w:rPr>
              <w:t>1,0494</w:t>
            </w:r>
          </w:p>
        </w:tc>
        <w:tc>
          <w:tcPr>
            <w:tcW w:w="1672" w:type="dxa"/>
            <w:tcBorders>
              <w:top w:val="single" w:sz="4" w:space="0" w:color="auto"/>
              <w:left w:val="single" w:sz="4" w:space="0" w:color="auto"/>
              <w:bottom w:val="single" w:sz="4" w:space="0" w:color="auto"/>
              <w:right w:val="single" w:sz="4" w:space="0" w:color="auto"/>
            </w:tcBorders>
            <w:vAlign w:val="center"/>
          </w:tcPr>
          <w:p w14:paraId="37BAA7DE" w14:textId="77777777" w:rsidR="000F57EB" w:rsidRPr="000F57EB" w:rsidRDefault="000F57EB" w:rsidP="000F57EB">
            <w:pPr>
              <w:jc w:val="center"/>
              <w:rPr>
                <w:bCs/>
                <w:sz w:val="28"/>
                <w:szCs w:val="28"/>
              </w:rPr>
            </w:pPr>
            <w:r w:rsidRPr="000F57EB">
              <w:rPr>
                <w:bCs/>
                <w:sz w:val="28"/>
                <w:szCs w:val="28"/>
              </w:rPr>
              <w:t>1,06128</w:t>
            </w:r>
          </w:p>
        </w:tc>
      </w:tr>
      <w:tr w:rsidR="000F57EB" w:rsidRPr="000F57EB" w14:paraId="39832709" w14:textId="77777777" w:rsidTr="00153617">
        <w:trPr>
          <w:trHeight w:val="60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D5B13" w14:textId="77777777" w:rsidR="000F57EB" w:rsidRPr="000F57EB" w:rsidRDefault="000F57EB" w:rsidP="000F57EB">
            <w:pPr>
              <w:jc w:val="center"/>
              <w:rPr>
                <w:bCs/>
                <w:sz w:val="22"/>
                <w:szCs w:val="22"/>
              </w:rPr>
            </w:pPr>
            <w:r w:rsidRPr="000F57EB">
              <w:rPr>
                <w:bCs/>
                <w:sz w:val="22"/>
                <w:szCs w:val="22"/>
              </w:rPr>
              <w:t>6</w:t>
            </w:r>
          </w:p>
        </w:tc>
        <w:tc>
          <w:tcPr>
            <w:tcW w:w="4458" w:type="dxa"/>
            <w:tcBorders>
              <w:top w:val="single" w:sz="4" w:space="0" w:color="auto"/>
              <w:left w:val="nil"/>
              <w:bottom w:val="single" w:sz="4" w:space="0" w:color="auto"/>
              <w:right w:val="single" w:sz="4" w:space="0" w:color="auto"/>
            </w:tcBorders>
            <w:shd w:val="clear" w:color="auto" w:fill="auto"/>
            <w:noWrap/>
            <w:vAlign w:val="center"/>
            <w:hideMark/>
          </w:tcPr>
          <w:p w14:paraId="6ABBE9AD" w14:textId="77777777" w:rsidR="000F57EB" w:rsidRPr="000F57EB" w:rsidRDefault="000F57EB" w:rsidP="000F57EB">
            <w:pPr>
              <w:rPr>
                <w:bCs/>
                <w:sz w:val="22"/>
                <w:szCs w:val="22"/>
              </w:rPr>
            </w:pPr>
            <w:r w:rsidRPr="000F57EB">
              <w:rPr>
                <w:bCs/>
                <w:sz w:val="22"/>
                <w:szCs w:val="22"/>
              </w:rPr>
              <w:t> Операционные (подконтрольные)</w:t>
            </w:r>
            <w:r w:rsidRPr="000F57EB">
              <w:rPr>
                <w:bCs/>
                <w:sz w:val="22"/>
                <w:szCs w:val="22"/>
              </w:rPr>
              <w:br/>
              <w:t>расходы</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14:paraId="460082C4" w14:textId="77777777" w:rsidR="000F57EB" w:rsidRPr="000F57EB" w:rsidRDefault="000F57EB" w:rsidP="000F57EB">
            <w:pPr>
              <w:jc w:val="center"/>
              <w:rPr>
                <w:bCs/>
                <w:sz w:val="22"/>
                <w:szCs w:val="22"/>
              </w:rPr>
            </w:pPr>
          </w:p>
          <w:p w14:paraId="1CA568C8" w14:textId="77777777" w:rsidR="000F57EB" w:rsidRPr="000F57EB" w:rsidRDefault="000F57EB" w:rsidP="000F57EB">
            <w:pPr>
              <w:jc w:val="center"/>
              <w:rPr>
                <w:bCs/>
                <w:sz w:val="22"/>
                <w:szCs w:val="22"/>
              </w:rPr>
            </w:pPr>
            <w:r w:rsidRPr="000F57EB">
              <w:rPr>
                <w:bCs/>
                <w:sz w:val="22"/>
                <w:szCs w:val="22"/>
              </w:rPr>
              <w:t>тыс. руб.</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14:paraId="10B17064" w14:textId="77777777" w:rsidR="000F57EB" w:rsidRPr="000F57EB" w:rsidRDefault="000F57EB" w:rsidP="000F57EB">
            <w:pPr>
              <w:jc w:val="center"/>
              <w:rPr>
                <w:bCs/>
                <w:sz w:val="28"/>
                <w:szCs w:val="28"/>
              </w:rPr>
            </w:pPr>
            <w:r w:rsidRPr="000F57EB">
              <w:rPr>
                <w:bCs/>
                <w:sz w:val="28"/>
                <w:szCs w:val="28"/>
              </w:rPr>
              <w:t>85 003,16</w:t>
            </w:r>
          </w:p>
        </w:tc>
        <w:tc>
          <w:tcPr>
            <w:tcW w:w="1672" w:type="dxa"/>
            <w:tcBorders>
              <w:top w:val="single" w:sz="4" w:space="0" w:color="auto"/>
              <w:left w:val="nil"/>
              <w:bottom w:val="single" w:sz="4" w:space="0" w:color="auto"/>
              <w:right w:val="single" w:sz="4" w:space="0" w:color="000000"/>
            </w:tcBorders>
            <w:shd w:val="clear" w:color="auto" w:fill="auto"/>
            <w:vAlign w:val="center"/>
          </w:tcPr>
          <w:p w14:paraId="0231547E" w14:textId="77777777" w:rsidR="000F57EB" w:rsidRPr="000F57EB" w:rsidRDefault="000F57EB" w:rsidP="000F57EB">
            <w:pPr>
              <w:jc w:val="center"/>
              <w:rPr>
                <w:bCs/>
                <w:sz w:val="28"/>
                <w:szCs w:val="28"/>
              </w:rPr>
            </w:pPr>
            <w:r w:rsidRPr="000F57EB">
              <w:rPr>
                <w:bCs/>
                <w:sz w:val="28"/>
                <w:szCs w:val="28"/>
              </w:rPr>
              <w:t>90 212,15</w:t>
            </w:r>
          </w:p>
        </w:tc>
      </w:tr>
    </w:tbl>
    <w:p w14:paraId="777D6620" w14:textId="77777777" w:rsidR="000F57EB" w:rsidRPr="000F57EB" w:rsidRDefault="000F57EB" w:rsidP="000F57EB">
      <w:pPr>
        <w:jc w:val="center"/>
        <w:rPr>
          <w:bCs/>
          <w:sz w:val="28"/>
          <w:szCs w:val="28"/>
        </w:rPr>
      </w:pPr>
    </w:p>
    <w:p w14:paraId="20C3D303" w14:textId="77777777" w:rsidR="000F57EB" w:rsidRPr="000F57EB" w:rsidRDefault="000F57EB" w:rsidP="000F57EB">
      <w:pPr>
        <w:jc w:val="right"/>
        <w:rPr>
          <w:bCs/>
          <w:sz w:val="28"/>
          <w:szCs w:val="28"/>
        </w:rPr>
      </w:pPr>
      <w:r w:rsidRPr="000F57EB">
        <w:rPr>
          <w:bCs/>
          <w:sz w:val="28"/>
          <w:szCs w:val="28"/>
        </w:rPr>
        <w:t>Таблица 7</w:t>
      </w:r>
    </w:p>
    <w:p w14:paraId="1382D776" w14:textId="77777777" w:rsidR="000F57EB" w:rsidRPr="000F57EB" w:rsidRDefault="000F57EB" w:rsidP="000F57EB">
      <w:pPr>
        <w:jc w:val="center"/>
        <w:rPr>
          <w:b/>
          <w:sz w:val="28"/>
          <w:szCs w:val="28"/>
        </w:rPr>
      </w:pPr>
      <w:r w:rsidRPr="000F57EB">
        <w:rPr>
          <w:bCs/>
          <w:sz w:val="28"/>
          <w:szCs w:val="28"/>
        </w:rPr>
        <w:t>Распределение операционных расходов на 2024 год</w:t>
      </w:r>
    </w:p>
    <w:p w14:paraId="1D907447" w14:textId="77777777" w:rsidR="000F57EB" w:rsidRPr="000F57EB" w:rsidRDefault="000F57EB" w:rsidP="000F57EB">
      <w:pPr>
        <w:tabs>
          <w:tab w:val="left" w:pos="2670"/>
        </w:tabs>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6604"/>
        <w:gridCol w:w="2777"/>
      </w:tblGrid>
      <w:tr w:rsidR="000F57EB" w:rsidRPr="000F57EB" w14:paraId="5AB33FE4" w14:textId="77777777" w:rsidTr="00153617">
        <w:trPr>
          <w:trHeight w:val="1080"/>
          <w:tblHeader/>
        </w:trPr>
        <w:tc>
          <w:tcPr>
            <w:tcW w:w="335" w:type="pct"/>
            <w:vAlign w:val="center"/>
          </w:tcPr>
          <w:p w14:paraId="49C99A4A" w14:textId="77777777" w:rsidR="000F57EB" w:rsidRPr="000F57EB" w:rsidRDefault="000F57EB" w:rsidP="000F57EB">
            <w:pPr>
              <w:jc w:val="center"/>
              <w:rPr>
                <w:color w:val="000000"/>
                <w:sz w:val="28"/>
                <w:szCs w:val="28"/>
              </w:rPr>
            </w:pPr>
            <w:r w:rsidRPr="000F57EB">
              <w:rPr>
                <w:color w:val="000000"/>
                <w:sz w:val="28"/>
                <w:szCs w:val="28"/>
              </w:rPr>
              <w:t>№ п/п</w:t>
            </w:r>
          </w:p>
        </w:tc>
        <w:tc>
          <w:tcPr>
            <w:tcW w:w="3284" w:type="pct"/>
            <w:vAlign w:val="center"/>
          </w:tcPr>
          <w:p w14:paraId="5630E232" w14:textId="77777777" w:rsidR="000F57EB" w:rsidRPr="000F57EB" w:rsidRDefault="000F57EB" w:rsidP="000F57EB">
            <w:pPr>
              <w:jc w:val="center"/>
              <w:rPr>
                <w:color w:val="000000"/>
                <w:sz w:val="28"/>
                <w:szCs w:val="28"/>
              </w:rPr>
            </w:pPr>
            <w:r w:rsidRPr="000F57EB">
              <w:rPr>
                <w:color w:val="000000"/>
                <w:sz w:val="28"/>
                <w:szCs w:val="28"/>
              </w:rPr>
              <w:t>Наименование расхода</w:t>
            </w:r>
          </w:p>
        </w:tc>
        <w:tc>
          <w:tcPr>
            <w:tcW w:w="1381" w:type="pct"/>
            <w:vAlign w:val="center"/>
          </w:tcPr>
          <w:p w14:paraId="2C6285C9" w14:textId="77777777" w:rsidR="000F57EB" w:rsidRPr="000F57EB" w:rsidRDefault="000F57EB" w:rsidP="000F57EB">
            <w:pPr>
              <w:jc w:val="center"/>
              <w:rPr>
                <w:color w:val="000000"/>
                <w:sz w:val="28"/>
                <w:szCs w:val="28"/>
              </w:rPr>
            </w:pPr>
            <w:r w:rsidRPr="000F57EB">
              <w:rPr>
                <w:color w:val="000000"/>
                <w:sz w:val="28"/>
                <w:szCs w:val="28"/>
              </w:rPr>
              <w:t xml:space="preserve">Предложение экспертов </w:t>
            </w:r>
            <w:r w:rsidRPr="000F57EB">
              <w:rPr>
                <w:color w:val="000000"/>
                <w:sz w:val="28"/>
                <w:szCs w:val="28"/>
              </w:rPr>
              <w:br/>
              <w:t>на 2024 год</w:t>
            </w:r>
          </w:p>
        </w:tc>
      </w:tr>
      <w:tr w:rsidR="000F57EB" w:rsidRPr="000F57EB" w14:paraId="275B3B3C" w14:textId="77777777" w:rsidTr="00153617">
        <w:trPr>
          <w:trHeight w:val="360"/>
        </w:trPr>
        <w:tc>
          <w:tcPr>
            <w:tcW w:w="335" w:type="pct"/>
            <w:vAlign w:val="center"/>
          </w:tcPr>
          <w:p w14:paraId="29A6FFCC" w14:textId="77777777" w:rsidR="000F57EB" w:rsidRPr="000F57EB" w:rsidRDefault="000F57EB" w:rsidP="000F57EB">
            <w:pPr>
              <w:jc w:val="center"/>
              <w:rPr>
                <w:color w:val="000000"/>
                <w:sz w:val="28"/>
                <w:szCs w:val="28"/>
              </w:rPr>
            </w:pPr>
            <w:r w:rsidRPr="000F57EB">
              <w:rPr>
                <w:color w:val="000000"/>
                <w:sz w:val="28"/>
                <w:szCs w:val="28"/>
              </w:rPr>
              <w:t>1</w:t>
            </w:r>
          </w:p>
        </w:tc>
        <w:tc>
          <w:tcPr>
            <w:tcW w:w="3284" w:type="pct"/>
            <w:vAlign w:val="center"/>
          </w:tcPr>
          <w:p w14:paraId="06AFF327" w14:textId="77777777" w:rsidR="000F57EB" w:rsidRPr="000F57EB" w:rsidRDefault="000F57EB" w:rsidP="000F57EB">
            <w:pPr>
              <w:rPr>
                <w:sz w:val="22"/>
                <w:szCs w:val="22"/>
              </w:rPr>
            </w:pPr>
            <w:r w:rsidRPr="000F57EB">
              <w:rPr>
                <w:sz w:val="22"/>
                <w:szCs w:val="22"/>
              </w:rPr>
              <w:t>Расходы на приобретение сырья и материалов</w:t>
            </w:r>
          </w:p>
        </w:tc>
        <w:tc>
          <w:tcPr>
            <w:tcW w:w="1381" w:type="pct"/>
            <w:vAlign w:val="center"/>
          </w:tcPr>
          <w:p w14:paraId="270FE1EE" w14:textId="77777777" w:rsidR="000F57EB" w:rsidRPr="000F57EB" w:rsidRDefault="000F57EB" w:rsidP="000F57EB">
            <w:pPr>
              <w:jc w:val="center"/>
              <w:rPr>
                <w:szCs w:val="20"/>
              </w:rPr>
            </w:pPr>
            <w:r w:rsidRPr="000F57EB">
              <w:rPr>
                <w:szCs w:val="20"/>
              </w:rPr>
              <w:t>0,00</w:t>
            </w:r>
          </w:p>
        </w:tc>
      </w:tr>
      <w:tr w:rsidR="000F57EB" w:rsidRPr="000F57EB" w14:paraId="685674BF" w14:textId="77777777" w:rsidTr="00153617">
        <w:trPr>
          <w:trHeight w:val="360"/>
        </w:trPr>
        <w:tc>
          <w:tcPr>
            <w:tcW w:w="335" w:type="pct"/>
            <w:vAlign w:val="center"/>
          </w:tcPr>
          <w:p w14:paraId="71FC231E" w14:textId="77777777" w:rsidR="000F57EB" w:rsidRPr="000F57EB" w:rsidRDefault="000F57EB" w:rsidP="000F57EB">
            <w:pPr>
              <w:jc w:val="center"/>
              <w:rPr>
                <w:color w:val="000000"/>
                <w:sz w:val="28"/>
                <w:szCs w:val="28"/>
              </w:rPr>
            </w:pPr>
            <w:r w:rsidRPr="000F57EB">
              <w:rPr>
                <w:color w:val="000000"/>
                <w:sz w:val="28"/>
                <w:szCs w:val="28"/>
              </w:rPr>
              <w:t>2</w:t>
            </w:r>
          </w:p>
        </w:tc>
        <w:tc>
          <w:tcPr>
            <w:tcW w:w="3284" w:type="pct"/>
            <w:vAlign w:val="center"/>
          </w:tcPr>
          <w:p w14:paraId="70DC2A2F" w14:textId="77777777" w:rsidR="000F57EB" w:rsidRPr="000F57EB" w:rsidRDefault="000F57EB" w:rsidP="000F57EB">
            <w:pPr>
              <w:rPr>
                <w:sz w:val="22"/>
                <w:szCs w:val="22"/>
              </w:rPr>
            </w:pPr>
            <w:r w:rsidRPr="000F57EB">
              <w:rPr>
                <w:sz w:val="22"/>
                <w:szCs w:val="22"/>
              </w:rPr>
              <w:t>Расходы на ремонт основных средств</w:t>
            </w:r>
          </w:p>
        </w:tc>
        <w:tc>
          <w:tcPr>
            <w:tcW w:w="1381" w:type="pct"/>
            <w:vAlign w:val="center"/>
          </w:tcPr>
          <w:p w14:paraId="494B49AE" w14:textId="77777777" w:rsidR="000F57EB" w:rsidRPr="000F57EB" w:rsidRDefault="000F57EB" w:rsidP="000F57EB">
            <w:pPr>
              <w:jc w:val="center"/>
              <w:rPr>
                <w:szCs w:val="20"/>
              </w:rPr>
            </w:pPr>
            <w:r w:rsidRPr="000F57EB">
              <w:rPr>
                <w:szCs w:val="20"/>
              </w:rPr>
              <w:t>11 701,40</w:t>
            </w:r>
          </w:p>
        </w:tc>
      </w:tr>
      <w:tr w:rsidR="000F57EB" w:rsidRPr="000F57EB" w14:paraId="0588EF99" w14:textId="77777777" w:rsidTr="00153617">
        <w:trPr>
          <w:trHeight w:val="360"/>
        </w:trPr>
        <w:tc>
          <w:tcPr>
            <w:tcW w:w="335" w:type="pct"/>
            <w:vAlign w:val="center"/>
          </w:tcPr>
          <w:p w14:paraId="57C9A9BD" w14:textId="77777777" w:rsidR="000F57EB" w:rsidRPr="000F57EB" w:rsidRDefault="000F57EB" w:rsidP="000F57EB">
            <w:pPr>
              <w:jc w:val="center"/>
              <w:rPr>
                <w:color w:val="000000"/>
                <w:sz w:val="28"/>
                <w:szCs w:val="28"/>
              </w:rPr>
            </w:pPr>
            <w:r w:rsidRPr="000F57EB">
              <w:rPr>
                <w:color w:val="000000"/>
                <w:sz w:val="28"/>
                <w:szCs w:val="28"/>
              </w:rPr>
              <w:t>3</w:t>
            </w:r>
          </w:p>
        </w:tc>
        <w:tc>
          <w:tcPr>
            <w:tcW w:w="3284" w:type="pct"/>
            <w:vAlign w:val="center"/>
          </w:tcPr>
          <w:p w14:paraId="6E819624" w14:textId="77777777" w:rsidR="000F57EB" w:rsidRPr="000F57EB" w:rsidRDefault="000F57EB" w:rsidP="000F57EB">
            <w:pPr>
              <w:rPr>
                <w:sz w:val="22"/>
                <w:szCs w:val="22"/>
              </w:rPr>
            </w:pPr>
            <w:r w:rsidRPr="000F57EB">
              <w:rPr>
                <w:sz w:val="22"/>
                <w:szCs w:val="22"/>
              </w:rPr>
              <w:t>Расходы на оплату труда</w:t>
            </w:r>
          </w:p>
        </w:tc>
        <w:tc>
          <w:tcPr>
            <w:tcW w:w="1381" w:type="pct"/>
            <w:vAlign w:val="center"/>
          </w:tcPr>
          <w:p w14:paraId="7C69E526" w14:textId="77777777" w:rsidR="000F57EB" w:rsidRPr="000F57EB" w:rsidRDefault="000F57EB" w:rsidP="000F57EB">
            <w:pPr>
              <w:jc w:val="center"/>
              <w:rPr>
                <w:szCs w:val="20"/>
              </w:rPr>
            </w:pPr>
            <w:r w:rsidRPr="000F57EB">
              <w:rPr>
                <w:szCs w:val="20"/>
              </w:rPr>
              <w:t>51 445,15</w:t>
            </w:r>
          </w:p>
        </w:tc>
      </w:tr>
      <w:tr w:rsidR="000F57EB" w:rsidRPr="000F57EB" w14:paraId="268AD745" w14:textId="77777777" w:rsidTr="00153617">
        <w:trPr>
          <w:trHeight w:val="581"/>
        </w:trPr>
        <w:tc>
          <w:tcPr>
            <w:tcW w:w="335" w:type="pct"/>
            <w:vAlign w:val="center"/>
          </w:tcPr>
          <w:p w14:paraId="715C7FBE" w14:textId="77777777" w:rsidR="000F57EB" w:rsidRPr="000F57EB" w:rsidRDefault="000F57EB" w:rsidP="000F57EB">
            <w:pPr>
              <w:jc w:val="center"/>
              <w:rPr>
                <w:color w:val="000000"/>
                <w:sz w:val="28"/>
                <w:szCs w:val="28"/>
              </w:rPr>
            </w:pPr>
            <w:r w:rsidRPr="000F57EB">
              <w:rPr>
                <w:color w:val="000000"/>
                <w:sz w:val="28"/>
                <w:szCs w:val="28"/>
              </w:rPr>
              <w:t>4</w:t>
            </w:r>
          </w:p>
        </w:tc>
        <w:tc>
          <w:tcPr>
            <w:tcW w:w="3284" w:type="pct"/>
            <w:vAlign w:val="center"/>
          </w:tcPr>
          <w:p w14:paraId="049DA0F3" w14:textId="77777777" w:rsidR="000F57EB" w:rsidRPr="000F57EB" w:rsidRDefault="000F57EB" w:rsidP="000F57EB">
            <w:pPr>
              <w:rPr>
                <w:sz w:val="22"/>
                <w:szCs w:val="22"/>
              </w:rPr>
            </w:pPr>
            <w:r w:rsidRPr="000F57EB">
              <w:rPr>
                <w:sz w:val="22"/>
                <w:szCs w:val="22"/>
              </w:rPr>
              <w:t>Расходы на оплату работ и услуг производственного характера, выполняемых по договорам со сторонними организациями</w:t>
            </w:r>
          </w:p>
        </w:tc>
        <w:tc>
          <w:tcPr>
            <w:tcW w:w="1381" w:type="pct"/>
            <w:vAlign w:val="center"/>
          </w:tcPr>
          <w:p w14:paraId="2E3446BF" w14:textId="77777777" w:rsidR="000F57EB" w:rsidRPr="000F57EB" w:rsidRDefault="000F57EB" w:rsidP="000F57EB">
            <w:pPr>
              <w:jc w:val="center"/>
              <w:rPr>
                <w:szCs w:val="20"/>
              </w:rPr>
            </w:pPr>
            <w:r w:rsidRPr="000F57EB">
              <w:rPr>
                <w:szCs w:val="20"/>
              </w:rPr>
              <w:t>7 556,60</w:t>
            </w:r>
          </w:p>
        </w:tc>
      </w:tr>
      <w:tr w:rsidR="000F57EB" w:rsidRPr="000F57EB" w14:paraId="6B303973" w14:textId="77777777" w:rsidTr="00153617">
        <w:trPr>
          <w:trHeight w:val="629"/>
        </w:trPr>
        <w:tc>
          <w:tcPr>
            <w:tcW w:w="335" w:type="pct"/>
            <w:vAlign w:val="center"/>
          </w:tcPr>
          <w:p w14:paraId="3771294A" w14:textId="77777777" w:rsidR="000F57EB" w:rsidRPr="000F57EB" w:rsidRDefault="000F57EB" w:rsidP="000F57EB">
            <w:pPr>
              <w:jc w:val="center"/>
              <w:rPr>
                <w:color w:val="000000"/>
                <w:sz w:val="28"/>
                <w:szCs w:val="28"/>
              </w:rPr>
            </w:pPr>
            <w:r w:rsidRPr="000F57EB">
              <w:rPr>
                <w:color w:val="000000"/>
                <w:sz w:val="28"/>
                <w:szCs w:val="28"/>
              </w:rPr>
              <w:lastRenderedPageBreak/>
              <w:t>5</w:t>
            </w:r>
          </w:p>
        </w:tc>
        <w:tc>
          <w:tcPr>
            <w:tcW w:w="3284" w:type="pct"/>
            <w:vAlign w:val="center"/>
          </w:tcPr>
          <w:p w14:paraId="0B49D0B5" w14:textId="77777777" w:rsidR="000F57EB" w:rsidRPr="000F57EB" w:rsidRDefault="000F57EB" w:rsidP="000F57EB">
            <w:pPr>
              <w:rPr>
                <w:sz w:val="22"/>
                <w:szCs w:val="22"/>
              </w:rPr>
            </w:pPr>
            <w:r w:rsidRPr="000F57EB">
              <w:rPr>
                <w:sz w:val="22"/>
                <w:szCs w:val="22"/>
              </w:rPr>
              <w:t>Расходы на оплату иных работ и услуг, выполняемых по договорам с организациями</w:t>
            </w:r>
          </w:p>
        </w:tc>
        <w:tc>
          <w:tcPr>
            <w:tcW w:w="1381" w:type="pct"/>
            <w:vAlign w:val="center"/>
          </w:tcPr>
          <w:p w14:paraId="29D8548C" w14:textId="77777777" w:rsidR="000F57EB" w:rsidRPr="000F57EB" w:rsidRDefault="000F57EB" w:rsidP="000F57EB">
            <w:pPr>
              <w:jc w:val="center"/>
              <w:rPr>
                <w:szCs w:val="20"/>
              </w:rPr>
            </w:pPr>
            <w:r w:rsidRPr="000F57EB">
              <w:rPr>
                <w:szCs w:val="20"/>
              </w:rPr>
              <w:t>111,89</w:t>
            </w:r>
          </w:p>
        </w:tc>
      </w:tr>
      <w:tr w:rsidR="000F57EB" w:rsidRPr="000F57EB" w14:paraId="70A456DA" w14:textId="77777777" w:rsidTr="00153617">
        <w:trPr>
          <w:trHeight w:val="517"/>
        </w:trPr>
        <w:tc>
          <w:tcPr>
            <w:tcW w:w="335" w:type="pct"/>
            <w:vAlign w:val="center"/>
          </w:tcPr>
          <w:p w14:paraId="3418F2A1" w14:textId="77777777" w:rsidR="000F57EB" w:rsidRPr="000F57EB" w:rsidRDefault="000F57EB" w:rsidP="000F57EB">
            <w:pPr>
              <w:jc w:val="center"/>
              <w:rPr>
                <w:color w:val="000000"/>
                <w:sz w:val="28"/>
                <w:szCs w:val="28"/>
              </w:rPr>
            </w:pPr>
            <w:r w:rsidRPr="000F57EB">
              <w:rPr>
                <w:color w:val="000000"/>
                <w:sz w:val="28"/>
                <w:szCs w:val="28"/>
              </w:rPr>
              <w:t>6</w:t>
            </w:r>
          </w:p>
        </w:tc>
        <w:tc>
          <w:tcPr>
            <w:tcW w:w="3284" w:type="pct"/>
            <w:vAlign w:val="center"/>
          </w:tcPr>
          <w:p w14:paraId="3C20DC16" w14:textId="77777777" w:rsidR="000F57EB" w:rsidRPr="000F57EB" w:rsidRDefault="000F57EB" w:rsidP="000F57EB">
            <w:pPr>
              <w:rPr>
                <w:sz w:val="22"/>
                <w:szCs w:val="22"/>
              </w:rPr>
            </w:pPr>
            <w:r w:rsidRPr="000F57EB">
              <w:rPr>
                <w:sz w:val="22"/>
                <w:szCs w:val="22"/>
              </w:rPr>
              <w:t>Расходы на обучение персонала</w:t>
            </w:r>
          </w:p>
        </w:tc>
        <w:tc>
          <w:tcPr>
            <w:tcW w:w="1381" w:type="pct"/>
            <w:vAlign w:val="center"/>
          </w:tcPr>
          <w:p w14:paraId="53A80A6A" w14:textId="77777777" w:rsidR="000F57EB" w:rsidRPr="000F57EB" w:rsidRDefault="000F57EB" w:rsidP="000F57EB">
            <w:pPr>
              <w:jc w:val="center"/>
              <w:rPr>
                <w:szCs w:val="20"/>
              </w:rPr>
            </w:pPr>
            <w:r w:rsidRPr="000F57EB">
              <w:rPr>
                <w:szCs w:val="20"/>
              </w:rPr>
              <w:t>222,08</w:t>
            </w:r>
          </w:p>
        </w:tc>
      </w:tr>
      <w:tr w:rsidR="000F57EB" w:rsidRPr="000F57EB" w14:paraId="4DD6B71C" w14:textId="77777777" w:rsidTr="00153617">
        <w:trPr>
          <w:trHeight w:val="360"/>
        </w:trPr>
        <w:tc>
          <w:tcPr>
            <w:tcW w:w="335" w:type="pct"/>
            <w:vAlign w:val="center"/>
          </w:tcPr>
          <w:p w14:paraId="6BA4DAEF" w14:textId="77777777" w:rsidR="000F57EB" w:rsidRPr="000F57EB" w:rsidRDefault="000F57EB" w:rsidP="000F57EB">
            <w:pPr>
              <w:jc w:val="center"/>
              <w:rPr>
                <w:color w:val="000000"/>
                <w:sz w:val="28"/>
                <w:szCs w:val="28"/>
              </w:rPr>
            </w:pPr>
            <w:r w:rsidRPr="000F57EB">
              <w:rPr>
                <w:color w:val="000000"/>
                <w:sz w:val="28"/>
                <w:szCs w:val="28"/>
              </w:rPr>
              <w:t>7</w:t>
            </w:r>
          </w:p>
        </w:tc>
        <w:tc>
          <w:tcPr>
            <w:tcW w:w="3284" w:type="pct"/>
            <w:vAlign w:val="center"/>
          </w:tcPr>
          <w:p w14:paraId="2E6FF8D6" w14:textId="77777777" w:rsidR="000F57EB" w:rsidRPr="000F57EB" w:rsidRDefault="000F57EB" w:rsidP="000F57EB">
            <w:pPr>
              <w:rPr>
                <w:sz w:val="22"/>
                <w:szCs w:val="22"/>
              </w:rPr>
            </w:pPr>
            <w:r w:rsidRPr="000F57EB">
              <w:rPr>
                <w:sz w:val="22"/>
                <w:szCs w:val="22"/>
              </w:rPr>
              <w:t>Другие расходы</w:t>
            </w:r>
          </w:p>
        </w:tc>
        <w:tc>
          <w:tcPr>
            <w:tcW w:w="1381" w:type="pct"/>
            <w:vAlign w:val="center"/>
          </w:tcPr>
          <w:p w14:paraId="18AA06E1" w14:textId="77777777" w:rsidR="000F57EB" w:rsidRPr="000F57EB" w:rsidRDefault="000F57EB" w:rsidP="000F57EB">
            <w:pPr>
              <w:jc w:val="center"/>
              <w:rPr>
                <w:szCs w:val="20"/>
              </w:rPr>
            </w:pPr>
            <w:r w:rsidRPr="000F57EB">
              <w:rPr>
                <w:szCs w:val="20"/>
              </w:rPr>
              <w:t>19 175,02</w:t>
            </w:r>
          </w:p>
        </w:tc>
      </w:tr>
      <w:tr w:rsidR="000F57EB" w:rsidRPr="000F57EB" w14:paraId="433C31D4" w14:textId="77777777" w:rsidTr="00153617">
        <w:trPr>
          <w:trHeight w:val="367"/>
        </w:trPr>
        <w:tc>
          <w:tcPr>
            <w:tcW w:w="335" w:type="pct"/>
            <w:vAlign w:val="center"/>
          </w:tcPr>
          <w:p w14:paraId="413B910D" w14:textId="77777777" w:rsidR="000F57EB" w:rsidRPr="000F57EB" w:rsidRDefault="000F57EB" w:rsidP="000F57EB">
            <w:pPr>
              <w:jc w:val="center"/>
              <w:rPr>
                <w:color w:val="000000"/>
                <w:sz w:val="28"/>
                <w:szCs w:val="28"/>
              </w:rPr>
            </w:pPr>
          </w:p>
        </w:tc>
        <w:tc>
          <w:tcPr>
            <w:tcW w:w="3284" w:type="pct"/>
            <w:vAlign w:val="center"/>
          </w:tcPr>
          <w:p w14:paraId="25387E6F" w14:textId="77777777" w:rsidR="000F57EB" w:rsidRPr="000F57EB" w:rsidRDefault="000F57EB" w:rsidP="000F57EB">
            <w:pPr>
              <w:rPr>
                <w:sz w:val="22"/>
                <w:szCs w:val="22"/>
              </w:rPr>
            </w:pPr>
            <w:r w:rsidRPr="000F57EB">
              <w:rPr>
                <w:sz w:val="22"/>
                <w:szCs w:val="22"/>
              </w:rPr>
              <w:t>ИТОГО уровень операционных расходов</w:t>
            </w:r>
          </w:p>
        </w:tc>
        <w:tc>
          <w:tcPr>
            <w:tcW w:w="1381" w:type="pct"/>
            <w:vAlign w:val="center"/>
          </w:tcPr>
          <w:p w14:paraId="03573295" w14:textId="77777777" w:rsidR="000F57EB" w:rsidRPr="000F57EB" w:rsidRDefault="000F57EB" w:rsidP="000F57EB">
            <w:pPr>
              <w:jc w:val="center"/>
              <w:rPr>
                <w:szCs w:val="20"/>
              </w:rPr>
            </w:pPr>
            <w:r w:rsidRPr="000F57EB">
              <w:rPr>
                <w:szCs w:val="20"/>
              </w:rPr>
              <w:t>90 212,15</w:t>
            </w:r>
          </w:p>
        </w:tc>
      </w:tr>
    </w:tbl>
    <w:p w14:paraId="77507897" w14:textId="77777777" w:rsidR="000F57EB" w:rsidRPr="000F57EB" w:rsidRDefault="000F57EB" w:rsidP="000F57EB">
      <w:pPr>
        <w:rPr>
          <w:szCs w:val="20"/>
        </w:rPr>
      </w:pPr>
    </w:p>
    <w:p w14:paraId="652F2C3E" w14:textId="77777777" w:rsidR="000F57EB" w:rsidRPr="000F57EB" w:rsidRDefault="000F57EB" w:rsidP="000F57EB">
      <w:pPr>
        <w:keepNext/>
        <w:outlineLvl w:val="1"/>
        <w:rPr>
          <w:b/>
          <w:color w:val="000000"/>
          <w:sz w:val="28"/>
          <w:szCs w:val="28"/>
        </w:rPr>
      </w:pPr>
      <w:r w:rsidRPr="000F57EB">
        <w:rPr>
          <w:b/>
          <w:color w:val="000000"/>
          <w:sz w:val="28"/>
          <w:szCs w:val="28"/>
        </w:rPr>
        <w:t>4.2 Неподконтрольные расходы</w:t>
      </w:r>
    </w:p>
    <w:p w14:paraId="5DC13C3C" w14:textId="77777777" w:rsidR="000F57EB" w:rsidRPr="000F57EB" w:rsidRDefault="000F57EB" w:rsidP="000F57EB">
      <w:pPr>
        <w:keepNext/>
        <w:jc w:val="both"/>
        <w:outlineLvl w:val="1"/>
        <w:rPr>
          <w:b/>
          <w:color w:val="000000"/>
          <w:sz w:val="28"/>
          <w:szCs w:val="20"/>
        </w:rPr>
      </w:pPr>
      <w:r w:rsidRPr="000F57EB">
        <w:rPr>
          <w:b/>
          <w:color w:val="000000"/>
          <w:sz w:val="28"/>
          <w:szCs w:val="20"/>
        </w:rPr>
        <w:t>4.2.1 расходы на оплату услуг, оказываемых организациями, осуществляющими регулируемые виды деятельности</w:t>
      </w:r>
    </w:p>
    <w:p w14:paraId="5930B159" w14:textId="77777777" w:rsidR="000F57EB" w:rsidRPr="000F57EB" w:rsidRDefault="000F57EB" w:rsidP="000F57EB">
      <w:pPr>
        <w:ind w:firstLine="709"/>
        <w:jc w:val="both"/>
        <w:rPr>
          <w:color w:val="000000"/>
          <w:sz w:val="28"/>
          <w:szCs w:val="28"/>
        </w:rPr>
      </w:pPr>
      <w:r w:rsidRPr="000F57EB">
        <w:rPr>
          <w:color w:val="000000"/>
          <w:sz w:val="28"/>
          <w:szCs w:val="28"/>
        </w:rPr>
        <w:t>Предприятием заявлены расходы по статье в размере 611,80 тыс. руб. на объём отводимых стоков в 11,52 тыс. м</w:t>
      </w:r>
      <w:r w:rsidRPr="000F57EB">
        <w:rPr>
          <w:color w:val="000000"/>
          <w:sz w:val="28"/>
          <w:szCs w:val="28"/>
          <w:vertAlign w:val="superscript"/>
        </w:rPr>
        <w:t>3</w:t>
      </w:r>
      <w:r w:rsidRPr="000F57EB">
        <w:rPr>
          <w:color w:val="000000"/>
          <w:sz w:val="28"/>
          <w:szCs w:val="28"/>
        </w:rPr>
        <w:t>.</w:t>
      </w:r>
    </w:p>
    <w:p w14:paraId="3C107E38" w14:textId="77777777" w:rsidR="000F57EB" w:rsidRPr="000F57EB" w:rsidRDefault="000F57EB" w:rsidP="000F57EB">
      <w:pPr>
        <w:ind w:firstLine="709"/>
        <w:jc w:val="both"/>
        <w:rPr>
          <w:color w:val="000000"/>
          <w:sz w:val="28"/>
          <w:szCs w:val="28"/>
        </w:rPr>
      </w:pPr>
      <w:r w:rsidRPr="000F57EB">
        <w:rPr>
          <w:color w:val="000000"/>
          <w:sz w:val="28"/>
          <w:szCs w:val="28"/>
        </w:rPr>
        <w:t>Экспертами выполнен расчёт объемов отводимых стоков в 7,18 тыс. м</w:t>
      </w:r>
      <w:r w:rsidRPr="000F57EB">
        <w:rPr>
          <w:color w:val="000000"/>
          <w:sz w:val="28"/>
          <w:szCs w:val="28"/>
          <w:vertAlign w:val="superscript"/>
        </w:rPr>
        <w:t>3</w:t>
      </w:r>
      <w:r w:rsidRPr="000F57EB">
        <w:rPr>
          <w:color w:val="000000"/>
          <w:sz w:val="28"/>
          <w:szCs w:val="28"/>
        </w:rPr>
        <w:t xml:space="preserve"> исходя из нормативного потребления 69,59 м</w:t>
      </w:r>
      <w:r w:rsidRPr="000F57EB">
        <w:rPr>
          <w:color w:val="000000"/>
          <w:sz w:val="28"/>
          <w:szCs w:val="28"/>
          <w:vertAlign w:val="superscript"/>
        </w:rPr>
        <w:t>3</w:t>
      </w:r>
      <w:r w:rsidRPr="000F57EB">
        <w:rPr>
          <w:color w:val="000000"/>
          <w:sz w:val="28"/>
          <w:szCs w:val="28"/>
        </w:rPr>
        <w:t>/Гкал.</w:t>
      </w:r>
    </w:p>
    <w:p w14:paraId="5FC710D8" w14:textId="77777777" w:rsidR="000F57EB" w:rsidRPr="000F57EB" w:rsidRDefault="000F57EB" w:rsidP="000F57EB">
      <w:pPr>
        <w:ind w:firstLine="709"/>
        <w:jc w:val="both"/>
        <w:rPr>
          <w:color w:val="000000"/>
          <w:sz w:val="28"/>
          <w:szCs w:val="28"/>
        </w:rPr>
      </w:pPr>
      <w:r w:rsidRPr="000F57EB">
        <w:rPr>
          <w:color w:val="000000"/>
          <w:sz w:val="28"/>
          <w:szCs w:val="28"/>
        </w:rPr>
        <w:t xml:space="preserve">В соответствии с </w:t>
      </w:r>
      <w:proofErr w:type="spellStart"/>
      <w:r w:rsidRPr="000F57EB">
        <w:rPr>
          <w:color w:val="000000"/>
          <w:sz w:val="28"/>
          <w:szCs w:val="28"/>
        </w:rPr>
        <w:t>пп</w:t>
      </w:r>
      <w:proofErr w:type="spellEnd"/>
      <w:r w:rsidRPr="000F57EB">
        <w:rPr>
          <w:color w:val="000000"/>
          <w:sz w:val="28"/>
          <w:szCs w:val="28"/>
        </w:rPr>
        <w:t>. а) и в) п. 28 Постановления Правительства РФ от 22.10.2012 № 1075 «О ценообразовании в сфере теплоснабжения», экспертами выполнен расчёт, в соответствии с которым, затраты по данной статье составили 373,83 тыс. руб., исходя из объёма отводимых стоков в 7,18 тыс. м</w:t>
      </w:r>
      <w:r w:rsidRPr="000F57EB">
        <w:rPr>
          <w:color w:val="000000"/>
          <w:sz w:val="28"/>
          <w:szCs w:val="28"/>
          <w:vertAlign w:val="superscript"/>
        </w:rPr>
        <w:t>3</w:t>
      </w:r>
      <w:r w:rsidRPr="000F57EB">
        <w:rPr>
          <w:color w:val="000000"/>
          <w:sz w:val="28"/>
          <w:szCs w:val="28"/>
        </w:rPr>
        <w:t xml:space="preserve"> и цены водоотведения в 2024 году 60,29 руб./м</w:t>
      </w:r>
      <w:r w:rsidRPr="000F57EB">
        <w:rPr>
          <w:color w:val="000000"/>
          <w:sz w:val="28"/>
          <w:szCs w:val="28"/>
          <w:vertAlign w:val="superscript"/>
        </w:rPr>
        <w:t>3</w:t>
      </w:r>
      <w:r w:rsidRPr="000F57EB">
        <w:rPr>
          <w:color w:val="000000"/>
          <w:sz w:val="28"/>
          <w:szCs w:val="28"/>
        </w:rPr>
        <w:t xml:space="preserve"> без НДС (рассчитана как средневзвешенная, исходя из цены водоотведения, утверждённой постановлением РЭК Кузбасса от 04.12.2018 № 423, в редакции постановления РЭК Кузбасса от 24.11.2022 № 430 – 51,07 руб./м</w:t>
      </w:r>
      <w:r w:rsidRPr="000F57EB">
        <w:rPr>
          <w:color w:val="000000"/>
          <w:sz w:val="28"/>
          <w:szCs w:val="28"/>
          <w:vertAlign w:val="superscript"/>
        </w:rPr>
        <w:t>3</w:t>
      </w:r>
      <w:r w:rsidRPr="000F57EB">
        <w:rPr>
          <w:color w:val="000000"/>
          <w:sz w:val="28"/>
          <w:szCs w:val="28"/>
        </w:rPr>
        <w:t>,</w:t>
      </w:r>
      <w:r w:rsidRPr="000F57EB">
        <w:rPr>
          <w:szCs w:val="20"/>
        </w:rPr>
        <w:t xml:space="preserve"> </w:t>
      </w:r>
      <w:r w:rsidRPr="000F57EB">
        <w:rPr>
          <w:color w:val="000000"/>
          <w:sz w:val="28"/>
          <w:szCs w:val="28"/>
        </w:rPr>
        <w:t>с учетом индекса изменения стоимости водоснабжения на 2024 год 104,4 % (прогноз Минэкономразвития РФ от 22.09.2023), а также доли планового объема реализации тепловой энергии потребителям по полугодиям (1 полугодие – 55,77 % и 2 полугодие – 44,23 %).</w:t>
      </w:r>
    </w:p>
    <w:p w14:paraId="72DE1AE3" w14:textId="77777777" w:rsidR="000F57EB" w:rsidRPr="000F57EB" w:rsidRDefault="000F57EB" w:rsidP="000F57EB">
      <w:pPr>
        <w:ind w:firstLine="709"/>
        <w:jc w:val="both"/>
        <w:rPr>
          <w:color w:val="000000"/>
          <w:sz w:val="28"/>
          <w:szCs w:val="28"/>
        </w:rPr>
      </w:pPr>
      <w:r w:rsidRPr="000F57EB">
        <w:rPr>
          <w:color w:val="000000"/>
          <w:sz w:val="28"/>
          <w:szCs w:val="28"/>
        </w:rPr>
        <w:t>Таким образом, размер корректировки по данной статье в сторону снижения составил 237,97 тыс. руб. в связи с корректировкой объёмов водоотведения и цены на услуги по водоотведению.</w:t>
      </w:r>
    </w:p>
    <w:p w14:paraId="4DBA704C" w14:textId="77777777" w:rsidR="000F57EB" w:rsidRPr="000F57EB" w:rsidRDefault="000F57EB" w:rsidP="000F57EB">
      <w:pPr>
        <w:rPr>
          <w:szCs w:val="20"/>
        </w:rPr>
      </w:pPr>
    </w:p>
    <w:p w14:paraId="0472FAF0" w14:textId="77777777" w:rsidR="000F57EB" w:rsidRPr="000F57EB" w:rsidRDefault="000F57EB" w:rsidP="000F57EB">
      <w:pPr>
        <w:keepNext/>
        <w:outlineLvl w:val="1"/>
        <w:rPr>
          <w:b/>
          <w:color w:val="000000"/>
          <w:sz w:val="28"/>
          <w:szCs w:val="20"/>
        </w:rPr>
      </w:pPr>
      <w:r w:rsidRPr="000F57EB">
        <w:rPr>
          <w:b/>
          <w:color w:val="000000"/>
          <w:sz w:val="28"/>
          <w:szCs w:val="20"/>
        </w:rPr>
        <w:t>4.2.2 расходы на уплату налогов, сборов и других обязательных платежей</w:t>
      </w:r>
    </w:p>
    <w:p w14:paraId="4A118F2C" w14:textId="77777777" w:rsidR="000F57EB" w:rsidRPr="000F57EB" w:rsidRDefault="000F57EB" w:rsidP="000F57EB">
      <w:pPr>
        <w:keepNext/>
        <w:outlineLvl w:val="1"/>
        <w:rPr>
          <w:b/>
          <w:color w:val="000000"/>
          <w:sz w:val="28"/>
          <w:szCs w:val="20"/>
        </w:rPr>
      </w:pPr>
      <w:r w:rsidRPr="000F57EB">
        <w:rPr>
          <w:b/>
          <w:color w:val="000000"/>
          <w:sz w:val="28"/>
          <w:szCs w:val="20"/>
        </w:rPr>
        <w:t>4.2.2.1 плата за выбросы и сбросы загрязняющих веществ в окружающую среду в пределах установленных нормативов и (или) лимитов</w:t>
      </w:r>
    </w:p>
    <w:p w14:paraId="1EAE577D" w14:textId="77777777" w:rsidR="000F57EB" w:rsidRPr="000F57EB" w:rsidRDefault="000F57EB" w:rsidP="000F57EB">
      <w:pPr>
        <w:ind w:firstLine="709"/>
        <w:rPr>
          <w:color w:val="000000"/>
          <w:sz w:val="28"/>
          <w:szCs w:val="28"/>
        </w:rPr>
      </w:pPr>
      <w:r w:rsidRPr="000F57EB">
        <w:rPr>
          <w:color w:val="000000"/>
          <w:sz w:val="28"/>
          <w:szCs w:val="28"/>
        </w:rPr>
        <w:t>Предприятием заявлены расходы по статье в размере 50,79 тыс. руб.</w:t>
      </w:r>
    </w:p>
    <w:p w14:paraId="215F1B59" w14:textId="77777777" w:rsidR="000F57EB" w:rsidRPr="000F57EB" w:rsidRDefault="000F57EB" w:rsidP="000F57EB">
      <w:pPr>
        <w:ind w:firstLine="709"/>
        <w:jc w:val="both"/>
        <w:rPr>
          <w:color w:val="000000"/>
          <w:sz w:val="28"/>
          <w:szCs w:val="28"/>
        </w:rPr>
      </w:pPr>
      <w:r w:rsidRPr="000F57EB">
        <w:rPr>
          <w:color w:val="000000"/>
          <w:sz w:val="28"/>
          <w:szCs w:val="28"/>
        </w:rPr>
        <w:t>Эксперты предлагают скорректировать расходы по статье до экономически обоснованных, в размере 36,16 тыс. руб. в соответствии с представленной декларацией о плате за негативное воздействие на окружающую среду в пределах установленных лимитов выбросов за 2022 год.</w:t>
      </w:r>
    </w:p>
    <w:p w14:paraId="58A8DD01" w14:textId="77777777" w:rsidR="000F57EB" w:rsidRPr="000F57EB" w:rsidRDefault="000F57EB" w:rsidP="000F57EB">
      <w:pPr>
        <w:ind w:firstLine="709"/>
        <w:jc w:val="both"/>
        <w:rPr>
          <w:color w:val="000000"/>
          <w:sz w:val="28"/>
          <w:szCs w:val="28"/>
        </w:rPr>
      </w:pPr>
      <w:r w:rsidRPr="000F57EB">
        <w:rPr>
          <w:color w:val="000000"/>
          <w:sz w:val="28"/>
          <w:szCs w:val="28"/>
        </w:rPr>
        <w:t>Таким образом, размер корректировки по данной статье в сторону снижения составил 14,63 тыс. руб.</w:t>
      </w:r>
    </w:p>
    <w:p w14:paraId="613347A1" w14:textId="77777777" w:rsidR="000F57EB" w:rsidRPr="000F57EB" w:rsidRDefault="000F57EB" w:rsidP="000F57EB">
      <w:pPr>
        <w:ind w:firstLine="851"/>
        <w:jc w:val="both"/>
        <w:rPr>
          <w:color w:val="000000"/>
          <w:sz w:val="28"/>
          <w:szCs w:val="28"/>
        </w:rPr>
      </w:pPr>
    </w:p>
    <w:p w14:paraId="074FC448" w14:textId="77777777" w:rsidR="000F57EB" w:rsidRPr="000F57EB" w:rsidRDefault="000F57EB" w:rsidP="000F57EB">
      <w:pPr>
        <w:keepNext/>
        <w:outlineLvl w:val="1"/>
        <w:rPr>
          <w:b/>
          <w:color w:val="000000"/>
          <w:sz w:val="28"/>
          <w:szCs w:val="20"/>
        </w:rPr>
      </w:pPr>
      <w:r w:rsidRPr="000F57EB">
        <w:rPr>
          <w:b/>
          <w:color w:val="000000"/>
          <w:sz w:val="28"/>
          <w:szCs w:val="20"/>
        </w:rPr>
        <w:lastRenderedPageBreak/>
        <w:t>4.2.2.2 расходы на обязательное страхование</w:t>
      </w:r>
    </w:p>
    <w:p w14:paraId="1A29BB00" w14:textId="77777777" w:rsidR="000F57EB" w:rsidRPr="000F57EB" w:rsidRDefault="000F57EB" w:rsidP="000F57EB">
      <w:pPr>
        <w:ind w:firstLine="709"/>
        <w:jc w:val="both"/>
        <w:rPr>
          <w:color w:val="000000"/>
          <w:sz w:val="28"/>
          <w:szCs w:val="20"/>
        </w:rPr>
      </w:pPr>
      <w:r w:rsidRPr="000F57EB">
        <w:rPr>
          <w:color w:val="000000"/>
          <w:sz w:val="28"/>
          <w:szCs w:val="20"/>
        </w:rPr>
        <w:t>Предприятием заявлены расходы по статье в размере 7,65 тыс. руб.</w:t>
      </w:r>
    </w:p>
    <w:p w14:paraId="4DF7B55B" w14:textId="77777777" w:rsidR="000F57EB" w:rsidRPr="000F57EB" w:rsidRDefault="000F57EB" w:rsidP="000F57EB">
      <w:pPr>
        <w:ind w:firstLine="709"/>
        <w:jc w:val="both"/>
        <w:rPr>
          <w:color w:val="000000"/>
          <w:sz w:val="28"/>
          <w:szCs w:val="20"/>
        </w:rPr>
      </w:pPr>
      <w:r w:rsidRPr="000F57EB">
        <w:rPr>
          <w:color w:val="000000"/>
          <w:sz w:val="28"/>
          <w:szCs w:val="20"/>
        </w:rPr>
        <w:t>Предприятием не представлено материалов, обосновывающих расходы по данной. В связи с этим, эксперты предлагают исключить из расчёта данные расходы в полном объёме.</w:t>
      </w:r>
    </w:p>
    <w:p w14:paraId="32F55367" w14:textId="77777777" w:rsidR="000F57EB" w:rsidRPr="000F57EB" w:rsidRDefault="000F57EB" w:rsidP="000F57EB">
      <w:pPr>
        <w:ind w:firstLine="709"/>
        <w:jc w:val="both"/>
        <w:rPr>
          <w:color w:val="000000"/>
          <w:sz w:val="28"/>
          <w:szCs w:val="20"/>
        </w:rPr>
      </w:pPr>
      <w:r w:rsidRPr="000F57EB">
        <w:rPr>
          <w:color w:val="000000"/>
          <w:sz w:val="28"/>
          <w:szCs w:val="20"/>
        </w:rPr>
        <w:t>Таким образом, размер корректировки по данной статье в сторону снижения составил 7,65 тыс. руб.</w:t>
      </w:r>
    </w:p>
    <w:p w14:paraId="088D6D1D" w14:textId="77777777" w:rsidR="000F57EB" w:rsidRPr="000F57EB" w:rsidRDefault="000F57EB" w:rsidP="000F57EB">
      <w:pPr>
        <w:jc w:val="both"/>
        <w:rPr>
          <w:snapToGrid w:val="0"/>
          <w:color w:val="000000"/>
          <w:sz w:val="28"/>
          <w:szCs w:val="28"/>
        </w:rPr>
      </w:pPr>
    </w:p>
    <w:p w14:paraId="349FAB15" w14:textId="77777777" w:rsidR="000F57EB" w:rsidRPr="000F57EB" w:rsidRDefault="000F57EB" w:rsidP="000F57EB">
      <w:pPr>
        <w:keepNext/>
        <w:outlineLvl w:val="1"/>
        <w:rPr>
          <w:b/>
          <w:color w:val="000000"/>
          <w:sz w:val="28"/>
          <w:szCs w:val="20"/>
        </w:rPr>
      </w:pPr>
      <w:r w:rsidRPr="000F57EB">
        <w:rPr>
          <w:b/>
          <w:color w:val="000000"/>
          <w:sz w:val="28"/>
          <w:szCs w:val="20"/>
        </w:rPr>
        <w:t>4.2.3 отчисления на социальные нужды</w:t>
      </w:r>
    </w:p>
    <w:p w14:paraId="6C730B49" w14:textId="77777777" w:rsidR="000F57EB" w:rsidRPr="000F57EB" w:rsidRDefault="000F57EB" w:rsidP="000F57EB">
      <w:pPr>
        <w:ind w:firstLine="709"/>
        <w:jc w:val="both"/>
        <w:rPr>
          <w:color w:val="000000"/>
          <w:sz w:val="28"/>
          <w:szCs w:val="28"/>
        </w:rPr>
      </w:pPr>
      <w:r w:rsidRPr="000F57EB">
        <w:rPr>
          <w:color w:val="000000"/>
          <w:sz w:val="28"/>
          <w:szCs w:val="28"/>
        </w:rPr>
        <w:t>Предприятием заявлены расходы по статье в размере 27 452,83 тыс. руб.</w:t>
      </w:r>
    </w:p>
    <w:p w14:paraId="1484D460" w14:textId="77777777" w:rsidR="000F57EB" w:rsidRPr="000F57EB" w:rsidRDefault="000F57EB" w:rsidP="000F57EB">
      <w:pPr>
        <w:ind w:firstLine="709"/>
        <w:jc w:val="both"/>
        <w:rPr>
          <w:color w:val="000000"/>
          <w:sz w:val="28"/>
          <w:szCs w:val="28"/>
        </w:rPr>
      </w:pPr>
      <w:r w:rsidRPr="000F57EB">
        <w:rPr>
          <w:color w:val="000000"/>
          <w:sz w:val="28"/>
          <w:szCs w:val="28"/>
        </w:rPr>
        <w:t>Экспертами отчисления на социальные нужды рассчитаны на основании Федерального закона от 24.07.2009 № 212 – ФЗ в размере 30%, а также на обязательное социальное страхование от несчастных случаев на производстве и профессиональных заболеваний, в соответствии с Федеральным законом от 30.11.2011 № 356 – ФЗ (0,2%)</w:t>
      </w:r>
      <w:r w:rsidRPr="000F57EB">
        <w:rPr>
          <w:szCs w:val="20"/>
        </w:rPr>
        <w:t xml:space="preserve"> </w:t>
      </w:r>
      <w:r w:rsidRPr="000F57EB">
        <w:rPr>
          <w:color w:val="000000"/>
          <w:sz w:val="28"/>
          <w:szCs w:val="28"/>
        </w:rPr>
        <w:t>от ФОТ рассчитанного в операционных расходах.</w:t>
      </w:r>
    </w:p>
    <w:p w14:paraId="46D42D3C" w14:textId="77777777" w:rsidR="000F57EB" w:rsidRPr="000F57EB" w:rsidRDefault="000F57EB" w:rsidP="000F57EB">
      <w:pPr>
        <w:ind w:firstLine="851"/>
        <w:jc w:val="both"/>
        <w:rPr>
          <w:color w:val="000000"/>
          <w:sz w:val="28"/>
          <w:szCs w:val="28"/>
        </w:rPr>
      </w:pPr>
      <w:r w:rsidRPr="000F57EB">
        <w:rPr>
          <w:color w:val="000000"/>
          <w:sz w:val="28"/>
          <w:szCs w:val="28"/>
        </w:rPr>
        <w:t>Таким образом, предлагается принять расходы по статье на 2024 год в размере 15 536,43 тыс. руб. (51 445,15 тыс. руб. × 30,2 % = 15 536,43 тыс. руб.).</w:t>
      </w:r>
    </w:p>
    <w:p w14:paraId="54D81FC7" w14:textId="77777777" w:rsidR="000F57EB" w:rsidRPr="000F57EB" w:rsidRDefault="000F57EB" w:rsidP="000F57EB">
      <w:pPr>
        <w:ind w:firstLine="851"/>
        <w:jc w:val="both"/>
        <w:rPr>
          <w:color w:val="000000"/>
          <w:sz w:val="28"/>
          <w:szCs w:val="28"/>
        </w:rPr>
      </w:pPr>
      <w:r w:rsidRPr="000F57EB">
        <w:rPr>
          <w:color w:val="000000"/>
          <w:sz w:val="28"/>
          <w:szCs w:val="28"/>
        </w:rPr>
        <w:t>Корректировка плановых расходов по статье на 2024 год относительно предложений предприятия составила 11 916,39 тыс. руб. в сторону снижения, в связи с корректировкой ФОТ, учтённого в операционных расходах.</w:t>
      </w:r>
    </w:p>
    <w:p w14:paraId="0247EBFD" w14:textId="77777777" w:rsidR="000F57EB" w:rsidRPr="000F57EB" w:rsidRDefault="000F57EB" w:rsidP="000F57EB">
      <w:pPr>
        <w:rPr>
          <w:szCs w:val="20"/>
        </w:rPr>
      </w:pPr>
    </w:p>
    <w:p w14:paraId="1C350275" w14:textId="77777777" w:rsidR="000F57EB" w:rsidRPr="000F57EB" w:rsidRDefault="000F57EB" w:rsidP="000F57EB">
      <w:pPr>
        <w:keepNext/>
        <w:outlineLvl w:val="1"/>
        <w:rPr>
          <w:b/>
          <w:color w:val="000000"/>
          <w:sz w:val="28"/>
          <w:szCs w:val="20"/>
        </w:rPr>
      </w:pPr>
      <w:r w:rsidRPr="000F57EB">
        <w:rPr>
          <w:b/>
          <w:color w:val="000000"/>
          <w:sz w:val="28"/>
          <w:szCs w:val="20"/>
        </w:rPr>
        <w:t>4.2.4 амортизация основных средств и нематериальных активов</w:t>
      </w:r>
    </w:p>
    <w:p w14:paraId="38AC092A" w14:textId="77777777" w:rsidR="000F57EB" w:rsidRPr="000F57EB" w:rsidRDefault="000F57EB" w:rsidP="000F57EB">
      <w:pPr>
        <w:ind w:firstLine="709"/>
        <w:jc w:val="both"/>
        <w:rPr>
          <w:snapToGrid w:val="0"/>
          <w:color w:val="000000"/>
          <w:sz w:val="28"/>
          <w:szCs w:val="28"/>
        </w:rPr>
      </w:pPr>
      <w:r w:rsidRPr="000F57EB">
        <w:rPr>
          <w:snapToGrid w:val="0"/>
          <w:color w:val="000000"/>
          <w:sz w:val="28"/>
          <w:szCs w:val="28"/>
        </w:rPr>
        <w:t>К основным средствам относятся активы при одновременном выполнении ряда условий, а именно:</w:t>
      </w:r>
    </w:p>
    <w:p w14:paraId="3AE865C0" w14:textId="77777777" w:rsidR="000F57EB" w:rsidRPr="000F57EB" w:rsidRDefault="000F57EB" w:rsidP="000F57EB">
      <w:pPr>
        <w:ind w:firstLine="709"/>
        <w:jc w:val="both"/>
        <w:rPr>
          <w:snapToGrid w:val="0"/>
          <w:color w:val="000000"/>
          <w:sz w:val="28"/>
          <w:szCs w:val="28"/>
        </w:rPr>
      </w:pPr>
      <w:r w:rsidRPr="000F57EB">
        <w:rPr>
          <w:snapToGrid w:val="0"/>
          <w:color w:val="000000"/>
          <w:sz w:val="28"/>
          <w:szCs w:val="28"/>
        </w:rPr>
        <w:t>1) использование в производственной деятельности или для управленческих нужд;</w:t>
      </w:r>
    </w:p>
    <w:p w14:paraId="00945A42" w14:textId="77777777" w:rsidR="000F57EB" w:rsidRPr="000F57EB" w:rsidRDefault="000F57EB" w:rsidP="000F57EB">
      <w:pPr>
        <w:ind w:firstLine="709"/>
        <w:jc w:val="both"/>
        <w:rPr>
          <w:snapToGrid w:val="0"/>
          <w:color w:val="000000"/>
          <w:sz w:val="28"/>
          <w:szCs w:val="28"/>
        </w:rPr>
      </w:pPr>
      <w:r w:rsidRPr="000F57EB">
        <w:rPr>
          <w:snapToGrid w:val="0"/>
          <w:color w:val="000000"/>
          <w:sz w:val="28"/>
          <w:szCs w:val="28"/>
        </w:rPr>
        <w:t>2) использование более 12 месяцев;</w:t>
      </w:r>
    </w:p>
    <w:p w14:paraId="565751D8" w14:textId="77777777" w:rsidR="000F57EB" w:rsidRPr="000F57EB" w:rsidRDefault="000F57EB" w:rsidP="000F57EB">
      <w:pPr>
        <w:ind w:firstLine="709"/>
        <w:jc w:val="both"/>
        <w:rPr>
          <w:snapToGrid w:val="0"/>
          <w:color w:val="000000"/>
          <w:sz w:val="28"/>
          <w:szCs w:val="28"/>
        </w:rPr>
      </w:pPr>
      <w:r w:rsidRPr="000F57EB">
        <w:rPr>
          <w:snapToGrid w:val="0"/>
          <w:color w:val="000000"/>
          <w:sz w:val="28"/>
          <w:szCs w:val="28"/>
        </w:rPr>
        <w:t>3) способность приносить доход;</w:t>
      </w:r>
    </w:p>
    <w:p w14:paraId="6EEBAA54" w14:textId="77777777" w:rsidR="000F57EB" w:rsidRPr="000F57EB" w:rsidRDefault="000F57EB" w:rsidP="000F57EB">
      <w:pPr>
        <w:ind w:firstLine="709"/>
        <w:jc w:val="both"/>
        <w:rPr>
          <w:snapToGrid w:val="0"/>
          <w:color w:val="000000"/>
          <w:sz w:val="28"/>
          <w:szCs w:val="28"/>
        </w:rPr>
      </w:pPr>
      <w:r w:rsidRPr="000F57EB">
        <w:rPr>
          <w:snapToGrid w:val="0"/>
          <w:color w:val="000000"/>
          <w:sz w:val="28"/>
          <w:szCs w:val="28"/>
        </w:rPr>
        <w:t>4) если не планируется дальнейшая перепродажа.</w:t>
      </w:r>
    </w:p>
    <w:p w14:paraId="61F23C2B" w14:textId="77777777" w:rsidR="000F57EB" w:rsidRPr="000F57EB" w:rsidRDefault="000F57EB" w:rsidP="000F57EB">
      <w:pPr>
        <w:ind w:firstLine="709"/>
        <w:jc w:val="both"/>
        <w:rPr>
          <w:snapToGrid w:val="0"/>
          <w:color w:val="000000"/>
          <w:sz w:val="28"/>
          <w:szCs w:val="28"/>
        </w:rPr>
      </w:pPr>
      <w:r w:rsidRPr="000F57EB">
        <w:rPr>
          <w:snapToGrid w:val="0"/>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24FB2DF1" w14:textId="77777777" w:rsidR="000F57EB" w:rsidRPr="000F57EB" w:rsidRDefault="000F57EB" w:rsidP="000F57EB">
      <w:pPr>
        <w:ind w:firstLine="709"/>
        <w:jc w:val="both"/>
        <w:rPr>
          <w:snapToGrid w:val="0"/>
          <w:color w:val="000000"/>
          <w:sz w:val="28"/>
          <w:szCs w:val="28"/>
        </w:rPr>
      </w:pPr>
      <w:r w:rsidRPr="000F57EB">
        <w:rPr>
          <w:snapToGrid w:val="0"/>
          <w:color w:val="00000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531E34BE" w14:textId="77777777" w:rsidR="000F57EB" w:rsidRPr="000F57EB" w:rsidRDefault="000F57EB" w:rsidP="000F57EB">
      <w:pPr>
        <w:ind w:firstLine="709"/>
        <w:jc w:val="both"/>
        <w:rPr>
          <w:snapToGrid w:val="0"/>
          <w:color w:val="000000"/>
          <w:sz w:val="28"/>
          <w:szCs w:val="28"/>
        </w:rPr>
      </w:pPr>
      <w:r w:rsidRPr="000F57EB">
        <w:rPr>
          <w:snapToGrid w:val="0"/>
          <w:color w:val="000000"/>
          <w:sz w:val="28"/>
          <w:szCs w:val="28"/>
        </w:rPr>
        <w:t xml:space="preserve">В соответствии с п. 16 статьи 3 Федерального закона от 21.07.2005 N 115-ФЗ (ред. от 27.12.2018) «О концессионных соглашениях» объект концессионного соглашения и иное передаваемое </w:t>
      </w:r>
      <w:proofErr w:type="spellStart"/>
      <w:r w:rsidRPr="000F57EB">
        <w:rPr>
          <w:snapToGrid w:val="0"/>
          <w:color w:val="000000"/>
          <w:sz w:val="28"/>
          <w:szCs w:val="28"/>
        </w:rPr>
        <w:t>концедентом</w:t>
      </w:r>
      <w:proofErr w:type="spellEnd"/>
      <w:r w:rsidRPr="000F57EB">
        <w:rPr>
          <w:snapToGrid w:val="0"/>
          <w:color w:val="000000"/>
          <w:sz w:val="28"/>
          <w:szCs w:val="28"/>
        </w:rPr>
        <w:t xml:space="preserve"> концессионеру по концессионному </w:t>
      </w:r>
      <w:r w:rsidRPr="000F57EB">
        <w:rPr>
          <w:snapToGrid w:val="0"/>
          <w:color w:val="000000"/>
          <w:sz w:val="28"/>
          <w:szCs w:val="28"/>
        </w:rPr>
        <w:lastRenderedPageBreak/>
        <w:t>соглашению имущество отражаются на балансе концессионера, обособляются от его имущества. В отношении таких объекта и имущества концессионером ведется 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и имущества.</w:t>
      </w:r>
    </w:p>
    <w:p w14:paraId="48DA2DB9" w14:textId="77777777" w:rsidR="000F57EB" w:rsidRPr="000F57EB" w:rsidRDefault="000F57EB" w:rsidP="000F57EB">
      <w:pPr>
        <w:ind w:firstLine="709"/>
        <w:jc w:val="both"/>
        <w:rPr>
          <w:snapToGrid w:val="0"/>
          <w:color w:val="000000"/>
          <w:sz w:val="28"/>
          <w:szCs w:val="28"/>
        </w:rPr>
      </w:pPr>
      <w:r w:rsidRPr="000F57EB">
        <w:rPr>
          <w:snapToGrid w:val="0"/>
          <w:color w:val="000000"/>
          <w:sz w:val="28"/>
          <w:szCs w:val="28"/>
        </w:rPr>
        <w:t>Эксперты считают необходимым отметить, что, согласно представленным материалам, предприятие отражает имущество, переданное по концессионному соглашению, на забалансовом счёте и там же отражает сумму износа по данным объектам. При этом, вновь вводимое имущество,</w:t>
      </w:r>
      <w:r w:rsidRPr="000F57EB">
        <w:rPr>
          <w:szCs w:val="20"/>
        </w:rPr>
        <w:t xml:space="preserve"> </w:t>
      </w:r>
      <w:r w:rsidRPr="000F57EB">
        <w:rPr>
          <w:snapToGrid w:val="0"/>
          <w:color w:val="000000"/>
          <w:sz w:val="28"/>
          <w:szCs w:val="28"/>
        </w:rPr>
        <w:t>согласно инвестиционной программе, отражается на балансе концессионера и по нему начисляется амортизация.</w:t>
      </w:r>
    </w:p>
    <w:p w14:paraId="7518DDBB" w14:textId="77777777" w:rsidR="000F57EB" w:rsidRPr="000F57EB" w:rsidRDefault="000F57EB" w:rsidP="000F57EB">
      <w:pPr>
        <w:ind w:firstLine="709"/>
        <w:jc w:val="both"/>
        <w:rPr>
          <w:snapToGrid w:val="0"/>
          <w:color w:val="000000"/>
          <w:sz w:val="28"/>
          <w:szCs w:val="28"/>
        </w:rPr>
      </w:pPr>
      <w:r w:rsidRPr="000F57EB">
        <w:rPr>
          <w:snapToGrid w:val="0"/>
          <w:color w:val="000000"/>
          <w:sz w:val="28"/>
          <w:szCs w:val="28"/>
        </w:rPr>
        <w:t>По данной статье предприятие представило расчет амортизационных отчислений на вновь вводимое имущество, согласно инвестиционной программе, в размере 1 828,20 тыс. руб.</w:t>
      </w:r>
    </w:p>
    <w:p w14:paraId="55FF52BB" w14:textId="77777777" w:rsidR="000F57EB" w:rsidRPr="000F57EB" w:rsidRDefault="000F57EB" w:rsidP="000F57EB">
      <w:pPr>
        <w:ind w:firstLine="709"/>
        <w:jc w:val="both"/>
        <w:rPr>
          <w:snapToGrid w:val="0"/>
          <w:sz w:val="28"/>
          <w:szCs w:val="28"/>
        </w:rPr>
      </w:pPr>
      <w:r w:rsidRPr="000F57EB">
        <w:rPr>
          <w:snapToGrid w:val="0"/>
          <w:sz w:val="28"/>
          <w:szCs w:val="28"/>
        </w:rPr>
        <w:t>В соответствии с п.4 статьи 259 Налогового кодекса РФ начисление амортизации по объектам амортизируемого имущества, в том числе по объектам основных средств, права на которые подлежат государственной регистрации в соответствии с законодательством Российской Федерации, начинается с 1-го числа месяца, следующего за месяцем, в котором этот объект был введен в эксплуатацию, независимо от даты его государственной регистрации. Учитывая то, что в инвестиционной программе предприятия отсутствуют конкретные даты окончания реализации мероприятий данной программы и ввода в эксплуатацию объектов основных средств, эксперты предлагают считать таковой 01 января года, следующего за годом окончания реализации данных мероприятий.</w:t>
      </w:r>
    </w:p>
    <w:p w14:paraId="3F15BD41" w14:textId="77777777" w:rsidR="000F57EB" w:rsidRPr="000F57EB" w:rsidRDefault="000F57EB" w:rsidP="000F57EB">
      <w:pPr>
        <w:ind w:firstLine="709"/>
        <w:jc w:val="both"/>
        <w:rPr>
          <w:snapToGrid w:val="0"/>
          <w:sz w:val="28"/>
          <w:szCs w:val="28"/>
        </w:rPr>
      </w:pPr>
      <w:r w:rsidRPr="000F57EB">
        <w:rPr>
          <w:snapToGrid w:val="0"/>
          <w:sz w:val="28"/>
          <w:szCs w:val="28"/>
        </w:rPr>
        <w:t>Таким образом, экспертами предлагается согласиться с предложениями предприятия и принять величину амортизационных отчислений на 2024 год на уровне 1 828,20 тыс. руб.</w:t>
      </w:r>
    </w:p>
    <w:p w14:paraId="400A40FA" w14:textId="77777777" w:rsidR="000F57EB" w:rsidRPr="000F57EB" w:rsidRDefault="000F57EB" w:rsidP="000F57EB">
      <w:pPr>
        <w:jc w:val="both"/>
        <w:rPr>
          <w:snapToGrid w:val="0"/>
          <w:sz w:val="28"/>
          <w:szCs w:val="28"/>
        </w:rPr>
      </w:pPr>
    </w:p>
    <w:p w14:paraId="646B92E8" w14:textId="77777777" w:rsidR="000F57EB" w:rsidRPr="000F57EB" w:rsidRDefault="000F57EB" w:rsidP="000F57EB">
      <w:pPr>
        <w:keepNext/>
        <w:outlineLvl w:val="1"/>
        <w:rPr>
          <w:b/>
          <w:color w:val="000000"/>
          <w:sz w:val="28"/>
          <w:szCs w:val="20"/>
        </w:rPr>
      </w:pPr>
      <w:bookmarkStart w:id="119" w:name="_Toc58251827"/>
      <w:r w:rsidRPr="000F57EB">
        <w:rPr>
          <w:b/>
          <w:color w:val="000000"/>
          <w:sz w:val="28"/>
          <w:szCs w:val="20"/>
        </w:rPr>
        <w:t>4.2.5 налог на прибыль</w:t>
      </w:r>
      <w:bookmarkEnd w:id="119"/>
    </w:p>
    <w:p w14:paraId="0DEFB131" w14:textId="77777777" w:rsidR="000F57EB" w:rsidRPr="000F57EB" w:rsidRDefault="000F57EB" w:rsidP="000F57EB">
      <w:pPr>
        <w:ind w:firstLine="709"/>
        <w:jc w:val="both"/>
        <w:rPr>
          <w:snapToGrid w:val="0"/>
          <w:sz w:val="28"/>
          <w:szCs w:val="28"/>
        </w:rPr>
      </w:pPr>
      <w:r w:rsidRPr="000F57EB">
        <w:rPr>
          <w:snapToGrid w:val="0"/>
          <w:sz w:val="28"/>
          <w:szCs w:val="28"/>
        </w:rPr>
        <w:t>Предприятием заявлены расходы по статье в размере 6 207,33 тыс. руб.</w:t>
      </w:r>
    </w:p>
    <w:p w14:paraId="3F6D4F49" w14:textId="77777777" w:rsidR="000F57EB" w:rsidRPr="000F57EB" w:rsidRDefault="000F57EB" w:rsidP="000F57EB">
      <w:pPr>
        <w:ind w:firstLine="709"/>
        <w:jc w:val="both"/>
        <w:rPr>
          <w:color w:val="000000"/>
          <w:sz w:val="28"/>
          <w:szCs w:val="28"/>
        </w:rPr>
      </w:pPr>
      <w:r w:rsidRPr="000F57EB">
        <w:rPr>
          <w:color w:val="000000"/>
          <w:sz w:val="28"/>
          <w:szCs w:val="28"/>
        </w:rPr>
        <w:t>Предприятие находится на общей системе налогообложения. Величина налога на прибыль принята по ставке 20 % (ст. 284 НК РФ) от величины расходов из прибыли. Таким образом, экспертами выполнен расчёт, в соответствии с которым затраты по статье составят 6 300,10 тыс. руб. (25 061,80 × 0,2/0,8 = 6 265,45 тыс. руб.).</w:t>
      </w:r>
    </w:p>
    <w:p w14:paraId="5F877CFB" w14:textId="77777777" w:rsidR="000F57EB" w:rsidRPr="000F57EB" w:rsidRDefault="000F57EB" w:rsidP="000F57EB">
      <w:pPr>
        <w:ind w:firstLine="709"/>
        <w:jc w:val="both"/>
        <w:rPr>
          <w:snapToGrid w:val="0"/>
          <w:sz w:val="28"/>
          <w:szCs w:val="28"/>
        </w:rPr>
      </w:pPr>
      <w:r w:rsidRPr="000F57EB">
        <w:rPr>
          <w:snapToGrid w:val="0"/>
          <w:sz w:val="28"/>
          <w:szCs w:val="28"/>
        </w:rPr>
        <w:t>Таким образом, 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 на уровне 6 207,33 тыс. руб., так как он не превышает экономически обоснованного уровня.</w:t>
      </w:r>
    </w:p>
    <w:p w14:paraId="6BD2A4BD" w14:textId="77777777" w:rsidR="000F57EB" w:rsidRPr="000F57EB" w:rsidRDefault="000F57EB" w:rsidP="000F57EB">
      <w:pPr>
        <w:jc w:val="both"/>
        <w:rPr>
          <w:snapToGrid w:val="0"/>
          <w:sz w:val="28"/>
          <w:szCs w:val="28"/>
        </w:rPr>
      </w:pPr>
    </w:p>
    <w:p w14:paraId="0B06D4A9" w14:textId="77777777" w:rsidR="000F57EB" w:rsidRPr="000F57EB" w:rsidRDefault="000F57EB" w:rsidP="000F57EB">
      <w:pPr>
        <w:keepNext/>
        <w:outlineLvl w:val="1"/>
        <w:rPr>
          <w:b/>
          <w:color w:val="000000"/>
          <w:sz w:val="28"/>
          <w:szCs w:val="20"/>
        </w:rPr>
      </w:pPr>
      <w:bookmarkStart w:id="120" w:name="_Toc58251828"/>
      <w:r w:rsidRPr="000F57EB">
        <w:rPr>
          <w:b/>
          <w:color w:val="000000"/>
          <w:sz w:val="28"/>
          <w:szCs w:val="20"/>
        </w:rPr>
        <w:t>4.2.6 расходы по сомнительным долгам</w:t>
      </w:r>
      <w:bookmarkEnd w:id="120"/>
    </w:p>
    <w:p w14:paraId="2018FD63" w14:textId="77777777" w:rsidR="000F57EB" w:rsidRPr="000F57EB" w:rsidRDefault="000F57EB" w:rsidP="000F57EB">
      <w:pPr>
        <w:tabs>
          <w:tab w:val="left" w:pos="1890"/>
        </w:tabs>
        <w:ind w:firstLine="709"/>
        <w:jc w:val="both"/>
        <w:rPr>
          <w:snapToGrid w:val="0"/>
          <w:sz w:val="28"/>
          <w:szCs w:val="28"/>
        </w:rPr>
      </w:pPr>
      <w:r w:rsidRPr="000F57EB">
        <w:rPr>
          <w:snapToGrid w:val="0"/>
          <w:sz w:val="28"/>
          <w:szCs w:val="28"/>
        </w:rPr>
        <w:t xml:space="preserve">По данной статье предприятием планируются расходы в размере </w:t>
      </w:r>
      <w:r w:rsidRPr="000F57EB">
        <w:rPr>
          <w:snapToGrid w:val="0"/>
          <w:sz w:val="28"/>
          <w:szCs w:val="28"/>
        </w:rPr>
        <w:br/>
        <w:t>3 241,65 тыс. руб.</w:t>
      </w:r>
    </w:p>
    <w:p w14:paraId="79BD75F6" w14:textId="77777777" w:rsidR="000F57EB" w:rsidRPr="000F57EB" w:rsidRDefault="000F57EB" w:rsidP="000F57EB">
      <w:pPr>
        <w:tabs>
          <w:tab w:val="left" w:pos="1890"/>
        </w:tabs>
        <w:ind w:firstLine="709"/>
        <w:jc w:val="both"/>
        <w:rPr>
          <w:snapToGrid w:val="0"/>
          <w:sz w:val="28"/>
          <w:szCs w:val="28"/>
        </w:rPr>
      </w:pPr>
      <w:r w:rsidRPr="000F57EB">
        <w:rPr>
          <w:snapToGrid w:val="0"/>
          <w:sz w:val="28"/>
          <w:szCs w:val="28"/>
        </w:rPr>
        <w:lastRenderedPageBreak/>
        <w:t>Расходы по сомнительным долгам рассчитываются с учетом положений пункта 47 Основ ценообразования.</w:t>
      </w:r>
    </w:p>
    <w:p w14:paraId="746344A4" w14:textId="77777777" w:rsidR="000F57EB" w:rsidRPr="000F57EB" w:rsidRDefault="000F57EB" w:rsidP="000F57EB">
      <w:pPr>
        <w:autoSpaceDE w:val="0"/>
        <w:autoSpaceDN w:val="0"/>
        <w:adjustRightInd w:val="0"/>
        <w:ind w:firstLine="709"/>
        <w:jc w:val="both"/>
        <w:rPr>
          <w:snapToGrid w:val="0"/>
          <w:sz w:val="28"/>
        </w:rPr>
      </w:pPr>
      <w:r w:rsidRPr="000F57EB">
        <w:rPr>
          <w:snapToGrid w:val="0"/>
          <w:sz w:val="28"/>
          <w:szCs w:val="28"/>
        </w:rPr>
        <w:t xml:space="preserve">В соответствии с подпунктом «а» пункта 47 Основ ценообразования в сфере теплоснабжения, утвержденных постановлением Правительства РФ </w:t>
      </w:r>
      <w:r w:rsidRPr="000F57EB">
        <w:rPr>
          <w:snapToGrid w:val="0"/>
          <w:sz w:val="28"/>
          <w:szCs w:val="28"/>
        </w:rPr>
        <w:br/>
        <w:t xml:space="preserve">от 22.10.2012 № 1075 «О ценообразовании в сфере теплоснабжения», внереализационные расходы, включаемые в необходимую валовую выручку, содержат в том числе </w:t>
      </w:r>
      <w:r w:rsidRPr="000F57EB">
        <w:rPr>
          <w:rFonts w:eastAsia="Calibri"/>
          <w:snapToGrid w:val="0"/>
          <w:sz w:val="28"/>
          <w:szCs w:val="28"/>
          <w:lang w:eastAsia="en-US"/>
        </w:rPr>
        <w:t xml:space="preserve">расходы по сомнительным долгам, определяемые </w:t>
      </w:r>
      <w:r w:rsidRPr="000F57EB">
        <w:rPr>
          <w:rFonts w:eastAsia="Calibri"/>
          <w:snapToGrid w:val="0"/>
          <w:sz w:val="28"/>
          <w:szCs w:val="28"/>
          <w:lang w:eastAsia="en-US"/>
        </w:rPr>
        <w:br/>
        <w:t xml:space="preserve">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w:t>
      </w:r>
      <w:r w:rsidRPr="000F57EB">
        <w:rPr>
          <w:rFonts w:eastAsia="Calibri"/>
          <w:snapToGrid w:val="0"/>
          <w:sz w:val="28"/>
          <w:szCs w:val="28"/>
          <w:lang w:eastAsia="en-US"/>
        </w:rPr>
        <w:br/>
        <w:t>к нему категорий потребителей, установленной для регулируемой организации на предыдущий расчетный период регулирования.</w:t>
      </w:r>
    </w:p>
    <w:p w14:paraId="1F4D4589" w14:textId="77777777" w:rsidR="000F57EB" w:rsidRPr="000F57EB" w:rsidRDefault="000F57EB" w:rsidP="000F57EB">
      <w:pPr>
        <w:tabs>
          <w:tab w:val="left" w:pos="1890"/>
        </w:tabs>
        <w:ind w:firstLine="709"/>
        <w:jc w:val="both"/>
        <w:rPr>
          <w:snapToGrid w:val="0"/>
          <w:sz w:val="28"/>
          <w:szCs w:val="28"/>
        </w:rPr>
      </w:pPr>
      <w:r w:rsidRPr="000F57EB">
        <w:rPr>
          <w:snapToGrid w:val="0"/>
          <w:sz w:val="28"/>
          <w:szCs w:val="28"/>
        </w:rPr>
        <w:t>Согласно пунктом 4 статьи 266 Налогового кодекса Российской Федерации (часть вторая) от 05.08.2000 № 117-ФЗ (далее по тексту статьи 266 НК РФ), «сумма резерва по сомнительным долгам определяется по результатам проведенной на последнее число отчетного (налогового) периода инвентаризации дебиторской задолженности и исчисляется следующим образом:</w:t>
      </w:r>
    </w:p>
    <w:p w14:paraId="72715948" w14:textId="77777777" w:rsidR="000F57EB" w:rsidRPr="000F57EB" w:rsidRDefault="000F57EB" w:rsidP="000F57EB">
      <w:pPr>
        <w:tabs>
          <w:tab w:val="left" w:pos="1890"/>
        </w:tabs>
        <w:ind w:firstLine="709"/>
        <w:jc w:val="both"/>
        <w:rPr>
          <w:snapToGrid w:val="0"/>
          <w:sz w:val="28"/>
          <w:szCs w:val="28"/>
        </w:rPr>
      </w:pPr>
      <w:r w:rsidRPr="000F57EB">
        <w:rPr>
          <w:snapToGrid w:val="0"/>
          <w:sz w:val="28"/>
          <w:szCs w:val="28"/>
        </w:rPr>
        <w:t>- по сомнительной задолженности со сроком возникновения свыше 90 календарных дней - в сумму создаваемого резерва включается полная сумма выявленной на основании инвентаризации задолженности;</w:t>
      </w:r>
    </w:p>
    <w:p w14:paraId="017B080F" w14:textId="77777777" w:rsidR="000F57EB" w:rsidRPr="000F57EB" w:rsidRDefault="000F57EB" w:rsidP="000F57EB">
      <w:pPr>
        <w:tabs>
          <w:tab w:val="left" w:pos="1890"/>
        </w:tabs>
        <w:ind w:firstLine="709"/>
        <w:jc w:val="both"/>
        <w:rPr>
          <w:snapToGrid w:val="0"/>
          <w:sz w:val="28"/>
          <w:szCs w:val="28"/>
        </w:rPr>
      </w:pPr>
      <w:r w:rsidRPr="000F57EB">
        <w:rPr>
          <w:snapToGrid w:val="0"/>
          <w:sz w:val="28"/>
          <w:szCs w:val="28"/>
        </w:rPr>
        <w:t>-по сомнительной задолженности со сроком возникновения от 45 до 90 календарных дней (включительно) - в сумму резерва включается 50 процентов от суммы выявленной на основании инвентаризации задолженности;</w:t>
      </w:r>
    </w:p>
    <w:p w14:paraId="67F0E650" w14:textId="77777777" w:rsidR="000F57EB" w:rsidRPr="000F57EB" w:rsidRDefault="000F57EB" w:rsidP="000F57EB">
      <w:pPr>
        <w:tabs>
          <w:tab w:val="left" w:pos="1890"/>
        </w:tabs>
        <w:ind w:firstLine="709"/>
        <w:jc w:val="both"/>
        <w:rPr>
          <w:snapToGrid w:val="0"/>
          <w:sz w:val="28"/>
          <w:szCs w:val="28"/>
        </w:rPr>
      </w:pPr>
      <w:r w:rsidRPr="000F57EB">
        <w:rPr>
          <w:snapToGrid w:val="0"/>
          <w:sz w:val="28"/>
          <w:szCs w:val="28"/>
        </w:rPr>
        <w:t>-по сомнительной задолженности со сроком возникновения до 45 дней - не увеличивает сумму создаваемого резерва. &lt;…&gt;</w:t>
      </w:r>
    </w:p>
    <w:p w14:paraId="1FC0741E" w14:textId="77777777" w:rsidR="000F57EB" w:rsidRPr="000F57EB" w:rsidRDefault="000F57EB" w:rsidP="000F57EB">
      <w:pPr>
        <w:tabs>
          <w:tab w:val="left" w:pos="1890"/>
        </w:tabs>
        <w:ind w:firstLine="709"/>
        <w:jc w:val="both"/>
        <w:rPr>
          <w:snapToGrid w:val="0"/>
          <w:sz w:val="28"/>
          <w:szCs w:val="28"/>
        </w:rPr>
      </w:pPr>
      <w:r w:rsidRPr="000F57EB">
        <w:rPr>
          <w:snapToGrid w:val="0"/>
          <w:sz w:val="28"/>
          <w:szCs w:val="28"/>
        </w:rPr>
        <w:t xml:space="preserve">Резерв по сомнительным долгам используется организацией лишь </w:t>
      </w:r>
      <w:r w:rsidRPr="000F57EB">
        <w:rPr>
          <w:snapToGrid w:val="0"/>
          <w:sz w:val="28"/>
          <w:szCs w:val="28"/>
        </w:rPr>
        <w:br/>
        <w:t>на покрытие убытков от безнадежных долгов, признанных таковыми в порядке, установленном настоящей статьей».</w:t>
      </w:r>
    </w:p>
    <w:p w14:paraId="353354CD" w14:textId="77777777" w:rsidR="000F57EB" w:rsidRPr="000F57EB" w:rsidRDefault="000F57EB" w:rsidP="000F57EB">
      <w:pPr>
        <w:tabs>
          <w:tab w:val="left" w:pos="1890"/>
        </w:tabs>
        <w:ind w:firstLine="709"/>
        <w:jc w:val="both"/>
        <w:rPr>
          <w:snapToGrid w:val="0"/>
          <w:sz w:val="28"/>
          <w:szCs w:val="28"/>
        </w:rPr>
      </w:pPr>
      <w:r w:rsidRPr="000F57EB">
        <w:rPr>
          <w:snapToGrid w:val="0"/>
          <w:sz w:val="28"/>
          <w:szCs w:val="28"/>
        </w:rPr>
        <w:t xml:space="preserve">Согласно пункту 3 статьи 266 НК РФ безнадежными долгами (долгами, нереальными ко взысканию) признаются те долги перед налогоплательщиком, по которым истек установленный срок исковой давности, а также те долги, </w:t>
      </w:r>
      <w:r w:rsidRPr="000F57EB">
        <w:rPr>
          <w:snapToGrid w:val="0"/>
          <w:sz w:val="28"/>
          <w:szCs w:val="28"/>
        </w:rPr>
        <w:br/>
        <w:t>по которым в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организации.</w:t>
      </w:r>
    </w:p>
    <w:p w14:paraId="0D491544" w14:textId="77777777" w:rsidR="000F57EB" w:rsidRPr="000F57EB" w:rsidRDefault="000F57EB" w:rsidP="000F57EB">
      <w:pPr>
        <w:tabs>
          <w:tab w:val="left" w:pos="1890"/>
        </w:tabs>
        <w:ind w:firstLine="709"/>
        <w:jc w:val="both"/>
        <w:rPr>
          <w:snapToGrid w:val="0"/>
          <w:sz w:val="28"/>
          <w:szCs w:val="28"/>
        </w:rPr>
      </w:pPr>
      <w:r w:rsidRPr="000F57EB">
        <w:rPr>
          <w:snapToGrid w:val="0"/>
          <w:sz w:val="28"/>
          <w:szCs w:val="28"/>
        </w:rPr>
        <w:t xml:space="preserve">Безнадежными долгами (долгами, нереальными ко взысканию) также признаются долги, невозможность взыскания которых подтверждена постановлением судебного пристава-исполнителя об окончании исполнительного производства, вынесенным в порядке, установленном Федеральным законом от 02.10.2007 № 229-ФЗ «Об исполнительном производстве», в случае возврата взыскателю исполнительного документа </w:t>
      </w:r>
      <w:r w:rsidRPr="000F57EB">
        <w:rPr>
          <w:snapToGrid w:val="0"/>
          <w:sz w:val="28"/>
          <w:szCs w:val="28"/>
        </w:rPr>
        <w:br/>
        <w:t>по следующим основаниям:</w:t>
      </w:r>
    </w:p>
    <w:p w14:paraId="47C18E8B" w14:textId="77777777" w:rsidR="000F57EB" w:rsidRPr="000F57EB" w:rsidRDefault="000F57EB" w:rsidP="000F57EB">
      <w:pPr>
        <w:tabs>
          <w:tab w:val="left" w:pos="1890"/>
        </w:tabs>
        <w:ind w:firstLine="709"/>
        <w:jc w:val="both"/>
        <w:rPr>
          <w:snapToGrid w:val="0"/>
          <w:sz w:val="28"/>
          <w:szCs w:val="28"/>
        </w:rPr>
      </w:pPr>
      <w:r w:rsidRPr="000F57EB">
        <w:rPr>
          <w:snapToGrid w:val="0"/>
          <w:sz w:val="28"/>
          <w:szCs w:val="28"/>
        </w:rPr>
        <w:t xml:space="preserve">- невозможно установить место нахождения должника, его имущества либо получить сведения о наличии принадлежащих ему денежных средств </w:t>
      </w:r>
      <w:r w:rsidRPr="000F57EB">
        <w:rPr>
          <w:snapToGrid w:val="0"/>
          <w:sz w:val="28"/>
          <w:szCs w:val="28"/>
        </w:rPr>
        <w:br/>
      </w:r>
      <w:r w:rsidRPr="000F57EB">
        <w:rPr>
          <w:snapToGrid w:val="0"/>
          <w:sz w:val="28"/>
          <w:szCs w:val="28"/>
        </w:rPr>
        <w:lastRenderedPageBreak/>
        <w:t>и иных ценностей, находящихся на счетах, во вкладах или на хранении в банках или иных кредитных организациях;</w:t>
      </w:r>
    </w:p>
    <w:p w14:paraId="67865737" w14:textId="77777777" w:rsidR="000F57EB" w:rsidRPr="000F57EB" w:rsidRDefault="000F57EB" w:rsidP="000F57EB">
      <w:pPr>
        <w:tabs>
          <w:tab w:val="left" w:pos="1890"/>
        </w:tabs>
        <w:ind w:firstLine="709"/>
        <w:jc w:val="both"/>
        <w:rPr>
          <w:snapToGrid w:val="0"/>
          <w:sz w:val="28"/>
          <w:szCs w:val="28"/>
        </w:rPr>
      </w:pPr>
      <w:r w:rsidRPr="000F57EB">
        <w:rPr>
          <w:snapToGrid w:val="0"/>
          <w:sz w:val="28"/>
          <w:szCs w:val="28"/>
        </w:rPr>
        <w:t>- 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14:paraId="27CCC853" w14:textId="77777777" w:rsidR="000F57EB" w:rsidRPr="000F57EB" w:rsidRDefault="000F57EB" w:rsidP="000F57EB">
      <w:pPr>
        <w:tabs>
          <w:tab w:val="left" w:pos="1890"/>
        </w:tabs>
        <w:ind w:firstLine="709"/>
        <w:jc w:val="both"/>
        <w:rPr>
          <w:snapToGrid w:val="0"/>
          <w:sz w:val="28"/>
          <w:szCs w:val="28"/>
        </w:rPr>
      </w:pPr>
      <w:r w:rsidRPr="000F57EB">
        <w:rPr>
          <w:snapToGrid w:val="0"/>
          <w:sz w:val="28"/>
          <w:szCs w:val="28"/>
        </w:rPr>
        <w:t xml:space="preserve">Безнадежными долгами (долгами, нереальными ко взысканию) также признаются долги гражданина, признанного банкротом, по которым </w:t>
      </w:r>
      <w:r w:rsidRPr="000F57EB">
        <w:rPr>
          <w:snapToGrid w:val="0"/>
          <w:sz w:val="28"/>
          <w:szCs w:val="28"/>
        </w:rPr>
        <w:br/>
        <w:t xml:space="preserve">он освобождается от дальнейшего исполнения требований кредиторов (считаются погашенными) в соответствии с Федеральным законом </w:t>
      </w:r>
      <w:r w:rsidRPr="000F57EB">
        <w:rPr>
          <w:snapToGrid w:val="0"/>
          <w:sz w:val="28"/>
          <w:szCs w:val="28"/>
        </w:rPr>
        <w:br/>
        <w:t>от 26.10.2002 № 127-ФЗ «О несостоятельности (банкротстве)».</w:t>
      </w:r>
    </w:p>
    <w:p w14:paraId="762DEED7" w14:textId="77777777" w:rsidR="000F57EB" w:rsidRPr="000F57EB" w:rsidRDefault="000F57EB" w:rsidP="000F57EB">
      <w:pPr>
        <w:tabs>
          <w:tab w:val="left" w:pos="1890"/>
        </w:tabs>
        <w:ind w:firstLine="709"/>
        <w:jc w:val="both"/>
        <w:rPr>
          <w:snapToGrid w:val="0"/>
          <w:sz w:val="28"/>
          <w:szCs w:val="28"/>
        </w:rPr>
      </w:pPr>
      <w:r w:rsidRPr="000F57EB">
        <w:rPr>
          <w:snapToGrid w:val="0"/>
          <w:sz w:val="28"/>
          <w:szCs w:val="28"/>
        </w:rPr>
        <w:t>При расчете расходов по данной статье эксперты считают, что фактическая дебиторская задолженность в расходах по сомнительным долгам (неподконтрольные расходы НВВ) включает в себя безнадежную к взысканию задолженность, учитываемую на забалансовом счете 04.</w:t>
      </w:r>
    </w:p>
    <w:p w14:paraId="5B30B460" w14:textId="77777777" w:rsidR="000F57EB" w:rsidRPr="000F57EB" w:rsidRDefault="000F57EB" w:rsidP="000F57EB">
      <w:pPr>
        <w:tabs>
          <w:tab w:val="left" w:pos="1890"/>
        </w:tabs>
        <w:ind w:firstLine="709"/>
        <w:jc w:val="both"/>
        <w:rPr>
          <w:snapToGrid w:val="0"/>
          <w:sz w:val="28"/>
          <w:szCs w:val="28"/>
        </w:rPr>
      </w:pPr>
      <w:r w:rsidRPr="000F57EB">
        <w:rPr>
          <w:snapToGrid w:val="0"/>
          <w:sz w:val="28"/>
          <w:szCs w:val="28"/>
        </w:rPr>
        <w:t>Если же дебиторская задолженность не погашена в срок, но признается реальной к взысканию (пока в отношении такой задолженности проводится претензионная работа в досудебном порядке, предъявляется в судебные органы исковое заявление с требованием о взыскание с контрагента причитающейся суммы), она отвечает условиям признания ее активом, поскольку ожидается поступление денежных средств в погашении данной задолженности.</w:t>
      </w:r>
    </w:p>
    <w:p w14:paraId="7684B3E5" w14:textId="77777777" w:rsidR="000F57EB" w:rsidRPr="000F57EB" w:rsidRDefault="000F57EB" w:rsidP="000F57EB">
      <w:pPr>
        <w:tabs>
          <w:tab w:val="left" w:pos="1890"/>
        </w:tabs>
        <w:ind w:firstLine="709"/>
        <w:jc w:val="both"/>
        <w:rPr>
          <w:snapToGrid w:val="0"/>
          <w:sz w:val="28"/>
          <w:szCs w:val="28"/>
        </w:rPr>
      </w:pPr>
      <w:r w:rsidRPr="000F57EB">
        <w:rPr>
          <w:snapToGrid w:val="0"/>
          <w:sz w:val="28"/>
          <w:szCs w:val="28"/>
        </w:rPr>
        <w:t>Эксперты, проанализировав представленные материалы, предлагают исключить расходы по данной статье в полном размере, в связи с отсутствием в представленных материалах документов, подтверждающих наличие безнадёжной к взысканию задолженности.</w:t>
      </w:r>
    </w:p>
    <w:p w14:paraId="5BF63D0B" w14:textId="77777777" w:rsidR="000F57EB" w:rsidRPr="000F57EB" w:rsidRDefault="000F57EB" w:rsidP="000F57EB">
      <w:pPr>
        <w:ind w:firstLine="709"/>
        <w:jc w:val="both"/>
        <w:rPr>
          <w:snapToGrid w:val="0"/>
          <w:sz w:val="28"/>
          <w:szCs w:val="28"/>
        </w:rPr>
      </w:pPr>
      <w:r w:rsidRPr="000F57EB">
        <w:rPr>
          <w:snapToGrid w:val="0"/>
          <w:sz w:val="28"/>
          <w:szCs w:val="28"/>
        </w:rPr>
        <w:t>Таким образом, размер корректировки по данной статье относительно предложений предприятия в сторону снижения составил 3 241,65 тыс. руб.</w:t>
      </w:r>
    </w:p>
    <w:p w14:paraId="1090BBB8" w14:textId="77777777" w:rsidR="000F57EB" w:rsidRPr="000F57EB" w:rsidRDefault="000F57EB" w:rsidP="000F57EB">
      <w:pPr>
        <w:jc w:val="both"/>
        <w:rPr>
          <w:color w:val="000000"/>
          <w:sz w:val="28"/>
          <w:szCs w:val="28"/>
        </w:rPr>
      </w:pPr>
    </w:p>
    <w:p w14:paraId="1B7E4AD4" w14:textId="77777777" w:rsidR="000F57EB" w:rsidRPr="000F57EB" w:rsidRDefault="000F57EB" w:rsidP="000F57EB">
      <w:pPr>
        <w:keepNext/>
        <w:jc w:val="both"/>
        <w:outlineLvl w:val="1"/>
        <w:rPr>
          <w:b/>
          <w:color w:val="000000"/>
          <w:sz w:val="28"/>
          <w:szCs w:val="20"/>
        </w:rPr>
      </w:pPr>
      <w:r w:rsidRPr="000F57EB">
        <w:rPr>
          <w:b/>
          <w:sz w:val="28"/>
          <w:szCs w:val="20"/>
        </w:rPr>
        <w:t>4.2.7</w:t>
      </w:r>
      <w:r w:rsidRPr="000F57EB">
        <w:rPr>
          <w:b/>
          <w:color w:val="000000"/>
          <w:sz w:val="28"/>
          <w:szCs w:val="20"/>
        </w:rPr>
        <w:t xml:space="preserve"> структура неподконтрольных расходов на тепловую энергию на 2024 год</w:t>
      </w:r>
    </w:p>
    <w:p w14:paraId="57095758" w14:textId="77777777" w:rsidR="000F57EB" w:rsidRPr="000F57EB" w:rsidRDefault="000F57EB" w:rsidP="000F57EB">
      <w:pPr>
        <w:ind w:firstLine="709"/>
        <w:jc w:val="both"/>
        <w:rPr>
          <w:color w:val="000000"/>
          <w:sz w:val="28"/>
          <w:szCs w:val="20"/>
        </w:rPr>
      </w:pPr>
      <w:r w:rsidRPr="000F57EB">
        <w:rPr>
          <w:color w:val="000000"/>
          <w:sz w:val="28"/>
          <w:szCs w:val="20"/>
        </w:rPr>
        <w:t xml:space="preserve"> </w:t>
      </w:r>
    </w:p>
    <w:p w14:paraId="1C68AAE1" w14:textId="77777777" w:rsidR="000F57EB" w:rsidRPr="000F57EB" w:rsidRDefault="000F57EB" w:rsidP="000F57EB">
      <w:pPr>
        <w:ind w:firstLine="709"/>
        <w:jc w:val="both"/>
        <w:rPr>
          <w:color w:val="000000"/>
          <w:sz w:val="28"/>
          <w:szCs w:val="20"/>
        </w:rPr>
      </w:pPr>
      <w:r w:rsidRPr="000F57EB">
        <w:rPr>
          <w:color w:val="000000"/>
          <w:sz w:val="28"/>
          <w:szCs w:val="20"/>
        </w:rPr>
        <w:t>Структура неподконтрольных расходов на тепловую энергию на 2024 год отражена в таблице 8.</w:t>
      </w:r>
    </w:p>
    <w:p w14:paraId="76704065" w14:textId="77777777" w:rsidR="000F57EB" w:rsidRPr="000F57EB" w:rsidRDefault="000F57EB" w:rsidP="000F57EB">
      <w:pPr>
        <w:ind w:left="720" w:right="-1"/>
        <w:jc w:val="right"/>
        <w:rPr>
          <w:color w:val="000000"/>
          <w:sz w:val="28"/>
          <w:szCs w:val="28"/>
        </w:rPr>
      </w:pPr>
      <w:r w:rsidRPr="000F57EB">
        <w:rPr>
          <w:color w:val="000000"/>
          <w:sz w:val="28"/>
          <w:szCs w:val="28"/>
        </w:rPr>
        <w:t>Таблица 8</w:t>
      </w:r>
    </w:p>
    <w:p w14:paraId="4B63478B" w14:textId="77777777" w:rsidR="000F57EB" w:rsidRPr="000F57EB" w:rsidRDefault="000F57EB" w:rsidP="000F57EB">
      <w:pPr>
        <w:jc w:val="center"/>
        <w:rPr>
          <w:bCs/>
          <w:color w:val="000000"/>
          <w:sz w:val="28"/>
        </w:rPr>
      </w:pPr>
      <w:r w:rsidRPr="000F57EB">
        <w:rPr>
          <w:bCs/>
          <w:color w:val="000000"/>
          <w:sz w:val="28"/>
        </w:rPr>
        <w:t>Структура неподконтрольных расходов на тепловую энергию</w:t>
      </w:r>
    </w:p>
    <w:p w14:paraId="3ABC8C38" w14:textId="77777777" w:rsidR="000F57EB" w:rsidRPr="000F57EB" w:rsidRDefault="000F57EB" w:rsidP="000F57EB">
      <w:pPr>
        <w:jc w:val="center"/>
        <w:rPr>
          <w:bCs/>
          <w:color w:val="000000"/>
          <w:sz w:val="28"/>
        </w:rPr>
      </w:pPr>
      <w:r w:rsidRPr="000F57EB">
        <w:rPr>
          <w:bCs/>
          <w:color w:val="000000"/>
          <w:sz w:val="28"/>
        </w:rPr>
        <w:t>(приложение 5.3 к Методическим указаниям)</w:t>
      </w:r>
    </w:p>
    <w:p w14:paraId="6E5C0952" w14:textId="77777777" w:rsidR="000F57EB" w:rsidRPr="000F57EB" w:rsidRDefault="000F57EB" w:rsidP="000F57EB">
      <w:pPr>
        <w:jc w:val="right"/>
        <w:rPr>
          <w:color w:val="000000"/>
          <w:sz w:val="28"/>
          <w:szCs w:val="28"/>
        </w:rPr>
      </w:pPr>
      <w:r w:rsidRPr="000F57EB">
        <w:rPr>
          <w:color w:val="000000"/>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4347"/>
        <w:gridCol w:w="1630"/>
        <w:gridCol w:w="1630"/>
        <w:gridCol w:w="1769"/>
      </w:tblGrid>
      <w:tr w:rsidR="000F57EB" w:rsidRPr="000F57EB" w14:paraId="68D4ABA0" w14:textId="77777777" w:rsidTr="00153617">
        <w:trPr>
          <w:trHeight w:val="1474"/>
          <w:tblHeader/>
        </w:trPr>
        <w:tc>
          <w:tcPr>
            <w:tcW w:w="338" w:type="pct"/>
            <w:vAlign w:val="center"/>
          </w:tcPr>
          <w:p w14:paraId="5BDE8BD8" w14:textId="77777777" w:rsidR="000F57EB" w:rsidRPr="000F57EB" w:rsidRDefault="000F57EB" w:rsidP="000F57EB">
            <w:pPr>
              <w:jc w:val="center"/>
              <w:rPr>
                <w:color w:val="000000"/>
                <w:sz w:val="28"/>
                <w:szCs w:val="28"/>
              </w:rPr>
            </w:pPr>
            <w:r w:rsidRPr="000F57EB">
              <w:rPr>
                <w:color w:val="000000"/>
                <w:sz w:val="28"/>
                <w:szCs w:val="28"/>
              </w:rPr>
              <w:t>№ п/п</w:t>
            </w:r>
          </w:p>
        </w:tc>
        <w:tc>
          <w:tcPr>
            <w:tcW w:w="2162" w:type="pct"/>
            <w:vAlign w:val="center"/>
          </w:tcPr>
          <w:p w14:paraId="03A7BD75" w14:textId="77777777" w:rsidR="000F57EB" w:rsidRPr="000F57EB" w:rsidRDefault="000F57EB" w:rsidP="000F57EB">
            <w:pPr>
              <w:jc w:val="center"/>
              <w:rPr>
                <w:color w:val="000000"/>
                <w:sz w:val="28"/>
                <w:szCs w:val="28"/>
              </w:rPr>
            </w:pPr>
            <w:r w:rsidRPr="000F57EB">
              <w:rPr>
                <w:color w:val="000000"/>
                <w:sz w:val="28"/>
                <w:szCs w:val="28"/>
              </w:rPr>
              <w:t>Наименование расхода</w:t>
            </w:r>
          </w:p>
        </w:tc>
        <w:tc>
          <w:tcPr>
            <w:tcW w:w="811" w:type="pct"/>
            <w:vAlign w:val="center"/>
          </w:tcPr>
          <w:p w14:paraId="551BD8C4" w14:textId="77777777" w:rsidR="000F57EB" w:rsidRPr="000F57EB" w:rsidRDefault="000F57EB" w:rsidP="000F57EB">
            <w:pPr>
              <w:jc w:val="center"/>
              <w:rPr>
                <w:color w:val="000000"/>
              </w:rPr>
            </w:pPr>
            <w:r w:rsidRPr="000F57EB">
              <w:rPr>
                <w:color w:val="000000"/>
              </w:rPr>
              <w:t>Предложения предприятия</w:t>
            </w:r>
          </w:p>
          <w:p w14:paraId="2857B7F0" w14:textId="77777777" w:rsidR="000F57EB" w:rsidRPr="000F57EB" w:rsidRDefault="000F57EB" w:rsidP="000F57EB">
            <w:pPr>
              <w:jc w:val="center"/>
              <w:rPr>
                <w:color w:val="000000"/>
              </w:rPr>
            </w:pPr>
            <w:r w:rsidRPr="000F57EB">
              <w:rPr>
                <w:color w:val="000000"/>
              </w:rPr>
              <w:t>на 2024 год</w:t>
            </w:r>
          </w:p>
        </w:tc>
        <w:tc>
          <w:tcPr>
            <w:tcW w:w="811" w:type="pct"/>
            <w:vAlign w:val="center"/>
          </w:tcPr>
          <w:p w14:paraId="483838C5" w14:textId="77777777" w:rsidR="000F57EB" w:rsidRPr="000F57EB" w:rsidRDefault="000F57EB" w:rsidP="000F57EB">
            <w:pPr>
              <w:jc w:val="center"/>
              <w:rPr>
                <w:color w:val="000000"/>
              </w:rPr>
            </w:pPr>
            <w:r w:rsidRPr="000F57EB">
              <w:rPr>
                <w:color w:val="000000"/>
              </w:rPr>
              <w:t>Предложение экспертов</w:t>
            </w:r>
          </w:p>
          <w:p w14:paraId="2FE6BB74" w14:textId="77777777" w:rsidR="000F57EB" w:rsidRPr="000F57EB" w:rsidRDefault="000F57EB" w:rsidP="000F57EB">
            <w:pPr>
              <w:jc w:val="center"/>
              <w:rPr>
                <w:color w:val="000000"/>
              </w:rPr>
            </w:pPr>
            <w:r w:rsidRPr="000F57EB">
              <w:rPr>
                <w:color w:val="000000"/>
              </w:rPr>
              <w:t>на 2024 год</w:t>
            </w:r>
          </w:p>
        </w:tc>
        <w:tc>
          <w:tcPr>
            <w:tcW w:w="878" w:type="pct"/>
            <w:vAlign w:val="center"/>
          </w:tcPr>
          <w:p w14:paraId="41B21B78" w14:textId="77777777" w:rsidR="000F57EB" w:rsidRPr="000F57EB" w:rsidRDefault="000F57EB" w:rsidP="000F57EB">
            <w:pPr>
              <w:jc w:val="center"/>
              <w:rPr>
                <w:color w:val="000000"/>
              </w:rPr>
            </w:pPr>
            <w:r w:rsidRPr="000F57EB">
              <w:rPr>
                <w:color w:val="000000"/>
              </w:rPr>
              <w:t>Корректировка</w:t>
            </w:r>
          </w:p>
        </w:tc>
      </w:tr>
      <w:tr w:rsidR="000F57EB" w:rsidRPr="000F57EB" w14:paraId="37A735DC" w14:textId="77777777" w:rsidTr="00153617">
        <w:trPr>
          <w:trHeight w:val="360"/>
        </w:trPr>
        <w:tc>
          <w:tcPr>
            <w:tcW w:w="338" w:type="pct"/>
            <w:vAlign w:val="center"/>
          </w:tcPr>
          <w:p w14:paraId="41C8FB95" w14:textId="77777777" w:rsidR="000F57EB" w:rsidRPr="000F57EB" w:rsidRDefault="000F57EB" w:rsidP="000F57EB">
            <w:pPr>
              <w:jc w:val="center"/>
              <w:rPr>
                <w:color w:val="000000"/>
              </w:rPr>
            </w:pPr>
            <w:r w:rsidRPr="000F57EB">
              <w:rPr>
                <w:color w:val="000000"/>
              </w:rPr>
              <w:t>1</w:t>
            </w:r>
          </w:p>
        </w:tc>
        <w:tc>
          <w:tcPr>
            <w:tcW w:w="2162" w:type="pct"/>
            <w:vAlign w:val="center"/>
          </w:tcPr>
          <w:p w14:paraId="56685087" w14:textId="77777777" w:rsidR="000F57EB" w:rsidRPr="000F57EB" w:rsidRDefault="000F57EB" w:rsidP="000F57EB">
            <w:pPr>
              <w:rPr>
                <w:color w:val="000000"/>
              </w:rPr>
            </w:pPr>
            <w:r w:rsidRPr="000F57EB">
              <w:rPr>
                <w:color w:val="000000"/>
              </w:rPr>
              <w:t>Расходы на оплату услуг, оказываемых организациями, осуществляющими регулируемые виды деятельности</w:t>
            </w:r>
          </w:p>
        </w:tc>
        <w:tc>
          <w:tcPr>
            <w:tcW w:w="811" w:type="pct"/>
            <w:vAlign w:val="center"/>
          </w:tcPr>
          <w:p w14:paraId="7AE63D3B" w14:textId="77777777" w:rsidR="000F57EB" w:rsidRPr="000F57EB" w:rsidRDefault="000F57EB" w:rsidP="000F57EB">
            <w:pPr>
              <w:jc w:val="center"/>
              <w:rPr>
                <w:szCs w:val="20"/>
              </w:rPr>
            </w:pPr>
            <w:r w:rsidRPr="000F57EB">
              <w:rPr>
                <w:szCs w:val="20"/>
              </w:rPr>
              <w:t>611,80</w:t>
            </w:r>
          </w:p>
        </w:tc>
        <w:tc>
          <w:tcPr>
            <w:tcW w:w="811" w:type="pct"/>
            <w:vAlign w:val="center"/>
          </w:tcPr>
          <w:p w14:paraId="6DC7F9BD" w14:textId="77777777" w:rsidR="000F57EB" w:rsidRPr="000F57EB" w:rsidRDefault="000F57EB" w:rsidP="000F57EB">
            <w:pPr>
              <w:jc w:val="center"/>
              <w:rPr>
                <w:szCs w:val="20"/>
              </w:rPr>
            </w:pPr>
            <w:r w:rsidRPr="000F57EB">
              <w:rPr>
                <w:szCs w:val="20"/>
              </w:rPr>
              <w:t>373,83</w:t>
            </w:r>
          </w:p>
        </w:tc>
        <w:tc>
          <w:tcPr>
            <w:tcW w:w="878" w:type="pct"/>
            <w:vAlign w:val="center"/>
          </w:tcPr>
          <w:p w14:paraId="2BC4CADC" w14:textId="77777777" w:rsidR="000F57EB" w:rsidRPr="000F57EB" w:rsidRDefault="000F57EB" w:rsidP="000F57EB">
            <w:pPr>
              <w:jc w:val="center"/>
              <w:rPr>
                <w:szCs w:val="20"/>
              </w:rPr>
            </w:pPr>
            <w:r w:rsidRPr="000F57EB">
              <w:rPr>
                <w:szCs w:val="20"/>
              </w:rPr>
              <w:t>-237,97</w:t>
            </w:r>
          </w:p>
        </w:tc>
      </w:tr>
      <w:tr w:rsidR="000F57EB" w:rsidRPr="000F57EB" w14:paraId="33C98A9D" w14:textId="77777777" w:rsidTr="00153617">
        <w:trPr>
          <w:trHeight w:val="519"/>
        </w:trPr>
        <w:tc>
          <w:tcPr>
            <w:tcW w:w="338" w:type="pct"/>
            <w:vAlign w:val="center"/>
          </w:tcPr>
          <w:p w14:paraId="24CA0DE4" w14:textId="77777777" w:rsidR="000F57EB" w:rsidRPr="000F57EB" w:rsidRDefault="000F57EB" w:rsidP="000F57EB">
            <w:pPr>
              <w:jc w:val="center"/>
              <w:rPr>
                <w:color w:val="000000"/>
              </w:rPr>
            </w:pPr>
            <w:r w:rsidRPr="000F57EB">
              <w:rPr>
                <w:color w:val="000000"/>
              </w:rPr>
              <w:lastRenderedPageBreak/>
              <w:t>2</w:t>
            </w:r>
          </w:p>
        </w:tc>
        <w:tc>
          <w:tcPr>
            <w:tcW w:w="2162" w:type="pct"/>
            <w:vAlign w:val="center"/>
          </w:tcPr>
          <w:p w14:paraId="7683BCEA" w14:textId="77777777" w:rsidR="000F57EB" w:rsidRPr="000F57EB" w:rsidRDefault="000F57EB" w:rsidP="000F57EB">
            <w:pPr>
              <w:rPr>
                <w:color w:val="000000"/>
              </w:rPr>
            </w:pPr>
            <w:r w:rsidRPr="000F57EB">
              <w:rPr>
                <w:color w:val="000000"/>
              </w:rPr>
              <w:t>Расходы на уплату налогов, сборов и других обязательных платежей, в том числе:</w:t>
            </w:r>
          </w:p>
        </w:tc>
        <w:tc>
          <w:tcPr>
            <w:tcW w:w="811" w:type="pct"/>
            <w:vAlign w:val="center"/>
          </w:tcPr>
          <w:p w14:paraId="36F35C16" w14:textId="77777777" w:rsidR="000F57EB" w:rsidRPr="000F57EB" w:rsidRDefault="000F57EB" w:rsidP="000F57EB">
            <w:pPr>
              <w:jc w:val="center"/>
              <w:rPr>
                <w:szCs w:val="20"/>
              </w:rPr>
            </w:pPr>
            <w:r w:rsidRPr="000F57EB">
              <w:rPr>
                <w:szCs w:val="20"/>
              </w:rPr>
              <w:t>58,44</w:t>
            </w:r>
          </w:p>
        </w:tc>
        <w:tc>
          <w:tcPr>
            <w:tcW w:w="811" w:type="pct"/>
            <w:vAlign w:val="center"/>
          </w:tcPr>
          <w:p w14:paraId="3120943B" w14:textId="77777777" w:rsidR="000F57EB" w:rsidRPr="000F57EB" w:rsidRDefault="000F57EB" w:rsidP="000F57EB">
            <w:pPr>
              <w:jc w:val="center"/>
              <w:rPr>
                <w:szCs w:val="20"/>
              </w:rPr>
            </w:pPr>
            <w:r w:rsidRPr="000F57EB">
              <w:rPr>
                <w:szCs w:val="20"/>
              </w:rPr>
              <w:t>36,16</w:t>
            </w:r>
          </w:p>
        </w:tc>
        <w:tc>
          <w:tcPr>
            <w:tcW w:w="878" w:type="pct"/>
            <w:vAlign w:val="center"/>
          </w:tcPr>
          <w:p w14:paraId="49E365E9" w14:textId="77777777" w:rsidR="000F57EB" w:rsidRPr="000F57EB" w:rsidRDefault="000F57EB" w:rsidP="000F57EB">
            <w:pPr>
              <w:jc w:val="center"/>
              <w:rPr>
                <w:szCs w:val="20"/>
              </w:rPr>
            </w:pPr>
            <w:r w:rsidRPr="000F57EB">
              <w:rPr>
                <w:szCs w:val="20"/>
              </w:rPr>
              <w:t>-22,28</w:t>
            </w:r>
          </w:p>
        </w:tc>
      </w:tr>
      <w:tr w:rsidR="000F57EB" w:rsidRPr="000F57EB" w14:paraId="583BECE9" w14:textId="77777777" w:rsidTr="00153617">
        <w:trPr>
          <w:trHeight w:val="469"/>
        </w:trPr>
        <w:tc>
          <w:tcPr>
            <w:tcW w:w="338" w:type="pct"/>
            <w:vAlign w:val="center"/>
          </w:tcPr>
          <w:p w14:paraId="55D7833F" w14:textId="77777777" w:rsidR="000F57EB" w:rsidRPr="000F57EB" w:rsidRDefault="000F57EB" w:rsidP="000F57EB">
            <w:pPr>
              <w:jc w:val="center"/>
              <w:rPr>
                <w:color w:val="000000"/>
              </w:rPr>
            </w:pPr>
            <w:r w:rsidRPr="000F57EB">
              <w:rPr>
                <w:color w:val="000000"/>
              </w:rPr>
              <w:t>3</w:t>
            </w:r>
          </w:p>
        </w:tc>
        <w:tc>
          <w:tcPr>
            <w:tcW w:w="2162" w:type="pct"/>
            <w:vAlign w:val="center"/>
          </w:tcPr>
          <w:p w14:paraId="47D2FC66" w14:textId="77777777" w:rsidR="000F57EB" w:rsidRPr="000F57EB" w:rsidRDefault="000F57EB" w:rsidP="000F57EB">
            <w:pPr>
              <w:rPr>
                <w:color w:val="000000"/>
              </w:rPr>
            </w:pPr>
            <w:r w:rsidRPr="000F57EB">
              <w:rPr>
                <w:color w:val="000000"/>
              </w:rPr>
              <w:t>Отчисления на социальные нужды</w:t>
            </w:r>
          </w:p>
        </w:tc>
        <w:tc>
          <w:tcPr>
            <w:tcW w:w="811" w:type="pct"/>
            <w:vAlign w:val="center"/>
          </w:tcPr>
          <w:p w14:paraId="0429C035" w14:textId="77777777" w:rsidR="000F57EB" w:rsidRPr="000F57EB" w:rsidRDefault="000F57EB" w:rsidP="000F57EB">
            <w:pPr>
              <w:jc w:val="center"/>
              <w:rPr>
                <w:szCs w:val="20"/>
              </w:rPr>
            </w:pPr>
            <w:r w:rsidRPr="000F57EB">
              <w:rPr>
                <w:szCs w:val="20"/>
              </w:rPr>
              <w:t>27 452,83</w:t>
            </w:r>
          </w:p>
        </w:tc>
        <w:tc>
          <w:tcPr>
            <w:tcW w:w="811" w:type="pct"/>
            <w:vAlign w:val="center"/>
          </w:tcPr>
          <w:p w14:paraId="50BF5AFD" w14:textId="77777777" w:rsidR="000F57EB" w:rsidRPr="000F57EB" w:rsidRDefault="000F57EB" w:rsidP="000F57EB">
            <w:pPr>
              <w:jc w:val="center"/>
              <w:rPr>
                <w:szCs w:val="20"/>
              </w:rPr>
            </w:pPr>
            <w:r w:rsidRPr="000F57EB">
              <w:rPr>
                <w:szCs w:val="20"/>
              </w:rPr>
              <w:t>15 536,43</w:t>
            </w:r>
          </w:p>
        </w:tc>
        <w:tc>
          <w:tcPr>
            <w:tcW w:w="878" w:type="pct"/>
            <w:vAlign w:val="center"/>
          </w:tcPr>
          <w:p w14:paraId="58127C6B" w14:textId="77777777" w:rsidR="000F57EB" w:rsidRPr="000F57EB" w:rsidRDefault="000F57EB" w:rsidP="000F57EB">
            <w:pPr>
              <w:jc w:val="center"/>
              <w:rPr>
                <w:szCs w:val="20"/>
              </w:rPr>
            </w:pPr>
            <w:r w:rsidRPr="000F57EB">
              <w:rPr>
                <w:szCs w:val="20"/>
              </w:rPr>
              <w:t>-11 916,39</w:t>
            </w:r>
          </w:p>
        </w:tc>
      </w:tr>
      <w:tr w:rsidR="000F57EB" w:rsidRPr="000F57EB" w14:paraId="7E3D344F" w14:textId="77777777" w:rsidTr="00153617">
        <w:trPr>
          <w:trHeight w:val="705"/>
        </w:trPr>
        <w:tc>
          <w:tcPr>
            <w:tcW w:w="338" w:type="pct"/>
            <w:vAlign w:val="center"/>
          </w:tcPr>
          <w:p w14:paraId="0DFC90E5" w14:textId="77777777" w:rsidR="000F57EB" w:rsidRPr="000F57EB" w:rsidRDefault="000F57EB" w:rsidP="000F57EB">
            <w:pPr>
              <w:jc w:val="center"/>
              <w:rPr>
                <w:color w:val="000000"/>
              </w:rPr>
            </w:pPr>
            <w:r w:rsidRPr="000F57EB">
              <w:rPr>
                <w:color w:val="000000"/>
              </w:rPr>
              <w:t>4</w:t>
            </w:r>
          </w:p>
        </w:tc>
        <w:tc>
          <w:tcPr>
            <w:tcW w:w="2162" w:type="pct"/>
            <w:vAlign w:val="center"/>
          </w:tcPr>
          <w:p w14:paraId="2D4F6A66" w14:textId="77777777" w:rsidR="000F57EB" w:rsidRPr="000F57EB" w:rsidRDefault="000F57EB" w:rsidP="000F57EB">
            <w:pPr>
              <w:rPr>
                <w:color w:val="000000"/>
              </w:rPr>
            </w:pPr>
            <w:r w:rsidRPr="000F57EB">
              <w:rPr>
                <w:color w:val="000000"/>
              </w:rPr>
              <w:t>Амортизация основных средств и нематериальных активов</w:t>
            </w:r>
          </w:p>
        </w:tc>
        <w:tc>
          <w:tcPr>
            <w:tcW w:w="811" w:type="pct"/>
            <w:vAlign w:val="center"/>
          </w:tcPr>
          <w:p w14:paraId="5AB1904A" w14:textId="77777777" w:rsidR="000F57EB" w:rsidRPr="000F57EB" w:rsidRDefault="000F57EB" w:rsidP="000F57EB">
            <w:pPr>
              <w:jc w:val="center"/>
              <w:rPr>
                <w:szCs w:val="20"/>
              </w:rPr>
            </w:pPr>
            <w:r w:rsidRPr="000F57EB">
              <w:rPr>
                <w:szCs w:val="20"/>
              </w:rPr>
              <w:t>1 828,20</w:t>
            </w:r>
          </w:p>
        </w:tc>
        <w:tc>
          <w:tcPr>
            <w:tcW w:w="811" w:type="pct"/>
            <w:vAlign w:val="center"/>
          </w:tcPr>
          <w:p w14:paraId="68F93A6D" w14:textId="77777777" w:rsidR="000F57EB" w:rsidRPr="000F57EB" w:rsidRDefault="000F57EB" w:rsidP="000F57EB">
            <w:pPr>
              <w:jc w:val="center"/>
              <w:rPr>
                <w:szCs w:val="20"/>
              </w:rPr>
            </w:pPr>
            <w:r w:rsidRPr="000F57EB">
              <w:rPr>
                <w:szCs w:val="20"/>
              </w:rPr>
              <w:t>1 828,20</w:t>
            </w:r>
          </w:p>
        </w:tc>
        <w:tc>
          <w:tcPr>
            <w:tcW w:w="878" w:type="pct"/>
            <w:vAlign w:val="center"/>
          </w:tcPr>
          <w:p w14:paraId="3C4355BE" w14:textId="77777777" w:rsidR="000F57EB" w:rsidRPr="000F57EB" w:rsidRDefault="000F57EB" w:rsidP="000F57EB">
            <w:pPr>
              <w:jc w:val="center"/>
              <w:rPr>
                <w:szCs w:val="20"/>
              </w:rPr>
            </w:pPr>
            <w:r w:rsidRPr="000F57EB">
              <w:rPr>
                <w:szCs w:val="20"/>
              </w:rPr>
              <w:t>0,00</w:t>
            </w:r>
          </w:p>
        </w:tc>
      </w:tr>
      <w:tr w:rsidR="000F57EB" w:rsidRPr="000F57EB" w14:paraId="2A3E29C2" w14:textId="77777777" w:rsidTr="00153617">
        <w:trPr>
          <w:trHeight w:val="517"/>
        </w:trPr>
        <w:tc>
          <w:tcPr>
            <w:tcW w:w="338" w:type="pct"/>
            <w:vAlign w:val="center"/>
          </w:tcPr>
          <w:p w14:paraId="0D0CB62F" w14:textId="77777777" w:rsidR="000F57EB" w:rsidRPr="000F57EB" w:rsidRDefault="000F57EB" w:rsidP="000F57EB">
            <w:pPr>
              <w:jc w:val="center"/>
              <w:rPr>
                <w:color w:val="000000"/>
              </w:rPr>
            </w:pPr>
            <w:r w:rsidRPr="000F57EB">
              <w:rPr>
                <w:color w:val="000000"/>
              </w:rPr>
              <w:t>5</w:t>
            </w:r>
          </w:p>
        </w:tc>
        <w:tc>
          <w:tcPr>
            <w:tcW w:w="2162" w:type="pct"/>
            <w:vAlign w:val="center"/>
          </w:tcPr>
          <w:p w14:paraId="3BB5E9BD" w14:textId="77777777" w:rsidR="000F57EB" w:rsidRPr="000F57EB" w:rsidRDefault="000F57EB" w:rsidP="000F57EB">
            <w:pPr>
              <w:rPr>
                <w:color w:val="000000"/>
              </w:rPr>
            </w:pPr>
            <w:r w:rsidRPr="000F57EB">
              <w:rPr>
                <w:color w:val="000000"/>
              </w:rPr>
              <w:t>Налог на прибыль</w:t>
            </w:r>
          </w:p>
        </w:tc>
        <w:tc>
          <w:tcPr>
            <w:tcW w:w="811" w:type="pct"/>
            <w:vAlign w:val="center"/>
          </w:tcPr>
          <w:p w14:paraId="4CD4C822" w14:textId="77777777" w:rsidR="000F57EB" w:rsidRPr="000F57EB" w:rsidRDefault="000F57EB" w:rsidP="000F57EB">
            <w:pPr>
              <w:jc w:val="center"/>
              <w:rPr>
                <w:szCs w:val="20"/>
              </w:rPr>
            </w:pPr>
            <w:r w:rsidRPr="000F57EB">
              <w:rPr>
                <w:szCs w:val="20"/>
              </w:rPr>
              <w:t>6 207,33</w:t>
            </w:r>
          </w:p>
        </w:tc>
        <w:tc>
          <w:tcPr>
            <w:tcW w:w="811" w:type="pct"/>
            <w:vAlign w:val="center"/>
          </w:tcPr>
          <w:p w14:paraId="1A0E9D57" w14:textId="77777777" w:rsidR="000F57EB" w:rsidRPr="000F57EB" w:rsidRDefault="000F57EB" w:rsidP="000F57EB">
            <w:pPr>
              <w:jc w:val="center"/>
              <w:rPr>
                <w:szCs w:val="20"/>
              </w:rPr>
            </w:pPr>
            <w:r w:rsidRPr="000F57EB">
              <w:rPr>
                <w:szCs w:val="20"/>
              </w:rPr>
              <w:t>6 207,33</w:t>
            </w:r>
          </w:p>
        </w:tc>
        <w:tc>
          <w:tcPr>
            <w:tcW w:w="878" w:type="pct"/>
            <w:vAlign w:val="center"/>
          </w:tcPr>
          <w:p w14:paraId="3DB6D60B" w14:textId="77777777" w:rsidR="000F57EB" w:rsidRPr="000F57EB" w:rsidRDefault="000F57EB" w:rsidP="000F57EB">
            <w:pPr>
              <w:jc w:val="center"/>
              <w:rPr>
                <w:szCs w:val="20"/>
              </w:rPr>
            </w:pPr>
            <w:r w:rsidRPr="000F57EB">
              <w:rPr>
                <w:szCs w:val="20"/>
              </w:rPr>
              <w:t>0,00</w:t>
            </w:r>
          </w:p>
        </w:tc>
      </w:tr>
      <w:tr w:rsidR="000F57EB" w:rsidRPr="000F57EB" w14:paraId="2C99C8E7" w14:textId="77777777" w:rsidTr="00153617">
        <w:trPr>
          <w:trHeight w:val="517"/>
        </w:trPr>
        <w:tc>
          <w:tcPr>
            <w:tcW w:w="338" w:type="pct"/>
            <w:vAlign w:val="center"/>
          </w:tcPr>
          <w:p w14:paraId="2DD4AF13" w14:textId="77777777" w:rsidR="000F57EB" w:rsidRPr="000F57EB" w:rsidRDefault="000F57EB" w:rsidP="000F57EB">
            <w:pPr>
              <w:jc w:val="center"/>
              <w:rPr>
                <w:color w:val="000000"/>
              </w:rPr>
            </w:pPr>
            <w:r w:rsidRPr="000F57EB">
              <w:rPr>
                <w:color w:val="000000"/>
              </w:rPr>
              <w:t>6</w:t>
            </w:r>
          </w:p>
        </w:tc>
        <w:tc>
          <w:tcPr>
            <w:tcW w:w="2162" w:type="pct"/>
            <w:vAlign w:val="center"/>
          </w:tcPr>
          <w:p w14:paraId="534D3D33" w14:textId="77777777" w:rsidR="000F57EB" w:rsidRPr="000F57EB" w:rsidRDefault="000F57EB" w:rsidP="000F57EB">
            <w:pPr>
              <w:rPr>
                <w:color w:val="000000"/>
              </w:rPr>
            </w:pPr>
            <w:r w:rsidRPr="000F57EB">
              <w:rPr>
                <w:color w:val="000000"/>
              </w:rPr>
              <w:t>Расходы по сомнительным долгам</w:t>
            </w:r>
          </w:p>
        </w:tc>
        <w:tc>
          <w:tcPr>
            <w:tcW w:w="811" w:type="pct"/>
            <w:vAlign w:val="center"/>
          </w:tcPr>
          <w:p w14:paraId="5531AA70" w14:textId="77777777" w:rsidR="000F57EB" w:rsidRPr="000F57EB" w:rsidRDefault="000F57EB" w:rsidP="000F57EB">
            <w:pPr>
              <w:jc w:val="center"/>
              <w:rPr>
                <w:szCs w:val="20"/>
              </w:rPr>
            </w:pPr>
            <w:r w:rsidRPr="000F57EB">
              <w:rPr>
                <w:szCs w:val="20"/>
              </w:rPr>
              <w:t>3 241,65</w:t>
            </w:r>
          </w:p>
        </w:tc>
        <w:tc>
          <w:tcPr>
            <w:tcW w:w="811" w:type="pct"/>
            <w:vAlign w:val="center"/>
          </w:tcPr>
          <w:p w14:paraId="6D646D84" w14:textId="77777777" w:rsidR="000F57EB" w:rsidRPr="000F57EB" w:rsidRDefault="000F57EB" w:rsidP="000F57EB">
            <w:pPr>
              <w:jc w:val="center"/>
              <w:rPr>
                <w:szCs w:val="20"/>
              </w:rPr>
            </w:pPr>
            <w:r w:rsidRPr="000F57EB">
              <w:rPr>
                <w:szCs w:val="20"/>
              </w:rPr>
              <w:t>0,00</w:t>
            </w:r>
          </w:p>
        </w:tc>
        <w:tc>
          <w:tcPr>
            <w:tcW w:w="878" w:type="pct"/>
            <w:vAlign w:val="center"/>
          </w:tcPr>
          <w:p w14:paraId="40CA5132" w14:textId="77777777" w:rsidR="000F57EB" w:rsidRPr="000F57EB" w:rsidRDefault="000F57EB" w:rsidP="000F57EB">
            <w:pPr>
              <w:jc w:val="center"/>
              <w:rPr>
                <w:szCs w:val="20"/>
              </w:rPr>
            </w:pPr>
            <w:r w:rsidRPr="000F57EB">
              <w:rPr>
                <w:szCs w:val="20"/>
              </w:rPr>
              <w:t>-3 241,65</w:t>
            </w:r>
          </w:p>
        </w:tc>
      </w:tr>
      <w:tr w:rsidR="000F57EB" w:rsidRPr="000F57EB" w14:paraId="1CA6FD53" w14:textId="77777777" w:rsidTr="00153617">
        <w:trPr>
          <w:trHeight w:val="360"/>
        </w:trPr>
        <w:tc>
          <w:tcPr>
            <w:tcW w:w="338" w:type="pct"/>
            <w:vAlign w:val="center"/>
          </w:tcPr>
          <w:p w14:paraId="22BD0250" w14:textId="77777777" w:rsidR="000F57EB" w:rsidRPr="000F57EB" w:rsidRDefault="000F57EB" w:rsidP="000F57EB">
            <w:pPr>
              <w:jc w:val="center"/>
              <w:rPr>
                <w:color w:val="000000"/>
              </w:rPr>
            </w:pPr>
          </w:p>
        </w:tc>
        <w:tc>
          <w:tcPr>
            <w:tcW w:w="2162" w:type="pct"/>
            <w:vAlign w:val="center"/>
          </w:tcPr>
          <w:p w14:paraId="480E79F9" w14:textId="77777777" w:rsidR="000F57EB" w:rsidRPr="000F57EB" w:rsidRDefault="000F57EB" w:rsidP="000F57EB">
            <w:pPr>
              <w:rPr>
                <w:b/>
                <w:color w:val="000000"/>
              </w:rPr>
            </w:pPr>
            <w:r w:rsidRPr="000F57EB">
              <w:rPr>
                <w:b/>
                <w:color w:val="000000"/>
              </w:rPr>
              <w:t>ИТОГО</w:t>
            </w:r>
          </w:p>
        </w:tc>
        <w:tc>
          <w:tcPr>
            <w:tcW w:w="811" w:type="pct"/>
            <w:vAlign w:val="center"/>
          </w:tcPr>
          <w:p w14:paraId="6E6A2729" w14:textId="77777777" w:rsidR="000F57EB" w:rsidRPr="000F57EB" w:rsidRDefault="000F57EB" w:rsidP="000F57EB">
            <w:pPr>
              <w:jc w:val="center"/>
              <w:rPr>
                <w:b/>
                <w:bCs/>
                <w:szCs w:val="20"/>
              </w:rPr>
            </w:pPr>
            <w:r w:rsidRPr="000F57EB">
              <w:rPr>
                <w:b/>
                <w:bCs/>
                <w:szCs w:val="20"/>
              </w:rPr>
              <w:t>39 400,25</w:t>
            </w:r>
          </w:p>
        </w:tc>
        <w:tc>
          <w:tcPr>
            <w:tcW w:w="811" w:type="pct"/>
            <w:vAlign w:val="center"/>
          </w:tcPr>
          <w:p w14:paraId="796D4AB3" w14:textId="77777777" w:rsidR="000F57EB" w:rsidRPr="000F57EB" w:rsidRDefault="000F57EB" w:rsidP="000F57EB">
            <w:pPr>
              <w:jc w:val="center"/>
              <w:rPr>
                <w:b/>
                <w:bCs/>
                <w:szCs w:val="20"/>
              </w:rPr>
            </w:pPr>
            <w:r w:rsidRPr="000F57EB">
              <w:rPr>
                <w:b/>
                <w:bCs/>
                <w:szCs w:val="20"/>
              </w:rPr>
              <w:t>23 981,95</w:t>
            </w:r>
          </w:p>
        </w:tc>
        <w:tc>
          <w:tcPr>
            <w:tcW w:w="878" w:type="pct"/>
            <w:vAlign w:val="center"/>
          </w:tcPr>
          <w:p w14:paraId="70D7AA23" w14:textId="77777777" w:rsidR="000F57EB" w:rsidRPr="000F57EB" w:rsidRDefault="000F57EB" w:rsidP="000F57EB">
            <w:pPr>
              <w:jc w:val="center"/>
              <w:rPr>
                <w:b/>
                <w:bCs/>
                <w:szCs w:val="20"/>
              </w:rPr>
            </w:pPr>
            <w:r w:rsidRPr="000F57EB">
              <w:rPr>
                <w:b/>
                <w:bCs/>
                <w:szCs w:val="20"/>
              </w:rPr>
              <w:t>-15 418,29</w:t>
            </w:r>
          </w:p>
        </w:tc>
      </w:tr>
    </w:tbl>
    <w:p w14:paraId="4D510F53" w14:textId="77777777" w:rsidR="000F57EB" w:rsidRPr="000F57EB" w:rsidRDefault="000F57EB" w:rsidP="000F57EB">
      <w:pPr>
        <w:ind w:firstLine="709"/>
        <w:jc w:val="both"/>
        <w:rPr>
          <w:bCs/>
          <w:sz w:val="28"/>
          <w:szCs w:val="28"/>
        </w:rPr>
      </w:pPr>
    </w:p>
    <w:p w14:paraId="39C5C981" w14:textId="77777777" w:rsidR="000F57EB" w:rsidRPr="000F57EB" w:rsidRDefault="000F57EB" w:rsidP="000F57EB">
      <w:pPr>
        <w:rPr>
          <w:b/>
          <w:color w:val="000000"/>
          <w:sz w:val="28"/>
          <w:szCs w:val="28"/>
        </w:rPr>
      </w:pPr>
    </w:p>
    <w:p w14:paraId="73D03858" w14:textId="77777777" w:rsidR="000F57EB" w:rsidRPr="000F57EB" w:rsidRDefault="000F57EB" w:rsidP="000F57EB">
      <w:pPr>
        <w:keepNext/>
        <w:outlineLvl w:val="1"/>
        <w:rPr>
          <w:b/>
          <w:sz w:val="28"/>
          <w:szCs w:val="28"/>
        </w:rPr>
      </w:pPr>
      <w:bookmarkStart w:id="121" w:name="_Toc58251830"/>
      <w:bookmarkStart w:id="122" w:name="_Hlk531018906"/>
      <w:r w:rsidRPr="000F57EB">
        <w:rPr>
          <w:b/>
          <w:sz w:val="28"/>
          <w:szCs w:val="28"/>
        </w:rPr>
        <w:t>4.3 Нормативный уровень прибыли</w:t>
      </w:r>
      <w:bookmarkEnd w:id="121"/>
    </w:p>
    <w:p w14:paraId="160E8A0C" w14:textId="77777777" w:rsidR="000F57EB" w:rsidRPr="000F57EB" w:rsidRDefault="000F57EB" w:rsidP="000F57EB">
      <w:pPr>
        <w:ind w:firstLine="709"/>
        <w:jc w:val="both"/>
        <w:rPr>
          <w:bCs/>
          <w:sz w:val="28"/>
          <w:szCs w:val="28"/>
        </w:rPr>
      </w:pPr>
      <w:r w:rsidRPr="000F57EB">
        <w:rPr>
          <w:bCs/>
          <w:sz w:val="28"/>
          <w:szCs w:val="28"/>
        </w:rPr>
        <w:t>Нормативная прибыль, определяется в соответствии с пунктом 41 Методических указаний.</w:t>
      </w:r>
    </w:p>
    <w:p w14:paraId="46D2AE6C" w14:textId="77777777" w:rsidR="000F57EB" w:rsidRPr="000F57EB" w:rsidRDefault="000F57EB" w:rsidP="000F57EB">
      <w:pPr>
        <w:ind w:firstLine="709"/>
        <w:jc w:val="both"/>
        <w:rPr>
          <w:bCs/>
          <w:sz w:val="28"/>
          <w:szCs w:val="28"/>
        </w:rPr>
      </w:pPr>
      <w:r w:rsidRPr="000F57EB">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по формуле:</w:t>
      </w:r>
    </w:p>
    <w:p w14:paraId="1B7A4AB1" w14:textId="2B51ACE5" w:rsidR="000F57EB" w:rsidRPr="000F57EB" w:rsidRDefault="000F57EB" w:rsidP="000F57EB">
      <w:pPr>
        <w:widowControl w:val="0"/>
        <w:ind w:firstLine="720"/>
        <w:jc w:val="both"/>
        <w:rPr>
          <w:snapToGrid w:val="0"/>
          <w:color w:val="000000"/>
          <w:sz w:val="28"/>
          <w:szCs w:val="28"/>
        </w:rPr>
      </w:pPr>
      <w:r w:rsidRPr="000F57EB">
        <w:rPr>
          <w:noProof/>
          <w:snapToGrid w:val="0"/>
          <w:color w:val="000000"/>
          <w:sz w:val="28"/>
          <w:szCs w:val="28"/>
        </w:rPr>
        <w:drawing>
          <wp:inline distT="0" distB="0" distL="0" distR="0" wp14:anchorId="121D998A" wp14:editId="420740E7">
            <wp:extent cx="2457450" cy="923925"/>
            <wp:effectExtent l="0" t="0" r="0" b="9525"/>
            <wp:docPr id="608843958"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3D901987" w14:textId="77777777" w:rsidR="000F57EB" w:rsidRPr="000F57EB" w:rsidRDefault="000F57EB" w:rsidP="000F57EB">
      <w:pPr>
        <w:widowControl w:val="0"/>
        <w:ind w:firstLine="720"/>
        <w:jc w:val="both"/>
        <w:rPr>
          <w:snapToGrid w:val="0"/>
          <w:color w:val="000000"/>
          <w:sz w:val="28"/>
          <w:szCs w:val="28"/>
        </w:rPr>
      </w:pPr>
      <w:r w:rsidRPr="000F57EB">
        <w:rPr>
          <w:snapToGrid w:val="0"/>
          <w:color w:val="000000"/>
          <w:sz w:val="28"/>
          <w:szCs w:val="28"/>
        </w:rPr>
        <w:t>где:</w:t>
      </w:r>
    </w:p>
    <w:p w14:paraId="5C3036D8" w14:textId="12A4F16A" w:rsidR="000F57EB" w:rsidRPr="000F57EB" w:rsidRDefault="000F57EB" w:rsidP="000F57EB">
      <w:pPr>
        <w:widowControl w:val="0"/>
        <w:ind w:firstLine="720"/>
        <w:jc w:val="both"/>
        <w:rPr>
          <w:snapToGrid w:val="0"/>
          <w:color w:val="000000"/>
          <w:sz w:val="28"/>
          <w:szCs w:val="28"/>
        </w:rPr>
      </w:pPr>
      <w:r w:rsidRPr="000F57EB">
        <w:rPr>
          <w:noProof/>
          <w:snapToGrid w:val="0"/>
          <w:color w:val="000000"/>
          <w:sz w:val="28"/>
          <w:szCs w:val="28"/>
        </w:rPr>
        <w:drawing>
          <wp:inline distT="0" distB="0" distL="0" distR="0" wp14:anchorId="1497F0EB" wp14:editId="631AB52A">
            <wp:extent cx="514350" cy="342900"/>
            <wp:effectExtent l="0" t="0" r="0" b="0"/>
            <wp:docPr id="582594135"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0F57EB">
        <w:rPr>
          <w:snapToGrid w:val="0"/>
          <w:color w:val="000000"/>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40B4DE66" w14:textId="7E4A801F" w:rsidR="000F57EB" w:rsidRPr="000F57EB" w:rsidRDefault="000F57EB" w:rsidP="000F57EB">
      <w:pPr>
        <w:widowControl w:val="0"/>
        <w:ind w:firstLine="720"/>
        <w:jc w:val="both"/>
        <w:rPr>
          <w:snapToGrid w:val="0"/>
          <w:color w:val="000000"/>
          <w:sz w:val="28"/>
          <w:szCs w:val="28"/>
        </w:rPr>
      </w:pPr>
      <w:r w:rsidRPr="000F57EB">
        <w:rPr>
          <w:noProof/>
          <w:snapToGrid w:val="0"/>
          <w:color w:val="000000"/>
          <w:sz w:val="28"/>
          <w:szCs w:val="28"/>
        </w:rPr>
        <w:drawing>
          <wp:inline distT="0" distB="0" distL="0" distR="0" wp14:anchorId="24021A2D" wp14:editId="039ECDD1">
            <wp:extent cx="676275" cy="342900"/>
            <wp:effectExtent l="0" t="0" r="0" b="0"/>
            <wp:docPr id="361024909"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0F57EB">
        <w:rPr>
          <w:snapToGrid w:val="0"/>
          <w:color w:val="000000"/>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75C4D867" w14:textId="5229DBB5" w:rsidR="000F57EB" w:rsidRPr="000F57EB" w:rsidRDefault="000F57EB" w:rsidP="000F57EB">
      <w:pPr>
        <w:widowControl w:val="0"/>
        <w:ind w:firstLine="720"/>
        <w:jc w:val="both"/>
        <w:rPr>
          <w:snapToGrid w:val="0"/>
          <w:color w:val="000000"/>
          <w:sz w:val="28"/>
          <w:szCs w:val="28"/>
        </w:rPr>
      </w:pPr>
      <w:r w:rsidRPr="000F57EB">
        <w:rPr>
          <w:noProof/>
          <w:snapToGrid w:val="0"/>
          <w:color w:val="000000"/>
          <w:sz w:val="28"/>
          <w:szCs w:val="28"/>
        </w:rPr>
        <w:lastRenderedPageBreak/>
        <w:drawing>
          <wp:inline distT="0" distB="0" distL="0" distR="0" wp14:anchorId="7FB2E9AA" wp14:editId="00B59BE2">
            <wp:extent cx="266700" cy="342900"/>
            <wp:effectExtent l="0" t="0" r="0" b="0"/>
            <wp:docPr id="404427747"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0F57EB">
        <w:rPr>
          <w:snapToGrid w:val="0"/>
          <w:color w:val="000000"/>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1BAED018" w14:textId="77777777" w:rsidR="000F57EB" w:rsidRPr="000F57EB" w:rsidRDefault="000F57EB" w:rsidP="000F57EB">
      <w:pPr>
        <w:autoSpaceDE w:val="0"/>
        <w:autoSpaceDN w:val="0"/>
        <w:adjustRightInd w:val="0"/>
        <w:spacing w:before="280"/>
        <w:ind w:firstLine="709"/>
        <w:jc w:val="both"/>
        <w:rPr>
          <w:sz w:val="28"/>
          <w:szCs w:val="28"/>
          <w:highlight w:val="red"/>
        </w:rPr>
      </w:pPr>
      <w:r w:rsidRPr="000F57EB">
        <w:rPr>
          <w:sz w:val="28"/>
          <w:szCs w:val="28"/>
        </w:rPr>
        <w:t>Эксперты предлагают учесть расходы из прибыли в соответствии с установленным нормативным уровнем прибыли в размере 10,78 % от необходимой валовой выручки в текущем расчетном периоде в соответствии с пунктами 74 и 75</w:t>
      </w:r>
      <w:r w:rsidRPr="000F57EB">
        <w:rPr>
          <w:snapToGrid w:val="0"/>
          <w:sz w:val="28"/>
          <w:szCs w:val="28"/>
        </w:rPr>
        <w:t xml:space="preserve"> </w:t>
      </w:r>
      <w:r w:rsidRPr="000F57EB">
        <w:rPr>
          <w:sz w:val="28"/>
          <w:szCs w:val="28"/>
        </w:rPr>
        <w:t>Постановления Правительства РФ от 22.10.2012 № 1075 «О ценообразовании в сфере теплоснабжения». Таким образом, расходы из прибыли в НВВ на 2024 год составят 25 061,80 тыс. руб.</w:t>
      </w:r>
    </w:p>
    <w:p w14:paraId="1C71F91F" w14:textId="77777777" w:rsidR="000F57EB" w:rsidRPr="000F57EB" w:rsidRDefault="000F57EB" w:rsidP="000F57EB">
      <w:pPr>
        <w:autoSpaceDE w:val="0"/>
        <w:autoSpaceDN w:val="0"/>
        <w:adjustRightInd w:val="0"/>
        <w:spacing w:before="280"/>
        <w:ind w:firstLine="709"/>
        <w:jc w:val="both"/>
        <w:rPr>
          <w:sz w:val="28"/>
          <w:szCs w:val="28"/>
        </w:rPr>
      </w:pPr>
      <w:r w:rsidRPr="000F57EB">
        <w:rPr>
          <w:sz w:val="28"/>
          <w:szCs w:val="28"/>
        </w:rPr>
        <w:t>10,78 × 233 803,31тыс. руб. / (100 – (10,78 / (1-20) =</w:t>
      </w:r>
      <w:r w:rsidRPr="000F57EB">
        <w:rPr>
          <w:szCs w:val="20"/>
        </w:rPr>
        <w:t xml:space="preserve"> </w:t>
      </w:r>
      <w:r w:rsidRPr="000F57EB">
        <w:rPr>
          <w:sz w:val="28"/>
          <w:szCs w:val="28"/>
        </w:rPr>
        <w:t>25 061,80тыс. руб.</w:t>
      </w:r>
    </w:p>
    <w:bookmarkEnd w:id="122"/>
    <w:p w14:paraId="5B6EC9EA" w14:textId="77777777" w:rsidR="000F57EB" w:rsidRPr="000F57EB" w:rsidRDefault="000F57EB" w:rsidP="000F57EB">
      <w:pPr>
        <w:jc w:val="both"/>
        <w:rPr>
          <w:sz w:val="28"/>
          <w:szCs w:val="28"/>
        </w:rPr>
      </w:pPr>
    </w:p>
    <w:p w14:paraId="444503ED" w14:textId="77777777" w:rsidR="000F57EB" w:rsidRPr="000F57EB" w:rsidRDefault="000F57EB" w:rsidP="000F57EB">
      <w:pPr>
        <w:keepNext/>
        <w:outlineLvl w:val="1"/>
        <w:rPr>
          <w:b/>
          <w:sz w:val="28"/>
          <w:szCs w:val="28"/>
        </w:rPr>
      </w:pPr>
      <w:r w:rsidRPr="000F57EB">
        <w:rPr>
          <w:b/>
          <w:sz w:val="28"/>
          <w:szCs w:val="28"/>
        </w:rPr>
        <w:t>4.4 Расчетная предпринимательская прибыль</w:t>
      </w:r>
    </w:p>
    <w:p w14:paraId="26B486D9" w14:textId="77777777" w:rsidR="000F57EB" w:rsidRPr="000F57EB" w:rsidRDefault="000F57EB" w:rsidP="000F57EB">
      <w:pPr>
        <w:ind w:firstLine="709"/>
        <w:jc w:val="both"/>
        <w:rPr>
          <w:bCs/>
          <w:sz w:val="28"/>
          <w:szCs w:val="28"/>
        </w:rPr>
      </w:pPr>
      <w:r w:rsidRPr="000F57EB">
        <w:rPr>
          <w:bCs/>
          <w:sz w:val="28"/>
          <w:szCs w:val="28"/>
        </w:rPr>
        <w:t>Предприятием заявлены расходы по статье на уровне</w:t>
      </w:r>
      <w:r w:rsidRPr="000F57EB">
        <w:rPr>
          <w:szCs w:val="20"/>
        </w:rPr>
        <w:t xml:space="preserve"> </w:t>
      </w:r>
      <w:r w:rsidRPr="000F57EB">
        <w:rPr>
          <w:bCs/>
          <w:sz w:val="28"/>
          <w:szCs w:val="28"/>
        </w:rPr>
        <w:t>10 513,94 тыс. руб.</w:t>
      </w:r>
    </w:p>
    <w:p w14:paraId="76A5EDF3" w14:textId="77777777" w:rsidR="000F57EB" w:rsidRPr="000F57EB" w:rsidRDefault="000F57EB" w:rsidP="000F57EB">
      <w:pPr>
        <w:ind w:firstLine="709"/>
        <w:jc w:val="both"/>
        <w:rPr>
          <w:bCs/>
          <w:sz w:val="28"/>
          <w:szCs w:val="28"/>
        </w:rPr>
      </w:pPr>
      <w:r w:rsidRPr="000F57EB">
        <w:rPr>
          <w:bCs/>
          <w:sz w:val="28"/>
          <w:szCs w:val="28"/>
        </w:rPr>
        <w:t>В соответствии с п. 23 Методических указаний по расчету регулируемых цен (тарифов) в сфере теплоснабжения утверждённых Приказом Федеральной службы по тарифам (ФСТ России) от 13.06.2013 №760-э расчетная предпринимательская прибыль регулируемой организации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приобретение тепловой энергии (теплоносителя) и услуг по передаче тепловой энергии (теплоносителя).</w:t>
      </w:r>
    </w:p>
    <w:p w14:paraId="56A6692E" w14:textId="77777777" w:rsidR="000F57EB" w:rsidRPr="000F57EB" w:rsidRDefault="000F57EB" w:rsidP="000F57EB">
      <w:pPr>
        <w:ind w:firstLine="709"/>
        <w:jc w:val="both"/>
        <w:rPr>
          <w:bCs/>
          <w:sz w:val="28"/>
          <w:szCs w:val="28"/>
        </w:rPr>
      </w:pPr>
      <w:r w:rsidRPr="000F57EB">
        <w:rPr>
          <w:bCs/>
          <w:sz w:val="28"/>
          <w:szCs w:val="28"/>
        </w:rPr>
        <w:t>Эксперты произвели расчёт предпринимательской прибыли и предлагают принять в расчёт на 2024 год затраты по данной статье в размере 7 036,47 тыс. руб. = 140 729,37 тыс. руб. × 0,05.</w:t>
      </w:r>
    </w:p>
    <w:p w14:paraId="491DE4C0" w14:textId="77777777" w:rsidR="000F57EB" w:rsidRPr="000F57EB" w:rsidRDefault="000F57EB" w:rsidP="000F57EB">
      <w:pPr>
        <w:ind w:firstLine="709"/>
        <w:jc w:val="both"/>
        <w:rPr>
          <w:bCs/>
          <w:sz w:val="28"/>
          <w:szCs w:val="28"/>
        </w:rPr>
      </w:pPr>
      <w:r w:rsidRPr="000F57EB">
        <w:rPr>
          <w:bCs/>
          <w:sz w:val="28"/>
          <w:szCs w:val="28"/>
        </w:rPr>
        <w:t>Корректировка плановых расходов по статье на 2024 год относительно предложений предприятия в сторону снижения составила 3 477,47 тыс. руб.</w:t>
      </w:r>
    </w:p>
    <w:p w14:paraId="1ADD67D4" w14:textId="77777777" w:rsidR="000F57EB" w:rsidRPr="000F57EB" w:rsidRDefault="000F57EB" w:rsidP="000F57EB">
      <w:pPr>
        <w:ind w:firstLine="709"/>
        <w:jc w:val="both"/>
        <w:rPr>
          <w:bCs/>
          <w:sz w:val="28"/>
          <w:szCs w:val="28"/>
        </w:rPr>
      </w:pPr>
    </w:p>
    <w:p w14:paraId="3AE4EDD5" w14:textId="77777777" w:rsidR="000F57EB" w:rsidRPr="000F57EB" w:rsidRDefault="000F57EB" w:rsidP="000F57EB">
      <w:pPr>
        <w:keepNext/>
        <w:ind w:left="360"/>
        <w:outlineLvl w:val="1"/>
        <w:rPr>
          <w:b/>
          <w:color w:val="000000"/>
          <w:sz w:val="28"/>
          <w:szCs w:val="28"/>
        </w:rPr>
      </w:pPr>
      <w:r w:rsidRPr="000F57EB">
        <w:rPr>
          <w:b/>
          <w:color w:val="000000"/>
          <w:sz w:val="28"/>
          <w:szCs w:val="28"/>
        </w:rPr>
        <w:t>4.5 Стоимость покупки энергетических ресурсов</w:t>
      </w:r>
    </w:p>
    <w:p w14:paraId="7B84D898" w14:textId="77777777" w:rsidR="000F57EB" w:rsidRPr="000F57EB" w:rsidRDefault="000F57EB" w:rsidP="000F57EB">
      <w:pPr>
        <w:ind w:firstLine="851"/>
        <w:jc w:val="both"/>
        <w:rPr>
          <w:color w:val="000000"/>
          <w:sz w:val="28"/>
          <w:szCs w:val="28"/>
        </w:rPr>
      </w:pPr>
      <w:r w:rsidRPr="000F57EB">
        <w:rPr>
          <w:color w:val="000000"/>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327645B7" w14:textId="77777777" w:rsidR="000F57EB" w:rsidRPr="000F57EB" w:rsidRDefault="000F57EB" w:rsidP="000F57EB">
      <w:pPr>
        <w:ind w:firstLine="851"/>
        <w:jc w:val="both"/>
        <w:rPr>
          <w:color w:val="000000"/>
          <w:sz w:val="28"/>
          <w:szCs w:val="28"/>
        </w:rPr>
      </w:pPr>
      <w:r w:rsidRPr="000F57EB">
        <w:rPr>
          <w:color w:val="000000"/>
          <w:sz w:val="28"/>
          <w:szCs w:val="28"/>
        </w:rPr>
        <w:t xml:space="preserve">Общая величина расходов на приобретение энергетических ресурсов для производства тепловой энергии приведена в </w:t>
      </w:r>
      <w:r w:rsidRPr="000F57EB">
        <w:rPr>
          <w:sz w:val="28"/>
          <w:szCs w:val="28"/>
        </w:rPr>
        <w:t>таблице 9.</w:t>
      </w:r>
    </w:p>
    <w:p w14:paraId="7E5D591D" w14:textId="77777777" w:rsidR="000F57EB" w:rsidRPr="000F57EB" w:rsidRDefault="000F57EB" w:rsidP="000F57EB">
      <w:pPr>
        <w:jc w:val="both"/>
        <w:rPr>
          <w:color w:val="000000"/>
          <w:sz w:val="28"/>
          <w:szCs w:val="28"/>
        </w:rPr>
        <w:sectPr w:rsidR="000F57EB" w:rsidRPr="000F57EB" w:rsidSect="000F57EB">
          <w:headerReference w:type="default" r:id="rId63"/>
          <w:footerReference w:type="even" r:id="rId64"/>
          <w:pgSz w:w="11906" w:h="16838"/>
          <w:pgMar w:top="1134" w:right="707" w:bottom="993" w:left="1134" w:header="720" w:footer="720" w:gutter="0"/>
          <w:cols w:space="720"/>
          <w:titlePg/>
          <w:docGrid w:linePitch="326"/>
        </w:sectPr>
      </w:pPr>
    </w:p>
    <w:p w14:paraId="5E30B35B" w14:textId="77777777" w:rsidR="000F57EB" w:rsidRPr="000F57EB" w:rsidRDefault="000F57EB" w:rsidP="000F57EB">
      <w:pPr>
        <w:ind w:left="720" w:right="140"/>
        <w:jc w:val="right"/>
        <w:rPr>
          <w:color w:val="000000"/>
          <w:sz w:val="28"/>
          <w:szCs w:val="28"/>
        </w:rPr>
      </w:pPr>
      <w:r w:rsidRPr="000F57EB">
        <w:rPr>
          <w:color w:val="000000"/>
          <w:sz w:val="28"/>
          <w:szCs w:val="28"/>
        </w:rPr>
        <w:lastRenderedPageBreak/>
        <w:t>Таблица 9</w:t>
      </w:r>
    </w:p>
    <w:p w14:paraId="0D5D93C9" w14:textId="77777777" w:rsidR="000F57EB" w:rsidRPr="000F57EB" w:rsidRDefault="000F57EB" w:rsidP="000F57EB">
      <w:pPr>
        <w:jc w:val="center"/>
        <w:rPr>
          <w:rFonts w:eastAsia="Calibri"/>
          <w:color w:val="000000"/>
          <w:sz w:val="28"/>
          <w:lang w:eastAsia="en-US"/>
        </w:rPr>
      </w:pPr>
      <w:r w:rsidRPr="000F57EB">
        <w:rPr>
          <w:rFonts w:eastAsia="Calibri"/>
          <w:color w:val="000000"/>
          <w:sz w:val="28"/>
          <w:lang w:eastAsia="en-US"/>
        </w:rPr>
        <w:t xml:space="preserve">Реестр расходов на приобретение энергетических ресурсов, </w:t>
      </w:r>
    </w:p>
    <w:p w14:paraId="59FB44CF" w14:textId="77777777" w:rsidR="000F57EB" w:rsidRPr="000F57EB" w:rsidRDefault="000F57EB" w:rsidP="000F57EB">
      <w:pPr>
        <w:jc w:val="center"/>
        <w:rPr>
          <w:rFonts w:eastAsia="Calibri"/>
          <w:color w:val="000000"/>
          <w:sz w:val="28"/>
          <w:lang w:eastAsia="en-US"/>
        </w:rPr>
      </w:pPr>
      <w:r w:rsidRPr="000F57EB">
        <w:rPr>
          <w:rFonts w:eastAsia="Calibri"/>
          <w:color w:val="000000"/>
          <w:sz w:val="28"/>
          <w:lang w:eastAsia="en-US"/>
        </w:rPr>
        <w:t>холодной воды и теплоносителя (далее - ресурсы)</w:t>
      </w:r>
    </w:p>
    <w:p w14:paraId="178B9B48" w14:textId="77777777" w:rsidR="000F57EB" w:rsidRPr="000F57EB" w:rsidRDefault="000F57EB" w:rsidP="000F57EB">
      <w:pPr>
        <w:jc w:val="center"/>
        <w:rPr>
          <w:color w:val="000000"/>
          <w:sz w:val="28"/>
        </w:rPr>
      </w:pPr>
      <w:r w:rsidRPr="000F57EB">
        <w:rPr>
          <w:color w:val="000000"/>
          <w:sz w:val="28"/>
        </w:rPr>
        <w:t>(Приложение 5.4 к Методическим указаниям)</w:t>
      </w:r>
    </w:p>
    <w:p w14:paraId="61D0EA14" w14:textId="77777777" w:rsidR="000F57EB" w:rsidRPr="000F57EB" w:rsidRDefault="000F57EB" w:rsidP="000F57EB">
      <w:pPr>
        <w:ind w:firstLine="851"/>
        <w:jc w:val="right"/>
        <w:rPr>
          <w:color w:val="000000"/>
          <w:sz w:val="28"/>
          <w:szCs w:val="28"/>
        </w:rPr>
      </w:pPr>
      <w:r w:rsidRPr="000F57EB">
        <w:rPr>
          <w:color w:val="000000"/>
          <w:sz w:val="28"/>
          <w:szCs w:val="28"/>
        </w:rPr>
        <w:t>тыс. руб.</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854"/>
        <w:gridCol w:w="2848"/>
        <w:gridCol w:w="2693"/>
        <w:gridCol w:w="4394"/>
      </w:tblGrid>
      <w:tr w:rsidR="000F57EB" w:rsidRPr="000F57EB" w14:paraId="28C60AA9" w14:textId="77777777" w:rsidTr="00153617">
        <w:trPr>
          <w:trHeight w:val="315"/>
          <w:tblHeader/>
        </w:trPr>
        <w:tc>
          <w:tcPr>
            <w:tcW w:w="3812" w:type="dxa"/>
            <w:shd w:val="clear" w:color="auto" w:fill="auto"/>
            <w:vAlign w:val="center"/>
          </w:tcPr>
          <w:p w14:paraId="26B0E1B3" w14:textId="77777777" w:rsidR="000F57EB" w:rsidRPr="000F57EB" w:rsidRDefault="000F57EB" w:rsidP="000F57EB">
            <w:pPr>
              <w:rPr>
                <w:b/>
                <w:bCs/>
                <w:sz w:val="22"/>
                <w:szCs w:val="22"/>
              </w:rPr>
            </w:pPr>
            <w:r w:rsidRPr="000F57EB">
              <w:rPr>
                <w:b/>
                <w:bCs/>
                <w:sz w:val="22"/>
                <w:szCs w:val="22"/>
              </w:rPr>
              <w:t>Показатели</w:t>
            </w:r>
          </w:p>
        </w:tc>
        <w:tc>
          <w:tcPr>
            <w:tcW w:w="854" w:type="dxa"/>
            <w:shd w:val="clear" w:color="auto" w:fill="auto"/>
            <w:vAlign w:val="center"/>
          </w:tcPr>
          <w:p w14:paraId="6ACF6119" w14:textId="77777777" w:rsidR="000F57EB" w:rsidRPr="000F57EB" w:rsidRDefault="000F57EB" w:rsidP="000F57EB">
            <w:pPr>
              <w:jc w:val="center"/>
              <w:rPr>
                <w:sz w:val="22"/>
                <w:szCs w:val="22"/>
              </w:rPr>
            </w:pPr>
            <w:r w:rsidRPr="000F57EB">
              <w:rPr>
                <w:sz w:val="22"/>
                <w:szCs w:val="22"/>
              </w:rPr>
              <w:t>Ед. изм.</w:t>
            </w:r>
          </w:p>
        </w:tc>
        <w:tc>
          <w:tcPr>
            <w:tcW w:w="2848" w:type="dxa"/>
            <w:tcBorders>
              <w:bottom w:val="single" w:sz="4" w:space="0" w:color="auto"/>
            </w:tcBorders>
            <w:vAlign w:val="center"/>
          </w:tcPr>
          <w:p w14:paraId="30CCEA74" w14:textId="77777777" w:rsidR="000F57EB" w:rsidRPr="000F57EB" w:rsidRDefault="000F57EB" w:rsidP="000F57EB">
            <w:pPr>
              <w:jc w:val="center"/>
              <w:rPr>
                <w:sz w:val="22"/>
                <w:szCs w:val="22"/>
              </w:rPr>
            </w:pPr>
            <w:r w:rsidRPr="000F57EB">
              <w:rPr>
                <w:sz w:val="22"/>
                <w:szCs w:val="22"/>
              </w:rPr>
              <w:t>Предложения предприятия на 2024</w:t>
            </w:r>
          </w:p>
        </w:tc>
        <w:tc>
          <w:tcPr>
            <w:tcW w:w="2693" w:type="dxa"/>
            <w:shd w:val="clear" w:color="auto" w:fill="auto"/>
            <w:noWrap/>
            <w:vAlign w:val="center"/>
          </w:tcPr>
          <w:p w14:paraId="404B2D0C" w14:textId="77777777" w:rsidR="000F57EB" w:rsidRPr="000F57EB" w:rsidRDefault="000F57EB" w:rsidP="000F57EB">
            <w:pPr>
              <w:jc w:val="center"/>
              <w:rPr>
                <w:sz w:val="22"/>
                <w:szCs w:val="22"/>
              </w:rPr>
            </w:pPr>
            <w:r w:rsidRPr="000F57EB">
              <w:rPr>
                <w:sz w:val="22"/>
                <w:szCs w:val="22"/>
              </w:rPr>
              <w:t>Предложения экспертов на 2024</w:t>
            </w:r>
          </w:p>
        </w:tc>
        <w:tc>
          <w:tcPr>
            <w:tcW w:w="4394" w:type="dxa"/>
            <w:vAlign w:val="center"/>
          </w:tcPr>
          <w:p w14:paraId="1F0BF516" w14:textId="77777777" w:rsidR="000F57EB" w:rsidRPr="000F57EB" w:rsidRDefault="000F57EB" w:rsidP="000F57EB">
            <w:pPr>
              <w:jc w:val="center"/>
              <w:rPr>
                <w:sz w:val="22"/>
                <w:szCs w:val="22"/>
              </w:rPr>
            </w:pPr>
            <w:r w:rsidRPr="000F57EB">
              <w:rPr>
                <w:sz w:val="22"/>
                <w:szCs w:val="22"/>
              </w:rPr>
              <w:t>Отклонение от предложений предприятия</w:t>
            </w:r>
          </w:p>
        </w:tc>
      </w:tr>
      <w:tr w:rsidR="000F57EB" w:rsidRPr="000F57EB" w14:paraId="48E8A8F8" w14:textId="77777777" w:rsidTr="00153617">
        <w:trPr>
          <w:trHeight w:val="639"/>
        </w:trPr>
        <w:tc>
          <w:tcPr>
            <w:tcW w:w="3812" w:type="dxa"/>
            <w:shd w:val="clear" w:color="auto" w:fill="auto"/>
            <w:vAlign w:val="center"/>
          </w:tcPr>
          <w:p w14:paraId="5093BBAD" w14:textId="77777777" w:rsidR="000F57EB" w:rsidRPr="000F57EB" w:rsidRDefault="000F57EB" w:rsidP="000F57EB">
            <w:pPr>
              <w:rPr>
                <w:b/>
                <w:bCs/>
                <w:sz w:val="20"/>
                <w:szCs w:val="20"/>
              </w:rPr>
            </w:pPr>
            <w:r w:rsidRPr="000F57EB">
              <w:rPr>
                <w:b/>
                <w:bCs/>
                <w:sz w:val="20"/>
                <w:szCs w:val="20"/>
              </w:rPr>
              <w:t>Энергетические ресурсы</w:t>
            </w:r>
          </w:p>
        </w:tc>
        <w:tc>
          <w:tcPr>
            <w:tcW w:w="854" w:type="dxa"/>
            <w:shd w:val="clear" w:color="auto" w:fill="auto"/>
            <w:vAlign w:val="center"/>
          </w:tcPr>
          <w:p w14:paraId="4E93C439" w14:textId="77777777" w:rsidR="000F57EB" w:rsidRPr="000F57EB" w:rsidRDefault="000F57EB" w:rsidP="000F57EB">
            <w:pPr>
              <w:jc w:val="center"/>
              <w:rPr>
                <w:sz w:val="20"/>
                <w:szCs w:val="20"/>
              </w:rPr>
            </w:pPr>
            <w:r w:rsidRPr="000F57EB">
              <w:rPr>
                <w:sz w:val="20"/>
                <w:szCs w:val="20"/>
              </w:rPr>
              <w:t>тыс. руб.</w:t>
            </w:r>
          </w:p>
        </w:tc>
        <w:tc>
          <w:tcPr>
            <w:tcW w:w="2848" w:type="dxa"/>
            <w:tcBorders>
              <w:top w:val="single" w:sz="4" w:space="0" w:color="auto"/>
              <w:left w:val="single" w:sz="4" w:space="0" w:color="auto"/>
              <w:bottom w:val="single" w:sz="4" w:space="0" w:color="auto"/>
              <w:right w:val="single" w:sz="4" w:space="0" w:color="auto"/>
            </w:tcBorders>
            <w:vAlign w:val="center"/>
          </w:tcPr>
          <w:p w14:paraId="15DB9986" w14:textId="77777777" w:rsidR="000F57EB" w:rsidRPr="000F57EB" w:rsidRDefault="000F57EB" w:rsidP="000F57EB">
            <w:pPr>
              <w:jc w:val="center"/>
            </w:pPr>
            <w:r w:rsidRPr="000F57EB">
              <w:rPr>
                <w:szCs w:val="20"/>
              </w:rPr>
              <w:t>117 422,95</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D62DA" w14:textId="77777777" w:rsidR="000F57EB" w:rsidRPr="000F57EB" w:rsidRDefault="000F57EB" w:rsidP="000F57EB">
            <w:pPr>
              <w:jc w:val="center"/>
              <w:rPr>
                <w:highlight w:val="red"/>
              </w:rPr>
            </w:pPr>
            <w:r w:rsidRPr="000F57EB">
              <w:rPr>
                <w:szCs w:val="20"/>
              </w:rPr>
              <w:t>110 271,01</w:t>
            </w:r>
          </w:p>
        </w:tc>
        <w:tc>
          <w:tcPr>
            <w:tcW w:w="4394" w:type="dxa"/>
            <w:tcBorders>
              <w:top w:val="single" w:sz="4" w:space="0" w:color="auto"/>
              <w:left w:val="nil"/>
              <w:bottom w:val="single" w:sz="4" w:space="0" w:color="auto"/>
              <w:right w:val="single" w:sz="4" w:space="0" w:color="auto"/>
            </w:tcBorders>
            <w:vAlign w:val="center"/>
          </w:tcPr>
          <w:p w14:paraId="44E60F60" w14:textId="77777777" w:rsidR="000F57EB" w:rsidRPr="000F57EB" w:rsidRDefault="000F57EB" w:rsidP="000F57EB">
            <w:pPr>
              <w:jc w:val="center"/>
            </w:pPr>
            <w:r w:rsidRPr="000F57EB">
              <w:rPr>
                <w:szCs w:val="20"/>
              </w:rPr>
              <w:t>-7 151,94</w:t>
            </w:r>
          </w:p>
        </w:tc>
      </w:tr>
      <w:tr w:rsidR="000F57EB" w:rsidRPr="000F57EB" w14:paraId="32185337" w14:textId="77777777" w:rsidTr="00153617">
        <w:trPr>
          <w:trHeight w:val="315"/>
        </w:trPr>
        <w:tc>
          <w:tcPr>
            <w:tcW w:w="3812" w:type="dxa"/>
            <w:shd w:val="clear" w:color="auto" w:fill="auto"/>
            <w:vAlign w:val="center"/>
            <w:hideMark/>
          </w:tcPr>
          <w:p w14:paraId="20A71CCB" w14:textId="77777777" w:rsidR="000F57EB" w:rsidRPr="000F57EB" w:rsidRDefault="000F57EB" w:rsidP="000F57EB">
            <w:pPr>
              <w:rPr>
                <w:b/>
                <w:bCs/>
                <w:sz w:val="20"/>
                <w:szCs w:val="20"/>
              </w:rPr>
            </w:pPr>
            <w:r w:rsidRPr="000F57EB">
              <w:rPr>
                <w:b/>
                <w:bCs/>
                <w:sz w:val="20"/>
                <w:szCs w:val="20"/>
              </w:rPr>
              <w:t xml:space="preserve">Расходы на топливо, всего: </w:t>
            </w:r>
          </w:p>
        </w:tc>
        <w:tc>
          <w:tcPr>
            <w:tcW w:w="854" w:type="dxa"/>
            <w:shd w:val="clear" w:color="auto" w:fill="auto"/>
            <w:vAlign w:val="center"/>
            <w:hideMark/>
          </w:tcPr>
          <w:p w14:paraId="46086466" w14:textId="77777777" w:rsidR="000F57EB" w:rsidRPr="000F57EB" w:rsidRDefault="000F57EB" w:rsidP="000F57EB">
            <w:pPr>
              <w:jc w:val="center"/>
              <w:rPr>
                <w:sz w:val="20"/>
                <w:szCs w:val="20"/>
              </w:rPr>
            </w:pPr>
            <w:r w:rsidRPr="000F57EB">
              <w:rPr>
                <w:sz w:val="20"/>
                <w:szCs w:val="20"/>
              </w:rPr>
              <w:t>тыс. руб.</w:t>
            </w:r>
          </w:p>
        </w:tc>
        <w:tc>
          <w:tcPr>
            <w:tcW w:w="2848" w:type="dxa"/>
            <w:tcBorders>
              <w:top w:val="single" w:sz="4" w:space="0" w:color="auto"/>
              <w:left w:val="single" w:sz="4" w:space="0" w:color="auto"/>
              <w:bottom w:val="single" w:sz="4" w:space="0" w:color="auto"/>
              <w:right w:val="single" w:sz="4" w:space="0" w:color="auto"/>
            </w:tcBorders>
            <w:vAlign w:val="center"/>
          </w:tcPr>
          <w:p w14:paraId="4B006FED" w14:textId="77777777" w:rsidR="000F57EB" w:rsidRPr="000F57EB" w:rsidRDefault="000F57EB" w:rsidP="000F57EB">
            <w:pPr>
              <w:jc w:val="center"/>
            </w:pPr>
            <w:r w:rsidRPr="000F57EB">
              <w:rPr>
                <w:szCs w:val="20"/>
              </w:rPr>
              <w:t>84 606,10</w:t>
            </w:r>
          </w:p>
        </w:tc>
        <w:tc>
          <w:tcPr>
            <w:tcW w:w="2693" w:type="dxa"/>
            <w:tcBorders>
              <w:left w:val="single" w:sz="4" w:space="0" w:color="auto"/>
            </w:tcBorders>
            <w:shd w:val="clear" w:color="auto" w:fill="auto"/>
            <w:noWrap/>
            <w:vAlign w:val="center"/>
          </w:tcPr>
          <w:p w14:paraId="6AD2ACE3" w14:textId="77777777" w:rsidR="000F57EB" w:rsidRPr="000F57EB" w:rsidRDefault="000F57EB" w:rsidP="000F57EB">
            <w:pPr>
              <w:jc w:val="center"/>
              <w:rPr>
                <w:highlight w:val="red"/>
              </w:rPr>
            </w:pPr>
            <w:r w:rsidRPr="000F57EB">
              <w:rPr>
                <w:szCs w:val="20"/>
              </w:rPr>
              <w:t>83 735,74</w:t>
            </w:r>
          </w:p>
        </w:tc>
        <w:tc>
          <w:tcPr>
            <w:tcW w:w="4394" w:type="dxa"/>
            <w:vAlign w:val="center"/>
          </w:tcPr>
          <w:p w14:paraId="2F3F7FD8" w14:textId="77777777" w:rsidR="000F57EB" w:rsidRPr="000F57EB" w:rsidRDefault="000F57EB" w:rsidP="000F57EB">
            <w:pPr>
              <w:jc w:val="center"/>
            </w:pPr>
            <w:r w:rsidRPr="000F57EB">
              <w:rPr>
                <w:szCs w:val="20"/>
              </w:rPr>
              <w:t>-870,36</w:t>
            </w:r>
          </w:p>
        </w:tc>
      </w:tr>
      <w:tr w:rsidR="000F57EB" w:rsidRPr="000F57EB" w14:paraId="51AE1248" w14:textId="77777777" w:rsidTr="00153617">
        <w:trPr>
          <w:trHeight w:val="315"/>
        </w:trPr>
        <w:tc>
          <w:tcPr>
            <w:tcW w:w="3812" w:type="dxa"/>
            <w:shd w:val="clear" w:color="auto" w:fill="auto"/>
            <w:vAlign w:val="center"/>
            <w:hideMark/>
          </w:tcPr>
          <w:p w14:paraId="6A3D4556" w14:textId="77777777" w:rsidR="000F57EB" w:rsidRPr="000F57EB" w:rsidRDefault="000F57EB" w:rsidP="000F57EB">
            <w:pPr>
              <w:rPr>
                <w:sz w:val="20"/>
                <w:szCs w:val="20"/>
              </w:rPr>
            </w:pPr>
            <w:r w:rsidRPr="000F57EB">
              <w:rPr>
                <w:sz w:val="20"/>
                <w:szCs w:val="20"/>
              </w:rPr>
              <w:t xml:space="preserve"> в т.ч. натуральное топливо</w:t>
            </w:r>
          </w:p>
        </w:tc>
        <w:tc>
          <w:tcPr>
            <w:tcW w:w="854" w:type="dxa"/>
            <w:shd w:val="clear" w:color="auto" w:fill="auto"/>
            <w:vAlign w:val="center"/>
            <w:hideMark/>
          </w:tcPr>
          <w:p w14:paraId="4B99E4B6" w14:textId="77777777" w:rsidR="000F57EB" w:rsidRPr="000F57EB" w:rsidRDefault="000F57EB" w:rsidP="000F57EB">
            <w:pPr>
              <w:jc w:val="center"/>
              <w:rPr>
                <w:sz w:val="20"/>
                <w:szCs w:val="20"/>
              </w:rPr>
            </w:pPr>
            <w:r w:rsidRPr="000F57EB">
              <w:rPr>
                <w:sz w:val="20"/>
                <w:szCs w:val="20"/>
              </w:rPr>
              <w:t>тыс. руб.</w:t>
            </w:r>
          </w:p>
        </w:tc>
        <w:tc>
          <w:tcPr>
            <w:tcW w:w="2848" w:type="dxa"/>
            <w:tcBorders>
              <w:top w:val="single" w:sz="4" w:space="0" w:color="auto"/>
            </w:tcBorders>
            <w:vAlign w:val="center"/>
          </w:tcPr>
          <w:p w14:paraId="69E7E63E" w14:textId="77777777" w:rsidR="000F57EB" w:rsidRPr="000F57EB" w:rsidRDefault="000F57EB" w:rsidP="000F57EB">
            <w:pPr>
              <w:jc w:val="center"/>
            </w:pPr>
            <w:r w:rsidRPr="000F57EB">
              <w:rPr>
                <w:szCs w:val="20"/>
              </w:rPr>
              <w:t>46 214,30</w:t>
            </w:r>
          </w:p>
        </w:tc>
        <w:tc>
          <w:tcPr>
            <w:tcW w:w="2693" w:type="dxa"/>
            <w:shd w:val="clear" w:color="auto" w:fill="auto"/>
            <w:noWrap/>
            <w:vAlign w:val="center"/>
          </w:tcPr>
          <w:p w14:paraId="0078C759" w14:textId="77777777" w:rsidR="000F57EB" w:rsidRPr="000F57EB" w:rsidRDefault="000F57EB" w:rsidP="000F57EB">
            <w:pPr>
              <w:jc w:val="center"/>
              <w:rPr>
                <w:highlight w:val="red"/>
              </w:rPr>
            </w:pPr>
            <w:r w:rsidRPr="000F57EB">
              <w:rPr>
                <w:szCs w:val="20"/>
              </w:rPr>
              <w:t>46 214,30</w:t>
            </w:r>
          </w:p>
        </w:tc>
        <w:tc>
          <w:tcPr>
            <w:tcW w:w="4394" w:type="dxa"/>
            <w:vAlign w:val="center"/>
          </w:tcPr>
          <w:p w14:paraId="3484473F" w14:textId="77777777" w:rsidR="000F57EB" w:rsidRPr="000F57EB" w:rsidRDefault="000F57EB" w:rsidP="000F57EB">
            <w:pPr>
              <w:jc w:val="center"/>
            </w:pPr>
            <w:r w:rsidRPr="000F57EB">
              <w:rPr>
                <w:szCs w:val="20"/>
              </w:rPr>
              <w:t>0,00</w:t>
            </w:r>
          </w:p>
        </w:tc>
      </w:tr>
      <w:tr w:rsidR="000F57EB" w:rsidRPr="000F57EB" w14:paraId="616272C2" w14:textId="77777777" w:rsidTr="00153617">
        <w:trPr>
          <w:trHeight w:val="315"/>
        </w:trPr>
        <w:tc>
          <w:tcPr>
            <w:tcW w:w="3812" w:type="dxa"/>
            <w:shd w:val="clear" w:color="auto" w:fill="auto"/>
            <w:vAlign w:val="center"/>
            <w:hideMark/>
          </w:tcPr>
          <w:p w14:paraId="1E0023B2" w14:textId="77777777" w:rsidR="000F57EB" w:rsidRPr="000F57EB" w:rsidRDefault="000F57EB" w:rsidP="000F57EB">
            <w:pPr>
              <w:rPr>
                <w:sz w:val="20"/>
                <w:szCs w:val="20"/>
              </w:rPr>
            </w:pPr>
            <w:r w:rsidRPr="000F57EB">
              <w:rPr>
                <w:sz w:val="20"/>
                <w:szCs w:val="20"/>
              </w:rPr>
              <w:t xml:space="preserve"> в т.ч. транспорт топлива</w:t>
            </w:r>
          </w:p>
        </w:tc>
        <w:tc>
          <w:tcPr>
            <w:tcW w:w="854" w:type="dxa"/>
            <w:shd w:val="clear" w:color="auto" w:fill="auto"/>
            <w:vAlign w:val="center"/>
            <w:hideMark/>
          </w:tcPr>
          <w:p w14:paraId="0666230F" w14:textId="77777777" w:rsidR="000F57EB" w:rsidRPr="000F57EB" w:rsidRDefault="000F57EB" w:rsidP="000F57EB">
            <w:pPr>
              <w:jc w:val="center"/>
              <w:rPr>
                <w:sz w:val="20"/>
                <w:szCs w:val="20"/>
              </w:rPr>
            </w:pPr>
            <w:r w:rsidRPr="000F57EB">
              <w:rPr>
                <w:sz w:val="20"/>
                <w:szCs w:val="20"/>
              </w:rPr>
              <w:t>тыс. руб.</w:t>
            </w:r>
          </w:p>
        </w:tc>
        <w:tc>
          <w:tcPr>
            <w:tcW w:w="2848" w:type="dxa"/>
            <w:vAlign w:val="center"/>
          </w:tcPr>
          <w:p w14:paraId="175B9D31" w14:textId="77777777" w:rsidR="000F57EB" w:rsidRPr="000F57EB" w:rsidRDefault="000F57EB" w:rsidP="000F57EB">
            <w:pPr>
              <w:jc w:val="center"/>
            </w:pPr>
            <w:r w:rsidRPr="000F57EB">
              <w:rPr>
                <w:szCs w:val="20"/>
              </w:rPr>
              <w:t>38 391,80</w:t>
            </w:r>
          </w:p>
        </w:tc>
        <w:tc>
          <w:tcPr>
            <w:tcW w:w="2693" w:type="dxa"/>
            <w:shd w:val="clear" w:color="auto" w:fill="auto"/>
            <w:noWrap/>
            <w:vAlign w:val="center"/>
          </w:tcPr>
          <w:p w14:paraId="30AA10C2" w14:textId="77777777" w:rsidR="000F57EB" w:rsidRPr="000F57EB" w:rsidRDefault="000F57EB" w:rsidP="000F57EB">
            <w:pPr>
              <w:jc w:val="center"/>
              <w:rPr>
                <w:highlight w:val="red"/>
              </w:rPr>
            </w:pPr>
            <w:r w:rsidRPr="000F57EB">
              <w:rPr>
                <w:szCs w:val="20"/>
              </w:rPr>
              <w:t>37 521,44</w:t>
            </w:r>
          </w:p>
        </w:tc>
        <w:tc>
          <w:tcPr>
            <w:tcW w:w="4394" w:type="dxa"/>
            <w:vAlign w:val="center"/>
          </w:tcPr>
          <w:p w14:paraId="07519F8C" w14:textId="77777777" w:rsidR="000F57EB" w:rsidRPr="000F57EB" w:rsidRDefault="000F57EB" w:rsidP="000F57EB">
            <w:pPr>
              <w:jc w:val="center"/>
            </w:pPr>
            <w:r w:rsidRPr="000F57EB">
              <w:rPr>
                <w:szCs w:val="20"/>
              </w:rPr>
              <w:t>-870,36</w:t>
            </w:r>
          </w:p>
        </w:tc>
      </w:tr>
      <w:tr w:rsidR="000F57EB" w:rsidRPr="000F57EB" w14:paraId="36BE3C94" w14:textId="77777777" w:rsidTr="00153617">
        <w:trPr>
          <w:trHeight w:val="315"/>
        </w:trPr>
        <w:tc>
          <w:tcPr>
            <w:tcW w:w="3812" w:type="dxa"/>
            <w:shd w:val="clear" w:color="auto" w:fill="auto"/>
            <w:vAlign w:val="center"/>
            <w:hideMark/>
          </w:tcPr>
          <w:p w14:paraId="18D95F76" w14:textId="77777777" w:rsidR="000F57EB" w:rsidRPr="000F57EB" w:rsidRDefault="000F57EB" w:rsidP="000F57EB">
            <w:pPr>
              <w:rPr>
                <w:b/>
                <w:bCs/>
                <w:sz w:val="20"/>
                <w:szCs w:val="20"/>
              </w:rPr>
            </w:pPr>
            <w:r w:rsidRPr="000F57EB">
              <w:rPr>
                <w:b/>
                <w:bCs/>
                <w:sz w:val="20"/>
                <w:szCs w:val="20"/>
              </w:rPr>
              <w:t>Расходы на электрическую энергию</w:t>
            </w:r>
          </w:p>
        </w:tc>
        <w:tc>
          <w:tcPr>
            <w:tcW w:w="854" w:type="dxa"/>
            <w:shd w:val="clear" w:color="auto" w:fill="auto"/>
            <w:vAlign w:val="center"/>
            <w:hideMark/>
          </w:tcPr>
          <w:p w14:paraId="662FE351" w14:textId="77777777" w:rsidR="000F57EB" w:rsidRPr="000F57EB" w:rsidRDefault="000F57EB" w:rsidP="000F57EB">
            <w:pPr>
              <w:jc w:val="center"/>
              <w:rPr>
                <w:sz w:val="20"/>
                <w:szCs w:val="20"/>
              </w:rPr>
            </w:pPr>
            <w:r w:rsidRPr="000F57EB">
              <w:rPr>
                <w:sz w:val="20"/>
                <w:szCs w:val="20"/>
              </w:rPr>
              <w:t>тыс. руб.</w:t>
            </w:r>
          </w:p>
        </w:tc>
        <w:tc>
          <w:tcPr>
            <w:tcW w:w="2848" w:type="dxa"/>
            <w:vAlign w:val="center"/>
          </w:tcPr>
          <w:p w14:paraId="56309622" w14:textId="77777777" w:rsidR="000F57EB" w:rsidRPr="000F57EB" w:rsidRDefault="000F57EB" w:rsidP="000F57EB">
            <w:pPr>
              <w:jc w:val="center"/>
            </w:pPr>
            <w:r w:rsidRPr="000F57EB">
              <w:rPr>
                <w:szCs w:val="20"/>
              </w:rPr>
              <w:t>26 527,30</w:t>
            </w:r>
          </w:p>
        </w:tc>
        <w:tc>
          <w:tcPr>
            <w:tcW w:w="2693" w:type="dxa"/>
            <w:shd w:val="clear" w:color="auto" w:fill="auto"/>
            <w:noWrap/>
            <w:vAlign w:val="center"/>
          </w:tcPr>
          <w:p w14:paraId="20FC6BEC" w14:textId="77777777" w:rsidR="000F57EB" w:rsidRPr="000F57EB" w:rsidRDefault="000F57EB" w:rsidP="000F57EB">
            <w:pPr>
              <w:jc w:val="center"/>
            </w:pPr>
            <w:r w:rsidRPr="000F57EB">
              <w:rPr>
                <w:szCs w:val="20"/>
              </w:rPr>
              <w:t>23 010,37</w:t>
            </w:r>
          </w:p>
        </w:tc>
        <w:tc>
          <w:tcPr>
            <w:tcW w:w="4394" w:type="dxa"/>
            <w:vAlign w:val="center"/>
          </w:tcPr>
          <w:p w14:paraId="0EC500D9" w14:textId="77777777" w:rsidR="000F57EB" w:rsidRPr="000F57EB" w:rsidRDefault="000F57EB" w:rsidP="000F57EB">
            <w:pPr>
              <w:jc w:val="center"/>
            </w:pPr>
            <w:r w:rsidRPr="000F57EB">
              <w:rPr>
                <w:szCs w:val="20"/>
              </w:rPr>
              <w:t>-3 516,93</w:t>
            </w:r>
          </w:p>
        </w:tc>
      </w:tr>
      <w:tr w:rsidR="000F57EB" w:rsidRPr="000F57EB" w14:paraId="2ED080D7" w14:textId="77777777" w:rsidTr="00153617">
        <w:trPr>
          <w:trHeight w:val="315"/>
        </w:trPr>
        <w:tc>
          <w:tcPr>
            <w:tcW w:w="3812" w:type="dxa"/>
            <w:shd w:val="clear" w:color="auto" w:fill="auto"/>
            <w:vAlign w:val="center"/>
            <w:hideMark/>
          </w:tcPr>
          <w:p w14:paraId="3B26D900" w14:textId="77777777" w:rsidR="000F57EB" w:rsidRPr="000F57EB" w:rsidRDefault="000F57EB" w:rsidP="000F57EB">
            <w:pPr>
              <w:rPr>
                <w:b/>
                <w:bCs/>
                <w:sz w:val="20"/>
                <w:szCs w:val="20"/>
              </w:rPr>
            </w:pPr>
            <w:r w:rsidRPr="000F57EB">
              <w:rPr>
                <w:b/>
                <w:bCs/>
                <w:sz w:val="20"/>
                <w:szCs w:val="20"/>
              </w:rPr>
              <w:t>Расходы на воду</w:t>
            </w:r>
          </w:p>
        </w:tc>
        <w:tc>
          <w:tcPr>
            <w:tcW w:w="854" w:type="dxa"/>
            <w:shd w:val="clear" w:color="auto" w:fill="auto"/>
            <w:vAlign w:val="center"/>
            <w:hideMark/>
          </w:tcPr>
          <w:p w14:paraId="5C5FA9AB" w14:textId="77777777" w:rsidR="000F57EB" w:rsidRPr="000F57EB" w:rsidRDefault="000F57EB" w:rsidP="000F57EB">
            <w:pPr>
              <w:jc w:val="center"/>
              <w:rPr>
                <w:sz w:val="20"/>
                <w:szCs w:val="20"/>
              </w:rPr>
            </w:pPr>
            <w:r w:rsidRPr="000F57EB">
              <w:rPr>
                <w:sz w:val="20"/>
                <w:szCs w:val="20"/>
              </w:rPr>
              <w:t>тыс. руб.</w:t>
            </w:r>
          </w:p>
        </w:tc>
        <w:tc>
          <w:tcPr>
            <w:tcW w:w="2848" w:type="dxa"/>
            <w:vAlign w:val="center"/>
          </w:tcPr>
          <w:p w14:paraId="5CFCE8B3" w14:textId="77777777" w:rsidR="000F57EB" w:rsidRPr="000F57EB" w:rsidRDefault="000F57EB" w:rsidP="000F57EB">
            <w:pPr>
              <w:jc w:val="center"/>
            </w:pPr>
            <w:r w:rsidRPr="000F57EB">
              <w:rPr>
                <w:szCs w:val="20"/>
              </w:rPr>
              <w:t>3 524,90</w:t>
            </w:r>
          </w:p>
        </w:tc>
        <w:tc>
          <w:tcPr>
            <w:tcW w:w="2693" w:type="dxa"/>
            <w:shd w:val="clear" w:color="auto" w:fill="auto"/>
            <w:noWrap/>
            <w:vAlign w:val="center"/>
          </w:tcPr>
          <w:p w14:paraId="6D780439" w14:textId="77777777" w:rsidR="000F57EB" w:rsidRPr="000F57EB" w:rsidRDefault="000F57EB" w:rsidP="000F57EB">
            <w:pPr>
              <w:jc w:val="center"/>
            </w:pPr>
            <w:r w:rsidRPr="000F57EB">
              <w:rPr>
                <w:szCs w:val="20"/>
              </w:rPr>
              <w:t>3 524,90</w:t>
            </w:r>
          </w:p>
        </w:tc>
        <w:tc>
          <w:tcPr>
            <w:tcW w:w="4394" w:type="dxa"/>
            <w:vAlign w:val="center"/>
          </w:tcPr>
          <w:p w14:paraId="3046FFCF" w14:textId="77777777" w:rsidR="000F57EB" w:rsidRPr="000F57EB" w:rsidRDefault="000F57EB" w:rsidP="000F57EB">
            <w:pPr>
              <w:jc w:val="center"/>
            </w:pPr>
            <w:r w:rsidRPr="000F57EB">
              <w:rPr>
                <w:szCs w:val="20"/>
              </w:rPr>
              <w:t>0,00</w:t>
            </w:r>
          </w:p>
        </w:tc>
      </w:tr>
    </w:tbl>
    <w:p w14:paraId="0FEB8D61" w14:textId="77777777" w:rsidR="000F57EB" w:rsidRPr="000F57EB" w:rsidRDefault="000F57EB" w:rsidP="000F57EB">
      <w:pPr>
        <w:keepNext/>
        <w:jc w:val="both"/>
        <w:outlineLvl w:val="1"/>
        <w:rPr>
          <w:b/>
          <w:color w:val="000000"/>
          <w:sz w:val="28"/>
          <w:szCs w:val="20"/>
        </w:rPr>
        <w:sectPr w:rsidR="000F57EB" w:rsidRPr="000F57EB" w:rsidSect="000F57EB">
          <w:pgSz w:w="16838" w:h="11906" w:orient="landscape"/>
          <w:pgMar w:top="1134" w:right="962" w:bottom="1276" w:left="1701" w:header="720" w:footer="720" w:gutter="0"/>
          <w:cols w:space="720"/>
          <w:docGrid w:linePitch="326"/>
        </w:sectPr>
      </w:pPr>
    </w:p>
    <w:p w14:paraId="5A9B6A79" w14:textId="77777777" w:rsidR="000F57EB" w:rsidRPr="000F57EB" w:rsidRDefault="000F57EB" w:rsidP="000F57EB">
      <w:pPr>
        <w:keepNext/>
        <w:jc w:val="both"/>
        <w:outlineLvl w:val="1"/>
        <w:rPr>
          <w:b/>
          <w:color w:val="000000"/>
          <w:sz w:val="28"/>
          <w:szCs w:val="20"/>
        </w:rPr>
      </w:pPr>
      <w:r w:rsidRPr="000F57EB">
        <w:rPr>
          <w:b/>
          <w:color w:val="000000"/>
          <w:sz w:val="28"/>
          <w:szCs w:val="20"/>
        </w:rPr>
        <w:lastRenderedPageBreak/>
        <w:t>4.5.1 расходы на топливо</w:t>
      </w:r>
    </w:p>
    <w:p w14:paraId="1750928E" w14:textId="77777777" w:rsidR="000F57EB" w:rsidRPr="000F57EB" w:rsidRDefault="000F57EB" w:rsidP="000F57EB">
      <w:pPr>
        <w:ind w:firstLine="709"/>
        <w:jc w:val="both"/>
        <w:rPr>
          <w:color w:val="000000"/>
          <w:sz w:val="28"/>
          <w:szCs w:val="28"/>
        </w:rPr>
      </w:pPr>
      <w:r w:rsidRPr="000F57EB">
        <w:rPr>
          <w:color w:val="000000"/>
          <w:sz w:val="28"/>
          <w:szCs w:val="28"/>
        </w:rPr>
        <w:t>Расчет топлива произведен согласно «Методическим указаниям по расчету регулируемых цен (тарифов) в сфере теплоснабжения», утвержденным Приказом ФСТ № 760-э от 13.06.2013 г. (далее – Методические указания) и представлен формой 4.4. «Расчет топлива по котельным», 4.5. «Расчет баланса топлива», «Информации по расчету стоимости поставки топлива».</w:t>
      </w:r>
    </w:p>
    <w:p w14:paraId="091308F6" w14:textId="77777777" w:rsidR="000F57EB" w:rsidRPr="000F57EB" w:rsidRDefault="000F57EB" w:rsidP="000F57EB">
      <w:pPr>
        <w:widowControl w:val="0"/>
        <w:autoSpaceDE w:val="0"/>
        <w:autoSpaceDN w:val="0"/>
        <w:ind w:firstLine="709"/>
        <w:jc w:val="both"/>
        <w:rPr>
          <w:color w:val="000000"/>
          <w:sz w:val="28"/>
          <w:szCs w:val="28"/>
        </w:rPr>
      </w:pPr>
      <w:r w:rsidRPr="000F57EB">
        <w:rPr>
          <w:color w:val="000000"/>
          <w:sz w:val="28"/>
          <w:szCs w:val="28"/>
        </w:rPr>
        <w:t>Предприятие планирует приобретать уголь марки Др.</w:t>
      </w:r>
    </w:p>
    <w:p w14:paraId="3A4B81C3" w14:textId="77777777" w:rsidR="000F57EB" w:rsidRPr="000F57EB" w:rsidRDefault="000F57EB" w:rsidP="000F57EB">
      <w:pPr>
        <w:widowControl w:val="0"/>
        <w:autoSpaceDE w:val="0"/>
        <w:autoSpaceDN w:val="0"/>
        <w:ind w:firstLine="709"/>
        <w:jc w:val="both"/>
        <w:rPr>
          <w:color w:val="000000"/>
          <w:sz w:val="28"/>
          <w:szCs w:val="28"/>
        </w:rPr>
      </w:pPr>
      <w:r w:rsidRPr="000F57EB">
        <w:rPr>
          <w:color w:val="000000"/>
          <w:sz w:val="28"/>
          <w:szCs w:val="28"/>
        </w:rPr>
        <w:t>Эксперты предлагают принять в расчёт на 2024 год тепловой эквивалент на уровне предложений предприятия 0,76, что соответствует низшей теплоте сгорания 5 320 ккал/кг, что выше уровня, сложившегося по факту 2022 года (согласно представленных удостоверений качества угля средневзвешенная низшая теплота сгорания составила 5 203 ккал/кг).</w:t>
      </w:r>
    </w:p>
    <w:p w14:paraId="7DBDD8BF" w14:textId="77777777" w:rsidR="000F57EB" w:rsidRPr="000F57EB" w:rsidRDefault="000F57EB" w:rsidP="000F57EB">
      <w:pPr>
        <w:widowControl w:val="0"/>
        <w:autoSpaceDE w:val="0"/>
        <w:autoSpaceDN w:val="0"/>
        <w:ind w:firstLine="709"/>
        <w:jc w:val="both"/>
        <w:rPr>
          <w:color w:val="000000"/>
          <w:sz w:val="28"/>
          <w:szCs w:val="28"/>
        </w:rPr>
      </w:pPr>
      <w:r w:rsidRPr="000F57EB">
        <w:rPr>
          <w:color w:val="000000"/>
          <w:sz w:val="28"/>
          <w:szCs w:val="28"/>
        </w:rPr>
        <w:t xml:space="preserve">Объем потребления натурального топлива, планируемый на производство тепловой энергии, рассчитан экспертами исходя из удельного расхода условного топлива (на отпуск тепла в сеть), без учета теплоэнергии на собственные нужды котельных, в размере 193,50 </w:t>
      </w:r>
      <w:proofErr w:type="spellStart"/>
      <w:r w:rsidRPr="000F57EB">
        <w:rPr>
          <w:color w:val="000000"/>
          <w:sz w:val="28"/>
          <w:szCs w:val="28"/>
        </w:rPr>
        <w:t>кг.у.т</w:t>
      </w:r>
      <w:proofErr w:type="spellEnd"/>
      <w:r w:rsidRPr="000F57EB">
        <w:rPr>
          <w:color w:val="000000"/>
          <w:sz w:val="28"/>
          <w:szCs w:val="28"/>
        </w:rPr>
        <w:t>./Гкал (включен в показатели энергосбережения и энергетической эффективности, установленных в качестве критериев конкурса на право заключения концессионного соглашения). Таким образом, расчетный объем натурального топлива составит 31 214,02 тонн.</w:t>
      </w:r>
    </w:p>
    <w:p w14:paraId="77311F74" w14:textId="77777777" w:rsidR="000F57EB" w:rsidRPr="000F57EB" w:rsidRDefault="000F57EB" w:rsidP="000F57EB">
      <w:pPr>
        <w:ind w:firstLine="709"/>
        <w:jc w:val="both"/>
        <w:rPr>
          <w:color w:val="000000"/>
          <w:sz w:val="28"/>
          <w:szCs w:val="28"/>
        </w:rPr>
      </w:pPr>
      <w:r w:rsidRPr="000F57EB">
        <w:rPr>
          <w:color w:val="000000"/>
          <w:sz w:val="28"/>
          <w:szCs w:val="28"/>
        </w:rPr>
        <w:t>Предприятием заявлены расходы по статье на уровне 84 606,10 тыс. руб., в том числе стоимость натурального топлива 46 214,30 тыс. руб., стоимость транспортировки 38 391,80 тыс. руб.</w:t>
      </w:r>
    </w:p>
    <w:p w14:paraId="32909FF3" w14:textId="77777777" w:rsidR="000F57EB" w:rsidRPr="000F57EB" w:rsidRDefault="000F57EB" w:rsidP="000F57EB">
      <w:pPr>
        <w:ind w:firstLine="709"/>
        <w:jc w:val="both"/>
        <w:rPr>
          <w:sz w:val="28"/>
          <w:szCs w:val="28"/>
        </w:rPr>
      </w:pPr>
      <w:r w:rsidRPr="000F57EB">
        <w:rPr>
          <w:snapToGrid w:val="0"/>
          <w:sz w:val="28"/>
          <w:szCs w:val="28"/>
        </w:rPr>
        <w:t>Экспертами выполнен расчёт цены топлива на 2024 год, исходя из сложившейся в 2023 году (1 454,1 руб./т без НДС в соответствии с договором на 2023 год с «УК «Кузбассразрезуголь» № 10/4-23 от 28.11.2023,</w:t>
      </w:r>
      <w:r w:rsidRPr="000F57EB">
        <w:rPr>
          <w:szCs w:val="20"/>
        </w:rPr>
        <w:t xml:space="preserve"> </w:t>
      </w:r>
      <w:r w:rsidRPr="000F57EB">
        <w:rPr>
          <w:snapToGrid w:val="0"/>
          <w:sz w:val="28"/>
          <w:szCs w:val="28"/>
        </w:rPr>
        <w:t>ввиду подачи конкурсной заявки только одним участником закупки, открытый конкурс на поставку угля был признан не состоявшимся)</w:t>
      </w:r>
      <w:r w:rsidRPr="000F57EB">
        <w:rPr>
          <w:szCs w:val="20"/>
        </w:rPr>
        <w:t xml:space="preserve"> </w:t>
      </w:r>
      <w:r w:rsidRPr="000F57EB">
        <w:rPr>
          <w:snapToGrid w:val="0"/>
          <w:sz w:val="28"/>
          <w:szCs w:val="28"/>
        </w:rPr>
        <w:t>с учетом индекса изменения стоимости энергетического каменного угля на 2024 год – 105,0 % (прогноз Минэкономразвития РФ от 22.09.2023), которая составила 1 526,81 руб./т без НДС,</w:t>
      </w:r>
      <w:r w:rsidRPr="000F57EB">
        <w:rPr>
          <w:szCs w:val="20"/>
        </w:rPr>
        <w:t xml:space="preserve"> </w:t>
      </w:r>
      <w:r w:rsidRPr="000F57EB">
        <w:rPr>
          <w:snapToGrid w:val="0"/>
          <w:sz w:val="28"/>
          <w:szCs w:val="28"/>
        </w:rPr>
        <w:t xml:space="preserve">что ниже цены, сложившейся на бирже за 2022 год, в пересчете на калорийность 5 320 ккал/кг, с учетом индекса изменения стоимости энергетического каменного угля на 2023 и 2024 годы – 94,2 % и 105,0 % соответственно (прогноз Минэкономразвития РФ от 22.09.2023), которая составила 1 556,06 руб./т без НДС. </w:t>
      </w:r>
      <w:r w:rsidRPr="000F57EB">
        <w:rPr>
          <w:sz w:val="28"/>
          <w:szCs w:val="28"/>
        </w:rPr>
        <w:t>Таким образом, стоимость топлива по расчётам экспертов составит 1 526,81 руб./т × 31 214,02 т = 47 657,88 тыс. руб.</w:t>
      </w:r>
    </w:p>
    <w:p w14:paraId="7154FC06" w14:textId="77777777" w:rsidR="000F57EB" w:rsidRPr="000F57EB" w:rsidRDefault="000F57EB" w:rsidP="000F57EB">
      <w:pPr>
        <w:ind w:firstLine="709"/>
        <w:jc w:val="both"/>
        <w:rPr>
          <w:snapToGrid w:val="0"/>
          <w:sz w:val="28"/>
          <w:szCs w:val="28"/>
        </w:rPr>
      </w:pPr>
      <w:r w:rsidRPr="000F57EB">
        <w:rPr>
          <w:snapToGrid w:val="0"/>
          <w:sz w:val="28"/>
          <w:szCs w:val="28"/>
        </w:rPr>
        <w:t>Таким образом, 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 на уровне 46 214,30 тыс. руб., так как он не превышает экономически обоснованного уровня.</w:t>
      </w:r>
    </w:p>
    <w:p w14:paraId="64556EB5" w14:textId="77777777" w:rsidR="000F57EB" w:rsidRPr="000F57EB" w:rsidRDefault="000F57EB" w:rsidP="000F57EB">
      <w:pPr>
        <w:ind w:firstLine="709"/>
        <w:jc w:val="both"/>
        <w:rPr>
          <w:color w:val="000000"/>
          <w:sz w:val="28"/>
          <w:szCs w:val="28"/>
        </w:rPr>
      </w:pPr>
      <w:r w:rsidRPr="000F57EB">
        <w:rPr>
          <w:color w:val="000000"/>
          <w:sz w:val="28"/>
          <w:szCs w:val="28"/>
        </w:rPr>
        <w:t xml:space="preserve">В соответствии с </w:t>
      </w:r>
      <w:proofErr w:type="spellStart"/>
      <w:r w:rsidRPr="000F57EB">
        <w:rPr>
          <w:color w:val="000000"/>
          <w:sz w:val="28"/>
          <w:szCs w:val="28"/>
        </w:rPr>
        <w:t>пп</w:t>
      </w:r>
      <w:proofErr w:type="spellEnd"/>
      <w:r w:rsidRPr="000F57EB">
        <w:rPr>
          <w:color w:val="000000"/>
          <w:sz w:val="28"/>
          <w:szCs w:val="28"/>
        </w:rPr>
        <w:t xml:space="preserve">. в) п. 28 Постановления Правительства РФ от 22.10.2012 № 1075 «О ценообразовании в сфере теплоснабжения», эксперты предлагают учесть в расчётах на 2024 год цену транспортировки топлива автомобильным транспортом сложившуюся в 2022 году по договору от 06.10.2022 № 109 с ИП Сметаниной О.В – 765,62 руб./т НДС не облагается,  с учетом  индекса изменения стоимости транспортировки на 2023  и 2024 годы 109,0 % и 106,1 % соответственно (прогноз </w:t>
      </w:r>
      <w:r w:rsidRPr="000F57EB">
        <w:rPr>
          <w:color w:val="000000"/>
          <w:sz w:val="28"/>
          <w:szCs w:val="28"/>
        </w:rPr>
        <w:lastRenderedPageBreak/>
        <w:t>Минэкономразвития от 22.09.2023) и составила 885,43 руб./т НДС не облагается.</w:t>
      </w:r>
      <w:r w:rsidRPr="000F57EB">
        <w:rPr>
          <w:szCs w:val="20"/>
        </w:rPr>
        <w:t xml:space="preserve"> </w:t>
      </w:r>
      <w:r w:rsidRPr="000F57EB">
        <w:rPr>
          <w:color w:val="000000"/>
          <w:sz w:val="28"/>
          <w:szCs w:val="28"/>
        </w:rPr>
        <w:t>Таким образом, стоимость транспортировки топлива автомобильным транспортом составила 885,43 руб./т × 31 214,02 т = 27 637,83 тыс. руб.</w:t>
      </w:r>
    </w:p>
    <w:p w14:paraId="3C8511C3" w14:textId="77777777" w:rsidR="000F57EB" w:rsidRPr="000F57EB" w:rsidRDefault="000F57EB" w:rsidP="000F57EB">
      <w:pPr>
        <w:ind w:firstLine="709"/>
        <w:jc w:val="both"/>
        <w:rPr>
          <w:color w:val="000000"/>
          <w:sz w:val="28"/>
          <w:szCs w:val="28"/>
        </w:rPr>
      </w:pPr>
      <w:r w:rsidRPr="000F57EB">
        <w:rPr>
          <w:color w:val="000000"/>
          <w:sz w:val="28"/>
          <w:szCs w:val="28"/>
        </w:rPr>
        <w:t xml:space="preserve">Экспертами выполнен расчёт цены погрузки, разгрузки и </w:t>
      </w:r>
      <w:proofErr w:type="spellStart"/>
      <w:r w:rsidRPr="000F57EB">
        <w:rPr>
          <w:color w:val="000000"/>
          <w:sz w:val="28"/>
          <w:szCs w:val="28"/>
        </w:rPr>
        <w:t>буртовки</w:t>
      </w:r>
      <w:proofErr w:type="spellEnd"/>
      <w:r w:rsidRPr="000F57EB">
        <w:rPr>
          <w:color w:val="000000"/>
          <w:sz w:val="28"/>
          <w:szCs w:val="28"/>
        </w:rPr>
        <w:t xml:space="preserve"> топлива согласно </w:t>
      </w:r>
      <w:proofErr w:type="spellStart"/>
      <w:r w:rsidRPr="000F57EB">
        <w:rPr>
          <w:color w:val="000000"/>
          <w:sz w:val="28"/>
          <w:szCs w:val="28"/>
        </w:rPr>
        <w:t>пп</w:t>
      </w:r>
      <w:proofErr w:type="spellEnd"/>
      <w:r w:rsidRPr="000F57EB">
        <w:rPr>
          <w:color w:val="000000"/>
          <w:sz w:val="28"/>
          <w:szCs w:val="28"/>
        </w:rPr>
        <w:t>. в) п. 28 Постановления Правительства РФ от 22.10.2012 № 1075  «О ценообразовании в сфере теплоснабжения» исходя из цен, сложившихся в 2022 году на уровне 273,79 руб./т (без НДС) с учетом индекса изменения стоимости транспортировки на 2023 и 2024 годы – 109,0 % и 106,1 % соответственно (прогноз Минэкономразвития от 22.09.2023). Таким образом по расчётам экспертов цена на 2024 год составит 316,64 руб./т.</w:t>
      </w:r>
    </w:p>
    <w:p w14:paraId="580730EB" w14:textId="77777777" w:rsidR="000F57EB" w:rsidRPr="000F57EB" w:rsidRDefault="000F57EB" w:rsidP="000F57EB">
      <w:pPr>
        <w:ind w:firstLine="709"/>
        <w:jc w:val="both"/>
        <w:rPr>
          <w:color w:val="000000"/>
          <w:sz w:val="28"/>
          <w:szCs w:val="28"/>
        </w:rPr>
      </w:pPr>
      <w:r w:rsidRPr="000F57EB">
        <w:rPr>
          <w:color w:val="000000"/>
          <w:sz w:val="28"/>
          <w:szCs w:val="28"/>
        </w:rPr>
        <w:t xml:space="preserve"> Таким образом, стоимость погрузки, разгрузки и </w:t>
      </w:r>
      <w:proofErr w:type="spellStart"/>
      <w:r w:rsidRPr="000F57EB">
        <w:rPr>
          <w:color w:val="000000"/>
          <w:sz w:val="28"/>
          <w:szCs w:val="28"/>
        </w:rPr>
        <w:t>буртовки</w:t>
      </w:r>
      <w:proofErr w:type="spellEnd"/>
      <w:r w:rsidRPr="000F57EB">
        <w:rPr>
          <w:color w:val="000000"/>
          <w:sz w:val="28"/>
          <w:szCs w:val="28"/>
        </w:rPr>
        <w:t xml:space="preserve"> на 2024 год составит 316,64 руб./т × 31 214,02 т = 9 883,61 тыс. руб.</w:t>
      </w:r>
    </w:p>
    <w:p w14:paraId="26EC815D" w14:textId="77777777" w:rsidR="000F57EB" w:rsidRPr="000F57EB" w:rsidRDefault="000F57EB" w:rsidP="000F57EB">
      <w:pPr>
        <w:ind w:firstLine="709"/>
        <w:jc w:val="both"/>
        <w:rPr>
          <w:color w:val="000000"/>
          <w:sz w:val="28"/>
          <w:szCs w:val="28"/>
        </w:rPr>
      </w:pPr>
      <w:r w:rsidRPr="000F57EB">
        <w:rPr>
          <w:color w:val="000000"/>
          <w:sz w:val="28"/>
          <w:szCs w:val="28"/>
        </w:rPr>
        <w:t>Таким образом, общая величина затрат на транспортировку топлива по расчётам экспертов составит 37 521,44 тыс. руб. = 27 637,83 тыс. руб. + 9 883,61 тыс. руб.</w:t>
      </w:r>
    </w:p>
    <w:p w14:paraId="5A2B8607" w14:textId="77777777" w:rsidR="000F57EB" w:rsidRPr="000F57EB" w:rsidRDefault="000F57EB" w:rsidP="000F57EB">
      <w:pPr>
        <w:ind w:firstLine="709"/>
        <w:jc w:val="both"/>
        <w:rPr>
          <w:color w:val="000000"/>
          <w:sz w:val="28"/>
          <w:szCs w:val="28"/>
        </w:rPr>
      </w:pPr>
      <w:r w:rsidRPr="000F57EB">
        <w:rPr>
          <w:color w:val="000000"/>
          <w:sz w:val="28"/>
          <w:szCs w:val="28"/>
        </w:rPr>
        <w:t>Величина корректировки стоимости транспортировки топлива в сторону снижения составила 870,36 тыс. руб. за счёт корректировки цены транспортировки.</w:t>
      </w:r>
    </w:p>
    <w:p w14:paraId="52C1B20E" w14:textId="77777777" w:rsidR="000F57EB" w:rsidRPr="000F57EB" w:rsidRDefault="000F57EB" w:rsidP="000F57EB">
      <w:pPr>
        <w:ind w:firstLine="709"/>
        <w:jc w:val="both"/>
        <w:rPr>
          <w:color w:val="000000"/>
          <w:sz w:val="28"/>
          <w:szCs w:val="28"/>
        </w:rPr>
      </w:pPr>
      <w:r w:rsidRPr="000F57EB">
        <w:rPr>
          <w:color w:val="000000"/>
          <w:sz w:val="28"/>
          <w:szCs w:val="28"/>
        </w:rPr>
        <w:t>Таким образом, по расчётам экспертов расходы на топливо с учётом транспортировки составили 83 735,74 тыс. руб.</w:t>
      </w:r>
    </w:p>
    <w:p w14:paraId="6BD8920F" w14:textId="77777777" w:rsidR="000F57EB" w:rsidRPr="000F57EB" w:rsidRDefault="000F57EB" w:rsidP="000F57EB">
      <w:pPr>
        <w:ind w:firstLine="709"/>
        <w:jc w:val="both"/>
        <w:rPr>
          <w:color w:val="000000"/>
          <w:sz w:val="28"/>
          <w:szCs w:val="28"/>
        </w:rPr>
      </w:pPr>
      <w:r w:rsidRPr="000F57EB">
        <w:rPr>
          <w:color w:val="000000"/>
          <w:sz w:val="28"/>
          <w:szCs w:val="28"/>
        </w:rPr>
        <w:t>По указанным выше причинам, общая величина корректировки расходов на топливо в сторону снижения составила 870,36 тыс. руб.</w:t>
      </w:r>
    </w:p>
    <w:p w14:paraId="6E683485" w14:textId="77777777" w:rsidR="000F57EB" w:rsidRPr="000F57EB" w:rsidRDefault="000F57EB" w:rsidP="000F57EB">
      <w:pPr>
        <w:ind w:firstLine="851"/>
        <w:jc w:val="both"/>
        <w:rPr>
          <w:color w:val="000000"/>
          <w:sz w:val="28"/>
          <w:szCs w:val="28"/>
        </w:rPr>
      </w:pPr>
    </w:p>
    <w:p w14:paraId="2EB3C1E3" w14:textId="77777777" w:rsidR="000F57EB" w:rsidRPr="000F57EB" w:rsidRDefault="000F57EB" w:rsidP="000F57EB">
      <w:pPr>
        <w:keepNext/>
        <w:jc w:val="both"/>
        <w:outlineLvl w:val="1"/>
        <w:rPr>
          <w:b/>
          <w:color w:val="000000"/>
          <w:sz w:val="28"/>
          <w:szCs w:val="20"/>
        </w:rPr>
      </w:pPr>
      <w:r w:rsidRPr="000F57EB">
        <w:rPr>
          <w:b/>
          <w:color w:val="000000"/>
          <w:sz w:val="28"/>
          <w:szCs w:val="20"/>
        </w:rPr>
        <w:t>4.5.2 расходы на электроэнергию</w:t>
      </w:r>
    </w:p>
    <w:p w14:paraId="4121E6C6" w14:textId="77777777" w:rsidR="000F57EB" w:rsidRPr="000F57EB" w:rsidRDefault="000F57EB" w:rsidP="000F57EB">
      <w:pPr>
        <w:tabs>
          <w:tab w:val="left" w:pos="709"/>
        </w:tabs>
        <w:ind w:firstLine="709"/>
        <w:jc w:val="both"/>
        <w:rPr>
          <w:color w:val="000000"/>
          <w:sz w:val="28"/>
          <w:szCs w:val="28"/>
        </w:rPr>
      </w:pPr>
      <w:r w:rsidRPr="000F57EB">
        <w:rPr>
          <w:color w:val="000000"/>
          <w:sz w:val="28"/>
          <w:szCs w:val="28"/>
        </w:rPr>
        <w:t xml:space="preserve">Предприятием заявлены расходы по статье на уровне 26 527,30 тыс. руб. на объём потребляемой электрической энергии в 4 592,61 тыс. </w:t>
      </w:r>
      <w:proofErr w:type="spellStart"/>
      <w:r w:rsidRPr="000F57EB">
        <w:rPr>
          <w:color w:val="000000"/>
          <w:sz w:val="28"/>
          <w:szCs w:val="28"/>
        </w:rPr>
        <w:t>кВт×ч</w:t>
      </w:r>
      <w:proofErr w:type="spellEnd"/>
      <w:r w:rsidRPr="000F57EB">
        <w:rPr>
          <w:color w:val="000000"/>
          <w:sz w:val="28"/>
          <w:szCs w:val="28"/>
        </w:rPr>
        <w:t>. Поставщиком электрической энергии является ОАО «</w:t>
      </w:r>
      <w:proofErr w:type="spellStart"/>
      <w:r w:rsidRPr="000F57EB">
        <w:rPr>
          <w:color w:val="000000"/>
          <w:sz w:val="28"/>
          <w:szCs w:val="28"/>
        </w:rPr>
        <w:t>Кузбассэнергосбыт</w:t>
      </w:r>
      <w:proofErr w:type="spellEnd"/>
      <w:r w:rsidRPr="000F57EB">
        <w:rPr>
          <w:color w:val="000000"/>
          <w:sz w:val="28"/>
          <w:szCs w:val="28"/>
        </w:rPr>
        <w:t>» по договору № 552329 от 01.01.2018.</w:t>
      </w:r>
    </w:p>
    <w:p w14:paraId="4C9F1471" w14:textId="77777777" w:rsidR="000F57EB" w:rsidRPr="000F57EB" w:rsidRDefault="000F57EB" w:rsidP="000F57EB">
      <w:pPr>
        <w:tabs>
          <w:tab w:val="left" w:pos="709"/>
        </w:tabs>
        <w:ind w:firstLine="709"/>
        <w:jc w:val="both"/>
        <w:rPr>
          <w:color w:val="000000"/>
          <w:sz w:val="28"/>
          <w:szCs w:val="28"/>
        </w:rPr>
      </w:pPr>
      <w:r w:rsidRPr="000F57EB">
        <w:rPr>
          <w:color w:val="000000"/>
          <w:sz w:val="28"/>
          <w:szCs w:val="28"/>
        </w:rPr>
        <w:t xml:space="preserve">Эксперты предлагают включить в расчёт объём электрической энергии на уровне 4 021,86 тыс. </w:t>
      </w:r>
      <w:proofErr w:type="spellStart"/>
      <w:r w:rsidRPr="000F57EB">
        <w:rPr>
          <w:color w:val="000000"/>
          <w:sz w:val="28"/>
          <w:szCs w:val="28"/>
        </w:rPr>
        <w:t>кВт×ч</w:t>
      </w:r>
      <w:proofErr w:type="spellEnd"/>
      <w:r w:rsidRPr="000F57EB">
        <w:rPr>
          <w:color w:val="000000"/>
          <w:sz w:val="28"/>
          <w:szCs w:val="28"/>
        </w:rPr>
        <w:t xml:space="preserve">, исходя из удельного потребления электрической энергии, утверждённого в базовом периоде регулирования - 39,00 </w:t>
      </w:r>
      <w:proofErr w:type="spellStart"/>
      <w:r w:rsidRPr="000F57EB">
        <w:rPr>
          <w:color w:val="000000"/>
          <w:sz w:val="28"/>
          <w:szCs w:val="28"/>
        </w:rPr>
        <w:t>кВт×ч</w:t>
      </w:r>
      <w:proofErr w:type="spellEnd"/>
      <w:r w:rsidRPr="000F57EB">
        <w:rPr>
          <w:color w:val="000000"/>
          <w:sz w:val="28"/>
          <w:szCs w:val="28"/>
        </w:rPr>
        <w:t>/Гкал, в том числе по СН</w:t>
      </w:r>
      <w:r w:rsidRPr="000F57EB">
        <w:rPr>
          <w:color w:val="000000"/>
          <w:sz w:val="28"/>
          <w:szCs w:val="28"/>
        </w:rPr>
        <w:noBreakHyphen/>
        <w:t>2 в размере</w:t>
      </w:r>
      <w:r w:rsidRPr="000F57EB">
        <w:rPr>
          <w:szCs w:val="20"/>
        </w:rPr>
        <w:t xml:space="preserve"> </w:t>
      </w:r>
      <w:r w:rsidRPr="000F57EB">
        <w:rPr>
          <w:color w:val="000000"/>
          <w:sz w:val="28"/>
          <w:szCs w:val="28"/>
        </w:rPr>
        <w:t xml:space="preserve">3 497,24 тыс. </w:t>
      </w:r>
      <w:proofErr w:type="spellStart"/>
      <w:r w:rsidRPr="000F57EB">
        <w:rPr>
          <w:color w:val="000000"/>
          <w:sz w:val="28"/>
          <w:szCs w:val="28"/>
        </w:rPr>
        <w:t>кВт×ч</w:t>
      </w:r>
      <w:proofErr w:type="spellEnd"/>
      <w:r w:rsidRPr="000F57EB">
        <w:rPr>
          <w:color w:val="000000"/>
          <w:sz w:val="28"/>
          <w:szCs w:val="28"/>
        </w:rPr>
        <w:t xml:space="preserve">, по НН - 524,62 тыс. </w:t>
      </w:r>
      <w:proofErr w:type="spellStart"/>
      <w:r w:rsidRPr="000F57EB">
        <w:rPr>
          <w:color w:val="000000"/>
          <w:sz w:val="28"/>
          <w:szCs w:val="28"/>
        </w:rPr>
        <w:t>кВт×ч</w:t>
      </w:r>
      <w:proofErr w:type="spellEnd"/>
      <w:r w:rsidRPr="000F57EB">
        <w:rPr>
          <w:color w:val="000000"/>
          <w:sz w:val="28"/>
          <w:szCs w:val="28"/>
        </w:rPr>
        <w:t>.</w:t>
      </w:r>
    </w:p>
    <w:p w14:paraId="0DE01D14" w14:textId="77777777" w:rsidR="000F57EB" w:rsidRPr="000F57EB" w:rsidRDefault="000F57EB" w:rsidP="000F57EB">
      <w:pPr>
        <w:tabs>
          <w:tab w:val="left" w:pos="709"/>
        </w:tabs>
        <w:ind w:firstLine="709"/>
        <w:jc w:val="both"/>
        <w:rPr>
          <w:color w:val="000000"/>
          <w:sz w:val="28"/>
          <w:szCs w:val="28"/>
        </w:rPr>
      </w:pPr>
      <w:r w:rsidRPr="000F57EB">
        <w:rPr>
          <w:color w:val="000000"/>
          <w:sz w:val="28"/>
          <w:szCs w:val="28"/>
        </w:rPr>
        <w:t xml:space="preserve">В соответствии с </w:t>
      </w:r>
      <w:proofErr w:type="spellStart"/>
      <w:r w:rsidRPr="000F57EB">
        <w:rPr>
          <w:color w:val="000000"/>
          <w:sz w:val="28"/>
          <w:szCs w:val="28"/>
        </w:rPr>
        <w:t>пп</w:t>
      </w:r>
      <w:proofErr w:type="spellEnd"/>
      <w:r w:rsidRPr="000F57EB">
        <w:rPr>
          <w:color w:val="000000"/>
          <w:sz w:val="28"/>
          <w:szCs w:val="28"/>
        </w:rPr>
        <w:t>. в) п. 28 Постановления Правительства РФ от 22.10.2012 № 1075 «О ценообразовании в сфере теплоснабжения», цена электрической энергии принята по факту 2022 года по СН-2 – 4 ,53 руб./</w:t>
      </w:r>
      <w:proofErr w:type="spellStart"/>
      <w:r w:rsidRPr="000F57EB">
        <w:rPr>
          <w:color w:val="000000"/>
          <w:sz w:val="28"/>
          <w:szCs w:val="28"/>
        </w:rPr>
        <w:t>кВт×ч</w:t>
      </w:r>
      <w:proofErr w:type="spellEnd"/>
      <w:r w:rsidRPr="000F57EB">
        <w:rPr>
          <w:color w:val="000000"/>
          <w:sz w:val="28"/>
          <w:szCs w:val="28"/>
        </w:rPr>
        <w:t xml:space="preserve"> (без НДС), по НН – 6,87</w:t>
      </w:r>
      <w:r w:rsidRPr="000F57EB">
        <w:rPr>
          <w:szCs w:val="20"/>
        </w:rPr>
        <w:t> </w:t>
      </w:r>
      <w:r w:rsidRPr="000F57EB">
        <w:rPr>
          <w:color w:val="000000"/>
          <w:sz w:val="28"/>
          <w:szCs w:val="28"/>
        </w:rPr>
        <w:t>руб./</w:t>
      </w:r>
      <w:proofErr w:type="spellStart"/>
      <w:r w:rsidRPr="000F57EB">
        <w:rPr>
          <w:color w:val="000000"/>
          <w:sz w:val="28"/>
          <w:szCs w:val="28"/>
        </w:rPr>
        <w:t>кВт×ч</w:t>
      </w:r>
      <w:proofErr w:type="spellEnd"/>
      <w:r w:rsidRPr="000F57EB">
        <w:rPr>
          <w:color w:val="000000"/>
          <w:sz w:val="28"/>
          <w:szCs w:val="28"/>
        </w:rPr>
        <w:t xml:space="preserve"> (без НДС)  с учетом  индекса изменения стоимости электрической энергии на 2023 и 2024 годы 112,0 % и 105,6 % соответственно (прогноз Минэкономразвития от 22.09.2023) и составила по СН</w:t>
      </w:r>
      <w:r w:rsidRPr="000F57EB">
        <w:rPr>
          <w:color w:val="000000"/>
          <w:sz w:val="28"/>
          <w:szCs w:val="28"/>
        </w:rPr>
        <w:noBreakHyphen/>
        <w:t>2 – 5,36 руб./</w:t>
      </w:r>
      <w:proofErr w:type="spellStart"/>
      <w:r w:rsidRPr="000F57EB">
        <w:rPr>
          <w:color w:val="000000"/>
          <w:sz w:val="28"/>
          <w:szCs w:val="28"/>
        </w:rPr>
        <w:t>кВт×ч</w:t>
      </w:r>
      <w:proofErr w:type="spellEnd"/>
      <w:r w:rsidRPr="000F57EB">
        <w:rPr>
          <w:color w:val="000000"/>
          <w:sz w:val="28"/>
          <w:szCs w:val="28"/>
        </w:rPr>
        <w:t xml:space="preserve"> (без НДС), по НН – 8,13 руб./</w:t>
      </w:r>
      <w:proofErr w:type="spellStart"/>
      <w:r w:rsidRPr="000F57EB">
        <w:rPr>
          <w:color w:val="000000"/>
          <w:sz w:val="28"/>
          <w:szCs w:val="28"/>
        </w:rPr>
        <w:t>кВт×ч</w:t>
      </w:r>
      <w:proofErr w:type="spellEnd"/>
      <w:r w:rsidRPr="000F57EB">
        <w:rPr>
          <w:color w:val="000000"/>
          <w:sz w:val="28"/>
          <w:szCs w:val="28"/>
        </w:rPr>
        <w:t xml:space="preserve"> (без НДС).</w:t>
      </w:r>
    </w:p>
    <w:p w14:paraId="69C83C90" w14:textId="77777777" w:rsidR="000F57EB" w:rsidRPr="000F57EB" w:rsidRDefault="000F57EB" w:rsidP="000F57EB">
      <w:pPr>
        <w:tabs>
          <w:tab w:val="left" w:pos="709"/>
        </w:tabs>
        <w:ind w:firstLine="709"/>
        <w:jc w:val="both"/>
        <w:rPr>
          <w:color w:val="000000"/>
          <w:sz w:val="28"/>
          <w:szCs w:val="28"/>
        </w:rPr>
      </w:pPr>
      <w:r w:rsidRPr="000F57EB">
        <w:rPr>
          <w:color w:val="000000"/>
          <w:sz w:val="28"/>
          <w:szCs w:val="28"/>
        </w:rPr>
        <w:t>Таким образом, по мнению экспертов, плановые расходы на электроэнергию на 2024 год составят 5,36 руб./</w:t>
      </w:r>
      <w:proofErr w:type="spellStart"/>
      <w:r w:rsidRPr="000F57EB">
        <w:rPr>
          <w:color w:val="000000"/>
          <w:sz w:val="28"/>
          <w:szCs w:val="28"/>
        </w:rPr>
        <w:t>кВт×ч</w:t>
      </w:r>
      <w:proofErr w:type="spellEnd"/>
      <w:r w:rsidRPr="000F57EB">
        <w:rPr>
          <w:color w:val="000000"/>
          <w:sz w:val="28"/>
          <w:szCs w:val="28"/>
        </w:rPr>
        <w:t xml:space="preserve"> × 3 497,24 тыс. </w:t>
      </w:r>
      <w:proofErr w:type="spellStart"/>
      <w:r w:rsidRPr="000F57EB">
        <w:rPr>
          <w:color w:val="000000"/>
          <w:sz w:val="28"/>
          <w:szCs w:val="28"/>
        </w:rPr>
        <w:t>кВт×ч</w:t>
      </w:r>
      <w:proofErr w:type="spellEnd"/>
      <w:r w:rsidRPr="000F57EB">
        <w:rPr>
          <w:color w:val="000000"/>
          <w:sz w:val="28"/>
          <w:szCs w:val="28"/>
        </w:rPr>
        <w:t xml:space="preserve"> + 8,13 руб./</w:t>
      </w:r>
      <w:proofErr w:type="spellStart"/>
      <w:r w:rsidRPr="000F57EB">
        <w:rPr>
          <w:color w:val="000000"/>
          <w:sz w:val="28"/>
          <w:szCs w:val="28"/>
        </w:rPr>
        <w:t>кВт×ч</w:t>
      </w:r>
      <w:proofErr w:type="spellEnd"/>
      <w:r w:rsidRPr="000F57EB">
        <w:rPr>
          <w:color w:val="000000"/>
          <w:sz w:val="28"/>
          <w:szCs w:val="28"/>
        </w:rPr>
        <w:t xml:space="preserve"> × 524,62 тыс. </w:t>
      </w:r>
      <w:proofErr w:type="spellStart"/>
      <w:r w:rsidRPr="000F57EB">
        <w:rPr>
          <w:color w:val="000000"/>
          <w:sz w:val="28"/>
          <w:szCs w:val="28"/>
        </w:rPr>
        <w:t>кВт×ч</w:t>
      </w:r>
      <w:proofErr w:type="spellEnd"/>
      <w:r w:rsidRPr="000F57EB">
        <w:rPr>
          <w:color w:val="000000"/>
          <w:sz w:val="28"/>
          <w:szCs w:val="28"/>
        </w:rPr>
        <w:t xml:space="preserve"> = 23 010,37 тыс. руб.</w:t>
      </w:r>
    </w:p>
    <w:p w14:paraId="41C85846" w14:textId="77777777" w:rsidR="000F57EB" w:rsidRPr="000F57EB" w:rsidRDefault="000F57EB" w:rsidP="000F57EB">
      <w:pPr>
        <w:tabs>
          <w:tab w:val="left" w:pos="709"/>
        </w:tabs>
        <w:ind w:firstLine="709"/>
        <w:jc w:val="both"/>
        <w:rPr>
          <w:color w:val="000000"/>
          <w:sz w:val="28"/>
          <w:szCs w:val="28"/>
        </w:rPr>
      </w:pPr>
      <w:r w:rsidRPr="000F57EB">
        <w:rPr>
          <w:color w:val="000000"/>
          <w:sz w:val="28"/>
          <w:szCs w:val="28"/>
        </w:rPr>
        <w:t>Общая величина корректировки расходов на электрическую энергию в сторону снижения составила 3 516,93 тыс. руб. за счёт корректировки объёма электрической энергии и её цены.</w:t>
      </w:r>
    </w:p>
    <w:p w14:paraId="3DEF47DA" w14:textId="77777777" w:rsidR="000F57EB" w:rsidRPr="000F57EB" w:rsidRDefault="000F57EB" w:rsidP="000F57EB">
      <w:pPr>
        <w:tabs>
          <w:tab w:val="left" w:pos="709"/>
        </w:tabs>
        <w:ind w:firstLine="709"/>
        <w:jc w:val="both"/>
        <w:rPr>
          <w:color w:val="000000"/>
          <w:sz w:val="28"/>
          <w:szCs w:val="28"/>
        </w:rPr>
      </w:pPr>
    </w:p>
    <w:p w14:paraId="1FA4488B" w14:textId="77777777" w:rsidR="000F57EB" w:rsidRPr="000F57EB" w:rsidRDefault="000F57EB" w:rsidP="000F57EB">
      <w:pPr>
        <w:keepNext/>
        <w:jc w:val="both"/>
        <w:outlineLvl w:val="1"/>
        <w:rPr>
          <w:b/>
          <w:color w:val="000000"/>
          <w:sz w:val="28"/>
          <w:szCs w:val="20"/>
        </w:rPr>
      </w:pPr>
      <w:r w:rsidRPr="000F57EB">
        <w:rPr>
          <w:b/>
          <w:color w:val="000000"/>
          <w:sz w:val="28"/>
          <w:szCs w:val="20"/>
        </w:rPr>
        <w:t>4.5.3 расходы на холодную воду</w:t>
      </w:r>
    </w:p>
    <w:p w14:paraId="7C7FC7DF" w14:textId="77777777" w:rsidR="000F57EB" w:rsidRPr="000F57EB" w:rsidRDefault="000F57EB" w:rsidP="000F57EB">
      <w:pPr>
        <w:ind w:firstLine="709"/>
        <w:jc w:val="both"/>
        <w:rPr>
          <w:color w:val="000000"/>
          <w:sz w:val="28"/>
          <w:szCs w:val="28"/>
        </w:rPr>
      </w:pPr>
      <w:r w:rsidRPr="000F57EB">
        <w:rPr>
          <w:color w:val="000000"/>
          <w:sz w:val="28"/>
          <w:szCs w:val="28"/>
        </w:rPr>
        <w:t>Предприятием заявлены расходы на уровне 3 524,90 тыс. руб. на объём потребляемой воды 69,58 тыс. м</w:t>
      </w:r>
      <w:r w:rsidRPr="000F57EB">
        <w:rPr>
          <w:color w:val="000000"/>
          <w:sz w:val="28"/>
          <w:szCs w:val="28"/>
          <w:vertAlign w:val="superscript"/>
        </w:rPr>
        <w:t>3</w:t>
      </w:r>
      <w:r w:rsidRPr="000F57EB">
        <w:rPr>
          <w:color w:val="000000"/>
          <w:sz w:val="28"/>
          <w:szCs w:val="28"/>
        </w:rPr>
        <w:t>.</w:t>
      </w:r>
    </w:p>
    <w:p w14:paraId="4D23ABE0" w14:textId="77777777" w:rsidR="000F57EB" w:rsidRPr="000F57EB" w:rsidRDefault="000F57EB" w:rsidP="000F57EB">
      <w:pPr>
        <w:ind w:firstLine="709"/>
        <w:jc w:val="both"/>
        <w:rPr>
          <w:color w:val="000000"/>
          <w:sz w:val="28"/>
          <w:szCs w:val="28"/>
        </w:rPr>
      </w:pPr>
      <w:r w:rsidRPr="000F57EB">
        <w:rPr>
          <w:color w:val="000000"/>
          <w:sz w:val="28"/>
          <w:szCs w:val="28"/>
        </w:rPr>
        <w:t>Эксперты предлагают включить в расчёт объём воды на уровне 71,53 тыс. м</w:t>
      </w:r>
      <w:r w:rsidRPr="000F57EB">
        <w:rPr>
          <w:color w:val="000000"/>
          <w:sz w:val="28"/>
          <w:szCs w:val="28"/>
          <w:vertAlign w:val="superscript"/>
        </w:rPr>
        <w:t>3</w:t>
      </w:r>
      <w:r w:rsidRPr="000F57EB">
        <w:rPr>
          <w:color w:val="000000"/>
          <w:sz w:val="28"/>
          <w:szCs w:val="28"/>
        </w:rPr>
        <w:t>,</w:t>
      </w:r>
      <w:r w:rsidRPr="000F57EB">
        <w:rPr>
          <w:szCs w:val="20"/>
        </w:rPr>
        <w:t xml:space="preserve"> </w:t>
      </w:r>
      <w:r w:rsidRPr="000F57EB">
        <w:rPr>
          <w:color w:val="000000"/>
          <w:sz w:val="28"/>
          <w:szCs w:val="28"/>
        </w:rPr>
        <w:t>исходя из удельного потребления воды, утверждённого в базовом периоде регулирования – 0,6936 м</w:t>
      </w:r>
      <w:r w:rsidRPr="000F57EB">
        <w:rPr>
          <w:color w:val="000000"/>
          <w:sz w:val="28"/>
          <w:szCs w:val="28"/>
          <w:vertAlign w:val="superscript"/>
        </w:rPr>
        <w:t>3</w:t>
      </w:r>
      <w:r w:rsidRPr="000F57EB">
        <w:rPr>
          <w:color w:val="000000"/>
          <w:sz w:val="28"/>
          <w:szCs w:val="28"/>
        </w:rPr>
        <w:t>/Гкал.</w:t>
      </w:r>
    </w:p>
    <w:p w14:paraId="6C857F92" w14:textId="77777777" w:rsidR="000F57EB" w:rsidRPr="000F57EB" w:rsidRDefault="000F57EB" w:rsidP="000F57EB">
      <w:pPr>
        <w:ind w:firstLine="851"/>
        <w:jc w:val="both"/>
        <w:rPr>
          <w:sz w:val="28"/>
          <w:szCs w:val="28"/>
        </w:rPr>
      </w:pPr>
      <w:r w:rsidRPr="000F57EB">
        <w:rPr>
          <w:sz w:val="28"/>
          <w:szCs w:val="28"/>
        </w:rPr>
        <w:t xml:space="preserve">В соответствии с </w:t>
      </w:r>
      <w:proofErr w:type="spellStart"/>
      <w:r w:rsidRPr="000F57EB">
        <w:rPr>
          <w:sz w:val="28"/>
          <w:szCs w:val="28"/>
        </w:rPr>
        <w:t>пп</w:t>
      </w:r>
      <w:proofErr w:type="spellEnd"/>
      <w:r w:rsidRPr="000F57EB">
        <w:rPr>
          <w:sz w:val="28"/>
          <w:szCs w:val="28"/>
        </w:rPr>
        <w:t>. а) и в) п. 28 Постановления Правительства РФ от 22.10.2012 № 1075 «О ценообразовании в сфере теплоснабжения», экспертами выполнен расчёт, в соответствии с которым, затраты по данной статье составили 3 552,04 тыс. руб., исходя из объёма потребления воды в 71,53 тыс. м</w:t>
      </w:r>
      <w:r w:rsidRPr="000F57EB">
        <w:rPr>
          <w:sz w:val="28"/>
          <w:szCs w:val="28"/>
          <w:vertAlign w:val="superscript"/>
        </w:rPr>
        <w:t>3</w:t>
      </w:r>
      <w:r w:rsidRPr="000F57EB">
        <w:rPr>
          <w:sz w:val="28"/>
          <w:szCs w:val="28"/>
        </w:rPr>
        <w:t xml:space="preserve"> и средневзвешенной цены холодной воды в 2024 году в размере 49,66 руб./м</w:t>
      </w:r>
      <w:r w:rsidRPr="000F57EB">
        <w:rPr>
          <w:sz w:val="28"/>
          <w:szCs w:val="28"/>
          <w:vertAlign w:val="superscript"/>
        </w:rPr>
        <w:t>3</w:t>
      </w:r>
      <w:r w:rsidRPr="000F57EB">
        <w:rPr>
          <w:sz w:val="28"/>
          <w:szCs w:val="28"/>
        </w:rPr>
        <w:t xml:space="preserve"> без НДС (рассчитана исходя из цены воды утверждённой постановлением РЭК Кузбасса от 04.12.2018 № 423, в редакции постановления РЭК Кузбасса от 24.11.2022 № 430 – 48,71 руб./м</w:t>
      </w:r>
      <w:r w:rsidRPr="000F57EB">
        <w:rPr>
          <w:sz w:val="28"/>
          <w:szCs w:val="28"/>
          <w:vertAlign w:val="superscript"/>
        </w:rPr>
        <w:t>3</w:t>
      </w:r>
      <w:r w:rsidRPr="000F57EB">
        <w:rPr>
          <w:sz w:val="28"/>
          <w:szCs w:val="28"/>
        </w:rPr>
        <w:t xml:space="preserve">, </w:t>
      </w:r>
      <w:r w:rsidRPr="000F57EB">
        <w:rPr>
          <w:color w:val="000000"/>
          <w:sz w:val="28"/>
          <w:szCs w:val="28"/>
        </w:rPr>
        <w:t>с учетом индекса изменения стоимости водоснабжения на 2024 год 104,4 % (прогноз Минэкономразвития РФ от 22.09.2023)</w:t>
      </w:r>
      <w:r w:rsidRPr="000F57EB">
        <w:rPr>
          <w:sz w:val="28"/>
          <w:szCs w:val="28"/>
        </w:rPr>
        <w:t>,</w:t>
      </w:r>
      <w:r w:rsidRPr="000F57EB">
        <w:rPr>
          <w:szCs w:val="20"/>
        </w:rPr>
        <w:t xml:space="preserve"> </w:t>
      </w:r>
      <w:r w:rsidRPr="000F57EB">
        <w:rPr>
          <w:sz w:val="28"/>
          <w:szCs w:val="28"/>
        </w:rPr>
        <w:t>а также доли планового объема реализации тепловой энергии потребителям по полугодиям (1 полугодие – 55,77 % и 2 полугодие – 44,23 %).</w:t>
      </w:r>
    </w:p>
    <w:p w14:paraId="587C0404" w14:textId="77777777" w:rsidR="000F57EB" w:rsidRPr="000F57EB" w:rsidRDefault="000F57EB" w:rsidP="000F57EB">
      <w:pPr>
        <w:ind w:firstLine="709"/>
        <w:jc w:val="both"/>
        <w:rPr>
          <w:color w:val="000000"/>
          <w:sz w:val="28"/>
          <w:szCs w:val="28"/>
        </w:rPr>
      </w:pPr>
      <w:r w:rsidRPr="000F57EB">
        <w:rPr>
          <w:color w:val="000000"/>
          <w:sz w:val="28"/>
          <w:szCs w:val="28"/>
        </w:rPr>
        <w:t>Руководствуясь статьёй 7 Федерального закона от 27.07.2010 № 190-ФЗ «О теплоснабжении», эксперты предлагают согласиться с предложенным предприятием размером расходов в 3 524,90 тыс. руб., так как он не превышает экономически обоснованного уровня.</w:t>
      </w:r>
    </w:p>
    <w:p w14:paraId="28B2F096" w14:textId="77777777" w:rsidR="000F57EB" w:rsidRPr="000F57EB" w:rsidRDefault="000F57EB" w:rsidP="000F57EB">
      <w:pPr>
        <w:jc w:val="both"/>
        <w:rPr>
          <w:sz w:val="28"/>
          <w:szCs w:val="28"/>
        </w:rPr>
      </w:pPr>
    </w:p>
    <w:p w14:paraId="73C469E1" w14:textId="77777777" w:rsidR="000F57EB" w:rsidRPr="000F57EB" w:rsidRDefault="000F57EB" w:rsidP="000F57EB">
      <w:pPr>
        <w:keepNext/>
        <w:jc w:val="both"/>
        <w:outlineLvl w:val="1"/>
        <w:rPr>
          <w:b/>
          <w:color w:val="000000"/>
          <w:sz w:val="28"/>
          <w:szCs w:val="20"/>
        </w:rPr>
      </w:pPr>
      <w:bookmarkStart w:id="123" w:name="_Toc17462102"/>
      <w:bookmarkStart w:id="124" w:name="_Toc58251838"/>
      <w:r w:rsidRPr="000F57EB">
        <w:rPr>
          <w:b/>
          <w:color w:val="000000"/>
          <w:sz w:val="28"/>
          <w:szCs w:val="20"/>
        </w:rPr>
        <w:t>4.6. корректировка с целью учета отклонения фактических значений параметров расчета тарифов от значений, учтенных при установлении тарифов</w:t>
      </w:r>
      <w:bookmarkEnd w:id="123"/>
      <w:bookmarkEnd w:id="124"/>
    </w:p>
    <w:p w14:paraId="511ED034" w14:textId="77777777" w:rsidR="000F57EB" w:rsidRPr="000F57EB" w:rsidRDefault="000F57EB" w:rsidP="000F57EB">
      <w:pPr>
        <w:tabs>
          <w:tab w:val="left" w:pos="1890"/>
        </w:tabs>
        <w:ind w:firstLine="720"/>
        <w:jc w:val="both"/>
        <w:rPr>
          <w:snapToGrid w:val="0"/>
          <w:color w:val="000000"/>
          <w:sz w:val="28"/>
          <w:szCs w:val="28"/>
        </w:rPr>
      </w:pPr>
      <w:r w:rsidRPr="000F57EB">
        <w:rPr>
          <w:snapToGrid w:val="0"/>
          <w:color w:val="000000"/>
          <w:sz w:val="28"/>
          <w:szCs w:val="28"/>
        </w:rPr>
        <w:t>Согласно пункту 51 Методических указаний, необходимая валовая выручка, принимаемая к расчету при установлении тарифов на очередной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26263149" w14:textId="77777777" w:rsidR="000F57EB" w:rsidRPr="000F57EB" w:rsidRDefault="000F57EB" w:rsidP="000F57EB">
      <w:pPr>
        <w:tabs>
          <w:tab w:val="left" w:pos="1890"/>
        </w:tabs>
        <w:ind w:firstLine="720"/>
        <w:jc w:val="both"/>
        <w:rPr>
          <w:snapToGrid w:val="0"/>
          <w:color w:val="000000"/>
          <w:sz w:val="28"/>
          <w:szCs w:val="28"/>
        </w:rPr>
      </w:pPr>
      <w:r w:rsidRPr="000F57EB">
        <w:rPr>
          <w:snapToGrid w:val="0"/>
          <w:color w:val="000000"/>
          <w:sz w:val="28"/>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тепловой энергии и утвержденных тарифов на тепловую энергию.</w:t>
      </w:r>
    </w:p>
    <w:p w14:paraId="223D818E" w14:textId="77777777" w:rsidR="000F57EB" w:rsidRPr="000F57EB" w:rsidRDefault="000F57EB" w:rsidP="000F57EB">
      <w:pPr>
        <w:tabs>
          <w:tab w:val="left" w:pos="1890"/>
        </w:tabs>
        <w:ind w:firstLine="720"/>
        <w:jc w:val="both"/>
        <w:rPr>
          <w:snapToGrid w:val="0"/>
          <w:color w:val="000000"/>
          <w:sz w:val="28"/>
          <w:szCs w:val="28"/>
        </w:rPr>
      </w:pPr>
      <w:r w:rsidRPr="000F57EB">
        <w:rPr>
          <w:snapToGrid w:val="0"/>
          <w:color w:val="000000"/>
          <w:sz w:val="28"/>
          <w:szCs w:val="28"/>
        </w:rPr>
        <w:t>1. 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14:paraId="2C9FFBBB" w14:textId="77777777" w:rsidR="000F57EB" w:rsidRPr="000F57EB" w:rsidRDefault="000F57EB" w:rsidP="000F57EB">
      <w:pPr>
        <w:ind w:firstLine="709"/>
        <w:jc w:val="both"/>
        <w:rPr>
          <w:snapToGrid w:val="0"/>
          <w:sz w:val="28"/>
          <w:szCs w:val="28"/>
        </w:rPr>
      </w:pPr>
      <w:r w:rsidRPr="000F57EB">
        <w:rPr>
          <w:snapToGrid w:val="0"/>
          <w:color w:val="000000"/>
          <w:sz w:val="28"/>
          <w:szCs w:val="28"/>
        </w:rPr>
        <w:t xml:space="preserve">1.1. По статье «Топливо» </w:t>
      </w:r>
      <w:r w:rsidRPr="000F57EB">
        <w:rPr>
          <w:snapToGrid w:val="0"/>
          <w:sz w:val="28"/>
          <w:szCs w:val="28"/>
        </w:rPr>
        <w:t xml:space="preserve">произошёл рост суммы затрат на 12 558,84 тыс. руб. или 21,17 % за счет роста полезного отпуска тепловой энергии на 11,34 % и роста стоимости угля и его транспортировки. </w:t>
      </w:r>
    </w:p>
    <w:p w14:paraId="1088F1EE" w14:textId="77777777" w:rsidR="000F57EB" w:rsidRPr="000F57EB" w:rsidRDefault="000F57EB" w:rsidP="000F57EB">
      <w:pPr>
        <w:ind w:firstLine="709"/>
        <w:jc w:val="both"/>
        <w:rPr>
          <w:snapToGrid w:val="0"/>
          <w:color w:val="000000"/>
          <w:sz w:val="28"/>
          <w:szCs w:val="28"/>
        </w:rPr>
      </w:pPr>
      <w:r w:rsidRPr="000F57EB">
        <w:rPr>
          <w:snapToGrid w:val="0"/>
          <w:color w:val="000000"/>
          <w:sz w:val="28"/>
          <w:szCs w:val="28"/>
        </w:rPr>
        <w:lastRenderedPageBreak/>
        <w:t>1.2. Стоимость электроэнергии рассчитана, согласно п. 56 Методических указаний, исходя из утвержденного удельного расхода электроэнергии на выработку теплоэнергии и фактической цены. Таким образом расходы на покупку электроэнергии выше плановых на 3 556,89 тыс. руб. или 20,97 % за счёт роста полезного отпуска тепловой энергии и стоимости электрической энергии.</w:t>
      </w:r>
    </w:p>
    <w:p w14:paraId="70B5E564" w14:textId="77777777" w:rsidR="000F57EB" w:rsidRPr="000F57EB" w:rsidRDefault="000F57EB" w:rsidP="000F57EB">
      <w:pPr>
        <w:ind w:firstLine="709"/>
        <w:jc w:val="both"/>
        <w:rPr>
          <w:snapToGrid w:val="0"/>
          <w:color w:val="000000"/>
          <w:sz w:val="28"/>
          <w:szCs w:val="28"/>
        </w:rPr>
      </w:pPr>
      <w:r w:rsidRPr="000F57EB">
        <w:rPr>
          <w:snapToGrid w:val="0"/>
          <w:color w:val="000000"/>
          <w:sz w:val="28"/>
          <w:szCs w:val="28"/>
        </w:rPr>
        <w:t>1.3. Стоимость холодной воды рассчитана, согласно п. 56 Методических указаний, исходя из удельного расхода воды на выработку теплоэнергии и фактической цены.</w:t>
      </w:r>
      <w:r w:rsidRPr="000F57EB">
        <w:rPr>
          <w:szCs w:val="20"/>
        </w:rPr>
        <w:t xml:space="preserve"> </w:t>
      </w:r>
      <w:r w:rsidRPr="000F57EB">
        <w:rPr>
          <w:snapToGrid w:val="0"/>
          <w:color w:val="000000"/>
          <w:sz w:val="28"/>
          <w:szCs w:val="28"/>
        </w:rPr>
        <w:t>Таким образом расходы на покупку воды выше плановых на 495,74 тыс. руб. за счёт роста полезного отпуска тепловой энергии.</w:t>
      </w:r>
    </w:p>
    <w:p w14:paraId="0D2E146F" w14:textId="77777777" w:rsidR="000F57EB" w:rsidRPr="000F57EB" w:rsidRDefault="000F57EB" w:rsidP="000F57EB">
      <w:pPr>
        <w:ind w:firstLine="709"/>
        <w:jc w:val="both"/>
        <w:rPr>
          <w:snapToGrid w:val="0"/>
          <w:color w:val="000000"/>
          <w:sz w:val="28"/>
          <w:szCs w:val="28"/>
        </w:rPr>
      </w:pPr>
      <w:r w:rsidRPr="000F57EB">
        <w:rPr>
          <w:snapToGrid w:val="0"/>
          <w:color w:val="000000"/>
          <w:sz w:val="28"/>
          <w:szCs w:val="28"/>
        </w:rPr>
        <w:t>1.4. Величина операционных расходов предприятия, в целях формирования необходимой валовой выручки на основе фактических значений параметров взамен прогнозных составила 90 064,89 тыс. руб. (значения показателей отражены в приложении № 1 к данному заключению).</w:t>
      </w:r>
    </w:p>
    <w:p w14:paraId="3BD29767" w14:textId="77777777" w:rsidR="000F57EB" w:rsidRPr="000F57EB" w:rsidRDefault="000F57EB" w:rsidP="000F57EB">
      <w:pPr>
        <w:ind w:firstLine="709"/>
        <w:jc w:val="both"/>
        <w:rPr>
          <w:snapToGrid w:val="0"/>
          <w:color w:val="000000"/>
          <w:sz w:val="28"/>
          <w:szCs w:val="28"/>
        </w:rPr>
      </w:pPr>
      <w:r w:rsidRPr="000F57EB">
        <w:rPr>
          <w:snapToGrid w:val="0"/>
          <w:color w:val="000000"/>
          <w:sz w:val="28"/>
          <w:szCs w:val="28"/>
        </w:rPr>
        <w:t>1.5. Неподконтрольные расходы (расходы на водоотведение, отчисления на социальные нужды, амортизация, налоги и др.), проанализированы экспертами на предмет документального подтверждения и фактического отражения в бухгалтерском учёте (оборотно-сальдовых ведомостях, налоговых декларациях) и составили 19 086,96 тыс. руб., что ниже утверждённых на 2022 год значений на 2 663,87 тыс. руб. (значения показателей отражены в приложении № 1 к данному заключению).</w:t>
      </w:r>
    </w:p>
    <w:p w14:paraId="19072349" w14:textId="77777777" w:rsidR="000F57EB" w:rsidRPr="000F57EB" w:rsidRDefault="000F57EB" w:rsidP="000F57EB">
      <w:pPr>
        <w:ind w:firstLine="709"/>
        <w:jc w:val="both"/>
        <w:rPr>
          <w:snapToGrid w:val="0"/>
          <w:color w:val="000000"/>
          <w:sz w:val="28"/>
          <w:szCs w:val="28"/>
        </w:rPr>
      </w:pPr>
      <w:r w:rsidRPr="000F57EB">
        <w:rPr>
          <w:snapToGrid w:val="0"/>
          <w:color w:val="000000"/>
          <w:sz w:val="28"/>
          <w:szCs w:val="28"/>
        </w:rPr>
        <w:t>Подробный отчет по показателям представлен в приложении 1 к данному экспертному заключению.</w:t>
      </w:r>
    </w:p>
    <w:p w14:paraId="41E16B54" w14:textId="77777777" w:rsidR="000F57EB" w:rsidRPr="000F57EB" w:rsidRDefault="000F57EB" w:rsidP="000F57EB">
      <w:pPr>
        <w:tabs>
          <w:tab w:val="left" w:pos="1890"/>
        </w:tabs>
        <w:ind w:firstLine="720"/>
        <w:jc w:val="both"/>
        <w:rPr>
          <w:snapToGrid w:val="0"/>
          <w:color w:val="000000"/>
          <w:sz w:val="28"/>
          <w:szCs w:val="28"/>
        </w:rPr>
      </w:pPr>
    </w:p>
    <w:p w14:paraId="7FDF5E1D" w14:textId="77777777" w:rsidR="000F57EB" w:rsidRPr="000F57EB" w:rsidRDefault="000F57EB" w:rsidP="000F57EB">
      <w:pPr>
        <w:tabs>
          <w:tab w:val="left" w:pos="1890"/>
        </w:tabs>
        <w:ind w:firstLine="720"/>
        <w:jc w:val="both"/>
        <w:rPr>
          <w:snapToGrid w:val="0"/>
          <w:sz w:val="28"/>
          <w:szCs w:val="28"/>
        </w:rPr>
      </w:pPr>
      <w:r w:rsidRPr="000F57EB">
        <w:rPr>
          <w:snapToGrid w:val="0"/>
          <w:color w:val="000000"/>
          <w:sz w:val="28"/>
          <w:szCs w:val="28"/>
        </w:rPr>
        <w:t xml:space="preserve">Товарная выручка предприятия за 2022 год определена на основании представленных в РЭК отчётных данных по системе ЕИАС, в формате шаблона </w:t>
      </w:r>
      <w:r w:rsidRPr="000F57EB">
        <w:rPr>
          <w:snapToGrid w:val="0"/>
          <w:color w:val="000000"/>
          <w:sz w:val="28"/>
          <w:szCs w:val="28"/>
          <w:lang w:val="en-US"/>
        </w:rPr>
        <w:t>BALANCE</w:t>
      </w:r>
      <w:r w:rsidRPr="000F57EB">
        <w:rPr>
          <w:snapToGrid w:val="0"/>
          <w:color w:val="000000"/>
          <w:sz w:val="28"/>
          <w:szCs w:val="28"/>
        </w:rPr>
        <w:t>.</w:t>
      </w:r>
      <w:r w:rsidRPr="000F57EB">
        <w:rPr>
          <w:snapToGrid w:val="0"/>
          <w:color w:val="000000"/>
          <w:sz w:val="28"/>
          <w:szCs w:val="28"/>
          <w:lang w:val="en-US"/>
        </w:rPr>
        <w:t>CALC</w:t>
      </w:r>
      <w:r w:rsidRPr="000F57EB">
        <w:rPr>
          <w:snapToGrid w:val="0"/>
          <w:color w:val="000000"/>
          <w:sz w:val="28"/>
          <w:szCs w:val="28"/>
        </w:rPr>
        <w:t>.</w:t>
      </w:r>
      <w:r w:rsidRPr="000F57EB">
        <w:rPr>
          <w:snapToGrid w:val="0"/>
          <w:color w:val="000000"/>
          <w:sz w:val="28"/>
          <w:szCs w:val="28"/>
          <w:lang w:val="en-US"/>
        </w:rPr>
        <w:t>TARIFF</w:t>
      </w:r>
      <w:r w:rsidRPr="000F57EB">
        <w:rPr>
          <w:snapToGrid w:val="0"/>
          <w:color w:val="000000"/>
          <w:sz w:val="28"/>
          <w:szCs w:val="28"/>
        </w:rPr>
        <w:t>.</w:t>
      </w:r>
      <w:r w:rsidRPr="000F57EB">
        <w:rPr>
          <w:snapToGrid w:val="0"/>
          <w:color w:val="000000"/>
          <w:sz w:val="28"/>
          <w:szCs w:val="28"/>
          <w:lang w:val="en-US"/>
        </w:rPr>
        <w:t>WARM</w:t>
      </w:r>
      <w:r w:rsidRPr="000F57EB">
        <w:rPr>
          <w:snapToGrid w:val="0"/>
          <w:color w:val="000000"/>
          <w:sz w:val="28"/>
          <w:szCs w:val="28"/>
        </w:rPr>
        <w:t>2022.</w:t>
      </w:r>
      <w:r w:rsidRPr="000F57EB">
        <w:rPr>
          <w:snapToGrid w:val="0"/>
          <w:color w:val="000000"/>
          <w:sz w:val="28"/>
          <w:szCs w:val="28"/>
          <w:lang w:val="en-US"/>
        </w:rPr>
        <w:t>FACT</w:t>
      </w:r>
      <w:r w:rsidRPr="000F57EB">
        <w:rPr>
          <w:snapToGrid w:val="0"/>
          <w:color w:val="000000"/>
          <w:sz w:val="28"/>
          <w:szCs w:val="28"/>
        </w:rPr>
        <w:t xml:space="preserve">, который, в соответствии с постановлением РЭК КО № 297 от 30.10.2018, является официальной отчётностью. Тарифы для ООО «ТЭП» на 2022 год утверждены постановлением региональной энергетической комиссии Кемеровской области от 26.12.2017 № 753 (в редакции постановления Региональной энергетической комиссии Кузбасса от 28.11.2022 № 882). </w:t>
      </w:r>
    </w:p>
    <w:p w14:paraId="372A6E41" w14:textId="77777777" w:rsidR="000F57EB" w:rsidRPr="000F57EB" w:rsidRDefault="000F57EB" w:rsidP="000F57EB">
      <w:pPr>
        <w:tabs>
          <w:tab w:val="left" w:pos="1890"/>
        </w:tabs>
        <w:ind w:firstLine="720"/>
        <w:jc w:val="both"/>
        <w:rPr>
          <w:snapToGrid w:val="0"/>
          <w:sz w:val="28"/>
          <w:szCs w:val="28"/>
        </w:rPr>
      </w:pPr>
      <w:r w:rsidRPr="000F57EB">
        <w:rPr>
          <w:snapToGrid w:val="0"/>
          <w:sz w:val="28"/>
          <w:szCs w:val="28"/>
        </w:rPr>
        <w:t>По результатам анализа фактических расходов ООО «ТЭП» за 2022 год, отклонение фактических значений параметров расчёта тарифов от значений, учтённых при установлении тарифов на тепловую энергию, составило 7 502,42 тыс. руб., расчёт представлен в таблице 10.</w:t>
      </w:r>
    </w:p>
    <w:p w14:paraId="71D486DB" w14:textId="77777777" w:rsidR="000F57EB" w:rsidRPr="000F57EB" w:rsidRDefault="000F57EB" w:rsidP="000F57EB">
      <w:pPr>
        <w:tabs>
          <w:tab w:val="left" w:pos="1890"/>
        </w:tabs>
        <w:ind w:firstLine="720"/>
        <w:jc w:val="both"/>
        <w:rPr>
          <w:snapToGrid w:val="0"/>
          <w:sz w:val="28"/>
          <w:szCs w:val="28"/>
        </w:rPr>
      </w:pPr>
    </w:p>
    <w:p w14:paraId="01467833" w14:textId="77777777" w:rsidR="000F57EB" w:rsidRPr="000F57EB" w:rsidRDefault="000F57EB" w:rsidP="000F57EB">
      <w:pPr>
        <w:tabs>
          <w:tab w:val="left" w:pos="1890"/>
        </w:tabs>
        <w:ind w:firstLine="720"/>
        <w:jc w:val="both"/>
        <w:rPr>
          <w:snapToGrid w:val="0"/>
          <w:sz w:val="28"/>
          <w:szCs w:val="28"/>
        </w:rPr>
      </w:pPr>
    </w:p>
    <w:p w14:paraId="077DDABA" w14:textId="77777777" w:rsidR="000F57EB" w:rsidRPr="000F57EB" w:rsidRDefault="000F57EB" w:rsidP="000F57EB">
      <w:pPr>
        <w:tabs>
          <w:tab w:val="left" w:pos="1890"/>
        </w:tabs>
        <w:ind w:firstLine="720"/>
        <w:jc w:val="both"/>
        <w:rPr>
          <w:snapToGrid w:val="0"/>
          <w:sz w:val="28"/>
          <w:szCs w:val="28"/>
        </w:rPr>
      </w:pPr>
    </w:p>
    <w:p w14:paraId="023CCCC5" w14:textId="77777777" w:rsidR="000F57EB" w:rsidRPr="000F57EB" w:rsidRDefault="000F57EB" w:rsidP="000F57EB">
      <w:pPr>
        <w:tabs>
          <w:tab w:val="left" w:pos="1890"/>
        </w:tabs>
        <w:ind w:firstLine="720"/>
        <w:jc w:val="both"/>
        <w:rPr>
          <w:snapToGrid w:val="0"/>
          <w:sz w:val="28"/>
          <w:szCs w:val="28"/>
        </w:rPr>
      </w:pPr>
    </w:p>
    <w:p w14:paraId="71884D36" w14:textId="77777777" w:rsidR="000F57EB" w:rsidRPr="000F57EB" w:rsidRDefault="000F57EB" w:rsidP="000F57EB">
      <w:pPr>
        <w:tabs>
          <w:tab w:val="left" w:pos="1890"/>
        </w:tabs>
        <w:ind w:firstLine="720"/>
        <w:jc w:val="both"/>
        <w:rPr>
          <w:snapToGrid w:val="0"/>
          <w:sz w:val="28"/>
          <w:szCs w:val="28"/>
        </w:rPr>
      </w:pPr>
    </w:p>
    <w:p w14:paraId="1506F630" w14:textId="77777777" w:rsidR="000F57EB" w:rsidRPr="000F57EB" w:rsidRDefault="000F57EB" w:rsidP="000F57EB">
      <w:pPr>
        <w:tabs>
          <w:tab w:val="left" w:pos="1890"/>
        </w:tabs>
        <w:jc w:val="both"/>
        <w:rPr>
          <w:snapToGrid w:val="0"/>
          <w:sz w:val="28"/>
          <w:szCs w:val="28"/>
        </w:rPr>
      </w:pPr>
    </w:p>
    <w:p w14:paraId="471F4F0D" w14:textId="77777777" w:rsidR="000F57EB" w:rsidRPr="000F57EB" w:rsidRDefault="000F57EB" w:rsidP="000F57EB">
      <w:pPr>
        <w:tabs>
          <w:tab w:val="left" w:pos="1890"/>
        </w:tabs>
        <w:ind w:firstLine="720"/>
        <w:jc w:val="right"/>
        <w:rPr>
          <w:snapToGrid w:val="0"/>
          <w:sz w:val="28"/>
          <w:szCs w:val="28"/>
        </w:rPr>
      </w:pPr>
      <w:r w:rsidRPr="000F57EB">
        <w:rPr>
          <w:snapToGrid w:val="0"/>
          <w:sz w:val="28"/>
          <w:szCs w:val="28"/>
        </w:rPr>
        <w:t>Таблица 10</w:t>
      </w:r>
    </w:p>
    <w:tbl>
      <w:tblPr>
        <w:tblW w:w="10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2229"/>
        <w:gridCol w:w="1519"/>
        <w:gridCol w:w="1906"/>
        <w:gridCol w:w="1719"/>
        <w:gridCol w:w="1402"/>
      </w:tblGrid>
      <w:tr w:rsidR="000F57EB" w:rsidRPr="000F57EB" w14:paraId="52C255F3" w14:textId="77777777" w:rsidTr="00153617">
        <w:tc>
          <w:tcPr>
            <w:tcW w:w="1398" w:type="dxa"/>
            <w:shd w:val="clear" w:color="auto" w:fill="auto"/>
            <w:vAlign w:val="center"/>
          </w:tcPr>
          <w:p w14:paraId="172887BB" w14:textId="77777777" w:rsidR="000F57EB" w:rsidRPr="000F57EB" w:rsidRDefault="000F57EB" w:rsidP="000F57EB">
            <w:pPr>
              <w:tabs>
                <w:tab w:val="left" w:pos="1890"/>
              </w:tabs>
              <w:jc w:val="center"/>
              <w:rPr>
                <w:snapToGrid w:val="0"/>
                <w:sz w:val="22"/>
                <w:szCs w:val="22"/>
              </w:rPr>
            </w:pPr>
            <w:r w:rsidRPr="000F57EB">
              <w:rPr>
                <w:snapToGrid w:val="0"/>
                <w:sz w:val="22"/>
                <w:szCs w:val="22"/>
              </w:rPr>
              <w:t>Период</w:t>
            </w:r>
          </w:p>
        </w:tc>
        <w:tc>
          <w:tcPr>
            <w:tcW w:w="2229" w:type="dxa"/>
            <w:shd w:val="clear" w:color="auto" w:fill="auto"/>
            <w:vAlign w:val="center"/>
          </w:tcPr>
          <w:p w14:paraId="08EBDAE4" w14:textId="77777777" w:rsidR="000F57EB" w:rsidRPr="000F57EB" w:rsidRDefault="000F57EB" w:rsidP="000F57EB">
            <w:pPr>
              <w:tabs>
                <w:tab w:val="left" w:pos="1890"/>
              </w:tabs>
              <w:jc w:val="center"/>
              <w:rPr>
                <w:snapToGrid w:val="0"/>
                <w:sz w:val="22"/>
                <w:szCs w:val="22"/>
              </w:rPr>
            </w:pPr>
            <w:r w:rsidRPr="000F57EB">
              <w:rPr>
                <w:snapToGrid w:val="0"/>
                <w:sz w:val="22"/>
                <w:szCs w:val="22"/>
              </w:rPr>
              <w:t>Полезный отпуск на потребительский рынок, тыс. руб.</w:t>
            </w:r>
          </w:p>
        </w:tc>
        <w:tc>
          <w:tcPr>
            <w:tcW w:w="1519" w:type="dxa"/>
            <w:shd w:val="clear" w:color="auto" w:fill="auto"/>
            <w:vAlign w:val="center"/>
          </w:tcPr>
          <w:p w14:paraId="5B391B04" w14:textId="77777777" w:rsidR="000F57EB" w:rsidRPr="000F57EB" w:rsidRDefault="000F57EB" w:rsidP="000F57EB">
            <w:pPr>
              <w:tabs>
                <w:tab w:val="left" w:pos="1890"/>
              </w:tabs>
              <w:jc w:val="center"/>
              <w:rPr>
                <w:snapToGrid w:val="0"/>
                <w:sz w:val="22"/>
                <w:szCs w:val="22"/>
              </w:rPr>
            </w:pPr>
            <w:r w:rsidRPr="000F57EB">
              <w:rPr>
                <w:snapToGrid w:val="0"/>
                <w:sz w:val="22"/>
                <w:szCs w:val="22"/>
              </w:rPr>
              <w:t>Размер тарифа, руб./Гкал</w:t>
            </w:r>
          </w:p>
        </w:tc>
        <w:tc>
          <w:tcPr>
            <w:tcW w:w="1906" w:type="dxa"/>
            <w:shd w:val="clear" w:color="auto" w:fill="auto"/>
            <w:vAlign w:val="center"/>
          </w:tcPr>
          <w:p w14:paraId="38CE5F84" w14:textId="77777777" w:rsidR="000F57EB" w:rsidRPr="000F57EB" w:rsidRDefault="000F57EB" w:rsidP="000F57EB">
            <w:pPr>
              <w:tabs>
                <w:tab w:val="left" w:pos="1890"/>
              </w:tabs>
              <w:jc w:val="center"/>
              <w:rPr>
                <w:snapToGrid w:val="0"/>
                <w:sz w:val="22"/>
                <w:szCs w:val="22"/>
              </w:rPr>
            </w:pPr>
            <w:r w:rsidRPr="000F57EB">
              <w:rPr>
                <w:snapToGrid w:val="0"/>
                <w:sz w:val="22"/>
                <w:szCs w:val="22"/>
              </w:rPr>
              <w:t>Товарная выручка, тыс. руб.</w:t>
            </w:r>
          </w:p>
          <w:p w14:paraId="6033167B" w14:textId="77777777" w:rsidR="000F57EB" w:rsidRPr="000F57EB" w:rsidRDefault="000F57EB" w:rsidP="000F57EB">
            <w:pPr>
              <w:tabs>
                <w:tab w:val="left" w:pos="1890"/>
              </w:tabs>
              <w:jc w:val="center"/>
              <w:rPr>
                <w:snapToGrid w:val="0"/>
                <w:sz w:val="22"/>
                <w:szCs w:val="22"/>
              </w:rPr>
            </w:pPr>
            <w:r w:rsidRPr="000F57EB">
              <w:rPr>
                <w:snapToGrid w:val="0"/>
                <w:sz w:val="22"/>
                <w:szCs w:val="22"/>
              </w:rPr>
              <w:lastRenderedPageBreak/>
              <w:t>(2 × 3)</w:t>
            </w:r>
          </w:p>
        </w:tc>
        <w:tc>
          <w:tcPr>
            <w:tcW w:w="1719" w:type="dxa"/>
            <w:shd w:val="clear" w:color="auto" w:fill="auto"/>
            <w:vAlign w:val="center"/>
          </w:tcPr>
          <w:p w14:paraId="22F24A1F" w14:textId="77777777" w:rsidR="000F57EB" w:rsidRPr="000F57EB" w:rsidRDefault="000F57EB" w:rsidP="000F57EB">
            <w:pPr>
              <w:tabs>
                <w:tab w:val="left" w:pos="1890"/>
              </w:tabs>
              <w:jc w:val="center"/>
              <w:rPr>
                <w:snapToGrid w:val="0"/>
                <w:sz w:val="22"/>
                <w:szCs w:val="22"/>
              </w:rPr>
            </w:pPr>
            <w:r w:rsidRPr="000F57EB">
              <w:rPr>
                <w:snapToGrid w:val="0"/>
                <w:sz w:val="22"/>
                <w:szCs w:val="22"/>
              </w:rPr>
              <w:lastRenderedPageBreak/>
              <w:t xml:space="preserve">Приведённые фактические </w:t>
            </w:r>
            <w:r w:rsidRPr="000F57EB">
              <w:rPr>
                <w:snapToGrid w:val="0"/>
                <w:sz w:val="22"/>
                <w:szCs w:val="22"/>
              </w:rPr>
              <w:lastRenderedPageBreak/>
              <w:t>расходы, тыс. руб.</w:t>
            </w:r>
          </w:p>
        </w:tc>
        <w:tc>
          <w:tcPr>
            <w:tcW w:w="1402" w:type="dxa"/>
            <w:shd w:val="clear" w:color="auto" w:fill="auto"/>
            <w:vAlign w:val="center"/>
          </w:tcPr>
          <w:p w14:paraId="44124E25" w14:textId="77777777" w:rsidR="000F57EB" w:rsidRPr="000F57EB" w:rsidRDefault="000F57EB" w:rsidP="000F57EB">
            <w:pPr>
              <w:tabs>
                <w:tab w:val="left" w:pos="1890"/>
              </w:tabs>
              <w:jc w:val="center"/>
              <w:rPr>
                <w:snapToGrid w:val="0"/>
                <w:sz w:val="22"/>
                <w:szCs w:val="22"/>
              </w:rPr>
            </w:pPr>
            <w:r w:rsidRPr="000F57EB">
              <w:rPr>
                <w:snapToGrid w:val="0"/>
                <w:sz w:val="22"/>
                <w:szCs w:val="22"/>
              </w:rPr>
              <w:lastRenderedPageBreak/>
              <w:t>Отклонение, тыс. руб.</w:t>
            </w:r>
          </w:p>
          <w:p w14:paraId="0D4CB4D7" w14:textId="77777777" w:rsidR="000F57EB" w:rsidRPr="000F57EB" w:rsidRDefault="000F57EB" w:rsidP="000F57EB">
            <w:pPr>
              <w:tabs>
                <w:tab w:val="left" w:pos="1890"/>
              </w:tabs>
              <w:jc w:val="center"/>
              <w:rPr>
                <w:snapToGrid w:val="0"/>
                <w:sz w:val="22"/>
                <w:szCs w:val="22"/>
              </w:rPr>
            </w:pPr>
            <w:r w:rsidRPr="000F57EB">
              <w:rPr>
                <w:snapToGrid w:val="0"/>
                <w:sz w:val="22"/>
                <w:szCs w:val="22"/>
              </w:rPr>
              <w:t>(5 – 4)</w:t>
            </w:r>
          </w:p>
        </w:tc>
      </w:tr>
      <w:tr w:rsidR="000F57EB" w:rsidRPr="000F57EB" w14:paraId="2E241A18" w14:textId="77777777" w:rsidTr="00153617">
        <w:tc>
          <w:tcPr>
            <w:tcW w:w="1398" w:type="dxa"/>
            <w:shd w:val="clear" w:color="auto" w:fill="auto"/>
            <w:vAlign w:val="center"/>
          </w:tcPr>
          <w:p w14:paraId="04682DD0" w14:textId="77777777" w:rsidR="000F57EB" w:rsidRPr="000F57EB" w:rsidRDefault="000F57EB" w:rsidP="000F57EB">
            <w:pPr>
              <w:tabs>
                <w:tab w:val="left" w:pos="1890"/>
              </w:tabs>
              <w:jc w:val="center"/>
              <w:rPr>
                <w:snapToGrid w:val="0"/>
                <w:sz w:val="22"/>
                <w:szCs w:val="22"/>
              </w:rPr>
            </w:pPr>
            <w:r w:rsidRPr="000F57EB">
              <w:rPr>
                <w:snapToGrid w:val="0"/>
                <w:sz w:val="22"/>
                <w:szCs w:val="22"/>
              </w:rPr>
              <w:t>1</w:t>
            </w:r>
          </w:p>
        </w:tc>
        <w:tc>
          <w:tcPr>
            <w:tcW w:w="2229" w:type="dxa"/>
            <w:shd w:val="clear" w:color="auto" w:fill="auto"/>
            <w:vAlign w:val="center"/>
          </w:tcPr>
          <w:p w14:paraId="2BB23292" w14:textId="77777777" w:rsidR="000F57EB" w:rsidRPr="000F57EB" w:rsidRDefault="000F57EB" w:rsidP="000F57EB">
            <w:pPr>
              <w:tabs>
                <w:tab w:val="left" w:pos="1890"/>
              </w:tabs>
              <w:jc w:val="center"/>
              <w:rPr>
                <w:snapToGrid w:val="0"/>
                <w:sz w:val="22"/>
                <w:szCs w:val="22"/>
              </w:rPr>
            </w:pPr>
            <w:r w:rsidRPr="000F57EB">
              <w:rPr>
                <w:snapToGrid w:val="0"/>
                <w:sz w:val="22"/>
                <w:szCs w:val="22"/>
              </w:rPr>
              <w:t>2</w:t>
            </w:r>
          </w:p>
        </w:tc>
        <w:tc>
          <w:tcPr>
            <w:tcW w:w="1519" w:type="dxa"/>
            <w:shd w:val="clear" w:color="auto" w:fill="auto"/>
            <w:vAlign w:val="center"/>
          </w:tcPr>
          <w:p w14:paraId="6E4AD2BE" w14:textId="77777777" w:rsidR="000F57EB" w:rsidRPr="000F57EB" w:rsidRDefault="000F57EB" w:rsidP="000F57EB">
            <w:pPr>
              <w:tabs>
                <w:tab w:val="left" w:pos="1890"/>
              </w:tabs>
              <w:jc w:val="center"/>
              <w:rPr>
                <w:snapToGrid w:val="0"/>
                <w:sz w:val="22"/>
                <w:szCs w:val="22"/>
              </w:rPr>
            </w:pPr>
            <w:r w:rsidRPr="000F57EB">
              <w:rPr>
                <w:snapToGrid w:val="0"/>
                <w:sz w:val="22"/>
                <w:szCs w:val="22"/>
              </w:rPr>
              <w:t>3</w:t>
            </w:r>
          </w:p>
        </w:tc>
        <w:tc>
          <w:tcPr>
            <w:tcW w:w="1906" w:type="dxa"/>
            <w:shd w:val="clear" w:color="auto" w:fill="auto"/>
            <w:vAlign w:val="center"/>
          </w:tcPr>
          <w:p w14:paraId="4783BCB5" w14:textId="77777777" w:rsidR="000F57EB" w:rsidRPr="000F57EB" w:rsidRDefault="000F57EB" w:rsidP="000F57EB">
            <w:pPr>
              <w:tabs>
                <w:tab w:val="left" w:pos="1890"/>
              </w:tabs>
              <w:jc w:val="center"/>
              <w:rPr>
                <w:snapToGrid w:val="0"/>
                <w:sz w:val="22"/>
                <w:szCs w:val="22"/>
              </w:rPr>
            </w:pPr>
            <w:r w:rsidRPr="000F57EB">
              <w:rPr>
                <w:snapToGrid w:val="0"/>
                <w:sz w:val="22"/>
                <w:szCs w:val="22"/>
              </w:rPr>
              <w:t>4</w:t>
            </w:r>
          </w:p>
        </w:tc>
        <w:tc>
          <w:tcPr>
            <w:tcW w:w="1719" w:type="dxa"/>
            <w:shd w:val="clear" w:color="auto" w:fill="auto"/>
            <w:vAlign w:val="center"/>
          </w:tcPr>
          <w:p w14:paraId="23EB44FF" w14:textId="77777777" w:rsidR="000F57EB" w:rsidRPr="000F57EB" w:rsidRDefault="000F57EB" w:rsidP="000F57EB">
            <w:pPr>
              <w:tabs>
                <w:tab w:val="left" w:pos="1890"/>
              </w:tabs>
              <w:jc w:val="center"/>
              <w:rPr>
                <w:snapToGrid w:val="0"/>
                <w:sz w:val="22"/>
                <w:szCs w:val="22"/>
              </w:rPr>
            </w:pPr>
            <w:r w:rsidRPr="000F57EB">
              <w:rPr>
                <w:snapToGrid w:val="0"/>
                <w:sz w:val="22"/>
                <w:szCs w:val="22"/>
              </w:rPr>
              <w:t>5</w:t>
            </w:r>
          </w:p>
        </w:tc>
        <w:tc>
          <w:tcPr>
            <w:tcW w:w="1402" w:type="dxa"/>
            <w:shd w:val="clear" w:color="auto" w:fill="auto"/>
            <w:vAlign w:val="center"/>
          </w:tcPr>
          <w:p w14:paraId="13C2AAEE" w14:textId="77777777" w:rsidR="000F57EB" w:rsidRPr="000F57EB" w:rsidRDefault="000F57EB" w:rsidP="000F57EB">
            <w:pPr>
              <w:tabs>
                <w:tab w:val="left" w:pos="1890"/>
              </w:tabs>
              <w:jc w:val="center"/>
              <w:rPr>
                <w:snapToGrid w:val="0"/>
                <w:sz w:val="22"/>
                <w:szCs w:val="22"/>
              </w:rPr>
            </w:pPr>
            <w:r w:rsidRPr="000F57EB">
              <w:rPr>
                <w:snapToGrid w:val="0"/>
                <w:sz w:val="22"/>
                <w:szCs w:val="22"/>
              </w:rPr>
              <w:t>6</w:t>
            </w:r>
          </w:p>
        </w:tc>
      </w:tr>
      <w:tr w:rsidR="000F57EB" w:rsidRPr="000F57EB" w14:paraId="51FB2C17" w14:textId="77777777" w:rsidTr="00153617">
        <w:tc>
          <w:tcPr>
            <w:tcW w:w="1398" w:type="dxa"/>
            <w:shd w:val="clear" w:color="auto" w:fill="auto"/>
            <w:vAlign w:val="center"/>
          </w:tcPr>
          <w:p w14:paraId="3A09D5F3" w14:textId="77777777" w:rsidR="000F57EB" w:rsidRPr="000F57EB" w:rsidRDefault="000F57EB" w:rsidP="000F57EB">
            <w:pPr>
              <w:tabs>
                <w:tab w:val="left" w:pos="1890"/>
              </w:tabs>
              <w:jc w:val="center"/>
              <w:rPr>
                <w:snapToGrid w:val="0"/>
                <w:sz w:val="22"/>
                <w:szCs w:val="22"/>
              </w:rPr>
            </w:pPr>
            <w:r w:rsidRPr="000F57EB">
              <w:rPr>
                <w:snapToGrid w:val="0"/>
                <w:sz w:val="22"/>
                <w:szCs w:val="22"/>
              </w:rPr>
              <w:t>с 01.01.22</w:t>
            </w:r>
          </w:p>
        </w:tc>
        <w:tc>
          <w:tcPr>
            <w:tcW w:w="2229" w:type="dxa"/>
            <w:shd w:val="clear" w:color="auto" w:fill="auto"/>
          </w:tcPr>
          <w:p w14:paraId="26618CD7" w14:textId="77777777" w:rsidR="000F57EB" w:rsidRPr="000F57EB" w:rsidRDefault="000F57EB" w:rsidP="000F57EB">
            <w:pPr>
              <w:jc w:val="center"/>
              <w:rPr>
                <w:szCs w:val="20"/>
              </w:rPr>
            </w:pPr>
            <w:r w:rsidRPr="000F57EB">
              <w:rPr>
                <w:szCs w:val="20"/>
              </w:rPr>
              <w:t>54 498,02</w:t>
            </w:r>
          </w:p>
        </w:tc>
        <w:tc>
          <w:tcPr>
            <w:tcW w:w="1519" w:type="dxa"/>
            <w:shd w:val="clear" w:color="auto" w:fill="auto"/>
          </w:tcPr>
          <w:p w14:paraId="0764EB7A" w14:textId="77777777" w:rsidR="000F57EB" w:rsidRPr="000F57EB" w:rsidRDefault="000F57EB" w:rsidP="000F57EB">
            <w:pPr>
              <w:jc w:val="center"/>
              <w:rPr>
                <w:szCs w:val="20"/>
              </w:rPr>
            </w:pPr>
            <w:r w:rsidRPr="000F57EB">
              <w:rPr>
                <w:szCs w:val="20"/>
              </w:rPr>
              <w:t>2 221,61</w:t>
            </w:r>
          </w:p>
        </w:tc>
        <w:tc>
          <w:tcPr>
            <w:tcW w:w="1906" w:type="dxa"/>
            <w:shd w:val="clear" w:color="auto" w:fill="auto"/>
          </w:tcPr>
          <w:p w14:paraId="45AA52DB" w14:textId="77777777" w:rsidR="000F57EB" w:rsidRPr="000F57EB" w:rsidRDefault="000F57EB" w:rsidP="000F57EB">
            <w:pPr>
              <w:jc w:val="center"/>
              <w:rPr>
                <w:szCs w:val="20"/>
              </w:rPr>
            </w:pPr>
            <w:r w:rsidRPr="000F57EB">
              <w:rPr>
                <w:szCs w:val="20"/>
              </w:rPr>
              <w:t>121 073,35</w:t>
            </w:r>
          </w:p>
        </w:tc>
        <w:tc>
          <w:tcPr>
            <w:tcW w:w="1719" w:type="dxa"/>
            <w:shd w:val="clear" w:color="auto" w:fill="auto"/>
            <w:vAlign w:val="center"/>
          </w:tcPr>
          <w:p w14:paraId="3239637E" w14:textId="77777777" w:rsidR="000F57EB" w:rsidRPr="000F57EB" w:rsidRDefault="000F57EB" w:rsidP="000F57EB">
            <w:pPr>
              <w:tabs>
                <w:tab w:val="left" w:pos="1890"/>
              </w:tabs>
              <w:jc w:val="center"/>
              <w:rPr>
                <w:snapToGrid w:val="0"/>
              </w:rPr>
            </w:pPr>
          </w:p>
        </w:tc>
        <w:tc>
          <w:tcPr>
            <w:tcW w:w="1402" w:type="dxa"/>
            <w:shd w:val="clear" w:color="auto" w:fill="auto"/>
            <w:vAlign w:val="center"/>
          </w:tcPr>
          <w:p w14:paraId="5EAA9AA2" w14:textId="77777777" w:rsidR="000F57EB" w:rsidRPr="000F57EB" w:rsidRDefault="000F57EB" w:rsidP="000F57EB">
            <w:pPr>
              <w:tabs>
                <w:tab w:val="left" w:pos="1890"/>
              </w:tabs>
              <w:jc w:val="center"/>
              <w:rPr>
                <w:snapToGrid w:val="0"/>
              </w:rPr>
            </w:pPr>
          </w:p>
        </w:tc>
      </w:tr>
      <w:tr w:rsidR="000F57EB" w:rsidRPr="000F57EB" w14:paraId="28DBA210" w14:textId="77777777" w:rsidTr="00153617">
        <w:tc>
          <w:tcPr>
            <w:tcW w:w="1398" w:type="dxa"/>
            <w:shd w:val="clear" w:color="auto" w:fill="auto"/>
            <w:vAlign w:val="center"/>
          </w:tcPr>
          <w:p w14:paraId="2BD75622" w14:textId="77777777" w:rsidR="000F57EB" w:rsidRPr="000F57EB" w:rsidRDefault="000F57EB" w:rsidP="000F57EB">
            <w:pPr>
              <w:tabs>
                <w:tab w:val="left" w:pos="1890"/>
              </w:tabs>
              <w:jc w:val="center"/>
              <w:rPr>
                <w:snapToGrid w:val="0"/>
                <w:sz w:val="22"/>
                <w:szCs w:val="22"/>
              </w:rPr>
            </w:pPr>
            <w:r w:rsidRPr="000F57EB">
              <w:rPr>
                <w:snapToGrid w:val="0"/>
                <w:sz w:val="22"/>
                <w:szCs w:val="22"/>
              </w:rPr>
              <w:t>с 01.07.22</w:t>
            </w:r>
          </w:p>
        </w:tc>
        <w:tc>
          <w:tcPr>
            <w:tcW w:w="2229" w:type="dxa"/>
            <w:shd w:val="clear" w:color="auto" w:fill="auto"/>
          </w:tcPr>
          <w:p w14:paraId="7F101FC7" w14:textId="77777777" w:rsidR="000F57EB" w:rsidRPr="000F57EB" w:rsidRDefault="000F57EB" w:rsidP="000F57EB">
            <w:pPr>
              <w:jc w:val="center"/>
              <w:rPr>
                <w:szCs w:val="20"/>
              </w:rPr>
            </w:pPr>
            <w:r w:rsidRPr="000F57EB">
              <w:rPr>
                <w:szCs w:val="20"/>
              </w:rPr>
              <w:t>28 130,62</w:t>
            </w:r>
          </w:p>
        </w:tc>
        <w:tc>
          <w:tcPr>
            <w:tcW w:w="1519" w:type="dxa"/>
            <w:shd w:val="clear" w:color="auto" w:fill="auto"/>
          </w:tcPr>
          <w:p w14:paraId="28A015CC" w14:textId="77777777" w:rsidR="000F57EB" w:rsidRPr="000F57EB" w:rsidRDefault="000F57EB" w:rsidP="000F57EB">
            <w:pPr>
              <w:jc w:val="center"/>
              <w:rPr>
                <w:szCs w:val="20"/>
              </w:rPr>
            </w:pPr>
            <w:r w:rsidRPr="000F57EB">
              <w:rPr>
                <w:szCs w:val="20"/>
              </w:rPr>
              <w:t>2 317,14</w:t>
            </w:r>
          </w:p>
        </w:tc>
        <w:tc>
          <w:tcPr>
            <w:tcW w:w="1906" w:type="dxa"/>
            <w:shd w:val="clear" w:color="auto" w:fill="auto"/>
          </w:tcPr>
          <w:p w14:paraId="2070FA5E" w14:textId="77777777" w:rsidR="000F57EB" w:rsidRPr="000F57EB" w:rsidRDefault="000F57EB" w:rsidP="000F57EB">
            <w:pPr>
              <w:jc w:val="center"/>
              <w:rPr>
                <w:szCs w:val="20"/>
              </w:rPr>
            </w:pPr>
            <w:r w:rsidRPr="000F57EB">
              <w:rPr>
                <w:szCs w:val="20"/>
              </w:rPr>
              <w:t>65 182,58</w:t>
            </w:r>
          </w:p>
        </w:tc>
        <w:tc>
          <w:tcPr>
            <w:tcW w:w="1719" w:type="dxa"/>
            <w:shd w:val="clear" w:color="auto" w:fill="auto"/>
            <w:vAlign w:val="center"/>
          </w:tcPr>
          <w:p w14:paraId="2941B806" w14:textId="77777777" w:rsidR="000F57EB" w:rsidRPr="000F57EB" w:rsidRDefault="000F57EB" w:rsidP="000F57EB">
            <w:pPr>
              <w:tabs>
                <w:tab w:val="left" w:pos="1890"/>
              </w:tabs>
              <w:jc w:val="center"/>
              <w:rPr>
                <w:snapToGrid w:val="0"/>
              </w:rPr>
            </w:pPr>
          </w:p>
        </w:tc>
        <w:tc>
          <w:tcPr>
            <w:tcW w:w="1402" w:type="dxa"/>
            <w:shd w:val="clear" w:color="auto" w:fill="auto"/>
            <w:vAlign w:val="center"/>
          </w:tcPr>
          <w:p w14:paraId="593D89C8" w14:textId="77777777" w:rsidR="000F57EB" w:rsidRPr="000F57EB" w:rsidRDefault="000F57EB" w:rsidP="000F57EB">
            <w:pPr>
              <w:tabs>
                <w:tab w:val="left" w:pos="1890"/>
              </w:tabs>
              <w:jc w:val="center"/>
              <w:rPr>
                <w:snapToGrid w:val="0"/>
              </w:rPr>
            </w:pPr>
          </w:p>
        </w:tc>
      </w:tr>
      <w:tr w:rsidR="000F57EB" w:rsidRPr="000F57EB" w14:paraId="65D609FB" w14:textId="77777777" w:rsidTr="00153617">
        <w:tc>
          <w:tcPr>
            <w:tcW w:w="1398" w:type="dxa"/>
            <w:shd w:val="clear" w:color="auto" w:fill="auto"/>
            <w:vAlign w:val="center"/>
          </w:tcPr>
          <w:p w14:paraId="0CE50294" w14:textId="77777777" w:rsidR="000F57EB" w:rsidRPr="000F57EB" w:rsidRDefault="000F57EB" w:rsidP="000F57EB">
            <w:pPr>
              <w:tabs>
                <w:tab w:val="left" w:pos="1890"/>
              </w:tabs>
              <w:jc w:val="center"/>
              <w:rPr>
                <w:snapToGrid w:val="0"/>
                <w:sz w:val="22"/>
                <w:szCs w:val="22"/>
              </w:rPr>
            </w:pPr>
            <w:r w:rsidRPr="000F57EB">
              <w:rPr>
                <w:snapToGrid w:val="0"/>
                <w:sz w:val="22"/>
                <w:szCs w:val="22"/>
              </w:rPr>
              <w:t>с 01.12.22</w:t>
            </w:r>
          </w:p>
        </w:tc>
        <w:tc>
          <w:tcPr>
            <w:tcW w:w="2229" w:type="dxa"/>
            <w:shd w:val="clear" w:color="auto" w:fill="auto"/>
          </w:tcPr>
          <w:p w14:paraId="48A0952C" w14:textId="77777777" w:rsidR="000F57EB" w:rsidRPr="000F57EB" w:rsidRDefault="000F57EB" w:rsidP="000F57EB">
            <w:pPr>
              <w:jc w:val="center"/>
              <w:rPr>
                <w:szCs w:val="20"/>
              </w:rPr>
            </w:pPr>
            <w:r w:rsidRPr="000F57EB">
              <w:rPr>
                <w:szCs w:val="20"/>
              </w:rPr>
              <w:t>15 089,5</w:t>
            </w:r>
          </w:p>
        </w:tc>
        <w:tc>
          <w:tcPr>
            <w:tcW w:w="1519" w:type="dxa"/>
            <w:shd w:val="clear" w:color="auto" w:fill="auto"/>
          </w:tcPr>
          <w:p w14:paraId="538795AB" w14:textId="77777777" w:rsidR="000F57EB" w:rsidRPr="000F57EB" w:rsidRDefault="000F57EB" w:rsidP="000F57EB">
            <w:pPr>
              <w:jc w:val="center"/>
              <w:rPr>
                <w:szCs w:val="20"/>
              </w:rPr>
            </w:pPr>
            <w:r w:rsidRPr="000F57EB">
              <w:rPr>
                <w:szCs w:val="20"/>
              </w:rPr>
              <w:t>2 192,33</w:t>
            </w:r>
          </w:p>
        </w:tc>
        <w:tc>
          <w:tcPr>
            <w:tcW w:w="1906" w:type="dxa"/>
            <w:shd w:val="clear" w:color="auto" w:fill="auto"/>
          </w:tcPr>
          <w:p w14:paraId="1385B56A" w14:textId="77777777" w:rsidR="000F57EB" w:rsidRPr="000F57EB" w:rsidRDefault="000F57EB" w:rsidP="000F57EB">
            <w:pPr>
              <w:jc w:val="center"/>
              <w:rPr>
                <w:szCs w:val="20"/>
              </w:rPr>
            </w:pPr>
            <w:r w:rsidRPr="000F57EB">
              <w:rPr>
                <w:szCs w:val="20"/>
              </w:rPr>
              <w:t>33 081,16</w:t>
            </w:r>
          </w:p>
        </w:tc>
        <w:tc>
          <w:tcPr>
            <w:tcW w:w="1719" w:type="dxa"/>
            <w:shd w:val="clear" w:color="auto" w:fill="auto"/>
            <w:vAlign w:val="center"/>
          </w:tcPr>
          <w:p w14:paraId="0B8D5364" w14:textId="77777777" w:rsidR="000F57EB" w:rsidRPr="000F57EB" w:rsidRDefault="000F57EB" w:rsidP="000F57EB">
            <w:pPr>
              <w:tabs>
                <w:tab w:val="left" w:pos="1890"/>
              </w:tabs>
              <w:jc w:val="center"/>
              <w:rPr>
                <w:snapToGrid w:val="0"/>
              </w:rPr>
            </w:pPr>
          </w:p>
        </w:tc>
        <w:tc>
          <w:tcPr>
            <w:tcW w:w="1402" w:type="dxa"/>
            <w:shd w:val="clear" w:color="auto" w:fill="auto"/>
            <w:vAlign w:val="center"/>
          </w:tcPr>
          <w:p w14:paraId="47C4D96D" w14:textId="77777777" w:rsidR="000F57EB" w:rsidRPr="000F57EB" w:rsidRDefault="000F57EB" w:rsidP="000F57EB">
            <w:pPr>
              <w:tabs>
                <w:tab w:val="left" w:pos="1890"/>
              </w:tabs>
              <w:jc w:val="center"/>
              <w:rPr>
                <w:snapToGrid w:val="0"/>
              </w:rPr>
            </w:pPr>
          </w:p>
        </w:tc>
      </w:tr>
      <w:tr w:rsidR="000F57EB" w:rsidRPr="000F57EB" w14:paraId="1A6516E8" w14:textId="77777777" w:rsidTr="00153617">
        <w:tc>
          <w:tcPr>
            <w:tcW w:w="1398" w:type="dxa"/>
            <w:shd w:val="clear" w:color="auto" w:fill="auto"/>
            <w:vAlign w:val="center"/>
          </w:tcPr>
          <w:p w14:paraId="5F49C4CA" w14:textId="77777777" w:rsidR="000F57EB" w:rsidRPr="000F57EB" w:rsidRDefault="000F57EB" w:rsidP="000F57EB">
            <w:pPr>
              <w:tabs>
                <w:tab w:val="left" w:pos="1890"/>
              </w:tabs>
              <w:jc w:val="center"/>
              <w:rPr>
                <w:snapToGrid w:val="0"/>
                <w:sz w:val="22"/>
                <w:szCs w:val="22"/>
              </w:rPr>
            </w:pPr>
            <w:r w:rsidRPr="000F57EB">
              <w:rPr>
                <w:snapToGrid w:val="0"/>
                <w:sz w:val="22"/>
                <w:szCs w:val="22"/>
              </w:rPr>
              <w:t>Итого за год</w:t>
            </w:r>
          </w:p>
        </w:tc>
        <w:tc>
          <w:tcPr>
            <w:tcW w:w="2229" w:type="dxa"/>
            <w:shd w:val="clear" w:color="auto" w:fill="auto"/>
          </w:tcPr>
          <w:p w14:paraId="2C0F54B9" w14:textId="77777777" w:rsidR="000F57EB" w:rsidRPr="000F57EB" w:rsidRDefault="000F57EB" w:rsidP="000F57EB">
            <w:pPr>
              <w:jc w:val="center"/>
              <w:rPr>
                <w:szCs w:val="20"/>
              </w:rPr>
            </w:pPr>
            <w:r w:rsidRPr="000F57EB">
              <w:rPr>
                <w:szCs w:val="20"/>
              </w:rPr>
              <w:t>97 718,14</w:t>
            </w:r>
          </w:p>
        </w:tc>
        <w:tc>
          <w:tcPr>
            <w:tcW w:w="1519" w:type="dxa"/>
            <w:shd w:val="clear" w:color="auto" w:fill="auto"/>
          </w:tcPr>
          <w:p w14:paraId="633200CA" w14:textId="77777777" w:rsidR="000F57EB" w:rsidRPr="000F57EB" w:rsidRDefault="000F57EB" w:rsidP="000F57EB">
            <w:pPr>
              <w:jc w:val="center"/>
              <w:rPr>
                <w:szCs w:val="20"/>
              </w:rPr>
            </w:pPr>
          </w:p>
        </w:tc>
        <w:tc>
          <w:tcPr>
            <w:tcW w:w="1906" w:type="dxa"/>
            <w:shd w:val="clear" w:color="auto" w:fill="auto"/>
          </w:tcPr>
          <w:p w14:paraId="10553F72" w14:textId="77777777" w:rsidR="000F57EB" w:rsidRPr="000F57EB" w:rsidRDefault="000F57EB" w:rsidP="000F57EB">
            <w:pPr>
              <w:jc w:val="center"/>
              <w:rPr>
                <w:szCs w:val="20"/>
              </w:rPr>
            </w:pPr>
            <w:r w:rsidRPr="000F57EB">
              <w:rPr>
                <w:szCs w:val="20"/>
              </w:rPr>
              <w:t>219 337,09</w:t>
            </w:r>
          </w:p>
        </w:tc>
        <w:tc>
          <w:tcPr>
            <w:tcW w:w="1719" w:type="dxa"/>
            <w:shd w:val="clear" w:color="auto" w:fill="auto"/>
            <w:vAlign w:val="center"/>
          </w:tcPr>
          <w:p w14:paraId="316FA7C5" w14:textId="77777777" w:rsidR="000F57EB" w:rsidRPr="000F57EB" w:rsidRDefault="000F57EB" w:rsidP="000F57EB">
            <w:pPr>
              <w:jc w:val="center"/>
              <w:rPr>
                <w:snapToGrid w:val="0"/>
              </w:rPr>
            </w:pPr>
            <w:r w:rsidRPr="000F57EB">
              <w:rPr>
                <w:snapToGrid w:val="0"/>
              </w:rPr>
              <w:t>226 839,51</w:t>
            </w:r>
          </w:p>
        </w:tc>
        <w:tc>
          <w:tcPr>
            <w:tcW w:w="1402" w:type="dxa"/>
            <w:shd w:val="clear" w:color="auto" w:fill="auto"/>
            <w:vAlign w:val="center"/>
          </w:tcPr>
          <w:p w14:paraId="2384029D" w14:textId="77777777" w:rsidR="000F57EB" w:rsidRPr="000F57EB" w:rsidRDefault="000F57EB" w:rsidP="000F57EB">
            <w:pPr>
              <w:jc w:val="center"/>
              <w:rPr>
                <w:snapToGrid w:val="0"/>
              </w:rPr>
            </w:pPr>
            <w:r w:rsidRPr="000F57EB">
              <w:rPr>
                <w:snapToGrid w:val="0"/>
              </w:rPr>
              <w:t>7 502,42</w:t>
            </w:r>
          </w:p>
        </w:tc>
      </w:tr>
    </w:tbl>
    <w:p w14:paraId="332C7BE7" w14:textId="77777777" w:rsidR="000F57EB" w:rsidRPr="000F57EB" w:rsidRDefault="000F57EB" w:rsidP="000F57EB">
      <w:pPr>
        <w:tabs>
          <w:tab w:val="left" w:pos="1890"/>
        </w:tabs>
        <w:jc w:val="both"/>
        <w:rPr>
          <w:snapToGrid w:val="0"/>
          <w:sz w:val="28"/>
          <w:szCs w:val="28"/>
        </w:rPr>
      </w:pPr>
    </w:p>
    <w:p w14:paraId="4C9A1A8B" w14:textId="77777777" w:rsidR="000F57EB" w:rsidRPr="000F57EB" w:rsidRDefault="000F57EB" w:rsidP="000F57EB">
      <w:pPr>
        <w:ind w:firstLine="709"/>
        <w:jc w:val="both"/>
        <w:rPr>
          <w:snapToGrid w:val="0"/>
          <w:color w:val="000000"/>
          <w:sz w:val="28"/>
          <w:szCs w:val="28"/>
        </w:rPr>
      </w:pPr>
      <w:r w:rsidRPr="000F57EB">
        <w:rPr>
          <w:snapToGrid w:val="0"/>
          <w:color w:val="000000"/>
          <w:sz w:val="28"/>
          <w:szCs w:val="28"/>
        </w:rPr>
        <w:t>Подробный отчет по показателям представлен в приложении № 1 к данному экспертному заключению.</w:t>
      </w:r>
    </w:p>
    <w:p w14:paraId="4EF9273A" w14:textId="77777777" w:rsidR="000F57EB" w:rsidRPr="000F57EB" w:rsidRDefault="000F57EB" w:rsidP="000F57EB">
      <w:pPr>
        <w:ind w:firstLine="709"/>
        <w:jc w:val="both"/>
        <w:rPr>
          <w:snapToGrid w:val="0"/>
          <w:sz w:val="28"/>
          <w:szCs w:val="28"/>
        </w:rPr>
      </w:pPr>
      <w:r w:rsidRPr="000F57EB">
        <w:rPr>
          <w:snapToGrid w:val="0"/>
          <w:sz w:val="28"/>
          <w:szCs w:val="28"/>
        </w:rPr>
        <w:t>По мнению экспертов, данная сумма подлежит включению в плановую необходимую валовую выручку ООО «ТЭП» на 2024 год в полном объеме, с учетом индексов потребительских цен на 2023 и 2024 годы 105,8 % и 107,2 % и составит 8 509,06 тыс. руб.</w:t>
      </w:r>
    </w:p>
    <w:p w14:paraId="4762C904" w14:textId="77777777" w:rsidR="000F57EB" w:rsidRPr="000F57EB" w:rsidRDefault="000F57EB" w:rsidP="000F57EB">
      <w:pPr>
        <w:ind w:firstLine="709"/>
        <w:jc w:val="both"/>
        <w:rPr>
          <w:snapToGrid w:val="0"/>
          <w:sz w:val="28"/>
          <w:szCs w:val="28"/>
        </w:rPr>
      </w:pPr>
    </w:p>
    <w:p w14:paraId="33C67C57" w14:textId="77777777" w:rsidR="000F57EB" w:rsidRPr="000F57EB" w:rsidRDefault="000F57EB" w:rsidP="000F57EB">
      <w:pPr>
        <w:keepNext/>
        <w:jc w:val="both"/>
        <w:outlineLvl w:val="1"/>
        <w:rPr>
          <w:b/>
          <w:sz w:val="28"/>
          <w:szCs w:val="28"/>
        </w:rPr>
      </w:pPr>
      <w:r w:rsidRPr="000F57EB">
        <w:rPr>
          <w:b/>
          <w:sz w:val="28"/>
          <w:szCs w:val="28"/>
        </w:rPr>
        <w:t>4.7 корректировка НВВ в связи с изменением (неисполнением) инвестиционной программы</w:t>
      </w:r>
    </w:p>
    <w:p w14:paraId="609CDFEF" w14:textId="2FE3F9F3" w:rsidR="000F57EB" w:rsidRPr="000F57EB" w:rsidRDefault="000F57EB" w:rsidP="000F57EB">
      <w:pPr>
        <w:autoSpaceDE w:val="0"/>
        <w:autoSpaceDN w:val="0"/>
        <w:adjustRightInd w:val="0"/>
        <w:ind w:firstLine="540"/>
        <w:jc w:val="both"/>
        <w:rPr>
          <w:sz w:val="28"/>
          <w:szCs w:val="28"/>
        </w:rPr>
      </w:pPr>
      <w:r w:rsidRPr="000F57EB">
        <w:rPr>
          <w:sz w:val="28"/>
          <w:szCs w:val="28"/>
        </w:rPr>
        <w:t xml:space="preserve">Размер корректировки необходимой валовой выручки, осуществляемой в i-м году в связи с изменением (неисполнением) инвестиционной программы, </w:t>
      </w:r>
      <w:r w:rsidRPr="000F57EB">
        <w:rPr>
          <w:noProof/>
          <w:position w:val="-12"/>
          <w:sz w:val="28"/>
          <w:szCs w:val="28"/>
        </w:rPr>
        <w:drawing>
          <wp:inline distT="0" distB="0" distL="0" distR="0" wp14:anchorId="0DBB1D3D" wp14:editId="5D415EF0">
            <wp:extent cx="704850" cy="323850"/>
            <wp:effectExtent l="0" t="0" r="0" b="0"/>
            <wp:docPr id="130361555"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0F57EB">
        <w:rPr>
          <w:sz w:val="28"/>
          <w:szCs w:val="28"/>
        </w:rPr>
        <w:t>, рассчитывается по формуле:</w:t>
      </w:r>
    </w:p>
    <w:p w14:paraId="7D47B4DA" w14:textId="0BBDBB51" w:rsidR="000F57EB" w:rsidRPr="000F57EB" w:rsidRDefault="000F57EB" w:rsidP="000F57EB">
      <w:pPr>
        <w:autoSpaceDE w:val="0"/>
        <w:autoSpaceDN w:val="0"/>
        <w:adjustRightInd w:val="0"/>
        <w:jc w:val="center"/>
        <w:rPr>
          <w:sz w:val="28"/>
          <w:szCs w:val="28"/>
        </w:rPr>
      </w:pPr>
      <w:r w:rsidRPr="000F57EB">
        <w:rPr>
          <w:noProof/>
          <w:position w:val="-36"/>
          <w:sz w:val="28"/>
          <w:szCs w:val="28"/>
        </w:rPr>
        <w:drawing>
          <wp:inline distT="0" distB="0" distL="0" distR="0" wp14:anchorId="5E5D7803" wp14:editId="6B392E9A">
            <wp:extent cx="4572000" cy="742950"/>
            <wp:effectExtent l="0" t="0" r="0" b="0"/>
            <wp:docPr id="1799885193"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572000" cy="742950"/>
                    </a:xfrm>
                    <a:prstGeom prst="rect">
                      <a:avLst/>
                    </a:prstGeom>
                    <a:noFill/>
                    <a:ln>
                      <a:noFill/>
                    </a:ln>
                  </pic:spPr>
                </pic:pic>
              </a:graphicData>
            </a:graphic>
          </wp:inline>
        </w:drawing>
      </w:r>
      <w:r w:rsidRPr="000F57EB">
        <w:rPr>
          <w:sz w:val="28"/>
          <w:szCs w:val="28"/>
        </w:rPr>
        <w:t xml:space="preserve"> (тыс. руб.), </w:t>
      </w:r>
    </w:p>
    <w:p w14:paraId="42F21804" w14:textId="77777777" w:rsidR="000F57EB" w:rsidRPr="000F57EB" w:rsidRDefault="000F57EB" w:rsidP="000F57EB">
      <w:pPr>
        <w:autoSpaceDE w:val="0"/>
        <w:autoSpaceDN w:val="0"/>
        <w:adjustRightInd w:val="0"/>
        <w:ind w:firstLine="540"/>
        <w:jc w:val="both"/>
        <w:rPr>
          <w:sz w:val="28"/>
          <w:szCs w:val="28"/>
        </w:rPr>
      </w:pPr>
    </w:p>
    <w:p w14:paraId="5C901F01" w14:textId="77777777" w:rsidR="000F57EB" w:rsidRPr="000F57EB" w:rsidRDefault="000F57EB" w:rsidP="000F57EB">
      <w:pPr>
        <w:autoSpaceDE w:val="0"/>
        <w:autoSpaceDN w:val="0"/>
        <w:adjustRightInd w:val="0"/>
        <w:ind w:firstLine="540"/>
        <w:jc w:val="both"/>
        <w:rPr>
          <w:sz w:val="28"/>
          <w:szCs w:val="28"/>
        </w:rPr>
      </w:pPr>
      <w:r w:rsidRPr="000F57EB">
        <w:rPr>
          <w:sz w:val="28"/>
          <w:szCs w:val="28"/>
        </w:rPr>
        <w:t>где:</w:t>
      </w:r>
    </w:p>
    <w:p w14:paraId="20024321" w14:textId="45D8ADD8" w:rsidR="000F57EB" w:rsidRPr="000F57EB" w:rsidRDefault="000F57EB" w:rsidP="000F57EB">
      <w:pPr>
        <w:autoSpaceDE w:val="0"/>
        <w:autoSpaceDN w:val="0"/>
        <w:adjustRightInd w:val="0"/>
        <w:spacing w:before="280"/>
        <w:ind w:firstLine="540"/>
        <w:jc w:val="both"/>
        <w:rPr>
          <w:sz w:val="28"/>
          <w:szCs w:val="28"/>
        </w:rPr>
      </w:pPr>
      <w:r w:rsidRPr="000F57EB">
        <w:rPr>
          <w:noProof/>
          <w:position w:val="-14"/>
          <w:sz w:val="28"/>
          <w:szCs w:val="28"/>
        </w:rPr>
        <w:drawing>
          <wp:inline distT="0" distB="0" distL="0" distR="0" wp14:anchorId="42D1F68A" wp14:editId="6E441B50">
            <wp:extent cx="561975" cy="352425"/>
            <wp:effectExtent l="0" t="0" r="9525" b="0"/>
            <wp:docPr id="129427570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0F57EB">
        <w:rPr>
          <w:sz w:val="28"/>
          <w:szCs w:val="28"/>
        </w:rPr>
        <w:t xml:space="preserve"> - объем собственных средств на реализацию инвестиционной программы, учтенный при установлении тарифов на (i-j)-й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11D613B2" w14:textId="0B2AAC3D" w:rsidR="000F57EB" w:rsidRPr="000F57EB" w:rsidRDefault="000F57EB" w:rsidP="000F57EB">
      <w:pPr>
        <w:autoSpaceDE w:val="0"/>
        <w:autoSpaceDN w:val="0"/>
        <w:adjustRightInd w:val="0"/>
        <w:spacing w:before="280"/>
        <w:ind w:firstLine="540"/>
        <w:jc w:val="both"/>
        <w:rPr>
          <w:sz w:val="28"/>
          <w:szCs w:val="28"/>
        </w:rPr>
      </w:pPr>
      <w:r w:rsidRPr="000F57EB">
        <w:rPr>
          <w:noProof/>
          <w:position w:val="-14"/>
          <w:sz w:val="28"/>
          <w:szCs w:val="28"/>
        </w:rPr>
        <w:drawing>
          <wp:inline distT="0" distB="0" distL="0" distR="0" wp14:anchorId="0BEBD1BF" wp14:editId="2C7121CE">
            <wp:extent cx="571500" cy="361950"/>
            <wp:effectExtent l="0" t="0" r="0" b="0"/>
            <wp:docPr id="1621930979"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0F57EB">
        <w:rPr>
          <w:sz w:val="28"/>
          <w:szCs w:val="28"/>
        </w:rP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тыс. руб.;</w:t>
      </w:r>
    </w:p>
    <w:p w14:paraId="5CBE4ACF" w14:textId="063ED507" w:rsidR="000F57EB" w:rsidRPr="000F57EB" w:rsidRDefault="000F57EB" w:rsidP="000F57EB">
      <w:pPr>
        <w:autoSpaceDE w:val="0"/>
        <w:autoSpaceDN w:val="0"/>
        <w:adjustRightInd w:val="0"/>
        <w:spacing w:before="280"/>
        <w:ind w:firstLine="540"/>
        <w:jc w:val="both"/>
        <w:rPr>
          <w:sz w:val="28"/>
          <w:szCs w:val="28"/>
        </w:rPr>
      </w:pPr>
      <w:r w:rsidRPr="000F57EB">
        <w:rPr>
          <w:noProof/>
          <w:position w:val="-14"/>
          <w:sz w:val="28"/>
          <w:szCs w:val="28"/>
        </w:rPr>
        <w:drawing>
          <wp:inline distT="0" distB="0" distL="0" distR="0" wp14:anchorId="70DA360B" wp14:editId="0B458CFF">
            <wp:extent cx="571500" cy="361950"/>
            <wp:effectExtent l="0" t="0" r="0" b="0"/>
            <wp:docPr id="107799397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0F57EB">
        <w:rPr>
          <w:sz w:val="28"/>
          <w:szCs w:val="28"/>
        </w:rPr>
        <w:t xml:space="preserve"> - объем фактического исполнения инвестиционной программы по объектам в (i-j)-м году по стоимости, определенной в инвестиционной программе соответствующего периода года (i-j) и предшествующих лет, тыс. руб.;</w:t>
      </w:r>
    </w:p>
    <w:p w14:paraId="0B48DB6B" w14:textId="13862440" w:rsidR="000F57EB" w:rsidRPr="000F57EB" w:rsidRDefault="000F57EB" w:rsidP="000F57EB">
      <w:pPr>
        <w:autoSpaceDE w:val="0"/>
        <w:autoSpaceDN w:val="0"/>
        <w:adjustRightInd w:val="0"/>
        <w:spacing w:before="280"/>
        <w:ind w:firstLine="540"/>
        <w:jc w:val="both"/>
        <w:rPr>
          <w:sz w:val="28"/>
          <w:szCs w:val="28"/>
        </w:rPr>
      </w:pPr>
      <w:r w:rsidRPr="000F57EB">
        <w:rPr>
          <w:noProof/>
          <w:position w:val="-12"/>
          <w:sz w:val="28"/>
          <w:szCs w:val="28"/>
        </w:rPr>
        <w:drawing>
          <wp:inline distT="0" distB="0" distL="0" distR="0" wp14:anchorId="7E5843E5" wp14:editId="5DA163FF">
            <wp:extent cx="952500" cy="333375"/>
            <wp:effectExtent l="0" t="0" r="0" b="0"/>
            <wp:docPr id="1255190363"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r w:rsidRPr="000F57EB">
        <w:rPr>
          <w:sz w:val="28"/>
          <w:szCs w:val="28"/>
        </w:rPr>
        <w:t xml:space="preserve"> - учтенная при установлении тарифов на (i-1)-й год корректировка необходимой валовой выручки на (i-2)-й год, осуществленная в связи с изменением </w:t>
      </w:r>
      <w:r w:rsidRPr="000F57EB">
        <w:rPr>
          <w:sz w:val="28"/>
          <w:szCs w:val="28"/>
        </w:rPr>
        <w:lastRenderedPageBreak/>
        <w:t>(неисполнением) инвестиционной программы за истекший период (i-2)-го года по результатам 9 месяцев, тыс. руб.; может принимать положительное, отрицательное или нулевое значение.</w:t>
      </w:r>
    </w:p>
    <w:p w14:paraId="051640C9" w14:textId="55024F46" w:rsidR="000F57EB" w:rsidRPr="000F57EB" w:rsidRDefault="000F57EB" w:rsidP="000F57EB">
      <w:pPr>
        <w:autoSpaceDE w:val="0"/>
        <w:autoSpaceDN w:val="0"/>
        <w:adjustRightInd w:val="0"/>
        <w:spacing w:before="280"/>
        <w:ind w:firstLine="540"/>
        <w:jc w:val="both"/>
        <w:rPr>
          <w:sz w:val="28"/>
          <w:szCs w:val="28"/>
        </w:rPr>
      </w:pPr>
      <w:r w:rsidRPr="000F57EB">
        <w:rPr>
          <w:sz w:val="28"/>
          <w:szCs w:val="28"/>
        </w:rPr>
        <w:t xml:space="preserve">В случае если для регулируемой организации установлен </w:t>
      </w:r>
      <w:proofErr w:type="spellStart"/>
      <w:r w:rsidRPr="000F57EB">
        <w:rPr>
          <w:sz w:val="28"/>
          <w:szCs w:val="28"/>
        </w:rPr>
        <w:t>одноставочный</w:t>
      </w:r>
      <w:proofErr w:type="spellEnd"/>
      <w:r w:rsidRPr="000F57EB">
        <w:rPr>
          <w:sz w:val="28"/>
          <w:szCs w:val="28"/>
        </w:rPr>
        <w:t xml:space="preserve"> тариф, величина </w:t>
      </w:r>
      <w:r w:rsidRPr="000F57EB">
        <w:rPr>
          <w:noProof/>
          <w:position w:val="-14"/>
          <w:sz w:val="28"/>
          <w:szCs w:val="28"/>
        </w:rPr>
        <w:drawing>
          <wp:inline distT="0" distB="0" distL="0" distR="0" wp14:anchorId="1B31AACB" wp14:editId="76A28CD9">
            <wp:extent cx="571500" cy="361950"/>
            <wp:effectExtent l="0" t="0" r="0" b="0"/>
            <wp:docPr id="106052118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0F57EB">
        <w:rPr>
          <w:sz w:val="28"/>
          <w:szCs w:val="28"/>
        </w:rPr>
        <w:t xml:space="preserve"> принимается равной расчетному значению </w:t>
      </w:r>
      <w:r w:rsidRPr="000F57EB">
        <w:rPr>
          <w:noProof/>
          <w:position w:val="-14"/>
          <w:sz w:val="28"/>
          <w:szCs w:val="28"/>
        </w:rPr>
        <w:drawing>
          <wp:inline distT="0" distB="0" distL="0" distR="0" wp14:anchorId="5B71F84C" wp14:editId="408DE109">
            <wp:extent cx="866775" cy="361950"/>
            <wp:effectExtent l="0" t="0" r="9525" b="0"/>
            <wp:docPr id="104848837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0F57EB">
        <w:rPr>
          <w:sz w:val="28"/>
          <w:szCs w:val="28"/>
        </w:rPr>
        <w:t>, определяемому с учетом изменения полезного отпуска по формуле:</w:t>
      </w:r>
    </w:p>
    <w:p w14:paraId="41C0193D" w14:textId="65EF105D" w:rsidR="000F57EB" w:rsidRPr="000F57EB" w:rsidRDefault="000F57EB" w:rsidP="000F57EB">
      <w:pPr>
        <w:autoSpaceDE w:val="0"/>
        <w:autoSpaceDN w:val="0"/>
        <w:adjustRightInd w:val="0"/>
        <w:jc w:val="center"/>
        <w:rPr>
          <w:sz w:val="28"/>
          <w:szCs w:val="28"/>
        </w:rPr>
      </w:pPr>
      <w:r w:rsidRPr="000F57EB">
        <w:rPr>
          <w:noProof/>
          <w:position w:val="-32"/>
          <w:sz w:val="28"/>
          <w:szCs w:val="28"/>
        </w:rPr>
        <w:drawing>
          <wp:inline distT="0" distB="0" distL="0" distR="0" wp14:anchorId="3E4F718C" wp14:editId="10569DC4">
            <wp:extent cx="2581275" cy="685800"/>
            <wp:effectExtent l="0" t="0" r="9525" b="0"/>
            <wp:docPr id="47132954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0F57EB">
        <w:rPr>
          <w:sz w:val="28"/>
          <w:szCs w:val="28"/>
        </w:rPr>
        <w:t xml:space="preserve"> (тыс. руб.), </w:t>
      </w:r>
    </w:p>
    <w:p w14:paraId="0195182C" w14:textId="77777777" w:rsidR="000F57EB" w:rsidRPr="000F57EB" w:rsidRDefault="000F57EB" w:rsidP="000F57EB">
      <w:pPr>
        <w:autoSpaceDE w:val="0"/>
        <w:autoSpaceDN w:val="0"/>
        <w:adjustRightInd w:val="0"/>
        <w:ind w:firstLine="540"/>
        <w:jc w:val="both"/>
        <w:rPr>
          <w:sz w:val="28"/>
          <w:szCs w:val="28"/>
        </w:rPr>
      </w:pPr>
      <w:r w:rsidRPr="000F57EB">
        <w:rPr>
          <w:sz w:val="28"/>
          <w:szCs w:val="28"/>
        </w:rPr>
        <w:t>где:</w:t>
      </w:r>
    </w:p>
    <w:p w14:paraId="4FCD0FBF" w14:textId="13C84992" w:rsidR="000F57EB" w:rsidRPr="000F57EB" w:rsidRDefault="000F57EB" w:rsidP="000F57EB">
      <w:pPr>
        <w:autoSpaceDE w:val="0"/>
        <w:autoSpaceDN w:val="0"/>
        <w:adjustRightInd w:val="0"/>
        <w:spacing w:before="280"/>
        <w:ind w:firstLine="540"/>
        <w:jc w:val="both"/>
        <w:rPr>
          <w:sz w:val="28"/>
          <w:szCs w:val="28"/>
        </w:rPr>
      </w:pPr>
      <w:r w:rsidRPr="000F57EB">
        <w:rPr>
          <w:noProof/>
          <w:position w:val="-14"/>
          <w:sz w:val="28"/>
          <w:szCs w:val="28"/>
        </w:rPr>
        <w:drawing>
          <wp:inline distT="0" distB="0" distL="0" distR="0" wp14:anchorId="08C3DDF5" wp14:editId="61E7C6F3">
            <wp:extent cx="581025" cy="371475"/>
            <wp:effectExtent l="0" t="0" r="0" b="9525"/>
            <wp:docPr id="1214758710"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0F57EB">
        <w:rPr>
          <w:sz w:val="28"/>
          <w:szCs w:val="28"/>
        </w:rPr>
        <w:t xml:space="preserve"> - фактический объем полезного отпуска соответствующего вида продукции (услуг) в (i-j)-м году, тыс. Гкал (тыс. куб. м);</w:t>
      </w:r>
    </w:p>
    <w:p w14:paraId="08E20256" w14:textId="71027E38" w:rsidR="000F57EB" w:rsidRPr="000F57EB" w:rsidRDefault="000F57EB" w:rsidP="000F57EB">
      <w:pPr>
        <w:autoSpaceDE w:val="0"/>
        <w:autoSpaceDN w:val="0"/>
        <w:adjustRightInd w:val="0"/>
        <w:spacing w:before="280"/>
        <w:ind w:firstLine="540"/>
        <w:jc w:val="both"/>
        <w:rPr>
          <w:sz w:val="28"/>
          <w:szCs w:val="28"/>
        </w:rPr>
      </w:pPr>
      <w:r w:rsidRPr="000F57EB">
        <w:rPr>
          <w:noProof/>
          <w:position w:val="-14"/>
          <w:sz w:val="28"/>
          <w:szCs w:val="28"/>
        </w:rPr>
        <w:drawing>
          <wp:inline distT="0" distB="0" distL="0" distR="0" wp14:anchorId="5D26A82A" wp14:editId="2C9F295C">
            <wp:extent cx="428625" cy="361950"/>
            <wp:effectExtent l="0" t="0" r="0" b="0"/>
            <wp:docPr id="1050843030"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0F57EB">
        <w:rPr>
          <w:sz w:val="28"/>
          <w:szCs w:val="28"/>
        </w:rPr>
        <w:t xml:space="preserve"> - объем полезного отпуска соответствующего вида продукции (услуг), учтенный при установлении тарифов на (i-j)-й год, тыс. Гкал (тыс. куб. м).</w:t>
      </w:r>
    </w:p>
    <w:p w14:paraId="6180440E" w14:textId="77777777" w:rsidR="000F57EB" w:rsidRPr="000F57EB" w:rsidRDefault="000F57EB" w:rsidP="000F57EB">
      <w:pPr>
        <w:tabs>
          <w:tab w:val="left" w:pos="1134"/>
        </w:tabs>
        <w:ind w:firstLine="426"/>
        <w:jc w:val="both"/>
        <w:rPr>
          <w:snapToGrid w:val="0"/>
          <w:sz w:val="28"/>
          <w:szCs w:val="28"/>
        </w:rPr>
      </w:pPr>
      <w:r w:rsidRPr="000F57EB">
        <w:rPr>
          <w:snapToGrid w:val="0"/>
          <w:sz w:val="28"/>
          <w:szCs w:val="28"/>
        </w:rPr>
        <w:t>Инвестиционная программа для ООО «Тепло-энергетические предприятия» утверждена постановлением региональной энергетической комиссии Кемеровской области от 19.12.2017 № 528. Сумма собственных средств предприятия на выполнение инвестиционной программы в 2022 году составила 6 647,80 тыс. руб. Фактическое исполнение программы по отчёту предприятия составило 4 578,99 тыс. руб.</w:t>
      </w:r>
    </w:p>
    <w:p w14:paraId="10BFAA60" w14:textId="77777777" w:rsidR="000F57EB" w:rsidRPr="000F57EB" w:rsidRDefault="000F57EB" w:rsidP="000F57EB">
      <w:pPr>
        <w:tabs>
          <w:tab w:val="left" w:pos="1134"/>
        </w:tabs>
        <w:ind w:firstLine="426"/>
        <w:jc w:val="both"/>
        <w:rPr>
          <w:snapToGrid w:val="0"/>
          <w:sz w:val="28"/>
          <w:szCs w:val="28"/>
        </w:rPr>
      </w:pPr>
    </w:p>
    <w:p w14:paraId="23F7DDD3" w14:textId="601827EF" w:rsidR="000F57EB" w:rsidRPr="000F57EB" w:rsidRDefault="000F57EB" w:rsidP="000F57EB">
      <w:pPr>
        <w:tabs>
          <w:tab w:val="left" w:pos="2268"/>
        </w:tabs>
        <w:jc w:val="center"/>
        <w:rPr>
          <w:snapToGrid w:val="0"/>
          <w:sz w:val="28"/>
          <w:szCs w:val="28"/>
        </w:rPr>
      </w:pPr>
      <w:r w:rsidRPr="000F57EB">
        <w:rPr>
          <w:noProof/>
          <w:position w:val="-14"/>
          <w:sz w:val="28"/>
          <w:szCs w:val="28"/>
        </w:rPr>
        <w:drawing>
          <wp:inline distT="0" distB="0" distL="0" distR="0" wp14:anchorId="2F0E3AE3" wp14:editId="0A46FB02">
            <wp:extent cx="866775" cy="361950"/>
            <wp:effectExtent l="0" t="0" r="9525" b="0"/>
            <wp:docPr id="204092032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0F57EB">
        <w:rPr>
          <w:snapToGrid w:val="0"/>
          <w:sz w:val="28"/>
          <w:szCs w:val="28"/>
        </w:rPr>
        <w:t>= 99 194,23 Гкал/89 088,81 Гкал × 6 647,80 тыс. руб. = 7 401,87 тыс. руб.</w:t>
      </w:r>
    </w:p>
    <w:p w14:paraId="77059CEC" w14:textId="77777777" w:rsidR="000F57EB" w:rsidRPr="000F57EB" w:rsidRDefault="000F57EB" w:rsidP="000F57EB">
      <w:pPr>
        <w:tabs>
          <w:tab w:val="left" w:pos="2268"/>
        </w:tabs>
        <w:jc w:val="center"/>
        <w:rPr>
          <w:snapToGrid w:val="0"/>
          <w:sz w:val="28"/>
          <w:szCs w:val="28"/>
        </w:rPr>
      </w:pPr>
    </w:p>
    <w:p w14:paraId="2D620F8F" w14:textId="41B2171F" w:rsidR="000F57EB" w:rsidRPr="000F57EB" w:rsidRDefault="000F57EB" w:rsidP="000F57EB">
      <w:pPr>
        <w:tabs>
          <w:tab w:val="left" w:pos="1276"/>
        </w:tabs>
        <w:jc w:val="both"/>
        <w:rPr>
          <w:snapToGrid w:val="0"/>
          <w:sz w:val="28"/>
          <w:szCs w:val="28"/>
        </w:rPr>
      </w:pPr>
      <w:r w:rsidRPr="000F57EB">
        <w:rPr>
          <w:noProof/>
          <w:szCs w:val="20"/>
        </w:rPr>
        <w:drawing>
          <wp:anchor distT="0" distB="0" distL="114300" distR="114300" simplePos="0" relativeHeight="251661312" behindDoc="0" locked="0" layoutInCell="1" allowOverlap="1" wp14:anchorId="7C24D9A8" wp14:editId="4F7474CF">
            <wp:simplePos x="0" y="0"/>
            <wp:positionH relativeFrom="column">
              <wp:align>left</wp:align>
            </wp:positionH>
            <wp:positionV relativeFrom="paragraph">
              <wp:posOffset>635</wp:posOffset>
            </wp:positionV>
            <wp:extent cx="704850" cy="323850"/>
            <wp:effectExtent l="0" t="0" r="0" b="0"/>
            <wp:wrapSquare wrapText="right"/>
            <wp:docPr id="1690585036"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7EB">
        <w:rPr>
          <w:snapToGrid w:val="0"/>
          <w:sz w:val="28"/>
          <w:szCs w:val="28"/>
        </w:rPr>
        <w:t>= 6 647,80 тыс. руб. × (4 578,99/</w:t>
      </w:r>
      <w:r w:rsidRPr="000F57EB">
        <w:rPr>
          <w:szCs w:val="20"/>
        </w:rPr>
        <w:t xml:space="preserve"> </w:t>
      </w:r>
      <w:r w:rsidRPr="000F57EB">
        <w:rPr>
          <w:snapToGrid w:val="0"/>
          <w:sz w:val="28"/>
          <w:szCs w:val="28"/>
        </w:rPr>
        <w:t>7 401,87 – 1) – 0 = -2 535,30 тыс. руб.</w:t>
      </w:r>
    </w:p>
    <w:p w14:paraId="25FBA450" w14:textId="77777777" w:rsidR="000F57EB" w:rsidRPr="000F57EB" w:rsidRDefault="000F57EB" w:rsidP="000F57EB">
      <w:pPr>
        <w:tabs>
          <w:tab w:val="left" w:pos="1134"/>
        </w:tabs>
        <w:jc w:val="both"/>
        <w:rPr>
          <w:snapToGrid w:val="0"/>
          <w:sz w:val="28"/>
          <w:szCs w:val="28"/>
        </w:rPr>
      </w:pPr>
    </w:p>
    <w:p w14:paraId="41DB4FDA" w14:textId="77777777" w:rsidR="000F57EB" w:rsidRPr="000F57EB" w:rsidRDefault="000F57EB" w:rsidP="000F57EB">
      <w:pPr>
        <w:tabs>
          <w:tab w:val="left" w:pos="1890"/>
        </w:tabs>
        <w:ind w:firstLine="720"/>
        <w:jc w:val="both"/>
        <w:rPr>
          <w:rFonts w:eastAsia="Arial"/>
          <w:snapToGrid w:val="0"/>
          <w:sz w:val="28"/>
          <w:szCs w:val="28"/>
        </w:rPr>
      </w:pPr>
      <w:r w:rsidRPr="000F57EB">
        <w:rPr>
          <w:rFonts w:eastAsia="Arial"/>
          <w:snapToGrid w:val="0"/>
          <w:sz w:val="28"/>
          <w:szCs w:val="28"/>
        </w:rPr>
        <w:t>В связи с внесёнными изменениями в Основы ценообразования в сфере теплоснабжения, утвержденных постановлением Правительства Российской Федерации от 22.10.2012 № 1075, утвержденными постановлением Правительства РФ от 04.04.2022 № 582, а также положениями пункта 5.1.2.  Методических указаний по расчету регулируемых цен (тарифов) в сфере теплоснабжения, утвержденных приказом ФСТ России от 13.06.2013 № 760-э,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в 2022 году при регулировании на 2024 год полученный размер корректировки не применяется, а учитывается при регулировании на 2025 год.</w:t>
      </w:r>
    </w:p>
    <w:p w14:paraId="15934048" w14:textId="77777777" w:rsidR="000F57EB" w:rsidRPr="000F57EB" w:rsidRDefault="000F57EB" w:rsidP="000F57EB">
      <w:pPr>
        <w:ind w:firstLine="709"/>
        <w:jc w:val="both"/>
        <w:rPr>
          <w:snapToGrid w:val="0"/>
          <w:sz w:val="28"/>
          <w:szCs w:val="28"/>
        </w:rPr>
      </w:pPr>
      <w:r w:rsidRPr="000F57EB">
        <w:rPr>
          <w:rFonts w:eastAsia="Arial"/>
          <w:snapToGrid w:val="0"/>
          <w:sz w:val="28"/>
          <w:szCs w:val="28"/>
        </w:rPr>
        <w:t>Таким образом, корректировка НВВ на 2024 год в связи с неисполнением инвестиционной программы составит 0,00 тыс. руб.</w:t>
      </w:r>
    </w:p>
    <w:p w14:paraId="4D15B4B7" w14:textId="77777777" w:rsidR="000F57EB" w:rsidRPr="000F57EB" w:rsidRDefault="000F57EB" w:rsidP="000F57EB">
      <w:pPr>
        <w:jc w:val="both"/>
        <w:rPr>
          <w:snapToGrid w:val="0"/>
          <w:color w:val="000000"/>
          <w:sz w:val="28"/>
          <w:szCs w:val="28"/>
        </w:rPr>
      </w:pPr>
    </w:p>
    <w:p w14:paraId="54C2B0EA" w14:textId="77777777" w:rsidR="000F57EB" w:rsidRPr="000F57EB" w:rsidRDefault="000F57EB" w:rsidP="000F57EB">
      <w:pPr>
        <w:keepNext/>
        <w:jc w:val="both"/>
        <w:outlineLvl w:val="1"/>
        <w:rPr>
          <w:b/>
          <w:color w:val="000000"/>
          <w:sz w:val="28"/>
          <w:szCs w:val="20"/>
        </w:rPr>
      </w:pPr>
      <w:r w:rsidRPr="000F57EB">
        <w:rPr>
          <w:b/>
          <w:color w:val="000000"/>
          <w:sz w:val="28"/>
          <w:szCs w:val="20"/>
        </w:rPr>
        <w:lastRenderedPageBreak/>
        <w:t xml:space="preserve">4.8 Расчёт необходимой валовой выручки на 2024 год </w:t>
      </w:r>
    </w:p>
    <w:p w14:paraId="4C09D214" w14:textId="77777777" w:rsidR="000F57EB" w:rsidRPr="000F57EB" w:rsidRDefault="000F57EB" w:rsidP="000F57EB">
      <w:pPr>
        <w:ind w:firstLine="851"/>
        <w:jc w:val="both"/>
        <w:rPr>
          <w:color w:val="000000"/>
          <w:sz w:val="28"/>
          <w:szCs w:val="28"/>
        </w:rPr>
      </w:pPr>
      <w:r w:rsidRPr="000F57EB">
        <w:rPr>
          <w:color w:val="000000"/>
          <w:sz w:val="28"/>
          <w:szCs w:val="28"/>
        </w:rPr>
        <w:t xml:space="preserve">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долгосрочного периода регулирования. Расчёт представлен в таблице 11. </w:t>
      </w:r>
    </w:p>
    <w:p w14:paraId="2FCD37A3" w14:textId="77777777" w:rsidR="000F57EB" w:rsidRPr="000F57EB" w:rsidRDefault="000F57EB" w:rsidP="000F57EB">
      <w:pPr>
        <w:ind w:firstLine="851"/>
        <w:jc w:val="both"/>
        <w:rPr>
          <w:color w:val="000000"/>
          <w:sz w:val="28"/>
          <w:szCs w:val="28"/>
        </w:rPr>
        <w:sectPr w:rsidR="000F57EB" w:rsidRPr="000F57EB" w:rsidSect="000F57EB">
          <w:pgSz w:w="11906" w:h="16838"/>
          <w:pgMar w:top="1134" w:right="566" w:bottom="1276" w:left="1134" w:header="720" w:footer="720" w:gutter="0"/>
          <w:cols w:space="720"/>
          <w:docGrid w:linePitch="326"/>
        </w:sectPr>
      </w:pPr>
    </w:p>
    <w:p w14:paraId="6EDC310B" w14:textId="77777777" w:rsidR="000F57EB" w:rsidRPr="000F57EB" w:rsidRDefault="000F57EB" w:rsidP="000F57EB">
      <w:pPr>
        <w:ind w:left="360" w:right="-1"/>
        <w:jc w:val="right"/>
        <w:rPr>
          <w:color w:val="000000"/>
          <w:sz w:val="28"/>
          <w:szCs w:val="28"/>
        </w:rPr>
      </w:pPr>
      <w:r w:rsidRPr="000F57EB">
        <w:rPr>
          <w:color w:val="000000"/>
          <w:sz w:val="28"/>
          <w:szCs w:val="28"/>
        </w:rPr>
        <w:lastRenderedPageBreak/>
        <w:t>Таблица 11</w:t>
      </w:r>
    </w:p>
    <w:p w14:paraId="1052621E" w14:textId="77777777" w:rsidR="000F57EB" w:rsidRPr="000F57EB" w:rsidRDefault="000F57EB" w:rsidP="000F57EB">
      <w:pPr>
        <w:jc w:val="center"/>
        <w:rPr>
          <w:rFonts w:eastAsia="Calibri"/>
          <w:b/>
          <w:bCs/>
          <w:color w:val="000000"/>
          <w:sz w:val="28"/>
          <w:lang w:eastAsia="en-US"/>
        </w:rPr>
      </w:pPr>
      <w:r w:rsidRPr="000F57EB">
        <w:rPr>
          <w:rFonts w:eastAsia="Calibri"/>
          <w:b/>
          <w:bCs/>
          <w:color w:val="000000"/>
          <w:sz w:val="28"/>
          <w:lang w:eastAsia="en-US"/>
        </w:rPr>
        <w:t>Расчёт необходимой валовой выручки на тепловую энергию методом индексации установленных тарифов</w:t>
      </w:r>
    </w:p>
    <w:p w14:paraId="438ADAC3" w14:textId="77777777" w:rsidR="000F57EB" w:rsidRPr="000F57EB" w:rsidRDefault="000F57EB" w:rsidP="000F57EB">
      <w:pPr>
        <w:jc w:val="center"/>
        <w:rPr>
          <w:color w:val="000000"/>
          <w:sz w:val="28"/>
        </w:rPr>
      </w:pPr>
      <w:r w:rsidRPr="000F57EB">
        <w:rPr>
          <w:color w:val="000000"/>
          <w:sz w:val="28"/>
        </w:rPr>
        <w:t>(Приложение 5.9 к Методическим указаниям)</w:t>
      </w:r>
    </w:p>
    <w:tbl>
      <w:tblPr>
        <w:tblpPr w:leftFromText="180" w:rightFromText="180" w:vertAnchor="page" w:horzAnchor="margin" w:tblpY="27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
        <w:gridCol w:w="6858"/>
        <w:gridCol w:w="2333"/>
        <w:gridCol w:w="2241"/>
        <w:gridCol w:w="2417"/>
      </w:tblGrid>
      <w:tr w:rsidR="000F57EB" w:rsidRPr="000F57EB" w14:paraId="51814FEB" w14:textId="77777777" w:rsidTr="00153617">
        <w:trPr>
          <w:trHeight w:val="300"/>
          <w:tblHeader/>
        </w:trPr>
        <w:tc>
          <w:tcPr>
            <w:tcW w:w="0" w:type="auto"/>
            <w:vMerge w:val="restart"/>
            <w:vAlign w:val="center"/>
          </w:tcPr>
          <w:p w14:paraId="40F737B7" w14:textId="77777777" w:rsidR="000F57EB" w:rsidRPr="000F57EB" w:rsidRDefault="000F57EB" w:rsidP="000F57EB">
            <w:pPr>
              <w:jc w:val="center"/>
              <w:rPr>
                <w:color w:val="000000"/>
                <w:sz w:val="28"/>
                <w:szCs w:val="20"/>
              </w:rPr>
            </w:pPr>
            <w:r w:rsidRPr="000F57EB">
              <w:rPr>
                <w:color w:val="000000"/>
                <w:sz w:val="28"/>
                <w:szCs w:val="20"/>
              </w:rPr>
              <w:t>№ п/п</w:t>
            </w:r>
          </w:p>
        </w:tc>
        <w:tc>
          <w:tcPr>
            <w:tcW w:w="0" w:type="auto"/>
            <w:vMerge w:val="restart"/>
            <w:vAlign w:val="center"/>
          </w:tcPr>
          <w:p w14:paraId="67214F41" w14:textId="77777777" w:rsidR="000F57EB" w:rsidRPr="000F57EB" w:rsidRDefault="000F57EB" w:rsidP="000F57EB">
            <w:pPr>
              <w:jc w:val="center"/>
              <w:rPr>
                <w:color w:val="000000"/>
                <w:sz w:val="28"/>
                <w:szCs w:val="20"/>
              </w:rPr>
            </w:pPr>
            <w:r w:rsidRPr="000F57EB">
              <w:rPr>
                <w:color w:val="000000"/>
                <w:sz w:val="28"/>
                <w:szCs w:val="20"/>
              </w:rPr>
              <w:t>Наименование показателя</w:t>
            </w:r>
          </w:p>
        </w:tc>
        <w:tc>
          <w:tcPr>
            <w:tcW w:w="0" w:type="auto"/>
            <w:gridSpan w:val="3"/>
            <w:vAlign w:val="center"/>
          </w:tcPr>
          <w:p w14:paraId="03EA6069" w14:textId="77777777" w:rsidR="000F57EB" w:rsidRPr="000F57EB" w:rsidRDefault="000F57EB" w:rsidP="000F57EB">
            <w:pPr>
              <w:jc w:val="center"/>
              <w:rPr>
                <w:color w:val="000000"/>
                <w:sz w:val="28"/>
                <w:szCs w:val="20"/>
              </w:rPr>
            </w:pPr>
            <w:r w:rsidRPr="000F57EB">
              <w:rPr>
                <w:color w:val="000000"/>
                <w:sz w:val="28"/>
                <w:szCs w:val="20"/>
              </w:rPr>
              <w:t>Предложение экспертов</w:t>
            </w:r>
          </w:p>
        </w:tc>
      </w:tr>
      <w:tr w:rsidR="000F57EB" w:rsidRPr="000F57EB" w14:paraId="3012FF8B" w14:textId="77777777" w:rsidTr="00153617">
        <w:trPr>
          <w:trHeight w:val="360"/>
          <w:tblHeader/>
        </w:trPr>
        <w:tc>
          <w:tcPr>
            <w:tcW w:w="0" w:type="auto"/>
            <w:vMerge/>
            <w:vAlign w:val="center"/>
          </w:tcPr>
          <w:p w14:paraId="68E3D7EA" w14:textId="77777777" w:rsidR="000F57EB" w:rsidRPr="000F57EB" w:rsidRDefault="000F57EB" w:rsidP="000F57EB">
            <w:pPr>
              <w:jc w:val="center"/>
              <w:rPr>
                <w:color w:val="000000"/>
                <w:sz w:val="28"/>
                <w:szCs w:val="20"/>
              </w:rPr>
            </w:pPr>
          </w:p>
        </w:tc>
        <w:tc>
          <w:tcPr>
            <w:tcW w:w="0" w:type="auto"/>
            <w:vMerge/>
            <w:vAlign w:val="center"/>
          </w:tcPr>
          <w:p w14:paraId="07DF1B48" w14:textId="77777777" w:rsidR="000F57EB" w:rsidRPr="000F57EB" w:rsidRDefault="000F57EB" w:rsidP="000F57EB">
            <w:pPr>
              <w:jc w:val="center"/>
              <w:rPr>
                <w:color w:val="000000"/>
                <w:sz w:val="28"/>
                <w:szCs w:val="20"/>
              </w:rPr>
            </w:pPr>
          </w:p>
        </w:tc>
        <w:tc>
          <w:tcPr>
            <w:tcW w:w="0" w:type="auto"/>
            <w:vAlign w:val="center"/>
          </w:tcPr>
          <w:p w14:paraId="15264285" w14:textId="77777777" w:rsidR="000F57EB" w:rsidRPr="000F57EB" w:rsidRDefault="000F57EB" w:rsidP="000F57EB">
            <w:pPr>
              <w:jc w:val="center"/>
              <w:rPr>
                <w:color w:val="000000"/>
                <w:sz w:val="22"/>
                <w:szCs w:val="22"/>
              </w:rPr>
            </w:pPr>
            <w:r w:rsidRPr="000F57EB">
              <w:rPr>
                <w:color w:val="000000"/>
                <w:sz w:val="22"/>
                <w:szCs w:val="22"/>
              </w:rPr>
              <w:t>Предложения предприятия на 2024 год</w:t>
            </w:r>
          </w:p>
        </w:tc>
        <w:tc>
          <w:tcPr>
            <w:tcW w:w="0" w:type="auto"/>
            <w:vAlign w:val="center"/>
          </w:tcPr>
          <w:p w14:paraId="77D2A5FB" w14:textId="77777777" w:rsidR="000F57EB" w:rsidRPr="000F57EB" w:rsidRDefault="000F57EB" w:rsidP="000F57EB">
            <w:pPr>
              <w:jc w:val="center"/>
              <w:rPr>
                <w:color w:val="000000"/>
                <w:sz w:val="22"/>
                <w:szCs w:val="22"/>
              </w:rPr>
            </w:pPr>
            <w:r w:rsidRPr="000F57EB">
              <w:rPr>
                <w:color w:val="000000"/>
                <w:sz w:val="22"/>
                <w:szCs w:val="22"/>
              </w:rPr>
              <w:t>Предложения экспертов на 2024 год</w:t>
            </w:r>
          </w:p>
        </w:tc>
        <w:tc>
          <w:tcPr>
            <w:tcW w:w="0" w:type="auto"/>
            <w:vAlign w:val="center"/>
          </w:tcPr>
          <w:p w14:paraId="67367AD4" w14:textId="77777777" w:rsidR="000F57EB" w:rsidRPr="000F57EB" w:rsidRDefault="000F57EB" w:rsidP="000F57EB">
            <w:pPr>
              <w:jc w:val="center"/>
              <w:rPr>
                <w:color w:val="000000"/>
                <w:sz w:val="22"/>
                <w:szCs w:val="22"/>
              </w:rPr>
            </w:pPr>
            <w:r w:rsidRPr="000F57EB">
              <w:rPr>
                <w:color w:val="000000"/>
                <w:sz w:val="22"/>
                <w:szCs w:val="22"/>
              </w:rPr>
              <w:t>Отклонение от предложений предприятия</w:t>
            </w:r>
          </w:p>
        </w:tc>
      </w:tr>
      <w:tr w:rsidR="000F57EB" w:rsidRPr="000F57EB" w14:paraId="23089BE8" w14:textId="77777777" w:rsidTr="00153617">
        <w:trPr>
          <w:trHeight w:val="720"/>
        </w:trPr>
        <w:tc>
          <w:tcPr>
            <w:tcW w:w="0" w:type="auto"/>
            <w:vAlign w:val="center"/>
          </w:tcPr>
          <w:p w14:paraId="63E239E1" w14:textId="77777777" w:rsidR="000F57EB" w:rsidRPr="000F57EB" w:rsidRDefault="000F57EB" w:rsidP="000F57EB">
            <w:pPr>
              <w:jc w:val="center"/>
              <w:rPr>
                <w:color w:val="000000"/>
                <w:sz w:val="28"/>
                <w:szCs w:val="20"/>
              </w:rPr>
            </w:pPr>
            <w:r w:rsidRPr="000F57EB">
              <w:rPr>
                <w:color w:val="000000"/>
                <w:sz w:val="28"/>
                <w:szCs w:val="20"/>
              </w:rPr>
              <w:t>1</w:t>
            </w:r>
          </w:p>
        </w:tc>
        <w:tc>
          <w:tcPr>
            <w:tcW w:w="0" w:type="auto"/>
            <w:vAlign w:val="center"/>
          </w:tcPr>
          <w:p w14:paraId="78D36A64" w14:textId="77777777" w:rsidR="000F57EB" w:rsidRPr="000F57EB" w:rsidRDefault="000F57EB" w:rsidP="000F57EB">
            <w:pPr>
              <w:rPr>
                <w:color w:val="000000"/>
              </w:rPr>
            </w:pPr>
            <w:r w:rsidRPr="000F57EB">
              <w:rPr>
                <w:color w:val="000000"/>
              </w:rPr>
              <w:t>Операционные (подконтрольные) расходы</w:t>
            </w:r>
          </w:p>
        </w:tc>
        <w:tc>
          <w:tcPr>
            <w:tcW w:w="0" w:type="auto"/>
            <w:vAlign w:val="center"/>
          </w:tcPr>
          <w:p w14:paraId="61A56F9E" w14:textId="77777777" w:rsidR="000F57EB" w:rsidRPr="000F57EB" w:rsidRDefault="000F57EB" w:rsidP="000F57EB">
            <w:pPr>
              <w:jc w:val="center"/>
              <w:rPr>
                <w:szCs w:val="20"/>
              </w:rPr>
            </w:pPr>
            <w:r w:rsidRPr="000F57EB">
              <w:rPr>
                <w:szCs w:val="20"/>
              </w:rPr>
              <w:t>140 826,29</w:t>
            </w:r>
          </w:p>
        </w:tc>
        <w:tc>
          <w:tcPr>
            <w:tcW w:w="0" w:type="auto"/>
            <w:vAlign w:val="center"/>
          </w:tcPr>
          <w:p w14:paraId="22B7F2D1" w14:textId="77777777" w:rsidR="000F57EB" w:rsidRPr="000F57EB" w:rsidRDefault="000F57EB" w:rsidP="000F57EB">
            <w:pPr>
              <w:jc w:val="center"/>
              <w:rPr>
                <w:szCs w:val="20"/>
              </w:rPr>
            </w:pPr>
            <w:r w:rsidRPr="000F57EB">
              <w:rPr>
                <w:szCs w:val="20"/>
              </w:rPr>
              <w:t>90 212,15</w:t>
            </w:r>
          </w:p>
        </w:tc>
        <w:tc>
          <w:tcPr>
            <w:tcW w:w="0" w:type="auto"/>
            <w:vAlign w:val="center"/>
          </w:tcPr>
          <w:p w14:paraId="05EAFD6B" w14:textId="77777777" w:rsidR="000F57EB" w:rsidRPr="000F57EB" w:rsidRDefault="000F57EB" w:rsidP="000F57EB">
            <w:pPr>
              <w:jc w:val="center"/>
              <w:rPr>
                <w:szCs w:val="20"/>
              </w:rPr>
            </w:pPr>
            <w:r w:rsidRPr="000F57EB">
              <w:rPr>
                <w:szCs w:val="20"/>
              </w:rPr>
              <w:t>-50 614,14</w:t>
            </w:r>
          </w:p>
        </w:tc>
      </w:tr>
      <w:tr w:rsidR="000F57EB" w:rsidRPr="000F57EB" w14:paraId="5D09EA79" w14:textId="77777777" w:rsidTr="00153617">
        <w:trPr>
          <w:trHeight w:val="360"/>
        </w:trPr>
        <w:tc>
          <w:tcPr>
            <w:tcW w:w="0" w:type="auto"/>
            <w:vAlign w:val="center"/>
          </w:tcPr>
          <w:p w14:paraId="1C51E94D" w14:textId="77777777" w:rsidR="000F57EB" w:rsidRPr="000F57EB" w:rsidRDefault="000F57EB" w:rsidP="000F57EB">
            <w:pPr>
              <w:jc w:val="center"/>
              <w:rPr>
                <w:color w:val="000000"/>
                <w:sz w:val="28"/>
                <w:szCs w:val="20"/>
              </w:rPr>
            </w:pPr>
            <w:r w:rsidRPr="000F57EB">
              <w:rPr>
                <w:color w:val="000000"/>
                <w:sz w:val="28"/>
                <w:szCs w:val="20"/>
              </w:rPr>
              <w:t>2</w:t>
            </w:r>
          </w:p>
        </w:tc>
        <w:tc>
          <w:tcPr>
            <w:tcW w:w="0" w:type="auto"/>
            <w:vAlign w:val="center"/>
          </w:tcPr>
          <w:p w14:paraId="0D6FF688" w14:textId="77777777" w:rsidR="000F57EB" w:rsidRPr="000F57EB" w:rsidRDefault="000F57EB" w:rsidP="000F57EB">
            <w:pPr>
              <w:rPr>
                <w:color w:val="000000"/>
              </w:rPr>
            </w:pPr>
            <w:r w:rsidRPr="000F57EB">
              <w:rPr>
                <w:color w:val="000000"/>
              </w:rPr>
              <w:t>Неподконтрольные расходы</w:t>
            </w:r>
          </w:p>
        </w:tc>
        <w:tc>
          <w:tcPr>
            <w:tcW w:w="0" w:type="auto"/>
            <w:vAlign w:val="center"/>
          </w:tcPr>
          <w:p w14:paraId="1B5184CB" w14:textId="77777777" w:rsidR="000F57EB" w:rsidRPr="000F57EB" w:rsidRDefault="000F57EB" w:rsidP="000F57EB">
            <w:pPr>
              <w:jc w:val="center"/>
              <w:rPr>
                <w:szCs w:val="20"/>
              </w:rPr>
            </w:pPr>
            <w:r w:rsidRPr="000F57EB">
              <w:rPr>
                <w:szCs w:val="20"/>
              </w:rPr>
              <w:t>39 400,25</w:t>
            </w:r>
          </w:p>
        </w:tc>
        <w:tc>
          <w:tcPr>
            <w:tcW w:w="0" w:type="auto"/>
            <w:vAlign w:val="center"/>
          </w:tcPr>
          <w:p w14:paraId="21601ADE" w14:textId="77777777" w:rsidR="000F57EB" w:rsidRPr="000F57EB" w:rsidRDefault="000F57EB" w:rsidP="000F57EB">
            <w:pPr>
              <w:jc w:val="center"/>
              <w:rPr>
                <w:szCs w:val="20"/>
              </w:rPr>
            </w:pPr>
            <w:r w:rsidRPr="000F57EB">
              <w:rPr>
                <w:szCs w:val="20"/>
              </w:rPr>
              <w:t>23 981,95</w:t>
            </w:r>
          </w:p>
        </w:tc>
        <w:tc>
          <w:tcPr>
            <w:tcW w:w="0" w:type="auto"/>
            <w:vAlign w:val="center"/>
          </w:tcPr>
          <w:p w14:paraId="7EF3762F" w14:textId="77777777" w:rsidR="000F57EB" w:rsidRPr="000F57EB" w:rsidRDefault="000F57EB" w:rsidP="000F57EB">
            <w:pPr>
              <w:jc w:val="center"/>
              <w:rPr>
                <w:szCs w:val="20"/>
              </w:rPr>
            </w:pPr>
            <w:r w:rsidRPr="000F57EB">
              <w:rPr>
                <w:szCs w:val="20"/>
              </w:rPr>
              <w:t>-15 418,29</w:t>
            </w:r>
          </w:p>
        </w:tc>
      </w:tr>
      <w:tr w:rsidR="000F57EB" w:rsidRPr="000F57EB" w14:paraId="0EE9C5A3" w14:textId="77777777" w:rsidTr="00153617">
        <w:trPr>
          <w:trHeight w:val="768"/>
        </w:trPr>
        <w:tc>
          <w:tcPr>
            <w:tcW w:w="0" w:type="auto"/>
            <w:vAlign w:val="center"/>
          </w:tcPr>
          <w:p w14:paraId="60751878" w14:textId="77777777" w:rsidR="000F57EB" w:rsidRPr="000F57EB" w:rsidRDefault="000F57EB" w:rsidP="000F57EB">
            <w:pPr>
              <w:jc w:val="center"/>
              <w:rPr>
                <w:color w:val="000000"/>
                <w:sz w:val="28"/>
                <w:szCs w:val="20"/>
              </w:rPr>
            </w:pPr>
            <w:r w:rsidRPr="000F57EB">
              <w:rPr>
                <w:color w:val="000000"/>
                <w:sz w:val="28"/>
                <w:szCs w:val="20"/>
              </w:rPr>
              <w:t>3</w:t>
            </w:r>
          </w:p>
        </w:tc>
        <w:tc>
          <w:tcPr>
            <w:tcW w:w="0" w:type="auto"/>
            <w:vAlign w:val="center"/>
          </w:tcPr>
          <w:p w14:paraId="07389EBF" w14:textId="77777777" w:rsidR="000F57EB" w:rsidRPr="000F57EB" w:rsidRDefault="000F57EB" w:rsidP="000F57EB">
            <w:pPr>
              <w:rPr>
                <w:color w:val="000000"/>
              </w:rPr>
            </w:pPr>
            <w:r w:rsidRPr="000F57EB">
              <w:rPr>
                <w:color w:val="000000"/>
              </w:rPr>
              <w:t xml:space="preserve">Расходы на приобретение (производство) энергетических ресурсов, холодной воды </w:t>
            </w:r>
          </w:p>
        </w:tc>
        <w:tc>
          <w:tcPr>
            <w:tcW w:w="0" w:type="auto"/>
            <w:vAlign w:val="center"/>
          </w:tcPr>
          <w:p w14:paraId="222EAF20" w14:textId="77777777" w:rsidR="000F57EB" w:rsidRPr="000F57EB" w:rsidRDefault="000F57EB" w:rsidP="000F57EB">
            <w:pPr>
              <w:jc w:val="center"/>
              <w:rPr>
                <w:szCs w:val="20"/>
              </w:rPr>
            </w:pPr>
            <w:r w:rsidRPr="000F57EB">
              <w:rPr>
                <w:szCs w:val="20"/>
              </w:rPr>
              <w:t>117 422,95</w:t>
            </w:r>
          </w:p>
        </w:tc>
        <w:tc>
          <w:tcPr>
            <w:tcW w:w="0" w:type="auto"/>
            <w:vAlign w:val="center"/>
          </w:tcPr>
          <w:p w14:paraId="740118C4" w14:textId="77777777" w:rsidR="000F57EB" w:rsidRPr="000F57EB" w:rsidRDefault="000F57EB" w:rsidP="000F57EB">
            <w:pPr>
              <w:jc w:val="center"/>
              <w:rPr>
                <w:szCs w:val="20"/>
              </w:rPr>
            </w:pPr>
            <w:r w:rsidRPr="000F57EB">
              <w:rPr>
                <w:szCs w:val="20"/>
              </w:rPr>
              <w:t>110 271,01</w:t>
            </w:r>
          </w:p>
        </w:tc>
        <w:tc>
          <w:tcPr>
            <w:tcW w:w="0" w:type="auto"/>
            <w:vAlign w:val="center"/>
          </w:tcPr>
          <w:p w14:paraId="6920159B" w14:textId="77777777" w:rsidR="000F57EB" w:rsidRPr="000F57EB" w:rsidRDefault="000F57EB" w:rsidP="000F57EB">
            <w:pPr>
              <w:jc w:val="center"/>
              <w:rPr>
                <w:szCs w:val="20"/>
              </w:rPr>
            </w:pPr>
            <w:r w:rsidRPr="000F57EB">
              <w:rPr>
                <w:szCs w:val="20"/>
              </w:rPr>
              <w:t>-7 151,94</w:t>
            </w:r>
          </w:p>
        </w:tc>
      </w:tr>
      <w:tr w:rsidR="000F57EB" w:rsidRPr="000F57EB" w14:paraId="2E67BAF0" w14:textId="77777777" w:rsidTr="00153617">
        <w:trPr>
          <w:trHeight w:val="360"/>
        </w:trPr>
        <w:tc>
          <w:tcPr>
            <w:tcW w:w="0" w:type="auto"/>
            <w:vAlign w:val="center"/>
          </w:tcPr>
          <w:p w14:paraId="394FA807" w14:textId="77777777" w:rsidR="000F57EB" w:rsidRPr="000F57EB" w:rsidRDefault="000F57EB" w:rsidP="000F57EB">
            <w:pPr>
              <w:jc w:val="center"/>
              <w:rPr>
                <w:color w:val="000000"/>
                <w:sz w:val="28"/>
                <w:szCs w:val="20"/>
              </w:rPr>
            </w:pPr>
            <w:r w:rsidRPr="000F57EB">
              <w:rPr>
                <w:color w:val="000000"/>
                <w:sz w:val="28"/>
                <w:szCs w:val="20"/>
              </w:rPr>
              <w:t>4</w:t>
            </w:r>
          </w:p>
        </w:tc>
        <w:tc>
          <w:tcPr>
            <w:tcW w:w="0" w:type="auto"/>
            <w:vAlign w:val="center"/>
          </w:tcPr>
          <w:p w14:paraId="3FEDD5A8" w14:textId="77777777" w:rsidR="000F57EB" w:rsidRPr="000F57EB" w:rsidRDefault="000F57EB" w:rsidP="000F57EB">
            <w:pPr>
              <w:rPr>
                <w:color w:val="000000"/>
              </w:rPr>
            </w:pPr>
            <w:r w:rsidRPr="000F57EB">
              <w:rPr>
                <w:color w:val="000000"/>
              </w:rPr>
              <w:t>Нормативная прибыль</w:t>
            </w:r>
          </w:p>
        </w:tc>
        <w:tc>
          <w:tcPr>
            <w:tcW w:w="0" w:type="auto"/>
            <w:vAlign w:val="center"/>
          </w:tcPr>
          <w:p w14:paraId="222A61F4" w14:textId="77777777" w:rsidR="000F57EB" w:rsidRPr="000F57EB" w:rsidRDefault="000F57EB" w:rsidP="000F57EB">
            <w:pPr>
              <w:jc w:val="center"/>
              <w:rPr>
                <w:szCs w:val="20"/>
              </w:rPr>
            </w:pPr>
            <w:r w:rsidRPr="000F57EB">
              <w:rPr>
                <w:szCs w:val="20"/>
              </w:rPr>
              <w:t>8 902,40</w:t>
            </w:r>
          </w:p>
        </w:tc>
        <w:tc>
          <w:tcPr>
            <w:tcW w:w="0" w:type="auto"/>
            <w:vAlign w:val="center"/>
          </w:tcPr>
          <w:p w14:paraId="4EFC91E6" w14:textId="77777777" w:rsidR="000F57EB" w:rsidRPr="000F57EB" w:rsidRDefault="000F57EB" w:rsidP="000F57EB">
            <w:pPr>
              <w:jc w:val="center"/>
              <w:rPr>
                <w:szCs w:val="20"/>
              </w:rPr>
            </w:pPr>
            <w:r w:rsidRPr="000F57EB">
              <w:rPr>
                <w:szCs w:val="20"/>
              </w:rPr>
              <w:t>25 061,80</w:t>
            </w:r>
          </w:p>
        </w:tc>
        <w:tc>
          <w:tcPr>
            <w:tcW w:w="0" w:type="auto"/>
            <w:vAlign w:val="center"/>
          </w:tcPr>
          <w:p w14:paraId="4A76109A" w14:textId="77777777" w:rsidR="000F57EB" w:rsidRPr="000F57EB" w:rsidRDefault="000F57EB" w:rsidP="000F57EB">
            <w:pPr>
              <w:jc w:val="center"/>
              <w:rPr>
                <w:szCs w:val="20"/>
              </w:rPr>
            </w:pPr>
            <w:r w:rsidRPr="000F57EB">
              <w:rPr>
                <w:szCs w:val="20"/>
              </w:rPr>
              <w:t>16 159,40</w:t>
            </w:r>
          </w:p>
        </w:tc>
      </w:tr>
      <w:tr w:rsidR="000F57EB" w:rsidRPr="000F57EB" w14:paraId="7E805B00" w14:textId="77777777" w:rsidTr="00153617">
        <w:trPr>
          <w:trHeight w:val="70"/>
        </w:trPr>
        <w:tc>
          <w:tcPr>
            <w:tcW w:w="0" w:type="auto"/>
            <w:vAlign w:val="center"/>
          </w:tcPr>
          <w:p w14:paraId="5C7B5E9B" w14:textId="77777777" w:rsidR="000F57EB" w:rsidRPr="000F57EB" w:rsidRDefault="000F57EB" w:rsidP="000F57EB">
            <w:pPr>
              <w:jc w:val="center"/>
              <w:rPr>
                <w:color w:val="000000"/>
                <w:sz w:val="28"/>
                <w:szCs w:val="20"/>
              </w:rPr>
            </w:pPr>
            <w:r w:rsidRPr="000F57EB">
              <w:rPr>
                <w:color w:val="000000"/>
                <w:sz w:val="28"/>
                <w:szCs w:val="20"/>
              </w:rPr>
              <w:t>5</w:t>
            </w:r>
          </w:p>
        </w:tc>
        <w:tc>
          <w:tcPr>
            <w:tcW w:w="0" w:type="auto"/>
            <w:vAlign w:val="center"/>
          </w:tcPr>
          <w:p w14:paraId="03E93CD9" w14:textId="77777777" w:rsidR="000F57EB" w:rsidRPr="000F57EB" w:rsidRDefault="000F57EB" w:rsidP="000F57EB">
            <w:pPr>
              <w:rPr>
                <w:color w:val="000000"/>
              </w:rPr>
            </w:pPr>
            <w:r w:rsidRPr="000F57EB">
              <w:rPr>
                <w:color w:val="000000"/>
              </w:rPr>
              <w:t>Расчетная предпринимательская прибыль</w:t>
            </w:r>
          </w:p>
        </w:tc>
        <w:tc>
          <w:tcPr>
            <w:tcW w:w="0" w:type="auto"/>
            <w:vAlign w:val="center"/>
          </w:tcPr>
          <w:p w14:paraId="25D010D3" w14:textId="77777777" w:rsidR="000F57EB" w:rsidRPr="000F57EB" w:rsidRDefault="000F57EB" w:rsidP="000F57EB">
            <w:pPr>
              <w:jc w:val="center"/>
              <w:rPr>
                <w:szCs w:val="20"/>
              </w:rPr>
            </w:pPr>
            <w:r w:rsidRPr="000F57EB">
              <w:rPr>
                <w:szCs w:val="20"/>
              </w:rPr>
              <w:t>10 513,94</w:t>
            </w:r>
          </w:p>
        </w:tc>
        <w:tc>
          <w:tcPr>
            <w:tcW w:w="0" w:type="auto"/>
            <w:vAlign w:val="center"/>
          </w:tcPr>
          <w:p w14:paraId="3A2226C6" w14:textId="77777777" w:rsidR="000F57EB" w:rsidRPr="000F57EB" w:rsidRDefault="000F57EB" w:rsidP="000F57EB">
            <w:pPr>
              <w:jc w:val="center"/>
              <w:rPr>
                <w:szCs w:val="20"/>
              </w:rPr>
            </w:pPr>
            <w:r w:rsidRPr="000F57EB">
              <w:rPr>
                <w:szCs w:val="20"/>
              </w:rPr>
              <w:t>7 036,47</w:t>
            </w:r>
          </w:p>
        </w:tc>
        <w:tc>
          <w:tcPr>
            <w:tcW w:w="0" w:type="auto"/>
            <w:vAlign w:val="center"/>
          </w:tcPr>
          <w:p w14:paraId="4B3655A4" w14:textId="77777777" w:rsidR="000F57EB" w:rsidRPr="000F57EB" w:rsidRDefault="000F57EB" w:rsidP="000F57EB">
            <w:pPr>
              <w:jc w:val="center"/>
              <w:rPr>
                <w:szCs w:val="20"/>
              </w:rPr>
            </w:pPr>
            <w:r w:rsidRPr="000F57EB">
              <w:rPr>
                <w:szCs w:val="20"/>
              </w:rPr>
              <w:t>-3 477,47</w:t>
            </w:r>
          </w:p>
        </w:tc>
      </w:tr>
      <w:tr w:rsidR="000F57EB" w:rsidRPr="000F57EB" w14:paraId="1A886962" w14:textId="77777777" w:rsidTr="00153617">
        <w:trPr>
          <w:trHeight w:val="70"/>
        </w:trPr>
        <w:tc>
          <w:tcPr>
            <w:tcW w:w="0" w:type="auto"/>
            <w:vAlign w:val="center"/>
          </w:tcPr>
          <w:p w14:paraId="1D301AD2" w14:textId="77777777" w:rsidR="000F57EB" w:rsidRPr="000F57EB" w:rsidRDefault="000F57EB" w:rsidP="000F57EB">
            <w:pPr>
              <w:jc w:val="center"/>
              <w:rPr>
                <w:color w:val="000000"/>
                <w:sz w:val="28"/>
                <w:szCs w:val="20"/>
              </w:rPr>
            </w:pPr>
            <w:r w:rsidRPr="000F57EB">
              <w:rPr>
                <w:color w:val="000000"/>
                <w:sz w:val="28"/>
                <w:szCs w:val="20"/>
              </w:rPr>
              <w:t>6</w:t>
            </w:r>
          </w:p>
        </w:tc>
        <w:tc>
          <w:tcPr>
            <w:tcW w:w="0" w:type="auto"/>
            <w:vAlign w:val="center"/>
          </w:tcPr>
          <w:p w14:paraId="59819BAA" w14:textId="77777777" w:rsidR="000F57EB" w:rsidRPr="000F57EB" w:rsidRDefault="000F57EB" w:rsidP="000F57EB">
            <w:pPr>
              <w:rPr>
                <w:color w:val="000000"/>
              </w:rPr>
            </w:pPr>
            <w:r w:rsidRPr="000F57EB">
              <w:rPr>
                <w:color w:val="00000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0" w:type="auto"/>
            <w:vAlign w:val="center"/>
          </w:tcPr>
          <w:p w14:paraId="5C3DBD7F" w14:textId="77777777" w:rsidR="000F57EB" w:rsidRPr="000F57EB" w:rsidRDefault="000F57EB" w:rsidP="000F57EB">
            <w:pPr>
              <w:jc w:val="center"/>
              <w:rPr>
                <w:szCs w:val="20"/>
              </w:rPr>
            </w:pPr>
            <w:r w:rsidRPr="000F57EB">
              <w:rPr>
                <w:szCs w:val="20"/>
              </w:rPr>
              <w:t>0,00</w:t>
            </w:r>
          </w:p>
        </w:tc>
        <w:tc>
          <w:tcPr>
            <w:tcW w:w="0" w:type="auto"/>
            <w:vAlign w:val="center"/>
          </w:tcPr>
          <w:p w14:paraId="479B8AD3" w14:textId="77777777" w:rsidR="000F57EB" w:rsidRPr="000F57EB" w:rsidRDefault="000F57EB" w:rsidP="000F57EB">
            <w:pPr>
              <w:jc w:val="center"/>
              <w:rPr>
                <w:szCs w:val="20"/>
              </w:rPr>
            </w:pPr>
            <w:r w:rsidRPr="000F57EB">
              <w:rPr>
                <w:szCs w:val="20"/>
              </w:rPr>
              <w:t>8 509,06</w:t>
            </w:r>
          </w:p>
        </w:tc>
        <w:tc>
          <w:tcPr>
            <w:tcW w:w="0" w:type="auto"/>
            <w:vAlign w:val="center"/>
          </w:tcPr>
          <w:p w14:paraId="3529AAC0" w14:textId="77777777" w:rsidR="000F57EB" w:rsidRPr="000F57EB" w:rsidRDefault="000F57EB" w:rsidP="000F57EB">
            <w:pPr>
              <w:jc w:val="center"/>
              <w:rPr>
                <w:szCs w:val="20"/>
              </w:rPr>
            </w:pPr>
            <w:r w:rsidRPr="000F57EB">
              <w:rPr>
                <w:szCs w:val="20"/>
              </w:rPr>
              <w:t>8 509,06</w:t>
            </w:r>
          </w:p>
        </w:tc>
      </w:tr>
      <w:tr w:rsidR="000F57EB" w:rsidRPr="000F57EB" w14:paraId="1D9CA043" w14:textId="77777777" w:rsidTr="00153617">
        <w:trPr>
          <w:trHeight w:val="70"/>
        </w:trPr>
        <w:tc>
          <w:tcPr>
            <w:tcW w:w="0" w:type="auto"/>
          </w:tcPr>
          <w:p w14:paraId="7E3FA213" w14:textId="77777777" w:rsidR="000F57EB" w:rsidRPr="000F57EB" w:rsidRDefault="000F57EB" w:rsidP="000F57EB">
            <w:pPr>
              <w:jc w:val="center"/>
              <w:rPr>
                <w:color w:val="000000"/>
                <w:sz w:val="28"/>
                <w:szCs w:val="20"/>
              </w:rPr>
            </w:pPr>
            <w:r w:rsidRPr="000F57EB">
              <w:rPr>
                <w:color w:val="000000"/>
                <w:sz w:val="28"/>
                <w:szCs w:val="20"/>
              </w:rPr>
              <w:t>7</w:t>
            </w:r>
          </w:p>
        </w:tc>
        <w:tc>
          <w:tcPr>
            <w:tcW w:w="0" w:type="auto"/>
            <w:vAlign w:val="center"/>
          </w:tcPr>
          <w:p w14:paraId="6A39AC0F" w14:textId="77777777" w:rsidR="000F57EB" w:rsidRPr="000F57EB" w:rsidRDefault="000F57EB" w:rsidP="000F57EB">
            <w:pPr>
              <w:rPr>
                <w:color w:val="000000"/>
              </w:rPr>
            </w:pPr>
            <w:r w:rsidRPr="000F57EB">
              <w:rPr>
                <w:color w:val="000000"/>
              </w:rPr>
              <w:t>Корректировка НВВ в связи с изменением (неисполнением) инвестиционной программы</w:t>
            </w:r>
          </w:p>
        </w:tc>
        <w:tc>
          <w:tcPr>
            <w:tcW w:w="0" w:type="auto"/>
            <w:vAlign w:val="center"/>
          </w:tcPr>
          <w:p w14:paraId="418AB0B6" w14:textId="77777777" w:rsidR="000F57EB" w:rsidRPr="000F57EB" w:rsidRDefault="000F57EB" w:rsidP="000F57EB">
            <w:pPr>
              <w:jc w:val="center"/>
              <w:rPr>
                <w:szCs w:val="20"/>
              </w:rPr>
            </w:pPr>
            <w:r w:rsidRPr="000F57EB">
              <w:rPr>
                <w:szCs w:val="20"/>
              </w:rPr>
              <w:t>0,00</w:t>
            </w:r>
          </w:p>
        </w:tc>
        <w:tc>
          <w:tcPr>
            <w:tcW w:w="0" w:type="auto"/>
            <w:vAlign w:val="center"/>
          </w:tcPr>
          <w:p w14:paraId="00AA1A3A" w14:textId="77777777" w:rsidR="000F57EB" w:rsidRPr="000F57EB" w:rsidRDefault="000F57EB" w:rsidP="000F57EB">
            <w:pPr>
              <w:jc w:val="center"/>
              <w:rPr>
                <w:szCs w:val="20"/>
              </w:rPr>
            </w:pPr>
            <w:r w:rsidRPr="000F57EB">
              <w:rPr>
                <w:szCs w:val="20"/>
              </w:rPr>
              <w:t>0,00</w:t>
            </w:r>
          </w:p>
        </w:tc>
        <w:tc>
          <w:tcPr>
            <w:tcW w:w="0" w:type="auto"/>
            <w:vAlign w:val="center"/>
          </w:tcPr>
          <w:p w14:paraId="18BCC9F6" w14:textId="77777777" w:rsidR="000F57EB" w:rsidRPr="000F57EB" w:rsidRDefault="000F57EB" w:rsidP="000F57EB">
            <w:pPr>
              <w:jc w:val="center"/>
              <w:rPr>
                <w:szCs w:val="20"/>
              </w:rPr>
            </w:pPr>
            <w:r w:rsidRPr="000F57EB">
              <w:rPr>
                <w:szCs w:val="20"/>
              </w:rPr>
              <w:t>0,00</w:t>
            </w:r>
          </w:p>
        </w:tc>
      </w:tr>
      <w:tr w:rsidR="000F57EB" w:rsidRPr="000F57EB" w14:paraId="00A92E04" w14:textId="77777777" w:rsidTr="00153617">
        <w:trPr>
          <w:trHeight w:val="70"/>
        </w:trPr>
        <w:tc>
          <w:tcPr>
            <w:tcW w:w="0" w:type="auto"/>
          </w:tcPr>
          <w:p w14:paraId="1CBCEAAB" w14:textId="77777777" w:rsidR="000F57EB" w:rsidRPr="000F57EB" w:rsidRDefault="000F57EB" w:rsidP="000F57EB">
            <w:pPr>
              <w:jc w:val="center"/>
              <w:rPr>
                <w:color w:val="000000"/>
                <w:sz w:val="28"/>
                <w:szCs w:val="20"/>
              </w:rPr>
            </w:pPr>
            <w:r w:rsidRPr="000F57EB">
              <w:rPr>
                <w:color w:val="000000"/>
                <w:sz w:val="28"/>
                <w:szCs w:val="20"/>
              </w:rPr>
              <w:t>8</w:t>
            </w:r>
          </w:p>
        </w:tc>
        <w:tc>
          <w:tcPr>
            <w:tcW w:w="0" w:type="auto"/>
            <w:vAlign w:val="center"/>
          </w:tcPr>
          <w:p w14:paraId="1683666C" w14:textId="77777777" w:rsidR="000F57EB" w:rsidRPr="000F57EB" w:rsidRDefault="000F57EB" w:rsidP="000F57EB">
            <w:pPr>
              <w:rPr>
                <w:color w:val="000000"/>
              </w:rPr>
            </w:pPr>
            <w:r w:rsidRPr="000F57EB">
              <w:rPr>
                <w:color w:val="000000"/>
              </w:rPr>
              <w:t>ИТОГО необходимая валовая выручка</w:t>
            </w:r>
          </w:p>
        </w:tc>
        <w:tc>
          <w:tcPr>
            <w:tcW w:w="0" w:type="auto"/>
            <w:vAlign w:val="center"/>
          </w:tcPr>
          <w:p w14:paraId="49FCF338" w14:textId="77777777" w:rsidR="000F57EB" w:rsidRPr="000F57EB" w:rsidRDefault="000F57EB" w:rsidP="000F57EB">
            <w:pPr>
              <w:jc w:val="center"/>
              <w:rPr>
                <w:szCs w:val="20"/>
              </w:rPr>
            </w:pPr>
            <w:r w:rsidRPr="000F57EB">
              <w:rPr>
                <w:szCs w:val="20"/>
              </w:rPr>
              <w:t>317 065,83</w:t>
            </w:r>
          </w:p>
        </w:tc>
        <w:tc>
          <w:tcPr>
            <w:tcW w:w="0" w:type="auto"/>
            <w:vAlign w:val="center"/>
          </w:tcPr>
          <w:p w14:paraId="080B9376" w14:textId="77777777" w:rsidR="000F57EB" w:rsidRPr="000F57EB" w:rsidRDefault="000F57EB" w:rsidP="000F57EB">
            <w:pPr>
              <w:jc w:val="center"/>
              <w:rPr>
                <w:szCs w:val="20"/>
              </w:rPr>
            </w:pPr>
            <w:r w:rsidRPr="000F57EB">
              <w:rPr>
                <w:szCs w:val="20"/>
              </w:rPr>
              <w:t>265 072,44</w:t>
            </w:r>
          </w:p>
        </w:tc>
        <w:tc>
          <w:tcPr>
            <w:tcW w:w="0" w:type="auto"/>
            <w:vAlign w:val="center"/>
          </w:tcPr>
          <w:p w14:paraId="3F24C513" w14:textId="77777777" w:rsidR="000F57EB" w:rsidRPr="000F57EB" w:rsidRDefault="000F57EB" w:rsidP="000F57EB">
            <w:pPr>
              <w:jc w:val="center"/>
              <w:rPr>
                <w:szCs w:val="20"/>
              </w:rPr>
            </w:pPr>
            <w:r w:rsidRPr="000F57EB">
              <w:rPr>
                <w:szCs w:val="20"/>
              </w:rPr>
              <w:t>-51 993,39</w:t>
            </w:r>
          </w:p>
        </w:tc>
      </w:tr>
      <w:tr w:rsidR="000F57EB" w:rsidRPr="000F57EB" w14:paraId="6ECDE882" w14:textId="77777777" w:rsidTr="00153617">
        <w:trPr>
          <w:trHeight w:val="70"/>
        </w:trPr>
        <w:tc>
          <w:tcPr>
            <w:tcW w:w="0" w:type="auto"/>
            <w:vAlign w:val="center"/>
          </w:tcPr>
          <w:p w14:paraId="75570732" w14:textId="77777777" w:rsidR="000F57EB" w:rsidRPr="000F57EB" w:rsidRDefault="000F57EB" w:rsidP="000F57EB">
            <w:pPr>
              <w:jc w:val="center"/>
              <w:rPr>
                <w:color w:val="000000"/>
                <w:sz w:val="28"/>
                <w:szCs w:val="20"/>
              </w:rPr>
            </w:pPr>
            <w:r w:rsidRPr="000F57EB">
              <w:rPr>
                <w:color w:val="000000"/>
                <w:sz w:val="28"/>
                <w:szCs w:val="20"/>
              </w:rPr>
              <w:t>9</w:t>
            </w:r>
          </w:p>
        </w:tc>
        <w:tc>
          <w:tcPr>
            <w:tcW w:w="0" w:type="auto"/>
            <w:vAlign w:val="center"/>
          </w:tcPr>
          <w:p w14:paraId="26BC0EC4" w14:textId="77777777" w:rsidR="000F57EB" w:rsidRPr="000F57EB" w:rsidRDefault="000F57EB" w:rsidP="000F57EB">
            <w:pPr>
              <w:rPr>
                <w:color w:val="000000"/>
              </w:rPr>
            </w:pPr>
            <w:r w:rsidRPr="000F57EB">
              <w:rPr>
                <w:color w:val="000000"/>
              </w:rPr>
              <w:t>ИТОГО необходимая валовая выручка на потребительском рынке</w:t>
            </w:r>
          </w:p>
        </w:tc>
        <w:tc>
          <w:tcPr>
            <w:tcW w:w="0" w:type="auto"/>
            <w:vAlign w:val="center"/>
          </w:tcPr>
          <w:p w14:paraId="178F2F20" w14:textId="77777777" w:rsidR="000F57EB" w:rsidRPr="000F57EB" w:rsidRDefault="000F57EB" w:rsidP="000F57EB">
            <w:pPr>
              <w:jc w:val="center"/>
              <w:rPr>
                <w:szCs w:val="20"/>
              </w:rPr>
            </w:pPr>
            <w:r w:rsidRPr="000F57EB">
              <w:rPr>
                <w:szCs w:val="20"/>
              </w:rPr>
              <w:t>312 562,50</w:t>
            </w:r>
          </w:p>
        </w:tc>
        <w:tc>
          <w:tcPr>
            <w:tcW w:w="0" w:type="auto"/>
            <w:vAlign w:val="center"/>
          </w:tcPr>
          <w:p w14:paraId="6B0FA1C2" w14:textId="77777777" w:rsidR="000F57EB" w:rsidRPr="000F57EB" w:rsidRDefault="000F57EB" w:rsidP="000F57EB">
            <w:pPr>
              <w:jc w:val="center"/>
              <w:rPr>
                <w:szCs w:val="20"/>
              </w:rPr>
            </w:pPr>
            <w:bookmarkStart w:id="125" w:name="_Hlk152688570"/>
            <w:r w:rsidRPr="000F57EB">
              <w:rPr>
                <w:szCs w:val="20"/>
              </w:rPr>
              <w:t>261 879,49</w:t>
            </w:r>
            <w:bookmarkEnd w:id="125"/>
          </w:p>
        </w:tc>
        <w:tc>
          <w:tcPr>
            <w:tcW w:w="0" w:type="auto"/>
            <w:vAlign w:val="center"/>
          </w:tcPr>
          <w:p w14:paraId="51BD8616" w14:textId="77777777" w:rsidR="000F57EB" w:rsidRPr="000F57EB" w:rsidRDefault="000F57EB" w:rsidP="000F57EB">
            <w:pPr>
              <w:jc w:val="center"/>
              <w:rPr>
                <w:szCs w:val="20"/>
              </w:rPr>
            </w:pPr>
            <w:r w:rsidRPr="000F57EB">
              <w:rPr>
                <w:szCs w:val="20"/>
              </w:rPr>
              <w:t>-50 683,01</w:t>
            </w:r>
          </w:p>
        </w:tc>
      </w:tr>
    </w:tbl>
    <w:p w14:paraId="6C5DC05B" w14:textId="77777777" w:rsidR="000F57EB" w:rsidRPr="000F57EB" w:rsidRDefault="000F57EB" w:rsidP="000F57EB">
      <w:pPr>
        <w:jc w:val="right"/>
        <w:rPr>
          <w:color w:val="000000"/>
          <w:sz w:val="28"/>
          <w:szCs w:val="20"/>
        </w:rPr>
      </w:pPr>
      <w:r w:rsidRPr="000F57EB">
        <w:rPr>
          <w:color w:val="000000"/>
          <w:sz w:val="28"/>
          <w:szCs w:val="20"/>
        </w:rPr>
        <w:t xml:space="preserve"> тыс. руб.</w:t>
      </w:r>
    </w:p>
    <w:p w14:paraId="63A94A15" w14:textId="77777777" w:rsidR="000F57EB" w:rsidRPr="000F57EB" w:rsidRDefault="000F57EB" w:rsidP="000F57EB">
      <w:pPr>
        <w:jc w:val="center"/>
        <w:rPr>
          <w:color w:val="000000"/>
          <w:sz w:val="28"/>
          <w:szCs w:val="20"/>
        </w:rPr>
        <w:sectPr w:rsidR="000F57EB" w:rsidRPr="000F57EB" w:rsidSect="000F57EB">
          <w:pgSz w:w="16838" w:h="11906" w:orient="landscape"/>
          <w:pgMar w:top="1134" w:right="566" w:bottom="1276" w:left="1701" w:header="720" w:footer="720" w:gutter="0"/>
          <w:cols w:space="720"/>
          <w:docGrid w:linePitch="326"/>
        </w:sectPr>
      </w:pPr>
    </w:p>
    <w:p w14:paraId="708BFE8A" w14:textId="77777777" w:rsidR="000F57EB" w:rsidRPr="000F57EB" w:rsidRDefault="000F57EB" w:rsidP="000F57EB">
      <w:pPr>
        <w:keepNext/>
        <w:jc w:val="both"/>
        <w:outlineLvl w:val="1"/>
        <w:rPr>
          <w:b/>
          <w:color w:val="000000"/>
          <w:sz w:val="28"/>
          <w:szCs w:val="20"/>
        </w:rPr>
      </w:pPr>
      <w:r w:rsidRPr="000F57EB">
        <w:rPr>
          <w:b/>
          <w:color w:val="000000"/>
          <w:sz w:val="28"/>
          <w:szCs w:val="20"/>
        </w:rPr>
        <w:lastRenderedPageBreak/>
        <w:t>4.9 Тарифы на тепловую энергию на 2024 год на основании необходимой валовой выручки</w:t>
      </w:r>
    </w:p>
    <w:p w14:paraId="45B0D816" w14:textId="77777777" w:rsidR="000F57EB" w:rsidRPr="000F57EB" w:rsidRDefault="000F57EB" w:rsidP="000F57EB">
      <w:pPr>
        <w:tabs>
          <w:tab w:val="left" w:pos="1134"/>
        </w:tabs>
        <w:ind w:firstLine="709"/>
        <w:jc w:val="both"/>
        <w:rPr>
          <w:sz w:val="28"/>
          <w:szCs w:val="28"/>
        </w:rPr>
      </w:pPr>
      <w:r w:rsidRPr="000F57EB">
        <w:rPr>
          <w:sz w:val="28"/>
          <w:szCs w:val="28"/>
        </w:rPr>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2C5EA9D2" w14:textId="77777777" w:rsidR="000F57EB" w:rsidRPr="000F57EB" w:rsidRDefault="000F57EB" w:rsidP="000F57EB">
      <w:pPr>
        <w:tabs>
          <w:tab w:val="left" w:pos="1134"/>
        </w:tabs>
        <w:ind w:firstLine="709"/>
        <w:jc w:val="both"/>
        <w:rPr>
          <w:sz w:val="28"/>
          <w:szCs w:val="28"/>
        </w:rPr>
      </w:pPr>
      <w:r w:rsidRPr="000F57EB">
        <w:rPr>
          <w:sz w:val="28"/>
          <w:szCs w:val="28"/>
        </w:rPr>
        <w:t>Руководствуясь соблюдением баланса экономических интересов теплоснабжающих организаций и интересов потребителей, эксперты предлагают не учитывать в необходимой валовой выручке предприятия на потребительском рынке на 2024 год</w:t>
      </w:r>
      <w:r w:rsidRPr="000F57EB">
        <w:rPr>
          <w:szCs w:val="20"/>
        </w:rPr>
        <w:t xml:space="preserve"> </w:t>
      </w:r>
      <w:r w:rsidRPr="000F57EB">
        <w:rPr>
          <w:sz w:val="28"/>
          <w:szCs w:val="28"/>
        </w:rPr>
        <w:t>29 644,26 тыс. руб., а учесть данные расходы в НВВ предприятия в следующих периодах регулирования. Таким образом, размер НВВ на 2024 год составит 261 879,49 – 29 644,26= 232 235,23 тыс. руб.</w:t>
      </w:r>
    </w:p>
    <w:p w14:paraId="46A5B15C" w14:textId="77777777" w:rsidR="000F57EB" w:rsidRPr="000F57EB" w:rsidRDefault="000F57EB" w:rsidP="000F57EB">
      <w:pPr>
        <w:tabs>
          <w:tab w:val="left" w:pos="1134"/>
        </w:tabs>
        <w:ind w:firstLine="709"/>
        <w:jc w:val="both"/>
        <w:rPr>
          <w:sz w:val="28"/>
          <w:szCs w:val="28"/>
        </w:rPr>
      </w:pPr>
    </w:p>
    <w:p w14:paraId="5D91E89E" w14:textId="77777777" w:rsidR="000F57EB" w:rsidRPr="000F57EB" w:rsidRDefault="000F57EB" w:rsidP="000F57EB">
      <w:pPr>
        <w:tabs>
          <w:tab w:val="left" w:pos="1134"/>
        </w:tabs>
        <w:ind w:firstLine="709"/>
        <w:jc w:val="both"/>
        <w:rPr>
          <w:sz w:val="28"/>
          <w:szCs w:val="28"/>
        </w:rPr>
      </w:pPr>
      <w:r w:rsidRPr="000F57EB">
        <w:rPr>
          <w:sz w:val="28"/>
          <w:szCs w:val="28"/>
        </w:rPr>
        <w:t>На основании необходимой валовой выручки в размере 232 235,23 тыс. руб. и полезного отпуска на потребительский рынок 101 616,08 Гкал, эксперты рассчитали тарифы на тепловую энергию для ООО «ТЭП» на 2024 год (представлены в таблице 12).</w:t>
      </w:r>
    </w:p>
    <w:p w14:paraId="4195D934" w14:textId="77777777" w:rsidR="000F57EB" w:rsidRPr="000F57EB" w:rsidRDefault="000F57EB" w:rsidP="000F57EB">
      <w:pPr>
        <w:jc w:val="right"/>
        <w:rPr>
          <w:sz w:val="28"/>
          <w:szCs w:val="28"/>
          <w:lang w:eastAsia="en-US"/>
        </w:rPr>
      </w:pPr>
      <w:r w:rsidRPr="000F57EB">
        <w:rPr>
          <w:sz w:val="28"/>
          <w:szCs w:val="28"/>
          <w:lang w:eastAsia="en-US"/>
        </w:rPr>
        <w:t>Таблица 12</w:t>
      </w:r>
    </w:p>
    <w:p w14:paraId="2CBA77A2" w14:textId="77777777" w:rsidR="000F57EB" w:rsidRPr="000F57EB" w:rsidRDefault="000F57EB" w:rsidP="000F57EB">
      <w:pPr>
        <w:jc w:val="center"/>
        <w:rPr>
          <w:sz w:val="28"/>
          <w:szCs w:val="28"/>
          <w:lang w:eastAsia="en-US"/>
        </w:rPr>
      </w:pPr>
      <w:r w:rsidRPr="000F57EB">
        <w:rPr>
          <w:sz w:val="28"/>
          <w:szCs w:val="28"/>
          <w:lang w:eastAsia="en-US"/>
        </w:rPr>
        <w:t xml:space="preserve">Тарифы на тепловую энергию ООО «ТЭП» </w:t>
      </w:r>
      <w:r w:rsidRPr="000F57EB">
        <w:rPr>
          <w:sz w:val="28"/>
          <w:szCs w:val="28"/>
          <w:lang w:eastAsia="en-US"/>
        </w:rPr>
        <w:br/>
        <w:t>на 2024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0F57EB" w:rsidRPr="000F57EB" w14:paraId="044EA9C0" w14:textId="77777777" w:rsidTr="00153617">
        <w:trPr>
          <w:trHeight w:val="730"/>
          <w:tblHeader/>
          <w:jc w:val="center"/>
        </w:trPr>
        <w:tc>
          <w:tcPr>
            <w:tcW w:w="1068" w:type="dxa"/>
            <w:tcBorders>
              <w:top w:val="single" w:sz="4" w:space="0" w:color="auto"/>
            </w:tcBorders>
            <w:shd w:val="clear" w:color="auto" w:fill="auto"/>
            <w:vAlign w:val="center"/>
          </w:tcPr>
          <w:p w14:paraId="088C503B" w14:textId="77777777" w:rsidR="000F57EB" w:rsidRPr="000F57EB" w:rsidRDefault="000F57EB" w:rsidP="000F57EB">
            <w:pPr>
              <w:jc w:val="center"/>
              <w:rPr>
                <w:szCs w:val="20"/>
              </w:rPr>
            </w:pPr>
            <w:r w:rsidRPr="000F57EB">
              <w:rPr>
                <w:szCs w:val="20"/>
              </w:rPr>
              <w:t>№ п/п</w:t>
            </w:r>
          </w:p>
        </w:tc>
        <w:tc>
          <w:tcPr>
            <w:tcW w:w="6324" w:type="dxa"/>
            <w:tcBorders>
              <w:top w:val="single" w:sz="4" w:space="0" w:color="auto"/>
            </w:tcBorders>
            <w:shd w:val="clear" w:color="auto" w:fill="auto"/>
            <w:vAlign w:val="center"/>
          </w:tcPr>
          <w:p w14:paraId="09EE9AC3" w14:textId="77777777" w:rsidR="000F57EB" w:rsidRPr="000F57EB" w:rsidRDefault="000F57EB" w:rsidP="000F57EB">
            <w:pPr>
              <w:jc w:val="center"/>
              <w:rPr>
                <w:szCs w:val="20"/>
              </w:rPr>
            </w:pPr>
            <w:r w:rsidRPr="000F57EB">
              <w:rPr>
                <w:szCs w:val="20"/>
              </w:rPr>
              <w:t>Наименование расхода</w:t>
            </w:r>
          </w:p>
        </w:tc>
        <w:tc>
          <w:tcPr>
            <w:tcW w:w="2390" w:type="dxa"/>
            <w:tcBorders>
              <w:top w:val="single" w:sz="4" w:space="0" w:color="auto"/>
            </w:tcBorders>
            <w:shd w:val="clear" w:color="auto" w:fill="auto"/>
            <w:vAlign w:val="center"/>
          </w:tcPr>
          <w:p w14:paraId="21B3EE94" w14:textId="77777777" w:rsidR="000F57EB" w:rsidRPr="000F57EB" w:rsidRDefault="000F57EB" w:rsidP="000F57EB">
            <w:pPr>
              <w:jc w:val="center"/>
              <w:rPr>
                <w:szCs w:val="20"/>
              </w:rPr>
            </w:pPr>
            <w:r w:rsidRPr="000F57EB">
              <w:rPr>
                <w:szCs w:val="20"/>
              </w:rPr>
              <w:t xml:space="preserve">Предложения экспертов на </w:t>
            </w:r>
          </w:p>
          <w:p w14:paraId="0ED45F0A" w14:textId="77777777" w:rsidR="000F57EB" w:rsidRPr="000F57EB" w:rsidRDefault="000F57EB" w:rsidP="000F57EB">
            <w:pPr>
              <w:jc w:val="center"/>
              <w:rPr>
                <w:szCs w:val="20"/>
              </w:rPr>
            </w:pPr>
            <w:r w:rsidRPr="000F57EB">
              <w:rPr>
                <w:szCs w:val="20"/>
              </w:rPr>
              <w:t>2024 год</w:t>
            </w:r>
          </w:p>
        </w:tc>
      </w:tr>
      <w:tr w:rsidR="000F57EB" w:rsidRPr="000F57EB" w14:paraId="7BB16FAB" w14:textId="77777777" w:rsidTr="00153617">
        <w:trPr>
          <w:trHeight w:val="360"/>
          <w:jc w:val="center"/>
        </w:trPr>
        <w:tc>
          <w:tcPr>
            <w:tcW w:w="1068" w:type="dxa"/>
            <w:shd w:val="clear" w:color="auto" w:fill="auto"/>
            <w:vAlign w:val="center"/>
          </w:tcPr>
          <w:p w14:paraId="58D2D72E" w14:textId="77777777" w:rsidR="000F57EB" w:rsidRPr="000F57EB" w:rsidRDefault="000F57EB" w:rsidP="000F57EB">
            <w:pPr>
              <w:jc w:val="center"/>
              <w:rPr>
                <w:szCs w:val="20"/>
              </w:rPr>
            </w:pPr>
            <w:r w:rsidRPr="000F57EB">
              <w:rPr>
                <w:szCs w:val="20"/>
              </w:rPr>
              <w:t>1</w:t>
            </w:r>
          </w:p>
        </w:tc>
        <w:tc>
          <w:tcPr>
            <w:tcW w:w="6324" w:type="dxa"/>
            <w:shd w:val="clear" w:color="auto" w:fill="auto"/>
            <w:vAlign w:val="center"/>
          </w:tcPr>
          <w:p w14:paraId="2B95F4E6" w14:textId="77777777" w:rsidR="000F57EB" w:rsidRPr="000F57EB" w:rsidRDefault="000F57EB" w:rsidP="000F57EB">
            <w:pPr>
              <w:jc w:val="both"/>
              <w:rPr>
                <w:szCs w:val="20"/>
              </w:rPr>
            </w:pPr>
            <w:r w:rsidRPr="000F57EB">
              <w:rPr>
                <w:szCs w:val="20"/>
              </w:rPr>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32E0F8B1" w14:textId="77777777" w:rsidR="000F57EB" w:rsidRPr="000F57EB" w:rsidRDefault="000F57EB" w:rsidP="000F57EB">
            <w:pPr>
              <w:jc w:val="center"/>
              <w:rPr>
                <w:szCs w:val="20"/>
              </w:rPr>
            </w:pPr>
            <w:r w:rsidRPr="000F57EB">
              <w:rPr>
                <w:szCs w:val="20"/>
              </w:rPr>
              <w:t>232 235,23</w:t>
            </w:r>
          </w:p>
        </w:tc>
      </w:tr>
      <w:tr w:rsidR="000F57EB" w:rsidRPr="000F57EB" w14:paraId="7B553948" w14:textId="77777777" w:rsidTr="00153617">
        <w:trPr>
          <w:trHeight w:val="360"/>
          <w:jc w:val="center"/>
        </w:trPr>
        <w:tc>
          <w:tcPr>
            <w:tcW w:w="1068" w:type="dxa"/>
            <w:shd w:val="clear" w:color="auto" w:fill="auto"/>
            <w:vAlign w:val="center"/>
          </w:tcPr>
          <w:p w14:paraId="6115FD5D" w14:textId="77777777" w:rsidR="000F57EB" w:rsidRPr="000F57EB" w:rsidRDefault="000F57EB" w:rsidP="000F57EB">
            <w:pPr>
              <w:jc w:val="center"/>
              <w:rPr>
                <w:szCs w:val="20"/>
              </w:rPr>
            </w:pPr>
            <w:r w:rsidRPr="000F57EB">
              <w:rPr>
                <w:szCs w:val="20"/>
              </w:rPr>
              <w:t>1.1</w:t>
            </w:r>
          </w:p>
        </w:tc>
        <w:tc>
          <w:tcPr>
            <w:tcW w:w="6324" w:type="dxa"/>
            <w:shd w:val="clear" w:color="auto" w:fill="auto"/>
            <w:vAlign w:val="center"/>
          </w:tcPr>
          <w:p w14:paraId="23A5B792" w14:textId="77777777" w:rsidR="000F57EB" w:rsidRPr="000F57EB" w:rsidRDefault="000F57EB" w:rsidP="000F57EB">
            <w:pPr>
              <w:jc w:val="both"/>
              <w:rPr>
                <w:iCs/>
                <w:szCs w:val="20"/>
              </w:rPr>
            </w:pPr>
            <w:r w:rsidRPr="000F57EB">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27802D43" w14:textId="77777777" w:rsidR="000F57EB" w:rsidRPr="000F57EB" w:rsidRDefault="000F57EB" w:rsidP="000F57EB">
            <w:pPr>
              <w:jc w:val="center"/>
              <w:rPr>
                <w:szCs w:val="20"/>
              </w:rPr>
            </w:pPr>
            <w:r w:rsidRPr="000F57EB">
              <w:rPr>
                <w:szCs w:val="20"/>
              </w:rPr>
              <w:t>124 242,17</w:t>
            </w:r>
          </w:p>
        </w:tc>
      </w:tr>
      <w:tr w:rsidR="000F57EB" w:rsidRPr="000F57EB" w14:paraId="2D29D7D9" w14:textId="77777777" w:rsidTr="00153617">
        <w:trPr>
          <w:trHeight w:val="360"/>
          <w:jc w:val="center"/>
        </w:trPr>
        <w:tc>
          <w:tcPr>
            <w:tcW w:w="1068" w:type="dxa"/>
            <w:shd w:val="clear" w:color="auto" w:fill="auto"/>
            <w:vAlign w:val="center"/>
          </w:tcPr>
          <w:p w14:paraId="0F83661C" w14:textId="77777777" w:rsidR="000F57EB" w:rsidRPr="000F57EB" w:rsidRDefault="000F57EB" w:rsidP="000F57EB">
            <w:pPr>
              <w:jc w:val="center"/>
              <w:rPr>
                <w:szCs w:val="20"/>
              </w:rPr>
            </w:pPr>
            <w:r w:rsidRPr="000F57EB">
              <w:rPr>
                <w:szCs w:val="20"/>
              </w:rPr>
              <w:t>1.2</w:t>
            </w:r>
          </w:p>
        </w:tc>
        <w:tc>
          <w:tcPr>
            <w:tcW w:w="6324" w:type="dxa"/>
            <w:shd w:val="clear" w:color="auto" w:fill="auto"/>
            <w:vAlign w:val="center"/>
          </w:tcPr>
          <w:p w14:paraId="3EF109D4" w14:textId="77777777" w:rsidR="000F57EB" w:rsidRPr="000F57EB" w:rsidRDefault="000F57EB" w:rsidP="000F57EB">
            <w:pPr>
              <w:jc w:val="both"/>
              <w:rPr>
                <w:iCs/>
                <w:szCs w:val="20"/>
              </w:rPr>
            </w:pPr>
            <w:r w:rsidRPr="000F57EB">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4012D2B2" w14:textId="77777777" w:rsidR="000F57EB" w:rsidRPr="000F57EB" w:rsidRDefault="000F57EB" w:rsidP="000F57EB">
            <w:pPr>
              <w:jc w:val="center"/>
              <w:rPr>
                <w:szCs w:val="20"/>
              </w:rPr>
            </w:pPr>
            <w:r w:rsidRPr="000F57EB">
              <w:rPr>
                <w:szCs w:val="20"/>
              </w:rPr>
              <w:t>107 993,06</w:t>
            </w:r>
          </w:p>
        </w:tc>
      </w:tr>
      <w:tr w:rsidR="000F57EB" w:rsidRPr="000F57EB" w14:paraId="448DE153" w14:textId="77777777" w:rsidTr="00153617">
        <w:trPr>
          <w:trHeight w:val="360"/>
          <w:jc w:val="center"/>
        </w:trPr>
        <w:tc>
          <w:tcPr>
            <w:tcW w:w="1068" w:type="dxa"/>
            <w:shd w:val="clear" w:color="auto" w:fill="auto"/>
            <w:vAlign w:val="center"/>
          </w:tcPr>
          <w:p w14:paraId="394A69DD" w14:textId="77777777" w:rsidR="000F57EB" w:rsidRPr="000F57EB" w:rsidRDefault="000F57EB" w:rsidP="000F57EB">
            <w:pPr>
              <w:jc w:val="center"/>
              <w:rPr>
                <w:szCs w:val="20"/>
              </w:rPr>
            </w:pPr>
            <w:r w:rsidRPr="000F57EB">
              <w:rPr>
                <w:szCs w:val="20"/>
              </w:rPr>
              <w:t>2</w:t>
            </w:r>
          </w:p>
        </w:tc>
        <w:tc>
          <w:tcPr>
            <w:tcW w:w="6324" w:type="dxa"/>
            <w:shd w:val="clear" w:color="auto" w:fill="auto"/>
            <w:vAlign w:val="center"/>
            <w:hideMark/>
          </w:tcPr>
          <w:p w14:paraId="76CC0871" w14:textId="77777777" w:rsidR="000F57EB" w:rsidRPr="000F57EB" w:rsidRDefault="000F57EB" w:rsidP="000F57EB">
            <w:pPr>
              <w:jc w:val="both"/>
              <w:rPr>
                <w:szCs w:val="20"/>
              </w:rPr>
            </w:pPr>
            <w:r w:rsidRPr="000F57EB">
              <w:rPr>
                <w:szCs w:val="20"/>
              </w:rPr>
              <w:t xml:space="preserve">Полезный отпуск </w:t>
            </w:r>
            <w:r w:rsidRPr="000F57EB">
              <w:rPr>
                <w:iCs/>
                <w:szCs w:val="20"/>
              </w:rPr>
              <w:t>на потребительский рынок</w:t>
            </w:r>
            <w:r w:rsidRPr="000F57EB">
              <w:rPr>
                <w:szCs w:val="20"/>
              </w:rPr>
              <w:t>, 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0C6CC9FF" w14:textId="77777777" w:rsidR="000F57EB" w:rsidRPr="000F57EB" w:rsidRDefault="000F57EB" w:rsidP="000F57EB">
            <w:pPr>
              <w:jc w:val="center"/>
              <w:rPr>
                <w:szCs w:val="20"/>
              </w:rPr>
            </w:pPr>
            <w:r w:rsidRPr="000F57EB">
              <w:rPr>
                <w:szCs w:val="20"/>
              </w:rPr>
              <w:t>101 616,08</w:t>
            </w:r>
          </w:p>
        </w:tc>
      </w:tr>
      <w:tr w:rsidR="000F57EB" w:rsidRPr="000F57EB" w14:paraId="19EE647B" w14:textId="77777777" w:rsidTr="00153617">
        <w:trPr>
          <w:trHeight w:val="375"/>
          <w:jc w:val="center"/>
        </w:trPr>
        <w:tc>
          <w:tcPr>
            <w:tcW w:w="1068" w:type="dxa"/>
            <w:shd w:val="clear" w:color="auto" w:fill="auto"/>
            <w:vAlign w:val="center"/>
          </w:tcPr>
          <w:p w14:paraId="120A1502" w14:textId="77777777" w:rsidR="000F57EB" w:rsidRPr="000F57EB" w:rsidRDefault="000F57EB" w:rsidP="000F57EB">
            <w:pPr>
              <w:jc w:val="center"/>
              <w:rPr>
                <w:szCs w:val="20"/>
              </w:rPr>
            </w:pPr>
            <w:r w:rsidRPr="000F57EB">
              <w:rPr>
                <w:szCs w:val="20"/>
              </w:rPr>
              <w:t>2.1</w:t>
            </w:r>
          </w:p>
        </w:tc>
        <w:tc>
          <w:tcPr>
            <w:tcW w:w="6324" w:type="dxa"/>
            <w:shd w:val="clear" w:color="auto" w:fill="auto"/>
            <w:vAlign w:val="center"/>
            <w:hideMark/>
          </w:tcPr>
          <w:p w14:paraId="27D497C3" w14:textId="77777777" w:rsidR="000F57EB" w:rsidRPr="000F57EB" w:rsidRDefault="000F57EB" w:rsidP="000F57EB">
            <w:pPr>
              <w:jc w:val="both"/>
              <w:rPr>
                <w:iCs/>
                <w:szCs w:val="20"/>
              </w:rPr>
            </w:pPr>
            <w:r w:rsidRPr="000F57EB">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21CEE9DC" w14:textId="77777777" w:rsidR="000F57EB" w:rsidRPr="000F57EB" w:rsidRDefault="000F57EB" w:rsidP="000F57EB">
            <w:pPr>
              <w:jc w:val="center"/>
              <w:rPr>
                <w:szCs w:val="20"/>
              </w:rPr>
            </w:pPr>
            <w:r w:rsidRPr="000F57EB">
              <w:rPr>
                <w:szCs w:val="20"/>
              </w:rPr>
              <w:t>56 671,29</w:t>
            </w:r>
          </w:p>
        </w:tc>
      </w:tr>
      <w:tr w:rsidR="000F57EB" w:rsidRPr="000F57EB" w14:paraId="6E5E72DC" w14:textId="77777777" w:rsidTr="00153617">
        <w:trPr>
          <w:trHeight w:val="375"/>
          <w:jc w:val="center"/>
        </w:trPr>
        <w:tc>
          <w:tcPr>
            <w:tcW w:w="1068" w:type="dxa"/>
            <w:shd w:val="clear" w:color="auto" w:fill="auto"/>
            <w:vAlign w:val="center"/>
          </w:tcPr>
          <w:p w14:paraId="69918811" w14:textId="77777777" w:rsidR="000F57EB" w:rsidRPr="000F57EB" w:rsidRDefault="000F57EB" w:rsidP="000F57EB">
            <w:pPr>
              <w:jc w:val="center"/>
              <w:rPr>
                <w:szCs w:val="20"/>
              </w:rPr>
            </w:pPr>
            <w:r w:rsidRPr="000F57EB">
              <w:rPr>
                <w:szCs w:val="20"/>
              </w:rPr>
              <w:t>2.2</w:t>
            </w:r>
          </w:p>
        </w:tc>
        <w:tc>
          <w:tcPr>
            <w:tcW w:w="6324" w:type="dxa"/>
            <w:shd w:val="clear" w:color="auto" w:fill="auto"/>
            <w:vAlign w:val="center"/>
            <w:hideMark/>
          </w:tcPr>
          <w:p w14:paraId="0F1DD5A9" w14:textId="77777777" w:rsidR="000F57EB" w:rsidRPr="000F57EB" w:rsidRDefault="000F57EB" w:rsidP="000F57EB">
            <w:pPr>
              <w:jc w:val="both"/>
              <w:rPr>
                <w:iCs/>
                <w:szCs w:val="20"/>
              </w:rPr>
            </w:pPr>
            <w:r w:rsidRPr="000F57EB">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069A73F0" w14:textId="77777777" w:rsidR="000F57EB" w:rsidRPr="000F57EB" w:rsidRDefault="000F57EB" w:rsidP="000F57EB">
            <w:pPr>
              <w:jc w:val="center"/>
              <w:rPr>
                <w:szCs w:val="20"/>
              </w:rPr>
            </w:pPr>
            <w:r w:rsidRPr="000F57EB">
              <w:rPr>
                <w:szCs w:val="20"/>
              </w:rPr>
              <w:t>44 944,79</w:t>
            </w:r>
          </w:p>
        </w:tc>
      </w:tr>
      <w:tr w:rsidR="000F57EB" w:rsidRPr="000F57EB" w14:paraId="7C04CA2B" w14:textId="77777777" w:rsidTr="00153617">
        <w:trPr>
          <w:trHeight w:val="360"/>
          <w:jc w:val="center"/>
        </w:trPr>
        <w:tc>
          <w:tcPr>
            <w:tcW w:w="1068" w:type="dxa"/>
            <w:shd w:val="clear" w:color="auto" w:fill="auto"/>
            <w:vAlign w:val="center"/>
            <w:hideMark/>
          </w:tcPr>
          <w:p w14:paraId="3869565C" w14:textId="77777777" w:rsidR="000F57EB" w:rsidRPr="000F57EB" w:rsidRDefault="000F57EB" w:rsidP="000F57EB">
            <w:pPr>
              <w:jc w:val="center"/>
              <w:rPr>
                <w:szCs w:val="20"/>
              </w:rPr>
            </w:pPr>
            <w:r w:rsidRPr="000F57EB">
              <w:rPr>
                <w:szCs w:val="20"/>
              </w:rPr>
              <w:t>3</w:t>
            </w:r>
          </w:p>
        </w:tc>
        <w:tc>
          <w:tcPr>
            <w:tcW w:w="6324" w:type="dxa"/>
            <w:shd w:val="clear" w:color="auto" w:fill="auto"/>
            <w:vAlign w:val="center"/>
            <w:hideMark/>
          </w:tcPr>
          <w:p w14:paraId="3C22EBC0" w14:textId="77777777" w:rsidR="000F57EB" w:rsidRPr="000F57EB" w:rsidRDefault="000F57EB" w:rsidP="000F57EB">
            <w:pPr>
              <w:jc w:val="both"/>
              <w:rPr>
                <w:szCs w:val="20"/>
              </w:rPr>
            </w:pPr>
            <w:r w:rsidRPr="000F57EB">
              <w:rPr>
                <w:szCs w:val="20"/>
              </w:rPr>
              <w:t>Тариф, руб./Гкал, в т.ч.:</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2BB06E8" w14:textId="77777777" w:rsidR="000F57EB" w:rsidRPr="000F57EB" w:rsidRDefault="000F57EB" w:rsidP="000F57EB">
            <w:pPr>
              <w:jc w:val="center"/>
              <w:rPr>
                <w:szCs w:val="20"/>
              </w:rPr>
            </w:pPr>
          </w:p>
        </w:tc>
      </w:tr>
      <w:tr w:rsidR="000F57EB" w:rsidRPr="000F57EB" w14:paraId="1D698D91" w14:textId="77777777" w:rsidTr="00153617">
        <w:trPr>
          <w:trHeight w:val="375"/>
          <w:jc w:val="center"/>
        </w:trPr>
        <w:tc>
          <w:tcPr>
            <w:tcW w:w="1068" w:type="dxa"/>
            <w:shd w:val="clear" w:color="auto" w:fill="auto"/>
            <w:vAlign w:val="center"/>
            <w:hideMark/>
          </w:tcPr>
          <w:p w14:paraId="5ECCD64B" w14:textId="77777777" w:rsidR="000F57EB" w:rsidRPr="000F57EB" w:rsidRDefault="000F57EB" w:rsidP="000F57EB">
            <w:pPr>
              <w:jc w:val="center"/>
              <w:rPr>
                <w:szCs w:val="20"/>
              </w:rPr>
            </w:pPr>
            <w:r w:rsidRPr="000F57EB">
              <w:rPr>
                <w:szCs w:val="20"/>
              </w:rPr>
              <w:t>3.1</w:t>
            </w:r>
          </w:p>
        </w:tc>
        <w:tc>
          <w:tcPr>
            <w:tcW w:w="6324" w:type="dxa"/>
            <w:tcBorders>
              <w:right w:val="single" w:sz="4" w:space="0" w:color="auto"/>
            </w:tcBorders>
            <w:shd w:val="clear" w:color="auto" w:fill="auto"/>
            <w:vAlign w:val="center"/>
            <w:hideMark/>
          </w:tcPr>
          <w:p w14:paraId="7345F30E" w14:textId="77777777" w:rsidR="000F57EB" w:rsidRPr="000F57EB" w:rsidRDefault="000F57EB" w:rsidP="000F57EB">
            <w:pPr>
              <w:jc w:val="both"/>
              <w:rPr>
                <w:iCs/>
                <w:szCs w:val="20"/>
              </w:rPr>
            </w:pPr>
            <w:r w:rsidRPr="000F57EB">
              <w:rPr>
                <w:iCs/>
                <w:szCs w:val="20"/>
              </w:rPr>
              <w:t>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5D8A4AEF" w14:textId="77777777" w:rsidR="000F57EB" w:rsidRPr="000F57EB" w:rsidRDefault="000F57EB" w:rsidP="000F57EB">
            <w:pPr>
              <w:jc w:val="center"/>
              <w:rPr>
                <w:szCs w:val="20"/>
              </w:rPr>
            </w:pPr>
            <w:r w:rsidRPr="000F57EB">
              <w:rPr>
                <w:szCs w:val="20"/>
              </w:rPr>
              <w:t>2 192,33</w:t>
            </w:r>
          </w:p>
        </w:tc>
      </w:tr>
      <w:tr w:rsidR="000F57EB" w:rsidRPr="000F57EB" w14:paraId="44E583C9" w14:textId="77777777" w:rsidTr="00153617">
        <w:trPr>
          <w:trHeight w:val="375"/>
          <w:jc w:val="center"/>
        </w:trPr>
        <w:tc>
          <w:tcPr>
            <w:tcW w:w="1068" w:type="dxa"/>
            <w:shd w:val="clear" w:color="auto" w:fill="auto"/>
            <w:vAlign w:val="center"/>
          </w:tcPr>
          <w:p w14:paraId="7568A5E0" w14:textId="77777777" w:rsidR="000F57EB" w:rsidRPr="000F57EB" w:rsidRDefault="000F57EB" w:rsidP="000F57EB">
            <w:pPr>
              <w:jc w:val="center"/>
              <w:rPr>
                <w:szCs w:val="20"/>
              </w:rPr>
            </w:pPr>
            <w:r w:rsidRPr="000F57EB">
              <w:rPr>
                <w:szCs w:val="20"/>
              </w:rPr>
              <w:t>3.1.1.</w:t>
            </w:r>
          </w:p>
        </w:tc>
        <w:tc>
          <w:tcPr>
            <w:tcW w:w="6324" w:type="dxa"/>
            <w:tcBorders>
              <w:right w:val="single" w:sz="4" w:space="0" w:color="auto"/>
            </w:tcBorders>
            <w:shd w:val="clear" w:color="auto" w:fill="auto"/>
            <w:vAlign w:val="center"/>
          </w:tcPr>
          <w:p w14:paraId="4AB0770A" w14:textId="77777777" w:rsidR="000F57EB" w:rsidRPr="000F57EB" w:rsidRDefault="000F57EB" w:rsidP="000F57EB">
            <w:pPr>
              <w:jc w:val="both"/>
              <w:rPr>
                <w:iCs/>
                <w:szCs w:val="20"/>
              </w:rPr>
            </w:pPr>
            <w:r w:rsidRPr="000F57EB">
              <w:rPr>
                <w:iCs/>
                <w:szCs w:val="20"/>
              </w:rPr>
              <w:t>Изменение тарифа 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6ED38D6D" w14:textId="77777777" w:rsidR="000F57EB" w:rsidRPr="000F57EB" w:rsidRDefault="000F57EB" w:rsidP="000F57EB">
            <w:pPr>
              <w:jc w:val="center"/>
              <w:rPr>
                <w:szCs w:val="20"/>
              </w:rPr>
            </w:pPr>
            <w:r w:rsidRPr="000F57EB">
              <w:rPr>
                <w:szCs w:val="20"/>
              </w:rPr>
              <w:t>0,00 %</w:t>
            </w:r>
          </w:p>
        </w:tc>
      </w:tr>
      <w:tr w:rsidR="000F57EB" w:rsidRPr="000F57EB" w14:paraId="65F6B3D1" w14:textId="77777777" w:rsidTr="00153617">
        <w:trPr>
          <w:trHeight w:val="375"/>
          <w:jc w:val="center"/>
        </w:trPr>
        <w:tc>
          <w:tcPr>
            <w:tcW w:w="1068" w:type="dxa"/>
            <w:shd w:val="clear" w:color="auto" w:fill="auto"/>
            <w:vAlign w:val="center"/>
            <w:hideMark/>
          </w:tcPr>
          <w:p w14:paraId="33FD9328" w14:textId="77777777" w:rsidR="000F57EB" w:rsidRPr="000F57EB" w:rsidRDefault="000F57EB" w:rsidP="000F57EB">
            <w:pPr>
              <w:jc w:val="center"/>
              <w:rPr>
                <w:szCs w:val="20"/>
              </w:rPr>
            </w:pPr>
            <w:r w:rsidRPr="000F57EB">
              <w:rPr>
                <w:szCs w:val="20"/>
              </w:rPr>
              <w:t>3.2</w:t>
            </w:r>
          </w:p>
        </w:tc>
        <w:tc>
          <w:tcPr>
            <w:tcW w:w="6324" w:type="dxa"/>
            <w:tcBorders>
              <w:right w:val="single" w:sz="4" w:space="0" w:color="auto"/>
            </w:tcBorders>
            <w:shd w:val="clear" w:color="auto" w:fill="auto"/>
            <w:vAlign w:val="center"/>
            <w:hideMark/>
          </w:tcPr>
          <w:p w14:paraId="220336E8" w14:textId="77777777" w:rsidR="000F57EB" w:rsidRPr="000F57EB" w:rsidRDefault="000F57EB" w:rsidP="000F57EB">
            <w:pPr>
              <w:jc w:val="both"/>
              <w:rPr>
                <w:iCs/>
                <w:szCs w:val="20"/>
              </w:rPr>
            </w:pPr>
            <w:r w:rsidRPr="000F57EB">
              <w:rPr>
                <w:iCs/>
                <w:szCs w:val="20"/>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705E1FCB" w14:textId="77777777" w:rsidR="000F57EB" w:rsidRPr="000F57EB" w:rsidRDefault="000F57EB" w:rsidP="000F57EB">
            <w:pPr>
              <w:jc w:val="center"/>
              <w:rPr>
                <w:szCs w:val="20"/>
              </w:rPr>
            </w:pPr>
            <w:r w:rsidRPr="000F57EB">
              <w:rPr>
                <w:szCs w:val="20"/>
              </w:rPr>
              <w:t>2 402,79</w:t>
            </w:r>
          </w:p>
        </w:tc>
      </w:tr>
      <w:tr w:rsidR="000F57EB" w:rsidRPr="000F57EB" w14:paraId="6DD39711" w14:textId="77777777" w:rsidTr="00153617">
        <w:trPr>
          <w:trHeight w:val="375"/>
          <w:jc w:val="center"/>
        </w:trPr>
        <w:tc>
          <w:tcPr>
            <w:tcW w:w="1068" w:type="dxa"/>
            <w:shd w:val="clear" w:color="auto" w:fill="auto"/>
            <w:vAlign w:val="center"/>
            <w:hideMark/>
          </w:tcPr>
          <w:p w14:paraId="445D498B" w14:textId="77777777" w:rsidR="000F57EB" w:rsidRPr="000F57EB" w:rsidRDefault="000F57EB" w:rsidP="000F57EB">
            <w:pPr>
              <w:jc w:val="center"/>
              <w:rPr>
                <w:szCs w:val="20"/>
              </w:rPr>
            </w:pPr>
            <w:r w:rsidRPr="000F57EB">
              <w:rPr>
                <w:szCs w:val="20"/>
              </w:rPr>
              <w:t>3.2.1.</w:t>
            </w:r>
          </w:p>
        </w:tc>
        <w:tc>
          <w:tcPr>
            <w:tcW w:w="6324" w:type="dxa"/>
            <w:shd w:val="clear" w:color="auto" w:fill="auto"/>
            <w:vAlign w:val="center"/>
            <w:hideMark/>
          </w:tcPr>
          <w:p w14:paraId="49DB338F" w14:textId="77777777" w:rsidR="000F57EB" w:rsidRPr="000F57EB" w:rsidRDefault="000F57EB" w:rsidP="000F57EB">
            <w:pPr>
              <w:jc w:val="both"/>
              <w:rPr>
                <w:iCs/>
                <w:szCs w:val="20"/>
              </w:rPr>
            </w:pPr>
            <w:r w:rsidRPr="000F57EB">
              <w:rPr>
                <w:iCs/>
                <w:szCs w:val="20"/>
              </w:rPr>
              <w:t>Изменение тарифа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7955DB86" w14:textId="77777777" w:rsidR="000F57EB" w:rsidRPr="000F57EB" w:rsidRDefault="000F57EB" w:rsidP="000F57EB">
            <w:pPr>
              <w:jc w:val="center"/>
              <w:rPr>
                <w:szCs w:val="20"/>
              </w:rPr>
            </w:pPr>
            <w:r w:rsidRPr="000F57EB">
              <w:rPr>
                <w:szCs w:val="20"/>
              </w:rPr>
              <w:t>9,60 %</w:t>
            </w:r>
          </w:p>
        </w:tc>
      </w:tr>
    </w:tbl>
    <w:p w14:paraId="69575CE3" w14:textId="77777777" w:rsidR="000F57EB" w:rsidRPr="000F57EB" w:rsidRDefault="000F57EB" w:rsidP="000F57EB">
      <w:pPr>
        <w:tabs>
          <w:tab w:val="left" w:pos="1890"/>
        </w:tabs>
        <w:jc w:val="both"/>
        <w:rPr>
          <w:snapToGrid w:val="0"/>
          <w:sz w:val="20"/>
          <w:szCs w:val="20"/>
        </w:rPr>
      </w:pPr>
    </w:p>
    <w:p w14:paraId="57935817" w14:textId="77777777" w:rsidR="000F57EB" w:rsidRPr="000F57EB" w:rsidRDefault="000F57EB" w:rsidP="000F57EB">
      <w:pPr>
        <w:tabs>
          <w:tab w:val="left" w:pos="1890"/>
        </w:tabs>
        <w:jc w:val="both"/>
        <w:rPr>
          <w:snapToGrid w:val="0"/>
          <w:sz w:val="20"/>
          <w:szCs w:val="20"/>
        </w:rPr>
      </w:pPr>
    </w:p>
    <w:p w14:paraId="4AA74C36" w14:textId="77777777" w:rsidR="000F57EB" w:rsidRPr="000F57EB" w:rsidRDefault="000F57EB" w:rsidP="000F57EB">
      <w:pPr>
        <w:tabs>
          <w:tab w:val="left" w:pos="1890"/>
        </w:tabs>
        <w:jc w:val="both"/>
        <w:rPr>
          <w:snapToGrid w:val="0"/>
          <w:sz w:val="20"/>
          <w:szCs w:val="20"/>
        </w:rPr>
      </w:pPr>
    </w:p>
    <w:p w14:paraId="0F239600" w14:textId="77777777" w:rsidR="000F57EB" w:rsidRPr="000F57EB" w:rsidRDefault="000F57EB" w:rsidP="000F57EB">
      <w:pPr>
        <w:keepNext/>
        <w:tabs>
          <w:tab w:val="left" w:pos="567"/>
        </w:tabs>
        <w:contextualSpacing/>
        <w:jc w:val="both"/>
        <w:outlineLvl w:val="0"/>
        <w:rPr>
          <w:b/>
          <w:color w:val="000000"/>
          <w:sz w:val="32"/>
          <w:szCs w:val="20"/>
        </w:rPr>
      </w:pPr>
      <w:r w:rsidRPr="000F57EB">
        <w:rPr>
          <w:b/>
          <w:color w:val="000000"/>
          <w:sz w:val="32"/>
          <w:szCs w:val="20"/>
        </w:rPr>
        <w:t>5.</w:t>
      </w:r>
      <w:r w:rsidRPr="000F57EB">
        <w:rPr>
          <w:b/>
          <w:color w:val="000000"/>
          <w:sz w:val="32"/>
          <w:szCs w:val="20"/>
        </w:rPr>
        <w:tab/>
        <w:t>Расчет тарифов на теплоноситель</w:t>
      </w:r>
    </w:p>
    <w:p w14:paraId="633E446E" w14:textId="77777777" w:rsidR="000F57EB" w:rsidRPr="000F57EB" w:rsidRDefault="000F57EB" w:rsidP="000F57EB">
      <w:pPr>
        <w:ind w:right="-994"/>
        <w:jc w:val="center"/>
        <w:rPr>
          <w:color w:val="000000"/>
          <w:sz w:val="28"/>
          <w:szCs w:val="28"/>
        </w:rPr>
      </w:pPr>
    </w:p>
    <w:p w14:paraId="66D42645" w14:textId="77777777" w:rsidR="000F57EB" w:rsidRPr="000F57EB" w:rsidRDefault="000F57EB" w:rsidP="000F57EB">
      <w:pPr>
        <w:ind w:firstLine="709"/>
        <w:jc w:val="both"/>
        <w:rPr>
          <w:rFonts w:eastAsia="Calibri"/>
          <w:sz w:val="28"/>
          <w:szCs w:val="28"/>
        </w:rPr>
      </w:pPr>
      <w:r w:rsidRPr="000F57EB">
        <w:rPr>
          <w:rFonts w:eastAsia="Calibri"/>
          <w:sz w:val="28"/>
          <w:szCs w:val="28"/>
        </w:rPr>
        <w:lastRenderedPageBreak/>
        <w:t>Предлагаемые для установления тарифы на теплоноситель рассчитаны в соответствии с разделом IV Основ ценообразования и главы IX.V Методических указаний.</w:t>
      </w:r>
    </w:p>
    <w:p w14:paraId="73CD1DFF" w14:textId="77777777" w:rsidR="000F57EB" w:rsidRPr="000F57EB" w:rsidRDefault="000F57EB" w:rsidP="000F57EB">
      <w:pPr>
        <w:ind w:firstLine="709"/>
        <w:jc w:val="both"/>
        <w:rPr>
          <w:rFonts w:eastAsia="Calibri"/>
          <w:sz w:val="28"/>
          <w:szCs w:val="28"/>
        </w:rPr>
      </w:pPr>
      <w:r w:rsidRPr="000F57EB">
        <w:rPr>
          <w:rFonts w:eastAsia="Calibri"/>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1F04C649" w14:textId="77777777" w:rsidR="000F57EB" w:rsidRPr="000F57EB" w:rsidRDefault="000F57EB" w:rsidP="000F57EB">
      <w:pPr>
        <w:ind w:firstLine="709"/>
        <w:jc w:val="both"/>
        <w:rPr>
          <w:rFonts w:eastAsia="Calibri"/>
          <w:sz w:val="28"/>
          <w:szCs w:val="28"/>
        </w:rPr>
      </w:pPr>
      <w:r w:rsidRPr="000F57EB">
        <w:rPr>
          <w:rFonts w:eastAsia="Calibri"/>
          <w:sz w:val="28"/>
          <w:szCs w:val="28"/>
        </w:rPr>
        <w:t>стоимость исходной воды;</w:t>
      </w:r>
    </w:p>
    <w:p w14:paraId="1537A1BC" w14:textId="77777777" w:rsidR="000F57EB" w:rsidRPr="000F57EB" w:rsidRDefault="000F57EB" w:rsidP="000F57EB">
      <w:pPr>
        <w:ind w:firstLine="709"/>
        <w:jc w:val="both"/>
        <w:rPr>
          <w:rFonts w:eastAsia="Calibri"/>
          <w:sz w:val="28"/>
          <w:szCs w:val="28"/>
        </w:rPr>
      </w:pPr>
      <w:r w:rsidRPr="000F57EB">
        <w:rPr>
          <w:rFonts w:eastAsia="Calibri"/>
          <w:sz w:val="28"/>
          <w:szCs w:val="28"/>
        </w:rPr>
        <w:t>стоимость реагентов, а также фильтрующих и ионообменных материалов, используемых при водоподготовке;</w:t>
      </w:r>
    </w:p>
    <w:p w14:paraId="12445A27" w14:textId="77777777" w:rsidR="000F57EB" w:rsidRPr="000F57EB" w:rsidRDefault="000F57EB" w:rsidP="000F57EB">
      <w:pPr>
        <w:ind w:firstLine="709"/>
        <w:jc w:val="both"/>
        <w:rPr>
          <w:rFonts w:eastAsia="Calibri"/>
          <w:sz w:val="28"/>
          <w:szCs w:val="28"/>
        </w:rPr>
      </w:pPr>
      <w:r w:rsidRPr="000F57EB">
        <w:rPr>
          <w:rFonts w:eastAsia="Calibri"/>
          <w:sz w:val="28"/>
          <w:szCs w:val="28"/>
        </w:rPr>
        <w:t>расходы на электрическую энергию (мощность) и тепловую энергию (мощность), используемую при водоподготовке;</w:t>
      </w:r>
    </w:p>
    <w:p w14:paraId="63434E20" w14:textId="77777777" w:rsidR="000F57EB" w:rsidRPr="000F57EB" w:rsidRDefault="000F57EB" w:rsidP="000F57EB">
      <w:pPr>
        <w:ind w:firstLine="709"/>
        <w:jc w:val="both"/>
        <w:rPr>
          <w:rFonts w:eastAsia="Calibri"/>
          <w:sz w:val="28"/>
          <w:szCs w:val="28"/>
        </w:rPr>
      </w:pPr>
      <w:r w:rsidRPr="000F57EB">
        <w:rPr>
          <w:rFonts w:eastAsia="Calibri"/>
          <w:sz w:val="28"/>
          <w:szCs w:val="28"/>
        </w:rPr>
        <w:t>стоимость транспортировки и очистки сточных вод, возникающих в процессе водоподготовки;</w:t>
      </w:r>
    </w:p>
    <w:p w14:paraId="2819182A" w14:textId="77777777" w:rsidR="000F57EB" w:rsidRPr="000F57EB" w:rsidRDefault="000F57EB" w:rsidP="000F57EB">
      <w:pPr>
        <w:ind w:firstLine="709"/>
        <w:jc w:val="both"/>
        <w:rPr>
          <w:rFonts w:eastAsia="Calibri"/>
          <w:sz w:val="28"/>
          <w:szCs w:val="28"/>
        </w:rPr>
      </w:pPr>
      <w:r w:rsidRPr="000F57EB">
        <w:rPr>
          <w:rFonts w:eastAsia="Calibri"/>
          <w:sz w:val="28"/>
          <w:szCs w:val="28"/>
        </w:rPr>
        <w:t>расходы на оплату труда персонала, участвующего в процессе водоподготовки;</w:t>
      </w:r>
    </w:p>
    <w:p w14:paraId="65C0C45E" w14:textId="77777777" w:rsidR="000F57EB" w:rsidRPr="000F57EB" w:rsidRDefault="000F57EB" w:rsidP="000F57EB">
      <w:pPr>
        <w:ind w:firstLine="709"/>
        <w:jc w:val="both"/>
        <w:rPr>
          <w:rFonts w:eastAsia="Calibri"/>
          <w:sz w:val="28"/>
          <w:szCs w:val="28"/>
        </w:rPr>
      </w:pPr>
      <w:r w:rsidRPr="000F57EB">
        <w:rPr>
          <w:rFonts w:eastAsia="Calibri"/>
          <w:sz w:val="28"/>
          <w:szCs w:val="28"/>
        </w:rPr>
        <w:t>амортизация основных фондов, участвующих в процессе водоподготовки;</w:t>
      </w:r>
    </w:p>
    <w:p w14:paraId="2F3A446F" w14:textId="77777777" w:rsidR="000F57EB" w:rsidRPr="000F57EB" w:rsidRDefault="000F57EB" w:rsidP="000F57EB">
      <w:pPr>
        <w:ind w:firstLine="709"/>
        <w:jc w:val="both"/>
        <w:rPr>
          <w:rFonts w:eastAsia="Calibri"/>
          <w:sz w:val="28"/>
          <w:szCs w:val="28"/>
        </w:rPr>
      </w:pPr>
      <w:r w:rsidRPr="000F57EB">
        <w:rPr>
          <w:rFonts w:eastAsia="Calibri"/>
          <w:sz w:val="28"/>
          <w:szCs w:val="28"/>
        </w:rPr>
        <w:t>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69601A95" w14:textId="77777777" w:rsidR="000F57EB" w:rsidRPr="000F57EB" w:rsidRDefault="000F57EB" w:rsidP="000F57EB">
      <w:pPr>
        <w:ind w:firstLine="709"/>
        <w:jc w:val="both"/>
        <w:rPr>
          <w:rFonts w:eastAsia="Calibri"/>
          <w:sz w:val="28"/>
          <w:szCs w:val="28"/>
        </w:rPr>
      </w:pPr>
      <w:r w:rsidRPr="000F57EB">
        <w:rPr>
          <w:rFonts w:eastAsia="Calibri"/>
          <w:sz w:val="28"/>
          <w:szCs w:val="28"/>
        </w:rPr>
        <w:t>Структура планового объема отпуска теплоносителя на 2024 год экспертами принята на уровне предложений предприятия и отражена в таблице 13.</w:t>
      </w:r>
    </w:p>
    <w:p w14:paraId="26E8B22D" w14:textId="77777777" w:rsidR="000F57EB" w:rsidRPr="000F57EB" w:rsidRDefault="000F57EB" w:rsidP="000F57EB">
      <w:pPr>
        <w:ind w:firstLine="567"/>
        <w:jc w:val="right"/>
        <w:rPr>
          <w:rFonts w:eastAsia="Calibri"/>
          <w:sz w:val="28"/>
          <w:szCs w:val="28"/>
        </w:rPr>
      </w:pPr>
      <w:r w:rsidRPr="000F57EB">
        <w:rPr>
          <w:rFonts w:eastAsia="Calibri"/>
          <w:sz w:val="28"/>
          <w:szCs w:val="28"/>
        </w:rPr>
        <w:t>Таблица 13</w:t>
      </w:r>
    </w:p>
    <w:tbl>
      <w:tblPr>
        <w:tblpPr w:leftFromText="180" w:rightFromText="180" w:vertAnchor="text" w:horzAnchor="margin" w:tblpXSpec="center" w:tblpY="568"/>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1487"/>
        <w:gridCol w:w="1800"/>
        <w:gridCol w:w="1736"/>
      </w:tblGrid>
      <w:tr w:rsidR="000F57EB" w:rsidRPr="000F57EB" w14:paraId="23D68FD0" w14:textId="77777777" w:rsidTr="00153617">
        <w:trPr>
          <w:trHeight w:val="300"/>
        </w:trPr>
        <w:tc>
          <w:tcPr>
            <w:tcW w:w="4529" w:type="dxa"/>
            <w:shd w:val="clear" w:color="auto" w:fill="auto"/>
            <w:noWrap/>
            <w:vAlign w:val="center"/>
          </w:tcPr>
          <w:p w14:paraId="48083F57" w14:textId="77777777" w:rsidR="000F57EB" w:rsidRPr="000F57EB" w:rsidRDefault="000F57EB" w:rsidP="000F57EB">
            <w:pPr>
              <w:jc w:val="center"/>
              <w:rPr>
                <w:rFonts w:eastAsia="Calibri"/>
                <w:sz w:val="20"/>
                <w:szCs w:val="20"/>
              </w:rPr>
            </w:pPr>
            <w:r w:rsidRPr="000F57EB">
              <w:rPr>
                <w:rFonts w:eastAsia="Calibri"/>
                <w:sz w:val="20"/>
                <w:szCs w:val="20"/>
              </w:rPr>
              <w:t>Показатель</w:t>
            </w:r>
          </w:p>
        </w:tc>
        <w:tc>
          <w:tcPr>
            <w:tcW w:w="1456" w:type="dxa"/>
            <w:shd w:val="clear" w:color="auto" w:fill="auto"/>
            <w:noWrap/>
            <w:vAlign w:val="center"/>
          </w:tcPr>
          <w:p w14:paraId="7F72C205" w14:textId="77777777" w:rsidR="000F57EB" w:rsidRPr="000F57EB" w:rsidRDefault="000F57EB" w:rsidP="000F57EB">
            <w:pPr>
              <w:jc w:val="center"/>
              <w:rPr>
                <w:rFonts w:eastAsia="Calibri"/>
                <w:sz w:val="20"/>
                <w:szCs w:val="20"/>
              </w:rPr>
            </w:pPr>
            <w:r w:rsidRPr="000F57EB">
              <w:rPr>
                <w:rFonts w:eastAsia="Calibri"/>
                <w:sz w:val="20"/>
                <w:szCs w:val="20"/>
              </w:rPr>
              <w:t>Ед. изм.</w:t>
            </w:r>
          </w:p>
        </w:tc>
        <w:tc>
          <w:tcPr>
            <w:tcW w:w="1763" w:type="dxa"/>
            <w:shd w:val="clear" w:color="auto" w:fill="auto"/>
            <w:noWrap/>
            <w:vAlign w:val="center"/>
          </w:tcPr>
          <w:p w14:paraId="708A3CB7" w14:textId="77777777" w:rsidR="000F57EB" w:rsidRPr="000F57EB" w:rsidRDefault="000F57EB" w:rsidP="000F57EB">
            <w:pPr>
              <w:jc w:val="center"/>
              <w:rPr>
                <w:rFonts w:eastAsia="Calibri"/>
                <w:bCs/>
                <w:sz w:val="20"/>
                <w:szCs w:val="20"/>
              </w:rPr>
            </w:pPr>
            <w:r w:rsidRPr="000F57EB">
              <w:rPr>
                <w:rFonts w:eastAsia="Calibri"/>
                <w:bCs/>
                <w:sz w:val="20"/>
                <w:szCs w:val="20"/>
              </w:rPr>
              <w:t>Предложения предприятия</w:t>
            </w:r>
          </w:p>
        </w:tc>
        <w:tc>
          <w:tcPr>
            <w:tcW w:w="1700" w:type="dxa"/>
            <w:shd w:val="clear" w:color="auto" w:fill="auto"/>
            <w:noWrap/>
            <w:vAlign w:val="center"/>
          </w:tcPr>
          <w:p w14:paraId="02481EE9" w14:textId="77777777" w:rsidR="000F57EB" w:rsidRPr="000F57EB" w:rsidRDefault="000F57EB" w:rsidP="000F57EB">
            <w:pPr>
              <w:jc w:val="center"/>
              <w:rPr>
                <w:rFonts w:eastAsia="Calibri"/>
                <w:bCs/>
                <w:sz w:val="20"/>
                <w:szCs w:val="20"/>
              </w:rPr>
            </w:pPr>
            <w:r w:rsidRPr="000F57EB">
              <w:rPr>
                <w:rFonts w:eastAsia="Calibri"/>
                <w:bCs/>
                <w:sz w:val="20"/>
                <w:szCs w:val="20"/>
              </w:rPr>
              <w:t>Предложения экспертов</w:t>
            </w:r>
          </w:p>
        </w:tc>
      </w:tr>
      <w:tr w:rsidR="000F57EB" w:rsidRPr="000F57EB" w14:paraId="52E1FD5C" w14:textId="77777777" w:rsidTr="00153617">
        <w:trPr>
          <w:trHeight w:val="300"/>
        </w:trPr>
        <w:tc>
          <w:tcPr>
            <w:tcW w:w="4529" w:type="dxa"/>
            <w:shd w:val="clear" w:color="auto" w:fill="auto"/>
            <w:noWrap/>
            <w:vAlign w:val="center"/>
            <w:hideMark/>
          </w:tcPr>
          <w:p w14:paraId="7957D6C2" w14:textId="77777777" w:rsidR="000F57EB" w:rsidRPr="000F57EB" w:rsidRDefault="000F57EB" w:rsidP="000F57EB">
            <w:pPr>
              <w:rPr>
                <w:rFonts w:eastAsia="Calibri"/>
                <w:sz w:val="20"/>
                <w:szCs w:val="20"/>
              </w:rPr>
            </w:pPr>
            <w:r w:rsidRPr="000F57EB">
              <w:rPr>
                <w:rFonts w:eastAsia="Calibri"/>
                <w:sz w:val="20"/>
                <w:szCs w:val="20"/>
              </w:rPr>
              <w:t>Полезный отпуск теплоносителя</w:t>
            </w:r>
          </w:p>
        </w:tc>
        <w:tc>
          <w:tcPr>
            <w:tcW w:w="1456" w:type="dxa"/>
            <w:shd w:val="clear" w:color="auto" w:fill="auto"/>
            <w:noWrap/>
            <w:vAlign w:val="center"/>
            <w:hideMark/>
          </w:tcPr>
          <w:p w14:paraId="39D6CA29" w14:textId="77777777" w:rsidR="000F57EB" w:rsidRPr="000F57EB" w:rsidRDefault="000F57EB" w:rsidP="000F57EB">
            <w:pPr>
              <w:jc w:val="center"/>
              <w:rPr>
                <w:rFonts w:eastAsia="Calibri"/>
                <w:sz w:val="20"/>
                <w:szCs w:val="20"/>
              </w:rPr>
            </w:pPr>
            <w:r w:rsidRPr="000F57EB">
              <w:rPr>
                <w:rFonts w:eastAsia="Calibri"/>
                <w:sz w:val="20"/>
                <w:szCs w:val="20"/>
              </w:rPr>
              <w:t>м3</w:t>
            </w:r>
          </w:p>
        </w:tc>
        <w:tc>
          <w:tcPr>
            <w:tcW w:w="1763" w:type="dxa"/>
            <w:shd w:val="clear" w:color="auto" w:fill="auto"/>
            <w:noWrap/>
            <w:vAlign w:val="center"/>
          </w:tcPr>
          <w:p w14:paraId="00166023" w14:textId="77777777" w:rsidR="000F57EB" w:rsidRPr="000F57EB" w:rsidRDefault="000F57EB" w:rsidP="000F57EB">
            <w:pPr>
              <w:jc w:val="center"/>
              <w:rPr>
                <w:rFonts w:eastAsia="Calibri"/>
                <w:sz w:val="20"/>
                <w:szCs w:val="20"/>
              </w:rPr>
            </w:pPr>
            <w:r w:rsidRPr="000F57EB">
              <w:rPr>
                <w:szCs w:val="20"/>
              </w:rPr>
              <w:t>175 729,00</w:t>
            </w:r>
          </w:p>
        </w:tc>
        <w:tc>
          <w:tcPr>
            <w:tcW w:w="1700" w:type="dxa"/>
            <w:shd w:val="clear" w:color="auto" w:fill="auto"/>
            <w:noWrap/>
            <w:vAlign w:val="center"/>
          </w:tcPr>
          <w:p w14:paraId="7572DF00" w14:textId="77777777" w:rsidR="000F57EB" w:rsidRPr="000F57EB" w:rsidRDefault="000F57EB" w:rsidP="000F57EB">
            <w:pPr>
              <w:jc w:val="center"/>
              <w:rPr>
                <w:rFonts w:eastAsia="Calibri"/>
                <w:sz w:val="20"/>
                <w:szCs w:val="20"/>
              </w:rPr>
            </w:pPr>
            <w:r w:rsidRPr="000F57EB">
              <w:rPr>
                <w:szCs w:val="20"/>
              </w:rPr>
              <w:t>175 729,00</w:t>
            </w:r>
          </w:p>
        </w:tc>
      </w:tr>
      <w:tr w:rsidR="000F57EB" w:rsidRPr="000F57EB" w14:paraId="221CADF9" w14:textId="77777777" w:rsidTr="00153617">
        <w:trPr>
          <w:trHeight w:val="300"/>
        </w:trPr>
        <w:tc>
          <w:tcPr>
            <w:tcW w:w="4529" w:type="dxa"/>
            <w:shd w:val="clear" w:color="auto" w:fill="auto"/>
            <w:noWrap/>
            <w:vAlign w:val="center"/>
            <w:hideMark/>
          </w:tcPr>
          <w:p w14:paraId="42C18B5D" w14:textId="77777777" w:rsidR="000F57EB" w:rsidRPr="000F57EB" w:rsidRDefault="000F57EB" w:rsidP="000F57EB">
            <w:pPr>
              <w:rPr>
                <w:rFonts w:eastAsia="Calibri"/>
                <w:sz w:val="20"/>
                <w:szCs w:val="20"/>
              </w:rPr>
            </w:pPr>
            <w:r w:rsidRPr="000F57EB">
              <w:rPr>
                <w:rFonts w:eastAsia="Calibri"/>
                <w:sz w:val="20"/>
                <w:szCs w:val="20"/>
              </w:rPr>
              <w:t xml:space="preserve">     - жилищные организации</w:t>
            </w:r>
          </w:p>
        </w:tc>
        <w:tc>
          <w:tcPr>
            <w:tcW w:w="1456" w:type="dxa"/>
            <w:shd w:val="clear" w:color="auto" w:fill="auto"/>
            <w:noWrap/>
            <w:vAlign w:val="center"/>
            <w:hideMark/>
          </w:tcPr>
          <w:p w14:paraId="160C3991" w14:textId="77777777" w:rsidR="000F57EB" w:rsidRPr="000F57EB" w:rsidRDefault="000F57EB" w:rsidP="000F57EB">
            <w:pPr>
              <w:jc w:val="center"/>
              <w:rPr>
                <w:rFonts w:eastAsia="Calibri"/>
                <w:sz w:val="20"/>
                <w:szCs w:val="20"/>
              </w:rPr>
            </w:pPr>
            <w:r w:rsidRPr="000F57EB">
              <w:rPr>
                <w:rFonts w:eastAsia="Calibri"/>
                <w:sz w:val="20"/>
                <w:szCs w:val="20"/>
              </w:rPr>
              <w:t>м3</w:t>
            </w:r>
          </w:p>
        </w:tc>
        <w:tc>
          <w:tcPr>
            <w:tcW w:w="1763" w:type="dxa"/>
            <w:shd w:val="clear" w:color="auto" w:fill="auto"/>
            <w:noWrap/>
            <w:vAlign w:val="center"/>
          </w:tcPr>
          <w:p w14:paraId="6E092DCA" w14:textId="77777777" w:rsidR="000F57EB" w:rsidRPr="000F57EB" w:rsidRDefault="000F57EB" w:rsidP="000F57EB">
            <w:pPr>
              <w:jc w:val="center"/>
              <w:rPr>
                <w:rFonts w:eastAsia="Calibri"/>
                <w:sz w:val="20"/>
                <w:szCs w:val="20"/>
              </w:rPr>
            </w:pPr>
            <w:r w:rsidRPr="000F57EB">
              <w:rPr>
                <w:szCs w:val="20"/>
              </w:rPr>
              <w:t>108 968,00</w:t>
            </w:r>
          </w:p>
        </w:tc>
        <w:tc>
          <w:tcPr>
            <w:tcW w:w="1700" w:type="dxa"/>
            <w:shd w:val="clear" w:color="auto" w:fill="auto"/>
            <w:noWrap/>
            <w:vAlign w:val="center"/>
          </w:tcPr>
          <w:p w14:paraId="712E8E79" w14:textId="77777777" w:rsidR="000F57EB" w:rsidRPr="000F57EB" w:rsidRDefault="000F57EB" w:rsidP="000F57EB">
            <w:pPr>
              <w:jc w:val="center"/>
              <w:rPr>
                <w:rFonts w:eastAsia="Calibri"/>
                <w:sz w:val="20"/>
                <w:szCs w:val="20"/>
              </w:rPr>
            </w:pPr>
            <w:r w:rsidRPr="000F57EB">
              <w:rPr>
                <w:szCs w:val="20"/>
              </w:rPr>
              <w:t>108 968,00</w:t>
            </w:r>
          </w:p>
        </w:tc>
      </w:tr>
      <w:tr w:rsidR="000F57EB" w:rsidRPr="000F57EB" w14:paraId="2E5EBAED" w14:textId="77777777" w:rsidTr="00153617">
        <w:trPr>
          <w:trHeight w:val="300"/>
        </w:trPr>
        <w:tc>
          <w:tcPr>
            <w:tcW w:w="4529" w:type="dxa"/>
            <w:shd w:val="clear" w:color="auto" w:fill="auto"/>
            <w:noWrap/>
            <w:vAlign w:val="center"/>
            <w:hideMark/>
          </w:tcPr>
          <w:p w14:paraId="414AE03B" w14:textId="77777777" w:rsidR="000F57EB" w:rsidRPr="000F57EB" w:rsidRDefault="000F57EB" w:rsidP="000F57EB">
            <w:pPr>
              <w:rPr>
                <w:rFonts w:eastAsia="Calibri"/>
                <w:sz w:val="20"/>
                <w:szCs w:val="20"/>
              </w:rPr>
            </w:pPr>
            <w:r w:rsidRPr="000F57EB">
              <w:rPr>
                <w:rFonts w:eastAsia="Calibri"/>
                <w:sz w:val="20"/>
                <w:szCs w:val="20"/>
              </w:rPr>
              <w:t xml:space="preserve">     - бюджетные организации</w:t>
            </w:r>
          </w:p>
        </w:tc>
        <w:tc>
          <w:tcPr>
            <w:tcW w:w="1456" w:type="dxa"/>
            <w:shd w:val="clear" w:color="auto" w:fill="auto"/>
            <w:noWrap/>
            <w:vAlign w:val="center"/>
            <w:hideMark/>
          </w:tcPr>
          <w:p w14:paraId="708908CE" w14:textId="77777777" w:rsidR="000F57EB" w:rsidRPr="000F57EB" w:rsidRDefault="000F57EB" w:rsidP="000F57EB">
            <w:pPr>
              <w:jc w:val="center"/>
              <w:rPr>
                <w:rFonts w:eastAsia="Calibri"/>
                <w:sz w:val="20"/>
                <w:szCs w:val="20"/>
              </w:rPr>
            </w:pPr>
            <w:r w:rsidRPr="000F57EB">
              <w:rPr>
                <w:rFonts w:eastAsia="Calibri"/>
                <w:sz w:val="20"/>
                <w:szCs w:val="20"/>
              </w:rPr>
              <w:t>м3</w:t>
            </w:r>
          </w:p>
        </w:tc>
        <w:tc>
          <w:tcPr>
            <w:tcW w:w="1763" w:type="dxa"/>
            <w:shd w:val="clear" w:color="auto" w:fill="auto"/>
            <w:noWrap/>
            <w:vAlign w:val="center"/>
          </w:tcPr>
          <w:p w14:paraId="5423AAB7" w14:textId="77777777" w:rsidR="000F57EB" w:rsidRPr="000F57EB" w:rsidRDefault="000F57EB" w:rsidP="000F57EB">
            <w:pPr>
              <w:jc w:val="center"/>
              <w:rPr>
                <w:rFonts w:eastAsia="Calibri"/>
                <w:sz w:val="20"/>
                <w:szCs w:val="20"/>
              </w:rPr>
            </w:pPr>
            <w:r w:rsidRPr="000F57EB">
              <w:rPr>
                <w:szCs w:val="20"/>
              </w:rPr>
              <w:t>66 358,00</w:t>
            </w:r>
          </w:p>
        </w:tc>
        <w:tc>
          <w:tcPr>
            <w:tcW w:w="1700" w:type="dxa"/>
            <w:shd w:val="clear" w:color="auto" w:fill="auto"/>
            <w:noWrap/>
            <w:vAlign w:val="center"/>
          </w:tcPr>
          <w:p w14:paraId="77590D43" w14:textId="77777777" w:rsidR="000F57EB" w:rsidRPr="000F57EB" w:rsidRDefault="000F57EB" w:rsidP="000F57EB">
            <w:pPr>
              <w:jc w:val="center"/>
              <w:rPr>
                <w:rFonts w:eastAsia="Calibri"/>
                <w:sz w:val="20"/>
                <w:szCs w:val="20"/>
              </w:rPr>
            </w:pPr>
            <w:r w:rsidRPr="000F57EB">
              <w:rPr>
                <w:szCs w:val="20"/>
              </w:rPr>
              <w:t>66 358,00</w:t>
            </w:r>
          </w:p>
        </w:tc>
      </w:tr>
      <w:tr w:rsidR="000F57EB" w:rsidRPr="000F57EB" w14:paraId="13AD7AD3" w14:textId="77777777" w:rsidTr="00153617">
        <w:trPr>
          <w:trHeight w:val="300"/>
        </w:trPr>
        <w:tc>
          <w:tcPr>
            <w:tcW w:w="4529" w:type="dxa"/>
            <w:shd w:val="clear" w:color="auto" w:fill="auto"/>
            <w:noWrap/>
            <w:vAlign w:val="center"/>
          </w:tcPr>
          <w:p w14:paraId="0335EC0B" w14:textId="77777777" w:rsidR="000F57EB" w:rsidRPr="000F57EB" w:rsidRDefault="000F57EB" w:rsidP="000F57EB">
            <w:pPr>
              <w:rPr>
                <w:rFonts w:eastAsia="Calibri"/>
                <w:sz w:val="20"/>
                <w:szCs w:val="20"/>
              </w:rPr>
            </w:pPr>
            <w:r w:rsidRPr="000F57EB">
              <w:rPr>
                <w:rFonts w:eastAsia="Calibri"/>
                <w:sz w:val="20"/>
                <w:szCs w:val="20"/>
              </w:rPr>
              <w:t xml:space="preserve">     - прочие потребители </w:t>
            </w:r>
          </w:p>
        </w:tc>
        <w:tc>
          <w:tcPr>
            <w:tcW w:w="1456" w:type="dxa"/>
            <w:shd w:val="clear" w:color="auto" w:fill="auto"/>
            <w:noWrap/>
            <w:vAlign w:val="center"/>
          </w:tcPr>
          <w:p w14:paraId="46AD2296" w14:textId="77777777" w:rsidR="000F57EB" w:rsidRPr="000F57EB" w:rsidRDefault="000F57EB" w:rsidP="000F57EB">
            <w:pPr>
              <w:jc w:val="center"/>
              <w:rPr>
                <w:rFonts w:eastAsia="Calibri"/>
                <w:sz w:val="20"/>
                <w:szCs w:val="20"/>
              </w:rPr>
            </w:pPr>
            <w:r w:rsidRPr="000F57EB">
              <w:rPr>
                <w:rFonts w:eastAsia="Calibri"/>
                <w:sz w:val="20"/>
                <w:szCs w:val="20"/>
              </w:rPr>
              <w:t>м3</w:t>
            </w:r>
          </w:p>
        </w:tc>
        <w:tc>
          <w:tcPr>
            <w:tcW w:w="1763" w:type="dxa"/>
            <w:shd w:val="clear" w:color="auto" w:fill="auto"/>
            <w:noWrap/>
            <w:vAlign w:val="center"/>
          </w:tcPr>
          <w:p w14:paraId="7B149DFF" w14:textId="77777777" w:rsidR="000F57EB" w:rsidRPr="000F57EB" w:rsidRDefault="000F57EB" w:rsidP="000F57EB">
            <w:pPr>
              <w:jc w:val="center"/>
              <w:rPr>
                <w:rFonts w:eastAsia="Calibri"/>
                <w:sz w:val="20"/>
                <w:szCs w:val="20"/>
              </w:rPr>
            </w:pPr>
            <w:r w:rsidRPr="000F57EB">
              <w:rPr>
                <w:szCs w:val="20"/>
              </w:rPr>
              <w:t>403,00</w:t>
            </w:r>
          </w:p>
        </w:tc>
        <w:tc>
          <w:tcPr>
            <w:tcW w:w="1700" w:type="dxa"/>
            <w:shd w:val="clear" w:color="auto" w:fill="auto"/>
            <w:noWrap/>
            <w:vAlign w:val="center"/>
          </w:tcPr>
          <w:p w14:paraId="60FE37BF" w14:textId="77777777" w:rsidR="000F57EB" w:rsidRPr="000F57EB" w:rsidRDefault="000F57EB" w:rsidP="000F57EB">
            <w:pPr>
              <w:jc w:val="center"/>
              <w:rPr>
                <w:rFonts w:eastAsia="Calibri"/>
                <w:sz w:val="20"/>
                <w:szCs w:val="20"/>
              </w:rPr>
            </w:pPr>
            <w:r w:rsidRPr="000F57EB">
              <w:rPr>
                <w:szCs w:val="20"/>
              </w:rPr>
              <w:t>403,00</w:t>
            </w:r>
          </w:p>
        </w:tc>
      </w:tr>
    </w:tbl>
    <w:p w14:paraId="014D9B5E" w14:textId="77777777" w:rsidR="000F57EB" w:rsidRPr="000F57EB" w:rsidRDefault="000F57EB" w:rsidP="000F57EB">
      <w:pPr>
        <w:ind w:firstLine="567"/>
        <w:jc w:val="center"/>
        <w:rPr>
          <w:rFonts w:eastAsia="Calibri"/>
          <w:sz w:val="28"/>
          <w:szCs w:val="28"/>
        </w:rPr>
      </w:pPr>
      <w:r w:rsidRPr="000F57EB">
        <w:rPr>
          <w:rFonts w:eastAsia="Calibri"/>
          <w:sz w:val="28"/>
          <w:szCs w:val="28"/>
        </w:rPr>
        <w:t>Баланс теплоносителя.</w:t>
      </w:r>
    </w:p>
    <w:p w14:paraId="194E06CB" w14:textId="77777777" w:rsidR="000F57EB" w:rsidRPr="000F57EB" w:rsidRDefault="000F57EB" w:rsidP="000F57EB">
      <w:pPr>
        <w:jc w:val="both"/>
        <w:rPr>
          <w:rFonts w:eastAsia="Calibri"/>
          <w:sz w:val="28"/>
          <w:szCs w:val="28"/>
        </w:rPr>
      </w:pPr>
    </w:p>
    <w:p w14:paraId="61676293" w14:textId="77777777" w:rsidR="000F57EB" w:rsidRPr="000F57EB" w:rsidRDefault="000F57EB" w:rsidP="000F57EB">
      <w:pPr>
        <w:ind w:firstLine="709"/>
        <w:jc w:val="both"/>
        <w:rPr>
          <w:rFonts w:eastAsia="Calibri"/>
          <w:sz w:val="28"/>
          <w:szCs w:val="28"/>
        </w:rPr>
      </w:pPr>
      <w:r w:rsidRPr="000F57EB">
        <w:rPr>
          <w:rFonts w:eastAsia="Calibri"/>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по статьям затрат на следующем уровне:</w:t>
      </w:r>
    </w:p>
    <w:p w14:paraId="563D9C05" w14:textId="77777777" w:rsidR="000F57EB" w:rsidRPr="000F57EB" w:rsidRDefault="000F57EB" w:rsidP="000F57EB">
      <w:pPr>
        <w:ind w:firstLine="709"/>
        <w:jc w:val="both"/>
        <w:rPr>
          <w:rFonts w:eastAsia="Calibri"/>
          <w:sz w:val="28"/>
          <w:szCs w:val="28"/>
        </w:rPr>
      </w:pPr>
    </w:p>
    <w:p w14:paraId="149762A8" w14:textId="77777777" w:rsidR="000F57EB" w:rsidRPr="000F57EB" w:rsidRDefault="000F57EB" w:rsidP="000F57EB">
      <w:pPr>
        <w:keepNext/>
        <w:jc w:val="both"/>
        <w:outlineLvl w:val="1"/>
        <w:rPr>
          <w:b/>
          <w:color w:val="000000"/>
          <w:sz w:val="28"/>
          <w:szCs w:val="20"/>
        </w:rPr>
      </w:pPr>
      <w:bookmarkStart w:id="126" w:name="_Toc58251841"/>
      <w:r w:rsidRPr="000F57EB">
        <w:rPr>
          <w:b/>
          <w:color w:val="000000"/>
          <w:sz w:val="28"/>
          <w:szCs w:val="20"/>
        </w:rPr>
        <w:t>5.1. расходы на холодную воду</w:t>
      </w:r>
      <w:bookmarkEnd w:id="126"/>
    </w:p>
    <w:p w14:paraId="0EB07DA8" w14:textId="77777777" w:rsidR="000F57EB" w:rsidRPr="000F57EB" w:rsidRDefault="000F57EB" w:rsidP="000F57EB">
      <w:pPr>
        <w:ind w:firstLine="709"/>
        <w:jc w:val="both"/>
        <w:rPr>
          <w:rFonts w:eastAsia="Calibri"/>
          <w:sz w:val="28"/>
          <w:szCs w:val="28"/>
        </w:rPr>
      </w:pPr>
      <w:r w:rsidRPr="000F57EB">
        <w:rPr>
          <w:rFonts w:eastAsia="Calibri"/>
          <w:sz w:val="28"/>
          <w:szCs w:val="28"/>
        </w:rPr>
        <w:t>Для производства теплоносителя предприятие использует воду собственного подъёма.</w:t>
      </w:r>
    </w:p>
    <w:p w14:paraId="23D15978" w14:textId="77777777" w:rsidR="000F57EB" w:rsidRPr="000F57EB" w:rsidRDefault="000F57EB" w:rsidP="000F57EB">
      <w:pPr>
        <w:ind w:firstLine="851"/>
        <w:jc w:val="both"/>
        <w:rPr>
          <w:sz w:val="28"/>
          <w:szCs w:val="28"/>
        </w:rPr>
      </w:pPr>
      <w:r w:rsidRPr="000F57EB">
        <w:rPr>
          <w:sz w:val="28"/>
          <w:szCs w:val="28"/>
        </w:rPr>
        <w:lastRenderedPageBreak/>
        <w:t xml:space="preserve">В соответствии с </w:t>
      </w:r>
      <w:proofErr w:type="spellStart"/>
      <w:r w:rsidRPr="000F57EB">
        <w:rPr>
          <w:sz w:val="28"/>
          <w:szCs w:val="28"/>
        </w:rPr>
        <w:t>пп</w:t>
      </w:r>
      <w:proofErr w:type="spellEnd"/>
      <w:r w:rsidRPr="000F57EB">
        <w:rPr>
          <w:sz w:val="28"/>
          <w:szCs w:val="28"/>
        </w:rPr>
        <w:t xml:space="preserve">. а) и в) п. 28 Постановления Правительства РФ от 22.10.2012 № 1075 «О ценообразовании в сфере теплоснабжения», экспертами выполнен расчёт, в соответствии с которым, затраты по данной статье составили 8 726,09 тыс. руб., исходя из объёма потребления воды в </w:t>
      </w:r>
      <w:r w:rsidRPr="000F57EB">
        <w:rPr>
          <w:rFonts w:eastAsia="Calibri"/>
          <w:sz w:val="28"/>
          <w:szCs w:val="28"/>
        </w:rPr>
        <w:t>175 729,00</w:t>
      </w:r>
      <w:r w:rsidRPr="000F57EB">
        <w:rPr>
          <w:sz w:val="28"/>
          <w:szCs w:val="28"/>
        </w:rPr>
        <w:t> м</w:t>
      </w:r>
      <w:r w:rsidRPr="000F57EB">
        <w:rPr>
          <w:sz w:val="28"/>
          <w:szCs w:val="28"/>
          <w:vertAlign w:val="superscript"/>
        </w:rPr>
        <w:t>3</w:t>
      </w:r>
      <w:r w:rsidRPr="000F57EB">
        <w:rPr>
          <w:sz w:val="28"/>
          <w:szCs w:val="28"/>
        </w:rPr>
        <w:t xml:space="preserve"> и средневзвешенной цены холодной воды в 2024 году в размере 49,66 руб./м</w:t>
      </w:r>
      <w:r w:rsidRPr="000F57EB">
        <w:rPr>
          <w:sz w:val="28"/>
          <w:szCs w:val="28"/>
          <w:vertAlign w:val="superscript"/>
        </w:rPr>
        <w:t>3</w:t>
      </w:r>
      <w:r w:rsidRPr="000F57EB">
        <w:rPr>
          <w:sz w:val="28"/>
          <w:szCs w:val="28"/>
        </w:rPr>
        <w:t xml:space="preserve"> без НДС (рассчитана исходя из цены воды утверждённой постановлением РЭК Кузбасса от 04.12.2018 № 423, в редакции постановления РЭК Кузбасса от 24.11.2022 № 430 – 48,71 руб./м</w:t>
      </w:r>
      <w:r w:rsidRPr="000F57EB">
        <w:rPr>
          <w:sz w:val="28"/>
          <w:szCs w:val="28"/>
          <w:vertAlign w:val="superscript"/>
        </w:rPr>
        <w:t>3</w:t>
      </w:r>
      <w:r w:rsidRPr="000F57EB">
        <w:rPr>
          <w:sz w:val="28"/>
          <w:szCs w:val="28"/>
        </w:rPr>
        <w:t xml:space="preserve">, </w:t>
      </w:r>
      <w:r w:rsidRPr="000F57EB">
        <w:rPr>
          <w:color w:val="000000"/>
          <w:sz w:val="28"/>
          <w:szCs w:val="28"/>
        </w:rPr>
        <w:t>с учетом индекса изменения стоимости водоснабжения на 2024 год 104,4 % (прогноз Минэкономразвития РФ от 22.09.2023)</w:t>
      </w:r>
      <w:r w:rsidRPr="000F57EB">
        <w:rPr>
          <w:sz w:val="28"/>
          <w:szCs w:val="28"/>
        </w:rPr>
        <w:t>,</w:t>
      </w:r>
      <w:r w:rsidRPr="000F57EB">
        <w:rPr>
          <w:szCs w:val="20"/>
        </w:rPr>
        <w:t xml:space="preserve"> </w:t>
      </w:r>
      <w:r w:rsidRPr="000F57EB">
        <w:rPr>
          <w:sz w:val="28"/>
          <w:szCs w:val="28"/>
        </w:rPr>
        <w:t>а также доли планового объема реализации тепловой энергии потребителям по полугодиям (1 полугодие – 55,77 % и 2 полугодие – 44,23 %).</w:t>
      </w:r>
    </w:p>
    <w:p w14:paraId="3162165A" w14:textId="77777777" w:rsidR="000F57EB" w:rsidRPr="000F57EB" w:rsidRDefault="000F57EB" w:rsidP="000F57EB">
      <w:pPr>
        <w:ind w:firstLine="709"/>
        <w:jc w:val="both"/>
        <w:rPr>
          <w:rFonts w:eastAsia="Calibri"/>
          <w:sz w:val="28"/>
          <w:szCs w:val="28"/>
        </w:rPr>
      </w:pPr>
    </w:p>
    <w:p w14:paraId="1B0058A8" w14:textId="77777777" w:rsidR="000F57EB" w:rsidRPr="000F57EB" w:rsidRDefault="000F57EB" w:rsidP="000F57EB">
      <w:pPr>
        <w:tabs>
          <w:tab w:val="left" w:pos="1890"/>
        </w:tabs>
        <w:ind w:firstLine="709"/>
        <w:jc w:val="both"/>
        <w:rPr>
          <w:rFonts w:eastAsia="Calibri"/>
          <w:snapToGrid w:val="0"/>
          <w:sz w:val="28"/>
          <w:szCs w:val="28"/>
        </w:rPr>
      </w:pPr>
      <w:r w:rsidRPr="000F57EB">
        <w:rPr>
          <w:rFonts w:eastAsia="Calibri"/>
          <w:snapToGrid w:val="0"/>
          <w:sz w:val="28"/>
          <w:szCs w:val="28"/>
        </w:rPr>
        <w:t>Таким образом, эксперты предлагают установить для ООО «ТЭП» тарифы на теплоноситель согласно данным таблицы 14.</w:t>
      </w:r>
    </w:p>
    <w:p w14:paraId="7755F653" w14:textId="77777777" w:rsidR="000F57EB" w:rsidRPr="000F57EB" w:rsidRDefault="000F57EB" w:rsidP="000F57EB">
      <w:pPr>
        <w:tabs>
          <w:tab w:val="left" w:pos="1890"/>
        </w:tabs>
        <w:jc w:val="both"/>
        <w:rPr>
          <w:rFonts w:eastAsia="Calibri"/>
          <w:snapToGrid w:val="0"/>
          <w:sz w:val="28"/>
          <w:szCs w:val="28"/>
        </w:rPr>
      </w:pPr>
    </w:p>
    <w:p w14:paraId="37D7D16D" w14:textId="77777777" w:rsidR="000F57EB" w:rsidRPr="000F57EB" w:rsidRDefault="000F57EB" w:rsidP="000F57EB">
      <w:pPr>
        <w:jc w:val="center"/>
        <w:rPr>
          <w:color w:val="000000"/>
          <w:sz w:val="28"/>
          <w:szCs w:val="28"/>
          <w:lang w:eastAsia="en-US"/>
        </w:rPr>
      </w:pPr>
      <w:r w:rsidRPr="000F57EB">
        <w:rPr>
          <w:color w:val="000000"/>
          <w:sz w:val="28"/>
          <w:szCs w:val="28"/>
          <w:lang w:eastAsia="en-US"/>
        </w:rPr>
        <w:t xml:space="preserve">Тарифы на теплоноситель ООО «Тепло-энергетические предприятия» </w:t>
      </w:r>
      <w:r w:rsidRPr="000F57EB">
        <w:rPr>
          <w:color w:val="000000"/>
          <w:sz w:val="28"/>
          <w:szCs w:val="28"/>
          <w:lang w:eastAsia="en-US"/>
        </w:rPr>
        <w:br/>
        <w:t>на 2024 год</w:t>
      </w:r>
    </w:p>
    <w:p w14:paraId="6D8A256D" w14:textId="77777777" w:rsidR="000F57EB" w:rsidRPr="000F57EB" w:rsidRDefault="000F57EB" w:rsidP="000F57EB">
      <w:pPr>
        <w:tabs>
          <w:tab w:val="left" w:pos="1890"/>
        </w:tabs>
        <w:ind w:firstLine="709"/>
        <w:jc w:val="right"/>
        <w:rPr>
          <w:rFonts w:eastAsia="Calibri"/>
          <w:snapToGrid w:val="0"/>
          <w:sz w:val="28"/>
          <w:szCs w:val="28"/>
        </w:rPr>
      </w:pPr>
      <w:r w:rsidRPr="000F57EB">
        <w:rPr>
          <w:rFonts w:eastAsia="Calibri"/>
          <w:snapToGrid w:val="0"/>
          <w:sz w:val="28"/>
          <w:szCs w:val="28"/>
        </w:rPr>
        <w:t>Таблица 14</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0F57EB" w:rsidRPr="000F57EB" w14:paraId="6DC285DE" w14:textId="77777777" w:rsidTr="00153617">
        <w:trPr>
          <w:trHeight w:val="730"/>
          <w:tblHeader/>
          <w:jc w:val="center"/>
        </w:trPr>
        <w:tc>
          <w:tcPr>
            <w:tcW w:w="1068" w:type="dxa"/>
            <w:tcBorders>
              <w:top w:val="single" w:sz="4" w:space="0" w:color="auto"/>
            </w:tcBorders>
            <w:shd w:val="clear" w:color="auto" w:fill="auto"/>
            <w:vAlign w:val="center"/>
          </w:tcPr>
          <w:p w14:paraId="67CAB6D7" w14:textId="77777777" w:rsidR="000F57EB" w:rsidRPr="000F57EB" w:rsidRDefault="000F57EB" w:rsidP="000F57EB">
            <w:pPr>
              <w:jc w:val="center"/>
              <w:rPr>
                <w:szCs w:val="20"/>
              </w:rPr>
            </w:pPr>
            <w:r w:rsidRPr="000F57EB">
              <w:rPr>
                <w:szCs w:val="20"/>
              </w:rPr>
              <w:t>№ п/п</w:t>
            </w:r>
          </w:p>
        </w:tc>
        <w:tc>
          <w:tcPr>
            <w:tcW w:w="6324" w:type="dxa"/>
            <w:tcBorders>
              <w:top w:val="single" w:sz="4" w:space="0" w:color="auto"/>
            </w:tcBorders>
            <w:shd w:val="clear" w:color="auto" w:fill="auto"/>
            <w:vAlign w:val="center"/>
          </w:tcPr>
          <w:p w14:paraId="66D533D7" w14:textId="77777777" w:rsidR="000F57EB" w:rsidRPr="000F57EB" w:rsidRDefault="000F57EB" w:rsidP="000F57EB">
            <w:pPr>
              <w:jc w:val="center"/>
              <w:rPr>
                <w:szCs w:val="20"/>
              </w:rPr>
            </w:pPr>
            <w:r w:rsidRPr="000F57EB">
              <w:rPr>
                <w:szCs w:val="20"/>
              </w:rPr>
              <w:t>Наименование расхода</w:t>
            </w:r>
          </w:p>
        </w:tc>
        <w:tc>
          <w:tcPr>
            <w:tcW w:w="2390" w:type="dxa"/>
            <w:tcBorders>
              <w:top w:val="single" w:sz="4" w:space="0" w:color="auto"/>
            </w:tcBorders>
            <w:shd w:val="clear" w:color="auto" w:fill="auto"/>
            <w:vAlign w:val="center"/>
          </w:tcPr>
          <w:p w14:paraId="1C32A1DD" w14:textId="77777777" w:rsidR="000F57EB" w:rsidRPr="000F57EB" w:rsidRDefault="000F57EB" w:rsidP="000F57EB">
            <w:pPr>
              <w:jc w:val="center"/>
              <w:rPr>
                <w:szCs w:val="20"/>
              </w:rPr>
            </w:pPr>
            <w:r w:rsidRPr="000F57EB">
              <w:rPr>
                <w:szCs w:val="20"/>
              </w:rPr>
              <w:t xml:space="preserve">Предложения экспертов на </w:t>
            </w:r>
          </w:p>
          <w:p w14:paraId="5D785E32" w14:textId="77777777" w:rsidR="000F57EB" w:rsidRPr="000F57EB" w:rsidRDefault="000F57EB" w:rsidP="000F57EB">
            <w:pPr>
              <w:jc w:val="center"/>
              <w:rPr>
                <w:szCs w:val="20"/>
              </w:rPr>
            </w:pPr>
            <w:r w:rsidRPr="000F57EB">
              <w:rPr>
                <w:szCs w:val="20"/>
              </w:rPr>
              <w:t>2024 год</w:t>
            </w:r>
          </w:p>
        </w:tc>
      </w:tr>
      <w:tr w:rsidR="000F57EB" w:rsidRPr="000F57EB" w14:paraId="7BAE5425" w14:textId="77777777" w:rsidTr="00153617">
        <w:trPr>
          <w:trHeight w:val="360"/>
          <w:jc w:val="center"/>
        </w:trPr>
        <w:tc>
          <w:tcPr>
            <w:tcW w:w="1068" w:type="dxa"/>
            <w:shd w:val="clear" w:color="auto" w:fill="auto"/>
            <w:vAlign w:val="center"/>
          </w:tcPr>
          <w:p w14:paraId="5A969074" w14:textId="77777777" w:rsidR="000F57EB" w:rsidRPr="000F57EB" w:rsidRDefault="000F57EB" w:rsidP="000F57EB">
            <w:pPr>
              <w:jc w:val="center"/>
              <w:rPr>
                <w:szCs w:val="20"/>
              </w:rPr>
            </w:pPr>
            <w:r w:rsidRPr="000F57EB">
              <w:rPr>
                <w:szCs w:val="20"/>
              </w:rPr>
              <w:t>1</w:t>
            </w:r>
          </w:p>
        </w:tc>
        <w:tc>
          <w:tcPr>
            <w:tcW w:w="6324" w:type="dxa"/>
            <w:shd w:val="clear" w:color="auto" w:fill="auto"/>
            <w:vAlign w:val="center"/>
          </w:tcPr>
          <w:p w14:paraId="5D30A741" w14:textId="77777777" w:rsidR="000F57EB" w:rsidRPr="000F57EB" w:rsidRDefault="000F57EB" w:rsidP="000F57EB">
            <w:pPr>
              <w:jc w:val="both"/>
              <w:rPr>
                <w:szCs w:val="20"/>
              </w:rPr>
            </w:pPr>
            <w:r w:rsidRPr="000F57EB">
              <w:rPr>
                <w:szCs w:val="20"/>
              </w:rPr>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E8D3EC8" w14:textId="77777777" w:rsidR="000F57EB" w:rsidRPr="000F57EB" w:rsidRDefault="000F57EB" w:rsidP="000F57EB">
            <w:pPr>
              <w:jc w:val="center"/>
              <w:rPr>
                <w:szCs w:val="20"/>
              </w:rPr>
            </w:pPr>
            <w:r w:rsidRPr="000F57EB">
              <w:rPr>
                <w:szCs w:val="20"/>
              </w:rPr>
              <w:t>8 726,09</w:t>
            </w:r>
          </w:p>
        </w:tc>
      </w:tr>
      <w:tr w:rsidR="000F57EB" w:rsidRPr="000F57EB" w14:paraId="7634DBFA" w14:textId="77777777" w:rsidTr="00153617">
        <w:trPr>
          <w:trHeight w:val="360"/>
          <w:jc w:val="center"/>
        </w:trPr>
        <w:tc>
          <w:tcPr>
            <w:tcW w:w="1068" w:type="dxa"/>
            <w:shd w:val="clear" w:color="auto" w:fill="auto"/>
            <w:vAlign w:val="center"/>
          </w:tcPr>
          <w:p w14:paraId="69DF194F" w14:textId="77777777" w:rsidR="000F57EB" w:rsidRPr="000F57EB" w:rsidRDefault="000F57EB" w:rsidP="000F57EB">
            <w:pPr>
              <w:jc w:val="center"/>
              <w:rPr>
                <w:szCs w:val="20"/>
              </w:rPr>
            </w:pPr>
            <w:r w:rsidRPr="000F57EB">
              <w:rPr>
                <w:szCs w:val="20"/>
              </w:rPr>
              <w:t>1.1</w:t>
            </w:r>
          </w:p>
        </w:tc>
        <w:tc>
          <w:tcPr>
            <w:tcW w:w="6324" w:type="dxa"/>
            <w:shd w:val="clear" w:color="auto" w:fill="auto"/>
            <w:vAlign w:val="center"/>
          </w:tcPr>
          <w:p w14:paraId="2EDACDEE" w14:textId="77777777" w:rsidR="000F57EB" w:rsidRPr="000F57EB" w:rsidRDefault="000F57EB" w:rsidP="000F57EB">
            <w:pPr>
              <w:jc w:val="both"/>
              <w:rPr>
                <w:iCs/>
                <w:szCs w:val="20"/>
              </w:rPr>
            </w:pPr>
            <w:r w:rsidRPr="000F57EB">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1B1B0253" w14:textId="77777777" w:rsidR="000F57EB" w:rsidRPr="000F57EB" w:rsidRDefault="000F57EB" w:rsidP="000F57EB">
            <w:pPr>
              <w:jc w:val="center"/>
              <w:rPr>
                <w:szCs w:val="20"/>
              </w:rPr>
            </w:pPr>
            <w:r w:rsidRPr="000F57EB">
              <w:rPr>
                <w:szCs w:val="20"/>
              </w:rPr>
              <w:t>4 772,80</w:t>
            </w:r>
          </w:p>
        </w:tc>
      </w:tr>
      <w:tr w:rsidR="000F57EB" w:rsidRPr="000F57EB" w14:paraId="71768405" w14:textId="77777777" w:rsidTr="00153617">
        <w:trPr>
          <w:trHeight w:val="360"/>
          <w:jc w:val="center"/>
        </w:trPr>
        <w:tc>
          <w:tcPr>
            <w:tcW w:w="1068" w:type="dxa"/>
            <w:shd w:val="clear" w:color="auto" w:fill="auto"/>
            <w:vAlign w:val="center"/>
          </w:tcPr>
          <w:p w14:paraId="64E7FE01" w14:textId="77777777" w:rsidR="000F57EB" w:rsidRPr="000F57EB" w:rsidRDefault="000F57EB" w:rsidP="000F57EB">
            <w:pPr>
              <w:jc w:val="center"/>
              <w:rPr>
                <w:szCs w:val="20"/>
              </w:rPr>
            </w:pPr>
            <w:r w:rsidRPr="000F57EB">
              <w:rPr>
                <w:szCs w:val="20"/>
              </w:rPr>
              <w:t>1.2</w:t>
            </w:r>
          </w:p>
        </w:tc>
        <w:tc>
          <w:tcPr>
            <w:tcW w:w="6324" w:type="dxa"/>
            <w:shd w:val="clear" w:color="auto" w:fill="auto"/>
            <w:vAlign w:val="center"/>
          </w:tcPr>
          <w:p w14:paraId="330853B1" w14:textId="77777777" w:rsidR="000F57EB" w:rsidRPr="000F57EB" w:rsidRDefault="000F57EB" w:rsidP="000F57EB">
            <w:pPr>
              <w:jc w:val="both"/>
              <w:rPr>
                <w:iCs/>
                <w:szCs w:val="20"/>
              </w:rPr>
            </w:pPr>
            <w:r w:rsidRPr="000F57EB">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617F7348" w14:textId="77777777" w:rsidR="000F57EB" w:rsidRPr="000F57EB" w:rsidRDefault="000F57EB" w:rsidP="000F57EB">
            <w:pPr>
              <w:jc w:val="center"/>
              <w:rPr>
                <w:szCs w:val="20"/>
              </w:rPr>
            </w:pPr>
            <w:r w:rsidRPr="000F57EB">
              <w:rPr>
                <w:szCs w:val="20"/>
              </w:rPr>
              <w:t>3 953,29</w:t>
            </w:r>
          </w:p>
        </w:tc>
      </w:tr>
      <w:tr w:rsidR="000F57EB" w:rsidRPr="000F57EB" w14:paraId="54473F20" w14:textId="77777777" w:rsidTr="00153617">
        <w:trPr>
          <w:trHeight w:val="360"/>
          <w:jc w:val="center"/>
        </w:trPr>
        <w:tc>
          <w:tcPr>
            <w:tcW w:w="1068" w:type="dxa"/>
            <w:shd w:val="clear" w:color="auto" w:fill="auto"/>
            <w:vAlign w:val="center"/>
          </w:tcPr>
          <w:p w14:paraId="6AB39F1D" w14:textId="77777777" w:rsidR="000F57EB" w:rsidRPr="000F57EB" w:rsidRDefault="000F57EB" w:rsidP="000F57EB">
            <w:pPr>
              <w:jc w:val="center"/>
              <w:rPr>
                <w:szCs w:val="20"/>
              </w:rPr>
            </w:pPr>
            <w:r w:rsidRPr="000F57EB">
              <w:rPr>
                <w:szCs w:val="20"/>
              </w:rPr>
              <w:t>2</w:t>
            </w:r>
          </w:p>
        </w:tc>
        <w:tc>
          <w:tcPr>
            <w:tcW w:w="6324" w:type="dxa"/>
            <w:shd w:val="clear" w:color="auto" w:fill="auto"/>
            <w:vAlign w:val="center"/>
            <w:hideMark/>
          </w:tcPr>
          <w:p w14:paraId="07EBF993" w14:textId="77777777" w:rsidR="000F57EB" w:rsidRPr="000F57EB" w:rsidRDefault="000F57EB" w:rsidP="000F57EB">
            <w:pPr>
              <w:jc w:val="both"/>
              <w:rPr>
                <w:szCs w:val="20"/>
                <w:vertAlign w:val="superscript"/>
              </w:rPr>
            </w:pPr>
            <w:r w:rsidRPr="000F57EB">
              <w:rPr>
                <w:szCs w:val="20"/>
              </w:rPr>
              <w:t xml:space="preserve">Полезный отпуск </w:t>
            </w:r>
            <w:r w:rsidRPr="000F57EB">
              <w:rPr>
                <w:iCs/>
                <w:szCs w:val="20"/>
              </w:rPr>
              <w:t>на потребительский рынок</w:t>
            </w:r>
            <w:r w:rsidRPr="000F57EB">
              <w:rPr>
                <w:szCs w:val="20"/>
              </w:rPr>
              <w:t>, м</w:t>
            </w:r>
            <w:r w:rsidRPr="000F57EB">
              <w:rPr>
                <w:szCs w:val="20"/>
                <w:vertAlign w:val="superscript"/>
              </w:rPr>
              <w:t>3</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02D22E4F" w14:textId="77777777" w:rsidR="000F57EB" w:rsidRPr="000F57EB" w:rsidRDefault="000F57EB" w:rsidP="000F57EB">
            <w:pPr>
              <w:jc w:val="center"/>
              <w:rPr>
                <w:szCs w:val="20"/>
              </w:rPr>
            </w:pPr>
            <w:r w:rsidRPr="000F57EB">
              <w:rPr>
                <w:szCs w:val="20"/>
              </w:rPr>
              <w:t>175 729,00</w:t>
            </w:r>
          </w:p>
        </w:tc>
      </w:tr>
      <w:tr w:rsidR="000F57EB" w:rsidRPr="000F57EB" w14:paraId="4F1703B4" w14:textId="77777777" w:rsidTr="00153617">
        <w:trPr>
          <w:trHeight w:val="375"/>
          <w:jc w:val="center"/>
        </w:trPr>
        <w:tc>
          <w:tcPr>
            <w:tcW w:w="1068" w:type="dxa"/>
            <w:shd w:val="clear" w:color="auto" w:fill="auto"/>
            <w:vAlign w:val="center"/>
          </w:tcPr>
          <w:p w14:paraId="4C4D91D5" w14:textId="77777777" w:rsidR="000F57EB" w:rsidRPr="000F57EB" w:rsidRDefault="000F57EB" w:rsidP="000F57EB">
            <w:pPr>
              <w:jc w:val="center"/>
              <w:rPr>
                <w:szCs w:val="20"/>
              </w:rPr>
            </w:pPr>
            <w:r w:rsidRPr="000F57EB">
              <w:rPr>
                <w:szCs w:val="20"/>
              </w:rPr>
              <w:t>2.1</w:t>
            </w:r>
          </w:p>
        </w:tc>
        <w:tc>
          <w:tcPr>
            <w:tcW w:w="6324" w:type="dxa"/>
            <w:shd w:val="clear" w:color="auto" w:fill="auto"/>
            <w:vAlign w:val="center"/>
            <w:hideMark/>
          </w:tcPr>
          <w:p w14:paraId="56E075BD" w14:textId="77777777" w:rsidR="000F57EB" w:rsidRPr="000F57EB" w:rsidRDefault="000F57EB" w:rsidP="000F57EB">
            <w:pPr>
              <w:jc w:val="both"/>
              <w:rPr>
                <w:iCs/>
                <w:szCs w:val="20"/>
              </w:rPr>
            </w:pPr>
            <w:r w:rsidRPr="000F57EB">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7C11B9EF" w14:textId="77777777" w:rsidR="000F57EB" w:rsidRPr="000F57EB" w:rsidRDefault="000F57EB" w:rsidP="000F57EB">
            <w:pPr>
              <w:jc w:val="center"/>
              <w:rPr>
                <w:szCs w:val="20"/>
              </w:rPr>
            </w:pPr>
            <w:r w:rsidRPr="000F57EB">
              <w:rPr>
                <w:szCs w:val="20"/>
              </w:rPr>
              <w:t>98 004,06</w:t>
            </w:r>
          </w:p>
        </w:tc>
      </w:tr>
      <w:tr w:rsidR="000F57EB" w:rsidRPr="000F57EB" w14:paraId="1472F6FA" w14:textId="77777777" w:rsidTr="00153617">
        <w:trPr>
          <w:trHeight w:val="375"/>
          <w:jc w:val="center"/>
        </w:trPr>
        <w:tc>
          <w:tcPr>
            <w:tcW w:w="1068" w:type="dxa"/>
            <w:shd w:val="clear" w:color="auto" w:fill="auto"/>
            <w:vAlign w:val="center"/>
          </w:tcPr>
          <w:p w14:paraId="40F5F039" w14:textId="77777777" w:rsidR="000F57EB" w:rsidRPr="000F57EB" w:rsidRDefault="000F57EB" w:rsidP="000F57EB">
            <w:pPr>
              <w:jc w:val="center"/>
              <w:rPr>
                <w:szCs w:val="20"/>
              </w:rPr>
            </w:pPr>
            <w:r w:rsidRPr="000F57EB">
              <w:rPr>
                <w:szCs w:val="20"/>
              </w:rPr>
              <w:t>2.2</w:t>
            </w:r>
          </w:p>
        </w:tc>
        <w:tc>
          <w:tcPr>
            <w:tcW w:w="6324" w:type="dxa"/>
            <w:shd w:val="clear" w:color="auto" w:fill="auto"/>
            <w:vAlign w:val="center"/>
            <w:hideMark/>
          </w:tcPr>
          <w:p w14:paraId="360DA0C3" w14:textId="77777777" w:rsidR="000F57EB" w:rsidRPr="000F57EB" w:rsidRDefault="000F57EB" w:rsidP="000F57EB">
            <w:pPr>
              <w:jc w:val="both"/>
              <w:rPr>
                <w:iCs/>
                <w:szCs w:val="20"/>
              </w:rPr>
            </w:pPr>
            <w:r w:rsidRPr="000F57EB">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43DD1B74" w14:textId="77777777" w:rsidR="000F57EB" w:rsidRPr="000F57EB" w:rsidRDefault="000F57EB" w:rsidP="000F57EB">
            <w:pPr>
              <w:jc w:val="center"/>
              <w:rPr>
                <w:szCs w:val="20"/>
              </w:rPr>
            </w:pPr>
            <w:r w:rsidRPr="000F57EB">
              <w:rPr>
                <w:szCs w:val="20"/>
              </w:rPr>
              <w:t>77 724,94</w:t>
            </w:r>
          </w:p>
        </w:tc>
      </w:tr>
      <w:tr w:rsidR="000F57EB" w:rsidRPr="000F57EB" w14:paraId="16CAA319" w14:textId="77777777" w:rsidTr="00153617">
        <w:trPr>
          <w:trHeight w:val="360"/>
          <w:jc w:val="center"/>
        </w:trPr>
        <w:tc>
          <w:tcPr>
            <w:tcW w:w="1068" w:type="dxa"/>
            <w:shd w:val="clear" w:color="auto" w:fill="auto"/>
            <w:vAlign w:val="center"/>
            <w:hideMark/>
          </w:tcPr>
          <w:p w14:paraId="19799363" w14:textId="77777777" w:rsidR="000F57EB" w:rsidRPr="000F57EB" w:rsidRDefault="000F57EB" w:rsidP="000F57EB">
            <w:pPr>
              <w:jc w:val="center"/>
              <w:rPr>
                <w:szCs w:val="20"/>
              </w:rPr>
            </w:pPr>
            <w:r w:rsidRPr="000F57EB">
              <w:rPr>
                <w:szCs w:val="20"/>
              </w:rPr>
              <w:t>3</w:t>
            </w:r>
          </w:p>
        </w:tc>
        <w:tc>
          <w:tcPr>
            <w:tcW w:w="6324" w:type="dxa"/>
            <w:shd w:val="clear" w:color="auto" w:fill="auto"/>
            <w:vAlign w:val="center"/>
            <w:hideMark/>
          </w:tcPr>
          <w:p w14:paraId="68180A24" w14:textId="77777777" w:rsidR="000F57EB" w:rsidRPr="000F57EB" w:rsidRDefault="000F57EB" w:rsidP="000F57EB">
            <w:pPr>
              <w:jc w:val="both"/>
              <w:rPr>
                <w:szCs w:val="20"/>
              </w:rPr>
            </w:pPr>
            <w:r w:rsidRPr="000F57EB">
              <w:rPr>
                <w:szCs w:val="20"/>
              </w:rPr>
              <w:t>Тариф, руб./м</w:t>
            </w:r>
            <w:r w:rsidRPr="000F57EB">
              <w:rPr>
                <w:szCs w:val="20"/>
                <w:vertAlign w:val="superscript"/>
              </w:rPr>
              <w:t>3</w:t>
            </w:r>
            <w:r w:rsidRPr="000F57EB">
              <w:rPr>
                <w:szCs w:val="20"/>
              </w:rPr>
              <w:t>, в т.ч.:</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7D49E45C" w14:textId="77777777" w:rsidR="000F57EB" w:rsidRPr="000F57EB" w:rsidRDefault="000F57EB" w:rsidP="000F57EB">
            <w:pPr>
              <w:jc w:val="center"/>
              <w:rPr>
                <w:szCs w:val="20"/>
              </w:rPr>
            </w:pPr>
          </w:p>
        </w:tc>
      </w:tr>
      <w:tr w:rsidR="000F57EB" w:rsidRPr="000F57EB" w14:paraId="290D8814" w14:textId="77777777" w:rsidTr="00153617">
        <w:trPr>
          <w:trHeight w:val="375"/>
          <w:jc w:val="center"/>
        </w:trPr>
        <w:tc>
          <w:tcPr>
            <w:tcW w:w="1068" w:type="dxa"/>
            <w:shd w:val="clear" w:color="auto" w:fill="auto"/>
            <w:vAlign w:val="center"/>
            <w:hideMark/>
          </w:tcPr>
          <w:p w14:paraId="76DFAB5A" w14:textId="77777777" w:rsidR="000F57EB" w:rsidRPr="000F57EB" w:rsidRDefault="000F57EB" w:rsidP="000F57EB">
            <w:pPr>
              <w:jc w:val="center"/>
              <w:rPr>
                <w:szCs w:val="20"/>
              </w:rPr>
            </w:pPr>
            <w:r w:rsidRPr="000F57EB">
              <w:rPr>
                <w:szCs w:val="20"/>
              </w:rPr>
              <w:t>3.1</w:t>
            </w:r>
          </w:p>
        </w:tc>
        <w:tc>
          <w:tcPr>
            <w:tcW w:w="6324" w:type="dxa"/>
            <w:tcBorders>
              <w:right w:val="single" w:sz="4" w:space="0" w:color="auto"/>
            </w:tcBorders>
            <w:shd w:val="clear" w:color="auto" w:fill="auto"/>
            <w:vAlign w:val="center"/>
            <w:hideMark/>
          </w:tcPr>
          <w:p w14:paraId="7DBDA184" w14:textId="77777777" w:rsidR="000F57EB" w:rsidRPr="000F57EB" w:rsidRDefault="000F57EB" w:rsidP="000F57EB">
            <w:pPr>
              <w:jc w:val="both"/>
              <w:rPr>
                <w:iCs/>
                <w:szCs w:val="20"/>
              </w:rPr>
            </w:pPr>
            <w:r w:rsidRPr="000F57EB">
              <w:rPr>
                <w:iCs/>
                <w:szCs w:val="20"/>
              </w:rPr>
              <w:t>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6EEA2EAD" w14:textId="77777777" w:rsidR="000F57EB" w:rsidRPr="000F57EB" w:rsidRDefault="000F57EB" w:rsidP="000F57EB">
            <w:pPr>
              <w:jc w:val="center"/>
              <w:rPr>
                <w:szCs w:val="20"/>
              </w:rPr>
            </w:pPr>
            <w:r w:rsidRPr="000F57EB">
              <w:rPr>
                <w:szCs w:val="20"/>
              </w:rPr>
              <w:t>48,70</w:t>
            </w:r>
          </w:p>
        </w:tc>
      </w:tr>
      <w:tr w:rsidR="000F57EB" w:rsidRPr="000F57EB" w14:paraId="724E1ABF" w14:textId="77777777" w:rsidTr="00153617">
        <w:trPr>
          <w:trHeight w:val="375"/>
          <w:jc w:val="center"/>
        </w:trPr>
        <w:tc>
          <w:tcPr>
            <w:tcW w:w="1068" w:type="dxa"/>
            <w:shd w:val="clear" w:color="auto" w:fill="auto"/>
            <w:vAlign w:val="center"/>
          </w:tcPr>
          <w:p w14:paraId="072A2A08" w14:textId="77777777" w:rsidR="000F57EB" w:rsidRPr="000F57EB" w:rsidRDefault="000F57EB" w:rsidP="000F57EB">
            <w:pPr>
              <w:jc w:val="center"/>
              <w:rPr>
                <w:szCs w:val="20"/>
              </w:rPr>
            </w:pPr>
            <w:r w:rsidRPr="000F57EB">
              <w:rPr>
                <w:szCs w:val="20"/>
              </w:rPr>
              <w:t>3.1.1.</w:t>
            </w:r>
          </w:p>
        </w:tc>
        <w:tc>
          <w:tcPr>
            <w:tcW w:w="6324" w:type="dxa"/>
            <w:tcBorders>
              <w:right w:val="single" w:sz="4" w:space="0" w:color="auto"/>
            </w:tcBorders>
            <w:shd w:val="clear" w:color="auto" w:fill="auto"/>
            <w:vAlign w:val="center"/>
          </w:tcPr>
          <w:p w14:paraId="779B224F" w14:textId="77777777" w:rsidR="000F57EB" w:rsidRPr="000F57EB" w:rsidRDefault="000F57EB" w:rsidP="000F57EB">
            <w:pPr>
              <w:jc w:val="both"/>
              <w:rPr>
                <w:iCs/>
                <w:szCs w:val="20"/>
              </w:rPr>
            </w:pPr>
            <w:r w:rsidRPr="000F57EB">
              <w:rPr>
                <w:iCs/>
                <w:szCs w:val="20"/>
              </w:rPr>
              <w:t>Изменение тарифа 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158033C0" w14:textId="77777777" w:rsidR="000F57EB" w:rsidRPr="000F57EB" w:rsidRDefault="000F57EB" w:rsidP="000F57EB">
            <w:pPr>
              <w:jc w:val="center"/>
              <w:rPr>
                <w:szCs w:val="20"/>
              </w:rPr>
            </w:pPr>
            <w:r w:rsidRPr="000F57EB">
              <w:rPr>
                <w:szCs w:val="20"/>
              </w:rPr>
              <w:t>0,00 %</w:t>
            </w:r>
          </w:p>
        </w:tc>
      </w:tr>
      <w:tr w:rsidR="000F57EB" w:rsidRPr="000F57EB" w14:paraId="12C3A4D4" w14:textId="77777777" w:rsidTr="00153617">
        <w:trPr>
          <w:trHeight w:val="375"/>
          <w:jc w:val="center"/>
        </w:trPr>
        <w:tc>
          <w:tcPr>
            <w:tcW w:w="1068" w:type="dxa"/>
            <w:shd w:val="clear" w:color="auto" w:fill="auto"/>
            <w:vAlign w:val="center"/>
            <w:hideMark/>
          </w:tcPr>
          <w:p w14:paraId="396514F6" w14:textId="77777777" w:rsidR="000F57EB" w:rsidRPr="000F57EB" w:rsidRDefault="000F57EB" w:rsidP="000F57EB">
            <w:pPr>
              <w:jc w:val="center"/>
              <w:rPr>
                <w:szCs w:val="20"/>
              </w:rPr>
            </w:pPr>
            <w:r w:rsidRPr="000F57EB">
              <w:rPr>
                <w:szCs w:val="20"/>
              </w:rPr>
              <w:t>3.2</w:t>
            </w:r>
          </w:p>
        </w:tc>
        <w:tc>
          <w:tcPr>
            <w:tcW w:w="6324" w:type="dxa"/>
            <w:tcBorders>
              <w:right w:val="single" w:sz="4" w:space="0" w:color="auto"/>
            </w:tcBorders>
            <w:shd w:val="clear" w:color="auto" w:fill="auto"/>
            <w:vAlign w:val="center"/>
            <w:hideMark/>
          </w:tcPr>
          <w:p w14:paraId="75E1F9B4" w14:textId="77777777" w:rsidR="000F57EB" w:rsidRPr="000F57EB" w:rsidRDefault="000F57EB" w:rsidP="000F57EB">
            <w:pPr>
              <w:jc w:val="both"/>
              <w:rPr>
                <w:iCs/>
                <w:szCs w:val="20"/>
              </w:rPr>
            </w:pPr>
            <w:r w:rsidRPr="000F57EB">
              <w:rPr>
                <w:iCs/>
                <w:szCs w:val="20"/>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79357482" w14:textId="77777777" w:rsidR="000F57EB" w:rsidRPr="000F57EB" w:rsidRDefault="000F57EB" w:rsidP="000F57EB">
            <w:pPr>
              <w:jc w:val="center"/>
              <w:rPr>
                <w:szCs w:val="20"/>
              </w:rPr>
            </w:pPr>
            <w:r w:rsidRPr="000F57EB">
              <w:rPr>
                <w:szCs w:val="20"/>
              </w:rPr>
              <w:t>50,86</w:t>
            </w:r>
          </w:p>
        </w:tc>
      </w:tr>
      <w:tr w:rsidR="000F57EB" w:rsidRPr="000F57EB" w14:paraId="7C7D5C03" w14:textId="77777777" w:rsidTr="00153617">
        <w:trPr>
          <w:trHeight w:val="375"/>
          <w:jc w:val="center"/>
        </w:trPr>
        <w:tc>
          <w:tcPr>
            <w:tcW w:w="1068" w:type="dxa"/>
            <w:shd w:val="clear" w:color="auto" w:fill="auto"/>
            <w:vAlign w:val="center"/>
            <w:hideMark/>
          </w:tcPr>
          <w:p w14:paraId="76970765" w14:textId="77777777" w:rsidR="000F57EB" w:rsidRPr="000F57EB" w:rsidRDefault="000F57EB" w:rsidP="000F57EB">
            <w:pPr>
              <w:jc w:val="center"/>
              <w:rPr>
                <w:szCs w:val="20"/>
              </w:rPr>
            </w:pPr>
            <w:r w:rsidRPr="000F57EB">
              <w:rPr>
                <w:szCs w:val="20"/>
              </w:rPr>
              <w:t>3.2.1.</w:t>
            </w:r>
          </w:p>
        </w:tc>
        <w:tc>
          <w:tcPr>
            <w:tcW w:w="6324" w:type="dxa"/>
            <w:shd w:val="clear" w:color="auto" w:fill="auto"/>
            <w:vAlign w:val="center"/>
            <w:hideMark/>
          </w:tcPr>
          <w:p w14:paraId="1B03983E" w14:textId="77777777" w:rsidR="000F57EB" w:rsidRPr="000F57EB" w:rsidRDefault="000F57EB" w:rsidP="000F57EB">
            <w:pPr>
              <w:jc w:val="both"/>
              <w:rPr>
                <w:iCs/>
                <w:szCs w:val="20"/>
              </w:rPr>
            </w:pPr>
            <w:r w:rsidRPr="000F57EB">
              <w:rPr>
                <w:iCs/>
                <w:szCs w:val="20"/>
              </w:rPr>
              <w:t>Изменение тарифа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73F44163" w14:textId="77777777" w:rsidR="000F57EB" w:rsidRPr="000F57EB" w:rsidRDefault="000F57EB" w:rsidP="000F57EB">
            <w:pPr>
              <w:jc w:val="center"/>
              <w:rPr>
                <w:szCs w:val="20"/>
              </w:rPr>
            </w:pPr>
            <w:r w:rsidRPr="000F57EB">
              <w:rPr>
                <w:szCs w:val="20"/>
              </w:rPr>
              <w:t>4,44 %</w:t>
            </w:r>
          </w:p>
        </w:tc>
      </w:tr>
    </w:tbl>
    <w:p w14:paraId="703FD267" w14:textId="77777777" w:rsidR="000F57EB" w:rsidRPr="000F57EB" w:rsidRDefault="000F57EB" w:rsidP="000F57EB">
      <w:pPr>
        <w:tabs>
          <w:tab w:val="left" w:pos="1890"/>
        </w:tabs>
        <w:jc w:val="both"/>
        <w:rPr>
          <w:rFonts w:eastAsia="Calibri"/>
          <w:snapToGrid w:val="0"/>
          <w:sz w:val="28"/>
          <w:szCs w:val="28"/>
        </w:rPr>
      </w:pPr>
    </w:p>
    <w:p w14:paraId="5B77A83C" w14:textId="77777777" w:rsidR="000F57EB" w:rsidRPr="000F57EB" w:rsidRDefault="000F57EB" w:rsidP="000F57EB">
      <w:pPr>
        <w:tabs>
          <w:tab w:val="left" w:pos="1890"/>
        </w:tabs>
        <w:jc w:val="both"/>
        <w:rPr>
          <w:rFonts w:eastAsia="Calibri"/>
          <w:snapToGrid w:val="0"/>
          <w:sz w:val="28"/>
          <w:szCs w:val="28"/>
        </w:rPr>
      </w:pPr>
    </w:p>
    <w:p w14:paraId="187DF884" w14:textId="77777777" w:rsidR="000F57EB" w:rsidRPr="000F57EB" w:rsidRDefault="000F57EB" w:rsidP="001B0E15">
      <w:pPr>
        <w:keepNext/>
        <w:numPr>
          <w:ilvl w:val="0"/>
          <w:numId w:val="11"/>
        </w:numPr>
        <w:tabs>
          <w:tab w:val="left" w:pos="567"/>
        </w:tabs>
        <w:ind w:left="0" w:firstLine="0"/>
        <w:contextualSpacing/>
        <w:jc w:val="both"/>
        <w:outlineLvl w:val="0"/>
        <w:rPr>
          <w:b/>
          <w:color w:val="000000"/>
          <w:sz w:val="32"/>
          <w:szCs w:val="20"/>
        </w:rPr>
      </w:pPr>
      <w:bookmarkStart w:id="127" w:name="_Toc58251842"/>
      <w:r w:rsidRPr="000F57EB">
        <w:rPr>
          <w:b/>
          <w:color w:val="000000"/>
          <w:sz w:val="32"/>
          <w:szCs w:val="20"/>
        </w:rPr>
        <w:t>Расчет тарифов на горячую воду</w:t>
      </w:r>
      <w:bookmarkEnd w:id="127"/>
    </w:p>
    <w:p w14:paraId="33B396F4" w14:textId="77777777" w:rsidR="000F57EB" w:rsidRPr="000F57EB" w:rsidRDefault="000F57EB" w:rsidP="000F57EB">
      <w:pPr>
        <w:ind w:firstLine="709"/>
        <w:jc w:val="both"/>
        <w:rPr>
          <w:rFonts w:eastAsia="Calibri"/>
          <w:sz w:val="28"/>
          <w:szCs w:val="28"/>
        </w:rPr>
      </w:pPr>
      <w:r w:rsidRPr="000F57EB">
        <w:rPr>
          <w:rFonts w:eastAsia="Calibri"/>
          <w:sz w:val="28"/>
          <w:szCs w:val="28"/>
        </w:rPr>
        <w:t>Согласно п. 5 статьи 9 Федерального закона от 27.07.2010 № 190 - ФЗ «О теплоснабжении» тарифы на горячую воду в открытых системах теплоснабжения (горячего водоснабжения) устанавливаются в виде двухкомпонентных тарифов с использованием компонента на теплоноситель и компонента на тепловую энергию.</w:t>
      </w:r>
    </w:p>
    <w:p w14:paraId="0BB2CE8F" w14:textId="77777777" w:rsidR="000F57EB" w:rsidRPr="000F57EB" w:rsidRDefault="000F57EB" w:rsidP="000F57EB">
      <w:pPr>
        <w:ind w:firstLine="709"/>
        <w:jc w:val="both"/>
        <w:rPr>
          <w:rFonts w:eastAsia="Calibri"/>
          <w:sz w:val="28"/>
          <w:szCs w:val="28"/>
        </w:rPr>
      </w:pPr>
      <w:r w:rsidRPr="000F57EB">
        <w:rPr>
          <w:rFonts w:eastAsia="Calibri"/>
          <w:sz w:val="28"/>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w:t>
      </w:r>
    </w:p>
    <w:p w14:paraId="65AAF51A" w14:textId="77777777" w:rsidR="000F57EB" w:rsidRPr="000F57EB" w:rsidRDefault="000F57EB" w:rsidP="000F57EB">
      <w:pPr>
        <w:ind w:firstLine="709"/>
        <w:jc w:val="both"/>
        <w:rPr>
          <w:rFonts w:eastAsia="Calibri"/>
          <w:sz w:val="28"/>
          <w:szCs w:val="28"/>
        </w:rPr>
      </w:pPr>
      <w:r w:rsidRPr="000F57EB">
        <w:rPr>
          <w:rFonts w:eastAsia="Calibri"/>
          <w:sz w:val="28"/>
          <w:szCs w:val="28"/>
        </w:rPr>
        <w:lastRenderedPageBreak/>
        <w:t xml:space="preserve">Значение компонента на тепловую энергию принято равным </w:t>
      </w:r>
      <w:proofErr w:type="spellStart"/>
      <w:r w:rsidRPr="000F57EB">
        <w:rPr>
          <w:rFonts w:eastAsia="Calibri"/>
          <w:sz w:val="28"/>
          <w:szCs w:val="28"/>
        </w:rPr>
        <w:t>одноставочным</w:t>
      </w:r>
      <w:proofErr w:type="spellEnd"/>
      <w:r w:rsidRPr="000F57EB">
        <w:rPr>
          <w:rFonts w:eastAsia="Calibri"/>
          <w:sz w:val="28"/>
          <w:szCs w:val="28"/>
        </w:rPr>
        <w:t xml:space="preserve"> тарифам на тепловую энергию ООО «Тепло-энергетические предприятия».</w:t>
      </w:r>
    </w:p>
    <w:p w14:paraId="6A89C647" w14:textId="77777777" w:rsidR="000F57EB" w:rsidRPr="000F57EB" w:rsidRDefault="000F57EB" w:rsidP="000F57EB">
      <w:pPr>
        <w:ind w:firstLine="709"/>
        <w:jc w:val="both"/>
        <w:rPr>
          <w:rFonts w:eastAsia="Calibri"/>
          <w:sz w:val="28"/>
          <w:szCs w:val="28"/>
        </w:rPr>
      </w:pPr>
      <w:r w:rsidRPr="000F57EB">
        <w:rPr>
          <w:rFonts w:eastAsia="Calibri"/>
          <w:sz w:val="28"/>
          <w:szCs w:val="28"/>
        </w:rPr>
        <w:t>Нормативы расхода тепловой энергии, необходимой для осуществления горячего водоснабжения ООО «Тепло-энергетические предприятия»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 отражены в таблице 15.</w:t>
      </w:r>
    </w:p>
    <w:p w14:paraId="428877D8" w14:textId="77777777" w:rsidR="000F57EB" w:rsidRPr="000F57EB" w:rsidRDefault="000F57EB" w:rsidP="000F57EB">
      <w:pPr>
        <w:ind w:firstLine="709"/>
        <w:jc w:val="right"/>
        <w:rPr>
          <w:rFonts w:eastAsia="Calibri"/>
          <w:sz w:val="28"/>
          <w:szCs w:val="28"/>
        </w:rPr>
      </w:pPr>
      <w:r w:rsidRPr="000F57EB">
        <w:rPr>
          <w:rFonts w:eastAsia="Calibri"/>
          <w:sz w:val="28"/>
          <w:szCs w:val="28"/>
        </w:rPr>
        <w:t>Таблица 15</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39"/>
        <w:gridCol w:w="2603"/>
        <w:gridCol w:w="2216"/>
      </w:tblGrid>
      <w:tr w:rsidR="000F57EB" w:rsidRPr="000F57EB" w14:paraId="1F0AF6D1" w14:textId="77777777" w:rsidTr="00153617">
        <w:trPr>
          <w:trHeight w:val="485"/>
          <w:jc w:val="center"/>
        </w:trPr>
        <w:tc>
          <w:tcPr>
            <w:tcW w:w="4957" w:type="dxa"/>
            <w:gridSpan w:val="2"/>
            <w:shd w:val="clear" w:color="auto" w:fill="auto"/>
            <w:vAlign w:val="center"/>
          </w:tcPr>
          <w:p w14:paraId="086A8272" w14:textId="77777777" w:rsidR="000F57EB" w:rsidRPr="000F57EB" w:rsidRDefault="000F57EB" w:rsidP="000F57EB">
            <w:pPr>
              <w:jc w:val="center"/>
              <w:rPr>
                <w:rFonts w:eastAsia="Calibri"/>
                <w:sz w:val="20"/>
                <w:szCs w:val="20"/>
              </w:rPr>
            </w:pPr>
            <w:r w:rsidRPr="000F57EB">
              <w:rPr>
                <w:rFonts w:eastAsia="Calibri"/>
                <w:sz w:val="20"/>
                <w:szCs w:val="20"/>
              </w:rPr>
              <w:t>С изолированными стояками</w:t>
            </w:r>
          </w:p>
        </w:tc>
        <w:tc>
          <w:tcPr>
            <w:tcW w:w="4819" w:type="dxa"/>
            <w:gridSpan w:val="2"/>
            <w:shd w:val="clear" w:color="auto" w:fill="auto"/>
            <w:vAlign w:val="center"/>
            <w:hideMark/>
          </w:tcPr>
          <w:p w14:paraId="791B153E" w14:textId="77777777" w:rsidR="000F57EB" w:rsidRPr="000F57EB" w:rsidRDefault="000F57EB" w:rsidP="000F57EB">
            <w:pPr>
              <w:jc w:val="center"/>
              <w:rPr>
                <w:rFonts w:eastAsia="Calibri"/>
                <w:snapToGrid w:val="0"/>
                <w:sz w:val="28"/>
                <w:szCs w:val="28"/>
              </w:rPr>
            </w:pPr>
            <w:r w:rsidRPr="000F57EB">
              <w:rPr>
                <w:rFonts w:eastAsia="Calibri"/>
                <w:sz w:val="20"/>
                <w:szCs w:val="20"/>
              </w:rPr>
              <w:t>С неизолированными стояками</w:t>
            </w:r>
          </w:p>
        </w:tc>
      </w:tr>
      <w:tr w:rsidR="000F57EB" w:rsidRPr="000F57EB" w14:paraId="77326A01" w14:textId="77777777" w:rsidTr="00153617">
        <w:trPr>
          <w:trHeight w:val="293"/>
          <w:jc w:val="center"/>
        </w:trPr>
        <w:tc>
          <w:tcPr>
            <w:tcW w:w="2518" w:type="dxa"/>
            <w:shd w:val="clear" w:color="auto" w:fill="auto"/>
            <w:vAlign w:val="center"/>
            <w:hideMark/>
          </w:tcPr>
          <w:p w14:paraId="02AB7D2E" w14:textId="77777777" w:rsidR="000F57EB" w:rsidRPr="000F57EB" w:rsidRDefault="000F57EB" w:rsidP="000F57EB">
            <w:pPr>
              <w:jc w:val="center"/>
              <w:rPr>
                <w:rFonts w:eastAsia="Calibri"/>
                <w:sz w:val="20"/>
                <w:szCs w:val="20"/>
              </w:rPr>
            </w:pPr>
            <w:r w:rsidRPr="000F57EB">
              <w:rPr>
                <w:rFonts w:eastAsia="Calibri"/>
                <w:sz w:val="20"/>
                <w:szCs w:val="20"/>
              </w:rPr>
              <w:t>с полотенцесушителем</w:t>
            </w:r>
          </w:p>
        </w:tc>
        <w:tc>
          <w:tcPr>
            <w:tcW w:w="2439" w:type="dxa"/>
            <w:shd w:val="clear" w:color="auto" w:fill="auto"/>
            <w:vAlign w:val="center"/>
            <w:hideMark/>
          </w:tcPr>
          <w:p w14:paraId="07EE0B9B" w14:textId="77777777" w:rsidR="000F57EB" w:rsidRPr="000F57EB" w:rsidRDefault="000F57EB" w:rsidP="000F57EB">
            <w:pPr>
              <w:jc w:val="center"/>
              <w:rPr>
                <w:rFonts w:eastAsia="Calibri"/>
                <w:sz w:val="20"/>
                <w:szCs w:val="20"/>
              </w:rPr>
            </w:pPr>
            <w:r w:rsidRPr="000F57EB">
              <w:rPr>
                <w:rFonts w:eastAsia="Calibri"/>
                <w:sz w:val="20"/>
                <w:szCs w:val="20"/>
              </w:rPr>
              <w:t>без полотенцесушителя</w:t>
            </w:r>
          </w:p>
        </w:tc>
        <w:tc>
          <w:tcPr>
            <w:tcW w:w="2603" w:type="dxa"/>
            <w:shd w:val="clear" w:color="auto" w:fill="auto"/>
            <w:vAlign w:val="center"/>
            <w:hideMark/>
          </w:tcPr>
          <w:p w14:paraId="523FEE22" w14:textId="77777777" w:rsidR="000F57EB" w:rsidRPr="000F57EB" w:rsidRDefault="000F57EB" w:rsidP="000F57EB">
            <w:pPr>
              <w:jc w:val="center"/>
              <w:rPr>
                <w:rFonts w:eastAsia="Calibri"/>
                <w:sz w:val="20"/>
                <w:szCs w:val="20"/>
              </w:rPr>
            </w:pPr>
            <w:r w:rsidRPr="000F57EB">
              <w:rPr>
                <w:rFonts w:eastAsia="Calibri"/>
                <w:sz w:val="20"/>
                <w:szCs w:val="20"/>
              </w:rPr>
              <w:t>с полотенцесушителем</w:t>
            </w:r>
          </w:p>
        </w:tc>
        <w:tc>
          <w:tcPr>
            <w:tcW w:w="2216" w:type="dxa"/>
            <w:shd w:val="clear" w:color="auto" w:fill="auto"/>
            <w:vAlign w:val="center"/>
            <w:hideMark/>
          </w:tcPr>
          <w:p w14:paraId="799F815B" w14:textId="77777777" w:rsidR="000F57EB" w:rsidRPr="000F57EB" w:rsidRDefault="000F57EB" w:rsidP="000F57EB">
            <w:pPr>
              <w:jc w:val="center"/>
              <w:rPr>
                <w:rFonts w:eastAsia="Calibri"/>
                <w:sz w:val="20"/>
                <w:szCs w:val="20"/>
              </w:rPr>
            </w:pPr>
            <w:r w:rsidRPr="000F57EB">
              <w:rPr>
                <w:rFonts w:eastAsia="Calibri"/>
                <w:sz w:val="20"/>
                <w:szCs w:val="20"/>
              </w:rPr>
              <w:t>без полотенцесушителя</w:t>
            </w:r>
          </w:p>
        </w:tc>
      </w:tr>
      <w:tr w:rsidR="000F57EB" w:rsidRPr="000F57EB" w14:paraId="0FC246C4" w14:textId="77777777" w:rsidTr="00153617">
        <w:trPr>
          <w:trHeight w:val="293"/>
          <w:jc w:val="center"/>
        </w:trPr>
        <w:tc>
          <w:tcPr>
            <w:tcW w:w="2518" w:type="dxa"/>
            <w:shd w:val="clear" w:color="auto" w:fill="auto"/>
            <w:vAlign w:val="center"/>
          </w:tcPr>
          <w:p w14:paraId="6419A292" w14:textId="77777777" w:rsidR="000F57EB" w:rsidRPr="000F57EB" w:rsidRDefault="000F57EB" w:rsidP="000F57EB">
            <w:pPr>
              <w:jc w:val="center"/>
              <w:rPr>
                <w:rFonts w:eastAsia="Calibri"/>
                <w:sz w:val="20"/>
                <w:szCs w:val="20"/>
              </w:rPr>
            </w:pPr>
            <w:r w:rsidRPr="000F57EB">
              <w:rPr>
                <w:rFonts w:eastAsia="Calibri"/>
                <w:sz w:val="20"/>
                <w:szCs w:val="20"/>
              </w:rPr>
              <w:t>0,0544</w:t>
            </w:r>
          </w:p>
        </w:tc>
        <w:tc>
          <w:tcPr>
            <w:tcW w:w="2439" w:type="dxa"/>
            <w:shd w:val="clear" w:color="auto" w:fill="auto"/>
            <w:vAlign w:val="center"/>
          </w:tcPr>
          <w:p w14:paraId="467E9EC5" w14:textId="77777777" w:rsidR="000F57EB" w:rsidRPr="000F57EB" w:rsidRDefault="000F57EB" w:rsidP="000F57EB">
            <w:pPr>
              <w:jc w:val="center"/>
              <w:rPr>
                <w:rFonts w:eastAsia="Calibri"/>
                <w:sz w:val="20"/>
                <w:szCs w:val="20"/>
              </w:rPr>
            </w:pPr>
            <w:r w:rsidRPr="000F57EB">
              <w:rPr>
                <w:rFonts w:eastAsia="Calibri"/>
                <w:sz w:val="20"/>
                <w:szCs w:val="20"/>
              </w:rPr>
              <w:t>0,0536</w:t>
            </w:r>
          </w:p>
        </w:tc>
        <w:tc>
          <w:tcPr>
            <w:tcW w:w="2603" w:type="dxa"/>
            <w:shd w:val="clear" w:color="auto" w:fill="auto"/>
            <w:vAlign w:val="center"/>
          </w:tcPr>
          <w:p w14:paraId="029DBC58" w14:textId="77777777" w:rsidR="000F57EB" w:rsidRPr="000F57EB" w:rsidRDefault="000F57EB" w:rsidP="000F57EB">
            <w:pPr>
              <w:jc w:val="center"/>
              <w:rPr>
                <w:rFonts w:eastAsia="Calibri"/>
                <w:sz w:val="20"/>
                <w:szCs w:val="20"/>
              </w:rPr>
            </w:pPr>
            <w:r w:rsidRPr="000F57EB">
              <w:rPr>
                <w:rFonts w:eastAsia="Calibri"/>
                <w:sz w:val="20"/>
                <w:szCs w:val="20"/>
              </w:rPr>
              <w:t>0,0580</w:t>
            </w:r>
          </w:p>
        </w:tc>
        <w:tc>
          <w:tcPr>
            <w:tcW w:w="2216" w:type="dxa"/>
            <w:shd w:val="clear" w:color="auto" w:fill="auto"/>
            <w:vAlign w:val="center"/>
          </w:tcPr>
          <w:p w14:paraId="784F2819" w14:textId="77777777" w:rsidR="000F57EB" w:rsidRPr="000F57EB" w:rsidRDefault="000F57EB" w:rsidP="000F57EB">
            <w:pPr>
              <w:jc w:val="center"/>
              <w:rPr>
                <w:rFonts w:eastAsia="Calibri"/>
                <w:sz w:val="20"/>
                <w:szCs w:val="20"/>
              </w:rPr>
            </w:pPr>
            <w:r w:rsidRPr="000F57EB">
              <w:rPr>
                <w:rFonts w:eastAsia="Calibri"/>
                <w:sz w:val="20"/>
                <w:szCs w:val="20"/>
              </w:rPr>
              <w:t>0,0548</w:t>
            </w:r>
          </w:p>
        </w:tc>
      </w:tr>
    </w:tbl>
    <w:p w14:paraId="2B21852D" w14:textId="77777777" w:rsidR="000F57EB" w:rsidRPr="000F57EB" w:rsidRDefault="000F57EB" w:rsidP="000F57EB">
      <w:pPr>
        <w:tabs>
          <w:tab w:val="left" w:pos="0"/>
          <w:tab w:val="left" w:pos="900"/>
        </w:tabs>
        <w:jc w:val="both"/>
        <w:rPr>
          <w:rFonts w:eastAsia="Calibri"/>
          <w:snapToGrid w:val="0"/>
          <w:color w:val="000000"/>
          <w:sz w:val="28"/>
          <w:szCs w:val="28"/>
        </w:rPr>
      </w:pPr>
    </w:p>
    <w:p w14:paraId="3FFEDD20" w14:textId="77777777" w:rsidR="000F57EB" w:rsidRPr="000F57EB" w:rsidRDefault="000F57EB" w:rsidP="000F57EB">
      <w:pPr>
        <w:ind w:firstLine="709"/>
        <w:jc w:val="both"/>
        <w:rPr>
          <w:rFonts w:eastAsia="Calibri"/>
          <w:sz w:val="28"/>
          <w:szCs w:val="28"/>
        </w:rPr>
      </w:pPr>
      <w:r w:rsidRPr="000F57EB">
        <w:rPr>
          <w:rFonts w:eastAsia="Calibri"/>
          <w:sz w:val="28"/>
          <w:szCs w:val="28"/>
        </w:rPr>
        <w:t>На основании вышеуказанного, эксперты предлагают принять тарифы на горячую воду в открытой системе горячего водоснабжения на 2024 год для ООО «Тепло-энергетические предприятия» в следующем виде (см. таблицу 16):</w:t>
      </w:r>
    </w:p>
    <w:p w14:paraId="2F75DCEF" w14:textId="77777777" w:rsidR="000F57EB" w:rsidRPr="000F57EB" w:rsidRDefault="000F57EB" w:rsidP="000F57EB">
      <w:pPr>
        <w:jc w:val="both"/>
        <w:rPr>
          <w:rFonts w:eastAsia="Calibri"/>
          <w:sz w:val="28"/>
          <w:szCs w:val="28"/>
        </w:rPr>
        <w:sectPr w:rsidR="000F57EB" w:rsidRPr="000F57EB" w:rsidSect="000F57EB">
          <w:pgSz w:w="11906" w:h="16838"/>
          <w:pgMar w:top="1135" w:right="707" w:bottom="1276" w:left="1134" w:header="708" w:footer="708" w:gutter="0"/>
          <w:cols w:space="708"/>
          <w:docGrid w:linePitch="360"/>
        </w:sectPr>
      </w:pPr>
    </w:p>
    <w:p w14:paraId="57A97B2A" w14:textId="77777777" w:rsidR="000F57EB" w:rsidRPr="000F57EB" w:rsidRDefault="000F57EB" w:rsidP="000F57EB">
      <w:pPr>
        <w:tabs>
          <w:tab w:val="left" w:pos="1890"/>
        </w:tabs>
        <w:jc w:val="right"/>
        <w:rPr>
          <w:rFonts w:eastAsia="Calibri"/>
          <w:snapToGrid w:val="0"/>
          <w:sz w:val="28"/>
          <w:szCs w:val="28"/>
        </w:rPr>
      </w:pPr>
      <w:r w:rsidRPr="000F57EB">
        <w:rPr>
          <w:rFonts w:eastAsia="Calibri"/>
          <w:snapToGrid w:val="0"/>
          <w:sz w:val="28"/>
          <w:szCs w:val="28"/>
        </w:rPr>
        <w:lastRenderedPageBreak/>
        <w:t>Таблица 16</w:t>
      </w:r>
    </w:p>
    <w:p w14:paraId="1BE6D8E5" w14:textId="77777777" w:rsidR="000F57EB" w:rsidRPr="000F57EB" w:rsidRDefault="000F57EB" w:rsidP="000F57EB">
      <w:pPr>
        <w:tabs>
          <w:tab w:val="left" w:pos="1890"/>
        </w:tabs>
        <w:jc w:val="right"/>
        <w:rPr>
          <w:rFonts w:eastAsia="Calibri"/>
          <w:snapToGrid w:val="0"/>
          <w:sz w:val="28"/>
          <w:szCs w:val="28"/>
        </w:rPr>
      </w:pPr>
      <w:r w:rsidRPr="000F57EB">
        <w:rPr>
          <w:rFonts w:eastAsia="Calibri"/>
          <w:snapToGrid w:val="0"/>
          <w:sz w:val="28"/>
          <w:szCs w:val="28"/>
        </w:rPr>
        <w:t xml:space="preserve"> </w:t>
      </w:r>
    </w:p>
    <w:p w14:paraId="021B8C7B" w14:textId="77777777" w:rsidR="000F57EB" w:rsidRPr="000F57EB" w:rsidRDefault="000F57EB" w:rsidP="000F57EB">
      <w:pPr>
        <w:jc w:val="center"/>
        <w:rPr>
          <w:rFonts w:eastAsia="Calibri"/>
          <w:b/>
          <w:sz w:val="28"/>
          <w:szCs w:val="28"/>
        </w:rPr>
      </w:pPr>
      <w:r w:rsidRPr="000F57EB">
        <w:rPr>
          <w:rFonts w:eastAsia="Calibri"/>
          <w:b/>
          <w:sz w:val="28"/>
          <w:szCs w:val="28"/>
        </w:rPr>
        <w:t>Тарифы на горячую воду ООО «Тепло-энергетические предприятия», реализуемую в открытой системе горячего водоснабжения на потребительском рынке Крапивинского муниципального округа на 2024 год</w:t>
      </w:r>
    </w:p>
    <w:p w14:paraId="75E90281" w14:textId="77777777" w:rsidR="000F57EB" w:rsidRPr="000F57EB" w:rsidRDefault="000F57EB" w:rsidP="000F57EB">
      <w:pPr>
        <w:tabs>
          <w:tab w:val="left" w:pos="1890"/>
        </w:tabs>
        <w:jc w:val="right"/>
        <w:rPr>
          <w:rFonts w:eastAsia="Calibri"/>
          <w:sz w:val="28"/>
          <w:szCs w:val="28"/>
        </w:rPr>
      </w:pPr>
    </w:p>
    <w:p w14:paraId="0711F512" w14:textId="77777777" w:rsidR="000F57EB" w:rsidRPr="000F57EB" w:rsidRDefault="000F57EB" w:rsidP="000F57EB">
      <w:pPr>
        <w:tabs>
          <w:tab w:val="left" w:pos="1890"/>
        </w:tabs>
        <w:jc w:val="right"/>
        <w:rPr>
          <w:rFonts w:eastAsia="Calibri"/>
          <w:sz w:val="28"/>
          <w:szCs w:val="28"/>
        </w:rPr>
      </w:pPr>
      <w:r w:rsidRPr="000F57EB">
        <w:rPr>
          <w:rFonts w:eastAsia="Calibri"/>
          <w:sz w:val="28"/>
          <w:szCs w:val="28"/>
        </w:rPr>
        <w:t xml:space="preserve"> (без НДС)</w:t>
      </w:r>
    </w:p>
    <w:tbl>
      <w:tblPr>
        <w:tblW w:w="15279"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2"/>
        <w:gridCol w:w="1734"/>
        <w:gridCol w:w="1527"/>
        <w:gridCol w:w="1417"/>
        <w:gridCol w:w="1276"/>
        <w:gridCol w:w="1417"/>
        <w:gridCol w:w="1560"/>
        <w:gridCol w:w="1386"/>
        <w:gridCol w:w="1276"/>
        <w:gridCol w:w="1134"/>
      </w:tblGrid>
      <w:tr w:rsidR="000F57EB" w:rsidRPr="000F57EB" w14:paraId="05752FDE" w14:textId="77777777" w:rsidTr="00153617">
        <w:trPr>
          <w:trHeight w:val="364"/>
        </w:trPr>
        <w:tc>
          <w:tcPr>
            <w:tcW w:w="2552" w:type="dxa"/>
            <w:vMerge w:val="restart"/>
            <w:tcBorders>
              <w:top w:val="single" w:sz="2" w:space="0" w:color="auto"/>
              <w:left w:val="single" w:sz="2" w:space="0" w:color="auto"/>
              <w:bottom w:val="single" w:sz="2" w:space="0" w:color="auto"/>
              <w:right w:val="single" w:sz="2" w:space="0" w:color="auto"/>
            </w:tcBorders>
            <w:vAlign w:val="center"/>
            <w:hideMark/>
          </w:tcPr>
          <w:p w14:paraId="56F374CD" w14:textId="77777777" w:rsidR="000F57EB" w:rsidRPr="000F57EB" w:rsidRDefault="000F57EB" w:rsidP="000F57EB">
            <w:pPr>
              <w:tabs>
                <w:tab w:val="left" w:pos="3052"/>
              </w:tabs>
              <w:ind w:left="-108" w:right="-108"/>
              <w:jc w:val="center"/>
              <w:rPr>
                <w:lang w:eastAsia="en-US"/>
              </w:rPr>
            </w:pPr>
            <w:r w:rsidRPr="000F57EB">
              <w:t>Наименование регулируемой организации</w:t>
            </w:r>
          </w:p>
        </w:tc>
        <w:tc>
          <w:tcPr>
            <w:tcW w:w="1734" w:type="dxa"/>
            <w:vMerge w:val="restart"/>
            <w:tcBorders>
              <w:top w:val="single" w:sz="2" w:space="0" w:color="auto"/>
              <w:left w:val="single" w:sz="2" w:space="0" w:color="auto"/>
              <w:bottom w:val="single" w:sz="2" w:space="0" w:color="auto"/>
              <w:right w:val="single" w:sz="2" w:space="0" w:color="auto"/>
            </w:tcBorders>
            <w:vAlign w:val="center"/>
            <w:hideMark/>
          </w:tcPr>
          <w:p w14:paraId="54D4BE54" w14:textId="77777777" w:rsidR="000F57EB" w:rsidRPr="000F57EB" w:rsidRDefault="000F57EB" w:rsidP="000F57EB">
            <w:pPr>
              <w:ind w:left="-108" w:firstLine="47"/>
              <w:jc w:val="center"/>
            </w:pPr>
            <w:r w:rsidRPr="000F57EB">
              <w:t>Период</w:t>
            </w:r>
          </w:p>
        </w:tc>
        <w:tc>
          <w:tcPr>
            <w:tcW w:w="5637" w:type="dxa"/>
            <w:gridSpan w:val="4"/>
            <w:tcBorders>
              <w:top w:val="single" w:sz="2" w:space="0" w:color="auto"/>
              <w:left w:val="single" w:sz="2" w:space="0" w:color="auto"/>
              <w:bottom w:val="single" w:sz="4" w:space="0" w:color="auto"/>
              <w:right w:val="single" w:sz="2" w:space="0" w:color="auto"/>
            </w:tcBorders>
            <w:vAlign w:val="center"/>
            <w:hideMark/>
          </w:tcPr>
          <w:p w14:paraId="00967EE7" w14:textId="77777777" w:rsidR="000F57EB" w:rsidRPr="000F57EB" w:rsidRDefault="000F57EB" w:rsidP="000F57EB">
            <w:pPr>
              <w:ind w:left="-108" w:firstLine="47"/>
              <w:jc w:val="center"/>
            </w:pPr>
            <w:r w:rsidRPr="000F57EB">
              <w:t>Тариф на горячую воду для прочих потребителей,</w:t>
            </w:r>
          </w:p>
          <w:p w14:paraId="288F03FD" w14:textId="77777777" w:rsidR="000F57EB" w:rsidRPr="000F57EB" w:rsidRDefault="000F57EB" w:rsidP="000F57EB">
            <w:pPr>
              <w:ind w:left="-108" w:firstLine="47"/>
              <w:jc w:val="center"/>
              <w:rPr>
                <w:lang w:eastAsia="en-US"/>
              </w:rPr>
            </w:pPr>
            <w:r w:rsidRPr="000F57EB">
              <w:t>руб./м</w:t>
            </w:r>
            <w:r w:rsidRPr="000F57EB">
              <w:rPr>
                <w:vertAlign w:val="superscript"/>
              </w:rPr>
              <w:t xml:space="preserve">3 </w:t>
            </w:r>
            <w:r w:rsidRPr="000F57EB">
              <w:t>(без НДС)</w:t>
            </w:r>
          </w:p>
        </w:tc>
        <w:tc>
          <w:tcPr>
            <w:tcW w:w="1560" w:type="dxa"/>
            <w:vMerge w:val="restart"/>
            <w:tcBorders>
              <w:top w:val="single" w:sz="2" w:space="0" w:color="auto"/>
              <w:left w:val="single" w:sz="2" w:space="0" w:color="auto"/>
              <w:bottom w:val="single" w:sz="2" w:space="0" w:color="auto"/>
              <w:right w:val="single" w:sz="2" w:space="0" w:color="auto"/>
            </w:tcBorders>
            <w:vAlign w:val="center"/>
            <w:hideMark/>
          </w:tcPr>
          <w:p w14:paraId="1198D0DD" w14:textId="77777777" w:rsidR="000F57EB" w:rsidRPr="000F57EB" w:rsidRDefault="000F57EB" w:rsidP="000F57EB">
            <w:pPr>
              <w:ind w:left="-108" w:right="-104" w:firstLine="3"/>
              <w:jc w:val="center"/>
            </w:pPr>
            <w:r w:rsidRPr="000F57EB">
              <w:t xml:space="preserve">Компонент на </w:t>
            </w:r>
            <w:proofErr w:type="spellStart"/>
            <w:r w:rsidRPr="000F57EB">
              <w:t>теплоно-ситель</w:t>
            </w:r>
            <w:proofErr w:type="spellEnd"/>
            <w:r w:rsidRPr="000F57EB">
              <w:t>,</w:t>
            </w:r>
          </w:p>
          <w:p w14:paraId="2E9165FF" w14:textId="77777777" w:rsidR="000F57EB" w:rsidRPr="000F57EB" w:rsidRDefault="000F57EB" w:rsidP="000F57EB">
            <w:pPr>
              <w:ind w:left="-108" w:right="-104" w:firstLine="3"/>
              <w:jc w:val="center"/>
            </w:pPr>
            <w:r w:rsidRPr="000F57EB">
              <w:t>руб./м</w:t>
            </w:r>
            <w:r w:rsidRPr="000F57EB">
              <w:rPr>
                <w:vertAlign w:val="superscript"/>
              </w:rPr>
              <w:t xml:space="preserve">3 </w:t>
            </w:r>
            <w:r w:rsidRPr="000F57EB">
              <w:t>**</w:t>
            </w:r>
          </w:p>
          <w:p w14:paraId="1B02B035" w14:textId="77777777" w:rsidR="000F57EB" w:rsidRPr="000F57EB" w:rsidRDefault="000F57EB" w:rsidP="000F57EB">
            <w:pPr>
              <w:tabs>
                <w:tab w:val="left" w:pos="3052"/>
              </w:tabs>
              <w:ind w:left="-108" w:right="-104" w:firstLine="3"/>
              <w:jc w:val="center"/>
              <w:rPr>
                <w:lang w:eastAsia="en-US"/>
              </w:rPr>
            </w:pPr>
            <w:r w:rsidRPr="000F57EB">
              <w:t>(без НДС)</w:t>
            </w:r>
          </w:p>
        </w:tc>
        <w:tc>
          <w:tcPr>
            <w:tcW w:w="3796" w:type="dxa"/>
            <w:gridSpan w:val="3"/>
            <w:tcBorders>
              <w:top w:val="single" w:sz="2" w:space="0" w:color="auto"/>
              <w:left w:val="single" w:sz="2" w:space="0" w:color="auto"/>
              <w:bottom w:val="single" w:sz="2" w:space="0" w:color="auto"/>
              <w:right w:val="single" w:sz="2" w:space="0" w:color="auto"/>
            </w:tcBorders>
            <w:vAlign w:val="center"/>
            <w:hideMark/>
          </w:tcPr>
          <w:p w14:paraId="512EA4CD" w14:textId="77777777" w:rsidR="000F57EB" w:rsidRPr="000F57EB" w:rsidRDefault="000F57EB" w:rsidP="000F57EB">
            <w:pPr>
              <w:tabs>
                <w:tab w:val="left" w:pos="3052"/>
              </w:tabs>
              <w:jc w:val="center"/>
              <w:rPr>
                <w:lang w:eastAsia="en-US"/>
              </w:rPr>
            </w:pPr>
            <w:r w:rsidRPr="000F57EB">
              <w:t>Компонент на тепловую энергию</w:t>
            </w:r>
          </w:p>
        </w:tc>
      </w:tr>
      <w:tr w:rsidR="000F57EB" w:rsidRPr="000F57EB" w14:paraId="3BBFF347" w14:textId="77777777" w:rsidTr="00153617">
        <w:trPr>
          <w:trHeight w:val="225"/>
        </w:trPr>
        <w:tc>
          <w:tcPr>
            <w:tcW w:w="2552" w:type="dxa"/>
            <w:vMerge/>
            <w:tcBorders>
              <w:top w:val="single" w:sz="2" w:space="0" w:color="auto"/>
              <w:left w:val="single" w:sz="2" w:space="0" w:color="auto"/>
              <w:bottom w:val="single" w:sz="2" w:space="0" w:color="auto"/>
              <w:right w:val="single" w:sz="2" w:space="0" w:color="auto"/>
            </w:tcBorders>
            <w:vAlign w:val="center"/>
            <w:hideMark/>
          </w:tcPr>
          <w:p w14:paraId="7BBA1C48" w14:textId="77777777" w:rsidR="000F57EB" w:rsidRPr="000F57EB" w:rsidRDefault="000F57EB" w:rsidP="000F57EB">
            <w:pPr>
              <w:rPr>
                <w:lang w:eastAsia="en-US"/>
              </w:rPr>
            </w:pPr>
          </w:p>
        </w:tc>
        <w:tc>
          <w:tcPr>
            <w:tcW w:w="1734" w:type="dxa"/>
            <w:vMerge/>
            <w:tcBorders>
              <w:top w:val="single" w:sz="2" w:space="0" w:color="auto"/>
              <w:left w:val="single" w:sz="2" w:space="0" w:color="auto"/>
              <w:bottom w:val="single" w:sz="2" w:space="0" w:color="auto"/>
              <w:right w:val="single" w:sz="2" w:space="0" w:color="auto"/>
            </w:tcBorders>
            <w:vAlign w:val="center"/>
            <w:hideMark/>
          </w:tcPr>
          <w:p w14:paraId="2DDBDEAF" w14:textId="77777777" w:rsidR="000F57EB" w:rsidRPr="000F57EB" w:rsidRDefault="000F57EB" w:rsidP="000F57EB"/>
        </w:tc>
        <w:tc>
          <w:tcPr>
            <w:tcW w:w="2944" w:type="dxa"/>
            <w:gridSpan w:val="2"/>
            <w:tcBorders>
              <w:top w:val="single" w:sz="4" w:space="0" w:color="auto"/>
              <w:left w:val="single" w:sz="2" w:space="0" w:color="auto"/>
              <w:bottom w:val="single" w:sz="2" w:space="0" w:color="auto"/>
              <w:right w:val="single" w:sz="2" w:space="0" w:color="auto"/>
            </w:tcBorders>
            <w:vAlign w:val="center"/>
            <w:hideMark/>
          </w:tcPr>
          <w:p w14:paraId="66FAA209" w14:textId="77777777" w:rsidR="000F57EB" w:rsidRPr="000F57EB" w:rsidRDefault="000F57EB" w:rsidP="000F57EB">
            <w:pPr>
              <w:ind w:left="-108" w:right="-85" w:hanging="55"/>
              <w:jc w:val="center"/>
              <w:rPr>
                <w:lang w:eastAsia="en-US"/>
              </w:rPr>
            </w:pPr>
            <w:r w:rsidRPr="000F57EB">
              <w:rPr>
                <w:lang w:eastAsia="en-US"/>
              </w:rPr>
              <w:t>Изолированные стояки</w:t>
            </w:r>
          </w:p>
        </w:tc>
        <w:tc>
          <w:tcPr>
            <w:tcW w:w="2693" w:type="dxa"/>
            <w:gridSpan w:val="2"/>
            <w:tcBorders>
              <w:top w:val="single" w:sz="4" w:space="0" w:color="auto"/>
              <w:left w:val="single" w:sz="2" w:space="0" w:color="auto"/>
              <w:bottom w:val="single" w:sz="2" w:space="0" w:color="auto"/>
              <w:right w:val="single" w:sz="2" w:space="0" w:color="auto"/>
            </w:tcBorders>
            <w:vAlign w:val="center"/>
            <w:hideMark/>
          </w:tcPr>
          <w:p w14:paraId="38271188" w14:textId="77777777" w:rsidR="000F57EB" w:rsidRPr="000F57EB" w:rsidRDefault="000F57EB" w:rsidP="000F57EB">
            <w:pPr>
              <w:ind w:left="-108" w:right="-85" w:hanging="4"/>
              <w:jc w:val="center"/>
              <w:rPr>
                <w:lang w:eastAsia="en-US"/>
              </w:rPr>
            </w:pPr>
            <w:r w:rsidRPr="000F57EB">
              <w:rPr>
                <w:lang w:eastAsia="en-US"/>
              </w:rPr>
              <w:t>Неизолированные стояки</w:t>
            </w:r>
          </w:p>
        </w:tc>
        <w:tc>
          <w:tcPr>
            <w:tcW w:w="1560" w:type="dxa"/>
            <w:vMerge/>
            <w:tcBorders>
              <w:top w:val="single" w:sz="2" w:space="0" w:color="auto"/>
              <w:left w:val="single" w:sz="2" w:space="0" w:color="auto"/>
              <w:bottom w:val="single" w:sz="2" w:space="0" w:color="auto"/>
              <w:right w:val="single" w:sz="2" w:space="0" w:color="auto"/>
            </w:tcBorders>
            <w:vAlign w:val="center"/>
            <w:hideMark/>
          </w:tcPr>
          <w:p w14:paraId="4DD85537" w14:textId="77777777" w:rsidR="000F57EB" w:rsidRPr="000F57EB" w:rsidRDefault="000F57EB" w:rsidP="000F57EB">
            <w:pPr>
              <w:rPr>
                <w:lang w:eastAsia="en-US"/>
              </w:rPr>
            </w:pPr>
          </w:p>
        </w:tc>
        <w:tc>
          <w:tcPr>
            <w:tcW w:w="1386" w:type="dxa"/>
            <w:vMerge w:val="restart"/>
            <w:tcBorders>
              <w:top w:val="single" w:sz="2" w:space="0" w:color="auto"/>
              <w:left w:val="single" w:sz="2" w:space="0" w:color="auto"/>
              <w:bottom w:val="single" w:sz="2" w:space="0" w:color="auto"/>
              <w:right w:val="single" w:sz="2" w:space="0" w:color="auto"/>
            </w:tcBorders>
            <w:vAlign w:val="center"/>
            <w:hideMark/>
          </w:tcPr>
          <w:p w14:paraId="7F49EB67" w14:textId="77777777" w:rsidR="000F57EB" w:rsidRPr="000F57EB" w:rsidRDefault="000F57EB" w:rsidP="000F57EB">
            <w:pPr>
              <w:tabs>
                <w:tab w:val="left" w:pos="3052"/>
              </w:tabs>
              <w:ind w:left="-108" w:right="-151"/>
              <w:jc w:val="center"/>
            </w:pPr>
            <w:proofErr w:type="spellStart"/>
            <w:r w:rsidRPr="000F57EB">
              <w:t>Односта-вочный</w:t>
            </w:r>
            <w:proofErr w:type="spellEnd"/>
            <w:r w:rsidRPr="000F57EB">
              <w:t>, руб./Гкал ***</w:t>
            </w:r>
          </w:p>
          <w:p w14:paraId="51D8D91C" w14:textId="77777777" w:rsidR="000F57EB" w:rsidRPr="000F57EB" w:rsidRDefault="000F57EB" w:rsidP="000F57EB">
            <w:pPr>
              <w:tabs>
                <w:tab w:val="left" w:pos="3052"/>
              </w:tabs>
              <w:ind w:left="-108" w:right="-151"/>
              <w:jc w:val="center"/>
              <w:rPr>
                <w:lang w:eastAsia="en-US"/>
              </w:rPr>
            </w:pPr>
            <w:r w:rsidRPr="000F57EB">
              <w:t xml:space="preserve"> (без НДС)</w:t>
            </w:r>
          </w:p>
        </w:tc>
        <w:tc>
          <w:tcPr>
            <w:tcW w:w="2410" w:type="dxa"/>
            <w:gridSpan w:val="2"/>
            <w:tcBorders>
              <w:top w:val="single" w:sz="2" w:space="0" w:color="auto"/>
              <w:left w:val="single" w:sz="2" w:space="0" w:color="auto"/>
              <w:bottom w:val="single" w:sz="2" w:space="0" w:color="auto"/>
              <w:right w:val="single" w:sz="2" w:space="0" w:color="auto"/>
            </w:tcBorders>
            <w:vAlign w:val="center"/>
            <w:hideMark/>
          </w:tcPr>
          <w:p w14:paraId="070DE968" w14:textId="77777777" w:rsidR="000F57EB" w:rsidRPr="000F57EB" w:rsidRDefault="000F57EB" w:rsidP="000F57EB">
            <w:pPr>
              <w:tabs>
                <w:tab w:val="left" w:pos="3052"/>
              </w:tabs>
              <w:jc w:val="center"/>
              <w:rPr>
                <w:lang w:eastAsia="en-US"/>
              </w:rPr>
            </w:pPr>
            <w:proofErr w:type="spellStart"/>
            <w:r w:rsidRPr="000F57EB">
              <w:t>Двухставочный</w:t>
            </w:r>
            <w:proofErr w:type="spellEnd"/>
          </w:p>
        </w:tc>
      </w:tr>
      <w:tr w:rsidR="000F57EB" w:rsidRPr="000F57EB" w14:paraId="49AB4DB6" w14:textId="77777777" w:rsidTr="00153617">
        <w:trPr>
          <w:trHeight w:val="1444"/>
        </w:trPr>
        <w:tc>
          <w:tcPr>
            <w:tcW w:w="2552" w:type="dxa"/>
            <w:vMerge/>
            <w:tcBorders>
              <w:top w:val="single" w:sz="2" w:space="0" w:color="auto"/>
              <w:left w:val="single" w:sz="2" w:space="0" w:color="auto"/>
              <w:bottom w:val="single" w:sz="2" w:space="0" w:color="auto"/>
              <w:right w:val="single" w:sz="2" w:space="0" w:color="auto"/>
            </w:tcBorders>
            <w:vAlign w:val="center"/>
            <w:hideMark/>
          </w:tcPr>
          <w:p w14:paraId="4DE4C2FC" w14:textId="77777777" w:rsidR="000F57EB" w:rsidRPr="000F57EB" w:rsidRDefault="000F57EB" w:rsidP="000F57EB">
            <w:pPr>
              <w:rPr>
                <w:lang w:eastAsia="en-US"/>
              </w:rPr>
            </w:pPr>
          </w:p>
        </w:tc>
        <w:tc>
          <w:tcPr>
            <w:tcW w:w="1734" w:type="dxa"/>
            <w:vMerge/>
            <w:tcBorders>
              <w:top w:val="single" w:sz="2" w:space="0" w:color="auto"/>
              <w:left w:val="single" w:sz="2" w:space="0" w:color="auto"/>
              <w:bottom w:val="single" w:sz="2" w:space="0" w:color="auto"/>
              <w:right w:val="single" w:sz="2" w:space="0" w:color="auto"/>
            </w:tcBorders>
            <w:vAlign w:val="center"/>
            <w:hideMark/>
          </w:tcPr>
          <w:p w14:paraId="5C190F5E" w14:textId="77777777" w:rsidR="000F57EB" w:rsidRPr="000F57EB" w:rsidRDefault="000F57EB" w:rsidP="000F57EB"/>
        </w:tc>
        <w:tc>
          <w:tcPr>
            <w:tcW w:w="1527" w:type="dxa"/>
            <w:tcBorders>
              <w:top w:val="single" w:sz="2" w:space="0" w:color="auto"/>
              <w:left w:val="single" w:sz="2" w:space="0" w:color="auto"/>
              <w:bottom w:val="single" w:sz="2" w:space="0" w:color="auto"/>
              <w:right w:val="single" w:sz="2" w:space="0" w:color="auto"/>
            </w:tcBorders>
            <w:vAlign w:val="center"/>
            <w:hideMark/>
          </w:tcPr>
          <w:p w14:paraId="486F7079" w14:textId="77777777" w:rsidR="000F57EB" w:rsidRPr="000F57EB" w:rsidRDefault="000F57EB" w:rsidP="000F57EB">
            <w:pPr>
              <w:tabs>
                <w:tab w:val="left" w:pos="3052"/>
              </w:tabs>
              <w:ind w:right="-68"/>
              <w:jc w:val="center"/>
              <w:rPr>
                <w:lang w:eastAsia="en-US"/>
              </w:rPr>
            </w:pPr>
            <w:r w:rsidRPr="000F57EB">
              <w:rPr>
                <w:lang w:eastAsia="en-US"/>
              </w:rPr>
              <w:t xml:space="preserve">с </w:t>
            </w:r>
            <w:proofErr w:type="gramStart"/>
            <w:r w:rsidRPr="000F57EB">
              <w:rPr>
                <w:lang w:eastAsia="en-US"/>
              </w:rPr>
              <w:t>поло-</w:t>
            </w:r>
            <w:proofErr w:type="spellStart"/>
            <w:r w:rsidRPr="000F57EB">
              <w:rPr>
                <w:lang w:eastAsia="en-US"/>
              </w:rPr>
              <w:t>тенцесуши</w:t>
            </w:r>
            <w:proofErr w:type="spellEnd"/>
            <w:r w:rsidRPr="000F57EB">
              <w:rPr>
                <w:lang w:eastAsia="en-US"/>
              </w:rPr>
              <w:t>-</w:t>
            </w:r>
            <w:proofErr w:type="spellStart"/>
            <w:r w:rsidRPr="000F57EB">
              <w:rPr>
                <w:lang w:eastAsia="en-US"/>
              </w:rPr>
              <w:t>телями</w:t>
            </w:r>
            <w:proofErr w:type="spellEnd"/>
            <w:proofErr w:type="gramEnd"/>
          </w:p>
        </w:tc>
        <w:tc>
          <w:tcPr>
            <w:tcW w:w="1417" w:type="dxa"/>
            <w:tcBorders>
              <w:top w:val="single" w:sz="2" w:space="0" w:color="auto"/>
              <w:left w:val="single" w:sz="2" w:space="0" w:color="auto"/>
              <w:bottom w:val="single" w:sz="2" w:space="0" w:color="auto"/>
              <w:right w:val="single" w:sz="2" w:space="0" w:color="auto"/>
            </w:tcBorders>
            <w:vAlign w:val="center"/>
            <w:hideMark/>
          </w:tcPr>
          <w:p w14:paraId="763ABE4D" w14:textId="77777777" w:rsidR="000F57EB" w:rsidRPr="000F57EB" w:rsidRDefault="000F57EB" w:rsidP="000F57EB">
            <w:pPr>
              <w:tabs>
                <w:tab w:val="left" w:pos="3052"/>
              </w:tabs>
              <w:ind w:right="-35"/>
              <w:jc w:val="center"/>
              <w:rPr>
                <w:lang w:eastAsia="en-US"/>
              </w:rPr>
            </w:pPr>
            <w:r w:rsidRPr="000F57EB">
              <w:rPr>
                <w:lang w:eastAsia="en-US"/>
              </w:rPr>
              <w:t xml:space="preserve">без </w:t>
            </w:r>
            <w:proofErr w:type="gramStart"/>
            <w:r w:rsidRPr="000F57EB">
              <w:rPr>
                <w:lang w:eastAsia="en-US"/>
              </w:rPr>
              <w:t>поло-</w:t>
            </w:r>
            <w:proofErr w:type="spellStart"/>
            <w:r w:rsidRPr="000F57EB">
              <w:rPr>
                <w:lang w:eastAsia="en-US"/>
              </w:rPr>
              <w:t>тенцесуши</w:t>
            </w:r>
            <w:proofErr w:type="spellEnd"/>
            <w:r w:rsidRPr="000F57EB">
              <w:rPr>
                <w:lang w:eastAsia="en-US"/>
              </w:rPr>
              <w:t>-</w:t>
            </w:r>
            <w:proofErr w:type="spellStart"/>
            <w:r w:rsidRPr="000F57EB">
              <w:rPr>
                <w:lang w:eastAsia="en-US"/>
              </w:rPr>
              <w:t>телей</w:t>
            </w:r>
            <w:proofErr w:type="spellEnd"/>
            <w:proofErr w:type="gramEnd"/>
          </w:p>
        </w:tc>
        <w:tc>
          <w:tcPr>
            <w:tcW w:w="1276" w:type="dxa"/>
            <w:tcBorders>
              <w:top w:val="single" w:sz="2" w:space="0" w:color="auto"/>
              <w:left w:val="single" w:sz="2" w:space="0" w:color="auto"/>
              <w:bottom w:val="single" w:sz="2" w:space="0" w:color="auto"/>
              <w:right w:val="single" w:sz="2" w:space="0" w:color="auto"/>
            </w:tcBorders>
            <w:vAlign w:val="center"/>
            <w:hideMark/>
          </w:tcPr>
          <w:p w14:paraId="46A382D6" w14:textId="77777777" w:rsidR="000F57EB" w:rsidRPr="000F57EB" w:rsidRDefault="000F57EB" w:rsidP="000F57EB">
            <w:pPr>
              <w:tabs>
                <w:tab w:val="left" w:pos="3052"/>
              </w:tabs>
              <w:ind w:left="-177" w:right="-149"/>
              <w:jc w:val="center"/>
              <w:rPr>
                <w:lang w:eastAsia="en-US"/>
              </w:rPr>
            </w:pPr>
            <w:r w:rsidRPr="000F57EB">
              <w:rPr>
                <w:lang w:eastAsia="en-US"/>
              </w:rPr>
              <w:t xml:space="preserve">с </w:t>
            </w:r>
            <w:proofErr w:type="gramStart"/>
            <w:r w:rsidRPr="000F57EB">
              <w:rPr>
                <w:lang w:eastAsia="en-US"/>
              </w:rPr>
              <w:t>поло-</w:t>
            </w:r>
            <w:proofErr w:type="spellStart"/>
            <w:r w:rsidRPr="000F57EB">
              <w:rPr>
                <w:lang w:eastAsia="en-US"/>
              </w:rPr>
              <w:t>тенцесуши</w:t>
            </w:r>
            <w:proofErr w:type="spellEnd"/>
            <w:r w:rsidRPr="000F57EB">
              <w:rPr>
                <w:lang w:eastAsia="en-US"/>
              </w:rPr>
              <w:t>-</w:t>
            </w:r>
            <w:proofErr w:type="spellStart"/>
            <w:r w:rsidRPr="000F57EB">
              <w:rPr>
                <w:lang w:eastAsia="en-US"/>
              </w:rPr>
              <w:t>телями</w:t>
            </w:r>
            <w:proofErr w:type="spellEnd"/>
            <w:proofErr w:type="gramEnd"/>
          </w:p>
        </w:tc>
        <w:tc>
          <w:tcPr>
            <w:tcW w:w="1417" w:type="dxa"/>
            <w:tcBorders>
              <w:top w:val="single" w:sz="2" w:space="0" w:color="auto"/>
              <w:left w:val="single" w:sz="2" w:space="0" w:color="auto"/>
              <w:bottom w:val="single" w:sz="2" w:space="0" w:color="auto"/>
              <w:right w:val="single" w:sz="2" w:space="0" w:color="auto"/>
            </w:tcBorders>
            <w:vAlign w:val="center"/>
            <w:hideMark/>
          </w:tcPr>
          <w:p w14:paraId="09DF371E" w14:textId="77777777" w:rsidR="000F57EB" w:rsidRPr="000F57EB" w:rsidRDefault="000F57EB" w:rsidP="000F57EB">
            <w:pPr>
              <w:tabs>
                <w:tab w:val="left" w:pos="3052"/>
              </w:tabs>
              <w:ind w:right="-35"/>
              <w:jc w:val="center"/>
              <w:rPr>
                <w:lang w:eastAsia="en-US"/>
              </w:rPr>
            </w:pPr>
            <w:r w:rsidRPr="000F57EB">
              <w:rPr>
                <w:lang w:eastAsia="en-US"/>
              </w:rPr>
              <w:t xml:space="preserve">без </w:t>
            </w:r>
            <w:proofErr w:type="gramStart"/>
            <w:r w:rsidRPr="000F57EB">
              <w:rPr>
                <w:lang w:eastAsia="en-US"/>
              </w:rPr>
              <w:t>поло-</w:t>
            </w:r>
            <w:proofErr w:type="spellStart"/>
            <w:r w:rsidRPr="000F57EB">
              <w:rPr>
                <w:lang w:eastAsia="en-US"/>
              </w:rPr>
              <w:t>тенцесуши</w:t>
            </w:r>
            <w:proofErr w:type="spellEnd"/>
            <w:r w:rsidRPr="000F57EB">
              <w:rPr>
                <w:lang w:eastAsia="en-US"/>
              </w:rPr>
              <w:t>-</w:t>
            </w:r>
            <w:proofErr w:type="spellStart"/>
            <w:r w:rsidRPr="000F57EB">
              <w:rPr>
                <w:lang w:eastAsia="en-US"/>
              </w:rPr>
              <w:t>телей</w:t>
            </w:r>
            <w:proofErr w:type="spellEnd"/>
            <w:proofErr w:type="gramEnd"/>
          </w:p>
        </w:tc>
        <w:tc>
          <w:tcPr>
            <w:tcW w:w="1560" w:type="dxa"/>
            <w:vMerge/>
            <w:tcBorders>
              <w:top w:val="single" w:sz="2" w:space="0" w:color="auto"/>
              <w:left w:val="single" w:sz="2" w:space="0" w:color="auto"/>
              <w:bottom w:val="single" w:sz="2" w:space="0" w:color="auto"/>
              <w:right w:val="single" w:sz="2" w:space="0" w:color="auto"/>
            </w:tcBorders>
            <w:vAlign w:val="center"/>
            <w:hideMark/>
          </w:tcPr>
          <w:p w14:paraId="5352388A" w14:textId="77777777" w:rsidR="000F57EB" w:rsidRPr="000F57EB" w:rsidRDefault="000F57EB" w:rsidP="000F57EB">
            <w:pPr>
              <w:rPr>
                <w:lang w:eastAsia="en-US"/>
              </w:rPr>
            </w:pPr>
          </w:p>
        </w:tc>
        <w:tc>
          <w:tcPr>
            <w:tcW w:w="1386" w:type="dxa"/>
            <w:vMerge/>
            <w:tcBorders>
              <w:top w:val="single" w:sz="2" w:space="0" w:color="auto"/>
              <w:left w:val="single" w:sz="2" w:space="0" w:color="auto"/>
              <w:bottom w:val="single" w:sz="2" w:space="0" w:color="auto"/>
              <w:right w:val="single" w:sz="2" w:space="0" w:color="auto"/>
            </w:tcBorders>
            <w:vAlign w:val="center"/>
            <w:hideMark/>
          </w:tcPr>
          <w:p w14:paraId="144FDA48" w14:textId="77777777" w:rsidR="000F57EB" w:rsidRPr="000F57EB" w:rsidRDefault="000F57EB" w:rsidP="000F57EB">
            <w:pPr>
              <w:rPr>
                <w:lang w:eastAsia="en-US"/>
              </w:rPr>
            </w:pPr>
          </w:p>
        </w:tc>
        <w:tc>
          <w:tcPr>
            <w:tcW w:w="1276" w:type="dxa"/>
            <w:tcBorders>
              <w:top w:val="single" w:sz="2" w:space="0" w:color="auto"/>
              <w:left w:val="single" w:sz="2" w:space="0" w:color="auto"/>
              <w:bottom w:val="single" w:sz="2" w:space="0" w:color="auto"/>
              <w:right w:val="single" w:sz="2" w:space="0" w:color="auto"/>
            </w:tcBorders>
            <w:vAlign w:val="center"/>
            <w:hideMark/>
          </w:tcPr>
          <w:p w14:paraId="5675AEF5" w14:textId="77777777" w:rsidR="000F57EB" w:rsidRPr="000F57EB" w:rsidRDefault="000F57EB" w:rsidP="000F57EB">
            <w:pPr>
              <w:ind w:left="-95" w:right="-65"/>
              <w:jc w:val="center"/>
            </w:pPr>
            <w:r w:rsidRPr="000F57EB">
              <w:t>Ставка за мощность, тыс. руб./</w:t>
            </w:r>
          </w:p>
          <w:p w14:paraId="7BC5CCAF" w14:textId="77777777" w:rsidR="000F57EB" w:rsidRPr="000F57EB" w:rsidRDefault="000F57EB" w:rsidP="000F57EB">
            <w:pPr>
              <w:ind w:left="-95" w:right="-65"/>
              <w:jc w:val="center"/>
            </w:pPr>
            <w:r w:rsidRPr="000F57EB">
              <w:t>Гкал/</w:t>
            </w:r>
          </w:p>
          <w:p w14:paraId="6E4A540D" w14:textId="77777777" w:rsidR="000F57EB" w:rsidRPr="000F57EB" w:rsidRDefault="000F57EB" w:rsidP="000F57EB">
            <w:pPr>
              <w:jc w:val="center"/>
            </w:pPr>
            <w:r w:rsidRPr="000F57EB">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348767F1" w14:textId="77777777" w:rsidR="000F57EB" w:rsidRPr="000F57EB" w:rsidRDefault="000F57EB" w:rsidP="000F57EB">
            <w:pPr>
              <w:ind w:left="-120" w:right="-112"/>
              <w:jc w:val="center"/>
            </w:pPr>
            <w:r w:rsidRPr="000F57EB">
              <w:t>Ставка за тепловую энергию, руб./Гкал</w:t>
            </w:r>
          </w:p>
        </w:tc>
      </w:tr>
      <w:tr w:rsidR="000F57EB" w:rsidRPr="000F57EB" w14:paraId="5ADB120D" w14:textId="77777777" w:rsidTr="00153617">
        <w:trPr>
          <w:trHeight w:val="396"/>
        </w:trPr>
        <w:tc>
          <w:tcPr>
            <w:tcW w:w="2552" w:type="dxa"/>
            <w:vMerge w:val="restart"/>
            <w:tcBorders>
              <w:top w:val="single" w:sz="2" w:space="0" w:color="auto"/>
              <w:left w:val="single" w:sz="2" w:space="0" w:color="auto"/>
              <w:right w:val="single" w:sz="2" w:space="0" w:color="auto"/>
            </w:tcBorders>
            <w:vAlign w:val="center"/>
          </w:tcPr>
          <w:p w14:paraId="4BD10BB2" w14:textId="77777777" w:rsidR="000F57EB" w:rsidRPr="000F57EB" w:rsidRDefault="000F57EB" w:rsidP="000F57EB">
            <w:pPr>
              <w:tabs>
                <w:tab w:val="left" w:pos="3052"/>
              </w:tabs>
              <w:ind w:left="-108" w:right="-108"/>
              <w:jc w:val="center"/>
              <w:rPr>
                <w:lang w:eastAsia="en-US"/>
              </w:rPr>
            </w:pPr>
            <w:r w:rsidRPr="000F57EB">
              <w:t>ООО «Тепло-энергетические предприятия»</w:t>
            </w:r>
          </w:p>
        </w:tc>
        <w:tc>
          <w:tcPr>
            <w:tcW w:w="1734" w:type="dxa"/>
            <w:tcBorders>
              <w:top w:val="single" w:sz="2" w:space="0" w:color="auto"/>
              <w:left w:val="single" w:sz="2" w:space="0" w:color="auto"/>
              <w:bottom w:val="single" w:sz="2" w:space="0" w:color="auto"/>
              <w:right w:val="single" w:sz="2" w:space="0" w:color="auto"/>
            </w:tcBorders>
            <w:vAlign w:val="center"/>
          </w:tcPr>
          <w:p w14:paraId="2DBA7791" w14:textId="77777777" w:rsidR="000F57EB" w:rsidRPr="000F57EB" w:rsidRDefault="000F57EB" w:rsidP="000F57EB">
            <w:pPr>
              <w:jc w:val="center"/>
              <w:rPr>
                <w:lang w:eastAsia="en-US"/>
              </w:rPr>
            </w:pPr>
            <w:r w:rsidRPr="000F57EB">
              <w:rPr>
                <w:lang w:eastAsia="en-US"/>
              </w:rPr>
              <w:t>с 01.01.2024</w:t>
            </w:r>
          </w:p>
        </w:tc>
        <w:tc>
          <w:tcPr>
            <w:tcW w:w="1527" w:type="dxa"/>
            <w:tcBorders>
              <w:top w:val="single" w:sz="2" w:space="0" w:color="auto"/>
              <w:left w:val="single" w:sz="2" w:space="0" w:color="auto"/>
              <w:bottom w:val="single" w:sz="2" w:space="0" w:color="auto"/>
              <w:right w:val="single" w:sz="2" w:space="0" w:color="auto"/>
            </w:tcBorders>
            <w:vAlign w:val="center"/>
          </w:tcPr>
          <w:p w14:paraId="6589CF96" w14:textId="77777777" w:rsidR="000F57EB" w:rsidRPr="000F57EB" w:rsidRDefault="000F57EB" w:rsidP="000F57EB">
            <w:pPr>
              <w:jc w:val="center"/>
              <w:rPr>
                <w:szCs w:val="20"/>
              </w:rPr>
            </w:pPr>
            <w:r w:rsidRPr="000F57EB">
              <w:rPr>
                <w:szCs w:val="20"/>
              </w:rPr>
              <w:t>167,96</w:t>
            </w:r>
          </w:p>
        </w:tc>
        <w:tc>
          <w:tcPr>
            <w:tcW w:w="1417" w:type="dxa"/>
            <w:tcBorders>
              <w:top w:val="single" w:sz="2" w:space="0" w:color="auto"/>
              <w:left w:val="single" w:sz="2" w:space="0" w:color="auto"/>
              <w:bottom w:val="single" w:sz="2" w:space="0" w:color="auto"/>
              <w:right w:val="single" w:sz="2" w:space="0" w:color="auto"/>
            </w:tcBorders>
            <w:vAlign w:val="center"/>
          </w:tcPr>
          <w:p w14:paraId="72EDAC7E" w14:textId="77777777" w:rsidR="000F57EB" w:rsidRPr="000F57EB" w:rsidRDefault="000F57EB" w:rsidP="000F57EB">
            <w:pPr>
              <w:jc w:val="center"/>
              <w:rPr>
                <w:szCs w:val="20"/>
              </w:rPr>
            </w:pPr>
            <w:r w:rsidRPr="000F57EB">
              <w:rPr>
                <w:szCs w:val="20"/>
              </w:rPr>
              <w:t>166,21</w:t>
            </w:r>
          </w:p>
        </w:tc>
        <w:tc>
          <w:tcPr>
            <w:tcW w:w="1276" w:type="dxa"/>
            <w:tcBorders>
              <w:top w:val="single" w:sz="2" w:space="0" w:color="auto"/>
              <w:left w:val="single" w:sz="2" w:space="0" w:color="auto"/>
              <w:bottom w:val="single" w:sz="2" w:space="0" w:color="auto"/>
              <w:right w:val="single" w:sz="2" w:space="0" w:color="auto"/>
            </w:tcBorders>
            <w:vAlign w:val="center"/>
          </w:tcPr>
          <w:p w14:paraId="22FF5968" w14:textId="77777777" w:rsidR="000F57EB" w:rsidRPr="000F57EB" w:rsidRDefault="000F57EB" w:rsidP="000F57EB">
            <w:pPr>
              <w:jc w:val="center"/>
              <w:rPr>
                <w:szCs w:val="20"/>
              </w:rPr>
            </w:pPr>
            <w:r w:rsidRPr="000F57EB">
              <w:rPr>
                <w:szCs w:val="20"/>
              </w:rPr>
              <w:t>175,86</w:t>
            </w:r>
          </w:p>
        </w:tc>
        <w:tc>
          <w:tcPr>
            <w:tcW w:w="1417" w:type="dxa"/>
            <w:tcBorders>
              <w:top w:val="single" w:sz="2" w:space="0" w:color="auto"/>
              <w:left w:val="single" w:sz="2" w:space="0" w:color="auto"/>
              <w:bottom w:val="single" w:sz="2" w:space="0" w:color="auto"/>
              <w:right w:val="single" w:sz="2" w:space="0" w:color="auto"/>
            </w:tcBorders>
            <w:vAlign w:val="center"/>
          </w:tcPr>
          <w:p w14:paraId="3915B988" w14:textId="77777777" w:rsidR="000F57EB" w:rsidRPr="000F57EB" w:rsidRDefault="000F57EB" w:rsidP="000F57EB">
            <w:pPr>
              <w:jc w:val="center"/>
              <w:rPr>
                <w:szCs w:val="20"/>
              </w:rPr>
            </w:pPr>
            <w:r w:rsidRPr="000F57EB">
              <w:rPr>
                <w:szCs w:val="20"/>
              </w:rPr>
              <w:t>168,84</w:t>
            </w:r>
          </w:p>
        </w:tc>
        <w:tc>
          <w:tcPr>
            <w:tcW w:w="1560" w:type="dxa"/>
            <w:shd w:val="clear" w:color="auto" w:fill="auto"/>
            <w:vAlign w:val="center"/>
          </w:tcPr>
          <w:p w14:paraId="117B6C94" w14:textId="77777777" w:rsidR="000F57EB" w:rsidRPr="000F57EB" w:rsidRDefault="000F57EB" w:rsidP="000F57EB">
            <w:pPr>
              <w:jc w:val="center"/>
              <w:rPr>
                <w:szCs w:val="20"/>
              </w:rPr>
            </w:pPr>
            <w:r w:rsidRPr="000F57EB">
              <w:rPr>
                <w:szCs w:val="20"/>
              </w:rPr>
              <w:t>48,70</w:t>
            </w:r>
          </w:p>
        </w:tc>
        <w:tc>
          <w:tcPr>
            <w:tcW w:w="1386" w:type="dxa"/>
            <w:shd w:val="clear" w:color="auto" w:fill="auto"/>
            <w:vAlign w:val="center"/>
          </w:tcPr>
          <w:p w14:paraId="470118E5" w14:textId="77777777" w:rsidR="000F57EB" w:rsidRPr="000F57EB" w:rsidRDefault="000F57EB" w:rsidP="000F57EB">
            <w:pPr>
              <w:jc w:val="center"/>
              <w:rPr>
                <w:szCs w:val="20"/>
              </w:rPr>
            </w:pPr>
            <w:r w:rsidRPr="000F57EB">
              <w:rPr>
                <w:szCs w:val="20"/>
              </w:rPr>
              <w:t>2 192,33</w:t>
            </w:r>
          </w:p>
        </w:tc>
        <w:tc>
          <w:tcPr>
            <w:tcW w:w="1276" w:type="dxa"/>
            <w:tcBorders>
              <w:top w:val="single" w:sz="2" w:space="0" w:color="auto"/>
              <w:left w:val="single" w:sz="2" w:space="0" w:color="auto"/>
              <w:bottom w:val="single" w:sz="2" w:space="0" w:color="auto"/>
              <w:right w:val="single" w:sz="2" w:space="0" w:color="auto"/>
            </w:tcBorders>
            <w:vAlign w:val="center"/>
          </w:tcPr>
          <w:p w14:paraId="1024ECB3" w14:textId="77777777" w:rsidR="000F57EB" w:rsidRPr="000F57EB" w:rsidRDefault="000F57EB" w:rsidP="000F57EB">
            <w:pPr>
              <w:ind w:left="-95" w:right="-35"/>
              <w:jc w:val="center"/>
            </w:pPr>
            <w:r w:rsidRPr="000F57EB">
              <w:t>х</w:t>
            </w:r>
          </w:p>
        </w:tc>
        <w:tc>
          <w:tcPr>
            <w:tcW w:w="1134" w:type="dxa"/>
            <w:tcBorders>
              <w:top w:val="single" w:sz="2" w:space="0" w:color="auto"/>
              <w:left w:val="single" w:sz="2" w:space="0" w:color="auto"/>
              <w:bottom w:val="single" w:sz="2" w:space="0" w:color="auto"/>
              <w:right w:val="single" w:sz="2" w:space="0" w:color="auto"/>
            </w:tcBorders>
            <w:vAlign w:val="center"/>
          </w:tcPr>
          <w:p w14:paraId="73994AE4" w14:textId="77777777" w:rsidR="000F57EB" w:rsidRPr="000F57EB" w:rsidRDefault="000F57EB" w:rsidP="000F57EB">
            <w:pPr>
              <w:jc w:val="center"/>
            </w:pPr>
            <w:r w:rsidRPr="000F57EB">
              <w:t>х</w:t>
            </w:r>
          </w:p>
        </w:tc>
      </w:tr>
      <w:tr w:rsidR="000F57EB" w:rsidRPr="000F57EB" w14:paraId="118AD7FB" w14:textId="77777777" w:rsidTr="00153617">
        <w:trPr>
          <w:trHeight w:val="279"/>
        </w:trPr>
        <w:tc>
          <w:tcPr>
            <w:tcW w:w="2552" w:type="dxa"/>
            <w:vMerge/>
            <w:tcBorders>
              <w:left w:val="single" w:sz="2" w:space="0" w:color="auto"/>
              <w:right w:val="single" w:sz="2" w:space="0" w:color="auto"/>
            </w:tcBorders>
            <w:vAlign w:val="center"/>
          </w:tcPr>
          <w:p w14:paraId="21505511" w14:textId="77777777" w:rsidR="000F57EB" w:rsidRPr="000F57EB" w:rsidRDefault="000F57EB" w:rsidP="000F57EB">
            <w:pPr>
              <w:rPr>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21DC2693" w14:textId="77777777" w:rsidR="000F57EB" w:rsidRPr="000F57EB" w:rsidRDefault="000F57EB" w:rsidP="000F57EB">
            <w:pPr>
              <w:jc w:val="center"/>
              <w:rPr>
                <w:lang w:eastAsia="en-US"/>
              </w:rPr>
            </w:pPr>
            <w:r w:rsidRPr="000F57EB">
              <w:rPr>
                <w:lang w:eastAsia="en-US"/>
              </w:rPr>
              <w:t>с 01.07.2024</w:t>
            </w:r>
          </w:p>
        </w:tc>
        <w:tc>
          <w:tcPr>
            <w:tcW w:w="1527" w:type="dxa"/>
            <w:tcBorders>
              <w:top w:val="single" w:sz="2" w:space="0" w:color="auto"/>
              <w:left w:val="single" w:sz="2" w:space="0" w:color="auto"/>
              <w:bottom w:val="single" w:sz="2" w:space="0" w:color="auto"/>
              <w:right w:val="single" w:sz="2" w:space="0" w:color="auto"/>
            </w:tcBorders>
            <w:vAlign w:val="center"/>
          </w:tcPr>
          <w:p w14:paraId="15C08E20" w14:textId="77777777" w:rsidR="000F57EB" w:rsidRPr="000F57EB" w:rsidRDefault="000F57EB" w:rsidP="000F57EB">
            <w:pPr>
              <w:jc w:val="center"/>
              <w:rPr>
                <w:szCs w:val="20"/>
              </w:rPr>
            </w:pPr>
            <w:r w:rsidRPr="000F57EB">
              <w:rPr>
                <w:szCs w:val="20"/>
              </w:rPr>
              <w:t>181,57</w:t>
            </w:r>
          </w:p>
        </w:tc>
        <w:tc>
          <w:tcPr>
            <w:tcW w:w="1417" w:type="dxa"/>
            <w:tcBorders>
              <w:top w:val="single" w:sz="2" w:space="0" w:color="auto"/>
              <w:left w:val="single" w:sz="2" w:space="0" w:color="auto"/>
              <w:bottom w:val="single" w:sz="2" w:space="0" w:color="auto"/>
              <w:right w:val="single" w:sz="2" w:space="0" w:color="auto"/>
            </w:tcBorders>
            <w:vAlign w:val="center"/>
          </w:tcPr>
          <w:p w14:paraId="1719285C" w14:textId="77777777" w:rsidR="000F57EB" w:rsidRPr="000F57EB" w:rsidRDefault="000F57EB" w:rsidP="000F57EB">
            <w:pPr>
              <w:jc w:val="center"/>
              <w:rPr>
                <w:szCs w:val="20"/>
              </w:rPr>
            </w:pPr>
            <w:r w:rsidRPr="000F57EB">
              <w:rPr>
                <w:szCs w:val="20"/>
              </w:rPr>
              <w:t>179,65</w:t>
            </w:r>
          </w:p>
        </w:tc>
        <w:tc>
          <w:tcPr>
            <w:tcW w:w="1276" w:type="dxa"/>
            <w:tcBorders>
              <w:top w:val="single" w:sz="2" w:space="0" w:color="auto"/>
              <w:left w:val="single" w:sz="2" w:space="0" w:color="auto"/>
              <w:bottom w:val="single" w:sz="2" w:space="0" w:color="auto"/>
              <w:right w:val="single" w:sz="2" w:space="0" w:color="auto"/>
            </w:tcBorders>
            <w:vAlign w:val="center"/>
          </w:tcPr>
          <w:p w14:paraId="3B2E16E2" w14:textId="77777777" w:rsidR="000F57EB" w:rsidRPr="000F57EB" w:rsidRDefault="000F57EB" w:rsidP="000F57EB">
            <w:pPr>
              <w:jc w:val="center"/>
              <w:rPr>
                <w:szCs w:val="20"/>
              </w:rPr>
            </w:pPr>
            <w:r w:rsidRPr="000F57EB">
              <w:rPr>
                <w:szCs w:val="20"/>
              </w:rPr>
              <w:t>190,22</w:t>
            </w:r>
          </w:p>
        </w:tc>
        <w:tc>
          <w:tcPr>
            <w:tcW w:w="1417" w:type="dxa"/>
            <w:tcBorders>
              <w:top w:val="single" w:sz="2" w:space="0" w:color="auto"/>
              <w:left w:val="single" w:sz="2" w:space="0" w:color="auto"/>
              <w:bottom w:val="single" w:sz="2" w:space="0" w:color="auto"/>
              <w:right w:val="single" w:sz="2" w:space="0" w:color="auto"/>
            </w:tcBorders>
            <w:vAlign w:val="center"/>
          </w:tcPr>
          <w:p w14:paraId="72309E30" w14:textId="77777777" w:rsidR="000F57EB" w:rsidRPr="000F57EB" w:rsidRDefault="000F57EB" w:rsidP="000F57EB">
            <w:pPr>
              <w:jc w:val="center"/>
              <w:rPr>
                <w:szCs w:val="20"/>
              </w:rPr>
            </w:pPr>
            <w:r w:rsidRPr="000F57EB">
              <w:rPr>
                <w:szCs w:val="20"/>
              </w:rPr>
              <w:t>182,53</w:t>
            </w:r>
          </w:p>
        </w:tc>
        <w:tc>
          <w:tcPr>
            <w:tcW w:w="1560" w:type="dxa"/>
            <w:shd w:val="clear" w:color="auto" w:fill="auto"/>
            <w:vAlign w:val="center"/>
          </w:tcPr>
          <w:p w14:paraId="4E317938" w14:textId="77777777" w:rsidR="000F57EB" w:rsidRPr="000F57EB" w:rsidRDefault="000F57EB" w:rsidP="000F57EB">
            <w:pPr>
              <w:jc w:val="center"/>
              <w:rPr>
                <w:szCs w:val="20"/>
              </w:rPr>
            </w:pPr>
            <w:r w:rsidRPr="000F57EB">
              <w:rPr>
                <w:szCs w:val="20"/>
              </w:rPr>
              <w:t>50,86</w:t>
            </w:r>
          </w:p>
        </w:tc>
        <w:tc>
          <w:tcPr>
            <w:tcW w:w="1386" w:type="dxa"/>
            <w:shd w:val="clear" w:color="auto" w:fill="auto"/>
            <w:vAlign w:val="center"/>
          </w:tcPr>
          <w:p w14:paraId="5B0434D4" w14:textId="77777777" w:rsidR="000F57EB" w:rsidRPr="000F57EB" w:rsidRDefault="000F57EB" w:rsidP="000F57EB">
            <w:pPr>
              <w:jc w:val="center"/>
              <w:rPr>
                <w:szCs w:val="20"/>
              </w:rPr>
            </w:pPr>
            <w:r w:rsidRPr="000F57EB">
              <w:rPr>
                <w:szCs w:val="20"/>
              </w:rPr>
              <w:t>2 402,79</w:t>
            </w:r>
          </w:p>
        </w:tc>
        <w:tc>
          <w:tcPr>
            <w:tcW w:w="1276" w:type="dxa"/>
            <w:tcBorders>
              <w:top w:val="single" w:sz="2" w:space="0" w:color="auto"/>
              <w:left w:val="single" w:sz="2" w:space="0" w:color="auto"/>
              <w:bottom w:val="single" w:sz="2" w:space="0" w:color="auto"/>
              <w:right w:val="single" w:sz="2" w:space="0" w:color="auto"/>
            </w:tcBorders>
            <w:vAlign w:val="center"/>
          </w:tcPr>
          <w:p w14:paraId="4B6BA0E7" w14:textId="77777777" w:rsidR="000F57EB" w:rsidRPr="000F57EB" w:rsidRDefault="000F57EB" w:rsidP="000F57EB">
            <w:pPr>
              <w:jc w:val="center"/>
            </w:pPr>
            <w:r w:rsidRPr="000F57EB">
              <w:t>х</w:t>
            </w:r>
          </w:p>
        </w:tc>
        <w:tc>
          <w:tcPr>
            <w:tcW w:w="1134" w:type="dxa"/>
            <w:tcBorders>
              <w:top w:val="single" w:sz="2" w:space="0" w:color="auto"/>
              <w:left w:val="single" w:sz="2" w:space="0" w:color="auto"/>
              <w:bottom w:val="single" w:sz="2" w:space="0" w:color="auto"/>
              <w:right w:val="single" w:sz="2" w:space="0" w:color="auto"/>
            </w:tcBorders>
            <w:vAlign w:val="center"/>
          </w:tcPr>
          <w:p w14:paraId="7B08895E" w14:textId="77777777" w:rsidR="000F57EB" w:rsidRPr="000F57EB" w:rsidRDefault="000F57EB" w:rsidP="000F57EB">
            <w:pPr>
              <w:jc w:val="center"/>
            </w:pPr>
            <w:r w:rsidRPr="000F57EB">
              <w:t>х</w:t>
            </w:r>
          </w:p>
        </w:tc>
      </w:tr>
    </w:tbl>
    <w:p w14:paraId="627CE99E" w14:textId="77777777" w:rsidR="00827E1F" w:rsidRDefault="00827E1F" w:rsidP="000F57EB">
      <w:pPr>
        <w:ind w:right="-994"/>
        <w:jc w:val="center"/>
        <w:rPr>
          <w:color w:val="000000"/>
          <w:sz w:val="28"/>
          <w:szCs w:val="28"/>
        </w:rPr>
        <w:sectPr w:rsidR="00827E1F" w:rsidSect="000F57EB">
          <w:pgSz w:w="16838" w:h="11906" w:orient="landscape"/>
          <w:pgMar w:top="851" w:right="709" w:bottom="707" w:left="1134" w:header="709" w:footer="709" w:gutter="0"/>
          <w:cols w:space="708"/>
          <w:titlePg/>
          <w:docGrid w:linePitch="381"/>
        </w:sectPr>
      </w:pPr>
    </w:p>
    <w:tbl>
      <w:tblPr>
        <w:tblW w:w="5000" w:type="pct"/>
        <w:jc w:val="center"/>
        <w:tblCellMar>
          <w:left w:w="0" w:type="dxa"/>
          <w:right w:w="0" w:type="dxa"/>
        </w:tblCellMar>
        <w:tblLook w:val="04A0" w:firstRow="1" w:lastRow="0" w:firstColumn="1" w:lastColumn="0" w:noHBand="0" w:noVBand="1"/>
      </w:tblPr>
      <w:tblGrid>
        <w:gridCol w:w="676"/>
        <w:gridCol w:w="2454"/>
        <w:gridCol w:w="611"/>
        <w:gridCol w:w="611"/>
        <w:gridCol w:w="3023"/>
        <w:gridCol w:w="907"/>
        <w:gridCol w:w="1193"/>
        <w:gridCol w:w="910"/>
        <w:gridCol w:w="1653"/>
        <w:gridCol w:w="976"/>
        <w:gridCol w:w="976"/>
        <w:gridCol w:w="981"/>
        <w:gridCol w:w="24"/>
      </w:tblGrid>
      <w:tr w:rsidR="00827E1F" w:rsidRPr="00827E1F" w14:paraId="0A2F79DA" w14:textId="77777777" w:rsidTr="00827E1F">
        <w:trPr>
          <w:gridAfter w:val="1"/>
          <w:wAfter w:w="16" w:type="dxa"/>
          <w:trHeight w:val="164"/>
          <w:jc w:val="center"/>
        </w:trPr>
        <w:tc>
          <w:tcPr>
            <w:tcW w:w="1060" w:type="dxa"/>
            <w:tcBorders>
              <w:top w:val="nil"/>
              <w:left w:val="nil"/>
              <w:bottom w:val="nil"/>
              <w:right w:val="nil"/>
            </w:tcBorders>
            <w:shd w:val="clear" w:color="auto" w:fill="auto"/>
            <w:noWrap/>
            <w:vAlign w:val="bottom"/>
            <w:hideMark/>
          </w:tcPr>
          <w:p w14:paraId="306D902F" w14:textId="77777777" w:rsidR="00827E1F" w:rsidRPr="00827E1F" w:rsidRDefault="00827E1F">
            <w:pPr>
              <w:rPr>
                <w:sz w:val="13"/>
                <w:szCs w:val="13"/>
              </w:rPr>
            </w:pPr>
            <w:bookmarkStart w:id="128" w:name="RANGE!A1:R117"/>
            <w:bookmarkEnd w:id="128"/>
          </w:p>
        </w:tc>
        <w:tc>
          <w:tcPr>
            <w:tcW w:w="3922" w:type="dxa"/>
            <w:tcBorders>
              <w:top w:val="nil"/>
              <w:left w:val="nil"/>
              <w:bottom w:val="nil"/>
              <w:right w:val="nil"/>
            </w:tcBorders>
            <w:shd w:val="clear" w:color="auto" w:fill="auto"/>
            <w:noWrap/>
            <w:vAlign w:val="bottom"/>
            <w:hideMark/>
          </w:tcPr>
          <w:p w14:paraId="76413715" w14:textId="77777777" w:rsidR="00827E1F" w:rsidRPr="00827E1F" w:rsidRDefault="00827E1F">
            <w:pPr>
              <w:rPr>
                <w:sz w:val="13"/>
                <w:szCs w:val="13"/>
              </w:rPr>
            </w:pPr>
          </w:p>
        </w:tc>
        <w:tc>
          <w:tcPr>
            <w:tcW w:w="960" w:type="dxa"/>
            <w:tcBorders>
              <w:top w:val="nil"/>
              <w:left w:val="nil"/>
              <w:bottom w:val="nil"/>
              <w:right w:val="nil"/>
            </w:tcBorders>
            <w:shd w:val="clear" w:color="auto" w:fill="auto"/>
            <w:noWrap/>
            <w:vAlign w:val="bottom"/>
            <w:hideMark/>
          </w:tcPr>
          <w:p w14:paraId="3EEB22EE" w14:textId="77777777" w:rsidR="00827E1F" w:rsidRPr="00827E1F" w:rsidRDefault="00827E1F">
            <w:pPr>
              <w:rPr>
                <w:sz w:val="13"/>
                <w:szCs w:val="13"/>
              </w:rPr>
            </w:pPr>
          </w:p>
        </w:tc>
        <w:tc>
          <w:tcPr>
            <w:tcW w:w="960" w:type="dxa"/>
            <w:tcBorders>
              <w:top w:val="nil"/>
              <w:left w:val="nil"/>
              <w:bottom w:val="nil"/>
              <w:right w:val="nil"/>
            </w:tcBorders>
            <w:shd w:val="clear" w:color="auto" w:fill="auto"/>
            <w:noWrap/>
            <w:vAlign w:val="bottom"/>
            <w:hideMark/>
          </w:tcPr>
          <w:p w14:paraId="5DA7D981" w14:textId="77777777" w:rsidR="00827E1F" w:rsidRPr="00827E1F" w:rsidRDefault="00827E1F">
            <w:pPr>
              <w:rPr>
                <w:sz w:val="13"/>
                <w:szCs w:val="13"/>
              </w:rPr>
            </w:pPr>
          </w:p>
        </w:tc>
        <w:tc>
          <w:tcPr>
            <w:tcW w:w="4840" w:type="dxa"/>
            <w:tcBorders>
              <w:top w:val="nil"/>
              <w:left w:val="nil"/>
              <w:bottom w:val="nil"/>
              <w:right w:val="nil"/>
            </w:tcBorders>
            <w:shd w:val="clear" w:color="auto" w:fill="auto"/>
            <w:noWrap/>
            <w:vAlign w:val="bottom"/>
            <w:hideMark/>
          </w:tcPr>
          <w:p w14:paraId="0B5009ED" w14:textId="77777777" w:rsidR="00827E1F" w:rsidRPr="00827E1F" w:rsidRDefault="00827E1F">
            <w:pPr>
              <w:rPr>
                <w:sz w:val="13"/>
                <w:szCs w:val="13"/>
              </w:rPr>
            </w:pPr>
          </w:p>
        </w:tc>
        <w:tc>
          <w:tcPr>
            <w:tcW w:w="1436" w:type="dxa"/>
            <w:tcBorders>
              <w:top w:val="nil"/>
              <w:left w:val="nil"/>
              <w:bottom w:val="nil"/>
              <w:right w:val="nil"/>
            </w:tcBorders>
            <w:shd w:val="clear" w:color="auto" w:fill="auto"/>
            <w:noWrap/>
            <w:vAlign w:val="bottom"/>
            <w:hideMark/>
          </w:tcPr>
          <w:p w14:paraId="18997755" w14:textId="758B1EBE" w:rsidR="00827E1F" w:rsidRPr="00827E1F" w:rsidRDefault="00827E1F">
            <w:pPr>
              <w:rPr>
                <w:rFonts w:ascii="Calibri" w:hAnsi="Calibri" w:cs="Calibri"/>
                <w:sz w:val="13"/>
                <w:szCs w:val="13"/>
              </w:rPr>
            </w:pPr>
            <w:r w:rsidRPr="00827E1F">
              <w:rPr>
                <w:rFonts w:ascii="Calibri" w:hAnsi="Calibri" w:cs="Calibri"/>
                <w:noProof/>
                <w:sz w:val="13"/>
                <w:szCs w:val="13"/>
              </w:rPr>
              <mc:AlternateContent>
                <mc:Choice Requires="wps">
                  <w:drawing>
                    <wp:anchor distT="0" distB="0" distL="114300" distR="114300" simplePos="0" relativeHeight="251663360" behindDoc="0" locked="0" layoutInCell="1" allowOverlap="1" wp14:anchorId="487E5E16" wp14:editId="7A8FB120">
                      <wp:simplePos x="0" y="0"/>
                      <wp:positionH relativeFrom="column">
                        <wp:posOffset>885825</wp:posOffset>
                      </wp:positionH>
                      <wp:positionV relativeFrom="paragraph">
                        <wp:posOffset>371475</wp:posOffset>
                      </wp:positionV>
                      <wp:extent cx="0" cy="923925"/>
                      <wp:effectExtent l="0" t="0" r="0" b="0"/>
                      <wp:wrapNone/>
                      <wp:docPr id="1659013519" name="Надпись 43">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923925"/>
                              </a:xfrm>
                              <a:prstGeom prst="rect">
                                <a:avLst/>
                              </a:prstGeom>
                              <a:solidFill>
                                <a:srgbClr xmlns:a14="http://schemas.microsoft.com/office/drawing/2010/main" val="FFFFFF" mc:Ignorable="a14" a14:legacySpreadsheetColorIndex="65"/>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32EC5B0B" w14:textId="77777777" w:rsidR="00827E1F" w:rsidRDefault="00827E1F" w:rsidP="00827E1F">
                                  <w:r>
                                    <w:rPr>
                                      <w:rFonts w:ascii="Arial CYR" w:hAnsi="Arial CYR" w:cs="Arial CYR"/>
                                      <w:color w:val="000000"/>
                                      <w:sz w:val="28"/>
                                      <w:szCs w:val="28"/>
                                    </w:rPr>
                                    <w:t xml:space="preserve">Приложение № 1 к экспертному заключению ОАО "АЭЭ" </w:t>
                                  </w:r>
                                </w:p>
                              </w:txbxContent>
                            </wps:txbx>
                            <wps:bodyPr vertOverflow="clip" wrap="square" lIns="0" tIns="22860" rIns="27432" bIns="0" anchor="t" upright="1"/>
                          </wps:wsp>
                        </a:graphicData>
                      </a:graphic>
                      <wp14:sizeRelH relativeFrom="page">
                        <wp14:pctWidth>0</wp14:pctWidth>
                      </wp14:sizeRelH>
                      <wp14:sizeRelV relativeFrom="page">
                        <wp14:pctHeight>0</wp14:pctHeight>
                      </wp14:sizeRelV>
                    </wp:anchor>
                  </w:drawing>
                </mc:Choice>
                <mc:Fallback>
                  <w:pict>
                    <v:shapetype w14:anchorId="487E5E16" id="_x0000_t202" coordsize="21600,21600" o:spt="202" path="m,l,21600r21600,l21600,xe">
                      <v:stroke joinstyle="miter"/>
                      <v:path gradientshapeok="t" o:connecttype="rect"/>
                    </v:shapetype>
                    <v:shape id="Надпись 43" o:spid="_x0000_s1026" type="#_x0000_t202" style="position:absolute;margin-left:69.75pt;margin-top:29.25pt;width:0;height:7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" stroked="f">
                      <v:textbox inset="0,1.8pt,2.16pt,0">
                        <w:txbxContent>
                          <w:p w14:paraId="32EC5B0B" w14:textId="77777777" w:rsidR="00827E1F" w:rsidRDefault="00827E1F" w:rsidP="00827E1F">
                            <w:r>
                              <w:rPr>
                                <w:rFonts w:ascii="Arial CYR" w:hAnsi="Arial CYR" w:cs="Arial CYR"/>
                                <w:color w:val="000000"/>
                                <w:sz w:val="28"/>
                                <w:szCs w:val="28"/>
                              </w:rPr>
                              <w:t xml:space="preserve">Приложение № 1 к экспертному заключению ОАО "АЭЭ" </w:t>
                            </w:r>
                          </w:p>
                        </w:txbxContent>
                      </v:textbox>
                    </v:shape>
                  </w:pict>
                </mc:Fallback>
              </mc:AlternateContent>
            </w:r>
          </w:p>
        </w:tc>
        <w:tc>
          <w:tcPr>
            <w:tcW w:w="1896" w:type="dxa"/>
            <w:tcBorders>
              <w:top w:val="nil"/>
              <w:left w:val="nil"/>
              <w:bottom w:val="nil"/>
              <w:right w:val="nil"/>
            </w:tcBorders>
            <w:shd w:val="clear" w:color="auto" w:fill="auto"/>
            <w:noWrap/>
            <w:vAlign w:val="bottom"/>
            <w:hideMark/>
          </w:tcPr>
          <w:p w14:paraId="5283AE20" w14:textId="77777777" w:rsidR="00827E1F" w:rsidRPr="00827E1F" w:rsidRDefault="00827E1F">
            <w:pPr>
              <w:rPr>
                <w:rFonts w:ascii="Calibri" w:hAnsi="Calibri" w:cs="Calibri"/>
                <w:sz w:val="13"/>
                <w:szCs w:val="13"/>
              </w:rPr>
            </w:pPr>
          </w:p>
        </w:tc>
        <w:tc>
          <w:tcPr>
            <w:tcW w:w="1441" w:type="dxa"/>
            <w:tcBorders>
              <w:top w:val="nil"/>
              <w:left w:val="nil"/>
              <w:bottom w:val="nil"/>
              <w:right w:val="nil"/>
            </w:tcBorders>
            <w:shd w:val="clear" w:color="auto" w:fill="auto"/>
            <w:vAlign w:val="bottom"/>
            <w:hideMark/>
          </w:tcPr>
          <w:p w14:paraId="20BBEEF3" w14:textId="77777777" w:rsidR="00827E1F" w:rsidRPr="00827E1F" w:rsidRDefault="00827E1F">
            <w:pPr>
              <w:rPr>
                <w:sz w:val="13"/>
                <w:szCs w:val="13"/>
              </w:rPr>
            </w:pPr>
          </w:p>
        </w:tc>
        <w:tc>
          <w:tcPr>
            <w:tcW w:w="2636" w:type="dxa"/>
            <w:tcBorders>
              <w:top w:val="nil"/>
              <w:left w:val="nil"/>
              <w:bottom w:val="nil"/>
              <w:right w:val="nil"/>
            </w:tcBorders>
            <w:shd w:val="clear" w:color="auto" w:fill="auto"/>
            <w:noWrap/>
            <w:vAlign w:val="bottom"/>
            <w:hideMark/>
          </w:tcPr>
          <w:p w14:paraId="64CA9447" w14:textId="77777777" w:rsidR="00827E1F" w:rsidRPr="00827E1F" w:rsidRDefault="00827E1F">
            <w:pPr>
              <w:rPr>
                <w:sz w:val="13"/>
                <w:szCs w:val="13"/>
              </w:rPr>
            </w:pPr>
          </w:p>
        </w:tc>
        <w:tc>
          <w:tcPr>
            <w:tcW w:w="1548" w:type="dxa"/>
            <w:tcBorders>
              <w:top w:val="nil"/>
              <w:left w:val="nil"/>
              <w:bottom w:val="nil"/>
              <w:right w:val="nil"/>
            </w:tcBorders>
            <w:shd w:val="clear" w:color="auto" w:fill="auto"/>
            <w:vAlign w:val="bottom"/>
            <w:hideMark/>
          </w:tcPr>
          <w:p w14:paraId="4AA743E1" w14:textId="77777777" w:rsidR="00827E1F" w:rsidRPr="00827E1F" w:rsidRDefault="00827E1F">
            <w:pPr>
              <w:rPr>
                <w:sz w:val="13"/>
                <w:szCs w:val="13"/>
              </w:rPr>
            </w:pPr>
          </w:p>
        </w:tc>
        <w:tc>
          <w:tcPr>
            <w:tcW w:w="1548" w:type="dxa"/>
            <w:tcBorders>
              <w:top w:val="nil"/>
              <w:left w:val="nil"/>
              <w:bottom w:val="nil"/>
              <w:right w:val="nil"/>
            </w:tcBorders>
            <w:shd w:val="clear" w:color="auto" w:fill="auto"/>
            <w:vAlign w:val="bottom"/>
            <w:hideMark/>
          </w:tcPr>
          <w:p w14:paraId="0DE3F1A6" w14:textId="77777777" w:rsidR="00827E1F" w:rsidRPr="00827E1F" w:rsidRDefault="00827E1F">
            <w:pPr>
              <w:rPr>
                <w:rFonts w:ascii="Calibri" w:hAnsi="Calibri" w:cs="Calibri"/>
                <w:sz w:val="13"/>
                <w:szCs w:val="13"/>
              </w:rPr>
            </w:pPr>
            <w:r w:rsidRPr="00827E1F">
              <w:rPr>
                <w:rFonts w:ascii="Calibri" w:hAnsi="Calibri" w:cs="Calibri"/>
                <w:sz w:val="13"/>
                <w:szCs w:val="13"/>
              </w:rPr>
              <w:t>Приложение № 1</w:t>
            </w:r>
          </w:p>
        </w:tc>
        <w:tc>
          <w:tcPr>
            <w:tcW w:w="1553" w:type="dxa"/>
            <w:tcBorders>
              <w:top w:val="nil"/>
              <w:left w:val="nil"/>
              <w:bottom w:val="nil"/>
              <w:right w:val="nil"/>
            </w:tcBorders>
            <w:shd w:val="clear" w:color="auto" w:fill="auto"/>
            <w:vAlign w:val="bottom"/>
            <w:hideMark/>
          </w:tcPr>
          <w:p w14:paraId="7CBA17C9" w14:textId="77777777" w:rsidR="00827E1F" w:rsidRPr="00827E1F" w:rsidRDefault="00827E1F">
            <w:pPr>
              <w:rPr>
                <w:rFonts w:ascii="Calibri" w:hAnsi="Calibri" w:cs="Calibri"/>
                <w:sz w:val="13"/>
                <w:szCs w:val="13"/>
              </w:rPr>
            </w:pPr>
          </w:p>
        </w:tc>
      </w:tr>
      <w:tr w:rsidR="00827E1F" w:rsidRPr="00827E1F" w14:paraId="5E1599DB" w14:textId="77777777" w:rsidTr="00827E1F">
        <w:trPr>
          <w:gridAfter w:val="1"/>
          <w:wAfter w:w="16" w:type="dxa"/>
          <w:trHeight w:val="80"/>
          <w:jc w:val="center"/>
        </w:trPr>
        <w:tc>
          <w:tcPr>
            <w:tcW w:w="1060" w:type="dxa"/>
            <w:tcBorders>
              <w:top w:val="nil"/>
              <w:left w:val="nil"/>
              <w:bottom w:val="nil"/>
              <w:right w:val="nil"/>
            </w:tcBorders>
            <w:shd w:val="clear" w:color="auto" w:fill="auto"/>
            <w:noWrap/>
            <w:vAlign w:val="bottom"/>
            <w:hideMark/>
          </w:tcPr>
          <w:p w14:paraId="5A624F2D" w14:textId="77777777" w:rsidR="00827E1F" w:rsidRPr="00827E1F" w:rsidRDefault="00827E1F">
            <w:pPr>
              <w:rPr>
                <w:sz w:val="13"/>
                <w:szCs w:val="13"/>
              </w:rPr>
            </w:pPr>
          </w:p>
        </w:tc>
        <w:tc>
          <w:tcPr>
            <w:tcW w:w="3922" w:type="dxa"/>
            <w:tcBorders>
              <w:top w:val="nil"/>
              <w:left w:val="nil"/>
              <w:bottom w:val="nil"/>
              <w:right w:val="nil"/>
            </w:tcBorders>
            <w:shd w:val="clear" w:color="auto" w:fill="auto"/>
            <w:noWrap/>
            <w:vAlign w:val="bottom"/>
            <w:hideMark/>
          </w:tcPr>
          <w:p w14:paraId="088446EB" w14:textId="77777777" w:rsidR="00827E1F" w:rsidRPr="00827E1F" w:rsidRDefault="00827E1F">
            <w:pPr>
              <w:rPr>
                <w:sz w:val="13"/>
                <w:szCs w:val="13"/>
              </w:rPr>
            </w:pPr>
          </w:p>
        </w:tc>
        <w:tc>
          <w:tcPr>
            <w:tcW w:w="960" w:type="dxa"/>
            <w:tcBorders>
              <w:top w:val="nil"/>
              <w:left w:val="nil"/>
              <w:bottom w:val="nil"/>
              <w:right w:val="nil"/>
            </w:tcBorders>
            <w:shd w:val="clear" w:color="auto" w:fill="auto"/>
            <w:noWrap/>
            <w:vAlign w:val="bottom"/>
            <w:hideMark/>
          </w:tcPr>
          <w:p w14:paraId="55A1697B" w14:textId="77777777" w:rsidR="00827E1F" w:rsidRPr="00827E1F" w:rsidRDefault="00827E1F">
            <w:pPr>
              <w:rPr>
                <w:sz w:val="13"/>
                <w:szCs w:val="13"/>
              </w:rPr>
            </w:pPr>
          </w:p>
        </w:tc>
        <w:tc>
          <w:tcPr>
            <w:tcW w:w="960" w:type="dxa"/>
            <w:tcBorders>
              <w:top w:val="nil"/>
              <w:left w:val="nil"/>
              <w:bottom w:val="nil"/>
              <w:right w:val="nil"/>
            </w:tcBorders>
            <w:shd w:val="clear" w:color="auto" w:fill="auto"/>
            <w:noWrap/>
            <w:vAlign w:val="bottom"/>
            <w:hideMark/>
          </w:tcPr>
          <w:p w14:paraId="2C5871CC" w14:textId="77777777" w:rsidR="00827E1F" w:rsidRPr="00827E1F" w:rsidRDefault="00827E1F">
            <w:pPr>
              <w:rPr>
                <w:sz w:val="13"/>
                <w:szCs w:val="13"/>
              </w:rPr>
            </w:pPr>
          </w:p>
        </w:tc>
        <w:tc>
          <w:tcPr>
            <w:tcW w:w="4840" w:type="dxa"/>
            <w:tcBorders>
              <w:top w:val="nil"/>
              <w:left w:val="nil"/>
              <w:bottom w:val="nil"/>
              <w:right w:val="nil"/>
            </w:tcBorders>
            <w:shd w:val="clear" w:color="auto" w:fill="auto"/>
            <w:noWrap/>
            <w:vAlign w:val="bottom"/>
            <w:hideMark/>
          </w:tcPr>
          <w:p w14:paraId="581257FB" w14:textId="77777777" w:rsidR="00827E1F" w:rsidRPr="00827E1F" w:rsidRDefault="00827E1F">
            <w:pPr>
              <w:rPr>
                <w:sz w:val="13"/>
                <w:szCs w:val="13"/>
              </w:rPr>
            </w:pPr>
          </w:p>
        </w:tc>
        <w:tc>
          <w:tcPr>
            <w:tcW w:w="1436" w:type="dxa"/>
            <w:tcBorders>
              <w:top w:val="nil"/>
              <w:left w:val="nil"/>
              <w:bottom w:val="nil"/>
              <w:right w:val="nil"/>
            </w:tcBorders>
            <w:shd w:val="clear" w:color="auto" w:fill="auto"/>
            <w:noWrap/>
            <w:vAlign w:val="bottom"/>
            <w:hideMark/>
          </w:tcPr>
          <w:p w14:paraId="52C60CDA" w14:textId="77777777" w:rsidR="00827E1F" w:rsidRPr="00827E1F" w:rsidRDefault="00827E1F">
            <w:pPr>
              <w:rPr>
                <w:sz w:val="13"/>
                <w:szCs w:val="13"/>
              </w:rPr>
            </w:pPr>
          </w:p>
        </w:tc>
        <w:tc>
          <w:tcPr>
            <w:tcW w:w="1896" w:type="dxa"/>
            <w:tcBorders>
              <w:top w:val="nil"/>
              <w:left w:val="nil"/>
              <w:bottom w:val="nil"/>
              <w:right w:val="nil"/>
            </w:tcBorders>
            <w:shd w:val="clear" w:color="auto" w:fill="auto"/>
            <w:noWrap/>
            <w:vAlign w:val="bottom"/>
            <w:hideMark/>
          </w:tcPr>
          <w:p w14:paraId="12E7EAC7" w14:textId="77777777" w:rsidR="00827E1F" w:rsidRPr="00827E1F" w:rsidRDefault="00827E1F">
            <w:pPr>
              <w:rPr>
                <w:sz w:val="13"/>
                <w:szCs w:val="13"/>
              </w:rPr>
            </w:pPr>
          </w:p>
        </w:tc>
        <w:tc>
          <w:tcPr>
            <w:tcW w:w="1441" w:type="dxa"/>
            <w:tcBorders>
              <w:top w:val="nil"/>
              <w:left w:val="nil"/>
              <w:bottom w:val="nil"/>
              <w:right w:val="nil"/>
            </w:tcBorders>
            <w:shd w:val="clear" w:color="auto" w:fill="auto"/>
            <w:noWrap/>
            <w:vAlign w:val="bottom"/>
            <w:hideMark/>
          </w:tcPr>
          <w:p w14:paraId="66269721" w14:textId="77777777" w:rsidR="00827E1F" w:rsidRPr="00827E1F" w:rsidRDefault="00827E1F">
            <w:pPr>
              <w:rPr>
                <w:sz w:val="13"/>
                <w:szCs w:val="13"/>
              </w:rPr>
            </w:pPr>
          </w:p>
        </w:tc>
        <w:tc>
          <w:tcPr>
            <w:tcW w:w="2636" w:type="dxa"/>
            <w:tcBorders>
              <w:top w:val="nil"/>
              <w:left w:val="nil"/>
              <w:bottom w:val="nil"/>
              <w:right w:val="nil"/>
            </w:tcBorders>
            <w:shd w:val="clear" w:color="auto" w:fill="auto"/>
            <w:noWrap/>
            <w:vAlign w:val="bottom"/>
            <w:hideMark/>
          </w:tcPr>
          <w:p w14:paraId="7180A7B9" w14:textId="77777777" w:rsidR="00827E1F" w:rsidRPr="00827E1F" w:rsidRDefault="00827E1F">
            <w:pPr>
              <w:rPr>
                <w:sz w:val="13"/>
                <w:szCs w:val="13"/>
              </w:rPr>
            </w:pPr>
          </w:p>
        </w:tc>
        <w:tc>
          <w:tcPr>
            <w:tcW w:w="1548" w:type="dxa"/>
            <w:tcBorders>
              <w:top w:val="nil"/>
              <w:left w:val="nil"/>
              <w:bottom w:val="nil"/>
              <w:right w:val="nil"/>
            </w:tcBorders>
            <w:shd w:val="clear" w:color="auto" w:fill="auto"/>
            <w:noWrap/>
            <w:vAlign w:val="bottom"/>
            <w:hideMark/>
          </w:tcPr>
          <w:p w14:paraId="6FAF6322" w14:textId="77777777" w:rsidR="00827E1F" w:rsidRPr="00827E1F" w:rsidRDefault="00827E1F">
            <w:pPr>
              <w:rPr>
                <w:sz w:val="13"/>
                <w:szCs w:val="13"/>
              </w:rPr>
            </w:pPr>
          </w:p>
        </w:tc>
        <w:tc>
          <w:tcPr>
            <w:tcW w:w="1548" w:type="dxa"/>
            <w:tcBorders>
              <w:top w:val="nil"/>
              <w:left w:val="nil"/>
              <w:bottom w:val="nil"/>
              <w:right w:val="nil"/>
            </w:tcBorders>
            <w:shd w:val="clear" w:color="auto" w:fill="auto"/>
            <w:noWrap/>
            <w:vAlign w:val="bottom"/>
            <w:hideMark/>
          </w:tcPr>
          <w:p w14:paraId="367B042A" w14:textId="77777777" w:rsidR="00827E1F" w:rsidRPr="00827E1F" w:rsidRDefault="00827E1F">
            <w:pPr>
              <w:rPr>
                <w:sz w:val="13"/>
                <w:szCs w:val="13"/>
              </w:rPr>
            </w:pPr>
          </w:p>
        </w:tc>
        <w:tc>
          <w:tcPr>
            <w:tcW w:w="1553" w:type="dxa"/>
            <w:tcBorders>
              <w:top w:val="nil"/>
              <w:left w:val="nil"/>
              <w:bottom w:val="nil"/>
              <w:right w:val="nil"/>
            </w:tcBorders>
            <w:shd w:val="clear" w:color="auto" w:fill="auto"/>
            <w:noWrap/>
            <w:vAlign w:val="bottom"/>
            <w:hideMark/>
          </w:tcPr>
          <w:p w14:paraId="285B9FFE" w14:textId="77777777" w:rsidR="00827E1F" w:rsidRPr="00827E1F" w:rsidRDefault="00827E1F">
            <w:pPr>
              <w:rPr>
                <w:sz w:val="13"/>
                <w:szCs w:val="13"/>
              </w:rPr>
            </w:pPr>
          </w:p>
        </w:tc>
      </w:tr>
      <w:tr w:rsidR="00827E1F" w:rsidRPr="00827E1F" w14:paraId="3A9A93BE" w14:textId="77777777" w:rsidTr="00827E1F">
        <w:trPr>
          <w:gridAfter w:val="1"/>
          <w:wAfter w:w="16" w:type="dxa"/>
          <w:trHeight w:val="458"/>
          <w:jc w:val="center"/>
        </w:trPr>
        <w:tc>
          <w:tcPr>
            <w:tcW w:w="23800" w:type="dxa"/>
            <w:gridSpan w:val="12"/>
            <w:vMerge w:val="restart"/>
            <w:tcBorders>
              <w:top w:val="nil"/>
              <w:left w:val="nil"/>
              <w:bottom w:val="nil"/>
              <w:right w:val="nil"/>
            </w:tcBorders>
            <w:shd w:val="clear" w:color="auto" w:fill="auto"/>
            <w:vAlign w:val="bottom"/>
            <w:hideMark/>
          </w:tcPr>
          <w:p w14:paraId="7DBC4471" w14:textId="77777777" w:rsidR="00827E1F" w:rsidRPr="00827E1F" w:rsidRDefault="00827E1F">
            <w:pPr>
              <w:jc w:val="center"/>
              <w:rPr>
                <w:b/>
                <w:bCs/>
                <w:sz w:val="13"/>
                <w:szCs w:val="13"/>
              </w:rPr>
            </w:pPr>
            <w:r w:rsidRPr="00827E1F">
              <w:rPr>
                <w:b/>
                <w:bCs/>
                <w:sz w:val="13"/>
                <w:szCs w:val="13"/>
              </w:rPr>
              <w:t>Плановые и фактические показатели по производству и реализации тепловой энергии ООО "ТЭП" за 2022 год</w:t>
            </w:r>
          </w:p>
        </w:tc>
      </w:tr>
      <w:tr w:rsidR="00827E1F" w:rsidRPr="00827E1F" w14:paraId="3A9B59E6" w14:textId="77777777" w:rsidTr="00827E1F">
        <w:trPr>
          <w:trHeight w:val="375"/>
          <w:jc w:val="center"/>
        </w:trPr>
        <w:tc>
          <w:tcPr>
            <w:tcW w:w="23800" w:type="dxa"/>
            <w:gridSpan w:val="12"/>
            <w:vMerge/>
            <w:tcBorders>
              <w:top w:val="nil"/>
              <w:left w:val="nil"/>
              <w:bottom w:val="nil"/>
              <w:right w:val="nil"/>
            </w:tcBorders>
            <w:vAlign w:val="center"/>
            <w:hideMark/>
          </w:tcPr>
          <w:p w14:paraId="5722C10E" w14:textId="77777777" w:rsidR="00827E1F" w:rsidRPr="00827E1F" w:rsidRDefault="00827E1F">
            <w:pPr>
              <w:rPr>
                <w:b/>
                <w:bCs/>
                <w:sz w:val="13"/>
                <w:szCs w:val="13"/>
              </w:rPr>
            </w:pPr>
          </w:p>
        </w:tc>
        <w:tc>
          <w:tcPr>
            <w:tcW w:w="16" w:type="dxa"/>
            <w:tcBorders>
              <w:top w:val="nil"/>
              <w:left w:val="nil"/>
              <w:bottom w:val="nil"/>
              <w:right w:val="nil"/>
            </w:tcBorders>
            <w:shd w:val="clear" w:color="auto" w:fill="auto"/>
            <w:noWrap/>
            <w:vAlign w:val="bottom"/>
            <w:hideMark/>
          </w:tcPr>
          <w:p w14:paraId="6B55188A" w14:textId="77777777" w:rsidR="00827E1F" w:rsidRPr="00827E1F" w:rsidRDefault="00827E1F">
            <w:pPr>
              <w:jc w:val="center"/>
              <w:rPr>
                <w:b/>
                <w:bCs/>
                <w:sz w:val="13"/>
                <w:szCs w:val="13"/>
              </w:rPr>
            </w:pPr>
          </w:p>
        </w:tc>
      </w:tr>
      <w:tr w:rsidR="00827E1F" w:rsidRPr="00827E1F" w14:paraId="42939E94" w14:textId="77777777" w:rsidTr="00827E1F">
        <w:trPr>
          <w:trHeight w:val="15"/>
          <w:jc w:val="center"/>
        </w:trPr>
        <w:tc>
          <w:tcPr>
            <w:tcW w:w="1060" w:type="dxa"/>
            <w:tcBorders>
              <w:top w:val="nil"/>
              <w:left w:val="nil"/>
              <w:bottom w:val="nil"/>
              <w:right w:val="nil"/>
            </w:tcBorders>
            <w:shd w:val="clear" w:color="auto" w:fill="auto"/>
            <w:noWrap/>
            <w:vAlign w:val="bottom"/>
            <w:hideMark/>
          </w:tcPr>
          <w:p w14:paraId="74D49874" w14:textId="77777777" w:rsidR="00827E1F" w:rsidRPr="00827E1F" w:rsidRDefault="00827E1F">
            <w:pPr>
              <w:rPr>
                <w:sz w:val="13"/>
                <w:szCs w:val="13"/>
              </w:rPr>
            </w:pPr>
          </w:p>
        </w:tc>
        <w:tc>
          <w:tcPr>
            <w:tcW w:w="3922" w:type="dxa"/>
            <w:tcBorders>
              <w:top w:val="nil"/>
              <w:left w:val="nil"/>
              <w:bottom w:val="nil"/>
              <w:right w:val="nil"/>
            </w:tcBorders>
            <w:shd w:val="clear" w:color="auto" w:fill="auto"/>
            <w:noWrap/>
            <w:vAlign w:val="bottom"/>
            <w:hideMark/>
          </w:tcPr>
          <w:p w14:paraId="1AE99A6C" w14:textId="77777777" w:rsidR="00827E1F" w:rsidRPr="00827E1F" w:rsidRDefault="00827E1F">
            <w:pPr>
              <w:rPr>
                <w:sz w:val="13"/>
                <w:szCs w:val="13"/>
              </w:rPr>
            </w:pPr>
          </w:p>
        </w:tc>
        <w:tc>
          <w:tcPr>
            <w:tcW w:w="960" w:type="dxa"/>
            <w:tcBorders>
              <w:top w:val="nil"/>
              <w:left w:val="nil"/>
              <w:bottom w:val="nil"/>
              <w:right w:val="nil"/>
            </w:tcBorders>
            <w:shd w:val="clear" w:color="auto" w:fill="auto"/>
            <w:noWrap/>
            <w:vAlign w:val="bottom"/>
            <w:hideMark/>
          </w:tcPr>
          <w:p w14:paraId="0ED5D384" w14:textId="77777777" w:rsidR="00827E1F" w:rsidRPr="00827E1F" w:rsidRDefault="00827E1F">
            <w:pPr>
              <w:rPr>
                <w:sz w:val="13"/>
                <w:szCs w:val="13"/>
              </w:rPr>
            </w:pPr>
          </w:p>
        </w:tc>
        <w:tc>
          <w:tcPr>
            <w:tcW w:w="960" w:type="dxa"/>
            <w:tcBorders>
              <w:top w:val="nil"/>
              <w:left w:val="nil"/>
              <w:bottom w:val="nil"/>
              <w:right w:val="nil"/>
            </w:tcBorders>
            <w:shd w:val="clear" w:color="auto" w:fill="auto"/>
            <w:noWrap/>
            <w:vAlign w:val="bottom"/>
            <w:hideMark/>
          </w:tcPr>
          <w:p w14:paraId="3C201DDC" w14:textId="77777777" w:rsidR="00827E1F" w:rsidRPr="00827E1F" w:rsidRDefault="00827E1F">
            <w:pPr>
              <w:rPr>
                <w:sz w:val="13"/>
                <w:szCs w:val="13"/>
              </w:rPr>
            </w:pPr>
          </w:p>
        </w:tc>
        <w:tc>
          <w:tcPr>
            <w:tcW w:w="4840" w:type="dxa"/>
            <w:tcBorders>
              <w:top w:val="nil"/>
              <w:left w:val="nil"/>
              <w:bottom w:val="nil"/>
              <w:right w:val="nil"/>
            </w:tcBorders>
            <w:shd w:val="clear" w:color="auto" w:fill="auto"/>
            <w:noWrap/>
            <w:vAlign w:val="bottom"/>
            <w:hideMark/>
          </w:tcPr>
          <w:p w14:paraId="37264F86" w14:textId="77777777" w:rsidR="00827E1F" w:rsidRPr="00827E1F" w:rsidRDefault="00827E1F">
            <w:pPr>
              <w:rPr>
                <w:sz w:val="13"/>
                <w:szCs w:val="13"/>
              </w:rPr>
            </w:pPr>
          </w:p>
        </w:tc>
        <w:tc>
          <w:tcPr>
            <w:tcW w:w="1436" w:type="dxa"/>
            <w:tcBorders>
              <w:top w:val="nil"/>
              <w:left w:val="nil"/>
              <w:bottom w:val="nil"/>
              <w:right w:val="nil"/>
            </w:tcBorders>
            <w:shd w:val="clear" w:color="auto" w:fill="auto"/>
            <w:noWrap/>
            <w:vAlign w:val="bottom"/>
            <w:hideMark/>
          </w:tcPr>
          <w:p w14:paraId="53C58FE9" w14:textId="77777777" w:rsidR="00827E1F" w:rsidRPr="00827E1F" w:rsidRDefault="00827E1F">
            <w:pPr>
              <w:rPr>
                <w:sz w:val="13"/>
                <w:szCs w:val="13"/>
              </w:rPr>
            </w:pPr>
          </w:p>
        </w:tc>
        <w:tc>
          <w:tcPr>
            <w:tcW w:w="1896" w:type="dxa"/>
            <w:tcBorders>
              <w:top w:val="nil"/>
              <w:left w:val="nil"/>
              <w:bottom w:val="nil"/>
              <w:right w:val="nil"/>
            </w:tcBorders>
            <w:shd w:val="clear" w:color="auto" w:fill="auto"/>
            <w:noWrap/>
            <w:vAlign w:val="bottom"/>
            <w:hideMark/>
          </w:tcPr>
          <w:p w14:paraId="5D2EBB61" w14:textId="77777777" w:rsidR="00827E1F" w:rsidRPr="00827E1F" w:rsidRDefault="00827E1F">
            <w:pPr>
              <w:rPr>
                <w:sz w:val="13"/>
                <w:szCs w:val="13"/>
              </w:rPr>
            </w:pPr>
          </w:p>
        </w:tc>
        <w:tc>
          <w:tcPr>
            <w:tcW w:w="1441" w:type="dxa"/>
            <w:tcBorders>
              <w:top w:val="nil"/>
              <w:left w:val="nil"/>
              <w:bottom w:val="nil"/>
              <w:right w:val="nil"/>
            </w:tcBorders>
            <w:shd w:val="clear" w:color="auto" w:fill="auto"/>
            <w:noWrap/>
            <w:vAlign w:val="bottom"/>
            <w:hideMark/>
          </w:tcPr>
          <w:p w14:paraId="64D75AFE" w14:textId="77777777" w:rsidR="00827E1F" w:rsidRPr="00827E1F" w:rsidRDefault="00827E1F">
            <w:pPr>
              <w:rPr>
                <w:sz w:val="13"/>
                <w:szCs w:val="13"/>
              </w:rPr>
            </w:pPr>
          </w:p>
        </w:tc>
        <w:tc>
          <w:tcPr>
            <w:tcW w:w="2636" w:type="dxa"/>
            <w:tcBorders>
              <w:top w:val="nil"/>
              <w:left w:val="nil"/>
              <w:bottom w:val="nil"/>
              <w:right w:val="nil"/>
            </w:tcBorders>
            <w:shd w:val="clear" w:color="auto" w:fill="auto"/>
            <w:noWrap/>
            <w:vAlign w:val="bottom"/>
            <w:hideMark/>
          </w:tcPr>
          <w:p w14:paraId="34CAAB8C" w14:textId="77777777" w:rsidR="00827E1F" w:rsidRPr="00827E1F" w:rsidRDefault="00827E1F">
            <w:pPr>
              <w:rPr>
                <w:sz w:val="13"/>
                <w:szCs w:val="13"/>
              </w:rPr>
            </w:pPr>
          </w:p>
        </w:tc>
        <w:tc>
          <w:tcPr>
            <w:tcW w:w="1548" w:type="dxa"/>
            <w:tcBorders>
              <w:top w:val="nil"/>
              <w:left w:val="nil"/>
              <w:bottom w:val="nil"/>
              <w:right w:val="nil"/>
            </w:tcBorders>
            <w:shd w:val="clear" w:color="auto" w:fill="auto"/>
            <w:noWrap/>
            <w:vAlign w:val="bottom"/>
            <w:hideMark/>
          </w:tcPr>
          <w:p w14:paraId="5E23FB90" w14:textId="77777777" w:rsidR="00827E1F" w:rsidRPr="00827E1F" w:rsidRDefault="00827E1F">
            <w:pPr>
              <w:rPr>
                <w:sz w:val="13"/>
                <w:szCs w:val="13"/>
              </w:rPr>
            </w:pPr>
          </w:p>
        </w:tc>
        <w:tc>
          <w:tcPr>
            <w:tcW w:w="1548" w:type="dxa"/>
            <w:tcBorders>
              <w:top w:val="nil"/>
              <w:left w:val="nil"/>
              <w:bottom w:val="nil"/>
              <w:right w:val="nil"/>
            </w:tcBorders>
            <w:shd w:val="clear" w:color="auto" w:fill="auto"/>
            <w:noWrap/>
            <w:vAlign w:val="bottom"/>
            <w:hideMark/>
          </w:tcPr>
          <w:p w14:paraId="2576BE1F" w14:textId="77777777" w:rsidR="00827E1F" w:rsidRPr="00827E1F" w:rsidRDefault="00827E1F">
            <w:pPr>
              <w:rPr>
                <w:sz w:val="13"/>
                <w:szCs w:val="13"/>
              </w:rPr>
            </w:pPr>
          </w:p>
        </w:tc>
        <w:tc>
          <w:tcPr>
            <w:tcW w:w="1553" w:type="dxa"/>
            <w:tcBorders>
              <w:top w:val="nil"/>
              <w:left w:val="nil"/>
              <w:bottom w:val="nil"/>
              <w:right w:val="nil"/>
            </w:tcBorders>
            <w:shd w:val="clear" w:color="auto" w:fill="auto"/>
            <w:noWrap/>
            <w:vAlign w:val="bottom"/>
            <w:hideMark/>
          </w:tcPr>
          <w:p w14:paraId="576879EF" w14:textId="77777777" w:rsidR="00827E1F" w:rsidRPr="00827E1F" w:rsidRDefault="00827E1F">
            <w:pPr>
              <w:rPr>
                <w:sz w:val="13"/>
                <w:szCs w:val="13"/>
              </w:rPr>
            </w:pPr>
          </w:p>
        </w:tc>
        <w:tc>
          <w:tcPr>
            <w:tcW w:w="16" w:type="dxa"/>
            <w:vAlign w:val="center"/>
            <w:hideMark/>
          </w:tcPr>
          <w:p w14:paraId="5E1ABB63" w14:textId="77777777" w:rsidR="00827E1F" w:rsidRPr="00827E1F" w:rsidRDefault="00827E1F">
            <w:pPr>
              <w:rPr>
                <w:sz w:val="13"/>
                <w:szCs w:val="13"/>
              </w:rPr>
            </w:pPr>
          </w:p>
        </w:tc>
      </w:tr>
      <w:tr w:rsidR="00827E1F" w:rsidRPr="00827E1F" w14:paraId="4076B74F" w14:textId="77777777" w:rsidTr="00827E1F">
        <w:trPr>
          <w:trHeight w:val="525"/>
          <w:jc w:val="center"/>
        </w:trPr>
        <w:tc>
          <w:tcPr>
            <w:tcW w:w="1060" w:type="dxa"/>
            <w:tcBorders>
              <w:top w:val="nil"/>
              <w:left w:val="nil"/>
              <w:bottom w:val="nil"/>
              <w:right w:val="nil"/>
            </w:tcBorders>
            <w:shd w:val="clear" w:color="auto" w:fill="auto"/>
            <w:noWrap/>
            <w:vAlign w:val="bottom"/>
            <w:hideMark/>
          </w:tcPr>
          <w:p w14:paraId="343776E6" w14:textId="77777777" w:rsidR="00827E1F" w:rsidRPr="00827E1F" w:rsidRDefault="00827E1F">
            <w:pPr>
              <w:rPr>
                <w:sz w:val="13"/>
                <w:szCs w:val="13"/>
              </w:rPr>
            </w:pPr>
          </w:p>
        </w:tc>
        <w:tc>
          <w:tcPr>
            <w:tcW w:w="3922" w:type="dxa"/>
            <w:tcBorders>
              <w:top w:val="nil"/>
              <w:left w:val="nil"/>
              <w:bottom w:val="nil"/>
              <w:right w:val="nil"/>
            </w:tcBorders>
            <w:shd w:val="clear" w:color="auto" w:fill="auto"/>
            <w:noWrap/>
            <w:vAlign w:val="bottom"/>
            <w:hideMark/>
          </w:tcPr>
          <w:p w14:paraId="4ED914F2" w14:textId="77777777" w:rsidR="00827E1F" w:rsidRPr="00827E1F" w:rsidRDefault="00827E1F">
            <w:pPr>
              <w:jc w:val="center"/>
              <w:rPr>
                <w:sz w:val="13"/>
                <w:szCs w:val="13"/>
              </w:rPr>
            </w:pPr>
          </w:p>
        </w:tc>
        <w:tc>
          <w:tcPr>
            <w:tcW w:w="960" w:type="dxa"/>
            <w:tcBorders>
              <w:top w:val="nil"/>
              <w:left w:val="nil"/>
              <w:bottom w:val="nil"/>
              <w:right w:val="nil"/>
            </w:tcBorders>
            <w:shd w:val="clear" w:color="auto" w:fill="auto"/>
            <w:noWrap/>
            <w:vAlign w:val="bottom"/>
            <w:hideMark/>
          </w:tcPr>
          <w:p w14:paraId="79055503" w14:textId="77777777" w:rsidR="00827E1F" w:rsidRPr="00827E1F" w:rsidRDefault="00827E1F">
            <w:pPr>
              <w:jc w:val="center"/>
              <w:rPr>
                <w:sz w:val="13"/>
                <w:szCs w:val="13"/>
              </w:rPr>
            </w:pPr>
          </w:p>
        </w:tc>
        <w:tc>
          <w:tcPr>
            <w:tcW w:w="960" w:type="dxa"/>
            <w:tcBorders>
              <w:top w:val="nil"/>
              <w:left w:val="nil"/>
              <w:bottom w:val="nil"/>
              <w:right w:val="nil"/>
            </w:tcBorders>
            <w:shd w:val="clear" w:color="auto" w:fill="auto"/>
            <w:noWrap/>
            <w:vAlign w:val="bottom"/>
            <w:hideMark/>
          </w:tcPr>
          <w:p w14:paraId="5C9B50C5" w14:textId="77777777" w:rsidR="00827E1F" w:rsidRPr="00827E1F" w:rsidRDefault="00827E1F">
            <w:pPr>
              <w:jc w:val="center"/>
              <w:rPr>
                <w:sz w:val="13"/>
                <w:szCs w:val="13"/>
              </w:rPr>
            </w:pPr>
          </w:p>
        </w:tc>
        <w:tc>
          <w:tcPr>
            <w:tcW w:w="4840" w:type="dxa"/>
            <w:tcBorders>
              <w:top w:val="nil"/>
              <w:left w:val="nil"/>
              <w:bottom w:val="nil"/>
              <w:right w:val="nil"/>
            </w:tcBorders>
            <w:shd w:val="clear" w:color="auto" w:fill="auto"/>
            <w:noWrap/>
            <w:vAlign w:val="bottom"/>
            <w:hideMark/>
          </w:tcPr>
          <w:p w14:paraId="4D7678FF" w14:textId="77777777" w:rsidR="00827E1F" w:rsidRPr="00827E1F" w:rsidRDefault="00827E1F">
            <w:pPr>
              <w:jc w:val="center"/>
              <w:rPr>
                <w:sz w:val="13"/>
                <w:szCs w:val="13"/>
              </w:rPr>
            </w:pPr>
          </w:p>
        </w:tc>
        <w:tc>
          <w:tcPr>
            <w:tcW w:w="1436" w:type="dxa"/>
            <w:tcBorders>
              <w:top w:val="nil"/>
              <w:left w:val="nil"/>
              <w:bottom w:val="nil"/>
              <w:right w:val="nil"/>
            </w:tcBorders>
            <w:shd w:val="clear" w:color="auto" w:fill="auto"/>
            <w:noWrap/>
            <w:vAlign w:val="bottom"/>
            <w:hideMark/>
          </w:tcPr>
          <w:p w14:paraId="550CA9E6" w14:textId="77777777" w:rsidR="00827E1F" w:rsidRPr="00827E1F" w:rsidRDefault="00827E1F">
            <w:pPr>
              <w:jc w:val="center"/>
              <w:rPr>
                <w:sz w:val="13"/>
                <w:szCs w:val="13"/>
              </w:rPr>
            </w:pPr>
          </w:p>
        </w:tc>
        <w:tc>
          <w:tcPr>
            <w:tcW w:w="1896" w:type="dxa"/>
            <w:tcBorders>
              <w:top w:val="nil"/>
              <w:left w:val="nil"/>
              <w:bottom w:val="nil"/>
              <w:right w:val="nil"/>
            </w:tcBorders>
            <w:shd w:val="clear" w:color="auto" w:fill="auto"/>
            <w:noWrap/>
            <w:vAlign w:val="bottom"/>
            <w:hideMark/>
          </w:tcPr>
          <w:p w14:paraId="61DEBF89" w14:textId="77777777" w:rsidR="00827E1F" w:rsidRPr="00827E1F" w:rsidRDefault="00827E1F">
            <w:pPr>
              <w:jc w:val="center"/>
              <w:rPr>
                <w:sz w:val="13"/>
                <w:szCs w:val="13"/>
              </w:rPr>
            </w:pPr>
          </w:p>
        </w:tc>
        <w:tc>
          <w:tcPr>
            <w:tcW w:w="1441" w:type="dxa"/>
            <w:tcBorders>
              <w:top w:val="nil"/>
              <w:left w:val="nil"/>
              <w:bottom w:val="nil"/>
              <w:right w:val="nil"/>
            </w:tcBorders>
            <w:shd w:val="clear" w:color="auto" w:fill="auto"/>
            <w:noWrap/>
            <w:vAlign w:val="bottom"/>
            <w:hideMark/>
          </w:tcPr>
          <w:p w14:paraId="3966C296" w14:textId="77777777" w:rsidR="00827E1F" w:rsidRPr="00827E1F" w:rsidRDefault="00827E1F">
            <w:pPr>
              <w:jc w:val="center"/>
              <w:rPr>
                <w:sz w:val="13"/>
                <w:szCs w:val="13"/>
              </w:rPr>
            </w:pPr>
          </w:p>
        </w:tc>
        <w:tc>
          <w:tcPr>
            <w:tcW w:w="2636" w:type="dxa"/>
            <w:tcBorders>
              <w:top w:val="nil"/>
              <w:left w:val="nil"/>
              <w:bottom w:val="nil"/>
              <w:right w:val="nil"/>
            </w:tcBorders>
            <w:shd w:val="clear" w:color="auto" w:fill="auto"/>
            <w:noWrap/>
            <w:vAlign w:val="bottom"/>
            <w:hideMark/>
          </w:tcPr>
          <w:p w14:paraId="3643C9D6" w14:textId="77777777" w:rsidR="00827E1F" w:rsidRPr="00827E1F" w:rsidRDefault="00827E1F">
            <w:pPr>
              <w:jc w:val="center"/>
              <w:rPr>
                <w:sz w:val="13"/>
                <w:szCs w:val="13"/>
              </w:rPr>
            </w:pPr>
          </w:p>
        </w:tc>
        <w:tc>
          <w:tcPr>
            <w:tcW w:w="1548" w:type="dxa"/>
            <w:tcBorders>
              <w:top w:val="nil"/>
              <w:left w:val="nil"/>
              <w:bottom w:val="nil"/>
              <w:right w:val="nil"/>
            </w:tcBorders>
            <w:shd w:val="clear" w:color="auto" w:fill="auto"/>
            <w:noWrap/>
            <w:vAlign w:val="bottom"/>
            <w:hideMark/>
          </w:tcPr>
          <w:p w14:paraId="61A2EC4F" w14:textId="77777777" w:rsidR="00827E1F" w:rsidRPr="00827E1F" w:rsidRDefault="00827E1F">
            <w:pPr>
              <w:jc w:val="center"/>
              <w:rPr>
                <w:sz w:val="13"/>
                <w:szCs w:val="13"/>
              </w:rPr>
            </w:pPr>
          </w:p>
        </w:tc>
        <w:tc>
          <w:tcPr>
            <w:tcW w:w="1548" w:type="dxa"/>
            <w:tcBorders>
              <w:top w:val="nil"/>
              <w:left w:val="nil"/>
              <w:bottom w:val="nil"/>
              <w:right w:val="nil"/>
            </w:tcBorders>
            <w:shd w:val="clear" w:color="auto" w:fill="auto"/>
            <w:noWrap/>
            <w:vAlign w:val="bottom"/>
            <w:hideMark/>
          </w:tcPr>
          <w:p w14:paraId="42507D2C" w14:textId="77777777" w:rsidR="00827E1F" w:rsidRPr="00827E1F" w:rsidRDefault="00827E1F">
            <w:pPr>
              <w:jc w:val="center"/>
              <w:rPr>
                <w:sz w:val="13"/>
                <w:szCs w:val="13"/>
              </w:rPr>
            </w:pPr>
          </w:p>
        </w:tc>
        <w:tc>
          <w:tcPr>
            <w:tcW w:w="1553" w:type="dxa"/>
            <w:tcBorders>
              <w:top w:val="nil"/>
              <w:left w:val="nil"/>
              <w:bottom w:val="nil"/>
              <w:right w:val="nil"/>
            </w:tcBorders>
            <w:shd w:val="clear" w:color="auto" w:fill="auto"/>
            <w:noWrap/>
            <w:vAlign w:val="bottom"/>
            <w:hideMark/>
          </w:tcPr>
          <w:p w14:paraId="24DEDF19" w14:textId="77777777" w:rsidR="00827E1F" w:rsidRPr="00827E1F" w:rsidRDefault="00827E1F">
            <w:pPr>
              <w:jc w:val="center"/>
              <w:rPr>
                <w:sz w:val="13"/>
                <w:szCs w:val="13"/>
              </w:rPr>
            </w:pPr>
          </w:p>
        </w:tc>
        <w:tc>
          <w:tcPr>
            <w:tcW w:w="16" w:type="dxa"/>
            <w:vAlign w:val="center"/>
            <w:hideMark/>
          </w:tcPr>
          <w:p w14:paraId="15217AF5" w14:textId="77777777" w:rsidR="00827E1F" w:rsidRPr="00827E1F" w:rsidRDefault="00827E1F">
            <w:pPr>
              <w:rPr>
                <w:sz w:val="13"/>
                <w:szCs w:val="13"/>
              </w:rPr>
            </w:pPr>
          </w:p>
        </w:tc>
      </w:tr>
      <w:tr w:rsidR="00827E1F" w:rsidRPr="00827E1F" w14:paraId="19344206" w14:textId="77777777" w:rsidTr="00827E1F">
        <w:trPr>
          <w:trHeight w:val="315"/>
          <w:jc w:val="center"/>
        </w:trPr>
        <w:tc>
          <w:tcPr>
            <w:tcW w:w="1060"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25633548"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п/п</w:t>
            </w:r>
          </w:p>
        </w:tc>
        <w:tc>
          <w:tcPr>
            <w:tcW w:w="10682" w:type="dxa"/>
            <w:gridSpan w:val="4"/>
            <w:vMerge w:val="restart"/>
            <w:tcBorders>
              <w:top w:val="single" w:sz="8" w:space="0" w:color="auto"/>
              <w:left w:val="single" w:sz="4" w:space="0" w:color="auto"/>
              <w:bottom w:val="nil"/>
              <w:right w:val="single" w:sz="4" w:space="0" w:color="000000"/>
            </w:tcBorders>
            <w:shd w:val="clear" w:color="auto" w:fill="auto"/>
            <w:noWrap/>
            <w:vAlign w:val="center"/>
            <w:hideMark/>
          </w:tcPr>
          <w:p w14:paraId="69FFCDFD"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Показатели</w:t>
            </w:r>
          </w:p>
        </w:tc>
        <w:tc>
          <w:tcPr>
            <w:tcW w:w="143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58E6404" w14:textId="77777777" w:rsidR="00827E1F" w:rsidRPr="00827E1F" w:rsidRDefault="00827E1F">
            <w:pPr>
              <w:jc w:val="center"/>
              <w:rPr>
                <w:rFonts w:ascii="Bookman Old Style" w:hAnsi="Bookman Old Style" w:cs="Calibri"/>
                <w:sz w:val="13"/>
                <w:szCs w:val="13"/>
              </w:rPr>
            </w:pPr>
            <w:proofErr w:type="spellStart"/>
            <w:r w:rsidRPr="00827E1F">
              <w:rPr>
                <w:rFonts w:ascii="Bookman Old Style" w:hAnsi="Bookman Old Style" w:cs="Calibri"/>
                <w:sz w:val="13"/>
                <w:szCs w:val="13"/>
              </w:rPr>
              <w:t>Ед.изм</w:t>
            </w:r>
            <w:proofErr w:type="spellEnd"/>
            <w:r w:rsidRPr="00827E1F">
              <w:rPr>
                <w:rFonts w:ascii="Bookman Old Style" w:hAnsi="Bookman Old Style" w:cs="Calibri"/>
                <w:sz w:val="13"/>
                <w:szCs w:val="13"/>
              </w:rPr>
              <w:t>.</w:t>
            </w:r>
          </w:p>
        </w:tc>
        <w:tc>
          <w:tcPr>
            <w:tcW w:w="1896" w:type="dxa"/>
            <w:vMerge w:val="restart"/>
            <w:tcBorders>
              <w:top w:val="single" w:sz="8" w:space="0" w:color="auto"/>
              <w:left w:val="single" w:sz="4" w:space="0" w:color="auto"/>
              <w:bottom w:val="nil"/>
              <w:right w:val="single" w:sz="4" w:space="0" w:color="auto"/>
            </w:tcBorders>
            <w:shd w:val="clear" w:color="auto" w:fill="auto"/>
            <w:vAlign w:val="center"/>
            <w:hideMark/>
          </w:tcPr>
          <w:p w14:paraId="129F9FA8"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Утверждено РЭК на 2022 год</w:t>
            </w:r>
          </w:p>
        </w:tc>
        <w:tc>
          <w:tcPr>
            <w:tcW w:w="144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0BCBE56"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Факт 2022 года</w:t>
            </w:r>
          </w:p>
        </w:tc>
        <w:tc>
          <w:tcPr>
            <w:tcW w:w="263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3DE959A"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Приведённый факт 2022 по мнению экспертов</w:t>
            </w:r>
          </w:p>
        </w:tc>
        <w:tc>
          <w:tcPr>
            <w:tcW w:w="154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D1DFCCC"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Отклонение приведённого факта от утверждённого РЭК КО</w:t>
            </w:r>
          </w:p>
        </w:tc>
        <w:tc>
          <w:tcPr>
            <w:tcW w:w="1548" w:type="dxa"/>
            <w:vMerge w:val="restart"/>
            <w:tcBorders>
              <w:top w:val="single" w:sz="8" w:space="0" w:color="auto"/>
              <w:left w:val="nil"/>
              <w:bottom w:val="single" w:sz="4" w:space="0" w:color="auto"/>
              <w:right w:val="single" w:sz="4" w:space="0" w:color="auto"/>
            </w:tcBorders>
            <w:shd w:val="clear" w:color="auto" w:fill="auto"/>
            <w:vAlign w:val="center"/>
            <w:hideMark/>
          </w:tcPr>
          <w:p w14:paraId="027825BC"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Отклонение приведённого факта от утверждённого РЭК КО, %</w:t>
            </w:r>
          </w:p>
        </w:tc>
        <w:tc>
          <w:tcPr>
            <w:tcW w:w="1553" w:type="dxa"/>
            <w:vMerge w:val="restart"/>
            <w:tcBorders>
              <w:top w:val="single" w:sz="8" w:space="0" w:color="auto"/>
              <w:left w:val="nil"/>
              <w:bottom w:val="nil"/>
              <w:right w:val="single" w:sz="8" w:space="0" w:color="auto"/>
            </w:tcBorders>
            <w:shd w:val="clear" w:color="auto" w:fill="auto"/>
            <w:vAlign w:val="center"/>
            <w:hideMark/>
          </w:tcPr>
          <w:p w14:paraId="564C4814"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Отклонение факта по данным предприятия от утверждённого РЭК КО, (5-4)</w:t>
            </w:r>
          </w:p>
        </w:tc>
        <w:tc>
          <w:tcPr>
            <w:tcW w:w="16" w:type="dxa"/>
            <w:vAlign w:val="center"/>
            <w:hideMark/>
          </w:tcPr>
          <w:p w14:paraId="47761C9B" w14:textId="77777777" w:rsidR="00827E1F" w:rsidRPr="00827E1F" w:rsidRDefault="00827E1F">
            <w:pPr>
              <w:rPr>
                <w:sz w:val="13"/>
                <w:szCs w:val="13"/>
              </w:rPr>
            </w:pPr>
          </w:p>
        </w:tc>
      </w:tr>
      <w:tr w:rsidR="00827E1F" w:rsidRPr="00827E1F" w14:paraId="10D7BBC7" w14:textId="77777777" w:rsidTr="00827E1F">
        <w:trPr>
          <w:trHeight w:val="420"/>
          <w:jc w:val="center"/>
        </w:trPr>
        <w:tc>
          <w:tcPr>
            <w:tcW w:w="1060" w:type="dxa"/>
            <w:vMerge/>
            <w:tcBorders>
              <w:top w:val="single" w:sz="8" w:space="0" w:color="auto"/>
              <w:left w:val="single" w:sz="8" w:space="0" w:color="auto"/>
              <w:bottom w:val="nil"/>
              <w:right w:val="single" w:sz="4" w:space="0" w:color="auto"/>
            </w:tcBorders>
            <w:vAlign w:val="center"/>
            <w:hideMark/>
          </w:tcPr>
          <w:p w14:paraId="04D5A03F" w14:textId="77777777" w:rsidR="00827E1F" w:rsidRPr="00827E1F" w:rsidRDefault="00827E1F">
            <w:pPr>
              <w:rPr>
                <w:rFonts w:ascii="Bookman Old Style" w:hAnsi="Bookman Old Style" w:cs="Calibri"/>
                <w:sz w:val="13"/>
                <w:szCs w:val="13"/>
              </w:rPr>
            </w:pPr>
          </w:p>
        </w:tc>
        <w:tc>
          <w:tcPr>
            <w:tcW w:w="10682" w:type="dxa"/>
            <w:gridSpan w:val="4"/>
            <w:vMerge/>
            <w:tcBorders>
              <w:top w:val="single" w:sz="8" w:space="0" w:color="auto"/>
              <w:left w:val="single" w:sz="4" w:space="0" w:color="auto"/>
              <w:bottom w:val="nil"/>
              <w:right w:val="single" w:sz="4" w:space="0" w:color="000000"/>
            </w:tcBorders>
            <w:vAlign w:val="center"/>
            <w:hideMark/>
          </w:tcPr>
          <w:p w14:paraId="12714FFB" w14:textId="77777777" w:rsidR="00827E1F" w:rsidRPr="00827E1F" w:rsidRDefault="00827E1F">
            <w:pPr>
              <w:rPr>
                <w:rFonts w:ascii="Bookman Old Style" w:hAnsi="Bookman Old Style" w:cs="Calibri"/>
                <w:sz w:val="13"/>
                <w:szCs w:val="13"/>
              </w:rPr>
            </w:pPr>
          </w:p>
        </w:tc>
        <w:tc>
          <w:tcPr>
            <w:tcW w:w="1436" w:type="dxa"/>
            <w:vMerge/>
            <w:tcBorders>
              <w:top w:val="single" w:sz="8" w:space="0" w:color="auto"/>
              <w:left w:val="single" w:sz="4" w:space="0" w:color="auto"/>
              <w:bottom w:val="single" w:sz="4" w:space="0" w:color="auto"/>
              <w:right w:val="single" w:sz="4" w:space="0" w:color="auto"/>
            </w:tcBorders>
            <w:vAlign w:val="center"/>
            <w:hideMark/>
          </w:tcPr>
          <w:p w14:paraId="2016016A" w14:textId="77777777" w:rsidR="00827E1F" w:rsidRPr="00827E1F" w:rsidRDefault="00827E1F">
            <w:pPr>
              <w:rPr>
                <w:rFonts w:ascii="Bookman Old Style" w:hAnsi="Bookman Old Style" w:cs="Calibri"/>
                <w:sz w:val="13"/>
                <w:szCs w:val="13"/>
              </w:rPr>
            </w:pPr>
          </w:p>
        </w:tc>
        <w:tc>
          <w:tcPr>
            <w:tcW w:w="1896" w:type="dxa"/>
            <w:vMerge/>
            <w:tcBorders>
              <w:top w:val="single" w:sz="8" w:space="0" w:color="auto"/>
              <w:left w:val="single" w:sz="4" w:space="0" w:color="auto"/>
              <w:bottom w:val="nil"/>
              <w:right w:val="single" w:sz="4" w:space="0" w:color="auto"/>
            </w:tcBorders>
            <w:vAlign w:val="center"/>
            <w:hideMark/>
          </w:tcPr>
          <w:p w14:paraId="0740FFF3" w14:textId="77777777" w:rsidR="00827E1F" w:rsidRPr="00827E1F" w:rsidRDefault="00827E1F">
            <w:pPr>
              <w:rPr>
                <w:rFonts w:ascii="Bookman Old Style" w:hAnsi="Bookman Old Style" w:cs="Calibri"/>
                <w:sz w:val="13"/>
                <w:szCs w:val="13"/>
              </w:rPr>
            </w:pPr>
          </w:p>
        </w:tc>
        <w:tc>
          <w:tcPr>
            <w:tcW w:w="1441" w:type="dxa"/>
            <w:vMerge/>
            <w:tcBorders>
              <w:top w:val="single" w:sz="8" w:space="0" w:color="auto"/>
              <w:left w:val="single" w:sz="4" w:space="0" w:color="auto"/>
              <w:bottom w:val="single" w:sz="4" w:space="0" w:color="auto"/>
              <w:right w:val="single" w:sz="4" w:space="0" w:color="auto"/>
            </w:tcBorders>
            <w:vAlign w:val="center"/>
            <w:hideMark/>
          </w:tcPr>
          <w:p w14:paraId="63A7C8D8" w14:textId="77777777" w:rsidR="00827E1F" w:rsidRPr="00827E1F" w:rsidRDefault="00827E1F">
            <w:pPr>
              <w:rPr>
                <w:rFonts w:ascii="Bookman Old Style" w:hAnsi="Bookman Old Style" w:cs="Calibri"/>
                <w:sz w:val="13"/>
                <w:szCs w:val="13"/>
              </w:rPr>
            </w:pPr>
          </w:p>
        </w:tc>
        <w:tc>
          <w:tcPr>
            <w:tcW w:w="2636" w:type="dxa"/>
            <w:vMerge/>
            <w:tcBorders>
              <w:top w:val="single" w:sz="8" w:space="0" w:color="auto"/>
              <w:left w:val="single" w:sz="4" w:space="0" w:color="auto"/>
              <w:bottom w:val="single" w:sz="4" w:space="0" w:color="auto"/>
              <w:right w:val="single" w:sz="4" w:space="0" w:color="auto"/>
            </w:tcBorders>
            <w:vAlign w:val="center"/>
            <w:hideMark/>
          </w:tcPr>
          <w:p w14:paraId="36D0EFD2" w14:textId="77777777" w:rsidR="00827E1F" w:rsidRPr="00827E1F" w:rsidRDefault="00827E1F">
            <w:pPr>
              <w:rPr>
                <w:rFonts w:ascii="Bookman Old Style" w:hAnsi="Bookman Old Style" w:cs="Calibri"/>
                <w:sz w:val="13"/>
                <w:szCs w:val="13"/>
              </w:rPr>
            </w:pPr>
          </w:p>
        </w:tc>
        <w:tc>
          <w:tcPr>
            <w:tcW w:w="1548" w:type="dxa"/>
            <w:vMerge/>
            <w:tcBorders>
              <w:top w:val="single" w:sz="8" w:space="0" w:color="auto"/>
              <w:left w:val="single" w:sz="4" w:space="0" w:color="auto"/>
              <w:bottom w:val="single" w:sz="4" w:space="0" w:color="auto"/>
              <w:right w:val="single" w:sz="4" w:space="0" w:color="auto"/>
            </w:tcBorders>
            <w:vAlign w:val="center"/>
            <w:hideMark/>
          </w:tcPr>
          <w:p w14:paraId="088D0D9B" w14:textId="77777777" w:rsidR="00827E1F" w:rsidRPr="00827E1F" w:rsidRDefault="00827E1F">
            <w:pPr>
              <w:rPr>
                <w:rFonts w:ascii="Bookman Old Style" w:hAnsi="Bookman Old Style" w:cs="Calibri"/>
                <w:sz w:val="13"/>
                <w:szCs w:val="13"/>
              </w:rPr>
            </w:pPr>
          </w:p>
        </w:tc>
        <w:tc>
          <w:tcPr>
            <w:tcW w:w="1548" w:type="dxa"/>
            <w:vMerge/>
            <w:tcBorders>
              <w:top w:val="single" w:sz="8" w:space="0" w:color="auto"/>
              <w:left w:val="nil"/>
              <w:bottom w:val="single" w:sz="4" w:space="0" w:color="auto"/>
              <w:right w:val="single" w:sz="4" w:space="0" w:color="auto"/>
            </w:tcBorders>
            <w:vAlign w:val="center"/>
            <w:hideMark/>
          </w:tcPr>
          <w:p w14:paraId="264F9D45" w14:textId="77777777" w:rsidR="00827E1F" w:rsidRPr="00827E1F" w:rsidRDefault="00827E1F">
            <w:pPr>
              <w:rPr>
                <w:rFonts w:ascii="Bookman Old Style" w:hAnsi="Bookman Old Style" w:cs="Calibri"/>
                <w:sz w:val="13"/>
                <w:szCs w:val="13"/>
              </w:rPr>
            </w:pPr>
          </w:p>
        </w:tc>
        <w:tc>
          <w:tcPr>
            <w:tcW w:w="1553" w:type="dxa"/>
            <w:vMerge/>
            <w:tcBorders>
              <w:top w:val="single" w:sz="8" w:space="0" w:color="auto"/>
              <w:left w:val="nil"/>
              <w:bottom w:val="nil"/>
              <w:right w:val="single" w:sz="8" w:space="0" w:color="auto"/>
            </w:tcBorders>
            <w:vAlign w:val="center"/>
            <w:hideMark/>
          </w:tcPr>
          <w:p w14:paraId="57512F1D" w14:textId="77777777" w:rsidR="00827E1F" w:rsidRPr="00827E1F" w:rsidRDefault="00827E1F">
            <w:pPr>
              <w:rPr>
                <w:rFonts w:ascii="Bookman Old Style" w:hAnsi="Bookman Old Style" w:cs="Calibri"/>
                <w:sz w:val="13"/>
                <w:szCs w:val="13"/>
              </w:rPr>
            </w:pPr>
          </w:p>
        </w:tc>
        <w:tc>
          <w:tcPr>
            <w:tcW w:w="16" w:type="dxa"/>
            <w:tcBorders>
              <w:top w:val="nil"/>
              <w:left w:val="nil"/>
              <w:bottom w:val="nil"/>
              <w:right w:val="nil"/>
            </w:tcBorders>
            <w:shd w:val="clear" w:color="auto" w:fill="auto"/>
            <w:noWrap/>
            <w:vAlign w:val="bottom"/>
            <w:hideMark/>
          </w:tcPr>
          <w:p w14:paraId="60895D93" w14:textId="77777777" w:rsidR="00827E1F" w:rsidRPr="00827E1F" w:rsidRDefault="00827E1F">
            <w:pPr>
              <w:jc w:val="center"/>
              <w:rPr>
                <w:rFonts w:ascii="Bookman Old Style" w:hAnsi="Bookman Old Style" w:cs="Calibri"/>
                <w:sz w:val="13"/>
                <w:szCs w:val="13"/>
              </w:rPr>
            </w:pPr>
          </w:p>
        </w:tc>
      </w:tr>
      <w:tr w:rsidR="00827E1F" w:rsidRPr="00827E1F" w14:paraId="4E7887A6" w14:textId="77777777" w:rsidTr="00827E1F">
        <w:trPr>
          <w:trHeight w:val="300"/>
          <w:jc w:val="center"/>
        </w:trPr>
        <w:tc>
          <w:tcPr>
            <w:tcW w:w="1060" w:type="dxa"/>
            <w:vMerge/>
            <w:tcBorders>
              <w:top w:val="single" w:sz="8" w:space="0" w:color="auto"/>
              <w:left w:val="single" w:sz="8" w:space="0" w:color="auto"/>
              <w:bottom w:val="nil"/>
              <w:right w:val="single" w:sz="4" w:space="0" w:color="auto"/>
            </w:tcBorders>
            <w:vAlign w:val="center"/>
            <w:hideMark/>
          </w:tcPr>
          <w:p w14:paraId="3F4B7FEF" w14:textId="77777777" w:rsidR="00827E1F" w:rsidRPr="00827E1F" w:rsidRDefault="00827E1F">
            <w:pPr>
              <w:rPr>
                <w:rFonts w:ascii="Bookman Old Style" w:hAnsi="Bookman Old Style" w:cs="Calibri"/>
                <w:sz w:val="13"/>
                <w:szCs w:val="13"/>
              </w:rPr>
            </w:pPr>
          </w:p>
        </w:tc>
        <w:tc>
          <w:tcPr>
            <w:tcW w:w="10682" w:type="dxa"/>
            <w:gridSpan w:val="4"/>
            <w:vMerge/>
            <w:tcBorders>
              <w:top w:val="single" w:sz="8" w:space="0" w:color="auto"/>
              <w:left w:val="single" w:sz="4" w:space="0" w:color="auto"/>
              <w:bottom w:val="nil"/>
              <w:right w:val="single" w:sz="4" w:space="0" w:color="000000"/>
            </w:tcBorders>
            <w:vAlign w:val="center"/>
            <w:hideMark/>
          </w:tcPr>
          <w:p w14:paraId="4E77C7F8" w14:textId="77777777" w:rsidR="00827E1F" w:rsidRPr="00827E1F" w:rsidRDefault="00827E1F">
            <w:pPr>
              <w:rPr>
                <w:rFonts w:ascii="Bookman Old Style" w:hAnsi="Bookman Old Style" w:cs="Calibri"/>
                <w:sz w:val="13"/>
                <w:szCs w:val="13"/>
              </w:rPr>
            </w:pPr>
          </w:p>
        </w:tc>
        <w:tc>
          <w:tcPr>
            <w:tcW w:w="1436" w:type="dxa"/>
            <w:vMerge/>
            <w:tcBorders>
              <w:top w:val="single" w:sz="8" w:space="0" w:color="auto"/>
              <w:left w:val="single" w:sz="4" w:space="0" w:color="auto"/>
              <w:bottom w:val="single" w:sz="4" w:space="0" w:color="auto"/>
              <w:right w:val="single" w:sz="4" w:space="0" w:color="auto"/>
            </w:tcBorders>
            <w:vAlign w:val="center"/>
            <w:hideMark/>
          </w:tcPr>
          <w:p w14:paraId="643F4E42" w14:textId="77777777" w:rsidR="00827E1F" w:rsidRPr="00827E1F" w:rsidRDefault="00827E1F">
            <w:pPr>
              <w:rPr>
                <w:rFonts w:ascii="Bookman Old Style" w:hAnsi="Bookman Old Style" w:cs="Calibri"/>
                <w:sz w:val="13"/>
                <w:szCs w:val="13"/>
              </w:rPr>
            </w:pPr>
          </w:p>
        </w:tc>
        <w:tc>
          <w:tcPr>
            <w:tcW w:w="1896" w:type="dxa"/>
            <w:vMerge/>
            <w:tcBorders>
              <w:top w:val="single" w:sz="8" w:space="0" w:color="auto"/>
              <w:left w:val="single" w:sz="4" w:space="0" w:color="auto"/>
              <w:bottom w:val="nil"/>
              <w:right w:val="single" w:sz="4" w:space="0" w:color="auto"/>
            </w:tcBorders>
            <w:vAlign w:val="center"/>
            <w:hideMark/>
          </w:tcPr>
          <w:p w14:paraId="6BAA19A8" w14:textId="77777777" w:rsidR="00827E1F" w:rsidRPr="00827E1F" w:rsidRDefault="00827E1F">
            <w:pPr>
              <w:rPr>
                <w:rFonts w:ascii="Bookman Old Style" w:hAnsi="Bookman Old Style" w:cs="Calibri"/>
                <w:sz w:val="13"/>
                <w:szCs w:val="13"/>
              </w:rPr>
            </w:pPr>
          </w:p>
        </w:tc>
        <w:tc>
          <w:tcPr>
            <w:tcW w:w="1441" w:type="dxa"/>
            <w:vMerge/>
            <w:tcBorders>
              <w:top w:val="single" w:sz="8" w:space="0" w:color="auto"/>
              <w:left w:val="single" w:sz="4" w:space="0" w:color="auto"/>
              <w:bottom w:val="single" w:sz="4" w:space="0" w:color="auto"/>
              <w:right w:val="single" w:sz="4" w:space="0" w:color="auto"/>
            </w:tcBorders>
            <w:vAlign w:val="center"/>
            <w:hideMark/>
          </w:tcPr>
          <w:p w14:paraId="77A74082" w14:textId="77777777" w:rsidR="00827E1F" w:rsidRPr="00827E1F" w:rsidRDefault="00827E1F">
            <w:pPr>
              <w:rPr>
                <w:rFonts w:ascii="Bookman Old Style" w:hAnsi="Bookman Old Style" w:cs="Calibri"/>
                <w:sz w:val="13"/>
                <w:szCs w:val="13"/>
              </w:rPr>
            </w:pPr>
          </w:p>
        </w:tc>
        <w:tc>
          <w:tcPr>
            <w:tcW w:w="2636" w:type="dxa"/>
            <w:vMerge/>
            <w:tcBorders>
              <w:top w:val="single" w:sz="8" w:space="0" w:color="auto"/>
              <w:left w:val="single" w:sz="4" w:space="0" w:color="auto"/>
              <w:bottom w:val="single" w:sz="4" w:space="0" w:color="auto"/>
              <w:right w:val="single" w:sz="4" w:space="0" w:color="auto"/>
            </w:tcBorders>
            <w:vAlign w:val="center"/>
            <w:hideMark/>
          </w:tcPr>
          <w:p w14:paraId="6662AC71" w14:textId="77777777" w:rsidR="00827E1F" w:rsidRPr="00827E1F" w:rsidRDefault="00827E1F">
            <w:pPr>
              <w:rPr>
                <w:rFonts w:ascii="Bookman Old Style" w:hAnsi="Bookman Old Style" w:cs="Calibri"/>
                <w:sz w:val="13"/>
                <w:szCs w:val="13"/>
              </w:rPr>
            </w:pPr>
          </w:p>
        </w:tc>
        <w:tc>
          <w:tcPr>
            <w:tcW w:w="1548" w:type="dxa"/>
            <w:vMerge/>
            <w:tcBorders>
              <w:top w:val="single" w:sz="8" w:space="0" w:color="auto"/>
              <w:left w:val="single" w:sz="4" w:space="0" w:color="auto"/>
              <w:bottom w:val="single" w:sz="4" w:space="0" w:color="auto"/>
              <w:right w:val="single" w:sz="4" w:space="0" w:color="auto"/>
            </w:tcBorders>
            <w:vAlign w:val="center"/>
            <w:hideMark/>
          </w:tcPr>
          <w:p w14:paraId="727E5692" w14:textId="77777777" w:rsidR="00827E1F" w:rsidRPr="00827E1F" w:rsidRDefault="00827E1F">
            <w:pPr>
              <w:rPr>
                <w:rFonts w:ascii="Bookman Old Style" w:hAnsi="Bookman Old Style" w:cs="Calibri"/>
                <w:sz w:val="13"/>
                <w:szCs w:val="13"/>
              </w:rPr>
            </w:pPr>
          </w:p>
        </w:tc>
        <w:tc>
          <w:tcPr>
            <w:tcW w:w="1548" w:type="dxa"/>
            <w:vMerge/>
            <w:tcBorders>
              <w:top w:val="single" w:sz="8" w:space="0" w:color="auto"/>
              <w:left w:val="nil"/>
              <w:bottom w:val="single" w:sz="4" w:space="0" w:color="auto"/>
              <w:right w:val="single" w:sz="4" w:space="0" w:color="auto"/>
            </w:tcBorders>
            <w:vAlign w:val="center"/>
            <w:hideMark/>
          </w:tcPr>
          <w:p w14:paraId="73CC11FA" w14:textId="77777777" w:rsidR="00827E1F" w:rsidRPr="00827E1F" w:rsidRDefault="00827E1F">
            <w:pPr>
              <w:rPr>
                <w:rFonts w:ascii="Bookman Old Style" w:hAnsi="Bookman Old Style" w:cs="Calibri"/>
                <w:sz w:val="13"/>
                <w:szCs w:val="13"/>
              </w:rPr>
            </w:pPr>
          </w:p>
        </w:tc>
        <w:tc>
          <w:tcPr>
            <w:tcW w:w="1553" w:type="dxa"/>
            <w:vMerge/>
            <w:tcBorders>
              <w:top w:val="single" w:sz="8" w:space="0" w:color="auto"/>
              <w:left w:val="nil"/>
              <w:bottom w:val="nil"/>
              <w:right w:val="single" w:sz="8" w:space="0" w:color="auto"/>
            </w:tcBorders>
            <w:vAlign w:val="center"/>
            <w:hideMark/>
          </w:tcPr>
          <w:p w14:paraId="76DA963C" w14:textId="77777777" w:rsidR="00827E1F" w:rsidRPr="00827E1F" w:rsidRDefault="00827E1F">
            <w:pPr>
              <w:rPr>
                <w:rFonts w:ascii="Bookman Old Style" w:hAnsi="Bookman Old Style" w:cs="Calibri"/>
                <w:sz w:val="13"/>
                <w:szCs w:val="13"/>
              </w:rPr>
            </w:pPr>
          </w:p>
        </w:tc>
        <w:tc>
          <w:tcPr>
            <w:tcW w:w="16" w:type="dxa"/>
            <w:tcBorders>
              <w:top w:val="nil"/>
              <w:left w:val="nil"/>
              <w:bottom w:val="nil"/>
              <w:right w:val="nil"/>
            </w:tcBorders>
            <w:shd w:val="clear" w:color="auto" w:fill="auto"/>
            <w:noWrap/>
            <w:vAlign w:val="bottom"/>
            <w:hideMark/>
          </w:tcPr>
          <w:p w14:paraId="3AC263B9" w14:textId="77777777" w:rsidR="00827E1F" w:rsidRPr="00827E1F" w:rsidRDefault="00827E1F">
            <w:pPr>
              <w:rPr>
                <w:sz w:val="13"/>
                <w:szCs w:val="13"/>
              </w:rPr>
            </w:pPr>
          </w:p>
        </w:tc>
      </w:tr>
      <w:tr w:rsidR="00827E1F" w:rsidRPr="00827E1F" w14:paraId="45891A51" w14:textId="77777777" w:rsidTr="00827E1F">
        <w:trPr>
          <w:trHeight w:val="510"/>
          <w:jc w:val="center"/>
        </w:trPr>
        <w:tc>
          <w:tcPr>
            <w:tcW w:w="1060" w:type="dxa"/>
            <w:vMerge/>
            <w:tcBorders>
              <w:top w:val="single" w:sz="8" w:space="0" w:color="auto"/>
              <w:left w:val="single" w:sz="8" w:space="0" w:color="auto"/>
              <w:bottom w:val="nil"/>
              <w:right w:val="single" w:sz="4" w:space="0" w:color="auto"/>
            </w:tcBorders>
            <w:vAlign w:val="center"/>
            <w:hideMark/>
          </w:tcPr>
          <w:p w14:paraId="00F8C42C" w14:textId="77777777" w:rsidR="00827E1F" w:rsidRPr="00827E1F" w:rsidRDefault="00827E1F">
            <w:pPr>
              <w:rPr>
                <w:rFonts w:ascii="Bookman Old Style" w:hAnsi="Bookman Old Style" w:cs="Calibri"/>
                <w:sz w:val="13"/>
                <w:szCs w:val="13"/>
              </w:rPr>
            </w:pPr>
          </w:p>
        </w:tc>
        <w:tc>
          <w:tcPr>
            <w:tcW w:w="10682" w:type="dxa"/>
            <w:gridSpan w:val="4"/>
            <w:vMerge/>
            <w:tcBorders>
              <w:top w:val="single" w:sz="8" w:space="0" w:color="auto"/>
              <w:left w:val="single" w:sz="4" w:space="0" w:color="auto"/>
              <w:bottom w:val="nil"/>
              <w:right w:val="single" w:sz="4" w:space="0" w:color="000000"/>
            </w:tcBorders>
            <w:vAlign w:val="center"/>
            <w:hideMark/>
          </w:tcPr>
          <w:p w14:paraId="628A8FCB" w14:textId="77777777" w:rsidR="00827E1F" w:rsidRPr="00827E1F" w:rsidRDefault="00827E1F">
            <w:pPr>
              <w:rPr>
                <w:rFonts w:ascii="Bookman Old Style" w:hAnsi="Bookman Old Style" w:cs="Calibri"/>
                <w:sz w:val="13"/>
                <w:szCs w:val="13"/>
              </w:rPr>
            </w:pPr>
          </w:p>
        </w:tc>
        <w:tc>
          <w:tcPr>
            <w:tcW w:w="1436" w:type="dxa"/>
            <w:vMerge/>
            <w:tcBorders>
              <w:top w:val="single" w:sz="8" w:space="0" w:color="auto"/>
              <w:left w:val="single" w:sz="4" w:space="0" w:color="auto"/>
              <w:bottom w:val="single" w:sz="4" w:space="0" w:color="auto"/>
              <w:right w:val="single" w:sz="4" w:space="0" w:color="auto"/>
            </w:tcBorders>
            <w:vAlign w:val="center"/>
            <w:hideMark/>
          </w:tcPr>
          <w:p w14:paraId="78BB4758" w14:textId="77777777" w:rsidR="00827E1F" w:rsidRPr="00827E1F" w:rsidRDefault="00827E1F">
            <w:pPr>
              <w:rPr>
                <w:rFonts w:ascii="Bookman Old Style" w:hAnsi="Bookman Old Style" w:cs="Calibri"/>
                <w:sz w:val="13"/>
                <w:szCs w:val="13"/>
              </w:rPr>
            </w:pPr>
          </w:p>
        </w:tc>
        <w:tc>
          <w:tcPr>
            <w:tcW w:w="1896" w:type="dxa"/>
            <w:vMerge/>
            <w:tcBorders>
              <w:top w:val="single" w:sz="8" w:space="0" w:color="auto"/>
              <w:left w:val="single" w:sz="4" w:space="0" w:color="auto"/>
              <w:bottom w:val="nil"/>
              <w:right w:val="single" w:sz="4" w:space="0" w:color="auto"/>
            </w:tcBorders>
            <w:vAlign w:val="center"/>
            <w:hideMark/>
          </w:tcPr>
          <w:p w14:paraId="43ACF627" w14:textId="77777777" w:rsidR="00827E1F" w:rsidRPr="00827E1F" w:rsidRDefault="00827E1F">
            <w:pPr>
              <w:rPr>
                <w:rFonts w:ascii="Bookman Old Style" w:hAnsi="Bookman Old Style" w:cs="Calibri"/>
                <w:sz w:val="13"/>
                <w:szCs w:val="13"/>
              </w:rPr>
            </w:pPr>
          </w:p>
        </w:tc>
        <w:tc>
          <w:tcPr>
            <w:tcW w:w="1441" w:type="dxa"/>
            <w:vMerge/>
            <w:tcBorders>
              <w:top w:val="single" w:sz="8" w:space="0" w:color="auto"/>
              <w:left w:val="single" w:sz="4" w:space="0" w:color="auto"/>
              <w:bottom w:val="single" w:sz="4" w:space="0" w:color="auto"/>
              <w:right w:val="single" w:sz="4" w:space="0" w:color="auto"/>
            </w:tcBorders>
            <w:vAlign w:val="center"/>
            <w:hideMark/>
          </w:tcPr>
          <w:p w14:paraId="5D6C0152" w14:textId="77777777" w:rsidR="00827E1F" w:rsidRPr="00827E1F" w:rsidRDefault="00827E1F">
            <w:pPr>
              <w:rPr>
                <w:rFonts w:ascii="Bookman Old Style" w:hAnsi="Bookman Old Style" w:cs="Calibri"/>
                <w:sz w:val="13"/>
                <w:szCs w:val="13"/>
              </w:rPr>
            </w:pPr>
          </w:p>
        </w:tc>
        <w:tc>
          <w:tcPr>
            <w:tcW w:w="2636" w:type="dxa"/>
            <w:vMerge/>
            <w:tcBorders>
              <w:top w:val="single" w:sz="8" w:space="0" w:color="auto"/>
              <w:left w:val="single" w:sz="4" w:space="0" w:color="auto"/>
              <w:bottom w:val="single" w:sz="4" w:space="0" w:color="auto"/>
              <w:right w:val="single" w:sz="4" w:space="0" w:color="auto"/>
            </w:tcBorders>
            <w:vAlign w:val="center"/>
            <w:hideMark/>
          </w:tcPr>
          <w:p w14:paraId="137B87C0" w14:textId="77777777" w:rsidR="00827E1F" w:rsidRPr="00827E1F" w:rsidRDefault="00827E1F">
            <w:pPr>
              <w:rPr>
                <w:rFonts w:ascii="Bookman Old Style" w:hAnsi="Bookman Old Style" w:cs="Calibri"/>
                <w:sz w:val="13"/>
                <w:szCs w:val="13"/>
              </w:rPr>
            </w:pPr>
          </w:p>
        </w:tc>
        <w:tc>
          <w:tcPr>
            <w:tcW w:w="1548" w:type="dxa"/>
            <w:vMerge/>
            <w:tcBorders>
              <w:top w:val="single" w:sz="8" w:space="0" w:color="auto"/>
              <w:left w:val="single" w:sz="4" w:space="0" w:color="auto"/>
              <w:bottom w:val="single" w:sz="4" w:space="0" w:color="auto"/>
              <w:right w:val="single" w:sz="4" w:space="0" w:color="auto"/>
            </w:tcBorders>
            <w:vAlign w:val="center"/>
            <w:hideMark/>
          </w:tcPr>
          <w:p w14:paraId="051385E1" w14:textId="77777777" w:rsidR="00827E1F" w:rsidRPr="00827E1F" w:rsidRDefault="00827E1F">
            <w:pPr>
              <w:rPr>
                <w:rFonts w:ascii="Bookman Old Style" w:hAnsi="Bookman Old Style" w:cs="Calibri"/>
                <w:sz w:val="13"/>
                <w:szCs w:val="13"/>
              </w:rPr>
            </w:pPr>
          </w:p>
        </w:tc>
        <w:tc>
          <w:tcPr>
            <w:tcW w:w="1548" w:type="dxa"/>
            <w:vMerge/>
            <w:tcBorders>
              <w:top w:val="single" w:sz="8" w:space="0" w:color="auto"/>
              <w:left w:val="nil"/>
              <w:bottom w:val="single" w:sz="4" w:space="0" w:color="auto"/>
              <w:right w:val="single" w:sz="4" w:space="0" w:color="auto"/>
            </w:tcBorders>
            <w:vAlign w:val="center"/>
            <w:hideMark/>
          </w:tcPr>
          <w:p w14:paraId="5903B3E5" w14:textId="77777777" w:rsidR="00827E1F" w:rsidRPr="00827E1F" w:rsidRDefault="00827E1F">
            <w:pPr>
              <w:rPr>
                <w:rFonts w:ascii="Bookman Old Style" w:hAnsi="Bookman Old Style" w:cs="Calibri"/>
                <w:sz w:val="13"/>
                <w:szCs w:val="13"/>
              </w:rPr>
            </w:pPr>
          </w:p>
        </w:tc>
        <w:tc>
          <w:tcPr>
            <w:tcW w:w="1553" w:type="dxa"/>
            <w:vMerge/>
            <w:tcBorders>
              <w:top w:val="single" w:sz="8" w:space="0" w:color="auto"/>
              <w:left w:val="nil"/>
              <w:bottom w:val="nil"/>
              <w:right w:val="single" w:sz="8" w:space="0" w:color="auto"/>
            </w:tcBorders>
            <w:vAlign w:val="center"/>
            <w:hideMark/>
          </w:tcPr>
          <w:p w14:paraId="7E194A01" w14:textId="77777777" w:rsidR="00827E1F" w:rsidRPr="00827E1F" w:rsidRDefault="00827E1F">
            <w:pPr>
              <w:rPr>
                <w:rFonts w:ascii="Bookman Old Style" w:hAnsi="Bookman Old Style" w:cs="Calibri"/>
                <w:sz w:val="13"/>
                <w:szCs w:val="13"/>
              </w:rPr>
            </w:pPr>
          </w:p>
        </w:tc>
        <w:tc>
          <w:tcPr>
            <w:tcW w:w="16" w:type="dxa"/>
            <w:tcBorders>
              <w:top w:val="nil"/>
              <w:left w:val="nil"/>
              <w:bottom w:val="nil"/>
              <w:right w:val="nil"/>
            </w:tcBorders>
            <w:shd w:val="clear" w:color="auto" w:fill="auto"/>
            <w:noWrap/>
            <w:vAlign w:val="bottom"/>
            <w:hideMark/>
          </w:tcPr>
          <w:p w14:paraId="2B390532" w14:textId="77777777" w:rsidR="00827E1F" w:rsidRPr="00827E1F" w:rsidRDefault="00827E1F">
            <w:pPr>
              <w:rPr>
                <w:sz w:val="13"/>
                <w:szCs w:val="13"/>
              </w:rPr>
            </w:pPr>
          </w:p>
        </w:tc>
      </w:tr>
      <w:tr w:rsidR="00827E1F" w:rsidRPr="00827E1F" w14:paraId="76D7814F" w14:textId="77777777" w:rsidTr="00827E1F">
        <w:trPr>
          <w:trHeight w:val="330"/>
          <w:jc w:val="center"/>
        </w:trPr>
        <w:tc>
          <w:tcPr>
            <w:tcW w:w="1060" w:type="dxa"/>
            <w:tcBorders>
              <w:top w:val="nil"/>
              <w:left w:val="single" w:sz="8" w:space="0" w:color="auto"/>
              <w:bottom w:val="single" w:sz="8" w:space="0" w:color="auto"/>
              <w:right w:val="single" w:sz="4" w:space="0" w:color="auto"/>
            </w:tcBorders>
            <w:shd w:val="clear" w:color="auto" w:fill="auto"/>
            <w:noWrap/>
            <w:vAlign w:val="bottom"/>
            <w:hideMark/>
          </w:tcPr>
          <w:p w14:paraId="37C37662"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1</w:t>
            </w:r>
          </w:p>
        </w:tc>
        <w:tc>
          <w:tcPr>
            <w:tcW w:w="10682" w:type="dxa"/>
            <w:gridSpan w:val="4"/>
            <w:tcBorders>
              <w:top w:val="single" w:sz="8" w:space="0" w:color="auto"/>
              <w:left w:val="nil"/>
              <w:bottom w:val="single" w:sz="8" w:space="0" w:color="auto"/>
              <w:right w:val="single" w:sz="4" w:space="0" w:color="000000"/>
            </w:tcBorders>
            <w:shd w:val="clear" w:color="auto" w:fill="auto"/>
            <w:noWrap/>
            <w:vAlign w:val="bottom"/>
            <w:hideMark/>
          </w:tcPr>
          <w:p w14:paraId="60A16916"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2</w:t>
            </w:r>
          </w:p>
        </w:tc>
        <w:tc>
          <w:tcPr>
            <w:tcW w:w="1436" w:type="dxa"/>
            <w:tcBorders>
              <w:top w:val="nil"/>
              <w:left w:val="nil"/>
              <w:bottom w:val="single" w:sz="8" w:space="0" w:color="auto"/>
              <w:right w:val="single" w:sz="4" w:space="0" w:color="auto"/>
            </w:tcBorders>
            <w:shd w:val="clear" w:color="auto" w:fill="auto"/>
            <w:noWrap/>
            <w:vAlign w:val="bottom"/>
            <w:hideMark/>
          </w:tcPr>
          <w:p w14:paraId="2B4968E1"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3</w:t>
            </w:r>
          </w:p>
        </w:tc>
        <w:tc>
          <w:tcPr>
            <w:tcW w:w="1896" w:type="dxa"/>
            <w:tcBorders>
              <w:top w:val="nil"/>
              <w:left w:val="nil"/>
              <w:bottom w:val="single" w:sz="8" w:space="0" w:color="auto"/>
              <w:right w:val="nil"/>
            </w:tcBorders>
            <w:shd w:val="clear" w:color="auto" w:fill="auto"/>
            <w:noWrap/>
            <w:vAlign w:val="bottom"/>
            <w:hideMark/>
          </w:tcPr>
          <w:p w14:paraId="3A494B31"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4</w:t>
            </w:r>
          </w:p>
        </w:tc>
        <w:tc>
          <w:tcPr>
            <w:tcW w:w="1441" w:type="dxa"/>
            <w:tcBorders>
              <w:top w:val="nil"/>
              <w:left w:val="nil"/>
              <w:bottom w:val="single" w:sz="8" w:space="0" w:color="auto"/>
              <w:right w:val="nil"/>
            </w:tcBorders>
            <w:shd w:val="clear" w:color="auto" w:fill="auto"/>
            <w:noWrap/>
            <w:vAlign w:val="bottom"/>
            <w:hideMark/>
          </w:tcPr>
          <w:p w14:paraId="28D66D45"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5</w:t>
            </w:r>
          </w:p>
        </w:tc>
        <w:tc>
          <w:tcPr>
            <w:tcW w:w="2636" w:type="dxa"/>
            <w:tcBorders>
              <w:top w:val="nil"/>
              <w:left w:val="nil"/>
              <w:bottom w:val="single" w:sz="8" w:space="0" w:color="auto"/>
              <w:right w:val="nil"/>
            </w:tcBorders>
            <w:shd w:val="clear" w:color="auto" w:fill="auto"/>
            <w:noWrap/>
            <w:vAlign w:val="bottom"/>
            <w:hideMark/>
          </w:tcPr>
          <w:p w14:paraId="452ABB12"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6</w:t>
            </w:r>
          </w:p>
        </w:tc>
        <w:tc>
          <w:tcPr>
            <w:tcW w:w="1548" w:type="dxa"/>
            <w:tcBorders>
              <w:top w:val="nil"/>
              <w:left w:val="nil"/>
              <w:bottom w:val="single" w:sz="8" w:space="0" w:color="auto"/>
              <w:right w:val="single" w:sz="4" w:space="0" w:color="auto"/>
            </w:tcBorders>
            <w:shd w:val="clear" w:color="auto" w:fill="auto"/>
            <w:noWrap/>
            <w:vAlign w:val="bottom"/>
            <w:hideMark/>
          </w:tcPr>
          <w:p w14:paraId="13577490"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7</w:t>
            </w:r>
          </w:p>
        </w:tc>
        <w:tc>
          <w:tcPr>
            <w:tcW w:w="1548" w:type="dxa"/>
            <w:tcBorders>
              <w:top w:val="nil"/>
              <w:left w:val="nil"/>
              <w:bottom w:val="single" w:sz="8" w:space="0" w:color="auto"/>
              <w:right w:val="nil"/>
            </w:tcBorders>
            <w:shd w:val="clear" w:color="auto" w:fill="auto"/>
            <w:noWrap/>
            <w:vAlign w:val="bottom"/>
            <w:hideMark/>
          </w:tcPr>
          <w:p w14:paraId="1D1F75AE"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8</w:t>
            </w:r>
          </w:p>
        </w:tc>
        <w:tc>
          <w:tcPr>
            <w:tcW w:w="1553" w:type="dxa"/>
            <w:tcBorders>
              <w:top w:val="nil"/>
              <w:left w:val="nil"/>
              <w:bottom w:val="single" w:sz="8" w:space="0" w:color="auto"/>
              <w:right w:val="single" w:sz="8" w:space="0" w:color="auto"/>
            </w:tcBorders>
            <w:shd w:val="clear" w:color="auto" w:fill="auto"/>
            <w:noWrap/>
            <w:vAlign w:val="bottom"/>
            <w:hideMark/>
          </w:tcPr>
          <w:p w14:paraId="5AF264FB"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9</w:t>
            </w:r>
          </w:p>
        </w:tc>
        <w:tc>
          <w:tcPr>
            <w:tcW w:w="16" w:type="dxa"/>
            <w:vAlign w:val="center"/>
            <w:hideMark/>
          </w:tcPr>
          <w:p w14:paraId="2018EA0C" w14:textId="77777777" w:rsidR="00827E1F" w:rsidRPr="00827E1F" w:rsidRDefault="00827E1F">
            <w:pPr>
              <w:rPr>
                <w:sz w:val="13"/>
                <w:szCs w:val="13"/>
              </w:rPr>
            </w:pPr>
          </w:p>
        </w:tc>
      </w:tr>
      <w:tr w:rsidR="00827E1F" w:rsidRPr="00827E1F" w14:paraId="242D6864" w14:textId="77777777" w:rsidTr="00827E1F">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4488A152"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5842" w:type="dxa"/>
            <w:gridSpan w:val="3"/>
            <w:tcBorders>
              <w:top w:val="nil"/>
              <w:left w:val="single" w:sz="4" w:space="0" w:color="auto"/>
              <w:bottom w:val="nil"/>
              <w:right w:val="nil"/>
            </w:tcBorders>
            <w:shd w:val="clear" w:color="auto" w:fill="auto"/>
            <w:noWrap/>
            <w:vAlign w:val="bottom"/>
            <w:hideMark/>
          </w:tcPr>
          <w:p w14:paraId="48A196BD"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Количество котельных</w:t>
            </w:r>
          </w:p>
        </w:tc>
        <w:tc>
          <w:tcPr>
            <w:tcW w:w="4840" w:type="dxa"/>
            <w:tcBorders>
              <w:top w:val="nil"/>
              <w:left w:val="nil"/>
              <w:bottom w:val="nil"/>
              <w:right w:val="nil"/>
            </w:tcBorders>
            <w:shd w:val="clear" w:color="auto" w:fill="auto"/>
            <w:noWrap/>
            <w:vAlign w:val="bottom"/>
            <w:hideMark/>
          </w:tcPr>
          <w:p w14:paraId="7A20A33A" w14:textId="77777777" w:rsidR="00827E1F" w:rsidRPr="00827E1F" w:rsidRDefault="00827E1F">
            <w:pPr>
              <w:rPr>
                <w:rFonts w:ascii="Bookman Old Style" w:hAnsi="Bookman Old Style" w:cs="Calibri"/>
                <w:b/>
                <w:bCs/>
                <w:sz w:val="13"/>
                <w:szCs w:val="13"/>
              </w:rPr>
            </w:pPr>
          </w:p>
        </w:tc>
        <w:tc>
          <w:tcPr>
            <w:tcW w:w="1436" w:type="dxa"/>
            <w:tcBorders>
              <w:top w:val="nil"/>
              <w:left w:val="single" w:sz="4" w:space="0" w:color="auto"/>
              <w:bottom w:val="nil"/>
              <w:right w:val="single" w:sz="4" w:space="0" w:color="auto"/>
            </w:tcBorders>
            <w:shd w:val="clear" w:color="auto" w:fill="auto"/>
            <w:noWrap/>
            <w:vAlign w:val="bottom"/>
            <w:hideMark/>
          </w:tcPr>
          <w:p w14:paraId="5122EEB7"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1896"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442CCC0E"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30</w:t>
            </w:r>
          </w:p>
        </w:tc>
        <w:tc>
          <w:tcPr>
            <w:tcW w:w="1441" w:type="dxa"/>
            <w:tcBorders>
              <w:top w:val="single" w:sz="4" w:space="0" w:color="auto"/>
              <w:left w:val="nil"/>
              <w:bottom w:val="single" w:sz="4" w:space="0" w:color="auto"/>
              <w:right w:val="single" w:sz="4" w:space="0" w:color="auto"/>
            </w:tcBorders>
            <w:shd w:val="clear" w:color="000000" w:fill="DAEEF3"/>
            <w:noWrap/>
            <w:vAlign w:val="bottom"/>
            <w:hideMark/>
          </w:tcPr>
          <w:p w14:paraId="059D0C4E"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30</w:t>
            </w:r>
          </w:p>
        </w:tc>
        <w:tc>
          <w:tcPr>
            <w:tcW w:w="2636" w:type="dxa"/>
            <w:tcBorders>
              <w:top w:val="single" w:sz="4" w:space="0" w:color="auto"/>
              <w:left w:val="nil"/>
              <w:bottom w:val="single" w:sz="4" w:space="0" w:color="auto"/>
              <w:right w:val="single" w:sz="4" w:space="0" w:color="auto"/>
            </w:tcBorders>
            <w:shd w:val="clear" w:color="000000" w:fill="DAEEF3"/>
            <w:noWrap/>
            <w:vAlign w:val="bottom"/>
            <w:hideMark/>
          </w:tcPr>
          <w:p w14:paraId="74EDD04B"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30</w:t>
            </w:r>
          </w:p>
        </w:tc>
        <w:tc>
          <w:tcPr>
            <w:tcW w:w="1548" w:type="dxa"/>
            <w:tcBorders>
              <w:top w:val="single" w:sz="4" w:space="0" w:color="auto"/>
              <w:left w:val="nil"/>
              <w:bottom w:val="single" w:sz="4" w:space="0" w:color="auto"/>
              <w:right w:val="single" w:sz="4" w:space="0" w:color="auto"/>
            </w:tcBorders>
            <w:shd w:val="clear" w:color="000000" w:fill="DAEEF3"/>
            <w:noWrap/>
            <w:vAlign w:val="bottom"/>
            <w:hideMark/>
          </w:tcPr>
          <w:p w14:paraId="625CC3C8"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0</w:t>
            </w:r>
          </w:p>
        </w:tc>
        <w:tc>
          <w:tcPr>
            <w:tcW w:w="1548" w:type="dxa"/>
            <w:tcBorders>
              <w:top w:val="single" w:sz="4" w:space="0" w:color="auto"/>
              <w:left w:val="nil"/>
              <w:bottom w:val="single" w:sz="4" w:space="0" w:color="auto"/>
              <w:right w:val="single" w:sz="4" w:space="0" w:color="auto"/>
            </w:tcBorders>
            <w:shd w:val="clear" w:color="000000" w:fill="DAEEF3"/>
            <w:noWrap/>
            <w:vAlign w:val="bottom"/>
            <w:hideMark/>
          </w:tcPr>
          <w:p w14:paraId="1BCFB749"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53" w:type="dxa"/>
            <w:tcBorders>
              <w:top w:val="single" w:sz="4" w:space="0" w:color="auto"/>
              <w:left w:val="nil"/>
              <w:bottom w:val="single" w:sz="4" w:space="0" w:color="auto"/>
              <w:right w:val="single" w:sz="8" w:space="0" w:color="auto"/>
            </w:tcBorders>
            <w:shd w:val="clear" w:color="000000" w:fill="DAEEF3"/>
            <w:noWrap/>
            <w:vAlign w:val="bottom"/>
            <w:hideMark/>
          </w:tcPr>
          <w:p w14:paraId="0AB72704"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0</w:t>
            </w:r>
          </w:p>
        </w:tc>
        <w:tc>
          <w:tcPr>
            <w:tcW w:w="16" w:type="dxa"/>
            <w:vAlign w:val="center"/>
            <w:hideMark/>
          </w:tcPr>
          <w:p w14:paraId="2F608079" w14:textId="77777777" w:rsidR="00827E1F" w:rsidRPr="00827E1F" w:rsidRDefault="00827E1F">
            <w:pPr>
              <w:rPr>
                <w:sz w:val="13"/>
                <w:szCs w:val="13"/>
              </w:rPr>
            </w:pPr>
          </w:p>
        </w:tc>
      </w:tr>
      <w:tr w:rsidR="00827E1F" w:rsidRPr="00827E1F" w14:paraId="5AE8E242" w14:textId="77777777" w:rsidTr="00827E1F">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7D0A9446"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10682" w:type="dxa"/>
            <w:gridSpan w:val="4"/>
            <w:tcBorders>
              <w:top w:val="nil"/>
              <w:left w:val="single" w:sz="4" w:space="0" w:color="auto"/>
              <w:bottom w:val="nil"/>
              <w:right w:val="nil"/>
            </w:tcBorders>
            <w:shd w:val="clear" w:color="auto" w:fill="auto"/>
            <w:noWrap/>
            <w:vAlign w:val="bottom"/>
            <w:hideMark/>
          </w:tcPr>
          <w:p w14:paraId="19E73A5E"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Нормативная выработка т/энергии</w:t>
            </w:r>
          </w:p>
        </w:tc>
        <w:tc>
          <w:tcPr>
            <w:tcW w:w="1436" w:type="dxa"/>
            <w:tcBorders>
              <w:top w:val="nil"/>
              <w:left w:val="single" w:sz="4" w:space="0" w:color="auto"/>
              <w:bottom w:val="nil"/>
              <w:right w:val="single" w:sz="4" w:space="0" w:color="auto"/>
            </w:tcBorders>
            <w:shd w:val="clear" w:color="auto" w:fill="auto"/>
            <w:noWrap/>
            <w:vAlign w:val="bottom"/>
            <w:hideMark/>
          </w:tcPr>
          <w:p w14:paraId="56B6E238"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Гкал</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41114F6B"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110 664,43</w:t>
            </w:r>
          </w:p>
        </w:tc>
        <w:tc>
          <w:tcPr>
            <w:tcW w:w="1441" w:type="dxa"/>
            <w:tcBorders>
              <w:top w:val="nil"/>
              <w:left w:val="nil"/>
              <w:bottom w:val="single" w:sz="4" w:space="0" w:color="auto"/>
              <w:right w:val="single" w:sz="4" w:space="0" w:color="auto"/>
            </w:tcBorders>
            <w:shd w:val="clear" w:color="000000" w:fill="DAEEF3"/>
            <w:noWrap/>
            <w:vAlign w:val="bottom"/>
            <w:hideMark/>
          </w:tcPr>
          <w:p w14:paraId="502083E0"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125 512,19</w:t>
            </w:r>
          </w:p>
        </w:tc>
        <w:tc>
          <w:tcPr>
            <w:tcW w:w="2636" w:type="dxa"/>
            <w:tcBorders>
              <w:top w:val="nil"/>
              <w:left w:val="nil"/>
              <w:bottom w:val="single" w:sz="4" w:space="0" w:color="auto"/>
              <w:right w:val="single" w:sz="4" w:space="0" w:color="auto"/>
            </w:tcBorders>
            <w:shd w:val="clear" w:color="000000" w:fill="DAEEF3"/>
            <w:noWrap/>
            <w:vAlign w:val="bottom"/>
            <w:hideMark/>
          </w:tcPr>
          <w:p w14:paraId="0A701792"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120 965,58</w:t>
            </w:r>
          </w:p>
        </w:tc>
        <w:tc>
          <w:tcPr>
            <w:tcW w:w="1548" w:type="dxa"/>
            <w:tcBorders>
              <w:top w:val="nil"/>
              <w:left w:val="nil"/>
              <w:bottom w:val="single" w:sz="4" w:space="0" w:color="auto"/>
              <w:right w:val="single" w:sz="4" w:space="0" w:color="auto"/>
            </w:tcBorders>
            <w:shd w:val="clear" w:color="000000" w:fill="DAEEF3"/>
            <w:noWrap/>
            <w:vAlign w:val="bottom"/>
            <w:hideMark/>
          </w:tcPr>
          <w:p w14:paraId="094504CC"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10 301,15</w:t>
            </w:r>
          </w:p>
        </w:tc>
        <w:tc>
          <w:tcPr>
            <w:tcW w:w="1548" w:type="dxa"/>
            <w:tcBorders>
              <w:top w:val="nil"/>
              <w:left w:val="nil"/>
              <w:bottom w:val="single" w:sz="4" w:space="0" w:color="auto"/>
              <w:right w:val="single" w:sz="4" w:space="0" w:color="auto"/>
            </w:tcBorders>
            <w:shd w:val="clear" w:color="000000" w:fill="DAEEF3"/>
            <w:noWrap/>
            <w:vAlign w:val="bottom"/>
            <w:hideMark/>
          </w:tcPr>
          <w:p w14:paraId="37D5C7E6"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9,31</w:t>
            </w:r>
          </w:p>
        </w:tc>
        <w:tc>
          <w:tcPr>
            <w:tcW w:w="1553" w:type="dxa"/>
            <w:tcBorders>
              <w:top w:val="nil"/>
              <w:left w:val="nil"/>
              <w:bottom w:val="single" w:sz="4" w:space="0" w:color="auto"/>
              <w:right w:val="single" w:sz="8" w:space="0" w:color="auto"/>
            </w:tcBorders>
            <w:shd w:val="clear" w:color="000000" w:fill="DAEEF3"/>
            <w:noWrap/>
            <w:vAlign w:val="bottom"/>
            <w:hideMark/>
          </w:tcPr>
          <w:p w14:paraId="1F628877"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14 847,76</w:t>
            </w:r>
          </w:p>
        </w:tc>
        <w:tc>
          <w:tcPr>
            <w:tcW w:w="16" w:type="dxa"/>
            <w:vAlign w:val="center"/>
            <w:hideMark/>
          </w:tcPr>
          <w:p w14:paraId="221A02C4" w14:textId="77777777" w:rsidR="00827E1F" w:rsidRPr="00827E1F" w:rsidRDefault="00827E1F">
            <w:pPr>
              <w:rPr>
                <w:sz w:val="13"/>
                <w:szCs w:val="13"/>
              </w:rPr>
            </w:pPr>
          </w:p>
        </w:tc>
      </w:tr>
      <w:tr w:rsidR="00827E1F" w:rsidRPr="00827E1F" w14:paraId="73436ABC" w14:textId="77777777" w:rsidTr="00827E1F">
        <w:trPr>
          <w:trHeight w:val="330"/>
          <w:jc w:val="center"/>
        </w:trPr>
        <w:tc>
          <w:tcPr>
            <w:tcW w:w="1060" w:type="dxa"/>
            <w:tcBorders>
              <w:top w:val="nil"/>
              <w:left w:val="single" w:sz="8" w:space="0" w:color="auto"/>
              <w:bottom w:val="nil"/>
              <w:right w:val="single" w:sz="4" w:space="0" w:color="auto"/>
            </w:tcBorders>
            <w:shd w:val="clear" w:color="auto" w:fill="auto"/>
            <w:noWrap/>
            <w:vAlign w:val="bottom"/>
            <w:hideMark/>
          </w:tcPr>
          <w:p w14:paraId="333CDBA3"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5842" w:type="dxa"/>
            <w:gridSpan w:val="3"/>
            <w:tcBorders>
              <w:top w:val="nil"/>
              <w:left w:val="single" w:sz="4" w:space="0" w:color="auto"/>
              <w:bottom w:val="nil"/>
              <w:right w:val="nil"/>
            </w:tcBorders>
            <w:shd w:val="clear" w:color="auto" w:fill="auto"/>
            <w:noWrap/>
            <w:vAlign w:val="bottom"/>
            <w:hideMark/>
          </w:tcPr>
          <w:p w14:paraId="40C2D801"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Полезный отпуск</w:t>
            </w:r>
          </w:p>
        </w:tc>
        <w:tc>
          <w:tcPr>
            <w:tcW w:w="4840" w:type="dxa"/>
            <w:tcBorders>
              <w:top w:val="nil"/>
              <w:left w:val="nil"/>
              <w:bottom w:val="nil"/>
              <w:right w:val="nil"/>
            </w:tcBorders>
            <w:shd w:val="clear" w:color="auto" w:fill="auto"/>
            <w:noWrap/>
            <w:vAlign w:val="bottom"/>
            <w:hideMark/>
          </w:tcPr>
          <w:p w14:paraId="0DE56566" w14:textId="77777777" w:rsidR="00827E1F" w:rsidRPr="00827E1F" w:rsidRDefault="00827E1F">
            <w:pPr>
              <w:rPr>
                <w:rFonts w:ascii="Bookman Old Style" w:hAnsi="Bookman Old Style" w:cs="Calibri"/>
                <w:b/>
                <w:bCs/>
                <w:sz w:val="13"/>
                <w:szCs w:val="13"/>
              </w:rPr>
            </w:pPr>
          </w:p>
        </w:tc>
        <w:tc>
          <w:tcPr>
            <w:tcW w:w="1436" w:type="dxa"/>
            <w:tcBorders>
              <w:top w:val="nil"/>
              <w:left w:val="single" w:sz="4" w:space="0" w:color="auto"/>
              <w:bottom w:val="nil"/>
              <w:right w:val="single" w:sz="4" w:space="0" w:color="auto"/>
            </w:tcBorders>
            <w:shd w:val="clear" w:color="auto" w:fill="auto"/>
            <w:noWrap/>
            <w:vAlign w:val="bottom"/>
            <w:hideMark/>
          </w:tcPr>
          <w:p w14:paraId="346FB506"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xml:space="preserve"> -"-</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3C807F25"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89 088,81</w:t>
            </w:r>
          </w:p>
        </w:tc>
        <w:tc>
          <w:tcPr>
            <w:tcW w:w="1441" w:type="dxa"/>
            <w:tcBorders>
              <w:top w:val="nil"/>
              <w:left w:val="nil"/>
              <w:bottom w:val="single" w:sz="4" w:space="0" w:color="auto"/>
              <w:right w:val="single" w:sz="4" w:space="0" w:color="auto"/>
            </w:tcBorders>
            <w:shd w:val="clear" w:color="000000" w:fill="DAEEF3"/>
            <w:noWrap/>
            <w:vAlign w:val="bottom"/>
            <w:hideMark/>
          </w:tcPr>
          <w:p w14:paraId="289A91B9"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99 194,23</w:t>
            </w:r>
          </w:p>
        </w:tc>
        <w:tc>
          <w:tcPr>
            <w:tcW w:w="2636" w:type="dxa"/>
            <w:tcBorders>
              <w:top w:val="nil"/>
              <w:left w:val="nil"/>
              <w:bottom w:val="single" w:sz="4" w:space="0" w:color="auto"/>
              <w:right w:val="single" w:sz="4" w:space="0" w:color="auto"/>
            </w:tcBorders>
            <w:shd w:val="clear" w:color="000000" w:fill="DAEEF3"/>
            <w:noWrap/>
            <w:vAlign w:val="bottom"/>
            <w:hideMark/>
          </w:tcPr>
          <w:p w14:paraId="4CD53388"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99 194,23</w:t>
            </w:r>
          </w:p>
        </w:tc>
        <w:tc>
          <w:tcPr>
            <w:tcW w:w="1548" w:type="dxa"/>
            <w:tcBorders>
              <w:top w:val="nil"/>
              <w:left w:val="nil"/>
              <w:bottom w:val="single" w:sz="4" w:space="0" w:color="auto"/>
              <w:right w:val="single" w:sz="4" w:space="0" w:color="auto"/>
            </w:tcBorders>
            <w:shd w:val="clear" w:color="000000" w:fill="DAEEF3"/>
            <w:noWrap/>
            <w:vAlign w:val="bottom"/>
            <w:hideMark/>
          </w:tcPr>
          <w:p w14:paraId="2A26D3A1"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10 105,42</w:t>
            </w:r>
          </w:p>
        </w:tc>
        <w:tc>
          <w:tcPr>
            <w:tcW w:w="1548" w:type="dxa"/>
            <w:tcBorders>
              <w:top w:val="nil"/>
              <w:left w:val="nil"/>
              <w:bottom w:val="single" w:sz="4" w:space="0" w:color="auto"/>
              <w:right w:val="single" w:sz="4" w:space="0" w:color="auto"/>
            </w:tcBorders>
            <w:shd w:val="clear" w:color="000000" w:fill="DAEEF3"/>
            <w:noWrap/>
            <w:vAlign w:val="bottom"/>
            <w:hideMark/>
          </w:tcPr>
          <w:p w14:paraId="2E919E8E"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11,34</w:t>
            </w:r>
          </w:p>
        </w:tc>
        <w:tc>
          <w:tcPr>
            <w:tcW w:w="1553" w:type="dxa"/>
            <w:tcBorders>
              <w:top w:val="nil"/>
              <w:left w:val="nil"/>
              <w:bottom w:val="single" w:sz="4" w:space="0" w:color="auto"/>
              <w:right w:val="single" w:sz="8" w:space="0" w:color="auto"/>
            </w:tcBorders>
            <w:shd w:val="clear" w:color="000000" w:fill="DAEEF3"/>
            <w:noWrap/>
            <w:vAlign w:val="bottom"/>
            <w:hideMark/>
          </w:tcPr>
          <w:p w14:paraId="237C89F9"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10 105,42</w:t>
            </w:r>
          </w:p>
        </w:tc>
        <w:tc>
          <w:tcPr>
            <w:tcW w:w="16" w:type="dxa"/>
            <w:vAlign w:val="center"/>
            <w:hideMark/>
          </w:tcPr>
          <w:p w14:paraId="7BC5EDDE" w14:textId="77777777" w:rsidR="00827E1F" w:rsidRPr="00827E1F" w:rsidRDefault="00827E1F">
            <w:pPr>
              <w:rPr>
                <w:sz w:val="13"/>
                <w:szCs w:val="13"/>
              </w:rPr>
            </w:pPr>
          </w:p>
        </w:tc>
      </w:tr>
      <w:tr w:rsidR="00827E1F" w:rsidRPr="00827E1F" w14:paraId="1E530CCA" w14:textId="77777777" w:rsidTr="00827E1F">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7C62AFB2"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10682" w:type="dxa"/>
            <w:gridSpan w:val="4"/>
            <w:tcBorders>
              <w:top w:val="nil"/>
              <w:left w:val="single" w:sz="4" w:space="0" w:color="auto"/>
              <w:bottom w:val="nil"/>
              <w:right w:val="nil"/>
            </w:tcBorders>
            <w:shd w:val="clear" w:color="auto" w:fill="auto"/>
            <w:noWrap/>
            <w:vAlign w:val="bottom"/>
            <w:hideMark/>
          </w:tcPr>
          <w:p w14:paraId="70FB342D"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Полезный отпуск на потребительский рынок</w:t>
            </w:r>
          </w:p>
        </w:tc>
        <w:tc>
          <w:tcPr>
            <w:tcW w:w="1436" w:type="dxa"/>
            <w:tcBorders>
              <w:top w:val="nil"/>
              <w:left w:val="single" w:sz="4" w:space="0" w:color="auto"/>
              <w:bottom w:val="nil"/>
              <w:right w:val="single" w:sz="4" w:space="0" w:color="auto"/>
            </w:tcBorders>
            <w:shd w:val="clear" w:color="auto" w:fill="auto"/>
            <w:noWrap/>
            <w:vAlign w:val="bottom"/>
            <w:hideMark/>
          </w:tcPr>
          <w:p w14:paraId="700D8D91"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xml:space="preserve"> -"-</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52FCF12E"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87 647,91</w:t>
            </w:r>
          </w:p>
        </w:tc>
        <w:tc>
          <w:tcPr>
            <w:tcW w:w="1441" w:type="dxa"/>
            <w:tcBorders>
              <w:top w:val="nil"/>
              <w:left w:val="nil"/>
              <w:bottom w:val="single" w:sz="4" w:space="0" w:color="auto"/>
              <w:right w:val="single" w:sz="4" w:space="0" w:color="auto"/>
            </w:tcBorders>
            <w:shd w:val="clear" w:color="000000" w:fill="DAEEF3"/>
            <w:noWrap/>
            <w:vAlign w:val="bottom"/>
            <w:hideMark/>
          </w:tcPr>
          <w:p w14:paraId="4CBD5524"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97 718,14</w:t>
            </w:r>
          </w:p>
        </w:tc>
        <w:tc>
          <w:tcPr>
            <w:tcW w:w="2636" w:type="dxa"/>
            <w:tcBorders>
              <w:top w:val="nil"/>
              <w:left w:val="nil"/>
              <w:bottom w:val="single" w:sz="4" w:space="0" w:color="auto"/>
              <w:right w:val="single" w:sz="4" w:space="0" w:color="auto"/>
            </w:tcBorders>
            <w:shd w:val="clear" w:color="000000" w:fill="DAEEF3"/>
            <w:noWrap/>
            <w:vAlign w:val="bottom"/>
            <w:hideMark/>
          </w:tcPr>
          <w:p w14:paraId="16782158"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97 718,14</w:t>
            </w:r>
          </w:p>
        </w:tc>
        <w:tc>
          <w:tcPr>
            <w:tcW w:w="1548" w:type="dxa"/>
            <w:tcBorders>
              <w:top w:val="nil"/>
              <w:left w:val="nil"/>
              <w:bottom w:val="single" w:sz="4" w:space="0" w:color="auto"/>
              <w:right w:val="single" w:sz="4" w:space="0" w:color="auto"/>
            </w:tcBorders>
            <w:shd w:val="clear" w:color="000000" w:fill="DAEEF3"/>
            <w:noWrap/>
            <w:vAlign w:val="bottom"/>
            <w:hideMark/>
          </w:tcPr>
          <w:p w14:paraId="19A3E997"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10 070,23</w:t>
            </w:r>
          </w:p>
        </w:tc>
        <w:tc>
          <w:tcPr>
            <w:tcW w:w="1548" w:type="dxa"/>
            <w:tcBorders>
              <w:top w:val="nil"/>
              <w:left w:val="nil"/>
              <w:bottom w:val="single" w:sz="4" w:space="0" w:color="auto"/>
              <w:right w:val="single" w:sz="4" w:space="0" w:color="auto"/>
            </w:tcBorders>
            <w:shd w:val="clear" w:color="000000" w:fill="DAEEF3"/>
            <w:noWrap/>
            <w:vAlign w:val="bottom"/>
            <w:hideMark/>
          </w:tcPr>
          <w:p w14:paraId="4044F74F"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11,49</w:t>
            </w:r>
          </w:p>
        </w:tc>
        <w:tc>
          <w:tcPr>
            <w:tcW w:w="1553" w:type="dxa"/>
            <w:tcBorders>
              <w:top w:val="nil"/>
              <w:left w:val="nil"/>
              <w:bottom w:val="single" w:sz="4" w:space="0" w:color="auto"/>
              <w:right w:val="single" w:sz="8" w:space="0" w:color="auto"/>
            </w:tcBorders>
            <w:shd w:val="clear" w:color="000000" w:fill="DAEEF3"/>
            <w:noWrap/>
            <w:vAlign w:val="bottom"/>
            <w:hideMark/>
          </w:tcPr>
          <w:p w14:paraId="30D0670B"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10 070,23</w:t>
            </w:r>
          </w:p>
        </w:tc>
        <w:tc>
          <w:tcPr>
            <w:tcW w:w="16" w:type="dxa"/>
            <w:vAlign w:val="center"/>
            <w:hideMark/>
          </w:tcPr>
          <w:p w14:paraId="460DE690" w14:textId="77777777" w:rsidR="00827E1F" w:rsidRPr="00827E1F" w:rsidRDefault="00827E1F">
            <w:pPr>
              <w:rPr>
                <w:sz w:val="13"/>
                <w:szCs w:val="13"/>
              </w:rPr>
            </w:pPr>
          </w:p>
        </w:tc>
      </w:tr>
      <w:tr w:rsidR="00827E1F" w:rsidRPr="00827E1F" w14:paraId="231C5125" w14:textId="77777777" w:rsidTr="00827E1F">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731E5920"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10682" w:type="dxa"/>
            <w:gridSpan w:val="4"/>
            <w:tcBorders>
              <w:top w:val="nil"/>
              <w:left w:val="nil"/>
              <w:bottom w:val="nil"/>
              <w:right w:val="nil"/>
            </w:tcBorders>
            <w:shd w:val="clear" w:color="auto" w:fill="auto"/>
            <w:noWrap/>
            <w:vAlign w:val="bottom"/>
            <w:hideMark/>
          </w:tcPr>
          <w:p w14:paraId="6E4E2638"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xml:space="preserve">     - жилищные организации</w:t>
            </w:r>
          </w:p>
        </w:tc>
        <w:tc>
          <w:tcPr>
            <w:tcW w:w="1436" w:type="dxa"/>
            <w:tcBorders>
              <w:top w:val="nil"/>
              <w:left w:val="single" w:sz="4" w:space="0" w:color="auto"/>
              <w:bottom w:val="nil"/>
              <w:right w:val="single" w:sz="4" w:space="0" w:color="auto"/>
            </w:tcBorders>
            <w:shd w:val="clear" w:color="auto" w:fill="auto"/>
            <w:noWrap/>
            <w:vAlign w:val="bottom"/>
            <w:hideMark/>
          </w:tcPr>
          <w:p w14:paraId="471D2D73"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xml:space="preserve"> -"-</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45657F66"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49 379,59</w:t>
            </w:r>
          </w:p>
        </w:tc>
        <w:tc>
          <w:tcPr>
            <w:tcW w:w="1441" w:type="dxa"/>
            <w:tcBorders>
              <w:top w:val="nil"/>
              <w:left w:val="nil"/>
              <w:bottom w:val="single" w:sz="4" w:space="0" w:color="auto"/>
              <w:right w:val="single" w:sz="4" w:space="0" w:color="auto"/>
            </w:tcBorders>
            <w:shd w:val="clear" w:color="000000" w:fill="DAEEF3"/>
            <w:noWrap/>
            <w:vAlign w:val="bottom"/>
            <w:hideMark/>
          </w:tcPr>
          <w:p w14:paraId="61D55819"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53 600,68</w:t>
            </w:r>
          </w:p>
        </w:tc>
        <w:tc>
          <w:tcPr>
            <w:tcW w:w="2636" w:type="dxa"/>
            <w:tcBorders>
              <w:top w:val="nil"/>
              <w:left w:val="nil"/>
              <w:bottom w:val="single" w:sz="4" w:space="0" w:color="auto"/>
              <w:right w:val="single" w:sz="4" w:space="0" w:color="auto"/>
            </w:tcBorders>
            <w:shd w:val="clear" w:color="000000" w:fill="DAEEF3"/>
            <w:noWrap/>
            <w:vAlign w:val="bottom"/>
            <w:hideMark/>
          </w:tcPr>
          <w:p w14:paraId="50A1B470"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53 600,68</w:t>
            </w:r>
          </w:p>
        </w:tc>
        <w:tc>
          <w:tcPr>
            <w:tcW w:w="1548" w:type="dxa"/>
            <w:tcBorders>
              <w:top w:val="nil"/>
              <w:left w:val="nil"/>
              <w:bottom w:val="single" w:sz="4" w:space="0" w:color="auto"/>
              <w:right w:val="single" w:sz="4" w:space="0" w:color="auto"/>
            </w:tcBorders>
            <w:shd w:val="clear" w:color="000000" w:fill="DAEEF3"/>
            <w:noWrap/>
            <w:vAlign w:val="bottom"/>
            <w:hideMark/>
          </w:tcPr>
          <w:p w14:paraId="6694021B"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4 221,09</w:t>
            </w:r>
          </w:p>
        </w:tc>
        <w:tc>
          <w:tcPr>
            <w:tcW w:w="1548" w:type="dxa"/>
            <w:tcBorders>
              <w:top w:val="nil"/>
              <w:left w:val="nil"/>
              <w:bottom w:val="single" w:sz="4" w:space="0" w:color="auto"/>
              <w:right w:val="single" w:sz="4" w:space="0" w:color="auto"/>
            </w:tcBorders>
            <w:shd w:val="clear" w:color="000000" w:fill="DAEEF3"/>
            <w:noWrap/>
            <w:vAlign w:val="bottom"/>
            <w:hideMark/>
          </w:tcPr>
          <w:p w14:paraId="5721A258"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8,55</w:t>
            </w:r>
          </w:p>
        </w:tc>
        <w:tc>
          <w:tcPr>
            <w:tcW w:w="1553" w:type="dxa"/>
            <w:tcBorders>
              <w:top w:val="nil"/>
              <w:left w:val="nil"/>
              <w:bottom w:val="single" w:sz="4" w:space="0" w:color="auto"/>
              <w:right w:val="single" w:sz="8" w:space="0" w:color="auto"/>
            </w:tcBorders>
            <w:shd w:val="clear" w:color="000000" w:fill="DAEEF3"/>
            <w:noWrap/>
            <w:vAlign w:val="bottom"/>
            <w:hideMark/>
          </w:tcPr>
          <w:p w14:paraId="405DF052"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4 221,09</w:t>
            </w:r>
          </w:p>
        </w:tc>
        <w:tc>
          <w:tcPr>
            <w:tcW w:w="16" w:type="dxa"/>
            <w:vAlign w:val="center"/>
            <w:hideMark/>
          </w:tcPr>
          <w:p w14:paraId="6ED95845" w14:textId="77777777" w:rsidR="00827E1F" w:rsidRPr="00827E1F" w:rsidRDefault="00827E1F">
            <w:pPr>
              <w:rPr>
                <w:sz w:val="13"/>
                <w:szCs w:val="13"/>
              </w:rPr>
            </w:pPr>
          </w:p>
        </w:tc>
      </w:tr>
      <w:tr w:rsidR="00827E1F" w:rsidRPr="00827E1F" w14:paraId="151D4842" w14:textId="77777777" w:rsidTr="00827E1F">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1061B882"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10682" w:type="dxa"/>
            <w:gridSpan w:val="4"/>
            <w:tcBorders>
              <w:top w:val="nil"/>
              <w:left w:val="nil"/>
              <w:bottom w:val="nil"/>
              <w:right w:val="nil"/>
            </w:tcBorders>
            <w:shd w:val="clear" w:color="auto" w:fill="auto"/>
            <w:noWrap/>
            <w:vAlign w:val="bottom"/>
            <w:hideMark/>
          </w:tcPr>
          <w:p w14:paraId="0FF01252"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xml:space="preserve">     - бюджетные организации</w:t>
            </w:r>
          </w:p>
        </w:tc>
        <w:tc>
          <w:tcPr>
            <w:tcW w:w="1436" w:type="dxa"/>
            <w:tcBorders>
              <w:top w:val="nil"/>
              <w:left w:val="single" w:sz="4" w:space="0" w:color="auto"/>
              <w:bottom w:val="nil"/>
              <w:right w:val="single" w:sz="4" w:space="0" w:color="auto"/>
            </w:tcBorders>
            <w:shd w:val="clear" w:color="auto" w:fill="auto"/>
            <w:noWrap/>
            <w:vAlign w:val="bottom"/>
            <w:hideMark/>
          </w:tcPr>
          <w:p w14:paraId="07FB8505"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xml:space="preserve"> -"-</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572AD141"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34 190,44</w:t>
            </w:r>
          </w:p>
        </w:tc>
        <w:tc>
          <w:tcPr>
            <w:tcW w:w="1441" w:type="dxa"/>
            <w:tcBorders>
              <w:top w:val="nil"/>
              <w:left w:val="nil"/>
              <w:bottom w:val="single" w:sz="4" w:space="0" w:color="auto"/>
              <w:right w:val="single" w:sz="4" w:space="0" w:color="auto"/>
            </w:tcBorders>
            <w:shd w:val="clear" w:color="000000" w:fill="DAEEF3"/>
            <w:noWrap/>
            <w:vAlign w:val="bottom"/>
            <w:hideMark/>
          </w:tcPr>
          <w:p w14:paraId="20AA8C8C"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39 782,73</w:t>
            </w:r>
          </w:p>
        </w:tc>
        <w:tc>
          <w:tcPr>
            <w:tcW w:w="2636" w:type="dxa"/>
            <w:tcBorders>
              <w:top w:val="nil"/>
              <w:left w:val="nil"/>
              <w:bottom w:val="single" w:sz="4" w:space="0" w:color="auto"/>
              <w:right w:val="single" w:sz="4" w:space="0" w:color="auto"/>
            </w:tcBorders>
            <w:shd w:val="clear" w:color="000000" w:fill="DAEEF3"/>
            <w:noWrap/>
            <w:vAlign w:val="bottom"/>
            <w:hideMark/>
          </w:tcPr>
          <w:p w14:paraId="49DE99D8"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39 782,73</w:t>
            </w:r>
          </w:p>
        </w:tc>
        <w:tc>
          <w:tcPr>
            <w:tcW w:w="1548" w:type="dxa"/>
            <w:tcBorders>
              <w:top w:val="nil"/>
              <w:left w:val="nil"/>
              <w:bottom w:val="single" w:sz="4" w:space="0" w:color="auto"/>
              <w:right w:val="single" w:sz="4" w:space="0" w:color="auto"/>
            </w:tcBorders>
            <w:shd w:val="clear" w:color="000000" w:fill="DAEEF3"/>
            <w:noWrap/>
            <w:vAlign w:val="bottom"/>
            <w:hideMark/>
          </w:tcPr>
          <w:p w14:paraId="7BC0DC24"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5 592,29</w:t>
            </w:r>
          </w:p>
        </w:tc>
        <w:tc>
          <w:tcPr>
            <w:tcW w:w="1548" w:type="dxa"/>
            <w:tcBorders>
              <w:top w:val="nil"/>
              <w:left w:val="nil"/>
              <w:bottom w:val="single" w:sz="4" w:space="0" w:color="auto"/>
              <w:right w:val="single" w:sz="4" w:space="0" w:color="auto"/>
            </w:tcBorders>
            <w:shd w:val="clear" w:color="000000" w:fill="DAEEF3"/>
            <w:noWrap/>
            <w:vAlign w:val="bottom"/>
            <w:hideMark/>
          </w:tcPr>
          <w:p w14:paraId="30CA47C4"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16,36</w:t>
            </w:r>
          </w:p>
        </w:tc>
        <w:tc>
          <w:tcPr>
            <w:tcW w:w="1553" w:type="dxa"/>
            <w:tcBorders>
              <w:top w:val="nil"/>
              <w:left w:val="nil"/>
              <w:bottom w:val="single" w:sz="4" w:space="0" w:color="auto"/>
              <w:right w:val="single" w:sz="8" w:space="0" w:color="auto"/>
            </w:tcBorders>
            <w:shd w:val="clear" w:color="000000" w:fill="DAEEF3"/>
            <w:noWrap/>
            <w:vAlign w:val="bottom"/>
            <w:hideMark/>
          </w:tcPr>
          <w:p w14:paraId="5B2FF940"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5 592,29</w:t>
            </w:r>
          </w:p>
        </w:tc>
        <w:tc>
          <w:tcPr>
            <w:tcW w:w="16" w:type="dxa"/>
            <w:vAlign w:val="center"/>
            <w:hideMark/>
          </w:tcPr>
          <w:p w14:paraId="5A79FE4A" w14:textId="77777777" w:rsidR="00827E1F" w:rsidRPr="00827E1F" w:rsidRDefault="00827E1F">
            <w:pPr>
              <w:rPr>
                <w:sz w:val="13"/>
                <w:szCs w:val="13"/>
              </w:rPr>
            </w:pPr>
          </w:p>
        </w:tc>
      </w:tr>
      <w:tr w:rsidR="00827E1F" w:rsidRPr="00827E1F" w14:paraId="2A9F6F64" w14:textId="77777777" w:rsidTr="00827E1F">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1F69CA9E"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5842" w:type="dxa"/>
            <w:gridSpan w:val="3"/>
            <w:tcBorders>
              <w:top w:val="nil"/>
              <w:left w:val="nil"/>
              <w:bottom w:val="nil"/>
              <w:right w:val="nil"/>
            </w:tcBorders>
            <w:shd w:val="clear" w:color="auto" w:fill="auto"/>
            <w:noWrap/>
            <w:vAlign w:val="bottom"/>
            <w:hideMark/>
          </w:tcPr>
          <w:p w14:paraId="388EE38B"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xml:space="preserve">     - прочие потребители </w:t>
            </w:r>
          </w:p>
        </w:tc>
        <w:tc>
          <w:tcPr>
            <w:tcW w:w="4840" w:type="dxa"/>
            <w:tcBorders>
              <w:top w:val="nil"/>
              <w:left w:val="nil"/>
              <w:bottom w:val="nil"/>
              <w:right w:val="nil"/>
            </w:tcBorders>
            <w:shd w:val="clear" w:color="auto" w:fill="auto"/>
            <w:noWrap/>
            <w:vAlign w:val="bottom"/>
            <w:hideMark/>
          </w:tcPr>
          <w:p w14:paraId="5CBC24A9" w14:textId="77777777" w:rsidR="00827E1F" w:rsidRPr="00827E1F" w:rsidRDefault="00827E1F">
            <w:pPr>
              <w:rPr>
                <w:rFonts w:ascii="Bookman Old Style" w:hAnsi="Bookman Old Style" w:cs="Calibri"/>
                <w:sz w:val="13"/>
                <w:szCs w:val="13"/>
              </w:rPr>
            </w:pPr>
          </w:p>
        </w:tc>
        <w:tc>
          <w:tcPr>
            <w:tcW w:w="1436" w:type="dxa"/>
            <w:tcBorders>
              <w:top w:val="nil"/>
              <w:left w:val="single" w:sz="4" w:space="0" w:color="auto"/>
              <w:bottom w:val="nil"/>
              <w:right w:val="single" w:sz="4" w:space="0" w:color="auto"/>
            </w:tcBorders>
            <w:shd w:val="clear" w:color="auto" w:fill="auto"/>
            <w:noWrap/>
            <w:vAlign w:val="bottom"/>
            <w:hideMark/>
          </w:tcPr>
          <w:p w14:paraId="38D74714"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xml:space="preserve"> -"-</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35CEA262"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4 077,88</w:t>
            </w:r>
          </w:p>
        </w:tc>
        <w:tc>
          <w:tcPr>
            <w:tcW w:w="1441" w:type="dxa"/>
            <w:tcBorders>
              <w:top w:val="nil"/>
              <w:left w:val="nil"/>
              <w:bottom w:val="single" w:sz="4" w:space="0" w:color="auto"/>
              <w:right w:val="single" w:sz="4" w:space="0" w:color="auto"/>
            </w:tcBorders>
            <w:shd w:val="clear" w:color="000000" w:fill="DAEEF3"/>
            <w:noWrap/>
            <w:vAlign w:val="bottom"/>
            <w:hideMark/>
          </w:tcPr>
          <w:p w14:paraId="53385474"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4 334,73</w:t>
            </w:r>
          </w:p>
        </w:tc>
        <w:tc>
          <w:tcPr>
            <w:tcW w:w="2636" w:type="dxa"/>
            <w:tcBorders>
              <w:top w:val="nil"/>
              <w:left w:val="nil"/>
              <w:bottom w:val="single" w:sz="4" w:space="0" w:color="auto"/>
              <w:right w:val="single" w:sz="4" w:space="0" w:color="auto"/>
            </w:tcBorders>
            <w:shd w:val="clear" w:color="000000" w:fill="DAEEF3"/>
            <w:noWrap/>
            <w:vAlign w:val="bottom"/>
            <w:hideMark/>
          </w:tcPr>
          <w:p w14:paraId="330CD197"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4 334,73</w:t>
            </w:r>
          </w:p>
        </w:tc>
        <w:tc>
          <w:tcPr>
            <w:tcW w:w="1548" w:type="dxa"/>
            <w:tcBorders>
              <w:top w:val="nil"/>
              <w:left w:val="nil"/>
              <w:bottom w:val="single" w:sz="4" w:space="0" w:color="auto"/>
              <w:right w:val="single" w:sz="4" w:space="0" w:color="auto"/>
            </w:tcBorders>
            <w:shd w:val="clear" w:color="000000" w:fill="DAEEF3"/>
            <w:noWrap/>
            <w:vAlign w:val="bottom"/>
            <w:hideMark/>
          </w:tcPr>
          <w:p w14:paraId="0DD15378"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256,85</w:t>
            </w:r>
          </w:p>
        </w:tc>
        <w:tc>
          <w:tcPr>
            <w:tcW w:w="1548" w:type="dxa"/>
            <w:tcBorders>
              <w:top w:val="nil"/>
              <w:left w:val="nil"/>
              <w:bottom w:val="single" w:sz="4" w:space="0" w:color="auto"/>
              <w:right w:val="single" w:sz="4" w:space="0" w:color="auto"/>
            </w:tcBorders>
            <w:shd w:val="clear" w:color="000000" w:fill="DAEEF3"/>
            <w:noWrap/>
            <w:vAlign w:val="bottom"/>
            <w:hideMark/>
          </w:tcPr>
          <w:p w14:paraId="327BCC41"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6,30</w:t>
            </w:r>
          </w:p>
        </w:tc>
        <w:tc>
          <w:tcPr>
            <w:tcW w:w="1553" w:type="dxa"/>
            <w:tcBorders>
              <w:top w:val="nil"/>
              <w:left w:val="nil"/>
              <w:bottom w:val="single" w:sz="4" w:space="0" w:color="auto"/>
              <w:right w:val="single" w:sz="8" w:space="0" w:color="auto"/>
            </w:tcBorders>
            <w:shd w:val="clear" w:color="000000" w:fill="DAEEF3"/>
            <w:noWrap/>
            <w:vAlign w:val="bottom"/>
            <w:hideMark/>
          </w:tcPr>
          <w:p w14:paraId="5257B327"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256,85</w:t>
            </w:r>
          </w:p>
        </w:tc>
        <w:tc>
          <w:tcPr>
            <w:tcW w:w="16" w:type="dxa"/>
            <w:vAlign w:val="center"/>
            <w:hideMark/>
          </w:tcPr>
          <w:p w14:paraId="0980BB55" w14:textId="77777777" w:rsidR="00827E1F" w:rsidRPr="00827E1F" w:rsidRDefault="00827E1F">
            <w:pPr>
              <w:rPr>
                <w:sz w:val="13"/>
                <w:szCs w:val="13"/>
              </w:rPr>
            </w:pPr>
          </w:p>
        </w:tc>
      </w:tr>
      <w:tr w:rsidR="00827E1F" w:rsidRPr="00827E1F" w14:paraId="371F2679" w14:textId="77777777" w:rsidTr="00827E1F">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41811C0E"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10682" w:type="dxa"/>
            <w:gridSpan w:val="4"/>
            <w:tcBorders>
              <w:top w:val="nil"/>
              <w:left w:val="nil"/>
              <w:bottom w:val="nil"/>
              <w:right w:val="nil"/>
            </w:tcBorders>
            <w:shd w:val="clear" w:color="auto" w:fill="auto"/>
            <w:noWrap/>
            <w:vAlign w:val="bottom"/>
            <w:hideMark/>
          </w:tcPr>
          <w:p w14:paraId="111E1EEE"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xml:space="preserve">     - производственные нужды</w:t>
            </w:r>
          </w:p>
        </w:tc>
        <w:tc>
          <w:tcPr>
            <w:tcW w:w="1436" w:type="dxa"/>
            <w:tcBorders>
              <w:top w:val="nil"/>
              <w:left w:val="single" w:sz="4" w:space="0" w:color="auto"/>
              <w:bottom w:val="nil"/>
              <w:right w:val="single" w:sz="4" w:space="0" w:color="auto"/>
            </w:tcBorders>
            <w:shd w:val="clear" w:color="auto" w:fill="auto"/>
            <w:noWrap/>
            <w:vAlign w:val="bottom"/>
            <w:hideMark/>
          </w:tcPr>
          <w:p w14:paraId="4B953BC5"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xml:space="preserve"> -"-</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3722CDF5"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1 440,90</w:t>
            </w:r>
          </w:p>
        </w:tc>
        <w:tc>
          <w:tcPr>
            <w:tcW w:w="1441" w:type="dxa"/>
            <w:tcBorders>
              <w:top w:val="nil"/>
              <w:left w:val="nil"/>
              <w:bottom w:val="single" w:sz="4" w:space="0" w:color="auto"/>
              <w:right w:val="single" w:sz="4" w:space="0" w:color="auto"/>
            </w:tcBorders>
            <w:shd w:val="clear" w:color="000000" w:fill="DAEEF3"/>
            <w:noWrap/>
            <w:vAlign w:val="bottom"/>
            <w:hideMark/>
          </w:tcPr>
          <w:p w14:paraId="4D43FE3B"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1 476,09</w:t>
            </w:r>
          </w:p>
        </w:tc>
        <w:tc>
          <w:tcPr>
            <w:tcW w:w="2636" w:type="dxa"/>
            <w:tcBorders>
              <w:top w:val="nil"/>
              <w:left w:val="nil"/>
              <w:bottom w:val="single" w:sz="4" w:space="0" w:color="auto"/>
              <w:right w:val="single" w:sz="4" w:space="0" w:color="auto"/>
            </w:tcBorders>
            <w:shd w:val="clear" w:color="000000" w:fill="DAEEF3"/>
            <w:noWrap/>
            <w:vAlign w:val="bottom"/>
            <w:hideMark/>
          </w:tcPr>
          <w:p w14:paraId="447CE930"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1 476,09</w:t>
            </w:r>
          </w:p>
        </w:tc>
        <w:tc>
          <w:tcPr>
            <w:tcW w:w="1548" w:type="dxa"/>
            <w:tcBorders>
              <w:top w:val="nil"/>
              <w:left w:val="nil"/>
              <w:bottom w:val="single" w:sz="4" w:space="0" w:color="auto"/>
              <w:right w:val="single" w:sz="4" w:space="0" w:color="auto"/>
            </w:tcBorders>
            <w:shd w:val="clear" w:color="000000" w:fill="DAEEF3"/>
            <w:noWrap/>
            <w:vAlign w:val="bottom"/>
            <w:hideMark/>
          </w:tcPr>
          <w:p w14:paraId="070AA26B"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35,19</w:t>
            </w:r>
          </w:p>
        </w:tc>
        <w:tc>
          <w:tcPr>
            <w:tcW w:w="1548" w:type="dxa"/>
            <w:tcBorders>
              <w:top w:val="nil"/>
              <w:left w:val="nil"/>
              <w:bottom w:val="single" w:sz="4" w:space="0" w:color="auto"/>
              <w:right w:val="single" w:sz="4" w:space="0" w:color="auto"/>
            </w:tcBorders>
            <w:shd w:val="clear" w:color="000000" w:fill="DAEEF3"/>
            <w:noWrap/>
            <w:vAlign w:val="bottom"/>
            <w:hideMark/>
          </w:tcPr>
          <w:p w14:paraId="3E059D64"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2,44</w:t>
            </w:r>
          </w:p>
        </w:tc>
        <w:tc>
          <w:tcPr>
            <w:tcW w:w="1553" w:type="dxa"/>
            <w:tcBorders>
              <w:top w:val="nil"/>
              <w:left w:val="nil"/>
              <w:bottom w:val="single" w:sz="4" w:space="0" w:color="auto"/>
              <w:right w:val="single" w:sz="8" w:space="0" w:color="auto"/>
            </w:tcBorders>
            <w:shd w:val="clear" w:color="000000" w:fill="DAEEF3"/>
            <w:noWrap/>
            <w:vAlign w:val="bottom"/>
            <w:hideMark/>
          </w:tcPr>
          <w:p w14:paraId="7873D9D8"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35,19</w:t>
            </w:r>
          </w:p>
        </w:tc>
        <w:tc>
          <w:tcPr>
            <w:tcW w:w="16" w:type="dxa"/>
            <w:vAlign w:val="center"/>
            <w:hideMark/>
          </w:tcPr>
          <w:p w14:paraId="0F792F7A" w14:textId="77777777" w:rsidR="00827E1F" w:rsidRPr="00827E1F" w:rsidRDefault="00827E1F">
            <w:pPr>
              <w:rPr>
                <w:sz w:val="13"/>
                <w:szCs w:val="13"/>
              </w:rPr>
            </w:pPr>
          </w:p>
        </w:tc>
      </w:tr>
      <w:tr w:rsidR="00827E1F" w:rsidRPr="00827E1F" w14:paraId="6F3EDF65" w14:textId="77777777" w:rsidTr="00827E1F">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4113D0EA"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4882" w:type="dxa"/>
            <w:gridSpan w:val="2"/>
            <w:tcBorders>
              <w:top w:val="nil"/>
              <w:left w:val="nil"/>
              <w:bottom w:val="nil"/>
              <w:right w:val="nil"/>
            </w:tcBorders>
            <w:shd w:val="clear" w:color="auto" w:fill="auto"/>
            <w:noWrap/>
            <w:vAlign w:val="bottom"/>
            <w:hideMark/>
          </w:tcPr>
          <w:p w14:paraId="30427C7F"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Потери, всего</w:t>
            </w:r>
          </w:p>
        </w:tc>
        <w:tc>
          <w:tcPr>
            <w:tcW w:w="960" w:type="dxa"/>
            <w:tcBorders>
              <w:top w:val="nil"/>
              <w:left w:val="nil"/>
              <w:bottom w:val="nil"/>
              <w:right w:val="nil"/>
            </w:tcBorders>
            <w:shd w:val="clear" w:color="auto" w:fill="auto"/>
            <w:noWrap/>
            <w:vAlign w:val="bottom"/>
            <w:hideMark/>
          </w:tcPr>
          <w:p w14:paraId="01AEE5AA" w14:textId="77777777" w:rsidR="00827E1F" w:rsidRPr="00827E1F" w:rsidRDefault="00827E1F">
            <w:pPr>
              <w:rPr>
                <w:rFonts w:ascii="Bookman Old Style" w:hAnsi="Bookman Old Style" w:cs="Calibri"/>
                <w:b/>
                <w:bCs/>
                <w:sz w:val="13"/>
                <w:szCs w:val="13"/>
              </w:rPr>
            </w:pPr>
          </w:p>
        </w:tc>
        <w:tc>
          <w:tcPr>
            <w:tcW w:w="4840" w:type="dxa"/>
            <w:tcBorders>
              <w:top w:val="nil"/>
              <w:left w:val="nil"/>
              <w:bottom w:val="nil"/>
              <w:right w:val="nil"/>
            </w:tcBorders>
            <w:shd w:val="clear" w:color="auto" w:fill="auto"/>
            <w:noWrap/>
            <w:vAlign w:val="bottom"/>
            <w:hideMark/>
          </w:tcPr>
          <w:p w14:paraId="2DAD4FD9" w14:textId="77777777" w:rsidR="00827E1F" w:rsidRPr="00827E1F" w:rsidRDefault="00827E1F">
            <w:pPr>
              <w:rPr>
                <w:sz w:val="13"/>
                <w:szCs w:val="13"/>
              </w:rPr>
            </w:pPr>
          </w:p>
        </w:tc>
        <w:tc>
          <w:tcPr>
            <w:tcW w:w="1436" w:type="dxa"/>
            <w:tcBorders>
              <w:top w:val="nil"/>
              <w:left w:val="single" w:sz="4" w:space="0" w:color="auto"/>
              <w:bottom w:val="nil"/>
              <w:right w:val="single" w:sz="4" w:space="0" w:color="auto"/>
            </w:tcBorders>
            <w:shd w:val="clear" w:color="auto" w:fill="auto"/>
            <w:noWrap/>
            <w:vAlign w:val="bottom"/>
            <w:hideMark/>
          </w:tcPr>
          <w:p w14:paraId="6CDD0E4D"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xml:space="preserve"> -"-</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777A81FA"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21 575,62</w:t>
            </w:r>
          </w:p>
        </w:tc>
        <w:tc>
          <w:tcPr>
            <w:tcW w:w="1441" w:type="dxa"/>
            <w:tcBorders>
              <w:top w:val="nil"/>
              <w:left w:val="nil"/>
              <w:bottom w:val="single" w:sz="4" w:space="0" w:color="auto"/>
              <w:right w:val="single" w:sz="4" w:space="0" w:color="auto"/>
            </w:tcBorders>
            <w:shd w:val="clear" w:color="000000" w:fill="DAEEF3"/>
            <w:noWrap/>
            <w:vAlign w:val="bottom"/>
            <w:hideMark/>
          </w:tcPr>
          <w:p w14:paraId="31D94424"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26 317,96</w:t>
            </w:r>
          </w:p>
        </w:tc>
        <w:tc>
          <w:tcPr>
            <w:tcW w:w="2636" w:type="dxa"/>
            <w:tcBorders>
              <w:top w:val="nil"/>
              <w:left w:val="nil"/>
              <w:bottom w:val="single" w:sz="4" w:space="0" w:color="auto"/>
              <w:right w:val="single" w:sz="4" w:space="0" w:color="auto"/>
            </w:tcBorders>
            <w:shd w:val="clear" w:color="000000" w:fill="DAEEF3"/>
            <w:noWrap/>
            <w:vAlign w:val="bottom"/>
            <w:hideMark/>
          </w:tcPr>
          <w:p w14:paraId="7717D757"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21 771,35</w:t>
            </w:r>
          </w:p>
        </w:tc>
        <w:tc>
          <w:tcPr>
            <w:tcW w:w="1548" w:type="dxa"/>
            <w:tcBorders>
              <w:top w:val="nil"/>
              <w:left w:val="nil"/>
              <w:bottom w:val="single" w:sz="4" w:space="0" w:color="auto"/>
              <w:right w:val="single" w:sz="4" w:space="0" w:color="auto"/>
            </w:tcBorders>
            <w:shd w:val="clear" w:color="000000" w:fill="DAEEF3"/>
            <w:noWrap/>
            <w:vAlign w:val="bottom"/>
            <w:hideMark/>
          </w:tcPr>
          <w:p w14:paraId="68AD22A2"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195,73</w:t>
            </w:r>
          </w:p>
        </w:tc>
        <w:tc>
          <w:tcPr>
            <w:tcW w:w="1548" w:type="dxa"/>
            <w:tcBorders>
              <w:top w:val="nil"/>
              <w:left w:val="nil"/>
              <w:bottom w:val="single" w:sz="4" w:space="0" w:color="auto"/>
              <w:right w:val="single" w:sz="4" w:space="0" w:color="auto"/>
            </w:tcBorders>
            <w:shd w:val="clear" w:color="000000" w:fill="DAEEF3"/>
            <w:noWrap/>
            <w:vAlign w:val="bottom"/>
            <w:hideMark/>
          </w:tcPr>
          <w:p w14:paraId="55168EC5"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0,91</w:t>
            </w:r>
          </w:p>
        </w:tc>
        <w:tc>
          <w:tcPr>
            <w:tcW w:w="1553" w:type="dxa"/>
            <w:tcBorders>
              <w:top w:val="nil"/>
              <w:left w:val="nil"/>
              <w:bottom w:val="single" w:sz="4" w:space="0" w:color="auto"/>
              <w:right w:val="single" w:sz="8" w:space="0" w:color="auto"/>
            </w:tcBorders>
            <w:shd w:val="clear" w:color="000000" w:fill="DAEEF3"/>
            <w:noWrap/>
            <w:vAlign w:val="bottom"/>
            <w:hideMark/>
          </w:tcPr>
          <w:p w14:paraId="5D700750"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4 742,34</w:t>
            </w:r>
          </w:p>
        </w:tc>
        <w:tc>
          <w:tcPr>
            <w:tcW w:w="16" w:type="dxa"/>
            <w:vAlign w:val="center"/>
            <w:hideMark/>
          </w:tcPr>
          <w:p w14:paraId="2DD5698C" w14:textId="77777777" w:rsidR="00827E1F" w:rsidRPr="00827E1F" w:rsidRDefault="00827E1F">
            <w:pPr>
              <w:rPr>
                <w:sz w:val="13"/>
                <w:szCs w:val="13"/>
              </w:rPr>
            </w:pPr>
          </w:p>
        </w:tc>
      </w:tr>
      <w:tr w:rsidR="00827E1F" w:rsidRPr="00827E1F" w14:paraId="006BD3B6" w14:textId="77777777" w:rsidTr="00827E1F">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5A0D2717"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3922" w:type="dxa"/>
            <w:tcBorders>
              <w:top w:val="nil"/>
              <w:left w:val="nil"/>
              <w:bottom w:val="nil"/>
              <w:right w:val="single" w:sz="4" w:space="0" w:color="auto"/>
            </w:tcBorders>
            <w:shd w:val="clear" w:color="auto" w:fill="auto"/>
            <w:noWrap/>
            <w:vAlign w:val="bottom"/>
            <w:hideMark/>
          </w:tcPr>
          <w:p w14:paraId="45A191DE"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xml:space="preserve">     - на собственные нужды котельной</w:t>
            </w:r>
          </w:p>
        </w:tc>
        <w:tc>
          <w:tcPr>
            <w:tcW w:w="960" w:type="dxa"/>
            <w:tcBorders>
              <w:top w:val="nil"/>
              <w:left w:val="nil"/>
              <w:bottom w:val="nil"/>
              <w:right w:val="nil"/>
            </w:tcBorders>
            <w:shd w:val="clear" w:color="auto" w:fill="auto"/>
            <w:noWrap/>
            <w:vAlign w:val="bottom"/>
            <w:hideMark/>
          </w:tcPr>
          <w:p w14:paraId="6265DCCB" w14:textId="77777777" w:rsidR="00827E1F" w:rsidRPr="00827E1F" w:rsidRDefault="00827E1F">
            <w:pPr>
              <w:rPr>
                <w:rFonts w:ascii="Bookman Old Style" w:hAnsi="Bookman Old Style" w:cs="Calibri"/>
                <w:sz w:val="13"/>
                <w:szCs w:val="13"/>
              </w:rPr>
            </w:pPr>
          </w:p>
        </w:tc>
        <w:tc>
          <w:tcPr>
            <w:tcW w:w="960" w:type="dxa"/>
            <w:tcBorders>
              <w:top w:val="nil"/>
              <w:left w:val="nil"/>
              <w:bottom w:val="nil"/>
              <w:right w:val="nil"/>
            </w:tcBorders>
            <w:shd w:val="clear" w:color="auto" w:fill="auto"/>
            <w:noWrap/>
            <w:vAlign w:val="bottom"/>
            <w:hideMark/>
          </w:tcPr>
          <w:p w14:paraId="78D44E34" w14:textId="77777777" w:rsidR="00827E1F" w:rsidRPr="00827E1F" w:rsidRDefault="00827E1F">
            <w:pPr>
              <w:rPr>
                <w:sz w:val="13"/>
                <w:szCs w:val="13"/>
              </w:rPr>
            </w:pPr>
          </w:p>
        </w:tc>
        <w:tc>
          <w:tcPr>
            <w:tcW w:w="4840" w:type="dxa"/>
            <w:tcBorders>
              <w:top w:val="nil"/>
              <w:left w:val="nil"/>
              <w:bottom w:val="nil"/>
              <w:right w:val="nil"/>
            </w:tcBorders>
            <w:shd w:val="clear" w:color="auto" w:fill="auto"/>
            <w:noWrap/>
            <w:vAlign w:val="bottom"/>
            <w:hideMark/>
          </w:tcPr>
          <w:p w14:paraId="03C927C4" w14:textId="77777777" w:rsidR="00827E1F" w:rsidRPr="00827E1F" w:rsidRDefault="00827E1F">
            <w:pPr>
              <w:rPr>
                <w:sz w:val="13"/>
                <w:szCs w:val="13"/>
              </w:rPr>
            </w:pPr>
          </w:p>
        </w:tc>
        <w:tc>
          <w:tcPr>
            <w:tcW w:w="1436" w:type="dxa"/>
            <w:tcBorders>
              <w:top w:val="nil"/>
              <w:left w:val="single" w:sz="4" w:space="0" w:color="auto"/>
              <w:bottom w:val="nil"/>
              <w:right w:val="single" w:sz="4" w:space="0" w:color="auto"/>
            </w:tcBorders>
            <w:shd w:val="clear" w:color="auto" w:fill="auto"/>
            <w:noWrap/>
            <w:vAlign w:val="bottom"/>
            <w:hideMark/>
          </w:tcPr>
          <w:p w14:paraId="57073BE1"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xml:space="preserve"> -"-</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4B9110FC"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2 102,62</w:t>
            </w:r>
          </w:p>
        </w:tc>
        <w:tc>
          <w:tcPr>
            <w:tcW w:w="1441" w:type="dxa"/>
            <w:tcBorders>
              <w:top w:val="nil"/>
              <w:left w:val="nil"/>
              <w:bottom w:val="single" w:sz="4" w:space="0" w:color="auto"/>
              <w:right w:val="single" w:sz="4" w:space="0" w:color="auto"/>
            </w:tcBorders>
            <w:shd w:val="clear" w:color="000000" w:fill="DAEEF3"/>
            <w:noWrap/>
            <w:vAlign w:val="bottom"/>
            <w:hideMark/>
          </w:tcPr>
          <w:p w14:paraId="1745831E"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996,50</w:t>
            </w:r>
          </w:p>
        </w:tc>
        <w:tc>
          <w:tcPr>
            <w:tcW w:w="2636" w:type="dxa"/>
            <w:tcBorders>
              <w:top w:val="nil"/>
              <w:left w:val="nil"/>
              <w:bottom w:val="single" w:sz="4" w:space="0" w:color="auto"/>
              <w:right w:val="single" w:sz="4" w:space="0" w:color="auto"/>
            </w:tcBorders>
            <w:shd w:val="clear" w:color="000000" w:fill="DAEEF3"/>
            <w:noWrap/>
            <w:vAlign w:val="bottom"/>
            <w:hideMark/>
          </w:tcPr>
          <w:p w14:paraId="60C3DB21"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2 298,35</w:t>
            </w:r>
          </w:p>
        </w:tc>
        <w:tc>
          <w:tcPr>
            <w:tcW w:w="1548" w:type="dxa"/>
            <w:tcBorders>
              <w:top w:val="nil"/>
              <w:left w:val="nil"/>
              <w:bottom w:val="single" w:sz="4" w:space="0" w:color="auto"/>
              <w:right w:val="single" w:sz="4" w:space="0" w:color="auto"/>
            </w:tcBorders>
            <w:shd w:val="clear" w:color="000000" w:fill="DAEEF3"/>
            <w:noWrap/>
            <w:vAlign w:val="bottom"/>
            <w:hideMark/>
          </w:tcPr>
          <w:p w14:paraId="54BA7AE5"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195,73</w:t>
            </w:r>
          </w:p>
        </w:tc>
        <w:tc>
          <w:tcPr>
            <w:tcW w:w="1548" w:type="dxa"/>
            <w:tcBorders>
              <w:top w:val="nil"/>
              <w:left w:val="nil"/>
              <w:bottom w:val="single" w:sz="4" w:space="0" w:color="auto"/>
              <w:right w:val="single" w:sz="4" w:space="0" w:color="auto"/>
            </w:tcBorders>
            <w:shd w:val="clear" w:color="000000" w:fill="DAEEF3"/>
            <w:noWrap/>
            <w:vAlign w:val="bottom"/>
            <w:hideMark/>
          </w:tcPr>
          <w:p w14:paraId="11099157"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9,31</w:t>
            </w:r>
          </w:p>
        </w:tc>
        <w:tc>
          <w:tcPr>
            <w:tcW w:w="1553" w:type="dxa"/>
            <w:tcBorders>
              <w:top w:val="nil"/>
              <w:left w:val="nil"/>
              <w:bottom w:val="single" w:sz="4" w:space="0" w:color="auto"/>
              <w:right w:val="single" w:sz="8" w:space="0" w:color="auto"/>
            </w:tcBorders>
            <w:shd w:val="clear" w:color="000000" w:fill="DAEEF3"/>
            <w:noWrap/>
            <w:vAlign w:val="bottom"/>
            <w:hideMark/>
          </w:tcPr>
          <w:p w14:paraId="37196A88"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-1 106,12</w:t>
            </w:r>
          </w:p>
        </w:tc>
        <w:tc>
          <w:tcPr>
            <w:tcW w:w="16" w:type="dxa"/>
            <w:vAlign w:val="center"/>
            <w:hideMark/>
          </w:tcPr>
          <w:p w14:paraId="6518B886" w14:textId="77777777" w:rsidR="00827E1F" w:rsidRPr="00827E1F" w:rsidRDefault="00827E1F">
            <w:pPr>
              <w:rPr>
                <w:sz w:val="13"/>
                <w:szCs w:val="13"/>
              </w:rPr>
            </w:pPr>
          </w:p>
        </w:tc>
      </w:tr>
      <w:tr w:rsidR="00827E1F" w:rsidRPr="00827E1F" w14:paraId="0F80804B" w14:textId="77777777" w:rsidTr="00827E1F">
        <w:trPr>
          <w:trHeight w:val="330"/>
          <w:jc w:val="center"/>
        </w:trPr>
        <w:tc>
          <w:tcPr>
            <w:tcW w:w="1060" w:type="dxa"/>
            <w:tcBorders>
              <w:top w:val="nil"/>
              <w:left w:val="single" w:sz="8" w:space="0" w:color="auto"/>
              <w:bottom w:val="nil"/>
              <w:right w:val="single" w:sz="4" w:space="0" w:color="auto"/>
            </w:tcBorders>
            <w:shd w:val="clear" w:color="auto" w:fill="auto"/>
            <w:noWrap/>
            <w:vAlign w:val="bottom"/>
            <w:hideMark/>
          </w:tcPr>
          <w:p w14:paraId="43A5973A"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5842" w:type="dxa"/>
            <w:gridSpan w:val="3"/>
            <w:tcBorders>
              <w:top w:val="nil"/>
              <w:left w:val="single" w:sz="4" w:space="0" w:color="auto"/>
              <w:bottom w:val="nil"/>
              <w:right w:val="nil"/>
            </w:tcBorders>
            <w:shd w:val="clear" w:color="auto" w:fill="auto"/>
            <w:noWrap/>
            <w:vAlign w:val="bottom"/>
            <w:hideMark/>
          </w:tcPr>
          <w:p w14:paraId="42A7690F"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xml:space="preserve">     - в тепловых сетях </w:t>
            </w:r>
          </w:p>
        </w:tc>
        <w:tc>
          <w:tcPr>
            <w:tcW w:w="4840" w:type="dxa"/>
            <w:tcBorders>
              <w:top w:val="nil"/>
              <w:left w:val="nil"/>
              <w:bottom w:val="nil"/>
              <w:right w:val="nil"/>
            </w:tcBorders>
            <w:shd w:val="clear" w:color="auto" w:fill="auto"/>
            <w:noWrap/>
            <w:vAlign w:val="bottom"/>
            <w:hideMark/>
          </w:tcPr>
          <w:p w14:paraId="2B76335A" w14:textId="77777777" w:rsidR="00827E1F" w:rsidRPr="00827E1F" w:rsidRDefault="00827E1F">
            <w:pPr>
              <w:rPr>
                <w:rFonts w:ascii="Bookman Old Style" w:hAnsi="Bookman Old Style" w:cs="Calibri"/>
                <w:sz w:val="13"/>
                <w:szCs w:val="13"/>
              </w:rPr>
            </w:pPr>
          </w:p>
        </w:tc>
        <w:tc>
          <w:tcPr>
            <w:tcW w:w="1436" w:type="dxa"/>
            <w:tcBorders>
              <w:top w:val="nil"/>
              <w:left w:val="single" w:sz="4" w:space="0" w:color="auto"/>
              <w:bottom w:val="nil"/>
              <w:right w:val="single" w:sz="4" w:space="0" w:color="auto"/>
            </w:tcBorders>
            <w:shd w:val="clear" w:color="auto" w:fill="auto"/>
            <w:noWrap/>
            <w:vAlign w:val="bottom"/>
            <w:hideMark/>
          </w:tcPr>
          <w:p w14:paraId="709CC16F"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xml:space="preserve"> -"-</w:t>
            </w:r>
          </w:p>
        </w:tc>
        <w:tc>
          <w:tcPr>
            <w:tcW w:w="1896" w:type="dxa"/>
            <w:tcBorders>
              <w:top w:val="nil"/>
              <w:left w:val="single" w:sz="4" w:space="0" w:color="auto"/>
              <w:bottom w:val="single" w:sz="8" w:space="0" w:color="auto"/>
              <w:right w:val="single" w:sz="4" w:space="0" w:color="auto"/>
            </w:tcBorders>
            <w:shd w:val="clear" w:color="000000" w:fill="DAEEF3"/>
            <w:noWrap/>
            <w:vAlign w:val="bottom"/>
            <w:hideMark/>
          </w:tcPr>
          <w:p w14:paraId="48B5B2F0"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19 473,00</w:t>
            </w:r>
          </w:p>
        </w:tc>
        <w:tc>
          <w:tcPr>
            <w:tcW w:w="1441" w:type="dxa"/>
            <w:tcBorders>
              <w:top w:val="nil"/>
              <w:left w:val="nil"/>
              <w:bottom w:val="single" w:sz="8" w:space="0" w:color="auto"/>
              <w:right w:val="single" w:sz="4" w:space="0" w:color="auto"/>
            </w:tcBorders>
            <w:shd w:val="clear" w:color="000000" w:fill="DAEEF3"/>
            <w:noWrap/>
            <w:vAlign w:val="bottom"/>
            <w:hideMark/>
          </w:tcPr>
          <w:p w14:paraId="7D9E8583"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25 321,46</w:t>
            </w:r>
          </w:p>
        </w:tc>
        <w:tc>
          <w:tcPr>
            <w:tcW w:w="2636" w:type="dxa"/>
            <w:tcBorders>
              <w:top w:val="nil"/>
              <w:left w:val="nil"/>
              <w:bottom w:val="single" w:sz="8" w:space="0" w:color="auto"/>
              <w:right w:val="single" w:sz="4" w:space="0" w:color="auto"/>
            </w:tcBorders>
            <w:shd w:val="clear" w:color="000000" w:fill="DAEEF3"/>
            <w:noWrap/>
            <w:vAlign w:val="bottom"/>
            <w:hideMark/>
          </w:tcPr>
          <w:p w14:paraId="4574FB1C"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19 473,00</w:t>
            </w:r>
          </w:p>
        </w:tc>
        <w:tc>
          <w:tcPr>
            <w:tcW w:w="1548" w:type="dxa"/>
            <w:tcBorders>
              <w:top w:val="nil"/>
              <w:left w:val="nil"/>
              <w:bottom w:val="single" w:sz="8" w:space="0" w:color="auto"/>
              <w:right w:val="single" w:sz="4" w:space="0" w:color="auto"/>
            </w:tcBorders>
            <w:shd w:val="clear" w:color="000000" w:fill="DAEEF3"/>
            <w:noWrap/>
            <w:vAlign w:val="bottom"/>
            <w:hideMark/>
          </w:tcPr>
          <w:p w14:paraId="33D23937"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0,00</w:t>
            </w:r>
          </w:p>
        </w:tc>
        <w:tc>
          <w:tcPr>
            <w:tcW w:w="1548" w:type="dxa"/>
            <w:tcBorders>
              <w:top w:val="nil"/>
              <w:left w:val="nil"/>
              <w:bottom w:val="single" w:sz="4" w:space="0" w:color="auto"/>
              <w:right w:val="single" w:sz="4" w:space="0" w:color="auto"/>
            </w:tcBorders>
            <w:shd w:val="clear" w:color="000000" w:fill="DAEEF3"/>
            <w:noWrap/>
            <w:vAlign w:val="bottom"/>
            <w:hideMark/>
          </w:tcPr>
          <w:p w14:paraId="22E9B6DE"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0,00</w:t>
            </w:r>
          </w:p>
        </w:tc>
        <w:tc>
          <w:tcPr>
            <w:tcW w:w="1553" w:type="dxa"/>
            <w:tcBorders>
              <w:top w:val="nil"/>
              <w:left w:val="nil"/>
              <w:bottom w:val="single" w:sz="4" w:space="0" w:color="auto"/>
              <w:right w:val="single" w:sz="8" w:space="0" w:color="auto"/>
            </w:tcBorders>
            <w:shd w:val="clear" w:color="000000" w:fill="DAEEF3"/>
            <w:noWrap/>
            <w:vAlign w:val="bottom"/>
            <w:hideMark/>
          </w:tcPr>
          <w:p w14:paraId="7B192BDA"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5 848,46</w:t>
            </w:r>
          </w:p>
        </w:tc>
        <w:tc>
          <w:tcPr>
            <w:tcW w:w="16" w:type="dxa"/>
            <w:vAlign w:val="center"/>
            <w:hideMark/>
          </w:tcPr>
          <w:p w14:paraId="0FB435CC" w14:textId="77777777" w:rsidR="00827E1F" w:rsidRPr="00827E1F" w:rsidRDefault="00827E1F">
            <w:pPr>
              <w:rPr>
                <w:sz w:val="13"/>
                <w:szCs w:val="13"/>
              </w:rPr>
            </w:pPr>
          </w:p>
        </w:tc>
      </w:tr>
      <w:tr w:rsidR="00827E1F" w:rsidRPr="00827E1F" w14:paraId="6D6CBB7F" w14:textId="77777777" w:rsidTr="00827E1F">
        <w:trPr>
          <w:trHeight w:val="315"/>
          <w:jc w:val="center"/>
        </w:trPr>
        <w:tc>
          <w:tcPr>
            <w:tcW w:w="23800" w:type="dxa"/>
            <w:gridSpan w:val="12"/>
            <w:tcBorders>
              <w:top w:val="single" w:sz="8" w:space="0" w:color="auto"/>
              <w:left w:val="single" w:sz="8" w:space="0" w:color="auto"/>
              <w:bottom w:val="single" w:sz="8" w:space="0" w:color="auto"/>
              <w:right w:val="nil"/>
            </w:tcBorders>
            <w:shd w:val="clear" w:color="auto" w:fill="auto"/>
            <w:noWrap/>
            <w:vAlign w:val="center"/>
            <w:hideMark/>
          </w:tcPr>
          <w:p w14:paraId="4FC68507"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Расходы на приобретение (производство) энергетических ресурсов, холодной воды и теплоносителя</w:t>
            </w:r>
          </w:p>
        </w:tc>
        <w:tc>
          <w:tcPr>
            <w:tcW w:w="16" w:type="dxa"/>
            <w:vAlign w:val="center"/>
            <w:hideMark/>
          </w:tcPr>
          <w:p w14:paraId="0DEA37D6" w14:textId="77777777" w:rsidR="00827E1F" w:rsidRPr="00827E1F" w:rsidRDefault="00827E1F">
            <w:pPr>
              <w:rPr>
                <w:sz w:val="13"/>
                <w:szCs w:val="13"/>
              </w:rPr>
            </w:pPr>
          </w:p>
        </w:tc>
      </w:tr>
      <w:tr w:rsidR="00827E1F" w:rsidRPr="00827E1F" w14:paraId="726182EE" w14:textId="77777777" w:rsidTr="00827E1F">
        <w:trPr>
          <w:trHeight w:val="330"/>
          <w:jc w:val="center"/>
        </w:trPr>
        <w:tc>
          <w:tcPr>
            <w:tcW w:w="1060" w:type="dxa"/>
            <w:tcBorders>
              <w:top w:val="nil"/>
              <w:left w:val="single" w:sz="8" w:space="0" w:color="auto"/>
              <w:bottom w:val="nil"/>
              <w:right w:val="single" w:sz="4" w:space="0" w:color="auto"/>
            </w:tcBorders>
            <w:shd w:val="clear" w:color="auto" w:fill="auto"/>
            <w:noWrap/>
            <w:vAlign w:val="bottom"/>
            <w:hideMark/>
          </w:tcPr>
          <w:p w14:paraId="7F61DE29"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xml:space="preserve"> 1.1</w:t>
            </w:r>
          </w:p>
        </w:tc>
        <w:tc>
          <w:tcPr>
            <w:tcW w:w="10682" w:type="dxa"/>
            <w:gridSpan w:val="4"/>
            <w:tcBorders>
              <w:top w:val="nil"/>
              <w:left w:val="nil"/>
              <w:bottom w:val="nil"/>
              <w:right w:val="single" w:sz="4" w:space="0" w:color="000000"/>
            </w:tcBorders>
            <w:shd w:val="clear" w:color="auto" w:fill="auto"/>
            <w:noWrap/>
            <w:vAlign w:val="bottom"/>
            <w:hideMark/>
          </w:tcPr>
          <w:p w14:paraId="6894C1CE"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 xml:space="preserve">Расходы на топливо, всего: </w:t>
            </w:r>
          </w:p>
        </w:tc>
        <w:tc>
          <w:tcPr>
            <w:tcW w:w="1436" w:type="dxa"/>
            <w:tcBorders>
              <w:top w:val="nil"/>
              <w:left w:val="nil"/>
              <w:bottom w:val="nil"/>
              <w:right w:val="single" w:sz="4" w:space="0" w:color="auto"/>
            </w:tcBorders>
            <w:shd w:val="clear" w:color="auto" w:fill="auto"/>
            <w:noWrap/>
            <w:vAlign w:val="bottom"/>
            <w:hideMark/>
          </w:tcPr>
          <w:p w14:paraId="2DDBDFDE" w14:textId="77777777" w:rsidR="00827E1F" w:rsidRPr="00827E1F" w:rsidRDefault="00827E1F">
            <w:pPr>
              <w:jc w:val="center"/>
              <w:rPr>
                <w:rFonts w:ascii="Bookman Old Style" w:hAnsi="Bookman Old Style" w:cs="Calibri"/>
                <w:sz w:val="13"/>
                <w:szCs w:val="13"/>
              </w:rPr>
            </w:pPr>
            <w:proofErr w:type="spellStart"/>
            <w:r w:rsidRPr="00827E1F">
              <w:rPr>
                <w:rFonts w:ascii="Bookman Old Style" w:hAnsi="Bookman Old Style" w:cs="Calibri"/>
                <w:sz w:val="13"/>
                <w:szCs w:val="13"/>
              </w:rPr>
              <w:t>т.р</w:t>
            </w:r>
            <w:proofErr w:type="spellEnd"/>
            <w:r w:rsidRPr="00827E1F">
              <w:rPr>
                <w:rFonts w:ascii="Bookman Old Style" w:hAnsi="Bookman Old Style" w:cs="Calibri"/>
                <w:sz w:val="13"/>
                <w:szCs w:val="13"/>
              </w:rPr>
              <w:t>.</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67280DEE"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59 331,73</w:t>
            </w:r>
          </w:p>
        </w:tc>
        <w:tc>
          <w:tcPr>
            <w:tcW w:w="1441" w:type="dxa"/>
            <w:tcBorders>
              <w:top w:val="nil"/>
              <w:left w:val="nil"/>
              <w:bottom w:val="single" w:sz="4" w:space="0" w:color="auto"/>
              <w:right w:val="single" w:sz="4" w:space="0" w:color="auto"/>
            </w:tcBorders>
            <w:shd w:val="clear" w:color="000000" w:fill="DAEEF3"/>
            <w:noWrap/>
            <w:vAlign w:val="bottom"/>
            <w:hideMark/>
          </w:tcPr>
          <w:p w14:paraId="06AB4BD7"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72 888,70</w:t>
            </w:r>
          </w:p>
        </w:tc>
        <w:tc>
          <w:tcPr>
            <w:tcW w:w="2636" w:type="dxa"/>
            <w:tcBorders>
              <w:top w:val="nil"/>
              <w:left w:val="nil"/>
              <w:bottom w:val="single" w:sz="4" w:space="0" w:color="auto"/>
              <w:right w:val="single" w:sz="4" w:space="0" w:color="auto"/>
            </w:tcBorders>
            <w:shd w:val="clear" w:color="000000" w:fill="DAEEF3"/>
            <w:noWrap/>
            <w:vAlign w:val="bottom"/>
            <w:hideMark/>
          </w:tcPr>
          <w:p w14:paraId="74892B8D"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71 890,57</w:t>
            </w:r>
          </w:p>
        </w:tc>
        <w:tc>
          <w:tcPr>
            <w:tcW w:w="1548" w:type="dxa"/>
            <w:tcBorders>
              <w:top w:val="nil"/>
              <w:left w:val="nil"/>
              <w:bottom w:val="single" w:sz="4" w:space="0" w:color="auto"/>
              <w:right w:val="single" w:sz="4" w:space="0" w:color="auto"/>
            </w:tcBorders>
            <w:shd w:val="clear" w:color="000000" w:fill="DAEEF3"/>
            <w:noWrap/>
            <w:vAlign w:val="bottom"/>
            <w:hideMark/>
          </w:tcPr>
          <w:p w14:paraId="4D58C61E"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12 558,84</w:t>
            </w:r>
          </w:p>
        </w:tc>
        <w:tc>
          <w:tcPr>
            <w:tcW w:w="1548" w:type="dxa"/>
            <w:tcBorders>
              <w:top w:val="nil"/>
              <w:left w:val="nil"/>
              <w:bottom w:val="single" w:sz="4" w:space="0" w:color="auto"/>
              <w:right w:val="single" w:sz="4" w:space="0" w:color="auto"/>
            </w:tcBorders>
            <w:shd w:val="clear" w:color="000000" w:fill="DAEEF3"/>
            <w:noWrap/>
            <w:vAlign w:val="bottom"/>
            <w:hideMark/>
          </w:tcPr>
          <w:p w14:paraId="61B55D84"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21,17</w:t>
            </w:r>
          </w:p>
        </w:tc>
        <w:tc>
          <w:tcPr>
            <w:tcW w:w="1553" w:type="dxa"/>
            <w:tcBorders>
              <w:top w:val="nil"/>
              <w:left w:val="nil"/>
              <w:bottom w:val="single" w:sz="4" w:space="0" w:color="auto"/>
              <w:right w:val="single" w:sz="8" w:space="0" w:color="auto"/>
            </w:tcBorders>
            <w:shd w:val="clear" w:color="000000" w:fill="DAEEF3"/>
            <w:noWrap/>
            <w:vAlign w:val="bottom"/>
            <w:hideMark/>
          </w:tcPr>
          <w:p w14:paraId="05D16B05"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13 556,97</w:t>
            </w:r>
          </w:p>
        </w:tc>
        <w:tc>
          <w:tcPr>
            <w:tcW w:w="16" w:type="dxa"/>
            <w:vAlign w:val="center"/>
            <w:hideMark/>
          </w:tcPr>
          <w:p w14:paraId="4E035F08" w14:textId="77777777" w:rsidR="00827E1F" w:rsidRPr="00827E1F" w:rsidRDefault="00827E1F">
            <w:pPr>
              <w:rPr>
                <w:sz w:val="13"/>
                <w:szCs w:val="13"/>
              </w:rPr>
            </w:pPr>
          </w:p>
        </w:tc>
      </w:tr>
      <w:tr w:rsidR="00827E1F" w:rsidRPr="00827E1F" w14:paraId="4E2E2355" w14:textId="77777777" w:rsidTr="00827E1F">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21E8DA2D"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4882" w:type="dxa"/>
            <w:gridSpan w:val="2"/>
            <w:tcBorders>
              <w:top w:val="nil"/>
              <w:left w:val="nil"/>
              <w:bottom w:val="nil"/>
              <w:right w:val="nil"/>
            </w:tcBorders>
            <w:shd w:val="clear" w:color="auto" w:fill="auto"/>
            <w:noWrap/>
            <w:vAlign w:val="bottom"/>
            <w:hideMark/>
          </w:tcPr>
          <w:p w14:paraId="7D06B19B"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xml:space="preserve">  в т.ч.   - уголь </w:t>
            </w:r>
          </w:p>
        </w:tc>
        <w:tc>
          <w:tcPr>
            <w:tcW w:w="960" w:type="dxa"/>
            <w:tcBorders>
              <w:top w:val="nil"/>
              <w:left w:val="nil"/>
              <w:bottom w:val="nil"/>
              <w:right w:val="nil"/>
            </w:tcBorders>
            <w:shd w:val="clear" w:color="auto" w:fill="auto"/>
            <w:noWrap/>
            <w:vAlign w:val="bottom"/>
            <w:hideMark/>
          </w:tcPr>
          <w:p w14:paraId="04D88F88" w14:textId="77777777" w:rsidR="00827E1F" w:rsidRPr="00827E1F" w:rsidRDefault="00827E1F">
            <w:pPr>
              <w:rPr>
                <w:rFonts w:ascii="Bookman Old Style" w:hAnsi="Bookman Old Style" w:cs="Calibri"/>
                <w:sz w:val="13"/>
                <w:szCs w:val="13"/>
              </w:rPr>
            </w:pPr>
          </w:p>
        </w:tc>
        <w:tc>
          <w:tcPr>
            <w:tcW w:w="4840" w:type="dxa"/>
            <w:tcBorders>
              <w:top w:val="nil"/>
              <w:left w:val="nil"/>
              <w:bottom w:val="nil"/>
              <w:right w:val="single" w:sz="4" w:space="0" w:color="auto"/>
            </w:tcBorders>
            <w:shd w:val="clear" w:color="auto" w:fill="auto"/>
            <w:noWrap/>
            <w:vAlign w:val="bottom"/>
            <w:hideMark/>
          </w:tcPr>
          <w:p w14:paraId="03071094"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 </w:t>
            </w:r>
          </w:p>
        </w:tc>
        <w:tc>
          <w:tcPr>
            <w:tcW w:w="1436" w:type="dxa"/>
            <w:tcBorders>
              <w:top w:val="nil"/>
              <w:left w:val="nil"/>
              <w:bottom w:val="nil"/>
              <w:right w:val="single" w:sz="4" w:space="0" w:color="auto"/>
            </w:tcBorders>
            <w:shd w:val="clear" w:color="auto" w:fill="auto"/>
            <w:noWrap/>
            <w:vAlign w:val="bottom"/>
            <w:hideMark/>
          </w:tcPr>
          <w:p w14:paraId="4113ABC6"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xml:space="preserve"> -"-</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2AB192A4"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59 331,73</w:t>
            </w:r>
          </w:p>
        </w:tc>
        <w:tc>
          <w:tcPr>
            <w:tcW w:w="1441" w:type="dxa"/>
            <w:tcBorders>
              <w:top w:val="nil"/>
              <w:left w:val="nil"/>
              <w:bottom w:val="single" w:sz="4" w:space="0" w:color="auto"/>
              <w:right w:val="single" w:sz="4" w:space="0" w:color="auto"/>
            </w:tcBorders>
            <w:shd w:val="clear" w:color="000000" w:fill="DAEEF3"/>
            <w:noWrap/>
            <w:vAlign w:val="bottom"/>
            <w:hideMark/>
          </w:tcPr>
          <w:p w14:paraId="79536189"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72 888,70</w:t>
            </w:r>
          </w:p>
        </w:tc>
        <w:tc>
          <w:tcPr>
            <w:tcW w:w="2636" w:type="dxa"/>
            <w:tcBorders>
              <w:top w:val="nil"/>
              <w:left w:val="nil"/>
              <w:bottom w:val="single" w:sz="4" w:space="0" w:color="auto"/>
              <w:right w:val="single" w:sz="4" w:space="0" w:color="auto"/>
            </w:tcBorders>
            <w:shd w:val="clear" w:color="000000" w:fill="DAEEF3"/>
            <w:noWrap/>
            <w:vAlign w:val="bottom"/>
            <w:hideMark/>
          </w:tcPr>
          <w:p w14:paraId="0ED1BB4F"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71 890,57</w:t>
            </w:r>
          </w:p>
        </w:tc>
        <w:tc>
          <w:tcPr>
            <w:tcW w:w="1548" w:type="dxa"/>
            <w:tcBorders>
              <w:top w:val="nil"/>
              <w:left w:val="nil"/>
              <w:bottom w:val="single" w:sz="4" w:space="0" w:color="auto"/>
              <w:right w:val="single" w:sz="4" w:space="0" w:color="auto"/>
            </w:tcBorders>
            <w:shd w:val="clear" w:color="000000" w:fill="DAEEF3"/>
            <w:noWrap/>
            <w:vAlign w:val="bottom"/>
            <w:hideMark/>
          </w:tcPr>
          <w:p w14:paraId="1F0B86F7"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12 558,84</w:t>
            </w:r>
          </w:p>
        </w:tc>
        <w:tc>
          <w:tcPr>
            <w:tcW w:w="1548" w:type="dxa"/>
            <w:tcBorders>
              <w:top w:val="nil"/>
              <w:left w:val="nil"/>
              <w:bottom w:val="single" w:sz="4" w:space="0" w:color="auto"/>
              <w:right w:val="single" w:sz="4" w:space="0" w:color="auto"/>
            </w:tcBorders>
            <w:shd w:val="clear" w:color="000000" w:fill="DAEEF3"/>
            <w:noWrap/>
            <w:vAlign w:val="bottom"/>
            <w:hideMark/>
          </w:tcPr>
          <w:p w14:paraId="18456D3A"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21,17</w:t>
            </w:r>
          </w:p>
        </w:tc>
        <w:tc>
          <w:tcPr>
            <w:tcW w:w="1553" w:type="dxa"/>
            <w:tcBorders>
              <w:top w:val="nil"/>
              <w:left w:val="nil"/>
              <w:bottom w:val="single" w:sz="4" w:space="0" w:color="auto"/>
              <w:right w:val="single" w:sz="8" w:space="0" w:color="auto"/>
            </w:tcBorders>
            <w:shd w:val="clear" w:color="000000" w:fill="DAEEF3"/>
            <w:noWrap/>
            <w:vAlign w:val="bottom"/>
            <w:hideMark/>
          </w:tcPr>
          <w:p w14:paraId="3A7C0617"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13 556,97</w:t>
            </w:r>
          </w:p>
        </w:tc>
        <w:tc>
          <w:tcPr>
            <w:tcW w:w="16" w:type="dxa"/>
            <w:vAlign w:val="center"/>
            <w:hideMark/>
          </w:tcPr>
          <w:p w14:paraId="430266CA" w14:textId="77777777" w:rsidR="00827E1F" w:rsidRPr="00827E1F" w:rsidRDefault="00827E1F">
            <w:pPr>
              <w:rPr>
                <w:sz w:val="13"/>
                <w:szCs w:val="13"/>
              </w:rPr>
            </w:pPr>
          </w:p>
        </w:tc>
      </w:tr>
      <w:tr w:rsidR="00827E1F" w:rsidRPr="00827E1F" w14:paraId="78F88478" w14:textId="77777777" w:rsidTr="00827E1F">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5B0E4673" w14:textId="77777777" w:rsidR="00827E1F" w:rsidRPr="00827E1F" w:rsidRDefault="00827E1F">
            <w:pPr>
              <w:rPr>
                <w:rFonts w:ascii="Calibri" w:hAnsi="Calibri" w:cs="Calibri"/>
                <w:sz w:val="13"/>
                <w:szCs w:val="13"/>
              </w:rPr>
            </w:pPr>
            <w:r w:rsidRPr="00827E1F">
              <w:rPr>
                <w:rFonts w:ascii="Calibri" w:hAnsi="Calibri" w:cs="Calibri"/>
                <w:sz w:val="13"/>
                <w:szCs w:val="13"/>
              </w:rPr>
              <w:t> </w:t>
            </w:r>
          </w:p>
        </w:tc>
        <w:tc>
          <w:tcPr>
            <w:tcW w:w="4882" w:type="dxa"/>
            <w:gridSpan w:val="2"/>
            <w:tcBorders>
              <w:top w:val="nil"/>
              <w:left w:val="nil"/>
              <w:bottom w:val="nil"/>
              <w:right w:val="nil"/>
            </w:tcBorders>
            <w:shd w:val="clear" w:color="auto" w:fill="auto"/>
            <w:noWrap/>
            <w:vAlign w:val="bottom"/>
            <w:hideMark/>
          </w:tcPr>
          <w:p w14:paraId="4DB18A0F"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xml:space="preserve">              - мазут</w:t>
            </w:r>
          </w:p>
        </w:tc>
        <w:tc>
          <w:tcPr>
            <w:tcW w:w="960" w:type="dxa"/>
            <w:tcBorders>
              <w:top w:val="nil"/>
              <w:left w:val="nil"/>
              <w:bottom w:val="nil"/>
              <w:right w:val="nil"/>
            </w:tcBorders>
            <w:shd w:val="clear" w:color="auto" w:fill="auto"/>
            <w:noWrap/>
            <w:vAlign w:val="bottom"/>
            <w:hideMark/>
          </w:tcPr>
          <w:p w14:paraId="2F0A4AF3" w14:textId="77777777" w:rsidR="00827E1F" w:rsidRPr="00827E1F" w:rsidRDefault="00827E1F">
            <w:pPr>
              <w:rPr>
                <w:rFonts w:ascii="Bookman Old Style" w:hAnsi="Bookman Old Style" w:cs="Calibri"/>
                <w:sz w:val="13"/>
                <w:szCs w:val="13"/>
              </w:rPr>
            </w:pPr>
          </w:p>
        </w:tc>
        <w:tc>
          <w:tcPr>
            <w:tcW w:w="4840" w:type="dxa"/>
            <w:tcBorders>
              <w:top w:val="nil"/>
              <w:left w:val="nil"/>
              <w:bottom w:val="nil"/>
              <w:right w:val="single" w:sz="4" w:space="0" w:color="auto"/>
            </w:tcBorders>
            <w:shd w:val="clear" w:color="auto" w:fill="auto"/>
            <w:noWrap/>
            <w:vAlign w:val="bottom"/>
            <w:hideMark/>
          </w:tcPr>
          <w:p w14:paraId="38EA1C87" w14:textId="77777777" w:rsidR="00827E1F" w:rsidRPr="00827E1F" w:rsidRDefault="00827E1F">
            <w:pPr>
              <w:rPr>
                <w:rFonts w:ascii="Calibri" w:hAnsi="Calibri" w:cs="Calibri"/>
                <w:sz w:val="13"/>
                <w:szCs w:val="13"/>
              </w:rPr>
            </w:pPr>
            <w:r w:rsidRPr="00827E1F">
              <w:rPr>
                <w:rFonts w:ascii="Calibri" w:hAnsi="Calibri" w:cs="Calibri"/>
                <w:sz w:val="13"/>
                <w:szCs w:val="13"/>
              </w:rPr>
              <w:t> </w:t>
            </w:r>
          </w:p>
        </w:tc>
        <w:tc>
          <w:tcPr>
            <w:tcW w:w="1436" w:type="dxa"/>
            <w:tcBorders>
              <w:top w:val="nil"/>
              <w:left w:val="nil"/>
              <w:bottom w:val="nil"/>
              <w:right w:val="single" w:sz="4" w:space="0" w:color="auto"/>
            </w:tcBorders>
            <w:shd w:val="clear" w:color="auto" w:fill="auto"/>
            <w:noWrap/>
            <w:vAlign w:val="bottom"/>
            <w:hideMark/>
          </w:tcPr>
          <w:p w14:paraId="08552F21"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xml:space="preserve"> -"-</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46FDAE6C"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1441" w:type="dxa"/>
            <w:tcBorders>
              <w:top w:val="nil"/>
              <w:left w:val="nil"/>
              <w:bottom w:val="single" w:sz="4" w:space="0" w:color="auto"/>
              <w:right w:val="single" w:sz="4" w:space="0" w:color="auto"/>
            </w:tcBorders>
            <w:shd w:val="clear" w:color="000000" w:fill="DAEEF3"/>
            <w:noWrap/>
            <w:vAlign w:val="bottom"/>
            <w:hideMark/>
          </w:tcPr>
          <w:p w14:paraId="0D19503C"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2636" w:type="dxa"/>
            <w:tcBorders>
              <w:top w:val="nil"/>
              <w:left w:val="nil"/>
              <w:bottom w:val="single" w:sz="4" w:space="0" w:color="auto"/>
              <w:right w:val="single" w:sz="4" w:space="0" w:color="auto"/>
            </w:tcBorders>
            <w:shd w:val="clear" w:color="000000" w:fill="DAEEF3"/>
            <w:noWrap/>
            <w:vAlign w:val="bottom"/>
            <w:hideMark/>
          </w:tcPr>
          <w:p w14:paraId="1F27CFF6"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5561D2C1"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24DF0D68"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1C1219B6"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16" w:type="dxa"/>
            <w:vAlign w:val="center"/>
            <w:hideMark/>
          </w:tcPr>
          <w:p w14:paraId="7D71272A" w14:textId="77777777" w:rsidR="00827E1F" w:rsidRPr="00827E1F" w:rsidRDefault="00827E1F">
            <w:pPr>
              <w:rPr>
                <w:sz w:val="13"/>
                <w:szCs w:val="13"/>
              </w:rPr>
            </w:pPr>
          </w:p>
        </w:tc>
      </w:tr>
      <w:tr w:rsidR="00827E1F" w:rsidRPr="00827E1F" w14:paraId="3D1767A5" w14:textId="77777777" w:rsidTr="00827E1F">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70FEE681" w14:textId="77777777" w:rsidR="00827E1F" w:rsidRPr="00827E1F" w:rsidRDefault="00827E1F">
            <w:pPr>
              <w:rPr>
                <w:rFonts w:ascii="Calibri" w:hAnsi="Calibri" w:cs="Calibri"/>
                <w:sz w:val="13"/>
                <w:szCs w:val="13"/>
              </w:rPr>
            </w:pPr>
            <w:r w:rsidRPr="00827E1F">
              <w:rPr>
                <w:rFonts w:ascii="Calibri" w:hAnsi="Calibri" w:cs="Calibri"/>
                <w:sz w:val="13"/>
                <w:szCs w:val="13"/>
              </w:rPr>
              <w:t> </w:t>
            </w:r>
          </w:p>
        </w:tc>
        <w:tc>
          <w:tcPr>
            <w:tcW w:w="5842" w:type="dxa"/>
            <w:gridSpan w:val="3"/>
            <w:tcBorders>
              <w:top w:val="nil"/>
              <w:left w:val="nil"/>
              <w:bottom w:val="nil"/>
              <w:right w:val="nil"/>
            </w:tcBorders>
            <w:shd w:val="clear" w:color="auto" w:fill="auto"/>
            <w:noWrap/>
            <w:vAlign w:val="bottom"/>
            <w:hideMark/>
          </w:tcPr>
          <w:p w14:paraId="7DDDC6E4"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xml:space="preserve"> в т.ч. натуральное топливо</w:t>
            </w:r>
          </w:p>
        </w:tc>
        <w:tc>
          <w:tcPr>
            <w:tcW w:w="4840" w:type="dxa"/>
            <w:tcBorders>
              <w:top w:val="nil"/>
              <w:left w:val="nil"/>
              <w:bottom w:val="nil"/>
              <w:right w:val="single" w:sz="4" w:space="0" w:color="auto"/>
            </w:tcBorders>
            <w:shd w:val="clear" w:color="auto" w:fill="auto"/>
            <w:noWrap/>
            <w:vAlign w:val="bottom"/>
            <w:hideMark/>
          </w:tcPr>
          <w:p w14:paraId="4024058D" w14:textId="77777777" w:rsidR="00827E1F" w:rsidRPr="00827E1F" w:rsidRDefault="00827E1F">
            <w:pPr>
              <w:rPr>
                <w:rFonts w:ascii="Calibri" w:hAnsi="Calibri" w:cs="Calibri"/>
                <w:sz w:val="13"/>
                <w:szCs w:val="13"/>
              </w:rPr>
            </w:pPr>
            <w:r w:rsidRPr="00827E1F">
              <w:rPr>
                <w:rFonts w:ascii="Calibri" w:hAnsi="Calibri" w:cs="Calibri"/>
                <w:sz w:val="13"/>
                <w:szCs w:val="13"/>
              </w:rPr>
              <w:t> </w:t>
            </w:r>
          </w:p>
        </w:tc>
        <w:tc>
          <w:tcPr>
            <w:tcW w:w="1436" w:type="dxa"/>
            <w:tcBorders>
              <w:top w:val="nil"/>
              <w:left w:val="nil"/>
              <w:bottom w:val="nil"/>
              <w:right w:val="single" w:sz="4" w:space="0" w:color="auto"/>
            </w:tcBorders>
            <w:shd w:val="clear" w:color="auto" w:fill="auto"/>
            <w:noWrap/>
            <w:vAlign w:val="bottom"/>
            <w:hideMark/>
          </w:tcPr>
          <w:p w14:paraId="40F5BB47"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xml:space="preserve"> -"-</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2E1E7074"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36 677,09</w:t>
            </w:r>
          </w:p>
        </w:tc>
        <w:tc>
          <w:tcPr>
            <w:tcW w:w="1441" w:type="dxa"/>
            <w:tcBorders>
              <w:top w:val="nil"/>
              <w:left w:val="nil"/>
              <w:bottom w:val="single" w:sz="4" w:space="0" w:color="auto"/>
              <w:right w:val="single" w:sz="4" w:space="0" w:color="auto"/>
            </w:tcBorders>
            <w:shd w:val="clear" w:color="000000" w:fill="DAEEF3"/>
            <w:noWrap/>
            <w:vAlign w:val="bottom"/>
            <w:hideMark/>
          </w:tcPr>
          <w:p w14:paraId="60CCEDED"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40 195,10</w:t>
            </w:r>
          </w:p>
        </w:tc>
        <w:tc>
          <w:tcPr>
            <w:tcW w:w="2636" w:type="dxa"/>
            <w:tcBorders>
              <w:top w:val="nil"/>
              <w:left w:val="nil"/>
              <w:bottom w:val="single" w:sz="4" w:space="0" w:color="auto"/>
              <w:right w:val="single" w:sz="4" w:space="0" w:color="auto"/>
            </w:tcBorders>
            <w:shd w:val="clear" w:color="000000" w:fill="DAEEF3"/>
            <w:noWrap/>
            <w:vAlign w:val="bottom"/>
            <w:hideMark/>
          </w:tcPr>
          <w:p w14:paraId="30D08A7F"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39 768,03</w:t>
            </w:r>
          </w:p>
        </w:tc>
        <w:tc>
          <w:tcPr>
            <w:tcW w:w="1548" w:type="dxa"/>
            <w:tcBorders>
              <w:top w:val="nil"/>
              <w:left w:val="nil"/>
              <w:bottom w:val="single" w:sz="4" w:space="0" w:color="auto"/>
              <w:right w:val="single" w:sz="4" w:space="0" w:color="auto"/>
            </w:tcBorders>
            <w:shd w:val="clear" w:color="000000" w:fill="DAEEF3"/>
            <w:noWrap/>
            <w:vAlign w:val="bottom"/>
            <w:hideMark/>
          </w:tcPr>
          <w:p w14:paraId="4B5DE51B"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3 090,94</w:t>
            </w:r>
          </w:p>
        </w:tc>
        <w:tc>
          <w:tcPr>
            <w:tcW w:w="1548" w:type="dxa"/>
            <w:tcBorders>
              <w:top w:val="nil"/>
              <w:left w:val="nil"/>
              <w:bottom w:val="single" w:sz="4" w:space="0" w:color="auto"/>
              <w:right w:val="single" w:sz="4" w:space="0" w:color="auto"/>
            </w:tcBorders>
            <w:shd w:val="clear" w:color="000000" w:fill="DAEEF3"/>
            <w:noWrap/>
            <w:vAlign w:val="bottom"/>
            <w:hideMark/>
          </w:tcPr>
          <w:p w14:paraId="6C2B14C6"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8,43</w:t>
            </w:r>
          </w:p>
        </w:tc>
        <w:tc>
          <w:tcPr>
            <w:tcW w:w="1553" w:type="dxa"/>
            <w:tcBorders>
              <w:top w:val="nil"/>
              <w:left w:val="nil"/>
              <w:bottom w:val="single" w:sz="4" w:space="0" w:color="auto"/>
              <w:right w:val="single" w:sz="8" w:space="0" w:color="auto"/>
            </w:tcBorders>
            <w:shd w:val="clear" w:color="000000" w:fill="DAEEF3"/>
            <w:noWrap/>
            <w:vAlign w:val="bottom"/>
            <w:hideMark/>
          </w:tcPr>
          <w:p w14:paraId="4BC8D336"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3 518,01</w:t>
            </w:r>
          </w:p>
        </w:tc>
        <w:tc>
          <w:tcPr>
            <w:tcW w:w="16" w:type="dxa"/>
            <w:vAlign w:val="center"/>
            <w:hideMark/>
          </w:tcPr>
          <w:p w14:paraId="725B8C04" w14:textId="77777777" w:rsidR="00827E1F" w:rsidRPr="00827E1F" w:rsidRDefault="00827E1F">
            <w:pPr>
              <w:rPr>
                <w:sz w:val="13"/>
                <w:szCs w:val="13"/>
              </w:rPr>
            </w:pPr>
          </w:p>
        </w:tc>
      </w:tr>
      <w:tr w:rsidR="00827E1F" w:rsidRPr="00827E1F" w14:paraId="210AA160" w14:textId="77777777" w:rsidTr="00827E1F">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45EFF7E3"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5842" w:type="dxa"/>
            <w:gridSpan w:val="3"/>
            <w:tcBorders>
              <w:top w:val="nil"/>
              <w:left w:val="nil"/>
              <w:bottom w:val="nil"/>
              <w:right w:val="nil"/>
            </w:tcBorders>
            <w:shd w:val="clear" w:color="auto" w:fill="auto"/>
            <w:noWrap/>
            <w:vAlign w:val="bottom"/>
            <w:hideMark/>
          </w:tcPr>
          <w:p w14:paraId="22059C3A"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xml:space="preserve">              - уголь каменный</w:t>
            </w:r>
          </w:p>
        </w:tc>
        <w:tc>
          <w:tcPr>
            <w:tcW w:w="4840" w:type="dxa"/>
            <w:tcBorders>
              <w:top w:val="nil"/>
              <w:left w:val="nil"/>
              <w:bottom w:val="nil"/>
              <w:right w:val="single" w:sz="4" w:space="0" w:color="auto"/>
            </w:tcBorders>
            <w:shd w:val="clear" w:color="auto" w:fill="auto"/>
            <w:noWrap/>
            <w:vAlign w:val="bottom"/>
            <w:hideMark/>
          </w:tcPr>
          <w:p w14:paraId="4C4731F7"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1436" w:type="dxa"/>
            <w:tcBorders>
              <w:top w:val="nil"/>
              <w:left w:val="nil"/>
              <w:bottom w:val="nil"/>
              <w:right w:val="single" w:sz="4" w:space="0" w:color="auto"/>
            </w:tcBorders>
            <w:shd w:val="clear" w:color="auto" w:fill="auto"/>
            <w:noWrap/>
            <w:vAlign w:val="bottom"/>
            <w:hideMark/>
          </w:tcPr>
          <w:p w14:paraId="6254A2DA"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xml:space="preserve"> -"-</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63F86208"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36 677,09</w:t>
            </w:r>
          </w:p>
        </w:tc>
        <w:tc>
          <w:tcPr>
            <w:tcW w:w="1441" w:type="dxa"/>
            <w:tcBorders>
              <w:top w:val="nil"/>
              <w:left w:val="nil"/>
              <w:bottom w:val="single" w:sz="4" w:space="0" w:color="auto"/>
              <w:right w:val="single" w:sz="4" w:space="0" w:color="auto"/>
            </w:tcBorders>
            <w:shd w:val="clear" w:color="000000" w:fill="DAEEF3"/>
            <w:noWrap/>
            <w:vAlign w:val="bottom"/>
            <w:hideMark/>
          </w:tcPr>
          <w:p w14:paraId="4AD5A8C5"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40 195,10</w:t>
            </w:r>
          </w:p>
        </w:tc>
        <w:tc>
          <w:tcPr>
            <w:tcW w:w="2636" w:type="dxa"/>
            <w:tcBorders>
              <w:top w:val="nil"/>
              <w:left w:val="nil"/>
              <w:bottom w:val="single" w:sz="4" w:space="0" w:color="auto"/>
              <w:right w:val="single" w:sz="4" w:space="0" w:color="auto"/>
            </w:tcBorders>
            <w:shd w:val="clear" w:color="000000" w:fill="DAEEF3"/>
            <w:noWrap/>
            <w:vAlign w:val="bottom"/>
            <w:hideMark/>
          </w:tcPr>
          <w:p w14:paraId="01B85B92"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39 768,03</w:t>
            </w:r>
          </w:p>
        </w:tc>
        <w:tc>
          <w:tcPr>
            <w:tcW w:w="1548" w:type="dxa"/>
            <w:tcBorders>
              <w:top w:val="nil"/>
              <w:left w:val="nil"/>
              <w:bottom w:val="single" w:sz="4" w:space="0" w:color="auto"/>
              <w:right w:val="single" w:sz="4" w:space="0" w:color="auto"/>
            </w:tcBorders>
            <w:shd w:val="clear" w:color="000000" w:fill="DAEEF3"/>
            <w:noWrap/>
            <w:vAlign w:val="bottom"/>
            <w:hideMark/>
          </w:tcPr>
          <w:p w14:paraId="189DA6E4"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3 090,94</w:t>
            </w:r>
          </w:p>
        </w:tc>
        <w:tc>
          <w:tcPr>
            <w:tcW w:w="1548" w:type="dxa"/>
            <w:tcBorders>
              <w:top w:val="nil"/>
              <w:left w:val="nil"/>
              <w:bottom w:val="single" w:sz="4" w:space="0" w:color="auto"/>
              <w:right w:val="single" w:sz="4" w:space="0" w:color="auto"/>
            </w:tcBorders>
            <w:shd w:val="clear" w:color="000000" w:fill="DAEEF3"/>
            <w:noWrap/>
            <w:vAlign w:val="bottom"/>
            <w:hideMark/>
          </w:tcPr>
          <w:p w14:paraId="73182ACE"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8,43</w:t>
            </w:r>
          </w:p>
        </w:tc>
        <w:tc>
          <w:tcPr>
            <w:tcW w:w="1553" w:type="dxa"/>
            <w:tcBorders>
              <w:top w:val="nil"/>
              <w:left w:val="nil"/>
              <w:bottom w:val="single" w:sz="4" w:space="0" w:color="auto"/>
              <w:right w:val="single" w:sz="8" w:space="0" w:color="auto"/>
            </w:tcBorders>
            <w:shd w:val="clear" w:color="000000" w:fill="DAEEF3"/>
            <w:noWrap/>
            <w:vAlign w:val="bottom"/>
            <w:hideMark/>
          </w:tcPr>
          <w:p w14:paraId="012F179A"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3 518,01</w:t>
            </w:r>
          </w:p>
        </w:tc>
        <w:tc>
          <w:tcPr>
            <w:tcW w:w="16" w:type="dxa"/>
            <w:vAlign w:val="center"/>
            <w:hideMark/>
          </w:tcPr>
          <w:p w14:paraId="06A91EAE" w14:textId="77777777" w:rsidR="00827E1F" w:rsidRPr="00827E1F" w:rsidRDefault="00827E1F">
            <w:pPr>
              <w:rPr>
                <w:sz w:val="13"/>
                <w:szCs w:val="13"/>
              </w:rPr>
            </w:pPr>
          </w:p>
        </w:tc>
      </w:tr>
      <w:tr w:rsidR="00827E1F" w:rsidRPr="00827E1F" w14:paraId="2973C249" w14:textId="77777777" w:rsidTr="00827E1F">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2FDDACA3"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4882" w:type="dxa"/>
            <w:gridSpan w:val="2"/>
            <w:tcBorders>
              <w:top w:val="nil"/>
              <w:left w:val="nil"/>
              <w:bottom w:val="nil"/>
              <w:right w:val="nil"/>
            </w:tcBorders>
            <w:shd w:val="clear" w:color="auto" w:fill="auto"/>
            <w:noWrap/>
            <w:vAlign w:val="bottom"/>
            <w:hideMark/>
          </w:tcPr>
          <w:p w14:paraId="6634ABB6"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xml:space="preserve">              - мазут</w:t>
            </w:r>
          </w:p>
        </w:tc>
        <w:tc>
          <w:tcPr>
            <w:tcW w:w="960" w:type="dxa"/>
            <w:tcBorders>
              <w:top w:val="nil"/>
              <w:left w:val="nil"/>
              <w:bottom w:val="nil"/>
              <w:right w:val="nil"/>
            </w:tcBorders>
            <w:shd w:val="clear" w:color="auto" w:fill="auto"/>
            <w:noWrap/>
            <w:vAlign w:val="bottom"/>
            <w:hideMark/>
          </w:tcPr>
          <w:p w14:paraId="0DAC5A0C" w14:textId="77777777" w:rsidR="00827E1F" w:rsidRPr="00827E1F" w:rsidRDefault="00827E1F">
            <w:pPr>
              <w:rPr>
                <w:rFonts w:ascii="Bookman Old Style" w:hAnsi="Bookman Old Style" w:cs="Calibri"/>
                <w:sz w:val="13"/>
                <w:szCs w:val="13"/>
              </w:rPr>
            </w:pPr>
          </w:p>
        </w:tc>
        <w:tc>
          <w:tcPr>
            <w:tcW w:w="4840" w:type="dxa"/>
            <w:tcBorders>
              <w:top w:val="nil"/>
              <w:left w:val="nil"/>
              <w:bottom w:val="nil"/>
              <w:right w:val="single" w:sz="4" w:space="0" w:color="auto"/>
            </w:tcBorders>
            <w:shd w:val="clear" w:color="auto" w:fill="auto"/>
            <w:noWrap/>
            <w:vAlign w:val="bottom"/>
            <w:hideMark/>
          </w:tcPr>
          <w:p w14:paraId="28072FF7"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1436" w:type="dxa"/>
            <w:tcBorders>
              <w:top w:val="nil"/>
              <w:left w:val="nil"/>
              <w:bottom w:val="nil"/>
              <w:right w:val="single" w:sz="4" w:space="0" w:color="auto"/>
            </w:tcBorders>
            <w:shd w:val="clear" w:color="auto" w:fill="auto"/>
            <w:noWrap/>
            <w:vAlign w:val="bottom"/>
            <w:hideMark/>
          </w:tcPr>
          <w:p w14:paraId="36C7D3A6"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xml:space="preserve"> -"-</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2B0F54A2"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1441" w:type="dxa"/>
            <w:tcBorders>
              <w:top w:val="nil"/>
              <w:left w:val="nil"/>
              <w:bottom w:val="single" w:sz="4" w:space="0" w:color="auto"/>
              <w:right w:val="single" w:sz="4" w:space="0" w:color="auto"/>
            </w:tcBorders>
            <w:shd w:val="clear" w:color="000000" w:fill="DAEEF3"/>
            <w:noWrap/>
            <w:vAlign w:val="bottom"/>
            <w:hideMark/>
          </w:tcPr>
          <w:p w14:paraId="062E8FB7"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2636" w:type="dxa"/>
            <w:tcBorders>
              <w:top w:val="nil"/>
              <w:left w:val="nil"/>
              <w:bottom w:val="single" w:sz="4" w:space="0" w:color="auto"/>
              <w:right w:val="single" w:sz="4" w:space="0" w:color="auto"/>
            </w:tcBorders>
            <w:shd w:val="clear" w:color="000000" w:fill="DAEEF3"/>
            <w:noWrap/>
            <w:vAlign w:val="bottom"/>
            <w:hideMark/>
          </w:tcPr>
          <w:p w14:paraId="434C102F"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5815B776"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542C0248"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37606AE2"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16" w:type="dxa"/>
            <w:vAlign w:val="center"/>
            <w:hideMark/>
          </w:tcPr>
          <w:p w14:paraId="08F13B11" w14:textId="77777777" w:rsidR="00827E1F" w:rsidRPr="00827E1F" w:rsidRDefault="00827E1F">
            <w:pPr>
              <w:rPr>
                <w:sz w:val="13"/>
                <w:szCs w:val="13"/>
              </w:rPr>
            </w:pPr>
          </w:p>
        </w:tc>
      </w:tr>
      <w:tr w:rsidR="00827E1F" w:rsidRPr="00827E1F" w14:paraId="0FD816D5" w14:textId="77777777" w:rsidTr="00827E1F">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58F12C75"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lastRenderedPageBreak/>
              <w:t> </w:t>
            </w:r>
          </w:p>
        </w:tc>
        <w:tc>
          <w:tcPr>
            <w:tcW w:w="5842" w:type="dxa"/>
            <w:gridSpan w:val="3"/>
            <w:tcBorders>
              <w:top w:val="nil"/>
              <w:left w:val="nil"/>
              <w:bottom w:val="nil"/>
              <w:right w:val="nil"/>
            </w:tcBorders>
            <w:shd w:val="clear" w:color="auto" w:fill="auto"/>
            <w:noWrap/>
            <w:vAlign w:val="bottom"/>
            <w:hideMark/>
          </w:tcPr>
          <w:p w14:paraId="37435859"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xml:space="preserve"> в т.ч. транспорт топлива</w:t>
            </w:r>
          </w:p>
        </w:tc>
        <w:tc>
          <w:tcPr>
            <w:tcW w:w="4840" w:type="dxa"/>
            <w:tcBorders>
              <w:top w:val="nil"/>
              <w:left w:val="nil"/>
              <w:bottom w:val="nil"/>
              <w:right w:val="single" w:sz="4" w:space="0" w:color="auto"/>
            </w:tcBorders>
            <w:shd w:val="clear" w:color="auto" w:fill="auto"/>
            <w:noWrap/>
            <w:vAlign w:val="bottom"/>
            <w:hideMark/>
          </w:tcPr>
          <w:p w14:paraId="2DA131FD"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1436" w:type="dxa"/>
            <w:tcBorders>
              <w:top w:val="nil"/>
              <w:left w:val="nil"/>
              <w:bottom w:val="nil"/>
              <w:right w:val="single" w:sz="4" w:space="0" w:color="auto"/>
            </w:tcBorders>
            <w:shd w:val="clear" w:color="auto" w:fill="auto"/>
            <w:noWrap/>
            <w:vAlign w:val="bottom"/>
            <w:hideMark/>
          </w:tcPr>
          <w:p w14:paraId="1C0780B8"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xml:space="preserve"> -"-</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66E1C318"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22 654,64</w:t>
            </w:r>
          </w:p>
        </w:tc>
        <w:tc>
          <w:tcPr>
            <w:tcW w:w="1441" w:type="dxa"/>
            <w:tcBorders>
              <w:top w:val="nil"/>
              <w:left w:val="nil"/>
              <w:bottom w:val="single" w:sz="4" w:space="0" w:color="auto"/>
              <w:right w:val="single" w:sz="4" w:space="0" w:color="auto"/>
            </w:tcBorders>
            <w:shd w:val="clear" w:color="000000" w:fill="DAEEF3"/>
            <w:noWrap/>
            <w:vAlign w:val="bottom"/>
            <w:hideMark/>
          </w:tcPr>
          <w:p w14:paraId="7E066F05"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32 693,60</w:t>
            </w:r>
          </w:p>
        </w:tc>
        <w:tc>
          <w:tcPr>
            <w:tcW w:w="2636" w:type="dxa"/>
            <w:tcBorders>
              <w:top w:val="nil"/>
              <w:left w:val="nil"/>
              <w:bottom w:val="single" w:sz="4" w:space="0" w:color="auto"/>
              <w:right w:val="single" w:sz="4" w:space="0" w:color="auto"/>
            </w:tcBorders>
            <w:shd w:val="clear" w:color="000000" w:fill="DAEEF3"/>
            <w:noWrap/>
            <w:vAlign w:val="bottom"/>
            <w:hideMark/>
          </w:tcPr>
          <w:p w14:paraId="57DE03F5"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32 122,54</w:t>
            </w:r>
          </w:p>
        </w:tc>
        <w:tc>
          <w:tcPr>
            <w:tcW w:w="1548" w:type="dxa"/>
            <w:tcBorders>
              <w:top w:val="nil"/>
              <w:left w:val="nil"/>
              <w:bottom w:val="single" w:sz="4" w:space="0" w:color="auto"/>
              <w:right w:val="single" w:sz="4" w:space="0" w:color="auto"/>
            </w:tcBorders>
            <w:shd w:val="clear" w:color="000000" w:fill="DAEEF3"/>
            <w:noWrap/>
            <w:vAlign w:val="bottom"/>
            <w:hideMark/>
          </w:tcPr>
          <w:p w14:paraId="7B4AB2A1"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9 467,90</w:t>
            </w:r>
          </w:p>
        </w:tc>
        <w:tc>
          <w:tcPr>
            <w:tcW w:w="1548" w:type="dxa"/>
            <w:tcBorders>
              <w:top w:val="nil"/>
              <w:left w:val="nil"/>
              <w:bottom w:val="single" w:sz="4" w:space="0" w:color="auto"/>
              <w:right w:val="single" w:sz="4" w:space="0" w:color="auto"/>
            </w:tcBorders>
            <w:shd w:val="clear" w:color="000000" w:fill="DAEEF3"/>
            <w:noWrap/>
            <w:vAlign w:val="bottom"/>
            <w:hideMark/>
          </w:tcPr>
          <w:p w14:paraId="7BB3C884"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41,79</w:t>
            </w:r>
          </w:p>
        </w:tc>
        <w:tc>
          <w:tcPr>
            <w:tcW w:w="1553" w:type="dxa"/>
            <w:tcBorders>
              <w:top w:val="nil"/>
              <w:left w:val="nil"/>
              <w:bottom w:val="single" w:sz="4" w:space="0" w:color="auto"/>
              <w:right w:val="single" w:sz="8" w:space="0" w:color="auto"/>
            </w:tcBorders>
            <w:shd w:val="clear" w:color="000000" w:fill="DAEEF3"/>
            <w:noWrap/>
            <w:vAlign w:val="bottom"/>
            <w:hideMark/>
          </w:tcPr>
          <w:p w14:paraId="3B205DE0"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10 038,96</w:t>
            </w:r>
          </w:p>
        </w:tc>
        <w:tc>
          <w:tcPr>
            <w:tcW w:w="16" w:type="dxa"/>
            <w:vAlign w:val="center"/>
            <w:hideMark/>
          </w:tcPr>
          <w:p w14:paraId="63BE1FD5" w14:textId="77777777" w:rsidR="00827E1F" w:rsidRPr="00827E1F" w:rsidRDefault="00827E1F">
            <w:pPr>
              <w:rPr>
                <w:sz w:val="13"/>
                <w:szCs w:val="13"/>
              </w:rPr>
            </w:pPr>
          </w:p>
        </w:tc>
      </w:tr>
      <w:tr w:rsidR="00827E1F" w:rsidRPr="00827E1F" w14:paraId="5D79216E" w14:textId="77777777" w:rsidTr="00827E1F">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6FF0A4CB"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5842" w:type="dxa"/>
            <w:gridSpan w:val="3"/>
            <w:tcBorders>
              <w:top w:val="nil"/>
              <w:left w:val="nil"/>
              <w:bottom w:val="nil"/>
              <w:right w:val="nil"/>
            </w:tcBorders>
            <w:shd w:val="clear" w:color="auto" w:fill="auto"/>
            <w:noWrap/>
            <w:vAlign w:val="bottom"/>
            <w:hideMark/>
          </w:tcPr>
          <w:p w14:paraId="7DEF0185"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xml:space="preserve">              - уголь каменный </w:t>
            </w:r>
          </w:p>
        </w:tc>
        <w:tc>
          <w:tcPr>
            <w:tcW w:w="4840" w:type="dxa"/>
            <w:tcBorders>
              <w:top w:val="nil"/>
              <w:left w:val="nil"/>
              <w:bottom w:val="nil"/>
              <w:right w:val="single" w:sz="4" w:space="0" w:color="auto"/>
            </w:tcBorders>
            <w:shd w:val="clear" w:color="auto" w:fill="auto"/>
            <w:noWrap/>
            <w:vAlign w:val="bottom"/>
            <w:hideMark/>
          </w:tcPr>
          <w:p w14:paraId="551A3C3B"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1436" w:type="dxa"/>
            <w:tcBorders>
              <w:top w:val="nil"/>
              <w:left w:val="nil"/>
              <w:bottom w:val="nil"/>
              <w:right w:val="single" w:sz="4" w:space="0" w:color="auto"/>
            </w:tcBorders>
            <w:shd w:val="clear" w:color="auto" w:fill="auto"/>
            <w:noWrap/>
            <w:vAlign w:val="bottom"/>
            <w:hideMark/>
          </w:tcPr>
          <w:p w14:paraId="6A859972"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xml:space="preserve"> -"-</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225C877A"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22 654,64</w:t>
            </w:r>
          </w:p>
        </w:tc>
        <w:tc>
          <w:tcPr>
            <w:tcW w:w="1441" w:type="dxa"/>
            <w:tcBorders>
              <w:top w:val="nil"/>
              <w:left w:val="nil"/>
              <w:bottom w:val="single" w:sz="4" w:space="0" w:color="auto"/>
              <w:right w:val="single" w:sz="4" w:space="0" w:color="auto"/>
            </w:tcBorders>
            <w:shd w:val="clear" w:color="000000" w:fill="DAEEF3"/>
            <w:noWrap/>
            <w:vAlign w:val="bottom"/>
            <w:hideMark/>
          </w:tcPr>
          <w:p w14:paraId="52C61DB9"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32 693,60</w:t>
            </w:r>
          </w:p>
        </w:tc>
        <w:tc>
          <w:tcPr>
            <w:tcW w:w="2636" w:type="dxa"/>
            <w:tcBorders>
              <w:top w:val="nil"/>
              <w:left w:val="nil"/>
              <w:bottom w:val="single" w:sz="4" w:space="0" w:color="auto"/>
              <w:right w:val="single" w:sz="4" w:space="0" w:color="auto"/>
            </w:tcBorders>
            <w:shd w:val="clear" w:color="000000" w:fill="DAEEF3"/>
            <w:noWrap/>
            <w:vAlign w:val="bottom"/>
            <w:hideMark/>
          </w:tcPr>
          <w:p w14:paraId="156F2A36"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32 122,54</w:t>
            </w:r>
          </w:p>
        </w:tc>
        <w:tc>
          <w:tcPr>
            <w:tcW w:w="1548" w:type="dxa"/>
            <w:tcBorders>
              <w:top w:val="nil"/>
              <w:left w:val="nil"/>
              <w:bottom w:val="single" w:sz="4" w:space="0" w:color="auto"/>
              <w:right w:val="single" w:sz="4" w:space="0" w:color="auto"/>
            </w:tcBorders>
            <w:shd w:val="clear" w:color="000000" w:fill="DAEEF3"/>
            <w:noWrap/>
            <w:vAlign w:val="bottom"/>
            <w:hideMark/>
          </w:tcPr>
          <w:p w14:paraId="64B31196"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9 467,90</w:t>
            </w:r>
          </w:p>
        </w:tc>
        <w:tc>
          <w:tcPr>
            <w:tcW w:w="1548" w:type="dxa"/>
            <w:tcBorders>
              <w:top w:val="nil"/>
              <w:left w:val="nil"/>
              <w:bottom w:val="single" w:sz="4" w:space="0" w:color="auto"/>
              <w:right w:val="single" w:sz="4" w:space="0" w:color="auto"/>
            </w:tcBorders>
            <w:shd w:val="clear" w:color="000000" w:fill="DAEEF3"/>
            <w:noWrap/>
            <w:vAlign w:val="bottom"/>
            <w:hideMark/>
          </w:tcPr>
          <w:p w14:paraId="44B69BA2"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41,79</w:t>
            </w:r>
          </w:p>
        </w:tc>
        <w:tc>
          <w:tcPr>
            <w:tcW w:w="1553" w:type="dxa"/>
            <w:tcBorders>
              <w:top w:val="nil"/>
              <w:left w:val="nil"/>
              <w:bottom w:val="single" w:sz="4" w:space="0" w:color="auto"/>
              <w:right w:val="single" w:sz="8" w:space="0" w:color="auto"/>
            </w:tcBorders>
            <w:shd w:val="clear" w:color="000000" w:fill="DAEEF3"/>
            <w:noWrap/>
            <w:vAlign w:val="bottom"/>
            <w:hideMark/>
          </w:tcPr>
          <w:p w14:paraId="2C7D5E29"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10 038,96</w:t>
            </w:r>
          </w:p>
        </w:tc>
        <w:tc>
          <w:tcPr>
            <w:tcW w:w="16" w:type="dxa"/>
            <w:vAlign w:val="center"/>
            <w:hideMark/>
          </w:tcPr>
          <w:p w14:paraId="6092093C" w14:textId="77777777" w:rsidR="00827E1F" w:rsidRPr="00827E1F" w:rsidRDefault="00827E1F">
            <w:pPr>
              <w:rPr>
                <w:sz w:val="13"/>
                <w:szCs w:val="13"/>
              </w:rPr>
            </w:pPr>
          </w:p>
        </w:tc>
      </w:tr>
      <w:tr w:rsidR="00827E1F" w:rsidRPr="00827E1F" w14:paraId="7A0CB743" w14:textId="77777777" w:rsidTr="00827E1F">
        <w:trPr>
          <w:trHeight w:val="330"/>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0B04629D"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4882" w:type="dxa"/>
            <w:gridSpan w:val="2"/>
            <w:tcBorders>
              <w:top w:val="nil"/>
              <w:left w:val="nil"/>
              <w:bottom w:val="nil"/>
              <w:right w:val="nil"/>
            </w:tcBorders>
            <w:shd w:val="clear" w:color="auto" w:fill="auto"/>
            <w:noWrap/>
            <w:vAlign w:val="bottom"/>
            <w:hideMark/>
          </w:tcPr>
          <w:p w14:paraId="4247D8DB"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xml:space="preserve">              - мазут</w:t>
            </w:r>
          </w:p>
        </w:tc>
        <w:tc>
          <w:tcPr>
            <w:tcW w:w="960" w:type="dxa"/>
            <w:tcBorders>
              <w:top w:val="nil"/>
              <w:left w:val="nil"/>
              <w:bottom w:val="nil"/>
              <w:right w:val="nil"/>
            </w:tcBorders>
            <w:shd w:val="clear" w:color="auto" w:fill="auto"/>
            <w:noWrap/>
            <w:vAlign w:val="bottom"/>
            <w:hideMark/>
          </w:tcPr>
          <w:p w14:paraId="59572FC2" w14:textId="77777777" w:rsidR="00827E1F" w:rsidRPr="00827E1F" w:rsidRDefault="00827E1F">
            <w:pPr>
              <w:rPr>
                <w:rFonts w:ascii="Bookman Old Style" w:hAnsi="Bookman Old Style" w:cs="Calibri"/>
                <w:sz w:val="13"/>
                <w:szCs w:val="13"/>
              </w:rPr>
            </w:pPr>
          </w:p>
        </w:tc>
        <w:tc>
          <w:tcPr>
            <w:tcW w:w="4840" w:type="dxa"/>
            <w:tcBorders>
              <w:top w:val="nil"/>
              <w:left w:val="nil"/>
              <w:bottom w:val="nil"/>
              <w:right w:val="single" w:sz="4" w:space="0" w:color="auto"/>
            </w:tcBorders>
            <w:shd w:val="clear" w:color="auto" w:fill="auto"/>
            <w:noWrap/>
            <w:vAlign w:val="bottom"/>
            <w:hideMark/>
          </w:tcPr>
          <w:p w14:paraId="00D01C64"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1436" w:type="dxa"/>
            <w:tcBorders>
              <w:top w:val="nil"/>
              <w:left w:val="nil"/>
              <w:bottom w:val="single" w:sz="4" w:space="0" w:color="auto"/>
              <w:right w:val="single" w:sz="4" w:space="0" w:color="auto"/>
            </w:tcBorders>
            <w:shd w:val="clear" w:color="auto" w:fill="auto"/>
            <w:noWrap/>
            <w:vAlign w:val="bottom"/>
            <w:hideMark/>
          </w:tcPr>
          <w:p w14:paraId="4ADDE5EB"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xml:space="preserve"> -"-</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3DCA4E0D"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1441" w:type="dxa"/>
            <w:tcBorders>
              <w:top w:val="nil"/>
              <w:left w:val="nil"/>
              <w:bottom w:val="single" w:sz="4" w:space="0" w:color="auto"/>
              <w:right w:val="single" w:sz="4" w:space="0" w:color="auto"/>
            </w:tcBorders>
            <w:shd w:val="clear" w:color="000000" w:fill="DAEEF3"/>
            <w:noWrap/>
            <w:vAlign w:val="bottom"/>
            <w:hideMark/>
          </w:tcPr>
          <w:p w14:paraId="15211A53"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2636" w:type="dxa"/>
            <w:tcBorders>
              <w:top w:val="nil"/>
              <w:left w:val="nil"/>
              <w:bottom w:val="single" w:sz="4" w:space="0" w:color="auto"/>
              <w:right w:val="single" w:sz="4" w:space="0" w:color="auto"/>
            </w:tcBorders>
            <w:shd w:val="clear" w:color="000000" w:fill="DAEEF3"/>
            <w:noWrap/>
            <w:vAlign w:val="bottom"/>
            <w:hideMark/>
          </w:tcPr>
          <w:p w14:paraId="31FB8E36"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1A8B7FF7"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74B8F21B"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762CEBAB"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16" w:type="dxa"/>
            <w:vAlign w:val="center"/>
            <w:hideMark/>
          </w:tcPr>
          <w:p w14:paraId="3459F4AF" w14:textId="77777777" w:rsidR="00827E1F" w:rsidRPr="00827E1F" w:rsidRDefault="00827E1F">
            <w:pPr>
              <w:rPr>
                <w:sz w:val="13"/>
                <w:szCs w:val="13"/>
              </w:rPr>
            </w:pPr>
          </w:p>
        </w:tc>
      </w:tr>
      <w:tr w:rsidR="00827E1F" w:rsidRPr="00827E1F" w14:paraId="53707109" w14:textId="77777777" w:rsidTr="00827E1F">
        <w:trPr>
          <w:trHeight w:val="330"/>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54DF6F70"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xml:space="preserve"> 1.2</w:t>
            </w:r>
          </w:p>
        </w:tc>
        <w:tc>
          <w:tcPr>
            <w:tcW w:w="1068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C2FD52"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Расходы на электрическую энергию</w:t>
            </w:r>
          </w:p>
        </w:tc>
        <w:tc>
          <w:tcPr>
            <w:tcW w:w="1436" w:type="dxa"/>
            <w:tcBorders>
              <w:top w:val="nil"/>
              <w:left w:val="nil"/>
              <w:bottom w:val="single" w:sz="4" w:space="0" w:color="auto"/>
              <w:right w:val="single" w:sz="4" w:space="0" w:color="auto"/>
            </w:tcBorders>
            <w:shd w:val="clear" w:color="auto" w:fill="auto"/>
            <w:noWrap/>
            <w:vAlign w:val="bottom"/>
            <w:hideMark/>
          </w:tcPr>
          <w:p w14:paraId="457D0044" w14:textId="77777777" w:rsidR="00827E1F" w:rsidRPr="00827E1F" w:rsidRDefault="00827E1F">
            <w:pPr>
              <w:jc w:val="center"/>
              <w:rPr>
                <w:rFonts w:ascii="Bookman Old Style" w:hAnsi="Bookman Old Style" w:cs="Calibri"/>
                <w:sz w:val="13"/>
                <w:szCs w:val="13"/>
              </w:rPr>
            </w:pPr>
            <w:proofErr w:type="spellStart"/>
            <w:r w:rsidRPr="00827E1F">
              <w:rPr>
                <w:rFonts w:ascii="Bookman Old Style" w:hAnsi="Bookman Old Style" w:cs="Calibri"/>
                <w:sz w:val="13"/>
                <w:szCs w:val="13"/>
              </w:rPr>
              <w:t>т.р</w:t>
            </w:r>
            <w:proofErr w:type="spellEnd"/>
            <w:r w:rsidRPr="00827E1F">
              <w:rPr>
                <w:rFonts w:ascii="Bookman Old Style" w:hAnsi="Bookman Old Style" w:cs="Calibri"/>
                <w:sz w:val="13"/>
                <w:szCs w:val="13"/>
              </w:rPr>
              <w:t>.</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6780037F"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16 962,45</w:t>
            </w:r>
          </w:p>
        </w:tc>
        <w:tc>
          <w:tcPr>
            <w:tcW w:w="1441" w:type="dxa"/>
            <w:tcBorders>
              <w:top w:val="nil"/>
              <w:left w:val="nil"/>
              <w:bottom w:val="single" w:sz="4" w:space="0" w:color="auto"/>
              <w:right w:val="single" w:sz="4" w:space="0" w:color="auto"/>
            </w:tcBorders>
            <w:shd w:val="clear" w:color="000000" w:fill="DAEEF3"/>
            <w:noWrap/>
            <w:vAlign w:val="bottom"/>
            <w:hideMark/>
          </w:tcPr>
          <w:p w14:paraId="35131453"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18 926,90</w:t>
            </w:r>
          </w:p>
        </w:tc>
        <w:tc>
          <w:tcPr>
            <w:tcW w:w="2636" w:type="dxa"/>
            <w:tcBorders>
              <w:top w:val="nil"/>
              <w:left w:val="nil"/>
              <w:bottom w:val="single" w:sz="4" w:space="0" w:color="auto"/>
              <w:right w:val="single" w:sz="4" w:space="0" w:color="auto"/>
            </w:tcBorders>
            <w:shd w:val="clear" w:color="000000" w:fill="DAEEF3"/>
            <w:noWrap/>
            <w:vAlign w:val="bottom"/>
            <w:hideMark/>
          </w:tcPr>
          <w:p w14:paraId="37FF914A"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20 519,34</w:t>
            </w:r>
          </w:p>
        </w:tc>
        <w:tc>
          <w:tcPr>
            <w:tcW w:w="1548" w:type="dxa"/>
            <w:tcBorders>
              <w:top w:val="nil"/>
              <w:left w:val="nil"/>
              <w:bottom w:val="single" w:sz="4" w:space="0" w:color="auto"/>
              <w:right w:val="single" w:sz="4" w:space="0" w:color="auto"/>
            </w:tcBorders>
            <w:shd w:val="clear" w:color="000000" w:fill="DAEEF3"/>
            <w:noWrap/>
            <w:vAlign w:val="bottom"/>
            <w:hideMark/>
          </w:tcPr>
          <w:p w14:paraId="62759541"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3 556,89</w:t>
            </w:r>
          </w:p>
        </w:tc>
        <w:tc>
          <w:tcPr>
            <w:tcW w:w="1548" w:type="dxa"/>
            <w:tcBorders>
              <w:top w:val="nil"/>
              <w:left w:val="nil"/>
              <w:bottom w:val="single" w:sz="4" w:space="0" w:color="auto"/>
              <w:right w:val="single" w:sz="4" w:space="0" w:color="auto"/>
            </w:tcBorders>
            <w:shd w:val="clear" w:color="000000" w:fill="DAEEF3"/>
            <w:noWrap/>
            <w:vAlign w:val="bottom"/>
            <w:hideMark/>
          </w:tcPr>
          <w:p w14:paraId="53EBC27E"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20,97</w:t>
            </w:r>
          </w:p>
        </w:tc>
        <w:tc>
          <w:tcPr>
            <w:tcW w:w="1553" w:type="dxa"/>
            <w:tcBorders>
              <w:top w:val="nil"/>
              <w:left w:val="nil"/>
              <w:bottom w:val="single" w:sz="4" w:space="0" w:color="auto"/>
              <w:right w:val="single" w:sz="8" w:space="0" w:color="auto"/>
            </w:tcBorders>
            <w:shd w:val="clear" w:color="000000" w:fill="DAEEF3"/>
            <w:noWrap/>
            <w:vAlign w:val="bottom"/>
            <w:hideMark/>
          </w:tcPr>
          <w:p w14:paraId="16913A7C"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1 964,45</w:t>
            </w:r>
          </w:p>
        </w:tc>
        <w:tc>
          <w:tcPr>
            <w:tcW w:w="16" w:type="dxa"/>
            <w:vAlign w:val="center"/>
            <w:hideMark/>
          </w:tcPr>
          <w:p w14:paraId="5C7D714D" w14:textId="77777777" w:rsidR="00827E1F" w:rsidRPr="00827E1F" w:rsidRDefault="00827E1F">
            <w:pPr>
              <w:rPr>
                <w:sz w:val="13"/>
                <w:szCs w:val="13"/>
              </w:rPr>
            </w:pPr>
          </w:p>
        </w:tc>
      </w:tr>
      <w:tr w:rsidR="00827E1F" w:rsidRPr="00827E1F" w14:paraId="14A76B70" w14:textId="77777777" w:rsidTr="00827E1F">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1BAD4CD9"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xml:space="preserve"> 1.3</w:t>
            </w:r>
          </w:p>
        </w:tc>
        <w:tc>
          <w:tcPr>
            <w:tcW w:w="4882" w:type="dxa"/>
            <w:gridSpan w:val="2"/>
            <w:tcBorders>
              <w:top w:val="nil"/>
              <w:left w:val="single" w:sz="4" w:space="0" w:color="auto"/>
              <w:bottom w:val="nil"/>
              <w:right w:val="nil"/>
            </w:tcBorders>
            <w:shd w:val="clear" w:color="auto" w:fill="auto"/>
            <w:noWrap/>
            <w:vAlign w:val="bottom"/>
            <w:hideMark/>
          </w:tcPr>
          <w:p w14:paraId="6269EDDB"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Расходы на воду</w:t>
            </w:r>
          </w:p>
        </w:tc>
        <w:tc>
          <w:tcPr>
            <w:tcW w:w="960" w:type="dxa"/>
            <w:tcBorders>
              <w:top w:val="nil"/>
              <w:left w:val="nil"/>
              <w:bottom w:val="nil"/>
              <w:right w:val="nil"/>
            </w:tcBorders>
            <w:shd w:val="clear" w:color="auto" w:fill="auto"/>
            <w:noWrap/>
            <w:vAlign w:val="bottom"/>
            <w:hideMark/>
          </w:tcPr>
          <w:p w14:paraId="14D6E046" w14:textId="77777777" w:rsidR="00827E1F" w:rsidRPr="00827E1F" w:rsidRDefault="00827E1F">
            <w:pPr>
              <w:rPr>
                <w:rFonts w:ascii="Bookman Old Style" w:hAnsi="Bookman Old Style" w:cs="Calibri"/>
                <w:b/>
                <w:bCs/>
                <w:sz w:val="13"/>
                <w:szCs w:val="13"/>
              </w:rPr>
            </w:pPr>
          </w:p>
        </w:tc>
        <w:tc>
          <w:tcPr>
            <w:tcW w:w="4840" w:type="dxa"/>
            <w:tcBorders>
              <w:top w:val="nil"/>
              <w:left w:val="nil"/>
              <w:bottom w:val="nil"/>
              <w:right w:val="single" w:sz="4" w:space="0" w:color="auto"/>
            </w:tcBorders>
            <w:shd w:val="clear" w:color="auto" w:fill="auto"/>
            <w:noWrap/>
            <w:vAlign w:val="bottom"/>
            <w:hideMark/>
          </w:tcPr>
          <w:p w14:paraId="12669E9F"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1436" w:type="dxa"/>
            <w:tcBorders>
              <w:top w:val="nil"/>
              <w:left w:val="nil"/>
              <w:bottom w:val="nil"/>
              <w:right w:val="single" w:sz="4" w:space="0" w:color="auto"/>
            </w:tcBorders>
            <w:shd w:val="clear" w:color="auto" w:fill="auto"/>
            <w:noWrap/>
            <w:vAlign w:val="bottom"/>
            <w:hideMark/>
          </w:tcPr>
          <w:p w14:paraId="05DFEE4A" w14:textId="77777777" w:rsidR="00827E1F" w:rsidRPr="00827E1F" w:rsidRDefault="00827E1F">
            <w:pPr>
              <w:jc w:val="center"/>
              <w:rPr>
                <w:rFonts w:ascii="Bookman Old Style" w:hAnsi="Bookman Old Style" w:cs="Calibri"/>
                <w:sz w:val="13"/>
                <w:szCs w:val="13"/>
              </w:rPr>
            </w:pPr>
            <w:proofErr w:type="spellStart"/>
            <w:r w:rsidRPr="00827E1F">
              <w:rPr>
                <w:rFonts w:ascii="Bookman Old Style" w:hAnsi="Bookman Old Style" w:cs="Calibri"/>
                <w:sz w:val="13"/>
                <w:szCs w:val="13"/>
              </w:rPr>
              <w:t>т.р</w:t>
            </w:r>
            <w:proofErr w:type="spellEnd"/>
            <w:r w:rsidRPr="00827E1F">
              <w:rPr>
                <w:rFonts w:ascii="Bookman Old Style" w:hAnsi="Bookman Old Style" w:cs="Calibri"/>
                <w:sz w:val="13"/>
                <w:szCs w:val="13"/>
              </w:rPr>
              <w:t>.</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7AC54D05"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2 307,10</w:t>
            </w:r>
          </w:p>
        </w:tc>
        <w:tc>
          <w:tcPr>
            <w:tcW w:w="1441" w:type="dxa"/>
            <w:tcBorders>
              <w:top w:val="nil"/>
              <w:left w:val="nil"/>
              <w:bottom w:val="single" w:sz="4" w:space="0" w:color="auto"/>
              <w:right w:val="single" w:sz="4" w:space="0" w:color="auto"/>
            </w:tcBorders>
            <w:shd w:val="clear" w:color="000000" w:fill="DAEEF3"/>
            <w:noWrap/>
            <w:vAlign w:val="bottom"/>
            <w:hideMark/>
          </w:tcPr>
          <w:p w14:paraId="7E28A53C"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2 517,90</w:t>
            </w:r>
          </w:p>
        </w:tc>
        <w:tc>
          <w:tcPr>
            <w:tcW w:w="2636" w:type="dxa"/>
            <w:tcBorders>
              <w:top w:val="nil"/>
              <w:left w:val="nil"/>
              <w:bottom w:val="single" w:sz="4" w:space="0" w:color="auto"/>
              <w:right w:val="single" w:sz="4" w:space="0" w:color="auto"/>
            </w:tcBorders>
            <w:shd w:val="clear" w:color="000000" w:fill="DAEEF3"/>
            <w:noWrap/>
            <w:vAlign w:val="bottom"/>
            <w:hideMark/>
          </w:tcPr>
          <w:p w14:paraId="7857E8B4"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2 802,84</w:t>
            </w:r>
          </w:p>
        </w:tc>
        <w:tc>
          <w:tcPr>
            <w:tcW w:w="1548" w:type="dxa"/>
            <w:tcBorders>
              <w:top w:val="nil"/>
              <w:left w:val="nil"/>
              <w:bottom w:val="single" w:sz="4" w:space="0" w:color="auto"/>
              <w:right w:val="single" w:sz="4" w:space="0" w:color="auto"/>
            </w:tcBorders>
            <w:shd w:val="clear" w:color="000000" w:fill="DAEEF3"/>
            <w:noWrap/>
            <w:vAlign w:val="bottom"/>
            <w:hideMark/>
          </w:tcPr>
          <w:p w14:paraId="5F872F9C"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495,74</w:t>
            </w:r>
          </w:p>
        </w:tc>
        <w:tc>
          <w:tcPr>
            <w:tcW w:w="1548" w:type="dxa"/>
            <w:tcBorders>
              <w:top w:val="nil"/>
              <w:left w:val="nil"/>
              <w:bottom w:val="single" w:sz="4" w:space="0" w:color="auto"/>
              <w:right w:val="single" w:sz="4" w:space="0" w:color="auto"/>
            </w:tcBorders>
            <w:shd w:val="clear" w:color="000000" w:fill="DAEEF3"/>
            <w:noWrap/>
            <w:vAlign w:val="bottom"/>
            <w:hideMark/>
          </w:tcPr>
          <w:p w14:paraId="603A5501"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21,49</w:t>
            </w:r>
          </w:p>
        </w:tc>
        <w:tc>
          <w:tcPr>
            <w:tcW w:w="1553" w:type="dxa"/>
            <w:tcBorders>
              <w:top w:val="nil"/>
              <w:left w:val="nil"/>
              <w:bottom w:val="single" w:sz="4" w:space="0" w:color="auto"/>
              <w:right w:val="single" w:sz="8" w:space="0" w:color="auto"/>
            </w:tcBorders>
            <w:shd w:val="clear" w:color="000000" w:fill="DAEEF3"/>
            <w:noWrap/>
            <w:vAlign w:val="bottom"/>
            <w:hideMark/>
          </w:tcPr>
          <w:p w14:paraId="38DBDF54"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210,80</w:t>
            </w:r>
          </w:p>
        </w:tc>
        <w:tc>
          <w:tcPr>
            <w:tcW w:w="16" w:type="dxa"/>
            <w:vAlign w:val="center"/>
            <w:hideMark/>
          </w:tcPr>
          <w:p w14:paraId="66137CCB" w14:textId="77777777" w:rsidR="00827E1F" w:rsidRPr="00827E1F" w:rsidRDefault="00827E1F">
            <w:pPr>
              <w:rPr>
                <w:sz w:val="13"/>
                <w:szCs w:val="13"/>
              </w:rPr>
            </w:pPr>
          </w:p>
        </w:tc>
      </w:tr>
      <w:tr w:rsidR="00827E1F" w:rsidRPr="00827E1F" w14:paraId="5D6BBC77" w14:textId="77777777" w:rsidTr="00827E1F">
        <w:trPr>
          <w:trHeight w:val="330"/>
          <w:jc w:val="center"/>
        </w:trPr>
        <w:tc>
          <w:tcPr>
            <w:tcW w:w="1060" w:type="dxa"/>
            <w:tcBorders>
              <w:top w:val="single" w:sz="4" w:space="0" w:color="auto"/>
              <w:left w:val="single" w:sz="8" w:space="0" w:color="auto"/>
              <w:bottom w:val="nil"/>
              <w:right w:val="single" w:sz="4" w:space="0" w:color="auto"/>
            </w:tcBorders>
            <w:shd w:val="clear" w:color="auto" w:fill="auto"/>
            <w:noWrap/>
            <w:vAlign w:val="bottom"/>
            <w:hideMark/>
          </w:tcPr>
          <w:p w14:paraId="75D16C8B"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1.4</w:t>
            </w:r>
          </w:p>
        </w:tc>
        <w:tc>
          <w:tcPr>
            <w:tcW w:w="3922" w:type="dxa"/>
            <w:tcBorders>
              <w:top w:val="single" w:sz="4" w:space="0" w:color="auto"/>
              <w:left w:val="nil"/>
              <w:bottom w:val="nil"/>
              <w:right w:val="single" w:sz="4" w:space="0" w:color="auto"/>
            </w:tcBorders>
            <w:shd w:val="clear" w:color="auto" w:fill="auto"/>
            <w:noWrap/>
            <w:vAlign w:val="bottom"/>
            <w:hideMark/>
          </w:tcPr>
          <w:p w14:paraId="7E3E0DEC"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 xml:space="preserve"> Расходы на теплоноситель</w:t>
            </w:r>
          </w:p>
        </w:tc>
        <w:tc>
          <w:tcPr>
            <w:tcW w:w="960" w:type="dxa"/>
            <w:tcBorders>
              <w:top w:val="single" w:sz="4" w:space="0" w:color="auto"/>
              <w:left w:val="nil"/>
              <w:bottom w:val="nil"/>
              <w:right w:val="single" w:sz="4" w:space="0" w:color="auto"/>
            </w:tcBorders>
            <w:shd w:val="clear" w:color="auto" w:fill="auto"/>
            <w:noWrap/>
            <w:vAlign w:val="bottom"/>
            <w:hideMark/>
          </w:tcPr>
          <w:p w14:paraId="2DA919A3"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960" w:type="dxa"/>
            <w:tcBorders>
              <w:top w:val="single" w:sz="4" w:space="0" w:color="auto"/>
              <w:left w:val="nil"/>
              <w:bottom w:val="nil"/>
              <w:right w:val="single" w:sz="4" w:space="0" w:color="auto"/>
            </w:tcBorders>
            <w:shd w:val="clear" w:color="auto" w:fill="auto"/>
            <w:noWrap/>
            <w:vAlign w:val="bottom"/>
            <w:hideMark/>
          </w:tcPr>
          <w:p w14:paraId="4B494247"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4840" w:type="dxa"/>
            <w:tcBorders>
              <w:top w:val="single" w:sz="4" w:space="0" w:color="auto"/>
              <w:left w:val="nil"/>
              <w:bottom w:val="nil"/>
              <w:right w:val="single" w:sz="4" w:space="0" w:color="auto"/>
            </w:tcBorders>
            <w:shd w:val="clear" w:color="auto" w:fill="auto"/>
            <w:noWrap/>
            <w:vAlign w:val="bottom"/>
            <w:hideMark/>
          </w:tcPr>
          <w:p w14:paraId="5480833F"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1436" w:type="dxa"/>
            <w:tcBorders>
              <w:top w:val="single" w:sz="4" w:space="0" w:color="auto"/>
              <w:left w:val="nil"/>
              <w:bottom w:val="nil"/>
              <w:right w:val="single" w:sz="4" w:space="0" w:color="auto"/>
            </w:tcBorders>
            <w:shd w:val="clear" w:color="auto" w:fill="auto"/>
            <w:noWrap/>
            <w:vAlign w:val="bottom"/>
            <w:hideMark/>
          </w:tcPr>
          <w:p w14:paraId="6137DF7A" w14:textId="77777777" w:rsidR="00827E1F" w:rsidRPr="00827E1F" w:rsidRDefault="00827E1F">
            <w:pPr>
              <w:jc w:val="center"/>
              <w:rPr>
                <w:rFonts w:ascii="Bookman Old Style" w:hAnsi="Bookman Old Style" w:cs="Calibri"/>
                <w:sz w:val="13"/>
                <w:szCs w:val="13"/>
              </w:rPr>
            </w:pPr>
            <w:proofErr w:type="spellStart"/>
            <w:r w:rsidRPr="00827E1F">
              <w:rPr>
                <w:rFonts w:ascii="Bookman Old Style" w:hAnsi="Bookman Old Style" w:cs="Calibri"/>
                <w:sz w:val="13"/>
                <w:szCs w:val="13"/>
              </w:rPr>
              <w:t>т.р</w:t>
            </w:r>
            <w:proofErr w:type="spellEnd"/>
            <w:r w:rsidRPr="00827E1F">
              <w:rPr>
                <w:rFonts w:ascii="Bookman Old Style" w:hAnsi="Bookman Old Style" w:cs="Calibri"/>
                <w:sz w:val="13"/>
                <w:szCs w:val="13"/>
              </w:rPr>
              <w:t>.</w:t>
            </w:r>
          </w:p>
        </w:tc>
        <w:tc>
          <w:tcPr>
            <w:tcW w:w="1896" w:type="dxa"/>
            <w:tcBorders>
              <w:top w:val="single" w:sz="4" w:space="0" w:color="auto"/>
              <w:left w:val="nil"/>
              <w:bottom w:val="nil"/>
              <w:right w:val="single" w:sz="4" w:space="0" w:color="auto"/>
            </w:tcBorders>
            <w:shd w:val="clear" w:color="000000" w:fill="DAEEF3"/>
            <w:noWrap/>
            <w:vAlign w:val="bottom"/>
            <w:hideMark/>
          </w:tcPr>
          <w:p w14:paraId="3785321F"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1441" w:type="dxa"/>
            <w:tcBorders>
              <w:top w:val="single" w:sz="4" w:space="0" w:color="auto"/>
              <w:left w:val="nil"/>
              <w:bottom w:val="nil"/>
              <w:right w:val="single" w:sz="4" w:space="0" w:color="auto"/>
            </w:tcBorders>
            <w:shd w:val="clear" w:color="000000" w:fill="DAEEF3"/>
            <w:noWrap/>
            <w:vAlign w:val="bottom"/>
            <w:hideMark/>
          </w:tcPr>
          <w:p w14:paraId="0BE0B132"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2 556,08</w:t>
            </w:r>
          </w:p>
        </w:tc>
        <w:tc>
          <w:tcPr>
            <w:tcW w:w="2636" w:type="dxa"/>
            <w:tcBorders>
              <w:top w:val="single" w:sz="4" w:space="0" w:color="auto"/>
              <w:left w:val="nil"/>
              <w:bottom w:val="nil"/>
              <w:right w:val="single" w:sz="4" w:space="0" w:color="auto"/>
            </w:tcBorders>
            <w:shd w:val="clear" w:color="000000" w:fill="DAEEF3"/>
            <w:noWrap/>
            <w:vAlign w:val="bottom"/>
            <w:hideMark/>
          </w:tcPr>
          <w:p w14:paraId="45FA8E26"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1548" w:type="dxa"/>
            <w:tcBorders>
              <w:top w:val="single" w:sz="4" w:space="0" w:color="auto"/>
              <w:left w:val="nil"/>
              <w:bottom w:val="nil"/>
              <w:right w:val="single" w:sz="4" w:space="0" w:color="auto"/>
            </w:tcBorders>
            <w:shd w:val="clear" w:color="000000" w:fill="DAEEF3"/>
            <w:noWrap/>
            <w:vAlign w:val="bottom"/>
            <w:hideMark/>
          </w:tcPr>
          <w:p w14:paraId="382C307B"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1548" w:type="dxa"/>
            <w:tcBorders>
              <w:top w:val="nil"/>
              <w:left w:val="nil"/>
              <w:bottom w:val="single" w:sz="8" w:space="0" w:color="auto"/>
              <w:right w:val="single" w:sz="4" w:space="0" w:color="auto"/>
            </w:tcBorders>
            <w:shd w:val="clear" w:color="000000" w:fill="DAEEF3"/>
            <w:noWrap/>
            <w:vAlign w:val="bottom"/>
            <w:hideMark/>
          </w:tcPr>
          <w:p w14:paraId="124CAF03"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53" w:type="dxa"/>
            <w:tcBorders>
              <w:top w:val="nil"/>
              <w:left w:val="nil"/>
              <w:bottom w:val="nil"/>
              <w:right w:val="single" w:sz="8" w:space="0" w:color="auto"/>
            </w:tcBorders>
            <w:shd w:val="clear" w:color="000000" w:fill="DAEEF3"/>
            <w:noWrap/>
            <w:vAlign w:val="bottom"/>
            <w:hideMark/>
          </w:tcPr>
          <w:p w14:paraId="22E2AEC7"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16" w:type="dxa"/>
            <w:vAlign w:val="center"/>
            <w:hideMark/>
          </w:tcPr>
          <w:p w14:paraId="6D57D3F8" w14:textId="77777777" w:rsidR="00827E1F" w:rsidRPr="00827E1F" w:rsidRDefault="00827E1F">
            <w:pPr>
              <w:rPr>
                <w:sz w:val="13"/>
                <w:szCs w:val="13"/>
              </w:rPr>
            </w:pPr>
          </w:p>
        </w:tc>
      </w:tr>
      <w:tr w:rsidR="00827E1F" w:rsidRPr="00827E1F" w14:paraId="60F66202" w14:textId="77777777" w:rsidTr="00827E1F">
        <w:trPr>
          <w:trHeight w:val="330"/>
          <w:jc w:val="center"/>
        </w:trPr>
        <w:tc>
          <w:tcPr>
            <w:tcW w:w="1060" w:type="dxa"/>
            <w:tcBorders>
              <w:top w:val="single" w:sz="8" w:space="0" w:color="auto"/>
              <w:left w:val="single" w:sz="8" w:space="0" w:color="auto"/>
              <w:bottom w:val="single" w:sz="8" w:space="0" w:color="auto"/>
              <w:right w:val="nil"/>
            </w:tcBorders>
            <w:shd w:val="clear" w:color="auto" w:fill="auto"/>
            <w:noWrap/>
            <w:vAlign w:val="bottom"/>
            <w:hideMark/>
          </w:tcPr>
          <w:p w14:paraId="092A0650"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0682" w:type="dxa"/>
            <w:gridSpan w:val="4"/>
            <w:tcBorders>
              <w:top w:val="single" w:sz="8" w:space="0" w:color="auto"/>
              <w:left w:val="nil"/>
              <w:bottom w:val="single" w:sz="8" w:space="0" w:color="auto"/>
              <w:right w:val="nil"/>
            </w:tcBorders>
            <w:shd w:val="clear" w:color="auto" w:fill="auto"/>
            <w:noWrap/>
            <w:vAlign w:val="center"/>
            <w:hideMark/>
          </w:tcPr>
          <w:p w14:paraId="2C40DFD0"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Итого</w:t>
            </w:r>
          </w:p>
        </w:tc>
        <w:tc>
          <w:tcPr>
            <w:tcW w:w="1436"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4FD7039B"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896" w:type="dxa"/>
            <w:tcBorders>
              <w:top w:val="single" w:sz="8" w:space="0" w:color="auto"/>
              <w:left w:val="nil"/>
              <w:bottom w:val="single" w:sz="8" w:space="0" w:color="auto"/>
              <w:right w:val="single" w:sz="4" w:space="0" w:color="auto"/>
            </w:tcBorders>
            <w:shd w:val="clear" w:color="000000" w:fill="DAEEF3"/>
            <w:noWrap/>
            <w:vAlign w:val="bottom"/>
            <w:hideMark/>
          </w:tcPr>
          <w:p w14:paraId="06B2315F"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78 601,29</w:t>
            </w:r>
          </w:p>
        </w:tc>
        <w:tc>
          <w:tcPr>
            <w:tcW w:w="1441" w:type="dxa"/>
            <w:tcBorders>
              <w:top w:val="single" w:sz="8" w:space="0" w:color="auto"/>
              <w:left w:val="nil"/>
              <w:bottom w:val="single" w:sz="8" w:space="0" w:color="auto"/>
              <w:right w:val="single" w:sz="4" w:space="0" w:color="auto"/>
            </w:tcBorders>
            <w:shd w:val="clear" w:color="000000" w:fill="DAEEF3"/>
            <w:noWrap/>
            <w:vAlign w:val="bottom"/>
            <w:hideMark/>
          </w:tcPr>
          <w:p w14:paraId="7D1CB7BD"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96 889,58</w:t>
            </w:r>
          </w:p>
        </w:tc>
        <w:tc>
          <w:tcPr>
            <w:tcW w:w="2636" w:type="dxa"/>
            <w:tcBorders>
              <w:top w:val="single" w:sz="8" w:space="0" w:color="auto"/>
              <w:left w:val="nil"/>
              <w:bottom w:val="single" w:sz="8" w:space="0" w:color="auto"/>
              <w:right w:val="single" w:sz="4" w:space="0" w:color="auto"/>
            </w:tcBorders>
            <w:shd w:val="clear" w:color="000000" w:fill="DAEEF3"/>
            <w:noWrap/>
            <w:vAlign w:val="bottom"/>
            <w:hideMark/>
          </w:tcPr>
          <w:p w14:paraId="51C1D0A2"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95 212,75</w:t>
            </w:r>
          </w:p>
        </w:tc>
        <w:tc>
          <w:tcPr>
            <w:tcW w:w="1548" w:type="dxa"/>
            <w:tcBorders>
              <w:top w:val="single" w:sz="8" w:space="0" w:color="auto"/>
              <w:left w:val="nil"/>
              <w:bottom w:val="single" w:sz="8" w:space="0" w:color="auto"/>
              <w:right w:val="single" w:sz="4" w:space="0" w:color="auto"/>
            </w:tcBorders>
            <w:shd w:val="clear" w:color="000000" w:fill="DAEEF3"/>
            <w:noWrap/>
            <w:vAlign w:val="bottom"/>
            <w:hideMark/>
          </w:tcPr>
          <w:p w14:paraId="136DC42D"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16 611,46</w:t>
            </w:r>
          </w:p>
        </w:tc>
        <w:tc>
          <w:tcPr>
            <w:tcW w:w="1548" w:type="dxa"/>
            <w:tcBorders>
              <w:top w:val="nil"/>
              <w:left w:val="nil"/>
              <w:bottom w:val="single" w:sz="8" w:space="0" w:color="auto"/>
              <w:right w:val="nil"/>
            </w:tcBorders>
            <w:shd w:val="clear" w:color="000000" w:fill="DAEEF3"/>
            <w:noWrap/>
            <w:vAlign w:val="bottom"/>
            <w:hideMark/>
          </w:tcPr>
          <w:p w14:paraId="750BA658"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21,13</w:t>
            </w:r>
          </w:p>
        </w:tc>
        <w:tc>
          <w:tcPr>
            <w:tcW w:w="1553" w:type="dxa"/>
            <w:tcBorders>
              <w:top w:val="single" w:sz="8" w:space="0" w:color="auto"/>
              <w:left w:val="single" w:sz="4" w:space="0" w:color="auto"/>
              <w:bottom w:val="single" w:sz="8" w:space="0" w:color="auto"/>
              <w:right w:val="single" w:sz="8" w:space="0" w:color="auto"/>
            </w:tcBorders>
            <w:shd w:val="clear" w:color="000000" w:fill="DAEEF3"/>
            <w:noWrap/>
            <w:vAlign w:val="bottom"/>
            <w:hideMark/>
          </w:tcPr>
          <w:p w14:paraId="5AF9806B"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18 288,29</w:t>
            </w:r>
          </w:p>
        </w:tc>
        <w:tc>
          <w:tcPr>
            <w:tcW w:w="16" w:type="dxa"/>
            <w:vAlign w:val="center"/>
            <w:hideMark/>
          </w:tcPr>
          <w:p w14:paraId="30C06BDA" w14:textId="77777777" w:rsidR="00827E1F" w:rsidRPr="00827E1F" w:rsidRDefault="00827E1F">
            <w:pPr>
              <w:rPr>
                <w:sz w:val="13"/>
                <w:szCs w:val="13"/>
              </w:rPr>
            </w:pPr>
          </w:p>
        </w:tc>
      </w:tr>
      <w:tr w:rsidR="00827E1F" w:rsidRPr="00827E1F" w14:paraId="3F82C24D" w14:textId="77777777" w:rsidTr="00827E1F">
        <w:trPr>
          <w:trHeight w:val="525"/>
          <w:jc w:val="center"/>
        </w:trPr>
        <w:tc>
          <w:tcPr>
            <w:tcW w:w="23800" w:type="dxa"/>
            <w:gridSpan w:val="12"/>
            <w:tcBorders>
              <w:top w:val="single" w:sz="8" w:space="0" w:color="auto"/>
              <w:left w:val="single" w:sz="8" w:space="0" w:color="auto"/>
              <w:bottom w:val="single" w:sz="8" w:space="0" w:color="auto"/>
              <w:right w:val="nil"/>
            </w:tcBorders>
            <w:shd w:val="clear" w:color="auto" w:fill="auto"/>
            <w:noWrap/>
            <w:vAlign w:val="center"/>
            <w:hideMark/>
          </w:tcPr>
          <w:p w14:paraId="671AE26E"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Операционные расходы</w:t>
            </w:r>
          </w:p>
        </w:tc>
        <w:tc>
          <w:tcPr>
            <w:tcW w:w="16" w:type="dxa"/>
            <w:vAlign w:val="center"/>
            <w:hideMark/>
          </w:tcPr>
          <w:p w14:paraId="0D6D91E5" w14:textId="77777777" w:rsidR="00827E1F" w:rsidRPr="00827E1F" w:rsidRDefault="00827E1F">
            <w:pPr>
              <w:rPr>
                <w:sz w:val="13"/>
                <w:szCs w:val="13"/>
              </w:rPr>
            </w:pPr>
          </w:p>
        </w:tc>
      </w:tr>
      <w:tr w:rsidR="00827E1F" w:rsidRPr="00827E1F" w14:paraId="639246A7" w14:textId="77777777" w:rsidTr="00827E1F">
        <w:trPr>
          <w:trHeight w:val="37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1664E216"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1</w:t>
            </w:r>
          </w:p>
        </w:tc>
        <w:tc>
          <w:tcPr>
            <w:tcW w:w="10682"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37421EDD"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 xml:space="preserve">Расходы на сырьё и материалы </w:t>
            </w:r>
            <w:proofErr w:type="gramStart"/>
            <w:r w:rsidRPr="00827E1F">
              <w:rPr>
                <w:rFonts w:ascii="Bookman Old Style" w:hAnsi="Bookman Old Style" w:cs="Calibri"/>
                <w:b/>
                <w:bCs/>
                <w:sz w:val="13"/>
                <w:szCs w:val="13"/>
              </w:rPr>
              <w:t xml:space="preserve">( </w:t>
            </w:r>
            <w:proofErr w:type="spellStart"/>
            <w:r w:rsidRPr="00827E1F">
              <w:rPr>
                <w:rFonts w:ascii="Bookman Old Style" w:hAnsi="Bookman Old Style" w:cs="Calibri"/>
                <w:b/>
                <w:bCs/>
                <w:sz w:val="13"/>
                <w:szCs w:val="13"/>
              </w:rPr>
              <w:t>в</w:t>
            </w:r>
            <w:proofErr w:type="gramEnd"/>
            <w:r w:rsidRPr="00827E1F">
              <w:rPr>
                <w:rFonts w:ascii="Bookman Old Style" w:hAnsi="Bookman Old Style" w:cs="Calibri"/>
                <w:b/>
                <w:bCs/>
                <w:sz w:val="13"/>
                <w:szCs w:val="13"/>
              </w:rPr>
              <w:t>.т.ч.канцтовары</w:t>
            </w:r>
            <w:proofErr w:type="spellEnd"/>
            <w:r w:rsidRPr="00827E1F">
              <w:rPr>
                <w:rFonts w:ascii="Bookman Old Style" w:hAnsi="Bookman Old Style" w:cs="Calibri"/>
                <w:b/>
                <w:bCs/>
                <w:sz w:val="13"/>
                <w:szCs w:val="13"/>
              </w:rPr>
              <w:t>)</w:t>
            </w:r>
          </w:p>
        </w:tc>
        <w:tc>
          <w:tcPr>
            <w:tcW w:w="1436" w:type="dxa"/>
            <w:tcBorders>
              <w:top w:val="nil"/>
              <w:left w:val="nil"/>
              <w:bottom w:val="single" w:sz="4" w:space="0" w:color="auto"/>
              <w:right w:val="single" w:sz="4" w:space="0" w:color="auto"/>
            </w:tcBorders>
            <w:shd w:val="clear" w:color="auto" w:fill="auto"/>
            <w:noWrap/>
            <w:vAlign w:val="bottom"/>
            <w:hideMark/>
          </w:tcPr>
          <w:p w14:paraId="7EA6D8F3" w14:textId="77777777" w:rsidR="00827E1F" w:rsidRPr="00827E1F" w:rsidRDefault="00827E1F">
            <w:pPr>
              <w:jc w:val="center"/>
              <w:rPr>
                <w:rFonts w:ascii="Bookman Old Style" w:hAnsi="Bookman Old Style" w:cs="Calibri"/>
                <w:sz w:val="13"/>
                <w:szCs w:val="13"/>
              </w:rPr>
            </w:pPr>
            <w:proofErr w:type="spellStart"/>
            <w:r w:rsidRPr="00827E1F">
              <w:rPr>
                <w:rFonts w:ascii="Bookman Old Style" w:hAnsi="Bookman Old Style" w:cs="Calibri"/>
                <w:sz w:val="13"/>
                <w:szCs w:val="13"/>
              </w:rPr>
              <w:t>т.р</w:t>
            </w:r>
            <w:proofErr w:type="spellEnd"/>
            <w:r w:rsidRPr="00827E1F">
              <w:rPr>
                <w:rFonts w:ascii="Bookman Old Style" w:hAnsi="Bookman Old Style" w:cs="Calibri"/>
                <w:sz w:val="13"/>
                <w:szCs w:val="13"/>
              </w:rPr>
              <w:t>.</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61DDEC38"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0,00</w:t>
            </w:r>
          </w:p>
        </w:tc>
        <w:tc>
          <w:tcPr>
            <w:tcW w:w="1441" w:type="dxa"/>
            <w:tcBorders>
              <w:top w:val="nil"/>
              <w:left w:val="nil"/>
              <w:bottom w:val="single" w:sz="4" w:space="0" w:color="auto"/>
              <w:right w:val="single" w:sz="4" w:space="0" w:color="auto"/>
            </w:tcBorders>
            <w:shd w:val="clear" w:color="000000" w:fill="DAEEF3"/>
            <w:noWrap/>
            <w:vAlign w:val="bottom"/>
            <w:hideMark/>
          </w:tcPr>
          <w:p w14:paraId="19BC099F"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0,00</w:t>
            </w:r>
          </w:p>
        </w:tc>
        <w:tc>
          <w:tcPr>
            <w:tcW w:w="2636" w:type="dxa"/>
            <w:tcBorders>
              <w:top w:val="nil"/>
              <w:left w:val="nil"/>
              <w:bottom w:val="single" w:sz="4" w:space="0" w:color="auto"/>
              <w:right w:val="single" w:sz="4" w:space="0" w:color="auto"/>
            </w:tcBorders>
            <w:shd w:val="clear" w:color="000000" w:fill="DAEEF3"/>
            <w:noWrap/>
            <w:vAlign w:val="bottom"/>
            <w:hideMark/>
          </w:tcPr>
          <w:p w14:paraId="5DC9D41A"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0,00</w:t>
            </w:r>
          </w:p>
        </w:tc>
        <w:tc>
          <w:tcPr>
            <w:tcW w:w="1548" w:type="dxa"/>
            <w:tcBorders>
              <w:top w:val="nil"/>
              <w:left w:val="nil"/>
              <w:bottom w:val="single" w:sz="4" w:space="0" w:color="auto"/>
              <w:right w:val="single" w:sz="4" w:space="0" w:color="auto"/>
            </w:tcBorders>
            <w:shd w:val="clear" w:color="000000" w:fill="DAEEF3"/>
            <w:noWrap/>
            <w:vAlign w:val="bottom"/>
            <w:hideMark/>
          </w:tcPr>
          <w:p w14:paraId="22DAE441"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0,00</w:t>
            </w:r>
          </w:p>
        </w:tc>
        <w:tc>
          <w:tcPr>
            <w:tcW w:w="1548" w:type="dxa"/>
            <w:tcBorders>
              <w:top w:val="nil"/>
              <w:left w:val="nil"/>
              <w:bottom w:val="single" w:sz="4" w:space="0" w:color="auto"/>
              <w:right w:val="single" w:sz="4" w:space="0" w:color="auto"/>
            </w:tcBorders>
            <w:shd w:val="clear" w:color="000000" w:fill="DAEEF3"/>
            <w:noWrap/>
            <w:vAlign w:val="bottom"/>
            <w:hideMark/>
          </w:tcPr>
          <w:p w14:paraId="4273604A"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5F41C615"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0,00</w:t>
            </w:r>
          </w:p>
        </w:tc>
        <w:tc>
          <w:tcPr>
            <w:tcW w:w="16" w:type="dxa"/>
            <w:vAlign w:val="center"/>
            <w:hideMark/>
          </w:tcPr>
          <w:p w14:paraId="7958ED3D" w14:textId="77777777" w:rsidR="00827E1F" w:rsidRPr="00827E1F" w:rsidRDefault="00827E1F">
            <w:pPr>
              <w:rPr>
                <w:sz w:val="13"/>
                <w:szCs w:val="13"/>
              </w:rPr>
            </w:pPr>
          </w:p>
        </w:tc>
      </w:tr>
      <w:tr w:rsidR="00827E1F" w:rsidRPr="00827E1F" w14:paraId="6C63BDCF" w14:textId="77777777" w:rsidTr="00827E1F">
        <w:trPr>
          <w:trHeight w:val="375"/>
          <w:jc w:val="center"/>
        </w:trPr>
        <w:tc>
          <w:tcPr>
            <w:tcW w:w="10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DAD5A7E"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2</w:t>
            </w:r>
          </w:p>
        </w:tc>
        <w:tc>
          <w:tcPr>
            <w:tcW w:w="10682" w:type="dxa"/>
            <w:gridSpan w:val="4"/>
            <w:tcBorders>
              <w:top w:val="single" w:sz="4" w:space="0" w:color="auto"/>
              <w:left w:val="single" w:sz="4" w:space="0" w:color="auto"/>
              <w:bottom w:val="single" w:sz="4" w:space="0" w:color="auto"/>
              <w:right w:val="nil"/>
            </w:tcBorders>
            <w:shd w:val="clear" w:color="auto" w:fill="auto"/>
            <w:noWrap/>
            <w:vAlign w:val="bottom"/>
            <w:hideMark/>
          </w:tcPr>
          <w:p w14:paraId="7E758E34"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Расходы на ремонт основных средств</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14:paraId="7EDD5999" w14:textId="77777777" w:rsidR="00827E1F" w:rsidRPr="00827E1F" w:rsidRDefault="00827E1F">
            <w:pPr>
              <w:jc w:val="center"/>
              <w:rPr>
                <w:rFonts w:ascii="Bookman Old Style" w:hAnsi="Bookman Old Style" w:cs="Calibri"/>
                <w:sz w:val="13"/>
                <w:szCs w:val="13"/>
              </w:rPr>
            </w:pPr>
            <w:proofErr w:type="spellStart"/>
            <w:r w:rsidRPr="00827E1F">
              <w:rPr>
                <w:rFonts w:ascii="Bookman Old Style" w:hAnsi="Bookman Old Style" w:cs="Calibri"/>
                <w:sz w:val="13"/>
                <w:szCs w:val="13"/>
              </w:rPr>
              <w:t>т.р</w:t>
            </w:r>
            <w:proofErr w:type="spellEnd"/>
            <w:r w:rsidRPr="00827E1F">
              <w:rPr>
                <w:rFonts w:ascii="Bookman Old Style" w:hAnsi="Bookman Old Style" w:cs="Calibri"/>
                <w:sz w:val="13"/>
                <w:szCs w:val="13"/>
              </w:rPr>
              <w:t>.</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0CC33467"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10 506,71</w:t>
            </w:r>
          </w:p>
        </w:tc>
        <w:tc>
          <w:tcPr>
            <w:tcW w:w="1441" w:type="dxa"/>
            <w:tcBorders>
              <w:top w:val="nil"/>
              <w:left w:val="nil"/>
              <w:bottom w:val="single" w:sz="4" w:space="0" w:color="auto"/>
              <w:right w:val="single" w:sz="4" w:space="0" w:color="auto"/>
            </w:tcBorders>
            <w:shd w:val="clear" w:color="000000" w:fill="DAEEF3"/>
            <w:noWrap/>
            <w:vAlign w:val="bottom"/>
            <w:hideMark/>
          </w:tcPr>
          <w:p w14:paraId="37BE0399"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10 788,40</w:t>
            </w:r>
          </w:p>
        </w:tc>
        <w:tc>
          <w:tcPr>
            <w:tcW w:w="2636" w:type="dxa"/>
            <w:tcBorders>
              <w:top w:val="nil"/>
              <w:left w:val="nil"/>
              <w:bottom w:val="single" w:sz="4" w:space="0" w:color="auto"/>
              <w:right w:val="single" w:sz="4" w:space="0" w:color="auto"/>
            </w:tcBorders>
            <w:shd w:val="clear" w:color="000000" w:fill="DAEEF3"/>
            <w:noWrap/>
            <w:vAlign w:val="bottom"/>
            <w:hideMark/>
          </w:tcPr>
          <w:p w14:paraId="0F9CD68F"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11 682,30</w:t>
            </w:r>
          </w:p>
        </w:tc>
        <w:tc>
          <w:tcPr>
            <w:tcW w:w="1548" w:type="dxa"/>
            <w:tcBorders>
              <w:top w:val="nil"/>
              <w:left w:val="nil"/>
              <w:bottom w:val="single" w:sz="4" w:space="0" w:color="auto"/>
              <w:right w:val="single" w:sz="4" w:space="0" w:color="auto"/>
            </w:tcBorders>
            <w:shd w:val="clear" w:color="000000" w:fill="DAEEF3"/>
            <w:noWrap/>
            <w:vAlign w:val="bottom"/>
            <w:hideMark/>
          </w:tcPr>
          <w:p w14:paraId="0EDFD47D"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1 175,59</w:t>
            </w:r>
          </w:p>
        </w:tc>
        <w:tc>
          <w:tcPr>
            <w:tcW w:w="1548" w:type="dxa"/>
            <w:tcBorders>
              <w:top w:val="nil"/>
              <w:left w:val="nil"/>
              <w:bottom w:val="single" w:sz="4" w:space="0" w:color="auto"/>
              <w:right w:val="single" w:sz="4" w:space="0" w:color="auto"/>
            </w:tcBorders>
            <w:shd w:val="clear" w:color="000000" w:fill="DAEEF3"/>
            <w:noWrap/>
            <w:vAlign w:val="bottom"/>
            <w:hideMark/>
          </w:tcPr>
          <w:p w14:paraId="3BE77D27"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11,19</w:t>
            </w:r>
          </w:p>
        </w:tc>
        <w:tc>
          <w:tcPr>
            <w:tcW w:w="1553" w:type="dxa"/>
            <w:tcBorders>
              <w:top w:val="nil"/>
              <w:left w:val="nil"/>
              <w:bottom w:val="single" w:sz="4" w:space="0" w:color="auto"/>
              <w:right w:val="single" w:sz="8" w:space="0" w:color="auto"/>
            </w:tcBorders>
            <w:shd w:val="clear" w:color="000000" w:fill="DAEEF3"/>
            <w:noWrap/>
            <w:vAlign w:val="bottom"/>
            <w:hideMark/>
          </w:tcPr>
          <w:p w14:paraId="3AB90E6B"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281,69</w:t>
            </w:r>
          </w:p>
        </w:tc>
        <w:tc>
          <w:tcPr>
            <w:tcW w:w="16" w:type="dxa"/>
            <w:vAlign w:val="center"/>
            <w:hideMark/>
          </w:tcPr>
          <w:p w14:paraId="686B031F" w14:textId="77777777" w:rsidR="00827E1F" w:rsidRPr="00827E1F" w:rsidRDefault="00827E1F">
            <w:pPr>
              <w:rPr>
                <w:sz w:val="13"/>
                <w:szCs w:val="13"/>
              </w:rPr>
            </w:pPr>
          </w:p>
        </w:tc>
      </w:tr>
      <w:tr w:rsidR="00827E1F" w:rsidRPr="00827E1F" w14:paraId="516CAD43" w14:textId="77777777" w:rsidTr="00827E1F">
        <w:trPr>
          <w:trHeight w:val="360"/>
          <w:jc w:val="center"/>
        </w:trPr>
        <w:tc>
          <w:tcPr>
            <w:tcW w:w="1060" w:type="dxa"/>
            <w:tcBorders>
              <w:top w:val="nil"/>
              <w:left w:val="single" w:sz="8" w:space="0" w:color="auto"/>
              <w:bottom w:val="single" w:sz="4" w:space="0" w:color="auto"/>
              <w:right w:val="nil"/>
            </w:tcBorders>
            <w:shd w:val="clear" w:color="auto" w:fill="auto"/>
            <w:noWrap/>
            <w:vAlign w:val="bottom"/>
            <w:hideMark/>
          </w:tcPr>
          <w:p w14:paraId="4975B093"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3</w:t>
            </w:r>
          </w:p>
        </w:tc>
        <w:tc>
          <w:tcPr>
            <w:tcW w:w="10682" w:type="dxa"/>
            <w:gridSpan w:val="4"/>
            <w:tcBorders>
              <w:top w:val="single" w:sz="4" w:space="0" w:color="auto"/>
              <w:left w:val="single" w:sz="4" w:space="0" w:color="auto"/>
              <w:bottom w:val="single" w:sz="4" w:space="0" w:color="auto"/>
              <w:right w:val="nil"/>
            </w:tcBorders>
            <w:shd w:val="clear" w:color="auto" w:fill="auto"/>
            <w:noWrap/>
            <w:vAlign w:val="bottom"/>
            <w:hideMark/>
          </w:tcPr>
          <w:p w14:paraId="4303D357"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Расходы на оплату труда, всего</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14:paraId="04CF8594" w14:textId="77777777" w:rsidR="00827E1F" w:rsidRPr="00827E1F" w:rsidRDefault="00827E1F">
            <w:pPr>
              <w:jc w:val="center"/>
              <w:rPr>
                <w:rFonts w:ascii="Bookman Old Style" w:hAnsi="Bookman Old Style" w:cs="Calibri"/>
                <w:sz w:val="13"/>
                <w:szCs w:val="13"/>
              </w:rPr>
            </w:pPr>
            <w:proofErr w:type="spellStart"/>
            <w:r w:rsidRPr="00827E1F">
              <w:rPr>
                <w:rFonts w:ascii="Bookman Old Style" w:hAnsi="Bookman Old Style" w:cs="Calibri"/>
                <w:sz w:val="13"/>
                <w:szCs w:val="13"/>
              </w:rPr>
              <w:t>т.р</w:t>
            </w:r>
            <w:proofErr w:type="spellEnd"/>
            <w:r w:rsidRPr="00827E1F">
              <w:rPr>
                <w:rFonts w:ascii="Bookman Old Style" w:hAnsi="Bookman Old Style" w:cs="Calibri"/>
                <w:sz w:val="13"/>
                <w:szCs w:val="13"/>
              </w:rPr>
              <w:t>.</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2844317E"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46 192,70</w:t>
            </w:r>
          </w:p>
        </w:tc>
        <w:tc>
          <w:tcPr>
            <w:tcW w:w="1441" w:type="dxa"/>
            <w:tcBorders>
              <w:top w:val="nil"/>
              <w:left w:val="nil"/>
              <w:bottom w:val="single" w:sz="4" w:space="0" w:color="auto"/>
              <w:right w:val="single" w:sz="4" w:space="0" w:color="auto"/>
            </w:tcBorders>
            <w:shd w:val="clear" w:color="000000" w:fill="DAEEF3"/>
            <w:noWrap/>
            <w:vAlign w:val="bottom"/>
            <w:hideMark/>
          </w:tcPr>
          <w:p w14:paraId="5B2B877D"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53 788,99</w:t>
            </w:r>
          </w:p>
        </w:tc>
        <w:tc>
          <w:tcPr>
            <w:tcW w:w="2636" w:type="dxa"/>
            <w:tcBorders>
              <w:top w:val="nil"/>
              <w:left w:val="nil"/>
              <w:bottom w:val="single" w:sz="4" w:space="0" w:color="auto"/>
              <w:right w:val="single" w:sz="4" w:space="0" w:color="auto"/>
            </w:tcBorders>
            <w:shd w:val="clear" w:color="000000" w:fill="DAEEF3"/>
            <w:noWrap/>
            <w:vAlign w:val="bottom"/>
            <w:hideMark/>
          </w:tcPr>
          <w:p w14:paraId="2FF9A2A6"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51 361,18</w:t>
            </w:r>
          </w:p>
        </w:tc>
        <w:tc>
          <w:tcPr>
            <w:tcW w:w="1548" w:type="dxa"/>
            <w:tcBorders>
              <w:top w:val="nil"/>
              <w:left w:val="nil"/>
              <w:bottom w:val="single" w:sz="4" w:space="0" w:color="auto"/>
              <w:right w:val="single" w:sz="4" w:space="0" w:color="auto"/>
            </w:tcBorders>
            <w:shd w:val="clear" w:color="000000" w:fill="DAEEF3"/>
            <w:noWrap/>
            <w:vAlign w:val="bottom"/>
            <w:hideMark/>
          </w:tcPr>
          <w:p w14:paraId="16E184C9"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5 168,47</w:t>
            </w:r>
          </w:p>
        </w:tc>
        <w:tc>
          <w:tcPr>
            <w:tcW w:w="1548" w:type="dxa"/>
            <w:tcBorders>
              <w:top w:val="nil"/>
              <w:left w:val="nil"/>
              <w:bottom w:val="single" w:sz="4" w:space="0" w:color="auto"/>
              <w:right w:val="single" w:sz="4" w:space="0" w:color="auto"/>
            </w:tcBorders>
            <w:shd w:val="clear" w:color="000000" w:fill="DAEEF3"/>
            <w:noWrap/>
            <w:vAlign w:val="bottom"/>
            <w:hideMark/>
          </w:tcPr>
          <w:p w14:paraId="64AFDBA0"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11,19</w:t>
            </w:r>
          </w:p>
        </w:tc>
        <w:tc>
          <w:tcPr>
            <w:tcW w:w="1553" w:type="dxa"/>
            <w:tcBorders>
              <w:top w:val="nil"/>
              <w:left w:val="nil"/>
              <w:bottom w:val="single" w:sz="4" w:space="0" w:color="auto"/>
              <w:right w:val="single" w:sz="8" w:space="0" w:color="auto"/>
            </w:tcBorders>
            <w:shd w:val="clear" w:color="000000" w:fill="DAEEF3"/>
            <w:noWrap/>
            <w:vAlign w:val="bottom"/>
            <w:hideMark/>
          </w:tcPr>
          <w:p w14:paraId="49896357"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7 596,29</w:t>
            </w:r>
          </w:p>
        </w:tc>
        <w:tc>
          <w:tcPr>
            <w:tcW w:w="16" w:type="dxa"/>
            <w:vAlign w:val="center"/>
            <w:hideMark/>
          </w:tcPr>
          <w:p w14:paraId="36B4CEC2" w14:textId="77777777" w:rsidR="00827E1F" w:rsidRPr="00827E1F" w:rsidRDefault="00827E1F">
            <w:pPr>
              <w:rPr>
                <w:sz w:val="13"/>
                <w:szCs w:val="13"/>
              </w:rPr>
            </w:pPr>
          </w:p>
        </w:tc>
      </w:tr>
      <w:tr w:rsidR="00827E1F" w:rsidRPr="00827E1F" w14:paraId="7D9759E7" w14:textId="77777777" w:rsidTr="00827E1F">
        <w:trPr>
          <w:trHeight w:val="315"/>
          <w:jc w:val="center"/>
        </w:trPr>
        <w:tc>
          <w:tcPr>
            <w:tcW w:w="1060" w:type="dxa"/>
            <w:tcBorders>
              <w:top w:val="single" w:sz="4" w:space="0" w:color="auto"/>
              <w:left w:val="single" w:sz="8" w:space="0" w:color="auto"/>
              <w:bottom w:val="nil"/>
              <w:right w:val="single" w:sz="4" w:space="0" w:color="auto"/>
            </w:tcBorders>
            <w:shd w:val="clear" w:color="auto" w:fill="auto"/>
            <w:noWrap/>
            <w:vAlign w:val="bottom"/>
            <w:hideMark/>
          </w:tcPr>
          <w:p w14:paraId="513FB370"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4</w:t>
            </w:r>
          </w:p>
        </w:tc>
        <w:tc>
          <w:tcPr>
            <w:tcW w:w="10682" w:type="dxa"/>
            <w:gridSpan w:val="4"/>
            <w:tcBorders>
              <w:top w:val="single" w:sz="4" w:space="0" w:color="auto"/>
              <w:left w:val="nil"/>
              <w:bottom w:val="nil"/>
              <w:right w:val="nil"/>
            </w:tcBorders>
            <w:shd w:val="clear" w:color="auto" w:fill="auto"/>
            <w:noWrap/>
            <w:vAlign w:val="bottom"/>
            <w:hideMark/>
          </w:tcPr>
          <w:p w14:paraId="13D3B033"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 xml:space="preserve"> Расходы на выполнение работ и услуг производственного</w:t>
            </w:r>
          </w:p>
        </w:tc>
        <w:tc>
          <w:tcPr>
            <w:tcW w:w="1436" w:type="dxa"/>
            <w:tcBorders>
              <w:top w:val="single" w:sz="4" w:space="0" w:color="auto"/>
              <w:left w:val="single" w:sz="4" w:space="0" w:color="auto"/>
              <w:bottom w:val="nil"/>
              <w:right w:val="single" w:sz="4" w:space="0" w:color="auto"/>
            </w:tcBorders>
            <w:shd w:val="clear" w:color="auto" w:fill="auto"/>
            <w:noWrap/>
            <w:vAlign w:val="bottom"/>
            <w:hideMark/>
          </w:tcPr>
          <w:p w14:paraId="3B1B4635" w14:textId="77777777" w:rsidR="00827E1F" w:rsidRPr="00827E1F" w:rsidRDefault="00827E1F">
            <w:pPr>
              <w:jc w:val="center"/>
              <w:rPr>
                <w:rFonts w:ascii="Bookman Old Style" w:hAnsi="Bookman Old Style" w:cs="Calibri"/>
                <w:sz w:val="13"/>
                <w:szCs w:val="13"/>
              </w:rPr>
            </w:pPr>
            <w:proofErr w:type="spellStart"/>
            <w:r w:rsidRPr="00827E1F">
              <w:rPr>
                <w:rFonts w:ascii="Bookman Old Style" w:hAnsi="Bookman Old Style" w:cs="Calibri"/>
                <w:sz w:val="13"/>
                <w:szCs w:val="13"/>
              </w:rPr>
              <w:t>т.р</w:t>
            </w:r>
            <w:proofErr w:type="spellEnd"/>
            <w:r w:rsidRPr="00827E1F">
              <w:rPr>
                <w:rFonts w:ascii="Bookman Old Style" w:hAnsi="Bookman Old Style" w:cs="Calibri"/>
                <w:sz w:val="13"/>
                <w:szCs w:val="13"/>
              </w:rPr>
              <w:t>.</w:t>
            </w:r>
          </w:p>
        </w:tc>
        <w:tc>
          <w:tcPr>
            <w:tcW w:w="189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20612324"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6 785,09</w:t>
            </w:r>
          </w:p>
        </w:tc>
        <w:tc>
          <w:tcPr>
            <w:tcW w:w="1441"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14:paraId="498DE548"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4 298,86</w:t>
            </w:r>
          </w:p>
        </w:tc>
        <w:tc>
          <w:tcPr>
            <w:tcW w:w="263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63A1E6C0"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7 544,26</w:t>
            </w:r>
          </w:p>
        </w:tc>
        <w:tc>
          <w:tcPr>
            <w:tcW w:w="1548"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551E4DA8"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759,17</w:t>
            </w:r>
          </w:p>
        </w:tc>
        <w:tc>
          <w:tcPr>
            <w:tcW w:w="1548" w:type="dxa"/>
            <w:vMerge w:val="restart"/>
            <w:tcBorders>
              <w:top w:val="single" w:sz="4" w:space="0" w:color="auto"/>
              <w:left w:val="nil"/>
              <w:bottom w:val="single" w:sz="4" w:space="0" w:color="000000"/>
              <w:right w:val="single" w:sz="4" w:space="0" w:color="auto"/>
            </w:tcBorders>
            <w:shd w:val="clear" w:color="000000" w:fill="DAEEF3"/>
            <w:noWrap/>
            <w:vAlign w:val="center"/>
            <w:hideMark/>
          </w:tcPr>
          <w:p w14:paraId="0696142E"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11,19</w:t>
            </w:r>
          </w:p>
        </w:tc>
        <w:tc>
          <w:tcPr>
            <w:tcW w:w="1553" w:type="dxa"/>
            <w:vMerge w:val="restart"/>
            <w:tcBorders>
              <w:top w:val="nil"/>
              <w:left w:val="nil"/>
              <w:bottom w:val="single" w:sz="4" w:space="0" w:color="000000"/>
              <w:right w:val="single" w:sz="8" w:space="0" w:color="auto"/>
            </w:tcBorders>
            <w:shd w:val="clear" w:color="000000" w:fill="DAEEF3"/>
            <w:noWrap/>
            <w:vAlign w:val="center"/>
            <w:hideMark/>
          </w:tcPr>
          <w:p w14:paraId="4690DCA3"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-2 486,23</w:t>
            </w:r>
          </w:p>
        </w:tc>
        <w:tc>
          <w:tcPr>
            <w:tcW w:w="16" w:type="dxa"/>
            <w:vAlign w:val="center"/>
            <w:hideMark/>
          </w:tcPr>
          <w:p w14:paraId="3E6D2E55" w14:textId="77777777" w:rsidR="00827E1F" w:rsidRPr="00827E1F" w:rsidRDefault="00827E1F">
            <w:pPr>
              <w:rPr>
                <w:sz w:val="13"/>
                <w:szCs w:val="13"/>
              </w:rPr>
            </w:pPr>
          </w:p>
        </w:tc>
      </w:tr>
      <w:tr w:rsidR="00827E1F" w:rsidRPr="00827E1F" w14:paraId="343A92BC" w14:textId="77777777" w:rsidTr="00827E1F">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3260E9C1"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0682" w:type="dxa"/>
            <w:gridSpan w:val="4"/>
            <w:tcBorders>
              <w:top w:val="nil"/>
              <w:left w:val="nil"/>
              <w:bottom w:val="nil"/>
              <w:right w:val="nil"/>
            </w:tcBorders>
            <w:shd w:val="clear" w:color="auto" w:fill="auto"/>
            <w:noWrap/>
            <w:vAlign w:val="bottom"/>
            <w:hideMark/>
          </w:tcPr>
          <w:p w14:paraId="4AF46E40"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 xml:space="preserve"> характера, </w:t>
            </w:r>
            <w:proofErr w:type="spellStart"/>
            <w:r w:rsidRPr="00827E1F">
              <w:rPr>
                <w:rFonts w:ascii="Bookman Old Style" w:hAnsi="Bookman Old Style" w:cs="Calibri"/>
                <w:b/>
                <w:bCs/>
                <w:sz w:val="13"/>
                <w:szCs w:val="13"/>
              </w:rPr>
              <w:t>выполн</w:t>
            </w:r>
            <w:proofErr w:type="spellEnd"/>
            <w:r w:rsidRPr="00827E1F">
              <w:rPr>
                <w:rFonts w:ascii="Bookman Old Style" w:hAnsi="Bookman Old Style" w:cs="Calibri"/>
                <w:b/>
                <w:bCs/>
                <w:sz w:val="13"/>
                <w:szCs w:val="13"/>
              </w:rPr>
              <w:t>-й по договорам со сторонними организациями,</w:t>
            </w:r>
          </w:p>
        </w:tc>
        <w:tc>
          <w:tcPr>
            <w:tcW w:w="1436" w:type="dxa"/>
            <w:tcBorders>
              <w:top w:val="nil"/>
              <w:left w:val="single" w:sz="4" w:space="0" w:color="auto"/>
              <w:bottom w:val="nil"/>
              <w:right w:val="single" w:sz="4" w:space="0" w:color="auto"/>
            </w:tcBorders>
            <w:shd w:val="clear" w:color="auto" w:fill="auto"/>
            <w:noWrap/>
            <w:vAlign w:val="bottom"/>
            <w:hideMark/>
          </w:tcPr>
          <w:p w14:paraId="1E365EA0"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896" w:type="dxa"/>
            <w:vMerge/>
            <w:tcBorders>
              <w:top w:val="nil"/>
              <w:left w:val="single" w:sz="4" w:space="0" w:color="auto"/>
              <w:bottom w:val="single" w:sz="4" w:space="0" w:color="000000"/>
              <w:right w:val="single" w:sz="4" w:space="0" w:color="auto"/>
            </w:tcBorders>
            <w:vAlign w:val="center"/>
            <w:hideMark/>
          </w:tcPr>
          <w:p w14:paraId="26D8DDA5" w14:textId="77777777" w:rsidR="00827E1F" w:rsidRPr="00827E1F" w:rsidRDefault="00827E1F">
            <w:pPr>
              <w:rPr>
                <w:rFonts w:ascii="Bookman Old Style" w:hAnsi="Bookman Old Style" w:cs="Calibri"/>
                <w:b/>
                <w:bCs/>
                <w:sz w:val="13"/>
                <w:szCs w:val="13"/>
              </w:rPr>
            </w:pPr>
          </w:p>
        </w:tc>
        <w:tc>
          <w:tcPr>
            <w:tcW w:w="1441" w:type="dxa"/>
            <w:vMerge/>
            <w:tcBorders>
              <w:top w:val="single" w:sz="4" w:space="0" w:color="auto"/>
              <w:left w:val="single" w:sz="4" w:space="0" w:color="auto"/>
              <w:bottom w:val="single" w:sz="4" w:space="0" w:color="000000"/>
              <w:right w:val="single" w:sz="4" w:space="0" w:color="auto"/>
            </w:tcBorders>
            <w:vAlign w:val="center"/>
            <w:hideMark/>
          </w:tcPr>
          <w:p w14:paraId="68BBBB49" w14:textId="77777777" w:rsidR="00827E1F" w:rsidRPr="00827E1F" w:rsidRDefault="00827E1F">
            <w:pPr>
              <w:rPr>
                <w:rFonts w:ascii="Bookman Old Style" w:hAnsi="Bookman Old Style" w:cs="Calibri"/>
                <w:b/>
                <w:bCs/>
                <w:sz w:val="13"/>
                <w:szCs w:val="13"/>
              </w:rPr>
            </w:pPr>
          </w:p>
        </w:tc>
        <w:tc>
          <w:tcPr>
            <w:tcW w:w="2636" w:type="dxa"/>
            <w:vMerge/>
            <w:tcBorders>
              <w:top w:val="nil"/>
              <w:left w:val="single" w:sz="4" w:space="0" w:color="auto"/>
              <w:bottom w:val="single" w:sz="4" w:space="0" w:color="000000"/>
              <w:right w:val="single" w:sz="4" w:space="0" w:color="auto"/>
            </w:tcBorders>
            <w:vAlign w:val="center"/>
            <w:hideMark/>
          </w:tcPr>
          <w:p w14:paraId="050CD024" w14:textId="77777777" w:rsidR="00827E1F" w:rsidRPr="00827E1F" w:rsidRDefault="00827E1F">
            <w:pPr>
              <w:rPr>
                <w:rFonts w:ascii="Bookman Old Style" w:hAnsi="Bookman Old Style" w:cs="Calibri"/>
                <w:b/>
                <w:bCs/>
                <w:sz w:val="13"/>
                <w:szCs w:val="13"/>
              </w:rPr>
            </w:pPr>
          </w:p>
        </w:tc>
        <w:tc>
          <w:tcPr>
            <w:tcW w:w="1548" w:type="dxa"/>
            <w:vMerge/>
            <w:tcBorders>
              <w:top w:val="nil"/>
              <w:left w:val="single" w:sz="4" w:space="0" w:color="auto"/>
              <w:bottom w:val="single" w:sz="4" w:space="0" w:color="000000"/>
              <w:right w:val="single" w:sz="4" w:space="0" w:color="auto"/>
            </w:tcBorders>
            <w:vAlign w:val="center"/>
            <w:hideMark/>
          </w:tcPr>
          <w:p w14:paraId="5799A8C7" w14:textId="77777777" w:rsidR="00827E1F" w:rsidRPr="00827E1F" w:rsidRDefault="00827E1F">
            <w:pPr>
              <w:rPr>
                <w:rFonts w:ascii="Bookman Old Style" w:hAnsi="Bookman Old Style" w:cs="Calibri"/>
                <w:b/>
                <w:bCs/>
                <w:sz w:val="13"/>
                <w:szCs w:val="13"/>
              </w:rPr>
            </w:pPr>
          </w:p>
        </w:tc>
        <w:tc>
          <w:tcPr>
            <w:tcW w:w="1548" w:type="dxa"/>
            <w:vMerge/>
            <w:tcBorders>
              <w:top w:val="single" w:sz="4" w:space="0" w:color="auto"/>
              <w:left w:val="nil"/>
              <w:bottom w:val="single" w:sz="4" w:space="0" w:color="000000"/>
              <w:right w:val="single" w:sz="4" w:space="0" w:color="auto"/>
            </w:tcBorders>
            <w:vAlign w:val="center"/>
            <w:hideMark/>
          </w:tcPr>
          <w:p w14:paraId="3CECC0DF" w14:textId="77777777" w:rsidR="00827E1F" w:rsidRPr="00827E1F" w:rsidRDefault="00827E1F">
            <w:pPr>
              <w:rPr>
                <w:rFonts w:ascii="Bookman Old Style" w:hAnsi="Bookman Old Style" w:cs="Calibri"/>
                <w:b/>
                <w:bCs/>
                <w:sz w:val="13"/>
                <w:szCs w:val="13"/>
              </w:rPr>
            </w:pPr>
          </w:p>
        </w:tc>
        <w:tc>
          <w:tcPr>
            <w:tcW w:w="1553" w:type="dxa"/>
            <w:vMerge/>
            <w:tcBorders>
              <w:top w:val="nil"/>
              <w:left w:val="nil"/>
              <w:bottom w:val="single" w:sz="4" w:space="0" w:color="000000"/>
              <w:right w:val="single" w:sz="8" w:space="0" w:color="auto"/>
            </w:tcBorders>
            <w:vAlign w:val="center"/>
            <w:hideMark/>
          </w:tcPr>
          <w:p w14:paraId="61AFF809" w14:textId="77777777" w:rsidR="00827E1F" w:rsidRPr="00827E1F" w:rsidRDefault="00827E1F">
            <w:pPr>
              <w:rPr>
                <w:rFonts w:ascii="Bookman Old Style" w:hAnsi="Bookman Old Style" w:cs="Calibri"/>
                <w:b/>
                <w:bCs/>
                <w:sz w:val="13"/>
                <w:szCs w:val="13"/>
              </w:rPr>
            </w:pPr>
          </w:p>
        </w:tc>
        <w:tc>
          <w:tcPr>
            <w:tcW w:w="16" w:type="dxa"/>
            <w:vAlign w:val="center"/>
            <w:hideMark/>
          </w:tcPr>
          <w:p w14:paraId="36CB66FC" w14:textId="77777777" w:rsidR="00827E1F" w:rsidRPr="00827E1F" w:rsidRDefault="00827E1F">
            <w:pPr>
              <w:rPr>
                <w:sz w:val="13"/>
                <w:szCs w:val="13"/>
              </w:rPr>
            </w:pPr>
          </w:p>
        </w:tc>
      </w:tr>
      <w:tr w:rsidR="00827E1F" w:rsidRPr="00827E1F" w14:paraId="000E0048" w14:textId="77777777" w:rsidTr="00827E1F">
        <w:trPr>
          <w:trHeight w:val="34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461C112F"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0682" w:type="dxa"/>
            <w:gridSpan w:val="4"/>
            <w:tcBorders>
              <w:top w:val="nil"/>
              <w:left w:val="nil"/>
              <w:bottom w:val="single" w:sz="4" w:space="0" w:color="auto"/>
              <w:right w:val="nil"/>
            </w:tcBorders>
            <w:shd w:val="clear" w:color="auto" w:fill="auto"/>
            <w:noWrap/>
            <w:vAlign w:val="bottom"/>
            <w:hideMark/>
          </w:tcPr>
          <w:p w14:paraId="3DCC1E94"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 xml:space="preserve"> услуги собственных подразделений </w:t>
            </w:r>
            <w:proofErr w:type="spellStart"/>
            <w:r w:rsidRPr="00827E1F">
              <w:rPr>
                <w:rFonts w:ascii="Bookman Old Style" w:hAnsi="Bookman Old Style" w:cs="Calibri"/>
                <w:b/>
                <w:bCs/>
                <w:sz w:val="13"/>
                <w:szCs w:val="13"/>
              </w:rPr>
              <w:t>предпр</w:t>
            </w:r>
            <w:proofErr w:type="spellEnd"/>
            <w:r w:rsidRPr="00827E1F">
              <w:rPr>
                <w:rFonts w:ascii="Bookman Old Style" w:hAnsi="Bookman Old Style" w:cs="Calibri"/>
                <w:b/>
                <w:bCs/>
                <w:sz w:val="13"/>
                <w:szCs w:val="13"/>
              </w:rPr>
              <w:t>-я</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14:paraId="5ABDD9D3"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896" w:type="dxa"/>
            <w:vMerge/>
            <w:tcBorders>
              <w:top w:val="nil"/>
              <w:left w:val="single" w:sz="4" w:space="0" w:color="auto"/>
              <w:bottom w:val="single" w:sz="4" w:space="0" w:color="000000"/>
              <w:right w:val="single" w:sz="4" w:space="0" w:color="auto"/>
            </w:tcBorders>
            <w:vAlign w:val="center"/>
            <w:hideMark/>
          </w:tcPr>
          <w:p w14:paraId="405A471F" w14:textId="77777777" w:rsidR="00827E1F" w:rsidRPr="00827E1F" w:rsidRDefault="00827E1F">
            <w:pPr>
              <w:rPr>
                <w:rFonts w:ascii="Bookman Old Style" w:hAnsi="Bookman Old Style" w:cs="Calibri"/>
                <w:b/>
                <w:bCs/>
                <w:sz w:val="13"/>
                <w:szCs w:val="13"/>
              </w:rPr>
            </w:pPr>
          </w:p>
        </w:tc>
        <w:tc>
          <w:tcPr>
            <w:tcW w:w="1441" w:type="dxa"/>
            <w:vMerge/>
            <w:tcBorders>
              <w:top w:val="single" w:sz="4" w:space="0" w:color="auto"/>
              <w:left w:val="single" w:sz="4" w:space="0" w:color="auto"/>
              <w:bottom w:val="single" w:sz="4" w:space="0" w:color="000000"/>
              <w:right w:val="single" w:sz="4" w:space="0" w:color="auto"/>
            </w:tcBorders>
            <w:vAlign w:val="center"/>
            <w:hideMark/>
          </w:tcPr>
          <w:p w14:paraId="62675770" w14:textId="77777777" w:rsidR="00827E1F" w:rsidRPr="00827E1F" w:rsidRDefault="00827E1F">
            <w:pPr>
              <w:rPr>
                <w:rFonts w:ascii="Bookman Old Style" w:hAnsi="Bookman Old Style" w:cs="Calibri"/>
                <w:b/>
                <w:bCs/>
                <w:sz w:val="13"/>
                <w:szCs w:val="13"/>
              </w:rPr>
            </w:pPr>
          </w:p>
        </w:tc>
        <w:tc>
          <w:tcPr>
            <w:tcW w:w="2636" w:type="dxa"/>
            <w:vMerge/>
            <w:tcBorders>
              <w:top w:val="nil"/>
              <w:left w:val="single" w:sz="4" w:space="0" w:color="auto"/>
              <w:bottom w:val="single" w:sz="4" w:space="0" w:color="000000"/>
              <w:right w:val="single" w:sz="4" w:space="0" w:color="auto"/>
            </w:tcBorders>
            <w:vAlign w:val="center"/>
            <w:hideMark/>
          </w:tcPr>
          <w:p w14:paraId="31924219" w14:textId="77777777" w:rsidR="00827E1F" w:rsidRPr="00827E1F" w:rsidRDefault="00827E1F">
            <w:pPr>
              <w:rPr>
                <w:rFonts w:ascii="Bookman Old Style" w:hAnsi="Bookman Old Style" w:cs="Calibri"/>
                <w:b/>
                <w:bCs/>
                <w:sz w:val="13"/>
                <w:szCs w:val="13"/>
              </w:rPr>
            </w:pPr>
          </w:p>
        </w:tc>
        <w:tc>
          <w:tcPr>
            <w:tcW w:w="1548" w:type="dxa"/>
            <w:vMerge/>
            <w:tcBorders>
              <w:top w:val="nil"/>
              <w:left w:val="single" w:sz="4" w:space="0" w:color="auto"/>
              <w:bottom w:val="single" w:sz="4" w:space="0" w:color="000000"/>
              <w:right w:val="single" w:sz="4" w:space="0" w:color="auto"/>
            </w:tcBorders>
            <w:vAlign w:val="center"/>
            <w:hideMark/>
          </w:tcPr>
          <w:p w14:paraId="52FE8DD3" w14:textId="77777777" w:rsidR="00827E1F" w:rsidRPr="00827E1F" w:rsidRDefault="00827E1F">
            <w:pPr>
              <w:rPr>
                <w:rFonts w:ascii="Bookman Old Style" w:hAnsi="Bookman Old Style" w:cs="Calibri"/>
                <w:b/>
                <w:bCs/>
                <w:sz w:val="13"/>
                <w:szCs w:val="13"/>
              </w:rPr>
            </w:pPr>
          </w:p>
        </w:tc>
        <w:tc>
          <w:tcPr>
            <w:tcW w:w="1548" w:type="dxa"/>
            <w:vMerge/>
            <w:tcBorders>
              <w:top w:val="single" w:sz="4" w:space="0" w:color="auto"/>
              <w:left w:val="nil"/>
              <w:bottom w:val="single" w:sz="4" w:space="0" w:color="000000"/>
              <w:right w:val="single" w:sz="4" w:space="0" w:color="auto"/>
            </w:tcBorders>
            <w:vAlign w:val="center"/>
            <w:hideMark/>
          </w:tcPr>
          <w:p w14:paraId="0A93C234" w14:textId="77777777" w:rsidR="00827E1F" w:rsidRPr="00827E1F" w:rsidRDefault="00827E1F">
            <w:pPr>
              <w:rPr>
                <w:rFonts w:ascii="Bookman Old Style" w:hAnsi="Bookman Old Style" w:cs="Calibri"/>
                <w:b/>
                <w:bCs/>
                <w:sz w:val="13"/>
                <w:szCs w:val="13"/>
              </w:rPr>
            </w:pPr>
          </w:p>
        </w:tc>
        <w:tc>
          <w:tcPr>
            <w:tcW w:w="1553" w:type="dxa"/>
            <w:vMerge/>
            <w:tcBorders>
              <w:top w:val="nil"/>
              <w:left w:val="nil"/>
              <w:bottom w:val="single" w:sz="4" w:space="0" w:color="000000"/>
              <w:right w:val="single" w:sz="8" w:space="0" w:color="auto"/>
            </w:tcBorders>
            <w:vAlign w:val="center"/>
            <w:hideMark/>
          </w:tcPr>
          <w:p w14:paraId="618E039B" w14:textId="77777777" w:rsidR="00827E1F" w:rsidRPr="00827E1F" w:rsidRDefault="00827E1F">
            <w:pPr>
              <w:rPr>
                <w:rFonts w:ascii="Bookman Old Style" w:hAnsi="Bookman Old Style" w:cs="Calibri"/>
                <w:b/>
                <w:bCs/>
                <w:sz w:val="13"/>
                <w:szCs w:val="13"/>
              </w:rPr>
            </w:pPr>
          </w:p>
        </w:tc>
        <w:tc>
          <w:tcPr>
            <w:tcW w:w="16" w:type="dxa"/>
            <w:vAlign w:val="center"/>
            <w:hideMark/>
          </w:tcPr>
          <w:p w14:paraId="202D2C6C" w14:textId="77777777" w:rsidR="00827E1F" w:rsidRPr="00827E1F" w:rsidRDefault="00827E1F">
            <w:pPr>
              <w:rPr>
                <w:sz w:val="13"/>
                <w:szCs w:val="13"/>
              </w:rPr>
            </w:pPr>
          </w:p>
        </w:tc>
      </w:tr>
      <w:tr w:rsidR="00827E1F" w:rsidRPr="00827E1F" w14:paraId="66067366" w14:textId="77777777" w:rsidTr="00827E1F">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342D83DA"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5</w:t>
            </w:r>
          </w:p>
        </w:tc>
        <w:tc>
          <w:tcPr>
            <w:tcW w:w="10682"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12816CA"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 xml:space="preserve"> Расходы на оплату иных работ и услуг, выполняемых по договорам с организациями, включая:</w:t>
            </w:r>
          </w:p>
        </w:tc>
        <w:tc>
          <w:tcPr>
            <w:tcW w:w="1436" w:type="dxa"/>
            <w:tcBorders>
              <w:top w:val="nil"/>
              <w:left w:val="nil"/>
              <w:bottom w:val="nil"/>
              <w:right w:val="single" w:sz="4" w:space="0" w:color="auto"/>
            </w:tcBorders>
            <w:shd w:val="clear" w:color="auto" w:fill="auto"/>
            <w:noWrap/>
            <w:vAlign w:val="bottom"/>
            <w:hideMark/>
          </w:tcPr>
          <w:p w14:paraId="09FF2DA2" w14:textId="77777777" w:rsidR="00827E1F" w:rsidRPr="00827E1F" w:rsidRDefault="00827E1F">
            <w:pPr>
              <w:jc w:val="center"/>
              <w:rPr>
                <w:rFonts w:ascii="Bookman Old Style" w:hAnsi="Bookman Old Style" w:cs="Calibri"/>
                <w:sz w:val="13"/>
                <w:szCs w:val="13"/>
              </w:rPr>
            </w:pPr>
            <w:proofErr w:type="spellStart"/>
            <w:r w:rsidRPr="00827E1F">
              <w:rPr>
                <w:rFonts w:ascii="Bookman Old Style" w:hAnsi="Bookman Old Style" w:cs="Calibri"/>
                <w:sz w:val="13"/>
                <w:szCs w:val="13"/>
              </w:rPr>
              <w:t>т.р</w:t>
            </w:r>
            <w:proofErr w:type="spellEnd"/>
            <w:r w:rsidRPr="00827E1F">
              <w:rPr>
                <w:rFonts w:ascii="Bookman Old Style" w:hAnsi="Bookman Old Style" w:cs="Calibri"/>
                <w:sz w:val="13"/>
                <w:szCs w:val="13"/>
              </w:rPr>
              <w:t>.</w:t>
            </w:r>
          </w:p>
        </w:tc>
        <w:tc>
          <w:tcPr>
            <w:tcW w:w="1896" w:type="dxa"/>
            <w:vMerge w:val="restart"/>
            <w:tcBorders>
              <w:top w:val="nil"/>
              <w:left w:val="single" w:sz="4" w:space="0" w:color="auto"/>
              <w:bottom w:val="nil"/>
              <w:right w:val="single" w:sz="4" w:space="0" w:color="auto"/>
            </w:tcBorders>
            <w:shd w:val="clear" w:color="000000" w:fill="DAEEF3"/>
            <w:noWrap/>
            <w:vAlign w:val="center"/>
            <w:hideMark/>
          </w:tcPr>
          <w:p w14:paraId="1D86690F"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100,46</w:t>
            </w:r>
          </w:p>
        </w:tc>
        <w:tc>
          <w:tcPr>
            <w:tcW w:w="1441" w:type="dxa"/>
            <w:vMerge w:val="restart"/>
            <w:tcBorders>
              <w:top w:val="nil"/>
              <w:left w:val="single" w:sz="4" w:space="0" w:color="auto"/>
              <w:bottom w:val="nil"/>
              <w:right w:val="single" w:sz="4" w:space="0" w:color="auto"/>
            </w:tcBorders>
            <w:shd w:val="clear" w:color="000000" w:fill="DAEEF3"/>
            <w:noWrap/>
            <w:vAlign w:val="center"/>
            <w:hideMark/>
          </w:tcPr>
          <w:p w14:paraId="487929AF"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879,70</w:t>
            </w:r>
          </w:p>
        </w:tc>
        <w:tc>
          <w:tcPr>
            <w:tcW w:w="2636" w:type="dxa"/>
            <w:vMerge w:val="restart"/>
            <w:tcBorders>
              <w:top w:val="nil"/>
              <w:left w:val="single" w:sz="4" w:space="0" w:color="auto"/>
              <w:bottom w:val="nil"/>
              <w:right w:val="single" w:sz="4" w:space="0" w:color="auto"/>
            </w:tcBorders>
            <w:shd w:val="clear" w:color="000000" w:fill="DAEEF3"/>
            <w:noWrap/>
            <w:vAlign w:val="center"/>
            <w:hideMark/>
          </w:tcPr>
          <w:p w14:paraId="6B40F21E"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111,70</w:t>
            </w:r>
          </w:p>
        </w:tc>
        <w:tc>
          <w:tcPr>
            <w:tcW w:w="1548" w:type="dxa"/>
            <w:vMerge w:val="restart"/>
            <w:tcBorders>
              <w:top w:val="nil"/>
              <w:left w:val="single" w:sz="4" w:space="0" w:color="auto"/>
              <w:bottom w:val="nil"/>
              <w:right w:val="single" w:sz="4" w:space="0" w:color="auto"/>
            </w:tcBorders>
            <w:shd w:val="clear" w:color="000000" w:fill="DAEEF3"/>
            <w:noWrap/>
            <w:vAlign w:val="center"/>
            <w:hideMark/>
          </w:tcPr>
          <w:p w14:paraId="3595570B"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11,24</w:t>
            </w:r>
          </w:p>
        </w:tc>
        <w:tc>
          <w:tcPr>
            <w:tcW w:w="1548" w:type="dxa"/>
            <w:vMerge w:val="restart"/>
            <w:tcBorders>
              <w:top w:val="nil"/>
              <w:left w:val="nil"/>
              <w:bottom w:val="nil"/>
              <w:right w:val="single" w:sz="4" w:space="0" w:color="auto"/>
            </w:tcBorders>
            <w:shd w:val="clear" w:color="000000" w:fill="DAEEF3"/>
            <w:noWrap/>
            <w:vAlign w:val="center"/>
            <w:hideMark/>
          </w:tcPr>
          <w:p w14:paraId="3D391B6F"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11,19</w:t>
            </w:r>
          </w:p>
        </w:tc>
        <w:tc>
          <w:tcPr>
            <w:tcW w:w="1553" w:type="dxa"/>
            <w:vMerge w:val="restart"/>
            <w:tcBorders>
              <w:top w:val="nil"/>
              <w:left w:val="nil"/>
              <w:bottom w:val="nil"/>
              <w:right w:val="single" w:sz="8" w:space="0" w:color="auto"/>
            </w:tcBorders>
            <w:shd w:val="clear" w:color="000000" w:fill="DAEEF3"/>
            <w:noWrap/>
            <w:vAlign w:val="center"/>
            <w:hideMark/>
          </w:tcPr>
          <w:p w14:paraId="52DE5461"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779,24</w:t>
            </w:r>
          </w:p>
        </w:tc>
        <w:tc>
          <w:tcPr>
            <w:tcW w:w="16" w:type="dxa"/>
            <w:vAlign w:val="center"/>
            <w:hideMark/>
          </w:tcPr>
          <w:p w14:paraId="3657EC06" w14:textId="77777777" w:rsidR="00827E1F" w:rsidRPr="00827E1F" w:rsidRDefault="00827E1F">
            <w:pPr>
              <w:rPr>
                <w:sz w:val="13"/>
                <w:szCs w:val="13"/>
              </w:rPr>
            </w:pPr>
          </w:p>
        </w:tc>
      </w:tr>
      <w:tr w:rsidR="00827E1F" w:rsidRPr="00827E1F" w14:paraId="53D08796" w14:textId="77777777" w:rsidTr="00827E1F">
        <w:trPr>
          <w:trHeight w:val="315"/>
          <w:jc w:val="center"/>
        </w:trPr>
        <w:tc>
          <w:tcPr>
            <w:tcW w:w="1060" w:type="dxa"/>
            <w:tcBorders>
              <w:top w:val="nil"/>
              <w:left w:val="single" w:sz="8" w:space="0" w:color="auto"/>
              <w:bottom w:val="single" w:sz="4" w:space="0" w:color="auto"/>
              <w:right w:val="nil"/>
            </w:tcBorders>
            <w:shd w:val="clear" w:color="auto" w:fill="auto"/>
            <w:noWrap/>
            <w:vAlign w:val="bottom"/>
            <w:hideMark/>
          </w:tcPr>
          <w:p w14:paraId="20860C5D" w14:textId="77777777" w:rsidR="00827E1F" w:rsidRPr="00827E1F" w:rsidRDefault="00827E1F">
            <w:pPr>
              <w:rPr>
                <w:rFonts w:ascii="Calibri" w:hAnsi="Calibri" w:cs="Calibri"/>
                <w:sz w:val="13"/>
                <w:szCs w:val="13"/>
              </w:rPr>
            </w:pPr>
            <w:r w:rsidRPr="00827E1F">
              <w:rPr>
                <w:rFonts w:ascii="Calibri" w:hAnsi="Calibri" w:cs="Calibri"/>
                <w:sz w:val="13"/>
                <w:szCs w:val="13"/>
              </w:rPr>
              <w:t> </w:t>
            </w:r>
          </w:p>
        </w:tc>
        <w:tc>
          <w:tcPr>
            <w:tcW w:w="10682" w:type="dxa"/>
            <w:gridSpan w:val="4"/>
            <w:vMerge/>
            <w:tcBorders>
              <w:top w:val="nil"/>
              <w:left w:val="single" w:sz="8" w:space="0" w:color="auto"/>
              <w:bottom w:val="single" w:sz="4" w:space="0" w:color="auto"/>
              <w:right w:val="nil"/>
            </w:tcBorders>
            <w:vAlign w:val="center"/>
            <w:hideMark/>
          </w:tcPr>
          <w:p w14:paraId="51950C5F" w14:textId="77777777" w:rsidR="00827E1F" w:rsidRPr="00827E1F" w:rsidRDefault="00827E1F">
            <w:pPr>
              <w:rPr>
                <w:rFonts w:ascii="Bookman Old Style" w:hAnsi="Bookman Old Style" w:cs="Calibri"/>
                <w:b/>
                <w:bCs/>
                <w:sz w:val="13"/>
                <w:szCs w:val="13"/>
              </w:rPr>
            </w:pPr>
          </w:p>
        </w:tc>
        <w:tc>
          <w:tcPr>
            <w:tcW w:w="1436" w:type="dxa"/>
            <w:tcBorders>
              <w:top w:val="nil"/>
              <w:left w:val="nil"/>
              <w:bottom w:val="single" w:sz="4" w:space="0" w:color="auto"/>
              <w:right w:val="single" w:sz="4" w:space="0" w:color="auto"/>
            </w:tcBorders>
            <w:shd w:val="clear" w:color="auto" w:fill="auto"/>
            <w:noWrap/>
            <w:vAlign w:val="bottom"/>
            <w:hideMark/>
          </w:tcPr>
          <w:p w14:paraId="5E088861" w14:textId="77777777" w:rsidR="00827E1F" w:rsidRPr="00827E1F" w:rsidRDefault="00827E1F">
            <w:pPr>
              <w:rPr>
                <w:rFonts w:ascii="Calibri" w:hAnsi="Calibri" w:cs="Calibri"/>
                <w:sz w:val="13"/>
                <w:szCs w:val="13"/>
              </w:rPr>
            </w:pPr>
            <w:r w:rsidRPr="00827E1F">
              <w:rPr>
                <w:rFonts w:ascii="Calibri" w:hAnsi="Calibri" w:cs="Calibri"/>
                <w:sz w:val="13"/>
                <w:szCs w:val="13"/>
              </w:rPr>
              <w:t> </w:t>
            </w:r>
          </w:p>
        </w:tc>
        <w:tc>
          <w:tcPr>
            <w:tcW w:w="1896" w:type="dxa"/>
            <w:vMerge/>
            <w:tcBorders>
              <w:top w:val="nil"/>
              <w:left w:val="single" w:sz="4" w:space="0" w:color="auto"/>
              <w:bottom w:val="nil"/>
              <w:right w:val="single" w:sz="4" w:space="0" w:color="auto"/>
            </w:tcBorders>
            <w:vAlign w:val="center"/>
            <w:hideMark/>
          </w:tcPr>
          <w:p w14:paraId="0864D259" w14:textId="77777777" w:rsidR="00827E1F" w:rsidRPr="00827E1F" w:rsidRDefault="00827E1F">
            <w:pPr>
              <w:rPr>
                <w:rFonts w:ascii="Bookman Old Style" w:hAnsi="Bookman Old Style" w:cs="Calibri"/>
                <w:b/>
                <w:bCs/>
                <w:sz w:val="13"/>
                <w:szCs w:val="13"/>
              </w:rPr>
            </w:pPr>
          </w:p>
        </w:tc>
        <w:tc>
          <w:tcPr>
            <w:tcW w:w="1441" w:type="dxa"/>
            <w:vMerge/>
            <w:tcBorders>
              <w:top w:val="nil"/>
              <w:left w:val="single" w:sz="4" w:space="0" w:color="auto"/>
              <w:bottom w:val="nil"/>
              <w:right w:val="single" w:sz="4" w:space="0" w:color="auto"/>
            </w:tcBorders>
            <w:vAlign w:val="center"/>
            <w:hideMark/>
          </w:tcPr>
          <w:p w14:paraId="1EE66365" w14:textId="77777777" w:rsidR="00827E1F" w:rsidRPr="00827E1F" w:rsidRDefault="00827E1F">
            <w:pPr>
              <w:rPr>
                <w:rFonts w:ascii="Bookman Old Style" w:hAnsi="Bookman Old Style" w:cs="Calibri"/>
                <w:b/>
                <w:bCs/>
                <w:sz w:val="13"/>
                <w:szCs w:val="13"/>
              </w:rPr>
            </w:pPr>
          </w:p>
        </w:tc>
        <w:tc>
          <w:tcPr>
            <w:tcW w:w="2636" w:type="dxa"/>
            <w:vMerge/>
            <w:tcBorders>
              <w:top w:val="nil"/>
              <w:left w:val="single" w:sz="4" w:space="0" w:color="auto"/>
              <w:bottom w:val="nil"/>
              <w:right w:val="single" w:sz="4" w:space="0" w:color="auto"/>
            </w:tcBorders>
            <w:vAlign w:val="center"/>
            <w:hideMark/>
          </w:tcPr>
          <w:p w14:paraId="077FE2FA" w14:textId="77777777" w:rsidR="00827E1F" w:rsidRPr="00827E1F" w:rsidRDefault="00827E1F">
            <w:pPr>
              <w:rPr>
                <w:rFonts w:ascii="Bookman Old Style" w:hAnsi="Bookman Old Style" w:cs="Calibri"/>
                <w:b/>
                <w:bCs/>
                <w:sz w:val="13"/>
                <w:szCs w:val="13"/>
              </w:rPr>
            </w:pPr>
          </w:p>
        </w:tc>
        <w:tc>
          <w:tcPr>
            <w:tcW w:w="1548" w:type="dxa"/>
            <w:vMerge/>
            <w:tcBorders>
              <w:top w:val="nil"/>
              <w:left w:val="single" w:sz="4" w:space="0" w:color="auto"/>
              <w:bottom w:val="nil"/>
              <w:right w:val="single" w:sz="4" w:space="0" w:color="auto"/>
            </w:tcBorders>
            <w:vAlign w:val="center"/>
            <w:hideMark/>
          </w:tcPr>
          <w:p w14:paraId="503336A9" w14:textId="77777777" w:rsidR="00827E1F" w:rsidRPr="00827E1F" w:rsidRDefault="00827E1F">
            <w:pPr>
              <w:rPr>
                <w:rFonts w:ascii="Bookman Old Style" w:hAnsi="Bookman Old Style" w:cs="Calibri"/>
                <w:b/>
                <w:bCs/>
                <w:sz w:val="13"/>
                <w:szCs w:val="13"/>
              </w:rPr>
            </w:pPr>
          </w:p>
        </w:tc>
        <w:tc>
          <w:tcPr>
            <w:tcW w:w="1548" w:type="dxa"/>
            <w:vMerge/>
            <w:tcBorders>
              <w:top w:val="nil"/>
              <w:left w:val="nil"/>
              <w:bottom w:val="nil"/>
              <w:right w:val="single" w:sz="4" w:space="0" w:color="auto"/>
            </w:tcBorders>
            <w:vAlign w:val="center"/>
            <w:hideMark/>
          </w:tcPr>
          <w:p w14:paraId="57C4C0D1" w14:textId="77777777" w:rsidR="00827E1F" w:rsidRPr="00827E1F" w:rsidRDefault="00827E1F">
            <w:pPr>
              <w:rPr>
                <w:rFonts w:ascii="Bookman Old Style" w:hAnsi="Bookman Old Style" w:cs="Calibri"/>
                <w:b/>
                <w:bCs/>
                <w:sz w:val="13"/>
                <w:szCs w:val="13"/>
              </w:rPr>
            </w:pPr>
          </w:p>
        </w:tc>
        <w:tc>
          <w:tcPr>
            <w:tcW w:w="1553" w:type="dxa"/>
            <w:vMerge/>
            <w:tcBorders>
              <w:top w:val="nil"/>
              <w:left w:val="nil"/>
              <w:bottom w:val="nil"/>
              <w:right w:val="single" w:sz="8" w:space="0" w:color="auto"/>
            </w:tcBorders>
            <w:vAlign w:val="center"/>
            <w:hideMark/>
          </w:tcPr>
          <w:p w14:paraId="32260072" w14:textId="77777777" w:rsidR="00827E1F" w:rsidRPr="00827E1F" w:rsidRDefault="00827E1F">
            <w:pPr>
              <w:rPr>
                <w:rFonts w:ascii="Bookman Old Style" w:hAnsi="Bookman Old Style" w:cs="Calibri"/>
                <w:b/>
                <w:bCs/>
                <w:sz w:val="13"/>
                <w:szCs w:val="13"/>
              </w:rPr>
            </w:pPr>
          </w:p>
        </w:tc>
        <w:tc>
          <w:tcPr>
            <w:tcW w:w="16" w:type="dxa"/>
            <w:vAlign w:val="center"/>
            <w:hideMark/>
          </w:tcPr>
          <w:p w14:paraId="76EBEC2E" w14:textId="77777777" w:rsidR="00827E1F" w:rsidRPr="00827E1F" w:rsidRDefault="00827E1F">
            <w:pPr>
              <w:rPr>
                <w:sz w:val="13"/>
                <w:szCs w:val="13"/>
              </w:rPr>
            </w:pPr>
          </w:p>
        </w:tc>
      </w:tr>
      <w:tr w:rsidR="00827E1F" w:rsidRPr="00827E1F" w14:paraId="42474EBD" w14:textId="77777777" w:rsidTr="00827E1F">
        <w:trPr>
          <w:trHeight w:val="315"/>
          <w:jc w:val="center"/>
        </w:trPr>
        <w:tc>
          <w:tcPr>
            <w:tcW w:w="1060" w:type="dxa"/>
            <w:tcBorders>
              <w:top w:val="nil"/>
              <w:left w:val="single" w:sz="8" w:space="0" w:color="auto"/>
              <w:bottom w:val="single" w:sz="4" w:space="0" w:color="auto"/>
              <w:right w:val="nil"/>
            </w:tcBorders>
            <w:shd w:val="clear" w:color="auto" w:fill="auto"/>
            <w:noWrap/>
            <w:vAlign w:val="bottom"/>
            <w:hideMark/>
          </w:tcPr>
          <w:p w14:paraId="01EE6E79"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5.1</w:t>
            </w:r>
          </w:p>
        </w:tc>
        <w:tc>
          <w:tcPr>
            <w:tcW w:w="1068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10B76E"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xml:space="preserve"> - расходы на оплату услуг связи</w:t>
            </w:r>
          </w:p>
        </w:tc>
        <w:tc>
          <w:tcPr>
            <w:tcW w:w="1436" w:type="dxa"/>
            <w:tcBorders>
              <w:top w:val="nil"/>
              <w:left w:val="nil"/>
              <w:bottom w:val="single" w:sz="4" w:space="0" w:color="auto"/>
              <w:right w:val="single" w:sz="4" w:space="0" w:color="auto"/>
            </w:tcBorders>
            <w:shd w:val="clear" w:color="auto" w:fill="auto"/>
            <w:noWrap/>
            <w:vAlign w:val="bottom"/>
            <w:hideMark/>
          </w:tcPr>
          <w:p w14:paraId="2359B588"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xml:space="preserve"> -"-</w:t>
            </w:r>
          </w:p>
        </w:tc>
        <w:tc>
          <w:tcPr>
            <w:tcW w:w="1896"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4395E039"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100,46</w:t>
            </w:r>
          </w:p>
        </w:tc>
        <w:tc>
          <w:tcPr>
            <w:tcW w:w="1441" w:type="dxa"/>
            <w:tcBorders>
              <w:top w:val="single" w:sz="4" w:space="0" w:color="auto"/>
              <w:left w:val="nil"/>
              <w:bottom w:val="single" w:sz="4" w:space="0" w:color="auto"/>
              <w:right w:val="single" w:sz="4" w:space="0" w:color="auto"/>
            </w:tcBorders>
            <w:shd w:val="clear" w:color="000000" w:fill="DAEEF3"/>
            <w:noWrap/>
            <w:vAlign w:val="bottom"/>
            <w:hideMark/>
          </w:tcPr>
          <w:p w14:paraId="67C7BEED"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2636" w:type="dxa"/>
            <w:tcBorders>
              <w:top w:val="single" w:sz="4" w:space="0" w:color="auto"/>
              <w:left w:val="nil"/>
              <w:bottom w:val="single" w:sz="4" w:space="0" w:color="auto"/>
              <w:right w:val="single" w:sz="4" w:space="0" w:color="auto"/>
            </w:tcBorders>
            <w:shd w:val="clear" w:color="000000" w:fill="DAEEF3"/>
            <w:noWrap/>
            <w:vAlign w:val="bottom"/>
            <w:hideMark/>
          </w:tcPr>
          <w:p w14:paraId="74F46A3A"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111,70</w:t>
            </w:r>
          </w:p>
        </w:tc>
        <w:tc>
          <w:tcPr>
            <w:tcW w:w="1548" w:type="dxa"/>
            <w:tcBorders>
              <w:top w:val="single" w:sz="4" w:space="0" w:color="auto"/>
              <w:left w:val="nil"/>
              <w:bottom w:val="single" w:sz="4" w:space="0" w:color="auto"/>
              <w:right w:val="single" w:sz="4" w:space="0" w:color="auto"/>
            </w:tcBorders>
            <w:shd w:val="clear" w:color="000000" w:fill="DAEEF3"/>
            <w:noWrap/>
            <w:vAlign w:val="bottom"/>
            <w:hideMark/>
          </w:tcPr>
          <w:p w14:paraId="5F9C34FF"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11,24</w:t>
            </w:r>
          </w:p>
        </w:tc>
        <w:tc>
          <w:tcPr>
            <w:tcW w:w="1548" w:type="dxa"/>
            <w:tcBorders>
              <w:top w:val="single" w:sz="4" w:space="0" w:color="auto"/>
              <w:left w:val="nil"/>
              <w:bottom w:val="single" w:sz="4" w:space="0" w:color="auto"/>
              <w:right w:val="single" w:sz="4" w:space="0" w:color="auto"/>
            </w:tcBorders>
            <w:shd w:val="clear" w:color="000000" w:fill="DAEEF3"/>
            <w:noWrap/>
            <w:vAlign w:val="bottom"/>
            <w:hideMark/>
          </w:tcPr>
          <w:p w14:paraId="06A9F348"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11,19</w:t>
            </w:r>
          </w:p>
        </w:tc>
        <w:tc>
          <w:tcPr>
            <w:tcW w:w="1553" w:type="dxa"/>
            <w:tcBorders>
              <w:top w:val="single" w:sz="4" w:space="0" w:color="auto"/>
              <w:left w:val="nil"/>
              <w:bottom w:val="single" w:sz="4" w:space="0" w:color="auto"/>
              <w:right w:val="single" w:sz="8" w:space="0" w:color="auto"/>
            </w:tcBorders>
            <w:shd w:val="clear" w:color="000000" w:fill="DAEEF3"/>
            <w:noWrap/>
            <w:vAlign w:val="bottom"/>
            <w:hideMark/>
          </w:tcPr>
          <w:p w14:paraId="40E6C010"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-100,46</w:t>
            </w:r>
          </w:p>
        </w:tc>
        <w:tc>
          <w:tcPr>
            <w:tcW w:w="16" w:type="dxa"/>
            <w:vAlign w:val="center"/>
            <w:hideMark/>
          </w:tcPr>
          <w:p w14:paraId="6F62F469" w14:textId="77777777" w:rsidR="00827E1F" w:rsidRPr="00827E1F" w:rsidRDefault="00827E1F">
            <w:pPr>
              <w:rPr>
                <w:sz w:val="13"/>
                <w:szCs w:val="13"/>
              </w:rPr>
            </w:pPr>
          </w:p>
        </w:tc>
      </w:tr>
      <w:tr w:rsidR="00827E1F" w:rsidRPr="00827E1F" w14:paraId="2CF515A4" w14:textId="77777777" w:rsidTr="00827E1F">
        <w:trPr>
          <w:trHeight w:val="315"/>
          <w:jc w:val="center"/>
        </w:trPr>
        <w:tc>
          <w:tcPr>
            <w:tcW w:w="10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4A48665"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6</w:t>
            </w:r>
          </w:p>
        </w:tc>
        <w:tc>
          <w:tcPr>
            <w:tcW w:w="10682" w:type="dxa"/>
            <w:gridSpan w:val="4"/>
            <w:tcBorders>
              <w:top w:val="nil"/>
              <w:left w:val="nil"/>
              <w:bottom w:val="single" w:sz="4" w:space="0" w:color="auto"/>
              <w:right w:val="nil"/>
            </w:tcBorders>
            <w:shd w:val="clear" w:color="auto" w:fill="auto"/>
            <w:noWrap/>
            <w:vAlign w:val="bottom"/>
            <w:hideMark/>
          </w:tcPr>
          <w:p w14:paraId="76C4B372"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 xml:space="preserve"> Расходы на служебные командировки</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505AF"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xml:space="preserve"> -"-</w:t>
            </w:r>
          </w:p>
        </w:tc>
        <w:tc>
          <w:tcPr>
            <w:tcW w:w="1896"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6E5812B7"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1441" w:type="dxa"/>
            <w:tcBorders>
              <w:top w:val="single" w:sz="4" w:space="0" w:color="auto"/>
              <w:left w:val="nil"/>
              <w:bottom w:val="single" w:sz="4" w:space="0" w:color="auto"/>
              <w:right w:val="single" w:sz="4" w:space="0" w:color="auto"/>
            </w:tcBorders>
            <w:shd w:val="clear" w:color="000000" w:fill="DAEEF3"/>
            <w:noWrap/>
            <w:vAlign w:val="bottom"/>
            <w:hideMark/>
          </w:tcPr>
          <w:p w14:paraId="43D2F855"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2636" w:type="dxa"/>
            <w:tcBorders>
              <w:top w:val="single" w:sz="4" w:space="0" w:color="auto"/>
              <w:left w:val="nil"/>
              <w:bottom w:val="single" w:sz="4" w:space="0" w:color="auto"/>
              <w:right w:val="single" w:sz="4" w:space="0" w:color="auto"/>
            </w:tcBorders>
            <w:shd w:val="clear" w:color="000000" w:fill="DAEEF3"/>
            <w:noWrap/>
            <w:vAlign w:val="bottom"/>
            <w:hideMark/>
          </w:tcPr>
          <w:p w14:paraId="0F8DA67B"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48" w:type="dxa"/>
            <w:tcBorders>
              <w:top w:val="single" w:sz="4" w:space="0" w:color="auto"/>
              <w:left w:val="nil"/>
              <w:bottom w:val="single" w:sz="4" w:space="0" w:color="auto"/>
              <w:right w:val="single" w:sz="4" w:space="0" w:color="auto"/>
            </w:tcBorders>
            <w:shd w:val="clear" w:color="000000" w:fill="DAEEF3"/>
            <w:noWrap/>
            <w:vAlign w:val="bottom"/>
            <w:hideMark/>
          </w:tcPr>
          <w:p w14:paraId="483868BE"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3717135F"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0B4EEEE5"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6" w:type="dxa"/>
            <w:vAlign w:val="center"/>
            <w:hideMark/>
          </w:tcPr>
          <w:p w14:paraId="6E2F7053" w14:textId="77777777" w:rsidR="00827E1F" w:rsidRPr="00827E1F" w:rsidRDefault="00827E1F">
            <w:pPr>
              <w:rPr>
                <w:sz w:val="13"/>
                <w:szCs w:val="13"/>
              </w:rPr>
            </w:pPr>
          </w:p>
        </w:tc>
      </w:tr>
      <w:tr w:rsidR="00827E1F" w:rsidRPr="00827E1F" w14:paraId="42A60D3F" w14:textId="77777777" w:rsidTr="00827E1F">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514C0739"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7</w:t>
            </w:r>
          </w:p>
        </w:tc>
        <w:tc>
          <w:tcPr>
            <w:tcW w:w="10682" w:type="dxa"/>
            <w:gridSpan w:val="4"/>
            <w:tcBorders>
              <w:top w:val="single" w:sz="4" w:space="0" w:color="auto"/>
              <w:left w:val="single" w:sz="4" w:space="0" w:color="auto"/>
              <w:bottom w:val="single" w:sz="4" w:space="0" w:color="auto"/>
              <w:right w:val="nil"/>
            </w:tcBorders>
            <w:shd w:val="clear" w:color="auto" w:fill="auto"/>
            <w:noWrap/>
            <w:vAlign w:val="bottom"/>
            <w:hideMark/>
          </w:tcPr>
          <w:p w14:paraId="6CBDFCF5"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 xml:space="preserve"> Расходы на услуги банков</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14:paraId="4F9E2862"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xml:space="preserve"> -"-</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0180084E"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1441" w:type="dxa"/>
            <w:tcBorders>
              <w:top w:val="nil"/>
              <w:left w:val="nil"/>
              <w:bottom w:val="single" w:sz="4" w:space="0" w:color="auto"/>
              <w:right w:val="single" w:sz="4" w:space="0" w:color="auto"/>
            </w:tcBorders>
            <w:shd w:val="clear" w:color="000000" w:fill="DAEEF3"/>
            <w:noWrap/>
            <w:vAlign w:val="bottom"/>
            <w:hideMark/>
          </w:tcPr>
          <w:p w14:paraId="27CB3D81"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2636" w:type="dxa"/>
            <w:tcBorders>
              <w:top w:val="nil"/>
              <w:left w:val="nil"/>
              <w:bottom w:val="single" w:sz="4" w:space="0" w:color="auto"/>
              <w:right w:val="single" w:sz="4" w:space="0" w:color="auto"/>
            </w:tcBorders>
            <w:shd w:val="clear" w:color="000000" w:fill="DAEEF3"/>
            <w:noWrap/>
            <w:vAlign w:val="bottom"/>
            <w:hideMark/>
          </w:tcPr>
          <w:p w14:paraId="3B0334F0"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0512AD93"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0,00</w:t>
            </w:r>
          </w:p>
        </w:tc>
        <w:tc>
          <w:tcPr>
            <w:tcW w:w="1548" w:type="dxa"/>
            <w:tcBorders>
              <w:top w:val="nil"/>
              <w:left w:val="nil"/>
              <w:bottom w:val="single" w:sz="4" w:space="0" w:color="auto"/>
              <w:right w:val="single" w:sz="4" w:space="0" w:color="auto"/>
            </w:tcBorders>
            <w:shd w:val="clear" w:color="000000" w:fill="DAEEF3"/>
            <w:noWrap/>
            <w:vAlign w:val="bottom"/>
            <w:hideMark/>
          </w:tcPr>
          <w:p w14:paraId="38999C0C"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7804424F"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0,00</w:t>
            </w:r>
          </w:p>
        </w:tc>
        <w:tc>
          <w:tcPr>
            <w:tcW w:w="16" w:type="dxa"/>
            <w:vAlign w:val="center"/>
            <w:hideMark/>
          </w:tcPr>
          <w:p w14:paraId="5670DB9E" w14:textId="77777777" w:rsidR="00827E1F" w:rsidRPr="00827E1F" w:rsidRDefault="00827E1F">
            <w:pPr>
              <w:rPr>
                <w:sz w:val="13"/>
                <w:szCs w:val="13"/>
              </w:rPr>
            </w:pPr>
          </w:p>
        </w:tc>
      </w:tr>
      <w:tr w:rsidR="00827E1F" w:rsidRPr="00827E1F" w14:paraId="68AC68C3" w14:textId="77777777" w:rsidTr="00827E1F">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77570359"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8</w:t>
            </w:r>
          </w:p>
        </w:tc>
        <w:tc>
          <w:tcPr>
            <w:tcW w:w="10682" w:type="dxa"/>
            <w:gridSpan w:val="4"/>
            <w:tcBorders>
              <w:top w:val="single" w:sz="4" w:space="0" w:color="auto"/>
              <w:left w:val="single" w:sz="4" w:space="0" w:color="auto"/>
              <w:bottom w:val="single" w:sz="4" w:space="0" w:color="auto"/>
              <w:right w:val="nil"/>
            </w:tcBorders>
            <w:shd w:val="clear" w:color="auto" w:fill="auto"/>
            <w:noWrap/>
            <w:vAlign w:val="bottom"/>
            <w:hideMark/>
          </w:tcPr>
          <w:p w14:paraId="602868E3"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 xml:space="preserve"> Расходы на обучение персонала</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14:paraId="094CBA8A"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xml:space="preserve"> -"-</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5F9CED17"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199,41</w:t>
            </w:r>
          </w:p>
        </w:tc>
        <w:tc>
          <w:tcPr>
            <w:tcW w:w="1441" w:type="dxa"/>
            <w:tcBorders>
              <w:top w:val="nil"/>
              <w:left w:val="nil"/>
              <w:bottom w:val="single" w:sz="4" w:space="0" w:color="auto"/>
              <w:right w:val="single" w:sz="4" w:space="0" w:color="auto"/>
            </w:tcBorders>
            <w:shd w:val="clear" w:color="000000" w:fill="DAEEF3"/>
            <w:noWrap/>
            <w:vAlign w:val="bottom"/>
            <w:hideMark/>
          </w:tcPr>
          <w:p w14:paraId="22406499"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15,60</w:t>
            </w:r>
          </w:p>
        </w:tc>
        <w:tc>
          <w:tcPr>
            <w:tcW w:w="2636" w:type="dxa"/>
            <w:tcBorders>
              <w:top w:val="nil"/>
              <w:left w:val="nil"/>
              <w:bottom w:val="single" w:sz="4" w:space="0" w:color="auto"/>
              <w:right w:val="single" w:sz="4" w:space="0" w:color="auto"/>
            </w:tcBorders>
            <w:shd w:val="clear" w:color="000000" w:fill="DAEEF3"/>
            <w:noWrap/>
            <w:vAlign w:val="bottom"/>
            <w:hideMark/>
          </w:tcPr>
          <w:p w14:paraId="1B6001E0"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221,72</w:t>
            </w:r>
          </w:p>
        </w:tc>
        <w:tc>
          <w:tcPr>
            <w:tcW w:w="1548" w:type="dxa"/>
            <w:tcBorders>
              <w:top w:val="nil"/>
              <w:left w:val="nil"/>
              <w:bottom w:val="single" w:sz="4" w:space="0" w:color="auto"/>
              <w:right w:val="single" w:sz="4" w:space="0" w:color="auto"/>
            </w:tcBorders>
            <w:shd w:val="clear" w:color="000000" w:fill="DAEEF3"/>
            <w:noWrap/>
            <w:vAlign w:val="bottom"/>
            <w:hideMark/>
          </w:tcPr>
          <w:p w14:paraId="4D349C01"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22,31</w:t>
            </w:r>
          </w:p>
        </w:tc>
        <w:tc>
          <w:tcPr>
            <w:tcW w:w="1548" w:type="dxa"/>
            <w:tcBorders>
              <w:top w:val="nil"/>
              <w:left w:val="nil"/>
              <w:bottom w:val="single" w:sz="4" w:space="0" w:color="auto"/>
              <w:right w:val="single" w:sz="4" w:space="0" w:color="auto"/>
            </w:tcBorders>
            <w:shd w:val="clear" w:color="000000" w:fill="DAEEF3"/>
            <w:noWrap/>
            <w:vAlign w:val="bottom"/>
            <w:hideMark/>
          </w:tcPr>
          <w:p w14:paraId="7651C3F4"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11,19</w:t>
            </w:r>
          </w:p>
        </w:tc>
        <w:tc>
          <w:tcPr>
            <w:tcW w:w="1553" w:type="dxa"/>
            <w:tcBorders>
              <w:top w:val="nil"/>
              <w:left w:val="nil"/>
              <w:bottom w:val="single" w:sz="4" w:space="0" w:color="auto"/>
              <w:right w:val="single" w:sz="8" w:space="0" w:color="auto"/>
            </w:tcBorders>
            <w:shd w:val="clear" w:color="000000" w:fill="DAEEF3"/>
            <w:noWrap/>
            <w:vAlign w:val="bottom"/>
            <w:hideMark/>
          </w:tcPr>
          <w:p w14:paraId="39D74F91"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-183,81</w:t>
            </w:r>
          </w:p>
        </w:tc>
        <w:tc>
          <w:tcPr>
            <w:tcW w:w="16" w:type="dxa"/>
            <w:vAlign w:val="center"/>
            <w:hideMark/>
          </w:tcPr>
          <w:p w14:paraId="1414451F" w14:textId="77777777" w:rsidR="00827E1F" w:rsidRPr="00827E1F" w:rsidRDefault="00827E1F">
            <w:pPr>
              <w:rPr>
                <w:sz w:val="13"/>
                <w:szCs w:val="13"/>
              </w:rPr>
            </w:pPr>
          </w:p>
        </w:tc>
      </w:tr>
      <w:tr w:rsidR="00827E1F" w:rsidRPr="00827E1F" w14:paraId="7F8F51D0" w14:textId="77777777" w:rsidTr="00827E1F">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393BEB04"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9</w:t>
            </w:r>
          </w:p>
        </w:tc>
        <w:tc>
          <w:tcPr>
            <w:tcW w:w="5842" w:type="dxa"/>
            <w:gridSpan w:val="3"/>
            <w:tcBorders>
              <w:top w:val="single" w:sz="4" w:space="0" w:color="auto"/>
              <w:left w:val="single" w:sz="4" w:space="0" w:color="auto"/>
              <w:bottom w:val="single" w:sz="4" w:space="0" w:color="auto"/>
              <w:right w:val="nil"/>
            </w:tcBorders>
            <w:shd w:val="clear" w:color="auto" w:fill="auto"/>
            <w:noWrap/>
            <w:vAlign w:val="bottom"/>
            <w:hideMark/>
          </w:tcPr>
          <w:p w14:paraId="4AB3BAB0"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 xml:space="preserve"> Лизинговый платёж</w:t>
            </w:r>
          </w:p>
        </w:tc>
        <w:tc>
          <w:tcPr>
            <w:tcW w:w="4840" w:type="dxa"/>
            <w:tcBorders>
              <w:top w:val="nil"/>
              <w:left w:val="nil"/>
              <w:bottom w:val="single" w:sz="4" w:space="0" w:color="auto"/>
              <w:right w:val="nil"/>
            </w:tcBorders>
            <w:shd w:val="clear" w:color="auto" w:fill="auto"/>
            <w:noWrap/>
            <w:vAlign w:val="bottom"/>
            <w:hideMark/>
          </w:tcPr>
          <w:p w14:paraId="6C0DE1A7"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14:paraId="6B96BD33"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xml:space="preserve"> -"-</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10E53F59"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1441" w:type="dxa"/>
            <w:tcBorders>
              <w:top w:val="nil"/>
              <w:left w:val="nil"/>
              <w:bottom w:val="single" w:sz="4" w:space="0" w:color="auto"/>
              <w:right w:val="single" w:sz="4" w:space="0" w:color="auto"/>
            </w:tcBorders>
            <w:shd w:val="clear" w:color="000000" w:fill="DAEEF3"/>
            <w:noWrap/>
            <w:vAlign w:val="center"/>
            <w:hideMark/>
          </w:tcPr>
          <w:p w14:paraId="45BBE983"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2636" w:type="dxa"/>
            <w:tcBorders>
              <w:top w:val="nil"/>
              <w:left w:val="nil"/>
              <w:bottom w:val="single" w:sz="4" w:space="0" w:color="auto"/>
              <w:right w:val="single" w:sz="4" w:space="0" w:color="auto"/>
            </w:tcBorders>
            <w:shd w:val="clear" w:color="000000" w:fill="DAEEF3"/>
            <w:noWrap/>
            <w:vAlign w:val="bottom"/>
            <w:hideMark/>
          </w:tcPr>
          <w:p w14:paraId="54FA188F"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198D1B37"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5559CAB8"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70C2E875"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0,00</w:t>
            </w:r>
          </w:p>
        </w:tc>
        <w:tc>
          <w:tcPr>
            <w:tcW w:w="16" w:type="dxa"/>
            <w:vAlign w:val="center"/>
            <w:hideMark/>
          </w:tcPr>
          <w:p w14:paraId="005CB4C3" w14:textId="77777777" w:rsidR="00827E1F" w:rsidRPr="00827E1F" w:rsidRDefault="00827E1F">
            <w:pPr>
              <w:rPr>
                <w:sz w:val="13"/>
                <w:szCs w:val="13"/>
              </w:rPr>
            </w:pPr>
          </w:p>
        </w:tc>
      </w:tr>
      <w:tr w:rsidR="00827E1F" w:rsidRPr="00827E1F" w14:paraId="63892421" w14:textId="77777777" w:rsidTr="00827E1F">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38428283"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10</w:t>
            </w:r>
          </w:p>
        </w:tc>
        <w:tc>
          <w:tcPr>
            <w:tcW w:w="4882" w:type="dxa"/>
            <w:gridSpan w:val="2"/>
            <w:tcBorders>
              <w:top w:val="single" w:sz="4" w:space="0" w:color="auto"/>
              <w:left w:val="single" w:sz="4" w:space="0" w:color="auto"/>
              <w:bottom w:val="single" w:sz="4" w:space="0" w:color="auto"/>
              <w:right w:val="nil"/>
            </w:tcBorders>
            <w:shd w:val="clear" w:color="auto" w:fill="auto"/>
            <w:noWrap/>
            <w:vAlign w:val="bottom"/>
            <w:hideMark/>
          </w:tcPr>
          <w:p w14:paraId="6A95BDAB"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 xml:space="preserve"> Арендная плата</w:t>
            </w:r>
          </w:p>
        </w:tc>
        <w:tc>
          <w:tcPr>
            <w:tcW w:w="960" w:type="dxa"/>
            <w:tcBorders>
              <w:top w:val="nil"/>
              <w:left w:val="nil"/>
              <w:bottom w:val="single" w:sz="4" w:space="0" w:color="auto"/>
              <w:right w:val="nil"/>
            </w:tcBorders>
            <w:shd w:val="clear" w:color="auto" w:fill="auto"/>
            <w:noWrap/>
            <w:vAlign w:val="bottom"/>
            <w:hideMark/>
          </w:tcPr>
          <w:p w14:paraId="0D9A4069"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4840" w:type="dxa"/>
            <w:tcBorders>
              <w:top w:val="nil"/>
              <w:left w:val="nil"/>
              <w:bottom w:val="single" w:sz="4" w:space="0" w:color="auto"/>
              <w:right w:val="nil"/>
            </w:tcBorders>
            <w:shd w:val="clear" w:color="auto" w:fill="auto"/>
            <w:noWrap/>
            <w:vAlign w:val="bottom"/>
            <w:hideMark/>
          </w:tcPr>
          <w:p w14:paraId="71A5B636"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1436" w:type="dxa"/>
            <w:tcBorders>
              <w:top w:val="nil"/>
              <w:left w:val="single" w:sz="4" w:space="0" w:color="auto"/>
              <w:bottom w:val="nil"/>
              <w:right w:val="single" w:sz="4" w:space="0" w:color="auto"/>
            </w:tcBorders>
            <w:shd w:val="clear" w:color="auto" w:fill="auto"/>
            <w:noWrap/>
            <w:vAlign w:val="bottom"/>
            <w:hideMark/>
          </w:tcPr>
          <w:p w14:paraId="7D4C2D0D"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xml:space="preserve"> -"-</w:t>
            </w:r>
          </w:p>
        </w:tc>
        <w:tc>
          <w:tcPr>
            <w:tcW w:w="1896" w:type="dxa"/>
            <w:tcBorders>
              <w:top w:val="nil"/>
              <w:left w:val="single" w:sz="4" w:space="0" w:color="auto"/>
              <w:bottom w:val="single" w:sz="4" w:space="0" w:color="auto"/>
              <w:right w:val="single" w:sz="4" w:space="0" w:color="auto"/>
            </w:tcBorders>
            <w:shd w:val="clear" w:color="000000" w:fill="DAEEF3"/>
            <w:noWrap/>
            <w:vAlign w:val="center"/>
            <w:hideMark/>
          </w:tcPr>
          <w:p w14:paraId="6E693A3D"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441" w:type="dxa"/>
            <w:tcBorders>
              <w:top w:val="nil"/>
              <w:left w:val="nil"/>
              <w:bottom w:val="single" w:sz="4" w:space="0" w:color="auto"/>
              <w:right w:val="single" w:sz="4" w:space="0" w:color="auto"/>
            </w:tcBorders>
            <w:shd w:val="clear" w:color="000000" w:fill="DAEEF3"/>
            <w:noWrap/>
            <w:vAlign w:val="center"/>
            <w:hideMark/>
          </w:tcPr>
          <w:p w14:paraId="55EC335D"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2636" w:type="dxa"/>
            <w:tcBorders>
              <w:top w:val="nil"/>
              <w:left w:val="nil"/>
              <w:bottom w:val="single" w:sz="4" w:space="0" w:color="auto"/>
              <w:right w:val="single" w:sz="4" w:space="0" w:color="auto"/>
            </w:tcBorders>
            <w:shd w:val="clear" w:color="000000" w:fill="DAEEF3"/>
            <w:noWrap/>
            <w:vAlign w:val="center"/>
            <w:hideMark/>
          </w:tcPr>
          <w:p w14:paraId="617B64B4"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55D33923"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2343D533"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7C56C510"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0,00</w:t>
            </w:r>
          </w:p>
        </w:tc>
        <w:tc>
          <w:tcPr>
            <w:tcW w:w="16" w:type="dxa"/>
            <w:vAlign w:val="center"/>
            <w:hideMark/>
          </w:tcPr>
          <w:p w14:paraId="27D2F837" w14:textId="77777777" w:rsidR="00827E1F" w:rsidRPr="00827E1F" w:rsidRDefault="00827E1F">
            <w:pPr>
              <w:rPr>
                <w:sz w:val="13"/>
                <w:szCs w:val="13"/>
              </w:rPr>
            </w:pPr>
          </w:p>
        </w:tc>
      </w:tr>
      <w:tr w:rsidR="00827E1F" w:rsidRPr="00827E1F" w14:paraId="52C755F2" w14:textId="77777777" w:rsidTr="00827E1F">
        <w:trPr>
          <w:trHeight w:val="330"/>
          <w:jc w:val="center"/>
        </w:trPr>
        <w:tc>
          <w:tcPr>
            <w:tcW w:w="1060" w:type="dxa"/>
            <w:tcBorders>
              <w:top w:val="nil"/>
              <w:left w:val="single" w:sz="8" w:space="0" w:color="auto"/>
              <w:bottom w:val="nil"/>
              <w:right w:val="single" w:sz="4" w:space="0" w:color="auto"/>
            </w:tcBorders>
            <w:shd w:val="clear" w:color="auto" w:fill="auto"/>
            <w:noWrap/>
            <w:vAlign w:val="bottom"/>
            <w:hideMark/>
          </w:tcPr>
          <w:p w14:paraId="1F3BF123"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11</w:t>
            </w:r>
          </w:p>
        </w:tc>
        <w:tc>
          <w:tcPr>
            <w:tcW w:w="5842" w:type="dxa"/>
            <w:gridSpan w:val="3"/>
            <w:tcBorders>
              <w:top w:val="single" w:sz="4" w:space="0" w:color="auto"/>
              <w:left w:val="nil"/>
              <w:bottom w:val="nil"/>
              <w:right w:val="nil"/>
            </w:tcBorders>
            <w:shd w:val="clear" w:color="auto" w:fill="auto"/>
            <w:noWrap/>
            <w:vAlign w:val="bottom"/>
            <w:hideMark/>
          </w:tcPr>
          <w:p w14:paraId="599E9BD0"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 xml:space="preserve"> Другие расходы, в т.ч.:</w:t>
            </w:r>
          </w:p>
        </w:tc>
        <w:tc>
          <w:tcPr>
            <w:tcW w:w="4840" w:type="dxa"/>
            <w:tcBorders>
              <w:top w:val="nil"/>
              <w:left w:val="nil"/>
              <w:bottom w:val="nil"/>
              <w:right w:val="nil"/>
            </w:tcBorders>
            <w:shd w:val="clear" w:color="auto" w:fill="auto"/>
            <w:noWrap/>
            <w:vAlign w:val="bottom"/>
            <w:hideMark/>
          </w:tcPr>
          <w:p w14:paraId="34CC5B12"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1436" w:type="dxa"/>
            <w:tcBorders>
              <w:top w:val="single" w:sz="4" w:space="0" w:color="auto"/>
              <w:left w:val="single" w:sz="4" w:space="0" w:color="auto"/>
              <w:bottom w:val="nil"/>
              <w:right w:val="single" w:sz="4" w:space="0" w:color="auto"/>
            </w:tcBorders>
            <w:shd w:val="clear" w:color="auto" w:fill="auto"/>
            <w:noWrap/>
            <w:vAlign w:val="bottom"/>
            <w:hideMark/>
          </w:tcPr>
          <w:p w14:paraId="1ECE9995" w14:textId="77777777" w:rsidR="00827E1F" w:rsidRPr="00827E1F" w:rsidRDefault="00827E1F">
            <w:pPr>
              <w:jc w:val="center"/>
              <w:rPr>
                <w:rFonts w:ascii="Bookman Old Style" w:hAnsi="Bookman Old Style" w:cs="Calibri"/>
                <w:sz w:val="13"/>
                <w:szCs w:val="13"/>
              </w:rPr>
            </w:pPr>
            <w:proofErr w:type="spellStart"/>
            <w:r w:rsidRPr="00827E1F">
              <w:rPr>
                <w:rFonts w:ascii="Bookman Old Style" w:hAnsi="Bookman Old Style" w:cs="Calibri"/>
                <w:sz w:val="13"/>
                <w:szCs w:val="13"/>
              </w:rPr>
              <w:t>т.р</w:t>
            </w:r>
            <w:proofErr w:type="spellEnd"/>
            <w:r w:rsidRPr="00827E1F">
              <w:rPr>
                <w:rFonts w:ascii="Bookman Old Style" w:hAnsi="Bookman Old Style" w:cs="Calibri"/>
                <w:sz w:val="13"/>
                <w:szCs w:val="13"/>
              </w:rPr>
              <w:t>.</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76E6AD03"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17 217,29</w:t>
            </w:r>
          </w:p>
        </w:tc>
        <w:tc>
          <w:tcPr>
            <w:tcW w:w="1441" w:type="dxa"/>
            <w:tcBorders>
              <w:top w:val="nil"/>
              <w:left w:val="nil"/>
              <w:bottom w:val="single" w:sz="4" w:space="0" w:color="auto"/>
              <w:right w:val="single" w:sz="4" w:space="0" w:color="auto"/>
            </w:tcBorders>
            <w:shd w:val="clear" w:color="000000" w:fill="DAEEF3"/>
            <w:noWrap/>
            <w:vAlign w:val="bottom"/>
            <w:hideMark/>
          </w:tcPr>
          <w:p w14:paraId="0A883BA9"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24 437,72</w:t>
            </w:r>
          </w:p>
        </w:tc>
        <w:tc>
          <w:tcPr>
            <w:tcW w:w="2636" w:type="dxa"/>
            <w:tcBorders>
              <w:top w:val="nil"/>
              <w:left w:val="nil"/>
              <w:bottom w:val="single" w:sz="4" w:space="0" w:color="auto"/>
              <w:right w:val="single" w:sz="4" w:space="0" w:color="auto"/>
            </w:tcBorders>
            <w:shd w:val="clear" w:color="000000" w:fill="DAEEF3"/>
            <w:noWrap/>
            <w:vAlign w:val="bottom"/>
            <w:hideMark/>
          </w:tcPr>
          <w:p w14:paraId="276587B4"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19 143,73</w:t>
            </w:r>
          </w:p>
        </w:tc>
        <w:tc>
          <w:tcPr>
            <w:tcW w:w="1548" w:type="dxa"/>
            <w:tcBorders>
              <w:top w:val="nil"/>
              <w:left w:val="nil"/>
              <w:bottom w:val="single" w:sz="4" w:space="0" w:color="auto"/>
              <w:right w:val="single" w:sz="4" w:space="0" w:color="auto"/>
            </w:tcBorders>
            <w:shd w:val="clear" w:color="000000" w:fill="DAEEF3"/>
            <w:noWrap/>
            <w:vAlign w:val="bottom"/>
            <w:hideMark/>
          </w:tcPr>
          <w:p w14:paraId="7D13DEE7"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1 926,43</w:t>
            </w:r>
          </w:p>
        </w:tc>
        <w:tc>
          <w:tcPr>
            <w:tcW w:w="1548" w:type="dxa"/>
            <w:tcBorders>
              <w:top w:val="nil"/>
              <w:left w:val="nil"/>
              <w:bottom w:val="single" w:sz="4" w:space="0" w:color="auto"/>
              <w:right w:val="single" w:sz="4" w:space="0" w:color="auto"/>
            </w:tcBorders>
            <w:shd w:val="clear" w:color="000000" w:fill="DAEEF3"/>
            <w:noWrap/>
            <w:vAlign w:val="bottom"/>
            <w:hideMark/>
          </w:tcPr>
          <w:p w14:paraId="7E5B2DF0"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11,19</w:t>
            </w:r>
          </w:p>
        </w:tc>
        <w:tc>
          <w:tcPr>
            <w:tcW w:w="1553" w:type="dxa"/>
            <w:tcBorders>
              <w:top w:val="nil"/>
              <w:left w:val="nil"/>
              <w:bottom w:val="single" w:sz="4" w:space="0" w:color="auto"/>
              <w:right w:val="single" w:sz="8" w:space="0" w:color="auto"/>
            </w:tcBorders>
            <w:shd w:val="clear" w:color="000000" w:fill="DAEEF3"/>
            <w:noWrap/>
            <w:vAlign w:val="bottom"/>
            <w:hideMark/>
          </w:tcPr>
          <w:p w14:paraId="0AFE514B"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7 220,43</w:t>
            </w:r>
          </w:p>
        </w:tc>
        <w:tc>
          <w:tcPr>
            <w:tcW w:w="16" w:type="dxa"/>
            <w:vAlign w:val="center"/>
            <w:hideMark/>
          </w:tcPr>
          <w:p w14:paraId="59815C86" w14:textId="77777777" w:rsidR="00827E1F" w:rsidRPr="00827E1F" w:rsidRDefault="00827E1F">
            <w:pPr>
              <w:rPr>
                <w:sz w:val="13"/>
                <w:szCs w:val="13"/>
              </w:rPr>
            </w:pPr>
          </w:p>
        </w:tc>
      </w:tr>
      <w:tr w:rsidR="00827E1F" w:rsidRPr="00827E1F" w14:paraId="1A0BB718" w14:textId="77777777" w:rsidTr="00827E1F">
        <w:trPr>
          <w:trHeight w:val="330"/>
          <w:jc w:val="center"/>
        </w:trPr>
        <w:tc>
          <w:tcPr>
            <w:tcW w:w="10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43919E1"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10682" w:type="dxa"/>
            <w:gridSpan w:val="4"/>
            <w:tcBorders>
              <w:top w:val="single" w:sz="8" w:space="0" w:color="auto"/>
              <w:left w:val="nil"/>
              <w:bottom w:val="single" w:sz="8" w:space="0" w:color="auto"/>
              <w:right w:val="single" w:sz="4" w:space="0" w:color="000000"/>
            </w:tcBorders>
            <w:shd w:val="clear" w:color="auto" w:fill="auto"/>
            <w:noWrap/>
            <w:vAlign w:val="bottom"/>
            <w:hideMark/>
          </w:tcPr>
          <w:p w14:paraId="5DA294F8"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ИТОГО базовый уровень операционных расходов</w:t>
            </w:r>
          </w:p>
        </w:tc>
        <w:tc>
          <w:tcPr>
            <w:tcW w:w="1436" w:type="dxa"/>
            <w:tcBorders>
              <w:top w:val="single" w:sz="8" w:space="0" w:color="auto"/>
              <w:left w:val="nil"/>
              <w:bottom w:val="single" w:sz="8" w:space="0" w:color="auto"/>
              <w:right w:val="single" w:sz="4" w:space="0" w:color="auto"/>
            </w:tcBorders>
            <w:shd w:val="clear" w:color="auto" w:fill="auto"/>
            <w:noWrap/>
            <w:vAlign w:val="bottom"/>
            <w:hideMark/>
          </w:tcPr>
          <w:p w14:paraId="4139CBD4" w14:textId="77777777" w:rsidR="00827E1F" w:rsidRPr="00827E1F" w:rsidRDefault="00827E1F">
            <w:pPr>
              <w:jc w:val="center"/>
              <w:rPr>
                <w:rFonts w:ascii="Bookman Old Style" w:hAnsi="Bookman Old Style" w:cs="Calibri"/>
                <w:sz w:val="13"/>
                <w:szCs w:val="13"/>
              </w:rPr>
            </w:pPr>
            <w:proofErr w:type="spellStart"/>
            <w:r w:rsidRPr="00827E1F">
              <w:rPr>
                <w:rFonts w:ascii="Bookman Old Style" w:hAnsi="Bookman Old Style" w:cs="Calibri"/>
                <w:sz w:val="13"/>
                <w:szCs w:val="13"/>
              </w:rPr>
              <w:t>т.р</w:t>
            </w:r>
            <w:proofErr w:type="spellEnd"/>
            <w:r w:rsidRPr="00827E1F">
              <w:rPr>
                <w:rFonts w:ascii="Bookman Old Style" w:hAnsi="Bookman Old Style" w:cs="Calibri"/>
                <w:sz w:val="13"/>
                <w:szCs w:val="13"/>
              </w:rPr>
              <w:t>.</w:t>
            </w:r>
          </w:p>
        </w:tc>
        <w:tc>
          <w:tcPr>
            <w:tcW w:w="1896" w:type="dxa"/>
            <w:tcBorders>
              <w:top w:val="single" w:sz="8" w:space="0" w:color="auto"/>
              <w:left w:val="nil"/>
              <w:bottom w:val="single" w:sz="8" w:space="0" w:color="auto"/>
              <w:right w:val="single" w:sz="4" w:space="0" w:color="auto"/>
            </w:tcBorders>
            <w:shd w:val="clear" w:color="000000" w:fill="DAEEF3"/>
            <w:noWrap/>
            <w:vAlign w:val="bottom"/>
            <w:hideMark/>
          </w:tcPr>
          <w:p w14:paraId="614D66C5"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81 001,67</w:t>
            </w:r>
          </w:p>
        </w:tc>
        <w:tc>
          <w:tcPr>
            <w:tcW w:w="1441" w:type="dxa"/>
            <w:tcBorders>
              <w:top w:val="single" w:sz="8" w:space="0" w:color="auto"/>
              <w:left w:val="nil"/>
              <w:bottom w:val="single" w:sz="8" w:space="0" w:color="auto"/>
              <w:right w:val="single" w:sz="4" w:space="0" w:color="auto"/>
            </w:tcBorders>
            <w:shd w:val="clear" w:color="000000" w:fill="DAEEF3"/>
            <w:noWrap/>
            <w:vAlign w:val="bottom"/>
            <w:hideMark/>
          </w:tcPr>
          <w:p w14:paraId="716C7CD7"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94 209,27</w:t>
            </w:r>
          </w:p>
        </w:tc>
        <w:tc>
          <w:tcPr>
            <w:tcW w:w="2636" w:type="dxa"/>
            <w:tcBorders>
              <w:top w:val="single" w:sz="8" w:space="0" w:color="auto"/>
              <w:left w:val="nil"/>
              <w:bottom w:val="single" w:sz="8" w:space="0" w:color="auto"/>
              <w:right w:val="single" w:sz="4" w:space="0" w:color="auto"/>
            </w:tcBorders>
            <w:shd w:val="clear" w:color="000000" w:fill="DAEEF3"/>
            <w:noWrap/>
            <w:vAlign w:val="bottom"/>
            <w:hideMark/>
          </w:tcPr>
          <w:p w14:paraId="69FE25CF"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90 064,89</w:t>
            </w:r>
          </w:p>
        </w:tc>
        <w:tc>
          <w:tcPr>
            <w:tcW w:w="1548" w:type="dxa"/>
            <w:tcBorders>
              <w:top w:val="single" w:sz="8" w:space="0" w:color="auto"/>
              <w:left w:val="nil"/>
              <w:bottom w:val="single" w:sz="8" w:space="0" w:color="auto"/>
              <w:right w:val="single" w:sz="4" w:space="0" w:color="auto"/>
            </w:tcBorders>
            <w:shd w:val="clear" w:color="000000" w:fill="DAEEF3"/>
            <w:noWrap/>
            <w:vAlign w:val="bottom"/>
            <w:hideMark/>
          </w:tcPr>
          <w:p w14:paraId="55FD7101"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9 063,22</w:t>
            </w:r>
          </w:p>
        </w:tc>
        <w:tc>
          <w:tcPr>
            <w:tcW w:w="1548" w:type="dxa"/>
            <w:tcBorders>
              <w:top w:val="single" w:sz="8" w:space="0" w:color="auto"/>
              <w:left w:val="nil"/>
              <w:bottom w:val="single" w:sz="8" w:space="0" w:color="auto"/>
              <w:right w:val="single" w:sz="4" w:space="0" w:color="auto"/>
            </w:tcBorders>
            <w:shd w:val="clear" w:color="000000" w:fill="DAEEF3"/>
            <w:noWrap/>
            <w:vAlign w:val="bottom"/>
            <w:hideMark/>
          </w:tcPr>
          <w:p w14:paraId="76E52866"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11,19</w:t>
            </w:r>
          </w:p>
        </w:tc>
        <w:tc>
          <w:tcPr>
            <w:tcW w:w="1553" w:type="dxa"/>
            <w:tcBorders>
              <w:top w:val="single" w:sz="8" w:space="0" w:color="auto"/>
              <w:left w:val="nil"/>
              <w:bottom w:val="single" w:sz="8" w:space="0" w:color="auto"/>
              <w:right w:val="single" w:sz="8" w:space="0" w:color="auto"/>
            </w:tcBorders>
            <w:shd w:val="clear" w:color="000000" w:fill="DAEEF3"/>
            <w:noWrap/>
            <w:vAlign w:val="bottom"/>
            <w:hideMark/>
          </w:tcPr>
          <w:p w14:paraId="504BC69E"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13 207,60</w:t>
            </w:r>
          </w:p>
        </w:tc>
        <w:tc>
          <w:tcPr>
            <w:tcW w:w="16" w:type="dxa"/>
            <w:vAlign w:val="center"/>
            <w:hideMark/>
          </w:tcPr>
          <w:p w14:paraId="060F7517" w14:textId="77777777" w:rsidR="00827E1F" w:rsidRPr="00827E1F" w:rsidRDefault="00827E1F">
            <w:pPr>
              <w:rPr>
                <w:sz w:val="13"/>
                <w:szCs w:val="13"/>
              </w:rPr>
            </w:pPr>
          </w:p>
        </w:tc>
      </w:tr>
      <w:tr w:rsidR="00827E1F" w:rsidRPr="00827E1F" w14:paraId="3BFCE1C3" w14:textId="77777777" w:rsidTr="00827E1F">
        <w:trPr>
          <w:trHeight w:val="390"/>
          <w:jc w:val="center"/>
        </w:trPr>
        <w:tc>
          <w:tcPr>
            <w:tcW w:w="23800" w:type="dxa"/>
            <w:gridSpan w:val="12"/>
            <w:tcBorders>
              <w:top w:val="single" w:sz="8" w:space="0" w:color="auto"/>
              <w:left w:val="single" w:sz="8" w:space="0" w:color="auto"/>
              <w:bottom w:val="single" w:sz="8" w:space="0" w:color="auto"/>
              <w:right w:val="nil"/>
            </w:tcBorders>
            <w:shd w:val="clear" w:color="auto" w:fill="auto"/>
            <w:noWrap/>
            <w:vAlign w:val="center"/>
            <w:hideMark/>
          </w:tcPr>
          <w:p w14:paraId="4E7BCEFD"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xml:space="preserve">Неподконтрольные расходы </w:t>
            </w:r>
          </w:p>
        </w:tc>
        <w:tc>
          <w:tcPr>
            <w:tcW w:w="16" w:type="dxa"/>
            <w:vAlign w:val="center"/>
            <w:hideMark/>
          </w:tcPr>
          <w:p w14:paraId="7EC08D62" w14:textId="77777777" w:rsidR="00827E1F" w:rsidRPr="00827E1F" w:rsidRDefault="00827E1F">
            <w:pPr>
              <w:rPr>
                <w:sz w:val="13"/>
                <w:szCs w:val="13"/>
              </w:rPr>
            </w:pPr>
          </w:p>
        </w:tc>
      </w:tr>
      <w:tr w:rsidR="00827E1F" w:rsidRPr="00827E1F" w14:paraId="22D6E04F" w14:textId="77777777" w:rsidTr="00827E1F">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6F6DC4BD"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11</w:t>
            </w:r>
          </w:p>
        </w:tc>
        <w:tc>
          <w:tcPr>
            <w:tcW w:w="10682" w:type="dxa"/>
            <w:gridSpan w:val="4"/>
            <w:tcBorders>
              <w:top w:val="nil"/>
              <w:left w:val="nil"/>
              <w:bottom w:val="single" w:sz="4" w:space="0" w:color="auto"/>
              <w:right w:val="nil"/>
            </w:tcBorders>
            <w:shd w:val="clear" w:color="auto" w:fill="auto"/>
            <w:noWrap/>
            <w:vAlign w:val="bottom"/>
            <w:hideMark/>
          </w:tcPr>
          <w:p w14:paraId="61216AC3"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Очистка стоков, канализация</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14:paraId="5A09AE74" w14:textId="77777777" w:rsidR="00827E1F" w:rsidRPr="00827E1F" w:rsidRDefault="00827E1F">
            <w:pPr>
              <w:jc w:val="center"/>
              <w:rPr>
                <w:rFonts w:ascii="Bookman Old Style" w:hAnsi="Bookman Old Style" w:cs="Calibri"/>
                <w:sz w:val="13"/>
                <w:szCs w:val="13"/>
              </w:rPr>
            </w:pPr>
            <w:proofErr w:type="spellStart"/>
            <w:r w:rsidRPr="00827E1F">
              <w:rPr>
                <w:rFonts w:ascii="Bookman Old Style" w:hAnsi="Bookman Old Style" w:cs="Calibri"/>
                <w:sz w:val="13"/>
                <w:szCs w:val="13"/>
              </w:rPr>
              <w:t>т.р</w:t>
            </w:r>
            <w:proofErr w:type="spellEnd"/>
            <w:r w:rsidRPr="00827E1F">
              <w:rPr>
                <w:rFonts w:ascii="Bookman Old Style" w:hAnsi="Bookman Old Style" w:cs="Calibri"/>
                <w:sz w:val="13"/>
                <w:szCs w:val="13"/>
              </w:rPr>
              <w:t>.</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40767C65"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258,64</w:t>
            </w:r>
          </w:p>
        </w:tc>
        <w:tc>
          <w:tcPr>
            <w:tcW w:w="1441" w:type="dxa"/>
            <w:tcBorders>
              <w:top w:val="nil"/>
              <w:left w:val="nil"/>
              <w:bottom w:val="single" w:sz="4" w:space="0" w:color="auto"/>
              <w:right w:val="single" w:sz="4" w:space="0" w:color="auto"/>
            </w:tcBorders>
            <w:shd w:val="clear" w:color="000000" w:fill="DAEEF3"/>
            <w:noWrap/>
            <w:vAlign w:val="bottom"/>
            <w:hideMark/>
          </w:tcPr>
          <w:p w14:paraId="1C8F09E2"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487,54</w:t>
            </w:r>
          </w:p>
        </w:tc>
        <w:tc>
          <w:tcPr>
            <w:tcW w:w="2636" w:type="dxa"/>
            <w:tcBorders>
              <w:top w:val="nil"/>
              <w:left w:val="nil"/>
              <w:bottom w:val="single" w:sz="4" w:space="0" w:color="auto"/>
              <w:right w:val="single" w:sz="4" w:space="0" w:color="auto"/>
            </w:tcBorders>
            <w:shd w:val="clear" w:color="000000" w:fill="DAEEF3"/>
            <w:noWrap/>
            <w:vAlign w:val="bottom"/>
            <w:hideMark/>
          </w:tcPr>
          <w:p w14:paraId="367AD8C0"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294,69</w:t>
            </w:r>
          </w:p>
        </w:tc>
        <w:tc>
          <w:tcPr>
            <w:tcW w:w="1548" w:type="dxa"/>
            <w:tcBorders>
              <w:top w:val="nil"/>
              <w:left w:val="nil"/>
              <w:bottom w:val="single" w:sz="4" w:space="0" w:color="auto"/>
              <w:right w:val="single" w:sz="4" w:space="0" w:color="auto"/>
            </w:tcBorders>
            <w:shd w:val="clear" w:color="000000" w:fill="DAEEF3"/>
            <w:noWrap/>
            <w:vAlign w:val="bottom"/>
            <w:hideMark/>
          </w:tcPr>
          <w:p w14:paraId="21DA19B0"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36,05</w:t>
            </w:r>
          </w:p>
        </w:tc>
        <w:tc>
          <w:tcPr>
            <w:tcW w:w="1548" w:type="dxa"/>
            <w:tcBorders>
              <w:top w:val="nil"/>
              <w:left w:val="nil"/>
              <w:bottom w:val="single" w:sz="4" w:space="0" w:color="auto"/>
              <w:right w:val="single" w:sz="4" w:space="0" w:color="auto"/>
            </w:tcBorders>
            <w:shd w:val="clear" w:color="000000" w:fill="DAEEF3"/>
            <w:noWrap/>
            <w:vAlign w:val="bottom"/>
            <w:hideMark/>
          </w:tcPr>
          <w:p w14:paraId="471849E8"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13,94</w:t>
            </w:r>
          </w:p>
        </w:tc>
        <w:tc>
          <w:tcPr>
            <w:tcW w:w="1553" w:type="dxa"/>
            <w:tcBorders>
              <w:top w:val="nil"/>
              <w:left w:val="nil"/>
              <w:bottom w:val="single" w:sz="4" w:space="0" w:color="auto"/>
              <w:right w:val="single" w:sz="8" w:space="0" w:color="auto"/>
            </w:tcBorders>
            <w:shd w:val="clear" w:color="000000" w:fill="DAEEF3"/>
            <w:noWrap/>
            <w:vAlign w:val="bottom"/>
            <w:hideMark/>
          </w:tcPr>
          <w:p w14:paraId="09D82260"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228,90</w:t>
            </w:r>
          </w:p>
        </w:tc>
        <w:tc>
          <w:tcPr>
            <w:tcW w:w="16" w:type="dxa"/>
            <w:vAlign w:val="center"/>
            <w:hideMark/>
          </w:tcPr>
          <w:p w14:paraId="43AB6F3A" w14:textId="77777777" w:rsidR="00827E1F" w:rsidRPr="00827E1F" w:rsidRDefault="00827E1F">
            <w:pPr>
              <w:rPr>
                <w:sz w:val="13"/>
                <w:szCs w:val="13"/>
              </w:rPr>
            </w:pPr>
          </w:p>
        </w:tc>
      </w:tr>
      <w:tr w:rsidR="00827E1F" w:rsidRPr="00827E1F" w14:paraId="7C449187" w14:textId="77777777" w:rsidTr="00827E1F">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2868012E"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12</w:t>
            </w:r>
          </w:p>
        </w:tc>
        <w:tc>
          <w:tcPr>
            <w:tcW w:w="5842" w:type="dxa"/>
            <w:gridSpan w:val="3"/>
            <w:tcBorders>
              <w:top w:val="single" w:sz="4" w:space="0" w:color="auto"/>
              <w:left w:val="single" w:sz="4" w:space="0" w:color="auto"/>
              <w:bottom w:val="single" w:sz="4" w:space="0" w:color="auto"/>
              <w:right w:val="nil"/>
            </w:tcBorders>
            <w:shd w:val="clear" w:color="auto" w:fill="auto"/>
            <w:noWrap/>
            <w:vAlign w:val="bottom"/>
            <w:hideMark/>
          </w:tcPr>
          <w:p w14:paraId="39020A51"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 xml:space="preserve"> Арендная плата, в т.ч.</w:t>
            </w:r>
          </w:p>
        </w:tc>
        <w:tc>
          <w:tcPr>
            <w:tcW w:w="4840" w:type="dxa"/>
            <w:tcBorders>
              <w:top w:val="nil"/>
              <w:left w:val="nil"/>
              <w:bottom w:val="single" w:sz="4" w:space="0" w:color="auto"/>
              <w:right w:val="single" w:sz="4" w:space="0" w:color="auto"/>
            </w:tcBorders>
            <w:shd w:val="clear" w:color="auto" w:fill="auto"/>
            <w:noWrap/>
            <w:vAlign w:val="bottom"/>
            <w:hideMark/>
          </w:tcPr>
          <w:p w14:paraId="1E529FA4"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1436" w:type="dxa"/>
            <w:tcBorders>
              <w:top w:val="nil"/>
              <w:left w:val="nil"/>
              <w:bottom w:val="single" w:sz="4" w:space="0" w:color="auto"/>
              <w:right w:val="single" w:sz="4" w:space="0" w:color="auto"/>
            </w:tcBorders>
            <w:shd w:val="clear" w:color="auto" w:fill="auto"/>
            <w:noWrap/>
            <w:vAlign w:val="bottom"/>
            <w:hideMark/>
          </w:tcPr>
          <w:p w14:paraId="62C324BA" w14:textId="77777777" w:rsidR="00827E1F" w:rsidRPr="00827E1F" w:rsidRDefault="00827E1F">
            <w:pPr>
              <w:jc w:val="center"/>
              <w:rPr>
                <w:rFonts w:ascii="Bookman Old Style" w:hAnsi="Bookman Old Style" w:cs="Calibri"/>
                <w:sz w:val="13"/>
                <w:szCs w:val="13"/>
              </w:rPr>
            </w:pPr>
            <w:proofErr w:type="spellStart"/>
            <w:r w:rsidRPr="00827E1F">
              <w:rPr>
                <w:rFonts w:ascii="Bookman Old Style" w:hAnsi="Bookman Old Style" w:cs="Calibri"/>
                <w:sz w:val="13"/>
                <w:szCs w:val="13"/>
              </w:rPr>
              <w:t>т.р</w:t>
            </w:r>
            <w:proofErr w:type="spellEnd"/>
            <w:r w:rsidRPr="00827E1F">
              <w:rPr>
                <w:rFonts w:ascii="Bookman Old Style" w:hAnsi="Bookman Old Style" w:cs="Calibri"/>
                <w:sz w:val="13"/>
                <w:szCs w:val="13"/>
              </w:rPr>
              <w:t>.</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7364DEB7"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1441" w:type="dxa"/>
            <w:tcBorders>
              <w:top w:val="nil"/>
              <w:left w:val="nil"/>
              <w:bottom w:val="single" w:sz="4" w:space="0" w:color="auto"/>
              <w:right w:val="single" w:sz="4" w:space="0" w:color="auto"/>
            </w:tcBorders>
            <w:shd w:val="clear" w:color="000000" w:fill="DAEEF3"/>
            <w:noWrap/>
            <w:vAlign w:val="bottom"/>
            <w:hideMark/>
          </w:tcPr>
          <w:p w14:paraId="7FC108F0"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2636" w:type="dxa"/>
            <w:tcBorders>
              <w:top w:val="nil"/>
              <w:left w:val="nil"/>
              <w:bottom w:val="single" w:sz="4" w:space="0" w:color="auto"/>
              <w:right w:val="single" w:sz="4" w:space="0" w:color="auto"/>
            </w:tcBorders>
            <w:shd w:val="clear" w:color="000000" w:fill="DAEEF3"/>
            <w:noWrap/>
            <w:vAlign w:val="bottom"/>
            <w:hideMark/>
          </w:tcPr>
          <w:p w14:paraId="2B80E623"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0B098570"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0750E06C"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44BE54B1"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16" w:type="dxa"/>
            <w:vAlign w:val="center"/>
            <w:hideMark/>
          </w:tcPr>
          <w:p w14:paraId="54C3F2C0" w14:textId="77777777" w:rsidR="00827E1F" w:rsidRPr="00827E1F" w:rsidRDefault="00827E1F">
            <w:pPr>
              <w:rPr>
                <w:sz w:val="13"/>
                <w:szCs w:val="13"/>
              </w:rPr>
            </w:pPr>
          </w:p>
        </w:tc>
      </w:tr>
      <w:tr w:rsidR="00827E1F" w:rsidRPr="00827E1F" w14:paraId="4FB91FE0" w14:textId="77777777" w:rsidTr="00827E1F">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6D8FE9D1"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lastRenderedPageBreak/>
              <w:t>13</w:t>
            </w:r>
          </w:p>
        </w:tc>
        <w:tc>
          <w:tcPr>
            <w:tcW w:w="5842" w:type="dxa"/>
            <w:gridSpan w:val="3"/>
            <w:tcBorders>
              <w:top w:val="single" w:sz="4" w:space="0" w:color="auto"/>
              <w:left w:val="single" w:sz="4" w:space="0" w:color="auto"/>
              <w:bottom w:val="single" w:sz="4" w:space="0" w:color="auto"/>
              <w:right w:val="nil"/>
            </w:tcBorders>
            <w:shd w:val="clear" w:color="auto" w:fill="auto"/>
            <w:noWrap/>
            <w:vAlign w:val="bottom"/>
            <w:hideMark/>
          </w:tcPr>
          <w:p w14:paraId="4509E7D8"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 xml:space="preserve"> Концессионная плата</w:t>
            </w:r>
          </w:p>
        </w:tc>
        <w:tc>
          <w:tcPr>
            <w:tcW w:w="4840" w:type="dxa"/>
            <w:tcBorders>
              <w:top w:val="nil"/>
              <w:left w:val="nil"/>
              <w:bottom w:val="single" w:sz="4" w:space="0" w:color="auto"/>
              <w:right w:val="single" w:sz="4" w:space="0" w:color="auto"/>
            </w:tcBorders>
            <w:shd w:val="clear" w:color="auto" w:fill="auto"/>
            <w:noWrap/>
            <w:vAlign w:val="bottom"/>
            <w:hideMark/>
          </w:tcPr>
          <w:p w14:paraId="2810191F"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1436" w:type="dxa"/>
            <w:tcBorders>
              <w:top w:val="nil"/>
              <w:left w:val="nil"/>
              <w:bottom w:val="single" w:sz="4" w:space="0" w:color="auto"/>
              <w:right w:val="single" w:sz="4" w:space="0" w:color="auto"/>
            </w:tcBorders>
            <w:shd w:val="clear" w:color="auto" w:fill="auto"/>
            <w:noWrap/>
            <w:vAlign w:val="bottom"/>
            <w:hideMark/>
          </w:tcPr>
          <w:p w14:paraId="0CA070F6" w14:textId="77777777" w:rsidR="00827E1F" w:rsidRPr="00827E1F" w:rsidRDefault="00827E1F">
            <w:pPr>
              <w:jc w:val="center"/>
              <w:rPr>
                <w:rFonts w:ascii="Bookman Old Style" w:hAnsi="Bookman Old Style" w:cs="Calibri"/>
                <w:sz w:val="13"/>
                <w:szCs w:val="13"/>
              </w:rPr>
            </w:pPr>
            <w:proofErr w:type="spellStart"/>
            <w:r w:rsidRPr="00827E1F">
              <w:rPr>
                <w:rFonts w:ascii="Bookman Old Style" w:hAnsi="Bookman Old Style" w:cs="Calibri"/>
                <w:sz w:val="13"/>
                <w:szCs w:val="13"/>
              </w:rPr>
              <w:t>т.р</w:t>
            </w:r>
            <w:proofErr w:type="spellEnd"/>
            <w:r w:rsidRPr="00827E1F">
              <w:rPr>
                <w:rFonts w:ascii="Bookman Old Style" w:hAnsi="Bookman Old Style" w:cs="Calibri"/>
                <w:sz w:val="13"/>
                <w:szCs w:val="13"/>
              </w:rPr>
              <w:t>.</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021A57C6"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441" w:type="dxa"/>
            <w:tcBorders>
              <w:top w:val="nil"/>
              <w:left w:val="nil"/>
              <w:bottom w:val="single" w:sz="4" w:space="0" w:color="auto"/>
              <w:right w:val="single" w:sz="4" w:space="0" w:color="auto"/>
            </w:tcBorders>
            <w:shd w:val="clear" w:color="000000" w:fill="DAEEF3"/>
            <w:noWrap/>
            <w:vAlign w:val="bottom"/>
            <w:hideMark/>
          </w:tcPr>
          <w:p w14:paraId="47A60891"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2636" w:type="dxa"/>
            <w:tcBorders>
              <w:top w:val="nil"/>
              <w:left w:val="nil"/>
              <w:bottom w:val="single" w:sz="4" w:space="0" w:color="auto"/>
              <w:right w:val="single" w:sz="4" w:space="0" w:color="auto"/>
            </w:tcBorders>
            <w:shd w:val="clear" w:color="000000" w:fill="DAEEF3"/>
            <w:noWrap/>
            <w:vAlign w:val="bottom"/>
            <w:hideMark/>
          </w:tcPr>
          <w:p w14:paraId="47A38103"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669934DE"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1E8E0E41"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4AC592C7"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16" w:type="dxa"/>
            <w:vAlign w:val="center"/>
            <w:hideMark/>
          </w:tcPr>
          <w:p w14:paraId="189CBADB" w14:textId="77777777" w:rsidR="00827E1F" w:rsidRPr="00827E1F" w:rsidRDefault="00827E1F">
            <w:pPr>
              <w:rPr>
                <w:sz w:val="13"/>
                <w:szCs w:val="13"/>
              </w:rPr>
            </w:pPr>
          </w:p>
        </w:tc>
      </w:tr>
      <w:tr w:rsidR="00827E1F" w:rsidRPr="00827E1F" w14:paraId="4AA4C20B" w14:textId="77777777" w:rsidTr="00827E1F">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0C08B6AF"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14</w:t>
            </w:r>
          </w:p>
        </w:tc>
        <w:tc>
          <w:tcPr>
            <w:tcW w:w="10682" w:type="dxa"/>
            <w:gridSpan w:val="4"/>
            <w:tcBorders>
              <w:top w:val="nil"/>
              <w:left w:val="single" w:sz="4" w:space="0" w:color="auto"/>
              <w:bottom w:val="nil"/>
              <w:right w:val="single" w:sz="4" w:space="0" w:color="000000"/>
            </w:tcBorders>
            <w:shd w:val="clear" w:color="auto" w:fill="auto"/>
            <w:noWrap/>
            <w:vAlign w:val="bottom"/>
            <w:hideMark/>
          </w:tcPr>
          <w:p w14:paraId="4555170A"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Расходы на оплату налогов, сборов и других обязательных платежей, в т.ч.</w:t>
            </w:r>
          </w:p>
        </w:tc>
        <w:tc>
          <w:tcPr>
            <w:tcW w:w="1436" w:type="dxa"/>
            <w:tcBorders>
              <w:top w:val="nil"/>
              <w:left w:val="nil"/>
              <w:bottom w:val="single" w:sz="4" w:space="0" w:color="auto"/>
              <w:right w:val="single" w:sz="4" w:space="0" w:color="auto"/>
            </w:tcBorders>
            <w:shd w:val="clear" w:color="auto" w:fill="auto"/>
            <w:noWrap/>
            <w:vAlign w:val="bottom"/>
            <w:hideMark/>
          </w:tcPr>
          <w:p w14:paraId="6C61AEB3" w14:textId="77777777" w:rsidR="00827E1F" w:rsidRPr="00827E1F" w:rsidRDefault="00827E1F">
            <w:pPr>
              <w:jc w:val="center"/>
              <w:rPr>
                <w:rFonts w:ascii="Bookman Old Style" w:hAnsi="Bookman Old Style" w:cs="Calibri"/>
                <w:sz w:val="13"/>
                <w:szCs w:val="13"/>
              </w:rPr>
            </w:pPr>
            <w:proofErr w:type="spellStart"/>
            <w:r w:rsidRPr="00827E1F">
              <w:rPr>
                <w:rFonts w:ascii="Bookman Old Style" w:hAnsi="Bookman Old Style" w:cs="Calibri"/>
                <w:sz w:val="13"/>
                <w:szCs w:val="13"/>
              </w:rPr>
              <w:t>т.р</w:t>
            </w:r>
            <w:proofErr w:type="spellEnd"/>
            <w:r w:rsidRPr="00827E1F">
              <w:rPr>
                <w:rFonts w:ascii="Bookman Old Style" w:hAnsi="Bookman Old Style" w:cs="Calibri"/>
                <w:sz w:val="13"/>
                <w:szCs w:val="13"/>
              </w:rPr>
              <w:t>.</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7A780195"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41,97</w:t>
            </w:r>
          </w:p>
        </w:tc>
        <w:tc>
          <w:tcPr>
            <w:tcW w:w="1441" w:type="dxa"/>
            <w:tcBorders>
              <w:top w:val="nil"/>
              <w:left w:val="nil"/>
              <w:bottom w:val="single" w:sz="4" w:space="0" w:color="auto"/>
              <w:right w:val="single" w:sz="4" w:space="0" w:color="auto"/>
            </w:tcBorders>
            <w:shd w:val="clear" w:color="000000" w:fill="DAEEF3"/>
            <w:noWrap/>
            <w:vAlign w:val="bottom"/>
            <w:hideMark/>
          </w:tcPr>
          <w:p w14:paraId="68E1BB5F"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36,16</w:t>
            </w:r>
          </w:p>
        </w:tc>
        <w:tc>
          <w:tcPr>
            <w:tcW w:w="2636" w:type="dxa"/>
            <w:tcBorders>
              <w:top w:val="nil"/>
              <w:left w:val="nil"/>
              <w:bottom w:val="single" w:sz="4" w:space="0" w:color="auto"/>
              <w:right w:val="single" w:sz="4" w:space="0" w:color="auto"/>
            </w:tcBorders>
            <w:shd w:val="clear" w:color="000000" w:fill="DAEEF3"/>
            <w:noWrap/>
            <w:vAlign w:val="bottom"/>
            <w:hideMark/>
          </w:tcPr>
          <w:p w14:paraId="36DE0A4C"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36,16</w:t>
            </w:r>
          </w:p>
        </w:tc>
        <w:tc>
          <w:tcPr>
            <w:tcW w:w="1548" w:type="dxa"/>
            <w:tcBorders>
              <w:top w:val="nil"/>
              <w:left w:val="nil"/>
              <w:bottom w:val="single" w:sz="4" w:space="0" w:color="auto"/>
              <w:right w:val="single" w:sz="4" w:space="0" w:color="auto"/>
            </w:tcBorders>
            <w:shd w:val="clear" w:color="000000" w:fill="DAEEF3"/>
            <w:noWrap/>
            <w:vAlign w:val="bottom"/>
            <w:hideMark/>
          </w:tcPr>
          <w:p w14:paraId="7F3DD6D4"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-5,81</w:t>
            </w:r>
          </w:p>
        </w:tc>
        <w:tc>
          <w:tcPr>
            <w:tcW w:w="1548" w:type="dxa"/>
            <w:tcBorders>
              <w:top w:val="nil"/>
              <w:left w:val="nil"/>
              <w:bottom w:val="single" w:sz="4" w:space="0" w:color="auto"/>
              <w:right w:val="single" w:sz="4" w:space="0" w:color="auto"/>
            </w:tcBorders>
            <w:shd w:val="clear" w:color="000000" w:fill="DAEEF3"/>
            <w:noWrap/>
            <w:vAlign w:val="bottom"/>
            <w:hideMark/>
          </w:tcPr>
          <w:p w14:paraId="02677F53"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-13,84</w:t>
            </w:r>
          </w:p>
        </w:tc>
        <w:tc>
          <w:tcPr>
            <w:tcW w:w="1553" w:type="dxa"/>
            <w:tcBorders>
              <w:top w:val="nil"/>
              <w:left w:val="nil"/>
              <w:bottom w:val="single" w:sz="4" w:space="0" w:color="auto"/>
              <w:right w:val="single" w:sz="8" w:space="0" w:color="auto"/>
            </w:tcBorders>
            <w:shd w:val="clear" w:color="000000" w:fill="DAEEF3"/>
            <w:noWrap/>
            <w:vAlign w:val="bottom"/>
            <w:hideMark/>
          </w:tcPr>
          <w:p w14:paraId="578C53D0"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-5,81</w:t>
            </w:r>
          </w:p>
        </w:tc>
        <w:tc>
          <w:tcPr>
            <w:tcW w:w="16" w:type="dxa"/>
            <w:vAlign w:val="center"/>
            <w:hideMark/>
          </w:tcPr>
          <w:p w14:paraId="3D784967" w14:textId="77777777" w:rsidR="00827E1F" w:rsidRPr="00827E1F" w:rsidRDefault="00827E1F">
            <w:pPr>
              <w:rPr>
                <w:sz w:val="13"/>
                <w:szCs w:val="13"/>
              </w:rPr>
            </w:pPr>
          </w:p>
        </w:tc>
      </w:tr>
      <w:tr w:rsidR="00827E1F" w:rsidRPr="00827E1F" w14:paraId="4C87E22D" w14:textId="77777777" w:rsidTr="00827E1F">
        <w:trPr>
          <w:trHeight w:val="315"/>
          <w:jc w:val="center"/>
        </w:trPr>
        <w:tc>
          <w:tcPr>
            <w:tcW w:w="1060" w:type="dxa"/>
            <w:tcBorders>
              <w:top w:val="nil"/>
              <w:left w:val="single" w:sz="8" w:space="0" w:color="auto"/>
              <w:bottom w:val="nil"/>
              <w:right w:val="nil"/>
            </w:tcBorders>
            <w:shd w:val="clear" w:color="auto" w:fill="auto"/>
            <w:noWrap/>
            <w:vAlign w:val="bottom"/>
            <w:hideMark/>
          </w:tcPr>
          <w:p w14:paraId="2DB500BB"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xml:space="preserve"> 14.1</w:t>
            </w:r>
          </w:p>
        </w:tc>
        <w:tc>
          <w:tcPr>
            <w:tcW w:w="10682" w:type="dxa"/>
            <w:gridSpan w:val="4"/>
            <w:vMerge w:val="restart"/>
            <w:tcBorders>
              <w:top w:val="single" w:sz="4" w:space="0" w:color="auto"/>
              <w:left w:val="single" w:sz="4" w:space="0" w:color="auto"/>
              <w:bottom w:val="nil"/>
              <w:right w:val="single" w:sz="4" w:space="0" w:color="000000"/>
            </w:tcBorders>
            <w:shd w:val="clear" w:color="auto" w:fill="auto"/>
            <w:vAlign w:val="center"/>
            <w:hideMark/>
          </w:tcPr>
          <w:p w14:paraId="13E9CC85"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xml:space="preserve"> - плата за выбросы и сбросы загрязняющих веществ в окружающую среду, размещение отходов и другие виды негативного воздействия на </w:t>
            </w:r>
            <w:proofErr w:type="spellStart"/>
            <w:proofErr w:type="gramStart"/>
            <w:r w:rsidRPr="00827E1F">
              <w:rPr>
                <w:rFonts w:ascii="Bookman Old Style" w:hAnsi="Bookman Old Style" w:cs="Calibri"/>
                <w:sz w:val="13"/>
                <w:szCs w:val="13"/>
              </w:rPr>
              <w:t>окр.среду</w:t>
            </w:r>
            <w:proofErr w:type="spellEnd"/>
            <w:proofErr w:type="gramEnd"/>
          </w:p>
        </w:tc>
        <w:tc>
          <w:tcPr>
            <w:tcW w:w="1436" w:type="dxa"/>
            <w:vMerge w:val="restart"/>
            <w:tcBorders>
              <w:top w:val="nil"/>
              <w:left w:val="single" w:sz="4" w:space="0" w:color="auto"/>
              <w:bottom w:val="nil"/>
              <w:right w:val="single" w:sz="4" w:space="0" w:color="auto"/>
            </w:tcBorders>
            <w:shd w:val="clear" w:color="auto" w:fill="auto"/>
            <w:noWrap/>
            <w:vAlign w:val="center"/>
            <w:hideMark/>
          </w:tcPr>
          <w:p w14:paraId="0B57C1D8" w14:textId="77777777" w:rsidR="00827E1F" w:rsidRPr="00827E1F" w:rsidRDefault="00827E1F">
            <w:pPr>
              <w:jc w:val="center"/>
              <w:rPr>
                <w:rFonts w:ascii="Bookman Old Style" w:hAnsi="Bookman Old Style" w:cs="Calibri"/>
                <w:sz w:val="13"/>
                <w:szCs w:val="13"/>
              </w:rPr>
            </w:pPr>
            <w:proofErr w:type="spellStart"/>
            <w:r w:rsidRPr="00827E1F">
              <w:rPr>
                <w:rFonts w:ascii="Bookman Old Style" w:hAnsi="Bookman Old Style" w:cs="Calibri"/>
                <w:sz w:val="13"/>
                <w:szCs w:val="13"/>
              </w:rPr>
              <w:t>т.р</w:t>
            </w:r>
            <w:proofErr w:type="spellEnd"/>
            <w:r w:rsidRPr="00827E1F">
              <w:rPr>
                <w:rFonts w:ascii="Bookman Old Style" w:hAnsi="Bookman Old Style" w:cs="Calibri"/>
                <w:sz w:val="13"/>
                <w:szCs w:val="13"/>
              </w:rPr>
              <w:t>.</w:t>
            </w:r>
          </w:p>
        </w:tc>
        <w:tc>
          <w:tcPr>
            <w:tcW w:w="189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40B41F6F"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41,97</w:t>
            </w:r>
          </w:p>
        </w:tc>
        <w:tc>
          <w:tcPr>
            <w:tcW w:w="1441"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5926C65B"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36,16</w:t>
            </w:r>
          </w:p>
        </w:tc>
        <w:tc>
          <w:tcPr>
            <w:tcW w:w="263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3F947384"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36,16</w:t>
            </w:r>
          </w:p>
        </w:tc>
        <w:tc>
          <w:tcPr>
            <w:tcW w:w="1548"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3D205C5B"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-5,81</w:t>
            </w:r>
          </w:p>
        </w:tc>
        <w:tc>
          <w:tcPr>
            <w:tcW w:w="1548" w:type="dxa"/>
            <w:vMerge w:val="restart"/>
            <w:tcBorders>
              <w:top w:val="nil"/>
              <w:left w:val="nil"/>
              <w:bottom w:val="single" w:sz="4" w:space="0" w:color="000000"/>
              <w:right w:val="single" w:sz="4" w:space="0" w:color="auto"/>
            </w:tcBorders>
            <w:shd w:val="clear" w:color="000000" w:fill="DAEEF3"/>
            <w:noWrap/>
            <w:vAlign w:val="center"/>
            <w:hideMark/>
          </w:tcPr>
          <w:p w14:paraId="1D83DAE3"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-13,84</w:t>
            </w:r>
          </w:p>
        </w:tc>
        <w:tc>
          <w:tcPr>
            <w:tcW w:w="1553" w:type="dxa"/>
            <w:vMerge w:val="restart"/>
            <w:tcBorders>
              <w:top w:val="nil"/>
              <w:left w:val="nil"/>
              <w:bottom w:val="single" w:sz="4" w:space="0" w:color="000000"/>
              <w:right w:val="single" w:sz="8" w:space="0" w:color="auto"/>
            </w:tcBorders>
            <w:shd w:val="clear" w:color="000000" w:fill="DAEEF3"/>
            <w:noWrap/>
            <w:vAlign w:val="center"/>
            <w:hideMark/>
          </w:tcPr>
          <w:p w14:paraId="66710969"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-5,81</w:t>
            </w:r>
          </w:p>
        </w:tc>
        <w:tc>
          <w:tcPr>
            <w:tcW w:w="16" w:type="dxa"/>
            <w:vAlign w:val="center"/>
            <w:hideMark/>
          </w:tcPr>
          <w:p w14:paraId="1982DDE9" w14:textId="77777777" w:rsidR="00827E1F" w:rsidRPr="00827E1F" w:rsidRDefault="00827E1F">
            <w:pPr>
              <w:rPr>
                <w:sz w:val="13"/>
                <w:szCs w:val="13"/>
              </w:rPr>
            </w:pPr>
          </w:p>
        </w:tc>
      </w:tr>
      <w:tr w:rsidR="00827E1F" w:rsidRPr="00827E1F" w14:paraId="434320E4" w14:textId="77777777" w:rsidTr="00827E1F">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13FCAA79"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10682" w:type="dxa"/>
            <w:gridSpan w:val="4"/>
            <w:vMerge/>
            <w:tcBorders>
              <w:top w:val="nil"/>
              <w:left w:val="single" w:sz="8" w:space="0" w:color="auto"/>
              <w:bottom w:val="nil"/>
              <w:right w:val="single" w:sz="4" w:space="0" w:color="auto"/>
            </w:tcBorders>
            <w:vAlign w:val="center"/>
            <w:hideMark/>
          </w:tcPr>
          <w:p w14:paraId="5F249A6E" w14:textId="77777777" w:rsidR="00827E1F" w:rsidRPr="00827E1F" w:rsidRDefault="00827E1F">
            <w:pPr>
              <w:rPr>
                <w:rFonts w:ascii="Bookman Old Style" w:hAnsi="Bookman Old Style" w:cs="Calibri"/>
                <w:sz w:val="13"/>
                <w:szCs w:val="13"/>
              </w:rPr>
            </w:pPr>
          </w:p>
        </w:tc>
        <w:tc>
          <w:tcPr>
            <w:tcW w:w="1436" w:type="dxa"/>
            <w:vMerge/>
            <w:tcBorders>
              <w:top w:val="nil"/>
              <w:left w:val="single" w:sz="4" w:space="0" w:color="auto"/>
              <w:bottom w:val="nil"/>
              <w:right w:val="single" w:sz="4" w:space="0" w:color="auto"/>
            </w:tcBorders>
            <w:vAlign w:val="center"/>
            <w:hideMark/>
          </w:tcPr>
          <w:p w14:paraId="1A4549D3" w14:textId="77777777" w:rsidR="00827E1F" w:rsidRPr="00827E1F" w:rsidRDefault="00827E1F">
            <w:pPr>
              <w:rPr>
                <w:rFonts w:ascii="Bookman Old Style" w:hAnsi="Bookman Old Style" w:cs="Calibri"/>
                <w:sz w:val="13"/>
                <w:szCs w:val="13"/>
              </w:rPr>
            </w:pPr>
          </w:p>
        </w:tc>
        <w:tc>
          <w:tcPr>
            <w:tcW w:w="1896" w:type="dxa"/>
            <w:vMerge/>
            <w:tcBorders>
              <w:top w:val="nil"/>
              <w:left w:val="single" w:sz="4" w:space="0" w:color="auto"/>
              <w:bottom w:val="single" w:sz="4" w:space="0" w:color="000000"/>
              <w:right w:val="single" w:sz="4" w:space="0" w:color="auto"/>
            </w:tcBorders>
            <w:vAlign w:val="center"/>
            <w:hideMark/>
          </w:tcPr>
          <w:p w14:paraId="6F2DF1A6" w14:textId="77777777" w:rsidR="00827E1F" w:rsidRPr="00827E1F" w:rsidRDefault="00827E1F">
            <w:pPr>
              <w:rPr>
                <w:rFonts w:ascii="Bookman Old Style" w:hAnsi="Bookman Old Style" w:cs="Calibri"/>
                <w:sz w:val="13"/>
                <w:szCs w:val="13"/>
              </w:rPr>
            </w:pPr>
          </w:p>
        </w:tc>
        <w:tc>
          <w:tcPr>
            <w:tcW w:w="1441" w:type="dxa"/>
            <w:vMerge/>
            <w:tcBorders>
              <w:top w:val="nil"/>
              <w:left w:val="single" w:sz="4" w:space="0" w:color="auto"/>
              <w:bottom w:val="single" w:sz="4" w:space="0" w:color="000000"/>
              <w:right w:val="single" w:sz="4" w:space="0" w:color="auto"/>
            </w:tcBorders>
            <w:vAlign w:val="center"/>
            <w:hideMark/>
          </w:tcPr>
          <w:p w14:paraId="509C70E1" w14:textId="77777777" w:rsidR="00827E1F" w:rsidRPr="00827E1F" w:rsidRDefault="00827E1F">
            <w:pPr>
              <w:rPr>
                <w:rFonts w:ascii="Bookman Old Style" w:hAnsi="Bookman Old Style" w:cs="Calibri"/>
                <w:sz w:val="13"/>
                <w:szCs w:val="13"/>
              </w:rPr>
            </w:pPr>
          </w:p>
        </w:tc>
        <w:tc>
          <w:tcPr>
            <w:tcW w:w="2636" w:type="dxa"/>
            <w:vMerge/>
            <w:tcBorders>
              <w:top w:val="nil"/>
              <w:left w:val="single" w:sz="4" w:space="0" w:color="auto"/>
              <w:bottom w:val="single" w:sz="4" w:space="0" w:color="000000"/>
              <w:right w:val="single" w:sz="4" w:space="0" w:color="auto"/>
            </w:tcBorders>
            <w:vAlign w:val="center"/>
            <w:hideMark/>
          </w:tcPr>
          <w:p w14:paraId="1CA34015" w14:textId="77777777" w:rsidR="00827E1F" w:rsidRPr="00827E1F" w:rsidRDefault="00827E1F">
            <w:pPr>
              <w:rPr>
                <w:rFonts w:ascii="Bookman Old Style" w:hAnsi="Bookman Old Style" w:cs="Calibri"/>
                <w:sz w:val="13"/>
                <w:szCs w:val="13"/>
              </w:rPr>
            </w:pPr>
          </w:p>
        </w:tc>
        <w:tc>
          <w:tcPr>
            <w:tcW w:w="1548" w:type="dxa"/>
            <w:vMerge/>
            <w:tcBorders>
              <w:top w:val="nil"/>
              <w:left w:val="single" w:sz="4" w:space="0" w:color="auto"/>
              <w:bottom w:val="single" w:sz="4" w:space="0" w:color="000000"/>
              <w:right w:val="single" w:sz="4" w:space="0" w:color="auto"/>
            </w:tcBorders>
            <w:vAlign w:val="center"/>
            <w:hideMark/>
          </w:tcPr>
          <w:p w14:paraId="3DDE1F06" w14:textId="77777777" w:rsidR="00827E1F" w:rsidRPr="00827E1F" w:rsidRDefault="00827E1F">
            <w:pPr>
              <w:rPr>
                <w:rFonts w:ascii="Bookman Old Style" w:hAnsi="Bookman Old Style" w:cs="Calibri"/>
                <w:sz w:val="13"/>
                <w:szCs w:val="13"/>
              </w:rPr>
            </w:pPr>
          </w:p>
        </w:tc>
        <w:tc>
          <w:tcPr>
            <w:tcW w:w="1548" w:type="dxa"/>
            <w:vMerge/>
            <w:tcBorders>
              <w:top w:val="nil"/>
              <w:left w:val="nil"/>
              <w:bottom w:val="single" w:sz="4" w:space="0" w:color="000000"/>
              <w:right w:val="single" w:sz="4" w:space="0" w:color="auto"/>
            </w:tcBorders>
            <w:vAlign w:val="center"/>
            <w:hideMark/>
          </w:tcPr>
          <w:p w14:paraId="0D590844" w14:textId="77777777" w:rsidR="00827E1F" w:rsidRPr="00827E1F" w:rsidRDefault="00827E1F">
            <w:pPr>
              <w:rPr>
                <w:rFonts w:ascii="Bookman Old Style" w:hAnsi="Bookman Old Style" w:cs="Calibri"/>
                <w:sz w:val="13"/>
                <w:szCs w:val="13"/>
              </w:rPr>
            </w:pPr>
          </w:p>
        </w:tc>
        <w:tc>
          <w:tcPr>
            <w:tcW w:w="1553" w:type="dxa"/>
            <w:vMerge/>
            <w:tcBorders>
              <w:top w:val="nil"/>
              <w:left w:val="nil"/>
              <w:bottom w:val="single" w:sz="4" w:space="0" w:color="000000"/>
              <w:right w:val="single" w:sz="8" w:space="0" w:color="auto"/>
            </w:tcBorders>
            <w:vAlign w:val="center"/>
            <w:hideMark/>
          </w:tcPr>
          <w:p w14:paraId="2B9EDF70" w14:textId="77777777" w:rsidR="00827E1F" w:rsidRPr="00827E1F" w:rsidRDefault="00827E1F">
            <w:pPr>
              <w:rPr>
                <w:rFonts w:ascii="Bookman Old Style" w:hAnsi="Bookman Old Style" w:cs="Calibri"/>
                <w:sz w:val="13"/>
                <w:szCs w:val="13"/>
              </w:rPr>
            </w:pPr>
          </w:p>
        </w:tc>
        <w:tc>
          <w:tcPr>
            <w:tcW w:w="16" w:type="dxa"/>
            <w:vAlign w:val="center"/>
            <w:hideMark/>
          </w:tcPr>
          <w:p w14:paraId="08EE9126" w14:textId="77777777" w:rsidR="00827E1F" w:rsidRPr="00827E1F" w:rsidRDefault="00827E1F">
            <w:pPr>
              <w:rPr>
                <w:sz w:val="13"/>
                <w:szCs w:val="13"/>
              </w:rPr>
            </w:pPr>
          </w:p>
        </w:tc>
      </w:tr>
      <w:tr w:rsidR="00827E1F" w:rsidRPr="00827E1F" w14:paraId="5608EEDD" w14:textId="77777777" w:rsidTr="00827E1F">
        <w:trPr>
          <w:trHeight w:val="315"/>
          <w:jc w:val="center"/>
        </w:trPr>
        <w:tc>
          <w:tcPr>
            <w:tcW w:w="10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151AC9D"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15</w:t>
            </w:r>
          </w:p>
        </w:tc>
        <w:tc>
          <w:tcPr>
            <w:tcW w:w="10682" w:type="dxa"/>
            <w:gridSpan w:val="4"/>
            <w:tcBorders>
              <w:top w:val="single" w:sz="4" w:space="0" w:color="auto"/>
              <w:left w:val="single" w:sz="4" w:space="0" w:color="auto"/>
              <w:bottom w:val="single" w:sz="4" w:space="0" w:color="auto"/>
              <w:right w:val="nil"/>
            </w:tcBorders>
            <w:shd w:val="clear" w:color="auto" w:fill="auto"/>
            <w:noWrap/>
            <w:vAlign w:val="bottom"/>
            <w:hideMark/>
          </w:tcPr>
          <w:p w14:paraId="3557B816"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 xml:space="preserve"> Отчисления на социальные нужды, в т.ч.:</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DEE8D" w14:textId="77777777" w:rsidR="00827E1F" w:rsidRPr="00827E1F" w:rsidRDefault="00827E1F">
            <w:pPr>
              <w:jc w:val="center"/>
              <w:rPr>
                <w:rFonts w:ascii="Bookman Old Style" w:hAnsi="Bookman Old Style" w:cs="Calibri"/>
                <w:sz w:val="13"/>
                <w:szCs w:val="13"/>
              </w:rPr>
            </w:pPr>
            <w:proofErr w:type="spellStart"/>
            <w:r w:rsidRPr="00827E1F">
              <w:rPr>
                <w:rFonts w:ascii="Bookman Old Style" w:hAnsi="Bookman Old Style" w:cs="Calibri"/>
                <w:sz w:val="13"/>
                <w:szCs w:val="13"/>
              </w:rPr>
              <w:t>т.р</w:t>
            </w:r>
            <w:proofErr w:type="spellEnd"/>
            <w:r w:rsidRPr="00827E1F">
              <w:rPr>
                <w:rFonts w:ascii="Bookman Old Style" w:hAnsi="Bookman Old Style" w:cs="Calibri"/>
                <w:sz w:val="13"/>
                <w:szCs w:val="13"/>
              </w:rPr>
              <w:t>.</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3FF54BEF"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13 950,20</w:t>
            </w:r>
          </w:p>
        </w:tc>
        <w:tc>
          <w:tcPr>
            <w:tcW w:w="1441" w:type="dxa"/>
            <w:tcBorders>
              <w:top w:val="nil"/>
              <w:left w:val="nil"/>
              <w:bottom w:val="single" w:sz="4" w:space="0" w:color="auto"/>
              <w:right w:val="single" w:sz="4" w:space="0" w:color="auto"/>
            </w:tcBorders>
            <w:shd w:val="clear" w:color="000000" w:fill="DAEEF3"/>
            <w:noWrap/>
            <w:vAlign w:val="bottom"/>
            <w:hideMark/>
          </w:tcPr>
          <w:p w14:paraId="406EF491"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17 586,54</w:t>
            </w:r>
          </w:p>
        </w:tc>
        <w:tc>
          <w:tcPr>
            <w:tcW w:w="2636" w:type="dxa"/>
            <w:tcBorders>
              <w:top w:val="nil"/>
              <w:left w:val="nil"/>
              <w:bottom w:val="single" w:sz="4" w:space="0" w:color="auto"/>
              <w:right w:val="single" w:sz="4" w:space="0" w:color="auto"/>
            </w:tcBorders>
            <w:shd w:val="clear" w:color="000000" w:fill="DAEEF3"/>
            <w:noWrap/>
            <w:vAlign w:val="bottom"/>
            <w:hideMark/>
          </w:tcPr>
          <w:p w14:paraId="7BA9391C"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17 586,54</w:t>
            </w:r>
          </w:p>
        </w:tc>
        <w:tc>
          <w:tcPr>
            <w:tcW w:w="1548" w:type="dxa"/>
            <w:tcBorders>
              <w:top w:val="nil"/>
              <w:left w:val="nil"/>
              <w:bottom w:val="single" w:sz="4" w:space="0" w:color="auto"/>
              <w:right w:val="single" w:sz="4" w:space="0" w:color="auto"/>
            </w:tcBorders>
            <w:shd w:val="clear" w:color="000000" w:fill="DAEEF3"/>
            <w:noWrap/>
            <w:vAlign w:val="bottom"/>
            <w:hideMark/>
          </w:tcPr>
          <w:p w14:paraId="2600F098"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3 636,34</w:t>
            </w:r>
          </w:p>
        </w:tc>
        <w:tc>
          <w:tcPr>
            <w:tcW w:w="1548" w:type="dxa"/>
            <w:tcBorders>
              <w:top w:val="nil"/>
              <w:left w:val="nil"/>
              <w:bottom w:val="single" w:sz="4" w:space="0" w:color="auto"/>
              <w:right w:val="single" w:sz="4" w:space="0" w:color="auto"/>
            </w:tcBorders>
            <w:shd w:val="clear" w:color="000000" w:fill="DAEEF3"/>
            <w:noWrap/>
            <w:vAlign w:val="bottom"/>
            <w:hideMark/>
          </w:tcPr>
          <w:p w14:paraId="0D1AAFCB"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26,07</w:t>
            </w:r>
          </w:p>
        </w:tc>
        <w:tc>
          <w:tcPr>
            <w:tcW w:w="1553" w:type="dxa"/>
            <w:tcBorders>
              <w:top w:val="nil"/>
              <w:left w:val="nil"/>
              <w:bottom w:val="single" w:sz="4" w:space="0" w:color="auto"/>
              <w:right w:val="single" w:sz="8" w:space="0" w:color="auto"/>
            </w:tcBorders>
            <w:shd w:val="clear" w:color="000000" w:fill="DAEEF3"/>
            <w:noWrap/>
            <w:vAlign w:val="bottom"/>
            <w:hideMark/>
          </w:tcPr>
          <w:p w14:paraId="53D6B78A"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3 636,34</w:t>
            </w:r>
          </w:p>
        </w:tc>
        <w:tc>
          <w:tcPr>
            <w:tcW w:w="16" w:type="dxa"/>
            <w:vAlign w:val="center"/>
            <w:hideMark/>
          </w:tcPr>
          <w:p w14:paraId="6F4C1D32" w14:textId="77777777" w:rsidR="00827E1F" w:rsidRPr="00827E1F" w:rsidRDefault="00827E1F">
            <w:pPr>
              <w:rPr>
                <w:sz w:val="13"/>
                <w:szCs w:val="13"/>
              </w:rPr>
            </w:pPr>
          </w:p>
        </w:tc>
      </w:tr>
      <w:tr w:rsidR="00827E1F" w:rsidRPr="00827E1F" w14:paraId="6829763D" w14:textId="77777777" w:rsidTr="00827E1F">
        <w:trPr>
          <w:trHeight w:val="315"/>
          <w:jc w:val="center"/>
        </w:trPr>
        <w:tc>
          <w:tcPr>
            <w:tcW w:w="1060" w:type="dxa"/>
            <w:tcBorders>
              <w:top w:val="single" w:sz="4" w:space="0" w:color="auto"/>
              <w:left w:val="single" w:sz="8" w:space="0" w:color="auto"/>
              <w:bottom w:val="nil"/>
              <w:right w:val="single" w:sz="4" w:space="0" w:color="auto"/>
            </w:tcBorders>
            <w:shd w:val="clear" w:color="auto" w:fill="auto"/>
            <w:noWrap/>
            <w:vAlign w:val="bottom"/>
            <w:hideMark/>
          </w:tcPr>
          <w:p w14:paraId="2FC07D1C"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15.3</w:t>
            </w:r>
          </w:p>
        </w:tc>
        <w:tc>
          <w:tcPr>
            <w:tcW w:w="4882" w:type="dxa"/>
            <w:gridSpan w:val="2"/>
            <w:tcBorders>
              <w:top w:val="single" w:sz="4" w:space="0" w:color="auto"/>
              <w:left w:val="single" w:sz="4" w:space="0" w:color="auto"/>
              <w:bottom w:val="single" w:sz="4" w:space="0" w:color="auto"/>
              <w:right w:val="nil"/>
            </w:tcBorders>
            <w:shd w:val="clear" w:color="auto" w:fill="auto"/>
            <w:noWrap/>
            <w:vAlign w:val="bottom"/>
            <w:hideMark/>
          </w:tcPr>
          <w:p w14:paraId="068C796F"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xml:space="preserve"> - отчисления ВП</w:t>
            </w:r>
          </w:p>
        </w:tc>
        <w:tc>
          <w:tcPr>
            <w:tcW w:w="960" w:type="dxa"/>
            <w:tcBorders>
              <w:top w:val="nil"/>
              <w:left w:val="nil"/>
              <w:bottom w:val="single" w:sz="4" w:space="0" w:color="auto"/>
              <w:right w:val="nil"/>
            </w:tcBorders>
            <w:shd w:val="clear" w:color="auto" w:fill="auto"/>
            <w:noWrap/>
            <w:vAlign w:val="bottom"/>
            <w:hideMark/>
          </w:tcPr>
          <w:p w14:paraId="561B5E21"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4840" w:type="dxa"/>
            <w:tcBorders>
              <w:top w:val="nil"/>
              <w:left w:val="nil"/>
              <w:bottom w:val="single" w:sz="4" w:space="0" w:color="auto"/>
              <w:right w:val="nil"/>
            </w:tcBorders>
            <w:shd w:val="clear" w:color="auto" w:fill="auto"/>
            <w:noWrap/>
            <w:vAlign w:val="bottom"/>
            <w:hideMark/>
          </w:tcPr>
          <w:p w14:paraId="72F70AC7"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14:paraId="0A6558A0"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xml:space="preserve"> -"-</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6D05ADFE"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441" w:type="dxa"/>
            <w:tcBorders>
              <w:top w:val="nil"/>
              <w:left w:val="nil"/>
              <w:bottom w:val="single" w:sz="4" w:space="0" w:color="auto"/>
              <w:right w:val="single" w:sz="4" w:space="0" w:color="auto"/>
            </w:tcBorders>
            <w:shd w:val="clear" w:color="000000" w:fill="DAEEF3"/>
            <w:noWrap/>
            <w:vAlign w:val="bottom"/>
            <w:hideMark/>
          </w:tcPr>
          <w:p w14:paraId="0DF0C823"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2636" w:type="dxa"/>
            <w:tcBorders>
              <w:top w:val="nil"/>
              <w:left w:val="nil"/>
              <w:bottom w:val="single" w:sz="4" w:space="0" w:color="auto"/>
              <w:right w:val="single" w:sz="4" w:space="0" w:color="auto"/>
            </w:tcBorders>
            <w:shd w:val="clear" w:color="000000" w:fill="DAEEF3"/>
            <w:noWrap/>
            <w:vAlign w:val="bottom"/>
            <w:hideMark/>
          </w:tcPr>
          <w:p w14:paraId="693A98B1"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08009E10"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1ABC8489"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4D354280"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16" w:type="dxa"/>
            <w:vAlign w:val="center"/>
            <w:hideMark/>
          </w:tcPr>
          <w:p w14:paraId="0F451453" w14:textId="77777777" w:rsidR="00827E1F" w:rsidRPr="00827E1F" w:rsidRDefault="00827E1F">
            <w:pPr>
              <w:rPr>
                <w:sz w:val="13"/>
                <w:szCs w:val="13"/>
              </w:rPr>
            </w:pPr>
          </w:p>
        </w:tc>
      </w:tr>
      <w:tr w:rsidR="00827E1F" w:rsidRPr="00827E1F" w14:paraId="133BB527" w14:textId="77777777" w:rsidTr="00827E1F">
        <w:trPr>
          <w:trHeight w:val="315"/>
          <w:jc w:val="center"/>
        </w:trPr>
        <w:tc>
          <w:tcPr>
            <w:tcW w:w="1060" w:type="dxa"/>
            <w:tcBorders>
              <w:top w:val="single" w:sz="4" w:space="0" w:color="auto"/>
              <w:left w:val="single" w:sz="8" w:space="0" w:color="auto"/>
              <w:bottom w:val="nil"/>
              <w:right w:val="single" w:sz="4" w:space="0" w:color="auto"/>
            </w:tcBorders>
            <w:shd w:val="clear" w:color="auto" w:fill="auto"/>
            <w:noWrap/>
            <w:vAlign w:val="bottom"/>
            <w:hideMark/>
          </w:tcPr>
          <w:p w14:paraId="19A9E3F2"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15.4</w:t>
            </w:r>
          </w:p>
        </w:tc>
        <w:tc>
          <w:tcPr>
            <w:tcW w:w="5842" w:type="dxa"/>
            <w:gridSpan w:val="3"/>
            <w:tcBorders>
              <w:top w:val="single" w:sz="4" w:space="0" w:color="auto"/>
              <w:left w:val="single" w:sz="4" w:space="0" w:color="auto"/>
              <w:bottom w:val="single" w:sz="4" w:space="0" w:color="auto"/>
              <w:right w:val="nil"/>
            </w:tcBorders>
            <w:shd w:val="clear" w:color="auto" w:fill="auto"/>
            <w:noWrap/>
            <w:vAlign w:val="bottom"/>
            <w:hideMark/>
          </w:tcPr>
          <w:p w14:paraId="259A6FF7"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xml:space="preserve"> - дополнительные взносы</w:t>
            </w:r>
          </w:p>
        </w:tc>
        <w:tc>
          <w:tcPr>
            <w:tcW w:w="4840" w:type="dxa"/>
            <w:tcBorders>
              <w:top w:val="nil"/>
              <w:left w:val="nil"/>
              <w:bottom w:val="single" w:sz="4" w:space="0" w:color="auto"/>
              <w:right w:val="nil"/>
            </w:tcBorders>
            <w:shd w:val="clear" w:color="auto" w:fill="auto"/>
            <w:noWrap/>
            <w:vAlign w:val="bottom"/>
            <w:hideMark/>
          </w:tcPr>
          <w:p w14:paraId="30C62149"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14:paraId="3BF7BD18"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xml:space="preserve"> -"-</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2A1E17D0"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441" w:type="dxa"/>
            <w:tcBorders>
              <w:top w:val="nil"/>
              <w:left w:val="nil"/>
              <w:bottom w:val="single" w:sz="4" w:space="0" w:color="auto"/>
              <w:right w:val="single" w:sz="4" w:space="0" w:color="auto"/>
            </w:tcBorders>
            <w:shd w:val="clear" w:color="000000" w:fill="DAEEF3"/>
            <w:noWrap/>
            <w:vAlign w:val="bottom"/>
            <w:hideMark/>
          </w:tcPr>
          <w:p w14:paraId="5F845516"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2636" w:type="dxa"/>
            <w:tcBorders>
              <w:top w:val="nil"/>
              <w:left w:val="nil"/>
              <w:bottom w:val="single" w:sz="4" w:space="0" w:color="auto"/>
              <w:right w:val="single" w:sz="4" w:space="0" w:color="auto"/>
            </w:tcBorders>
            <w:shd w:val="clear" w:color="000000" w:fill="DAEEF3"/>
            <w:noWrap/>
            <w:vAlign w:val="bottom"/>
            <w:hideMark/>
          </w:tcPr>
          <w:p w14:paraId="72C1149E"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7440D340"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75F54724"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5DB72AE2"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16" w:type="dxa"/>
            <w:vAlign w:val="center"/>
            <w:hideMark/>
          </w:tcPr>
          <w:p w14:paraId="56F51537" w14:textId="77777777" w:rsidR="00827E1F" w:rsidRPr="00827E1F" w:rsidRDefault="00827E1F">
            <w:pPr>
              <w:rPr>
                <w:sz w:val="13"/>
                <w:szCs w:val="13"/>
              </w:rPr>
            </w:pPr>
          </w:p>
        </w:tc>
      </w:tr>
      <w:tr w:rsidR="00827E1F" w:rsidRPr="00827E1F" w14:paraId="61E50F1A" w14:textId="77777777" w:rsidTr="00827E1F">
        <w:trPr>
          <w:trHeight w:val="315"/>
          <w:jc w:val="center"/>
        </w:trPr>
        <w:tc>
          <w:tcPr>
            <w:tcW w:w="10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4A1484C"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17</w:t>
            </w:r>
          </w:p>
        </w:tc>
        <w:tc>
          <w:tcPr>
            <w:tcW w:w="1068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5F6F1D"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 xml:space="preserve"> Амортизация основных средств и нематериальных активов</w:t>
            </w:r>
          </w:p>
        </w:tc>
        <w:tc>
          <w:tcPr>
            <w:tcW w:w="1436" w:type="dxa"/>
            <w:tcBorders>
              <w:top w:val="nil"/>
              <w:left w:val="nil"/>
              <w:bottom w:val="single" w:sz="4" w:space="0" w:color="auto"/>
              <w:right w:val="single" w:sz="4" w:space="0" w:color="auto"/>
            </w:tcBorders>
            <w:shd w:val="clear" w:color="auto" w:fill="auto"/>
            <w:noWrap/>
            <w:vAlign w:val="bottom"/>
            <w:hideMark/>
          </w:tcPr>
          <w:p w14:paraId="6A368DC4" w14:textId="77777777" w:rsidR="00827E1F" w:rsidRPr="00827E1F" w:rsidRDefault="00827E1F">
            <w:pPr>
              <w:jc w:val="center"/>
              <w:rPr>
                <w:rFonts w:ascii="Bookman Old Style" w:hAnsi="Bookman Old Style" w:cs="Calibri"/>
                <w:sz w:val="13"/>
                <w:szCs w:val="13"/>
              </w:rPr>
            </w:pPr>
            <w:proofErr w:type="spellStart"/>
            <w:r w:rsidRPr="00827E1F">
              <w:rPr>
                <w:rFonts w:ascii="Bookman Old Style" w:hAnsi="Bookman Old Style" w:cs="Calibri"/>
                <w:sz w:val="13"/>
                <w:szCs w:val="13"/>
              </w:rPr>
              <w:t>т.р</w:t>
            </w:r>
            <w:proofErr w:type="spellEnd"/>
            <w:r w:rsidRPr="00827E1F">
              <w:rPr>
                <w:rFonts w:ascii="Bookman Old Style" w:hAnsi="Bookman Old Style" w:cs="Calibri"/>
                <w:sz w:val="13"/>
                <w:szCs w:val="13"/>
              </w:rPr>
              <w:t>.</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49E97710"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1 828,20</w:t>
            </w:r>
          </w:p>
        </w:tc>
        <w:tc>
          <w:tcPr>
            <w:tcW w:w="1441" w:type="dxa"/>
            <w:tcBorders>
              <w:top w:val="nil"/>
              <w:left w:val="nil"/>
              <w:bottom w:val="single" w:sz="4" w:space="0" w:color="auto"/>
              <w:right w:val="single" w:sz="4" w:space="0" w:color="auto"/>
            </w:tcBorders>
            <w:shd w:val="clear" w:color="000000" w:fill="DAEEF3"/>
            <w:noWrap/>
            <w:vAlign w:val="bottom"/>
            <w:hideMark/>
          </w:tcPr>
          <w:p w14:paraId="1C897901"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1 169,57</w:t>
            </w:r>
          </w:p>
        </w:tc>
        <w:tc>
          <w:tcPr>
            <w:tcW w:w="2636" w:type="dxa"/>
            <w:tcBorders>
              <w:top w:val="nil"/>
              <w:left w:val="nil"/>
              <w:bottom w:val="single" w:sz="4" w:space="0" w:color="auto"/>
              <w:right w:val="single" w:sz="4" w:space="0" w:color="auto"/>
            </w:tcBorders>
            <w:shd w:val="clear" w:color="000000" w:fill="DAEEF3"/>
            <w:noWrap/>
            <w:vAlign w:val="bottom"/>
            <w:hideMark/>
          </w:tcPr>
          <w:p w14:paraId="60F3ED2F"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1 169,57</w:t>
            </w:r>
          </w:p>
        </w:tc>
        <w:tc>
          <w:tcPr>
            <w:tcW w:w="1548" w:type="dxa"/>
            <w:tcBorders>
              <w:top w:val="nil"/>
              <w:left w:val="nil"/>
              <w:bottom w:val="single" w:sz="4" w:space="0" w:color="auto"/>
              <w:right w:val="single" w:sz="4" w:space="0" w:color="auto"/>
            </w:tcBorders>
            <w:shd w:val="clear" w:color="000000" w:fill="DAEEF3"/>
            <w:noWrap/>
            <w:vAlign w:val="bottom"/>
            <w:hideMark/>
          </w:tcPr>
          <w:p w14:paraId="08DF0B67"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-658,63</w:t>
            </w:r>
          </w:p>
        </w:tc>
        <w:tc>
          <w:tcPr>
            <w:tcW w:w="1548" w:type="dxa"/>
            <w:tcBorders>
              <w:top w:val="nil"/>
              <w:left w:val="nil"/>
              <w:bottom w:val="single" w:sz="4" w:space="0" w:color="auto"/>
              <w:right w:val="single" w:sz="4" w:space="0" w:color="auto"/>
            </w:tcBorders>
            <w:shd w:val="clear" w:color="000000" w:fill="DAEEF3"/>
            <w:noWrap/>
            <w:vAlign w:val="bottom"/>
            <w:hideMark/>
          </w:tcPr>
          <w:p w14:paraId="6FC53466"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-36,03</w:t>
            </w:r>
          </w:p>
        </w:tc>
        <w:tc>
          <w:tcPr>
            <w:tcW w:w="1553" w:type="dxa"/>
            <w:tcBorders>
              <w:top w:val="nil"/>
              <w:left w:val="nil"/>
              <w:bottom w:val="single" w:sz="4" w:space="0" w:color="auto"/>
              <w:right w:val="single" w:sz="8" w:space="0" w:color="auto"/>
            </w:tcBorders>
            <w:shd w:val="clear" w:color="000000" w:fill="DAEEF3"/>
            <w:noWrap/>
            <w:vAlign w:val="bottom"/>
            <w:hideMark/>
          </w:tcPr>
          <w:p w14:paraId="7B781FEB"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-658,63</w:t>
            </w:r>
          </w:p>
        </w:tc>
        <w:tc>
          <w:tcPr>
            <w:tcW w:w="16" w:type="dxa"/>
            <w:vAlign w:val="center"/>
            <w:hideMark/>
          </w:tcPr>
          <w:p w14:paraId="4A6D65BE" w14:textId="77777777" w:rsidR="00827E1F" w:rsidRPr="00827E1F" w:rsidRDefault="00827E1F">
            <w:pPr>
              <w:rPr>
                <w:sz w:val="13"/>
                <w:szCs w:val="13"/>
              </w:rPr>
            </w:pPr>
          </w:p>
        </w:tc>
      </w:tr>
      <w:tr w:rsidR="00827E1F" w:rsidRPr="00827E1F" w14:paraId="3DA3C051" w14:textId="77777777" w:rsidTr="00827E1F">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2B81338F"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18</w:t>
            </w:r>
          </w:p>
        </w:tc>
        <w:tc>
          <w:tcPr>
            <w:tcW w:w="4882" w:type="dxa"/>
            <w:gridSpan w:val="2"/>
            <w:tcBorders>
              <w:top w:val="single" w:sz="4" w:space="0" w:color="auto"/>
              <w:left w:val="single" w:sz="4" w:space="0" w:color="auto"/>
              <w:bottom w:val="single" w:sz="4" w:space="0" w:color="auto"/>
              <w:right w:val="nil"/>
            </w:tcBorders>
            <w:shd w:val="clear" w:color="auto" w:fill="auto"/>
            <w:noWrap/>
            <w:vAlign w:val="bottom"/>
            <w:hideMark/>
          </w:tcPr>
          <w:p w14:paraId="16A3C9FF"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Услуги банка</w:t>
            </w:r>
          </w:p>
        </w:tc>
        <w:tc>
          <w:tcPr>
            <w:tcW w:w="960" w:type="dxa"/>
            <w:tcBorders>
              <w:top w:val="nil"/>
              <w:left w:val="nil"/>
              <w:bottom w:val="single" w:sz="4" w:space="0" w:color="auto"/>
              <w:right w:val="nil"/>
            </w:tcBorders>
            <w:shd w:val="clear" w:color="auto" w:fill="auto"/>
            <w:noWrap/>
            <w:vAlign w:val="bottom"/>
            <w:hideMark/>
          </w:tcPr>
          <w:p w14:paraId="2488F555"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4840" w:type="dxa"/>
            <w:tcBorders>
              <w:top w:val="nil"/>
              <w:left w:val="nil"/>
              <w:bottom w:val="single" w:sz="4" w:space="0" w:color="auto"/>
              <w:right w:val="single" w:sz="4" w:space="0" w:color="auto"/>
            </w:tcBorders>
            <w:shd w:val="clear" w:color="auto" w:fill="auto"/>
            <w:noWrap/>
            <w:vAlign w:val="bottom"/>
            <w:hideMark/>
          </w:tcPr>
          <w:p w14:paraId="35389279"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1436" w:type="dxa"/>
            <w:tcBorders>
              <w:top w:val="nil"/>
              <w:left w:val="nil"/>
              <w:bottom w:val="single" w:sz="4" w:space="0" w:color="auto"/>
              <w:right w:val="single" w:sz="4" w:space="0" w:color="auto"/>
            </w:tcBorders>
            <w:shd w:val="clear" w:color="auto" w:fill="auto"/>
            <w:noWrap/>
            <w:vAlign w:val="bottom"/>
            <w:hideMark/>
          </w:tcPr>
          <w:p w14:paraId="56580891" w14:textId="77777777" w:rsidR="00827E1F" w:rsidRPr="00827E1F" w:rsidRDefault="00827E1F">
            <w:pPr>
              <w:jc w:val="center"/>
              <w:rPr>
                <w:rFonts w:ascii="Bookman Old Style" w:hAnsi="Bookman Old Style" w:cs="Calibri"/>
                <w:sz w:val="13"/>
                <w:szCs w:val="13"/>
              </w:rPr>
            </w:pPr>
            <w:proofErr w:type="spellStart"/>
            <w:r w:rsidRPr="00827E1F">
              <w:rPr>
                <w:rFonts w:ascii="Bookman Old Style" w:hAnsi="Bookman Old Style" w:cs="Calibri"/>
                <w:sz w:val="13"/>
                <w:szCs w:val="13"/>
              </w:rPr>
              <w:t>т.р</w:t>
            </w:r>
            <w:proofErr w:type="spellEnd"/>
            <w:r w:rsidRPr="00827E1F">
              <w:rPr>
                <w:rFonts w:ascii="Bookman Old Style" w:hAnsi="Bookman Old Style" w:cs="Calibri"/>
                <w:sz w:val="13"/>
                <w:szCs w:val="13"/>
              </w:rPr>
              <w:t>.</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0A4D9000"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1441" w:type="dxa"/>
            <w:tcBorders>
              <w:top w:val="nil"/>
              <w:left w:val="nil"/>
              <w:bottom w:val="single" w:sz="4" w:space="0" w:color="auto"/>
              <w:right w:val="single" w:sz="4" w:space="0" w:color="auto"/>
            </w:tcBorders>
            <w:shd w:val="clear" w:color="000000" w:fill="DAEEF3"/>
            <w:noWrap/>
            <w:vAlign w:val="bottom"/>
            <w:hideMark/>
          </w:tcPr>
          <w:p w14:paraId="5C9A0400"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2636" w:type="dxa"/>
            <w:tcBorders>
              <w:top w:val="nil"/>
              <w:left w:val="nil"/>
              <w:bottom w:val="single" w:sz="4" w:space="0" w:color="auto"/>
              <w:right w:val="single" w:sz="4" w:space="0" w:color="auto"/>
            </w:tcBorders>
            <w:shd w:val="clear" w:color="000000" w:fill="DAEEF3"/>
            <w:noWrap/>
            <w:vAlign w:val="bottom"/>
            <w:hideMark/>
          </w:tcPr>
          <w:p w14:paraId="1B985017"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3D453EE6"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248ACE68"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7C1D1EE1"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0,00</w:t>
            </w:r>
          </w:p>
        </w:tc>
        <w:tc>
          <w:tcPr>
            <w:tcW w:w="16" w:type="dxa"/>
            <w:vAlign w:val="center"/>
            <w:hideMark/>
          </w:tcPr>
          <w:p w14:paraId="0436994D" w14:textId="77777777" w:rsidR="00827E1F" w:rsidRPr="00827E1F" w:rsidRDefault="00827E1F">
            <w:pPr>
              <w:rPr>
                <w:sz w:val="13"/>
                <w:szCs w:val="13"/>
              </w:rPr>
            </w:pPr>
          </w:p>
        </w:tc>
      </w:tr>
      <w:tr w:rsidR="00827E1F" w:rsidRPr="00827E1F" w14:paraId="15A11A19" w14:textId="77777777" w:rsidTr="00827E1F">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4E15B6BF"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24</w:t>
            </w:r>
          </w:p>
        </w:tc>
        <w:tc>
          <w:tcPr>
            <w:tcW w:w="5842" w:type="dxa"/>
            <w:gridSpan w:val="3"/>
            <w:tcBorders>
              <w:top w:val="single" w:sz="4" w:space="0" w:color="auto"/>
              <w:left w:val="single" w:sz="4" w:space="0" w:color="auto"/>
              <w:bottom w:val="single" w:sz="4" w:space="0" w:color="auto"/>
              <w:right w:val="nil"/>
            </w:tcBorders>
            <w:shd w:val="clear" w:color="auto" w:fill="auto"/>
            <w:noWrap/>
            <w:vAlign w:val="bottom"/>
            <w:hideMark/>
          </w:tcPr>
          <w:p w14:paraId="321096A1"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 xml:space="preserve"> Налог на прибыль</w:t>
            </w:r>
          </w:p>
        </w:tc>
        <w:tc>
          <w:tcPr>
            <w:tcW w:w="4840" w:type="dxa"/>
            <w:tcBorders>
              <w:top w:val="nil"/>
              <w:left w:val="nil"/>
              <w:bottom w:val="single" w:sz="4" w:space="0" w:color="auto"/>
              <w:right w:val="single" w:sz="4" w:space="0" w:color="auto"/>
            </w:tcBorders>
            <w:shd w:val="clear" w:color="auto" w:fill="auto"/>
            <w:noWrap/>
            <w:vAlign w:val="bottom"/>
            <w:hideMark/>
          </w:tcPr>
          <w:p w14:paraId="416F5EC7"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w:t>
            </w:r>
          </w:p>
        </w:tc>
        <w:tc>
          <w:tcPr>
            <w:tcW w:w="1436" w:type="dxa"/>
            <w:tcBorders>
              <w:top w:val="nil"/>
              <w:left w:val="nil"/>
              <w:bottom w:val="single" w:sz="4" w:space="0" w:color="auto"/>
              <w:right w:val="single" w:sz="4" w:space="0" w:color="auto"/>
            </w:tcBorders>
            <w:shd w:val="clear" w:color="auto" w:fill="auto"/>
            <w:noWrap/>
            <w:vAlign w:val="bottom"/>
            <w:hideMark/>
          </w:tcPr>
          <w:p w14:paraId="6893CC49" w14:textId="77777777" w:rsidR="00827E1F" w:rsidRPr="00827E1F" w:rsidRDefault="00827E1F">
            <w:pPr>
              <w:jc w:val="center"/>
              <w:rPr>
                <w:rFonts w:ascii="Bookman Old Style" w:hAnsi="Bookman Old Style" w:cs="Calibri"/>
                <w:sz w:val="13"/>
                <w:szCs w:val="13"/>
              </w:rPr>
            </w:pPr>
            <w:proofErr w:type="spellStart"/>
            <w:r w:rsidRPr="00827E1F">
              <w:rPr>
                <w:rFonts w:ascii="Bookman Old Style" w:hAnsi="Bookman Old Style" w:cs="Calibri"/>
                <w:sz w:val="13"/>
                <w:szCs w:val="13"/>
              </w:rPr>
              <w:t>т.р</w:t>
            </w:r>
            <w:proofErr w:type="spellEnd"/>
            <w:r w:rsidRPr="00827E1F">
              <w:rPr>
                <w:rFonts w:ascii="Bookman Old Style" w:hAnsi="Bookman Old Style" w:cs="Calibri"/>
                <w:sz w:val="13"/>
                <w:szCs w:val="13"/>
              </w:rPr>
              <w:t>.</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0910FE1D"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4 406,67</w:t>
            </w:r>
          </w:p>
        </w:tc>
        <w:tc>
          <w:tcPr>
            <w:tcW w:w="1441" w:type="dxa"/>
            <w:tcBorders>
              <w:top w:val="nil"/>
              <w:left w:val="nil"/>
              <w:bottom w:val="single" w:sz="4" w:space="0" w:color="auto"/>
              <w:right w:val="single" w:sz="4" w:space="0" w:color="auto"/>
            </w:tcBorders>
            <w:shd w:val="clear" w:color="000000" w:fill="DAEEF3"/>
            <w:noWrap/>
            <w:vAlign w:val="bottom"/>
            <w:hideMark/>
          </w:tcPr>
          <w:p w14:paraId="6BF16018"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0,00</w:t>
            </w:r>
          </w:p>
        </w:tc>
        <w:tc>
          <w:tcPr>
            <w:tcW w:w="2636" w:type="dxa"/>
            <w:tcBorders>
              <w:top w:val="nil"/>
              <w:left w:val="nil"/>
              <w:bottom w:val="single" w:sz="4" w:space="0" w:color="auto"/>
              <w:right w:val="single" w:sz="4" w:space="0" w:color="auto"/>
            </w:tcBorders>
            <w:shd w:val="clear" w:color="000000" w:fill="DAEEF3"/>
            <w:noWrap/>
            <w:vAlign w:val="bottom"/>
            <w:hideMark/>
          </w:tcPr>
          <w:p w14:paraId="26007673"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0,00</w:t>
            </w:r>
          </w:p>
        </w:tc>
        <w:tc>
          <w:tcPr>
            <w:tcW w:w="1548" w:type="dxa"/>
            <w:tcBorders>
              <w:top w:val="nil"/>
              <w:left w:val="nil"/>
              <w:bottom w:val="single" w:sz="4" w:space="0" w:color="auto"/>
              <w:right w:val="single" w:sz="4" w:space="0" w:color="auto"/>
            </w:tcBorders>
            <w:shd w:val="clear" w:color="000000" w:fill="DAEEF3"/>
            <w:noWrap/>
            <w:vAlign w:val="bottom"/>
            <w:hideMark/>
          </w:tcPr>
          <w:p w14:paraId="7ACCEBD2"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-4 406,67</w:t>
            </w:r>
          </w:p>
        </w:tc>
        <w:tc>
          <w:tcPr>
            <w:tcW w:w="1548" w:type="dxa"/>
            <w:tcBorders>
              <w:top w:val="nil"/>
              <w:left w:val="nil"/>
              <w:bottom w:val="single" w:sz="4" w:space="0" w:color="auto"/>
              <w:right w:val="single" w:sz="4" w:space="0" w:color="auto"/>
            </w:tcBorders>
            <w:shd w:val="clear" w:color="000000" w:fill="DAEEF3"/>
            <w:noWrap/>
            <w:vAlign w:val="bottom"/>
            <w:hideMark/>
          </w:tcPr>
          <w:p w14:paraId="227FD386"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-100,00</w:t>
            </w:r>
          </w:p>
        </w:tc>
        <w:tc>
          <w:tcPr>
            <w:tcW w:w="1553" w:type="dxa"/>
            <w:tcBorders>
              <w:top w:val="nil"/>
              <w:left w:val="nil"/>
              <w:bottom w:val="single" w:sz="4" w:space="0" w:color="auto"/>
              <w:right w:val="single" w:sz="8" w:space="0" w:color="auto"/>
            </w:tcBorders>
            <w:shd w:val="clear" w:color="000000" w:fill="DAEEF3"/>
            <w:noWrap/>
            <w:vAlign w:val="bottom"/>
            <w:hideMark/>
          </w:tcPr>
          <w:p w14:paraId="1CE27574"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-4 406,67</w:t>
            </w:r>
          </w:p>
        </w:tc>
        <w:tc>
          <w:tcPr>
            <w:tcW w:w="16" w:type="dxa"/>
            <w:vAlign w:val="center"/>
            <w:hideMark/>
          </w:tcPr>
          <w:p w14:paraId="36C09857" w14:textId="77777777" w:rsidR="00827E1F" w:rsidRPr="00827E1F" w:rsidRDefault="00827E1F">
            <w:pPr>
              <w:rPr>
                <w:sz w:val="13"/>
                <w:szCs w:val="13"/>
              </w:rPr>
            </w:pPr>
          </w:p>
        </w:tc>
      </w:tr>
      <w:tr w:rsidR="00827E1F" w:rsidRPr="00827E1F" w14:paraId="7CC5E91D" w14:textId="77777777" w:rsidTr="00827E1F">
        <w:trPr>
          <w:trHeight w:val="330"/>
          <w:jc w:val="center"/>
        </w:trPr>
        <w:tc>
          <w:tcPr>
            <w:tcW w:w="1060" w:type="dxa"/>
            <w:tcBorders>
              <w:top w:val="nil"/>
              <w:left w:val="single" w:sz="8" w:space="0" w:color="auto"/>
              <w:bottom w:val="nil"/>
              <w:right w:val="single" w:sz="4" w:space="0" w:color="auto"/>
            </w:tcBorders>
            <w:shd w:val="clear" w:color="auto" w:fill="auto"/>
            <w:noWrap/>
            <w:vAlign w:val="bottom"/>
            <w:hideMark/>
          </w:tcPr>
          <w:p w14:paraId="6072F86A"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25</w:t>
            </w:r>
          </w:p>
        </w:tc>
        <w:tc>
          <w:tcPr>
            <w:tcW w:w="10682"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35B0D15A"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 xml:space="preserve"> Расходы по сомнительным долгам</w:t>
            </w:r>
          </w:p>
        </w:tc>
        <w:tc>
          <w:tcPr>
            <w:tcW w:w="1436" w:type="dxa"/>
            <w:tcBorders>
              <w:top w:val="nil"/>
              <w:left w:val="nil"/>
              <w:bottom w:val="nil"/>
              <w:right w:val="single" w:sz="4" w:space="0" w:color="auto"/>
            </w:tcBorders>
            <w:shd w:val="clear" w:color="auto" w:fill="auto"/>
            <w:noWrap/>
            <w:vAlign w:val="bottom"/>
            <w:hideMark/>
          </w:tcPr>
          <w:p w14:paraId="5B5C312D" w14:textId="77777777" w:rsidR="00827E1F" w:rsidRPr="00827E1F" w:rsidRDefault="00827E1F">
            <w:pPr>
              <w:jc w:val="center"/>
              <w:rPr>
                <w:rFonts w:ascii="Bookman Old Style" w:hAnsi="Bookman Old Style" w:cs="Calibri"/>
                <w:sz w:val="13"/>
                <w:szCs w:val="13"/>
              </w:rPr>
            </w:pPr>
            <w:proofErr w:type="spellStart"/>
            <w:r w:rsidRPr="00827E1F">
              <w:rPr>
                <w:rFonts w:ascii="Bookman Old Style" w:hAnsi="Bookman Old Style" w:cs="Calibri"/>
                <w:sz w:val="13"/>
                <w:szCs w:val="13"/>
              </w:rPr>
              <w:t>т.р</w:t>
            </w:r>
            <w:proofErr w:type="spellEnd"/>
            <w:r w:rsidRPr="00827E1F">
              <w:rPr>
                <w:rFonts w:ascii="Bookman Old Style" w:hAnsi="Bookman Old Style" w:cs="Calibri"/>
                <w:sz w:val="13"/>
                <w:szCs w:val="13"/>
              </w:rPr>
              <w:t>.</w:t>
            </w:r>
          </w:p>
        </w:tc>
        <w:tc>
          <w:tcPr>
            <w:tcW w:w="1896" w:type="dxa"/>
            <w:tcBorders>
              <w:top w:val="nil"/>
              <w:left w:val="single" w:sz="4" w:space="0" w:color="auto"/>
              <w:bottom w:val="nil"/>
              <w:right w:val="single" w:sz="4" w:space="0" w:color="auto"/>
            </w:tcBorders>
            <w:shd w:val="clear" w:color="000000" w:fill="DAEEF3"/>
            <w:noWrap/>
            <w:vAlign w:val="bottom"/>
            <w:hideMark/>
          </w:tcPr>
          <w:p w14:paraId="7AD7701F"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1 265,15</w:t>
            </w:r>
          </w:p>
        </w:tc>
        <w:tc>
          <w:tcPr>
            <w:tcW w:w="1441" w:type="dxa"/>
            <w:tcBorders>
              <w:top w:val="nil"/>
              <w:left w:val="nil"/>
              <w:bottom w:val="nil"/>
              <w:right w:val="single" w:sz="4" w:space="0" w:color="auto"/>
            </w:tcBorders>
            <w:shd w:val="clear" w:color="000000" w:fill="DAEEF3"/>
            <w:noWrap/>
            <w:vAlign w:val="bottom"/>
            <w:hideMark/>
          </w:tcPr>
          <w:p w14:paraId="35F5613B"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2636" w:type="dxa"/>
            <w:tcBorders>
              <w:top w:val="nil"/>
              <w:left w:val="nil"/>
              <w:bottom w:val="nil"/>
              <w:right w:val="single" w:sz="4" w:space="0" w:color="auto"/>
            </w:tcBorders>
            <w:shd w:val="clear" w:color="000000" w:fill="DAEEF3"/>
            <w:noWrap/>
            <w:vAlign w:val="bottom"/>
            <w:hideMark/>
          </w:tcPr>
          <w:p w14:paraId="219FD39A"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1548" w:type="dxa"/>
            <w:tcBorders>
              <w:top w:val="nil"/>
              <w:left w:val="nil"/>
              <w:bottom w:val="nil"/>
              <w:right w:val="single" w:sz="4" w:space="0" w:color="auto"/>
            </w:tcBorders>
            <w:shd w:val="clear" w:color="000000" w:fill="DAEEF3"/>
            <w:noWrap/>
            <w:vAlign w:val="bottom"/>
            <w:hideMark/>
          </w:tcPr>
          <w:p w14:paraId="0B857325"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48" w:type="dxa"/>
            <w:tcBorders>
              <w:top w:val="nil"/>
              <w:left w:val="nil"/>
              <w:bottom w:val="nil"/>
              <w:right w:val="single" w:sz="4" w:space="0" w:color="auto"/>
            </w:tcBorders>
            <w:shd w:val="clear" w:color="000000" w:fill="DAEEF3"/>
            <w:noWrap/>
            <w:vAlign w:val="bottom"/>
            <w:hideMark/>
          </w:tcPr>
          <w:p w14:paraId="199F0EC3"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53" w:type="dxa"/>
            <w:tcBorders>
              <w:top w:val="nil"/>
              <w:left w:val="nil"/>
              <w:bottom w:val="nil"/>
              <w:right w:val="single" w:sz="8" w:space="0" w:color="auto"/>
            </w:tcBorders>
            <w:shd w:val="clear" w:color="000000" w:fill="DAEEF3"/>
            <w:noWrap/>
            <w:vAlign w:val="bottom"/>
            <w:hideMark/>
          </w:tcPr>
          <w:p w14:paraId="06060AC9"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-1 265,15</w:t>
            </w:r>
          </w:p>
        </w:tc>
        <w:tc>
          <w:tcPr>
            <w:tcW w:w="16" w:type="dxa"/>
            <w:vAlign w:val="center"/>
            <w:hideMark/>
          </w:tcPr>
          <w:p w14:paraId="30D8807C" w14:textId="77777777" w:rsidR="00827E1F" w:rsidRPr="00827E1F" w:rsidRDefault="00827E1F">
            <w:pPr>
              <w:rPr>
                <w:sz w:val="13"/>
                <w:szCs w:val="13"/>
              </w:rPr>
            </w:pPr>
          </w:p>
        </w:tc>
      </w:tr>
      <w:tr w:rsidR="00827E1F" w:rsidRPr="00827E1F" w14:paraId="23468919" w14:textId="77777777" w:rsidTr="00827E1F">
        <w:trPr>
          <w:trHeight w:val="330"/>
          <w:jc w:val="center"/>
        </w:trPr>
        <w:tc>
          <w:tcPr>
            <w:tcW w:w="10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F8CF618"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0682" w:type="dxa"/>
            <w:gridSpan w:val="4"/>
            <w:tcBorders>
              <w:top w:val="single" w:sz="8" w:space="0" w:color="auto"/>
              <w:left w:val="nil"/>
              <w:bottom w:val="single" w:sz="8" w:space="0" w:color="auto"/>
              <w:right w:val="nil"/>
            </w:tcBorders>
            <w:shd w:val="clear" w:color="auto" w:fill="auto"/>
            <w:noWrap/>
            <w:vAlign w:val="bottom"/>
            <w:hideMark/>
          </w:tcPr>
          <w:p w14:paraId="6DC9DA98"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 xml:space="preserve"> ИТОГО (неподконтрольные расходы)</w:t>
            </w:r>
          </w:p>
        </w:tc>
        <w:tc>
          <w:tcPr>
            <w:tcW w:w="1436"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73D3FE4A" w14:textId="77777777" w:rsidR="00827E1F" w:rsidRPr="00827E1F" w:rsidRDefault="00827E1F">
            <w:pPr>
              <w:jc w:val="center"/>
              <w:rPr>
                <w:rFonts w:ascii="Bookman Old Style" w:hAnsi="Bookman Old Style" w:cs="Calibri"/>
                <w:sz w:val="13"/>
                <w:szCs w:val="13"/>
              </w:rPr>
            </w:pPr>
            <w:proofErr w:type="spellStart"/>
            <w:r w:rsidRPr="00827E1F">
              <w:rPr>
                <w:rFonts w:ascii="Bookman Old Style" w:hAnsi="Bookman Old Style" w:cs="Calibri"/>
                <w:sz w:val="13"/>
                <w:szCs w:val="13"/>
              </w:rPr>
              <w:t>т.р</w:t>
            </w:r>
            <w:proofErr w:type="spellEnd"/>
            <w:r w:rsidRPr="00827E1F">
              <w:rPr>
                <w:rFonts w:ascii="Bookman Old Style" w:hAnsi="Bookman Old Style" w:cs="Calibri"/>
                <w:sz w:val="13"/>
                <w:szCs w:val="13"/>
              </w:rPr>
              <w:t>.</w:t>
            </w:r>
          </w:p>
        </w:tc>
        <w:tc>
          <w:tcPr>
            <w:tcW w:w="1896" w:type="dxa"/>
            <w:tcBorders>
              <w:top w:val="single" w:sz="8" w:space="0" w:color="auto"/>
              <w:left w:val="single" w:sz="4" w:space="0" w:color="auto"/>
              <w:bottom w:val="single" w:sz="8" w:space="0" w:color="auto"/>
              <w:right w:val="single" w:sz="4" w:space="0" w:color="auto"/>
            </w:tcBorders>
            <w:shd w:val="clear" w:color="000000" w:fill="DAEEF3"/>
            <w:noWrap/>
            <w:vAlign w:val="bottom"/>
            <w:hideMark/>
          </w:tcPr>
          <w:p w14:paraId="26CF4D80"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21 750,83</w:t>
            </w:r>
          </w:p>
        </w:tc>
        <w:tc>
          <w:tcPr>
            <w:tcW w:w="1441" w:type="dxa"/>
            <w:tcBorders>
              <w:top w:val="single" w:sz="8" w:space="0" w:color="auto"/>
              <w:left w:val="nil"/>
              <w:bottom w:val="single" w:sz="8" w:space="0" w:color="auto"/>
              <w:right w:val="single" w:sz="4" w:space="0" w:color="auto"/>
            </w:tcBorders>
            <w:shd w:val="clear" w:color="000000" w:fill="DAEEF3"/>
            <w:noWrap/>
            <w:vAlign w:val="bottom"/>
            <w:hideMark/>
          </w:tcPr>
          <w:p w14:paraId="79DD01A3"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19 279,81</w:t>
            </w:r>
          </w:p>
        </w:tc>
        <w:tc>
          <w:tcPr>
            <w:tcW w:w="2636" w:type="dxa"/>
            <w:tcBorders>
              <w:top w:val="single" w:sz="8" w:space="0" w:color="auto"/>
              <w:left w:val="nil"/>
              <w:bottom w:val="single" w:sz="8" w:space="0" w:color="auto"/>
              <w:right w:val="single" w:sz="4" w:space="0" w:color="auto"/>
            </w:tcBorders>
            <w:shd w:val="clear" w:color="000000" w:fill="DAEEF3"/>
            <w:noWrap/>
            <w:vAlign w:val="bottom"/>
            <w:hideMark/>
          </w:tcPr>
          <w:p w14:paraId="2E94B7C3"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19 086,96</w:t>
            </w:r>
          </w:p>
        </w:tc>
        <w:tc>
          <w:tcPr>
            <w:tcW w:w="1548" w:type="dxa"/>
            <w:tcBorders>
              <w:top w:val="single" w:sz="8" w:space="0" w:color="auto"/>
              <w:left w:val="nil"/>
              <w:bottom w:val="single" w:sz="8" w:space="0" w:color="auto"/>
              <w:right w:val="single" w:sz="4" w:space="0" w:color="auto"/>
            </w:tcBorders>
            <w:shd w:val="clear" w:color="000000" w:fill="DAEEF3"/>
            <w:noWrap/>
            <w:vAlign w:val="bottom"/>
            <w:hideMark/>
          </w:tcPr>
          <w:p w14:paraId="1A5A7CE6"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-2 663,87</w:t>
            </w:r>
          </w:p>
        </w:tc>
        <w:tc>
          <w:tcPr>
            <w:tcW w:w="1548" w:type="dxa"/>
            <w:tcBorders>
              <w:top w:val="single" w:sz="8" w:space="0" w:color="auto"/>
              <w:left w:val="nil"/>
              <w:bottom w:val="single" w:sz="8" w:space="0" w:color="auto"/>
              <w:right w:val="single" w:sz="4" w:space="0" w:color="auto"/>
            </w:tcBorders>
            <w:shd w:val="clear" w:color="000000" w:fill="DAEEF3"/>
            <w:noWrap/>
            <w:vAlign w:val="bottom"/>
            <w:hideMark/>
          </w:tcPr>
          <w:p w14:paraId="1C763ADB"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-12,25</w:t>
            </w:r>
          </w:p>
        </w:tc>
        <w:tc>
          <w:tcPr>
            <w:tcW w:w="1553" w:type="dxa"/>
            <w:tcBorders>
              <w:top w:val="single" w:sz="8" w:space="0" w:color="auto"/>
              <w:left w:val="nil"/>
              <w:bottom w:val="single" w:sz="8" w:space="0" w:color="auto"/>
              <w:right w:val="single" w:sz="8" w:space="0" w:color="auto"/>
            </w:tcBorders>
            <w:shd w:val="clear" w:color="000000" w:fill="DAEEF3"/>
            <w:noWrap/>
            <w:vAlign w:val="bottom"/>
            <w:hideMark/>
          </w:tcPr>
          <w:p w14:paraId="7EBC98FB"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-2 471,02</w:t>
            </w:r>
          </w:p>
        </w:tc>
        <w:tc>
          <w:tcPr>
            <w:tcW w:w="16" w:type="dxa"/>
            <w:vAlign w:val="center"/>
            <w:hideMark/>
          </w:tcPr>
          <w:p w14:paraId="2445C295" w14:textId="77777777" w:rsidR="00827E1F" w:rsidRPr="00827E1F" w:rsidRDefault="00827E1F">
            <w:pPr>
              <w:rPr>
                <w:sz w:val="13"/>
                <w:szCs w:val="13"/>
              </w:rPr>
            </w:pPr>
          </w:p>
        </w:tc>
      </w:tr>
      <w:tr w:rsidR="00827E1F" w:rsidRPr="00827E1F" w14:paraId="0D9AC382" w14:textId="77777777" w:rsidTr="00827E1F">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64065C0C"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0682"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63061BA3"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 xml:space="preserve"> Прибыль</w:t>
            </w:r>
          </w:p>
        </w:tc>
        <w:tc>
          <w:tcPr>
            <w:tcW w:w="1436" w:type="dxa"/>
            <w:tcBorders>
              <w:top w:val="nil"/>
              <w:left w:val="nil"/>
              <w:bottom w:val="single" w:sz="4" w:space="0" w:color="auto"/>
              <w:right w:val="single" w:sz="4" w:space="0" w:color="auto"/>
            </w:tcBorders>
            <w:shd w:val="clear" w:color="auto" w:fill="auto"/>
            <w:noWrap/>
            <w:vAlign w:val="bottom"/>
            <w:hideMark/>
          </w:tcPr>
          <w:p w14:paraId="7C5F2FE7" w14:textId="77777777" w:rsidR="00827E1F" w:rsidRPr="00827E1F" w:rsidRDefault="00827E1F">
            <w:pPr>
              <w:jc w:val="center"/>
              <w:rPr>
                <w:rFonts w:ascii="Bookman Old Style" w:hAnsi="Bookman Old Style" w:cs="Calibri"/>
                <w:sz w:val="13"/>
                <w:szCs w:val="13"/>
              </w:rPr>
            </w:pPr>
            <w:proofErr w:type="spellStart"/>
            <w:r w:rsidRPr="00827E1F">
              <w:rPr>
                <w:rFonts w:ascii="Bookman Old Style" w:hAnsi="Bookman Old Style" w:cs="Calibri"/>
                <w:sz w:val="13"/>
                <w:szCs w:val="13"/>
              </w:rPr>
              <w:t>т.р</w:t>
            </w:r>
            <w:proofErr w:type="spellEnd"/>
            <w:r w:rsidRPr="00827E1F">
              <w:rPr>
                <w:rFonts w:ascii="Bookman Old Style" w:hAnsi="Bookman Old Style" w:cs="Calibri"/>
                <w:sz w:val="13"/>
                <w:szCs w:val="13"/>
              </w:rPr>
              <w:t>.</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6ABD9C23"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17 626,68</w:t>
            </w:r>
          </w:p>
        </w:tc>
        <w:tc>
          <w:tcPr>
            <w:tcW w:w="1441" w:type="dxa"/>
            <w:tcBorders>
              <w:top w:val="nil"/>
              <w:left w:val="nil"/>
              <w:bottom w:val="single" w:sz="4" w:space="0" w:color="auto"/>
              <w:right w:val="single" w:sz="4" w:space="0" w:color="auto"/>
            </w:tcBorders>
            <w:shd w:val="clear" w:color="000000" w:fill="DAEEF3"/>
            <w:noWrap/>
            <w:vAlign w:val="bottom"/>
            <w:hideMark/>
          </w:tcPr>
          <w:p w14:paraId="071BE839"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6 647,75</w:t>
            </w:r>
          </w:p>
        </w:tc>
        <w:tc>
          <w:tcPr>
            <w:tcW w:w="2636" w:type="dxa"/>
            <w:tcBorders>
              <w:top w:val="nil"/>
              <w:left w:val="nil"/>
              <w:bottom w:val="single" w:sz="4" w:space="0" w:color="auto"/>
              <w:right w:val="single" w:sz="4" w:space="0" w:color="auto"/>
            </w:tcBorders>
            <w:shd w:val="clear" w:color="000000" w:fill="DAEEF3"/>
            <w:noWrap/>
            <w:vAlign w:val="bottom"/>
            <w:hideMark/>
          </w:tcPr>
          <w:p w14:paraId="54A88FB3"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17 626,68</w:t>
            </w:r>
          </w:p>
        </w:tc>
        <w:tc>
          <w:tcPr>
            <w:tcW w:w="1548" w:type="dxa"/>
            <w:tcBorders>
              <w:top w:val="nil"/>
              <w:left w:val="nil"/>
              <w:bottom w:val="single" w:sz="4" w:space="0" w:color="auto"/>
              <w:right w:val="single" w:sz="4" w:space="0" w:color="auto"/>
            </w:tcBorders>
            <w:shd w:val="clear" w:color="000000" w:fill="DAEEF3"/>
            <w:noWrap/>
            <w:vAlign w:val="bottom"/>
            <w:hideMark/>
          </w:tcPr>
          <w:p w14:paraId="619D9A52"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0,00</w:t>
            </w:r>
          </w:p>
        </w:tc>
        <w:tc>
          <w:tcPr>
            <w:tcW w:w="1548" w:type="dxa"/>
            <w:tcBorders>
              <w:top w:val="nil"/>
              <w:left w:val="nil"/>
              <w:bottom w:val="single" w:sz="4" w:space="0" w:color="auto"/>
              <w:right w:val="single" w:sz="4" w:space="0" w:color="auto"/>
            </w:tcBorders>
            <w:shd w:val="clear" w:color="000000" w:fill="DAEEF3"/>
            <w:noWrap/>
            <w:vAlign w:val="bottom"/>
            <w:hideMark/>
          </w:tcPr>
          <w:p w14:paraId="763622E3"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0,00</w:t>
            </w:r>
          </w:p>
        </w:tc>
        <w:tc>
          <w:tcPr>
            <w:tcW w:w="1553" w:type="dxa"/>
            <w:tcBorders>
              <w:top w:val="nil"/>
              <w:left w:val="nil"/>
              <w:bottom w:val="single" w:sz="4" w:space="0" w:color="auto"/>
              <w:right w:val="single" w:sz="8" w:space="0" w:color="auto"/>
            </w:tcBorders>
            <w:shd w:val="clear" w:color="000000" w:fill="DAEEF3"/>
            <w:noWrap/>
            <w:vAlign w:val="bottom"/>
            <w:hideMark/>
          </w:tcPr>
          <w:p w14:paraId="15E55C46"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-10 978,93</w:t>
            </w:r>
          </w:p>
        </w:tc>
        <w:tc>
          <w:tcPr>
            <w:tcW w:w="16" w:type="dxa"/>
            <w:vAlign w:val="center"/>
            <w:hideMark/>
          </w:tcPr>
          <w:p w14:paraId="1B119C02" w14:textId="77777777" w:rsidR="00827E1F" w:rsidRPr="00827E1F" w:rsidRDefault="00827E1F">
            <w:pPr>
              <w:rPr>
                <w:sz w:val="13"/>
                <w:szCs w:val="13"/>
              </w:rPr>
            </w:pPr>
          </w:p>
        </w:tc>
      </w:tr>
      <w:tr w:rsidR="00827E1F" w:rsidRPr="00827E1F" w14:paraId="0C2DDC8A" w14:textId="77777777" w:rsidTr="00827E1F">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054B1059"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068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BBEC9B3"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 xml:space="preserve"> Выпадающие доходы/экономия средств</w:t>
            </w:r>
          </w:p>
        </w:tc>
        <w:tc>
          <w:tcPr>
            <w:tcW w:w="1436" w:type="dxa"/>
            <w:tcBorders>
              <w:top w:val="nil"/>
              <w:left w:val="nil"/>
              <w:bottom w:val="single" w:sz="4" w:space="0" w:color="auto"/>
              <w:right w:val="single" w:sz="4" w:space="0" w:color="auto"/>
            </w:tcBorders>
            <w:shd w:val="clear" w:color="auto" w:fill="auto"/>
            <w:noWrap/>
            <w:vAlign w:val="bottom"/>
            <w:hideMark/>
          </w:tcPr>
          <w:p w14:paraId="514CA7AD" w14:textId="77777777" w:rsidR="00827E1F" w:rsidRPr="00827E1F" w:rsidRDefault="00827E1F">
            <w:pPr>
              <w:jc w:val="center"/>
              <w:rPr>
                <w:rFonts w:ascii="Bookman Old Style" w:hAnsi="Bookman Old Style" w:cs="Calibri"/>
                <w:sz w:val="13"/>
                <w:szCs w:val="13"/>
              </w:rPr>
            </w:pPr>
            <w:proofErr w:type="spellStart"/>
            <w:r w:rsidRPr="00827E1F">
              <w:rPr>
                <w:rFonts w:ascii="Bookman Old Style" w:hAnsi="Bookman Old Style" w:cs="Calibri"/>
                <w:sz w:val="13"/>
                <w:szCs w:val="13"/>
              </w:rPr>
              <w:t>т.р</w:t>
            </w:r>
            <w:proofErr w:type="spellEnd"/>
            <w:r w:rsidRPr="00827E1F">
              <w:rPr>
                <w:rFonts w:ascii="Bookman Old Style" w:hAnsi="Bookman Old Style" w:cs="Calibri"/>
                <w:sz w:val="13"/>
                <w:szCs w:val="13"/>
              </w:rPr>
              <w:t>.</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04C974EA"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1 879,02</w:t>
            </w:r>
          </w:p>
        </w:tc>
        <w:tc>
          <w:tcPr>
            <w:tcW w:w="1441" w:type="dxa"/>
            <w:tcBorders>
              <w:top w:val="nil"/>
              <w:left w:val="nil"/>
              <w:bottom w:val="single" w:sz="4" w:space="0" w:color="auto"/>
              <w:right w:val="single" w:sz="4" w:space="0" w:color="auto"/>
            </w:tcBorders>
            <w:shd w:val="clear" w:color="000000" w:fill="DAEEF3"/>
            <w:noWrap/>
            <w:vAlign w:val="bottom"/>
            <w:hideMark/>
          </w:tcPr>
          <w:p w14:paraId="3F96D90C"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2636" w:type="dxa"/>
            <w:tcBorders>
              <w:top w:val="nil"/>
              <w:left w:val="nil"/>
              <w:bottom w:val="single" w:sz="4" w:space="0" w:color="auto"/>
              <w:right w:val="single" w:sz="4" w:space="0" w:color="auto"/>
            </w:tcBorders>
            <w:shd w:val="clear" w:color="000000" w:fill="DAEEF3"/>
            <w:noWrap/>
            <w:vAlign w:val="bottom"/>
            <w:hideMark/>
          </w:tcPr>
          <w:p w14:paraId="1911895D"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1 879,02</w:t>
            </w:r>
          </w:p>
        </w:tc>
        <w:tc>
          <w:tcPr>
            <w:tcW w:w="1548" w:type="dxa"/>
            <w:tcBorders>
              <w:top w:val="nil"/>
              <w:left w:val="nil"/>
              <w:bottom w:val="single" w:sz="4" w:space="0" w:color="auto"/>
              <w:right w:val="single" w:sz="4" w:space="0" w:color="auto"/>
            </w:tcBorders>
            <w:shd w:val="clear" w:color="000000" w:fill="DAEEF3"/>
            <w:noWrap/>
            <w:vAlign w:val="bottom"/>
            <w:hideMark/>
          </w:tcPr>
          <w:p w14:paraId="50CF6CC2"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408C1C41"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5A24B1EB"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16" w:type="dxa"/>
            <w:vAlign w:val="center"/>
            <w:hideMark/>
          </w:tcPr>
          <w:p w14:paraId="4CCA6913" w14:textId="77777777" w:rsidR="00827E1F" w:rsidRPr="00827E1F" w:rsidRDefault="00827E1F">
            <w:pPr>
              <w:rPr>
                <w:sz w:val="13"/>
                <w:szCs w:val="13"/>
              </w:rPr>
            </w:pPr>
          </w:p>
        </w:tc>
      </w:tr>
      <w:tr w:rsidR="00827E1F" w:rsidRPr="00827E1F" w14:paraId="34375046" w14:textId="77777777" w:rsidTr="00827E1F">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56725D6B"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0682" w:type="dxa"/>
            <w:gridSpan w:val="4"/>
            <w:tcBorders>
              <w:top w:val="nil"/>
              <w:left w:val="single" w:sz="4" w:space="0" w:color="auto"/>
              <w:bottom w:val="single" w:sz="4" w:space="0" w:color="auto"/>
              <w:right w:val="nil"/>
            </w:tcBorders>
            <w:shd w:val="clear" w:color="auto" w:fill="auto"/>
            <w:noWrap/>
            <w:vAlign w:val="bottom"/>
            <w:hideMark/>
          </w:tcPr>
          <w:p w14:paraId="7C76B00D"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 xml:space="preserve"> Выплаты социального характера</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14:paraId="704CEF49" w14:textId="77777777" w:rsidR="00827E1F" w:rsidRPr="00827E1F" w:rsidRDefault="00827E1F">
            <w:pPr>
              <w:jc w:val="center"/>
              <w:rPr>
                <w:rFonts w:ascii="Bookman Old Style" w:hAnsi="Bookman Old Style" w:cs="Calibri"/>
                <w:sz w:val="13"/>
                <w:szCs w:val="13"/>
              </w:rPr>
            </w:pPr>
            <w:proofErr w:type="spellStart"/>
            <w:r w:rsidRPr="00827E1F">
              <w:rPr>
                <w:rFonts w:ascii="Bookman Old Style" w:hAnsi="Bookman Old Style" w:cs="Calibri"/>
                <w:sz w:val="13"/>
                <w:szCs w:val="13"/>
              </w:rPr>
              <w:t>т.р</w:t>
            </w:r>
            <w:proofErr w:type="spellEnd"/>
            <w:r w:rsidRPr="00827E1F">
              <w:rPr>
                <w:rFonts w:ascii="Bookman Old Style" w:hAnsi="Bookman Old Style" w:cs="Calibri"/>
                <w:sz w:val="13"/>
                <w:szCs w:val="13"/>
              </w:rPr>
              <w:t>.</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5284BA6E"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895,90</w:t>
            </w:r>
          </w:p>
        </w:tc>
        <w:tc>
          <w:tcPr>
            <w:tcW w:w="1441" w:type="dxa"/>
            <w:tcBorders>
              <w:top w:val="nil"/>
              <w:left w:val="nil"/>
              <w:bottom w:val="single" w:sz="4" w:space="0" w:color="auto"/>
              <w:right w:val="single" w:sz="4" w:space="0" w:color="auto"/>
            </w:tcBorders>
            <w:shd w:val="clear" w:color="000000" w:fill="DAEEF3"/>
            <w:noWrap/>
            <w:vAlign w:val="bottom"/>
            <w:hideMark/>
          </w:tcPr>
          <w:p w14:paraId="48F0F1FD"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2636" w:type="dxa"/>
            <w:tcBorders>
              <w:top w:val="nil"/>
              <w:left w:val="nil"/>
              <w:bottom w:val="single" w:sz="4" w:space="0" w:color="auto"/>
              <w:right w:val="single" w:sz="4" w:space="0" w:color="auto"/>
            </w:tcBorders>
            <w:shd w:val="clear" w:color="000000" w:fill="DAEEF3"/>
            <w:noWrap/>
            <w:vAlign w:val="bottom"/>
            <w:hideMark/>
          </w:tcPr>
          <w:p w14:paraId="5E80638E"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7E7826F5"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-895,90</w:t>
            </w:r>
          </w:p>
        </w:tc>
        <w:tc>
          <w:tcPr>
            <w:tcW w:w="1548" w:type="dxa"/>
            <w:tcBorders>
              <w:top w:val="nil"/>
              <w:left w:val="nil"/>
              <w:bottom w:val="single" w:sz="4" w:space="0" w:color="auto"/>
              <w:right w:val="single" w:sz="4" w:space="0" w:color="auto"/>
            </w:tcBorders>
            <w:shd w:val="clear" w:color="000000" w:fill="DAEEF3"/>
            <w:noWrap/>
            <w:vAlign w:val="bottom"/>
            <w:hideMark/>
          </w:tcPr>
          <w:p w14:paraId="627B862E"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-100,00</w:t>
            </w:r>
          </w:p>
        </w:tc>
        <w:tc>
          <w:tcPr>
            <w:tcW w:w="1553" w:type="dxa"/>
            <w:tcBorders>
              <w:top w:val="nil"/>
              <w:left w:val="nil"/>
              <w:bottom w:val="single" w:sz="4" w:space="0" w:color="auto"/>
              <w:right w:val="single" w:sz="8" w:space="0" w:color="auto"/>
            </w:tcBorders>
            <w:shd w:val="clear" w:color="000000" w:fill="DAEEF3"/>
            <w:noWrap/>
            <w:vAlign w:val="bottom"/>
            <w:hideMark/>
          </w:tcPr>
          <w:p w14:paraId="37D7723F"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-895,90</w:t>
            </w:r>
          </w:p>
        </w:tc>
        <w:tc>
          <w:tcPr>
            <w:tcW w:w="16" w:type="dxa"/>
            <w:vAlign w:val="center"/>
            <w:hideMark/>
          </w:tcPr>
          <w:p w14:paraId="5F46A510" w14:textId="77777777" w:rsidR="00827E1F" w:rsidRPr="00827E1F" w:rsidRDefault="00827E1F">
            <w:pPr>
              <w:rPr>
                <w:sz w:val="13"/>
                <w:szCs w:val="13"/>
              </w:rPr>
            </w:pPr>
          </w:p>
        </w:tc>
      </w:tr>
      <w:tr w:rsidR="00827E1F" w:rsidRPr="00827E1F" w14:paraId="3994A5ED" w14:textId="77777777" w:rsidTr="00827E1F">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490F51C4"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0682" w:type="dxa"/>
            <w:gridSpan w:val="4"/>
            <w:tcBorders>
              <w:top w:val="nil"/>
              <w:left w:val="single" w:sz="4" w:space="0" w:color="auto"/>
              <w:bottom w:val="single" w:sz="4" w:space="0" w:color="auto"/>
              <w:right w:val="nil"/>
            </w:tcBorders>
            <w:shd w:val="clear" w:color="auto" w:fill="auto"/>
            <w:noWrap/>
            <w:vAlign w:val="bottom"/>
            <w:hideMark/>
          </w:tcPr>
          <w:p w14:paraId="6BC098DA"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Неисполнение (изменение) инвестиционной программы в 2018 г.</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14:paraId="56B4DC6E" w14:textId="77777777" w:rsidR="00827E1F" w:rsidRPr="00827E1F" w:rsidRDefault="00827E1F">
            <w:pPr>
              <w:jc w:val="center"/>
              <w:rPr>
                <w:rFonts w:ascii="Bookman Old Style" w:hAnsi="Bookman Old Style" w:cs="Calibri"/>
                <w:sz w:val="13"/>
                <w:szCs w:val="13"/>
              </w:rPr>
            </w:pPr>
            <w:proofErr w:type="spellStart"/>
            <w:r w:rsidRPr="00827E1F">
              <w:rPr>
                <w:rFonts w:ascii="Bookman Old Style" w:hAnsi="Bookman Old Style" w:cs="Calibri"/>
                <w:sz w:val="13"/>
                <w:szCs w:val="13"/>
              </w:rPr>
              <w:t>т.р</w:t>
            </w:r>
            <w:proofErr w:type="spellEnd"/>
            <w:r w:rsidRPr="00827E1F">
              <w:rPr>
                <w:rFonts w:ascii="Bookman Old Style" w:hAnsi="Bookman Old Style" w:cs="Calibri"/>
                <w:sz w:val="13"/>
                <w:szCs w:val="13"/>
              </w:rPr>
              <w:t>.</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73793DE7"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441" w:type="dxa"/>
            <w:tcBorders>
              <w:top w:val="nil"/>
              <w:left w:val="nil"/>
              <w:bottom w:val="single" w:sz="4" w:space="0" w:color="auto"/>
              <w:right w:val="single" w:sz="4" w:space="0" w:color="auto"/>
            </w:tcBorders>
            <w:shd w:val="clear" w:color="000000" w:fill="DAEEF3"/>
            <w:noWrap/>
            <w:vAlign w:val="bottom"/>
            <w:hideMark/>
          </w:tcPr>
          <w:p w14:paraId="0D48ADDF"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2636" w:type="dxa"/>
            <w:tcBorders>
              <w:top w:val="nil"/>
              <w:left w:val="nil"/>
              <w:bottom w:val="single" w:sz="4" w:space="0" w:color="auto"/>
              <w:right w:val="single" w:sz="4" w:space="0" w:color="auto"/>
            </w:tcBorders>
            <w:shd w:val="clear" w:color="000000" w:fill="DAEEF3"/>
            <w:noWrap/>
            <w:vAlign w:val="bottom"/>
            <w:hideMark/>
          </w:tcPr>
          <w:p w14:paraId="38430DAB"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7F7021CC"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0BCD96A8"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69197522"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0,00</w:t>
            </w:r>
          </w:p>
        </w:tc>
        <w:tc>
          <w:tcPr>
            <w:tcW w:w="16" w:type="dxa"/>
            <w:vAlign w:val="center"/>
            <w:hideMark/>
          </w:tcPr>
          <w:p w14:paraId="10AF8BD8" w14:textId="77777777" w:rsidR="00827E1F" w:rsidRPr="00827E1F" w:rsidRDefault="00827E1F">
            <w:pPr>
              <w:rPr>
                <w:sz w:val="13"/>
                <w:szCs w:val="13"/>
              </w:rPr>
            </w:pPr>
          </w:p>
        </w:tc>
      </w:tr>
      <w:tr w:rsidR="00827E1F" w:rsidRPr="00827E1F" w14:paraId="205D6798" w14:textId="77777777" w:rsidTr="00827E1F">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16AE4161"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0682" w:type="dxa"/>
            <w:gridSpan w:val="4"/>
            <w:tcBorders>
              <w:top w:val="nil"/>
              <w:left w:val="single" w:sz="4" w:space="0" w:color="auto"/>
              <w:bottom w:val="single" w:sz="4" w:space="0" w:color="auto"/>
              <w:right w:val="nil"/>
            </w:tcBorders>
            <w:shd w:val="clear" w:color="auto" w:fill="auto"/>
            <w:noWrap/>
            <w:vAlign w:val="bottom"/>
            <w:hideMark/>
          </w:tcPr>
          <w:p w14:paraId="360ED645"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 xml:space="preserve"> Расчетная предпринимательская прибыль</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14:paraId="723ED919" w14:textId="77777777" w:rsidR="00827E1F" w:rsidRPr="00827E1F" w:rsidRDefault="00827E1F">
            <w:pPr>
              <w:jc w:val="center"/>
              <w:rPr>
                <w:rFonts w:ascii="Bookman Old Style" w:hAnsi="Bookman Old Style" w:cs="Calibri"/>
                <w:sz w:val="13"/>
                <w:szCs w:val="13"/>
              </w:rPr>
            </w:pPr>
            <w:proofErr w:type="spellStart"/>
            <w:r w:rsidRPr="00827E1F">
              <w:rPr>
                <w:rFonts w:ascii="Bookman Old Style" w:hAnsi="Bookman Old Style" w:cs="Calibri"/>
                <w:sz w:val="13"/>
                <w:szCs w:val="13"/>
              </w:rPr>
              <w:t>т.р</w:t>
            </w:r>
            <w:proofErr w:type="spellEnd"/>
            <w:r w:rsidRPr="00827E1F">
              <w:rPr>
                <w:rFonts w:ascii="Bookman Old Style" w:hAnsi="Bookman Old Style" w:cs="Calibri"/>
                <w:sz w:val="13"/>
                <w:szCs w:val="13"/>
              </w:rPr>
              <w:t>.</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701B9196"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6 101,10</w:t>
            </w:r>
          </w:p>
        </w:tc>
        <w:tc>
          <w:tcPr>
            <w:tcW w:w="1441" w:type="dxa"/>
            <w:tcBorders>
              <w:top w:val="nil"/>
              <w:left w:val="nil"/>
              <w:bottom w:val="single" w:sz="4" w:space="0" w:color="auto"/>
              <w:right w:val="single" w:sz="4" w:space="0" w:color="auto"/>
            </w:tcBorders>
            <w:shd w:val="clear" w:color="000000" w:fill="DAEEF3"/>
            <w:noWrap/>
            <w:vAlign w:val="bottom"/>
            <w:hideMark/>
          </w:tcPr>
          <w:p w14:paraId="6CAD0AEB"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2636" w:type="dxa"/>
            <w:tcBorders>
              <w:top w:val="nil"/>
              <w:left w:val="nil"/>
              <w:bottom w:val="single" w:sz="4" w:space="0" w:color="auto"/>
              <w:right w:val="single" w:sz="4" w:space="0" w:color="auto"/>
            </w:tcBorders>
            <w:shd w:val="clear" w:color="000000" w:fill="DAEEF3"/>
            <w:noWrap/>
            <w:vAlign w:val="bottom"/>
            <w:hideMark/>
          </w:tcPr>
          <w:p w14:paraId="4588DB12"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6 101,10</w:t>
            </w:r>
          </w:p>
        </w:tc>
        <w:tc>
          <w:tcPr>
            <w:tcW w:w="1548" w:type="dxa"/>
            <w:tcBorders>
              <w:top w:val="nil"/>
              <w:left w:val="nil"/>
              <w:bottom w:val="single" w:sz="4" w:space="0" w:color="auto"/>
              <w:right w:val="single" w:sz="4" w:space="0" w:color="auto"/>
            </w:tcBorders>
            <w:shd w:val="clear" w:color="000000" w:fill="DAEEF3"/>
            <w:noWrap/>
            <w:vAlign w:val="bottom"/>
            <w:hideMark/>
          </w:tcPr>
          <w:p w14:paraId="2E492B90"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0,00</w:t>
            </w:r>
          </w:p>
        </w:tc>
        <w:tc>
          <w:tcPr>
            <w:tcW w:w="1548" w:type="dxa"/>
            <w:tcBorders>
              <w:top w:val="nil"/>
              <w:left w:val="nil"/>
              <w:bottom w:val="single" w:sz="4" w:space="0" w:color="auto"/>
              <w:right w:val="single" w:sz="4" w:space="0" w:color="auto"/>
            </w:tcBorders>
            <w:shd w:val="clear" w:color="000000" w:fill="DAEEF3"/>
            <w:noWrap/>
            <w:vAlign w:val="bottom"/>
            <w:hideMark/>
          </w:tcPr>
          <w:p w14:paraId="48190DFA"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0,00</w:t>
            </w:r>
          </w:p>
        </w:tc>
        <w:tc>
          <w:tcPr>
            <w:tcW w:w="1553" w:type="dxa"/>
            <w:tcBorders>
              <w:top w:val="nil"/>
              <w:left w:val="nil"/>
              <w:bottom w:val="single" w:sz="4" w:space="0" w:color="auto"/>
              <w:right w:val="single" w:sz="8" w:space="0" w:color="auto"/>
            </w:tcBorders>
            <w:shd w:val="clear" w:color="000000" w:fill="DAEEF3"/>
            <w:noWrap/>
            <w:vAlign w:val="bottom"/>
            <w:hideMark/>
          </w:tcPr>
          <w:p w14:paraId="043A016C"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-6 101,10</w:t>
            </w:r>
          </w:p>
        </w:tc>
        <w:tc>
          <w:tcPr>
            <w:tcW w:w="16" w:type="dxa"/>
            <w:vAlign w:val="center"/>
            <w:hideMark/>
          </w:tcPr>
          <w:p w14:paraId="4055384B" w14:textId="77777777" w:rsidR="00827E1F" w:rsidRPr="00827E1F" w:rsidRDefault="00827E1F">
            <w:pPr>
              <w:rPr>
                <w:sz w:val="13"/>
                <w:szCs w:val="13"/>
              </w:rPr>
            </w:pPr>
          </w:p>
        </w:tc>
      </w:tr>
      <w:tr w:rsidR="00827E1F" w:rsidRPr="00827E1F" w14:paraId="00085FE2" w14:textId="77777777" w:rsidTr="00827E1F">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3A5BFD99"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0682" w:type="dxa"/>
            <w:gridSpan w:val="4"/>
            <w:tcBorders>
              <w:top w:val="nil"/>
              <w:left w:val="single" w:sz="4" w:space="0" w:color="auto"/>
              <w:bottom w:val="single" w:sz="4" w:space="0" w:color="auto"/>
              <w:right w:val="nil"/>
            </w:tcBorders>
            <w:shd w:val="clear" w:color="auto" w:fill="auto"/>
            <w:noWrap/>
            <w:vAlign w:val="bottom"/>
            <w:hideMark/>
          </w:tcPr>
          <w:p w14:paraId="761CA614"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 xml:space="preserve"> Прочие расходы по прибыли</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14:paraId="441C42C1" w14:textId="77777777" w:rsidR="00827E1F" w:rsidRPr="00827E1F" w:rsidRDefault="00827E1F">
            <w:pPr>
              <w:jc w:val="center"/>
              <w:rPr>
                <w:rFonts w:ascii="Bookman Old Style" w:hAnsi="Bookman Old Style" w:cs="Calibri"/>
                <w:sz w:val="13"/>
                <w:szCs w:val="13"/>
              </w:rPr>
            </w:pPr>
            <w:proofErr w:type="spellStart"/>
            <w:r w:rsidRPr="00827E1F">
              <w:rPr>
                <w:rFonts w:ascii="Bookman Old Style" w:hAnsi="Bookman Old Style" w:cs="Calibri"/>
                <w:sz w:val="13"/>
                <w:szCs w:val="13"/>
              </w:rPr>
              <w:t>т.р</w:t>
            </w:r>
            <w:proofErr w:type="spellEnd"/>
            <w:r w:rsidRPr="00827E1F">
              <w:rPr>
                <w:rFonts w:ascii="Bookman Old Style" w:hAnsi="Bookman Old Style" w:cs="Calibri"/>
                <w:sz w:val="13"/>
                <w:szCs w:val="13"/>
              </w:rPr>
              <w:t>.</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0B39B8C3"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441" w:type="dxa"/>
            <w:tcBorders>
              <w:top w:val="nil"/>
              <w:left w:val="nil"/>
              <w:bottom w:val="single" w:sz="4" w:space="0" w:color="auto"/>
              <w:right w:val="single" w:sz="4" w:space="0" w:color="auto"/>
            </w:tcBorders>
            <w:shd w:val="clear" w:color="000000" w:fill="DAEEF3"/>
            <w:noWrap/>
            <w:vAlign w:val="bottom"/>
            <w:hideMark/>
          </w:tcPr>
          <w:p w14:paraId="4071D1BA"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2636" w:type="dxa"/>
            <w:tcBorders>
              <w:top w:val="nil"/>
              <w:left w:val="nil"/>
              <w:bottom w:val="single" w:sz="4" w:space="0" w:color="auto"/>
              <w:right w:val="single" w:sz="4" w:space="0" w:color="auto"/>
            </w:tcBorders>
            <w:shd w:val="clear" w:color="000000" w:fill="DAEEF3"/>
            <w:noWrap/>
            <w:vAlign w:val="bottom"/>
            <w:hideMark/>
          </w:tcPr>
          <w:p w14:paraId="6987B1F2"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15C287E7"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62E46D7A"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7048C2E0"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0,00</w:t>
            </w:r>
          </w:p>
        </w:tc>
        <w:tc>
          <w:tcPr>
            <w:tcW w:w="16" w:type="dxa"/>
            <w:vAlign w:val="center"/>
            <w:hideMark/>
          </w:tcPr>
          <w:p w14:paraId="3268F83F" w14:textId="77777777" w:rsidR="00827E1F" w:rsidRPr="00827E1F" w:rsidRDefault="00827E1F">
            <w:pPr>
              <w:rPr>
                <w:sz w:val="13"/>
                <w:szCs w:val="13"/>
              </w:rPr>
            </w:pPr>
          </w:p>
        </w:tc>
      </w:tr>
      <w:tr w:rsidR="00827E1F" w:rsidRPr="00827E1F" w14:paraId="5F69D389" w14:textId="77777777" w:rsidTr="00827E1F">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5C531028"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0682" w:type="dxa"/>
            <w:gridSpan w:val="4"/>
            <w:tcBorders>
              <w:top w:val="nil"/>
              <w:left w:val="single" w:sz="4" w:space="0" w:color="auto"/>
              <w:bottom w:val="single" w:sz="4" w:space="0" w:color="auto"/>
              <w:right w:val="nil"/>
            </w:tcBorders>
            <w:shd w:val="clear" w:color="auto" w:fill="auto"/>
            <w:noWrap/>
            <w:vAlign w:val="bottom"/>
            <w:hideMark/>
          </w:tcPr>
          <w:p w14:paraId="799FAB11"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 xml:space="preserve"> Инвестиционная программа</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14:paraId="7D729F29" w14:textId="77777777" w:rsidR="00827E1F" w:rsidRPr="00827E1F" w:rsidRDefault="00827E1F">
            <w:pPr>
              <w:jc w:val="center"/>
              <w:rPr>
                <w:rFonts w:ascii="Bookman Old Style" w:hAnsi="Bookman Old Style" w:cs="Calibri"/>
                <w:sz w:val="13"/>
                <w:szCs w:val="13"/>
              </w:rPr>
            </w:pPr>
            <w:proofErr w:type="spellStart"/>
            <w:r w:rsidRPr="00827E1F">
              <w:rPr>
                <w:rFonts w:ascii="Bookman Old Style" w:hAnsi="Bookman Old Style" w:cs="Calibri"/>
                <w:sz w:val="13"/>
                <w:szCs w:val="13"/>
              </w:rPr>
              <w:t>т.р</w:t>
            </w:r>
            <w:proofErr w:type="spellEnd"/>
            <w:r w:rsidRPr="00827E1F">
              <w:rPr>
                <w:rFonts w:ascii="Bookman Old Style" w:hAnsi="Bookman Old Style" w:cs="Calibri"/>
                <w:sz w:val="13"/>
                <w:szCs w:val="13"/>
              </w:rPr>
              <w:t>.</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3150EEFE"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441" w:type="dxa"/>
            <w:tcBorders>
              <w:top w:val="nil"/>
              <w:left w:val="nil"/>
              <w:bottom w:val="single" w:sz="4" w:space="0" w:color="auto"/>
              <w:right w:val="single" w:sz="4" w:space="0" w:color="auto"/>
            </w:tcBorders>
            <w:shd w:val="clear" w:color="000000" w:fill="DAEEF3"/>
            <w:noWrap/>
            <w:vAlign w:val="bottom"/>
            <w:hideMark/>
          </w:tcPr>
          <w:p w14:paraId="08ED4CEF"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2636" w:type="dxa"/>
            <w:tcBorders>
              <w:top w:val="nil"/>
              <w:left w:val="nil"/>
              <w:bottom w:val="single" w:sz="4" w:space="0" w:color="auto"/>
              <w:right w:val="single" w:sz="4" w:space="0" w:color="auto"/>
            </w:tcBorders>
            <w:shd w:val="clear" w:color="000000" w:fill="DAEEF3"/>
            <w:noWrap/>
            <w:vAlign w:val="bottom"/>
            <w:hideMark/>
          </w:tcPr>
          <w:p w14:paraId="12AD2B51"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186388A3"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48" w:type="dxa"/>
            <w:tcBorders>
              <w:top w:val="nil"/>
              <w:left w:val="nil"/>
              <w:bottom w:val="single" w:sz="4" w:space="0" w:color="auto"/>
              <w:right w:val="single" w:sz="4" w:space="0" w:color="auto"/>
            </w:tcBorders>
            <w:shd w:val="clear" w:color="000000" w:fill="DAEEF3"/>
            <w:noWrap/>
            <w:vAlign w:val="bottom"/>
            <w:hideMark/>
          </w:tcPr>
          <w:p w14:paraId="3D7D9042"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553" w:type="dxa"/>
            <w:tcBorders>
              <w:top w:val="nil"/>
              <w:left w:val="nil"/>
              <w:bottom w:val="single" w:sz="4" w:space="0" w:color="auto"/>
              <w:right w:val="single" w:sz="8" w:space="0" w:color="auto"/>
            </w:tcBorders>
            <w:shd w:val="clear" w:color="000000" w:fill="DAEEF3"/>
            <w:noWrap/>
            <w:vAlign w:val="bottom"/>
            <w:hideMark/>
          </w:tcPr>
          <w:p w14:paraId="151412EA"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0,00</w:t>
            </w:r>
          </w:p>
        </w:tc>
        <w:tc>
          <w:tcPr>
            <w:tcW w:w="16" w:type="dxa"/>
            <w:vAlign w:val="center"/>
            <w:hideMark/>
          </w:tcPr>
          <w:p w14:paraId="3E2653CE" w14:textId="77777777" w:rsidR="00827E1F" w:rsidRPr="00827E1F" w:rsidRDefault="00827E1F">
            <w:pPr>
              <w:rPr>
                <w:sz w:val="13"/>
                <w:szCs w:val="13"/>
              </w:rPr>
            </w:pPr>
          </w:p>
        </w:tc>
      </w:tr>
      <w:tr w:rsidR="00827E1F" w:rsidRPr="00827E1F" w14:paraId="0684CB8E" w14:textId="77777777" w:rsidTr="00827E1F">
        <w:trPr>
          <w:trHeight w:val="330"/>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79E51678"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26</w:t>
            </w:r>
          </w:p>
        </w:tc>
        <w:tc>
          <w:tcPr>
            <w:tcW w:w="10682"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649BE26B" w14:textId="77777777" w:rsidR="00827E1F" w:rsidRPr="00827E1F" w:rsidRDefault="00827E1F">
            <w:pPr>
              <w:rPr>
                <w:rFonts w:ascii="Bookman Old Style" w:hAnsi="Bookman Old Style" w:cs="Calibri"/>
                <w:b/>
                <w:bCs/>
                <w:sz w:val="13"/>
                <w:szCs w:val="13"/>
              </w:rPr>
            </w:pPr>
            <w:r w:rsidRPr="00827E1F">
              <w:rPr>
                <w:rFonts w:ascii="Bookman Old Style" w:hAnsi="Bookman Old Style" w:cs="Calibri"/>
                <w:b/>
                <w:bCs/>
                <w:sz w:val="13"/>
                <w:szCs w:val="13"/>
              </w:rPr>
              <w:t xml:space="preserve"> Необходимая валовая выручка, всего</w:t>
            </w:r>
          </w:p>
        </w:tc>
        <w:tc>
          <w:tcPr>
            <w:tcW w:w="1436" w:type="dxa"/>
            <w:tcBorders>
              <w:top w:val="nil"/>
              <w:left w:val="nil"/>
              <w:bottom w:val="single" w:sz="4" w:space="0" w:color="auto"/>
              <w:right w:val="single" w:sz="4" w:space="0" w:color="auto"/>
            </w:tcBorders>
            <w:shd w:val="clear" w:color="auto" w:fill="auto"/>
            <w:noWrap/>
            <w:vAlign w:val="bottom"/>
            <w:hideMark/>
          </w:tcPr>
          <w:p w14:paraId="4B4A0135" w14:textId="77777777" w:rsidR="00827E1F" w:rsidRPr="00827E1F" w:rsidRDefault="00827E1F">
            <w:pPr>
              <w:jc w:val="center"/>
              <w:rPr>
                <w:rFonts w:ascii="Bookman Old Style" w:hAnsi="Bookman Old Style" w:cs="Calibri"/>
                <w:sz w:val="13"/>
                <w:szCs w:val="13"/>
              </w:rPr>
            </w:pPr>
            <w:proofErr w:type="spellStart"/>
            <w:r w:rsidRPr="00827E1F">
              <w:rPr>
                <w:rFonts w:ascii="Bookman Old Style" w:hAnsi="Bookman Old Style" w:cs="Calibri"/>
                <w:sz w:val="13"/>
                <w:szCs w:val="13"/>
              </w:rPr>
              <w:t>т.р</w:t>
            </w:r>
            <w:proofErr w:type="spellEnd"/>
            <w:r w:rsidRPr="00827E1F">
              <w:rPr>
                <w:rFonts w:ascii="Bookman Old Style" w:hAnsi="Bookman Old Style" w:cs="Calibri"/>
                <w:sz w:val="13"/>
                <w:szCs w:val="13"/>
              </w:rPr>
              <w:t>.</w:t>
            </w:r>
          </w:p>
        </w:tc>
        <w:tc>
          <w:tcPr>
            <w:tcW w:w="1896" w:type="dxa"/>
            <w:tcBorders>
              <w:top w:val="nil"/>
              <w:left w:val="single" w:sz="4" w:space="0" w:color="auto"/>
              <w:bottom w:val="single" w:sz="4" w:space="0" w:color="auto"/>
              <w:right w:val="single" w:sz="4" w:space="0" w:color="auto"/>
            </w:tcBorders>
            <w:shd w:val="clear" w:color="000000" w:fill="DAEEF3"/>
            <w:noWrap/>
            <w:vAlign w:val="bottom"/>
            <w:hideMark/>
          </w:tcPr>
          <w:p w14:paraId="711D1C07"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206 960,60</w:t>
            </w:r>
          </w:p>
        </w:tc>
        <w:tc>
          <w:tcPr>
            <w:tcW w:w="1441" w:type="dxa"/>
            <w:tcBorders>
              <w:top w:val="nil"/>
              <w:left w:val="nil"/>
              <w:bottom w:val="single" w:sz="4" w:space="0" w:color="auto"/>
              <w:right w:val="single" w:sz="4" w:space="0" w:color="auto"/>
            </w:tcBorders>
            <w:shd w:val="clear" w:color="000000" w:fill="DAEEF3"/>
            <w:noWrap/>
            <w:vAlign w:val="bottom"/>
            <w:hideMark/>
          </w:tcPr>
          <w:p w14:paraId="04C92737"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216 128,91</w:t>
            </w:r>
          </w:p>
        </w:tc>
        <w:tc>
          <w:tcPr>
            <w:tcW w:w="2636" w:type="dxa"/>
            <w:tcBorders>
              <w:top w:val="nil"/>
              <w:left w:val="nil"/>
              <w:bottom w:val="single" w:sz="4" w:space="0" w:color="auto"/>
              <w:right w:val="single" w:sz="4" w:space="0" w:color="auto"/>
            </w:tcBorders>
            <w:shd w:val="clear" w:color="000000" w:fill="DAEEF3"/>
            <w:noWrap/>
            <w:vAlign w:val="bottom"/>
            <w:hideMark/>
          </w:tcPr>
          <w:p w14:paraId="33F22766"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229 971,40</w:t>
            </w:r>
          </w:p>
        </w:tc>
        <w:tc>
          <w:tcPr>
            <w:tcW w:w="1548" w:type="dxa"/>
            <w:tcBorders>
              <w:top w:val="nil"/>
              <w:left w:val="nil"/>
              <w:bottom w:val="single" w:sz="4" w:space="0" w:color="auto"/>
              <w:right w:val="single" w:sz="4" w:space="0" w:color="auto"/>
            </w:tcBorders>
            <w:shd w:val="clear" w:color="000000" w:fill="DAEEF3"/>
            <w:noWrap/>
            <w:vAlign w:val="bottom"/>
            <w:hideMark/>
          </w:tcPr>
          <w:p w14:paraId="6BDE334B"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23 010,81</w:t>
            </w:r>
          </w:p>
        </w:tc>
        <w:tc>
          <w:tcPr>
            <w:tcW w:w="1548" w:type="dxa"/>
            <w:tcBorders>
              <w:top w:val="nil"/>
              <w:left w:val="nil"/>
              <w:bottom w:val="single" w:sz="4" w:space="0" w:color="auto"/>
              <w:right w:val="single" w:sz="4" w:space="0" w:color="auto"/>
            </w:tcBorders>
            <w:shd w:val="clear" w:color="000000" w:fill="DAEEF3"/>
            <w:noWrap/>
            <w:vAlign w:val="bottom"/>
            <w:hideMark/>
          </w:tcPr>
          <w:p w14:paraId="4662A9C6"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11,12</w:t>
            </w:r>
          </w:p>
        </w:tc>
        <w:tc>
          <w:tcPr>
            <w:tcW w:w="1553" w:type="dxa"/>
            <w:tcBorders>
              <w:top w:val="nil"/>
              <w:left w:val="nil"/>
              <w:bottom w:val="single" w:sz="4" w:space="0" w:color="auto"/>
              <w:right w:val="single" w:sz="8" w:space="0" w:color="auto"/>
            </w:tcBorders>
            <w:shd w:val="clear" w:color="000000" w:fill="DAEEF3"/>
            <w:noWrap/>
            <w:vAlign w:val="bottom"/>
            <w:hideMark/>
          </w:tcPr>
          <w:p w14:paraId="5217EF90"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9 168,31</w:t>
            </w:r>
          </w:p>
        </w:tc>
        <w:tc>
          <w:tcPr>
            <w:tcW w:w="16" w:type="dxa"/>
            <w:vAlign w:val="center"/>
            <w:hideMark/>
          </w:tcPr>
          <w:p w14:paraId="7B4E50F5" w14:textId="77777777" w:rsidR="00827E1F" w:rsidRPr="00827E1F" w:rsidRDefault="00827E1F">
            <w:pPr>
              <w:rPr>
                <w:sz w:val="13"/>
                <w:szCs w:val="13"/>
              </w:rPr>
            </w:pPr>
          </w:p>
        </w:tc>
      </w:tr>
      <w:tr w:rsidR="00827E1F" w:rsidRPr="00827E1F" w14:paraId="2DCE5634" w14:textId="77777777" w:rsidTr="00827E1F">
        <w:trPr>
          <w:trHeight w:val="420"/>
          <w:jc w:val="center"/>
        </w:trPr>
        <w:tc>
          <w:tcPr>
            <w:tcW w:w="1060" w:type="dxa"/>
            <w:tcBorders>
              <w:top w:val="nil"/>
              <w:left w:val="single" w:sz="8" w:space="0" w:color="auto"/>
              <w:bottom w:val="single" w:sz="8" w:space="0" w:color="auto"/>
              <w:right w:val="single" w:sz="4" w:space="0" w:color="auto"/>
            </w:tcBorders>
            <w:shd w:val="clear" w:color="auto" w:fill="auto"/>
            <w:noWrap/>
            <w:vAlign w:val="bottom"/>
            <w:hideMark/>
          </w:tcPr>
          <w:p w14:paraId="2F81C680" w14:textId="77777777" w:rsidR="00827E1F" w:rsidRPr="00827E1F" w:rsidRDefault="00827E1F">
            <w:pPr>
              <w:jc w:val="center"/>
              <w:rPr>
                <w:rFonts w:ascii="Bookman Old Style" w:hAnsi="Bookman Old Style" w:cs="Calibri"/>
                <w:sz w:val="13"/>
                <w:szCs w:val="13"/>
              </w:rPr>
            </w:pPr>
            <w:r w:rsidRPr="00827E1F">
              <w:rPr>
                <w:rFonts w:ascii="Bookman Old Style" w:hAnsi="Bookman Old Style" w:cs="Calibri"/>
                <w:sz w:val="13"/>
                <w:szCs w:val="13"/>
              </w:rPr>
              <w:t> </w:t>
            </w:r>
          </w:p>
        </w:tc>
        <w:tc>
          <w:tcPr>
            <w:tcW w:w="10682"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20A8F405" w14:textId="77777777" w:rsidR="00827E1F" w:rsidRPr="00827E1F" w:rsidRDefault="00827E1F">
            <w:pPr>
              <w:rPr>
                <w:rFonts w:ascii="Bookman Old Style" w:hAnsi="Bookman Old Style" w:cs="Calibri"/>
                <w:sz w:val="13"/>
                <w:szCs w:val="13"/>
              </w:rPr>
            </w:pPr>
            <w:r w:rsidRPr="00827E1F">
              <w:rPr>
                <w:rFonts w:ascii="Bookman Old Style" w:hAnsi="Bookman Old Style" w:cs="Calibri"/>
                <w:sz w:val="13"/>
                <w:szCs w:val="13"/>
              </w:rPr>
              <w:t xml:space="preserve"> в том числе на потребительский рынок</w:t>
            </w:r>
          </w:p>
        </w:tc>
        <w:tc>
          <w:tcPr>
            <w:tcW w:w="1436" w:type="dxa"/>
            <w:tcBorders>
              <w:top w:val="nil"/>
              <w:left w:val="nil"/>
              <w:bottom w:val="single" w:sz="8" w:space="0" w:color="auto"/>
              <w:right w:val="single" w:sz="4" w:space="0" w:color="auto"/>
            </w:tcBorders>
            <w:shd w:val="clear" w:color="auto" w:fill="auto"/>
            <w:noWrap/>
            <w:vAlign w:val="bottom"/>
            <w:hideMark/>
          </w:tcPr>
          <w:p w14:paraId="0CA61D4A" w14:textId="77777777" w:rsidR="00827E1F" w:rsidRPr="00827E1F" w:rsidRDefault="00827E1F">
            <w:pPr>
              <w:jc w:val="center"/>
              <w:rPr>
                <w:rFonts w:ascii="Bookman Old Style" w:hAnsi="Bookman Old Style" w:cs="Calibri"/>
                <w:sz w:val="13"/>
                <w:szCs w:val="13"/>
              </w:rPr>
            </w:pPr>
            <w:proofErr w:type="spellStart"/>
            <w:r w:rsidRPr="00827E1F">
              <w:rPr>
                <w:rFonts w:ascii="Bookman Old Style" w:hAnsi="Bookman Old Style" w:cs="Calibri"/>
                <w:sz w:val="13"/>
                <w:szCs w:val="13"/>
              </w:rPr>
              <w:t>т.р</w:t>
            </w:r>
            <w:proofErr w:type="spellEnd"/>
            <w:r w:rsidRPr="00827E1F">
              <w:rPr>
                <w:rFonts w:ascii="Bookman Old Style" w:hAnsi="Bookman Old Style" w:cs="Calibri"/>
                <w:sz w:val="13"/>
                <w:szCs w:val="13"/>
              </w:rPr>
              <w:t>.</w:t>
            </w:r>
          </w:p>
        </w:tc>
        <w:tc>
          <w:tcPr>
            <w:tcW w:w="1896" w:type="dxa"/>
            <w:tcBorders>
              <w:top w:val="nil"/>
              <w:left w:val="single" w:sz="4" w:space="0" w:color="auto"/>
              <w:bottom w:val="single" w:sz="8" w:space="0" w:color="auto"/>
              <w:right w:val="single" w:sz="4" w:space="0" w:color="auto"/>
            </w:tcBorders>
            <w:shd w:val="clear" w:color="000000" w:fill="DAEEF3"/>
            <w:noWrap/>
            <w:vAlign w:val="bottom"/>
            <w:hideMark/>
          </w:tcPr>
          <w:p w14:paraId="5BBE5F92"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204 119,15</w:t>
            </w:r>
          </w:p>
        </w:tc>
        <w:tc>
          <w:tcPr>
            <w:tcW w:w="1441" w:type="dxa"/>
            <w:tcBorders>
              <w:top w:val="nil"/>
              <w:left w:val="nil"/>
              <w:bottom w:val="single" w:sz="8" w:space="0" w:color="auto"/>
              <w:right w:val="single" w:sz="4" w:space="0" w:color="auto"/>
            </w:tcBorders>
            <w:shd w:val="clear" w:color="000000" w:fill="DAEEF3"/>
            <w:noWrap/>
            <w:vAlign w:val="bottom"/>
            <w:hideMark/>
          </w:tcPr>
          <w:p w14:paraId="31654D04"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212 998,30</w:t>
            </w:r>
          </w:p>
        </w:tc>
        <w:tc>
          <w:tcPr>
            <w:tcW w:w="2636" w:type="dxa"/>
            <w:tcBorders>
              <w:top w:val="nil"/>
              <w:left w:val="nil"/>
              <w:bottom w:val="single" w:sz="8" w:space="0" w:color="auto"/>
              <w:right w:val="single" w:sz="4" w:space="0" w:color="auto"/>
            </w:tcBorders>
            <w:shd w:val="clear" w:color="000000" w:fill="DAEEF3"/>
            <w:noWrap/>
            <w:vAlign w:val="bottom"/>
            <w:hideMark/>
          </w:tcPr>
          <w:p w14:paraId="1648584A"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226 839,51</w:t>
            </w:r>
          </w:p>
        </w:tc>
        <w:tc>
          <w:tcPr>
            <w:tcW w:w="1548" w:type="dxa"/>
            <w:tcBorders>
              <w:top w:val="nil"/>
              <w:left w:val="nil"/>
              <w:bottom w:val="single" w:sz="8" w:space="0" w:color="auto"/>
              <w:right w:val="single" w:sz="4" w:space="0" w:color="auto"/>
            </w:tcBorders>
            <w:shd w:val="clear" w:color="000000" w:fill="DAEEF3"/>
            <w:noWrap/>
            <w:vAlign w:val="bottom"/>
            <w:hideMark/>
          </w:tcPr>
          <w:p w14:paraId="706FCD72"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22 720,36</w:t>
            </w:r>
          </w:p>
        </w:tc>
        <w:tc>
          <w:tcPr>
            <w:tcW w:w="1548" w:type="dxa"/>
            <w:tcBorders>
              <w:top w:val="nil"/>
              <w:left w:val="nil"/>
              <w:bottom w:val="single" w:sz="8" w:space="0" w:color="auto"/>
              <w:right w:val="single" w:sz="4" w:space="0" w:color="auto"/>
            </w:tcBorders>
            <w:shd w:val="clear" w:color="000000" w:fill="DAEEF3"/>
            <w:noWrap/>
            <w:vAlign w:val="bottom"/>
            <w:hideMark/>
          </w:tcPr>
          <w:p w14:paraId="0C2981F5"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11,13</w:t>
            </w:r>
          </w:p>
        </w:tc>
        <w:tc>
          <w:tcPr>
            <w:tcW w:w="1553" w:type="dxa"/>
            <w:tcBorders>
              <w:top w:val="nil"/>
              <w:left w:val="nil"/>
              <w:bottom w:val="single" w:sz="8" w:space="0" w:color="auto"/>
              <w:right w:val="single" w:sz="8" w:space="0" w:color="auto"/>
            </w:tcBorders>
            <w:shd w:val="clear" w:color="000000" w:fill="DAEEF3"/>
            <w:noWrap/>
            <w:vAlign w:val="bottom"/>
            <w:hideMark/>
          </w:tcPr>
          <w:p w14:paraId="2F6B4B14" w14:textId="77777777" w:rsidR="00827E1F" w:rsidRPr="00827E1F" w:rsidRDefault="00827E1F">
            <w:pPr>
              <w:jc w:val="center"/>
              <w:rPr>
                <w:rFonts w:ascii="Bookman Old Style" w:hAnsi="Bookman Old Style" w:cs="Calibri"/>
                <w:b/>
                <w:bCs/>
                <w:sz w:val="13"/>
                <w:szCs w:val="13"/>
              </w:rPr>
            </w:pPr>
            <w:r w:rsidRPr="00827E1F">
              <w:rPr>
                <w:rFonts w:ascii="Bookman Old Style" w:hAnsi="Bookman Old Style" w:cs="Calibri"/>
                <w:b/>
                <w:bCs/>
                <w:sz w:val="13"/>
                <w:szCs w:val="13"/>
              </w:rPr>
              <w:t>8 879,15</w:t>
            </w:r>
          </w:p>
        </w:tc>
        <w:tc>
          <w:tcPr>
            <w:tcW w:w="16" w:type="dxa"/>
            <w:vAlign w:val="center"/>
            <w:hideMark/>
          </w:tcPr>
          <w:p w14:paraId="422C0526" w14:textId="77777777" w:rsidR="00827E1F" w:rsidRPr="00827E1F" w:rsidRDefault="00827E1F">
            <w:pPr>
              <w:rPr>
                <w:sz w:val="13"/>
                <w:szCs w:val="13"/>
              </w:rPr>
            </w:pPr>
          </w:p>
        </w:tc>
      </w:tr>
    </w:tbl>
    <w:p w14:paraId="168C8357" w14:textId="77777777" w:rsidR="000F57EB" w:rsidRPr="000F57EB" w:rsidRDefault="000F57EB" w:rsidP="00827E1F">
      <w:pPr>
        <w:ind w:right="-994"/>
        <w:rPr>
          <w:color w:val="000000"/>
          <w:sz w:val="28"/>
          <w:szCs w:val="28"/>
        </w:rPr>
      </w:pPr>
    </w:p>
    <w:p w14:paraId="27975B34" w14:textId="77777777" w:rsidR="000F57EB" w:rsidRPr="000F57EB" w:rsidRDefault="000F57EB" w:rsidP="000F57EB">
      <w:pPr>
        <w:rPr>
          <w:color w:val="000000"/>
          <w:sz w:val="28"/>
          <w:szCs w:val="28"/>
        </w:rPr>
      </w:pPr>
    </w:p>
    <w:p w14:paraId="4F3E2830" w14:textId="77777777" w:rsidR="000F57EB" w:rsidRDefault="000F57EB" w:rsidP="00B661AE">
      <w:pPr>
        <w:jc w:val="both"/>
        <w:rPr>
          <w:sz w:val="28"/>
          <w:szCs w:val="28"/>
          <w:lang w:eastAsia="x-none"/>
        </w:rPr>
        <w:sectPr w:rsidR="000F57EB" w:rsidSect="000F57EB">
          <w:pgSz w:w="16838" w:h="11906" w:orient="landscape"/>
          <w:pgMar w:top="851" w:right="709" w:bottom="707" w:left="1134" w:header="709" w:footer="709" w:gutter="0"/>
          <w:cols w:space="708"/>
          <w:titlePg/>
          <w:docGrid w:linePitch="381"/>
        </w:sectPr>
      </w:pPr>
    </w:p>
    <w:p w14:paraId="1E989D9E" w14:textId="652682D2" w:rsidR="000F57EB" w:rsidRPr="00AE0629" w:rsidRDefault="000F57EB" w:rsidP="000F57EB">
      <w:pPr>
        <w:tabs>
          <w:tab w:val="left" w:pos="5580"/>
          <w:tab w:val="left" w:pos="9498"/>
        </w:tabs>
        <w:ind w:left="-4836" w:right="-569" w:firstLine="10365"/>
      </w:pPr>
      <w:r w:rsidRPr="00AE0629">
        <w:lastRenderedPageBreak/>
        <w:t xml:space="preserve">Приложение № </w:t>
      </w:r>
      <w:r>
        <w:t xml:space="preserve">18 </w:t>
      </w:r>
      <w:r w:rsidRPr="00AE0629">
        <w:t xml:space="preserve">к протоколу № </w:t>
      </w:r>
      <w:r>
        <w:t>77</w:t>
      </w:r>
    </w:p>
    <w:p w14:paraId="5FE38A9E" w14:textId="77777777" w:rsidR="000F57EB" w:rsidRPr="00AE0629" w:rsidRDefault="000F57EB" w:rsidP="000F57EB">
      <w:pPr>
        <w:tabs>
          <w:tab w:val="left" w:pos="5580"/>
          <w:tab w:val="left" w:pos="9498"/>
        </w:tabs>
        <w:ind w:left="-4836" w:right="-569" w:firstLine="10365"/>
      </w:pPr>
      <w:r w:rsidRPr="00AE0629">
        <w:t>заседания правления Региональной</w:t>
      </w:r>
    </w:p>
    <w:p w14:paraId="3749AF88" w14:textId="77777777" w:rsidR="000F57EB" w:rsidRPr="00AE0629" w:rsidRDefault="000F57EB" w:rsidP="000F57EB">
      <w:pPr>
        <w:tabs>
          <w:tab w:val="left" w:pos="5580"/>
          <w:tab w:val="left" w:pos="9498"/>
        </w:tabs>
        <w:ind w:left="-4836" w:right="-569" w:firstLine="10365"/>
      </w:pPr>
      <w:r w:rsidRPr="00AE0629">
        <w:t>энергетической комиссии</w:t>
      </w:r>
    </w:p>
    <w:p w14:paraId="20DFCFF9" w14:textId="77777777" w:rsidR="000F57EB" w:rsidRDefault="000F57EB" w:rsidP="000F57EB">
      <w:pPr>
        <w:tabs>
          <w:tab w:val="left" w:pos="5580"/>
          <w:tab w:val="left" w:pos="9498"/>
        </w:tabs>
        <w:ind w:left="-4836" w:right="-569" w:firstLine="10365"/>
      </w:pPr>
      <w:r w:rsidRPr="00AE0629">
        <w:t xml:space="preserve">Кузбасса от </w:t>
      </w:r>
      <w:r>
        <w:t>07</w:t>
      </w:r>
      <w:r w:rsidRPr="00AE0629">
        <w:t>.1</w:t>
      </w:r>
      <w:r>
        <w:t>2</w:t>
      </w:r>
      <w:r w:rsidRPr="00AE0629">
        <w:t>.2023</w:t>
      </w:r>
    </w:p>
    <w:p w14:paraId="019AD57B" w14:textId="77777777" w:rsidR="001C0AC6" w:rsidRDefault="001C0AC6" w:rsidP="000F57EB">
      <w:pPr>
        <w:tabs>
          <w:tab w:val="left" w:pos="5580"/>
          <w:tab w:val="left" w:pos="9498"/>
        </w:tabs>
        <w:ind w:left="-4836" w:right="-569" w:firstLine="10365"/>
      </w:pPr>
    </w:p>
    <w:p w14:paraId="119DB0D4" w14:textId="77777777" w:rsidR="001C0AC6" w:rsidRPr="001C0AC6" w:rsidRDefault="001C0AC6" w:rsidP="001C0AC6">
      <w:pPr>
        <w:ind w:right="140" w:firstLine="709"/>
        <w:jc w:val="center"/>
        <w:rPr>
          <w:b/>
          <w:bCs/>
          <w:sz w:val="28"/>
          <w:szCs w:val="28"/>
          <w:lang w:eastAsia="en-US"/>
        </w:rPr>
      </w:pPr>
      <w:r w:rsidRPr="001C0AC6">
        <w:rPr>
          <w:b/>
          <w:bCs/>
          <w:sz w:val="28"/>
          <w:szCs w:val="28"/>
          <w:lang w:eastAsia="en-US"/>
        </w:rPr>
        <w:t xml:space="preserve">Долгосрочные тарифы ООО «Тепло-энергетические предприятия» </w:t>
      </w:r>
      <w:r w:rsidRPr="001C0AC6">
        <w:rPr>
          <w:b/>
          <w:bCs/>
          <w:sz w:val="28"/>
          <w:szCs w:val="28"/>
          <w:lang w:val="x-none" w:eastAsia="en-US"/>
        </w:rPr>
        <w:t>на тепловую энергию, реализуем</w:t>
      </w:r>
      <w:r w:rsidRPr="001C0AC6">
        <w:rPr>
          <w:b/>
          <w:bCs/>
          <w:sz w:val="28"/>
          <w:szCs w:val="28"/>
          <w:lang w:eastAsia="en-US"/>
        </w:rPr>
        <w:t xml:space="preserve">ую </w:t>
      </w:r>
      <w:r w:rsidRPr="001C0AC6">
        <w:rPr>
          <w:b/>
          <w:bCs/>
          <w:sz w:val="28"/>
          <w:szCs w:val="28"/>
          <w:lang w:val="x-none" w:eastAsia="en-US"/>
        </w:rPr>
        <w:t>на потребительском рынке</w:t>
      </w:r>
      <w:r w:rsidRPr="001C0AC6">
        <w:rPr>
          <w:b/>
          <w:bCs/>
          <w:kern w:val="32"/>
          <w:sz w:val="28"/>
          <w:szCs w:val="28"/>
          <w:lang w:eastAsia="en-US"/>
        </w:rPr>
        <w:t xml:space="preserve"> Крапивинского муниципального округа, </w:t>
      </w:r>
      <w:r w:rsidRPr="001C0AC6">
        <w:rPr>
          <w:b/>
          <w:sz w:val="28"/>
          <w:szCs w:val="28"/>
          <w:lang w:eastAsia="en-US"/>
        </w:rPr>
        <w:t>на период с 01.01.</w:t>
      </w:r>
      <w:r w:rsidRPr="001C0AC6">
        <w:rPr>
          <w:b/>
          <w:bCs/>
          <w:sz w:val="28"/>
          <w:szCs w:val="28"/>
        </w:rPr>
        <w:t>2018 по</w:t>
      </w:r>
      <w:r w:rsidRPr="001C0AC6">
        <w:rPr>
          <w:b/>
          <w:bCs/>
          <w:sz w:val="28"/>
          <w:szCs w:val="28"/>
          <w:lang w:eastAsia="en-US"/>
        </w:rPr>
        <w:t xml:space="preserve"> 31.12.2026</w:t>
      </w:r>
    </w:p>
    <w:p w14:paraId="69955E13" w14:textId="77777777" w:rsidR="001C0AC6" w:rsidRPr="001C0AC6" w:rsidRDefault="001C0AC6" w:rsidP="001C0AC6">
      <w:pPr>
        <w:ind w:left="851" w:right="-2"/>
        <w:jc w:val="right"/>
        <w:rPr>
          <w:kern w:val="32"/>
          <w:sz w:val="28"/>
          <w:szCs w:val="28"/>
          <w:lang w:eastAsia="en-US"/>
        </w:rPr>
      </w:pPr>
      <w:r w:rsidRPr="001C0AC6">
        <w:rPr>
          <w:sz w:val="28"/>
          <w:szCs w:val="28"/>
          <w:lang w:eastAsia="en-US"/>
        </w:rPr>
        <w:t>(без НДС)</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418"/>
        <w:gridCol w:w="1134"/>
        <w:gridCol w:w="850"/>
        <w:gridCol w:w="851"/>
        <w:gridCol w:w="851"/>
        <w:gridCol w:w="850"/>
        <w:gridCol w:w="992"/>
        <w:gridCol w:w="1559"/>
      </w:tblGrid>
      <w:tr w:rsidR="001C0AC6" w:rsidRPr="001C0AC6" w14:paraId="66FB7451" w14:textId="77777777" w:rsidTr="00153617">
        <w:trPr>
          <w:trHeight w:val="276"/>
        </w:trPr>
        <w:tc>
          <w:tcPr>
            <w:tcW w:w="1559" w:type="dxa"/>
            <w:vMerge w:val="restart"/>
            <w:shd w:val="clear" w:color="auto" w:fill="auto"/>
            <w:vAlign w:val="center"/>
          </w:tcPr>
          <w:p w14:paraId="2246ED6C" w14:textId="77777777" w:rsidR="001C0AC6" w:rsidRPr="001C0AC6" w:rsidRDefault="001C0AC6" w:rsidP="001C0AC6">
            <w:pPr>
              <w:ind w:left="-80" w:right="-106"/>
              <w:jc w:val="center"/>
              <w:rPr>
                <w:sz w:val="20"/>
                <w:szCs w:val="20"/>
                <w:lang w:eastAsia="en-US"/>
              </w:rPr>
            </w:pPr>
            <w:r w:rsidRPr="001C0AC6">
              <w:rPr>
                <w:lang w:eastAsia="en-US"/>
              </w:rPr>
              <w:t xml:space="preserve"> </w:t>
            </w:r>
            <w:r w:rsidRPr="001C0AC6">
              <w:rPr>
                <w:sz w:val="20"/>
                <w:szCs w:val="20"/>
              </w:rPr>
              <w:br w:type="page"/>
            </w:r>
            <w:r w:rsidRPr="001C0AC6">
              <w:rPr>
                <w:sz w:val="20"/>
                <w:szCs w:val="20"/>
                <w:lang w:eastAsia="en-US"/>
              </w:rPr>
              <w:t>Наименование регулируемой организации</w:t>
            </w:r>
            <w:r w:rsidRPr="001C0AC6">
              <w:rPr>
                <w:bCs/>
                <w:color w:val="000000"/>
                <w:kern w:val="32"/>
                <w:sz w:val="20"/>
                <w:szCs w:val="20"/>
                <w:lang w:eastAsia="en-US"/>
              </w:rPr>
              <w:t xml:space="preserve"> </w:t>
            </w:r>
          </w:p>
        </w:tc>
        <w:tc>
          <w:tcPr>
            <w:tcW w:w="1418" w:type="dxa"/>
            <w:vMerge w:val="restart"/>
            <w:shd w:val="clear" w:color="auto" w:fill="auto"/>
            <w:vAlign w:val="center"/>
          </w:tcPr>
          <w:p w14:paraId="160F1F01" w14:textId="77777777" w:rsidR="001C0AC6" w:rsidRPr="001C0AC6" w:rsidRDefault="001C0AC6" w:rsidP="001C0AC6">
            <w:pPr>
              <w:ind w:left="-108" w:right="-147"/>
              <w:jc w:val="center"/>
              <w:rPr>
                <w:sz w:val="20"/>
                <w:szCs w:val="20"/>
                <w:lang w:eastAsia="en-US"/>
              </w:rPr>
            </w:pPr>
            <w:r w:rsidRPr="001C0AC6">
              <w:rPr>
                <w:sz w:val="20"/>
                <w:szCs w:val="20"/>
                <w:lang w:eastAsia="en-US"/>
              </w:rPr>
              <w:t>Вид тарифа</w:t>
            </w:r>
          </w:p>
        </w:tc>
        <w:tc>
          <w:tcPr>
            <w:tcW w:w="1134" w:type="dxa"/>
            <w:vMerge w:val="restart"/>
            <w:shd w:val="clear" w:color="auto" w:fill="auto"/>
            <w:vAlign w:val="center"/>
          </w:tcPr>
          <w:p w14:paraId="5D2529E0" w14:textId="77777777" w:rsidR="001C0AC6" w:rsidRPr="001C0AC6" w:rsidRDefault="001C0AC6" w:rsidP="001C0AC6">
            <w:pPr>
              <w:ind w:left="-108" w:right="-108"/>
              <w:jc w:val="center"/>
              <w:rPr>
                <w:sz w:val="20"/>
                <w:szCs w:val="20"/>
                <w:lang w:eastAsia="en-US"/>
              </w:rPr>
            </w:pPr>
            <w:r w:rsidRPr="001C0AC6">
              <w:rPr>
                <w:sz w:val="20"/>
                <w:szCs w:val="20"/>
                <w:lang w:eastAsia="en-US"/>
              </w:rPr>
              <w:t>Период</w:t>
            </w:r>
          </w:p>
        </w:tc>
        <w:tc>
          <w:tcPr>
            <w:tcW w:w="850" w:type="dxa"/>
            <w:vMerge w:val="restart"/>
            <w:shd w:val="clear" w:color="auto" w:fill="auto"/>
            <w:vAlign w:val="center"/>
          </w:tcPr>
          <w:p w14:paraId="75C45F46" w14:textId="77777777" w:rsidR="001C0AC6" w:rsidRPr="001C0AC6" w:rsidRDefault="001C0AC6" w:rsidP="001C0AC6">
            <w:pPr>
              <w:ind w:left="-108" w:right="-147"/>
              <w:jc w:val="center"/>
              <w:rPr>
                <w:sz w:val="20"/>
                <w:szCs w:val="20"/>
                <w:lang w:eastAsia="en-US"/>
              </w:rPr>
            </w:pPr>
            <w:r w:rsidRPr="001C0AC6">
              <w:rPr>
                <w:sz w:val="20"/>
                <w:szCs w:val="20"/>
                <w:lang w:eastAsia="en-US"/>
              </w:rPr>
              <w:t>Вода</w:t>
            </w:r>
          </w:p>
        </w:tc>
        <w:tc>
          <w:tcPr>
            <w:tcW w:w="3544" w:type="dxa"/>
            <w:gridSpan w:val="4"/>
            <w:shd w:val="clear" w:color="auto" w:fill="auto"/>
            <w:vAlign w:val="center"/>
          </w:tcPr>
          <w:p w14:paraId="0987E5A9" w14:textId="77777777" w:rsidR="001C0AC6" w:rsidRPr="001C0AC6" w:rsidRDefault="001C0AC6" w:rsidP="001C0AC6">
            <w:pPr>
              <w:ind w:left="-108" w:right="-72"/>
              <w:jc w:val="center"/>
              <w:rPr>
                <w:sz w:val="20"/>
                <w:szCs w:val="20"/>
                <w:lang w:eastAsia="en-US"/>
              </w:rPr>
            </w:pPr>
            <w:r w:rsidRPr="001C0AC6">
              <w:rPr>
                <w:sz w:val="20"/>
                <w:szCs w:val="20"/>
                <w:lang w:eastAsia="en-US"/>
              </w:rPr>
              <w:t>Отборный пар давлением</w:t>
            </w:r>
          </w:p>
        </w:tc>
        <w:tc>
          <w:tcPr>
            <w:tcW w:w="1559" w:type="dxa"/>
            <w:vMerge w:val="restart"/>
            <w:shd w:val="clear" w:color="auto" w:fill="auto"/>
            <w:vAlign w:val="center"/>
          </w:tcPr>
          <w:p w14:paraId="3D824728" w14:textId="77777777" w:rsidR="001C0AC6" w:rsidRPr="001C0AC6" w:rsidRDefault="001C0AC6" w:rsidP="001C0AC6">
            <w:pPr>
              <w:ind w:left="-164" w:right="-109"/>
              <w:jc w:val="center"/>
              <w:rPr>
                <w:sz w:val="20"/>
                <w:szCs w:val="20"/>
                <w:lang w:eastAsia="en-US"/>
              </w:rPr>
            </w:pPr>
            <w:r w:rsidRPr="001C0AC6">
              <w:rPr>
                <w:sz w:val="20"/>
                <w:szCs w:val="20"/>
                <w:lang w:eastAsia="en-US"/>
              </w:rPr>
              <w:t>Острый</w:t>
            </w:r>
          </w:p>
          <w:p w14:paraId="49F09D4D" w14:textId="77777777" w:rsidR="001C0AC6" w:rsidRPr="001C0AC6" w:rsidRDefault="001C0AC6" w:rsidP="001C0AC6">
            <w:pPr>
              <w:ind w:left="-164" w:right="-109"/>
              <w:jc w:val="center"/>
              <w:rPr>
                <w:sz w:val="20"/>
                <w:szCs w:val="20"/>
                <w:lang w:eastAsia="en-US"/>
              </w:rPr>
            </w:pPr>
            <w:r w:rsidRPr="001C0AC6">
              <w:rPr>
                <w:sz w:val="20"/>
                <w:szCs w:val="20"/>
                <w:lang w:eastAsia="en-US"/>
              </w:rPr>
              <w:t xml:space="preserve"> и </w:t>
            </w:r>
          </w:p>
          <w:p w14:paraId="2ECF6FA9" w14:textId="77777777" w:rsidR="001C0AC6" w:rsidRPr="001C0AC6" w:rsidRDefault="001C0AC6" w:rsidP="001C0AC6">
            <w:pPr>
              <w:ind w:left="-164" w:right="-109"/>
              <w:jc w:val="center"/>
              <w:rPr>
                <w:sz w:val="20"/>
                <w:szCs w:val="20"/>
                <w:lang w:eastAsia="en-US"/>
              </w:rPr>
            </w:pPr>
            <w:r w:rsidRPr="001C0AC6">
              <w:rPr>
                <w:sz w:val="20"/>
                <w:szCs w:val="20"/>
                <w:lang w:eastAsia="en-US"/>
              </w:rPr>
              <w:t>редуцированный пар</w:t>
            </w:r>
          </w:p>
        </w:tc>
      </w:tr>
      <w:tr w:rsidR="001C0AC6" w:rsidRPr="001C0AC6" w14:paraId="386FCE94" w14:textId="77777777" w:rsidTr="00153617">
        <w:trPr>
          <w:trHeight w:val="671"/>
        </w:trPr>
        <w:tc>
          <w:tcPr>
            <w:tcW w:w="1559" w:type="dxa"/>
            <w:vMerge/>
            <w:tcBorders>
              <w:bottom w:val="single" w:sz="4" w:space="0" w:color="auto"/>
            </w:tcBorders>
            <w:shd w:val="clear" w:color="auto" w:fill="auto"/>
            <w:vAlign w:val="center"/>
          </w:tcPr>
          <w:p w14:paraId="57AA4408" w14:textId="77777777" w:rsidR="001C0AC6" w:rsidRPr="001C0AC6" w:rsidRDefault="001C0AC6" w:rsidP="001C0AC6">
            <w:pPr>
              <w:ind w:left="-80" w:right="-125"/>
              <w:jc w:val="center"/>
              <w:rPr>
                <w:bCs/>
                <w:color w:val="000000"/>
                <w:kern w:val="32"/>
                <w:sz w:val="20"/>
                <w:szCs w:val="20"/>
                <w:lang w:eastAsia="en-US"/>
              </w:rPr>
            </w:pPr>
          </w:p>
        </w:tc>
        <w:tc>
          <w:tcPr>
            <w:tcW w:w="1418" w:type="dxa"/>
            <w:vMerge/>
            <w:tcBorders>
              <w:bottom w:val="single" w:sz="4" w:space="0" w:color="auto"/>
            </w:tcBorders>
            <w:shd w:val="clear" w:color="auto" w:fill="auto"/>
          </w:tcPr>
          <w:p w14:paraId="3A00C35E" w14:textId="77777777" w:rsidR="001C0AC6" w:rsidRPr="001C0AC6" w:rsidRDefault="001C0AC6" w:rsidP="001C0AC6">
            <w:pPr>
              <w:ind w:left="-108" w:right="-147"/>
              <w:jc w:val="center"/>
              <w:rPr>
                <w:sz w:val="20"/>
                <w:szCs w:val="20"/>
                <w:lang w:eastAsia="en-US"/>
              </w:rPr>
            </w:pPr>
          </w:p>
        </w:tc>
        <w:tc>
          <w:tcPr>
            <w:tcW w:w="1134" w:type="dxa"/>
            <w:vMerge/>
            <w:tcBorders>
              <w:bottom w:val="single" w:sz="4" w:space="0" w:color="auto"/>
            </w:tcBorders>
            <w:shd w:val="clear" w:color="auto" w:fill="auto"/>
          </w:tcPr>
          <w:p w14:paraId="4A53CC88" w14:textId="77777777" w:rsidR="001C0AC6" w:rsidRPr="001C0AC6" w:rsidRDefault="001C0AC6" w:rsidP="001C0AC6">
            <w:pPr>
              <w:ind w:left="-108" w:right="-108"/>
              <w:jc w:val="center"/>
              <w:rPr>
                <w:sz w:val="20"/>
                <w:szCs w:val="20"/>
                <w:lang w:eastAsia="en-US"/>
              </w:rPr>
            </w:pPr>
          </w:p>
        </w:tc>
        <w:tc>
          <w:tcPr>
            <w:tcW w:w="850" w:type="dxa"/>
            <w:vMerge/>
            <w:tcBorders>
              <w:bottom w:val="single" w:sz="4" w:space="0" w:color="auto"/>
            </w:tcBorders>
            <w:shd w:val="clear" w:color="auto" w:fill="auto"/>
          </w:tcPr>
          <w:p w14:paraId="0BDA6004" w14:textId="77777777" w:rsidR="001C0AC6" w:rsidRPr="001C0AC6" w:rsidRDefault="001C0AC6" w:rsidP="001C0AC6">
            <w:pPr>
              <w:ind w:left="-108" w:right="-147"/>
              <w:jc w:val="center"/>
              <w:rPr>
                <w:sz w:val="20"/>
                <w:szCs w:val="20"/>
                <w:lang w:eastAsia="en-US"/>
              </w:rPr>
            </w:pPr>
          </w:p>
        </w:tc>
        <w:tc>
          <w:tcPr>
            <w:tcW w:w="851" w:type="dxa"/>
            <w:tcBorders>
              <w:bottom w:val="single" w:sz="4" w:space="0" w:color="auto"/>
            </w:tcBorders>
            <w:shd w:val="clear" w:color="auto" w:fill="auto"/>
            <w:vAlign w:val="center"/>
          </w:tcPr>
          <w:p w14:paraId="53A22E6D" w14:textId="77777777" w:rsidR="001C0AC6" w:rsidRPr="001C0AC6" w:rsidRDefault="001C0AC6" w:rsidP="001C0AC6">
            <w:pPr>
              <w:ind w:left="-108" w:right="-72"/>
              <w:jc w:val="center"/>
              <w:rPr>
                <w:sz w:val="20"/>
                <w:szCs w:val="20"/>
                <w:vertAlign w:val="superscript"/>
                <w:lang w:eastAsia="en-US"/>
              </w:rPr>
            </w:pPr>
            <w:r w:rsidRPr="001C0AC6">
              <w:rPr>
                <w:sz w:val="20"/>
                <w:szCs w:val="20"/>
                <w:lang w:eastAsia="en-US"/>
              </w:rPr>
              <w:t>от 1,2 до 2,5 кг/см²</w:t>
            </w:r>
          </w:p>
        </w:tc>
        <w:tc>
          <w:tcPr>
            <w:tcW w:w="851" w:type="dxa"/>
            <w:tcBorders>
              <w:bottom w:val="single" w:sz="4" w:space="0" w:color="auto"/>
            </w:tcBorders>
            <w:shd w:val="clear" w:color="auto" w:fill="auto"/>
            <w:vAlign w:val="center"/>
          </w:tcPr>
          <w:p w14:paraId="0FDBF58D" w14:textId="77777777" w:rsidR="001C0AC6" w:rsidRPr="001C0AC6" w:rsidRDefault="001C0AC6" w:rsidP="001C0AC6">
            <w:pPr>
              <w:ind w:left="-108" w:right="-72"/>
              <w:jc w:val="center"/>
              <w:rPr>
                <w:sz w:val="20"/>
                <w:szCs w:val="20"/>
                <w:lang w:eastAsia="en-US"/>
              </w:rPr>
            </w:pPr>
            <w:r w:rsidRPr="001C0AC6">
              <w:rPr>
                <w:sz w:val="20"/>
                <w:szCs w:val="20"/>
                <w:lang w:eastAsia="en-US"/>
              </w:rPr>
              <w:t>от 2,5 до 7,0 кг/см²</w:t>
            </w:r>
          </w:p>
        </w:tc>
        <w:tc>
          <w:tcPr>
            <w:tcW w:w="850" w:type="dxa"/>
            <w:tcBorders>
              <w:bottom w:val="single" w:sz="4" w:space="0" w:color="auto"/>
            </w:tcBorders>
            <w:shd w:val="clear" w:color="auto" w:fill="auto"/>
            <w:vAlign w:val="center"/>
          </w:tcPr>
          <w:p w14:paraId="0467CF8F" w14:textId="77777777" w:rsidR="001C0AC6" w:rsidRPr="001C0AC6" w:rsidRDefault="001C0AC6" w:rsidP="001C0AC6">
            <w:pPr>
              <w:ind w:left="-108" w:right="-72"/>
              <w:jc w:val="center"/>
              <w:rPr>
                <w:sz w:val="20"/>
                <w:szCs w:val="20"/>
                <w:lang w:eastAsia="en-US"/>
              </w:rPr>
            </w:pPr>
            <w:r w:rsidRPr="001C0AC6">
              <w:rPr>
                <w:sz w:val="20"/>
                <w:szCs w:val="20"/>
                <w:lang w:eastAsia="en-US"/>
              </w:rPr>
              <w:t xml:space="preserve">от 7,0 </w:t>
            </w:r>
          </w:p>
          <w:p w14:paraId="1D92504E" w14:textId="77777777" w:rsidR="001C0AC6" w:rsidRPr="001C0AC6" w:rsidRDefault="001C0AC6" w:rsidP="001C0AC6">
            <w:pPr>
              <w:ind w:left="-108" w:right="-72"/>
              <w:jc w:val="center"/>
              <w:rPr>
                <w:sz w:val="20"/>
                <w:szCs w:val="20"/>
                <w:lang w:eastAsia="en-US"/>
              </w:rPr>
            </w:pPr>
            <w:r w:rsidRPr="001C0AC6">
              <w:rPr>
                <w:sz w:val="20"/>
                <w:szCs w:val="20"/>
                <w:lang w:eastAsia="en-US"/>
              </w:rPr>
              <w:t>до 13,0 кг/см²</w:t>
            </w:r>
          </w:p>
        </w:tc>
        <w:tc>
          <w:tcPr>
            <w:tcW w:w="992" w:type="dxa"/>
            <w:tcBorders>
              <w:bottom w:val="single" w:sz="4" w:space="0" w:color="auto"/>
            </w:tcBorders>
            <w:shd w:val="clear" w:color="auto" w:fill="auto"/>
            <w:vAlign w:val="center"/>
          </w:tcPr>
          <w:p w14:paraId="111F9263" w14:textId="77777777" w:rsidR="001C0AC6" w:rsidRPr="001C0AC6" w:rsidRDefault="001C0AC6" w:rsidP="001C0AC6">
            <w:pPr>
              <w:ind w:left="-108" w:right="-72"/>
              <w:jc w:val="center"/>
              <w:rPr>
                <w:sz w:val="20"/>
                <w:szCs w:val="20"/>
                <w:lang w:eastAsia="en-US"/>
              </w:rPr>
            </w:pPr>
            <w:r w:rsidRPr="001C0AC6">
              <w:rPr>
                <w:sz w:val="20"/>
                <w:szCs w:val="20"/>
                <w:lang w:eastAsia="en-US"/>
              </w:rPr>
              <w:t>свыше 13,0 кг/см²</w:t>
            </w:r>
          </w:p>
        </w:tc>
        <w:tc>
          <w:tcPr>
            <w:tcW w:w="1559" w:type="dxa"/>
            <w:vMerge/>
            <w:tcBorders>
              <w:bottom w:val="single" w:sz="4" w:space="0" w:color="auto"/>
            </w:tcBorders>
            <w:shd w:val="clear" w:color="auto" w:fill="auto"/>
          </w:tcPr>
          <w:p w14:paraId="033F8F79" w14:textId="77777777" w:rsidR="001C0AC6" w:rsidRPr="001C0AC6" w:rsidRDefault="001C0AC6" w:rsidP="001C0AC6">
            <w:pPr>
              <w:ind w:right="-2"/>
              <w:jc w:val="center"/>
              <w:rPr>
                <w:sz w:val="20"/>
                <w:szCs w:val="20"/>
                <w:lang w:eastAsia="en-US"/>
              </w:rPr>
            </w:pPr>
          </w:p>
        </w:tc>
      </w:tr>
      <w:tr w:rsidR="001C0AC6" w:rsidRPr="001C0AC6" w14:paraId="2CC65DB1" w14:textId="77777777" w:rsidTr="00153617">
        <w:trPr>
          <w:trHeight w:val="256"/>
        </w:trPr>
        <w:tc>
          <w:tcPr>
            <w:tcW w:w="1559" w:type="dxa"/>
            <w:tcBorders>
              <w:bottom w:val="single" w:sz="4" w:space="0" w:color="auto"/>
            </w:tcBorders>
            <w:shd w:val="clear" w:color="auto" w:fill="auto"/>
            <w:vAlign w:val="center"/>
          </w:tcPr>
          <w:p w14:paraId="3454D165" w14:textId="77777777" w:rsidR="001C0AC6" w:rsidRPr="001C0AC6" w:rsidRDefault="001C0AC6" w:rsidP="001C0AC6">
            <w:pPr>
              <w:ind w:left="-80" w:right="-125"/>
              <w:jc w:val="center"/>
              <w:rPr>
                <w:bCs/>
                <w:color w:val="000000"/>
                <w:kern w:val="32"/>
                <w:sz w:val="20"/>
                <w:szCs w:val="20"/>
                <w:lang w:eastAsia="en-US"/>
              </w:rPr>
            </w:pPr>
            <w:r w:rsidRPr="001C0AC6">
              <w:rPr>
                <w:bCs/>
                <w:color w:val="000000"/>
                <w:kern w:val="32"/>
                <w:sz w:val="20"/>
                <w:szCs w:val="20"/>
                <w:lang w:eastAsia="en-US"/>
              </w:rPr>
              <w:t>1</w:t>
            </w:r>
          </w:p>
        </w:tc>
        <w:tc>
          <w:tcPr>
            <w:tcW w:w="1418" w:type="dxa"/>
            <w:tcBorders>
              <w:bottom w:val="single" w:sz="4" w:space="0" w:color="auto"/>
            </w:tcBorders>
            <w:shd w:val="clear" w:color="auto" w:fill="auto"/>
          </w:tcPr>
          <w:p w14:paraId="34F1E111" w14:textId="77777777" w:rsidR="001C0AC6" w:rsidRPr="001C0AC6" w:rsidRDefault="001C0AC6" w:rsidP="001C0AC6">
            <w:pPr>
              <w:ind w:left="-108" w:right="-147"/>
              <w:jc w:val="center"/>
              <w:rPr>
                <w:sz w:val="20"/>
                <w:szCs w:val="20"/>
                <w:lang w:eastAsia="en-US"/>
              </w:rPr>
            </w:pPr>
            <w:r w:rsidRPr="001C0AC6">
              <w:rPr>
                <w:sz w:val="20"/>
                <w:szCs w:val="20"/>
                <w:lang w:eastAsia="en-US"/>
              </w:rPr>
              <w:t>2</w:t>
            </w:r>
          </w:p>
        </w:tc>
        <w:tc>
          <w:tcPr>
            <w:tcW w:w="1134" w:type="dxa"/>
            <w:tcBorders>
              <w:bottom w:val="single" w:sz="4" w:space="0" w:color="auto"/>
            </w:tcBorders>
            <w:shd w:val="clear" w:color="auto" w:fill="auto"/>
          </w:tcPr>
          <w:p w14:paraId="3E5406B1" w14:textId="77777777" w:rsidR="001C0AC6" w:rsidRPr="001C0AC6" w:rsidRDefault="001C0AC6" w:rsidP="001C0AC6">
            <w:pPr>
              <w:ind w:left="-108" w:right="-108"/>
              <w:jc w:val="center"/>
              <w:rPr>
                <w:sz w:val="20"/>
                <w:szCs w:val="20"/>
                <w:lang w:eastAsia="en-US"/>
              </w:rPr>
            </w:pPr>
            <w:r w:rsidRPr="001C0AC6">
              <w:rPr>
                <w:sz w:val="20"/>
                <w:szCs w:val="20"/>
                <w:lang w:eastAsia="en-US"/>
              </w:rPr>
              <w:t>3</w:t>
            </w:r>
          </w:p>
        </w:tc>
        <w:tc>
          <w:tcPr>
            <w:tcW w:w="850" w:type="dxa"/>
            <w:tcBorders>
              <w:bottom w:val="single" w:sz="4" w:space="0" w:color="auto"/>
            </w:tcBorders>
            <w:shd w:val="clear" w:color="auto" w:fill="auto"/>
          </w:tcPr>
          <w:p w14:paraId="38919303" w14:textId="77777777" w:rsidR="001C0AC6" w:rsidRPr="001C0AC6" w:rsidRDefault="001C0AC6" w:rsidP="001C0AC6">
            <w:pPr>
              <w:ind w:left="-108" w:right="-147"/>
              <w:jc w:val="center"/>
              <w:rPr>
                <w:sz w:val="20"/>
                <w:szCs w:val="20"/>
                <w:lang w:eastAsia="en-US"/>
              </w:rPr>
            </w:pPr>
            <w:r w:rsidRPr="001C0AC6">
              <w:rPr>
                <w:sz w:val="20"/>
                <w:szCs w:val="20"/>
                <w:lang w:eastAsia="en-US"/>
              </w:rPr>
              <w:t>4</w:t>
            </w:r>
          </w:p>
        </w:tc>
        <w:tc>
          <w:tcPr>
            <w:tcW w:w="851" w:type="dxa"/>
            <w:tcBorders>
              <w:bottom w:val="single" w:sz="4" w:space="0" w:color="auto"/>
            </w:tcBorders>
            <w:shd w:val="clear" w:color="auto" w:fill="auto"/>
            <w:vAlign w:val="center"/>
          </w:tcPr>
          <w:p w14:paraId="43C1A458" w14:textId="77777777" w:rsidR="001C0AC6" w:rsidRPr="001C0AC6" w:rsidRDefault="001C0AC6" w:rsidP="001C0AC6">
            <w:pPr>
              <w:ind w:left="-108" w:right="-72"/>
              <w:jc w:val="center"/>
              <w:rPr>
                <w:sz w:val="20"/>
                <w:szCs w:val="20"/>
                <w:lang w:eastAsia="en-US"/>
              </w:rPr>
            </w:pPr>
            <w:r w:rsidRPr="001C0AC6">
              <w:rPr>
                <w:sz w:val="20"/>
                <w:szCs w:val="20"/>
                <w:lang w:eastAsia="en-US"/>
              </w:rPr>
              <w:t>5</w:t>
            </w:r>
          </w:p>
        </w:tc>
        <w:tc>
          <w:tcPr>
            <w:tcW w:w="851" w:type="dxa"/>
            <w:tcBorders>
              <w:bottom w:val="single" w:sz="4" w:space="0" w:color="auto"/>
            </w:tcBorders>
            <w:shd w:val="clear" w:color="auto" w:fill="auto"/>
            <w:vAlign w:val="center"/>
          </w:tcPr>
          <w:p w14:paraId="76CA9E08" w14:textId="77777777" w:rsidR="001C0AC6" w:rsidRPr="001C0AC6" w:rsidRDefault="001C0AC6" w:rsidP="001C0AC6">
            <w:pPr>
              <w:ind w:left="-108" w:right="-72"/>
              <w:jc w:val="center"/>
              <w:rPr>
                <w:sz w:val="20"/>
                <w:szCs w:val="20"/>
                <w:lang w:eastAsia="en-US"/>
              </w:rPr>
            </w:pPr>
            <w:r w:rsidRPr="001C0AC6">
              <w:rPr>
                <w:sz w:val="20"/>
                <w:szCs w:val="20"/>
                <w:lang w:eastAsia="en-US"/>
              </w:rPr>
              <w:t>6</w:t>
            </w:r>
          </w:p>
        </w:tc>
        <w:tc>
          <w:tcPr>
            <w:tcW w:w="850" w:type="dxa"/>
            <w:tcBorders>
              <w:bottom w:val="single" w:sz="4" w:space="0" w:color="auto"/>
            </w:tcBorders>
            <w:shd w:val="clear" w:color="auto" w:fill="auto"/>
            <w:vAlign w:val="center"/>
          </w:tcPr>
          <w:p w14:paraId="561D7F7B" w14:textId="77777777" w:rsidR="001C0AC6" w:rsidRPr="001C0AC6" w:rsidRDefault="001C0AC6" w:rsidP="001C0AC6">
            <w:pPr>
              <w:ind w:left="-108" w:right="-72"/>
              <w:jc w:val="center"/>
              <w:rPr>
                <w:sz w:val="20"/>
                <w:szCs w:val="20"/>
                <w:lang w:eastAsia="en-US"/>
              </w:rPr>
            </w:pPr>
            <w:r w:rsidRPr="001C0AC6">
              <w:rPr>
                <w:sz w:val="20"/>
                <w:szCs w:val="20"/>
                <w:lang w:eastAsia="en-US"/>
              </w:rPr>
              <w:t>7</w:t>
            </w:r>
          </w:p>
        </w:tc>
        <w:tc>
          <w:tcPr>
            <w:tcW w:w="992" w:type="dxa"/>
            <w:tcBorders>
              <w:bottom w:val="single" w:sz="4" w:space="0" w:color="auto"/>
            </w:tcBorders>
            <w:shd w:val="clear" w:color="auto" w:fill="auto"/>
            <w:vAlign w:val="center"/>
          </w:tcPr>
          <w:p w14:paraId="44B08526" w14:textId="77777777" w:rsidR="001C0AC6" w:rsidRPr="001C0AC6" w:rsidRDefault="001C0AC6" w:rsidP="001C0AC6">
            <w:pPr>
              <w:ind w:left="-108" w:right="-72"/>
              <w:jc w:val="center"/>
              <w:rPr>
                <w:sz w:val="20"/>
                <w:szCs w:val="20"/>
                <w:lang w:eastAsia="en-US"/>
              </w:rPr>
            </w:pPr>
            <w:r w:rsidRPr="001C0AC6">
              <w:rPr>
                <w:sz w:val="20"/>
                <w:szCs w:val="20"/>
                <w:lang w:eastAsia="en-US"/>
              </w:rPr>
              <w:t>8</w:t>
            </w:r>
          </w:p>
        </w:tc>
        <w:tc>
          <w:tcPr>
            <w:tcW w:w="1559" w:type="dxa"/>
            <w:tcBorders>
              <w:bottom w:val="single" w:sz="4" w:space="0" w:color="auto"/>
            </w:tcBorders>
            <w:shd w:val="clear" w:color="auto" w:fill="auto"/>
          </w:tcPr>
          <w:p w14:paraId="42F0D91F" w14:textId="77777777" w:rsidR="001C0AC6" w:rsidRPr="001C0AC6" w:rsidRDefault="001C0AC6" w:rsidP="001C0AC6">
            <w:pPr>
              <w:ind w:right="-2"/>
              <w:jc w:val="center"/>
              <w:rPr>
                <w:sz w:val="20"/>
                <w:szCs w:val="20"/>
                <w:lang w:eastAsia="en-US"/>
              </w:rPr>
            </w:pPr>
            <w:r w:rsidRPr="001C0AC6">
              <w:rPr>
                <w:sz w:val="20"/>
                <w:szCs w:val="20"/>
                <w:lang w:eastAsia="en-US"/>
              </w:rPr>
              <w:t>9</w:t>
            </w:r>
          </w:p>
        </w:tc>
      </w:tr>
      <w:tr w:rsidR="001C0AC6" w:rsidRPr="001C0AC6" w14:paraId="4AC11D28" w14:textId="77777777" w:rsidTr="00153617">
        <w:trPr>
          <w:trHeight w:val="377"/>
        </w:trPr>
        <w:tc>
          <w:tcPr>
            <w:tcW w:w="1559" w:type="dxa"/>
            <w:vMerge w:val="restart"/>
            <w:shd w:val="clear" w:color="auto" w:fill="auto"/>
            <w:vAlign w:val="center"/>
          </w:tcPr>
          <w:p w14:paraId="51052A90" w14:textId="77777777" w:rsidR="001C0AC6" w:rsidRPr="001C0AC6" w:rsidRDefault="001C0AC6" w:rsidP="001C0AC6">
            <w:pPr>
              <w:ind w:left="-80"/>
              <w:jc w:val="center"/>
              <w:rPr>
                <w:sz w:val="20"/>
                <w:szCs w:val="20"/>
                <w:lang w:eastAsia="en-US"/>
              </w:rPr>
            </w:pPr>
            <w:r w:rsidRPr="001C0AC6">
              <w:rPr>
                <w:bCs/>
                <w:color w:val="000000"/>
                <w:kern w:val="32"/>
                <w:sz w:val="20"/>
                <w:szCs w:val="20"/>
                <w:lang w:eastAsia="en-US"/>
              </w:rPr>
              <w:t>ООО «Тепло-энергетические предприятия»</w:t>
            </w:r>
          </w:p>
        </w:tc>
        <w:tc>
          <w:tcPr>
            <w:tcW w:w="8505" w:type="dxa"/>
            <w:gridSpan w:val="8"/>
            <w:shd w:val="clear" w:color="auto" w:fill="auto"/>
          </w:tcPr>
          <w:p w14:paraId="4E3EB94B" w14:textId="77777777" w:rsidR="001C0AC6" w:rsidRPr="001C0AC6" w:rsidRDefault="001C0AC6" w:rsidP="001C0AC6">
            <w:pPr>
              <w:ind w:left="-108" w:right="-72"/>
              <w:jc w:val="center"/>
              <w:rPr>
                <w:sz w:val="20"/>
                <w:szCs w:val="20"/>
                <w:lang w:eastAsia="en-US"/>
              </w:rPr>
            </w:pPr>
            <w:r w:rsidRPr="001C0AC6">
              <w:rPr>
                <w:sz w:val="20"/>
                <w:szCs w:val="20"/>
                <w:lang w:eastAsia="en-US"/>
              </w:rPr>
              <w:t xml:space="preserve">Для потребителей, в случае отсутствия дифференциации тарифов </w:t>
            </w:r>
          </w:p>
          <w:p w14:paraId="57574A10" w14:textId="77777777" w:rsidR="001C0AC6" w:rsidRPr="001C0AC6" w:rsidRDefault="001C0AC6" w:rsidP="001C0AC6">
            <w:pPr>
              <w:ind w:left="-108" w:right="-72"/>
              <w:jc w:val="center"/>
              <w:rPr>
                <w:sz w:val="20"/>
                <w:szCs w:val="20"/>
                <w:lang w:eastAsia="en-US"/>
              </w:rPr>
            </w:pPr>
            <w:r w:rsidRPr="001C0AC6">
              <w:rPr>
                <w:sz w:val="20"/>
                <w:szCs w:val="20"/>
                <w:lang w:eastAsia="en-US"/>
              </w:rPr>
              <w:t xml:space="preserve">по схеме подключения </w:t>
            </w:r>
          </w:p>
        </w:tc>
      </w:tr>
      <w:tr w:rsidR="001C0AC6" w:rsidRPr="001C0AC6" w14:paraId="1DBCBF28" w14:textId="77777777" w:rsidTr="00153617">
        <w:tc>
          <w:tcPr>
            <w:tcW w:w="1559" w:type="dxa"/>
            <w:vMerge/>
            <w:shd w:val="clear" w:color="auto" w:fill="auto"/>
          </w:tcPr>
          <w:p w14:paraId="6D885D19" w14:textId="77777777" w:rsidR="001C0AC6" w:rsidRPr="001C0AC6" w:rsidRDefault="001C0AC6" w:rsidP="001C0AC6">
            <w:pPr>
              <w:ind w:left="-80" w:right="-125"/>
              <w:jc w:val="center"/>
              <w:rPr>
                <w:sz w:val="20"/>
                <w:szCs w:val="20"/>
                <w:lang w:eastAsia="en-US"/>
              </w:rPr>
            </w:pPr>
          </w:p>
        </w:tc>
        <w:tc>
          <w:tcPr>
            <w:tcW w:w="1418" w:type="dxa"/>
            <w:vMerge w:val="restart"/>
            <w:shd w:val="clear" w:color="auto" w:fill="auto"/>
            <w:vAlign w:val="center"/>
          </w:tcPr>
          <w:p w14:paraId="2368728F" w14:textId="77777777" w:rsidR="001C0AC6" w:rsidRPr="001C0AC6" w:rsidRDefault="001C0AC6" w:rsidP="001C0AC6">
            <w:pPr>
              <w:ind w:left="-108" w:right="-147"/>
              <w:jc w:val="center"/>
              <w:rPr>
                <w:sz w:val="20"/>
                <w:szCs w:val="20"/>
                <w:lang w:eastAsia="en-US"/>
              </w:rPr>
            </w:pPr>
            <w:proofErr w:type="spellStart"/>
            <w:r w:rsidRPr="001C0AC6">
              <w:rPr>
                <w:sz w:val="20"/>
                <w:szCs w:val="20"/>
                <w:lang w:eastAsia="en-US"/>
              </w:rPr>
              <w:t>Одноставочный</w:t>
            </w:r>
            <w:proofErr w:type="spellEnd"/>
          </w:p>
          <w:p w14:paraId="78FF8FC5" w14:textId="77777777" w:rsidR="001C0AC6" w:rsidRPr="001C0AC6" w:rsidRDefault="001C0AC6" w:rsidP="001C0AC6">
            <w:pPr>
              <w:ind w:left="-108" w:right="-147"/>
              <w:jc w:val="center"/>
              <w:rPr>
                <w:sz w:val="20"/>
                <w:szCs w:val="20"/>
                <w:lang w:eastAsia="en-US"/>
              </w:rPr>
            </w:pPr>
            <w:r w:rsidRPr="001C0AC6">
              <w:rPr>
                <w:sz w:val="20"/>
                <w:szCs w:val="20"/>
                <w:lang w:eastAsia="en-US"/>
              </w:rPr>
              <w:t>руб./Гкал</w:t>
            </w:r>
          </w:p>
        </w:tc>
        <w:tc>
          <w:tcPr>
            <w:tcW w:w="1134" w:type="dxa"/>
            <w:shd w:val="clear" w:color="auto" w:fill="auto"/>
            <w:vAlign w:val="center"/>
          </w:tcPr>
          <w:p w14:paraId="7F3B5EC4" w14:textId="77777777" w:rsidR="001C0AC6" w:rsidRPr="001C0AC6" w:rsidRDefault="001C0AC6" w:rsidP="001C0AC6">
            <w:pPr>
              <w:ind w:left="-108" w:right="-108"/>
              <w:jc w:val="center"/>
              <w:rPr>
                <w:sz w:val="20"/>
                <w:szCs w:val="20"/>
              </w:rPr>
            </w:pPr>
            <w:r w:rsidRPr="001C0AC6">
              <w:rPr>
                <w:sz w:val="20"/>
                <w:szCs w:val="20"/>
              </w:rPr>
              <w:t>с 01.01.2018</w:t>
            </w:r>
          </w:p>
        </w:tc>
        <w:tc>
          <w:tcPr>
            <w:tcW w:w="850" w:type="dxa"/>
            <w:shd w:val="clear" w:color="auto" w:fill="auto"/>
          </w:tcPr>
          <w:p w14:paraId="23AF7C1E" w14:textId="77777777" w:rsidR="001C0AC6" w:rsidRPr="001C0AC6" w:rsidRDefault="001C0AC6" w:rsidP="001C0AC6">
            <w:pPr>
              <w:ind w:left="-108" w:right="-108"/>
              <w:jc w:val="center"/>
              <w:rPr>
                <w:sz w:val="20"/>
                <w:szCs w:val="20"/>
              </w:rPr>
            </w:pPr>
            <w:r w:rsidRPr="001C0AC6">
              <w:rPr>
                <w:sz w:val="20"/>
                <w:szCs w:val="20"/>
              </w:rPr>
              <w:t>1 536,38</w:t>
            </w:r>
          </w:p>
        </w:tc>
        <w:tc>
          <w:tcPr>
            <w:tcW w:w="851" w:type="dxa"/>
            <w:shd w:val="clear" w:color="auto" w:fill="auto"/>
          </w:tcPr>
          <w:p w14:paraId="1E394891" w14:textId="77777777" w:rsidR="001C0AC6" w:rsidRPr="001C0AC6" w:rsidRDefault="001C0AC6" w:rsidP="001C0AC6">
            <w:pPr>
              <w:jc w:val="center"/>
              <w:rPr>
                <w:lang w:eastAsia="en-US"/>
              </w:rPr>
            </w:pPr>
            <w:r w:rsidRPr="001C0AC6">
              <w:rPr>
                <w:sz w:val="20"/>
                <w:szCs w:val="20"/>
                <w:lang w:eastAsia="en-US"/>
              </w:rPr>
              <w:t>x</w:t>
            </w:r>
          </w:p>
        </w:tc>
        <w:tc>
          <w:tcPr>
            <w:tcW w:w="851" w:type="dxa"/>
            <w:shd w:val="clear" w:color="auto" w:fill="auto"/>
          </w:tcPr>
          <w:p w14:paraId="16A1A8F6" w14:textId="77777777" w:rsidR="001C0AC6" w:rsidRPr="001C0AC6" w:rsidRDefault="001C0AC6" w:rsidP="001C0AC6">
            <w:pPr>
              <w:jc w:val="center"/>
              <w:rPr>
                <w:lang w:eastAsia="en-US"/>
              </w:rPr>
            </w:pPr>
            <w:r w:rsidRPr="001C0AC6">
              <w:rPr>
                <w:sz w:val="20"/>
                <w:szCs w:val="20"/>
                <w:lang w:eastAsia="en-US"/>
              </w:rPr>
              <w:t>x</w:t>
            </w:r>
          </w:p>
        </w:tc>
        <w:tc>
          <w:tcPr>
            <w:tcW w:w="850" w:type="dxa"/>
            <w:shd w:val="clear" w:color="auto" w:fill="auto"/>
          </w:tcPr>
          <w:p w14:paraId="52DBA761" w14:textId="77777777" w:rsidR="001C0AC6" w:rsidRPr="001C0AC6" w:rsidRDefault="001C0AC6" w:rsidP="001C0AC6">
            <w:pPr>
              <w:jc w:val="center"/>
              <w:rPr>
                <w:lang w:eastAsia="en-US"/>
              </w:rPr>
            </w:pPr>
            <w:r w:rsidRPr="001C0AC6">
              <w:rPr>
                <w:sz w:val="20"/>
                <w:szCs w:val="20"/>
                <w:lang w:eastAsia="en-US"/>
              </w:rPr>
              <w:t>x</w:t>
            </w:r>
          </w:p>
        </w:tc>
        <w:tc>
          <w:tcPr>
            <w:tcW w:w="992" w:type="dxa"/>
            <w:shd w:val="clear" w:color="auto" w:fill="auto"/>
          </w:tcPr>
          <w:p w14:paraId="4FB10F0D" w14:textId="77777777" w:rsidR="001C0AC6" w:rsidRPr="001C0AC6" w:rsidRDefault="001C0AC6" w:rsidP="001C0AC6">
            <w:pPr>
              <w:jc w:val="center"/>
              <w:rPr>
                <w:lang w:eastAsia="en-US"/>
              </w:rPr>
            </w:pPr>
            <w:r w:rsidRPr="001C0AC6">
              <w:rPr>
                <w:sz w:val="20"/>
                <w:szCs w:val="20"/>
                <w:lang w:eastAsia="en-US"/>
              </w:rPr>
              <w:t>x</w:t>
            </w:r>
          </w:p>
        </w:tc>
        <w:tc>
          <w:tcPr>
            <w:tcW w:w="1559" w:type="dxa"/>
            <w:shd w:val="clear" w:color="auto" w:fill="auto"/>
          </w:tcPr>
          <w:p w14:paraId="569B4541" w14:textId="77777777" w:rsidR="001C0AC6" w:rsidRPr="001C0AC6" w:rsidRDefault="001C0AC6" w:rsidP="001C0AC6">
            <w:pPr>
              <w:jc w:val="center"/>
              <w:rPr>
                <w:lang w:eastAsia="en-US"/>
              </w:rPr>
            </w:pPr>
            <w:r w:rsidRPr="001C0AC6">
              <w:rPr>
                <w:sz w:val="20"/>
                <w:szCs w:val="20"/>
                <w:lang w:eastAsia="en-US"/>
              </w:rPr>
              <w:t>x</w:t>
            </w:r>
          </w:p>
        </w:tc>
      </w:tr>
      <w:tr w:rsidR="001C0AC6" w:rsidRPr="001C0AC6" w14:paraId="2B52443B" w14:textId="77777777" w:rsidTr="00153617">
        <w:tc>
          <w:tcPr>
            <w:tcW w:w="1559" w:type="dxa"/>
            <w:vMerge/>
            <w:shd w:val="clear" w:color="auto" w:fill="auto"/>
          </w:tcPr>
          <w:p w14:paraId="6CFE34A0" w14:textId="77777777" w:rsidR="001C0AC6" w:rsidRPr="001C0AC6" w:rsidRDefault="001C0AC6" w:rsidP="001C0AC6">
            <w:pPr>
              <w:ind w:left="-80" w:right="-125"/>
              <w:jc w:val="center"/>
              <w:rPr>
                <w:sz w:val="20"/>
                <w:szCs w:val="20"/>
                <w:lang w:eastAsia="en-US"/>
              </w:rPr>
            </w:pPr>
          </w:p>
        </w:tc>
        <w:tc>
          <w:tcPr>
            <w:tcW w:w="1418" w:type="dxa"/>
            <w:vMerge/>
            <w:shd w:val="clear" w:color="auto" w:fill="auto"/>
            <w:vAlign w:val="center"/>
          </w:tcPr>
          <w:p w14:paraId="6F35C8D2" w14:textId="77777777" w:rsidR="001C0AC6" w:rsidRPr="001C0AC6" w:rsidRDefault="001C0AC6" w:rsidP="001C0AC6">
            <w:pPr>
              <w:ind w:left="-108" w:right="-147"/>
              <w:jc w:val="center"/>
              <w:rPr>
                <w:sz w:val="20"/>
                <w:szCs w:val="20"/>
                <w:lang w:eastAsia="en-US"/>
              </w:rPr>
            </w:pPr>
          </w:p>
        </w:tc>
        <w:tc>
          <w:tcPr>
            <w:tcW w:w="1134" w:type="dxa"/>
            <w:shd w:val="clear" w:color="auto" w:fill="auto"/>
            <w:vAlign w:val="center"/>
          </w:tcPr>
          <w:p w14:paraId="7D66134D" w14:textId="77777777" w:rsidR="001C0AC6" w:rsidRPr="001C0AC6" w:rsidRDefault="001C0AC6" w:rsidP="001C0AC6">
            <w:pPr>
              <w:ind w:left="-108" w:right="-108"/>
              <w:jc w:val="center"/>
              <w:rPr>
                <w:sz w:val="20"/>
                <w:szCs w:val="20"/>
              </w:rPr>
            </w:pPr>
            <w:r w:rsidRPr="001C0AC6">
              <w:rPr>
                <w:sz w:val="20"/>
                <w:szCs w:val="20"/>
              </w:rPr>
              <w:t>с 01.07.2018</w:t>
            </w:r>
          </w:p>
        </w:tc>
        <w:tc>
          <w:tcPr>
            <w:tcW w:w="850" w:type="dxa"/>
            <w:shd w:val="clear" w:color="auto" w:fill="auto"/>
          </w:tcPr>
          <w:p w14:paraId="4FFF6A48" w14:textId="77777777" w:rsidR="001C0AC6" w:rsidRPr="001C0AC6" w:rsidRDefault="001C0AC6" w:rsidP="001C0AC6">
            <w:pPr>
              <w:ind w:left="-108" w:right="-108"/>
              <w:jc w:val="center"/>
              <w:rPr>
                <w:sz w:val="20"/>
                <w:szCs w:val="20"/>
              </w:rPr>
            </w:pPr>
            <w:r w:rsidRPr="001C0AC6">
              <w:rPr>
                <w:sz w:val="20"/>
                <w:szCs w:val="20"/>
              </w:rPr>
              <w:t>1 597,91</w:t>
            </w:r>
          </w:p>
        </w:tc>
        <w:tc>
          <w:tcPr>
            <w:tcW w:w="851" w:type="dxa"/>
            <w:shd w:val="clear" w:color="auto" w:fill="auto"/>
          </w:tcPr>
          <w:p w14:paraId="149D28FF" w14:textId="77777777" w:rsidR="001C0AC6" w:rsidRPr="001C0AC6" w:rsidRDefault="001C0AC6" w:rsidP="001C0AC6">
            <w:pPr>
              <w:jc w:val="center"/>
              <w:rPr>
                <w:lang w:eastAsia="en-US"/>
              </w:rPr>
            </w:pPr>
            <w:r w:rsidRPr="001C0AC6">
              <w:rPr>
                <w:sz w:val="20"/>
                <w:szCs w:val="20"/>
                <w:lang w:eastAsia="en-US"/>
              </w:rPr>
              <w:t>x</w:t>
            </w:r>
          </w:p>
        </w:tc>
        <w:tc>
          <w:tcPr>
            <w:tcW w:w="851" w:type="dxa"/>
            <w:shd w:val="clear" w:color="auto" w:fill="auto"/>
          </w:tcPr>
          <w:p w14:paraId="6C3A7422" w14:textId="77777777" w:rsidR="001C0AC6" w:rsidRPr="001C0AC6" w:rsidRDefault="001C0AC6" w:rsidP="001C0AC6">
            <w:pPr>
              <w:jc w:val="center"/>
              <w:rPr>
                <w:lang w:eastAsia="en-US"/>
              </w:rPr>
            </w:pPr>
            <w:r w:rsidRPr="001C0AC6">
              <w:rPr>
                <w:sz w:val="20"/>
                <w:szCs w:val="20"/>
                <w:lang w:eastAsia="en-US"/>
              </w:rPr>
              <w:t>x</w:t>
            </w:r>
          </w:p>
        </w:tc>
        <w:tc>
          <w:tcPr>
            <w:tcW w:w="850" w:type="dxa"/>
            <w:shd w:val="clear" w:color="auto" w:fill="auto"/>
          </w:tcPr>
          <w:p w14:paraId="198630B8" w14:textId="77777777" w:rsidR="001C0AC6" w:rsidRPr="001C0AC6" w:rsidRDefault="001C0AC6" w:rsidP="001C0AC6">
            <w:pPr>
              <w:jc w:val="center"/>
              <w:rPr>
                <w:lang w:eastAsia="en-US"/>
              </w:rPr>
            </w:pPr>
            <w:r w:rsidRPr="001C0AC6">
              <w:rPr>
                <w:sz w:val="20"/>
                <w:szCs w:val="20"/>
                <w:lang w:eastAsia="en-US"/>
              </w:rPr>
              <w:t>x</w:t>
            </w:r>
          </w:p>
        </w:tc>
        <w:tc>
          <w:tcPr>
            <w:tcW w:w="992" w:type="dxa"/>
            <w:shd w:val="clear" w:color="auto" w:fill="auto"/>
          </w:tcPr>
          <w:p w14:paraId="4C07B9C4" w14:textId="77777777" w:rsidR="001C0AC6" w:rsidRPr="001C0AC6" w:rsidRDefault="001C0AC6" w:rsidP="001C0AC6">
            <w:pPr>
              <w:jc w:val="center"/>
              <w:rPr>
                <w:lang w:eastAsia="en-US"/>
              </w:rPr>
            </w:pPr>
            <w:r w:rsidRPr="001C0AC6">
              <w:rPr>
                <w:sz w:val="20"/>
                <w:szCs w:val="20"/>
                <w:lang w:eastAsia="en-US"/>
              </w:rPr>
              <w:t>x</w:t>
            </w:r>
          </w:p>
        </w:tc>
        <w:tc>
          <w:tcPr>
            <w:tcW w:w="1559" w:type="dxa"/>
            <w:shd w:val="clear" w:color="auto" w:fill="auto"/>
          </w:tcPr>
          <w:p w14:paraId="5F6E7383" w14:textId="77777777" w:rsidR="001C0AC6" w:rsidRPr="001C0AC6" w:rsidRDefault="001C0AC6" w:rsidP="001C0AC6">
            <w:pPr>
              <w:jc w:val="center"/>
              <w:rPr>
                <w:lang w:eastAsia="en-US"/>
              </w:rPr>
            </w:pPr>
            <w:r w:rsidRPr="001C0AC6">
              <w:rPr>
                <w:sz w:val="20"/>
                <w:szCs w:val="20"/>
                <w:lang w:eastAsia="en-US"/>
              </w:rPr>
              <w:t>x</w:t>
            </w:r>
          </w:p>
        </w:tc>
      </w:tr>
      <w:tr w:rsidR="001C0AC6" w:rsidRPr="001C0AC6" w14:paraId="768F4C19" w14:textId="77777777" w:rsidTr="00153617">
        <w:tc>
          <w:tcPr>
            <w:tcW w:w="1559" w:type="dxa"/>
            <w:vMerge/>
            <w:shd w:val="clear" w:color="auto" w:fill="auto"/>
          </w:tcPr>
          <w:p w14:paraId="0E104488" w14:textId="77777777" w:rsidR="001C0AC6" w:rsidRPr="001C0AC6" w:rsidRDefault="001C0AC6" w:rsidP="001C0AC6">
            <w:pPr>
              <w:ind w:left="-80" w:right="-125"/>
              <w:jc w:val="center"/>
              <w:rPr>
                <w:sz w:val="20"/>
                <w:szCs w:val="20"/>
                <w:lang w:eastAsia="en-US"/>
              </w:rPr>
            </w:pPr>
          </w:p>
        </w:tc>
        <w:tc>
          <w:tcPr>
            <w:tcW w:w="1418" w:type="dxa"/>
            <w:vMerge/>
            <w:shd w:val="clear" w:color="auto" w:fill="auto"/>
            <w:vAlign w:val="center"/>
          </w:tcPr>
          <w:p w14:paraId="2121D89E" w14:textId="77777777" w:rsidR="001C0AC6" w:rsidRPr="001C0AC6" w:rsidRDefault="001C0AC6" w:rsidP="001C0AC6">
            <w:pPr>
              <w:ind w:left="-108" w:right="-147"/>
              <w:jc w:val="center"/>
              <w:rPr>
                <w:sz w:val="20"/>
                <w:szCs w:val="20"/>
                <w:lang w:eastAsia="en-US"/>
              </w:rPr>
            </w:pPr>
          </w:p>
        </w:tc>
        <w:tc>
          <w:tcPr>
            <w:tcW w:w="1134" w:type="dxa"/>
            <w:shd w:val="clear" w:color="auto" w:fill="auto"/>
            <w:vAlign w:val="center"/>
          </w:tcPr>
          <w:p w14:paraId="2A7FFC9E" w14:textId="77777777" w:rsidR="001C0AC6" w:rsidRPr="001C0AC6" w:rsidRDefault="001C0AC6" w:rsidP="001C0AC6">
            <w:pPr>
              <w:ind w:left="-108" w:right="-108"/>
              <w:jc w:val="center"/>
              <w:rPr>
                <w:sz w:val="20"/>
                <w:szCs w:val="20"/>
              </w:rPr>
            </w:pPr>
            <w:r w:rsidRPr="001C0AC6">
              <w:rPr>
                <w:sz w:val="20"/>
                <w:szCs w:val="20"/>
              </w:rPr>
              <w:t>с 01.01.2019</w:t>
            </w:r>
          </w:p>
        </w:tc>
        <w:tc>
          <w:tcPr>
            <w:tcW w:w="850" w:type="dxa"/>
            <w:shd w:val="clear" w:color="auto" w:fill="auto"/>
          </w:tcPr>
          <w:p w14:paraId="0B0AFD5D" w14:textId="77777777" w:rsidR="001C0AC6" w:rsidRPr="001C0AC6" w:rsidRDefault="001C0AC6" w:rsidP="001C0AC6">
            <w:pPr>
              <w:ind w:left="-108" w:right="-108"/>
              <w:jc w:val="center"/>
              <w:rPr>
                <w:sz w:val="20"/>
                <w:szCs w:val="20"/>
              </w:rPr>
            </w:pPr>
            <w:r w:rsidRPr="001C0AC6">
              <w:rPr>
                <w:sz w:val="20"/>
                <w:szCs w:val="20"/>
              </w:rPr>
              <w:t>1 597,91</w:t>
            </w:r>
          </w:p>
        </w:tc>
        <w:tc>
          <w:tcPr>
            <w:tcW w:w="851" w:type="dxa"/>
            <w:shd w:val="clear" w:color="auto" w:fill="auto"/>
          </w:tcPr>
          <w:p w14:paraId="3FA68298" w14:textId="77777777" w:rsidR="001C0AC6" w:rsidRPr="001C0AC6" w:rsidRDefault="001C0AC6" w:rsidP="001C0AC6">
            <w:pPr>
              <w:jc w:val="center"/>
              <w:rPr>
                <w:lang w:eastAsia="en-US"/>
              </w:rPr>
            </w:pPr>
            <w:r w:rsidRPr="001C0AC6">
              <w:rPr>
                <w:sz w:val="20"/>
                <w:szCs w:val="20"/>
                <w:lang w:eastAsia="en-US"/>
              </w:rPr>
              <w:t>x</w:t>
            </w:r>
          </w:p>
        </w:tc>
        <w:tc>
          <w:tcPr>
            <w:tcW w:w="851" w:type="dxa"/>
            <w:shd w:val="clear" w:color="auto" w:fill="auto"/>
          </w:tcPr>
          <w:p w14:paraId="71ECE8B1" w14:textId="77777777" w:rsidR="001C0AC6" w:rsidRPr="001C0AC6" w:rsidRDefault="001C0AC6" w:rsidP="001C0AC6">
            <w:pPr>
              <w:jc w:val="center"/>
              <w:rPr>
                <w:lang w:eastAsia="en-US"/>
              </w:rPr>
            </w:pPr>
            <w:r w:rsidRPr="001C0AC6">
              <w:rPr>
                <w:sz w:val="20"/>
                <w:szCs w:val="20"/>
                <w:lang w:eastAsia="en-US"/>
              </w:rPr>
              <w:t>x</w:t>
            </w:r>
          </w:p>
        </w:tc>
        <w:tc>
          <w:tcPr>
            <w:tcW w:w="850" w:type="dxa"/>
            <w:shd w:val="clear" w:color="auto" w:fill="auto"/>
          </w:tcPr>
          <w:p w14:paraId="28A7C896" w14:textId="77777777" w:rsidR="001C0AC6" w:rsidRPr="001C0AC6" w:rsidRDefault="001C0AC6" w:rsidP="001C0AC6">
            <w:pPr>
              <w:jc w:val="center"/>
              <w:rPr>
                <w:lang w:eastAsia="en-US"/>
              </w:rPr>
            </w:pPr>
            <w:r w:rsidRPr="001C0AC6">
              <w:rPr>
                <w:sz w:val="20"/>
                <w:szCs w:val="20"/>
                <w:lang w:eastAsia="en-US"/>
              </w:rPr>
              <w:t>x</w:t>
            </w:r>
          </w:p>
        </w:tc>
        <w:tc>
          <w:tcPr>
            <w:tcW w:w="992" w:type="dxa"/>
            <w:shd w:val="clear" w:color="auto" w:fill="auto"/>
          </w:tcPr>
          <w:p w14:paraId="47C6E6C0" w14:textId="77777777" w:rsidR="001C0AC6" w:rsidRPr="001C0AC6" w:rsidRDefault="001C0AC6" w:rsidP="001C0AC6">
            <w:pPr>
              <w:jc w:val="center"/>
              <w:rPr>
                <w:lang w:eastAsia="en-US"/>
              </w:rPr>
            </w:pPr>
            <w:r w:rsidRPr="001C0AC6">
              <w:rPr>
                <w:sz w:val="20"/>
                <w:szCs w:val="20"/>
                <w:lang w:eastAsia="en-US"/>
              </w:rPr>
              <w:t>x</w:t>
            </w:r>
          </w:p>
        </w:tc>
        <w:tc>
          <w:tcPr>
            <w:tcW w:w="1559" w:type="dxa"/>
            <w:shd w:val="clear" w:color="auto" w:fill="auto"/>
          </w:tcPr>
          <w:p w14:paraId="348F3FCC" w14:textId="77777777" w:rsidR="001C0AC6" w:rsidRPr="001C0AC6" w:rsidRDefault="001C0AC6" w:rsidP="001C0AC6">
            <w:pPr>
              <w:jc w:val="center"/>
              <w:rPr>
                <w:lang w:eastAsia="en-US"/>
              </w:rPr>
            </w:pPr>
            <w:r w:rsidRPr="001C0AC6">
              <w:rPr>
                <w:sz w:val="20"/>
                <w:szCs w:val="20"/>
                <w:lang w:eastAsia="en-US"/>
              </w:rPr>
              <w:t>x</w:t>
            </w:r>
          </w:p>
        </w:tc>
      </w:tr>
      <w:tr w:rsidR="001C0AC6" w:rsidRPr="001C0AC6" w14:paraId="00B55606" w14:textId="77777777" w:rsidTr="00153617">
        <w:tc>
          <w:tcPr>
            <w:tcW w:w="1559" w:type="dxa"/>
            <w:vMerge/>
            <w:shd w:val="clear" w:color="auto" w:fill="auto"/>
          </w:tcPr>
          <w:p w14:paraId="726756DC" w14:textId="77777777" w:rsidR="001C0AC6" w:rsidRPr="001C0AC6" w:rsidRDefault="001C0AC6" w:rsidP="001C0AC6">
            <w:pPr>
              <w:ind w:left="-80" w:right="-125"/>
              <w:jc w:val="center"/>
              <w:rPr>
                <w:sz w:val="20"/>
                <w:szCs w:val="20"/>
                <w:lang w:eastAsia="en-US"/>
              </w:rPr>
            </w:pPr>
          </w:p>
        </w:tc>
        <w:tc>
          <w:tcPr>
            <w:tcW w:w="1418" w:type="dxa"/>
            <w:vMerge/>
            <w:shd w:val="clear" w:color="auto" w:fill="auto"/>
            <w:vAlign w:val="center"/>
          </w:tcPr>
          <w:p w14:paraId="017C38D3" w14:textId="77777777" w:rsidR="001C0AC6" w:rsidRPr="001C0AC6" w:rsidRDefault="001C0AC6" w:rsidP="001C0AC6">
            <w:pPr>
              <w:ind w:left="-108" w:right="-147"/>
              <w:jc w:val="center"/>
              <w:rPr>
                <w:sz w:val="20"/>
                <w:szCs w:val="20"/>
                <w:lang w:eastAsia="en-US"/>
              </w:rPr>
            </w:pPr>
          </w:p>
        </w:tc>
        <w:tc>
          <w:tcPr>
            <w:tcW w:w="1134" w:type="dxa"/>
            <w:shd w:val="clear" w:color="auto" w:fill="auto"/>
            <w:vAlign w:val="center"/>
          </w:tcPr>
          <w:p w14:paraId="159CB6B8" w14:textId="77777777" w:rsidR="001C0AC6" w:rsidRPr="001C0AC6" w:rsidRDefault="001C0AC6" w:rsidP="001C0AC6">
            <w:pPr>
              <w:ind w:left="-108" w:right="-108"/>
              <w:jc w:val="center"/>
              <w:rPr>
                <w:sz w:val="20"/>
                <w:szCs w:val="20"/>
              </w:rPr>
            </w:pPr>
            <w:r w:rsidRPr="001C0AC6">
              <w:rPr>
                <w:sz w:val="20"/>
                <w:szCs w:val="20"/>
              </w:rPr>
              <w:t>с 01.07.2019</w:t>
            </w:r>
          </w:p>
        </w:tc>
        <w:tc>
          <w:tcPr>
            <w:tcW w:w="850" w:type="dxa"/>
            <w:shd w:val="clear" w:color="auto" w:fill="auto"/>
          </w:tcPr>
          <w:p w14:paraId="381A6FEF" w14:textId="77777777" w:rsidR="001C0AC6" w:rsidRPr="001C0AC6" w:rsidRDefault="001C0AC6" w:rsidP="001C0AC6">
            <w:pPr>
              <w:ind w:left="-108" w:right="-108"/>
              <w:jc w:val="center"/>
              <w:rPr>
                <w:sz w:val="20"/>
                <w:szCs w:val="20"/>
              </w:rPr>
            </w:pPr>
            <w:r w:rsidRPr="001C0AC6">
              <w:rPr>
                <w:sz w:val="20"/>
                <w:szCs w:val="20"/>
              </w:rPr>
              <w:t>1 682,97</w:t>
            </w:r>
          </w:p>
        </w:tc>
        <w:tc>
          <w:tcPr>
            <w:tcW w:w="851" w:type="dxa"/>
            <w:shd w:val="clear" w:color="auto" w:fill="auto"/>
          </w:tcPr>
          <w:p w14:paraId="694506EA" w14:textId="77777777" w:rsidR="001C0AC6" w:rsidRPr="001C0AC6" w:rsidRDefault="001C0AC6" w:rsidP="001C0AC6">
            <w:pPr>
              <w:jc w:val="center"/>
              <w:rPr>
                <w:lang w:eastAsia="en-US"/>
              </w:rPr>
            </w:pPr>
            <w:r w:rsidRPr="001C0AC6">
              <w:rPr>
                <w:sz w:val="20"/>
                <w:szCs w:val="20"/>
                <w:lang w:eastAsia="en-US"/>
              </w:rPr>
              <w:t>x</w:t>
            </w:r>
          </w:p>
        </w:tc>
        <w:tc>
          <w:tcPr>
            <w:tcW w:w="851" w:type="dxa"/>
            <w:shd w:val="clear" w:color="auto" w:fill="auto"/>
          </w:tcPr>
          <w:p w14:paraId="18273480" w14:textId="77777777" w:rsidR="001C0AC6" w:rsidRPr="001C0AC6" w:rsidRDefault="001C0AC6" w:rsidP="001C0AC6">
            <w:pPr>
              <w:jc w:val="center"/>
              <w:rPr>
                <w:lang w:eastAsia="en-US"/>
              </w:rPr>
            </w:pPr>
            <w:r w:rsidRPr="001C0AC6">
              <w:rPr>
                <w:sz w:val="20"/>
                <w:szCs w:val="20"/>
                <w:lang w:eastAsia="en-US"/>
              </w:rPr>
              <w:t>x</w:t>
            </w:r>
          </w:p>
        </w:tc>
        <w:tc>
          <w:tcPr>
            <w:tcW w:w="850" w:type="dxa"/>
            <w:shd w:val="clear" w:color="auto" w:fill="auto"/>
          </w:tcPr>
          <w:p w14:paraId="3315BEC9" w14:textId="77777777" w:rsidR="001C0AC6" w:rsidRPr="001C0AC6" w:rsidRDefault="001C0AC6" w:rsidP="001C0AC6">
            <w:pPr>
              <w:jc w:val="center"/>
              <w:rPr>
                <w:lang w:eastAsia="en-US"/>
              </w:rPr>
            </w:pPr>
            <w:r w:rsidRPr="001C0AC6">
              <w:rPr>
                <w:sz w:val="20"/>
                <w:szCs w:val="20"/>
                <w:lang w:eastAsia="en-US"/>
              </w:rPr>
              <w:t>x</w:t>
            </w:r>
          </w:p>
        </w:tc>
        <w:tc>
          <w:tcPr>
            <w:tcW w:w="992" w:type="dxa"/>
            <w:shd w:val="clear" w:color="auto" w:fill="auto"/>
          </w:tcPr>
          <w:p w14:paraId="6444E5E8" w14:textId="77777777" w:rsidR="001C0AC6" w:rsidRPr="001C0AC6" w:rsidRDefault="001C0AC6" w:rsidP="001C0AC6">
            <w:pPr>
              <w:jc w:val="center"/>
              <w:rPr>
                <w:lang w:eastAsia="en-US"/>
              </w:rPr>
            </w:pPr>
            <w:r w:rsidRPr="001C0AC6">
              <w:rPr>
                <w:sz w:val="20"/>
                <w:szCs w:val="20"/>
                <w:lang w:eastAsia="en-US"/>
              </w:rPr>
              <w:t>x</w:t>
            </w:r>
          </w:p>
        </w:tc>
        <w:tc>
          <w:tcPr>
            <w:tcW w:w="1559" w:type="dxa"/>
            <w:shd w:val="clear" w:color="auto" w:fill="auto"/>
          </w:tcPr>
          <w:p w14:paraId="4234DAA9" w14:textId="77777777" w:rsidR="001C0AC6" w:rsidRPr="001C0AC6" w:rsidRDefault="001C0AC6" w:rsidP="001C0AC6">
            <w:pPr>
              <w:jc w:val="center"/>
              <w:rPr>
                <w:lang w:eastAsia="en-US"/>
              </w:rPr>
            </w:pPr>
            <w:r w:rsidRPr="001C0AC6">
              <w:rPr>
                <w:sz w:val="20"/>
                <w:szCs w:val="20"/>
                <w:lang w:eastAsia="en-US"/>
              </w:rPr>
              <w:t>x</w:t>
            </w:r>
          </w:p>
        </w:tc>
      </w:tr>
      <w:tr w:rsidR="001C0AC6" w:rsidRPr="001C0AC6" w14:paraId="46BFEF64" w14:textId="77777777" w:rsidTr="00153617">
        <w:tc>
          <w:tcPr>
            <w:tcW w:w="1559" w:type="dxa"/>
            <w:vMerge/>
            <w:shd w:val="clear" w:color="auto" w:fill="auto"/>
          </w:tcPr>
          <w:p w14:paraId="47B1C260" w14:textId="77777777" w:rsidR="001C0AC6" w:rsidRPr="001C0AC6" w:rsidRDefault="001C0AC6" w:rsidP="001C0AC6">
            <w:pPr>
              <w:ind w:left="-80" w:right="-125"/>
              <w:jc w:val="center"/>
              <w:rPr>
                <w:sz w:val="20"/>
                <w:szCs w:val="20"/>
                <w:lang w:eastAsia="en-US"/>
              </w:rPr>
            </w:pPr>
          </w:p>
        </w:tc>
        <w:tc>
          <w:tcPr>
            <w:tcW w:w="1418" w:type="dxa"/>
            <w:vMerge/>
            <w:shd w:val="clear" w:color="auto" w:fill="auto"/>
            <w:vAlign w:val="center"/>
          </w:tcPr>
          <w:p w14:paraId="097ABE70" w14:textId="77777777" w:rsidR="001C0AC6" w:rsidRPr="001C0AC6" w:rsidRDefault="001C0AC6" w:rsidP="001C0AC6">
            <w:pPr>
              <w:ind w:left="-108" w:right="-147"/>
              <w:jc w:val="center"/>
              <w:rPr>
                <w:sz w:val="20"/>
                <w:szCs w:val="20"/>
                <w:lang w:eastAsia="en-US"/>
              </w:rPr>
            </w:pPr>
          </w:p>
        </w:tc>
        <w:tc>
          <w:tcPr>
            <w:tcW w:w="1134" w:type="dxa"/>
            <w:shd w:val="clear" w:color="auto" w:fill="auto"/>
            <w:vAlign w:val="center"/>
          </w:tcPr>
          <w:p w14:paraId="44E87A4C" w14:textId="77777777" w:rsidR="001C0AC6" w:rsidRPr="001C0AC6" w:rsidRDefault="001C0AC6" w:rsidP="001C0AC6">
            <w:pPr>
              <w:ind w:left="-108" w:right="-108"/>
              <w:jc w:val="center"/>
              <w:rPr>
                <w:sz w:val="20"/>
                <w:szCs w:val="20"/>
              </w:rPr>
            </w:pPr>
            <w:r w:rsidRPr="001C0AC6">
              <w:rPr>
                <w:sz w:val="20"/>
                <w:szCs w:val="20"/>
              </w:rPr>
              <w:t>с 01.01.2020</w:t>
            </w:r>
          </w:p>
        </w:tc>
        <w:tc>
          <w:tcPr>
            <w:tcW w:w="850" w:type="dxa"/>
            <w:shd w:val="clear" w:color="auto" w:fill="auto"/>
          </w:tcPr>
          <w:p w14:paraId="25A88483" w14:textId="77777777" w:rsidR="001C0AC6" w:rsidRPr="001C0AC6" w:rsidRDefault="001C0AC6" w:rsidP="001C0AC6">
            <w:pPr>
              <w:ind w:left="-108" w:right="-108"/>
              <w:jc w:val="center"/>
              <w:rPr>
                <w:sz w:val="20"/>
                <w:szCs w:val="20"/>
              </w:rPr>
            </w:pPr>
            <w:r w:rsidRPr="001C0AC6">
              <w:rPr>
                <w:sz w:val="20"/>
                <w:szCs w:val="20"/>
              </w:rPr>
              <w:t>1 682,97</w:t>
            </w:r>
          </w:p>
        </w:tc>
        <w:tc>
          <w:tcPr>
            <w:tcW w:w="851" w:type="dxa"/>
            <w:shd w:val="clear" w:color="auto" w:fill="auto"/>
          </w:tcPr>
          <w:p w14:paraId="4CF05355" w14:textId="77777777" w:rsidR="001C0AC6" w:rsidRPr="001C0AC6" w:rsidRDefault="001C0AC6" w:rsidP="001C0AC6">
            <w:pPr>
              <w:jc w:val="center"/>
              <w:rPr>
                <w:lang w:eastAsia="en-US"/>
              </w:rPr>
            </w:pPr>
            <w:r w:rsidRPr="001C0AC6">
              <w:rPr>
                <w:sz w:val="20"/>
                <w:szCs w:val="20"/>
                <w:lang w:eastAsia="en-US"/>
              </w:rPr>
              <w:t>x</w:t>
            </w:r>
          </w:p>
        </w:tc>
        <w:tc>
          <w:tcPr>
            <w:tcW w:w="851" w:type="dxa"/>
            <w:shd w:val="clear" w:color="auto" w:fill="auto"/>
          </w:tcPr>
          <w:p w14:paraId="3AB9B121" w14:textId="77777777" w:rsidR="001C0AC6" w:rsidRPr="001C0AC6" w:rsidRDefault="001C0AC6" w:rsidP="001C0AC6">
            <w:pPr>
              <w:jc w:val="center"/>
              <w:rPr>
                <w:lang w:eastAsia="en-US"/>
              </w:rPr>
            </w:pPr>
            <w:r w:rsidRPr="001C0AC6">
              <w:rPr>
                <w:sz w:val="20"/>
                <w:szCs w:val="20"/>
                <w:lang w:eastAsia="en-US"/>
              </w:rPr>
              <w:t>x</w:t>
            </w:r>
          </w:p>
        </w:tc>
        <w:tc>
          <w:tcPr>
            <w:tcW w:w="850" w:type="dxa"/>
            <w:shd w:val="clear" w:color="auto" w:fill="auto"/>
          </w:tcPr>
          <w:p w14:paraId="00CD233F" w14:textId="77777777" w:rsidR="001C0AC6" w:rsidRPr="001C0AC6" w:rsidRDefault="001C0AC6" w:rsidP="001C0AC6">
            <w:pPr>
              <w:jc w:val="center"/>
              <w:rPr>
                <w:lang w:eastAsia="en-US"/>
              </w:rPr>
            </w:pPr>
            <w:r w:rsidRPr="001C0AC6">
              <w:rPr>
                <w:sz w:val="20"/>
                <w:szCs w:val="20"/>
                <w:lang w:eastAsia="en-US"/>
              </w:rPr>
              <w:t>x</w:t>
            </w:r>
          </w:p>
        </w:tc>
        <w:tc>
          <w:tcPr>
            <w:tcW w:w="992" w:type="dxa"/>
            <w:shd w:val="clear" w:color="auto" w:fill="auto"/>
          </w:tcPr>
          <w:p w14:paraId="58CDDCB6" w14:textId="77777777" w:rsidR="001C0AC6" w:rsidRPr="001C0AC6" w:rsidRDefault="001C0AC6" w:rsidP="001C0AC6">
            <w:pPr>
              <w:jc w:val="center"/>
              <w:rPr>
                <w:lang w:eastAsia="en-US"/>
              </w:rPr>
            </w:pPr>
            <w:r w:rsidRPr="001C0AC6">
              <w:rPr>
                <w:sz w:val="20"/>
                <w:szCs w:val="20"/>
                <w:lang w:eastAsia="en-US"/>
              </w:rPr>
              <w:t>x</w:t>
            </w:r>
          </w:p>
        </w:tc>
        <w:tc>
          <w:tcPr>
            <w:tcW w:w="1559" w:type="dxa"/>
            <w:shd w:val="clear" w:color="auto" w:fill="auto"/>
          </w:tcPr>
          <w:p w14:paraId="6C990E21" w14:textId="77777777" w:rsidR="001C0AC6" w:rsidRPr="001C0AC6" w:rsidRDefault="001C0AC6" w:rsidP="001C0AC6">
            <w:pPr>
              <w:jc w:val="center"/>
              <w:rPr>
                <w:lang w:eastAsia="en-US"/>
              </w:rPr>
            </w:pPr>
            <w:r w:rsidRPr="001C0AC6">
              <w:rPr>
                <w:sz w:val="20"/>
                <w:szCs w:val="20"/>
                <w:lang w:eastAsia="en-US"/>
              </w:rPr>
              <w:t>x</w:t>
            </w:r>
          </w:p>
        </w:tc>
      </w:tr>
      <w:tr w:rsidR="001C0AC6" w:rsidRPr="001C0AC6" w14:paraId="5DE114E6" w14:textId="77777777" w:rsidTr="00153617">
        <w:tc>
          <w:tcPr>
            <w:tcW w:w="1559" w:type="dxa"/>
            <w:vMerge/>
            <w:shd w:val="clear" w:color="auto" w:fill="auto"/>
          </w:tcPr>
          <w:p w14:paraId="4C4F9C47" w14:textId="77777777" w:rsidR="001C0AC6" w:rsidRPr="001C0AC6" w:rsidRDefault="001C0AC6" w:rsidP="001C0AC6">
            <w:pPr>
              <w:ind w:left="-80" w:right="-125"/>
              <w:jc w:val="center"/>
              <w:rPr>
                <w:sz w:val="20"/>
                <w:szCs w:val="20"/>
                <w:lang w:eastAsia="en-US"/>
              </w:rPr>
            </w:pPr>
          </w:p>
        </w:tc>
        <w:tc>
          <w:tcPr>
            <w:tcW w:w="1418" w:type="dxa"/>
            <w:vMerge/>
            <w:shd w:val="clear" w:color="auto" w:fill="auto"/>
            <w:vAlign w:val="center"/>
          </w:tcPr>
          <w:p w14:paraId="252B3E8A" w14:textId="77777777" w:rsidR="001C0AC6" w:rsidRPr="001C0AC6" w:rsidRDefault="001C0AC6" w:rsidP="001C0AC6">
            <w:pPr>
              <w:ind w:left="-108" w:right="-147"/>
              <w:jc w:val="center"/>
              <w:rPr>
                <w:sz w:val="20"/>
                <w:szCs w:val="20"/>
                <w:lang w:eastAsia="en-US"/>
              </w:rPr>
            </w:pPr>
          </w:p>
        </w:tc>
        <w:tc>
          <w:tcPr>
            <w:tcW w:w="1134" w:type="dxa"/>
            <w:shd w:val="clear" w:color="auto" w:fill="auto"/>
            <w:vAlign w:val="center"/>
          </w:tcPr>
          <w:p w14:paraId="070AF972" w14:textId="77777777" w:rsidR="001C0AC6" w:rsidRPr="001C0AC6" w:rsidRDefault="001C0AC6" w:rsidP="001C0AC6">
            <w:pPr>
              <w:ind w:left="-108" w:right="-108"/>
              <w:jc w:val="center"/>
              <w:rPr>
                <w:sz w:val="20"/>
                <w:szCs w:val="20"/>
              </w:rPr>
            </w:pPr>
            <w:r w:rsidRPr="001C0AC6">
              <w:rPr>
                <w:sz w:val="20"/>
                <w:szCs w:val="20"/>
              </w:rPr>
              <w:t>с 01.07.2020</w:t>
            </w:r>
          </w:p>
        </w:tc>
        <w:tc>
          <w:tcPr>
            <w:tcW w:w="850" w:type="dxa"/>
            <w:shd w:val="clear" w:color="auto" w:fill="auto"/>
          </w:tcPr>
          <w:p w14:paraId="4B103E90" w14:textId="77777777" w:rsidR="001C0AC6" w:rsidRPr="001C0AC6" w:rsidRDefault="001C0AC6" w:rsidP="001C0AC6">
            <w:pPr>
              <w:ind w:left="-108" w:right="-108"/>
              <w:jc w:val="center"/>
              <w:rPr>
                <w:sz w:val="20"/>
                <w:szCs w:val="20"/>
              </w:rPr>
            </w:pPr>
            <w:r w:rsidRPr="001C0AC6">
              <w:rPr>
                <w:sz w:val="20"/>
                <w:szCs w:val="20"/>
              </w:rPr>
              <w:t>2 190,61</w:t>
            </w:r>
          </w:p>
        </w:tc>
        <w:tc>
          <w:tcPr>
            <w:tcW w:w="851" w:type="dxa"/>
            <w:shd w:val="clear" w:color="auto" w:fill="auto"/>
          </w:tcPr>
          <w:p w14:paraId="493D0456" w14:textId="77777777" w:rsidR="001C0AC6" w:rsidRPr="001C0AC6" w:rsidRDefault="001C0AC6" w:rsidP="001C0AC6">
            <w:pPr>
              <w:jc w:val="center"/>
              <w:rPr>
                <w:lang w:eastAsia="en-US"/>
              </w:rPr>
            </w:pPr>
            <w:r w:rsidRPr="001C0AC6">
              <w:rPr>
                <w:sz w:val="20"/>
                <w:szCs w:val="20"/>
                <w:lang w:eastAsia="en-US"/>
              </w:rPr>
              <w:t>x</w:t>
            </w:r>
          </w:p>
        </w:tc>
        <w:tc>
          <w:tcPr>
            <w:tcW w:w="851" w:type="dxa"/>
            <w:shd w:val="clear" w:color="auto" w:fill="auto"/>
          </w:tcPr>
          <w:p w14:paraId="44DC31E8" w14:textId="77777777" w:rsidR="001C0AC6" w:rsidRPr="001C0AC6" w:rsidRDefault="001C0AC6" w:rsidP="001C0AC6">
            <w:pPr>
              <w:jc w:val="center"/>
              <w:rPr>
                <w:lang w:eastAsia="en-US"/>
              </w:rPr>
            </w:pPr>
            <w:r w:rsidRPr="001C0AC6">
              <w:rPr>
                <w:sz w:val="20"/>
                <w:szCs w:val="20"/>
                <w:lang w:eastAsia="en-US"/>
              </w:rPr>
              <w:t>x</w:t>
            </w:r>
          </w:p>
        </w:tc>
        <w:tc>
          <w:tcPr>
            <w:tcW w:w="850" w:type="dxa"/>
            <w:shd w:val="clear" w:color="auto" w:fill="auto"/>
          </w:tcPr>
          <w:p w14:paraId="4E7362E1" w14:textId="77777777" w:rsidR="001C0AC6" w:rsidRPr="001C0AC6" w:rsidRDefault="001C0AC6" w:rsidP="001C0AC6">
            <w:pPr>
              <w:jc w:val="center"/>
              <w:rPr>
                <w:lang w:eastAsia="en-US"/>
              </w:rPr>
            </w:pPr>
            <w:r w:rsidRPr="001C0AC6">
              <w:rPr>
                <w:sz w:val="20"/>
                <w:szCs w:val="20"/>
                <w:lang w:eastAsia="en-US"/>
              </w:rPr>
              <w:t>x</w:t>
            </w:r>
          </w:p>
        </w:tc>
        <w:tc>
          <w:tcPr>
            <w:tcW w:w="992" w:type="dxa"/>
            <w:shd w:val="clear" w:color="auto" w:fill="auto"/>
          </w:tcPr>
          <w:p w14:paraId="3BA52429" w14:textId="77777777" w:rsidR="001C0AC6" w:rsidRPr="001C0AC6" w:rsidRDefault="001C0AC6" w:rsidP="001C0AC6">
            <w:pPr>
              <w:jc w:val="center"/>
              <w:rPr>
                <w:lang w:eastAsia="en-US"/>
              </w:rPr>
            </w:pPr>
            <w:r w:rsidRPr="001C0AC6">
              <w:rPr>
                <w:sz w:val="20"/>
                <w:szCs w:val="20"/>
                <w:lang w:eastAsia="en-US"/>
              </w:rPr>
              <w:t>x</w:t>
            </w:r>
          </w:p>
        </w:tc>
        <w:tc>
          <w:tcPr>
            <w:tcW w:w="1559" w:type="dxa"/>
            <w:shd w:val="clear" w:color="auto" w:fill="auto"/>
          </w:tcPr>
          <w:p w14:paraId="49690B3E" w14:textId="77777777" w:rsidR="001C0AC6" w:rsidRPr="001C0AC6" w:rsidRDefault="001C0AC6" w:rsidP="001C0AC6">
            <w:pPr>
              <w:jc w:val="center"/>
              <w:rPr>
                <w:lang w:eastAsia="en-US"/>
              </w:rPr>
            </w:pPr>
            <w:r w:rsidRPr="001C0AC6">
              <w:rPr>
                <w:sz w:val="20"/>
                <w:szCs w:val="20"/>
                <w:lang w:eastAsia="en-US"/>
              </w:rPr>
              <w:t>x</w:t>
            </w:r>
          </w:p>
        </w:tc>
      </w:tr>
      <w:tr w:rsidR="001C0AC6" w:rsidRPr="001C0AC6" w14:paraId="6D5462AF" w14:textId="77777777" w:rsidTr="00153617">
        <w:tc>
          <w:tcPr>
            <w:tcW w:w="1559" w:type="dxa"/>
            <w:vMerge/>
            <w:shd w:val="clear" w:color="auto" w:fill="auto"/>
          </w:tcPr>
          <w:p w14:paraId="1EEBB16B" w14:textId="77777777" w:rsidR="001C0AC6" w:rsidRPr="001C0AC6" w:rsidRDefault="001C0AC6" w:rsidP="001C0AC6">
            <w:pPr>
              <w:ind w:left="-80" w:right="-125"/>
              <w:jc w:val="center"/>
              <w:rPr>
                <w:sz w:val="20"/>
                <w:szCs w:val="20"/>
                <w:lang w:eastAsia="en-US"/>
              </w:rPr>
            </w:pPr>
          </w:p>
        </w:tc>
        <w:tc>
          <w:tcPr>
            <w:tcW w:w="1418" w:type="dxa"/>
            <w:vMerge/>
            <w:shd w:val="clear" w:color="auto" w:fill="auto"/>
            <w:vAlign w:val="center"/>
          </w:tcPr>
          <w:p w14:paraId="530224FF" w14:textId="77777777" w:rsidR="001C0AC6" w:rsidRPr="001C0AC6" w:rsidRDefault="001C0AC6" w:rsidP="001C0AC6">
            <w:pPr>
              <w:ind w:left="-108" w:right="-147"/>
              <w:jc w:val="center"/>
              <w:rPr>
                <w:sz w:val="20"/>
                <w:szCs w:val="20"/>
                <w:lang w:eastAsia="en-US"/>
              </w:rPr>
            </w:pPr>
          </w:p>
        </w:tc>
        <w:tc>
          <w:tcPr>
            <w:tcW w:w="1134" w:type="dxa"/>
            <w:shd w:val="clear" w:color="auto" w:fill="auto"/>
            <w:vAlign w:val="center"/>
          </w:tcPr>
          <w:p w14:paraId="14521D49" w14:textId="77777777" w:rsidR="001C0AC6" w:rsidRPr="001C0AC6" w:rsidRDefault="001C0AC6" w:rsidP="001C0AC6">
            <w:pPr>
              <w:ind w:left="-108" w:right="-108"/>
              <w:jc w:val="center"/>
              <w:rPr>
                <w:sz w:val="20"/>
                <w:szCs w:val="20"/>
              </w:rPr>
            </w:pPr>
            <w:r w:rsidRPr="001C0AC6">
              <w:rPr>
                <w:sz w:val="20"/>
                <w:szCs w:val="20"/>
              </w:rPr>
              <w:t>с 01.01.2021</w:t>
            </w:r>
          </w:p>
        </w:tc>
        <w:tc>
          <w:tcPr>
            <w:tcW w:w="850" w:type="dxa"/>
            <w:shd w:val="clear" w:color="auto" w:fill="auto"/>
          </w:tcPr>
          <w:p w14:paraId="2D3A3A69" w14:textId="77777777" w:rsidR="001C0AC6" w:rsidRPr="001C0AC6" w:rsidRDefault="001C0AC6" w:rsidP="001C0AC6">
            <w:pPr>
              <w:ind w:left="-108" w:right="-108"/>
              <w:jc w:val="center"/>
              <w:rPr>
                <w:sz w:val="20"/>
                <w:szCs w:val="20"/>
              </w:rPr>
            </w:pPr>
            <w:r w:rsidRPr="001C0AC6">
              <w:rPr>
                <w:sz w:val="20"/>
                <w:szCs w:val="20"/>
              </w:rPr>
              <w:t>2 190,61</w:t>
            </w:r>
          </w:p>
        </w:tc>
        <w:tc>
          <w:tcPr>
            <w:tcW w:w="851" w:type="dxa"/>
            <w:shd w:val="clear" w:color="auto" w:fill="auto"/>
            <w:vAlign w:val="center"/>
          </w:tcPr>
          <w:p w14:paraId="2DDF8D29"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1" w:type="dxa"/>
            <w:shd w:val="clear" w:color="auto" w:fill="auto"/>
            <w:vAlign w:val="center"/>
          </w:tcPr>
          <w:p w14:paraId="74372E84"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0" w:type="dxa"/>
            <w:shd w:val="clear" w:color="auto" w:fill="auto"/>
            <w:vAlign w:val="center"/>
          </w:tcPr>
          <w:p w14:paraId="040068E1"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992" w:type="dxa"/>
            <w:shd w:val="clear" w:color="auto" w:fill="auto"/>
            <w:vAlign w:val="center"/>
          </w:tcPr>
          <w:p w14:paraId="1EC43B02"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1559" w:type="dxa"/>
            <w:shd w:val="clear" w:color="auto" w:fill="auto"/>
            <w:vAlign w:val="center"/>
          </w:tcPr>
          <w:p w14:paraId="69188933" w14:textId="77777777" w:rsidR="001C0AC6" w:rsidRPr="001C0AC6" w:rsidRDefault="001C0AC6" w:rsidP="001C0AC6">
            <w:pPr>
              <w:jc w:val="center"/>
              <w:rPr>
                <w:sz w:val="20"/>
                <w:szCs w:val="20"/>
                <w:lang w:eastAsia="en-US"/>
              </w:rPr>
            </w:pPr>
            <w:r w:rsidRPr="001C0AC6">
              <w:rPr>
                <w:sz w:val="20"/>
                <w:szCs w:val="20"/>
                <w:lang w:eastAsia="en-US"/>
              </w:rPr>
              <w:t>x</w:t>
            </w:r>
          </w:p>
        </w:tc>
      </w:tr>
      <w:tr w:rsidR="001C0AC6" w:rsidRPr="001C0AC6" w14:paraId="63CC7AF5" w14:textId="77777777" w:rsidTr="00153617">
        <w:tc>
          <w:tcPr>
            <w:tcW w:w="1559" w:type="dxa"/>
            <w:vMerge/>
            <w:shd w:val="clear" w:color="auto" w:fill="auto"/>
          </w:tcPr>
          <w:p w14:paraId="595AC8C3" w14:textId="77777777" w:rsidR="001C0AC6" w:rsidRPr="001C0AC6" w:rsidRDefault="001C0AC6" w:rsidP="001C0AC6">
            <w:pPr>
              <w:ind w:left="-80" w:right="-2"/>
              <w:rPr>
                <w:sz w:val="20"/>
                <w:szCs w:val="20"/>
                <w:lang w:eastAsia="en-US"/>
              </w:rPr>
            </w:pPr>
          </w:p>
        </w:tc>
        <w:tc>
          <w:tcPr>
            <w:tcW w:w="1418" w:type="dxa"/>
            <w:vMerge/>
            <w:shd w:val="clear" w:color="auto" w:fill="auto"/>
          </w:tcPr>
          <w:p w14:paraId="0AD4BDFB" w14:textId="77777777" w:rsidR="001C0AC6" w:rsidRPr="001C0AC6" w:rsidRDefault="001C0AC6" w:rsidP="001C0AC6">
            <w:pPr>
              <w:ind w:left="-108" w:right="-147"/>
              <w:jc w:val="center"/>
              <w:rPr>
                <w:sz w:val="20"/>
                <w:szCs w:val="20"/>
                <w:lang w:eastAsia="en-US"/>
              </w:rPr>
            </w:pPr>
          </w:p>
        </w:tc>
        <w:tc>
          <w:tcPr>
            <w:tcW w:w="1134" w:type="dxa"/>
            <w:shd w:val="clear" w:color="auto" w:fill="auto"/>
            <w:vAlign w:val="center"/>
          </w:tcPr>
          <w:p w14:paraId="1E88F132" w14:textId="77777777" w:rsidR="001C0AC6" w:rsidRPr="001C0AC6" w:rsidRDefault="001C0AC6" w:rsidP="001C0AC6">
            <w:pPr>
              <w:ind w:left="-108" w:right="-108"/>
              <w:jc w:val="center"/>
              <w:rPr>
                <w:sz w:val="20"/>
                <w:szCs w:val="20"/>
              </w:rPr>
            </w:pPr>
            <w:r w:rsidRPr="001C0AC6">
              <w:rPr>
                <w:sz w:val="20"/>
                <w:szCs w:val="20"/>
              </w:rPr>
              <w:t>с 01.07.2021</w:t>
            </w:r>
          </w:p>
        </w:tc>
        <w:tc>
          <w:tcPr>
            <w:tcW w:w="850" w:type="dxa"/>
            <w:shd w:val="clear" w:color="auto" w:fill="auto"/>
          </w:tcPr>
          <w:p w14:paraId="0699C8AF" w14:textId="77777777" w:rsidR="001C0AC6" w:rsidRPr="001C0AC6" w:rsidRDefault="001C0AC6" w:rsidP="001C0AC6">
            <w:pPr>
              <w:ind w:left="-108" w:right="-108"/>
              <w:jc w:val="center"/>
              <w:rPr>
                <w:sz w:val="20"/>
                <w:szCs w:val="20"/>
              </w:rPr>
            </w:pPr>
            <w:r w:rsidRPr="001C0AC6">
              <w:rPr>
                <w:sz w:val="20"/>
                <w:szCs w:val="20"/>
              </w:rPr>
              <w:t>2 221,61</w:t>
            </w:r>
          </w:p>
        </w:tc>
        <w:tc>
          <w:tcPr>
            <w:tcW w:w="851" w:type="dxa"/>
            <w:shd w:val="clear" w:color="auto" w:fill="auto"/>
            <w:vAlign w:val="center"/>
          </w:tcPr>
          <w:p w14:paraId="54B499EB"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1" w:type="dxa"/>
            <w:shd w:val="clear" w:color="auto" w:fill="auto"/>
            <w:vAlign w:val="center"/>
          </w:tcPr>
          <w:p w14:paraId="2F81BCFD"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0" w:type="dxa"/>
            <w:shd w:val="clear" w:color="auto" w:fill="auto"/>
            <w:vAlign w:val="center"/>
          </w:tcPr>
          <w:p w14:paraId="1F3C0FFA"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992" w:type="dxa"/>
            <w:shd w:val="clear" w:color="auto" w:fill="auto"/>
            <w:vAlign w:val="center"/>
          </w:tcPr>
          <w:p w14:paraId="5E3DAA08"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1559" w:type="dxa"/>
            <w:shd w:val="clear" w:color="auto" w:fill="auto"/>
            <w:vAlign w:val="center"/>
          </w:tcPr>
          <w:p w14:paraId="7EB0E84B" w14:textId="77777777" w:rsidR="001C0AC6" w:rsidRPr="001C0AC6" w:rsidRDefault="001C0AC6" w:rsidP="001C0AC6">
            <w:pPr>
              <w:jc w:val="center"/>
              <w:rPr>
                <w:sz w:val="20"/>
                <w:szCs w:val="20"/>
                <w:lang w:eastAsia="en-US"/>
              </w:rPr>
            </w:pPr>
            <w:r w:rsidRPr="001C0AC6">
              <w:rPr>
                <w:sz w:val="20"/>
                <w:szCs w:val="20"/>
                <w:lang w:eastAsia="en-US"/>
              </w:rPr>
              <w:t>x</w:t>
            </w:r>
          </w:p>
        </w:tc>
      </w:tr>
      <w:tr w:rsidR="001C0AC6" w:rsidRPr="001C0AC6" w14:paraId="19E226FE" w14:textId="77777777" w:rsidTr="00153617">
        <w:tc>
          <w:tcPr>
            <w:tcW w:w="1559" w:type="dxa"/>
            <w:vMerge/>
            <w:shd w:val="clear" w:color="auto" w:fill="auto"/>
          </w:tcPr>
          <w:p w14:paraId="3695F0A1" w14:textId="77777777" w:rsidR="001C0AC6" w:rsidRPr="001C0AC6" w:rsidRDefault="001C0AC6" w:rsidP="001C0AC6">
            <w:pPr>
              <w:ind w:left="-80" w:right="-2"/>
              <w:rPr>
                <w:sz w:val="20"/>
                <w:szCs w:val="20"/>
                <w:lang w:eastAsia="en-US"/>
              </w:rPr>
            </w:pPr>
          </w:p>
        </w:tc>
        <w:tc>
          <w:tcPr>
            <w:tcW w:w="1418" w:type="dxa"/>
            <w:vMerge/>
            <w:shd w:val="clear" w:color="auto" w:fill="auto"/>
          </w:tcPr>
          <w:p w14:paraId="313D3259" w14:textId="77777777" w:rsidR="001C0AC6" w:rsidRPr="001C0AC6" w:rsidRDefault="001C0AC6" w:rsidP="001C0AC6">
            <w:pPr>
              <w:ind w:left="-108" w:right="-147"/>
              <w:jc w:val="center"/>
              <w:rPr>
                <w:sz w:val="20"/>
                <w:szCs w:val="20"/>
                <w:lang w:eastAsia="en-US"/>
              </w:rPr>
            </w:pPr>
          </w:p>
        </w:tc>
        <w:tc>
          <w:tcPr>
            <w:tcW w:w="1134" w:type="dxa"/>
            <w:shd w:val="clear" w:color="auto" w:fill="auto"/>
            <w:vAlign w:val="center"/>
          </w:tcPr>
          <w:p w14:paraId="13C13C5A" w14:textId="77777777" w:rsidR="001C0AC6" w:rsidRPr="001C0AC6" w:rsidRDefault="001C0AC6" w:rsidP="001C0AC6">
            <w:pPr>
              <w:ind w:left="-108" w:right="-108"/>
              <w:jc w:val="center"/>
              <w:rPr>
                <w:sz w:val="20"/>
                <w:szCs w:val="20"/>
              </w:rPr>
            </w:pPr>
            <w:r w:rsidRPr="001C0AC6">
              <w:rPr>
                <w:sz w:val="20"/>
                <w:szCs w:val="20"/>
              </w:rPr>
              <w:t>с 01.01.2022</w:t>
            </w:r>
          </w:p>
        </w:tc>
        <w:tc>
          <w:tcPr>
            <w:tcW w:w="850" w:type="dxa"/>
            <w:shd w:val="clear" w:color="auto" w:fill="auto"/>
          </w:tcPr>
          <w:p w14:paraId="77350F20" w14:textId="77777777" w:rsidR="001C0AC6" w:rsidRPr="001C0AC6" w:rsidRDefault="001C0AC6" w:rsidP="001C0AC6">
            <w:pPr>
              <w:ind w:left="-108" w:right="-108"/>
              <w:jc w:val="center"/>
              <w:rPr>
                <w:sz w:val="20"/>
                <w:szCs w:val="20"/>
              </w:rPr>
            </w:pPr>
            <w:r w:rsidRPr="001C0AC6">
              <w:rPr>
                <w:sz w:val="20"/>
                <w:szCs w:val="20"/>
              </w:rPr>
              <w:t>2 221,61</w:t>
            </w:r>
          </w:p>
        </w:tc>
        <w:tc>
          <w:tcPr>
            <w:tcW w:w="851" w:type="dxa"/>
            <w:shd w:val="clear" w:color="auto" w:fill="auto"/>
            <w:vAlign w:val="center"/>
          </w:tcPr>
          <w:p w14:paraId="499234F0"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1" w:type="dxa"/>
            <w:shd w:val="clear" w:color="auto" w:fill="auto"/>
            <w:vAlign w:val="center"/>
          </w:tcPr>
          <w:p w14:paraId="0905ADD6"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0" w:type="dxa"/>
            <w:shd w:val="clear" w:color="auto" w:fill="auto"/>
            <w:vAlign w:val="center"/>
          </w:tcPr>
          <w:p w14:paraId="39EAABA1"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992" w:type="dxa"/>
            <w:shd w:val="clear" w:color="auto" w:fill="auto"/>
            <w:vAlign w:val="center"/>
          </w:tcPr>
          <w:p w14:paraId="7AC724DD"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1559" w:type="dxa"/>
            <w:shd w:val="clear" w:color="auto" w:fill="auto"/>
            <w:vAlign w:val="center"/>
          </w:tcPr>
          <w:p w14:paraId="44DE2945" w14:textId="77777777" w:rsidR="001C0AC6" w:rsidRPr="001C0AC6" w:rsidRDefault="001C0AC6" w:rsidP="001C0AC6">
            <w:pPr>
              <w:jc w:val="center"/>
              <w:rPr>
                <w:sz w:val="20"/>
                <w:szCs w:val="20"/>
                <w:lang w:eastAsia="en-US"/>
              </w:rPr>
            </w:pPr>
            <w:r w:rsidRPr="001C0AC6">
              <w:rPr>
                <w:sz w:val="20"/>
                <w:szCs w:val="20"/>
                <w:lang w:eastAsia="en-US"/>
              </w:rPr>
              <w:t>x</w:t>
            </w:r>
          </w:p>
        </w:tc>
      </w:tr>
      <w:tr w:rsidR="001C0AC6" w:rsidRPr="001C0AC6" w14:paraId="58A4C464" w14:textId="77777777" w:rsidTr="00153617">
        <w:tc>
          <w:tcPr>
            <w:tcW w:w="1559" w:type="dxa"/>
            <w:vMerge/>
            <w:shd w:val="clear" w:color="auto" w:fill="auto"/>
          </w:tcPr>
          <w:p w14:paraId="13FE9978" w14:textId="77777777" w:rsidR="001C0AC6" w:rsidRPr="001C0AC6" w:rsidRDefault="001C0AC6" w:rsidP="001C0AC6">
            <w:pPr>
              <w:ind w:left="-80" w:right="-2"/>
              <w:rPr>
                <w:sz w:val="20"/>
                <w:szCs w:val="20"/>
                <w:lang w:eastAsia="en-US"/>
              </w:rPr>
            </w:pPr>
          </w:p>
        </w:tc>
        <w:tc>
          <w:tcPr>
            <w:tcW w:w="1418" w:type="dxa"/>
            <w:vMerge/>
            <w:shd w:val="clear" w:color="auto" w:fill="auto"/>
          </w:tcPr>
          <w:p w14:paraId="2952571A" w14:textId="77777777" w:rsidR="001C0AC6" w:rsidRPr="001C0AC6" w:rsidRDefault="001C0AC6" w:rsidP="001C0AC6">
            <w:pPr>
              <w:ind w:left="-108" w:right="-147"/>
              <w:jc w:val="center"/>
              <w:rPr>
                <w:sz w:val="20"/>
                <w:szCs w:val="20"/>
                <w:lang w:eastAsia="en-US"/>
              </w:rPr>
            </w:pPr>
          </w:p>
        </w:tc>
        <w:tc>
          <w:tcPr>
            <w:tcW w:w="1134" w:type="dxa"/>
            <w:shd w:val="clear" w:color="auto" w:fill="auto"/>
            <w:vAlign w:val="center"/>
          </w:tcPr>
          <w:p w14:paraId="56E4575C" w14:textId="77777777" w:rsidR="001C0AC6" w:rsidRPr="001C0AC6" w:rsidRDefault="001C0AC6" w:rsidP="001C0AC6">
            <w:pPr>
              <w:ind w:left="-108" w:right="-108"/>
              <w:jc w:val="center"/>
              <w:rPr>
                <w:sz w:val="20"/>
                <w:szCs w:val="20"/>
              </w:rPr>
            </w:pPr>
            <w:r w:rsidRPr="001C0AC6">
              <w:rPr>
                <w:sz w:val="20"/>
                <w:szCs w:val="20"/>
              </w:rPr>
              <w:t>с 01.07.2022</w:t>
            </w:r>
          </w:p>
        </w:tc>
        <w:tc>
          <w:tcPr>
            <w:tcW w:w="850" w:type="dxa"/>
            <w:shd w:val="clear" w:color="auto" w:fill="auto"/>
          </w:tcPr>
          <w:p w14:paraId="10F8593D" w14:textId="77777777" w:rsidR="001C0AC6" w:rsidRPr="001C0AC6" w:rsidRDefault="001C0AC6" w:rsidP="001C0AC6">
            <w:pPr>
              <w:ind w:left="-108" w:right="-108"/>
              <w:jc w:val="center"/>
              <w:rPr>
                <w:sz w:val="20"/>
                <w:szCs w:val="20"/>
              </w:rPr>
            </w:pPr>
            <w:r w:rsidRPr="001C0AC6">
              <w:rPr>
                <w:sz w:val="20"/>
                <w:szCs w:val="20"/>
              </w:rPr>
              <w:t>2 317,14</w:t>
            </w:r>
          </w:p>
        </w:tc>
        <w:tc>
          <w:tcPr>
            <w:tcW w:w="851" w:type="dxa"/>
            <w:shd w:val="clear" w:color="auto" w:fill="auto"/>
            <w:vAlign w:val="center"/>
          </w:tcPr>
          <w:p w14:paraId="22843375"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1" w:type="dxa"/>
            <w:shd w:val="clear" w:color="auto" w:fill="auto"/>
            <w:vAlign w:val="center"/>
          </w:tcPr>
          <w:p w14:paraId="44B6CF1E"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0" w:type="dxa"/>
            <w:shd w:val="clear" w:color="auto" w:fill="auto"/>
            <w:vAlign w:val="center"/>
          </w:tcPr>
          <w:p w14:paraId="343493E8"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992" w:type="dxa"/>
            <w:shd w:val="clear" w:color="auto" w:fill="auto"/>
            <w:vAlign w:val="center"/>
          </w:tcPr>
          <w:p w14:paraId="601AF53C"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1559" w:type="dxa"/>
            <w:shd w:val="clear" w:color="auto" w:fill="auto"/>
            <w:vAlign w:val="center"/>
          </w:tcPr>
          <w:p w14:paraId="053EE35B" w14:textId="77777777" w:rsidR="001C0AC6" w:rsidRPr="001C0AC6" w:rsidRDefault="001C0AC6" w:rsidP="001C0AC6">
            <w:pPr>
              <w:jc w:val="center"/>
              <w:rPr>
                <w:sz w:val="20"/>
                <w:szCs w:val="20"/>
                <w:lang w:eastAsia="en-US"/>
              </w:rPr>
            </w:pPr>
            <w:r w:rsidRPr="001C0AC6">
              <w:rPr>
                <w:sz w:val="20"/>
                <w:szCs w:val="20"/>
                <w:lang w:eastAsia="en-US"/>
              </w:rPr>
              <w:t>x</w:t>
            </w:r>
          </w:p>
        </w:tc>
      </w:tr>
      <w:tr w:rsidR="001C0AC6" w:rsidRPr="001C0AC6" w14:paraId="74864838" w14:textId="77777777" w:rsidTr="00153617">
        <w:tc>
          <w:tcPr>
            <w:tcW w:w="1559" w:type="dxa"/>
            <w:vMerge/>
            <w:shd w:val="clear" w:color="auto" w:fill="auto"/>
          </w:tcPr>
          <w:p w14:paraId="440F2238" w14:textId="77777777" w:rsidR="001C0AC6" w:rsidRPr="001C0AC6" w:rsidRDefault="001C0AC6" w:rsidP="001C0AC6">
            <w:pPr>
              <w:ind w:left="-80" w:right="-2"/>
              <w:rPr>
                <w:sz w:val="20"/>
                <w:szCs w:val="20"/>
                <w:lang w:eastAsia="en-US"/>
              </w:rPr>
            </w:pPr>
          </w:p>
        </w:tc>
        <w:tc>
          <w:tcPr>
            <w:tcW w:w="1418" w:type="dxa"/>
            <w:vMerge/>
            <w:shd w:val="clear" w:color="auto" w:fill="auto"/>
          </w:tcPr>
          <w:p w14:paraId="13A09BC8" w14:textId="77777777" w:rsidR="001C0AC6" w:rsidRPr="001C0AC6" w:rsidRDefault="001C0AC6" w:rsidP="001C0AC6">
            <w:pPr>
              <w:ind w:left="-108" w:right="-147"/>
              <w:jc w:val="center"/>
              <w:rPr>
                <w:sz w:val="20"/>
                <w:szCs w:val="20"/>
                <w:lang w:eastAsia="en-US"/>
              </w:rPr>
            </w:pPr>
          </w:p>
        </w:tc>
        <w:tc>
          <w:tcPr>
            <w:tcW w:w="1134" w:type="dxa"/>
            <w:shd w:val="clear" w:color="auto" w:fill="auto"/>
          </w:tcPr>
          <w:p w14:paraId="13850E8B" w14:textId="77777777" w:rsidR="001C0AC6" w:rsidRPr="001C0AC6" w:rsidRDefault="001C0AC6" w:rsidP="001C0AC6">
            <w:pPr>
              <w:ind w:left="-108" w:right="-108"/>
              <w:jc w:val="center"/>
              <w:rPr>
                <w:sz w:val="20"/>
                <w:szCs w:val="20"/>
              </w:rPr>
            </w:pPr>
            <w:r w:rsidRPr="001C0AC6">
              <w:rPr>
                <w:sz w:val="20"/>
                <w:szCs w:val="20"/>
              </w:rPr>
              <w:t>с 01.12.2022</w:t>
            </w:r>
          </w:p>
        </w:tc>
        <w:tc>
          <w:tcPr>
            <w:tcW w:w="850" w:type="dxa"/>
            <w:shd w:val="clear" w:color="auto" w:fill="auto"/>
          </w:tcPr>
          <w:p w14:paraId="728B9786" w14:textId="77777777" w:rsidR="001C0AC6" w:rsidRPr="001C0AC6" w:rsidRDefault="001C0AC6" w:rsidP="001C0AC6">
            <w:pPr>
              <w:ind w:left="-108" w:right="-108"/>
              <w:jc w:val="center"/>
              <w:rPr>
                <w:sz w:val="20"/>
                <w:szCs w:val="20"/>
              </w:rPr>
            </w:pPr>
            <w:r w:rsidRPr="001C0AC6">
              <w:rPr>
                <w:sz w:val="20"/>
                <w:szCs w:val="20"/>
              </w:rPr>
              <w:t>2 192,33</w:t>
            </w:r>
          </w:p>
        </w:tc>
        <w:tc>
          <w:tcPr>
            <w:tcW w:w="851" w:type="dxa"/>
            <w:shd w:val="clear" w:color="auto" w:fill="auto"/>
            <w:vAlign w:val="center"/>
          </w:tcPr>
          <w:p w14:paraId="7040F640"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1" w:type="dxa"/>
            <w:shd w:val="clear" w:color="auto" w:fill="auto"/>
            <w:vAlign w:val="center"/>
          </w:tcPr>
          <w:p w14:paraId="0733D7C9"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0" w:type="dxa"/>
            <w:shd w:val="clear" w:color="auto" w:fill="auto"/>
            <w:vAlign w:val="center"/>
          </w:tcPr>
          <w:p w14:paraId="6AE9E819"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992" w:type="dxa"/>
            <w:shd w:val="clear" w:color="auto" w:fill="auto"/>
            <w:vAlign w:val="center"/>
          </w:tcPr>
          <w:p w14:paraId="2A79FC1F"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1559" w:type="dxa"/>
            <w:shd w:val="clear" w:color="auto" w:fill="auto"/>
            <w:vAlign w:val="center"/>
          </w:tcPr>
          <w:p w14:paraId="24CA009D" w14:textId="77777777" w:rsidR="001C0AC6" w:rsidRPr="001C0AC6" w:rsidRDefault="001C0AC6" w:rsidP="001C0AC6">
            <w:pPr>
              <w:jc w:val="center"/>
              <w:rPr>
                <w:sz w:val="20"/>
                <w:szCs w:val="20"/>
                <w:lang w:eastAsia="en-US"/>
              </w:rPr>
            </w:pPr>
            <w:r w:rsidRPr="001C0AC6">
              <w:rPr>
                <w:sz w:val="20"/>
                <w:szCs w:val="20"/>
                <w:lang w:eastAsia="en-US"/>
              </w:rPr>
              <w:t>x</w:t>
            </w:r>
          </w:p>
        </w:tc>
      </w:tr>
      <w:tr w:rsidR="001C0AC6" w:rsidRPr="001C0AC6" w14:paraId="1215407F" w14:textId="77777777" w:rsidTr="00153617">
        <w:trPr>
          <w:trHeight w:val="189"/>
        </w:trPr>
        <w:tc>
          <w:tcPr>
            <w:tcW w:w="1559" w:type="dxa"/>
            <w:vMerge/>
            <w:shd w:val="clear" w:color="auto" w:fill="auto"/>
          </w:tcPr>
          <w:p w14:paraId="5E8D8D98" w14:textId="77777777" w:rsidR="001C0AC6" w:rsidRPr="001C0AC6" w:rsidRDefault="001C0AC6" w:rsidP="001C0AC6">
            <w:pPr>
              <w:ind w:left="-80" w:right="-2"/>
              <w:rPr>
                <w:sz w:val="20"/>
                <w:szCs w:val="20"/>
                <w:lang w:eastAsia="en-US"/>
              </w:rPr>
            </w:pPr>
          </w:p>
        </w:tc>
        <w:tc>
          <w:tcPr>
            <w:tcW w:w="1418" w:type="dxa"/>
            <w:vMerge/>
            <w:shd w:val="clear" w:color="auto" w:fill="auto"/>
          </w:tcPr>
          <w:p w14:paraId="777DE6CB" w14:textId="77777777" w:rsidR="001C0AC6" w:rsidRPr="001C0AC6" w:rsidRDefault="001C0AC6" w:rsidP="001C0AC6">
            <w:pPr>
              <w:ind w:left="-108" w:right="-147"/>
              <w:jc w:val="center"/>
              <w:rPr>
                <w:sz w:val="20"/>
                <w:szCs w:val="20"/>
                <w:lang w:eastAsia="en-US"/>
              </w:rPr>
            </w:pPr>
          </w:p>
        </w:tc>
        <w:tc>
          <w:tcPr>
            <w:tcW w:w="1134" w:type="dxa"/>
            <w:shd w:val="clear" w:color="auto" w:fill="auto"/>
          </w:tcPr>
          <w:p w14:paraId="340BED23" w14:textId="77777777" w:rsidR="001C0AC6" w:rsidRPr="001C0AC6" w:rsidRDefault="001C0AC6" w:rsidP="001C0AC6">
            <w:pPr>
              <w:ind w:left="-108" w:right="-108"/>
              <w:jc w:val="center"/>
              <w:rPr>
                <w:sz w:val="20"/>
                <w:szCs w:val="20"/>
              </w:rPr>
            </w:pPr>
            <w:r w:rsidRPr="001C0AC6">
              <w:rPr>
                <w:sz w:val="20"/>
                <w:szCs w:val="20"/>
              </w:rPr>
              <w:t>с 01.01.2023</w:t>
            </w:r>
          </w:p>
        </w:tc>
        <w:tc>
          <w:tcPr>
            <w:tcW w:w="850" w:type="dxa"/>
            <w:shd w:val="clear" w:color="auto" w:fill="auto"/>
          </w:tcPr>
          <w:p w14:paraId="48952710" w14:textId="77777777" w:rsidR="001C0AC6" w:rsidRPr="001C0AC6" w:rsidRDefault="001C0AC6" w:rsidP="001C0AC6">
            <w:pPr>
              <w:ind w:left="-108" w:right="-108"/>
              <w:jc w:val="center"/>
              <w:rPr>
                <w:sz w:val="20"/>
                <w:szCs w:val="20"/>
              </w:rPr>
            </w:pPr>
            <w:r w:rsidRPr="001C0AC6">
              <w:rPr>
                <w:sz w:val="20"/>
                <w:szCs w:val="20"/>
              </w:rPr>
              <w:t>2 192,33</w:t>
            </w:r>
          </w:p>
        </w:tc>
        <w:tc>
          <w:tcPr>
            <w:tcW w:w="851" w:type="dxa"/>
            <w:shd w:val="clear" w:color="auto" w:fill="auto"/>
            <w:vAlign w:val="center"/>
          </w:tcPr>
          <w:p w14:paraId="1D08785E"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1" w:type="dxa"/>
            <w:shd w:val="clear" w:color="auto" w:fill="auto"/>
            <w:vAlign w:val="center"/>
          </w:tcPr>
          <w:p w14:paraId="68FE62AC"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0" w:type="dxa"/>
            <w:shd w:val="clear" w:color="auto" w:fill="auto"/>
            <w:vAlign w:val="center"/>
          </w:tcPr>
          <w:p w14:paraId="021C46FE"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992" w:type="dxa"/>
            <w:shd w:val="clear" w:color="auto" w:fill="auto"/>
            <w:vAlign w:val="center"/>
          </w:tcPr>
          <w:p w14:paraId="11DC1DF9"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1559" w:type="dxa"/>
            <w:shd w:val="clear" w:color="auto" w:fill="auto"/>
            <w:vAlign w:val="center"/>
          </w:tcPr>
          <w:p w14:paraId="44768691" w14:textId="77777777" w:rsidR="001C0AC6" w:rsidRPr="001C0AC6" w:rsidRDefault="001C0AC6" w:rsidP="001C0AC6">
            <w:pPr>
              <w:jc w:val="center"/>
              <w:rPr>
                <w:sz w:val="20"/>
                <w:szCs w:val="20"/>
                <w:lang w:eastAsia="en-US"/>
              </w:rPr>
            </w:pPr>
            <w:r w:rsidRPr="001C0AC6">
              <w:rPr>
                <w:sz w:val="20"/>
                <w:szCs w:val="20"/>
                <w:lang w:eastAsia="en-US"/>
              </w:rPr>
              <w:t>x</w:t>
            </w:r>
          </w:p>
        </w:tc>
      </w:tr>
      <w:tr w:rsidR="001C0AC6" w:rsidRPr="001C0AC6" w14:paraId="1BBAE5B4" w14:textId="77777777" w:rsidTr="00153617">
        <w:trPr>
          <w:trHeight w:val="189"/>
        </w:trPr>
        <w:tc>
          <w:tcPr>
            <w:tcW w:w="1559" w:type="dxa"/>
            <w:vMerge/>
            <w:shd w:val="clear" w:color="auto" w:fill="auto"/>
          </w:tcPr>
          <w:p w14:paraId="5457F71E" w14:textId="77777777" w:rsidR="001C0AC6" w:rsidRPr="001C0AC6" w:rsidRDefault="001C0AC6" w:rsidP="001C0AC6">
            <w:pPr>
              <w:ind w:left="-80" w:right="-2"/>
              <w:rPr>
                <w:sz w:val="20"/>
                <w:szCs w:val="20"/>
                <w:lang w:eastAsia="en-US"/>
              </w:rPr>
            </w:pPr>
          </w:p>
        </w:tc>
        <w:tc>
          <w:tcPr>
            <w:tcW w:w="1418" w:type="dxa"/>
            <w:vMerge/>
            <w:shd w:val="clear" w:color="auto" w:fill="auto"/>
          </w:tcPr>
          <w:p w14:paraId="4DB00F77" w14:textId="77777777" w:rsidR="001C0AC6" w:rsidRPr="001C0AC6" w:rsidRDefault="001C0AC6" w:rsidP="001C0AC6">
            <w:pPr>
              <w:ind w:left="-108" w:right="-147"/>
              <w:jc w:val="center"/>
              <w:rPr>
                <w:sz w:val="20"/>
                <w:szCs w:val="20"/>
                <w:lang w:eastAsia="en-US"/>
              </w:rPr>
            </w:pPr>
          </w:p>
        </w:tc>
        <w:tc>
          <w:tcPr>
            <w:tcW w:w="1134" w:type="dxa"/>
            <w:shd w:val="clear" w:color="auto" w:fill="auto"/>
            <w:vAlign w:val="center"/>
          </w:tcPr>
          <w:p w14:paraId="764E32B3" w14:textId="77777777" w:rsidR="001C0AC6" w:rsidRPr="001C0AC6" w:rsidRDefault="001C0AC6" w:rsidP="001C0AC6">
            <w:pPr>
              <w:ind w:left="-108" w:right="-108"/>
              <w:jc w:val="center"/>
              <w:rPr>
                <w:sz w:val="20"/>
                <w:szCs w:val="20"/>
              </w:rPr>
            </w:pPr>
            <w:r w:rsidRPr="001C0AC6">
              <w:rPr>
                <w:sz w:val="20"/>
                <w:szCs w:val="20"/>
              </w:rPr>
              <w:t>с 01.01.2024</w:t>
            </w:r>
          </w:p>
        </w:tc>
        <w:tc>
          <w:tcPr>
            <w:tcW w:w="850" w:type="dxa"/>
            <w:shd w:val="clear" w:color="auto" w:fill="auto"/>
          </w:tcPr>
          <w:p w14:paraId="30FC0180" w14:textId="77777777" w:rsidR="001C0AC6" w:rsidRPr="001C0AC6" w:rsidRDefault="001C0AC6" w:rsidP="001C0AC6">
            <w:pPr>
              <w:ind w:left="-108" w:right="-108"/>
              <w:jc w:val="center"/>
              <w:rPr>
                <w:sz w:val="20"/>
                <w:szCs w:val="20"/>
              </w:rPr>
            </w:pPr>
            <w:r w:rsidRPr="001C0AC6">
              <w:rPr>
                <w:sz w:val="20"/>
                <w:szCs w:val="20"/>
              </w:rPr>
              <w:t>2 192,33</w:t>
            </w:r>
          </w:p>
        </w:tc>
        <w:tc>
          <w:tcPr>
            <w:tcW w:w="851" w:type="dxa"/>
            <w:shd w:val="clear" w:color="auto" w:fill="auto"/>
          </w:tcPr>
          <w:p w14:paraId="4ED26ABC"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1" w:type="dxa"/>
            <w:shd w:val="clear" w:color="auto" w:fill="auto"/>
          </w:tcPr>
          <w:p w14:paraId="795582F6"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0" w:type="dxa"/>
            <w:shd w:val="clear" w:color="auto" w:fill="auto"/>
          </w:tcPr>
          <w:p w14:paraId="608E214F"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992" w:type="dxa"/>
            <w:shd w:val="clear" w:color="auto" w:fill="auto"/>
          </w:tcPr>
          <w:p w14:paraId="47A0BCF9"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1559" w:type="dxa"/>
            <w:shd w:val="clear" w:color="auto" w:fill="auto"/>
          </w:tcPr>
          <w:p w14:paraId="7C7E7E29" w14:textId="77777777" w:rsidR="001C0AC6" w:rsidRPr="001C0AC6" w:rsidRDefault="001C0AC6" w:rsidP="001C0AC6">
            <w:pPr>
              <w:jc w:val="center"/>
              <w:rPr>
                <w:sz w:val="20"/>
                <w:szCs w:val="20"/>
                <w:lang w:eastAsia="en-US"/>
              </w:rPr>
            </w:pPr>
            <w:r w:rsidRPr="001C0AC6">
              <w:rPr>
                <w:sz w:val="20"/>
                <w:szCs w:val="20"/>
                <w:lang w:eastAsia="en-US"/>
              </w:rPr>
              <w:t>x</w:t>
            </w:r>
          </w:p>
        </w:tc>
      </w:tr>
      <w:tr w:rsidR="001C0AC6" w:rsidRPr="001C0AC6" w14:paraId="3F800B38" w14:textId="77777777" w:rsidTr="00153617">
        <w:trPr>
          <w:trHeight w:val="189"/>
        </w:trPr>
        <w:tc>
          <w:tcPr>
            <w:tcW w:w="1559" w:type="dxa"/>
            <w:vMerge/>
            <w:shd w:val="clear" w:color="auto" w:fill="auto"/>
          </w:tcPr>
          <w:p w14:paraId="6C0AF923" w14:textId="77777777" w:rsidR="001C0AC6" w:rsidRPr="001C0AC6" w:rsidRDefault="001C0AC6" w:rsidP="001C0AC6">
            <w:pPr>
              <w:ind w:left="-80" w:right="-2"/>
              <w:rPr>
                <w:sz w:val="20"/>
                <w:szCs w:val="20"/>
                <w:lang w:eastAsia="en-US"/>
              </w:rPr>
            </w:pPr>
          </w:p>
        </w:tc>
        <w:tc>
          <w:tcPr>
            <w:tcW w:w="1418" w:type="dxa"/>
            <w:vMerge/>
            <w:shd w:val="clear" w:color="auto" w:fill="auto"/>
          </w:tcPr>
          <w:p w14:paraId="7C04B03E" w14:textId="77777777" w:rsidR="001C0AC6" w:rsidRPr="001C0AC6" w:rsidRDefault="001C0AC6" w:rsidP="001C0AC6">
            <w:pPr>
              <w:ind w:left="-108" w:right="-147"/>
              <w:jc w:val="center"/>
              <w:rPr>
                <w:sz w:val="20"/>
                <w:szCs w:val="20"/>
                <w:lang w:eastAsia="en-US"/>
              </w:rPr>
            </w:pPr>
          </w:p>
        </w:tc>
        <w:tc>
          <w:tcPr>
            <w:tcW w:w="1134" w:type="dxa"/>
            <w:shd w:val="clear" w:color="auto" w:fill="auto"/>
            <w:vAlign w:val="center"/>
          </w:tcPr>
          <w:p w14:paraId="5AEA3687" w14:textId="77777777" w:rsidR="001C0AC6" w:rsidRPr="001C0AC6" w:rsidRDefault="001C0AC6" w:rsidP="001C0AC6">
            <w:pPr>
              <w:ind w:left="-108" w:right="-108"/>
              <w:jc w:val="center"/>
              <w:rPr>
                <w:sz w:val="20"/>
                <w:szCs w:val="20"/>
              </w:rPr>
            </w:pPr>
            <w:r w:rsidRPr="001C0AC6">
              <w:rPr>
                <w:sz w:val="20"/>
                <w:szCs w:val="20"/>
              </w:rPr>
              <w:t>с 01.07.2024</w:t>
            </w:r>
          </w:p>
        </w:tc>
        <w:tc>
          <w:tcPr>
            <w:tcW w:w="850" w:type="dxa"/>
            <w:shd w:val="clear" w:color="auto" w:fill="auto"/>
          </w:tcPr>
          <w:p w14:paraId="663ACA8F" w14:textId="77777777" w:rsidR="001C0AC6" w:rsidRPr="001C0AC6" w:rsidRDefault="001C0AC6" w:rsidP="001C0AC6">
            <w:pPr>
              <w:ind w:left="-108" w:right="-108"/>
              <w:jc w:val="center"/>
              <w:rPr>
                <w:sz w:val="20"/>
                <w:szCs w:val="20"/>
              </w:rPr>
            </w:pPr>
            <w:r w:rsidRPr="001C0AC6">
              <w:rPr>
                <w:sz w:val="20"/>
                <w:szCs w:val="20"/>
              </w:rPr>
              <w:t>2 402,79</w:t>
            </w:r>
          </w:p>
        </w:tc>
        <w:tc>
          <w:tcPr>
            <w:tcW w:w="851" w:type="dxa"/>
            <w:shd w:val="clear" w:color="auto" w:fill="auto"/>
          </w:tcPr>
          <w:p w14:paraId="7879B0E7"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1" w:type="dxa"/>
            <w:shd w:val="clear" w:color="auto" w:fill="auto"/>
          </w:tcPr>
          <w:p w14:paraId="6F848FC4"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0" w:type="dxa"/>
            <w:shd w:val="clear" w:color="auto" w:fill="auto"/>
          </w:tcPr>
          <w:p w14:paraId="4B8C4A2A"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992" w:type="dxa"/>
            <w:shd w:val="clear" w:color="auto" w:fill="auto"/>
          </w:tcPr>
          <w:p w14:paraId="6005FFC1"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1559" w:type="dxa"/>
            <w:shd w:val="clear" w:color="auto" w:fill="auto"/>
          </w:tcPr>
          <w:p w14:paraId="6131686D" w14:textId="77777777" w:rsidR="001C0AC6" w:rsidRPr="001C0AC6" w:rsidRDefault="001C0AC6" w:rsidP="001C0AC6">
            <w:pPr>
              <w:jc w:val="center"/>
              <w:rPr>
                <w:sz w:val="20"/>
                <w:szCs w:val="20"/>
                <w:lang w:eastAsia="en-US"/>
              </w:rPr>
            </w:pPr>
            <w:r w:rsidRPr="001C0AC6">
              <w:rPr>
                <w:sz w:val="20"/>
                <w:szCs w:val="20"/>
                <w:lang w:eastAsia="en-US"/>
              </w:rPr>
              <w:t>x</w:t>
            </w:r>
          </w:p>
        </w:tc>
      </w:tr>
      <w:tr w:rsidR="001C0AC6" w:rsidRPr="001C0AC6" w14:paraId="54B49022" w14:textId="77777777" w:rsidTr="00153617">
        <w:trPr>
          <w:trHeight w:val="189"/>
        </w:trPr>
        <w:tc>
          <w:tcPr>
            <w:tcW w:w="1559" w:type="dxa"/>
            <w:vMerge/>
            <w:shd w:val="clear" w:color="auto" w:fill="auto"/>
          </w:tcPr>
          <w:p w14:paraId="2E3B3338" w14:textId="77777777" w:rsidR="001C0AC6" w:rsidRPr="001C0AC6" w:rsidRDefault="001C0AC6" w:rsidP="001C0AC6">
            <w:pPr>
              <w:ind w:left="-80" w:right="-2"/>
              <w:rPr>
                <w:sz w:val="20"/>
                <w:szCs w:val="20"/>
                <w:lang w:eastAsia="en-US"/>
              </w:rPr>
            </w:pPr>
          </w:p>
        </w:tc>
        <w:tc>
          <w:tcPr>
            <w:tcW w:w="1418" w:type="dxa"/>
            <w:vMerge/>
            <w:shd w:val="clear" w:color="auto" w:fill="auto"/>
          </w:tcPr>
          <w:p w14:paraId="3028B6F3" w14:textId="77777777" w:rsidR="001C0AC6" w:rsidRPr="001C0AC6" w:rsidRDefault="001C0AC6" w:rsidP="001C0AC6">
            <w:pPr>
              <w:ind w:left="-108" w:right="-147"/>
              <w:jc w:val="center"/>
              <w:rPr>
                <w:sz w:val="20"/>
                <w:szCs w:val="20"/>
                <w:lang w:eastAsia="en-US"/>
              </w:rPr>
            </w:pPr>
          </w:p>
        </w:tc>
        <w:tc>
          <w:tcPr>
            <w:tcW w:w="1134" w:type="dxa"/>
            <w:shd w:val="clear" w:color="auto" w:fill="auto"/>
            <w:vAlign w:val="center"/>
          </w:tcPr>
          <w:p w14:paraId="24FF4652" w14:textId="77777777" w:rsidR="001C0AC6" w:rsidRPr="001C0AC6" w:rsidRDefault="001C0AC6" w:rsidP="001C0AC6">
            <w:pPr>
              <w:ind w:left="-108" w:right="-108"/>
              <w:jc w:val="center"/>
              <w:rPr>
                <w:sz w:val="20"/>
                <w:szCs w:val="20"/>
              </w:rPr>
            </w:pPr>
            <w:r w:rsidRPr="001C0AC6">
              <w:rPr>
                <w:sz w:val="20"/>
                <w:szCs w:val="20"/>
              </w:rPr>
              <w:t>с 01.01.2025</w:t>
            </w:r>
          </w:p>
        </w:tc>
        <w:tc>
          <w:tcPr>
            <w:tcW w:w="850" w:type="dxa"/>
            <w:shd w:val="clear" w:color="auto" w:fill="auto"/>
          </w:tcPr>
          <w:p w14:paraId="70397A8C" w14:textId="77777777" w:rsidR="001C0AC6" w:rsidRPr="001C0AC6" w:rsidRDefault="001C0AC6" w:rsidP="001C0AC6">
            <w:pPr>
              <w:ind w:left="-108" w:right="-108"/>
              <w:jc w:val="center"/>
              <w:rPr>
                <w:sz w:val="20"/>
                <w:szCs w:val="20"/>
              </w:rPr>
            </w:pPr>
            <w:r w:rsidRPr="001C0AC6">
              <w:rPr>
                <w:sz w:val="20"/>
                <w:szCs w:val="20"/>
              </w:rPr>
              <w:t>2 550,39</w:t>
            </w:r>
          </w:p>
        </w:tc>
        <w:tc>
          <w:tcPr>
            <w:tcW w:w="851" w:type="dxa"/>
            <w:shd w:val="clear" w:color="auto" w:fill="auto"/>
          </w:tcPr>
          <w:p w14:paraId="681F46FE"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1" w:type="dxa"/>
            <w:shd w:val="clear" w:color="auto" w:fill="auto"/>
          </w:tcPr>
          <w:p w14:paraId="12F35B1D"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0" w:type="dxa"/>
            <w:shd w:val="clear" w:color="auto" w:fill="auto"/>
          </w:tcPr>
          <w:p w14:paraId="1CFB1D09"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992" w:type="dxa"/>
            <w:shd w:val="clear" w:color="auto" w:fill="auto"/>
          </w:tcPr>
          <w:p w14:paraId="6895B045"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1559" w:type="dxa"/>
            <w:shd w:val="clear" w:color="auto" w:fill="auto"/>
          </w:tcPr>
          <w:p w14:paraId="51982447" w14:textId="77777777" w:rsidR="001C0AC6" w:rsidRPr="001C0AC6" w:rsidRDefault="001C0AC6" w:rsidP="001C0AC6">
            <w:pPr>
              <w:jc w:val="center"/>
              <w:rPr>
                <w:sz w:val="20"/>
                <w:szCs w:val="20"/>
                <w:lang w:eastAsia="en-US"/>
              </w:rPr>
            </w:pPr>
            <w:r w:rsidRPr="001C0AC6">
              <w:rPr>
                <w:sz w:val="20"/>
                <w:szCs w:val="20"/>
                <w:lang w:eastAsia="en-US"/>
              </w:rPr>
              <w:t>x</w:t>
            </w:r>
          </w:p>
        </w:tc>
      </w:tr>
      <w:tr w:rsidR="001C0AC6" w:rsidRPr="001C0AC6" w14:paraId="7F831B10" w14:textId="77777777" w:rsidTr="00153617">
        <w:trPr>
          <w:trHeight w:val="189"/>
        </w:trPr>
        <w:tc>
          <w:tcPr>
            <w:tcW w:w="1559" w:type="dxa"/>
            <w:vMerge/>
            <w:shd w:val="clear" w:color="auto" w:fill="auto"/>
          </w:tcPr>
          <w:p w14:paraId="2E0A481D" w14:textId="77777777" w:rsidR="001C0AC6" w:rsidRPr="001C0AC6" w:rsidRDefault="001C0AC6" w:rsidP="001C0AC6">
            <w:pPr>
              <w:ind w:left="-80" w:right="-2"/>
              <w:rPr>
                <w:sz w:val="20"/>
                <w:szCs w:val="20"/>
                <w:lang w:eastAsia="en-US"/>
              </w:rPr>
            </w:pPr>
          </w:p>
        </w:tc>
        <w:tc>
          <w:tcPr>
            <w:tcW w:w="1418" w:type="dxa"/>
            <w:vMerge/>
            <w:shd w:val="clear" w:color="auto" w:fill="auto"/>
          </w:tcPr>
          <w:p w14:paraId="5B7D3941" w14:textId="77777777" w:rsidR="001C0AC6" w:rsidRPr="001C0AC6" w:rsidRDefault="001C0AC6" w:rsidP="001C0AC6">
            <w:pPr>
              <w:ind w:left="-108" w:right="-147"/>
              <w:jc w:val="center"/>
              <w:rPr>
                <w:sz w:val="20"/>
                <w:szCs w:val="20"/>
                <w:lang w:eastAsia="en-US"/>
              </w:rPr>
            </w:pPr>
          </w:p>
        </w:tc>
        <w:tc>
          <w:tcPr>
            <w:tcW w:w="1134" w:type="dxa"/>
            <w:shd w:val="clear" w:color="auto" w:fill="auto"/>
            <w:vAlign w:val="center"/>
          </w:tcPr>
          <w:p w14:paraId="6E0A5FB5" w14:textId="77777777" w:rsidR="001C0AC6" w:rsidRPr="001C0AC6" w:rsidRDefault="001C0AC6" w:rsidP="001C0AC6">
            <w:pPr>
              <w:ind w:left="-108" w:right="-108"/>
              <w:jc w:val="center"/>
              <w:rPr>
                <w:sz w:val="20"/>
                <w:szCs w:val="20"/>
              </w:rPr>
            </w:pPr>
            <w:r w:rsidRPr="001C0AC6">
              <w:rPr>
                <w:sz w:val="20"/>
                <w:szCs w:val="20"/>
              </w:rPr>
              <w:t>с 01.07.2025</w:t>
            </w:r>
          </w:p>
        </w:tc>
        <w:tc>
          <w:tcPr>
            <w:tcW w:w="850" w:type="dxa"/>
            <w:shd w:val="clear" w:color="auto" w:fill="auto"/>
          </w:tcPr>
          <w:p w14:paraId="1F068E94" w14:textId="77777777" w:rsidR="001C0AC6" w:rsidRPr="001C0AC6" w:rsidRDefault="001C0AC6" w:rsidP="001C0AC6">
            <w:pPr>
              <w:ind w:left="-108" w:right="-108"/>
              <w:jc w:val="center"/>
              <w:rPr>
                <w:sz w:val="20"/>
                <w:szCs w:val="20"/>
              </w:rPr>
            </w:pPr>
            <w:r w:rsidRPr="001C0AC6">
              <w:rPr>
                <w:sz w:val="20"/>
                <w:szCs w:val="20"/>
              </w:rPr>
              <w:t>2 652,41</w:t>
            </w:r>
          </w:p>
        </w:tc>
        <w:tc>
          <w:tcPr>
            <w:tcW w:w="851" w:type="dxa"/>
            <w:shd w:val="clear" w:color="auto" w:fill="auto"/>
          </w:tcPr>
          <w:p w14:paraId="599885ED"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1" w:type="dxa"/>
            <w:shd w:val="clear" w:color="auto" w:fill="auto"/>
          </w:tcPr>
          <w:p w14:paraId="4B56BDD9"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0" w:type="dxa"/>
            <w:shd w:val="clear" w:color="auto" w:fill="auto"/>
          </w:tcPr>
          <w:p w14:paraId="59BE051F"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992" w:type="dxa"/>
            <w:shd w:val="clear" w:color="auto" w:fill="auto"/>
          </w:tcPr>
          <w:p w14:paraId="69D7678D"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1559" w:type="dxa"/>
            <w:shd w:val="clear" w:color="auto" w:fill="auto"/>
          </w:tcPr>
          <w:p w14:paraId="07AC7EA4" w14:textId="77777777" w:rsidR="001C0AC6" w:rsidRPr="001C0AC6" w:rsidRDefault="001C0AC6" w:rsidP="001C0AC6">
            <w:pPr>
              <w:jc w:val="center"/>
              <w:rPr>
                <w:sz w:val="20"/>
                <w:szCs w:val="20"/>
                <w:lang w:eastAsia="en-US"/>
              </w:rPr>
            </w:pPr>
            <w:r w:rsidRPr="001C0AC6">
              <w:rPr>
                <w:sz w:val="20"/>
                <w:szCs w:val="20"/>
                <w:lang w:eastAsia="en-US"/>
              </w:rPr>
              <w:t>x</w:t>
            </w:r>
          </w:p>
        </w:tc>
      </w:tr>
      <w:tr w:rsidR="001C0AC6" w:rsidRPr="001C0AC6" w14:paraId="7D89939D" w14:textId="77777777" w:rsidTr="00153617">
        <w:trPr>
          <w:trHeight w:val="189"/>
        </w:trPr>
        <w:tc>
          <w:tcPr>
            <w:tcW w:w="1559" w:type="dxa"/>
            <w:vMerge/>
            <w:shd w:val="clear" w:color="auto" w:fill="auto"/>
          </w:tcPr>
          <w:p w14:paraId="63B22B92" w14:textId="77777777" w:rsidR="001C0AC6" w:rsidRPr="001C0AC6" w:rsidRDefault="001C0AC6" w:rsidP="001C0AC6">
            <w:pPr>
              <w:ind w:left="-80" w:right="-2"/>
              <w:rPr>
                <w:sz w:val="20"/>
                <w:szCs w:val="20"/>
                <w:lang w:eastAsia="en-US"/>
              </w:rPr>
            </w:pPr>
          </w:p>
        </w:tc>
        <w:tc>
          <w:tcPr>
            <w:tcW w:w="1418" w:type="dxa"/>
            <w:vMerge/>
            <w:shd w:val="clear" w:color="auto" w:fill="auto"/>
          </w:tcPr>
          <w:p w14:paraId="453E7C7F" w14:textId="77777777" w:rsidR="001C0AC6" w:rsidRPr="001C0AC6" w:rsidRDefault="001C0AC6" w:rsidP="001C0AC6">
            <w:pPr>
              <w:ind w:left="-108" w:right="-147"/>
              <w:jc w:val="center"/>
              <w:rPr>
                <w:sz w:val="20"/>
                <w:szCs w:val="20"/>
                <w:lang w:eastAsia="en-US"/>
              </w:rPr>
            </w:pPr>
          </w:p>
        </w:tc>
        <w:tc>
          <w:tcPr>
            <w:tcW w:w="1134" w:type="dxa"/>
            <w:shd w:val="clear" w:color="auto" w:fill="auto"/>
            <w:vAlign w:val="center"/>
          </w:tcPr>
          <w:p w14:paraId="093AE2AA" w14:textId="77777777" w:rsidR="001C0AC6" w:rsidRPr="001C0AC6" w:rsidRDefault="001C0AC6" w:rsidP="001C0AC6">
            <w:pPr>
              <w:ind w:left="-108" w:right="-108"/>
              <w:jc w:val="center"/>
              <w:rPr>
                <w:sz w:val="20"/>
                <w:szCs w:val="20"/>
              </w:rPr>
            </w:pPr>
            <w:r w:rsidRPr="001C0AC6">
              <w:rPr>
                <w:sz w:val="20"/>
                <w:szCs w:val="20"/>
              </w:rPr>
              <w:t>с 01.01.2026</w:t>
            </w:r>
          </w:p>
        </w:tc>
        <w:tc>
          <w:tcPr>
            <w:tcW w:w="850" w:type="dxa"/>
            <w:shd w:val="clear" w:color="auto" w:fill="auto"/>
          </w:tcPr>
          <w:p w14:paraId="33165505" w14:textId="77777777" w:rsidR="001C0AC6" w:rsidRPr="001C0AC6" w:rsidRDefault="001C0AC6" w:rsidP="001C0AC6">
            <w:pPr>
              <w:ind w:left="-108" w:right="-108"/>
              <w:jc w:val="center"/>
              <w:rPr>
                <w:sz w:val="20"/>
                <w:szCs w:val="20"/>
              </w:rPr>
            </w:pPr>
            <w:r w:rsidRPr="001C0AC6">
              <w:rPr>
                <w:sz w:val="20"/>
                <w:szCs w:val="20"/>
              </w:rPr>
              <w:t>2 652,41</w:t>
            </w:r>
          </w:p>
        </w:tc>
        <w:tc>
          <w:tcPr>
            <w:tcW w:w="851" w:type="dxa"/>
            <w:shd w:val="clear" w:color="auto" w:fill="auto"/>
          </w:tcPr>
          <w:p w14:paraId="7AC882AB"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1" w:type="dxa"/>
            <w:shd w:val="clear" w:color="auto" w:fill="auto"/>
          </w:tcPr>
          <w:p w14:paraId="7949E2DD"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0" w:type="dxa"/>
            <w:shd w:val="clear" w:color="auto" w:fill="auto"/>
          </w:tcPr>
          <w:p w14:paraId="22912528"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992" w:type="dxa"/>
            <w:shd w:val="clear" w:color="auto" w:fill="auto"/>
          </w:tcPr>
          <w:p w14:paraId="354B4686"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1559" w:type="dxa"/>
            <w:shd w:val="clear" w:color="auto" w:fill="auto"/>
          </w:tcPr>
          <w:p w14:paraId="23DD581A" w14:textId="77777777" w:rsidR="001C0AC6" w:rsidRPr="001C0AC6" w:rsidRDefault="001C0AC6" w:rsidP="001C0AC6">
            <w:pPr>
              <w:jc w:val="center"/>
              <w:rPr>
                <w:sz w:val="20"/>
                <w:szCs w:val="20"/>
                <w:lang w:eastAsia="en-US"/>
              </w:rPr>
            </w:pPr>
            <w:r w:rsidRPr="001C0AC6">
              <w:rPr>
                <w:sz w:val="20"/>
                <w:szCs w:val="20"/>
                <w:lang w:eastAsia="en-US"/>
              </w:rPr>
              <w:t>x</w:t>
            </w:r>
          </w:p>
        </w:tc>
      </w:tr>
      <w:tr w:rsidR="001C0AC6" w:rsidRPr="001C0AC6" w14:paraId="3F41C31A" w14:textId="77777777" w:rsidTr="00153617">
        <w:trPr>
          <w:trHeight w:val="189"/>
        </w:trPr>
        <w:tc>
          <w:tcPr>
            <w:tcW w:w="1559" w:type="dxa"/>
            <w:vMerge/>
            <w:shd w:val="clear" w:color="auto" w:fill="auto"/>
          </w:tcPr>
          <w:p w14:paraId="21F0FAC1" w14:textId="77777777" w:rsidR="001C0AC6" w:rsidRPr="001C0AC6" w:rsidRDefault="001C0AC6" w:rsidP="001C0AC6">
            <w:pPr>
              <w:ind w:left="-80" w:right="-2"/>
              <w:rPr>
                <w:sz w:val="20"/>
                <w:szCs w:val="20"/>
                <w:lang w:eastAsia="en-US"/>
              </w:rPr>
            </w:pPr>
          </w:p>
        </w:tc>
        <w:tc>
          <w:tcPr>
            <w:tcW w:w="1418" w:type="dxa"/>
            <w:vMerge/>
            <w:shd w:val="clear" w:color="auto" w:fill="auto"/>
          </w:tcPr>
          <w:p w14:paraId="34D07663" w14:textId="77777777" w:rsidR="001C0AC6" w:rsidRPr="001C0AC6" w:rsidRDefault="001C0AC6" w:rsidP="001C0AC6">
            <w:pPr>
              <w:ind w:left="-108" w:right="-147"/>
              <w:jc w:val="center"/>
              <w:rPr>
                <w:sz w:val="20"/>
                <w:szCs w:val="20"/>
                <w:lang w:eastAsia="en-US"/>
              </w:rPr>
            </w:pPr>
          </w:p>
        </w:tc>
        <w:tc>
          <w:tcPr>
            <w:tcW w:w="1134" w:type="dxa"/>
            <w:shd w:val="clear" w:color="auto" w:fill="auto"/>
            <w:vAlign w:val="center"/>
          </w:tcPr>
          <w:p w14:paraId="3C5A7740" w14:textId="77777777" w:rsidR="001C0AC6" w:rsidRPr="001C0AC6" w:rsidRDefault="001C0AC6" w:rsidP="001C0AC6">
            <w:pPr>
              <w:ind w:left="-108" w:right="-108"/>
              <w:jc w:val="center"/>
              <w:rPr>
                <w:sz w:val="20"/>
                <w:szCs w:val="20"/>
              </w:rPr>
            </w:pPr>
            <w:r w:rsidRPr="001C0AC6">
              <w:rPr>
                <w:sz w:val="20"/>
                <w:szCs w:val="20"/>
              </w:rPr>
              <w:t>с 01.07.2026</w:t>
            </w:r>
          </w:p>
        </w:tc>
        <w:tc>
          <w:tcPr>
            <w:tcW w:w="850" w:type="dxa"/>
            <w:shd w:val="clear" w:color="auto" w:fill="auto"/>
          </w:tcPr>
          <w:p w14:paraId="759DB06F" w14:textId="77777777" w:rsidR="001C0AC6" w:rsidRPr="001C0AC6" w:rsidRDefault="001C0AC6" w:rsidP="001C0AC6">
            <w:pPr>
              <w:ind w:left="-108" w:right="-108"/>
              <w:jc w:val="center"/>
              <w:rPr>
                <w:sz w:val="20"/>
                <w:szCs w:val="20"/>
              </w:rPr>
            </w:pPr>
            <w:r w:rsidRPr="001C0AC6">
              <w:rPr>
                <w:sz w:val="20"/>
                <w:szCs w:val="20"/>
              </w:rPr>
              <w:t>2 758,50</w:t>
            </w:r>
          </w:p>
        </w:tc>
        <w:tc>
          <w:tcPr>
            <w:tcW w:w="851" w:type="dxa"/>
            <w:shd w:val="clear" w:color="auto" w:fill="auto"/>
          </w:tcPr>
          <w:p w14:paraId="3D867887"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1" w:type="dxa"/>
            <w:shd w:val="clear" w:color="auto" w:fill="auto"/>
          </w:tcPr>
          <w:p w14:paraId="6ACAA397"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0" w:type="dxa"/>
            <w:shd w:val="clear" w:color="auto" w:fill="auto"/>
          </w:tcPr>
          <w:p w14:paraId="7AF2BBCE"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992" w:type="dxa"/>
            <w:shd w:val="clear" w:color="auto" w:fill="auto"/>
          </w:tcPr>
          <w:p w14:paraId="4D1BDA07"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1559" w:type="dxa"/>
            <w:shd w:val="clear" w:color="auto" w:fill="auto"/>
          </w:tcPr>
          <w:p w14:paraId="408812B0" w14:textId="77777777" w:rsidR="001C0AC6" w:rsidRPr="001C0AC6" w:rsidRDefault="001C0AC6" w:rsidP="001C0AC6">
            <w:pPr>
              <w:jc w:val="center"/>
              <w:rPr>
                <w:sz w:val="20"/>
                <w:szCs w:val="20"/>
                <w:lang w:eastAsia="en-US"/>
              </w:rPr>
            </w:pPr>
            <w:r w:rsidRPr="001C0AC6">
              <w:rPr>
                <w:sz w:val="20"/>
                <w:szCs w:val="20"/>
                <w:lang w:eastAsia="en-US"/>
              </w:rPr>
              <w:t>x</w:t>
            </w:r>
          </w:p>
        </w:tc>
      </w:tr>
      <w:tr w:rsidR="001C0AC6" w:rsidRPr="001C0AC6" w14:paraId="59D21B25" w14:textId="77777777" w:rsidTr="00153617">
        <w:trPr>
          <w:trHeight w:val="185"/>
        </w:trPr>
        <w:tc>
          <w:tcPr>
            <w:tcW w:w="1559" w:type="dxa"/>
            <w:vMerge/>
            <w:shd w:val="clear" w:color="auto" w:fill="auto"/>
          </w:tcPr>
          <w:p w14:paraId="58E69C21" w14:textId="77777777" w:rsidR="001C0AC6" w:rsidRPr="001C0AC6" w:rsidRDefault="001C0AC6" w:rsidP="001C0AC6">
            <w:pPr>
              <w:ind w:left="-80" w:right="-2"/>
              <w:rPr>
                <w:sz w:val="20"/>
                <w:szCs w:val="20"/>
                <w:lang w:eastAsia="en-US"/>
              </w:rPr>
            </w:pPr>
          </w:p>
        </w:tc>
        <w:tc>
          <w:tcPr>
            <w:tcW w:w="1418" w:type="dxa"/>
            <w:shd w:val="clear" w:color="auto" w:fill="auto"/>
          </w:tcPr>
          <w:p w14:paraId="2200761B" w14:textId="77777777" w:rsidR="001C0AC6" w:rsidRPr="001C0AC6" w:rsidRDefault="001C0AC6" w:rsidP="001C0AC6">
            <w:pPr>
              <w:ind w:left="-108" w:right="-147"/>
              <w:jc w:val="center"/>
              <w:rPr>
                <w:sz w:val="20"/>
                <w:szCs w:val="20"/>
                <w:lang w:eastAsia="en-US"/>
              </w:rPr>
            </w:pPr>
            <w:proofErr w:type="spellStart"/>
            <w:r w:rsidRPr="001C0AC6">
              <w:rPr>
                <w:sz w:val="20"/>
                <w:szCs w:val="20"/>
                <w:lang w:eastAsia="en-US"/>
              </w:rPr>
              <w:t>Двухставочный</w:t>
            </w:r>
            <w:proofErr w:type="spellEnd"/>
          </w:p>
        </w:tc>
        <w:tc>
          <w:tcPr>
            <w:tcW w:w="1134" w:type="dxa"/>
            <w:shd w:val="clear" w:color="auto" w:fill="auto"/>
            <w:vAlign w:val="center"/>
          </w:tcPr>
          <w:p w14:paraId="06BFB4AA" w14:textId="77777777" w:rsidR="001C0AC6" w:rsidRPr="001C0AC6" w:rsidRDefault="001C0AC6" w:rsidP="001C0AC6">
            <w:pPr>
              <w:ind w:left="-108" w:right="-108"/>
              <w:jc w:val="center"/>
              <w:rPr>
                <w:sz w:val="20"/>
                <w:szCs w:val="20"/>
                <w:lang w:eastAsia="en-US"/>
              </w:rPr>
            </w:pPr>
            <w:r w:rsidRPr="001C0AC6">
              <w:rPr>
                <w:sz w:val="20"/>
                <w:szCs w:val="20"/>
                <w:lang w:eastAsia="en-US"/>
              </w:rPr>
              <w:t>x</w:t>
            </w:r>
          </w:p>
        </w:tc>
        <w:tc>
          <w:tcPr>
            <w:tcW w:w="850" w:type="dxa"/>
            <w:shd w:val="clear" w:color="auto" w:fill="auto"/>
            <w:vAlign w:val="center"/>
          </w:tcPr>
          <w:p w14:paraId="0382A2D9" w14:textId="77777777" w:rsidR="001C0AC6" w:rsidRPr="001C0AC6" w:rsidRDefault="001C0AC6" w:rsidP="001C0AC6">
            <w:pPr>
              <w:ind w:left="-108" w:right="-147"/>
              <w:jc w:val="center"/>
              <w:rPr>
                <w:sz w:val="20"/>
                <w:szCs w:val="20"/>
                <w:lang w:eastAsia="en-US"/>
              </w:rPr>
            </w:pPr>
            <w:r w:rsidRPr="001C0AC6">
              <w:rPr>
                <w:sz w:val="20"/>
                <w:szCs w:val="20"/>
                <w:lang w:eastAsia="en-US"/>
              </w:rPr>
              <w:t>x</w:t>
            </w:r>
          </w:p>
        </w:tc>
        <w:tc>
          <w:tcPr>
            <w:tcW w:w="851" w:type="dxa"/>
            <w:shd w:val="clear" w:color="auto" w:fill="auto"/>
            <w:vAlign w:val="center"/>
          </w:tcPr>
          <w:p w14:paraId="45ADFE14"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1" w:type="dxa"/>
            <w:shd w:val="clear" w:color="auto" w:fill="auto"/>
            <w:vAlign w:val="center"/>
          </w:tcPr>
          <w:p w14:paraId="3EF9154A"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0" w:type="dxa"/>
            <w:shd w:val="clear" w:color="auto" w:fill="auto"/>
            <w:vAlign w:val="center"/>
          </w:tcPr>
          <w:p w14:paraId="74B2916B" w14:textId="77777777" w:rsidR="001C0AC6" w:rsidRPr="001C0AC6" w:rsidRDefault="001C0AC6" w:rsidP="001C0AC6">
            <w:pPr>
              <w:ind w:left="-108" w:right="-72"/>
              <w:jc w:val="center"/>
              <w:rPr>
                <w:sz w:val="20"/>
                <w:szCs w:val="20"/>
                <w:lang w:eastAsia="en-US"/>
              </w:rPr>
            </w:pPr>
            <w:r w:rsidRPr="001C0AC6">
              <w:rPr>
                <w:sz w:val="20"/>
                <w:szCs w:val="20"/>
                <w:lang w:eastAsia="en-US"/>
              </w:rPr>
              <w:t>х</w:t>
            </w:r>
          </w:p>
        </w:tc>
        <w:tc>
          <w:tcPr>
            <w:tcW w:w="992" w:type="dxa"/>
            <w:shd w:val="clear" w:color="auto" w:fill="auto"/>
            <w:vAlign w:val="center"/>
          </w:tcPr>
          <w:p w14:paraId="0181B866"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1559" w:type="dxa"/>
            <w:shd w:val="clear" w:color="auto" w:fill="auto"/>
            <w:vAlign w:val="center"/>
          </w:tcPr>
          <w:p w14:paraId="688BE4B6" w14:textId="77777777" w:rsidR="001C0AC6" w:rsidRPr="001C0AC6" w:rsidRDefault="001C0AC6" w:rsidP="001C0AC6">
            <w:pPr>
              <w:jc w:val="center"/>
              <w:rPr>
                <w:sz w:val="20"/>
                <w:szCs w:val="20"/>
                <w:lang w:eastAsia="en-US"/>
              </w:rPr>
            </w:pPr>
            <w:r w:rsidRPr="001C0AC6">
              <w:rPr>
                <w:sz w:val="20"/>
                <w:szCs w:val="20"/>
                <w:lang w:eastAsia="en-US"/>
              </w:rPr>
              <w:t>x</w:t>
            </w:r>
          </w:p>
        </w:tc>
      </w:tr>
      <w:tr w:rsidR="001C0AC6" w:rsidRPr="001C0AC6" w14:paraId="4532615A" w14:textId="77777777" w:rsidTr="00153617">
        <w:trPr>
          <w:trHeight w:val="395"/>
        </w:trPr>
        <w:tc>
          <w:tcPr>
            <w:tcW w:w="1559" w:type="dxa"/>
            <w:vMerge/>
            <w:shd w:val="clear" w:color="auto" w:fill="auto"/>
          </w:tcPr>
          <w:p w14:paraId="6C683780" w14:textId="77777777" w:rsidR="001C0AC6" w:rsidRPr="001C0AC6" w:rsidRDefault="001C0AC6" w:rsidP="001C0AC6">
            <w:pPr>
              <w:ind w:left="-80" w:right="-2"/>
              <w:rPr>
                <w:sz w:val="20"/>
                <w:szCs w:val="20"/>
                <w:lang w:eastAsia="en-US"/>
              </w:rPr>
            </w:pPr>
          </w:p>
        </w:tc>
        <w:tc>
          <w:tcPr>
            <w:tcW w:w="1418" w:type="dxa"/>
            <w:shd w:val="clear" w:color="auto" w:fill="auto"/>
            <w:vAlign w:val="center"/>
          </w:tcPr>
          <w:p w14:paraId="75261A44" w14:textId="77777777" w:rsidR="001C0AC6" w:rsidRPr="001C0AC6" w:rsidRDefault="001C0AC6" w:rsidP="001C0AC6">
            <w:pPr>
              <w:ind w:left="-108" w:right="-147"/>
              <w:jc w:val="center"/>
              <w:rPr>
                <w:sz w:val="20"/>
                <w:szCs w:val="20"/>
                <w:lang w:eastAsia="en-US"/>
              </w:rPr>
            </w:pPr>
            <w:r w:rsidRPr="001C0AC6">
              <w:rPr>
                <w:sz w:val="20"/>
                <w:szCs w:val="20"/>
                <w:lang w:eastAsia="en-US"/>
              </w:rPr>
              <w:t>Ставка за тепловую энергию, руб./Гкал</w:t>
            </w:r>
          </w:p>
        </w:tc>
        <w:tc>
          <w:tcPr>
            <w:tcW w:w="1134" w:type="dxa"/>
            <w:shd w:val="clear" w:color="auto" w:fill="auto"/>
            <w:vAlign w:val="center"/>
          </w:tcPr>
          <w:p w14:paraId="51CA8AC7" w14:textId="77777777" w:rsidR="001C0AC6" w:rsidRPr="001C0AC6" w:rsidRDefault="001C0AC6" w:rsidP="001C0AC6">
            <w:pPr>
              <w:ind w:left="-108" w:right="-108"/>
              <w:jc w:val="center"/>
              <w:rPr>
                <w:sz w:val="20"/>
                <w:szCs w:val="20"/>
                <w:lang w:eastAsia="en-US"/>
              </w:rPr>
            </w:pPr>
            <w:r w:rsidRPr="001C0AC6">
              <w:rPr>
                <w:sz w:val="20"/>
                <w:szCs w:val="20"/>
                <w:lang w:eastAsia="en-US"/>
              </w:rPr>
              <w:t>x</w:t>
            </w:r>
          </w:p>
        </w:tc>
        <w:tc>
          <w:tcPr>
            <w:tcW w:w="850" w:type="dxa"/>
            <w:shd w:val="clear" w:color="auto" w:fill="auto"/>
            <w:vAlign w:val="center"/>
          </w:tcPr>
          <w:p w14:paraId="623AD9AB" w14:textId="77777777" w:rsidR="001C0AC6" w:rsidRPr="001C0AC6" w:rsidRDefault="001C0AC6" w:rsidP="001C0AC6">
            <w:pPr>
              <w:ind w:left="-108" w:right="-147"/>
              <w:jc w:val="center"/>
              <w:rPr>
                <w:sz w:val="20"/>
                <w:szCs w:val="20"/>
                <w:lang w:eastAsia="en-US"/>
              </w:rPr>
            </w:pPr>
            <w:r w:rsidRPr="001C0AC6">
              <w:rPr>
                <w:sz w:val="20"/>
                <w:szCs w:val="20"/>
                <w:lang w:eastAsia="en-US"/>
              </w:rPr>
              <w:t>x</w:t>
            </w:r>
          </w:p>
        </w:tc>
        <w:tc>
          <w:tcPr>
            <w:tcW w:w="851" w:type="dxa"/>
            <w:shd w:val="clear" w:color="auto" w:fill="auto"/>
            <w:vAlign w:val="center"/>
          </w:tcPr>
          <w:p w14:paraId="06BD6C1C"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1" w:type="dxa"/>
            <w:shd w:val="clear" w:color="auto" w:fill="auto"/>
            <w:vAlign w:val="center"/>
          </w:tcPr>
          <w:p w14:paraId="2BE932BC"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0" w:type="dxa"/>
            <w:shd w:val="clear" w:color="auto" w:fill="auto"/>
            <w:vAlign w:val="center"/>
          </w:tcPr>
          <w:p w14:paraId="2C4C117E" w14:textId="77777777" w:rsidR="001C0AC6" w:rsidRPr="001C0AC6" w:rsidRDefault="001C0AC6" w:rsidP="001C0AC6">
            <w:pPr>
              <w:ind w:left="-108" w:right="-72"/>
              <w:jc w:val="center"/>
              <w:rPr>
                <w:sz w:val="20"/>
                <w:szCs w:val="20"/>
                <w:lang w:eastAsia="en-US"/>
              </w:rPr>
            </w:pPr>
            <w:r w:rsidRPr="001C0AC6">
              <w:rPr>
                <w:sz w:val="20"/>
                <w:szCs w:val="20"/>
                <w:lang w:eastAsia="en-US"/>
              </w:rPr>
              <w:t>х</w:t>
            </w:r>
          </w:p>
        </w:tc>
        <w:tc>
          <w:tcPr>
            <w:tcW w:w="992" w:type="dxa"/>
            <w:shd w:val="clear" w:color="auto" w:fill="auto"/>
            <w:vAlign w:val="center"/>
          </w:tcPr>
          <w:p w14:paraId="7D47D547"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1559" w:type="dxa"/>
            <w:shd w:val="clear" w:color="auto" w:fill="auto"/>
            <w:vAlign w:val="center"/>
          </w:tcPr>
          <w:p w14:paraId="47CE0213" w14:textId="77777777" w:rsidR="001C0AC6" w:rsidRPr="001C0AC6" w:rsidRDefault="001C0AC6" w:rsidP="001C0AC6">
            <w:pPr>
              <w:jc w:val="center"/>
              <w:rPr>
                <w:sz w:val="20"/>
                <w:szCs w:val="20"/>
                <w:lang w:eastAsia="en-US"/>
              </w:rPr>
            </w:pPr>
            <w:r w:rsidRPr="001C0AC6">
              <w:rPr>
                <w:sz w:val="20"/>
                <w:szCs w:val="20"/>
                <w:lang w:eastAsia="en-US"/>
              </w:rPr>
              <w:t>x</w:t>
            </w:r>
          </w:p>
        </w:tc>
      </w:tr>
      <w:tr w:rsidR="001C0AC6" w:rsidRPr="001C0AC6" w14:paraId="37DD65D5" w14:textId="77777777" w:rsidTr="00153617">
        <w:trPr>
          <w:trHeight w:val="1248"/>
        </w:trPr>
        <w:tc>
          <w:tcPr>
            <w:tcW w:w="1559" w:type="dxa"/>
            <w:vMerge/>
            <w:shd w:val="clear" w:color="auto" w:fill="auto"/>
          </w:tcPr>
          <w:p w14:paraId="38CD9A5B" w14:textId="77777777" w:rsidR="001C0AC6" w:rsidRPr="001C0AC6" w:rsidRDefault="001C0AC6" w:rsidP="001C0AC6">
            <w:pPr>
              <w:ind w:left="-80" w:right="-2"/>
              <w:rPr>
                <w:sz w:val="20"/>
                <w:szCs w:val="20"/>
                <w:lang w:eastAsia="en-US"/>
              </w:rPr>
            </w:pPr>
          </w:p>
        </w:tc>
        <w:tc>
          <w:tcPr>
            <w:tcW w:w="1418" w:type="dxa"/>
            <w:shd w:val="clear" w:color="auto" w:fill="auto"/>
          </w:tcPr>
          <w:p w14:paraId="42A754AC" w14:textId="77777777" w:rsidR="001C0AC6" w:rsidRPr="001C0AC6" w:rsidRDefault="001C0AC6" w:rsidP="001C0AC6">
            <w:pPr>
              <w:ind w:left="-108" w:right="-147"/>
              <w:jc w:val="center"/>
              <w:rPr>
                <w:sz w:val="20"/>
                <w:szCs w:val="20"/>
                <w:lang w:eastAsia="en-US"/>
              </w:rPr>
            </w:pPr>
            <w:r w:rsidRPr="001C0AC6">
              <w:rPr>
                <w:sz w:val="20"/>
                <w:szCs w:val="20"/>
                <w:lang w:eastAsia="en-US"/>
              </w:rPr>
              <w:t>Ставка за содержание тепловой мощности, тыс. руб./Гкал/ч в мес.</w:t>
            </w:r>
          </w:p>
        </w:tc>
        <w:tc>
          <w:tcPr>
            <w:tcW w:w="1134" w:type="dxa"/>
            <w:shd w:val="clear" w:color="auto" w:fill="auto"/>
            <w:vAlign w:val="center"/>
          </w:tcPr>
          <w:p w14:paraId="28682C7E" w14:textId="77777777" w:rsidR="001C0AC6" w:rsidRPr="001C0AC6" w:rsidRDefault="001C0AC6" w:rsidP="001C0AC6">
            <w:pPr>
              <w:ind w:left="-108" w:right="-108"/>
              <w:jc w:val="center"/>
              <w:rPr>
                <w:sz w:val="20"/>
                <w:szCs w:val="20"/>
                <w:lang w:eastAsia="en-US"/>
              </w:rPr>
            </w:pPr>
            <w:r w:rsidRPr="001C0AC6">
              <w:rPr>
                <w:sz w:val="20"/>
                <w:szCs w:val="20"/>
                <w:lang w:eastAsia="en-US"/>
              </w:rPr>
              <w:t>x</w:t>
            </w:r>
          </w:p>
        </w:tc>
        <w:tc>
          <w:tcPr>
            <w:tcW w:w="850" w:type="dxa"/>
            <w:shd w:val="clear" w:color="auto" w:fill="auto"/>
            <w:vAlign w:val="center"/>
          </w:tcPr>
          <w:p w14:paraId="3F7FA7BA" w14:textId="77777777" w:rsidR="001C0AC6" w:rsidRPr="001C0AC6" w:rsidRDefault="001C0AC6" w:rsidP="001C0AC6">
            <w:pPr>
              <w:ind w:left="-108" w:right="-147"/>
              <w:jc w:val="center"/>
              <w:rPr>
                <w:sz w:val="20"/>
                <w:szCs w:val="20"/>
                <w:lang w:eastAsia="en-US"/>
              </w:rPr>
            </w:pPr>
            <w:r w:rsidRPr="001C0AC6">
              <w:rPr>
                <w:sz w:val="20"/>
                <w:szCs w:val="20"/>
                <w:lang w:eastAsia="en-US"/>
              </w:rPr>
              <w:t>x</w:t>
            </w:r>
          </w:p>
        </w:tc>
        <w:tc>
          <w:tcPr>
            <w:tcW w:w="851" w:type="dxa"/>
            <w:shd w:val="clear" w:color="auto" w:fill="auto"/>
            <w:vAlign w:val="center"/>
          </w:tcPr>
          <w:p w14:paraId="1F526F20"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1" w:type="dxa"/>
            <w:shd w:val="clear" w:color="auto" w:fill="auto"/>
            <w:vAlign w:val="center"/>
          </w:tcPr>
          <w:p w14:paraId="387DEF53"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0" w:type="dxa"/>
            <w:shd w:val="clear" w:color="auto" w:fill="auto"/>
            <w:vAlign w:val="center"/>
          </w:tcPr>
          <w:p w14:paraId="52530EAE" w14:textId="77777777" w:rsidR="001C0AC6" w:rsidRPr="001C0AC6" w:rsidRDefault="001C0AC6" w:rsidP="001C0AC6">
            <w:pPr>
              <w:ind w:left="-108" w:right="-72"/>
              <w:jc w:val="center"/>
              <w:rPr>
                <w:sz w:val="20"/>
                <w:szCs w:val="20"/>
                <w:lang w:eastAsia="en-US"/>
              </w:rPr>
            </w:pPr>
            <w:r w:rsidRPr="001C0AC6">
              <w:rPr>
                <w:sz w:val="20"/>
                <w:szCs w:val="20"/>
                <w:lang w:eastAsia="en-US"/>
              </w:rPr>
              <w:t>х</w:t>
            </w:r>
          </w:p>
        </w:tc>
        <w:tc>
          <w:tcPr>
            <w:tcW w:w="992" w:type="dxa"/>
            <w:shd w:val="clear" w:color="auto" w:fill="auto"/>
            <w:vAlign w:val="center"/>
          </w:tcPr>
          <w:p w14:paraId="576706A5"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1559" w:type="dxa"/>
            <w:shd w:val="clear" w:color="auto" w:fill="auto"/>
            <w:vAlign w:val="center"/>
          </w:tcPr>
          <w:p w14:paraId="2676D530" w14:textId="77777777" w:rsidR="001C0AC6" w:rsidRPr="001C0AC6" w:rsidRDefault="001C0AC6" w:rsidP="001C0AC6">
            <w:pPr>
              <w:jc w:val="center"/>
              <w:rPr>
                <w:sz w:val="20"/>
                <w:szCs w:val="20"/>
                <w:lang w:eastAsia="en-US"/>
              </w:rPr>
            </w:pPr>
            <w:r w:rsidRPr="001C0AC6">
              <w:rPr>
                <w:sz w:val="20"/>
                <w:szCs w:val="20"/>
                <w:lang w:eastAsia="en-US"/>
              </w:rPr>
              <w:t>x</w:t>
            </w:r>
          </w:p>
        </w:tc>
      </w:tr>
      <w:tr w:rsidR="001C0AC6" w:rsidRPr="001C0AC6" w14:paraId="60F9DF8C" w14:textId="77777777" w:rsidTr="00153617">
        <w:tc>
          <w:tcPr>
            <w:tcW w:w="1559" w:type="dxa"/>
            <w:vMerge/>
            <w:shd w:val="clear" w:color="auto" w:fill="auto"/>
          </w:tcPr>
          <w:p w14:paraId="43987C96" w14:textId="77777777" w:rsidR="001C0AC6" w:rsidRPr="001C0AC6" w:rsidRDefault="001C0AC6" w:rsidP="001C0AC6">
            <w:pPr>
              <w:ind w:left="-80" w:right="-2"/>
              <w:rPr>
                <w:sz w:val="20"/>
                <w:szCs w:val="20"/>
                <w:lang w:eastAsia="en-US"/>
              </w:rPr>
            </w:pPr>
          </w:p>
        </w:tc>
        <w:tc>
          <w:tcPr>
            <w:tcW w:w="8505" w:type="dxa"/>
            <w:gridSpan w:val="8"/>
            <w:shd w:val="clear" w:color="auto" w:fill="auto"/>
          </w:tcPr>
          <w:p w14:paraId="4BF06906" w14:textId="77777777" w:rsidR="001C0AC6" w:rsidRPr="001C0AC6" w:rsidRDefault="001C0AC6" w:rsidP="001C0AC6">
            <w:pPr>
              <w:ind w:left="-108" w:right="-72"/>
              <w:jc w:val="center"/>
              <w:rPr>
                <w:sz w:val="20"/>
                <w:szCs w:val="20"/>
                <w:lang w:eastAsia="en-US"/>
              </w:rPr>
            </w:pPr>
            <w:r w:rsidRPr="001C0AC6">
              <w:rPr>
                <w:sz w:val="20"/>
                <w:szCs w:val="20"/>
                <w:lang w:eastAsia="en-US"/>
              </w:rPr>
              <w:t>Население (тарифы указываются с учетом НДС) *</w:t>
            </w:r>
          </w:p>
        </w:tc>
      </w:tr>
      <w:tr w:rsidR="001C0AC6" w:rsidRPr="001C0AC6" w14:paraId="06906069" w14:textId="77777777" w:rsidTr="00153617">
        <w:trPr>
          <w:trHeight w:val="225"/>
        </w:trPr>
        <w:tc>
          <w:tcPr>
            <w:tcW w:w="1559" w:type="dxa"/>
            <w:vMerge/>
            <w:shd w:val="clear" w:color="auto" w:fill="auto"/>
          </w:tcPr>
          <w:p w14:paraId="6D01EBED" w14:textId="77777777" w:rsidR="001C0AC6" w:rsidRPr="001C0AC6" w:rsidRDefault="001C0AC6" w:rsidP="001C0AC6">
            <w:pPr>
              <w:ind w:left="-80" w:right="-2"/>
              <w:rPr>
                <w:sz w:val="20"/>
                <w:szCs w:val="20"/>
                <w:lang w:eastAsia="en-US"/>
              </w:rPr>
            </w:pPr>
          </w:p>
        </w:tc>
        <w:tc>
          <w:tcPr>
            <w:tcW w:w="1418" w:type="dxa"/>
            <w:vMerge w:val="restart"/>
            <w:shd w:val="clear" w:color="auto" w:fill="auto"/>
            <w:vAlign w:val="center"/>
          </w:tcPr>
          <w:p w14:paraId="7DC4DCC7" w14:textId="77777777" w:rsidR="001C0AC6" w:rsidRPr="001C0AC6" w:rsidRDefault="001C0AC6" w:rsidP="001C0AC6">
            <w:pPr>
              <w:ind w:left="-108" w:right="-147" w:firstLine="29"/>
              <w:jc w:val="center"/>
              <w:rPr>
                <w:sz w:val="20"/>
                <w:szCs w:val="20"/>
                <w:lang w:eastAsia="en-US"/>
              </w:rPr>
            </w:pPr>
            <w:proofErr w:type="spellStart"/>
            <w:r w:rsidRPr="001C0AC6">
              <w:rPr>
                <w:sz w:val="20"/>
                <w:szCs w:val="20"/>
                <w:lang w:eastAsia="en-US"/>
              </w:rPr>
              <w:t>Одноставочный</w:t>
            </w:r>
            <w:proofErr w:type="spellEnd"/>
          </w:p>
          <w:p w14:paraId="0456BDE6" w14:textId="77777777" w:rsidR="001C0AC6" w:rsidRPr="001C0AC6" w:rsidRDefault="001C0AC6" w:rsidP="001C0AC6">
            <w:pPr>
              <w:ind w:left="-108" w:right="-147" w:firstLine="29"/>
              <w:jc w:val="center"/>
              <w:rPr>
                <w:sz w:val="20"/>
                <w:szCs w:val="20"/>
                <w:lang w:eastAsia="en-US"/>
              </w:rPr>
            </w:pPr>
            <w:r w:rsidRPr="001C0AC6">
              <w:rPr>
                <w:sz w:val="20"/>
                <w:szCs w:val="20"/>
                <w:lang w:eastAsia="en-US"/>
              </w:rPr>
              <w:t>руб./Гкал</w:t>
            </w:r>
          </w:p>
        </w:tc>
        <w:tc>
          <w:tcPr>
            <w:tcW w:w="1134" w:type="dxa"/>
            <w:shd w:val="clear" w:color="auto" w:fill="auto"/>
            <w:vAlign w:val="center"/>
          </w:tcPr>
          <w:p w14:paraId="0EBFE0EC" w14:textId="77777777" w:rsidR="001C0AC6" w:rsidRPr="001C0AC6" w:rsidRDefault="001C0AC6" w:rsidP="001C0AC6">
            <w:pPr>
              <w:ind w:left="-108" w:right="-108"/>
              <w:jc w:val="center"/>
              <w:rPr>
                <w:sz w:val="20"/>
                <w:szCs w:val="20"/>
              </w:rPr>
            </w:pPr>
            <w:r w:rsidRPr="001C0AC6">
              <w:rPr>
                <w:sz w:val="20"/>
                <w:szCs w:val="20"/>
              </w:rPr>
              <w:t>с 01.01.2018</w:t>
            </w:r>
          </w:p>
        </w:tc>
        <w:tc>
          <w:tcPr>
            <w:tcW w:w="850" w:type="dxa"/>
            <w:shd w:val="clear" w:color="auto" w:fill="auto"/>
            <w:vAlign w:val="center"/>
          </w:tcPr>
          <w:p w14:paraId="72247255" w14:textId="77777777" w:rsidR="001C0AC6" w:rsidRPr="001C0AC6" w:rsidRDefault="001C0AC6" w:rsidP="001C0AC6">
            <w:pPr>
              <w:ind w:left="-108" w:right="-108"/>
              <w:jc w:val="center"/>
              <w:rPr>
                <w:sz w:val="20"/>
                <w:szCs w:val="20"/>
              </w:rPr>
            </w:pPr>
            <w:r w:rsidRPr="001C0AC6">
              <w:rPr>
                <w:sz w:val="20"/>
                <w:szCs w:val="20"/>
              </w:rPr>
              <w:t>1 812,93</w:t>
            </w:r>
          </w:p>
        </w:tc>
        <w:tc>
          <w:tcPr>
            <w:tcW w:w="851" w:type="dxa"/>
            <w:shd w:val="clear" w:color="auto" w:fill="auto"/>
          </w:tcPr>
          <w:p w14:paraId="7B431459" w14:textId="77777777" w:rsidR="001C0AC6" w:rsidRPr="001C0AC6" w:rsidRDefault="001C0AC6" w:rsidP="001C0AC6">
            <w:pPr>
              <w:jc w:val="center"/>
              <w:rPr>
                <w:lang w:eastAsia="en-US"/>
              </w:rPr>
            </w:pPr>
            <w:r w:rsidRPr="001C0AC6">
              <w:rPr>
                <w:sz w:val="20"/>
                <w:szCs w:val="20"/>
                <w:lang w:eastAsia="en-US"/>
              </w:rPr>
              <w:t>x</w:t>
            </w:r>
          </w:p>
        </w:tc>
        <w:tc>
          <w:tcPr>
            <w:tcW w:w="851" w:type="dxa"/>
            <w:shd w:val="clear" w:color="auto" w:fill="auto"/>
          </w:tcPr>
          <w:p w14:paraId="577082B5" w14:textId="77777777" w:rsidR="001C0AC6" w:rsidRPr="001C0AC6" w:rsidRDefault="001C0AC6" w:rsidP="001C0AC6">
            <w:pPr>
              <w:jc w:val="center"/>
              <w:rPr>
                <w:lang w:eastAsia="en-US"/>
              </w:rPr>
            </w:pPr>
            <w:r w:rsidRPr="001C0AC6">
              <w:rPr>
                <w:sz w:val="20"/>
                <w:szCs w:val="20"/>
                <w:lang w:eastAsia="en-US"/>
              </w:rPr>
              <w:t>x</w:t>
            </w:r>
          </w:p>
        </w:tc>
        <w:tc>
          <w:tcPr>
            <w:tcW w:w="850" w:type="dxa"/>
            <w:shd w:val="clear" w:color="auto" w:fill="auto"/>
          </w:tcPr>
          <w:p w14:paraId="125334A5" w14:textId="77777777" w:rsidR="001C0AC6" w:rsidRPr="001C0AC6" w:rsidRDefault="001C0AC6" w:rsidP="001C0AC6">
            <w:pPr>
              <w:jc w:val="center"/>
              <w:rPr>
                <w:lang w:eastAsia="en-US"/>
              </w:rPr>
            </w:pPr>
            <w:r w:rsidRPr="001C0AC6">
              <w:rPr>
                <w:sz w:val="20"/>
                <w:szCs w:val="20"/>
                <w:lang w:eastAsia="en-US"/>
              </w:rPr>
              <w:t>x</w:t>
            </w:r>
          </w:p>
        </w:tc>
        <w:tc>
          <w:tcPr>
            <w:tcW w:w="992" w:type="dxa"/>
            <w:shd w:val="clear" w:color="auto" w:fill="auto"/>
          </w:tcPr>
          <w:p w14:paraId="1D175E15" w14:textId="77777777" w:rsidR="001C0AC6" w:rsidRPr="001C0AC6" w:rsidRDefault="001C0AC6" w:rsidP="001C0AC6">
            <w:pPr>
              <w:jc w:val="center"/>
              <w:rPr>
                <w:lang w:eastAsia="en-US"/>
              </w:rPr>
            </w:pPr>
            <w:r w:rsidRPr="001C0AC6">
              <w:rPr>
                <w:sz w:val="20"/>
                <w:szCs w:val="20"/>
                <w:lang w:eastAsia="en-US"/>
              </w:rPr>
              <w:t>x</w:t>
            </w:r>
          </w:p>
        </w:tc>
        <w:tc>
          <w:tcPr>
            <w:tcW w:w="1559" w:type="dxa"/>
            <w:shd w:val="clear" w:color="auto" w:fill="auto"/>
          </w:tcPr>
          <w:p w14:paraId="248111B0" w14:textId="77777777" w:rsidR="001C0AC6" w:rsidRPr="001C0AC6" w:rsidRDefault="001C0AC6" w:rsidP="001C0AC6">
            <w:pPr>
              <w:jc w:val="center"/>
              <w:rPr>
                <w:lang w:eastAsia="en-US"/>
              </w:rPr>
            </w:pPr>
            <w:r w:rsidRPr="001C0AC6">
              <w:rPr>
                <w:sz w:val="20"/>
                <w:szCs w:val="20"/>
                <w:lang w:eastAsia="en-US"/>
              </w:rPr>
              <w:t>x</w:t>
            </w:r>
          </w:p>
        </w:tc>
      </w:tr>
      <w:tr w:rsidR="001C0AC6" w:rsidRPr="001C0AC6" w14:paraId="6287C9EF" w14:textId="77777777" w:rsidTr="00153617">
        <w:trPr>
          <w:trHeight w:val="225"/>
        </w:trPr>
        <w:tc>
          <w:tcPr>
            <w:tcW w:w="1559" w:type="dxa"/>
            <w:vMerge/>
            <w:shd w:val="clear" w:color="auto" w:fill="auto"/>
          </w:tcPr>
          <w:p w14:paraId="6BCF5CF5" w14:textId="77777777" w:rsidR="001C0AC6" w:rsidRPr="001C0AC6" w:rsidRDefault="001C0AC6" w:rsidP="001C0AC6">
            <w:pPr>
              <w:ind w:left="-80" w:right="-2"/>
              <w:rPr>
                <w:sz w:val="20"/>
                <w:szCs w:val="20"/>
                <w:lang w:eastAsia="en-US"/>
              </w:rPr>
            </w:pPr>
          </w:p>
        </w:tc>
        <w:tc>
          <w:tcPr>
            <w:tcW w:w="1418" w:type="dxa"/>
            <w:vMerge/>
            <w:shd w:val="clear" w:color="auto" w:fill="auto"/>
            <w:vAlign w:val="center"/>
          </w:tcPr>
          <w:p w14:paraId="0D2E016B" w14:textId="77777777" w:rsidR="001C0AC6" w:rsidRPr="001C0AC6" w:rsidRDefault="001C0AC6" w:rsidP="001C0AC6">
            <w:pPr>
              <w:ind w:left="-108" w:right="-147" w:firstLine="29"/>
              <w:jc w:val="center"/>
              <w:rPr>
                <w:sz w:val="20"/>
                <w:szCs w:val="20"/>
                <w:lang w:eastAsia="en-US"/>
              </w:rPr>
            </w:pPr>
          </w:p>
        </w:tc>
        <w:tc>
          <w:tcPr>
            <w:tcW w:w="1134" w:type="dxa"/>
            <w:shd w:val="clear" w:color="auto" w:fill="auto"/>
            <w:vAlign w:val="center"/>
          </w:tcPr>
          <w:p w14:paraId="38F91441" w14:textId="77777777" w:rsidR="001C0AC6" w:rsidRPr="001C0AC6" w:rsidRDefault="001C0AC6" w:rsidP="001C0AC6">
            <w:pPr>
              <w:ind w:left="-108" w:right="-108"/>
              <w:jc w:val="center"/>
              <w:rPr>
                <w:sz w:val="20"/>
                <w:szCs w:val="20"/>
              </w:rPr>
            </w:pPr>
            <w:r w:rsidRPr="001C0AC6">
              <w:rPr>
                <w:sz w:val="20"/>
                <w:szCs w:val="20"/>
              </w:rPr>
              <w:t>с 01.07.2018</w:t>
            </w:r>
          </w:p>
        </w:tc>
        <w:tc>
          <w:tcPr>
            <w:tcW w:w="850" w:type="dxa"/>
            <w:shd w:val="clear" w:color="auto" w:fill="auto"/>
            <w:vAlign w:val="center"/>
          </w:tcPr>
          <w:p w14:paraId="468AC5CC" w14:textId="77777777" w:rsidR="001C0AC6" w:rsidRPr="001C0AC6" w:rsidRDefault="001C0AC6" w:rsidP="001C0AC6">
            <w:pPr>
              <w:ind w:left="-108" w:right="-108"/>
              <w:jc w:val="center"/>
              <w:rPr>
                <w:sz w:val="20"/>
                <w:szCs w:val="20"/>
              </w:rPr>
            </w:pPr>
            <w:r w:rsidRPr="001C0AC6">
              <w:rPr>
                <w:sz w:val="20"/>
                <w:szCs w:val="20"/>
              </w:rPr>
              <w:t>1 885,53</w:t>
            </w:r>
          </w:p>
        </w:tc>
        <w:tc>
          <w:tcPr>
            <w:tcW w:w="851" w:type="dxa"/>
            <w:shd w:val="clear" w:color="auto" w:fill="auto"/>
          </w:tcPr>
          <w:p w14:paraId="54D30830" w14:textId="77777777" w:rsidR="001C0AC6" w:rsidRPr="001C0AC6" w:rsidRDefault="001C0AC6" w:rsidP="001C0AC6">
            <w:pPr>
              <w:jc w:val="center"/>
              <w:rPr>
                <w:lang w:eastAsia="en-US"/>
              </w:rPr>
            </w:pPr>
            <w:r w:rsidRPr="001C0AC6">
              <w:rPr>
                <w:sz w:val="20"/>
                <w:szCs w:val="20"/>
                <w:lang w:eastAsia="en-US"/>
              </w:rPr>
              <w:t>x</w:t>
            </w:r>
          </w:p>
        </w:tc>
        <w:tc>
          <w:tcPr>
            <w:tcW w:w="851" w:type="dxa"/>
            <w:shd w:val="clear" w:color="auto" w:fill="auto"/>
          </w:tcPr>
          <w:p w14:paraId="3EEDF48D" w14:textId="77777777" w:rsidR="001C0AC6" w:rsidRPr="001C0AC6" w:rsidRDefault="001C0AC6" w:rsidP="001C0AC6">
            <w:pPr>
              <w:jc w:val="center"/>
              <w:rPr>
                <w:lang w:eastAsia="en-US"/>
              </w:rPr>
            </w:pPr>
            <w:r w:rsidRPr="001C0AC6">
              <w:rPr>
                <w:sz w:val="20"/>
                <w:szCs w:val="20"/>
                <w:lang w:eastAsia="en-US"/>
              </w:rPr>
              <w:t>x</w:t>
            </w:r>
          </w:p>
        </w:tc>
        <w:tc>
          <w:tcPr>
            <w:tcW w:w="850" w:type="dxa"/>
            <w:shd w:val="clear" w:color="auto" w:fill="auto"/>
          </w:tcPr>
          <w:p w14:paraId="49CB9A44" w14:textId="77777777" w:rsidR="001C0AC6" w:rsidRPr="001C0AC6" w:rsidRDefault="001C0AC6" w:rsidP="001C0AC6">
            <w:pPr>
              <w:jc w:val="center"/>
              <w:rPr>
                <w:lang w:eastAsia="en-US"/>
              </w:rPr>
            </w:pPr>
            <w:r w:rsidRPr="001C0AC6">
              <w:rPr>
                <w:sz w:val="20"/>
                <w:szCs w:val="20"/>
                <w:lang w:eastAsia="en-US"/>
              </w:rPr>
              <w:t>x</w:t>
            </w:r>
          </w:p>
        </w:tc>
        <w:tc>
          <w:tcPr>
            <w:tcW w:w="992" w:type="dxa"/>
            <w:shd w:val="clear" w:color="auto" w:fill="auto"/>
          </w:tcPr>
          <w:p w14:paraId="22EA02C3" w14:textId="77777777" w:rsidR="001C0AC6" w:rsidRPr="001C0AC6" w:rsidRDefault="001C0AC6" w:rsidP="001C0AC6">
            <w:pPr>
              <w:jc w:val="center"/>
              <w:rPr>
                <w:lang w:eastAsia="en-US"/>
              </w:rPr>
            </w:pPr>
            <w:r w:rsidRPr="001C0AC6">
              <w:rPr>
                <w:sz w:val="20"/>
                <w:szCs w:val="20"/>
                <w:lang w:eastAsia="en-US"/>
              </w:rPr>
              <w:t>x</w:t>
            </w:r>
          </w:p>
        </w:tc>
        <w:tc>
          <w:tcPr>
            <w:tcW w:w="1559" w:type="dxa"/>
            <w:shd w:val="clear" w:color="auto" w:fill="auto"/>
          </w:tcPr>
          <w:p w14:paraId="0678C770" w14:textId="77777777" w:rsidR="001C0AC6" w:rsidRPr="001C0AC6" w:rsidRDefault="001C0AC6" w:rsidP="001C0AC6">
            <w:pPr>
              <w:jc w:val="center"/>
              <w:rPr>
                <w:lang w:eastAsia="en-US"/>
              </w:rPr>
            </w:pPr>
            <w:r w:rsidRPr="001C0AC6">
              <w:rPr>
                <w:sz w:val="20"/>
                <w:szCs w:val="20"/>
                <w:lang w:eastAsia="en-US"/>
              </w:rPr>
              <w:t>x</w:t>
            </w:r>
          </w:p>
        </w:tc>
      </w:tr>
      <w:tr w:rsidR="001C0AC6" w:rsidRPr="001C0AC6" w14:paraId="19BCB64B" w14:textId="77777777" w:rsidTr="00153617">
        <w:trPr>
          <w:trHeight w:val="225"/>
        </w:trPr>
        <w:tc>
          <w:tcPr>
            <w:tcW w:w="1559" w:type="dxa"/>
            <w:vMerge/>
            <w:shd w:val="clear" w:color="auto" w:fill="auto"/>
          </w:tcPr>
          <w:p w14:paraId="0E5AC326" w14:textId="77777777" w:rsidR="001C0AC6" w:rsidRPr="001C0AC6" w:rsidRDefault="001C0AC6" w:rsidP="001C0AC6">
            <w:pPr>
              <w:ind w:left="-80" w:right="-2"/>
              <w:rPr>
                <w:sz w:val="20"/>
                <w:szCs w:val="20"/>
                <w:lang w:eastAsia="en-US"/>
              </w:rPr>
            </w:pPr>
          </w:p>
        </w:tc>
        <w:tc>
          <w:tcPr>
            <w:tcW w:w="1418" w:type="dxa"/>
            <w:vMerge/>
            <w:shd w:val="clear" w:color="auto" w:fill="auto"/>
            <w:vAlign w:val="center"/>
          </w:tcPr>
          <w:p w14:paraId="4AFD3CCE" w14:textId="77777777" w:rsidR="001C0AC6" w:rsidRPr="001C0AC6" w:rsidRDefault="001C0AC6" w:rsidP="001C0AC6">
            <w:pPr>
              <w:ind w:left="-108" w:right="-147" w:firstLine="29"/>
              <w:jc w:val="center"/>
              <w:rPr>
                <w:sz w:val="20"/>
                <w:szCs w:val="20"/>
                <w:lang w:eastAsia="en-US"/>
              </w:rPr>
            </w:pPr>
          </w:p>
        </w:tc>
        <w:tc>
          <w:tcPr>
            <w:tcW w:w="1134" w:type="dxa"/>
            <w:shd w:val="clear" w:color="auto" w:fill="auto"/>
            <w:vAlign w:val="center"/>
          </w:tcPr>
          <w:p w14:paraId="701286EC" w14:textId="77777777" w:rsidR="001C0AC6" w:rsidRPr="001C0AC6" w:rsidRDefault="001C0AC6" w:rsidP="001C0AC6">
            <w:pPr>
              <w:ind w:left="-108" w:right="-108"/>
              <w:jc w:val="center"/>
              <w:rPr>
                <w:sz w:val="20"/>
                <w:szCs w:val="20"/>
              </w:rPr>
            </w:pPr>
            <w:r w:rsidRPr="001C0AC6">
              <w:rPr>
                <w:sz w:val="20"/>
                <w:szCs w:val="20"/>
              </w:rPr>
              <w:t>с 01.01.2019</w:t>
            </w:r>
          </w:p>
        </w:tc>
        <w:tc>
          <w:tcPr>
            <w:tcW w:w="850" w:type="dxa"/>
            <w:shd w:val="clear" w:color="auto" w:fill="auto"/>
            <w:vAlign w:val="center"/>
          </w:tcPr>
          <w:p w14:paraId="11CEEEA5" w14:textId="77777777" w:rsidR="001C0AC6" w:rsidRPr="001C0AC6" w:rsidRDefault="001C0AC6" w:rsidP="001C0AC6">
            <w:pPr>
              <w:ind w:left="-108" w:right="-108"/>
              <w:jc w:val="center"/>
              <w:rPr>
                <w:sz w:val="20"/>
                <w:szCs w:val="20"/>
              </w:rPr>
            </w:pPr>
            <w:r w:rsidRPr="001C0AC6">
              <w:rPr>
                <w:sz w:val="20"/>
                <w:szCs w:val="20"/>
              </w:rPr>
              <w:t>1 917,49</w:t>
            </w:r>
          </w:p>
        </w:tc>
        <w:tc>
          <w:tcPr>
            <w:tcW w:w="851" w:type="dxa"/>
            <w:shd w:val="clear" w:color="auto" w:fill="auto"/>
          </w:tcPr>
          <w:p w14:paraId="4AA5DA6D" w14:textId="77777777" w:rsidR="001C0AC6" w:rsidRPr="001C0AC6" w:rsidRDefault="001C0AC6" w:rsidP="001C0AC6">
            <w:pPr>
              <w:jc w:val="center"/>
              <w:rPr>
                <w:lang w:eastAsia="en-US"/>
              </w:rPr>
            </w:pPr>
            <w:r w:rsidRPr="001C0AC6">
              <w:rPr>
                <w:sz w:val="20"/>
                <w:szCs w:val="20"/>
                <w:lang w:eastAsia="en-US"/>
              </w:rPr>
              <w:t>x</w:t>
            </w:r>
          </w:p>
        </w:tc>
        <w:tc>
          <w:tcPr>
            <w:tcW w:w="851" w:type="dxa"/>
            <w:shd w:val="clear" w:color="auto" w:fill="auto"/>
          </w:tcPr>
          <w:p w14:paraId="57B96110" w14:textId="77777777" w:rsidR="001C0AC6" w:rsidRPr="001C0AC6" w:rsidRDefault="001C0AC6" w:rsidP="001C0AC6">
            <w:pPr>
              <w:jc w:val="center"/>
              <w:rPr>
                <w:lang w:eastAsia="en-US"/>
              </w:rPr>
            </w:pPr>
            <w:r w:rsidRPr="001C0AC6">
              <w:rPr>
                <w:sz w:val="20"/>
                <w:szCs w:val="20"/>
                <w:lang w:eastAsia="en-US"/>
              </w:rPr>
              <w:t>x</w:t>
            </w:r>
          </w:p>
        </w:tc>
        <w:tc>
          <w:tcPr>
            <w:tcW w:w="850" w:type="dxa"/>
            <w:shd w:val="clear" w:color="auto" w:fill="auto"/>
          </w:tcPr>
          <w:p w14:paraId="7DCD7801" w14:textId="77777777" w:rsidR="001C0AC6" w:rsidRPr="001C0AC6" w:rsidRDefault="001C0AC6" w:rsidP="001C0AC6">
            <w:pPr>
              <w:jc w:val="center"/>
              <w:rPr>
                <w:lang w:eastAsia="en-US"/>
              </w:rPr>
            </w:pPr>
            <w:r w:rsidRPr="001C0AC6">
              <w:rPr>
                <w:sz w:val="20"/>
                <w:szCs w:val="20"/>
                <w:lang w:eastAsia="en-US"/>
              </w:rPr>
              <w:t>x</w:t>
            </w:r>
          </w:p>
        </w:tc>
        <w:tc>
          <w:tcPr>
            <w:tcW w:w="992" w:type="dxa"/>
            <w:shd w:val="clear" w:color="auto" w:fill="auto"/>
          </w:tcPr>
          <w:p w14:paraId="4E81AC5C" w14:textId="77777777" w:rsidR="001C0AC6" w:rsidRPr="001C0AC6" w:rsidRDefault="001C0AC6" w:rsidP="001C0AC6">
            <w:pPr>
              <w:jc w:val="center"/>
              <w:rPr>
                <w:lang w:eastAsia="en-US"/>
              </w:rPr>
            </w:pPr>
            <w:r w:rsidRPr="001C0AC6">
              <w:rPr>
                <w:sz w:val="20"/>
                <w:szCs w:val="20"/>
                <w:lang w:eastAsia="en-US"/>
              </w:rPr>
              <w:t>x</w:t>
            </w:r>
          </w:p>
        </w:tc>
        <w:tc>
          <w:tcPr>
            <w:tcW w:w="1559" w:type="dxa"/>
            <w:shd w:val="clear" w:color="auto" w:fill="auto"/>
          </w:tcPr>
          <w:p w14:paraId="5FBE11C6" w14:textId="77777777" w:rsidR="001C0AC6" w:rsidRPr="001C0AC6" w:rsidRDefault="001C0AC6" w:rsidP="001C0AC6">
            <w:pPr>
              <w:jc w:val="center"/>
              <w:rPr>
                <w:lang w:eastAsia="en-US"/>
              </w:rPr>
            </w:pPr>
            <w:r w:rsidRPr="001C0AC6">
              <w:rPr>
                <w:sz w:val="20"/>
                <w:szCs w:val="20"/>
                <w:lang w:eastAsia="en-US"/>
              </w:rPr>
              <w:t>x</w:t>
            </w:r>
          </w:p>
        </w:tc>
      </w:tr>
    </w:tbl>
    <w:p w14:paraId="77AA1B28" w14:textId="77777777" w:rsidR="001C0AC6" w:rsidRPr="001C0AC6" w:rsidRDefault="001C0AC6" w:rsidP="001C0AC6">
      <w:pPr>
        <w:rPr>
          <w:lang w:eastAsia="en-US"/>
        </w:rPr>
      </w:pPr>
    </w:p>
    <w:p w14:paraId="7685FEF5" w14:textId="77777777" w:rsidR="001C0AC6" w:rsidRDefault="001C0AC6" w:rsidP="001C0AC6">
      <w:pPr>
        <w:rPr>
          <w:lang w:eastAsia="en-US"/>
        </w:rPr>
        <w:sectPr w:rsidR="001C0AC6" w:rsidSect="000F57EB">
          <w:pgSz w:w="11906" w:h="16838"/>
          <w:pgMar w:top="709" w:right="707" w:bottom="1134" w:left="851" w:header="709" w:footer="709" w:gutter="0"/>
          <w:cols w:space="708"/>
          <w:titlePg/>
          <w:docGrid w:linePitch="381"/>
        </w:sectPr>
      </w:pPr>
    </w:p>
    <w:p w14:paraId="53E0CB69" w14:textId="77777777" w:rsidR="001C0AC6" w:rsidRPr="001C0AC6" w:rsidRDefault="001C0AC6" w:rsidP="001C0AC6">
      <w:pPr>
        <w:rPr>
          <w:lang w:eastAsia="en-US"/>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418"/>
        <w:gridCol w:w="1134"/>
        <w:gridCol w:w="850"/>
        <w:gridCol w:w="851"/>
        <w:gridCol w:w="851"/>
        <w:gridCol w:w="708"/>
        <w:gridCol w:w="709"/>
        <w:gridCol w:w="1984"/>
      </w:tblGrid>
      <w:tr w:rsidR="001C0AC6" w:rsidRPr="001C0AC6" w14:paraId="11FF227F" w14:textId="77777777" w:rsidTr="00153617">
        <w:trPr>
          <w:trHeight w:val="180"/>
        </w:trPr>
        <w:tc>
          <w:tcPr>
            <w:tcW w:w="1417" w:type="dxa"/>
            <w:tcBorders>
              <w:bottom w:val="single" w:sz="4" w:space="0" w:color="auto"/>
            </w:tcBorders>
            <w:shd w:val="clear" w:color="auto" w:fill="auto"/>
            <w:vAlign w:val="center"/>
          </w:tcPr>
          <w:p w14:paraId="71E85AFA" w14:textId="77777777" w:rsidR="001C0AC6" w:rsidRPr="001C0AC6" w:rsidRDefault="001C0AC6" w:rsidP="001C0AC6">
            <w:pPr>
              <w:ind w:left="-80" w:right="-125"/>
              <w:jc w:val="center"/>
              <w:rPr>
                <w:bCs/>
                <w:color w:val="000000"/>
                <w:kern w:val="32"/>
                <w:sz w:val="20"/>
                <w:szCs w:val="20"/>
                <w:lang w:eastAsia="en-US"/>
              </w:rPr>
            </w:pPr>
            <w:r w:rsidRPr="001C0AC6">
              <w:rPr>
                <w:bCs/>
                <w:color w:val="000000"/>
                <w:kern w:val="32"/>
                <w:sz w:val="20"/>
                <w:szCs w:val="20"/>
                <w:lang w:eastAsia="en-US"/>
              </w:rPr>
              <w:t>1</w:t>
            </w:r>
          </w:p>
        </w:tc>
        <w:tc>
          <w:tcPr>
            <w:tcW w:w="1418" w:type="dxa"/>
            <w:tcBorders>
              <w:bottom w:val="single" w:sz="4" w:space="0" w:color="auto"/>
            </w:tcBorders>
            <w:shd w:val="clear" w:color="auto" w:fill="auto"/>
          </w:tcPr>
          <w:p w14:paraId="79F70EDF" w14:textId="77777777" w:rsidR="001C0AC6" w:rsidRPr="001C0AC6" w:rsidRDefault="001C0AC6" w:rsidP="001C0AC6">
            <w:pPr>
              <w:ind w:left="-108" w:right="-147"/>
              <w:jc w:val="center"/>
              <w:rPr>
                <w:sz w:val="20"/>
                <w:szCs w:val="20"/>
                <w:lang w:eastAsia="en-US"/>
              </w:rPr>
            </w:pPr>
            <w:r w:rsidRPr="001C0AC6">
              <w:rPr>
                <w:sz w:val="20"/>
                <w:szCs w:val="20"/>
                <w:lang w:eastAsia="en-US"/>
              </w:rPr>
              <w:t>2</w:t>
            </w:r>
          </w:p>
        </w:tc>
        <w:tc>
          <w:tcPr>
            <w:tcW w:w="1134" w:type="dxa"/>
            <w:tcBorders>
              <w:bottom w:val="single" w:sz="4" w:space="0" w:color="auto"/>
            </w:tcBorders>
            <w:shd w:val="clear" w:color="auto" w:fill="auto"/>
          </w:tcPr>
          <w:p w14:paraId="16026A24" w14:textId="77777777" w:rsidR="001C0AC6" w:rsidRPr="001C0AC6" w:rsidRDefault="001C0AC6" w:rsidP="001C0AC6">
            <w:pPr>
              <w:ind w:left="-108" w:right="-108"/>
              <w:jc w:val="center"/>
              <w:rPr>
                <w:sz w:val="20"/>
                <w:szCs w:val="20"/>
                <w:lang w:eastAsia="en-US"/>
              </w:rPr>
            </w:pPr>
            <w:r w:rsidRPr="001C0AC6">
              <w:rPr>
                <w:sz w:val="20"/>
                <w:szCs w:val="20"/>
                <w:lang w:eastAsia="en-US"/>
              </w:rPr>
              <w:t>3</w:t>
            </w:r>
          </w:p>
        </w:tc>
        <w:tc>
          <w:tcPr>
            <w:tcW w:w="850" w:type="dxa"/>
            <w:tcBorders>
              <w:bottom w:val="single" w:sz="4" w:space="0" w:color="auto"/>
            </w:tcBorders>
            <w:shd w:val="clear" w:color="auto" w:fill="auto"/>
          </w:tcPr>
          <w:p w14:paraId="75AE948F" w14:textId="77777777" w:rsidR="001C0AC6" w:rsidRPr="001C0AC6" w:rsidRDefault="001C0AC6" w:rsidP="001C0AC6">
            <w:pPr>
              <w:ind w:left="-108" w:right="-147"/>
              <w:jc w:val="center"/>
              <w:rPr>
                <w:sz w:val="20"/>
                <w:szCs w:val="20"/>
                <w:lang w:eastAsia="en-US"/>
              </w:rPr>
            </w:pPr>
            <w:r w:rsidRPr="001C0AC6">
              <w:rPr>
                <w:sz w:val="20"/>
                <w:szCs w:val="20"/>
                <w:lang w:eastAsia="en-US"/>
              </w:rPr>
              <w:t>4</w:t>
            </w:r>
          </w:p>
        </w:tc>
        <w:tc>
          <w:tcPr>
            <w:tcW w:w="851" w:type="dxa"/>
            <w:tcBorders>
              <w:bottom w:val="single" w:sz="4" w:space="0" w:color="auto"/>
            </w:tcBorders>
            <w:shd w:val="clear" w:color="auto" w:fill="auto"/>
            <w:vAlign w:val="center"/>
          </w:tcPr>
          <w:p w14:paraId="4586159B" w14:textId="77777777" w:rsidR="001C0AC6" w:rsidRPr="001C0AC6" w:rsidRDefault="001C0AC6" w:rsidP="001C0AC6">
            <w:pPr>
              <w:ind w:left="-108" w:right="-72"/>
              <w:jc w:val="center"/>
              <w:rPr>
                <w:sz w:val="20"/>
                <w:szCs w:val="20"/>
                <w:lang w:eastAsia="en-US"/>
              </w:rPr>
            </w:pPr>
            <w:r w:rsidRPr="001C0AC6">
              <w:rPr>
                <w:sz w:val="20"/>
                <w:szCs w:val="20"/>
                <w:lang w:eastAsia="en-US"/>
              </w:rPr>
              <w:t>5</w:t>
            </w:r>
          </w:p>
        </w:tc>
        <w:tc>
          <w:tcPr>
            <w:tcW w:w="851" w:type="dxa"/>
            <w:tcBorders>
              <w:bottom w:val="single" w:sz="4" w:space="0" w:color="auto"/>
            </w:tcBorders>
            <w:shd w:val="clear" w:color="auto" w:fill="auto"/>
            <w:vAlign w:val="center"/>
          </w:tcPr>
          <w:p w14:paraId="43F7A543" w14:textId="77777777" w:rsidR="001C0AC6" w:rsidRPr="001C0AC6" w:rsidRDefault="001C0AC6" w:rsidP="001C0AC6">
            <w:pPr>
              <w:ind w:left="-108" w:right="-72"/>
              <w:jc w:val="center"/>
              <w:rPr>
                <w:sz w:val="20"/>
                <w:szCs w:val="20"/>
                <w:lang w:eastAsia="en-US"/>
              </w:rPr>
            </w:pPr>
            <w:r w:rsidRPr="001C0AC6">
              <w:rPr>
                <w:sz w:val="20"/>
                <w:szCs w:val="20"/>
                <w:lang w:eastAsia="en-US"/>
              </w:rPr>
              <w:t>6</w:t>
            </w:r>
          </w:p>
        </w:tc>
        <w:tc>
          <w:tcPr>
            <w:tcW w:w="708" w:type="dxa"/>
            <w:tcBorders>
              <w:bottom w:val="single" w:sz="4" w:space="0" w:color="auto"/>
            </w:tcBorders>
            <w:shd w:val="clear" w:color="auto" w:fill="auto"/>
            <w:vAlign w:val="center"/>
          </w:tcPr>
          <w:p w14:paraId="0E8BDFE6" w14:textId="77777777" w:rsidR="001C0AC6" w:rsidRPr="001C0AC6" w:rsidRDefault="001C0AC6" w:rsidP="001C0AC6">
            <w:pPr>
              <w:ind w:left="-108" w:right="-72"/>
              <w:jc w:val="center"/>
              <w:rPr>
                <w:sz w:val="20"/>
                <w:szCs w:val="20"/>
                <w:lang w:eastAsia="en-US"/>
              </w:rPr>
            </w:pPr>
            <w:r w:rsidRPr="001C0AC6">
              <w:rPr>
                <w:sz w:val="20"/>
                <w:szCs w:val="20"/>
                <w:lang w:eastAsia="en-US"/>
              </w:rPr>
              <w:t>7</w:t>
            </w:r>
          </w:p>
        </w:tc>
        <w:tc>
          <w:tcPr>
            <w:tcW w:w="709" w:type="dxa"/>
            <w:tcBorders>
              <w:bottom w:val="single" w:sz="4" w:space="0" w:color="auto"/>
            </w:tcBorders>
            <w:shd w:val="clear" w:color="auto" w:fill="auto"/>
            <w:vAlign w:val="center"/>
          </w:tcPr>
          <w:p w14:paraId="271924E4" w14:textId="77777777" w:rsidR="001C0AC6" w:rsidRPr="001C0AC6" w:rsidRDefault="001C0AC6" w:rsidP="001C0AC6">
            <w:pPr>
              <w:ind w:left="-108" w:right="-72"/>
              <w:jc w:val="center"/>
              <w:rPr>
                <w:sz w:val="20"/>
                <w:szCs w:val="20"/>
                <w:lang w:eastAsia="en-US"/>
              </w:rPr>
            </w:pPr>
            <w:r w:rsidRPr="001C0AC6">
              <w:rPr>
                <w:sz w:val="20"/>
                <w:szCs w:val="20"/>
                <w:lang w:eastAsia="en-US"/>
              </w:rPr>
              <w:t>8</w:t>
            </w:r>
          </w:p>
        </w:tc>
        <w:tc>
          <w:tcPr>
            <w:tcW w:w="1984" w:type="dxa"/>
            <w:tcBorders>
              <w:bottom w:val="single" w:sz="4" w:space="0" w:color="auto"/>
            </w:tcBorders>
            <w:shd w:val="clear" w:color="auto" w:fill="auto"/>
          </w:tcPr>
          <w:p w14:paraId="0AA90A5C" w14:textId="77777777" w:rsidR="001C0AC6" w:rsidRPr="001C0AC6" w:rsidRDefault="001C0AC6" w:rsidP="001C0AC6">
            <w:pPr>
              <w:ind w:right="-2"/>
              <w:jc w:val="center"/>
              <w:rPr>
                <w:sz w:val="20"/>
                <w:szCs w:val="20"/>
                <w:lang w:eastAsia="en-US"/>
              </w:rPr>
            </w:pPr>
            <w:r w:rsidRPr="001C0AC6">
              <w:rPr>
                <w:sz w:val="20"/>
                <w:szCs w:val="20"/>
                <w:lang w:eastAsia="en-US"/>
              </w:rPr>
              <w:t>9</w:t>
            </w:r>
          </w:p>
        </w:tc>
      </w:tr>
      <w:tr w:rsidR="001C0AC6" w:rsidRPr="001C0AC6" w14:paraId="04CBF979" w14:textId="77777777" w:rsidTr="00153617">
        <w:trPr>
          <w:trHeight w:val="180"/>
        </w:trPr>
        <w:tc>
          <w:tcPr>
            <w:tcW w:w="1417" w:type="dxa"/>
            <w:vMerge w:val="restart"/>
            <w:shd w:val="clear" w:color="auto" w:fill="auto"/>
          </w:tcPr>
          <w:p w14:paraId="03DB2906" w14:textId="77777777" w:rsidR="001C0AC6" w:rsidRPr="001C0AC6" w:rsidRDefault="001C0AC6" w:rsidP="001C0AC6">
            <w:pPr>
              <w:ind w:left="-80" w:right="-2"/>
              <w:rPr>
                <w:sz w:val="20"/>
                <w:szCs w:val="20"/>
                <w:lang w:eastAsia="en-US"/>
              </w:rPr>
            </w:pPr>
          </w:p>
        </w:tc>
        <w:tc>
          <w:tcPr>
            <w:tcW w:w="1418" w:type="dxa"/>
            <w:vMerge w:val="restart"/>
            <w:shd w:val="clear" w:color="auto" w:fill="auto"/>
          </w:tcPr>
          <w:p w14:paraId="09C17837" w14:textId="77777777" w:rsidR="001C0AC6" w:rsidRPr="001C0AC6" w:rsidRDefault="001C0AC6" w:rsidP="001C0AC6">
            <w:pPr>
              <w:ind w:left="-1530" w:right="-147"/>
              <w:jc w:val="center"/>
              <w:rPr>
                <w:sz w:val="20"/>
                <w:szCs w:val="20"/>
                <w:lang w:eastAsia="en-US"/>
              </w:rPr>
            </w:pPr>
          </w:p>
        </w:tc>
        <w:tc>
          <w:tcPr>
            <w:tcW w:w="1134" w:type="dxa"/>
            <w:shd w:val="clear" w:color="auto" w:fill="auto"/>
            <w:vAlign w:val="center"/>
          </w:tcPr>
          <w:p w14:paraId="5E2D8FD3" w14:textId="77777777" w:rsidR="001C0AC6" w:rsidRPr="001C0AC6" w:rsidRDefault="001C0AC6" w:rsidP="001C0AC6">
            <w:pPr>
              <w:ind w:left="-108" w:right="-108"/>
              <w:jc w:val="center"/>
              <w:rPr>
                <w:sz w:val="20"/>
                <w:szCs w:val="20"/>
              </w:rPr>
            </w:pPr>
            <w:r w:rsidRPr="001C0AC6">
              <w:rPr>
                <w:sz w:val="20"/>
                <w:szCs w:val="20"/>
              </w:rPr>
              <w:t>с 01.07.2019</w:t>
            </w:r>
          </w:p>
        </w:tc>
        <w:tc>
          <w:tcPr>
            <w:tcW w:w="850" w:type="dxa"/>
            <w:shd w:val="clear" w:color="auto" w:fill="auto"/>
            <w:vAlign w:val="center"/>
          </w:tcPr>
          <w:p w14:paraId="14F37430" w14:textId="77777777" w:rsidR="001C0AC6" w:rsidRPr="001C0AC6" w:rsidRDefault="001C0AC6" w:rsidP="001C0AC6">
            <w:pPr>
              <w:ind w:left="-108" w:right="-108"/>
              <w:jc w:val="center"/>
              <w:rPr>
                <w:sz w:val="20"/>
                <w:szCs w:val="20"/>
              </w:rPr>
            </w:pPr>
            <w:r w:rsidRPr="001C0AC6">
              <w:rPr>
                <w:sz w:val="20"/>
                <w:szCs w:val="20"/>
              </w:rPr>
              <w:t>2 019,56</w:t>
            </w:r>
          </w:p>
        </w:tc>
        <w:tc>
          <w:tcPr>
            <w:tcW w:w="851" w:type="dxa"/>
            <w:shd w:val="clear" w:color="auto" w:fill="auto"/>
          </w:tcPr>
          <w:p w14:paraId="5ABD0371"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1" w:type="dxa"/>
            <w:shd w:val="clear" w:color="auto" w:fill="auto"/>
          </w:tcPr>
          <w:p w14:paraId="2039F41F"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708" w:type="dxa"/>
            <w:shd w:val="clear" w:color="auto" w:fill="auto"/>
          </w:tcPr>
          <w:p w14:paraId="6A571C94"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709" w:type="dxa"/>
            <w:shd w:val="clear" w:color="auto" w:fill="auto"/>
          </w:tcPr>
          <w:p w14:paraId="2AF0595F"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1984" w:type="dxa"/>
            <w:shd w:val="clear" w:color="auto" w:fill="auto"/>
          </w:tcPr>
          <w:p w14:paraId="61A151CC" w14:textId="77777777" w:rsidR="001C0AC6" w:rsidRPr="001C0AC6" w:rsidRDefault="001C0AC6" w:rsidP="001C0AC6">
            <w:pPr>
              <w:ind w:left="-105" w:right="-108"/>
              <w:jc w:val="center"/>
              <w:rPr>
                <w:sz w:val="20"/>
                <w:szCs w:val="20"/>
                <w:lang w:eastAsia="en-US"/>
              </w:rPr>
            </w:pPr>
            <w:r w:rsidRPr="001C0AC6">
              <w:rPr>
                <w:sz w:val="20"/>
                <w:szCs w:val="20"/>
                <w:lang w:eastAsia="en-US"/>
              </w:rPr>
              <w:t>x</w:t>
            </w:r>
          </w:p>
        </w:tc>
      </w:tr>
      <w:tr w:rsidR="001C0AC6" w:rsidRPr="001C0AC6" w14:paraId="15E91714" w14:textId="77777777" w:rsidTr="00153617">
        <w:trPr>
          <w:trHeight w:val="180"/>
        </w:trPr>
        <w:tc>
          <w:tcPr>
            <w:tcW w:w="1417" w:type="dxa"/>
            <w:vMerge/>
            <w:shd w:val="clear" w:color="auto" w:fill="auto"/>
          </w:tcPr>
          <w:p w14:paraId="202E3BD3" w14:textId="77777777" w:rsidR="001C0AC6" w:rsidRPr="001C0AC6" w:rsidRDefault="001C0AC6" w:rsidP="001C0AC6">
            <w:pPr>
              <w:ind w:left="-80" w:right="-2"/>
              <w:rPr>
                <w:sz w:val="20"/>
                <w:szCs w:val="20"/>
                <w:lang w:eastAsia="en-US"/>
              </w:rPr>
            </w:pPr>
          </w:p>
        </w:tc>
        <w:tc>
          <w:tcPr>
            <w:tcW w:w="1418" w:type="dxa"/>
            <w:vMerge/>
            <w:shd w:val="clear" w:color="auto" w:fill="auto"/>
          </w:tcPr>
          <w:p w14:paraId="28B9CF37" w14:textId="77777777" w:rsidR="001C0AC6" w:rsidRPr="001C0AC6" w:rsidRDefault="001C0AC6" w:rsidP="001C0AC6">
            <w:pPr>
              <w:ind w:left="-108" w:right="-147"/>
              <w:jc w:val="center"/>
              <w:rPr>
                <w:sz w:val="20"/>
                <w:szCs w:val="20"/>
                <w:lang w:eastAsia="en-US"/>
              </w:rPr>
            </w:pPr>
          </w:p>
        </w:tc>
        <w:tc>
          <w:tcPr>
            <w:tcW w:w="1134" w:type="dxa"/>
            <w:shd w:val="clear" w:color="auto" w:fill="auto"/>
            <w:vAlign w:val="center"/>
          </w:tcPr>
          <w:p w14:paraId="7B4F4858" w14:textId="77777777" w:rsidR="001C0AC6" w:rsidRPr="001C0AC6" w:rsidRDefault="001C0AC6" w:rsidP="001C0AC6">
            <w:pPr>
              <w:ind w:left="-108" w:right="-108"/>
              <w:jc w:val="center"/>
              <w:rPr>
                <w:sz w:val="20"/>
                <w:szCs w:val="20"/>
              </w:rPr>
            </w:pPr>
            <w:r w:rsidRPr="001C0AC6">
              <w:rPr>
                <w:sz w:val="20"/>
                <w:szCs w:val="20"/>
              </w:rPr>
              <w:t>с 01.01.2020</w:t>
            </w:r>
          </w:p>
        </w:tc>
        <w:tc>
          <w:tcPr>
            <w:tcW w:w="850" w:type="dxa"/>
            <w:shd w:val="clear" w:color="auto" w:fill="auto"/>
            <w:vAlign w:val="center"/>
          </w:tcPr>
          <w:p w14:paraId="2B97503B" w14:textId="77777777" w:rsidR="001C0AC6" w:rsidRPr="001C0AC6" w:rsidRDefault="001C0AC6" w:rsidP="001C0AC6">
            <w:pPr>
              <w:ind w:left="-108" w:right="-108"/>
              <w:jc w:val="center"/>
              <w:rPr>
                <w:sz w:val="20"/>
                <w:szCs w:val="20"/>
              </w:rPr>
            </w:pPr>
            <w:r w:rsidRPr="001C0AC6">
              <w:rPr>
                <w:sz w:val="20"/>
                <w:szCs w:val="20"/>
              </w:rPr>
              <w:t>2 019,56</w:t>
            </w:r>
          </w:p>
        </w:tc>
        <w:tc>
          <w:tcPr>
            <w:tcW w:w="851" w:type="dxa"/>
            <w:shd w:val="clear" w:color="auto" w:fill="auto"/>
          </w:tcPr>
          <w:p w14:paraId="66EDAF70"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1" w:type="dxa"/>
            <w:shd w:val="clear" w:color="auto" w:fill="auto"/>
          </w:tcPr>
          <w:p w14:paraId="47704AE2"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708" w:type="dxa"/>
            <w:shd w:val="clear" w:color="auto" w:fill="auto"/>
          </w:tcPr>
          <w:p w14:paraId="39F588DC"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709" w:type="dxa"/>
            <w:shd w:val="clear" w:color="auto" w:fill="auto"/>
          </w:tcPr>
          <w:p w14:paraId="1B9021B6"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1984" w:type="dxa"/>
            <w:shd w:val="clear" w:color="auto" w:fill="auto"/>
          </w:tcPr>
          <w:p w14:paraId="036A0908" w14:textId="77777777" w:rsidR="001C0AC6" w:rsidRPr="001C0AC6" w:rsidRDefault="001C0AC6" w:rsidP="001C0AC6">
            <w:pPr>
              <w:ind w:left="-105" w:right="-108"/>
              <w:jc w:val="center"/>
              <w:rPr>
                <w:sz w:val="20"/>
                <w:szCs w:val="20"/>
                <w:lang w:eastAsia="en-US"/>
              </w:rPr>
            </w:pPr>
            <w:r w:rsidRPr="001C0AC6">
              <w:rPr>
                <w:sz w:val="20"/>
                <w:szCs w:val="20"/>
                <w:lang w:eastAsia="en-US"/>
              </w:rPr>
              <w:t>x</w:t>
            </w:r>
          </w:p>
        </w:tc>
      </w:tr>
      <w:tr w:rsidR="001C0AC6" w:rsidRPr="001C0AC6" w14:paraId="7E48E35D" w14:textId="77777777" w:rsidTr="00153617">
        <w:trPr>
          <w:trHeight w:val="180"/>
        </w:trPr>
        <w:tc>
          <w:tcPr>
            <w:tcW w:w="1417" w:type="dxa"/>
            <w:vMerge/>
            <w:shd w:val="clear" w:color="auto" w:fill="auto"/>
          </w:tcPr>
          <w:p w14:paraId="2A272353" w14:textId="77777777" w:rsidR="001C0AC6" w:rsidRPr="001C0AC6" w:rsidRDefault="001C0AC6" w:rsidP="001C0AC6">
            <w:pPr>
              <w:ind w:left="-80" w:right="-2"/>
              <w:rPr>
                <w:sz w:val="20"/>
                <w:szCs w:val="20"/>
                <w:lang w:eastAsia="en-US"/>
              </w:rPr>
            </w:pPr>
          </w:p>
        </w:tc>
        <w:tc>
          <w:tcPr>
            <w:tcW w:w="1418" w:type="dxa"/>
            <w:vMerge/>
            <w:shd w:val="clear" w:color="auto" w:fill="auto"/>
          </w:tcPr>
          <w:p w14:paraId="3A82DE73" w14:textId="77777777" w:rsidR="001C0AC6" w:rsidRPr="001C0AC6" w:rsidRDefault="001C0AC6" w:rsidP="001C0AC6">
            <w:pPr>
              <w:ind w:left="-108" w:right="-147"/>
              <w:jc w:val="center"/>
              <w:rPr>
                <w:sz w:val="20"/>
                <w:szCs w:val="20"/>
                <w:lang w:eastAsia="en-US"/>
              </w:rPr>
            </w:pPr>
          </w:p>
        </w:tc>
        <w:tc>
          <w:tcPr>
            <w:tcW w:w="1134" w:type="dxa"/>
            <w:shd w:val="clear" w:color="auto" w:fill="auto"/>
            <w:vAlign w:val="center"/>
          </w:tcPr>
          <w:p w14:paraId="499CBD90" w14:textId="77777777" w:rsidR="001C0AC6" w:rsidRPr="001C0AC6" w:rsidRDefault="001C0AC6" w:rsidP="001C0AC6">
            <w:pPr>
              <w:ind w:left="-108" w:right="-108"/>
              <w:jc w:val="center"/>
              <w:rPr>
                <w:sz w:val="20"/>
                <w:szCs w:val="20"/>
              </w:rPr>
            </w:pPr>
            <w:r w:rsidRPr="001C0AC6">
              <w:rPr>
                <w:sz w:val="20"/>
                <w:szCs w:val="20"/>
              </w:rPr>
              <w:t>с 01.07.2020</w:t>
            </w:r>
          </w:p>
        </w:tc>
        <w:tc>
          <w:tcPr>
            <w:tcW w:w="850" w:type="dxa"/>
            <w:shd w:val="clear" w:color="auto" w:fill="auto"/>
            <w:vAlign w:val="center"/>
          </w:tcPr>
          <w:p w14:paraId="1D212AB6" w14:textId="77777777" w:rsidR="001C0AC6" w:rsidRPr="001C0AC6" w:rsidRDefault="001C0AC6" w:rsidP="001C0AC6">
            <w:pPr>
              <w:ind w:left="-108" w:right="-108"/>
              <w:jc w:val="center"/>
              <w:rPr>
                <w:sz w:val="20"/>
                <w:szCs w:val="20"/>
              </w:rPr>
            </w:pPr>
            <w:r w:rsidRPr="001C0AC6">
              <w:rPr>
                <w:sz w:val="20"/>
                <w:szCs w:val="20"/>
              </w:rPr>
              <w:t>2 628,73</w:t>
            </w:r>
          </w:p>
        </w:tc>
        <w:tc>
          <w:tcPr>
            <w:tcW w:w="851" w:type="dxa"/>
            <w:shd w:val="clear" w:color="auto" w:fill="auto"/>
          </w:tcPr>
          <w:p w14:paraId="1C704317"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1" w:type="dxa"/>
            <w:shd w:val="clear" w:color="auto" w:fill="auto"/>
          </w:tcPr>
          <w:p w14:paraId="19CA7AF6"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708" w:type="dxa"/>
            <w:shd w:val="clear" w:color="auto" w:fill="auto"/>
          </w:tcPr>
          <w:p w14:paraId="07DBEC4A"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709" w:type="dxa"/>
            <w:shd w:val="clear" w:color="auto" w:fill="auto"/>
          </w:tcPr>
          <w:p w14:paraId="1B0479D9"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1984" w:type="dxa"/>
            <w:shd w:val="clear" w:color="auto" w:fill="auto"/>
          </w:tcPr>
          <w:p w14:paraId="15C33EB2" w14:textId="77777777" w:rsidR="001C0AC6" w:rsidRPr="001C0AC6" w:rsidRDefault="001C0AC6" w:rsidP="001C0AC6">
            <w:pPr>
              <w:ind w:left="-105" w:right="-108"/>
              <w:jc w:val="center"/>
              <w:rPr>
                <w:sz w:val="20"/>
                <w:szCs w:val="20"/>
                <w:lang w:eastAsia="en-US"/>
              </w:rPr>
            </w:pPr>
            <w:r w:rsidRPr="001C0AC6">
              <w:rPr>
                <w:sz w:val="20"/>
                <w:szCs w:val="20"/>
                <w:lang w:eastAsia="en-US"/>
              </w:rPr>
              <w:t>x</w:t>
            </w:r>
          </w:p>
        </w:tc>
      </w:tr>
      <w:tr w:rsidR="001C0AC6" w:rsidRPr="001C0AC6" w14:paraId="2D9B3461" w14:textId="77777777" w:rsidTr="00153617">
        <w:trPr>
          <w:trHeight w:val="180"/>
        </w:trPr>
        <w:tc>
          <w:tcPr>
            <w:tcW w:w="1417" w:type="dxa"/>
            <w:vMerge/>
            <w:shd w:val="clear" w:color="auto" w:fill="auto"/>
          </w:tcPr>
          <w:p w14:paraId="4D476989" w14:textId="77777777" w:rsidR="001C0AC6" w:rsidRPr="001C0AC6" w:rsidRDefault="001C0AC6" w:rsidP="001C0AC6">
            <w:pPr>
              <w:ind w:left="-80" w:right="-2"/>
              <w:rPr>
                <w:sz w:val="20"/>
                <w:szCs w:val="20"/>
                <w:lang w:eastAsia="en-US"/>
              </w:rPr>
            </w:pPr>
          </w:p>
        </w:tc>
        <w:tc>
          <w:tcPr>
            <w:tcW w:w="1418" w:type="dxa"/>
            <w:vMerge/>
            <w:shd w:val="clear" w:color="auto" w:fill="auto"/>
          </w:tcPr>
          <w:p w14:paraId="47A88542" w14:textId="77777777" w:rsidR="001C0AC6" w:rsidRPr="001C0AC6" w:rsidRDefault="001C0AC6" w:rsidP="001C0AC6">
            <w:pPr>
              <w:ind w:left="-108" w:right="-147"/>
              <w:jc w:val="center"/>
              <w:rPr>
                <w:sz w:val="20"/>
                <w:szCs w:val="20"/>
                <w:lang w:eastAsia="en-US"/>
              </w:rPr>
            </w:pPr>
          </w:p>
        </w:tc>
        <w:tc>
          <w:tcPr>
            <w:tcW w:w="1134" w:type="dxa"/>
            <w:shd w:val="clear" w:color="auto" w:fill="auto"/>
            <w:vAlign w:val="center"/>
          </w:tcPr>
          <w:p w14:paraId="270D22AC" w14:textId="77777777" w:rsidR="001C0AC6" w:rsidRPr="001C0AC6" w:rsidRDefault="001C0AC6" w:rsidP="001C0AC6">
            <w:pPr>
              <w:ind w:left="-108" w:right="-108"/>
              <w:jc w:val="center"/>
              <w:rPr>
                <w:sz w:val="20"/>
                <w:szCs w:val="20"/>
              </w:rPr>
            </w:pPr>
            <w:r w:rsidRPr="001C0AC6">
              <w:rPr>
                <w:sz w:val="20"/>
                <w:szCs w:val="20"/>
              </w:rPr>
              <w:t>с 01.01.2021</w:t>
            </w:r>
          </w:p>
        </w:tc>
        <w:tc>
          <w:tcPr>
            <w:tcW w:w="850" w:type="dxa"/>
            <w:shd w:val="clear" w:color="auto" w:fill="auto"/>
            <w:vAlign w:val="center"/>
          </w:tcPr>
          <w:p w14:paraId="3DF7F754" w14:textId="77777777" w:rsidR="001C0AC6" w:rsidRPr="001C0AC6" w:rsidRDefault="001C0AC6" w:rsidP="001C0AC6">
            <w:pPr>
              <w:ind w:left="-108" w:right="-108"/>
              <w:jc w:val="center"/>
              <w:rPr>
                <w:sz w:val="20"/>
                <w:szCs w:val="20"/>
              </w:rPr>
            </w:pPr>
            <w:r w:rsidRPr="001C0AC6">
              <w:rPr>
                <w:sz w:val="20"/>
                <w:szCs w:val="20"/>
              </w:rPr>
              <w:t>2 628,73</w:t>
            </w:r>
          </w:p>
        </w:tc>
        <w:tc>
          <w:tcPr>
            <w:tcW w:w="851" w:type="dxa"/>
            <w:shd w:val="clear" w:color="auto" w:fill="auto"/>
            <w:vAlign w:val="center"/>
          </w:tcPr>
          <w:p w14:paraId="6CD818FF"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1" w:type="dxa"/>
            <w:shd w:val="clear" w:color="auto" w:fill="auto"/>
            <w:vAlign w:val="center"/>
          </w:tcPr>
          <w:p w14:paraId="3943D36A"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708" w:type="dxa"/>
            <w:shd w:val="clear" w:color="auto" w:fill="auto"/>
            <w:vAlign w:val="center"/>
          </w:tcPr>
          <w:p w14:paraId="7A126F2F" w14:textId="77777777" w:rsidR="001C0AC6" w:rsidRPr="001C0AC6" w:rsidRDefault="001C0AC6" w:rsidP="001C0AC6">
            <w:pPr>
              <w:ind w:left="-108" w:right="-72"/>
              <w:jc w:val="center"/>
              <w:rPr>
                <w:sz w:val="20"/>
                <w:szCs w:val="20"/>
                <w:lang w:eastAsia="en-US"/>
              </w:rPr>
            </w:pPr>
            <w:r w:rsidRPr="001C0AC6">
              <w:rPr>
                <w:sz w:val="20"/>
                <w:szCs w:val="20"/>
                <w:lang w:eastAsia="en-US"/>
              </w:rPr>
              <w:t>х</w:t>
            </w:r>
          </w:p>
        </w:tc>
        <w:tc>
          <w:tcPr>
            <w:tcW w:w="709" w:type="dxa"/>
            <w:shd w:val="clear" w:color="auto" w:fill="auto"/>
            <w:vAlign w:val="center"/>
          </w:tcPr>
          <w:p w14:paraId="30404A92"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1984" w:type="dxa"/>
            <w:shd w:val="clear" w:color="auto" w:fill="auto"/>
            <w:vAlign w:val="center"/>
          </w:tcPr>
          <w:p w14:paraId="2D799D7B" w14:textId="77777777" w:rsidR="001C0AC6" w:rsidRPr="001C0AC6" w:rsidRDefault="001C0AC6" w:rsidP="001C0AC6">
            <w:pPr>
              <w:ind w:left="-105" w:right="-108"/>
              <w:jc w:val="center"/>
              <w:rPr>
                <w:sz w:val="20"/>
                <w:szCs w:val="20"/>
                <w:lang w:eastAsia="en-US"/>
              </w:rPr>
            </w:pPr>
            <w:r w:rsidRPr="001C0AC6">
              <w:rPr>
                <w:sz w:val="20"/>
                <w:szCs w:val="20"/>
                <w:lang w:eastAsia="en-US"/>
              </w:rPr>
              <w:t>x</w:t>
            </w:r>
          </w:p>
        </w:tc>
      </w:tr>
      <w:tr w:rsidR="001C0AC6" w:rsidRPr="001C0AC6" w14:paraId="0E8A174D" w14:textId="77777777" w:rsidTr="00153617">
        <w:trPr>
          <w:trHeight w:val="180"/>
        </w:trPr>
        <w:tc>
          <w:tcPr>
            <w:tcW w:w="1417" w:type="dxa"/>
            <w:vMerge/>
            <w:shd w:val="clear" w:color="auto" w:fill="auto"/>
          </w:tcPr>
          <w:p w14:paraId="363525A9" w14:textId="77777777" w:rsidR="001C0AC6" w:rsidRPr="001C0AC6" w:rsidRDefault="001C0AC6" w:rsidP="001C0AC6">
            <w:pPr>
              <w:ind w:left="-80" w:right="-2"/>
              <w:rPr>
                <w:sz w:val="20"/>
                <w:szCs w:val="20"/>
                <w:lang w:eastAsia="en-US"/>
              </w:rPr>
            </w:pPr>
          </w:p>
        </w:tc>
        <w:tc>
          <w:tcPr>
            <w:tcW w:w="1418" w:type="dxa"/>
            <w:vMerge/>
            <w:shd w:val="clear" w:color="auto" w:fill="auto"/>
          </w:tcPr>
          <w:p w14:paraId="2FF2959E" w14:textId="77777777" w:rsidR="001C0AC6" w:rsidRPr="001C0AC6" w:rsidRDefault="001C0AC6" w:rsidP="001C0AC6">
            <w:pPr>
              <w:ind w:left="-108" w:right="-147"/>
              <w:jc w:val="center"/>
              <w:rPr>
                <w:sz w:val="20"/>
                <w:szCs w:val="20"/>
                <w:lang w:eastAsia="en-US"/>
              </w:rPr>
            </w:pPr>
          </w:p>
        </w:tc>
        <w:tc>
          <w:tcPr>
            <w:tcW w:w="1134" w:type="dxa"/>
            <w:shd w:val="clear" w:color="auto" w:fill="auto"/>
            <w:vAlign w:val="center"/>
          </w:tcPr>
          <w:p w14:paraId="0862A458" w14:textId="77777777" w:rsidR="001C0AC6" w:rsidRPr="001C0AC6" w:rsidRDefault="001C0AC6" w:rsidP="001C0AC6">
            <w:pPr>
              <w:ind w:left="-108" w:right="-108"/>
              <w:jc w:val="center"/>
              <w:rPr>
                <w:sz w:val="20"/>
                <w:szCs w:val="20"/>
              </w:rPr>
            </w:pPr>
            <w:r w:rsidRPr="001C0AC6">
              <w:rPr>
                <w:sz w:val="20"/>
                <w:szCs w:val="20"/>
              </w:rPr>
              <w:t>с 01.07.2021</w:t>
            </w:r>
          </w:p>
        </w:tc>
        <w:tc>
          <w:tcPr>
            <w:tcW w:w="850" w:type="dxa"/>
            <w:shd w:val="clear" w:color="auto" w:fill="auto"/>
            <w:vAlign w:val="center"/>
          </w:tcPr>
          <w:p w14:paraId="4B47848E" w14:textId="77777777" w:rsidR="001C0AC6" w:rsidRPr="001C0AC6" w:rsidRDefault="001C0AC6" w:rsidP="001C0AC6">
            <w:pPr>
              <w:ind w:left="-108" w:right="-108"/>
              <w:jc w:val="center"/>
              <w:rPr>
                <w:sz w:val="20"/>
                <w:szCs w:val="20"/>
              </w:rPr>
            </w:pPr>
            <w:r w:rsidRPr="001C0AC6">
              <w:rPr>
                <w:sz w:val="20"/>
                <w:szCs w:val="20"/>
              </w:rPr>
              <w:t>2 665,93</w:t>
            </w:r>
          </w:p>
        </w:tc>
        <w:tc>
          <w:tcPr>
            <w:tcW w:w="851" w:type="dxa"/>
            <w:shd w:val="clear" w:color="auto" w:fill="auto"/>
            <w:vAlign w:val="center"/>
          </w:tcPr>
          <w:p w14:paraId="11B52B75"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1" w:type="dxa"/>
            <w:shd w:val="clear" w:color="auto" w:fill="auto"/>
            <w:vAlign w:val="center"/>
          </w:tcPr>
          <w:p w14:paraId="6E50E23F"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708" w:type="dxa"/>
            <w:shd w:val="clear" w:color="auto" w:fill="auto"/>
            <w:vAlign w:val="center"/>
          </w:tcPr>
          <w:p w14:paraId="30047450"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709" w:type="dxa"/>
            <w:shd w:val="clear" w:color="auto" w:fill="auto"/>
            <w:vAlign w:val="center"/>
          </w:tcPr>
          <w:p w14:paraId="35EEEA6B"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1984" w:type="dxa"/>
            <w:shd w:val="clear" w:color="auto" w:fill="auto"/>
            <w:vAlign w:val="center"/>
          </w:tcPr>
          <w:p w14:paraId="29A3DE0B" w14:textId="77777777" w:rsidR="001C0AC6" w:rsidRPr="001C0AC6" w:rsidRDefault="001C0AC6" w:rsidP="001C0AC6">
            <w:pPr>
              <w:ind w:left="-105" w:right="-108"/>
              <w:jc w:val="center"/>
              <w:rPr>
                <w:sz w:val="20"/>
                <w:szCs w:val="20"/>
                <w:lang w:eastAsia="en-US"/>
              </w:rPr>
            </w:pPr>
            <w:r w:rsidRPr="001C0AC6">
              <w:rPr>
                <w:sz w:val="20"/>
                <w:szCs w:val="20"/>
                <w:lang w:eastAsia="en-US"/>
              </w:rPr>
              <w:t>x</w:t>
            </w:r>
          </w:p>
        </w:tc>
      </w:tr>
      <w:tr w:rsidR="001C0AC6" w:rsidRPr="001C0AC6" w14:paraId="34AF8E5D" w14:textId="77777777" w:rsidTr="00153617">
        <w:trPr>
          <w:trHeight w:val="180"/>
        </w:trPr>
        <w:tc>
          <w:tcPr>
            <w:tcW w:w="1417" w:type="dxa"/>
            <w:vMerge/>
            <w:shd w:val="clear" w:color="auto" w:fill="auto"/>
          </w:tcPr>
          <w:p w14:paraId="62ACAD80" w14:textId="77777777" w:rsidR="001C0AC6" w:rsidRPr="001C0AC6" w:rsidRDefault="001C0AC6" w:rsidP="001C0AC6">
            <w:pPr>
              <w:ind w:left="-80" w:right="-2"/>
              <w:rPr>
                <w:sz w:val="20"/>
                <w:szCs w:val="20"/>
                <w:lang w:eastAsia="en-US"/>
              </w:rPr>
            </w:pPr>
          </w:p>
        </w:tc>
        <w:tc>
          <w:tcPr>
            <w:tcW w:w="1418" w:type="dxa"/>
            <w:vMerge/>
            <w:shd w:val="clear" w:color="auto" w:fill="auto"/>
          </w:tcPr>
          <w:p w14:paraId="1589011D" w14:textId="77777777" w:rsidR="001C0AC6" w:rsidRPr="001C0AC6" w:rsidRDefault="001C0AC6" w:rsidP="001C0AC6">
            <w:pPr>
              <w:ind w:left="-108" w:right="-147"/>
              <w:jc w:val="center"/>
              <w:rPr>
                <w:sz w:val="20"/>
                <w:szCs w:val="20"/>
                <w:lang w:eastAsia="en-US"/>
              </w:rPr>
            </w:pPr>
          </w:p>
        </w:tc>
        <w:tc>
          <w:tcPr>
            <w:tcW w:w="1134" w:type="dxa"/>
            <w:shd w:val="clear" w:color="auto" w:fill="auto"/>
            <w:vAlign w:val="center"/>
          </w:tcPr>
          <w:p w14:paraId="43FC6171" w14:textId="77777777" w:rsidR="001C0AC6" w:rsidRPr="001C0AC6" w:rsidRDefault="001C0AC6" w:rsidP="001C0AC6">
            <w:pPr>
              <w:ind w:left="-108" w:right="-108"/>
              <w:jc w:val="center"/>
              <w:rPr>
                <w:sz w:val="20"/>
                <w:szCs w:val="20"/>
              </w:rPr>
            </w:pPr>
            <w:r w:rsidRPr="001C0AC6">
              <w:rPr>
                <w:sz w:val="20"/>
                <w:szCs w:val="20"/>
              </w:rPr>
              <w:t>с 01.01.2022</w:t>
            </w:r>
          </w:p>
        </w:tc>
        <w:tc>
          <w:tcPr>
            <w:tcW w:w="850" w:type="dxa"/>
            <w:shd w:val="clear" w:color="auto" w:fill="auto"/>
          </w:tcPr>
          <w:p w14:paraId="443316D3" w14:textId="77777777" w:rsidR="001C0AC6" w:rsidRPr="001C0AC6" w:rsidRDefault="001C0AC6" w:rsidP="001C0AC6">
            <w:pPr>
              <w:ind w:left="-108" w:right="-108"/>
              <w:jc w:val="center"/>
              <w:rPr>
                <w:sz w:val="20"/>
                <w:szCs w:val="20"/>
              </w:rPr>
            </w:pPr>
            <w:r w:rsidRPr="001C0AC6">
              <w:rPr>
                <w:sz w:val="20"/>
                <w:szCs w:val="20"/>
              </w:rPr>
              <w:t>2 665,93</w:t>
            </w:r>
          </w:p>
        </w:tc>
        <w:tc>
          <w:tcPr>
            <w:tcW w:w="851" w:type="dxa"/>
            <w:shd w:val="clear" w:color="auto" w:fill="auto"/>
            <w:vAlign w:val="center"/>
          </w:tcPr>
          <w:p w14:paraId="76FF7045"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1" w:type="dxa"/>
            <w:shd w:val="clear" w:color="auto" w:fill="auto"/>
            <w:vAlign w:val="center"/>
          </w:tcPr>
          <w:p w14:paraId="4082FC2E"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708" w:type="dxa"/>
            <w:shd w:val="clear" w:color="auto" w:fill="auto"/>
            <w:vAlign w:val="center"/>
          </w:tcPr>
          <w:p w14:paraId="7C1146F3"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709" w:type="dxa"/>
            <w:shd w:val="clear" w:color="auto" w:fill="auto"/>
            <w:vAlign w:val="center"/>
          </w:tcPr>
          <w:p w14:paraId="3DDBDB1A"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1984" w:type="dxa"/>
            <w:shd w:val="clear" w:color="auto" w:fill="auto"/>
            <w:vAlign w:val="center"/>
          </w:tcPr>
          <w:p w14:paraId="367153FB" w14:textId="77777777" w:rsidR="001C0AC6" w:rsidRPr="001C0AC6" w:rsidRDefault="001C0AC6" w:rsidP="001C0AC6">
            <w:pPr>
              <w:ind w:left="-105" w:right="-108"/>
              <w:jc w:val="center"/>
              <w:rPr>
                <w:sz w:val="20"/>
                <w:szCs w:val="20"/>
                <w:lang w:eastAsia="en-US"/>
              </w:rPr>
            </w:pPr>
            <w:r w:rsidRPr="001C0AC6">
              <w:rPr>
                <w:sz w:val="20"/>
                <w:szCs w:val="20"/>
                <w:lang w:eastAsia="en-US"/>
              </w:rPr>
              <w:t>x</w:t>
            </w:r>
          </w:p>
        </w:tc>
      </w:tr>
      <w:tr w:rsidR="001C0AC6" w:rsidRPr="001C0AC6" w14:paraId="484F2304" w14:textId="77777777" w:rsidTr="00153617">
        <w:trPr>
          <w:trHeight w:val="180"/>
        </w:trPr>
        <w:tc>
          <w:tcPr>
            <w:tcW w:w="1417" w:type="dxa"/>
            <w:vMerge/>
            <w:shd w:val="clear" w:color="auto" w:fill="auto"/>
          </w:tcPr>
          <w:p w14:paraId="4DF558E1" w14:textId="77777777" w:rsidR="001C0AC6" w:rsidRPr="001C0AC6" w:rsidRDefault="001C0AC6" w:rsidP="001C0AC6">
            <w:pPr>
              <w:ind w:left="-80" w:right="-2"/>
              <w:rPr>
                <w:sz w:val="20"/>
                <w:szCs w:val="20"/>
                <w:lang w:eastAsia="en-US"/>
              </w:rPr>
            </w:pPr>
          </w:p>
        </w:tc>
        <w:tc>
          <w:tcPr>
            <w:tcW w:w="1418" w:type="dxa"/>
            <w:vMerge/>
            <w:shd w:val="clear" w:color="auto" w:fill="auto"/>
          </w:tcPr>
          <w:p w14:paraId="585F9A6F" w14:textId="77777777" w:rsidR="001C0AC6" w:rsidRPr="001C0AC6" w:rsidRDefault="001C0AC6" w:rsidP="001C0AC6">
            <w:pPr>
              <w:ind w:left="-108" w:right="-147"/>
              <w:jc w:val="center"/>
              <w:rPr>
                <w:sz w:val="20"/>
                <w:szCs w:val="20"/>
                <w:lang w:eastAsia="en-US"/>
              </w:rPr>
            </w:pPr>
          </w:p>
        </w:tc>
        <w:tc>
          <w:tcPr>
            <w:tcW w:w="1134" w:type="dxa"/>
            <w:shd w:val="clear" w:color="auto" w:fill="auto"/>
            <w:vAlign w:val="center"/>
          </w:tcPr>
          <w:p w14:paraId="66B48756" w14:textId="77777777" w:rsidR="001C0AC6" w:rsidRPr="001C0AC6" w:rsidRDefault="001C0AC6" w:rsidP="001C0AC6">
            <w:pPr>
              <w:ind w:left="-108" w:right="-108"/>
              <w:jc w:val="center"/>
              <w:rPr>
                <w:sz w:val="20"/>
                <w:szCs w:val="20"/>
              </w:rPr>
            </w:pPr>
            <w:r w:rsidRPr="001C0AC6">
              <w:rPr>
                <w:sz w:val="20"/>
                <w:szCs w:val="20"/>
              </w:rPr>
              <w:t>с 01.07.2022</w:t>
            </w:r>
          </w:p>
        </w:tc>
        <w:tc>
          <w:tcPr>
            <w:tcW w:w="850" w:type="dxa"/>
            <w:shd w:val="clear" w:color="auto" w:fill="auto"/>
          </w:tcPr>
          <w:p w14:paraId="36B8E77A" w14:textId="77777777" w:rsidR="001C0AC6" w:rsidRPr="001C0AC6" w:rsidRDefault="001C0AC6" w:rsidP="001C0AC6">
            <w:pPr>
              <w:ind w:left="-108" w:right="-108"/>
              <w:jc w:val="center"/>
              <w:rPr>
                <w:sz w:val="20"/>
                <w:szCs w:val="20"/>
              </w:rPr>
            </w:pPr>
            <w:r w:rsidRPr="001C0AC6">
              <w:rPr>
                <w:sz w:val="20"/>
                <w:szCs w:val="20"/>
              </w:rPr>
              <w:t>2 780,57</w:t>
            </w:r>
          </w:p>
        </w:tc>
        <w:tc>
          <w:tcPr>
            <w:tcW w:w="851" w:type="dxa"/>
            <w:shd w:val="clear" w:color="auto" w:fill="auto"/>
            <w:vAlign w:val="center"/>
          </w:tcPr>
          <w:p w14:paraId="6E95091C"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1" w:type="dxa"/>
            <w:shd w:val="clear" w:color="auto" w:fill="auto"/>
            <w:vAlign w:val="center"/>
          </w:tcPr>
          <w:p w14:paraId="668B768C"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708" w:type="dxa"/>
            <w:shd w:val="clear" w:color="auto" w:fill="auto"/>
            <w:vAlign w:val="center"/>
          </w:tcPr>
          <w:p w14:paraId="0F4FD0F9"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709" w:type="dxa"/>
            <w:shd w:val="clear" w:color="auto" w:fill="auto"/>
            <w:vAlign w:val="center"/>
          </w:tcPr>
          <w:p w14:paraId="04109A75"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1984" w:type="dxa"/>
            <w:shd w:val="clear" w:color="auto" w:fill="auto"/>
            <w:vAlign w:val="center"/>
          </w:tcPr>
          <w:p w14:paraId="0C021E40" w14:textId="77777777" w:rsidR="001C0AC6" w:rsidRPr="001C0AC6" w:rsidRDefault="001C0AC6" w:rsidP="001C0AC6">
            <w:pPr>
              <w:ind w:left="-105" w:right="-108"/>
              <w:jc w:val="center"/>
              <w:rPr>
                <w:sz w:val="20"/>
                <w:szCs w:val="20"/>
                <w:lang w:eastAsia="en-US"/>
              </w:rPr>
            </w:pPr>
            <w:r w:rsidRPr="001C0AC6">
              <w:rPr>
                <w:sz w:val="20"/>
                <w:szCs w:val="20"/>
                <w:lang w:eastAsia="en-US"/>
              </w:rPr>
              <w:t>x</w:t>
            </w:r>
          </w:p>
        </w:tc>
      </w:tr>
      <w:tr w:rsidR="001C0AC6" w:rsidRPr="001C0AC6" w14:paraId="0F1A3501" w14:textId="77777777" w:rsidTr="00153617">
        <w:trPr>
          <w:trHeight w:val="180"/>
        </w:trPr>
        <w:tc>
          <w:tcPr>
            <w:tcW w:w="1417" w:type="dxa"/>
            <w:vMerge/>
            <w:shd w:val="clear" w:color="auto" w:fill="auto"/>
          </w:tcPr>
          <w:p w14:paraId="1EFF18E9" w14:textId="77777777" w:rsidR="001C0AC6" w:rsidRPr="001C0AC6" w:rsidRDefault="001C0AC6" w:rsidP="001C0AC6">
            <w:pPr>
              <w:ind w:left="-80" w:right="-2"/>
              <w:rPr>
                <w:sz w:val="20"/>
                <w:szCs w:val="20"/>
                <w:lang w:eastAsia="en-US"/>
              </w:rPr>
            </w:pPr>
          </w:p>
        </w:tc>
        <w:tc>
          <w:tcPr>
            <w:tcW w:w="1418" w:type="dxa"/>
            <w:vMerge/>
            <w:shd w:val="clear" w:color="auto" w:fill="auto"/>
          </w:tcPr>
          <w:p w14:paraId="3B6B6EEC" w14:textId="77777777" w:rsidR="001C0AC6" w:rsidRPr="001C0AC6" w:rsidRDefault="001C0AC6" w:rsidP="001C0AC6">
            <w:pPr>
              <w:ind w:left="-108" w:right="-147"/>
              <w:jc w:val="center"/>
              <w:rPr>
                <w:sz w:val="20"/>
                <w:szCs w:val="20"/>
                <w:lang w:eastAsia="en-US"/>
              </w:rPr>
            </w:pPr>
          </w:p>
        </w:tc>
        <w:tc>
          <w:tcPr>
            <w:tcW w:w="1134" w:type="dxa"/>
            <w:shd w:val="clear" w:color="auto" w:fill="auto"/>
          </w:tcPr>
          <w:p w14:paraId="238B2A21" w14:textId="77777777" w:rsidR="001C0AC6" w:rsidRPr="001C0AC6" w:rsidRDefault="001C0AC6" w:rsidP="001C0AC6">
            <w:pPr>
              <w:ind w:left="-108" w:right="-108"/>
              <w:jc w:val="center"/>
              <w:rPr>
                <w:sz w:val="20"/>
                <w:szCs w:val="20"/>
              </w:rPr>
            </w:pPr>
            <w:r w:rsidRPr="001C0AC6">
              <w:rPr>
                <w:sz w:val="20"/>
                <w:szCs w:val="20"/>
              </w:rPr>
              <w:t>с 01.12.2022</w:t>
            </w:r>
          </w:p>
        </w:tc>
        <w:tc>
          <w:tcPr>
            <w:tcW w:w="850" w:type="dxa"/>
            <w:shd w:val="clear" w:color="auto" w:fill="auto"/>
          </w:tcPr>
          <w:p w14:paraId="2CDBF806" w14:textId="77777777" w:rsidR="001C0AC6" w:rsidRPr="001C0AC6" w:rsidRDefault="001C0AC6" w:rsidP="001C0AC6">
            <w:pPr>
              <w:ind w:left="-108" w:right="-108"/>
              <w:jc w:val="center"/>
              <w:rPr>
                <w:sz w:val="20"/>
                <w:szCs w:val="20"/>
              </w:rPr>
            </w:pPr>
            <w:r w:rsidRPr="001C0AC6">
              <w:rPr>
                <w:sz w:val="20"/>
                <w:szCs w:val="20"/>
              </w:rPr>
              <w:t>2 630,80</w:t>
            </w:r>
          </w:p>
        </w:tc>
        <w:tc>
          <w:tcPr>
            <w:tcW w:w="851" w:type="dxa"/>
            <w:shd w:val="clear" w:color="auto" w:fill="auto"/>
            <w:vAlign w:val="center"/>
          </w:tcPr>
          <w:p w14:paraId="0DC6D553"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1" w:type="dxa"/>
            <w:shd w:val="clear" w:color="auto" w:fill="auto"/>
            <w:vAlign w:val="center"/>
          </w:tcPr>
          <w:p w14:paraId="1FF28E25"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708" w:type="dxa"/>
            <w:shd w:val="clear" w:color="auto" w:fill="auto"/>
            <w:vAlign w:val="center"/>
          </w:tcPr>
          <w:p w14:paraId="3743F5BD" w14:textId="77777777" w:rsidR="001C0AC6" w:rsidRPr="001C0AC6" w:rsidRDefault="001C0AC6" w:rsidP="001C0AC6">
            <w:pPr>
              <w:ind w:left="-108" w:right="-72"/>
              <w:jc w:val="center"/>
              <w:rPr>
                <w:sz w:val="20"/>
                <w:szCs w:val="20"/>
                <w:lang w:eastAsia="en-US"/>
              </w:rPr>
            </w:pPr>
            <w:r w:rsidRPr="001C0AC6">
              <w:rPr>
                <w:sz w:val="20"/>
                <w:szCs w:val="20"/>
                <w:lang w:eastAsia="en-US"/>
              </w:rPr>
              <w:t>х</w:t>
            </w:r>
          </w:p>
        </w:tc>
        <w:tc>
          <w:tcPr>
            <w:tcW w:w="709" w:type="dxa"/>
            <w:shd w:val="clear" w:color="auto" w:fill="auto"/>
            <w:vAlign w:val="center"/>
          </w:tcPr>
          <w:p w14:paraId="45371466"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1984" w:type="dxa"/>
            <w:shd w:val="clear" w:color="auto" w:fill="auto"/>
            <w:vAlign w:val="center"/>
          </w:tcPr>
          <w:p w14:paraId="6D16647E" w14:textId="77777777" w:rsidR="001C0AC6" w:rsidRPr="001C0AC6" w:rsidRDefault="001C0AC6" w:rsidP="001C0AC6">
            <w:pPr>
              <w:ind w:left="-105" w:right="-108"/>
              <w:jc w:val="center"/>
              <w:rPr>
                <w:sz w:val="20"/>
                <w:szCs w:val="20"/>
                <w:lang w:eastAsia="en-US"/>
              </w:rPr>
            </w:pPr>
            <w:r w:rsidRPr="001C0AC6">
              <w:rPr>
                <w:sz w:val="20"/>
                <w:szCs w:val="20"/>
                <w:lang w:eastAsia="en-US"/>
              </w:rPr>
              <w:t>x</w:t>
            </w:r>
          </w:p>
        </w:tc>
      </w:tr>
      <w:tr w:rsidR="001C0AC6" w:rsidRPr="001C0AC6" w14:paraId="087F8053" w14:textId="77777777" w:rsidTr="00153617">
        <w:trPr>
          <w:trHeight w:val="135"/>
        </w:trPr>
        <w:tc>
          <w:tcPr>
            <w:tcW w:w="1417" w:type="dxa"/>
            <w:vMerge/>
            <w:shd w:val="clear" w:color="auto" w:fill="auto"/>
          </w:tcPr>
          <w:p w14:paraId="7B702B52" w14:textId="77777777" w:rsidR="001C0AC6" w:rsidRPr="001C0AC6" w:rsidRDefault="001C0AC6" w:rsidP="001C0AC6">
            <w:pPr>
              <w:ind w:left="-80" w:right="-2"/>
              <w:rPr>
                <w:sz w:val="20"/>
                <w:szCs w:val="20"/>
                <w:lang w:eastAsia="en-US"/>
              </w:rPr>
            </w:pPr>
          </w:p>
        </w:tc>
        <w:tc>
          <w:tcPr>
            <w:tcW w:w="1418" w:type="dxa"/>
            <w:vMerge/>
            <w:shd w:val="clear" w:color="auto" w:fill="auto"/>
          </w:tcPr>
          <w:p w14:paraId="193ADF54" w14:textId="77777777" w:rsidR="001C0AC6" w:rsidRPr="001C0AC6" w:rsidRDefault="001C0AC6" w:rsidP="001C0AC6">
            <w:pPr>
              <w:ind w:left="-108" w:right="-147"/>
              <w:jc w:val="center"/>
              <w:rPr>
                <w:sz w:val="20"/>
                <w:szCs w:val="20"/>
                <w:lang w:eastAsia="en-US"/>
              </w:rPr>
            </w:pPr>
          </w:p>
        </w:tc>
        <w:tc>
          <w:tcPr>
            <w:tcW w:w="1134" w:type="dxa"/>
            <w:shd w:val="clear" w:color="auto" w:fill="auto"/>
          </w:tcPr>
          <w:p w14:paraId="02965AC8" w14:textId="77777777" w:rsidR="001C0AC6" w:rsidRPr="001C0AC6" w:rsidRDefault="001C0AC6" w:rsidP="001C0AC6">
            <w:pPr>
              <w:ind w:left="-108" w:right="-108"/>
              <w:jc w:val="center"/>
              <w:rPr>
                <w:sz w:val="20"/>
                <w:szCs w:val="20"/>
              </w:rPr>
            </w:pPr>
            <w:r w:rsidRPr="001C0AC6">
              <w:rPr>
                <w:sz w:val="20"/>
                <w:szCs w:val="20"/>
              </w:rPr>
              <w:t>с 01.01.2023</w:t>
            </w:r>
          </w:p>
        </w:tc>
        <w:tc>
          <w:tcPr>
            <w:tcW w:w="850" w:type="dxa"/>
            <w:shd w:val="clear" w:color="auto" w:fill="auto"/>
          </w:tcPr>
          <w:p w14:paraId="5D256626" w14:textId="77777777" w:rsidR="001C0AC6" w:rsidRPr="001C0AC6" w:rsidRDefault="001C0AC6" w:rsidP="001C0AC6">
            <w:pPr>
              <w:ind w:left="-108" w:right="-108"/>
              <w:jc w:val="center"/>
              <w:rPr>
                <w:sz w:val="20"/>
                <w:szCs w:val="20"/>
              </w:rPr>
            </w:pPr>
            <w:r w:rsidRPr="001C0AC6">
              <w:rPr>
                <w:sz w:val="20"/>
                <w:szCs w:val="20"/>
              </w:rPr>
              <w:t>2 630,80</w:t>
            </w:r>
          </w:p>
        </w:tc>
        <w:tc>
          <w:tcPr>
            <w:tcW w:w="851" w:type="dxa"/>
            <w:shd w:val="clear" w:color="auto" w:fill="auto"/>
            <w:vAlign w:val="center"/>
          </w:tcPr>
          <w:p w14:paraId="7ECCA22F"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1" w:type="dxa"/>
            <w:shd w:val="clear" w:color="auto" w:fill="auto"/>
            <w:vAlign w:val="center"/>
          </w:tcPr>
          <w:p w14:paraId="0B76E8E0"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708" w:type="dxa"/>
            <w:shd w:val="clear" w:color="auto" w:fill="auto"/>
            <w:vAlign w:val="center"/>
          </w:tcPr>
          <w:p w14:paraId="6BD0A054" w14:textId="77777777" w:rsidR="001C0AC6" w:rsidRPr="001C0AC6" w:rsidRDefault="001C0AC6" w:rsidP="001C0AC6">
            <w:pPr>
              <w:ind w:left="-108" w:right="-72"/>
              <w:jc w:val="center"/>
              <w:rPr>
                <w:sz w:val="20"/>
                <w:szCs w:val="20"/>
                <w:lang w:eastAsia="en-US"/>
              </w:rPr>
            </w:pPr>
            <w:r w:rsidRPr="001C0AC6">
              <w:rPr>
                <w:sz w:val="20"/>
                <w:szCs w:val="20"/>
                <w:lang w:eastAsia="en-US"/>
              </w:rPr>
              <w:t>х</w:t>
            </w:r>
          </w:p>
        </w:tc>
        <w:tc>
          <w:tcPr>
            <w:tcW w:w="709" w:type="dxa"/>
            <w:shd w:val="clear" w:color="auto" w:fill="auto"/>
            <w:vAlign w:val="center"/>
          </w:tcPr>
          <w:p w14:paraId="3DA3B73E"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1984" w:type="dxa"/>
            <w:shd w:val="clear" w:color="auto" w:fill="auto"/>
            <w:vAlign w:val="center"/>
          </w:tcPr>
          <w:p w14:paraId="4CB9A1C2" w14:textId="77777777" w:rsidR="001C0AC6" w:rsidRPr="001C0AC6" w:rsidRDefault="001C0AC6" w:rsidP="001C0AC6">
            <w:pPr>
              <w:ind w:left="-105" w:right="-108"/>
              <w:jc w:val="center"/>
              <w:rPr>
                <w:sz w:val="20"/>
                <w:szCs w:val="20"/>
                <w:lang w:eastAsia="en-US"/>
              </w:rPr>
            </w:pPr>
            <w:r w:rsidRPr="001C0AC6">
              <w:rPr>
                <w:sz w:val="20"/>
                <w:szCs w:val="20"/>
                <w:lang w:eastAsia="en-US"/>
              </w:rPr>
              <w:t>x</w:t>
            </w:r>
          </w:p>
        </w:tc>
      </w:tr>
      <w:tr w:rsidR="001C0AC6" w:rsidRPr="001C0AC6" w14:paraId="369DDD40" w14:textId="77777777" w:rsidTr="00153617">
        <w:trPr>
          <w:trHeight w:val="135"/>
        </w:trPr>
        <w:tc>
          <w:tcPr>
            <w:tcW w:w="1417" w:type="dxa"/>
            <w:vMerge/>
            <w:shd w:val="clear" w:color="auto" w:fill="auto"/>
          </w:tcPr>
          <w:p w14:paraId="1E6A9266" w14:textId="77777777" w:rsidR="001C0AC6" w:rsidRPr="001C0AC6" w:rsidRDefault="001C0AC6" w:rsidP="001C0AC6">
            <w:pPr>
              <w:ind w:left="-80" w:right="-2"/>
              <w:rPr>
                <w:sz w:val="20"/>
                <w:szCs w:val="20"/>
                <w:lang w:eastAsia="en-US"/>
              </w:rPr>
            </w:pPr>
          </w:p>
        </w:tc>
        <w:tc>
          <w:tcPr>
            <w:tcW w:w="1418" w:type="dxa"/>
            <w:vMerge/>
            <w:shd w:val="clear" w:color="auto" w:fill="auto"/>
          </w:tcPr>
          <w:p w14:paraId="797F06E7" w14:textId="77777777" w:rsidR="001C0AC6" w:rsidRPr="001C0AC6" w:rsidRDefault="001C0AC6" w:rsidP="001C0AC6">
            <w:pPr>
              <w:ind w:left="-108" w:right="-147"/>
              <w:jc w:val="center"/>
              <w:rPr>
                <w:sz w:val="20"/>
                <w:szCs w:val="20"/>
                <w:lang w:eastAsia="en-US"/>
              </w:rPr>
            </w:pPr>
          </w:p>
        </w:tc>
        <w:tc>
          <w:tcPr>
            <w:tcW w:w="1134" w:type="dxa"/>
            <w:shd w:val="clear" w:color="auto" w:fill="auto"/>
            <w:vAlign w:val="center"/>
          </w:tcPr>
          <w:p w14:paraId="1938C06F" w14:textId="77777777" w:rsidR="001C0AC6" w:rsidRPr="001C0AC6" w:rsidRDefault="001C0AC6" w:rsidP="001C0AC6">
            <w:pPr>
              <w:ind w:left="-108" w:right="-108"/>
              <w:jc w:val="center"/>
              <w:rPr>
                <w:sz w:val="20"/>
                <w:szCs w:val="20"/>
              </w:rPr>
            </w:pPr>
            <w:r w:rsidRPr="001C0AC6">
              <w:rPr>
                <w:sz w:val="20"/>
                <w:szCs w:val="20"/>
              </w:rPr>
              <w:t>с 01.01.2024</w:t>
            </w:r>
          </w:p>
        </w:tc>
        <w:tc>
          <w:tcPr>
            <w:tcW w:w="850" w:type="dxa"/>
            <w:shd w:val="clear" w:color="auto" w:fill="auto"/>
          </w:tcPr>
          <w:p w14:paraId="313B272F" w14:textId="77777777" w:rsidR="001C0AC6" w:rsidRPr="001C0AC6" w:rsidRDefault="001C0AC6" w:rsidP="001C0AC6">
            <w:pPr>
              <w:ind w:left="-108" w:right="-108"/>
              <w:jc w:val="center"/>
              <w:rPr>
                <w:sz w:val="20"/>
                <w:szCs w:val="20"/>
              </w:rPr>
            </w:pPr>
            <w:r w:rsidRPr="001C0AC6">
              <w:rPr>
                <w:sz w:val="20"/>
                <w:szCs w:val="20"/>
              </w:rPr>
              <w:t>2 630,80</w:t>
            </w:r>
          </w:p>
        </w:tc>
        <w:tc>
          <w:tcPr>
            <w:tcW w:w="851" w:type="dxa"/>
            <w:shd w:val="clear" w:color="auto" w:fill="auto"/>
          </w:tcPr>
          <w:p w14:paraId="455B0D24"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1" w:type="dxa"/>
            <w:shd w:val="clear" w:color="auto" w:fill="auto"/>
          </w:tcPr>
          <w:p w14:paraId="5113FA77"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708" w:type="dxa"/>
            <w:shd w:val="clear" w:color="auto" w:fill="auto"/>
          </w:tcPr>
          <w:p w14:paraId="067C7FA6"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709" w:type="dxa"/>
            <w:shd w:val="clear" w:color="auto" w:fill="auto"/>
          </w:tcPr>
          <w:p w14:paraId="7139C3AA"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1984" w:type="dxa"/>
            <w:shd w:val="clear" w:color="auto" w:fill="auto"/>
          </w:tcPr>
          <w:p w14:paraId="50145215" w14:textId="77777777" w:rsidR="001C0AC6" w:rsidRPr="001C0AC6" w:rsidRDefault="001C0AC6" w:rsidP="001C0AC6">
            <w:pPr>
              <w:jc w:val="center"/>
              <w:rPr>
                <w:sz w:val="20"/>
                <w:szCs w:val="20"/>
                <w:lang w:eastAsia="en-US"/>
              </w:rPr>
            </w:pPr>
            <w:r w:rsidRPr="001C0AC6">
              <w:rPr>
                <w:sz w:val="20"/>
                <w:szCs w:val="20"/>
                <w:lang w:eastAsia="en-US"/>
              </w:rPr>
              <w:t>x</w:t>
            </w:r>
          </w:p>
        </w:tc>
      </w:tr>
      <w:tr w:rsidR="001C0AC6" w:rsidRPr="001C0AC6" w14:paraId="5DCB9EAD" w14:textId="77777777" w:rsidTr="00153617">
        <w:trPr>
          <w:trHeight w:val="135"/>
        </w:trPr>
        <w:tc>
          <w:tcPr>
            <w:tcW w:w="1417" w:type="dxa"/>
            <w:vMerge/>
            <w:shd w:val="clear" w:color="auto" w:fill="auto"/>
          </w:tcPr>
          <w:p w14:paraId="613DB01F" w14:textId="77777777" w:rsidR="001C0AC6" w:rsidRPr="001C0AC6" w:rsidRDefault="001C0AC6" w:rsidP="001C0AC6">
            <w:pPr>
              <w:ind w:left="-80" w:right="-2"/>
              <w:rPr>
                <w:sz w:val="20"/>
                <w:szCs w:val="20"/>
                <w:lang w:eastAsia="en-US"/>
              </w:rPr>
            </w:pPr>
          </w:p>
        </w:tc>
        <w:tc>
          <w:tcPr>
            <w:tcW w:w="1418" w:type="dxa"/>
            <w:vMerge/>
            <w:shd w:val="clear" w:color="auto" w:fill="auto"/>
          </w:tcPr>
          <w:p w14:paraId="169A873B" w14:textId="77777777" w:rsidR="001C0AC6" w:rsidRPr="001C0AC6" w:rsidRDefault="001C0AC6" w:rsidP="001C0AC6">
            <w:pPr>
              <w:ind w:left="-108" w:right="-147"/>
              <w:jc w:val="center"/>
              <w:rPr>
                <w:sz w:val="20"/>
                <w:szCs w:val="20"/>
                <w:lang w:eastAsia="en-US"/>
              </w:rPr>
            </w:pPr>
          </w:p>
        </w:tc>
        <w:tc>
          <w:tcPr>
            <w:tcW w:w="1134" w:type="dxa"/>
            <w:shd w:val="clear" w:color="auto" w:fill="auto"/>
            <w:vAlign w:val="center"/>
          </w:tcPr>
          <w:p w14:paraId="4142A079" w14:textId="77777777" w:rsidR="001C0AC6" w:rsidRPr="001C0AC6" w:rsidRDefault="001C0AC6" w:rsidP="001C0AC6">
            <w:pPr>
              <w:ind w:left="-108" w:right="-108"/>
              <w:jc w:val="center"/>
              <w:rPr>
                <w:sz w:val="20"/>
                <w:szCs w:val="20"/>
              </w:rPr>
            </w:pPr>
            <w:r w:rsidRPr="001C0AC6">
              <w:rPr>
                <w:sz w:val="20"/>
                <w:szCs w:val="20"/>
              </w:rPr>
              <w:t>с 01.07.2024</w:t>
            </w:r>
          </w:p>
        </w:tc>
        <w:tc>
          <w:tcPr>
            <w:tcW w:w="850" w:type="dxa"/>
            <w:shd w:val="clear" w:color="auto" w:fill="auto"/>
          </w:tcPr>
          <w:p w14:paraId="34132B15" w14:textId="77777777" w:rsidR="001C0AC6" w:rsidRPr="001C0AC6" w:rsidRDefault="001C0AC6" w:rsidP="001C0AC6">
            <w:pPr>
              <w:ind w:left="-108" w:right="-108"/>
              <w:jc w:val="center"/>
              <w:rPr>
                <w:sz w:val="20"/>
                <w:szCs w:val="20"/>
              </w:rPr>
            </w:pPr>
            <w:r w:rsidRPr="001C0AC6">
              <w:rPr>
                <w:sz w:val="20"/>
                <w:szCs w:val="20"/>
              </w:rPr>
              <w:t>2 883,35</w:t>
            </w:r>
          </w:p>
        </w:tc>
        <w:tc>
          <w:tcPr>
            <w:tcW w:w="851" w:type="dxa"/>
            <w:shd w:val="clear" w:color="auto" w:fill="auto"/>
          </w:tcPr>
          <w:p w14:paraId="5E689866"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1" w:type="dxa"/>
            <w:shd w:val="clear" w:color="auto" w:fill="auto"/>
          </w:tcPr>
          <w:p w14:paraId="6DAB5DBD"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708" w:type="dxa"/>
            <w:shd w:val="clear" w:color="auto" w:fill="auto"/>
          </w:tcPr>
          <w:p w14:paraId="62380FF2"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709" w:type="dxa"/>
            <w:shd w:val="clear" w:color="auto" w:fill="auto"/>
          </w:tcPr>
          <w:p w14:paraId="1BC8B386"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1984" w:type="dxa"/>
            <w:shd w:val="clear" w:color="auto" w:fill="auto"/>
          </w:tcPr>
          <w:p w14:paraId="7D9BD1C6" w14:textId="77777777" w:rsidR="001C0AC6" w:rsidRPr="001C0AC6" w:rsidRDefault="001C0AC6" w:rsidP="001C0AC6">
            <w:pPr>
              <w:jc w:val="center"/>
              <w:rPr>
                <w:sz w:val="20"/>
                <w:szCs w:val="20"/>
                <w:lang w:eastAsia="en-US"/>
              </w:rPr>
            </w:pPr>
            <w:r w:rsidRPr="001C0AC6">
              <w:rPr>
                <w:sz w:val="20"/>
                <w:szCs w:val="20"/>
                <w:lang w:eastAsia="en-US"/>
              </w:rPr>
              <w:t>x</w:t>
            </w:r>
          </w:p>
        </w:tc>
      </w:tr>
      <w:tr w:rsidR="001C0AC6" w:rsidRPr="001C0AC6" w14:paraId="61D423C3" w14:textId="77777777" w:rsidTr="00153617">
        <w:trPr>
          <w:trHeight w:val="135"/>
        </w:trPr>
        <w:tc>
          <w:tcPr>
            <w:tcW w:w="1417" w:type="dxa"/>
            <w:vMerge/>
            <w:shd w:val="clear" w:color="auto" w:fill="auto"/>
          </w:tcPr>
          <w:p w14:paraId="67933587" w14:textId="77777777" w:rsidR="001C0AC6" w:rsidRPr="001C0AC6" w:rsidRDefault="001C0AC6" w:rsidP="001C0AC6">
            <w:pPr>
              <w:ind w:left="-80" w:right="-2"/>
              <w:rPr>
                <w:sz w:val="20"/>
                <w:szCs w:val="20"/>
                <w:lang w:eastAsia="en-US"/>
              </w:rPr>
            </w:pPr>
          </w:p>
        </w:tc>
        <w:tc>
          <w:tcPr>
            <w:tcW w:w="1418" w:type="dxa"/>
            <w:vMerge/>
            <w:shd w:val="clear" w:color="auto" w:fill="auto"/>
          </w:tcPr>
          <w:p w14:paraId="15795E5A" w14:textId="77777777" w:rsidR="001C0AC6" w:rsidRPr="001C0AC6" w:rsidRDefault="001C0AC6" w:rsidP="001C0AC6">
            <w:pPr>
              <w:ind w:left="-108" w:right="-147"/>
              <w:jc w:val="center"/>
              <w:rPr>
                <w:sz w:val="20"/>
                <w:szCs w:val="20"/>
                <w:lang w:eastAsia="en-US"/>
              </w:rPr>
            </w:pPr>
          </w:p>
        </w:tc>
        <w:tc>
          <w:tcPr>
            <w:tcW w:w="1134" w:type="dxa"/>
            <w:shd w:val="clear" w:color="auto" w:fill="auto"/>
            <w:vAlign w:val="center"/>
          </w:tcPr>
          <w:p w14:paraId="6C256228" w14:textId="77777777" w:rsidR="001C0AC6" w:rsidRPr="001C0AC6" w:rsidRDefault="001C0AC6" w:rsidP="001C0AC6">
            <w:pPr>
              <w:ind w:left="-108" w:right="-108"/>
              <w:jc w:val="center"/>
              <w:rPr>
                <w:sz w:val="20"/>
                <w:szCs w:val="20"/>
              </w:rPr>
            </w:pPr>
            <w:r w:rsidRPr="001C0AC6">
              <w:rPr>
                <w:sz w:val="20"/>
                <w:szCs w:val="20"/>
              </w:rPr>
              <w:t>с 01.01.2025</w:t>
            </w:r>
          </w:p>
        </w:tc>
        <w:tc>
          <w:tcPr>
            <w:tcW w:w="850" w:type="dxa"/>
            <w:shd w:val="clear" w:color="auto" w:fill="auto"/>
          </w:tcPr>
          <w:p w14:paraId="713392F6" w14:textId="77777777" w:rsidR="001C0AC6" w:rsidRPr="001C0AC6" w:rsidRDefault="001C0AC6" w:rsidP="001C0AC6">
            <w:pPr>
              <w:ind w:left="-108" w:right="-108"/>
              <w:jc w:val="center"/>
              <w:rPr>
                <w:sz w:val="20"/>
                <w:szCs w:val="20"/>
              </w:rPr>
            </w:pPr>
            <w:r w:rsidRPr="001C0AC6">
              <w:rPr>
                <w:sz w:val="20"/>
                <w:szCs w:val="20"/>
              </w:rPr>
              <w:t>3 060,47</w:t>
            </w:r>
          </w:p>
        </w:tc>
        <w:tc>
          <w:tcPr>
            <w:tcW w:w="851" w:type="dxa"/>
            <w:shd w:val="clear" w:color="auto" w:fill="auto"/>
          </w:tcPr>
          <w:p w14:paraId="6299E013"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1" w:type="dxa"/>
            <w:shd w:val="clear" w:color="auto" w:fill="auto"/>
          </w:tcPr>
          <w:p w14:paraId="44362AB8"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708" w:type="dxa"/>
            <w:shd w:val="clear" w:color="auto" w:fill="auto"/>
          </w:tcPr>
          <w:p w14:paraId="6D11AB4F"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709" w:type="dxa"/>
            <w:shd w:val="clear" w:color="auto" w:fill="auto"/>
          </w:tcPr>
          <w:p w14:paraId="59E5E711"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1984" w:type="dxa"/>
            <w:shd w:val="clear" w:color="auto" w:fill="auto"/>
          </w:tcPr>
          <w:p w14:paraId="63DE4A45" w14:textId="77777777" w:rsidR="001C0AC6" w:rsidRPr="001C0AC6" w:rsidRDefault="001C0AC6" w:rsidP="001C0AC6">
            <w:pPr>
              <w:jc w:val="center"/>
              <w:rPr>
                <w:sz w:val="20"/>
                <w:szCs w:val="20"/>
                <w:lang w:eastAsia="en-US"/>
              </w:rPr>
            </w:pPr>
            <w:r w:rsidRPr="001C0AC6">
              <w:rPr>
                <w:sz w:val="20"/>
                <w:szCs w:val="20"/>
                <w:lang w:eastAsia="en-US"/>
              </w:rPr>
              <w:t>x</w:t>
            </w:r>
          </w:p>
        </w:tc>
      </w:tr>
      <w:tr w:rsidR="001C0AC6" w:rsidRPr="001C0AC6" w14:paraId="50727E73" w14:textId="77777777" w:rsidTr="00153617">
        <w:trPr>
          <w:trHeight w:val="135"/>
        </w:trPr>
        <w:tc>
          <w:tcPr>
            <w:tcW w:w="1417" w:type="dxa"/>
            <w:vMerge/>
            <w:shd w:val="clear" w:color="auto" w:fill="auto"/>
          </w:tcPr>
          <w:p w14:paraId="226CE2DB" w14:textId="77777777" w:rsidR="001C0AC6" w:rsidRPr="001C0AC6" w:rsidRDefault="001C0AC6" w:rsidP="001C0AC6">
            <w:pPr>
              <w:ind w:left="-80" w:right="-2"/>
              <w:rPr>
                <w:sz w:val="20"/>
                <w:szCs w:val="20"/>
                <w:lang w:eastAsia="en-US"/>
              </w:rPr>
            </w:pPr>
          </w:p>
        </w:tc>
        <w:tc>
          <w:tcPr>
            <w:tcW w:w="1418" w:type="dxa"/>
            <w:vMerge/>
            <w:shd w:val="clear" w:color="auto" w:fill="auto"/>
          </w:tcPr>
          <w:p w14:paraId="4647BE6E" w14:textId="77777777" w:rsidR="001C0AC6" w:rsidRPr="001C0AC6" w:rsidRDefault="001C0AC6" w:rsidP="001C0AC6">
            <w:pPr>
              <w:ind w:left="-108" w:right="-147"/>
              <w:jc w:val="center"/>
              <w:rPr>
                <w:sz w:val="20"/>
                <w:szCs w:val="20"/>
                <w:lang w:eastAsia="en-US"/>
              </w:rPr>
            </w:pPr>
          </w:p>
        </w:tc>
        <w:tc>
          <w:tcPr>
            <w:tcW w:w="1134" w:type="dxa"/>
            <w:shd w:val="clear" w:color="auto" w:fill="auto"/>
            <w:vAlign w:val="center"/>
          </w:tcPr>
          <w:p w14:paraId="496157C1" w14:textId="77777777" w:rsidR="001C0AC6" w:rsidRPr="001C0AC6" w:rsidRDefault="001C0AC6" w:rsidP="001C0AC6">
            <w:pPr>
              <w:ind w:left="-108" w:right="-108"/>
              <w:jc w:val="center"/>
              <w:rPr>
                <w:sz w:val="20"/>
                <w:szCs w:val="20"/>
              </w:rPr>
            </w:pPr>
            <w:r w:rsidRPr="001C0AC6">
              <w:rPr>
                <w:sz w:val="20"/>
                <w:szCs w:val="20"/>
              </w:rPr>
              <w:t>с 01.07.2025</w:t>
            </w:r>
          </w:p>
        </w:tc>
        <w:tc>
          <w:tcPr>
            <w:tcW w:w="850" w:type="dxa"/>
            <w:shd w:val="clear" w:color="auto" w:fill="auto"/>
          </w:tcPr>
          <w:p w14:paraId="36706021" w14:textId="77777777" w:rsidR="001C0AC6" w:rsidRPr="001C0AC6" w:rsidRDefault="001C0AC6" w:rsidP="001C0AC6">
            <w:pPr>
              <w:ind w:left="-108" w:right="-108"/>
              <w:jc w:val="center"/>
              <w:rPr>
                <w:sz w:val="20"/>
                <w:szCs w:val="20"/>
              </w:rPr>
            </w:pPr>
            <w:r w:rsidRPr="001C0AC6">
              <w:rPr>
                <w:sz w:val="20"/>
                <w:szCs w:val="20"/>
              </w:rPr>
              <w:t>3 182,89</w:t>
            </w:r>
          </w:p>
        </w:tc>
        <w:tc>
          <w:tcPr>
            <w:tcW w:w="851" w:type="dxa"/>
            <w:shd w:val="clear" w:color="auto" w:fill="auto"/>
          </w:tcPr>
          <w:p w14:paraId="1024A3BD"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1" w:type="dxa"/>
            <w:shd w:val="clear" w:color="auto" w:fill="auto"/>
          </w:tcPr>
          <w:p w14:paraId="68AA43A7"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708" w:type="dxa"/>
            <w:shd w:val="clear" w:color="auto" w:fill="auto"/>
          </w:tcPr>
          <w:p w14:paraId="66F24E22"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709" w:type="dxa"/>
            <w:shd w:val="clear" w:color="auto" w:fill="auto"/>
          </w:tcPr>
          <w:p w14:paraId="78AC60D7"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1984" w:type="dxa"/>
            <w:shd w:val="clear" w:color="auto" w:fill="auto"/>
          </w:tcPr>
          <w:p w14:paraId="080C06EE" w14:textId="77777777" w:rsidR="001C0AC6" w:rsidRPr="001C0AC6" w:rsidRDefault="001C0AC6" w:rsidP="001C0AC6">
            <w:pPr>
              <w:jc w:val="center"/>
              <w:rPr>
                <w:sz w:val="20"/>
                <w:szCs w:val="20"/>
                <w:lang w:eastAsia="en-US"/>
              </w:rPr>
            </w:pPr>
            <w:r w:rsidRPr="001C0AC6">
              <w:rPr>
                <w:sz w:val="20"/>
                <w:szCs w:val="20"/>
                <w:lang w:eastAsia="en-US"/>
              </w:rPr>
              <w:t>x</w:t>
            </w:r>
          </w:p>
        </w:tc>
      </w:tr>
      <w:tr w:rsidR="001C0AC6" w:rsidRPr="001C0AC6" w14:paraId="304B6377" w14:textId="77777777" w:rsidTr="00153617">
        <w:trPr>
          <w:trHeight w:val="135"/>
        </w:trPr>
        <w:tc>
          <w:tcPr>
            <w:tcW w:w="1417" w:type="dxa"/>
            <w:vMerge/>
            <w:shd w:val="clear" w:color="auto" w:fill="auto"/>
          </w:tcPr>
          <w:p w14:paraId="5369DF23" w14:textId="77777777" w:rsidR="001C0AC6" w:rsidRPr="001C0AC6" w:rsidRDefault="001C0AC6" w:rsidP="001C0AC6">
            <w:pPr>
              <w:ind w:left="-80" w:right="-2"/>
              <w:rPr>
                <w:sz w:val="20"/>
                <w:szCs w:val="20"/>
                <w:lang w:eastAsia="en-US"/>
              </w:rPr>
            </w:pPr>
          </w:p>
        </w:tc>
        <w:tc>
          <w:tcPr>
            <w:tcW w:w="1418" w:type="dxa"/>
            <w:vMerge/>
            <w:shd w:val="clear" w:color="auto" w:fill="auto"/>
          </w:tcPr>
          <w:p w14:paraId="1FA227FF" w14:textId="77777777" w:rsidR="001C0AC6" w:rsidRPr="001C0AC6" w:rsidRDefault="001C0AC6" w:rsidP="001C0AC6">
            <w:pPr>
              <w:ind w:left="-108" w:right="-147"/>
              <w:jc w:val="center"/>
              <w:rPr>
                <w:sz w:val="20"/>
                <w:szCs w:val="20"/>
                <w:lang w:eastAsia="en-US"/>
              </w:rPr>
            </w:pPr>
          </w:p>
        </w:tc>
        <w:tc>
          <w:tcPr>
            <w:tcW w:w="1134" w:type="dxa"/>
            <w:shd w:val="clear" w:color="auto" w:fill="auto"/>
            <w:vAlign w:val="center"/>
          </w:tcPr>
          <w:p w14:paraId="2AE512CB" w14:textId="77777777" w:rsidR="001C0AC6" w:rsidRPr="001C0AC6" w:rsidRDefault="001C0AC6" w:rsidP="001C0AC6">
            <w:pPr>
              <w:ind w:left="-108" w:right="-108"/>
              <w:jc w:val="center"/>
              <w:rPr>
                <w:sz w:val="20"/>
                <w:szCs w:val="20"/>
              </w:rPr>
            </w:pPr>
            <w:r w:rsidRPr="001C0AC6">
              <w:rPr>
                <w:sz w:val="20"/>
                <w:szCs w:val="20"/>
              </w:rPr>
              <w:t>с 01.01.2026</w:t>
            </w:r>
          </w:p>
        </w:tc>
        <w:tc>
          <w:tcPr>
            <w:tcW w:w="850" w:type="dxa"/>
            <w:shd w:val="clear" w:color="auto" w:fill="auto"/>
          </w:tcPr>
          <w:p w14:paraId="310EAF38" w14:textId="77777777" w:rsidR="001C0AC6" w:rsidRPr="001C0AC6" w:rsidRDefault="001C0AC6" w:rsidP="001C0AC6">
            <w:pPr>
              <w:ind w:left="-108" w:right="-108"/>
              <w:jc w:val="center"/>
              <w:rPr>
                <w:sz w:val="20"/>
                <w:szCs w:val="20"/>
              </w:rPr>
            </w:pPr>
            <w:r w:rsidRPr="001C0AC6">
              <w:rPr>
                <w:sz w:val="20"/>
                <w:szCs w:val="20"/>
              </w:rPr>
              <w:t>3 182,89</w:t>
            </w:r>
          </w:p>
        </w:tc>
        <w:tc>
          <w:tcPr>
            <w:tcW w:w="851" w:type="dxa"/>
            <w:shd w:val="clear" w:color="auto" w:fill="auto"/>
          </w:tcPr>
          <w:p w14:paraId="1B64B709"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1" w:type="dxa"/>
            <w:shd w:val="clear" w:color="auto" w:fill="auto"/>
          </w:tcPr>
          <w:p w14:paraId="01CE96E3"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708" w:type="dxa"/>
            <w:shd w:val="clear" w:color="auto" w:fill="auto"/>
          </w:tcPr>
          <w:p w14:paraId="6D7F21EF"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709" w:type="dxa"/>
            <w:shd w:val="clear" w:color="auto" w:fill="auto"/>
          </w:tcPr>
          <w:p w14:paraId="4145B2C1"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1984" w:type="dxa"/>
            <w:shd w:val="clear" w:color="auto" w:fill="auto"/>
          </w:tcPr>
          <w:p w14:paraId="29E77A4B" w14:textId="77777777" w:rsidR="001C0AC6" w:rsidRPr="001C0AC6" w:rsidRDefault="001C0AC6" w:rsidP="001C0AC6">
            <w:pPr>
              <w:jc w:val="center"/>
              <w:rPr>
                <w:sz w:val="20"/>
                <w:szCs w:val="20"/>
                <w:lang w:eastAsia="en-US"/>
              </w:rPr>
            </w:pPr>
            <w:r w:rsidRPr="001C0AC6">
              <w:rPr>
                <w:sz w:val="20"/>
                <w:szCs w:val="20"/>
                <w:lang w:eastAsia="en-US"/>
              </w:rPr>
              <w:t>x</w:t>
            </w:r>
          </w:p>
        </w:tc>
      </w:tr>
      <w:tr w:rsidR="001C0AC6" w:rsidRPr="001C0AC6" w14:paraId="5E6AF38D" w14:textId="77777777" w:rsidTr="00153617">
        <w:trPr>
          <w:trHeight w:val="135"/>
        </w:trPr>
        <w:tc>
          <w:tcPr>
            <w:tcW w:w="1417" w:type="dxa"/>
            <w:vMerge/>
            <w:shd w:val="clear" w:color="auto" w:fill="auto"/>
          </w:tcPr>
          <w:p w14:paraId="5733AC5D" w14:textId="77777777" w:rsidR="001C0AC6" w:rsidRPr="001C0AC6" w:rsidRDefault="001C0AC6" w:rsidP="001C0AC6">
            <w:pPr>
              <w:ind w:left="-80" w:right="-2"/>
              <w:rPr>
                <w:sz w:val="20"/>
                <w:szCs w:val="20"/>
                <w:lang w:eastAsia="en-US"/>
              </w:rPr>
            </w:pPr>
          </w:p>
        </w:tc>
        <w:tc>
          <w:tcPr>
            <w:tcW w:w="1418" w:type="dxa"/>
            <w:vMerge/>
            <w:shd w:val="clear" w:color="auto" w:fill="auto"/>
          </w:tcPr>
          <w:p w14:paraId="74684758" w14:textId="77777777" w:rsidR="001C0AC6" w:rsidRPr="001C0AC6" w:rsidRDefault="001C0AC6" w:rsidP="001C0AC6">
            <w:pPr>
              <w:ind w:left="-108" w:right="-147"/>
              <w:jc w:val="center"/>
              <w:rPr>
                <w:sz w:val="20"/>
                <w:szCs w:val="20"/>
                <w:lang w:eastAsia="en-US"/>
              </w:rPr>
            </w:pPr>
          </w:p>
        </w:tc>
        <w:tc>
          <w:tcPr>
            <w:tcW w:w="1134" w:type="dxa"/>
            <w:shd w:val="clear" w:color="auto" w:fill="auto"/>
            <w:vAlign w:val="center"/>
          </w:tcPr>
          <w:p w14:paraId="5F85F9D2" w14:textId="77777777" w:rsidR="001C0AC6" w:rsidRPr="001C0AC6" w:rsidRDefault="001C0AC6" w:rsidP="001C0AC6">
            <w:pPr>
              <w:ind w:left="-108" w:right="-108"/>
              <w:jc w:val="center"/>
              <w:rPr>
                <w:sz w:val="20"/>
                <w:szCs w:val="20"/>
              </w:rPr>
            </w:pPr>
            <w:r w:rsidRPr="001C0AC6">
              <w:rPr>
                <w:sz w:val="20"/>
                <w:szCs w:val="20"/>
              </w:rPr>
              <w:t>с 01.07.2026</w:t>
            </w:r>
          </w:p>
        </w:tc>
        <w:tc>
          <w:tcPr>
            <w:tcW w:w="850" w:type="dxa"/>
            <w:shd w:val="clear" w:color="auto" w:fill="auto"/>
          </w:tcPr>
          <w:p w14:paraId="31CDDB0F" w14:textId="77777777" w:rsidR="001C0AC6" w:rsidRPr="001C0AC6" w:rsidRDefault="001C0AC6" w:rsidP="001C0AC6">
            <w:pPr>
              <w:ind w:left="-108" w:right="-108"/>
              <w:jc w:val="center"/>
              <w:rPr>
                <w:sz w:val="20"/>
                <w:szCs w:val="20"/>
              </w:rPr>
            </w:pPr>
            <w:r w:rsidRPr="001C0AC6">
              <w:rPr>
                <w:sz w:val="20"/>
                <w:szCs w:val="20"/>
              </w:rPr>
              <w:t>3 310,21</w:t>
            </w:r>
          </w:p>
        </w:tc>
        <w:tc>
          <w:tcPr>
            <w:tcW w:w="851" w:type="dxa"/>
            <w:shd w:val="clear" w:color="auto" w:fill="auto"/>
          </w:tcPr>
          <w:p w14:paraId="4159AC42"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1" w:type="dxa"/>
            <w:shd w:val="clear" w:color="auto" w:fill="auto"/>
          </w:tcPr>
          <w:p w14:paraId="283249B4"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708" w:type="dxa"/>
            <w:shd w:val="clear" w:color="auto" w:fill="auto"/>
          </w:tcPr>
          <w:p w14:paraId="2C423D2F"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709" w:type="dxa"/>
            <w:shd w:val="clear" w:color="auto" w:fill="auto"/>
          </w:tcPr>
          <w:p w14:paraId="0431EFCC"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1984" w:type="dxa"/>
            <w:shd w:val="clear" w:color="auto" w:fill="auto"/>
          </w:tcPr>
          <w:p w14:paraId="0AC90FAC" w14:textId="77777777" w:rsidR="001C0AC6" w:rsidRPr="001C0AC6" w:rsidRDefault="001C0AC6" w:rsidP="001C0AC6">
            <w:pPr>
              <w:jc w:val="center"/>
              <w:rPr>
                <w:sz w:val="20"/>
                <w:szCs w:val="20"/>
                <w:lang w:eastAsia="en-US"/>
              </w:rPr>
            </w:pPr>
            <w:r w:rsidRPr="001C0AC6">
              <w:rPr>
                <w:sz w:val="20"/>
                <w:szCs w:val="20"/>
                <w:lang w:eastAsia="en-US"/>
              </w:rPr>
              <w:t>x</w:t>
            </w:r>
          </w:p>
        </w:tc>
      </w:tr>
      <w:tr w:rsidR="001C0AC6" w:rsidRPr="001C0AC6" w14:paraId="1B229647" w14:textId="77777777" w:rsidTr="00153617">
        <w:trPr>
          <w:trHeight w:val="135"/>
        </w:trPr>
        <w:tc>
          <w:tcPr>
            <w:tcW w:w="1417" w:type="dxa"/>
            <w:vMerge/>
            <w:shd w:val="clear" w:color="auto" w:fill="auto"/>
          </w:tcPr>
          <w:p w14:paraId="480E5FA8" w14:textId="77777777" w:rsidR="001C0AC6" w:rsidRPr="001C0AC6" w:rsidRDefault="001C0AC6" w:rsidP="001C0AC6">
            <w:pPr>
              <w:ind w:left="-80" w:right="-2"/>
              <w:rPr>
                <w:sz w:val="20"/>
                <w:szCs w:val="20"/>
                <w:lang w:eastAsia="en-US"/>
              </w:rPr>
            </w:pPr>
          </w:p>
        </w:tc>
        <w:tc>
          <w:tcPr>
            <w:tcW w:w="1418" w:type="dxa"/>
            <w:shd w:val="clear" w:color="auto" w:fill="auto"/>
          </w:tcPr>
          <w:p w14:paraId="6A789E66" w14:textId="77777777" w:rsidR="001C0AC6" w:rsidRPr="001C0AC6" w:rsidRDefault="001C0AC6" w:rsidP="001C0AC6">
            <w:pPr>
              <w:ind w:left="-108" w:right="-147"/>
              <w:jc w:val="center"/>
              <w:rPr>
                <w:sz w:val="20"/>
                <w:szCs w:val="20"/>
                <w:lang w:eastAsia="en-US"/>
              </w:rPr>
            </w:pPr>
            <w:proofErr w:type="spellStart"/>
            <w:r w:rsidRPr="001C0AC6">
              <w:rPr>
                <w:sz w:val="20"/>
                <w:szCs w:val="20"/>
                <w:lang w:eastAsia="en-US"/>
              </w:rPr>
              <w:t>Двухставочный</w:t>
            </w:r>
            <w:proofErr w:type="spellEnd"/>
          </w:p>
        </w:tc>
        <w:tc>
          <w:tcPr>
            <w:tcW w:w="1134" w:type="dxa"/>
            <w:shd w:val="clear" w:color="auto" w:fill="auto"/>
            <w:vAlign w:val="center"/>
          </w:tcPr>
          <w:p w14:paraId="30619E40" w14:textId="77777777" w:rsidR="001C0AC6" w:rsidRPr="001C0AC6" w:rsidRDefault="001C0AC6" w:rsidP="001C0AC6">
            <w:pPr>
              <w:ind w:left="-108" w:right="-108"/>
              <w:jc w:val="center"/>
              <w:rPr>
                <w:sz w:val="20"/>
                <w:szCs w:val="20"/>
                <w:lang w:eastAsia="en-US"/>
              </w:rPr>
            </w:pPr>
            <w:r w:rsidRPr="001C0AC6">
              <w:rPr>
                <w:sz w:val="20"/>
                <w:szCs w:val="20"/>
                <w:lang w:eastAsia="en-US"/>
              </w:rPr>
              <w:t>x</w:t>
            </w:r>
          </w:p>
        </w:tc>
        <w:tc>
          <w:tcPr>
            <w:tcW w:w="850" w:type="dxa"/>
            <w:shd w:val="clear" w:color="auto" w:fill="auto"/>
            <w:vAlign w:val="center"/>
          </w:tcPr>
          <w:p w14:paraId="2C00C602" w14:textId="77777777" w:rsidR="001C0AC6" w:rsidRPr="001C0AC6" w:rsidRDefault="001C0AC6" w:rsidP="001C0AC6">
            <w:pPr>
              <w:ind w:left="-108" w:right="-147"/>
              <w:jc w:val="center"/>
              <w:rPr>
                <w:sz w:val="20"/>
                <w:szCs w:val="20"/>
                <w:lang w:eastAsia="en-US"/>
              </w:rPr>
            </w:pPr>
            <w:r w:rsidRPr="001C0AC6">
              <w:rPr>
                <w:sz w:val="20"/>
                <w:szCs w:val="20"/>
                <w:lang w:eastAsia="en-US"/>
              </w:rPr>
              <w:t>x</w:t>
            </w:r>
          </w:p>
        </w:tc>
        <w:tc>
          <w:tcPr>
            <w:tcW w:w="851" w:type="dxa"/>
            <w:shd w:val="clear" w:color="auto" w:fill="auto"/>
            <w:vAlign w:val="center"/>
          </w:tcPr>
          <w:p w14:paraId="34B8FC84"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1" w:type="dxa"/>
            <w:shd w:val="clear" w:color="auto" w:fill="auto"/>
            <w:vAlign w:val="center"/>
          </w:tcPr>
          <w:p w14:paraId="37BC19DD"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708" w:type="dxa"/>
            <w:shd w:val="clear" w:color="auto" w:fill="auto"/>
            <w:vAlign w:val="center"/>
          </w:tcPr>
          <w:p w14:paraId="4638F8D2" w14:textId="77777777" w:rsidR="001C0AC6" w:rsidRPr="001C0AC6" w:rsidRDefault="001C0AC6" w:rsidP="001C0AC6">
            <w:pPr>
              <w:ind w:left="-108" w:right="-72"/>
              <w:jc w:val="center"/>
              <w:rPr>
                <w:sz w:val="20"/>
                <w:szCs w:val="20"/>
                <w:lang w:eastAsia="en-US"/>
              </w:rPr>
            </w:pPr>
            <w:r w:rsidRPr="001C0AC6">
              <w:rPr>
                <w:sz w:val="20"/>
                <w:szCs w:val="20"/>
                <w:lang w:eastAsia="en-US"/>
              </w:rPr>
              <w:t>х</w:t>
            </w:r>
          </w:p>
        </w:tc>
        <w:tc>
          <w:tcPr>
            <w:tcW w:w="709" w:type="dxa"/>
            <w:shd w:val="clear" w:color="auto" w:fill="auto"/>
            <w:vAlign w:val="center"/>
          </w:tcPr>
          <w:p w14:paraId="12AE5959"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1984" w:type="dxa"/>
            <w:shd w:val="clear" w:color="auto" w:fill="auto"/>
            <w:vAlign w:val="center"/>
          </w:tcPr>
          <w:p w14:paraId="45A662A1" w14:textId="77777777" w:rsidR="001C0AC6" w:rsidRPr="001C0AC6" w:rsidRDefault="001C0AC6" w:rsidP="001C0AC6">
            <w:pPr>
              <w:ind w:left="-105" w:right="-108"/>
              <w:jc w:val="center"/>
              <w:rPr>
                <w:sz w:val="20"/>
                <w:szCs w:val="20"/>
                <w:lang w:eastAsia="en-US"/>
              </w:rPr>
            </w:pPr>
            <w:r w:rsidRPr="001C0AC6">
              <w:rPr>
                <w:sz w:val="20"/>
                <w:szCs w:val="20"/>
                <w:lang w:eastAsia="en-US"/>
              </w:rPr>
              <w:t>x</w:t>
            </w:r>
          </w:p>
        </w:tc>
      </w:tr>
      <w:tr w:rsidR="001C0AC6" w:rsidRPr="001C0AC6" w14:paraId="69B7C751" w14:textId="77777777" w:rsidTr="00153617">
        <w:trPr>
          <w:trHeight w:val="135"/>
        </w:trPr>
        <w:tc>
          <w:tcPr>
            <w:tcW w:w="1417" w:type="dxa"/>
            <w:vMerge/>
            <w:shd w:val="clear" w:color="auto" w:fill="auto"/>
          </w:tcPr>
          <w:p w14:paraId="18EBE8D4" w14:textId="77777777" w:rsidR="001C0AC6" w:rsidRPr="001C0AC6" w:rsidRDefault="001C0AC6" w:rsidP="001C0AC6">
            <w:pPr>
              <w:ind w:left="-80" w:right="-2"/>
              <w:rPr>
                <w:sz w:val="20"/>
                <w:szCs w:val="20"/>
                <w:lang w:eastAsia="en-US"/>
              </w:rPr>
            </w:pPr>
          </w:p>
        </w:tc>
        <w:tc>
          <w:tcPr>
            <w:tcW w:w="1418" w:type="dxa"/>
            <w:shd w:val="clear" w:color="auto" w:fill="auto"/>
            <w:vAlign w:val="center"/>
          </w:tcPr>
          <w:p w14:paraId="2D4FC7FC" w14:textId="77777777" w:rsidR="001C0AC6" w:rsidRPr="001C0AC6" w:rsidRDefault="001C0AC6" w:rsidP="001C0AC6">
            <w:pPr>
              <w:ind w:left="-108" w:right="-147"/>
              <w:jc w:val="center"/>
              <w:rPr>
                <w:sz w:val="20"/>
                <w:szCs w:val="20"/>
                <w:lang w:eastAsia="en-US"/>
              </w:rPr>
            </w:pPr>
            <w:r w:rsidRPr="001C0AC6">
              <w:rPr>
                <w:sz w:val="20"/>
                <w:szCs w:val="20"/>
                <w:lang w:eastAsia="en-US"/>
              </w:rPr>
              <w:t>Ставка за тепловую энергию, руб./Гкал</w:t>
            </w:r>
          </w:p>
        </w:tc>
        <w:tc>
          <w:tcPr>
            <w:tcW w:w="1134" w:type="dxa"/>
            <w:shd w:val="clear" w:color="auto" w:fill="auto"/>
            <w:vAlign w:val="center"/>
          </w:tcPr>
          <w:p w14:paraId="68B7E683" w14:textId="77777777" w:rsidR="001C0AC6" w:rsidRPr="001C0AC6" w:rsidRDefault="001C0AC6" w:rsidP="001C0AC6">
            <w:pPr>
              <w:ind w:left="-108" w:right="-108"/>
              <w:jc w:val="center"/>
              <w:rPr>
                <w:sz w:val="20"/>
                <w:szCs w:val="20"/>
                <w:lang w:eastAsia="en-US"/>
              </w:rPr>
            </w:pPr>
            <w:r w:rsidRPr="001C0AC6">
              <w:rPr>
                <w:sz w:val="20"/>
                <w:szCs w:val="20"/>
                <w:lang w:eastAsia="en-US"/>
              </w:rPr>
              <w:t>x</w:t>
            </w:r>
          </w:p>
        </w:tc>
        <w:tc>
          <w:tcPr>
            <w:tcW w:w="850" w:type="dxa"/>
            <w:shd w:val="clear" w:color="auto" w:fill="auto"/>
            <w:vAlign w:val="center"/>
          </w:tcPr>
          <w:p w14:paraId="721312DE" w14:textId="77777777" w:rsidR="001C0AC6" w:rsidRPr="001C0AC6" w:rsidRDefault="001C0AC6" w:rsidP="001C0AC6">
            <w:pPr>
              <w:ind w:left="-108" w:right="-147"/>
              <w:jc w:val="center"/>
              <w:rPr>
                <w:sz w:val="20"/>
                <w:szCs w:val="20"/>
                <w:lang w:eastAsia="en-US"/>
              </w:rPr>
            </w:pPr>
            <w:r w:rsidRPr="001C0AC6">
              <w:rPr>
                <w:sz w:val="20"/>
                <w:szCs w:val="20"/>
                <w:lang w:eastAsia="en-US"/>
              </w:rPr>
              <w:t>x</w:t>
            </w:r>
          </w:p>
        </w:tc>
        <w:tc>
          <w:tcPr>
            <w:tcW w:w="851" w:type="dxa"/>
            <w:shd w:val="clear" w:color="auto" w:fill="auto"/>
            <w:vAlign w:val="center"/>
          </w:tcPr>
          <w:p w14:paraId="60C7C256"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1" w:type="dxa"/>
            <w:shd w:val="clear" w:color="auto" w:fill="auto"/>
            <w:vAlign w:val="center"/>
          </w:tcPr>
          <w:p w14:paraId="6A774876"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708" w:type="dxa"/>
            <w:shd w:val="clear" w:color="auto" w:fill="auto"/>
            <w:vAlign w:val="center"/>
          </w:tcPr>
          <w:p w14:paraId="7D23D44B" w14:textId="77777777" w:rsidR="001C0AC6" w:rsidRPr="001C0AC6" w:rsidRDefault="001C0AC6" w:rsidP="001C0AC6">
            <w:pPr>
              <w:ind w:left="-108" w:right="-72"/>
              <w:jc w:val="center"/>
              <w:rPr>
                <w:sz w:val="20"/>
                <w:szCs w:val="20"/>
                <w:lang w:eastAsia="en-US"/>
              </w:rPr>
            </w:pPr>
            <w:r w:rsidRPr="001C0AC6">
              <w:rPr>
                <w:sz w:val="20"/>
                <w:szCs w:val="20"/>
                <w:lang w:eastAsia="en-US"/>
              </w:rPr>
              <w:t>х</w:t>
            </w:r>
          </w:p>
        </w:tc>
        <w:tc>
          <w:tcPr>
            <w:tcW w:w="709" w:type="dxa"/>
            <w:shd w:val="clear" w:color="auto" w:fill="auto"/>
            <w:vAlign w:val="center"/>
          </w:tcPr>
          <w:p w14:paraId="629443FF"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1984" w:type="dxa"/>
            <w:shd w:val="clear" w:color="auto" w:fill="auto"/>
            <w:vAlign w:val="center"/>
          </w:tcPr>
          <w:p w14:paraId="6D016620" w14:textId="77777777" w:rsidR="001C0AC6" w:rsidRPr="001C0AC6" w:rsidRDefault="001C0AC6" w:rsidP="001C0AC6">
            <w:pPr>
              <w:jc w:val="center"/>
              <w:rPr>
                <w:sz w:val="20"/>
                <w:szCs w:val="20"/>
                <w:lang w:eastAsia="en-US"/>
              </w:rPr>
            </w:pPr>
            <w:r w:rsidRPr="001C0AC6">
              <w:rPr>
                <w:sz w:val="20"/>
                <w:szCs w:val="20"/>
                <w:lang w:eastAsia="en-US"/>
              </w:rPr>
              <w:t>x</w:t>
            </w:r>
          </w:p>
        </w:tc>
      </w:tr>
      <w:tr w:rsidR="001C0AC6" w:rsidRPr="001C0AC6" w14:paraId="4C24FE59" w14:textId="77777777" w:rsidTr="00153617">
        <w:trPr>
          <w:trHeight w:val="135"/>
        </w:trPr>
        <w:tc>
          <w:tcPr>
            <w:tcW w:w="1417" w:type="dxa"/>
            <w:vMerge/>
            <w:shd w:val="clear" w:color="auto" w:fill="auto"/>
          </w:tcPr>
          <w:p w14:paraId="4A666BA1" w14:textId="77777777" w:rsidR="001C0AC6" w:rsidRPr="001C0AC6" w:rsidRDefault="001C0AC6" w:rsidP="001C0AC6">
            <w:pPr>
              <w:ind w:left="-80" w:right="-2"/>
              <w:rPr>
                <w:sz w:val="20"/>
                <w:szCs w:val="20"/>
                <w:lang w:eastAsia="en-US"/>
              </w:rPr>
            </w:pPr>
          </w:p>
        </w:tc>
        <w:tc>
          <w:tcPr>
            <w:tcW w:w="1418" w:type="dxa"/>
            <w:shd w:val="clear" w:color="auto" w:fill="auto"/>
          </w:tcPr>
          <w:p w14:paraId="563BED55" w14:textId="77777777" w:rsidR="001C0AC6" w:rsidRPr="001C0AC6" w:rsidRDefault="001C0AC6" w:rsidP="001C0AC6">
            <w:pPr>
              <w:ind w:left="-108" w:right="-147"/>
              <w:jc w:val="center"/>
              <w:rPr>
                <w:sz w:val="20"/>
                <w:szCs w:val="20"/>
                <w:lang w:eastAsia="en-US"/>
              </w:rPr>
            </w:pPr>
            <w:r w:rsidRPr="001C0AC6">
              <w:rPr>
                <w:sz w:val="20"/>
                <w:szCs w:val="20"/>
                <w:lang w:eastAsia="en-US"/>
              </w:rPr>
              <w:t>Ставка за содержание тепловой мощности, тыс. руб./Гкал/ч в мес.</w:t>
            </w:r>
          </w:p>
        </w:tc>
        <w:tc>
          <w:tcPr>
            <w:tcW w:w="1134" w:type="dxa"/>
            <w:shd w:val="clear" w:color="auto" w:fill="auto"/>
            <w:vAlign w:val="center"/>
          </w:tcPr>
          <w:p w14:paraId="540CBAA8" w14:textId="77777777" w:rsidR="001C0AC6" w:rsidRPr="001C0AC6" w:rsidRDefault="001C0AC6" w:rsidP="001C0AC6">
            <w:pPr>
              <w:ind w:left="-108" w:right="-108"/>
              <w:jc w:val="center"/>
              <w:rPr>
                <w:sz w:val="20"/>
                <w:szCs w:val="20"/>
                <w:lang w:eastAsia="en-US"/>
              </w:rPr>
            </w:pPr>
            <w:r w:rsidRPr="001C0AC6">
              <w:rPr>
                <w:sz w:val="20"/>
                <w:szCs w:val="20"/>
                <w:lang w:eastAsia="en-US"/>
              </w:rPr>
              <w:t>x</w:t>
            </w:r>
          </w:p>
        </w:tc>
        <w:tc>
          <w:tcPr>
            <w:tcW w:w="850" w:type="dxa"/>
            <w:shd w:val="clear" w:color="auto" w:fill="auto"/>
            <w:vAlign w:val="center"/>
          </w:tcPr>
          <w:p w14:paraId="0761A4A3" w14:textId="77777777" w:rsidR="001C0AC6" w:rsidRPr="001C0AC6" w:rsidRDefault="001C0AC6" w:rsidP="001C0AC6">
            <w:pPr>
              <w:ind w:left="-108" w:right="-147"/>
              <w:jc w:val="center"/>
              <w:rPr>
                <w:sz w:val="20"/>
                <w:szCs w:val="20"/>
                <w:lang w:eastAsia="en-US"/>
              </w:rPr>
            </w:pPr>
            <w:r w:rsidRPr="001C0AC6">
              <w:rPr>
                <w:sz w:val="20"/>
                <w:szCs w:val="20"/>
                <w:lang w:eastAsia="en-US"/>
              </w:rPr>
              <w:t>x</w:t>
            </w:r>
          </w:p>
        </w:tc>
        <w:tc>
          <w:tcPr>
            <w:tcW w:w="851" w:type="dxa"/>
            <w:shd w:val="clear" w:color="auto" w:fill="auto"/>
            <w:vAlign w:val="center"/>
          </w:tcPr>
          <w:p w14:paraId="47F5C061"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851" w:type="dxa"/>
            <w:shd w:val="clear" w:color="auto" w:fill="auto"/>
            <w:vAlign w:val="center"/>
          </w:tcPr>
          <w:p w14:paraId="39E227CC"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708" w:type="dxa"/>
            <w:shd w:val="clear" w:color="auto" w:fill="auto"/>
            <w:vAlign w:val="center"/>
          </w:tcPr>
          <w:p w14:paraId="341D9FCA" w14:textId="77777777" w:rsidR="001C0AC6" w:rsidRPr="001C0AC6" w:rsidRDefault="001C0AC6" w:rsidP="001C0AC6">
            <w:pPr>
              <w:ind w:left="-108" w:right="-72"/>
              <w:jc w:val="center"/>
              <w:rPr>
                <w:sz w:val="20"/>
                <w:szCs w:val="20"/>
                <w:lang w:eastAsia="en-US"/>
              </w:rPr>
            </w:pPr>
            <w:r w:rsidRPr="001C0AC6">
              <w:rPr>
                <w:sz w:val="20"/>
                <w:szCs w:val="20"/>
                <w:lang w:eastAsia="en-US"/>
              </w:rPr>
              <w:t>х</w:t>
            </w:r>
          </w:p>
        </w:tc>
        <w:tc>
          <w:tcPr>
            <w:tcW w:w="709" w:type="dxa"/>
            <w:shd w:val="clear" w:color="auto" w:fill="auto"/>
            <w:vAlign w:val="center"/>
          </w:tcPr>
          <w:p w14:paraId="6F87EAB0" w14:textId="77777777" w:rsidR="001C0AC6" w:rsidRPr="001C0AC6" w:rsidRDefault="001C0AC6" w:rsidP="001C0AC6">
            <w:pPr>
              <w:ind w:left="-108" w:right="-72"/>
              <w:jc w:val="center"/>
              <w:rPr>
                <w:sz w:val="20"/>
                <w:szCs w:val="20"/>
                <w:lang w:eastAsia="en-US"/>
              </w:rPr>
            </w:pPr>
            <w:r w:rsidRPr="001C0AC6">
              <w:rPr>
                <w:sz w:val="20"/>
                <w:szCs w:val="20"/>
                <w:lang w:eastAsia="en-US"/>
              </w:rPr>
              <w:t>x</w:t>
            </w:r>
          </w:p>
        </w:tc>
        <w:tc>
          <w:tcPr>
            <w:tcW w:w="1984" w:type="dxa"/>
            <w:shd w:val="clear" w:color="auto" w:fill="auto"/>
            <w:vAlign w:val="center"/>
          </w:tcPr>
          <w:p w14:paraId="4C4347C4" w14:textId="77777777" w:rsidR="001C0AC6" w:rsidRPr="001C0AC6" w:rsidRDefault="001C0AC6" w:rsidP="001C0AC6">
            <w:pPr>
              <w:jc w:val="center"/>
              <w:rPr>
                <w:sz w:val="20"/>
                <w:szCs w:val="20"/>
                <w:lang w:eastAsia="en-US"/>
              </w:rPr>
            </w:pPr>
            <w:r w:rsidRPr="001C0AC6">
              <w:rPr>
                <w:sz w:val="20"/>
                <w:szCs w:val="20"/>
                <w:lang w:eastAsia="en-US"/>
              </w:rPr>
              <w:t>x</w:t>
            </w:r>
          </w:p>
        </w:tc>
      </w:tr>
    </w:tbl>
    <w:p w14:paraId="423E757F" w14:textId="77777777" w:rsidR="001C0AC6" w:rsidRPr="001C0AC6" w:rsidRDefault="001C0AC6" w:rsidP="001C0AC6">
      <w:pPr>
        <w:ind w:left="601" w:right="-142"/>
        <w:jc w:val="right"/>
        <w:rPr>
          <w:b/>
          <w:lang w:eastAsia="en-US"/>
        </w:rPr>
      </w:pPr>
    </w:p>
    <w:p w14:paraId="712E68D1" w14:textId="77777777" w:rsidR="001C0AC6" w:rsidRPr="001C0AC6" w:rsidRDefault="001C0AC6" w:rsidP="001C0AC6">
      <w:pPr>
        <w:ind w:left="851" w:right="140"/>
        <w:jc w:val="both"/>
        <w:rPr>
          <w:sz w:val="26"/>
          <w:szCs w:val="26"/>
          <w:lang w:eastAsia="en-US"/>
        </w:rPr>
      </w:pPr>
      <w:r w:rsidRPr="001C0AC6">
        <w:rPr>
          <w:sz w:val="26"/>
          <w:szCs w:val="26"/>
          <w:lang w:eastAsia="en-US"/>
        </w:rPr>
        <w:t>* Выделяется в целях реализации пункта 6 статьи 168 Налогового кодекса Российской Федерации (часть вторая).</w:t>
      </w:r>
    </w:p>
    <w:p w14:paraId="1C781868" w14:textId="77777777" w:rsidR="001C0AC6" w:rsidRPr="001C0AC6" w:rsidRDefault="001C0AC6" w:rsidP="001C0AC6">
      <w:pPr>
        <w:ind w:left="851" w:right="140"/>
        <w:jc w:val="right"/>
        <w:rPr>
          <w:sz w:val="26"/>
          <w:szCs w:val="26"/>
          <w:lang w:eastAsia="en-US"/>
        </w:rPr>
      </w:pPr>
      <w:r w:rsidRPr="001C0AC6">
        <w:rPr>
          <w:sz w:val="26"/>
          <w:szCs w:val="26"/>
          <w:lang w:eastAsia="en-US"/>
        </w:rPr>
        <w:t>».</w:t>
      </w:r>
    </w:p>
    <w:p w14:paraId="0D92F09F" w14:textId="77777777" w:rsidR="001C0AC6" w:rsidRDefault="001C0AC6" w:rsidP="00B661AE">
      <w:pPr>
        <w:jc w:val="both"/>
        <w:rPr>
          <w:sz w:val="28"/>
          <w:szCs w:val="28"/>
          <w:lang w:eastAsia="x-none"/>
        </w:rPr>
        <w:sectPr w:rsidR="001C0AC6" w:rsidSect="000F57EB">
          <w:pgSz w:w="11906" w:h="16838"/>
          <w:pgMar w:top="709" w:right="707" w:bottom="1134" w:left="851" w:header="709" w:footer="709" w:gutter="0"/>
          <w:cols w:space="708"/>
          <w:titlePg/>
          <w:docGrid w:linePitch="381"/>
        </w:sectPr>
      </w:pPr>
    </w:p>
    <w:p w14:paraId="5925C1BA" w14:textId="3839FB61" w:rsidR="001C0AC6" w:rsidRPr="00AE0629" w:rsidRDefault="001C0AC6" w:rsidP="001C0AC6">
      <w:pPr>
        <w:tabs>
          <w:tab w:val="left" w:pos="5580"/>
          <w:tab w:val="left" w:pos="9498"/>
        </w:tabs>
        <w:ind w:left="-4836" w:right="-569" w:firstLine="10365"/>
      </w:pPr>
      <w:r w:rsidRPr="00AE0629">
        <w:lastRenderedPageBreak/>
        <w:t xml:space="preserve">Приложение № </w:t>
      </w:r>
      <w:r>
        <w:t xml:space="preserve">19 </w:t>
      </w:r>
      <w:r w:rsidRPr="00AE0629">
        <w:t xml:space="preserve">к протоколу № </w:t>
      </w:r>
      <w:r>
        <w:t>77</w:t>
      </w:r>
    </w:p>
    <w:p w14:paraId="1885DEBB" w14:textId="77777777" w:rsidR="001C0AC6" w:rsidRPr="00AE0629" w:rsidRDefault="001C0AC6" w:rsidP="001C0AC6">
      <w:pPr>
        <w:tabs>
          <w:tab w:val="left" w:pos="5580"/>
          <w:tab w:val="left" w:pos="9498"/>
        </w:tabs>
        <w:ind w:left="-4836" w:right="-569" w:firstLine="10365"/>
      </w:pPr>
      <w:r w:rsidRPr="00AE0629">
        <w:t>заседания правления Региональной</w:t>
      </w:r>
    </w:p>
    <w:p w14:paraId="62BE5D76" w14:textId="77777777" w:rsidR="001C0AC6" w:rsidRPr="00AE0629" w:rsidRDefault="001C0AC6" w:rsidP="001C0AC6">
      <w:pPr>
        <w:tabs>
          <w:tab w:val="left" w:pos="5580"/>
          <w:tab w:val="left" w:pos="9498"/>
        </w:tabs>
        <w:ind w:left="-4836" w:right="-569" w:firstLine="10365"/>
      </w:pPr>
      <w:r w:rsidRPr="00AE0629">
        <w:t>энергетической комиссии</w:t>
      </w:r>
    </w:p>
    <w:p w14:paraId="3C14542E" w14:textId="77777777" w:rsidR="001C0AC6" w:rsidRDefault="001C0AC6" w:rsidP="001C0AC6">
      <w:pPr>
        <w:tabs>
          <w:tab w:val="left" w:pos="5580"/>
          <w:tab w:val="left" w:pos="9498"/>
        </w:tabs>
        <w:ind w:left="-4836" w:right="-569" w:firstLine="10365"/>
      </w:pPr>
      <w:r w:rsidRPr="00AE0629">
        <w:t xml:space="preserve">Кузбасса от </w:t>
      </w:r>
      <w:r>
        <w:t>07</w:t>
      </w:r>
      <w:r w:rsidRPr="00AE0629">
        <w:t>.1</w:t>
      </w:r>
      <w:r>
        <w:t>2</w:t>
      </w:r>
      <w:r w:rsidRPr="00AE0629">
        <w:t>.2023</w:t>
      </w:r>
    </w:p>
    <w:p w14:paraId="147F07D6" w14:textId="77777777" w:rsidR="001C0AC6" w:rsidRDefault="001C0AC6" w:rsidP="001C0AC6">
      <w:pPr>
        <w:tabs>
          <w:tab w:val="left" w:pos="5580"/>
          <w:tab w:val="left" w:pos="9498"/>
        </w:tabs>
        <w:ind w:left="-4836" w:right="-569" w:firstLine="10365"/>
      </w:pPr>
    </w:p>
    <w:p w14:paraId="04EF6E4C" w14:textId="77777777" w:rsidR="001C0AC6" w:rsidRPr="001C0AC6" w:rsidRDefault="001C0AC6" w:rsidP="001C0AC6">
      <w:pPr>
        <w:ind w:firstLine="709"/>
        <w:jc w:val="center"/>
        <w:rPr>
          <w:b/>
          <w:bCs/>
          <w:color w:val="000000"/>
          <w:kern w:val="32"/>
          <w:sz w:val="28"/>
          <w:szCs w:val="28"/>
          <w:lang w:eastAsia="en-US"/>
        </w:rPr>
      </w:pPr>
      <w:r w:rsidRPr="001C0AC6">
        <w:rPr>
          <w:b/>
          <w:bCs/>
          <w:sz w:val="28"/>
          <w:szCs w:val="28"/>
          <w:lang w:eastAsia="en-US"/>
        </w:rPr>
        <w:t>Та</w:t>
      </w:r>
      <w:r w:rsidRPr="001C0AC6">
        <w:rPr>
          <w:b/>
          <w:bCs/>
          <w:sz w:val="28"/>
          <w:szCs w:val="28"/>
          <w:lang w:val="x-none" w:eastAsia="en-US"/>
        </w:rPr>
        <w:t xml:space="preserve">рифы </w:t>
      </w:r>
      <w:r w:rsidRPr="001C0AC6">
        <w:rPr>
          <w:b/>
          <w:bCs/>
          <w:color w:val="000000"/>
          <w:kern w:val="32"/>
          <w:sz w:val="28"/>
          <w:szCs w:val="28"/>
          <w:lang w:eastAsia="en-US"/>
        </w:rPr>
        <w:t xml:space="preserve">ООО «Тепло-энергетические предприятия» на теплоноситель, реализуемый на потребительском рынке Крапивинского муниципального округа, </w:t>
      </w:r>
      <w:r w:rsidRPr="001C0AC6">
        <w:rPr>
          <w:b/>
          <w:bCs/>
          <w:sz w:val="28"/>
          <w:szCs w:val="28"/>
          <w:lang w:eastAsia="en-US"/>
        </w:rPr>
        <w:t>на период с 27</w:t>
      </w:r>
      <w:r w:rsidRPr="001C0AC6">
        <w:rPr>
          <w:b/>
          <w:bCs/>
          <w:color w:val="000000"/>
          <w:kern w:val="32"/>
          <w:sz w:val="28"/>
          <w:szCs w:val="28"/>
          <w:lang w:eastAsia="en-US"/>
        </w:rPr>
        <w:t>.12.2017</w:t>
      </w:r>
      <w:r w:rsidRPr="001C0AC6">
        <w:rPr>
          <w:bCs/>
          <w:color w:val="000000"/>
          <w:kern w:val="32"/>
          <w:sz w:val="28"/>
          <w:szCs w:val="28"/>
          <w:lang w:eastAsia="en-US"/>
        </w:rPr>
        <w:t xml:space="preserve"> </w:t>
      </w:r>
      <w:r w:rsidRPr="001C0AC6">
        <w:rPr>
          <w:b/>
          <w:bCs/>
          <w:sz w:val="28"/>
          <w:szCs w:val="28"/>
          <w:lang w:eastAsia="en-US"/>
        </w:rPr>
        <w:t>по 31.12.2026</w:t>
      </w:r>
    </w:p>
    <w:p w14:paraId="70671C4B" w14:textId="77777777" w:rsidR="001C0AC6" w:rsidRPr="001C0AC6" w:rsidRDefault="001C0AC6" w:rsidP="001C0AC6">
      <w:pPr>
        <w:ind w:right="-2"/>
        <w:jc w:val="right"/>
        <w:rPr>
          <w:lang w:eastAsia="en-US"/>
        </w:rPr>
      </w:pPr>
      <w:r w:rsidRPr="001C0AC6">
        <w:rPr>
          <w:lang w:eastAsia="en-US"/>
        </w:rPr>
        <w:t>(без НДС)</w:t>
      </w:r>
    </w:p>
    <w:tbl>
      <w:tblPr>
        <w:tblpPr w:leftFromText="180" w:rightFromText="180" w:vertAnchor="text" w:horzAnchor="margin" w:tblpY="43"/>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73"/>
        <w:gridCol w:w="2126"/>
        <w:gridCol w:w="1741"/>
        <w:gridCol w:w="1673"/>
        <w:gridCol w:w="1560"/>
      </w:tblGrid>
      <w:tr w:rsidR="001C0AC6" w:rsidRPr="001C0AC6" w14:paraId="01B698A9" w14:textId="77777777" w:rsidTr="00153617">
        <w:trPr>
          <w:cantSplit/>
        </w:trPr>
        <w:tc>
          <w:tcPr>
            <w:tcW w:w="3073" w:type="dxa"/>
            <w:vMerge w:val="restart"/>
            <w:shd w:val="clear" w:color="auto" w:fill="auto"/>
            <w:vAlign w:val="center"/>
          </w:tcPr>
          <w:p w14:paraId="3EB55C69" w14:textId="77777777" w:rsidR="001C0AC6" w:rsidRPr="001C0AC6" w:rsidRDefault="001C0AC6" w:rsidP="001C0AC6">
            <w:pPr>
              <w:ind w:right="-2"/>
              <w:jc w:val="center"/>
              <w:rPr>
                <w:color w:val="000000"/>
                <w:lang w:eastAsia="en-US"/>
              </w:rPr>
            </w:pPr>
            <w:r w:rsidRPr="001C0AC6">
              <w:rPr>
                <w:color w:val="000000"/>
                <w:lang w:eastAsia="en-US"/>
              </w:rPr>
              <w:t>Наименование регулируемой организации</w:t>
            </w:r>
          </w:p>
        </w:tc>
        <w:tc>
          <w:tcPr>
            <w:tcW w:w="2126" w:type="dxa"/>
            <w:vMerge w:val="restart"/>
            <w:shd w:val="clear" w:color="auto" w:fill="auto"/>
            <w:vAlign w:val="center"/>
          </w:tcPr>
          <w:p w14:paraId="4EA70907" w14:textId="77777777" w:rsidR="001C0AC6" w:rsidRPr="001C0AC6" w:rsidRDefault="001C0AC6" w:rsidP="001C0AC6">
            <w:pPr>
              <w:ind w:right="-2"/>
              <w:jc w:val="center"/>
              <w:rPr>
                <w:color w:val="000000"/>
                <w:lang w:eastAsia="en-US"/>
              </w:rPr>
            </w:pPr>
            <w:r w:rsidRPr="001C0AC6">
              <w:rPr>
                <w:color w:val="000000"/>
                <w:lang w:eastAsia="en-US"/>
              </w:rPr>
              <w:t>Вид тарифа</w:t>
            </w:r>
          </w:p>
        </w:tc>
        <w:tc>
          <w:tcPr>
            <w:tcW w:w="1741" w:type="dxa"/>
            <w:vMerge w:val="restart"/>
            <w:shd w:val="clear" w:color="auto" w:fill="auto"/>
            <w:vAlign w:val="center"/>
          </w:tcPr>
          <w:p w14:paraId="7912260F" w14:textId="77777777" w:rsidR="001C0AC6" w:rsidRPr="001C0AC6" w:rsidRDefault="001C0AC6" w:rsidP="001C0AC6">
            <w:pPr>
              <w:ind w:right="-2"/>
              <w:jc w:val="center"/>
              <w:rPr>
                <w:color w:val="000000"/>
                <w:lang w:eastAsia="en-US"/>
              </w:rPr>
            </w:pPr>
            <w:r w:rsidRPr="001C0AC6">
              <w:rPr>
                <w:color w:val="000000"/>
                <w:lang w:eastAsia="en-US"/>
              </w:rPr>
              <w:t>Период</w:t>
            </w:r>
          </w:p>
        </w:tc>
        <w:tc>
          <w:tcPr>
            <w:tcW w:w="3233" w:type="dxa"/>
            <w:gridSpan w:val="2"/>
            <w:shd w:val="clear" w:color="auto" w:fill="auto"/>
            <w:vAlign w:val="center"/>
          </w:tcPr>
          <w:p w14:paraId="484B0975" w14:textId="77777777" w:rsidR="001C0AC6" w:rsidRPr="001C0AC6" w:rsidRDefault="001C0AC6" w:rsidP="001C0AC6">
            <w:pPr>
              <w:ind w:right="-2"/>
              <w:jc w:val="center"/>
              <w:rPr>
                <w:color w:val="000000"/>
                <w:lang w:eastAsia="en-US"/>
              </w:rPr>
            </w:pPr>
            <w:r w:rsidRPr="001C0AC6">
              <w:rPr>
                <w:color w:val="000000"/>
                <w:lang w:eastAsia="en-US"/>
              </w:rPr>
              <w:t>Вид теплоносителя</w:t>
            </w:r>
          </w:p>
        </w:tc>
      </w:tr>
      <w:tr w:rsidR="001C0AC6" w:rsidRPr="001C0AC6" w14:paraId="07F9EFD2" w14:textId="77777777" w:rsidTr="00153617">
        <w:trPr>
          <w:cantSplit/>
          <w:trHeight w:val="740"/>
        </w:trPr>
        <w:tc>
          <w:tcPr>
            <w:tcW w:w="3073" w:type="dxa"/>
            <w:vMerge/>
            <w:shd w:val="clear" w:color="auto" w:fill="auto"/>
            <w:vAlign w:val="center"/>
          </w:tcPr>
          <w:p w14:paraId="550B45FD"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2C88D667" w14:textId="77777777" w:rsidR="001C0AC6" w:rsidRPr="001C0AC6" w:rsidRDefault="001C0AC6" w:rsidP="001C0AC6">
            <w:pPr>
              <w:ind w:right="-2"/>
              <w:jc w:val="center"/>
              <w:rPr>
                <w:color w:val="000000"/>
                <w:lang w:eastAsia="en-US"/>
              </w:rPr>
            </w:pPr>
          </w:p>
        </w:tc>
        <w:tc>
          <w:tcPr>
            <w:tcW w:w="1741" w:type="dxa"/>
            <w:vMerge/>
            <w:shd w:val="clear" w:color="auto" w:fill="auto"/>
            <w:vAlign w:val="center"/>
          </w:tcPr>
          <w:p w14:paraId="1895EF95" w14:textId="77777777" w:rsidR="001C0AC6" w:rsidRPr="001C0AC6" w:rsidRDefault="001C0AC6" w:rsidP="001C0AC6">
            <w:pPr>
              <w:ind w:right="-2"/>
              <w:jc w:val="center"/>
              <w:rPr>
                <w:color w:val="000000"/>
                <w:lang w:eastAsia="en-US"/>
              </w:rPr>
            </w:pPr>
          </w:p>
        </w:tc>
        <w:tc>
          <w:tcPr>
            <w:tcW w:w="1673" w:type="dxa"/>
            <w:shd w:val="clear" w:color="auto" w:fill="auto"/>
            <w:vAlign w:val="center"/>
          </w:tcPr>
          <w:p w14:paraId="4B14E984" w14:textId="77777777" w:rsidR="001C0AC6" w:rsidRPr="001C0AC6" w:rsidRDefault="001C0AC6" w:rsidP="001C0AC6">
            <w:pPr>
              <w:ind w:right="-2"/>
              <w:jc w:val="center"/>
              <w:rPr>
                <w:color w:val="000000"/>
                <w:lang w:eastAsia="en-US"/>
              </w:rPr>
            </w:pPr>
            <w:r w:rsidRPr="001C0AC6">
              <w:rPr>
                <w:color w:val="000000"/>
                <w:lang w:eastAsia="en-US"/>
              </w:rPr>
              <w:t>вода</w:t>
            </w:r>
          </w:p>
        </w:tc>
        <w:tc>
          <w:tcPr>
            <w:tcW w:w="1560" w:type="dxa"/>
            <w:shd w:val="clear" w:color="auto" w:fill="auto"/>
            <w:vAlign w:val="center"/>
          </w:tcPr>
          <w:p w14:paraId="7C4F443E" w14:textId="77777777" w:rsidR="001C0AC6" w:rsidRPr="001C0AC6" w:rsidRDefault="001C0AC6" w:rsidP="001C0AC6">
            <w:pPr>
              <w:ind w:right="-2"/>
              <w:jc w:val="center"/>
              <w:rPr>
                <w:color w:val="000000"/>
                <w:lang w:eastAsia="en-US"/>
              </w:rPr>
            </w:pPr>
            <w:r w:rsidRPr="001C0AC6">
              <w:rPr>
                <w:color w:val="000000"/>
                <w:lang w:eastAsia="en-US"/>
              </w:rPr>
              <w:t>пар</w:t>
            </w:r>
          </w:p>
        </w:tc>
      </w:tr>
      <w:tr w:rsidR="001C0AC6" w:rsidRPr="001C0AC6" w14:paraId="73B4A9AB" w14:textId="77777777" w:rsidTr="00153617">
        <w:trPr>
          <w:cantSplit/>
          <w:trHeight w:val="392"/>
        </w:trPr>
        <w:tc>
          <w:tcPr>
            <w:tcW w:w="3073" w:type="dxa"/>
            <w:shd w:val="clear" w:color="auto" w:fill="auto"/>
            <w:vAlign w:val="center"/>
          </w:tcPr>
          <w:p w14:paraId="1A71F0FB" w14:textId="77777777" w:rsidR="001C0AC6" w:rsidRPr="001C0AC6" w:rsidRDefault="001C0AC6" w:rsidP="001C0AC6">
            <w:pPr>
              <w:ind w:right="-2"/>
              <w:jc w:val="center"/>
              <w:rPr>
                <w:color w:val="000000"/>
                <w:lang w:eastAsia="en-US"/>
              </w:rPr>
            </w:pPr>
            <w:r w:rsidRPr="001C0AC6">
              <w:rPr>
                <w:color w:val="000000"/>
                <w:lang w:eastAsia="en-US"/>
              </w:rPr>
              <w:t>1</w:t>
            </w:r>
          </w:p>
        </w:tc>
        <w:tc>
          <w:tcPr>
            <w:tcW w:w="2126" w:type="dxa"/>
            <w:shd w:val="clear" w:color="auto" w:fill="auto"/>
            <w:vAlign w:val="center"/>
          </w:tcPr>
          <w:p w14:paraId="20368EAC" w14:textId="77777777" w:rsidR="001C0AC6" w:rsidRPr="001C0AC6" w:rsidRDefault="001C0AC6" w:rsidP="001C0AC6">
            <w:pPr>
              <w:ind w:right="-2"/>
              <w:jc w:val="center"/>
              <w:rPr>
                <w:color w:val="000000"/>
                <w:lang w:eastAsia="en-US"/>
              </w:rPr>
            </w:pPr>
            <w:r w:rsidRPr="001C0AC6">
              <w:rPr>
                <w:color w:val="000000"/>
                <w:lang w:eastAsia="en-US"/>
              </w:rPr>
              <w:t>2</w:t>
            </w:r>
          </w:p>
        </w:tc>
        <w:tc>
          <w:tcPr>
            <w:tcW w:w="1741" w:type="dxa"/>
            <w:shd w:val="clear" w:color="auto" w:fill="auto"/>
            <w:vAlign w:val="center"/>
          </w:tcPr>
          <w:p w14:paraId="680C2CE1" w14:textId="77777777" w:rsidR="001C0AC6" w:rsidRPr="001C0AC6" w:rsidRDefault="001C0AC6" w:rsidP="001C0AC6">
            <w:pPr>
              <w:ind w:right="-2"/>
              <w:jc w:val="center"/>
              <w:rPr>
                <w:color w:val="000000"/>
                <w:lang w:eastAsia="en-US"/>
              </w:rPr>
            </w:pPr>
            <w:r w:rsidRPr="001C0AC6">
              <w:rPr>
                <w:color w:val="000000"/>
                <w:lang w:eastAsia="en-US"/>
              </w:rPr>
              <w:t>3</w:t>
            </w:r>
          </w:p>
        </w:tc>
        <w:tc>
          <w:tcPr>
            <w:tcW w:w="1673" w:type="dxa"/>
            <w:shd w:val="clear" w:color="auto" w:fill="auto"/>
            <w:vAlign w:val="center"/>
          </w:tcPr>
          <w:p w14:paraId="3622B01F" w14:textId="77777777" w:rsidR="001C0AC6" w:rsidRPr="001C0AC6" w:rsidRDefault="001C0AC6" w:rsidP="001C0AC6">
            <w:pPr>
              <w:ind w:right="-2"/>
              <w:jc w:val="center"/>
              <w:rPr>
                <w:color w:val="000000"/>
                <w:lang w:eastAsia="en-US"/>
              </w:rPr>
            </w:pPr>
            <w:r w:rsidRPr="001C0AC6">
              <w:rPr>
                <w:color w:val="000000"/>
                <w:lang w:eastAsia="en-US"/>
              </w:rPr>
              <w:t>4</w:t>
            </w:r>
          </w:p>
        </w:tc>
        <w:tc>
          <w:tcPr>
            <w:tcW w:w="1560" w:type="dxa"/>
            <w:shd w:val="clear" w:color="auto" w:fill="auto"/>
            <w:vAlign w:val="center"/>
          </w:tcPr>
          <w:p w14:paraId="6BCB5CD1" w14:textId="77777777" w:rsidR="001C0AC6" w:rsidRPr="001C0AC6" w:rsidRDefault="001C0AC6" w:rsidP="001C0AC6">
            <w:pPr>
              <w:ind w:right="-2"/>
              <w:jc w:val="center"/>
              <w:rPr>
                <w:color w:val="000000"/>
                <w:lang w:eastAsia="en-US"/>
              </w:rPr>
            </w:pPr>
            <w:r w:rsidRPr="001C0AC6">
              <w:rPr>
                <w:color w:val="000000"/>
                <w:lang w:eastAsia="en-US"/>
              </w:rPr>
              <w:t>5</w:t>
            </w:r>
          </w:p>
        </w:tc>
      </w:tr>
      <w:tr w:rsidR="001C0AC6" w:rsidRPr="001C0AC6" w14:paraId="669FE69D" w14:textId="77777777" w:rsidTr="00153617">
        <w:tc>
          <w:tcPr>
            <w:tcW w:w="3073" w:type="dxa"/>
            <w:vMerge w:val="restart"/>
            <w:shd w:val="clear" w:color="auto" w:fill="auto"/>
            <w:vAlign w:val="center"/>
          </w:tcPr>
          <w:p w14:paraId="74DE0D1D" w14:textId="77777777" w:rsidR="001C0AC6" w:rsidRPr="001C0AC6" w:rsidRDefault="001C0AC6" w:rsidP="001C0AC6">
            <w:pPr>
              <w:ind w:right="-74"/>
              <w:jc w:val="center"/>
              <w:rPr>
                <w:color w:val="000000"/>
                <w:lang w:eastAsia="en-US"/>
              </w:rPr>
            </w:pPr>
            <w:r w:rsidRPr="001C0AC6">
              <w:rPr>
                <w:bCs/>
                <w:color w:val="000000"/>
                <w:kern w:val="32"/>
                <w:lang w:eastAsia="en-US"/>
              </w:rPr>
              <w:t xml:space="preserve">ООО «Тепло-энергетические предприятия» </w:t>
            </w:r>
          </w:p>
        </w:tc>
        <w:tc>
          <w:tcPr>
            <w:tcW w:w="7100" w:type="dxa"/>
            <w:gridSpan w:val="4"/>
            <w:shd w:val="clear" w:color="auto" w:fill="auto"/>
            <w:vAlign w:val="center"/>
          </w:tcPr>
          <w:p w14:paraId="05AA0574" w14:textId="77777777" w:rsidR="001C0AC6" w:rsidRPr="001C0AC6" w:rsidRDefault="001C0AC6" w:rsidP="001C0AC6">
            <w:pPr>
              <w:ind w:right="-2"/>
              <w:jc w:val="center"/>
              <w:rPr>
                <w:color w:val="000000"/>
                <w:lang w:eastAsia="en-US"/>
              </w:rPr>
            </w:pPr>
            <w:r w:rsidRPr="001C0AC6">
              <w:t xml:space="preserve">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w:t>
            </w:r>
          </w:p>
        </w:tc>
      </w:tr>
      <w:tr w:rsidR="001C0AC6" w:rsidRPr="001C0AC6" w14:paraId="3A38DA5E" w14:textId="77777777" w:rsidTr="00153617">
        <w:tc>
          <w:tcPr>
            <w:tcW w:w="3073" w:type="dxa"/>
            <w:vMerge/>
            <w:shd w:val="clear" w:color="auto" w:fill="auto"/>
            <w:vAlign w:val="center"/>
          </w:tcPr>
          <w:p w14:paraId="1F5F0D13" w14:textId="77777777" w:rsidR="001C0AC6" w:rsidRPr="001C0AC6" w:rsidRDefault="001C0AC6" w:rsidP="001C0AC6">
            <w:pPr>
              <w:ind w:right="-74"/>
              <w:jc w:val="center"/>
              <w:rPr>
                <w:color w:val="000000"/>
                <w:lang w:eastAsia="en-US"/>
              </w:rPr>
            </w:pPr>
          </w:p>
        </w:tc>
        <w:tc>
          <w:tcPr>
            <w:tcW w:w="2126" w:type="dxa"/>
            <w:vMerge w:val="restart"/>
            <w:shd w:val="clear" w:color="auto" w:fill="auto"/>
            <w:vAlign w:val="center"/>
          </w:tcPr>
          <w:p w14:paraId="1C8544EE" w14:textId="77777777" w:rsidR="001C0AC6" w:rsidRPr="001C0AC6" w:rsidRDefault="001C0AC6" w:rsidP="001C0AC6">
            <w:pPr>
              <w:jc w:val="center"/>
            </w:pPr>
            <w:proofErr w:type="spellStart"/>
            <w:r w:rsidRPr="001C0AC6">
              <w:t>Одноставочный</w:t>
            </w:r>
            <w:proofErr w:type="spellEnd"/>
          </w:p>
          <w:p w14:paraId="3FB22CB0" w14:textId="77777777" w:rsidR="001C0AC6" w:rsidRPr="001C0AC6" w:rsidRDefault="001C0AC6" w:rsidP="001C0AC6">
            <w:pPr>
              <w:ind w:right="-2"/>
              <w:jc w:val="center"/>
              <w:rPr>
                <w:color w:val="000000"/>
                <w:lang w:eastAsia="en-US"/>
              </w:rPr>
            </w:pPr>
            <w:r w:rsidRPr="001C0AC6">
              <w:t>руб./м</w:t>
            </w:r>
            <w:r w:rsidRPr="001C0AC6">
              <w:rPr>
                <w:vertAlign w:val="superscript"/>
              </w:rPr>
              <w:t>3</w:t>
            </w:r>
          </w:p>
        </w:tc>
        <w:tc>
          <w:tcPr>
            <w:tcW w:w="1741" w:type="dxa"/>
            <w:shd w:val="clear" w:color="auto" w:fill="auto"/>
          </w:tcPr>
          <w:p w14:paraId="316927B1" w14:textId="77777777" w:rsidR="001C0AC6" w:rsidRPr="001C0AC6" w:rsidRDefault="001C0AC6" w:rsidP="001C0AC6">
            <w:pPr>
              <w:ind w:right="-2"/>
              <w:jc w:val="center"/>
              <w:rPr>
                <w:color w:val="000000"/>
                <w:lang w:eastAsia="en-US"/>
              </w:rPr>
            </w:pPr>
            <w:r w:rsidRPr="001C0AC6">
              <w:rPr>
                <w:lang w:eastAsia="en-US"/>
              </w:rPr>
              <w:t>с 27.12.2017</w:t>
            </w:r>
          </w:p>
        </w:tc>
        <w:tc>
          <w:tcPr>
            <w:tcW w:w="1673" w:type="dxa"/>
            <w:shd w:val="clear" w:color="auto" w:fill="auto"/>
          </w:tcPr>
          <w:p w14:paraId="2A247D48" w14:textId="77777777" w:rsidR="001C0AC6" w:rsidRPr="001C0AC6" w:rsidRDefault="001C0AC6" w:rsidP="001C0AC6">
            <w:pPr>
              <w:jc w:val="center"/>
              <w:rPr>
                <w:lang w:eastAsia="en-US"/>
              </w:rPr>
            </w:pPr>
            <w:r w:rsidRPr="001C0AC6">
              <w:rPr>
                <w:lang w:eastAsia="en-US"/>
              </w:rPr>
              <w:t>25,07</w:t>
            </w:r>
          </w:p>
        </w:tc>
        <w:tc>
          <w:tcPr>
            <w:tcW w:w="1560" w:type="dxa"/>
            <w:shd w:val="clear" w:color="auto" w:fill="auto"/>
            <w:vAlign w:val="center"/>
          </w:tcPr>
          <w:p w14:paraId="54E6EDAD" w14:textId="77777777" w:rsidR="001C0AC6" w:rsidRPr="001C0AC6" w:rsidRDefault="001C0AC6" w:rsidP="001C0AC6">
            <w:pPr>
              <w:jc w:val="center"/>
              <w:rPr>
                <w:lang w:eastAsia="en-US"/>
              </w:rPr>
            </w:pPr>
            <w:r w:rsidRPr="001C0AC6">
              <w:rPr>
                <w:lang w:eastAsia="en-US"/>
              </w:rPr>
              <w:t>x</w:t>
            </w:r>
          </w:p>
        </w:tc>
      </w:tr>
      <w:tr w:rsidR="001C0AC6" w:rsidRPr="001C0AC6" w14:paraId="64CE9578" w14:textId="77777777" w:rsidTr="00153617">
        <w:tc>
          <w:tcPr>
            <w:tcW w:w="3073" w:type="dxa"/>
            <w:vMerge/>
            <w:shd w:val="clear" w:color="auto" w:fill="auto"/>
            <w:vAlign w:val="center"/>
          </w:tcPr>
          <w:p w14:paraId="321E1DCB" w14:textId="77777777" w:rsidR="001C0AC6" w:rsidRPr="001C0AC6" w:rsidRDefault="001C0AC6" w:rsidP="001C0AC6">
            <w:pPr>
              <w:ind w:right="-74"/>
              <w:jc w:val="center"/>
              <w:rPr>
                <w:color w:val="000000"/>
                <w:lang w:eastAsia="en-US"/>
              </w:rPr>
            </w:pPr>
          </w:p>
        </w:tc>
        <w:tc>
          <w:tcPr>
            <w:tcW w:w="2126" w:type="dxa"/>
            <w:vMerge/>
            <w:shd w:val="clear" w:color="auto" w:fill="auto"/>
            <w:vAlign w:val="center"/>
          </w:tcPr>
          <w:p w14:paraId="4869BFD3" w14:textId="77777777" w:rsidR="001C0AC6" w:rsidRPr="001C0AC6" w:rsidRDefault="001C0AC6" w:rsidP="001C0AC6">
            <w:pPr>
              <w:ind w:right="-2"/>
              <w:jc w:val="center"/>
              <w:rPr>
                <w:color w:val="000000"/>
                <w:lang w:eastAsia="en-US"/>
              </w:rPr>
            </w:pPr>
          </w:p>
        </w:tc>
        <w:tc>
          <w:tcPr>
            <w:tcW w:w="1741" w:type="dxa"/>
            <w:shd w:val="clear" w:color="auto" w:fill="auto"/>
          </w:tcPr>
          <w:p w14:paraId="1BF0DBA5" w14:textId="77777777" w:rsidR="001C0AC6" w:rsidRPr="001C0AC6" w:rsidRDefault="001C0AC6" w:rsidP="001C0AC6">
            <w:pPr>
              <w:ind w:right="-2"/>
              <w:jc w:val="center"/>
              <w:rPr>
                <w:color w:val="000000"/>
                <w:lang w:eastAsia="en-US"/>
              </w:rPr>
            </w:pPr>
            <w:r w:rsidRPr="001C0AC6">
              <w:rPr>
                <w:lang w:eastAsia="en-US"/>
              </w:rPr>
              <w:t>с 01.01.2018</w:t>
            </w:r>
          </w:p>
        </w:tc>
        <w:tc>
          <w:tcPr>
            <w:tcW w:w="1673" w:type="dxa"/>
            <w:shd w:val="clear" w:color="auto" w:fill="auto"/>
          </w:tcPr>
          <w:p w14:paraId="02270231" w14:textId="77777777" w:rsidR="001C0AC6" w:rsidRPr="001C0AC6" w:rsidRDefault="001C0AC6" w:rsidP="001C0AC6">
            <w:pPr>
              <w:jc w:val="center"/>
              <w:rPr>
                <w:lang w:eastAsia="en-US"/>
              </w:rPr>
            </w:pPr>
            <w:r w:rsidRPr="001C0AC6">
              <w:rPr>
                <w:lang w:eastAsia="en-US"/>
              </w:rPr>
              <w:t>25,07</w:t>
            </w:r>
          </w:p>
        </w:tc>
        <w:tc>
          <w:tcPr>
            <w:tcW w:w="1560" w:type="dxa"/>
            <w:shd w:val="clear" w:color="auto" w:fill="auto"/>
            <w:vAlign w:val="center"/>
          </w:tcPr>
          <w:p w14:paraId="2D8BBC96" w14:textId="77777777" w:rsidR="001C0AC6" w:rsidRPr="001C0AC6" w:rsidRDefault="001C0AC6" w:rsidP="001C0AC6">
            <w:pPr>
              <w:jc w:val="center"/>
              <w:rPr>
                <w:lang w:eastAsia="en-US"/>
              </w:rPr>
            </w:pPr>
            <w:r w:rsidRPr="001C0AC6">
              <w:rPr>
                <w:lang w:eastAsia="en-US"/>
              </w:rPr>
              <w:t>x</w:t>
            </w:r>
          </w:p>
        </w:tc>
      </w:tr>
      <w:tr w:rsidR="001C0AC6" w:rsidRPr="001C0AC6" w14:paraId="0A50266E" w14:textId="77777777" w:rsidTr="00153617">
        <w:tc>
          <w:tcPr>
            <w:tcW w:w="3073" w:type="dxa"/>
            <w:vMerge/>
            <w:shd w:val="clear" w:color="auto" w:fill="auto"/>
            <w:vAlign w:val="center"/>
          </w:tcPr>
          <w:p w14:paraId="6448F84E" w14:textId="77777777" w:rsidR="001C0AC6" w:rsidRPr="001C0AC6" w:rsidRDefault="001C0AC6" w:rsidP="001C0AC6">
            <w:pPr>
              <w:ind w:right="-74"/>
              <w:jc w:val="center"/>
              <w:rPr>
                <w:color w:val="000000"/>
                <w:lang w:eastAsia="en-US"/>
              </w:rPr>
            </w:pPr>
          </w:p>
        </w:tc>
        <w:tc>
          <w:tcPr>
            <w:tcW w:w="2126" w:type="dxa"/>
            <w:vMerge/>
            <w:shd w:val="clear" w:color="auto" w:fill="auto"/>
            <w:vAlign w:val="center"/>
          </w:tcPr>
          <w:p w14:paraId="5E6AAEC3" w14:textId="77777777" w:rsidR="001C0AC6" w:rsidRPr="001C0AC6" w:rsidRDefault="001C0AC6" w:rsidP="001C0AC6">
            <w:pPr>
              <w:ind w:right="-2"/>
              <w:jc w:val="center"/>
              <w:rPr>
                <w:color w:val="000000"/>
                <w:lang w:eastAsia="en-US"/>
              </w:rPr>
            </w:pPr>
          </w:p>
        </w:tc>
        <w:tc>
          <w:tcPr>
            <w:tcW w:w="1741" w:type="dxa"/>
            <w:shd w:val="clear" w:color="auto" w:fill="auto"/>
          </w:tcPr>
          <w:p w14:paraId="3DBF544B" w14:textId="77777777" w:rsidR="001C0AC6" w:rsidRPr="001C0AC6" w:rsidRDefault="001C0AC6" w:rsidP="001C0AC6">
            <w:pPr>
              <w:ind w:right="-2"/>
              <w:jc w:val="center"/>
              <w:rPr>
                <w:color w:val="000000"/>
                <w:lang w:eastAsia="en-US"/>
              </w:rPr>
            </w:pPr>
            <w:r w:rsidRPr="001C0AC6">
              <w:rPr>
                <w:lang w:eastAsia="en-US"/>
              </w:rPr>
              <w:t>с 01.07.2018</w:t>
            </w:r>
          </w:p>
        </w:tc>
        <w:tc>
          <w:tcPr>
            <w:tcW w:w="1673" w:type="dxa"/>
            <w:shd w:val="clear" w:color="auto" w:fill="auto"/>
          </w:tcPr>
          <w:p w14:paraId="701198D6" w14:textId="77777777" w:rsidR="001C0AC6" w:rsidRPr="001C0AC6" w:rsidRDefault="001C0AC6" w:rsidP="001C0AC6">
            <w:pPr>
              <w:jc w:val="center"/>
              <w:rPr>
                <w:lang w:eastAsia="en-US"/>
              </w:rPr>
            </w:pPr>
            <w:r w:rsidRPr="001C0AC6">
              <w:rPr>
                <w:lang w:eastAsia="en-US"/>
              </w:rPr>
              <w:t>26,20</w:t>
            </w:r>
          </w:p>
        </w:tc>
        <w:tc>
          <w:tcPr>
            <w:tcW w:w="1560" w:type="dxa"/>
            <w:shd w:val="clear" w:color="auto" w:fill="auto"/>
            <w:vAlign w:val="center"/>
          </w:tcPr>
          <w:p w14:paraId="6E21308B" w14:textId="77777777" w:rsidR="001C0AC6" w:rsidRPr="001C0AC6" w:rsidRDefault="001C0AC6" w:rsidP="001C0AC6">
            <w:pPr>
              <w:jc w:val="center"/>
              <w:rPr>
                <w:lang w:eastAsia="en-US"/>
              </w:rPr>
            </w:pPr>
            <w:r w:rsidRPr="001C0AC6">
              <w:rPr>
                <w:lang w:eastAsia="en-US"/>
              </w:rPr>
              <w:t>x</w:t>
            </w:r>
          </w:p>
        </w:tc>
      </w:tr>
      <w:tr w:rsidR="001C0AC6" w:rsidRPr="001C0AC6" w14:paraId="346A7BFF" w14:textId="77777777" w:rsidTr="00153617">
        <w:tc>
          <w:tcPr>
            <w:tcW w:w="3073" w:type="dxa"/>
            <w:vMerge/>
            <w:shd w:val="clear" w:color="auto" w:fill="auto"/>
            <w:vAlign w:val="center"/>
          </w:tcPr>
          <w:p w14:paraId="3FDF0D06" w14:textId="77777777" w:rsidR="001C0AC6" w:rsidRPr="001C0AC6" w:rsidRDefault="001C0AC6" w:rsidP="001C0AC6">
            <w:pPr>
              <w:ind w:right="-74"/>
              <w:jc w:val="center"/>
              <w:rPr>
                <w:color w:val="000000"/>
                <w:lang w:eastAsia="en-US"/>
              </w:rPr>
            </w:pPr>
          </w:p>
        </w:tc>
        <w:tc>
          <w:tcPr>
            <w:tcW w:w="2126" w:type="dxa"/>
            <w:vMerge/>
            <w:shd w:val="clear" w:color="auto" w:fill="auto"/>
            <w:vAlign w:val="center"/>
          </w:tcPr>
          <w:p w14:paraId="6B036875" w14:textId="77777777" w:rsidR="001C0AC6" w:rsidRPr="001C0AC6" w:rsidRDefault="001C0AC6" w:rsidP="001C0AC6">
            <w:pPr>
              <w:ind w:right="-2"/>
              <w:jc w:val="center"/>
              <w:rPr>
                <w:color w:val="000000"/>
                <w:lang w:eastAsia="en-US"/>
              </w:rPr>
            </w:pPr>
          </w:p>
        </w:tc>
        <w:tc>
          <w:tcPr>
            <w:tcW w:w="1741" w:type="dxa"/>
            <w:shd w:val="clear" w:color="auto" w:fill="auto"/>
          </w:tcPr>
          <w:p w14:paraId="7CCB4311" w14:textId="77777777" w:rsidR="001C0AC6" w:rsidRPr="001C0AC6" w:rsidRDefault="001C0AC6" w:rsidP="001C0AC6">
            <w:pPr>
              <w:ind w:right="-2"/>
              <w:jc w:val="center"/>
              <w:rPr>
                <w:color w:val="000000"/>
                <w:lang w:eastAsia="en-US"/>
              </w:rPr>
            </w:pPr>
            <w:r w:rsidRPr="001C0AC6">
              <w:rPr>
                <w:lang w:eastAsia="en-US"/>
              </w:rPr>
              <w:t>с 01.01.2019</w:t>
            </w:r>
          </w:p>
        </w:tc>
        <w:tc>
          <w:tcPr>
            <w:tcW w:w="1673" w:type="dxa"/>
            <w:shd w:val="clear" w:color="auto" w:fill="auto"/>
          </w:tcPr>
          <w:p w14:paraId="1CD8D90A" w14:textId="77777777" w:rsidR="001C0AC6" w:rsidRPr="001C0AC6" w:rsidRDefault="001C0AC6" w:rsidP="001C0AC6">
            <w:pPr>
              <w:jc w:val="center"/>
              <w:rPr>
                <w:lang w:eastAsia="en-US"/>
              </w:rPr>
            </w:pPr>
            <w:r w:rsidRPr="001C0AC6">
              <w:rPr>
                <w:lang w:eastAsia="en-US"/>
              </w:rPr>
              <w:t>26,20</w:t>
            </w:r>
          </w:p>
        </w:tc>
        <w:tc>
          <w:tcPr>
            <w:tcW w:w="1560" w:type="dxa"/>
            <w:shd w:val="clear" w:color="auto" w:fill="auto"/>
            <w:vAlign w:val="center"/>
          </w:tcPr>
          <w:p w14:paraId="460B23D5" w14:textId="77777777" w:rsidR="001C0AC6" w:rsidRPr="001C0AC6" w:rsidRDefault="001C0AC6" w:rsidP="001C0AC6">
            <w:pPr>
              <w:jc w:val="center"/>
              <w:rPr>
                <w:lang w:eastAsia="en-US"/>
              </w:rPr>
            </w:pPr>
            <w:r w:rsidRPr="001C0AC6">
              <w:rPr>
                <w:lang w:eastAsia="en-US"/>
              </w:rPr>
              <w:t>x</w:t>
            </w:r>
          </w:p>
        </w:tc>
      </w:tr>
      <w:tr w:rsidR="001C0AC6" w:rsidRPr="001C0AC6" w14:paraId="0D9909A9" w14:textId="77777777" w:rsidTr="00153617">
        <w:tc>
          <w:tcPr>
            <w:tcW w:w="3073" w:type="dxa"/>
            <w:vMerge/>
            <w:shd w:val="clear" w:color="auto" w:fill="auto"/>
            <w:vAlign w:val="center"/>
          </w:tcPr>
          <w:p w14:paraId="7423A267" w14:textId="77777777" w:rsidR="001C0AC6" w:rsidRPr="001C0AC6" w:rsidRDefault="001C0AC6" w:rsidP="001C0AC6">
            <w:pPr>
              <w:ind w:right="-74"/>
              <w:jc w:val="center"/>
              <w:rPr>
                <w:color w:val="000000"/>
                <w:lang w:eastAsia="en-US"/>
              </w:rPr>
            </w:pPr>
          </w:p>
        </w:tc>
        <w:tc>
          <w:tcPr>
            <w:tcW w:w="2126" w:type="dxa"/>
            <w:vMerge/>
            <w:shd w:val="clear" w:color="auto" w:fill="auto"/>
            <w:vAlign w:val="center"/>
          </w:tcPr>
          <w:p w14:paraId="161A2F2C" w14:textId="77777777" w:rsidR="001C0AC6" w:rsidRPr="001C0AC6" w:rsidRDefault="001C0AC6" w:rsidP="001C0AC6">
            <w:pPr>
              <w:ind w:right="-2"/>
              <w:jc w:val="center"/>
              <w:rPr>
                <w:color w:val="000000"/>
                <w:lang w:eastAsia="en-US"/>
              </w:rPr>
            </w:pPr>
          </w:p>
        </w:tc>
        <w:tc>
          <w:tcPr>
            <w:tcW w:w="1741" w:type="dxa"/>
            <w:tcBorders>
              <w:right w:val="single" w:sz="4" w:space="0" w:color="auto"/>
            </w:tcBorders>
            <w:shd w:val="clear" w:color="auto" w:fill="auto"/>
          </w:tcPr>
          <w:p w14:paraId="0590783D" w14:textId="77777777" w:rsidR="001C0AC6" w:rsidRPr="001C0AC6" w:rsidRDefault="001C0AC6" w:rsidP="001C0AC6">
            <w:pPr>
              <w:ind w:right="-2"/>
              <w:jc w:val="center"/>
              <w:rPr>
                <w:lang w:eastAsia="en-US"/>
              </w:rPr>
            </w:pPr>
            <w:r w:rsidRPr="001C0AC6">
              <w:rPr>
                <w:lang w:eastAsia="en-US"/>
              </w:rPr>
              <w:t>с 01.07.2019</w:t>
            </w:r>
          </w:p>
        </w:tc>
        <w:tc>
          <w:tcPr>
            <w:tcW w:w="1673" w:type="dxa"/>
            <w:tcBorders>
              <w:left w:val="single" w:sz="4" w:space="0" w:color="auto"/>
              <w:right w:val="single" w:sz="4" w:space="0" w:color="auto"/>
            </w:tcBorders>
            <w:shd w:val="clear" w:color="auto" w:fill="auto"/>
          </w:tcPr>
          <w:p w14:paraId="12617A0E" w14:textId="77777777" w:rsidR="001C0AC6" w:rsidRPr="001C0AC6" w:rsidRDefault="001C0AC6" w:rsidP="001C0AC6">
            <w:pPr>
              <w:jc w:val="center"/>
              <w:rPr>
                <w:lang w:eastAsia="en-US"/>
              </w:rPr>
            </w:pPr>
            <w:r w:rsidRPr="001C0AC6">
              <w:rPr>
                <w:lang w:eastAsia="en-US"/>
              </w:rPr>
              <w:t>39,99</w:t>
            </w:r>
          </w:p>
        </w:tc>
        <w:tc>
          <w:tcPr>
            <w:tcW w:w="1560" w:type="dxa"/>
            <w:tcBorders>
              <w:left w:val="single" w:sz="4" w:space="0" w:color="auto"/>
            </w:tcBorders>
            <w:shd w:val="clear" w:color="auto" w:fill="auto"/>
            <w:vAlign w:val="center"/>
          </w:tcPr>
          <w:p w14:paraId="40941FE9" w14:textId="77777777" w:rsidR="001C0AC6" w:rsidRPr="001C0AC6" w:rsidRDefault="001C0AC6" w:rsidP="001C0AC6">
            <w:pPr>
              <w:jc w:val="center"/>
              <w:rPr>
                <w:lang w:eastAsia="en-US"/>
              </w:rPr>
            </w:pPr>
            <w:r w:rsidRPr="001C0AC6">
              <w:rPr>
                <w:lang w:eastAsia="en-US"/>
              </w:rPr>
              <w:t>x</w:t>
            </w:r>
          </w:p>
        </w:tc>
      </w:tr>
      <w:tr w:rsidR="001C0AC6" w:rsidRPr="001C0AC6" w14:paraId="68E5C8BA" w14:textId="77777777" w:rsidTr="00153617">
        <w:tc>
          <w:tcPr>
            <w:tcW w:w="3073" w:type="dxa"/>
            <w:vMerge/>
            <w:shd w:val="clear" w:color="auto" w:fill="auto"/>
            <w:vAlign w:val="center"/>
          </w:tcPr>
          <w:p w14:paraId="43144DF8" w14:textId="77777777" w:rsidR="001C0AC6" w:rsidRPr="001C0AC6" w:rsidRDefault="001C0AC6" w:rsidP="001C0AC6">
            <w:pPr>
              <w:ind w:right="-74"/>
              <w:jc w:val="center"/>
              <w:rPr>
                <w:color w:val="000000"/>
                <w:lang w:eastAsia="en-US"/>
              </w:rPr>
            </w:pPr>
          </w:p>
        </w:tc>
        <w:tc>
          <w:tcPr>
            <w:tcW w:w="2126" w:type="dxa"/>
            <w:vMerge/>
            <w:shd w:val="clear" w:color="auto" w:fill="auto"/>
            <w:vAlign w:val="center"/>
          </w:tcPr>
          <w:p w14:paraId="7CFFF80F" w14:textId="77777777" w:rsidR="001C0AC6" w:rsidRPr="001C0AC6" w:rsidRDefault="001C0AC6" w:rsidP="001C0AC6">
            <w:pPr>
              <w:ind w:right="-2"/>
              <w:jc w:val="center"/>
              <w:rPr>
                <w:color w:val="000000"/>
                <w:lang w:eastAsia="en-US"/>
              </w:rPr>
            </w:pPr>
          </w:p>
        </w:tc>
        <w:tc>
          <w:tcPr>
            <w:tcW w:w="1741" w:type="dxa"/>
            <w:tcBorders>
              <w:right w:val="single" w:sz="4" w:space="0" w:color="auto"/>
            </w:tcBorders>
            <w:shd w:val="clear" w:color="auto" w:fill="auto"/>
          </w:tcPr>
          <w:p w14:paraId="02DC56E8" w14:textId="77777777" w:rsidR="001C0AC6" w:rsidRPr="001C0AC6" w:rsidRDefault="001C0AC6" w:rsidP="001C0AC6">
            <w:pPr>
              <w:ind w:right="-2"/>
              <w:jc w:val="center"/>
              <w:rPr>
                <w:lang w:eastAsia="en-US"/>
              </w:rPr>
            </w:pPr>
            <w:r w:rsidRPr="001C0AC6">
              <w:rPr>
                <w:lang w:eastAsia="en-US"/>
              </w:rPr>
              <w:t>с 01.01.2020</w:t>
            </w:r>
          </w:p>
        </w:tc>
        <w:tc>
          <w:tcPr>
            <w:tcW w:w="1673" w:type="dxa"/>
            <w:tcBorders>
              <w:left w:val="single" w:sz="4" w:space="0" w:color="auto"/>
              <w:bottom w:val="single" w:sz="4" w:space="0" w:color="auto"/>
              <w:right w:val="single" w:sz="4" w:space="0" w:color="auto"/>
            </w:tcBorders>
            <w:shd w:val="clear" w:color="auto" w:fill="auto"/>
          </w:tcPr>
          <w:p w14:paraId="59FEB4B5" w14:textId="77777777" w:rsidR="001C0AC6" w:rsidRPr="001C0AC6" w:rsidRDefault="001C0AC6" w:rsidP="001C0AC6">
            <w:pPr>
              <w:jc w:val="center"/>
              <w:rPr>
                <w:lang w:eastAsia="en-US"/>
              </w:rPr>
            </w:pPr>
            <w:r w:rsidRPr="001C0AC6">
              <w:rPr>
                <w:lang w:eastAsia="en-US"/>
              </w:rPr>
              <w:t>35,10</w:t>
            </w:r>
          </w:p>
        </w:tc>
        <w:tc>
          <w:tcPr>
            <w:tcW w:w="1560" w:type="dxa"/>
            <w:tcBorders>
              <w:left w:val="single" w:sz="4" w:space="0" w:color="auto"/>
            </w:tcBorders>
            <w:shd w:val="clear" w:color="auto" w:fill="auto"/>
            <w:vAlign w:val="center"/>
          </w:tcPr>
          <w:p w14:paraId="1B6766F7" w14:textId="77777777" w:rsidR="001C0AC6" w:rsidRPr="001C0AC6" w:rsidRDefault="001C0AC6" w:rsidP="001C0AC6">
            <w:pPr>
              <w:jc w:val="center"/>
              <w:rPr>
                <w:lang w:eastAsia="en-US"/>
              </w:rPr>
            </w:pPr>
            <w:r w:rsidRPr="001C0AC6">
              <w:rPr>
                <w:lang w:eastAsia="en-US"/>
              </w:rPr>
              <w:t>x</w:t>
            </w:r>
          </w:p>
        </w:tc>
      </w:tr>
      <w:tr w:rsidR="001C0AC6" w:rsidRPr="001C0AC6" w14:paraId="63D6A1AE" w14:textId="77777777" w:rsidTr="00153617">
        <w:tc>
          <w:tcPr>
            <w:tcW w:w="3073" w:type="dxa"/>
            <w:vMerge/>
            <w:shd w:val="clear" w:color="auto" w:fill="auto"/>
            <w:vAlign w:val="center"/>
          </w:tcPr>
          <w:p w14:paraId="52526DD9" w14:textId="77777777" w:rsidR="001C0AC6" w:rsidRPr="001C0AC6" w:rsidRDefault="001C0AC6" w:rsidP="001C0AC6">
            <w:pPr>
              <w:ind w:right="-74"/>
              <w:jc w:val="center"/>
              <w:rPr>
                <w:color w:val="000000"/>
                <w:lang w:eastAsia="en-US"/>
              </w:rPr>
            </w:pPr>
          </w:p>
        </w:tc>
        <w:tc>
          <w:tcPr>
            <w:tcW w:w="2126" w:type="dxa"/>
            <w:vMerge/>
            <w:shd w:val="clear" w:color="auto" w:fill="auto"/>
            <w:vAlign w:val="center"/>
          </w:tcPr>
          <w:p w14:paraId="3F4CF559" w14:textId="77777777" w:rsidR="001C0AC6" w:rsidRPr="001C0AC6" w:rsidRDefault="001C0AC6" w:rsidP="001C0AC6">
            <w:pPr>
              <w:ind w:right="-2"/>
              <w:jc w:val="center"/>
              <w:rPr>
                <w:color w:val="000000"/>
                <w:lang w:eastAsia="en-US"/>
              </w:rPr>
            </w:pPr>
          </w:p>
        </w:tc>
        <w:tc>
          <w:tcPr>
            <w:tcW w:w="1741" w:type="dxa"/>
            <w:tcBorders>
              <w:bottom w:val="single" w:sz="4" w:space="0" w:color="auto"/>
              <w:right w:val="single" w:sz="4" w:space="0" w:color="auto"/>
            </w:tcBorders>
            <w:shd w:val="clear" w:color="auto" w:fill="auto"/>
          </w:tcPr>
          <w:p w14:paraId="066D372B" w14:textId="77777777" w:rsidR="001C0AC6" w:rsidRPr="001C0AC6" w:rsidRDefault="001C0AC6" w:rsidP="001C0AC6">
            <w:pPr>
              <w:ind w:right="-2"/>
              <w:jc w:val="center"/>
              <w:rPr>
                <w:lang w:eastAsia="en-US"/>
              </w:rPr>
            </w:pPr>
            <w:r w:rsidRPr="001C0AC6">
              <w:rPr>
                <w:lang w:eastAsia="en-US"/>
              </w:rPr>
              <w:t>с 01.07.2020</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26EA2C50" w14:textId="77777777" w:rsidR="001C0AC6" w:rsidRPr="001C0AC6" w:rsidRDefault="001C0AC6" w:rsidP="001C0AC6">
            <w:pPr>
              <w:jc w:val="center"/>
              <w:rPr>
                <w:lang w:eastAsia="en-US"/>
              </w:rPr>
            </w:pPr>
            <w:r w:rsidRPr="001C0AC6">
              <w:rPr>
                <w:lang w:eastAsia="en-US"/>
              </w:rPr>
              <w:t>35,10</w:t>
            </w:r>
          </w:p>
        </w:tc>
        <w:tc>
          <w:tcPr>
            <w:tcW w:w="1560" w:type="dxa"/>
            <w:tcBorders>
              <w:left w:val="single" w:sz="4" w:space="0" w:color="auto"/>
            </w:tcBorders>
            <w:shd w:val="clear" w:color="auto" w:fill="auto"/>
            <w:vAlign w:val="center"/>
          </w:tcPr>
          <w:p w14:paraId="00B2BBAE" w14:textId="77777777" w:rsidR="001C0AC6" w:rsidRPr="001C0AC6" w:rsidRDefault="001C0AC6" w:rsidP="001C0AC6">
            <w:pPr>
              <w:jc w:val="center"/>
              <w:rPr>
                <w:lang w:eastAsia="en-US"/>
              </w:rPr>
            </w:pPr>
            <w:r w:rsidRPr="001C0AC6">
              <w:rPr>
                <w:lang w:eastAsia="en-US"/>
              </w:rPr>
              <w:t>x</w:t>
            </w:r>
          </w:p>
        </w:tc>
      </w:tr>
      <w:tr w:rsidR="001C0AC6" w:rsidRPr="001C0AC6" w14:paraId="1B5614A7" w14:textId="77777777" w:rsidTr="00153617">
        <w:tc>
          <w:tcPr>
            <w:tcW w:w="3073" w:type="dxa"/>
            <w:vMerge/>
            <w:shd w:val="clear" w:color="auto" w:fill="auto"/>
            <w:vAlign w:val="center"/>
          </w:tcPr>
          <w:p w14:paraId="3C057524" w14:textId="77777777" w:rsidR="001C0AC6" w:rsidRPr="001C0AC6" w:rsidRDefault="001C0AC6" w:rsidP="001C0AC6">
            <w:pPr>
              <w:ind w:right="-74"/>
              <w:jc w:val="center"/>
              <w:rPr>
                <w:color w:val="000000"/>
                <w:lang w:eastAsia="en-US"/>
              </w:rPr>
            </w:pPr>
          </w:p>
        </w:tc>
        <w:tc>
          <w:tcPr>
            <w:tcW w:w="2126" w:type="dxa"/>
            <w:vMerge/>
            <w:shd w:val="clear" w:color="auto" w:fill="auto"/>
            <w:vAlign w:val="center"/>
          </w:tcPr>
          <w:p w14:paraId="386BBEB8" w14:textId="77777777" w:rsidR="001C0AC6" w:rsidRPr="001C0AC6" w:rsidRDefault="001C0AC6" w:rsidP="001C0AC6">
            <w:pPr>
              <w:ind w:right="-2"/>
              <w:jc w:val="center"/>
              <w:rPr>
                <w:color w:val="000000"/>
                <w:lang w:eastAsia="en-US"/>
              </w:rPr>
            </w:pPr>
          </w:p>
        </w:tc>
        <w:tc>
          <w:tcPr>
            <w:tcW w:w="1741" w:type="dxa"/>
            <w:tcBorders>
              <w:bottom w:val="single" w:sz="4" w:space="0" w:color="auto"/>
              <w:right w:val="single" w:sz="4" w:space="0" w:color="auto"/>
            </w:tcBorders>
            <w:shd w:val="clear" w:color="auto" w:fill="auto"/>
            <w:vAlign w:val="center"/>
          </w:tcPr>
          <w:p w14:paraId="18806E1D" w14:textId="77777777" w:rsidR="001C0AC6" w:rsidRPr="001C0AC6" w:rsidRDefault="001C0AC6" w:rsidP="001C0AC6">
            <w:pPr>
              <w:ind w:right="-2"/>
              <w:jc w:val="center"/>
              <w:rPr>
                <w:lang w:eastAsia="en-US"/>
              </w:rPr>
            </w:pPr>
            <w:r w:rsidRPr="001C0AC6">
              <w:rPr>
                <w:lang w:eastAsia="en-US"/>
              </w:rPr>
              <w:t>с 01.01.2021</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14:paraId="120D1D23" w14:textId="77777777" w:rsidR="001C0AC6" w:rsidRPr="001C0AC6" w:rsidRDefault="001C0AC6" w:rsidP="001C0AC6">
            <w:pPr>
              <w:jc w:val="center"/>
              <w:rPr>
                <w:lang w:eastAsia="en-US"/>
              </w:rPr>
            </w:pPr>
            <w:r w:rsidRPr="001C0AC6">
              <w:rPr>
                <w:lang w:eastAsia="en-US"/>
              </w:rPr>
              <w:t>35,10</w:t>
            </w:r>
          </w:p>
        </w:tc>
        <w:tc>
          <w:tcPr>
            <w:tcW w:w="1560" w:type="dxa"/>
            <w:tcBorders>
              <w:left w:val="single" w:sz="4" w:space="0" w:color="auto"/>
            </w:tcBorders>
            <w:shd w:val="clear" w:color="auto" w:fill="auto"/>
          </w:tcPr>
          <w:p w14:paraId="1C238FF3" w14:textId="77777777" w:rsidR="001C0AC6" w:rsidRPr="001C0AC6" w:rsidRDefault="001C0AC6" w:rsidP="001C0AC6">
            <w:pPr>
              <w:jc w:val="center"/>
              <w:rPr>
                <w:lang w:eastAsia="en-US"/>
              </w:rPr>
            </w:pPr>
            <w:r w:rsidRPr="001C0AC6">
              <w:rPr>
                <w:lang w:eastAsia="en-US"/>
              </w:rPr>
              <w:t>x</w:t>
            </w:r>
          </w:p>
        </w:tc>
      </w:tr>
      <w:tr w:rsidR="001C0AC6" w:rsidRPr="001C0AC6" w14:paraId="48C5FB7F" w14:textId="77777777" w:rsidTr="00153617">
        <w:tc>
          <w:tcPr>
            <w:tcW w:w="3073" w:type="dxa"/>
            <w:vMerge/>
            <w:shd w:val="clear" w:color="auto" w:fill="auto"/>
            <w:vAlign w:val="center"/>
          </w:tcPr>
          <w:p w14:paraId="5063070F" w14:textId="77777777" w:rsidR="001C0AC6" w:rsidRPr="001C0AC6" w:rsidRDefault="001C0AC6" w:rsidP="001C0AC6">
            <w:pPr>
              <w:ind w:right="-74"/>
              <w:jc w:val="center"/>
              <w:rPr>
                <w:color w:val="000000"/>
                <w:lang w:eastAsia="en-US"/>
              </w:rPr>
            </w:pPr>
          </w:p>
        </w:tc>
        <w:tc>
          <w:tcPr>
            <w:tcW w:w="2126" w:type="dxa"/>
            <w:vMerge/>
            <w:shd w:val="clear" w:color="auto" w:fill="auto"/>
            <w:vAlign w:val="center"/>
          </w:tcPr>
          <w:p w14:paraId="0212B3BA" w14:textId="77777777" w:rsidR="001C0AC6" w:rsidRPr="001C0AC6" w:rsidRDefault="001C0AC6" w:rsidP="001C0AC6">
            <w:pPr>
              <w:ind w:right="-2"/>
              <w:jc w:val="center"/>
              <w:rPr>
                <w:color w:val="000000"/>
                <w:lang w:eastAsia="en-US"/>
              </w:rPr>
            </w:pPr>
          </w:p>
        </w:tc>
        <w:tc>
          <w:tcPr>
            <w:tcW w:w="1741" w:type="dxa"/>
            <w:tcBorders>
              <w:top w:val="single" w:sz="4" w:space="0" w:color="auto"/>
              <w:bottom w:val="single" w:sz="4" w:space="0" w:color="auto"/>
              <w:right w:val="single" w:sz="4" w:space="0" w:color="auto"/>
            </w:tcBorders>
            <w:shd w:val="clear" w:color="auto" w:fill="auto"/>
            <w:vAlign w:val="center"/>
          </w:tcPr>
          <w:p w14:paraId="2285A1EA" w14:textId="77777777" w:rsidR="001C0AC6" w:rsidRPr="001C0AC6" w:rsidRDefault="001C0AC6" w:rsidP="001C0AC6">
            <w:pPr>
              <w:ind w:right="-2"/>
              <w:jc w:val="center"/>
              <w:rPr>
                <w:lang w:eastAsia="en-US"/>
              </w:rPr>
            </w:pPr>
            <w:r w:rsidRPr="001C0AC6">
              <w:rPr>
                <w:lang w:eastAsia="en-US"/>
              </w:rPr>
              <w:t>с 01.07.2021</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14:paraId="7BA16273" w14:textId="77777777" w:rsidR="001C0AC6" w:rsidRPr="001C0AC6" w:rsidRDefault="001C0AC6" w:rsidP="001C0AC6">
            <w:pPr>
              <w:jc w:val="center"/>
              <w:rPr>
                <w:lang w:eastAsia="en-US"/>
              </w:rPr>
            </w:pPr>
            <w:r w:rsidRPr="001C0AC6">
              <w:rPr>
                <w:lang w:eastAsia="en-US"/>
              </w:rPr>
              <w:t>38,36</w:t>
            </w:r>
          </w:p>
        </w:tc>
        <w:tc>
          <w:tcPr>
            <w:tcW w:w="1560" w:type="dxa"/>
            <w:tcBorders>
              <w:left w:val="single" w:sz="4" w:space="0" w:color="auto"/>
            </w:tcBorders>
            <w:shd w:val="clear" w:color="auto" w:fill="auto"/>
          </w:tcPr>
          <w:p w14:paraId="794AE1D1" w14:textId="77777777" w:rsidR="001C0AC6" w:rsidRPr="001C0AC6" w:rsidRDefault="001C0AC6" w:rsidP="001C0AC6">
            <w:pPr>
              <w:jc w:val="center"/>
              <w:rPr>
                <w:lang w:eastAsia="en-US"/>
              </w:rPr>
            </w:pPr>
            <w:r w:rsidRPr="001C0AC6">
              <w:rPr>
                <w:lang w:eastAsia="en-US"/>
              </w:rPr>
              <w:t>x</w:t>
            </w:r>
          </w:p>
        </w:tc>
      </w:tr>
      <w:tr w:rsidR="001C0AC6" w:rsidRPr="001C0AC6" w14:paraId="2CC3ECE9" w14:textId="77777777" w:rsidTr="00153617">
        <w:tc>
          <w:tcPr>
            <w:tcW w:w="3073" w:type="dxa"/>
            <w:vMerge/>
            <w:shd w:val="clear" w:color="auto" w:fill="auto"/>
            <w:vAlign w:val="center"/>
          </w:tcPr>
          <w:p w14:paraId="6E4E189E" w14:textId="77777777" w:rsidR="001C0AC6" w:rsidRPr="001C0AC6" w:rsidRDefault="001C0AC6" w:rsidP="001C0AC6">
            <w:pPr>
              <w:ind w:right="-74"/>
              <w:jc w:val="center"/>
              <w:rPr>
                <w:color w:val="000000"/>
                <w:lang w:eastAsia="en-US"/>
              </w:rPr>
            </w:pPr>
          </w:p>
        </w:tc>
        <w:tc>
          <w:tcPr>
            <w:tcW w:w="2126" w:type="dxa"/>
            <w:vMerge/>
            <w:shd w:val="clear" w:color="auto" w:fill="auto"/>
            <w:vAlign w:val="center"/>
          </w:tcPr>
          <w:p w14:paraId="45134B4D" w14:textId="77777777" w:rsidR="001C0AC6" w:rsidRPr="001C0AC6" w:rsidRDefault="001C0AC6" w:rsidP="001C0AC6">
            <w:pPr>
              <w:ind w:right="-2"/>
              <w:jc w:val="center"/>
              <w:rPr>
                <w:color w:val="000000"/>
                <w:lang w:eastAsia="en-US"/>
              </w:rPr>
            </w:pPr>
          </w:p>
        </w:tc>
        <w:tc>
          <w:tcPr>
            <w:tcW w:w="1741" w:type="dxa"/>
            <w:tcBorders>
              <w:right w:val="single" w:sz="4" w:space="0" w:color="auto"/>
            </w:tcBorders>
            <w:shd w:val="clear" w:color="auto" w:fill="auto"/>
            <w:vAlign w:val="center"/>
          </w:tcPr>
          <w:p w14:paraId="103CA404" w14:textId="77777777" w:rsidR="001C0AC6" w:rsidRPr="001C0AC6" w:rsidRDefault="001C0AC6" w:rsidP="001C0AC6">
            <w:pPr>
              <w:ind w:right="-2"/>
              <w:jc w:val="center"/>
              <w:rPr>
                <w:lang w:eastAsia="en-US"/>
              </w:rPr>
            </w:pPr>
            <w:r w:rsidRPr="001C0AC6">
              <w:rPr>
                <w:lang w:eastAsia="en-US"/>
              </w:rPr>
              <w:t>с 01.01.2022</w:t>
            </w:r>
          </w:p>
        </w:tc>
        <w:tc>
          <w:tcPr>
            <w:tcW w:w="1673" w:type="dxa"/>
            <w:tcBorders>
              <w:top w:val="nil"/>
              <w:left w:val="single" w:sz="4" w:space="0" w:color="auto"/>
              <w:bottom w:val="single" w:sz="4" w:space="0" w:color="auto"/>
              <w:right w:val="single" w:sz="4" w:space="0" w:color="auto"/>
            </w:tcBorders>
            <w:shd w:val="clear" w:color="auto" w:fill="auto"/>
            <w:vAlign w:val="center"/>
          </w:tcPr>
          <w:p w14:paraId="016CD52B" w14:textId="77777777" w:rsidR="001C0AC6" w:rsidRPr="001C0AC6" w:rsidRDefault="001C0AC6" w:rsidP="001C0AC6">
            <w:pPr>
              <w:jc w:val="center"/>
              <w:rPr>
                <w:lang w:eastAsia="en-US"/>
              </w:rPr>
            </w:pPr>
            <w:r w:rsidRPr="001C0AC6">
              <w:rPr>
                <w:lang w:eastAsia="en-US"/>
              </w:rPr>
              <w:t>38,36</w:t>
            </w:r>
          </w:p>
        </w:tc>
        <w:tc>
          <w:tcPr>
            <w:tcW w:w="1560" w:type="dxa"/>
            <w:tcBorders>
              <w:left w:val="single" w:sz="4" w:space="0" w:color="auto"/>
            </w:tcBorders>
            <w:shd w:val="clear" w:color="auto" w:fill="auto"/>
          </w:tcPr>
          <w:p w14:paraId="473A9070" w14:textId="77777777" w:rsidR="001C0AC6" w:rsidRPr="001C0AC6" w:rsidRDefault="001C0AC6" w:rsidP="001C0AC6">
            <w:pPr>
              <w:jc w:val="center"/>
              <w:rPr>
                <w:lang w:eastAsia="en-US"/>
              </w:rPr>
            </w:pPr>
            <w:r w:rsidRPr="001C0AC6">
              <w:rPr>
                <w:lang w:eastAsia="en-US"/>
              </w:rPr>
              <w:t>x</w:t>
            </w:r>
          </w:p>
        </w:tc>
      </w:tr>
      <w:tr w:rsidR="001C0AC6" w:rsidRPr="001C0AC6" w14:paraId="7BC5B27E" w14:textId="77777777" w:rsidTr="00153617">
        <w:tc>
          <w:tcPr>
            <w:tcW w:w="3073" w:type="dxa"/>
            <w:vMerge/>
            <w:shd w:val="clear" w:color="auto" w:fill="auto"/>
            <w:vAlign w:val="center"/>
          </w:tcPr>
          <w:p w14:paraId="73646BE0" w14:textId="77777777" w:rsidR="001C0AC6" w:rsidRPr="001C0AC6" w:rsidRDefault="001C0AC6" w:rsidP="001C0AC6">
            <w:pPr>
              <w:ind w:right="-74"/>
              <w:jc w:val="center"/>
              <w:rPr>
                <w:color w:val="000000"/>
                <w:lang w:eastAsia="en-US"/>
              </w:rPr>
            </w:pPr>
          </w:p>
        </w:tc>
        <w:tc>
          <w:tcPr>
            <w:tcW w:w="2126" w:type="dxa"/>
            <w:vMerge/>
            <w:shd w:val="clear" w:color="auto" w:fill="auto"/>
            <w:vAlign w:val="center"/>
          </w:tcPr>
          <w:p w14:paraId="6E8B6A48" w14:textId="77777777" w:rsidR="001C0AC6" w:rsidRPr="001C0AC6" w:rsidRDefault="001C0AC6" w:rsidP="001C0AC6">
            <w:pPr>
              <w:ind w:right="-2"/>
              <w:jc w:val="center"/>
              <w:rPr>
                <w:color w:val="000000"/>
                <w:lang w:eastAsia="en-US"/>
              </w:rPr>
            </w:pPr>
          </w:p>
        </w:tc>
        <w:tc>
          <w:tcPr>
            <w:tcW w:w="1741" w:type="dxa"/>
            <w:tcBorders>
              <w:right w:val="single" w:sz="4" w:space="0" w:color="auto"/>
            </w:tcBorders>
            <w:shd w:val="clear" w:color="auto" w:fill="auto"/>
            <w:vAlign w:val="center"/>
          </w:tcPr>
          <w:p w14:paraId="75793A5F" w14:textId="77777777" w:rsidR="001C0AC6" w:rsidRPr="001C0AC6" w:rsidRDefault="001C0AC6" w:rsidP="001C0AC6">
            <w:pPr>
              <w:ind w:right="-2"/>
              <w:jc w:val="center"/>
              <w:rPr>
                <w:lang w:eastAsia="en-US"/>
              </w:rPr>
            </w:pPr>
            <w:r w:rsidRPr="001C0AC6">
              <w:rPr>
                <w:lang w:eastAsia="en-US"/>
              </w:rPr>
              <w:t>с 01.07.2022</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14:paraId="46C15635" w14:textId="77777777" w:rsidR="001C0AC6" w:rsidRPr="001C0AC6" w:rsidRDefault="001C0AC6" w:rsidP="001C0AC6">
            <w:pPr>
              <w:jc w:val="center"/>
              <w:rPr>
                <w:lang w:eastAsia="en-US"/>
              </w:rPr>
            </w:pPr>
            <w:r w:rsidRPr="001C0AC6">
              <w:rPr>
                <w:lang w:eastAsia="en-US"/>
              </w:rPr>
              <w:t>45,80</w:t>
            </w:r>
          </w:p>
        </w:tc>
        <w:tc>
          <w:tcPr>
            <w:tcW w:w="1560" w:type="dxa"/>
            <w:tcBorders>
              <w:left w:val="single" w:sz="4" w:space="0" w:color="auto"/>
            </w:tcBorders>
            <w:shd w:val="clear" w:color="auto" w:fill="auto"/>
          </w:tcPr>
          <w:p w14:paraId="0215074C" w14:textId="77777777" w:rsidR="001C0AC6" w:rsidRPr="001C0AC6" w:rsidRDefault="001C0AC6" w:rsidP="001C0AC6">
            <w:pPr>
              <w:jc w:val="center"/>
              <w:rPr>
                <w:lang w:eastAsia="en-US"/>
              </w:rPr>
            </w:pPr>
            <w:r w:rsidRPr="001C0AC6">
              <w:rPr>
                <w:lang w:eastAsia="en-US"/>
              </w:rPr>
              <w:t>x</w:t>
            </w:r>
          </w:p>
        </w:tc>
      </w:tr>
      <w:tr w:rsidR="001C0AC6" w:rsidRPr="001C0AC6" w14:paraId="50E26480" w14:textId="77777777" w:rsidTr="00153617">
        <w:tc>
          <w:tcPr>
            <w:tcW w:w="3073" w:type="dxa"/>
            <w:vMerge/>
            <w:shd w:val="clear" w:color="auto" w:fill="auto"/>
            <w:vAlign w:val="center"/>
          </w:tcPr>
          <w:p w14:paraId="6A5D7B57" w14:textId="77777777" w:rsidR="001C0AC6" w:rsidRPr="001C0AC6" w:rsidRDefault="001C0AC6" w:rsidP="001C0AC6">
            <w:pPr>
              <w:ind w:right="-74"/>
              <w:jc w:val="center"/>
              <w:rPr>
                <w:color w:val="000000"/>
                <w:lang w:eastAsia="en-US"/>
              </w:rPr>
            </w:pPr>
          </w:p>
        </w:tc>
        <w:tc>
          <w:tcPr>
            <w:tcW w:w="2126" w:type="dxa"/>
            <w:vMerge/>
            <w:shd w:val="clear" w:color="auto" w:fill="auto"/>
            <w:vAlign w:val="center"/>
          </w:tcPr>
          <w:p w14:paraId="1F51BB35" w14:textId="77777777" w:rsidR="001C0AC6" w:rsidRPr="001C0AC6" w:rsidRDefault="001C0AC6" w:rsidP="001C0AC6">
            <w:pPr>
              <w:ind w:right="-2"/>
              <w:jc w:val="center"/>
              <w:rPr>
                <w:color w:val="000000"/>
                <w:lang w:eastAsia="en-US"/>
              </w:rPr>
            </w:pPr>
          </w:p>
        </w:tc>
        <w:tc>
          <w:tcPr>
            <w:tcW w:w="1741" w:type="dxa"/>
            <w:tcBorders>
              <w:right w:val="single" w:sz="4" w:space="0" w:color="auto"/>
            </w:tcBorders>
            <w:shd w:val="clear" w:color="auto" w:fill="auto"/>
          </w:tcPr>
          <w:p w14:paraId="1D87AABC" w14:textId="77777777" w:rsidR="001C0AC6" w:rsidRPr="001C0AC6" w:rsidRDefault="001C0AC6" w:rsidP="001C0AC6">
            <w:pPr>
              <w:ind w:right="-2"/>
              <w:jc w:val="center"/>
              <w:rPr>
                <w:lang w:eastAsia="en-US"/>
              </w:rPr>
            </w:pPr>
            <w:r w:rsidRPr="001C0AC6">
              <w:rPr>
                <w:lang w:eastAsia="en-US"/>
              </w:rPr>
              <w:t>с 01.12.2022</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78ADB6E6" w14:textId="77777777" w:rsidR="001C0AC6" w:rsidRPr="001C0AC6" w:rsidRDefault="001C0AC6" w:rsidP="001C0AC6">
            <w:pPr>
              <w:jc w:val="center"/>
              <w:rPr>
                <w:lang w:eastAsia="en-US"/>
              </w:rPr>
            </w:pPr>
            <w:r w:rsidRPr="001C0AC6">
              <w:rPr>
                <w:lang w:eastAsia="en-US"/>
              </w:rPr>
              <w:t>48,70</w:t>
            </w:r>
          </w:p>
        </w:tc>
        <w:tc>
          <w:tcPr>
            <w:tcW w:w="1560" w:type="dxa"/>
            <w:tcBorders>
              <w:left w:val="single" w:sz="4" w:space="0" w:color="auto"/>
            </w:tcBorders>
            <w:shd w:val="clear" w:color="auto" w:fill="auto"/>
          </w:tcPr>
          <w:p w14:paraId="3B4E9622" w14:textId="77777777" w:rsidR="001C0AC6" w:rsidRPr="001C0AC6" w:rsidRDefault="001C0AC6" w:rsidP="001C0AC6">
            <w:pPr>
              <w:jc w:val="center"/>
              <w:rPr>
                <w:lang w:eastAsia="en-US"/>
              </w:rPr>
            </w:pPr>
            <w:r w:rsidRPr="001C0AC6">
              <w:rPr>
                <w:lang w:eastAsia="en-US"/>
              </w:rPr>
              <w:t>x</w:t>
            </w:r>
          </w:p>
        </w:tc>
      </w:tr>
      <w:tr w:rsidR="001C0AC6" w:rsidRPr="001C0AC6" w14:paraId="61E7B515" w14:textId="77777777" w:rsidTr="00153617">
        <w:tc>
          <w:tcPr>
            <w:tcW w:w="3073" w:type="dxa"/>
            <w:vMerge/>
            <w:shd w:val="clear" w:color="auto" w:fill="auto"/>
            <w:vAlign w:val="center"/>
          </w:tcPr>
          <w:p w14:paraId="18366DA6" w14:textId="77777777" w:rsidR="001C0AC6" w:rsidRPr="001C0AC6" w:rsidRDefault="001C0AC6" w:rsidP="001C0AC6">
            <w:pPr>
              <w:ind w:right="-74"/>
              <w:jc w:val="center"/>
              <w:rPr>
                <w:color w:val="000000"/>
                <w:lang w:eastAsia="en-US"/>
              </w:rPr>
            </w:pPr>
          </w:p>
        </w:tc>
        <w:tc>
          <w:tcPr>
            <w:tcW w:w="2126" w:type="dxa"/>
            <w:vMerge/>
            <w:shd w:val="clear" w:color="auto" w:fill="auto"/>
            <w:vAlign w:val="center"/>
          </w:tcPr>
          <w:p w14:paraId="7B194966" w14:textId="77777777" w:rsidR="001C0AC6" w:rsidRPr="001C0AC6" w:rsidRDefault="001C0AC6" w:rsidP="001C0AC6">
            <w:pPr>
              <w:ind w:right="-2"/>
              <w:jc w:val="center"/>
              <w:rPr>
                <w:color w:val="000000"/>
                <w:lang w:eastAsia="en-US"/>
              </w:rPr>
            </w:pPr>
          </w:p>
        </w:tc>
        <w:tc>
          <w:tcPr>
            <w:tcW w:w="1741" w:type="dxa"/>
            <w:tcBorders>
              <w:right w:val="single" w:sz="4" w:space="0" w:color="auto"/>
            </w:tcBorders>
            <w:shd w:val="clear" w:color="auto" w:fill="auto"/>
          </w:tcPr>
          <w:p w14:paraId="1421D4EE" w14:textId="77777777" w:rsidR="001C0AC6" w:rsidRPr="001C0AC6" w:rsidRDefault="001C0AC6" w:rsidP="001C0AC6">
            <w:pPr>
              <w:ind w:right="-2"/>
              <w:jc w:val="center"/>
              <w:rPr>
                <w:lang w:eastAsia="en-US"/>
              </w:rPr>
            </w:pPr>
            <w:r w:rsidRPr="001C0AC6">
              <w:rPr>
                <w:lang w:eastAsia="en-US"/>
              </w:rPr>
              <w:t>с 01.01.2023</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70F26023" w14:textId="77777777" w:rsidR="001C0AC6" w:rsidRPr="001C0AC6" w:rsidRDefault="001C0AC6" w:rsidP="001C0AC6">
            <w:pPr>
              <w:jc w:val="center"/>
              <w:rPr>
                <w:lang w:eastAsia="en-US"/>
              </w:rPr>
            </w:pPr>
            <w:r w:rsidRPr="001C0AC6">
              <w:rPr>
                <w:lang w:eastAsia="en-US"/>
              </w:rPr>
              <w:t>48,70</w:t>
            </w:r>
          </w:p>
        </w:tc>
        <w:tc>
          <w:tcPr>
            <w:tcW w:w="1560" w:type="dxa"/>
            <w:tcBorders>
              <w:left w:val="single" w:sz="4" w:space="0" w:color="auto"/>
            </w:tcBorders>
            <w:shd w:val="clear" w:color="auto" w:fill="auto"/>
          </w:tcPr>
          <w:p w14:paraId="1D5F08F7" w14:textId="77777777" w:rsidR="001C0AC6" w:rsidRPr="001C0AC6" w:rsidRDefault="001C0AC6" w:rsidP="001C0AC6">
            <w:pPr>
              <w:jc w:val="center"/>
              <w:rPr>
                <w:lang w:eastAsia="en-US"/>
              </w:rPr>
            </w:pPr>
            <w:r w:rsidRPr="001C0AC6">
              <w:rPr>
                <w:lang w:eastAsia="en-US"/>
              </w:rPr>
              <w:t>x</w:t>
            </w:r>
          </w:p>
        </w:tc>
      </w:tr>
      <w:tr w:rsidR="001C0AC6" w:rsidRPr="001C0AC6" w14:paraId="4300D186" w14:textId="77777777" w:rsidTr="00153617">
        <w:tc>
          <w:tcPr>
            <w:tcW w:w="3073" w:type="dxa"/>
            <w:vMerge/>
            <w:shd w:val="clear" w:color="auto" w:fill="auto"/>
            <w:vAlign w:val="center"/>
          </w:tcPr>
          <w:p w14:paraId="111AE02A" w14:textId="77777777" w:rsidR="001C0AC6" w:rsidRPr="001C0AC6" w:rsidRDefault="001C0AC6" w:rsidP="001C0AC6">
            <w:pPr>
              <w:ind w:right="-74"/>
              <w:jc w:val="center"/>
              <w:rPr>
                <w:color w:val="000000"/>
                <w:lang w:eastAsia="en-US"/>
              </w:rPr>
            </w:pPr>
          </w:p>
        </w:tc>
        <w:tc>
          <w:tcPr>
            <w:tcW w:w="2126" w:type="dxa"/>
            <w:vMerge/>
            <w:shd w:val="clear" w:color="auto" w:fill="auto"/>
            <w:vAlign w:val="center"/>
          </w:tcPr>
          <w:p w14:paraId="4F16768F" w14:textId="77777777" w:rsidR="001C0AC6" w:rsidRPr="001C0AC6" w:rsidRDefault="001C0AC6" w:rsidP="001C0AC6">
            <w:pPr>
              <w:ind w:right="-2"/>
              <w:jc w:val="center"/>
              <w:rPr>
                <w:color w:val="000000"/>
                <w:lang w:eastAsia="en-US"/>
              </w:rPr>
            </w:pPr>
          </w:p>
        </w:tc>
        <w:tc>
          <w:tcPr>
            <w:tcW w:w="1741" w:type="dxa"/>
            <w:tcBorders>
              <w:right w:val="single" w:sz="4" w:space="0" w:color="auto"/>
            </w:tcBorders>
            <w:shd w:val="clear" w:color="auto" w:fill="auto"/>
            <w:vAlign w:val="center"/>
          </w:tcPr>
          <w:p w14:paraId="2BCF3AD8" w14:textId="77777777" w:rsidR="001C0AC6" w:rsidRPr="001C0AC6" w:rsidRDefault="001C0AC6" w:rsidP="001C0AC6">
            <w:pPr>
              <w:ind w:right="-2"/>
              <w:jc w:val="center"/>
              <w:rPr>
                <w:lang w:eastAsia="en-US"/>
              </w:rPr>
            </w:pPr>
            <w:r w:rsidRPr="001C0AC6">
              <w:rPr>
                <w:lang w:eastAsia="en-US"/>
              </w:rPr>
              <w:t>с 01.01.2024</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14:paraId="481143B7" w14:textId="77777777" w:rsidR="001C0AC6" w:rsidRPr="001C0AC6" w:rsidRDefault="001C0AC6" w:rsidP="001C0AC6">
            <w:pPr>
              <w:jc w:val="center"/>
              <w:rPr>
                <w:lang w:eastAsia="en-US"/>
              </w:rPr>
            </w:pPr>
            <w:r w:rsidRPr="001C0AC6">
              <w:rPr>
                <w:lang w:eastAsia="en-US"/>
              </w:rPr>
              <w:t>48,70</w:t>
            </w:r>
          </w:p>
        </w:tc>
        <w:tc>
          <w:tcPr>
            <w:tcW w:w="1560" w:type="dxa"/>
            <w:tcBorders>
              <w:left w:val="single" w:sz="4" w:space="0" w:color="auto"/>
            </w:tcBorders>
            <w:shd w:val="clear" w:color="auto" w:fill="auto"/>
          </w:tcPr>
          <w:p w14:paraId="595F95C0" w14:textId="77777777" w:rsidR="001C0AC6" w:rsidRPr="001C0AC6" w:rsidRDefault="001C0AC6" w:rsidP="001C0AC6">
            <w:pPr>
              <w:jc w:val="center"/>
              <w:rPr>
                <w:lang w:eastAsia="en-US"/>
              </w:rPr>
            </w:pPr>
            <w:r w:rsidRPr="001C0AC6">
              <w:rPr>
                <w:lang w:eastAsia="en-US"/>
              </w:rPr>
              <w:t>x</w:t>
            </w:r>
          </w:p>
        </w:tc>
      </w:tr>
      <w:tr w:rsidR="001C0AC6" w:rsidRPr="001C0AC6" w14:paraId="3AB4DD8E" w14:textId="77777777" w:rsidTr="00153617">
        <w:tc>
          <w:tcPr>
            <w:tcW w:w="3073" w:type="dxa"/>
            <w:vMerge/>
            <w:shd w:val="clear" w:color="auto" w:fill="auto"/>
            <w:vAlign w:val="center"/>
          </w:tcPr>
          <w:p w14:paraId="1172D54E" w14:textId="77777777" w:rsidR="001C0AC6" w:rsidRPr="001C0AC6" w:rsidRDefault="001C0AC6" w:rsidP="001C0AC6">
            <w:pPr>
              <w:ind w:right="-74"/>
              <w:jc w:val="center"/>
              <w:rPr>
                <w:color w:val="000000"/>
                <w:lang w:eastAsia="en-US"/>
              </w:rPr>
            </w:pPr>
          </w:p>
        </w:tc>
        <w:tc>
          <w:tcPr>
            <w:tcW w:w="2126" w:type="dxa"/>
            <w:vMerge/>
            <w:shd w:val="clear" w:color="auto" w:fill="auto"/>
            <w:vAlign w:val="center"/>
          </w:tcPr>
          <w:p w14:paraId="7D6DB9B8" w14:textId="77777777" w:rsidR="001C0AC6" w:rsidRPr="001C0AC6" w:rsidRDefault="001C0AC6" w:rsidP="001C0AC6">
            <w:pPr>
              <w:ind w:right="-2"/>
              <w:jc w:val="center"/>
              <w:rPr>
                <w:color w:val="000000"/>
                <w:lang w:eastAsia="en-US"/>
              </w:rPr>
            </w:pPr>
          </w:p>
        </w:tc>
        <w:tc>
          <w:tcPr>
            <w:tcW w:w="1741" w:type="dxa"/>
            <w:tcBorders>
              <w:right w:val="single" w:sz="4" w:space="0" w:color="auto"/>
            </w:tcBorders>
            <w:shd w:val="clear" w:color="auto" w:fill="auto"/>
            <w:vAlign w:val="center"/>
          </w:tcPr>
          <w:p w14:paraId="757AC45F" w14:textId="77777777" w:rsidR="001C0AC6" w:rsidRPr="001C0AC6" w:rsidRDefault="001C0AC6" w:rsidP="001C0AC6">
            <w:pPr>
              <w:ind w:right="-2"/>
              <w:jc w:val="center"/>
              <w:rPr>
                <w:lang w:eastAsia="en-US"/>
              </w:rPr>
            </w:pPr>
            <w:r w:rsidRPr="001C0AC6">
              <w:rPr>
                <w:lang w:eastAsia="en-US"/>
              </w:rPr>
              <w:t>с 01.07.2024</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14:paraId="01CC6C86" w14:textId="77777777" w:rsidR="001C0AC6" w:rsidRPr="001C0AC6" w:rsidRDefault="001C0AC6" w:rsidP="001C0AC6">
            <w:pPr>
              <w:jc w:val="center"/>
              <w:rPr>
                <w:lang w:eastAsia="en-US"/>
              </w:rPr>
            </w:pPr>
            <w:r w:rsidRPr="001C0AC6">
              <w:rPr>
                <w:lang w:eastAsia="en-US"/>
              </w:rPr>
              <w:t>50,86</w:t>
            </w:r>
          </w:p>
        </w:tc>
        <w:tc>
          <w:tcPr>
            <w:tcW w:w="1560" w:type="dxa"/>
            <w:tcBorders>
              <w:left w:val="single" w:sz="4" w:space="0" w:color="auto"/>
            </w:tcBorders>
            <w:shd w:val="clear" w:color="auto" w:fill="auto"/>
          </w:tcPr>
          <w:p w14:paraId="1A6BF579" w14:textId="77777777" w:rsidR="001C0AC6" w:rsidRPr="001C0AC6" w:rsidRDefault="001C0AC6" w:rsidP="001C0AC6">
            <w:pPr>
              <w:jc w:val="center"/>
              <w:rPr>
                <w:lang w:eastAsia="en-US"/>
              </w:rPr>
            </w:pPr>
            <w:r w:rsidRPr="001C0AC6">
              <w:rPr>
                <w:lang w:eastAsia="en-US"/>
              </w:rPr>
              <w:t>x</w:t>
            </w:r>
          </w:p>
        </w:tc>
      </w:tr>
      <w:tr w:rsidR="001C0AC6" w:rsidRPr="001C0AC6" w14:paraId="30B6B40A" w14:textId="77777777" w:rsidTr="00153617">
        <w:tc>
          <w:tcPr>
            <w:tcW w:w="3073" w:type="dxa"/>
            <w:vMerge/>
            <w:shd w:val="clear" w:color="auto" w:fill="auto"/>
            <w:vAlign w:val="center"/>
          </w:tcPr>
          <w:p w14:paraId="47A45CB7" w14:textId="77777777" w:rsidR="001C0AC6" w:rsidRPr="001C0AC6" w:rsidRDefault="001C0AC6" w:rsidP="001C0AC6">
            <w:pPr>
              <w:ind w:right="-74"/>
              <w:jc w:val="center"/>
              <w:rPr>
                <w:color w:val="000000"/>
                <w:lang w:eastAsia="en-US"/>
              </w:rPr>
            </w:pPr>
          </w:p>
        </w:tc>
        <w:tc>
          <w:tcPr>
            <w:tcW w:w="2126" w:type="dxa"/>
            <w:vMerge/>
            <w:shd w:val="clear" w:color="auto" w:fill="auto"/>
            <w:vAlign w:val="center"/>
          </w:tcPr>
          <w:p w14:paraId="0785A0F1" w14:textId="77777777" w:rsidR="001C0AC6" w:rsidRPr="001C0AC6" w:rsidRDefault="001C0AC6" w:rsidP="001C0AC6">
            <w:pPr>
              <w:ind w:right="-2"/>
              <w:jc w:val="center"/>
              <w:rPr>
                <w:color w:val="000000"/>
                <w:lang w:eastAsia="en-US"/>
              </w:rPr>
            </w:pPr>
          </w:p>
        </w:tc>
        <w:tc>
          <w:tcPr>
            <w:tcW w:w="1741" w:type="dxa"/>
            <w:tcBorders>
              <w:right w:val="single" w:sz="4" w:space="0" w:color="auto"/>
            </w:tcBorders>
            <w:shd w:val="clear" w:color="auto" w:fill="auto"/>
            <w:vAlign w:val="center"/>
          </w:tcPr>
          <w:p w14:paraId="2C7BE377" w14:textId="77777777" w:rsidR="001C0AC6" w:rsidRPr="001C0AC6" w:rsidRDefault="001C0AC6" w:rsidP="001C0AC6">
            <w:pPr>
              <w:ind w:right="-2"/>
              <w:jc w:val="center"/>
              <w:rPr>
                <w:lang w:eastAsia="en-US"/>
              </w:rPr>
            </w:pPr>
            <w:r w:rsidRPr="001C0AC6">
              <w:rPr>
                <w:lang w:eastAsia="en-US"/>
              </w:rPr>
              <w:t>с 01.01.2025</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14:paraId="27D222A0" w14:textId="77777777" w:rsidR="001C0AC6" w:rsidRPr="001C0AC6" w:rsidRDefault="001C0AC6" w:rsidP="001C0AC6">
            <w:pPr>
              <w:jc w:val="center"/>
              <w:rPr>
                <w:lang w:eastAsia="en-US"/>
              </w:rPr>
            </w:pPr>
            <w:r w:rsidRPr="001C0AC6">
              <w:rPr>
                <w:lang w:eastAsia="en-US"/>
              </w:rPr>
              <w:t>40,86</w:t>
            </w:r>
          </w:p>
        </w:tc>
        <w:tc>
          <w:tcPr>
            <w:tcW w:w="1560" w:type="dxa"/>
            <w:tcBorders>
              <w:left w:val="single" w:sz="4" w:space="0" w:color="auto"/>
            </w:tcBorders>
            <w:shd w:val="clear" w:color="auto" w:fill="auto"/>
          </w:tcPr>
          <w:p w14:paraId="43871829" w14:textId="77777777" w:rsidR="001C0AC6" w:rsidRPr="001C0AC6" w:rsidRDefault="001C0AC6" w:rsidP="001C0AC6">
            <w:pPr>
              <w:jc w:val="center"/>
              <w:rPr>
                <w:lang w:eastAsia="en-US"/>
              </w:rPr>
            </w:pPr>
            <w:r w:rsidRPr="001C0AC6">
              <w:rPr>
                <w:lang w:eastAsia="en-US"/>
              </w:rPr>
              <w:t>x</w:t>
            </w:r>
          </w:p>
        </w:tc>
      </w:tr>
      <w:tr w:rsidR="001C0AC6" w:rsidRPr="001C0AC6" w14:paraId="447A3502" w14:textId="77777777" w:rsidTr="00153617">
        <w:tc>
          <w:tcPr>
            <w:tcW w:w="3073" w:type="dxa"/>
            <w:vMerge/>
            <w:shd w:val="clear" w:color="auto" w:fill="auto"/>
            <w:vAlign w:val="center"/>
          </w:tcPr>
          <w:p w14:paraId="6C25A09F" w14:textId="77777777" w:rsidR="001C0AC6" w:rsidRPr="001C0AC6" w:rsidRDefault="001C0AC6" w:rsidP="001C0AC6">
            <w:pPr>
              <w:ind w:right="-74"/>
              <w:jc w:val="center"/>
              <w:rPr>
                <w:color w:val="000000"/>
                <w:lang w:eastAsia="en-US"/>
              </w:rPr>
            </w:pPr>
          </w:p>
        </w:tc>
        <w:tc>
          <w:tcPr>
            <w:tcW w:w="2126" w:type="dxa"/>
            <w:vMerge/>
            <w:shd w:val="clear" w:color="auto" w:fill="auto"/>
            <w:vAlign w:val="center"/>
          </w:tcPr>
          <w:p w14:paraId="7A8FEE6B" w14:textId="77777777" w:rsidR="001C0AC6" w:rsidRPr="001C0AC6" w:rsidRDefault="001C0AC6" w:rsidP="001C0AC6">
            <w:pPr>
              <w:ind w:right="-2"/>
              <w:jc w:val="center"/>
              <w:rPr>
                <w:color w:val="000000"/>
                <w:lang w:eastAsia="en-US"/>
              </w:rPr>
            </w:pPr>
          </w:p>
        </w:tc>
        <w:tc>
          <w:tcPr>
            <w:tcW w:w="1741" w:type="dxa"/>
            <w:tcBorders>
              <w:right w:val="single" w:sz="4" w:space="0" w:color="auto"/>
            </w:tcBorders>
            <w:shd w:val="clear" w:color="auto" w:fill="auto"/>
            <w:vAlign w:val="center"/>
          </w:tcPr>
          <w:p w14:paraId="7EBA660B" w14:textId="77777777" w:rsidR="001C0AC6" w:rsidRPr="001C0AC6" w:rsidRDefault="001C0AC6" w:rsidP="001C0AC6">
            <w:pPr>
              <w:ind w:right="-2"/>
              <w:jc w:val="center"/>
              <w:rPr>
                <w:lang w:eastAsia="en-US"/>
              </w:rPr>
            </w:pPr>
            <w:r w:rsidRPr="001C0AC6">
              <w:rPr>
                <w:lang w:eastAsia="en-US"/>
              </w:rPr>
              <w:t>с 01.07.2025</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14:paraId="4FE9B8D8" w14:textId="77777777" w:rsidR="001C0AC6" w:rsidRPr="001C0AC6" w:rsidRDefault="001C0AC6" w:rsidP="001C0AC6">
            <w:pPr>
              <w:jc w:val="center"/>
              <w:rPr>
                <w:lang w:eastAsia="en-US"/>
              </w:rPr>
            </w:pPr>
            <w:r w:rsidRPr="001C0AC6">
              <w:rPr>
                <w:lang w:eastAsia="en-US"/>
              </w:rPr>
              <w:t>42,50</w:t>
            </w:r>
          </w:p>
        </w:tc>
        <w:tc>
          <w:tcPr>
            <w:tcW w:w="1560" w:type="dxa"/>
            <w:tcBorders>
              <w:left w:val="single" w:sz="4" w:space="0" w:color="auto"/>
            </w:tcBorders>
            <w:shd w:val="clear" w:color="auto" w:fill="auto"/>
          </w:tcPr>
          <w:p w14:paraId="54651241" w14:textId="77777777" w:rsidR="001C0AC6" w:rsidRPr="001C0AC6" w:rsidRDefault="001C0AC6" w:rsidP="001C0AC6">
            <w:pPr>
              <w:jc w:val="center"/>
              <w:rPr>
                <w:lang w:eastAsia="en-US"/>
              </w:rPr>
            </w:pPr>
            <w:r w:rsidRPr="001C0AC6">
              <w:rPr>
                <w:lang w:eastAsia="en-US"/>
              </w:rPr>
              <w:t>x</w:t>
            </w:r>
          </w:p>
        </w:tc>
      </w:tr>
      <w:tr w:rsidR="001C0AC6" w:rsidRPr="001C0AC6" w14:paraId="52A3BEA6" w14:textId="77777777" w:rsidTr="00153617">
        <w:tc>
          <w:tcPr>
            <w:tcW w:w="3073" w:type="dxa"/>
            <w:vMerge/>
            <w:shd w:val="clear" w:color="auto" w:fill="auto"/>
            <w:vAlign w:val="center"/>
          </w:tcPr>
          <w:p w14:paraId="1F506F10" w14:textId="77777777" w:rsidR="001C0AC6" w:rsidRPr="001C0AC6" w:rsidRDefault="001C0AC6" w:rsidP="001C0AC6">
            <w:pPr>
              <w:ind w:right="-74"/>
              <w:jc w:val="center"/>
              <w:rPr>
                <w:color w:val="000000"/>
                <w:lang w:eastAsia="en-US"/>
              </w:rPr>
            </w:pPr>
          </w:p>
        </w:tc>
        <w:tc>
          <w:tcPr>
            <w:tcW w:w="2126" w:type="dxa"/>
            <w:vMerge/>
            <w:shd w:val="clear" w:color="auto" w:fill="auto"/>
            <w:vAlign w:val="center"/>
          </w:tcPr>
          <w:p w14:paraId="6BC16A6A" w14:textId="77777777" w:rsidR="001C0AC6" w:rsidRPr="001C0AC6" w:rsidRDefault="001C0AC6" w:rsidP="001C0AC6">
            <w:pPr>
              <w:ind w:right="-2"/>
              <w:jc w:val="center"/>
              <w:rPr>
                <w:color w:val="000000"/>
                <w:lang w:eastAsia="en-US"/>
              </w:rPr>
            </w:pPr>
          </w:p>
        </w:tc>
        <w:tc>
          <w:tcPr>
            <w:tcW w:w="1741" w:type="dxa"/>
            <w:tcBorders>
              <w:right w:val="single" w:sz="4" w:space="0" w:color="auto"/>
            </w:tcBorders>
            <w:shd w:val="clear" w:color="auto" w:fill="auto"/>
            <w:vAlign w:val="center"/>
          </w:tcPr>
          <w:p w14:paraId="761C47C9" w14:textId="77777777" w:rsidR="001C0AC6" w:rsidRPr="001C0AC6" w:rsidRDefault="001C0AC6" w:rsidP="001C0AC6">
            <w:pPr>
              <w:ind w:right="-2"/>
              <w:jc w:val="center"/>
              <w:rPr>
                <w:lang w:eastAsia="en-US"/>
              </w:rPr>
            </w:pPr>
            <w:r w:rsidRPr="001C0AC6">
              <w:rPr>
                <w:lang w:eastAsia="en-US"/>
              </w:rPr>
              <w:t>с 01.01.2026</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14:paraId="35FADDC9" w14:textId="77777777" w:rsidR="001C0AC6" w:rsidRPr="001C0AC6" w:rsidRDefault="001C0AC6" w:rsidP="001C0AC6">
            <w:pPr>
              <w:jc w:val="center"/>
              <w:rPr>
                <w:lang w:eastAsia="en-US"/>
              </w:rPr>
            </w:pPr>
            <w:r w:rsidRPr="001C0AC6">
              <w:rPr>
                <w:lang w:eastAsia="en-US"/>
              </w:rPr>
              <w:t>42,50</w:t>
            </w:r>
          </w:p>
        </w:tc>
        <w:tc>
          <w:tcPr>
            <w:tcW w:w="1560" w:type="dxa"/>
            <w:tcBorders>
              <w:left w:val="single" w:sz="4" w:space="0" w:color="auto"/>
            </w:tcBorders>
            <w:shd w:val="clear" w:color="auto" w:fill="auto"/>
          </w:tcPr>
          <w:p w14:paraId="741B33EB" w14:textId="77777777" w:rsidR="001C0AC6" w:rsidRPr="001C0AC6" w:rsidRDefault="001C0AC6" w:rsidP="001C0AC6">
            <w:pPr>
              <w:jc w:val="center"/>
              <w:rPr>
                <w:lang w:eastAsia="en-US"/>
              </w:rPr>
            </w:pPr>
            <w:r w:rsidRPr="001C0AC6">
              <w:rPr>
                <w:lang w:eastAsia="en-US"/>
              </w:rPr>
              <w:t>x</w:t>
            </w:r>
          </w:p>
        </w:tc>
      </w:tr>
      <w:tr w:rsidR="001C0AC6" w:rsidRPr="001C0AC6" w14:paraId="70B47529" w14:textId="77777777" w:rsidTr="00153617">
        <w:tc>
          <w:tcPr>
            <w:tcW w:w="3073" w:type="dxa"/>
            <w:vMerge/>
            <w:shd w:val="clear" w:color="auto" w:fill="auto"/>
            <w:vAlign w:val="center"/>
          </w:tcPr>
          <w:p w14:paraId="6ED5BEF1" w14:textId="77777777" w:rsidR="001C0AC6" w:rsidRPr="001C0AC6" w:rsidRDefault="001C0AC6" w:rsidP="001C0AC6">
            <w:pPr>
              <w:ind w:right="-74"/>
              <w:jc w:val="center"/>
              <w:rPr>
                <w:color w:val="000000"/>
                <w:lang w:eastAsia="en-US"/>
              </w:rPr>
            </w:pPr>
          </w:p>
        </w:tc>
        <w:tc>
          <w:tcPr>
            <w:tcW w:w="2126" w:type="dxa"/>
            <w:vMerge/>
            <w:shd w:val="clear" w:color="auto" w:fill="auto"/>
            <w:vAlign w:val="center"/>
          </w:tcPr>
          <w:p w14:paraId="190B1F2F" w14:textId="77777777" w:rsidR="001C0AC6" w:rsidRPr="001C0AC6" w:rsidRDefault="001C0AC6" w:rsidP="001C0AC6">
            <w:pPr>
              <w:ind w:right="-2"/>
              <w:jc w:val="center"/>
              <w:rPr>
                <w:color w:val="000000"/>
                <w:lang w:eastAsia="en-US"/>
              </w:rPr>
            </w:pPr>
          </w:p>
        </w:tc>
        <w:tc>
          <w:tcPr>
            <w:tcW w:w="1741" w:type="dxa"/>
            <w:tcBorders>
              <w:right w:val="single" w:sz="4" w:space="0" w:color="auto"/>
            </w:tcBorders>
            <w:shd w:val="clear" w:color="auto" w:fill="auto"/>
            <w:vAlign w:val="center"/>
          </w:tcPr>
          <w:p w14:paraId="5AB81CD3" w14:textId="77777777" w:rsidR="001C0AC6" w:rsidRPr="001C0AC6" w:rsidRDefault="001C0AC6" w:rsidP="001C0AC6">
            <w:pPr>
              <w:ind w:right="-2"/>
              <w:jc w:val="center"/>
              <w:rPr>
                <w:lang w:eastAsia="en-US"/>
              </w:rPr>
            </w:pPr>
            <w:r w:rsidRPr="001C0AC6">
              <w:rPr>
                <w:lang w:eastAsia="en-US"/>
              </w:rPr>
              <w:t>с 01.07.2026</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14:paraId="6436A0D1" w14:textId="77777777" w:rsidR="001C0AC6" w:rsidRPr="001C0AC6" w:rsidRDefault="001C0AC6" w:rsidP="001C0AC6">
            <w:pPr>
              <w:jc w:val="center"/>
              <w:rPr>
                <w:lang w:eastAsia="en-US"/>
              </w:rPr>
            </w:pPr>
            <w:r w:rsidRPr="001C0AC6">
              <w:rPr>
                <w:lang w:eastAsia="en-US"/>
              </w:rPr>
              <w:t>44,20</w:t>
            </w:r>
          </w:p>
        </w:tc>
        <w:tc>
          <w:tcPr>
            <w:tcW w:w="1560" w:type="dxa"/>
            <w:tcBorders>
              <w:left w:val="single" w:sz="4" w:space="0" w:color="auto"/>
            </w:tcBorders>
            <w:shd w:val="clear" w:color="auto" w:fill="auto"/>
          </w:tcPr>
          <w:p w14:paraId="1EC46DC9" w14:textId="77777777" w:rsidR="001C0AC6" w:rsidRPr="001C0AC6" w:rsidRDefault="001C0AC6" w:rsidP="001C0AC6">
            <w:pPr>
              <w:jc w:val="center"/>
              <w:rPr>
                <w:lang w:eastAsia="en-US"/>
              </w:rPr>
            </w:pPr>
            <w:r w:rsidRPr="001C0AC6">
              <w:rPr>
                <w:lang w:eastAsia="en-US"/>
              </w:rPr>
              <w:t>x</w:t>
            </w:r>
          </w:p>
        </w:tc>
      </w:tr>
      <w:tr w:rsidR="001C0AC6" w:rsidRPr="001C0AC6" w14:paraId="34D2D71C" w14:textId="77777777" w:rsidTr="00153617">
        <w:tc>
          <w:tcPr>
            <w:tcW w:w="3073" w:type="dxa"/>
            <w:vMerge/>
            <w:shd w:val="clear" w:color="auto" w:fill="auto"/>
            <w:vAlign w:val="center"/>
          </w:tcPr>
          <w:p w14:paraId="55FF8820" w14:textId="77777777" w:rsidR="001C0AC6" w:rsidRPr="001C0AC6" w:rsidRDefault="001C0AC6" w:rsidP="001C0AC6">
            <w:pPr>
              <w:ind w:right="-74"/>
              <w:jc w:val="center"/>
              <w:rPr>
                <w:color w:val="000000"/>
                <w:lang w:eastAsia="en-US"/>
              </w:rPr>
            </w:pPr>
          </w:p>
        </w:tc>
        <w:tc>
          <w:tcPr>
            <w:tcW w:w="7100" w:type="dxa"/>
            <w:gridSpan w:val="4"/>
            <w:shd w:val="clear" w:color="auto" w:fill="auto"/>
            <w:vAlign w:val="center"/>
          </w:tcPr>
          <w:p w14:paraId="4716128F" w14:textId="77777777" w:rsidR="001C0AC6" w:rsidRPr="001C0AC6" w:rsidRDefault="001C0AC6" w:rsidP="001C0AC6">
            <w:pPr>
              <w:ind w:right="-2"/>
              <w:jc w:val="center"/>
              <w:rPr>
                <w:color w:val="000000"/>
                <w:lang w:eastAsia="en-US"/>
              </w:rPr>
            </w:pPr>
            <w:r w:rsidRPr="001C0AC6">
              <w:t>Тариф на теплоноситель, поставляемый потребителям</w:t>
            </w:r>
          </w:p>
        </w:tc>
      </w:tr>
      <w:tr w:rsidR="001C0AC6" w:rsidRPr="001C0AC6" w14:paraId="366CB788" w14:textId="77777777" w:rsidTr="00153617">
        <w:tc>
          <w:tcPr>
            <w:tcW w:w="3073" w:type="dxa"/>
            <w:vMerge/>
            <w:shd w:val="clear" w:color="auto" w:fill="auto"/>
            <w:vAlign w:val="center"/>
          </w:tcPr>
          <w:p w14:paraId="17931AE0" w14:textId="77777777" w:rsidR="001C0AC6" w:rsidRPr="001C0AC6" w:rsidRDefault="001C0AC6" w:rsidP="001C0AC6">
            <w:pPr>
              <w:ind w:right="-74"/>
              <w:jc w:val="center"/>
              <w:rPr>
                <w:color w:val="000000"/>
                <w:lang w:eastAsia="en-US"/>
              </w:rPr>
            </w:pPr>
          </w:p>
        </w:tc>
        <w:tc>
          <w:tcPr>
            <w:tcW w:w="2126" w:type="dxa"/>
            <w:vMerge w:val="restart"/>
            <w:shd w:val="clear" w:color="auto" w:fill="auto"/>
            <w:vAlign w:val="center"/>
          </w:tcPr>
          <w:p w14:paraId="017AC4B7" w14:textId="77777777" w:rsidR="001C0AC6" w:rsidRPr="001C0AC6" w:rsidRDefault="001C0AC6" w:rsidP="001C0AC6">
            <w:pPr>
              <w:ind w:right="-2"/>
              <w:rPr>
                <w:color w:val="000000"/>
                <w:lang w:eastAsia="en-US"/>
              </w:rPr>
            </w:pPr>
            <w:proofErr w:type="spellStart"/>
            <w:r w:rsidRPr="001C0AC6">
              <w:rPr>
                <w:color w:val="000000"/>
                <w:lang w:eastAsia="en-US"/>
              </w:rPr>
              <w:t>Одноставочный</w:t>
            </w:r>
            <w:proofErr w:type="spellEnd"/>
          </w:p>
          <w:p w14:paraId="5DD962F1" w14:textId="77777777" w:rsidR="001C0AC6" w:rsidRPr="001C0AC6" w:rsidRDefault="001C0AC6" w:rsidP="001C0AC6">
            <w:pPr>
              <w:ind w:right="-2"/>
              <w:jc w:val="center"/>
              <w:rPr>
                <w:color w:val="000000"/>
                <w:vertAlign w:val="superscript"/>
                <w:lang w:eastAsia="en-US"/>
              </w:rPr>
            </w:pPr>
            <w:r w:rsidRPr="001C0AC6">
              <w:rPr>
                <w:color w:val="000000"/>
                <w:lang w:eastAsia="en-US"/>
              </w:rPr>
              <w:t>руб./м</w:t>
            </w:r>
            <w:r w:rsidRPr="001C0AC6">
              <w:rPr>
                <w:color w:val="000000"/>
                <w:vertAlign w:val="superscript"/>
                <w:lang w:eastAsia="en-US"/>
              </w:rPr>
              <w:t>3</w:t>
            </w:r>
          </w:p>
        </w:tc>
        <w:tc>
          <w:tcPr>
            <w:tcW w:w="1741" w:type="dxa"/>
            <w:shd w:val="clear" w:color="auto" w:fill="auto"/>
          </w:tcPr>
          <w:p w14:paraId="77B595CF" w14:textId="77777777" w:rsidR="001C0AC6" w:rsidRPr="001C0AC6" w:rsidRDefault="001C0AC6" w:rsidP="001C0AC6">
            <w:pPr>
              <w:ind w:right="-2"/>
              <w:jc w:val="center"/>
              <w:rPr>
                <w:color w:val="000000"/>
                <w:lang w:eastAsia="en-US"/>
              </w:rPr>
            </w:pPr>
            <w:r w:rsidRPr="001C0AC6">
              <w:rPr>
                <w:lang w:eastAsia="en-US"/>
              </w:rPr>
              <w:t>с 27.12.2017</w:t>
            </w:r>
          </w:p>
        </w:tc>
        <w:tc>
          <w:tcPr>
            <w:tcW w:w="1673" w:type="dxa"/>
            <w:shd w:val="clear" w:color="auto" w:fill="auto"/>
          </w:tcPr>
          <w:p w14:paraId="0C411ED6" w14:textId="77777777" w:rsidR="001C0AC6" w:rsidRPr="001C0AC6" w:rsidRDefault="001C0AC6" w:rsidP="001C0AC6">
            <w:pPr>
              <w:jc w:val="center"/>
              <w:rPr>
                <w:lang w:eastAsia="en-US"/>
              </w:rPr>
            </w:pPr>
            <w:r w:rsidRPr="001C0AC6">
              <w:rPr>
                <w:lang w:eastAsia="en-US"/>
              </w:rPr>
              <w:t>25,07</w:t>
            </w:r>
          </w:p>
        </w:tc>
        <w:tc>
          <w:tcPr>
            <w:tcW w:w="1560" w:type="dxa"/>
            <w:shd w:val="clear" w:color="auto" w:fill="auto"/>
            <w:vAlign w:val="center"/>
          </w:tcPr>
          <w:p w14:paraId="3948BC4D" w14:textId="77777777" w:rsidR="001C0AC6" w:rsidRPr="001C0AC6" w:rsidRDefault="001C0AC6" w:rsidP="001C0AC6">
            <w:pPr>
              <w:jc w:val="center"/>
              <w:rPr>
                <w:lang w:eastAsia="en-US"/>
              </w:rPr>
            </w:pPr>
            <w:r w:rsidRPr="001C0AC6">
              <w:rPr>
                <w:lang w:eastAsia="en-US"/>
              </w:rPr>
              <w:t>x</w:t>
            </w:r>
          </w:p>
        </w:tc>
      </w:tr>
      <w:tr w:rsidR="001C0AC6" w:rsidRPr="001C0AC6" w14:paraId="67B28377" w14:textId="77777777" w:rsidTr="00153617">
        <w:tc>
          <w:tcPr>
            <w:tcW w:w="3073" w:type="dxa"/>
            <w:vMerge/>
            <w:shd w:val="clear" w:color="auto" w:fill="auto"/>
            <w:vAlign w:val="center"/>
          </w:tcPr>
          <w:p w14:paraId="03C9A2EB"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697BC1EC" w14:textId="77777777" w:rsidR="001C0AC6" w:rsidRPr="001C0AC6" w:rsidRDefault="001C0AC6" w:rsidP="001C0AC6">
            <w:pPr>
              <w:ind w:right="-2"/>
              <w:jc w:val="center"/>
              <w:rPr>
                <w:color w:val="000000"/>
                <w:lang w:eastAsia="en-US"/>
              </w:rPr>
            </w:pPr>
          </w:p>
        </w:tc>
        <w:tc>
          <w:tcPr>
            <w:tcW w:w="1741" w:type="dxa"/>
            <w:shd w:val="clear" w:color="auto" w:fill="auto"/>
          </w:tcPr>
          <w:p w14:paraId="4BCB6F8C" w14:textId="77777777" w:rsidR="001C0AC6" w:rsidRPr="001C0AC6" w:rsidRDefault="001C0AC6" w:rsidP="001C0AC6">
            <w:pPr>
              <w:ind w:right="-2"/>
              <w:jc w:val="center"/>
              <w:rPr>
                <w:color w:val="000000"/>
                <w:lang w:eastAsia="en-US"/>
              </w:rPr>
            </w:pPr>
            <w:r w:rsidRPr="001C0AC6">
              <w:rPr>
                <w:lang w:eastAsia="en-US"/>
              </w:rPr>
              <w:t>с 01.01.2018</w:t>
            </w:r>
          </w:p>
        </w:tc>
        <w:tc>
          <w:tcPr>
            <w:tcW w:w="1673" w:type="dxa"/>
            <w:shd w:val="clear" w:color="auto" w:fill="auto"/>
          </w:tcPr>
          <w:p w14:paraId="56832E84" w14:textId="77777777" w:rsidR="001C0AC6" w:rsidRPr="001C0AC6" w:rsidRDefault="001C0AC6" w:rsidP="001C0AC6">
            <w:pPr>
              <w:jc w:val="center"/>
              <w:rPr>
                <w:lang w:eastAsia="en-US"/>
              </w:rPr>
            </w:pPr>
            <w:r w:rsidRPr="001C0AC6">
              <w:rPr>
                <w:lang w:eastAsia="en-US"/>
              </w:rPr>
              <w:t>25,07</w:t>
            </w:r>
          </w:p>
        </w:tc>
        <w:tc>
          <w:tcPr>
            <w:tcW w:w="1560" w:type="dxa"/>
            <w:shd w:val="clear" w:color="auto" w:fill="auto"/>
            <w:vAlign w:val="center"/>
          </w:tcPr>
          <w:p w14:paraId="019C63EF" w14:textId="77777777" w:rsidR="001C0AC6" w:rsidRPr="001C0AC6" w:rsidRDefault="001C0AC6" w:rsidP="001C0AC6">
            <w:pPr>
              <w:jc w:val="center"/>
              <w:rPr>
                <w:lang w:eastAsia="en-US"/>
              </w:rPr>
            </w:pPr>
            <w:r w:rsidRPr="001C0AC6">
              <w:rPr>
                <w:lang w:eastAsia="en-US"/>
              </w:rPr>
              <w:t>x</w:t>
            </w:r>
          </w:p>
        </w:tc>
      </w:tr>
      <w:tr w:rsidR="001C0AC6" w:rsidRPr="001C0AC6" w14:paraId="75F6DEB5" w14:textId="77777777" w:rsidTr="00153617">
        <w:tc>
          <w:tcPr>
            <w:tcW w:w="3073" w:type="dxa"/>
            <w:vMerge/>
            <w:shd w:val="clear" w:color="auto" w:fill="auto"/>
            <w:vAlign w:val="center"/>
          </w:tcPr>
          <w:p w14:paraId="466A5C8D"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796D56E0" w14:textId="77777777" w:rsidR="001C0AC6" w:rsidRPr="001C0AC6" w:rsidRDefault="001C0AC6" w:rsidP="001C0AC6">
            <w:pPr>
              <w:ind w:right="-2"/>
              <w:jc w:val="center"/>
              <w:rPr>
                <w:color w:val="000000"/>
                <w:lang w:eastAsia="en-US"/>
              </w:rPr>
            </w:pPr>
          </w:p>
        </w:tc>
        <w:tc>
          <w:tcPr>
            <w:tcW w:w="1741" w:type="dxa"/>
            <w:shd w:val="clear" w:color="auto" w:fill="auto"/>
          </w:tcPr>
          <w:p w14:paraId="72AABE6A" w14:textId="77777777" w:rsidR="001C0AC6" w:rsidRPr="001C0AC6" w:rsidRDefault="001C0AC6" w:rsidP="001C0AC6">
            <w:pPr>
              <w:ind w:right="-2"/>
              <w:jc w:val="center"/>
              <w:rPr>
                <w:color w:val="000000"/>
                <w:lang w:eastAsia="en-US"/>
              </w:rPr>
            </w:pPr>
            <w:r w:rsidRPr="001C0AC6">
              <w:rPr>
                <w:lang w:eastAsia="en-US"/>
              </w:rPr>
              <w:t>с 01.07.2018</w:t>
            </w:r>
          </w:p>
        </w:tc>
        <w:tc>
          <w:tcPr>
            <w:tcW w:w="1673" w:type="dxa"/>
            <w:tcBorders>
              <w:top w:val="single" w:sz="4" w:space="0" w:color="auto"/>
            </w:tcBorders>
            <w:shd w:val="clear" w:color="auto" w:fill="auto"/>
          </w:tcPr>
          <w:p w14:paraId="1B57F035" w14:textId="77777777" w:rsidR="001C0AC6" w:rsidRPr="001C0AC6" w:rsidRDefault="001C0AC6" w:rsidP="001C0AC6">
            <w:pPr>
              <w:jc w:val="center"/>
              <w:rPr>
                <w:lang w:eastAsia="en-US"/>
              </w:rPr>
            </w:pPr>
            <w:r w:rsidRPr="001C0AC6">
              <w:rPr>
                <w:lang w:eastAsia="en-US"/>
              </w:rPr>
              <w:t>26,20</w:t>
            </w:r>
          </w:p>
        </w:tc>
        <w:tc>
          <w:tcPr>
            <w:tcW w:w="1560" w:type="dxa"/>
            <w:shd w:val="clear" w:color="auto" w:fill="auto"/>
            <w:vAlign w:val="center"/>
          </w:tcPr>
          <w:p w14:paraId="17A6D2EF" w14:textId="77777777" w:rsidR="001C0AC6" w:rsidRPr="001C0AC6" w:rsidRDefault="001C0AC6" w:rsidP="001C0AC6">
            <w:pPr>
              <w:jc w:val="center"/>
              <w:rPr>
                <w:lang w:eastAsia="en-US"/>
              </w:rPr>
            </w:pPr>
            <w:r w:rsidRPr="001C0AC6">
              <w:rPr>
                <w:lang w:eastAsia="en-US"/>
              </w:rPr>
              <w:t>x</w:t>
            </w:r>
          </w:p>
        </w:tc>
      </w:tr>
      <w:tr w:rsidR="001C0AC6" w:rsidRPr="001C0AC6" w14:paraId="13F0D6E9" w14:textId="77777777" w:rsidTr="00153617">
        <w:tc>
          <w:tcPr>
            <w:tcW w:w="3073" w:type="dxa"/>
            <w:shd w:val="clear" w:color="auto" w:fill="auto"/>
            <w:vAlign w:val="center"/>
          </w:tcPr>
          <w:p w14:paraId="1ACAB553" w14:textId="77777777" w:rsidR="001C0AC6" w:rsidRPr="001C0AC6" w:rsidRDefault="001C0AC6" w:rsidP="001C0AC6">
            <w:pPr>
              <w:ind w:right="-2"/>
              <w:jc w:val="center"/>
              <w:rPr>
                <w:color w:val="000000"/>
                <w:lang w:eastAsia="en-US"/>
              </w:rPr>
            </w:pPr>
            <w:r w:rsidRPr="001C0AC6">
              <w:rPr>
                <w:color w:val="000000"/>
                <w:lang w:eastAsia="en-US"/>
              </w:rPr>
              <w:t>1</w:t>
            </w:r>
          </w:p>
        </w:tc>
        <w:tc>
          <w:tcPr>
            <w:tcW w:w="2126" w:type="dxa"/>
            <w:shd w:val="clear" w:color="auto" w:fill="auto"/>
            <w:vAlign w:val="center"/>
          </w:tcPr>
          <w:p w14:paraId="6D9AF675" w14:textId="77777777" w:rsidR="001C0AC6" w:rsidRPr="001C0AC6" w:rsidRDefault="001C0AC6" w:rsidP="001C0AC6">
            <w:pPr>
              <w:ind w:right="-2"/>
              <w:jc w:val="center"/>
              <w:rPr>
                <w:color w:val="000000"/>
                <w:lang w:eastAsia="en-US"/>
              </w:rPr>
            </w:pPr>
            <w:r w:rsidRPr="001C0AC6">
              <w:rPr>
                <w:color w:val="000000"/>
                <w:lang w:eastAsia="en-US"/>
              </w:rPr>
              <w:t>2</w:t>
            </w:r>
          </w:p>
        </w:tc>
        <w:tc>
          <w:tcPr>
            <w:tcW w:w="1741" w:type="dxa"/>
            <w:shd w:val="clear" w:color="auto" w:fill="auto"/>
          </w:tcPr>
          <w:p w14:paraId="6CEDE761" w14:textId="77777777" w:rsidR="001C0AC6" w:rsidRPr="001C0AC6" w:rsidRDefault="001C0AC6" w:rsidP="001C0AC6">
            <w:pPr>
              <w:ind w:right="-2"/>
              <w:jc w:val="center"/>
              <w:rPr>
                <w:lang w:eastAsia="en-US"/>
              </w:rPr>
            </w:pPr>
            <w:r w:rsidRPr="001C0AC6">
              <w:rPr>
                <w:lang w:eastAsia="en-US"/>
              </w:rPr>
              <w:t>3</w:t>
            </w:r>
          </w:p>
        </w:tc>
        <w:tc>
          <w:tcPr>
            <w:tcW w:w="1673" w:type="dxa"/>
            <w:shd w:val="clear" w:color="auto" w:fill="auto"/>
          </w:tcPr>
          <w:p w14:paraId="7DD25E42" w14:textId="77777777" w:rsidR="001C0AC6" w:rsidRPr="001C0AC6" w:rsidRDefault="001C0AC6" w:rsidP="001C0AC6">
            <w:pPr>
              <w:jc w:val="center"/>
              <w:rPr>
                <w:lang w:eastAsia="en-US"/>
              </w:rPr>
            </w:pPr>
            <w:r w:rsidRPr="001C0AC6">
              <w:rPr>
                <w:lang w:eastAsia="en-US"/>
              </w:rPr>
              <w:t>4</w:t>
            </w:r>
          </w:p>
        </w:tc>
        <w:tc>
          <w:tcPr>
            <w:tcW w:w="1560" w:type="dxa"/>
            <w:shd w:val="clear" w:color="auto" w:fill="auto"/>
          </w:tcPr>
          <w:p w14:paraId="0A770B15" w14:textId="77777777" w:rsidR="001C0AC6" w:rsidRPr="001C0AC6" w:rsidRDefault="001C0AC6" w:rsidP="001C0AC6">
            <w:pPr>
              <w:jc w:val="center"/>
              <w:rPr>
                <w:lang w:eastAsia="en-US"/>
              </w:rPr>
            </w:pPr>
            <w:r w:rsidRPr="001C0AC6">
              <w:rPr>
                <w:lang w:eastAsia="en-US"/>
              </w:rPr>
              <w:t>5</w:t>
            </w:r>
          </w:p>
        </w:tc>
      </w:tr>
      <w:tr w:rsidR="001C0AC6" w:rsidRPr="001C0AC6" w14:paraId="66A9108F" w14:textId="77777777" w:rsidTr="00153617">
        <w:tc>
          <w:tcPr>
            <w:tcW w:w="3073" w:type="dxa"/>
            <w:vMerge w:val="restart"/>
            <w:shd w:val="clear" w:color="auto" w:fill="auto"/>
            <w:vAlign w:val="center"/>
          </w:tcPr>
          <w:p w14:paraId="1971578D" w14:textId="77777777" w:rsidR="001C0AC6" w:rsidRPr="001C0AC6" w:rsidRDefault="001C0AC6" w:rsidP="001C0AC6">
            <w:pPr>
              <w:ind w:right="-2"/>
              <w:jc w:val="center"/>
              <w:rPr>
                <w:color w:val="000000"/>
                <w:lang w:eastAsia="en-US"/>
              </w:rPr>
            </w:pPr>
          </w:p>
        </w:tc>
        <w:tc>
          <w:tcPr>
            <w:tcW w:w="2126" w:type="dxa"/>
            <w:vMerge w:val="restart"/>
            <w:shd w:val="clear" w:color="auto" w:fill="auto"/>
            <w:vAlign w:val="center"/>
          </w:tcPr>
          <w:p w14:paraId="2C388AD3" w14:textId="77777777" w:rsidR="001C0AC6" w:rsidRPr="001C0AC6" w:rsidRDefault="001C0AC6" w:rsidP="001C0AC6">
            <w:pPr>
              <w:ind w:right="-2"/>
              <w:jc w:val="center"/>
              <w:rPr>
                <w:color w:val="000000"/>
                <w:lang w:eastAsia="en-US"/>
              </w:rPr>
            </w:pPr>
          </w:p>
        </w:tc>
        <w:tc>
          <w:tcPr>
            <w:tcW w:w="1741" w:type="dxa"/>
            <w:shd w:val="clear" w:color="auto" w:fill="auto"/>
          </w:tcPr>
          <w:p w14:paraId="103288E3" w14:textId="77777777" w:rsidR="001C0AC6" w:rsidRPr="001C0AC6" w:rsidRDefault="001C0AC6" w:rsidP="001C0AC6">
            <w:pPr>
              <w:ind w:right="-2"/>
              <w:jc w:val="center"/>
              <w:rPr>
                <w:lang w:eastAsia="en-US"/>
              </w:rPr>
            </w:pPr>
            <w:r w:rsidRPr="001C0AC6">
              <w:rPr>
                <w:lang w:eastAsia="en-US"/>
              </w:rPr>
              <w:t>с 01.01.2019</w:t>
            </w:r>
          </w:p>
        </w:tc>
        <w:tc>
          <w:tcPr>
            <w:tcW w:w="1673" w:type="dxa"/>
            <w:shd w:val="clear" w:color="auto" w:fill="auto"/>
          </w:tcPr>
          <w:p w14:paraId="7DBA23D5" w14:textId="77777777" w:rsidR="001C0AC6" w:rsidRPr="001C0AC6" w:rsidRDefault="001C0AC6" w:rsidP="001C0AC6">
            <w:pPr>
              <w:jc w:val="center"/>
              <w:rPr>
                <w:lang w:eastAsia="en-US"/>
              </w:rPr>
            </w:pPr>
            <w:r w:rsidRPr="001C0AC6">
              <w:rPr>
                <w:lang w:eastAsia="en-US"/>
              </w:rPr>
              <w:t>26,20</w:t>
            </w:r>
          </w:p>
        </w:tc>
        <w:tc>
          <w:tcPr>
            <w:tcW w:w="1560" w:type="dxa"/>
            <w:shd w:val="clear" w:color="auto" w:fill="auto"/>
          </w:tcPr>
          <w:p w14:paraId="68FDAB7F" w14:textId="77777777" w:rsidR="001C0AC6" w:rsidRPr="001C0AC6" w:rsidRDefault="001C0AC6" w:rsidP="001C0AC6">
            <w:pPr>
              <w:jc w:val="center"/>
              <w:rPr>
                <w:lang w:eastAsia="en-US"/>
              </w:rPr>
            </w:pPr>
            <w:r w:rsidRPr="001C0AC6">
              <w:rPr>
                <w:lang w:eastAsia="en-US"/>
              </w:rPr>
              <w:t>x</w:t>
            </w:r>
          </w:p>
        </w:tc>
      </w:tr>
      <w:tr w:rsidR="001C0AC6" w:rsidRPr="001C0AC6" w14:paraId="2F701AE2" w14:textId="77777777" w:rsidTr="00153617">
        <w:tc>
          <w:tcPr>
            <w:tcW w:w="3073" w:type="dxa"/>
            <w:vMerge/>
            <w:shd w:val="clear" w:color="auto" w:fill="auto"/>
            <w:vAlign w:val="center"/>
          </w:tcPr>
          <w:p w14:paraId="7EED2D97"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6BFAEC6B" w14:textId="77777777" w:rsidR="001C0AC6" w:rsidRPr="001C0AC6" w:rsidRDefault="001C0AC6" w:rsidP="001C0AC6">
            <w:pPr>
              <w:ind w:right="-2"/>
              <w:jc w:val="center"/>
              <w:rPr>
                <w:color w:val="000000"/>
                <w:lang w:eastAsia="en-US"/>
              </w:rPr>
            </w:pPr>
          </w:p>
        </w:tc>
        <w:tc>
          <w:tcPr>
            <w:tcW w:w="1741" w:type="dxa"/>
            <w:shd w:val="clear" w:color="auto" w:fill="auto"/>
          </w:tcPr>
          <w:p w14:paraId="144CBABC" w14:textId="77777777" w:rsidR="001C0AC6" w:rsidRPr="001C0AC6" w:rsidRDefault="001C0AC6" w:rsidP="001C0AC6">
            <w:pPr>
              <w:ind w:right="-2"/>
              <w:jc w:val="center"/>
              <w:rPr>
                <w:color w:val="000000"/>
                <w:lang w:eastAsia="en-US"/>
              </w:rPr>
            </w:pPr>
            <w:r w:rsidRPr="001C0AC6">
              <w:rPr>
                <w:lang w:eastAsia="en-US"/>
              </w:rPr>
              <w:t>с 01.07.2019</w:t>
            </w:r>
          </w:p>
        </w:tc>
        <w:tc>
          <w:tcPr>
            <w:tcW w:w="1673" w:type="dxa"/>
            <w:shd w:val="clear" w:color="auto" w:fill="auto"/>
          </w:tcPr>
          <w:p w14:paraId="5EA48D7F" w14:textId="77777777" w:rsidR="001C0AC6" w:rsidRPr="001C0AC6" w:rsidRDefault="001C0AC6" w:rsidP="001C0AC6">
            <w:pPr>
              <w:jc w:val="center"/>
              <w:rPr>
                <w:lang w:eastAsia="en-US"/>
              </w:rPr>
            </w:pPr>
            <w:r w:rsidRPr="001C0AC6">
              <w:rPr>
                <w:lang w:eastAsia="en-US"/>
              </w:rPr>
              <w:t>39,99</w:t>
            </w:r>
          </w:p>
        </w:tc>
        <w:tc>
          <w:tcPr>
            <w:tcW w:w="1560" w:type="dxa"/>
            <w:shd w:val="clear" w:color="auto" w:fill="auto"/>
          </w:tcPr>
          <w:p w14:paraId="69D51AC0" w14:textId="77777777" w:rsidR="001C0AC6" w:rsidRPr="001C0AC6" w:rsidRDefault="001C0AC6" w:rsidP="001C0AC6">
            <w:pPr>
              <w:jc w:val="center"/>
              <w:rPr>
                <w:lang w:eastAsia="en-US"/>
              </w:rPr>
            </w:pPr>
            <w:r w:rsidRPr="001C0AC6">
              <w:rPr>
                <w:lang w:eastAsia="en-US"/>
              </w:rPr>
              <w:t>х</w:t>
            </w:r>
          </w:p>
        </w:tc>
      </w:tr>
      <w:tr w:rsidR="001C0AC6" w:rsidRPr="001C0AC6" w14:paraId="74DBD358" w14:textId="77777777" w:rsidTr="00153617">
        <w:tc>
          <w:tcPr>
            <w:tcW w:w="3073" w:type="dxa"/>
            <w:vMerge/>
            <w:shd w:val="clear" w:color="auto" w:fill="auto"/>
            <w:vAlign w:val="center"/>
          </w:tcPr>
          <w:p w14:paraId="7AC40F7D"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4E9321E0" w14:textId="77777777" w:rsidR="001C0AC6" w:rsidRPr="001C0AC6" w:rsidRDefault="001C0AC6" w:rsidP="001C0AC6">
            <w:pPr>
              <w:ind w:right="-2"/>
              <w:jc w:val="center"/>
              <w:rPr>
                <w:color w:val="000000"/>
                <w:lang w:eastAsia="en-US"/>
              </w:rPr>
            </w:pPr>
          </w:p>
        </w:tc>
        <w:tc>
          <w:tcPr>
            <w:tcW w:w="1741" w:type="dxa"/>
            <w:shd w:val="clear" w:color="auto" w:fill="auto"/>
          </w:tcPr>
          <w:p w14:paraId="7D8764C4" w14:textId="77777777" w:rsidR="001C0AC6" w:rsidRPr="001C0AC6" w:rsidRDefault="001C0AC6" w:rsidP="001C0AC6">
            <w:pPr>
              <w:ind w:right="-2"/>
              <w:jc w:val="center"/>
              <w:rPr>
                <w:color w:val="000000"/>
                <w:lang w:eastAsia="en-US"/>
              </w:rPr>
            </w:pPr>
            <w:r w:rsidRPr="001C0AC6">
              <w:rPr>
                <w:lang w:eastAsia="en-US"/>
              </w:rPr>
              <w:t>с 01.01.2020</w:t>
            </w:r>
          </w:p>
        </w:tc>
        <w:tc>
          <w:tcPr>
            <w:tcW w:w="1673" w:type="dxa"/>
            <w:tcBorders>
              <w:bottom w:val="single" w:sz="4" w:space="0" w:color="auto"/>
            </w:tcBorders>
            <w:shd w:val="clear" w:color="auto" w:fill="auto"/>
          </w:tcPr>
          <w:p w14:paraId="4E319D9A" w14:textId="77777777" w:rsidR="001C0AC6" w:rsidRPr="001C0AC6" w:rsidRDefault="001C0AC6" w:rsidP="001C0AC6">
            <w:pPr>
              <w:jc w:val="center"/>
              <w:rPr>
                <w:lang w:eastAsia="en-US"/>
              </w:rPr>
            </w:pPr>
            <w:r w:rsidRPr="001C0AC6">
              <w:rPr>
                <w:lang w:eastAsia="en-US"/>
              </w:rPr>
              <w:t>35,10</w:t>
            </w:r>
          </w:p>
        </w:tc>
        <w:tc>
          <w:tcPr>
            <w:tcW w:w="1560" w:type="dxa"/>
            <w:shd w:val="clear" w:color="auto" w:fill="auto"/>
          </w:tcPr>
          <w:p w14:paraId="6077F416" w14:textId="77777777" w:rsidR="001C0AC6" w:rsidRPr="001C0AC6" w:rsidRDefault="001C0AC6" w:rsidP="001C0AC6">
            <w:pPr>
              <w:jc w:val="center"/>
              <w:rPr>
                <w:lang w:eastAsia="en-US"/>
              </w:rPr>
            </w:pPr>
            <w:r w:rsidRPr="001C0AC6">
              <w:rPr>
                <w:lang w:eastAsia="en-US"/>
              </w:rPr>
              <w:t>x</w:t>
            </w:r>
          </w:p>
        </w:tc>
      </w:tr>
      <w:tr w:rsidR="001C0AC6" w:rsidRPr="001C0AC6" w14:paraId="56DBF908" w14:textId="77777777" w:rsidTr="00153617">
        <w:tc>
          <w:tcPr>
            <w:tcW w:w="3073" w:type="dxa"/>
            <w:vMerge/>
            <w:shd w:val="clear" w:color="auto" w:fill="auto"/>
            <w:vAlign w:val="center"/>
          </w:tcPr>
          <w:p w14:paraId="3047D1A1"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4E41CE4D" w14:textId="77777777" w:rsidR="001C0AC6" w:rsidRPr="001C0AC6" w:rsidRDefault="001C0AC6" w:rsidP="001C0AC6">
            <w:pPr>
              <w:ind w:right="-2"/>
              <w:jc w:val="center"/>
              <w:rPr>
                <w:color w:val="000000"/>
                <w:lang w:eastAsia="en-US"/>
              </w:rPr>
            </w:pPr>
          </w:p>
        </w:tc>
        <w:tc>
          <w:tcPr>
            <w:tcW w:w="1741" w:type="dxa"/>
            <w:tcBorders>
              <w:bottom w:val="single" w:sz="4" w:space="0" w:color="auto"/>
              <w:right w:val="single" w:sz="4" w:space="0" w:color="auto"/>
            </w:tcBorders>
            <w:shd w:val="clear" w:color="auto" w:fill="auto"/>
          </w:tcPr>
          <w:p w14:paraId="4D943E62" w14:textId="77777777" w:rsidR="001C0AC6" w:rsidRPr="001C0AC6" w:rsidRDefault="001C0AC6" w:rsidP="001C0AC6">
            <w:pPr>
              <w:ind w:right="-2"/>
              <w:jc w:val="center"/>
              <w:rPr>
                <w:lang w:eastAsia="en-US"/>
              </w:rPr>
            </w:pPr>
            <w:r w:rsidRPr="001C0AC6">
              <w:rPr>
                <w:lang w:eastAsia="en-US"/>
              </w:rPr>
              <w:t>с 01.07.2020</w:t>
            </w:r>
          </w:p>
        </w:tc>
        <w:tc>
          <w:tcPr>
            <w:tcW w:w="1673" w:type="dxa"/>
            <w:tcBorders>
              <w:top w:val="single" w:sz="4" w:space="0" w:color="auto"/>
              <w:left w:val="single" w:sz="4" w:space="0" w:color="auto"/>
              <w:bottom w:val="single" w:sz="4" w:space="0" w:color="auto"/>
            </w:tcBorders>
            <w:shd w:val="clear" w:color="auto" w:fill="auto"/>
          </w:tcPr>
          <w:p w14:paraId="4B2A0A58" w14:textId="77777777" w:rsidR="001C0AC6" w:rsidRPr="001C0AC6" w:rsidRDefault="001C0AC6" w:rsidP="001C0AC6">
            <w:pPr>
              <w:jc w:val="center"/>
              <w:rPr>
                <w:lang w:eastAsia="en-US"/>
              </w:rPr>
            </w:pPr>
            <w:r w:rsidRPr="001C0AC6">
              <w:rPr>
                <w:lang w:eastAsia="en-US"/>
              </w:rPr>
              <w:t>35,10</w:t>
            </w:r>
          </w:p>
        </w:tc>
        <w:tc>
          <w:tcPr>
            <w:tcW w:w="1560" w:type="dxa"/>
            <w:shd w:val="clear" w:color="auto" w:fill="auto"/>
          </w:tcPr>
          <w:p w14:paraId="26DBBC85" w14:textId="77777777" w:rsidR="001C0AC6" w:rsidRPr="001C0AC6" w:rsidRDefault="001C0AC6" w:rsidP="001C0AC6">
            <w:pPr>
              <w:jc w:val="center"/>
              <w:rPr>
                <w:lang w:eastAsia="en-US"/>
              </w:rPr>
            </w:pPr>
            <w:r w:rsidRPr="001C0AC6">
              <w:rPr>
                <w:lang w:eastAsia="en-US"/>
              </w:rPr>
              <w:t>x</w:t>
            </w:r>
          </w:p>
        </w:tc>
      </w:tr>
      <w:tr w:rsidR="001C0AC6" w:rsidRPr="001C0AC6" w14:paraId="4521C83D" w14:textId="77777777" w:rsidTr="00153617">
        <w:tc>
          <w:tcPr>
            <w:tcW w:w="3073" w:type="dxa"/>
            <w:vMerge/>
            <w:shd w:val="clear" w:color="auto" w:fill="auto"/>
            <w:vAlign w:val="center"/>
          </w:tcPr>
          <w:p w14:paraId="4FED8305"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65C82BDC" w14:textId="77777777" w:rsidR="001C0AC6" w:rsidRPr="001C0AC6" w:rsidRDefault="001C0AC6" w:rsidP="001C0AC6">
            <w:pPr>
              <w:ind w:right="-2"/>
              <w:jc w:val="center"/>
              <w:rPr>
                <w:color w:val="000000"/>
                <w:lang w:eastAsia="en-US"/>
              </w:rPr>
            </w:pPr>
          </w:p>
        </w:tc>
        <w:tc>
          <w:tcPr>
            <w:tcW w:w="1741" w:type="dxa"/>
            <w:tcBorders>
              <w:right w:val="single" w:sz="4" w:space="0" w:color="auto"/>
            </w:tcBorders>
            <w:shd w:val="clear" w:color="auto" w:fill="auto"/>
            <w:vAlign w:val="center"/>
          </w:tcPr>
          <w:p w14:paraId="4B4776FB" w14:textId="77777777" w:rsidR="001C0AC6" w:rsidRPr="001C0AC6" w:rsidRDefault="001C0AC6" w:rsidP="001C0AC6">
            <w:pPr>
              <w:ind w:right="-2"/>
              <w:jc w:val="center"/>
              <w:rPr>
                <w:lang w:eastAsia="en-US"/>
              </w:rPr>
            </w:pPr>
            <w:r w:rsidRPr="001C0AC6">
              <w:rPr>
                <w:lang w:eastAsia="en-US"/>
              </w:rPr>
              <w:t>с 01.01.2021</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14:paraId="0FAC4FC8" w14:textId="77777777" w:rsidR="001C0AC6" w:rsidRPr="001C0AC6" w:rsidRDefault="001C0AC6" w:rsidP="001C0AC6">
            <w:pPr>
              <w:jc w:val="center"/>
              <w:rPr>
                <w:lang w:eastAsia="en-US"/>
              </w:rPr>
            </w:pPr>
            <w:r w:rsidRPr="001C0AC6">
              <w:rPr>
                <w:lang w:eastAsia="en-US"/>
              </w:rPr>
              <w:t>35,10</w:t>
            </w:r>
          </w:p>
        </w:tc>
        <w:tc>
          <w:tcPr>
            <w:tcW w:w="1560" w:type="dxa"/>
            <w:tcBorders>
              <w:left w:val="single" w:sz="4" w:space="0" w:color="auto"/>
            </w:tcBorders>
            <w:shd w:val="clear" w:color="auto" w:fill="auto"/>
          </w:tcPr>
          <w:p w14:paraId="607D61E7" w14:textId="77777777" w:rsidR="001C0AC6" w:rsidRPr="001C0AC6" w:rsidRDefault="001C0AC6" w:rsidP="001C0AC6">
            <w:pPr>
              <w:jc w:val="center"/>
              <w:rPr>
                <w:lang w:eastAsia="en-US"/>
              </w:rPr>
            </w:pPr>
            <w:r w:rsidRPr="001C0AC6">
              <w:rPr>
                <w:lang w:eastAsia="en-US"/>
              </w:rPr>
              <w:t>x</w:t>
            </w:r>
          </w:p>
        </w:tc>
      </w:tr>
      <w:tr w:rsidR="001C0AC6" w:rsidRPr="001C0AC6" w14:paraId="50DB5738" w14:textId="77777777" w:rsidTr="00153617">
        <w:tc>
          <w:tcPr>
            <w:tcW w:w="3073" w:type="dxa"/>
            <w:vMerge/>
            <w:shd w:val="clear" w:color="auto" w:fill="auto"/>
            <w:vAlign w:val="center"/>
          </w:tcPr>
          <w:p w14:paraId="3C0BA686"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26003EC5" w14:textId="77777777" w:rsidR="001C0AC6" w:rsidRPr="001C0AC6" w:rsidRDefault="001C0AC6" w:rsidP="001C0AC6">
            <w:pPr>
              <w:ind w:right="-2"/>
              <w:jc w:val="center"/>
              <w:rPr>
                <w:color w:val="000000"/>
                <w:lang w:eastAsia="en-US"/>
              </w:rPr>
            </w:pPr>
          </w:p>
        </w:tc>
        <w:tc>
          <w:tcPr>
            <w:tcW w:w="1741" w:type="dxa"/>
            <w:tcBorders>
              <w:right w:val="single" w:sz="4" w:space="0" w:color="auto"/>
            </w:tcBorders>
            <w:shd w:val="clear" w:color="auto" w:fill="auto"/>
            <w:vAlign w:val="center"/>
          </w:tcPr>
          <w:p w14:paraId="7274C81B" w14:textId="77777777" w:rsidR="001C0AC6" w:rsidRPr="001C0AC6" w:rsidRDefault="001C0AC6" w:rsidP="001C0AC6">
            <w:pPr>
              <w:ind w:right="-2"/>
              <w:jc w:val="center"/>
              <w:rPr>
                <w:lang w:eastAsia="en-US"/>
              </w:rPr>
            </w:pPr>
            <w:r w:rsidRPr="001C0AC6">
              <w:rPr>
                <w:lang w:eastAsia="en-US"/>
              </w:rPr>
              <w:t>с 01.07.2021</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14:paraId="052DAB06" w14:textId="77777777" w:rsidR="001C0AC6" w:rsidRPr="001C0AC6" w:rsidRDefault="001C0AC6" w:rsidP="001C0AC6">
            <w:pPr>
              <w:jc w:val="center"/>
              <w:rPr>
                <w:lang w:eastAsia="en-US"/>
              </w:rPr>
            </w:pPr>
            <w:r w:rsidRPr="001C0AC6">
              <w:rPr>
                <w:lang w:eastAsia="en-US"/>
              </w:rPr>
              <w:t>38,36</w:t>
            </w:r>
          </w:p>
        </w:tc>
        <w:tc>
          <w:tcPr>
            <w:tcW w:w="1560" w:type="dxa"/>
            <w:tcBorders>
              <w:left w:val="single" w:sz="4" w:space="0" w:color="auto"/>
            </w:tcBorders>
            <w:shd w:val="clear" w:color="auto" w:fill="auto"/>
          </w:tcPr>
          <w:p w14:paraId="4406B85B" w14:textId="77777777" w:rsidR="001C0AC6" w:rsidRPr="001C0AC6" w:rsidRDefault="001C0AC6" w:rsidP="001C0AC6">
            <w:pPr>
              <w:jc w:val="center"/>
              <w:rPr>
                <w:lang w:eastAsia="en-US"/>
              </w:rPr>
            </w:pPr>
            <w:r w:rsidRPr="001C0AC6">
              <w:rPr>
                <w:lang w:eastAsia="en-US"/>
              </w:rPr>
              <w:t>x</w:t>
            </w:r>
          </w:p>
        </w:tc>
      </w:tr>
      <w:tr w:rsidR="001C0AC6" w:rsidRPr="001C0AC6" w14:paraId="7F83C141" w14:textId="77777777" w:rsidTr="00153617">
        <w:tc>
          <w:tcPr>
            <w:tcW w:w="3073" w:type="dxa"/>
            <w:vMerge/>
            <w:shd w:val="clear" w:color="auto" w:fill="auto"/>
            <w:vAlign w:val="center"/>
          </w:tcPr>
          <w:p w14:paraId="09ADE939"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6FD8D611" w14:textId="77777777" w:rsidR="001C0AC6" w:rsidRPr="001C0AC6" w:rsidRDefault="001C0AC6" w:rsidP="001C0AC6">
            <w:pPr>
              <w:ind w:right="-2"/>
              <w:jc w:val="center"/>
              <w:rPr>
                <w:color w:val="000000"/>
                <w:lang w:eastAsia="en-US"/>
              </w:rPr>
            </w:pPr>
          </w:p>
        </w:tc>
        <w:tc>
          <w:tcPr>
            <w:tcW w:w="1741" w:type="dxa"/>
            <w:tcBorders>
              <w:right w:val="single" w:sz="4" w:space="0" w:color="auto"/>
            </w:tcBorders>
            <w:shd w:val="clear" w:color="auto" w:fill="auto"/>
            <w:vAlign w:val="center"/>
          </w:tcPr>
          <w:p w14:paraId="6C994A60" w14:textId="77777777" w:rsidR="001C0AC6" w:rsidRPr="001C0AC6" w:rsidRDefault="001C0AC6" w:rsidP="001C0AC6">
            <w:pPr>
              <w:ind w:right="-2"/>
              <w:jc w:val="center"/>
              <w:rPr>
                <w:lang w:eastAsia="en-US"/>
              </w:rPr>
            </w:pPr>
            <w:r w:rsidRPr="001C0AC6">
              <w:rPr>
                <w:lang w:eastAsia="en-US"/>
              </w:rPr>
              <w:t>с 01.01.2022</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4FC73CFC" w14:textId="77777777" w:rsidR="001C0AC6" w:rsidRPr="001C0AC6" w:rsidRDefault="001C0AC6" w:rsidP="001C0AC6">
            <w:pPr>
              <w:jc w:val="center"/>
              <w:rPr>
                <w:lang w:eastAsia="en-US"/>
              </w:rPr>
            </w:pPr>
            <w:r w:rsidRPr="001C0AC6">
              <w:rPr>
                <w:lang w:eastAsia="en-US"/>
              </w:rPr>
              <w:t>38,36</w:t>
            </w:r>
          </w:p>
        </w:tc>
        <w:tc>
          <w:tcPr>
            <w:tcW w:w="1560" w:type="dxa"/>
            <w:tcBorders>
              <w:left w:val="single" w:sz="4" w:space="0" w:color="auto"/>
            </w:tcBorders>
            <w:shd w:val="clear" w:color="auto" w:fill="auto"/>
          </w:tcPr>
          <w:p w14:paraId="297B6FFB" w14:textId="77777777" w:rsidR="001C0AC6" w:rsidRPr="001C0AC6" w:rsidRDefault="001C0AC6" w:rsidP="001C0AC6">
            <w:pPr>
              <w:jc w:val="center"/>
              <w:rPr>
                <w:lang w:eastAsia="en-US"/>
              </w:rPr>
            </w:pPr>
            <w:r w:rsidRPr="001C0AC6">
              <w:rPr>
                <w:lang w:eastAsia="en-US"/>
              </w:rPr>
              <w:t>x</w:t>
            </w:r>
          </w:p>
        </w:tc>
      </w:tr>
      <w:tr w:rsidR="001C0AC6" w:rsidRPr="001C0AC6" w14:paraId="3A65F868" w14:textId="77777777" w:rsidTr="00153617">
        <w:tc>
          <w:tcPr>
            <w:tcW w:w="3073" w:type="dxa"/>
            <w:vMerge/>
            <w:shd w:val="clear" w:color="auto" w:fill="auto"/>
            <w:vAlign w:val="center"/>
          </w:tcPr>
          <w:p w14:paraId="7C99C8FB"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32C03474" w14:textId="77777777" w:rsidR="001C0AC6" w:rsidRPr="001C0AC6" w:rsidRDefault="001C0AC6" w:rsidP="001C0AC6">
            <w:pPr>
              <w:ind w:right="-2"/>
              <w:jc w:val="center"/>
              <w:rPr>
                <w:color w:val="000000"/>
                <w:lang w:eastAsia="en-US"/>
              </w:rPr>
            </w:pPr>
          </w:p>
        </w:tc>
        <w:tc>
          <w:tcPr>
            <w:tcW w:w="1741" w:type="dxa"/>
            <w:tcBorders>
              <w:right w:val="single" w:sz="4" w:space="0" w:color="auto"/>
            </w:tcBorders>
            <w:shd w:val="clear" w:color="auto" w:fill="auto"/>
            <w:vAlign w:val="center"/>
          </w:tcPr>
          <w:p w14:paraId="12A915F1" w14:textId="77777777" w:rsidR="001C0AC6" w:rsidRPr="001C0AC6" w:rsidRDefault="001C0AC6" w:rsidP="001C0AC6">
            <w:pPr>
              <w:ind w:right="-2"/>
              <w:jc w:val="center"/>
              <w:rPr>
                <w:lang w:eastAsia="en-US"/>
              </w:rPr>
            </w:pPr>
            <w:r w:rsidRPr="001C0AC6">
              <w:rPr>
                <w:lang w:eastAsia="en-US"/>
              </w:rPr>
              <w:t>с 01.07.2022</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7BBB832F" w14:textId="77777777" w:rsidR="001C0AC6" w:rsidRPr="001C0AC6" w:rsidRDefault="001C0AC6" w:rsidP="001C0AC6">
            <w:pPr>
              <w:jc w:val="center"/>
              <w:rPr>
                <w:lang w:eastAsia="en-US"/>
              </w:rPr>
            </w:pPr>
            <w:r w:rsidRPr="001C0AC6">
              <w:rPr>
                <w:lang w:eastAsia="en-US"/>
              </w:rPr>
              <w:t>45,80</w:t>
            </w:r>
          </w:p>
        </w:tc>
        <w:tc>
          <w:tcPr>
            <w:tcW w:w="1560" w:type="dxa"/>
            <w:tcBorders>
              <w:left w:val="single" w:sz="4" w:space="0" w:color="auto"/>
            </w:tcBorders>
            <w:shd w:val="clear" w:color="auto" w:fill="auto"/>
          </w:tcPr>
          <w:p w14:paraId="63A48A99" w14:textId="77777777" w:rsidR="001C0AC6" w:rsidRPr="001C0AC6" w:rsidRDefault="001C0AC6" w:rsidP="001C0AC6">
            <w:pPr>
              <w:jc w:val="center"/>
              <w:rPr>
                <w:lang w:eastAsia="en-US"/>
              </w:rPr>
            </w:pPr>
            <w:r w:rsidRPr="001C0AC6">
              <w:rPr>
                <w:lang w:eastAsia="en-US"/>
              </w:rPr>
              <w:t>x</w:t>
            </w:r>
          </w:p>
        </w:tc>
      </w:tr>
      <w:tr w:rsidR="001C0AC6" w:rsidRPr="001C0AC6" w14:paraId="2E0D02F7" w14:textId="77777777" w:rsidTr="00153617">
        <w:tc>
          <w:tcPr>
            <w:tcW w:w="3073" w:type="dxa"/>
            <w:vMerge/>
            <w:shd w:val="clear" w:color="auto" w:fill="auto"/>
            <w:vAlign w:val="center"/>
          </w:tcPr>
          <w:p w14:paraId="74F78C0A"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57C448CD" w14:textId="77777777" w:rsidR="001C0AC6" w:rsidRPr="001C0AC6" w:rsidRDefault="001C0AC6" w:rsidP="001C0AC6">
            <w:pPr>
              <w:ind w:right="-2"/>
              <w:jc w:val="center"/>
              <w:rPr>
                <w:color w:val="000000"/>
                <w:lang w:eastAsia="en-US"/>
              </w:rPr>
            </w:pPr>
          </w:p>
        </w:tc>
        <w:tc>
          <w:tcPr>
            <w:tcW w:w="1741" w:type="dxa"/>
            <w:tcBorders>
              <w:right w:val="single" w:sz="4" w:space="0" w:color="auto"/>
            </w:tcBorders>
            <w:shd w:val="clear" w:color="auto" w:fill="auto"/>
          </w:tcPr>
          <w:p w14:paraId="2029D357" w14:textId="77777777" w:rsidR="001C0AC6" w:rsidRPr="001C0AC6" w:rsidRDefault="001C0AC6" w:rsidP="001C0AC6">
            <w:pPr>
              <w:ind w:right="-2"/>
              <w:jc w:val="center"/>
              <w:rPr>
                <w:lang w:eastAsia="en-US"/>
              </w:rPr>
            </w:pPr>
            <w:r w:rsidRPr="001C0AC6">
              <w:rPr>
                <w:lang w:eastAsia="en-US"/>
              </w:rPr>
              <w:t>с 01.12.2022</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7F9D7589" w14:textId="77777777" w:rsidR="001C0AC6" w:rsidRPr="001C0AC6" w:rsidRDefault="001C0AC6" w:rsidP="001C0AC6">
            <w:pPr>
              <w:jc w:val="center"/>
              <w:rPr>
                <w:lang w:eastAsia="en-US"/>
              </w:rPr>
            </w:pPr>
            <w:r w:rsidRPr="001C0AC6">
              <w:rPr>
                <w:lang w:eastAsia="en-US"/>
              </w:rPr>
              <w:t>48,70</w:t>
            </w:r>
          </w:p>
        </w:tc>
        <w:tc>
          <w:tcPr>
            <w:tcW w:w="1560" w:type="dxa"/>
            <w:tcBorders>
              <w:left w:val="single" w:sz="4" w:space="0" w:color="auto"/>
            </w:tcBorders>
            <w:shd w:val="clear" w:color="auto" w:fill="auto"/>
          </w:tcPr>
          <w:p w14:paraId="56B30D2B" w14:textId="77777777" w:rsidR="001C0AC6" w:rsidRPr="001C0AC6" w:rsidRDefault="001C0AC6" w:rsidP="001C0AC6">
            <w:pPr>
              <w:jc w:val="center"/>
              <w:rPr>
                <w:lang w:eastAsia="en-US"/>
              </w:rPr>
            </w:pPr>
            <w:r w:rsidRPr="001C0AC6">
              <w:rPr>
                <w:lang w:eastAsia="en-US"/>
              </w:rPr>
              <w:t>x</w:t>
            </w:r>
          </w:p>
        </w:tc>
      </w:tr>
      <w:tr w:rsidR="001C0AC6" w:rsidRPr="001C0AC6" w14:paraId="7A6754AD" w14:textId="77777777" w:rsidTr="00153617">
        <w:tc>
          <w:tcPr>
            <w:tcW w:w="3073" w:type="dxa"/>
            <w:vMerge/>
            <w:shd w:val="clear" w:color="auto" w:fill="auto"/>
            <w:vAlign w:val="center"/>
          </w:tcPr>
          <w:p w14:paraId="44377720"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1EE1E5B6" w14:textId="77777777" w:rsidR="001C0AC6" w:rsidRPr="001C0AC6" w:rsidRDefault="001C0AC6" w:rsidP="001C0AC6">
            <w:pPr>
              <w:ind w:right="-2"/>
              <w:jc w:val="center"/>
              <w:rPr>
                <w:color w:val="000000"/>
                <w:lang w:eastAsia="en-US"/>
              </w:rPr>
            </w:pPr>
          </w:p>
        </w:tc>
        <w:tc>
          <w:tcPr>
            <w:tcW w:w="1741" w:type="dxa"/>
            <w:tcBorders>
              <w:right w:val="single" w:sz="4" w:space="0" w:color="auto"/>
            </w:tcBorders>
            <w:shd w:val="clear" w:color="auto" w:fill="auto"/>
          </w:tcPr>
          <w:p w14:paraId="5B363DD9" w14:textId="77777777" w:rsidR="001C0AC6" w:rsidRPr="001C0AC6" w:rsidRDefault="001C0AC6" w:rsidP="001C0AC6">
            <w:pPr>
              <w:ind w:right="-2"/>
              <w:jc w:val="center"/>
              <w:rPr>
                <w:lang w:eastAsia="en-US"/>
              </w:rPr>
            </w:pPr>
            <w:r w:rsidRPr="001C0AC6">
              <w:rPr>
                <w:lang w:eastAsia="en-US"/>
              </w:rPr>
              <w:t>с 01.01.2023</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4AEF99A7" w14:textId="77777777" w:rsidR="001C0AC6" w:rsidRPr="001C0AC6" w:rsidRDefault="001C0AC6" w:rsidP="001C0AC6">
            <w:pPr>
              <w:jc w:val="center"/>
              <w:rPr>
                <w:lang w:eastAsia="en-US"/>
              </w:rPr>
            </w:pPr>
            <w:r w:rsidRPr="001C0AC6">
              <w:rPr>
                <w:lang w:eastAsia="en-US"/>
              </w:rPr>
              <w:t>48,70</w:t>
            </w:r>
          </w:p>
        </w:tc>
        <w:tc>
          <w:tcPr>
            <w:tcW w:w="1560" w:type="dxa"/>
            <w:tcBorders>
              <w:left w:val="single" w:sz="4" w:space="0" w:color="auto"/>
            </w:tcBorders>
            <w:shd w:val="clear" w:color="auto" w:fill="auto"/>
          </w:tcPr>
          <w:p w14:paraId="64E6841E" w14:textId="77777777" w:rsidR="001C0AC6" w:rsidRPr="001C0AC6" w:rsidRDefault="001C0AC6" w:rsidP="001C0AC6">
            <w:pPr>
              <w:jc w:val="center"/>
              <w:rPr>
                <w:lang w:eastAsia="en-US"/>
              </w:rPr>
            </w:pPr>
            <w:r w:rsidRPr="001C0AC6">
              <w:rPr>
                <w:lang w:eastAsia="en-US"/>
              </w:rPr>
              <w:t>x</w:t>
            </w:r>
          </w:p>
        </w:tc>
      </w:tr>
      <w:tr w:rsidR="001C0AC6" w:rsidRPr="001C0AC6" w14:paraId="7F0BA712" w14:textId="77777777" w:rsidTr="00153617">
        <w:tc>
          <w:tcPr>
            <w:tcW w:w="3073" w:type="dxa"/>
            <w:vMerge/>
            <w:shd w:val="clear" w:color="auto" w:fill="auto"/>
            <w:vAlign w:val="center"/>
          </w:tcPr>
          <w:p w14:paraId="6928729F"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4FC22EAE" w14:textId="77777777" w:rsidR="001C0AC6" w:rsidRPr="001C0AC6" w:rsidRDefault="001C0AC6" w:rsidP="001C0AC6">
            <w:pPr>
              <w:ind w:right="-2"/>
              <w:jc w:val="center"/>
              <w:rPr>
                <w:color w:val="000000"/>
                <w:lang w:eastAsia="en-US"/>
              </w:rPr>
            </w:pPr>
          </w:p>
        </w:tc>
        <w:tc>
          <w:tcPr>
            <w:tcW w:w="1741" w:type="dxa"/>
            <w:tcBorders>
              <w:right w:val="single" w:sz="4" w:space="0" w:color="auto"/>
            </w:tcBorders>
            <w:shd w:val="clear" w:color="auto" w:fill="auto"/>
            <w:vAlign w:val="center"/>
          </w:tcPr>
          <w:p w14:paraId="678598C8" w14:textId="77777777" w:rsidR="001C0AC6" w:rsidRPr="001C0AC6" w:rsidRDefault="001C0AC6" w:rsidP="001C0AC6">
            <w:pPr>
              <w:ind w:right="-2"/>
              <w:jc w:val="center"/>
              <w:rPr>
                <w:lang w:eastAsia="en-US"/>
              </w:rPr>
            </w:pPr>
            <w:r w:rsidRPr="001C0AC6">
              <w:rPr>
                <w:lang w:eastAsia="en-US"/>
              </w:rPr>
              <w:t>с 01.01.2024</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0B432D1E" w14:textId="77777777" w:rsidR="001C0AC6" w:rsidRPr="001C0AC6" w:rsidRDefault="001C0AC6" w:rsidP="001C0AC6">
            <w:pPr>
              <w:jc w:val="center"/>
              <w:rPr>
                <w:lang w:eastAsia="en-US"/>
              </w:rPr>
            </w:pPr>
            <w:r w:rsidRPr="001C0AC6">
              <w:rPr>
                <w:lang w:eastAsia="en-US"/>
              </w:rPr>
              <w:t>48,70</w:t>
            </w:r>
          </w:p>
        </w:tc>
        <w:tc>
          <w:tcPr>
            <w:tcW w:w="1560" w:type="dxa"/>
            <w:tcBorders>
              <w:left w:val="single" w:sz="4" w:space="0" w:color="auto"/>
            </w:tcBorders>
            <w:shd w:val="clear" w:color="auto" w:fill="auto"/>
          </w:tcPr>
          <w:p w14:paraId="2B268010" w14:textId="77777777" w:rsidR="001C0AC6" w:rsidRPr="001C0AC6" w:rsidRDefault="001C0AC6" w:rsidP="001C0AC6">
            <w:pPr>
              <w:jc w:val="center"/>
              <w:rPr>
                <w:lang w:eastAsia="en-US"/>
              </w:rPr>
            </w:pPr>
            <w:r w:rsidRPr="001C0AC6">
              <w:rPr>
                <w:lang w:eastAsia="en-US"/>
              </w:rPr>
              <w:t>x</w:t>
            </w:r>
          </w:p>
        </w:tc>
      </w:tr>
      <w:tr w:rsidR="001C0AC6" w:rsidRPr="001C0AC6" w14:paraId="236B3BD6" w14:textId="77777777" w:rsidTr="00153617">
        <w:tc>
          <w:tcPr>
            <w:tcW w:w="3073" w:type="dxa"/>
            <w:vMerge/>
            <w:shd w:val="clear" w:color="auto" w:fill="auto"/>
            <w:vAlign w:val="center"/>
          </w:tcPr>
          <w:p w14:paraId="7D1565C1"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38EDA602" w14:textId="77777777" w:rsidR="001C0AC6" w:rsidRPr="001C0AC6" w:rsidRDefault="001C0AC6" w:rsidP="001C0AC6">
            <w:pPr>
              <w:ind w:right="-2"/>
              <w:jc w:val="center"/>
              <w:rPr>
                <w:color w:val="000000"/>
                <w:lang w:eastAsia="en-US"/>
              </w:rPr>
            </w:pPr>
          </w:p>
        </w:tc>
        <w:tc>
          <w:tcPr>
            <w:tcW w:w="1741" w:type="dxa"/>
            <w:tcBorders>
              <w:right w:val="single" w:sz="4" w:space="0" w:color="auto"/>
            </w:tcBorders>
            <w:shd w:val="clear" w:color="auto" w:fill="auto"/>
            <w:vAlign w:val="center"/>
          </w:tcPr>
          <w:p w14:paraId="10066F2D" w14:textId="77777777" w:rsidR="001C0AC6" w:rsidRPr="001C0AC6" w:rsidRDefault="001C0AC6" w:rsidP="001C0AC6">
            <w:pPr>
              <w:ind w:right="-2"/>
              <w:jc w:val="center"/>
              <w:rPr>
                <w:lang w:eastAsia="en-US"/>
              </w:rPr>
            </w:pPr>
            <w:r w:rsidRPr="001C0AC6">
              <w:rPr>
                <w:lang w:eastAsia="en-US"/>
              </w:rPr>
              <w:t>с 01.07.2024</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61E3B9A8" w14:textId="77777777" w:rsidR="001C0AC6" w:rsidRPr="001C0AC6" w:rsidRDefault="001C0AC6" w:rsidP="001C0AC6">
            <w:pPr>
              <w:jc w:val="center"/>
              <w:rPr>
                <w:lang w:eastAsia="en-US"/>
              </w:rPr>
            </w:pPr>
            <w:r w:rsidRPr="001C0AC6">
              <w:rPr>
                <w:lang w:eastAsia="en-US"/>
              </w:rPr>
              <w:t>50,86</w:t>
            </w:r>
          </w:p>
        </w:tc>
        <w:tc>
          <w:tcPr>
            <w:tcW w:w="1560" w:type="dxa"/>
            <w:tcBorders>
              <w:left w:val="single" w:sz="4" w:space="0" w:color="auto"/>
            </w:tcBorders>
            <w:shd w:val="clear" w:color="auto" w:fill="auto"/>
          </w:tcPr>
          <w:p w14:paraId="78565797" w14:textId="77777777" w:rsidR="001C0AC6" w:rsidRPr="001C0AC6" w:rsidRDefault="001C0AC6" w:rsidP="001C0AC6">
            <w:pPr>
              <w:jc w:val="center"/>
              <w:rPr>
                <w:lang w:eastAsia="en-US"/>
              </w:rPr>
            </w:pPr>
            <w:r w:rsidRPr="001C0AC6">
              <w:rPr>
                <w:lang w:eastAsia="en-US"/>
              </w:rPr>
              <w:t>x</w:t>
            </w:r>
          </w:p>
        </w:tc>
      </w:tr>
      <w:tr w:rsidR="001C0AC6" w:rsidRPr="001C0AC6" w14:paraId="78A4D53E" w14:textId="77777777" w:rsidTr="00153617">
        <w:tc>
          <w:tcPr>
            <w:tcW w:w="3073" w:type="dxa"/>
            <w:vMerge/>
            <w:shd w:val="clear" w:color="auto" w:fill="auto"/>
            <w:vAlign w:val="center"/>
          </w:tcPr>
          <w:p w14:paraId="63E33D82"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1FBB89FB" w14:textId="77777777" w:rsidR="001C0AC6" w:rsidRPr="001C0AC6" w:rsidRDefault="001C0AC6" w:rsidP="001C0AC6">
            <w:pPr>
              <w:ind w:right="-2"/>
              <w:jc w:val="center"/>
              <w:rPr>
                <w:color w:val="000000"/>
                <w:lang w:eastAsia="en-US"/>
              </w:rPr>
            </w:pPr>
          </w:p>
        </w:tc>
        <w:tc>
          <w:tcPr>
            <w:tcW w:w="1741" w:type="dxa"/>
            <w:tcBorders>
              <w:right w:val="single" w:sz="4" w:space="0" w:color="auto"/>
            </w:tcBorders>
            <w:shd w:val="clear" w:color="auto" w:fill="auto"/>
            <w:vAlign w:val="center"/>
          </w:tcPr>
          <w:p w14:paraId="78A92F48" w14:textId="77777777" w:rsidR="001C0AC6" w:rsidRPr="001C0AC6" w:rsidRDefault="001C0AC6" w:rsidP="001C0AC6">
            <w:pPr>
              <w:ind w:right="-2"/>
              <w:jc w:val="center"/>
              <w:rPr>
                <w:lang w:eastAsia="en-US"/>
              </w:rPr>
            </w:pPr>
            <w:r w:rsidRPr="001C0AC6">
              <w:rPr>
                <w:lang w:eastAsia="en-US"/>
              </w:rPr>
              <w:t>с 01.01.2025</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14:paraId="0D87D9D7" w14:textId="77777777" w:rsidR="001C0AC6" w:rsidRPr="001C0AC6" w:rsidRDefault="001C0AC6" w:rsidP="001C0AC6">
            <w:pPr>
              <w:jc w:val="center"/>
              <w:rPr>
                <w:lang w:eastAsia="en-US"/>
              </w:rPr>
            </w:pPr>
            <w:r w:rsidRPr="001C0AC6">
              <w:rPr>
                <w:lang w:eastAsia="en-US"/>
              </w:rPr>
              <w:t>40,86</w:t>
            </w:r>
          </w:p>
        </w:tc>
        <w:tc>
          <w:tcPr>
            <w:tcW w:w="1560" w:type="dxa"/>
            <w:tcBorders>
              <w:left w:val="single" w:sz="4" w:space="0" w:color="auto"/>
            </w:tcBorders>
            <w:shd w:val="clear" w:color="auto" w:fill="auto"/>
          </w:tcPr>
          <w:p w14:paraId="2FBCCA2C" w14:textId="77777777" w:rsidR="001C0AC6" w:rsidRPr="001C0AC6" w:rsidRDefault="001C0AC6" w:rsidP="001C0AC6">
            <w:pPr>
              <w:jc w:val="center"/>
              <w:rPr>
                <w:lang w:eastAsia="en-US"/>
              </w:rPr>
            </w:pPr>
            <w:r w:rsidRPr="001C0AC6">
              <w:rPr>
                <w:lang w:eastAsia="en-US"/>
              </w:rPr>
              <w:t>x</w:t>
            </w:r>
          </w:p>
        </w:tc>
      </w:tr>
      <w:tr w:rsidR="001C0AC6" w:rsidRPr="001C0AC6" w14:paraId="39D14228" w14:textId="77777777" w:rsidTr="00153617">
        <w:tc>
          <w:tcPr>
            <w:tcW w:w="3073" w:type="dxa"/>
            <w:vMerge/>
            <w:shd w:val="clear" w:color="auto" w:fill="auto"/>
            <w:vAlign w:val="center"/>
          </w:tcPr>
          <w:p w14:paraId="6695B4DD"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1848808B" w14:textId="77777777" w:rsidR="001C0AC6" w:rsidRPr="001C0AC6" w:rsidRDefault="001C0AC6" w:rsidP="001C0AC6">
            <w:pPr>
              <w:ind w:right="-2"/>
              <w:jc w:val="center"/>
              <w:rPr>
                <w:color w:val="000000"/>
                <w:lang w:eastAsia="en-US"/>
              </w:rPr>
            </w:pPr>
          </w:p>
        </w:tc>
        <w:tc>
          <w:tcPr>
            <w:tcW w:w="1741" w:type="dxa"/>
            <w:tcBorders>
              <w:right w:val="single" w:sz="4" w:space="0" w:color="auto"/>
            </w:tcBorders>
            <w:shd w:val="clear" w:color="auto" w:fill="auto"/>
            <w:vAlign w:val="center"/>
          </w:tcPr>
          <w:p w14:paraId="30780A72" w14:textId="77777777" w:rsidR="001C0AC6" w:rsidRPr="001C0AC6" w:rsidRDefault="001C0AC6" w:rsidP="001C0AC6">
            <w:pPr>
              <w:ind w:right="-2"/>
              <w:jc w:val="center"/>
              <w:rPr>
                <w:lang w:eastAsia="en-US"/>
              </w:rPr>
            </w:pPr>
            <w:r w:rsidRPr="001C0AC6">
              <w:rPr>
                <w:lang w:eastAsia="en-US"/>
              </w:rPr>
              <w:t>с 01.07.2025</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14:paraId="083588DD" w14:textId="77777777" w:rsidR="001C0AC6" w:rsidRPr="001C0AC6" w:rsidRDefault="001C0AC6" w:rsidP="001C0AC6">
            <w:pPr>
              <w:jc w:val="center"/>
              <w:rPr>
                <w:lang w:eastAsia="en-US"/>
              </w:rPr>
            </w:pPr>
            <w:r w:rsidRPr="001C0AC6">
              <w:rPr>
                <w:lang w:eastAsia="en-US"/>
              </w:rPr>
              <w:t>42,50</w:t>
            </w:r>
          </w:p>
        </w:tc>
        <w:tc>
          <w:tcPr>
            <w:tcW w:w="1560" w:type="dxa"/>
            <w:tcBorders>
              <w:left w:val="single" w:sz="4" w:space="0" w:color="auto"/>
              <w:bottom w:val="single" w:sz="4" w:space="0" w:color="auto"/>
            </w:tcBorders>
            <w:shd w:val="clear" w:color="auto" w:fill="auto"/>
          </w:tcPr>
          <w:p w14:paraId="08D04AC6" w14:textId="77777777" w:rsidR="001C0AC6" w:rsidRPr="001C0AC6" w:rsidRDefault="001C0AC6" w:rsidP="001C0AC6">
            <w:pPr>
              <w:jc w:val="center"/>
              <w:rPr>
                <w:lang w:eastAsia="en-US"/>
              </w:rPr>
            </w:pPr>
            <w:r w:rsidRPr="001C0AC6">
              <w:rPr>
                <w:lang w:eastAsia="en-US"/>
              </w:rPr>
              <w:t>x</w:t>
            </w:r>
          </w:p>
        </w:tc>
      </w:tr>
      <w:tr w:rsidR="001C0AC6" w:rsidRPr="001C0AC6" w14:paraId="003E6CF3" w14:textId="77777777" w:rsidTr="00153617">
        <w:tc>
          <w:tcPr>
            <w:tcW w:w="3073" w:type="dxa"/>
            <w:vMerge/>
            <w:shd w:val="clear" w:color="auto" w:fill="auto"/>
            <w:vAlign w:val="center"/>
          </w:tcPr>
          <w:p w14:paraId="2BE3C329"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5BC2D26F" w14:textId="77777777" w:rsidR="001C0AC6" w:rsidRPr="001C0AC6" w:rsidRDefault="001C0AC6" w:rsidP="001C0AC6">
            <w:pPr>
              <w:ind w:right="-2"/>
              <w:jc w:val="center"/>
              <w:rPr>
                <w:color w:val="000000"/>
                <w:lang w:eastAsia="en-US"/>
              </w:rPr>
            </w:pPr>
          </w:p>
        </w:tc>
        <w:tc>
          <w:tcPr>
            <w:tcW w:w="1741" w:type="dxa"/>
            <w:tcBorders>
              <w:right w:val="single" w:sz="4" w:space="0" w:color="auto"/>
            </w:tcBorders>
            <w:shd w:val="clear" w:color="auto" w:fill="auto"/>
            <w:vAlign w:val="center"/>
          </w:tcPr>
          <w:p w14:paraId="5C0FE4A8" w14:textId="77777777" w:rsidR="001C0AC6" w:rsidRPr="001C0AC6" w:rsidRDefault="001C0AC6" w:rsidP="001C0AC6">
            <w:pPr>
              <w:ind w:right="-2"/>
              <w:jc w:val="center"/>
              <w:rPr>
                <w:lang w:eastAsia="en-US"/>
              </w:rPr>
            </w:pPr>
            <w:r w:rsidRPr="001C0AC6">
              <w:rPr>
                <w:lang w:eastAsia="en-US"/>
              </w:rPr>
              <w:t>с 01.01.2026</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14:paraId="68C3F64B" w14:textId="77777777" w:rsidR="001C0AC6" w:rsidRPr="001C0AC6" w:rsidRDefault="001C0AC6" w:rsidP="001C0AC6">
            <w:pPr>
              <w:jc w:val="center"/>
              <w:rPr>
                <w:lang w:eastAsia="en-US"/>
              </w:rPr>
            </w:pPr>
            <w:r w:rsidRPr="001C0AC6">
              <w:rPr>
                <w:lang w:eastAsia="en-US"/>
              </w:rPr>
              <w:t>42,50</w:t>
            </w:r>
          </w:p>
        </w:tc>
        <w:tc>
          <w:tcPr>
            <w:tcW w:w="1560" w:type="dxa"/>
            <w:tcBorders>
              <w:top w:val="single" w:sz="4" w:space="0" w:color="auto"/>
              <w:left w:val="single" w:sz="4" w:space="0" w:color="auto"/>
            </w:tcBorders>
            <w:shd w:val="clear" w:color="auto" w:fill="auto"/>
          </w:tcPr>
          <w:p w14:paraId="40CC7F5A" w14:textId="77777777" w:rsidR="001C0AC6" w:rsidRPr="001C0AC6" w:rsidRDefault="001C0AC6" w:rsidP="001C0AC6">
            <w:pPr>
              <w:jc w:val="center"/>
              <w:rPr>
                <w:lang w:eastAsia="en-US"/>
              </w:rPr>
            </w:pPr>
            <w:r w:rsidRPr="001C0AC6">
              <w:rPr>
                <w:lang w:eastAsia="en-US"/>
              </w:rPr>
              <w:t>x</w:t>
            </w:r>
          </w:p>
        </w:tc>
      </w:tr>
      <w:tr w:rsidR="001C0AC6" w:rsidRPr="001C0AC6" w14:paraId="7BC393E2" w14:textId="77777777" w:rsidTr="00153617">
        <w:tc>
          <w:tcPr>
            <w:tcW w:w="3073" w:type="dxa"/>
            <w:vMerge/>
            <w:shd w:val="clear" w:color="auto" w:fill="auto"/>
            <w:vAlign w:val="center"/>
          </w:tcPr>
          <w:p w14:paraId="75E6642A"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229DA0D0" w14:textId="77777777" w:rsidR="001C0AC6" w:rsidRPr="001C0AC6" w:rsidRDefault="001C0AC6" w:rsidP="001C0AC6">
            <w:pPr>
              <w:ind w:right="-2"/>
              <w:jc w:val="center"/>
              <w:rPr>
                <w:color w:val="000000"/>
                <w:lang w:eastAsia="en-US"/>
              </w:rPr>
            </w:pPr>
          </w:p>
        </w:tc>
        <w:tc>
          <w:tcPr>
            <w:tcW w:w="1741" w:type="dxa"/>
            <w:tcBorders>
              <w:right w:val="single" w:sz="4" w:space="0" w:color="auto"/>
            </w:tcBorders>
            <w:shd w:val="clear" w:color="auto" w:fill="auto"/>
            <w:vAlign w:val="center"/>
          </w:tcPr>
          <w:p w14:paraId="142F0FAD" w14:textId="77777777" w:rsidR="001C0AC6" w:rsidRPr="001C0AC6" w:rsidRDefault="001C0AC6" w:rsidP="001C0AC6">
            <w:pPr>
              <w:ind w:right="-2"/>
              <w:jc w:val="center"/>
              <w:rPr>
                <w:lang w:eastAsia="en-US"/>
              </w:rPr>
            </w:pPr>
            <w:r w:rsidRPr="001C0AC6">
              <w:rPr>
                <w:lang w:eastAsia="en-US"/>
              </w:rPr>
              <w:t>с 01.07.2026</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14:paraId="6C791798" w14:textId="77777777" w:rsidR="001C0AC6" w:rsidRPr="001C0AC6" w:rsidRDefault="001C0AC6" w:rsidP="001C0AC6">
            <w:pPr>
              <w:jc w:val="center"/>
              <w:rPr>
                <w:lang w:eastAsia="en-US"/>
              </w:rPr>
            </w:pPr>
            <w:r w:rsidRPr="001C0AC6">
              <w:rPr>
                <w:lang w:eastAsia="en-US"/>
              </w:rPr>
              <w:t>44,20</w:t>
            </w:r>
          </w:p>
        </w:tc>
        <w:tc>
          <w:tcPr>
            <w:tcW w:w="1560" w:type="dxa"/>
            <w:tcBorders>
              <w:left w:val="single" w:sz="4" w:space="0" w:color="auto"/>
            </w:tcBorders>
            <w:shd w:val="clear" w:color="auto" w:fill="auto"/>
          </w:tcPr>
          <w:p w14:paraId="7C8B0173" w14:textId="77777777" w:rsidR="001C0AC6" w:rsidRPr="001C0AC6" w:rsidRDefault="001C0AC6" w:rsidP="001C0AC6">
            <w:pPr>
              <w:jc w:val="center"/>
              <w:rPr>
                <w:lang w:eastAsia="en-US"/>
              </w:rPr>
            </w:pPr>
            <w:r w:rsidRPr="001C0AC6">
              <w:rPr>
                <w:lang w:eastAsia="en-US"/>
              </w:rPr>
              <w:t>x</w:t>
            </w:r>
          </w:p>
        </w:tc>
      </w:tr>
      <w:tr w:rsidR="001C0AC6" w:rsidRPr="001C0AC6" w14:paraId="79684C79" w14:textId="77777777" w:rsidTr="00153617">
        <w:tc>
          <w:tcPr>
            <w:tcW w:w="3073" w:type="dxa"/>
            <w:vMerge/>
            <w:shd w:val="clear" w:color="auto" w:fill="auto"/>
            <w:vAlign w:val="center"/>
          </w:tcPr>
          <w:p w14:paraId="190D2FBA" w14:textId="77777777" w:rsidR="001C0AC6" w:rsidRPr="001C0AC6" w:rsidRDefault="001C0AC6" w:rsidP="001C0AC6">
            <w:pPr>
              <w:ind w:right="-2"/>
              <w:jc w:val="center"/>
              <w:rPr>
                <w:color w:val="000000"/>
                <w:lang w:eastAsia="en-US"/>
              </w:rPr>
            </w:pPr>
          </w:p>
        </w:tc>
        <w:tc>
          <w:tcPr>
            <w:tcW w:w="7100" w:type="dxa"/>
            <w:gridSpan w:val="4"/>
            <w:shd w:val="clear" w:color="auto" w:fill="auto"/>
            <w:vAlign w:val="center"/>
          </w:tcPr>
          <w:p w14:paraId="29ECB855" w14:textId="77777777" w:rsidR="001C0AC6" w:rsidRPr="001C0AC6" w:rsidRDefault="001C0AC6" w:rsidP="001C0AC6">
            <w:pPr>
              <w:jc w:val="center"/>
              <w:rPr>
                <w:lang w:eastAsia="en-US"/>
              </w:rPr>
            </w:pPr>
            <w:r w:rsidRPr="001C0AC6">
              <w:rPr>
                <w:lang w:eastAsia="en-US"/>
              </w:rPr>
              <w:t>Население (тарифы указываются с учетом НДС) *</w:t>
            </w:r>
          </w:p>
        </w:tc>
      </w:tr>
      <w:tr w:rsidR="001C0AC6" w:rsidRPr="001C0AC6" w14:paraId="27169B8D" w14:textId="77777777" w:rsidTr="00153617">
        <w:tc>
          <w:tcPr>
            <w:tcW w:w="3073" w:type="dxa"/>
            <w:vMerge/>
            <w:shd w:val="clear" w:color="auto" w:fill="auto"/>
            <w:vAlign w:val="center"/>
          </w:tcPr>
          <w:p w14:paraId="314AB59E" w14:textId="77777777" w:rsidR="001C0AC6" w:rsidRPr="001C0AC6" w:rsidRDefault="001C0AC6" w:rsidP="001C0AC6">
            <w:pPr>
              <w:ind w:right="-2"/>
              <w:jc w:val="center"/>
              <w:rPr>
                <w:color w:val="000000"/>
                <w:lang w:eastAsia="en-US"/>
              </w:rPr>
            </w:pPr>
          </w:p>
        </w:tc>
        <w:tc>
          <w:tcPr>
            <w:tcW w:w="2126" w:type="dxa"/>
            <w:vMerge w:val="restart"/>
            <w:shd w:val="clear" w:color="auto" w:fill="auto"/>
            <w:vAlign w:val="center"/>
          </w:tcPr>
          <w:p w14:paraId="1A264B63" w14:textId="77777777" w:rsidR="001C0AC6" w:rsidRPr="001C0AC6" w:rsidRDefault="001C0AC6" w:rsidP="001C0AC6">
            <w:pPr>
              <w:ind w:right="-2"/>
              <w:jc w:val="center"/>
              <w:rPr>
                <w:color w:val="000000"/>
                <w:lang w:eastAsia="en-US"/>
              </w:rPr>
            </w:pPr>
            <w:proofErr w:type="spellStart"/>
            <w:r w:rsidRPr="001C0AC6">
              <w:rPr>
                <w:color w:val="000000"/>
                <w:lang w:eastAsia="en-US"/>
              </w:rPr>
              <w:t>Одноставочный</w:t>
            </w:r>
            <w:proofErr w:type="spellEnd"/>
          </w:p>
          <w:p w14:paraId="4A26D866" w14:textId="77777777" w:rsidR="001C0AC6" w:rsidRPr="001C0AC6" w:rsidRDefault="001C0AC6" w:rsidP="001C0AC6">
            <w:pPr>
              <w:ind w:right="-2"/>
              <w:jc w:val="center"/>
              <w:rPr>
                <w:color w:val="000000"/>
                <w:vertAlign w:val="superscript"/>
                <w:lang w:eastAsia="en-US"/>
              </w:rPr>
            </w:pPr>
            <w:r w:rsidRPr="001C0AC6">
              <w:rPr>
                <w:color w:val="000000"/>
                <w:lang w:eastAsia="en-US"/>
              </w:rPr>
              <w:t>руб./м</w:t>
            </w:r>
            <w:r w:rsidRPr="001C0AC6">
              <w:rPr>
                <w:color w:val="000000"/>
                <w:vertAlign w:val="superscript"/>
                <w:lang w:eastAsia="en-US"/>
              </w:rPr>
              <w:t>3</w:t>
            </w:r>
          </w:p>
        </w:tc>
        <w:tc>
          <w:tcPr>
            <w:tcW w:w="1741" w:type="dxa"/>
            <w:shd w:val="clear" w:color="auto" w:fill="auto"/>
          </w:tcPr>
          <w:p w14:paraId="4F48AD2D" w14:textId="77777777" w:rsidR="001C0AC6" w:rsidRPr="001C0AC6" w:rsidRDefault="001C0AC6" w:rsidP="001C0AC6">
            <w:pPr>
              <w:ind w:right="-2"/>
              <w:jc w:val="center"/>
              <w:rPr>
                <w:lang w:eastAsia="en-US"/>
              </w:rPr>
            </w:pPr>
            <w:r w:rsidRPr="001C0AC6">
              <w:rPr>
                <w:lang w:eastAsia="en-US"/>
              </w:rPr>
              <w:t>с 27.12.2017</w:t>
            </w:r>
          </w:p>
        </w:tc>
        <w:tc>
          <w:tcPr>
            <w:tcW w:w="1673" w:type="dxa"/>
            <w:shd w:val="clear" w:color="auto" w:fill="auto"/>
          </w:tcPr>
          <w:p w14:paraId="3228754F" w14:textId="77777777" w:rsidR="001C0AC6" w:rsidRPr="001C0AC6" w:rsidRDefault="001C0AC6" w:rsidP="001C0AC6">
            <w:pPr>
              <w:jc w:val="center"/>
              <w:rPr>
                <w:lang w:eastAsia="en-US"/>
              </w:rPr>
            </w:pPr>
            <w:r w:rsidRPr="001C0AC6">
              <w:rPr>
                <w:lang w:eastAsia="en-US"/>
              </w:rPr>
              <w:t>29,58</w:t>
            </w:r>
          </w:p>
        </w:tc>
        <w:tc>
          <w:tcPr>
            <w:tcW w:w="1560" w:type="dxa"/>
            <w:shd w:val="clear" w:color="auto" w:fill="auto"/>
          </w:tcPr>
          <w:p w14:paraId="552928FF" w14:textId="77777777" w:rsidR="001C0AC6" w:rsidRPr="001C0AC6" w:rsidRDefault="001C0AC6" w:rsidP="001C0AC6">
            <w:pPr>
              <w:jc w:val="center"/>
              <w:rPr>
                <w:lang w:eastAsia="en-US"/>
              </w:rPr>
            </w:pPr>
            <w:r w:rsidRPr="001C0AC6">
              <w:rPr>
                <w:lang w:eastAsia="en-US"/>
              </w:rPr>
              <w:t>x</w:t>
            </w:r>
          </w:p>
        </w:tc>
      </w:tr>
      <w:tr w:rsidR="001C0AC6" w:rsidRPr="001C0AC6" w14:paraId="7E9FD290" w14:textId="77777777" w:rsidTr="00153617">
        <w:tc>
          <w:tcPr>
            <w:tcW w:w="3073" w:type="dxa"/>
            <w:vMerge/>
            <w:shd w:val="clear" w:color="auto" w:fill="auto"/>
            <w:vAlign w:val="center"/>
          </w:tcPr>
          <w:p w14:paraId="295A2CB1"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03714C2F" w14:textId="77777777" w:rsidR="001C0AC6" w:rsidRPr="001C0AC6" w:rsidRDefault="001C0AC6" w:rsidP="001C0AC6">
            <w:pPr>
              <w:ind w:right="-2"/>
              <w:jc w:val="center"/>
              <w:rPr>
                <w:color w:val="000000"/>
                <w:lang w:eastAsia="en-US"/>
              </w:rPr>
            </w:pPr>
          </w:p>
        </w:tc>
        <w:tc>
          <w:tcPr>
            <w:tcW w:w="1741" w:type="dxa"/>
            <w:shd w:val="clear" w:color="auto" w:fill="auto"/>
          </w:tcPr>
          <w:p w14:paraId="2C845E4C" w14:textId="77777777" w:rsidR="001C0AC6" w:rsidRPr="001C0AC6" w:rsidRDefault="001C0AC6" w:rsidP="001C0AC6">
            <w:pPr>
              <w:ind w:right="-2"/>
              <w:jc w:val="center"/>
              <w:rPr>
                <w:lang w:eastAsia="en-US"/>
              </w:rPr>
            </w:pPr>
            <w:r w:rsidRPr="001C0AC6">
              <w:rPr>
                <w:lang w:eastAsia="en-US"/>
              </w:rPr>
              <w:t>с 01.01.2018</w:t>
            </w:r>
          </w:p>
        </w:tc>
        <w:tc>
          <w:tcPr>
            <w:tcW w:w="1673" w:type="dxa"/>
            <w:shd w:val="clear" w:color="auto" w:fill="auto"/>
          </w:tcPr>
          <w:p w14:paraId="6D225E6D" w14:textId="77777777" w:rsidR="001C0AC6" w:rsidRPr="001C0AC6" w:rsidRDefault="001C0AC6" w:rsidP="001C0AC6">
            <w:pPr>
              <w:jc w:val="center"/>
              <w:rPr>
                <w:lang w:eastAsia="en-US"/>
              </w:rPr>
            </w:pPr>
            <w:r w:rsidRPr="001C0AC6">
              <w:rPr>
                <w:lang w:eastAsia="en-US"/>
              </w:rPr>
              <w:t>29,58</w:t>
            </w:r>
          </w:p>
        </w:tc>
        <w:tc>
          <w:tcPr>
            <w:tcW w:w="1560" w:type="dxa"/>
            <w:shd w:val="clear" w:color="auto" w:fill="auto"/>
          </w:tcPr>
          <w:p w14:paraId="5A8D6D1D" w14:textId="77777777" w:rsidR="001C0AC6" w:rsidRPr="001C0AC6" w:rsidRDefault="001C0AC6" w:rsidP="001C0AC6">
            <w:pPr>
              <w:jc w:val="center"/>
              <w:rPr>
                <w:lang w:eastAsia="en-US"/>
              </w:rPr>
            </w:pPr>
            <w:r w:rsidRPr="001C0AC6">
              <w:rPr>
                <w:lang w:eastAsia="en-US"/>
              </w:rPr>
              <w:t>x</w:t>
            </w:r>
          </w:p>
        </w:tc>
      </w:tr>
      <w:tr w:rsidR="001C0AC6" w:rsidRPr="001C0AC6" w14:paraId="3C95B931" w14:textId="77777777" w:rsidTr="00153617">
        <w:tc>
          <w:tcPr>
            <w:tcW w:w="3073" w:type="dxa"/>
            <w:vMerge/>
            <w:shd w:val="clear" w:color="auto" w:fill="auto"/>
            <w:vAlign w:val="center"/>
          </w:tcPr>
          <w:p w14:paraId="545DE721"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3178D0E7" w14:textId="77777777" w:rsidR="001C0AC6" w:rsidRPr="001C0AC6" w:rsidRDefault="001C0AC6" w:rsidP="001C0AC6">
            <w:pPr>
              <w:ind w:right="-2"/>
              <w:jc w:val="center"/>
              <w:rPr>
                <w:color w:val="000000"/>
                <w:lang w:eastAsia="en-US"/>
              </w:rPr>
            </w:pPr>
          </w:p>
        </w:tc>
        <w:tc>
          <w:tcPr>
            <w:tcW w:w="1741" w:type="dxa"/>
            <w:shd w:val="clear" w:color="auto" w:fill="auto"/>
          </w:tcPr>
          <w:p w14:paraId="02F307B0" w14:textId="77777777" w:rsidR="001C0AC6" w:rsidRPr="001C0AC6" w:rsidRDefault="001C0AC6" w:rsidP="001C0AC6">
            <w:pPr>
              <w:ind w:right="-2"/>
              <w:jc w:val="center"/>
              <w:rPr>
                <w:lang w:eastAsia="en-US"/>
              </w:rPr>
            </w:pPr>
            <w:r w:rsidRPr="001C0AC6">
              <w:rPr>
                <w:lang w:eastAsia="en-US"/>
              </w:rPr>
              <w:t>с 01.07.2018</w:t>
            </w:r>
          </w:p>
        </w:tc>
        <w:tc>
          <w:tcPr>
            <w:tcW w:w="1673" w:type="dxa"/>
            <w:shd w:val="clear" w:color="auto" w:fill="auto"/>
          </w:tcPr>
          <w:p w14:paraId="407A8F47" w14:textId="77777777" w:rsidR="001C0AC6" w:rsidRPr="001C0AC6" w:rsidRDefault="001C0AC6" w:rsidP="001C0AC6">
            <w:pPr>
              <w:jc w:val="center"/>
              <w:rPr>
                <w:lang w:eastAsia="en-US"/>
              </w:rPr>
            </w:pPr>
            <w:r w:rsidRPr="001C0AC6">
              <w:rPr>
                <w:lang w:eastAsia="en-US"/>
              </w:rPr>
              <w:t>30,92</w:t>
            </w:r>
          </w:p>
        </w:tc>
        <w:tc>
          <w:tcPr>
            <w:tcW w:w="1560" w:type="dxa"/>
            <w:shd w:val="clear" w:color="auto" w:fill="auto"/>
          </w:tcPr>
          <w:p w14:paraId="38D7744E" w14:textId="77777777" w:rsidR="001C0AC6" w:rsidRPr="001C0AC6" w:rsidRDefault="001C0AC6" w:rsidP="001C0AC6">
            <w:pPr>
              <w:jc w:val="center"/>
              <w:rPr>
                <w:lang w:eastAsia="en-US"/>
              </w:rPr>
            </w:pPr>
            <w:r w:rsidRPr="001C0AC6">
              <w:rPr>
                <w:lang w:eastAsia="en-US"/>
              </w:rPr>
              <w:t>x</w:t>
            </w:r>
          </w:p>
        </w:tc>
      </w:tr>
      <w:tr w:rsidR="001C0AC6" w:rsidRPr="001C0AC6" w14:paraId="3A40F159" w14:textId="77777777" w:rsidTr="00153617">
        <w:tc>
          <w:tcPr>
            <w:tcW w:w="3073" w:type="dxa"/>
            <w:vMerge/>
            <w:shd w:val="clear" w:color="auto" w:fill="auto"/>
            <w:vAlign w:val="center"/>
          </w:tcPr>
          <w:p w14:paraId="56EE5302"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0FF35523" w14:textId="77777777" w:rsidR="001C0AC6" w:rsidRPr="001C0AC6" w:rsidRDefault="001C0AC6" w:rsidP="001C0AC6">
            <w:pPr>
              <w:ind w:right="-2"/>
              <w:jc w:val="center"/>
              <w:rPr>
                <w:color w:val="000000"/>
                <w:lang w:eastAsia="en-US"/>
              </w:rPr>
            </w:pPr>
          </w:p>
        </w:tc>
        <w:tc>
          <w:tcPr>
            <w:tcW w:w="1741" w:type="dxa"/>
            <w:shd w:val="clear" w:color="auto" w:fill="auto"/>
          </w:tcPr>
          <w:p w14:paraId="0515D84A" w14:textId="77777777" w:rsidR="001C0AC6" w:rsidRPr="001C0AC6" w:rsidRDefault="001C0AC6" w:rsidP="001C0AC6">
            <w:pPr>
              <w:ind w:right="-2"/>
              <w:jc w:val="center"/>
              <w:rPr>
                <w:lang w:eastAsia="en-US"/>
              </w:rPr>
            </w:pPr>
            <w:r w:rsidRPr="001C0AC6">
              <w:rPr>
                <w:lang w:eastAsia="en-US"/>
              </w:rPr>
              <w:t>с 01.01.2019</w:t>
            </w:r>
          </w:p>
        </w:tc>
        <w:tc>
          <w:tcPr>
            <w:tcW w:w="1673" w:type="dxa"/>
            <w:shd w:val="clear" w:color="auto" w:fill="auto"/>
          </w:tcPr>
          <w:p w14:paraId="321747AE" w14:textId="77777777" w:rsidR="001C0AC6" w:rsidRPr="001C0AC6" w:rsidRDefault="001C0AC6" w:rsidP="001C0AC6">
            <w:pPr>
              <w:jc w:val="center"/>
              <w:rPr>
                <w:lang w:eastAsia="en-US"/>
              </w:rPr>
            </w:pPr>
            <w:r w:rsidRPr="001C0AC6">
              <w:rPr>
                <w:lang w:eastAsia="en-US"/>
              </w:rPr>
              <w:t>31,44</w:t>
            </w:r>
          </w:p>
        </w:tc>
        <w:tc>
          <w:tcPr>
            <w:tcW w:w="1560" w:type="dxa"/>
            <w:shd w:val="clear" w:color="auto" w:fill="auto"/>
          </w:tcPr>
          <w:p w14:paraId="4225ABE9" w14:textId="77777777" w:rsidR="001C0AC6" w:rsidRPr="001C0AC6" w:rsidRDefault="001C0AC6" w:rsidP="001C0AC6">
            <w:pPr>
              <w:jc w:val="center"/>
              <w:rPr>
                <w:lang w:eastAsia="en-US"/>
              </w:rPr>
            </w:pPr>
            <w:r w:rsidRPr="001C0AC6">
              <w:rPr>
                <w:lang w:eastAsia="en-US"/>
              </w:rPr>
              <w:t>x</w:t>
            </w:r>
          </w:p>
        </w:tc>
      </w:tr>
      <w:tr w:rsidR="001C0AC6" w:rsidRPr="001C0AC6" w14:paraId="0668DBEF" w14:textId="77777777" w:rsidTr="00153617">
        <w:tc>
          <w:tcPr>
            <w:tcW w:w="3073" w:type="dxa"/>
            <w:vMerge/>
            <w:shd w:val="clear" w:color="auto" w:fill="auto"/>
            <w:vAlign w:val="center"/>
          </w:tcPr>
          <w:p w14:paraId="6877A5CB"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51203B01" w14:textId="77777777" w:rsidR="001C0AC6" w:rsidRPr="001C0AC6" w:rsidRDefault="001C0AC6" w:rsidP="001C0AC6">
            <w:pPr>
              <w:ind w:right="-2"/>
              <w:jc w:val="center"/>
              <w:rPr>
                <w:color w:val="000000"/>
                <w:lang w:eastAsia="en-US"/>
              </w:rPr>
            </w:pPr>
          </w:p>
        </w:tc>
        <w:tc>
          <w:tcPr>
            <w:tcW w:w="1741" w:type="dxa"/>
            <w:shd w:val="clear" w:color="auto" w:fill="auto"/>
          </w:tcPr>
          <w:p w14:paraId="5C848288" w14:textId="77777777" w:rsidR="001C0AC6" w:rsidRPr="001C0AC6" w:rsidRDefault="001C0AC6" w:rsidP="001C0AC6">
            <w:pPr>
              <w:ind w:right="-2"/>
              <w:jc w:val="center"/>
              <w:rPr>
                <w:lang w:eastAsia="en-US"/>
              </w:rPr>
            </w:pPr>
            <w:r w:rsidRPr="001C0AC6">
              <w:rPr>
                <w:lang w:eastAsia="en-US"/>
              </w:rPr>
              <w:t>с 01.07.2019</w:t>
            </w:r>
          </w:p>
        </w:tc>
        <w:tc>
          <w:tcPr>
            <w:tcW w:w="1673" w:type="dxa"/>
            <w:shd w:val="clear" w:color="auto" w:fill="auto"/>
          </w:tcPr>
          <w:p w14:paraId="62908E32" w14:textId="77777777" w:rsidR="001C0AC6" w:rsidRPr="001C0AC6" w:rsidRDefault="001C0AC6" w:rsidP="001C0AC6">
            <w:pPr>
              <w:jc w:val="center"/>
              <w:rPr>
                <w:lang w:eastAsia="en-US"/>
              </w:rPr>
            </w:pPr>
            <w:r w:rsidRPr="001C0AC6">
              <w:rPr>
                <w:lang w:eastAsia="en-US"/>
              </w:rPr>
              <w:t>47,99</w:t>
            </w:r>
          </w:p>
        </w:tc>
        <w:tc>
          <w:tcPr>
            <w:tcW w:w="1560" w:type="dxa"/>
            <w:shd w:val="clear" w:color="auto" w:fill="auto"/>
          </w:tcPr>
          <w:p w14:paraId="5EABF87E" w14:textId="77777777" w:rsidR="001C0AC6" w:rsidRPr="001C0AC6" w:rsidRDefault="001C0AC6" w:rsidP="001C0AC6">
            <w:pPr>
              <w:jc w:val="center"/>
              <w:rPr>
                <w:lang w:eastAsia="en-US"/>
              </w:rPr>
            </w:pPr>
            <w:r w:rsidRPr="001C0AC6">
              <w:rPr>
                <w:lang w:eastAsia="en-US"/>
              </w:rPr>
              <w:t>x</w:t>
            </w:r>
          </w:p>
        </w:tc>
      </w:tr>
      <w:tr w:rsidR="001C0AC6" w:rsidRPr="001C0AC6" w14:paraId="628F93B8" w14:textId="77777777" w:rsidTr="00153617">
        <w:tc>
          <w:tcPr>
            <w:tcW w:w="3073" w:type="dxa"/>
            <w:vMerge/>
            <w:shd w:val="clear" w:color="auto" w:fill="auto"/>
            <w:vAlign w:val="center"/>
          </w:tcPr>
          <w:p w14:paraId="7FCA1159"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06088603" w14:textId="77777777" w:rsidR="001C0AC6" w:rsidRPr="001C0AC6" w:rsidRDefault="001C0AC6" w:rsidP="001C0AC6">
            <w:pPr>
              <w:ind w:right="-2"/>
              <w:jc w:val="center"/>
              <w:rPr>
                <w:color w:val="000000"/>
                <w:lang w:eastAsia="en-US"/>
              </w:rPr>
            </w:pPr>
          </w:p>
        </w:tc>
        <w:tc>
          <w:tcPr>
            <w:tcW w:w="1741" w:type="dxa"/>
            <w:shd w:val="clear" w:color="auto" w:fill="auto"/>
          </w:tcPr>
          <w:p w14:paraId="1009CC2D" w14:textId="77777777" w:rsidR="001C0AC6" w:rsidRPr="001C0AC6" w:rsidRDefault="001C0AC6" w:rsidP="001C0AC6">
            <w:pPr>
              <w:ind w:right="-2"/>
              <w:jc w:val="center"/>
              <w:rPr>
                <w:lang w:eastAsia="en-US"/>
              </w:rPr>
            </w:pPr>
            <w:r w:rsidRPr="001C0AC6">
              <w:rPr>
                <w:lang w:eastAsia="en-US"/>
              </w:rPr>
              <w:t>с 01.01.2020</w:t>
            </w:r>
          </w:p>
        </w:tc>
        <w:tc>
          <w:tcPr>
            <w:tcW w:w="1673" w:type="dxa"/>
            <w:shd w:val="clear" w:color="auto" w:fill="auto"/>
          </w:tcPr>
          <w:p w14:paraId="62EA9ED5" w14:textId="77777777" w:rsidR="001C0AC6" w:rsidRPr="001C0AC6" w:rsidRDefault="001C0AC6" w:rsidP="001C0AC6">
            <w:pPr>
              <w:jc w:val="center"/>
              <w:rPr>
                <w:lang w:eastAsia="en-US"/>
              </w:rPr>
            </w:pPr>
            <w:r w:rsidRPr="001C0AC6">
              <w:rPr>
                <w:lang w:eastAsia="en-US"/>
              </w:rPr>
              <w:t>42,12</w:t>
            </w:r>
          </w:p>
        </w:tc>
        <w:tc>
          <w:tcPr>
            <w:tcW w:w="1560" w:type="dxa"/>
            <w:shd w:val="clear" w:color="auto" w:fill="auto"/>
          </w:tcPr>
          <w:p w14:paraId="5DDC2BF7" w14:textId="77777777" w:rsidR="001C0AC6" w:rsidRPr="001C0AC6" w:rsidRDefault="001C0AC6" w:rsidP="001C0AC6">
            <w:pPr>
              <w:jc w:val="center"/>
              <w:rPr>
                <w:lang w:eastAsia="en-US"/>
              </w:rPr>
            </w:pPr>
            <w:r w:rsidRPr="001C0AC6">
              <w:rPr>
                <w:lang w:eastAsia="en-US"/>
              </w:rPr>
              <w:t>x</w:t>
            </w:r>
          </w:p>
        </w:tc>
      </w:tr>
      <w:tr w:rsidR="001C0AC6" w:rsidRPr="001C0AC6" w14:paraId="00F2C23C" w14:textId="77777777" w:rsidTr="00153617">
        <w:tc>
          <w:tcPr>
            <w:tcW w:w="3073" w:type="dxa"/>
            <w:vMerge/>
            <w:shd w:val="clear" w:color="auto" w:fill="auto"/>
            <w:vAlign w:val="center"/>
          </w:tcPr>
          <w:p w14:paraId="3922F6C0"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0D60F5BA" w14:textId="77777777" w:rsidR="001C0AC6" w:rsidRPr="001C0AC6" w:rsidRDefault="001C0AC6" w:rsidP="001C0AC6">
            <w:pPr>
              <w:ind w:right="-2"/>
              <w:jc w:val="center"/>
              <w:rPr>
                <w:color w:val="000000"/>
                <w:lang w:eastAsia="en-US"/>
              </w:rPr>
            </w:pPr>
          </w:p>
        </w:tc>
        <w:tc>
          <w:tcPr>
            <w:tcW w:w="1741" w:type="dxa"/>
            <w:shd w:val="clear" w:color="auto" w:fill="auto"/>
          </w:tcPr>
          <w:p w14:paraId="5BBF891B" w14:textId="77777777" w:rsidR="001C0AC6" w:rsidRPr="001C0AC6" w:rsidRDefault="001C0AC6" w:rsidP="001C0AC6">
            <w:pPr>
              <w:ind w:right="-2"/>
              <w:jc w:val="center"/>
              <w:rPr>
                <w:lang w:eastAsia="en-US"/>
              </w:rPr>
            </w:pPr>
            <w:r w:rsidRPr="001C0AC6">
              <w:rPr>
                <w:lang w:eastAsia="en-US"/>
              </w:rPr>
              <w:t>с 01.07.2020</w:t>
            </w:r>
          </w:p>
        </w:tc>
        <w:tc>
          <w:tcPr>
            <w:tcW w:w="1673" w:type="dxa"/>
            <w:shd w:val="clear" w:color="auto" w:fill="auto"/>
          </w:tcPr>
          <w:p w14:paraId="5DFBB4E9" w14:textId="77777777" w:rsidR="001C0AC6" w:rsidRPr="001C0AC6" w:rsidRDefault="001C0AC6" w:rsidP="001C0AC6">
            <w:pPr>
              <w:jc w:val="center"/>
              <w:rPr>
                <w:lang w:eastAsia="en-US"/>
              </w:rPr>
            </w:pPr>
            <w:r w:rsidRPr="001C0AC6">
              <w:rPr>
                <w:lang w:eastAsia="en-US"/>
              </w:rPr>
              <w:t>42,12</w:t>
            </w:r>
          </w:p>
        </w:tc>
        <w:tc>
          <w:tcPr>
            <w:tcW w:w="1560" w:type="dxa"/>
            <w:shd w:val="clear" w:color="auto" w:fill="auto"/>
          </w:tcPr>
          <w:p w14:paraId="1C584243" w14:textId="77777777" w:rsidR="001C0AC6" w:rsidRPr="001C0AC6" w:rsidRDefault="001C0AC6" w:rsidP="001C0AC6">
            <w:pPr>
              <w:jc w:val="center"/>
              <w:rPr>
                <w:lang w:eastAsia="en-US"/>
              </w:rPr>
            </w:pPr>
            <w:r w:rsidRPr="001C0AC6">
              <w:rPr>
                <w:lang w:eastAsia="en-US"/>
              </w:rPr>
              <w:t>x</w:t>
            </w:r>
          </w:p>
        </w:tc>
      </w:tr>
      <w:tr w:rsidR="001C0AC6" w:rsidRPr="001C0AC6" w14:paraId="54A2605A" w14:textId="77777777" w:rsidTr="00153617">
        <w:tc>
          <w:tcPr>
            <w:tcW w:w="3073" w:type="dxa"/>
            <w:vMerge/>
            <w:shd w:val="clear" w:color="auto" w:fill="auto"/>
            <w:vAlign w:val="center"/>
          </w:tcPr>
          <w:p w14:paraId="7C122C9E"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6046ABC6" w14:textId="77777777" w:rsidR="001C0AC6" w:rsidRPr="001C0AC6" w:rsidRDefault="001C0AC6" w:rsidP="001C0AC6">
            <w:pPr>
              <w:ind w:right="-2"/>
              <w:jc w:val="center"/>
              <w:rPr>
                <w:color w:val="000000"/>
                <w:lang w:eastAsia="en-US"/>
              </w:rPr>
            </w:pPr>
          </w:p>
        </w:tc>
        <w:tc>
          <w:tcPr>
            <w:tcW w:w="1741" w:type="dxa"/>
            <w:shd w:val="clear" w:color="auto" w:fill="auto"/>
            <w:vAlign w:val="center"/>
          </w:tcPr>
          <w:p w14:paraId="1238B269" w14:textId="77777777" w:rsidR="001C0AC6" w:rsidRPr="001C0AC6" w:rsidRDefault="001C0AC6" w:rsidP="001C0AC6">
            <w:pPr>
              <w:ind w:right="-2"/>
              <w:jc w:val="center"/>
              <w:rPr>
                <w:lang w:eastAsia="en-US"/>
              </w:rPr>
            </w:pPr>
            <w:r w:rsidRPr="001C0AC6">
              <w:rPr>
                <w:lang w:eastAsia="en-US"/>
              </w:rPr>
              <w:t>с 01.01.2021</w:t>
            </w:r>
          </w:p>
        </w:tc>
        <w:tc>
          <w:tcPr>
            <w:tcW w:w="1673" w:type="dxa"/>
            <w:shd w:val="clear" w:color="auto" w:fill="auto"/>
          </w:tcPr>
          <w:p w14:paraId="242113B4" w14:textId="77777777" w:rsidR="001C0AC6" w:rsidRPr="001C0AC6" w:rsidRDefault="001C0AC6" w:rsidP="001C0AC6">
            <w:pPr>
              <w:jc w:val="center"/>
              <w:rPr>
                <w:lang w:eastAsia="en-US"/>
              </w:rPr>
            </w:pPr>
            <w:r w:rsidRPr="001C0AC6">
              <w:rPr>
                <w:lang w:eastAsia="en-US"/>
              </w:rPr>
              <w:t>42,12</w:t>
            </w:r>
          </w:p>
        </w:tc>
        <w:tc>
          <w:tcPr>
            <w:tcW w:w="1560" w:type="dxa"/>
            <w:shd w:val="clear" w:color="auto" w:fill="auto"/>
          </w:tcPr>
          <w:p w14:paraId="23FDA4A7" w14:textId="77777777" w:rsidR="001C0AC6" w:rsidRPr="001C0AC6" w:rsidRDefault="001C0AC6" w:rsidP="001C0AC6">
            <w:pPr>
              <w:jc w:val="center"/>
              <w:rPr>
                <w:lang w:eastAsia="en-US"/>
              </w:rPr>
            </w:pPr>
            <w:r w:rsidRPr="001C0AC6">
              <w:rPr>
                <w:lang w:eastAsia="en-US"/>
              </w:rPr>
              <w:t>x</w:t>
            </w:r>
          </w:p>
        </w:tc>
      </w:tr>
      <w:tr w:rsidR="001C0AC6" w:rsidRPr="001C0AC6" w14:paraId="39161F65" w14:textId="77777777" w:rsidTr="00153617">
        <w:tc>
          <w:tcPr>
            <w:tcW w:w="3073" w:type="dxa"/>
            <w:vMerge/>
            <w:shd w:val="clear" w:color="auto" w:fill="auto"/>
            <w:vAlign w:val="center"/>
          </w:tcPr>
          <w:p w14:paraId="745733AF"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5066BC5B" w14:textId="77777777" w:rsidR="001C0AC6" w:rsidRPr="001C0AC6" w:rsidRDefault="001C0AC6" w:rsidP="001C0AC6">
            <w:pPr>
              <w:ind w:right="-2"/>
              <w:jc w:val="center"/>
              <w:rPr>
                <w:color w:val="000000"/>
                <w:lang w:eastAsia="en-US"/>
              </w:rPr>
            </w:pPr>
          </w:p>
        </w:tc>
        <w:tc>
          <w:tcPr>
            <w:tcW w:w="1741" w:type="dxa"/>
            <w:shd w:val="clear" w:color="auto" w:fill="auto"/>
            <w:vAlign w:val="center"/>
          </w:tcPr>
          <w:p w14:paraId="1054CB99" w14:textId="77777777" w:rsidR="001C0AC6" w:rsidRPr="001C0AC6" w:rsidRDefault="001C0AC6" w:rsidP="001C0AC6">
            <w:pPr>
              <w:ind w:right="-2"/>
              <w:jc w:val="center"/>
              <w:rPr>
                <w:lang w:eastAsia="en-US"/>
              </w:rPr>
            </w:pPr>
            <w:r w:rsidRPr="001C0AC6">
              <w:rPr>
                <w:lang w:eastAsia="en-US"/>
              </w:rPr>
              <w:t>с 01.07.2021</w:t>
            </w:r>
          </w:p>
        </w:tc>
        <w:tc>
          <w:tcPr>
            <w:tcW w:w="1673" w:type="dxa"/>
            <w:shd w:val="clear" w:color="auto" w:fill="auto"/>
          </w:tcPr>
          <w:p w14:paraId="20136C93" w14:textId="77777777" w:rsidR="001C0AC6" w:rsidRPr="001C0AC6" w:rsidRDefault="001C0AC6" w:rsidP="001C0AC6">
            <w:pPr>
              <w:jc w:val="center"/>
              <w:rPr>
                <w:lang w:eastAsia="en-US"/>
              </w:rPr>
            </w:pPr>
            <w:r w:rsidRPr="001C0AC6">
              <w:rPr>
                <w:lang w:eastAsia="en-US"/>
              </w:rPr>
              <w:t>46,03</w:t>
            </w:r>
          </w:p>
        </w:tc>
        <w:tc>
          <w:tcPr>
            <w:tcW w:w="1560" w:type="dxa"/>
            <w:shd w:val="clear" w:color="auto" w:fill="auto"/>
          </w:tcPr>
          <w:p w14:paraId="2438FB87" w14:textId="77777777" w:rsidR="001C0AC6" w:rsidRPr="001C0AC6" w:rsidRDefault="001C0AC6" w:rsidP="001C0AC6">
            <w:pPr>
              <w:jc w:val="center"/>
              <w:rPr>
                <w:lang w:eastAsia="en-US"/>
              </w:rPr>
            </w:pPr>
            <w:r w:rsidRPr="001C0AC6">
              <w:rPr>
                <w:lang w:eastAsia="en-US"/>
              </w:rPr>
              <w:t>x</w:t>
            </w:r>
          </w:p>
        </w:tc>
      </w:tr>
      <w:tr w:rsidR="001C0AC6" w:rsidRPr="001C0AC6" w14:paraId="0E17BE19" w14:textId="77777777" w:rsidTr="00153617">
        <w:tc>
          <w:tcPr>
            <w:tcW w:w="3073" w:type="dxa"/>
            <w:vMerge/>
            <w:shd w:val="clear" w:color="auto" w:fill="auto"/>
            <w:vAlign w:val="center"/>
          </w:tcPr>
          <w:p w14:paraId="20BF25C2"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60184291" w14:textId="77777777" w:rsidR="001C0AC6" w:rsidRPr="001C0AC6" w:rsidRDefault="001C0AC6" w:rsidP="001C0AC6">
            <w:pPr>
              <w:ind w:right="-2"/>
              <w:jc w:val="center"/>
              <w:rPr>
                <w:color w:val="000000"/>
                <w:lang w:eastAsia="en-US"/>
              </w:rPr>
            </w:pPr>
          </w:p>
        </w:tc>
        <w:tc>
          <w:tcPr>
            <w:tcW w:w="1741" w:type="dxa"/>
            <w:shd w:val="clear" w:color="auto" w:fill="auto"/>
            <w:vAlign w:val="center"/>
          </w:tcPr>
          <w:p w14:paraId="1DBE8C45" w14:textId="77777777" w:rsidR="001C0AC6" w:rsidRPr="001C0AC6" w:rsidRDefault="001C0AC6" w:rsidP="001C0AC6">
            <w:pPr>
              <w:ind w:right="-2"/>
              <w:jc w:val="center"/>
              <w:rPr>
                <w:lang w:eastAsia="en-US"/>
              </w:rPr>
            </w:pPr>
            <w:r w:rsidRPr="001C0AC6">
              <w:rPr>
                <w:lang w:eastAsia="en-US"/>
              </w:rPr>
              <w:t>с 01.01.2022</w:t>
            </w:r>
          </w:p>
        </w:tc>
        <w:tc>
          <w:tcPr>
            <w:tcW w:w="1673" w:type="dxa"/>
            <w:shd w:val="clear" w:color="auto" w:fill="auto"/>
          </w:tcPr>
          <w:p w14:paraId="3217F382" w14:textId="77777777" w:rsidR="001C0AC6" w:rsidRPr="001C0AC6" w:rsidRDefault="001C0AC6" w:rsidP="001C0AC6">
            <w:pPr>
              <w:jc w:val="center"/>
              <w:rPr>
                <w:lang w:eastAsia="en-US"/>
              </w:rPr>
            </w:pPr>
            <w:r w:rsidRPr="001C0AC6">
              <w:rPr>
                <w:lang w:eastAsia="en-US"/>
              </w:rPr>
              <w:t>46,03</w:t>
            </w:r>
          </w:p>
        </w:tc>
        <w:tc>
          <w:tcPr>
            <w:tcW w:w="1560" w:type="dxa"/>
            <w:shd w:val="clear" w:color="auto" w:fill="auto"/>
          </w:tcPr>
          <w:p w14:paraId="5BE57DCB" w14:textId="77777777" w:rsidR="001C0AC6" w:rsidRPr="001C0AC6" w:rsidRDefault="001C0AC6" w:rsidP="001C0AC6">
            <w:pPr>
              <w:jc w:val="center"/>
              <w:rPr>
                <w:lang w:eastAsia="en-US"/>
              </w:rPr>
            </w:pPr>
            <w:r w:rsidRPr="001C0AC6">
              <w:rPr>
                <w:lang w:eastAsia="en-US"/>
              </w:rPr>
              <w:t>x</w:t>
            </w:r>
          </w:p>
        </w:tc>
      </w:tr>
      <w:tr w:rsidR="001C0AC6" w:rsidRPr="001C0AC6" w14:paraId="0BB254DF" w14:textId="77777777" w:rsidTr="00153617">
        <w:tc>
          <w:tcPr>
            <w:tcW w:w="3073" w:type="dxa"/>
            <w:vMerge/>
            <w:shd w:val="clear" w:color="auto" w:fill="auto"/>
            <w:vAlign w:val="center"/>
          </w:tcPr>
          <w:p w14:paraId="3FE48765"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3D2AFE04" w14:textId="77777777" w:rsidR="001C0AC6" w:rsidRPr="001C0AC6" w:rsidRDefault="001C0AC6" w:rsidP="001C0AC6">
            <w:pPr>
              <w:ind w:right="-2"/>
              <w:jc w:val="center"/>
              <w:rPr>
                <w:color w:val="000000"/>
                <w:lang w:eastAsia="en-US"/>
              </w:rPr>
            </w:pPr>
          </w:p>
        </w:tc>
        <w:tc>
          <w:tcPr>
            <w:tcW w:w="1741" w:type="dxa"/>
            <w:shd w:val="clear" w:color="auto" w:fill="auto"/>
            <w:vAlign w:val="center"/>
          </w:tcPr>
          <w:p w14:paraId="355FAE81" w14:textId="77777777" w:rsidR="001C0AC6" w:rsidRPr="001C0AC6" w:rsidRDefault="001C0AC6" w:rsidP="001C0AC6">
            <w:pPr>
              <w:ind w:right="-2"/>
              <w:jc w:val="center"/>
              <w:rPr>
                <w:lang w:eastAsia="en-US"/>
              </w:rPr>
            </w:pPr>
            <w:r w:rsidRPr="001C0AC6">
              <w:rPr>
                <w:lang w:eastAsia="en-US"/>
              </w:rPr>
              <w:t>с 01.07.2022</w:t>
            </w:r>
          </w:p>
        </w:tc>
        <w:tc>
          <w:tcPr>
            <w:tcW w:w="1673" w:type="dxa"/>
            <w:shd w:val="clear" w:color="auto" w:fill="auto"/>
          </w:tcPr>
          <w:p w14:paraId="32B6568B" w14:textId="77777777" w:rsidR="001C0AC6" w:rsidRPr="001C0AC6" w:rsidRDefault="001C0AC6" w:rsidP="001C0AC6">
            <w:pPr>
              <w:jc w:val="center"/>
              <w:rPr>
                <w:lang w:eastAsia="en-US"/>
              </w:rPr>
            </w:pPr>
            <w:r w:rsidRPr="001C0AC6">
              <w:rPr>
                <w:lang w:eastAsia="en-US"/>
              </w:rPr>
              <w:t>54,96</w:t>
            </w:r>
          </w:p>
        </w:tc>
        <w:tc>
          <w:tcPr>
            <w:tcW w:w="1560" w:type="dxa"/>
            <w:shd w:val="clear" w:color="auto" w:fill="auto"/>
          </w:tcPr>
          <w:p w14:paraId="1822D782" w14:textId="77777777" w:rsidR="001C0AC6" w:rsidRPr="001C0AC6" w:rsidRDefault="001C0AC6" w:rsidP="001C0AC6">
            <w:pPr>
              <w:jc w:val="center"/>
              <w:rPr>
                <w:lang w:eastAsia="en-US"/>
              </w:rPr>
            </w:pPr>
            <w:r w:rsidRPr="001C0AC6">
              <w:rPr>
                <w:lang w:eastAsia="en-US"/>
              </w:rPr>
              <w:t>x</w:t>
            </w:r>
          </w:p>
        </w:tc>
      </w:tr>
      <w:tr w:rsidR="001C0AC6" w:rsidRPr="001C0AC6" w14:paraId="09B651D7" w14:textId="77777777" w:rsidTr="00153617">
        <w:tc>
          <w:tcPr>
            <w:tcW w:w="3073" w:type="dxa"/>
            <w:vMerge/>
            <w:shd w:val="clear" w:color="auto" w:fill="auto"/>
            <w:vAlign w:val="center"/>
          </w:tcPr>
          <w:p w14:paraId="536E9CCB"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5581F0E9" w14:textId="77777777" w:rsidR="001C0AC6" w:rsidRPr="001C0AC6" w:rsidRDefault="001C0AC6" w:rsidP="001C0AC6">
            <w:pPr>
              <w:ind w:right="-2"/>
              <w:jc w:val="center"/>
              <w:rPr>
                <w:color w:val="000000"/>
                <w:lang w:eastAsia="en-US"/>
              </w:rPr>
            </w:pPr>
          </w:p>
        </w:tc>
        <w:tc>
          <w:tcPr>
            <w:tcW w:w="1741" w:type="dxa"/>
            <w:shd w:val="clear" w:color="auto" w:fill="auto"/>
          </w:tcPr>
          <w:p w14:paraId="7503FA53" w14:textId="77777777" w:rsidR="001C0AC6" w:rsidRPr="001C0AC6" w:rsidRDefault="001C0AC6" w:rsidP="001C0AC6">
            <w:pPr>
              <w:ind w:right="-2"/>
              <w:jc w:val="center"/>
              <w:rPr>
                <w:lang w:eastAsia="en-US"/>
              </w:rPr>
            </w:pPr>
            <w:r w:rsidRPr="001C0AC6">
              <w:rPr>
                <w:lang w:eastAsia="en-US"/>
              </w:rPr>
              <w:t>с 01.12.2022</w:t>
            </w:r>
          </w:p>
        </w:tc>
        <w:tc>
          <w:tcPr>
            <w:tcW w:w="1673" w:type="dxa"/>
            <w:shd w:val="clear" w:color="auto" w:fill="auto"/>
          </w:tcPr>
          <w:p w14:paraId="34A740A2" w14:textId="77777777" w:rsidR="001C0AC6" w:rsidRPr="001C0AC6" w:rsidRDefault="001C0AC6" w:rsidP="001C0AC6">
            <w:pPr>
              <w:jc w:val="center"/>
              <w:rPr>
                <w:lang w:eastAsia="en-US"/>
              </w:rPr>
            </w:pPr>
            <w:r w:rsidRPr="001C0AC6">
              <w:rPr>
                <w:lang w:eastAsia="en-US"/>
              </w:rPr>
              <w:t>58,44</w:t>
            </w:r>
          </w:p>
        </w:tc>
        <w:tc>
          <w:tcPr>
            <w:tcW w:w="1560" w:type="dxa"/>
            <w:shd w:val="clear" w:color="auto" w:fill="auto"/>
          </w:tcPr>
          <w:p w14:paraId="0F6751B5" w14:textId="77777777" w:rsidR="001C0AC6" w:rsidRPr="001C0AC6" w:rsidRDefault="001C0AC6" w:rsidP="001C0AC6">
            <w:pPr>
              <w:jc w:val="center"/>
              <w:rPr>
                <w:lang w:eastAsia="en-US"/>
              </w:rPr>
            </w:pPr>
            <w:r w:rsidRPr="001C0AC6">
              <w:rPr>
                <w:lang w:eastAsia="en-US"/>
              </w:rPr>
              <w:t>x</w:t>
            </w:r>
          </w:p>
        </w:tc>
      </w:tr>
      <w:tr w:rsidR="001C0AC6" w:rsidRPr="001C0AC6" w14:paraId="1182A24F" w14:textId="77777777" w:rsidTr="00153617">
        <w:tc>
          <w:tcPr>
            <w:tcW w:w="3073" w:type="dxa"/>
            <w:vMerge/>
            <w:shd w:val="clear" w:color="auto" w:fill="auto"/>
            <w:vAlign w:val="center"/>
          </w:tcPr>
          <w:p w14:paraId="326E6AB7"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5100BE81" w14:textId="77777777" w:rsidR="001C0AC6" w:rsidRPr="001C0AC6" w:rsidRDefault="001C0AC6" w:rsidP="001C0AC6">
            <w:pPr>
              <w:ind w:right="-2"/>
              <w:jc w:val="center"/>
              <w:rPr>
                <w:color w:val="000000"/>
                <w:lang w:eastAsia="en-US"/>
              </w:rPr>
            </w:pPr>
          </w:p>
        </w:tc>
        <w:tc>
          <w:tcPr>
            <w:tcW w:w="1741" w:type="dxa"/>
            <w:shd w:val="clear" w:color="auto" w:fill="auto"/>
          </w:tcPr>
          <w:p w14:paraId="24993468" w14:textId="77777777" w:rsidR="001C0AC6" w:rsidRPr="001C0AC6" w:rsidRDefault="001C0AC6" w:rsidP="001C0AC6">
            <w:pPr>
              <w:ind w:right="-2"/>
              <w:jc w:val="center"/>
              <w:rPr>
                <w:lang w:eastAsia="en-US"/>
              </w:rPr>
            </w:pPr>
            <w:r w:rsidRPr="001C0AC6">
              <w:rPr>
                <w:lang w:eastAsia="en-US"/>
              </w:rPr>
              <w:t>с 01.01.2023</w:t>
            </w:r>
          </w:p>
        </w:tc>
        <w:tc>
          <w:tcPr>
            <w:tcW w:w="1673" w:type="dxa"/>
            <w:shd w:val="clear" w:color="auto" w:fill="auto"/>
          </w:tcPr>
          <w:p w14:paraId="247C2F95" w14:textId="77777777" w:rsidR="001C0AC6" w:rsidRPr="001C0AC6" w:rsidRDefault="001C0AC6" w:rsidP="001C0AC6">
            <w:pPr>
              <w:jc w:val="center"/>
              <w:rPr>
                <w:lang w:eastAsia="en-US"/>
              </w:rPr>
            </w:pPr>
            <w:r w:rsidRPr="001C0AC6">
              <w:rPr>
                <w:lang w:eastAsia="en-US"/>
              </w:rPr>
              <w:t>58,44</w:t>
            </w:r>
          </w:p>
        </w:tc>
        <w:tc>
          <w:tcPr>
            <w:tcW w:w="1560" w:type="dxa"/>
            <w:shd w:val="clear" w:color="auto" w:fill="auto"/>
          </w:tcPr>
          <w:p w14:paraId="4B3A2AA4" w14:textId="77777777" w:rsidR="001C0AC6" w:rsidRPr="001C0AC6" w:rsidRDefault="001C0AC6" w:rsidP="001C0AC6">
            <w:pPr>
              <w:jc w:val="center"/>
              <w:rPr>
                <w:lang w:eastAsia="en-US"/>
              </w:rPr>
            </w:pPr>
            <w:r w:rsidRPr="001C0AC6">
              <w:rPr>
                <w:lang w:eastAsia="en-US"/>
              </w:rPr>
              <w:t>x</w:t>
            </w:r>
          </w:p>
        </w:tc>
      </w:tr>
      <w:tr w:rsidR="001C0AC6" w:rsidRPr="001C0AC6" w14:paraId="5384BEAA" w14:textId="77777777" w:rsidTr="00153617">
        <w:tc>
          <w:tcPr>
            <w:tcW w:w="3073" w:type="dxa"/>
            <w:vMerge/>
            <w:shd w:val="clear" w:color="auto" w:fill="auto"/>
            <w:vAlign w:val="center"/>
          </w:tcPr>
          <w:p w14:paraId="5B99642C"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26A4E405" w14:textId="77777777" w:rsidR="001C0AC6" w:rsidRPr="001C0AC6" w:rsidRDefault="001C0AC6" w:rsidP="001C0AC6">
            <w:pPr>
              <w:ind w:right="-2"/>
              <w:jc w:val="center"/>
              <w:rPr>
                <w:color w:val="000000"/>
                <w:lang w:eastAsia="en-US"/>
              </w:rPr>
            </w:pPr>
          </w:p>
        </w:tc>
        <w:tc>
          <w:tcPr>
            <w:tcW w:w="1741" w:type="dxa"/>
            <w:shd w:val="clear" w:color="auto" w:fill="auto"/>
            <w:vAlign w:val="center"/>
          </w:tcPr>
          <w:p w14:paraId="1ECC6D35" w14:textId="77777777" w:rsidR="001C0AC6" w:rsidRPr="001C0AC6" w:rsidRDefault="001C0AC6" w:rsidP="001C0AC6">
            <w:pPr>
              <w:ind w:right="-2"/>
              <w:jc w:val="center"/>
              <w:rPr>
                <w:lang w:eastAsia="en-US"/>
              </w:rPr>
            </w:pPr>
            <w:r w:rsidRPr="001C0AC6">
              <w:rPr>
                <w:lang w:eastAsia="en-US"/>
              </w:rPr>
              <w:t>с 01.01.2024</w:t>
            </w:r>
          </w:p>
        </w:tc>
        <w:tc>
          <w:tcPr>
            <w:tcW w:w="1673" w:type="dxa"/>
            <w:shd w:val="clear" w:color="auto" w:fill="auto"/>
          </w:tcPr>
          <w:p w14:paraId="2386587B" w14:textId="77777777" w:rsidR="001C0AC6" w:rsidRPr="001C0AC6" w:rsidRDefault="001C0AC6" w:rsidP="001C0AC6">
            <w:pPr>
              <w:jc w:val="center"/>
              <w:rPr>
                <w:lang w:eastAsia="en-US"/>
              </w:rPr>
            </w:pPr>
            <w:r w:rsidRPr="001C0AC6">
              <w:rPr>
                <w:lang w:eastAsia="en-US"/>
              </w:rPr>
              <w:t>58,44</w:t>
            </w:r>
          </w:p>
        </w:tc>
        <w:tc>
          <w:tcPr>
            <w:tcW w:w="1560" w:type="dxa"/>
            <w:shd w:val="clear" w:color="auto" w:fill="auto"/>
          </w:tcPr>
          <w:p w14:paraId="73FD326F" w14:textId="77777777" w:rsidR="001C0AC6" w:rsidRPr="001C0AC6" w:rsidRDefault="001C0AC6" w:rsidP="001C0AC6">
            <w:pPr>
              <w:jc w:val="center"/>
              <w:rPr>
                <w:lang w:eastAsia="en-US"/>
              </w:rPr>
            </w:pPr>
            <w:r w:rsidRPr="001C0AC6">
              <w:rPr>
                <w:lang w:eastAsia="en-US"/>
              </w:rPr>
              <w:t>x</w:t>
            </w:r>
          </w:p>
        </w:tc>
      </w:tr>
      <w:tr w:rsidR="001C0AC6" w:rsidRPr="001C0AC6" w14:paraId="1D2FC490" w14:textId="77777777" w:rsidTr="00153617">
        <w:tc>
          <w:tcPr>
            <w:tcW w:w="3073" w:type="dxa"/>
            <w:vMerge/>
            <w:shd w:val="clear" w:color="auto" w:fill="auto"/>
            <w:vAlign w:val="center"/>
          </w:tcPr>
          <w:p w14:paraId="269360CB"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7EF507D6" w14:textId="77777777" w:rsidR="001C0AC6" w:rsidRPr="001C0AC6" w:rsidRDefault="001C0AC6" w:rsidP="001C0AC6">
            <w:pPr>
              <w:ind w:right="-2"/>
              <w:jc w:val="center"/>
              <w:rPr>
                <w:color w:val="000000"/>
                <w:lang w:eastAsia="en-US"/>
              </w:rPr>
            </w:pPr>
          </w:p>
        </w:tc>
        <w:tc>
          <w:tcPr>
            <w:tcW w:w="1741" w:type="dxa"/>
            <w:shd w:val="clear" w:color="auto" w:fill="auto"/>
            <w:vAlign w:val="center"/>
          </w:tcPr>
          <w:p w14:paraId="193A9082" w14:textId="77777777" w:rsidR="001C0AC6" w:rsidRPr="001C0AC6" w:rsidRDefault="001C0AC6" w:rsidP="001C0AC6">
            <w:pPr>
              <w:ind w:right="-2"/>
              <w:jc w:val="center"/>
              <w:rPr>
                <w:lang w:eastAsia="en-US"/>
              </w:rPr>
            </w:pPr>
            <w:r w:rsidRPr="001C0AC6">
              <w:rPr>
                <w:lang w:eastAsia="en-US"/>
              </w:rPr>
              <w:t>с 01.07.2024</w:t>
            </w:r>
          </w:p>
        </w:tc>
        <w:tc>
          <w:tcPr>
            <w:tcW w:w="1673" w:type="dxa"/>
            <w:shd w:val="clear" w:color="auto" w:fill="auto"/>
          </w:tcPr>
          <w:p w14:paraId="76C69720" w14:textId="77777777" w:rsidR="001C0AC6" w:rsidRPr="001C0AC6" w:rsidRDefault="001C0AC6" w:rsidP="001C0AC6">
            <w:pPr>
              <w:jc w:val="center"/>
              <w:rPr>
                <w:lang w:eastAsia="en-US"/>
              </w:rPr>
            </w:pPr>
            <w:r w:rsidRPr="001C0AC6">
              <w:rPr>
                <w:lang w:eastAsia="en-US"/>
              </w:rPr>
              <w:t>61,03</w:t>
            </w:r>
          </w:p>
        </w:tc>
        <w:tc>
          <w:tcPr>
            <w:tcW w:w="1560" w:type="dxa"/>
            <w:shd w:val="clear" w:color="auto" w:fill="auto"/>
          </w:tcPr>
          <w:p w14:paraId="3BA0A6E7" w14:textId="77777777" w:rsidR="001C0AC6" w:rsidRPr="001C0AC6" w:rsidRDefault="001C0AC6" w:rsidP="001C0AC6">
            <w:pPr>
              <w:jc w:val="center"/>
              <w:rPr>
                <w:lang w:eastAsia="en-US"/>
              </w:rPr>
            </w:pPr>
            <w:r w:rsidRPr="001C0AC6">
              <w:rPr>
                <w:lang w:eastAsia="en-US"/>
              </w:rPr>
              <w:t>x</w:t>
            </w:r>
          </w:p>
        </w:tc>
      </w:tr>
      <w:tr w:rsidR="001C0AC6" w:rsidRPr="001C0AC6" w14:paraId="7AA8F5B7" w14:textId="77777777" w:rsidTr="00153617">
        <w:tc>
          <w:tcPr>
            <w:tcW w:w="3073" w:type="dxa"/>
            <w:vMerge/>
            <w:shd w:val="clear" w:color="auto" w:fill="auto"/>
            <w:vAlign w:val="center"/>
          </w:tcPr>
          <w:p w14:paraId="4C947738"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76AE6DF1" w14:textId="77777777" w:rsidR="001C0AC6" w:rsidRPr="001C0AC6" w:rsidRDefault="001C0AC6" w:rsidP="001C0AC6">
            <w:pPr>
              <w:ind w:right="-2"/>
              <w:jc w:val="center"/>
              <w:rPr>
                <w:color w:val="000000"/>
                <w:lang w:eastAsia="en-US"/>
              </w:rPr>
            </w:pPr>
          </w:p>
        </w:tc>
        <w:tc>
          <w:tcPr>
            <w:tcW w:w="1741" w:type="dxa"/>
            <w:shd w:val="clear" w:color="auto" w:fill="auto"/>
            <w:vAlign w:val="center"/>
          </w:tcPr>
          <w:p w14:paraId="1CBCA526" w14:textId="77777777" w:rsidR="001C0AC6" w:rsidRPr="001C0AC6" w:rsidRDefault="001C0AC6" w:rsidP="001C0AC6">
            <w:pPr>
              <w:ind w:right="-2"/>
              <w:jc w:val="center"/>
              <w:rPr>
                <w:lang w:eastAsia="en-US"/>
              </w:rPr>
            </w:pPr>
            <w:r w:rsidRPr="001C0AC6">
              <w:rPr>
                <w:lang w:eastAsia="en-US"/>
              </w:rPr>
              <w:t>с 01.01.2025</w:t>
            </w:r>
          </w:p>
        </w:tc>
        <w:tc>
          <w:tcPr>
            <w:tcW w:w="1673" w:type="dxa"/>
            <w:shd w:val="clear" w:color="auto" w:fill="auto"/>
          </w:tcPr>
          <w:p w14:paraId="0C185A2E" w14:textId="77777777" w:rsidR="001C0AC6" w:rsidRPr="001C0AC6" w:rsidRDefault="001C0AC6" w:rsidP="001C0AC6">
            <w:pPr>
              <w:jc w:val="center"/>
              <w:rPr>
                <w:lang w:eastAsia="en-US"/>
              </w:rPr>
            </w:pPr>
            <w:r w:rsidRPr="001C0AC6">
              <w:rPr>
                <w:lang w:eastAsia="en-US"/>
              </w:rPr>
              <w:t>49,03</w:t>
            </w:r>
          </w:p>
        </w:tc>
        <w:tc>
          <w:tcPr>
            <w:tcW w:w="1560" w:type="dxa"/>
            <w:shd w:val="clear" w:color="auto" w:fill="auto"/>
          </w:tcPr>
          <w:p w14:paraId="1D48531B" w14:textId="77777777" w:rsidR="001C0AC6" w:rsidRPr="001C0AC6" w:rsidRDefault="001C0AC6" w:rsidP="001C0AC6">
            <w:pPr>
              <w:jc w:val="center"/>
              <w:rPr>
                <w:lang w:eastAsia="en-US"/>
              </w:rPr>
            </w:pPr>
            <w:r w:rsidRPr="001C0AC6">
              <w:rPr>
                <w:lang w:eastAsia="en-US"/>
              </w:rPr>
              <w:t>x</w:t>
            </w:r>
          </w:p>
        </w:tc>
      </w:tr>
      <w:tr w:rsidR="001C0AC6" w:rsidRPr="001C0AC6" w14:paraId="3C0C7531" w14:textId="77777777" w:rsidTr="00153617">
        <w:tc>
          <w:tcPr>
            <w:tcW w:w="3073" w:type="dxa"/>
            <w:vMerge/>
            <w:shd w:val="clear" w:color="auto" w:fill="auto"/>
            <w:vAlign w:val="center"/>
          </w:tcPr>
          <w:p w14:paraId="3EE7758D"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509576AB" w14:textId="77777777" w:rsidR="001C0AC6" w:rsidRPr="001C0AC6" w:rsidRDefault="001C0AC6" w:rsidP="001C0AC6">
            <w:pPr>
              <w:ind w:right="-2"/>
              <w:jc w:val="center"/>
              <w:rPr>
                <w:color w:val="000000"/>
                <w:lang w:eastAsia="en-US"/>
              </w:rPr>
            </w:pPr>
          </w:p>
        </w:tc>
        <w:tc>
          <w:tcPr>
            <w:tcW w:w="1741" w:type="dxa"/>
            <w:shd w:val="clear" w:color="auto" w:fill="auto"/>
            <w:vAlign w:val="center"/>
          </w:tcPr>
          <w:p w14:paraId="10F64CCD" w14:textId="77777777" w:rsidR="001C0AC6" w:rsidRPr="001C0AC6" w:rsidRDefault="001C0AC6" w:rsidP="001C0AC6">
            <w:pPr>
              <w:ind w:right="-2"/>
              <w:jc w:val="center"/>
              <w:rPr>
                <w:lang w:eastAsia="en-US"/>
              </w:rPr>
            </w:pPr>
            <w:r w:rsidRPr="001C0AC6">
              <w:rPr>
                <w:lang w:eastAsia="en-US"/>
              </w:rPr>
              <w:t>с 01.07.2025</w:t>
            </w:r>
          </w:p>
        </w:tc>
        <w:tc>
          <w:tcPr>
            <w:tcW w:w="1673" w:type="dxa"/>
            <w:shd w:val="clear" w:color="auto" w:fill="auto"/>
          </w:tcPr>
          <w:p w14:paraId="53ECFD4F" w14:textId="77777777" w:rsidR="001C0AC6" w:rsidRPr="001C0AC6" w:rsidRDefault="001C0AC6" w:rsidP="001C0AC6">
            <w:pPr>
              <w:jc w:val="center"/>
              <w:rPr>
                <w:lang w:eastAsia="en-US"/>
              </w:rPr>
            </w:pPr>
            <w:r w:rsidRPr="001C0AC6">
              <w:rPr>
                <w:lang w:eastAsia="en-US"/>
              </w:rPr>
              <w:t>51,00</w:t>
            </w:r>
          </w:p>
        </w:tc>
        <w:tc>
          <w:tcPr>
            <w:tcW w:w="1560" w:type="dxa"/>
            <w:shd w:val="clear" w:color="auto" w:fill="auto"/>
          </w:tcPr>
          <w:p w14:paraId="45BE9950" w14:textId="77777777" w:rsidR="001C0AC6" w:rsidRPr="001C0AC6" w:rsidRDefault="001C0AC6" w:rsidP="001C0AC6">
            <w:pPr>
              <w:jc w:val="center"/>
              <w:rPr>
                <w:lang w:eastAsia="en-US"/>
              </w:rPr>
            </w:pPr>
            <w:r w:rsidRPr="001C0AC6">
              <w:rPr>
                <w:lang w:eastAsia="en-US"/>
              </w:rPr>
              <w:t>x</w:t>
            </w:r>
          </w:p>
        </w:tc>
      </w:tr>
      <w:tr w:rsidR="001C0AC6" w:rsidRPr="001C0AC6" w14:paraId="61C5551B" w14:textId="77777777" w:rsidTr="00153617">
        <w:tc>
          <w:tcPr>
            <w:tcW w:w="3073" w:type="dxa"/>
            <w:vMerge/>
            <w:shd w:val="clear" w:color="auto" w:fill="auto"/>
            <w:vAlign w:val="center"/>
          </w:tcPr>
          <w:p w14:paraId="44F8BE8E"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15B31AB1" w14:textId="77777777" w:rsidR="001C0AC6" w:rsidRPr="001C0AC6" w:rsidRDefault="001C0AC6" w:rsidP="001C0AC6">
            <w:pPr>
              <w:ind w:right="-2"/>
              <w:jc w:val="center"/>
              <w:rPr>
                <w:color w:val="000000"/>
                <w:lang w:eastAsia="en-US"/>
              </w:rPr>
            </w:pPr>
          </w:p>
        </w:tc>
        <w:tc>
          <w:tcPr>
            <w:tcW w:w="1741" w:type="dxa"/>
            <w:shd w:val="clear" w:color="auto" w:fill="auto"/>
            <w:vAlign w:val="center"/>
          </w:tcPr>
          <w:p w14:paraId="1313A842" w14:textId="77777777" w:rsidR="001C0AC6" w:rsidRPr="001C0AC6" w:rsidRDefault="001C0AC6" w:rsidP="001C0AC6">
            <w:pPr>
              <w:ind w:right="-2"/>
              <w:jc w:val="center"/>
              <w:rPr>
                <w:lang w:eastAsia="en-US"/>
              </w:rPr>
            </w:pPr>
            <w:r w:rsidRPr="001C0AC6">
              <w:rPr>
                <w:lang w:eastAsia="en-US"/>
              </w:rPr>
              <w:t>с 01.01.2026</w:t>
            </w:r>
          </w:p>
        </w:tc>
        <w:tc>
          <w:tcPr>
            <w:tcW w:w="1673" w:type="dxa"/>
            <w:shd w:val="clear" w:color="auto" w:fill="auto"/>
          </w:tcPr>
          <w:p w14:paraId="742AA90A" w14:textId="77777777" w:rsidR="001C0AC6" w:rsidRPr="001C0AC6" w:rsidRDefault="001C0AC6" w:rsidP="001C0AC6">
            <w:pPr>
              <w:jc w:val="center"/>
              <w:rPr>
                <w:lang w:eastAsia="en-US"/>
              </w:rPr>
            </w:pPr>
            <w:r w:rsidRPr="001C0AC6">
              <w:rPr>
                <w:lang w:eastAsia="en-US"/>
              </w:rPr>
              <w:t>51,00</w:t>
            </w:r>
          </w:p>
        </w:tc>
        <w:tc>
          <w:tcPr>
            <w:tcW w:w="1560" w:type="dxa"/>
            <w:shd w:val="clear" w:color="auto" w:fill="auto"/>
          </w:tcPr>
          <w:p w14:paraId="23A3E643" w14:textId="77777777" w:rsidR="001C0AC6" w:rsidRPr="001C0AC6" w:rsidRDefault="001C0AC6" w:rsidP="001C0AC6">
            <w:pPr>
              <w:jc w:val="center"/>
              <w:rPr>
                <w:lang w:eastAsia="en-US"/>
              </w:rPr>
            </w:pPr>
            <w:r w:rsidRPr="001C0AC6">
              <w:rPr>
                <w:lang w:eastAsia="en-US"/>
              </w:rPr>
              <w:t>x</w:t>
            </w:r>
          </w:p>
        </w:tc>
      </w:tr>
      <w:tr w:rsidR="001C0AC6" w:rsidRPr="001C0AC6" w14:paraId="135352D0" w14:textId="77777777" w:rsidTr="00153617">
        <w:tc>
          <w:tcPr>
            <w:tcW w:w="3073" w:type="dxa"/>
            <w:vMerge/>
            <w:shd w:val="clear" w:color="auto" w:fill="auto"/>
            <w:vAlign w:val="center"/>
          </w:tcPr>
          <w:p w14:paraId="6A5ED28F" w14:textId="77777777" w:rsidR="001C0AC6" w:rsidRPr="001C0AC6" w:rsidRDefault="001C0AC6" w:rsidP="001C0AC6">
            <w:pPr>
              <w:ind w:right="-2"/>
              <w:jc w:val="center"/>
              <w:rPr>
                <w:color w:val="000000"/>
                <w:lang w:eastAsia="en-US"/>
              </w:rPr>
            </w:pPr>
          </w:p>
        </w:tc>
        <w:tc>
          <w:tcPr>
            <w:tcW w:w="2126" w:type="dxa"/>
            <w:vMerge/>
            <w:shd w:val="clear" w:color="auto" w:fill="auto"/>
            <w:vAlign w:val="center"/>
          </w:tcPr>
          <w:p w14:paraId="52C0AB6A" w14:textId="77777777" w:rsidR="001C0AC6" w:rsidRPr="001C0AC6" w:rsidRDefault="001C0AC6" w:rsidP="001C0AC6">
            <w:pPr>
              <w:ind w:right="-2"/>
              <w:jc w:val="center"/>
              <w:rPr>
                <w:color w:val="000000"/>
                <w:lang w:eastAsia="en-US"/>
              </w:rPr>
            </w:pPr>
          </w:p>
        </w:tc>
        <w:tc>
          <w:tcPr>
            <w:tcW w:w="1741" w:type="dxa"/>
            <w:shd w:val="clear" w:color="auto" w:fill="auto"/>
            <w:vAlign w:val="center"/>
          </w:tcPr>
          <w:p w14:paraId="447CD7D3" w14:textId="77777777" w:rsidR="001C0AC6" w:rsidRPr="001C0AC6" w:rsidRDefault="001C0AC6" w:rsidP="001C0AC6">
            <w:pPr>
              <w:ind w:right="-2"/>
              <w:jc w:val="center"/>
              <w:rPr>
                <w:lang w:eastAsia="en-US"/>
              </w:rPr>
            </w:pPr>
            <w:r w:rsidRPr="001C0AC6">
              <w:rPr>
                <w:lang w:eastAsia="en-US"/>
              </w:rPr>
              <w:t>с 01.07.2026</w:t>
            </w:r>
          </w:p>
        </w:tc>
        <w:tc>
          <w:tcPr>
            <w:tcW w:w="1673" w:type="dxa"/>
            <w:shd w:val="clear" w:color="auto" w:fill="auto"/>
          </w:tcPr>
          <w:p w14:paraId="04709D16" w14:textId="77777777" w:rsidR="001C0AC6" w:rsidRPr="001C0AC6" w:rsidRDefault="001C0AC6" w:rsidP="001C0AC6">
            <w:pPr>
              <w:jc w:val="center"/>
              <w:rPr>
                <w:lang w:eastAsia="en-US"/>
              </w:rPr>
            </w:pPr>
            <w:r w:rsidRPr="001C0AC6">
              <w:rPr>
                <w:lang w:eastAsia="en-US"/>
              </w:rPr>
              <w:t>53,04</w:t>
            </w:r>
          </w:p>
        </w:tc>
        <w:tc>
          <w:tcPr>
            <w:tcW w:w="1560" w:type="dxa"/>
            <w:shd w:val="clear" w:color="auto" w:fill="auto"/>
          </w:tcPr>
          <w:p w14:paraId="6F4709E4" w14:textId="77777777" w:rsidR="001C0AC6" w:rsidRPr="001C0AC6" w:rsidRDefault="001C0AC6" w:rsidP="001C0AC6">
            <w:pPr>
              <w:jc w:val="center"/>
              <w:rPr>
                <w:lang w:eastAsia="en-US"/>
              </w:rPr>
            </w:pPr>
            <w:r w:rsidRPr="001C0AC6">
              <w:rPr>
                <w:lang w:eastAsia="en-US"/>
              </w:rPr>
              <w:t>x</w:t>
            </w:r>
          </w:p>
        </w:tc>
      </w:tr>
    </w:tbl>
    <w:p w14:paraId="7E9CA716" w14:textId="77777777" w:rsidR="001C0AC6" w:rsidRPr="001C0AC6" w:rsidRDefault="001C0AC6" w:rsidP="001C0AC6">
      <w:pPr>
        <w:ind w:right="-144"/>
        <w:jc w:val="both"/>
        <w:rPr>
          <w:bCs/>
          <w:color w:val="000000"/>
          <w:kern w:val="32"/>
          <w:sz w:val="28"/>
          <w:szCs w:val="28"/>
          <w:lang w:eastAsia="en-US"/>
        </w:rPr>
      </w:pPr>
    </w:p>
    <w:p w14:paraId="5AC2F9AA" w14:textId="77777777" w:rsidR="001C0AC6" w:rsidRPr="001C0AC6" w:rsidRDefault="001C0AC6" w:rsidP="001C0AC6">
      <w:pPr>
        <w:ind w:left="-142" w:firstLine="708"/>
        <w:jc w:val="both"/>
        <w:rPr>
          <w:bCs/>
          <w:color w:val="000000"/>
          <w:kern w:val="32"/>
          <w:sz w:val="28"/>
          <w:szCs w:val="28"/>
          <w:lang w:eastAsia="en-US"/>
        </w:rPr>
      </w:pPr>
      <w:r w:rsidRPr="001C0AC6">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p>
    <w:p w14:paraId="04F0E692" w14:textId="77777777" w:rsidR="001C0AC6" w:rsidRPr="001C0AC6" w:rsidRDefault="001C0AC6" w:rsidP="001C0AC6">
      <w:pPr>
        <w:ind w:left="-142" w:firstLine="708"/>
        <w:jc w:val="right"/>
        <w:rPr>
          <w:bCs/>
          <w:color w:val="000000"/>
          <w:sz w:val="28"/>
          <w:szCs w:val="28"/>
          <w:lang w:eastAsia="en-US"/>
        </w:rPr>
      </w:pPr>
      <w:r w:rsidRPr="001C0AC6">
        <w:rPr>
          <w:bCs/>
          <w:color w:val="000000"/>
          <w:sz w:val="28"/>
          <w:szCs w:val="28"/>
          <w:lang w:eastAsia="en-US"/>
        </w:rPr>
        <w:t>».</w:t>
      </w:r>
    </w:p>
    <w:p w14:paraId="1EDFF6B3" w14:textId="77777777" w:rsidR="001C0AC6" w:rsidRDefault="001C0AC6" w:rsidP="00B661AE">
      <w:pPr>
        <w:jc w:val="both"/>
        <w:rPr>
          <w:sz w:val="28"/>
          <w:szCs w:val="28"/>
          <w:lang w:eastAsia="x-none"/>
        </w:rPr>
        <w:sectPr w:rsidR="001C0AC6" w:rsidSect="000F57EB">
          <w:pgSz w:w="11906" w:h="16838"/>
          <w:pgMar w:top="709" w:right="707" w:bottom="1134" w:left="851" w:header="709" w:footer="709" w:gutter="0"/>
          <w:cols w:space="708"/>
          <w:titlePg/>
          <w:docGrid w:linePitch="381"/>
        </w:sectPr>
      </w:pPr>
    </w:p>
    <w:p w14:paraId="1107ED1F" w14:textId="50A46925" w:rsidR="001C0AC6" w:rsidRPr="00AE0629" w:rsidRDefault="001C0AC6" w:rsidP="001C0AC6">
      <w:pPr>
        <w:tabs>
          <w:tab w:val="left" w:pos="5580"/>
          <w:tab w:val="left" w:pos="9498"/>
        </w:tabs>
        <w:ind w:left="-4836" w:right="-569" w:firstLine="15468"/>
      </w:pPr>
      <w:r w:rsidRPr="00AE0629">
        <w:lastRenderedPageBreak/>
        <w:t xml:space="preserve">Приложение № </w:t>
      </w:r>
      <w:r>
        <w:t xml:space="preserve">20 </w:t>
      </w:r>
      <w:r w:rsidRPr="00AE0629">
        <w:t xml:space="preserve">к протоколу № </w:t>
      </w:r>
      <w:r>
        <w:t>77</w:t>
      </w:r>
    </w:p>
    <w:p w14:paraId="78208BA9" w14:textId="77777777" w:rsidR="001C0AC6" w:rsidRPr="00AE0629" w:rsidRDefault="001C0AC6" w:rsidP="001C0AC6">
      <w:pPr>
        <w:tabs>
          <w:tab w:val="left" w:pos="5580"/>
          <w:tab w:val="left" w:pos="9498"/>
        </w:tabs>
        <w:ind w:left="-4836" w:right="-569" w:firstLine="15468"/>
      </w:pPr>
      <w:r w:rsidRPr="00AE0629">
        <w:t>заседания правления Региональной</w:t>
      </w:r>
    </w:p>
    <w:p w14:paraId="139AC497" w14:textId="77777777" w:rsidR="001C0AC6" w:rsidRPr="00AE0629" w:rsidRDefault="001C0AC6" w:rsidP="001C0AC6">
      <w:pPr>
        <w:tabs>
          <w:tab w:val="left" w:pos="5580"/>
          <w:tab w:val="left" w:pos="9498"/>
        </w:tabs>
        <w:ind w:left="-4836" w:right="-569" w:firstLine="15468"/>
      </w:pPr>
      <w:r w:rsidRPr="00AE0629">
        <w:t>энергетической комиссии</w:t>
      </w:r>
    </w:p>
    <w:p w14:paraId="33748170" w14:textId="77777777" w:rsidR="001C0AC6" w:rsidRDefault="001C0AC6" w:rsidP="001C0AC6">
      <w:pPr>
        <w:tabs>
          <w:tab w:val="left" w:pos="5580"/>
          <w:tab w:val="left" w:pos="9498"/>
        </w:tabs>
        <w:ind w:left="-4836" w:right="-569" w:firstLine="15468"/>
      </w:pPr>
      <w:r w:rsidRPr="00AE0629">
        <w:t xml:space="preserve">Кузбасса от </w:t>
      </w:r>
      <w:r>
        <w:t>07</w:t>
      </w:r>
      <w:r w:rsidRPr="00AE0629">
        <w:t>.1</w:t>
      </w:r>
      <w:r>
        <w:t>2</w:t>
      </w:r>
      <w:r w:rsidRPr="00AE0629">
        <w:t>.2023</w:t>
      </w:r>
    </w:p>
    <w:p w14:paraId="61FF1BE9" w14:textId="77777777" w:rsidR="001C0AC6" w:rsidRDefault="001C0AC6" w:rsidP="001C0AC6">
      <w:pPr>
        <w:tabs>
          <w:tab w:val="left" w:pos="5580"/>
          <w:tab w:val="left" w:pos="9498"/>
        </w:tabs>
        <w:ind w:left="-4836" w:right="-569" w:firstLine="15468"/>
      </w:pPr>
    </w:p>
    <w:bookmarkEnd w:id="0"/>
    <w:bookmarkEnd w:id="1"/>
    <w:p w14:paraId="49EC0D76" w14:textId="77777777" w:rsidR="001C0AC6" w:rsidRPr="001C0AC6" w:rsidRDefault="001C0AC6" w:rsidP="001C0AC6">
      <w:pPr>
        <w:tabs>
          <w:tab w:val="left" w:pos="-567"/>
        </w:tabs>
        <w:ind w:left="284" w:firstLine="709"/>
        <w:jc w:val="center"/>
        <w:rPr>
          <w:b/>
          <w:bCs/>
          <w:sz w:val="28"/>
          <w:szCs w:val="28"/>
        </w:rPr>
      </w:pPr>
      <w:r w:rsidRPr="001C0AC6">
        <w:rPr>
          <w:b/>
          <w:bCs/>
          <w:sz w:val="28"/>
          <w:szCs w:val="28"/>
        </w:rPr>
        <w:t>Долгосрочные тарифы ООО «Тепло-энергетические предприятия» на горячую воду в открытой системе горячего водоснабжения (теплоснабжения), реализуемую на потребительском рынке Крапивинского муниципального округа, на период с 27.12.2017 по 31.12.2026</w:t>
      </w:r>
    </w:p>
    <w:p w14:paraId="7FCD3C15" w14:textId="77777777" w:rsidR="001C0AC6" w:rsidRPr="001C0AC6" w:rsidRDefault="001C0AC6" w:rsidP="001C0AC6">
      <w:pPr>
        <w:tabs>
          <w:tab w:val="left" w:pos="-567"/>
        </w:tabs>
        <w:ind w:left="1134" w:firstLine="709"/>
        <w:jc w:val="center"/>
        <w:rPr>
          <w:b/>
          <w:bCs/>
          <w:sz w:val="28"/>
          <w:szCs w:val="28"/>
        </w:rPr>
      </w:pPr>
    </w:p>
    <w:tbl>
      <w:tblPr>
        <w:tblW w:w="154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1701"/>
        <w:gridCol w:w="1592"/>
        <w:gridCol w:w="921"/>
        <w:gridCol w:w="921"/>
        <w:gridCol w:w="921"/>
        <w:gridCol w:w="1062"/>
        <w:gridCol w:w="886"/>
        <w:gridCol w:w="886"/>
        <w:gridCol w:w="886"/>
        <w:gridCol w:w="1028"/>
        <w:gridCol w:w="1134"/>
        <w:gridCol w:w="1245"/>
        <w:gridCol w:w="1165"/>
        <w:gridCol w:w="1134"/>
      </w:tblGrid>
      <w:tr w:rsidR="001C0AC6" w:rsidRPr="001C0AC6" w14:paraId="66204C7D" w14:textId="77777777" w:rsidTr="001C0AC6">
        <w:trPr>
          <w:trHeight w:val="364"/>
          <w:jc w:val="center"/>
        </w:trPr>
        <w:tc>
          <w:tcPr>
            <w:tcW w:w="1701" w:type="dxa"/>
            <w:vMerge w:val="restart"/>
            <w:tcBorders>
              <w:top w:val="single" w:sz="2" w:space="0" w:color="auto"/>
              <w:left w:val="single" w:sz="2" w:space="0" w:color="auto"/>
              <w:bottom w:val="single" w:sz="2" w:space="0" w:color="auto"/>
              <w:right w:val="single" w:sz="2" w:space="0" w:color="auto"/>
            </w:tcBorders>
            <w:vAlign w:val="center"/>
            <w:hideMark/>
          </w:tcPr>
          <w:p w14:paraId="7F86F81F" w14:textId="77777777" w:rsidR="001C0AC6" w:rsidRPr="001C0AC6" w:rsidRDefault="001C0AC6" w:rsidP="001C0AC6">
            <w:pPr>
              <w:tabs>
                <w:tab w:val="left" w:pos="3052"/>
              </w:tabs>
              <w:ind w:left="-108" w:right="-108"/>
              <w:jc w:val="center"/>
              <w:rPr>
                <w:lang w:eastAsia="en-US"/>
              </w:rPr>
            </w:pPr>
            <w:r w:rsidRPr="001C0AC6">
              <w:t>Наименование регулируемой организации</w:t>
            </w:r>
          </w:p>
        </w:tc>
        <w:tc>
          <w:tcPr>
            <w:tcW w:w="1592" w:type="dxa"/>
            <w:vMerge w:val="restart"/>
            <w:tcBorders>
              <w:top w:val="single" w:sz="2" w:space="0" w:color="auto"/>
              <w:left w:val="single" w:sz="2" w:space="0" w:color="auto"/>
              <w:bottom w:val="single" w:sz="2" w:space="0" w:color="auto"/>
              <w:right w:val="single" w:sz="2" w:space="0" w:color="auto"/>
            </w:tcBorders>
            <w:vAlign w:val="center"/>
            <w:hideMark/>
          </w:tcPr>
          <w:p w14:paraId="77E9BF42" w14:textId="77777777" w:rsidR="001C0AC6" w:rsidRPr="001C0AC6" w:rsidRDefault="001C0AC6" w:rsidP="001C0AC6">
            <w:pPr>
              <w:ind w:left="-108" w:firstLine="47"/>
              <w:jc w:val="center"/>
            </w:pPr>
            <w:r w:rsidRPr="001C0AC6">
              <w:t>Период</w:t>
            </w:r>
          </w:p>
        </w:tc>
        <w:tc>
          <w:tcPr>
            <w:tcW w:w="3825" w:type="dxa"/>
            <w:gridSpan w:val="4"/>
            <w:tcBorders>
              <w:top w:val="single" w:sz="2" w:space="0" w:color="auto"/>
              <w:left w:val="single" w:sz="2" w:space="0" w:color="auto"/>
              <w:bottom w:val="single" w:sz="4" w:space="0" w:color="auto"/>
              <w:right w:val="single" w:sz="2" w:space="0" w:color="auto"/>
            </w:tcBorders>
            <w:vAlign w:val="center"/>
            <w:hideMark/>
          </w:tcPr>
          <w:p w14:paraId="5D5B4CDF" w14:textId="77777777" w:rsidR="001C0AC6" w:rsidRPr="001C0AC6" w:rsidRDefault="001C0AC6" w:rsidP="001C0AC6">
            <w:pPr>
              <w:ind w:left="-108" w:firstLine="47"/>
              <w:jc w:val="center"/>
            </w:pPr>
            <w:r w:rsidRPr="001C0AC6">
              <w:t>Тариф на горячую воду для населения, руб./м</w:t>
            </w:r>
            <w:r w:rsidRPr="001C0AC6">
              <w:rPr>
                <w:vertAlign w:val="superscript"/>
              </w:rPr>
              <w:t xml:space="preserve">3 </w:t>
            </w:r>
            <w:r w:rsidRPr="001C0AC6">
              <w:t>* (с НДС)</w:t>
            </w:r>
          </w:p>
        </w:tc>
        <w:tc>
          <w:tcPr>
            <w:tcW w:w="3686" w:type="dxa"/>
            <w:gridSpan w:val="4"/>
            <w:tcBorders>
              <w:top w:val="single" w:sz="2" w:space="0" w:color="auto"/>
              <w:left w:val="single" w:sz="2" w:space="0" w:color="auto"/>
              <w:bottom w:val="single" w:sz="4" w:space="0" w:color="auto"/>
              <w:right w:val="single" w:sz="2" w:space="0" w:color="auto"/>
            </w:tcBorders>
            <w:vAlign w:val="center"/>
            <w:hideMark/>
          </w:tcPr>
          <w:p w14:paraId="12A0F7A2" w14:textId="77777777" w:rsidR="001C0AC6" w:rsidRPr="001C0AC6" w:rsidRDefault="001C0AC6" w:rsidP="001C0AC6">
            <w:pPr>
              <w:ind w:left="-108" w:firstLine="47"/>
              <w:jc w:val="center"/>
            </w:pPr>
            <w:r w:rsidRPr="001C0AC6">
              <w:t>Тариф на горячую воду для прочих потребителей,</w:t>
            </w:r>
          </w:p>
          <w:p w14:paraId="4448B58D" w14:textId="77777777" w:rsidR="001C0AC6" w:rsidRPr="001C0AC6" w:rsidRDefault="001C0AC6" w:rsidP="001C0AC6">
            <w:pPr>
              <w:ind w:left="-108" w:firstLine="47"/>
              <w:jc w:val="center"/>
              <w:rPr>
                <w:lang w:eastAsia="en-US"/>
              </w:rPr>
            </w:pPr>
            <w:r w:rsidRPr="001C0AC6">
              <w:t>руб./м</w:t>
            </w:r>
            <w:r w:rsidRPr="001C0AC6">
              <w:rPr>
                <w:vertAlign w:val="superscript"/>
              </w:rPr>
              <w:t xml:space="preserve">3 </w:t>
            </w:r>
            <w:r w:rsidRPr="001C0AC6">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3469C8CD" w14:textId="77777777" w:rsidR="001C0AC6" w:rsidRPr="001C0AC6" w:rsidRDefault="001C0AC6" w:rsidP="001C0AC6">
            <w:pPr>
              <w:ind w:left="-108" w:right="-104" w:firstLine="3"/>
              <w:jc w:val="center"/>
            </w:pPr>
            <w:r w:rsidRPr="001C0AC6">
              <w:t>Компо-</w:t>
            </w:r>
            <w:proofErr w:type="spellStart"/>
            <w:r w:rsidRPr="001C0AC6">
              <w:t>нент</w:t>
            </w:r>
            <w:proofErr w:type="spellEnd"/>
            <w:r w:rsidRPr="001C0AC6">
              <w:t xml:space="preserve"> на </w:t>
            </w:r>
            <w:proofErr w:type="spellStart"/>
            <w:r w:rsidRPr="001C0AC6">
              <w:t>теплоно-ситель</w:t>
            </w:r>
            <w:proofErr w:type="spellEnd"/>
            <w:r w:rsidRPr="001C0AC6">
              <w:t>,</w:t>
            </w:r>
          </w:p>
          <w:p w14:paraId="59492D7F" w14:textId="77777777" w:rsidR="001C0AC6" w:rsidRPr="001C0AC6" w:rsidRDefault="001C0AC6" w:rsidP="001C0AC6">
            <w:pPr>
              <w:ind w:left="-108" w:right="-104" w:firstLine="3"/>
              <w:jc w:val="center"/>
            </w:pPr>
            <w:r w:rsidRPr="001C0AC6">
              <w:t>руб./м</w:t>
            </w:r>
            <w:r w:rsidRPr="001C0AC6">
              <w:rPr>
                <w:vertAlign w:val="superscript"/>
              </w:rPr>
              <w:t xml:space="preserve">3 </w:t>
            </w:r>
            <w:r w:rsidRPr="001C0AC6">
              <w:t>**</w:t>
            </w:r>
          </w:p>
          <w:p w14:paraId="676356D9" w14:textId="77777777" w:rsidR="001C0AC6" w:rsidRPr="001C0AC6" w:rsidRDefault="001C0AC6" w:rsidP="001C0AC6">
            <w:pPr>
              <w:tabs>
                <w:tab w:val="left" w:pos="3052"/>
              </w:tabs>
              <w:ind w:left="-108" w:right="-104" w:firstLine="3"/>
              <w:jc w:val="center"/>
              <w:rPr>
                <w:lang w:eastAsia="en-US"/>
              </w:rPr>
            </w:pPr>
            <w:r w:rsidRPr="001C0AC6">
              <w:t>(без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14:paraId="6907AA61" w14:textId="77777777" w:rsidR="001C0AC6" w:rsidRPr="001C0AC6" w:rsidRDefault="001C0AC6" w:rsidP="001C0AC6">
            <w:pPr>
              <w:tabs>
                <w:tab w:val="left" w:pos="3052"/>
              </w:tabs>
              <w:jc w:val="center"/>
              <w:rPr>
                <w:lang w:eastAsia="en-US"/>
              </w:rPr>
            </w:pPr>
            <w:r w:rsidRPr="001C0AC6">
              <w:t>Компонент на тепловую энергию</w:t>
            </w:r>
          </w:p>
        </w:tc>
      </w:tr>
      <w:tr w:rsidR="001C0AC6" w:rsidRPr="001C0AC6" w14:paraId="7D79B16F" w14:textId="77777777" w:rsidTr="001C0AC6">
        <w:trPr>
          <w:trHeight w:val="225"/>
          <w:jc w:val="center"/>
        </w:trPr>
        <w:tc>
          <w:tcPr>
            <w:tcW w:w="1701" w:type="dxa"/>
            <w:vMerge/>
            <w:tcBorders>
              <w:top w:val="single" w:sz="2" w:space="0" w:color="auto"/>
              <w:left w:val="single" w:sz="2" w:space="0" w:color="auto"/>
              <w:bottom w:val="single" w:sz="2" w:space="0" w:color="auto"/>
              <w:right w:val="single" w:sz="2" w:space="0" w:color="auto"/>
            </w:tcBorders>
            <w:vAlign w:val="center"/>
            <w:hideMark/>
          </w:tcPr>
          <w:p w14:paraId="00233DEB" w14:textId="77777777" w:rsidR="001C0AC6" w:rsidRPr="001C0AC6" w:rsidRDefault="001C0AC6" w:rsidP="001C0AC6">
            <w:pPr>
              <w:rPr>
                <w:lang w:eastAsia="en-US"/>
              </w:rPr>
            </w:pPr>
          </w:p>
        </w:tc>
        <w:tc>
          <w:tcPr>
            <w:tcW w:w="1592" w:type="dxa"/>
            <w:vMerge/>
            <w:tcBorders>
              <w:top w:val="single" w:sz="2" w:space="0" w:color="auto"/>
              <w:left w:val="single" w:sz="2" w:space="0" w:color="auto"/>
              <w:bottom w:val="single" w:sz="2" w:space="0" w:color="auto"/>
              <w:right w:val="single" w:sz="2" w:space="0" w:color="auto"/>
            </w:tcBorders>
            <w:vAlign w:val="center"/>
            <w:hideMark/>
          </w:tcPr>
          <w:p w14:paraId="630B0010" w14:textId="77777777" w:rsidR="001C0AC6" w:rsidRPr="001C0AC6" w:rsidRDefault="001C0AC6" w:rsidP="001C0AC6"/>
        </w:tc>
        <w:tc>
          <w:tcPr>
            <w:tcW w:w="1842" w:type="dxa"/>
            <w:gridSpan w:val="2"/>
            <w:tcBorders>
              <w:top w:val="single" w:sz="4" w:space="0" w:color="auto"/>
              <w:left w:val="single" w:sz="2" w:space="0" w:color="auto"/>
              <w:bottom w:val="single" w:sz="2" w:space="0" w:color="auto"/>
              <w:right w:val="single" w:sz="2" w:space="0" w:color="auto"/>
            </w:tcBorders>
            <w:vAlign w:val="center"/>
            <w:hideMark/>
          </w:tcPr>
          <w:p w14:paraId="380E5FA6" w14:textId="77777777" w:rsidR="001C0AC6" w:rsidRPr="001C0AC6" w:rsidRDefault="001C0AC6" w:rsidP="001C0AC6">
            <w:pPr>
              <w:ind w:left="-108" w:right="-85" w:hanging="55"/>
              <w:jc w:val="center"/>
              <w:rPr>
                <w:lang w:eastAsia="en-US"/>
              </w:rPr>
            </w:pPr>
            <w:r w:rsidRPr="001C0AC6">
              <w:rPr>
                <w:lang w:eastAsia="en-US"/>
              </w:rPr>
              <w:t>Изолированные стояки</w:t>
            </w:r>
          </w:p>
        </w:tc>
        <w:tc>
          <w:tcPr>
            <w:tcW w:w="1983" w:type="dxa"/>
            <w:gridSpan w:val="2"/>
            <w:tcBorders>
              <w:top w:val="single" w:sz="4" w:space="0" w:color="auto"/>
              <w:left w:val="single" w:sz="2" w:space="0" w:color="auto"/>
              <w:bottom w:val="single" w:sz="2" w:space="0" w:color="auto"/>
              <w:right w:val="single" w:sz="2" w:space="0" w:color="auto"/>
            </w:tcBorders>
            <w:vAlign w:val="center"/>
            <w:hideMark/>
          </w:tcPr>
          <w:p w14:paraId="1A783282" w14:textId="77777777" w:rsidR="001C0AC6" w:rsidRPr="001C0AC6" w:rsidRDefault="001C0AC6" w:rsidP="001C0AC6">
            <w:pPr>
              <w:ind w:left="-108" w:right="-85" w:hanging="4"/>
              <w:jc w:val="center"/>
              <w:rPr>
                <w:lang w:eastAsia="en-US"/>
              </w:rPr>
            </w:pPr>
            <w:r w:rsidRPr="001C0AC6">
              <w:rPr>
                <w:lang w:eastAsia="en-US"/>
              </w:rPr>
              <w:t>Неизолированные стояки</w:t>
            </w:r>
          </w:p>
        </w:tc>
        <w:tc>
          <w:tcPr>
            <w:tcW w:w="1772" w:type="dxa"/>
            <w:gridSpan w:val="2"/>
            <w:tcBorders>
              <w:top w:val="single" w:sz="4" w:space="0" w:color="auto"/>
              <w:left w:val="single" w:sz="2" w:space="0" w:color="auto"/>
              <w:bottom w:val="single" w:sz="2" w:space="0" w:color="auto"/>
              <w:right w:val="single" w:sz="2" w:space="0" w:color="auto"/>
            </w:tcBorders>
            <w:vAlign w:val="center"/>
            <w:hideMark/>
          </w:tcPr>
          <w:p w14:paraId="1036587B" w14:textId="77777777" w:rsidR="001C0AC6" w:rsidRPr="001C0AC6" w:rsidRDefault="001C0AC6" w:rsidP="001C0AC6">
            <w:pPr>
              <w:ind w:left="-108" w:right="-85" w:hanging="55"/>
              <w:jc w:val="center"/>
              <w:rPr>
                <w:lang w:eastAsia="en-US"/>
              </w:rPr>
            </w:pPr>
            <w:r w:rsidRPr="001C0AC6">
              <w:rPr>
                <w:lang w:eastAsia="en-US"/>
              </w:rPr>
              <w:t>Изолированные стояки</w:t>
            </w:r>
          </w:p>
        </w:tc>
        <w:tc>
          <w:tcPr>
            <w:tcW w:w="1914" w:type="dxa"/>
            <w:gridSpan w:val="2"/>
            <w:tcBorders>
              <w:top w:val="single" w:sz="4" w:space="0" w:color="auto"/>
              <w:left w:val="single" w:sz="2" w:space="0" w:color="auto"/>
              <w:bottom w:val="single" w:sz="2" w:space="0" w:color="auto"/>
              <w:right w:val="single" w:sz="2" w:space="0" w:color="auto"/>
            </w:tcBorders>
            <w:vAlign w:val="center"/>
            <w:hideMark/>
          </w:tcPr>
          <w:p w14:paraId="0FED2374" w14:textId="77777777" w:rsidR="001C0AC6" w:rsidRPr="001C0AC6" w:rsidRDefault="001C0AC6" w:rsidP="001C0AC6">
            <w:pPr>
              <w:ind w:left="-108" w:right="-85" w:hanging="4"/>
              <w:jc w:val="center"/>
              <w:rPr>
                <w:lang w:eastAsia="en-US"/>
              </w:rPr>
            </w:pPr>
            <w:r w:rsidRPr="001C0AC6">
              <w:rPr>
                <w:lang w:eastAsia="en-US"/>
              </w:rPr>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1775D888" w14:textId="77777777" w:rsidR="001C0AC6" w:rsidRPr="001C0AC6" w:rsidRDefault="001C0AC6" w:rsidP="001C0AC6">
            <w:pPr>
              <w:rPr>
                <w:lang w:eastAsia="en-US"/>
              </w:rPr>
            </w:pPr>
          </w:p>
        </w:tc>
        <w:tc>
          <w:tcPr>
            <w:tcW w:w="1245" w:type="dxa"/>
            <w:vMerge w:val="restart"/>
            <w:tcBorders>
              <w:top w:val="single" w:sz="2" w:space="0" w:color="auto"/>
              <w:left w:val="single" w:sz="2" w:space="0" w:color="auto"/>
              <w:bottom w:val="single" w:sz="2" w:space="0" w:color="auto"/>
              <w:right w:val="single" w:sz="2" w:space="0" w:color="auto"/>
            </w:tcBorders>
            <w:vAlign w:val="center"/>
            <w:hideMark/>
          </w:tcPr>
          <w:p w14:paraId="1F00A683" w14:textId="77777777" w:rsidR="001C0AC6" w:rsidRPr="001C0AC6" w:rsidRDefault="001C0AC6" w:rsidP="001C0AC6">
            <w:pPr>
              <w:tabs>
                <w:tab w:val="left" w:pos="3052"/>
              </w:tabs>
              <w:ind w:left="-108" w:right="-151"/>
              <w:jc w:val="center"/>
            </w:pPr>
            <w:proofErr w:type="spellStart"/>
            <w:r w:rsidRPr="001C0AC6">
              <w:t>Односта-вочный</w:t>
            </w:r>
            <w:proofErr w:type="spellEnd"/>
            <w:r w:rsidRPr="001C0AC6">
              <w:t>, руб./Гкал</w:t>
            </w:r>
          </w:p>
          <w:p w14:paraId="77009F8A" w14:textId="77777777" w:rsidR="001C0AC6" w:rsidRPr="001C0AC6" w:rsidRDefault="001C0AC6" w:rsidP="001C0AC6">
            <w:pPr>
              <w:tabs>
                <w:tab w:val="left" w:pos="3052"/>
              </w:tabs>
              <w:ind w:left="-108" w:right="-151"/>
              <w:jc w:val="center"/>
              <w:rPr>
                <w:lang w:eastAsia="en-US"/>
              </w:rPr>
            </w:pPr>
            <w:r w:rsidRPr="001C0AC6">
              <w:t>*** (без НДС)</w:t>
            </w:r>
          </w:p>
        </w:tc>
        <w:tc>
          <w:tcPr>
            <w:tcW w:w="2299" w:type="dxa"/>
            <w:gridSpan w:val="2"/>
            <w:tcBorders>
              <w:top w:val="single" w:sz="2" w:space="0" w:color="auto"/>
              <w:left w:val="single" w:sz="2" w:space="0" w:color="auto"/>
              <w:bottom w:val="single" w:sz="2" w:space="0" w:color="auto"/>
              <w:right w:val="single" w:sz="2" w:space="0" w:color="auto"/>
            </w:tcBorders>
            <w:vAlign w:val="center"/>
            <w:hideMark/>
          </w:tcPr>
          <w:p w14:paraId="6DF57AEC" w14:textId="77777777" w:rsidR="001C0AC6" w:rsidRPr="001C0AC6" w:rsidRDefault="001C0AC6" w:rsidP="001C0AC6">
            <w:pPr>
              <w:tabs>
                <w:tab w:val="left" w:pos="3052"/>
              </w:tabs>
              <w:jc w:val="center"/>
              <w:rPr>
                <w:lang w:eastAsia="en-US"/>
              </w:rPr>
            </w:pPr>
            <w:proofErr w:type="spellStart"/>
            <w:r w:rsidRPr="001C0AC6">
              <w:t>Двухставочный</w:t>
            </w:r>
            <w:proofErr w:type="spellEnd"/>
          </w:p>
        </w:tc>
      </w:tr>
      <w:tr w:rsidR="001C0AC6" w:rsidRPr="001C0AC6" w14:paraId="6C496E5C" w14:textId="77777777" w:rsidTr="001C0AC6">
        <w:trPr>
          <w:trHeight w:val="1444"/>
          <w:jc w:val="center"/>
        </w:trPr>
        <w:tc>
          <w:tcPr>
            <w:tcW w:w="1701" w:type="dxa"/>
            <w:vMerge/>
            <w:tcBorders>
              <w:top w:val="single" w:sz="2" w:space="0" w:color="auto"/>
              <w:left w:val="single" w:sz="2" w:space="0" w:color="auto"/>
              <w:bottom w:val="single" w:sz="2" w:space="0" w:color="auto"/>
              <w:right w:val="single" w:sz="2" w:space="0" w:color="auto"/>
            </w:tcBorders>
            <w:vAlign w:val="center"/>
            <w:hideMark/>
          </w:tcPr>
          <w:p w14:paraId="4098D959" w14:textId="77777777" w:rsidR="001C0AC6" w:rsidRPr="001C0AC6" w:rsidRDefault="001C0AC6" w:rsidP="001C0AC6">
            <w:pPr>
              <w:rPr>
                <w:lang w:eastAsia="en-US"/>
              </w:rPr>
            </w:pPr>
          </w:p>
        </w:tc>
        <w:tc>
          <w:tcPr>
            <w:tcW w:w="1592" w:type="dxa"/>
            <w:vMerge/>
            <w:tcBorders>
              <w:top w:val="single" w:sz="2" w:space="0" w:color="auto"/>
              <w:left w:val="single" w:sz="2" w:space="0" w:color="auto"/>
              <w:bottom w:val="single" w:sz="2" w:space="0" w:color="auto"/>
              <w:right w:val="single" w:sz="2" w:space="0" w:color="auto"/>
            </w:tcBorders>
            <w:vAlign w:val="center"/>
            <w:hideMark/>
          </w:tcPr>
          <w:p w14:paraId="42D70612" w14:textId="77777777" w:rsidR="001C0AC6" w:rsidRPr="001C0AC6" w:rsidRDefault="001C0AC6" w:rsidP="001C0AC6"/>
        </w:tc>
        <w:tc>
          <w:tcPr>
            <w:tcW w:w="921" w:type="dxa"/>
            <w:tcBorders>
              <w:top w:val="single" w:sz="2" w:space="0" w:color="auto"/>
              <w:left w:val="single" w:sz="2" w:space="0" w:color="auto"/>
              <w:bottom w:val="single" w:sz="2" w:space="0" w:color="auto"/>
              <w:right w:val="single" w:sz="2" w:space="0" w:color="auto"/>
            </w:tcBorders>
            <w:vAlign w:val="center"/>
            <w:hideMark/>
          </w:tcPr>
          <w:p w14:paraId="4E10B91B" w14:textId="77777777" w:rsidR="001C0AC6" w:rsidRPr="001C0AC6" w:rsidRDefault="001C0AC6" w:rsidP="001C0AC6">
            <w:pPr>
              <w:tabs>
                <w:tab w:val="left" w:pos="3052"/>
              </w:tabs>
              <w:ind w:right="-35"/>
              <w:jc w:val="center"/>
              <w:rPr>
                <w:lang w:eastAsia="en-US"/>
              </w:rPr>
            </w:pPr>
            <w:r w:rsidRPr="001C0AC6">
              <w:rPr>
                <w:lang w:eastAsia="en-US"/>
              </w:rPr>
              <w:t>с поло-</w:t>
            </w:r>
            <w:proofErr w:type="spellStart"/>
            <w:r w:rsidRPr="001C0AC6">
              <w:rPr>
                <w:lang w:eastAsia="en-US"/>
              </w:rPr>
              <w:t>тенце</w:t>
            </w:r>
            <w:proofErr w:type="spellEnd"/>
            <w:r w:rsidRPr="001C0AC6">
              <w:rPr>
                <w:lang w:eastAsia="en-US"/>
              </w:rPr>
              <w:t>-суши-</w:t>
            </w:r>
            <w:proofErr w:type="spellStart"/>
            <w:r w:rsidRPr="001C0AC6">
              <w:rPr>
                <w:lang w:eastAsia="en-US"/>
              </w:rPr>
              <w:t>телями</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14:paraId="729A0F1B" w14:textId="77777777" w:rsidR="001C0AC6" w:rsidRPr="001C0AC6" w:rsidRDefault="001C0AC6" w:rsidP="001C0AC6">
            <w:pPr>
              <w:tabs>
                <w:tab w:val="left" w:pos="3052"/>
              </w:tabs>
              <w:ind w:right="-35"/>
              <w:jc w:val="center"/>
              <w:rPr>
                <w:lang w:eastAsia="en-US"/>
              </w:rPr>
            </w:pPr>
            <w:r w:rsidRPr="001C0AC6">
              <w:rPr>
                <w:lang w:eastAsia="en-US"/>
              </w:rPr>
              <w:t>без поло-</w:t>
            </w:r>
            <w:proofErr w:type="spellStart"/>
            <w:r w:rsidRPr="001C0AC6">
              <w:rPr>
                <w:lang w:eastAsia="en-US"/>
              </w:rPr>
              <w:t>тенце</w:t>
            </w:r>
            <w:proofErr w:type="spellEnd"/>
            <w:r w:rsidRPr="001C0AC6">
              <w:rPr>
                <w:lang w:eastAsia="en-US"/>
              </w:rPr>
              <w:t>-суши-</w:t>
            </w:r>
            <w:proofErr w:type="spellStart"/>
            <w:r w:rsidRPr="001C0AC6">
              <w:rPr>
                <w:lang w:eastAsia="en-US"/>
              </w:rPr>
              <w:t>телей</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14:paraId="1B4277E5" w14:textId="77777777" w:rsidR="001C0AC6" w:rsidRPr="001C0AC6" w:rsidRDefault="001C0AC6" w:rsidP="001C0AC6">
            <w:pPr>
              <w:tabs>
                <w:tab w:val="left" w:pos="3052"/>
              </w:tabs>
              <w:ind w:right="-35"/>
              <w:jc w:val="center"/>
              <w:rPr>
                <w:lang w:eastAsia="en-US"/>
              </w:rPr>
            </w:pPr>
            <w:r w:rsidRPr="001C0AC6">
              <w:rPr>
                <w:lang w:eastAsia="en-US"/>
              </w:rPr>
              <w:t>с поло-</w:t>
            </w:r>
            <w:proofErr w:type="spellStart"/>
            <w:r w:rsidRPr="001C0AC6">
              <w:rPr>
                <w:lang w:eastAsia="en-US"/>
              </w:rPr>
              <w:t>тенце</w:t>
            </w:r>
            <w:proofErr w:type="spellEnd"/>
            <w:r w:rsidRPr="001C0AC6">
              <w:rPr>
                <w:lang w:eastAsia="en-US"/>
              </w:rPr>
              <w:t>-суши-</w:t>
            </w:r>
            <w:proofErr w:type="spellStart"/>
            <w:r w:rsidRPr="001C0AC6">
              <w:rPr>
                <w:lang w:eastAsia="en-US"/>
              </w:rPr>
              <w:t>телями</w:t>
            </w:r>
            <w:proofErr w:type="spellEnd"/>
          </w:p>
        </w:tc>
        <w:tc>
          <w:tcPr>
            <w:tcW w:w="1062" w:type="dxa"/>
            <w:tcBorders>
              <w:top w:val="single" w:sz="2" w:space="0" w:color="auto"/>
              <w:left w:val="single" w:sz="2" w:space="0" w:color="auto"/>
              <w:bottom w:val="single" w:sz="2" w:space="0" w:color="auto"/>
              <w:right w:val="single" w:sz="2" w:space="0" w:color="auto"/>
            </w:tcBorders>
            <w:vAlign w:val="center"/>
            <w:hideMark/>
          </w:tcPr>
          <w:p w14:paraId="5FFE540C" w14:textId="77777777" w:rsidR="001C0AC6" w:rsidRPr="001C0AC6" w:rsidRDefault="001C0AC6" w:rsidP="001C0AC6">
            <w:pPr>
              <w:tabs>
                <w:tab w:val="left" w:pos="3052"/>
              </w:tabs>
              <w:ind w:right="-35"/>
              <w:jc w:val="center"/>
              <w:rPr>
                <w:lang w:eastAsia="en-US"/>
              </w:rPr>
            </w:pPr>
            <w:r w:rsidRPr="001C0AC6">
              <w:rPr>
                <w:lang w:eastAsia="en-US"/>
              </w:rPr>
              <w:t>без поло-</w:t>
            </w:r>
            <w:proofErr w:type="spellStart"/>
            <w:r w:rsidRPr="001C0AC6">
              <w:rPr>
                <w:lang w:eastAsia="en-US"/>
              </w:rPr>
              <w:t>тенце</w:t>
            </w:r>
            <w:proofErr w:type="spellEnd"/>
            <w:r w:rsidRPr="001C0AC6">
              <w:rPr>
                <w:lang w:eastAsia="en-US"/>
              </w:rPr>
              <w:t>-суши-</w:t>
            </w:r>
            <w:proofErr w:type="spellStart"/>
            <w:r w:rsidRPr="001C0AC6">
              <w:rPr>
                <w:lang w:eastAsia="en-US"/>
              </w:rPr>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3AEB319E" w14:textId="77777777" w:rsidR="001C0AC6" w:rsidRPr="001C0AC6" w:rsidRDefault="001C0AC6" w:rsidP="001C0AC6">
            <w:pPr>
              <w:tabs>
                <w:tab w:val="left" w:pos="3052"/>
              </w:tabs>
              <w:ind w:right="-68"/>
              <w:jc w:val="center"/>
              <w:rPr>
                <w:lang w:eastAsia="en-US"/>
              </w:rPr>
            </w:pPr>
            <w:r w:rsidRPr="001C0AC6">
              <w:rPr>
                <w:lang w:eastAsia="en-US"/>
              </w:rPr>
              <w:t>с поло-</w:t>
            </w:r>
            <w:proofErr w:type="spellStart"/>
            <w:r w:rsidRPr="001C0AC6">
              <w:rPr>
                <w:lang w:eastAsia="en-US"/>
              </w:rPr>
              <w:t>тенце</w:t>
            </w:r>
            <w:proofErr w:type="spellEnd"/>
            <w:r w:rsidRPr="001C0AC6">
              <w:rPr>
                <w:lang w:eastAsia="en-US"/>
              </w:rPr>
              <w:t>-суши-</w:t>
            </w:r>
            <w:proofErr w:type="spellStart"/>
            <w:r w:rsidRPr="001C0AC6">
              <w:rPr>
                <w:lang w:eastAsia="en-US"/>
              </w:rPr>
              <w:t>телями</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6BDB4B65" w14:textId="77777777" w:rsidR="001C0AC6" w:rsidRPr="001C0AC6" w:rsidRDefault="001C0AC6" w:rsidP="001C0AC6">
            <w:pPr>
              <w:tabs>
                <w:tab w:val="left" w:pos="3052"/>
              </w:tabs>
              <w:ind w:right="-35"/>
              <w:jc w:val="center"/>
              <w:rPr>
                <w:lang w:eastAsia="en-US"/>
              </w:rPr>
            </w:pPr>
            <w:r w:rsidRPr="001C0AC6">
              <w:rPr>
                <w:lang w:eastAsia="en-US"/>
              </w:rPr>
              <w:t>без поло-</w:t>
            </w:r>
            <w:proofErr w:type="spellStart"/>
            <w:r w:rsidRPr="001C0AC6">
              <w:rPr>
                <w:lang w:eastAsia="en-US"/>
              </w:rPr>
              <w:t>тенце</w:t>
            </w:r>
            <w:proofErr w:type="spellEnd"/>
            <w:r w:rsidRPr="001C0AC6">
              <w:rPr>
                <w:lang w:eastAsia="en-US"/>
              </w:rPr>
              <w:t>-суши-</w:t>
            </w:r>
            <w:proofErr w:type="spellStart"/>
            <w:r w:rsidRPr="001C0AC6">
              <w:rPr>
                <w:lang w:eastAsia="en-US"/>
              </w:rPr>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56E84917" w14:textId="77777777" w:rsidR="001C0AC6" w:rsidRPr="001C0AC6" w:rsidRDefault="001C0AC6" w:rsidP="001C0AC6">
            <w:pPr>
              <w:tabs>
                <w:tab w:val="left" w:pos="3052"/>
              </w:tabs>
              <w:ind w:left="-177" w:right="-149"/>
              <w:jc w:val="center"/>
              <w:rPr>
                <w:lang w:eastAsia="en-US"/>
              </w:rPr>
            </w:pPr>
            <w:r w:rsidRPr="001C0AC6">
              <w:rPr>
                <w:lang w:eastAsia="en-US"/>
              </w:rPr>
              <w:t>с поло-</w:t>
            </w:r>
            <w:proofErr w:type="spellStart"/>
            <w:r w:rsidRPr="001C0AC6">
              <w:rPr>
                <w:lang w:eastAsia="en-US"/>
              </w:rPr>
              <w:t>тенце</w:t>
            </w:r>
            <w:proofErr w:type="spellEnd"/>
            <w:r w:rsidRPr="001C0AC6">
              <w:rPr>
                <w:lang w:eastAsia="en-US"/>
              </w:rPr>
              <w:t>-суши-</w:t>
            </w:r>
            <w:proofErr w:type="spellStart"/>
            <w:r w:rsidRPr="001C0AC6">
              <w:rPr>
                <w:lang w:eastAsia="en-US"/>
              </w:rPr>
              <w:t>телями</w:t>
            </w:r>
            <w:proofErr w:type="spellEnd"/>
          </w:p>
        </w:tc>
        <w:tc>
          <w:tcPr>
            <w:tcW w:w="1028" w:type="dxa"/>
            <w:tcBorders>
              <w:top w:val="single" w:sz="2" w:space="0" w:color="auto"/>
              <w:left w:val="single" w:sz="2" w:space="0" w:color="auto"/>
              <w:bottom w:val="single" w:sz="2" w:space="0" w:color="auto"/>
              <w:right w:val="single" w:sz="2" w:space="0" w:color="auto"/>
            </w:tcBorders>
            <w:vAlign w:val="center"/>
            <w:hideMark/>
          </w:tcPr>
          <w:p w14:paraId="2848EAAC" w14:textId="77777777" w:rsidR="001C0AC6" w:rsidRPr="001C0AC6" w:rsidRDefault="001C0AC6" w:rsidP="001C0AC6">
            <w:pPr>
              <w:tabs>
                <w:tab w:val="left" w:pos="3052"/>
              </w:tabs>
              <w:ind w:right="-35"/>
              <w:jc w:val="center"/>
              <w:rPr>
                <w:lang w:eastAsia="en-US"/>
              </w:rPr>
            </w:pPr>
            <w:r w:rsidRPr="001C0AC6">
              <w:rPr>
                <w:lang w:eastAsia="en-US"/>
              </w:rPr>
              <w:t>без поло-</w:t>
            </w:r>
            <w:proofErr w:type="spellStart"/>
            <w:r w:rsidRPr="001C0AC6">
              <w:rPr>
                <w:lang w:eastAsia="en-US"/>
              </w:rPr>
              <w:t>тенце</w:t>
            </w:r>
            <w:proofErr w:type="spellEnd"/>
            <w:r w:rsidRPr="001C0AC6">
              <w:rPr>
                <w:lang w:eastAsia="en-US"/>
              </w:rPr>
              <w:t>-суши-</w:t>
            </w:r>
            <w:proofErr w:type="spellStart"/>
            <w:r w:rsidRPr="001C0AC6">
              <w:rPr>
                <w:lang w:eastAsia="en-US"/>
              </w:rPr>
              <w:t>телей</w:t>
            </w:r>
            <w:proofErr w:type="spellEnd"/>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105F90DE" w14:textId="77777777" w:rsidR="001C0AC6" w:rsidRPr="001C0AC6" w:rsidRDefault="001C0AC6" w:rsidP="001C0AC6">
            <w:pPr>
              <w:rPr>
                <w:lang w:eastAsia="en-US"/>
              </w:rPr>
            </w:pPr>
          </w:p>
        </w:tc>
        <w:tc>
          <w:tcPr>
            <w:tcW w:w="1245" w:type="dxa"/>
            <w:vMerge/>
            <w:tcBorders>
              <w:top w:val="single" w:sz="2" w:space="0" w:color="auto"/>
              <w:left w:val="single" w:sz="2" w:space="0" w:color="auto"/>
              <w:bottom w:val="single" w:sz="2" w:space="0" w:color="auto"/>
              <w:right w:val="single" w:sz="2" w:space="0" w:color="auto"/>
            </w:tcBorders>
            <w:vAlign w:val="center"/>
            <w:hideMark/>
          </w:tcPr>
          <w:p w14:paraId="3D4559F5" w14:textId="77777777" w:rsidR="001C0AC6" w:rsidRPr="001C0AC6" w:rsidRDefault="001C0AC6" w:rsidP="001C0AC6">
            <w:pPr>
              <w:rPr>
                <w:lang w:eastAsia="en-US"/>
              </w:rPr>
            </w:pPr>
          </w:p>
        </w:tc>
        <w:tc>
          <w:tcPr>
            <w:tcW w:w="1165" w:type="dxa"/>
            <w:tcBorders>
              <w:top w:val="single" w:sz="2" w:space="0" w:color="auto"/>
              <w:left w:val="single" w:sz="2" w:space="0" w:color="auto"/>
              <w:bottom w:val="single" w:sz="2" w:space="0" w:color="auto"/>
              <w:right w:val="single" w:sz="2" w:space="0" w:color="auto"/>
            </w:tcBorders>
            <w:vAlign w:val="center"/>
            <w:hideMark/>
          </w:tcPr>
          <w:p w14:paraId="2898E685" w14:textId="77777777" w:rsidR="001C0AC6" w:rsidRPr="001C0AC6" w:rsidRDefault="001C0AC6" w:rsidP="001C0AC6">
            <w:pPr>
              <w:ind w:left="-95" w:right="-65"/>
              <w:jc w:val="center"/>
            </w:pPr>
            <w:r w:rsidRPr="001C0AC6">
              <w:t>Ставка за мощность, тыс. руб./</w:t>
            </w:r>
          </w:p>
          <w:p w14:paraId="0CD03FFB" w14:textId="77777777" w:rsidR="001C0AC6" w:rsidRPr="001C0AC6" w:rsidRDefault="001C0AC6" w:rsidP="001C0AC6">
            <w:pPr>
              <w:ind w:left="-95" w:right="-65"/>
              <w:jc w:val="center"/>
            </w:pPr>
            <w:r w:rsidRPr="001C0AC6">
              <w:t>Гкал/</w:t>
            </w:r>
          </w:p>
          <w:p w14:paraId="2C33347C" w14:textId="77777777" w:rsidR="001C0AC6" w:rsidRPr="001C0AC6" w:rsidRDefault="001C0AC6" w:rsidP="001C0AC6">
            <w:pPr>
              <w:jc w:val="center"/>
            </w:pPr>
            <w:r w:rsidRPr="001C0AC6">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43714AA5" w14:textId="77777777" w:rsidR="001C0AC6" w:rsidRPr="001C0AC6" w:rsidRDefault="001C0AC6" w:rsidP="001C0AC6">
            <w:pPr>
              <w:ind w:left="-120" w:right="-112"/>
              <w:jc w:val="center"/>
            </w:pPr>
            <w:r w:rsidRPr="001C0AC6">
              <w:t>Ставка за тепловую энергию, руб./Гкал</w:t>
            </w:r>
          </w:p>
        </w:tc>
      </w:tr>
      <w:tr w:rsidR="001C0AC6" w:rsidRPr="001C0AC6" w14:paraId="493E6B9F" w14:textId="77777777" w:rsidTr="001C0AC6">
        <w:trPr>
          <w:trHeight w:val="202"/>
          <w:jc w:val="center"/>
        </w:trPr>
        <w:tc>
          <w:tcPr>
            <w:tcW w:w="1701" w:type="dxa"/>
            <w:tcBorders>
              <w:top w:val="single" w:sz="2" w:space="0" w:color="auto"/>
              <w:left w:val="single" w:sz="2" w:space="0" w:color="auto"/>
              <w:right w:val="single" w:sz="2" w:space="0" w:color="auto"/>
            </w:tcBorders>
            <w:vAlign w:val="center"/>
          </w:tcPr>
          <w:p w14:paraId="581BB821" w14:textId="77777777" w:rsidR="001C0AC6" w:rsidRPr="001C0AC6" w:rsidRDefault="001C0AC6" w:rsidP="001C0AC6">
            <w:pPr>
              <w:tabs>
                <w:tab w:val="left" w:pos="3052"/>
              </w:tabs>
              <w:ind w:left="-108" w:right="-108"/>
              <w:jc w:val="center"/>
            </w:pPr>
            <w:r w:rsidRPr="001C0AC6">
              <w:t>1</w:t>
            </w:r>
          </w:p>
        </w:tc>
        <w:tc>
          <w:tcPr>
            <w:tcW w:w="1592" w:type="dxa"/>
            <w:tcBorders>
              <w:top w:val="single" w:sz="2" w:space="0" w:color="auto"/>
              <w:left w:val="single" w:sz="2" w:space="0" w:color="auto"/>
              <w:bottom w:val="single" w:sz="2" w:space="0" w:color="auto"/>
              <w:right w:val="single" w:sz="2" w:space="0" w:color="auto"/>
            </w:tcBorders>
          </w:tcPr>
          <w:p w14:paraId="3A73BBCE" w14:textId="77777777" w:rsidR="001C0AC6" w:rsidRPr="001C0AC6" w:rsidRDefault="001C0AC6" w:rsidP="001C0AC6">
            <w:pPr>
              <w:jc w:val="center"/>
              <w:rPr>
                <w:lang w:eastAsia="en-US"/>
              </w:rPr>
            </w:pPr>
            <w:r w:rsidRPr="001C0AC6">
              <w:rPr>
                <w:lang w:eastAsia="en-US"/>
              </w:rPr>
              <w:t>2</w:t>
            </w:r>
          </w:p>
        </w:tc>
        <w:tc>
          <w:tcPr>
            <w:tcW w:w="921" w:type="dxa"/>
            <w:tcBorders>
              <w:top w:val="single" w:sz="2" w:space="0" w:color="auto"/>
              <w:left w:val="single" w:sz="2" w:space="0" w:color="auto"/>
              <w:bottom w:val="single" w:sz="2" w:space="0" w:color="auto"/>
              <w:right w:val="single" w:sz="2" w:space="0" w:color="auto"/>
            </w:tcBorders>
            <w:vAlign w:val="center"/>
          </w:tcPr>
          <w:p w14:paraId="04F8A44F" w14:textId="77777777" w:rsidR="001C0AC6" w:rsidRPr="001C0AC6" w:rsidRDefault="001C0AC6" w:rsidP="001C0AC6">
            <w:pPr>
              <w:jc w:val="center"/>
              <w:rPr>
                <w:lang w:eastAsia="en-US"/>
              </w:rPr>
            </w:pPr>
            <w:r w:rsidRPr="001C0AC6">
              <w:rPr>
                <w:lang w:eastAsia="en-US"/>
              </w:rPr>
              <w:t>3</w:t>
            </w:r>
          </w:p>
        </w:tc>
        <w:tc>
          <w:tcPr>
            <w:tcW w:w="921" w:type="dxa"/>
            <w:tcBorders>
              <w:top w:val="single" w:sz="2" w:space="0" w:color="auto"/>
              <w:left w:val="single" w:sz="2" w:space="0" w:color="auto"/>
              <w:bottom w:val="single" w:sz="2" w:space="0" w:color="auto"/>
              <w:right w:val="single" w:sz="2" w:space="0" w:color="auto"/>
            </w:tcBorders>
            <w:vAlign w:val="center"/>
          </w:tcPr>
          <w:p w14:paraId="51C40F57" w14:textId="77777777" w:rsidR="001C0AC6" w:rsidRPr="001C0AC6" w:rsidRDefault="001C0AC6" w:rsidP="001C0AC6">
            <w:pPr>
              <w:jc w:val="center"/>
              <w:rPr>
                <w:lang w:eastAsia="en-US"/>
              </w:rPr>
            </w:pPr>
            <w:r w:rsidRPr="001C0AC6">
              <w:rPr>
                <w:lang w:eastAsia="en-US"/>
              </w:rPr>
              <w:t>4</w:t>
            </w:r>
          </w:p>
        </w:tc>
        <w:tc>
          <w:tcPr>
            <w:tcW w:w="921" w:type="dxa"/>
            <w:tcBorders>
              <w:top w:val="single" w:sz="2" w:space="0" w:color="auto"/>
              <w:left w:val="single" w:sz="2" w:space="0" w:color="auto"/>
              <w:bottom w:val="single" w:sz="2" w:space="0" w:color="auto"/>
              <w:right w:val="single" w:sz="2" w:space="0" w:color="auto"/>
            </w:tcBorders>
            <w:vAlign w:val="center"/>
          </w:tcPr>
          <w:p w14:paraId="698D4FA0" w14:textId="77777777" w:rsidR="001C0AC6" w:rsidRPr="001C0AC6" w:rsidRDefault="001C0AC6" w:rsidP="001C0AC6">
            <w:pPr>
              <w:jc w:val="center"/>
              <w:rPr>
                <w:lang w:eastAsia="en-US"/>
              </w:rPr>
            </w:pPr>
            <w:r w:rsidRPr="001C0AC6">
              <w:rPr>
                <w:lang w:eastAsia="en-US"/>
              </w:rPr>
              <w:t>5</w:t>
            </w:r>
          </w:p>
        </w:tc>
        <w:tc>
          <w:tcPr>
            <w:tcW w:w="1062" w:type="dxa"/>
            <w:tcBorders>
              <w:top w:val="single" w:sz="2" w:space="0" w:color="auto"/>
              <w:left w:val="single" w:sz="2" w:space="0" w:color="auto"/>
              <w:bottom w:val="single" w:sz="2" w:space="0" w:color="auto"/>
              <w:right w:val="single" w:sz="2" w:space="0" w:color="auto"/>
            </w:tcBorders>
            <w:vAlign w:val="center"/>
          </w:tcPr>
          <w:p w14:paraId="6D3490DA" w14:textId="77777777" w:rsidR="001C0AC6" w:rsidRPr="001C0AC6" w:rsidRDefault="001C0AC6" w:rsidP="001C0AC6">
            <w:pPr>
              <w:jc w:val="center"/>
              <w:rPr>
                <w:lang w:eastAsia="en-US"/>
              </w:rPr>
            </w:pPr>
            <w:r w:rsidRPr="001C0AC6">
              <w:rPr>
                <w:lang w:eastAsia="en-US"/>
              </w:rPr>
              <w:t>6</w:t>
            </w:r>
          </w:p>
        </w:tc>
        <w:tc>
          <w:tcPr>
            <w:tcW w:w="886" w:type="dxa"/>
            <w:tcBorders>
              <w:top w:val="single" w:sz="2" w:space="0" w:color="auto"/>
              <w:left w:val="single" w:sz="2" w:space="0" w:color="auto"/>
              <w:bottom w:val="single" w:sz="2" w:space="0" w:color="auto"/>
              <w:right w:val="single" w:sz="2" w:space="0" w:color="auto"/>
            </w:tcBorders>
            <w:vAlign w:val="center"/>
          </w:tcPr>
          <w:p w14:paraId="14A5F256" w14:textId="77777777" w:rsidR="001C0AC6" w:rsidRPr="001C0AC6" w:rsidRDefault="001C0AC6" w:rsidP="001C0AC6">
            <w:pPr>
              <w:jc w:val="center"/>
              <w:rPr>
                <w:lang w:eastAsia="en-US"/>
              </w:rPr>
            </w:pPr>
            <w:r w:rsidRPr="001C0AC6">
              <w:rPr>
                <w:lang w:eastAsia="en-US"/>
              </w:rPr>
              <w:t>7</w:t>
            </w:r>
          </w:p>
        </w:tc>
        <w:tc>
          <w:tcPr>
            <w:tcW w:w="886" w:type="dxa"/>
            <w:tcBorders>
              <w:top w:val="single" w:sz="2" w:space="0" w:color="auto"/>
              <w:left w:val="single" w:sz="2" w:space="0" w:color="auto"/>
              <w:bottom w:val="single" w:sz="2" w:space="0" w:color="auto"/>
              <w:right w:val="single" w:sz="2" w:space="0" w:color="auto"/>
            </w:tcBorders>
            <w:vAlign w:val="center"/>
          </w:tcPr>
          <w:p w14:paraId="3D4E7986" w14:textId="77777777" w:rsidR="001C0AC6" w:rsidRPr="001C0AC6" w:rsidRDefault="001C0AC6" w:rsidP="001C0AC6">
            <w:pPr>
              <w:jc w:val="center"/>
              <w:rPr>
                <w:lang w:eastAsia="en-US"/>
              </w:rPr>
            </w:pPr>
            <w:r w:rsidRPr="001C0AC6">
              <w:rPr>
                <w:lang w:eastAsia="en-US"/>
              </w:rPr>
              <w:t>8</w:t>
            </w:r>
          </w:p>
        </w:tc>
        <w:tc>
          <w:tcPr>
            <w:tcW w:w="886" w:type="dxa"/>
            <w:tcBorders>
              <w:top w:val="single" w:sz="2" w:space="0" w:color="auto"/>
              <w:left w:val="single" w:sz="2" w:space="0" w:color="auto"/>
              <w:bottom w:val="single" w:sz="2" w:space="0" w:color="auto"/>
              <w:right w:val="single" w:sz="2" w:space="0" w:color="auto"/>
            </w:tcBorders>
            <w:vAlign w:val="center"/>
          </w:tcPr>
          <w:p w14:paraId="0698F0EF" w14:textId="77777777" w:rsidR="001C0AC6" w:rsidRPr="001C0AC6" w:rsidRDefault="001C0AC6" w:rsidP="001C0AC6">
            <w:pPr>
              <w:jc w:val="center"/>
              <w:rPr>
                <w:lang w:eastAsia="en-US"/>
              </w:rPr>
            </w:pPr>
            <w:r w:rsidRPr="001C0AC6">
              <w:rPr>
                <w:lang w:eastAsia="en-US"/>
              </w:rPr>
              <w:t>9</w:t>
            </w:r>
          </w:p>
        </w:tc>
        <w:tc>
          <w:tcPr>
            <w:tcW w:w="1028" w:type="dxa"/>
            <w:tcBorders>
              <w:top w:val="single" w:sz="2" w:space="0" w:color="auto"/>
              <w:left w:val="single" w:sz="2" w:space="0" w:color="auto"/>
              <w:bottom w:val="single" w:sz="2" w:space="0" w:color="auto"/>
              <w:right w:val="single" w:sz="2" w:space="0" w:color="auto"/>
            </w:tcBorders>
            <w:vAlign w:val="center"/>
          </w:tcPr>
          <w:p w14:paraId="345FBFD7" w14:textId="77777777" w:rsidR="001C0AC6" w:rsidRPr="001C0AC6" w:rsidRDefault="001C0AC6" w:rsidP="001C0AC6">
            <w:pPr>
              <w:jc w:val="center"/>
              <w:rPr>
                <w:lang w:eastAsia="en-US"/>
              </w:rPr>
            </w:pPr>
            <w:r w:rsidRPr="001C0AC6">
              <w:rPr>
                <w:lang w:eastAsia="en-US"/>
              </w:rPr>
              <w:t>10</w:t>
            </w:r>
          </w:p>
        </w:tc>
        <w:tc>
          <w:tcPr>
            <w:tcW w:w="1134" w:type="dxa"/>
            <w:shd w:val="clear" w:color="auto" w:fill="auto"/>
            <w:vAlign w:val="center"/>
          </w:tcPr>
          <w:p w14:paraId="584F6BBA" w14:textId="77777777" w:rsidR="001C0AC6" w:rsidRPr="001C0AC6" w:rsidRDefault="001C0AC6" w:rsidP="001C0AC6">
            <w:pPr>
              <w:jc w:val="center"/>
              <w:rPr>
                <w:lang w:eastAsia="en-US"/>
              </w:rPr>
            </w:pPr>
            <w:r w:rsidRPr="001C0AC6">
              <w:rPr>
                <w:lang w:eastAsia="en-US"/>
              </w:rPr>
              <w:t>11</w:t>
            </w:r>
          </w:p>
        </w:tc>
        <w:tc>
          <w:tcPr>
            <w:tcW w:w="1245" w:type="dxa"/>
            <w:shd w:val="clear" w:color="auto" w:fill="auto"/>
          </w:tcPr>
          <w:p w14:paraId="79E4A97D" w14:textId="77777777" w:rsidR="001C0AC6" w:rsidRPr="001C0AC6" w:rsidRDefault="001C0AC6" w:rsidP="001C0AC6">
            <w:pPr>
              <w:jc w:val="center"/>
              <w:rPr>
                <w:lang w:eastAsia="en-US"/>
              </w:rPr>
            </w:pPr>
            <w:r w:rsidRPr="001C0AC6">
              <w:rPr>
                <w:lang w:eastAsia="en-US"/>
              </w:rPr>
              <w:t>12</w:t>
            </w:r>
          </w:p>
        </w:tc>
        <w:tc>
          <w:tcPr>
            <w:tcW w:w="1165" w:type="dxa"/>
            <w:tcBorders>
              <w:top w:val="single" w:sz="2" w:space="0" w:color="auto"/>
              <w:left w:val="single" w:sz="2" w:space="0" w:color="auto"/>
              <w:bottom w:val="single" w:sz="2" w:space="0" w:color="auto"/>
              <w:right w:val="single" w:sz="2" w:space="0" w:color="auto"/>
            </w:tcBorders>
            <w:vAlign w:val="center"/>
          </w:tcPr>
          <w:p w14:paraId="54472854" w14:textId="77777777" w:rsidR="001C0AC6" w:rsidRPr="001C0AC6" w:rsidRDefault="001C0AC6" w:rsidP="001C0AC6">
            <w:pPr>
              <w:ind w:left="-95" w:right="-35"/>
              <w:jc w:val="center"/>
            </w:pPr>
            <w:r w:rsidRPr="001C0AC6">
              <w:t>13</w:t>
            </w:r>
          </w:p>
        </w:tc>
        <w:tc>
          <w:tcPr>
            <w:tcW w:w="1134" w:type="dxa"/>
            <w:tcBorders>
              <w:top w:val="single" w:sz="2" w:space="0" w:color="auto"/>
              <w:left w:val="single" w:sz="2" w:space="0" w:color="auto"/>
              <w:bottom w:val="single" w:sz="2" w:space="0" w:color="auto"/>
              <w:right w:val="single" w:sz="2" w:space="0" w:color="auto"/>
            </w:tcBorders>
            <w:vAlign w:val="center"/>
          </w:tcPr>
          <w:p w14:paraId="48E30B89" w14:textId="77777777" w:rsidR="001C0AC6" w:rsidRPr="001C0AC6" w:rsidRDefault="001C0AC6" w:rsidP="001C0AC6">
            <w:pPr>
              <w:jc w:val="center"/>
            </w:pPr>
            <w:r w:rsidRPr="001C0AC6">
              <w:t>14</w:t>
            </w:r>
          </w:p>
        </w:tc>
      </w:tr>
      <w:tr w:rsidR="001C0AC6" w:rsidRPr="001C0AC6" w14:paraId="06D1D191" w14:textId="77777777" w:rsidTr="001C0AC6">
        <w:trPr>
          <w:trHeight w:val="202"/>
          <w:jc w:val="center"/>
        </w:trPr>
        <w:tc>
          <w:tcPr>
            <w:tcW w:w="1701" w:type="dxa"/>
            <w:vMerge w:val="restart"/>
            <w:tcBorders>
              <w:top w:val="single" w:sz="2" w:space="0" w:color="auto"/>
              <w:left w:val="single" w:sz="2" w:space="0" w:color="auto"/>
              <w:right w:val="single" w:sz="2" w:space="0" w:color="auto"/>
            </w:tcBorders>
            <w:vAlign w:val="center"/>
          </w:tcPr>
          <w:p w14:paraId="7AB39F54" w14:textId="77777777" w:rsidR="001C0AC6" w:rsidRPr="001C0AC6" w:rsidRDefault="001C0AC6" w:rsidP="001C0AC6">
            <w:pPr>
              <w:tabs>
                <w:tab w:val="left" w:pos="3052"/>
              </w:tabs>
              <w:ind w:left="-108" w:right="-108"/>
              <w:jc w:val="center"/>
              <w:rPr>
                <w:lang w:eastAsia="en-US"/>
              </w:rPr>
            </w:pPr>
            <w:r w:rsidRPr="001C0AC6">
              <w:t>ООО «Тепло-энергетические предприятия»</w:t>
            </w:r>
          </w:p>
        </w:tc>
        <w:tc>
          <w:tcPr>
            <w:tcW w:w="1592" w:type="dxa"/>
            <w:tcBorders>
              <w:top w:val="single" w:sz="2" w:space="0" w:color="auto"/>
              <w:left w:val="single" w:sz="2" w:space="0" w:color="auto"/>
              <w:bottom w:val="single" w:sz="2" w:space="0" w:color="auto"/>
              <w:right w:val="single" w:sz="2" w:space="0" w:color="auto"/>
            </w:tcBorders>
          </w:tcPr>
          <w:p w14:paraId="57F46149" w14:textId="77777777" w:rsidR="001C0AC6" w:rsidRPr="001C0AC6" w:rsidRDefault="001C0AC6" w:rsidP="001C0AC6">
            <w:pPr>
              <w:rPr>
                <w:lang w:eastAsia="en-US"/>
              </w:rPr>
            </w:pPr>
            <w:r w:rsidRPr="001C0AC6">
              <w:rPr>
                <w:lang w:eastAsia="en-US"/>
              </w:rPr>
              <w:t>с 27.12.2017</w:t>
            </w:r>
          </w:p>
        </w:tc>
        <w:tc>
          <w:tcPr>
            <w:tcW w:w="921" w:type="dxa"/>
            <w:tcBorders>
              <w:top w:val="single" w:sz="2" w:space="0" w:color="auto"/>
              <w:left w:val="single" w:sz="2" w:space="0" w:color="auto"/>
              <w:bottom w:val="single" w:sz="2" w:space="0" w:color="auto"/>
              <w:right w:val="single" w:sz="2" w:space="0" w:color="auto"/>
            </w:tcBorders>
          </w:tcPr>
          <w:p w14:paraId="55450C74" w14:textId="77777777" w:rsidR="001C0AC6" w:rsidRPr="001C0AC6" w:rsidRDefault="001C0AC6" w:rsidP="001C0AC6">
            <w:pPr>
              <w:jc w:val="center"/>
              <w:rPr>
                <w:lang w:eastAsia="en-US"/>
              </w:rPr>
            </w:pPr>
            <w:r w:rsidRPr="001C0AC6">
              <w:rPr>
                <w:lang w:eastAsia="en-US"/>
              </w:rPr>
              <w:t>128,21</w:t>
            </w:r>
          </w:p>
        </w:tc>
        <w:tc>
          <w:tcPr>
            <w:tcW w:w="921" w:type="dxa"/>
            <w:tcBorders>
              <w:top w:val="single" w:sz="2" w:space="0" w:color="auto"/>
              <w:left w:val="single" w:sz="2" w:space="0" w:color="auto"/>
              <w:bottom w:val="single" w:sz="2" w:space="0" w:color="auto"/>
              <w:right w:val="single" w:sz="2" w:space="0" w:color="auto"/>
            </w:tcBorders>
          </w:tcPr>
          <w:p w14:paraId="54FB9D4C" w14:textId="77777777" w:rsidR="001C0AC6" w:rsidRPr="001C0AC6" w:rsidRDefault="001C0AC6" w:rsidP="001C0AC6">
            <w:pPr>
              <w:jc w:val="center"/>
              <w:rPr>
                <w:lang w:eastAsia="en-US"/>
              </w:rPr>
            </w:pPr>
            <w:r w:rsidRPr="001C0AC6">
              <w:rPr>
                <w:lang w:eastAsia="en-US"/>
              </w:rPr>
              <w:t>126,76</w:t>
            </w:r>
          </w:p>
        </w:tc>
        <w:tc>
          <w:tcPr>
            <w:tcW w:w="921" w:type="dxa"/>
            <w:tcBorders>
              <w:top w:val="single" w:sz="2" w:space="0" w:color="auto"/>
              <w:left w:val="single" w:sz="2" w:space="0" w:color="auto"/>
              <w:bottom w:val="single" w:sz="2" w:space="0" w:color="auto"/>
              <w:right w:val="single" w:sz="2" w:space="0" w:color="auto"/>
            </w:tcBorders>
          </w:tcPr>
          <w:p w14:paraId="53CE60AC" w14:textId="77777777" w:rsidR="001C0AC6" w:rsidRPr="001C0AC6" w:rsidRDefault="001C0AC6" w:rsidP="001C0AC6">
            <w:pPr>
              <w:jc w:val="center"/>
              <w:rPr>
                <w:lang w:eastAsia="en-US"/>
              </w:rPr>
            </w:pPr>
            <w:r w:rsidRPr="001C0AC6">
              <w:rPr>
                <w:lang w:eastAsia="en-US"/>
              </w:rPr>
              <w:t>134,73</w:t>
            </w:r>
          </w:p>
        </w:tc>
        <w:tc>
          <w:tcPr>
            <w:tcW w:w="1062" w:type="dxa"/>
            <w:tcBorders>
              <w:top w:val="single" w:sz="2" w:space="0" w:color="auto"/>
              <w:left w:val="single" w:sz="2" w:space="0" w:color="auto"/>
              <w:bottom w:val="single" w:sz="2" w:space="0" w:color="auto"/>
              <w:right w:val="single" w:sz="2" w:space="0" w:color="auto"/>
            </w:tcBorders>
          </w:tcPr>
          <w:p w14:paraId="2F5F8E30" w14:textId="77777777" w:rsidR="001C0AC6" w:rsidRPr="001C0AC6" w:rsidRDefault="001C0AC6" w:rsidP="001C0AC6">
            <w:pPr>
              <w:jc w:val="center"/>
              <w:rPr>
                <w:lang w:eastAsia="en-US"/>
              </w:rPr>
            </w:pPr>
            <w:r w:rsidRPr="001C0AC6">
              <w:rPr>
                <w:lang w:eastAsia="en-US"/>
              </w:rPr>
              <w:t>128,93</w:t>
            </w:r>
          </w:p>
        </w:tc>
        <w:tc>
          <w:tcPr>
            <w:tcW w:w="886" w:type="dxa"/>
            <w:tcBorders>
              <w:top w:val="single" w:sz="2" w:space="0" w:color="auto"/>
              <w:left w:val="single" w:sz="2" w:space="0" w:color="auto"/>
              <w:bottom w:val="single" w:sz="2" w:space="0" w:color="auto"/>
              <w:right w:val="single" w:sz="2" w:space="0" w:color="auto"/>
            </w:tcBorders>
          </w:tcPr>
          <w:p w14:paraId="7FDE89E5" w14:textId="77777777" w:rsidR="001C0AC6" w:rsidRPr="001C0AC6" w:rsidRDefault="001C0AC6" w:rsidP="001C0AC6">
            <w:pPr>
              <w:jc w:val="center"/>
              <w:rPr>
                <w:lang w:eastAsia="en-US"/>
              </w:rPr>
            </w:pPr>
            <w:r w:rsidRPr="001C0AC6">
              <w:rPr>
                <w:lang w:eastAsia="en-US"/>
              </w:rPr>
              <w:t>108,65</w:t>
            </w:r>
          </w:p>
        </w:tc>
        <w:tc>
          <w:tcPr>
            <w:tcW w:w="886" w:type="dxa"/>
            <w:tcBorders>
              <w:top w:val="single" w:sz="2" w:space="0" w:color="auto"/>
              <w:left w:val="single" w:sz="2" w:space="0" w:color="auto"/>
              <w:bottom w:val="single" w:sz="2" w:space="0" w:color="auto"/>
              <w:right w:val="single" w:sz="2" w:space="0" w:color="auto"/>
            </w:tcBorders>
          </w:tcPr>
          <w:p w14:paraId="175D1AD1" w14:textId="77777777" w:rsidR="001C0AC6" w:rsidRPr="001C0AC6" w:rsidRDefault="001C0AC6" w:rsidP="001C0AC6">
            <w:pPr>
              <w:jc w:val="center"/>
              <w:rPr>
                <w:lang w:eastAsia="en-US"/>
              </w:rPr>
            </w:pPr>
            <w:r w:rsidRPr="001C0AC6">
              <w:rPr>
                <w:lang w:eastAsia="en-US"/>
              </w:rPr>
              <w:t>107,42</w:t>
            </w:r>
          </w:p>
        </w:tc>
        <w:tc>
          <w:tcPr>
            <w:tcW w:w="886" w:type="dxa"/>
            <w:tcBorders>
              <w:top w:val="single" w:sz="2" w:space="0" w:color="auto"/>
              <w:left w:val="single" w:sz="2" w:space="0" w:color="auto"/>
              <w:bottom w:val="single" w:sz="2" w:space="0" w:color="auto"/>
              <w:right w:val="single" w:sz="2" w:space="0" w:color="auto"/>
            </w:tcBorders>
          </w:tcPr>
          <w:p w14:paraId="69DA8AE1" w14:textId="77777777" w:rsidR="001C0AC6" w:rsidRPr="001C0AC6" w:rsidRDefault="001C0AC6" w:rsidP="001C0AC6">
            <w:pPr>
              <w:jc w:val="center"/>
              <w:rPr>
                <w:lang w:eastAsia="en-US"/>
              </w:rPr>
            </w:pPr>
            <w:r w:rsidRPr="001C0AC6">
              <w:rPr>
                <w:lang w:eastAsia="en-US"/>
              </w:rPr>
              <w:t>114,18</w:t>
            </w:r>
          </w:p>
        </w:tc>
        <w:tc>
          <w:tcPr>
            <w:tcW w:w="1028" w:type="dxa"/>
            <w:tcBorders>
              <w:top w:val="single" w:sz="2" w:space="0" w:color="auto"/>
              <w:left w:val="single" w:sz="2" w:space="0" w:color="auto"/>
              <w:bottom w:val="single" w:sz="2" w:space="0" w:color="auto"/>
              <w:right w:val="single" w:sz="2" w:space="0" w:color="auto"/>
            </w:tcBorders>
          </w:tcPr>
          <w:p w14:paraId="000EDA78" w14:textId="77777777" w:rsidR="001C0AC6" w:rsidRPr="001C0AC6" w:rsidRDefault="001C0AC6" w:rsidP="001C0AC6">
            <w:pPr>
              <w:jc w:val="center"/>
              <w:rPr>
                <w:lang w:eastAsia="en-US"/>
              </w:rPr>
            </w:pPr>
            <w:r w:rsidRPr="001C0AC6">
              <w:rPr>
                <w:lang w:eastAsia="en-US"/>
              </w:rPr>
              <w:t>109,26</w:t>
            </w:r>
          </w:p>
        </w:tc>
        <w:tc>
          <w:tcPr>
            <w:tcW w:w="1134" w:type="dxa"/>
            <w:shd w:val="clear" w:color="auto" w:fill="auto"/>
          </w:tcPr>
          <w:p w14:paraId="54DFE351" w14:textId="77777777" w:rsidR="001C0AC6" w:rsidRPr="001C0AC6" w:rsidRDefault="001C0AC6" w:rsidP="001C0AC6">
            <w:pPr>
              <w:jc w:val="center"/>
              <w:rPr>
                <w:lang w:eastAsia="en-US"/>
              </w:rPr>
            </w:pPr>
            <w:r w:rsidRPr="001C0AC6">
              <w:rPr>
                <w:lang w:eastAsia="en-US"/>
              </w:rPr>
              <w:t>25,07</w:t>
            </w:r>
          </w:p>
        </w:tc>
        <w:tc>
          <w:tcPr>
            <w:tcW w:w="1245" w:type="dxa"/>
            <w:shd w:val="clear" w:color="auto" w:fill="auto"/>
          </w:tcPr>
          <w:p w14:paraId="2C207D56" w14:textId="77777777" w:rsidR="001C0AC6" w:rsidRPr="001C0AC6" w:rsidRDefault="001C0AC6" w:rsidP="001C0AC6">
            <w:pPr>
              <w:jc w:val="center"/>
              <w:rPr>
                <w:lang w:eastAsia="en-US"/>
              </w:rPr>
            </w:pPr>
            <w:r w:rsidRPr="001C0AC6">
              <w:rPr>
                <w:lang w:eastAsia="en-US"/>
              </w:rPr>
              <w:t>1 536,38</w:t>
            </w:r>
          </w:p>
        </w:tc>
        <w:tc>
          <w:tcPr>
            <w:tcW w:w="1165" w:type="dxa"/>
            <w:tcBorders>
              <w:top w:val="single" w:sz="2" w:space="0" w:color="auto"/>
              <w:left w:val="single" w:sz="2" w:space="0" w:color="auto"/>
              <w:bottom w:val="single" w:sz="2" w:space="0" w:color="auto"/>
              <w:right w:val="single" w:sz="2" w:space="0" w:color="auto"/>
            </w:tcBorders>
            <w:vAlign w:val="center"/>
          </w:tcPr>
          <w:p w14:paraId="7575045C" w14:textId="77777777" w:rsidR="001C0AC6" w:rsidRPr="001C0AC6" w:rsidRDefault="001C0AC6" w:rsidP="001C0AC6">
            <w:pPr>
              <w:ind w:left="-95" w:right="-35"/>
              <w:jc w:val="center"/>
            </w:pPr>
            <w:r w:rsidRPr="001C0AC6">
              <w:t>х</w:t>
            </w:r>
          </w:p>
        </w:tc>
        <w:tc>
          <w:tcPr>
            <w:tcW w:w="1134" w:type="dxa"/>
            <w:tcBorders>
              <w:top w:val="single" w:sz="2" w:space="0" w:color="auto"/>
              <w:left w:val="single" w:sz="2" w:space="0" w:color="auto"/>
              <w:bottom w:val="single" w:sz="2" w:space="0" w:color="auto"/>
              <w:right w:val="single" w:sz="2" w:space="0" w:color="auto"/>
            </w:tcBorders>
            <w:vAlign w:val="center"/>
          </w:tcPr>
          <w:p w14:paraId="25353F80" w14:textId="77777777" w:rsidR="001C0AC6" w:rsidRPr="001C0AC6" w:rsidRDefault="001C0AC6" w:rsidP="001C0AC6">
            <w:pPr>
              <w:jc w:val="center"/>
            </w:pPr>
            <w:r w:rsidRPr="001C0AC6">
              <w:t>х</w:t>
            </w:r>
          </w:p>
        </w:tc>
      </w:tr>
      <w:tr w:rsidR="001C0AC6" w:rsidRPr="001C0AC6" w14:paraId="137FCB60" w14:textId="77777777" w:rsidTr="001C0AC6">
        <w:trPr>
          <w:trHeight w:val="287"/>
          <w:jc w:val="center"/>
        </w:trPr>
        <w:tc>
          <w:tcPr>
            <w:tcW w:w="1701" w:type="dxa"/>
            <w:vMerge/>
            <w:tcBorders>
              <w:left w:val="single" w:sz="2" w:space="0" w:color="auto"/>
              <w:right w:val="single" w:sz="2" w:space="0" w:color="auto"/>
            </w:tcBorders>
            <w:vAlign w:val="center"/>
          </w:tcPr>
          <w:p w14:paraId="3A6166C4" w14:textId="77777777" w:rsidR="001C0AC6" w:rsidRPr="001C0AC6" w:rsidRDefault="001C0AC6" w:rsidP="001C0AC6">
            <w:pPr>
              <w:rPr>
                <w:lang w:eastAsia="en-US"/>
              </w:rPr>
            </w:pPr>
          </w:p>
        </w:tc>
        <w:tc>
          <w:tcPr>
            <w:tcW w:w="1592" w:type="dxa"/>
            <w:tcBorders>
              <w:top w:val="single" w:sz="2" w:space="0" w:color="auto"/>
              <w:left w:val="single" w:sz="2" w:space="0" w:color="auto"/>
              <w:bottom w:val="single" w:sz="2" w:space="0" w:color="auto"/>
              <w:right w:val="single" w:sz="2" w:space="0" w:color="auto"/>
            </w:tcBorders>
          </w:tcPr>
          <w:p w14:paraId="45B044CB" w14:textId="77777777" w:rsidR="001C0AC6" w:rsidRPr="001C0AC6" w:rsidRDefault="001C0AC6" w:rsidP="001C0AC6">
            <w:pPr>
              <w:rPr>
                <w:lang w:eastAsia="en-US"/>
              </w:rPr>
            </w:pPr>
            <w:r w:rsidRPr="001C0AC6">
              <w:rPr>
                <w:lang w:eastAsia="en-US"/>
              </w:rPr>
              <w:t>с 01.01.2018</w:t>
            </w:r>
          </w:p>
        </w:tc>
        <w:tc>
          <w:tcPr>
            <w:tcW w:w="921" w:type="dxa"/>
            <w:tcBorders>
              <w:top w:val="single" w:sz="2" w:space="0" w:color="auto"/>
              <w:left w:val="single" w:sz="2" w:space="0" w:color="auto"/>
              <w:bottom w:val="single" w:sz="2" w:space="0" w:color="auto"/>
              <w:right w:val="single" w:sz="2" w:space="0" w:color="auto"/>
            </w:tcBorders>
          </w:tcPr>
          <w:p w14:paraId="164C068D" w14:textId="77777777" w:rsidR="001C0AC6" w:rsidRPr="001C0AC6" w:rsidRDefault="001C0AC6" w:rsidP="001C0AC6">
            <w:pPr>
              <w:jc w:val="center"/>
              <w:rPr>
                <w:lang w:eastAsia="en-US"/>
              </w:rPr>
            </w:pPr>
            <w:r w:rsidRPr="001C0AC6">
              <w:rPr>
                <w:lang w:eastAsia="en-US"/>
              </w:rPr>
              <w:t>128,21</w:t>
            </w:r>
          </w:p>
        </w:tc>
        <w:tc>
          <w:tcPr>
            <w:tcW w:w="921" w:type="dxa"/>
            <w:tcBorders>
              <w:top w:val="single" w:sz="2" w:space="0" w:color="auto"/>
              <w:left w:val="single" w:sz="2" w:space="0" w:color="auto"/>
              <w:bottom w:val="single" w:sz="2" w:space="0" w:color="auto"/>
              <w:right w:val="single" w:sz="2" w:space="0" w:color="auto"/>
            </w:tcBorders>
          </w:tcPr>
          <w:p w14:paraId="7DA40ACA" w14:textId="77777777" w:rsidR="001C0AC6" w:rsidRPr="001C0AC6" w:rsidRDefault="001C0AC6" w:rsidP="001C0AC6">
            <w:pPr>
              <w:jc w:val="center"/>
              <w:rPr>
                <w:lang w:eastAsia="en-US"/>
              </w:rPr>
            </w:pPr>
            <w:r w:rsidRPr="001C0AC6">
              <w:rPr>
                <w:lang w:eastAsia="en-US"/>
              </w:rPr>
              <w:t>126,76</w:t>
            </w:r>
          </w:p>
        </w:tc>
        <w:tc>
          <w:tcPr>
            <w:tcW w:w="921" w:type="dxa"/>
            <w:tcBorders>
              <w:top w:val="single" w:sz="2" w:space="0" w:color="auto"/>
              <w:left w:val="single" w:sz="2" w:space="0" w:color="auto"/>
              <w:bottom w:val="single" w:sz="2" w:space="0" w:color="auto"/>
              <w:right w:val="single" w:sz="2" w:space="0" w:color="auto"/>
            </w:tcBorders>
          </w:tcPr>
          <w:p w14:paraId="193ED0BC" w14:textId="77777777" w:rsidR="001C0AC6" w:rsidRPr="001C0AC6" w:rsidRDefault="001C0AC6" w:rsidP="001C0AC6">
            <w:pPr>
              <w:jc w:val="center"/>
              <w:rPr>
                <w:lang w:eastAsia="en-US"/>
              </w:rPr>
            </w:pPr>
            <w:r w:rsidRPr="001C0AC6">
              <w:rPr>
                <w:lang w:eastAsia="en-US"/>
              </w:rPr>
              <w:t>134,73</w:t>
            </w:r>
          </w:p>
        </w:tc>
        <w:tc>
          <w:tcPr>
            <w:tcW w:w="1062" w:type="dxa"/>
            <w:tcBorders>
              <w:top w:val="single" w:sz="2" w:space="0" w:color="auto"/>
              <w:left w:val="single" w:sz="2" w:space="0" w:color="auto"/>
              <w:bottom w:val="single" w:sz="2" w:space="0" w:color="auto"/>
              <w:right w:val="single" w:sz="2" w:space="0" w:color="auto"/>
            </w:tcBorders>
          </w:tcPr>
          <w:p w14:paraId="19DA7EC3" w14:textId="77777777" w:rsidR="001C0AC6" w:rsidRPr="001C0AC6" w:rsidRDefault="001C0AC6" w:rsidP="001C0AC6">
            <w:pPr>
              <w:jc w:val="center"/>
              <w:rPr>
                <w:lang w:eastAsia="en-US"/>
              </w:rPr>
            </w:pPr>
            <w:r w:rsidRPr="001C0AC6">
              <w:rPr>
                <w:lang w:eastAsia="en-US"/>
              </w:rPr>
              <w:t>128,93</w:t>
            </w:r>
          </w:p>
        </w:tc>
        <w:tc>
          <w:tcPr>
            <w:tcW w:w="886" w:type="dxa"/>
            <w:tcBorders>
              <w:top w:val="single" w:sz="2" w:space="0" w:color="auto"/>
              <w:left w:val="single" w:sz="2" w:space="0" w:color="auto"/>
              <w:bottom w:val="single" w:sz="2" w:space="0" w:color="auto"/>
              <w:right w:val="single" w:sz="2" w:space="0" w:color="auto"/>
            </w:tcBorders>
          </w:tcPr>
          <w:p w14:paraId="6E3DB6BC" w14:textId="77777777" w:rsidR="001C0AC6" w:rsidRPr="001C0AC6" w:rsidRDefault="001C0AC6" w:rsidP="001C0AC6">
            <w:pPr>
              <w:jc w:val="center"/>
              <w:rPr>
                <w:lang w:eastAsia="en-US"/>
              </w:rPr>
            </w:pPr>
            <w:r w:rsidRPr="001C0AC6">
              <w:rPr>
                <w:lang w:eastAsia="en-US"/>
              </w:rPr>
              <w:t>108,65</w:t>
            </w:r>
          </w:p>
        </w:tc>
        <w:tc>
          <w:tcPr>
            <w:tcW w:w="886" w:type="dxa"/>
            <w:tcBorders>
              <w:top w:val="single" w:sz="2" w:space="0" w:color="auto"/>
              <w:left w:val="single" w:sz="2" w:space="0" w:color="auto"/>
              <w:bottom w:val="single" w:sz="2" w:space="0" w:color="auto"/>
              <w:right w:val="single" w:sz="2" w:space="0" w:color="auto"/>
            </w:tcBorders>
          </w:tcPr>
          <w:p w14:paraId="50983777" w14:textId="77777777" w:rsidR="001C0AC6" w:rsidRPr="001C0AC6" w:rsidRDefault="001C0AC6" w:rsidP="001C0AC6">
            <w:pPr>
              <w:jc w:val="center"/>
              <w:rPr>
                <w:lang w:eastAsia="en-US"/>
              </w:rPr>
            </w:pPr>
            <w:r w:rsidRPr="001C0AC6">
              <w:rPr>
                <w:lang w:eastAsia="en-US"/>
              </w:rPr>
              <w:t>107,42</w:t>
            </w:r>
          </w:p>
        </w:tc>
        <w:tc>
          <w:tcPr>
            <w:tcW w:w="886" w:type="dxa"/>
            <w:tcBorders>
              <w:top w:val="single" w:sz="2" w:space="0" w:color="auto"/>
              <w:left w:val="single" w:sz="2" w:space="0" w:color="auto"/>
              <w:bottom w:val="single" w:sz="2" w:space="0" w:color="auto"/>
              <w:right w:val="single" w:sz="2" w:space="0" w:color="auto"/>
            </w:tcBorders>
          </w:tcPr>
          <w:p w14:paraId="7A94C318" w14:textId="77777777" w:rsidR="001C0AC6" w:rsidRPr="001C0AC6" w:rsidRDefault="001C0AC6" w:rsidP="001C0AC6">
            <w:pPr>
              <w:jc w:val="center"/>
              <w:rPr>
                <w:lang w:eastAsia="en-US"/>
              </w:rPr>
            </w:pPr>
            <w:r w:rsidRPr="001C0AC6">
              <w:rPr>
                <w:lang w:eastAsia="en-US"/>
              </w:rPr>
              <w:t>114,18</w:t>
            </w:r>
          </w:p>
        </w:tc>
        <w:tc>
          <w:tcPr>
            <w:tcW w:w="1028" w:type="dxa"/>
            <w:tcBorders>
              <w:top w:val="single" w:sz="2" w:space="0" w:color="auto"/>
              <w:left w:val="single" w:sz="2" w:space="0" w:color="auto"/>
              <w:bottom w:val="single" w:sz="2" w:space="0" w:color="auto"/>
              <w:right w:val="single" w:sz="2" w:space="0" w:color="auto"/>
            </w:tcBorders>
          </w:tcPr>
          <w:p w14:paraId="380D5B04" w14:textId="77777777" w:rsidR="001C0AC6" w:rsidRPr="001C0AC6" w:rsidRDefault="001C0AC6" w:rsidP="001C0AC6">
            <w:pPr>
              <w:jc w:val="center"/>
              <w:rPr>
                <w:lang w:eastAsia="en-US"/>
              </w:rPr>
            </w:pPr>
            <w:r w:rsidRPr="001C0AC6">
              <w:rPr>
                <w:lang w:eastAsia="en-US"/>
              </w:rPr>
              <w:t>109,26</w:t>
            </w:r>
          </w:p>
        </w:tc>
        <w:tc>
          <w:tcPr>
            <w:tcW w:w="1134" w:type="dxa"/>
            <w:shd w:val="clear" w:color="auto" w:fill="auto"/>
          </w:tcPr>
          <w:p w14:paraId="7369867C" w14:textId="77777777" w:rsidR="001C0AC6" w:rsidRPr="001C0AC6" w:rsidRDefault="001C0AC6" w:rsidP="001C0AC6">
            <w:pPr>
              <w:jc w:val="center"/>
              <w:rPr>
                <w:lang w:eastAsia="en-US"/>
              </w:rPr>
            </w:pPr>
            <w:r w:rsidRPr="001C0AC6">
              <w:rPr>
                <w:lang w:eastAsia="en-US"/>
              </w:rPr>
              <w:t>25,07</w:t>
            </w:r>
          </w:p>
        </w:tc>
        <w:tc>
          <w:tcPr>
            <w:tcW w:w="1245" w:type="dxa"/>
            <w:shd w:val="clear" w:color="auto" w:fill="auto"/>
          </w:tcPr>
          <w:p w14:paraId="325941AD" w14:textId="77777777" w:rsidR="001C0AC6" w:rsidRPr="001C0AC6" w:rsidRDefault="001C0AC6" w:rsidP="001C0AC6">
            <w:pPr>
              <w:jc w:val="center"/>
              <w:rPr>
                <w:lang w:eastAsia="en-US"/>
              </w:rPr>
            </w:pPr>
            <w:r w:rsidRPr="001C0AC6">
              <w:rPr>
                <w:lang w:eastAsia="en-US"/>
              </w:rPr>
              <w:t>1 536,38</w:t>
            </w:r>
          </w:p>
        </w:tc>
        <w:tc>
          <w:tcPr>
            <w:tcW w:w="1165" w:type="dxa"/>
            <w:tcBorders>
              <w:top w:val="single" w:sz="2" w:space="0" w:color="auto"/>
              <w:left w:val="single" w:sz="2" w:space="0" w:color="auto"/>
              <w:bottom w:val="single" w:sz="2" w:space="0" w:color="auto"/>
              <w:right w:val="single" w:sz="2" w:space="0" w:color="auto"/>
            </w:tcBorders>
            <w:vAlign w:val="center"/>
          </w:tcPr>
          <w:p w14:paraId="253962CA" w14:textId="77777777" w:rsidR="001C0AC6" w:rsidRPr="001C0AC6" w:rsidRDefault="001C0AC6" w:rsidP="001C0AC6">
            <w:pPr>
              <w:jc w:val="center"/>
            </w:pPr>
            <w:r w:rsidRPr="001C0AC6">
              <w:t>х</w:t>
            </w:r>
          </w:p>
        </w:tc>
        <w:tc>
          <w:tcPr>
            <w:tcW w:w="1134" w:type="dxa"/>
            <w:tcBorders>
              <w:top w:val="single" w:sz="2" w:space="0" w:color="auto"/>
              <w:left w:val="single" w:sz="2" w:space="0" w:color="auto"/>
              <w:bottom w:val="single" w:sz="2" w:space="0" w:color="auto"/>
              <w:right w:val="single" w:sz="2" w:space="0" w:color="auto"/>
            </w:tcBorders>
            <w:vAlign w:val="center"/>
          </w:tcPr>
          <w:p w14:paraId="258FAA2A" w14:textId="77777777" w:rsidR="001C0AC6" w:rsidRPr="001C0AC6" w:rsidRDefault="001C0AC6" w:rsidP="001C0AC6">
            <w:pPr>
              <w:jc w:val="center"/>
            </w:pPr>
            <w:r w:rsidRPr="001C0AC6">
              <w:t>х</w:t>
            </w:r>
          </w:p>
        </w:tc>
      </w:tr>
      <w:tr w:rsidR="001C0AC6" w:rsidRPr="001C0AC6" w14:paraId="2F700ABA" w14:textId="77777777" w:rsidTr="001C0AC6">
        <w:trPr>
          <w:trHeight w:val="262"/>
          <w:jc w:val="center"/>
        </w:trPr>
        <w:tc>
          <w:tcPr>
            <w:tcW w:w="1701" w:type="dxa"/>
            <w:vMerge/>
            <w:tcBorders>
              <w:left w:val="single" w:sz="2" w:space="0" w:color="auto"/>
              <w:right w:val="single" w:sz="2" w:space="0" w:color="auto"/>
            </w:tcBorders>
            <w:vAlign w:val="center"/>
          </w:tcPr>
          <w:p w14:paraId="28A9EB9B" w14:textId="77777777" w:rsidR="001C0AC6" w:rsidRPr="001C0AC6" w:rsidRDefault="001C0AC6" w:rsidP="001C0AC6">
            <w:pPr>
              <w:rPr>
                <w:lang w:eastAsia="en-US"/>
              </w:rPr>
            </w:pPr>
          </w:p>
        </w:tc>
        <w:tc>
          <w:tcPr>
            <w:tcW w:w="1592" w:type="dxa"/>
            <w:tcBorders>
              <w:top w:val="single" w:sz="2" w:space="0" w:color="auto"/>
              <w:left w:val="single" w:sz="2" w:space="0" w:color="auto"/>
              <w:bottom w:val="single" w:sz="2" w:space="0" w:color="auto"/>
              <w:right w:val="single" w:sz="2" w:space="0" w:color="auto"/>
            </w:tcBorders>
          </w:tcPr>
          <w:p w14:paraId="19C068F6" w14:textId="77777777" w:rsidR="001C0AC6" w:rsidRPr="001C0AC6" w:rsidRDefault="001C0AC6" w:rsidP="001C0AC6">
            <w:pPr>
              <w:rPr>
                <w:lang w:eastAsia="en-US"/>
              </w:rPr>
            </w:pPr>
            <w:r w:rsidRPr="001C0AC6">
              <w:rPr>
                <w:lang w:eastAsia="en-US"/>
              </w:rPr>
              <w:t>с 01.07.2018</w:t>
            </w:r>
          </w:p>
        </w:tc>
        <w:tc>
          <w:tcPr>
            <w:tcW w:w="921" w:type="dxa"/>
            <w:tcBorders>
              <w:top w:val="single" w:sz="2" w:space="0" w:color="auto"/>
              <w:left w:val="single" w:sz="2" w:space="0" w:color="auto"/>
              <w:bottom w:val="single" w:sz="2" w:space="0" w:color="auto"/>
              <w:right w:val="single" w:sz="2" w:space="0" w:color="auto"/>
            </w:tcBorders>
          </w:tcPr>
          <w:p w14:paraId="05875C12" w14:textId="77777777" w:rsidR="001C0AC6" w:rsidRPr="001C0AC6" w:rsidRDefault="001C0AC6" w:rsidP="001C0AC6">
            <w:pPr>
              <w:jc w:val="center"/>
              <w:rPr>
                <w:lang w:eastAsia="en-US"/>
              </w:rPr>
            </w:pPr>
            <w:r w:rsidRPr="001C0AC6">
              <w:rPr>
                <w:lang w:eastAsia="en-US"/>
              </w:rPr>
              <w:t>133,49</w:t>
            </w:r>
          </w:p>
        </w:tc>
        <w:tc>
          <w:tcPr>
            <w:tcW w:w="921" w:type="dxa"/>
            <w:tcBorders>
              <w:top w:val="single" w:sz="2" w:space="0" w:color="auto"/>
              <w:left w:val="single" w:sz="2" w:space="0" w:color="auto"/>
              <w:bottom w:val="single" w:sz="2" w:space="0" w:color="auto"/>
              <w:right w:val="single" w:sz="2" w:space="0" w:color="auto"/>
            </w:tcBorders>
          </w:tcPr>
          <w:p w14:paraId="34E3C295" w14:textId="77777777" w:rsidR="001C0AC6" w:rsidRPr="001C0AC6" w:rsidRDefault="001C0AC6" w:rsidP="001C0AC6">
            <w:pPr>
              <w:jc w:val="center"/>
              <w:rPr>
                <w:lang w:eastAsia="en-US"/>
              </w:rPr>
            </w:pPr>
            <w:r w:rsidRPr="001C0AC6">
              <w:rPr>
                <w:lang w:eastAsia="en-US"/>
              </w:rPr>
              <w:t>131,98</w:t>
            </w:r>
          </w:p>
        </w:tc>
        <w:tc>
          <w:tcPr>
            <w:tcW w:w="921" w:type="dxa"/>
            <w:tcBorders>
              <w:top w:val="single" w:sz="2" w:space="0" w:color="auto"/>
              <w:left w:val="single" w:sz="2" w:space="0" w:color="auto"/>
              <w:bottom w:val="single" w:sz="2" w:space="0" w:color="auto"/>
              <w:right w:val="single" w:sz="2" w:space="0" w:color="auto"/>
            </w:tcBorders>
          </w:tcPr>
          <w:p w14:paraId="20AC8FC5" w14:textId="77777777" w:rsidR="001C0AC6" w:rsidRPr="001C0AC6" w:rsidRDefault="001C0AC6" w:rsidP="001C0AC6">
            <w:pPr>
              <w:jc w:val="center"/>
              <w:rPr>
                <w:lang w:eastAsia="en-US"/>
              </w:rPr>
            </w:pPr>
            <w:r w:rsidRPr="001C0AC6">
              <w:rPr>
                <w:lang w:eastAsia="en-US"/>
              </w:rPr>
              <w:t>140,28</w:t>
            </w:r>
          </w:p>
        </w:tc>
        <w:tc>
          <w:tcPr>
            <w:tcW w:w="1062" w:type="dxa"/>
            <w:tcBorders>
              <w:top w:val="single" w:sz="2" w:space="0" w:color="auto"/>
              <w:left w:val="single" w:sz="2" w:space="0" w:color="auto"/>
              <w:bottom w:val="single" w:sz="2" w:space="0" w:color="auto"/>
              <w:right w:val="single" w:sz="2" w:space="0" w:color="auto"/>
            </w:tcBorders>
          </w:tcPr>
          <w:p w14:paraId="1714308A" w14:textId="77777777" w:rsidR="001C0AC6" w:rsidRPr="001C0AC6" w:rsidRDefault="001C0AC6" w:rsidP="001C0AC6">
            <w:pPr>
              <w:jc w:val="center"/>
              <w:rPr>
                <w:lang w:eastAsia="en-US"/>
              </w:rPr>
            </w:pPr>
            <w:r w:rsidRPr="001C0AC6">
              <w:rPr>
                <w:lang w:eastAsia="en-US"/>
              </w:rPr>
              <w:t>134,25</w:t>
            </w:r>
          </w:p>
        </w:tc>
        <w:tc>
          <w:tcPr>
            <w:tcW w:w="886" w:type="dxa"/>
            <w:tcBorders>
              <w:top w:val="single" w:sz="2" w:space="0" w:color="auto"/>
              <w:left w:val="single" w:sz="2" w:space="0" w:color="auto"/>
              <w:bottom w:val="single" w:sz="2" w:space="0" w:color="auto"/>
              <w:right w:val="single" w:sz="2" w:space="0" w:color="auto"/>
            </w:tcBorders>
          </w:tcPr>
          <w:p w14:paraId="7C96EBE8" w14:textId="77777777" w:rsidR="001C0AC6" w:rsidRPr="001C0AC6" w:rsidRDefault="001C0AC6" w:rsidP="001C0AC6">
            <w:pPr>
              <w:jc w:val="center"/>
              <w:rPr>
                <w:lang w:eastAsia="en-US"/>
              </w:rPr>
            </w:pPr>
            <w:r w:rsidRPr="001C0AC6">
              <w:rPr>
                <w:lang w:eastAsia="en-US"/>
              </w:rPr>
              <w:t>113,13</w:t>
            </w:r>
          </w:p>
        </w:tc>
        <w:tc>
          <w:tcPr>
            <w:tcW w:w="886" w:type="dxa"/>
            <w:tcBorders>
              <w:top w:val="single" w:sz="2" w:space="0" w:color="auto"/>
              <w:left w:val="single" w:sz="2" w:space="0" w:color="auto"/>
              <w:bottom w:val="single" w:sz="2" w:space="0" w:color="auto"/>
              <w:right w:val="single" w:sz="2" w:space="0" w:color="auto"/>
            </w:tcBorders>
          </w:tcPr>
          <w:p w14:paraId="44E511F3" w14:textId="77777777" w:rsidR="001C0AC6" w:rsidRPr="001C0AC6" w:rsidRDefault="001C0AC6" w:rsidP="001C0AC6">
            <w:pPr>
              <w:jc w:val="center"/>
              <w:rPr>
                <w:lang w:eastAsia="en-US"/>
              </w:rPr>
            </w:pPr>
            <w:r w:rsidRPr="001C0AC6">
              <w:rPr>
                <w:lang w:eastAsia="en-US"/>
              </w:rPr>
              <w:t>111,85</w:t>
            </w:r>
          </w:p>
        </w:tc>
        <w:tc>
          <w:tcPr>
            <w:tcW w:w="886" w:type="dxa"/>
            <w:tcBorders>
              <w:top w:val="single" w:sz="2" w:space="0" w:color="auto"/>
              <w:left w:val="single" w:sz="2" w:space="0" w:color="auto"/>
              <w:bottom w:val="single" w:sz="2" w:space="0" w:color="auto"/>
              <w:right w:val="single" w:sz="2" w:space="0" w:color="auto"/>
            </w:tcBorders>
          </w:tcPr>
          <w:p w14:paraId="22EE7C0F" w14:textId="77777777" w:rsidR="001C0AC6" w:rsidRPr="001C0AC6" w:rsidRDefault="001C0AC6" w:rsidP="001C0AC6">
            <w:pPr>
              <w:jc w:val="center"/>
              <w:rPr>
                <w:lang w:eastAsia="en-US"/>
              </w:rPr>
            </w:pPr>
            <w:r w:rsidRPr="001C0AC6">
              <w:rPr>
                <w:lang w:eastAsia="en-US"/>
              </w:rPr>
              <w:t>118,88</w:t>
            </w:r>
          </w:p>
        </w:tc>
        <w:tc>
          <w:tcPr>
            <w:tcW w:w="1028" w:type="dxa"/>
            <w:tcBorders>
              <w:top w:val="single" w:sz="2" w:space="0" w:color="auto"/>
              <w:left w:val="single" w:sz="2" w:space="0" w:color="auto"/>
              <w:bottom w:val="single" w:sz="2" w:space="0" w:color="auto"/>
              <w:right w:val="single" w:sz="2" w:space="0" w:color="auto"/>
            </w:tcBorders>
          </w:tcPr>
          <w:p w14:paraId="321A0AB1" w14:textId="77777777" w:rsidR="001C0AC6" w:rsidRPr="001C0AC6" w:rsidRDefault="001C0AC6" w:rsidP="001C0AC6">
            <w:pPr>
              <w:jc w:val="center"/>
              <w:rPr>
                <w:lang w:eastAsia="en-US"/>
              </w:rPr>
            </w:pPr>
            <w:r w:rsidRPr="001C0AC6">
              <w:rPr>
                <w:lang w:eastAsia="en-US"/>
              </w:rPr>
              <w:t>113,77</w:t>
            </w:r>
          </w:p>
        </w:tc>
        <w:tc>
          <w:tcPr>
            <w:tcW w:w="1134" w:type="dxa"/>
            <w:shd w:val="clear" w:color="auto" w:fill="auto"/>
          </w:tcPr>
          <w:p w14:paraId="2C18E778" w14:textId="77777777" w:rsidR="001C0AC6" w:rsidRPr="001C0AC6" w:rsidRDefault="001C0AC6" w:rsidP="001C0AC6">
            <w:pPr>
              <w:jc w:val="center"/>
              <w:rPr>
                <w:lang w:eastAsia="en-US"/>
              </w:rPr>
            </w:pPr>
            <w:r w:rsidRPr="001C0AC6">
              <w:rPr>
                <w:lang w:eastAsia="en-US"/>
              </w:rPr>
              <w:t>26,20</w:t>
            </w:r>
          </w:p>
        </w:tc>
        <w:tc>
          <w:tcPr>
            <w:tcW w:w="1245" w:type="dxa"/>
            <w:shd w:val="clear" w:color="auto" w:fill="auto"/>
          </w:tcPr>
          <w:p w14:paraId="52749ECA" w14:textId="77777777" w:rsidR="001C0AC6" w:rsidRPr="001C0AC6" w:rsidRDefault="001C0AC6" w:rsidP="001C0AC6">
            <w:pPr>
              <w:jc w:val="center"/>
              <w:rPr>
                <w:lang w:eastAsia="en-US"/>
              </w:rPr>
            </w:pPr>
            <w:r w:rsidRPr="001C0AC6">
              <w:rPr>
                <w:lang w:eastAsia="en-US"/>
              </w:rPr>
              <w:t>1 597,91</w:t>
            </w:r>
          </w:p>
        </w:tc>
        <w:tc>
          <w:tcPr>
            <w:tcW w:w="1165" w:type="dxa"/>
            <w:tcBorders>
              <w:top w:val="single" w:sz="2" w:space="0" w:color="auto"/>
              <w:left w:val="single" w:sz="2" w:space="0" w:color="auto"/>
              <w:bottom w:val="single" w:sz="2" w:space="0" w:color="auto"/>
              <w:right w:val="single" w:sz="2" w:space="0" w:color="auto"/>
            </w:tcBorders>
            <w:vAlign w:val="center"/>
          </w:tcPr>
          <w:p w14:paraId="5EFC8E10" w14:textId="77777777" w:rsidR="001C0AC6" w:rsidRPr="001C0AC6" w:rsidRDefault="001C0AC6" w:rsidP="001C0AC6">
            <w:pPr>
              <w:jc w:val="center"/>
            </w:pPr>
            <w:r w:rsidRPr="001C0AC6">
              <w:t>х</w:t>
            </w:r>
          </w:p>
        </w:tc>
        <w:tc>
          <w:tcPr>
            <w:tcW w:w="1134" w:type="dxa"/>
            <w:tcBorders>
              <w:top w:val="single" w:sz="2" w:space="0" w:color="auto"/>
              <w:left w:val="single" w:sz="2" w:space="0" w:color="auto"/>
              <w:bottom w:val="single" w:sz="2" w:space="0" w:color="auto"/>
              <w:right w:val="single" w:sz="2" w:space="0" w:color="auto"/>
            </w:tcBorders>
            <w:vAlign w:val="center"/>
          </w:tcPr>
          <w:p w14:paraId="19E2DE1F" w14:textId="77777777" w:rsidR="001C0AC6" w:rsidRPr="001C0AC6" w:rsidRDefault="001C0AC6" w:rsidP="001C0AC6">
            <w:pPr>
              <w:jc w:val="center"/>
            </w:pPr>
            <w:r w:rsidRPr="001C0AC6">
              <w:t>х</w:t>
            </w:r>
          </w:p>
        </w:tc>
      </w:tr>
      <w:tr w:rsidR="001C0AC6" w:rsidRPr="001C0AC6" w14:paraId="51D551BC" w14:textId="77777777" w:rsidTr="001C0AC6">
        <w:trPr>
          <w:trHeight w:val="267"/>
          <w:jc w:val="center"/>
        </w:trPr>
        <w:tc>
          <w:tcPr>
            <w:tcW w:w="1701" w:type="dxa"/>
            <w:vMerge/>
            <w:tcBorders>
              <w:left w:val="single" w:sz="2" w:space="0" w:color="auto"/>
              <w:right w:val="single" w:sz="2" w:space="0" w:color="auto"/>
            </w:tcBorders>
            <w:vAlign w:val="center"/>
          </w:tcPr>
          <w:p w14:paraId="785855A3" w14:textId="77777777" w:rsidR="001C0AC6" w:rsidRPr="001C0AC6" w:rsidRDefault="001C0AC6" w:rsidP="001C0AC6">
            <w:pPr>
              <w:rPr>
                <w:lang w:eastAsia="en-US"/>
              </w:rPr>
            </w:pPr>
          </w:p>
        </w:tc>
        <w:tc>
          <w:tcPr>
            <w:tcW w:w="1592" w:type="dxa"/>
            <w:tcBorders>
              <w:top w:val="single" w:sz="2" w:space="0" w:color="auto"/>
              <w:left w:val="single" w:sz="2" w:space="0" w:color="auto"/>
              <w:bottom w:val="single" w:sz="2" w:space="0" w:color="auto"/>
              <w:right w:val="single" w:sz="2" w:space="0" w:color="auto"/>
            </w:tcBorders>
          </w:tcPr>
          <w:p w14:paraId="6FDA46C6" w14:textId="77777777" w:rsidR="001C0AC6" w:rsidRPr="001C0AC6" w:rsidRDefault="001C0AC6" w:rsidP="001C0AC6">
            <w:pPr>
              <w:rPr>
                <w:lang w:eastAsia="en-US"/>
              </w:rPr>
            </w:pPr>
            <w:r w:rsidRPr="001C0AC6">
              <w:rPr>
                <w:lang w:eastAsia="en-US"/>
              </w:rPr>
              <w:t>с 01.01.2019</w:t>
            </w:r>
          </w:p>
        </w:tc>
        <w:tc>
          <w:tcPr>
            <w:tcW w:w="921" w:type="dxa"/>
            <w:tcBorders>
              <w:top w:val="single" w:sz="2" w:space="0" w:color="auto"/>
              <w:left w:val="single" w:sz="2" w:space="0" w:color="auto"/>
              <w:bottom w:val="single" w:sz="2" w:space="0" w:color="auto"/>
              <w:right w:val="single" w:sz="2" w:space="0" w:color="auto"/>
            </w:tcBorders>
          </w:tcPr>
          <w:p w14:paraId="23D9FDD0" w14:textId="77777777" w:rsidR="001C0AC6" w:rsidRPr="001C0AC6" w:rsidRDefault="001C0AC6" w:rsidP="001C0AC6">
            <w:pPr>
              <w:jc w:val="center"/>
              <w:rPr>
                <w:lang w:eastAsia="en-US"/>
              </w:rPr>
            </w:pPr>
            <w:r w:rsidRPr="001C0AC6">
              <w:rPr>
                <w:lang w:eastAsia="en-US"/>
              </w:rPr>
              <w:t>135,76</w:t>
            </w:r>
          </w:p>
        </w:tc>
        <w:tc>
          <w:tcPr>
            <w:tcW w:w="921" w:type="dxa"/>
            <w:tcBorders>
              <w:top w:val="single" w:sz="2" w:space="0" w:color="auto"/>
              <w:left w:val="single" w:sz="2" w:space="0" w:color="auto"/>
              <w:bottom w:val="single" w:sz="2" w:space="0" w:color="auto"/>
              <w:right w:val="single" w:sz="2" w:space="0" w:color="auto"/>
            </w:tcBorders>
          </w:tcPr>
          <w:p w14:paraId="7CEACCFB" w14:textId="77777777" w:rsidR="001C0AC6" w:rsidRPr="001C0AC6" w:rsidRDefault="001C0AC6" w:rsidP="001C0AC6">
            <w:pPr>
              <w:jc w:val="center"/>
              <w:rPr>
                <w:lang w:eastAsia="en-US"/>
              </w:rPr>
            </w:pPr>
            <w:r w:rsidRPr="001C0AC6">
              <w:rPr>
                <w:lang w:eastAsia="en-US"/>
              </w:rPr>
              <w:t>134,22</w:t>
            </w:r>
          </w:p>
        </w:tc>
        <w:tc>
          <w:tcPr>
            <w:tcW w:w="921" w:type="dxa"/>
            <w:tcBorders>
              <w:top w:val="single" w:sz="2" w:space="0" w:color="auto"/>
              <w:left w:val="single" w:sz="2" w:space="0" w:color="auto"/>
              <w:bottom w:val="single" w:sz="2" w:space="0" w:color="auto"/>
              <w:right w:val="single" w:sz="2" w:space="0" w:color="auto"/>
            </w:tcBorders>
          </w:tcPr>
          <w:p w14:paraId="56C6B0C5" w14:textId="77777777" w:rsidR="001C0AC6" w:rsidRPr="001C0AC6" w:rsidRDefault="001C0AC6" w:rsidP="001C0AC6">
            <w:pPr>
              <w:jc w:val="center"/>
              <w:rPr>
                <w:lang w:eastAsia="en-US"/>
              </w:rPr>
            </w:pPr>
            <w:r w:rsidRPr="001C0AC6">
              <w:rPr>
                <w:lang w:eastAsia="en-US"/>
              </w:rPr>
              <w:t>142,66</w:t>
            </w:r>
          </w:p>
        </w:tc>
        <w:tc>
          <w:tcPr>
            <w:tcW w:w="1062" w:type="dxa"/>
            <w:tcBorders>
              <w:top w:val="single" w:sz="2" w:space="0" w:color="auto"/>
              <w:left w:val="single" w:sz="2" w:space="0" w:color="auto"/>
              <w:bottom w:val="single" w:sz="2" w:space="0" w:color="auto"/>
              <w:right w:val="single" w:sz="2" w:space="0" w:color="auto"/>
            </w:tcBorders>
          </w:tcPr>
          <w:p w14:paraId="1F784B83" w14:textId="77777777" w:rsidR="001C0AC6" w:rsidRPr="001C0AC6" w:rsidRDefault="001C0AC6" w:rsidP="001C0AC6">
            <w:pPr>
              <w:jc w:val="center"/>
              <w:rPr>
                <w:lang w:eastAsia="en-US"/>
              </w:rPr>
            </w:pPr>
            <w:r w:rsidRPr="001C0AC6">
              <w:rPr>
                <w:lang w:eastAsia="en-US"/>
              </w:rPr>
              <w:t>136,52</w:t>
            </w:r>
          </w:p>
        </w:tc>
        <w:tc>
          <w:tcPr>
            <w:tcW w:w="886" w:type="dxa"/>
            <w:tcBorders>
              <w:top w:val="single" w:sz="2" w:space="0" w:color="auto"/>
              <w:left w:val="single" w:sz="2" w:space="0" w:color="auto"/>
              <w:bottom w:val="single" w:sz="2" w:space="0" w:color="auto"/>
              <w:right w:val="single" w:sz="2" w:space="0" w:color="auto"/>
            </w:tcBorders>
          </w:tcPr>
          <w:p w14:paraId="64F5A12D" w14:textId="77777777" w:rsidR="001C0AC6" w:rsidRPr="001C0AC6" w:rsidRDefault="001C0AC6" w:rsidP="001C0AC6">
            <w:pPr>
              <w:jc w:val="center"/>
              <w:rPr>
                <w:lang w:eastAsia="en-US"/>
              </w:rPr>
            </w:pPr>
            <w:r w:rsidRPr="001C0AC6">
              <w:rPr>
                <w:lang w:eastAsia="en-US"/>
              </w:rPr>
              <w:t>113,13</w:t>
            </w:r>
          </w:p>
        </w:tc>
        <w:tc>
          <w:tcPr>
            <w:tcW w:w="886" w:type="dxa"/>
            <w:tcBorders>
              <w:top w:val="single" w:sz="2" w:space="0" w:color="auto"/>
              <w:left w:val="single" w:sz="2" w:space="0" w:color="auto"/>
              <w:bottom w:val="single" w:sz="2" w:space="0" w:color="auto"/>
              <w:right w:val="single" w:sz="2" w:space="0" w:color="auto"/>
            </w:tcBorders>
          </w:tcPr>
          <w:p w14:paraId="3E352B37" w14:textId="77777777" w:rsidR="001C0AC6" w:rsidRPr="001C0AC6" w:rsidRDefault="001C0AC6" w:rsidP="001C0AC6">
            <w:pPr>
              <w:jc w:val="center"/>
              <w:rPr>
                <w:lang w:eastAsia="en-US"/>
              </w:rPr>
            </w:pPr>
            <w:r w:rsidRPr="001C0AC6">
              <w:rPr>
                <w:lang w:eastAsia="en-US"/>
              </w:rPr>
              <w:t>111,85</w:t>
            </w:r>
          </w:p>
        </w:tc>
        <w:tc>
          <w:tcPr>
            <w:tcW w:w="886" w:type="dxa"/>
            <w:tcBorders>
              <w:top w:val="single" w:sz="2" w:space="0" w:color="auto"/>
              <w:left w:val="single" w:sz="2" w:space="0" w:color="auto"/>
              <w:bottom w:val="single" w:sz="2" w:space="0" w:color="auto"/>
              <w:right w:val="single" w:sz="2" w:space="0" w:color="auto"/>
            </w:tcBorders>
          </w:tcPr>
          <w:p w14:paraId="18C7BE17" w14:textId="77777777" w:rsidR="001C0AC6" w:rsidRPr="001C0AC6" w:rsidRDefault="001C0AC6" w:rsidP="001C0AC6">
            <w:pPr>
              <w:jc w:val="center"/>
              <w:rPr>
                <w:lang w:eastAsia="en-US"/>
              </w:rPr>
            </w:pPr>
            <w:r w:rsidRPr="001C0AC6">
              <w:rPr>
                <w:lang w:eastAsia="en-US"/>
              </w:rPr>
              <w:t>118,88</w:t>
            </w:r>
          </w:p>
        </w:tc>
        <w:tc>
          <w:tcPr>
            <w:tcW w:w="1028" w:type="dxa"/>
            <w:tcBorders>
              <w:top w:val="single" w:sz="2" w:space="0" w:color="auto"/>
              <w:left w:val="single" w:sz="2" w:space="0" w:color="auto"/>
              <w:bottom w:val="single" w:sz="2" w:space="0" w:color="auto"/>
              <w:right w:val="single" w:sz="2" w:space="0" w:color="auto"/>
            </w:tcBorders>
          </w:tcPr>
          <w:p w14:paraId="41D43B6B" w14:textId="77777777" w:rsidR="001C0AC6" w:rsidRPr="001C0AC6" w:rsidRDefault="001C0AC6" w:rsidP="001C0AC6">
            <w:pPr>
              <w:jc w:val="center"/>
              <w:rPr>
                <w:lang w:eastAsia="en-US"/>
              </w:rPr>
            </w:pPr>
            <w:r w:rsidRPr="001C0AC6">
              <w:rPr>
                <w:lang w:eastAsia="en-US"/>
              </w:rPr>
              <w:t>113,77</w:t>
            </w:r>
          </w:p>
        </w:tc>
        <w:tc>
          <w:tcPr>
            <w:tcW w:w="1134" w:type="dxa"/>
            <w:shd w:val="clear" w:color="auto" w:fill="auto"/>
          </w:tcPr>
          <w:p w14:paraId="05F84128" w14:textId="77777777" w:rsidR="001C0AC6" w:rsidRPr="001C0AC6" w:rsidRDefault="001C0AC6" w:rsidP="001C0AC6">
            <w:pPr>
              <w:jc w:val="center"/>
              <w:rPr>
                <w:lang w:eastAsia="en-US"/>
              </w:rPr>
            </w:pPr>
            <w:r w:rsidRPr="001C0AC6">
              <w:rPr>
                <w:lang w:eastAsia="en-US"/>
              </w:rPr>
              <w:t>26,20</w:t>
            </w:r>
          </w:p>
        </w:tc>
        <w:tc>
          <w:tcPr>
            <w:tcW w:w="1245" w:type="dxa"/>
            <w:shd w:val="clear" w:color="auto" w:fill="auto"/>
          </w:tcPr>
          <w:p w14:paraId="1FE8415F" w14:textId="77777777" w:rsidR="001C0AC6" w:rsidRPr="001C0AC6" w:rsidRDefault="001C0AC6" w:rsidP="001C0AC6">
            <w:pPr>
              <w:jc w:val="center"/>
              <w:rPr>
                <w:lang w:eastAsia="en-US"/>
              </w:rPr>
            </w:pPr>
            <w:r w:rsidRPr="001C0AC6">
              <w:rPr>
                <w:lang w:eastAsia="en-US"/>
              </w:rPr>
              <w:t>1 597,91</w:t>
            </w:r>
          </w:p>
        </w:tc>
        <w:tc>
          <w:tcPr>
            <w:tcW w:w="1165" w:type="dxa"/>
            <w:tcBorders>
              <w:top w:val="single" w:sz="2" w:space="0" w:color="auto"/>
              <w:left w:val="single" w:sz="2" w:space="0" w:color="auto"/>
              <w:bottom w:val="single" w:sz="2" w:space="0" w:color="auto"/>
              <w:right w:val="single" w:sz="2" w:space="0" w:color="auto"/>
            </w:tcBorders>
            <w:vAlign w:val="center"/>
          </w:tcPr>
          <w:p w14:paraId="2C20A8F0" w14:textId="77777777" w:rsidR="001C0AC6" w:rsidRPr="001C0AC6" w:rsidRDefault="001C0AC6" w:rsidP="001C0AC6">
            <w:pPr>
              <w:jc w:val="center"/>
            </w:pPr>
            <w:r w:rsidRPr="001C0AC6">
              <w:t>х</w:t>
            </w:r>
          </w:p>
        </w:tc>
        <w:tc>
          <w:tcPr>
            <w:tcW w:w="1134" w:type="dxa"/>
            <w:tcBorders>
              <w:top w:val="single" w:sz="2" w:space="0" w:color="auto"/>
              <w:left w:val="single" w:sz="2" w:space="0" w:color="auto"/>
              <w:bottom w:val="single" w:sz="2" w:space="0" w:color="auto"/>
              <w:right w:val="single" w:sz="2" w:space="0" w:color="auto"/>
            </w:tcBorders>
            <w:vAlign w:val="center"/>
          </w:tcPr>
          <w:p w14:paraId="7BFDC757" w14:textId="77777777" w:rsidR="001C0AC6" w:rsidRPr="001C0AC6" w:rsidRDefault="001C0AC6" w:rsidP="001C0AC6">
            <w:pPr>
              <w:jc w:val="center"/>
            </w:pPr>
            <w:r w:rsidRPr="001C0AC6">
              <w:t>х</w:t>
            </w:r>
          </w:p>
        </w:tc>
      </w:tr>
    </w:tbl>
    <w:p w14:paraId="5F7B389F" w14:textId="77777777" w:rsidR="001C0AC6" w:rsidRDefault="001C0AC6" w:rsidP="001C0AC6">
      <w:pPr>
        <w:rPr>
          <w:vanish/>
          <w:lang w:eastAsia="en-US"/>
        </w:rPr>
        <w:sectPr w:rsidR="001C0AC6" w:rsidSect="001C0AC6">
          <w:pgSz w:w="16838" w:h="11906" w:orient="landscape"/>
          <w:pgMar w:top="851" w:right="709" w:bottom="707" w:left="1134" w:header="709" w:footer="709" w:gutter="0"/>
          <w:cols w:space="708"/>
          <w:titlePg/>
          <w:docGrid w:linePitch="381"/>
        </w:sectPr>
      </w:pPr>
    </w:p>
    <w:p w14:paraId="7FAD8052" w14:textId="77777777" w:rsidR="001C0AC6" w:rsidRPr="001C0AC6" w:rsidRDefault="001C0AC6" w:rsidP="001C0AC6">
      <w:pPr>
        <w:rPr>
          <w:vanish/>
          <w:lang w:eastAsia="en-US"/>
        </w:rPr>
      </w:pPr>
    </w:p>
    <w:tbl>
      <w:tblPr>
        <w:tblpPr w:leftFromText="180" w:rightFromText="180" w:vertAnchor="text" w:horzAnchor="margin" w:tblpXSpec="center"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529"/>
        <w:gridCol w:w="978"/>
        <w:gridCol w:w="876"/>
        <w:gridCol w:w="978"/>
        <w:gridCol w:w="978"/>
        <w:gridCol w:w="978"/>
        <w:gridCol w:w="876"/>
        <w:gridCol w:w="876"/>
        <w:gridCol w:w="979"/>
        <w:gridCol w:w="1088"/>
        <w:gridCol w:w="1353"/>
        <w:gridCol w:w="1054"/>
        <w:gridCol w:w="929"/>
      </w:tblGrid>
      <w:tr w:rsidR="001C0AC6" w:rsidRPr="001C0AC6" w14:paraId="22601120" w14:textId="77777777" w:rsidTr="001C0AC6">
        <w:tc>
          <w:tcPr>
            <w:tcW w:w="1668" w:type="dxa"/>
            <w:shd w:val="clear" w:color="auto" w:fill="auto"/>
          </w:tcPr>
          <w:p w14:paraId="3E20C0A0" w14:textId="77777777" w:rsidR="001C0AC6" w:rsidRPr="001C0AC6" w:rsidRDefault="001C0AC6" w:rsidP="001C0AC6">
            <w:pPr>
              <w:jc w:val="center"/>
              <w:rPr>
                <w:lang w:eastAsia="en-US"/>
              </w:rPr>
            </w:pPr>
            <w:r w:rsidRPr="001C0AC6">
              <w:rPr>
                <w:lang w:eastAsia="en-US"/>
              </w:rPr>
              <w:t>1</w:t>
            </w:r>
          </w:p>
        </w:tc>
        <w:tc>
          <w:tcPr>
            <w:tcW w:w="1559" w:type="dxa"/>
            <w:shd w:val="clear" w:color="auto" w:fill="auto"/>
          </w:tcPr>
          <w:p w14:paraId="098A9744" w14:textId="77777777" w:rsidR="001C0AC6" w:rsidRPr="001C0AC6" w:rsidRDefault="001C0AC6" w:rsidP="001C0AC6">
            <w:pPr>
              <w:jc w:val="center"/>
              <w:rPr>
                <w:lang w:eastAsia="en-US"/>
              </w:rPr>
            </w:pPr>
            <w:r w:rsidRPr="001C0AC6">
              <w:rPr>
                <w:lang w:eastAsia="en-US"/>
              </w:rPr>
              <w:t>2</w:t>
            </w:r>
          </w:p>
        </w:tc>
        <w:tc>
          <w:tcPr>
            <w:tcW w:w="992" w:type="dxa"/>
            <w:shd w:val="clear" w:color="auto" w:fill="auto"/>
          </w:tcPr>
          <w:p w14:paraId="24D9B6B7" w14:textId="77777777" w:rsidR="001C0AC6" w:rsidRPr="001C0AC6" w:rsidRDefault="001C0AC6" w:rsidP="001C0AC6">
            <w:pPr>
              <w:jc w:val="center"/>
              <w:rPr>
                <w:lang w:eastAsia="en-US"/>
              </w:rPr>
            </w:pPr>
            <w:r w:rsidRPr="001C0AC6">
              <w:rPr>
                <w:lang w:eastAsia="en-US"/>
              </w:rPr>
              <w:t>3</w:t>
            </w:r>
          </w:p>
        </w:tc>
        <w:tc>
          <w:tcPr>
            <w:tcW w:w="876" w:type="dxa"/>
            <w:shd w:val="clear" w:color="auto" w:fill="auto"/>
          </w:tcPr>
          <w:p w14:paraId="4F4347FF" w14:textId="77777777" w:rsidR="001C0AC6" w:rsidRPr="001C0AC6" w:rsidRDefault="001C0AC6" w:rsidP="001C0AC6">
            <w:pPr>
              <w:jc w:val="center"/>
              <w:rPr>
                <w:lang w:eastAsia="en-US"/>
              </w:rPr>
            </w:pPr>
            <w:r w:rsidRPr="001C0AC6">
              <w:rPr>
                <w:lang w:eastAsia="en-US"/>
              </w:rPr>
              <w:t>4</w:t>
            </w:r>
          </w:p>
        </w:tc>
        <w:tc>
          <w:tcPr>
            <w:tcW w:w="992" w:type="dxa"/>
            <w:shd w:val="clear" w:color="auto" w:fill="auto"/>
          </w:tcPr>
          <w:p w14:paraId="632DE058" w14:textId="77777777" w:rsidR="001C0AC6" w:rsidRPr="001C0AC6" w:rsidRDefault="001C0AC6" w:rsidP="001C0AC6">
            <w:pPr>
              <w:jc w:val="center"/>
              <w:rPr>
                <w:lang w:eastAsia="en-US"/>
              </w:rPr>
            </w:pPr>
            <w:r w:rsidRPr="001C0AC6">
              <w:rPr>
                <w:lang w:eastAsia="en-US"/>
              </w:rPr>
              <w:t>5</w:t>
            </w:r>
          </w:p>
        </w:tc>
        <w:tc>
          <w:tcPr>
            <w:tcW w:w="992" w:type="dxa"/>
            <w:shd w:val="clear" w:color="auto" w:fill="auto"/>
          </w:tcPr>
          <w:p w14:paraId="72048095" w14:textId="77777777" w:rsidR="001C0AC6" w:rsidRPr="001C0AC6" w:rsidRDefault="001C0AC6" w:rsidP="001C0AC6">
            <w:pPr>
              <w:jc w:val="center"/>
              <w:rPr>
                <w:lang w:eastAsia="en-US"/>
              </w:rPr>
            </w:pPr>
            <w:r w:rsidRPr="001C0AC6">
              <w:rPr>
                <w:lang w:eastAsia="en-US"/>
              </w:rPr>
              <w:t>6</w:t>
            </w:r>
          </w:p>
        </w:tc>
        <w:tc>
          <w:tcPr>
            <w:tcW w:w="992" w:type="dxa"/>
            <w:shd w:val="clear" w:color="auto" w:fill="auto"/>
          </w:tcPr>
          <w:p w14:paraId="31C5D48F" w14:textId="77777777" w:rsidR="001C0AC6" w:rsidRPr="001C0AC6" w:rsidRDefault="001C0AC6" w:rsidP="001C0AC6">
            <w:pPr>
              <w:jc w:val="center"/>
              <w:rPr>
                <w:lang w:eastAsia="en-US"/>
              </w:rPr>
            </w:pPr>
            <w:r w:rsidRPr="001C0AC6">
              <w:rPr>
                <w:lang w:eastAsia="en-US"/>
              </w:rPr>
              <w:t>7</w:t>
            </w:r>
          </w:p>
        </w:tc>
        <w:tc>
          <w:tcPr>
            <w:tcW w:w="876" w:type="dxa"/>
            <w:shd w:val="clear" w:color="auto" w:fill="auto"/>
          </w:tcPr>
          <w:p w14:paraId="0D783251" w14:textId="77777777" w:rsidR="001C0AC6" w:rsidRPr="001C0AC6" w:rsidRDefault="001C0AC6" w:rsidP="001C0AC6">
            <w:pPr>
              <w:jc w:val="center"/>
              <w:rPr>
                <w:lang w:eastAsia="en-US"/>
              </w:rPr>
            </w:pPr>
            <w:r w:rsidRPr="001C0AC6">
              <w:rPr>
                <w:lang w:eastAsia="en-US"/>
              </w:rPr>
              <w:t>8</w:t>
            </w:r>
          </w:p>
        </w:tc>
        <w:tc>
          <w:tcPr>
            <w:tcW w:w="876" w:type="dxa"/>
            <w:shd w:val="clear" w:color="auto" w:fill="auto"/>
          </w:tcPr>
          <w:p w14:paraId="572F0206" w14:textId="77777777" w:rsidR="001C0AC6" w:rsidRPr="001C0AC6" w:rsidRDefault="001C0AC6" w:rsidP="001C0AC6">
            <w:pPr>
              <w:jc w:val="center"/>
              <w:rPr>
                <w:lang w:eastAsia="en-US"/>
              </w:rPr>
            </w:pPr>
            <w:r w:rsidRPr="001C0AC6">
              <w:rPr>
                <w:lang w:eastAsia="en-US"/>
              </w:rPr>
              <w:t>9</w:t>
            </w:r>
          </w:p>
        </w:tc>
        <w:tc>
          <w:tcPr>
            <w:tcW w:w="993" w:type="dxa"/>
            <w:shd w:val="clear" w:color="auto" w:fill="auto"/>
          </w:tcPr>
          <w:p w14:paraId="416D8DA6" w14:textId="77777777" w:rsidR="001C0AC6" w:rsidRPr="001C0AC6" w:rsidRDefault="001C0AC6" w:rsidP="001C0AC6">
            <w:pPr>
              <w:jc w:val="center"/>
              <w:rPr>
                <w:lang w:eastAsia="en-US"/>
              </w:rPr>
            </w:pPr>
            <w:r w:rsidRPr="001C0AC6">
              <w:rPr>
                <w:lang w:eastAsia="en-US"/>
              </w:rPr>
              <w:t>10</w:t>
            </w:r>
          </w:p>
        </w:tc>
        <w:tc>
          <w:tcPr>
            <w:tcW w:w="1132" w:type="dxa"/>
            <w:shd w:val="clear" w:color="auto" w:fill="auto"/>
          </w:tcPr>
          <w:p w14:paraId="22E0019B" w14:textId="77777777" w:rsidR="001C0AC6" w:rsidRPr="001C0AC6" w:rsidRDefault="001C0AC6" w:rsidP="001C0AC6">
            <w:pPr>
              <w:jc w:val="center"/>
              <w:rPr>
                <w:lang w:eastAsia="en-US"/>
              </w:rPr>
            </w:pPr>
            <w:r w:rsidRPr="001C0AC6">
              <w:rPr>
                <w:lang w:eastAsia="en-US"/>
              </w:rPr>
              <w:t>11</w:t>
            </w:r>
          </w:p>
        </w:tc>
        <w:tc>
          <w:tcPr>
            <w:tcW w:w="1417" w:type="dxa"/>
            <w:shd w:val="clear" w:color="auto" w:fill="auto"/>
          </w:tcPr>
          <w:p w14:paraId="06AA6B28" w14:textId="77777777" w:rsidR="001C0AC6" w:rsidRPr="001C0AC6" w:rsidRDefault="001C0AC6" w:rsidP="001C0AC6">
            <w:pPr>
              <w:jc w:val="center"/>
              <w:rPr>
                <w:lang w:eastAsia="en-US"/>
              </w:rPr>
            </w:pPr>
            <w:r w:rsidRPr="001C0AC6">
              <w:rPr>
                <w:lang w:eastAsia="en-US"/>
              </w:rPr>
              <w:t>12</w:t>
            </w:r>
          </w:p>
        </w:tc>
        <w:tc>
          <w:tcPr>
            <w:tcW w:w="1134" w:type="dxa"/>
            <w:shd w:val="clear" w:color="auto" w:fill="auto"/>
          </w:tcPr>
          <w:p w14:paraId="52DD9AD2" w14:textId="77777777" w:rsidR="001C0AC6" w:rsidRPr="001C0AC6" w:rsidRDefault="001C0AC6" w:rsidP="001C0AC6">
            <w:pPr>
              <w:jc w:val="center"/>
              <w:rPr>
                <w:lang w:eastAsia="en-US"/>
              </w:rPr>
            </w:pPr>
            <w:r w:rsidRPr="001C0AC6">
              <w:rPr>
                <w:lang w:eastAsia="en-US"/>
              </w:rPr>
              <w:t>13</w:t>
            </w:r>
          </w:p>
        </w:tc>
        <w:tc>
          <w:tcPr>
            <w:tcW w:w="992" w:type="dxa"/>
            <w:shd w:val="clear" w:color="auto" w:fill="auto"/>
          </w:tcPr>
          <w:p w14:paraId="1A895A76" w14:textId="77777777" w:rsidR="001C0AC6" w:rsidRPr="001C0AC6" w:rsidRDefault="001C0AC6" w:rsidP="001C0AC6">
            <w:pPr>
              <w:jc w:val="center"/>
              <w:rPr>
                <w:lang w:eastAsia="en-US"/>
              </w:rPr>
            </w:pPr>
            <w:r w:rsidRPr="001C0AC6">
              <w:rPr>
                <w:lang w:eastAsia="en-US"/>
              </w:rPr>
              <w:t>14</w:t>
            </w:r>
          </w:p>
        </w:tc>
      </w:tr>
      <w:tr w:rsidR="001C0AC6" w:rsidRPr="001C0AC6" w14:paraId="2A80E957" w14:textId="77777777" w:rsidTr="001C0AC6">
        <w:tc>
          <w:tcPr>
            <w:tcW w:w="1668" w:type="dxa"/>
            <w:vMerge w:val="restart"/>
            <w:shd w:val="clear" w:color="auto" w:fill="auto"/>
          </w:tcPr>
          <w:p w14:paraId="5A7DAB33" w14:textId="77777777" w:rsidR="001C0AC6" w:rsidRPr="001C0AC6" w:rsidRDefault="001C0AC6" w:rsidP="001C0AC6">
            <w:pPr>
              <w:tabs>
                <w:tab w:val="left" w:pos="3052"/>
              </w:tabs>
              <w:ind w:left="142"/>
              <w:jc w:val="center"/>
              <w:rPr>
                <w:b/>
                <w:lang w:eastAsia="en-US"/>
              </w:rPr>
            </w:pPr>
          </w:p>
        </w:tc>
        <w:tc>
          <w:tcPr>
            <w:tcW w:w="1559" w:type="dxa"/>
            <w:shd w:val="clear" w:color="auto" w:fill="auto"/>
          </w:tcPr>
          <w:p w14:paraId="221DB4AC" w14:textId="77777777" w:rsidR="001C0AC6" w:rsidRPr="001C0AC6" w:rsidRDefault="001C0AC6" w:rsidP="001C0AC6">
            <w:pPr>
              <w:jc w:val="center"/>
              <w:rPr>
                <w:lang w:eastAsia="en-US"/>
              </w:rPr>
            </w:pPr>
            <w:r w:rsidRPr="001C0AC6">
              <w:rPr>
                <w:lang w:eastAsia="en-US"/>
              </w:rPr>
              <w:t>с 01.07.2019</w:t>
            </w:r>
          </w:p>
        </w:tc>
        <w:tc>
          <w:tcPr>
            <w:tcW w:w="992" w:type="dxa"/>
            <w:shd w:val="clear" w:color="auto" w:fill="auto"/>
          </w:tcPr>
          <w:p w14:paraId="68A8E899" w14:textId="77777777" w:rsidR="001C0AC6" w:rsidRPr="001C0AC6" w:rsidRDefault="001C0AC6" w:rsidP="001C0AC6">
            <w:pPr>
              <w:jc w:val="center"/>
              <w:rPr>
                <w:lang w:eastAsia="en-US"/>
              </w:rPr>
            </w:pPr>
            <w:r w:rsidRPr="001C0AC6">
              <w:rPr>
                <w:lang w:eastAsia="en-US"/>
              </w:rPr>
              <w:t>157,85</w:t>
            </w:r>
          </w:p>
        </w:tc>
        <w:tc>
          <w:tcPr>
            <w:tcW w:w="876" w:type="dxa"/>
            <w:shd w:val="clear" w:color="auto" w:fill="auto"/>
          </w:tcPr>
          <w:p w14:paraId="32F025AD" w14:textId="77777777" w:rsidR="001C0AC6" w:rsidRPr="001C0AC6" w:rsidRDefault="001C0AC6" w:rsidP="001C0AC6">
            <w:pPr>
              <w:jc w:val="center"/>
              <w:rPr>
                <w:lang w:eastAsia="en-US"/>
              </w:rPr>
            </w:pPr>
            <w:r w:rsidRPr="001C0AC6">
              <w:rPr>
                <w:lang w:eastAsia="en-US"/>
              </w:rPr>
              <w:t>156,24</w:t>
            </w:r>
          </w:p>
        </w:tc>
        <w:tc>
          <w:tcPr>
            <w:tcW w:w="992" w:type="dxa"/>
            <w:shd w:val="clear" w:color="auto" w:fill="auto"/>
          </w:tcPr>
          <w:p w14:paraId="41E22D7F" w14:textId="77777777" w:rsidR="001C0AC6" w:rsidRPr="001C0AC6" w:rsidRDefault="001C0AC6" w:rsidP="001C0AC6">
            <w:pPr>
              <w:jc w:val="center"/>
              <w:rPr>
                <w:lang w:eastAsia="en-US"/>
              </w:rPr>
            </w:pPr>
            <w:r w:rsidRPr="001C0AC6">
              <w:rPr>
                <w:lang w:eastAsia="en-US"/>
              </w:rPr>
              <w:t>165,12</w:t>
            </w:r>
          </w:p>
        </w:tc>
        <w:tc>
          <w:tcPr>
            <w:tcW w:w="992" w:type="dxa"/>
            <w:shd w:val="clear" w:color="auto" w:fill="auto"/>
          </w:tcPr>
          <w:p w14:paraId="1CF83E33" w14:textId="77777777" w:rsidR="001C0AC6" w:rsidRPr="001C0AC6" w:rsidRDefault="001C0AC6" w:rsidP="001C0AC6">
            <w:pPr>
              <w:jc w:val="center"/>
              <w:rPr>
                <w:lang w:eastAsia="en-US"/>
              </w:rPr>
            </w:pPr>
            <w:r w:rsidRPr="001C0AC6">
              <w:rPr>
                <w:lang w:eastAsia="en-US"/>
              </w:rPr>
              <w:t>158,66</w:t>
            </w:r>
          </w:p>
        </w:tc>
        <w:tc>
          <w:tcPr>
            <w:tcW w:w="992" w:type="dxa"/>
            <w:shd w:val="clear" w:color="auto" w:fill="auto"/>
          </w:tcPr>
          <w:p w14:paraId="7A76F4EE" w14:textId="77777777" w:rsidR="001C0AC6" w:rsidRPr="001C0AC6" w:rsidRDefault="001C0AC6" w:rsidP="001C0AC6">
            <w:pPr>
              <w:jc w:val="center"/>
              <w:rPr>
                <w:lang w:eastAsia="en-US"/>
              </w:rPr>
            </w:pPr>
            <w:r w:rsidRPr="001C0AC6">
              <w:rPr>
                <w:lang w:eastAsia="en-US"/>
              </w:rPr>
              <w:t>131,54</w:t>
            </w:r>
          </w:p>
        </w:tc>
        <w:tc>
          <w:tcPr>
            <w:tcW w:w="876" w:type="dxa"/>
            <w:shd w:val="clear" w:color="auto" w:fill="auto"/>
          </w:tcPr>
          <w:p w14:paraId="409F3676" w14:textId="77777777" w:rsidR="001C0AC6" w:rsidRPr="001C0AC6" w:rsidRDefault="001C0AC6" w:rsidP="001C0AC6">
            <w:pPr>
              <w:jc w:val="center"/>
              <w:rPr>
                <w:lang w:eastAsia="en-US"/>
              </w:rPr>
            </w:pPr>
            <w:r w:rsidRPr="001C0AC6">
              <w:rPr>
                <w:lang w:eastAsia="en-US"/>
              </w:rPr>
              <w:t>130,20</w:t>
            </w:r>
          </w:p>
        </w:tc>
        <w:tc>
          <w:tcPr>
            <w:tcW w:w="876" w:type="dxa"/>
            <w:shd w:val="clear" w:color="auto" w:fill="auto"/>
          </w:tcPr>
          <w:p w14:paraId="36F92B34" w14:textId="77777777" w:rsidR="001C0AC6" w:rsidRPr="001C0AC6" w:rsidRDefault="001C0AC6" w:rsidP="001C0AC6">
            <w:pPr>
              <w:jc w:val="center"/>
              <w:rPr>
                <w:lang w:eastAsia="en-US"/>
              </w:rPr>
            </w:pPr>
            <w:r w:rsidRPr="001C0AC6">
              <w:rPr>
                <w:lang w:eastAsia="en-US"/>
              </w:rPr>
              <w:t>137,60</w:t>
            </w:r>
          </w:p>
        </w:tc>
        <w:tc>
          <w:tcPr>
            <w:tcW w:w="993" w:type="dxa"/>
            <w:shd w:val="clear" w:color="auto" w:fill="auto"/>
          </w:tcPr>
          <w:p w14:paraId="0FFB37AB" w14:textId="77777777" w:rsidR="001C0AC6" w:rsidRPr="001C0AC6" w:rsidRDefault="001C0AC6" w:rsidP="001C0AC6">
            <w:pPr>
              <w:jc w:val="center"/>
              <w:rPr>
                <w:lang w:eastAsia="en-US"/>
              </w:rPr>
            </w:pPr>
            <w:r w:rsidRPr="001C0AC6">
              <w:rPr>
                <w:lang w:eastAsia="en-US"/>
              </w:rPr>
              <w:t>132,22</w:t>
            </w:r>
          </w:p>
        </w:tc>
        <w:tc>
          <w:tcPr>
            <w:tcW w:w="1132" w:type="dxa"/>
            <w:shd w:val="clear" w:color="auto" w:fill="auto"/>
          </w:tcPr>
          <w:p w14:paraId="3393636E" w14:textId="77777777" w:rsidR="001C0AC6" w:rsidRPr="001C0AC6" w:rsidRDefault="001C0AC6" w:rsidP="001C0AC6">
            <w:pPr>
              <w:jc w:val="center"/>
              <w:rPr>
                <w:lang w:eastAsia="en-US"/>
              </w:rPr>
            </w:pPr>
            <w:r w:rsidRPr="001C0AC6">
              <w:rPr>
                <w:lang w:eastAsia="en-US"/>
              </w:rPr>
              <w:t>39,99</w:t>
            </w:r>
          </w:p>
        </w:tc>
        <w:tc>
          <w:tcPr>
            <w:tcW w:w="1417" w:type="dxa"/>
            <w:shd w:val="clear" w:color="auto" w:fill="auto"/>
          </w:tcPr>
          <w:p w14:paraId="385A314D" w14:textId="77777777" w:rsidR="001C0AC6" w:rsidRPr="001C0AC6" w:rsidRDefault="001C0AC6" w:rsidP="001C0AC6">
            <w:pPr>
              <w:jc w:val="center"/>
              <w:rPr>
                <w:lang w:eastAsia="en-US"/>
              </w:rPr>
            </w:pPr>
            <w:r w:rsidRPr="001C0AC6">
              <w:rPr>
                <w:lang w:eastAsia="en-US"/>
              </w:rPr>
              <w:t>1 682,97</w:t>
            </w:r>
          </w:p>
        </w:tc>
        <w:tc>
          <w:tcPr>
            <w:tcW w:w="1134" w:type="dxa"/>
            <w:shd w:val="clear" w:color="auto" w:fill="auto"/>
            <w:vAlign w:val="center"/>
          </w:tcPr>
          <w:p w14:paraId="7722359B" w14:textId="77777777" w:rsidR="001C0AC6" w:rsidRPr="001C0AC6" w:rsidRDefault="001C0AC6" w:rsidP="001C0AC6">
            <w:pPr>
              <w:jc w:val="center"/>
              <w:rPr>
                <w:lang w:eastAsia="en-US"/>
              </w:rPr>
            </w:pPr>
            <w:r w:rsidRPr="001C0AC6">
              <w:rPr>
                <w:lang w:eastAsia="en-US"/>
              </w:rPr>
              <w:t>х</w:t>
            </w:r>
          </w:p>
        </w:tc>
        <w:tc>
          <w:tcPr>
            <w:tcW w:w="992" w:type="dxa"/>
            <w:shd w:val="clear" w:color="auto" w:fill="auto"/>
            <w:vAlign w:val="center"/>
          </w:tcPr>
          <w:p w14:paraId="766F64F4" w14:textId="77777777" w:rsidR="001C0AC6" w:rsidRPr="001C0AC6" w:rsidRDefault="001C0AC6" w:rsidP="001C0AC6">
            <w:pPr>
              <w:jc w:val="center"/>
              <w:rPr>
                <w:lang w:eastAsia="en-US"/>
              </w:rPr>
            </w:pPr>
            <w:r w:rsidRPr="001C0AC6">
              <w:rPr>
                <w:lang w:eastAsia="en-US"/>
              </w:rPr>
              <w:t>х</w:t>
            </w:r>
          </w:p>
        </w:tc>
      </w:tr>
      <w:tr w:rsidR="001C0AC6" w:rsidRPr="001C0AC6" w14:paraId="341FBB31" w14:textId="77777777" w:rsidTr="001C0AC6">
        <w:tc>
          <w:tcPr>
            <w:tcW w:w="1668" w:type="dxa"/>
            <w:vMerge/>
            <w:shd w:val="clear" w:color="auto" w:fill="auto"/>
          </w:tcPr>
          <w:p w14:paraId="2E847C75" w14:textId="77777777" w:rsidR="001C0AC6" w:rsidRPr="001C0AC6" w:rsidRDefault="001C0AC6" w:rsidP="001C0AC6">
            <w:pPr>
              <w:tabs>
                <w:tab w:val="left" w:pos="3052"/>
              </w:tabs>
              <w:ind w:left="142"/>
              <w:jc w:val="center"/>
              <w:rPr>
                <w:b/>
                <w:lang w:eastAsia="en-US"/>
              </w:rPr>
            </w:pPr>
          </w:p>
        </w:tc>
        <w:tc>
          <w:tcPr>
            <w:tcW w:w="1559" w:type="dxa"/>
            <w:shd w:val="clear" w:color="auto" w:fill="auto"/>
          </w:tcPr>
          <w:p w14:paraId="2BA763C8" w14:textId="77777777" w:rsidR="001C0AC6" w:rsidRPr="001C0AC6" w:rsidRDefault="001C0AC6" w:rsidP="001C0AC6">
            <w:pPr>
              <w:jc w:val="center"/>
              <w:rPr>
                <w:lang w:eastAsia="en-US"/>
              </w:rPr>
            </w:pPr>
            <w:r w:rsidRPr="001C0AC6">
              <w:rPr>
                <w:lang w:eastAsia="en-US"/>
              </w:rPr>
              <w:t>с 01.01.2020</w:t>
            </w:r>
          </w:p>
        </w:tc>
        <w:tc>
          <w:tcPr>
            <w:tcW w:w="992" w:type="dxa"/>
            <w:shd w:val="clear" w:color="auto" w:fill="auto"/>
          </w:tcPr>
          <w:p w14:paraId="4FABA9E0" w14:textId="77777777" w:rsidR="001C0AC6" w:rsidRPr="001C0AC6" w:rsidRDefault="001C0AC6" w:rsidP="001C0AC6">
            <w:pPr>
              <w:jc w:val="center"/>
              <w:rPr>
                <w:lang w:eastAsia="en-US"/>
              </w:rPr>
            </w:pPr>
            <w:r w:rsidRPr="001C0AC6">
              <w:rPr>
                <w:lang w:eastAsia="en-US"/>
              </w:rPr>
              <w:t>151,98</w:t>
            </w:r>
          </w:p>
        </w:tc>
        <w:tc>
          <w:tcPr>
            <w:tcW w:w="876" w:type="dxa"/>
            <w:shd w:val="clear" w:color="auto" w:fill="auto"/>
          </w:tcPr>
          <w:p w14:paraId="07A0D563" w14:textId="77777777" w:rsidR="001C0AC6" w:rsidRPr="001C0AC6" w:rsidRDefault="001C0AC6" w:rsidP="001C0AC6">
            <w:pPr>
              <w:jc w:val="center"/>
              <w:rPr>
                <w:lang w:eastAsia="en-US"/>
              </w:rPr>
            </w:pPr>
            <w:r w:rsidRPr="001C0AC6">
              <w:rPr>
                <w:lang w:eastAsia="en-US"/>
              </w:rPr>
              <w:t>150,37</w:t>
            </w:r>
          </w:p>
        </w:tc>
        <w:tc>
          <w:tcPr>
            <w:tcW w:w="992" w:type="dxa"/>
            <w:shd w:val="clear" w:color="auto" w:fill="auto"/>
          </w:tcPr>
          <w:p w14:paraId="4026F6BB" w14:textId="77777777" w:rsidR="001C0AC6" w:rsidRPr="001C0AC6" w:rsidRDefault="001C0AC6" w:rsidP="001C0AC6">
            <w:pPr>
              <w:jc w:val="center"/>
              <w:rPr>
                <w:lang w:eastAsia="en-US"/>
              </w:rPr>
            </w:pPr>
            <w:r w:rsidRPr="001C0AC6">
              <w:rPr>
                <w:lang w:eastAsia="en-US"/>
              </w:rPr>
              <w:t>159,25</w:t>
            </w:r>
          </w:p>
        </w:tc>
        <w:tc>
          <w:tcPr>
            <w:tcW w:w="992" w:type="dxa"/>
            <w:shd w:val="clear" w:color="auto" w:fill="auto"/>
          </w:tcPr>
          <w:p w14:paraId="31D42D84" w14:textId="77777777" w:rsidR="001C0AC6" w:rsidRPr="001C0AC6" w:rsidRDefault="001C0AC6" w:rsidP="001C0AC6">
            <w:pPr>
              <w:jc w:val="center"/>
              <w:rPr>
                <w:lang w:eastAsia="en-US"/>
              </w:rPr>
            </w:pPr>
            <w:r w:rsidRPr="001C0AC6">
              <w:rPr>
                <w:lang w:eastAsia="en-US"/>
              </w:rPr>
              <w:t>152,80</w:t>
            </w:r>
          </w:p>
        </w:tc>
        <w:tc>
          <w:tcPr>
            <w:tcW w:w="992" w:type="dxa"/>
            <w:shd w:val="clear" w:color="auto" w:fill="auto"/>
          </w:tcPr>
          <w:p w14:paraId="33E2E2AB" w14:textId="77777777" w:rsidR="001C0AC6" w:rsidRPr="001C0AC6" w:rsidRDefault="001C0AC6" w:rsidP="001C0AC6">
            <w:pPr>
              <w:jc w:val="center"/>
              <w:rPr>
                <w:lang w:eastAsia="en-US"/>
              </w:rPr>
            </w:pPr>
            <w:r w:rsidRPr="001C0AC6">
              <w:rPr>
                <w:lang w:eastAsia="en-US"/>
              </w:rPr>
              <w:t>126,65</w:t>
            </w:r>
          </w:p>
        </w:tc>
        <w:tc>
          <w:tcPr>
            <w:tcW w:w="876" w:type="dxa"/>
            <w:shd w:val="clear" w:color="auto" w:fill="auto"/>
          </w:tcPr>
          <w:p w14:paraId="221E7910" w14:textId="77777777" w:rsidR="001C0AC6" w:rsidRPr="001C0AC6" w:rsidRDefault="001C0AC6" w:rsidP="001C0AC6">
            <w:pPr>
              <w:jc w:val="center"/>
              <w:rPr>
                <w:lang w:eastAsia="en-US"/>
              </w:rPr>
            </w:pPr>
            <w:r w:rsidRPr="001C0AC6">
              <w:rPr>
                <w:lang w:eastAsia="en-US"/>
              </w:rPr>
              <w:t>125,31</w:t>
            </w:r>
          </w:p>
        </w:tc>
        <w:tc>
          <w:tcPr>
            <w:tcW w:w="876" w:type="dxa"/>
            <w:shd w:val="clear" w:color="auto" w:fill="auto"/>
          </w:tcPr>
          <w:p w14:paraId="06172479" w14:textId="77777777" w:rsidR="001C0AC6" w:rsidRPr="001C0AC6" w:rsidRDefault="001C0AC6" w:rsidP="001C0AC6">
            <w:pPr>
              <w:jc w:val="center"/>
              <w:rPr>
                <w:lang w:eastAsia="en-US"/>
              </w:rPr>
            </w:pPr>
            <w:r w:rsidRPr="001C0AC6">
              <w:rPr>
                <w:lang w:eastAsia="en-US"/>
              </w:rPr>
              <w:t>132,71</w:t>
            </w:r>
          </w:p>
        </w:tc>
        <w:tc>
          <w:tcPr>
            <w:tcW w:w="993" w:type="dxa"/>
            <w:shd w:val="clear" w:color="auto" w:fill="auto"/>
          </w:tcPr>
          <w:p w14:paraId="40DED846" w14:textId="77777777" w:rsidR="001C0AC6" w:rsidRPr="001C0AC6" w:rsidRDefault="001C0AC6" w:rsidP="001C0AC6">
            <w:pPr>
              <w:jc w:val="center"/>
              <w:rPr>
                <w:lang w:eastAsia="en-US"/>
              </w:rPr>
            </w:pPr>
            <w:r w:rsidRPr="001C0AC6">
              <w:rPr>
                <w:lang w:eastAsia="en-US"/>
              </w:rPr>
              <w:t>127,33</w:t>
            </w:r>
          </w:p>
        </w:tc>
        <w:tc>
          <w:tcPr>
            <w:tcW w:w="1132" w:type="dxa"/>
            <w:shd w:val="clear" w:color="auto" w:fill="auto"/>
          </w:tcPr>
          <w:p w14:paraId="401BD69D" w14:textId="77777777" w:rsidR="001C0AC6" w:rsidRPr="001C0AC6" w:rsidRDefault="001C0AC6" w:rsidP="001C0AC6">
            <w:pPr>
              <w:jc w:val="center"/>
              <w:rPr>
                <w:lang w:eastAsia="en-US"/>
              </w:rPr>
            </w:pPr>
            <w:r w:rsidRPr="001C0AC6">
              <w:rPr>
                <w:lang w:eastAsia="en-US"/>
              </w:rPr>
              <w:t>35,10</w:t>
            </w:r>
          </w:p>
        </w:tc>
        <w:tc>
          <w:tcPr>
            <w:tcW w:w="1417" w:type="dxa"/>
            <w:shd w:val="clear" w:color="auto" w:fill="auto"/>
          </w:tcPr>
          <w:p w14:paraId="07050F11" w14:textId="77777777" w:rsidR="001C0AC6" w:rsidRPr="001C0AC6" w:rsidRDefault="001C0AC6" w:rsidP="001C0AC6">
            <w:pPr>
              <w:jc w:val="center"/>
              <w:rPr>
                <w:lang w:eastAsia="en-US"/>
              </w:rPr>
            </w:pPr>
            <w:r w:rsidRPr="001C0AC6">
              <w:rPr>
                <w:lang w:eastAsia="en-US"/>
              </w:rPr>
              <w:t>1 682,97</w:t>
            </w:r>
          </w:p>
        </w:tc>
        <w:tc>
          <w:tcPr>
            <w:tcW w:w="1134" w:type="dxa"/>
            <w:shd w:val="clear" w:color="auto" w:fill="auto"/>
            <w:vAlign w:val="center"/>
          </w:tcPr>
          <w:p w14:paraId="681FC455" w14:textId="77777777" w:rsidR="001C0AC6" w:rsidRPr="001C0AC6" w:rsidRDefault="001C0AC6" w:rsidP="001C0AC6">
            <w:pPr>
              <w:jc w:val="center"/>
              <w:rPr>
                <w:lang w:eastAsia="en-US"/>
              </w:rPr>
            </w:pPr>
            <w:r w:rsidRPr="001C0AC6">
              <w:rPr>
                <w:lang w:eastAsia="en-US"/>
              </w:rPr>
              <w:t>х</w:t>
            </w:r>
          </w:p>
        </w:tc>
        <w:tc>
          <w:tcPr>
            <w:tcW w:w="992" w:type="dxa"/>
            <w:shd w:val="clear" w:color="auto" w:fill="auto"/>
            <w:vAlign w:val="center"/>
          </w:tcPr>
          <w:p w14:paraId="25BBE3D2" w14:textId="77777777" w:rsidR="001C0AC6" w:rsidRPr="001C0AC6" w:rsidRDefault="001C0AC6" w:rsidP="001C0AC6">
            <w:pPr>
              <w:jc w:val="center"/>
              <w:rPr>
                <w:lang w:eastAsia="en-US"/>
              </w:rPr>
            </w:pPr>
            <w:r w:rsidRPr="001C0AC6">
              <w:rPr>
                <w:lang w:eastAsia="en-US"/>
              </w:rPr>
              <w:t>х</w:t>
            </w:r>
          </w:p>
        </w:tc>
      </w:tr>
      <w:tr w:rsidR="001C0AC6" w:rsidRPr="001C0AC6" w14:paraId="69F7727A" w14:textId="77777777" w:rsidTr="001C0AC6">
        <w:tc>
          <w:tcPr>
            <w:tcW w:w="1668" w:type="dxa"/>
            <w:vMerge/>
            <w:shd w:val="clear" w:color="auto" w:fill="auto"/>
          </w:tcPr>
          <w:p w14:paraId="405D20B7" w14:textId="77777777" w:rsidR="001C0AC6" w:rsidRPr="001C0AC6" w:rsidRDefault="001C0AC6" w:rsidP="001C0AC6">
            <w:pPr>
              <w:tabs>
                <w:tab w:val="left" w:pos="3052"/>
              </w:tabs>
              <w:ind w:left="142"/>
              <w:jc w:val="center"/>
              <w:rPr>
                <w:b/>
                <w:lang w:eastAsia="en-US"/>
              </w:rPr>
            </w:pPr>
          </w:p>
        </w:tc>
        <w:tc>
          <w:tcPr>
            <w:tcW w:w="1559" w:type="dxa"/>
            <w:shd w:val="clear" w:color="auto" w:fill="auto"/>
          </w:tcPr>
          <w:p w14:paraId="4FBCE51F" w14:textId="77777777" w:rsidR="001C0AC6" w:rsidRPr="001C0AC6" w:rsidRDefault="001C0AC6" w:rsidP="001C0AC6">
            <w:pPr>
              <w:jc w:val="center"/>
              <w:rPr>
                <w:lang w:eastAsia="en-US"/>
              </w:rPr>
            </w:pPr>
            <w:r w:rsidRPr="001C0AC6">
              <w:rPr>
                <w:lang w:eastAsia="en-US"/>
              </w:rPr>
              <w:t>с 01.07.2020</w:t>
            </w:r>
          </w:p>
        </w:tc>
        <w:tc>
          <w:tcPr>
            <w:tcW w:w="992" w:type="dxa"/>
            <w:shd w:val="clear" w:color="auto" w:fill="auto"/>
          </w:tcPr>
          <w:p w14:paraId="1CAEAB88" w14:textId="77777777" w:rsidR="001C0AC6" w:rsidRPr="001C0AC6" w:rsidRDefault="001C0AC6" w:rsidP="001C0AC6">
            <w:pPr>
              <w:jc w:val="center"/>
              <w:rPr>
                <w:lang w:eastAsia="en-US"/>
              </w:rPr>
            </w:pPr>
            <w:r w:rsidRPr="001C0AC6">
              <w:rPr>
                <w:lang w:eastAsia="en-US"/>
              </w:rPr>
              <w:t>185,12</w:t>
            </w:r>
          </w:p>
        </w:tc>
        <w:tc>
          <w:tcPr>
            <w:tcW w:w="876" w:type="dxa"/>
            <w:shd w:val="clear" w:color="auto" w:fill="auto"/>
          </w:tcPr>
          <w:p w14:paraId="73F74F01" w14:textId="77777777" w:rsidR="001C0AC6" w:rsidRPr="001C0AC6" w:rsidRDefault="001C0AC6" w:rsidP="001C0AC6">
            <w:pPr>
              <w:jc w:val="center"/>
              <w:rPr>
                <w:lang w:eastAsia="en-US"/>
              </w:rPr>
            </w:pPr>
            <w:r w:rsidRPr="001C0AC6">
              <w:rPr>
                <w:lang w:eastAsia="en-US"/>
              </w:rPr>
              <w:t>183,02</w:t>
            </w:r>
          </w:p>
        </w:tc>
        <w:tc>
          <w:tcPr>
            <w:tcW w:w="992" w:type="dxa"/>
            <w:shd w:val="clear" w:color="auto" w:fill="auto"/>
          </w:tcPr>
          <w:p w14:paraId="719EC7F4" w14:textId="77777777" w:rsidR="001C0AC6" w:rsidRPr="001C0AC6" w:rsidRDefault="001C0AC6" w:rsidP="001C0AC6">
            <w:pPr>
              <w:jc w:val="center"/>
              <w:rPr>
                <w:lang w:eastAsia="en-US"/>
              </w:rPr>
            </w:pPr>
            <w:r w:rsidRPr="001C0AC6">
              <w:rPr>
                <w:lang w:eastAsia="en-US"/>
              </w:rPr>
              <w:t>194,59</w:t>
            </w:r>
          </w:p>
        </w:tc>
        <w:tc>
          <w:tcPr>
            <w:tcW w:w="992" w:type="dxa"/>
            <w:shd w:val="clear" w:color="auto" w:fill="auto"/>
          </w:tcPr>
          <w:p w14:paraId="7369DFBD" w14:textId="77777777" w:rsidR="001C0AC6" w:rsidRPr="001C0AC6" w:rsidRDefault="001C0AC6" w:rsidP="001C0AC6">
            <w:pPr>
              <w:jc w:val="center"/>
              <w:rPr>
                <w:lang w:eastAsia="en-US"/>
              </w:rPr>
            </w:pPr>
            <w:r w:rsidRPr="001C0AC6">
              <w:rPr>
                <w:lang w:eastAsia="en-US"/>
              </w:rPr>
              <w:t>186,18</w:t>
            </w:r>
          </w:p>
        </w:tc>
        <w:tc>
          <w:tcPr>
            <w:tcW w:w="992" w:type="dxa"/>
            <w:shd w:val="clear" w:color="auto" w:fill="auto"/>
          </w:tcPr>
          <w:p w14:paraId="3FB9387E" w14:textId="77777777" w:rsidR="001C0AC6" w:rsidRPr="001C0AC6" w:rsidRDefault="001C0AC6" w:rsidP="001C0AC6">
            <w:pPr>
              <w:jc w:val="center"/>
              <w:rPr>
                <w:lang w:eastAsia="en-US"/>
              </w:rPr>
            </w:pPr>
            <w:r w:rsidRPr="001C0AC6">
              <w:rPr>
                <w:lang w:eastAsia="en-US"/>
              </w:rPr>
              <w:t>154,27</w:t>
            </w:r>
          </w:p>
        </w:tc>
        <w:tc>
          <w:tcPr>
            <w:tcW w:w="876" w:type="dxa"/>
            <w:shd w:val="clear" w:color="auto" w:fill="auto"/>
          </w:tcPr>
          <w:p w14:paraId="3FB903BA" w14:textId="77777777" w:rsidR="001C0AC6" w:rsidRPr="001C0AC6" w:rsidRDefault="001C0AC6" w:rsidP="001C0AC6">
            <w:pPr>
              <w:jc w:val="center"/>
              <w:rPr>
                <w:lang w:eastAsia="en-US"/>
              </w:rPr>
            </w:pPr>
            <w:r w:rsidRPr="001C0AC6">
              <w:rPr>
                <w:lang w:eastAsia="en-US"/>
              </w:rPr>
              <w:t>152,52</w:t>
            </w:r>
          </w:p>
        </w:tc>
        <w:tc>
          <w:tcPr>
            <w:tcW w:w="876" w:type="dxa"/>
            <w:shd w:val="clear" w:color="auto" w:fill="auto"/>
          </w:tcPr>
          <w:p w14:paraId="37D0DB20" w14:textId="77777777" w:rsidR="001C0AC6" w:rsidRPr="001C0AC6" w:rsidRDefault="001C0AC6" w:rsidP="001C0AC6">
            <w:pPr>
              <w:jc w:val="center"/>
              <w:rPr>
                <w:lang w:eastAsia="en-US"/>
              </w:rPr>
            </w:pPr>
            <w:r w:rsidRPr="001C0AC6">
              <w:rPr>
                <w:lang w:eastAsia="en-US"/>
              </w:rPr>
              <w:t>162,16</w:t>
            </w:r>
          </w:p>
        </w:tc>
        <w:tc>
          <w:tcPr>
            <w:tcW w:w="993" w:type="dxa"/>
            <w:shd w:val="clear" w:color="auto" w:fill="auto"/>
          </w:tcPr>
          <w:p w14:paraId="62732B52" w14:textId="77777777" w:rsidR="001C0AC6" w:rsidRPr="001C0AC6" w:rsidRDefault="001C0AC6" w:rsidP="001C0AC6">
            <w:pPr>
              <w:jc w:val="center"/>
              <w:rPr>
                <w:lang w:eastAsia="en-US"/>
              </w:rPr>
            </w:pPr>
            <w:r w:rsidRPr="001C0AC6">
              <w:rPr>
                <w:lang w:eastAsia="en-US"/>
              </w:rPr>
              <w:t>155,15</w:t>
            </w:r>
          </w:p>
        </w:tc>
        <w:tc>
          <w:tcPr>
            <w:tcW w:w="1132" w:type="dxa"/>
            <w:shd w:val="clear" w:color="auto" w:fill="auto"/>
          </w:tcPr>
          <w:p w14:paraId="7751DAAD" w14:textId="77777777" w:rsidR="001C0AC6" w:rsidRPr="001C0AC6" w:rsidRDefault="001C0AC6" w:rsidP="001C0AC6">
            <w:pPr>
              <w:jc w:val="center"/>
              <w:rPr>
                <w:lang w:eastAsia="en-US"/>
              </w:rPr>
            </w:pPr>
            <w:r w:rsidRPr="001C0AC6">
              <w:rPr>
                <w:lang w:eastAsia="en-US"/>
              </w:rPr>
              <w:t>35,10</w:t>
            </w:r>
          </w:p>
        </w:tc>
        <w:tc>
          <w:tcPr>
            <w:tcW w:w="1417" w:type="dxa"/>
            <w:shd w:val="clear" w:color="auto" w:fill="auto"/>
          </w:tcPr>
          <w:p w14:paraId="1A3F22A6" w14:textId="77777777" w:rsidR="001C0AC6" w:rsidRPr="001C0AC6" w:rsidRDefault="001C0AC6" w:rsidP="001C0AC6">
            <w:pPr>
              <w:jc w:val="center"/>
              <w:rPr>
                <w:lang w:eastAsia="en-US"/>
              </w:rPr>
            </w:pPr>
            <w:r w:rsidRPr="001C0AC6">
              <w:rPr>
                <w:lang w:eastAsia="en-US"/>
              </w:rPr>
              <w:t>2 190,61</w:t>
            </w:r>
          </w:p>
        </w:tc>
        <w:tc>
          <w:tcPr>
            <w:tcW w:w="1134" w:type="dxa"/>
            <w:shd w:val="clear" w:color="auto" w:fill="auto"/>
            <w:vAlign w:val="center"/>
          </w:tcPr>
          <w:p w14:paraId="03210144" w14:textId="77777777" w:rsidR="001C0AC6" w:rsidRPr="001C0AC6" w:rsidRDefault="001C0AC6" w:rsidP="001C0AC6">
            <w:pPr>
              <w:jc w:val="center"/>
              <w:rPr>
                <w:lang w:eastAsia="en-US"/>
              </w:rPr>
            </w:pPr>
            <w:r w:rsidRPr="001C0AC6">
              <w:rPr>
                <w:lang w:eastAsia="en-US"/>
              </w:rPr>
              <w:t>х</w:t>
            </w:r>
          </w:p>
        </w:tc>
        <w:tc>
          <w:tcPr>
            <w:tcW w:w="992" w:type="dxa"/>
            <w:shd w:val="clear" w:color="auto" w:fill="auto"/>
            <w:vAlign w:val="center"/>
          </w:tcPr>
          <w:p w14:paraId="243A41B5" w14:textId="77777777" w:rsidR="001C0AC6" w:rsidRPr="001C0AC6" w:rsidRDefault="001C0AC6" w:rsidP="001C0AC6">
            <w:pPr>
              <w:jc w:val="center"/>
              <w:rPr>
                <w:lang w:eastAsia="en-US"/>
              </w:rPr>
            </w:pPr>
            <w:r w:rsidRPr="001C0AC6">
              <w:rPr>
                <w:lang w:eastAsia="en-US"/>
              </w:rPr>
              <w:t>х</w:t>
            </w:r>
          </w:p>
        </w:tc>
      </w:tr>
      <w:tr w:rsidR="001C0AC6" w:rsidRPr="001C0AC6" w14:paraId="68C7D0E4" w14:textId="77777777" w:rsidTr="001C0AC6">
        <w:tc>
          <w:tcPr>
            <w:tcW w:w="1668" w:type="dxa"/>
            <w:vMerge/>
            <w:shd w:val="clear" w:color="auto" w:fill="auto"/>
          </w:tcPr>
          <w:p w14:paraId="54EFAC3A" w14:textId="77777777" w:rsidR="001C0AC6" w:rsidRPr="001C0AC6" w:rsidRDefault="001C0AC6" w:rsidP="001C0AC6">
            <w:pPr>
              <w:tabs>
                <w:tab w:val="left" w:pos="3052"/>
              </w:tabs>
              <w:ind w:left="142"/>
              <w:jc w:val="center"/>
              <w:rPr>
                <w:b/>
                <w:lang w:eastAsia="en-US"/>
              </w:rPr>
            </w:pPr>
          </w:p>
        </w:tc>
        <w:tc>
          <w:tcPr>
            <w:tcW w:w="1559" w:type="dxa"/>
            <w:shd w:val="clear" w:color="auto" w:fill="auto"/>
            <w:vAlign w:val="center"/>
          </w:tcPr>
          <w:p w14:paraId="09AF1B38" w14:textId="77777777" w:rsidR="001C0AC6" w:rsidRPr="001C0AC6" w:rsidRDefault="001C0AC6" w:rsidP="001C0AC6">
            <w:pPr>
              <w:jc w:val="center"/>
              <w:rPr>
                <w:lang w:eastAsia="en-US"/>
              </w:rPr>
            </w:pPr>
            <w:r w:rsidRPr="001C0AC6">
              <w:rPr>
                <w:lang w:eastAsia="en-US"/>
              </w:rPr>
              <w:t>с 01.01.2021</w:t>
            </w:r>
          </w:p>
        </w:tc>
        <w:tc>
          <w:tcPr>
            <w:tcW w:w="992" w:type="dxa"/>
            <w:shd w:val="clear" w:color="auto" w:fill="auto"/>
            <w:vAlign w:val="center"/>
          </w:tcPr>
          <w:p w14:paraId="1DB3E745" w14:textId="77777777" w:rsidR="001C0AC6" w:rsidRPr="001C0AC6" w:rsidRDefault="001C0AC6" w:rsidP="001C0AC6">
            <w:pPr>
              <w:jc w:val="center"/>
              <w:rPr>
                <w:lang w:eastAsia="en-US"/>
              </w:rPr>
            </w:pPr>
            <w:r w:rsidRPr="001C0AC6">
              <w:rPr>
                <w:lang w:eastAsia="en-US"/>
              </w:rPr>
              <w:t>185,12</w:t>
            </w:r>
          </w:p>
        </w:tc>
        <w:tc>
          <w:tcPr>
            <w:tcW w:w="876" w:type="dxa"/>
            <w:shd w:val="clear" w:color="auto" w:fill="auto"/>
            <w:vAlign w:val="center"/>
          </w:tcPr>
          <w:p w14:paraId="19BC1730" w14:textId="77777777" w:rsidR="001C0AC6" w:rsidRPr="001C0AC6" w:rsidRDefault="001C0AC6" w:rsidP="001C0AC6">
            <w:pPr>
              <w:jc w:val="center"/>
              <w:rPr>
                <w:lang w:eastAsia="en-US"/>
              </w:rPr>
            </w:pPr>
            <w:r w:rsidRPr="001C0AC6">
              <w:rPr>
                <w:lang w:eastAsia="en-US"/>
              </w:rPr>
              <w:t>183,02</w:t>
            </w:r>
          </w:p>
        </w:tc>
        <w:tc>
          <w:tcPr>
            <w:tcW w:w="992" w:type="dxa"/>
            <w:shd w:val="clear" w:color="auto" w:fill="auto"/>
            <w:vAlign w:val="center"/>
          </w:tcPr>
          <w:p w14:paraId="5FD24D19" w14:textId="77777777" w:rsidR="001C0AC6" w:rsidRPr="001C0AC6" w:rsidRDefault="001C0AC6" w:rsidP="001C0AC6">
            <w:pPr>
              <w:jc w:val="center"/>
              <w:rPr>
                <w:lang w:eastAsia="en-US"/>
              </w:rPr>
            </w:pPr>
            <w:r w:rsidRPr="001C0AC6">
              <w:rPr>
                <w:lang w:eastAsia="en-US"/>
              </w:rPr>
              <w:t>194,59</w:t>
            </w:r>
          </w:p>
        </w:tc>
        <w:tc>
          <w:tcPr>
            <w:tcW w:w="992" w:type="dxa"/>
            <w:shd w:val="clear" w:color="auto" w:fill="auto"/>
            <w:vAlign w:val="center"/>
          </w:tcPr>
          <w:p w14:paraId="21E4AEEC" w14:textId="77777777" w:rsidR="001C0AC6" w:rsidRPr="001C0AC6" w:rsidRDefault="001C0AC6" w:rsidP="001C0AC6">
            <w:pPr>
              <w:jc w:val="center"/>
              <w:rPr>
                <w:lang w:eastAsia="en-US"/>
              </w:rPr>
            </w:pPr>
            <w:r w:rsidRPr="001C0AC6">
              <w:rPr>
                <w:lang w:eastAsia="en-US"/>
              </w:rPr>
              <w:t>186,17</w:t>
            </w:r>
          </w:p>
        </w:tc>
        <w:tc>
          <w:tcPr>
            <w:tcW w:w="992" w:type="dxa"/>
            <w:shd w:val="clear" w:color="auto" w:fill="auto"/>
            <w:vAlign w:val="center"/>
          </w:tcPr>
          <w:p w14:paraId="5D174A5B" w14:textId="77777777" w:rsidR="001C0AC6" w:rsidRPr="001C0AC6" w:rsidRDefault="001C0AC6" w:rsidP="001C0AC6">
            <w:pPr>
              <w:jc w:val="center"/>
              <w:rPr>
                <w:lang w:eastAsia="en-US"/>
              </w:rPr>
            </w:pPr>
            <w:r w:rsidRPr="001C0AC6">
              <w:rPr>
                <w:lang w:eastAsia="en-US"/>
              </w:rPr>
              <w:t>154,27</w:t>
            </w:r>
          </w:p>
        </w:tc>
        <w:tc>
          <w:tcPr>
            <w:tcW w:w="876" w:type="dxa"/>
            <w:shd w:val="clear" w:color="auto" w:fill="auto"/>
            <w:vAlign w:val="center"/>
          </w:tcPr>
          <w:p w14:paraId="618C6EDB" w14:textId="77777777" w:rsidR="001C0AC6" w:rsidRPr="001C0AC6" w:rsidRDefault="001C0AC6" w:rsidP="001C0AC6">
            <w:pPr>
              <w:jc w:val="center"/>
              <w:rPr>
                <w:lang w:eastAsia="en-US"/>
              </w:rPr>
            </w:pPr>
            <w:r w:rsidRPr="001C0AC6">
              <w:rPr>
                <w:lang w:eastAsia="en-US"/>
              </w:rPr>
              <w:t>152,52</w:t>
            </w:r>
          </w:p>
        </w:tc>
        <w:tc>
          <w:tcPr>
            <w:tcW w:w="876" w:type="dxa"/>
            <w:shd w:val="clear" w:color="auto" w:fill="auto"/>
            <w:vAlign w:val="center"/>
          </w:tcPr>
          <w:p w14:paraId="6385B3AE" w14:textId="77777777" w:rsidR="001C0AC6" w:rsidRPr="001C0AC6" w:rsidRDefault="001C0AC6" w:rsidP="001C0AC6">
            <w:pPr>
              <w:jc w:val="center"/>
              <w:rPr>
                <w:lang w:eastAsia="en-US"/>
              </w:rPr>
            </w:pPr>
            <w:r w:rsidRPr="001C0AC6">
              <w:rPr>
                <w:lang w:eastAsia="en-US"/>
              </w:rPr>
              <w:t>162,16</w:t>
            </w:r>
          </w:p>
        </w:tc>
        <w:tc>
          <w:tcPr>
            <w:tcW w:w="993" w:type="dxa"/>
            <w:tcBorders>
              <w:right w:val="single" w:sz="4" w:space="0" w:color="auto"/>
            </w:tcBorders>
            <w:shd w:val="clear" w:color="auto" w:fill="auto"/>
            <w:vAlign w:val="center"/>
          </w:tcPr>
          <w:p w14:paraId="1B4AF82C" w14:textId="77777777" w:rsidR="001C0AC6" w:rsidRPr="001C0AC6" w:rsidRDefault="001C0AC6" w:rsidP="001C0AC6">
            <w:pPr>
              <w:jc w:val="center"/>
              <w:rPr>
                <w:lang w:eastAsia="en-US"/>
              </w:rPr>
            </w:pPr>
            <w:r w:rsidRPr="001C0AC6">
              <w:rPr>
                <w:lang w:eastAsia="en-US"/>
              </w:rPr>
              <w:t>155,15</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261F8149" w14:textId="77777777" w:rsidR="001C0AC6" w:rsidRPr="001C0AC6" w:rsidRDefault="001C0AC6" w:rsidP="001C0AC6">
            <w:pPr>
              <w:jc w:val="center"/>
              <w:rPr>
                <w:lang w:eastAsia="en-US"/>
              </w:rPr>
            </w:pPr>
            <w:r w:rsidRPr="001C0AC6">
              <w:rPr>
                <w:lang w:eastAsia="en-US"/>
              </w:rPr>
              <w:t>35,10</w:t>
            </w:r>
          </w:p>
        </w:tc>
        <w:tc>
          <w:tcPr>
            <w:tcW w:w="1417" w:type="dxa"/>
            <w:tcBorders>
              <w:left w:val="single" w:sz="4" w:space="0" w:color="auto"/>
            </w:tcBorders>
            <w:shd w:val="clear" w:color="auto" w:fill="auto"/>
            <w:vAlign w:val="center"/>
          </w:tcPr>
          <w:p w14:paraId="21AF8412" w14:textId="77777777" w:rsidR="001C0AC6" w:rsidRPr="001C0AC6" w:rsidRDefault="001C0AC6" w:rsidP="001C0AC6">
            <w:pPr>
              <w:jc w:val="center"/>
              <w:rPr>
                <w:lang w:eastAsia="en-US"/>
              </w:rPr>
            </w:pPr>
            <w:r w:rsidRPr="001C0AC6">
              <w:rPr>
                <w:lang w:eastAsia="en-US"/>
              </w:rPr>
              <w:t>2 190,61</w:t>
            </w:r>
          </w:p>
        </w:tc>
        <w:tc>
          <w:tcPr>
            <w:tcW w:w="1134" w:type="dxa"/>
            <w:shd w:val="clear" w:color="auto" w:fill="auto"/>
          </w:tcPr>
          <w:p w14:paraId="656A6301" w14:textId="77777777" w:rsidR="001C0AC6" w:rsidRPr="001C0AC6" w:rsidRDefault="001C0AC6" w:rsidP="001C0AC6">
            <w:pPr>
              <w:jc w:val="center"/>
              <w:rPr>
                <w:lang w:eastAsia="en-US"/>
              </w:rPr>
            </w:pPr>
            <w:r w:rsidRPr="001C0AC6">
              <w:rPr>
                <w:lang w:eastAsia="en-US"/>
              </w:rPr>
              <w:t>х</w:t>
            </w:r>
          </w:p>
        </w:tc>
        <w:tc>
          <w:tcPr>
            <w:tcW w:w="992" w:type="dxa"/>
            <w:shd w:val="clear" w:color="auto" w:fill="auto"/>
          </w:tcPr>
          <w:p w14:paraId="3D650D9B" w14:textId="77777777" w:rsidR="001C0AC6" w:rsidRPr="001C0AC6" w:rsidRDefault="001C0AC6" w:rsidP="001C0AC6">
            <w:pPr>
              <w:jc w:val="center"/>
              <w:rPr>
                <w:lang w:eastAsia="en-US"/>
              </w:rPr>
            </w:pPr>
            <w:r w:rsidRPr="001C0AC6">
              <w:rPr>
                <w:lang w:eastAsia="en-US"/>
              </w:rPr>
              <w:t>х</w:t>
            </w:r>
          </w:p>
        </w:tc>
      </w:tr>
      <w:tr w:rsidR="001C0AC6" w:rsidRPr="001C0AC6" w14:paraId="671957F8" w14:textId="77777777" w:rsidTr="001C0AC6">
        <w:tc>
          <w:tcPr>
            <w:tcW w:w="1668" w:type="dxa"/>
            <w:vMerge/>
            <w:shd w:val="clear" w:color="auto" w:fill="auto"/>
          </w:tcPr>
          <w:p w14:paraId="54A5B602" w14:textId="77777777" w:rsidR="001C0AC6" w:rsidRPr="001C0AC6" w:rsidRDefault="001C0AC6" w:rsidP="001C0AC6">
            <w:pPr>
              <w:tabs>
                <w:tab w:val="left" w:pos="3052"/>
              </w:tabs>
              <w:ind w:left="142"/>
              <w:jc w:val="center"/>
              <w:rPr>
                <w:b/>
                <w:lang w:eastAsia="en-US"/>
              </w:rPr>
            </w:pPr>
          </w:p>
        </w:tc>
        <w:tc>
          <w:tcPr>
            <w:tcW w:w="1559" w:type="dxa"/>
            <w:shd w:val="clear" w:color="auto" w:fill="auto"/>
            <w:vAlign w:val="center"/>
          </w:tcPr>
          <w:p w14:paraId="74445C3D" w14:textId="77777777" w:rsidR="001C0AC6" w:rsidRPr="001C0AC6" w:rsidRDefault="001C0AC6" w:rsidP="001C0AC6">
            <w:pPr>
              <w:jc w:val="center"/>
              <w:rPr>
                <w:lang w:eastAsia="en-US"/>
              </w:rPr>
            </w:pPr>
            <w:r w:rsidRPr="001C0AC6">
              <w:rPr>
                <w:lang w:eastAsia="en-US"/>
              </w:rPr>
              <w:t>с 01.07.2021</w:t>
            </w:r>
          </w:p>
        </w:tc>
        <w:tc>
          <w:tcPr>
            <w:tcW w:w="992" w:type="dxa"/>
            <w:shd w:val="clear" w:color="auto" w:fill="auto"/>
          </w:tcPr>
          <w:p w14:paraId="7D93977A" w14:textId="77777777" w:rsidR="001C0AC6" w:rsidRPr="001C0AC6" w:rsidRDefault="001C0AC6" w:rsidP="001C0AC6">
            <w:pPr>
              <w:jc w:val="center"/>
              <w:rPr>
                <w:lang w:eastAsia="en-US"/>
              </w:rPr>
            </w:pPr>
            <w:r w:rsidRPr="001C0AC6">
              <w:rPr>
                <w:lang w:eastAsia="en-US"/>
              </w:rPr>
              <w:t>191,06</w:t>
            </w:r>
          </w:p>
        </w:tc>
        <w:tc>
          <w:tcPr>
            <w:tcW w:w="876" w:type="dxa"/>
            <w:shd w:val="clear" w:color="auto" w:fill="auto"/>
          </w:tcPr>
          <w:p w14:paraId="22272553" w14:textId="77777777" w:rsidR="001C0AC6" w:rsidRPr="001C0AC6" w:rsidRDefault="001C0AC6" w:rsidP="001C0AC6">
            <w:pPr>
              <w:jc w:val="center"/>
              <w:rPr>
                <w:lang w:eastAsia="en-US"/>
              </w:rPr>
            </w:pPr>
            <w:r w:rsidRPr="001C0AC6">
              <w:rPr>
                <w:lang w:eastAsia="en-US"/>
              </w:rPr>
              <w:t>188,93</w:t>
            </w:r>
          </w:p>
        </w:tc>
        <w:tc>
          <w:tcPr>
            <w:tcW w:w="992" w:type="dxa"/>
            <w:shd w:val="clear" w:color="auto" w:fill="auto"/>
          </w:tcPr>
          <w:p w14:paraId="52CF9A52" w14:textId="77777777" w:rsidR="001C0AC6" w:rsidRPr="001C0AC6" w:rsidRDefault="001C0AC6" w:rsidP="001C0AC6">
            <w:pPr>
              <w:jc w:val="center"/>
              <w:rPr>
                <w:lang w:eastAsia="en-US"/>
              </w:rPr>
            </w:pPr>
            <w:r w:rsidRPr="001C0AC6">
              <w:rPr>
                <w:lang w:eastAsia="en-US"/>
              </w:rPr>
              <w:t>200,65</w:t>
            </w:r>
          </w:p>
        </w:tc>
        <w:tc>
          <w:tcPr>
            <w:tcW w:w="992" w:type="dxa"/>
            <w:shd w:val="clear" w:color="auto" w:fill="auto"/>
          </w:tcPr>
          <w:p w14:paraId="01602C56" w14:textId="77777777" w:rsidR="001C0AC6" w:rsidRPr="001C0AC6" w:rsidRDefault="001C0AC6" w:rsidP="001C0AC6">
            <w:pPr>
              <w:jc w:val="center"/>
              <w:rPr>
                <w:lang w:eastAsia="en-US"/>
              </w:rPr>
            </w:pPr>
            <w:r w:rsidRPr="001C0AC6">
              <w:rPr>
                <w:lang w:eastAsia="en-US"/>
              </w:rPr>
              <w:t>192,12</w:t>
            </w:r>
          </w:p>
        </w:tc>
        <w:tc>
          <w:tcPr>
            <w:tcW w:w="992" w:type="dxa"/>
            <w:shd w:val="clear" w:color="auto" w:fill="auto"/>
          </w:tcPr>
          <w:p w14:paraId="61918BF9" w14:textId="77777777" w:rsidR="001C0AC6" w:rsidRPr="001C0AC6" w:rsidRDefault="001C0AC6" w:rsidP="001C0AC6">
            <w:pPr>
              <w:jc w:val="center"/>
              <w:rPr>
                <w:lang w:eastAsia="en-US"/>
              </w:rPr>
            </w:pPr>
            <w:r w:rsidRPr="001C0AC6">
              <w:rPr>
                <w:lang w:eastAsia="en-US"/>
              </w:rPr>
              <w:t>159,22</w:t>
            </w:r>
          </w:p>
        </w:tc>
        <w:tc>
          <w:tcPr>
            <w:tcW w:w="876" w:type="dxa"/>
            <w:shd w:val="clear" w:color="auto" w:fill="auto"/>
          </w:tcPr>
          <w:p w14:paraId="27B3BA28" w14:textId="77777777" w:rsidR="001C0AC6" w:rsidRPr="001C0AC6" w:rsidRDefault="001C0AC6" w:rsidP="001C0AC6">
            <w:pPr>
              <w:jc w:val="center"/>
              <w:rPr>
                <w:lang w:eastAsia="en-US"/>
              </w:rPr>
            </w:pPr>
            <w:r w:rsidRPr="001C0AC6">
              <w:rPr>
                <w:lang w:eastAsia="en-US"/>
              </w:rPr>
              <w:t>157,44</w:t>
            </w:r>
          </w:p>
        </w:tc>
        <w:tc>
          <w:tcPr>
            <w:tcW w:w="876" w:type="dxa"/>
            <w:shd w:val="clear" w:color="auto" w:fill="auto"/>
          </w:tcPr>
          <w:p w14:paraId="34F968A6" w14:textId="77777777" w:rsidR="001C0AC6" w:rsidRPr="001C0AC6" w:rsidRDefault="001C0AC6" w:rsidP="001C0AC6">
            <w:pPr>
              <w:jc w:val="center"/>
              <w:rPr>
                <w:lang w:eastAsia="en-US"/>
              </w:rPr>
            </w:pPr>
            <w:r w:rsidRPr="001C0AC6">
              <w:rPr>
                <w:lang w:eastAsia="en-US"/>
              </w:rPr>
              <w:t>167,21</w:t>
            </w:r>
          </w:p>
        </w:tc>
        <w:tc>
          <w:tcPr>
            <w:tcW w:w="993" w:type="dxa"/>
            <w:tcBorders>
              <w:right w:val="single" w:sz="4" w:space="0" w:color="auto"/>
            </w:tcBorders>
            <w:shd w:val="clear" w:color="auto" w:fill="auto"/>
          </w:tcPr>
          <w:p w14:paraId="5F307328" w14:textId="77777777" w:rsidR="001C0AC6" w:rsidRPr="001C0AC6" w:rsidRDefault="001C0AC6" w:rsidP="001C0AC6">
            <w:pPr>
              <w:jc w:val="center"/>
              <w:rPr>
                <w:lang w:eastAsia="en-US"/>
              </w:rPr>
            </w:pPr>
            <w:r w:rsidRPr="001C0AC6">
              <w:rPr>
                <w:lang w:eastAsia="en-US"/>
              </w:rPr>
              <w:t>160,10</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60BEB0FA" w14:textId="77777777" w:rsidR="001C0AC6" w:rsidRPr="001C0AC6" w:rsidRDefault="001C0AC6" w:rsidP="001C0AC6">
            <w:pPr>
              <w:jc w:val="center"/>
              <w:rPr>
                <w:lang w:eastAsia="en-US"/>
              </w:rPr>
            </w:pPr>
            <w:r w:rsidRPr="001C0AC6">
              <w:rPr>
                <w:lang w:eastAsia="en-US"/>
              </w:rPr>
              <w:t>38,36</w:t>
            </w:r>
          </w:p>
        </w:tc>
        <w:tc>
          <w:tcPr>
            <w:tcW w:w="1417" w:type="dxa"/>
            <w:tcBorders>
              <w:left w:val="single" w:sz="4" w:space="0" w:color="auto"/>
            </w:tcBorders>
            <w:shd w:val="clear" w:color="auto" w:fill="auto"/>
          </w:tcPr>
          <w:p w14:paraId="0E9852CC" w14:textId="77777777" w:rsidR="001C0AC6" w:rsidRPr="001C0AC6" w:rsidRDefault="001C0AC6" w:rsidP="001C0AC6">
            <w:pPr>
              <w:jc w:val="center"/>
              <w:rPr>
                <w:lang w:eastAsia="en-US"/>
              </w:rPr>
            </w:pPr>
            <w:r w:rsidRPr="001C0AC6">
              <w:rPr>
                <w:lang w:eastAsia="en-US"/>
              </w:rPr>
              <w:t>2 221,61</w:t>
            </w:r>
          </w:p>
        </w:tc>
        <w:tc>
          <w:tcPr>
            <w:tcW w:w="1134" w:type="dxa"/>
            <w:shd w:val="clear" w:color="auto" w:fill="auto"/>
          </w:tcPr>
          <w:p w14:paraId="04AD05C6" w14:textId="77777777" w:rsidR="001C0AC6" w:rsidRPr="001C0AC6" w:rsidRDefault="001C0AC6" w:rsidP="001C0AC6">
            <w:pPr>
              <w:jc w:val="center"/>
              <w:rPr>
                <w:lang w:eastAsia="en-US"/>
              </w:rPr>
            </w:pPr>
            <w:r w:rsidRPr="001C0AC6">
              <w:rPr>
                <w:lang w:eastAsia="en-US"/>
              </w:rPr>
              <w:t>х</w:t>
            </w:r>
          </w:p>
        </w:tc>
        <w:tc>
          <w:tcPr>
            <w:tcW w:w="992" w:type="dxa"/>
            <w:shd w:val="clear" w:color="auto" w:fill="auto"/>
          </w:tcPr>
          <w:p w14:paraId="7CC3301A" w14:textId="77777777" w:rsidR="001C0AC6" w:rsidRPr="001C0AC6" w:rsidRDefault="001C0AC6" w:rsidP="001C0AC6">
            <w:pPr>
              <w:jc w:val="center"/>
              <w:rPr>
                <w:lang w:eastAsia="en-US"/>
              </w:rPr>
            </w:pPr>
            <w:r w:rsidRPr="001C0AC6">
              <w:rPr>
                <w:lang w:eastAsia="en-US"/>
              </w:rPr>
              <w:t>х</w:t>
            </w:r>
          </w:p>
        </w:tc>
      </w:tr>
      <w:tr w:rsidR="001C0AC6" w:rsidRPr="001C0AC6" w14:paraId="4E5A4093" w14:textId="77777777" w:rsidTr="001C0AC6">
        <w:tc>
          <w:tcPr>
            <w:tcW w:w="1668" w:type="dxa"/>
            <w:vMerge/>
            <w:shd w:val="clear" w:color="auto" w:fill="auto"/>
          </w:tcPr>
          <w:p w14:paraId="5250AF1E" w14:textId="77777777" w:rsidR="001C0AC6" w:rsidRPr="001C0AC6" w:rsidRDefault="001C0AC6" w:rsidP="001C0AC6">
            <w:pPr>
              <w:tabs>
                <w:tab w:val="left" w:pos="3052"/>
              </w:tabs>
              <w:ind w:left="142"/>
              <w:jc w:val="center"/>
              <w:rPr>
                <w:b/>
                <w:lang w:eastAsia="en-US"/>
              </w:rPr>
            </w:pPr>
          </w:p>
        </w:tc>
        <w:tc>
          <w:tcPr>
            <w:tcW w:w="1559" w:type="dxa"/>
            <w:shd w:val="clear" w:color="auto" w:fill="auto"/>
            <w:vAlign w:val="center"/>
          </w:tcPr>
          <w:p w14:paraId="7C5AEC8F" w14:textId="77777777" w:rsidR="001C0AC6" w:rsidRPr="001C0AC6" w:rsidRDefault="001C0AC6" w:rsidP="001C0AC6">
            <w:pPr>
              <w:jc w:val="center"/>
              <w:rPr>
                <w:lang w:eastAsia="en-US"/>
              </w:rPr>
            </w:pPr>
            <w:r w:rsidRPr="001C0AC6">
              <w:rPr>
                <w:lang w:eastAsia="en-US"/>
              </w:rPr>
              <w:t>с 01.01.2022</w:t>
            </w:r>
          </w:p>
        </w:tc>
        <w:tc>
          <w:tcPr>
            <w:tcW w:w="992" w:type="dxa"/>
            <w:shd w:val="clear" w:color="auto" w:fill="auto"/>
          </w:tcPr>
          <w:p w14:paraId="473221E9" w14:textId="77777777" w:rsidR="001C0AC6" w:rsidRPr="001C0AC6" w:rsidRDefault="001C0AC6" w:rsidP="001C0AC6">
            <w:pPr>
              <w:jc w:val="center"/>
              <w:rPr>
                <w:lang w:eastAsia="en-US"/>
              </w:rPr>
            </w:pPr>
            <w:r w:rsidRPr="001C0AC6">
              <w:rPr>
                <w:lang w:eastAsia="en-US"/>
              </w:rPr>
              <w:t>191,06</w:t>
            </w:r>
          </w:p>
        </w:tc>
        <w:tc>
          <w:tcPr>
            <w:tcW w:w="876" w:type="dxa"/>
            <w:shd w:val="clear" w:color="auto" w:fill="auto"/>
          </w:tcPr>
          <w:p w14:paraId="694BBA23" w14:textId="77777777" w:rsidR="001C0AC6" w:rsidRPr="001C0AC6" w:rsidRDefault="001C0AC6" w:rsidP="001C0AC6">
            <w:pPr>
              <w:jc w:val="center"/>
              <w:rPr>
                <w:lang w:eastAsia="en-US"/>
              </w:rPr>
            </w:pPr>
            <w:r w:rsidRPr="001C0AC6">
              <w:rPr>
                <w:lang w:eastAsia="en-US"/>
              </w:rPr>
              <w:t>188,93</w:t>
            </w:r>
          </w:p>
        </w:tc>
        <w:tc>
          <w:tcPr>
            <w:tcW w:w="992" w:type="dxa"/>
            <w:shd w:val="clear" w:color="auto" w:fill="auto"/>
          </w:tcPr>
          <w:p w14:paraId="1930D065" w14:textId="77777777" w:rsidR="001C0AC6" w:rsidRPr="001C0AC6" w:rsidRDefault="001C0AC6" w:rsidP="001C0AC6">
            <w:pPr>
              <w:jc w:val="center"/>
              <w:rPr>
                <w:lang w:eastAsia="en-US"/>
              </w:rPr>
            </w:pPr>
            <w:r w:rsidRPr="001C0AC6">
              <w:rPr>
                <w:lang w:eastAsia="en-US"/>
              </w:rPr>
              <w:t>200,65</w:t>
            </w:r>
          </w:p>
        </w:tc>
        <w:tc>
          <w:tcPr>
            <w:tcW w:w="992" w:type="dxa"/>
            <w:shd w:val="clear" w:color="auto" w:fill="auto"/>
          </w:tcPr>
          <w:p w14:paraId="00B779F4" w14:textId="77777777" w:rsidR="001C0AC6" w:rsidRPr="001C0AC6" w:rsidRDefault="001C0AC6" w:rsidP="001C0AC6">
            <w:pPr>
              <w:jc w:val="center"/>
              <w:rPr>
                <w:lang w:eastAsia="en-US"/>
              </w:rPr>
            </w:pPr>
            <w:r w:rsidRPr="001C0AC6">
              <w:rPr>
                <w:lang w:eastAsia="en-US"/>
              </w:rPr>
              <w:t>192,12</w:t>
            </w:r>
          </w:p>
        </w:tc>
        <w:tc>
          <w:tcPr>
            <w:tcW w:w="992" w:type="dxa"/>
            <w:shd w:val="clear" w:color="auto" w:fill="auto"/>
          </w:tcPr>
          <w:p w14:paraId="19CE2F27" w14:textId="77777777" w:rsidR="001C0AC6" w:rsidRPr="001C0AC6" w:rsidRDefault="001C0AC6" w:rsidP="001C0AC6">
            <w:pPr>
              <w:jc w:val="center"/>
              <w:rPr>
                <w:lang w:eastAsia="en-US"/>
              </w:rPr>
            </w:pPr>
            <w:r w:rsidRPr="001C0AC6">
              <w:rPr>
                <w:lang w:eastAsia="en-US"/>
              </w:rPr>
              <w:t>159,22</w:t>
            </w:r>
          </w:p>
        </w:tc>
        <w:tc>
          <w:tcPr>
            <w:tcW w:w="876" w:type="dxa"/>
            <w:shd w:val="clear" w:color="auto" w:fill="auto"/>
          </w:tcPr>
          <w:p w14:paraId="15F3B6C6" w14:textId="77777777" w:rsidR="001C0AC6" w:rsidRPr="001C0AC6" w:rsidRDefault="001C0AC6" w:rsidP="001C0AC6">
            <w:pPr>
              <w:jc w:val="center"/>
              <w:rPr>
                <w:lang w:eastAsia="en-US"/>
              </w:rPr>
            </w:pPr>
            <w:r w:rsidRPr="001C0AC6">
              <w:rPr>
                <w:lang w:eastAsia="en-US"/>
              </w:rPr>
              <w:t>157,44</w:t>
            </w:r>
          </w:p>
        </w:tc>
        <w:tc>
          <w:tcPr>
            <w:tcW w:w="876" w:type="dxa"/>
            <w:shd w:val="clear" w:color="auto" w:fill="auto"/>
          </w:tcPr>
          <w:p w14:paraId="41B79379" w14:textId="77777777" w:rsidR="001C0AC6" w:rsidRPr="001C0AC6" w:rsidRDefault="001C0AC6" w:rsidP="001C0AC6">
            <w:pPr>
              <w:jc w:val="center"/>
              <w:rPr>
                <w:lang w:eastAsia="en-US"/>
              </w:rPr>
            </w:pPr>
            <w:r w:rsidRPr="001C0AC6">
              <w:rPr>
                <w:lang w:eastAsia="en-US"/>
              </w:rPr>
              <w:t>167,21</w:t>
            </w:r>
          </w:p>
        </w:tc>
        <w:tc>
          <w:tcPr>
            <w:tcW w:w="993" w:type="dxa"/>
            <w:tcBorders>
              <w:right w:val="single" w:sz="4" w:space="0" w:color="auto"/>
            </w:tcBorders>
            <w:shd w:val="clear" w:color="auto" w:fill="auto"/>
          </w:tcPr>
          <w:p w14:paraId="3AA15A5E" w14:textId="77777777" w:rsidR="001C0AC6" w:rsidRPr="001C0AC6" w:rsidRDefault="001C0AC6" w:rsidP="001C0AC6">
            <w:pPr>
              <w:jc w:val="center"/>
              <w:rPr>
                <w:lang w:eastAsia="en-US"/>
              </w:rPr>
            </w:pPr>
            <w:r w:rsidRPr="001C0AC6">
              <w:rPr>
                <w:lang w:eastAsia="en-US"/>
              </w:rPr>
              <w:t>160,10</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5B149C5E" w14:textId="77777777" w:rsidR="001C0AC6" w:rsidRPr="001C0AC6" w:rsidRDefault="001C0AC6" w:rsidP="001C0AC6">
            <w:pPr>
              <w:jc w:val="center"/>
              <w:rPr>
                <w:lang w:eastAsia="en-US"/>
              </w:rPr>
            </w:pPr>
            <w:r w:rsidRPr="001C0AC6">
              <w:rPr>
                <w:lang w:eastAsia="en-US"/>
              </w:rPr>
              <w:t>38,36</w:t>
            </w:r>
          </w:p>
        </w:tc>
        <w:tc>
          <w:tcPr>
            <w:tcW w:w="1417" w:type="dxa"/>
            <w:tcBorders>
              <w:left w:val="single" w:sz="4" w:space="0" w:color="auto"/>
            </w:tcBorders>
            <w:shd w:val="clear" w:color="auto" w:fill="auto"/>
          </w:tcPr>
          <w:p w14:paraId="40BFA248" w14:textId="77777777" w:rsidR="001C0AC6" w:rsidRPr="001C0AC6" w:rsidRDefault="001C0AC6" w:rsidP="001C0AC6">
            <w:pPr>
              <w:jc w:val="center"/>
              <w:rPr>
                <w:lang w:eastAsia="en-US"/>
              </w:rPr>
            </w:pPr>
            <w:r w:rsidRPr="001C0AC6">
              <w:rPr>
                <w:lang w:eastAsia="en-US"/>
              </w:rPr>
              <w:t>2 221,61</w:t>
            </w:r>
          </w:p>
        </w:tc>
        <w:tc>
          <w:tcPr>
            <w:tcW w:w="1134" w:type="dxa"/>
            <w:shd w:val="clear" w:color="auto" w:fill="auto"/>
          </w:tcPr>
          <w:p w14:paraId="12C17FB9" w14:textId="77777777" w:rsidR="001C0AC6" w:rsidRPr="001C0AC6" w:rsidRDefault="001C0AC6" w:rsidP="001C0AC6">
            <w:pPr>
              <w:jc w:val="center"/>
              <w:rPr>
                <w:lang w:eastAsia="en-US"/>
              </w:rPr>
            </w:pPr>
            <w:r w:rsidRPr="001C0AC6">
              <w:rPr>
                <w:lang w:eastAsia="en-US"/>
              </w:rPr>
              <w:t>х</w:t>
            </w:r>
          </w:p>
        </w:tc>
        <w:tc>
          <w:tcPr>
            <w:tcW w:w="992" w:type="dxa"/>
            <w:shd w:val="clear" w:color="auto" w:fill="auto"/>
          </w:tcPr>
          <w:p w14:paraId="244D8E56" w14:textId="77777777" w:rsidR="001C0AC6" w:rsidRPr="001C0AC6" w:rsidRDefault="001C0AC6" w:rsidP="001C0AC6">
            <w:pPr>
              <w:jc w:val="center"/>
              <w:rPr>
                <w:lang w:eastAsia="en-US"/>
              </w:rPr>
            </w:pPr>
            <w:r w:rsidRPr="001C0AC6">
              <w:rPr>
                <w:lang w:eastAsia="en-US"/>
              </w:rPr>
              <w:t>х</w:t>
            </w:r>
          </w:p>
        </w:tc>
      </w:tr>
      <w:tr w:rsidR="001C0AC6" w:rsidRPr="001C0AC6" w14:paraId="6B34A322" w14:textId="77777777" w:rsidTr="001C0AC6">
        <w:tc>
          <w:tcPr>
            <w:tcW w:w="1668" w:type="dxa"/>
            <w:vMerge/>
            <w:shd w:val="clear" w:color="auto" w:fill="auto"/>
          </w:tcPr>
          <w:p w14:paraId="776C1E3E" w14:textId="77777777" w:rsidR="001C0AC6" w:rsidRPr="001C0AC6" w:rsidRDefault="001C0AC6" w:rsidP="001C0AC6">
            <w:pPr>
              <w:tabs>
                <w:tab w:val="left" w:pos="3052"/>
              </w:tabs>
              <w:ind w:left="142"/>
              <w:jc w:val="center"/>
              <w:rPr>
                <w:b/>
                <w:lang w:eastAsia="en-US"/>
              </w:rPr>
            </w:pPr>
          </w:p>
        </w:tc>
        <w:tc>
          <w:tcPr>
            <w:tcW w:w="1559" w:type="dxa"/>
            <w:shd w:val="clear" w:color="auto" w:fill="auto"/>
            <w:vAlign w:val="center"/>
          </w:tcPr>
          <w:p w14:paraId="09D11E5F" w14:textId="77777777" w:rsidR="001C0AC6" w:rsidRPr="001C0AC6" w:rsidRDefault="001C0AC6" w:rsidP="001C0AC6">
            <w:pPr>
              <w:jc w:val="center"/>
              <w:rPr>
                <w:lang w:eastAsia="en-US"/>
              </w:rPr>
            </w:pPr>
            <w:r w:rsidRPr="001C0AC6">
              <w:rPr>
                <w:lang w:eastAsia="en-US"/>
              </w:rPr>
              <w:t>с 01.07.2022</w:t>
            </w:r>
          </w:p>
        </w:tc>
        <w:tc>
          <w:tcPr>
            <w:tcW w:w="992" w:type="dxa"/>
            <w:shd w:val="clear" w:color="auto" w:fill="auto"/>
            <w:vAlign w:val="center"/>
          </w:tcPr>
          <w:p w14:paraId="3686E114" w14:textId="77777777" w:rsidR="001C0AC6" w:rsidRPr="001C0AC6" w:rsidRDefault="001C0AC6" w:rsidP="001C0AC6">
            <w:pPr>
              <w:jc w:val="center"/>
              <w:rPr>
                <w:lang w:eastAsia="en-US"/>
              </w:rPr>
            </w:pPr>
            <w:r w:rsidRPr="001C0AC6">
              <w:rPr>
                <w:lang w:eastAsia="en-US"/>
              </w:rPr>
              <w:t>206,22</w:t>
            </w:r>
          </w:p>
        </w:tc>
        <w:tc>
          <w:tcPr>
            <w:tcW w:w="876" w:type="dxa"/>
            <w:shd w:val="clear" w:color="auto" w:fill="auto"/>
            <w:vAlign w:val="center"/>
          </w:tcPr>
          <w:p w14:paraId="6F758970" w14:textId="77777777" w:rsidR="001C0AC6" w:rsidRPr="001C0AC6" w:rsidRDefault="001C0AC6" w:rsidP="001C0AC6">
            <w:pPr>
              <w:jc w:val="center"/>
              <w:rPr>
                <w:lang w:eastAsia="en-US"/>
              </w:rPr>
            </w:pPr>
            <w:r w:rsidRPr="001C0AC6">
              <w:rPr>
                <w:lang w:eastAsia="en-US"/>
              </w:rPr>
              <w:t>204,00</w:t>
            </w:r>
          </w:p>
        </w:tc>
        <w:tc>
          <w:tcPr>
            <w:tcW w:w="992" w:type="dxa"/>
            <w:shd w:val="clear" w:color="auto" w:fill="auto"/>
            <w:vAlign w:val="center"/>
          </w:tcPr>
          <w:p w14:paraId="0B269157" w14:textId="77777777" w:rsidR="001C0AC6" w:rsidRPr="001C0AC6" w:rsidRDefault="001C0AC6" w:rsidP="001C0AC6">
            <w:pPr>
              <w:jc w:val="center"/>
              <w:rPr>
                <w:lang w:eastAsia="en-US"/>
              </w:rPr>
            </w:pPr>
            <w:r w:rsidRPr="001C0AC6">
              <w:rPr>
                <w:lang w:eastAsia="en-US"/>
              </w:rPr>
              <w:t>216,23</w:t>
            </w:r>
          </w:p>
        </w:tc>
        <w:tc>
          <w:tcPr>
            <w:tcW w:w="992" w:type="dxa"/>
            <w:shd w:val="clear" w:color="auto" w:fill="auto"/>
            <w:vAlign w:val="center"/>
          </w:tcPr>
          <w:p w14:paraId="61A26FA0" w14:textId="77777777" w:rsidR="001C0AC6" w:rsidRPr="001C0AC6" w:rsidRDefault="001C0AC6" w:rsidP="001C0AC6">
            <w:pPr>
              <w:jc w:val="center"/>
              <w:rPr>
                <w:lang w:eastAsia="en-US"/>
              </w:rPr>
            </w:pPr>
            <w:r w:rsidRPr="001C0AC6">
              <w:rPr>
                <w:lang w:eastAsia="en-US"/>
              </w:rPr>
              <w:t>207,34</w:t>
            </w:r>
          </w:p>
        </w:tc>
        <w:tc>
          <w:tcPr>
            <w:tcW w:w="992" w:type="dxa"/>
            <w:shd w:val="clear" w:color="auto" w:fill="auto"/>
            <w:vAlign w:val="center"/>
          </w:tcPr>
          <w:p w14:paraId="2FA12FBB" w14:textId="77777777" w:rsidR="001C0AC6" w:rsidRPr="001C0AC6" w:rsidRDefault="001C0AC6" w:rsidP="001C0AC6">
            <w:pPr>
              <w:jc w:val="center"/>
              <w:rPr>
                <w:lang w:eastAsia="en-US"/>
              </w:rPr>
            </w:pPr>
            <w:r w:rsidRPr="001C0AC6">
              <w:rPr>
                <w:lang w:eastAsia="en-US"/>
              </w:rPr>
              <w:t>171,85</w:t>
            </w:r>
          </w:p>
        </w:tc>
        <w:tc>
          <w:tcPr>
            <w:tcW w:w="876" w:type="dxa"/>
            <w:shd w:val="clear" w:color="auto" w:fill="auto"/>
            <w:vAlign w:val="center"/>
          </w:tcPr>
          <w:p w14:paraId="55B0F445" w14:textId="77777777" w:rsidR="001C0AC6" w:rsidRPr="001C0AC6" w:rsidRDefault="001C0AC6" w:rsidP="001C0AC6">
            <w:pPr>
              <w:jc w:val="center"/>
              <w:rPr>
                <w:lang w:eastAsia="en-US"/>
              </w:rPr>
            </w:pPr>
            <w:r w:rsidRPr="001C0AC6">
              <w:rPr>
                <w:lang w:eastAsia="en-US"/>
              </w:rPr>
              <w:t>170,00</w:t>
            </w:r>
          </w:p>
        </w:tc>
        <w:tc>
          <w:tcPr>
            <w:tcW w:w="876" w:type="dxa"/>
            <w:shd w:val="clear" w:color="auto" w:fill="auto"/>
            <w:vAlign w:val="center"/>
          </w:tcPr>
          <w:p w14:paraId="0097E505" w14:textId="77777777" w:rsidR="001C0AC6" w:rsidRPr="001C0AC6" w:rsidRDefault="001C0AC6" w:rsidP="001C0AC6">
            <w:pPr>
              <w:jc w:val="center"/>
              <w:rPr>
                <w:lang w:eastAsia="en-US"/>
              </w:rPr>
            </w:pPr>
            <w:r w:rsidRPr="001C0AC6">
              <w:rPr>
                <w:lang w:eastAsia="en-US"/>
              </w:rPr>
              <w:t>180,19</w:t>
            </w:r>
          </w:p>
        </w:tc>
        <w:tc>
          <w:tcPr>
            <w:tcW w:w="993" w:type="dxa"/>
            <w:tcBorders>
              <w:right w:val="single" w:sz="4" w:space="0" w:color="auto"/>
            </w:tcBorders>
            <w:shd w:val="clear" w:color="auto" w:fill="auto"/>
            <w:vAlign w:val="center"/>
          </w:tcPr>
          <w:p w14:paraId="5E399E26" w14:textId="77777777" w:rsidR="001C0AC6" w:rsidRPr="001C0AC6" w:rsidRDefault="001C0AC6" w:rsidP="001C0AC6">
            <w:pPr>
              <w:jc w:val="center"/>
              <w:rPr>
                <w:lang w:eastAsia="en-US"/>
              </w:rPr>
            </w:pPr>
            <w:r w:rsidRPr="001C0AC6">
              <w:rPr>
                <w:lang w:eastAsia="en-US"/>
              </w:rPr>
              <w:t>172,78</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6374ED86" w14:textId="77777777" w:rsidR="001C0AC6" w:rsidRPr="001C0AC6" w:rsidRDefault="001C0AC6" w:rsidP="001C0AC6">
            <w:pPr>
              <w:jc w:val="center"/>
              <w:rPr>
                <w:lang w:eastAsia="en-US"/>
              </w:rPr>
            </w:pPr>
            <w:r w:rsidRPr="001C0AC6">
              <w:rPr>
                <w:lang w:eastAsia="en-US"/>
              </w:rPr>
              <w:t>45,80</w:t>
            </w:r>
          </w:p>
        </w:tc>
        <w:tc>
          <w:tcPr>
            <w:tcW w:w="1417" w:type="dxa"/>
            <w:tcBorders>
              <w:left w:val="single" w:sz="4" w:space="0" w:color="auto"/>
            </w:tcBorders>
            <w:shd w:val="clear" w:color="auto" w:fill="auto"/>
            <w:vAlign w:val="center"/>
          </w:tcPr>
          <w:p w14:paraId="17C90B31" w14:textId="77777777" w:rsidR="001C0AC6" w:rsidRPr="001C0AC6" w:rsidRDefault="001C0AC6" w:rsidP="001C0AC6">
            <w:pPr>
              <w:jc w:val="center"/>
              <w:rPr>
                <w:lang w:eastAsia="en-US"/>
              </w:rPr>
            </w:pPr>
            <w:r w:rsidRPr="001C0AC6">
              <w:rPr>
                <w:lang w:eastAsia="en-US"/>
              </w:rPr>
              <w:t>2 317,14</w:t>
            </w:r>
          </w:p>
        </w:tc>
        <w:tc>
          <w:tcPr>
            <w:tcW w:w="1134" w:type="dxa"/>
            <w:shd w:val="clear" w:color="auto" w:fill="auto"/>
          </w:tcPr>
          <w:p w14:paraId="16BF24A7" w14:textId="77777777" w:rsidR="001C0AC6" w:rsidRPr="001C0AC6" w:rsidRDefault="001C0AC6" w:rsidP="001C0AC6">
            <w:pPr>
              <w:jc w:val="center"/>
              <w:rPr>
                <w:lang w:eastAsia="en-US"/>
              </w:rPr>
            </w:pPr>
            <w:r w:rsidRPr="001C0AC6">
              <w:rPr>
                <w:lang w:eastAsia="en-US"/>
              </w:rPr>
              <w:t>х</w:t>
            </w:r>
          </w:p>
        </w:tc>
        <w:tc>
          <w:tcPr>
            <w:tcW w:w="992" w:type="dxa"/>
            <w:shd w:val="clear" w:color="auto" w:fill="auto"/>
          </w:tcPr>
          <w:p w14:paraId="3DEDE9F1" w14:textId="77777777" w:rsidR="001C0AC6" w:rsidRPr="001C0AC6" w:rsidRDefault="001C0AC6" w:rsidP="001C0AC6">
            <w:pPr>
              <w:jc w:val="center"/>
              <w:rPr>
                <w:lang w:eastAsia="en-US"/>
              </w:rPr>
            </w:pPr>
            <w:r w:rsidRPr="001C0AC6">
              <w:rPr>
                <w:lang w:eastAsia="en-US"/>
              </w:rPr>
              <w:t>х</w:t>
            </w:r>
          </w:p>
        </w:tc>
      </w:tr>
      <w:tr w:rsidR="001C0AC6" w:rsidRPr="001C0AC6" w14:paraId="0D80EE5A" w14:textId="77777777" w:rsidTr="001C0AC6">
        <w:tc>
          <w:tcPr>
            <w:tcW w:w="1668" w:type="dxa"/>
            <w:vMerge/>
            <w:shd w:val="clear" w:color="auto" w:fill="auto"/>
          </w:tcPr>
          <w:p w14:paraId="5D632E5C" w14:textId="77777777" w:rsidR="001C0AC6" w:rsidRPr="001C0AC6" w:rsidRDefault="001C0AC6" w:rsidP="001C0AC6">
            <w:pPr>
              <w:tabs>
                <w:tab w:val="left" w:pos="3052"/>
              </w:tabs>
              <w:ind w:left="142"/>
              <w:jc w:val="center"/>
              <w:rPr>
                <w:b/>
                <w:lang w:eastAsia="en-US"/>
              </w:rPr>
            </w:pPr>
          </w:p>
        </w:tc>
        <w:tc>
          <w:tcPr>
            <w:tcW w:w="1559" w:type="dxa"/>
            <w:tcBorders>
              <w:right w:val="single" w:sz="4" w:space="0" w:color="auto"/>
            </w:tcBorders>
            <w:shd w:val="clear" w:color="auto" w:fill="auto"/>
          </w:tcPr>
          <w:p w14:paraId="40F6658D" w14:textId="77777777" w:rsidR="001C0AC6" w:rsidRPr="001C0AC6" w:rsidRDefault="001C0AC6" w:rsidP="001C0AC6">
            <w:pPr>
              <w:jc w:val="center"/>
              <w:rPr>
                <w:lang w:eastAsia="en-US"/>
              </w:rPr>
            </w:pPr>
            <w:r w:rsidRPr="001C0AC6">
              <w:rPr>
                <w:lang w:eastAsia="en-US"/>
              </w:rPr>
              <w:t>с 01.12.2022</w:t>
            </w:r>
          </w:p>
        </w:tc>
        <w:tc>
          <w:tcPr>
            <w:tcW w:w="992" w:type="dxa"/>
            <w:shd w:val="clear" w:color="auto" w:fill="auto"/>
            <w:vAlign w:val="center"/>
          </w:tcPr>
          <w:p w14:paraId="47A29BCD" w14:textId="77777777" w:rsidR="001C0AC6" w:rsidRPr="001C0AC6" w:rsidRDefault="001C0AC6" w:rsidP="001C0AC6">
            <w:pPr>
              <w:jc w:val="center"/>
              <w:rPr>
                <w:lang w:eastAsia="en-US"/>
              </w:rPr>
            </w:pPr>
            <w:r w:rsidRPr="001C0AC6">
              <w:rPr>
                <w:lang w:eastAsia="en-US"/>
              </w:rPr>
              <w:t>201,55</w:t>
            </w:r>
          </w:p>
        </w:tc>
        <w:tc>
          <w:tcPr>
            <w:tcW w:w="876" w:type="dxa"/>
            <w:shd w:val="clear" w:color="auto" w:fill="auto"/>
            <w:vAlign w:val="center"/>
          </w:tcPr>
          <w:p w14:paraId="443FEF8C" w14:textId="77777777" w:rsidR="001C0AC6" w:rsidRPr="001C0AC6" w:rsidRDefault="001C0AC6" w:rsidP="001C0AC6">
            <w:pPr>
              <w:jc w:val="center"/>
              <w:rPr>
                <w:lang w:eastAsia="en-US"/>
              </w:rPr>
            </w:pPr>
            <w:r w:rsidRPr="001C0AC6">
              <w:rPr>
                <w:lang w:eastAsia="en-US"/>
              </w:rPr>
              <w:t>199,45</w:t>
            </w:r>
          </w:p>
        </w:tc>
        <w:tc>
          <w:tcPr>
            <w:tcW w:w="992" w:type="dxa"/>
            <w:shd w:val="clear" w:color="auto" w:fill="auto"/>
            <w:vAlign w:val="center"/>
          </w:tcPr>
          <w:p w14:paraId="63D5B329" w14:textId="77777777" w:rsidR="001C0AC6" w:rsidRPr="001C0AC6" w:rsidRDefault="001C0AC6" w:rsidP="001C0AC6">
            <w:pPr>
              <w:jc w:val="center"/>
              <w:rPr>
                <w:lang w:eastAsia="en-US"/>
              </w:rPr>
            </w:pPr>
            <w:r w:rsidRPr="001C0AC6">
              <w:rPr>
                <w:lang w:eastAsia="en-US"/>
              </w:rPr>
              <w:t>211,03</w:t>
            </w:r>
          </w:p>
        </w:tc>
        <w:tc>
          <w:tcPr>
            <w:tcW w:w="992" w:type="dxa"/>
            <w:shd w:val="clear" w:color="auto" w:fill="auto"/>
            <w:vAlign w:val="center"/>
          </w:tcPr>
          <w:p w14:paraId="18471BEA" w14:textId="77777777" w:rsidR="001C0AC6" w:rsidRPr="001C0AC6" w:rsidRDefault="001C0AC6" w:rsidP="001C0AC6">
            <w:pPr>
              <w:jc w:val="center"/>
              <w:rPr>
                <w:lang w:eastAsia="en-US"/>
              </w:rPr>
            </w:pPr>
            <w:r w:rsidRPr="001C0AC6">
              <w:rPr>
                <w:lang w:eastAsia="en-US"/>
              </w:rPr>
              <w:t>202,61</w:t>
            </w:r>
          </w:p>
        </w:tc>
        <w:tc>
          <w:tcPr>
            <w:tcW w:w="992" w:type="dxa"/>
            <w:shd w:val="clear" w:color="auto" w:fill="auto"/>
            <w:vAlign w:val="center"/>
          </w:tcPr>
          <w:p w14:paraId="7B06A8AF" w14:textId="77777777" w:rsidR="001C0AC6" w:rsidRPr="001C0AC6" w:rsidRDefault="001C0AC6" w:rsidP="001C0AC6">
            <w:pPr>
              <w:jc w:val="center"/>
              <w:rPr>
                <w:lang w:eastAsia="en-US"/>
              </w:rPr>
            </w:pPr>
            <w:r w:rsidRPr="001C0AC6">
              <w:rPr>
                <w:lang w:eastAsia="en-US"/>
              </w:rPr>
              <w:t>167,96</w:t>
            </w:r>
          </w:p>
        </w:tc>
        <w:tc>
          <w:tcPr>
            <w:tcW w:w="876" w:type="dxa"/>
            <w:shd w:val="clear" w:color="auto" w:fill="auto"/>
            <w:vAlign w:val="center"/>
          </w:tcPr>
          <w:p w14:paraId="4982491F" w14:textId="77777777" w:rsidR="001C0AC6" w:rsidRPr="001C0AC6" w:rsidRDefault="001C0AC6" w:rsidP="001C0AC6">
            <w:pPr>
              <w:jc w:val="center"/>
              <w:rPr>
                <w:lang w:eastAsia="en-US"/>
              </w:rPr>
            </w:pPr>
            <w:r w:rsidRPr="001C0AC6">
              <w:rPr>
                <w:lang w:eastAsia="en-US"/>
              </w:rPr>
              <w:t>166,21</w:t>
            </w:r>
          </w:p>
        </w:tc>
        <w:tc>
          <w:tcPr>
            <w:tcW w:w="876" w:type="dxa"/>
            <w:shd w:val="clear" w:color="auto" w:fill="auto"/>
            <w:vAlign w:val="center"/>
          </w:tcPr>
          <w:p w14:paraId="263BF45E" w14:textId="77777777" w:rsidR="001C0AC6" w:rsidRPr="001C0AC6" w:rsidRDefault="001C0AC6" w:rsidP="001C0AC6">
            <w:pPr>
              <w:jc w:val="center"/>
              <w:rPr>
                <w:lang w:eastAsia="en-US"/>
              </w:rPr>
            </w:pPr>
            <w:r w:rsidRPr="001C0AC6">
              <w:rPr>
                <w:lang w:eastAsia="en-US"/>
              </w:rPr>
              <w:t>175,86</w:t>
            </w:r>
          </w:p>
        </w:tc>
        <w:tc>
          <w:tcPr>
            <w:tcW w:w="993" w:type="dxa"/>
            <w:tcBorders>
              <w:right w:val="single" w:sz="4" w:space="0" w:color="auto"/>
            </w:tcBorders>
            <w:shd w:val="clear" w:color="auto" w:fill="auto"/>
            <w:vAlign w:val="center"/>
          </w:tcPr>
          <w:p w14:paraId="651A8646" w14:textId="77777777" w:rsidR="001C0AC6" w:rsidRPr="001C0AC6" w:rsidRDefault="001C0AC6" w:rsidP="001C0AC6">
            <w:pPr>
              <w:jc w:val="center"/>
              <w:rPr>
                <w:lang w:eastAsia="en-US"/>
              </w:rPr>
            </w:pPr>
            <w:r w:rsidRPr="001C0AC6">
              <w:rPr>
                <w:lang w:eastAsia="en-US"/>
              </w:rPr>
              <w:t>168,84</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459E1A40" w14:textId="77777777" w:rsidR="001C0AC6" w:rsidRPr="001C0AC6" w:rsidRDefault="001C0AC6" w:rsidP="001C0AC6">
            <w:pPr>
              <w:jc w:val="center"/>
              <w:rPr>
                <w:lang w:eastAsia="en-US"/>
              </w:rPr>
            </w:pPr>
            <w:r w:rsidRPr="001C0AC6">
              <w:rPr>
                <w:lang w:eastAsia="en-US"/>
              </w:rPr>
              <w:t>48,70</w:t>
            </w:r>
          </w:p>
        </w:tc>
        <w:tc>
          <w:tcPr>
            <w:tcW w:w="1417" w:type="dxa"/>
            <w:tcBorders>
              <w:left w:val="single" w:sz="4" w:space="0" w:color="auto"/>
            </w:tcBorders>
            <w:shd w:val="clear" w:color="auto" w:fill="auto"/>
            <w:vAlign w:val="center"/>
          </w:tcPr>
          <w:p w14:paraId="5D61D587" w14:textId="77777777" w:rsidR="001C0AC6" w:rsidRPr="001C0AC6" w:rsidRDefault="001C0AC6" w:rsidP="001C0AC6">
            <w:pPr>
              <w:jc w:val="center"/>
              <w:rPr>
                <w:lang w:eastAsia="en-US"/>
              </w:rPr>
            </w:pPr>
            <w:r w:rsidRPr="001C0AC6">
              <w:rPr>
                <w:lang w:eastAsia="en-US"/>
              </w:rPr>
              <w:t>2 192,33</w:t>
            </w:r>
          </w:p>
        </w:tc>
        <w:tc>
          <w:tcPr>
            <w:tcW w:w="1134" w:type="dxa"/>
            <w:shd w:val="clear" w:color="auto" w:fill="auto"/>
          </w:tcPr>
          <w:p w14:paraId="0D497270" w14:textId="77777777" w:rsidR="001C0AC6" w:rsidRPr="001C0AC6" w:rsidRDefault="001C0AC6" w:rsidP="001C0AC6">
            <w:pPr>
              <w:jc w:val="center"/>
              <w:rPr>
                <w:lang w:eastAsia="en-US"/>
              </w:rPr>
            </w:pPr>
            <w:r w:rsidRPr="001C0AC6">
              <w:rPr>
                <w:lang w:eastAsia="en-US"/>
              </w:rPr>
              <w:t>х</w:t>
            </w:r>
          </w:p>
        </w:tc>
        <w:tc>
          <w:tcPr>
            <w:tcW w:w="992" w:type="dxa"/>
            <w:shd w:val="clear" w:color="auto" w:fill="auto"/>
          </w:tcPr>
          <w:p w14:paraId="55B7F6B9" w14:textId="77777777" w:rsidR="001C0AC6" w:rsidRPr="001C0AC6" w:rsidRDefault="001C0AC6" w:rsidP="001C0AC6">
            <w:pPr>
              <w:jc w:val="center"/>
              <w:rPr>
                <w:lang w:eastAsia="en-US"/>
              </w:rPr>
            </w:pPr>
            <w:r w:rsidRPr="001C0AC6">
              <w:rPr>
                <w:lang w:eastAsia="en-US"/>
              </w:rPr>
              <w:t>х</w:t>
            </w:r>
          </w:p>
        </w:tc>
      </w:tr>
      <w:tr w:rsidR="001C0AC6" w:rsidRPr="001C0AC6" w14:paraId="3960517D" w14:textId="77777777" w:rsidTr="001C0AC6">
        <w:tc>
          <w:tcPr>
            <w:tcW w:w="1668" w:type="dxa"/>
            <w:vMerge/>
            <w:shd w:val="clear" w:color="auto" w:fill="auto"/>
          </w:tcPr>
          <w:p w14:paraId="2644AFB0" w14:textId="77777777" w:rsidR="001C0AC6" w:rsidRPr="001C0AC6" w:rsidRDefault="001C0AC6" w:rsidP="001C0AC6">
            <w:pPr>
              <w:tabs>
                <w:tab w:val="left" w:pos="3052"/>
              </w:tabs>
              <w:ind w:left="142"/>
              <w:jc w:val="center"/>
              <w:rPr>
                <w:b/>
                <w:lang w:eastAsia="en-US"/>
              </w:rPr>
            </w:pPr>
          </w:p>
        </w:tc>
        <w:tc>
          <w:tcPr>
            <w:tcW w:w="1559" w:type="dxa"/>
            <w:tcBorders>
              <w:right w:val="single" w:sz="4" w:space="0" w:color="auto"/>
            </w:tcBorders>
            <w:shd w:val="clear" w:color="auto" w:fill="auto"/>
          </w:tcPr>
          <w:p w14:paraId="3414C73C" w14:textId="77777777" w:rsidR="001C0AC6" w:rsidRPr="001C0AC6" w:rsidRDefault="001C0AC6" w:rsidP="001C0AC6">
            <w:pPr>
              <w:jc w:val="center"/>
              <w:rPr>
                <w:lang w:eastAsia="en-US"/>
              </w:rPr>
            </w:pPr>
            <w:r w:rsidRPr="001C0AC6">
              <w:rPr>
                <w:lang w:eastAsia="en-US"/>
              </w:rPr>
              <w:t>с 01.01.2023</w:t>
            </w:r>
          </w:p>
        </w:tc>
        <w:tc>
          <w:tcPr>
            <w:tcW w:w="992" w:type="dxa"/>
            <w:shd w:val="clear" w:color="auto" w:fill="auto"/>
            <w:vAlign w:val="center"/>
          </w:tcPr>
          <w:p w14:paraId="1C2C098A" w14:textId="77777777" w:rsidR="001C0AC6" w:rsidRPr="001C0AC6" w:rsidRDefault="001C0AC6" w:rsidP="001C0AC6">
            <w:pPr>
              <w:jc w:val="center"/>
              <w:rPr>
                <w:lang w:eastAsia="en-US"/>
              </w:rPr>
            </w:pPr>
            <w:r w:rsidRPr="001C0AC6">
              <w:rPr>
                <w:lang w:eastAsia="en-US"/>
              </w:rPr>
              <w:t>201,55</w:t>
            </w:r>
          </w:p>
        </w:tc>
        <w:tc>
          <w:tcPr>
            <w:tcW w:w="876" w:type="dxa"/>
            <w:shd w:val="clear" w:color="auto" w:fill="auto"/>
            <w:vAlign w:val="center"/>
          </w:tcPr>
          <w:p w14:paraId="6076A436" w14:textId="77777777" w:rsidR="001C0AC6" w:rsidRPr="001C0AC6" w:rsidRDefault="001C0AC6" w:rsidP="001C0AC6">
            <w:pPr>
              <w:jc w:val="center"/>
              <w:rPr>
                <w:lang w:eastAsia="en-US"/>
              </w:rPr>
            </w:pPr>
            <w:r w:rsidRPr="001C0AC6">
              <w:rPr>
                <w:lang w:eastAsia="en-US"/>
              </w:rPr>
              <w:t>199,45</w:t>
            </w:r>
          </w:p>
        </w:tc>
        <w:tc>
          <w:tcPr>
            <w:tcW w:w="992" w:type="dxa"/>
            <w:shd w:val="clear" w:color="auto" w:fill="auto"/>
            <w:vAlign w:val="center"/>
          </w:tcPr>
          <w:p w14:paraId="4286847B" w14:textId="77777777" w:rsidR="001C0AC6" w:rsidRPr="001C0AC6" w:rsidRDefault="001C0AC6" w:rsidP="001C0AC6">
            <w:pPr>
              <w:jc w:val="center"/>
              <w:rPr>
                <w:lang w:eastAsia="en-US"/>
              </w:rPr>
            </w:pPr>
            <w:r w:rsidRPr="001C0AC6">
              <w:rPr>
                <w:lang w:eastAsia="en-US"/>
              </w:rPr>
              <w:t>211,03</w:t>
            </w:r>
          </w:p>
        </w:tc>
        <w:tc>
          <w:tcPr>
            <w:tcW w:w="992" w:type="dxa"/>
            <w:shd w:val="clear" w:color="auto" w:fill="auto"/>
            <w:vAlign w:val="center"/>
          </w:tcPr>
          <w:p w14:paraId="3D954CDC" w14:textId="77777777" w:rsidR="001C0AC6" w:rsidRPr="001C0AC6" w:rsidRDefault="001C0AC6" w:rsidP="001C0AC6">
            <w:pPr>
              <w:jc w:val="center"/>
              <w:rPr>
                <w:lang w:eastAsia="en-US"/>
              </w:rPr>
            </w:pPr>
            <w:r w:rsidRPr="001C0AC6">
              <w:rPr>
                <w:lang w:eastAsia="en-US"/>
              </w:rPr>
              <w:t>202,61</w:t>
            </w:r>
          </w:p>
        </w:tc>
        <w:tc>
          <w:tcPr>
            <w:tcW w:w="992" w:type="dxa"/>
            <w:shd w:val="clear" w:color="auto" w:fill="auto"/>
            <w:vAlign w:val="center"/>
          </w:tcPr>
          <w:p w14:paraId="23B25629" w14:textId="77777777" w:rsidR="001C0AC6" w:rsidRPr="001C0AC6" w:rsidRDefault="001C0AC6" w:rsidP="001C0AC6">
            <w:pPr>
              <w:jc w:val="center"/>
              <w:rPr>
                <w:lang w:eastAsia="en-US"/>
              </w:rPr>
            </w:pPr>
            <w:r w:rsidRPr="001C0AC6">
              <w:rPr>
                <w:lang w:eastAsia="en-US"/>
              </w:rPr>
              <w:t>167,96</w:t>
            </w:r>
          </w:p>
        </w:tc>
        <w:tc>
          <w:tcPr>
            <w:tcW w:w="876" w:type="dxa"/>
            <w:shd w:val="clear" w:color="auto" w:fill="auto"/>
            <w:vAlign w:val="center"/>
          </w:tcPr>
          <w:p w14:paraId="0BA02C41" w14:textId="77777777" w:rsidR="001C0AC6" w:rsidRPr="001C0AC6" w:rsidRDefault="001C0AC6" w:rsidP="001C0AC6">
            <w:pPr>
              <w:jc w:val="center"/>
              <w:rPr>
                <w:lang w:eastAsia="en-US"/>
              </w:rPr>
            </w:pPr>
            <w:r w:rsidRPr="001C0AC6">
              <w:rPr>
                <w:lang w:eastAsia="en-US"/>
              </w:rPr>
              <w:t>166,21</w:t>
            </w:r>
          </w:p>
        </w:tc>
        <w:tc>
          <w:tcPr>
            <w:tcW w:w="876" w:type="dxa"/>
            <w:shd w:val="clear" w:color="auto" w:fill="auto"/>
            <w:vAlign w:val="center"/>
          </w:tcPr>
          <w:p w14:paraId="1ACE666C" w14:textId="77777777" w:rsidR="001C0AC6" w:rsidRPr="001C0AC6" w:rsidRDefault="001C0AC6" w:rsidP="001C0AC6">
            <w:pPr>
              <w:jc w:val="center"/>
              <w:rPr>
                <w:lang w:eastAsia="en-US"/>
              </w:rPr>
            </w:pPr>
            <w:r w:rsidRPr="001C0AC6">
              <w:rPr>
                <w:lang w:eastAsia="en-US"/>
              </w:rPr>
              <w:t>175,86</w:t>
            </w:r>
          </w:p>
        </w:tc>
        <w:tc>
          <w:tcPr>
            <w:tcW w:w="993" w:type="dxa"/>
            <w:tcBorders>
              <w:right w:val="single" w:sz="4" w:space="0" w:color="auto"/>
            </w:tcBorders>
            <w:shd w:val="clear" w:color="auto" w:fill="auto"/>
            <w:vAlign w:val="center"/>
          </w:tcPr>
          <w:p w14:paraId="7B3C0889" w14:textId="77777777" w:rsidR="001C0AC6" w:rsidRPr="001C0AC6" w:rsidRDefault="001C0AC6" w:rsidP="001C0AC6">
            <w:pPr>
              <w:jc w:val="center"/>
              <w:rPr>
                <w:lang w:eastAsia="en-US"/>
              </w:rPr>
            </w:pPr>
            <w:r w:rsidRPr="001C0AC6">
              <w:rPr>
                <w:lang w:eastAsia="en-US"/>
              </w:rPr>
              <w:t>168,84</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49205EAA" w14:textId="77777777" w:rsidR="001C0AC6" w:rsidRPr="001C0AC6" w:rsidRDefault="001C0AC6" w:rsidP="001C0AC6">
            <w:pPr>
              <w:jc w:val="center"/>
              <w:rPr>
                <w:lang w:eastAsia="en-US"/>
              </w:rPr>
            </w:pPr>
            <w:r w:rsidRPr="001C0AC6">
              <w:rPr>
                <w:lang w:eastAsia="en-US"/>
              </w:rPr>
              <w:t>48,70</w:t>
            </w:r>
          </w:p>
        </w:tc>
        <w:tc>
          <w:tcPr>
            <w:tcW w:w="1417" w:type="dxa"/>
            <w:tcBorders>
              <w:left w:val="single" w:sz="4" w:space="0" w:color="auto"/>
            </w:tcBorders>
            <w:shd w:val="clear" w:color="auto" w:fill="auto"/>
            <w:vAlign w:val="center"/>
          </w:tcPr>
          <w:p w14:paraId="79DC7300" w14:textId="77777777" w:rsidR="001C0AC6" w:rsidRPr="001C0AC6" w:rsidRDefault="001C0AC6" w:rsidP="001C0AC6">
            <w:pPr>
              <w:jc w:val="center"/>
              <w:rPr>
                <w:lang w:eastAsia="en-US"/>
              </w:rPr>
            </w:pPr>
            <w:r w:rsidRPr="001C0AC6">
              <w:rPr>
                <w:lang w:eastAsia="en-US"/>
              </w:rPr>
              <w:t>2 192,33</w:t>
            </w:r>
          </w:p>
        </w:tc>
        <w:tc>
          <w:tcPr>
            <w:tcW w:w="1134" w:type="dxa"/>
            <w:shd w:val="clear" w:color="auto" w:fill="auto"/>
          </w:tcPr>
          <w:p w14:paraId="1934BFA3" w14:textId="77777777" w:rsidR="001C0AC6" w:rsidRPr="001C0AC6" w:rsidRDefault="001C0AC6" w:rsidP="001C0AC6">
            <w:pPr>
              <w:jc w:val="center"/>
              <w:rPr>
                <w:lang w:eastAsia="en-US"/>
              </w:rPr>
            </w:pPr>
            <w:r w:rsidRPr="001C0AC6">
              <w:rPr>
                <w:lang w:eastAsia="en-US"/>
              </w:rPr>
              <w:t>х</w:t>
            </w:r>
          </w:p>
        </w:tc>
        <w:tc>
          <w:tcPr>
            <w:tcW w:w="992" w:type="dxa"/>
            <w:shd w:val="clear" w:color="auto" w:fill="auto"/>
          </w:tcPr>
          <w:p w14:paraId="17A894C7" w14:textId="77777777" w:rsidR="001C0AC6" w:rsidRPr="001C0AC6" w:rsidRDefault="001C0AC6" w:rsidP="001C0AC6">
            <w:pPr>
              <w:jc w:val="center"/>
              <w:rPr>
                <w:lang w:eastAsia="en-US"/>
              </w:rPr>
            </w:pPr>
            <w:r w:rsidRPr="001C0AC6">
              <w:rPr>
                <w:lang w:eastAsia="en-US"/>
              </w:rPr>
              <w:t>х</w:t>
            </w:r>
          </w:p>
        </w:tc>
      </w:tr>
      <w:tr w:rsidR="001C0AC6" w:rsidRPr="001C0AC6" w14:paraId="4D0829FF" w14:textId="77777777" w:rsidTr="001C0AC6">
        <w:tc>
          <w:tcPr>
            <w:tcW w:w="1668" w:type="dxa"/>
            <w:vMerge/>
            <w:shd w:val="clear" w:color="auto" w:fill="auto"/>
          </w:tcPr>
          <w:p w14:paraId="3F22EEEB" w14:textId="77777777" w:rsidR="001C0AC6" w:rsidRPr="001C0AC6" w:rsidRDefault="001C0AC6" w:rsidP="001C0AC6">
            <w:pPr>
              <w:tabs>
                <w:tab w:val="left" w:pos="3052"/>
              </w:tabs>
              <w:ind w:left="142"/>
              <w:jc w:val="center"/>
              <w:rPr>
                <w:b/>
                <w:lang w:eastAsia="en-US"/>
              </w:rPr>
            </w:pPr>
          </w:p>
        </w:tc>
        <w:tc>
          <w:tcPr>
            <w:tcW w:w="1559" w:type="dxa"/>
            <w:shd w:val="clear" w:color="auto" w:fill="auto"/>
            <w:vAlign w:val="center"/>
          </w:tcPr>
          <w:p w14:paraId="3A34844A" w14:textId="77777777" w:rsidR="001C0AC6" w:rsidRPr="001C0AC6" w:rsidRDefault="001C0AC6" w:rsidP="001C0AC6">
            <w:pPr>
              <w:jc w:val="center"/>
              <w:rPr>
                <w:lang w:eastAsia="en-US"/>
              </w:rPr>
            </w:pPr>
            <w:r w:rsidRPr="001C0AC6">
              <w:rPr>
                <w:lang w:eastAsia="en-US"/>
              </w:rPr>
              <w:t>с 01.01.2024</w:t>
            </w:r>
          </w:p>
        </w:tc>
        <w:tc>
          <w:tcPr>
            <w:tcW w:w="992" w:type="dxa"/>
            <w:shd w:val="clear" w:color="auto" w:fill="auto"/>
          </w:tcPr>
          <w:p w14:paraId="0BC3D956" w14:textId="77777777" w:rsidR="001C0AC6" w:rsidRPr="001C0AC6" w:rsidRDefault="001C0AC6" w:rsidP="001C0AC6">
            <w:pPr>
              <w:jc w:val="center"/>
              <w:rPr>
                <w:lang w:eastAsia="en-US"/>
              </w:rPr>
            </w:pPr>
            <w:r w:rsidRPr="001C0AC6">
              <w:rPr>
                <w:lang w:eastAsia="en-US"/>
              </w:rPr>
              <w:t>201,55</w:t>
            </w:r>
          </w:p>
        </w:tc>
        <w:tc>
          <w:tcPr>
            <w:tcW w:w="876" w:type="dxa"/>
            <w:shd w:val="clear" w:color="auto" w:fill="auto"/>
          </w:tcPr>
          <w:p w14:paraId="73757289" w14:textId="77777777" w:rsidR="001C0AC6" w:rsidRPr="001C0AC6" w:rsidRDefault="001C0AC6" w:rsidP="001C0AC6">
            <w:pPr>
              <w:jc w:val="center"/>
              <w:rPr>
                <w:lang w:eastAsia="en-US"/>
              </w:rPr>
            </w:pPr>
            <w:r w:rsidRPr="001C0AC6">
              <w:rPr>
                <w:lang w:eastAsia="en-US"/>
              </w:rPr>
              <w:t>199,45</w:t>
            </w:r>
          </w:p>
        </w:tc>
        <w:tc>
          <w:tcPr>
            <w:tcW w:w="992" w:type="dxa"/>
            <w:shd w:val="clear" w:color="auto" w:fill="auto"/>
          </w:tcPr>
          <w:p w14:paraId="7BB7D7BE" w14:textId="77777777" w:rsidR="001C0AC6" w:rsidRPr="001C0AC6" w:rsidRDefault="001C0AC6" w:rsidP="001C0AC6">
            <w:pPr>
              <w:jc w:val="center"/>
              <w:rPr>
                <w:lang w:eastAsia="en-US"/>
              </w:rPr>
            </w:pPr>
            <w:r w:rsidRPr="001C0AC6">
              <w:rPr>
                <w:lang w:eastAsia="en-US"/>
              </w:rPr>
              <w:t>211,03</w:t>
            </w:r>
          </w:p>
        </w:tc>
        <w:tc>
          <w:tcPr>
            <w:tcW w:w="992" w:type="dxa"/>
            <w:shd w:val="clear" w:color="auto" w:fill="auto"/>
          </w:tcPr>
          <w:p w14:paraId="56DC9C77" w14:textId="77777777" w:rsidR="001C0AC6" w:rsidRPr="001C0AC6" w:rsidRDefault="001C0AC6" w:rsidP="001C0AC6">
            <w:pPr>
              <w:jc w:val="center"/>
              <w:rPr>
                <w:lang w:eastAsia="en-US"/>
              </w:rPr>
            </w:pPr>
            <w:r w:rsidRPr="001C0AC6">
              <w:rPr>
                <w:lang w:eastAsia="en-US"/>
              </w:rPr>
              <w:t>202,61</w:t>
            </w:r>
          </w:p>
        </w:tc>
        <w:tc>
          <w:tcPr>
            <w:tcW w:w="992" w:type="dxa"/>
            <w:shd w:val="clear" w:color="auto" w:fill="auto"/>
          </w:tcPr>
          <w:p w14:paraId="686B7897" w14:textId="77777777" w:rsidR="001C0AC6" w:rsidRPr="001C0AC6" w:rsidRDefault="001C0AC6" w:rsidP="001C0AC6">
            <w:pPr>
              <w:jc w:val="center"/>
              <w:rPr>
                <w:lang w:eastAsia="en-US"/>
              </w:rPr>
            </w:pPr>
            <w:r w:rsidRPr="001C0AC6">
              <w:rPr>
                <w:lang w:eastAsia="en-US"/>
              </w:rPr>
              <w:t>167,96</w:t>
            </w:r>
          </w:p>
        </w:tc>
        <w:tc>
          <w:tcPr>
            <w:tcW w:w="876" w:type="dxa"/>
            <w:shd w:val="clear" w:color="auto" w:fill="auto"/>
          </w:tcPr>
          <w:p w14:paraId="7DFE2041" w14:textId="77777777" w:rsidR="001C0AC6" w:rsidRPr="001C0AC6" w:rsidRDefault="001C0AC6" w:rsidP="001C0AC6">
            <w:pPr>
              <w:jc w:val="center"/>
              <w:rPr>
                <w:lang w:eastAsia="en-US"/>
              </w:rPr>
            </w:pPr>
            <w:r w:rsidRPr="001C0AC6">
              <w:rPr>
                <w:lang w:eastAsia="en-US"/>
              </w:rPr>
              <w:t>166,21</w:t>
            </w:r>
          </w:p>
        </w:tc>
        <w:tc>
          <w:tcPr>
            <w:tcW w:w="876" w:type="dxa"/>
            <w:shd w:val="clear" w:color="auto" w:fill="auto"/>
          </w:tcPr>
          <w:p w14:paraId="192850EE" w14:textId="77777777" w:rsidR="001C0AC6" w:rsidRPr="001C0AC6" w:rsidRDefault="001C0AC6" w:rsidP="001C0AC6">
            <w:pPr>
              <w:jc w:val="center"/>
              <w:rPr>
                <w:lang w:eastAsia="en-US"/>
              </w:rPr>
            </w:pPr>
            <w:r w:rsidRPr="001C0AC6">
              <w:rPr>
                <w:lang w:eastAsia="en-US"/>
              </w:rPr>
              <w:t>175,86</w:t>
            </w:r>
          </w:p>
        </w:tc>
        <w:tc>
          <w:tcPr>
            <w:tcW w:w="993" w:type="dxa"/>
            <w:tcBorders>
              <w:right w:val="single" w:sz="4" w:space="0" w:color="auto"/>
            </w:tcBorders>
            <w:shd w:val="clear" w:color="auto" w:fill="auto"/>
          </w:tcPr>
          <w:p w14:paraId="3AB582EB" w14:textId="77777777" w:rsidR="001C0AC6" w:rsidRPr="001C0AC6" w:rsidRDefault="001C0AC6" w:rsidP="001C0AC6">
            <w:pPr>
              <w:jc w:val="center"/>
              <w:rPr>
                <w:lang w:eastAsia="en-US"/>
              </w:rPr>
            </w:pPr>
            <w:r w:rsidRPr="001C0AC6">
              <w:rPr>
                <w:lang w:eastAsia="en-US"/>
              </w:rPr>
              <w:t>168,84</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606C3DA5" w14:textId="77777777" w:rsidR="001C0AC6" w:rsidRPr="001C0AC6" w:rsidRDefault="001C0AC6" w:rsidP="001C0AC6">
            <w:pPr>
              <w:jc w:val="center"/>
              <w:rPr>
                <w:lang w:eastAsia="en-US"/>
              </w:rPr>
            </w:pPr>
            <w:r w:rsidRPr="001C0AC6">
              <w:rPr>
                <w:lang w:eastAsia="en-US"/>
              </w:rPr>
              <w:t>48,70</w:t>
            </w:r>
          </w:p>
        </w:tc>
        <w:tc>
          <w:tcPr>
            <w:tcW w:w="1417" w:type="dxa"/>
            <w:tcBorders>
              <w:left w:val="single" w:sz="4" w:space="0" w:color="auto"/>
            </w:tcBorders>
            <w:shd w:val="clear" w:color="auto" w:fill="auto"/>
          </w:tcPr>
          <w:p w14:paraId="3385DFB3" w14:textId="77777777" w:rsidR="001C0AC6" w:rsidRPr="001C0AC6" w:rsidRDefault="001C0AC6" w:rsidP="001C0AC6">
            <w:pPr>
              <w:jc w:val="center"/>
              <w:rPr>
                <w:lang w:eastAsia="en-US"/>
              </w:rPr>
            </w:pPr>
            <w:r w:rsidRPr="001C0AC6">
              <w:rPr>
                <w:lang w:eastAsia="en-US"/>
              </w:rPr>
              <w:t>2 192,33</w:t>
            </w:r>
          </w:p>
        </w:tc>
        <w:tc>
          <w:tcPr>
            <w:tcW w:w="1134" w:type="dxa"/>
            <w:shd w:val="clear" w:color="auto" w:fill="auto"/>
          </w:tcPr>
          <w:p w14:paraId="31E39A10" w14:textId="77777777" w:rsidR="001C0AC6" w:rsidRPr="001C0AC6" w:rsidRDefault="001C0AC6" w:rsidP="001C0AC6">
            <w:pPr>
              <w:jc w:val="center"/>
              <w:rPr>
                <w:lang w:eastAsia="en-US"/>
              </w:rPr>
            </w:pPr>
            <w:r w:rsidRPr="001C0AC6">
              <w:rPr>
                <w:lang w:eastAsia="en-US"/>
              </w:rPr>
              <w:t>х</w:t>
            </w:r>
          </w:p>
        </w:tc>
        <w:tc>
          <w:tcPr>
            <w:tcW w:w="992" w:type="dxa"/>
            <w:shd w:val="clear" w:color="auto" w:fill="auto"/>
          </w:tcPr>
          <w:p w14:paraId="039A2EF5" w14:textId="77777777" w:rsidR="001C0AC6" w:rsidRPr="001C0AC6" w:rsidRDefault="001C0AC6" w:rsidP="001C0AC6">
            <w:pPr>
              <w:jc w:val="center"/>
              <w:rPr>
                <w:lang w:eastAsia="en-US"/>
              </w:rPr>
            </w:pPr>
            <w:r w:rsidRPr="001C0AC6">
              <w:rPr>
                <w:lang w:eastAsia="en-US"/>
              </w:rPr>
              <w:t>х</w:t>
            </w:r>
          </w:p>
        </w:tc>
      </w:tr>
      <w:tr w:rsidR="001C0AC6" w:rsidRPr="001C0AC6" w14:paraId="4B5984BC" w14:textId="77777777" w:rsidTr="001C0AC6">
        <w:tc>
          <w:tcPr>
            <w:tcW w:w="1668" w:type="dxa"/>
            <w:vMerge/>
            <w:shd w:val="clear" w:color="auto" w:fill="auto"/>
          </w:tcPr>
          <w:p w14:paraId="4D3FEFEE" w14:textId="77777777" w:rsidR="001C0AC6" w:rsidRPr="001C0AC6" w:rsidRDefault="001C0AC6" w:rsidP="001C0AC6">
            <w:pPr>
              <w:tabs>
                <w:tab w:val="left" w:pos="3052"/>
              </w:tabs>
              <w:ind w:left="142"/>
              <w:jc w:val="center"/>
              <w:rPr>
                <w:b/>
                <w:lang w:eastAsia="en-US"/>
              </w:rPr>
            </w:pPr>
          </w:p>
        </w:tc>
        <w:tc>
          <w:tcPr>
            <w:tcW w:w="1559" w:type="dxa"/>
            <w:shd w:val="clear" w:color="auto" w:fill="auto"/>
            <w:vAlign w:val="center"/>
          </w:tcPr>
          <w:p w14:paraId="28E46490" w14:textId="77777777" w:rsidR="001C0AC6" w:rsidRPr="001C0AC6" w:rsidRDefault="001C0AC6" w:rsidP="001C0AC6">
            <w:pPr>
              <w:jc w:val="center"/>
              <w:rPr>
                <w:lang w:eastAsia="en-US"/>
              </w:rPr>
            </w:pPr>
            <w:r w:rsidRPr="001C0AC6">
              <w:rPr>
                <w:lang w:eastAsia="en-US"/>
              </w:rPr>
              <w:t>с 01.07.2024</w:t>
            </w:r>
          </w:p>
        </w:tc>
        <w:tc>
          <w:tcPr>
            <w:tcW w:w="992" w:type="dxa"/>
            <w:shd w:val="clear" w:color="auto" w:fill="auto"/>
          </w:tcPr>
          <w:p w14:paraId="5CF2BFC1" w14:textId="77777777" w:rsidR="001C0AC6" w:rsidRPr="001C0AC6" w:rsidRDefault="001C0AC6" w:rsidP="001C0AC6">
            <w:pPr>
              <w:jc w:val="center"/>
              <w:rPr>
                <w:lang w:eastAsia="en-US"/>
              </w:rPr>
            </w:pPr>
            <w:r w:rsidRPr="001C0AC6">
              <w:rPr>
                <w:lang w:eastAsia="en-US"/>
              </w:rPr>
              <w:t>217,88</w:t>
            </w:r>
          </w:p>
        </w:tc>
        <w:tc>
          <w:tcPr>
            <w:tcW w:w="876" w:type="dxa"/>
            <w:shd w:val="clear" w:color="auto" w:fill="auto"/>
          </w:tcPr>
          <w:p w14:paraId="67B327FA" w14:textId="77777777" w:rsidR="001C0AC6" w:rsidRPr="001C0AC6" w:rsidRDefault="001C0AC6" w:rsidP="001C0AC6">
            <w:pPr>
              <w:jc w:val="center"/>
              <w:rPr>
                <w:lang w:eastAsia="en-US"/>
              </w:rPr>
            </w:pPr>
            <w:r w:rsidRPr="001C0AC6">
              <w:rPr>
                <w:lang w:eastAsia="en-US"/>
              </w:rPr>
              <w:t>215,58</w:t>
            </w:r>
          </w:p>
        </w:tc>
        <w:tc>
          <w:tcPr>
            <w:tcW w:w="992" w:type="dxa"/>
            <w:shd w:val="clear" w:color="auto" w:fill="auto"/>
          </w:tcPr>
          <w:p w14:paraId="5F118BFE" w14:textId="77777777" w:rsidR="001C0AC6" w:rsidRPr="001C0AC6" w:rsidRDefault="001C0AC6" w:rsidP="001C0AC6">
            <w:pPr>
              <w:jc w:val="center"/>
              <w:rPr>
                <w:lang w:eastAsia="en-US"/>
              </w:rPr>
            </w:pPr>
            <w:r w:rsidRPr="001C0AC6">
              <w:rPr>
                <w:lang w:eastAsia="en-US"/>
              </w:rPr>
              <w:t>228,26</w:t>
            </w:r>
          </w:p>
        </w:tc>
        <w:tc>
          <w:tcPr>
            <w:tcW w:w="992" w:type="dxa"/>
            <w:shd w:val="clear" w:color="auto" w:fill="auto"/>
          </w:tcPr>
          <w:p w14:paraId="3F3477E0" w14:textId="77777777" w:rsidR="001C0AC6" w:rsidRPr="001C0AC6" w:rsidRDefault="001C0AC6" w:rsidP="001C0AC6">
            <w:pPr>
              <w:jc w:val="center"/>
              <w:rPr>
                <w:lang w:eastAsia="en-US"/>
              </w:rPr>
            </w:pPr>
            <w:r w:rsidRPr="001C0AC6">
              <w:rPr>
                <w:lang w:eastAsia="en-US"/>
              </w:rPr>
              <w:t>219,04</w:t>
            </w:r>
          </w:p>
        </w:tc>
        <w:tc>
          <w:tcPr>
            <w:tcW w:w="992" w:type="dxa"/>
            <w:shd w:val="clear" w:color="auto" w:fill="auto"/>
          </w:tcPr>
          <w:p w14:paraId="5AE795BA" w14:textId="77777777" w:rsidR="001C0AC6" w:rsidRPr="001C0AC6" w:rsidRDefault="001C0AC6" w:rsidP="001C0AC6">
            <w:pPr>
              <w:jc w:val="center"/>
              <w:rPr>
                <w:lang w:eastAsia="en-US"/>
              </w:rPr>
            </w:pPr>
            <w:r w:rsidRPr="001C0AC6">
              <w:rPr>
                <w:lang w:eastAsia="en-US"/>
              </w:rPr>
              <w:t>181,57</w:t>
            </w:r>
          </w:p>
        </w:tc>
        <w:tc>
          <w:tcPr>
            <w:tcW w:w="876" w:type="dxa"/>
            <w:shd w:val="clear" w:color="auto" w:fill="auto"/>
          </w:tcPr>
          <w:p w14:paraId="0167FA1C" w14:textId="77777777" w:rsidR="001C0AC6" w:rsidRPr="001C0AC6" w:rsidRDefault="001C0AC6" w:rsidP="001C0AC6">
            <w:pPr>
              <w:jc w:val="center"/>
              <w:rPr>
                <w:lang w:eastAsia="en-US"/>
              </w:rPr>
            </w:pPr>
            <w:r w:rsidRPr="001C0AC6">
              <w:rPr>
                <w:lang w:eastAsia="en-US"/>
              </w:rPr>
              <w:t>179,65</w:t>
            </w:r>
          </w:p>
        </w:tc>
        <w:tc>
          <w:tcPr>
            <w:tcW w:w="876" w:type="dxa"/>
            <w:shd w:val="clear" w:color="auto" w:fill="auto"/>
          </w:tcPr>
          <w:p w14:paraId="0CF2A91D" w14:textId="77777777" w:rsidR="001C0AC6" w:rsidRPr="001C0AC6" w:rsidRDefault="001C0AC6" w:rsidP="001C0AC6">
            <w:pPr>
              <w:jc w:val="center"/>
              <w:rPr>
                <w:lang w:eastAsia="en-US"/>
              </w:rPr>
            </w:pPr>
            <w:r w:rsidRPr="001C0AC6">
              <w:rPr>
                <w:lang w:eastAsia="en-US"/>
              </w:rPr>
              <w:t>190,22</w:t>
            </w:r>
          </w:p>
        </w:tc>
        <w:tc>
          <w:tcPr>
            <w:tcW w:w="993" w:type="dxa"/>
            <w:tcBorders>
              <w:right w:val="single" w:sz="4" w:space="0" w:color="auto"/>
            </w:tcBorders>
            <w:shd w:val="clear" w:color="auto" w:fill="auto"/>
          </w:tcPr>
          <w:p w14:paraId="544E8611" w14:textId="77777777" w:rsidR="001C0AC6" w:rsidRPr="001C0AC6" w:rsidRDefault="001C0AC6" w:rsidP="001C0AC6">
            <w:pPr>
              <w:jc w:val="center"/>
              <w:rPr>
                <w:lang w:eastAsia="en-US"/>
              </w:rPr>
            </w:pPr>
            <w:r w:rsidRPr="001C0AC6">
              <w:rPr>
                <w:lang w:eastAsia="en-US"/>
              </w:rPr>
              <w:t>182,53</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637A18EC" w14:textId="77777777" w:rsidR="001C0AC6" w:rsidRPr="001C0AC6" w:rsidRDefault="001C0AC6" w:rsidP="001C0AC6">
            <w:pPr>
              <w:jc w:val="center"/>
              <w:rPr>
                <w:lang w:eastAsia="en-US"/>
              </w:rPr>
            </w:pPr>
            <w:r w:rsidRPr="001C0AC6">
              <w:rPr>
                <w:lang w:eastAsia="en-US"/>
              </w:rPr>
              <w:t>50,86</w:t>
            </w:r>
          </w:p>
        </w:tc>
        <w:tc>
          <w:tcPr>
            <w:tcW w:w="1417" w:type="dxa"/>
            <w:tcBorders>
              <w:left w:val="single" w:sz="4" w:space="0" w:color="auto"/>
            </w:tcBorders>
            <w:shd w:val="clear" w:color="auto" w:fill="auto"/>
          </w:tcPr>
          <w:p w14:paraId="5E1AF6B1" w14:textId="77777777" w:rsidR="001C0AC6" w:rsidRPr="001C0AC6" w:rsidRDefault="001C0AC6" w:rsidP="001C0AC6">
            <w:pPr>
              <w:jc w:val="center"/>
              <w:rPr>
                <w:lang w:eastAsia="en-US"/>
              </w:rPr>
            </w:pPr>
            <w:r w:rsidRPr="001C0AC6">
              <w:rPr>
                <w:lang w:eastAsia="en-US"/>
              </w:rPr>
              <w:t>2 402,79</w:t>
            </w:r>
          </w:p>
        </w:tc>
        <w:tc>
          <w:tcPr>
            <w:tcW w:w="1134" w:type="dxa"/>
            <w:shd w:val="clear" w:color="auto" w:fill="auto"/>
          </w:tcPr>
          <w:p w14:paraId="4B76BFCA" w14:textId="77777777" w:rsidR="001C0AC6" w:rsidRPr="001C0AC6" w:rsidRDefault="001C0AC6" w:rsidP="001C0AC6">
            <w:pPr>
              <w:jc w:val="center"/>
              <w:rPr>
                <w:lang w:eastAsia="en-US"/>
              </w:rPr>
            </w:pPr>
            <w:r w:rsidRPr="001C0AC6">
              <w:rPr>
                <w:lang w:eastAsia="en-US"/>
              </w:rPr>
              <w:t>х</w:t>
            </w:r>
          </w:p>
        </w:tc>
        <w:tc>
          <w:tcPr>
            <w:tcW w:w="992" w:type="dxa"/>
            <w:shd w:val="clear" w:color="auto" w:fill="auto"/>
          </w:tcPr>
          <w:p w14:paraId="25A879E8" w14:textId="77777777" w:rsidR="001C0AC6" w:rsidRPr="001C0AC6" w:rsidRDefault="001C0AC6" w:rsidP="001C0AC6">
            <w:pPr>
              <w:jc w:val="center"/>
              <w:rPr>
                <w:lang w:eastAsia="en-US"/>
              </w:rPr>
            </w:pPr>
            <w:r w:rsidRPr="001C0AC6">
              <w:rPr>
                <w:lang w:eastAsia="en-US"/>
              </w:rPr>
              <w:t>х</w:t>
            </w:r>
          </w:p>
        </w:tc>
      </w:tr>
      <w:tr w:rsidR="001C0AC6" w:rsidRPr="001C0AC6" w14:paraId="0342501A" w14:textId="77777777" w:rsidTr="001C0AC6">
        <w:tc>
          <w:tcPr>
            <w:tcW w:w="1668" w:type="dxa"/>
            <w:vMerge/>
            <w:shd w:val="clear" w:color="auto" w:fill="auto"/>
          </w:tcPr>
          <w:p w14:paraId="4445F6C4" w14:textId="77777777" w:rsidR="001C0AC6" w:rsidRPr="001C0AC6" w:rsidRDefault="001C0AC6" w:rsidP="001C0AC6">
            <w:pPr>
              <w:tabs>
                <w:tab w:val="left" w:pos="3052"/>
              </w:tabs>
              <w:ind w:left="142"/>
              <w:jc w:val="center"/>
              <w:rPr>
                <w:b/>
                <w:lang w:eastAsia="en-US"/>
              </w:rPr>
            </w:pPr>
          </w:p>
        </w:tc>
        <w:tc>
          <w:tcPr>
            <w:tcW w:w="1559" w:type="dxa"/>
            <w:shd w:val="clear" w:color="auto" w:fill="auto"/>
            <w:vAlign w:val="center"/>
          </w:tcPr>
          <w:p w14:paraId="4B188835" w14:textId="77777777" w:rsidR="001C0AC6" w:rsidRPr="001C0AC6" w:rsidRDefault="001C0AC6" w:rsidP="001C0AC6">
            <w:pPr>
              <w:jc w:val="center"/>
              <w:rPr>
                <w:lang w:eastAsia="en-US"/>
              </w:rPr>
            </w:pPr>
            <w:r w:rsidRPr="001C0AC6">
              <w:rPr>
                <w:lang w:eastAsia="en-US"/>
              </w:rPr>
              <w:t>с 01.01.2025</w:t>
            </w:r>
          </w:p>
        </w:tc>
        <w:tc>
          <w:tcPr>
            <w:tcW w:w="992" w:type="dxa"/>
            <w:shd w:val="clear" w:color="auto" w:fill="auto"/>
            <w:vAlign w:val="center"/>
          </w:tcPr>
          <w:p w14:paraId="072E2C47" w14:textId="77777777" w:rsidR="001C0AC6" w:rsidRPr="001C0AC6" w:rsidRDefault="001C0AC6" w:rsidP="001C0AC6">
            <w:pPr>
              <w:jc w:val="center"/>
              <w:rPr>
                <w:lang w:eastAsia="en-US"/>
              </w:rPr>
            </w:pPr>
            <w:r w:rsidRPr="001C0AC6">
              <w:rPr>
                <w:lang w:eastAsia="en-US"/>
              </w:rPr>
              <w:t>215,52</w:t>
            </w:r>
          </w:p>
        </w:tc>
        <w:tc>
          <w:tcPr>
            <w:tcW w:w="876" w:type="dxa"/>
            <w:shd w:val="clear" w:color="auto" w:fill="auto"/>
            <w:vAlign w:val="center"/>
          </w:tcPr>
          <w:p w14:paraId="11655D2A" w14:textId="77777777" w:rsidR="001C0AC6" w:rsidRPr="001C0AC6" w:rsidRDefault="001C0AC6" w:rsidP="001C0AC6">
            <w:pPr>
              <w:jc w:val="center"/>
              <w:rPr>
                <w:lang w:eastAsia="en-US"/>
              </w:rPr>
            </w:pPr>
            <w:r w:rsidRPr="001C0AC6">
              <w:rPr>
                <w:lang w:eastAsia="en-US"/>
              </w:rPr>
              <w:t>213,07</w:t>
            </w:r>
          </w:p>
        </w:tc>
        <w:tc>
          <w:tcPr>
            <w:tcW w:w="992" w:type="dxa"/>
            <w:shd w:val="clear" w:color="auto" w:fill="auto"/>
            <w:vAlign w:val="center"/>
          </w:tcPr>
          <w:p w14:paraId="78B3BEAA" w14:textId="77777777" w:rsidR="001C0AC6" w:rsidRPr="001C0AC6" w:rsidRDefault="001C0AC6" w:rsidP="001C0AC6">
            <w:pPr>
              <w:jc w:val="center"/>
              <w:rPr>
                <w:lang w:eastAsia="en-US"/>
              </w:rPr>
            </w:pPr>
            <w:r w:rsidRPr="001C0AC6">
              <w:rPr>
                <w:lang w:eastAsia="en-US"/>
              </w:rPr>
              <w:t>226,54</w:t>
            </w:r>
          </w:p>
        </w:tc>
        <w:tc>
          <w:tcPr>
            <w:tcW w:w="992" w:type="dxa"/>
            <w:shd w:val="clear" w:color="auto" w:fill="auto"/>
            <w:vAlign w:val="center"/>
          </w:tcPr>
          <w:p w14:paraId="22A6789F" w14:textId="77777777" w:rsidR="001C0AC6" w:rsidRPr="001C0AC6" w:rsidRDefault="001C0AC6" w:rsidP="001C0AC6">
            <w:pPr>
              <w:jc w:val="center"/>
              <w:rPr>
                <w:lang w:eastAsia="en-US"/>
              </w:rPr>
            </w:pPr>
            <w:r w:rsidRPr="001C0AC6">
              <w:rPr>
                <w:lang w:eastAsia="en-US"/>
              </w:rPr>
              <w:t>216,75</w:t>
            </w:r>
          </w:p>
        </w:tc>
        <w:tc>
          <w:tcPr>
            <w:tcW w:w="992" w:type="dxa"/>
            <w:shd w:val="clear" w:color="auto" w:fill="auto"/>
            <w:vAlign w:val="center"/>
          </w:tcPr>
          <w:p w14:paraId="676E1EC9" w14:textId="77777777" w:rsidR="001C0AC6" w:rsidRPr="001C0AC6" w:rsidRDefault="001C0AC6" w:rsidP="001C0AC6">
            <w:pPr>
              <w:jc w:val="center"/>
              <w:rPr>
                <w:lang w:eastAsia="en-US"/>
              </w:rPr>
            </w:pPr>
            <w:r w:rsidRPr="001C0AC6">
              <w:rPr>
                <w:lang w:eastAsia="en-US"/>
              </w:rPr>
              <w:t>179,60</w:t>
            </w:r>
          </w:p>
        </w:tc>
        <w:tc>
          <w:tcPr>
            <w:tcW w:w="876" w:type="dxa"/>
            <w:shd w:val="clear" w:color="auto" w:fill="auto"/>
            <w:vAlign w:val="center"/>
          </w:tcPr>
          <w:p w14:paraId="069FF99D" w14:textId="77777777" w:rsidR="001C0AC6" w:rsidRPr="001C0AC6" w:rsidRDefault="001C0AC6" w:rsidP="001C0AC6">
            <w:pPr>
              <w:jc w:val="center"/>
              <w:rPr>
                <w:lang w:eastAsia="en-US"/>
              </w:rPr>
            </w:pPr>
            <w:r w:rsidRPr="001C0AC6">
              <w:rPr>
                <w:lang w:eastAsia="en-US"/>
              </w:rPr>
              <w:t>177,56</w:t>
            </w:r>
          </w:p>
        </w:tc>
        <w:tc>
          <w:tcPr>
            <w:tcW w:w="876" w:type="dxa"/>
            <w:shd w:val="clear" w:color="auto" w:fill="auto"/>
            <w:vAlign w:val="center"/>
          </w:tcPr>
          <w:p w14:paraId="4237A16D" w14:textId="77777777" w:rsidR="001C0AC6" w:rsidRPr="001C0AC6" w:rsidRDefault="001C0AC6" w:rsidP="001C0AC6">
            <w:pPr>
              <w:jc w:val="center"/>
              <w:rPr>
                <w:lang w:eastAsia="en-US"/>
              </w:rPr>
            </w:pPr>
            <w:r w:rsidRPr="001C0AC6">
              <w:rPr>
                <w:lang w:eastAsia="en-US"/>
              </w:rPr>
              <w:t>188,78</w:t>
            </w:r>
          </w:p>
        </w:tc>
        <w:tc>
          <w:tcPr>
            <w:tcW w:w="993" w:type="dxa"/>
            <w:tcBorders>
              <w:right w:val="single" w:sz="4" w:space="0" w:color="auto"/>
            </w:tcBorders>
            <w:shd w:val="clear" w:color="auto" w:fill="auto"/>
            <w:vAlign w:val="center"/>
          </w:tcPr>
          <w:p w14:paraId="6B389E93" w14:textId="77777777" w:rsidR="001C0AC6" w:rsidRPr="001C0AC6" w:rsidRDefault="001C0AC6" w:rsidP="001C0AC6">
            <w:pPr>
              <w:jc w:val="center"/>
              <w:rPr>
                <w:lang w:eastAsia="en-US"/>
              </w:rPr>
            </w:pPr>
            <w:r w:rsidRPr="001C0AC6">
              <w:rPr>
                <w:lang w:eastAsia="en-US"/>
              </w:rPr>
              <w:t>180,62</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76284E48" w14:textId="77777777" w:rsidR="001C0AC6" w:rsidRPr="001C0AC6" w:rsidRDefault="001C0AC6" w:rsidP="001C0AC6">
            <w:pPr>
              <w:jc w:val="center"/>
              <w:rPr>
                <w:lang w:eastAsia="en-US"/>
              </w:rPr>
            </w:pPr>
            <w:r w:rsidRPr="001C0AC6">
              <w:rPr>
                <w:lang w:eastAsia="en-US"/>
              </w:rPr>
              <w:t>40,86</w:t>
            </w:r>
          </w:p>
        </w:tc>
        <w:tc>
          <w:tcPr>
            <w:tcW w:w="1417" w:type="dxa"/>
            <w:tcBorders>
              <w:left w:val="single" w:sz="4" w:space="0" w:color="auto"/>
            </w:tcBorders>
            <w:shd w:val="clear" w:color="auto" w:fill="auto"/>
            <w:vAlign w:val="center"/>
          </w:tcPr>
          <w:p w14:paraId="03501B1E" w14:textId="77777777" w:rsidR="001C0AC6" w:rsidRPr="001C0AC6" w:rsidRDefault="001C0AC6" w:rsidP="001C0AC6">
            <w:pPr>
              <w:jc w:val="center"/>
              <w:rPr>
                <w:lang w:eastAsia="en-US"/>
              </w:rPr>
            </w:pPr>
            <w:r w:rsidRPr="001C0AC6">
              <w:rPr>
                <w:lang w:eastAsia="en-US"/>
              </w:rPr>
              <w:t>2 550,39</w:t>
            </w:r>
          </w:p>
        </w:tc>
        <w:tc>
          <w:tcPr>
            <w:tcW w:w="1134" w:type="dxa"/>
            <w:shd w:val="clear" w:color="auto" w:fill="auto"/>
          </w:tcPr>
          <w:p w14:paraId="332D0439" w14:textId="77777777" w:rsidR="001C0AC6" w:rsidRPr="001C0AC6" w:rsidRDefault="001C0AC6" w:rsidP="001C0AC6">
            <w:pPr>
              <w:jc w:val="center"/>
              <w:rPr>
                <w:lang w:eastAsia="en-US"/>
              </w:rPr>
            </w:pPr>
            <w:r w:rsidRPr="001C0AC6">
              <w:rPr>
                <w:lang w:eastAsia="en-US"/>
              </w:rPr>
              <w:t>х</w:t>
            </w:r>
          </w:p>
        </w:tc>
        <w:tc>
          <w:tcPr>
            <w:tcW w:w="992" w:type="dxa"/>
            <w:shd w:val="clear" w:color="auto" w:fill="auto"/>
          </w:tcPr>
          <w:p w14:paraId="6107CCA2" w14:textId="77777777" w:rsidR="001C0AC6" w:rsidRPr="001C0AC6" w:rsidRDefault="001C0AC6" w:rsidP="001C0AC6">
            <w:pPr>
              <w:jc w:val="center"/>
              <w:rPr>
                <w:lang w:eastAsia="en-US"/>
              </w:rPr>
            </w:pPr>
            <w:r w:rsidRPr="001C0AC6">
              <w:rPr>
                <w:lang w:eastAsia="en-US"/>
              </w:rPr>
              <w:t>х</w:t>
            </w:r>
          </w:p>
        </w:tc>
      </w:tr>
      <w:tr w:rsidR="001C0AC6" w:rsidRPr="001C0AC6" w14:paraId="52DEAC34" w14:textId="77777777" w:rsidTr="001C0AC6">
        <w:tc>
          <w:tcPr>
            <w:tcW w:w="1668" w:type="dxa"/>
            <w:vMerge/>
            <w:shd w:val="clear" w:color="auto" w:fill="auto"/>
          </w:tcPr>
          <w:p w14:paraId="2207A27B" w14:textId="77777777" w:rsidR="001C0AC6" w:rsidRPr="001C0AC6" w:rsidRDefault="001C0AC6" w:rsidP="001C0AC6">
            <w:pPr>
              <w:tabs>
                <w:tab w:val="left" w:pos="3052"/>
              </w:tabs>
              <w:ind w:left="142"/>
              <w:jc w:val="center"/>
              <w:rPr>
                <w:b/>
                <w:lang w:eastAsia="en-US"/>
              </w:rPr>
            </w:pPr>
          </w:p>
        </w:tc>
        <w:tc>
          <w:tcPr>
            <w:tcW w:w="1559" w:type="dxa"/>
            <w:shd w:val="clear" w:color="auto" w:fill="auto"/>
            <w:vAlign w:val="center"/>
          </w:tcPr>
          <w:p w14:paraId="19F10289" w14:textId="77777777" w:rsidR="001C0AC6" w:rsidRPr="001C0AC6" w:rsidRDefault="001C0AC6" w:rsidP="001C0AC6">
            <w:pPr>
              <w:jc w:val="center"/>
              <w:rPr>
                <w:lang w:eastAsia="en-US"/>
              </w:rPr>
            </w:pPr>
            <w:r w:rsidRPr="001C0AC6">
              <w:rPr>
                <w:lang w:eastAsia="en-US"/>
              </w:rPr>
              <w:t>с 01.07.2025</w:t>
            </w:r>
          </w:p>
        </w:tc>
        <w:tc>
          <w:tcPr>
            <w:tcW w:w="992" w:type="dxa"/>
            <w:shd w:val="clear" w:color="auto" w:fill="auto"/>
            <w:vAlign w:val="center"/>
          </w:tcPr>
          <w:p w14:paraId="4DFAEE93" w14:textId="77777777" w:rsidR="001C0AC6" w:rsidRPr="001C0AC6" w:rsidRDefault="001C0AC6" w:rsidP="001C0AC6">
            <w:pPr>
              <w:jc w:val="center"/>
              <w:rPr>
                <w:lang w:eastAsia="en-US"/>
              </w:rPr>
            </w:pPr>
            <w:r w:rsidRPr="001C0AC6">
              <w:rPr>
                <w:lang w:eastAsia="en-US"/>
              </w:rPr>
              <w:t>224,15</w:t>
            </w:r>
          </w:p>
        </w:tc>
        <w:tc>
          <w:tcPr>
            <w:tcW w:w="876" w:type="dxa"/>
            <w:shd w:val="clear" w:color="auto" w:fill="auto"/>
            <w:vAlign w:val="center"/>
          </w:tcPr>
          <w:p w14:paraId="2E9F6F12" w14:textId="77777777" w:rsidR="001C0AC6" w:rsidRPr="001C0AC6" w:rsidRDefault="001C0AC6" w:rsidP="001C0AC6">
            <w:pPr>
              <w:jc w:val="center"/>
              <w:rPr>
                <w:lang w:eastAsia="en-US"/>
              </w:rPr>
            </w:pPr>
            <w:r w:rsidRPr="001C0AC6">
              <w:rPr>
                <w:lang w:eastAsia="en-US"/>
              </w:rPr>
              <w:t>221,60</w:t>
            </w:r>
          </w:p>
        </w:tc>
        <w:tc>
          <w:tcPr>
            <w:tcW w:w="992" w:type="dxa"/>
            <w:shd w:val="clear" w:color="auto" w:fill="auto"/>
            <w:vAlign w:val="center"/>
          </w:tcPr>
          <w:p w14:paraId="3574CE12" w14:textId="77777777" w:rsidR="001C0AC6" w:rsidRPr="001C0AC6" w:rsidRDefault="001C0AC6" w:rsidP="001C0AC6">
            <w:pPr>
              <w:jc w:val="center"/>
              <w:rPr>
                <w:lang w:eastAsia="en-US"/>
              </w:rPr>
            </w:pPr>
            <w:r w:rsidRPr="001C0AC6">
              <w:rPr>
                <w:lang w:eastAsia="en-US"/>
              </w:rPr>
              <w:t>235,61</w:t>
            </w:r>
          </w:p>
        </w:tc>
        <w:tc>
          <w:tcPr>
            <w:tcW w:w="992" w:type="dxa"/>
            <w:shd w:val="clear" w:color="auto" w:fill="auto"/>
            <w:vAlign w:val="center"/>
          </w:tcPr>
          <w:p w14:paraId="5D125BC8" w14:textId="77777777" w:rsidR="001C0AC6" w:rsidRPr="001C0AC6" w:rsidRDefault="001C0AC6" w:rsidP="001C0AC6">
            <w:pPr>
              <w:jc w:val="center"/>
              <w:rPr>
                <w:lang w:eastAsia="en-US"/>
              </w:rPr>
            </w:pPr>
            <w:r w:rsidRPr="001C0AC6">
              <w:rPr>
                <w:lang w:eastAsia="en-US"/>
              </w:rPr>
              <w:t>225,42</w:t>
            </w:r>
          </w:p>
        </w:tc>
        <w:tc>
          <w:tcPr>
            <w:tcW w:w="992" w:type="dxa"/>
            <w:shd w:val="clear" w:color="auto" w:fill="auto"/>
            <w:vAlign w:val="center"/>
          </w:tcPr>
          <w:p w14:paraId="2458004B" w14:textId="77777777" w:rsidR="001C0AC6" w:rsidRPr="001C0AC6" w:rsidRDefault="001C0AC6" w:rsidP="001C0AC6">
            <w:pPr>
              <w:jc w:val="center"/>
              <w:rPr>
                <w:lang w:eastAsia="en-US"/>
              </w:rPr>
            </w:pPr>
            <w:r w:rsidRPr="001C0AC6">
              <w:rPr>
                <w:lang w:eastAsia="en-US"/>
              </w:rPr>
              <w:t>186,79</w:t>
            </w:r>
          </w:p>
        </w:tc>
        <w:tc>
          <w:tcPr>
            <w:tcW w:w="876" w:type="dxa"/>
            <w:shd w:val="clear" w:color="auto" w:fill="auto"/>
            <w:vAlign w:val="center"/>
          </w:tcPr>
          <w:p w14:paraId="5F1001A7" w14:textId="77777777" w:rsidR="001C0AC6" w:rsidRPr="001C0AC6" w:rsidRDefault="001C0AC6" w:rsidP="001C0AC6">
            <w:pPr>
              <w:jc w:val="center"/>
              <w:rPr>
                <w:lang w:eastAsia="en-US"/>
              </w:rPr>
            </w:pPr>
            <w:r w:rsidRPr="001C0AC6">
              <w:rPr>
                <w:lang w:eastAsia="en-US"/>
              </w:rPr>
              <w:t>184,67</w:t>
            </w:r>
          </w:p>
        </w:tc>
        <w:tc>
          <w:tcPr>
            <w:tcW w:w="876" w:type="dxa"/>
            <w:shd w:val="clear" w:color="auto" w:fill="auto"/>
            <w:vAlign w:val="center"/>
          </w:tcPr>
          <w:p w14:paraId="041C5DA8" w14:textId="77777777" w:rsidR="001C0AC6" w:rsidRPr="001C0AC6" w:rsidRDefault="001C0AC6" w:rsidP="001C0AC6">
            <w:pPr>
              <w:jc w:val="center"/>
              <w:rPr>
                <w:lang w:eastAsia="en-US"/>
              </w:rPr>
            </w:pPr>
            <w:r w:rsidRPr="001C0AC6">
              <w:rPr>
                <w:lang w:eastAsia="en-US"/>
              </w:rPr>
              <w:t>196,34</w:t>
            </w:r>
          </w:p>
        </w:tc>
        <w:tc>
          <w:tcPr>
            <w:tcW w:w="993" w:type="dxa"/>
            <w:tcBorders>
              <w:right w:val="single" w:sz="4" w:space="0" w:color="auto"/>
            </w:tcBorders>
            <w:shd w:val="clear" w:color="auto" w:fill="auto"/>
            <w:vAlign w:val="center"/>
          </w:tcPr>
          <w:p w14:paraId="4F419E6B" w14:textId="77777777" w:rsidR="001C0AC6" w:rsidRPr="001C0AC6" w:rsidRDefault="001C0AC6" w:rsidP="001C0AC6">
            <w:pPr>
              <w:jc w:val="center"/>
              <w:rPr>
                <w:lang w:eastAsia="en-US"/>
              </w:rPr>
            </w:pPr>
            <w:r w:rsidRPr="001C0AC6">
              <w:rPr>
                <w:lang w:eastAsia="en-US"/>
              </w:rPr>
              <w:t>187,85</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2367450A" w14:textId="77777777" w:rsidR="001C0AC6" w:rsidRPr="001C0AC6" w:rsidRDefault="001C0AC6" w:rsidP="001C0AC6">
            <w:pPr>
              <w:jc w:val="center"/>
              <w:rPr>
                <w:lang w:eastAsia="en-US"/>
              </w:rPr>
            </w:pPr>
            <w:r w:rsidRPr="001C0AC6">
              <w:rPr>
                <w:lang w:eastAsia="en-US"/>
              </w:rPr>
              <w:t>42,50</w:t>
            </w:r>
          </w:p>
        </w:tc>
        <w:tc>
          <w:tcPr>
            <w:tcW w:w="1417" w:type="dxa"/>
            <w:tcBorders>
              <w:left w:val="single" w:sz="4" w:space="0" w:color="auto"/>
            </w:tcBorders>
            <w:shd w:val="clear" w:color="auto" w:fill="auto"/>
            <w:vAlign w:val="center"/>
          </w:tcPr>
          <w:p w14:paraId="4BD06620" w14:textId="77777777" w:rsidR="001C0AC6" w:rsidRPr="001C0AC6" w:rsidRDefault="001C0AC6" w:rsidP="001C0AC6">
            <w:pPr>
              <w:jc w:val="center"/>
              <w:rPr>
                <w:lang w:eastAsia="en-US"/>
              </w:rPr>
            </w:pPr>
            <w:r w:rsidRPr="001C0AC6">
              <w:rPr>
                <w:lang w:eastAsia="en-US"/>
              </w:rPr>
              <w:t>2 652,41</w:t>
            </w:r>
          </w:p>
        </w:tc>
        <w:tc>
          <w:tcPr>
            <w:tcW w:w="1134" w:type="dxa"/>
            <w:shd w:val="clear" w:color="auto" w:fill="auto"/>
          </w:tcPr>
          <w:p w14:paraId="14EABD22" w14:textId="77777777" w:rsidR="001C0AC6" w:rsidRPr="001C0AC6" w:rsidRDefault="001C0AC6" w:rsidP="001C0AC6">
            <w:pPr>
              <w:jc w:val="center"/>
              <w:rPr>
                <w:lang w:eastAsia="en-US"/>
              </w:rPr>
            </w:pPr>
            <w:r w:rsidRPr="001C0AC6">
              <w:rPr>
                <w:lang w:eastAsia="en-US"/>
              </w:rPr>
              <w:t>х</w:t>
            </w:r>
          </w:p>
        </w:tc>
        <w:tc>
          <w:tcPr>
            <w:tcW w:w="992" w:type="dxa"/>
            <w:shd w:val="clear" w:color="auto" w:fill="auto"/>
          </w:tcPr>
          <w:p w14:paraId="0C667D39" w14:textId="77777777" w:rsidR="001C0AC6" w:rsidRPr="001C0AC6" w:rsidRDefault="001C0AC6" w:rsidP="001C0AC6">
            <w:pPr>
              <w:jc w:val="center"/>
              <w:rPr>
                <w:lang w:eastAsia="en-US"/>
              </w:rPr>
            </w:pPr>
            <w:r w:rsidRPr="001C0AC6">
              <w:rPr>
                <w:lang w:eastAsia="en-US"/>
              </w:rPr>
              <w:t>х</w:t>
            </w:r>
          </w:p>
        </w:tc>
      </w:tr>
      <w:tr w:rsidR="001C0AC6" w:rsidRPr="001C0AC6" w14:paraId="5FF3BABE" w14:textId="77777777" w:rsidTr="001C0AC6">
        <w:tc>
          <w:tcPr>
            <w:tcW w:w="1668" w:type="dxa"/>
            <w:vMerge/>
            <w:shd w:val="clear" w:color="auto" w:fill="auto"/>
          </w:tcPr>
          <w:p w14:paraId="43811F15" w14:textId="77777777" w:rsidR="001C0AC6" w:rsidRPr="001C0AC6" w:rsidRDefault="001C0AC6" w:rsidP="001C0AC6">
            <w:pPr>
              <w:tabs>
                <w:tab w:val="left" w:pos="3052"/>
              </w:tabs>
              <w:ind w:left="142"/>
              <w:jc w:val="center"/>
              <w:rPr>
                <w:b/>
                <w:lang w:eastAsia="en-US"/>
              </w:rPr>
            </w:pPr>
          </w:p>
        </w:tc>
        <w:tc>
          <w:tcPr>
            <w:tcW w:w="1559" w:type="dxa"/>
            <w:shd w:val="clear" w:color="auto" w:fill="auto"/>
            <w:vAlign w:val="center"/>
          </w:tcPr>
          <w:p w14:paraId="4B923A73" w14:textId="77777777" w:rsidR="001C0AC6" w:rsidRPr="001C0AC6" w:rsidRDefault="001C0AC6" w:rsidP="001C0AC6">
            <w:pPr>
              <w:jc w:val="center"/>
              <w:rPr>
                <w:lang w:eastAsia="en-US"/>
              </w:rPr>
            </w:pPr>
            <w:r w:rsidRPr="001C0AC6">
              <w:rPr>
                <w:lang w:eastAsia="en-US"/>
              </w:rPr>
              <w:t>с 01.01.2026</w:t>
            </w:r>
          </w:p>
        </w:tc>
        <w:tc>
          <w:tcPr>
            <w:tcW w:w="992" w:type="dxa"/>
            <w:shd w:val="clear" w:color="auto" w:fill="auto"/>
            <w:vAlign w:val="center"/>
          </w:tcPr>
          <w:p w14:paraId="43D9351B" w14:textId="77777777" w:rsidR="001C0AC6" w:rsidRPr="001C0AC6" w:rsidRDefault="001C0AC6" w:rsidP="001C0AC6">
            <w:pPr>
              <w:jc w:val="center"/>
              <w:rPr>
                <w:lang w:eastAsia="en-US"/>
              </w:rPr>
            </w:pPr>
            <w:r w:rsidRPr="001C0AC6">
              <w:rPr>
                <w:lang w:eastAsia="en-US"/>
              </w:rPr>
              <w:t>224,15</w:t>
            </w:r>
          </w:p>
        </w:tc>
        <w:tc>
          <w:tcPr>
            <w:tcW w:w="876" w:type="dxa"/>
            <w:shd w:val="clear" w:color="auto" w:fill="auto"/>
            <w:vAlign w:val="center"/>
          </w:tcPr>
          <w:p w14:paraId="7ED712CA" w14:textId="77777777" w:rsidR="001C0AC6" w:rsidRPr="001C0AC6" w:rsidRDefault="001C0AC6" w:rsidP="001C0AC6">
            <w:pPr>
              <w:jc w:val="center"/>
              <w:rPr>
                <w:lang w:eastAsia="en-US"/>
              </w:rPr>
            </w:pPr>
            <w:r w:rsidRPr="001C0AC6">
              <w:rPr>
                <w:lang w:eastAsia="en-US"/>
              </w:rPr>
              <w:t>221,60</w:t>
            </w:r>
          </w:p>
        </w:tc>
        <w:tc>
          <w:tcPr>
            <w:tcW w:w="992" w:type="dxa"/>
            <w:shd w:val="clear" w:color="auto" w:fill="auto"/>
            <w:vAlign w:val="center"/>
          </w:tcPr>
          <w:p w14:paraId="1BF8C240" w14:textId="77777777" w:rsidR="001C0AC6" w:rsidRPr="001C0AC6" w:rsidRDefault="001C0AC6" w:rsidP="001C0AC6">
            <w:pPr>
              <w:jc w:val="center"/>
              <w:rPr>
                <w:lang w:eastAsia="en-US"/>
              </w:rPr>
            </w:pPr>
            <w:r w:rsidRPr="001C0AC6">
              <w:rPr>
                <w:lang w:eastAsia="en-US"/>
              </w:rPr>
              <w:t>235,61</w:t>
            </w:r>
          </w:p>
        </w:tc>
        <w:tc>
          <w:tcPr>
            <w:tcW w:w="992" w:type="dxa"/>
            <w:shd w:val="clear" w:color="auto" w:fill="auto"/>
            <w:vAlign w:val="center"/>
          </w:tcPr>
          <w:p w14:paraId="3140D643" w14:textId="77777777" w:rsidR="001C0AC6" w:rsidRPr="001C0AC6" w:rsidRDefault="001C0AC6" w:rsidP="001C0AC6">
            <w:pPr>
              <w:jc w:val="center"/>
              <w:rPr>
                <w:lang w:eastAsia="en-US"/>
              </w:rPr>
            </w:pPr>
            <w:r w:rsidRPr="001C0AC6">
              <w:rPr>
                <w:lang w:eastAsia="en-US"/>
              </w:rPr>
              <w:t>225,42</w:t>
            </w:r>
          </w:p>
        </w:tc>
        <w:tc>
          <w:tcPr>
            <w:tcW w:w="992" w:type="dxa"/>
            <w:shd w:val="clear" w:color="auto" w:fill="auto"/>
            <w:vAlign w:val="center"/>
          </w:tcPr>
          <w:p w14:paraId="1F6886FB" w14:textId="77777777" w:rsidR="001C0AC6" w:rsidRPr="001C0AC6" w:rsidRDefault="001C0AC6" w:rsidP="001C0AC6">
            <w:pPr>
              <w:jc w:val="center"/>
              <w:rPr>
                <w:lang w:eastAsia="en-US"/>
              </w:rPr>
            </w:pPr>
            <w:r w:rsidRPr="001C0AC6">
              <w:rPr>
                <w:lang w:eastAsia="en-US"/>
              </w:rPr>
              <w:t>186,79</w:t>
            </w:r>
          </w:p>
        </w:tc>
        <w:tc>
          <w:tcPr>
            <w:tcW w:w="876" w:type="dxa"/>
            <w:shd w:val="clear" w:color="auto" w:fill="auto"/>
            <w:vAlign w:val="center"/>
          </w:tcPr>
          <w:p w14:paraId="080F1F55" w14:textId="77777777" w:rsidR="001C0AC6" w:rsidRPr="001C0AC6" w:rsidRDefault="001C0AC6" w:rsidP="001C0AC6">
            <w:pPr>
              <w:jc w:val="center"/>
              <w:rPr>
                <w:lang w:eastAsia="en-US"/>
              </w:rPr>
            </w:pPr>
            <w:r w:rsidRPr="001C0AC6">
              <w:rPr>
                <w:lang w:eastAsia="en-US"/>
              </w:rPr>
              <w:t>184,67</w:t>
            </w:r>
          </w:p>
        </w:tc>
        <w:tc>
          <w:tcPr>
            <w:tcW w:w="876" w:type="dxa"/>
            <w:shd w:val="clear" w:color="auto" w:fill="auto"/>
            <w:vAlign w:val="center"/>
          </w:tcPr>
          <w:p w14:paraId="4731B2AE" w14:textId="77777777" w:rsidR="001C0AC6" w:rsidRPr="001C0AC6" w:rsidRDefault="001C0AC6" w:rsidP="001C0AC6">
            <w:pPr>
              <w:jc w:val="center"/>
              <w:rPr>
                <w:lang w:eastAsia="en-US"/>
              </w:rPr>
            </w:pPr>
            <w:r w:rsidRPr="001C0AC6">
              <w:rPr>
                <w:lang w:eastAsia="en-US"/>
              </w:rPr>
              <w:t>196,34</w:t>
            </w:r>
          </w:p>
        </w:tc>
        <w:tc>
          <w:tcPr>
            <w:tcW w:w="993" w:type="dxa"/>
            <w:tcBorders>
              <w:right w:val="single" w:sz="4" w:space="0" w:color="auto"/>
            </w:tcBorders>
            <w:shd w:val="clear" w:color="auto" w:fill="auto"/>
            <w:vAlign w:val="center"/>
          </w:tcPr>
          <w:p w14:paraId="58A09CE5" w14:textId="77777777" w:rsidR="001C0AC6" w:rsidRPr="001C0AC6" w:rsidRDefault="001C0AC6" w:rsidP="001C0AC6">
            <w:pPr>
              <w:jc w:val="center"/>
              <w:rPr>
                <w:lang w:eastAsia="en-US"/>
              </w:rPr>
            </w:pPr>
            <w:r w:rsidRPr="001C0AC6">
              <w:rPr>
                <w:lang w:eastAsia="en-US"/>
              </w:rPr>
              <w:t>187,85</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24AFD54F" w14:textId="77777777" w:rsidR="001C0AC6" w:rsidRPr="001C0AC6" w:rsidRDefault="001C0AC6" w:rsidP="001C0AC6">
            <w:pPr>
              <w:jc w:val="center"/>
              <w:rPr>
                <w:lang w:eastAsia="en-US"/>
              </w:rPr>
            </w:pPr>
            <w:r w:rsidRPr="001C0AC6">
              <w:rPr>
                <w:lang w:eastAsia="en-US"/>
              </w:rPr>
              <w:t>42,50</w:t>
            </w:r>
          </w:p>
        </w:tc>
        <w:tc>
          <w:tcPr>
            <w:tcW w:w="1417" w:type="dxa"/>
            <w:tcBorders>
              <w:left w:val="single" w:sz="4" w:space="0" w:color="auto"/>
            </w:tcBorders>
            <w:shd w:val="clear" w:color="auto" w:fill="auto"/>
            <w:vAlign w:val="center"/>
          </w:tcPr>
          <w:p w14:paraId="0897028E" w14:textId="77777777" w:rsidR="001C0AC6" w:rsidRPr="001C0AC6" w:rsidRDefault="001C0AC6" w:rsidP="001C0AC6">
            <w:pPr>
              <w:jc w:val="center"/>
              <w:rPr>
                <w:lang w:eastAsia="en-US"/>
              </w:rPr>
            </w:pPr>
            <w:r w:rsidRPr="001C0AC6">
              <w:rPr>
                <w:lang w:eastAsia="en-US"/>
              </w:rPr>
              <w:t>2 652,41</w:t>
            </w:r>
          </w:p>
        </w:tc>
        <w:tc>
          <w:tcPr>
            <w:tcW w:w="1134" w:type="dxa"/>
            <w:shd w:val="clear" w:color="auto" w:fill="auto"/>
          </w:tcPr>
          <w:p w14:paraId="2449C6AC" w14:textId="77777777" w:rsidR="001C0AC6" w:rsidRPr="001C0AC6" w:rsidRDefault="001C0AC6" w:rsidP="001C0AC6">
            <w:pPr>
              <w:jc w:val="center"/>
              <w:rPr>
                <w:lang w:eastAsia="en-US"/>
              </w:rPr>
            </w:pPr>
            <w:r w:rsidRPr="001C0AC6">
              <w:rPr>
                <w:lang w:eastAsia="en-US"/>
              </w:rPr>
              <w:t>х</w:t>
            </w:r>
          </w:p>
        </w:tc>
        <w:tc>
          <w:tcPr>
            <w:tcW w:w="992" w:type="dxa"/>
            <w:shd w:val="clear" w:color="auto" w:fill="auto"/>
          </w:tcPr>
          <w:p w14:paraId="3D577A18" w14:textId="77777777" w:rsidR="001C0AC6" w:rsidRPr="001C0AC6" w:rsidRDefault="001C0AC6" w:rsidP="001C0AC6">
            <w:pPr>
              <w:jc w:val="center"/>
              <w:rPr>
                <w:lang w:eastAsia="en-US"/>
              </w:rPr>
            </w:pPr>
            <w:r w:rsidRPr="001C0AC6">
              <w:rPr>
                <w:lang w:eastAsia="en-US"/>
              </w:rPr>
              <w:t>х</w:t>
            </w:r>
          </w:p>
        </w:tc>
      </w:tr>
      <w:tr w:rsidR="001C0AC6" w:rsidRPr="001C0AC6" w14:paraId="411A4520" w14:textId="77777777" w:rsidTr="001C0AC6">
        <w:tc>
          <w:tcPr>
            <w:tcW w:w="1668" w:type="dxa"/>
            <w:vMerge/>
            <w:shd w:val="clear" w:color="auto" w:fill="auto"/>
          </w:tcPr>
          <w:p w14:paraId="244FE491" w14:textId="77777777" w:rsidR="001C0AC6" w:rsidRPr="001C0AC6" w:rsidRDefault="001C0AC6" w:rsidP="001C0AC6">
            <w:pPr>
              <w:tabs>
                <w:tab w:val="left" w:pos="3052"/>
              </w:tabs>
              <w:ind w:left="142"/>
              <w:jc w:val="center"/>
              <w:rPr>
                <w:b/>
                <w:lang w:eastAsia="en-US"/>
              </w:rPr>
            </w:pPr>
          </w:p>
        </w:tc>
        <w:tc>
          <w:tcPr>
            <w:tcW w:w="1559" w:type="dxa"/>
            <w:shd w:val="clear" w:color="auto" w:fill="auto"/>
            <w:vAlign w:val="center"/>
          </w:tcPr>
          <w:p w14:paraId="2800447A" w14:textId="77777777" w:rsidR="001C0AC6" w:rsidRPr="001C0AC6" w:rsidRDefault="001C0AC6" w:rsidP="001C0AC6">
            <w:pPr>
              <w:jc w:val="center"/>
              <w:rPr>
                <w:lang w:eastAsia="en-US"/>
              </w:rPr>
            </w:pPr>
            <w:r w:rsidRPr="001C0AC6">
              <w:rPr>
                <w:lang w:eastAsia="en-US"/>
              </w:rPr>
              <w:t>с 01.07.2026</w:t>
            </w:r>
          </w:p>
        </w:tc>
        <w:tc>
          <w:tcPr>
            <w:tcW w:w="992" w:type="dxa"/>
            <w:shd w:val="clear" w:color="auto" w:fill="auto"/>
            <w:vAlign w:val="center"/>
          </w:tcPr>
          <w:p w14:paraId="2D4FBFD5" w14:textId="77777777" w:rsidR="001C0AC6" w:rsidRPr="001C0AC6" w:rsidRDefault="001C0AC6" w:rsidP="001C0AC6">
            <w:pPr>
              <w:jc w:val="center"/>
              <w:rPr>
                <w:lang w:eastAsia="en-US"/>
              </w:rPr>
            </w:pPr>
            <w:r w:rsidRPr="001C0AC6">
              <w:rPr>
                <w:lang w:eastAsia="en-US"/>
              </w:rPr>
              <w:t>233,11</w:t>
            </w:r>
          </w:p>
        </w:tc>
        <w:tc>
          <w:tcPr>
            <w:tcW w:w="876" w:type="dxa"/>
            <w:shd w:val="clear" w:color="auto" w:fill="auto"/>
            <w:vAlign w:val="center"/>
          </w:tcPr>
          <w:p w14:paraId="677F1B1A" w14:textId="77777777" w:rsidR="001C0AC6" w:rsidRPr="001C0AC6" w:rsidRDefault="001C0AC6" w:rsidP="001C0AC6">
            <w:pPr>
              <w:jc w:val="center"/>
              <w:rPr>
                <w:lang w:eastAsia="en-US"/>
              </w:rPr>
            </w:pPr>
            <w:r w:rsidRPr="001C0AC6">
              <w:rPr>
                <w:lang w:eastAsia="en-US"/>
              </w:rPr>
              <w:t>230,47</w:t>
            </w:r>
          </w:p>
        </w:tc>
        <w:tc>
          <w:tcPr>
            <w:tcW w:w="992" w:type="dxa"/>
            <w:shd w:val="clear" w:color="auto" w:fill="auto"/>
            <w:vAlign w:val="center"/>
          </w:tcPr>
          <w:p w14:paraId="123FB4A7" w14:textId="77777777" w:rsidR="001C0AC6" w:rsidRPr="001C0AC6" w:rsidRDefault="001C0AC6" w:rsidP="001C0AC6">
            <w:pPr>
              <w:jc w:val="center"/>
              <w:rPr>
                <w:lang w:eastAsia="en-US"/>
              </w:rPr>
            </w:pPr>
            <w:r w:rsidRPr="001C0AC6">
              <w:rPr>
                <w:lang w:eastAsia="en-US"/>
              </w:rPr>
              <w:t>245,03</w:t>
            </w:r>
          </w:p>
        </w:tc>
        <w:tc>
          <w:tcPr>
            <w:tcW w:w="992" w:type="dxa"/>
            <w:shd w:val="clear" w:color="auto" w:fill="auto"/>
            <w:vAlign w:val="center"/>
          </w:tcPr>
          <w:p w14:paraId="310215FA" w14:textId="77777777" w:rsidR="001C0AC6" w:rsidRPr="001C0AC6" w:rsidRDefault="001C0AC6" w:rsidP="001C0AC6">
            <w:pPr>
              <w:jc w:val="center"/>
              <w:rPr>
                <w:lang w:eastAsia="en-US"/>
              </w:rPr>
            </w:pPr>
            <w:r w:rsidRPr="001C0AC6">
              <w:rPr>
                <w:lang w:eastAsia="en-US"/>
              </w:rPr>
              <w:t>234,44</w:t>
            </w:r>
          </w:p>
        </w:tc>
        <w:tc>
          <w:tcPr>
            <w:tcW w:w="992" w:type="dxa"/>
            <w:shd w:val="clear" w:color="auto" w:fill="auto"/>
            <w:vAlign w:val="center"/>
          </w:tcPr>
          <w:p w14:paraId="3811F136" w14:textId="77777777" w:rsidR="001C0AC6" w:rsidRPr="001C0AC6" w:rsidRDefault="001C0AC6" w:rsidP="001C0AC6">
            <w:pPr>
              <w:jc w:val="center"/>
              <w:rPr>
                <w:lang w:eastAsia="en-US"/>
              </w:rPr>
            </w:pPr>
            <w:r w:rsidRPr="001C0AC6">
              <w:rPr>
                <w:lang w:eastAsia="en-US"/>
              </w:rPr>
              <w:t>194,26</w:t>
            </w:r>
          </w:p>
        </w:tc>
        <w:tc>
          <w:tcPr>
            <w:tcW w:w="876" w:type="dxa"/>
            <w:shd w:val="clear" w:color="auto" w:fill="auto"/>
            <w:vAlign w:val="center"/>
          </w:tcPr>
          <w:p w14:paraId="235F72D8" w14:textId="77777777" w:rsidR="001C0AC6" w:rsidRPr="001C0AC6" w:rsidRDefault="001C0AC6" w:rsidP="001C0AC6">
            <w:pPr>
              <w:jc w:val="center"/>
              <w:rPr>
                <w:lang w:eastAsia="en-US"/>
              </w:rPr>
            </w:pPr>
            <w:r w:rsidRPr="001C0AC6">
              <w:rPr>
                <w:lang w:eastAsia="en-US"/>
              </w:rPr>
              <w:t>192,06</w:t>
            </w:r>
          </w:p>
        </w:tc>
        <w:tc>
          <w:tcPr>
            <w:tcW w:w="876" w:type="dxa"/>
            <w:shd w:val="clear" w:color="auto" w:fill="auto"/>
            <w:vAlign w:val="center"/>
          </w:tcPr>
          <w:p w14:paraId="1FC59439" w14:textId="77777777" w:rsidR="001C0AC6" w:rsidRPr="001C0AC6" w:rsidRDefault="001C0AC6" w:rsidP="001C0AC6">
            <w:pPr>
              <w:jc w:val="center"/>
              <w:rPr>
                <w:lang w:eastAsia="en-US"/>
              </w:rPr>
            </w:pPr>
            <w:r w:rsidRPr="001C0AC6">
              <w:rPr>
                <w:lang w:eastAsia="en-US"/>
              </w:rPr>
              <w:t>204,19</w:t>
            </w:r>
          </w:p>
        </w:tc>
        <w:tc>
          <w:tcPr>
            <w:tcW w:w="993" w:type="dxa"/>
            <w:tcBorders>
              <w:right w:val="single" w:sz="4" w:space="0" w:color="auto"/>
            </w:tcBorders>
            <w:shd w:val="clear" w:color="auto" w:fill="auto"/>
            <w:vAlign w:val="center"/>
          </w:tcPr>
          <w:p w14:paraId="79D41AAE" w14:textId="77777777" w:rsidR="001C0AC6" w:rsidRPr="001C0AC6" w:rsidRDefault="001C0AC6" w:rsidP="001C0AC6">
            <w:pPr>
              <w:jc w:val="center"/>
              <w:rPr>
                <w:lang w:eastAsia="en-US"/>
              </w:rPr>
            </w:pPr>
            <w:r w:rsidRPr="001C0AC6">
              <w:rPr>
                <w:lang w:eastAsia="en-US"/>
              </w:rPr>
              <w:t>195,37</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59108C75" w14:textId="77777777" w:rsidR="001C0AC6" w:rsidRPr="001C0AC6" w:rsidRDefault="001C0AC6" w:rsidP="001C0AC6">
            <w:pPr>
              <w:jc w:val="center"/>
              <w:rPr>
                <w:lang w:eastAsia="en-US"/>
              </w:rPr>
            </w:pPr>
            <w:r w:rsidRPr="001C0AC6">
              <w:rPr>
                <w:lang w:eastAsia="en-US"/>
              </w:rPr>
              <w:t>44,20</w:t>
            </w:r>
          </w:p>
        </w:tc>
        <w:tc>
          <w:tcPr>
            <w:tcW w:w="1417" w:type="dxa"/>
            <w:tcBorders>
              <w:left w:val="single" w:sz="4" w:space="0" w:color="auto"/>
            </w:tcBorders>
            <w:shd w:val="clear" w:color="auto" w:fill="auto"/>
            <w:vAlign w:val="center"/>
          </w:tcPr>
          <w:p w14:paraId="6AE93918" w14:textId="77777777" w:rsidR="001C0AC6" w:rsidRPr="001C0AC6" w:rsidRDefault="001C0AC6" w:rsidP="001C0AC6">
            <w:pPr>
              <w:jc w:val="center"/>
              <w:rPr>
                <w:lang w:eastAsia="en-US"/>
              </w:rPr>
            </w:pPr>
            <w:r w:rsidRPr="001C0AC6">
              <w:rPr>
                <w:lang w:eastAsia="en-US"/>
              </w:rPr>
              <w:t>2 758,50</w:t>
            </w:r>
          </w:p>
        </w:tc>
        <w:tc>
          <w:tcPr>
            <w:tcW w:w="1134" w:type="dxa"/>
            <w:shd w:val="clear" w:color="auto" w:fill="auto"/>
          </w:tcPr>
          <w:p w14:paraId="104050B2" w14:textId="77777777" w:rsidR="001C0AC6" w:rsidRPr="001C0AC6" w:rsidRDefault="001C0AC6" w:rsidP="001C0AC6">
            <w:pPr>
              <w:jc w:val="center"/>
              <w:rPr>
                <w:lang w:eastAsia="en-US"/>
              </w:rPr>
            </w:pPr>
            <w:r w:rsidRPr="001C0AC6">
              <w:rPr>
                <w:lang w:eastAsia="en-US"/>
              </w:rPr>
              <w:t>х</w:t>
            </w:r>
          </w:p>
        </w:tc>
        <w:tc>
          <w:tcPr>
            <w:tcW w:w="992" w:type="dxa"/>
            <w:shd w:val="clear" w:color="auto" w:fill="auto"/>
          </w:tcPr>
          <w:p w14:paraId="0E6483A0" w14:textId="77777777" w:rsidR="001C0AC6" w:rsidRPr="001C0AC6" w:rsidRDefault="001C0AC6" w:rsidP="001C0AC6">
            <w:pPr>
              <w:jc w:val="center"/>
              <w:rPr>
                <w:lang w:eastAsia="en-US"/>
              </w:rPr>
            </w:pPr>
            <w:r w:rsidRPr="001C0AC6">
              <w:rPr>
                <w:lang w:eastAsia="en-US"/>
              </w:rPr>
              <w:t>х</w:t>
            </w:r>
          </w:p>
        </w:tc>
      </w:tr>
    </w:tbl>
    <w:p w14:paraId="27DAB8B7" w14:textId="77777777" w:rsidR="001C0AC6" w:rsidRPr="001C0AC6" w:rsidRDefault="001C0AC6" w:rsidP="001C0AC6">
      <w:pPr>
        <w:tabs>
          <w:tab w:val="left" w:pos="0"/>
        </w:tabs>
        <w:jc w:val="center"/>
        <w:rPr>
          <w:bCs/>
          <w:sz w:val="28"/>
          <w:szCs w:val="28"/>
        </w:rPr>
      </w:pPr>
    </w:p>
    <w:p w14:paraId="0CED0107" w14:textId="77777777" w:rsidR="001C0AC6" w:rsidRPr="001C0AC6" w:rsidRDefault="001C0AC6" w:rsidP="001C0AC6">
      <w:pPr>
        <w:rPr>
          <w:b/>
          <w:lang w:eastAsia="en-US"/>
        </w:rPr>
      </w:pPr>
    </w:p>
    <w:p w14:paraId="7B4D1406" w14:textId="77777777" w:rsidR="001C0AC6" w:rsidRPr="001C0AC6" w:rsidRDefault="001C0AC6" w:rsidP="001C0AC6">
      <w:pPr>
        <w:ind w:left="426" w:right="-32" w:firstLine="425"/>
        <w:jc w:val="both"/>
        <w:rPr>
          <w:color w:val="000000"/>
          <w:sz w:val="28"/>
          <w:szCs w:val="28"/>
          <w:lang w:eastAsia="en-US"/>
        </w:rPr>
      </w:pPr>
      <w:r w:rsidRPr="001C0AC6">
        <w:rPr>
          <w:bCs/>
          <w:color w:val="000000"/>
          <w:kern w:val="32"/>
          <w:sz w:val="28"/>
          <w:szCs w:val="28"/>
          <w:lang w:eastAsia="en-US"/>
        </w:rPr>
        <w:t>* Тариф для населения указывается в целях реализации пункта 6 статьи 168 Налогового кодекса Российской Федерации (часть вторая).</w:t>
      </w:r>
    </w:p>
    <w:p w14:paraId="57062A02" w14:textId="77777777" w:rsidR="001C0AC6" w:rsidRPr="001C0AC6" w:rsidRDefault="001C0AC6" w:rsidP="001C0AC6">
      <w:pPr>
        <w:ind w:left="426" w:right="-32" w:firstLine="425"/>
        <w:jc w:val="both"/>
        <w:rPr>
          <w:bCs/>
          <w:color w:val="000000"/>
          <w:kern w:val="32"/>
          <w:sz w:val="28"/>
          <w:szCs w:val="28"/>
          <w:lang w:eastAsia="en-US"/>
        </w:rPr>
      </w:pPr>
      <w:r w:rsidRPr="001C0AC6">
        <w:rPr>
          <w:bCs/>
          <w:color w:val="000000"/>
          <w:kern w:val="32"/>
          <w:sz w:val="28"/>
          <w:szCs w:val="28"/>
          <w:lang w:eastAsia="en-US"/>
        </w:rPr>
        <w:t>** Тариф</w:t>
      </w:r>
      <w:r w:rsidRPr="001C0AC6">
        <w:rPr>
          <w:bCs/>
          <w:color w:val="000000"/>
          <w:sz w:val="28"/>
          <w:szCs w:val="28"/>
          <w:lang w:eastAsia="en-US"/>
        </w:rPr>
        <w:t xml:space="preserve"> </w:t>
      </w:r>
      <w:r w:rsidRPr="001C0AC6">
        <w:rPr>
          <w:bCs/>
          <w:color w:val="000000"/>
          <w:kern w:val="32"/>
          <w:sz w:val="28"/>
          <w:szCs w:val="28"/>
          <w:lang w:eastAsia="en-US"/>
        </w:rPr>
        <w:t xml:space="preserve">на теплоноситель </w:t>
      </w:r>
      <w:r w:rsidRPr="001C0AC6">
        <w:rPr>
          <w:bCs/>
          <w:color w:val="000000"/>
          <w:sz w:val="28"/>
          <w:szCs w:val="28"/>
          <w:lang w:eastAsia="en-US"/>
        </w:rPr>
        <w:t xml:space="preserve">для </w:t>
      </w:r>
      <w:r w:rsidRPr="001C0AC6">
        <w:rPr>
          <w:bCs/>
          <w:color w:val="000000"/>
          <w:kern w:val="32"/>
          <w:sz w:val="28"/>
          <w:szCs w:val="28"/>
          <w:lang w:eastAsia="en-US"/>
        </w:rPr>
        <w:t xml:space="preserve">ООО «Тепло-энергетические предприятия», </w:t>
      </w:r>
      <w:r w:rsidRPr="001C0AC6">
        <w:rPr>
          <w:bCs/>
          <w:color w:val="000000"/>
          <w:kern w:val="32"/>
          <w:sz w:val="28"/>
          <w:szCs w:val="28"/>
          <w:lang w:val="x-none" w:eastAsia="en-US"/>
        </w:rPr>
        <w:t>реализуем</w:t>
      </w:r>
      <w:r w:rsidRPr="001C0AC6">
        <w:rPr>
          <w:bCs/>
          <w:color w:val="000000"/>
          <w:kern w:val="32"/>
          <w:sz w:val="28"/>
          <w:szCs w:val="28"/>
          <w:lang w:eastAsia="en-US"/>
        </w:rPr>
        <w:t xml:space="preserve">ый </w:t>
      </w:r>
      <w:r w:rsidRPr="001C0AC6">
        <w:rPr>
          <w:bCs/>
          <w:color w:val="000000"/>
          <w:kern w:val="32"/>
          <w:sz w:val="28"/>
          <w:szCs w:val="28"/>
          <w:lang w:val="x-none" w:eastAsia="en-US"/>
        </w:rPr>
        <w:t>на потребительском рынке</w:t>
      </w:r>
      <w:r w:rsidRPr="001C0AC6">
        <w:rPr>
          <w:bCs/>
          <w:color w:val="000000"/>
          <w:kern w:val="32"/>
          <w:sz w:val="28"/>
          <w:szCs w:val="28"/>
          <w:lang w:eastAsia="en-US"/>
        </w:rPr>
        <w:t xml:space="preserve"> Крапивинского муниципального округа, установлен постановлением региональной энергетической комиссии Кемеровской области от 26.12.2017 № 754 (в редакции постановлений региональной энергетической комиссии Кемеровской области от 11.01.2018 № 4, от 12.12.2018 № 496, от 19.11.2019 № 452, постановлений Региональной энергетической комиссии Кузбасса от 10.12.2020 № 545, от 25.11.2021 № 572, от 28.11.2022 № 883, от 7.12.2023 № 499).</w:t>
      </w:r>
    </w:p>
    <w:p w14:paraId="22866412" w14:textId="77777777" w:rsidR="001C0AC6" w:rsidRPr="001C0AC6" w:rsidRDefault="001C0AC6" w:rsidP="001C0AC6">
      <w:pPr>
        <w:ind w:left="426" w:right="-32" w:firstLine="425"/>
        <w:jc w:val="both"/>
        <w:rPr>
          <w:bCs/>
          <w:color w:val="000000"/>
          <w:kern w:val="32"/>
          <w:sz w:val="28"/>
          <w:szCs w:val="28"/>
          <w:lang w:eastAsia="en-US"/>
        </w:rPr>
      </w:pPr>
      <w:r w:rsidRPr="001C0AC6">
        <w:rPr>
          <w:bCs/>
          <w:color w:val="000000"/>
          <w:kern w:val="32"/>
          <w:sz w:val="28"/>
          <w:szCs w:val="28"/>
          <w:lang w:eastAsia="en-US"/>
        </w:rPr>
        <w:t>*** Тариф</w:t>
      </w:r>
      <w:r w:rsidRPr="001C0AC6">
        <w:rPr>
          <w:bCs/>
          <w:color w:val="000000"/>
          <w:sz w:val="28"/>
          <w:szCs w:val="28"/>
          <w:lang w:eastAsia="en-US"/>
        </w:rPr>
        <w:t xml:space="preserve"> </w:t>
      </w:r>
      <w:r w:rsidRPr="001C0AC6">
        <w:rPr>
          <w:bCs/>
          <w:color w:val="000000"/>
          <w:kern w:val="32"/>
          <w:sz w:val="28"/>
          <w:szCs w:val="28"/>
          <w:lang w:eastAsia="en-US"/>
        </w:rPr>
        <w:t xml:space="preserve">на тепловую энергию </w:t>
      </w:r>
      <w:r w:rsidRPr="001C0AC6">
        <w:rPr>
          <w:bCs/>
          <w:color w:val="000000"/>
          <w:sz w:val="28"/>
          <w:szCs w:val="28"/>
          <w:lang w:eastAsia="en-US"/>
        </w:rPr>
        <w:t xml:space="preserve">для </w:t>
      </w:r>
      <w:r w:rsidRPr="001C0AC6">
        <w:rPr>
          <w:bCs/>
          <w:color w:val="000000"/>
          <w:kern w:val="32"/>
          <w:sz w:val="28"/>
          <w:szCs w:val="28"/>
          <w:lang w:eastAsia="en-US"/>
        </w:rPr>
        <w:t xml:space="preserve">ООО «Тепло-энергетические предприятия», </w:t>
      </w:r>
      <w:r w:rsidRPr="001C0AC6">
        <w:rPr>
          <w:bCs/>
          <w:color w:val="000000"/>
          <w:kern w:val="32"/>
          <w:sz w:val="28"/>
          <w:szCs w:val="28"/>
          <w:lang w:val="x-none" w:eastAsia="en-US"/>
        </w:rPr>
        <w:t>реализуем</w:t>
      </w:r>
      <w:r w:rsidRPr="001C0AC6">
        <w:rPr>
          <w:bCs/>
          <w:color w:val="000000"/>
          <w:kern w:val="32"/>
          <w:sz w:val="28"/>
          <w:szCs w:val="28"/>
          <w:lang w:eastAsia="en-US"/>
        </w:rPr>
        <w:t xml:space="preserve">ую </w:t>
      </w:r>
      <w:r w:rsidRPr="001C0AC6">
        <w:rPr>
          <w:bCs/>
          <w:color w:val="000000"/>
          <w:kern w:val="32"/>
          <w:sz w:val="28"/>
          <w:szCs w:val="28"/>
          <w:lang w:val="x-none" w:eastAsia="en-US"/>
        </w:rPr>
        <w:t>на потребительском рынке</w:t>
      </w:r>
      <w:r w:rsidRPr="001C0AC6">
        <w:rPr>
          <w:bCs/>
          <w:color w:val="000000"/>
          <w:kern w:val="32"/>
          <w:sz w:val="28"/>
          <w:szCs w:val="28"/>
          <w:lang w:eastAsia="en-US"/>
        </w:rPr>
        <w:t xml:space="preserve"> Крапивинского муниципального округа, установлен постановлением региональной энергетической комиссии Кемеровской области от 26.12.2017 № 753 (в редакции постановлений региональной энергетической комиссии Кемеровской области от 11.01.2018 № 4, от 12.12.2018 № 495, от 19.11.2019 № 451, постановлений Региональной энергетической комиссии Кузбасса</w:t>
      </w:r>
      <w:r w:rsidRPr="001C0AC6">
        <w:rPr>
          <w:lang w:eastAsia="en-US"/>
        </w:rPr>
        <w:t xml:space="preserve"> </w:t>
      </w:r>
      <w:r w:rsidRPr="001C0AC6">
        <w:rPr>
          <w:bCs/>
          <w:color w:val="000000"/>
          <w:kern w:val="32"/>
          <w:sz w:val="28"/>
          <w:szCs w:val="28"/>
          <w:lang w:eastAsia="en-US"/>
        </w:rPr>
        <w:t>от 10.12.2020 № 544,</w:t>
      </w:r>
      <w:r w:rsidRPr="001C0AC6">
        <w:rPr>
          <w:lang w:eastAsia="en-US"/>
        </w:rPr>
        <w:t xml:space="preserve"> </w:t>
      </w:r>
      <w:r w:rsidRPr="001C0AC6">
        <w:rPr>
          <w:bCs/>
          <w:color w:val="000000"/>
          <w:kern w:val="32"/>
          <w:sz w:val="28"/>
          <w:szCs w:val="28"/>
          <w:lang w:eastAsia="en-US"/>
        </w:rPr>
        <w:t>от 25.11.2021 № 571,</w:t>
      </w:r>
      <w:r w:rsidRPr="001C0AC6">
        <w:rPr>
          <w:lang w:eastAsia="en-US"/>
        </w:rPr>
        <w:t xml:space="preserve"> </w:t>
      </w:r>
      <w:r w:rsidRPr="001C0AC6">
        <w:rPr>
          <w:bCs/>
          <w:color w:val="000000"/>
          <w:kern w:val="32"/>
          <w:sz w:val="28"/>
          <w:szCs w:val="28"/>
          <w:lang w:eastAsia="en-US"/>
        </w:rPr>
        <w:t>от 28.11.2022 № 882,</w:t>
      </w:r>
      <w:r w:rsidRPr="001C0AC6">
        <w:rPr>
          <w:lang w:eastAsia="en-US"/>
        </w:rPr>
        <w:t xml:space="preserve"> </w:t>
      </w:r>
      <w:r w:rsidRPr="001C0AC6">
        <w:rPr>
          <w:bCs/>
          <w:color w:val="000000"/>
          <w:kern w:val="32"/>
          <w:sz w:val="28"/>
          <w:szCs w:val="28"/>
          <w:lang w:eastAsia="en-US"/>
        </w:rPr>
        <w:t>от 7.12.2023 № 498.</w:t>
      </w:r>
    </w:p>
    <w:p w14:paraId="153824D9" w14:textId="77777777" w:rsidR="001C0AC6" w:rsidRDefault="001C0AC6" w:rsidP="001C0AC6">
      <w:pPr>
        <w:ind w:right="-32"/>
        <w:jc w:val="right"/>
        <w:rPr>
          <w:bCs/>
          <w:color w:val="000000"/>
          <w:kern w:val="32"/>
          <w:sz w:val="28"/>
          <w:szCs w:val="28"/>
          <w:lang w:eastAsia="en-US"/>
        </w:rPr>
        <w:sectPr w:rsidR="001C0AC6" w:rsidSect="001C0AC6">
          <w:pgSz w:w="16838" w:h="11906" w:orient="landscape"/>
          <w:pgMar w:top="851" w:right="709" w:bottom="707" w:left="1134" w:header="709" w:footer="709" w:gutter="0"/>
          <w:cols w:space="708"/>
          <w:titlePg/>
          <w:docGrid w:linePitch="381"/>
        </w:sectPr>
      </w:pPr>
      <w:r w:rsidRPr="001C0AC6">
        <w:rPr>
          <w:bCs/>
          <w:color w:val="000000"/>
          <w:kern w:val="32"/>
          <w:sz w:val="28"/>
          <w:szCs w:val="28"/>
          <w:lang w:eastAsia="en-US"/>
        </w:rPr>
        <w:t>».</w:t>
      </w:r>
    </w:p>
    <w:p w14:paraId="18B9DC1C" w14:textId="77777777" w:rsidR="001C0AC6" w:rsidRPr="001C0AC6" w:rsidRDefault="001C0AC6" w:rsidP="001C0AC6">
      <w:pPr>
        <w:ind w:right="-32"/>
        <w:jc w:val="right"/>
        <w:rPr>
          <w:bCs/>
          <w:color w:val="000000"/>
          <w:kern w:val="32"/>
          <w:sz w:val="28"/>
          <w:szCs w:val="28"/>
          <w:lang w:eastAsia="en-US"/>
        </w:rPr>
      </w:pPr>
    </w:p>
    <w:p w14:paraId="25EA60B1" w14:textId="47E9DF0B" w:rsidR="001C0AC6" w:rsidRPr="00AE0629" w:rsidRDefault="001C0AC6" w:rsidP="001C0AC6">
      <w:pPr>
        <w:tabs>
          <w:tab w:val="left" w:pos="5580"/>
          <w:tab w:val="left" w:pos="9498"/>
        </w:tabs>
        <w:ind w:left="-4836" w:right="-569" w:firstLine="11073"/>
      </w:pPr>
      <w:bookmarkStart w:id="129" w:name="_Hlk153540570"/>
      <w:r w:rsidRPr="00AE0629">
        <w:t xml:space="preserve">Приложение № </w:t>
      </w:r>
      <w:r>
        <w:t xml:space="preserve">21 </w:t>
      </w:r>
      <w:r w:rsidRPr="00AE0629">
        <w:t xml:space="preserve">к протоколу № </w:t>
      </w:r>
      <w:r>
        <w:t>77</w:t>
      </w:r>
    </w:p>
    <w:p w14:paraId="2B8C2132" w14:textId="77777777" w:rsidR="001C0AC6" w:rsidRPr="00AE0629" w:rsidRDefault="001C0AC6" w:rsidP="001C0AC6">
      <w:pPr>
        <w:tabs>
          <w:tab w:val="left" w:pos="5580"/>
          <w:tab w:val="left" w:pos="9498"/>
        </w:tabs>
        <w:ind w:left="-4836" w:right="-569" w:firstLine="11073"/>
      </w:pPr>
      <w:r w:rsidRPr="00AE0629">
        <w:t>заседания правления Региональной</w:t>
      </w:r>
    </w:p>
    <w:p w14:paraId="39E24C2A" w14:textId="77777777" w:rsidR="001C0AC6" w:rsidRPr="00AE0629" w:rsidRDefault="001C0AC6" w:rsidP="001C0AC6">
      <w:pPr>
        <w:tabs>
          <w:tab w:val="left" w:pos="5580"/>
          <w:tab w:val="left" w:pos="9498"/>
        </w:tabs>
        <w:ind w:left="-4836" w:right="-569" w:firstLine="11073"/>
      </w:pPr>
      <w:r w:rsidRPr="00AE0629">
        <w:t>энергетической комиссии</w:t>
      </w:r>
    </w:p>
    <w:p w14:paraId="3990A84C" w14:textId="77777777" w:rsidR="001C0AC6" w:rsidRDefault="001C0AC6" w:rsidP="001C0AC6">
      <w:pPr>
        <w:tabs>
          <w:tab w:val="left" w:pos="5580"/>
          <w:tab w:val="left" w:pos="9498"/>
        </w:tabs>
        <w:ind w:left="-4836" w:right="-569" w:firstLine="11073"/>
      </w:pPr>
      <w:r w:rsidRPr="00AE0629">
        <w:t xml:space="preserve">Кузбасса от </w:t>
      </w:r>
      <w:r>
        <w:t>07</w:t>
      </w:r>
      <w:r w:rsidRPr="00AE0629">
        <w:t>.1</w:t>
      </w:r>
      <w:r>
        <w:t>2</w:t>
      </w:r>
      <w:r w:rsidRPr="00AE0629">
        <w:t>.2023</w:t>
      </w:r>
    </w:p>
    <w:p w14:paraId="176E578E" w14:textId="77777777" w:rsidR="000E5B6A" w:rsidRDefault="000E5B6A" w:rsidP="001C0AC6">
      <w:pPr>
        <w:tabs>
          <w:tab w:val="left" w:pos="5580"/>
          <w:tab w:val="left" w:pos="9498"/>
        </w:tabs>
        <w:ind w:left="-4836" w:right="-569" w:firstLine="11073"/>
      </w:pPr>
    </w:p>
    <w:p w14:paraId="18D35257" w14:textId="77777777" w:rsidR="001B0E15" w:rsidRPr="001B0E15" w:rsidRDefault="001B0E15" w:rsidP="001B0E15">
      <w:pPr>
        <w:jc w:val="center"/>
        <w:rPr>
          <w:sz w:val="28"/>
          <w:szCs w:val="28"/>
        </w:rPr>
      </w:pPr>
      <w:bookmarkStart w:id="130" w:name="_Hlk51939397"/>
      <w:bookmarkEnd w:id="130"/>
      <w:r w:rsidRPr="001B0E15">
        <w:rPr>
          <w:sz w:val="28"/>
          <w:szCs w:val="28"/>
        </w:rPr>
        <w:t>ЭКСПЕРТНОЕ ЗАКЛЮЧЕНИЕ</w:t>
      </w:r>
    </w:p>
    <w:p w14:paraId="7E0A8B0D" w14:textId="77777777" w:rsidR="001B0E15" w:rsidRPr="001B0E15" w:rsidRDefault="001B0E15" w:rsidP="001B0E15">
      <w:pPr>
        <w:jc w:val="center"/>
        <w:rPr>
          <w:szCs w:val="20"/>
        </w:rPr>
      </w:pPr>
      <w:r w:rsidRPr="001B0E15">
        <w:rPr>
          <w:sz w:val="28"/>
          <w:szCs w:val="28"/>
        </w:rPr>
        <w:t>Региональной энергетической комиссии Кузбасса</w:t>
      </w:r>
      <w:r w:rsidRPr="001B0E15">
        <w:rPr>
          <w:sz w:val="28"/>
          <w:szCs w:val="28"/>
        </w:rPr>
        <w:br/>
        <w:t xml:space="preserve">по материалам, представленным </w:t>
      </w:r>
      <w:r w:rsidRPr="001B0E15">
        <w:rPr>
          <w:kern w:val="32"/>
          <w:sz w:val="28"/>
          <w:szCs w:val="28"/>
          <w:lang w:eastAsia="en-US"/>
        </w:rPr>
        <w:t>МУП «Комфорт»</w:t>
      </w:r>
      <w:r w:rsidRPr="001B0E15">
        <w:rPr>
          <w:sz w:val="28"/>
          <w:szCs w:val="28"/>
        </w:rPr>
        <w:t xml:space="preserve"> для корректировки величины НВВ и уровня тарифов на услуги по производству тепловой энергии</w:t>
      </w:r>
      <w:r w:rsidRPr="001B0E15">
        <w:rPr>
          <w:color w:val="000000"/>
          <w:sz w:val="28"/>
          <w:szCs w:val="28"/>
        </w:rPr>
        <w:t xml:space="preserve">, теплоносителя и </w:t>
      </w:r>
      <w:proofErr w:type="gramStart"/>
      <w:r w:rsidRPr="001B0E15">
        <w:rPr>
          <w:color w:val="000000"/>
          <w:sz w:val="28"/>
          <w:szCs w:val="28"/>
        </w:rPr>
        <w:t>ГВС</w:t>
      </w:r>
      <w:proofErr w:type="gramEnd"/>
      <w:r w:rsidRPr="001B0E15">
        <w:rPr>
          <w:color w:val="000000"/>
          <w:sz w:val="28"/>
          <w:szCs w:val="28"/>
        </w:rPr>
        <w:t xml:space="preserve"> реализуемые на потребительском рынке Юргинского муниципального округа, на 2024 год</w:t>
      </w:r>
    </w:p>
    <w:p w14:paraId="0708C1B5" w14:textId="77777777" w:rsidR="001B0E15" w:rsidRPr="001B0E15" w:rsidRDefault="001B0E15" w:rsidP="001B0E15">
      <w:pPr>
        <w:jc w:val="both"/>
        <w:rPr>
          <w:sz w:val="28"/>
          <w:szCs w:val="28"/>
        </w:rPr>
      </w:pPr>
    </w:p>
    <w:p w14:paraId="75FBEA28" w14:textId="77777777" w:rsidR="001B0E15" w:rsidRPr="001B0E15" w:rsidRDefault="001B0E15" w:rsidP="000E5B6A">
      <w:pPr>
        <w:keepNext/>
        <w:numPr>
          <w:ilvl w:val="0"/>
          <w:numId w:val="17"/>
        </w:numPr>
        <w:jc w:val="center"/>
        <w:outlineLvl w:val="0"/>
        <w:rPr>
          <w:b/>
          <w:sz w:val="28"/>
          <w:szCs w:val="28"/>
        </w:rPr>
      </w:pPr>
      <w:bookmarkStart w:id="131" w:name="_Toc27399013"/>
      <w:bookmarkStart w:id="132" w:name="_Toc26362655"/>
      <w:r w:rsidRPr="001B0E15">
        <w:rPr>
          <w:b/>
          <w:sz w:val="28"/>
          <w:szCs w:val="28"/>
        </w:rPr>
        <w:t>Нормативно-правовая база</w:t>
      </w:r>
      <w:bookmarkEnd w:id="131"/>
    </w:p>
    <w:p w14:paraId="5C530394" w14:textId="77777777" w:rsidR="001B0E15" w:rsidRPr="001B0E15" w:rsidRDefault="001B0E15" w:rsidP="001B0E15">
      <w:pPr>
        <w:rPr>
          <w:szCs w:val="20"/>
        </w:rPr>
      </w:pPr>
    </w:p>
    <w:p w14:paraId="77BD3920" w14:textId="77777777" w:rsidR="001B0E15" w:rsidRPr="001B0E15" w:rsidRDefault="001B0E15" w:rsidP="001B0E15">
      <w:pPr>
        <w:tabs>
          <w:tab w:val="left" w:pos="0"/>
        </w:tabs>
        <w:ind w:firstLine="851"/>
        <w:jc w:val="both"/>
        <w:rPr>
          <w:sz w:val="28"/>
          <w:szCs w:val="28"/>
        </w:rPr>
      </w:pPr>
      <w:r w:rsidRPr="001B0E15">
        <w:rPr>
          <w:sz w:val="28"/>
          <w:szCs w:val="28"/>
        </w:rPr>
        <w:t>Гражданский кодекс Российской Федерации (далее – ГК РФ);</w:t>
      </w:r>
    </w:p>
    <w:p w14:paraId="31458433" w14:textId="77777777" w:rsidR="001B0E15" w:rsidRPr="001B0E15" w:rsidRDefault="001B0E15" w:rsidP="001B0E15">
      <w:pPr>
        <w:tabs>
          <w:tab w:val="left" w:pos="0"/>
        </w:tabs>
        <w:ind w:firstLine="851"/>
        <w:jc w:val="both"/>
        <w:rPr>
          <w:sz w:val="28"/>
          <w:szCs w:val="28"/>
        </w:rPr>
      </w:pPr>
      <w:r w:rsidRPr="001B0E15">
        <w:rPr>
          <w:sz w:val="28"/>
          <w:szCs w:val="28"/>
        </w:rPr>
        <w:t>Налоговый кодекс Российской Федерации (далее - НК РФ);</w:t>
      </w:r>
    </w:p>
    <w:p w14:paraId="52ED70DE" w14:textId="77777777" w:rsidR="001B0E15" w:rsidRPr="001B0E15" w:rsidRDefault="001B0E15" w:rsidP="001B0E15">
      <w:pPr>
        <w:tabs>
          <w:tab w:val="left" w:pos="0"/>
        </w:tabs>
        <w:ind w:firstLine="851"/>
        <w:jc w:val="both"/>
        <w:rPr>
          <w:sz w:val="28"/>
          <w:szCs w:val="28"/>
        </w:rPr>
      </w:pPr>
      <w:r w:rsidRPr="001B0E15">
        <w:rPr>
          <w:sz w:val="28"/>
          <w:szCs w:val="28"/>
        </w:rPr>
        <w:t>Трудовой Кодекс Российской Федерации (далее - ТК РФ);</w:t>
      </w:r>
    </w:p>
    <w:p w14:paraId="7A0FD467" w14:textId="77777777" w:rsidR="001B0E15" w:rsidRPr="001B0E15" w:rsidRDefault="001B0E15" w:rsidP="001B0E15">
      <w:pPr>
        <w:tabs>
          <w:tab w:val="left" w:pos="0"/>
        </w:tabs>
        <w:ind w:firstLine="851"/>
        <w:jc w:val="both"/>
        <w:rPr>
          <w:sz w:val="28"/>
          <w:szCs w:val="28"/>
        </w:rPr>
      </w:pPr>
      <w:r w:rsidRPr="001B0E15">
        <w:rPr>
          <w:sz w:val="28"/>
          <w:szCs w:val="28"/>
        </w:rPr>
        <w:t>Федеральный Закон от 17.08.1995 № 147-ФЗ «О естественных монополиях»;</w:t>
      </w:r>
    </w:p>
    <w:p w14:paraId="4C5478DD" w14:textId="77777777" w:rsidR="001B0E15" w:rsidRPr="001B0E15" w:rsidRDefault="001B0E15" w:rsidP="001B0E15">
      <w:pPr>
        <w:tabs>
          <w:tab w:val="left" w:pos="0"/>
        </w:tabs>
        <w:ind w:firstLine="851"/>
        <w:jc w:val="both"/>
        <w:rPr>
          <w:sz w:val="28"/>
          <w:szCs w:val="28"/>
        </w:rPr>
      </w:pPr>
      <w:r w:rsidRPr="001B0E15">
        <w:rPr>
          <w:sz w:val="28"/>
          <w:szCs w:val="28"/>
        </w:rPr>
        <w:t>Федеральный закон от 27.07.2010 № 190-ФЗ «О теплоснабжении»;</w:t>
      </w:r>
    </w:p>
    <w:p w14:paraId="5FADA374" w14:textId="77777777" w:rsidR="001B0E15" w:rsidRPr="001B0E15" w:rsidRDefault="001B0E15" w:rsidP="001B0E15">
      <w:pPr>
        <w:tabs>
          <w:tab w:val="left" w:pos="0"/>
        </w:tabs>
        <w:ind w:firstLine="851"/>
        <w:jc w:val="both"/>
        <w:rPr>
          <w:sz w:val="28"/>
          <w:szCs w:val="28"/>
        </w:rPr>
      </w:pPr>
      <w:r w:rsidRPr="001B0E15">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23648BEF" w14:textId="77777777" w:rsidR="001B0E15" w:rsidRPr="001B0E15" w:rsidRDefault="001B0E15" w:rsidP="001B0E15">
      <w:pPr>
        <w:tabs>
          <w:tab w:val="left" w:pos="0"/>
        </w:tabs>
        <w:ind w:firstLine="851"/>
        <w:jc w:val="both"/>
        <w:rPr>
          <w:sz w:val="28"/>
          <w:szCs w:val="28"/>
        </w:rPr>
      </w:pPr>
      <w:r w:rsidRPr="001B0E15">
        <w:rPr>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63590DCA" w14:textId="77777777" w:rsidR="001B0E15" w:rsidRPr="001B0E15" w:rsidRDefault="001B0E15" w:rsidP="001B0E15">
      <w:pPr>
        <w:tabs>
          <w:tab w:val="left" w:pos="0"/>
        </w:tabs>
        <w:ind w:firstLine="851"/>
        <w:jc w:val="both"/>
        <w:rPr>
          <w:sz w:val="28"/>
          <w:szCs w:val="28"/>
        </w:rPr>
      </w:pPr>
      <w:r w:rsidRPr="001B0E15">
        <w:rPr>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6A72E089" w14:textId="77777777" w:rsidR="001B0E15" w:rsidRPr="001B0E15" w:rsidRDefault="001B0E15" w:rsidP="001B0E15">
      <w:pPr>
        <w:tabs>
          <w:tab w:val="left" w:pos="0"/>
        </w:tabs>
        <w:ind w:firstLine="851"/>
        <w:jc w:val="both"/>
        <w:rPr>
          <w:sz w:val="28"/>
          <w:szCs w:val="28"/>
        </w:rPr>
      </w:pPr>
      <w:r w:rsidRPr="001B0E15">
        <w:rPr>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541CE606" w14:textId="77777777" w:rsidR="001B0E15" w:rsidRPr="001B0E15" w:rsidRDefault="001B0E15" w:rsidP="001B0E15">
      <w:pPr>
        <w:ind w:firstLine="851"/>
        <w:jc w:val="both"/>
        <w:rPr>
          <w:sz w:val="28"/>
          <w:szCs w:val="28"/>
        </w:rPr>
      </w:pPr>
      <w:r w:rsidRPr="001B0E15">
        <w:rPr>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73B1507D" w14:textId="77777777" w:rsidR="001B0E15" w:rsidRPr="001B0E15" w:rsidRDefault="001B0E15" w:rsidP="001B0E15">
      <w:pPr>
        <w:ind w:firstLine="851"/>
        <w:jc w:val="both"/>
        <w:rPr>
          <w:sz w:val="28"/>
          <w:szCs w:val="28"/>
        </w:rPr>
      </w:pPr>
      <w:r w:rsidRPr="001B0E15">
        <w:rPr>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7469C338" w14:textId="77777777" w:rsidR="001B0E15" w:rsidRPr="001B0E15" w:rsidRDefault="001B0E15" w:rsidP="001B0E15">
      <w:pPr>
        <w:ind w:firstLine="851"/>
        <w:jc w:val="both"/>
        <w:rPr>
          <w:sz w:val="28"/>
          <w:szCs w:val="28"/>
        </w:rPr>
      </w:pPr>
      <w:r w:rsidRPr="001B0E15">
        <w:rPr>
          <w:sz w:val="28"/>
          <w:szCs w:val="28"/>
        </w:rPr>
        <w:t>Вся нормативно – методическая основа используется в редакции, действующей на момент проведения экспертизы.</w:t>
      </w:r>
    </w:p>
    <w:p w14:paraId="18732645" w14:textId="77777777" w:rsidR="001B0E15" w:rsidRPr="001B0E15" w:rsidRDefault="001B0E15" w:rsidP="000E5B6A">
      <w:pPr>
        <w:keepNext/>
        <w:numPr>
          <w:ilvl w:val="0"/>
          <w:numId w:val="17"/>
        </w:numPr>
        <w:tabs>
          <w:tab w:val="left" w:pos="284"/>
        </w:tabs>
        <w:ind w:left="0" w:firstLine="0"/>
        <w:jc w:val="center"/>
        <w:outlineLvl w:val="0"/>
        <w:rPr>
          <w:b/>
          <w:sz w:val="28"/>
          <w:szCs w:val="28"/>
        </w:rPr>
      </w:pPr>
      <w:r w:rsidRPr="001B0E15">
        <w:rPr>
          <w:b/>
          <w:sz w:val="28"/>
          <w:szCs w:val="28"/>
        </w:rPr>
        <w:br w:type="page"/>
      </w:r>
      <w:r w:rsidRPr="001B0E15">
        <w:rPr>
          <w:b/>
          <w:sz w:val="28"/>
          <w:szCs w:val="28"/>
        </w:rPr>
        <w:lastRenderedPageBreak/>
        <w:t xml:space="preserve">Оценка достоверности данных, приведенных в предложениях </w:t>
      </w:r>
      <w:r w:rsidRPr="001B0E15">
        <w:rPr>
          <w:b/>
          <w:sz w:val="28"/>
          <w:szCs w:val="28"/>
        </w:rPr>
        <w:br/>
        <w:t>об установлении тарифов и (или) их предельных уровней</w:t>
      </w:r>
    </w:p>
    <w:p w14:paraId="148FE056" w14:textId="77777777" w:rsidR="001B0E15" w:rsidRPr="001B0E15" w:rsidRDefault="001B0E15" w:rsidP="001B0E15">
      <w:pPr>
        <w:ind w:firstLine="709"/>
        <w:jc w:val="both"/>
        <w:rPr>
          <w:snapToGrid w:val="0"/>
          <w:sz w:val="28"/>
          <w:szCs w:val="28"/>
        </w:rPr>
      </w:pPr>
      <w:r w:rsidRPr="001B0E15">
        <w:rPr>
          <w:snapToGrid w:val="0"/>
          <w:sz w:val="28"/>
          <w:szCs w:val="28"/>
        </w:rPr>
        <w:t xml:space="preserve">Материалы МУП «Комфорт» на расчет тарифов на тепловую энергию и теплоноситель на 2024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r w:rsidRPr="001B0E15">
        <w:rPr>
          <w:sz w:val="28"/>
          <w:szCs w:val="28"/>
        </w:rPr>
        <w:t>Расчетно-обосновывающие материалы представлены надлежащим образом в электронном виде через систему ЕИАС (DOCS.FORM.6.42).</w:t>
      </w:r>
    </w:p>
    <w:p w14:paraId="6E9E10B7" w14:textId="77777777" w:rsidR="001B0E15" w:rsidRPr="001B0E15" w:rsidRDefault="001B0E15" w:rsidP="001B0E15">
      <w:pPr>
        <w:ind w:firstLine="709"/>
        <w:jc w:val="both"/>
        <w:rPr>
          <w:snapToGrid w:val="0"/>
          <w:sz w:val="28"/>
          <w:szCs w:val="28"/>
        </w:rPr>
      </w:pPr>
      <w:r w:rsidRPr="001B0E15">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0F435A4" w14:textId="77777777" w:rsidR="001B0E15" w:rsidRPr="001B0E15" w:rsidRDefault="001B0E15" w:rsidP="001B0E15">
      <w:pPr>
        <w:ind w:firstLine="709"/>
        <w:jc w:val="both"/>
        <w:rPr>
          <w:snapToGrid w:val="0"/>
          <w:sz w:val="28"/>
          <w:szCs w:val="28"/>
        </w:rPr>
      </w:pPr>
      <w:r w:rsidRPr="001B0E15">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МУП «Комфорт»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w:t>
      </w:r>
    </w:p>
    <w:p w14:paraId="73BAA37A" w14:textId="77777777" w:rsidR="001B0E15" w:rsidRPr="001B0E15" w:rsidRDefault="001B0E15" w:rsidP="000E5B6A">
      <w:pPr>
        <w:keepNext/>
        <w:numPr>
          <w:ilvl w:val="0"/>
          <w:numId w:val="17"/>
        </w:numPr>
        <w:tabs>
          <w:tab w:val="left" w:pos="567"/>
        </w:tabs>
        <w:spacing w:before="240"/>
        <w:ind w:left="0" w:firstLine="0"/>
        <w:jc w:val="center"/>
        <w:outlineLvl w:val="0"/>
        <w:rPr>
          <w:b/>
          <w:sz w:val="28"/>
          <w:szCs w:val="28"/>
        </w:rPr>
      </w:pPr>
      <w:r w:rsidRPr="001B0E15">
        <w:rPr>
          <w:b/>
          <w:sz w:val="28"/>
          <w:szCs w:val="28"/>
        </w:rPr>
        <w:t>Общая характеристика предприятия</w:t>
      </w:r>
      <w:bookmarkEnd w:id="132"/>
    </w:p>
    <w:p w14:paraId="5A1E636C" w14:textId="77777777" w:rsidR="001B0E15" w:rsidRPr="001B0E15" w:rsidRDefault="001B0E15" w:rsidP="001B0E15">
      <w:pPr>
        <w:rPr>
          <w:szCs w:val="20"/>
        </w:rPr>
      </w:pPr>
    </w:p>
    <w:p w14:paraId="5AD919D9" w14:textId="77777777" w:rsidR="001B0E15" w:rsidRPr="001B0E15" w:rsidRDefault="001B0E15" w:rsidP="001B0E15">
      <w:pPr>
        <w:ind w:firstLine="709"/>
        <w:contextualSpacing/>
        <w:jc w:val="both"/>
        <w:rPr>
          <w:sz w:val="28"/>
          <w:szCs w:val="28"/>
        </w:rPr>
      </w:pPr>
      <w:r w:rsidRPr="001B0E15">
        <w:rPr>
          <w:sz w:val="28"/>
          <w:szCs w:val="28"/>
        </w:rPr>
        <w:t>Полное наименование: Муниципальное унитарное предприятие «Комфорт».</w:t>
      </w:r>
    </w:p>
    <w:p w14:paraId="55C17E16" w14:textId="77777777" w:rsidR="001B0E15" w:rsidRPr="001B0E15" w:rsidRDefault="001B0E15" w:rsidP="001B0E15">
      <w:pPr>
        <w:ind w:firstLine="709"/>
        <w:contextualSpacing/>
        <w:jc w:val="both"/>
        <w:rPr>
          <w:sz w:val="28"/>
          <w:szCs w:val="28"/>
        </w:rPr>
      </w:pPr>
      <w:r w:rsidRPr="001B0E15">
        <w:rPr>
          <w:sz w:val="28"/>
          <w:szCs w:val="28"/>
        </w:rPr>
        <w:t>Сокращенное наименование: МУП «Комфорт».</w:t>
      </w:r>
    </w:p>
    <w:p w14:paraId="7B0EED2D" w14:textId="77777777" w:rsidR="001B0E15" w:rsidRPr="001B0E15" w:rsidRDefault="001B0E15" w:rsidP="001B0E15">
      <w:pPr>
        <w:ind w:firstLine="709"/>
        <w:contextualSpacing/>
        <w:jc w:val="both"/>
        <w:rPr>
          <w:sz w:val="28"/>
          <w:szCs w:val="28"/>
        </w:rPr>
      </w:pPr>
      <w:r w:rsidRPr="001B0E15">
        <w:rPr>
          <w:sz w:val="28"/>
          <w:szCs w:val="28"/>
        </w:rPr>
        <w:t>ОГРН 1094230000842</w:t>
      </w:r>
    </w:p>
    <w:p w14:paraId="06ADD9BA" w14:textId="77777777" w:rsidR="001B0E15" w:rsidRPr="001B0E15" w:rsidRDefault="001B0E15" w:rsidP="001B0E15">
      <w:pPr>
        <w:ind w:firstLine="709"/>
        <w:contextualSpacing/>
        <w:jc w:val="both"/>
        <w:rPr>
          <w:sz w:val="28"/>
          <w:szCs w:val="28"/>
        </w:rPr>
      </w:pPr>
      <w:r w:rsidRPr="001B0E15">
        <w:rPr>
          <w:sz w:val="28"/>
          <w:szCs w:val="28"/>
        </w:rPr>
        <w:t>ИНН 4230026593</w:t>
      </w:r>
    </w:p>
    <w:p w14:paraId="56866A25" w14:textId="77777777" w:rsidR="001B0E15" w:rsidRPr="001B0E15" w:rsidRDefault="001B0E15" w:rsidP="001B0E15">
      <w:pPr>
        <w:ind w:firstLine="709"/>
        <w:contextualSpacing/>
        <w:jc w:val="both"/>
        <w:rPr>
          <w:sz w:val="28"/>
          <w:szCs w:val="28"/>
        </w:rPr>
      </w:pPr>
      <w:r w:rsidRPr="001B0E15">
        <w:rPr>
          <w:sz w:val="28"/>
          <w:szCs w:val="28"/>
        </w:rPr>
        <w:t>КПП 423001001</w:t>
      </w:r>
    </w:p>
    <w:p w14:paraId="7DA2E268" w14:textId="77777777" w:rsidR="001B0E15" w:rsidRPr="001B0E15" w:rsidRDefault="001B0E15" w:rsidP="001B0E15">
      <w:pPr>
        <w:ind w:firstLine="709"/>
        <w:contextualSpacing/>
        <w:jc w:val="both"/>
        <w:rPr>
          <w:sz w:val="28"/>
          <w:szCs w:val="28"/>
        </w:rPr>
      </w:pPr>
      <w:r w:rsidRPr="001B0E15">
        <w:rPr>
          <w:sz w:val="28"/>
          <w:szCs w:val="28"/>
        </w:rPr>
        <w:t>Осуществляет производственную деятельность на территории Юргинского муниципального района.</w:t>
      </w:r>
    </w:p>
    <w:p w14:paraId="6CD4AF3B" w14:textId="77777777" w:rsidR="001B0E15" w:rsidRPr="001B0E15" w:rsidRDefault="001B0E15" w:rsidP="001B0E15">
      <w:pPr>
        <w:ind w:firstLine="709"/>
        <w:contextualSpacing/>
        <w:jc w:val="both"/>
        <w:rPr>
          <w:sz w:val="28"/>
          <w:szCs w:val="28"/>
        </w:rPr>
      </w:pPr>
      <w:r w:rsidRPr="001B0E15">
        <w:rPr>
          <w:sz w:val="28"/>
          <w:szCs w:val="28"/>
        </w:rPr>
        <w:t xml:space="preserve">Имущественный комплекс, передан МУП «Комфорт» во временное владение в соответствии с договором о закреплении муниципального имущества на праве хозяйственного ведения от 01.02.2019, заключенным между Администрацией Юргинского муниципального района и МУП «Комфорт» (распоряжение администрации Юргинского муниципального района от 29.01.2019 № 30-р). Распоряжением администрации Юргинского муниципального района от 24.01.2019 №7-к </w:t>
      </w:r>
      <w:proofErr w:type="spellStart"/>
      <w:r w:rsidRPr="001B0E15">
        <w:rPr>
          <w:sz w:val="28"/>
          <w:szCs w:val="28"/>
        </w:rPr>
        <w:t>Ласец</w:t>
      </w:r>
      <w:proofErr w:type="spellEnd"/>
      <w:r w:rsidRPr="001B0E15">
        <w:rPr>
          <w:sz w:val="28"/>
          <w:szCs w:val="28"/>
        </w:rPr>
        <w:t xml:space="preserve"> Алексей Владимирович принят на должность директора МУП «Комфорт».</w:t>
      </w:r>
    </w:p>
    <w:p w14:paraId="36536996" w14:textId="77777777" w:rsidR="001B0E15" w:rsidRPr="001B0E15" w:rsidRDefault="001B0E15" w:rsidP="001B0E15">
      <w:pPr>
        <w:ind w:firstLine="709"/>
        <w:contextualSpacing/>
        <w:jc w:val="both"/>
        <w:rPr>
          <w:sz w:val="28"/>
          <w:szCs w:val="28"/>
        </w:rPr>
      </w:pPr>
      <w:r w:rsidRPr="001B0E15">
        <w:rPr>
          <w:sz w:val="28"/>
          <w:szCs w:val="28"/>
        </w:rPr>
        <w:lastRenderedPageBreak/>
        <w:t>В состав имущества входит 23 котельных. Общая протяженность тепловых сетей в 2-х трубном исчислении составляется 94,94 км.</w:t>
      </w:r>
    </w:p>
    <w:p w14:paraId="390682C6" w14:textId="77777777" w:rsidR="001B0E15" w:rsidRPr="001B0E15" w:rsidRDefault="001B0E15" w:rsidP="001B0E15">
      <w:pPr>
        <w:ind w:firstLine="709"/>
        <w:contextualSpacing/>
        <w:jc w:val="both"/>
        <w:rPr>
          <w:sz w:val="28"/>
          <w:szCs w:val="28"/>
        </w:rPr>
      </w:pPr>
      <w:r w:rsidRPr="001B0E15">
        <w:rPr>
          <w:sz w:val="28"/>
          <w:szCs w:val="28"/>
        </w:rPr>
        <w:t>Температурный график работы тепловых сетей от котельной Юрга 2 – 105/70 °С. По остальным котельным температурный график 95/70 °С.</w:t>
      </w:r>
    </w:p>
    <w:p w14:paraId="49D3B341" w14:textId="77777777" w:rsidR="001B0E15" w:rsidRPr="001B0E15" w:rsidRDefault="001B0E15" w:rsidP="001B0E15">
      <w:pPr>
        <w:ind w:firstLine="709"/>
        <w:contextualSpacing/>
        <w:jc w:val="both"/>
        <w:rPr>
          <w:sz w:val="28"/>
          <w:szCs w:val="28"/>
        </w:rPr>
      </w:pPr>
      <w:r w:rsidRPr="001B0E15">
        <w:rPr>
          <w:sz w:val="28"/>
          <w:szCs w:val="28"/>
        </w:rPr>
        <w:t>Котельная п. Юрга-2: на котельной установлено 3 котла (КЕ10-14-С – 3 шт.); общая установленная мощность котельной составляет 19,95 Гкал/час.</w:t>
      </w:r>
    </w:p>
    <w:p w14:paraId="5990AFD6" w14:textId="77777777" w:rsidR="001B0E15" w:rsidRPr="001B0E15" w:rsidRDefault="001B0E15" w:rsidP="001B0E15">
      <w:pPr>
        <w:ind w:firstLine="709"/>
        <w:contextualSpacing/>
        <w:jc w:val="both"/>
        <w:rPr>
          <w:sz w:val="28"/>
          <w:szCs w:val="28"/>
        </w:rPr>
      </w:pPr>
      <w:r w:rsidRPr="001B0E15">
        <w:rPr>
          <w:sz w:val="28"/>
          <w:szCs w:val="28"/>
        </w:rPr>
        <w:t xml:space="preserve">Котельная п. </w:t>
      </w:r>
      <w:proofErr w:type="spellStart"/>
      <w:r w:rsidRPr="001B0E15">
        <w:rPr>
          <w:sz w:val="28"/>
          <w:szCs w:val="28"/>
        </w:rPr>
        <w:t>Арлюк</w:t>
      </w:r>
      <w:proofErr w:type="spellEnd"/>
      <w:r w:rsidRPr="001B0E15">
        <w:rPr>
          <w:sz w:val="28"/>
          <w:szCs w:val="28"/>
        </w:rPr>
        <w:t>: на котельной установлено 6 (КВ-106Э – 6 шт.); общая установленная мощность котельной составляет 6,6 Гкал/час.</w:t>
      </w:r>
    </w:p>
    <w:p w14:paraId="1EB67BD0" w14:textId="77777777" w:rsidR="001B0E15" w:rsidRPr="001B0E15" w:rsidRDefault="001B0E15" w:rsidP="001B0E15">
      <w:pPr>
        <w:ind w:firstLine="709"/>
        <w:contextualSpacing/>
        <w:jc w:val="both"/>
        <w:rPr>
          <w:sz w:val="28"/>
          <w:szCs w:val="28"/>
        </w:rPr>
      </w:pPr>
      <w:r w:rsidRPr="001B0E15">
        <w:rPr>
          <w:sz w:val="28"/>
          <w:szCs w:val="28"/>
        </w:rPr>
        <w:t>Котельная с. Поперечное: на котельной установлено 3 котла (КВр-1,14 – 1 шт., КВр-1,4 – 2 шт.); общая установленная мощность котельной составляет 3,4 Гкал/час.</w:t>
      </w:r>
    </w:p>
    <w:p w14:paraId="59B89096" w14:textId="77777777" w:rsidR="001B0E15" w:rsidRPr="001B0E15" w:rsidRDefault="001B0E15" w:rsidP="001B0E15">
      <w:pPr>
        <w:ind w:firstLine="709"/>
        <w:contextualSpacing/>
        <w:jc w:val="both"/>
        <w:rPr>
          <w:sz w:val="28"/>
          <w:szCs w:val="28"/>
        </w:rPr>
      </w:pPr>
      <w:r w:rsidRPr="001B0E15">
        <w:rPr>
          <w:sz w:val="28"/>
          <w:szCs w:val="28"/>
        </w:rPr>
        <w:t>Котельная п. Линейный: на котельной установлено 3 котла (НР-18 – 3 шт.); общая установленная мощность котельной составляет 0,6 Гкал/час.</w:t>
      </w:r>
    </w:p>
    <w:p w14:paraId="188FA2E9" w14:textId="77777777" w:rsidR="001B0E15" w:rsidRPr="001B0E15" w:rsidRDefault="001B0E15" w:rsidP="001B0E15">
      <w:pPr>
        <w:ind w:firstLine="709"/>
        <w:contextualSpacing/>
        <w:jc w:val="both"/>
        <w:rPr>
          <w:sz w:val="28"/>
          <w:szCs w:val="28"/>
        </w:rPr>
      </w:pPr>
      <w:r w:rsidRPr="001B0E15">
        <w:rPr>
          <w:sz w:val="28"/>
          <w:szCs w:val="28"/>
        </w:rPr>
        <w:t>Котельная д. Зимник: на котельной установлено 3 котла (КВУ-7 – 1 шт., КВр-0,9 – 1 шт., КВр-1 – 1 шт.); общая установленная мощность котельной составляет 2,57 Гкал/час.</w:t>
      </w:r>
    </w:p>
    <w:p w14:paraId="59698502" w14:textId="77777777" w:rsidR="001B0E15" w:rsidRPr="001B0E15" w:rsidRDefault="001B0E15" w:rsidP="001B0E15">
      <w:pPr>
        <w:ind w:firstLine="709"/>
        <w:contextualSpacing/>
        <w:jc w:val="both"/>
        <w:rPr>
          <w:sz w:val="28"/>
          <w:szCs w:val="28"/>
        </w:rPr>
      </w:pPr>
      <w:r w:rsidRPr="001B0E15">
        <w:rPr>
          <w:sz w:val="28"/>
          <w:szCs w:val="28"/>
        </w:rPr>
        <w:t>Котельная д. Л-</w:t>
      </w:r>
      <w:proofErr w:type="spellStart"/>
      <w:r w:rsidRPr="001B0E15">
        <w:rPr>
          <w:sz w:val="28"/>
          <w:szCs w:val="28"/>
        </w:rPr>
        <w:t>Асаново</w:t>
      </w:r>
      <w:proofErr w:type="spellEnd"/>
      <w:r w:rsidRPr="001B0E15">
        <w:rPr>
          <w:sz w:val="28"/>
          <w:szCs w:val="28"/>
        </w:rPr>
        <w:t>: на котельной установлено 4 кола (КВр-0,6 – 1 шт., Сибирь-7 – 1 шт., КВТС-М – 2 шт.); общая установленная мощность котельной составляет 2,4 Гкал/час.</w:t>
      </w:r>
    </w:p>
    <w:p w14:paraId="402078B1" w14:textId="77777777" w:rsidR="001B0E15" w:rsidRPr="001B0E15" w:rsidRDefault="001B0E15" w:rsidP="001B0E15">
      <w:pPr>
        <w:ind w:firstLine="709"/>
        <w:contextualSpacing/>
        <w:jc w:val="both"/>
        <w:rPr>
          <w:sz w:val="28"/>
          <w:szCs w:val="28"/>
        </w:rPr>
      </w:pPr>
      <w:r w:rsidRPr="001B0E15">
        <w:rPr>
          <w:sz w:val="28"/>
          <w:szCs w:val="28"/>
        </w:rPr>
        <w:t>Котельная п. Юргинский: на котельной установлено 5 котлов (КВр-0,8к – 1 шт., КВр-1,4 – 2 шт., КВр-1,14 – 2 шт.); общая установленная мощность котельной составляет 5,05 Гкал/час.</w:t>
      </w:r>
    </w:p>
    <w:p w14:paraId="38C2E569" w14:textId="77777777" w:rsidR="001B0E15" w:rsidRPr="001B0E15" w:rsidRDefault="001B0E15" w:rsidP="001B0E15">
      <w:pPr>
        <w:ind w:firstLine="709"/>
        <w:contextualSpacing/>
        <w:jc w:val="both"/>
        <w:rPr>
          <w:sz w:val="28"/>
          <w:szCs w:val="28"/>
        </w:rPr>
      </w:pPr>
      <w:r w:rsidRPr="001B0E15">
        <w:rPr>
          <w:sz w:val="28"/>
          <w:szCs w:val="28"/>
        </w:rPr>
        <w:t xml:space="preserve">Котельная д. </w:t>
      </w:r>
      <w:proofErr w:type="spellStart"/>
      <w:r w:rsidRPr="001B0E15">
        <w:rPr>
          <w:sz w:val="28"/>
          <w:szCs w:val="28"/>
        </w:rPr>
        <w:t>Новороманово</w:t>
      </w:r>
      <w:proofErr w:type="spellEnd"/>
      <w:r w:rsidRPr="001B0E15">
        <w:rPr>
          <w:sz w:val="28"/>
          <w:szCs w:val="28"/>
        </w:rPr>
        <w:t>: на котельной установлено 3 котла (КВр-1,31 – 1 шт., КВр-1,4 – 2 шт.); общая установленная мощность котельной составляет 3,52 Гкал/час.</w:t>
      </w:r>
    </w:p>
    <w:p w14:paraId="27E7AF15" w14:textId="77777777" w:rsidR="001B0E15" w:rsidRPr="001B0E15" w:rsidRDefault="001B0E15" w:rsidP="001B0E15">
      <w:pPr>
        <w:ind w:firstLine="709"/>
        <w:contextualSpacing/>
        <w:jc w:val="both"/>
        <w:rPr>
          <w:sz w:val="28"/>
          <w:szCs w:val="28"/>
        </w:rPr>
      </w:pPr>
      <w:r w:rsidRPr="001B0E15">
        <w:rPr>
          <w:sz w:val="28"/>
          <w:szCs w:val="28"/>
        </w:rPr>
        <w:t xml:space="preserve">Котельная д. </w:t>
      </w:r>
      <w:proofErr w:type="spellStart"/>
      <w:r w:rsidRPr="001B0E15">
        <w:rPr>
          <w:sz w:val="28"/>
          <w:szCs w:val="28"/>
        </w:rPr>
        <w:t>Большеямное</w:t>
      </w:r>
      <w:proofErr w:type="spellEnd"/>
      <w:r w:rsidRPr="001B0E15">
        <w:rPr>
          <w:sz w:val="28"/>
          <w:szCs w:val="28"/>
        </w:rPr>
        <w:t>: на котельной установлено 2 котла (КВр-0,6 – 2 шт.); общая установленная мощность котельной составляет 1,0 Гкал/час.</w:t>
      </w:r>
    </w:p>
    <w:p w14:paraId="7E348C78" w14:textId="77777777" w:rsidR="001B0E15" w:rsidRPr="001B0E15" w:rsidRDefault="001B0E15" w:rsidP="001B0E15">
      <w:pPr>
        <w:ind w:firstLine="709"/>
        <w:contextualSpacing/>
        <w:jc w:val="both"/>
        <w:rPr>
          <w:sz w:val="28"/>
          <w:szCs w:val="28"/>
        </w:rPr>
      </w:pPr>
      <w:r w:rsidRPr="001B0E15">
        <w:rPr>
          <w:sz w:val="28"/>
          <w:szCs w:val="28"/>
        </w:rPr>
        <w:t>Котельная д. Верх-Тайменка: на котельной установлено 3 котла (КВр-0,9 – 2 шт., КВр-0,93 – 1 шт.); общая установленная мощность котельной составляет 2,34 Гкал/час.</w:t>
      </w:r>
    </w:p>
    <w:p w14:paraId="40FDE19D" w14:textId="77777777" w:rsidR="001B0E15" w:rsidRPr="001B0E15" w:rsidRDefault="001B0E15" w:rsidP="001B0E15">
      <w:pPr>
        <w:ind w:firstLine="709"/>
        <w:contextualSpacing/>
        <w:jc w:val="both"/>
        <w:rPr>
          <w:sz w:val="28"/>
          <w:szCs w:val="28"/>
        </w:rPr>
      </w:pPr>
      <w:r w:rsidRPr="001B0E15">
        <w:rPr>
          <w:sz w:val="28"/>
          <w:szCs w:val="28"/>
        </w:rPr>
        <w:t xml:space="preserve">Котельная д. </w:t>
      </w:r>
      <w:proofErr w:type="spellStart"/>
      <w:r w:rsidRPr="001B0E15">
        <w:rPr>
          <w:sz w:val="28"/>
          <w:szCs w:val="28"/>
        </w:rPr>
        <w:t>Белянино</w:t>
      </w:r>
      <w:proofErr w:type="spellEnd"/>
      <w:r w:rsidRPr="001B0E15">
        <w:rPr>
          <w:sz w:val="28"/>
          <w:szCs w:val="28"/>
        </w:rPr>
        <w:t>: на котельной установлено 4 котла (КВТС-М – 1 шт., КВр-1,31 – 1 шт., КВр-0,9 – 1 шт., КВр-0,93 – 1 шт.); общая установленная мощность котельной составляет 3,27 Гкал/час.</w:t>
      </w:r>
    </w:p>
    <w:p w14:paraId="66C50DFD" w14:textId="77777777" w:rsidR="001B0E15" w:rsidRPr="001B0E15" w:rsidRDefault="001B0E15" w:rsidP="001B0E15">
      <w:pPr>
        <w:ind w:firstLine="709"/>
        <w:contextualSpacing/>
        <w:jc w:val="both"/>
        <w:rPr>
          <w:sz w:val="28"/>
          <w:szCs w:val="28"/>
        </w:rPr>
      </w:pPr>
      <w:r w:rsidRPr="001B0E15">
        <w:rPr>
          <w:sz w:val="28"/>
          <w:szCs w:val="28"/>
        </w:rPr>
        <w:t>Котельная п. Речной: на котельной установлено 2 котла (КВр-0,6 – 2 шт.); общая установленная мощность котельной составляет 1,0 Гкал/час.</w:t>
      </w:r>
    </w:p>
    <w:p w14:paraId="30B68777" w14:textId="77777777" w:rsidR="001B0E15" w:rsidRPr="001B0E15" w:rsidRDefault="001B0E15" w:rsidP="001B0E15">
      <w:pPr>
        <w:ind w:firstLine="709"/>
        <w:contextualSpacing/>
        <w:jc w:val="both"/>
        <w:rPr>
          <w:sz w:val="28"/>
          <w:szCs w:val="28"/>
        </w:rPr>
      </w:pPr>
      <w:r w:rsidRPr="001B0E15">
        <w:rPr>
          <w:sz w:val="28"/>
          <w:szCs w:val="28"/>
        </w:rPr>
        <w:t>Котельная д. Проскоково: на котельной установлено 3 котла (КВр-1,5 – 3 шт.); общая установленная мощность котельной составляет 3,9 Гкал/час.</w:t>
      </w:r>
    </w:p>
    <w:p w14:paraId="6577B0ED" w14:textId="77777777" w:rsidR="001B0E15" w:rsidRPr="001B0E15" w:rsidRDefault="001B0E15" w:rsidP="001B0E15">
      <w:pPr>
        <w:ind w:firstLine="709"/>
        <w:contextualSpacing/>
        <w:jc w:val="both"/>
        <w:rPr>
          <w:sz w:val="28"/>
          <w:szCs w:val="28"/>
        </w:rPr>
      </w:pPr>
      <w:r w:rsidRPr="001B0E15">
        <w:rPr>
          <w:sz w:val="28"/>
          <w:szCs w:val="28"/>
        </w:rPr>
        <w:t>Котельная п. Заозерный: на котельной установлено 4 котла (ЭРН-70 – 1 шт., КВр-0,8 – 3 шт.); общая установленная мощность котельной составляет 2,84 Гкал/час.</w:t>
      </w:r>
    </w:p>
    <w:p w14:paraId="3BCB65FD" w14:textId="77777777" w:rsidR="001B0E15" w:rsidRPr="001B0E15" w:rsidRDefault="001B0E15" w:rsidP="001B0E15">
      <w:pPr>
        <w:ind w:firstLine="709"/>
        <w:contextualSpacing/>
        <w:jc w:val="both"/>
        <w:rPr>
          <w:sz w:val="28"/>
          <w:szCs w:val="28"/>
        </w:rPr>
      </w:pPr>
      <w:r w:rsidRPr="001B0E15">
        <w:rPr>
          <w:sz w:val="28"/>
          <w:szCs w:val="28"/>
        </w:rPr>
        <w:t xml:space="preserve">Котельная д. </w:t>
      </w:r>
      <w:proofErr w:type="spellStart"/>
      <w:r w:rsidRPr="001B0E15">
        <w:rPr>
          <w:sz w:val="28"/>
          <w:szCs w:val="28"/>
        </w:rPr>
        <w:t>Елгино</w:t>
      </w:r>
      <w:proofErr w:type="spellEnd"/>
      <w:r w:rsidRPr="001B0E15">
        <w:rPr>
          <w:sz w:val="28"/>
          <w:szCs w:val="28"/>
        </w:rPr>
        <w:t>: на котельной установлено 3 котла (КВТС-М – 2 шт., КВр-0,8 – 1 шт.); общая установленная мощность котельной составляет 1,88 Гкал/час.</w:t>
      </w:r>
    </w:p>
    <w:p w14:paraId="0514785A" w14:textId="77777777" w:rsidR="001B0E15" w:rsidRPr="001B0E15" w:rsidRDefault="001B0E15" w:rsidP="001B0E15">
      <w:pPr>
        <w:ind w:firstLine="709"/>
        <w:contextualSpacing/>
        <w:jc w:val="both"/>
        <w:rPr>
          <w:sz w:val="28"/>
          <w:szCs w:val="28"/>
        </w:rPr>
      </w:pPr>
      <w:r w:rsidRPr="001B0E15">
        <w:rPr>
          <w:sz w:val="28"/>
          <w:szCs w:val="28"/>
        </w:rPr>
        <w:lastRenderedPageBreak/>
        <w:t xml:space="preserve">Котельная д. </w:t>
      </w:r>
      <w:proofErr w:type="spellStart"/>
      <w:r w:rsidRPr="001B0E15">
        <w:rPr>
          <w:sz w:val="28"/>
          <w:szCs w:val="28"/>
        </w:rPr>
        <w:t>Мальцево</w:t>
      </w:r>
      <w:proofErr w:type="spellEnd"/>
      <w:r w:rsidRPr="001B0E15">
        <w:rPr>
          <w:sz w:val="28"/>
          <w:szCs w:val="28"/>
        </w:rPr>
        <w:t>: на котельной установлено 3 котла (КВр-0,8 – 1 шт., КВр-1,4 – 1 шт., КВр-1,2 – 1 шт.); общая установленная мощность котельной составляет 2,88 Гкал/час.</w:t>
      </w:r>
    </w:p>
    <w:p w14:paraId="7D59B536" w14:textId="77777777" w:rsidR="001B0E15" w:rsidRPr="001B0E15" w:rsidRDefault="001B0E15" w:rsidP="001B0E15">
      <w:pPr>
        <w:ind w:firstLine="709"/>
        <w:contextualSpacing/>
        <w:jc w:val="both"/>
        <w:rPr>
          <w:sz w:val="28"/>
          <w:szCs w:val="28"/>
        </w:rPr>
      </w:pPr>
      <w:r w:rsidRPr="001B0E15">
        <w:rPr>
          <w:sz w:val="28"/>
          <w:szCs w:val="28"/>
        </w:rPr>
        <w:t xml:space="preserve">Котельная д. </w:t>
      </w:r>
      <w:proofErr w:type="spellStart"/>
      <w:r w:rsidRPr="001B0E15">
        <w:rPr>
          <w:sz w:val="28"/>
          <w:szCs w:val="28"/>
        </w:rPr>
        <w:t>Зеледеево</w:t>
      </w:r>
      <w:proofErr w:type="spellEnd"/>
      <w:r w:rsidRPr="001B0E15">
        <w:rPr>
          <w:sz w:val="28"/>
          <w:szCs w:val="28"/>
        </w:rPr>
        <w:t xml:space="preserve"> (центр): на котельной установлено 3 котла (КВТС-М – 1 шт., КВр-0,8 – 2 шт.); общая установленная мощность котельной составляет 1,96 Гкал/час.</w:t>
      </w:r>
    </w:p>
    <w:p w14:paraId="7589D25F" w14:textId="77777777" w:rsidR="001B0E15" w:rsidRPr="001B0E15" w:rsidRDefault="001B0E15" w:rsidP="001B0E15">
      <w:pPr>
        <w:ind w:firstLine="709"/>
        <w:contextualSpacing/>
        <w:jc w:val="both"/>
        <w:rPr>
          <w:sz w:val="28"/>
          <w:szCs w:val="28"/>
        </w:rPr>
      </w:pPr>
      <w:r w:rsidRPr="001B0E15">
        <w:rPr>
          <w:sz w:val="28"/>
          <w:szCs w:val="28"/>
        </w:rPr>
        <w:t xml:space="preserve">Котельная д. </w:t>
      </w:r>
      <w:proofErr w:type="spellStart"/>
      <w:r w:rsidRPr="001B0E15">
        <w:rPr>
          <w:sz w:val="28"/>
          <w:szCs w:val="28"/>
        </w:rPr>
        <w:t>Зеледеево</w:t>
      </w:r>
      <w:proofErr w:type="spellEnd"/>
      <w:r w:rsidRPr="001B0E15">
        <w:rPr>
          <w:sz w:val="28"/>
          <w:szCs w:val="28"/>
        </w:rPr>
        <w:t xml:space="preserve"> (школа): на котельной установлено 2 котла (НР-18 – 2 шт.); общая установленная мощность котельной составляет 0,4 Гкал/час.</w:t>
      </w:r>
    </w:p>
    <w:p w14:paraId="43588D28" w14:textId="77777777" w:rsidR="001B0E15" w:rsidRPr="001B0E15" w:rsidRDefault="001B0E15" w:rsidP="001B0E15">
      <w:pPr>
        <w:ind w:firstLine="709"/>
        <w:contextualSpacing/>
        <w:jc w:val="both"/>
        <w:rPr>
          <w:sz w:val="28"/>
          <w:szCs w:val="28"/>
        </w:rPr>
      </w:pPr>
      <w:r w:rsidRPr="001B0E15">
        <w:rPr>
          <w:sz w:val="28"/>
          <w:szCs w:val="28"/>
        </w:rPr>
        <w:t xml:space="preserve">Котельная д. </w:t>
      </w:r>
      <w:proofErr w:type="spellStart"/>
      <w:r w:rsidRPr="001B0E15">
        <w:rPr>
          <w:sz w:val="28"/>
          <w:szCs w:val="28"/>
        </w:rPr>
        <w:t>Варюхино</w:t>
      </w:r>
      <w:proofErr w:type="spellEnd"/>
      <w:r w:rsidRPr="001B0E15">
        <w:rPr>
          <w:sz w:val="28"/>
          <w:szCs w:val="28"/>
        </w:rPr>
        <w:t>: на котельной установлено 3 котла (ЭРН-70 – 2 шт., КВТС-М – 1 шт.); общая установленная мощность котельной составляет 2,2 Гкал/час.</w:t>
      </w:r>
    </w:p>
    <w:p w14:paraId="372C211B" w14:textId="77777777" w:rsidR="001B0E15" w:rsidRPr="001B0E15" w:rsidRDefault="001B0E15" w:rsidP="001B0E15">
      <w:pPr>
        <w:ind w:firstLine="709"/>
        <w:contextualSpacing/>
        <w:jc w:val="both"/>
        <w:rPr>
          <w:sz w:val="28"/>
          <w:szCs w:val="28"/>
        </w:rPr>
      </w:pPr>
      <w:r w:rsidRPr="001B0E15">
        <w:rPr>
          <w:sz w:val="28"/>
          <w:szCs w:val="28"/>
        </w:rPr>
        <w:t xml:space="preserve">Котельная д. </w:t>
      </w:r>
      <w:proofErr w:type="spellStart"/>
      <w:r w:rsidRPr="001B0E15">
        <w:rPr>
          <w:sz w:val="28"/>
          <w:szCs w:val="28"/>
        </w:rPr>
        <w:t>Томилово</w:t>
      </w:r>
      <w:proofErr w:type="spellEnd"/>
      <w:r w:rsidRPr="001B0E15">
        <w:rPr>
          <w:sz w:val="28"/>
          <w:szCs w:val="28"/>
        </w:rPr>
        <w:t>: на котельной установлено 2 котла (НР-18 – 2 шт.) общая установленная мощность котельной составляет 0,4 Гкал/час.</w:t>
      </w:r>
    </w:p>
    <w:p w14:paraId="32FEE007" w14:textId="77777777" w:rsidR="001B0E15" w:rsidRPr="001B0E15" w:rsidRDefault="001B0E15" w:rsidP="001B0E15">
      <w:pPr>
        <w:ind w:firstLine="709"/>
        <w:contextualSpacing/>
        <w:jc w:val="both"/>
        <w:rPr>
          <w:sz w:val="28"/>
          <w:szCs w:val="28"/>
        </w:rPr>
      </w:pPr>
      <w:r w:rsidRPr="001B0E15">
        <w:rPr>
          <w:sz w:val="28"/>
          <w:szCs w:val="28"/>
        </w:rPr>
        <w:t xml:space="preserve">Котельная д. </w:t>
      </w:r>
      <w:proofErr w:type="spellStart"/>
      <w:r w:rsidRPr="001B0E15">
        <w:rPr>
          <w:sz w:val="28"/>
          <w:szCs w:val="28"/>
        </w:rPr>
        <w:t>Томилово</w:t>
      </w:r>
      <w:proofErr w:type="spellEnd"/>
      <w:r w:rsidRPr="001B0E15">
        <w:rPr>
          <w:sz w:val="28"/>
          <w:szCs w:val="28"/>
        </w:rPr>
        <w:t xml:space="preserve"> (приют): на котельной установлено 2 котла (КВЖТ СЭМ-1-0,3 – 2 шт.); общая установленная мощность котельной составляет 0,52 Гкал/час.</w:t>
      </w:r>
    </w:p>
    <w:p w14:paraId="76E53080" w14:textId="77777777" w:rsidR="001B0E15" w:rsidRPr="001B0E15" w:rsidRDefault="001B0E15" w:rsidP="001B0E15">
      <w:pPr>
        <w:ind w:firstLine="709"/>
        <w:contextualSpacing/>
        <w:jc w:val="both"/>
        <w:rPr>
          <w:sz w:val="28"/>
          <w:szCs w:val="28"/>
        </w:rPr>
      </w:pPr>
      <w:r w:rsidRPr="001B0E15">
        <w:rPr>
          <w:sz w:val="28"/>
          <w:szCs w:val="28"/>
        </w:rPr>
        <w:t>Котельная д. Талая, ул. Центральная, д.8 А, котлы– RTQ2150T – 2 шт.; RTS520 – 1 шт.</w:t>
      </w:r>
    </w:p>
    <w:p w14:paraId="51829509" w14:textId="77777777" w:rsidR="001B0E15" w:rsidRPr="001B0E15" w:rsidRDefault="001B0E15" w:rsidP="001B0E15">
      <w:pPr>
        <w:ind w:firstLine="709"/>
        <w:contextualSpacing/>
        <w:jc w:val="both"/>
        <w:rPr>
          <w:sz w:val="28"/>
          <w:szCs w:val="28"/>
        </w:rPr>
      </w:pPr>
      <w:r w:rsidRPr="001B0E15">
        <w:rPr>
          <w:sz w:val="28"/>
          <w:szCs w:val="28"/>
        </w:rPr>
        <w:t>Котельная д. Пятково, ул. Центральная, д. 1., котлы КВТС-М - 3 шт.</w:t>
      </w:r>
    </w:p>
    <w:p w14:paraId="199C61E6" w14:textId="77777777" w:rsidR="001B0E15" w:rsidRPr="001B0E15" w:rsidRDefault="001B0E15" w:rsidP="001B0E15">
      <w:pPr>
        <w:ind w:firstLine="709"/>
        <w:contextualSpacing/>
        <w:jc w:val="both"/>
        <w:rPr>
          <w:sz w:val="28"/>
          <w:szCs w:val="28"/>
        </w:rPr>
      </w:pPr>
      <w:r w:rsidRPr="001B0E15">
        <w:rPr>
          <w:sz w:val="28"/>
          <w:szCs w:val="28"/>
        </w:rPr>
        <w:t>Тарифы предприятия подлежат регулированию согласно положениям статьи 8 Федерального закона от 27.07.2010 №190-ФЗ «О теплоснабжении», поскольку МУП «Комфорт»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1F64700D" w14:textId="77777777" w:rsidR="001B0E15" w:rsidRPr="001B0E15" w:rsidRDefault="001B0E15" w:rsidP="001B0E15">
      <w:pPr>
        <w:ind w:firstLine="709"/>
        <w:contextualSpacing/>
        <w:jc w:val="both"/>
        <w:rPr>
          <w:sz w:val="28"/>
          <w:szCs w:val="28"/>
        </w:rPr>
      </w:pPr>
      <w:r w:rsidRPr="001B0E15">
        <w:rPr>
          <w:sz w:val="28"/>
          <w:szCs w:val="28"/>
        </w:rPr>
        <w:t>МУП «Комфорт» осуществляет регулируемую деятельность с февраля 2019 года (постановлением РЭК КО от 28.02.2019 № 65 для предприятия впервые установлены тарифы на тепловую энергию).</w:t>
      </w:r>
    </w:p>
    <w:p w14:paraId="6B2B5EBD" w14:textId="77777777" w:rsidR="001B0E15" w:rsidRPr="001B0E15" w:rsidRDefault="001B0E15" w:rsidP="001B0E15">
      <w:pPr>
        <w:ind w:right="-2" w:firstLine="709"/>
        <w:contextualSpacing/>
        <w:jc w:val="both"/>
        <w:rPr>
          <w:color w:val="000000"/>
          <w:sz w:val="28"/>
          <w:szCs w:val="28"/>
        </w:rPr>
      </w:pPr>
      <w:r w:rsidRPr="001B0E15">
        <w:rPr>
          <w:color w:val="000000"/>
          <w:sz w:val="28"/>
          <w:szCs w:val="28"/>
        </w:rPr>
        <w:t>Материалы МУП «Комфорт» по расчету тарифов на 2024 год</w:t>
      </w:r>
      <w:proofErr w:type="gramStart"/>
      <w:r w:rsidRPr="001B0E15">
        <w:rPr>
          <w:color w:val="000000"/>
          <w:sz w:val="28"/>
          <w:szCs w:val="28"/>
        </w:rPr>
        <w:t>.</w:t>
      </w:r>
      <w:proofErr w:type="gramEnd"/>
      <w:r w:rsidRPr="001B0E15">
        <w:rPr>
          <w:color w:val="000000"/>
          <w:sz w:val="28"/>
          <w:szCs w:val="28"/>
        </w:rPr>
        <w:t xml:space="preserve"> подготовлены </w:t>
      </w:r>
      <w:r w:rsidRPr="001B0E15">
        <w:rPr>
          <w:color w:val="000000"/>
          <w:sz w:val="28"/>
          <w:szCs w:val="28"/>
        </w:rPr>
        <w:br/>
        <w:t xml:space="preserve">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p>
    <w:p w14:paraId="79DE6574" w14:textId="77777777" w:rsidR="001B0E15" w:rsidRPr="001B0E15" w:rsidRDefault="001B0E15" w:rsidP="001B0E15">
      <w:pPr>
        <w:shd w:val="clear" w:color="auto" w:fill="FFFFFF"/>
        <w:ind w:right="-2" w:firstLine="709"/>
        <w:contextualSpacing/>
        <w:jc w:val="both"/>
        <w:rPr>
          <w:color w:val="000000"/>
          <w:sz w:val="28"/>
          <w:szCs w:val="28"/>
        </w:rPr>
      </w:pPr>
      <w:r w:rsidRPr="001B0E15">
        <w:rPr>
          <w:color w:val="000000"/>
          <w:sz w:val="28"/>
          <w:szCs w:val="28"/>
        </w:rPr>
        <w:t>Постановлением РЭК КО от 28.11.2022 № 898 для МУП «Комфорт» установлены долгосрочные параметры регулирования и долгосрочные тарифы на тепловую энергию, реализуемую на потребительском рынке Юргинского муниципального округа, на 2023-2027 годы.</w:t>
      </w:r>
    </w:p>
    <w:p w14:paraId="63E70973" w14:textId="77777777" w:rsidR="001B0E15" w:rsidRPr="001B0E15" w:rsidRDefault="001B0E15" w:rsidP="001B0E15">
      <w:pPr>
        <w:ind w:right="-2" w:firstLine="709"/>
        <w:contextualSpacing/>
        <w:jc w:val="both"/>
        <w:rPr>
          <w:color w:val="000000"/>
          <w:sz w:val="28"/>
          <w:szCs w:val="28"/>
        </w:rPr>
      </w:pPr>
      <w:r w:rsidRPr="001B0E15">
        <w:rPr>
          <w:color w:val="000000"/>
          <w:sz w:val="28"/>
          <w:szCs w:val="28"/>
        </w:rPr>
        <w:t>Согласно пункту 52</w:t>
      </w:r>
      <w:r w:rsidRPr="001B0E15">
        <w:rPr>
          <w:szCs w:val="20"/>
        </w:rPr>
        <w:t xml:space="preserve"> </w:t>
      </w:r>
      <w:r w:rsidRPr="001B0E15">
        <w:rPr>
          <w:color w:val="000000"/>
          <w:sz w:val="28"/>
          <w:szCs w:val="28"/>
        </w:rPr>
        <w:t xml:space="preserve">Основ ценообразования, в целях корректировки долгосрочных тарифов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 Корректировка тарифов на 2024 год произведена экспертами методом </w:t>
      </w:r>
      <w:r w:rsidRPr="001B0E15">
        <w:rPr>
          <w:color w:val="000000"/>
          <w:sz w:val="28"/>
          <w:szCs w:val="28"/>
        </w:rPr>
        <w:lastRenderedPageBreak/>
        <w:t>индексации, в соответствии с прогнозом Минэкономразвития РФ, опубликованным на сайте 22.09.2023.</w:t>
      </w:r>
    </w:p>
    <w:p w14:paraId="316279CA" w14:textId="77777777" w:rsidR="001B0E15" w:rsidRPr="001B0E15" w:rsidRDefault="001B0E15" w:rsidP="001B0E15">
      <w:pPr>
        <w:ind w:right="-2" w:firstLine="709"/>
        <w:contextualSpacing/>
        <w:jc w:val="both"/>
        <w:rPr>
          <w:color w:val="000000"/>
          <w:sz w:val="28"/>
          <w:szCs w:val="28"/>
        </w:rPr>
      </w:pPr>
      <w:r w:rsidRPr="001B0E15">
        <w:rPr>
          <w:color w:val="000000"/>
          <w:sz w:val="28"/>
          <w:szCs w:val="28"/>
        </w:rPr>
        <w:t xml:space="preserve">Действующее законодательство предусматривает необходимость экономической обоснованности включаемых в тарифную базу расходов. </w:t>
      </w:r>
    </w:p>
    <w:p w14:paraId="29E6FB46" w14:textId="77777777" w:rsidR="001B0E15" w:rsidRPr="001B0E15" w:rsidRDefault="001B0E15" w:rsidP="001B0E15">
      <w:pPr>
        <w:ind w:right="-2" w:firstLine="709"/>
        <w:contextualSpacing/>
        <w:jc w:val="both"/>
        <w:rPr>
          <w:color w:val="000000"/>
          <w:sz w:val="28"/>
          <w:szCs w:val="28"/>
        </w:rPr>
      </w:pPr>
      <w:r w:rsidRPr="001B0E15">
        <w:rPr>
          <w:color w:val="000000"/>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1D426B72" w14:textId="77777777" w:rsidR="001B0E15" w:rsidRPr="001B0E15" w:rsidRDefault="001B0E15" w:rsidP="001B0E15">
      <w:pPr>
        <w:ind w:right="-2" w:firstLine="709"/>
        <w:contextualSpacing/>
        <w:jc w:val="both"/>
        <w:rPr>
          <w:color w:val="000000"/>
          <w:sz w:val="28"/>
          <w:szCs w:val="28"/>
        </w:rPr>
      </w:pPr>
      <w:r w:rsidRPr="001B0E15">
        <w:rPr>
          <w:color w:val="000000"/>
          <w:sz w:val="28"/>
          <w:szCs w:val="28"/>
        </w:rPr>
        <w:t>а) установленные на очередной период регулирования цены (тарифы) для соответствующей категории потребителей (тарифы на водоснабжение и водоотведение согласно постановлениям РЭК Кузбасса);</w:t>
      </w:r>
    </w:p>
    <w:p w14:paraId="1820C50A" w14:textId="77777777" w:rsidR="001B0E15" w:rsidRPr="001B0E15" w:rsidRDefault="001B0E15" w:rsidP="001B0E15">
      <w:pPr>
        <w:ind w:right="-2" w:firstLine="709"/>
        <w:contextualSpacing/>
        <w:jc w:val="both"/>
        <w:rPr>
          <w:color w:val="000000"/>
          <w:sz w:val="28"/>
          <w:szCs w:val="28"/>
        </w:rPr>
      </w:pPr>
      <w:r w:rsidRPr="001B0E15">
        <w:rPr>
          <w:color w:val="000000"/>
          <w:sz w:val="28"/>
          <w:szCs w:val="28"/>
        </w:rPr>
        <w:t>б) цены, установленные в договорах, заключенных в результате проведения торгов (согласно представленному предприятием Положению о закупках МУП «Комфорт»);</w:t>
      </w:r>
    </w:p>
    <w:p w14:paraId="3C33D531" w14:textId="77777777" w:rsidR="001B0E15" w:rsidRPr="001B0E15" w:rsidRDefault="001B0E15" w:rsidP="001B0E15">
      <w:pPr>
        <w:ind w:right="-2" w:firstLine="709"/>
        <w:contextualSpacing/>
        <w:jc w:val="both"/>
        <w:rPr>
          <w:color w:val="000000"/>
          <w:sz w:val="28"/>
          <w:szCs w:val="28"/>
        </w:rPr>
      </w:pPr>
      <w:r w:rsidRPr="001B0E15">
        <w:rPr>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(опубликован Минэкономразвития РФ 26.09.2020).</w:t>
      </w:r>
    </w:p>
    <w:p w14:paraId="2B869A5C" w14:textId="77777777" w:rsidR="001B0E15" w:rsidRPr="001B0E15" w:rsidRDefault="001B0E15" w:rsidP="001B0E15">
      <w:pPr>
        <w:ind w:right="-2" w:firstLine="709"/>
        <w:contextualSpacing/>
        <w:jc w:val="both"/>
        <w:rPr>
          <w:color w:val="000000"/>
          <w:sz w:val="28"/>
          <w:szCs w:val="28"/>
        </w:rPr>
      </w:pPr>
      <w:r w:rsidRPr="001B0E15">
        <w:rPr>
          <w:color w:val="000000"/>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65DC81ED" w14:textId="77777777" w:rsidR="001B0E15" w:rsidRPr="001B0E15" w:rsidRDefault="001B0E15" w:rsidP="001B0E15">
      <w:pPr>
        <w:ind w:right="-2" w:firstLine="709"/>
        <w:contextualSpacing/>
        <w:jc w:val="both"/>
        <w:rPr>
          <w:color w:val="000000"/>
          <w:sz w:val="28"/>
          <w:szCs w:val="28"/>
        </w:rPr>
      </w:pPr>
      <w:r w:rsidRPr="001B0E15">
        <w:rPr>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57715E60" w14:textId="77777777" w:rsidR="001B0E15" w:rsidRPr="001B0E15" w:rsidRDefault="001B0E15" w:rsidP="001B0E15">
      <w:pPr>
        <w:ind w:right="-2" w:firstLine="709"/>
        <w:contextualSpacing/>
        <w:jc w:val="both"/>
        <w:rPr>
          <w:color w:val="000000"/>
          <w:sz w:val="28"/>
          <w:szCs w:val="28"/>
        </w:rPr>
      </w:pPr>
      <w:r w:rsidRPr="001B0E15">
        <w:rPr>
          <w:color w:val="000000"/>
          <w:sz w:val="28"/>
          <w:szCs w:val="28"/>
        </w:rPr>
        <w:t>б) цены, установленные в договорах, заключенных в результате проведения торгов;</w:t>
      </w:r>
    </w:p>
    <w:p w14:paraId="333E7DB0" w14:textId="77777777" w:rsidR="001B0E15" w:rsidRPr="001B0E15" w:rsidRDefault="001B0E15" w:rsidP="001B0E15">
      <w:pPr>
        <w:ind w:right="-2" w:firstLine="709"/>
        <w:contextualSpacing/>
        <w:jc w:val="both"/>
        <w:rPr>
          <w:color w:val="000000"/>
          <w:sz w:val="28"/>
          <w:szCs w:val="28"/>
        </w:rPr>
      </w:pPr>
      <w:r w:rsidRPr="001B0E15">
        <w:rPr>
          <w:color w:val="00000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7F68A997" w14:textId="77777777" w:rsidR="001B0E15" w:rsidRPr="001B0E15" w:rsidRDefault="001B0E15" w:rsidP="001B0E15">
      <w:pPr>
        <w:ind w:right="-2" w:firstLine="709"/>
        <w:contextualSpacing/>
        <w:jc w:val="both"/>
        <w:rPr>
          <w:color w:val="000000"/>
          <w:sz w:val="28"/>
          <w:szCs w:val="28"/>
        </w:rPr>
      </w:pPr>
      <w:r w:rsidRPr="001B0E15">
        <w:rPr>
          <w:color w:val="00000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6D3F1232" w14:textId="77777777" w:rsidR="001B0E15" w:rsidRPr="001B0E15" w:rsidRDefault="001B0E15" w:rsidP="001B0E15">
      <w:pPr>
        <w:ind w:right="-2" w:firstLine="709"/>
        <w:contextualSpacing/>
        <w:jc w:val="both"/>
        <w:rPr>
          <w:color w:val="000000"/>
          <w:sz w:val="28"/>
          <w:szCs w:val="28"/>
        </w:rPr>
      </w:pPr>
      <w:r w:rsidRPr="001B0E15">
        <w:rPr>
          <w:color w:val="000000"/>
          <w:sz w:val="28"/>
          <w:szCs w:val="28"/>
        </w:rPr>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14:paraId="27A9EA3F" w14:textId="77777777" w:rsidR="001B0E15" w:rsidRPr="001B0E15" w:rsidRDefault="001B0E15" w:rsidP="001B0E15">
      <w:pPr>
        <w:ind w:right="-2" w:firstLine="709"/>
        <w:contextualSpacing/>
        <w:jc w:val="both"/>
        <w:rPr>
          <w:color w:val="000000"/>
          <w:sz w:val="28"/>
          <w:szCs w:val="28"/>
        </w:rPr>
      </w:pPr>
      <w:r w:rsidRPr="001B0E15">
        <w:rPr>
          <w:color w:val="000000"/>
          <w:sz w:val="28"/>
          <w:szCs w:val="28"/>
        </w:rPr>
        <w:t xml:space="preserve">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w:t>
      </w:r>
      <w:r w:rsidRPr="001B0E15">
        <w:rPr>
          <w:color w:val="000000"/>
          <w:sz w:val="28"/>
          <w:szCs w:val="28"/>
        </w:rPr>
        <w:lastRenderedPageBreak/>
        <w:t>отдельным статьям расходов использовались в расчетах экспертные оценки, основанные на отчетных данных, представляемых организацией.</w:t>
      </w:r>
    </w:p>
    <w:p w14:paraId="3C8C43E2" w14:textId="77777777" w:rsidR="001B0E15" w:rsidRPr="001B0E15" w:rsidRDefault="001B0E15" w:rsidP="001B0E15">
      <w:pPr>
        <w:ind w:right="-2" w:firstLine="709"/>
        <w:contextualSpacing/>
        <w:jc w:val="both"/>
        <w:rPr>
          <w:color w:val="000000"/>
          <w:sz w:val="28"/>
          <w:szCs w:val="28"/>
        </w:rPr>
      </w:pPr>
      <w:r w:rsidRPr="001B0E15">
        <w:rPr>
          <w:color w:val="000000"/>
          <w:sz w:val="28"/>
          <w:szCs w:val="28"/>
        </w:rPr>
        <w:t>В целом, при осуществлении анализа и оценки отдельных статей расходов и их необходимости для деятельности МУП «Комфорт» по теплоснабжению, эксперты руководствовались основными принципами государственного регулирования, закрепленными в ст. 7 Закона о теплоснабжении.</w:t>
      </w:r>
    </w:p>
    <w:p w14:paraId="6C151C80" w14:textId="77777777" w:rsidR="001B0E15" w:rsidRPr="001B0E15" w:rsidRDefault="001B0E15" w:rsidP="000E5B6A">
      <w:pPr>
        <w:keepNext/>
        <w:numPr>
          <w:ilvl w:val="0"/>
          <w:numId w:val="17"/>
        </w:numPr>
        <w:tabs>
          <w:tab w:val="left" w:pos="567"/>
        </w:tabs>
        <w:ind w:left="0" w:firstLine="709"/>
        <w:jc w:val="center"/>
        <w:outlineLvl w:val="0"/>
        <w:rPr>
          <w:b/>
          <w:sz w:val="28"/>
          <w:szCs w:val="28"/>
        </w:rPr>
      </w:pPr>
      <w:r w:rsidRPr="001B0E15">
        <w:rPr>
          <w:b/>
          <w:sz w:val="28"/>
          <w:szCs w:val="28"/>
        </w:rPr>
        <w:t>Расчетный объем отпуска тепловой энергии поставляемой с источника тепловой энергии</w:t>
      </w:r>
    </w:p>
    <w:p w14:paraId="00F34DD2" w14:textId="77777777" w:rsidR="001B0E15" w:rsidRPr="001B0E15" w:rsidRDefault="001B0E15" w:rsidP="001B0E15">
      <w:pPr>
        <w:rPr>
          <w:szCs w:val="20"/>
          <w:lang w:val="x-none" w:eastAsia="x-none"/>
        </w:rPr>
      </w:pPr>
    </w:p>
    <w:p w14:paraId="10FD1362" w14:textId="77777777" w:rsidR="001B0E15" w:rsidRPr="001B0E15" w:rsidRDefault="001B0E15" w:rsidP="001B0E15">
      <w:pPr>
        <w:widowControl w:val="0"/>
        <w:ind w:firstLine="720"/>
        <w:jc w:val="both"/>
        <w:rPr>
          <w:snapToGrid w:val="0"/>
          <w:color w:val="000000"/>
          <w:sz w:val="28"/>
          <w:szCs w:val="28"/>
        </w:rPr>
      </w:pPr>
      <w:bookmarkStart w:id="133" w:name="_Toc27399015"/>
      <w:bookmarkStart w:id="134" w:name="_Toc59112793"/>
      <w:r w:rsidRPr="001B0E15">
        <w:rPr>
          <w:snapToGrid w:val="0"/>
          <w:color w:val="000000"/>
          <w:sz w:val="28"/>
          <w:szCs w:val="28"/>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57DD62E1" w14:textId="77777777" w:rsidR="001B0E15" w:rsidRPr="001B0E15" w:rsidRDefault="001B0E15" w:rsidP="001B0E15">
      <w:pPr>
        <w:widowControl w:val="0"/>
        <w:ind w:firstLine="720"/>
        <w:jc w:val="both"/>
        <w:rPr>
          <w:snapToGrid w:val="0"/>
          <w:color w:val="000000"/>
          <w:sz w:val="28"/>
          <w:szCs w:val="28"/>
        </w:rPr>
      </w:pPr>
      <w:r w:rsidRPr="001B0E15">
        <w:rPr>
          <w:snapToGrid w:val="0"/>
          <w:color w:val="000000"/>
          <w:sz w:val="28"/>
          <w:szCs w:val="28"/>
        </w:rPr>
        <w:t xml:space="preserve">Экспертами отмечается наличие актуализированной на 2024 год схемы теплоснабжения Юргинского муниципального округа. Схема утверждена постановлением администрации Юргинского муниципального округа от 24.04.2023 № 503, размещена схема по адресу </w:t>
      </w:r>
      <w:r w:rsidRPr="001B0E15">
        <w:rPr>
          <w:rFonts w:eastAsiaTheme="majorEastAsia"/>
          <w:snapToGrid w:val="0"/>
          <w:color w:val="0000FF"/>
          <w:sz w:val="28"/>
          <w:szCs w:val="28"/>
          <w:u w:val="single"/>
        </w:rPr>
        <w:t>http://yurgregion.ru/index.php?id=9476.</w:t>
      </w:r>
    </w:p>
    <w:p w14:paraId="632733A1" w14:textId="77777777" w:rsidR="001B0E15" w:rsidRPr="001B0E15" w:rsidRDefault="001B0E15" w:rsidP="001B0E15">
      <w:pPr>
        <w:widowControl w:val="0"/>
        <w:ind w:firstLine="720"/>
        <w:jc w:val="both"/>
        <w:rPr>
          <w:snapToGrid w:val="0"/>
          <w:color w:val="000000"/>
          <w:sz w:val="28"/>
          <w:szCs w:val="28"/>
        </w:rPr>
      </w:pPr>
      <w:r w:rsidRPr="001B0E15">
        <w:rPr>
          <w:snapToGrid w:val="0"/>
          <w:color w:val="000000"/>
          <w:sz w:val="28"/>
          <w:szCs w:val="28"/>
        </w:rPr>
        <w:t>Согласно схеме теплоснабжения, объем полезного отпуска тепловой энергии на потребительский рынок на 2024 год должен составлять 86 653,02 Гкал. Эксперты считают обоснованным принять объем полезного отпуска на потребительский рынок согласно актуализированной на 2024 год схеме теплоснабжения.</w:t>
      </w:r>
    </w:p>
    <w:p w14:paraId="71F4A092" w14:textId="77777777" w:rsidR="001B0E15" w:rsidRPr="001B0E15" w:rsidRDefault="001B0E15" w:rsidP="001B0E15">
      <w:pPr>
        <w:ind w:firstLine="720"/>
        <w:jc w:val="both"/>
        <w:rPr>
          <w:sz w:val="28"/>
          <w:szCs w:val="28"/>
        </w:rPr>
      </w:pPr>
      <w:r w:rsidRPr="001B0E15">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50C0EF42" w14:textId="77777777" w:rsidR="001B0E15" w:rsidRPr="001B0E15" w:rsidRDefault="001B0E15" w:rsidP="001B0E15">
      <w:pPr>
        <w:ind w:firstLine="720"/>
        <w:jc w:val="both"/>
        <w:rPr>
          <w:sz w:val="28"/>
          <w:szCs w:val="28"/>
        </w:rPr>
      </w:pPr>
      <w:r w:rsidRPr="001B0E15">
        <w:rPr>
          <w:sz w:val="28"/>
          <w:szCs w:val="28"/>
        </w:rPr>
        <w:t xml:space="preserve">Экспертами был проанализирован полезный отпуск населению и на производственный нужды за 2020-2022 годы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 Информация по факту 2020-2022 года получена через систему ЕИАС и заверена электронно-цифровой подписью руководителя в формате шаблонов </w:t>
      </w:r>
      <w:r w:rsidRPr="001B0E15">
        <w:rPr>
          <w:sz w:val="28"/>
          <w:szCs w:val="28"/>
        </w:rPr>
        <w:lastRenderedPageBreak/>
        <w:t>BALANCE.CALC.TARIFF.WARM.FACT. Динамика изменения полезного отпуска тепловой энергии по категориям потребителей «Население», «Производственные нужды» представлены в таблицах 1, 2.</w:t>
      </w:r>
    </w:p>
    <w:p w14:paraId="14A79850" w14:textId="77777777" w:rsidR="001B0E15" w:rsidRPr="001B0E15" w:rsidRDefault="001B0E15" w:rsidP="001B0E15">
      <w:pPr>
        <w:spacing w:after="160" w:line="259" w:lineRule="auto"/>
        <w:rPr>
          <w:sz w:val="28"/>
          <w:szCs w:val="28"/>
        </w:rPr>
      </w:pPr>
      <w:r w:rsidRPr="001B0E15">
        <w:rPr>
          <w:sz w:val="28"/>
          <w:szCs w:val="28"/>
        </w:rPr>
        <w:br w:type="page"/>
      </w:r>
    </w:p>
    <w:p w14:paraId="7C8AE6A9" w14:textId="77777777" w:rsidR="001B0E15" w:rsidRPr="001B0E15" w:rsidRDefault="001B0E15" w:rsidP="001B0E15">
      <w:pPr>
        <w:ind w:firstLine="720"/>
        <w:jc w:val="right"/>
        <w:rPr>
          <w:sz w:val="28"/>
          <w:szCs w:val="28"/>
        </w:rPr>
      </w:pPr>
      <w:r w:rsidRPr="001B0E15">
        <w:rPr>
          <w:sz w:val="28"/>
          <w:szCs w:val="28"/>
        </w:rPr>
        <w:lastRenderedPageBreak/>
        <w:t>Таблица 1</w:t>
      </w:r>
    </w:p>
    <w:p w14:paraId="77BFEB09" w14:textId="77777777" w:rsidR="001B0E15" w:rsidRPr="001B0E15" w:rsidRDefault="001B0E15" w:rsidP="001B0E15">
      <w:pPr>
        <w:ind w:firstLine="720"/>
        <w:jc w:val="center"/>
        <w:rPr>
          <w:sz w:val="28"/>
          <w:szCs w:val="28"/>
        </w:rPr>
      </w:pPr>
      <w:r w:rsidRPr="001B0E15">
        <w:rPr>
          <w:sz w:val="28"/>
          <w:szCs w:val="28"/>
        </w:rPr>
        <w:t xml:space="preserve">Фактический полезный отпуск тепловой энергии по </w:t>
      </w:r>
      <w:r w:rsidRPr="001B0E15">
        <w:rPr>
          <w:color w:val="000000"/>
          <w:sz w:val="28"/>
          <w:szCs w:val="28"/>
        </w:rPr>
        <w:t>категории потребителей «Население»</w:t>
      </w:r>
    </w:p>
    <w:p w14:paraId="18A8AC09" w14:textId="77777777" w:rsidR="001B0E15" w:rsidRPr="001B0E15" w:rsidRDefault="001B0E15" w:rsidP="001B0E15">
      <w:pPr>
        <w:jc w:val="center"/>
        <w:rPr>
          <w:szCs w:val="20"/>
        </w:rPr>
      </w:pPr>
    </w:p>
    <w:tbl>
      <w:tblPr>
        <w:tblW w:w="9238" w:type="dxa"/>
        <w:tblInd w:w="113" w:type="dxa"/>
        <w:tblLook w:val="04A0" w:firstRow="1" w:lastRow="0" w:firstColumn="1" w:lastColumn="0" w:noHBand="0" w:noVBand="1"/>
      </w:tblPr>
      <w:tblGrid>
        <w:gridCol w:w="2122"/>
        <w:gridCol w:w="3864"/>
        <w:gridCol w:w="3252"/>
      </w:tblGrid>
      <w:tr w:rsidR="001B0E15" w:rsidRPr="001B0E15" w14:paraId="7EEC416E" w14:textId="77777777" w:rsidTr="00153617">
        <w:trPr>
          <w:trHeight w:val="533"/>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CA12D" w14:textId="77777777" w:rsidR="001B0E15" w:rsidRPr="001B0E15" w:rsidRDefault="001B0E15" w:rsidP="001B0E15">
            <w:pPr>
              <w:jc w:val="center"/>
              <w:rPr>
                <w:sz w:val="23"/>
                <w:szCs w:val="23"/>
              </w:rPr>
            </w:pPr>
            <w:r w:rsidRPr="001B0E15">
              <w:rPr>
                <w:sz w:val="23"/>
                <w:szCs w:val="23"/>
              </w:rPr>
              <w:t>Год</w:t>
            </w:r>
          </w:p>
        </w:tc>
        <w:tc>
          <w:tcPr>
            <w:tcW w:w="3864" w:type="dxa"/>
            <w:tcBorders>
              <w:top w:val="single" w:sz="4" w:space="0" w:color="auto"/>
              <w:left w:val="nil"/>
              <w:bottom w:val="single" w:sz="4" w:space="0" w:color="auto"/>
              <w:right w:val="single" w:sz="4" w:space="0" w:color="auto"/>
            </w:tcBorders>
            <w:shd w:val="clear" w:color="auto" w:fill="auto"/>
            <w:vAlign w:val="center"/>
          </w:tcPr>
          <w:p w14:paraId="401FEEE6" w14:textId="77777777" w:rsidR="001B0E15" w:rsidRPr="001B0E15" w:rsidRDefault="001B0E15" w:rsidP="001B0E15">
            <w:pPr>
              <w:jc w:val="center"/>
              <w:rPr>
                <w:sz w:val="23"/>
                <w:szCs w:val="23"/>
              </w:rPr>
            </w:pPr>
            <w:r w:rsidRPr="001B0E15">
              <w:rPr>
                <w:sz w:val="23"/>
                <w:szCs w:val="23"/>
              </w:rPr>
              <w:t>Полезный отпуск по категории потребителей «Население», Гкал</w:t>
            </w:r>
          </w:p>
        </w:tc>
        <w:tc>
          <w:tcPr>
            <w:tcW w:w="3252" w:type="dxa"/>
            <w:tcBorders>
              <w:top w:val="single" w:sz="4" w:space="0" w:color="auto"/>
              <w:left w:val="nil"/>
              <w:bottom w:val="single" w:sz="4" w:space="0" w:color="auto"/>
              <w:right w:val="single" w:sz="4" w:space="0" w:color="auto"/>
            </w:tcBorders>
            <w:vAlign w:val="center"/>
          </w:tcPr>
          <w:p w14:paraId="241CC632" w14:textId="77777777" w:rsidR="001B0E15" w:rsidRPr="001B0E15" w:rsidRDefault="001B0E15" w:rsidP="001B0E15">
            <w:pPr>
              <w:jc w:val="center"/>
              <w:rPr>
                <w:sz w:val="23"/>
                <w:szCs w:val="23"/>
              </w:rPr>
            </w:pPr>
            <w:r w:rsidRPr="001B0E15">
              <w:rPr>
                <w:sz w:val="23"/>
                <w:szCs w:val="23"/>
              </w:rPr>
              <w:t>Динамика изменения, %</w:t>
            </w:r>
          </w:p>
        </w:tc>
      </w:tr>
      <w:tr w:rsidR="001B0E15" w:rsidRPr="001B0E15" w14:paraId="01F6F4E6" w14:textId="77777777" w:rsidTr="00153617">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48970DEC" w14:textId="77777777" w:rsidR="001B0E15" w:rsidRPr="001B0E15" w:rsidRDefault="001B0E15" w:rsidP="001B0E15">
            <w:pPr>
              <w:jc w:val="center"/>
              <w:rPr>
                <w:sz w:val="23"/>
                <w:szCs w:val="23"/>
              </w:rPr>
            </w:pPr>
            <w:r w:rsidRPr="001B0E15">
              <w:rPr>
                <w:color w:val="000000"/>
                <w:sz w:val="23"/>
                <w:szCs w:val="23"/>
              </w:rPr>
              <w:t>2020</w:t>
            </w:r>
          </w:p>
        </w:tc>
        <w:tc>
          <w:tcPr>
            <w:tcW w:w="3864" w:type="dxa"/>
            <w:tcBorders>
              <w:top w:val="nil"/>
              <w:left w:val="nil"/>
              <w:bottom w:val="single" w:sz="8" w:space="0" w:color="auto"/>
              <w:right w:val="single" w:sz="8" w:space="0" w:color="auto"/>
            </w:tcBorders>
            <w:shd w:val="clear" w:color="auto" w:fill="auto"/>
            <w:noWrap/>
            <w:vAlign w:val="center"/>
          </w:tcPr>
          <w:p w14:paraId="65FE0567" w14:textId="77777777" w:rsidR="001B0E15" w:rsidRPr="001B0E15" w:rsidRDefault="001B0E15" w:rsidP="001B0E15">
            <w:pPr>
              <w:jc w:val="center"/>
              <w:rPr>
                <w:color w:val="000000"/>
                <w:sz w:val="23"/>
                <w:szCs w:val="23"/>
              </w:rPr>
            </w:pPr>
            <w:r w:rsidRPr="001B0E15">
              <w:rPr>
                <w:color w:val="000000"/>
                <w:sz w:val="23"/>
                <w:szCs w:val="23"/>
              </w:rPr>
              <w:t>65564,16</w:t>
            </w:r>
          </w:p>
        </w:tc>
        <w:tc>
          <w:tcPr>
            <w:tcW w:w="3252" w:type="dxa"/>
            <w:tcBorders>
              <w:top w:val="nil"/>
              <w:left w:val="nil"/>
              <w:bottom w:val="single" w:sz="8" w:space="0" w:color="auto"/>
              <w:right w:val="single" w:sz="8" w:space="0" w:color="auto"/>
            </w:tcBorders>
            <w:shd w:val="clear" w:color="auto" w:fill="auto"/>
            <w:vAlign w:val="center"/>
          </w:tcPr>
          <w:p w14:paraId="5D22251F" w14:textId="77777777" w:rsidR="001B0E15" w:rsidRPr="001B0E15" w:rsidRDefault="001B0E15" w:rsidP="001B0E15">
            <w:pPr>
              <w:jc w:val="center"/>
              <w:rPr>
                <w:color w:val="000000"/>
                <w:sz w:val="23"/>
                <w:szCs w:val="23"/>
              </w:rPr>
            </w:pPr>
            <w:r w:rsidRPr="001B0E15">
              <w:rPr>
                <w:color w:val="000000"/>
                <w:sz w:val="23"/>
                <w:szCs w:val="23"/>
              </w:rPr>
              <w:t> </w:t>
            </w:r>
          </w:p>
        </w:tc>
      </w:tr>
      <w:tr w:rsidR="001B0E15" w:rsidRPr="001B0E15" w14:paraId="417119D6" w14:textId="77777777" w:rsidTr="00153617">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tcPr>
          <w:p w14:paraId="7A1DDED6" w14:textId="77777777" w:rsidR="001B0E15" w:rsidRPr="001B0E15" w:rsidRDefault="001B0E15" w:rsidP="001B0E15">
            <w:pPr>
              <w:jc w:val="center"/>
              <w:rPr>
                <w:sz w:val="23"/>
                <w:szCs w:val="23"/>
              </w:rPr>
            </w:pPr>
            <w:r w:rsidRPr="001B0E15">
              <w:rPr>
                <w:color w:val="000000"/>
                <w:sz w:val="23"/>
                <w:szCs w:val="23"/>
              </w:rPr>
              <w:t>2021</w:t>
            </w:r>
          </w:p>
        </w:tc>
        <w:tc>
          <w:tcPr>
            <w:tcW w:w="3864" w:type="dxa"/>
            <w:tcBorders>
              <w:top w:val="nil"/>
              <w:left w:val="nil"/>
              <w:bottom w:val="single" w:sz="8" w:space="0" w:color="auto"/>
              <w:right w:val="single" w:sz="8" w:space="0" w:color="auto"/>
            </w:tcBorders>
            <w:shd w:val="clear" w:color="auto" w:fill="auto"/>
            <w:noWrap/>
            <w:vAlign w:val="center"/>
          </w:tcPr>
          <w:p w14:paraId="66FABC4A" w14:textId="77777777" w:rsidR="001B0E15" w:rsidRPr="001B0E15" w:rsidRDefault="001B0E15" w:rsidP="001B0E15">
            <w:pPr>
              <w:jc w:val="center"/>
              <w:rPr>
                <w:color w:val="000000"/>
                <w:sz w:val="23"/>
                <w:szCs w:val="23"/>
              </w:rPr>
            </w:pPr>
            <w:r w:rsidRPr="001B0E15">
              <w:rPr>
                <w:color w:val="000000"/>
                <w:sz w:val="23"/>
                <w:szCs w:val="23"/>
              </w:rPr>
              <w:t>66158,66</w:t>
            </w:r>
          </w:p>
        </w:tc>
        <w:tc>
          <w:tcPr>
            <w:tcW w:w="3252" w:type="dxa"/>
            <w:tcBorders>
              <w:top w:val="nil"/>
              <w:left w:val="nil"/>
              <w:bottom w:val="single" w:sz="8" w:space="0" w:color="auto"/>
              <w:right w:val="single" w:sz="8" w:space="0" w:color="auto"/>
            </w:tcBorders>
            <w:shd w:val="clear" w:color="auto" w:fill="auto"/>
            <w:vAlign w:val="center"/>
          </w:tcPr>
          <w:p w14:paraId="3C166017" w14:textId="77777777" w:rsidR="001B0E15" w:rsidRPr="001B0E15" w:rsidRDefault="001B0E15" w:rsidP="001B0E15">
            <w:pPr>
              <w:jc w:val="center"/>
              <w:rPr>
                <w:color w:val="000000"/>
                <w:sz w:val="23"/>
                <w:szCs w:val="23"/>
              </w:rPr>
            </w:pPr>
            <w:r w:rsidRPr="001B0E15">
              <w:rPr>
                <w:color w:val="000000"/>
                <w:sz w:val="23"/>
                <w:szCs w:val="23"/>
              </w:rPr>
              <w:t>0,91</w:t>
            </w:r>
          </w:p>
        </w:tc>
      </w:tr>
      <w:tr w:rsidR="001B0E15" w:rsidRPr="001B0E15" w14:paraId="0DD3641E" w14:textId="77777777" w:rsidTr="00153617">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tcPr>
          <w:p w14:paraId="2AF90B86" w14:textId="77777777" w:rsidR="001B0E15" w:rsidRPr="001B0E15" w:rsidRDefault="001B0E15" w:rsidP="001B0E15">
            <w:pPr>
              <w:jc w:val="center"/>
              <w:rPr>
                <w:color w:val="000000"/>
                <w:sz w:val="23"/>
                <w:szCs w:val="23"/>
              </w:rPr>
            </w:pPr>
            <w:r w:rsidRPr="001B0E15">
              <w:rPr>
                <w:color w:val="000000"/>
                <w:sz w:val="23"/>
                <w:szCs w:val="23"/>
              </w:rPr>
              <w:t>2022</w:t>
            </w:r>
          </w:p>
        </w:tc>
        <w:tc>
          <w:tcPr>
            <w:tcW w:w="3864" w:type="dxa"/>
            <w:tcBorders>
              <w:top w:val="nil"/>
              <w:left w:val="nil"/>
              <w:bottom w:val="single" w:sz="8" w:space="0" w:color="auto"/>
              <w:right w:val="single" w:sz="8" w:space="0" w:color="auto"/>
            </w:tcBorders>
            <w:shd w:val="clear" w:color="auto" w:fill="auto"/>
            <w:noWrap/>
            <w:vAlign w:val="center"/>
          </w:tcPr>
          <w:p w14:paraId="2F3BD2EC" w14:textId="77777777" w:rsidR="001B0E15" w:rsidRPr="001B0E15" w:rsidRDefault="001B0E15" w:rsidP="001B0E15">
            <w:pPr>
              <w:jc w:val="center"/>
              <w:rPr>
                <w:color w:val="000000"/>
                <w:sz w:val="23"/>
                <w:szCs w:val="23"/>
              </w:rPr>
            </w:pPr>
            <w:r w:rsidRPr="001B0E15">
              <w:rPr>
                <w:color w:val="000000"/>
                <w:sz w:val="23"/>
                <w:szCs w:val="23"/>
              </w:rPr>
              <w:t>65973,18</w:t>
            </w:r>
          </w:p>
        </w:tc>
        <w:tc>
          <w:tcPr>
            <w:tcW w:w="3252" w:type="dxa"/>
            <w:tcBorders>
              <w:top w:val="nil"/>
              <w:left w:val="nil"/>
              <w:bottom w:val="single" w:sz="8" w:space="0" w:color="auto"/>
              <w:right w:val="single" w:sz="8" w:space="0" w:color="auto"/>
            </w:tcBorders>
            <w:shd w:val="clear" w:color="auto" w:fill="auto"/>
            <w:vAlign w:val="center"/>
          </w:tcPr>
          <w:p w14:paraId="251766E7" w14:textId="77777777" w:rsidR="001B0E15" w:rsidRPr="001B0E15" w:rsidRDefault="001B0E15" w:rsidP="001B0E15">
            <w:pPr>
              <w:jc w:val="center"/>
              <w:rPr>
                <w:color w:val="000000"/>
                <w:sz w:val="23"/>
                <w:szCs w:val="23"/>
              </w:rPr>
            </w:pPr>
            <w:r w:rsidRPr="001B0E15">
              <w:rPr>
                <w:color w:val="000000"/>
                <w:sz w:val="23"/>
                <w:szCs w:val="23"/>
              </w:rPr>
              <w:t>-0,28</w:t>
            </w:r>
          </w:p>
        </w:tc>
      </w:tr>
      <w:tr w:rsidR="001B0E15" w:rsidRPr="001B0E15" w14:paraId="2DFBEA66" w14:textId="77777777" w:rsidTr="00153617">
        <w:trPr>
          <w:trHeight w:val="296"/>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01B48F38" w14:textId="77777777" w:rsidR="001B0E15" w:rsidRPr="001B0E15" w:rsidRDefault="001B0E15" w:rsidP="001B0E15">
            <w:pPr>
              <w:jc w:val="center"/>
              <w:rPr>
                <w:sz w:val="23"/>
                <w:szCs w:val="23"/>
              </w:rPr>
            </w:pPr>
            <w:r w:rsidRPr="001B0E15">
              <w:rPr>
                <w:color w:val="000000"/>
                <w:sz w:val="23"/>
                <w:szCs w:val="23"/>
              </w:rPr>
              <w:t>2024</w:t>
            </w:r>
          </w:p>
        </w:tc>
        <w:tc>
          <w:tcPr>
            <w:tcW w:w="3864" w:type="dxa"/>
            <w:tcBorders>
              <w:top w:val="nil"/>
              <w:left w:val="nil"/>
              <w:bottom w:val="single" w:sz="8" w:space="0" w:color="auto"/>
              <w:right w:val="single" w:sz="8" w:space="0" w:color="auto"/>
            </w:tcBorders>
            <w:shd w:val="clear" w:color="auto" w:fill="auto"/>
            <w:noWrap/>
            <w:vAlign w:val="center"/>
          </w:tcPr>
          <w:p w14:paraId="06E7134A" w14:textId="77777777" w:rsidR="001B0E15" w:rsidRPr="001B0E15" w:rsidRDefault="001B0E15" w:rsidP="001B0E15">
            <w:pPr>
              <w:jc w:val="center"/>
              <w:rPr>
                <w:color w:val="000000"/>
                <w:sz w:val="23"/>
                <w:szCs w:val="23"/>
              </w:rPr>
            </w:pPr>
            <w:r w:rsidRPr="001B0E15">
              <w:rPr>
                <w:color w:val="000000"/>
                <w:sz w:val="23"/>
                <w:szCs w:val="23"/>
              </w:rPr>
              <w:t>66179,80</w:t>
            </w:r>
          </w:p>
        </w:tc>
        <w:tc>
          <w:tcPr>
            <w:tcW w:w="3252" w:type="dxa"/>
            <w:tcBorders>
              <w:top w:val="nil"/>
              <w:left w:val="nil"/>
              <w:bottom w:val="single" w:sz="8" w:space="0" w:color="auto"/>
              <w:right w:val="single" w:sz="8" w:space="0" w:color="auto"/>
            </w:tcBorders>
            <w:shd w:val="clear" w:color="auto" w:fill="auto"/>
            <w:vAlign w:val="center"/>
          </w:tcPr>
          <w:p w14:paraId="69DBBD59" w14:textId="77777777" w:rsidR="001B0E15" w:rsidRPr="001B0E15" w:rsidRDefault="001B0E15" w:rsidP="001B0E15">
            <w:pPr>
              <w:jc w:val="center"/>
              <w:rPr>
                <w:color w:val="000000"/>
                <w:sz w:val="23"/>
                <w:szCs w:val="23"/>
              </w:rPr>
            </w:pPr>
            <w:r w:rsidRPr="001B0E15">
              <w:rPr>
                <w:color w:val="000000"/>
                <w:sz w:val="23"/>
                <w:szCs w:val="23"/>
              </w:rPr>
              <w:t>0,31 в среднем</w:t>
            </w:r>
          </w:p>
        </w:tc>
      </w:tr>
    </w:tbl>
    <w:p w14:paraId="345C04E6" w14:textId="77777777" w:rsidR="001B0E15" w:rsidRPr="001B0E15" w:rsidRDefault="001B0E15" w:rsidP="001B0E15">
      <w:pPr>
        <w:ind w:firstLine="720"/>
        <w:jc w:val="right"/>
        <w:rPr>
          <w:sz w:val="28"/>
          <w:szCs w:val="28"/>
        </w:rPr>
      </w:pPr>
    </w:p>
    <w:p w14:paraId="4934CE16" w14:textId="77777777" w:rsidR="001B0E15" w:rsidRPr="001B0E15" w:rsidRDefault="001B0E15" w:rsidP="001B0E15">
      <w:pPr>
        <w:ind w:firstLine="720"/>
        <w:jc w:val="right"/>
        <w:rPr>
          <w:sz w:val="28"/>
          <w:szCs w:val="28"/>
        </w:rPr>
      </w:pPr>
      <w:r w:rsidRPr="001B0E15">
        <w:rPr>
          <w:sz w:val="28"/>
          <w:szCs w:val="28"/>
        </w:rPr>
        <w:t>Таблица 2</w:t>
      </w:r>
    </w:p>
    <w:p w14:paraId="09D2F65D" w14:textId="77777777" w:rsidR="001B0E15" w:rsidRPr="001B0E15" w:rsidRDefault="001B0E15" w:rsidP="001B0E15">
      <w:pPr>
        <w:ind w:firstLine="720"/>
        <w:jc w:val="center"/>
        <w:rPr>
          <w:snapToGrid w:val="0"/>
          <w:sz w:val="28"/>
          <w:szCs w:val="28"/>
        </w:rPr>
      </w:pPr>
      <w:r w:rsidRPr="001B0E15">
        <w:rPr>
          <w:snapToGrid w:val="0"/>
          <w:sz w:val="28"/>
          <w:szCs w:val="28"/>
        </w:rPr>
        <w:t xml:space="preserve">Расчёт динамики изменения полезного отпуска тепловой энергии на производственные нужды </w:t>
      </w:r>
    </w:p>
    <w:p w14:paraId="7D42157D" w14:textId="77777777" w:rsidR="001B0E15" w:rsidRPr="001B0E15" w:rsidRDefault="001B0E15" w:rsidP="001B0E15">
      <w:pPr>
        <w:jc w:val="center"/>
        <w:rPr>
          <w:szCs w:val="20"/>
        </w:rPr>
      </w:pP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864"/>
        <w:gridCol w:w="3252"/>
      </w:tblGrid>
      <w:tr w:rsidR="001B0E15" w:rsidRPr="001B0E15" w14:paraId="013F50FA" w14:textId="77777777" w:rsidTr="00153617">
        <w:trPr>
          <w:trHeight w:val="533"/>
          <w:tblHeader/>
        </w:trPr>
        <w:tc>
          <w:tcPr>
            <w:tcW w:w="2122" w:type="dxa"/>
            <w:shd w:val="clear" w:color="auto" w:fill="auto"/>
            <w:noWrap/>
            <w:vAlign w:val="center"/>
            <w:hideMark/>
          </w:tcPr>
          <w:p w14:paraId="6B3F5617" w14:textId="77777777" w:rsidR="001B0E15" w:rsidRPr="001B0E15" w:rsidRDefault="001B0E15" w:rsidP="001B0E15">
            <w:pPr>
              <w:jc w:val="center"/>
              <w:rPr>
                <w:sz w:val="23"/>
                <w:szCs w:val="23"/>
              </w:rPr>
            </w:pPr>
            <w:r w:rsidRPr="001B0E15">
              <w:rPr>
                <w:sz w:val="23"/>
                <w:szCs w:val="23"/>
              </w:rPr>
              <w:t>Год</w:t>
            </w:r>
          </w:p>
        </w:tc>
        <w:tc>
          <w:tcPr>
            <w:tcW w:w="3864" w:type="dxa"/>
            <w:shd w:val="clear" w:color="auto" w:fill="auto"/>
            <w:vAlign w:val="center"/>
          </w:tcPr>
          <w:p w14:paraId="77D6AFF5" w14:textId="77777777" w:rsidR="001B0E15" w:rsidRPr="001B0E15" w:rsidRDefault="001B0E15" w:rsidP="001B0E15">
            <w:pPr>
              <w:jc w:val="center"/>
              <w:rPr>
                <w:sz w:val="23"/>
                <w:szCs w:val="23"/>
              </w:rPr>
            </w:pPr>
            <w:r w:rsidRPr="001B0E15">
              <w:rPr>
                <w:sz w:val="23"/>
                <w:szCs w:val="23"/>
              </w:rPr>
              <w:t>Полезный отпуск по категории потребителей «Производственные нужды», Гкал</w:t>
            </w:r>
          </w:p>
        </w:tc>
        <w:tc>
          <w:tcPr>
            <w:tcW w:w="3252" w:type="dxa"/>
            <w:vAlign w:val="center"/>
          </w:tcPr>
          <w:p w14:paraId="022930BC" w14:textId="77777777" w:rsidR="001B0E15" w:rsidRPr="001B0E15" w:rsidRDefault="001B0E15" w:rsidP="001B0E15">
            <w:pPr>
              <w:jc w:val="center"/>
              <w:rPr>
                <w:sz w:val="23"/>
                <w:szCs w:val="23"/>
              </w:rPr>
            </w:pPr>
            <w:r w:rsidRPr="001B0E15">
              <w:rPr>
                <w:sz w:val="23"/>
                <w:szCs w:val="23"/>
              </w:rPr>
              <w:t>Динамика изменения, %</w:t>
            </w:r>
          </w:p>
        </w:tc>
      </w:tr>
      <w:tr w:rsidR="001B0E15" w:rsidRPr="001B0E15" w14:paraId="29C1AEC0" w14:textId="77777777" w:rsidTr="00153617">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75122E88" w14:textId="77777777" w:rsidR="001B0E15" w:rsidRPr="001B0E15" w:rsidRDefault="001B0E15" w:rsidP="001B0E15">
            <w:pPr>
              <w:jc w:val="center"/>
              <w:rPr>
                <w:sz w:val="23"/>
                <w:szCs w:val="23"/>
              </w:rPr>
            </w:pPr>
            <w:r w:rsidRPr="001B0E15">
              <w:rPr>
                <w:color w:val="000000"/>
                <w:sz w:val="23"/>
                <w:szCs w:val="23"/>
              </w:rPr>
              <w:t>2020</w:t>
            </w:r>
          </w:p>
        </w:tc>
        <w:tc>
          <w:tcPr>
            <w:tcW w:w="3864" w:type="dxa"/>
            <w:tcBorders>
              <w:top w:val="nil"/>
              <w:left w:val="nil"/>
              <w:bottom w:val="single" w:sz="8" w:space="0" w:color="auto"/>
              <w:right w:val="single" w:sz="8" w:space="0" w:color="auto"/>
            </w:tcBorders>
            <w:shd w:val="clear" w:color="auto" w:fill="auto"/>
            <w:noWrap/>
            <w:vAlign w:val="center"/>
          </w:tcPr>
          <w:p w14:paraId="55901295" w14:textId="77777777" w:rsidR="001B0E15" w:rsidRPr="001B0E15" w:rsidRDefault="001B0E15" w:rsidP="001B0E15">
            <w:pPr>
              <w:jc w:val="center"/>
              <w:rPr>
                <w:color w:val="000000"/>
                <w:sz w:val="23"/>
                <w:szCs w:val="23"/>
              </w:rPr>
            </w:pPr>
            <w:r w:rsidRPr="001B0E15">
              <w:rPr>
                <w:color w:val="000000"/>
                <w:sz w:val="23"/>
                <w:szCs w:val="23"/>
              </w:rPr>
              <w:t>1199,37</w:t>
            </w:r>
          </w:p>
        </w:tc>
        <w:tc>
          <w:tcPr>
            <w:tcW w:w="3252" w:type="dxa"/>
            <w:tcBorders>
              <w:top w:val="nil"/>
              <w:left w:val="nil"/>
              <w:bottom w:val="single" w:sz="8" w:space="0" w:color="auto"/>
              <w:right w:val="single" w:sz="8" w:space="0" w:color="auto"/>
            </w:tcBorders>
            <w:shd w:val="clear" w:color="auto" w:fill="auto"/>
            <w:vAlign w:val="center"/>
          </w:tcPr>
          <w:p w14:paraId="1325BC9E" w14:textId="77777777" w:rsidR="001B0E15" w:rsidRPr="001B0E15" w:rsidRDefault="001B0E15" w:rsidP="001B0E15">
            <w:pPr>
              <w:jc w:val="center"/>
              <w:rPr>
                <w:color w:val="000000"/>
                <w:sz w:val="23"/>
                <w:szCs w:val="23"/>
              </w:rPr>
            </w:pPr>
            <w:r w:rsidRPr="001B0E15">
              <w:rPr>
                <w:color w:val="000000"/>
                <w:sz w:val="23"/>
                <w:szCs w:val="23"/>
              </w:rPr>
              <w:t> </w:t>
            </w:r>
          </w:p>
        </w:tc>
      </w:tr>
      <w:tr w:rsidR="001B0E15" w:rsidRPr="001B0E15" w14:paraId="55B599CC" w14:textId="77777777" w:rsidTr="00153617">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tcPr>
          <w:p w14:paraId="0659BBD1" w14:textId="77777777" w:rsidR="001B0E15" w:rsidRPr="001B0E15" w:rsidRDefault="001B0E15" w:rsidP="001B0E15">
            <w:pPr>
              <w:jc w:val="center"/>
              <w:rPr>
                <w:sz w:val="23"/>
                <w:szCs w:val="23"/>
              </w:rPr>
            </w:pPr>
            <w:r w:rsidRPr="001B0E15">
              <w:rPr>
                <w:color w:val="000000"/>
                <w:sz w:val="23"/>
                <w:szCs w:val="23"/>
              </w:rPr>
              <w:t>2021</w:t>
            </w:r>
          </w:p>
        </w:tc>
        <w:tc>
          <w:tcPr>
            <w:tcW w:w="3864" w:type="dxa"/>
            <w:tcBorders>
              <w:top w:val="nil"/>
              <w:left w:val="nil"/>
              <w:bottom w:val="single" w:sz="8" w:space="0" w:color="auto"/>
              <w:right w:val="single" w:sz="8" w:space="0" w:color="auto"/>
            </w:tcBorders>
            <w:shd w:val="clear" w:color="auto" w:fill="auto"/>
            <w:noWrap/>
            <w:vAlign w:val="center"/>
          </w:tcPr>
          <w:p w14:paraId="3B870004" w14:textId="77777777" w:rsidR="001B0E15" w:rsidRPr="001B0E15" w:rsidRDefault="001B0E15" w:rsidP="001B0E15">
            <w:pPr>
              <w:jc w:val="center"/>
              <w:rPr>
                <w:color w:val="000000"/>
                <w:sz w:val="23"/>
                <w:szCs w:val="23"/>
              </w:rPr>
            </w:pPr>
            <w:r w:rsidRPr="001B0E15">
              <w:rPr>
                <w:color w:val="000000"/>
                <w:sz w:val="23"/>
                <w:szCs w:val="23"/>
              </w:rPr>
              <w:t>1199,37</w:t>
            </w:r>
          </w:p>
        </w:tc>
        <w:tc>
          <w:tcPr>
            <w:tcW w:w="3252" w:type="dxa"/>
            <w:tcBorders>
              <w:top w:val="nil"/>
              <w:left w:val="nil"/>
              <w:bottom w:val="single" w:sz="8" w:space="0" w:color="auto"/>
              <w:right w:val="single" w:sz="8" w:space="0" w:color="auto"/>
            </w:tcBorders>
            <w:shd w:val="clear" w:color="auto" w:fill="auto"/>
            <w:vAlign w:val="center"/>
          </w:tcPr>
          <w:p w14:paraId="4518710B" w14:textId="77777777" w:rsidR="001B0E15" w:rsidRPr="001B0E15" w:rsidRDefault="001B0E15" w:rsidP="001B0E15">
            <w:pPr>
              <w:jc w:val="center"/>
              <w:rPr>
                <w:color w:val="000000"/>
                <w:sz w:val="23"/>
                <w:szCs w:val="23"/>
              </w:rPr>
            </w:pPr>
            <w:r w:rsidRPr="001B0E15">
              <w:rPr>
                <w:color w:val="000000"/>
                <w:sz w:val="23"/>
                <w:szCs w:val="23"/>
              </w:rPr>
              <w:t>0,00</w:t>
            </w:r>
          </w:p>
        </w:tc>
      </w:tr>
      <w:tr w:rsidR="001B0E15" w:rsidRPr="001B0E15" w14:paraId="35A7EE52" w14:textId="77777777" w:rsidTr="00153617">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tcPr>
          <w:p w14:paraId="32DA090B" w14:textId="77777777" w:rsidR="001B0E15" w:rsidRPr="001B0E15" w:rsidRDefault="001B0E15" w:rsidP="001B0E15">
            <w:pPr>
              <w:jc w:val="center"/>
              <w:rPr>
                <w:color w:val="000000"/>
                <w:sz w:val="23"/>
                <w:szCs w:val="23"/>
              </w:rPr>
            </w:pPr>
            <w:r w:rsidRPr="001B0E15">
              <w:rPr>
                <w:color w:val="000000"/>
                <w:sz w:val="23"/>
                <w:szCs w:val="23"/>
              </w:rPr>
              <w:t>2022</w:t>
            </w:r>
          </w:p>
        </w:tc>
        <w:tc>
          <w:tcPr>
            <w:tcW w:w="3864" w:type="dxa"/>
            <w:tcBorders>
              <w:top w:val="nil"/>
              <w:left w:val="nil"/>
              <w:bottom w:val="single" w:sz="8" w:space="0" w:color="auto"/>
              <w:right w:val="single" w:sz="8" w:space="0" w:color="auto"/>
            </w:tcBorders>
            <w:shd w:val="clear" w:color="auto" w:fill="auto"/>
            <w:noWrap/>
            <w:vAlign w:val="center"/>
          </w:tcPr>
          <w:p w14:paraId="7199ADFB" w14:textId="77777777" w:rsidR="001B0E15" w:rsidRPr="001B0E15" w:rsidRDefault="001B0E15" w:rsidP="001B0E15">
            <w:pPr>
              <w:jc w:val="center"/>
              <w:rPr>
                <w:color w:val="000000"/>
                <w:sz w:val="23"/>
                <w:szCs w:val="23"/>
              </w:rPr>
            </w:pPr>
            <w:r w:rsidRPr="001B0E15">
              <w:rPr>
                <w:color w:val="000000"/>
                <w:sz w:val="23"/>
                <w:szCs w:val="23"/>
              </w:rPr>
              <w:t>1199,37</w:t>
            </w:r>
          </w:p>
        </w:tc>
        <w:tc>
          <w:tcPr>
            <w:tcW w:w="3252" w:type="dxa"/>
            <w:tcBorders>
              <w:top w:val="nil"/>
              <w:left w:val="nil"/>
              <w:bottom w:val="single" w:sz="8" w:space="0" w:color="auto"/>
              <w:right w:val="single" w:sz="8" w:space="0" w:color="auto"/>
            </w:tcBorders>
            <w:shd w:val="clear" w:color="auto" w:fill="auto"/>
            <w:vAlign w:val="center"/>
          </w:tcPr>
          <w:p w14:paraId="2FB45EDC" w14:textId="77777777" w:rsidR="001B0E15" w:rsidRPr="001B0E15" w:rsidRDefault="001B0E15" w:rsidP="001B0E15">
            <w:pPr>
              <w:jc w:val="center"/>
              <w:rPr>
                <w:color w:val="000000"/>
                <w:sz w:val="23"/>
                <w:szCs w:val="23"/>
              </w:rPr>
            </w:pPr>
            <w:r w:rsidRPr="001B0E15">
              <w:rPr>
                <w:color w:val="000000"/>
                <w:sz w:val="23"/>
                <w:szCs w:val="23"/>
              </w:rPr>
              <w:t>0,00</w:t>
            </w:r>
          </w:p>
        </w:tc>
      </w:tr>
      <w:tr w:rsidR="001B0E15" w:rsidRPr="001B0E15" w14:paraId="61DB0967" w14:textId="77777777" w:rsidTr="00153617">
        <w:trPr>
          <w:trHeight w:val="296"/>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066E95D0" w14:textId="77777777" w:rsidR="001B0E15" w:rsidRPr="001B0E15" w:rsidRDefault="001B0E15" w:rsidP="001B0E15">
            <w:pPr>
              <w:jc w:val="center"/>
              <w:rPr>
                <w:sz w:val="23"/>
                <w:szCs w:val="23"/>
              </w:rPr>
            </w:pPr>
            <w:r w:rsidRPr="001B0E15">
              <w:rPr>
                <w:color w:val="000000"/>
                <w:sz w:val="23"/>
                <w:szCs w:val="23"/>
              </w:rPr>
              <w:t>2024</w:t>
            </w:r>
          </w:p>
        </w:tc>
        <w:tc>
          <w:tcPr>
            <w:tcW w:w="3864" w:type="dxa"/>
            <w:tcBorders>
              <w:top w:val="nil"/>
              <w:left w:val="nil"/>
              <w:bottom w:val="single" w:sz="8" w:space="0" w:color="auto"/>
              <w:right w:val="single" w:sz="8" w:space="0" w:color="auto"/>
            </w:tcBorders>
            <w:shd w:val="clear" w:color="auto" w:fill="auto"/>
            <w:noWrap/>
            <w:vAlign w:val="center"/>
          </w:tcPr>
          <w:p w14:paraId="5B75EDC1" w14:textId="77777777" w:rsidR="001B0E15" w:rsidRPr="001B0E15" w:rsidRDefault="001B0E15" w:rsidP="001B0E15">
            <w:pPr>
              <w:jc w:val="center"/>
              <w:rPr>
                <w:color w:val="000000"/>
                <w:sz w:val="23"/>
                <w:szCs w:val="23"/>
              </w:rPr>
            </w:pPr>
            <w:r w:rsidRPr="001B0E15">
              <w:rPr>
                <w:color w:val="000000"/>
                <w:sz w:val="23"/>
                <w:szCs w:val="23"/>
              </w:rPr>
              <w:t>1199,37</w:t>
            </w:r>
          </w:p>
        </w:tc>
        <w:tc>
          <w:tcPr>
            <w:tcW w:w="3252" w:type="dxa"/>
            <w:tcBorders>
              <w:top w:val="nil"/>
              <w:left w:val="nil"/>
              <w:bottom w:val="single" w:sz="8" w:space="0" w:color="auto"/>
              <w:right w:val="single" w:sz="8" w:space="0" w:color="auto"/>
            </w:tcBorders>
            <w:shd w:val="clear" w:color="auto" w:fill="auto"/>
            <w:vAlign w:val="center"/>
          </w:tcPr>
          <w:p w14:paraId="562EF0DC" w14:textId="77777777" w:rsidR="001B0E15" w:rsidRPr="001B0E15" w:rsidRDefault="001B0E15" w:rsidP="001B0E15">
            <w:pPr>
              <w:jc w:val="center"/>
              <w:rPr>
                <w:color w:val="000000"/>
                <w:sz w:val="23"/>
                <w:szCs w:val="23"/>
              </w:rPr>
            </w:pPr>
            <w:r w:rsidRPr="001B0E15">
              <w:rPr>
                <w:color w:val="000000"/>
                <w:sz w:val="23"/>
                <w:szCs w:val="23"/>
              </w:rPr>
              <w:t>0 в среднем</w:t>
            </w:r>
          </w:p>
        </w:tc>
      </w:tr>
    </w:tbl>
    <w:p w14:paraId="2B049A52" w14:textId="77777777" w:rsidR="001B0E15" w:rsidRPr="001B0E15" w:rsidRDefault="001B0E15" w:rsidP="001B0E15">
      <w:pPr>
        <w:autoSpaceDE w:val="0"/>
        <w:autoSpaceDN w:val="0"/>
        <w:adjustRightInd w:val="0"/>
        <w:ind w:firstLine="851"/>
        <w:jc w:val="both"/>
        <w:rPr>
          <w:sz w:val="28"/>
          <w:szCs w:val="28"/>
        </w:rPr>
      </w:pPr>
    </w:p>
    <w:p w14:paraId="6AA116D3" w14:textId="77777777" w:rsidR="001B0E15" w:rsidRPr="001B0E15" w:rsidRDefault="001B0E15" w:rsidP="001B0E15">
      <w:pPr>
        <w:autoSpaceDE w:val="0"/>
        <w:autoSpaceDN w:val="0"/>
        <w:adjustRightInd w:val="0"/>
        <w:ind w:firstLine="851"/>
        <w:jc w:val="both"/>
        <w:rPr>
          <w:sz w:val="28"/>
          <w:szCs w:val="28"/>
        </w:rPr>
      </w:pPr>
      <w:r w:rsidRPr="001B0E15">
        <w:rPr>
          <w:snapToGrid w:val="0"/>
          <w:sz w:val="28"/>
          <w:szCs w:val="28"/>
        </w:rPr>
        <w:t xml:space="preserve">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w:t>
      </w:r>
      <w:r w:rsidRPr="001B0E15">
        <w:rPr>
          <w:sz w:val="28"/>
          <w:szCs w:val="28"/>
        </w:rPr>
        <w:t xml:space="preserve">Необходимо отметить, что для предприятия постановлением РЭК Кузбасса от 11.08.2022 №207 утверждены нормативы технологических потерь тепловой энергии на 2023 год на уровне 45,844 тыс. Гкал. </w:t>
      </w:r>
    </w:p>
    <w:p w14:paraId="40F59117" w14:textId="77777777" w:rsidR="001B0E15" w:rsidRPr="001B0E15" w:rsidRDefault="001B0E15" w:rsidP="001B0E15">
      <w:pPr>
        <w:widowControl w:val="0"/>
        <w:ind w:firstLine="720"/>
        <w:jc w:val="both"/>
        <w:rPr>
          <w:snapToGrid w:val="0"/>
          <w:color w:val="000000"/>
          <w:sz w:val="28"/>
          <w:szCs w:val="28"/>
        </w:rPr>
      </w:pPr>
      <w:r w:rsidRPr="001B0E15">
        <w:rPr>
          <w:snapToGrid w:val="0"/>
          <w:color w:val="000000"/>
          <w:sz w:val="28"/>
          <w:szCs w:val="28"/>
        </w:rPr>
        <w:t xml:space="preserve">Объем потерь тепловой энергии на собственные нужды котельных принимается на основании экспертного заключения по удельному расходу условного топлива на отпуск тепловой энергии к постановлению </w:t>
      </w:r>
      <w:r w:rsidRPr="001B0E15">
        <w:rPr>
          <w:sz w:val="28"/>
          <w:szCs w:val="28"/>
        </w:rPr>
        <w:t>РЭК Кузбасса от 23.11.2023 № 354</w:t>
      </w:r>
      <w:r w:rsidRPr="001B0E15">
        <w:rPr>
          <w:snapToGrid w:val="0"/>
          <w:color w:val="000000"/>
          <w:sz w:val="28"/>
          <w:szCs w:val="28"/>
        </w:rPr>
        <w:t xml:space="preserve"> по угольным котельным – 2,41 %, по газовой котельной д. Талая – 2,29% от выработки тепловой энергии, и составляет 3 285,41 Гкал.</w:t>
      </w:r>
    </w:p>
    <w:p w14:paraId="27CC0389" w14:textId="77777777" w:rsidR="001B0E15" w:rsidRPr="001B0E15" w:rsidRDefault="001B0E15" w:rsidP="001B0E15">
      <w:pPr>
        <w:ind w:firstLine="720"/>
        <w:jc w:val="both"/>
        <w:rPr>
          <w:snapToGrid w:val="0"/>
          <w:sz w:val="28"/>
          <w:szCs w:val="28"/>
        </w:rPr>
      </w:pPr>
      <w:r w:rsidRPr="001B0E15">
        <w:rPr>
          <w:snapToGrid w:val="0"/>
          <w:sz w:val="28"/>
          <w:szCs w:val="28"/>
        </w:rPr>
        <w:t>Сводный баланс тепловой энергии представлен в таблице 3.</w:t>
      </w:r>
    </w:p>
    <w:p w14:paraId="58B072FD" w14:textId="77777777" w:rsidR="001B0E15" w:rsidRPr="001B0E15" w:rsidRDefault="001B0E15" w:rsidP="001B0E15">
      <w:pPr>
        <w:ind w:firstLine="851"/>
        <w:jc w:val="right"/>
        <w:rPr>
          <w:sz w:val="28"/>
          <w:szCs w:val="28"/>
        </w:rPr>
      </w:pPr>
      <w:r w:rsidRPr="001B0E15">
        <w:rPr>
          <w:sz w:val="28"/>
          <w:szCs w:val="28"/>
        </w:rPr>
        <w:t>Таблица 3</w:t>
      </w:r>
    </w:p>
    <w:p w14:paraId="0438340C" w14:textId="77777777" w:rsidR="001B0E15" w:rsidRPr="001B0E15" w:rsidRDefault="001B0E15" w:rsidP="001B0E15">
      <w:pPr>
        <w:spacing w:after="240"/>
        <w:jc w:val="center"/>
        <w:rPr>
          <w:sz w:val="28"/>
          <w:szCs w:val="28"/>
        </w:rPr>
      </w:pPr>
      <w:r w:rsidRPr="001B0E15">
        <w:rPr>
          <w:sz w:val="28"/>
          <w:szCs w:val="28"/>
        </w:rPr>
        <w:t xml:space="preserve">Баланс тепловой энергии МУП «Комфорт» </w:t>
      </w:r>
      <w:r w:rsidRPr="001B0E15">
        <w:rPr>
          <w:sz w:val="28"/>
          <w:szCs w:val="28"/>
        </w:rPr>
        <w:br/>
        <w:t>Юргинский муниципальный округ на 2024 год</w:t>
      </w:r>
    </w:p>
    <w:p w14:paraId="7B31658E" w14:textId="77777777" w:rsidR="001B0E15" w:rsidRPr="001B0E15" w:rsidRDefault="001B0E15" w:rsidP="001B0E15">
      <w:pPr>
        <w:spacing w:after="240"/>
        <w:contextualSpacing/>
        <w:jc w:val="right"/>
        <w:rPr>
          <w:sz w:val="28"/>
          <w:szCs w:val="28"/>
        </w:rPr>
      </w:pPr>
      <w:r w:rsidRPr="001B0E15">
        <w:rPr>
          <w:sz w:val="28"/>
          <w:szCs w:val="28"/>
        </w:rPr>
        <w:t>Гкал</w:t>
      </w:r>
    </w:p>
    <w:tbl>
      <w:tblPr>
        <w:tblW w:w="9715" w:type="dxa"/>
        <w:tblLook w:val="04A0" w:firstRow="1" w:lastRow="0" w:firstColumn="1" w:lastColumn="0" w:noHBand="0" w:noVBand="1"/>
      </w:tblPr>
      <w:tblGrid>
        <w:gridCol w:w="983"/>
        <w:gridCol w:w="4054"/>
        <w:gridCol w:w="1520"/>
        <w:gridCol w:w="1598"/>
        <w:gridCol w:w="1560"/>
      </w:tblGrid>
      <w:tr w:rsidR="001B0E15" w:rsidRPr="001B0E15" w14:paraId="5072A2EF" w14:textId="77777777" w:rsidTr="00153617">
        <w:trPr>
          <w:trHeight w:val="20"/>
          <w:tblHead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11F771" w14:textId="77777777" w:rsidR="001B0E15" w:rsidRPr="001B0E15" w:rsidRDefault="001B0E15" w:rsidP="001B0E15">
            <w:pPr>
              <w:jc w:val="center"/>
              <w:rPr>
                <w:color w:val="000000"/>
                <w:sz w:val="16"/>
                <w:szCs w:val="16"/>
              </w:rPr>
            </w:pPr>
            <w:r w:rsidRPr="001B0E15">
              <w:rPr>
                <w:color w:val="000000"/>
              </w:rPr>
              <w:t>№ п/п</w:t>
            </w:r>
          </w:p>
        </w:tc>
        <w:tc>
          <w:tcPr>
            <w:tcW w:w="4054" w:type="dxa"/>
            <w:tcBorders>
              <w:top w:val="single" w:sz="8" w:space="0" w:color="auto"/>
              <w:left w:val="nil"/>
              <w:bottom w:val="single" w:sz="8" w:space="0" w:color="auto"/>
              <w:right w:val="single" w:sz="8" w:space="0" w:color="auto"/>
            </w:tcBorders>
            <w:shd w:val="clear" w:color="auto" w:fill="auto"/>
            <w:vAlign w:val="center"/>
            <w:hideMark/>
          </w:tcPr>
          <w:p w14:paraId="194E7176" w14:textId="77777777" w:rsidR="001B0E15" w:rsidRPr="001B0E15" w:rsidRDefault="001B0E15" w:rsidP="001B0E15">
            <w:pPr>
              <w:jc w:val="center"/>
              <w:rPr>
                <w:color w:val="000000"/>
              </w:rPr>
            </w:pPr>
            <w:r w:rsidRPr="001B0E15">
              <w:rPr>
                <w:color w:val="000000"/>
              </w:rPr>
              <w:t>Показатель</w:t>
            </w:r>
          </w:p>
        </w:tc>
        <w:tc>
          <w:tcPr>
            <w:tcW w:w="1520" w:type="dxa"/>
            <w:tcBorders>
              <w:top w:val="single" w:sz="8" w:space="0" w:color="auto"/>
              <w:left w:val="nil"/>
              <w:bottom w:val="single" w:sz="8" w:space="0" w:color="auto"/>
              <w:right w:val="single" w:sz="8" w:space="0" w:color="auto"/>
            </w:tcBorders>
            <w:shd w:val="clear" w:color="auto" w:fill="auto"/>
            <w:vAlign w:val="center"/>
            <w:hideMark/>
          </w:tcPr>
          <w:p w14:paraId="71637350" w14:textId="77777777" w:rsidR="001B0E15" w:rsidRPr="001B0E15" w:rsidRDefault="001B0E15" w:rsidP="001B0E15">
            <w:pPr>
              <w:jc w:val="center"/>
              <w:rPr>
                <w:color w:val="000000"/>
              </w:rPr>
            </w:pPr>
            <w:r w:rsidRPr="001B0E15">
              <w:rPr>
                <w:color w:val="000000"/>
              </w:rPr>
              <w:t>Всего</w:t>
            </w:r>
          </w:p>
        </w:tc>
        <w:tc>
          <w:tcPr>
            <w:tcW w:w="1598" w:type="dxa"/>
            <w:tcBorders>
              <w:top w:val="single" w:sz="8" w:space="0" w:color="auto"/>
              <w:left w:val="nil"/>
              <w:bottom w:val="single" w:sz="8" w:space="0" w:color="auto"/>
              <w:right w:val="single" w:sz="8" w:space="0" w:color="auto"/>
            </w:tcBorders>
            <w:shd w:val="clear" w:color="auto" w:fill="auto"/>
            <w:vAlign w:val="center"/>
            <w:hideMark/>
          </w:tcPr>
          <w:p w14:paraId="0F4BADCA" w14:textId="77777777" w:rsidR="001B0E15" w:rsidRPr="001B0E15" w:rsidRDefault="001B0E15" w:rsidP="001B0E15">
            <w:pPr>
              <w:jc w:val="center"/>
              <w:rPr>
                <w:color w:val="000000"/>
              </w:rPr>
            </w:pPr>
            <w:r w:rsidRPr="001B0E15">
              <w:rPr>
                <w:color w:val="000000"/>
              </w:rPr>
              <w:t>1 полугодие</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6556DD3F" w14:textId="77777777" w:rsidR="001B0E15" w:rsidRPr="001B0E15" w:rsidRDefault="001B0E15" w:rsidP="001B0E15">
            <w:pPr>
              <w:jc w:val="center"/>
              <w:rPr>
                <w:color w:val="000000"/>
              </w:rPr>
            </w:pPr>
            <w:r w:rsidRPr="001B0E15">
              <w:rPr>
                <w:color w:val="000000"/>
              </w:rPr>
              <w:t>2 полугодие</w:t>
            </w:r>
          </w:p>
        </w:tc>
      </w:tr>
      <w:tr w:rsidR="001B0E15" w:rsidRPr="001B0E15" w14:paraId="3020F4D7" w14:textId="77777777" w:rsidTr="00153617">
        <w:trPr>
          <w:trHeight w:val="20"/>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58E19DFD" w14:textId="77777777" w:rsidR="001B0E15" w:rsidRPr="001B0E15" w:rsidRDefault="001B0E15" w:rsidP="001B0E15">
            <w:pPr>
              <w:jc w:val="center"/>
              <w:rPr>
                <w:color w:val="000000"/>
              </w:rPr>
            </w:pPr>
            <w:r w:rsidRPr="001B0E15">
              <w:rPr>
                <w:color w:val="000000"/>
              </w:rPr>
              <w:t>1</w:t>
            </w:r>
          </w:p>
        </w:tc>
        <w:tc>
          <w:tcPr>
            <w:tcW w:w="4054" w:type="dxa"/>
            <w:tcBorders>
              <w:top w:val="nil"/>
              <w:left w:val="nil"/>
              <w:bottom w:val="single" w:sz="8" w:space="0" w:color="auto"/>
              <w:right w:val="single" w:sz="8" w:space="0" w:color="auto"/>
            </w:tcBorders>
            <w:shd w:val="clear" w:color="auto" w:fill="auto"/>
            <w:noWrap/>
            <w:vAlign w:val="center"/>
            <w:hideMark/>
          </w:tcPr>
          <w:p w14:paraId="6276D3B7" w14:textId="77777777" w:rsidR="001B0E15" w:rsidRPr="001B0E15" w:rsidRDefault="001B0E15" w:rsidP="001B0E15">
            <w:pPr>
              <w:rPr>
                <w:color w:val="000000"/>
              </w:rPr>
            </w:pPr>
            <w:r w:rsidRPr="001B0E15">
              <w:rPr>
                <w:color w:val="000000"/>
              </w:rPr>
              <w:t>Нормативная выработка т/энергии</w:t>
            </w:r>
          </w:p>
        </w:tc>
        <w:tc>
          <w:tcPr>
            <w:tcW w:w="1520" w:type="dxa"/>
            <w:tcBorders>
              <w:top w:val="nil"/>
              <w:left w:val="nil"/>
              <w:bottom w:val="single" w:sz="8" w:space="0" w:color="auto"/>
              <w:right w:val="single" w:sz="8" w:space="0" w:color="auto"/>
            </w:tcBorders>
            <w:shd w:val="clear" w:color="auto" w:fill="auto"/>
            <w:vAlign w:val="center"/>
            <w:hideMark/>
          </w:tcPr>
          <w:p w14:paraId="03A50766" w14:textId="77777777" w:rsidR="001B0E15" w:rsidRPr="001B0E15" w:rsidRDefault="001B0E15" w:rsidP="001B0E15">
            <w:pPr>
              <w:jc w:val="right"/>
              <w:rPr>
                <w:color w:val="000000"/>
              </w:rPr>
            </w:pPr>
            <w:r w:rsidRPr="001B0E15">
              <w:rPr>
                <w:color w:val="000000"/>
                <w:szCs w:val="20"/>
              </w:rPr>
              <w:t>136 981,80</w:t>
            </w:r>
          </w:p>
        </w:tc>
        <w:tc>
          <w:tcPr>
            <w:tcW w:w="1598" w:type="dxa"/>
            <w:tcBorders>
              <w:top w:val="nil"/>
              <w:left w:val="nil"/>
              <w:bottom w:val="single" w:sz="8" w:space="0" w:color="auto"/>
              <w:right w:val="single" w:sz="8" w:space="0" w:color="auto"/>
            </w:tcBorders>
            <w:shd w:val="clear" w:color="auto" w:fill="auto"/>
            <w:vAlign w:val="center"/>
            <w:hideMark/>
          </w:tcPr>
          <w:p w14:paraId="6D198774" w14:textId="77777777" w:rsidR="001B0E15" w:rsidRPr="001B0E15" w:rsidRDefault="001B0E15" w:rsidP="001B0E15">
            <w:pPr>
              <w:jc w:val="right"/>
              <w:rPr>
                <w:color w:val="000000"/>
              </w:rPr>
            </w:pPr>
            <w:r w:rsidRPr="001B0E15">
              <w:rPr>
                <w:color w:val="000000"/>
                <w:szCs w:val="20"/>
              </w:rPr>
              <w:t>71 985,91</w:t>
            </w:r>
          </w:p>
        </w:tc>
        <w:tc>
          <w:tcPr>
            <w:tcW w:w="1560" w:type="dxa"/>
            <w:tcBorders>
              <w:top w:val="nil"/>
              <w:left w:val="nil"/>
              <w:bottom w:val="single" w:sz="8" w:space="0" w:color="auto"/>
              <w:right w:val="single" w:sz="8" w:space="0" w:color="auto"/>
            </w:tcBorders>
            <w:shd w:val="clear" w:color="auto" w:fill="auto"/>
            <w:vAlign w:val="center"/>
            <w:hideMark/>
          </w:tcPr>
          <w:p w14:paraId="076E5E36" w14:textId="77777777" w:rsidR="001B0E15" w:rsidRPr="001B0E15" w:rsidRDefault="001B0E15" w:rsidP="001B0E15">
            <w:pPr>
              <w:jc w:val="right"/>
              <w:rPr>
                <w:color w:val="000000"/>
              </w:rPr>
            </w:pPr>
            <w:r w:rsidRPr="001B0E15">
              <w:rPr>
                <w:color w:val="000000"/>
                <w:szCs w:val="20"/>
              </w:rPr>
              <w:t>64 995,89</w:t>
            </w:r>
          </w:p>
        </w:tc>
      </w:tr>
      <w:tr w:rsidR="001B0E15" w:rsidRPr="001B0E15" w14:paraId="11C5AB42" w14:textId="77777777" w:rsidTr="00153617">
        <w:trPr>
          <w:trHeight w:val="20"/>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7B5DB0EC" w14:textId="77777777" w:rsidR="001B0E15" w:rsidRPr="001B0E15" w:rsidRDefault="001B0E15" w:rsidP="001B0E15">
            <w:pPr>
              <w:jc w:val="center"/>
              <w:rPr>
                <w:color w:val="000000"/>
              </w:rPr>
            </w:pPr>
            <w:r w:rsidRPr="001B0E15">
              <w:rPr>
                <w:color w:val="000000"/>
              </w:rPr>
              <w:t>2</w:t>
            </w:r>
          </w:p>
        </w:tc>
        <w:tc>
          <w:tcPr>
            <w:tcW w:w="4054" w:type="dxa"/>
            <w:tcBorders>
              <w:top w:val="nil"/>
              <w:left w:val="nil"/>
              <w:bottom w:val="single" w:sz="8" w:space="0" w:color="auto"/>
              <w:right w:val="single" w:sz="8" w:space="0" w:color="auto"/>
            </w:tcBorders>
            <w:shd w:val="clear" w:color="auto" w:fill="auto"/>
            <w:noWrap/>
            <w:vAlign w:val="center"/>
            <w:hideMark/>
          </w:tcPr>
          <w:p w14:paraId="54593F40" w14:textId="77777777" w:rsidR="001B0E15" w:rsidRPr="001B0E15" w:rsidRDefault="001B0E15" w:rsidP="001B0E15">
            <w:pPr>
              <w:rPr>
                <w:color w:val="000000"/>
              </w:rPr>
            </w:pPr>
            <w:r w:rsidRPr="001B0E15">
              <w:rPr>
                <w:color w:val="000000"/>
              </w:rPr>
              <w:t>Отпуск тепловой энергии в сеть</w:t>
            </w:r>
          </w:p>
        </w:tc>
        <w:tc>
          <w:tcPr>
            <w:tcW w:w="1520" w:type="dxa"/>
            <w:tcBorders>
              <w:top w:val="nil"/>
              <w:left w:val="nil"/>
              <w:bottom w:val="single" w:sz="8" w:space="0" w:color="auto"/>
              <w:right w:val="single" w:sz="8" w:space="0" w:color="auto"/>
            </w:tcBorders>
            <w:shd w:val="clear" w:color="auto" w:fill="auto"/>
            <w:vAlign w:val="center"/>
            <w:hideMark/>
          </w:tcPr>
          <w:p w14:paraId="7EDC5B47" w14:textId="77777777" w:rsidR="001B0E15" w:rsidRPr="001B0E15" w:rsidRDefault="001B0E15" w:rsidP="001B0E15">
            <w:pPr>
              <w:jc w:val="right"/>
              <w:rPr>
                <w:color w:val="000000"/>
              </w:rPr>
            </w:pPr>
            <w:r w:rsidRPr="001B0E15">
              <w:rPr>
                <w:color w:val="000000"/>
                <w:szCs w:val="20"/>
              </w:rPr>
              <w:t>133 696,39</w:t>
            </w:r>
          </w:p>
        </w:tc>
        <w:tc>
          <w:tcPr>
            <w:tcW w:w="1598" w:type="dxa"/>
            <w:tcBorders>
              <w:top w:val="nil"/>
              <w:left w:val="nil"/>
              <w:bottom w:val="single" w:sz="8" w:space="0" w:color="auto"/>
              <w:right w:val="single" w:sz="8" w:space="0" w:color="auto"/>
            </w:tcBorders>
            <w:shd w:val="clear" w:color="auto" w:fill="auto"/>
            <w:vAlign w:val="center"/>
            <w:hideMark/>
          </w:tcPr>
          <w:p w14:paraId="66A6BB9C" w14:textId="77777777" w:rsidR="001B0E15" w:rsidRPr="001B0E15" w:rsidRDefault="001B0E15" w:rsidP="001B0E15">
            <w:pPr>
              <w:jc w:val="right"/>
              <w:rPr>
                <w:color w:val="000000"/>
              </w:rPr>
            </w:pPr>
            <w:r w:rsidRPr="001B0E15">
              <w:rPr>
                <w:color w:val="000000"/>
                <w:szCs w:val="20"/>
              </w:rPr>
              <w:t>70 259,37</w:t>
            </w:r>
          </w:p>
        </w:tc>
        <w:tc>
          <w:tcPr>
            <w:tcW w:w="1560" w:type="dxa"/>
            <w:tcBorders>
              <w:top w:val="nil"/>
              <w:left w:val="nil"/>
              <w:bottom w:val="single" w:sz="8" w:space="0" w:color="auto"/>
              <w:right w:val="single" w:sz="8" w:space="0" w:color="auto"/>
            </w:tcBorders>
            <w:shd w:val="clear" w:color="auto" w:fill="auto"/>
            <w:vAlign w:val="center"/>
            <w:hideMark/>
          </w:tcPr>
          <w:p w14:paraId="25784396" w14:textId="77777777" w:rsidR="001B0E15" w:rsidRPr="001B0E15" w:rsidRDefault="001B0E15" w:rsidP="001B0E15">
            <w:pPr>
              <w:jc w:val="right"/>
              <w:rPr>
                <w:color w:val="000000"/>
              </w:rPr>
            </w:pPr>
            <w:r w:rsidRPr="001B0E15">
              <w:rPr>
                <w:color w:val="000000"/>
                <w:szCs w:val="20"/>
              </w:rPr>
              <w:t>63 437,02</w:t>
            </w:r>
          </w:p>
        </w:tc>
      </w:tr>
      <w:tr w:rsidR="001B0E15" w:rsidRPr="001B0E15" w14:paraId="476A1364" w14:textId="77777777" w:rsidTr="00153617">
        <w:trPr>
          <w:trHeight w:val="2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6747CDAE" w14:textId="77777777" w:rsidR="001B0E15" w:rsidRPr="001B0E15" w:rsidRDefault="001B0E15" w:rsidP="001B0E15">
            <w:pPr>
              <w:jc w:val="center"/>
              <w:rPr>
                <w:color w:val="000000"/>
              </w:rPr>
            </w:pPr>
            <w:r w:rsidRPr="001B0E15">
              <w:rPr>
                <w:color w:val="000000"/>
              </w:rPr>
              <w:t xml:space="preserve"> 2.1</w:t>
            </w:r>
          </w:p>
        </w:tc>
        <w:tc>
          <w:tcPr>
            <w:tcW w:w="4054" w:type="dxa"/>
            <w:tcBorders>
              <w:top w:val="nil"/>
              <w:left w:val="nil"/>
              <w:bottom w:val="single" w:sz="8" w:space="0" w:color="auto"/>
              <w:right w:val="single" w:sz="8" w:space="0" w:color="auto"/>
            </w:tcBorders>
            <w:shd w:val="clear" w:color="auto" w:fill="auto"/>
            <w:noWrap/>
            <w:vAlign w:val="center"/>
            <w:hideMark/>
          </w:tcPr>
          <w:p w14:paraId="48AA69B9" w14:textId="77777777" w:rsidR="001B0E15" w:rsidRPr="001B0E15" w:rsidRDefault="001B0E15" w:rsidP="001B0E15">
            <w:pPr>
              <w:rPr>
                <w:color w:val="000000"/>
              </w:rPr>
            </w:pPr>
            <w:r w:rsidRPr="001B0E15">
              <w:rPr>
                <w:color w:val="000000"/>
              </w:rPr>
              <w:t xml:space="preserve"> в т.ч. от угольных котельных</w:t>
            </w:r>
          </w:p>
        </w:tc>
        <w:tc>
          <w:tcPr>
            <w:tcW w:w="1520" w:type="dxa"/>
            <w:tcBorders>
              <w:top w:val="nil"/>
              <w:left w:val="nil"/>
              <w:bottom w:val="single" w:sz="8" w:space="0" w:color="auto"/>
              <w:right w:val="single" w:sz="8" w:space="0" w:color="auto"/>
            </w:tcBorders>
            <w:shd w:val="clear" w:color="auto" w:fill="auto"/>
            <w:vAlign w:val="center"/>
            <w:hideMark/>
          </w:tcPr>
          <w:p w14:paraId="4CA6AC0F" w14:textId="77777777" w:rsidR="001B0E15" w:rsidRPr="001B0E15" w:rsidRDefault="001B0E15" w:rsidP="001B0E15">
            <w:pPr>
              <w:jc w:val="right"/>
              <w:rPr>
                <w:color w:val="000000"/>
              </w:rPr>
            </w:pPr>
            <w:r w:rsidRPr="001B0E15">
              <w:rPr>
                <w:color w:val="000000"/>
                <w:szCs w:val="20"/>
              </w:rPr>
              <w:t>120 784,28</w:t>
            </w:r>
          </w:p>
        </w:tc>
        <w:tc>
          <w:tcPr>
            <w:tcW w:w="1598" w:type="dxa"/>
            <w:tcBorders>
              <w:top w:val="nil"/>
              <w:left w:val="nil"/>
              <w:bottom w:val="single" w:sz="8" w:space="0" w:color="auto"/>
              <w:right w:val="single" w:sz="8" w:space="0" w:color="auto"/>
            </w:tcBorders>
            <w:shd w:val="clear" w:color="auto" w:fill="auto"/>
            <w:vAlign w:val="center"/>
            <w:hideMark/>
          </w:tcPr>
          <w:p w14:paraId="31238AB9" w14:textId="77777777" w:rsidR="001B0E15" w:rsidRPr="001B0E15" w:rsidRDefault="001B0E15" w:rsidP="001B0E15">
            <w:pPr>
              <w:jc w:val="right"/>
              <w:rPr>
                <w:color w:val="000000"/>
              </w:rPr>
            </w:pPr>
            <w:r w:rsidRPr="001B0E15">
              <w:rPr>
                <w:color w:val="000000"/>
                <w:szCs w:val="20"/>
              </w:rPr>
              <w:t>63 473,88</w:t>
            </w:r>
          </w:p>
        </w:tc>
        <w:tc>
          <w:tcPr>
            <w:tcW w:w="1560" w:type="dxa"/>
            <w:tcBorders>
              <w:top w:val="nil"/>
              <w:left w:val="nil"/>
              <w:bottom w:val="single" w:sz="8" w:space="0" w:color="auto"/>
              <w:right w:val="single" w:sz="8" w:space="0" w:color="auto"/>
            </w:tcBorders>
            <w:shd w:val="clear" w:color="auto" w:fill="auto"/>
            <w:vAlign w:val="center"/>
            <w:hideMark/>
          </w:tcPr>
          <w:p w14:paraId="3B8DBBCA" w14:textId="77777777" w:rsidR="001B0E15" w:rsidRPr="001B0E15" w:rsidRDefault="001B0E15" w:rsidP="001B0E15">
            <w:pPr>
              <w:jc w:val="right"/>
              <w:rPr>
                <w:color w:val="000000"/>
              </w:rPr>
            </w:pPr>
            <w:r w:rsidRPr="001B0E15">
              <w:rPr>
                <w:color w:val="000000"/>
                <w:szCs w:val="20"/>
              </w:rPr>
              <w:t>57 310,40</w:t>
            </w:r>
          </w:p>
        </w:tc>
      </w:tr>
      <w:tr w:rsidR="001B0E15" w:rsidRPr="001B0E15" w14:paraId="4CF18678" w14:textId="77777777" w:rsidTr="00153617">
        <w:trPr>
          <w:trHeight w:val="2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4B76C974" w14:textId="77777777" w:rsidR="001B0E15" w:rsidRPr="001B0E15" w:rsidRDefault="001B0E15" w:rsidP="001B0E15">
            <w:pPr>
              <w:jc w:val="center"/>
              <w:rPr>
                <w:color w:val="000000"/>
              </w:rPr>
            </w:pPr>
            <w:r w:rsidRPr="001B0E15">
              <w:rPr>
                <w:color w:val="000000"/>
              </w:rPr>
              <w:t xml:space="preserve"> 2.2</w:t>
            </w:r>
          </w:p>
        </w:tc>
        <w:tc>
          <w:tcPr>
            <w:tcW w:w="4054" w:type="dxa"/>
            <w:tcBorders>
              <w:top w:val="nil"/>
              <w:left w:val="nil"/>
              <w:bottom w:val="single" w:sz="8" w:space="0" w:color="auto"/>
              <w:right w:val="single" w:sz="8" w:space="0" w:color="auto"/>
            </w:tcBorders>
            <w:shd w:val="clear" w:color="auto" w:fill="auto"/>
            <w:noWrap/>
            <w:vAlign w:val="center"/>
            <w:hideMark/>
          </w:tcPr>
          <w:p w14:paraId="271B5716" w14:textId="77777777" w:rsidR="001B0E15" w:rsidRPr="001B0E15" w:rsidRDefault="001B0E15" w:rsidP="001B0E15">
            <w:pPr>
              <w:rPr>
                <w:color w:val="000000"/>
              </w:rPr>
            </w:pPr>
            <w:r w:rsidRPr="001B0E15">
              <w:rPr>
                <w:color w:val="000000"/>
              </w:rPr>
              <w:t xml:space="preserve"> в т.ч. от газовых котельных</w:t>
            </w:r>
          </w:p>
        </w:tc>
        <w:tc>
          <w:tcPr>
            <w:tcW w:w="1520" w:type="dxa"/>
            <w:tcBorders>
              <w:top w:val="nil"/>
              <w:left w:val="nil"/>
              <w:bottom w:val="single" w:sz="8" w:space="0" w:color="auto"/>
              <w:right w:val="single" w:sz="8" w:space="0" w:color="auto"/>
            </w:tcBorders>
            <w:shd w:val="clear" w:color="auto" w:fill="auto"/>
            <w:vAlign w:val="center"/>
            <w:hideMark/>
          </w:tcPr>
          <w:p w14:paraId="5EE8A8B4" w14:textId="77777777" w:rsidR="001B0E15" w:rsidRPr="001B0E15" w:rsidRDefault="001B0E15" w:rsidP="001B0E15">
            <w:pPr>
              <w:jc w:val="right"/>
              <w:rPr>
                <w:color w:val="000000"/>
              </w:rPr>
            </w:pPr>
            <w:r w:rsidRPr="001B0E15">
              <w:rPr>
                <w:color w:val="000000"/>
                <w:szCs w:val="20"/>
              </w:rPr>
              <w:t>12 912,11</w:t>
            </w:r>
          </w:p>
        </w:tc>
        <w:tc>
          <w:tcPr>
            <w:tcW w:w="1598" w:type="dxa"/>
            <w:tcBorders>
              <w:top w:val="nil"/>
              <w:left w:val="nil"/>
              <w:bottom w:val="single" w:sz="8" w:space="0" w:color="auto"/>
              <w:right w:val="single" w:sz="8" w:space="0" w:color="auto"/>
            </w:tcBorders>
            <w:shd w:val="clear" w:color="auto" w:fill="auto"/>
            <w:vAlign w:val="center"/>
            <w:hideMark/>
          </w:tcPr>
          <w:p w14:paraId="1E9CE6B2" w14:textId="77777777" w:rsidR="001B0E15" w:rsidRPr="001B0E15" w:rsidRDefault="001B0E15" w:rsidP="001B0E15">
            <w:pPr>
              <w:jc w:val="right"/>
              <w:rPr>
                <w:color w:val="000000"/>
              </w:rPr>
            </w:pPr>
            <w:r w:rsidRPr="001B0E15">
              <w:rPr>
                <w:color w:val="000000"/>
                <w:szCs w:val="20"/>
              </w:rPr>
              <w:t>6 785,50</w:t>
            </w:r>
          </w:p>
        </w:tc>
        <w:tc>
          <w:tcPr>
            <w:tcW w:w="1560" w:type="dxa"/>
            <w:tcBorders>
              <w:top w:val="nil"/>
              <w:left w:val="nil"/>
              <w:bottom w:val="single" w:sz="8" w:space="0" w:color="auto"/>
              <w:right w:val="single" w:sz="8" w:space="0" w:color="auto"/>
            </w:tcBorders>
            <w:shd w:val="clear" w:color="auto" w:fill="auto"/>
            <w:vAlign w:val="center"/>
            <w:hideMark/>
          </w:tcPr>
          <w:p w14:paraId="044B0453" w14:textId="77777777" w:rsidR="001B0E15" w:rsidRPr="001B0E15" w:rsidRDefault="001B0E15" w:rsidP="001B0E15">
            <w:pPr>
              <w:jc w:val="right"/>
              <w:rPr>
                <w:color w:val="000000"/>
              </w:rPr>
            </w:pPr>
            <w:r w:rsidRPr="001B0E15">
              <w:rPr>
                <w:color w:val="000000"/>
                <w:szCs w:val="20"/>
              </w:rPr>
              <w:t>6 126,61</w:t>
            </w:r>
          </w:p>
        </w:tc>
      </w:tr>
      <w:tr w:rsidR="001B0E15" w:rsidRPr="001B0E15" w14:paraId="73B2C398" w14:textId="77777777" w:rsidTr="00153617">
        <w:trPr>
          <w:trHeight w:val="20"/>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68C08AC6" w14:textId="77777777" w:rsidR="001B0E15" w:rsidRPr="001B0E15" w:rsidRDefault="001B0E15" w:rsidP="001B0E15">
            <w:pPr>
              <w:jc w:val="center"/>
              <w:rPr>
                <w:color w:val="000000"/>
              </w:rPr>
            </w:pPr>
            <w:r w:rsidRPr="001B0E15">
              <w:rPr>
                <w:color w:val="000000"/>
              </w:rPr>
              <w:t>3</w:t>
            </w:r>
          </w:p>
        </w:tc>
        <w:tc>
          <w:tcPr>
            <w:tcW w:w="4054" w:type="dxa"/>
            <w:tcBorders>
              <w:top w:val="nil"/>
              <w:left w:val="nil"/>
              <w:bottom w:val="single" w:sz="8" w:space="0" w:color="auto"/>
              <w:right w:val="single" w:sz="8" w:space="0" w:color="auto"/>
            </w:tcBorders>
            <w:shd w:val="clear" w:color="auto" w:fill="auto"/>
            <w:vAlign w:val="center"/>
            <w:hideMark/>
          </w:tcPr>
          <w:p w14:paraId="3D98BE53" w14:textId="77777777" w:rsidR="001B0E15" w:rsidRPr="001B0E15" w:rsidRDefault="001B0E15" w:rsidP="001B0E15">
            <w:pPr>
              <w:rPr>
                <w:color w:val="000000"/>
              </w:rPr>
            </w:pPr>
            <w:r w:rsidRPr="001B0E15">
              <w:rPr>
                <w:color w:val="000000"/>
              </w:rPr>
              <w:t>Полезный отпуск</w:t>
            </w:r>
          </w:p>
        </w:tc>
        <w:tc>
          <w:tcPr>
            <w:tcW w:w="1520" w:type="dxa"/>
            <w:tcBorders>
              <w:top w:val="nil"/>
              <w:left w:val="nil"/>
              <w:bottom w:val="single" w:sz="8" w:space="0" w:color="auto"/>
              <w:right w:val="single" w:sz="8" w:space="0" w:color="auto"/>
            </w:tcBorders>
            <w:shd w:val="clear" w:color="auto" w:fill="auto"/>
            <w:vAlign w:val="center"/>
            <w:hideMark/>
          </w:tcPr>
          <w:p w14:paraId="27CA3B50" w14:textId="77777777" w:rsidR="001B0E15" w:rsidRPr="001B0E15" w:rsidRDefault="001B0E15" w:rsidP="001B0E15">
            <w:pPr>
              <w:jc w:val="right"/>
              <w:rPr>
                <w:color w:val="000000"/>
              </w:rPr>
            </w:pPr>
            <w:r w:rsidRPr="001B0E15">
              <w:rPr>
                <w:color w:val="000000"/>
                <w:szCs w:val="20"/>
              </w:rPr>
              <w:t>87 852,39</w:t>
            </w:r>
          </w:p>
        </w:tc>
        <w:tc>
          <w:tcPr>
            <w:tcW w:w="1598" w:type="dxa"/>
            <w:tcBorders>
              <w:top w:val="nil"/>
              <w:left w:val="nil"/>
              <w:bottom w:val="single" w:sz="8" w:space="0" w:color="auto"/>
              <w:right w:val="single" w:sz="8" w:space="0" w:color="auto"/>
            </w:tcBorders>
            <w:shd w:val="clear" w:color="auto" w:fill="auto"/>
            <w:vAlign w:val="center"/>
            <w:hideMark/>
          </w:tcPr>
          <w:p w14:paraId="145238A4" w14:textId="77777777" w:rsidR="001B0E15" w:rsidRPr="001B0E15" w:rsidRDefault="001B0E15" w:rsidP="001B0E15">
            <w:pPr>
              <w:jc w:val="right"/>
              <w:rPr>
                <w:color w:val="000000"/>
              </w:rPr>
            </w:pPr>
            <w:r w:rsidRPr="001B0E15">
              <w:rPr>
                <w:color w:val="000000"/>
                <w:szCs w:val="20"/>
              </w:rPr>
              <w:t>46 167,69</w:t>
            </w:r>
          </w:p>
        </w:tc>
        <w:tc>
          <w:tcPr>
            <w:tcW w:w="1560" w:type="dxa"/>
            <w:tcBorders>
              <w:top w:val="nil"/>
              <w:left w:val="nil"/>
              <w:bottom w:val="single" w:sz="8" w:space="0" w:color="auto"/>
              <w:right w:val="single" w:sz="8" w:space="0" w:color="auto"/>
            </w:tcBorders>
            <w:shd w:val="clear" w:color="auto" w:fill="auto"/>
            <w:vAlign w:val="center"/>
            <w:hideMark/>
          </w:tcPr>
          <w:p w14:paraId="3153B77B" w14:textId="77777777" w:rsidR="001B0E15" w:rsidRPr="001B0E15" w:rsidRDefault="001B0E15" w:rsidP="001B0E15">
            <w:pPr>
              <w:jc w:val="right"/>
              <w:rPr>
                <w:color w:val="000000"/>
              </w:rPr>
            </w:pPr>
            <w:r w:rsidRPr="001B0E15">
              <w:rPr>
                <w:color w:val="000000"/>
                <w:szCs w:val="20"/>
              </w:rPr>
              <w:t>41 684,70</w:t>
            </w:r>
          </w:p>
        </w:tc>
      </w:tr>
      <w:tr w:rsidR="001B0E15" w:rsidRPr="001B0E15" w14:paraId="157897DC" w14:textId="77777777" w:rsidTr="00153617">
        <w:trPr>
          <w:trHeight w:val="20"/>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2C069D39" w14:textId="77777777" w:rsidR="001B0E15" w:rsidRPr="001B0E15" w:rsidRDefault="001B0E15" w:rsidP="001B0E15">
            <w:pPr>
              <w:jc w:val="center"/>
              <w:rPr>
                <w:color w:val="000000"/>
              </w:rPr>
            </w:pPr>
            <w:r w:rsidRPr="001B0E15">
              <w:rPr>
                <w:color w:val="000000"/>
              </w:rPr>
              <w:lastRenderedPageBreak/>
              <w:t>4</w:t>
            </w:r>
          </w:p>
        </w:tc>
        <w:tc>
          <w:tcPr>
            <w:tcW w:w="4054" w:type="dxa"/>
            <w:tcBorders>
              <w:top w:val="nil"/>
              <w:left w:val="nil"/>
              <w:bottom w:val="single" w:sz="8" w:space="0" w:color="auto"/>
              <w:right w:val="single" w:sz="8" w:space="0" w:color="auto"/>
            </w:tcBorders>
            <w:shd w:val="clear" w:color="auto" w:fill="auto"/>
            <w:vAlign w:val="center"/>
            <w:hideMark/>
          </w:tcPr>
          <w:p w14:paraId="14CA690E" w14:textId="77777777" w:rsidR="001B0E15" w:rsidRPr="001B0E15" w:rsidRDefault="001B0E15" w:rsidP="001B0E15">
            <w:pPr>
              <w:rPr>
                <w:color w:val="000000"/>
              </w:rPr>
            </w:pPr>
            <w:r w:rsidRPr="001B0E15">
              <w:rPr>
                <w:color w:val="000000"/>
              </w:rPr>
              <w:t>Полезный отпуск на потребительский рынок</w:t>
            </w:r>
          </w:p>
        </w:tc>
        <w:tc>
          <w:tcPr>
            <w:tcW w:w="1520" w:type="dxa"/>
            <w:tcBorders>
              <w:top w:val="nil"/>
              <w:left w:val="nil"/>
              <w:bottom w:val="single" w:sz="8" w:space="0" w:color="auto"/>
              <w:right w:val="single" w:sz="8" w:space="0" w:color="auto"/>
            </w:tcBorders>
            <w:shd w:val="clear" w:color="auto" w:fill="auto"/>
            <w:vAlign w:val="center"/>
            <w:hideMark/>
          </w:tcPr>
          <w:p w14:paraId="342CED4B" w14:textId="77777777" w:rsidR="001B0E15" w:rsidRPr="001B0E15" w:rsidRDefault="001B0E15" w:rsidP="001B0E15">
            <w:pPr>
              <w:jc w:val="right"/>
              <w:rPr>
                <w:color w:val="000000"/>
              </w:rPr>
            </w:pPr>
            <w:r w:rsidRPr="001B0E15">
              <w:rPr>
                <w:color w:val="000000"/>
                <w:szCs w:val="20"/>
              </w:rPr>
              <w:t>86 653,02</w:t>
            </w:r>
          </w:p>
        </w:tc>
        <w:tc>
          <w:tcPr>
            <w:tcW w:w="1598" w:type="dxa"/>
            <w:tcBorders>
              <w:top w:val="nil"/>
              <w:left w:val="nil"/>
              <w:bottom w:val="single" w:sz="8" w:space="0" w:color="auto"/>
              <w:right w:val="single" w:sz="8" w:space="0" w:color="auto"/>
            </w:tcBorders>
            <w:shd w:val="clear" w:color="auto" w:fill="auto"/>
            <w:vAlign w:val="center"/>
            <w:hideMark/>
          </w:tcPr>
          <w:p w14:paraId="3A981A5B" w14:textId="77777777" w:rsidR="001B0E15" w:rsidRPr="001B0E15" w:rsidRDefault="001B0E15" w:rsidP="001B0E15">
            <w:pPr>
              <w:jc w:val="right"/>
              <w:rPr>
                <w:color w:val="000000"/>
              </w:rPr>
            </w:pPr>
            <w:r w:rsidRPr="001B0E15">
              <w:rPr>
                <w:color w:val="000000"/>
                <w:szCs w:val="20"/>
              </w:rPr>
              <w:t>45 537,41</w:t>
            </w:r>
          </w:p>
        </w:tc>
        <w:tc>
          <w:tcPr>
            <w:tcW w:w="1560" w:type="dxa"/>
            <w:tcBorders>
              <w:top w:val="nil"/>
              <w:left w:val="nil"/>
              <w:bottom w:val="single" w:sz="8" w:space="0" w:color="auto"/>
              <w:right w:val="single" w:sz="8" w:space="0" w:color="auto"/>
            </w:tcBorders>
            <w:shd w:val="clear" w:color="auto" w:fill="auto"/>
            <w:vAlign w:val="center"/>
            <w:hideMark/>
          </w:tcPr>
          <w:p w14:paraId="7837F32A" w14:textId="77777777" w:rsidR="001B0E15" w:rsidRPr="001B0E15" w:rsidRDefault="001B0E15" w:rsidP="001B0E15">
            <w:pPr>
              <w:jc w:val="right"/>
              <w:rPr>
                <w:color w:val="000000"/>
              </w:rPr>
            </w:pPr>
            <w:r w:rsidRPr="001B0E15">
              <w:rPr>
                <w:color w:val="000000"/>
                <w:szCs w:val="20"/>
              </w:rPr>
              <w:t>41 115,61</w:t>
            </w:r>
          </w:p>
        </w:tc>
      </w:tr>
      <w:tr w:rsidR="001B0E15" w:rsidRPr="001B0E15" w14:paraId="412383CC" w14:textId="77777777" w:rsidTr="00153617">
        <w:trPr>
          <w:trHeight w:val="2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4E66814D" w14:textId="77777777" w:rsidR="001B0E15" w:rsidRPr="001B0E15" w:rsidRDefault="001B0E15" w:rsidP="001B0E15">
            <w:pPr>
              <w:jc w:val="center"/>
              <w:rPr>
                <w:color w:val="000000"/>
              </w:rPr>
            </w:pPr>
            <w:r w:rsidRPr="001B0E15">
              <w:rPr>
                <w:color w:val="000000"/>
              </w:rPr>
              <w:t xml:space="preserve"> 4.1</w:t>
            </w:r>
          </w:p>
        </w:tc>
        <w:tc>
          <w:tcPr>
            <w:tcW w:w="4054" w:type="dxa"/>
            <w:tcBorders>
              <w:top w:val="nil"/>
              <w:left w:val="nil"/>
              <w:bottom w:val="single" w:sz="8" w:space="0" w:color="auto"/>
              <w:right w:val="single" w:sz="8" w:space="0" w:color="auto"/>
            </w:tcBorders>
            <w:shd w:val="clear" w:color="auto" w:fill="auto"/>
            <w:vAlign w:val="center"/>
            <w:hideMark/>
          </w:tcPr>
          <w:p w14:paraId="4D7B5185" w14:textId="77777777" w:rsidR="001B0E15" w:rsidRPr="001B0E15" w:rsidRDefault="001B0E15" w:rsidP="001B0E15">
            <w:pPr>
              <w:rPr>
                <w:color w:val="000000"/>
              </w:rPr>
            </w:pPr>
            <w:r w:rsidRPr="001B0E15">
              <w:rPr>
                <w:color w:val="000000"/>
              </w:rPr>
              <w:t xml:space="preserve">  - жилищные организации</w:t>
            </w:r>
          </w:p>
        </w:tc>
        <w:tc>
          <w:tcPr>
            <w:tcW w:w="1520" w:type="dxa"/>
            <w:tcBorders>
              <w:top w:val="nil"/>
              <w:left w:val="nil"/>
              <w:bottom w:val="single" w:sz="8" w:space="0" w:color="auto"/>
              <w:right w:val="single" w:sz="8" w:space="0" w:color="auto"/>
            </w:tcBorders>
            <w:shd w:val="clear" w:color="auto" w:fill="auto"/>
            <w:vAlign w:val="center"/>
            <w:hideMark/>
          </w:tcPr>
          <w:p w14:paraId="0EF34066" w14:textId="77777777" w:rsidR="001B0E15" w:rsidRPr="001B0E15" w:rsidRDefault="001B0E15" w:rsidP="001B0E15">
            <w:pPr>
              <w:jc w:val="right"/>
              <w:rPr>
                <w:color w:val="000000"/>
              </w:rPr>
            </w:pPr>
            <w:r w:rsidRPr="001B0E15">
              <w:rPr>
                <w:color w:val="000000"/>
                <w:szCs w:val="20"/>
              </w:rPr>
              <w:t>66 179,80</w:t>
            </w:r>
          </w:p>
        </w:tc>
        <w:tc>
          <w:tcPr>
            <w:tcW w:w="1598" w:type="dxa"/>
            <w:tcBorders>
              <w:top w:val="nil"/>
              <w:left w:val="nil"/>
              <w:bottom w:val="single" w:sz="8" w:space="0" w:color="auto"/>
              <w:right w:val="single" w:sz="8" w:space="0" w:color="auto"/>
            </w:tcBorders>
            <w:shd w:val="clear" w:color="auto" w:fill="auto"/>
            <w:vAlign w:val="center"/>
            <w:hideMark/>
          </w:tcPr>
          <w:p w14:paraId="24FA3DCE" w14:textId="77777777" w:rsidR="001B0E15" w:rsidRPr="001B0E15" w:rsidRDefault="001B0E15" w:rsidP="001B0E15">
            <w:pPr>
              <w:jc w:val="right"/>
              <w:rPr>
                <w:color w:val="000000"/>
              </w:rPr>
            </w:pPr>
            <w:r w:rsidRPr="001B0E15">
              <w:rPr>
                <w:color w:val="000000"/>
                <w:szCs w:val="20"/>
              </w:rPr>
              <w:t>34 778,44</w:t>
            </w:r>
          </w:p>
        </w:tc>
        <w:tc>
          <w:tcPr>
            <w:tcW w:w="1560" w:type="dxa"/>
            <w:tcBorders>
              <w:top w:val="nil"/>
              <w:left w:val="nil"/>
              <w:bottom w:val="single" w:sz="8" w:space="0" w:color="auto"/>
              <w:right w:val="single" w:sz="8" w:space="0" w:color="auto"/>
            </w:tcBorders>
            <w:shd w:val="clear" w:color="auto" w:fill="auto"/>
            <w:vAlign w:val="center"/>
            <w:hideMark/>
          </w:tcPr>
          <w:p w14:paraId="2F21DCE2" w14:textId="77777777" w:rsidR="001B0E15" w:rsidRPr="001B0E15" w:rsidRDefault="001B0E15" w:rsidP="001B0E15">
            <w:pPr>
              <w:jc w:val="right"/>
              <w:rPr>
                <w:color w:val="000000"/>
              </w:rPr>
            </w:pPr>
            <w:r w:rsidRPr="001B0E15">
              <w:rPr>
                <w:color w:val="000000"/>
                <w:szCs w:val="20"/>
              </w:rPr>
              <w:t>31 401,36</w:t>
            </w:r>
          </w:p>
        </w:tc>
      </w:tr>
      <w:tr w:rsidR="001B0E15" w:rsidRPr="001B0E15" w14:paraId="73F0D884" w14:textId="77777777" w:rsidTr="00153617">
        <w:trPr>
          <w:trHeight w:val="2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0A83FDB5" w14:textId="77777777" w:rsidR="001B0E15" w:rsidRPr="001B0E15" w:rsidRDefault="001B0E15" w:rsidP="001B0E15">
            <w:pPr>
              <w:jc w:val="center"/>
              <w:rPr>
                <w:color w:val="000000"/>
              </w:rPr>
            </w:pPr>
            <w:r w:rsidRPr="001B0E15">
              <w:rPr>
                <w:color w:val="000000"/>
              </w:rPr>
              <w:t xml:space="preserve"> 4.2</w:t>
            </w:r>
          </w:p>
        </w:tc>
        <w:tc>
          <w:tcPr>
            <w:tcW w:w="4054" w:type="dxa"/>
            <w:tcBorders>
              <w:top w:val="nil"/>
              <w:left w:val="nil"/>
              <w:bottom w:val="single" w:sz="8" w:space="0" w:color="auto"/>
              <w:right w:val="single" w:sz="8" w:space="0" w:color="auto"/>
            </w:tcBorders>
            <w:shd w:val="clear" w:color="auto" w:fill="auto"/>
            <w:noWrap/>
            <w:vAlign w:val="center"/>
            <w:hideMark/>
          </w:tcPr>
          <w:p w14:paraId="04A8BF02" w14:textId="77777777" w:rsidR="001B0E15" w:rsidRPr="001B0E15" w:rsidRDefault="001B0E15" w:rsidP="001B0E15">
            <w:pPr>
              <w:rPr>
                <w:color w:val="000000"/>
              </w:rPr>
            </w:pPr>
            <w:r w:rsidRPr="001B0E15">
              <w:rPr>
                <w:color w:val="000000"/>
              </w:rPr>
              <w:t xml:space="preserve">  - бюджетные организации</w:t>
            </w:r>
          </w:p>
        </w:tc>
        <w:tc>
          <w:tcPr>
            <w:tcW w:w="1520" w:type="dxa"/>
            <w:tcBorders>
              <w:top w:val="nil"/>
              <w:left w:val="nil"/>
              <w:bottom w:val="single" w:sz="8" w:space="0" w:color="auto"/>
              <w:right w:val="single" w:sz="8" w:space="0" w:color="auto"/>
            </w:tcBorders>
            <w:shd w:val="clear" w:color="auto" w:fill="auto"/>
            <w:noWrap/>
            <w:vAlign w:val="center"/>
            <w:hideMark/>
          </w:tcPr>
          <w:p w14:paraId="58B45052" w14:textId="77777777" w:rsidR="001B0E15" w:rsidRPr="001B0E15" w:rsidRDefault="001B0E15" w:rsidP="001B0E15">
            <w:pPr>
              <w:jc w:val="right"/>
              <w:rPr>
                <w:color w:val="000000"/>
              </w:rPr>
            </w:pPr>
            <w:r w:rsidRPr="001B0E15">
              <w:rPr>
                <w:color w:val="000000"/>
                <w:szCs w:val="20"/>
              </w:rPr>
              <w:t>18 199,39</w:t>
            </w:r>
          </w:p>
        </w:tc>
        <w:tc>
          <w:tcPr>
            <w:tcW w:w="1598" w:type="dxa"/>
            <w:tcBorders>
              <w:top w:val="nil"/>
              <w:left w:val="nil"/>
              <w:bottom w:val="single" w:sz="8" w:space="0" w:color="auto"/>
              <w:right w:val="single" w:sz="8" w:space="0" w:color="auto"/>
            </w:tcBorders>
            <w:shd w:val="clear" w:color="auto" w:fill="auto"/>
            <w:vAlign w:val="center"/>
            <w:hideMark/>
          </w:tcPr>
          <w:p w14:paraId="187A3428" w14:textId="77777777" w:rsidR="001B0E15" w:rsidRPr="001B0E15" w:rsidRDefault="001B0E15" w:rsidP="001B0E15">
            <w:pPr>
              <w:jc w:val="right"/>
              <w:rPr>
                <w:color w:val="000000"/>
              </w:rPr>
            </w:pPr>
            <w:r w:rsidRPr="001B0E15">
              <w:rPr>
                <w:color w:val="000000"/>
                <w:szCs w:val="20"/>
              </w:rPr>
              <w:t>9 564,04</w:t>
            </w:r>
          </w:p>
        </w:tc>
        <w:tc>
          <w:tcPr>
            <w:tcW w:w="1560" w:type="dxa"/>
            <w:tcBorders>
              <w:top w:val="nil"/>
              <w:left w:val="nil"/>
              <w:bottom w:val="single" w:sz="8" w:space="0" w:color="auto"/>
              <w:right w:val="single" w:sz="8" w:space="0" w:color="auto"/>
            </w:tcBorders>
            <w:shd w:val="clear" w:color="auto" w:fill="auto"/>
            <w:vAlign w:val="center"/>
            <w:hideMark/>
          </w:tcPr>
          <w:p w14:paraId="232F9842" w14:textId="77777777" w:rsidR="001B0E15" w:rsidRPr="001B0E15" w:rsidRDefault="001B0E15" w:rsidP="001B0E15">
            <w:pPr>
              <w:jc w:val="right"/>
              <w:rPr>
                <w:color w:val="000000"/>
              </w:rPr>
            </w:pPr>
            <w:r w:rsidRPr="001B0E15">
              <w:rPr>
                <w:color w:val="000000"/>
                <w:szCs w:val="20"/>
              </w:rPr>
              <w:t>8 635,35</w:t>
            </w:r>
          </w:p>
        </w:tc>
      </w:tr>
      <w:tr w:rsidR="001B0E15" w:rsidRPr="001B0E15" w14:paraId="14E584D6" w14:textId="77777777" w:rsidTr="00153617">
        <w:trPr>
          <w:trHeight w:val="2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79AF3729" w14:textId="77777777" w:rsidR="001B0E15" w:rsidRPr="001B0E15" w:rsidRDefault="001B0E15" w:rsidP="001B0E15">
            <w:pPr>
              <w:jc w:val="center"/>
              <w:rPr>
                <w:color w:val="000000"/>
              </w:rPr>
            </w:pPr>
            <w:r w:rsidRPr="001B0E15">
              <w:rPr>
                <w:color w:val="000000"/>
              </w:rPr>
              <w:t xml:space="preserve"> 4.3</w:t>
            </w:r>
          </w:p>
        </w:tc>
        <w:tc>
          <w:tcPr>
            <w:tcW w:w="4054" w:type="dxa"/>
            <w:tcBorders>
              <w:top w:val="nil"/>
              <w:left w:val="nil"/>
              <w:bottom w:val="single" w:sz="8" w:space="0" w:color="auto"/>
              <w:right w:val="single" w:sz="8" w:space="0" w:color="auto"/>
            </w:tcBorders>
            <w:shd w:val="clear" w:color="auto" w:fill="auto"/>
            <w:noWrap/>
            <w:vAlign w:val="center"/>
            <w:hideMark/>
          </w:tcPr>
          <w:p w14:paraId="51E41FCC" w14:textId="77777777" w:rsidR="001B0E15" w:rsidRPr="001B0E15" w:rsidRDefault="001B0E15" w:rsidP="001B0E15">
            <w:pPr>
              <w:rPr>
                <w:color w:val="000000"/>
              </w:rPr>
            </w:pPr>
            <w:r w:rsidRPr="001B0E15">
              <w:rPr>
                <w:color w:val="000000"/>
              </w:rPr>
              <w:t xml:space="preserve">  - прочие потребители</w:t>
            </w:r>
          </w:p>
        </w:tc>
        <w:tc>
          <w:tcPr>
            <w:tcW w:w="1520" w:type="dxa"/>
            <w:tcBorders>
              <w:top w:val="nil"/>
              <w:left w:val="nil"/>
              <w:bottom w:val="single" w:sz="8" w:space="0" w:color="auto"/>
              <w:right w:val="single" w:sz="8" w:space="0" w:color="auto"/>
            </w:tcBorders>
            <w:shd w:val="clear" w:color="auto" w:fill="auto"/>
            <w:noWrap/>
            <w:vAlign w:val="center"/>
            <w:hideMark/>
          </w:tcPr>
          <w:p w14:paraId="37A4B159" w14:textId="77777777" w:rsidR="001B0E15" w:rsidRPr="001B0E15" w:rsidRDefault="001B0E15" w:rsidP="001B0E15">
            <w:pPr>
              <w:jc w:val="right"/>
              <w:rPr>
                <w:color w:val="000000"/>
              </w:rPr>
            </w:pPr>
            <w:r w:rsidRPr="001B0E15">
              <w:rPr>
                <w:color w:val="000000"/>
                <w:szCs w:val="20"/>
              </w:rPr>
              <w:t>2 273,83</w:t>
            </w:r>
          </w:p>
        </w:tc>
        <w:tc>
          <w:tcPr>
            <w:tcW w:w="1598" w:type="dxa"/>
            <w:tcBorders>
              <w:top w:val="nil"/>
              <w:left w:val="nil"/>
              <w:bottom w:val="single" w:sz="8" w:space="0" w:color="auto"/>
              <w:right w:val="single" w:sz="8" w:space="0" w:color="auto"/>
            </w:tcBorders>
            <w:shd w:val="clear" w:color="auto" w:fill="auto"/>
            <w:vAlign w:val="center"/>
            <w:hideMark/>
          </w:tcPr>
          <w:p w14:paraId="44346DD0" w14:textId="77777777" w:rsidR="001B0E15" w:rsidRPr="001B0E15" w:rsidRDefault="001B0E15" w:rsidP="001B0E15">
            <w:pPr>
              <w:jc w:val="right"/>
              <w:rPr>
                <w:color w:val="000000"/>
              </w:rPr>
            </w:pPr>
            <w:r w:rsidRPr="001B0E15">
              <w:rPr>
                <w:color w:val="000000"/>
                <w:szCs w:val="20"/>
              </w:rPr>
              <w:t>1 194,93</w:t>
            </w:r>
          </w:p>
        </w:tc>
        <w:tc>
          <w:tcPr>
            <w:tcW w:w="1560" w:type="dxa"/>
            <w:tcBorders>
              <w:top w:val="nil"/>
              <w:left w:val="nil"/>
              <w:bottom w:val="single" w:sz="8" w:space="0" w:color="auto"/>
              <w:right w:val="single" w:sz="8" w:space="0" w:color="auto"/>
            </w:tcBorders>
            <w:shd w:val="clear" w:color="auto" w:fill="auto"/>
            <w:vAlign w:val="center"/>
            <w:hideMark/>
          </w:tcPr>
          <w:p w14:paraId="2A658D2B" w14:textId="77777777" w:rsidR="001B0E15" w:rsidRPr="001B0E15" w:rsidRDefault="001B0E15" w:rsidP="001B0E15">
            <w:pPr>
              <w:jc w:val="right"/>
              <w:rPr>
                <w:color w:val="000000"/>
              </w:rPr>
            </w:pPr>
            <w:r w:rsidRPr="001B0E15">
              <w:rPr>
                <w:color w:val="000000"/>
                <w:szCs w:val="20"/>
              </w:rPr>
              <w:t>1 078,90</w:t>
            </w:r>
          </w:p>
        </w:tc>
      </w:tr>
      <w:tr w:rsidR="001B0E15" w:rsidRPr="001B0E15" w14:paraId="60D9026F" w14:textId="77777777" w:rsidTr="00153617">
        <w:trPr>
          <w:trHeight w:val="2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4425D3E4" w14:textId="77777777" w:rsidR="001B0E15" w:rsidRPr="001B0E15" w:rsidRDefault="001B0E15" w:rsidP="001B0E15">
            <w:pPr>
              <w:jc w:val="center"/>
              <w:rPr>
                <w:color w:val="000000"/>
              </w:rPr>
            </w:pPr>
            <w:r w:rsidRPr="001B0E15">
              <w:rPr>
                <w:color w:val="000000"/>
              </w:rPr>
              <w:t>5</w:t>
            </w:r>
          </w:p>
        </w:tc>
        <w:tc>
          <w:tcPr>
            <w:tcW w:w="4054" w:type="dxa"/>
            <w:tcBorders>
              <w:top w:val="nil"/>
              <w:left w:val="nil"/>
              <w:bottom w:val="single" w:sz="8" w:space="0" w:color="auto"/>
              <w:right w:val="single" w:sz="8" w:space="0" w:color="auto"/>
            </w:tcBorders>
            <w:shd w:val="clear" w:color="auto" w:fill="auto"/>
            <w:vAlign w:val="center"/>
            <w:hideMark/>
          </w:tcPr>
          <w:p w14:paraId="7A3EBCF9" w14:textId="77777777" w:rsidR="001B0E15" w:rsidRPr="001B0E15" w:rsidRDefault="001B0E15" w:rsidP="001B0E15">
            <w:pPr>
              <w:rPr>
                <w:color w:val="000000"/>
              </w:rPr>
            </w:pPr>
            <w:r w:rsidRPr="001B0E15">
              <w:rPr>
                <w:color w:val="000000"/>
              </w:rPr>
              <w:t xml:space="preserve">  - производственные нужды</w:t>
            </w:r>
          </w:p>
        </w:tc>
        <w:tc>
          <w:tcPr>
            <w:tcW w:w="1520" w:type="dxa"/>
            <w:tcBorders>
              <w:top w:val="nil"/>
              <w:left w:val="nil"/>
              <w:bottom w:val="single" w:sz="8" w:space="0" w:color="auto"/>
              <w:right w:val="single" w:sz="8" w:space="0" w:color="auto"/>
            </w:tcBorders>
            <w:shd w:val="clear" w:color="auto" w:fill="auto"/>
            <w:vAlign w:val="center"/>
            <w:hideMark/>
          </w:tcPr>
          <w:p w14:paraId="53E492EB" w14:textId="77777777" w:rsidR="001B0E15" w:rsidRPr="001B0E15" w:rsidRDefault="001B0E15" w:rsidP="001B0E15">
            <w:pPr>
              <w:jc w:val="right"/>
              <w:rPr>
                <w:color w:val="000000"/>
              </w:rPr>
            </w:pPr>
            <w:r w:rsidRPr="001B0E15">
              <w:rPr>
                <w:color w:val="000000"/>
                <w:szCs w:val="20"/>
              </w:rPr>
              <w:t>1 199,37</w:t>
            </w:r>
          </w:p>
        </w:tc>
        <w:tc>
          <w:tcPr>
            <w:tcW w:w="1598" w:type="dxa"/>
            <w:tcBorders>
              <w:top w:val="nil"/>
              <w:left w:val="nil"/>
              <w:bottom w:val="single" w:sz="8" w:space="0" w:color="auto"/>
              <w:right w:val="single" w:sz="8" w:space="0" w:color="auto"/>
            </w:tcBorders>
            <w:shd w:val="clear" w:color="auto" w:fill="auto"/>
            <w:vAlign w:val="center"/>
            <w:hideMark/>
          </w:tcPr>
          <w:p w14:paraId="02E521F5" w14:textId="77777777" w:rsidR="001B0E15" w:rsidRPr="001B0E15" w:rsidRDefault="001B0E15" w:rsidP="001B0E15">
            <w:pPr>
              <w:jc w:val="right"/>
              <w:rPr>
                <w:color w:val="000000"/>
              </w:rPr>
            </w:pPr>
            <w:r w:rsidRPr="001B0E15">
              <w:rPr>
                <w:color w:val="000000"/>
                <w:szCs w:val="20"/>
              </w:rPr>
              <w:t>630,29</w:t>
            </w:r>
          </w:p>
        </w:tc>
        <w:tc>
          <w:tcPr>
            <w:tcW w:w="1560" w:type="dxa"/>
            <w:tcBorders>
              <w:top w:val="nil"/>
              <w:left w:val="nil"/>
              <w:bottom w:val="single" w:sz="8" w:space="0" w:color="auto"/>
              <w:right w:val="single" w:sz="8" w:space="0" w:color="auto"/>
            </w:tcBorders>
            <w:shd w:val="clear" w:color="auto" w:fill="auto"/>
            <w:vAlign w:val="center"/>
            <w:hideMark/>
          </w:tcPr>
          <w:p w14:paraId="2B546CA7" w14:textId="77777777" w:rsidR="001B0E15" w:rsidRPr="001B0E15" w:rsidRDefault="001B0E15" w:rsidP="001B0E15">
            <w:pPr>
              <w:jc w:val="right"/>
              <w:rPr>
                <w:color w:val="000000"/>
              </w:rPr>
            </w:pPr>
            <w:r w:rsidRPr="001B0E15">
              <w:rPr>
                <w:color w:val="000000"/>
                <w:szCs w:val="20"/>
              </w:rPr>
              <w:t>569,08</w:t>
            </w:r>
          </w:p>
        </w:tc>
      </w:tr>
      <w:tr w:rsidR="001B0E15" w:rsidRPr="001B0E15" w14:paraId="0B66001F" w14:textId="77777777" w:rsidTr="00153617">
        <w:trPr>
          <w:trHeight w:val="2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003F3CE9" w14:textId="77777777" w:rsidR="001B0E15" w:rsidRPr="001B0E15" w:rsidRDefault="001B0E15" w:rsidP="001B0E15">
            <w:pPr>
              <w:jc w:val="center"/>
              <w:rPr>
                <w:color w:val="000000"/>
              </w:rPr>
            </w:pPr>
            <w:r w:rsidRPr="001B0E15">
              <w:rPr>
                <w:color w:val="000000"/>
              </w:rPr>
              <w:t>6</w:t>
            </w:r>
          </w:p>
        </w:tc>
        <w:tc>
          <w:tcPr>
            <w:tcW w:w="4054" w:type="dxa"/>
            <w:tcBorders>
              <w:top w:val="nil"/>
              <w:left w:val="nil"/>
              <w:bottom w:val="single" w:sz="8" w:space="0" w:color="auto"/>
              <w:right w:val="single" w:sz="8" w:space="0" w:color="auto"/>
            </w:tcBorders>
            <w:shd w:val="clear" w:color="auto" w:fill="auto"/>
            <w:vAlign w:val="center"/>
            <w:hideMark/>
          </w:tcPr>
          <w:p w14:paraId="15106F4B" w14:textId="77777777" w:rsidR="001B0E15" w:rsidRPr="001B0E15" w:rsidRDefault="001B0E15" w:rsidP="001B0E15">
            <w:pPr>
              <w:rPr>
                <w:color w:val="000000"/>
              </w:rPr>
            </w:pPr>
            <w:r w:rsidRPr="001B0E15">
              <w:rPr>
                <w:color w:val="000000"/>
              </w:rPr>
              <w:t>Потери, всего</w:t>
            </w:r>
          </w:p>
        </w:tc>
        <w:tc>
          <w:tcPr>
            <w:tcW w:w="1520" w:type="dxa"/>
            <w:tcBorders>
              <w:top w:val="nil"/>
              <w:left w:val="nil"/>
              <w:bottom w:val="single" w:sz="8" w:space="0" w:color="auto"/>
              <w:right w:val="single" w:sz="8" w:space="0" w:color="auto"/>
            </w:tcBorders>
            <w:shd w:val="clear" w:color="auto" w:fill="auto"/>
            <w:vAlign w:val="center"/>
            <w:hideMark/>
          </w:tcPr>
          <w:p w14:paraId="328A5003" w14:textId="77777777" w:rsidR="001B0E15" w:rsidRPr="001B0E15" w:rsidRDefault="001B0E15" w:rsidP="001B0E15">
            <w:pPr>
              <w:jc w:val="right"/>
              <w:rPr>
                <w:color w:val="000000"/>
              </w:rPr>
            </w:pPr>
            <w:r w:rsidRPr="001B0E15">
              <w:rPr>
                <w:color w:val="000000"/>
                <w:szCs w:val="20"/>
              </w:rPr>
              <w:t>49 129,41</w:t>
            </w:r>
          </w:p>
        </w:tc>
        <w:tc>
          <w:tcPr>
            <w:tcW w:w="1598" w:type="dxa"/>
            <w:tcBorders>
              <w:top w:val="nil"/>
              <w:left w:val="nil"/>
              <w:bottom w:val="single" w:sz="8" w:space="0" w:color="auto"/>
              <w:right w:val="single" w:sz="8" w:space="0" w:color="auto"/>
            </w:tcBorders>
            <w:shd w:val="clear" w:color="auto" w:fill="auto"/>
            <w:vAlign w:val="center"/>
            <w:hideMark/>
          </w:tcPr>
          <w:p w14:paraId="7F2C5B09" w14:textId="77777777" w:rsidR="001B0E15" w:rsidRPr="001B0E15" w:rsidRDefault="001B0E15" w:rsidP="001B0E15">
            <w:pPr>
              <w:jc w:val="right"/>
              <w:rPr>
                <w:color w:val="000000"/>
              </w:rPr>
            </w:pPr>
            <w:r w:rsidRPr="001B0E15">
              <w:rPr>
                <w:color w:val="000000"/>
                <w:szCs w:val="20"/>
              </w:rPr>
              <w:t>25 818,21</w:t>
            </w:r>
          </w:p>
        </w:tc>
        <w:tc>
          <w:tcPr>
            <w:tcW w:w="1560" w:type="dxa"/>
            <w:tcBorders>
              <w:top w:val="nil"/>
              <w:left w:val="nil"/>
              <w:bottom w:val="single" w:sz="8" w:space="0" w:color="auto"/>
              <w:right w:val="single" w:sz="8" w:space="0" w:color="auto"/>
            </w:tcBorders>
            <w:shd w:val="clear" w:color="auto" w:fill="auto"/>
            <w:vAlign w:val="center"/>
            <w:hideMark/>
          </w:tcPr>
          <w:p w14:paraId="63AD536A" w14:textId="77777777" w:rsidR="001B0E15" w:rsidRPr="001B0E15" w:rsidRDefault="001B0E15" w:rsidP="001B0E15">
            <w:pPr>
              <w:jc w:val="right"/>
              <w:rPr>
                <w:color w:val="000000"/>
              </w:rPr>
            </w:pPr>
            <w:r w:rsidRPr="001B0E15">
              <w:rPr>
                <w:color w:val="000000"/>
                <w:szCs w:val="20"/>
              </w:rPr>
              <w:t>23 311,20</w:t>
            </w:r>
          </w:p>
        </w:tc>
      </w:tr>
      <w:tr w:rsidR="001B0E15" w:rsidRPr="001B0E15" w14:paraId="39DBC740" w14:textId="77777777" w:rsidTr="00153617">
        <w:trPr>
          <w:trHeight w:val="2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631F6D57" w14:textId="77777777" w:rsidR="001B0E15" w:rsidRPr="001B0E15" w:rsidRDefault="001B0E15" w:rsidP="001B0E15">
            <w:pPr>
              <w:jc w:val="center"/>
              <w:rPr>
                <w:color w:val="000000"/>
              </w:rPr>
            </w:pPr>
            <w:r w:rsidRPr="001B0E15">
              <w:rPr>
                <w:color w:val="000000"/>
              </w:rPr>
              <w:t xml:space="preserve"> 6.1</w:t>
            </w:r>
          </w:p>
        </w:tc>
        <w:tc>
          <w:tcPr>
            <w:tcW w:w="4054" w:type="dxa"/>
            <w:tcBorders>
              <w:top w:val="nil"/>
              <w:left w:val="nil"/>
              <w:bottom w:val="single" w:sz="8" w:space="0" w:color="auto"/>
              <w:right w:val="single" w:sz="8" w:space="0" w:color="auto"/>
            </w:tcBorders>
            <w:shd w:val="clear" w:color="auto" w:fill="auto"/>
            <w:vAlign w:val="center"/>
            <w:hideMark/>
          </w:tcPr>
          <w:p w14:paraId="47B298C4" w14:textId="77777777" w:rsidR="001B0E15" w:rsidRPr="001B0E15" w:rsidRDefault="001B0E15" w:rsidP="001B0E15">
            <w:pPr>
              <w:rPr>
                <w:color w:val="000000"/>
              </w:rPr>
            </w:pPr>
            <w:r w:rsidRPr="001B0E15">
              <w:rPr>
                <w:color w:val="000000"/>
              </w:rPr>
              <w:t xml:space="preserve">     - на собственные нужды котельной</w:t>
            </w:r>
          </w:p>
        </w:tc>
        <w:tc>
          <w:tcPr>
            <w:tcW w:w="1520" w:type="dxa"/>
            <w:tcBorders>
              <w:top w:val="nil"/>
              <w:left w:val="nil"/>
              <w:bottom w:val="single" w:sz="8" w:space="0" w:color="auto"/>
              <w:right w:val="single" w:sz="8" w:space="0" w:color="auto"/>
            </w:tcBorders>
            <w:shd w:val="clear" w:color="auto" w:fill="auto"/>
            <w:vAlign w:val="center"/>
            <w:hideMark/>
          </w:tcPr>
          <w:p w14:paraId="299B8234" w14:textId="77777777" w:rsidR="001B0E15" w:rsidRPr="001B0E15" w:rsidRDefault="001B0E15" w:rsidP="001B0E15">
            <w:pPr>
              <w:jc w:val="right"/>
              <w:rPr>
                <w:color w:val="000000"/>
              </w:rPr>
            </w:pPr>
            <w:r w:rsidRPr="001B0E15">
              <w:rPr>
                <w:color w:val="000000"/>
                <w:szCs w:val="20"/>
              </w:rPr>
              <w:t>3 285,41</w:t>
            </w:r>
          </w:p>
        </w:tc>
        <w:tc>
          <w:tcPr>
            <w:tcW w:w="1598" w:type="dxa"/>
            <w:tcBorders>
              <w:top w:val="nil"/>
              <w:left w:val="nil"/>
              <w:bottom w:val="single" w:sz="8" w:space="0" w:color="auto"/>
              <w:right w:val="single" w:sz="8" w:space="0" w:color="auto"/>
            </w:tcBorders>
            <w:shd w:val="clear" w:color="auto" w:fill="auto"/>
            <w:vAlign w:val="center"/>
            <w:hideMark/>
          </w:tcPr>
          <w:p w14:paraId="4DDEC70D" w14:textId="77777777" w:rsidR="001B0E15" w:rsidRPr="001B0E15" w:rsidRDefault="001B0E15" w:rsidP="001B0E15">
            <w:pPr>
              <w:jc w:val="right"/>
              <w:rPr>
                <w:color w:val="000000"/>
              </w:rPr>
            </w:pPr>
            <w:r w:rsidRPr="001B0E15">
              <w:rPr>
                <w:color w:val="000000"/>
                <w:szCs w:val="20"/>
              </w:rPr>
              <w:t>1 726,53</w:t>
            </w:r>
          </w:p>
        </w:tc>
        <w:tc>
          <w:tcPr>
            <w:tcW w:w="1560" w:type="dxa"/>
            <w:tcBorders>
              <w:top w:val="nil"/>
              <w:left w:val="nil"/>
              <w:bottom w:val="single" w:sz="8" w:space="0" w:color="auto"/>
              <w:right w:val="single" w:sz="8" w:space="0" w:color="auto"/>
            </w:tcBorders>
            <w:shd w:val="clear" w:color="auto" w:fill="auto"/>
            <w:vAlign w:val="center"/>
            <w:hideMark/>
          </w:tcPr>
          <w:p w14:paraId="76872678" w14:textId="77777777" w:rsidR="001B0E15" w:rsidRPr="001B0E15" w:rsidRDefault="001B0E15" w:rsidP="001B0E15">
            <w:pPr>
              <w:jc w:val="right"/>
              <w:rPr>
                <w:color w:val="000000"/>
              </w:rPr>
            </w:pPr>
            <w:r w:rsidRPr="001B0E15">
              <w:rPr>
                <w:color w:val="000000"/>
                <w:szCs w:val="20"/>
              </w:rPr>
              <w:t>1 558,88</w:t>
            </w:r>
          </w:p>
        </w:tc>
      </w:tr>
      <w:tr w:rsidR="001B0E15" w:rsidRPr="001B0E15" w14:paraId="2B26A4B7" w14:textId="77777777" w:rsidTr="00153617">
        <w:trPr>
          <w:trHeight w:val="2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3F77AD41" w14:textId="77777777" w:rsidR="001B0E15" w:rsidRPr="001B0E15" w:rsidRDefault="001B0E15" w:rsidP="001B0E15">
            <w:pPr>
              <w:jc w:val="center"/>
              <w:rPr>
                <w:color w:val="000000"/>
              </w:rPr>
            </w:pPr>
            <w:r w:rsidRPr="001B0E15">
              <w:rPr>
                <w:color w:val="000000"/>
              </w:rPr>
              <w:t>6.1.1.</w:t>
            </w:r>
          </w:p>
        </w:tc>
        <w:tc>
          <w:tcPr>
            <w:tcW w:w="4054" w:type="dxa"/>
            <w:tcBorders>
              <w:top w:val="nil"/>
              <w:left w:val="nil"/>
              <w:bottom w:val="single" w:sz="8" w:space="0" w:color="auto"/>
              <w:right w:val="single" w:sz="8" w:space="0" w:color="auto"/>
            </w:tcBorders>
            <w:shd w:val="clear" w:color="auto" w:fill="auto"/>
            <w:vAlign w:val="center"/>
            <w:hideMark/>
          </w:tcPr>
          <w:p w14:paraId="6D3E69A2" w14:textId="77777777" w:rsidR="001B0E15" w:rsidRPr="001B0E15" w:rsidRDefault="001B0E15" w:rsidP="001B0E15">
            <w:pPr>
              <w:rPr>
                <w:color w:val="000000"/>
              </w:rPr>
            </w:pPr>
            <w:r w:rsidRPr="001B0E15">
              <w:rPr>
                <w:color w:val="000000"/>
              </w:rPr>
              <w:t xml:space="preserve"> в т.ч. от угольных котельных</w:t>
            </w:r>
          </w:p>
        </w:tc>
        <w:tc>
          <w:tcPr>
            <w:tcW w:w="1520" w:type="dxa"/>
            <w:tcBorders>
              <w:top w:val="nil"/>
              <w:left w:val="nil"/>
              <w:bottom w:val="single" w:sz="8" w:space="0" w:color="auto"/>
              <w:right w:val="single" w:sz="8" w:space="0" w:color="auto"/>
            </w:tcBorders>
            <w:shd w:val="clear" w:color="auto" w:fill="auto"/>
            <w:vAlign w:val="center"/>
            <w:hideMark/>
          </w:tcPr>
          <w:p w14:paraId="0E674F96" w14:textId="77777777" w:rsidR="001B0E15" w:rsidRPr="001B0E15" w:rsidRDefault="001B0E15" w:rsidP="001B0E15">
            <w:pPr>
              <w:jc w:val="right"/>
              <w:rPr>
                <w:color w:val="000000"/>
              </w:rPr>
            </w:pPr>
            <w:r w:rsidRPr="001B0E15">
              <w:rPr>
                <w:color w:val="000000"/>
                <w:szCs w:val="20"/>
              </w:rPr>
              <w:t>2 982,79</w:t>
            </w:r>
          </w:p>
        </w:tc>
        <w:tc>
          <w:tcPr>
            <w:tcW w:w="1598" w:type="dxa"/>
            <w:tcBorders>
              <w:top w:val="nil"/>
              <w:left w:val="nil"/>
              <w:bottom w:val="single" w:sz="8" w:space="0" w:color="auto"/>
              <w:right w:val="single" w:sz="8" w:space="0" w:color="auto"/>
            </w:tcBorders>
            <w:shd w:val="clear" w:color="auto" w:fill="auto"/>
            <w:vAlign w:val="center"/>
            <w:hideMark/>
          </w:tcPr>
          <w:p w14:paraId="2C64D7FA" w14:textId="77777777" w:rsidR="001B0E15" w:rsidRPr="001B0E15" w:rsidRDefault="001B0E15" w:rsidP="001B0E15">
            <w:pPr>
              <w:jc w:val="right"/>
              <w:rPr>
                <w:color w:val="000000"/>
              </w:rPr>
            </w:pPr>
            <w:r w:rsidRPr="001B0E15">
              <w:rPr>
                <w:color w:val="000000"/>
                <w:szCs w:val="20"/>
              </w:rPr>
              <w:t>1 567,50</w:t>
            </w:r>
          </w:p>
        </w:tc>
        <w:tc>
          <w:tcPr>
            <w:tcW w:w="1560" w:type="dxa"/>
            <w:tcBorders>
              <w:top w:val="nil"/>
              <w:left w:val="nil"/>
              <w:bottom w:val="single" w:sz="8" w:space="0" w:color="auto"/>
              <w:right w:val="single" w:sz="8" w:space="0" w:color="auto"/>
            </w:tcBorders>
            <w:shd w:val="clear" w:color="auto" w:fill="auto"/>
            <w:vAlign w:val="center"/>
            <w:hideMark/>
          </w:tcPr>
          <w:p w14:paraId="33BE6B49" w14:textId="77777777" w:rsidR="001B0E15" w:rsidRPr="001B0E15" w:rsidRDefault="001B0E15" w:rsidP="001B0E15">
            <w:pPr>
              <w:jc w:val="right"/>
              <w:rPr>
                <w:color w:val="000000"/>
              </w:rPr>
            </w:pPr>
            <w:r w:rsidRPr="001B0E15">
              <w:rPr>
                <w:color w:val="000000"/>
                <w:szCs w:val="20"/>
              </w:rPr>
              <w:t>1 415,29</w:t>
            </w:r>
          </w:p>
        </w:tc>
      </w:tr>
      <w:tr w:rsidR="001B0E15" w:rsidRPr="001B0E15" w14:paraId="49FCA886" w14:textId="77777777" w:rsidTr="00153617">
        <w:trPr>
          <w:trHeight w:val="2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0489C81E" w14:textId="77777777" w:rsidR="001B0E15" w:rsidRPr="001B0E15" w:rsidRDefault="001B0E15" w:rsidP="001B0E15">
            <w:pPr>
              <w:jc w:val="center"/>
              <w:rPr>
                <w:color w:val="000000"/>
              </w:rPr>
            </w:pPr>
            <w:r w:rsidRPr="001B0E15">
              <w:rPr>
                <w:color w:val="000000"/>
              </w:rPr>
              <w:t>6.1.2.</w:t>
            </w:r>
          </w:p>
        </w:tc>
        <w:tc>
          <w:tcPr>
            <w:tcW w:w="4054" w:type="dxa"/>
            <w:tcBorders>
              <w:top w:val="nil"/>
              <w:left w:val="nil"/>
              <w:bottom w:val="single" w:sz="8" w:space="0" w:color="auto"/>
              <w:right w:val="single" w:sz="8" w:space="0" w:color="auto"/>
            </w:tcBorders>
            <w:shd w:val="clear" w:color="auto" w:fill="auto"/>
            <w:vAlign w:val="center"/>
            <w:hideMark/>
          </w:tcPr>
          <w:p w14:paraId="34CECCE3" w14:textId="77777777" w:rsidR="001B0E15" w:rsidRPr="001B0E15" w:rsidRDefault="001B0E15" w:rsidP="001B0E15">
            <w:pPr>
              <w:rPr>
                <w:color w:val="000000"/>
              </w:rPr>
            </w:pPr>
            <w:r w:rsidRPr="001B0E15">
              <w:rPr>
                <w:color w:val="000000"/>
              </w:rPr>
              <w:t xml:space="preserve"> в т.ч. от газовых котельных</w:t>
            </w:r>
          </w:p>
        </w:tc>
        <w:tc>
          <w:tcPr>
            <w:tcW w:w="1520" w:type="dxa"/>
            <w:tcBorders>
              <w:top w:val="nil"/>
              <w:left w:val="nil"/>
              <w:bottom w:val="single" w:sz="8" w:space="0" w:color="auto"/>
              <w:right w:val="single" w:sz="8" w:space="0" w:color="auto"/>
            </w:tcBorders>
            <w:shd w:val="clear" w:color="auto" w:fill="auto"/>
            <w:vAlign w:val="center"/>
            <w:hideMark/>
          </w:tcPr>
          <w:p w14:paraId="7C96FDD2" w14:textId="77777777" w:rsidR="001B0E15" w:rsidRPr="001B0E15" w:rsidRDefault="001B0E15" w:rsidP="001B0E15">
            <w:pPr>
              <w:jc w:val="right"/>
              <w:rPr>
                <w:color w:val="000000"/>
              </w:rPr>
            </w:pPr>
            <w:r w:rsidRPr="001B0E15">
              <w:rPr>
                <w:color w:val="000000"/>
                <w:szCs w:val="20"/>
              </w:rPr>
              <w:t>302,62</w:t>
            </w:r>
          </w:p>
        </w:tc>
        <w:tc>
          <w:tcPr>
            <w:tcW w:w="1598" w:type="dxa"/>
            <w:tcBorders>
              <w:top w:val="nil"/>
              <w:left w:val="nil"/>
              <w:bottom w:val="single" w:sz="8" w:space="0" w:color="auto"/>
              <w:right w:val="single" w:sz="8" w:space="0" w:color="auto"/>
            </w:tcBorders>
            <w:shd w:val="clear" w:color="auto" w:fill="auto"/>
            <w:vAlign w:val="center"/>
            <w:hideMark/>
          </w:tcPr>
          <w:p w14:paraId="47946DEE" w14:textId="77777777" w:rsidR="001B0E15" w:rsidRPr="001B0E15" w:rsidRDefault="001B0E15" w:rsidP="001B0E15">
            <w:pPr>
              <w:jc w:val="right"/>
              <w:rPr>
                <w:color w:val="000000"/>
              </w:rPr>
            </w:pPr>
            <w:r w:rsidRPr="001B0E15">
              <w:rPr>
                <w:color w:val="000000"/>
                <w:szCs w:val="20"/>
              </w:rPr>
              <w:t>159,03</w:t>
            </w:r>
          </w:p>
        </w:tc>
        <w:tc>
          <w:tcPr>
            <w:tcW w:w="1560" w:type="dxa"/>
            <w:tcBorders>
              <w:top w:val="nil"/>
              <w:left w:val="nil"/>
              <w:bottom w:val="single" w:sz="8" w:space="0" w:color="auto"/>
              <w:right w:val="single" w:sz="8" w:space="0" w:color="auto"/>
            </w:tcBorders>
            <w:shd w:val="clear" w:color="auto" w:fill="auto"/>
            <w:vAlign w:val="center"/>
            <w:hideMark/>
          </w:tcPr>
          <w:p w14:paraId="244A1B0E" w14:textId="77777777" w:rsidR="001B0E15" w:rsidRPr="001B0E15" w:rsidRDefault="001B0E15" w:rsidP="001B0E15">
            <w:pPr>
              <w:jc w:val="right"/>
              <w:rPr>
                <w:color w:val="000000"/>
              </w:rPr>
            </w:pPr>
            <w:r w:rsidRPr="001B0E15">
              <w:rPr>
                <w:color w:val="000000"/>
                <w:szCs w:val="20"/>
              </w:rPr>
              <w:t>143,59</w:t>
            </w:r>
          </w:p>
        </w:tc>
      </w:tr>
      <w:tr w:rsidR="001B0E15" w:rsidRPr="001B0E15" w14:paraId="6951B46F" w14:textId="77777777" w:rsidTr="00153617">
        <w:trPr>
          <w:trHeight w:val="2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7CD9FE9C" w14:textId="77777777" w:rsidR="001B0E15" w:rsidRPr="001B0E15" w:rsidRDefault="001B0E15" w:rsidP="001B0E15">
            <w:pPr>
              <w:jc w:val="center"/>
              <w:rPr>
                <w:color w:val="000000"/>
              </w:rPr>
            </w:pPr>
            <w:r w:rsidRPr="001B0E15">
              <w:rPr>
                <w:color w:val="000000"/>
              </w:rPr>
              <w:t xml:space="preserve"> 6.2</w:t>
            </w:r>
          </w:p>
        </w:tc>
        <w:tc>
          <w:tcPr>
            <w:tcW w:w="4054" w:type="dxa"/>
            <w:tcBorders>
              <w:top w:val="nil"/>
              <w:left w:val="nil"/>
              <w:bottom w:val="single" w:sz="8" w:space="0" w:color="auto"/>
              <w:right w:val="single" w:sz="8" w:space="0" w:color="auto"/>
            </w:tcBorders>
            <w:shd w:val="clear" w:color="auto" w:fill="auto"/>
            <w:vAlign w:val="center"/>
            <w:hideMark/>
          </w:tcPr>
          <w:p w14:paraId="52099005" w14:textId="77777777" w:rsidR="001B0E15" w:rsidRPr="001B0E15" w:rsidRDefault="001B0E15" w:rsidP="001B0E15">
            <w:pPr>
              <w:rPr>
                <w:color w:val="000000"/>
              </w:rPr>
            </w:pPr>
            <w:r w:rsidRPr="001B0E15">
              <w:rPr>
                <w:color w:val="000000"/>
              </w:rPr>
              <w:t xml:space="preserve">     - в тепловых сетях </w:t>
            </w:r>
          </w:p>
        </w:tc>
        <w:tc>
          <w:tcPr>
            <w:tcW w:w="1520" w:type="dxa"/>
            <w:tcBorders>
              <w:top w:val="nil"/>
              <w:left w:val="nil"/>
              <w:bottom w:val="single" w:sz="8" w:space="0" w:color="auto"/>
              <w:right w:val="single" w:sz="8" w:space="0" w:color="auto"/>
            </w:tcBorders>
            <w:shd w:val="clear" w:color="auto" w:fill="auto"/>
            <w:vAlign w:val="center"/>
            <w:hideMark/>
          </w:tcPr>
          <w:p w14:paraId="53E6F8A4" w14:textId="77777777" w:rsidR="001B0E15" w:rsidRPr="001B0E15" w:rsidRDefault="001B0E15" w:rsidP="001B0E15">
            <w:pPr>
              <w:jc w:val="right"/>
              <w:rPr>
                <w:color w:val="000000"/>
              </w:rPr>
            </w:pPr>
            <w:r w:rsidRPr="001B0E15">
              <w:rPr>
                <w:color w:val="000000"/>
                <w:szCs w:val="20"/>
              </w:rPr>
              <w:t>45 844,00</w:t>
            </w:r>
          </w:p>
        </w:tc>
        <w:tc>
          <w:tcPr>
            <w:tcW w:w="1598" w:type="dxa"/>
            <w:tcBorders>
              <w:top w:val="nil"/>
              <w:left w:val="nil"/>
              <w:bottom w:val="single" w:sz="8" w:space="0" w:color="auto"/>
              <w:right w:val="single" w:sz="8" w:space="0" w:color="auto"/>
            </w:tcBorders>
            <w:shd w:val="clear" w:color="auto" w:fill="auto"/>
            <w:vAlign w:val="center"/>
            <w:hideMark/>
          </w:tcPr>
          <w:p w14:paraId="5EDD89D6" w14:textId="77777777" w:rsidR="001B0E15" w:rsidRPr="001B0E15" w:rsidRDefault="001B0E15" w:rsidP="001B0E15">
            <w:pPr>
              <w:jc w:val="right"/>
              <w:rPr>
                <w:color w:val="000000"/>
              </w:rPr>
            </w:pPr>
            <w:r w:rsidRPr="001B0E15">
              <w:rPr>
                <w:color w:val="000000"/>
                <w:szCs w:val="20"/>
              </w:rPr>
              <w:t>24 091,68</w:t>
            </w:r>
          </w:p>
        </w:tc>
        <w:tc>
          <w:tcPr>
            <w:tcW w:w="1560" w:type="dxa"/>
            <w:tcBorders>
              <w:top w:val="nil"/>
              <w:left w:val="nil"/>
              <w:bottom w:val="single" w:sz="8" w:space="0" w:color="auto"/>
              <w:right w:val="single" w:sz="8" w:space="0" w:color="auto"/>
            </w:tcBorders>
            <w:shd w:val="clear" w:color="auto" w:fill="auto"/>
            <w:vAlign w:val="center"/>
            <w:hideMark/>
          </w:tcPr>
          <w:p w14:paraId="73FDC3E9" w14:textId="77777777" w:rsidR="001B0E15" w:rsidRPr="001B0E15" w:rsidRDefault="001B0E15" w:rsidP="001B0E15">
            <w:pPr>
              <w:jc w:val="right"/>
              <w:rPr>
                <w:color w:val="000000"/>
              </w:rPr>
            </w:pPr>
            <w:r w:rsidRPr="001B0E15">
              <w:rPr>
                <w:color w:val="000000"/>
                <w:szCs w:val="20"/>
              </w:rPr>
              <w:t>21 752,32</w:t>
            </w:r>
          </w:p>
        </w:tc>
      </w:tr>
      <w:tr w:rsidR="001B0E15" w:rsidRPr="001B0E15" w14:paraId="7B228B31" w14:textId="77777777" w:rsidTr="00153617">
        <w:trPr>
          <w:trHeight w:val="2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7E83EAA6" w14:textId="77777777" w:rsidR="001B0E15" w:rsidRPr="001B0E15" w:rsidRDefault="001B0E15" w:rsidP="001B0E15">
            <w:pPr>
              <w:jc w:val="center"/>
              <w:rPr>
                <w:color w:val="000000"/>
              </w:rPr>
            </w:pPr>
            <w:r w:rsidRPr="001B0E15">
              <w:rPr>
                <w:color w:val="000000"/>
              </w:rPr>
              <w:t>6.2.1.</w:t>
            </w:r>
          </w:p>
        </w:tc>
        <w:tc>
          <w:tcPr>
            <w:tcW w:w="4054" w:type="dxa"/>
            <w:tcBorders>
              <w:top w:val="nil"/>
              <w:left w:val="nil"/>
              <w:bottom w:val="single" w:sz="8" w:space="0" w:color="auto"/>
              <w:right w:val="single" w:sz="8" w:space="0" w:color="auto"/>
            </w:tcBorders>
            <w:shd w:val="clear" w:color="auto" w:fill="auto"/>
            <w:vAlign w:val="center"/>
            <w:hideMark/>
          </w:tcPr>
          <w:p w14:paraId="25CDEAD3" w14:textId="77777777" w:rsidR="001B0E15" w:rsidRPr="001B0E15" w:rsidRDefault="001B0E15" w:rsidP="001B0E15">
            <w:pPr>
              <w:rPr>
                <w:color w:val="000000"/>
              </w:rPr>
            </w:pPr>
            <w:r w:rsidRPr="001B0E15">
              <w:rPr>
                <w:color w:val="000000"/>
              </w:rPr>
              <w:t xml:space="preserve"> в т.ч. от угольных котельных</w:t>
            </w:r>
          </w:p>
        </w:tc>
        <w:tc>
          <w:tcPr>
            <w:tcW w:w="1520" w:type="dxa"/>
            <w:tcBorders>
              <w:top w:val="nil"/>
              <w:left w:val="nil"/>
              <w:bottom w:val="single" w:sz="8" w:space="0" w:color="auto"/>
              <w:right w:val="single" w:sz="8" w:space="0" w:color="auto"/>
            </w:tcBorders>
            <w:shd w:val="clear" w:color="auto" w:fill="auto"/>
            <w:vAlign w:val="center"/>
            <w:hideMark/>
          </w:tcPr>
          <w:p w14:paraId="67B678B1" w14:textId="77777777" w:rsidR="001B0E15" w:rsidRPr="001B0E15" w:rsidRDefault="001B0E15" w:rsidP="001B0E15">
            <w:pPr>
              <w:jc w:val="right"/>
              <w:rPr>
                <w:color w:val="000000"/>
              </w:rPr>
            </w:pPr>
            <w:r w:rsidRPr="001B0E15">
              <w:rPr>
                <w:color w:val="000000"/>
                <w:szCs w:val="20"/>
              </w:rPr>
              <w:t>41 571,00</w:t>
            </w:r>
          </w:p>
        </w:tc>
        <w:tc>
          <w:tcPr>
            <w:tcW w:w="1598" w:type="dxa"/>
            <w:tcBorders>
              <w:top w:val="nil"/>
              <w:left w:val="nil"/>
              <w:bottom w:val="single" w:sz="8" w:space="0" w:color="auto"/>
              <w:right w:val="single" w:sz="8" w:space="0" w:color="auto"/>
            </w:tcBorders>
            <w:shd w:val="clear" w:color="auto" w:fill="auto"/>
            <w:vAlign w:val="center"/>
            <w:hideMark/>
          </w:tcPr>
          <w:p w14:paraId="5E41088C" w14:textId="77777777" w:rsidR="001B0E15" w:rsidRPr="001B0E15" w:rsidRDefault="001B0E15" w:rsidP="001B0E15">
            <w:pPr>
              <w:jc w:val="right"/>
              <w:rPr>
                <w:color w:val="000000"/>
              </w:rPr>
            </w:pPr>
            <w:r w:rsidRPr="001B0E15">
              <w:rPr>
                <w:color w:val="000000"/>
                <w:szCs w:val="20"/>
              </w:rPr>
              <w:t>21 846,16</w:t>
            </w:r>
          </w:p>
        </w:tc>
        <w:tc>
          <w:tcPr>
            <w:tcW w:w="1560" w:type="dxa"/>
            <w:tcBorders>
              <w:top w:val="nil"/>
              <w:left w:val="nil"/>
              <w:bottom w:val="single" w:sz="8" w:space="0" w:color="auto"/>
              <w:right w:val="single" w:sz="8" w:space="0" w:color="auto"/>
            </w:tcBorders>
            <w:shd w:val="clear" w:color="auto" w:fill="auto"/>
            <w:vAlign w:val="center"/>
            <w:hideMark/>
          </w:tcPr>
          <w:p w14:paraId="7FF1D26D" w14:textId="77777777" w:rsidR="001B0E15" w:rsidRPr="001B0E15" w:rsidRDefault="001B0E15" w:rsidP="001B0E15">
            <w:pPr>
              <w:jc w:val="right"/>
              <w:rPr>
                <w:color w:val="000000"/>
              </w:rPr>
            </w:pPr>
            <w:r w:rsidRPr="001B0E15">
              <w:rPr>
                <w:color w:val="000000"/>
                <w:szCs w:val="20"/>
              </w:rPr>
              <w:t>19 724,84</w:t>
            </w:r>
          </w:p>
        </w:tc>
      </w:tr>
      <w:tr w:rsidR="001B0E15" w:rsidRPr="001B0E15" w14:paraId="082EF071" w14:textId="77777777" w:rsidTr="00153617">
        <w:trPr>
          <w:trHeight w:val="2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7742D0B5" w14:textId="77777777" w:rsidR="001B0E15" w:rsidRPr="001B0E15" w:rsidRDefault="001B0E15" w:rsidP="001B0E15">
            <w:pPr>
              <w:jc w:val="center"/>
              <w:rPr>
                <w:color w:val="000000"/>
              </w:rPr>
            </w:pPr>
            <w:r w:rsidRPr="001B0E15">
              <w:rPr>
                <w:color w:val="000000"/>
              </w:rPr>
              <w:t>6.2.2.</w:t>
            </w:r>
          </w:p>
        </w:tc>
        <w:tc>
          <w:tcPr>
            <w:tcW w:w="4054" w:type="dxa"/>
            <w:tcBorders>
              <w:top w:val="nil"/>
              <w:left w:val="nil"/>
              <w:bottom w:val="single" w:sz="8" w:space="0" w:color="auto"/>
              <w:right w:val="single" w:sz="8" w:space="0" w:color="auto"/>
            </w:tcBorders>
            <w:shd w:val="clear" w:color="auto" w:fill="auto"/>
            <w:vAlign w:val="center"/>
            <w:hideMark/>
          </w:tcPr>
          <w:p w14:paraId="594D9DF9" w14:textId="77777777" w:rsidR="001B0E15" w:rsidRPr="001B0E15" w:rsidRDefault="001B0E15" w:rsidP="001B0E15">
            <w:pPr>
              <w:rPr>
                <w:color w:val="000000"/>
              </w:rPr>
            </w:pPr>
            <w:r w:rsidRPr="001B0E15">
              <w:rPr>
                <w:color w:val="000000"/>
              </w:rPr>
              <w:t xml:space="preserve"> в т.ч. от газовых котельных</w:t>
            </w:r>
          </w:p>
        </w:tc>
        <w:tc>
          <w:tcPr>
            <w:tcW w:w="1520" w:type="dxa"/>
            <w:tcBorders>
              <w:top w:val="nil"/>
              <w:left w:val="nil"/>
              <w:bottom w:val="single" w:sz="8" w:space="0" w:color="auto"/>
              <w:right w:val="single" w:sz="8" w:space="0" w:color="auto"/>
            </w:tcBorders>
            <w:shd w:val="clear" w:color="auto" w:fill="auto"/>
            <w:vAlign w:val="center"/>
            <w:hideMark/>
          </w:tcPr>
          <w:p w14:paraId="11B23ACB" w14:textId="77777777" w:rsidR="001B0E15" w:rsidRPr="001B0E15" w:rsidRDefault="001B0E15" w:rsidP="001B0E15">
            <w:pPr>
              <w:jc w:val="right"/>
              <w:rPr>
                <w:color w:val="000000"/>
              </w:rPr>
            </w:pPr>
            <w:r w:rsidRPr="001B0E15">
              <w:rPr>
                <w:color w:val="000000"/>
                <w:szCs w:val="20"/>
              </w:rPr>
              <w:t>4 273,00</w:t>
            </w:r>
          </w:p>
        </w:tc>
        <w:tc>
          <w:tcPr>
            <w:tcW w:w="1598" w:type="dxa"/>
            <w:tcBorders>
              <w:top w:val="nil"/>
              <w:left w:val="nil"/>
              <w:bottom w:val="single" w:sz="8" w:space="0" w:color="auto"/>
              <w:right w:val="single" w:sz="8" w:space="0" w:color="auto"/>
            </w:tcBorders>
            <w:shd w:val="clear" w:color="auto" w:fill="auto"/>
            <w:vAlign w:val="center"/>
            <w:hideMark/>
          </w:tcPr>
          <w:p w14:paraId="7D862F58" w14:textId="77777777" w:rsidR="001B0E15" w:rsidRPr="001B0E15" w:rsidRDefault="001B0E15" w:rsidP="001B0E15">
            <w:pPr>
              <w:jc w:val="right"/>
              <w:rPr>
                <w:color w:val="000000"/>
              </w:rPr>
            </w:pPr>
            <w:r w:rsidRPr="001B0E15">
              <w:rPr>
                <w:color w:val="000000"/>
                <w:szCs w:val="20"/>
              </w:rPr>
              <w:t>2 245,52</w:t>
            </w:r>
          </w:p>
        </w:tc>
        <w:tc>
          <w:tcPr>
            <w:tcW w:w="1560" w:type="dxa"/>
            <w:tcBorders>
              <w:top w:val="nil"/>
              <w:left w:val="nil"/>
              <w:bottom w:val="single" w:sz="8" w:space="0" w:color="auto"/>
              <w:right w:val="single" w:sz="8" w:space="0" w:color="auto"/>
            </w:tcBorders>
            <w:shd w:val="clear" w:color="auto" w:fill="auto"/>
            <w:vAlign w:val="center"/>
            <w:hideMark/>
          </w:tcPr>
          <w:p w14:paraId="1FD34C9D" w14:textId="77777777" w:rsidR="001B0E15" w:rsidRPr="001B0E15" w:rsidRDefault="001B0E15" w:rsidP="001B0E15">
            <w:pPr>
              <w:jc w:val="right"/>
              <w:rPr>
                <w:color w:val="000000"/>
              </w:rPr>
            </w:pPr>
            <w:r w:rsidRPr="001B0E15">
              <w:rPr>
                <w:color w:val="000000"/>
                <w:szCs w:val="20"/>
              </w:rPr>
              <w:t>2 027,48</w:t>
            </w:r>
          </w:p>
        </w:tc>
      </w:tr>
    </w:tbl>
    <w:p w14:paraId="0BCAC485" w14:textId="77777777" w:rsidR="001B0E15" w:rsidRPr="001B0E15" w:rsidRDefault="001B0E15" w:rsidP="001B0E15">
      <w:pPr>
        <w:rPr>
          <w:szCs w:val="20"/>
        </w:rPr>
      </w:pPr>
    </w:p>
    <w:p w14:paraId="7CE1CEE5" w14:textId="77777777" w:rsidR="001B0E15" w:rsidRPr="001B0E15" w:rsidRDefault="001B0E15" w:rsidP="000E5B6A">
      <w:pPr>
        <w:keepNext/>
        <w:numPr>
          <w:ilvl w:val="0"/>
          <w:numId w:val="17"/>
        </w:numPr>
        <w:ind w:left="0" w:firstLine="0"/>
        <w:jc w:val="center"/>
        <w:outlineLvl w:val="0"/>
        <w:rPr>
          <w:rFonts w:eastAsia="Calibri"/>
          <w:b/>
          <w:sz w:val="28"/>
          <w:szCs w:val="28"/>
        </w:rPr>
      </w:pPr>
      <w:r w:rsidRPr="001B0E15">
        <w:rPr>
          <w:rFonts w:eastAsia="Calibri"/>
          <w:b/>
          <w:sz w:val="28"/>
          <w:szCs w:val="28"/>
        </w:rPr>
        <w:t>Расчет необходимой валовой выручки методом индексации установленных тарифов</w:t>
      </w:r>
      <w:r w:rsidRPr="001B0E15">
        <w:rPr>
          <w:b/>
          <w:sz w:val="28"/>
          <w:szCs w:val="28"/>
        </w:rPr>
        <w:t xml:space="preserve"> на тепловую энергию для </w:t>
      </w:r>
      <w:bookmarkEnd w:id="133"/>
      <w:r w:rsidRPr="001B0E15">
        <w:rPr>
          <w:b/>
          <w:sz w:val="28"/>
          <w:szCs w:val="28"/>
        </w:rPr>
        <w:t>МУП «Комфорт» на 2024 год</w:t>
      </w:r>
      <w:bookmarkEnd w:id="134"/>
    </w:p>
    <w:p w14:paraId="7DCB2A50" w14:textId="77777777" w:rsidR="001B0E15" w:rsidRPr="001B0E15" w:rsidRDefault="001B0E15" w:rsidP="001B0E15">
      <w:pPr>
        <w:ind w:firstLine="851"/>
        <w:jc w:val="both"/>
        <w:rPr>
          <w:sz w:val="28"/>
          <w:szCs w:val="28"/>
        </w:rPr>
      </w:pPr>
      <w:bookmarkStart w:id="135" w:name="_Hlk26367144"/>
      <w:r w:rsidRPr="001B0E15">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bookmarkEnd w:id="135"/>
    </w:p>
    <w:p w14:paraId="76233A77" w14:textId="77777777" w:rsidR="001B0E15" w:rsidRPr="001B0E15" w:rsidRDefault="001B0E15" w:rsidP="001B0E15">
      <w:pPr>
        <w:ind w:firstLine="851"/>
        <w:jc w:val="both"/>
        <w:rPr>
          <w:sz w:val="28"/>
          <w:szCs w:val="28"/>
        </w:rPr>
      </w:pPr>
    </w:p>
    <w:p w14:paraId="4086EDBA" w14:textId="77777777" w:rsidR="001B0E15" w:rsidRPr="001B0E15" w:rsidRDefault="001B0E15" w:rsidP="000E5B6A">
      <w:pPr>
        <w:keepNext/>
        <w:numPr>
          <w:ilvl w:val="0"/>
          <w:numId w:val="17"/>
        </w:numPr>
        <w:ind w:left="0" w:firstLine="709"/>
        <w:jc w:val="center"/>
        <w:outlineLvl w:val="0"/>
        <w:rPr>
          <w:b/>
          <w:sz w:val="28"/>
          <w:szCs w:val="28"/>
        </w:rPr>
      </w:pPr>
      <w:bookmarkStart w:id="136" w:name="_Toc26341790"/>
      <w:bookmarkStart w:id="137" w:name="_Toc59112794"/>
      <w:bookmarkStart w:id="138" w:name="_Toc26362659"/>
      <w:r w:rsidRPr="001B0E15">
        <w:rPr>
          <w:b/>
          <w:sz w:val="28"/>
          <w:szCs w:val="28"/>
        </w:rPr>
        <w:t>Расчет операционных (подконтрольных) расходов на очередной год долгосрочного периода регулирования</w:t>
      </w:r>
      <w:bookmarkEnd w:id="136"/>
      <w:bookmarkEnd w:id="137"/>
    </w:p>
    <w:p w14:paraId="135AD436" w14:textId="77777777" w:rsidR="001B0E15" w:rsidRPr="001B0E15" w:rsidRDefault="001B0E15" w:rsidP="001B0E15">
      <w:pPr>
        <w:tabs>
          <w:tab w:val="num" w:pos="0"/>
          <w:tab w:val="left" w:pos="426"/>
        </w:tabs>
        <w:ind w:firstLine="851"/>
        <w:jc w:val="both"/>
        <w:rPr>
          <w:snapToGrid w:val="0"/>
          <w:sz w:val="28"/>
          <w:szCs w:val="28"/>
        </w:rPr>
      </w:pPr>
      <w:r w:rsidRPr="001B0E15">
        <w:rPr>
          <w:sz w:val="28"/>
          <w:szCs w:val="28"/>
        </w:rPr>
        <w:t xml:space="preserve">Предприятием были заявлены операционные расходы на производство </w:t>
      </w:r>
      <w:r w:rsidRPr="001B0E15">
        <w:rPr>
          <w:sz w:val="28"/>
          <w:szCs w:val="28"/>
        </w:rPr>
        <w:br/>
        <w:t xml:space="preserve">тепловой энергии на 2024 год на уровне </w:t>
      </w:r>
      <w:r w:rsidRPr="001B0E15">
        <w:rPr>
          <w:snapToGrid w:val="0"/>
          <w:sz w:val="28"/>
          <w:szCs w:val="28"/>
        </w:rPr>
        <w:t>176 273,98 тыс. руб.</w:t>
      </w:r>
      <w:r w:rsidRPr="001B0E15">
        <w:rPr>
          <w:sz w:val="28"/>
          <w:szCs w:val="28"/>
        </w:rPr>
        <w:t>, на производство теплоносителя 0,00 тыс. руб.</w:t>
      </w:r>
    </w:p>
    <w:p w14:paraId="1E8BD4B7" w14:textId="77777777" w:rsidR="001B0E15" w:rsidRPr="001B0E15" w:rsidRDefault="001B0E15" w:rsidP="001B0E15">
      <w:pPr>
        <w:widowControl w:val="0"/>
        <w:autoSpaceDE w:val="0"/>
        <w:autoSpaceDN w:val="0"/>
        <w:ind w:firstLine="851"/>
        <w:jc w:val="both"/>
        <w:rPr>
          <w:sz w:val="28"/>
          <w:szCs w:val="28"/>
        </w:rPr>
      </w:pPr>
      <w:r w:rsidRPr="001B0E15">
        <w:rPr>
          <w:sz w:val="28"/>
          <w:szCs w:val="28"/>
        </w:rPr>
        <w:t xml:space="preserve">Согласно пункту 49 Методических указаний, в целях формирования скорректированной необходимой валовой выручки на третий расчётный год долгосрочного периода регулирования, необходимо рассчитать скорректированные операционные (подконтрольные) расходы МУП «Комфорт», в соответствии </w:t>
      </w:r>
      <w:r w:rsidRPr="001B0E15">
        <w:rPr>
          <w:sz w:val="28"/>
          <w:szCs w:val="28"/>
        </w:rPr>
        <w:br/>
        <w:t>с пунктом 52 Методических указаний, по формуле:</w:t>
      </w:r>
    </w:p>
    <w:p w14:paraId="756C33B0" w14:textId="77777777" w:rsidR="001B0E15" w:rsidRPr="001B0E15" w:rsidRDefault="001B0E15" w:rsidP="001B0E15">
      <w:pPr>
        <w:ind w:left="426" w:firstLine="851"/>
        <w:jc w:val="center"/>
      </w:pPr>
      <w:r w:rsidRPr="001B0E15">
        <w:rPr>
          <w:noProof/>
        </w:rPr>
        <w:drawing>
          <wp:inline distT="0" distB="0" distL="0" distR="0" wp14:anchorId="41E1896A" wp14:editId="0461827A">
            <wp:extent cx="5591175" cy="600075"/>
            <wp:effectExtent l="0" t="0" r="0" b="9525"/>
            <wp:docPr id="1618272409" name="Рисунок 1618272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5307E484" w14:textId="77777777" w:rsidR="001B0E15" w:rsidRPr="001B0E15" w:rsidRDefault="001B0E15" w:rsidP="001B0E15">
      <w:pPr>
        <w:autoSpaceDE w:val="0"/>
        <w:autoSpaceDN w:val="0"/>
        <w:adjustRightInd w:val="0"/>
        <w:ind w:firstLine="851"/>
        <w:jc w:val="both"/>
        <w:rPr>
          <w:color w:val="000000"/>
          <w:sz w:val="28"/>
          <w:szCs w:val="28"/>
        </w:rPr>
      </w:pPr>
      <w:r w:rsidRPr="001B0E15">
        <w:rPr>
          <w:color w:val="000000"/>
          <w:sz w:val="28"/>
          <w:szCs w:val="28"/>
        </w:rPr>
        <w:t>Согласно п. 38 Методических указаний, индекс изменения количества активов рассчитывается:</w:t>
      </w:r>
    </w:p>
    <w:p w14:paraId="70D68646" w14:textId="77777777" w:rsidR="001B0E15" w:rsidRPr="001B0E15" w:rsidRDefault="001B0E15" w:rsidP="001B0E15">
      <w:pPr>
        <w:autoSpaceDE w:val="0"/>
        <w:autoSpaceDN w:val="0"/>
        <w:adjustRightInd w:val="0"/>
        <w:ind w:firstLine="851"/>
        <w:jc w:val="both"/>
        <w:rPr>
          <w:color w:val="000000"/>
          <w:sz w:val="28"/>
          <w:szCs w:val="28"/>
        </w:rPr>
      </w:pPr>
      <w:r w:rsidRPr="001B0E15">
        <w:rPr>
          <w:color w:val="000000"/>
          <w:sz w:val="28"/>
          <w:szCs w:val="28"/>
        </w:rPr>
        <w:t xml:space="preserve">в отношении деятельности по передаче тепловой энергии, теплоносителя по </w:t>
      </w:r>
      <w:hyperlink w:anchor="Par4" w:history="1">
        <w:r w:rsidRPr="001B0E15">
          <w:rPr>
            <w:color w:val="000000"/>
            <w:sz w:val="28"/>
            <w:szCs w:val="28"/>
          </w:rPr>
          <w:t>формуле (11)</w:t>
        </w:r>
      </w:hyperlink>
      <w:r w:rsidRPr="001B0E15">
        <w:rPr>
          <w:color w:val="000000"/>
          <w:sz w:val="28"/>
          <w:szCs w:val="28"/>
        </w:rPr>
        <w:t>;</w:t>
      </w:r>
    </w:p>
    <w:p w14:paraId="70EA21F7" w14:textId="77777777" w:rsidR="001B0E15" w:rsidRPr="001B0E15" w:rsidRDefault="001B0E15" w:rsidP="001B0E15">
      <w:pPr>
        <w:autoSpaceDE w:val="0"/>
        <w:autoSpaceDN w:val="0"/>
        <w:adjustRightInd w:val="0"/>
        <w:ind w:firstLine="851"/>
        <w:jc w:val="both"/>
        <w:rPr>
          <w:color w:val="000000"/>
          <w:sz w:val="28"/>
          <w:szCs w:val="28"/>
        </w:rPr>
      </w:pPr>
      <w:r w:rsidRPr="001B0E15">
        <w:rPr>
          <w:color w:val="000000"/>
          <w:sz w:val="28"/>
          <w:szCs w:val="28"/>
        </w:rPr>
        <w:t xml:space="preserve">в отношении деятельности по производству тепловой энергии (мощности) по </w:t>
      </w:r>
      <w:hyperlink w:anchor="Par6" w:history="1">
        <w:r w:rsidRPr="001B0E15">
          <w:rPr>
            <w:color w:val="000000"/>
            <w:sz w:val="28"/>
            <w:szCs w:val="28"/>
          </w:rPr>
          <w:t>формуле (11.1)</w:t>
        </w:r>
      </w:hyperlink>
      <w:r w:rsidRPr="001B0E15">
        <w:rPr>
          <w:color w:val="000000"/>
          <w:sz w:val="28"/>
          <w:szCs w:val="28"/>
        </w:rPr>
        <w:t>.</w:t>
      </w:r>
    </w:p>
    <w:p w14:paraId="6125E85B" w14:textId="77777777" w:rsidR="001B0E15" w:rsidRPr="001B0E15" w:rsidRDefault="001B0E15" w:rsidP="001B0E15">
      <w:pPr>
        <w:autoSpaceDE w:val="0"/>
        <w:autoSpaceDN w:val="0"/>
        <w:adjustRightInd w:val="0"/>
        <w:ind w:firstLine="851"/>
        <w:jc w:val="center"/>
        <w:rPr>
          <w:color w:val="000000"/>
          <w:sz w:val="28"/>
          <w:szCs w:val="28"/>
        </w:rPr>
      </w:pPr>
      <w:r w:rsidRPr="001B0E15">
        <w:rPr>
          <w:noProof/>
          <w:color w:val="000000"/>
          <w:position w:val="-30"/>
          <w:sz w:val="28"/>
          <w:szCs w:val="28"/>
        </w:rPr>
        <w:lastRenderedPageBreak/>
        <w:drawing>
          <wp:inline distT="0" distB="0" distL="0" distR="0" wp14:anchorId="2BD72311" wp14:editId="7769051C">
            <wp:extent cx="1952625" cy="600075"/>
            <wp:effectExtent l="0" t="0" r="9525" b="9525"/>
            <wp:docPr id="1205041195" name="Рисунок 120504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1B0E15">
        <w:rPr>
          <w:color w:val="000000"/>
          <w:sz w:val="28"/>
          <w:szCs w:val="28"/>
        </w:rPr>
        <w:t>, (11)</w:t>
      </w:r>
    </w:p>
    <w:p w14:paraId="064FCCFE" w14:textId="77777777" w:rsidR="001B0E15" w:rsidRPr="001B0E15" w:rsidRDefault="001B0E15" w:rsidP="001B0E15">
      <w:pPr>
        <w:autoSpaceDE w:val="0"/>
        <w:autoSpaceDN w:val="0"/>
        <w:adjustRightInd w:val="0"/>
        <w:ind w:firstLine="851"/>
        <w:jc w:val="center"/>
        <w:rPr>
          <w:color w:val="000000"/>
          <w:sz w:val="28"/>
          <w:szCs w:val="28"/>
        </w:rPr>
      </w:pPr>
      <w:r w:rsidRPr="001B0E15">
        <w:rPr>
          <w:noProof/>
          <w:color w:val="000000"/>
          <w:position w:val="-30"/>
          <w:sz w:val="28"/>
          <w:szCs w:val="28"/>
        </w:rPr>
        <w:drawing>
          <wp:inline distT="0" distB="0" distL="0" distR="0" wp14:anchorId="12F5FD62" wp14:editId="020655F9">
            <wp:extent cx="1666875" cy="600075"/>
            <wp:effectExtent l="0" t="0" r="9525" b="9525"/>
            <wp:docPr id="2080111521" name="Рисунок 208011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1B0E15">
        <w:rPr>
          <w:color w:val="000000"/>
          <w:sz w:val="28"/>
          <w:szCs w:val="28"/>
        </w:rPr>
        <w:t>, (11.1)</w:t>
      </w:r>
    </w:p>
    <w:p w14:paraId="3E77EF42" w14:textId="77777777" w:rsidR="001B0E15" w:rsidRPr="001B0E15" w:rsidRDefault="001B0E15" w:rsidP="001B0E15">
      <w:pPr>
        <w:autoSpaceDE w:val="0"/>
        <w:autoSpaceDN w:val="0"/>
        <w:adjustRightInd w:val="0"/>
        <w:ind w:firstLine="851"/>
        <w:jc w:val="both"/>
        <w:rPr>
          <w:color w:val="000000"/>
          <w:sz w:val="28"/>
          <w:szCs w:val="28"/>
        </w:rPr>
      </w:pPr>
      <w:r w:rsidRPr="001B0E15">
        <w:rPr>
          <w:color w:val="000000"/>
          <w:sz w:val="28"/>
          <w:szCs w:val="28"/>
        </w:rPr>
        <w:t>где:</w:t>
      </w:r>
    </w:p>
    <w:p w14:paraId="1A229FA7" w14:textId="77777777" w:rsidR="001B0E15" w:rsidRPr="001B0E15" w:rsidRDefault="001B0E15" w:rsidP="001B0E15">
      <w:pPr>
        <w:autoSpaceDE w:val="0"/>
        <w:autoSpaceDN w:val="0"/>
        <w:adjustRightInd w:val="0"/>
        <w:ind w:firstLine="851"/>
        <w:jc w:val="both"/>
        <w:rPr>
          <w:color w:val="000000"/>
          <w:sz w:val="28"/>
          <w:szCs w:val="28"/>
        </w:rPr>
      </w:pPr>
      <w:proofErr w:type="spellStart"/>
      <w:r w:rsidRPr="001B0E15">
        <w:rPr>
          <w:color w:val="000000"/>
          <w:sz w:val="28"/>
          <w:szCs w:val="28"/>
        </w:rPr>
        <w:t>УЕ</w:t>
      </w:r>
      <w:r w:rsidRPr="001B0E15">
        <w:rPr>
          <w:color w:val="000000"/>
          <w:sz w:val="28"/>
          <w:szCs w:val="28"/>
          <w:vertAlign w:val="subscript"/>
        </w:rPr>
        <w:t>i</w:t>
      </w:r>
      <w:proofErr w:type="spellEnd"/>
      <w:r w:rsidRPr="001B0E15">
        <w:rPr>
          <w:color w:val="000000"/>
          <w:sz w:val="28"/>
          <w:szCs w:val="28"/>
        </w:rPr>
        <w:t>, УЕ</w:t>
      </w:r>
      <w:r w:rsidRPr="001B0E15">
        <w:rPr>
          <w:color w:val="000000"/>
          <w:sz w:val="28"/>
          <w:szCs w:val="28"/>
          <w:vertAlign w:val="subscript"/>
        </w:rPr>
        <w:t>i-1</w:t>
      </w:r>
      <w:r w:rsidRPr="001B0E15">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65" w:history="1">
        <w:r w:rsidRPr="001B0E15">
          <w:rPr>
            <w:color w:val="000000"/>
            <w:sz w:val="28"/>
            <w:szCs w:val="28"/>
          </w:rPr>
          <w:t>приложением 2</w:t>
        </w:r>
      </w:hyperlink>
      <w:r w:rsidRPr="001B0E15">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3D5399FE" w14:textId="77777777" w:rsidR="001B0E15" w:rsidRPr="001B0E15" w:rsidRDefault="001B0E15" w:rsidP="001B0E15">
      <w:pPr>
        <w:autoSpaceDE w:val="0"/>
        <w:autoSpaceDN w:val="0"/>
        <w:adjustRightInd w:val="0"/>
        <w:ind w:firstLine="851"/>
        <w:jc w:val="both"/>
        <w:rPr>
          <w:color w:val="000000"/>
          <w:sz w:val="28"/>
          <w:szCs w:val="28"/>
        </w:rPr>
      </w:pPr>
      <w:proofErr w:type="spellStart"/>
      <w:r w:rsidRPr="001B0E15">
        <w:rPr>
          <w:color w:val="000000"/>
          <w:sz w:val="28"/>
          <w:szCs w:val="28"/>
        </w:rPr>
        <w:t>р</w:t>
      </w:r>
      <w:r w:rsidRPr="001B0E15">
        <w:rPr>
          <w:color w:val="000000"/>
          <w:sz w:val="28"/>
          <w:szCs w:val="28"/>
          <w:vertAlign w:val="subscript"/>
        </w:rPr>
        <w:t>i</w:t>
      </w:r>
      <w:proofErr w:type="spellEnd"/>
      <w:r w:rsidRPr="001B0E15">
        <w:rPr>
          <w:color w:val="000000"/>
          <w:sz w:val="28"/>
          <w:szCs w:val="28"/>
        </w:rPr>
        <w:t>, р</w:t>
      </w:r>
      <w:r w:rsidRPr="001B0E15">
        <w:rPr>
          <w:color w:val="000000"/>
          <w:sz w:val="28"/>
          <w:szCs w:val="28"/>
          <w:vertAlign w:val="subscript"/>
        </w:rPr>
        <w:t>i-1</w:t>
      </w:r>
      <w:r w:rsidRPr="001B0E15">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4B477453" w14:textId="77777777" w:rsidR="001B0E15" w:rsidRPr="001B0E15" w:rsidRDefault="001B0E15" w:rsidP="001B0E15">
      <w:pPr>
        <w:ind w:firstLine="709"/>
        <w:jc w:val="both"/>
        <w:rPr>
          <w:snapToGrid w:val="0"/>
          <w:sz w:val="28"/>
          <w:szCs w:val="28"/>
        </w:rPr>
      </w:pPr>
      <w:r w:rsidRPr="001B0E15">
        <w:rPr>
          <w:sz w:val="28"/>
          <w:szCs w:val="28"/>
        </w:rPr>
        <w:t>Установленная тепловая мощность источника тепловой энергии и количество условных единиц МУП «Комфорт» в 2024 году не меняется, соответственно, индекс изменения количества активов (ИКА) равен нулю.</w:t>
      </w:r>
    </w:p>
    <w:p w14:paraId="0F465FD5" w14:textId="77777777" w:rsidR="001B0E15" w:rsidRPr="001B0E15" w:rsidRDefault="001B0E15" w:rsidP="001B0E15">
      <w:pPr>
        <w:ind w:firstLine="851"/>
        <w:jc w:val="both"/>
        <w:rPr>
          <w:snapToGrid w:val="0"/>
          <w:sz w:val="28"/>
          <w:szCs w:val="28"/>
        </w:rPr>
      </w:pPr>
      <w:r w:rsidRPr="001B0E15">
        <w:rPr>
          <w:snapToGrid w:val="0"/>
          <w:sz w:val="28"/>
          <w:szCs w:val="28"/>
        </w:rPr>
        <w:t xml:space="preserve">Для составления данного отчёта эксперты руководствовались Прогнозом Минэкономразвития РФ, опубликованным на сайте 22.09.2023, в соответствии </w:t>
      </w:r>
      <w:r w:rsidRPr="001B0E15">
        <w:rPr>
          <w:snapToGrid w:val="0"/>
          <w:sz w:val="28"/>
          <w:szCs w:val="28"/>
        </w:rPr>
        <w:br/>
        <w:t>с которым, ИПЦ на 2024 год составит 107,2%.</w:t>
      </w:r>
    </w:p>
    <w:p w14:paraId="19D73364" w14:textId="77777777" w:rsidR="001B0E15" w:rsidRPr="001B0E15" w:rsidRDefault="001B0E15" w:rsidP="001B0E15">
      <w:pPr>
        <w:ind w:firstLine="851"/>
        <w:jc w:val="both"/>
        <w:rPr>
          <w:rFonts w:eastAsia="Calibri"/>
          <w:sz w:val="28"/>
          <w:szCs w:val="28"/>
          <w:lang w:eastAsia="en-US"/>
        </w:rPr>
      </w:pPr>
      <w:bookmarkStart w:id="139" w:name="_Hlk52436290"/>
      <w:r w:rsidRPr="001B0E15">
        <w:rPr>
          <w:rFonts w:eastAsia="Calibri"/>
          <w:sz w:val="28"/>
          <w:szCs w:val="28"/>
          <w:lang w:eastAsia="en-US"/>
        </w:rPr>
        <w:t>Эксперты предлагают учесть операционные расходы (ОР) на производство тепловой энергии на 2024 год в размере 176 273,98 тыс. руб.:</w:t>
      </w:r>
    </w:p>
    <w:p w14:paraId="6FDB41F7" w14:textId="77777777" w:rsidR="001B0E15" w:rsidRPr="001B0E15" w:rsidRDefault="001B0E15" w:rsidP="001B0E15">
      <w:pPr>
        <w:ind w:firstLine="851"/>
        <w:jc w:val="both"/>
        <w:rPr>
          <w:rFonts w:eastAsia="Calibri"/>
          <w:sz w:val="28"/>
          <w:szCs w:val="28"/>
          <w:lang w:eastAsia="en-US"/>
        </w:rPr>
      </w:pPr>
    </w:p>
    <w:p w14:paraId="497E9B3D" w14:textId="77777777" w:rsidR="001B0E15" w:rsidRPr="001B0E15" w:rsidRDefault="001B0E15" w:rsidP="001B0E15">
      <w:pPr>
        <w:ind w:firstLine="851"/>
        <w:jc w:val="both"/>
        <w:rPr>
          <w:rFonts w:eastAsia="Calibri"/>
          <w:sz w:val="28"/>
          <w:szCs w:val="28"/>
          <w:lang w:eastAsia="en-US"/>
        </w:rPr>
      </w:pPr>
      <w:r w:rsidRPr="001B0E15">
        <w:rPr>
          <w:rFonts w:eastAsia="Calibri"/>
          <w:sz w:val="28"/>
          <w:szCs w:val="28"/>
          <w:lang w:eastAsia="en-US"/>
        </w:rPr>
        <w:t>166 095,64 тыс. руб. (ОР 2023 года) × (1 – 1%÷100%) × 1,072 × (1 + 0,75×0).</w:t>
      </w:r>
    </w:p>
    <w:p w14:paraId="19164C67" w14:textId="77777777" w:rsidR="001B0E15" w:rsidRPr="001B0E15" w:rsidRDefault="001B0E15" w:rsidP="001B0E15">
      <w:pPr>
        <w:ind w:firstLine="851"/>
        <w:jc w:val="both"/>
        <w:rPr>
          <w:rFonts w:eastAsia="Calibri"/>
          <w:sz w:val="28"/>
          <w:szCs w:val="28"/>
          <w:lang w:eastAsia="en-US"/>
        </w:rPr>
      </w:pPr>
    </w:p>
    <w:p w14:paraId="077DCBB6" w14:textId="77777777" w:rsidR="001B0E15" w:rsidRPr="001B0E15" w:rsidRDefault="001B0E15" w:rsidP="001B0E15">
      <w:pPr>
        <w:ind w:firstLine="851"/>
        <w:jc w:val="both"/>
        <w:rPr>
          <w:rFonts w:eastAsia="Calibri"/>
          <w:sz w:val="28"/>
          <w:szCs w:val="28"/>
          <w:lang w:eastAsia="en-US"/>
        </w:rPr>
      </w:pPr>
      <w:r w:rsidRPr="001B0E15">
        <w:rPr>
          <w:rFonts w:eastAsia="Calibri"/>
          <w:sz w:val="28"/>
          <w:szCs w:val="28"/>
          <w:lang w:eastAsia="en-US"/>
        </w:rPr>
        <w:t>Эксперты предлагают учесть операционные расходы (ОР) на производство теплоносителя на 2024 год в размере 0,00 тыс. руб.:</w:t>
      </w:r>
    </w:p>
    <w:p w14:paraId="7FFCB2BF" w14:textId="77777777" w:rsidR="001B0E15" w:rsidRPr="001B0E15" w:rsidRDefault="001B0E15" w:rsidP="001B0E15">
      <w:pPr>
        <w:ind w:firstLine="851"/>
        <w:jc w:val="both"/>
        <w:rPr>
          <w:rFonts w:eastAsia="Calibri"/>
          <w:sz w:val="28"/>
          <w:szCs w:val="28"/>
          <w:lang w:eastAsia="en-US"/>
        </w:rPr>
      </w:pPr>
    </w:p>
    <w:p w14:paraId="1C623AFB" w14:textId="77777777" w:rsidR="001B0E15" w:rsidRPr="001B0E15" w:rsidRDefault="001B0E15" w:rsidP="001B0E15">
      <w:pPr>
        <w:ind w:firstLine="851"/>
        <w:jc w:val="both"/>
        <w:rPr>
          <w:rFonts w:eastAsia="Calibri"/>
          <w:sz w:val="28"/>
          <w:szCs w:val="28"/>
          <w:lang w:eastAsia="en-US"/>
        </w:rPr>
      </w:pPr>
      <w:r w:rsidRPr="001B0E15">
        <w:rPr>
          <w:rFonts w:eastAsia="Calibri"/>
          <w:sz w:val="28"/>
          <w:szCs w:val="28"/>
          <w:lang w:eastAsia="en-US"/>
        </w:rPr>
        <w:t>0,00 тыс. руб. (ОР 2023 года) × (1 – 1%÷100%) × 1,072 × (1 + 0,75×0,022).</w:t>
      </w:r>
    </w:p>
    <w:bookmarkEnd w:id="139"/>
    <w:p w14:paraId="7F7D70BE" w14:textId="77777777" w:rsidR="001B0E15" w:rsidRPr="001B0E15" w:rsidRDefault="001B0E15" w:rsidP="001B0E15">
      <w:pPr>
        <w:ind w:firstLine="851"/>
        <w:jc w:val="both"/>
        <w:rPr>
          <w:rFonts w:eastAsia="Calibri"/>
          <w:sz w:val="28"/>
          <w:szCs w:val="28"/>
          <w:lang w:eastAsia="en-US"/>
        </w:rPr>
      </w:pPr>
    </w:p>
    <w:p w14:paraId="0A5B26C2" w14:textId="77777777" w:rsidR="001B0E15" w:rsidRPr="001B0E15" w:rsidRDefault="001B0E15" w:rsidP="001B0E15">
      <w:pPr>
        <w:ind w:firstLine="851"/>
        <w:jc w:val="both"/>
        <w:rPr>
          <w:rFonts w:eastAsia="Calibri"/>
          <w:sz w:val="28"/>
          <w:szCs w:val="28"/>
          <w:lang w:eastAsia="en-US"/>
        </w:rPr>
      </w:pPr>
      <w:r w:rsidRPr="001B0E15">
        <w:rPr>
          <w:rFonts w:eastAsia="Calibri"/>
          <w:sz w:val="28"/>
          <w:szCs w:val="28"/>
          <w:lang w:eastAsia="en-US"/>
        </w:rPr>
        <w:t>Расчёт корректировки операционных расходов на 2024 год и их распределение представлены в таблицах 4-7.</w:t>
      </w:r>
    </w:p>
    <w:p w14:paraId="65EA8C28" w14:textId="77777777" w:rsidR="001B0E15" w:rsidRPr="001B0E15" w:rsidRDefault="001B0E15" w:rsidP="001B0E15">
      <w:pPr>
        <w:spacing w:after="160" w:line="259" w:lineRule="auto"/>
        <w:rPr>
          <w:szCs w:val="20"/>
        </w:rPr>
      </w:pPr>
    </w:p>
    <w:p w14:paraId="720FD6C2" w14:textId="77777777" w:rsidR="001B0E15" w:rsidRPr="001B0E15" w:rsidRDefault="001B0E15" w:rsidP="001B0E15">
      <w:pPr>
        <w:jc w:val="right"/>
        <w:rPr>
          <w:sz w:val="28"/>
          <w:szCs w:val="28"/>
        </w:rPr>
      </w:pPr>
      <w:r w:rsidRPr="001B0E15">
        <w:rPr>
          <w:sz w:val="28"/>
          <w:szCs w:val="28"/>
        </w:rPr>
        <w:t>Таблица 4</w:t>
      </w:r>
    </w:p>
    <w:p w14:paraId="64AED6D2" w14:textId="77777777" w:rsidR="001B0E15" w:rsidRPr="001B0E15" w:rsidRDefault="001B0E15" w:rsidP="001B0E15">
      <w:pPr>
        <w:jc w:val="center"/>
        <w:rPr>
          <w:szCs w:val="20"/>
        </w:rPr>
      </w:pPr>
      <w:r w:rsidRPr="001B0E15">
        <w:rPr>
          <w:b/>
          <w:sz w:val="28"/>
        </w:rPr>
        <w:t>Расчёт корректировки операционных расходов в части производства тепловой энергии на 2024 год долгосрочного периода регулирования</w:t>
      </w:r>
    </w:p>
    <w:p w14:paraId="22742A5B" w14:textId="77777777" w:rsidR="001B0E15" w:rsidRPr="001B0E15" w:rsidRDefault="001B0E15" w:rsidP="001B0E15">
      <w:pPr>
        <w:jc w:val="center"/>
        <w:rPr>
          <w:sz w:val="28"/>
        </w:rPr>
      </w:pPr>
      <w:r w:rsidRPr="001B0E15">
        <w:rPr>
          <w:b/>
          <w:sz w:val="28"/>
        </w:rPr>
        <w:t xml:space="preserve"> </w:t>
      </w:r>
      <w:r w:rsidRPr="001B0E15">
        <w:rPr>
          <w:sz w:val="28"/>
        </w:rPr>
        <w:t>(приложение 5.2 к Методическим указаниям)</w:t>
      </w:r>
    </w:p>
    <w:p w14:paraId="5D89A665" w14:textId="77777777" w:rsidR="001B0E15" w:rsidRPr="001B0E15" w:rsidRDefault="001B0E15" w:rsidP="001B0E15">
      <w:pPr>
        <w:jc w:val="center"/>
        <w:rPr>
          <w:sz w:val="28"/>
        </w:rPr>
      </w:pPr>
    </w:p>
    <w:tbl>
      <w:tblPr>
        <w:tblStyle w:val="761"/>
        <w:tblW w:w="9754" w:type="dxa"/>
        <w:tblLook w:val="04A0" w:firstRow="1" w:lastRow="0" w:firstColumn="1" w:lastColumn="0" w:noHBand="0" w:noVBand="1"/>
      </w:tblPr>
      <w:tblGrid>
        <w:gridCol w:w="540"/>
        <w:gridCol w:w="5048"/>
        <w:gridCol w:w="1183"/>
        <w:gridCol w:w="1474"/>
        <w:gridCol w:w="1509"/>
      </w:tblGrid>
      <w:tr w:rsidR="001B0E15" w:rsidRPr="001B0E15" w14:paraId="701FEE6A" w14:textId="77777777" w:rsidTr="00153617">
        <w:trPr>
          <w:trHeight w:val="863"/>
          <w:tblHeader/>
        </w:trPr>
        <w:tc>
          <w:tcPr>
            <w:tcW w:w="535" w:type="dxa"/>
            <w:vAlign w:val="center"/>
          </w:tcPr>
          <w:p w14:paraId="04C15985" w14:textId="77777777" w:rsidR="001B0E15" w:rsidRPr="001B0E15" w:rsidRDefault="001B0E15" w:rsidP="001B0E15">
            <w:pPr>
              <w:jc w:val="center"/>
              <w:rPr>
                <w:sz w:val="28"/>
              </w:rPr>
            </w:pPr>
            <w:r w:rsidRPr="001B0E15">
              <w:lastRenderedPageBreak/>
              <w:t>№</w:t>
            </w:r>
            <w:r w:rsidRPr="001B0E15">
              <w:br/>
              <w:t>п/п</w:t>
            </w:r>
          </w:p>
        </w:tc>
        <w:tc>
          <w:tcPr>
            <w:tcW w:w="5074" w:type="dxa"/>
            <w:vAlign w:val="center"/>
          </w:tcPr>
          <w:p w14:paraId="0893FB37" w14:textId="77777777" w:rsidR="001B0E15" w:rsidRPr="001B0E15" w:rsidRDefault="001B0E15" w:rsidP="001B0E15">
            <w:pPr>
              <w:jc w:val="center"/>
              <w:rPr>
                <w:sz w:val="28"/>
              </w:rPr>
            </w:pPr>
            <w:proofErr w:type="spellStart"/>
            <w:r w:rsidRPr="001B0E15">
              <w:t>Показатель</w:t>
            </w:r>
            <w:proofErr w:type="spellEnd"/>
          </w:p>
        </w:tc>
        <w:tc>
          <w:tcPr>
            <w:tcW w:w="1186" w:type="dxa"/>
            <w:vAlign w:val="center"/>
          </w:tcPr>
          <w:p w14:paraId="301933CA" w14:textId="77777777" w:rsidR="001B0E15" w:rsidRPr="001B0E15" w:rsidRDefault="001B0E15" w:rsidP="001B0E15">
            <w:pPr>
              <w:jc w:val="center"/>
              <w:rPr>
                <w:sz w:val="28"/>
              </w:rPr>
            </w:pPr>
            <w:proofErr w:type="spellStart"/>
            <w:r w:rsidRPr="001B0E15">
              <w:t>Ед</w:t>
            </w:r>
            <w:proofErr w:type="spellEnd"/>
            <w:r w:rsidRPr="001B0E15">
              <w:t xml:space="preserve">. </w:t>
            </w:r>
            <w:proofErr w:type="spellStart"/>
            <w:r w:rsidRPr="001B0E15">
              <w:t>изм</w:t>
            </w:r>
            <w:proofErr w:type="spellEnd"/>
            <w:r w:rsidRPr="001B0E15">
              <w:t>.</w:t>
            </w:r>
          </w:p>
        </w:tc>
        <w:tc>
          <w:tcPr>
            <w:tcW w:w="1462" w:type="dxa"/>
            <w:vAlign w:val="center"/>
          </w:tcPr>
          <w:p w14:paraId="51E498CF" w14:textId="77777777" w:rsidR="001B0E15" w:rsidRPr="001B0E15" w:rsidRDefault="001B0E15" w:rsidP="001B0E15">
            <w:pPr>
              <w:jc w:val="center"/>
              <w:rPr>
                <w:sz w:val="28"/>
              </w:rPr>
            </w:pPr>
            <w:proofErr w:type="spellStart"/>
            <w:r w:rsidRPr="001B0E15">
              <w:t>Утверждено</w:t>
            </w:r>
            <w:proofErr w:type="spellEnd"/>
            <w:r w:rsidRPr="001B0E15">
              <w:t xml:space="preserve"> </w:t>
            </w:r>
            <w:proofErr w:type="spellStart"/>
            <w:r w:rsidRPr="001B0E15">
              <w:t>на</w:t>
            </w:r>
            <w:proofErr w:type="spellEnd"/>
            <w:r w:rsidRPr="001B0E15">
              <w:t xml:space="preserve"> 2023 </w:t>
            </w:r>
            <w:proofErr w:type="spellStart"/>
            <w:r w:rsidRPr="001B0E15">
              <w:t>год</w:t>
            </w:r>
            <w:proofErr w:type="spellEnd"/>
            <w:r w:rsidRPr="001B0E15">
              <w:t xml:space="preserve"> </w:t>
            </w:r>
          </w:p>
        </w:tc>
        <w:tc>
          <w:tcPr>
            <w:tcW w:w="1497" w:type="dxa"/>
            <w:vAlign w:val="center"/>
          </w:tcPr>
          <w:p w14:paraId="49C72187" w14:textId="77777777" w:rsidR="001B0E15" w:rsidRPr="001B0E15" w:rsidRDefault="001B0E15" w:rsidP="001B0E15">
            <w:pPr>
              <w:ind w:left="-105"/>
              <w:jc w:val="center"/>
            </w:pPr>
            <w:proofErr w:type="spellStart"/>
            <w:r w:rsidRPr="001B0E15">
              <w:t>Предложение</w:t>
            </w:r>
            <w:proofErr w:type="spellEnd"/>
            <w:r w:rsidRPr="001B0E15">
              <w:t xml:space="preserve"> </w:t>
            </w:r>
            <w:proofErr w:type="spellStart"/>
            <w:r w:rsidRPr="001B0E15">
              <w:t>экспертов</w:t>
            </w:r>
            <w:proofErr w:type="spellEnd"/>
          </w:p>
          <w:p w14:paraId="775E1A32" w14:textId="77777777" w:rsidR="001B0E15" w:rsidRPr="001B0E15" w:rsidRDefault="001B0E15" w:rsidP="001B0E15">
            <w:pPr>
              <w:jc w:val="center"/>
              <w:rPr>
                <w:sz w:val="28"/>
              </w:rPr>
            </w:pPr>
            <w:r w:rsidRPr="001B0E15">
              <w:t>2024</w:t>
            </w:r>
          </w:p>
        </w:tc>
      </w:tr>
      <w:tr w:rsidR="001B0E15" w:rsidRPr="001B0E15" w14:paraId="29FF77B0" w14:textId="77777777" w:rsidTr="00153617">
        <w:trPr>
          <w:trHeight w:val="565"/>
        </w:trPr>
        <w:tc>
          <w:tcPr>
            <w:tcW w:w="535" w:type="dxa"/>
            <w:vAlign w:val="center"/>
          </w:tcPr>
          <w:p w14:paraId="140A5B43" w14:textId="77777777" w:rsidR="001B0E15" w:rsidRPr="001B0E15" w:rsidRDefault="001B0E15" w:rsidP="001B0E15">
            <w:pPr>
              <w:jc w:val="center"/>
              <w:rPr>
                <w:sz w:val="28"/>
              </w:rPr>
            </w:pPr>
            <w:r w:rsidRPr="001B0E15">
              <w:t>1.</w:t>
            </w:r>
          </w:p>
        </w:tc>
        <w:tc>
          <w:tcPr>
            <w:tcW w:w="5074" w:type="dxa"/>
            <w:vAlign w:val="center"/>
          </w:tcPr>
          <w:p w14:paraId="6C5BCB77" w14:textId="77777777" w:rsidR="001B0E15" w:rsidRPr="001B0E15" w:rsidRDefault="001B0E15" w:rsidP="001B0E15">
            <w:pPr>
              <w:rPr>
                <w:sz w:val="28"/>
                <w:lang w:val="ru-RU"/>
              </w:rPr>
            </w:pPr>
            <w:r w:rsidRPr="001B0E15">
              <w:rPr>
                <w:lang w:val="ru-RU"/>
              </w:rPr>
              <w:t>Индекс потребительских цен на расчетный период регулирования (ИПЦ)</w:t>
            </w:r>
          </w:p>
        </w:tc>
        <w:tc>
          <w:tcPr>
            <w:tcW w:w="1186" w:type="dxa"/>
            <w:vAlign w:val="center"/>
          </w:tcPr>
          <w:p w14:paraId="189981EE" w14:textId="77777777" w:rsidR="001B0E15" w:rsidRPr="001B0E15" w:rsidRDefault="001B0E15" w:rsidP="001B0E15">
            <w:pPr>
              <w:jc w:val="center"/>
              <w:rPr>
                <w:sz w:val="28"/>
                <w:lang w:val="ru-RU"/>
              </w:rPr>
            </w:pPr>
          </w:p>
        </w:tc>
        <w:tc>
          <w:tcPr>
            <w:tcW w:w="1462" w:type="dxa"/>
            <w:vAlign w:val="center"/>
          </w:tcPr>
          <w:p w14:paraId="541A37F0" w14:textId="77777777" w:rsidR="001B0E15" w:rsidRPr="001B0E15" w:rsidRDefault="001B0E15" w:rsidP="001B0E15">
            <w:pPr>
              <w:jc w:val="center"/>
              <w:rPr>
                <w:sz w:val="28"/>
              </w:rPr>
            </w:pPr>
            <w:r w:rsidRPr="001B0E15">
              <w:t>-</w:t>
            </w:r>
          </w:p>
        </w:tc>
        <w:tc>
          <w:tcPr>
            <w:tcW w:w="1497" w:type="dxa"/>
            <w:vAlign w:val="center"/>
          </w:tcPr>
          <w:p w14:paraId="0CE0E009" w14:textId="77777777" w:rsidR="001B0E15" w:rsidRPr="001B0E15" w:rsidRDefault="001B0E15" w:rsidP="001B0E15">
            <w:pPr>
              <w:jc w:val="center"/>
              <w:rPr>
                <w:sz w:val="28"/>
              </w:rPr>
            </w:pPr>
            <w:r w:rsidRPr="001B0E15">
              <w:t>107,2</w:t>
            </w:r>
          </w:p>
        </w:tc>
      </w:tr>
      <w:tr w:rsidR="001B0E15" w:rsidRPr="001B0E15" w14:paraId="33306D73" w14:textId="77777777" w:rsidTr="00153617">
        <w:trPr>
          <w:trHeight w:val="580"/>
        </w:trPr>
        <w:tc>
          <w:tcPr>
            <w:tcW w:w="535" w:type="dxa"/>
            <w:vAlign w:val="center"/>
          </w:tcPr>
          <w:p w14:paraId="489F5A2D" w14:textId="77777777" w:rsidR="001B0E15" w:rsidRPr="001B0E15" w:rsidRDefault="001B0E15" w:rsidP="001B0E15">
            <w:pPr>
              <w:jc w:val="center"/>
              <w:rPr>
                <w:sz w:val="28"/>
              </w:rPr>
            </w:pPr>
            <w:r w:rsidRPr="001B0E15">
              <w:t>2.</w:t>
            </w:r>
          </w:p>
        </w:tc>
        <w:tc>
          <w:tcPr>
            <w:tcW w:w="5074" w:type="dxa"/>
            <w:vAlign w:val="center"/>
          </w:tcPr>
          <w:p w14:paraId="245355E1" w14:textId="77777777" w:rsidR="001B0E15" w:rsidRPr="001B0E15" w:rsidRDefault="001B0E15" w:rsidP="001B0E15">
            <w:pPr>
              <w:rPr>
                <w:sz w:val="28"/>
                <w:lang w:val="ru-RU"/>
              </w:rPr>
            </w:pPr>
            <w:r w:rsidRPr="001B0E15">
              <w:rPr>
                <w:lang w:val="ru-RU"/>
              </w:rPr>
              <w:t>Индекс эффективности операционных расходов (ИР)</w:t>
            </w:r>
          </w:p>
        </w:tc>
        <w:tc>
          <w:tcPr>
            <w:tcW w:w="1186" w:type="dxa"/>
            <w:vAlign w:val="center"/>
          </w:tcPr>
          <w:p w14:paraId="2C1250F0" w14:textId="77777777" w:rsidR="001B0E15" w:rsidRPr="001B0E15" w:rsidRDefault="001B0E15" w:rsidP="001B0E15">
            <w:pPr>
              <w:jc w:val="center"/>
              <w:rPr>
                <w:sz w:val="28"/>
              </w:rPr>
            </w:pPr>
            <w:r w:rsidRPr="001B0E15">
              <w:t>%</w:t>
            </w:r>
          </w:p>
        </w:tc>
        <w:tc>
          <w:tcPr>
            <w:tcW w:w="1462" w:type="dxa"/>
            <w:vAlign w:val="center"/>
          </w:tcPr>
          <w:p w14:paraId="55B7C381" w14:textId="77777777" w:rsidR="001B0E15" w:rsidRPr="001B0E15" w:rsidRDefault="001B0E15" w:rsidP="001B0E15">
            <w:pPr>
              <w:jc w:val="center"/>
              <w:rPr>
                <w:sz w:val="28"/>
              </w:rPr>
            </w:pPr>
            <w:r w:rsidRPr="001B0E15">
              <w:t>1%</w:t>
            </w:r>
          </w:p>
        </w:tc>
        <w:tc>
          <w:tcPr>
            <w:tcW w:w="1497" w:type="dxa"/>
            <w:vAlign w:val="center"/>
          </w:tcPr>
          <w:p w14:paraId="05D40E2C" w14:textId="77777777" w:rsidR="001B0E15" w:rsidRPr="001B0E15" w:rsidRDefault="001B0E15" w:rsidP="001B0E15">
            <w:pPr>
              <w:jc w:val="center"/>
              <w:rPr>
                <w:sz w:val="28"/>
              </w:rPr>
            </w:pPr>
            <w:r w:rsidRPr="001B0E15">
              <w:t>1%</w:t>
            </w:r>
          </w:p>
        </w:tc>
      </w:tr>
      <w:tr w:rsidR="001B0E15" w:rsidRPr="001B0E15" w14:paraId="1202857D" w14:textId="77777777" w:rsidTr="00153617">
        <w:trPr>
          <w:trHeight w:val="282"/>
        </w:trPr>
        <w:tc>
          <w:tcPr>
            <w:tcW w:w="535" w:type="dxa"/>
            <w:vAlign w:val="center"/>
          </w:tcPr>
          <w:p w14:paraId="63E3A8D8" w14:textId="77777777" w:rsidR="001B0E15" w:rsidRPr="001B0E15" w:rsidRDefault="001B0E15" w:rsidP="001B0E15">
            <w:pPr>
              <w:jc w:val="center"/>
              <w:rPr>
                <w:sz w:val="28"/>
              </w:rPr>
            </w:pPr>
            <w:r w:rsidRPr="001B0E15">
              <w:t>3.</w:t>
            </w:r>
          </w:p>
        </w:tc>
        <w:tc>
          <w:tcPr>
            <w:tcW w:w="5074" w:type="dxa"/>
            <w:vAlign w:val="center"/>
          </w:tcPr>
          <w:p w14:paraId="2FD15F08" w14:textId="77777777" w:rsidR="001B0E15" w:rsidRPr="001B0E15" w:rsidRDefault="001B0E15" w:rsidP="001B0E15">
            <w:pPr>
              <w:rPr>
                <w:sz w:val="28"/>
                <w:lang w:val="ru-RU"/>
              </w:rPr>
            </w:pPr>
            <w:r w:rsidRPr="001B0E15">
              <w:rPr>
                <w:lang w:val="ru-RU"/>
              </w:rPr>
              <w:t xml:space="preserve">Индекс изменения количества активов (ИКА) </w:t>
            </w:r>
          </w:p>
        </w:tc>
        <w:tc>
          <w:tcPr>
            <w:tcW w:w="1186" w:type="dxa"/>
            <w:vAlign w:val="center"/>
          </w:tcPr>
          <w:p w14:paraId="0E37735A" w14:textId="77777777" w:rsidR="001B0E15" w:rsidRPr="001B0E15" w:rsidRDefault="001B0E15" w:rsidP="001B0E15">
            <w:pPr>
              <w:jc w:val="center"/>
              <w:rPr>
                <w:sz w:val="28"/>
              </w:rPr>
            </w:pPr>
            <w:r w:rsidRPr="001B0E15">
              <w:t>-</w:t>
            </w:r>
          </w:p>
        </w:tc>
        <w:tc>
          <w:tcPr>
            <w:tcW w:w="1462" w:type="dxa"/>
            <w:vAlign w:val="center"/>
          </w:tcPr>
          <w:p w14:paraId="0050F514" w14:textId="77777777" w:rsidR="001B0E15" w:rsidRPr="001B0E15" w:rsidRDefault="001B0E15" w:rsidP="001B0E15">
            <w:pPr>
              <w:jc w:val="center"/>
              <w:rPr>
                <w:sz w:val="28"/>
              </w:rPr>
            </w:pPr>
            <w:r w:rsidRPr="001B0E15">
              <w:t>0,00</w:t>
            </w:r>
          </w:p>
        </w:tc>
        <w:tc>
          <w:tcPr>
            <w:tcW w:w="1497" w:type="dxa"/>
            <w:vAlign w:val="center"/>
          </w:tcPr>
          <w:p w14:paraId="3CD6A847" w14:textId="77777777" w:rsidR="001B0E15" w:rsidRPr="001B0E15" w:rsidRDefault="001B0E15" w:rsidP="001B0E15">
            <w:pPr>
              <w:jc w:val="center"/>
              <w:rPr>
                <w:sz w:val="28"/>
              </w:rPr>
            </w:pPr>
            <w:r w:rsidRPr="001B0E15">
              <w:t>0,00</w:t>
            </w:r>
          </w:p>
        </w:tc>
      </w:tr>
      <w:tr w:rsidR="001B0E15" w:rsidRPr="001B0E15" w14:paraId="565862CB" w14:textId="77777777" w:rsidTr="00153617">
        <w:trPr>
          <w:trHeight w:val="565"/>
        </w:trPr>
        <w:tc>
          <w:tcPr>
            <w:tcW w:w="535" w:type="dxa"/>
            <w:vAlign w:val="center"/>
          </w:tcPr>
          <w:p w14:paraId="05C7B82C" w14:textId="77777777" w:rsidR="001B0E15" w:rsidRPr="001B0E15" w:rsidRDefault="001B0E15" w:rsidP="001B0E15">
            <w:pPr>
              <w:jc w:val="center"/>
              <w:rPr>
                <w:sz w:val="28"/>
              </w:rPr>
            </w:pPr>
            <w:r w:rsidRPr="001B0E15">
              <w:t>3.1</w:t>
            </w:r>
          </w:p>
        </w:tc>
        <w:tc>
          <w:tcPr>
            <w:tcW w:w="5074" w:type="dxa"/>
            <w:vAlign w:val="center"/>
          </w:tcPr>
          <w:p w14:paraId="59F12675" w14:textId="77777777" w:rsidR="001B0E15" w:rsidRPr="001B0E15" w:rsidRDefault="001B0E15" w:rsidP="001B0E15">
            <w:pPr>
              <w:rPr>
                <w:sz w:val="28"/>
                <w:lang w:val="ru-RU"/>
              </w:rPr>
            </w:pPr>
            <w:r w:rsidRPr="001B0E15">
              <w:rPr>
                <w:lang w:val="ru-RU"/>
              </w:rPr>
              <w:t>установленная тепловая мощность источника тепловой энергии</w:t>
            </w:r>
          </w:p>
        </w:tc>
        <w:tc>
          <w:tcPr>
            <w:tcW w:w="1186" w:type="dxa"/>
            <w:vAlign w:val="center"/>
          </w:tcPr>
          <w:p w14:paraId="135D325E" w14:textId="77777777" w:rsidR="001B0E15" w:rsidRPr="001B0E15" w:rsidRDefault="001B0E15" w:rsidP="001B0E15">
            <w:pPr>
              <w:jc w:val="center"/>
              <w:rPr>
                <w:sz w:val="28"/>
              </w:rPr>
            </w:pPr>
            <w:proofErr w:type="spellStart"/>
            <w:r w:rsidRPr="001B0E15">
              <w:t>Гкал</w:t>
            </w:r>
            <w:proofErr w:type="spellEnd"/>
            <w:r w:rsidRPr="001B0E15">
              <w:t>/ч</w:t>
            </w:r>
          </w:p>
        </w:tc>
        <w:tc>
          <w:tcPr>
            <w:tcW w:w="1462" w:type="dxa"/>
            <w:vAlign w:val="center"/>
          </w:tcPr>
          <w:p w14:paraId="79620E25" w14:textId="77777777" w:rsidR="001B0E15" w:rsidRPr="001B0E15" w:rsidRDefault="001B0E15" w:rsidP="001B0E15">
            <w:pPr>
              <w:jc w:val="center"/>
              <w:rPr>
                <w:sz w:val="28"/>
              </w:rPr>
            </w:pPr>
            <w:r w:rsidRPr="001B0E15">
              <w:t>68,28</w:t>
            </w:r>
          </w:p>
        </w:tc>
        <w:tc>
          <w:tcPr>
            <w:tcW w:w="1497" w:type="dxa"/>
            <w:vAlign w:val="center"/>
          </w:tcPr>
          <w:p w14:paraId="41C5A504" w14:textId="77777777" w:rsidR="001B0E15" w:rsidRPr="001B0E15" w:rsidRDefault="001B0E15" w:rsidP="001B0E15">
            <w:pPr>
              <w:jc w:val="center"/>
              <w:rPr>
                <w:sz w:val="28"/>
              </w:rPr>
            </w:pPr>
            <w:r w:rsidRPr="001B0E15">
              <w:t>68,28</w:t>
            </w:r>
          </w:p>
        </w:tc>
      </w:tr>
      <w:tr w:rsidR="001B0E15" w:rsidRPr="001B0E15" w14:paraId="2D49CEDE" w14:textId="77777777" w:rsidTr="00153617">
        <w:trPr>
          <w:trHeight w:val="863"/>
        </w:trPr>
        <w:tc>
          <w:tcPr>
            <w:tcW w:w="535" w:type="dxa"/>
            <w:vAlign w:val="center"/>
          </w:tcPr>
          <w:p w14:paraId="17D2E582" w14:textId="77777777" w:rsidR="001B0E15" w:rsidRPr="001B0E15" w:rsidRDefault="001B0E15" w:rsidP="001B0E15">
            <w:pPr>
              <w:jc w:val="center"/>
              <w:rPr>
                <w:sz w:val="28"/>
              </w:rPr>
            </w:pPr>
            <w:r w:rsidRPr="001B0E15">
              <w:t>4.</w:t>
            </w:r>
          </w:p>
        </w:tc>
        <w:tc>
          <w:tcPr>
            <w:tcW w:w="5074" w:type="dxa"/>
            <w:vAlign w:val="center"/>
          </w:tcPr>
          <w:p w14:paraId="10BB64F3" w14:textId="77777777" w:rsidR="001B0E15" w:rsidRPr="001B0E15" w:rsidRDefault="001B0E15" w:rsidP="001B0E15">
            <w:pPr>
              <w:rPr>
                <w:sz w:val="28"/>
                <w:lang w:val="ru-RU"/>
              </w:rPr>
            </w:pPr>
            <w:r w:rsidRPr="001B0E15">
              <w:rPr>
                <w:lang w:val="ru-RU"/>
              </w:rPr>
              <w:t>Количество условных единиц, относящихся к активам, необходимым для осуществления регулируемой деятельности</w:t>
            </w:r>
          </w:p>
        </w:tc>
        <w:tc>
          <w:tcPr>
            <w:tcW w:w="1186" w:type="dxa"/>
            <w:vAlign w:val="center"/>
          </w:tcPr>
          <w:p w14:paraId="001C8504" w14:textId="77777777" w:rsidR="001B0E15" w:rsidRPr="001B0E15" w:rsidRDefault="001B0E15" w:rsidP="001B0E15">
            <w:pPr>
              <w:jc w:val="center"/>
              <w:rPr>
                <w:sz w:val="28"/>
              </w:rPr>
            </w:pPr>
            <w:proofErr w:type="spellStart"/>
            <w:r w:rsidRPr="001B0E15">
              <w:t>у.е</w:t>
            </w:r>
            <w:proofErr w:type="spellEnd"/>
            <w:r w:rsidRPr="001B0E15">
              <w:t>.</w:t>
            </w:r>
          </w:p>
        </w:tc>
        <w:tc>
          <w:tcPr>
            <w:tcW w:w="1462" w:type="dxa"/>
            <w:vAlign w:val="center"/>
          </w:tcPr>
          <w:p w14:paraId="6127898C" w14:textId="77777777" w:rsidR="001B0E15" w:rsidRPr="001B0E15" w:rsidRDefault="001B0E15" w:rsidP="001B0E15">
            <w:pPr>
              <w:jc w:val="center"/>
              <w:rPr>
                <w:sz w:val="28"/>
              </w:rPr>
            </w:pPr>
            <w:r w:rsidRPr="001B0E15">
              <w:t>-</w:t>
            </w:r>
          </w:p>
        </w:tc>
        <w:tc>
          <w:tcPr>
            <w:tcW w:w="1497" w:type="dxa"/>
            <w:vAlign w:val="center"/>
          </w:tcPr>
          <w:p w14:paraId="44D4A850" w14:textId="77777777" w:rsidR="001B0E15" w:rsidRPr="001B0E15" w:rsidRDefault="001B0E15" w:rsidP="001B0E15">
            <w:pPr>
              <w:jc w:val="center"/>
              <w:rPr>
                <w:sz w:val="28"/>
              </w:rPr>
            </w:pPr>
            <w:r w:rsidRPr="001B0E15">
              <w:t>-</w:t>
            </w:r>
          </w:p>
        </w:tc>
      </w:tr>
      <w:tr w:rsidR="001B0E15" w:rsidRPr="001B0E15" w14:paraId="1BCFDBC1" w14:textId="77777777" w:rsidTr="00153617">
        <w:trPr>
          <w:trHeight w:val="580"/>
        </w:trPr>
        <w:tc>
          <w:tcPr>
            <w:tcW w:w="535" w:type="dxa"/>
            <w:vAlign w:val="center"/>
          </w:tcPr>
          <w:p w14:paraId="0391F145" w14:textId="77777777" w:rsidR="001B0E15" w:rsidRPr="001B0E15" w:rsidRDefault="001B0E15" w:rsidP="001B0E15">
            <w:pPr>
              <w:jc w:val="center"/>
              <w:rPr>
                <w:sz w:val="28"/>
              </w:rPr>
            </w:pPr>
            <w:r w:rsidRPr="001B0E15">
              <w:t>5.</w:t>
            </w:r>
          </w:p>
        </w:tc>
        <w:tc>
          <w:tcPr>
            <w:tcW w:w="5074" w:type="dxa"/>
            <w:vAlign w:val="center"/>
          </w:tcPr>
          <w:p w14:paraId="10E196A5" w14:textId="77777777" w:rsidR="001B0E15" w:rsidRPr="001B0E15" w:rsidRDefault="001B0E15" w:rsidP="001B0E15">
            <w:pPr>
              <w:rPr>
                <w:sz w:val="28"/>
                <w:lang w:val="ru-RU"/>
              </w:rPr>
            </w:pPr>
            <w:r w:rsidRPr="001B0E15">
              <w:rPr>
                <w:lang w:val="ru-RU"/>
              </w:rPr>
              <w:t xml:space="preserve">Коэффициент эластичности затрат по росту активов (К </w:t>
            </w:r>
            <w:r w:rsidRPr="001B0E15">
              <w:rPr>
                <w:vertAlign w:val="subscript"/>
                <w:lang w:val="ru-RU"/>
              </w:rPr>
              <w:t>эл</w:t>
            </w:r>
            <w:r w:rsidRPr="001B0E15">
              <w:rPr>
                <w:lang w:val="ru-RU"/>
              </w:rPr>
              <w:t>)</w:t>
            </w:r>
          </w:p>
        </w:tc>
        <w:tc>
          <w:tcPr>
            <w:tcW w:w="1186" w:type="dxa"/>
            <w:vAlign w:val="center"/>
          </w:tcPr>
          <w:p w14:paraId="395D02B8" w14:textId="77777777" w:rsidR="001B0E15" w:rsidRPr="001B0E15" w:rsidRDefault="001B0E15" w:rsidP="001B0E15">
            <w:pPr>
              <w:jc w:val="center"/>
              <w:rPr>
                <w:sz w:val="28"/>
              </w:rPr>
            </w:pPr>
            <w:r w:rsidRPr="001B0E15">
              <w:t>-</w:t>
            </w:r>
          </w:p>
        </w:tc>
        <w:tc>
          <w:tcPr>
            <w:tcW w:w="1462" w:type="dxa"/>
            <w:vAlign w:val="center"/>
          </w:tcPr>
          <w:p w14:paraId="403E3153" w14:textId="77777777" w:rsidR="001B0E15" w:rsidRPr="001B0E15" w:rsidRDefault="001B0E15" w:rsidP="001B0E15">
            <w:pPr>
              <w:jc w:val="center"/>
              <w:rPr>
                <w:sz w:val="28"/>
              </w:rPr>
            </w:pPr>
            <w:r w:rsidRPr="001B0E15">
              <w:t>0,75</w:t>
            </w:r>
          </w:p>
        </w:tc>
        <w:tc>
          <w:tcPr>
            <w:tcW w:w="1497" w:type="dxa"/>
            <w:vAlign w:val="center"/>
          </w:tcPr>
          <w:p w14:paraId="2CF706E2" w14:textId="77777777" w:rsidR="001B0E15" w:rsidRPr="001B0E15" w:rsidRDefault="001B0E15" w:rsidP="001B0E15">
            <w:pPr>
              <w:jc w:val="center"/>
              <w:rPr>
                <w:sz w:val="28"/>
              </w:rPr>
            </w:pPr>
            <w:r w:rsidRPr="001B0E15">
              <w:t>0,75</w:t>
            </w:r>
          </w:p>
        </w:tc>
      </w:tr>
      <w:tr w:rsidR="001B0E15" w:rsidRPr="001B0E15" w14:paraId="6D2337C6" w14:textId="77777777" w:rsidTr="00153617">
        <w:trPr>
          <w:trHeight w:val="565"/>
        </w:trPr>
        <w:tc>
          <w:tcPr>
            <w:tcW w:w="535" w:type="dxa"/>
            <w:vAlign w:val="center"/>
          </w:tcPr>
          <w:p w14:paraId="102E31D0" w14:textId="77777777" w:rsidR="001B0E15" w:rsidRPr="001B0E15" w:rsidRDefault="001B0E15" w:rsidP="001B0E15">
            <w:pPr>
              <w:jc w:val="center"/>
              <w:rPr>
                <w:sz w:val="28"/>
              </w:rPr>
            </w:pPr>
            <w:r w:rsidRPr="001B0E15">
              <w:t>6.</w:t>
            </w:r>
          </w:p>
        </w:tc>
        <w:tc>
          <w:tcPr>
            <w:tcW w:w="5074" w:type="dxa"/>
            <w:vAlign w:val="center"/>
          </w:tcPr>
          <w:p w14:paraId="5739C2F7" w14:textId="77777777" w:rsidR="001B0E15" w:rsidRPr="001B0E15" w:rsidRDefault="001B0E15" w:rsidP="001B0E15">
            <w:pPr>
              <w:rPr>
                <w:sz w:val="28"/>
                <w:lang w:val="ru-RU"/>
              </w:rPr>
            </w:pPr>
            <w:r w:rsidRPr="001B0E15">
              <w:rPr>
                <w:lang w:val="ru-RU"/>
              </w:rPr>
              <w:t>Операционные (подконтрольные)</w:t>
            </w:r>
            <w:r w:rsidRPr="001B0E15">
              <w:rPr>
                <w:lang w:val="ru-RU"/>
              </w:rPr>
              <w:br/>
              <w:t>расходы, в том числе:</w:t>
            </w:r>
          </w:p>
        </w:tc>
        <w:tc>
          <w:tcPr>
            <w:tcW w:w="1186" w:type="dxa"/>
            <w:vAlign w:val="center"/>
          </w:tcPr>
          <w:p w14:paraId="5DF965BB" w14:textId="77777777" w:rsidR="001B0E15" w:rsidRPr="001B0E15" w:rsidRDefault="001B0E15" w:rsidP="001B0E15">
            <w:pPr>
              <w:jc w:val="center"/>
              <w:rPr>
                <w:sz w:val="28"/>
              </w:rPr>
            </w:pPr>
            <w:proofErr w:type="spellStart"/>
            <w:r w:rsidRPr="001B0E15">
              <w:t>тыс</w:t>
            </w:r>
            <w:proofErr w:type="spellEnd"/>
            <w:r w:rsidRPr="001B0E15">
              <w:t xml:space="preserve">. </w:t>
            </w:r>
            <w:proofErr w:type="spellStart"/>
            <w:r w:rsidRPr="001B0E15">
              <w:t>руб</w:t>
            </w:r>
            <w:proofErr w:type="spellEnd"/>
            <w:r w:rsidRPr="001B0E15">
              <w:t>.</w:t>
            </w:r>
          </w:p>
        </w:tc>
        <w:tc>
          <w:tcPr>
            <w:tcW w:w="1462" w:type="dxa"/>
            <w:vAlign w:val="center"/>
          </w:tcPr>
          <w:p w14:paraId="43C09545" w14:textId="77777777" w:rsidR="001B0E15" w:rsidRPr="001B0E15" w:rsidRDefault="001B0E15" w:rsidP="001B0E15">
            <w:pPr>
              <w:jc w:val="center"/>
              <w:rPr>
                <w:sz w:val="28"/>
              </w:rPr>
            </w:pPr>
            <w:r w:rsidRPr="001B0E15">
              <w:t>166 095,64</w:t>
            </w:r>
          </w:p>
        </w:tc>
        <w:tc>
          <w:tcPr>
            <w:tcW w:w="1497" w:type="dxa"/>
            <w:vAlign w:val="center"/>
          </w:tcPr>
          <w:p w14:paraId="4E2B45D7" w14:textId="77777777" w:rsidR="001B0E15" w:rsidRPr="001B0E15" w:rsidRDefault="001B0E15" w:rsidP="001B0E15">
            <w:pPr>
              <w:jc w:val="center"/>
              <w:rPr>
                <w:sz w:val="28"/>
              </w:rPr>
            </w:pPr>
            <w:r w:rsidRPr="001B0E15">
              <w:rPr>
                <w:szCs w:val="20"/>
              </w:rPr>
              <w:t>176 273,98</w:t>
            </w:r>
          </w:p>
        </w:tc>
      </w:tr>
    </w:tbl>
    <w:p w14:paraId="7B1F8BA1" w14:textId="77777777" w:rsidR="001B0E15" w:rsidRPr="001B0E15" w:rsidRDefault="001B0E15" w:rsidP="001B0E15">
      <w:pPr>
        <w:jc w:val="center"/>
        <w:rPr>
          <w:sz w:val="28"/>
        </w:rPr>
      </w:pPr>
    </w:p>
    <w:bookmarkEnd w:id="138"/>
    <w:p w14:paraId="043CA47D" w14:textId="77777777" w:rsidR="001B0E15" w:rsidRPr="001B0E15" w:rsidRDefault="001B0E15" w:rsidP="001B0E15">
      <w:pPr>
        <w:jc w:val="right"/>
        <w:rPr>
          <w:rFonts w:eastAsia="Calibri"/>
          <w:sz w:val="28"/>
          <w:szCs w:val="28"/>
          <w:lang w:val="en-US" w:eastAsia="en-US"/>
        </w:rPr>
      </w:pPr>
      <w:r w:rsidRPr="001B0E15">
        <w:rPr>
          <w:rFonts w:eastAsia="Calibri"/>
          <w:sz w:val="28"/>
          <w:szCs w:val="28"/>
          <w:lang w:eastAsia="en-US"/>
        </w:rPr>
        <w:t xml:space="preserve">Таблица </w:t>
      </w:r>
      <w:r w:rsidRPr="001B0E15">
        <w:rPr>
          <w:rFonts w:eastAsia="Calibri"/>
          <w:sz w:val="28"/>
          <w:szCs w:val="28"/>
          <w:lang w:val="en-US" w:eastAsia="en-US"/>
        </w:rPr>
        <w:t>5</w:t>
      </w:r>
    </w:p>
    <w:p w14:paraId="257F12C6" w14:textId="77777777" w:rsidR="001B0E15" w:rsidRPr="001B0E15" w:rsidRDefault="001B0E15" w:rsidP="001B0E15">
      <w:pPr>
        <w:jc w:val="center"/>
        <w:rPr>
          <w:sz w:val="28"/>
        </w:rPr>
      </w:pPr>
      <w:r w:rsidRPr="001B0E15">
        <w:rPr>
          <w:b/>
          <w:sz w:val="28"/>
        </w:rPr>
        <w:t xml:space="preserve">Распределение операционных расходов </w:t>
      </w:r>
      <w:r w:rsidRPr="001B0E15">
        <w:rPr>
          <w:b/>
          <w:sz w:val="28"/>
        </w:rPr>
        <w:br/>
        <w:t xml:space="preserve">на производство тепловой энергии </w:t>
      </w:r>
      <w:r w:rsidRPr="001B0E15">
        <w:rPr>
          <w:b/>
          <w:sz w:val="28"/>
        </w:rPr>
        <w:br/>
        <w:t xml:space="preserve">на 2024 год </w:t>
      </w:r>
      <w:r w:rsidRPr="001B0E15">
        <w:rPr>
          <w:b/>
          <w:sz w:val="28"/>
        </w:rPr>
        <w:br/>
      </w:r>
      <w:r w:rsidRPr="001B0E15">
        <w:rPr>
          <w:sz w:val="28"/>
        </w:rPr>
        <w:t>(приложение 5.1 к Методическим указаниям)</w:t>
      </w:r>
    </w:p>
    <w:p w14:paraId="16FFF4B9" w14:textId="77777777" w:rsidR="001B0E15" w:rsidRPr="001B0E15" w:rsidRDefault="001B0E15" w:rsidP="001B0E15">
      <w:pPr>
        <w:jc w:val="right"/>
        <w:rPr>
          <w:sz w:val="28"/>
          <w:szCs w:val="28"/>
        </w:rPr>
      </w:pPr>
      <w:r w:rsidRPr="001B0E15">
        <w:rPr>
          <w:sz w:val="28"/>
          <w:szCs w:val="28"/>
        </w:rPr>
        <w:t>тыс. руб.</w:t>
      </w:r>
    </w:p>
    <w:tbl>
      <w:tblP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7162"/>
        <w:gridCol w:w="1743"/>
      </w:tblGrid>
      <w:tr w:rsidR="001B0E15" w:rsidRPr="001B0E15" w14:paraId="6809BD52" w14:textId="77777777" w:rsidTr="00153617">
        <w:trPr>
          <w:trHeight w:val="930"/>
          <w:tblHeader/>
        </w:trPr>
        <w:tc>
          <w:tcPr>
            <w:tcW w:w="880" w:type="dxa"/>
            <w:shd w:val="clear" w:color="auto" w:fill="auto"/>
            <w:vAlign w:val="center"/>
            <w:hideMark/>
          </w:tcPr>
          <w:p w14:paraId="745C18EC" w14:textId="77777777" w:rsidR="001B0E15" w:rsidRPr="001B0E15" w:rsidRDefault="001B0E15" w:rsidP="001B0E15">
            <w:pPr>
              <w:jc w:val="center"/>
            </w:pPr>
            <w:r w:rsidRPr="001B0E15">
              <w:t>№ п/п</w:t>
            </w:r>
          </w:p>
        </w:tc>
        <w:tc>
          <w:tcPr>
            <w:tcW w:w="7162" w:type="dxa"/>
            <w:shd w:val="clear" w:color="auto" w:fill="auto"/>
            <w:vAlign w:val="center"/>
            <w:hideMark/>
          </w:tcPr>
          <w:p w14:paraId="0C350D06" w14:textId="77777777" w:rsidR="001B0E15" w:rsidRPr="001B0E15" w:rsidRDefault="001B0E15" w:rsidP="001B0E15">
            <w:pPr>
              <w:jc w:val="center"/>
            </w:pPr>
            <w:r w:rsidRPr="001B0E15">
              <w:t>Показатель</w:t>
            </w:r>
          </w:p>
        </w:tc>
        <w:tc>
          <w:tcPr>
            <w:tcW w:w="1743" w:type="dxa"/>
            <w:shd w:val="clear" w:color="auto" w:fill="auto"/>
            <w:vAlign w:val="center"/>
            <w:hideMark/>
          </w:tcPr>
          <w:p w14:paraId="6A41593F" w14:textId="77777777" w:rsidR="001B0E15" w:rsidRPr="001B0E15" w:rsidRDefault="001B0E15" w:rsidP="001B0E15">
            <w:pPr>
              <w:jc w:val="center"/>
            </w:pPr>
            <w:r w:rsidRPr="001B0E15">
              <w:t>Предложение экспертов на 2024 год</w:t>
            </w:r>
          </w:p>
        </w:tc>
      </w:tr>
      <w:tr w:rsidR="001B0E15" w:rsidRPr="001B0E15" w14:paraId="6DDFDA4D" w14:textId="77777777" w:rsidTr="00153617">
        <w:trPr>
          <w:trHeight w:val="259"/>
        </w:trPr>
        <w:tc>
          <w:tcPr>
            <w:tcW w:w="880" w:type="dxa"/>
            <w:shd w:val="clear" w:color="auto" w:fill="auto"/>
            <w:vAlign w:val="center"/>
            <w:hideMark/>
          </w:tcPr>
          <w:p w14:paraId="58B0E128" w14:textId="77777777" w:rsidR="001B0E15" w:rsidRPr="001B0E15" w:rsidRDefault="001B0E15" w:rsidP="001B0E15">
            <w:pPr>
              <w:jc w:val="center"/>
            </w:pPr>
            <w:r w:rsidRPr="001B0E15">
              <w:t>1</w:t>
            </w:r>
          </w:p>
        </w:tc>
        <w:tc>
          <w:tcPr>
            <w:tcW w:w="7162" w:type="dxa"/>
            <w:shd w:val="clear" w:color="auto" w:fill="auto"/>
            <w:vAlign w:val="center"/>
            <w:hideMark/>
          </w:tcPr>
          <w:p w14:paraId="14BAAABA" w14:textId="77777777" w:rsidR="001B0E15" w:rsidRPr="001B0E15" w:rsidRDefault="001B0E15" w:rsidP="001B0E15">
            <w:r w:rsidRPr="001B0E15">
              <w:t>Расходы на приобретение сырья и материалов</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14:paraId="58346A53" w14:textId="77777777" w:rsidR="001B0E15" w:rsidRPr="001B0E15" w:rsidRDefault="001B0E15" w:rsidP="001B0E15">
            <w:pPr>
              <w:jc w:val="center"/>
            </w:pPr>
            <w:r w:rsidRPr="001B0E15">
              <w:rPr>
                <w:szCs w:val="20"/>
              </w:rPr>
              <w:t>1 423,53</w:t>
            </w:r>
          </w:p>
        </w:tc>
      </w:tr>
      <w:tr w:rsidR="001B0E15" w:rsidRPr="001B0E15" w14:paraId="0E242470" w14:textId="77777777" w:rsidTr="00153617">
        <w:trPr>
          <w:trHeight w:val="59"/>
        </w:trPr>
        <w:tc>
          <w:tcPr>
            <w:tcW w:w="880" w:type="dxa"/>
            <w:shd w:val="clear" w:color="auto" w:fill="auto"/>
            <w:vAlign w:val="center"/>
            <w:hideMark/>
          </w:tcPr>
          <w:p w14:paraId="3FC6A83F" w14:textId="77777777" w:rsidR="001B0E15" w:rsidRPr="001B0E15" w:rsidRDefault="001B0E15" w:rsidP="001B0E15">
            <w:pPr>
              <w:jc w:val="center"/>
            </w:pPr>
            <w:r w:rsidRPr="001B0E15">
              <w:t>2</w:t>
            </w:r>
          </w:p>
        </w:tc>
        <w:tc>
          <w:tcPr>
            <w:tcW w:w="7162" w:type="dxa"/>
            <w:shd w:val="clear" w:color="auto" w:fill="auto"/>
            <w:vAlign w:val="center"/>
            <w:hideMark/>
          </w:tcPr>
          <w:p w14:paraId="43313E7F" w14:textId="77777777" w:rsidR="001B0E15" w:rsidRPr="001B0E15" w:rsidRDefault="001B0E15" w:rsidP="001B0E15">
            <w:r w:rsidRPr="001B0E15">
              <w:t>Расходы на ремонт основных средств</w:t>
            </w:r>
          </w:p>
        </w:tc>
        <w:tc>
          <w:tcPr>
            <w:tcW w:w="1743" w:type="dxa"/>
            <w:tcBorders>
              <w:top w:val="nil"/>
              <w:left w:val="single" w:sz="4" w:space="0" w:color="auto"/>
              <w:bottom w:val="single" w:sz="4" w:space="0" w:color="auto"/>
              <w:right w:val="single" w:sz="4" w:space="0" w:color="auto"/>
            </w:tcBorders>
            <w:shd w:val="clear" w:color="auto" w:fill="auto"/>
            <w:hideMark/>
          </w:tcPr>
          <w:p w14:paraId="53375E29" w14:textId="77777777" w:rsidR="001B0E15" w:rsidRPr="001B0E15" w:rsidRDefault="001B0E15" w:rsidP="001B0E15">
            <w:pPr>
              <w:jc w:val="center"/>
            </w:pPr>
            <w:r w:rsidRPr="001B0E15">
              <w:rPr>
                <w:szCs w:val="20"/>
              </w:rPr>
              <w:t>9 990,03</w:t>
            </w:r>
          </w:p>
        </w:tc>
      </w:tr>
      <w:tr w:rsidR="001B0E15" w:rsidRPr="001B0E15" w14:paraId="319A92B5" w14:textId="77777777" w:rsidTr="00153617">
        <w:trPr>
          <w:trHeight w:val="59"/>
        </w:trPr>
        <w:tc>
          <w:tcPr>
            <w:tcW w:w="880" w:type="dxa"/>
            <w:shd w:val="clear" w:color="auto" w:fill="auto"/>
            <w:vAlign w:val="center"/>
            <w:hideMark/>
          </w:tcPr>
          <w:p w14:paraId="1B96927D" w14:textId="77777777" w:rsidR="001B0E15" w:rsidRPr="001B0E15" w:rsidRDefault="001B0E15" w:rsidP="001B0E15">
            <w:pPr>
              <w:jc w:val="center"/>
            </w:pPr>
            <w:r w:rsidRPr="001B0E15">
              <w:t>3</w:t>
            </w:r>
          </w:p>
        </w:tc>
        <w:tc>
          <w:tcPr>
            <w:tcW w:w="7162" w:type="dxa"/>
            <w:shd w:val="clear" w:color="auto" w:fill="auto"/>
            <w:vAlign w:val="center"/>
            <w:hideMark/>
          </w:tcPr>
          <w:p w14:paraId="7A7E88EB" w14:textId="77777777" w:rsidR="001B0E15" w:rsidRPr="001B0E15" w:rsidRDefault="001B0E15" w:rsidP="001B0E15">
            <w:r w:rsidRPr="001B0E15">
              <w:t>Расходы на оплату труда</w:t>
            </w:r>
          </w:p>
        </w:tc>
        <w:tc>
          <w:tcPr>
            <w:tcW w:w="1743" w:type="dxa"/>
            <w:tcBorders>
              <w:top w:val="nil"/>
              <w:left w:val="single" w:sz="4" w:space="0" w:color="auto"/>
              <w:bottom w:val="single" w:sz="4" w:space="0" w:color="auto"/>
              <w:right w:val="single" w:sz="4" w:space="0" w:color="auto"/>
            </w:tcBorders>
            <w:shd w:val="clear" w:color="auto" w:fill="auto"/>
            <w:hideMark/>
          </w:tcPr>
          <w:p w14:paraId="63579276" w14:textId="77777777" w:rsidR="001B0E15" w:rsidRPr="001B0E15" w:rsidRDefault="001B0E15" w:rsidP="001B0E15">
            <w:pPr>
              <w:jc w:val="center"/>
            </w:pPr>
            <w:r w:rsidRPr="001B0E15">
              <w:rPr>
                <w:szCs w:val="20"/>
              </w:rPr>
              <w:t>146 174,18</w:t>
            </w:r>
          </w:p>
        </w:tc>
      </w:tr>
      <w:tr w:rsidR="001B0E15" w:rsidRPr="001B0E15" w14:paraId="79ACE777" w14:textId="77777777" w:rsidTr="00153617">
        <w:trPr>
          <w:trHeight w:val="478"/>
        </w:trPr>
        <w:tc>
          <w:tcPr>
            <w:tcW w:w="880" w:type="dxa"/>
            <w:shd w:val="clear" w:color="auto" w:fill="auto"/>
            <w:vAlign w:val="center"/>
            <w:hideMark/>
          </w:tcPr>
          <w:p w14:paraId="11FAFB6E" w14:textId="77777777" w:rsidR="001B0E15" w:rsidRPr="001B0E15" w:rsidRDefault="001B0E15" w:rsidP="001B0E15">
            <w:pPr>
              <w:jc w:val="center"/>
            </w:pPr>
            <w:r w:rsidRPr="001B0E15">
              <w:t>4</w:t>
            </w:r>
          </w:p>
        </w:tc>
        <w:tc>
          <w:tcPr>
            <w:tcW w:w="7162" w:type="dxa"/>
            <w:shd w:val="clear" w:color="auto" w:fill="auto"/>
            <w:vAlign w:val="center"/>
            <w:hideMark/>
          </w:tcPr>
          <w:p w14:paraId="648C5DFC" w14:textId="77777777" w:rsidR="001B0E15" w:rsidRPr="001B0E15" w:rsidRDefault="001B0E15" w:rsidP="001B0E15">
            <w:r w:rsidRPr="001B0E15">
              <w:t>Расходы на оплату работ и услуг производственного характера, выполняемых по договорам со сторонними организациями</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14:paraId="77FE8122" w14:textId="77777777" w:rsidR="001B0E15" w:rsidRPr="001B0E15" w:rsidRDefault="001B0E15" w:rsidP="001B0E15">
            <w:pPr>
              <w:jc w:val="center"/>
            </w:pPr>
            <w:r w:rsidRPr="001B0E15">
              <w:rPr>
                <w:szCs w:val="20"/>
              </w:rPr>
              <w:t>4 499,46</w:t>
            </w:r>
          </w:p>
        </w:tc>
      </w:tr>
      <w:tr w:rsidR="001B0E15" w:rsidRPr="001B0E15" w14:paraId="698C5A38" w14:textId="77777777" w:rsidTr="00153617">
        <w:trPr>
          <w:trHeight w:val="484"/>
        </w:trPr>
        <w:tc>
          <w:tcPr>
            <w:tcW w:w="880" w:type="dxa"/>
            <w:shd w:val="clear" w:color="auto" w:fill="auto"/>
            <w:vAlign w:val="center"/>
            <w:hideMark/>
          </w:tcPr>
          <w:p w14:paraId="7938B2A5" w14:textId="77777777" w:rsidR="001B0E15" w:rsidRPr="001B0E15" w:rsidRDefault="001B0E15" w:rsidP="001B0E15">
            <w:pPr>
              <w:jc w:val="center"/>
            </w:pPr>
            <w:r w:rsidRPr="001B0E15">
              <w:t>5</w:t>
            </w:r>
          </w:p>
        </w:tc>
        <w:tc>
          <w:tcPr>
            <w:tcW w:w="7162" w:type="dxa"/>
            <w:shd w:val="clear" w:color="auto" w:fill="auto"/>
            <w:vAlign w:val="center"/>
            <w:hideMark/>
          </w:tcPr>
          <w:p w14:paraId="0F2A4BDF" w14:textId="77777777" w:rsidR="001B0E15" w:rsidRPr="001B0E15" w:rsidRDefault="001B0E15" w:rsidP="001B0E15">
            <w:r w:rsidRPr="001B0E15">
              <w:t>Расходы на оплату иных работ и услуг, выполняемых по договорам с организациями</w:t>
            </w:r>
          </w:p>
        </w:tc>
        <w:tc>
          <w:tcPr>
            <w:tcW w:w="1743" w:type="dxa"/>
            <w:tcBorders>
              <w:top w:val="nil"/>
              <w:left w:val="single" w:sz="4" w:space="0" w:color="auto"/>
              <w:bottom w:val="single" w:sz="4" w:space="0" w:color="auto"/>
              <w:right w:val="single" w:sz="4" w:space="0" w:color="auto"/>
            </w:tcBorders>
            <w:shd w:val="clear" w:color="auto" w:fill="auto"/>
            <w:hideMark/>
          </w:tcPr>
          <w:p w14:paraId="64AD5B16" w14:textId="77777777" w:rsidR="001B0E15" w:rsidRPr="001B0E15" w:rsidRDefault="001B0E15" w:rsidP="001B0E15">
            <w:pPr>
              <w:jc w:val="center"/>
            </w:pPr>
            <w:r w:rsidRPr="001B0E15">
              <w:rPr>
                <w:szCs w:val="20"/>
              </w:rPr>
              <w:t>3 848,43</w:t>
            </w:r>
          </w:p>
        </w:tc>
      </w:tr>
      <w:tr w:rsidR="001B0E15" w:rsidRPr="001B0E15" w14:paraId="1DB0F0B9" w14:textId="77777777" w:rsidTr="00153617">
        <w:trPr>
          <w:trHeight w:val="235"/>
        </w:trPr>
        <w:tc>
          <w:tcPr>
            <w:tcW w:w="880" w:type="dxa"/>
            <w:shd w:val="clear" w:color="auto" w:fill="auto"/>
            <w:vAlign w:val="center"/>
            <w:hideMark/>
          </w:tcPr>
          <w:p w14:paraId="486E0084" w14:textId="77777777" w:rsidR="001B0E15" w:rsidRPr="001B0E15" w:rsidRDefault="001B0E15" w:rsidP="001B0E15">
            <w:pPr>
              <w:jc w:val="center"/>
            </w:pPr>
            <w:r w:rsidRPr="001B0E15">
              <w:t>6</w:t>
            </w:r>
          </w:p>
        </w:tc>
        <w:tc>
          <w:tcPr>
            <w:tcW w:w="7162" w:type="dxa"/>
            <w:shd w:val="clear" w:color="auto" w:fill="auto"/>
            <w:vAlign w:val="center"/>
            <w:hideMark/>
          </w:tcPr>
          <w:p w14:paraId="3F16B08E" w14:textId="77777777" w:rsidR="001B0E15" w:rsidRPr="001B0E15" w:rsidRDefault="001B0E15" w:rsidP="001B0E15">
            <w:r w:rsidRPr="001B0E15">
              <w:t>Расходы на служебные командировки</w:t>
            </w:r>
          </w:p>
        </w:tc>
        <w:tc>
          <w:tcPr>
            <w:tcW w:w="1743" w:type="dxa"/>
            <w:tcBorders>
              <w:top w:val="nil"/>
              <w:left w:val="single" w:sz="4" w:space="0" w:color="auto"/>
              <w:bottom w:val="single" w:sz="4" w:space="0" w:color="auto"/>
              <w:right w:val="single" w:sz="4" w:space="0" w:color="auto"/>
            </w:tcBorders>
            <w:shd w:val="clear" w:color="auto" w:fill="auto"/>
            <w:hideMark/>
          </w:tcPr>
          <w:p w14:paraId="648000F0" w14:textId="77777777" w:rsidR="001B0E15" w:rsidRPr="001B0E15" w:rsidRDefault="001B0E15" w:rsidP="001B0E15">
            <w:pPr>
              <w:jc w:val="center"/>
            </w:pPr>
            <w:r w:rsidRPr="001B0E15">
              <w:rPr>
                <w:szCs w:val="20"/>
              </w:rPr>
              <w:t>0,70</w:t>
            </w:r>
          </w:p>
        </w:tc>
      </w:tr>
      <w:tr w:rsidR="001B0E15" w:rsidRPr="001B0E15" w14:paraId="41ECA393" w14:textId="77777777" w:rsidTr="00153617">
        <w:trPr>
          <w:trHeight w:val="116"/>
        </w:trPr>
        <w:tc>
          <w:tcPr>
            <w:tcW w:w="880" w:type="dxa"/>
            <w:shd w:val="clear" w:color="auto" w:fill="auto"/>
            <w:vAlign w:val="center"/>
            <w:hideMark/>
          </w:tcPr>
          <w:p w14:paraId="280FB483" w14:textId="77777777" w:rsidR="001B0E15" w:rsidRPr="001B0E15" w:rsidRDefault="001B0E15" w:rsidP="001B0E15">
            <w:pPr>
              <w:jc w:val="center"/>
            </w:pPr>
            <w:r w:rsidRPr="001B0E15">
              <w:t>7</w:t>
            </w:r>
          </w:p>
        </w:tc>
        <w:tc>
          <w:tcPr>
            <w:tcW w:w="7162" w:type="dxa"/>
            <w:shd w:val="clear" w:color="auto" w:fill="auto"/>
            <w:vAlign w:val="center"/>
            <w:hideMark/>
          </w:tcPr>
          <w:p w14:paraId="7D8CCE1E" w14:textId="77777777" w:rsidR="001B0E15" w:rsidRPr="001B0E15" w:rsidRDefault="001B0E15" w:rsidP="001B0E15">
            <w:r w:rsidRPr="001B0E15">
              <w:t>Расходы на обучение персонала</w:t>
            </w:r>
          </w:p>
        </w:tc>
        <w:tc>
          <w:tcPr>
            <w:tcW w:w="1743" w:type="dxa"/>
            <w:tcBorders>
              <w:top w:val="nil"/>
              <w:left w:val="single" w:sz="4" w:space="0" w:color="auto"/>
              <w:bottom w:val="single" w:sz="4" w:space="0" w:color="auto"/>
              <w:right w:val="single" w:sz="4" w:space="0" w:color="auto"/>
            </w:tcBorders>
            <w:shd w:val="clear" w:color="auto" w:fill="auto"/>
            <w:hideMark/>
          </w:tcPr>
          <w:p w14:paraId="1DCC4E82" w14:textId="77777777" w:rsidR="001B0E15" w:rsidRPr="001B0E15" w:rsidRDefault="001B0E15" w:rsidP="001B0E15">
            <w:pPr>
              <w:jc w:val="center"/>
            </w:pPr>
            <w:r w:rsidRPr="001B0E15">
              <w:rPr>
                <w:szCs w:val="20"/>
              </w:rPr>
              <w:t>47,60</w:t>
            </w:r>
          </w:p>
        </w:tc>
      </w:tr>
      <w:tr w:rsidR="001B0E15" w:rsidRPr="001B0E15" w14:paraId="172BADAE" w14:textId="77777777" w:rsidTr="00153617">
        <w:trPr>
          <w:trHeight w:val="230"/>
        </w:trPr>
        <w:tc>
          <w:tcPr>
            <w:tcW w:w="880" w:type="dxa"/>
            <w:shd w:val="clear" w:color="auto" w:fill="auto"/>
            <w:vAlign w:val="center"/>
          </w:tcPr>
          <w:p w14:paraId="2E4C09C8" w14:textId="77777777" w:rsidR="001B0E15" w:rsidRPr="001B0E15" w:rsidRDefault="001B0E15" w:rsidP="001B0E15">
            <w:pPr>
              <w:jc w:val="center"/>
            </w:pPr>
            <w:r w:rsidRPr="001B0E15">
              <w:t>8</w:t>
            </w:r>
          </w:p>
        </w:tc>
        <w:tc>
          <w:tcPr>
            <w:tcW w:w="7162" w:type="dxa"/>
            <w:shd w:val="clear" w:color="auto" w:fill="auto"/>
            <w:vAlign w:val="center"/>
          </w:tcPr>
          <w:p w14:paraId="36200D28" w14:textId="77777777" w:rsidR="001B0E15" w:rsidRPr="001B0E15" w:rsidRDefault="001B0E15" w:rsidP="001B0E15">
            <w:pPr>
              <w:rPr>
                <w:szCs w:val="20"/>
              </w:rPr>
            </w:pPr>
            <w:r w:rsidRPr="001B0E15">
              <w:rPr>
                <w:szCs w:val="20"/>
              </w:rPr>
              <w:t>Расходы на услуги банков</w:t>
            </w:r>
          </w:p>
        </w:tc>
        <w:tc>
          <w:tcPr>
            <w:tcW w:w="1743" w:type="dxa"/>
            <w:tcBorders>
              <w:top w:val="nil"/>
              <w:left w:val="single" w:sz="4" w:space="0" w:color="auto"/>
              <w:bottom w:val="single" w:sz="4" w:space="0" w:color="auto"/>
              <w:right w:val="single" w:sz="4" w:space="0" w:color="auto"/>
            </w:tcBorders>
            <w:shd w:val="clear" w:color="auto" w:fill="auto"/>
          </w:tcPr>
          <w:p w14:paraId="06A586A9" w14:textId="77777777" w:rsidR="001B0E15" w:rsidRPr="001B0E15" w:rsidRDefault="001B0E15" w:rsidP="001B0E15">
            <w:pPr>
              <w:jc w:val="center"/>
              <w:rPr>
                <w:szCs w:val="20"/>
              </w:rPr>
            </w:pPr>
            <w:r w:rsidRPr="001B0E15">
              <w:rPr>
                <w:szCs w:val="20"/>
              </w:rPr>
              <w:t>415,45</w:t>
            </w:r>
          </w:p>
        </w:tc>
      </w:tr>
      <w:tr w:rsidR="001B0E15" w:rsidRPr="001B0E15" w14:paraId="17D80557" w14:textId="77777777" w:rsidTr="00153617">
        <w:trPr>
          <w:trHeight w:val="230"/>
        </w:trPr>
        <w:tc>
          <w:tcPr>
            <w:tcW w:w="880" w:type="dxa"/>
            <w:shd w:val="clear" w:color="auto" w:fill="auto"/>
            <w:vAlign w:val="center"/>
            <w:hideMark/>
          </w:tcPr>
          <w:p w14:paraId="01B2AD1A" w14:textId="77777777" w:rsidR="001B0E15" w:rsidRPr="001B0E15" w:rsidRDefault="001B0E15" w:rsidP="001B0E15">
            <w:pPr>
              <w:jc w:val="center"/>
            </w:pPr>
            <w:r w:rsidRPr="001B0E15">
              <w:t>9</w:t>
            </w:r>
          </w:p>
        </w:tc>
        <w:tc>
          <w:tcPr>
            <w:tcW w:w="7162" w:type="dxa"/>
            <w:shd w:val="clear" w:color="auto" w:fill="auto"/>
            <w:vAlign w:val="center"/>
            <w:hideMark/>
          </w:tcPr>
          <w:p w14:paraId="3EA77D76" w14:textId="77777777" w:rsidR="001B0E15" w:rsidRPr="001B0E15" w:rsidRDefault="001B0E15" w:rsidP="001B0E15">
            <w:r w:rsidRPr="001B0E15">
              <w:t>Лизинговый платеж</w:t>
            </w:r>
          </w:p>
        </w:tc>
        <w:tc>
          <w:tcPr>
            <w:tcW w:w="1743" w:type="dxa"/>
            <w:tcBorders>
              <w:top w:val="nil"/>
              <w:left w:val="single" w:sz="4" w:space="0" w:color="auto"/>
              <w:bottom w:val="single" w:sz="4" w:space="0" w:color="auto"/>
              <w:right w:val="single" w:sz="4" w:space="0" w:color="auto"/>
            </w:tcBorders>
            <w:shd w:val="clear" w:color="auto" w:fill="auto"/>
            <w:hideMark/>
          </w:tcPr>
          <w:p w14:paraId="3A84E87E" w14:textId="77777777" w:rsidR="001B0E15" w:rsidRPr="001B0E15" w:rsidRDefault="001B0E15" w:rsidP="001B0E15">
            <w:pPr>
              <w:jc w:val="center"/>
            </w:pPr>
            <w:r w:rsidRPr="001B0E15">
              <w:rPr>
                <w:szCs w:val="20"/>
              </w:rPr>
              <w:t>0,00</w:t>
            </w:r>
          </w:p>
        </w:tc>
      </w:tr>
      <w:tr w:rsidR="001B0E15" w:rsidRPr="001B0E15" w14:paraId="13B6C65D" w14:textId="77777777" w:rsidTr="00153617">
        <w:trPr>
          <w:trHeight w:val="221"/>
        </w:trPr>
        <w:tc>
          <w:tcPr>
            <w:tcW w:w="880" w:type="dxa"/>
            <w:shd w:val="clear" w:color="auto" w:fill="auto"/>
            <w:vAlign w:val="center"/>
            <w:hideMark/>
          </w:tcPr>
          <w:p w14:paraId="55518CBB" w14:textId="77777777" w:rsidR="001B0E15" w:rsidRPr="001B0E15" w:rsidRDefault="001B0E15" w:rsidP="001B0E15">
            <w:pPr>
              <w:jc w:val="center"/>
            </w:pPr>
            <w:r w:rsidRPr="001B0E15">
              <w:t>10</w:t>
            </w:r>
          </w:p>
        </w:tc>
        <w:tc>
          <w:tcPr>
            <w:tcW w:w="7162" w:type="dxa"/>
            <w:shd w:val="clear" w:color="auto" w:fill="auto"/>
            <w:vAlign w:val="center"/>
            <w:hideMark/>
          </w:tcPr>
          <w:p w14:paraId="3490CFA1" w14:textId="77777777" w:rsidR="001B0E15" w:rsidRPr="001B0E15" w:rsidRDefault="001B0E15" w:rsidP="001B0E15">
            <w:r w:rsidRPr="001B0E15">
              <w:t>Арендная плата</w:t>
            </w:r>
          </w:p>
        </w:tc>
        <w:tc>
          <w:tcPr>
            <w:tcW w:w="1743" w:type="dxa"/>
            <w:tcBorders>
              <w:top w:val="nil"/>
              <w:left w:val="single" w:sz="4" w:space="0" w:color="auto"/>
              <w:bottom w:val="single" w:sz="4" w:space="0" w:color="auto"/>
              <w:right w:val="single" w:sz="4" w:space="0" w:color="auto"/>
            </w:tcBorders>
            <w:shd w:val="clear" w:color="auto" w:fill="auto"/>
          </w:tcPr>
          <w:p w14:paraId="327A2A55" w14:textId="77777777" w:rsidR="001B0E15" w:rsidRPr="001B0E15" w:rsidRDefault="001B0E15" w:rsidP="001B0E15">
            <w:pPr>
              <w:jc w:val="center"/>
            </w:pPr>
            <w:r w:rsidRPr="001B0E15">
              <w:rPr>
                <w:szCs w:val="20"/>
              </w:rPr>
              <w:t>3 956,75</w:t>
            </w:r>
          </w:p>
        </w:tc>
      </w:tr>
      <w:tr w:rsidR="001B0E15" w:rsidRPr="001B0E15" w14:paraId="24DF2784" w14:textId="77777777" w:rsidTr="00153617">
        <w:trPr>
          <w:trHeight w:val="216"/>
        </w:trPr>
        <w:tc>
          <w:tcPr>
            <w:tcW w:w="880" w:type="dxa"/>
            <w:shd w:val="clear" w:color="auto" w:fill="auto"/>
            <w:vAlign w:val="center"/>
            <w:hideMark/>
          </w:tcPr>
          <w:p w14:paraId="65E49C33" w14:textId="77777777" w:rsidR="001B0E15" w:rsidRPr="001B0E15" w:rsidRDefault="001B0E15" w:rsidP="001B0E15">
            <w:pPr>
              <w:jc w:val="center"/>
            </w:pPr>
            <w:r w:rsidRPr="001B0E15">
              <w:t>11</w:t>
            </w:r>
          </w:p>
        </w:tc>
        <w:tc>
          <w:tcPr>
            <w:tcW w:w="7162" w:type="dxa"/>
            <w:shd w:val="clear" w:color="auto" w:fill="auto"/>
            <w:vAlign w:val="center"/>
            <w:hideMark/>
          </w:tcPr>
          <w:p w14:paraId="0E493622" w14:textId="77777777" w:rsidR="001B0E15" w:rsidRPr="001B0E15" w:rsidRDefault="001B0E15" w:rsidP="001B0E15">
            <w:r w:rsidRPr="001B0E15">
              <w:t>Другие расходы</w:t>
            </w:r>
          </w:p>
        </w:tc>
        <w:tc>
          <w:tcPr>
            <w:tcW w:w="1743" w:type="dxa"/>
            <w:tcBorders>
              <w:top w:val="nil"/>
              <w:left w:val="single" w:sz="4" w:space="0" w:color="auto"/>
              <w:bottom w:val="single" w:sz="4" w:space="0" w:color="auto"/>
              <w:right w:val="single" w:sz="4" w:space="0" w:color="auto"/>
            </w:tcBorders>
            <w:shd w:val="clear" w:color="auto" w:fill="auto"/>
            <w:hideMark/>
          </w:tcPr>
          <w:p w14:paraId="29AE7585" w14:textId="77777777" w:rsidR="001B0E15" w:rsidRPr="001B0E15" w:rsidRDefault="001B0E15" w:rsidP="001B0E15">
            <w:pPr>
              <w:jc w:val="center"/>
            </w:pPr>
            <w:r w:rsidRPr="001B0E15">
              <w:rPr>
                <w:szCs w:val="20"/>
              </w:rPr>
              <w:t>5 917,84</w:t>
            </w:r>
          </w:p>
        </w:tc>
      </w:tr>
      <w:tr w:rsidR="001B0E15" w:rsidRPr="001B0E15" w14:paraId="69F463AC" w14:textId="77777777" w:rsidTr="00153617">
        <w:trPr>
          <w:trHeight w:val="155"/>
        </w:trPr>
        <w:tc>
          <w:tcPr>
            <w:tcW w:w="880" w:type="dxa"/>
            <w:shd w:val="clear" w:color="auto" w:fill="auto"/>
            <w:vAlign w:val="center"/>
            <w:hideMark/>
          </w:tcPr>
          <w:p w14:paraId="1FFBAF46" w14:textId="77777777" w:rsidR="001B0E15" w:rsidRPr="001B0E15" w:rsidRDefault="001B0E15" w:rsidP="001B0E15">
            <w:pPr>
              <w:jc w:val="center"/>
            </w:pPr>
            <w:r w:rsidRPr="001B0E15">
              <w:t>12</w:t>
            </w:r>
          </w:p>
        </w:tc>
        <w:tc>
          <w:tcPr>
            <w:tcW w:w="7162" w:type="dxa"/>
            <w:shd w:val="clear" w:color="auto" w:fill="auto"/>
            <w:vAlign w:val="center"/>
            <w:hideMark/>
          </w:tcPr>
          <w:p w14:paraId="157FCC60" w14:textId="77777777" w:rsidR="001B0E15" w:rsidRPr="001B0E15" w:rsidRDefault="001B0E15" w:rsidP="001B0E15">
            <w:r w:rsidRPr="001B0E15">
              <w:t>ИТОГО операционных расходов</w:t>
            </w:r>
          </w:p>
        </w:tc>
        <w:tc>
          <w:tcPr>
            <w:tcW w:w="1743" w:type="dxa"/>
            <w:tcBorders>
              <w:top w:val="nil"/>
              <w:left w:val="single" w:sz="4" w:space="0" w:color="auto"/>
              <w:bottom w:val="single" w:sz="4" w:space="0" w:color="auto"/>
              <w:right w:val="single" w:sz="4" w:space="0" w:color="auto"/>
            </w:tcBorders>
            <w:shd w:val="clear" w:color="auto" w:fill="auto"/>
          </w:tcPr>
          <w:p w14:paraId="62D03E56" w14:textId="77777777" w:rsidR="001B0E15" w:rsidRPr="001B0E15" w:rsidRDefault="001B0E15" w:rsidP="001B0E15">
            <w:pPr>
              <w:jc w:val="center"/>
            </w:pPr>
            <w:r w:rsidRPr="001B0E15">
              <w:rPr>
                <w:szCs w:val="20"/>
              </w:rPr>
              <w:t>176 273,98</w:t>
            </w:r>
          </w:p>
        </w:tc>
      </w:tr>
    </w:tbl>
    <w:p w14:paraId="5FA0B60B" w14:textId="77777777" w:rsidR="001B0E15" w:rsidRPr="001B0E15" w:rsidRDefault="001B0E15" w:rsidP="001B0E15">
      <w:pPr>
        <w:rPr>
          <w:szCs w:val="20"/>
        </w:rPr>
      </w:pPr>
    </w:p>
    <w:p w14:paraId="3374A7CD" w14:textId="77777777" w:rsidR="001B0E15" w:rsidRPr="001B0E15" w:rsidRDefault="001B0E15" w:rsidP="001B0E15">
      <w:pPr>
        <w:jc w:val="center"/>
        <w:rPr>
          <w:szCs w:val="20"/>
        </w:rPr>
      </w:pPr>
      <w:r w:rsidRPr="001B0E15">
        <w:rPr>
          <w:b/>
          <w:sz w:val="28"/>
        </w:rPr>
        <w:t>Расчёт корректировки операционных расходов в части производства теплоносителя на 2024 год долгосрочного периода регулирования</w:t>
      </w:r>
    </w:p>
    <w:p w14:paraId="1D563B37" w14:textId="77777777" w:rsidR="001B0E15" w:rsidRPr="001B0E15" w:rsidRDefault="001B0E15" w:rsidP="001B0E15">
      <w:pPr>
        <w:jc w:val="center"/>
        <w:rPr>
          <w:sz w:val="28"/>
        </w:rPr>
      </w:pPr>
      <w:r w:rsidRPr="001B0E15">
        <w:rPr>
          <w:b/>
          <w:sz w:val="28"/>
        </w:rPr>
        <w:t xml:space="preserve"> </w:t>
      </w:r>
      <w:r w:rsidRPr="001B0E15">
        <w:rPr>
          <w:sz w:val="28"/>
        </w:rPr>
        <w:t>(приложение 5.2 к Методическим указаниям)</w:t>
      </w:r>
    </w:p>
    <w:p w14:paraId="102A7B5C" w14:textId="77777777" w:rsidR="001B0E15" w:rsidRPr="001B0E15" w:rsidRDefault="001B0E15" w:rsidP="001B0E15">
      <w:pPr>
        <w:jc w:val="right"/>
        <w:rPr>
          <w:sz w:val="28"/>
        </w:rPr>
      </w:pPr>
      <w:r w:rsidRPr="001B0E15">
        <w:rPr>
          <w:sz w:val="28"/>
        </w:rPr>
        <w:t>Таблица 6</w:t>
      </w:r>
    </w:p>
    <w:tbl>
      <w:tblPr>
        <w:tblStyle w:val="761"/>
        <w:tblW w:w="9832" w:type="dxa"/>
        <w:tblLook w:val="04A0" w:firstRow="1" w:lastRow="0" w:firstColumn="1" w:lastColumn="0" w:noHBand="0" w:noVBand="1"/>
      </w:tblPr>
      <w:tblGrid>
        <w:gridCol w:w="540"/>
        <w:gridCol w:w="5113"/>
        <w:gridCol w:w="1196"/>
        <w:gridCol w:w="1474"/>
        <w:gridCol w:w="1509"/>
      </w:tblGrid>
      <w:tr w:rsidR="001B0E15" w:rsidRPr="001B0E15" w14:paraId="7BAC9144" w14:textId="77777777" w:rsidTr="00153617">
        <w:trPr>
          <w:trHeight w:val="804"/>
          <w:tblHeader/>
        </w:trPr>
        <w:tc>
          <w:tcPr>
            <w:tcW w:w="535" w:type="dxa"/>
            <w:vAlign w:val="center"/>
          </w:tcPr>
          <w:p w14:paraId="48CB2BBF" w14:textId="77777777" w:rsidR="001B0E15" w:rsidRPr="001B0E15" w:rsidRDefault="001B0E15" w:rsidP="001B0E15">
            <w:pPr>
              <w:jc w:val="center"/>
              <w:rPr>
                <w:sz w:val="28"/>
              </w:rPr>
            </w:pPr>
            <w:r w:rsidRPr="001B0E15">
              <w:lastRenderedPageBreak/>
              <w:t>№</w:t>
            </w:r>
            <w:r w:rsidRPr="001B0E15">
              <w:br/>
              <w:t>п/п</w:t>
            </w:r>
          </w:p>
        </w:tc>
        <w:tc>
          <w:tcPr>
            <w:tcW w:w="5209" w:type="dxa"/>
            <w:vAlign w:val="center"/>
          </w:tcPr>
          <w:p w14:paraId="355A287C" w14:textId="77777777" w:rsidR="001B0E15" w:rsidRPr="001B0E15" w:rsidRDefault="001B0E15" w:rsidP="001B0E15">
            <w:pPr>
              <w:jc w:val="center"/>
              <w:rPr>
                <w:sz w:val="28"/>
              </w:rPr>
            </w:pPr>
            <w:proofErr w:type="spellStart"/>
            <w:r w:rsidRPr="001B0E15">
              <w:t>Показатель</w:t>
            </w:r>
            <w:proofErr w:type="spellEnd"/>
          </w:p>
        </w:tc>
        <w:tc>
          <w:tcPr>
            <w:tcW w:w="1206" w:type="dxa"/>
            <w:vAlign w:val="center"/>
          </w:tcPr>
          <w:p w14:paraId="5ECFFEAD" w14:textId="77777777" w:rsidR="001B0E15" w:rsidRPr="001B0E15" w:rsidRDefault="001B0E15" w:rsidP="001B0E15">
            <w:pPr>
              <w:jc w:val="center"/>
              <w:rPr>
                <w:sz w:val="28"/>
              </w:rPr>
            </w:pPr>
            <w:proofErr w:type="spellStart"/>
            <w:r w:rsidRPr="001B0E15">
              <w:t>Ед</w:t>
            </w:r>
            <w:proofErr w:type="spellEnd"/>
            <w:r w:rsidRPr="001B0E15">
              <w:t xml:space="preserve">. </w:t>
            </w:r>
            <w:proofErr w:type="spellStart"/>
            <w:r w:rsidRPr="001B0E15">
              <w:t>изм</w:t>
            </w:r>
            <w:proofErr w:type="spellEnd"/>
            <w:r w:rsidRPr="001B0E15">
              <w:t>.</w:t>
            </w:r>
          </w:p>
        </w:tc>
        <w:tc>
          <w:tcPr>
            <w:tcW w:w="1401" w:type="dxa"/>
            <w:vAlign w:val="center"/>
          </w:tcPr>
          <w:p w14:paraId="6C6A26AF" w14:textId="77777777" w:rsidR="001B0E15" w:rsidRPr="001B0E15" w:rsidRDefault="001B0E15" w:rsidP="001B0E15">
            <w:pPr>
              <w:jc w:val="center"/>
              <w:rPr>
                <w:sz w:val="28"/>
              </w:rPr>
            </w:pPr>
            <w:proofErr w:type="spellStart"/>
            <w:r w:rsidRPr="001B0E15">
              <w:t>Утверждено</w:t>
            </w:r>
            <w:proofErr w:type="spellEnd"/>
            <w:r w:rsidRPr="001B0E15">
              <w:t xml:space="preserve"> </w:t>
            </w:r>
            <w:proofErr w:type="spellStart"/>
            <w:r w:rsidRPr="001B0E15">
              <w:t>на</w:t>
            </w:r>
            <w:proofErr w:type="spellEnd"/>
            <w:r w:rsidRPr="001B0E15">
              <w:t xml:space="preserve"> 2023 </w:t>
            </w:r>
            <w:proofErr w:type="spellStart"/>
            <w:r w:rsidRPr="001B0E15">
              <w:t>год</w:t>
            </w:r>
            <w:proofErr w:type="spellEnd"/>
            <w:r w:rsidRPr="001B0E15">
              <w:t xml:space="preserve"> </w:t>
            </w:r>
          </w:p>
        </w:tc>
        <w:tc>
          <w:tcPr>
            <w:tcW w:w="1481" w:type="dxa"/>
            <w:vAlign w:val="center"/>
          </w:tcPr>
          <w:p w14:paraId="3F5B00BC" w14:textId="77777777" w:rsidR="001B0E15" w:rsidRPr="001B0E15" w:rsidRDefault="001B0E15" w:rsidP="001B0E15">
            <w:pPr>
              <w:ind w:left="-105"/>
              <w:jc w:val="center"/>
            </w:pPr>
            <w:proofErr w:type="spellStart"/>
            <w:r w:rsidRPr="001B0E15">
              <w:t>Предложение</w:t>
            </w:r>
            <w:proofErr w:type="spellEnd"/>
            <w:r w:rsidRPr="001B0E15">
              <w:t xml:space="preserve"> </w:t>
            </w:r>
            <w:proofErr w:type="spellStart"/>
            <w:r w:rsidRPr="001B0E15">
              <w:t>экспертов</w:t>
            </w:r>
            <w:proofErr w:type="spellEnd"/>
          </w:p>
          <w:p w14:paraId="2137FB33" w14:textId="77777777" w:rsidR="001B0E15" w:rsidRPr="001B0E15" w:rsidRDefault="001B0E15" w:rsidP="001B0E15">
            <w:pPr>
              <w:jc w:val="center"/>
              <w:rPr>
                <w:sz w:val="28"/>
              </w:rPr>
            </w:pPr>
            <w:r w:rsidRPr="001B0E15">
              <w:t>2024</w:t>
            </w:r>
          </w:p>
        </w:tc>
      </w:tr>
      <w:tr w:rsidR="001B0E15" w:rsidRPr="001B0E15" w14:paraId="419DB3E0" w14:textId="77777777" w:rsidTr="00153617">
        <w:trPr>
          <w:trHeight w:val="526"/>
        </w:trPr>
        <w:tc>
          <w:tcPr>
            <w:tcW w:w="535" w:type="dxa"/>
            <w:vAlign w:val="center"/>
          </w:tcPr>
          <w:p w14:paraId="264DD152" w14:textId="77777777" w:rsidR="001B0E15" w:rsidRPr="001B0E15" w:rsidRDefault="001B0E15" w:rsidP="001B0E15">
            <w:pPr>
              <w:jc w:val="center"/>
              <w:rPr>
                <w:sz w:val="28"/>
              </w:rPr>
            </w:pPr>
            <w:r w:rsidRPr="001B0E15">
              <w:t>1.</w:t>
            </w:r>
          </w:p>
        </w:tc>
        <w:tc>
          <w:tcPr>
            <w:tcW w:w="5209" w:type="dxa"/>
            <w:vAlign w:val="center"/>
          </w:tcPr>
          <w:p w14:paraId="1263F4C2" w14:textId="77777777" w:rsidR="001B0E15" w:rsidRPr="001B0E15" w:rsidRDefault="001B0E15" w:rsidP="001B0E15">
            <w:pPr>
              <w:rPr>
                <w:sz w:val="28"/>
                <w:lang w:val="ru-RU"/>
              </w:rPr>
            </w:pPr>
            <w:r w:rsidRPr="001B0E15">
              <w:rPr>
                <w:lang w:val="ru-RU"/>
              </w:rPr>
              <w:t>Индекс потребительских цен на расчетный период регулирования (ИПЦ)</w:t>
            </w:r>
          </w:p>
        </w:tc>
        <w:tc>
          <w:tcPr>
            <w:tcW w:w="1206" w:type="dxa"/>
            <w:vAlign w:val="center"/>
          </w:tcPr>
          <w:p w14:paraId="1FB17246" w14:textId="77777777" w:rsidR="001B0E15" w:rsidRPr="001B0E15" w:rsidRDefault="001B0E15" w:rsidP="001B0E15">
            <w:pPr>
              <w:jc w:val="center"/>
              <w:rPr>
                <w:sz w:val="28"/>
                <w:lang w:val="ru-RU"/>
              </w:rPr>
            </w:pPr>
          </w:p>
        </w:tc>
        <w:tc>
          <w:tcPr>
            <w:tcW w:w="1401" w:type="dxa"/>
            <w:vAlign w:val="center"/>
          </w:tcPr>
          <w:p w14:paraId="757998F4" w14:textId="77777777" w:rsidR="001B0E15" w:rsidRPr="001B0E15" w:rsidRDefault="001B0E15" w:rsidP="001B0E15">
            <w:pPr>
              <w:jc w:val="center"/>
              <w:rPr>
                <w:sz w:val="28"/>
              </w:rPr>
            </w:pPr>
            <w:r w:rsidRPr="001B0E15">
              <w:t>-</w:t>
            </w:r>
          </w:p>
        </w:tc>
        <w:tc>
          <w:tcPr>
            <w:tcW w:w="1481" w:type="dxa"/>
            <w:vAlign w:val="center"/>
          </w:tcPr>
          <w:p w14:paraId="54EDCB51" w14:textId="77777777" w:rsidR="001B0E15" w:rsidRPr="001B0E15" w:rsidRDefault="001B0E15" w:rsidP="001B0E15">
            <w:pPr>
              <w:jc w:val="center"/>
              <w:rPr>
                <w:sz w:val="28"/>
              </w:rPr>
            </w:pPr>
            <w:r w:rsidRPr="001B0E15">
              <w:t>107,2</w:t>
            </w:r>
          </w:p>
        </w:tc>
      </w:tr>
      <w:tr w:rsidR="001B0E15" w:rsidRPr="001B0E15" w14:paraId="63719996" w14:textId="77777777" w:rsidTr="00153617">
        <w:trPr>
          <w:trHeight w:val="541"/>
        </w:trPr>
        <w:tc>
          <w:tcPr>
            <w:tcW w:w="535" w:type="dxa"/>
            <w:vAlign w:val="center"/>
          </w:tcPr>
          <w:p w14:paraId="5A0A5CDC" w14:textId="77777777" w:rsidR="001B0E15" w:rsidRPr="001B0E15" w:rsidRDefault="001B0E15" w:rsidP="001B0E15">
            <w:pPr>
              <w:jc w:val="center"/>
              <w:rPr>
                <w:sz w:val="28"/>
              </w:rPr>
            </w:pPr>
            <w:r w:rsidRPr="001B0E15">
              <w:t>2.</w:t>
            </w:r>
          </w:p>
        </w:tc>
        <w:tc>
          <w:tcPr>
            <w:tcW w:w="5209" w:type="dxa"/>
            <w:vAlign w:val="center"/>
          </w:tcPr>
          <w:p w14:paraId="5A993E82" w14:textId="77777777" w:rsidR="001B0E15" w:rsidRPr="001B0E15" w:rsidRDefault="001B0E15" w:rsidP="001B0E15">
            <w:pPr>
              <w:rPr>
                <w:sz w:val="28"/>
                <w:lang w:val="ru-RU"/>
              </w:rPr>
            </w:pPr>
            <w:r w:rsidRPr="001B0E15">
              <w:rPr>
                <w:lang w:val="ru-RU"/>
              </w:rPr>
              <w:t>Индекс эффективности операционных расходов (ИР)</w:t>
            </w:r>
          </w:p>
        </w:tc>
        <w:tc>
          <w:tcPr>
            <w:tcW w:w="1206" w:type="dxa"/>
            <w:vAlign w:val="center"/>
          </w:tcPr>
          <w:p w14:paraId="43FFF238" w14:textId="77777777" w:rsidR="001B0E15" w:rsidRPr="001B0E15" w:rsidRDefault="001B0E15" w:rsidP="001B0E15">
            <w:pPr>
              <w:jc w:val="center"/>
              <w:rPr>
                <w:sz w:val="28"/>
              </w:rPr>
            </w:pPr>
            <w:r w:rsidRPr="001B0E15">
              <w:t>%</w:t>
            </w:r>
          </w:p>
        </w:tc>
        <w:tc>
          <w:tcPr>
            <w:tcW w:w="1401" w:type="dxa"/>
            <w:vAlign w:val="center"/>
          </w:tcPr>
          <w:p w14:paraId="4CFC24E3" w14:textId="77777777" w:rsidR="001B0E15" w:rsidRPr="001B0E15" w:rsidRDefault="001B0E15" w:rsidP="001B0E15">
            <w:pPr>
              <w:jc w:val="center"/>
              <w:rPr>
                <w:sz w:val="28"/>
              </w:rPr>
            </w:pPr>
            <w:r w:rsidRPr="001B0E15">
              <w:t>1%</w:t>
            </w:r>
          </w:p>
        </w:tc>
        <w:tc>
          <w:tcPr>
            <w:tcW w:w="1481" w:type="dxa"/>
            <w:vAlign w:val="center"/>
          </w:tcPr>
          <w:p w14:paraId="001FEA71" w14:textId="77777777" w:rsidR="001B0E15" w:rsidRPr="001B0E15" w:rsidRDefault="001B0E15" w:rsidP="001B0E15">
            <w:pPr>
              <w:jc w:val="center"/>
              <w:rPr>
                <w:sz w:val="28"/>
              </w:rPr>
            </w:pPr>
            <w:r w:rsidRPr="001B0E15">
              <w:t>1%</w:t>
            </w:r>
          </w:p>
        </w:tc>
      </w:tr>
      <w:tr w:rsidR="001B0E15" w:rsidRPr="001B0E15" w14:paraId="0C88B9BB" w14:textId="77777777" w:rsidTr="00153617">
        <w:trPr>
          <w:trHeight w:val="263"/>
        </w:trPr>
        <w:tc>
          <w:tcPr>
            <w:tcW w:w="535" w:type="dxa"/>
            <w:vAlign w:val="center"/>
          </w:tcPr>
          <w:p w14:paraId="181DF39A" w14:textId="77777777" w:rsidR="001B0E15" w:rsidRPr="001B0E15" w:rsidRDefault="001B0E15" w:rsidP="001B0E15">
            <w:pPr>
              <w:jc w:val="center"/>
              <w:rPr>
                <w:sz w:val="28"/>
              </w:rPr>
            </w:pPr>
            <w:r w:rsidRPr="001B0E15">
              <w:t>3.</w:t>
            </w:r>
          </w:p>
        </w:tc>
        <w:tc>
          <w:tcPr>
            <w:tcW w:w="5209" w:type="dxa"/>
            <w:vAlign w:val="center"/>
          </w:tcPr>
          <w:p w14:paraId="50171038" w14:textId="77777777" w:rsidR="001B0E15" w:rsidRPr="001B0E15" w:rsidRDefault="001B0E15" w:rsidP="001B0E15">
            <w:pPr>
              <w:rPr>
                <w:sz w:val="28"/>
                <w:lang w:val="ru-RU"/>
              </w:rPr>
            </w:pPr>
            <w:r w:rsidRPr="001B0E15">
              <w:rPr>
                <w:lang w:val="ru-RU"/>
              </w:rPr>
              <w:t xml:space="preserve">Индекс изменения количества активов (ИКА) </w:t>
            </w:r>
          </w:p>
        </w:tc>
        <w:tc>
          <w:tcPr>
            <w:tcW w:w="1206" w:type="dxa"/>
            <w:vAlign w:val="center"/>
          </w:tcPr>
          <w:p w14:paraId="1FD613CE" w14:textId="77777777" w:rsidR="001B0E15" w:rsidRPr="001B0E15" w:rsidRDefault="001B0E15" w:rsidP="001B0E15">
            <w:pPr>
              <w:jc w:val="center"/>
              <w:rPr>
                <w:sz w:val="28"/>
              </w:rPr>
            </w:pPr>
            <w:r w:rsidRPr="001B0E15">
              <w:t>-</w:t>
            </w:r>
          </w:p>
        </w:tc>
        <w:tc>
          <w:tcPr>
            <w:tcW w:w="1401" w:type="dxa"/>
            <w:vAlign w:val="center"/>
          </w:tcPr>
          <w:p w14:paraId="72C2890B" w14:textId="77777777" w:rsidR="001B0E15" w:rsidRPr="001B0E15" w:rsidRDefault="001B0E15" w:rsidP="001B0E15">
            <w:pPr>
              <w:jc w:val="center"/>
              <w:rPr>
                <w:sz w:val="28"/>
              </w:rPr>
            </w:pPr>
            <w:r w:rsidRPr="001B0E15">
              <w:t>0,00</w:t>
            </w:r>
          </w:p>
        </w:tc>
        <w:tc>
          <w:tcPr>
            <w:tcW w:w="1481" w:type="dxa"/>
            <w:vAlign w:val="center"/>
          </w:tcPr>
          <w:p w14:paraId="2C106894" w14:textId="77777777" w:rsidR="001B0E15" w:rsidRPr="001B0E15" w:rsidRDefault="001B0E15" w:rsidP="001B0E15">
            <w:pPr>
              <w:jc w:val="center"/>
              <w:rPr>
                <w:sz w:val="28"/>
              </w:rPr>
            </w:pPr>
            <w:r w:rsidRPr="001B0E15">
              <w:t>0,00</w:t>
            </w:r>
          </w:p>
        </w:tc>
      </w:tr>
      <w:tr w:rsidR="001B0E15" w:rsidRPr="001B0E15" w14:paraId="0D05617D" w14:textId="77777777" w:rsidTr="00153617">
        <w:trPr>
          <w:trHeight w:val="526"/>
        </w:trPr>
        <w:tc>
          <w:tcPr>
            <w:tcW w:w="535" w:type="dxa"/>
            <w:vAlign w:val="center"/>
          </w:tcPr>
          <w:p w14:paraId="7449E4BE" w14:textId="77777777" w:rsidR="001B0E15" w:rsidRPr="001B0E15" w:rsidRDefault="001B0E15" w:rsidP="001B0E15">
            <w:pPr>
              <w:jc w:val="center"/>
              <w:rPr>
                <w:sz w:val="28"/>
              </w:rPr>
            </w:pPr>
            <w:r w:rsidRPr="001B0E15">
              <w:t>3.1</w:t>
            </w:r>
          </w:p>
        </w:tc>
        <w:tc>
          <w:tcPr>
            <w:tcW w:w="5209" w:type="dxa"/>
            <w:vAlign w:val="center"/>
          </w:tcPr>
          <w:p w14:paraId="51D93480" w14:textId="77777777" w:rsidR="001B0E15" w:rsidRPr="001B0E15" w:rsidRDefault="001B0E15" w:rsidP="001B0E15">
            <w:pPr>
              <w:rPr>
                <w:sz w:val="28"/>
                <w:lang w:val="ru-RU"/>
              </w:rPr>
            </w:pPr>
            <w:r w:rsidRPr="001B0E15">
              <w:rPr>
                <w:lang w:val="ru-RU"/>
              </w:rPr>
              <w:t>установленная тепловая мощность источника тепловой энергии</w:t>
            </w:r>
          </w:p>
        </w:tc>
        <w:tc>
          <w:tcPr>
            <w:tcW w:w="1206" w:type="dxa"/>
            <w:vAlign w:val="center"/>
          </w:tcPr>
          <w:p w14:paraId="14BFE67F" w14:textId="77777777" w:rsidR="001B0E15" w:rsidRPr="001B0E15" w:rsidRDefault="001B0E15" w:rsidP="001B0E15">
            <w:pPr>
              <w:jc w:val="center"/>
              <w:rPr>
                <w:sz w:val="28"/>
              </w:rPr>
            </w:pPr>
            <w:proofErr w:type="spellStart"/>
            <w:r w:rsidRPr="001B0E15">
              <w:t>Гкал</w:t>
            </w:r>
            <w:proofErr w:type="spellEnd"/>
            <w:r w:rsidRPr="001B0E15">
              <w:t>/ч</w:t>
            </w:r>
          </w:p>
        </w:tc>
        <w:tc>
          <w:tcPr>
            <w:tcW w:w="1401" w:type="dxa"/>
            <w:vAlign w:val="center"/>
          </w:tcPr>
          <w:p w14:paraId="20FA615E" w14:textId="77777777" w:rsidR="001B0E15" w:rsidRPr="001B0E15" w:rsidRDefault="001B0E15" w:rsidP="001B0E15">
            <w:pPr>
              <w:jc w:val="center"/>
              <w:rPr>
                <w:sz w:val="28"/>
              </w:rPr>
            </w:pPr>
            <w:r w:rsidRPr="001B0E15">
              <w:t>68,28</w:t>
            </w:r>
          </w:p>
        </w:tc>
        <w:tc>
          <w:tcPr>
            <w:tcW w:w="1481" w:type="dxa"/>
            <w:vAlign w:val="center"/>
          </w:tcPr>
          <w:p w14:paraId="407614B6" w14:textId="77777777" w:rsidR="001B0E15" w:rsidRPr="001B0E15" w:rsidRDefault="001B0E15" w:rsidP="001B0E15">
            <w:pPr>
              <w:jc w:val="center"/>
              <w:rPr>
                <w:sz w:val="28"/>
              </w:rPr>
            </w:pPr>
            <w:r w:rsidRPr="001B0E15">
              <w:t>68,28</w:t>
            </w:r>
          </w:p>
        </w:tc>
      </w:tr>
      <w:tr w:rsidR="001B0E15" w:rsidRPr="001B0E15" w14:paraId="1F2D1614" w14:textId="77777777" w:rsidTr="00153617">
        <w:trPr>
          <w:trHeight w:val="804"/>
        </w:trPr>
        <w:tc>
          <w:tcPr>
            <w:tcW w:w="535" w:type="dxa"/>
            <w:vAlign w:val="center"/>
          </w:tcPr>
          <w:p w14:paraId="2279A3F2" w14:textId="77777777" w:rsidR="001B0E15" w:rsidRPr="001B0E15" w:rsidRDefault="001B0E15" w:rsidP="001B0E15">
            <w:pPr>
              <w:jc w:val="center"/>
              <w:rPr>
                <w:sz w:val="28"/>
              </w:rPr>
            </w:pPr>
            <w:r w:rsidRPr="001B0E15">
              <w:t>4.</w:t>
            </w:r>
          </w:p>
        </w:tc>
        <w:tc>
          <w:tcPr>
            <w:tcW w:w="5209" w:type="dxa"/>
            <w:vAlign w:val="center"/>
          </w:tcPr>
          <w:p w14:paraId="2F9342D9" w14:textId="77777777" w:rsidR="001B0E15" w:rsidRPr="001B0E15" w:rsidRDefault="001B0E15" w:rsidP="001B0E15">
            <w:pPr>
              <w:rPr>
                <w:sz w:val="28"/>
                <w:lang w:val="ru-RU"/>
              </w:rPr>
            </w:pPr>
            <w:r w:rsidRPr="001B0E15">
              <w:rPr>
                <w:lang w:val="ru-RU"/>
              </w:rPr>
              <w:t>Количество условных единиц, относящихся к активам, необходимым для осуществления регулируемой деятельности</w:t>
            </w:r>
          </w:p>
        </w:tc>
        <w:tc>
          <w:tcPr>
            <w:tcW w:w="1206" w:type="dxa"/>
            <w:vAlign w:val="center"/>
          </w:tcPr>
          <w:p w14:paraId="3F7840B2" w14:textId="77777777" w:rsidR="001B0E15" w:rsidRPr="001B0E15" w:rsidRDefault="001B0E15" w:rsidP="001B0E15">
            <w:pPr>
              <w:jc w:val="center"/>
              <w:rPr>
                <w:sz w:val="28"/>
              </w:rPr>
            </w:pPr>
            <w:proofErr w:type="spellStart"/>
            <w:r w:rsidRPr="001B0E15">
              <w:t>у.е</w:t>
            </w:r>
            <w:proofErr w:type="spellEnd"/>
            <w:r w:rsidRPr="001B0E15">
              <w:t>.</w:t>
            </w:r>
          </w:p>
        </w:tc>
        <w:tc>
          <w:tcPr>
            <w:tcW w:w="1401" w:type="dxa"/>
            <w:vAlign w:val="center"/>
          </w:tcPr>
          <w:p w14:paraId="0356B98B" w14:textId="77777777" w:rsidR="001B0E15" w:rsidRPr="001B0E15" w:rsidRDefault="001B0E15" w:rsidP="001B0E15">
            <w:pPr>
              <w:jc w:val="center"/>
              <w:rPr>
                <w:sz w:val="28"/>
              </w:rPr>
            </w:pPr>
            <w:r w:rsidRPr="001B0E15">
              <w:t>-</w:t>
            </w:r>
          </w:p>
        </w:tc>
        <w:tc>
          <w:tcPr>
            <w:tcW w:w="1481" w:type="dxa"/>
            <w:vAlign w:val="center"/>
          </w:tcPr>
          <w:p w14:paraId="3118CAE9" w14:textId="77777777" w:rsidR="001B0E15" w:rsidRPr="001B0E15" w:rsidRDefault="001B0E15" w:rsidP="001B0E15">
            <w:pPr>
              <w:jc w:val="center"/>
              <w:rPr>
                <w:sz w:val="28"/>
              </w:rPr>
            </w:pPr>
            <w:r w:rsidRPr="001B0E15">
              <w:t>-</w:t>
            </w:r>
          </w:p>
        </w:tc>
      </w:tr>
      <w:tr w:rsidR="001B0E15" w:rsidRPr="001B0E15" w14:paraId="5875724A" w14:textId="77777777" w:rsidTr="00153617">
        <w:trPr>
          <w:trHeight w:val="541"/>
        </w:trPr>
        <w:tc>
          <w:tcPr>
            <w:tcW w:w="535" w:type="dxa"/>
            <w:vAlign w:val="center"/>
          </w:tcPr>
          <w:p w14:paraId="1FB4B10B" w14:textId="77777777" w:rsidR="001B0E15" w:rsidRPr="001B0E15" w:rsidRDefault="001B0E15" w:rsidP="001B0E15">
            <w:pPr>
              <w:jc w:val="center"/>
              <w:rPr>
                <w:sz w:val="28"/>
              </w:rPr>
            </w:pPr>
            <w:r w:rsidRPr="001B0E15">
              <w:t>5.</w:t>
            </w:r>
          </w:p>
        </w:tc>
        <w:tc>
          <w:tcPr>
            <w:tcW w:w="5209" w:type="dxa"/>
            <w:vAlign w:val="center"/>
          </w:tcPr>
          <w:p w14:paraId="71F8BA2D" w14:textId="77777777" w:rsidR="001B0E15" w:rsidRPr="001B0E15" w:rsidRDefault="001B0E15" w:rsidP="001B0E15">
            <w:pPr>
              <w:rPr>
                <w:sz w:val="28"/>
                <w:lang w:val="ru-RU"/>
              </w:rPr>
            </w:pPr>
            <w:r w:rsidRPr="001B0E15">
              <w:rPr>
                <w:lang w:val="ru-RU"/>
              </w:rPr>
              <w:t xml:space="preserve">Коэффициент эластичности затрат по росту активов (К </w:t>
            </w:r>
            <w:r w:rsidRPr="001B0E15">
              <w:rPr>
                <w:vertAlign w:val="subscript"/>
                <w:lang w:val="ru-RU"/>
              </w:rPr>
              <w:t>эл</w:t>
            </w:r>
            <w:r w:rsidRPr="001B0E15">
              <w:rPr>
                <w:lang w:val="ru-RU"/>
              </w:rPr>
              <w:t>)</w:t>
            </w:r>
          </w:p>
        </w:tc>
        <w:tc>
          <w:tcPr>
            <w:tcW w:w="1206" w:type="dxa"/>
            <w:vAlign w:val="center"/>
          </w:tcPr>
          <w:p w14:paraId="6E0B3F9D" w14:textId="77777777" w:rsidR="001B0E15" w:rsidRPr="001B0E15" w:rsidRDefault="001B0E15" w:rsidP="001B0E15">
            <w:pPr>
              <w:jc w:val="center"/>
              <w:rPr>
                <w:sz w:val="28"/>
              </w:rPr>
            </w:pPr>
            <w:r w:rsidRPr="001B0E15">
              <w:t>-</w:t>
            </w:r>
          </w:p>
        </w:tc>
        <w:tc>
          <w:tcPr>
            <w:tcW w:w="1401" w:type="dxa"/>
            <w:vAlign w:val="center"/>
          </w:tcPr>
          <w:p w14:paraId="40946033" w14:textId="77777777" w:rsidR="001B0E15" w:rsidRPr="001B0E15" w:rsidRDefault="001B0E15" w:rsidP="001B0E15">
            <w:pPr>
              <w:jc w:val="center"/>
              <w:rPr>
                <w:sz w:val="28"/>
              </w:rPr>
            </w:pPr>
            <w:r w:rsidRPr="001B0E15">
              <w:t>0,75</w:t>
            </w:r>
          </w:p>
        </w:tc>
        <w:tc>
          <w:tcPr>
            <w:tcW w:w="1481" w:type="dxa"/>
            <w:vAlign w:val="center"/>
          </w:tcPr>
          <w:p w14:paraId="173B493D" w14:textId="77777777" w:rsidR="001B0E15" w:rsidRPr="001B0E15" w:rsidRDefault="001B0E15" w:rsidP="001B0E15">
            <w:pPr>
              <w:jc w:val="center"/>
              <w:rPr>
                <w:sz w:val="28"/>
              </w:rPr>
            </w:pPr>
            <w:r w:rsidRPr="001B0E15">
              <w:t>0,75</w:t>
            </w:r>
          </w:p>
        </w:tc>
      </w:tr>
      <w:tr w:rsidR="001B0E15" w:rsidRPr="001B0E15" w14:paraId="21A970CE" w14:textId="77777777" w:rsidTr="00153617">
        <w:trPr>
          <w:trHeight w:val="526"/>
        </w:trPr>
        <w:tc>
          <w:tcPr>
            <w:tcW w:w="535" w:type="dxa"/>
            <w:vAlign w:val="center"/>
          </w:tcPr>
          <w:p w14:paraId="2CAE6583" w14:textId="77777777" w:rsidR="001B0E15" w:rsidRPr="001B0E15" w:rsidRDefault="001B0E15" w:rsidP="001B0E15">
            <w:pPr>
              <w:jc w:val="center"/>
              <w:rPr>
                <w:sz w:val="28"/>
              </w:rPr>
            </w:pPr>
            <w:r w:rsidRPr="001B0E15">
              <w:t>6.</w:t>
            </w:r>
          </w:p>
        </w:tc>
        <w:tc>
          <w:tcPr>
            <w:tcW w:w="5209" w:type="dxa"/>
            <w:vAlign w:val="center"/>
          </w:tcPr>
          <w:p w14:paraId="39792A42" w14:textId="77777777" w:rsidR="001B0E15" w:rsidRPr="001B0E15" w:rsidRDefault="001B0E15" w:rsidP="001B0E15">
            <w:pPr>
              <w:rPr>
                <w:sz w:val="28"/>
                <w:lang w:val="ru-RU"/>
              </w:rPr>
            </w:pPr>
            <w:r w:rsidRPr="001B0E15">
              <w:rPr>
                <w:lang w:val="ru-RU"/>
              </w:rPr>
              <w:t>Операционные (подконтрольные)</w:t>
            </w:r>
            <w:r w:rsidRPr="001B0E15">
              <w:rPr>
                <w:lang w:val="ru-RU"/>
              </w:rPr>
              <w:br/>
              <w:t>расходы, в том числе:</w:t>
            </w:r>
          </w:p>
        </w:tc>
        <w:tc>
          <w:tcPr>
            <w:tcW w:w="1206" w:type="dxa"/>
            <w:vAlign w:val="center"/>
          </w:tcPr>
          <w:p w14:paraId="7856ED61" w14:textId="77777777" w:rsidR="001B0E15" w:rsidRPr="001B0E15" w:rsidRDefault="001B0E15" w:rsidP="001B0E15">
            <w:pPr>
              <w:jc w:val="center"/>
              <w:rPr>
                <w:sz w:val="28"/>
              </w:rPr>
            </w:pPr>
            <w:proofErr w:type="spellStart"/>
            <w:r w:rsidRPr="001B0E15">
              <w:t>тыс</w:t>
            </w:r>
            <w:proofErr w:type="spellEnd"/>
            <w:r w:rsidRPr="001B0E15">
              <w:t xml:space="preserve">. </w:t>
            </w:r>
            <w:proofErr w:type="spellStart"/>
            <w:r w:rsidRPr="001B0E15">
              <w:t>руб</w:t>
            </w:r>
            <w:proofErr w:type="spellEnd"/>
            <w:r w:rsidRPr="001B0E15">
              <w:t>.</w:t>
            </w:r>
          </w:p>
        </w:tc>
        <w:tc>
          <w:tcPr>
            <w:tcW w:w="1401" w:type="dxa"/>
            <w:vAlign w:val="center"/>
          </w:tcPr>
          <w:p w14:paraId="39DDA66A" w14:textId="77777777" w:rsidR="001B0E15" w:rsidRPr="001B0E15" w:rsidRDefault="001B0E15" w:rsidP="001B0E15">
            <w:pPr>
              <w:jc w:val="center"/>
              <w:rPr>
                <w:sz w:val="28"/>
              </w:rPr>
            </w:pPr>
            <w:r w:rsidRPr="001B0E15">
              <w:t>0,00</w:t>
            </w:r>
          </w:p>
        </w:tc>
        <w:tc>
          <w:tcPr>
            <w:tcW w:w="1481" w:type="dxa"/>
            <w:vAlign w:val="center"/>
          </w:tcPr>
          <w:p w14:paraId="0745F3DF" w14:textId="77777777" w:rsidR="001B0E15" w:rsidRPr="001B0E15" w:rsidRDefault="001B0E15" w:rsidP="001B0E15">
            <w:pPr>
              <w:jc w:val="center"/>
              <w:rPr>
                <w:sz w:val="28"/>
              </w:rPr>
            </w:pPr>
            <w:r w:rsidRPr="001B0E15">
              <w:rPr>
                <w:szCs w:val="20"/>
              </w:rPr>
              <w:t>0,00</w:t>
            </w:r>
          </w:p>
        </w:tc>
      </w:tr>
    </w:tbl>
    <w:p w14:paraId="7C594A8D" w14:textId="77777777" w:rsidR="001B0E15" w:rsidRPr="001B0E15" w:rsidRDefault="001B0E15" w:rsidP="001B0E15">
      <w:pPr>
        <w:rPr>
          <w:szCs w:val="20"/>
        </w:rPr>
      </w:pPr>
    </w:p>
    <w:p w14:paraId="088DFA83" w14:textId="77777777" w:rsidR="001B0E15" w:rsidRPr="001B0E15" w:rsidRDefault="001B0E15" w:rsidP="001B0E15">
      <w:pPr>
        <w:jc w:val="center"/>
        <w:rPr>
          <w:sz w:val="28"/>
        </w:rPr>
      </w:pPr>
      <w:r w:rsidRPr="001B0E15">
        <w:rPr>
          <w:b/>
          <w:sz w:val="28"/>
        </w:rPr>
        <w:t xml:space="preserve">Распределение операционных расходов </w:t>
      </w:r>
      <w:r w:rsidRPr="001B0E15">
        <w:rPr>
          <w:b/>
          <w:sz w:val="28"/>
        </w:rPr>
        <w:br/>
        <w:t xml:space="preserve">на производство теплоносителя </w:t>
      </w:r>
      <w:r w:rsidRPr="001B0E15">
        <w:rPr>
          <w:b/>
          <w:sz w:val="28"/>
        </w:rPr>
        <w:br/>
        <w:t xml:space="preserve">на 2024 год </w:t>
      </w:r>
      <w:r w:rsidRPr="001B0E15">
        <w:rPr>
          <w:b/>
          <w:sz w:val="28"/>
        </w:rPr>
        <w:br/>
      </w:r>
      <w:r w:rsidRPr="001B0E15">
        <w:rPr>
          <w:sz w:val="28"/>
        </w:rPr>
        <w:t>(приложение 5.1 к Методическим указаниям)</w:t>
      </w:r>
    </w:p>
    <w:p w14:paraId="49D02DA9" w14:textId="77777777" w:rsidR="001B0E15" w:rsidRPr="001B0E15" w:rsidRDefault="001B0E15" w:rsidP="001B0E15">
      <w:pPr>
        <w:jc w:val="right"/>
        <w:rPr>
          <w:sz w:val="28"/>
          <w:lang w:val="en-US"/>
        </w:rPr>
      </w:pPr>
      <w:r w:rsidRPr="001B0E15">
        <w:rPr>
          <w:sz w:val="28"/>
        </w:rPr>
        <w:t xml:space="preserve">Таблица </w:t>
      </w:r>
      <w:r w:rsidRPr="001B0E15">
        <w:rPr>
          <w:sz w:val="28"/>
          <w:lang w:val="en-US"/>
        </w:rPr>
        <w:t>7</w:t>
      </w:r>
    </w:p>
    <w:p w14:paraId="52747D77" w14:textId="77777777" w:rsidR="001B0E15" w:rsidRPr="001B0E15" w:rsidRDefault="001B0E15" w:rsidP="001B0E15">
      <w:pPr>
        <w:jc w:val="right"/>
        <w:rPr>
          <w:sz w:val="28"/>
          <w:szCs w:val="28"/>
        </w:rPr>
      </w:pPr>
      <w:r w:rsidRPr="001B0E15">
        <w:rPr>
          <w:sz w:val="28"/>
          <w:szCs w:val="28"/>
        </w:rPr>
        <w:t>тыс. руб.</w:t>
      </w: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7185"/>
        <w:gridCol w:w="1749"/>
      </w:tblGrid>
      <w:tr w:rsidR="001B0E15" w:rsidRPr="001B0E15" w14:paraId="51759B82" w14:textId="77777777" w:rsidTr="00153617">
        <w:trPr>
          <w:trHeight w:val="1121"/>
          <w:tblHeader/>
        </w:trPr>
        <w:tc>
          <w:tcPr>
            <w:tcW w:w="883" w:type="dxa"/>
            <w:shd w:val="clear" w:color="auto" w:fill="auto"/>
            <w:vAlign w:val="center"/>
            <w:hideMark/>
          </w:tcPr>
          <w:p w14:paraId="59FE2C99" w14:textId="77777777" w:rsidR="001B0E15" w:rsidRPr="001B0E15" w:rsidRDefault="001B0E15" w:rsidP="001B0E15">
            <w:pPr>
              <w:jc w:val="center"/>
            </w:pPr>
            <w:r w:rsidRPr="001B0E15">
              <w:t>№ п/п</w:t>
            </w:r>
          </w:p>
        </w:tc>
        <w:tc>
          <w:tcPr>
            <w:tcW w:w="7185" w:type="dxa"/>
            <w:shd w:val="clear" w:color="auto" w:fill="auto"/>
            <w:vAlign w:val="center"/>
            <w:hideMark/>
          </w:tcPr>
          <w:p w14:paraId="0701D8C8" w14:textId="77777777" w:rsidR="001B0E15" w:rsidRPr="001B0E15" w:rsidRDefault="001B0E15" w:rsidP="001B0E15">
            <w:pPr>
              <w:jc w:val="center"/>
            </w:pPr>
            <w:r w:rsidRPr="001B0E15">
              <w:t>Наименование расхода</w:t>
            </w:r>
          </w:p>
        </w:tc>
        <w:tc>
          <w:tcPr>
            <w:tcW w:w="1749" w:type="dxa"/>
            <w:shd w:val="clear" w:color="auto" w:fill="auto"/>
            <w:vAlign w:val="center"/>
            <w:hideMark/>
          </w:tcPr>
          <w:p w14:paraId="6CE6130C" w14:textId="77777777" w:rsidR="001B0E15" w:rsidRPr="001B0E15" w:rsidRDefault="001B0E15" w:rsidP="001B0E15">
            <w:pPr>
              <w:jc w:val="center"/>
            </w:pPr>
            <w:r w:rsidRPr="001B0E15">
              <w:t>Предложение экспертов на 2024 год</w:t>
            </w:r>
          </w:p>
        </w:tc>
      </w:tr>
      <w:tr w:rsidR="001B0E15" w:rsidRPr="001B0E15" w14:paraId="6D956A37" w14:textId="77777777" w:rsidTr="00153617">
        <w:trPr>
          <w:trHeight w:val="312"/>
        </w:trPr>
        <w:tc>
          <w:tcPr>
            <w:tcW w:w="883" w:type="dxa"/>
            <w:shd w:val="clear" w:color="auto" w:fill="auto"/>
            <w:vAlign w:val="center"/>
            <w:hideMark/>
          </w:tcPr>
          <w:p w14:paraId="27DBB6A6" w14:textId="77777777" w:rsidR="001B0E15" w:rsidRPr="001B0E15" w:rsidRDefault="001B0E15" w:rsidP="001B0E15">
            <w:pPr>
              <w:jc w:val="center"/>
            </w:pPr>
            <w:r w:rsidRPr="001B0E15">
              <w:t>1</w:t>
            </w:r>
          </w:p>
        </w:tc>
        <w:tc>
          <w:tcPr>
            <w:tcW w:w="7185" w:type="dxa"/>
            <w:shd w:val="clear" w:color="auto" w:fill="auto"/>
            <w:vAlign w:val="center"/>
            <w:hideMark/>
          </w:tcPr>
          <w:p w14:paraId="32FAD1C7" w14:textId="77777777" w:rsidR="001B0E15" w:rsidRPr="001B0E15" w:rsidRDefault="001B0E15" w:rsidP="001B0E15">
            <w:r w:rsidRPr="001B0E15">
              <w:t>Расходы на приобретение сырья и материалов</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E801B" w14:textId="77777777" w:rsidR="001B0E15" w:rsidRPr="001B0E15" w:rsidRDefault="001B0E15" w:rsidP="001B0E15">
            <w:pPr>
              <w:jc w:val="center"/>
            </w:pPr>
            <w:r w:rsidRPr="001B0E15">
              <w:rPr>
                <w:szCs w:val="20"/>
              </w:rPr>
              <w:t>0,00</w:t>
            </w:r>
          </w:p>
        </w:tc>
      </w:tr>
      <w:tr w:rsidR="001B0E15" w:rsidRPr="001B0E15" w14:paraId="4D8BD09F" w14:textId="77777777" w:rsidTr="00153617">
        <w:trPr>
          <w:trHeight w:val="72"/>
        </w:trPr>
        <w:tc>
          <w:tcPr>
            <w:tcW w:w="883" w:type="dxa"/>
            <w:shd w:val="clear" w:color="auto" w:fill="auto"/>
            <w:vAlign w:val="center"/>
            <w:hideMark/>
          </w:tcPr>
          <w:p w14:paraId="1818BB17" w14:textId="77777777" w:rsidR="001B0E15" w:rsidRPr="001B0E15" w:rsidRDefault="001B0E15" w:rsidP="001B0E15">
            <w:pPr>
              <w:jc w:val="center"/>
            </w:pPr>
            <w:r w:rsidRPr="001B0E15">
              <w:t>2</w:t>
            </w:r>
          </w:p>
        </w:tc>
        <w:tc>
          <w:tcPr>
            <w:tcW w:w="7185" w:type="dxa"/>
            <w:shd w:val="clear" w:color="auto" w:fill="auto"/>
            <w:vAlign w:val="center"/>
            <w:hideMark/>
          </w:tcPr>
          <w:p w14:paraId="07CE259E" w14:textId="77777777" w:rsidR="001B0E15" w:rsidRPr="001B0E15" w:rsidRDefault="001B0E15" w:rsidP="001B0E15">
            <w:r w:rsidRPr="001B0E15">
              <w:t>Расходы на ремонт основных средств</w:t>
            </w:r>
          </w:p>
        </w:tc>
        <w:tc>
          <w:tcPr>
            <w:tcW w:w="1749" w:type="dxa"/>
            <w:tcBorders>
              <w:top w:val="nil"/>
              <w:left w:val="single" w:sz="4" w:space="0" w:color="auto"/>
              <w:bottom w:val="single" w:sz="4" w:space="0" w:color="auto"/>
              <w:right w:val="single" w:sz="4" w:space="0" w:color="auto"/>
            </w:tcBorders>
            <w:shd w:val="clear" w:color="auto" w:fill="auto"/>
            <w:vAlign w:val="center"/>
          </w:tcPr>
          <w:p w14:paraId="0A85E416" w14:textId="77777777" w:rsidR="001B0E15" w:rsidRPr="001B0E15" w:rsidRDefault="001B0E15" w:rsidP="001B0E15">
            <w:pPr>
              <w:jc w:val="center"/>
            </w:pPr>
            <w:r w:rsidRPr="001B0E15">
              <w:t>0,00</w:t>
            </w:r>
          </w:p>
        </w:tc>
      </w:tr>
      <w:tr w:rsidR="001B0E15" w:rsidRPr="001B0E15" w14:paraId="20B143A6" w14:textId="77777777" w:rsidTr="00153617">
        <w:trPr>
          <w:trHeight w:val="72"/>
        </w:trPr>
        <w:tc>
          <w:tcPr>
            <w:tcW w:w="883" w:type="dxa"/>
            <w:shd w:val="clear" w:color="auto" w:fill="auto"/>
            <w:vAlign w:val="center"/>
            <w:hideMark/>
          </w:tcPr>
          <w:p w14:paraId="07CF392F" w14:textId="77777777" w:rsidR="001B0E15" w:rsidRPr="001B0E15" w:rsidRDefault="001B0E15" w:rsidP="001B0E15">
            <w:pPr>
              <w:jc w:val="center"/>
            </w:pPr>
            <w:r w:rsidRPr="001B0E15">
              <w:t>3</w:t>
            </w:r>
          </w:p>
        </w:tc>
        <w:tc>
          <w:tcPr>
            <w:tcW w:w="7185" w:type="dxa"/>
            <w:shd w:val="clear" w:color="auto" w:fill="auto"/>
            <w:vAlign w:val="center"/>
            <w:hideMark/>
          </w:tcPr>
          <w:p w14:paraId="33D17640" w14:textId="77777777" w:rsidR="001B0E15" w:rsidRPr="001B0E15" w:rsidRDefault="001B0E15" w:rsidP="001B0E15">
            <w:r w:rsidRPr="001B0E15">
              <w:t>Расходы на оплату труда</w:t>
            </w:r>
          </w:p>
        </w:tc>
        <w:tc>
          <w:tcPr>
            <w:tcW w:w="1749" w:type="dxa"/>
            <w:tcBorders>
              <w:top w:val="nil"/>
              <w:left w:val="single" w:sz="4" w:space="0" w:color="auto"/>
              <w:bottom w:val="single" w:sz="4" w:space="0" w:color="auto"/>
              <w:right w:val="single" w:sz="4" w:space="0" w:color="auto"/>
            </w:tcBorders>
            <w:shd w:val="clear" w:color="auto" w:fill="auto"/>
            <w:vAlign w:val="center"/>
          </w:tcPr>
          <w:p w14:paraId="05B2353E" w14:textId="77777777" w:rsidR="001B0E15" w:rsidRPr="001B0E15" w:rsidRDefault="001B0E15" w:rsidP="001B0E15">
            <w:pPr>
              <w:jc w:val="center"/>
            </w:pPr>
            <w:r w:rsidRPr="001B0E15">
              <w:t>0,00</w:t>
            </w:r>
          </w:p>
        </w:tc>
      </w:tr>
      <w:tr w:rsidR="001B0E15" w:rsidRPr="001B0E15" w14:paraId="1C55E694" w14:textId="77777777" w:rsidTr="00153617">
        <w:trPr>
          <w:trHeight w:val="576"/>
        </w:trPr>
        <w:tc>
          <w:tcPr>
            <w:tcW w:w="883" w:type="dxa"/>
            <w:shd w:val="clear" w:color="auto" w:fill="auto"/>
            <w:vAlign w:val="center"/>
            <w:hideMark/>
          </w:tcPr>
          <w:p w14:paraId="4B7CECA7" w14:textId="77777777" w:rsidR="001B0E15" w:rsidRPr="001B0E15" w:rsidRDefault="001B0E15" w:rsidP="001B0E15">
            <w:pPr>
              <w:jc w:val="center"/>
            </w:pPr>
            <w:r w:rsidRPr="001B0E15">
              <w:t>4</w:t>
            </w:r>
          </w:p>
        </w:tc>
        <w:tc>
          <w:tcPr>
            <w:tcW w:w="7185" w:type="dxa"/>
            <w:shd w:val="clear" w:color="auto" w:fill="auto"/>
            <w:vAlign w:val="center"/>
            <w:hideMark/>
          </w:tcPr>
          <w:p w14:paraId="128FA919" w14:textId="77777777" w:rsidR="001B0E15" w:rsidRPr="001B0E15" w:rsidRDefault="001B0E15" w:rsidP="001B0E15">
            <w:r w:rsidRPr="001B0E15">
              <w:t>Расходы на оплату работ и услуг производственного характера, выполняемых по договорам со сторонними организациями</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14:paraId="2C56E32C" w14:textId="77777777" w:rsidR="001B0E15" w:rsidRPr="001B0E15" w:rsidRDefault="001B0E15" w:rsidP="001B0E15">
            <w:pPr>
              <w:jc w:val="center"/>
            </w:pPr>
            <w:r w:rsidRPr="001B0E15">
              <w:t>0,00</w:t>
            </w:r>
          </w:p>
        </w:tc>
      </w:tr>
      <w:tr w:rsidR="001B0E15" w:rsidRPr="001B0E15" w14:paraId="582B0AE3" w14:textId="77777777" w:rsidTr="00153617">
        <w:trPr>
          <w:trHeight w:val="583"/>
        </w:trPr>
        <w:tc>
          <w:tcPr>
            <w:tcW w:w="883" w:type="dxa"/>
            <w:shd w:val="clear" w:color="auto" w:fill="auto"/>
            <w:vAlign w:val="center"/>
            <w:hideMark/>
          </w:tcPr>
          <w:p w14:paraId="267B7C35" w14:textId="77777777" w:rsidR="001B0E15" w:rsidRPr="001B0E15" w:rsidRDefault="001B0E15" w:rsidP="001B0E15">
            <w:pPr>
              <w:jc w:val="center"/>
            </w:pPr>
            <w:r w:rsidRPr="001B0E15">
              <w:t>5</w:t>
            </w:r>
          </w:p>
        </w:tc>
        <w:tc>
          <w:tcPr>
            <w:tcW w:w="7185" w:type="dxa"/>
            <w:shd w:val="clear" w:color="auto" w:fill="auto"/>
            <w:vAlign w:val="center"/>
            <w:hideMark/>
          </w:tcPr>
          <w:p w14:paraId="6A58B8D2" w14:textId="77777777" w:rsidR="001B0E15" w:rsidRPr="001B0E15" w:rsidRDefault="001B0E15" w:rsidP="001B0E15">
            <w:r w:rsidRPr="001B0E15">
              <w:t>Расходы на оплату иных работ и услуг, выполняемых по договорам с организациями</w:t>
            </w:r>
          </w:p>
        </w:tc>
        <w:tc>
          <w:tcPr>
            <w:tcW w:w="1749" w:type="dxa"/>
            <w:tcBorders>
              <w:top w:val="nil"/>
              <w:left w:val="single" w:sz="4" w:space="0" w:color="auto"/>
              <w:bottom w:val="single" w:sz="4" w:space="0" w:color="auto"/>
              <w:right w:val="single" w:sz="4" w:space="0" w:color="auto"/>
            </w:tcBorders>
            <w:shd w:val="clear" w:color="auto" w:fill="auto"/>
            <w:vAlign w:val="center"/>
          </w:tcPr>
          <w:p w14:paraId="68B739A3" w14:textId="77777777" w:rsidR="001B0E15" w:rsidRPr="001B0E15" w:rsidRDefault="001B0E15" w:rsidP="001B0E15">
            <w:pPr>
              <w:jc w:val="center"/>
            </w:pPr>
            <w:r w:rsidRPr="001B0E15">
              <w:t>0,00</w:t>
            </w:r>
          </w:p>
        </w:tc>
      </w:tr>
      <w:tr w:rsidR="001B0E15" w:rsidRPr="001B0E15" w14:paraId="5FFC4B30" w14:textId="77777777" w:rsidTr="00153617">
        <w:trPr>
          <w:trHeight w:val="283"/>
        </w:trPr>
        <w:tc>
          <w:tcPr>
            <w:tcW w:w="883" w:type="dxa"/>
            <w:shd w:val="clear" w:color="auto" w:fill="auto"/>
            <w:vAlign w:val="center"/>
            <w:hideMark/>
          </w:tcPr>
          <w:p w14:paraId="064D9D28" w14:textId="77777777" w:rsidR="001B0E15" w:rsidRPr="001B0E15" w:rsidRDefault="001B0E15" w:rsidP="001B0E15">
            <w:pPr>
              <w:jc w:val="center"/>
            </w:pPr>
            <w:r w:rsidRPr="001B0E15">
              <w:t>6</w:t>
            </w:r>
          </w:p>
        </w:tc>
        <w:tc>
          <w:tcPr>
            <w:tcW w:w="7185" w:type="dxa"/>
            <w:shd w:val="clear" w:color="auto" w:fill="auto"/>
            <w:vAlign w:val="center"/>
            <w:hideMark/>
          </w:tcPr>
          <w:p w14:paraId="6A92B037" w14:textId="77777777" w:rsidR="001B0E15" w:rsidRPr="001B0E15" w:rsidRDefault="001B0E15" w:rsidP="001B0E15">
            <w:r w:rsidRPr="001B0E15">
              <w:t>Расходы на служебные командировки</w:t>
            </w:r>
          </w:p>
        </w:tc>
        <w:tc>
          <w:tcPr>
            <w:tcW w:w="1749" w:type="dxa"/>
            <w:tcBorders>
              <w:top w:val="nil"/>
              <w:left w:val="single" w:sz="4" w:space="0" w:color="auto"/>
              <w:bottom w:val="single" w:sz="4" w:space="0" w:color="auto"/>
              <w:right w:val="single" w:sz="4" w:space="0" w:color="auto"/>
            </w:tcBorders>
            <w:shd w:val="clear" w:color="auto" w:fill="auto"/>
            <w:vAlign w:val="center"/>
          </w:tcPr>
          <w:p w14:paraId="187F2006" w14:textId="77777777" w:rsidR="001B0E15" w:rsidRPr="001B0E15" w:rsidRDefault="001B0E15" w:rsidP="001B0E15">
            <w:pPr>
              <w:jc w:val="center"/>
            </w:pPr>
            <w:r w:rsidRPr="001B0E15">
              <w:t>0,00</w:t>
            </w:r>
          </w:p>
        </w:tc>
      </w:tr>
      <w:tr w:rsidR="001B0E15" w:rsidRPr="001B0E15" w14:paraId="5079B512" w14:textId="77777777" w:rsidTr="00153617">
        <w:trPr>
          <w:trHeight w:val="140"/>
        </w:trPr>
        <w:tc>
          <w:tcPr>
            <w:tcW w:w="883" w:type="dxa"/>
            <w:shd w:val="clear" w:color="auto" w:fill="auto"/>
            <w:vAlign w:val="center"/>
            <w:hideMark/>
          </w:tcPr>
          <w:p w14:paraId="6CDD5570" w14:textId="77777777" w:rsidR="001B0E15" w:rsidRPr="001B0E15" w:rsidRDefault="001B0E15" w:rsidP="001B0E15">
            <w:pPr>
              <w:jc w:val="center"/>
            </w:pPr>
            <w:r w:rsidRPr="001B0E15">
              <w:t>7</w:t>
            </w:r>
          </w:p>
        </w:tc>
        <w:tc>
          <w:tcPr>
            <w:tcW w:w="7185" w:type="dxa"/>
            <w:shd w:val="clear" w:color="auto" w:fill="auto"/>
            <w:vAlign w:val="center"/>
            <w:hideMark/>
          </w:tcPr>
          <w:p w14:paraId="0223A433" w14:textId="77777777" w:rsidR="001B0E15" w:rsidRPr="001B0E15" w:rsidRDefault="001B0E15" w:rsidP="001B0E15">
            <w:r w:rsidRPr="001B0E15">
              <w:t>Расходы на обучение персонала</w:t>
            </w:r>
          </w:p>
        </w:tc>
        <w:tc>
          <w:tcPr>
            <w:tcW w:w="1749" w:type="dxa"/>
            <w:tcBorders>
              <w:top w:val="nil"/>
              <w:left w:val="single" w:sz="4" w:space="0" w:color="auto"/>
              <w:bottom w:val="single" w:sz="4" w:space="0" w:color="auto"/>
              <w:right w:val="single" w:sz="4" w:space="0" w:color="auto"/>
            </w:tcBorders>
            <w:shd w:val="clear" w:color="auto" w:fill="auto"/>
            <w:vAlign w:val="center"/>
          </w:tcPr>
          <w:p w14:paraId="2C5EEB68" w14:textId="77777777" w:rsidR="001B0E15" w:rsidRPr="001B0E15" w:rsidRDefault="001B0E15" w:rsidP="001B0E15">
            <w:pPr>
              <w:jc w:val="center"/>
            </w:pPr>
            <w:r w:rsidRPr="001B0E15">
              <w:t>0,00</w:t>
            </w:r>
          </w:p>
        </w:tc>
      </w:tr>
      <w:tr w:rsidR="001B0E15" w:rsidRPr="001B0E15" w14:paraId="018D44EF" w14:textId="77777777" w:rsidTr="00153617">
        <w:trPr>
          <w:trHeight w:val="278"/>
        </w:trPr>
        <w:tc>
          <w:tcPr>
            <w:tcW w:w="883" w:type="dxa"/>
            <w:shd w:val="clear" w:color="auto" w:fill="auto"/>
            <w:vAlign w:val="center"/>
          </w:tcPr>
          <w:p w14:paraId="68245E89" w14:textId="77777777" w:rsidR="001B0E15" w:rsidRPr="001B0E15" w:rsidRDefault="001B0E15" w:rsidP="001B0E15">
            <w:pPr>
              <w:jc w:val="center"/>
            </w:pPr>
            <w:r w:rsidRPr="001B0E15">
              <w:t>8</w:t>
            </w:r>
          </w:p>
        </w:tc>
        <w:tc>
          <w:tcPr>
            <w:tcW w:w="7185" w:type="dxa"/>
            <w:shd w:val="clear" w:color="auto" w:fill="auto"/>
            <w:vAlign w:val="center"/>
          </w:tcPr>
          <w:p w14:paraId="564B964B" w14:textId="77777777" w:rsidR="001B0E15" w:rsidRPr="001B0E15" w:rsidRDefault="001B0E15" w:rsidP="001B0E15">
            <w:pPr>
              <w:rPr>
                <w:szCs w:val="20"/>
              </w:rPr>
            </w:pPr>
            <w:r w:rsidRPr="001B0E15">
              <w:rPr>
                <w:szCs w:val="20"/>
              </w:rPr>
              <w:t>Расходы на услуги банков</w:t>
            </w:r>
          </w:p>
        </w:tc>
        <w:tc>
          <w:tcPr>
            <w:tcW w:w="1749" w:type="dxa"/>
            <w:tcBorders>
              <w:top w:val="nil"/>
              <w:left w:val="single" w:sz="4" w:space="0" w:color="auto"/>
              <w:bottom w:val="single" w:sz="4" w:space="0" w:color="auto"/>
              <w:right w:val="single" w:sz="4" w:space="0" w:color="auto"/>
            </w:tcBorders>
            <w:shd w:val="clear" w:color="auto" w:fill="auto"/>
            <w:vAlign w:val="center"/>
          </w:tcPr>
          <w:p w14:paraId="2CD1A3FF" w14:textId="77777777" w:rsidR="001B0E15" w:rsidRPr="001B0E15" w:rsidRDefault="001B0E15" w:rsidP="001B0E15">
            <w:pPr>
              <w:jc w:val="center"/>
              <w:rPr>
                <w:szCs w:val="20"/>
              </w:rPr>
            </w:pPr>
            <w:r w:rsidRPr="001B0E15">
              <w:rPr>
                <w:szCs w:val="20"/>
              </w:rPr>
              <w:t>0,00</w:t>
            </w:r>
          </w:p>
        </w:tc>
      </w:tr>
      <w:tr w:rsidR="001B0E15" w:rsidRPr="001B0E15" w14:paraId="790A60F0" w14:textId="77777777" w:rsidTr="00153617">
        <w:trPr>
          <w:trHeight w:val="278"/>
        </w:trPr>
        <w:tc>
          <w:tcPr>
            <w:tcW w:w="883" w:type="dxa"/>
            <w:shd w:val="clear" w:color="auto" w:fill="auto"/>
            <w:vAlign w:val="center"/>
            <w:hideMark/>
          </w:tcPr>
          <w:p w14:paraId="239A2964" w14:textId="77777777" w:rsidR="001B0E15" w:rsidRPr="001B0E15" w:rsidRDefault="001B0E15" w:rsidP="001B0E15">
            <w:pPr>
              <w:jc w:val="center"/>
            </w:pPr>
            <w:r w:rsidRPr="001B0E15">
              <w:t>9</w:t>
            </w:r>
          </w:p>
        </w:tc>
        <w:tc>
          <w:tcPr>
            <w:tcW w:w="7185" w:type="dxa"/>
            <w:shd w:val="clear" w:color="auto" w:fill="auto"/>
            <w:vAlign w:val="center"/>
            <w:hideMark/>
          </w:tcPr>
          <w:p w14:paraId="6C32AD61" w14:textId="77777777" w:rsidR="001B0E15" w:rsidRPr="001B0E15" w:rsidRDefault="001B0E15" w:rsidP="001B0E15">
            <w:r w:rsidRPr="001B0E15">
              <w:t>Лизинговый платеж</w:t>
            </w:r>
          </w:p>
        </w:tc>
        <w:tc>
          <w:tcPr>
            <w:tcW w:w="1749" w:type="dxa"/>
            <w:tcBorders>
              <w:top w:val="nil"/>
              <w:left w:val="single" w:sz="4" w:space="0" w:color="auto"/>
              <w:bottom w:val="single" w:sz="4" w:space="0" w:color="auto"/>
              <w:right w:val="single" w:sz="4" w:space="0" w:color="auto"/>
            </w:tcBorders>
            <w:shd w:val="clear" w:color="auto" w:fill="auto"/>
            <w:vAlign w:val="center"/>
          </w:tcPr>
          <w:p w14:paraId="6F325596" w14:textId="77777777" w:rsidR="001B0E15" w:rsidRPr="001B0E15" w:rsidRDefault="001B0E15" w:rsidP="001B0E15">
            <w:pPr>
              <w:jc w:val="center"/>
            </w:pPr>
            <w:r w:rsidRPr="001B0E15">
              <w:t>0,00</w:t>
            </w:r>
          </w:p>
        </w:tc>
      </w:tr>
      <w:tr w:rsidR="001B0E15" w:rsidRPr="001B0E15" w14:paraId="5D7B66F1" w14:textId="77777777" w:rsidTr="00153617">
        <w:trPr>
          <w:trHeight w:val="266"/>
        </w:trPr>
        <w:tc>
          <w:tcPr>
            <w:tcW w:w="883" w:type="dxa"/>
            <w:shd w:val="clear" w:color="auto" w:fill="auto"/>
            <w:vAlign w:val="center"/>
            <w:hideMark/>
          </w:tcPr>
          <w:p w14:paraId="1E35C45C" w14:textId="77777777" w:rsidR="001B0E15" w:rsidRPr="001B0E15" w:rsidRDefault="001B0E15" w:rsidP="001B0E15">
            <w:pPr>
              <w:jc w:val="center"/>
            </w:pPr>
            <w:r w:rsidRPr="001B0E15">
              <w:t>10</w:t>
            </w:r>
          </w:p>
        </w:tc>
        <w:tc>
          <w:tcPr>
            <w:tcW w:w="7185" w:type="dxa"/>
            <w:shd w:val="clear" w:color="auto" w:fill="auto"/>
            <w:vAlign w:val="center"/>
            <w:hideMark/>
          </w:tcPr>
          <w:p w14:paraId="0FBAC9ED" w14:textId="77777777" w:rsidR="001B0E15" w:rsidRPr="001B0E15" w:rsidRDefault="001B0E15" w:rsidP="001B0E15">
            <w:r w:rsidRPr="001B0E15">
              <w:t>Арендная плата</w:t>
            </w:r>
          </w:p>
        </w:tc>
        <w:tc>
          <w:tcPr>
            <w:tcW w:w="1749" w:type="dxa"/>
            <w:tcBorders>
              <w:top w:val="nil"/>
              <w:left w:val="single" w:sz="4" w:space="0" w:color="auto"/>
              <w:bottom w:val="single" w:sz="4" w:space="0" w:color="auto"/>
              <w:right w:val="single" w:sz="4" w:space="0" w:color="auto"/>
            </w:tcBorders>
            <w:shd w:val="clear" w:color="auto" w:fill="auto"/>
            <w:vAlign w:val="center"/>
          </w:tcPr>
          <w:p w14:paraId="0BE14E09" w14:textId="77777777" w:rsidR="001B0E15" w:rsidRPr="001B0E15" w:rsidRDefault="001B0E15" w:rsidP="001B0E15">
            <w:pPr>
              <w:jc w:val="center"/>
            </w:pPr>
            <w:r w:rsidRPr="001B0E15">
              <w:t>0,00</w:t>
            </w:r>
          </w:p>
        </w:tc>
      </w:tr>
      <w:tr w:rsidR="001B0E15" w:rsidRPr="001B0E15" w14:paraId="2959E24C" w14:textId="77777777" w:rsidTr="00153617">
        <w:trPr>
          <w:trHeight w:val="260"/>
        </w:trPr>
        <w:tc>
          <w:tcPr>
            <w:tcW w:w="883" w:type="dxa"/>
            <w:shd w:val="clear" w:color="auto" w:fill="auto"/>
            <w:vAlign w:val="center"/>
            <w:hideMark/>
          </w:tcPr>
          <w:p w14:paraId="622903D1" w14:textId="77777777" w:rsidR="001B0E15" w:rsidRPr="001B0E15" w:rsidRDefault="001B0E15" w:rsidP="001B0E15">
            <w:pPr>
              <w:jc w:val="center"/>
            </w:pPr>
            <w:r w:rsidRPr="001B0E15">
              <w:t>11</w:t>
            </w:r>
          </w:p>
        </w:tc>
        <w:tc>
          <w:tcPr>
            <w:tcW w:w="7185" w:type="dxa"/>
            <w:shd w:val="clear" w:color="auto" w:fill="auto"/>
            <w:vAlign w:val="center"/>
            <w:hideMark/>
          </w:tcPr>
          <w:p w14:paraId="5A8441B7" w14:textId="77777777" w:rsidR="001B0E15" w:rsidRPr="001B0E15" w:rsidRDefault="001B0E15" w:rsidP="001B0E15">
            <w:r w:rsidRPr="001B0E15">
              <w:t>Другие расходы</w:t>
            </w:r>
          </w:p>
        </w:tc>
        <w:tc>
          <w:tcPr>
            <w:tcW w:w="1749" w:type="dxa"/>
            <w:tcBorders>
              <w:top w:val="nil"/>
              <w:left w:val="single" w:sz="4" w:space="0" w:color="auto"/>
              <w:bottom w:val="single" w:sz="4" w:space="0" w:color="auto"/>
              <w:right w:val="single" w:sz="4" w:space="0" w:color="auto"/>
            </w:tcBorders>
            <w:shd w:val="clear" w:color="auto" w:fill="auto"/>
            <w:vAlign w:val="center"/>
          </w:tcPr>
          <w:p w14:paraId="1ED9ECB0" w14:textId="77777777" w:rsidR="001B0E15" w:rsidRPr="001B0E15" w:rsidRDefault="001B0E15" w:rsidP="001B0E15">
            <w:pPr>
              <w:jc w:val="center"/>
            </w:pPr>
            <w:r w:rsidRPr="001B0E15">
              <w:t>0,00</w:t>
            </w:r>
          </w:p>
        </w:tc>
      </w:tr>
      <w:tr w:rsidR="001B0E15" w:rsidRPr="001B0E15" w14:paraId="1DB12B2C" w14:textId="77777777" w:rsidTr="00153617">
        <w:trPr>
          <w:trHeight w:val="187"/>
        </w:trPr>
        <w:tc>
          <w:tcPr>
            <w:tcW w:w="883" w:type="dxa"/>
            <w:shd w:val="clear" w:color="auto" w:fill="auto"/>
            <w:vAlign w:val="center"/>
            <w:hideMark/>
          </w:tcPr>
          <w:p w14:paraId="784B4696" w14:textId="77777777" w:rsidR="001B0E15" w:rsidRPr="001B0E15" w:rsidRDefault="001B0E15" w:rsidP="001B0E15">
            <w:pPr>
              <w:jc w:val="center"/>
            </w:pPr>
            <w:r w:rsidRPr="001B0E15">
              <w:t>11</w:t>
            </w:r>
          </w:p>
        </w:tc>
        <w:tc>
          <w:tcPr>
            <w:tcW w:w="7185" w:type="dxa"/>
            <w:shd w:val="clear" w:color="auto" w:fill="auto"/>
            <w:vAlign w:val="center"/>
            <w:hideMark/>
          </w:tcPr>
          <w:p w14:paraId="7ADFE58B" w14:textId="77777777" w:rsidR="001B0E15" w:rsidRPr="001B0E15" w:rsidRDefault="001B0E15" w:rsidP="001B0E15">
            <w:r w:rsidRPr="001B0E15">
              <w:t>ИТОГО операционных расходов</w:t>
            </w:r>
          </w:p>
        </w:tc>
        <w:tc>
          <w:tcPr>
            <w:tcW w:w="1749" w:type="dxa"/>
            <w:tcBorders>
              <w:top w:val="nil"/>
              <w:left w:val="single" w:sz="4" w:space="0" w:color="auto"/>
              <w:bottom w:val="single" w:sz="4" w:space="0" w:color="auto"/>
              <w:right w:val="single" w:sz="4" w:space="0" w:color="auto"/>
            </w:tcBorders>
            <w:shd w:val="clear" w:color="auto" w:fill="auto"/>
            <w:vAlign w:val="center"/>
          </w:tcPr>
          <w:p w14:paraId="7A760BD7" w14:textId="77777777" w:rsidR="001B0E15" w:rsidRPr="001B0E15" w:rsidRDefault="001B0E15" w:rsidP="001B0E15">
            <w:pPr>
              <w:jc w:val="center"/>
            </w:pPr>
            <w:r w:rsidRPr="001B0E15">
              <w:t>0,00</w:t>
            </w:r>
          </w:p>
        </w:tc>
      </w:tr>
    </w:tbl>
    <w:p w14:paraId="30D1F866" w14:textId="77777777" w:rsidR="001B0E15" w:rsidRPr="001B0E15" w:rsidRDefault="001B0E15" w:rsidP="001B0E15">
      <w:pPr>
        <w:rPr>
          <w:szCs w:val="20"/>
        </w:rPr>
      </w:pPr>
    </w:p>
    <w:p w14:paraId="02332A7D" w14:textId="77777777" w:rsidR="001B0E15" w:rsidRPr="001B0E15" w:rsidRDefault="001B0E15" w:rsidP="000E5B6A">
      <w:pPr>
        <w:keepNext/>
        <w:numPr>
          <w:ilvl w:val="0"/>
          <w:numId w:val="17"/>
        </w:numPr>
        <w:ind w:left="0" w:firstLine="709"/>
        <w:jc w:val="center"/>
        <w:outlineLvl w:val="0"/>
        <w:rPr>
          <w:b/>
          <w:sz w:val="28"/>
          <w:szCs w:val="28"/>
        </w:rPr>
      </w:pPr>
      <w:bookmarkStart w:id="140" w:name="_Toc26362677"/>
      <w:r w:rsidRPr="001B0E15">
        <w:rPr>
          <w:b/>
          <w:sz w:val="28"/>
          <w:szCs w:val="28"/>
        </w:rPr>
        <w:t>Неподконтрольные расходы</w:t>
      </w:r>
      <w:bookmarkEnd w:id="140"/>
    </w:p>
    <w:p w14:paraId="7FF1B12F" w14:textId="77777777" w:rsidR="001B0E15" w:rsidRPr="001B0E15" w:rsidRDefault="001B0E15" w:rsidP="001B0E15">
      <w:pPr>
        <w:rPr>
          <w:szCs w:val="20"/>
        </w:rPr>
      </w:pPr>
    </w:p>
    <w:p w14:paraId="7627459E" w14:textId="77777777" w:rsidR="001B0E15" w:rsidRPr="001B0E15" w:rsidRDefault="001B0E15" w:rsidP="000E5B6A">
      <w:pPr>
        <w:keepNext/>
        <w:numPr>
          <w:ilvl w:val="2"/>
          <w:numId w:val="17"/>
        </w:numPr>
        <w:ind w:left="0" w:firstLine="709"/>
        <w:contextualSpacing/>
        <w:jc w:val="center"/>
        <w:outlineLvl w:val="1"/>
        <w:rPr>
          <w:b/>
          <w:sz w:val="28"/>
          <w:szCs w:val="20"/>
        </w:rPr>
      </w:pPr>
      <w:bookmarkStart w:id="141" w:name="_Toc26362678"/>
      <w:r w:rsidRPr="001B0E15">
        <w:rPr>
          <w:b/>
          <w:sz w:val="28"/>
          <w:szCs w:val="20"/>
        </w:rPr>
        <w:lastRenderedPageBreak/>
        <w:t>Расходы на оплату услуг, оказываемых организациями, осуществляющими регулируемые виды деятельности</w:t>
      </w:r>
      <w:bookmarkEnd w:id="141"/>
    </w:p>
    <w:p w14:paraId="5BA6C4BE" w14:textId="77777777" w:rsidR="001B0E15" w:rsidRPr="001B0E15" w:rsidRDefault="001B0E15" w:rsidP="001B0E15">
      <w:pPr>
        <w:ind w:firstLine="851"/>
        <w:jc w:val="both"/>
        <w:rPr>
          <w:sz w:val="28"/>
          <w:szCs w:val="28"/>
        </w:rPr>
      </w:pPr>
      <w:r w:rsidRPr="001B0E15">
        <w:rPr>
          <w:sz w:val="28"/>
          <w:szCs w:val="28"/>
        </w:rPr>
        <w:t>Данные расходы рассчитываются в соответствии с пунктами 28 и 31 Основ ценообразования. Предприятием заявлены расходы по статье в размере 2 159,86 тыс. руб.</w:t>
      </w:r>
    </w:p>
    <w:p w14:paraId="27D6A117" w14:textId="77777777" w:rsidR="001B0E15" w:rsidRPr="001B0E15" w:rsidRDefault="001B0E15" w:rsidP="001B0E15">
      <w:pPr>
        <w:ind w:firstLine="851"/>
        <w:jc w:val="both"/>
        <w:rPr>
          <w:sz w:val="28"/>
          <w:szCs w:val="28"/>
        </w:rPr>
      </w:pPr>
      <w:r w:rsidRPr="001B0E15">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FEEB0B1" w14:textId="77777777" w:rsidR="001B0E15" w:rsidRPr="001B0E15" w:rsidRDefault="001B0E15" w:rsidP="001B0E15">
      <w:pPr>
        <w:ind w:firstLine="851"/>
        <w:jc w:val="both"/>
        <w:rPr>
          <w:sz w:val="28"/>
          <w:szCs w:val="28"/>
        </w:rPr>
      </w:pPr>
      <w:bookmarkStart w:id="142" w:name="_Hlk24019524"/>
      <w:r w:rsidRPr="001B0E15">
        <w:rPr>
          <w:sz w:val="28"/>
          <w:szCs w:val="28"/>
        </w:rPr>
        <w:t>Расчет объема отводимых сточных вод (папка 19 пункт 18);</w:t>
      </w:r>
    </w:p>
    <w:p w14:paraId="32FD5F20" w14:textId="77777777" w:rsidR="001B0E15" w:rsidRPr="001B0E15" w:rsidRDefault="001B0E15" w:rsidP="001B0E15">
      <w:pPr>
        <w:ind w:firstLine="851"/>
        <w:jc w:val="both"/>
        <w:rPr>
          <w:sz w:val="28"/>
          <w:szCs w:val="28"/>
        </w:rPr>
      </w:pPr>
      <w:r w:rsidRPr="001B0E15">
        <w:rPr>
          <w:sz w:val="28"/>
          <w:szCs w:val="28"/>
        </w:rPr>
        <w:t>Экспертами был скорректирован объем сточных вод относительно планового полезного отпуска тепловой энергии на первый год долгосрочного периода к плановому полезному отпуску на 2024 и составил 24 185,31 м³:</w:t>
      </w:r>
    </w:p>
    <w:p w14:paraId="3D372CF6" w14:textId="77777777" w:rsidR="001B0E15" w:rsidRPr="001B0E15" w:rsidRDefault="001B0E15" w:rsidP="001B0E15">
      <w:pPr>
        <w:ind w:firstLine="851"/>
        <w:jc w:val="both"/>
        <w:rPr>
          <w:sz w:val="28"/>
          <w:szCs w:val="28"/>
        </w:rPr>
      </w:pPr>
      <w:bookmarkStart w:id="143" w:name="_Toc26362679"/>
      <w:bookmarkEnd w:id="142"/>
      <w:r w:rsidRPr="001B0E15">
        <w:rPr>
          <w:sz w:val="28"/>
          <w:szCs w:val="28"/>
        </w:rPr>
        <w:t>1-е полугодие – 12 709,73 м³;</w:t>
      </w:r>
    </w:p>
    <w:p w14:paraId="08C4A725" w14:textId="77777777" w:rsidR="001B0E15" w:rsidRPr="001B0E15" w:rsidRDefault="001B0E15" w:rsidP="001B0E15">
      <w:pPr>
        <w:ind w:firstLine="851"/>
        <w:jc w:val="both"/>
        <w:rPr>
          <w:sz w:val="28"/>
          <w:szCs w:val="28"/>
        </w:rPr>
      </w:pPr>
      <w:r w:rsidRPr="001B0E15">
        <w:rPr>
          <w:sz w:val="28"/>
          <w:szCs w:val="28"/>
        </w:rPr>
        <w:t>2-е полугодие – 11 475,58 м³.</w:t>
      </w:r>
    </w:p>
    <w:p w14:paraId="7B4CFEBE" w14:textId="77777777" w:rsidR="001B0E15" w:rsidRPr="001B0E15" w:rsidRDefault="001B0E15" w:rsidP="001B0E15">
      <w:pPr>
        <w:ind w:firstLine="851"/>
        <w:jc w:val="both"/>
        <w:rPr>
          <w:sz w:val="28"/>
          <w:szCs w:val="28"/>
        </w:rPr>
      </w:pPr>
      <w:r w:rsidRPr="001B0E15">
        <w:rPr>
          <w:sz w:val="28"/>
          <w:szCs w:val="28"/>
        </w:rPr>
        <w:t xml:space="preserve">Для расчета расходов по данной статье эксперты использовали утвержденные </w:t>
      </w:r>
      <w:r w:rsidRPr="001B0E15">
        <w:rPr>
          <w:color w:val="000000"/>
          <w:sz w:val="28"/>
          <w:szCs w:val="28"/>
        </w:rPr>
        <w:t xml:space="preserve">постановлением РЭК Кузбасса </w:t>
      </w:r>
      <w:r w:rsidRPr="001B0E15">
        <w:rPr>
          <w:sz w:val="28"/>
          <w:szCs w:val="28"/>
        </w:rPr>
        <w:t>тарифы для МУП «Комфорт» на питьевую воду, водоотведение от 22.08.2023 № 100</w:t>
      </w:r>
    </w:p>
    <w:p w14:paraId="53D5CA17" w14:textId="77777777" w:rsidR="001B0E15" w:rsidRPr="001B0E15" w:rsidRDefault="001B0E15" w:rsidP="001B0E15">
      <w:pPr>
        <w:ind w:firstLine="851"/>
        <w:jc w:val="both"/>
        <w:rPr>
          <w:sz w:val="28"/>
          <w:szCs w:val="28"/>
        </w:rPr>
      </w:pPr>
      <w:r w:rsidRPr="001B0E15">
        <w:rPr>
          <w:sz w:val="28"/>
          <w:szCs w:val="28"/>
        </w:rPr>
        <w:t>с 01.01.2024 – 71,48 руб./м³;</w:t>
      </w:r>
    </w:p>
    <w:p w14:paraId="4BB6B2FD" w14:textId="77777777" w:rsidR="001B0E15" w:rsidRPr="001B0E15" w:rsidRDefault="001B0E15" w:rsidP="001B0E15">
      <w:pPr>
        <w:ind w:firstLine="851"/>
        <w:jc w:val="both"/>
        <w:rPr>
          <w:sz w:val="28"/>
          <w:szCs w:val="28"/>
        </w:rPr>
      </w:pPr>
      <w:r w:rsidRPr="001B0E15">
        <w:rPr>
          <w:sz w:val="28"/>
          <w:szCs w:val="28"/>
        </w:rPr>
        <w:t xml:space="preserve">с 01.07.2024 – 79,83 руб./м³ </w:t>
      </w:r>
    </w:p>
    <w:p w14:paraId="3AFD7D8F" w14:textId="77777777" w:rsidR="001B0E15" w:rsidRPr="001B0E15" w:rsidRDefault="001B0E15" w:rsidP="001B0E15">
      <w:pPr>
        <w:ind w:firstLine="851"/>
        <w:jc w:val="both"/>
        <w:rPr>
          <w:sz w:val="28"/>
          <w:szCs w:val="28"/>
        </w:rPr>
      </w:pPr>
      <w:r w:rsidRPr="001B0E15">
        <w:rPr>
          <w:sz w:val="28"/>
          <w:szCs w:val="28"/>
        </w:rPr>
        <w:t>Расчёт экспертов по расходам на отводимые сточные воды:</w:t>
      </w:r>
    </w:p>
    <w:p w14:paraId="29C6B523" w14:textId="77777777" w:rsidR="001B0E15" w:rsidRPr="001B0E15" w:rsidRDefault="001B0E15" w:rsidP="001B0E15">
      <w:pPr>
        <w:ind w:firstLine="851"/>
        <w:jc w:val="both"/>
        <w:rPr>
          <w:sz w:val="28"/>
          <w:szCs w:val="28"/>
        </w:rPr>
      </w:pPr>
      <w:r w:rsidRPr="001B0E15">
        <w:rPr>
          <w:sz w:val="28"/>
          <w:szCs w:val="28"/>
        </w:rPr>
        <w:t>(12 709,73 м³ × 71,48 руб./м³ + 11 475,58 м³ × 79,83 руб./м³)/1000 = 1 824,59 тыс. руб.</w:t>
      </w:r>
    </w:p>
    <w:p w14:paraId="471FBF8E" w14:textId="77777777" w:rsidR="001B0E15" w:rsidRPr="001B0E15" w:rsidRDefault="001B0E15" w:rsidP="001B0E15">
      <w:pPr>
        <w:ind w:firstLine="851"/>
        <w:jc w:val="both"/>
        <w:rPr>
          <w:sz w:val="28"/>
          <w:szCs w:val="28"/>
        </w:rPr>
      </w:pPr>
      <w:r w:rsidRPr="001B0E15">
        <w:rPr>
          <w:sz w:val="28"/>
          <w:szCs w:val="28"/>
        </w:rPr>
        <w:t>Эксперты предлагают включить в расчёт НВВ на 2024 год расходы на оплату услуг, оказываемых организациями, осуществляющими регулируемые виды деятельности в размере 1 824,59 тыс. руб.</w:t>
      </w:r>
    </w:p>
    <w:p w14:paraId="28047B23" w14:textId="77777777" w:rsidR="001B0E15" w:rsidRPr="001B0E15" w:rsidRDefault="001B0E15" w:rsidP="001B0E15">
      <w:pPr>
        <w:ind w:firstLine="851"/>
        <w:jc w:val="both"/>
        <w:rPr>
          <w:sz w:val="28"/>
          <w:szCs w:val="28"/>
        </w:rPr>
      </w:pPr>
      <w:r w:rsidRPr="001B0E15">
        <w:rPr>
          <w:sz w:val="28"/>
          <w:szCs w:val="28"/>
        </w:rPr>
        <w:t>Корректировка в сторону снижения составила 335,27 тыс. руб. в связи с корректировкой планового объёма сточных вод и тарифов.</w:t>
      </w:r>
    </w:p>
    <w:bookmarkEnd w:id="143"/>
    <w:p w14:paraId="4EF4AB4E" w14:textId="77777777" w:rsidR="001B0E15" w:rsidRPr="001B0E15" w:rsidRDefault="001B0E15" w:rsidP="001B0E15">
      <w:pPr>
        <w:rPr>
          <w:sz w:val="28"/>
          <w:szCs w:val="28"/>
        </w:rPr>
      </w:pPr>
    </w:p>
    <w:p w14:paraId="1B5CB504" w14:textId="77777777" w:rsidR="001B0E15" w:rsidRPr="001B0E15" w:rsidRDefault="001B0E15" w:rsidP="000E5B6A">
      <w:pPr>
        <w:keepNext/>
        <w:numPr>
          <w:ilvl w:val="2"/>
          <w:numId w:val="17"/>
        </w:numPr>
        <w:ind w:left="0" w:firstLine="709"/>
        <w:contextualSpacing/>
        <w:jc w:val="center"/>
        <w:outlineLvl w:val="1"/>
        <w:rPr>
          <w:b/>
          <w:sz w:val="28"/>
          <w:szCs w:val="20"/>
        </w:rPr>
      </w:pPr>
      <w:bookmarkStart w:id="144" w:name="_Toc26362680"/>
      <w:r w:rsidRPr="001B0E15">
        <w:rPr>
          <w:b/>
          <w:sz w:val="28"/>
          <w:szCs w:val="20"/>
        </w:rPr>
        <w:t>Арендная плата</w:t>
      </w:r>
      <w:bookmarkEnd w:id="144"/>
    </w:p>
    <w:p w14:paraId="4E992096" w14:textId="77777777" w:rsidR="001B0E15" w:rsidRPr="001B0E15" w:rsidRDefault="001B0E15" w:rsidP="001B0E15">
      <w:pPr>
        <w:ind w:firstLine="709"/>
        <w:jc w:val="both"/>
        <w:rPr>
          <w:sz w:val="28"/>
          <w:szCs w:val="28"/>
        </w:rPr>
      </w:pPr>
      <w:r w:rsidRPr="001B0E15">
        <w:rPr>
          <w:sz w:val="28"/>
          <w:szCs w:val="28"/>
        </w:rPr>
        <w:t xml:space="preserve">В расходы по данной статье включается арендная плата только в части имущества, используемого для осуществления регулируемой деятельности, </w:t>
      </w:r>
      <w:r w:rsidRPr="001B0E15">
        <w:rPr>
          <w:sz w:val="28"/>
          <w:szCs w:val="28"/>
        </w:rPr>
        <w:br/>
        <w:t>и определяется в соответствии с пунктами 45 и 65 Основ ценообразования.</w:t>
      </w:r>
    </w:p>
    <w:p w14:paraId="6383F4EE" w14:textId="77777777" w:rsidR="001B0E15" w:rsidRPr="001B0E15" w:rsidRDefault="001B0E15" w:rsidP="001B0E15">
      <w:pPr>
        <w:ind w:firstLine="851"/>
        <w:jc w:val="both"/>
        <w:rPr>
          <w:sz w:val="28"/>
          <w:szCs w:val="28"/>
        </w:rPr>
      </w:pPr>
      <w:r w:rsidRPr="001B0E15">
        <w:rPr>
          <w:sz w:val="28"/>
          <w:szCs w:val="28"/>
        </w:rPr>
        <w:t xml:space="preserve">Согласно пункту 45 Методических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w:t>
      </w:r>
      <w:r w:rsidRPr="001B0E15">
        <w:rPr>
          <w:sz w:val="28"/>
          <w:szCs w:val="28"/>
        </w:rPr>
        <w:lastRenderedPageBreak/>
        <w:t xml:space="preserve">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 </w:t>
      </w:r>
    </w:p>
    <w:p w14:paraId="58583184" w14:textId="77777777" w:rsidR="001B0E15" w:rsidRPr="001B0E15" w:rsidRDefault="001B0E15" w:rsidP="001B0E15">
      <w:pPr>
        <w:ind w:firstLine="709"/>
        <w:rPr>
          <w:sz w:val="28"/>
          <w:szCs w:val="28"/>
        </w:rPr>
      </w:pPr>
      <w:r w:rsidRPr="001B0E15">
        <w:rPr>
          <w:sz w:val="28"/>
          <w:szCs w:val="28"/>
        </w:rPr>
        <w:t>Предприятием не заявлены расходы по статье</w:t>
      </w:r>
    </w:p>
    <w:p w14:paraId="4A7073BD" w14:textId="77777777" w:rsidR="001B0E15" w:rsidRPr="001B0E15" w:rsidRDefault="001B0E15" w:rsidP="001B0E15">
      <w:pPr>
        <w:ind w:firstLine="851"/>
        <w:jc w:val="both"/>
        <w:rPr>
          <w:snapToGrid w:val="0"/>
          <w:sz w:val="28"/>
          <w:szCs w:val="28"/>
        </w:rPr>
      </w:pPr>
    </w:p>
    <w:p w14:paraId="5714EAE2" w14:textId="77777777" w:rsidR="001B0E15" w:rsidRPr="001B0E15" w:rsidRDefault="001B0E15" w:rsidP="000E5B6A">
      <w:pPr>
        <w:keepNext/>
        <w:numPr>
          <w:ilvl w:val="2"/>
          <w:numId w:val="17"/>
        </w:numPr>
        <w:ind w:left="0" w:firstLine="709"/>
        <w:contextualSpacing/>
        <w:jc w:val="center"/>
        <w:outlineLvl w:val="1"/>
        <w:rPr>
          <w:b/>
          <w:sz w:val="28"/>
          <w:szCs w:val="20"/>
        </w:rPr>
      </w:pPr>
      <w:bookmarkStart w:id="145" w:name="_Toc26362681"/>
      <w:r w:rsidRPr="001B0E15">
        <w:rPr>
          <w:b/>
          <w:sz w:val="28"/>
          <w:szCs w:val="20"/>
        </w:rPr>
        <w:t>Расходы на уплату налогов, сборов и других обязательных платежей</w:t>
      </w:r>
      <w:bookmarkEnd w:id="145"/>
    </w:p>
    <w:p w14:paraId="5883B60B" w14:textId="77777777" w:rsidR="001B0E15" w:rsidRPr="001B0E15" w:rsidRDefault="001B0E15" w:rsidP="001B0E15">
      <w:pPr>
        <w:rPr>
          <w:szCs w:val="20"/>
        </w:rPr>
      </w:pPr>
    </w:p>
    <w:p w14:paraId="4FEBAAF2" w14:textId="77777777" w:rsidR="001B0E15" w:rsidRPr="001B0E15" w:rsidRDefault="001B0E15" w:rsidP="000E5B6A">
      <w:pPr>
        <w:keepNext/>
        <w:numPr>
          <w:ilvl w:val="3"/>
          <w:numId w:val="17"/>
        </w:numPr>
        <w:ind w:left="0" w:firstLine="709"/>
        <w:contextualSpacing/>
        <w:jc w:val="center"/>
        <w:outlineLvl w:val="1"/>
        <w:rPr>
          <w:b/>
          <w:sz w:val="28"/>
          <w:szCs w:val="20"/>
        </w:rPr>
      </w:pPr>
      <w:bookmarkStart w:id="146" w:name="_Toc26362682"/>
      <w:r w:rsidRPr="001B0E15">
        <w:rPr>
          <w:b/>
          <w:sz w:val="28"/>
          <w:szCs w:val="20"/>
        </w:rPr>
        <w:t>Плата за выбросы и сбросы загрязняющих веществ в окружающую среду</w:t>
      </w:r>
      <w:bookmarkEnd w:id="146"/>
    </w:p>
    <w:p w14:paraId="1F09F5C9" w14:textId="77777777" w:rsidR="001B0E15" w:rsidRPr="001B0E15" w:rsidRDefault="001B0E15" w:rsidP="001B0E15">
      <w:pPr>
        <w:ind w:firstLine="709"/>
        <w:jc w:val="both"/>
        <w:rPr>
          <w:sz w:val="28"/>
          <w:szCs w:val="28"/>
        </w:rPr>
      </w:pPr>
      <w:bookmarkStart w:id="147" w:name="_Hlk83301569"/>
      <w:r w:rsidRPr="001B0E15">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5C26DAC3" w14:textId="77777777" w:rsidR="001B0E15" w:rsidRPr="001B0E15" w:rsidRDefault="001B0E15" w:rsidP="001B0E15">
      <w:pPr>
        <w:ind w:firstLine="709"/>
        <w:jc w:val="both"/>
        <w:rPr>
          <w:sz w:val="28"/>
          <w:szCs w:val="28"/>
        </w:rPr>
      </w:pPr>
      <w:r w:rsidRPr="001B0E15">
        <w:rPr>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59A35443" w14:textId="77777777" w:rsidR="001B0E15" w:rsidRPr="001B0E15" w:rsidRDefault="001B0E15" w:rsidP="001B0E15">
      <w:pPr>
        <w:ind w:firstLine="709"/>
        <w:jc w:val="both"/>
        <w:rPr>
          <w:sz w:val="28"/>
          <w:szCs w:val="28"/>
        </w:rPr>
      </w:pPr>
      <w:r w:rsidRPr="001B0E15">
        <w:rPr>
          <w:sz w:val="28"/>
          <w:szCs w:val="28"/>
        </w:rPr>
        <w:t>Законодательство предусматривает взимание платы за следующие виды вредного воздействия на окружающую среду:</w:t>
      </w:r>
    </w:p>
    <w:p w14:paraId="69E47DFB" w14:textId="77777777" w:rsidR="001B0E15" w:rsidRPr="001B0E15" w:rsidRDefault="001B0E15" w:rsidP="001B0E15">
      <w:pPr>
        <w:ind w:firstLine="709"/>
        <w:jc w:val="both"/>
        <w:rPr>
          <w:sz w:val="28"/>
          <w:szCs w:val="28"/>
        </w:rPr>
      </w:pPr>
      <w:r w:rsidRPr="001B0E15">
        <w:rPr>
          <w:sz w:val="28"/>
          <w:szCs w:val="28"/>
        </w:rPr>
        <w:t>1) выброс в атмосферу загрязняющих веществ от стационарных и передвижных источников;</w:t>
      </w:r>
    </w:p>
    <w:p w14:paraId="7DC1F8BF" w14:textId="77777777" w:rsidR="001B0E15" w:rsidRPr="001B0E15" w:rsidRDefault="001B0E15" w:rsidP="001B0E15">
      <w:pPr>
        <w:ind w:firstLine="709"/>
        <w:jc w:val="both"/>
        <w:rPr>
          <w:sz w:val="28"/>
          <w:szCs w:val="28"/>
        </w:rPr>
      </w:pPr>
      <w:r w:rsidRPr="001B0E15">
        <w:rPr>
          <w:sz w:val="28"/>
          <w:szCs w:val="28"/>
        </w:rPr>
        <w:t>2) сброс загрязняющих веществ в поверхностные и подземные водные объекты;</w:t>
      </w:r>
    </w:p>
    <w:p w14:paraId="1570AD2D" w14:textId="77777777" w:rsidR="001B0E15" w:rsidRPr="001B0E15" w:rsidRDefault="001B0E15" w:rsidP="001B0E15">
      <w:pPr>
        <w:ind w:firstLine="709"/>
        <w:jc w:val="both"/>
        <w:rPr>
          <w:sz w:val="28"/>
          <w:szCs w:val="28"/>
        </w:rPr>
      </w:pPr>
      <w:r w:rsidRPr="001B0E15">
        <w:rPr>
          <w:sz w:val="28"/>
          <w:szCs w:val="28"/>
        </w:rPr>
        <w:t>3) размещение отходов;</w:t>
      </w:r>
    </w:p>
    <w:p w14:paraId="1EB05F82" w14:textId="77777777" w:rsidR="001B0E15" w:rsidRPr="001B0E15" w:rsidRDefault="001B0E15" w:rsidP="001B0E15">
      <w:pPr>
        <w:ind w:firstLine="709"/>
        <w:jc w:val="both"/>
        <w:rPr>
          <w:sz w:val="28"/>
          <w:szCs w:val="28"/>
        </w:rPr>
      </w:pPr>
      <w:r w:rsidRPr="001B0E15">
        <w:rPr>
          <w:sz w:val="28"/>
          <w:szCs w:val="28"/>
        </w:rPr>
        <w:t>4) другие виды вредного воздействия (шум, вибрация, электромагнитные и радиационные воздействия и т.п.).</w:t>
      </w:r>
    </w:p>
    <w:p w14:paraId="6F4CAEA1" w14:textId="77777777" w:rsidR="001B0E15" w:rsidRPr="001B0E15" w:rsidRDefault="001B0E15" w:rsidP="001B0E15">
      <w:pPr>
        <w:ind w:firstLine="709"/>
        <w:jc w:val="both"/>
        <w:rPr>
          <w:sz w:val="28"/>
          <w:szCs w:val="28"/>
        </w:rPr>
      </w:pPr>
      <w:r w:rsidRPr="001B0E15">
        <w:rPr>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№344).</w:t>
      </w:r>
    </w:p>
    <w:p w14:paraId="6BD43D5D" w14:textId="77777777" w:rsidR="001B0E15" w:rsidRPr="001B0E15" w:rsidRDefault="001B0E15" w:rsidP="001B0E15">
      <w:pPr>
        <w:ind w:firstLine="709"/>
        <w:jc w:val="both"/>
        <w:rPr>
          <w:sz w:val="28"/>
          <w:szCs w:val="28"/>
        </w:rPr>
      </w:pPr>
      <w:r w:rsidRPr="001B0E15">
        <w:rPr>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484301C2" w14:textId="77777777" w:rsidR="001B0E15" w:rsidRPr="001B0E15" w:rsidRDefault="001B0E15" w:rsidP="001B0E15">
      <w:pPr>
        <w:ind w:firstLine="851"/>
        <w:jc w:val="both"/>
        <w:rPr>
          <w:sz w:val="28"/>
          <w:szCs w:val="28"/>
        </w:rPr>
      </w:pPr>
      <w:r w:rsidRPr="001B0E15">
        <w:rPr>
          <w:sz w:val="28"/>
          <w:szCs w:val="28"/>
        </w:rPr>
        <w:t>Предприятием заявлены расходы по данной статье в размере 13,37 тыс. руб.</w:t>
      </w:r>
    </w:p>
    <w:bookmarkEnd w:id="147"/>
    <w:p w14:paraId="4DA75BBF" w14:textId="77777777" w:rsidR="001B0E15" w:rsidRPr="001B0E15" w:rsidRDefault="001B0E15" w:rsidP="001B0E15">
      <w:pPr>
        <w:ind w:firstLine="709"/>
        <w:jc w:val="both"/>
        <w:rPr>
          <w:sz w:val="28"/>
          <w:szCs w:val="28"/>
        </w:rPr>
      </w:pPr>
      <w:r w:rsidRPr="001B0E15">
        <w:rPr>
          <w:sz w:val="28"/>
          <w:szCs w:val="28"/>
        </w:rPr>
        <w:t>Декларация о плате за негативное воздействие на окружающую среду за 2022 год (папка 43 пункт 42)</w:t>
      </w:r>
    </w:p>
    <w:p w14:paraId="28779A49" w14:textId="77777777" w:rsidR="001B0E15" w:rsidRPr="001B0E15" w:rsidRDefault="001B0E15" w:rsidP="001B0E15">
      <w:pPr>
        <w:ind w:firstLine="709"/>
        <w:jc w:val="both"/>
        <w:rPr>
          <w:sz w:val="28"/>
          <w:szCs w:val="28"/>
        </w:rPr>
      </w:pPr>
      <w:r w:rsidRPr="001B0E15">
        <w:rPr>
          <w:sz w:val="28"/>
          <w:szCs w:val="28"/>
        </w:rPr>
        <w:t>Эксперты проанализировали все представленные в качестве обоснования документы.</w:t>
      </w:r>
    </w:p>
    <w:p w14:paraId="0F66AB94" w14:textId="77777777" w:rsidR="001B0E15" w:rsidRPr="001B0E15" w:rsidRDefault="001B0E15" w:rsidP="001B0E15">
      <w:pPr>
        <w:ind w:firstLine="709"/>
        <w:jc w:val="both"/>
        <w:rPr>
          <w:sz w:val="28"/>
          <w:szCs w:val="28"/>
        </w:rPr>
      </w:pPr>
      <w:r w:rsidRPr="001B0E15">
        <w:rPr>
          <w:sz w:val="28"/>
          <w:szCs w:val="28"/>
        </w:rPr>
        <w:t>Согласно декларации о плате за негативное воздействие на окружающую среду за 2022 год плата за выбросы веществ в атмосферный воздух в пределах ПДВ составила 12,05 тыс. руб.</w:t>
      </w:r>
    </w:p>
    <w:p w14:paraId="70D1040F" w14:textId="77777777" w:rsidR="001B0E15" w:rsidRPr="001B0E15" w:rsidRDefault="001B0E15" w:rsidP="001B0E15">
      <w:pPr>
        <w:ind w:firstLine="709"/>
        <w:jc w:val="both"/>
        <w:rPr>
          <w:sz w:val="28"/>
          <w:szCs w:val="28"/>
        </w:rPr>
      </w:pPr>
      <w:r w:rsidRPr="001B0E15">
        <w:rPr>
          <w:sz w:val="28"/>
          <w:szCs w:val="28"/>
        </w:rPr>
        <w:t>Экономически обоснованные расходы по данной статье, по мнению экспертов, составляют: 12,05 тыс. руб. (плата за выбросы в пределах ПДВ)</w:t>
      </w:r>
    </w:p>
    <w:p w14:paraId="1D95B59A" w14:textId="77777777" w:rsidR="001B0E15" w:rsidRPr="001B0E15" w:rsidRDefault="001B0E15" w:rsidP="001B0E15">
      <w:pPr>
        <w:ind w:firstLine="851"/>
        <w:jc w:val="both"/>
        <w:rPr>
          <w:sz w:val="28"/>
          <w:szCs w:val="28"/>
        </w:rPr>
      </w:pPr>
      <w:r w:rsidRPr="001B0E15">
        <w:rPr>
          <w:sz w:val="28"/>
          <w:szCs w:val="28"/>
        </w:rPr>
        <w:t>Корректировка в сторону снижения составила 1,32 тыс. руб.</w:t>
      </w:r>
    </w:p>
    <w:p w14:paraId="13649C0E" w14:textId="77777777" w:rsidR="001B0E15" w:rsidRPr="001B0E15" w:rsidRDefault="001B0E15" w:rsidP="000E5B6A">
      <w:pPr>
        <w:keepNext/>
        <w:numPr>
          <w:ilvl w:val="3"/>
          <w:numId w:val="17"/>
        </w:numPr>
        <w:spacing w:before="240"/>
        <w:ind w:left="0" w:firstLine="709"/>
        <w:contextualSpacing/>
        <w:jc w:val="center"/>
        <w:outlineLvl w:val="1"/>
        <w:rPr>
          <w:b/>
          <w:sz w:val="28"/>
          <w:szCs w:val="20"/>
        </w:rPr>
      </w:pPr>
      <w:bookmarkStart w:id="148" w:name="_Toc26362683"/>
      <w:r w:rsidRPr="001B0E15">
        <w:rPr>
          <w:b/>
          <w:sz w:val="28"/>
          <w:szCs w:val="20"/>
        </w:rPr>
        <w:lastRenderedPageBreak/>
        <w:t>Расходы на страхование</w:t>
      </w:r>
      <w:bookmarkEnd w:id="148"/>
    </w:p>
    <w:p w14:paraId="15C38707" w14:textId="77777777" w:rsidR="001B0E15" w:rsidRPr="001B0E15" w:rsidRDefault="001B0E15" w:rsidP="001B0E15">
      <w:pPr>
        <w:ind w:firstLine="851"/>
        <w:jc w:val="both"/>
        <w:rPr>
          <w:sz w:val="28"/>
          <w:szCs w:val="28"/>
        </w:rPr>
      </w:pPr>
      <w:r w:rsidRPr="001B0E15">
        <w:rPr>
          <w:sz w:val="28"/>
          <w:szCs w:val="28"/>
        </w:rPr>
        <w:t xml:space="preserve">Страхование гражданской ответственности при эксплуатации опасных производственных объектов предусмотрено федеральным законом РФ от 27 июля 2010 года №225-ФЗ «Об обязательном страховании гражданской ответственности владельца опасного объекта за причинение вреда в результате аварии на опасном объекте». </w:t>
      </w:r>
    </w:p>
    <w:p w14:paraId="091FC507" w14:textId="77777777" w:rsidR="001B0E15" w:rsidRPr="001B0E15" w:rsidRDefault="001B0E15" w:rsidP="001B0E15">
      <w:pPr>
        <w:ind w:firstLine="851"/>
        <w:jc w:val="both"/>
        <w:rPr>
          <w:sz w:val="28"/>
          <w:szCs w:val="28"/>
        </w:rPr>
      </w:pPr>
      <w:r w:rsidRPr="001B0E15">
        <w:rPr>
          <w:sz w:val="28"/>
          <w:szCs w:val="28"/>
        </w:rPr>
        <w:t>Предприятием заявлены расходы по статье на уровне 17,10 тыс. руб. В качестве обоснования представлены договоры обязательного страхования гражданской ответственности владельца опасного объекта с ПАО СК «Росгосстрах» (папка 43 пункт 42).</w:t>
      </w:r>
    </w:p>
    <w:p w14:paraId="22D65AD6" w14:textId="77777777" w:rsidR="001B0E15" w:rsidRPr="001B0E15" w:rsidRDefault="001B0E15" w:rsidP="001B0E15">
      <w:pPr>
        <w:ind w:firstLine="851"/>
        <w:jc w:val="both"/>
        <w:rPr>
          <w:sz w:val="28"/>
          <w:szCs w:val="28"/>
        </w:rPr>
      </w:pPr>
      <w:r w:rsidRPr="001B0E15">
        <w:rPr>
          <w:sz w:val="28"/>
          <w:szCs w:val="28"/>
        </w:rPr>
        <w:t>Предприятие заявило расходы на страхование автотранспорта в размере 138,57 тыс. руб.</w:t>
      </w:r>
    </w:p>
    <w:p w14:paraId="14678D8D" w14:textId="77777777" w:rsidR="001B0E15" w:rsidRPr="001B0E15" w:rsidRDefault="001B0E15" w:rsidP="001B0E15">
      <w:pPr>
        <w:ind w:firstLine="709"/>
        <w:jc w:val="both"/>
        <w:rPr>
          <w:sz w:val="28"/>
          <w:szCs w:val="28"/>
        </w:rPr>
      </w:pPr>
      <w:r w:rsidRPr="001B0E15">
        <w:rPr>
          <w:sz w:val="28"/>
          <w:szCs w:val="28"/>
        </w:rPr>
        <w:t>В качестве обоснования предприятием представлены:</w:t>
      </w:r>
    </w:p>
    <w:p w14:paraId="63AE0A7A" w14:textId="77777777" w:rsidR="001B0E15" w:rsidRPr="001B0E15" w:rsidRDefault="001B0E15" w:rsidP="001B0E15">
      <w:pPr>
        <w:ind w:firstLine="709"/>
        <w:jc w:val="both"/>
        <w:rPr>
          <w:sz w:val="28"/>
          <w:szCs w:val="28"/>
        </w:rPr>
      </w:pPr>
      <w:r w:rsidRPr="001B0E15">
        <w:rPr>
          <w:sz w:val="28"/>
          <w:szCs w:val="28"/>
        </w:rPr>
        <w:t>Договор № 16072022-22 от 16.07.2022 с АО "АльфаСтрахование (папка 43 пункт 42);</w:t>
      </w:r>
    </w:p>
    <w:p w14:paraId="26D4C343" w14:textId="77777777" w:rsidR="001B0E15" w:rsidRPr="001B0E15" w:rsidRDefault="001B0E15" w:rsidP="001B0E15">
      <w:pPr>
        <w:ind w:firstLine="709"/>
        <w:jc w:val="both"/>
        <w:rPr>
          <w:sz w:val="28"/>
          <w:szCs w:val="28"/>
        </w:rPr>
      </w:pPr>
      <w:r w:rsidRPr="001B0E15">
        <w:rPr>
          <w:sz w:val="28"/>
          <w:szCs w:val="28"/>
        </w:rPr>
        <w:t>реестр полисов (папка 43 пункт 42)</w:t>
      </w:r>
    </w:p>
    <w:p w14:paraId="4B53AC1E" w14:textId="77777777" w:rsidR="001B0E15" w:rsidRPr="001B0E15" w:rsidRDefault="001B0E15" w:rsidP="001B0E15">
      <w:pPr>
        <w:ind w:firstLine="709"/>
        <w:jc w:val="both"/>
        <w:rPr>
          <w:sz w:val="28"/>
          <w:szCs w:val="28"/>
        </w:rPr>
      </w:pPr>
      <w:r w:rsidRPr="001B0E15">
        <w:rPr>
          <w:sz w:val="28"/>
          <w:szCs w:val="28"/>
        </w:rPr>
        <w:t>Эксперты предлагают принять затраты по данной статье в размере 138,57 тыс. руб. согласно представленным документам.</w:t>
      </w:r>
    </w:p>
    <w:p w14:paraId="63FEDF60" w14:textId="77777777" w:rsidR="001B0E15" w:rsidRPr="001B0E15" w:rsidRDefault="001B0E15" w:rsidP="001B0E15">
      <w:pPr>
        <w:ind w:firstLine="709"/>
        <w:jc w:val="both"/>
        <w:rPr>
          <w:sz w:val="28"/>
          <w:szCs w:val="28"/>
        </w:rPr>
      </w:pPr>
      <w:r w:rsidRPr="001B0E15">
        <w:rPr>
          <w:sz w:val="28"/>
          <w:szCs w:val="28"/>
        </w:rPr>
        <w:t>Корректировка предложения предприятия отсутствует.</w:t>
      </w:r>
    </w:p>
    <w:p w14:paraId="43CC55F8" w14:textId="77777777" w:rsidR="001B0E15" w:rsidRPr="001B0E15" w:rsidRDefault="001B0E15" w:rsidP="001B0E15">
      <w:pPr>
        <w:ind w:firstLine="709"/>
        <w:jc w:val="both"/>
        <w:rPr>
          <w:sz w:val="28"/>
          <w:szCs w:val="28"/>
        </w:rPr>
      </w:pPr>
      <w:r w:rsidRPr="001B0E15">
        <w:rPr>
          <w:sz w:val="28"/>
          <w:szCs w:val="28"/>
        </w:rPr>
        <w:t>Общие затраты по статье составили 155,67 тыс. руб. и предлагаются к включению в НВВ на 2024 год.</w:t>
      </w:r>
    </w:p>
    <w:p w14:paraId="110ADABF" w14:textId="77777777" w:rsidR="001B0E15" w:rsidRPr="001B0E15" w:rsidRDefault="001B0E15" w:rsidP="000E5B6A">
      <w:pPr>
        <w:keepNext/>
        <w:numPr>
          <w:ilvl w:val="3"/>
          <w:numId w:val="17"/>
        </w:numPr>
        <w:ind w:left="0" w:firstLine="709"/>
        <w:contextualSpacing/>
        <w:jc w:val="center"/>
        <w:outlineLvl w:val="1"/>
        <w:rPr>
          <w:b/>
          <w:sz w:val="28"/>
          <w:szCs w:val="20"/>
        </w:rPr>
      </w:pPr>
      <w:bookmarkStart w:id="149" w:name="_Toc26362684"/>
      <w:r w:rsidRPr="001B0E15">
        <w:rPr>
          <w:b/>
          <w:sz w:val="28"/>
          <w:szCs w:val="20"/>
        </w:rPr>
        <w:t>Налог на имущество</w:t>
      </w:r>
      <w:bookmarkEnd w:id="149"/>
    </w:p>
    <w:p w14:paraId="68768815" w14:textId="77777777" w:rsidR="001B0E15" w:rsidRPr="001B0E15" w:rsidRDefault="001B0E15" w:rsidP="001B0E15">
      <w:pPr>
        <w:ind w:firstLine="851"/>
        <w:jc w:val="both"/>
        <w:rPr>
          <w:sz w:val="28"/>
          <w:szCs w:val="28"/>
        </w:rPr>
      </w:pPr>
      <w:bookmarkStart w:id="150" w:name="_Toc26362685"/>
      <w:r w:rsidRPr="001B0E15">
        <w:rPr>
          <w:sz w:val="28"/>
          <w:szCs w:val="28"/>
        </w:rPr>
        <w:t>Налогом на имущество организации облагается только недвижимое имущество и состоит из налога на имущество, полученного в хозяйственное ведение.</w:t>
      </w:r>
    </w:p>
    <w:p w14:paraId="264F7E66" w14:textId="77777777" w:rsidR="001B0E15" w:rsidRPr="001B0E15" w:rsidRDefault="001B0E15" w:rsidP="001B0E15">
      <w:pPr>
        <w:ind w:firstLine="851"/>
        <w:jc w:val="both"/>
        <w:rPr>
          <w:sz w:val="28"/>
          <w:szCs w:val="28"/>
        </w:rPr>
      </w:pPr>
      <w:r w:rsidRPr="001B0E15">
        <w:rPr>
          <w:sz w:val="28"/>
          <w:szCs w:val="28"/>
        </w:rPr>
        <w:t xml:space="preserve">Всего налога на имущество по имуществу, переданному в хозяйственное ведение, предусмотрено расчетом предприятия на 2024 год в сумме 154,73 тыс. руб. </w:t>
      </w:r>
      <w:bookmarkStart w:id="151" w:name="_Hlk531012651"/>
      <w:r w:rsidRPr="001B0E15">
        <w:rPr>
          <w:sz w:val="28"/>
          <w:szCs w:val="28"/>
        </w:rPr>
        <w:t>(стр. 279 доп. материалов).</w:t>
      </w:r>
      <w:bookmarkEnd w:id="151"/>
    </w:p>
    <w:p w14:paraId="52B0D0B1" w14:textId="77777777" w:rsidR="001B0E15" w:rsidRPr="001B0E15" w:rsidRDefault="001B0E15" w:rsidP="001B0E15">
      <w:pPr>
        <w:ind w:firstLine="851"/>
        <w:jc w:val="both"/>
        <w:rPr>
          <w:sz w:val="28"/>
          <w:szCs w:val="28"/>
        </w:rPr>
      </w:pPr>
      <w:r w:rsidRPr="001B0E15">
        <w:rPr>
          <w:sz w:val="28"/>
          <w:szCs w:val="28"/>
        </w:rPr>
        <w:t>По представленным материалам эксперты произвели расчет налога на имущество, представлен в таблице 8</w:t>
      </w:r>
    </w:p>
    <w:p w14:paraId="6442F4A2" w14:textId="77777777" w:rsidR="001B0E15" w:rsidRPr="001B0E15" w:rsidRDefault="001B0E15" w:rsidP="001B0E15">
      <w:pPr>
        <w:ind w:firstLine="851"/>
        <w:jc w:val="right"/>
        <w:rPr>
          <w:sz w:val="28"/>
          <w:szCs w:val="28"/>
        </w:rPr>
      </w:pPr>
      <w:r w:rsidRPr="001B0E15">
        <w:rPr>
          <w:sz w:val="28"/>
          <w:szCs w:val="28"/>
        </w:rPr>
        <w:t>Таблица 8</w:t>
      </w:r>
    </w:p>
    <w:p w14:paraId="77AFDEFD" w14:textId="77777777" w:rsidR="001B0E15" w:rsidRPr="001B0E15" w:rsidRDefault="001B0E15" w:rsidP="001B0E15">
      <w:pPr>
        <w:spacing w:after="240"/>
        <w:ind w:firstLine="851"/>
        <w:jc w:val="center"/>
        <w:rPr>
          <w:sz w:val="28"/>
          <w:szCs w:val="28"/>
        </w:rPr>
      </w:pPr>
      <w:r w:rsidRPr="001B0E15">
        <w:rPr>
          <w:sz w:val="28"/>
          <w:szCs w:val="28"/>
        </w:rPr>
        <w:t>Расчет налога на имущество на 2024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2050"/>
        <w:gridCol w:w="1298"/>
        <w:gridCol w:w="1296"/>
        <w:gridCol w:w="1793"/>
        <w:gridCol w:w="1511"/>
      </w:tblGrid>
      <w:tr w:rsidR="001B0E15" w:rsidRPr="001B0E15" w14:paraId="59235643" w14:textId="77777777" w:rsidTr="00153617">
        <w:trPr>
          <w:tblHeader/>
        </w:trPr>
        <w:tc>
          <w:tcPr>
            <w:tcW w:w="1821" w:type="dxa"/>
            <w:shd w:val="clear" w:color="auto" w:fill="auto"/>
            <w:vAlign w:val="center"/>
          </w:tcPr>
          <w:p w14:paraId="310A7E95" w14:textId="77777777" w:rsidR="001B0E15" w:rsidRPr="001B0E15" w:rsidRDefault="001B0E15" w:rsidP="001B0E15">
            <w:pPr>
              <w:jc w:val="center"/>
              <w:rPr>
                <w:sz w:val="22"/>
                <w:szCs w:val="22"/>
              </w:rPr>
            </w:pPr>
            <w:r w:rsidRPr="001B0E15">
              <w:rPr>
                <w:sz w:val="22"/>
                <w:szCs w:val="22"/>
              </w:rPr>
              <w:t>Объект</w:t>
            </w:r>
          </w:p>
        </w:tc>
        <w:tc>
          <w:tcPr>
            <w:tcW w:w="2050" w:type="dxa"/>
            <w:shd w:val="clear" w:color="auto" w:fill="auto"/>
            <w:vAlign w:val="center"/>
          </w:tcPr>
          <w:p w14:paraId="7AA6D88A" w14:textId="77777777" w:rsidR="001B0E15" w:rsidRPr="001B0E15" w:rsidRDefault="001B0E15" w:rsidP="001B0E15">
            <w:pPr>
              <w:jc w:val="center"/>
              <w:rPr>
                <w:sz w:val="22"/>
                <w:szCs w:val="22"/>
              </w:rPr>
            </w:pPr>
            <w:r w:rsidRPr="001B0E15">
              <w:rPr>
                <w:sz w:val="22"/>
                <w:szCs w:val="22"/>
              </w:rPr>
              <w:t>Кадастровый номер</w:t>
            </w:r>
          </w:p>
        </w:tc>
        <w:tc>
          <w:tcPr>
            <w:tcW w:w="1298" w:type="dxa"/>
            <w:shd w:val="clear" w:color="auto" w:fill="auto"/>
            <w:vAlign w:val="center"/>
          </w:tcPr>
          <w:p w14:paraId="6DCE3219" w14:textId="77777777" w:rsidR="001B0E15" w:rsidRPr="001B0E15" w:rsidRDefault="001B0E15" w:rsidP="001B0E15">
            <w:pPr>
              <w:jc w:val="center"/>
              <w:rPr>
                <w:sz w:val="22"/>
                <w:szCs w:val="22"/>
              </w:rPr>
            </w:pPr>
            <w:r w:rsidRPr="001B0E15">
              <w:rPr>
                <w:sz w:val="22"/>
                <w:szCs w:val="22"/>
              </w:rPr>
              <w:t>Налоговая база тыс. руб.</w:t>
            </w:r>
          </w:p>
        </w:tc>
        <w:tc>
          <w:tcPr>
            <w:tcW w:w="1296" w:type="dxa"/>
            <w:shd w:val="clear" w:color="auto" w:fill="auto"/>
            <w:vAlign w:val="center"/>
          </w:tcPr>
          <w:p w14:paraId="1A64CE9D" w14:textId="77777777" w:rsidR="001B0E15" w:rsidRPr="001B0E15" w:rsidRDefault="001B0E15" w:rsidP="001B0E15">
            <w:pPr>
              <w:jc w:val="center"/>
              <w:rPr>
                <w:sz w:val="22"/>
                <w:szCs w:val="22"/>
              </w:rPr>
            </w:pPr>
            <w:r w:rsidRPr="001B0E15">
              <w:rPr>
                <w:sz w:val="22"/>
                <w:szCs w:val="22"/>
              </w:rPr>
              <w:t>Ставка налога</w:t>
            </w:r>
          </w:p>
          <w:p w14:paraId="2857154F" w14:textId="77777777" w:rsidR="001B0E15" w:rsidRPr="001B0E15" w:rsidRDefault="001B0E15" w:rsidP="001B0E15">
            <w:pPr>
              <w:jc w:val="center"/>
              <w:rPr>
                <w:sz w:val="22"/>
                <w:szCs w:val="22"/>
              </w:rPr>
            </w:pPr>
            <w:r w:rsidRPr="001B0E15">
              <w:rPr>
                <w:sz w:val="22"/>
                <w:szCs w:val="22"/>
              </w:rPr>
              <w:t>%</w:t>
            </w:r>
          </w:p>
          <w:p w14:paraId="2FD93AFC" w14:textId="77777777" w:rsidR="001B0E15" w:rsidRPr="001B0E15" w:rsidRDefault="001B0E15" w:rsidP="001B0E15">
            <w:pPr>
              <w:jc w:val="center"/>
              <w:rPr>
                <w:sz w:val="22"/>
                <w:szCs w:val="22"/>
              </w:rPr>
            </w:pPr>
            <w:r w:rsidRPr="001B0E15">
              <w:rPr>
                <w:sz w:val="22"/>
                <w:szCs w:val="22"/>
              </w:rPr>
              <w:t>(</w:t>
            </w:r>
            <w:proofErr w:type="gramStart"/>
            <w:r w:rsidRPr="001B0E15">
              <w:rPr>
                <w:sz w:val="22"/>
                <w:szCs w:val="22"/>
              </w:rPr>
              <w:t>п.1,п</w:t>
            </w:r>
            <w:proofErr w:type="gramEnd"/>
            <w:r w:rsidRPr="001B0E15">
              <w:rPr>
                <w:sz w:val="22"/>
                <w:szCs w:val="22"/>
              </w:rPr>
              <w:t>2,ст.3 № 60 -ОЗ)</w:t>
            </w:r>
          </w:p>
        </w:tc>
        <w:tc>
          <w:tcPr>
            <w:tcW w:w="1793" w:type="dxa"/>
            <w:shd w:val="clear" w:color="auto" w:fill="auto"/>
            <w:vAlign w:val="center"/>
          </w:tcPr>
          <w:p w14:paraId="3BB8B3BB" w14:textId="77777777" w:rsidR="001B0E15" w:rsidRPr="001B0E15" w:rsidRDefault="001B0E15" w:rsidP="001B0E15">
            <w:pPr>
              <w:jc w:val="center"/>
              <w:rPr>
                <w:sz w:val="22"/>
                <w:szCs w:val="22"/>
              </w:rPr>
            </w:pPr>
            <w:r w:rsidRPr="001B0E15">
              <w:rPr>
                <w:sz w:val="22"/>
                <w:szCs w:val="22"/>
              </w:rPr>
              <w:t>Сумма начисленного налога на теплоснабжение в доле 82%</w:t>
            </w:r>
          </w:p>
        </w:tc>
        <w:tc>
          <w:tcPr>
            <w:tcW w:w="1511" w:type="dxa"/>
            <w:shd w:val="clear" w:color="auto" w:fill="auto"/>
            <w:vAlign w:val="center"/>
          </w:tcPr>
          <w:p w14:paraId="37D3F323" w14:textId="77777777" w:rsidR="001B0E15" w:rsidRPr="001B0E15" w:rsidRDefault="001B0E15" w:rsidP="001B0E15">
            <w:pPr>
              <w:jc w:val="center"/>
              <w:rPr>
                <w:sz w:val="22"/>
                <w:szCs w:val="22"/>
              </w:rPr>
            </w:pPr>
            <w:r w:rsidRPr="001B0E15">
              <w:rPr>
                <w:sz w:val="22"/>
                <w:szCs w:val="22"/>
              </w:rPr>
              <w:t>Сумма начисленного налога тыс. руб.</w:t>
            </w:r>
          </w:p>
        </w:tc>
      </w:tr>
      <w:tr w:rsidR="001B0E15" w:rsidRPr="001B0E15" w14:paraId="3DC1D355" w14:textId="77777777" w:rsidTr="00153617">
        <w:tc>
          <w:tcPr>
            <w:tcW w:w="1821" w:type="dxa"/>
            <w:shd w:val="clear" w:color="auto" w:fill="auto"/>
          </w:tcPr>
          <w:p w14:paraId="3BB12C4B" w14:textId="77777777" w:rsidR="001B0E15" w:rsidRPr="001B0E15" w:rsidRDefault="001B0E15" w:rsidP="001B0E15">
            <w:pPr>
              <w:rPr>
                <w:sz w:val="22"/>
                <w:szCs w:val="22"/>
              </w:rPr>
            </w:pPr>
            <w:r w:rsidRPr="001B0E15">
              <w:rPr>
                <w:sz w:val="22"/>
                <w:szCs w:val="22"/>
              </w:rPr>
              <w:t>Гараж д. </w:t>
            </w:r>
            <w:proofErr w:type="spellStart"/>
            <w:r w:rsidRPr="001B0E15">
              <w:rPr>
                <w:sz w:val="22"/>
                <w:szCs w:val="22"/>
              </w:rPr>
              <w:t>Новороманово</w:t>
            </w:r>
            <w:proofErr w:type="spellEnd"/>
          </w:p>
        </w:tc>
        <w:tc>
          <w:tcPr>
            <w:tcW w:w="2050" w:type="dxa"/>
            <w:shd w:val="clear" w:color="auto" w:fill="auto"/>
            <w:vAlign w:val="center"/>
          </w:tcPr>
          <w:p w14:paraId="16FD1EED" w14:textId="77777777" w:rsidR="001B0E15" w:rsidRPr="001B0E15" w:rsidRDefault="001B0E15" w:rsidP="001B0E15">
            <w:pPr>
              <w:jc w:val="center"/>
              <w:rPr>
                <w:sz w:val="22"/>
                <w:szCs w:val="22"/>
              </w:rPr>
            </w:pPr>
            <w:r w:rsidRPr="001B0E15">
              <w:rPr>
                <w:sz w:val="22"/>
                <w:szCs w:val="22"/>
              </w:rPr>
              <w:t>42:17:0103008:1447</w:t>
            </w:r>
          </w:p>
        </w:tc>
        <w:tc>
          <w:tcPr>
            <w:tcW w:w="1298" w:type="dxa"/>
            <w:shd w:val="clear" w:color="auto" w:fill="auto"/>
            <w:vAlign w:val="center"/>
          </w:tcPr>
          <w:p w14:paraId="0798303C" w14:textId="77777777" w:rsidR="001B0E15" w:rsidRPr="001B0E15" w:rsidRDefault="001B0E15" w:rsidP="001B0E15">
            <w:pPr>
              <w:jc w:val="center"/>
              <w:rPr>
                <w:szCs w:val="20"/>
              </w:rPr>
            </w:pPr>
            <w:r w:rsidRPr="001B0E15">
              <w:rPr>
                <w:szCs w:val="20"/>
              </w:rPr>
              <w:t>533,741</w:t>
            </w:r>
          </w:p>
        </w:tc>
        <w:tc>
          <w:tcPr>
            <w:tcW w:w="1296" w:type="dxa"/>
            <w:shd w:val="clear" w:color="auto" w:fill="auto"/>
            <w:vAlign w:val="center"/>
          </w:tcPr>
          <w:p w14:paraId="747F21DF" w14:textId="77777777" w:rsidR="001B0E15" w:rsidRPr="001B0E15" w:rsidRDefault="001B0E15" w:rsidP="001B0E15">
            <w:pPr>
              <w:jc w:val="center"/>
              <w:rPr>
                <w:sz w:val="22"/>
                <w:szCs w:val="22"/>
              </w:rPr>
            </w:pPr>
            <w:r w:rsidRPr="001B0E15">
              <w:rPr>
                <w:sz w:val="22"/>
                <w:szCs w:val="22"/>
              </w:rPr>
              <w:t>2</w:t>
            </w:r>
          </w:p>
        </w:tc>
        <w:tc>
          <w:tcPr>
            <w:tcW w:w="1793" w:type="dxa"/>
            <w:shd w:val="clear" w:color="auto" w:fill="auto"/>
            <w:vAlign w:val="center"/>
          </w:tcPr>
          <w:p w14:paraId="4C434B11" w14:textId="77777777" w:rsidR="001B0E15" w:rsidRPr="001B0E15" w:rsidRDefault="001B0E15" w:rsidP="001B0E15">
            <w:pPr>
              <w:jc w:val="center"/>
              <w:rPr>
                <w:szCs w:val="20"/>
              </w:rPr>
            </w:pPr>
            <w:r w:rsidRPr="001B0E15">
              <w:rPr>
                <w:szCs w:val="20"/>
              </w:rPr>
              <w:t>8,75</w:t>
            </w:r>
          </w:p>
        </w:tc>
        <w:tc>
          <w:tcPr>
            <w:tcW w:w="1511" w:type="dxa"/>
            <w:shd w:val="clear" w:color="auto" w:fill="auto"/>
            <w:vAlign w:val="center"/>
          </w:tcPr>
          <w:p w14:paraId="4CA3AA1C" w14:textId="77777777" w:rsidR="001B0E15" w:rsidRPr="001B0E15" w:rsidRDefault="001B0E15" w:rsidP="001B0E15">
            <w:pPr>
              <w:jc w:val="center"/>
              <w:rPr>
                <w:szCs w:val="20"/>
              </w:rPr>
            </w:pPr>
            <w:r w:rsidRPr="001B0E15">
              <w:rPr>
                <w:szCs w:val="20"/>
              </w:rPr>
              <w:t>8,75</w:t>
            </w:r>
          </w:p>
        </w:tc>
      </w:tr>
      <w:tr w:rsidR="001B0E15" w:rsidRPr="001B0E15" w14:paraId="0741F632" w14:textId="77777777" w:rsidTr="00153617">
        <w:tc>
          <w:tcPr>
            <w:tcW w:w="1821" w:type="dxa"/>
            <w:shd w:val="clear" w:color="auto" w:fill="auto"/>
          </w:tcPr>
          <w:p w14:paraId="4FD53194" w14:textId="77777777" w:rsidR="001B0E15" w:rsidRPr="001B0E15" w:rsidRDefault="001B0E15" w:rsidP="001B0E15">
            <w:pPr>
              <w:rPr>
                <w:sz w:val="22"/>
                <w:szCs w:val="22"/>
              </w:rPr>
            </w:pPr>
            <w:r w:rsidRPr="001B0E15">
              <w:rPr>
                <w:sz w:val="22"/>
                <w:szCs w:val="22"/>
              </w:rPr>
              <w:t>Гараж д. </w:t>
            </w:r>
            <w:proofErr w:type="spellStart"/>
            <w:r w:rsidRPr="001B0E15">
              <w:rPr>
                <w:sz w:val="22"/>
                <w:szCs w:val="22"/>
              </w:rPr>
              <w:t>Новороманово</w:t>
            </w:r>
            <w:proofErr w:type="spellEnd"/>
            <w:r w:rsidRPr="001B0E15">
              <w:rPr>
                <w:sz w:val="22"/>
                <w:szCs w:val="22"/>
              </w:rPr>
              <w:t xml:space="preserve"> (пристройка)</w:t>
            </w:r>
          </w:p>
        </w:tc>
        <w:tc>
          <w:tcPr>
            <w:tcW w:w="2050" w:type="dxa"/>
            <w:shd w:val="clear" w:color="auto" w:fill="auto"/>
            <w:vAlign w:val="center"/>
          </w:tcPr>
          <w:p w14:paraId="40DBE277" w14:textId="77777777" w:rsidR="001B0E15" w:rsidRPr="001B0E15" w:rsidRDefault="001B0E15" w:rsidP="001B0E15">
            <w:pPr>
              <w:jc w:val="center"/>
              <w:rPr>
                <w:sz w:val="22"/>
                <w:szCs w:val="22"/>
              </w:rPr>
            </w:pPr>
            <w:r w:rsidRPr="001B0E15">
              <w:rPr>
                <w:sz w:val="22"/>
                <w:szCs w:val="22"/>
              </w:rPr>
              <w:t>42:17:0103008:1466</w:t>
            </w:r>
          </w:p>
        </w:tc>
        <w:tc>
          <w:tcPr>
            <w:tcW w:w="1298" w:type="dxa"/>
            <w:shd w:val="clear" w:color="auto" w:fill="auto"/>
            <w:vAlign w:val="center"/>
          </w:tcPr>
          <w:p w14:paraId="4E8BD80E" w14:textId="77777777" w:rsidR="001B0E15" w:rsidRPr="001B0E15" w:rsidRDefault="001B0E15" w:rsidP="001B0E15">
            <w:pPr>
              <w:jc w:val="center"/>
              <w:rPr>
                <w:szCs w:val="20"/>
              </w:rPr>
            </w:pPr>
            <w:r w:rsidRPr="001B0E15">
              <w:rPr>
                <w:szCs w:val="20"/>
              </w:rPr>
              <w:t>167,89</w:t>
            </w:r>
          </w:p>
        </w:tc>
        <w:tc>
          <w:tcPr>
            <w:tcW w:w="1296" w:type="dxa"/>
            <w:shd w:val="clear" w:color="auto" w:fill="auto"/>
            <w:vAlign w:val="center"/>
          </w:tcPr>
          <w:p w14:paraId="65EC6F58" w14:textId="77777777" w:rsidR="001B0E15" w:rsidRPr="001B0E15" w:rsidRDefault="001B0E15" w:rsidP="001B0E15">
            <w:pPr>
              <w:jc w:val="center"/>
              <w:rPr>
                <w:sz w:val="22"/>
                <w:szCs w:val="22"/>
              </w:rPr>
            </w:pPr>
            <w:r w:rsidRPr="001B0E15">
              <w:rPr>
                <w:sz w:val="22"/>
                <w:szCs w:val="22"/>
              </w:rPr>
              <w:t>2</w:t>
            </w:r>
          </w:p>
        </w:tc>
        <w:tc>
          <w:tcPr>
            <w:tcW w:w="1793" w:type="dxa"/>
            <w:shd w:val="clear" w:color="auto" w:fill="auto"/>
            <w:vAlign w:val="center"/>
          </w:tcPr>
          <w:p w14:paraId="3A787024" w14:textId="77777777" w:rsidR="001B0E15" w:rsidRPr="001B0E15" w:rsidRDefault="001B0E15" w:rsidP="001B0E15">
            <w:pPr>
              <w:jc w:val="center"/>
              <w:rPr>
                <w:szCs w:val="20"/>
              </w:rPr>
            </w:pPr>
            <w:r w:rsidRPr="001B0E15">
              <w:rPr>
                <w:szCs w:val="20"/>
              </w:rPr>
              <w:t>2,75</w:t>
            </w:r>
          </w:p>
        </w:tc>
        <w:tc>
          <w:tcPr>
            <w:tcW w:w="1511" w:type="dxa"/>
            <w:shd w:val="clear" w:color="auto" w:fill="auto"/>
            <w:vAlign w:val="center"/>
          </w:tcPr>
          <w:p w14:paraId="3972E181" w14:textId="77777777" w:rsidR="001B0E15" w:rsidRPr="001B0E15" w:rsidRDefault="001B0E15" w:rsidP="001B0E15">
            <w:pPr>
              <w:jc w:val="center"/>
              <w:rPr>
                <w:szCs w:val="20"/>
              </w:rPr>
            </w:pPr>
            <w:r w:rsidRPr="001B0E15">
              <w:rPr>
                <w:szCs w:val="20"/>
              </w:rPr>
              <w:t>2,75</w:t>
            </w:r>
          </w:p>
        </w:tc>
      </w:tr>
      <w:tr w:rsidR="001B0E15" w:rsidRPr="001B0E15" w14:paraId="72EE0A72" w14:textId="77777777" w:rsidTr="00153617">
        <w:tc>
          <w:tcPr>
            <w:tcW w:w="1821" w:type="dxa"/>
            <w:shd w:val="clear" w:color="auto" w:fill="auto"/>
          </w:tcPr>
          <w:p w14:paraId="088E97F6" w14:textId="77777777" w:rsidR="001B0E15" w:rsidRPr="001B0E15" w:rsidRDefault="001B0E15" w:rsidP="001B0E15">
            <w:pPr>
              <w:rPr>
                <w:sz w:val="22"/>
                <w:szCs w:val="22"/>
              </w:rPr>
            </w:pPr>
            <w:r w:rsidRPr="001B0E15">
              <w:rPr>
                <w:sz w:val="22"/>
                <w:szCs w:val="22"/>
              </w:rPr>
              <w:t>Гараж с. Поперечное</w:t>
            </w:r>
          </w:p>
        </w:tc>
        <w:tc>
          <w:tcPr>
            <w:tcW w:w="2050" w:type="dxa"/>
            <w:shd w:val="clear" w:color="auto" w:fill="auto"/>
            <w:vAlign w:val="center"/>
          </w:tcPr>
          <w:p w14:paraId="616869E5" w14:textId="77777777" w:rsidR="001B0E15" w:rsidRPr="001B0E15" w:rsidRDefault="001B0E15" w:rsidP="001B0E15">
            <w:pPr>
              <w:jc w:val="center"/>
              <w:rPr>
                <w:sz w:val="22"/>
                <w:szCs w:val="22"/>
              </w:rPr>
            </w:pPr>
            <w:r w:rsidRPr="001B0E15">
              <w:rPr>
                <w:sz w:val="22"/>
                <w:szCs w:val="22"/>
              </w:rPr>
              <w:t>42:17:0102016:1124</w:t>
            </w:r>
          </w:p>
        </w:tc>
        <w:tc>
          <w:tcPr>
            <w:tcW w:w="1298" w:type="dxa"/>
            <w:shd w:val="clear" w:color="auto" w:fill="auto"/>
            <w:vAlign w:val="center"/>
          </w:tcPr>
          <w:p w14:paraId="7DB35280" w14:textId="77777777" w:rsidR="001B0E15" w:rsidRPr="001B0E15" w:rsidRDefault="001B0E15" w:rsidP="001B0E15">
            <w:pPr>
              <w:jc w:val="center"/>
              <w:rPr>
                <w:szCs w:val="20"/>
              </w:rPr>
            </w:pPr>
            <w:r w:rsidRPr="001B0E15">
              <w:rPr>
                <w:szCs w:val="20"/>
              </w:rPr>
              <w:t>1995,445</w:t>
            </w:r>
          </w:p>
        </w:tc>
        <w:tc>
          <w:tcPr>
            <w:tcW w:w="1296" w:type="dxa"/>
            <w:shd w:val="clear" w:color="auto" w:fill="auto"/>
            <w:vAlign w:val="center"/>
          </w:tcPr>
          <w:p w14:paraId="6370F04F" w14:textId="77777777" w:rsidR="001B0E15" w:rsidRPr="001B0E15" w:rsidRDefault="001B0E15" w:rsidP="001B0E15">
            <w:pPr>
              <w:jc w:val="center"/>
              <w:rPr>
                <w:sz w:val="22"/>
                <w:szCs w:val="22"/>
              </w:rPr>
            </w:pPr>
            <w:r w:rsidRPr="001B0E15">
              <w:rPr>
                <w:sz w:val="22"/>
                <w:szCs w:val="22"/>
              </w:rPr>
              <w:t>2</w:t>
            </w:r>
          </w:p>
        </w:tc>
        <w:tc>
          <w:tcPr>
            <w:tcW w:w="1793" w:type="dxa"/>
            <w:shd w:val="clear" w:color="auto" w:fill="auto"/>
            <w:vAlign w:val="center"/>
          </w:tcPr>
          <w:p w14:paraId="7EBFF19E" w14:textId="77777777" w:rsidR="001B0E15" w:rsidRPr="001B0E15" w:rsidRDefault="001B0E15" w:rsidP="001B0E15">
            <w:pPr>
              <w:jc w:val="center"/>
              <w:rPr>
                <w:szCs w:val="20"/>
              </w:rPr>
            </w:pPr>
            <w:r w:rsidRPr="001B0E15">
              <w:rPr>
                <w:szCs w:val="20"/>
              </w:rPr>
              <w:t>32,73</w:t>
            </w:r>
          </w:p>
        </w:tc>
        <w:tc>
          <w:tcPr>
            <w:tcW w:w="1511" w:type="dxa"/>
            <w:shd w:val="clear" w:color="auto" w:fill="auto"/>
            <w:vAlign w:val="center"/>
          </w:tcPr>
          <w:p w14:paraId="24A54252" w14:textId="77777777" w:rsidR="001B0E15" w:rsidRPr="001B0E15" w:rsidRDefault="001B0E15" w:rsidP="001B0E15">
            <w:pPr>
              <w:jc w:val="center"/>
              <w:rPr>
                <w:szCs w:val="20"/>
              </w:rPr>
            </w:pPr>
            <w:r w:rsidRPr="001B0E15">
              <w:rPr>
                <w:szCs w:val="20"/>
              </w:rPr>
              <w:t>32,73</w:t>
            </w:r>
          </w:p>
        </w:tc>
      </w:tr>
      <w:tr w:rsidR="001B0E15" w:rsidRPr="001B0E15" w14:paraId="5D3CE41C" w14:textId="77777777" w:rsidTr="00153617">
        <w:tc>
          <w:tcPr>
            <w:tcW w:w="1821" w:type="dxa"/>
            <w:shd w:val="clear" w:color="auto" w:fill="auto"/>
          </w:tcPr>
          <w:p w14:paraId="31139C45" w14:textId="77777777" w:rsidR="001B0E15" w:rsidRPr="001B0E15" w:rsidRDefault="001B0E15" w:rsidP="001B0E15">
            <w:pPr>
              <w:rPr>
                <w:sz w:val="22"/>
                <w:szCs w:val="22"/>
              </w:rPr>
            </w:pPr>
            <w:r w:rsidRPr="001B0E15">
              <w:rPr>
                <w:sz w:val="22"/>
                <w:szCs w:val="22"/>
              </w:rPr>
              <w:t>Гараж п. Юргинский</w:t>
            </w:r>
          </w:p>
        </w:tc>
        <w:tc>
          <w:tcPr>
            <w:tcW w:w="2050" w:type="dxa"/>
            <w:shd w:val="clear" w:color="auto" w:fill="auto"/>
            <w:vAlign w:val="center"/>
          </w:tcPr>
          <w:p w14:paraId="585EC96C" w14:textId="77777777" w:rsidR="001B0E15" w:rsidRPr="001B0E15" w:rsidRDefault="001B0E15" w:rsidP="001B0E15">
            <w:pPr>
              <w:jc w:val="center"/>
              <w:rPr>
                <w:sz w:val="22"/>
                <w:szCs w:val="22"/>
              </w:rPr>
            </w:pPr>
            <w:r w:rsidRPr="001B0E15">
              <w:rPr>
                <w:sz w:val="22"/>
                <w:szCs w:val="22"/>
              </w:rPr>
              <w:t>42:17:0102006:1106</w:t>
            </w:r>
          </w:p>
        </w:tc>
        <w:tc>
          <w:tcPr>
            <w:tcW w:w="1298" w:type="dxa"/>
            <w:shd w:val="clear" w:color="auto" w:fill="auto"/>
            <w:vAlign w:val="center"/>
          </w:tcPr>
          <w:p w14:paraId="47622394" w14:textId="77777777" w:rsidR="001B0E15" w:rsidRPr="001B0E15" w:rsidRDefault="001B0E15" w:rsidP="001B0E15">
            <w:pPr>
              <w:jc w:val="center"/>
              <w:rPr>
                <w:szCs w:val="20"/>
              </w:rPr>
            </w:pPr>
            <w:r w:rsidRPr="001B0E15">
              <w:rPr>
                <w:szCs w:val="20"/>
              </w:rPr>
              <w:t>3317,11</w:t>
            </w:r>
          </w:p>
        </w:tc>
        <w:tc>
          <w:tcPr>
            <w:tcW w:w="1296" w:type="dxa"/>
            <w:shd w:val="clear" w:color="auto" w:fill="auto"/>
            <w:vAlign w:val="center"/>
          </w:tcPr>
          <w:p w14:paraId="1AFBBB76" w14:textId="77777777" w:rsidR="001B0E15" w:rsidRPr="001B0E15" w:rsidRDefault="001B0E15" w:rsidP="001B0E15">
            <w:pPr>
              <w:jc w:val="center"/>
              <w:rPr>
                <w:sz w:val="22"/>
                <w:szCs w:val="22"/>
              </w:rPr>
            </w:pPr>
            <w:r w:rsidRPr="001B0E15">
              <w:rPr>
                <w:sz w:val="22"/>
                <w:szCs w:val="22"/>
              </w:rPr>
              <w:t>2</w:t>
            </w:r>
          </w:p>
        </w:tc>
        <w:tc>
          <w:tcPr>
            <w:tcW w:w="1793" w:type="dxa"/>
            <w:shd w:val="clear" w:color="auto" w:fill="auto"/>
            <w:vAlign w:val="center"/>
          </w:tcPr>
          <w:p w14:paraId="46535769" w14:textId="77777777" w:rsidR="001B0E15" w:rsidRPr="001B0E15" w:rsidRDefault="001B0E15" w:rsidP="001B0E15">
            <w:pPr>
              <w:jc w:val="center"/>
              <w:rPr>
                <w:szCs w:val="20"/>
              </w:rPr>
            </w:pPr>
            <w:r w:rsidRPr="001B0E15">
              <w:rPr>
                <w:szCs w:val="20"/>
              </w:rPr>
              <w:t>54,40</w:t>
            </w:r>
          </w:p>
        </w:tc>
        <w:tc>
          <w:tcPr>
            <w:tcW w:w="1511" w:type="dxa"/>
            <w:shd w:val="clear" w:color="auto" w:fill="auto"/>
            <w:vAlign w:val="center"/>
          </w:tcPr>
          <w:p w14:paraId="064D442B" w14:textId="77777777" w:rsidR="001B0E15" w:rsidRPr="001B0E15" w:rsidRDefault="001B0E15" w:rsidP="001B0E15">
            <w:pPr>
              <w:jc w:val="center"/>
              <w:rPr>
                <w:szCs w:val="20"/>
              </w:rPr>
            </w:pPr>
            <w:r w:rsidRPr="001B0E15">
              <w:rPr>
                <w:szCs w:val="20"/>
              </w:rPr>
              <w:t>54,40</w:t>
            </w:r>
          </w:p>
        </w:tc>
      </w:tr>
      <w:tr w:rsidR="001B0E15" w:rsidRPr="001B0E15" w14:paraId="6E6CFF26" w14:textId="77777777" w:rsidTr="00153617">
        <w:tc>
          <w:tcPr>
            <w:tcW w:w="1821" w:type="dxa"/>
            <w:shd w:val="clear" w:color="auto" w:fill="auto"/>
          </w:tcPr>
          <w:p w14:paraId="0407F2BF" w14:textId="77777777" w:rsidR="001B0E15" w:rsidRPr="001B0E15" w:rsidRDefault="001B0E15" w:rsidP="001B0E15">
            <w:pPr>
              <w:rPr>
                <w:sz w:val="22"/>
                <w:szCs w:val="22"/>
              </w:rPr>
            </w:pPr>
            <w:r w:rsidRPr="001B0E15">
              <w:rPr>
                <w:sz w:val="22"/>
                <w:szCs w:val="22"/>
              </w:rPr>
              <w:lastRenderedPageBreak/>
              <w:t>Гараж с. Проскоково</w:t>
            </w:r>
          </w:p>
        </w:tc>
        <w:tc>
          <w:tcPr>
            <w:tcW w:w="2050" w:type="dxa"/>
            <w:shd w:val="clear" w:color="auto" w:fill="auto"/>
            <w:vAlign w:val="center"/>
          </w:tcPr>
          <w:p w14:paraId="3FF8446E" w14:textId="77777777" w:rsidR="001B0E15" w:rsidRPr="001B0E15" w:rsidRDefault="001B0E15" w:rsidP="001B0E15">
            <w:pPr>
              <w:jc w:val="center"/>
              <w:rPr>
                <w:sz w:val="22"/>
                <w:szCs w:val="22"/>
              </w:rPr>
            </w:pPr>
            <w:r w:rsidRPr="001B0E15">
              <w:rPr>
                <w:sz w:val="22"/>
                <w:szCs w:val="22"/>
              </w:rPr>
              <w:t>42:17:0101018:2416</w:t>
            </w:r>
          </w:p>
        </w:tc>
        <w:tc>
          <w:tcPr>
            <w:tcW w:w="1298" w:type="dxa"/>
            <w:shd w:val="clear" w:color="auto" w:fill="auto"/>
            <w:vAlign w:val="center"/>
          </w:tcPr>
          <w:p w14:paraId="32660EE5" w14:textId="77777777" w:rsidR="001B0E15" w:rsidRPr="001B0E15" w:rsidRDefault="001B0E15" w:rsidP="001B0E15">
            <w:pPr>
              <w:jc w:val="center"/>
              <w:rPr>
                <w:szCs w:val="20"/>
              </w:rPr>
            </w:pPr>
            <w:r w:rsidRPr="001B0E15">
              <w:rPr>
                <w:szCs w:val="20"/>
              </w:rPr>
              <w:t>2551,515</w:t>
            </w:r>
          </w:p>
        </w:tc>
        <w:tc>
          <w:tcPr>
            <w:tcW w:w="1296" w:type="dxa"/>
            <w:shd w:val="clear" w:color="auto" w:fill="auto"/>
            <w:vAlign w:val="center"/>
          </w:tcPr>
          <w:p w14:paraId="1056465B" w14:textId="77777777" w:rsidR="001B0E15" w:rsidRPr="001B0E15" w:rsidRDefault="001B0E15" w:rsidP="001B0E15">
            <w:pPr>
              <w:jc w:val="center"/>
              <w:rPr>
                <w:sz w:val="22"/>
                <w:szCs w:val="22"/>
              </w:rPr>
            </w:pPr>
            <w:r w:rsidRPr="001B0E15">
              <w:rPr>
                <w:sz w:val="22"/>
                <w:szCs w:val="22"/>
              </w:rPr>
              <w:t>2</w:t>
            </w:r>
          </w:p>
        </w:tc>
        <w:tc>
          <w:tcPr>
            <w:tcW w:w="1793" w:type="dxa"/>
            <w:shd w:val="clear" w:color="auto" w:fill="auto"/>
            <w:vAlign w:val="center"/>
          </w:tcPr>
          <w:p w14:paraId="58D5B865" w14:textId="77777777" w:rsidR="001B0E15" w:rsidRPr="001B0E15" w:rsidRDefault="001B0E15" w:rsidP="001B0E15">
            <w:pPr>
              <w:jc w:val="center"/>
              <w:rPr>
                <w:szCs w:val="20"/>
              </w:rPr>
            </w:pPr>
            <w:r w:rsidRPr="001B0E15">
              <w:rPr>
                <w:szCs w:val="20"/>
              </w:rPr>
              <w:t>41,84</w:t>
            </w:r>
          </w:p>
        </w:tc>
        <w:tc>
          <w:tcPr>
            <w:tcW w:w="1511" w:type="dxa"/>
            <w:shd w:val="clear" w:color="auto" w:fill="auto"/>
            <w:vAlign w:val="center"/>
          </w:tcPr>
          <w:p w14:paraId="1A0FE265" w14:textId="77777777" w:rsidR="001B0E15" w:rsidRPr="001B0E15" w:rsidRDefault="001B0E15" w:rsidP="001B0E15">
            <w:pPr>
              <w:jc w:val="center"/>
              <w:rPr>
                <w:szCs w:val="20"/>
              </w:rPr>
            </w:pPr>
            <w:r w:rsidRPr="001B0E15">
              <w:rPr>
                <w:szCs w:val="20"/>
              </w:rPr>
              <w:t>41,84</w:t>
            </w:r>
          </w:p>
        </w:tc>
      </w:tr>
      <w:tr w:rsidR="001B0E15" w:rsidRPr="001B0E15" w14:paraId="3488C45E" w14:textId="77777777" w:rsidTr="00153617">
        <w:tc>
          <w:tcPr>
            <w:tcW w:w="1821" w:type="dxa"/>
            <w:shd w:val="clear" w:color="auto" w:fill="auto"/>
          </w:tcPr>
          <w:p w14:paraId="6685596D" w14:textId="77777777" w:rsidR="001B0E15" w:rsidRPr="001B0E15" w:rsidRDefault="001B0E15" w:rsidP="001B0E15">
            <w:pPr>
              <w:rPr>
                <w:sz w:val="22"/>
                <w:szCs w:val="22"/>
              </w:rPr>
            </w:pPr>
            <w:r w:rsidRPr="001B0E15">
              <w:rPr>
                <w:sz w:val="22"/>
                <w:szCs w:val="22"/>
              </w:rPr>
              <w:t>Администрация с гаражом с. Проскоково</w:t>
            </w:r>
          </w:p>
        </w:tc>
        <w:tc>
          <w:tcPr>
            <w:tcW w:w="2050" w:type="dxa"/>
            <w:shd w:val="clear" w:color="auto" w:fill="auto"/>
            <w:vAlign w:val="center"/>
          </w:tcPr>
          <w:p w14:paraId="24C497EC" w14:textId="77777777" w:rsidR="001B0E15" w:rsidRPr="001B0E15" w:rsidRDefault="001B0E15" w:rsidP="001B0E15">
            <w:pPr>
              <w:jc w:val="center"/>
              <w:rPr>
                <w:sz w:val="22"/>
                <w:szCs w:val="22"/>
              </w:rPr>
            </w:pPr>
            <w:r w:rsidRPr="001B0E15">
              <w:rPr>
                <w:sz w:val="22"/>
                <w:szCs w:val="22"/>
              </w:rPr>
              <w:t>42:17:0101018:2642</w:t>
            </w:r>
          </w:p>
        </w:tc>
        <w:tc>
          <w:tcPr>
            <w:tcW w:w="1298" w:type="dxa"/>
            <w:shd w:val="clear" w:color="auto" w:fill="auto"/>
            <w:vAlign w:val="center"/>
          </w:tcPr>
          <w:p w14:paraId="2504ECBD" w14:textId="77777777" w:rsidR="001B0E15" w:rsidRPr="001B0E15" w:rsidRDefault="001B0E15" w:rsidP="001B0E15">
            <w:pPr>
              <w:jc w:val="center"/>
              <w:rPr>
                <w:szCs w:val="20"/>
              </w:rPr>
            </w:pPr>
            <w:r w:rsidRPr="001B0E15">
              <w:rPr>
                <w:szCs w:val="20"/>
              </w:rPr>
              <w:t>638,347</w:t>
            </w:r>
          </w:p>
        </w:tc>
        <w:tc>
          <w:tcPr>
            <w:tcW w:w="1296" w:type="dxa"/>
            <w:shd w:val="clear" w:color="auto" w:fill="auto"/>
            <w:vAlign w:val="center"/>
          </w:tcPr>
          <w:p w14:paraId="48FAC462" w14:textId="77777777" w:rsidR="001B0E15" w:rsidRPr="001B0E15" w:rsidRDefault="001B0E15" w:rsidP="001B0E15">
            <w:pPr>
              <w:jc w:val="center"/>
              <w:rPr>
                <w:sz w:val="22"/>
                <w:szCs w:val="22"/>
              </w:rPr>
            </w:pPr>
            <w:r w:rsidRPr="001B0E15">
              <w:rPr>
                <w:sz w:val="22"/>
                <w:szCs w:val="22"/>
              </w:rPr>
              <w:t>2</w:t>
            </w:r>
          </w:p>
        </w:tc>
        <w:tc>
          <w:tcPr>
            <w:tcW w:w="1793" w:type="dxa"/>
            <w:shd w:val="clear" w:color="auto" w:fill="auto"/>
            <w:vAlign w:val="center"/>
          </w:tcPr>
          <w:p w14:paraId="574CC681" w14:textId="77777777" w:rsidR="001B0E15" w:rsidRPr="001B0E15" w:rsidRDefault="001B0E15" w:rsidP="001B0E15">
            <w:pPr>
              <w:jc w:val="center"/>
              <w:rPr>
                <w:szCs w:val="20"/>
              </w:rPr>
            </w:pPr>
            <w:r w:rsidRPr="001B0E15">
              <w:rPr>
                <w:szCs w:val="20"/>
              </w:rPr>
              <w:t>10,47</w:t>
            </w:r>
          </w:p>
        </w:tc>
        <w:tc>
          <w:tcPr>
            <w:tcW w:w="1511" w:type="dxa"/>
            <w:shd w:val="clear" w:color="auto" w:fill="auto"/>
            <w:vAlign w:val="center"/>
          </w:tcPr>
          <w:p w14:paraId="37683A13" w14:textId="77777777" w:rsidR="001B0E15" w:rsidRPr="001B0E15" w:rsidRDefault="001B0E15" w:rsidP="001B0E15">
            <w:pPr>
              <w:jc w:val="center"/>
              <w:rPr>
                <w:szCs w:val="20"/>
              </w:rPr>
            </w:pPr>
            <w:r w:rsidRPr="001B0E15">
              <w:rPr>
                <w:szCs w:val="20"/>
              </w:rPr>
              <w:t>10,47</w:t>
            </w:r>
          </w:p>
        </w:tc>
      </w:tr>
      <w:tr w:rsidR="001B0E15" w:rsidRPr="001B0E15" w14:paraId="33909261" w14:textId="77777777" w:rsidTr="00153617">
        <w:tc>
          <w:tcPr>
            <w:tcW w:w="1821" w:type="dxa"/>
            <w:shd w:val="clear" w:color="auto" w:fill="auto"/>
          </w:tcPr>
          <w:p w14:paraId="7DE21F57" w14:textId="77777777" w:rsidR="001B0E15" w:rsidRPr="001B0E15" w:rsidRDefault="001B0E15" w:rsidP="001B0E15">
            <w:pPr>
              <w:rPr>
                <w:sz w:val="22"/>
                <w:szCs w:val="22"/>
              </w:rPr>
            </w:pPr>
            <w:r w:rsidRPr="001B0E15">
              <w:rPr>
                <w:sz w:val="22"/>
                <w:szCs w:val="22"/>
              </w:rPr>
              <w:t>Газоснабжение котельной</w:t>
            </w:r>
          </w:p>
        </w:tc>
        <w:tc>
          <w:tcPr>
            <w:tcW w:w="2050" w:type="dxa"/>
            <w:shd w:val="clear" w:color="auto" w:fill="auto"/>
            <w:vAlign w:val="center"/>
          </w:tcPr>
          <w:p w14:paraId="66D93A99" w14:textId="77777777" w:rsidR="001B0E15" w:rsidRPr="001B0E15" w:rsidRDefault="001B0E15" w:rsidP="001B0E15">
            <w:pPr>
              <w:jc w:val="center"/>
              <w:rPr>
                <w:sz w:val="22"/>
                <w:szCs w:val="22"/>
              </w:rPr>
            </w:pPr>
            <w:r w:rsidRPr="001B0E15">
              <w:rPr>
                <w:sz w:val="22"/>
                <w:szCs w:val="22"/>
              </w:rPr>
              <w:t>х</w:t>
            </w:r>
          </w:p>
        </w:tc>
        <w:tc>
          <w:tcPr>
            <w:tcW w:w="1298" w:type="dxa"/>
            <w:shd w:val="clear" w:color="auto" w:fill="auto"/>
            <w:vAlign w:val="center"/>
          </w:tcPr>
          <w:p w14:paraId="36A9F24C" w14:textId="77777777" w:rsidR="001B0E15" w:rsidRPr="001B0E15" w:rsidRDefault="001B0E15" w:rsidP="001B0E15">
            <w:pPr>
              <w:jc w:val="center"/>
              <w:rPr>
                <w:szCs w:val="20"/>
              </w:rPr>
            </w:pPr>
            <w:r w:rsidRPr="001B0E15">
              <w:rPr>
                <w:szCs w:val="20"/>
              </w:rPr>
              <w:t>172,19</w:t>
            </w:r>
          </w:p>
        </w:tc>
        <w:tc>
          <w:tcPr>
            <w:tcW w:w="1296" w:type="dxa"/>
            <w:shd w:val="clear" w:color="auto" w:fill="auto"/>
            <w:vAlign w:val="center"/>
          </w:tcPr>
          <w:p w14:paraId="30C12AF9" w14:textId="77777777" w:rsidR="001B0E15" w:rsidRPr="001B0E15" w:rsidRDefault="001B0E15" w:rsidP="001B0E15">
            <w:pPr>
              <w:jc w:val="center"/>
              <w:rPr>
                <w:sz w:val="22"/>
                <w:szCs w:val="22"/>
              </w:rPr>
            </w:pPr>
            <w:r w:rsidRPr="001B0E15">
              <w:rPr>
                <w:sz w:val="22"/>
                <w:szCs w:val="22"/>
              </w:rPr>
              <w:t>2,2</w:t>
            </w:r>
          </w:p>
        </w:tc>
        <w:tc>
          <w:tcPr>
            <w:tcW w:w="1793" w:type="dxa"/>
            <w:shd w:val="clear" w:color="auto" w:fill="auto"/>
            <w:vAlign w:val="center"/>
          </w:tcPr>
          <w:p w14:paraId="7D9A525E" w14:textId="77777777" w:rsidR="001B0E15" w:rsidRPr="001B0E15" w:rsidRDefault="001B0E15" w:rsidP="001B0E15">
            <w:pPr>
              <w:jc w:val="center"/>
              <w:rPr>
                <w:szCs w:val="20"/>
              </w:rPr>
            </w:pPr>
            <w:r w:rsidRPr="001B0E15">
              <w:rPr>
                <w:szCs w:val="20"/>
              </w:rPr>
              <w:t>х</w:t>
            </w:r>
          </w:p>
        </w:tc>
        <w:tc>
          <w:tcPr>
            <w:tcW w:w="1511" w:type="dxa"/>
            <w:shd w:val="clear" w:color="auto" w:fill="auto"/>
            <w:vAlign w:val="center"/>
          </w:tcPr>
          <w:p w14:paraId="2456DE08" w14:textId="77777777" w:rsidR="001B0E15" w:rsidRPr="001B0E15" w:rsidRDefault="001B0E15" w:rsidP="001B0E15">
            <w:pPr>
              <w:jc w:val="center"/>
              <w:rPr>
                <w:szCs w:val="20"/>
              </w:rPr>
            </w:pPr>
            <w:r w:rsidRPr="001B0E15">
              <w:rPr>
                <w:szCs w:val="20"/>
              </w:rPr>
              <w:t>3,79</w:t>
            </w:r>
          </w:p>
        </w:tc>
      </w:tr>
      <w:tr w:rsidR="001B0E15" w:rsidRPr="001B0E15" w14:paraId="0803F94C" w14:textId="77777777" w:rsidTr="00153617">
        <w:tc>
          <w:tcPr>
            <w:tcW w:w="1821" w:type="dxa"/>
            <w:shd w:val="clear" w:color="auto" w:fill="auto"/>
          </w:tcPr>
          <w:p w14:paraId="4C4C52ED" w14:textId="77777777" w:rsidR="001B0E15" w:rsidRPr="001B0E15" w:rsidRDefault="001B0E15" w:rsidP="001B0E15">
            <w:pPr>
              <w:jc w:val="center"/>
              <w:rPr>
                <w:sz w:val="22"/>
                <w:szCs w:val="22"/>
              </w:rPr>
            </w:pPr>
            <w:r w:rsidRPr="001B0E15">
              <w:rPr>
                <w:sz w:val="22"/>
                <w:szCs w:val="22"/>
              </w:rPr>
              <w:t>Итого</w:t>
            </w:r>
          </w:p>
        </w:tc>
        <w:tc>
          <w:tcPr>
            <w:tcW w:w="2050" w:type="dxa"/>
            <w:shd w:val="clear" w:color="auto" w:fill="auto"/>
            <w:vAlign w:val="center"/>
          </w:tcPr>
          <w:p w14:paraId="27163713" w14:textId="77777777" w:rsidR="001B0E15" w:rsidRPr="001B0E15" w:rsidRDefault="001B0E15" w:rsidP="001B0E15">
            <w:pPr>
              <w:jc w:val="center"/>
              <w:rPr>
                <w:sz w:val="22"/>
                <w:szCs w:val="22"/>
              </w:rPr>
            </w:pPr>
          </w:p>
        </w:tc>
        <w:tc>
          <w:tcPr>
            <w:tcW w:w="1298" w:type="dxa"/>
            <w:shd w:val="clear" w:color="auto" w:fill="auto"/>
            <w:vAlign w:val="center"/>
          </w:tcPr>
          <w:p w14:paraId="1A4B99BD" w14:textId="77777777" w:rsidR="001B0E15" w:rsidRPr="001B0E15" w:rsidRDefault="001B0E15" w:rsidP="001B0E15">
            <w:pPr>
              <w:jc w:val="center"/>
              <w:rPr>
                <w:szCs w:val="20"/>
              </w:rPr>
            </w:pPr>
          </w:p>
        </w:tc>
        <w:tc>
          <w:tcPr>
            <w:tcW w:w="1296" w:type="dxa"/>
            <w:shd w:val="clear" w:color="auto" w:fill="auto"/>
            <w:vAlign w:val="center"/>
          </w:tcPr>
          <w:p w14:paraId="6155A639" w14:textId="77777777" w:rsidR="001B0E15" w:rsidRPr="001B0E15" w:rsidRDefault="001B0E15" w:rsidP="001B0E15">
            <w:pPr>
              <w:jc w:val="center"/>
              <w:rPr>
                <w:sz w:val="22"/>
                <w:szCs w:val="22"/>
              </w:rPr>
            </w:pPr>
          </w:p>
        </w:tc>
        <w:tc>
          <w:tcPr>
            <w:tcW w:w="1793" w:type="dxa"/>
            <w:shd w:val="clear" w:color="auto" w:fill="auto"/>
            <w:vAlign w:val="center"/>
          </w:tcPr>
          <w:p w14:paraId="2DD6CC3F" w14:textId="77777777" w:rsidR="001B0E15" w:rsidRPr="001B0E15" w:rsidRDefault="001B0E15" w:rsidP="001B0E15">
            <w:pPr>
              <w:jc w:val="center"/>
              <w:rPr>
                <w:szCs w:val="20"/>
              </w:rPr>
            </w:pPr>
          </w:p>
        </w:tc>
        <w:tc>
          <w:tcPr>
            <w:tcW w:w="1511" w:type="dxa"/>
            <w:shd w:val="clear" w:color="auto" w:fill="auto"/>
            <w:vAlign w:val="center"/>
          </w:tcPr>
          <w:p w14:paraId="24666A2D" w14:textId="77777777" w:rsidR="001B0E15" w:rsidRPr="001B0E15" w:rsidRDefault="001B0E15" w:rsidP="001B0E15">
            <w:pPr>
              <w:jc w:val="center"/>
              <w:rPr>
                <w:szCs w:val="20"/>
              </w:rPr>
            </w:pPr>
            <w:r w:rsidRPr="001B0E15">
              <w:rPr>
                <w:szCs w:val="20"/>
              </w:rPr>
              <w:t>154,73</w:t>
            </w:r>
          </w:p>
        </w:tc>
      </w:tr>
    </w:tbl>
    <w:p w14:paraId="1B7F8DE3" w14:textId="77777777" w:rsidR="001B0E15" w:rsidRPr="001B0E15" w:rsidRDefault="001B0E15" w:rsidP="001B0E15">
      <w:pPr>
        <w:ind w:firstLine="851"/>
        <w:jc w:val="both"/>
        <w:rPr>
          <w:sz w:val="22"/>
          <w:szCs w:val="22"/>
        </w:rPr>
      </w:pPr>
    </w:p>
    <w:p w14:paraId="0772F690" w14:textId="77777777" w:rsidR="001B0E15" w:rsidRPr="001B0E15" w:rsidRDefault="001B0E15" w:rsidP="001B0E15">
      <w:pPr>
        <w:ind w:firstLine="851"/>
        <w:jc w:val="both"/>
        <w:rPr>
          <w:sz w:val="28"/>
          <w:szCs w:val="28"/>
        </w:rPr>
      </w:pPr>
      <w:r w:rsidRPr="001B0E15">
        <w:rPr>
          <w:sz w:val="28"/>
          <w:szCs w:val="28"/>
        </w:rPr>
        <w:t>Эксперты предлагают учесть в расчётах затраты по статье в размере 154,73 тыс. руб.,</w:t>
      </w:r>
    </w:p>
    <w:p w14:paraId="6069B586" w14:textId="77777777" w:rsidR="001B0E15" w:rsidRPr="001B0E15" w:rsidRDefault="001B0E15" w:rsidP="001B0E15">
      <w:pPr>
        <w:ind w:firstLine="851"/>
        <w:jc w:val="both"/>
        <w:rPr>
          <w:sz w:val="28"/>
          <w:szCs w:val="28"/>
        </w:rPr>
      </w:pPr>
      <w:r w:rsidRPr="001B0E15">
        <w:rPr>
          <w:sz w:val="28"/>
          <w:szCs w:val="28"/>
        </w:rPr>
        <w:t>Таким образом, размер корректировки по данной статье отсутствует.</w:t>
      </w:r>
    </w:p>
    <w:p w14:paraId="5265ACE5" w14:textId="77777777" w:rsidR="001B0E15" w:rsidRPr="001B0E15" w:rsidRDefault="001B0E15" w:rsidP="000E5B6A">
      <w:pPr>
        <w:keepNext/>
        <w:numPr>
          <w:ilvl w:val="3"/>
          <w:numId w:val="17"/>
        </w:numPr>
        <w:spacing w:before="240"/>
        <w:ind w:left="0" w:firstLine="709"/>
        <w:contextualSpacing/>
        <w:jc w:val="center"/>
        <w:outlineLvl w:val="1"/>
        <w:rPr>
          <w:b/>
          <w:sz w:val="28"/>
          <w:szCs w:val="20"/>
        </w:rPr>
      </w:pPr>
      <w:r w:rsidRPr="001B0E15">
        <w:rPr>
          <w:b/>
          <w:sz w:val="28"/>
          <w:szCs w:val="20"/>
        </w:rPr>
        <w:t>Земельный налог</w:t>
      </w:r>
      <w:bookmarkEnd w:id="150"/>
    </w:p>
    <w:p w14:paraId="21A6B784" w14:textId="77777777" w:rsidR="001B0E15" w:rsidRPr="001B0E15" w:rsidRDefault="001B0E15" w:rsidP="001B0E15">
      <w:pPr>
        <w:ind w:firstLine="851"/>
        <w:jc w:val="both"/>
        <w:rPr>
          <w:sz w:val="28"/>
          <w:szCs w:val="28"/>
        </w:rPr>
      </w:pPr>
      <w:r w:rsidRPr="001B0E15">
        <w:rPr>
          <w:sz w:val="28"/>
          <w:szCs w:val="28"/>
        </w:rPr>
        <w:t xml:space="preserve">Согласно ст.388 Налогового Кодекса Российской Федерации налогоплательщиками земельного налога признаются организации и физические лица, обладающие земельными участками, признаваемыми объектом налогообложения в соответствии со статьей 389 Налогового Кодекса, на праве собственности, праве постоянного (бессрочного) пользования или праве пожизненного наследуемого владения. </w:t>
      </w:r>
    </w:p>
    <w:p w14:paraId="13DB1321" w14:textId="77777777" w:rsidR="001B0E15" w:rsidRPr="001B0E15" w:rsidRDefault="001B0E15" w:rsidP="001B0E15">
      <w:pPr>
        <w:ind w:firstLine="851"/>
        <w:rPr>
          <w:sz w:val="28"/>
          <w:szCs w:val="28"/>
        </w:rPr>
      </w:pPr>
      <w:bookmarkStart w:id="152" w:name="_Hlk90656324"/>
      <w:r w:rsidRPr="001B0E15">
        <w:rPr>
          <w:sz w:val="28"/>
          <w:szCs w:val="28"/>
        </w:rPr>
        <w:t>Предприятием не заявлены расходы по данной статье.</w:t>
      </w:r>
    </w:p>
    <w:bookmarkEnd w:id="152"/>
    <w:p w14:paraId="56799A1A" w14:textId="77777777" w:rsidR="001B0E15" w:rsidRPr="001B0E15" w:rsidRDefault="001B0E15" w:rsidP="001B0E15">
      <w:pPr>
        <w:ind w:firstLine="851"/>
        <w:rPr>
          <w:sz w:val="28"/>
          <w:szCs w:val="28"/>
        </w:rPr>
      </w:pPr>
    </w:p>
    <w:p w14:paraId="1219AB5E" w14:textId="77777777" w:rsidR="001B0E15" w:rsidRPr="001B0E15" w:rsidRDefault="001B0E15" w:rsidP="000E5B6A">
      <w:pPr>
        <w:keepNext/>
        <w:numPr>
          <w:ilvl w:val="3"/>
          <w:numId w:val="17"/>
        </w:numPr>
        <w:ind w:left="0" w:firstLine="709"/>
        <w:contextualSpacing/>
        <w:jc w:val="center"/>
        <w:outlineLvl w:val="1"/>
        <w:rPr>
          <w:b/>
          <w:sz w:val="28"/>
          <w:szCs w:val="20"/>
        </w:rPr>
      </w:pPr>
      <w:r w:rsidRPr="001B0E15">
        <w:rPr>
          <w:b/>
          <w:sz w:val="28"/>
          <w:szCs w:val="20"/>
        </w:rPr>
        <w:t>Транспортный налог</w:t>
      </w:r>
    </w:p>
    <w:p w14:paraId="7DCFF968" w14:textId="77777777" w:rsidR="001B0E15" w:rsidRPr="001B0E15" w:rsidRDefault="001B0E15" w:rsidP="001B0E15">
      <w:pPr>
        <w:ind w:firstLine="851"/>
        <w:jc w:val="both"/>
        <w:rPr>
          <w:sz w:val="28"/>
          <w:szCs w:val="28"/>
        </w:rPr>
      </w:pPr>
      <w:r w:rsidRPr="001B0E15">
        <w:rPr>
          <w:sz w:val="28"/>
          <w:szCs w:val="28"/>
        </w:rPr>
        <w:t>В соответствии с главой 28 части второй Налогового Кодекса Российской Федерации, лица, на которых в соответствии с законодательством Российской Федерации зарегистрированы транспортные средства, признаваемые объектом налогообложения, признаются налогоплательщиками транспортного налога.</w:t>
      </w:r>
    </w:p>
    <w:p w14:paraId="2E9FF6D4" w14:textId="77777777" w:rsidR="001B0E15" w:rsidRPr="001B0E15" w:rsidRDefault="001B0E15" w:rsidP="001B0E15">
      <w:pPr>
        <w:ind w:firstLine="851"/>
        <w:jc w:val="both"/>
        <w:rPr>
          <w:sz w:val="28"/>
          <w:szCs w:val="28"/>
        </w:rPr>
      </w:pPr>
      <w:r w:rsidRPr="001B0E15">
        <w:rPr>
          <w:sz w:val="28"/>
          <w:szCs w:val="28"/>
        </w:rPr>
        <w:t>Налоговые ставки транспортного налога соответственно в зависимости от мощности двигателя, тяги реактивного двигателя или валовой вместимости транспортных средств, категории транспортных средств в расчете на одну лошадиную силу мощности двигателя транспортного средства, один килограмм силы тяги реактивного двигателя, одну регистровую тонну транспортного средства или единицу транспортного средства установлены Законом Кемеровской области от 28.11.2002 № 95-ОЗ «О транспортном налоге».</w:t>
      </w:r>
    </w:p>
    <w:p w14:paraId="49CCFA28" w14:textId="77777777" w:rsidR="001B0E15" w:rsidRPr="001B0E15" w:rsidRDefault="001B0E15" w:rsidP="001B0E15">
      <w:pPr>
        <w:ind w:firstLine="851"/>
        <w:jc w:val="both"/>
        <w:rPr>
          <w:sz w:val="28"/>
          <w:szCs w:val="28"/>
        </w:rPr>
      </w:pPr>
      <w:r w:rsidRPr="001B0E15">
        <w:rPr>
          <w:sz w:val="28"/>
          <w:szCs w:val="28"/>
        </w:rPr>
        <w:t>Предприятием не заявлены расходы по данной статье.</w:t>
      </w:r>
    </w:p>
    <w:p w14:paraId="57A5B3E3" w14:textId="77777777" w:rsidR="001B0E15" w:rsidRPr="001B0E15" w:rsidRDefault="001B0E15" w:rsidP="000E5B6A">
      <w:pPr>
        <w:keepNext/>
        <w:numPr>
          <w:ilvl w:val="2"/>
          <w:numId w:val="17"/>
        </w:numPr>
        <w:spacing w:before="240"/>
        <w:ind w:left="0" w:firstLine="709"/>
        <w:contextualSpacing/>
        <w:jc w:val="center"/>
        <w:outlineLvl w:val="1"/>
        <w:rPr>
          <w:b/>
          <w:sz w:val="28"/>
          <w:szCs w:val="20"/>
        </w:rPr>
      </w:pPr>
      <w:bookmarkStart w:id="153" w:name="_Toc26362687"/>
      <w:r w:rsidRPr="001B0E15">
        <w:rPr>
          <w:b/>
          <w:sz w:val="28"/>
          <w:szCs w:val="20"/>
        </w:rPr>
        <w:t>Отчисления на социальные нужды</w:t>
      </w:r>
      <w:bookmarkEnd w:id="153"/>
    </w:p>
    <w:p w14:paraId="0AF2DFC3" w14:textId="77777777" w:rsidR="001B0E15" w:rsidRPr="001B0E15" w:rsidRDefault="001B0E15" w:rsidP="001B0E15">
      <w:pPr>
        <w:ind w:firstLine="851"/>
        <w:jc w:val="both"/>
        <w:rPr>
          <w:sz w:val="28"/>
          <w:szCs w:val="28"/>
        </w:rPr>
      </w:pPr>
      <w:r w:rsidRPr="001B0E15">
        <w:rPr>
          <w:sz w:val="28"/>
          <w:szCs w:val="28"/>
        </w:rPr>
        <w:t>В расходы по статье «Отчисления на социальные нужды» включаются:</w:t>
      </w:r>
    </w:p>
    <w:p w14:paraId="227EFC94" w14:textId="77777777" w:rsidR="001B0E15" w:rsidRPr="001B0E15" w:rsidRDefault="001B0E15" w:rsidP="001B0E15">
      <w:pPr>
        <w:ind w:firstLine="709"/>
        <w:jc w:val="both"/>
        <w:rPr>
          <w:sz w:val="28"/>
          <w:szCs w:val="28"/>
        </w:rPr>
      </w:pPr>
      <w:r w:rsidRPr="001B0E15">
        <w:rPr>
          <w:sz w:val="28"/>
          <w:szCs w:val="28"/>
        </w:rPr>
        <w:t xml:space="preserve">Сумма страховых взносов в соответствии со ст. 425, 427 Налогового кодекса Российской Федерации (часть вторая) от 05.08.2000 № 117-ФЗ </w:t>
      </w:r>
      <w:r w:rsidRPr="001B0E15">
        <w:rPr>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7CAC9134" w14:textId="77777777" w:rsidR="001B0E15" w:rsidRPr="001B0E15" w:rsidRDefault="001B0E15" w:rsidP="001B0E15">
      <w:pPr>
        <w:ind w:firstLine="851"/>
        <w:jc w:val="both"/>
        <w:rPr>
          <w:sz w:val="28"/>
          <w:szCs w:val="28"/>
        </w:rPr>
      </w:pPr>
      <w:r w:rsidRPr="001B0E15">
        <w:rPr>
          <w:sz w:val="28"/>
          <w:szCs w:val="28"/>
        </w:rPr>
        <w:lastRenderedPageBreak/>
        <w:t>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 в размере 0,2%.</w:t>
      </w:r>
    </w:p>
    <w:p w14:paraId="034B771F" w14:textId="77777777" w:rsidR="001B0E15" w:rsidRPr="001B0E15" w:rsidRDefault="001B0E15" w:rsidP="001B0E15">
      <w:pPr>
        <w:ind w:firstLine="851"/>
        <w:jc w:val="both"/>
        <w:rPr>
          <w:sz w:val="28"/>
          <w:szCs w:val="28"/>
        </w:rPr>
      </w:pPr>
      <w:r w:rsidRPr="001B0E15">
        <w:rPr>
          <w:sz w:val="28"/>
          <w:szCs w:val="28"/>
        </w:rPr>
        <w:t>По данной статье предприятием планируются расходы на 2024 год в размере 44 173,84 тыс. руб. на производство тепловой энергии.</w:t>
      </w:r>
    </w:p>
    <w:p w14:paraId="0125A43A" w14:textId="77777777" w:rsidR="001B0E15" w:rsidRPr="001B0E15" w:rsidRDefault="001B0E15" w:rsidP="001B0E15">
      <w:pPr>
        <w:ind w:firstLine="851"/>
        <w:jc w:val="both"/>
        <w:rPr>
          <w:sz w:val="28"/>
          <w:szCs w:val="28"/>
        </w:rPr>
      </w:pPr>
      <w:r w:rsidRPr="001B0E15">
        <w:rPr>
          <w:sz w:val="28"/>
          <w:szCs w:val="28"/>
        </w:rPr>
        <w:t>В качестве обосновывающих документов МУП «Комфорт» представило уведомление о размере страховых взносов, согласно которому размер страхового тарифа на обязательное социальное страхование от несчастных случаев на производстве и профессиональных заболеваний составляет 0,2% (папка 29 пункт 28).</w:t>
      </w:r>
    </w:p>
    <w:p w14:paraId="1C19EEE3" w14:textId="77777777" w:rsidR="001B0E15" w:rsidRPr="001B0E15" w:rsidRDefault="001B0E15" w:rsidP="001B0E15">
      <w:pPr>
        <w:ind w:firstLine="851"/>
        <w:jc w:val="both"/>
        <w:rPr>
          <w:sz w:val="28"/>
          <w:szCs w:val="28"/>
        </w:rPr>
      </w:pPr>
      <w:r w:rsidRPr="001B0E15">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29EE2C37" w14:textId="77777777" w:rsidR="001B0E15" w:rsidRPr="001B0E15" w:rsidRDefault="001B0E15" w:rsidP="001B0E15">
      <w:pPr>
        <w:ind w:firstLine="851"/>
        <w:jc w:val="both"/>
        <w:rPr>
          <w:sz w:val="28"/>
          <w:szCs w:val="28"/>
        </w:rPr>
      </w:pPr>
      <w:r w:rsidRPr="001B0E15">
        <w:rPr>
          <w:sz w:val="28"/>
          <w:szCs w:val="28"/>
        </w:rPr>
        <w:t>Фонд оплаты труда на 2024 год на производство тепловой энергии, составит 146 174,18 тыс. руб. Отчисления на социальные нужды на производство тепловой энергии составят: 146 174,18 тыс. руб. × 30,2% = 44 144,60 тыс. руб. и предлагаются к включению в НВВ предприятия на производство тепловой энергии на 2024 год, как экономически обоснованные.</w:t>
      </w:r>
    </w:p>
    <w:p w14:paraId="3122F1B1" w14:textId="77777777" w:rsidR="001B0E15" w:rsidRPr="001B0E15" w:rsidRDefault="001B0E15" w:rsidP="001B0E15">
      <w:pPr>
        <w:ind w:firstLine="851"/>
        <w:jc w:val="both"/>
        <w:rPr>
          <w:sz w:val="28"/>
          <w:szCs w:val="28"/>
        </w:rPr>
      </w:pPr>
      <w:r w:rsidRPr="001B0E15">
        <w:rPr>
          <w:sz w:val="28"/>
          <w:szCs w:val="28"/>
        </w:rPr>
        <w:t>Расходы в размере 29,24 тыс. руб. на производство тепловой энергии, не подтвержденные предприятием документально, подлежат исключению из НВВ на производство тепловой энергии на 2024 год, как экономически необоснованные.</w:t>
      </w:r>
    </w:p>
    <w:p w14:paraId="249EDBDF" w14:textId="77777777" w:rsidR="001B0E15" w:rsidRPr="001B0E15" w:rsidRDefault="001B0E15" w:rsidP="001B0E15">
      <w:pPr>
        <w:ind w:firstLine="851"/>
        <w:jc w:val="both"/>
        <w:rPr>
          <w:sz w:val="28"/>
          <w:szCs w:val="28"/>
        </w:rPr>
      </w:pPr>
    </w:p>
    <w:p w14:paraId="7D65BD8E" w14:textId="77777777" w:rsidR="001B0E15" w:rsidRPr="001B0E15" w:rsidRDefault="001B0E15" w:rsidP="000E5B6A">
      <w:pPr>
        <w:keepNext/>
        <w:numPr>
          <w:ilvl w:val="2"/>
          <w:numId w:val="17"/>
        </w:numPr>
        <w:ind w:left="0" w:firstLine="709"/>
        <w:contextualSpacing/>
        <w:jc w:val="center"/>
        <w:outlineLvl w:val="1"/>
        <w:rPr>
          <w:b/>
          <w:sz w:val="28"/>
          <w:szCs w:val="20"/>
        </w:rPr>
      </w:pPr>
      <w:bookmarkStart w:id="154" w:name="_Toc26362689"/>
      <w:r w:rsidRPr="001B0E15">
        <w:rPr>
          <w:b/>
          <w:sz w:val="28"/>
          <w:szCs w:val="20"/>
        </w:rPr>
        <w:t>Амортизация основных средств и нематериальных активов</w:t>
      </w:r>
      <w:bookmarkEnd w:id="154"/>
    </w:p>
    <w:p w14:paraId="4325FA57" w14:textId="77777777" w:rsidR="001B0E15" w:rsidRPr="001B0E15" w:rsidRDefault="001B0E15" w:rsidP="001B0E15">
      <w:pPr>
        <w:tabs>
          <w:tab w:val="left" w:pos="1890"/>
        </w:tabs>
        <w:ind w:firstLine="709"/>
        <w:jc w:val="both"/>
        <w:rPr>
          <w:snapToGrid w:val="0"/>
          <w:sz w:val="28"/>
          <w:szCs w:val="28"/>
        </w:rPr>
      </w:pPr>
      <w:r w:rsidRPr="001B0E15">
        <w:rPr>
          <w:snapToGrid w:val="0"/>
          <w:sz w:val="28"/>
          <w:szCs w:val="28"/>
        </w:rPr>
        <w:t>К основным средствам активы относятся при одновременном выполнении ряда условий, а именно:</w:t>
      </w:r>
    </w:p>
    <w:p w14:paraId="2301C6AE" w14:textId="77777777" w:rsidR="001B0E15" w:rsidRPr="001B0E15" w:rsidRDefault="001B0E15" w:rsidP="001B0E15">
      <w:pPr>
        <w:tabs>
          <w:tab w:val="left" w:pos="1890"/>
        </w:tabs>
        <w:ind w:firstLine="709"/>
        <w:jc w:val="both"/>
        <w:rPr>
          <w:snapToGrid w:val="0"/>
          <w:sz w:val="28"/>
          <w:szCs w:val="28"/>
        </w:rPr>
      </w:pPr>
      <w:r w:rsidRPr="001B0E15">
        <w:rPr>
          <w:snapToGrid w:val="0"/>
          <w:sz w:val="28"/>
          <w:szCs w:val="28"/>
        </w:rPr>
        <w:t>- использование в производственной деятельности или для управленческих нужд;</w:t>
      </w:r>
    </w:p>
    <w:p w14:paraId="162FCA58" w14:textId="77777777" w:rsidR="001B0E15" w:rsidRPr="001B0E15" w:rsidRDefault="001B0E15" w:rsidP="001B0E15">
      <w:pPr>
        <w:tabs>
          <w:tab w:val="left" w:pos="1890"/>
        </w:tabs>
        <w:ind w:firstLine="709"/>
        <w:jc w:val="both"/>
        <w:rPr>
          <w:snapToGrid w:val="0"/>
          <w:sz w:val="28"/>
          <w:szCs w:val="28"/>
        </w:rPr>
      </w:pPr>
      <w:r w:rsidRPr="001B0E15">
        <w:rPr>
          <w:snapToGrid w:val="0"/>
          <w:sz w:val="28"/>
          <w:szCs w:val="28"/>
        </w:rPr>
        <w:t>- использование более 12 месяцев;</w:t>
      </w:r>
    </w:p>
    <w:p w14:paraId="4272503C" w14:textId="77777777" w:rsidR="001B0E15" w:rsidRPr="001B0E15" w:rsidRDefault="001B0E15" w:rsidP="001B0E15">
      <w:pPr>
        <w:tabs>
          <w:tab w:val="left" w:pos="1890"/>
        </w:tabs>
        <w:ind w:firstLine="709"/>
        <w:jc w:val="both"/>
        <w:rPr>
          <w:snapToGrid w:val="0"/>
          <w:sz w:val="28"/>
          <w:szCs w:val="28"/>
        </w:rPr>
      </w:pPr>
      <w:r w:rsidRPr="001B0E15">
        <w:rPr>
          <w:snapToGrid w:val="0"/>
          <w:sz w:val="28"/>
          <w:szCs w:val="28"/>
        </w:rPr>
        <w:t>- способность приносить доход;</w:t>
      </w:r>
    </w:p>
    <w:p w14:paraId="367CE577" w14:textId="77777777" w:rsidR="001B0E15" w:rsidRPr="001B0E15" w:rsidRDefault="001B0E15" w:rsidP="001B0E15">
      <w:pPr>
        <w:tabs>
          <w:tab w:val="left" w:pos="1890"/>
        </w:tabs>
        <w:ind w:firstLine="709"/>
        <w:jc w:val="both"/>
        <w:rPr>
          <w:snapToGrid w:val="0"/>
          <w:sz w:val="28"/>
          <w:szCs w:val="28"/>
        </w:rPr>
      </w:pPr>
      <w:r w:rsidRPr="001B0E15">
        <w:rPr>
          <w:snapToGrid w:val="0"/>
          <w:sz w:val="28"/>
          <w:szCs w:val="28"/>
        </w:rPr>
        <w:t>- если не планируется дальнейшая перепродажа.</w:t>
      </w:r>
    </w:p>
    <w:p w14:paraId="707BCDA2" w14:textId="77777777" w:rsidR="001B0E15" w:rsidRPr="001B0E15" w:rsidRDefault="001B0E15" w:rsidP="001B0E15">
      <w:pPr>
        <w:tabs>
          <w:tab w:val="left" w:pos="1890"/>
        </w:tabs>
        <w:ind w:firstLine="709"/>
        <w:jc w:val="both"/>
        <w:rPr>
          <w:snapToGrid w:val="0"/>
          <w:sz w:val="28"/>
          <w:szCs w:val="28"/>
        </w:rPr>
      </w:pPr>
      <w:r w:rsidRPr="001B0E15">
        <w:rPr>
          <w:snapToGrid w:val="0"/>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588CC406" w14:textId="77777777" w:rsidR="001B0E15" w:rsidRPr="001B0E15" w:rsidRDefault="001B0E15" w:rsidP="001B0E15">
      <w:pPr>
        <w:tabs>
          <w:tab w:val="left" w:pos="1890"/>
        </w:tabs>
        <w:ind w:firstLine="709"/>
        <w:jc w:val="both"/>
        <w:rPr>
          <w:snapToGrid w:val="0"/>
          <w:sz w:val="28"/>
          <w:szCs w:val="28"/>
        </w:rPr>
      </w:pPr>
      <w:r w:rsidRPr="001B0E15">
        <w:rPr>
          <w:snapToGrid w:val="0"/>
          <w:sz w:val="28"/>
          <w:szCs w:val="28"/>
        </w:rPr>
        <w:t xml:space="preserve">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w:t>
      </w:r>
      <w:r w:rsidRPr="001B0E15">
        <w:rPr>
          <w:snapToGrid w:val="0"/>
          <w:sz w:val="28"/>
          <w:szCs w:val="28"/>
        </w:rPr>
        <w:lastRenderedPageBreak/>
        <w:t>финансирования капитальных вложений в соответствии с инвестиционной программой регулируемой организации.</w:t>
      </w:r>
    </w:p>
    <w:p w14:paraId="2B4903E8" w14:textId="77777777" w:rsidR="001B0E15" w:rsidRPr="001B0E15" w:rsidRDefault="001B0E15" w:rsidP="001B0E15">
      <w:pPr>
        <w:ind w:firstLine="851"/>
        <w:jc w:val="both"/>
        <w:rPr>
          <w:sz w:val="28"/>
          <w:szCs w:val="28"/>
        </w:rPr>
      </w:pPr>
      <w:r w:rsidRPr="001B0E15">
        <w:rPr>
          <w:sz w:val="28"/>
          <w:szCs w:val="28"/>
        </w:rPr>
        <w:t xml:space="preserve">По данной статье предприятием планируются расходы в размере 1 714,60 тыс. руб. </w:t>
      </w:r>
    </w:p>
    <w:p w14:paraId="2B279A13" w14:textId="77777777" w:rsidR="001B0E15" w:rsidRPr="001B0E15" w:rsidRDefault="001B0E15" w:rsidP="001B0E15">
      <w:pPr>
        <w:ind w:firstLine="851"/>
        <w:jc w:val="both"/>
        <w:rPr>
          <w:snapToGrid w:val="0"/>
          <w:sz w:val="28"/>
          <w:szCs w:val="28"/>
        </w:rPr>
      </w:pPr>
      <w:r w:rsidRPr="001B0E15">
        <w:rPr>
          <w:snapToGrid w:val="0"/>
          <w:sz w:val="28"/>
          <w:szCs w:val="28"/>
        </w:rPr>
        <w:t>Предприятием не были представлены подтверждающие документы.</w:t>
      </w:r>
    </w:p>
    <w:p w14:paraId="294E869F" w14:textId="77777777" w:rsidR="001B0E15" w:rsidRPr="001B0E15" w:rsidRDefault="001B0E15" w:rsidP="001B0E15">
      <w:pPr>
        <w:ind w:firstLine="851"/>
        <w:jc w:val="both"/>
        <w:rPr>
          <w:snapToGrid w:val="0"/>
          <w:sz w:val="28"/>
          <w:szCs w:val="28"/>
        </w:rPr>
      </w:pPr>
      <w:r w:rsidRPr="001B0E15">
        <w:rPr>
          <w:snapToGrid w:val="0"/>
          <w:sz w:val="28"/>
          <w:szCs w:val="28"/>
        </w:rPr>
        <w:t>Эксперты предлагают исключить данные расходы из расчета НВВ на 2024 год в полном объеме</w:t>
      </w:r>
    </w:p>
    <w:p w14:paraId="448F52AF" w14:textId="77777777" w:rsidR="001B0E15" w:rsidRPr="001B0E15" w:rsidRDefault="001B0E15" w:rsidP="001B0E15">
      <w:pPr>
        <w:rPr>
          <w:szCs w:val="20"/>
        </w:rPr>
      </w:pPr>
      <w:bookmarkStart w:id="155" w:name="_Toc26362690"/>
    </w:p>
    <w:p w14:paraId="4963E402" w14:textId="77777777" w:rsidR="001B0E15" w:rsidRPr="001B0E15" w:rsidRDefault="001B0E15" w:rsidP="000E5B6A">
      <w:pPr>
        <w:keepNext/>
        <w:numPr>
          <w:ilvl w:val="2"/>
          <w:numId w:val="17"/>
        </w:numPr>
        <w:ind w:left="0" w:firstLine="709"/>
        <w:contextualSpacing/>
        <w:jc w:val="center"/>
        <w:outlineLvl w:val="1"/>
        <w:rPr>
          <w:b/>
          <w:sz w:val="28"/>
          <w:szCs w:val="20"/>
        </w:rPr>
      </w:pPr>
      <w:r w:rsidRPr="001B0E15">
        <w:rPr>
          <w:b/>
          <w:sz w:val="28"/>
          <w:szCs w:val="20"/>
        </w:rPr>
        <w:t>Расходы на выплаты по договорам займа и кредитным договорам, включая проценты по ним</w:t>
      </w:r>
      <w:bookmarkEnd w:id="155"/>
    </w:p>
    <w:p w14:paraId="182EF1CD" w14:textId="77777777" w:rsidR="001B0E15" w:rsidRPr="001B0E15" w:rsidRDefault="001B0E15" w:rsidP="001B0E15">
      <w:pPr>
        <w:ind w:firstLine="851"/>
        <w:jc w:val="both"/>
        <w:rPr>
          <w:sz w:val="28"/>
          <w:szCs w:val="28"/>
        </w:rPr>
      </w:pPr>
      <w:r w:rsidRPr="001B0E15">
        <w:rPr>
          <w:sz w:val="28"/>
          <w:szCs w:val="28"/>
        </w:rPr>
        <w:t>Величина процентов, включаемых в состав неподконтрольных расходов, не должна превышать величину, равную ставке рефинансирования Центрального банка Российской Федерации, увеличенной на 4 процентных пункта.</w:t>
      </w:r>
    </w:p>
    <w:p w14:paraId="5BFF0D7A" w14:textId="77777777" w:rsidR="001B0E15" w:rsidRPr="001B0E15" w:rsidRDefault="001B0E15" w:rsidP="001B0E15">
      <w:pPr>
        <w:ind w:firstLine="851"/>
        <w:jc w:val="both"/>
        <w:rPr>
          <w:sz w:val="28"/>
          <w:szCs w:val="28"/>
        </w:rPr>
      </w:pPr>
      <w:r w:rsidRPr="001B0E15">
        <w:rPr>
          <w:sz w:val="28"/>
          <w:szCs w:val="28"/>
        </w:rPr>
        <w:t>Предприятием не заявлены расходы по данной статье.</w:t>
      </w:r>
    </w:p>
    <w:p w14:paraId="62B4F083" w14:textId="77777777" w:rsidR="001B0E15" w:rsidRPr="001B0E15" w:rsidRDefault="001B0E15" w:rsidP="001B0E15">
      <w:pPr>
        <w:ind w:firstLine="851"/>
        <w:jc w:val="both"/>
        <w:rPr>
          <w:sz w:val="28"/>
          <w:szCs w:val="28"/>
        </w:rPr>
      </w:pPr>
    </w:p>
    <w:p w14:paraId="527BC0B5" w14:textId="77777777" w:rsidR="001B0E15" w:rsidRPr="001B0E15" w:rsidRDefault="001B0E15" w:rsidP="000E5B6A">
      <w:pPr>
        <w:keepNext/>
        <w:numPr>
          <w:ilvl w:val="2"/>
          <w:numId w:val="17"/>
        </w:numPr>
        <w:ind w:left="0" w:firstLine="709"/>
        <w:contextualSpacing/>
        <w:jc w:val="center"/>
        <w:outlineLvl w:val="1"/>
        <w:rPr>
          <w:b/>
          <w:sz w:val="28"/>
          <w:szCs w:val="20"/>
        </w:rPr>
      </w:pPr>
      <w:bookmarkStart w:id="156" w:name="_Toc26362691"/>
      <w:r w:rsidRPr="001B0E15">
        <w:rPr>
          <w:b/>
          <w:sz w:val="28"/>
          <w:szCs w:val="20"/>
        </w:rPr>
        <w:t>Расходы, связанные с созданием нормативных запасов топлива, включая расходы по обслуживанию заемных средств, привлекаемых для этих целей</w:t>
      </w:r>
      <w:bookmarkEnd w:id="156"/>
    </w:p>
    <w:p w14:paraId="709CC7E7" w14:textId="77777777" w:rsidR="001B0E15" w:rsidRPr="001B0E15" w:rsidRDefault="001B0E15" w:rsidP="001B0E15">
      <w:pPr>
        <w:ind w:firstLine="851"/>
        <w:rPr>
          <w:szCs w:val="20"/>
        </w:rPr>
      </w:pPr>
      <w:bookmarkStart w:id="157" w:name="_Hlk152002732"/>
      <w:bookmarkStart w:id="158" w:name="_Toc51765695"/>
      <w:r w:rsidRPr="001B0E15">
        <w:rPr>
          <w:sz w:val="28"/>
          <w:szCs w:val="28"/>
        </w:rPr>
        <w:t>Предприятием не заявлены расходы по данной статье</w:t>
      </w:r>
      <w:bookmarkEnd w:id="157"/>
      <w:r w:rsidRPr="001B0E15">
        <w:rPr>
          <w:szCs w:val="20"/>
        </w:rPr>
        <w:t>.</w:t>
      </w:r>
    </w:p>
    <w:p w14:paraId="49ADD530" w14:textId="77777777" w:rsidR="001B0E15" w:rsidRPr="001B0E15" w:rsidRDefault="001B0E15" w:rsidP="000E5B6A">
      <w:pPr>
        <w:keepNext/>
        <w:keepLines/>
        <w:numPr>
          <w:ilvl w:val="2"/>
          <w:numId w:val="17"/>
        </w:numPr>
        <w:spacing w:before="40"/>
        <w:ind w:left="0" w:firstLine="709"/>
        <w:jc w:val="center"/>
        <w:outlineLvl w:val="1"/>
        <w:rPr>
          <w:rFonts w:eastAsia="Calibri"/>
          <w:b/>
          <w:bCs/>
          <w:sz w:val="28"/>
          <w:szCs w:val="28"/>
          <w:lang w:eastAsia="en-US"/>
        </w:rPr>
      </w:pPr>
      <w:r w:rsidRPr="001B0E15">
        <w:rPr>
          <w:rFonts w:eastAsia="Calibri"/>
          <w:b/>
          <w:bCs/>
          <w:sz w:val="28"/>
          <w:szCs w:val="28"/>
          <w:lang w:eastAsia="en-US"/>
        </w:rPr>
        <w:t>Расходы по сомнительным долгам</w:t>
      </w:r>
      <w:bookmarkEnd w:id="158"/>
    </w:p>
    <w:p w14:paraId="2CD87E69" w14:textId="77777777" w:rsidR="001B0E15" w:rsidRPr="001B0E15" w:rsidRDefault="001B0E15" w:rsidP="001B0E15">
      <w:pPr>
        <w:rPr>
          <w:rFonts w:eastAsia="Calibri"/>
          <w:szCs w:val="20"/>
          <w:lang w:eastAsia="en-US"/>
        </w:rPr>
      </w:pPr>
    </w:p>
    <w:p w14:paraId="0876522C" w14:textId="77777777" w:rsidR="001B0E15" w:rsidRPr="001B0E15" w:rsidRDefault="001B0E15" w:rsidP="001B0E15">
      <w:pPr>
        <w:ind w:firstLine="851"/>
        <w:jc w:val="both"/>
        <w:rPr>
          <w:rFonts w:eastAsia="Calibri"/>
          <w:bCs/>
          <w:sz w:val="28"/>
          <w:szCs w:val="28"/>
        </w:rPr>
      </w:pPr>
      <w:r w:rsidRPr="001B0E15">
        <w:rPr>
          <w:rFonts w:eastAsia="Calibri"/>
          <w:bCs/>
          <w:sz w:val="28"/>
          <w:szCs w:val="28"/>
        </w:rPr>
        <w:t>Расходы рассчитываются с учетом положений пункта 47 Основ ценообразования.</w:t>
      </w:r>
    </w:p>
    <w:p w14:paraId="3E3B1529" w14:textId="77777777" w:rsidR="001B0E15" w:rsidRPr="001B0E15" w:rsidRDefault="001B0E15" w:rsidP="001B0E15">
      <w:pPr>
        <w:ind w:firstLine="851"/>
        <w:jc w:val="both"/>
        <w:rPr>
          <w:rFonts w:eastAsia="Calibri"/>
          <w:bCs/>
          <w:sz w:val="28"/>
          <w:szCs w:val="28"/>
        </w:rPr>
      </w:pPr>
      <w:r w:rsidRPr="001B0E15">
        <w:rPr>
          <w:rFonts w:eastAsia="Calibri"/>
          <w:bCs/>
          <w:sz w:val="28"/>
          <w:szCs w:val="28"/>
        </w:rPr>
        <w:t xml:space="preserve">В соответствии с подпунктом «а» пункта 47 Основ ценообразования в сфере теплоснабжения, утвержденных постановлением Правительства РФ </w:t>
      </w:r>
    </w:p>
    <w:p w14:paraId="7BA7A20E" w14:textId="77777777" w:rsidR="001B0E15" w:rsidRPr="001B0E15" w:rsidRDefault="001B0E15" w:rsidP="001B0E15">
      <w:pPr>
        <w:ind w:firstLine="851"/>
        <w:jc w:val="both"/>
        <w:rPr>
          <w:rFonts w:eastAsia="Calibri"/>
          <w:bCs/>
          <w:sz w:val="28"/>
          <w:szCs w:val="28"/>
        </w:rPr>
      </w:pPr>
      <w:r w:rsidRPr="001B0E15">
        <w:rPr>
          <w:rFonts w:eastAsia="Calibri"/>
          <w:bCs/>
          <w:sz w:val="28"/>
          <w:szCs w:val="28"/>
        </w:rPr>
        <w:t xml:space="preserve">от 22.10.2012 № 1075 «О ценообразовании в сфере теплоснабжения», внереализационные расходы, включаемые в необходимую валовую выручку, содержат в том числе расходы по сомнительным долгам, определяемые </w:t>
      </w:r>
    </w:p>
    <w:p w14:paraId="6900DCF5" w14:textId="77777777" w:rsidR="001B0E15" w:rsidRPr="001B0E15" w:rsidRDefault="001B0E15" w:rsidP="001B0E15">
      <w:pPr>
        <w:ind w:firstLine="851"/>
        <w:jc w:val="both"/>
        <w:rPr>
          <w:rFonts w:eastAsia="Calibri"/>
          <w:bCs/>
          <w:sz w:val="28"/>
          <w:szCs w:val="28"/>
        </w:rPr>
      </w:pPr>
      <w:r w:rsidRPr="001B0E15">
        <w:rPr>
          <w:rFonts w:eastAsia="Calibri"/>
          <w:bCs/>
          <w:sz w:val="28"/>
          <w:szCs w:val="28"/>
        </w:rPr>
        <w:t xml:space="preserve">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w:t>
      </w:r>
    </w:p>
    <w:p w14:paraId="6129962B" w14:textId="77777777" w:rsidR="001B0E15" w:rsidRPr="001B0E15" w:rsidRDefault="001B0E15" w:rsidP="001B0E15">
      <w:pPr>
        <w:ind w:firstLine="851"/>
        <w:jc w:val="both"/>
        <w:rPr>
          <w:rFonts w:eastAsia="Calibri"/>
          <w:bCs/>
          <w:sz w:val="28"/>
          <w:szCs w:val="28"/>
        </w:rPr>
      </w:pPr>
      <w:r w:rsidRPr="001B0E15">
        <w:rPr>
          <w:rFonts w:eastAsia="Calibri"/>
          <w:bCs/>
          <w:sz w:val="28"/>
          <w:szCs w:val="28"/>
        </w:rPr>
        <w:t>к нему категорий потребителей, установленной для регулируемой организации на предыдущий расчетный период регулирования.</w:t>
      </w:r>
    </w:p>
    <w:p w14:paraId="1372D06E" w14:textId="77777777" w:rsidR="001B0E15" w:rsidRPr="001B0E15" w:rsidRDefault="001B0E15" w:rsidP="001B0E15">
      <w:pPr>
        <w:tabs>
          <w:tab w:val="left" w:pos="1890"/>
        </w:tabs>
        <w:ind w:firstLine="851"/>
        <w:jc w:val="both"/>
        <w:rPr>
          <w:snapToGrid w:val="0"/>
          <w:sz w:val="28"/>
          <w:szCs w:val="28"/>
        </w:rPr>
      </w:pPr>
      <w:r w:rsidRPr="001B0E15">
        <w:rPr>
          <w:rFonts w:eastAsia="Calibri"/>
          <w:bCs/>
          <w:sz w:val="28"/>
          <w:szCs w:val="28"/>
        </w:rPr>
        <w:t>Предприятием не заявлены расходы по данной статье</w:t>
      </w:r>
    </w:p>
    <w:p w14:paraId="36B2D983" w14:textId="77777777" w:rsidR="001B0E15" w:rsidRPr="001B0E15" w:rsidRDefault="001B0E15" w:rsidP="000E5B6A">
      <w:pPr>
        <w:keepNext/>
        <w:keepLines/>
        <w:numPr>
          <w:ilvl w:val="2"/>
          <w:numId w:val="17"/>
        </w:numPr>
        <w:spacing w:before="240"/>
        <w:ind w:left="0" w:firstLine="709"/>
        <w:contextualSpacing/>
        <w:jc w:val="center"/>
        <w:outlineLvl w:val="1"/>
        <w:rPr>
          <w:rFonts w:eastAsia="Calibri"/>
          <w:b/>
          <w:sz w:val="28"/>
          <w:szCs w:val="28"/>
        </w:rPr>
      </w:pPr>
      <w:bookmarkStart w:id="159" w:name="_Toc51765696"/>
      <w:r w:rsidRPr="001B0E15">
        <w:rPr>
          <w:rFonts w:eastAsia="Calibri"/>
          <w:b/>
          <w:sz w:val="28"/>
          <w:szCs w:val="28"/>
        </w:rPr>
        <w:t>Налог на прибыль</w:t>
      </w:r>
      <w:bookmarkEnd w:id="159"/>
    </w:p>
    <w:p w14:paraId="064F505C" w14:textId="77777777" w:rsidR="001B0E15" w:rsidRPr="001B0E15" w:rsidRDefault="001B0E15" w:rsidP="001B0E15">
      <w:pPr>
        <w:ind w:firstLine="709"/>
        <w:jc w:val="both"/>
        <w:rPr>
          <w:snapToGrid w:val="0"/>
          <w:sz w:val="28"/>
          <w:szCs w:val="28"/>
        </w:rPr>
      </w:pPr>
      <w:r w:rsidRPr="001B0E15">
        <w:rPr>
          <w:snapToGrid w:val="0"/>
          <w:sz w:val="28"/>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2BCA7DC3" w14:textId="77777777" w:rsidR="001B0E15" w:rsidRPr="001B0E15" w:rsidRDefault="001B0E15" w:rsidP="001B0E15">
      <w:pPr>
        <w:ind w:firstLine="709"/>
        <w:jc w:val="both"/>
        <w:rPr>
          <w:snapToGrid w:val="0"/>
          <w:sz w:val="28"/>
          <w:szCs w:val="28"/>
        </w:rPr>
      </w:pPr>
      <w:r w:rsidRPr="001B0E15">
        <w:rPr>
          <w:snapToGrid w:val="0"/>
          <w:sz w:val="28"/>
          <w:szCs w:val="28"/>
        </w:rPr>
        <w:t>По данной статье предприятием планируются расходы в размере 1 313,68 тыс. руб.</w:t>
      </w:r>
    </w:p>
    <w:p w14:paraId="12477F5A" w14:textId="77777777" w:rsidR="001B0E15" w:rsidRPr="001B0E15" w:rsidRDefault="001B0E15" w:rsidP="001B0E15">
      <w:pPr>
        <w:ind w:firstLine="709"/>
        <w:jc w:val="both"/>
        <w:rPr>
          <w:snapToGrid w:val="0"/>
          <w:sz w:val="28"/>
          <w:szCs w:val="28"/>
        </w:rPr>
      </w:pPr>
      <w:r w:rsidRPr="001B0E15">
        <w:rPr>
          <w:snapToGrid w:val="0"/>
          <w:sz w:val="28"/>
          <w:szCs w:val="28"/>
        </w:rPr>
        <w:t>Согласно пункту 9. данного экспертного заключения нормативная прибыль МУП «Комфорт» на 2024 год составит 0,00 тыс. руб.</w:t>
      </w:r>
    </w:p>
    <w:p w14:paraId="5BED6D8B" w14:textId="77777777" w:rsidR="001B0E15" w:rsidRPr="001B0E15" w:rsidRDefault="001B0E15" w:rsidP="001B0E15">
      <w:pPr>
        <w:ind w:firstLine="709"/>
        <w:jc w:val="both"/>
        <w:rPr>
          <w:snapToGrid w:val="0"/>
          <w:sz w:val="28"/>
          <w:szCs w:val="28"/>
        </w:rPr>
      </w:pPr>
      <w:r w:rsidRPr="001B0E15">
        <w:rPr>
          <w:snapToGrid w:val="0"/>
          <w:sz w:val="28"/>
          <w:szCs w:val="28"/>
        </w:rPr>
        <w:t>Таким образом налог на прибыль в 2024 году составит 0,00 тыс. руб.</w:t>
      </w:r>
    </w:p>
    <w:p w14:paraId="3E906322" w14:textId="77777777" w:rsidR="001B0E15" w:rsidRPr="001B0E15" w:rsidRDefault="001B0E15" w:rsidP="001B0E15">
      <w:pPr>
        <w:ind w:firstLine="709"/>
        <w:jc w:val="both"/>
        <w:rPr>
          <w:snapToGrid w:val="0"/>
          <w:sz w:val="28"/>
          <w:szCs w:val="28"/>
        </w:rPr>
      </w:pPr>
      <w:r w:rsidRPr="001B0E15">
        <w:rPr>
          <w:snapToGrid w:val="0"/>
          <w:sz w:val="28"/>
          <w:szCs w:val="28"/>
        </w:rPr>
        <w:lastRenderedPageBreak/>
        <w:t>Корректировка предложения предприятия в сторону снижения составила 1 313,68 тыс. руб.</w:t>
      </w:r>
    </w:p>
    <w:p w14:paraId="4437EFEF" w14:textId="77777777" w:rsidR="001B0E15" w:rsidRPr="001B0E15" w:rsidRDefault="001B0E15" w:rsidP="001B0E15">
      <w:pPr>
        <w:ind w:firstLine="709"/>
        <w:jc w:val="both"/>
        <w:rPr>
          <w:snapToGrid w:val="0"/>
          <w:sz w:val="28"/>
          <w:szCs w:val="28"/>
        </w:rPr>
      </w:pPr>
    </w:p>
    <w:p w14:paraId="30FC82D6" w14:textId="77777777" w:rsidR="001B0E15" w:rsidRPr="001B0E15" w:rsidRDefault="001B0E15" w:rsidP="001B0E15">
      <w:pPr>
        <w:ind w:firstLine="709"/>
        <w:jc w:val="both"/>
        <w:rPr>
          <w:snapToGrid w:val="0"/>
          <w:sz w:val="28"/>
          <w:szCs w:val="28"/>
        </w:rPr>
      </w:pPr>
      <w:r w:rsidRPr="001B0E15">
        <w:rPr>
          <w:sz w:val="28"/>
          <w:szCs w:val="28"/>
        </w:rPr>
        <w:t>Реестр неподконтрольных расходов на 2024 год приведен в таблице 9.</w:t>
      </w:r>
    </w:p>
    <w:p w14:paraId="62340B81" w14:textId="77777777" w:rsidR="001B0E15" w:rsidRPr="001B0E15" w:rsidRDefault="001B0E15" w:rsidP="001B0E15">
      <w:pPr>
        <w:spacing w:after="160" w:line="259" w:lineRule="auto"/>
        <w:jc w:val="right"/>
        <w:rPr>
          <w:sz w:val="28"/>
          <w:szCs w:val="28"/>
        </w:rPr>
      </w:pPr>
      <w:r w:rsidRPr="001B0E15">
        <w:rPr>
          <w:sz w:val="28"/>
          <w:szCs w:val="28"/>
        </w:rPr>
        <w:t>Таблица 9</w:t>
      </w:r>
    </w:p>
    <w:p w14:paraId="01AA43CF" w14:textId="77777777" w:rsidR="001B0E15" w:rsidRPr="001B0E15" w:rsidRDefault="001B0E15" w:rsidP="001B0E15">
      <w:pPr>
        <w:jc w:val="center"/>
        <w:rPr>
          <w:b/>
          <w:sz w:val="28"/>
        </w:rPr>
      </w:pPr>
      <w:r w:rsidRPr="001B0E15">
        <w:rPr>
          <w:b/>
          <w:sz w:val="28"/>
        </w:rPr>
        <w:t>Реестр неподконтрольных расходов на 2024 год</w:t>
      </w:r>
    </w:p>
    <w:p w14:paraId="7BF81DE8" w14:textId="77777777" w:rsidR="001B0E15" w:rsidRPr="001B0E15" w:rsidRDefault="001B0E15" w:rsidP="001B0E15">
      <w:pPr>
        <w:jc w:val="center"/>
        <w:rPr>
          <w:sz w:val="28"/>
        </w:rPr>
      </w:pPr>
      <w:r w:rsidRPr="001B0E15">
        <w:rPr>
          <w:sz w:val="28"/>
        </w:rPr>
        <w:t xml:space="preserve"> (приложение 5.3 к Методическим указаниям)</w:t>
      </w:r>
    </w:p>
    <w:p w14:paraId="78A058F2" w14:textId="77777777" w:rsidR="001B0E15" w:rsidRPr="001B0E15" w:rsidRDefault="001B0E15" w:rsidP="001B0E15">
      <w:pPr>
        <w:jc w:val="right"/>
        <w:rPr>
          <w:sz w:val="28"/>
        </w:rPr>
      </w:pPr>
      <w:r w:rsidRPr="001B0E15">
        <w:rPr>
          <w:sz w:val="28"/>
        </w:rPr>
        <w:t>тыс. руб.</w:t>
      </w:r>
    </w:p>
    <w:tbl>
      <w:tblPr>
        <w:tblStyle w:val="761"/>
        <w:tblW w:w="9771" w:type="dxa"/>
        <w:tblLook w:val="04A0" w:firstRow="1" w:lastRow="0" w:firstColumn="1" w:lastColumn="0" w:noHBand="0" w:noVBand="1"/>
      </w:tblPr>
      <w:tblGrid>
        <w:gridCol w:w="829"/>
        <w:gridCol w:w="5446"/>
        <w:gridCol w:w="1756"/>
        <w:gridCol w:w="1740"/>
      </w:tblGrid>
      <w:tr w:rsidR="001B0E15" w:rsidRPr="001B0E15" w14:paraId="2E1E9C84" w14:textId="77777777" w:rsidTr="00153617">
        <w:trPr>
          <w:trHeight w:val="483"/>
          <w:tblHeader/>
        </w:trPr>
        <w:tc>
          <w:tcPr>
            <w:tcW w:w="797" w:type="dxa"/>
            <w:vMerge w:val="restart"/>
            <w:vAlign w:val="center"/>
          </w:tcPr>
          <w:p w14:paraId="3A813779" w14:textId="77777777" w:rsidR="001B0E15" w:rsidRPr="001B0E15" w:rsidRDefault="001B0E15" w:rsidP="001B0E15">
            <w:pPr>
              <w:jc w:val="center"/>
              <w:rPr>
                <w:sz w:val="28"/>
              </w:rPr>
            </w:pPr>
            <w:r w:rsidRPr="001B0E15">
              <w:t>№ п/п</w:t>
            </w:r>
          </w:p>
        </w:tc>
        <w:tc>
          <w:tcPr>
            <w:tcW w:w="5476" w:type="dxa"/>
            <w:vMerge w:val="restart"/>
            <w:vAlign w:val="center"/>
          </w:tcPr>
          <w:p w14:paraId="0A39E4AB" w14:textId="77777777" w:rsidR="001B0E15" w:rsidRPr="001B0E15" w:rsidRDefault="001B0E15" w:rsidP="001B0E15">
            <w:pPr>
              <w:jc w:val="center"/>
              <w:rPr>
                <w:sz w:val="28"/>
              </w:rPr>
            </w:pPr>
            <w:proofErr w:type="spellStart"/>
            <w:r w:rsidRPr="001B0E15">
              <w:t>Наименование</w:t>
            </w:r>
            <w:proofErr w:type="spellEnd"/>
            <w:r w:rsidRPr="001B0E15">
              <w:t xml:space="preserve"> </w:t>
            </w:r>
            <w:proofErr w:type="spellStart"/>
            <w:r w:rsidRPr="001B0E15">
              <w:t>расхода</w:t>
            </w:r>
            <w:proofErr w:type="spellEnd"/>
          </w:p>
        </w:tc>
        <w:tc>
          <w:tcPr>
            <w:tcW w:w="1757" w:type="dxa"/>
            <w:vAlign w:val="center"/>
          </w:tcPr>
          <w:p w14:paraId="6A062113" w14:textId="77777777" w:rsidR="001B0E15" w:rsidRPr="001B0E15" w:rsidRDefault="001B0E15" w:rsidP="001B0E15">
            <w:pPr>
              <w:jc w:val="center"/>
              <w:rPr>
                <w:sz w:val="28"/>
              </w:rPr>
            </w:pPr>
            <w:proofErr w:type="spellStart"/>
            <w:r w:rsidRPr="001B0E15">
              <w:t>Предложение</w:t>
            </w:r>
            <w:proofErr w:type="spellEnd"/>
            <w:r w:rsidRPr="001B0E15">
              <w:t xml:space="preserve"> </w:t>
            </w:r>
            <w:proofErr w:type="spellStart"/>
            <w:r w:rsidRPr="001B0E15">
              <w:t>предприятия</w:t>
            </w:r>
            <w:proofErr w:type="spellEnd"/>
          </w:p>
        </w:tc>
        <w:tc>
          <w:tcPr>
            <w:tcW w:w="1741" w:type="dxa"/>
            <w:vAlign w:val="center"/>
          </w:tcPr>
          <w:p w14:paraId="082FD582" w14:textId="77777777" w:rsidR="001B0E15" w:rsidRPr="001B0E15" w:rsidRDefault="001B0E15" w:rsidP="001B0E15">
            <w:pPr>
              <w:jc w:val="center"/>
              <w:rPr>
                <w:sz w:val="28"/>
              </w:rPr>
            </w:pPr>
            <w:proofErr w:type="spellStart"/>
            <w:r w:rsidRPr="001B0E15">
              <w:t>Предложение</w:t>
            </w:r>
            <w:proofErr w:type="spellEnd"/>
            <w:r w:rsidRPr="001B0E15">
              <w:t xml:space="preserve"> </w:t>
            </w:r>
            <w:proofErr w:type="spellStart"/>
            <w:r w:rsidRPr="001B0E15">
              <w:t>экспертов</w:t>
            </w:r>
            <w:proofErr w:type="spellEnd"/>
          </w:p>
        </w:tc>
      </w:tr>
      <w:tr w:rsidR="001B0E15" w:rsidRPr="001B0E15" w14:paraId="3DD5EE09" w14:textId="77777777" w:rsidTr="00153617">
        <w:trPr>
          <w:trHeight w:val="483"/>
          <w:tblHeader/>
        </w:trPr>
        <w:tc>
          <w:tcPr>
            <w:tcW w:w="797" w:type="dxa"/>
            <w:vMerge/>
            <w:vAlign w:val="center"/>
          </w:tcPr>
          <w:p w14:paraId="676747F2" w14:textId="77777777" w:rsidR="001B0E15" w:rsidRPr="001B0E15" w:rsidRDefault="001B0E15" w:rsidP="001B0E15">
            <w:pPr>
              <w:jc w:val="center"/>
              <w:rPr>
                <w:sz w:val="28"/>
              </w:rPr>
            </w:pPr>
          </w:p>
        </w:tc>
        <w:tc>
          <w:tcPr>
            <w:tcW w:w="5476" w:type="dxa"/>
            <w:vMerge/>
            <w:vAlign w:val="center"/>
          </w:tcPr>
          <w:p w14:paraId="00400082" w14:textId="77777777" w:rsidR="001B0E15" w:rsidRPr="001B0E15" w:rsidRDefault="001B0E15" w:rsidP="001B0E15">
            <w:pPr>
              <w:jc w:val="center"/>
              <w:rPr>
                <w:sz w:val="28"/>
              </w:rPr>
            </w:pPr>
          </w:p>
        </w:tc>
        <w:tc>
          <w:tcPr>
            <w:tcW w:w="1757" w:type="dxa"/>
            <w:vAlign w:val="center"/>
          </w:tcPr>
          <w:p w14:paraId="32603CCA" w14:textId="77777777" w:rsidR="001B0E15" w:rsidRPr="001B0E15" w:rsidRDefault="001B0E15" w:rsidP="001B0E15">
            <w:pPr>
              <w:jc w:val="center"/>
              <w:rPr>
                <w:sz w:val="28"/>
              </w:rPr>
            </w:pPr>
            <w:r w:rsidRPr="001B0E15">
              <w:t>2024</w:t>
            </w:r>
          </w:p>
        </w:tc>
        <w:tc>
          <w:tcPr>
            <w:tcW w:w="1741" w:type="dxa"/>
            <w:vAlign w:val="center"/>
          </w:tcPr>
          <w:p w14:paraId="3108E8C0" w14:textId="77777777" w:rsidR="001B0E15" w:rsidRPr="001B0E15" w:rsidRDefault="001B0E15" w:rsidP="001B0E15">
            <w:pPr>
              <w:jc w:val="center"/>
              <w:rPr>
                <w:sz w:val="28"/>
              </w:rPr>
            </w:pPr>
            <w:r w:rsidRPr="001B0E15">
              <w:t>2024</w:t>
            </w:r>
          </w:p>
        </w:tc>
      </w:tr>
      <w:tr w:rsidR="001B0E15" w:rsidRPr="001B0E15" w14:paraId="4472B9C0" w14:textId="77777777" w:rsidTr="00153617">
        <w:trPr>
          <w:trHeight w:val="725"/>
        </w:trPr>
        <w:tc>
          <w:tcPr>
            <w:tcW w:w="797" w:type="dxa"/>
            <w:vAlign w:val="center"/>
          </w:tcPr>
          <w:p w14:paraId="53199268" w14:textId="77777777" w:rsidR="001B0E15" w:rsidRPr="001B0E15" w:rsidRDefault="001B0E15" w:rsidP="001B0E15">
            <w:pPr>
              <w:jc w:val="center"/>
              <w:rPr>
                <w:sz w:val="28"/>
              </w:rPr>
            </w:pPr>
            <w:r w:rsidRPr="001B0E15">
              <w:t>1.1</w:t>
            </w:r>
          </w:p>
        </w:tc>
        <w:tc>
          <w:tcPr>
            <w:tcW w:w="5476" w:type="dxa"/>
            <w:vAlign w:val="center"/>
          </w:tcPr>
          <w:p w14:paraId="17127008" w14:textId="77777777" w:rsidR="001B0E15" w:rsidRPr="001B0E15" w:rsidRDefault="001B0E15" w:rsidP="001B0E15">
            <w:pPr>
              <w:rPr>
                <w:sz w:val="28"/>
                <w:lang w:val="ru-RU"/>
              </w:rPr>
            </w:pPr>
            <w:r w:rsidRPr="001B0E15">
              <w:rPr>
                <w:lang w:val="ru-RU"/>
              </w:rPr>
              <w:t>Расходы на оплату услуг, оказываемых организациями, осуществляющими регулируемые виды деятельности</w:t>
            </w:r>
          </w:p>
        </w:tc>
        <w:tc>
          <w:tcPr>
            <w:tcW w:w="1757" w:type="dxa"/>
            <w:vAlign w:val="center"/>
          </w:tcPr>
          <w:p w14:paraId="3960AAFD" w14:textId="77777777" w:rsidR="001B0E15" w:rsidRPr="001B0E15" w:rsidRDefault="001B0E15" w:rsidP="001B0E15">
            <w:pPr>
              <w:jc w:val="center"/>
              <w:rPr>
                <w:sz w:val="28"/>
              </w:rPr>
            </w:pPr>
            <w:r w:rsidRPr="001B0E15">
              <w:rPr>
                <w:szCs w:val="20"/>
              </w:rPr>
              <w:t>2 159,86</w:t>
            </w:r>
          </w:p>
        </w:tc>
        <w:tc>
          <w:tcPr>
            <w:tcW w:w="1741" w:type="dxa"/>
            <w:vAlign w:val="center"/>
          </w:tcPr>
          <w:p w14:paraId="4C8C7BB5" w14:textId="77777777" w:rsidR="001B0E15" w:rsidRPr="001B0E15" w:rsidRDefault="001B0E15" w:rsidP="001B0E15">
            <w:pPr>
              <w:jc w:val="center"/>
              <w:rPr>
                <w:sz w:val="28"/>
              </w:rPr>
            </w:pPr>
            <w:r w:rsidRPr="001B0E15">
              <w:rPr>
                <w:szCs w:val="20"/>
              </w:rPr>
              <w:t>1 824,59</w:t>
            </w:r>
          </w:p>
        </w:tc>
      </w:tr>
      <w:tr w:rsidR="001B0E15" w:rsidRPr="001B0E15" w14:paraId="64436A77" w14:textId="77777777" w:rsidTr="00153617">
        <w:trPr>
          <w:trHeight w:val="241"/>
        </w:trPr>
        <w:tc>
          <w:tcPr>
            <w:tcW w:w="797" w:type="dxa"/>
            <w:vAlign w:val="center"/>
          </w:tcPr>
          <w:p w14:paraId="004CE347" w14:textId="77777777" w:rsidR="001B0E15" w:rsidRPr="001B0E15" w:rsidRDefault="001B0E15" w:rsidP="001B0E15">
            <w:pPr>
              <w:jc w:val="center"/>
              <w:rPr>
                <w:sz w:val="28"/>
              </w:rPr>
            </w:pPr>
            <w:r w:rsidRPr="001B0E15">
              <w:t>1.2</w:t>
            </w:r>
          </w:p>
        </w:tc>
        <w:tc>
          <w:tcPr>
            <w:tcW w:w="5476" w:type="dxa"/>
            <w:vAlign w:val="center"/>
          </w:tcPr>
          <w:p w14:paraId="20B7DD2F" w14:textId="77777777" w:rsidR="001B0E15" w:rsidRPr="001B0E15" w:rsidRDefault="001B0E15" w:rsidP="001B0E15">
            <w:pPr>
              <w:rPr>
                <w:sz w:val="28"/>
              </w:rPr>
            </w:pPr>
            <w:proofErr w:type="spellStart"/>
            <w:r w:rsidRPr="001B0E15">
              <w:t>Арендная</w:t>
            </w:r>
            <w:proofErr w:type="spellEnd"/>
            <w:r w:rsidRPr="001B0E15">
              <w:t xml:space="preserve"> </w:t>
            </w:r>
            <w:proofErr w:type="spellStart"/>
            <w:r w:rsidRPr="001B0E15">
              <w:t>плата</w:t>
            </w:r>
            <w:proofErr w:type="spellEnd"/>
          </w:p>
        </w:tc>
        <w:tc>
          <w:tcPr>
            <w:tcW w:w="1757" w:type="dxa"/>
            <w:vAlign w:val="center"/>
          </w:tcPr>
          <w:p w14:paraId="48AD0501" w14:textId="77777777" w:rsidR="001B0E15" w:rsidRPr="001B0E15" w:rsidRDefault="001B0E15" w:rsidP="001B0E15">
            <w:pPr>
              <w:jc w:val="center"/>
              <w:rPr>
                <w:sz w:val="28"/>
              </w:rPr>
            </w:pPr>
            <w:r w:rsidRPr="001B0E15">
              <w:rPr>
                <w:szCs w:val="20"/>
              </w:rPr>
              <w:t>0,00</w:t>
            </w:r>
          </w:p>
        </w:tc>
        <w:tc>
          <w:tcPr>
            <w:tcW w:w="1741" w:type="dxa"/>
            <w:vAlign w:val="center"/>
          </w:tcPr>
          <w:p w14:paraId="30A5D0AE" w14:textId="77777777" w:rsidR="001B0E15" w:rsidRPr="001B0E15" w:rsidRDefault="001B0E15" w:rsidP="001B0E15">
            <w:pPr>
              <w:jc w:val="center"/>
              <w:rPr>
                <w:sz w:val="28"/>
              </w:rPr>
            </w:pPr>
            <w:r w:rsidRPr="001B0E15">
              <w:rPr>
                <w:szCs w:val="20"/>
              </w:rPr>
              <w:t>0,00</w:t>
            </w:r>
          </w:p>
        </w:tc>
      </w:tr>
      <w:tr w:rsidR="001B0E15" w:rsidRPr="001B0E15" w14:paraId="6871753E" w14:textId="77777777" w:rsidTr="00153617">
        <w:trPr>
          <w:trHeight w:val="241"/>
        </w:trPr>
        <w:tc>
          <w:tcPr>
            <w:tcW w:w="797" w:type="dxa"/>
            <w:vAlign w:val="center"/>
          </w:tcPr>
          <w:p w14:paraId="09584D79" w14:textId="77777777" w:rsidR="001B0E15" w:rsidRPr="001B0E15" w:rsidRDefault="001B0E15" w:rsidP="001B0E15">
            <w:pPr>
              <w:jc w:val="center"/>
              <w:rPr>
                <w:sz w:val="28"/>
              </w:rPr>
            </w:pPr>
            <w:r w:rsidRPr="001B0E15">
              <w:t>1.3</w:t>
            </w:r>
          </w:p>
        </w:tc>
        <w:tc>
          <w:tcPr>
            <w:tcW w:w="5476" w:type="dxa"/>
            <w:vAlign w:val="center"/>
          </w:tcPr>
          <w:p w14:paraId="1BA0C033" w14:textId="77777777" w:rsidR="001B0E15" w:rsidRPr="001B0E15" w:rsidRDefault="001B0E15" w:rsidP="001B0E15">
            <w:pPr>
              <w:rPr>
                <w:sz w:val="28"/>
              </w:rPr>
            </w:pPr>
            <w:proofErr w:type="spellStart"/>
            <w:r w:rsidRPr="001B0E15">
              <w:t>Концессионная</w:t>
            </w:r>
            <w:proofErr w:type="spellEnd"/>
            <w:r w:rsidRPr="001B0E15">
              <w:t xml:space="preserve"> </w:t>
            </w:r>
            <w:proofErr w:type="spellStart"/>
            <w:r w:rsidRPr="001B0E15">
              <w:t>плата</w:t>
            </w:r>
            <w:proofErr w:type="spellEnd"/>
          </w:p>
        </w:tc>
        <w:tc>
          <w:tcPr>
            <w:tcW w:w="1757" w:type="dxa"/>
            <w:vAlign w:val="center"/>
          </w:tcPr>
          <w:p w14:paraId="00FA2292" w14:textId="77777777" w:rsidR="001B0E15" w:rsidRPr="001B0E15" w:rsidRDefault="001B0E15" w:rsidP="001B0E15">
            <w:pPr>
              <w:jc w:val="center"/>
              <w:rPr>
                <w:sz w:val="28"/>
              </w:rPr>
            </w:pPr>
            <w:r w:rsidRPr="001B0E15">
              <w:rPr>
                <w:szCs w:val="20"/>
              </w:rPr>
              <w:t>0,00</w:t>
            </w:r>
          </w:p>
        </w:tc>
        <w:tc>
          <w:tcPr>
            <w:tcW w:w="1741" w:type="dxa"/>
            <w:vAlign w:val="center"/>
          </w:tcPr>
          <w:p w14:paraId="170CFDCE" w14:textId="77777777" w:rsidR="001B0E15" w:rsidRPr="001B0E15" w:rsidRDefault="001B0E15" w:rsidP="001B0E15">
            <w:pPr>
              <w:jc w:val="center"/>
              <w:rPr>
                <w:sz w:val="28"/>
              </w:rPr>
            </w:pPr>
            <w:r w:rsidRPr="001B0E15">
              <w:rPr>
                <w:szCs w:val="20"/>
              </w:rPr>
              <w:t>0,00</w:t>
            </w:r>
          </w:p>
        </w:tc>
      </w:tr>
      <w:tr w:rsidR="001B0E15" w:rsidRPr="001B0E15" w14:paraId="5815FE09" w14:textId="77777777" w:rsidTr="00153617">
        <w:trPr>
          <w:trHeight w:val="497"/>
        </w:trPr>
        <w:tc>
          <w:tcPr>
            <w:tcW w:w="797" w:type="dxa"/>
            <w:vAlign w:val="center"/>
          </w:tcPr>
          <w:p w14:paraId="63ABB3B6" w14:textId="77777777" w:rsidR="001B0E15" w:rsidRPr="001B0E15" w:rsidRDefault="001B0E15" w:rsidP="001B0E15">
            <w:pPr>
              <w:jc w:val="center"/>
              <w:rPr>
                <w:sz w:val="28"/>
              </w:rPr>
            </w:pPr>
            <w:r w:rsidRPr="001B0E15">
              <w:t>1.4</w:t>
            </w:r>
          </w:p>
        </w:tc>
        <w:tc>
          <w:tcPr>
            <w:tcW w:w="5476" w:type="dxa"/>
            <w:vAlign w:val="center"/>
          </w:tcPr>
          <w:p w14:paraId="4D1A29BA" w14:textId="77777777" w:rsidR="001B0E15" w:rsidRPr="001B0E15" w:rsidRDefault="001B0E15" w:rsidP="001B0E15">
            <w:pPr>
              <w:rPr>
                <w:sz w:val="28"/>
                <w:lang w:val="ru-RU"/>
              </w:rPr>
            </w:pPr>
            <w:r w:rsidRPr="001B0E15">
              <w:rPr>
                <w:lang w:val="ru-RU"/>
              </w:rPr>
              <w:t>Расходы на уплату налогов, сборов и других обязательных платежей, в том числе:</w:t>
            </w:r>
          </w:p>
        </w:tc>
        <w:tc>
          <w:tcPr>
            <w:tcW w:w="1757" w:type="dxa"/>
            <w:vAlign w:val="center"/>
          </w:tcPr>
          <w:p w14:paraId="7FBFB1E3" w14:textId="77777777" w:rsidR="001B0E15" w:rsidRPr="001B0E15" w:rsidRDefault="001B0E15" w:rsidP="001B0E15">
            <w:pPr>
              <w:jc w:val="center"/>
              <w:rPr>
                <w:sz w:val="28"/>
              </w:rPr>
            </w:pPr>
            <w:r w:rsidRPr="001B0E15">
              <w:rPr>
                <w:szCs w:val="20"/>
              </w:rPr>
              <w:t>323,77</w:t>
            </w:r>
          </w:p>
        </w:tc>
        <w:tc>
          <w:tcPr>
            <w:tcW w:w="1741" w:type="dxa"/>
            <w:vAlign w:val="center"/>
          </w:tcPr>
          <w:p w14:paraId="78185230" w14:textId="77777777" w:rsidR="001B0E15" w:rsidRPr="001B0E15" w:rsidRDefault="001B0E15" w:rsidP="001B0E15">
            <w:pPr>
              <w:jc w:val="center"/>
              <w:rPr>
                <w:sz w:val="28"/>
              </w:rPr>
            </w:pPr>
            <w:r w:rsidRPr="001B0E15">
              <w:rPr>
                <w:szCs w:val="20"/>
              </w:rPr>
              <w:t>322,46</w:t>
            </w:r>
          </w:p>
        </w:tc>
      </w:tr>
      <w:tr w:rsidR="001B0E15" w:rsidRPr="001B0E15" w14:paraId="4F667014" w14:textId="77777777" w:rsidTr="00153617">
        <w:trPr>
          <w:trHeight w:val="1222"/>
        </w:trPr>
        <w:tc>
          <w:tcPr>
            <w:tcW w:w="797" w:type="dxa"/>
            <w:vAlign w:val="center"/>
          </w:tcPr>
          <w:p w14:paraId="5EBF902F" w14:textId="77777777" w:rsidR="001B0E15" w:rsidRPr="001B0E15" w:rsidRDefault="001B0E15" w:rsidP="001B0E15">
            <w:pPr>
              <w:jc w:val="center"/>
              <w:rPr>
                <w:sz w:val="28"/>
              </w:rPr>
            </w:pPr>
            <w:r w:rsidRPr="001B0E15">
              <w:t>1.4.1</w:t>
            </w:r>
          </w:p>
        </w:tc>
        <w:tc>
          <w:tcPr>
            <w:tcW w:w="5476" w:type="dxa"/>
            <w:vAlign w:val="center"/>
          </w:tcPr>
          <w:p w14:paraId="760B5102" w14:textId="77777777" w:rsidR="001B0E15" w:rsidRPr="001B0E15" w:rsidRDefault="001B0E15" w:rsidP="001B0E15">
            <w:pPr>
              <w:rPr>
                <w:sz w:val="28"/>
                <w:lang w:val="ru-RU"/>
              </w:rPr>
            </w:pPr>
            <w:r w:rsidRPr="001B0E15">
              <w:rPr>
                <w:lang w:val="ru-RU"/>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57" w:type="dxa"/>
            <w:vAlign w:val="center"/>
          </w:tcPr>
          <w:p w14:paraId="2B2FB62F" w14:textId="77777777" w:rsidR="001B0E15" w:rsidRPr="001B0E15" w:rsidRDefault="001B0E15" w:rsidP="001B0E15">
            <w:pPr>
              <w:jc w:val="center"/>
              <w:rPr>
                <w:sz w:val="28"/>
              </w:rPr>
            </w:pPr>
            <w:r w:rsidRPr="001B0E15">
              <w:rPr>
                <w:szCs w:val="20"/>
              </w:rPr>
              <w:t>13,37</w:t>
            </w:r>
          </w:p>
        </w:tc>
        <w:tc>
          <w:tcPr>
            <w:tcW w:w="1741" w:type="dxa"/>
            <w:vAlign w:val="center"/>
          </w:tcPr>
          <w:p w14:paraId="606CF7AC" w14:textId="77777777" w:rsidR="001B0E15" w:rsidRPr="001B0E15" w:rsidRDefault="001B0E15" w:rsidP="001B0E15">
            <w:pPr>
              <w:jc w:val="center"/>
              <w:rPr>
                <w:sz w:val="28"/>
              </w:rPr>
            </w:pPr>
            <w:r w:rsidRPr="001B0E15">
              <w:rPr>
                <w:szCs w:val="20"/>
              </w:rPr>
              <w:t>12,05</w:t>
            </w:r>
          </w:p>
        </w:tc>
      </w:tr>
      <w:tr w:rsidR="001B0E15" w:rsidRPr="001B0E15" w14:paraId="063FD9EF" w14:textId="77777777" w:rsidTr="00153617">
        <w:trPr>
          <w:trHeight w:val="241"/>
        </w:trPr>
        <w:tc>
          <w:tcPr>
            <w:tcW w:w="797" w:type="dxa"/>
            <w:vAlign w:val="center"/>
          </w:tcPr>
          <w:p w14:paraId="27E68D01" w14:textId="77777777" w:rsidR="001B0E15" w:rsidRPr="001B0E15" w:rsidRDefault="001B0E15" w:rsidP="001B0E15">
            <w:pPr>
              <w:jc w:val="center"/>
              <w:rPr>
                <w:sz w:val="28"/>
              </w:rPr>
            </w:pPr>
            <w:r w:rsidRPr="001B0E15">
              <w:t>1.4.2</w:t>
            </w:r>
          </w:p>
        </w:tc>
        <w:tc>
          <w:tcPr>
            <w:tcW w:w="5476" w:type="dxa"/>
            <w:vAlign w:val="center"/>
          </w:tcPr>
          <w:p w14:paraId="52BC1BC1" w14:textId="77777777" w:rsidR="001B0E15" w:rsidRPr="001B0E15" w:rsidRDefault="001B0E15" w:rsidP="001B0E15">
            <w:pPr>
              <w:rPr>
                <w:sz w:val="28"/>
              </w:rPr>
            </w:pPr>
            <w:proofErr w:type="spellStart"/>
            <w:r w:rsidRPr="001B0E15">
              <w:t>Расходы</w:t>
            </w:r>
            <w:proofErr w:type="spellEnd"/>
            <w:r w:rsidRPr="001B0E15">
              <w:t xml:space="preserve"> </w:t>
            </w:r>
            <w:proofErr w:type="spellStart"/>
            <w:r w:rsidRPr="001B0E15">
              <w:t>на</w:t>
            </w:r>
            <w:proofErr w:type="spellEnd"/>
            <w:r w:rsidRPr="001B0E15">
              <w:t xml:space="preserve"> </w:t>
            </w:r>
            <w:proofErr w:type="spellStart"/>
            <w:r w:rsidRPr="001B0E15">
              <w:t>обязательное</w:t>
            </w:r>
            <w:proofErr w:type="spellEnd"/>
            <w:r w:rsidRPr="001B0E15">
              <w:t xml:space="preserve"> </w:t>
            </w:r>
            <w:proofErr w:type="spellStart"/>
            <w:r w:rsidRPr="001B0E15">
              <w:t>страхование</w:t>
            </w:r>
            <w:proofErr w:type="spellEnd"/>
          </w:p>
        </w:tc>
        <w:tc>
          <w:tcPr>
            <w:tcW w:w="1757" w:type="dxa"/>
            <w:vAlign w:val="center"/>
          </w:tcPr>
          <w:p w14:paraId="1581A464" w14:textId="77777777" w:rsidR="001B0E15" w:rsidRPr="001B0E15" w:rsidRDefault="001B0E15" w:rsidP="001B0E15">
            <w:pPr>
              <w:jc w:val="center"/>
              <w:rPr>
                <w:sz w:val="28"/>
              </w:rPr>
            </w:pPr>
            <w:r w:rsidRPr="001B0E15">
              <w:rPr>
                <w:szCs w:val="20"/>
              </w:rPr>
              <w:t>155,67</w:t>
            </w:r>
          </w:p>
        </w:tc>
        <w:tc>
          <w:tcPr>
            <w:tcW w:w="1741" w:type="dxa"/>
            <w:vAlign w:val="center"/>
          </w:tcPr>
          <w:p w14:paraId="298C4BAC" w14:textId="77777777" w:rsidR="001B0E15" w:rsidRPr="001B0E15" w:rsidRDefault="001B0E15" w:rsidP="001B0E15">
            <w:pPr>
              <w:jc w:val="center"/>
              <w:rPr>
                <w:sz w:val="28"/>
              </w:rPr>
            </w:pPr>
            <w:r w:rsidRPr="001B0E15">
              <w:rPr>
                <w:szCs w:val="20"/>
              </w:rPr>
              <w:t>155,67</w:t>
            </w:r>
          </w:p>
        </w:tc>
      </w:tr>
      <w:tr w:rsidR="001B0E15" w:rsidRPr="001B0E15" w14:paraId="0F25D796" w14:textId="77777777" w:rsidTr="00153617">
        <w:trPr>
          <w:trHeight w:val="241"/>
        </w:trPr>
        <w:tc>
          <w:tcPr>
            <w:tcW w:w="797" w:type="dxa"/>
            <w:vAlign w:val="center"/>
          </w:tcPr>
          <w:p w14:paraId="5A984E22" w14:textId="77777777" w:rsidR="001B0E15" w:rsidRPr="001B0E15" w:rsidRDefault="001B0E15" w:rsidP="001B0E15">
            <w:pPr>
              <w:jc w:val="center"/>
              <w:rPr>
                <w:sz w:val="28"/>
              </w:rPr>
            </w:pPr>
            <w:r w:rsidRPr="001B0E15">
              <w:t>1.4.3</w:t>
            </w:r>
          </w:p>
        </w:tc>
        <w:tc>
          <w:tcPr>
            <w:tcW w:w="5476" w:type="dxa"/>
            <w:vAlign w:val="center"/>
          </w:tcPr>
          <w:p w14:paraId="1FFA63EB" w14:textId="77777777" w:rsidR="001B0E15" w:rsidRPr="001B0E15" w:rsidRDefault="001B0E15" w:rsidP="001B0E15">
            <w:pPr>
              <w:rPr>
                <w:sz w:val="28"/>
              </w:rPr>
            </w:pPr>
            <w:proofErr w:type="spellStart"/>
            <w:r w:rsidRPr="001B0E15">
              <w:t>Иные</w:t>
            </w:r>
            <w:proofErr w:type="spellEnd"/>
            <w:r w:rsidRPr="001B0E15">
              <w:t xml:space="preserve"> </w:t>
            </w:r>
            <w:proofErr w:type="spellStart"/>
            <w:r w:rsidRPr="001B0E15">
              <w:t>расходы</w:t>
            </w:r>
            <w:proofErr w:type="spellEnd"/>
          </w:p>
        </w:tc>
        <w:tc>
          <w:tcPr>
            <w:tcW w:w="1757" w:type="dxa"/>
            <w:vAlign w:val="center"/>
          </w:tcPr>
          <w:p w14:paraId="63D7E19F" w14:textId="77777777" w:rsidR="001B0E15" w:rsidRPr="001B0E15" w:rsidRDefault="001B0E15" w:rsidP="001B0E15">
            <w:pPr>
              <w:jc w:val="center"/>
            </w:pPr>
            <w:r w:rsidRPr="001B0E15">
              <w:t>0,00</w:t>
            </w:r>
          </w:p>
        </w:tc>
        <w:tc>
          <w:tcPr>
            <w:tcW w:w="1741" w:type="dxa"/>
            <w:vAlign w:val="center"/>
          </w:tcPr>
          <w:p w14:paraId="6BF773E4" w14:textId="77777777" w:rsidR="001B0E15" w:rsidRPr="001B0E15" w:rsidRDefault="001B0E15" w:rsidP="001B0E15">
            <w:pPr>
              <w:jc w:val="center"/>
              <w:rPr>
                <w:sz w:val="28"/>
              </w:rPr>
            </w:pPr>
            <w:r w:rsidRPr="001B0E15">
              <w:rPr>
                <w:szCs w:val="20"/>
              </w:rPr>
              <w:t>0,00</w:t>
            </w:r>
          </w:p>
        </w:tc>
      </w:tr>
      <w:tr w:rsidR="001B0E15" w:rsidRPr="001B0E15" w14:paraId="02ED3320" w14:textId="77777777" w:rsidTr="00153617">
        <w:trPr>
          <w:trHeight w:val="241"/>
        </w:trPr>
        <w:tc>
          <w:tcPr>
            <w:tcW w:w="797" w:type="dxa"/>
            <w:vAlign w:val="center"/>
          </w:tcPr>
          <w:p w14:paraId="39CC3C61" w14:textId="77777777" w:rsidR="001B0E15" w:rsidRPr="001B0E15" w:rsidRDefault="001B0E15" w:rsidP="001B0E15">
            <w:pPr>
              <w:jc w:val="center"/>
            </w:pPr>
          </w:p>
        </w:tc>
        <w:tc>
          <w:tcPr>
            <w:tcW w:w="5476" w:type="dxa"/>
            <w:vAlign w:val="center"/>
          </w:tcPr>
          <w:p w14:paraId="6B35397D" w14:textId="77777777" w:rsidR="001B0E15" w:rsidRPr="001B0E15" w:rsidRDefault="001B0E15" w:rsidP="001B0E15">
            <w:proofErr w:type="spellStart"/>
            <w:r w:rsidRPr="001B0E15">
              <w:t>Налог</w:t>
            </w:r>
            <w:proofErr w:type="spellEnd"/>
            <w:r w:rsidRPr="001B0E15">
              <w:t xml:space="preserve"> </w:t>
            </w:r>
            <w:proofErr w:type="spellStart"/>
            <w:r w:rsidRPr="001B0E15">
              <w:t>на</w:t>
            </w:r>
            <w:proofErr w:type="spellEnd"/>
            <w:r w:rsidRPr="001B0E15">
              <w:t xml:space="preserve"> </w:t>
            </w:r>
            <w:proofErr w:type="spellStart"/>
            <w:r w:rsidRPr="001B0E15">
              <w:t>имущество</w:t>
            </w:r>
            <w:proofErr w:type="spellEnd"/>
          </w:p>
        </w:tc>
        <w:tc>
          <w:tcPr>
            <w:tcW w:w="1757" w:type="dxa"/>
            <w:vAlign w:val="center"/>
          </w:tcPr>
          <w:p w14:paraId="73EB71F5" w14:textId="77777777" w:rsidR="001B0E15" w:rsidRPr="001B0E15" w:rsidRDefault="001B0E15" w:rsidP="001B0E15">
            <w:pPr>
              <w:jc w:val="center"/>
              <w:rPr>
                <w:szCs w:val="20"/>
              </w:rPr>
            </w:pPr>
            <w:r w:rsidRPr="001B0E15">
              <w:rPr>
                <w:szCs w:val="20"/>
              </w:rPr>
              <w:t>154,73</w:t>
            </w:r>
          </w:p>
        </w:tc>
        <w:tc>
          <w:tcPr>
            <w:tcW w:w="1741" w:type="dxa"/>
            <w:vAlign w:val="center"/>
          </w:tcPr>
          <w:p w14:paraId="2A7FC675" w14:textId="77777777" w:rsidR="001B0E15" w:rsidRPr="001B0E15" w:rsidRDefault="001B0E15" w:rsidP="001B0E15">
            <w:pPr>
              <w:jc w:val="center"/>
              <w:rPr>
                <w:szCs w:val="20"/>
              </w:rPr>
            </w:pPr>
            <w:r w:rsidRPr="001B0E15">
              <w:rPr>
                <w:szCs w:val="20"/>
              </w:rPr>
              <w:t>154,73</w:t>
            </w:r>
          </w:p>
        </w:tc>
      </w:tr>
      <w:tr w:rsidR="001B0E15" w:rsidRPr="001B0E15" w14:paraId="408710E6" w14:textId="77777777" w:rsidTr="00153617">
        <w:trPr>
          <w:trHeight w:val="255"/>
        </w:trPr>
        <w:tc>
          <w:tcPr>
            <w:tcW w:w="797" w:type="dxa"/>
            <w:vAlign w:val="center"/>
          </w:tcPr>
          <w:p w14:paraId="60CF0413" w14:textId="77777777" w:rsidR="001B0E15" w:rsidRPr="001B0E15" w:rsidRDefault="001B0E15" w:rsidP="001B0E15">
            <w:pPr>
              <w:jc w:val="center"/>
            </w:pPr>
          </w:p>
        </w:tc>
        <w:tc>
          <w:tcPr>
            <w:tcW w:w="5476" w:type="dxa"/>
            <w:vAlign w:val="center"/>
          </w:tcPr>
          <w:p w14:paraId="00DC489E" w14:textId="77777777" w:rsidR="001B0E15" w:rsidRPr="001B0E15" w:rsidRDefault="001B0E15" w:rsidP="001B0E15">
            <w:proofErr w:type="spellStart"/>
            <w:r w:rsidRPr="001B0E15">
              <w:t>Транспортный</w:t>
            </w:r>
            <w:proofErr w:type="spellEnd"/>
            <w:r w:rsidRPr="001B0E15">
              <w:t xml:space="preserve"> </w:t>
            </w:r>
            <w:proofErr w:type="spellStart"/>
            <w:r w:rsidRPr="001B0E15">
              <w:t>налог</w:t>
            </w:r>
            <w:proofErr w:type="spellEnd"/>
          </w:p>
        </w:tc>
        <w:tc>
          <w:tcPr>
            <w:tcW w:w="1757" w:type="dxa"/>
            <w:vAlign w:val="center"/>
          </w:tcPr>
          <w:p w14:paraId="1DDA753F" w14:textId="77777777" w:rsidR="001B0E15" w:rsidRPr="001B0E15" w:rsidRDefault="001B0E15" w:rsidP="001B0E15">
            <w:pPr>
              <w:jc w:val="center"/>
              <w:rPr>
                <w:szCs w:val="20"/>
              </w:rPr>
            </w:pPr>
            <w:r w:rsidRPr="001B0E15">
              <w:rPr>
                <w:szCs w:val="20"/>
              </w:rPr>
              <w:t>0,00</w:t>
            </w:r>
          </w:p>
        </w:tc>
        <w:tc>
          <w:tcPr>
            <w:tcW w:w="1741" w:type="dxa"/>
            <w:vAlign w:val="center"/>
          </w:tcPr>
          <w:p w14:paraId="60D0ACEE" w14:textId="77777777" w:rsidR="001B0E15" w:rsidRPr="001B0E15" w:rsidRDefault="001B0E15" w:rsidP="001B0E15">
            <w:pPr>
              <w:jc w:val="center"/>
              <w:rPr>
                <w:szCs w:val="20"/>
              </w:rPr>
            </w:pPr>
            <w:r w:rsidRPr="001B0E15">
              <w:rPr>
                <w:szCs w:val="20"/>
              </w:rPr>
              <w:t>0,00</w:t>
            </w:r>
          </w:p>
        </w:tc>
      </w:tr>
      <w:tr w:rsidR="001B0E15" w:rsidRPr="001B0E15" w14:paraId="27B117C1" w14:textId="77777777" w:rsidTr="00153617">
        <w:trPr>
          <w:trHeight w:val="241"/>
        </w:trPr>
        <w:tc>
          <w:tcPr>
            <w:tcW w:w="797" w:type="dxa"/>
            <w:vAlign w:val="center"/>
          </w:tcPr>
          <w:p w14:paraId="18A00F0A" w14:textId="77777777" w:rsidR="001B0E15" w:rsidRPr="001B0E15" w:rsidRDefault="001B0E15" w:rsidP="001B0E15">
            <w:pPr>
              <w:jc w:val="center"/>
              <w:rPr>
                <w:sz w:val="28"/>
              </w:rPr>
            </w:pPr>
            <w:r w:rsidRPr="001B0E15">
              <w:t>1.5</w:t>
            </w:r>
          </w:p>
        </w:tc>
        <w:tc>
          <w:tcPr>
            <w:tcW w:w="5476" w:type="dxa"/>
            <w:vAlign w:val="center"/>
          </w:tcPr>
          <w:p w14:paraId="4F6DB10C" w14:textId="77777777" w:rsidR="001B0E15" w:rsidRPr="001B0E15" w:rsidRDefault="001B0E15" w:rsidP="001B0E15">
            <w:pPr>
              <w:rPr>
                <w:sz w:val="28"/>
              </w:rPr>
            </w:pPr>
            <w:proofErr w:type="spellStart"/>
            <w:r w:rsidRPr="001B0E15">
              <w:t>Отчисления</w:t>
            </w:r>
            <w:proofErr w:type="spellEnd"/>
            <w:r w:rsidRPr="001B0E15">
              <w:t xml:space="preserve"> </w:t>
            </w:r>
            <w:proofErr w:type="spellStart"/>
            <w:r w:rsidRPr="001B0E15">
              <w:t>на</w:t>
            </w:r>
            <w:proofErr w:type="spellEnd"/>
            <w:r w:rsidRPr="001B0E15">
              <w:t xml:space="preserve"> </w:t>
            </w:r>
            <w:proofErr w:type="spellStart"/>
            <w:r w:rsidRPr="001B0E15">
              <w:t>социальные</w:t>
            </w:r>
            <w:proofErr w:type="spellEnd"/>
            <w:r w:rsidRPr="001B0E15">
              <w:t xml:space="preserve"> </w:t>
            </w:r>
            <w:proofErr w:type="spellStart"/>
            <w:r w:rsidRPr="001B0E15">
              <w:t>нужды</w:t>
            </w:r>
            <w:proofErr w:type="spellEnd"/>
          </w:p>
        </w:tc>
        <w:tc>
          <w:tcPr>
            <w:tcW w:w="1757" w:type="dxa"/>
            <w:vAlign w:val="center"/>
          </w:tcPr>
          <w:p w14:paraId="3E2DFEF6" w14:textId="77777777" w:rsidR="001B0E15" w:rsidRPr="001B0E15" w:rsidRDefault="001B0E15" w:rsidP="001B0E15">
            <w:pPr>
              <w:jc w:val="center"/>
              <w:rPr>
                <w:sz w:val="28"/>
              </w:rPr>
            </w:pPr>
            <w:r w:rsidRPr="001B0E15">
              <w:rPr>
                <w:szCs w:val="20"/>
              </w:rPr>
              <w:t>44 173,84</w:t>
            </w:r>
          </w:p>
        </w:tc>
        <w:tc>
          <w:tcPr>
            <w:tcW w:w="1741" w:type="dxa"/>
            <w:vAlign w:val="center"/>
          </w:tcPr>
          <w:p w14:paraId="059B08E6" w14:textId="77777777" w:rsidR="001B0E15" w:rsidRPr="001B0E15" w:rsidRDefault="001B0E15" w:rsidP="001B0E15">
            <w:pPr>
              <w:jc w:val="center"/>
              <w:rPr>
                <w:sz w:val="28"/>
              </w:rPr>
            </w:pPr>
            <w:r w:rsidRPr="001B0E15">
              <w:rPr>
                <w:szCs w:val="20"/>
              </w:rPr>
              <w:t>44 144,60</w:t>
            </w:r>
          </w:p>
        </w:tc>
      </w:tr>
      <w:tr w:rsidR="001B0E15" w:rsidRPr="001B0E15" w14:paraId="6EDEEA84" w14:textId="77777777" w:rsidTr="00153617">
        <w:trPr>
          <w:trHeight w:val="241"/>
        </w:trPr>
        <w:tc>
          <w:tcPr>
            <w:tcW w:w="797" w:type="dxa"/>
            <w:vAlign w:val="center"/>
          </w:tcPr>
          <w:p w14:paraId="4FE9036E" w14:textId="77777777" w:rsidR="001B0E15" w:rsidRPr="001B0E15" w:rsidRDefault="001B0E15" w:rsidP="001B0E15">
            <w:pPr>
              <w:jc w:val="center"/>
              <w:rPr>
                <w:sz w:val="28"/>
              </w:rPr>
            </w:pPr>
            <w:r w:rsidRPr="001B0E15">
              <w:t>1.6</w:t>
            </w:r>
          </w:p>
        </w:tc>
        <w:tc>
          <w:tcPr>
            <w:tcW w:w="5476" w:type="dxa"/>
            <w:vAlign w:val="center"/>
          </w:tcPr>
          <w:p w14:paraId="39357545" w14:textId="77777777" w:rsidR="001B0E15" w:rsidRPr="001B0E15" w:rsidRDefault="001B0E15" w:rsidP="001B0E15">
            <w:pPr>
              <w:rPr>
                <w:sz w:val="28"/>
              </w:rPr>
            </w:pPr>
            <w:proofErr w:type="spellStart"/>
            <w:r w:rsidRPr="001B0E15">
              <w:t>Расходы</w:t>
            </w:r>
            <w:proofErr w:type="spellEnd"/>
            <w:r w:rsidRPr="001B0E15">
              <w:t xml:space="preserve"> </w:t>
            </w:r>
            <w:proofErr w:type="spellStart"/>
            <w:r w:rsidRPr="001B0E15">
              <w:t>по</w:t>
            </w:r>
            <w:proofErr w:type="spellEnd"/>
            <w:r w:rsidRPr="001B0E15">
              <w:t xml:space="preserve"> </w:t>
            </w:r>
            <w:proofErr w:type="spellStart"/>
            <w:r w:rsidRPr="001B0E15">
              <w:t>сомнительным</w:t>
            </w:r>
            <w:proofErr w:type="spellEnd"/>
            <w:r w:rsidRPr="001B0E15">
              <w:t xml:space="preserve"> </w:t>
            </w:r>
            <w:proofErr w:type="spellStart"/>
            <w:r w:rsidRPr="001B0E15">
              <w:t>долгам</w:t>
            </w:r>
            <w:proofErr w:type="spellEnd"/>
          </w:p>
        </w:tc>
        <w:tc>
          <w:tcPr>
            <w:tcW w:w="1757" w:type="dxa"/>
            <w:vAlign w:val="center"/>
          </w:tcPr>
          <w:p w14:paraId="52E09788" w14:textId="77777777" w:rsidR="001B0E15" w:rsidRPr="001B0E15" w:rsidRDefault="001B0E15" w:rsidP="001B0E15">
            <w:pPr>
              <w:jc w:val="center"/>
              <w:rPr>
                <w:sz w:val="28"/>
              </w:rPr>
            </w:pPr>
            <w:r w:rsidRPr="001B0E15">
              <w:rPr>
                <w:szCs w:val="20"/>
              </w:rPr>
              <w:t>0,00</w:t>
            </w:r>
          </w:p>
        </w:tc>
        <w:tc>
          <w:tcPr>
            <w:tcW w:w="1741" w:type="dxa"/>
            <w:vAlign w:val="center"/>
          </w:tcPr>
          <w:p w14:paraId="0D22107B" w14:textId="77777777" w:rsidR="001B0E15" w:rsidRPr="001B0E15" w:rsidRDefault="001B0E15" w:rsidP="001B0E15">
            <w:pPr>
              <w:jc w:val="center"/>
              <w:rPr>
                <w:sz w:val="28"/>
              </w:rPr>
            </w:pPr>
            <w:r w:rsidRPr="001B0E15">
              <w:rPr>
                <w:szCs w:val="20"/>
              </w:rPr>
              <w:t>0,00</w:t>
            </w:r>
          </w:p>
        </w:tc>
      </w:tr>
      <w:tr w:rsidR="001B0E15" w:rsidRPr="001B0E15" w14:paraId="51FE0265" w14:textId="77777777" w:rsidTr="00153617">
        <w:trPr>
          <w:trHeight w:val="483"/>
        </w:trPr>
        <w:tc>
          <w:tcPr>
            <w:tcW w:w="797" w:type="dxa"/>
            <w:vAlign w:val="center"/>
          </w:tcPr>
          <w:p w14:paraId="78D7ADC1" w14:textId="77777777" w:rsidR="001B0E15" w:rsidRPr="001B0E15" w:rsidRDefault="001B0E15" w:rsidP="001B0E15">
            <w:pPr>
              <w:jc w:val="center"/>
              <w:rPr>
                <w:sz w:val="28"/>
              </w:rPr>
            </w:pPr>
            <w:r w:rsidRPr="001B0E15">
              <w:t>1.7</w:t>
            </w:r>
          </w:p>
        </w:tc>
        <w:tc>
          <w:tcPr>
            <w:tcW w:w="5476" w:type="dxa"/>
            <w:vAlign w:val="center"/>
          </w:tcPr>
          <w:p w14:paraId="0531C339" w14:textId="77777777" w:rsidR="001B0E15" w:rsidRPr="001B0E15" w:rsidRDefault="001B0E15" w:rsidP="001B0E15">
            <w:pPr>
              <w:rPr>
                <w:sz w:val="28"/>
                <w:lang w:val="ru-RU"/>
              </w:rPr>
            </w:pPr>
            <w:r w:rsidRPr="001B0E15">
              <w:rPr>
                <w:lang w:val="ru-RU"/>
              </w:rPr>
              <w:t>Амортизация основных средств и нематериальных активов</w:t>
            </w:r>
          </w:p>
        </w:tc>
        <w:tc>
          <w:tcPr>
            <w:tcW w:w="1757" w:type="dxa"/>
            <w:vAlign w:val="center"/>
          </w:tcPr>
          <w:p w14:paraId="611B09CB" w14:textId="77777777" w:rsidR="001B0E15" w:rsidRPr="001B0E15" w:rsidRDefault="001B0E15" w:rsidP="001B0E15">
            <w:pPr>
              <w:jc w:val="center"/>
              <w:rPr>
                <w:sz w:val="28"/>
              </w:rPr>
            </w:pPr>
            <w:r w:rsidRPr="001B0E15">
              <w:rPr>
                <w:szCs w:val="20"/>
              </w:rPr>
              <w:t>1 714,60</w:t>
            </w:r>
          </w:p>
        </w:tc>
        <w:tc>
          <w:tcPr>
            <w:tcW w:w="1741" w:type="dxa"/>
            <w:vAlign w:val="center"/>
          </w:tcPr>
          <w:p w14:paraId="65539167" w14:textId="77777777" w:rsidR="001B0E15" w:rsidRPr="001B0E15" w:rsidRDefault="001B0E15" w:rsidP="001B0E15">
            <w:pPr>
              <w:jc w:val="center"/>
              <w:rPr>
                <w:sz w:val="28"/>
              </w:rPr>
            </w:pPr>
            <w:r w:rsidRPr="001B0E15">
              <w:rPr>
                <w:szCs w:val="20"/>
              </w:rPr>
              <w:t>0,00</w:t>
            </w:r>
          </w:p>
        </w:tc>
      </w:tr>
      <w:tr w:rsidR="001B0E15" w:rsidRPr="001B0E15" w14:paraId="39E3D5F4" w14:textId="77777777" w:rsidTr="00153617">
        <w:trPr>
          <w:trHeight w:val="497"/>
        </w:trPr>
        <w:tc>
          <w:tcPr>
            <w:tcW w:w="797" w:type="dxa"/>
            <w:vAlign w:val="center"/>
          </w:tcPr>
          <w:p w14:paraId="18AEBEB3" w14:textId="77777777" w:rsidR="001B0E15" w:rsidRPr="001B0E15" w:rsidRDefault="001B0E15" w:rsidP="001B0E15">
            <w:pPr>
              <w:jc w:val="center"/>
              <w:rPr>
                <w:sz w:val="28"/>
              </w:rPr>
            </w:pPr>
            <w:r w:rsidRPr="001B0E15">
              <w:t>1.8</w:t>
            </w:r>
          </w:p>
        </w:tc>
        <w:tc>
          <w:tcPr>
            <w:tcW w:w="5476" w:type="dxa"/>
            <w:vAlign w:val="center"/>
          </w:tcPr>
          <w:p w14:paraId="02D6A2FC" w14:textId="77777777" w:rsidR="001B0E15" w:rsidRPr="001B0E15" w:rsidRDefault="001B0E15" w:rsidP="001B0E15">
            <w:pPr>
              <w:rPr>
                <w:sz w:val="28"/>
                <w:lang w:val="ru-RU"/>
              </w:rPr>
            </w:pPr>
            <w:r w:rsidRPr="001B0E15">
              <w:rPr>
                <w:lang w:val="ru-RU"/>
              </w:rPr>
              <w:t>Расходы на выплаты по договорам займа и кредитным договорам, включая проценты по ним</w:t>
            </w:r>
          </w:p>
        </w:tc>
        <w:tc>
          <w:tcPr>
            <w:tcW w:w="1757" w:type="dxa"/>
            <w:vAlign w:val="center"/>
          </w:tcPr>
          <w:p w14:paraId="7F375BBC" w14:textId="77777777" w:rsidR="001B0E15" w:rsidRPr="001B0E15" w:rsidRDefault="001B0E15" w:rsidP="001B0E15">
            <w:pPr>
              <w:jc w:val="center"/>
              <w:rPr>
                <w:sz w:val="28"/>
              </w:rPr>
            </w:pPr>
            <w:r w:rsidRPr="001B0E15">
              <w:rPr>
                <w:szCs w:val="20"/>
              </w:rPr>
              <w:t>0,00</w:t>
            </w:r>
          </w:p>
        </w:tc>
        <w:tc>
          <w:tcPr>
            <w:tcW w:w="1741" w:type="dxa"/>
            <w:vAlign w:val="center"/>
          </w:tcPr>
          <w:p w14:paraId="09C7325D" w14:textId="77777777" w:rsidR="001B0E15" w:rsidRPr="001B0E15" w:rsidRDefault="001B0E15" w:rsidP="001B0E15">
            <w:pPr>
              <w:jc w:val="center"/>
              <w:rPr>
                <w:sz w:val="28"/>
              </w:rPr>
            </w:pPr>
            <w:r w:rsidRPr="001B0E15">
              <w:rPr>
                <w:szCs w:val="20"/>
              </w:rPr>
              <w:t>0,00</w:t>
            </w:r>
          </w:p>
        </w:tc>
      </w:tr>
      <w:tr w:rsidR="001B0E15" w:rsidRPr="001B0E15" w14:paraId="0324EB13" w14:textId="77777777" w:rsidTr="00153617">
        <w:trPr>
          <w:trHeight w:val="483"/>
        </w:trPr>
        <w:tc>
          <w:tcPr>
            <w:tcW w:w="797" w:type="dxa"/>
            <w:vAlign w:val="center"/>
          </w:tcPr>
          <w:p w14:paraId="7493C602" w14:textId="77777777" w:rsidR="001B0E15" w:rsidRPr="001B0E15" w:rsidRDefault="001B0E15" w:rsidP="001B0E15">
            <w:pPr>
              <w:jc w:val="center"/>
              <w:rPr>
                <w:sz w:val="28"/>
              </w:rPr>
            </w:pPr>
            <w:r w:rsidRPr="001B0E15">
              <w:t>1.9</w:t>
            </w:r>
          </w:p>
        </w:tc>
        <w:tc>
          <w:tcPr>
            <w:tcW w:w="5476" w:type="dxa"/>
            <w:vAlign w:val="center"/>
          </w:tcPr>
          <w:p w14:paraId="642028CB" w14:textId="77777777" w:rsidR="001B0E15" w:rsidRPr="001B0E15" w:rsidRDefault="001B0E15" w:rsidP="001B0E15">
            <w:pPr>
              <w:rPr>
                <w:lang w:val="ru-RU"/>
              </w:rPr>
            </w:pPr>
            <w:r w:rsidRPr="001B0E15">
              <w:rPr>
                <w:lang w:val="ru-RU"/>
              </w:rPr>
              <w:t>Расходы, связанные с созданием нормативного запаса топлива</w:t>
            </w:r>
          </w:p>
        </w:tc>
        <w:tc>
          <w:tcPr>
            <w:tcW w:w="1757" w:type="dxa"/>
            <w:vAlign w:val="center"/>
          </w:tcPr>
          <w:p w14:paraId="40C9ED81" w14:textId="77777777" w:rsidR="001B0E15" w:rsidRPr="001B0E15" w:rsidRDefault="001B0E15" w:rsidP="001B0E15">
            <w:pPr>
              <w:jc w:val="center"/>
              <w:rPr>
                <w:szCs w:val="20"/>
                <w:highlight w:val="yellow"/>
              </w:rPr>
            </w:pPr>
            <w:r w:rsidRPr="001B0E15">
              <w:rPr>
                <w:szCs w:val="20"/>
              </w:rPr>
              <w:t>0,00</w:t>
            </w:r>
          </w:p>
        </w:tc>
        <w:tc>
          <w:tcPr>
            <w:tcW w:w="1741" w:type="dxa"/>
            <w:vAlign w:val="center"/>
          </w:tcPr>
          <w:p w14:paraId="1DA94E13" w14:textId="77777777" w:rsidR="001B0E15" w:rsidRPr="001B0E15" w:rsidRDefault="001B0E15" w:rsidP="001B0E15">
            <w:pPr>
              <w:jc w:val="center"/>
              <w:rPr>
                <w:szCs w:val="20"/>
              </w:rPr>
            </w:pPr>
            <w:r w:rsidRPr="001B0E15">
              <w:rPr>
                <w:szCs w:val="20"/>
              </w:rPr>
              <w:t>0,00</w:t>
            </w:r>
          </w:p>
        </w:tc>
      </w:tr>
      <w:tr w:rsidR="001B0E15" w:rsidRPr="001B0E15" w14:paraId="68761262" w14:textId="77777777" w:rsidTr="00153617">
        <w:trPr>
          <w:trHeight w:val="282"/>
        </w:trPr>
        <w:tc>
          <w:tcPr>
            <w:tcW w:w="797" w:type="dxa"/>
            <w:vAlign w:val="center"/>
          </w:tcPr>
          <w:p w14:paraId="3A5AE5E9" w14:textId="77777777" w:rsidR="001B0E15" w:rsidRPr="001B0E15" w:rsidRDefault="001B0E15" w:rsidP="001B0E15">
            <w:pPr>
              <w:jc w:val="center"/>
              <w:rPr>
                <w:sz w:val="28"/>
              </w:rPr>
            </w:pPr>
          </w:p>
        </w:tc>
        <w:tc>
          <w:tcPr>
            <w:tcW w:w="5476" w:type="dxa"/>
            <w:vAlign w:val="center"/>
          </w:tcPr>
          <w:p w14:paraId="4C32E35A" w14:textId="77777777" w:rsidR="001B0E15" w:rsidRPr="001B0E15" w:rsidRDefault="001B0E15" w:rsidP="001B0E15">
            <w:pPr>
              <w:rPr>
                <w:sz w:val="28"/>
              </w:rPr>
            </w:pPr>
            <w:r w:rsidRPr="001B0E15">
              <w:t>ИТОГО</w:t>
            </w:r>
          </w:p>
        </w:tc>
        <w:tc>
          <w:tcPr>
            <w:tcW w:w="1757" w:type="dxa"/>
            <w:vAlign w:val="center"/>
          </w:tcPr>
          <w:p w14:paraId="5748DE04" w14:textId="77777777" w:rsidR="001B0E15" w:rsidRPr="001B0E15" w:rsidRDefault="001B0E15" w:rsidP="001B0E15">
            <w:pPr>
              <w:jc w:val="center"/>
              <w:rPr>
                <w:sz w:val="28"/>
              </w:rPr>
            </w:pPr>
            <w:r w:rsidRPr="001B0E15">
              <w:rPr>
                <w:szCs w:val="20"/>
              </w:rPr>
              <w:t>48 372,07</w:t>
            </w:r>
          </w:p>
        </w:tc>
        <w:tc>
          <w:tcPr>
            <w:tcW w:w="1741" w:type="dxa"/>
            <w:vAlign w:val="center"/>
          </w:tcPr>
          <w:p w14:paraId="217A35FE" w14:textId="77777777" w:rsidR="001B0E15" w:rsidRPr="001B0E15" w:rsidRDefault="001B0E15" w:rsidP="001B0E15">
            <w:pPr>
              <w:jc w:val="center"/>
              <w:rPr>
                <w:sz w:val="28"/>
              </w:rPr>
            </w:pPr>
            <w:r w:rsidRPr="001B0E15">
              <w:rPr>
                <w:szCs w:val="20"/>
              </w:rPr>
              <w:t>46 291,64</w:t>
            </w:r>
          </w:p>
        </w:tc>
      </w:tr>
      <w:tr w:rsidR="001B0E15" w:rsidRPr="001B0E15" w14:paraId="314EEBBA" w14:textId="77777777" w:rsidTr="00153617">
        <w:trPr>
          <w:trHeight w:val="241"/>
        </w:trPr>
        <w:tc>
          <w:tcPr>
            <w:tcW w:w="797" w:type="dxa"/>
            <w:vAlign w:val="center"/>
          </w:tcPr>
          <w:p w14:paraId="14AC33E3" w14:textId="77777777" w:rsidR="001B0E15" w:rsidRPr="001B0E15" w:rsidRDefault="001B0E15" w:rsidP="001B0E15">
            <w:pPr>
              <w:jc w:val="center"/>
              <w:rPr>
                <w:sz w:val="28"/>
              </w:rPr>
            </w:pPr>
            <w:r w:rsidRPr="001B0E15">
              <w:t>2</w:t>
            </w:r>
          </w:p>
        </w:tc>
        <w:tc>
          <w:tcPr>
            <w:tcW w:w="5476" w:type="dxa"/>
            <w:vAlign w:val="center"/>
          </w:tcPr>
          <w:p w14:paraId="2D4F4FBA" w14:textId="77777777" w:rsidR="001B0E15" w:rsidRPr="001B0E15" w:rsidRDefault="001B0E15" w:rsidP="001B0E15">
            <w:pPr>
              <w:rPr>
                <w:sz w:val="28"/>
              </w:rPr>
            </w:pPr>
            <w:proofErr w:type="spellStart"/>
            <w:r w:rsidRPr="001B0E15">
              <w:t>Налог</w:t>
            </w:r>
            <w:proofErr w:type="spellEnd"/>
            <w:r w:rsidRPr="001B0E15">
              <w:t xml:space="preserve"> </w:t>
            </w:r>
            <w:proofErr w:type="spellStart"/>
            <w:r w:rsidRPr="001B0E15">
              <w:t>на</w:t>
            </w:r>
            <w:proofErr w:type="spellEnd"/>
            <w:r w:rsidRPr="001B0E15">
              <w:t xml:space="preserve"> </w:t>
            </w:r>
            <w:proofErr w:type="spellStart"/>
            <w:r w:rsidRPr="001B0E15">
              <w:t>прибыль</w:t>
            </w:r>
            <w:proofErr w:type="spellEnd"/>
          </w:p>
        </w:tc>
        <w:tc>
          <w:tcPr>
            <w:tcW w:w="1757" w:type="dxa"/>
            <w:vAlign w:val="center"/>
          </w:tcPr>
          <w:p w14:paraId="56B25841" w14:textId="77777777" w:rsidR="001B0E15" w:rsidRPr="001B0E15" w:rsidRDefault="001B0E15" w:rsidP="001B0E15">
            <w:pPr>
              <w:jc w:val="center"/>
              <w:rPr>
                <w:sz w:val="28"/>
              </w:rPr>
            </w:pPr>
            <w:r w:rsidRPr="001B0E15">
              <w:rPr>
                <w:szCs w:val="20"/>
              </w:rPr>
              <w:t>1 313,68</w:t>
            </w:r>
          </w:p>
        </w:tc>
        <w:tc>
          <w:tcPr>
            <w:tcW w:w="1741" w:type="dxa"/>
            <w:vAlign w:val="center"/>
          </w:tcPr>
          <w:p w14:paraId="12F08C9C" w14:textId="77777777" w:rsidR="001B0E15" w:rsidRPr="001B0E15" w:rsidRDefault="001B0E15" w:rsidP="001B0E15">
            <w:pPr>
              <w:jc w:val="center"/>
              <w:rPr>
                <w:sz w:val="28"/>
              </w:rPr>
            </w:pPr>
            <w:r w:rsidRPr="001B0E15">
              <w:rPr>
                <w:szCs w:val="20"/>
              </w:rPr>
              <w:t>0,00</w:t>
            </w:r>
          </w:p>
        </w:tc>
      </w:tr>
      <w:tr w:rsidR="001B0E15" w:rsidRPr="001B0E15" w14:paraId="2C0EC4B5" w14:textId="77777777" w:rsidTr="00153617">
        <w:trPr>
          <w:trHeight w:val="241"/>
        </w:trPr>
        <w:tc>
          <w:tcPr>
            <w:tcW w:w="797" w:type="dxa"/>
            <w:vAlign w:val="center"/>
          </w:tcPr>
          <w:p w14:paraId="3BB61B1B" w14:textId="77777777" w:rsidR="001B0E15" w:rsidRPr="001B0E15" w:rsidRDefault="001B0E15" w:rsidP="001B0E15">
            <w:pPr>
              <w:jc w:val="center"/>
            </w:pPr>
            <w:r w:rsidRPr="001B0E15">
              <w:t>3</w:t>
            </w:r>
          </w:p>
        </w:tc>
        <w:tc>
          <w:tcPr>
            <w:tcW w:w="5476" w:type="dxa"/>
            <w:vAlign w:val="center"/>
          </w:tcPr>
          <w:p w14:paraId="543AC129" w14:textId="77777777" w:rsidR="001B0E15" w:rsidRPr="001B0E15" w:rsidRDefault="001B0E15" w:rsidP="001B0E15">
            <w:proofErr w:type="spellStart"/>
            <w:r w:rsidRPr="001B0E15">
              <w:t>Итого</w:t>
            </w:r>
            <w:proofErr w:type="spellEnd"/>
            <w:r w:rsidRPr="001B0E15">
              <w:t xml:space="preserve"> </w:t>
            </w:r>
            <w:proofErr w:type="spellStart"/>
            <w:r w:rsidRPr="001B0E15">
              <w:t>неподконтрольных</w:t>
            </w:r>
            <w:proofErr w:type="spellEnd"/>
            <w:r w:rsidRPr="001B0E15">
              <w:t xml:space="preserve"> </w:t>
            </w:r>
            <w:proofErr w:type="spellStart"/>
            <w:r w:rsidRPr="001B0E15">
              <w:t>расходов</w:t>
            </w:r>
            <w:proofErr w:type="spellEnd"/>
          </w:p>
        </w:tc>
        <w:tc>
          <w:tcPr>
            <w:tcW w:w="1757" w:type="dxa"/>
            <w:shd w:val="clear" w:color="auto" w:fill="auto"/>
            <w:vAlign w:val="center"/>
          </w:tcPr>
          <w:p w14:paraId="6D112060" w14:textId="77777777" w:rsidR="001B0E15" w:rsidRPr="001B0E15" w:rsidRDefault="001B0E15" w:rsidP="001B0E15">
            <w:pPr>
              <w:jc w:val="center"/>
              <w:rPr>
                <w:szCs w:val="20"/>
              </w:rPr>
            </w:pPr>
            <w:r w:rsidRPr="001B0E15">
              <w:rPr>
                <w:szCs w:val="20"/>
              </w:rPr>
              <w:t>49 685,75</w:t>
            </w:r>
          </w:p>
        </w:tc>
        <w:tc>
          <w:tcPr>
            <w:tcW w:w="1741" w:type="dxa"/>
            <w:vAlign w:val="center"/>
          </w:tcPr>
          <w:p w14:paraId="451404F3" w14:textId="77777777" w:rsidR="001B0E15" w:rsidRPr="001B0E15" w:rsidRDefault="001B0E15" w:rsidP="001B0E15">
            <w:pPr>
              <w:jc w:val="center"/>
              <w:rPr>
                <w:szCs w:val="20"/>
              </w:rPr>
            </w:pPr>
            <w:r w:rsidRPr="001B0E15">
              <w:rPr>
                <w:szCs w:val="20"/>
              </w:rPr>
              <w:t>46 291,64</w:t>
            </w:r>
          </w:p>
        </w:tc>
      </w:tr>
    </w:tbl>
    <w:p w14:paraId="4D9D12D8" w14:textId="77777777" w:rsidR="001B0E15" w:rsidRPr="001B0E15" w:rsidRDefault="001B0E15" w:rsidP="001B0E15">
      <w:pPr>
        <w:jc w:val="center"/>
        <w:rPr>
          <w:sz w:val="28"/>
        </w:rPr>
      </w:pPr>
    </w:p>
    <w:p w14:paraId="1DE8C010" w14:textId="77777777" w:rsidR="001B0E15" w:rsidRPr="001B0E15" w:rsidRDefault="001B0E15" w:rsidP="000E5B6A">
      <w:pPr>
        <w:keepNext/>
        <w:numPr>
          <w:ilvl w:val="0"/>
          <w:numId w:val="17"/>
        </w:numPr>
        <w:ind w:left="1211"/>
        <w:jc w:val="center"/>
        <w:outlineLvl w:val="0"/>
        <w:rPr>
          <w:b/>
          <w:sz w:val="28"/>
          <w:szCs w:val="28"/>
        </w:rPr>
      </w:pPr>
      <w:bookmarkStart w:id="160" w:name="_Toc26362695"/>
      <w:r w:rsidRPr="001B0E15">
        <w:rPr>
          <w:b/>
          <w:sz w:val="28"/>
          <w:szCs w:val="28"/>
        </w:rPr>
        <w:t>Стоимость покупки единицы энергетических ресурсов</w:t>
      </w:r>
      <w:bookmarkEnd w:id="160"/>
    </w:p>
    <w:p w14:paraId="051CE641" w14:textId="77777777" w:rsidR="001B0E15" w:rsidRPr="001B0E15" w:rsidRDefault="001B0E15" w:rsidP="001B0E15">
      <w:pPr>
        <w:ind w:firstLine="851"/>
        <w:jc w:val="both"/>
        <w:rPr>
          <w:sz w:val="28"/>
          <w:szCs w:val="28"/>
        </w:rPr>
      </w:pPr>
      <w:r w:rsidRPr="001B0E15">
        <w:rPr>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40BA072E" w14:textId="77777777" w:rsidR="001B0E15" w:rsidRPr="001B0E15" w:rsidRDefault="001B0E15" w:rsidP="001B0E15">
      <w:pPr>
        <w:rPr>
          <w:sz w:val="28"/>
          <w:szCs w:val="28"/>
        </w:rPr>
      </w:pPr>
    </w:p>
    <w:p w14:paraId="3BB25910" w14:textId="77777777" w:rsidR="001B0E15" w:rsidRPr="001B0E15" w:rsidRDefault="001B0E15" w:rsidP="000E5B6A">
      <w:pPr>
        <w:keepNext/>
        <w:keepLines/>
        <w:numPr>
          <w:ilvl w:val="2"/>
          <w:numId w:val="17"/>
        </w:numPr>
        <w:spacing w:before="40" w:line="259" w:lineRule="auto"/>
        <w:ind w:left="0" w:firstLine="709"/>
        <w:contextualSpacing/>
        <w:jc w:val="center"/>
        <w:outlineLvl w:val="1"/>
        <w:rPr>
          <w:rFonts w:eastAsia="Calibri"/>
          <w:b/>
          <w:bCs/>
          <w:sz w:val="28"/>
          <w:szCs w:val="28"/>
          <w:lang w:eastAsia="en-US"/>
        </w:rPr>
      </w:pPr>
      <w:r w:rsidRPr="001B0E15">
        <w:rPr>
          <w:rFonts w:eastAsia="Calibri"/>
          <w:b/>
          <w:bCs/>
          <w:sz w:val="28"/>
          <w:szCs w:val="28"/>
          <w:lang w:eastAsia="en-US"/>
        </w:rPr>
        <w:lastRenderedPageBreak/>
        <w:t>Расходы на топливо</w:t>
      </w:r>
    </w:p>
    <w:p w14:paraId="440F7D20" w14:textId="77777777" w:rsidR="001B0E15" w:rsidRPr="001B0E15" w:rsidRDefault="001B0E15" w:rsidP="001B0E15">
      <w:pPr>
        <w:ind w:firstLine="709"/>
        <w:jc w:val="both"/>
        <w:rPr>
          <w:sz w:val="28"/>
          <w:szCs w:val="28"/>
        </w:rPr>
      </w:pPr>
      <w:r w:rsidRPr="001B0E15">
        <w:rPr>
          <w:sz w:val="28"/>
          <w:szCs w:val="28"/>
        </w:rPr>
        <w:t xml:space="preserve">Расчет топлива произведен согласно «Методическим указаниям по расчету регулируемых цен (тарифов) в сфере теплоснабжения», утвержденным Приказом ФСТ № 760-э от 13.06.2013 г. (далее – Методические указания) и представлен формой 4.4. «Расчет топлива по котельным», 4.5. «Расчет баланса топлива», «Информации по расчету стоимости поставки топлива». </w:t>
      </w:r>
    </w:p>
    <w:p w14:paraId="214004F3" w14:textId="77777777" w:rsidR="001B0E15" w:rsidRPr="001B0E15" w:rsidRDefault="001B0E15" w:rsidP="001B0E15">
      <w:pPr>
        <w:widowControl w:val="0"/>
        <w:autoSpaceDE w:val="0"/>
        <w:autoSpaceDN w:val="0"/>
        <w:ind w:firstLine="709"/>
        <w:jc w:val="both"/>
        <w:rPr>
          <w:sz w:val="28"/>
          <w:szCs w:val="28"/>
        </w:rPr>
      </w:pPr>
      <w:r w:rsidRPr="001B0E15">
        <w:rPr>
          <w:sz w:val="28"/>
          <w:szCs w:val="28"/>
        </w:rPr>
        <w:t xml:space="preserve">Предприятие планирует приобретать уголь </w:t>
      </w:r>
      <w:proofErr w:type="spellStart"/>
      <w:r w:rsidRPr="001B0E15">
        <w:rPr>
          <w:sz w:val="28"/>
          <w:szCs w:val="28"/>
        </w:rPr>
        <w:t>сортомарки</w:t>
      </w:r>
      <w:proofErr w:type="spellEnd"/>
      <w:r w:rsidRPr="001B0E15">
        <w:rPr>
          <w:sz w:val="28"/>
          <w:szCs w:val="28"/>
        </w:rPr>
        <w:t xml:space="preserve"> </w:t>
      </w:r>
      <w:proofErr w:type="spellStart"/>
      <w:r w:rsidRPr="001B0E15">
        <w:rPr>
          <w:sz w:val="28"/>
          <w:szCs w:val="28"/>
        </w:rPr>
        <w:t>Др</w:t>
      </w:r>
      <w:proofErr w:type="spellEnd"/>
      <w:r w:rsidRPr="001B0E15">
        <w:rPr>
          <w:sz w:val="28"/>
          <w:szCs w:val="28"/>
        </w:rPr>
        <w:t xml:space="preserve"> (0-300). Поставщиком топлива является АО «СУЭК-Кузбасс» по договору от 06.12.2022 № СУЭК-КУЗ-22/5082С (стр.1 папка 8 пункт 7).</w:t>
      </w:r>
    </w:p>
    <w:p w14:paraId="300AAD54" w14:textId="77777777" w:rsidR="001B0E15" w:rsidRPr="001B0E15" w:rsidRDefault="001B0E15" w:rsidP="001B0E15">
      <w:pPr>
        <w:widowControl w:val="0"/>
        <w:autoSpaceDE w:val="0"/>
        <w:autoSpaceDN w:val="0"/>
        <w:ind w:firstLine="709"/>
        <w:jc w:val="both"/>
        <w:rPr>
          <w:sz w:val="28"/>
          <w:szCs w:val="28"/>
        </w:rPr>
      </w:pPr>
      <w:r w:rsidRPr="001B0E15">
        <w:rPr>
          <w:sz w:val="28"/>
          <w:szCs w:val="28"/>
        </w:rPr>
        <w:t>Природный газ планируется приобретать у ООО «Газпром межрегионгаз Кемерово» по договору поставки газа от 01.09.2022 № 21-5-0410/1/23 (</w:t>
      </w:r>
      <w:proofErr w:type="spellStart"/>
      <w:r w:rsidRPr="001B0E15">
        <w:rPr>
          <w:sz w:val="28"/>
          <w:szCs w:val="28"/>
        </w:rPr>
        <w:t>стр</w:t>
      </w:r>
      <w:proofErr w:type="spellEnd"/>
      <w:r w:rsidRPr="001B0E15">
        <w:rPr>
          <w:sz w:val="28"/>
          <w:szCs w:val="28"/>
        </w:rPr>
        <w:t xml:space="preserve"> 29 папка 8 пункт 8).</w:t>
      </w:r>
    </w:p>
    <w:p w14:paraId="24A83B32" w14:textId="77777777" w:rsidR="001B0E15" w:rsidRPr="001B0E15" w:rsidRDefault="001B0E15" w:rsidP="001B0E15">
      <w:pPr>
        <w:widowControl w:val="0"/>
        <w:autoSpaceDE w:val="0"/>
        <w:autoSpaceDN w:val="0"/>
        <w:ind w:firstLine="709"/>
        <w:jc w:val="both"/>
        <w:rPr>
          <w:sz w:val="28"/>
          <w:szCs w:val="28"/>
        </w:rPr>
      </w:pPr>
      <w:r w:rsidRPr="001B0E15">
        <w:rPr>
          <w:sz w:val="28"/>
          <w:szCs w:val="28"/>
        </w:rPr>
        <w:t>Эксперты проанализировали все представленные материалы.</w:t>
      </w:r>
    </w:p>
    <w:p w14:paraId="64F3B22C" w14:textId="77777777" w:rsidR="001B0E15" w:rsidRPr="001B0E15" w:rsidRDefault="001B0E15" w:rsidP="001B0E15">
      <w:pPr>
        <w:widowControl w:val="0"/>
        <w:autoSpaceDE w:val="0"/>
        <w:autoSpaceDN w:val="0"/>
        <w:ind w:firstLine="709"/>
        <w:jc w:val="both"/>
        <w:rPr>
          <w:sz w:val="28"/>
          <w:szCs w:val="28"/>
        </w:rPr>
      </w:pPr>
      <w:r w:rsidRPr="001B0E15">
        <w:rPr>
          <w:sz w:val="28"/>
          <w:szCs w:val="28"/>
        </w:rPr>
        <w:t>Низшая теплота сгорания угля определена как средневзвешенная по представленным сертификатам качества угля и составила 5 110 ккал/кг (стр. 47 папка 6 пункт 5) газа – 8 308 ккал/м</w:t>
      </w:r>
      <w:r w:rsidRPr="001B0E15">
        <w:rPr>
          <w:sz w:val="28"/>
          <w:szCs w:val="28"/>
          <w:vertAlign w:val="superscript"/>
        </w:rPr>
        <w:t>3</w:t>
      </w:r>
      <w:r w:rsidRPr="001B0E15">
        <w:rPr>
          <w:sz w:val="28"/>
          <w:szCs w:val="28"/>
        </w:rPr>
        <w:t xml:space="preserve"> согласно счетам-фактур за 2022 год (стр. 68 папка 10 пункт 9).</w:t>
      </w:r>
    </w:p>
    <w:p w14:paraId="740726FC" w14:textId="77777777" w:rsidR="001B0E15" w:rsidRPr="001B0E15" w:rsidRDefault="001B0E15" w:rsidP="001B0E15">
      <w:pPr>
        <w:widowControl w:val="0"/>
        <w:autoSpaceDE w:val="0"/>
        <w:autoSpaceDN w:val="0"/>
        <w:ind w:firstLine="709"/>
        <w:jc w:val="both"/>
        <w:rPr>
          <w:sz w:val="28"/>
          <w:szCs w:val="28"/>
        </w:rPr>
      </w:pPr>
      <w:r w:rsidRPr="001B0E15">
        <w:rPr>
          <w:rFonts w:eastAsia="Calibri"/>
          <w:sz w:val="28"/>
          <w:szCs w:val="28"/>
          <w:lang w:eastAsia="en-US"/>
        </w:rPr>
        <w:t xml:space="preserve">Норматив удельного расхода топлива при производстве тепловой энергии для МУП «Комфорт» утверждён постановлением РЭК Кузбасса от 23.11.2023 № 354 в размере 212,9 кг </w:t>
      </w:r>
      <w:proofErr w:type="spellStart"/>
      <w:r w:rsidRPr="001B0E15">
        <w:rPr>
          <w:rFonts w:eastAsia="Calibri"/>
          <w:sz w:val="28"/>
          <w:szCs w:val="28"/>
          <w:lang w:eastAsia="en-US"/>
        </w:rPr>
        <w:t>у.т</w:t>
      </w:r>
      <w:proofErr w:type="spellEnd"/>
      <w:r w:rsidRPr="001B0E15">
        <w:rPr>
          <w:rFonts w:eastAsia="Calibri"/>
          <w:sz w:val="28"/>
          <w:szCs w:val="28"/>
          <w:lang w:eastAsia="en-US"/>
        </w:rPr>
        <w:t xml:space="preserve">./Гкал – каменный уголь, 161,3 кг </w:t>
      </w:r>
      <w:proofErr w:type="spellStart"/>
      <w:r w:rsidRPr="001B0E15">
        <w:rPr>
          <w:rFonts w:eastAsia="Calibri"/>
          <w:sz w:val="28"/>
          <w:szCs w:val="28"/>
          <w:lang w:eastAsia="en-US"/>
        </w:rPr>
        <w:t>у.т</w:t>
      </w:r>
      <w:proofErr w:type="spellEnd"/>
      <w:r w:rsidRPr="001B0E15">
        <w:rPr>
          <w:rFonts w:eastAsia="Calibri"/>
          <w:sz w:val="28"/>
          <w:szCs w:val="28"/>
          <w:lang w:eastAsia="en-US"/>
        </w:rPr>
        <w:t>./Гкал – природный газ.</w:t>
      </w:r>
    </w:p>
    <w:p w14:paraId="516F8C0E" w14:textId="77777777" w:rsidR="001B0E15" w:rsidRPr="001B0E15" w:rsidRDefault="001B0E15" w:rsidP="001B0E15">
      <w:pPr>
        <w:widowControl w:val="0"/>
        <w:autoSpaceDE w:val="0"/>
        <w:autoSpaceDN w:val="0"/>
        <w:ind w:firstLine="709"/>
        <w:jc w:val="both"/>
        <w:rPr>
          <w:sz w:val="28"/>
          <w:szCs w:val="28"/>
        </w:rPr>
      </w:pPr>
      <w:r w:rsidRPr="001B0E15">
        <w:rPr>
          <w:sz w:val="28"/>
          <w:szCs w:val="28"/>
        </w:rPr>
        <w:t xml:space="preserve">Объем потребления натурального топлива (угля), планируемый на производство тепловой энергии, рассчитан экспертами исходя из удельного расхода условного топлива в размере 212,9 </w:t>
      </w:r>
      <w:proofErr w:type="spellStart"/>
      <w:r w:rsidRPr="001B0E15">
        <w:rPr>
          <w:sz w:val="28"/>
          <w:szCs w:val="28"/>
        </w:rPr>
        <w:t>кг.у.т</w:t>
      </w:r>
      <w:proofErr w:type="spellEnd"/>
      <w:r w:rsidRPr="001B0E15">
        <w:rPr>
          <w:sz w:val="28"/>
          <w:szCs w:val="28"/>
        </w:rPr>
        <w:t xml:space="preserve">./Гкал. Таким образом, расчетный объем натурального топлива составит 35 225,99 тонн. в т. ч. (6 831,89 тонн от станции </w:t>
      </w:r>
      <w:proofErr w:type="spellStart"/>
      <w:r w:rsidRPr="001B0E15">
        <w:rPr>
          <w:sz w:val="28"/>
          <w:szCs w:val="28"/>
        </w:rPr>
        <w:t>Терентьевская</w:t>
      </w:r>
      <w:proofErr w:type="spellEnd"/>
      <w:r w:rsidRPr="001B0E15">
        <w:rPr>
          <w:sz w:val="28"/>
          <w:szCs w:val="28"/>
        </w:rPr>
        <w:t xml:space="preserve"> до станции </w:t>
      </w:r>
      <w:proofErr w:type="spellStart"/>
      <w:r w:rsidRPr="001B0E15">
        <w:rPr>
          <w:sz w:val="28"/>
          <w:szCs w:val="28"/>
        </w:rPr>
        <w:t>Арлюк</w:t>
      </w:r>
      <w:proofErr w:type="spellEnd"/>
      <w:r w:rsidRPr="001B0E15">
        <w:rPr>
          <w:sz w:val="28"/>
          <w:szCs w:val="28"/>
        </w:rPr>
        <w:t xml:space="preserve">, 28 394,10 тонн от станции </w:t>
      </w:r>
      <w:proofErr w:type="spellStart"/>
      <w:r w:rsidRPr="001B0E15">
        <w:rPr>
          <w:sz w:val="28"/>
          <w:szCs w:val="28"/>
        </w:rPr>
        <w:t>Терентьевская</w:t>
      </w:r>
      <w:proofErr w:type="spellEnd"/>
      <w:r w:rsidRPr="001B0E15">
        <w:rPr>
          <w:sz w:val="28"/>
          <w:szCs w:val="28"/>
        </w:rPr>
        <w:t xml:space="preserve"> до станции Юрга-1). </w:t>
      </w:r>
    </w:p>
    <w:p w14:paraId="3F5CCE53" w14:textId="77777777" w:rsidR="001B0E15" w:rsidRPr="001B0E15" w:rsidRDefault="001B0E15" w:rsidP="001B0E15">
      <w:pPr>
        <w:widowControl w:val="0"/>
        <w:autoSpaceDE w:val="0"/>
        <w:autoSpaceDN w:val="0"/>
        <w:ind w:firstLine="709"/>
        <w:jc w:val="both"/>
        <w:rPr>
          <w:sz w:val="28"/>
          <w:szCs w:val="28"/>
        </w:rPr>
      </w:pPr>
      <w:r w:rsidRPr="001B0E15">
        <w:rPr>
          <w:sz w:val="28"/>
          <w:szCs w:val="28"/>
        </w:rPr>
        <w:t xml:space="preserve">Объем потребления натурального топлива (газа), планируемый на производство тепловой энергии, рассчитан экспертами исходя из удельного расхода условного топлива в размере 161,3 </w:t>
      </w:r>
      <w:proofErr w:type="spellStart"/>
      <w:r w:rsidRPr="001B0E15">
        <w:rPr>
          <w:sz w:val="28"/>
          <w:szCs w:val="28"/>
        </w:rPr>
        <w:t>кг.у.т</w:t>
      </w:r>
      <w:proofErr w:type="spellEnd"/>
      <w:r w:rsidRPr="001B0E15">
        <w:rPr>
          <w:sz w:val="28"/>
          <w:szCs w:val="28"/>
        </w:rPr>
        <w:t>./Гкал. Таким образом, расчетный объем натурального топлива составит 1 754,71 тыс. м</w:t>
      </w:r>
      <w:r w:rsidRPr="001B0E15">
        <w:rPr>
          <w:sz w:val="28"/>
          <w:szCs w:val="28"/>
          <w:vertAlign w:val="superscript"/>
        </w:rPr>
        <w:t>3</w:t>
      </w:r>
      <w:r w:rsidRPr="001B0E15">
        <w:rPr>
          <w:sz w:val="28"/>
          <w:szCs w:val="28"/>
        </w:rPr>
        <w:t>.</w:t>
      </w:r>
    </w:p>
    <w:p w14:paraId="66642CCD" w14:textId="77777777" w:rsidR="001B0E15" w:rsidRPr="001B0E15" w:rsidRDefault="001B0E15" w:rsidP="001B0E15">
      <w:pPr>
        <w:widowControl w:val="0"/>
        <w:autoSpaceDE w:val="0"/>
        <w:autoSpaceDN w:val="0"/>
        <w:ind w:firstLine="709"/>
        <w:jc w:val="both"/>
        <w:rPr>
          <w:sz w:val="28"/>
          <w:szCs w:val="28"/>
        </w:rPr>
      </w:pPr>
      <w:r w:rsidRPr="001B0E15">
        <w:rPr>
          <w:sz w:val="28"/>
          <w:szCs w:val="28"/>
        </w:rPr>
        <w:t xml:space="preserve">Предприятием заявлены расходы по статье в размере 125 639,29 тыс. руб., в том числе уголь каменный 112 384,64 тыс. руб. (из них 58 599,78 тыс. руб. – стоимость топлива, 53 784,86 тыс. руб. – затраты на его транспортировку, </w:t>
      </w:r>
      <w:proofErr w:type="spellStart"/>
      <w:r w:rsidRPr="001B0E15">
        <w:rPr>
          <w:sz w:val="28"/>
          <w:szCs w:val="28"/>
        </w:rPr>
        <w:t>буртовку</w:t>
      </w:r>
      <w:proofErr w:type="spellEnd"/>
      <w:r w:rsidRPr="001B0E15">
        <w:rPr>
          <w:sz w:val="28"/>
          <w:szCs w:val="28"/>
        </w:rPr>
        <w:t>, хранение), газ природный 13 254,65 тыс. руб. (из них 11 540,8 тыс. руб. – стоимость топлива, 1 713,85 тыс. руб. – стоимость транспортировки, плата за снабженческо-сбытовые услуги, специальная надбавка к тарифам на транспортировку газа.</w:t>
      </w:r>
    </w:p>
    <w:p w14:paraId="2C17AED5" w14:textId="77777777" w:rsidR="001B0E15" w:rsidRPr="001B0E15" w:rsidRDefault="001B0E15" w:rsidP="001B0E15">
      <w:pPr>
        <w:ind w:firstLine="709"/>
        <w:jc w:val="both"/>
        <w:rPr>
          <w:sz w:val="28"/>
          <w:szCs w:val="28"/>
        </w:rPr>
      </w:pPr>
      <w:r w:rsidRPr="001B0E15">
        <w:rPr>
          <w:sz w:val="28"/>
          <w:szCs w:val="28"/>
        </w:rPr>
        <w:t xml:space="preserve">В соответствии с </w:t>
      </w:r>
      <w:proofErr w:type="spellStart"/>
      <w:r w:rsidRPr="001B0E15">
        <w:rPr>
          <w:sz w:val="28"/>
          <w:szCs w:val="28"/>
        </w:rPr>
        <w:t>пп</w:t>
      </w:r>
      <w:proofErr w:type="spellEnd"/>
      <w:r w:rsidRPr="001B0E15">
        <w:rPr>
          <w:sz w:val="28"/>
          <w:szCs w:val="28"/>
        </w:rPr>
        <w:t>. а) и в) п. 28 «Основ ценообразования в сфере теплоснабжения», утверждённых постановлением Правительства РФ от 22.10.2012 № 1075 экспертами выполнен расчёт исходя из объёма потребления газа в 1 754,71 тыс. м</w:t>
      </w:r>
      <w:r w:rsidRPr="001B0E15">
        <w:rPr>
          <w:sz w:val="28"/>
          <w:szCs w:val="28"/>
          <w:vertAlign w:val="superscript"/>
        </w:rPr>
        <w:t>3</w:t>
      </w:r>
      <w:r w:rsidRPr="001B0E15">
        <w:rPr>
          <w:sz w:val="28"/>
          <w:szCs w:val="28"/>
        </w:rPr>
        <w:t xml:space="preserve"> (1 полугодие – 922,13 тыс. м</w:t>
      </w:r>
      <w:r w:rsidRPr="001B0E15">
        <w:rPr>
          <w:sz w:val="28"/>
          <w:szCs w:val="28"/>
          <w:vertAlign w:val="superscript"/>
        </w:rPr>
        <w:t>3</w:t>
      </w:r>
      <w:r w:rsidRPr="001B0E15">
        <w:rPr>
          <w:sz w:val="28"/>
          <w:szCs w:val="28"/>
        </w:rPr>
        <w:t>, 2 полугодие – 832,59 тыс. м</w:t>
      </w:r>
      <w:r w:rsidRPr="001B0E15">
        <w:rPr>
          <w:sz w:val="28"/>
          <w:szCs w:val="28"/>
          <w:vertAlign w:val="superscript"/>
        </w:rPr>
        <w:t>3</w:t>
      </w:r>
      <w:r w:rsidRPr="001B0E15">
        <w:rPr>
          <w:sz w:val="28"/>
          <w:szCs w:val="28"/>
        </w:rPr>
        <w:t xml:space="preserve">) и цены природного газа в 2024 году (рассчитана исходя из цены газа с 01.12.2022 году, </w:t>
      </w:r>
      <w:r w:rsidRPr="001B0E15">
        <w:rPr>
          <w:bCs/>
          <w:sz w:val="28"/>
          <w:szCs w:val="28"/>
        </w:rPr>
        <w:t>калорийностью в 8 308 ккал/м</w:t>
      </w:r>
      <w:r w:rsidRPr="001B0E15">
        <w:rPr>
          <w:bCs/>
          <w:sz w:val="28"/>
          <w:szCs w:val="28"/>
          <w:vertAlign w:val="superscript"/>
        </w:rPr>
        <w:t>3</w:t>
      </w:r>
      <w:r w:rsidRPr="001B0E15">
        <w:rPr>
          <w:b/>
          <w:sz w:val="28"/>
          <w:szCs w:val="28"/>
        </w:rPr>
        <w:t xml:space="preserve"> </w:t>
      </w:r>
      <w:r w:rsidRPr="001B0E15">
        <w:rPr>
          <w:sz w:val="28"/>
          <w:szCs w:val="28"/>
        </w:rPr>
        <w:t>– 5 718,15 руб./тыс. м</w:t>
      </w:r>
      <w:r w:rsidRPr="001B0E15">
        <w:rPr>
          <w:sz w:val="28"/>
          <w:szCs w:val="28"/>
          <w:vertAlign w:val="superscript"/>
        </w:rPr>
        <w:t>3</w:t>
      </w:r>
      <w:r w:rsidRPr="001B0E15">
        <w:rPr>
          <w:sz w:val="28"/>
          <w:szCs w:val="28"/>
        </w:rPr>
        <w:t xml:space="preserve"> </w:t>
      </w:r>
      <w:r w:rsidRPr="001B0E15">
        <w:rPr>
          <w:bCs/>
          <w:sz w:val="28"/>
          <w:szCs w:val="28"/>
        </w:rPr>
        <w:t>(5 437,00 / 7 900 × 8 308)</w:t>
      </w:r>
      <w:r w:rsidRPr="001B0E15">
        <w:rPr>
          <w:sz w:val="28"/>
          <w:szCs w:val="28"/>
        </w:rPr>
        <w:t xml:space="preserve"> (без НДС) (Приказ ФАС России от 16.11.2022 № 821/22 «Об утверждении </w:t>
      </w:r>
      <w:r w:rsidRPr="001B0E15">
        <w:rPr>
          <w:sz w:val="28"/>
          <w:szCs w:val="28"/>
        </w:rPr>
        <w:lastRenderedPageBreak/>
        <w:t>оптовых цен на газ, используемых в качестве предельных минимальных и предельных максимальных уровней оптовых цен на газ»). Данная цена принята в расчёт как цена на газ в 1 полугодии 2024 года, цена на 2 полугодие 2024 года принята с учётом индекса изменения цен на газ на 2024 год 111,2 % (прогноз Минэкономразвития от 22.09.2023), и составила 6 358,58 руб./тыс. м</w:t>
      </w:r>
      <w:r w:rsidRPr="001B0E15">
        <w:rPr>
          <w:sz w:val="28"/>
          <w:szCs w:val="28"/>
          <w:vertAlign w:val="superscript"/>
        </w:rPr>
        <w:t>3</w:t>
      </w:r>
      <w:r w:rsidRPr="001B0E15">
        <w:rPr>
          <w:sz w:val="28"/>
          <w:szCs w:val="28"/>
        </w:rPr>
        <w:t xml:space="preserve"> (без НДС). Таким образом, средневзвешенная цена газа в 2024 году определена как (922,13 тыс. м</w:t>
      </w:r>
      <w:r w:rsidRPr="001B0E15">
        <w:rPr>
          <w:sz w:val="28"/>
          <w:szCs w:val="28"/>
          <w:vertAlign w:val="superscript"/>
        </w:rPr>
        <w:t>3</w:t>
      </w:r>
      <w:r w:rsidRPr="001B0E15">
        <w:rPr>
          <w:sz w:val="28"/>
          <w:szCs w:val="28"/>
        </w:rPr>
        <w:t xml:space="preserve"> × 5 718,15 руб./тыс. м</w:t>
      </w:r>
      <w:r w:rsidRPr="001B0E15">
        <w:rPr>
          <w:sz w:val="28"/>
          <w:szCs w:val="28"/>
          <w:vertAlign w:val="superscript"/>
        </w:rPr>
        <w:t>3</w:t>
      </w:r>
      <w:r w:rsidRPr="001B0E15">
        <w:rPr>
          <w:sz w:val="28"/>
          <w:szCs w:val="28"/>
        </w:rPr>
        <w:t xml:space="preserve"> + 832,59 тыс. м</w:t>
      </w:r>
      <w:r w:rsidRPr="001B0E15">
        <w:rPr>
          <w:sz w:val="28"/>
          <w:szCs w:val="28"/>
          <w:vertAlign w:val="superscript"/>
        </w:rPr>
        <w:t>3</w:t>
      </w:r>
      <w:r w:rsidRPr="001B0E15">
        <w:rPr>
          <w:sz w:val="28"/>
          <w:szCs w:val="28"/>
        </w:rPr>
        <w:t xml:space="preserve"> × 6 358,58 руб./тыс. м</w:t>
      </w:r>
      <w:r w:rsidRPr="001B0E15">
        <w:rPr>
          <w:sz w:val="28"/>
          <w:szCs w:val="28"/>
          <w:vertAlign w:val="superscript"/>
        </w:rPr>
        <w:t>3</w:t>
      </w:r>
      <w:r w:rsidRPr="001B0E15">
        <w:rPr>
          <w:sz w:val="28"/>
          <w:szCs w:val="28"/>
        </w:rPr>
        <w:t>)/ 1 754,71 тыс. м</w:t>
      </w:r>
      <w:r w:rsidRPr="001B0E15">
        <w:rPr>
          <w:sz w:val="28"/>
          <w:szCs w:val="28"/>
          <w:vertAlign w:val="superscript"/>
        </w:rPr>
        <w:t>3</w:t>
      </w:r>
      <w:r w:rsidRPr="001B0E15">
        <w:rPr>
          <w:sz w:val="28"/>
          <w:szCs w:val="28"/>
        </w:rPr>
        <w:t xml:space="preserve"> = 6 022,06 руб./тыс. м</w:t>
      </w:r>
      <w:r w:rsidRPr="001B0E15">
        <w:rPr>
          <w:sz w:val="28"/>
          <w:szCs w:val="28"/>
          <w:vertAlign w:val="superscript"/>
        </w:rPr>
        <w:t>3</w:t>
      </w:r>
      <w:r w:rsidRPr="001B0E15">
        <w:rPr>
          <w:sz w:val="28"/>
          <w:szCs w:val="28"/>
        </w:rPr>
        <w:t xml:space="preserve"> (без НДС).</w:t>
      </w:r>
    </w:p>
    <w:p w14:paraId="239AEC9C" w14:textId="77777777" w:rsidR="001B0E15" w:rsidRPr="001B0E15" w:rsidRDefault="001B0E15" w:rsidP="001B0E15">
      <w:pPr>
        <w:ind w:firstLine="709"/>
        <w:jc w:val="both"/>
        <w:rPr>
          <w:sz w:val="28"/>
          <w:szCs w:val="28"/>
        </w:rPr>
      </w:pPr>
      <w:r w:rsidRPr="001B0E15">
        <w:rPr>
          <w:sz w:val="28"/>
          <w:szCs w:val="28"/>
        </w:rPr>
        <w:t>Таким образом, расходы на топливо (природный газ) без учёта его транспортировки на 2024 год по мнению экспертов составят 6 022,06 руб./тыс. м</w:t>
      </w:r>
      <w:r w:rsidRPr="001B0E15">
        <w:rPr>
          <w:sz w:val="28"/>
          <w:szCs w:val="28"/>
          <w:vertAlign w:val="superscript"/>
        </w:rPr>
        <w:t>3</w:t>
      </w:r>
      <w:r w:rsidRPr="001B0E15">
        <w:rPr>
          <w:sz w:val="28"/>
          <w:szCs w:val="28"/>
        </w:rPr>
        <w:t xml:space="preserve"> × 1 754,71 тыс. м</w:t>
      </w:r>
      <w:r w:rsidRPr="001B0E15">
        <w:rPr>
          <w:sz w:val="28"/>
          <w:szCs w:val="28"/>
          <w:vertAlign w:val="superscript"/>
        </w:rPr>
        <w:t>3</w:t>
      </w:r>
      <w:r w:rsidRPr="001B0E15">
        <w:rPr>
          <w:sz w:val="28"/>
          <w:szCs w:val="28"/>
        </w:rPr>
        <w:t xml:space="preserve"> = 10 566,99 тыс. руб.</w:t>
      </w:r>
    </w:p>
    <w:p w14:paraId="0973DE3D" w14:textId="77777777" w:rsidR="001B0E15" w:rsidRPr="001B0E15" w:rsidRDefault="001B0E15" w:rsidP="001B0E15">
      <w:pPr>
        <w:ind w:firstLine="709"/>
        <w:jc w:val="both"/>
        <w:rPr>
          <w:sz w:val="28"/>
          <w:szCs w:val="28"/>
        </w:rPr>
      </w:pPr>
      <w:r w:rsidRPr="001B0E15">
        <w:rPr>
          <w:sz w:val="28"/>
          <w:szCs w:val="28"/>
        </w:rPr>
        <w:t xml:space="preserve">В соответствии с </w:t>
      </w:r>
      <w:proofErr w:type="spellStart"/>
      <w:r w:rsidRPr="001B0E15">
        <w:rPr>
          <w:sz w:val="28"/>
          <w:szCs w:val="28"/>
        </w:rPr>
        <w:t>пп</w:t>
      </w:r>
      <w:proofErr w:type="spellEnd"/>
      <w:r w:rsidRPr="001B0E15">
        <w:rPr>
          <w:sz w:val="28"/>
          <w:szCs w:val="28"/>
        </w:rPr>
        <w:t>. а) п. 28 «Основ ценообразования в сфере теплоснабжения», утверждённых постановлением Правительства РФ от 22.10.2012 № 1075 и Приказом ФАС от 16.11.2022 № 828/22 «Об утверждении тарифов на услуги по транспортировке газа по газораспределительным сетям ООО «Газпром газораспределение Томск» на территории Кемеровской области-Кузбасса, Новосибирской, Томской и Иркутской областей», экспертами выполнен расчёт, в соответствии с которым, цена транспортировки газа на 2024 год составила 604,16 руб./тыс. м</w:t>
      </w:r>
      <w:r w:rsidRPr="001B0E15">
        <w:rPr>
          <w:sz w:val="28"/>
          <w:szCs w:val="28"/>
          <w:vertAlign w:val="superscript"/>
        </w:rPr>
        <w:t>3</w:t>
      </w:r>
      <w:r w:rsidRPr="001B0E15">
        <w:rPr>
          <w:sz w:val="28"/>
          <w:szCs w:val="28"/>
        </w:rPr>
        <w:t xml:space="preserve"> без НДС ((922,13 тыс. м</w:t>
      </w:r>
      <w:r w:rsidRPr="001B0E15">
        <w:rPr>
          <w:sz w:val="28"/>
          <w:szCs w:val="28"/>
          <w:vertAlign w:val="superscript"/>
        </w:rPr>
        <w:t>3</w:t>
      </w:r>
      <w:r w:rsidRPr="001B0E15">
        <w:rPr>
          <w:sz w:val="28"/>
          <w:szCs w:val="28"/>
        </w:rPr>
        <w:t xml:space="preserve"> × 584,74 руб./тыс. м</w:t>
      </w:r>
      <w:r w:rsidRPr="001B0E15">
        <w:rPr>
          <w:sz w:val="28"/>
          <w:szCs w:val="28"/>
          <w:vertAlign w:val="superscript"/>
        </w:rPr>
        <w:t>3</w:t>
      </w:r>
      <w:r w:rsidRPr="001B0E15">
        <w:rPr>
          <w:sz w:val="28"/>
          <w:szCs w:val="28"/>
        </w:rPr>
        <w:t xml:space="preserve"> + 832,59 тыс. м</w:t>
      </w:r>
      <w:r w:rsidRPr="001B0E15">
        <w:rPr>
          <w:sz w:val="28"/>
          <w:szCs w:val="28"/>
          <w:vertAlign w:val="superscript"/>
        </w:rPr>
        <w:t>3</w:t>
      </w:r>
      <w:r w:rsidRPr="001B0E15">
        <w:rPr>
          <w:sz w:val="28"/>
          <w:szCs w:val="28"/>
        </w:rPr>
        <w:t xml:space="preserve"> × 625,67 руб./тыс. м</w:t>
      </w:r>
      <w:r w:rsidRPr="001B0E15">
        <w:rPr>
          <w:sz w:val="28"/>
          <w:szCs w:val="28"/>
          <w:vertAlign w:val="superscript"/>
        </w:rPr>
        <w:t>3</w:t>
      </w:r>
      <w:r w:rsidRPr="001B0E15">
        <w:rPr>
          <w:sz w:val="28"/>
          <w:szCs w:val="28"/>
        </w:rPr>
        <w:t>)/ 1 754,71 тыс. м</w:t>
      </w:r>
      <w:r w:rsidRPr="001B0E15">
        <w:rPr>
          <w:sz w:val="28"/>
          <w:szCs w:val="28"/>
          <w:vertAlign w:val="superscript"/>
        </w:rPr>
        <w:t>3</w:t>
      </w:r>
      <w:r w:rsidRPr="001B0E15">
        <w:rPr>
          <w:sz w:val="28"/>
          <w:szCs w:val="28"/>
        </w:rPr>
        <w:t>).</w:t>
      </w:r>
    </w:p>
    <w:p w14:paraId="3D217B2A" w14:textId="77777777" w:rsidR="001B0E15" w:rsidRPr="001B0E15" w:rsidRDefault="001B0E15" w:rsidP="001B0E15">
      <w:pPr>
        <w:ind w:firstLine="709"/>
        <w:jc w:val="both"/>
        <w:rPr>
          <w:sz w:val="28"/>
          <w:szCs w:val="28"/>
        </w:rPr>
      </w:pPr>
      <w:r w:rsidRPr="001B0E15">
        <w:rPr>
          <w:sz w:val="28"/>
          <w:szCs w:val="28"/>
        </w:rPr>
        <w:t>Таким образом, расходы на транспортировку природного газа на 2022 год по мнению экспертов составят 604,16 руб./тыс. м</w:t>
      </w:r>
      <w:r w:rsidRPr="001B0E15">
        <w:rPr>
          <w:sz w:val="28"/>
          <w:szCs w:val="28"/>
          <w:vertAlign w:val="superscript"/>
        </w:rPr>
        <w:t>3</w:t>
      </w:r>
      <w:r w:rsidRPr="001B0E15">
        <w:rPr>
          <w:sz w:val="28"/>
          <w:szCs w:val="28"/>
        </w:rPr>
        <w:t xml:space="preserve"> × 1 754,71 тыс. м</w:t>
      </w:r>
      <w:r w:rsidRPr="001B0E15">
        <w:rPr>
          <w:sz w:val="28"/>
          <w:szCs w:val="28"/>
          <w:vertAlign w:val="superscript"/>
        </w:rPr>
        <w:t>3</w:t>
      </w:r>
      <w:r w:rsidRPr="001B0E15">
        <w:rPr>
          <w:sz w:val="28"/>
          <w:szCs w:val="28"/>
        </w:rPr>
        <w:t xml:space="preserve"> = 1 060,13 тыс. руб. </w:t>
      </w:r>
    </w:p>
    <w:p w14:paraId="487ECC27" w14:textId="77777777" w:rsidR="001B0E15" w:rsidRPr="001B0E15" w:rsidRDefault="001B0E15" w:rsidP="001B0E15">
      <w:pPr>
        <w:ind w:firstLine="709"/>
        <w:jc w:val="both"/>
        <w:rPr>
          <w:sz w:val="28"/>
          <w:szCs w:val="28"/>
        </w:rPr>
      </w:pPr>
      <w:r w:rsidRPr="001B0E15">
        <w:rPr>
          <w:sz w:val="28"/>
          <w:szCs w:val="28"/>
        </w:rPr>
        <w:t xml:space="preserve">В соответствии с </w:t>
      </w:r>
      <w:proofErr w:type="spellStart"/>
      <w:r w:rsidRPr="001B0E15">
        <w:rPr>
          <w:sz w:val="28"/>
          <w:szCs w:val="28"/>
        </w:rPr>
        <w:t>пп</w:t>
      </w:r>
      <w:proofErr w:type="spellEnd"/>
      <w:r w:rsidRPr="001B0E15">
        <w:rPr>
          <w:sz w:val="28"/>
          <w:szCs w:val="28"/>
        </w:rPr>
        <w:t>. а) п. 28 «Основ ценообразования в сфере теплоснабжения», утверждённых постановлением Правительства РФ от 22.10.2012 № 1075, экспертами выполнен расчёт, в соответствии с которым, плата за снабженческо-сбытовые услуги на 2024 год составила 93,86 тыс. руб., исходя из объёма потребления газа в 1 754,71 тыс. м</w:t>
      </w:r>
      <w:r w:rsidRPr="001B0E15">
        <w:rPr>
          <w:sz w:val="28"/>
          <w:szCs w:val="28"/>
          <w:vertAlign w:val="superscript"/>
        </w:rPr>
        <w:t>3</w:t>
      </w:r>
      <w:r w:rsidRPr="001B0E15">
        <w:rPr>
          <w:sz w:val="28"/>
          <w:szCs w:val="28"/>
        </w:rPr>
        <w:t xml:space="preserve">  и размера платы за снабженческо-сбытовые услуги – 53,49 руб./тыс. м</w:t>
      </w:r>
      <w:r w:rsidRPr="001B0E15">
        <w:rPr>
          <w:sz w:val="28"/>
          <w:szCs w:val="28"/>
          <w:vertAlign w:val="superscript"/>
        </w:rPr>
        <w:t>3</w:t>
      </w:r>
      <w:r w:rsidRPr="001B0E15">
        <w:rPr>
          <w:sz w:val="28"/>
          <w:szCs w:val="28"/>
        </w:rPr>
        <w:t xml:space="preserve"> без НДС (приказ ФАС России от 31.10.2022 № 775/22 «Об утверждении размера платы за снабженческо-сбытовые услуги, оказываемые потребителям поставщикам газа»). Данная цена не пересматривалась регулирующим органом и является действующей.</w:t>
      </w:r>
    </w:p>
    <w:p w14:paraId="436AE276" w14:textId="77777777" w:rsidR="001B0E15" w:rsidRPr="001B0E15" w:rsidRDefault="001B0E15" w:rsidP="001B0E15">
      <w:pPr>
        <w:widowControl w:val="0"/>
        <w:autoSpaceDE w:val="0"/>
        <w:autoSpaceDN w:val="0"/>
        <w:ind w:firstLine="709"/>
        <w:jc w:val="both"/>
        <w:rPr>
          <w:sz w:val="28"/>
          <w:szCs w:val="28"/>
        </w:rPr>
      </w:pPr>
      <w:r w:rsidRPr="001B0E15">
        <w:rPr>
          <w:sz w:val="28"/>
          <w:szCs w:val="28"/>
        </w:rPr>
        <w:t xml:space="preserve">В соответствии с </w:t>
      </w:r>
      <w:proofErr w:type="spellStart"/>
      <w:r w:rsidRPr="001B0E15">
        <w:rPr>
          <w:sz w:val="28"/>
          <w:szCs w:val="28"/>
        </w:rPr>
        <w:t>пп</w:t>
      </w:r>
      <w:proofErr w:type="spellEnd"/>
      <w:r w:rsidRPr="001B0E15">
        <w:rPr>
          <w:sz w:val="28"/>
          <w:szCs w:val="28"/>
        </w:rPr>
        <w:t xml:space="preserve">. а) п. 28 «Основ ценообразования в сфере теплоснабжения», утверждённых постановлением Правительства РФ от 22.10.2012 № 1075, экспертами выполнен расчёт, в соответствии с которым, расходы по уплате специальной надбавки к тарифам на транспортировку газа по газораспределительным сетям на 2024 год составила 112,72 тыс. руб., исходя из объёма потребления газа в </w:t>
      </w:r>
      <w:r w:rsidRPr="001B0E15">
        <w:rPr>
          <w:bCs/>
          <w:sz w:val="28"/>
          <w:szCs w:val="28"/>
        </w:rPr>
        <w:t>1 754,71 </w:t>
      </w:r>
      <w:r w:rsidRPr="001B0E15">
        <w:rPr>
          <w:sz w:val="28"/>
          <w:szCs w:val="28"/>
        </w:rPr>
        <w:t>тыс. м</w:t>
      </w:r>
      <w:r w:rsidRPr="001B0E15">
        <w:rPr>
          <w:sz w:val="28"/>
          <w:szCs w:val="28"/>
          <w:vertAlign w:val="superscript"/>
        </w:rPr>
        <w:t>3</w:t>
      </w:r>
      <w:r w:rsidRPr="001B0E15">
        <w:rPr>
          <w:sz w:val="28"/>
          <w:szCs w:val="28"/>
        </w:rPr>
        <w:t xml:space="preserve"> и размера специальной надбавки к тарифам на транспортировку газа – 64,24</w:t>
      </w:r>
      <w:r w:rsidRPr="001B0E15">
        <w:rPr>
          <w:b/>
          <w:sz w:val="32"/>
          <w:szCs w:val="20"/>
        </w:rPr>
        <w:t xml:space="preserve"> </w:t>
      </w:r>
      <w:r w:rsidRPr="001B0E15">
        <w:rPr>
          <w:sz w:val="28"/>
          <w:szCs w:val="28"/>
        </w:rPr>
        <w:t>руб./тыс. м</w:t>
      </w:r>
      <w:r w:rsidRPr="001B0E15">
        <w:rPr>
          <w:sz w:val="28"/>
          <w:szCs w:val="28"/>
          <w:vertAlign w:val="superscript"/>
        </w:rPr>
        <w:t xml:space="preserve">3 </w:t>
      </w:r>
      <w:r w:rsidRPr="001B0E15">
        <w:rPr>
          <w:sz w:val="28"/>
          <w:szCs w:val="28"/>
        </w:rPr>
        <w:t>без НДС (постановление РЭК Кузбасса от 29.12.2022 № 1028 «Об утверждении специальной надбавки к тарифам на транспортировку газа по газораспределительным сетям ООО «Газпром газораспределение Томск» для финансирования Программы газификации Кемеровской области на 2020-2024 годы».</w:t>
      </w:r>
    </w:p>
    <w:p w14:paraId="767EB117" w14:textId="77777777" w:rsidR="001B0E15" w:rsidRPr="001B0E15" w:rsidRDefault="001B0E15" w:rsidP="001B0E15">
      <w:pPr>
        <w:ind w:firstLine="709"/>
        <w:jc w:val="both"/>
        <w:rPr>
          <w:sz w:val="28"/>
          <w:szCs w:val="28"/>
        </w:rPr>
      </w:pPr>
      <w:r w:rsidRPr="001B0E15">
        <w:rPr>
          <w:sz w:val="28"/>
          <w:szCs w:val="28"/>
        </w:rPr>
        <w:lastRenderedPageBreak/>
        <w:t>Таким образом, по расчётам экспертов расходы на топливо с учётом транспортировки, специальной надбавки и платы за снабженческо-сбытовые услуги составят 11 833,64 тыс. руб.</w:t>
      </w:r>
    </w:p>
    <w:p w14:paraId="755CB298" w14:textId="77777777" w:rsidR="001B0E15" w:rsidRPr="001B0E15" w:rsidRDefault="001B0E15" w:rsidP="001B0E15">
      <w:pPr>
        <w:widowControl w:val="0"/>
        <w:autoSpaceDE w:val="0"/>
        <w:autoSpaceDN w:val="0"/>
        <w:ind w:firstLine="709"/>
        <w:jc w:val="both"/>
        <w:rPr>
          <w:sz w:val="28"/>
          <w:szCs w:val="28"/>
        </w:rPr>
      </w:pPr>
      <w:r w:rsidRPr="001B0E15">
        <w:rPr>
          <w:sz w:val="28"/>
          <w:szCs w:val="28"/>
        </w:rPr>
        <w:t xml:space="preserve">Согласно WARM.TOPL.Q2.2023.EIAS, фактическая цена угля </w:t>
      </w:r>
      <w:proofErr w:type="spellStart"/>
      <w:r w:rsidRPr="001B0E15">
        <w:rPr>
          <w:sz w:val="28"/>
          <w:szCs w:val="28"/>
        </w:rPr>
        <w:t>сортомарки</w:t>
      </w:r>
      <w:proofErr w:type="spellEnd"/>
      <w:r w:rsidRPr="001B0E15">
        <w:rPr>
          <w:sz w:val="28"/>
          <w:szCs w:val="28"/>
        </w:rPr>
        <w:t xml:space="preserve"> </w:t>
      </w:r>
      <w:proofErr w:type="spellStart"/>
      <w:r w:rsidRPr="001B0E15">
        <w:rPr>
          <w:sz w:val="28"/>
          <w:szCs w:val="28"/>
        </w:rPr>
        <w:t>Др</w:t>
      </w:r>
      <w:proofErr w:type="spellEnd"/>
      <w:r w:rsidRPr="001B0E15">
        <w:rPr>
          <w:sz w:val="28"/>
          <w:szCs w:val="28"/>
        </w:rPr>
        <w:t xml:space="preserve"> за 1 полугодие 2023 год составила 1 433,71 руб./т. до ст. </w:t>
      </w:r>
      <w:proofErr w:type="spellStart"/>
      <w:r w:rsidRPr="001B0E15">
        <w:rPr>
          <w:sz w:val="28"/>
          <w:szCs w:val="28"/>
        </w:rPr>
        <w:t>Арлюк</w:t>
      </w:r>
      <w:proofErr w:type="spellEnd"/>
      <w:r w:rsidRPr="001B0E15">
        <w:rPr>
          <w:sz w:val="28"/>
          <w:szCs w:val="28"/>
        </w:rPr>
        <w:t xml:space="preserve">, 1 516,49 руб./т до ст. Юрга 1. Цена угля на 2024 год, по мнению экспертов, составит: 1 433,71 руб./т × 1,050 (ИЦП по углю каменному 2024/2023) = 1 505,40 руб./т. до ст. </w:t>
      </w:r>
      <w:proofErr w:type="spellStart"/>
      <w:r w:rsidRPr="001B0E15">
        <w:rPr>
          <w:sz w:val="28"/>
          <w:szCs w:val="28"/>
        </w:rPr>
        <w:t>Арлюк</w:t>
      </w:r>
      <w:proofErr w:type="spellEnd"/>
      <w:r w:rsidRPr="001B0E15">
        <w:rPr>
          <w:sz w:val="28"/>
          <w:szCs w:val="28"/>
        </w:rPr>
        <w:t>, 1 516,49 руб./т × 1,050 (ИЦП по углю каменному 2024/2023) = 1 592,32 руб./т. до ст. Юрга 1.</w:t>
      </w:r>
    </w:p>
    <w:p w14:paraId="003C5926" w14:textId="77777777" w:rsidR="001B0E15" w:rsidRPr="001B0E15" w:rsidRDefault="001B0E15" w:rsidP="001B0E15">
      <w:pPr>
        <w:widowControl w:val="0"/>
        <w:autoSpaceDE w:val="0"/>
        <w:autoSpaceDN w:val="0"/>
        <w:ind w:firstLine="709"/>
        <w:jc w:val="both"/>
        <w:rPr>
          <w:sz w:val="28"/>
          <w:szCs w:val="28"/>
        </w:rPr>
      </w:pPr>
      <w:r w:rsidRPr="001B0E15">
        <w:rPr>
          <w:sz w:val="28"/>
          <w:szCs w:val="28"/>
        </w:rPr>
        <w:t>При определении фактической стоимости угля, в соответствии с подпунктом в) пункта 29 Основ ценообразования, экспертами использованы рыночные цены, сложившиеся в Кузбассе по углю, марка «</w:t>
      </w:r>
      <w:proofErr w:type="spellStart"/>
      <w:r w:rsidRPr="001B0E15">
        <w:rPr>
          <w:sz w:val="28"/>
          <w:szCs w:val="28"/>
        </w:rPr>
        <w:t>Др</w:t>
      </w:r>
      <w:proofErr w:type="spellEnd"/>
      <w:r w:rsidRPr="001B0E15">
        <w:rPr>
          <w:sz w:val="28"/>
          <w:szCs w:val="28"/>
        </w:rPr>
        <w:t>» в 2022 году на бирже АО «Санкт-Петербургская Международная Товарно-сырьевая Биржа» (ссылка https://spimex.com/markets/energo/indexes/territorial/). Средняя цена угля марки «</w:t>
      </w:r>
      <w:proofErr w:type="spellStart"/>
      <w:r w:rsidRPr="001B0E15">
        <w:rPr>
          <w:sz w:val="28"/>
          <w:szCs w:val="28"/>
        </w:rPr>
        <w:t>Др</w:t>
      </w:r>
      <w:proofErr w:type="spellEnd"/>
      <w:r w:rsidRPr="001B0E15">
        <w:rPr>
          <w:sz w:val="28"/>
          <w:szCs w:val="28"/>
        </w:rPr>
        <w:t>» за 2022 год составила 2 070,00 руб./т. (без НДС), исходя базовой калорийности (7000 ккал/кг). Расчетная цена угля на 2024 год, при базовой калорийности, с учетом изменения индексов цен производителей Минэкономразвития от 22.09.2023 «Уголь энергетический каменный» на 2023 и 2024 гг., 2023/2022 = 0,942 и 2024/2023 = 1,050 составит 2 047,44 руб./т (без НДС) = 2 070,00 руб./т × 0,942 × 1,050.</w:t>
      </w:r>
    </w:p>
    <w:p w14:paraId="2634B7E2" w14:textId="77777777" w:rsidR="001B0E15" w:rsidRPr="001B0E15" w:rsidRDefault="001B0E15" w:rsidP="001B0E15">
      <w:pPr>
        <w:widowControl w:val="0"/>
        <w:autoSpaceDE w:val="0"/>
        <w:autoSpaceDN w:val="0"/>
        <w:ind w:firstLine="709"/>
        <w:jc w:val="both"/>
        <w:rPr>
          <w:sz w:val="28"/>
          <w:szCs w:val="28"/>
        </w:rPr>
      </w:pPr>
      <w:r w:rsidRPr="001B0E15">
        <w:rPr>
          <w:sz w:val="28"/>
          <w:szCs w:val="28"/>
        </w:rPr>
        <w:t>При расчете территориальных внебиржевых индексов цен угля для энергетики (как экспортных, так и внутреннего рынка) осуществляется приведение цены и количества угля к базовой калорийности (7000 ккал/кг).</w:t>
      </w:r>
    </w:p>
    <w:p w14:paraId="4F7F31F8" w14:textId="77777777" w:rsidR="001B0E15" w:rsidRPr="001B0E15" w:rsidRDefault="001B0E15" w:rsidP="001B0E15">
      <w:pPr>
        <w:widowControl w:val="0"/>
        <w:autoSpaceDE w:val="0"/>
        <w:autoSpaceDN w:val="0"/>
        <w:ind w:firstLine="709"/>
        <w:jc w:val="both"/>
        <w:rPr>
          <w:sz w:val="28"/>
          <w:szCs w:val="28"/>
        </w:rPr>
      </w:pPr>
      <w:r w:rsidRPr="001B0E15">
        <w:rPr>
          <w:sz w:val="28"/>
          <w:szCs w:val="28"/>
        </w:rPr>
        <w:t>Заявленная МУП «Комфорт» калорийность согласно протоколам испытания 5 110 ккал/кг. Рыночная цена угля, сложившаяся на бирже приведенная к цене 2024 года с учетом ИЦП и приведенная к величине калорийности, составит 1 494,63 руб./т = 2 047,44 руб./т / 7000 ккал/кг × 5 110 ккал/кг.</w:t>
      </w:r>
    </w:p>
    <w:p w14:paraId="5DACC94A" w14:textId="77777777" w:rsidR="001B0E15" w:rsidRPr="001B0E15" w:rsidRDefault="001B0E15" w:rsidP="001B0E15">
      <w:pPr>
        <w:widowControl w:val="0"/>
        <w:autoSpaceDE w:val="0"/>
        <w:autoSpaceDN w:val="0"/>
        <w:ind w:firstLine="709"/>
        <w:jc w:val="both"/>
        <w:rPr>
          <w:sz w:val="28"/>
          <w:szCs w:val="28"/>
        </w:rPr>
      </w:pPr>
      <w:r w:rsidRPr="001B0E15">
        <w:rPr>
          <w:sz w:val="28"/>
          <w:szCs w:val="28"/>
        </w:rPr>
        <w:t>Цена угля на 2024 год, заявленная МУП «Комфорт» составляет 1 522,44 руб./т (без ЖД доставки до станции).</w:t>
      </w:r>
    </w:p>
    <w:p w14:paraId="48B2FFB0" w14:textId="77777777" w:rsidR="001B0E15" w:rsidRPr="001B0E15" w:rsidRDefault="001B0E15" w:rsidP="001B0E15">
      <w:pPr>
        <w:widowControl w:val="0"/>
        <w:autoSpaceDE w:val="0"/>
        <w:autoSpaceDN w:val="0"/>
        <w:ind w:firstLine="709"/>
        <w:jc w:val="both"/>
        <w:rPr>
          <w:sz w:val="28"/>
          <w:szCs w:val="28"/>
        </w:rPr>
      </w:pPr>
      <w:r w:rsidRPr="001B0E15">
        <w:rPr>
          <w:sz w:val="28"/>
          <w:szCs w:val="28"/>
        </w:rPr>
        <w:t>На основании проведенного расчета эксперты делают вывод, что цена угля на 2024 год по предложениям МУП «Комфорт» выше уровня рыночной цены, сложившиеся в Кузбассе на бирже по углю, марка «</w:t>
      </w:r>
      <w:proofErr w:type="spellStart"/>
      <w:r w:rsidRPr="001B0E15">
        <w:rPr>
          <w:sz w:val="28"/>
          <w:szCs w:val="28"/>
        </w:rPr>
        <w:t>Др</w:t>
      </w:r>
      <w:proofErr w:type="spellEnd"/>
      <w:r w:rsidRPr="001B0E15">
        <w:rPr>
          <w:sz w:val="28"/>
          <w:szCs w:val="28"/>
        </w:rPr>
        <w:t xml:space="preserve">» за 2022 год приведенной к 2024 году и ниже фактической цены топлива за первое полугодие 2023 года приведённых к 2024 году. </w:t>
      </w:r>
    </w:p>
    <w:p w14:paraId="1607DAAE" w14:textId="77777777" w:rsidR="001B0E15" w:rsidRPr="001B0E15" w:rsidRDefault="001B0E15" w:rsidP="001B0E15">
      <w:pPr>
        <w:widowControl w:val="0"/>
        <w:autoSpaceDE w:val="0"/>
        <w:autoSpaceDN w:val="0"/>
        <w:ind w:firstLine="709"/>
        <w:jc w:val="both"/>
        <w:rPr>
          <w:sz w:val="28"/>
          <w:szCs w:val="28"/>
        </w:rPr>
      </w:pPr>
      <w:r w:rsidRPr="001B0E15">
        <w:rPr>
          <w:sz w:val="28"/>
          <w:szCs w:val="28"/>
        </w:rPr>
        <w:t>Таким образом эксперты принимают в расчет цену угля, сложившуюся на бирже АО «Санкт-Петербургская Международная Товарно-сырьевая Биржа» марка «</w:t>
      </w:r>
      <w:proofErr w:type="spellStart"/>
      <w:r w:rsidRPr="001B0E15">
        <w:rPr>
          <w:sz w:val="28"/>
          <w:szCs w:val="28"/>
        </w:rPr>
        <w:t>Др</w:t>
      </w:r>
      <w:proofErr w:type="spellEnd"/>
      <w:r w:rsidRPr="001B0E15">
        <w:rPr>
          <w:sz w:val="28"/>
          <w:szCs w:val="28"/>
        </w:rPr>
        <w:t>» в размере 1 494,63 руб./т.</w:t>
      </w:r>
    </w:p>
    <w:p w14:paraId="465D1396" w14:textId="77777777" w:rsidR="001B0E15" w:rsidRPr="001B0E15" w:rsidRDefault="001B0E15" w:rsidP="001B0E15">
      <w:pPr>
        <w:widowControl w:val="0"/>
        <w:autoSpaceDE w:val="0"/>
        <w:autoSpaceDN w:val="0"/>
        <w:ind w:firstLine="709"/>
        <w:jc w:val="both"/>
        <w:rPr>
          <w:sz w:val="28"/>
          <w:szCs w:val="28"/>
        </w:rPr>
      </w:pPr>
      <w:r w:rsidRPr="001B0E15">
        <w:rPr>
          <w:sz w:val="28"/>
          <w:szCs w:val="28"/>
        </w:rPr>
        <w:t xml:space="preserve">Цена доставки железнодорожным транспортом до станции </w:t>
      </w:r>
      <w:proofErr w:type="spellStart"/>
      <w:r w:rsidRPr="001B0E15">
        <w:rPr>
          <w:sz w:val="28"/>
          <w:szCs w:val="28"/>
        </w:rPr>
        <w:t>Арлюк</w:t>
      </w:r>
      <w:proofErr w:type="spellEnd"/>
      <w:r w:rsidRPr="001B0E15">
        <w:rPr>
          <w:sz w:val="28"/>
          <w:szCs w:val="28"/>
        </w:rPr>
        <w:t xml:space="preserve"> экспертами принята из сложившейся фактической цены за 6 месяцев 2022 года по данным WARM.TOPL.Q2.2023 системы ЕИАС – 752,31 руб./т (без НДС), (в соответствии с постановлением РЭК КО № 297 от 30.10.2018, является официальной отчётностью) с учетом индекса изменения стоимости транспортировки с исключением трубопроводного транспорта на 2024 г. 106,1 % (прогноз Минэкономразвития от 22.09.2023) которая составила 798,20 руб./т.</w:t>
      </w:r>
    </w:p>
    <w:p w14:paraId="7BC53B2E" w14:textId="77777777" w:rsidR="001B0E15" w:rsidRPr="001B0E15" w:rsidRDefault="001B0E15" w:rsidP="001B0E15">
      <w:pPr>
        <w:widowControl w:val="0"/>
        <w:autoSpaceDE w:val="0"/>
        <w:autoSpaceDN w:val="0"/>
        <w:ind w:firstLine="709"/>
        <w:jc w:val="both"/>
        <w:rPr>
          <w:sz w:val="28"/>
          <w:szCs w:val="28"/>
        </w:rPr>
      </w:pPr>
      <w:r w:rsidRPr="001B0E15">
        <w:rPr>
          <w:sz w:val="28"/>
          <w:szCs w:val="28"/>
        </w:rPr>
        <w:lastRenderedPageBreak/>
        <w:t xml:space="preserve">Цена доставки железнодорожным транспортом до станции Юрга 1 </w:t>
      </w:r>
      <w:bookmarkStart w:id="161" w:name="_Hlk121142614"/>
      <w:r w:rsidRPr="001B0E15">
        <w:rPr>
          <w:sz w:val="28"/>
          <w:szCs w:val="28"/>
        </w:rPr>
        <w:t xml:space="preserve">экспертами </w:t>
      </w:r>
      <w:bookmarkEnd w:id="161"/>
      <w:r w:rsidRPr="001B0E15">
        <w:rPr>
          <w:sz w:val="28"/>
          <w:szCs w:val="28"/>
        </w:rPr>
        <w:t>принята из сложившейся фактической цены за 6 месяцев 2022 года по данным WARM.TOPL.Q2.2023 системы ЕИАС – 784,79 руб./т (без НДС), (в соответствии с постановлением РЭК КО № 297 от 30.10.2018, является официальной отчётностью) с учетом индекса изменения стоимости транспортировки с исключением трубопроводного транспорта на 2024 г. 106,1 % (прогноз Минэкономразвития от 22.09.2023) которая составила 832,66 руб./т.</w:t>
      </w:r>
    </w:p>
    <w:p w14:paraId="587C3DCF" w14:textId="77777777" w:rsidR="001B0E15" w:rsidRPr="001B0E15" w:rsidRDefault="001B0E15" w:rsidP="001B0E15">
      <w:pPr>
        <w:widowControl w:val="0"/>
        <w:autoSpaceDE w:val="0"/>
        <w:autoSpaceDN w:val="0"/>
        <w:ind w:firstLine="709"/>
        <w:jc w:val="both"/>
        <w:rPr>
          <w:sz w:val="28"/>
          <w:szCs w:val="28"/>
        </w:rPr>
      </w:pPr>
      <w:r w:rsidRPr="001B0E15">
        <w:rPr>
          <w:sz w:val="28"/>
          <w:szCs w:val="28"/>
        </w:rPr>
        <w:t xml:space="preserve">Цена угля на 2024 год с учетом (ЖД) транспортировки до ст. </w:t>
      </w:r>
      <w:proofErr w:type="spellStart"/>
      <w:r w:rsidRPr="001B0E15">
        <w:rPr>
          <w:sz w:val="28"/>
          <w:szCs w:val="28"/>
        </w:rPr>
        <w:t>Арлюк</w:t>
      </w:r>
      <w:proofErr w:type="spellEnd"/>
      <w:r w:rsidRPr="001B0E15">
        <w:rPr>
          <w:sz w:val="28"/>
          <w:szCs w:val="28"/>
        </w:rPr>
        <w:t xml:space="preserve"> составляет 2 020,91 руб./т., до ст. Юрга 1 составляет 2 231,74 руб./т.</w:t>
      </w:r>
    </w:p>
    <w:p w14:paraId="315C0FD5" w14:textId="77777777" w:rsidR="001B0E15" w:rsidRPr="001B0E15" w:rsidRDefault="001B0E15" w:rsidP="001B0E15">
      <w:pPr>
        <w:widowControl w:val="0"/>
        <w:autoSpaceDE w:val="0"/>
        <w:autoSpaceDN w:val="0"/>
        <w:ind w:firstLine="709"/>
        <w:jc w:val="both"/>
        <w:rPr>
          <w:sz w:val="28"/>
          <w:szCs w:val="28"/>
        </w:rPr>
      </w:pPr>
      <w:r w:rsidRPr="001B0E15">
        <w:rPr>
          <w:sz w:val="28"/>
          <w:szCs w:val="28"/>
        </w:rPr>
        <w:t xml:space="preserve">Таким образом, стоимость угля на 2024 год составила </w:t>
      </w:r>
      <w:bookmarkStart w:id="162" w:name="_Hlk121144490"/>
      <w:r w:rsidRPr="001B0E15">
        <w:rPr>
          <w:sz w:val="28"/>
          <w:szCs w:val="28"/>
        </w:rPr>
        <w:t xml:space="preserve">15 664,35 тыс. руб. </w:t>
      </w:r>
      <w:r w:rsidRPr="001B0E15">
        <w:rPr>
          <w:sz w:val="28"/>
          <w:szCs w:val="28"/>
        </w:rPr>
        <w:br/>
        <w:t xml:space="preserve">от станции </w:t>
      </w:r>
      <w:proofErr w:type="spellStart"/>
      <w:r w:rsidRPr="001B0E15">
        <w:rPr>
          <w:sz w:val="28"/>
          <w:szCs w:val="28"/>
        </w:rPr>
        <w:t>Терентьевская</w:t>
      </w:r>
      <w:proofErr w:type="spellEnd"/>
      <w:r w:rsidRPr="001B0E15">
        <w:rPr>
          <w:sz w:val="28"/>
          <w:szCs w:val="28"/>
        </w:rPr>
        <w:t xml:space="preserve"> до станции </w:t>
      </w:r>
      <w:proofErr w:type="spellStart"/>
      <w:r w:rsidRPr="001B0E15">
        <w:rPr>
          <w:sz w:val="28"/>
          <w:szCs w:val="28"/>
        </w:rPr>
        <w:t>Арлюк</w:t>
      </w:r>
      <w:proofErr w:type="spellEnd"/>
      <w:r w:rsidRPr="001B0E15">
        <w:rPr>
          <w:sz w:val="28"/>
          <w:szCs w:val="28"/>
        </w:rPr>
        <w:t xml:space="preserve">, и 66 081,30 тыс. руб. (без НДС) от станции </w:t>
      </w:r>
      <w:proofErr w:type="spellStart"/>
      <w:r w:rsidRPr="001B0E15">
        <w:rPr>
          <w:sz w:val="28"/>
          <w:szCs w:val="28"/>
        </w:rPr>
        <w:t>Терентьевская</w:t>
      </w:r>
      <w:proofErr w:type="spellEnd"/>
      <w:r w:rsidRPr="001B0E15">
        <w:rPr>
          <w:sz w:val="28"/>
          <w:szCs w:val="28"/>
        </w:rPr>
        <w:t xml:space="preserve"> до станции Юрга-1.</w:t>
      </w:r>
      <w:bookmarkEnd w:id="162"/>
    </w:p>
    <w:p w14:paraId="33D82BDB" w14:textId="77777777" w:rsidR="001B0E15" w:rsidRPr="001B0E15" w:rsidRDefault="001B0E15" w:rsidP="001B0E15">
      <w:pPr>
        <w:widowControl w:val="0"/>
        <w:autoSpaceDE w:val="0"/>
        <w:autoSpaceDN w:val="0"/>
        <w:ind w:firstLine="709"/>
        <w:jc w:val="both"/>
        <w:rPr>
          <w:sz w:val="28"/>
          <w:szCs w:val="28"/>
        </w:rPr>
      </w:pPr>
      <w:r w:rsidRPr="001B0E15">
        <w:rPr>
          <w:sz w:val="28"/>
          <w:szCs w:val="28"/>
        </w:rPr>
        <w:t xml:space="preserve">В соответствии с </w:t>
      </w:r>
      <w:proofErr w:type="spellStart"/>
      <w:r w:rsidRPr="001B0E15">
        <w:rPr>
          <w:sz w:val="28"/>
          <w:szCs w:val="28"/>
        </w:rPr>
        <w:t>пп</w:t>
      </w:r>
      <w:proofErr w:type="spellEnd"/>
      <w:r w:rsidRPr="001B0E15">
        <w:rPr>
          <w:sz w:val="28"/>
          <w:szCs w:val="28"/>
        </w:rPr>
        <w:t xml:space="preserve">. в) п. 28 Постановления Правительства РФ от 22.10.2012 № 1075 «О ценообразовании в сфере теплоснабжения», эксперты провели расчет доставки автотранспортом до котельных, представлен в таблице 10 </w:t>
      </w:r>
    </w:p>
    <w:p w14:paraId="0717435C" w14:textId="77777777" w:rsidR="001B0E15" w:rsidRPr="001B0E15" w:rsidRDefault="001B0E15" w:rsidP="001B0E15">
      <w:pPr>
        <w:spacing w:after="160" w:line="259" w:lineRule="auto"/>
        <w:rPr>
          <w:sz w:val="28"/>
          <w:szCs w:val="28"/>
        </w:rPr>
      </w:pPr>
      <w:r w:rsidRPr="001B0E15">
        <w:rPr>
          <w:b/>
          <w:sz w:val="28"/>
          <w:szCs w:val="28"/>
        </w:rPr>
        <w:br w:type="page"/>
      </w:r>
    </w:p>
    <w:p w14:paraId="227FC8E3" w14:textId="77777777" w:rsidR="001B0E15" w:rsidRPr="001B0E15" w:rsidRDefault="001B0E15" w:rsidP="001B0E15">
      <w:pPr>
        <w:widowControl w:val="0"/>
        <w:autoSpaceDE w:val="0"/>
        <w:autoSpaceDN w:val="0"/>
        <w:ind w:firstLine="709"/>
        <w:jc w:val="right"/>
        <w:rPr>
          <w:sz w:val="28"/>
          <w:szCs w:val="28"/>
        </w:rPr>
      </w:pPr>
      <w:r w:rsidRPr="001B0E15">
        <w:rPr>
          <w:sz w:val="28"/>
          <w:szCs w:val="28"/>
        </w:rPr>
        <w:lastRenderedPageBreak/>
        <w:t>Таблица 10</w:t>
      </w:r>
    </w:p>
    <w:p w14:paraId="1B4A633D" w14:textId="77777777" w:rsidR="001B0E15" w:rsidRPr="001B0E15" w:rsidRDefault="001B0E15" w:rsidP="001B0E15">
      <w:pPr>
        <w:widowControl w:val="0"/>
        <w:autoSpaceDE w:val="0"/>
        <w:autoSpaceDN w:val="0"/>
        <w:jc w:val="center"/>
        <w:rPr>
          <w:sz w:val="16"/>
          <w:szCs w:val="16"/>
        </w:rPr>
      </w:pPr>
      <w:r w:rsidRPr="001B0E15">
        <w:rPr>
          <w:sz w:val="28"/>
          <w:szCs w:val="28"/>
        </w:rPr>
        <w:t>Расчет стоимости доставки топлива до котельных</w:t>
      </w:r>
    </w:p>
    <w:p w14:paraId="0FCDEC89" w14:textId="77777777" w:rsidR="001B0E15" w:rsidRPr="001B0E15" w:rsidRDefault="001B0E15" w:rsidP="001B0E15">
      <w:pPr>
        <w:widowControl w:val="0"/>
        <w:autoSpaceDE w:val="0"/>
        <w:autoSpaceDN w:val="0"/>
        <w:jc w:val="center"/>
        <w:rPr>
          <w:color w:val="C45911"/>
          <w:sz w:val="16"/>
          <w:szCs w:val="16"/>
        </w:rPr>
      </w:pPr>
    </w:p>
    <w:tbl>
      <w:tblPr>
        <w:tblW w:w="9680" w:type="dxa"/>
        <w:tblInd w:w="113" w:type="dxa"/>
        <w:tblLook w:val="04A0" w:firstRow="1" w:lastRow="0" w:firstColumn="1" w:lastColumn="0" w:noHBand="0" w:noVBand="1"/>
      </w:tblPr>
      <w:tblGrid>
        <w:gridCol w:w="1796"/>
        <w:gridCol w:w="936"/>
        <w:gridCol w:w="1271"/>
        <w:gridCol w:w="1242"/>
        <w:gridCol w:w="1074"/>
        <w:gridCol w:w="1074"/>
        <w:gridCol w:w="1126"/>
        <w:gridCol w:w="1161"/>
      </w:tblGrid>
      <w:tr w:rsidR="001B0E15" w:rsidRPr="001B0E15" w14:paraId="2221CAF6" w14:textId="77777777" w:rsidTr="00153617">
        <w:trPr>
          <w:trHeight w:val="433"/>
          <w:tblHeader/>
        </w:trPr>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80149" w14:textId="77777777" w:rsidR="001B0E15" w:rsidRPr="001B0E15" w:rsidRDefault="001B0E15" w:rsidP="001B0E15">
            <w:pPr>
              <w:jc w:val="center"/>
              <w:rPr>
                <w:sz w:val="18"/>
                <w:szCs w:val="18"/>
              </w:rPr>
            </w:pPr>
            <w:r w:rsidRPr="001B0E15">
              <w:rPr>
                <w:sz w:val="18"/>
                <w:szCs w:val="18"/>
              </w:rPr>
              <w:t>№ котельной</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A562C3A" w14:textId="77777777" w:rsidR="001B0E15" w:rsidRPr="001B0E15" w:rsidRDefault="001B0E15" w:rsidP="001B0E15">
            <w:pPr>
              <w:jc w:val="center"/>
              <w:rPr>
                <w:sz w:val="18"/>
                <w:szCs w:val="18"/>
              </w:rPr>
            </w:pPr>
            <w:r w:rsidRPr="001B0E15">
              <w:rPr>
                <w:sz w:val="18"/>
                <w:szCs w:val="18"/>
              </w:rPr>
              <w:t>Кол-во тонн</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06EB9DB1" w14:textId="77777777" w:rsidR="001B0E15" w:rsidRPr="001B0E15" w:rsidRDefault="001B0E15" w:rsidP="001B0E15">
            <w:pPr>
              <w:jc w:val="center"/>
              <w:rPr>
                <w:sz w:val="18"/>
                <w:szCs w:val="18"/>
              </w:rPr>
            </w:pPr>
            <w:r w:rsidRPr="001B0E15">
              <w:rPr>
                <w:sz w:val="18"/>
                <w:szCs w:val="18"/>
              </w:rPr>
              <w:t>кол-во тонн за один рейс</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14:paraId="180D4301" w14:textId="77777777" w:rsidR="001B0E15" w:rsidRPr="001B0E15" w:rsidRDefault="001B0E15" w:rsidP="001B0E15">
            <w:pPr>
              <w:jc w:val="center"/>
              <w:rPr>
                <w:sz w:val="18"/>
                <w:szCs w:val="18"/>
              </w:rPr>
            </w:pPr>
            <w:r w:rsidRPr="001B0E15">
              <w:rPr>
                <w:sz w:val="18"/>
                <w:szCs w:val="18"/>
              </w:rPr>
              <w:t>Расстояние</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4FD03D94" w14:textId="77777777" w:rsidR="001B0E15" w:rsidRPr="001B0E15" w:rsidRDefault="001B0E15" w:rsidP="001B0E15">
            <w:pPr>
              <w:jc w:val="center"/>
              <w:rPr>
                <w:sz w:val="18"/>
                <w:szCs w:val="18"/>
              </w:rPr>
            </w:pPr>
            <w:r w:rsidRPr="001B0E15">
              <w:rPr>
                <w:sz w:val="18"/>
                <w:szCs w:val="18"/>
              </w:rPr>
              <w:t>кол-во рейсов</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02D723CC" w14:textId="77777777" w:rsidR="001B0E15" w:rsidRPr="001B0E15" w:rsidRDefault="001B0E15" w:rsidP="001B0E15">
            <w:pPr>
              <w:jc w:val="center"/>
              <w:rPr>
                <w:sz w:val="18"/>
                <w:szCs w:val="18"/>
              </w:rPr>
            </w:pPr>
            <w:r w:rsidRPr="001B0E15">
              <w:rPr>
                <w:sz w:val="18"/>
                <w:szCs w:val="18"/>
              </w:rPr>
              <w:t>пробег км</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1284F219" w14:textId="77777777" w:rsidR="001B0E15" w:rsidRPr="001B0E15" w:rsidRDefault="001B0E15" w:rsidP="001B0E15">
            <w:pPr>
              <w:jc w:val="center"/>
              <w:rPr>
                <w:sz w:val="18"/>
                <w:szCs w:val="18"/>
              </w:rPr>
            </w:pPr>
            <w:r w:rsidRPr="001B0E15">
              <w:rPr>
                <w:sz w:val="18"/>
                <w:szCs w:val="18"/>
              </w:rPr>
              <w:t>стоимость 1 км</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11486A46" w14:textId="77777777" w:rsidR="001B0E15" w:rsidRPr="001B0E15" w:rsidRDefault="001B0E15" w:rsidP="001B0E15">
            <w:pPr>
              <w:jc w:val="center"/>
              <w:rPr>
                <w:sz w:val="18"/>
                <w:szCs w:val="18"/>
              </w:rPr>
            </w:pPr>
            <w:r w:rsidRPr="001B0E15">
              <w:rPr>
                <w:sz w:val="18"/>
                <w:szCs w:val="18"/>
              </w:rPr>
              <w:t>Сумма руб.</w:t>
            </w:r>
          </w:p>
        </w:tc>
      </w:tr>
      <w:tr w:rsidR="001B0E15" w:rsidRPr="001B0E15" w14:paraId="48F28EA8" w14:textId="77777777" w:rsidTr="00153617">
        <w:trPr>
          <w:trHeight w:val="309"/>
        </w:trPr>
        <w:tc>
          <w:tcPr>
            <w:tcW w:w="1796" w:type="dxa"/>
            <w:tcBorders>
              <w:top w:val="nil"/>
              <w:left w:val="single" w:sz="4" w:space="0" w:color="auto"/>
              <w:bottom w:val="single" w:sz="4" w:space="0" w:color="auto"/>
              <w:right w:val="single" w:sz="4" w:space="0" w:color="auto"/>
            </w:tcBorders>
            <w:shd w:val="clear" w:color="auto" w:fill="auto"/>
            <w:vAlign w:val="center"/>
            <w:hideMark/>
          </w:tcPr>
          <w:p w14:paraId="0573F672" w14:textId="77777777" w:rsidR="001B0E15" w:rsidRPr="001B0E15" w:rsidRDefault="001B0E15" w:rsidP="001B0E15">
            <w:pPr>
              <w:rPr>
                <w:sz w:val="18"/>
                <w:szCs w:val="18"/>
              </w:rPr>
            </w:pPr>
            <w:proofErr w:type="spellStart"/>
            <w:r w:rsidRPr="001B0E15">
              <w:rPr>
                <w:sz w:val="18"/>
                <w:szCs w:val="18"/>
              </w:rPr>
              <w:t>ст.Арлюк</w:t>
            </w:r>
            <w:proofErr w:type="spellEnd"/>
          </w:p>
        </w:tc>
        <w:tc>
          <w:tcPr>
            <w:tcW w:w="936" w:type="dxa"/>
            <w:tcBorders>
              <w:top w:val="nil"/>
              <w:left w:val="nil"/>
              <w:bottom w:val="single" w:sz="4" w:space="0" w:color="auto"/>
              <w:right w:val="single" w:sz="4" w:space="0" w:color="auto"/>
            </w:tcBorders>
            <w:shd w:val="clear" w:color="auto" w:fill="auto"/>
            <w:vAlign w:val="center"/>
            <w:hideMark/>
          </w:tcPr>
          <w:p w14:paraId="4CC213EF" w14:textId="77777777" w:rsidR="001B0E15" w:rsidRPr="001B0E15" w:rsidRDefault="001B0E15" w:rsidP="001B0E15">
            <w:pPr>
              <w:rPr>
                <w:sz w:val="18"/>
                <w:szCs w:val="18"/>
              </w:rPr>
            </w:pPr>
            <w:r w:rsidRPr="001B0E15">
              <w:rPr>
                <w:sz w:val="18"/>
                <w:szCs w:val="18"/>
              </w:rPr>
              <w:t>4 720,47</w:t>
            </w:r>
          </w:p>
        </w:tc>
        <w:tc>
          <w:tcPr>
            <w:tcW w:w="1271" w:type="dxa"/>
            <w:tcBorders>
              <w:top w:val="nil"/>
              <w:left w:val="nil"/>
              <w:bottom w:val="single" w:sz="4" w:space="0" w:color="auto"/>
              <w:right w:val="single" w:sz="4" w:space="0" w:color="auto"/>
            </w:tcBorders>
            <w:shd w:val="clear" w:color="auto" w:fill="auto"/>
            <w:vAlign w:val="center"/>
            <w:hideMark/>
          </w:tcPr>
          <w:p w14:paraId="4C838B38" w14:textId="77777777" w:rsidR="001B0E15" w:rsidRPr="001B0E15" w:rsidRDefault="001B0E15" w:rsidP="001B0E15">
            <w:pPr>
              <w:rPr>
                <w:sz w:val="18"/>
                <w:szCs w:val="18"/>
              </w:rPr>
            </w:pPr>
            <w:r w:rsidRPr="001B0E15">
              <w:rPr>
                <w:sz w:val="18"/>
                <w:szCs w:val="18"/>
              </w:rPr>
              <w:t>10,00</w:t>
            </w:r>
          </w:p>
        </w:tc>
        <w:tc>
          <w:tcPr>
            <w:tcW w:w="1242" w:type="dxa"/>
            <w:tcBorders>
              <w:top w:val="nil"/>
              <w:left w:val="nil"/>
              <w:bottom w:val="single" w:sz="4" w:space="0" w:color="auto"/>
              <w:right w:val="single" w:sz="4" w:space="0" w:color="auto"/>
            </w:tcBorders>
            <w:shd w:val="clear" w:color="auto" w:fill="auto"/>
            <w:vAlign w:val="center"/>
            <w:hideMark/>
          </w:tcPr>
          <w:p w14:paraId="6D80C38D" w14:textId="77777777" w:rsidR="001B0E15" w:rsidRPr="001B0E15" w:rsidRDefault="001B0E15" w:rsidP="001B0E15">
            <w:pPr>
              <w:rPr>
                <w:sz w:val="18"/>
                <w:szCs w:val="18"/>
              </w:rPr>
            </w:pPr>
            <w:r w:rsidRPr="001B0E15">
              <w:rPr>
                <w:sz w:val="18"/>
                <w:szCs w:val="18"/>
              </w:rPr>
              <w:t>5</w:t>
            </w:r>
          </w:p>
        </w:tc>
        <w:tc>
          <w:tcPr>
            <w:tcW w:w="1074" w:type="dxa"/>
            <w:tcBorders>
              <w:top w:val="nil"/>
              <w:left w:val="nil"/>
              <w:bottom w:val="single" w:sz="4" w:space="0" w:color="auto"/>
              <w:right w:val="single" w:sz="4" w:space="0" w:color="auto"/>
            </w:tcBorders>
            <w:shd w:val="clear" w:color="auto" w:fill="auto"/>
            <w:vAlign w:val="center"/>
            <w:hideMark/>
          </w:tcPr>
          <w:p w14:paraId="7FDADAC0" w14:textId="77777777" w:rsidR="001B0E15" w:rsidRPr="001B0E15" w:rsidRDefault="001B0E15" w:rsidP="001B0E15">
            <w:pPr>
              <w:rPr>
                <w:sz w:val="18"/>
                <w:szCs w:val="18"/>
              </w:rPr>
            </w:pPr>
            <w:r w:rsidRPr="001B0E15">
              <w:rPr>
                <w:sz w:val="18"/>
                <w:szCs w:val="18"/>
              </w:rPr>
              <w:t>472</w:t>
            </w:r>
          </w:p>
        </w:tc>
        <w:tc>
          <w:tcPr>
            <w:tcW w:w="1074" w:type="dxa"/>
            <w:tcBorders>
              <w:top w:val="nil"/>
              <w:left w:val="nil"/>
              <w:bottom w:val="single" w:sz="4" w:space="0" w:color="auto"/>
              <w:right w:val="single" w:sz="4" w:space="0" w:color="auto"/>
            </w:tcBorders>
            <w:shd w:val="clear" w:color="auto" w:fill="auto"/>
            <w:vAlign w:val="center"/>
            <w:hideMark/>
          </w:tcPr>
          <w:p w14:paraId="0A06F290" w14:textId="77777777" w:rsidR="001B0E15" w:rsidRPr="001B0E15" w:rsidRDefault="001B0E15" w:rsidP="001B0E15">
            <w:pPr>
              <w:rPr>
                <w:sz w:val="18"/>
                <w:szCs w:val="18"/>
              </w:rPr>
            </w:pPr>
            <w:r w:rsidRPr="001B0E15">
              <w:rPr>
                <w:sz w:val="18"/>
                <w:szCs w:val="18"/>
              </w:rPr>
              <w:t>2 360</w:t>
            </w:r>
          </w:p>
        </w:tc>
        <w:tc>
          <w:tcPr>
            <w:tcW w:w="1126" w:type="dxa"/>
            <w:tcBorders>
              <w:top w:val="nil"/>
              <w:left w:val="nil"/>
              <w:bottom w:val="single" w:sz="4" w:space="0" w:color="auto"/>
              <w:right w:val="single" w:sz="4" w:space="0" w:color="auto"/>
            </w:tcBorders>
            <w:shd w:val="clear" w:color="auto" w:fill="auto"/>
            <w:vAlign w:val="center"/>
            <w:hideMark/>
          </w:tcPr>
          <w:p w14:paraId="479426B3" w14:textId="77777777" w:rsidR="001B0E15" w:rsidRPr="001B0E15" w:rsidRDefault="001B0E15" w:rsidP="001B0E15">
            <w:pPr>
              <w:rPr>
                <w:sz w:val="18"/>
                <w:szCs w:val="18"/>
              </w:rPr>
            </w:pPr>
            <w:r w:rsidRPr="001B0E15">
              <w:rPr>
                <w:sz w:val="18"/>
                <w:szCs w:val="18"/>
              </w:rPr>
              <w:t>34,81</w:t>
            </w:r>
          </w:p>
        </w:tc>
        <w:tc>
          <w:tcPr>
            <w:tcW w:w="1161" w:type="dxa"/>
            <w:tcBorders>
              <w:top w:val="nil"/>
              <w:left w:val="nil"/>
              <w:bottom w:val="single" w:sz="4" w:space="0" w:color="auto"/>
              <w:right w:val="single" w:sz="4" w:space="0" w:color="auto"/>
            </w:tcBorders>
            <w:shd w:val="clear" w:color="auto" w:fill="auto"/>
            <w:vAlign w:val="center"/>
            <w:hideMark/>
          </w:tcPr>
          <w:p w14:paraId="199D7733" w14:textId="77777777" w:rsidR="001B0E15" w:rsidRPr="001B0E15" w:rsidRDefault="001B0E15" w:rsidP="001B0E15">
            <w:pPr>
              <w:rPr>
                <w:sz w:val="18"/>
                <w:szCs w:val="18"/>
              </w:rPr>
            </w:pPr>
            <w:r w:rsidRPr="001B0E15">
              <w:rPr>
                <w:sz w:val="18"/>
                <w:szCs w:val="18"/>
              </w:rPr>
              <w:t>82 154,93</w:t>
            </w:r>
          </w:p>
        </w:tc>
      </w:tr>
      <w:tr w:rsidR="001B0E15" w:rsidRPr="001B0E15" w14:paraId="7ED76096" w14:textId="77777777" w:rsidTr="00153617">
        <w:trPr>
          <w:trHeight w:val="309"/>
        </w:trPr>
        <w:tc>
          <w:tcPr>
            <w:tcW w:w="1796" w:type="dxa"/>
            <w:tcBorders>
              <w:top w:val="nil"/>
              <w:left w:val="single" w:sz="4" w:space="0" w:color="auto"/>
              <w:bottom w:val="single" w:sz="4" w:space="0" w:color="auto"/>
              <w:right w:val="single" w:sz="4" w:space="0" w:color="auto"/>
            </w:tcBorders>
            <w:shd w:val="clear" w:color="auto" w:fill="auto"/>
            <w:vAlign w:val="center"/>
            <w:hideMark/>
          </w:tcPr>
          <w:p w14:paraId="1C57A68A" w14:textId="77777777" w:rsidR="001B0E15" w:rsidRPr="001B0E15" w:rsidRDefault="001B0E15" w:rsidP="001B0E15">
            <w:pPr>
              <w:rPr>
                <w:sz w:val="18"/>
                <w:szCs w:val="18"/>
              </w:rPr>
            </w:pPr>
            <w:proofErr w:type="spellStart"/>
            <w:r w:rsidRPr="001B0E15">
              <w:rPr>
                <w:sz w:val="18"/>
                <w:szCs w:val="18"/>
              </w:rPr>
              <w:t>с.Поперечное</w:t>
            </w:r>
            <w:proofErr w:type="spellEnd"/>
          </w:p>
        </w:tc>
        <w:tc>
          <w:tcPr>
            <w:tcW w:w="936" w:type="dxa"/>
            <w:tcBorders>
              <w:top w:val="nil"/>
              <w:left w:val="nil"/>
              <w:bottom w:val="single" w:sz="4" w:space="0" w:color="auto"/>
              <w:right w:val="single" w:sz="4" w:space="0" w:color="auto"/>
            </w:tcBorders>
            <w:shd w:val="clear" w:color="auto" w:fill="auto"/>
            <w:vAlign w:val="center"/>
            <w:hideMark/>
          </w:tcPr>
          <w:p w14:paraId="699CB800" w14:textId="77777777" w:rsidR="001B0E15" w:rsidRPr="001B0E15" w:rsidRDefault="001B0E15" w:rsidP="001B0E15">
            <w:pPr>
              <w:rPr>
                <w:sz w:val="18"/>
                <w:szCs w:val="18"/>
              </w:rPr>
            </w:pPr>
            <w:r w:rsidRPr="001B0E15">
              <w:rPr>
                <w:sz w:val="18"/>
                <w:szCs w:val="18"/>
              </w:rPr>
              <w:t>2 014,34</w:t>
            </w:r>
          </w:p>
        </w:tc>
        <w:tc>
          <w:tcPr>
            <w:tcW w:w="1271" w:type="dxa"/>
            <w:tcBorders>
              <w:top w:val="nil"/>
              <w:left w:val="nil"/>
              <w:bottom w:val="single" w:sz="4" w:space="0" w:color="auto"/>
              <w:right w:val="single" w:sz="4" w:space="0" w:color="auto"/>
            </w:tcBorders>
            <w:shd w:val="clear" w:color="auto" w:fill="auto"/>
            <w:vAlign w:val="center"/>
            <w:hideMark/>
          </w:tcPr>
          <w:p w14:paraId="3C4BB6DC" w14:textId="77777777" w:rsidR="001B0E15" w:rsidRPr="001B0E15" w:rsidRDefault="001B0E15" w:rsidP="001B0E15">
            <w:pPr>
              <w:rPr>
                <w:sz w:val="18"/>
                <w:szCs w:val="18"/>
              </w:rPr>
            </w:pPr>
            <w:r w:rsidRPr="001B0E15">
              <w:rPr>
                <w:sz w:val="18"/>
                <w:szCs w:val="18"/>
              </w:rPr>
              <w:t>10,00</w:t>
            </w:r>
          </w:p>
        </w:tc>
        <w:tc>
          <w:tcPr>
            <w:tcW w:w="1242" w:type="dxa"/>
            <w:tcBorders>
              <w:top w:val="nil"/>
              <w:left w:val="nil"/>
              <w:bottom w:val="single" w:sz="4" w:space="0" w:color="auto"/>
              <w:right w:val="single" w:sz="4" w:space="0" w:color="auto"/>
            </w:tcBorders>
            <w:shd w:val="clear" w:color="auto" w:fill="auto"/>
            <w:vAlign w:val="center"/>
            <w:hideMark/>
          </w:tcPr>
          <w:p w14:paraId="3FB2EE1D" w14:textId="77777777" w:rsidR="001B0E15" w:rsidRPr="001B0E15" w:rsidRDefault="001B0E15" w:rsidP="001B0E15">
            <w:pPr>
              <w:rPr>
                <w:sz w:val="18"/>
                <w:szCs w:val="18"/>
              </w:rPr>
            </w:pPr>
            <w:r w:rsidRPr="001B0E15">
              <w:rPr>
                <w:sz w:val="18"/>
                <w:szCs w:val="18"/>
              </w:rPr>
              <w:t>34</w:t>
            </w:r>
          </w:p>
        </w:tc>
        <w:tc>
          <w:tcPr>
            <w:tcW w:w="1074" w:type="dxa"/>
            <w:tcBorders>
              <w:top w:val="nil"/>
              <w:left w:val="nil"/>
              <w:bottom w:val="single" w:sz="4" w:space="0" w:color="auto"/>
              <w:right w:val="single" w:sz="4" w:space="0" w:color="auto"/>
            </w:tcBorders>
            <w:shd w:val="clear" w:color="auto" w:fill="auto"/>
            <w:vAlign w:val="center"/>
            <w:hideMark/>
          </w:tcPr>
          <w:p w14:paraId="4E65A05B" w14:textId="77777777" w:rsidR="001B0E15" w:rsidRPr="001B0E15" w:rsidRDefault="001B0E15" w:rsidP="001B0E15">
            <w:pPr>
              <w:rPr>
                <w:sz w:val="18"/>
                <w:szCs w:val="18"/>
              </w:rPr>
            </w:pPr>
            <w:r w:rsidRPr="001B0E15">
              <w:rPr>
                <w:sz w:val="18"/>
                <w:szCs w:val="18"/>
              </w:rPr>
              <w:t>201</w:t>
            </w:r>
          </w:p>
        </w:tc>
        <w:tc>
          <w:tcPr>
            <w:tcW w:w="1074" w:type="dxa"/>
            <w:tcBorders>
              <w:top w:val="nil"/>
              <w:left w:val="nil"/>
              <w:bottom w:val="single" w:sz="4" w:space="0" w:color="auto"/>
              <w:right w:val="single" w:sz="4" w:space="0" w:color="auto"/>
            </w:tcBorders>
            <w:shd w:val="clear" w:color="auto" w:fill="auto"/>
            <w:vAlign w:val="center"/>
            <w:hideMark/>
          </w:tcPr>
          <w:p w14:paraId="2BC5AA63" w14:textId="77777777" w:rsidR="001B0E15" w:rsidRPr="001B0E15" w:rsidRDefault="001B0E15" w:rsidP="001B0E15">
            <w:pPr>
              <w:rPr>
                <w:sz w:val="18"/>
                <w:szCs w:val="18"/>
              </w:rPr>
            </w:pPr>
            <w:r w:rsidRPr="001B0E15">
              <w:rPr>
                <w:sz w:val="18"/>
                <w:szCs w:val="18"/>
              </w:rPr>
              <w:t>6 834</w:t>
            </w:r>
          </w:p>
        </w:tc>
        <w:tc>
          <w:tcPr>
            <w:tcW w:w="1126" w:type="dxa"/>
            <w:tcBorders>
              <w:top w:val="nil"/>
              <w:left w:val="nil"/>
              <w:bottom w:val="single" w:sz="4" w:space="0" w:color="auto"/>
              <w:right w:val="single" w:sz="4" w:space="0" w:color="auto"/>
            </w:tcBorders>
            <w:shd w:val="clear" w:color="auto" w:fill="auto"/>
            <w:vAlign w:val="center"/>
            <w:hideMark/>
          </w:tcPr>
          <w:p w14:paraId="59265DF2" w14:textId="77777777" w:rsidR="001B0E15" w:rsidRPr="001B0E15" w:rsidRDefault="001B0E15" w:rsidP="001B0E15">
            <w:pPr>
              <w:rPr>
                <w:sz w:val="18"/>
                <w:szCs w:val="18"/>
              </w:rPr>
            </w:pPr>
            <w:r w:rsidRPr="001B0E15">
              <w:rPr>
                <w:sz w:val="18"/>
                <w:szCs w:val="18"/>
              </w:rPr>
              <w:t>34,81</w:t>
            </w:r>
          </w:p>
        </w:tc>
        <w:tc>
          <w:tcPr>
            <w:tcW w:w="1161" w:type="dxa"/>
            <w:tcBorders>
              <w:top w:val="nil"/>
              <w:left w:val="nil"/>
              <w:bottom w:val="single" w:sz="4" w:space="0" w:color="auto"/>
              <w:right w:val="single" w:sz="4" w:space="0" w:color="auto"/>
            </w:tcBorders>
            <w:shd w:val="clear" w:color="auto" w:fill="auto"/>
            <w:vAlign w:val="center"/>
            <w:hideMark/>
          </w:tcPr>
          <w:p w14:paraId="2FEEFFC8" w14:textId="77777777" w:rsidR="001B0E15" w:rsidRPr="001B0E15" w:rsidRDefault="001B0E15" w:rsidP="001B0E15">
            <w:pPr>
              <w:rPr>
                <w:sz w:val="18"/>
                <w:szCs w:val="18"/>
              </w:rPr>
            </w:pPr>
            <w:r w:rsidRPr="001B0E15">
              <w:rPr>
                <w:sz w:val="18"/>
                <w:szCs w:val="18"/>
              </w:rPr>
              <w:t>237 901,18</w:t>
            </w:r>
          </w:p>
        </w:tc>
      </w:tr>
      <w:tr w:rsidR="001B0E15" w:rsidRPr="001B0E15" w14:paraId="4BB41630" w14:textId="77777777" w:rsidTr="00153617">
        <w:trPr>
          <w:trHeight w:val="309"/>
        </w:trPr>
        <w:tc>
          <w:tcPr>
            <w:tcW w:w="1796" w:type="dxa"/>
            <w:tcBorders>
              <w:top w:val="nil"/>
              <w:left w:val="single" w:sz="4" w:space="0" w:color="auto"/>
              <w:bottom w:val="single" w:sz="4" w:space="0" w:color="auto"/>
              <w:right w:val="single" w:sz="4" w:space="0" w:color="auto"/>
            </w:tcBorders>
            <w:shd w:val="clear" w:color="auto" w:fill="auto"/>
            <w:vAlign w:val="center"/>
            <w:hideMark/>
          </w:tcPr>
          <w:p w14:paraId="27A15EE4" w14:textId="77777777" w:rsidR="001B0E15" w:rsidRPr="001B0E15" w:rsidRDefault="001B0E15" w:rsidP="001B0E15">
            <w:pPr>
              <w:rPr>
                <w:sz w:val="18"/>
                <w:szCs w:val="18"/>
              </w:rPr>
            </w:pPr>
            <w:proofErr w:type="spellStart"/>
            <w:r w:rsidRPr="001B0E15">
              <w:rPr>
                <w:sz w:val="18"/>
                <w:szCs w:val="18"/>
              </w:rPr>
              <w:t>п.Линейный</w:t>
            </w:r>
            <w:proofErr w:type="spellEnd"/>
          </w:p>
        </w:tc>
        <w:tc>
          <w:tcPr>
            <w:tcW w:w="936" w:type="dxa"/>
            <w:tcBorders>
              <w:top w:val="nil"/>
              <w:left w:val="nil"/>
              <w:bottom w:val="single" w:sz="4" w:space="0" w:color="auto"/>
              <w:right w:val="single" w:sz="4" w:space="0" w:color="auto"/>
            </w:tcBorders>
            <w:shd w:val="clear" w:color="auto" w:fill="auto"/>
            <w:vAlign w:val="center"/>
            <w:hideMark/>
          </w:tcPr>
          <w:p w14:paraId="74C2292A" w14:textId="77777777" w:rsidR="001B0E15" w:rsidRPr="001B0E15" w:rsidRDefault="001B0E15" w:rsidP="001B0E15">
            <w:pPr>
              <w:rPr>
                <w:sz w:val="18"/>
                <w:szCs w:val="18"/>
              </w:rPr>
            </w:pPr>
            <w:r w:rsidRPr="001B0E15">
              <w:rPr>
                <w:sz w:val="18"/>
                <w:szCs w:val="18"/>
              </w:rPr>
              <w:t>139,66</w:t>
            </w:r>
          </w:p>
        </w:tc>
        <w:tc>
          <w:tcPr>
            <w:tcW w:w="1271" w:type="dxa"/>
            <w:tcBorders>
              <w:top w:val="nil"/>
              <w:left w:val="nil"/>
              <w:bottom w:val="single" w:sz="4" w:space="0" w:color="auto"/>
              <w:right w:val="single" w:sz="4" w:space="0" w:color="auto"/>
            </w:tcBorders>
            <w:shd w:val="clear" w:color="auto" w:fill="auto"/>
            <w:vAlign w:val="center"/>
            <w:hideMark/>
          </w:tcPr>
          <w:p w14:paraId="57B23661" w14:textId="77777777" w:rsidR="001B0E15" w:rsidRPr="001B0E15" w:rsidRDefault="001B0E15" w:rsidP="001B0E15">
            <w:pPr>
              <w:rPr>
                <w:sz w:val="18"/>
                <w:szCs w:val="18"/>
              </w:rPr>
            </w:pPr>
            <w:r w:rsidRPr="001B0E15">
              <w:rPr>
                <w:sz w:val="18"/>
                <w:szCs w:val="18"/>
              </w:rPr>
              <w:t>10,00</w:t>
            </w:r>
          </w:p>
        </w:tc>
        <w:tc>
          <w:tcPr>
            <w:tcW w:w="1242" w:type="dxa"/>
            <w:tcBorders>
              <w:top w:val="nil"/>
              <w:left w:val="nil"/>
              <w:bottom w:val="single" w:sz="4" w:space="0" w:color="auto"/>
              <w:right w:val="single" w:sz="4" w:space="0" w:color="auto"/>
            </w:tcBorders>
            <w:shd w:val="clear" w:color="auto" w:fill="auto"/>
            <w:vAlign w:val="center"/>
            <w:hideMark/>
          </w:tcPr>
          <w:p w14:paraId="6ADD0678" w14:textId="77777777" w:rsidR="001B0E15" w:rsidRPr="001B0E15" w:rsidRDefault="001B0E15" w:rsidP="001B0E15">
            <w:pPr>
              <w:rPr>
                <w:sz w:val="18"/>
                <w:szCs w:val="18"/>
              </w:rPr>
            </w:pPr>
            <w:r w:rsidRPr="001B0E15">
              <w:rPr>
                <w:sz w:val="18"/>
                <w:szCs w:val="18"/>
              </w:rPr>
              <w:t>30</w:t>
            </w:r>
          </w:p>
        </w:tc>
        <w:tc>
          <w:tcPr>
            <w:tcW w:w="1074" w:type="dxa"/>
            <w:tcBorders>
              <w:top w:val="nil"/>
              <w:left w:val="nil"/>
              <w:bottom w:val="single" w:sz="4" w:space="0" w:color="auto"/>
              <w:right w:val="single" w:sz="4" w:space="0" w:color="auto"/>
            </w:tcBorders>
            <w:shd w:val="clear" w:color="auto" w:fill="auto"/>
            <w:vAlign w:val="center"/>
            <w:hideMark/>
          </w:tcPr>
          <w:p w14:paraId="3C4E24A0" w14:textId="77777777" w:rsidR="001B0E15" w:rsidRPr="001B0E15" w:rsidRDefault="001B0E15" w:rsidP="001B0E15">
            <w:pPr>
              <w:rPr>
                <w:sz w:val="18"/>
                <w:szCs w:val="18"/>
              </w:rPr>
            </w:pPr>
            <w:r w:rsidRPr="001B0E15">
              <w:rPr>
                <w:sz w:val="18"/>
                <w:szCs w:val="18"/>
              </w:rPr>
              <w:t>14</w:t>
            </w:r>
          </w:p>
        </w:tc>
        <w:tc>
          <w:tcPr>
            <w:tcW w:w="1074" w:type="dxa"/>
            <w:tcBorders>
              <w:top w:val="nil"/>
              <w:left w:val="nil"/>
              <w:bottom w:val="single" w:sz="4" w:space="0" w:color="auto"/>
              <w:right w:val="single" w:sz="4" w:space="0" w:color="auto"/>
            </w:tcBorders>
            <w:shd w:val="clear" w:color="auto" w:fill="auto"/>
            <w:vAlign w:val="center"/>
            <w:hideMark/>
          </w:tcPr>
          <w:p w14:paraId="1CDFF1DB" w14:textId="77777777" w:rsidR="001B0E15" w:rsidRPr="001B0E15" w:rsidRDefault="001B0E15" w:rsidP="001B0E15">
            <w:pPr>
              <w:rPr>
                <w:sz w:val="18"/>
                <w:szCs w:val="18"/>
              </w:rPr>
            </w:pPr>
            <w:r w:rsidRPr="001B0E15">
              <w:rPr>
                <w:sz w:val="18"/>
                <w:szCs w:val="18"/>
              </w:rPr>
              <w:t>420</w:t>
            </w:r>
          </w:p>
        </w:tc>
        <w:tc>
          <w:tcPr>
            <w:tcW w:w="1126" w:type="dxa"/>
            <w:tcBorders>
              <w:top w:val="nil"/>
              <w:left w:val="nil"/>
              <w:bottom w:val="single" w:sz="4" w:space="0" w:color="auto"/>
              <w:right w:val="single" w:sz="4" w:space="0" w:color="auto"/>
            </w:tcBorders>
            <w:shd w:val="clear" w:color="auto" w:fill="auto"/>
            <w:vAlign w:val="center"/>
            <w:hideMark/>
          </w:tcPr>
          <w:p w14:paraId="564E2F55" w14:textId="77777777" w:rsidR="001B0E15" w:rsidRPr="001B0E15" w:rsidRDefault="001B0E15" w:rsidP="001B0E15">
            <w:pPr>
              <w:rPr>
                <w:sz w:val="18"/>
                <w:szCs w:val="18"/>
              </w:rPr>
            </w:pPr>
            <w:r w:rsidRPr="001B0E15">
              <w:rPr>
                <w:sz w:val="18"/>
                <w:szCs w:val="18"/>
              </w:rPr>
              <w:t>34,81</w:t>
            </w:r>
          </w:p>
        </w:tc>
        <w:tc>
          <w:tcPr>
            <w:tcW w:w="1161" w:type="dxa"/>
            <w:tcBorders>
              <w:top w:val="nil"/>
              <w:left w:val="nil"/>
              <w:bottom w:val="single" w:sz="4" w:space="0" w:color="auto"/>
              <w:right w:val="single" w:sz="4" w:space="0" w:color="auto"/>
            </w:tcBorders>
            <w:shd w:val="clear" w:color="auto" w:fill="auto"/>
            <w:vAlign w:val="center"/>
            <w:hideMark/>
          </w:tcPr>
          <w:p w14:paraId="107AA261" w14:textId="77777777" w:rsidR="001B0E15" w:rsidRPr="001B0E15" w:rsidRDefault="001B0E15" w:rsidP="001B0E15">
            <w:pPr>
              <w:rPr>
                <w:sz w:val="18"/>
                <w:szCs w:val="18"/>
              </w:rPr>
            </w:pPr>
            <w:r w:rsidRPr="001B0E15">
              <w:rPr>
                <w:sz w:val="18"/>
                <w:szCs w:val="18"/>
              </w:rPr>
              <w:t>14 620,79</w:t>
            </w:r>
          </w:p>
        </w:tc>
      </w:tr>
      <w:tr w:rsidR="001B0E15" w:rsidRPr="001B0E15" w14:paraId="59A47CB4" w14:textId="77777777" w:rsidTr="00153617">
        <w:trPr>
          <w:trHeight w:val="309"/>
        </w:trPr>
        <w:tc>
          <w:tcPr>
            <w:tcW w:w="1796" w:type="dxa"/>
            <w:tcBorders>
              <w:top w:val="nil"/>
              <w:left w:val="single" w:sz="4" w:space="0" w:color="auto"/>
              <w:bottom w:val="single" w:sz="4" w:space="0" w:color="auto"/>
              <w:right w:val="single" w:sz="4" w:space="0" w:color="auto"/>
            </w:tcBorders>
            <w:shd w:val="clear" w:color="auto" w:fill="auto"/>
            <w:vAlign w:val="center"/>
            <w:hideMark/>
          </w:tcPr>
          <w:p w14:paraId="56C41D0E" w14:textId="77777777" w:rsidR="001B0E15" w:rsidRPr="001B0E15" w:rsidRDefault="001B0E15" w:rsidP="001B0E15">
            <w:pPr>
              <w:rPr>
                <w:sz w:val="18"/>
                <w:szCs w:val="18"/>
              </w:rPr>
            </w:pPr>
            <w:r w:rsidRPr="001B0E15">
              <w:rPr>
                <w:sz w:val="18"/>
                <w:szCs w:val="18"/>
              </w:rPr>
              <w:t>ст.Юрга-2</w:t>
            </w:r>
          </w:p>
        </w:tc>
        <w:tc>
          <w:tcPr>
            <w:tcW w:w="936" w:type="dxa"/>
            <w:tcBorders>
              <w:top w:val="nil"/>
              <w:left w:val="nil"/>
              <w:bottom w:val="single" w:sz="4" w:space="0" w:color="auto"/>
              <w:right w:val="single" w:sz="4" w:space="0" w:color="auto"/>
            </w:tcBorders>
            <w:shd w:val="clear" w:color="auto" w:fill="auto"/>
            <w:vAlign w:val="center"/>
            <w:hideMark/>
          </w:tcPr>
          <w:p w14:paraId="3C9B9853" w14:textId="77777777" w:rsidR="001B0E15" w:rsidRPr="001B0E15" w:rsidRDefault="001B0E15" w:rsidP="001B0E15">
            <w:pPr>
              <w:rPr>
                <w:sz w:val="18"/>
                <w:szCs w:val="18"/>
              </w:rPr>
            </w:pPr>
            <w:r w:rsidRPr="001B0E15">
              <w:rPr>
                <w:sz w:val="18"/>
                <w:szCs w:val="18"/>
              </w:rPr>
              <w:t>8 629,29</w:t>
            </w:r>
          </w:p>
        </w:tc>
        <w:tc>
          <w:tcPr>
            <w:tcW w:w="1271" w:type="dxa"/>
            <w:tcBorders>
              <w:top w:val="nil"/>
              <w:left w:val="nil"/>
              <w:bottom w:val="single" w:sz="4" w:space="0" w:color="auto"/>
              <w:right w:val="single" w:sz="4" w:space="0" w:color="auto"/>
            </w:tcBorders>
            <w:shd w:val="clear" w:color="auto" w:fill="auto"/>
            <w:vAlign w:val="center"/>
            <w:hideMark/>
          </w:tcPr>
          <w:p w14:paraId="382F73C1" w14:textId="77777777" w:rsidR="001B0E15" w:rsidRPr="001B0E15" w:rsidRDefault="001B0E15" w:rsidP="001B0E15">
            <w:pPr>
              <w:rPr>
                <w:sz w:val="18"/>
                <w:szCs w:val="18"/>
              </w:rPr>
            </w:pPr>
            <w:r w:rsidRPr="001B0E15">
              <w:rPr>
                <w:sz w:val="18"/>
                <w:szCs w:val="18"/>
              </w:rPr>
              <w:t>10,00</w:t>
            </w:r>
          </w:p>
        </w:tc>
        <w:tc>
          <w:tcPr>
            <w:tcW w:w="1242" w:type="dxa"/>
            <w:tcBorders>
              <w:top w:val="nil"/>
              <w:left w:val="nil"/>
              <w:bottom w:val="single" w:sz="4" w:space="0" w:color="auto"/>
              <w:right w:val="single" w:sz="4" w:space="0" w:color="auto"/>
            </w:tcBorders>
            <w:shd w:val="clear" w:color="auto" w:fill="auto"/>
            <w:vAlign w:val="center"/>
            <w:hideMark/>
          </w:tcPr>
          <w:p w14:paraId="0F789785" w14:textId="77777777" w:rsidR="001B0E15" w:rsidRPr="001B0E15" w:rsidRDefault="001B0E15" w:rsidP="001B0E15">
            <w:pPr>
              <w:rPr>
                <w:sz w:val="18"/>
                <w:szCs w:val="18"/>
              </w:rPr>
            </w:pPr>
            <w:r w:rsidRPr="001B0E15">
              <w:rPr>
                <w:sz w:val="18"/>
                <w:szCs w:val="18"/>
              </w:rPr>
              <w:t>34</w:t>
            </w:r>
          </w:p>
        </w:tc>
        <w:tc>
          <w:tcPr>
            <w:tcW w:w="1074" w:type="dxa"/>
            <w:tcBorders>
              <w:top w:val="nil"/>
              <w:left w:val="nil"/>
              <w:bottom w:val="single" w:sz="4" w:space="0" w:color="auto"/>
              <w:right w:val="single" w:sz="4" w:space="0" w:color="auto"/>
            </w:tcBorders>
            <w:shd w:val="clear" w:color="auto" w:fill="auto"/>
            <w:vAlign w:val="center"/>
            <w:hideMark/>
          </w:tcPr>
          <w:p w14:paraId="20598C14" w14:textId="77777777" w:rsidR="001B0E15" w:rsidRPr="001B0E15" w:rsidRDefault="001B0E15" w:rsidP="001B0E15">
            <w:pPr>
              <w:rPr>
                <w:sz w:val="18"/>
                <w:szCs w:val="18"/>
              </w:rPr>
            </w:pPr>
            <w:r w:rsidRPr="001B0E15">
              <w:rPr>
                <w:sz w:val="18"/>
                <w:szCs w:val="18"/>
              </w:rPr>
              <w:t>863</w:t>
            </w:r>
          </w:p>
        </w:tc>
        <w:tc>
          <w:tcPr>
            <w:tcW w:w="1074" w:type="dxa"/>
            <w:tcBorders>
              <w:top w:val="nil"/>
              <w:left w:val="nil"/>
              <w:bottom w:val="single" w:sz="4" w:space="0" w:color="auto"/>
              <w:right w:val="single" w:sz="4" w:space="0" w:color="auto"/>
            </w:tcBorders>
            <w:shd w:val="clear" w:color="auto" w:fill="auto"/>
            <w:vAlign w:val="center"/>
            <w:hideMark/>
          </w:tcPr>
          <w:p w14:paraId="265FAF0A" w14:textId="77777777" w:rsidR="001B0E15" w:rsidRPr="001B0E15" w:rsidRDefault="001B0E15" w:rsidP="001B0E15">
            <w:pPr>
              <w:rPr>
                <w:sz w:val="18"/>
                <w:szCs w:val="18"/>
              </w:rPr>
            </w:pPr>
            <w:r w:rsidRPr="001B0E15">
              <w:rPr>
                <w:sz w:val="18"/>
                <w:szCs w:val="18"/>
              </w:rPr>
              <w:t>29 342</w:t>
            </w:r>
          </w:p>
        </w:tc>
        <w:tc>
          <w:tcPr>
            <w:tcW w:w="1126" w:type="dxa"/>
            <w:tcBorders>
              <w:top w:val="nil"/>
              <w:left w:val="nil"/>
              <w:bottom w:val="single" w:sz="4" w:space="0" w:color="auto"/>
              <w:right w:val="single" w:sz="4" w:space="0" w:color="auto"/>
            </w:tcBorders>
            <w:shd w:val="clear" w:color="auto" w:fill="auto"/>
            <w:vAlign w:val="center"/>
            <w:hideMark/>
          </w:tcPr>
          <w:p w14:paraId="3FCAC8F5" w14:textId="77777777" w:rsidR="001B0E15" w:rsidRPr="001B0E15" w:rsidRDefault="001B0E15" w:rsidP="001B0E15">
            <w:pPr>
              <w:rPr>
                <w:sz w:val="18"/>
                <w:szCs w:val="18"/>
              </w:rPr>
            </w:pPr>
            <w:r w:rsidRPr="001B0E15">
              <w:rPr>
                <w:sz w:val="18"/>
                <w:szCs w:val="18"/>
              </w:rPr>
              <w:t>34,81</w:t>
            </w:r>
          </w:p>
        </w:tc>
        <w:tc>
          <w:tcPr>
            <w:tcW w:w="1161" w:type="dxa"/>
            <w:tcBorders>
              <w:top w:val="nil"/>
              <w:left w:val="nil"/>
              <w:bottom w:val="single" w:sz="4" w:space="0" w:color="auto"/>
              <w:right w:val="single" w:sz="4" w:space="0" w:color="auto"/>
            </w:tcBorders>
            <w:shd w:val="clear" w:color="auto" w:fill="auto"/>
            <w:vAlign w:val="center"/>
            <w:hideMark/>
          </w:tcPr>
          <w:p w14:paraId="618C2CED" w14:textId="77777777" w:rsidR="001B0E15" w:rsidRPr="001B0E15" w:rsidRDefault="001B0E15" w:rsidP="001B0E15">
            <w:pPr>
              <w:rPr>
                <w:sz w:val="18"/>
                <w:szCs w:val="18"/>
              </w:rPr>
            </w:pPr>
            <w:r w:rsidRPr="001B0E15">
              <w:rPr>
                <w:sz w:val="18"/>
                <w:szCs w:val="18"/>
              </w:rPr>
              <w:t>1 021 436,39</w:t>
            </w:r>
          </w:p>
        </w:tc>
      </w:tr>
      <w:tr w:rsidR="001B0E15" w:rsidRPr="001B0E15" w14:paraId="48775B74" w14:textId="77777777" w:rsidTr="00153617">
        <w:trPr>
          <w:trHeight w:val="309"/>
        </w:trPr>
        <w:tc>
          <w:tcPr>
            <w:tcW w:w="1796" w:type="dxa"/>
            <w:tcBorders>
              <w:top w:val="nil"/>
              <w:left w:val="single" w:sz="4" w:space="0" w:color="auto"/>
              <w:bottom w:val="single" w:sz="4" w:space="0" w:color="auto"/>
              <w:right w:val="single" w:sz="4" w:space="0" w:color="auto"/>
            </w:tcBorders>
            <w:shd w:val="clear" w:color="auto" w:fill="auto"/>
            <w:vAlign w:val="center"/>
            <w:hideMark/>
          </w:tcPr>
          <w:p w14:paraId="1650E1DB" w14:textId="77777777" w:rsidR="001B0E15" w:rsidRPr="001B0E15" w:rsidRDefault="001B0E15" w:rsidP="001B0E15">
            <w:pPr>
              <w:rPr>
                <w:sz w:val="18"/>
                <w:szCs w:val="18"/>
              </w:rPr>
            </w:pPr>
            <w:proofErr w:type="spellStart"/>
            <w:r w:rsidRPr="001B0E15">
              <w:rPr>
                <w:sz w:val="18"/>
                <w:szCs w:val="18"/>
              </w:rPr>
              <w:t>д.Зимник</w:t>
            </w:r>
            <w:proofErr w:type="spellEnd"/>
          </w:p>
        </w:tc>
        <w:tc>
          <w:tcPr>
            <w:tcW w:w="936" w:type="dxa"/>
            <w:tcBorders>
              <w:top w:val="nil"/>
              <w:left w:val="nil"/>
              <w:bottom w:val="single" w:sz="4" w:space="0" w:color="auto"/>
              <w:right w:val="single" w:sz="4" w:space="0" w:color="auto"/>
            </w:tcBorders>
            <w:shd w:val="clear" w:color="auto" w:fill="auto"/>
            <w:vAlign w:val="center"/>
            <w:hideMark/>
          </w:tcPr>
          <w:p w14:paraId="37F54794" w14:textId="77777777" w:rsidR="001B0E15" w:rsidRPr="001B0E15" w:rsidRDefault="001B0E15" w:rsidP="001B0E15">
            <w:pPr>
              <w:rPr>
                <w:sz w:val="18"/>
                <w:szCs w:val="18"/>
              </w:rPr>
            </w:pPr>
            <w:r w:rsidRPr="001B0E15">
              <w:rPr>
                <w:sz w:val="18"/>
                <w:szCs w:val="18"/>
              </w:rPr>
              <w:t>1 116,25</w:t>
            </w:r>
          </w:p>
        </w:tc>
        <w:tc>
          <w:tcPr>
            <w:tcW w:w="1271" w:type="dxa"/>
            <w:tcBorders>
              <w:top w:val="nil"/>
              <w:left w:val="nil"/>
              <w:bottom w:val="single" w:sz="4" w:space="0" w:color="auto"/>
              <w:right w:val="single" w:sz="4" w:space="0" w:color="auto"/>
            </w:tcBorders>
            <w:shd w:val="clear" w:color="auto" w:fill="auto"/>
            <w:vAlign w:val="center"/>
            <w:hideMark/>
          </w:tcPr>
          <w:p w14:paraId="57C7DB5F" w14:textId="77777777" w:rsidR="001B0E15" w:rsidRPr="001B0E15" w:rsidRDefault="001B0E15" w:rsidP="001B0E15">
            <w:pPr>
              <w:rPr>
                <w:sz w:val="18"/>
                <w:szCs w:val="18"/>
              </w:rPr>
            </w:pPr>
            <w:r w:rsidRPr="001B0E15">
              <w:rPr>
                <w:sz w:val="18"/>
                <w:szCs w:val="18"/>
              </w:rPr>
              <w:t>10,00</w:t>
            </w:r>
          </w:p>
        </w:tc>
        <w:tc>
          <w:tcPr>
            <w:tcW w:w="1242" w:type="dxa"/>
            <w:tcBorders>
              <w:top w:val="nil"/>
              <w:left w:val="nil"/>
              <w:bottom w:val="single" w:sz="4" w:space="0" w:color="auto"/>
              <w:right w:val="single" w:sz="4" w:space="0" w:color="auto"/>
            </w:tcBorders>
            <w:shd w:val="clear" w:color="auto" w:fill="auto"/>
            <w:vAlign w:val="center"/>
            <w:hideMark/>
          </w:tcPr>
          <w:p w14:paraId="2937A6DA" w14:textId="77777777" w:rsidR="001B0E15" w:rsidRPr="001B0E15" w:rsidRDefault="001B0E15" w:rsidP="001B0E15">
            <w:pPr>
              <w:rPr>
                <w:sz w:val="18"/>
                <w:szCs w:val="18"/>
              </w:rPr>
            </w:pPr>
            <w:r w:rsidRPr="001B0E15">
              <w:rPr>
                <w:sz w:val="18"/>
                <w:szCs w:val="18"/>
              </w:rPr>
              <w:t>18</w:t>
            </w:r>
          </w:p>
        </w:tc>
        <w:tc>
          <w:tcPr>
            <w:tcW w:w="1074" w:type="dxa"/>
            <w:tcBorders>
              <w:top w:val="nil"/>
              <w:left w:val="nil"/>
              <w:bottom w:val="single" w:sz="4" w:space="0" w:color="auto"/>
              <w:right w:val="single" w:sz="4" w:space="0" w:color="auto"/>
            </w:tcBorders>
            <w:shd w:val="clear" w:color="auto" w:fill="auto"/>
            <w:vAlign w:val="center"/>
            <w:hideMark/>
          </w:tcPr>
          <w:p w14:paraId="5708BCC8" w14:textId="77777777" w:rsidR="001B0E15" w:rsidRPr="001B0E15" w:rsidRDefault="001B0E15" w:rsidP="001B0E15">
            <w:pPr>
              <w:rPr>
                <w:sz w:val="18"/>
                <w:szCs w:val="18"/>
              </w:rPr>
            </w:pPr>
            <w:r w:rsidRPr="001B0E15">
              <w:rPr>
                <w:sz w:val="18"/>
                <w:szCs w:val="18"/>
              </w:rPr>
              <w:t>112</w:t>
            </w:r>
          </w:p>
        </w:tc>
        <w:tc>
          <w:tcPr>
            <w:tcW w:w="1074" w:type="dxa"/>
            <w:tcBorders>
              <w:top w:val="nil"/>
              <w:left w:val="nil"/>
              <w:bottom w:val="single" w:sz="4" w:space="0" w:color="auto"/>
              <w:right w:val="single" w:sz="4" w:space="0" w:color="auto"/>
            </w:tcBorders>
            <w:shd w:val="clear" w:color="auto" w:fill="auto"/>
            <w:vAlign w:val="center"/>
            <w:hideMark/>
          </w:tcPr>
          <w:p w14:paraId="053F185B" w14:textId="77777777" w:rsidR="001B0E15" w:rsidRPr="001B0E15" w:rsidRDefault="001B0E15" w:rsidP="001B0E15">
            <w:pPr>
              <w:rPr>
                <w:sz w:val="18"/>
                <w:szCs w:val="18"/>
              </w:rPr>
            </w:pPr>
            <w:r w:rsidRPr="001B0E15">
              <w:rPr>
                <w:sz w:val="18"/>
                <w:szCs w:val="18"/>
              </w:rPr>
              <w:t>2 016</w:t>
            </w:r>
          </w:p>
        </w:tc>
        <w:tc>
          <w:tcPr>
            <w:tcW w:w="1126" w:type="dxa"/>
            <w:tcBorders>
              <w:top w:val="nil"/>
              <w:left w:val="nil"/>
              <w:bottom w:val="single" w:sz="4" w:space="0" w:color="auto"/>
              <w:right w:val="single" w:sz="4" w:space="0" w:color="auto"/>
            </w:tcBorders>
            <w:shd w:val="clear" w:color="auto" w:fill="auto"/>
            <w:vAlign w:val="center"/>
            <w:hideMark/>
          </w:tcPr>
          <w:p w14:paraId="60960A69" w14:textId="77777777" w:rsidR="001B0E15" w:rsidRPr="001B0E15" w:rsidRDefault="001B0E15" w:rsidP="001B0E15">
            <w:pPr>
              <w:rPr>
                <w:sz w:val="18"/>
                <w:szCs w:val="18"/>
              </w:rPr>
            </w:pPr>
            <w:r w:rsidRPr="001B0E15">
              <w:rPr>
                <w:sz w:val="18"/>
                <w:szCs w:val="18"/>
              </w:rPr>
              <w:t>34,81</w:t>
            </w:r>
          </w:p>
        </w:tc>
        <w:tc>
          <w:tcPr>
            <w:tcW w:w="1161" w:type="dxa"/>
            <w:tcBorders>
              <w:top w:val="nil"/>
              <w:left w:val="nil"/>
              <w:bottom w:val="single" w:sz="4" w:space="0" w:color="auto"/>
              <w:right w:val="single" w:sz="4" w:space="0" w:color="auto"/>
            </w:tcBorders>
            <w:shd w:val="clear" w:color="auto" w:fill="auto"/>
            <w:vAlign w:val="center"/>
            <w:hideMark/>
          </w:tcPr>
          <w:p w14:paraId="771A568D" w14:textId="77777777" w:rsidR="001B0E15" w:rsidRPr="001B0E15" w:rsidRDefault="001B0E15" w:rsidP="001B0E15">
            <w:pPr>
              <w:rPr>
                <w:sz w:val="18"/>
                <w:szCs w:val="18"/>
              </w:rPr>
            </w:pPr>
            <w:r w:rsidRPr="001B0E15">
              <w:rPr>
                <w:sz w:val="18"/>
                <w:szCs w:val="18"/>
              </w:rPr>
              <w:t>70 179,80</w:t>
            </w:r>
          </w:p>
        </w:tc>
      </w:tr>
      <w:tr w:rsidR="001B0E15" w:rsidRPr="001B0E15" w14:paraId="25B81B4D" w14:textId="77777777" w:rsidTr="00153617">
        <w:trPr>
          <w:trHeight w:val="309"/>
        </w:trPr>
        <w:tc>
          <w:tcPr>
            <w:tcW w:w="1796" w:type="dxa"/>
            <w:tcBorders>
              <w:top w:val="nil"/>
              <w:left w:val="single" w:sz="4" w:space="0" w:color="auto"/>
              <w:bottom w:val="single" w:sz="4" w:space="0" w:color="auto"/>
              <w:right w:val="single" w:sz="4" w:space="0" w:color="auto"/>
            </w:tcBorders>
            <w:shd w:val="clear" w:color="auto" w:fill="auto"/>
            <w:vAlign w:val="center"/>
            <w:hideMark/>
          </w:tcPr>
          <w:p w14:paraId="25FC5147" w14:textId="77777777" w:rsidR="001B0E15" w:rsidRPr="001B0E15" w:rsidRDefault="001B0E15" w:rsidP="001B0E15">
            <w:pPr>
              <w:rPr>
                <w:sz w:val="18"/>
                <w:szCs w:val="18"/>
              </w:rPr>
            </w:pPr>
            <w:proofErr w:type="spellStart"/>
            <w:r w:rsidRPr="001B0E15">
              <w:rPr>
                <w:sz w:val="18"/>
                <w:szCs w:val="18"/>
              </w:rPr>
              <w:t>д.Л-Асаново</w:t>
            </w:r>
            <w:proofErr w:type="spellEnd"/>
          </w:p>
        </w:tc>
        <w:tc>
          <w:tcPr>
            <w:tcW w:w="936" w:type="dxa"/>
            <w:tcBorders>
              <w:top w:val="nil"/>
              <w:left w:val="nil"/>
              <w:bottom w:val="single" w:sz="4" w:space="0" w:color="auto"/>
              <w:right w:val="single" w:sz="4" w:space="0" w:color="auto"/>
            </w:tcBorders>
            <w:shd w:val="clear" w:color="auto" w:fill="auto"/>
            <w:vAlign w:val="center"/>
            <w:hideMark/>
          </w:tcPr>
          <w:p w14:paraId="5BC6C5FE" w14:textId="77777777" w:rsidR="001B0E15" w:rsidRPr="001B0E15" w:rsidRDefault="001B0E15" w:rsidP="001B0E15">
            <w:pPr>
              <w:rPr>
                <w:sz w:val="18"/>
                <w:szCs w:val="18"/>
              </w:rPr>
            </w:pPr>
            <w:r w:rsidRPr="001B0E15">
              <w:rPr>
                <w:sz w:val="18"/>
                <w:szCs w:val="18"/>
              </w:rPr>
              <w:t>719,24</w:t>
            </w:r>
          </w:p>
        </w:tc>
        <w:tc>
          <w:tcPr>
            <w:tcW w:w="1271" w:type="dxa"/>
            <w:tcBorders>
              <w:top w:val="nil"/>
              <w:left w:val="nil"/>
              <w:bottom w:val="single" w:sz="4" w:space="0" w:color="auto"/>
              <w:right w:val="single" w:sz="4" w:space="0" w:color="auto"/>
            </w:tcBorders>
            <w:shd w:val="clear" w:color="auto" w:fill="auto"/>
            <w:vAlign w:val="center"/>
            <w:hideMark/>
          </w:tcPr>
          <w:p w14:paraId="73A679C3" w14:textId="77777777" w:rsidR="001B0E15" w:rsidRPr="001B0E15" w:rsidRDefault="001B0E15" w:rsidP="001B0E15">
            <w:pPr>
              <w:rPr>
                <w:sz w:val="18"/>
                <w:szCs w:val="18"/>
              </w:rPr>
            </w:pPr>
            <w:r w:rsidRPr="001B0E15">
              <w:rPr>
                <w:sz w:val="18"/>
                <w:szCs w:val="18"/>
              </w:rPr>
              <w:t>10,00</w:t>
            </w:r>
          </w:p>
        </w:tc>
        <w:tc>
          <w:tcPr>
            <w:tcW w:w="1242" w:type="dxa"/>
            <w:tcBorders>
              <w:top w:val="nil"/>
              <w:left w:val="nil"/>
              <w:bottom w:val="single" w:sz="4" w:space="0" w:color="auto"/>
              <w:right w:val="single" w:sz="4" w:space="0" w:color="auto"/>
            </w:tcBorders>
            <w:shd w:val="clear" w:color="auto" w:fill="auto"/>
            <w:vAlign w:val="center"/>
            <w:hideMark/>
          </w:tcPr>
          <w:p w14:paraId="549A1B89" w14:textId="77777777" w:rsidR="001B0E15" w:rsidRPr="001B0E15" w:rsidRDefault="001B0E15" w:rsidP="001B0E15">
            <w:pPr>
              <w:rPr>
                <w:sz w:val="18"/>
                <w:szCs w:val="18"/>
              </w:rPr>
            </w:pPr>
            <w:r w:rsidRPr="001B0E15">
              <w:rPr>
                <w:sz w:val="18"/>
                <w:szCs w:val="18"/>
              </w:rPr>
              <w:t>72</w:t>
            </w:r>
          </w:p>
        </w:tc>
        <w:tc>
          <w:tcPr>
            <w:tcW w:w="1074" w:type="dxa"/>
            <w:tcBorders>
              <w:top w:val="nil"/>
              <w:left w:val="nil"/>
              <w:bottom w:val="single" w:sz="4" w:space="0" w:color="auto"/>
              <w:right w:val="single" w:sz="4" w:space="0" w:color="auto"/>
            </w:tcBorders>
            <w:shd w:val="clear" w:color="auto" w:fill="auto"/>
            <w:vAlign w:val="center"/>
            <w:hideMark/>
          </w:tcPr>
          <w:p w14:paraId="371F2D9D" w14:textId="77777777" w:rsidR="001B0E15" w:rsidRPr="001B0E15" w:rsidRDefault="001B0E15" w:rsidP="001B0E15">
            <w:pPr>
              <w:rPr>
                <w:sz w:val="18"/>
                <w:szCs w:val="18"/>
              </w:rPr>
            </w:pPr>
            <w:r w:rsidRPr="001B0E15">
              <w:rPr>
                <w:sz w:val="18"/>
                <w:szCs w:val="18"/>
              </w:rPr>
              <w:t>72</w:t>
            </w:r>
          </w:p>
        </w:tc>
        <w:tc>
          <w:tcPr>
            <w:tcW w:w="1074" w:type="dxa"/>
            <w:tcBorders>
              <w:top w:val="nil"/>
              <w:left w:val="nil"/>
              <w:bottom w:val="single" w:sz="4" w:space="0" w:color="auto"/>
              <w:right w:val="single" w:sz="4" w:space="0" w:color="auto"/>
            </w:tcBorders>
            <w:shd w:val="clear" w:color="auto" w:fill="auto"/>
            <w:vAlign w:val="center"/>
            <w:hideMark/>
          </w:tcPr>
          <w:p w14:paraId="4225A784" w14:textId="77777777" w:rsidR="001B0E15" w:rsidRPr="001B0E15" w:rsidRDefault="001B0E15" w:rsidP="001B0E15">
            <w:pPr>
              <w:rPr>
                <w:sz w:val="18"/>
                <w:szCs w:val="18"/>
              </w:rPr>
            </w:pPr>
            <w:r w:rsidRPr="001B0E15">
              <w:rPr>
                <w:sz w:val="18"/>
                <w:szCs w:val="18"/>
              </w:rPr>
              <w:t>5 184</w:t>
            </w:r>
          </w:p>
        </w:tc>
        <w:tc>
          <w:tcPr>
            <w:tcW w:w="1126" w:type="dxa"/>
            <w:tcBorders>
              <w:top w:val="nil"/>
              <w:left w:val="nil"/>
              <w:bottom w:val="single" w:sz="4" w:space="0" w:color="auto"/>
              <w:right w:val="single" w:sz="4" w:space="0" w:color="auto"/>
            </w:tcBorders>
            <w:shd w:val="clear" w:color="auto" w:fill="auto"/>
            <w:vAlign w:val="center"/>
            <w:hideMark/>
          </w:tcPr>
          <w:p w14:paraId="399857BB" w14:textId="77777777" w:rsidR="001B0E15" w:rsidRPr="001B0E15" w:rsidRDefault="001B0E15" w:rsidP="001B0E15">
            <w:pPr>
              <w:rPr>
                <w:sz w:val="18"/>
                <w:szCs w:val="18"/>
              </w:rPr>
            </w:pPr>
            <w:r w:rsidRPr="001B0E15">
              <w:rPr>
                <w:sz w:val="18"/>
                <w:szCs w:val="18"/>
              </w:rPr>
              <w:t>34,81</w:t>
            </w:r>
          </w:p>
        </w:tc>
        <w:tc>
          <w:tcPr>
            <w:tcW w:w="1161" w:type="dxa"/>
            <w:tcBorders>
              <w:top w:val="nil"/>
              <w:left w:val="nil"/>
              <w:bottom w:val="single" w:sz="4" w:space="0" w:color="auto"/>
              <w:right w:val="single" w:sz="4" w:space="0" w:color="auto"/>
            </w:tcBorders>
            <w:shd w:val="clear" w:color="auto" w:fill="auto"/>
            <w:vAlign w:val="center"/>
            <w:hideMark/>
          </w:tcPr>
          <w:p w14:paraId="246A868A" w14:textId="77777777" w:rsidR="001B0E15" w:rsidRPr="001B0E15" w:rsidRDefault="001B0E15" w:rsidP="001B0E15">
            <w:pPr>
              <w:rPr>
                <w:sz w:val="18"/>
                <w:szCs w:val="18"/>
              </w:rPr>
            </w:pPr>
            <w:r w:rsidRPr="001B0E15">
              <w:rPr>
                <w:sz w:val="18"/>
                <w:szCs w:val="18"/>
              </w:rPr>
              <w:t>180 462,35</w:t>
            </w:r>
          </w:p>
        </w:tc>
      </w:tr>
      <w:tr w:rsidR="001B0E15" w:rsidRPr="001B0E15" w14:paraId="58E72E03" w14:textId="77777777" w:rsidTr="00153617">
        <w:trPr>
          <w:trHeight w:val="309"/>
        </w:trPr>
        <w:tc>
          <w:tcPr>
            <w:tcW w:w="1796" w:type="dxa"/>
            <w:tcBorders>
              <w:top w:val="nil"/>
              <w:left w:val="single" w:sz="4" w:space="0" w:color="auto"/>
              <w:bottom w:val="single" w:sz="4" w:space="0" w:color="auto"/>
              <w:right w:val="single" w:sz="4" w:space="0" w:color="auto"/>
            </w:tcBorders>
            <w:shd w:val="clear" w:color="auto" w:fill="auto"/>
            <w:vAlign w:val="center"/>
            <w:hideMark/>
          </w:tcPr>
          <w:p w14:paraId="22FC112C" w14:textId="77777777" w:rsidR="001B0E15" w:rsidRPr="001B0E15" w:rsidRDefault="001B0E15" w:rsidP="001B0E15">
            <w:pPr>
              <w:rPr>
                <w:sz w:val="18"/>
                <w:szCs w:val="18"/>
              </w:rPr>
            </w:pPr>
            <w:proofErr w:type="spellStart"/>
            <w:r w:rsidRPr="001B0E15">
              <w:rPr>
                <w:sz w:val="18"/>
                <w:szCs w:val="18"/>
              </w:rPr>
              <w:t>п.Юргинский</w:t>
            </w:r>
            <w:proofErr w:type="spellEnd"/>
          </w:p>
        </w:tc>
        <w:tc>
          <w:tcPr>
            <w:tcW w:w="936" w:type="dxa"/>
            <w:tcBorders>
              <w:top w:val="nil"/>
              <w:left w:val="nil"/>
              <w:bottom w:val="single" w:sz="4" w:space="0" w:color="auto"/>
              <w:right w:val="single" w:sz="4" w:space="0" w:color="auto"/>
            </w:tcBorders>
            <w:shd w:val="clear" w:color="auto" w:fill="auto"/>
            <w:vAlign w:val="center"/>
            <w:hideMark/>
          </w:tcPr>
          <w:p w14:paraId="3B2B814D" w14:textId="77777777" w:rsidR="001B0E15" w:rsidRPr="001B0E15" w:rsidRDefault="001B0E15" w:rsidP="001B0E15">
            <w:pPr>
              <w:rPr>
                <w:sz w:val="18"/>
                <w:szCs w:val="18"/>
              </w:rPr>
            </w:pPr>
            <w:r w:rsidRPr="001B0E15">
              <w:rPr>
                <w:sz w:val="18"/>
                <w:szCs w:val="18"/>
              </w:rPr>
              <w:t>2 321,29</w:t>
            </w:r>
          </w:p>
        </w:tc>
        <w:tc>
          <w:tcPr>
            <w:tcW w:w="1271" w:type="dxa"/>
            <w:tcBorders>
              <w:top w:val="nil"/>
              <w:left w:val="nil"/>
              <w:bottom w:val="single" w:sz="4" w:space="0" w:color="auto"/>
              <w:right w:val="single" w:sz="4" w:space="0" w:color="auto"/>
            </w:tcBorders>
            <w:shd w:val="clear" w:color="auto" w:fill="auto"/>
            <w:vAlign w:val="center"/>
            <w:hideMark/>
          </w:tcPr>
          <w:p w14:paraId="0F0C4948" w14:textId="77777777" w:rsidR="001B0E15" w:rsidRPr="001B0E15" w:rsidRDefault="001B0E15" w:rsidP="001B0E15">
            <w:pPr>
              <w:rPr>
                <w:sz w:val="18"/>
                <w:szCs w:val="18"/>
              </w:rPr>
            </w:pPr>
            <w:r w:rsidRPr="001B0E15">
              <w:rPr>
                <w:sz w:val="18"/>
                <w:szCs w:val="18"/>
              </w:rPr>
              <w:t>10,00</w:t>
            </w:r>
          </w:p>
        </w:tc>
        <w:tc>
          <w:tcPr>
            <w:tcW w:w="1242" w:type="dxa"/>
            <w:tcBorders>
              <w:top w:val="nil"/>
              <w:left w:val="nil"/>
              <w:bottom w:val="single" w:sz="4" w:space="0" w:color="auto"/>
              <w:right w:val="single" w:sz="4" w:space="0" w:color="auto"/>
            </w:tcBorders>
            <w:shd w:val="clear" w:color="auto" w:fill="auto"/>
            <w:vAlign w:val="center"/>
            <w:hideMark/>
          </w:tcPr>
          <w:p w14:paraId="65640E9E" w14:textId="77777777" w:rsidR="001B0E15" w:rsidRPr="001B0E15" w:rsidRDefault="001B0E15" w:rsidP="001B0E15">
            <w:pPr>
              <w:rPr>
                <w:sz w:val="18"/>
                <w:szCs w:val="18"/>
              </w:rPr>
            </w:pPr>
            <w:r w:rsidRPr="001B0E15">
              <w:rPr>
                <w:sz w:val="18"/>
                <w:szCs w:val="18"/>
              </w:rPr>
              <w:t>72</w:t>
            </w:r>
          </w:p>
        </w:tc>
        <w:tc>
          <w:tcPr>
            <w:tcW w:w="1074" w:type="dxa"/>
            <w:tcBorders>
              <w:top w:val="nil"/>
              <w:left w:val="nil"/>
              <w:bottom w:val="single" w:sz="4" w:space="0" w:color="auto"/>
              <w:right w:val="single" w:sz="4" w:space="0" w:color="auto"/>
            </w:tcBorders>
            <w:shd w:val="clear" w:color="auto" w:fill="auto"/>
            <w:vAlign w:val="center"/>
            <w:hideMark/>
          </w:tcPr>
          <w:p w14:paraId="4A91BDD5" w14:textId="77777777" w:rsidR="001B0E15" w:rsidRPr="001B0E15" w:rsidRDefault="001B0E15" w:rsidP="001B0E15">
            <w:pPr>
              <w:rPr>
                <w:sz w:val="18"/>
                <w:szCs w:val="18"/>
              </w:rPr>
            </w:pPr>
            <w:r w:rsidRPr="001B0E15">
              <w:rPr>
                <w:sz w:val="18"/>
                <w:szCs w:val="18"/>
              </w:rPr>
              <w:t>232</w:t>
            </w:r>
          </w:p>
        </w:tc>
        <w:tc>
          <w:tcPr>
            <w:tcW w:w="1074" w:type="dxa"/>
            <w:tcBorders>
              <w:top w:val="nil"/>
              <w:left w:val="nil"/>
              <w:bottom w:val="single" w:sz="4" w:space="0" w:color="auto"/>
              <w:right w:val="single" w:sz="4" w:space="0" w:color="auto"/>
            </w:tcBorders>
            <w:shd w:val="clear" w:color="auto" w:fill="auto"/>
            <w:vAlign w:val="center"/>
            <w:hideMark/>
          </w:tcPr>
          <w:p w14:paraId="542C6693" w14:textId="77777777" w:rsidR="001B0E15" w:rsidRPr="001B0E15" w:rsidRDefault="001B0E15" w:rsidP="001B0E15">
            <w:pPr>
              <w:rPr>
                <w:sz w:val="18"/>
                <w:szCs w:val="18"/>
              </w:rPr>
            </w:pPr>
            <w:r w:rsidRPr="001B0E15">
              <w:rPr>
                <w:sz w:val="18"/>
                <w:szCs w:val="18"/>
              </w:rPr>
              <w:t>16 704</w:t>
            </w:r>
          </w:p>
        </w:tc>
        <w:tc>
          <w:tcPr>
            <w:tcW w:w="1126" w:type="dxa"/>
            <w:tcBorders>
              <w:top w:val="nil"/>
              <w:left w:val="nil"/>
              <w:bottom w:val="single" w:sz="4" w:space="0" w:color="auto"/>
              <w:right w:val="single" w:sz="4" w:space="0" w:color="auto"/>
            </w:tcBorders>
            <w:shd w:val="clear" w:color="auto" w:fill="auto"/>
            <w:vAlign w:val="center"/>
            <w:hideMark/>
          </w:tcPr>
          <w:p w14:paraId="4667F935" w14:textId="77777777" w:rsidR="001B0E15" w:rsidRPr="001B0E15" w:rsidRDefault="001B0E15" w:rsidP="001B0E15">
            <w:pPr>
              <w:rPr>
                <w:sz w:val="18"/>
                <w:szCs w:val="18"/>
              </w:rPr>
            </w:pPr>
            <w:r w:rsidRPr="001B0E15">
              <w:rPr>
                <w:sz w:val="18"/>
                <w:szCs w:val="18"/>
              </w:rPr>
              <w:t>34,81</w:t>
            </w:r>
          </w:p>
        </w:tc>
        <w:tc>
          <w:tcPr>
            <w:tcW w:w="1161" w:type="dxa"/>
            <w:tcBorders>
              <w:top w:val="nil"/>
              <w:left w:val="nil"/>
              <w:bottom w:val="single" w:sz="4" w:space="0" w:color="auto"/>
              <w:right w:val="single" w:sz="4" w:space="0" w:color="auto"/>
            </w:tcBorders>
            <w:shd w:val="clear" w:color="auto" w:fill="auto"/>
            <w:vAlign w:val="center"/>
            <w:hideMark/>
          </w:tcPr>
          <w:p w14:paraId="1DD03DFF" w14:textId="77777777" w:rsidR="001B0E15" w:rsidRPr="001B0E15" w:rsidRDefault="001B0E15" w:rsidP="001B0E15">
            <w:pPr>
              <w:rPr>
                <w:sz w:val="18"/>
                <w:szCs w:val="18"/>
              </w:rPr>
            </w:pPr>
            <w:r w:rsidRPr="001B0E15">
              <w:rPr>
                <w:sz w:val="18"/>
                <w:szCs w:val="18"/>
              </w:rPr>
              <w:t>581 489,79</w:t>
            </w:r>
          </w:p>
        </w:tc>
      </w:tr>
      <w:tr w:rsidR="001B0E15" w:rsidRPr="001B0E15" w14:paraId="3086A082" w14:textId="77777777" w:rsidTr="00153617">
        <w:trPr>
          <w:trHeight w:val="309"/>
        </w:trPr>
        <w:tc>
          <w:tcPr>
            <w:tcW w:w="1796" w:type="dxa"/>
            <w:tcBorders>
              <w:top w:val="nil"/>
              <w:left w:val="single" w:sz="4" w:space="0" w:color="auto"/>
              <w:bottom w:val="single" w:sz="4" w:space="0" w:color="auto"/>
              <w:right w:val="single" w:sz="4" w:space="0" w:color="auto"/>
            </w:tcBorders>
            <w:shd w:val="clear" w:color="auto" w:fill="auto"/>
            <w:vAlign w:val="center"/>
            <w:hideMark/>
          </w:tcPr>
          <w:p w14:paraId="37DD02C8" w14:textId="77777777" w:rsidR="001B0E15" w:rsidRPr="001B0E15" w:rsidRDefault="001B0E15" w:rsidP="001B0E15">
            <w:pPr>
              <w:rPr>
                <w:sz w:val="18"/>
                <w:szCs w:val="18"/>
              </w:rPr>
            </w:pPr>
            <w:proofErr w:type="spellStart"/>
            <w:r w:rsidRPr="001B0E15">
              <w:rPr>
                <w:sz w:val="18"/>
                <w:szCs w:val="18"/>
              </w:rPr>
              <w:t>д.Елгино</w:t>
            </w:r>
            <w:proofErr w:type="spellEnd"/>
          </w:p>
        </w:tc>
        <w:tc>
          <w:tcPr>
            <w:tcW w:w="936" w:type="dxa"/>
            <w:tcBorders>
              <w:top w:val="nil"/>
              <w:left w:val="nil"/>
              <w:bottom w:val="single" w:sz="4" w:space="0" w:color="auto"/>
              <w:right w:val="single" w:sz="4" w:space="0" w:color="auto"/>
            </w:tcBorders>
            <w:shd w:val="clear" w:color="auto" w:fill="auto"/>
            <w:vAlign w:val="center"/>
            <w:hideMark/>
          </w:tcPr>
          <w:p w14:paraId="34C07664" w14:textId="77777777" w:rsidR="001B0E15" w:rsidRPr="001B0E15" w:rsidRDefault="001B0E15" w:rsidP="001B0E15">
            <w:pPr>
              <w:rPr>
                <w:sz w:val="18"/>
                <w:szCs w:val="18"/>
              </w:rPr>
            </w:pPr>
            <w:r w:rsidRPr="001B0E15">
              <w:rPr>
                <w:sz w:val="18"/>
                <w:szCs w:val="18"/>
              </w:rPr>
              <w:t>849,78</w:t>
            </w:r>
          </w:p>
        </w:tc>
        <w:tc>
          <w:tcPr>
            <w:tcW w:w="1271" w:type="dxa"/>
            <w:tcBorders>
              <w:top w:val="nil"/>
              <w:left w:val="nil"/>
              <w:bottom w:val="single" w:sz="4" w:space="0" w:color="auto"/>
              <w:right w:val="single" w:sz="4" w:space="0" w:color="auto"/>
            </w:tcBorders>
            <w:shd w:val="clear" w:color="auto" w:fill="auto"/>
            <w:vAlign w:val="center"/>
            <w:hideMark/>
          </w:tcPr>
          <w:p w14:paraId="568ABBF5" w14:textId="77777777" w:rsidR="001B0E15" w:rsidRPr="001B0E15" w:rsidRDefault="001B0E15" w:rsidP="001B0E15">
            <w:pPr>
              <w:rPr>
                <w:sz w:val="18"/>
                <w:szCs w:val="18"/>
              </w:rPr>
            </w:pPr>
            <w:r w:rsidRPr="001B0E15">
              <w:rPr>
                <w:sz w:val="18"/>
                <w:szCs w:val="18"/>
              </w:rPr>
              <w:t>10,00</w:t>
            </w:r>
          </w:p>
        </w:tc>
        <w:tc>
          <w:tcPr>
            <w:tcW w:w="1242" w:type="dxa"/>
            <w:tcBorders>
              <w:top w:val="nil"/>
              <w:left w:val="nil"/>
              <w:bottom w:val="single" w:sz="4" w:space="0" w:color="auto"/>
              <w:right w:val="single" w:sz="4" w:space="0" w:color="auto"/>
            </w:tcBorders>
            <w:shd w:val="clear" w:color="auto" w:fill="auto"/>
            <w:vAlign w:val="center"/>
            <w:hideMark/>
          </w:tcPr>
          <w:p w14:paraId="235999D8" w14:textId="77777777" w:rsidR="001B0E15" w:rsidRPr="001B0E15" w:rsidRDefault="001B0E15" w:rsidP="001B0E15">
            <w:pPr>
              <w:rPr>
                <w:sz w:val="18"/>
                <w:szCs w:val="18"/>
              </w:rPr>
            </w:pPr>
            <w:r w:rsidRPr="001B0E15">
              <w:rPr>
                <w:sz w:val="18"/>
                <w:szCs w:val="18"/>
              </w:rPr>
              <w:t>108</w:t>
            </w:r>
          </w:p>
        </w:tc>
        <w:tc>
          <w:tcPr>
            <w:tcW w:w="1074" w:type="dxa"/>
            <w:tcBorders>
              <w:top w:val="nil"/>
              <w:left w:val="nil"/>
              <w:bottom w:val="single" w:sz="4" w:space="0" w:color="auto"/>
              <w:right w:val="single" w:sz="4" w:space="0" w:color="auto"/>
            </w:tcBorders>
            <w:shd w:val="clear" w:color="auto" w:fill="auto"/>
            <w:vAlign w:val="center"/>
            <w:hideMark/>
          </w:tcPr>
          <w:p w14:paraId="3F6FC644" w14:textId="77777777" w:rsidR="001B0E15" w:rsidRPr="001B0E15" w:rsidRDefault="001B0E15" w:rsidP="001B0E15">
            <w:pPr>
              <w:rPr>
                <w:sz w:val="18"/>
                <w:szCs w:val="18"/>
              </w:rPr>
            </w:pPr>
            <w:r w:rsidRPr="001B0E15">
              <w:rPr>
                <w:sz w:val="18"/>
                <w:szCs w:val="18"/>
              </w:rPr>
              <w:t>85</w:t>
            </w:r>
          </w:p>
        </w:tc>
        <w:tc>
          <w:tcPr>
            <w:tcW w:w="1074" w:type="dxa"/>
            <w:tcBorders>
              <w:top w:val="nil"/>
              <w:left w:val="nil"/>
              <w:bottom w:val="single" w:sz="4" w:space="0" w:color="auto"/>
              <w:right w:val="single" w:sz="4" w:space="0" w:color="auto"/>
            </w:tcBorders>
            <w:shd w:val="clear" w:color="auto" w:fill="auto"/>
            <w:vAlign w:val="center"/>
            <w:hideMark/>
          </w:tcPr>
          <w:p w14:paraId="3E15ED87" w14:textId="77777777" w:rsidR="001B0E15" w:rsidRPr="001B0E15" w:rsidRDefault="001B0E15" w:rsidP="001B0E15">
            <w:pPr>
              <w:rPr>
                <w:sz w:val="18"/>
                <w:szCs w:val="18"/>
              </w:rPr>
            </w:pPr>
            <w:r w:rsidRPr="001B0E15">
              <w:rPr>
                <w:sz w:val="18"/>
                <w:szCs w:val="18"/>
              </w:rPr>
              <w:t>9 180</w:t>
            </w:r>
          </w:p>
        </w:tc>
        <w:tc>
          <w:tcPr>
            <w:tcW w:w="1126" w:type="dxa"/>
            <w:tcBorders>
              <w:top w:val="nil"/>
              <w:left w:val="nil"/>
              <w:bottom w:val="single" w:sz="4" w:space="0" w:color="auto"/>
              <w:right w:val="single" w:sz="4" w:space="0" w:color="auto"/>
            </w:tcBorders>
            <w:shd w:val="clear" w:color="auto" w:fill="auto"/>
            <w:vAlign w:val="center"/>
            <w:hideMark/>
          </w:tcPr>
          <w:p w14:paraId="6A46312D" w14:textId="77777777" w:rsidR="001B0E15" w:rsidRPr="001B0E15" w:rsidRDefault="001B0E15" w:rsidP="001B0E15">
            <w:pPr>
              <w:rPr>
                <w:sz w:val="18"/>
                <w:szCs w:val="18"/>
              </w:rPr>
            </w:pPr>
            <w:r w:rsidRPr="001B0E15">
              <w:rPr>
                <w:sz w:val="18"/>
                <w:szCs w:val="18"/>
              </w:rPr>
              <w:t>34,81</w:t>
            </w:r>
          </w:p>
        </w:tc>
        <w:tc>
          <w:tcPr>
            <w:tcW w:w="1161" w:type="dxa"/>
            <w:tcBorders>
              <w:top w:val="nil"/>
              <w:left w:val="nil"/>
              <w:bottom w:val="single" w:sz="4" w:space="0" w:color="auto"/>
              <w:right w:val="single" w:sz="4" w:space="0" w:color="auto"/>
            </w:tcBorders>
            <w:shd w:val="clear" w:color="auto" w:fill="auto"/>
            <w:vAlign w:val="center"/>
            <w:hideMark/>
          </w:tcPr>
          <w:p w14:paraId="21D98316" w14:textId="77777777" w:rsidR="001B0E15" w:rsidRPr="001B0E15" w:rsidRDefault="001B0E15" w:rsidP="001B0E15">
            <w:pPr>
              <w:rPr>
                <w:sz w:val="18"/>
                <w:szCs w:val="18"/>
              </w:rPr>
            </w:pPr>
            <w:r w:rsidRPr="001B0E15">
              <w:rPr>
                <w:sz w:val="18"/>
                <w:szCs w:val="18"/>
              </w:rPr>
              <w:t>319 568,74</w:t>
            </w:r>
          </w:p>
        </w:tc>
      </w:tr>
      <w:tr w:rsidR="001B0E15" w:rsidRPr="001B0E15" w14:paraId="1767D4B8" w14:textId="77777777" w:rsidTr="00153617">
        <w:trPr>
          <w:trHeight w:val="309"/>
        </w:trPr>
        <w:tc>
          <w:tcPr>
            <w:tcW w:w="1796" w:type="dxa"/>
            <w:tcBorders>
              <w:top w:val="nil"/>
              <w:left w:val="single" w:sz="4" w:space="0" w:color="auto"/>
              <w:bottom w:val="single" w:sz="4" w:space="0" w:color="auto"/>
              <w:right w:val="single" w:sz="4" w:space="0" w:color="auto"/>
            </w:tcBorders>
            <w:shd w:val="clear" w:color="auto" w:fill="auto"/>
            <w:vAlign w:val="center"/>
            <w:hideMark/>
          </w:tcPr>
          <w:p w14:paraId="37C879F0" w14:textId="77777777" w:rsidR="001B0E15" w:rsidRPr="001B0E15" w:rsidRDefault="001B0E15" w:rsidP="001B0E15">
            <w:pPr>
              <w:rPr>
                <w:sz w:val="18"/>
                <w:szCs w:val="18"/>
              </w:rPr>
            </w:pPr>
            <w:proofErr w:type="spellStart"/>
            <w:r w:rsidRPr="001B0E15">
              <w:rPr>
                <w:sz w:val="18"/>
                <w:szCs w:val="18"/>
              </w:rPr>
              <w:t>д.Томилово</w:t>
            </w:r>
            <w:proofErr w:type="spellEnd"/>
          </w:p>
        </w:tc>
        <w:tc>
          <w:tcPr>
            <w:tcW w:w="936" w:type="dxa"/>
            <w:tcBorders>
              <w:top w:val="nil"/>
              <w:left w:val="nil"/>
              <w:bottom w:val="single" w:sz="4" w:space="0" w:color="auto"/>
              <w:right w:val="single" w:sz="4" w:space="0" w:color="auto"/>
            </w:tcBorders>
            <w:shd w:val="clear" w:color="auto" w:fill="auto"/>
            <w:vAlign w:val="center"/>
            <w:hideMark/>
          </w:tcPr>
          <w:p w14:paraId="20FAB672" w14:textId="77777777" w:rsidR="001B0E15" w:rsidRPr="001B0E15" w:rsidRDefault="001B0E15" w:rsidP="001B0E15">
            <w:pPr>
              <w:rPr>
                <w:sz w:val="18"/>
                <w:szCs w:val="18"/>
              </w:rPr>
            </w:pPr>
            <w:r w:rsidRPr="001B0E15">
              <w:rPr>
                <w:sz w:val="18"/>
                <w:szCs w:val="18"/>
              </w:rPr>
              <w:t>201,10</w:t>
            </w:r>
          </w:p>
        </w:tc>
        <w:tc>
          <w:tcPr>
            <w:tcW w:w="1271" w:type="dxa"/>
            <w:tcBorders>
              <w:top w:val="nil"/>
              <w:left w:val="nil"/>
              <w:bottom w:val="single" w:sz="4" w:space="0" w:color="auto"/>
              <w:right w:val="single" w:sz="4" w:space="0" w:color="auto"/>
            </w:tcBorders>
            <w:shd w:val="clear" w:color="auto" w:fill="auto"/>
            <w:vAlign w:val="center"/>
            <w:hideMark/>
          </w:tcPr>
          <w:p w14:paraId="4D35E71D" w14:textId="77777777" w:rsidR="001B0E15" w:rsidRPr="001B0E15" w:rsidRDefault="001B0E15" w:rsidP="001B0E15">
            <w:pPr>
              <w:rPr>
                <w:sz w:val="18"/>
                <w:szCs w:val="18"/>
              </w:rPr>
            </w:pPr>
            <w:r w:rsidRPr="001B0E15">
              <w:rPr>
                <w:sz w:val="18"/>
                <w:szCs w:val="18"/>
              </w:rPr>
              <w:t>10,00</w:t>
            </w:r>
          </w:p>
        </w:tc>
        <w:tc>
          <w:tcPr>
            <w:tcW w:w="1242" w:type="dxa"/>
            <w:tcBorders>
              <w:top w:val="nil"/>
              <w:left w:val="nil"/>
              <w:bottom w:val="single" w:sz="4" w:space="0" w:color="auto"/>
              <w:right w:val="single" w:sz="4" w:space="0" w:color="auto"/>
            </w:tcBorders>
            <w:shd w:val="clear" w:color="auto" w:fill="auto"/>
            <w:vAlign w:val="center"/>
            <w:hideMark/>
          </w:tcPr>
          <w:p w14:paraId="27F02A1D" w14:textId="77777777" w:rsidR="001B0E15" w:rsidRPr="001B0E15" w:rsidRDefault="001B0E15" w:rsidP="001B0E15">
            <w:pPr>
              <w:rPr>
                <w:sz w:val="18"/>
                <w:szCs w:val="18"/>
              </w:rPr>
            </w:pPr>
            <w:r w:rsidRPr="001B0E15">
              <w:rPr>
                <w:sz w:val="18"/>
                <w:szCs w:val="18"/>
              </w:rPr>
              <w:t>136</w:t>
            </w:r>
          </w:p>
        </w:tc>
        <w:tc>
          <w:tcPr>
            <w:tcW w:w="1074" w:type="dxa"/>
            <w:tcBorders>
              <w:top w:val="nil"/>
              <w:left w:val="nil"/>
              <w:bottom w:val="single" w:sz="4" w:space="0" w:color="auto"/>
              <w:right w:val="single" w:sz="4" w:space="0" w:color="auto"/>
            </w:tcBorders>
            <w:shd w:val="clear" w:color="auto" w:fill="auto"/>
            <w:vAlign w:val="center"/>
            <w:hideMark/>
          </w:tcPr>
          <w:p w14:paraId="438C6790" w14:textId="77777777" w:rsidR="001B0E15" w:rsidRPr="001B0E15" w:rsidRDefault="001B0E15" w:rsidP="001B0E15">
            <w:pPr>
              <w:rPr>
                <w:sz w:val="18"/>
                <w:szCs w:val="18"/>
              </w:rPr>
            </w:pPr>
            <w:r w:rsidRPr="001B0E15">
              <w:rPr>
                <w:sz w:val="18"/>
                <w:szCs w:val="18"/>
              </w:rPr>
              <w:t>20</w:t>
            </w:r>
          </w:p>
        </w:tc>
        <w:tc>
          <w:tcPr>
            <w:tcW w:w="1074" w:type="dxa"/>
            <w:tcBorders>
              <w:top w:val="nil"/>
              <w:left w:val="nil"/>
              <w:bottom w:val="single" w:sz="4" w:space="0" w:color="auto"/>
              <w:right w:val="single" w:sz="4" w:space="0" w:color="auto"/>
            </w:tcBorders>
            <w:shd w:val="clear" w:color="auto" w:fill="auto"/>
            <w:vAlign w:val="center"/>
            <w:hideMark/>
          </w:tcPr>
          <w:p w14:paraId="7C6DCEA8" w14:textId="77777777" w:rsidR="001B0E15" w:rsidRPr="001B0E15" w:rsidRDefault="001B0E15" w:rsidP="001B0E15">
            <w:pPr>
              <w:rPr>
                <w:sz w:val="18"/>
                <w:szCs w:val="18"/>
              </w:rPr>
            </w:pPr>
            <w:r w:rsidRPr="001B0E15">
              <w:rPr>
                <w:sz w:val="18"/>
                <w:szCs w:val="18"/>
              </w:rPr>
              <w:t>2 720</w:t>
            </w:r>
          </w:p>
        </w:tc>
        <w:tc>
          <w:tcPr>
            <w:tcW w:w="1126" w:type="dxa"/>
            <w:tcBorders>
              <w:top w:val="nil"/>
              <w:left w:val="nil"/>
              <w:bottom w:val="single" w:sz="4" w:space="0" w:color="auto"/>
              <w:right w:val="single" w:sz="4" w:space="0" w:color="auto"/>
            </w:tcBorders>
            <w:shd w:val="clear" w:color="auto" w:fill="auto"/>
            <w:vAlign w:val="center"/>
            <w:hideMark/>
          </w:tcPr>
          <w:p w14:paraId="1B9E10F3" w14:textId="77777777" w:rsidR="001B0E15" w:rsidRPr="001B0E15" w:rsidRDefault="001B0E15" w:rsidP="001B0E15">
            <w:pPr>
              <w:rPr>
                <w:sz w:val="18"/>
                <w:szCs w:val="18"/>
              </w:rPr>
            </w:pPr>
            <w:r w:rsidRPr="001B0E15">
              <w:rPr>
                <w:sz w:val="18"/>
                <w:szCs w:val="18"/>
              </w:rPr>
              <w:t>34,81</w:t>
            </w:r>
          </w:p>
        </w:tc>
        <w:tc>
          <w:tcPr>
            <w:tcW w:w="1161" w:type="dxa"/>
            <w:tcBorders>
              <w:top w:val="nil"/>
              <w:left w:val="nil"/>
              <w:bottom w:val="single" w:sz="4" w:space="0" w:color="auto"/>
              <w:right w:val="single" w:sz="4" w:space="0" w:color="auto"/>
            </w:tcBorders>
            <w:shd w:val="clear" w:color="auto" w:fill="auto"/>
            <w:vAlign w:val="center"/>
            <w:hideMark/>
          </w:tcPr>
          <w:p w14:paraId="19FCEEF4" w14:textId="77777777" w:rsidR="001B0E15" w:rsidRPr="001B0E15" w:rsidRDefault="001B0E15" w:rsidP="001B0E15">
            <w:pPr>
              <w:rPr>
                <w:sz w:val="18"/>
                <w:szCs w:val="18"/>
              </w:rPr>
            </w:pPr>
            <w:r w:rsidRPr="001B0E15">
              <w:rPr>
                <w:sz w:val="18"/>
                <w:szCs w:val="18"/>
              </w:rPr>
              <w:t>94 687,04</w:t>
            </w:r>
          </w:p>
        </w:tc>
      </w:tr>
      <w:tr w:rsidR="001B0E15" w:rsidRPr="001B0E15" w14:paraId="2FDC9219" w14:textId="77777777" w:rsidTr="00153617">
        <w:trPr>
          <w:trHeight w:val="309"/>
        </w:trPr>
        <w:tc>
          <w:tcPr>
            <w:tcW w:w="1796" w:type="dxa"/>
            <w:tcBorders>
              <w:top w:val="nil"/>
              <w:left w:val="single" w:sz="4" w:space="0" w:color="auto"/>
              <w:bottom w:val="single" w:sz="4" w:space="0" w:color="auto"/>
              <w:right w:val="single" w:sz="4" w:space="0" w:color="auto"/>
            </w:tcBorders>
            <w:shd w:val="clear" w:color="auto" w:fill="auto"/>
            <w:vAlign w:val="center"/>
            <w:hideMark/>
          </w:tcPr>
          <w:p w14:paraId="055854AA" w14:textId="77777777" w:rsidR="001B0E15" w:rsidRPr="001B0E15" w:rsidRDefault="001B0E15" w:rsidP="001B0E15">
            <w:pPr>
              <w:rPr>
                <w:sz w:val="18"/>
                <w:szCs w:val="18"/>
              </w:rPr>
            </w:pPr>
            <w:proofErr w:type="spellStart"/>
            <w:r w:rsidRPr="001B0E15">
              <w:rPr>
                <w:sz w:val="18"/>
                <w:szCs w:val="18"/>
              </w:rPr>
              <w:t>д.Томилово</w:t>
            </w:r>
            <w:proofErr w:type="spellEnd"/>
            <w:r w:rsidRPr="001B0E15">
              <w:rPr>
                <w:sz w:val="18"/>
                <w:szCs w:val="18"/>
              </w:rPr>
              <w:t xml:space="preserve"> (приют)</w:t>
            </w:r>
          </w:p>
        </w:tc>
        <w:tc>
          <w:tcPr>
            <w:tcW w:w="936" w:type="dxa"/>
            <w:tcBorders>
              <w:top w:val="nil"/>
              <w:left w:val="nil"/>
              <w:bottom w:val="single" w:sz="4" w:space="0" w:color="auto"/>
              <w:right w:val="single" w:sz="4" w:space="0" w:color="auto"/>
            </w:tcBorders>
            <w:shd w:val="clear" w:color="auto" w:fill="auto"/>
            <w:vAlign w:val="center"/>
            <w:hideMark/>
          </w:tcPr>
          <w:p w14:paraId="28B4AB9E" w14:textId="77777777" w:rsidR="001B0E15" w:rsidRPr="001B0E15" w:rsidRDefault="001B0E15" w:rsidP="001B0E15">
            <w:pPr>
              <w:rPr>
                <w:sz w:val="18"/>
                <w:szCs w:val="18"/>
              </w:rPr>
            </w:pPr>
            <w:r w:rsidRPr="001B0E15">
              <w:rPr>
                <w:sz w:val="18"/>
                <w:szCs w:val="18"/>
              </w:rPr>
              <w:t>90,25</w:t>
            </w:r>
          </w:p>
        </w:tc>
        <w:tc>
          <w:tcPr>
            <w:tcW w:w="1271" w:type="dxa"/>
            <w:tcBorders>
              <w:top w:val="nil"/>
              <w:left w:val="nil"/>
              <w:bottom w:val="single" w:sz="4" w:space="0" w:color="auto"/>
              <w:right w:val="single" w:sz="4" w:space="0" w:color="auto"/>
            </w:tcBorders>
            <w:shd w:val="clear" w:color="auto" w:fill="auto"/>
            <w:vAlign w:val="center"/>
            <w:hideMark/>
          </w:tcPr>
          <w:p w14:paraId="3628862B" w14:textId="77777777" w:rsidR="001B0E15" w:rsidRPr="001B0E15" w:rsidRDefault="001B0E15" w:rsidP="001B0E15">
            <w:pPr>
              <w:rPr>
                <w:sz w:val="18"/>
                <w:szCs w:val="18"/>
              </w:rPr>
            </w:pPr>
            <w:r w:rsidRPr="001B0E15">
              <w:rPr>
                <w:sz w:val="18"/>
                <w:szCs w:val="18"/>
              </w:rPr>
              <w:t>10,00</w:t>
            </w:r>
          </w:p>
        </w:tc>
        <w:tc>
          <w:tcPr>
            <w:tcW w:w="1242" w:type="dxa"/>
            <w:tcBorders>
              <w:top w:val="nil"/>
              <w:left w:val="nil"/>
              <w:bottom w:val="single" w:sz="4" w:space="0" w:color="auto"/>
              <w:right w:val="single" w:sz="4" w:space="0" w:color="auto"/>
            </w:tcBorders>
            <w:shd w:val="clear" w:color="auto" w:fill="auto"/>
            <w:vAlign w:val="center"/>
            <w:hideMark/>
          </w:tcPr>
          <w:p w14:paraId="4BAFFB2F" w14:textId="77777777" w:rsidR="001B0E15" w:rsidRPr="001B0E15" w:rsidRDefault="001B0E15" w:rsidP="001B0E15">
            <w:pPr>
              <w:rPr>
                <w:sz w:val="18"/>
                <w:szCs w:val="18"/>
              </w:rPr>
            </w:pPr>
            <w:r w:rsidRPr="001B0E15">
              <w:rPr>
                <w:sz w:val="18"/>
                <w:szCs w:val="18"/>
              </w:rPr>
              <w:t>136</w:t>
            </w:r>
          </w:p>
        </w:tc>
        <w:tc>
          <w:tcPr>
            <w:tcW w:w="1074" w:type="dxa"/>
            <w:tcBorders>
              <w:top w:val="nil"/>
              <w:left w:val="nil"/>
              <w:bottom w:val="single" w:sz="4" w:space="0" w:color="auto"/>
              <w:right w:val="single" w:sz="4" w:space="0" w:color="auto"/>
            </w:tcBorders>
            <w:shd w:val="clear" w:color="auto" w:fill="auto"/>
            <w:vAlign w:val="center"/>
            <w:hideMark/>
          </w:tcPr>
          <w:p w14:paraId="39441291" w14:textId="77777777" w:rsidR="001B0E15" w:rsidRPr="001B0E15" w:rsidRDefault="001B0E15" w:rsidP="001B0E15">
            <w:pPr>
              <w:rPr>
                <w:sz w:val="18"/>
                <w:szCs w:val="18"/>
              </w:rPr>
            </w:pPr>
            <w:r w:rsidRPr="001B0E15">
              <w:rPr>
                <w:sz w:val="18"/>
                <w:szCs w:val="18"/>
              </w:rPr>
              <w:t>9</w:t>
            </w:r>
          </w:p>
        </w:tc>
        <w:tc>
          <w:tcPr>
            <w:tcW w:w="1074" w:type="dxa"/>
            <w:tcBorders>
              <w:top w:val="nil"/>
              <w:left w:val="nil"/>
              <w:bottom w:val="single" w:sz="4" w:space="0" w:color="auto"/>
              <w:right w:val="single" w:sz="4" w:space="0" w:color="auto"/>
            </w:tcBorders>
            <w:shd w:val="clear" w:color="auto" w:fill="auto"/>
            <w:vAlign w:val="center"/>
            <w:hideMark/>
          </w:tcPr>
          <w:p w14:paraId="03890C03" w14:textId="77777777" w:rsidR="001B0E15" w:rsidRPr="001B0E15" w:rsidRDefault="001B0E15" w:rsidP="001B0E15">
            <w:pPr>
              <w:rPr>
                <w:sz w:val="18"/>
                <w:szCs w:val="18"/>
              </w:rPr>
            </w:pPr>
            <w:r w:rsidRPr="001B0E15">
              <w:rPr>
                <w:sz w:val="18"/>
                <w:szCs w:val="18"/>
              </w:rPr>
              <w:t>1 224</w:t>
            </w:r>
          </w:p>
        </w:tc>
        <w:tc>
          <w:tcPr>
            <w:tcW w:w="1126" w:type="dxa"/>
            <w:tcBorders>
              <w:top w:val="nil"/>
              <w:left w:val="nil"/>
              <w:bottom w:val="single" w:sz="4" w:space="0" w:color="auto"/>
              <w:right w:val="single" w:sz="4" w:space="0" w:color="auto"/>
            </w:tcBorders>
            <w:shd w:val="clear" w:color="auto" w:fill="auto"/>
            <w:vAlign w:val="center"/>
            <w:hideMark/>
          </w:tcPr>
          <w:p w14:paraId="3B9E7F92" w14:textId="77777777" w:rsidR="001B0E15" w:rsidRPr="001B0E15" w:rsidRDefault="001B0E15" w:rsidP="001B0E15">
            <w:pPr>
              <w:rPr>
                <w:sz w:val="18"/>
                <w:szCs w:val="18"/>
              </w:rPr>
            </w:pPr>
            <w:r w:rsidRPr="001B0E15">
              <w:rPr>
                <w:sz w:val="18"/>
                <w:szCs w:val="18"/>
              </w:rPr>
              <w:t>34,81</w:t>
            </w:r>
          </w:p>
        </w:tc>
        <w:tc>
          <w:tcPr>
            <w:tcW w:w="1161" w:type="dxa"/>
            <w:tcBorders>
              <w:top w:val="nil"/>
              <w:left w:val="nil"/>
              <w:bottom w:val="single" w:sz="4" w:space="0" w:color="auto"/>
              <w:right w:val="single" w:sz="4" w:space="0" w:color="auto"/>
            </w:tcBorders>
            <w:shd w:val="clear" w:color="auto" w:fill="auto"/>
            <w:vAlign w:val="center"/>
            <w:hideMark/>
          </w:tcPr>
          <w:p w14:paraId="4A90CB85" w14:textId="77777777" w:rsidR="001B0E15" w:rsidRPr="001B0E15" w:rsidRDefault="001B0E15" w:rsidP="001B0E15">
            <w:pPr>
              <w:rPr>
                <w:sz w:val="18"/>
                <w:szCs w:val="18"/>
              </w:rPr>
            </w:pPr>
            <w:r w:rsidRPr="001B0E15">
              <w:rPr>
                <w:sz w:val="18"/>
                <w:szCs w:val="18"/>
              </w:rPr>
              <w:t>42 609,17</w:t>
            </w:r>
          </w:p>
        </w:tc>
      </w:tr>
      <w:tr w:rsidR="001B0E15" w:rsidRPr="001B0E15" w14:paraId="73651A81" w14:textId="77777777" w:rsidTr="00153617">
        <w:trPr>
          <w:trHeight w:val="309"/>
        </w:trPr>
        <w:tc>
          <w:tcPr>
            <w:tcW w:w="1796" w:type="dxa"/>
            <w:tcBorders>
              <w:top w:val="nil"/>
              <w:left w:val="single" w:sz="4" w:space="0" w:color="auto"/>
              <w:bottom w:val="single" w:sz="4" w:space="0" w:color="auto"/>
              <w:right w:val="single" w:sz="4" w:space="0" w:color="auto"/>
            </w:tcBorders>
            <w:shd w:val="clear" w:color="auto" w:fill="auto"/>
            <w:vAlign w:val="center"/>
            <w:hideMark/>
          </w:tcPr>
          <w:p w14:paraId="3BDD8852" w14:textId="77777777" w:rsidR="001B0E15" w:rsidRPr="001B0E15" w:rsidRDefault="001B0E15" w:rsidP="001B0E15">
            <w:pPr>
              <w:rPr>
                <w:sz w:val="18"/>
                <w:szCs w:val="18"/>
              </w:rPr>
            </w:pPr>
            <w:proofErr w:type="spellStart"/>
            <w:r w:rsidRPr="001B0E15">
              <w:rPr>
                <w:sz w:val="18"/>
                <w:szCs w:val="18"/>
              </w:rPr>
              <w:t>д.Мальцево</w:t>
            </w:r>
            <w:proofErr w:type="spellEnd"/>
          </w:p>
        </w:tc>
        <w:tc>
          <w:tcPr>
            <w:tcW w:w="936" w:type="dxa"/>
            <w:tcBorders>
              <w:top w:val="nil"/>
              <w:left w:val="nil"/>
              <w:bottom w:val="single" w:sz="4" w:space="0" w:color="auto"/>
              <w:right w:val="single" w:sz="4" w:space="0" w:color="auto"/>
            </w:tcBorders>
            <w:shd w:val="clear" w:color="auto" w:fill="auto"/>
            <w:vAlign w:val="center"/>
            <w:hideMark/>
          </w:tcPr>
          <w:p w14:paraId="3CC39751" w14:textId="77777777" w:rsidR="001B0E15" w:rsidRPr="001B0E15" w:rsidRDefault="001B0E15" w:rsidP="001B0E15">
            <w:pPr>
              <w:rPr>
                <w:sz w:val="18"/>
                <w:szCs w:val="18"/>
              </w:rPr>
            </w:pPr>
            <w:r w:rsidRPr="001B0E15">
              <w:rPr>
                <w:sz w:val="18"/>
                <w:szCs w:val="18"/>
              </w:rPr>
              <w:t>1 265,18</w:t>
            </w:r>
          </w:p>
        </w:tc>
        <w:tc>
          <w:tcPr>
            <w:tcW w:w="1271" w:type="dxa"/>
            <w:tcBorders>
              <w:top w:val="nil"/>
              <w:left w:val="nil"/>
              <w:bottom w:val="single" w:sz="4" w:space="0" w:color="auto"/>
              <w:right w:val="single" w:sz="4" w:space="0" w:color="auto"/>
            </w:tcBorders>
            <w:shd w:val="clear" w:color="auto" w:fill="auto"/>
            <w:vAlign w:val="center"/>
            <w:hideMark/>
          </w:tcPr>
          <w:p w14:paraId="3690DCFC" w14:textId="77777777" w:rsidR="001B0E15" w:rsidRPr="001B0E15" w:rsidRDefault="001B0E15" w:rsidP="001B0E15">
            <w:pPr>
              <w:rPr>
                <w:sz w:val="18"/>
                <w:szCs w:val="18"/>
              </w:rPr>
            </w:pPr>
            <w:r w:rsidRPr="001B0E15">
              <w:rPr>
                <w:sz w:val="18"/>
                <w:szCs w:val="18"/>
              </w:rPr>
              <w:t>10,00</w:t>
            </w:r>
          </w:p>
        </w:tc>
        <w:tc>
          <w:tcPr>
            <w:tcW w:w="1242" w:type="dxa"/>
            <w:tcBorders>
              <w:top w:val="nil"/>
              <w:left w:val="nil"/>
              <w:bottom w:val="single" w:sz="4" w:space="0" w:color="auto"/>
              <w:right w:val="single" w:sz="4" w:space="0" w:color="auto"/>
            </w:tcBorders>
            <w:shd w:val="clear" w:color="auto" w:fill="auto"/>
            <w:vAlign w:val="center"/>
            <w:hideMark/>
          </w:tcPr>
          <w:p w14:paraId="6E7A923A" w14:textId="77777777" w:rsidR="001B0E15" w:rsidRPr="001B0E15" w:rsidRDefault="001B0E15" w:rsidP="001B0E15">
            <w:pPr>
              <w:rPr>
                <w:sz w:val="18"/>
                <w:szCs w:val="18"/>
              </w:rPr>
            </w:pPr>
            <w:r w:rsidRPr="001B0E15">
              <w:rPr>
                <w:sz w:val="18"/>
                <w:szCs w:val="18"/>
              </w:rPr>
              <w:t>114</w:t>
            </w:r>
          </w:p>
        </w:tc>
        <w:tc>
          <w:tcPr>
            <w:tcW w:w="1074" w:type="dxa"/>
            <w:tcBorders>
              <w:top w:val="nil"/>
              <w:left w:val="nil"/>
              <w:bottom w:val="single" w:sz="4" w:space="0" w:color="auto"/>
              <w:right w:val="single" w:sz="4" w:space="0" w:color="auto"/>
            </w:tcBorders>
            <w:shd w:val="clear" w:color="auto" w:fill="auto"/>
            <w:vAlign w:val="center"/>
            <w:hideMark/>
          </w:tcPr>
          <w:p w14:paraId="6F489D60" w14:textId="77777777" w:rsidR="001B0E15" w:rsidRPr="001B0E15" w:rsidRDefault="001B0E15" w:rsidP="001B0E15">
            <w:pPr>
              <w:rPr>
                <w:sz w:val="18"/>
                <w:szCs w:val="18"/>
              </w:rPr>
            </w:pPr>
            <w:r w:rsidRPr="001B0E15">
              <w:rPr>
                <w:sz w:val="18"/>
                <w:szCs w:val="18"/>
              </w:rPr>
              <w:t>127</w:t>
            </w:r>
          </w:p>
        </w:tc>
        <w:tc>
          <w:tcPr>
            <w:tcW w:w="1074" w:type="dxa"/>
            <w:tcBorders>
              <w:top w:val="nil"/>
              <w:left w:val="nil"/>
              <w:bottom w:val="single" w:sz="4" w:space="0" w:color="auto"/>
              <w:right w:val="single" w:sz="4" w:space="0" w:color="auto"/>
            </w:tcBorders>
            <w:shd w:val="clear" w:color="auto" w:fill="auto"/>
            <w:vAlign w:val="center"/>
            <w:hideMark/>
          </w:tcPr>
          <w:p w14:paraId="4FCA51B4" w14:textId="77777777" w:rsidR="001B0E15" w:rsidRPr="001B0E15" w:rsidRDefault="001B0E15" w:rsidP="001B0E15">
            <w:pPr>
              <w:rPr>
                <w:sz w:val="18"/>
                <w:szCs w:val="18"/>
              </w:rPr>
            </w:pPr>
            <w:r w:rsidRPr="001B0E15">
              <w:rPr>
                <w:sz w:val="18"/>
                <w:szCs w:val="18"/>
              </w:rPr>
              <w:t>14 478</w:t>
            </w:r>
          </w:p>
        </w:tc>
        <w:tc>
          <w:tcPr>
            <w:tcW w:w="1126" w:type="dxa"/>
            <w:tcBorders>
              <w:top w:val="nil"/>
              <w:left w:val="nil"/>
              <w:bottom w:val="single" w:sz="4" w:space="0" w:color="auto"/>
              <w:right w:val="single" w:sz="4" w:space="0" w:color="auto"/>
            </w:tcBorders>
            <w:shd w:val="clear" w:color="auto" w:fill="auto"/>
            <w:vAlign w:val="center"/>
            <w:hideMark/>
          </w:tcPr>
          <w:p w14:paraId="1FAD3A8A" w14:textId="77777777" w:rsidR="001B0E15" w:rsidRPr="001B0E15" w:rsidRDefault="001B0E15" w:rsidP="001B0E15">
            <w:pPr>
              <w:rPr>
                <w:sz w:val="18"/>
                <w:szCs w:val="18"/>
              </w:rPr>
            </w:pPr>
            <w:r w:rsidRPr="001B0E15">
              <w:rPr>
                <w:sz w:val="18"/>
                <w:szCs w:val="18"/>
              </w:rPr>
              <w:t>34,81</w:t>
            </w:r>
          </w:p>
        </w:tc>
        <w:tc>
          <w:tcPr>
            <w:tcW w:w="1161" w:type="dxa"/>
            <w:tcBorders>
              <w:top w:val="nil"/>
              <w:left w:val="nil"/>
              <w:bottom w:val="single" w:sz="4" w:space="0" w:color="auto"/>
              <w:right w:val="single" w:sz="4" w:space="0" w:color="auto"/>
            </w:tcBorders>
            <w:shd w:val="clear" w:color="auto" w:fill="auto"/>
            <w:vAlign w:val="center"/>
            <w:hideMark/>
          </w:tcPr>
          <w:p w14:paraId="53AB72EF" w14:textId="77777777" w:rsidR="001B0E15" w:rsidRPr="001B0E15" w:rsidRDefault="001B0E15" w:rsidP="001B0E15">
            <w:pPr>
              <w:rPr>
                <w:sz w:val="18"/>
                <w:szCs w:val="18"/>
              </w:rPr>
            </w:pPr>
            <w:r w:rsidRPr="001B0E15">
              <w:rPr>
                <w:sz w:val="18"/>
                <w:szCs w:val="18"/>
              </w:rPr>
              <w:t>503 999,59</w:t>
            </w:r>
          </w:p>
        </w:tc>
      </w:tr>
      <w:tr w:rsidR="001B0E15" w:rsidRPr="001B0E15" w14:paraId="3484A8D7" w14:textId="77777777" w:rsidTr="00153617">
        <w:trPr>
          <w:trHeight w:val="309"/>
        </w:trPr>
        <w:tc>
          <w:tcPr>
            <w:tcW w:w="1796" w:type="dxa"/>
            <w:tcBorders>
              <w:top w:val="nil"/>
              <w:left w:val="single" w:sz="4" w:space="0" w:color="auto"/>
              <w:bottom w:val="single" w:sz="4" w:space="0" w:color="auto"/>
              <w:right w:val="single" w:sz="4" w:space="0" w:color="auto"/>
            </w:tcBorders>
            <w:shd w:val="clear" w:color="auto" w:fill="auto"/>
            <w:vAlign w:val="center"/>
            <w:hideMark/>
          </w:tcPr>
          <w:p w14:paraId="08B6C559" w14:textId="77777777" w:rsidR="001B0E15" w:rsidRPr="001B0E15" w:rsidRDefault="001B0E15" w:rsidP="001B0E15">
            <w:pPr>
              <w:rPr>
                <w:sz w:val="18"/>
                <w:szCs w:val="18"/>
              </w:rPr>
            </w:pPr>
            <w:proofErr w:type="spellStart"/>
            <w:r w:rsidRPr="001B0E15">
              <w:rPr>
                <w:sz w:val="18"/>
                <w:szCs w:val="18"/>
              </w:rPr>
              <w:t>с.Зеледеево</w:t>
            </w:r>
            <w:proofErr w:type="spellEnd"/>
          </w:p>
        </w:tc>
        <w:tc>
          <w:tcPr>
            <w:tcW w:w="936" w:type="dxa"/>
            <w:tcBorders>
              <w:top w:val="nil"/>
              <w:left w:val="nil"/>
              <w:bottom w:val="single" w:sz="4" w:space="0" w:color="auto"/>
              <w:right w:val="single" w:sz="4" w:space="0" w:color="auto"/>
            </w:tcBorders>
            <w:shd w:val="clear" w:color="auto" w:fill="auto"/>
            <w:vAlign w:val="center"/>
            <w:hideMark/>
          </w:tcPr>
          <w:p w14:paraId="66BD8BD2" w14:textId="77777777" w:rsidR="001B0E15" w:rsidRPr="001B0E15" w:rsidRDefault="001B0E15" w:rsidP="001B0E15">
            <w:pPr>
              <w:rPr>
                <w:sz w:val="18"/>
                <w:szCs w:val="18"/>
              </w:rPr>
            </w:pPr>
            <w:r w:rsidRPr="001B0E15">
              <w:rPr>
                <w:sz w:val="18"/>
                <w:szCs w:val="18"/>
              </w:rPr>
              <w:t>949,09</w:t>
            </w:r>
          </w:p>
        </w:tc>
        <w:tc>
          <w:tcPr>
            <w:tcW w:w="1271" w:type="dxa"/>
            <w:tcBorders>
              <w:top w:val="nil"/>
              <w:left w:val="nil"/>
              <w:bottom w:val="single" w:sz="4" w:space="0" w:color="auto"/>
              <w:right w:val="single" w:sz="4" w:space="0" w:color="auto"/>
            </w:tcBorders>
            <w:shd w:val="clear" w:color="auto" w:fill="auto"/>
            <w:vAlign w:val="center"/>
            <w:hideMark/>
          </w:tcPr>
          <w:p w14:paraId="10A9E2BD" w14:textId="77777777" w:rsidR="001B0E15" w:rsidRPr="001B0E15" w:rsidRDefault="001B0E15" w:rsidP="001B0E15">
            <w:pPr>
              <w:rPr>
                <w:sz w:val="18"/>
                <w:szCs w:val="18"/>
              </w:rPr>
            </w:pPr>
            <w:r w:rsidRPr="001B0E15">
              <w:rPr>
                <w:sz w:val="18"/>
                <w:szCs w:val="18"/>
              </w:rPr>
              <w:t>10,00</w:t>
            </w:r>
          </w:p>
        </w:tc>
        <w:tc>
          <w:tcPr>
            <w:tcW w:w="1242" w:type="dxa"/>
            <w:tcBorders>
              <w:top w:val="nil"/>
              <w:left w:val="nil"/>
              <w:bottom w:val="single" w:sz="4" w:space="0" w:color="auto"/>
              <w:right w:val="single" w:sz="4" w:space="0" w:color="auto"/>
            </w:tcBorders>
            <w:shd w:val="clear" w:color="auto" w:fill="auto"/>
            <w:vAlign w:val="center"/>
            <w:hideMark/>
          </w:tcPr>
          <w:p w14:paraId="606C3244" w14:textId="77777777" w:rsidR="001B0E15" w:rsidRPr="001B0E15" w:rsidRDefault="001B0E15" w:rsidP="001B0E15">
            <w:pPr>
              <w:rPr>
                <w:sz w:val="18"/>
                <w:szCs w:val="18"/>
              </w:rPr>
            </w:pPr>
            <w:r w:rsidRPr="001B0E15">
              <w:rPr>
                <w:sz w:val="18"/>
                <w:szCs w:val="18"/>
              </w:rPr>
              <w:t>136</w:t>
            </w:r>
          </w:p>
        </w:tc>
        <w:tc>
          <w:tcPr>
            <w:tcW w:w="1074" w:type="dxa"/>
            <w:tcBorders>
              <w:top w:val="nil"/>
              <w:left w:val="nil"/>
              <w:bottom w:val="single" w:sz="4" w:space="0" w:color="auto"/>
              <w:right w:val="single" w:sz="4" w:space="0" w:color="auto"/>
            </w:tcBorders>
            <w:shd w:val="clear" w:color="auto" w:fill="auto"/>
            <w:vAlign w:val="center"/>
            <w:hideMark/>
          </w:tcPr>
          <w:p w14:paraId="31D15117" w14:textId="77777777" w:rsidR="001B0E15" w:rsidRPr="001B0E15" w:rsidRDefault="001B0E15" w:rsidP="001B0E15">
            <w:pPr>
              <w:rPr>
                <w:sz w:val="18"/>
                <w:szCs w:val="18"/>
              </w:rPr>
            </w:pPr>
            <w:r w:rsidRPr="001B0E15">
              <w:rPr>
                <w:sz w:val="18"/>
                <w:szCs w:val="18"/>
              </w:rPr>
              <w:t>95</w:t>
            </w:r>
          </w:p>
        </w:tc>
        <w:tc>
          <w:tcPr>
            <w:tcW w:w="1074" w:type="dxa"/>
            <w:tcBorders>
              <w:top w:val="nil"/>
              <w:left w:val="nil"/>
              <w:bottom w:val="single" w:sz="4" w:space="0" w:color="auto"/>
              <w:right w:val="single" w:sz="4" w:space="0" w:color="auto"/>
            </w:tcBorders>
            <w:shd w:val="clear" w:color="auto" w:fill="auto"/>
            <w:vAlign w:val="center"/>
            <w:hideMark/>
          </w:tcPr>
          <w:p w14:paraId="4620B8E5" w14:textId="77777777" w:rsidR="001B0E15" w:rsidRPr="001B0E15" w:rsidRDefault="001B0E15" w:rsidP="001B0E15">
            <w:pPr>
              <w:rPr>
                <w:sz w:val="18"/>
                <w:szCs w:val="18"/>
              </w:rPr>
            </w:pPr>
            <w:r w:rsidRPr="001B0E15">
              <w:rPr>
                <w:sz w:val="18"/>
                <w:szCs w:val="18"/>
              </w:rPr>
              <w:t>12 920</w:t>
            </w:r>
          </w:p>
        </w:tc>
        <w:tc>
          <w:tcPr>
            <w:tcW w:w="1126" w:type="dxa"/>
            <w:tcBorders>
              <w:top w:val="nil"/>
              <w:left w:val="nil"/>
              <w:bottom w:val="single" w:sz="4" w:space="0" w:color="auto"/>
              <w:right w:val="single" w:sz="4" w:space="0" w:color="auto"/>
            </w:tcBorders>
            <w:shd w:val="clear" w:color="auto" w:fill="auto"/>
            <w:vAlign w:val="center"/>
            <w:hideMark/>
          </w:tcPr>
          <w:p w14:paraId="7062055A" w14:textId="77777777" w:rsidR="001B0E15" w:rsidRPr="001B0E15" w:rsidRDefault="001B0E15" w:rsidP="001B0E15">
            <w:pPr>
              <w:rPr>
                <w:sz w:val="18"/>
                <w:szCs w:val="18"/>
              </w:rPr>
            </w:pPr>
            <w:r w:rsidRPr="001B0E15">
              <w:rPr>
                <w:sz w:val="18"/>
                <w:szCs w:val="18"/>
              </w:rPr>
              <w:t>34,81</w:t>
            </w:r>
          </w:p>
        </w:tc>
        <w:tc>
          <w:tcPr>
            <w:tcW w:w="1161" w:type="dxa"/>
            <w:tcBorders>
              <w:top w:val="nil"/>
              <w:left w:val="nil"/>
              <w:bottom w:val="single" w:sz="4" w:space="0" w:color="auto"/>
              <w:right w:val="single" w:sz="4" w:space="0" w:color="auto"/>
            </w:tcBorders>
            <w:shd w:val="clear" w:color="auto" w:fill="auto"/>
            <w:vAlign w:val="center"/>
            <w:hideMark/>
          </w:tcPr>
          <w:p w14:paraId="7B743791" w14:textId="77777777" w:rsidR="001B0E15" w:rsidRPr="001B0E15" w:rsidRDefault="001B0E15" w:rsidP="001B0E15">
            <w:pPr>
              <w:rPr>
                <w:sz w:val="18"/>
                <w:szCs w:val="18"/>
              </w:rPr>
            </w:pPr>
            <w:r w:rsidRPr="001B0E15">
              <w:rPr>
                <w:sz w:val="18"/>
                <w:szCs w:val="18"/>
              </w:rPr>
              <w:t>449 763,42</w:t>
            </w:r>
          </w:p>
        </w:tc>
      </w:tr>
      <w:tr w:rsidR="001B0E15" w:rsidRPr="001B0E15" w14:paraId="2DBDC2EE" w14:textId="77777777" w:rsidTr="00153617">
        <w:trPr>
          <w:trHeight w:val="295"/>
        </w:trPr>
        <w:tc>
          <w:tcPr>
            <w:tcW w:w="1796" w:type="dxa"/>
            <w:tcBorders>
              <w:top w:val="nil"/>
              <w:left w:val="single" w:sz="4" w:space="0" w:color="auto"/>
              <w:bottom w:val="single" w:sz="4" w:space="0" w:color="auto"/>
              <w:right w:val="single" w:sz="4" w:space="0" w:color="auto"/>
            </w:tcBorders>
            <w:shd w:val="clear" w:color="auto" w:fill="auto"/>
            <w:vAlign w:val="center"/>
            <w:hideMark/>
          </w:tcPr>
          <w:p w14:paraId="604E20FC" w14:textId="77777777" w:rsidR="001B0E15" w:rsidRPr="001B0E15" w:rsidRDefault="001B0E15" w:rsidP="001B0E15">
            <w:pPr>
              <w:rPr>
                <w:sz w:val="18"/>
                <w:szCs w:val="18"/>
              </w:rPr>
            </w:pPr>
            <w:proofErr w:type="spellStart"/>
            <w:r w:rsidRPr="001B0E15">
              <w:rPr>
                <w:sz w:val="18"/>
                <w:szCs w:val="18"/>
              </w:rPr>
              <w:t>с.Зеледеево</w:t>
            </w:r>
            <w:proofErr w:type="spellEnd"/>
            <w:r w:rsidRPr="001B0E15">
              <w:rPr>
                <w:sz w:val="18"/>
                <w:szCs w:val="18"/>
              </w:rPr>
              <w:t xml:space="preserve"> (школа)</w:t>
            </w:r>
          </w:p>
        </w:tc>
        <w:tc>
          <w:tcPr>
            <w:tcW w:w="936" w:type="dxa"/>
            <w:tcBorders>
              <w:top w:val="nil"/>
              <w:left w:val="nil"/>
              <w:bottom w:val="single" w:sz="4" w:space="0" w:color="auto"/>
              <w:right w:val="single" w:sz="4" w:space="0" w:color="auto"/>
            </w:tcBorders>
            <w:shd w:val="clear" w:color="auto" w:fill="auto"/>
            <w:vAlign w:val="center"/>
            <w:hideMark/>
          </w:tcPr>
          <w:p w14:paraId="30545E6E" w14:textId="77777777" w:rsidR="001B0E15" w:rsidRPr="001B0E15" w:rsidRDefault="001B0E15" w:rsidP="001B0E15">
            <w:pPr>
              <w:rPr>
                <w:sz w:val="18"/>
                <w:szCs w:val="18"/>
              </w:rPr>
            </w:pPr>
            <w:r w:rsidRPr="001B0E15">
              <w:rPr>
                <w:sz w:val="18"/>
                <w:szCs w:val="18"/>
              </w:rPr>
              <w:t>196,86</w:t>
            </w:r>
          </w:p>
        </w:tc>
        <w:tc>
          <w:tcPr>
            <w:tcW w:w="1271" w:type="dxa"/>
            <w:tcBorders>
              <w:top w:val="nil"/>
              <w:left w:val="nil"/>
              <w:bottom w:val="single" w:sz="4" w:space="0" w:color="auto"/>
              <w:right w:val="single" w:sz="4" w:space="0" w:color="auto"/>
            </w:tcBorders>
            <w:shd w:val="clear" w:color="auto" w:fill="auto"/>
            <w:vAlign w:val="center"/>
            <w:hideMark/>
          </w:tcPr>
          <w:p w14:paraId="2FB7779B" w14:textId="77777777" w:rsidR="001B0E15" w:rsidRPr="001B0E15" w:rsidRDefault="001B0E15" w:rsidP="001B0E15">
            <w:pPr>
              <w:rPr>
                <w:sz w:val="18"/>
                <w:szCs w:val="18"/>
              </w:rPr>
            </w:pPr>
            <w:r w:rsidRPr="001B0E15">
              <w:rPr>
                <w:sz w:val="18"/>
                <w:szCs w:val="18"/>
              </w:rPr>
              <w:t>10,00</w:t>
            </w:r>
          </w:p>
        </w:tc>
        <w:tc>
          <w:tcPr>
            <w:tcW w:w="1242" w:type="dxa"/>
            <w:tcBorders>
              <w:top w:val="nil"/>
              <w:left w:val="nil"/>
              <w:bottom w:val="single" w:sz="4" w:space="0" w:color="auto"/>
              <w:right w:val="single" w:sz="4" w:space="0" w:color="auto"/>
            </w:tcBorders>
            <w:shd w:val="clear" w:color="auto" w:fill="auto"/>
            <w:vAlign w:val="center"/>
            <w:hideMark/>
          </w:tcPr>
          <w:p w14:paraId="2C744063" w14:textId="77777777" w:rsidR="001B0E15" w:rsidRPr="001B0E15" w:rsidRDefault="001B0E15" w:rsidP="001B0E15">
            <w:pPr>
              <w:rPr>
                <w:sz w:val="18"/>
                <w:szCs w:val="18"/>
              </w:rPr>
            </w:pPr>
            <w:r w:rsidRPr="001B0E15">
              <w:rPr>
                <w:sz w:val="18"/>
                <w:szCs w:val="18"/>
              </w:rPr>
              <w:t>136</w:t>
            </w:r>
          </w:p>
        </w:tc>
        <w:tc>
          <w:tcPr>
            <w:tcW w:w="1074" w:type="dxa"/>
            <w:tcBorders>
              <w:top w:val="nil"/>
              <w:left w:val="nil"/>
              <w:bottom w:val="single" w:sz="4" w:space="0" w:color="auto"/>
              <w:right w:val="single" w:sz="4" w:space="0" w:color="auto"/>
            </w:tcBorders>
            <w:shd w:val="clear" w:color="auto" w:fill="auto"/>
            <w:vAlign w:val="center"/>
            <w:hideMark/>
          </w:tcPr>
          <w:p w14:paraId="02D6EFF5" w14:textId="77777777" w:rsidR="001B0E15" w:rsidRPr="001B0E15" w:rsidRDefault="001B0E15" w:rsidP="001B0E15">
            <w:pPr>
              <w:rPr>
                <w:sz w:val="18"/>
                <w:szCs w:val="18"/>
              </w:rPr>
            </w:pPr>
            <w:r w:rsidRPr="001B0E15">
              <w:rPr>
                <w:sz w:val="18"/>
                <w:szCs w:val="18"/>
              </w:rPr>
              <w:t>20</w:t>
            </w:r>
          </w:p>
        </w:tc>
        <w:tc>
          <w:tcPr>
            <w:tcW w:w="1074" w:type="dxa"/>
            <w:tcBorders>
              <w:top w:val="nil"/>
              <w:left w:val="nil"/>
              <w:bottom w:val="single" w:sz="4" w:space="0" w:color="auto"/>
              <w:right w:val="single" w:sz="4" w:space="0" w:color="auto"/>
            </w:tcBorders>
            <w:shd w:val="clear" w:color="auto" w:fill="auto"/>
            <w:vAlign w:val="center"/>
            <w:hideMark/>
          </w:tcPr>
          <w:p w14:paraId="0AC04341" w14:textId="77777777" w:rsidR="001B0E15" w:rsidRPr="001B0E15" w:rsidRDefault="001B0E15" w:rsidP="001B0E15">
            <w:pPr>
              <w:rPr>
                <w:sz w:val="18"/>
                <w:szCs w:val="18"/>
              </w:rPr>
            </w:pPr>
            <w:r w:rsidRPr="001B0E15">
              <w:rPr>
                <w:sz w:val="18"/>
                <w:szCs w:val="18"/>
              </w:rPr>
              <w:t>2 720</w:t>
            </w:r>
          </w:p>
        </w:tc>
        <w:tc>
          <w:tcPr>
            <w:tcW w:w="1126" w:type="dxa"/>
            <w:tcBorders>
              <w:top w:val="nil"/>
              <w:left w:val="nil"/>
              <w:bottom w:val="single" w:sz="4" w:space="0" w:color="auto"/>
              <w:right w:val="single" w:sz="4" w:space="0" w:color="auto"/>
            </w:tcBorders>
            <w:shd w:val="clear" w:color="auto" w:fill="auto"/>
            <w:vAlign w:val="center"/>
            <w:hideMark/>
          </w:tcPr>
          <w:p w14:paraId="0CE0BF67" w14:textId="77777777" w:rsidR="001B0E15" w:rsidRPr="001B0E15" w:rsidRDefault="001B0E15" w:rsidP="001B0E15">
            <w:pPr>
              <w:rPr>
                <w:sz w:val="18"/>
                <w:szCs w:val="18"/>
              </w:rPr>
            </w:pPr>
            <w:r w:rsidRPr="001B0E15">
              <w:rPr>
                <w:sz w:val="18"/>
                <w:szCs w:val="18"/>
              </w:rPr>
              <w:t>34,81</w:t>
            </w:r>
          </w:p>
        </w:tc>
        <w:tc>
          <w:tcPr>
            <w:tcW w:w="1161" w:type="dxa"/>
            <w:tcBorders>
              <w:top w:val="nil"/>
              <w:left w:val="nil"/>
              <w:bottom w:val="single" w:sz="4" w:space="0" w:color="auto"/>
              <w:right w:val="single" w:sz="4" w:space="0" w:color="auto"/>
            </w:tcBorders>
            <w:shd w:val="clear" w:color="auto" w:fill="auto"/>
            <w:vAlign w:val="center"/>
            <w:hideMark/>
          </w:tcPr>
          <w:p w14:paraId="251B9206" w14:textId="77777777" w:rsidR="001B0E15" w:rsidRPr="001B0E15" w:rsidRDefault="001B0E15" w:rsidP="001B0E15">
            <w:pPr>
              <w:rPr>
                <w:sz w:val="18"/>
                <w:szCs w:val="18"/>
              </w:rPr>
            </w:pPr>
            <w:r w:rsidRPr="001B0E15">
              <w:rPr>
                <w:sz w:val="18"/>
                <w:szCs w:val="18"/>
              </w:rPr>
              <w:t>94 687,04</w:t>
            </w:r>
          </w:p>
        </w:tc>
      </w:tr>
      <w:tr w:rsidR="001B0E15" w:rsidRPr="001B0E15" w14:paraId="34A1195B" w14:textId="77777777" w:rsidTr="00153617">
        <w:trPr>
          <w:trHeight w:val="309"/>
        </w:trPr>
        <w:tc>
          <w:tcPr>
            <w:tcW w:w="1796" w:type="dxa"/>
            <w:tcBorders>
              <w:top w:val="nil"/>
              <w:left w:val="single" w:sz="4" w:space="0" w:color="auto"/>
              <w:bottom w:val="single" w:sz="4" w:space="0" w:color="auto"/>
              <w:right w:val="single" w:sz="4" w:space="0" w:color="auto"/>
            </w:tcBorders>
            <w:shd w:val="clear" w:color="auto" w:fill="auto"/>
            <w:vAlign w:val="center"/>
            <w:hideMark/>
          </w:tcPr>
          <w:p w14:paraId="63EBF3BC" w14:textId="77777777" w:rsidR="001B0E15" w:rsidRPr="001B0E15" w:rsidRDefault="001B0E15" w:rsidP="001B0E15">
            <w:pPr>
              <w:rPr>
                <w:sz w:val="18"/>
                <w:szCs w:val="18"/>
              </w:rPr>
            </w:pPr>
            <w:proofErr w:type="spellStart"/>
            <w:r w:rsidRPr="001B0E15">
              <w:rPr>
                <w:sz w:val="18"/>
                <w:szCs w:val="18"/>
              </w:rPr>
              <w:t>с.Варюхино</w:t>
            </w:r>
            <w:proofErr w:type="spellEnd"/>
          </w:p>
        </w:tc>
        <w:tc>
          <w:tcPr>
            <w:tcW w:w="936" w:type="dxa"/>
            <w:tcBorders>
              <w:top w:val="nil"/>
              <w:left w:val="nil"/>
              <w:bottom w:val="single" w:sz="4" w:space="0" w:color="auto"/>
              <w:right w:val="single" w:sz="4" w:space="0" w:color="auto"/>
            </w:tcBorders>
            <w:shd w:val="clear" w:color="auto" w:fill="auto"/>
            <w:vAlign w:val="center"/>
            <w:hideMark/>
          </w:tcPr>
          <w:p w14:paraId="6DF253E1" w14:textId="77777777" w:rsidR="001B0E15" w:rsidRPr="001B0E15" w:rsidRDefault="001B0E15" w:rsidP="001B0E15">
            <w:pPr>
              <w:rPr>
                <w:sz w:val="18"/>
                <w:szCs w:val="18"/>
              </w:rPr>
            </w:pPr>
            <w:r w:rsidRPr="001B0E15">
              <w:rPr>
                <w:sz w:val="18"/>
                <w:szCs w:val="18"/>
              </w:rPr>
              <w:t>284,47</w:t>
            </w:r>
          </w:p>
        </w:tc>
        <w:tc>
          <w:tcPr>
            <w:tcW w:w="1271" w:type="dxa"/>
            <w:tcBorders>
              <w:top w:val="nil"/>
              <w:left w:val="nil"/>
              <w:bottom w:val="single" w:sz="4" w:space="0" w:color="auto"/>
              <w:right w:val="single" w:sz="4" w:space="0" w:color="auto"/>
            </w:tcBorders>
            <w:shd w:val="clear" w:color="auto" w:fill="auto"/>
            <w:vAlign w:val="center"/>
            <w:hideMark/>
          </w:tcPr>
          <w:p w14:paraId="0488BDC0" w14:textId="77777777" w:rsidR="001B0E15" w:rsidRPr="001B0E15" w:rsidRDefault="001B0E15" w:rsidP="001B0E15">
            <w:pPr>
              <w:rPr>
                <w:sz w:val="18"/>
                <w:szCs w:val="18"/>
              </w:rPr>
            </w:pPr>
            <w:r w:rsidRPr="001B0E15">
              <w:rPr>
                <w:sz w:val="18"/>
                <w:szCs w:val="18"/>
              </w:rPr>
              <w:t>10,00</w:t>
            </w:r>
          </w:p>
        </w:tc>
        <w:tc>
          <w:tcPr>
            <w:tcW w:w="1242" w:type="dxa"/>
            <w:tcBorders>
              <w:top w:val="nil"/>
              <w:left w:val="nil"/>
              <w:bottom w:val="single" w:sz="4" w:space="0" w:color="auto"/>
              <w:right w:val="single" w:sz="4" w:space="0" w:color="auto"/>
            </w:tcBorders>
            <w:shd w:val="clear" w:color="auto" w:fill="auto"/>
            <w:vAlign w:val="center"/>
            <w:hideMark/>
          </w:tcPr>
          <w:p w14:paraId="0CE42E84" w14:textId="77777777" w:rsidR="001B0E15" w:rsidRPr="001B0E15" w:rsidRDefault="001B0E15" w:rsidP="001B0E15">
            <w:pPr>
              <w:rPr>
                <w:sz w:val="18"/>
                <w:szCs w:val="18"/>
              </w:rPr>
            </w:pPr>
            <w:r w:rsidRPr="001B0E15">
              <w:rPr>
                <w:sz w:val="18"/>
                <w:szCs w:val="18"/>
              </w:rPr>
              <w:t>152</w:t>
            </w:r>
          </w:p>
        </w:tc>
        <w:tc>
          <w:tcPr>
            <w:tcW w:w="1074" w:type="dxa"/>
            <w:tcBorders>
              <w:top w:val="nil"/>
              <w:left w:val="nil"/>
              <w:bottom w:val="single" w:sz="4" w:space="0" w:color="auto"/>
              <w:right w:val="single" w:sz="4" w:space="0" w:color="auto"/>
            </w:tcBorders>
            <w:shd w:val="clear" w:color="auto" w:fill="auto"/>
            <w:vAlign w:val="center"/>
            <w:hideMark/>
          </w:tcPr>
          <w:p w14:paraId="28D94789" w14:textId="77777777" w:rsidR="001B0E15" w:rsidRPr="001B0E15" w:rsidRDefault="001B0E15" w:rsidP="001B0E15">
            <w:pPr>
              <w:rPr>
                <w:sz w:val="18"/>
                <w:szCs w:val="18"/>
              </w:rPr>
            </w:pPr>
            <w:r w:rsidRPr="001B0E15">
              <w:rPr>
                <w:sz w:val="18"/>
                <w:szCs w:val="18"/>
              </w:rPr>
              <w:t>28</w:t>
            </w:r>
          </w:p>
        </w:tc>
        <w:tc>
          <w:tcPr>
            <w:tcW w:w="1074" w:type="dxa"/>
            <w:tcBorders>
              <w:top w:val="nil"/>
              <w:left w:val="nil"/>
              <w:bottom w:val="single" w:sz="4" w:space="0" w:color="auto"/>
              <w:right w:val="single" w:sz="4" w:space="0" w:color="auto"/>
            </w:tcBorders>
            <w:shd w:val="clear" w:color="auto" w:fill="auto"/>
            <w:vAlign w:val="center"/>
            <w:hideMark/>
          </w:tcPr>
          <w:p w14:paraId="329A147C" w14:textId="77777777" w:rsidR="001B0E15" w:rsidRPr="001B0E15" w:rsidRDefault="001B0E15" w:rsidP="001B0E15">
            <w:pPr>
              <w:rPr>
                <w:sz w:val="18"/>
                <w:szCs w:val="18"/>
              </w:rPr>
            </w:pPr>
            <w:r w:rsidRPr="001B0E15">
              <w:rPr>
                <w:sz w:val="18"/>
                <w:szCs w:val="18"/>
              </w:rPr>
              <w:t>4 256</w:t>
            </w:r>
          </w:p>
        </w:tc>
        <w:tc>
          <w:tcPr>
            <w:tcW w:w="1126" w:type="dxa"/>
            <w:tcBorders>
              <w:top w:val="nil"/>
              <w:left w:val="nil"/>
              <w:bottom w:val="single" w:sz="4" w:space="0" w:color="auto"/>
              <w:right w:val="single" w:sz="4" w:space="0" w:color="auto"/>
            </w:tcBorders>
            <w:shd w:val="clear" w:color="auto" w:fill="auto"/>
            <w:vAlign w:val="center"/>
            <w:hideMark/>
          </w:tcPr>
          <w:p w14:paraId="5C1097FC" w14:textId="77777777" w:rsidR="001B0E15" w:rsidRPr="001B0E15" w:rsidRDefault="001B0E15" w:rsidP="001B0E15">
            <w:pPr>
              <w:rPr>
                <w:sz w:val="18"/>
                <w:szCs w:val="18"/>
              </w:rPr>
            </w:pPr>
            <w:r w:rsidRPr="001B0E15">
              <w:rPr>
                <w:sz w:val="18"/>
                <w:szCs w:val="18"/>
              </w:rPr>
              <w:t>34,81</w:t>
            </w:r>
          </w:p>
        </w:tc>
        <w:tc>
          <w:tcPr>
            <w:tcW w:w="1161" w:type="dxa"/>
            <w:tcBorders>
              <w:top w:val="nil"/>
              <w:left w:val="nil"/>
              <w:bottom w:val="single" w:sz="4" w:space="0" w:color="auto"/>
              <w:right w:val="single" w:sz="4" w:space="0" w:color="auto"/>
            </w:tcBorders>
            <w:shd w:val="clear" w:color="auto" w:fill="auto"/>
            <w:vAlign w:val="center"/>
            <w:hideMark/>
          </w:tcPr>
          <w:p w14:paraId="03A38E92" w14:textId="77777777" w:rsidR="001B0E15" w:rsidRPr="001B0E15" w:rsidRDefault="001B0E15" w:rsidP="001B0E15">
            <w:pPr>
              <w:rPr>
                <w:sz w:val="18"/>
                <w:szCs w:val="18"/>
              </w:rPr>
            </w:pPr>
            <w:r w:rsidRPr="001B0E15">
              <w:rPr>
                <w:sz w:val="18"/>
                <w:szCs w:val="18"/>
              </w:rPr>
              <w:t>148 157,36</w:t>
            </w:r>
          </w:p>
        </w:tc>
      </w:tr>
      <w:tr w:rsidR="001B0E15" w:rsidRPr="001B0E15" w14:paraId="1C68DE77" w14:textId="77777777" w:rsidTr="00153617">
        <w:trPr>
          <w:trHeight w:val="309"/>
        </w:trPr>
        <w:tc>
          <w:tcPr>
            <w:tcW w:w="1796" w:type="dxa"/>
            <w:tcBorders>
              <w:top w:val="nil"/>
              <w:left w:val="single" w:sz="4" w:space="0" w:color="auto"/>
              <w:bottom w:val="single" w:sz="4" w:space="0" w:color="auto"/>
              <w:right w:val="single" w:sz="4" w:space="0" w:color="auto"/>
            </w:tcBorders>
            <w:shd w:val="clear" w:color="auto" w:fill="auto"/>
            <w:vAlign w:val="center"/>
            <w:hideMark/>
          </w:tcPr>
          <w:p w14:paraId="2356993E" w14:textId="77777777" w:rsidR="001B0E15" w:rsidRPr="001B0E15" w:rsidRDefault="001B0E15" w:rsidP="001B0E15">
            <w:pPr>
              <w:rPr>
                <w:sz w:val="18"/>
                <w:szCs w:val="18"/>
              </w:rPr>
            </w:pPr>
            <w:proofErr w:type="spellStart"/>
            <w:r w:rsidRPr="001B0E15">
              <w:rPr>
                <w:sz w:val="18"/>
                <w:szCs w:val="18"/>
              </w:rPr>
              <w:t>п.Заозерный</w:t>
            </w:r>
            <w:proofErr w:type="spellEnd"/>
          </w:p>
        </w:tc>
        <w:tc>
          <w:tcPr>
            <w:tcW w:w="936" w:type="dxa"/>
            <w:tcBorders>
              <w:top w:val="nil"/>
              <w:left w:val="nil"/>
              <w:bottom w:val="single" w:sz="4" w:space="0" w:color="auto"/>
              <w:right w:val="single" w:sz="4" w:space="0" w:color="auto"/>
            </w:tcBorders>
            <w:shd w:val="clear" w:color="auto" w:fill="auto"/>
            <w:vAlign w:val="center"/>
            <w:hideMark/>
          </w:tcPr>
          <w:p w14:paraId="4C41A98D" w14:textId="77777777" w:rsidR="001B0E15" w:rsidRPr="001B0E15" w:rsidRDefault="001B0E15" w:rsidP="001B0E15">
            <w:pPr>
              <w:rPr>
                <w:sz w:val="18"/>
                <w:szCs w:val="18"/>
              </w:rPr>
            </w:pPr>
            <w:r w:rsidRPr="001B0E15">
              <w:rPr>
                <w:sz w:val="18"/>
                <w:szCs w:val="18"/>
              </w:rPr>
              <w:t>1 262,02</w:t>
            </w:r>
          </w:p>
        </w:tc>
        <w:tc>
          <w:tcPr>
            <w:tcW w:w="1271" w:type="dxa"/>
            <w:tcBorders>
              <w:top w:val="nil"/>
              <w:left w:val="nil"/>
              <w:bottom w:val="single" w:sz="4" w:space="0" w:color="auto"/>
              <w:right w:val="single" w:sz="4" w:space="0" w:color="auto"/>
            </w:tcBorders>
            <w:shd w:val="clear" w:color="auto" w:fill="auto"/>
            <w:vAlign w:val="center"/>
            <w:hideMark/>
          </w:tcPr>
          <w:p w14:paraId="0E1271C0" w14:textId="77777777" w:rsidR="001B0E15" w:rsidRPr="001B0E15" w:rsidRDefault="001B0E15" w:rsidP="001B0E15">
            <w:pPr>
              <w:rPr>
                <w:sz w:val="18"/>
                <w:szCs w:val="18"/>
              </w:rPr>
            </w:pPr>
            <w:r w:rsidRPr="001B0E15">
              <w:rPr>
                <w:sz w:val="18"/>
                <w:szCs w:val="18"/>
              </w:rPr>
              <w:t>10,00</w:t>
            </w:r>
          </w:p>
        </w:tc>
        <w:tc>
          <w:tcPr>
            <w:tcW w:w="1242" w:type="dxa"/>
            <w:tcBorders>
              <w:top w:val="nil"/>
              <w:left w:val="nil"/>
              <w:bottom w:val="single" w:sz="4" w:space="0" w:color="auto"/>
              <w:right w:val="single" w:sz="4" w:space="0" w:color="auto"/>
            </w:tcBorders>
            <w:shd w:val="clear" w:color="auto" w:fill="auto"/>
            <w:vAlign w:val="center"/>
            <w:hideMark/>
          </w:tcPr>
          <w:p w14:paraId="74A278F6" w14:textId="77777777" w:rsidR="001B0E15" w:rsidRPr="001B0E15" w:rsidRDefault="001B0E15" w:rsidP="001B0E15">
            <w:pPr>
              <w:rPr>
                <w:sz w:val="18"/>
                <w:szCs w:val="18"/>
              </w:rPr>
            </w:pPr>
            <w:r w:rsidRPr="001B0E15">
              <w:rPr>
                <w:sz w:val="18"/>
                <w:szCs w:val="18"/>
              </w:rPr>
              <w:t>80</w:t>
            </w:r>
          </w:p>
        </w:tc>
        <w:tc>
          <w:tcPr>
            <w:tcW w:w="1074" w:type="dxa"/>
            <w:tcBorders>
              <w:top w:val="nil"/>
              <w:left w:val="nil"/>
              <w:bottom w:val="single" w:sz="4" w:space="0" w:color="auto"/>
              <w:right w:val="single" w:sz="4" w:space="0" w:color="auto"/>
            </w:tcBorders>
            <w:shd w:val="clear" w:color="auto" w:fill="auto"/>
            <w:vAlign w:val="center"/>
            <w:hideMark/>
          </w:tcPr>
          <w:p w14:paraId="180767A3" w14:textId="77777777" w:rsidR="001B0E15" w:rsidRPr="001B0E15" w:rsidRDefault="001B0E15" w:rsidP="001B0E15">
            <w:pPr>
              <w:rPr>
                <w:sz w:val="18"/>
                <w:szCs w:val="18"/>
              </w:rPr>
            </w:pPr>
            <w:r w:rsidRPr="001B0E15">
              <w:rPr>
                <w:sz w:val="18"/>
                <w:szCs w:val="18"/>
              </w:rPr>
              <w:t>126</w:t>
            </w:r>
          </w:p>
        </w:tc>
        <w:tc>
          <w:tcPr>
            <w:tcW w:w="1074" w:type="dxa"/>
            <w:tcBorders>
              <w:top w:val="nil"/>
              <w:left w:val="nil"/>
              <w:bottom w:val="single" w:sz="4" w:space="0" w:color="auto"/>
              <w:right w:val="single" w:sz="4" w:space="0" w:color="auto"/>
            </w:tcBorders>
            <w:shd w:val="clear" w:color="auto" w:fill="auto"/>
            <w:vAlign w:val="center"/>
            <w:hideMark/>
          </w:tcPr>
          <w:p w14:paraId="6F1F8BD7" w14:textId="77777777" w:rsidR="001B0E15" w:rsidRPr="001B0E15" w:rsidRDefault="001B0E15" w:rsidP="001B0E15">
            <w:pPr>
              <w:rPr>
                <w:sz w:val="18"/>
                <w:szCs w:val="18"/>
              </w:rPr>
            </w:pPr>
            <w:r w:rsidRPr="001B0E15">
              <w:rPr>
                <w:sz w:val="18"/>
                <w:szCs w:val="18"/>
              </w:rPr>
              <w:t>10 080</w:t>
            </w:r>
          </w:p>
        </w:tc>
        <w:tc>
          <w:tcPr>
            <w:tcW w:w="1126" w:type="dxa"/>
            <w:tcBorders>
              <w:top w:val="nil"/>
              <w:left w:val="nil"/>
              <w:bottom w:val="single" w:sz="4" w:space="0" w:color="auto"/>
              <w:right w:val="single" w:sz="4" w:space="0" w:color="auto"/>
            </w:tcBorders>
            <w:shd w:val="clear" w:color="auto" w:fill="auto"/>
            <w:vAlign w:val="center"/>
            <w:hideMark/>
          </w:tcPr>
          <w:p w14:paraId="284496B7" w14:textId="77777777" w:rsidR="001B0E15" w:rsidRPr="001B0E15" w:rsidRDefault="001B0E15" w:rsidP="001B0E15">
            <w:pPr>
              <w:rPr>
                <w:sz w:val="18"/>
                <w:szCs w:val="18"/>
              </w:rPr>
            </w:pPr>
            <w:r w:rsidRPr="001B0E15">
              <w:rPr>
                <w:sz w:val="18"/>
                <w:szCs w:val="18"/>
              </w:rPr>
              <w:t>34,81</w:t>
            </w:r>
          </w:p>
        </w:tc>
        <w:tc>
          <w:tcPr>
            <w:tcW w:w="1161" w:type="dxa"/>
            <w:tcBorders>
              <w:top w:val="nil"/>
              <w:left w:val="nil"/>
              <w:bottom w:val="single" w:sz="4" w:space="0" w:color="auto"/>
              <w:right w:val="single" w:sz="4" w:space="0" w:color="auto"/>
            </w:tcBorders>
            <w:shd w:val="clear" w:color="auto" w:fill="auto"/>
            <w:vAlign w:val="center"/>
            <w:hideMark/>
          </w:tcPr>
          <w:p w14:paraId="6A56BBA0" w14:textId="77777777" w:rsidR="001B0E15" w:rsidRPr="001B0E15" w:rsidRDefault="001B0E15" w:rsidP="001B0E15">
            <w:pPr>
              <w:rPr>
                <w:sz w:val="18"/>
                <w:szCs w:val="18"/>
              </w:rPr>
            </w:pPr>
            <w:r w:rsidRPr="001B0E15">
              <w:rPr>
                <w:sz w:val="18"/>
                <w:szCs w:val="18"/>
              </w:rPr>
              <w:t>350 899,01</w:t>
            </w:r>
          </w:p>
        </w:tc>
      </w:tr>
      <w:tr w:rsidR="001B0E15" w:rsidRPr="001B0E15" w14:paraId="454BA1F6" w14:textId="77777777" w:rsidTr="00153617">
        <w:trPr>
          <w:trHeight w:val="309"/>
        </w:trPr>
        <w:tc>
          <w:tcPr>
            <w:tcW w:w="1796" w:type="dxa"/>
            <w:tcBorders>
              <w:top w:val="nil"/>
              <w:left w:val="single" w:sz="4" w:space="0" w:color="auto"/>
              <w:bottom w:val="single" w:sz="4" w:space="0" w:color="auto"/>
              <w:right w:val="single" w:sz="4" w:space="0" w:color="auto"/>
            </w:tcBorders>
            <w:shd w:val="clear" w:color="auto" w:fill="auto"/>
            <w:noWrap/>
            <w:vAlign w:val="bottom"/>
            <w:hideMark/>
          </w:tcPr>
          <w:p w14:paraId="7E2B3FF0" w14:textId="77777777" w:rsidR="001B0E15" w:rsidRPr="001B0E15" w:rsidRDefault="001B0E15" w:rsidP="001B0E15">
            <w:pPr>
              <w:rPr>
                <w:sz w:val="18"/>
                <w:szCs w:val="18"/>
              </w:rPr>
            </w:pPr>
            <w:proofErr w:type="spellStart"/>
            <w:r w:rsidRPr="001B0E15">
              <w:rPr>
                <w:sz w:val="18"/>
                <w:szCs w:val="18"/>
              </w:rPr>
              <w:t>д.В</w:t>
            </w:r>
            <w:proofErr w:type="spellEnd"/>
            <w:r w:rsidRPr="001B0E15">
              <w:rPr>
                <w:sz w:val="18"/>
                <w:szCs w:val="18"/>
              </w:rPr>
              <w:t>-Тайменка</w:t>
            </w:r>
          </w:p>
        </w:tc>
        <w:tc>
          <w:tcPr>
            <w:tcW w:w="936" w:type="dxa"/>
            <w:tcBorders>
              <w:top w:val="nil"/>
              <w:left w:val="nil"/>
              <w:bottom w:val="single" w:sz="4" w:space="0" w:color="auto"/>
              <w:right w:val="single" w:sz="4" w:space="0" w:color="auto"/>
            </w:tcBorders>
            <w:shd w:val="clear" w:color="auto" w:fill="auto"/>
            <w:vAlign w:val="center"/>
            <w:hideMark/>
          </w:tcPr>
          <w:p w14:paraId="5C40C9AE" w14:textId="77777777" w:rsidR="001B0E15" w:rsidRPr="001B0E15" w:rsidRDefault="001B0E15" w:rsidP="001B0E15">
            <w:pPr>
              <w:rPr>
                <w:sz w:val="18"/>
                <w:szCs w:val="18"/>
              </w:rPr>
            </w:pPr>
            <w:r w:rsidRPr="001B0E15">
              <w:rPr>
                <w:sz w:val="18"/>
                <w:szCs w:val="18"/>
              </w:rPr>
              <w:t>944,71</w:t>
            </w:r>
          </w:p>
        </w:tc>
        <w:tc>
          <w:tcPr>
            <w:tcW w:w="1271" w:type="dxa"/>
            <w:tcBorders>
              <w:top w:val="nil"/>
              <w:left w:val="nil"/>
              <w:bottom w:val="single" w:sz="4" w:space="0" w:color="auto"/>
              <w:right w:val="single" w:sz="4" w:space="0" w:color="auto"/>
            </w:tcBorders>
            <w:shd w:val="clear" w:color="auto" w:fill="auto"/>
            <w:vAlign w:val="center"/>
            <w:hideMark/>
          </w:tcPr>
          <w:p w14:paraId="3C85FCD7" w14:textId="77777777" w:rsidR="001B0E15" w:rsidRPr="001B0E15" w:rsidRDefault="001B0E15" w:rsidP="001B0E15">
            <w:pPr>
              <w:rPr>
                <w:sz w:val="18"/>
                <w:szCs w:val="18"/>
              </w:rPr>
            </w:pPr>
            <w:r w:rsidRPr="001B0E15">
              <w:rPr>
                <w:sz w:val="18"/>
                <w:szCs w:val="18"/>
              </w:rPr>
              <w:t>10,00</w:t>
            </w:r>
          </w:p>
        </w:tc>
        <w:tc>
          <w:tcPr>
            <w:tcW w:w="1242" w:type="dxa"/>
            <w:tcBorders>
              <w:top w:val="nil"/>
              <w:left w:val="nil"/>
              <w:bottom w:val="single" w:sz="4" w:space="0" w:color="auto"/>
              <w:right w:val="single" w:sz="4" w:space="0" w:color="auto"/>
            </w:tcBorders>
            <w:shd w:val="clear" w:color="auto" w:fill="auto"/>
            <w:noWrap/>
            <w:vAlign w:val="bottom"/>
            <w:hideMark/>
          </w:tcPr>
          <w:p w14:paraId="7B419BC5" w14:textId="77777777" w:rsidR="001B0E15" w:rsidRPr="001B0E15" w:rsidRDefault="001B0E15" w:rsidP="001B0E15">
            <w:pPr>
              <w:rPr>
                <w:sz w:val="18"/>
                <w:szCs w:val="18"/>
              </w:rPr>
            </w:pPr>
            <w:r w:rsidRPr="001B0E15">
              <w:rPr>
                <w:sz w:val="18"/>
                <w:szCs w:val="18"/>
              </w:rPr>
              <w:t>88</w:t>
            </w:r>
          </w:p>
        </w:tc>
        <w:tc>
          <w:tcPr>
            <w:tcW w:w="1074" w:type="dxa"/>
            <w:tcBorders>
              <w:top w:val="nil"/>
              <w:left w:val="nil"/>
              <w:bottom w:val="single" w:sz="4" w:space="0" w:color="auto"/>
              <w:right w:val="single" w:sz="4" w:space="0" w:color="auto"/>
            </w:tcBorders>
            <w:shd w:val="clear" w:color="auto" w:fill="auto"/>
            <w:vAlign w:val="center"/>
            <w:hideMark/>
          </w:tcPr>
          <w:p w14:paraId="1F01C257" w14:textId="77777777" w:rsidR="001B0E15" w:rsidRPr="001B0E15" w:rsidRDefault="001B0E15" w:rsidP="001B0E15">
            <w:pPr>
              <w:rPr>
                <w:sz w:val="18"/>
                <w:szCs w:val="18"/>
              </w:rPr>
            </w:pPr>
            <w:r w:rsidRPr="001B0E15">
              <w:rPr>
                <w:sz w:val="18"/>
                <w:szCs w:val="18"/>
              </w:rPr>
              <w:t>94</w:t>
            </w:r>
          </w:p>
        </w:tc>
        <w:tc>
          <w:tcPr>
            <w:tcW w:w="1074" w:type="dxa"/>
            <w:tcBorders>
              <w:top w:val="nil"/>
              <w:left w:val="nil"/>
              <w:bottom w:val="single" w:sz="4" w:space="0" w:color="auto"/>
              <w:right w:val="single" w:sz="4" w:space="0" w:color="auto"/>
            </w:tcBorders>
            <w:shd w:val="clear" w:color="auto" w:fill="auto"/>
            <w:vAlign w:val="center"/>
            <w:hideMark/>
          </w:tcPr>
          <w:p w14:paraId="21893B21" w14:textId="77777777" w:rsidR="001B0E15" w:rsidRPr="001B0E15" w:rsidRDefault="001B0E15" w:rsidP="001B0E15">
            <w:pPr>
              <w:rPr>
                <w:sz w:val="18"/>
                <w:szCs w:val="18"/>
              </w:rPr>
            </w:pPr>
            <w:r w:rsidRPr="001B0E15">
              <w:rPr>
                <w:sz w:val="18"/>
                <w:szCs w:val="18"/>
              </w:rPr>
              <w:t>8 272</w:t>
            </w:r>
          </w:p>
        </w:tc>
        <w:tc>
          <w:tcPr>
            <w:tcW w:w="1126" w:type="dxa"/>
            <w:tcBorders>
              <w:top w:val="nil"/>
              <w:left w:val="nil"/>
              <w:bottom w:val="single" w:sz="4" w:space="0" w:color="auto"/>
              <w:right w:val="single" w:sz="4" w:space="0" w:color="auto"/>
            </w:tcBorders>
            <w:shd w:val="clear" w:color="auto" w:fill="auto"/>
            <w:vAlign w:val="center"/>
            <w:hideMark/>
          </w:tcPr>
          <w:p w14:paraId="28AE2B52" w14:textId="77777777" w:rsidR="001B0E15" w:rsidRPr="001B0E15" w:rsidRDefault="001B0E15" w:rsidP="001B0E15">
            <w:pPr>
              <w:rPr>
                <w:sz w:val="18"/>
                <w:szCs w:val="18"/>
              </w:rPr>
            </w:pPr>
            <w:r w:rsidRPr="001B0E15">
              <w:rPr>
                <w:sz w:val="18"/>
                <w:szCs w:val="18"/>
              </w:rPr>
              <w:t>34,81</w:t>
            </w:r>
          </w:p>
        </w:tc>
        <w:tc>
          <w:tcPr>
            <w:tcW w:w="1161" w:type="dxa"/>
            <w:tcBorders>
              <w:top w:val="nil"/>
              <w:left w:val="nil"/>
              <w:bottom w:val="single" w:sz="4" w:space="0" w:color="auto"/>
              <w:right w:val="single" w:sz="4" w:space="0" w:color="auto"/>
            </w:tcBorders>
            <w:shd w:val="clear" w:color="auto" w:fill="auto"/>
            <w:vAlign w:val="center"/>
            <w:hideMark/>
          </w:tcPr>
          <w:p w14:paraId="3CC0A375" w14:textId="77777777" w:rsidR="001B0E15" w:rsidRPr="001B0E15" w:rsidRDefault="001B0E15" w:rsidP="001B0E15">
            <w:pPr>
              <w:rPr>
                <w:sz w:val="18"/>
                <w:szCs w:val="18"/>
              </w:rPr>
            </w:pPr>
            <w:r w:rsidRPr="001B0E15">
              <w:rPr>
                <w:sz w:val="18"/>
                <w:szCs w:val="18"/>
              </w:rPr>
              <w:t>287 959,98</w:t>
            </w:r>
          </w:p>
        </w:tc>
      </w:tr>
      <w:tr w:rsidR="001B0E15" w:rsidRPr="001B0E15" w14:paraId="78B74C00" w14:textId="77777777" w:rsidTr="00153617">
        <w:trPr>
          <w:trHeight w:val="309"/>
        </w:trPr>
        <w:tc>
          <w:tcPr>
            <w:tcW w:w="1796" w:type="dxa"/>
            <w:tcBorders>
              <w:top w:val="nil"/>
              <w:left w:val="single" w:sz="4" w:space="0" w:color="auto"/>
              <w:bottom w:val="single" w:sz="4" w:space="0" w:color="auto"/>
              <w:right w:val="single" w:sz="4" w:space="0" w:color="auto"/>
            </w:tcBorders>
            <w:shd w:val="clear" w:color="auto" w:fill="auto"/>
            <w:noWrap/>
            <w:vAlign w:val="bottom"/>
            <w:hideMark/>
          </w:tcPr>
          <w:p w14:paraId="019127C6" w14:textId="77777777" w:rsidR="001B0E15" w:rsidRPr="001B0E15" w:rsidRDefault="001B0E15" w:rsidP="001B0E15">
            <w:pPr>
              <w:rPr>
                <w:sz w:val="18"/>
                <w:szCs w:val="18"/>
              </w:rPr>
            </w:pPr>
            <w:proofErr w:type="spellStart"/>
            <w:r w:rsidRPr="001B0E15">
              <w:rPr>
                <w:sz w:val="18"/>
                <w:szCs w:val="18"/>
              </w:rPr>
              <w:t>д.Белянино</w:t>
            </w:r>
            <w:proofErr w:type="spellEnd"/>
          </w:p>
        </w:tc>
        <w:tc>
          <w:tcPr>
            <w:tcW w:w="936" w:type="dxa"/>
            <w:tcBorders>
              <w:top w:val="nil"/>
              <w:left w:val="nil"/>
              <w:bottom w:val="single" w:sz="4" w:space="0" w:color="auto"/>
              <w:right w:val="single" w:sz="4" w:space="0" w:color="auto"/>
            </w:tcBorders>
            <w:shd w:val="clear" w:color="auto" w:fill="auto"/>
            <w:vAlign w:val="center"/>
            <w:hideMark/>
          </w:tcPr>
          <w:p w14:paraId="38AF7C65" w14:textId="77777777" w:rsidR="001B0E15" w:rsidRPr="001B0E15" w:rsidRDefault="001B0E15" w:rsidP="001B0E15">
            <w:pPr>
              <w:rPr>
                <w:sz w:val="18"/>
                <w:szCs w:val="18"/>
              </w:rPr>
            </w:pPr>
            <w:r w:rsidRPr="001B0E15">
              <w:rPr>
                <w:sz w:val="18"/>
                <w:szCs w:val="18"/>
              </w:rPr>
              <w:t>1 598,42</w:t>
            </w:r>
          </w:p>
        </w:tc>
        <w:tc>
          <w:tcPr>
            <w:tcW w:w="1271" w:type="dxa"/>
            <w:tcBorders>
              <w:top w:val="nil"/>
              <w:left w:val="nil"/>
              <w:bottom w:val="single" w:sz="4" w:space="0" w:color="auto"/>
              <w:right w:val="single" w:sz="4" w:space="0" w:color="auto"/>
            </w:tcBorders>
            <w:shd w:val="clear" w:color="auto" w:fill="auto"/>
            <w:vAlign w:val="center"/>
            <w:hideMark/>
          </w:tcPr>
          <w:p w14:paraId="3F4401A3" w14:textId="77777777" w:rsidR="001B0E15" w:rsidRPr="001B0E15" w:rsidRDefault="001B0E15" w:rsidP="001B0E15">
            <w:pPr>
              <w:rPr>
                <w:sz w:val="18"/>
                <w:szCs w:val="18"/>
              </w:rPr>
            </w:pPr>
            <w:r w:rsidRPr="001B0E15">
              <w:rPr>
                <w:sz w:val="18"/>
                <w:szCs w:val="18"/>
              </w:rPr>
              <w:t>10,00</w:t>
            </w:r>
          </w:p>
        </w:tc>
        <w:tc>
          <w:tcPr>
            <w:tcW w:w="1242" w:type="dxa"/>
            <w:tcBorders>
              <w:top w:val="nil"/>
              <w:left w:val="nil"/>
              <w:bottom w:val="single" w:sz="4" w:space="0" w:color="auto"/>
              <w:right w:val="single" w:sz="4" w:space="0" w:color="auto"/>
            </w:tcBorders>
            <w:shd w:val="clear" w:color="auto" w:fill="auto"/>
            <w:noWrap/>
            <w:vAlign w:val="bottom"/>
            <w:hideMark/>
          </w:tcPr>
          <w:p w14:paraId="2EFFB271" w14:textId="77777777" w:rsidR="001B0E15" w:rsidRPr="001B0E15" w:rsidRDefault="001B0E15" w:rsidP="001B0E15">
            <w:pPr>
              <w:rPr>
                <w:sz w:val="18"/>
                <w:szCs w:val="18"/>
              </w:rPr>
            </w:pPr>
            <w:r w:rsidRPr="001B0E15">
              <w:rPr>
                <w:sz w:val="18"/>
                <w:szCs w:val="18"/>
              </w:rPr>
              <w:t>114</w:t>
            </w:r>
          </w:p>
        </w:tc>
        <w:tc>
          <w:tcPr>
            <w:tcW w:w="1074" w:type="dxa"/>
            <w:tcBorders>
              <w:top w:val="nil"/>
              <w:left w:val="nil"/>
              <w:bottom w:val="single" w:sz="4" w:space="0" w:color="auto"/>
              <w:right w:val="single" w:sz="4" w:space="0" w:color="auto"/>
            </w:tcBorders>
            <w:shd w:val="clear" w:color="auto" w:fill="auto"/>
            <w:vAlign w:val="center"/>
            <w:hideMark/>
          </w:tcPr>
          <w:p w14:paraId="226D65EE" w14:textId="77777777" w:rsidR="001B0E15" w:rsidRPr="001B0E15" w:rsidRDefault="001B0E15" w:rsidP="001B0E15">
            <w:pPr>
              <w:rPr>
                <w:sz w:val="18"/>
                <w:szCs w:val="18"/>
              </w:rPr>
            </w:pPr>
            <w:r w:rsidRPr="001B0E15">
              <w:rPr>
                <w:sz w:val="18"/>
                <w:szCs w:val="18"/>
              </w:rPr>
              <w:t>160</w:t>
            </w:r>
          </w:p>
        </w:tc>
        <w:tc>
          <w:tcPr>
            <w:tcW w:w="1074" w:type="dxa"/>
            <w:tcBorders>
              <w:top w:val="nil"/>
              <w:left w:val="nil"/>
              <w:bottom w:val="single" w:sz="4" w:space="0" w:color="auto"/>
              <w:right w:val="single" w:sz="4" w:space="0" w:color="auto"/>
            </w:tcBorders>
            <w:shd w:val="clear" w:color="auto" w:fill="auto"/>
            <w:vAlign w:val="center"/>
            <w:hideMark/>
          </w:tcPr>
          <w:p w14:paraId="59EC1CDF" w14:textId="77777777" w:rsidR="001B0E15" w:rsidRPr="001B0E15" w:rsidRDefault="001B0E15" w:rsidP="001B0E15">
            <w:pPr>
              <w:rPr>
                <w:sz w:val="18"/>
                <w:szCs w:val="18"/>
              </w:rPr>
            </w:pPr>
            <w:r w:rsidRPr="001B0E15">
              <w:rPr>
                <w:sz w:val="18"/>
                <w:szCs w:val="18"/>
              </w:rPr>
              <w:t>18 240</w:t>
            </w:r>
          </w:p>
        </w:tc>
        <w:tc>
          <w:tcPr>
            <w:tcW w:w="1126" w:type="dxa"/>
            <w:tcBorders>
              <w:top w:val="nil"/>
              <w:left w:val="nil"/>
              <w:bottom w:val="single" w:sz="4" w:space="0" w:color="auto"/>
              <w:right w:val="single" w:sz="4" w:space="0" w:color="auto"/>
            </w:tcBorders>
            <w:shd w:val="clear" w:color="auto" w:fill="auto"/>
            <w:vAlign w:val="center"/>
            <w:hideMark/>
          </w:tcPr>
          <w:p w14:paraId="521C86CE" w14:textId="77777777" w:rsidR="001B0E15" w:rsidRPr="001B0E15" w:rsidRDefault="001B0E15" w:rsidP="001B0E15">
            <w:pPr>
              <w:rPr>
                <w:sz w:val="18"/>
                <w:szCs w:val="18"/>
              </w:rPr>
            </w:pPr>
            <w:r w:rsidRPr="001B0E15">
              <w:rPr>
                <w:sz w:val="18"/>
                <w:szCs w:val="18"/>
              </w:rPr>
              <w:t>34,81</w:t>
            </w:r>
          </w:p>
        </w:tc>
        <w:tc>
          <w:tcPr>
            <w:tcW w:w="1161" w:type="dxa"/>
            <w:tcBorders>
              <w:top w:val="nil"/>
              <w:left w:val="nil"/>
              <w:bottom w:val="single" w:sz="4" w:space="0" w:color="auto"/>
              <w:right w:val="single" w:sz="4" w:space="0" w:color="auto"/>
            </w:tcBorders>
            <w:shd w:val="clear" w:color="auto" w:fill="auto"/>
            <w:vAlign w:val="center"/>
            <w:hideMark/>
          </w:tcPr>
          <w:p w14:paraId="2B6C66FA" w14:textId="77777777" w:rsidR="001B0E15" w:rsidRPr="001B0E15" w:rsidRDefault="001B0E15" w:rsidP="001B0E15">
            <w:pPr>
              <w:rPr>
                <w:sz w:val="18"/>
                <w:szCs w:val="18"/>
              </w:rPr>
            </w:pPr>
            <w:r w:rsidRPr="001B0E15">
              <w:rPr>
                <w:sz w:val="18"/>
                <w:szCs w:val="18"/>
              </w:rPr>
              <w:t>634 960,12</w:t>
            </w:r>
          </w:p>
        </w:tc>
      </w:tr>
      <w:tr w:rsidR="001B0E15" w:rsidRPr="001B0E15" w14:paraId="21BD5027" w14:textId="77777777" w:rsidTr="00153617">
        <w:trPr>
          <w:trHeight w:val="309"/>
        </w:trPr>
        <w:tc>
          <w:tcPr>
            <w:tcW w:w="1796" w:type="dxa"/>
            <w:tcBorders>
              <w:top w:val="nil"/>
              <w:left w:val="single" w:sz="4" w:space="0" w:color="auto"/>
              <w:bottom w:val="single" w:sz="4" w:space="0" w:color="auto"/>
              <w:right w:val="single" w:sz="4" w:space="0" w:color="auto"/>
            </w:tcBorders>
            <w:shd w:val="clear" w:color="auto" w:fill="auto"/>
            <w:noWrap/>
            <w:vAlign w:val="bottom"/>
            <w:hideMark/>
          </w:tcPr>
          <w:p w14:paraId="2AEB8B45" w14:textId="77777777" w:rsidR="001B0E15" w:rsidRPr="001B0E15" w:rsidRDefault="001B0E15" w:rsidP="001B0E15">
            <w:pPr>
              <w:rPr>
                <w:sz w:val="18"/>
                <w:szCs w:val="18"/>
              </w:rPr>
            </w:pPr>
            <w:proofErr w:type="spellStart"/>
            <w:r w:rsidRPr="001B0E15">
              <w:rPr>
                <w:sz w:val="18"/>
                <w:szCs w:val="18"/>
              </w:rPr>
              <w:t>п.Речной</w:t>
            </w:r>
            <w:proofErr w:type="spellEnd"/>
          </w:p>
        </w:tc>
        <w:tc>
          <w:tcPr>
            <w:tcW w:w="936" w:type="dxa"/>
            <w:tcBorders>
              <w:top w:val="nil"/>
              <w:left w:val="nil"/>
              <w:bottom w:val="single" w:sz="4" w:space="0" w:color="auto"/>
              <w:right w:val="single" w:sz="4" w:space="0" w:color="auto"/>
            </w:tcBorders>
            <w:shd w:val="clear" w:color="auto" w:fill="auto"/>
            <w:vAlign w:val="center"/>
            <w:hideMark/>
          </w:tcPr>
          <w:p w14:paraId="294AA5DE" w14:textId="77777777" w:rsidR="001B0E15" w:rsidRPr="001B0E15" w:rsidRDefault="001B0E15" w:rsidP="001B0E15">
            <w:pPr>
              <w:rPr>
                <w:sz w:val="18"/>
                <w:szCs w:val="18"/>
              </w:rPr>
            </w:pPr>
            <w:r w:rsidRPr="001B0E15">
              <w:rPr>
                <w:sz w:val="18"/>
                <w:szCs w:val="18"/>
              </w:rPr>
              <w:t>569,39</w:t>
            </w:r>
          </w:p>
        </w:tc>
        <w:tc>
          <w:tcPr>
            <w:tcW w:w="1271" w:type="dxa"/>
            <w:tcBorders>
              <w:top w:val="nil"/>
              <w:left w:val="nil"/>
              <w:bottom w:val="single" w:sz="4" w:space="0" w:color="auto"/>
              <w:right w:val="single" w:sz="4" w:space="0" w:color="auto"/>
            </w:tcBorders>
            <w:shd w:val="clear" w:color="auto" w:fill="auto"/>
            <w:vAlign w:val="center"/>
            <w:hideMark/>
          </w:tcPr>
          <w:p w14:paraId="2FC9FA49" w14:textId="77777777" w:rsidR="001B0E15" w:rsidRPr="001B0E15" w:rsidRDefault="001B0E15" w:rsidP="001B0E15">
            <w:pPr>
              <w:rPr>
                <w:sz w:val="18"/>
                <w:szCs w:val="18"/>
              </w:rPr>
            </w:pPr>
            <w:r w:rsidRPr="001B0E15">
              <w:rPr>
                <w:sz w:val="18"/>
                <w:szCs w:val="18"/>
              </w:rPr>
              <w:t>10,00</w:t>
            </w:r>
          </w:p>
        </w:tc>
        <w:tc>
          <w:tcPr>
            <w:tcW w:w="1242" w:type="dxa"/>
            <w:tcBorders>
              <w:top w:val="nil"/>
              <w:left w:val="nil"/>
              <w:bottom w:val="single" w:sz="4" w:space="0" w:color="auto"/>
              <w:right w:val="single" w:sz="4" w:space="0" w:color="auto"/>
            </w:tcBorders>
            <w:shd w:val="clear" w:color="auto" w:fill="auto"/>
            <w:noWrap/>
            <w:vAlign w:val="bottom"/>
            <w:hideMark/>
          </w:tcPr>
          <w:p w14:paraId="729384AE" w14:textId="77777777" w:rsidR="001B0E15" w:rsidRPr="001B0E15" w:rsidRDefault="001B0E15" w:rsidP="001B0E15">
            <w:pPr>
              <w:rPr>
                <w:sz w:val="18"/>
                <w:szCs w:val="18"/>
              </w:rPr>
            </w:pPr>
            <w:r w:rsidRPr="001B0E15">
              <w:rPr>
                <w:sz w:val="18"/>
                <w:szCs w:val="18"/>
              </w:rPr>
              <w:t>76</w:t>
            </w:r>
          </w:p>
        </w:tc>
        <w:tc>
          <w:tcPr>
            <w:tcW w:w="1074" w:type="dxa"/>
            <w:tcBorders>
              <w:top w:val="nil"/>
              <w:left w:val="nil"/>
              <w:bottom w:val="single" w:sz="4" w:space="0" w:color="auto"/>
              <w:right w:val="single" w:sz="4" w:space="0" w:color="auto"/>
            </w:tcBorders>
            <w:shd w:val="clear" w:color="auto" w:fill="auto"/>
            <w:vAlign w:val="center"/>
            <w:hideMark/>
          </w:tcPr>
          <w:p w14:paraId="2055EFF7" w14:textId="77777777" w:rsidR="001B0E15" w:rsidRPr="001B0E15" w:rsidRDefault="001B0E15" w:rsidP="001B0E15">
            <w:pPr>
              <w:rPr>
                <w:sz w:val="18"/>
                <w:szCs w:val="18"/>
              </w:rPr>
            </w:pPr>
            <w:r w:rsidRPr="001B0E15">
              <w:rPr>
                <w:sz w:val="18"/>
                <w:szCs w:val="18"/>
              </w:rPr>
              <w:t>57</w:t>
            </w:r>
          </w:p>
        </w:tc>
        <w:tc>
          <w:tcPr>
            <w:tcW w:w="1074" w:type="dxa"/>
            <w:tcBorders>
              <w:top w:val="nil"/>
              <w:left w:val="nil"/>
              <w:bottom w:val="single" w:sz="4" w:space="0" w:color="auto"/>
              <w:right w:val="single" w:sz="4" w:space="0" w:color="auto"/>
            </w:tcBorders>
            <w:shd w:val="clear" w:color="auto" w:fill="auto"/>
            <w:vAlign w:val="center"/>
            <w:hideMark/>
          </w:tcPr>
          <w:p w14:paraId="1BE387D0" w14:textId="77777777" w:rsidR="001B0E15" w:rsidRPr="001B0E15" w:rsidRDefault="001B0E15" w:rsidP="001B0E15">
            <w:pPr>
              <w:rPr>
                <w:sz w:val="18"/>
                <w:szCs w:val="18"/>
              </w:rPr>
            </w:pPr>
            <w:r w:rsidRPr="001B0E15">
              <w:rPr>
                <w:sz w:val="18"/>
                <w:szCs w:val="18"/>
              </w:rPr>
              <w:t>4 332</w:t>
            </w:r>
          </w:p>
        </w:tc>
        <w:tc>
          <w:tcPr>
            <w:tcW w:w="1126" w:type="dxa"/>
            <w:tcBorders>
              <w:top w:val="nil"/>
              <w:left w:val="nil"/>
              <w:bottom w:val="single" w:sz="4" w:space="0" w:color="auto"/>
              <w:right w:val="single" w:sz="4" w:space="0" w:color="auto"/>
            </w:tcBorders>
            <w:shd w:val="clear" w:color="auto" w:fill="auto"/>
            <w:vAlign w:val="center"/>
            <w:hideMark/>
          </w:tcPr>
          <w:p w14:paraId="02DDE911" w14:textId="77777777" w:rsidR="001B0E15" w:rsidRPr="001B0E15" w:rsidRDefault="001B0E15" w:rsidP="001B0E15">
            <w:pPr>
              <w:rPr>
                <w:sz w:val="18"/>
                <w:szCs w:val="18"/>
              </w:rPr>
            </w:pPr>
            <w:r w:rsidRPr="001B0E15">
              <w:rPr>
                <w:sz w:val="18"/>
                <w:szCs w:val="18"/>
              </w:rPr>
              <w:t>34,81</w:t>
            </w:r>
          </w:p>
        </w:tc>
        <w:tc>
          <w:tcPr>
            <w:tcW w:w="1161" w:type="dxa"/>
            <w:tcBorders>
              <w:top w:val="nil"/>
              <w:left w:val="nil"/>
              <w:bottom w:val="single" w:sz="4" w:space="0" w:color="auto"/>
              <w:right w:val="single" w:sz="4" w:space="0" w:color="auto"/>
            </w:tcBorders>
            <w:shd w:val="clear" w:color="auto" w:fill="auto"/>
            <w:vAlign w:val="center"/>
            <w:hideMark/>
          </w:tcPr>
          <w:p w14:paraId="1642F4FD" w14:textId="77777777" w:rsidR="001B0E15" w:rsidRPr="001B0E15" w:rsidRDefault="001B0E15" w:rsidP="001B0E15">
            <w:pPr>
              <w:rPr>
                <w:sz w:val="18"/>
                <w:szCs w:val="18"/>
              </w:rPr>
            </w:pPr>
            <w:r w:rsidRPr="001B0E15">
              <w:rPr>
                <w:sz w:val="18"/>
                <w:szCs w:val="18"/>
              </w:rPr>
              <w:t>150 803,03</w:t>
            </w:r>
          </w:p>
        </w:tc>
      </w:tr>
      <w:tr w:rsidR="001B0E15" w:rsidRPr="001B0E15" w14:paraId="357BB7C3" w14:textId="77777777" w:rsidTr="00153617">
        <w:trPr>
          <w:trHeight w:val="309"/>
        </w:trPr>
        <w:tc>
          <w:tcPr>
            <w:tcW w:w="1796" w:type="dxa"/>
            <w:tcBorders>
              <w:top w:val="nil"/>
              <w:left w:val="single" w:sz="4" w:space="0" w:color="auto"/>
              <w:bottom w:val="single" w:sz="4" w:space="0" w:color="auto"/>
              <w:right w:val="single" w:sz="4" w:space="0" w:color="auto"/>
            </w:tcBorders>
            <w:shd w:val="clear" w:color="auto" w:fill="auto"/>
            <w:noWrap/>
            <w:vAlign w:val="bottom"/>
            <w:hideMark/>
          </w:tcPr>
          <w:p w14:paraId="76B8A229" w14:textId="77777777" w:rsidR="001B0E15" w:rsidRPr="001B0E15" w:rsidRDefault="001B0E15" w:rsidP="001B0E15">
            <w:pPr>
              <w:rPr>
                <w:sz w:val="18"/>
                <w:szCs w:val="18"/>
              </w:rPr>
            </w:pPr>
            <w:proofErr w:type="spellStart"/>
            <w:r w:rsidRPr="001B0E15">
              <w:rPr>
                <w:sz w:val="18"/>
                <w:szCs w:val="18"/>
              </w:rPr>
              <w:t>д.Новороманово</w:t>
            </w:r>
            <w:proofErr w:type="spellEnd"/>
          </w:p>
        </w:tc>
        <w:tc>
          <w:tcPr>
            <w:tcW w:w="936" w:type="dxa"/>
            <w:tcBorders>
              <w:top w:val="nil"/>
              <w:left w:val="nil"/>
              <w:bottom w:val="single" w:sz="4" w:space="0" w:color="auto"/>
              <w:right w:val="single" w:sz="4" w:space="0" w:color="auto"/>
            </w:tcBorders>
            <w:shd w:val="clear" w:color="auto" w:fill="auto"/>
            <w:vAlign w:val="center"/>
            <w:hideMark/>
          </w:tcPr>
          <w:p w14:paraId="2431EF5D" w14:textId="77777777" w:rsidR="001B0E15" w:rsidRPr="001B0E15" w:rsidRDefault="001B0E15" w:rsidP="001B0E15">
            <w:pPr>
              <w:rPr>
                <w:sz w:val="18"/>
                <w:szCs w:val="18"/>
              </w:rPr>
            </w:pPr>
            <w:r w:rsidRPr="001B0E15">
              <w:rPr>
                <w:sz w:val="18"/>
                <w:szCs w:val="18"/>
              </w:rPr>
              <w:t>2 032,38</w:t>
            </w:r>
          </w:p>
        </w:tc>
        <w:tc>
          <w:tcPr>
            <w:tcW w:w="1271" w:type="dxa"/>
            <w:tcBorders>
              <w:top w:val="nil"/>
              <w:left w:val="nil"/>
              <w:bottom w:val="single" w:sz="4" w:space="0" w:color="auto"/>
              <w:right w:val="single" w:sz="4" w:space="0" w:color="auto"/>
            </w:tcBorders>
            <w:shd w:val="clear" w:color="auto" w:fill="auto"/>
            <w:vAlign w:val="center"/>
            <w:hideMark/>
          </w:tcPr>
          <w:p w14:paraId="2AB88EFD" w14:textId="77777777" w:rsidR="001B0E15" w:rsidRPr="001B0E15" w:rsidRDefault="001B0E15" w:rsidP="001B0E15">
            <w:pPr>
              <w:rPr>
                <w:sz w:val="18"/>
                <w:szCs w:val="18"/>
              </w:rPr>
            </w:pPr>
            <w:r w:rsidRPr="001B0E15">
              <w:rPr>
                <w:sz w:val="18"/>
                <w:szCs w:val="18"/>
              </w:rPr>
              <w:t>10,00</w:t>
            </w:r>
          </w:p>
        </w:tc>
        <w:tc>
          <w:tcPr>
            <w:tcW w:w="1242" w:type="dxa"/>
            <w:tcBorders>
              <w:top w:val="nil"/>
              <w:left w:val="nil"/>
              <w:bottom w:val="single" w:sz="4" w:space="0" w:color="auto"/>
              <w:right w:val="single" w:sz="4" w:space="0" w:color="auto"/>
            </w:tcBorders>
            <w:shd w:val="clear" w:color="auto" w:fill="auto"/>
            <w:noWrap/>
            <w:vAlign w:val="bottom"/>
            <w:hideMark/>
          </w:tcPr>
          <w:p w14:paraId="05524F57" w14:textId="77777777" w:rsidR="001B0E15" w:rsidRPr="001B0E15" w:rsidRDefault="001B0E15" w:rsidP="001B0E15">
            <w:pPr>
              <w:rPr>
                <w:sz w:val="18"/>
                <w:szCs w:val="18"/>
              </w:rPr>
            </w:pPr>
            <w:r w:rsidRPr="001B0E15">
              <w:rPr>
                <w:sz w:val="18"/>
                <w:szCs w:val="18"/>
              </w:rPr>
              <w:t>108</w:t>
            </w:r>
          </w:p>
        </w:tc>
        <w:tc>
          <w:tcPr>
            <w:tcW w:w="1074" w:type="dxa"/>
            <w:tcBorders>
              <w:top w:val="nil"/>
              <w:left w:val="nil"/>
              <w:bottom w:val="single" w:sz="4" w:space="0" w:color="auto"/>
              <w:right w:val="single" w:sz="4" w:space="0" w:color="auto"/>
            </w:tcBorders>
            <w:shd w:val="clear" w:color="auto" w:fill="auto"/>
            <w:vAlign w:val="center"/>
            <w:hideMark/>
          </w:tcPr>
          <w:p w14:paraId="41BA5E66" w14:textId="77777777" w:rsidR="001B0E15" w:rsidRPr="001B0E15" w:rsidRDefault="001B0E15" w:rsidP="001B0E15">
            <w:pPr>
              <w:rPr>
                <w:sz w:val="18"/>
                <w:szCs w:val="18"/>
              </w:rPr>
            </w:pPr>
            <w:r w:rsidRPr="001B0E15">
              <w:rPr>
                <w:sz w:val="18"/>
                <w:szCs w:val="18"/>
              </w:rPr>
              <w:t>203</w:t>
            </w:r>
          </w:p>
        </w:tc>
        <w:tc>
          <w:tcPr>
            <w:tcW w:w="1074" w:type="dxa"/>
            <w:tcBorders>
              <w:top w:val="nil"/>
              <w:left w:val="nil"/>
              <w:bottom w:val="single" w:sz="4" w:space="0" w:color="auto"/>
              <w:right w:val="single" w:sz="4" w:space="0" w:color="auto"/>
            </w:tcBorders>
            <w:shd w:val="clear" w:color="auto" w:fill="auto"/>
            <w:vAlign w:val="center"/>
            <w:hideMark/>
          </w:tcPr>
          <w:p w14:paraId="25C445D3" w14:textId="77777777" w:rsidR="001B0E15" w:rsidRPr="001B0E15" w:rsidRDefault="001B0E15" w:rsidP="001B0E15">
            <w:pPr>
              <w:rPr>
                <w:sz w:val="18"/>
                <w:szCs w:val="18"/>
              </w:rPr>
            </w:pPr>
            <w:r w:rsidRPr="001B0E15">
              <w:rPr>
                <w:sz w:val="18"/>
                <w:szCs w:val="18"/>
              </w:rPr>
              <w:t>21 924</w:t>
            </w:r>
          </w:p>
        </w:tc>
        <w:tc>
          <w:tcPr>
            <w:tcW w:w="1126" w:type="dxa"/>
            <w:tcBorders>
              <w:top w:val="nil"/>
              <w:left w:val="nil"/>
              <w:bottom w:val="single" w:sz="4" w:space="0" w:color="auto"/>
              <w:right w:val="single" w:sz="4" w:space="0" w:color="auto"/>
            </w:tcBorders>
            <w:shd w:val="clear" w:color="auto" w:fill="auto"/>
            <w:vAlign w:val="center"/>
            <w:hideMark/>
          </w:tcPr>
          <w:p w14:paraId="75B7702A" w14:textId="77777777" w:rsidR="001B0E15" w:rsidRPr="001B0E15" w:rsidRDefault="001B0E15" w:rsidP="001B0E15">
            <w:pPr>
              <w:rPr>
                <w:sz w:val="18"/>
                <w:szCs w:val="18"/>
              </w:rPr>
            </w:pPr>
            <w:r w:rsidRPr="001B0E15">
              <w:rPr>
                <w:sz w:val="18"/>
                <w:szCs w:val="18"/>
              </w:rPr>
              <w:t>34,81</w:t>
            </w:r>
          </w:p>
        </w:tc>
        <w:tc>
          <w:tcPr>
            <w:tcW w:w="1161" w:type="dxa"/>
            <w:tcBorders>
              <w:top w:val="nil"/>
              <w:left w:val="nil"/>
              <w:bottom w:val="single" w:sz="4" w:space="0" w:color="auto"/>
              <w:right w:val="single" w:sz="4" w:space="0" w:color="auto"/>
            </w:tcBorders>
            <w:shd w:val="clear" w:color="auto" w:fill="auto"/>
            <w:vAlign w:val="center"/>
            <w:hideMark/>
          </w:tcPr>
          <w:p w14:paraId="1956E429" w14:textId="77777777" w:rsidR="001B0E15" w:rsidRPr="001B0E15" w:rsidRDefault="001B0E15" w:rsidP="001B0E15">
            <w:pPr>
              <w:rPr>
                <w:sz w:val="18"/>
                <w:szCs w:val="18"/>
              </w:rPr>
            </w:pPr>
            <w:r w:rsidRPr="001B0E15">
              <w:rPr>
                <w:sz w:val="18"/>
                <w:szCs w:val="18"/>
              </w:rPr>
              <w:t>763 205,35</w:t>
            </w:r>
          </w:p>
        </w:tc>
      </w:tr>
      <w:tr w:rsidR="001B0E15" w:rsidRPr="001B0E15" w14:paraId="3DDDFA7A" w14:textId="77777777" w:rsidTr="00153617">
        <w:trPr>
          <w:trHeight w:val="309"/>
        </w:trPr>
        <w:tc>
          <w:tcPr>
            <w:tcW w:w="1796" w:type="dxa"/>
            <w:tcBorders>
              <w:top w:val="nil"/>
              <w:left w:val="single" w:sz="4" w:space="0" w:color="auto"/>
              <w:bottom w:val="single" w:sz="4" w:space="0" w:color="auto"/>
              <w:right w:val="single" w:sz="4" w:space="0" w:color="auto"/>
            </w:tcBorders>
            <w:shd w:val="clear" w:color="auto" w:fill="auto"/>
            <w:noWrap/>
            <w:vAlign w:val="bottom"/>
            <w:hideMark/>
          </w:tcPr>
          <w:p w14:paraId="66457686" w14:textId="77777777" w:rsidR="001B0E15" w:rsidRPr="001B0E15" w:rsidRDefault="001B0E15" w:rsidP="001B0E15">
            <w:pPr>
              <w:rPr>
                <w:sz w:val="18"/>
                <w:szCs w:val="18"/>
              </w:rPr>
            </w:pPr>
            <w:proofErr w:type="spellStart"/>
            <w:r w:rsidRPr="001B0E15">
              <w:rPr>
                <w:sz w:val="18"/>
                <w:szCs w:val="18"/>
              </w:rPr>
              <w:t>д.Большеямное</w:t>
            </w:r>
            <w:proofErr w:type="spellEnd"/>
          </w:p>
        </w:tc>
        <w:tc>
          <w:tcPr>
            <w:tcW w:w="936" w:type="dxa"/>
            <w:tcBorders>
              <w:top w:val="nil"/>
              <w:left w:val="nil"/>
              <w:bottom w:val="single" w:sz="4" w:space="0" w:color="auto"/>
              <w:right w:val="single" w:sz="4" w:space="0" w:color="auto"/>
            </w:tcBorders>
            <w:shd w:val="clear" w:color="auto" w:fill="auto"/>
            <w:vAlign w:val="center"/>
            <w:hideMark/>
          </w:tcPr>
          <w:p w14:paraId="11E0E5D9" w14:textId="77777777" w:rsidR="001B0E15" w:rsidRPr="001B0E15" w:rsidRDefault="001B0E15" w:rsidP="001B0E15">
            <w:pPr>
              <w:rPr>
                <w:sz w:val="18"/>
                <w:szCs w:val="18"/>
              </w:rPr>
            </w:pPr>
            <w:r w:rsidRPr="001B0E15">
              <w:rPr>
                <w:sz w:val="18"/>
                <w:szCs w:val="18"/>
              </w:rPr>
              <w:t>248,74</w:t>
            </w:r>
          </w:p>
        </w:tc>
        <w:tc>
          <w:tcPr>
            <w:tcW w:w="1271" w:type="dxa"/>
            <w:tcBorders>
              <w:top w:val="nil"/>
              <w:left w:val="nil"/>
              <w:bottom w:val="single" w:sz="4" w:space="0" w:color="auto"/>
              <w:right w:val="single" w:sz="4" w:space="0" w:color="auto"/>
            </w:tcBorders>
            <w:shd w:val="clear" w:color="auto" w:fill="auto"/>
            <w:vAlign w:val="center"/>
            <w:hideMark/>
          </w:tcPr>
          <w:p w14:paraId="7BDE7046" w14:textId="77777777" w:rsidR="001B0E15" w:rsidRPr="001B0E15" w:rsidRDefault="001B0E15" w:rsidP="001B0E15">
            <w:pPr>
              <w:rPr>
                <w:sz w:val="18"/>
                <w:szCs w:val="18"/>
              </w:rPr>
            </w:pPr>
            <w:r w:rsidRPr="001B0E15">
              <w:rPr>
                <w:sz w:val="18"/>
                <w:szCs w:val="18"/>
              </w:rPr>
              <w:t>10,00</w:t>
            </w:r>
          </w:p>
        </w:tc>
        <w:tc>
          <w:tcPr>
            <w:tcW w:w="1242" w:type="dxa"/>
            <w:tcBorders>
              <w:top w:val="nil"/>
              <w:left w:val="nil"/>
              <w:bottom w:val="single" w:sz="4" w:space="0" w:color="auto"/>
              <w:right w:val="single" w:sz="4" w:space="0" w:color="auto"/>
            </w:tcBorders>
            <w:shd w:val="clear" w:color="auto" w:fill="auto"/>
            <w:noWrap/>
            <w:vAlign w:val="bottom"/>
            <w:hideMark/>
          </w:tcPr>
          <w:p w14:paraId="1F862159" w14:textId="77777777" w:rsidR="001B0E15" w:rsidRPr="001B0E15" w:rsidRDefault="001B0E15" w:rsidP="001B0E15">
            <w:pPr>
              <w:rPr>
                <w:sz w:val="18"/>
                <w:szCs w:val="18"/>
              </w:rPr>
            </w:pPr>
            <w:r w:rsidRPr="001B0E15">
              <w:rPr>
                <w:sz w:val="18"/>
                <w:szCs w:val="18"/>
              </w:rPr>
              <w:t>144</w:t>
            </w:r>
          </w:p>
        </w:tc>
        <w:tc>
          <w:tcPr>
            <w:tcW w:w="1074" w:type="dxa"/>
            <w:tcBorders>
              <w:top w:val="nil"/>
              <w:left w:val="nil"/>
              <w:bottom w:val="single" w:sz="4" w:space="0" w:color="auto"/>
              <w:right w:val="single" w:sz="4" w:space="0" w:color="auto"/>
            </w:tcBorders>
            <w:shd w:val="clear" w:color="auto" w:fill="auto"/>
            <w:vAlign w:val="center"/>
            <w:hideMark/>
          </w:tcPr>
          <w:p w14:paraId="77BA06CE" w14:textId="77777777" w:rsidR="001B0E15" w:rsidRPr="001B0E15" w:rsidRDefault="001B0E15" w:rsidP="001B0E15">
            <w:pPr>
              <w:rPr>
                <w:sz w:val="18"/>
                <w:szCs w:val="18"/>
              </w:rPr>
            </w:pPr>
            <w:r w:rsidRPr="001B0E15">
              <w:rPr>
                <w:sz w:val="18"/>
                <w:szCs w:val="18"/>
              </w:rPr>
              <w:t>25</w:t>
            </w:r>
          </w:p>
        </w:tc>
        <w:tc>
          <w:tcPr>
            <w:tcW w:w="1074" w:type="dxa"/>
            <w:tcBorders>
              <w:top w:val="nil"/>
              <w:left w:val="nil"/>
              <w:bottom w:val="single" w:sz="4" w:space="0" w:color="auto"/>
              <w:right w:val="single" w:sz="4" w:space="0" w:color="auto"/>
            </w:tcBorders>
            <w:shd w:val="clear" w:color="auto" w:fill="auto"/>
            <w:vAlign w:val="center"/>
            <w:hideMark/>
          </w:tcPr>
          <w:p w14:paraId="36A404DF" w14:textId="77777777" w:rsidR="001B0E15" w:rsidRPr="001B0E15" w:rsidRDefault="001B0E15" w:rsidP="001B0E15">
            <w:pPr>
              <w:rPr>
                <w:sz w:val="18"/>
                <w:szCs w:val="18"/>
              </w:rPr>
            </w:pPr>
            <w:r w:rsidRPr="001B0E15">
              <w:rPr>
                <w:sz w:val="18"/>
                <w:szCs w:val="18"/>
              </w:rPr>
              <w:t>3 600</w:t>
            </w:r>
          </w:p>
        </w:tc>
        <w:tc>
          <w:tcPr>
            <w:tcW w:w="1126" w:type="dxa"/>
            <w:tcBorders>
              <w:top w:val="nil"/>
              <w:left w:val="nil"/>
              <w:bottom w:val="single" w:sz="4" w:space="0" w:color="auto"/>
              <w:right w:val="single" w:sz="4" w:space="0" w:color="auto"/>
            </w:tcBorders>
            <w:shd w:val="clear" w:color="auto" w:fill="auto"/>
            <w:vAlign w:val="center"/>
            <w:hideMark/>
          </w:tcPr>
          <w:p w14:paraId="4D5BB88D" w14:textId="77777777" w:rsidR="001B0E15" w:rsidRPr="001B0E15" w:rsidRDefault="001B0E15" w:rsidP="001B0E15">
            <w:pPr>
              <w:rPr>
                <w:sz w:val="18"/>
                <w:szCs w:val="18"/>
              </w:rPr>
            </w:pPr>
            <w:r w:rsidRPr="001B0E15">
              <w:rPr>
                <w:sz w:val="18"/>
                <w:szCs w:val="18"/>
              </w:rPr>
              <w:t>34,81</w:t>
            </w:r>
          </w:p>
        </w:tc>
        <w:tc>
          <w:tcPr>
            <w:tcW w:w="1161" w:type="dxa"/>
            <w:tcBorders>
              <w:top w:val="nil"/>
              <w:left w:val="nil"/>
              <w:bottom w:val="single" w:sz="4" w:space="0" w:color="auto"/>
              <w:right w:val="single" w:sz="4" w:space="0" w:color="auto"/>
            </w:tcBorders>
            <w:shd w:val="clear" w:color="auto" w:fill="auto"/>
            <w:vAlign w:val="center"/>
            <w:hideMark/>
          </w:tcPr>
          <w:p w14:paraId="52C3D562" w14:textId="77777777" w:rsidR="001B0E15" w:rsidRPr="001B0E15" w:rsidRDefault="001B0E15" w:rsidP="001B0E15">
            <w:pPr>
              <w:rPr>
                <w:sz w:val="18"/>
                <w:szCs w:val="18"/>
              </w:rPr>
            </w:pPr>
            <w:r w:rsidRPr="001B0E15">
              <w:rPr>
                <w:sz w:val="18"/>
                <w:szCs w:val="18"/>
              </w:rPr>
              <w:t>125 321,08</w:t>
            </w:r>
          </w:p>
        </w:tc>
      </w:tr>
      <w:tr w:rsidR="001B0E15" w:rsidRPr="001B0E15" w14:paraId="3104D3AA" w14:textId="77777777" w:rsidTr="00153617">
        <w:trPr>
          <w:trHeight w:val="309"/>
        </w:trPr>
        <w:tc>
          <w:tcPr>
            <w:tcW w:w="1796" w:type="dxa"/>
            <w:tcBorders>
              <w:top w:val="nil"/>
              <w:left w:val="single" w:sz="4" w:space="0" w:color="auto"/>
              <w:bottom w:val="single" w:sz="4" w:space="0" w:color="auto"/>
              <w:right w:val="single" w:sz="4" w:space="0" w:color="auto"/>
            </w:tcBorders>
            <w:shd w:val="clear" w:color="auto" w:fill="auto"/>
            <w:noWrap/>
            <w:vAlign w:val="bottom"/>
            <w:hideMark/>
          </w:tcPr>
          <w:p w14:paraId="07DEE70D" w14:textId="77777777" w:rsidR="001B0E15" w:rsidRPr="001B0E15" w:rsidRDefault="001B0E15" w:rsidP="001B0E15">
            <w:pPr>
              <w:rPr>
                <w:sz w:val="18"/>
                <w:szCs w:val="18"/>
              </w:rPr>
            </w:pPr>
            <w:proofErr w:type="spellStart"/>
            <w:r w:rsidRPr="001B0E15">
              <w:rPr>
                <w:sz w:val="18"/>
                <w:szCs w:val="18"/>
              </w:rPr>
              <w:t>д.Проскоково</w:t>
            </w:r>
            <w:proofErr w:type="spellEnd"/>
          </w:p>
        </w:tc>
        <w:tc>
          <w:tcPr>
            <w:tcW w:w="936" w:type="dxa"/>
            <w:tcBorders>
              <w:top w:val="nil"/>
              <w:left w:val="nil"/>
              <w:bottom w:val="single" w:sz="4" w:space="0" w:color="auto"/>
              <w:right w:val="single" w:sz="4" w:space="0" w:color="auto"/>
            </w:tcBorders>
            <w:shd w:val="clear" w:color="auto" w:fill="auto"/>
            <w:vAlign w:val="center"/>
            <w:hideMark/>
          </w:tcPr>
          <w:p w14:paraId="0D529134" w14:textId="77777777" w:rsidR="001B0E15" w:rsidRPr="001B0E15" w:rsidRDefault="001B0E15" w:rsidP="001B0E15">
            <w:pPr>
              <w:rPr>
                <w:sz w:val="18"/>
                <w:szCs w:val="18"/>
              </w:rPr>
            </w:pPr>
            <w:r w:rsidRPr="001B0E15">
              <w:rPr>
                <w:sz w:val="18"/>
                <w:szCs w:val="18"/>
              </w:rPr>
              <w:t>4 015,29</w:t>
            </w:r>
          </w:p>
        </w:tc>
        <w:tc>
          <w:tcPr>
            <w:tcW w:w="1271" w:type="dxa"/>
            <w:tcBorders>
              <w:top w:val="nil"/>
              <w:left w:val="nil"/>
              <w:bottom w:val="single" w:sz="4" w:space="0" w:color="auto"/>
              <w:right w:val="single" w:sz="4" w:space="0" w:color="auto"/>
            </w:tcBorders>
            <w:shd w:val="clear" w:color="auto" w:fill="auto"/>
            <w:vAlign w:val="center"/>
            <w:hideMark/>
          </w:tcPr>
          <w:p w14:paraId="33992333" w14:textId="77777777" w:rsidR="001B0E15" w:rsidRPr="001B0E15" w:rsidRDefault="001B0E15" w:rsidP="001B0E15">
            <w:pPr>
              <w:rPr>
                <w:sz w:val="18"/>
                <w:szCs w:val="18"/>
              </w:rPr>
            </w:pPr>
            <w:r w:rsidRPr="001B0E15">
              <w:rPr>
                <w:sz w:val="18"/>
                <w:szCs w:val="18"/>
              </w:rPr>
              <w:t>10,00</w:t>
            </w:r>
          </w:p>
        </w:tc>
        <w:tc>
          <w:tcPr>
            <w:tcW w:w="1242" w:type="dxa"/>
            <w:tcBorders>
              <w:top w:val="nil"/>
              <w:left w:val="nil"/>
              <w:bottom w:val="single" w:sz="4" w:space="0" w:color="auto"/>
              <w:right w:val="single" w:sz="4" w:space="0" w:color="auto"/>
            </w:tcBorders>
            <w:shd w:val="clear" w:color="auto" w:fill="auto"/>
            <w:noWrap/>
            <w:vAlign w:val="bottom"/>
            <w:hideMark/>
          </w:tcPr>
          <w:p w14:paraId="14E834EB" w14:textId="77777777" w:rsidR="001B0E15" w:rsidRPr="001B0E15" w:rsidRDefault="001B0E15" w:rsidP="001B0E15">
            <w:pPr>
              <w:rPr>
                <w:sz w:val="18"/>
                <w:szCs w:val="18"/>
              </w:rPr>
            </w:pPr>
            <w:r w:rsidRPr="001B0E15">
              <w:rPr>
                <w:sz w:val="18"/>
                <w:szCs w:val="18"/>
              </w:rPr>
              <w:t>88</w:t>
            </w:r>
          </w:p>
        </w:tc>
        <w:tc>
          <w:tcPr>
            <w:tcW w:w="1074" w:type="dxa"/>
            <w:tcBorders>
              <w:top w:val="nil"/>
              <w:left w:val="nil"/>
              <w:bottom w:val="single" w:sz="4" w:space="0" w:color="auto"/>
              <w:right w:val="single" w:sz="4" w:space="0" w:color="auto"/>
            </w:tcBorders>
            <w:shd w:val="clear" w:color="auto" w:fill="auto"/>
            <w:vAlign w:val="center"/>
            <w:hideMark/>
          </w:tcPr>
          <w:p w14:paraId="2B42E999" w14:textId="77777777" w:rsidR="001B0E15" w:rsidRPr="001B0E15" w:rsidRDefault="001B0E15" w:rsidP="001B0E15">
            <w:pPr>
              <w:rPr>
                <w:sz w:val="18"/>
                <w:szCs w:val="18"/>
              </w:rPr>
            </w:pPr>
            <w:r w:rsidRPr="001B0E15">
              <w:rPr>
                <w:sz w:val="18"/>
                <w:szCs w:val="18"/>
              </w:rPr>
              <w:t>402</w:t>
            </w:r>
          </w:p>
        </w:tc>
        <w:tc>
          <w:tcPr>
            <w:tcW w:w="1074" w:type="dxa"/>
            <w:tcBorders>
              <w:top w:val="nil"/>
              <w:left w:val="nil"/>
              <w:bottom w:val="single" w:sz="4" w:space="0" w:color="auto"/>
              <w:right w:val="single" w:sz="4" w:space="0" w:color="auto"/>
            </w:tcBorders>
            <w:shd w:val="clear" w:color="auto" w:fill="auto"/>
            <w:vAlign w:val="center"/>
            <w:hideMark/>
          </w:tcPr>
          <w:p w14:paraId="41085E56" w14:textId="77777777" w:rsidR="001B0E15" w:rsidRPr="001B0E15" w:rsidRDefault="001B0E15" w:rsidP="001B0E15">
            <w:pPr>
              <w:rPr>
                <w:sz w:val="18"/>
                <w:szCs w:val="18"/>
              </w:rPr>
            </w:pPr>
            <w:r w:rsidRPr="001B0E15">
              <w:rPr>
                <w:sz w:val="18"/>
                <w:szCs w:val="18"/>
              </w:rPr>
              <w:t>35 376</w:t>
            </w:r>
          </w:p>
        </w:tc>
        <w:tc>
          <w:tcPr>
            <w:tcW w:w="1126" w:type="dxa"/>
            <w:tcBorders>
              <w:top w:val="nil"/>
              <w:left w:val="nil"/>
              <w:bottom w:val="single" w:sz="4" w:space="0" w:color="auto"/>
              <w:right w:val="single" w:sz="4" w:space="0" w:color="auto"/>
            </w:tcBorders>
            <w:shd w:val="clear" w:color="auto" w:fill="auto"/>
            <w:vAlign w:val="center"/>
            <w:hideMark/>
          </w:tcPr>
          <w:p w14:paraId="7917D537" w14:textId="77777777" w:rsidR="001B0E15" w:rsidRPr="001B0E15" w:rsidRDefault="001B0E15" w:rsidP="001B0E15">
            <w:pPr>
              <w:rPr>
                <w:sz w:val="18"/>
                <w:szCs w:val="18"/>
              </w:rPr>
            </w:pPr>
            <w:r w:rsidRPr="001B0E15">
              <w:rPr>
                <w:sz w:val="18"/>
                <w:szCs w:val="18"/>
              </w:rPr>
              <w:t>34,81</w:t>
            </w:r>
          </w:p>
        </w:tc>
        <w:tc>
          <w:tcPr>
            <w:tcW w:w="1161" w:type="dxa"/>
            <w:tcBorders>
              <w:top w:val="nil"/>
              <w:left w:val="nil"/>
              <w:bottom w:val="single" w:sz="4" w:space="0" w:color="auto"/>
              <w:right w:val="single" w:sz="4" w:space="0" w:color="auto"/>
            </w:tcBorders>
            <w:shd w:val="clear" w:color="auto" w:fill="auto"/>
            <w:vAlign w:val="center"/>
            <w:hideMark/>
          </w:tcPr>
          <w:p w14:paraId="225BA63A" w14:textId="77777777" w:rsidR="001B0E15" w:rsidRPr="001B0E15" w:rsidRDefault="001B0E15" w:rsidP="001B0E15">
            <w:pPr>
              <w:rPr>
                <w:sz w:val="18"/>
                <w:szCs w:val="18"/>
              </w:rPr>
            </w:pPr>
            <w:r w:rsidRPr="001B0E15">
              <w:rPr>
                <w:sz w:val="18"/>
                <w:szCs w:val="18"/>
              </w:rPr>
              <w:t>1 231 488,44</w:t>
            </w:r>
          </w:p>
        </w:tc>
      </w:tr>
      <w:tr w:rsidR="001B0E15" w:rsidRPr="001B0E15" w14:paraId="11EFAD2B" w14:textId="77777777" w:rsidTr="00153617">
        <w:trPr>
          <w:trHeight w:val="309"/>
        </w:trPr>
        <w:tc>
          <w:tcPr>
            <w:tcW w:w="1796" w:type="dxa"/>
            <w:tcBorders>
              <w:top w:val="nil"/>
              <w:left w:val="single" w:sz="4" w:space="0" w:color="auto"/>
              <w:bottom w:val="single" w:sz="4" w:space="0" w:color="auto"/>
              <w:right w:val="single" w:sz="4" w:space="0" w:color="auto"/>
            </w:tcBorders>
            <w:shd w:val="clear" w:color="auto" w:fill="auto"/>
            <w:noWrap/>
            <w:vAlign w:val="bottom"/>
            <w:hideMark/>
          </w:tcPr>
          <w:p w14:paraId="2138FD5F" w14:textId="77777777" w:rsidR="001B0E15" w:rsidRPr="001B0E15" w:rsidRDefault="001B0E15" w:rsidP="001B0E15">
            <w:pPr>
              <w:rPr>
                <w:sz w:val="18"/>
                <w:szCs w:val="18"/>
              </w:rPr>
            </w:pPr>
            <w:proofErr w:type="spellStart"/>
            <w:r w:rsidRPr="001B0E15">
              <w:rPr>
                <w:sz w:val="18"/>
                <w:szCs w:val="18"/>
              </w:rPr>
              <w:t>д.Пятково</w:t>
            </w:r>
            <w:proofErr w:type="spellEnd"/>
          </w:p>
        </w:tc>
        <w:tc>
          <w:tcPr>
            <w:tcW w:w="936" w:type="dxa"/>
            <w:tcBorders>
              <w:top w:val="nil"/>
              <w:left w:val="nil"/>
              <w:bottom w:val="single" w:sz="4" w:space="0" w:color="auto"/>
              <w:right w:val="single" w:sz="4" w:space="0" w:color="auto"/>
            </w:tcBorders>
            <w:shd w:val="clear" w:color="auto" w:fill="auto"/>
            <w:vAlign w:val="center"/>
            <w:hideMark/>
          </w:tcPr>
          <w:p w14:paraId="225CEC79" w14:textId="77777777" w:rsidR="001B0E15" w:rsidRPr="001B0E15" w:rsidRDefault="001B0E15" w:rsidP="001B0E15">
            <w:pPr>
              <w:rPr>
                <w:sz w:val="18"/>
                <w:szCs w:val="18"/>
              </w:rPr>
            </w:pPr>
            <w:r w:rsidRPr="001B0E15">
              <w:rPr>
                <w:sz w:val="18"/>
                <w:szCs w:val="18"/>
              </w:rPr>
              <w:t>1 057,75</w:t>
            </w:r>
          </w:p>
        </w:tc>
        <w:tc>
          <w:tcPr>
            <w:tcW w:w="1271" w:type="dxa"/>
            <w:tcBorders>
              <w:top w:val="nil"/>
              <w:left w:val="nil"/>
              <w:bottom w:val="single" w:sz="4" w:space="0" w:color="auto"/>
              <w:right w:val="single" w:sz="4" w:space="0" w:color="auto"/>
            </w:tcBorders>
            <w:shd w:val="clear" w:color="auto" w:fill="auto"/>
            <w:vAlign w:val="center"/>
            <w:hideMark/>
          </w:tcPr>
          <w:p w14:paraId="61E891F5" w14:textId="77777777" w:rsidR="001B0E15" w:rsidRPr="001B0E15" w:rsidRDefault="001B0E15" w:rsidP="001B0E15">
            <w:pPr>
              <w:rPr>
                <w:sz w:val="18"/>
                <w:szCs w:val="18"/>
              </w:rPr>
            </w:pPr>
            <w:r w:rsidRPr="001B0E15">
              <w:rPr>
                <w:sz w:val="18"/>
                <w:szCs w:val="18"/>
              </w:rPr>
              <w:t>10,00</w:t>
            </w:r>
          </w:p>
        </w:tc>
        <w:tc>
          <w:tcPr>
            <w:tcW w:w="1242" w:type="dxa"/>
            <w:tcBorders>
              <w:top w:val="nil"/>
              <w:left w:val="nil"/>
              <w:bottom w:val="single" w:sz="4" w:space="0" w:color="auto"/>
              <w:right w:val="single" w:sz="4" w:space="0" w:color="auto"/>
            </w:tcBorders>
            <w:shd w:val="clear" w:color="auto" w:fill="auto"/>
            <w:noWrap/>
            <w:vAlign w:val="bottom"/>
            <w:hideMark/>
          </w:tcPr>
          <w:p w14:paraId="32344018" w14:textId="77777777" w:rsidR="001B0E15" w:rsidRPr="001B0E15" w:rsidRDefault="001B0E15" w:rsidP="001B0E15">
            <w:pPr>
              <w:rPr>
                <w:sz w:val="18"/>
                <w:szCs w:val="18"/>
              </w:rPr>
            </w:pPr>
            <w:r w:rsidRPr="001B0E15">
              <w:rPr>
                <w:sz w:val="18"/>
                <w:szCs w:val="18"/>
              </w:rPr>
              <w:t>44</w:t>
            </w:r>
          </w:p>
        </w:tc>
        <w:tc>
          <w:tcPr>
            <w:tcW w:w="1074" w:type="dxa"/>
            <w:tcBorders>
              <w:top w:val="nil"/>
              <w:left w:val="nil"/>
              <w:bottom w:val="single" w:sz="4" w:space="0" w:color="auto"/>
              <w:right w:val="single" w:sz="4" w:space="0" w:color="auto"/>
            </w:tcBorders>
            <w:shd w:val="clear" w:color="auto" w:fill="auto"/>
            <w:vAlign w:val="center"/>
            <w:hideMark/>
          </w:tcPr>
          <w:p w14:paraId="198B9543" w14:textId="77777777" w:rsidR="001B0E15" w:rsidRPr="001B0E15" w:rsidRDefault="001B0E15" w:rsidP="001B0E15">
            <w:pPr>
              <w:rPr>
                <w:sz w:val="18"/>
                <w:szCs w:val="18"/>
              </w:rPr>
            </w:pPr>
            <w:r w:rsidRPr="001B0E15">
              <w:rPr>
                <w:sz w:val="18"/>
                <w:szCs w:val="18"/>
              </w:rPr>
              <w:t>106</w:t>
            </w:r>
          </w:p>
        </w:tc>
        <w:tc>
          <w:tcPr>
            <w:tcW w:w="1074" w:type="dxa"/>
            <w:tcBorders>
              <w:top w:val="nil"/>
              <w:left w:val="nil"/>
              <w:bottom w:val="single" w:sz="4" w:space="0" w:color="auto"/>
              <w:right w:val="single" w:sz="4" w:space="0" w:color="auto"/>
            </w:tcBorders>
            <w:shd w:val="clear" w:color="auto" w:fill="auto"/>
            <w:vAlign w:val="center"/>
            <w:hideMark/>
          </w:tcPr>
          <w:p w14:paraId="1AE9FC31" w14:textId="77777777" w:rsidR="001B0E15" w:rsidRPr="001B0E15" w:rsidRDefault="001B0E15" w:rsidP="001B0E15">
            <w:pPr>
              <w:rPr>
                <w:sz w:val="18"/>
                <w:szCs w:val="18"/>
              </w:rPr>
            </w:pPr>
            <w:r w:rsidRPr="001B0E15">
              <w:rPr>
                <w:sz w:val="18"/>
                <w:szCs w:val="18"/>
              </w:rPr>
              <w:t>4 664</w:t>
            </w:r>
          </w:p>
        </w:tc>
        <w:tc>
          <w:tcPr>
            <w:tcW w:w="1126" w:type="dxa"/>
            <w:tcBorders>
              <w:top w:val="nil"/>
              <w:left w:val="nil"/>
              <w:bottom w:val="single" w:sz="4" w:space="0" w:color="auto"/>
              <w:right w:val="single" w:sz="4" w:space="0" w:color="auto"/>
            </w:tcBorders>
            <w:shd w:val="clear" w:color="auto" w:fill="auto"/>
            <w:vAlign w:val="center"/>
            <w:hideMark/>
          </w:tcPr>
          <w:p w14:paraId="1D7C96E8" w14:textId="77777777" w:rsidR="001B0E15" w:rsidRPr="001B0E15" w:rsidRDefault="001B0E15" w:rsidP="001B0E15">
            <w:pPr>
              <w:rPr>
                <w:sz w:val="18"/>
                <w:szCs w:val="18"/>
              </w:rPr>
            </w:pPr>
            <w:r w:rsidRPr="001B0E15">
              <w:rPr>
                <w:sz w:val="18"/>
                <w:szCs w:val="18"/>
              </w:rPr>
              <w:t>34,81</w:t>
            </w:r>
          </w:p>
        </w:tc>
        <w:tc>
          <w:tcPr>
            <w:tcW w:w="1161" w:type="dxa"/>
            <w:tcBorders>
              <w:top w:val="nil"/>
              <w:left w:val="nil"/>
              <w:bottom w:val="single" w:sz="4" w:space="0" w:color="auto"/>
              <w:right w:val="single" w:sz="4" w:space="0" w:color="auto"/>
            </w:tcBorders>
            <w:shd w:val="clear" w:color="auto" w:fill="auto"/>
            <w:vAlign w:val="center"/>
            <w:hideMark/>
          </w:tcPr>
          <w:p w14:paraId="4FB5F11C" w14:textId="77777777" w:rsidR="001B0E15" w:rsidRPr="001B0E15" w:rsidRDefault="001B0E15" w:rsidP="001B0E15">
            <w:pPr>
              <w:rPr>
                <w:sz w:val="18"/>
                <w:szCs w:val="18"/>
              </w:rPr>
            </w:pPr>
            <w:r w:rsidRPr="001B0E15">
              <w:rPr>
                <w:sz w:val="18"/>
                <w:szCs w:val="18"/>
              </w:rPr>
              <w:t>162 360,42</w:t>
            </w:r>
          </w:p>
        </w:tc>
      </w:tr>
      <w:tr w:rsidR="001B0E15" w:rsidRPr="001B0E15" w14:paraId="614CAF06" w14:textId="77777777" w:rsidTr="00153617">
        <w:trPr>
          <w:trHeight w:val="309"/>
        </w:trPr>
        <w:tc>
          <w:tcPr>
            <w:tcW w:w="1796" w:type="dxa"/>
            <w:tcBorders>
              <w:top w:val="nil"/>
              <w:left w:val="single" w:sz="4" w:space="0" w:color="auto"/>
              <w:bottom w:val="single" w:sz="4" w:space="0" w:color="auto"/>
              <w:right w:val="single" w:sz="4" w:space="0" w:color="auto"/>
            </w:tcBorders>
            <w:shd w:val="clear" w:color="auto" w:fill="auto"/>
            <w:noWrap/>
            <w:vAlign w:val="bottom"/>
            <w:hideMark/>
          </w:tcPr>
          <w:p w14:paraId="32D316F9" w14:textId="77777777" w:rsidR="001B0E15" w:rsidRPr="001B0E15" w:rsidRDefault="001B0E15" w:rsidP="001B0E15">
            <w:pPr>
              <w:rPr>
                <w:sz w:val="18"/>
                <w:szCs w:val="18"/>
              </w:rPr>
            </w:pPr>
            <w:r w:rsidRPr="001B0E15">
              <w:rPr>
                <w:sz w:val="18"/>
                <w:szCs w:val="18"/>
              </w:rPr>
              <w:t>итого</w:t>
            </w:r>
          </w:p>
        </w:tc>
        <w:tc>
          <w:tcPr>
            <w:tcW w:w="936" w:type="dxa"/>
            <w:tcBorders>
              <w:top w:val="nil"/>
              <w:left w:val="nil"/>
              <w:bottom w:val="single" w:sz="4" w:space="0" w:color="auto"/>
              <w:right w:val="single" w:sz="4" w:space="0" w:color="auto"/>
            </w:tcBorders>
            <w:shd w:val="clear" w:color="auto" w:fill="auto"/>
            <w:vAlign w:val="center"/>
            <w:hideMark/>
          </w:tcPr>
          <w:p w14:paraId="67252BD1" w14:textId="77777777" w:rsidR="001B0E15" w:rsidRPr="001B0E15" w:rsidRDefault="001B0E15" w:rsidP="001B0E15">
            <w:pPr>
              <w:rPr>
                <w:sz w:val="18"/>
                <w:szCs w:val="18"/>
              </w:rPr>
            </w:pPr>
            <w:r w:rsidRPr="001B0E15">
              <w:rPr>
                <w:sz w:val="18"/>
                <w:szCs w:val="18"/>
              </w:rPr>
              <w:t>35 225,99</w:t>
            </w:r>
          </w:p>
        </w:tc>
        <w:tc>
          <w:tcPr>
            <w:tcW w:w="1271" w:type="dxa"/>
            <w:tcBorders>
              <w:top w:val="nil"/>
              <w:left w:val="nil"/>
              <w:bottom w:val="single" w:sz="4" w:space="0" w:color="auto"/>
              <w:right w:val="single" w:sz="4" w:space="0" w:color="auto"/>
            </w:tcBorders>
            <w:shd w:val="clear" w:color="auto" w:fill="auto"/>
            <w:vAlign w:val="center"/>
            <w:hideMark/>
          </w:tcPr>
          <w:p w14:paraId="180ED735" w14:textId="77777777" w:rsidR="001B0E15" w:rsidRPr="001B0E15" w:rsidRDefault="001B0E15" w:rsidP="001B0E15">
            <w:pPr>
              <w:rPr>
                <w:sz w:val="18"/>
                <w:szCs w:val="18"/>
              </w:rPr>
            </w:pPr>
            <w:r w:rsidRPr="001B0E15">
              <w:rPr>
                <w:sz w:val="18"/>
                <w:szCs w:val="18"/>
              </w:rPr>
              <w:t> </w:t>
            </w:r>
          </w:p>
        </w:tc>
        <w:tc>
          <w:tcPr>
            <w:tcW w:w="1242" w:type="dxa"/>
            <w:tcBorders>
              <w:top w:val="nil"/>
              <w:left w:val="nil"/>
              <w:bottom w:val="single" w:sz="4" w:space="0" w:color="auto"/>
              <w:right w:val="single" w:sz="4" w:space="0" w:color="auto"/>
            </w:tcBorders>
            <w:shd w:val="clear" w:color="auto" w:fill="auto"/>
            <w:noWrap/>
            <w:vAlign w:val="center"/>
            <w:hideMark/>
          </w:tcPr>
          <w:p w14:paraId="0C62BD69" w14:textId="77777777" w:rsidR="001B0E15" w:rsidRPr="001B0E15" w:rsidRDefault="001B0E15" w:rsidP="001B0E15">
            <w:pPr>
              <w:rPr>
                <w:sz w:val="18"/>
                <w:szCs w:val="18"/>
              </w:rPr>
            </w:pPr>
            <w:r w:rsidRPr="001B0E15">
              <w:rPr>
                <w:sz w:val="18"/>
                <w:szCs w:val="18"/>
              </w:rPr>
              <w:t>1 925,00</w:t>
            </w:r>
          </w:p>
        </w:tc>
        <w:tc>
          <w:tcPr>
            <w:tcW w:w="1074" w:type="dxa"/>
            <w:tcBorders>
              <w:top w:val="nil"/>
              <w:left w:val="nil"/>
              <w:bottom w:val="single" w:sz="4" w:space="0" w:color="auto"/>
              <w:right w:val="single" w:sz="4" w:space="0" w:color="auto"/>
            </w:tcBorders>
            <w:shd w:val="clear" w:color="auto" w:fill="auto"/>
            <w:vAlign w:val="center"/>
            <w:hideMark/>
          </w:tcPr>
          <w:p w14:paraId="43091E9D" w14:textId="77777777" w:rsidR="001B0E15" w:rsidRPr="001B0E15" w:rsidRDefault="001B0E15" w:rsidP="001B0E15">
            <w:pPr>
              <w:rPr>
                <w:sz w:val="18"/>
                <w:szCs w:val="18"/>
              </w:rPr>
            </w:pPr>
            <w:r w:rsidRPr="001B0E15">
              <w:rPr>
                <w:sz w:val="18"/>
                <w:szCs w:val="18"/>
              </w:rPr>
              <w:t> </w:t>
            </w:r>
          </w:p>
        </w:tc>
        <w:tc>
          <w:tcPr>
            <w:tcW w:w="1074" w:type="dxa"/>
            <w:tcBorders>
              <w:top w:val="nil"/>
              <w:left w:val="nil"/>
              <w:bottom w:val="single" w:sz="4" w:space="0" w:color="auto"/>
              <w:right w:val="single" w:sz="4" w:space="0" w:color="auto"/>
            </w:tcBorders>
            <w:shd w:val="clear" w:color="auto" w:fill="auto"/>
            <w:vAlign w:val="center"/>
            <w:hideMark/>
          </w:tcPr>
          <w:p w14:paraId="4FE85316" w14:textId="77777777" w:rsidR="001B0E15" w:rsidRPr="001B0E15" w:rsidRDefault="001B0E15" w:rsidP="001B0E15">
            <w:pPr>
              <w:rPr>
                <w:sz w:val="18"/>
                <w:szCs w:val="18"/>
              </w:rPr>
            </w:pPr>
            <w:r w:rsidRPr="001B0E15">
              <w:rPr>
                <w:sz w:val="18"/>
                <w:szCs w:val="18"/>
              </w:rPr>
              <w:t> </w:t>
            </w:r>
          </w:p>
        </w:tc>
        <w:tc>
          <w:tcPr>
            <w:tcW w:w="1126" w:type="dxa"/>
            <w:tcBorders>
              <w:top w:val="nil"/>
              <w:left w:val="nil"/>
              <w:bottom w:val="single" w:sz="4" w:space="0" w:color="auto"/>
              <w:right w:val="single" w:sz="4" w:space="0" w:color="auto"/>
            </w:tcBorders>
            <w:shd w:val="clear" w:color="auto" w:fill="auto"/>
            <w:vAlign w:val="center"/>
            <w:hideMark/>
          </w:tcPr>
          <w:p w14:paraId="1EC85BF8" w14:textId="77777777" w:rsidR="001B0E15" w:rsidRPr="001B0E15" w:rsidRDefault="001B0E15" w:rsidP="001B0E15">
            <w:pPr>
              <w:rPr>
                <w:sz w:val="18"/>
                <w:szCs w:val="18"/>
              </w:rPr>
            </w:pPr>
            <w:r w:rsidRPr="001B0E15">
              <w:rPr>
                <w:sz w:val="18"/>
                <w:szCs w:val="18"/>
              </w:rPr>
              <w:t> </w:t>
            </w:r>
          </w:p>
        </w:tc>
        <w:tc>
          <w:tcPr>
            <w:tcW w:w="1161" w:type="dxa"/>
            <w:tcBorders>
              <w:top w:val="nil"/>
              <w:left w:val="nil"/>
              <w:bottom w:val="single" w:sz="4" w:space="0" w:color="auto"/>
              <w:right w:val="single" w:sz="4" w:space="0" w:color="auto"/>
            </w:tcBorders>
            <w:shd w:val="clear" w:color="auto" w:fill="auto"/>
            <w:vAlign w:val="center"/>
            <w:hideMark/>
          </w:tcPr>
          <w:p w14:paraId="077CFEEE" w14:textId="77777777" w:rsidR="001B0E15" w:rsidRPr="001B0E15" w:rsidRDefault="001B0E15" w:rsidP="001B0E15">
            <w:pPr>
              <w:rPr>
                <w:sz w:val="18"/>
                <w:szCs w:val="18"/>
              </w:rPr>
            </w:pPr>
            <w:r w:rsidRPr="001B0E15">
              <w:rPr>
                <w:sz w:val="18"/>
                <w:szCs w:val="18"/>
              </w:rPr>
              <w:t>7 548 715,01</w:t>
            </w:r>
          </w:p>
        </w:tc>
      </w:tr>
    </w:tbl>
    <w:p w14:paraId="55E36CB8" w14:textId="77777777" w:rsidR="001B0E15" w:rsidRPr="001B0E15" w:rsidRDefault="001B0E15" w:rsidP="001B0E15">
      <w:pPr>
        <w:widowControl w:val="0"/>
        <w:autoSpaceDE w:val="0"/>
        <w:autoSpaceDN w:val="0"/>
        <w:spacing w:before="240"/>
        <w:ind w:firstLine="709"/>
        <w:jc w:val="both"/>
        <w:rPr>
          <w:sz w:val="28"/>
          <w:szCs w:val="28"/>
        </w:rPr>
      </w:pPr>
      <w:r w:rsidRPr="001B0E15">
        <w:rPr>
          <w:sz w:val="28"/>
          <w:szCs w:val="28"/>
        </w:rPr>
        <w:t xml:space="preserve">Таким образом, стоимость </w:t>
      </w:r>
      <w:bookmarkStart w:id="163" w:name="_Hlk121144586"/>
      <w:r w:rsidRPr="001B0E15">
        <w:rPr>
          <w:sz w:val="28"/>
          <w:szCs w:val="28"/>
        </w:rPr>
        <w:t>транспортировки топлива автомобильным транспортом составит 7 548,72 тыс. руб.</w:t>
      </w:r>
      <w:bookmarkEnd w:id="163"/>
      <w:r w:rsidRPr="001B0E15">
        <w:rPr>
          <w:sz w:val="28"/>
          <w:szCs w:val="28"/>
        </w:rPr>
        <w:t xml:space="preserve"> и предлагается принять к НВВ на 2024 год как экономически обоснованная.</w:t>
      </w:r>
    </w:p>
    <w:p w14:paraId="10CEAC22" w14:textId="77777777" w:rsidR="001B0E15" w:rsidRPr="001B0E15" w:rsidRDefault="001B0E15" w:rsidP="001B0E15">
      <w:pPr>
        <w:widowControl w:val="0"/>
        <w:autoSpaceDE w:val="0"/>
        <w:autoSpaceDN w:val="0"/>
        <w:ind w:firstLine="709"/>
        <w:jc w:val="both"/>
        <w:rPr>
          <w:sz w:val="28"/>
          <w:szCs w:val="28"/>
        </w:rPr>
      </w:pPr>
      <w:r w:rsidRPr="001B0E15">
        <w:rPr>
          <w:sz w:val="28"/>
          <w:szCs w:val="28"/>
        </w:rPr>
        <w:t xml:space="preserve">Цена погрузки, разгрузки, </w:t>
      </w:r>
      <w:proofErr w:type="spellStart"/>
      <w:r w:rsidRPr="001B0E15">
        <w:rPr>
          <w:sz w:val="28"/>
          <w:szCs w:val="28"/>
        </w:rPr>
        <w:t>буртовки</w:t>
      </w:r>
      <w:proofErr w:type="spellEnd"/>
      <w:r w:rsidRPr="001B0E15">
        <w:rPr>
          <w:sz w:val="28"/>
          <w:szCs w:val="28"/>
        </w:rPr>
        <w:t xml:space="preserve"> и хранения</w:t>
      </w:r>
      <w:r w:rsidRPr="001B0E15">
        <w:rPr>
          <w:b/>
          <w:sz w:val="28"/>
          <w:szCs w:val="28"/>
        </w:rPr>
        <w:t xml:space="preserve"> </w:t>
      </w:r>
      <w:r w:rsidRPr="001B0E15">
        <w:rPr>
          <w:sz w:val="28"/>
          <w:szCs w:val="28"/>
        </w:rPr>
        <w:t xml:space="preserve">по предложению предприятия на 2024 год составляет 365,98 руб./т. Эксперты рассчитали цену погрузки, разгрузки, </w:t>
      </w:r>
      <w:proofErr w:type="spellStart"/>
      <w:r w:rsidRPr="001B0E15">
        <w:rPr>
          <w:sz w:val="28"/>
          <w:szCs w:val="28"/>
        </w:rPr>
        <w:t>буртовки</w:t>
      </w:r>
      <w:proofErr w:type="spellEnd"/>
      <w:r w:rsidRPr="001B0E15">
        <w:rPr>
          <w:sz w:val="28"/>
          <w:szCs w:val="28"/>
        </w:rPr>
        <w:t xml:space="preserve"> и хранения из сложившейся фактической за 2022 года по данным WARM.TOPL.Q4.2022 системы ЕИАС – 174,21 руб./т (без НДС), (в соответствии с постановлением РЭК КО № 297 от 30.10.2018, является официальной отчётностью) с учетом индекса изменения стоимости транспортировки с исключением трубопроводного транспорта на 2023 г. 109,0 % </w:t>
      </w:r>
      <w:bookmarkStart w:id="164" w:name="_Hlk121147328"/>
      <w:r w:rsidRPr="001B0E15">
        <w:rPr>
          <w:sz w:val="28"/>
          <w:szCs w:val="28"/>
        </w:rPr>
        <w:t xml:space="preserve">и на 2024 г.106,1 % (прогноз Минэкономразвития от 22.09.2023) </w:t>
      </w:r>
      <w:bookmarkEnd w:id="164"/>
      <w:r w:rsidRPr="001B0E15">
        <w:rPr>
          <w:sz w:val="28"/>
          <w:szCs w:val="28"/>
        </w:rPr>
        <w:t xml:space="preserve">которая составила </w:t>
      </w:r>
      <w:bookmarkStart w:id="165" w:name="_Hlk121143318"/>
      <w:r w:rsidRPr="001B0E15">
        <w:rPr>
          <w:sz w:val="28"/>
          <w:szCs w:val="28"/>
        </w:rPr>
        <w:t>201,47 руб./т.</w:t>
      </w:r>
      <w:bookmarkEnd w:id="165"/>
    </w:p>
    <w:p w14:paraId="63AE4D4C" w14:textId="77777777" w:rsidR="001B0E15" w:rsidRPr="001B0E15" w:rsidRDefault="001B0E15" w:rsidP="001B0E15">
      <w:pPr>
        <w:widowControl w:val="0"/>
        <w:autoSpaceDE w:val="0"/>
        <w:autoSpaceDN w:val="0"/>
        <w:ind w:firstLine="709"/>
        <w:jc w:val="both"/>
        <w:rPr>
          <w:sz w:val="28"/>
          <w:szCs w:val="28"/>
        </w:rPr>
      </w:pPr>
      <w:r w:rsidRPr="001B0E15">
        <w:rPr>
          <w:sz w:val="28"/>
          <w:szCs w:val="28"/>
        </w:rPr>
        <w:t xml:space="preserve">Эксперты предлагают учесть цену погрузки, разгрузки, </w:t>
      </w:r>
      <w:proofErr w:type="spellStart"/>
      <w:r w:rsidRPr="001B0E15">
        <w:rPr>
          <w:sz w:val="28"/>
          <w:szCs w:val="28"/>
        </w:rPr>
        <w:t>буртовки</w:t>
      </w:r>
      <w:proofErr w:type="spellEnd"/>
      <w:r w:rsidRPr="001B0E15">
        <w:rPr>
          <w:sz w:val="28"/>
          <w:szCs w:val="28"/>
        </w:rPr>
        <w:t xml:space="preserve"> и хранения на уровне 201,47 руб./т., таким образом, расходы на </w:t>
      </w:r>
      <w:bookmarkStart w:id="166" w:name="_Hlk121144694"/>
      <w:r w:rsidRPr="001B0E15">
        <w:rPr>
          <w:sz w:val="28"/>
          <w:szCs w:val="28"/>
        </w:rPr>
        <w:t xml:space="preserve">погрузки, разгрузки, </w:t>
      </w:r>
      <w:proofErr w:type="spellStart"/>
      <w:r w:rsidRPr="001B0E15">
        <w:rPr>
          <w:sz w:val="28"/>
          <w:szCs w:val="28"/>
        </w:rPr>
        <w:t>буртовки</w:t>
      </w:r>
      <w:proofErr w:type="spellEnd"/>
      <w:r w:rsidRPr="001B0E15">
        <w:rPr>
          <w:sz w:val="28"/>
          <w:szCs w:val="28"/>
        </w:rPr>
        <w:t xml:space="preserve"> и хранения составят 7 097,06 тыс. руб.</w:t>
      </w:r>
      <w:bookmarkEnd w:id="166"/>
      <w:r w:rsidRPr="001B0E15">
        <w:rPr>
          <w:sz w:val="28"/>
          <w:szCs w:val="28"/>
        </w:rPr>
        <w:t xml:space="preserve"> (201,47 руб./т × 35 225,99 тонн).</w:t>
      </w:r>
    </w:p>
    <w:p w14:paraId="30D8383F" w14:textId="77777777" w:rsidR="001B0E15" w:rsidRPr="001B0E15" w:rsidRDefault="001B0E15" w:rsidP="001B0E15">
      <w:pPr>
        <w:widowControl w:val="0"/>
        <w:autoSpaceDE w:val="0"/>
        <w:autoSpaceDN w:val="0"/>
        <w:ind w:firstLine="709"/>
        <w:jc w:val="both"/>
        <w:rPr>
          <w:sz w:val="28"/>
          <w:szCs w:val="28"/>
        </w:rPr>
      </w:pPr>
      <w:r w:rsidRPr="001B0E15">
        <w:rPr>
          <w:sz w:val="28"/>
          <w:szCs w:val="28"/>
        </w:rPr>
        <w:t xml:space="preserve">Расходы по данной статье по мнению экспертов, в 2024 году составят: составят: 11 833,64 тыс. руб. (газ с учётом транспортировки, специальной </w:t>
      </w:r>
      <w:r w:rsidRPr="001B0E15">
        <w:rPr>
          <w:sz w:val="28"/>
          <w:szCs w:val="28"/>
        </w:rPr>
        <w:lastRenderedPageBreak/>
        <w:t xml:space="preserve">надбавки и платы за снабженческо-сбытовые услуги) + 15 664,35 тыс. руб. (уголь от станции </w:t>
      </w:r>
      <w:proofErr w:type="spellStart"/>
      <w:r w:rsidRPr="001B0E15">
        <w:rPr>
          <w:sz w:val="28"/>
          <w:szCs w:val="28"/>
        </w:rPr>
        <w:t>Терентьевская</w:t>
      </w:r>
      <w:proofErr w:type="spellEnd"/>
      <w:r w:rsidRPr="001B0E15">
        <w:rPr>
          <w:sz w:val="28"/>
          <w:szCs w:val="28"/>
        </w:rPr>
        <w:t xml:space="preserve"> до станции </w:t>
      </w:r>
      <w:proofErr w:type="spellStart"/>
      <w:r w:rsidRPr="001B0E15">
        <w:rPr>
          <w:sz w:val="28"/>
          <w:szCs w:val="28"/>
        </w:rPr>
        <w:t>Арлюк</w:t>
      </w:r>
      <w:proofErr w:type="spellEnd"/>
      <w:r w:rsidRPr="001B0E15">
        <w:rPr>
          <w:sz w:val="28"/>
          <w:szCs w:val="28"/>
        </w:rPr>
        <w:t xml:space="preserve">) + 66 081,30 тыс. руб. (уголь от станции </w:t>
      </w:r>
      <w:proofErr w:type="spellStart"/>
      <w:r w:rsidRPr="001B0E15">
        <w:rPr>
          <w:sz w:val="28"/>
          <w:szCs w:val="28"/>
        </w:rPr>
        <w:t>Терентьевская</w:t>
      </w:r>
      <w:proofErr w:type="spellEnd"/>
      <w:r w:rsidRPr="001B0E15">
        <w:rPr>
          <w:sz w:val="28"/>
          <w:szCs w:val="28"/>
        </w:rPr>
        <w:t xml:space="preserve"> до станции Юрга-1.) + 7 548,72 тыс. руб. (транспортировка топлива автомобильным транспортом) + </w:t>
      </w:r>
      <w:bookmarkStart w:id="167" w:name="_Hlk121144704"/>
      <w:r w:rsidRPr="001B0E15">
        <w:rPr>
          <w:sz w:val="28"/>
          <w:szCs w:val="28"/>
        </w:rPr>
        <w:t>7 097,06 тыс. руб.</w:t>
      </w:r>
      <w:bookmarkEnd w:id="167"/>
      <w:r w:rsidRPr="001B0E15">
        <w:rPr>
          <w:sz w:val="28"/>
          <w:szCs w:val="28"/>
        </w:rPr>
        <w:t xml:space="preserve"> (погрузка, разгрузка, </w:t>
      </w:r>
      <w:proofErr w:type="spellStart"/>
      <w:r w:rsidRPr="001B0E15">
        <w:rPr>
          <w:sz w:val="28"/>
          <w:szCs w:val="28"/>
        </w:rPr>
        <w:t>буртовка</w:t>
      </w:r>
      <w:proofErr w:type="spellEnd"/>
      <w:r w:rsidRPr="001B0E15">
        <w:rPr>
          <w:sz w:val="28"/>
          <w:szCs w:val="28"/>
        </w:rPr>
        <w:t xml:space="preserve"> и хранение) = 108 225,07 тыс. руб., и предлагается к включению в НВВ предприятия на 2024 год, как экономически обоснованная.</w:t>
      </w:r>
    </w:p>
    <w:p w14:paraId="71F2A858" w14:textId="77777777" w:rsidR="001B0E15" w:rsidRPr="001B0E15" w:rsidRDefault="001B0E15" w:rsidP="001B0E15">
      <w:pPr>
        <w:widowControl w:val="0"/>
        <w:autoSpaceDE w:val="0"/>
        <w:autoSpaceDN w:val="0"/>
        <w:ind w:firstLine="709"/>
        <w:jc w:val="both"/>
        <w:rPr>
          <w:sz w:val="28"/>
          <w:szCs w:val="28"/>
        </w:rPr>
      </w:pPr>
      <w:r w:rsidRPr="001B0E15">
        <w:rPr>
          <w:sz w:val="28"/>
          <w:szCs w:val="28"/>
        </w:rPr>
        <w:t>Расходы в размере 17 414,22 тыс. руб., не подтвержденные предприятием документально, подлежат исключению из НВВ на 2024 год, как экономически необоснованные.</w:t>
      </w:r>
    </w:p>
    <w:p w14:paraId="0531218C" w14:textId="77777777" w:rsidR="001B0E15" w:rsidRPr="001B0E15" w:rsidRDefault="001B0E15" w:rsidP="001B0E15">
      <w:pPr>
        <w:rPr>
          <w:rFonts w:eastAsia="Calibri"/>
          <w:szCs w:val="20"/>
          <w:lang w:eastAsia="en-US"/>
        </w:rPr>
      </w:pPr>
    </w:p>
    <w:p w14:paraId="48E0A8CA" w14:textId="77777777" w:rsidR="001B0E15" w:rsidRPr="001B0E15" w:rsidRDefault="001B0E15" w:rsidP="000E5B6A">
      <w:pPr>
        <w:keepNext/>
        <w:numPr>
          <w:ilvl w:val="2"/>
          <w:numId w:val="17"/>
        </w:numPr>
        <w:ind w:left="0" w:firstLine="709"/>
        <w:contextualSpacing/>
        <w:jc w:val="center"/>
        <w:outlineLvl w:val="1"/>
        <w:rPr>
          <w:b/>
          <w:sz w:val="28"/>
          <w:szCs w:val="20"/>
        </w:rPr>
      </w:pPr>
      <w:bookmarkStart w:id="168" w:name="_Toc26362697"/>
      <w:r w:rsidRPr="001B0E15">
        <w:rPr>
          <w:b/>
          <w:sz w:val="28"/>
          <w:szCs w:val="20"/>
        </w:rPr>
        <w:t>Расходы на прочие покупаемые энергетические ресурсы</w:t>
      </w:r>
      <w:bookmarkEnd w:id="168"/>
    </w:p>
    <w:p w14:paraId="6DB8184F" w14:textId="77777777" w:rsidR="001B0E15" w:rsidRPr="001B0E15" w:rsidRDefault="001B0E15" w:rsidP="001B0E15">
      <w:pPr>
        <w:ind w:firstLine="851"/>
        <w:jc w:val="both"/>
        <w:rPr>
          <w:sz w:val="28"/>
          <w:szCs w:val="28"/>
        </w:rPr>
      </w:pPr>
      <w:r w:rsidRPr="001B0E15">
        <w:rPr>
          <w:sz w:val="28"/>
          <w:szCs w:val="28"/>
        </w:rPr>
        <w:t xml:space="preserve">Предложение предприятия на приобретение электрической энергии на 2024 год составляют 33 407,96 тыс. руб. за 6 153,93 тыс. </w:t>
      </w:r>
      <w:proofErr w:type="spellStart"/>
      <w:proofErr w:type="gramStart"/>
      <w:r w:rsidRPr="001B0E15">
        <w:rPr>
          <w:sz w:val="28"/>
          <w:szCs w:val="28"/>
        </w:rPr>
        <w:t>кВт.×</w:t>
      </w:r>
      <w:proofErr w:type="gramEnd"/>
      <w:r w:rsidRPr="001B0E15">
        <w:rPr>
          <w:sz w:val="28"/>
          <w:szCs w:val="28"/>
        </w:rPr>
        <w:t>ч</w:t>
      </w:r>
      <w:proofErr w:type="spellEnd"/>
      <w:r w:rsidRPr="001B0E15">
        <w:rPr>
          <w:sz w:val="28"/>
          <w:szCs w:val="28"/>
        </w:rPr>
        <w:t>.</w:t>
      </w:r>
    </w:p>
    <w:p w14:paraId="4A89811D" w14:textId="77777777" w:rsidR="001B0E15" w:rsidRPr="001B0E15" w:rsidRDefault="001B0E15" w:rsidP="001B0E15">
      <w:pPr>
        <w:ind w:firstLine="851"/>
        <w:jc w:val="both"/>
        <w:rPr>
          <w:sz w:val="28"/>
          <w:szCs w:val="28"/>
        </w:rPr>
      </w:pPr>
      <w:bookmarkStart w:id="169" w:name="_Hlk26104881"/>
      <w:r w:rsidRPr="001B0E15">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82B1D77" w14:textId="77777777" w:rsidR="001B0E15" w:rsidRPr="001B0E15" w:rsidRDefault="001B0E15" w:rsidP="001B0E15">
      <w:pPr>
        <w:ind w:firstLine="851"/>
        <w:jc w:val="both"/>
        <w:rPr>
          <w:sz w:val="28"/>
          <w:szCs w:val="28"/>
        </w:rPr>
      </w:pPr>
      <w:bookmarkStart w:id="170" w:name="_Hlk90814880"/>
      <w:bookmarkEnd w:id="169"/>
      <w:r w:rsidRPr="001B0E15">
        <w:rPr>
          <w:sz w:val="28"/>
          <w:szCs w:val="28"/>
        </w:rPr>
        <w:t>Договор № 585283 от 01.02.2019 с ПАО «</w:t>
      </w:r>
      <w:proofErr w:type="spellStart"/>
      <w:r w:rsidRPr="001B0E15">
        <w:rPr>
          <w:sz w:val="28"/>
          <w:szCs w:val="28"/>
        </w:rPr>
        <w:t>Кузбассэнергосбыт</w:t>
      </w:r>
      <w:proofErr w:type="spellEnd"/>
      <w:r w:rsidRPr="001B0E15">
        <w:rPr>
          <w:sz w:val="28"/>
          <w:szCs w:val="28"/>
        </w:rPr>
        <w:t>» (папка 13 пункт 12);</w:t>
      </w:r>
    </w:p>
    <w:bookmarkEnd w:id="170"/>
    <w:p w14:paraId="49160F3C" w14:textId="77777777" w:rsidR="001B0E15" w:rsidRPr="001B0E15" w:rsidRDefault="001B0E15" w:rsidP="001B0E15">
      <w:pPr>
        <w:ind w:firstLine="851"/>
        <w:jc w:val="both"/>
        <w:rPr>
          <w:sz w:val="28"/>
          <w:szCs w:val="28"/>
        </w:rPr>
      </w:pPr>
      <w:r w:rsidRPr="001B0E15">
        <w:rPr>
          <w:sz w:val="28"/>
          <w:szCs w:val="28"/>
        </w:rPr>
        <w:t>Договор № 585293 от 01.07.2019 с ПАО «</w:t>
      </w:r>
      <w:proofErr w:type="spellStart"/>
      <w:r w:rsidRPr="001B0E15">
        <w:rPr>
          <w:sz w:val="28"/>
          <w:szCs w:val="28"/>
        </w:rPr>
        <w:t>Кузбассэнергосбыт</w:t>
      </w:r>
      <w:proofErr w:type="spellEnd"/>
      <w:r w:rsidRPr="001B0E15">
        <w:rPr>
          <w:sz w:val="28"/>
          <w:szCs w:val="28"/>
        </w:rPr>
        <w:t>» (папка 16 пункт 15);</w:t>
      </w:r>
    </w:p>
    <w:p w14:paraId="6E5342B1" w14:textId="77777777" w:rsidR="001B0E15" w:rsidRPr="001B0E15" w:rsidRDefault="001B0E15" w:rsidP="001B0E15">
      <w:pPr>
        <w:ind w:firstLine="851"/>
        <w:jc w:val="both"/>
        <w:rPr>
          <w:sz w:val="28"/>
          <w:szCs w:val="28"/>
        </w:rPr>
      </w:pPr>
      <w:r w:rsidRPr="001B0E15">
        <w:rPr>
          <w:sz w:val="28"/>
          <w:szCs w:val="28"/>
        </w:rPr>
        <w:t>Договор № 585363 от 01.01.2020 с ПАО «</w:t>
      </w:r>
      <w:proofErr w:type="spellStart"/>
      <w:r w:rsidRPr="001B0E15">
        <w:rPr>
          <w:sz w:val="28"/>
          <w:szCs w:val="28"/>
        </w:rPr>
        <w:t>Кузбассэнергосбыт</w:t>
      </w:r>
      <w:proofErr w:type="spellEnd"/>
      <w:r w:rsidRPr="001B0E15">
        <w:rPr>
          <w:sz w:val="28"/>
          <w:szCs w:val="28"/>
        </w:rPr>
        <w:t>» (папка 17 пункт 16);</w:t>
      </w:r>
    </w:p>
    <w:p w14:paraId="0B326E99" w14:textId="77777777" w:rsidR="001B0E15" w:rsidRPr="001B0E15" w:rsidRDefault="001B0E15" w:rsidP="001B0E15">
      <w:pPr>
        <w:ind w:firstLine="851"/>
        <w:jc w:val="both"/>
        <w:rPr>
          <w:sz w:val="28"/>
          <w:szCs w:val="28"/>
        </w:rPr>
      </w:pPr>
      <w:r w:rsidRPr="001B0E15">
        <w:rPr>
          <w:sz w:val="28"/>
          <w:szCs w:val="28"/>
        </w:rPr>
        <w:t>Расчет расхода электроэнергии на 2024 год (папка 10 пункт 11).</w:t>
      </w:r>
    </w:p>
    <w:p w14:paraId="28C9A572" w14:textId="77777777" w:rsidR="001B0E15" w:rsidRPr="001B0E15" w:rsidRDefault="001B0E15" w:rsidP="001B0E15">
      <w:pPr>
        <w:ind w:firstLine="851"/>
        <w:jc w:val="both"/>
        <w:rPr>
          <w:sz w:val="28"/>
          <w:szCs w:val="28"/>
        </w:rPr>
      </w:pPr>
      <w:r w:rsidRPr="001B0E15">
        <w:rPr>
          <w:sz w:val="28"/>
          <w:szCs w:val="28"/>
        </w:rPr>
        <w:t>Цена электрической энергии определена предприятием как величина по факту январь февраль 2023 года с использованием индекса-дефлятора на 2024 год – 105,6% (прогноз Минэкономразвития от 22.09.2023) и представлена в таблице 11</w:t>
      </w:r>
    </w:p>
    <w:p w14:paraId="5ADCD34A" w14:textId="77777777" w:rsidR="001B0E15" w:rsidRPr="001B0E15" w:rsidRDefault="001B0E15" w:rsidP="001B0E15">
      <w:pPr>
        <w:ind w:firstLine="851"/>
        <w:jc w:val="both"/>
        <w:rPr>
          <w:sz w:val="28"/>
          <w:szCs w:val="28"/>
        </w:rPr>
      </w:pPr>
    </w:p>
    <w:p w14:paraId="64A2A5A8" w14:textId="77777777" w:rsidR="001B0E15" w:rsidRPr="001B0E15" w:rsidRDefault="001B0E15" w:rsidP="001B0E15">
      <w:pPr>
        <w:ind w:firstLine="851"/>
        <w:jc w:val="right"/>
        <w:rPr>
          <w:sz w:val="28"/>
          <w:szCs w:val="28"/>
        </w:rPr>
      </w:pPr>
      <w:r w:rsidRPr="001B0E15">
        <w:rPr>
          <w:sz w:val="28"/>
          <w:szCs w:val="28"/>
        </w:rPr>
        <w:t>Таблица 11</w:t>
      </w:r>
    </w:p>
    <w:p w14:paraId="4EBA0DD3" w14:textId="77777777" w:rsidR="001B0E15" w:rsidRPr="001B0E15" w:rsidRDefault="001B0E15" w:rsidP="001B0E15">
      <w:pPr>
        <w:spacing w:after="240"/>
        <w:ind w:firstLine="851"/>
        <w:jc w:val="center"/>
        <w:rPr>
          <w:sz w:val="28"/>
          <w:szCs w:val="28"/>
        </w:rPr>
      </w:pPr>
      <w:r w:rsidRPr="001B0E15">
        <w:rPr>
          <w:sz w:val="28"/>
          <w:szCs w:val="28"/>
        </w:rPr>
        <w:t>Расчет расхода электроэнергии на 2024 год</w:t>
      </w:r>
    </w:p>
    <w:tbl>
      <w:tblPr>
        <w:tblW w:w="9875" w:type="dxa"/>
        <w:jc w:val="center"/>
        <w:tblLayout w:type="fixed"/>
        <w:tblCellMar>
          <w:left w:w="0" w:type="dxa"/>
          <w:right w:w="0" w:type="dxa"/>
        </w:tblCellMar>
        <w:tblLook w:val="0000" w:firstRow="0" w:lastRow="0" w:firstColumn="0" w:lastColumn="0" w:noHBand="0" w:noVBand="0"/>
      </w:tblPr>
      <w:tblGrid>
        <w:gridCol w:w="4309"/>
        <w:gridCol w:w="1124"/>
        <w:gridCol w:w="1429"/>
        <w:gridCol w:w="1513"/>
        <w:gridCol w:w="1500"/>
      </w:tblGrid>
      <w:tr w:rsidR="001B0E15" w:rsidRPr="001B0E15" w14:paraId="3D42C42C" w14:textId="77777777" w:rsidTr="00153617">
        <w:trPr>
          <w:trHeight w:val="690"/>
          <w:jc w:val="center"/>
        </w:trPr>
        <w:tc>
          <w:tcPr>
            <w:tcW w:w="4309" w:type="dxa"/>
            <w:tcBorders>
              <w:top w:val="single" w:sz="4" w:space="0" w:color="auto"/>
              <w:left w:val="single" w:sz="4" w:space="0" w:color="auto"/>
              <w:bottom w:val="nil"/>
              <w:right w:val="nil"/>
            </w:tcBorders>
            <w:shd w:val="clear" w:color="auto" w:fill="FFFFFF"/>
            <w:vAlign w:val="center"/>
          </w:tcPr>
          <w:p w14:paraId="52B131CA" w14:textId="77777777" w:rsidR="001B0E15" w:rsidRPr="001B0E15" w:rsidRDefault="001B0E15" w:rsidP="001B0E15">
            <w:pPr>
              <w:jc w:val="center"/>
              <w:rPr>
                <w:color w:val="000000"/>
                <w:sz w:val="20"/>
                <w:szCs w:val="20"/>
              </w:rPr>
            </w:pPr>
            <w:r w:rsidRPr="001B0E15">
              <w:rPr>
                <w:color w:val="000000"/>
                <w:sz w:val="20"/>
                <w:szCs w:val="20"/>
              </w:rPr>
              <w:t>Тарифы на электроэнергию</w:t>
            </w:r>
          </w:p>
        </w:tc>
        <w:tc>
          <w:tcPr>
            <w:tcW w:w="1124" w:type="dxa"/>
            <w:tcBorders>
              <w:top w:val="single" w:sz="4" w:space="0" w:color="auto"/>
              <w:left w:val="single" w:sz="4" w:space="0" w:color="auto"/>
              <w:bottom w:val="nil"/>
              <w:right w:val="nil"/>
            </w:tcBorders>
            <w:shd w:val="clear" w:color="auto" w:fill="FFFFFF"/>
            <w:vAlign w:val="center"/>
          </w:tcPr>
          <w:p w14:paraId="72CFFFED" w14:textId="77777777" w:rsidR="001B0E15" w:rsidRPr="001B0E15" w:rsidRDefault="001B0E15" w:rsidP="001B0E15">
            <w:pPr>
              <w:jc w:val="center"/>
              <w:rPr>
                <w:color w:val="000000"/>
                <w:sz w:val="20"/>
                <w:szCs w:val="20"/>
              </w:rPr>
            </w:pPr>
            <w:r w:rsidRPr="001B0E15">
              <w:rPr>
                <w:color w:val="000000"/>
                <w:sz w:val="20"/>
                <w:szCs w:val="20"/>
              </w:rPr>
              <w:t xml:space="preserve">Ед. </w:t>
            </w:r>
            <w:proofErr w:type="spellStart"/>
            <w:r w:rsidRPr="001B0E15">
              <w:rPr>
                <w:color w:val="000000"/>
                <w:sz w:val="20"/>
                <w:szCs w:val="20"/>
              </w:rPr>
              <w:t>измер</w:t>
            </w:r>
            <w:proofErr w:type="spellEnd"/>
            <w:r w:rsidRPr="001B0E15">
              <w:rPr>
                <w:color w:val="000000"/>
                <w:sz w:val="20"/>
                <w:szCs w:val="20"/>
              </w:rPr>
              <w:t>.</w:t>
            </w:r>
          </w:p>
        </w:tc>
        <w:tc>
          <w:tcPr>
            <w:tcW w:w="1429" w:type="dxa"/>
            <w:tcBorders>
              <w:top w:val="single" w:sz="4" w:space="0" w:color="auto"/>
              <w:left w:val="single" w:sz="4" w:space="0" w:color="auto"/>
              <w:bottom w:val="nil"/>
              <w:right w:val="nil"/>
            </w:tcBorders>
            <w:shd w:val="clear" w:color="auto" w:fill="FFFFFF"/>
            <w:vAlign w:val="center"/>
          </w:tcPr>
          <w:p w14:paraId="309A165E" w14:textId="77777777" w:rsidR="001B0E15" w:rsidRPr="001B0E15" w:rsidRDefault="001B0E15" w:rsidP="001B0E15">
            <w:pPr>
              <w:jc w:val="center"/>
              <w:rPr>
                <w:color w:val="000000"/>
                <w:sz w:val="20"/>
                <w:szCs w:val="20"/>
              </w:rPr>
            </w:pPr>
            <w:proofErr w:type="spellStart"/>
            <w:proofErr w:type="gramStart"/>
            <w:r w:rsidRPr="001B0E15">
              <w:rPr>
                <w:color w:val="000000"/>
                <w:sz w:val="20"/>
                <w:szCs w:val="20"/>
              </w:rPr>
              <w:t>Ср.тариф</w:t>
            </w:r>
            <w:proofErr w:type="spellEnd"/>
            <w:proofErr w:type="gramEnd"/>
            <w:r w:rsidRPr="001B0E15">
              <w:rPr>
                <w:color w:val="000000"/>
                <w:sz w:val="20"/>
                <w:szCs w:val="20"/>
              </w:rPr>
              <w:t xml:space="preserve"> по факту за янв.- фев.23г.</w:t>
            </w:r>
          </w:p>
        </w:tc>
        <w:tc>
          <w:tcPr>
            <w:tcW w:w="1513" w:type="dxa"/>
            <w:tcBorders>
              <w:top w:val="single" w:sz="4" w:space="0" w:color="auto"/>
              <w:left w:val="single" w:sz="4" w:space="0" w:color="auto"/>
              <w:bottom w:val="nil"/>
              <w:right w:val="nil"/>
            </w:tcBorders>
            <w:shd w:val="clear" w:color="auto" w:fill="FFFFFF"/>
            <w:vAlign w:val="center"/>
          </w:tcPr>
          <w:p w14:paraId="2258E3F3" w14:textId="77777777" w:rsidR="001B0E15" w:rsidRPr="001B0E15" w:rsidRDefault="001B0E15" w:rsidP="001B0E15">
            <w:pPr>
              <w:jc w:val="center"/>
              <w:rPr>
                <w:color w:val="000000"/>
                <w:sz w:val="20"/>
                <w:szCs w:val="20"/>
              </w:rPr>
            </w:pPr>
            <w:r w:rsidRPr="001B0E15">
              <w:rPr>
                <w:color w:val="000000"/>
                <w:sz w:val="20"/>
                <w:szCs w:val="20"/>
              </w:rPr>
              <w:t>ИПЦ на 2024</w:t>
            </w:r>
          </w:p>
        </w:tc>
        <w:tc>
          <w:tcPr>
            <w:tcW w:w="1500" w:type="dxa"/>
            <w:tcBorders>
              <w:top w:val="single" w:sz="4" w:space="0" w:color="auto"/>
              <w:left w:val="single" w:sz="4" w:space="0" w:color="auto"/>
              <w:bottom w:val="nil"/>
              <w:right w:val="single" w:sz="4" w:space="0" w:color="auto"/>
            </w:tcBorders>
            <w:shd w:val="clear" w:color="auto" w:fill="FFFFFF"/>
            <w:vAlign w:val="center"/>
          </w:tcPr>
          <w:p w14:paraId="472DA5E9" w14:textId="77777777" w:rsidR="001B0E15" w:rsidRPr="001B0E15" w:rsidRDefault="001B0E15" w:rsidP="001B0E15">
            <w:pPr>
              <w:jc w:val="center"/>
              <w:rPr>
                <w:color w:val="000000"/>
                <w:sz w:val="20"/>
                <w:szCs w:val="20"/>
              </w:rPr>
            </w:pPr>
            <w:r w:rsidRPr="001B0E15">
              <w:rPr>
                <w:color w:val="000000"/>
                <w:sz w:val="20"/>
                <w:szCs w:val="20"/>
              </w:rPr>
              <w:t>Плановые цены на 2024 год</w:t>
            </w:r>
          </w:p>
        </w:tc>
      </w:tr>
      <w:tr w:rsidR="001B0E15" w:rsidRPr="001B0E15" w14:paraId="301A9FA1" w14:textId="77777777" w:rsidTr="00153617">
        <w:trPr>
          <w:trHeight w:val="341"/>
          <w:jc w:val="center"/>
        </w:trPr>
        <w:tc>
          <w:tcPr>
            <w:tcW w:w="4309" w:type="dxa"/>
            <w:tcBorders>
              <w:top w:val="single" w:sz="4" w:space="0" w:color="auto"/>
              <w:left w:val="single" w:sz="4" w:space="0" w:color="auto"/>
              <w:bottom w:val="nil"/>
              <w:right w:val="nil"/>
            </w:tcBorders>
            <w:shd w:val="clear" w:color="auto" w:fill="FFFFFF"/>
            <w:vAlign w:val="center"/>
          </w:tcPr>
          <w:p w14:paraId="456C8E5F" w14:textId="77777777" w:rsidR="001B0E15" w:rsidRPr="001B0E15" w:rsidRDefault="001B0E15" w:rsidP="001B0E15">
            <w:pPr>
              <w:jc w:val="center"/>
              <w:rPr>
                <w:color w:val="000000"/>
                <w:sz w:val="20"/>
                <w:szCs w:val="20"/>
              </w:rPr>
            </w:pPr>
            <w:r w:rsidRPr="001B0E15">
              <w:rPr>
                <w:color w:val="000000"/>
                <w:sz w:val="20"/>
                <w:szCs w:val="20"/>
              </w:rPr>
              <w:t>в т.н.: - ОАО "</w:t>
            </w:r>
            <w:proofErr w:type="spellStart"/>
            <w:r w:rsidRPr="001B0E15">
              <w:rPr>
                <w:color w:val="000000"/>
                <w:sz w:val="20"/>
                <w:szCs w:val="20"/>
              </w:rPr>
              <w:t>Кузбассэнергосбыт</w:t>
            </w:r>
            <w:proofErr w:type="spellEnd"/>
            <w:r w:rsidRPr="001B0E15">
              <w:rPr>
                <w:color w:val="000000"/>
                <w:sz w:val="20"/>
                <w:szCs w:val="20"/>
              </w:rPr>
              <w:t>" по НН</w:t>
            </w:r>
          </w:p>
        </w:tc>
        <w:tc>
          <w:tcPr>
            <w:tcW w:w="1124" w:type="dxa"/>
            <w:tcBorders>
              <w:top w:val="single" w:sz="4" w:space="0" w:color="auto"/>
              <w:left w:val="single" w:sz="4" w:space="0" w:color="auto"/>
              <w:bottom w:val="nil"/>
              <w:right w:val="nil"/>
            </w:tcBorders>
            <w:shd w:val="clear" w:color="auto" w:fill="FFFFFF"/>
            <w:vAlign w:val="center"/>
          </w:tcPr>
          <w:p w14:paraId="709EA9CD" w14:textId="77777777" w:rsidR="001B0E15" w:rsidRPr="001B0E15" w:rsidRDefault="001B0E15" w:rsidP="001B0E15">
            <w:pPr>
              <w:jc w:val="center"/>
              <w:rPr>
                <w:color w:val="000000"/>
                <w:sz w:val="20"/>
                <w:szCs w:val="20"/>
              </w:rPr>
            </w:pPr>
            <w:r w:rsidRPr="001B0E15">
              <w:rPr>
                <w:color w:val="000000"/>
                <w:sz w:val="20"/>
                <w:szCs w:val="20"/>
              </w:rPr>
              <w:t>руб./кВт*ч</w:t>
            </w:r>
          </w:p>
        </w:tc>
        <w:tc>
          <w:tcPr>
            <w:tcW w:w="1429" w:type="dxa"/>
            <w:tcBorders>
              <w:top w:val="single" w:sz="4" w:space="0" w:color="auto"/>
              <w:left w:val="single" w:sz="4" w:space="0" w:color="auto"/>
              <w:bottom w:val="nil"/>
              <w:right w:val="nil"/>
            </w:tcBorders>
            <w:shd w:val="clear" w:color="auto" w:fill="FFFFFF"/>
            <w:vAlign w:val="center"/>
          </w:tcPr>
          <w:p w14:paraId="11E50EC4" w14:textId="77777777" w:rsidR="001B0E15" w:rsidRPr="001B0E15" w:rsidRDefault="001B0E15" w:rsidP="001B0E15">
            <w:pPr>
              <w:jc w:val="center"/>
              <w:rPr>
                <w:color w:val="000000"/>
                <w:sz w:val="20"/>
                <w:szCs w:val="20"/>
              </w:rPr>
            </w:pPr>
            <w:r w:rsidRPr="001B0E15">
              <w:rPr>
                <w:color w:val="000000"/>
                <w:sz w:val="20"/>
                <w:szCs w:val="20"/>
              </w:rPr>
              <w:t>7,605345</w:t>
            </w:r>
          </w:p>
        </w:tc>
        <w:tc>
          <w:tcPr>
            <w:tcW w:w="1513" w:type="dxa"/>
            <w:tcBorders>
              <w:top w:val="single" w:sz="4" w:space="0" w:color="auto"/>
              <w:left w:val="single" w:sz="4" w:space="0" w:color="auto"/>
              <w:bottom w:val="nil"/>
              <w:right w:val="nil"/>
            </w:tcBorders>
            <w:shd w:val="clear" w:color="auto" w:fill="FFFFFF"/>
            <w:vAlign w:val="center"/>
          </w:tcPr>
          <w:p w14:paraId="1B744142" w14:textId="77777777" w:rsidR="001B0E15" w:rsidRPr="001B0E15" w:rsidRDefault="001B0E15" w:rsidP="001B0E15">
            <w:pPr>
              <w:jc w:val="center"/>
              <w:rPr>
                <w:color w:val="000000"/>
                <w:sz w:val="20"/>
                <w:szCs w:val="20"/>
              </w:rPr>
            </w:pPr>
            <w:r w:rsidRPr="001B0E15">
              <w:rPr>
                <w:color w:val="000000"/>
                <w:sz w:val="20"/>
                <w:szCs w:val="20"/>
              </w:rPr>
              <w:t>105,6</w:t>
            </w:r>
          </w:p>
        </w:tc>
        <w:tc>
          <w:tcPr>
            <w:tcW w:w="1500" w:type="dxa"/>
            <w:tcBorders>
              <w:top w:val="single" w:sz="4" w:space="0" w:color="auto"/>
              <w:left w:val="single" w:sz="4" w:space="0" w:color="auto"/>
              <w:bottom w:val="nil"/>
              <w:right w:val="single" w:sz="4" w:space="0" w:color="auto"/>
            </w:tcBorders>
            <w:shd w:val="clear" w:color="auto" w:fill="FFFFFF"/>
            <w:vAlign w:val="center"/>
          </w:tcPr>
          <w:p w14:paraId="55F84276" w14:textId="77777777" w:rsidR="001B0E15" w:rsidRPr="001B0E15" w:rsidRDefault="001B0E15" w:rsidP="001B0E15">
            <w:pPr>
              <w:jc w:val="center"/>
              <w:rPr>
                <w:color w:val="000000"/>
                <w:sz w:val="20"/>
                <w:szCs w:val="20"/>
              </w:rPr>
            </w:pPr>
            <w:r w:rsidRPr="001B0E15">
              <w:rPr>
                <w:color w:val="000000"/>
                <w:sz w:val="20"/>
                <w:szCs w:val="20"/>
              </w:rPr>
              <w:t>8,031244</w:t>
            </w:r>
          </w:p>
        </w:tc>
      </w:tr>
      <w:tr w:rsidR="001B0E15" w:rsidRPr="001B0E15" w14:paraId="23A8D3A8" w14:textId="77777777" w:rsidTr="00153617">
        <w:trPr>
          <w:trHeight w:val="289"/>
          <w:jc w:val="center"/>
        </w:trPr>
        <w:tc>
          <w:tcPr>
            <w:tcW w:w="4309" w:type="dxa"/>
            <w:tcBorders>
              <w:top w:val="single" w:sz="4" w:space="0" w:color="auto"/>
              <w:left w:val="single" w:sz="4" w:space="0" w:color="auto"/>
              <w:bottom w:val="nil"/>
              <w:right w:val="nil"/>
            </w:tcBorders>
            <w:shd w:val="clear" w:color="auto" w:fill="FFFFFF"/>
            <w:vAlign w:val="center"/>
          </w:tcPr>
          <w:p w14:paraId="086AB982" w14:textId="77777777" w:rsidR="001B0E15" w:rsidRPr="001B0E15" w:rsidRDefault="001B0E15" w:rsidP="001B0E15">
            <w:pPr>
              <w:jc w:val="center"/>
              <w:rPr>
                <w:color w:val="000000"/>
                <w:sz w:val="20"/>
                <w:szCs w:val="20"/>
              </w:rPr>
            </w:pPr>
            <w:r w:rsidRPr="001B0E15">
              <w:rPr>
                <w:color w:val="000000"/>
                <w:sz w:val="20"/>
                <w:szCs w:val="20"/>
              </w:rPr>
              <w:t>- ОАО "</w:t>
            </w:r>
            <w:proofErr w:type="spellStart"/>
            <w:r w:rsidRPr="001B0E15">
              <w:rPr>
                <w:color w:val="000000"/>
                <w:sz w:val="20"/>
                <w:szCs w:val="20"/>
              </w:rPr>
              <w:t>Кузбассэнергосбыт</w:t>
            </w:r>
            <w:proofErr w:type="spellEnd"/>
            <w:r w:rsidRPr="001B0E15">
              <w:rPr>
                <w:color w:val="000000"/>
                <w:sz w:val="20"/>
                <w:szCs w:val="20"/>
              </w:rPr>
              <w:t xml:space="preserve">" по НН электроэнергия 2-х </w:t>
            </w:r>
            <w:proofErr w:type="spellStart"/>
            <w:proofErr w:type="gramStart"/>
            <w:r w:rsidRPr="001B0E15">
              <w:rPr>
                <w:color w:val="000000"/>
                <w:sz w:val="20"/>
                <w:szCs w:val="20"/>
              </w:rPr>
              <w:t>ст.потр</w:t>
            </w:r>
            <w:proofErr w:type="spellEnd"/>
            <w:proofErr w:type="gramEnd"/>
            <w:r w:rsidRPr="001B0E15">
              <w:rPr>
                <w:color w:val="000000"/>
                <w:sz w:val="20"/>
                <w:szCs w:val="20"/>
              </w:rPr>
              <w:t>.</w:t>
            </w:r>
          </w:p>
        </w:tc>
        <w:tc>
          <w:tcPr>
            <w:tcW w:w="1124" w:type="dxa"/>
            <w:tcBorders>
              <w:top w:val="single" w:sz="4" w:space="0" w:color="auto"/>
              <w:left w:val="single" w:sz="4" w:space="0" w:color="auto"/>
              <w:bottom w:val="nil"/>
              <w:right w:val="nil"/>
            </w:tcBorders>
            <w:shd w:val="clear" w:color="auto" w:fill="FFFFFF"/>
            <w:vAlign w:val="center"/>
          </w:tcPr>
          <w:p w14:paraId="015B77CA" w14:textId="77777777" w:rsidR="001B0E15" w:rsidRPr="001B0E15" w:rsidRDefault="001B0E15" w:rsidP="001B0E15">
            <w:pPr>
              <w:jc w:val="center"/>
              <w:rPr>
                <w:color w:val="000000"/>
                <w:sz w:val="20"/>
                <w:szCs w:val="20"/>
              </w:rPr>
            </w:pPr>
            <w:r w:rsidRPr="001B0E15">
              <w:rPr>
                <w:color w:val="000000"/>
                <w:sz w:val="20"/>
                <w:szCs w:val="20"/>
              </w:rPr>
              <w:t>руб./кВт*ч</w:t>
            </w:r>
          </w:p>
        </w:tc>
        <w:tc>
          <w:tcPr>
            <w:tcW w:w="1429" w:type="dxa"/>
            <w:tcBorders>
              <w:top w:val="single" w:sz="4" w:space="0" w:color="auto"/>
              <w:left w:val="single" w:sz="4" w:space="0" w:color="auto"/>
              <w:bottom w:val="nil"/>
              <w:right w:val="nil"/>
            </w:tcBorders>
            <w:shd w:val="clear" w:color="auto" w:fill="FFFFFF"/>
            <w:vAlign w:val="center"/>
          </w:tcPr>
          <w:p w14:paraId="2D0F1F68" w14:textId="77777777" w:rsidR="001B0E15" w:rsidRPr="001B0E15" w:rsidRDefault="001B0E15" w:rsidP="001B0E15">
            <w:pPr>
              <w:jc w:val="center"/>
              <w:rPr>
                <w:color w:val="000000"/>
                <w:sz w:val="20"/>
                <w:szCs w:val="20"/>
              </w:rPr>
            </w:pPr>
            <w:r w:rsidRPr="001B0E15">
              <w:rPr>
                <w:color w:val="000000"/>
                <w:sz w:val="20"/>
                <w:szCs w:val="20"/>
              </w:rPr>
              <w:t>2,713465</w:t>
            </w:r>
          </w:p>
        </w:tc>
        <w:tc>
          <w:tcPr>
            <w:tcW w:w="1513" w:type="dxa"/>
            <w:tcBorders>
              <w:top w:val="single" w:sz="4" w:space="0" w:color="auto"/>
              <w:left w:val="single" w:sz="4" w:space="0" w:color="auto"/>
              <w:bottom w:val="nil"/>
              <w:right w:val="nil"/>
            </w:tcBorders>
            <w:shd w:val="clear" w:color="auto" w:fill="FFFFFF"/>
            <w:vAlign w:val="center"/>
          </w:tcPr>
          <w:p w14:paraId="383493E7" w14:textId="77777777" w:rsidR="001B0E15" w:rsidRPr="001B0E15" w:rsidRDefault="001B0E15" w:rsidP="001B0E15">
            <w:pPr>
              <w:jc w:val="center"/>
              <w:rPr>
                <w:color w:val="000000"/>
                <w:sz w:val="20"/>
                <w:szCs w:val="20"/>
              </w:rPr>
            </w:pPr>
            <w:r w:rsidRPr="001B0E15">
              <w:rPr>
                <w:color w:val="000000"/>
                <w:sz w:val="20"/>
                <w:szCs w:val="20"/>
              </w:rPr>
              <w:t>105,6</w:t>
            </w:r>
          </w:p>
        </w:tc>
        <w:tc>
          <w:tcPr>
            <w:tcW w:w="1500" w:type="dxa"/>
            <w:tcBorders>
              <w:top w:val="single" w:sz="4" w:space="0" w:color="auto"/>
              <w:left w:val="single" w:sz="4" w:space="0" w:color="auto"/>
              <w:bottom w:val="nil"/>
              <w:right w:val="single" w:sz="4" w:space="0" w:color="auto"/>
            </w:tcBorders>
            <w:shd w:val="clear" w:color="auto" w:fill="FFFFFF"/>
            <w:vAlign w:val="center"/>
          </w:tcPr>
          <w:p w14:paraId="541ACFF5" w14:textId="77777777" w:rsidR="001B0E15" w:rsidRPr="001B0E15" w:rsidRDefault="001B0E15" w:rsidP="001B0E15">
            <w:pPr>
              <w:jc w:val="center"/>
              <w:rPr>
                <w:color w:val="000000"/>
                <w:sz w:val="20"/>
                <w:szCs w:val="20"/>
              </w:rPr>
            </w:pPr>
            <w:r w:rsidRPr="001B0E15">
              <w:rPr>
                <w:color w:val="000000"/>
                <w:sz w:val="20"/>
                <w:szCs w:val="20"/>
              </w:rPr>
              <w:t>2,865419</w:t>
            </w:r>
          </w:p>
        </w:tc>
      </w:tr>
      <w:tr w:rsidR="001B0E15" w:rsidRPr="001B0E15" w14:paraId="17C008EF" w14:textId="77777777" w:rsidTr="00153617">
        <w:trPr>
          <w:trHeight w:val="381"/>
          <w:jc w:val="center"/>
        </w:trPr>
        <w:tc>
          <w:tcPr>
            <w:tcW w:w="4309" w:type="dxa"/>
            <w:tcBorders>
              <w:top w:val="single" w:sz="4" w:space="0" w:color="auto"/>
              <w:left w:val="single" w:sz="4" w:space="0" w:color="auto"/>
              <w:bottom w:val="nil"/>
              <w:right w:val="nil"/>
            </w:tcBorders>
            <w:shd w:val="clear" w:color="auto" w:fill="FFFFFF"/>
            <w:vAlign w:val="center"/>
          </w:tcPr>
          <w:p w14:paraId="1ECC8BDB" w14:textId="77777777" w:rsidR="001B0E15" w:rsidRPr="001B0E15" w:rsidRDefault="001B0E15" w:rsidP="001B0E15">
            <w:pPr>
              <w:jc w:val="center"/>
              <w:rPr>
                <w:color w:val="000000"/>
                <w:sz w:val="20"/>
                <w:szCs w:val="20"/>
              </w:rPr>
            </w:pPr>
            <w:r w:rsidRPr="001B0E15">
              <w:rPr>
                <w:color w:val="000000"/>
                <w:sz w:val="20"/>
                <w:szCs w:val="20"/>
              </w:rPr>
              <w:t>- ОАО "</w:t>
            </w:r>
            <w:proofErr w:type="spellStart"/>
            <w:r w:rsidRPr="001B0E15">
              <w:rPr>
                <w:color w:val="000000"/>
                <w:sz w:val="20"/>
                <w:szCs w:val="20"/>
              </w:rPr>
              <w:t>Кузбассэнергосбыт</w:t>
            </w:r>
            <w:proofErr w:type="spellEnd"/>
            <w:r w:rsidRPr="001B0E15">
              <w:rPr>
                <w:color w:val="000000"/>
                <w:sz w:val="20"/>
                <w:szCs w:val="20"/>
              </w:rPr>
              <w:t>" по НН плата за мощность</w:t>
            </w:r>
          </w:p>
        </w:tc>
        <w:tc>
          <w:tcPr>
            <w:tcW w:w="1124" w:type="dxa"/>
            <w:tcBorders>
              <w:top w:val="single" w:sz="4" w:space="0" w:color="auto"/>
              <w:left w:val="single" w:sz="4" w:space="0" w:color="auto"/>
              <w:bottom w:val="nil"/>
              <w:right w:val="nil"/>
            </w:tcBorders>
            <w:shd w:val="clear" w:color="auto" w:fill="FFFFFF"/>
            <w:vAlign w:val="center"/>
          </w:tcPr>
          <w:p w14:paraId="281E1066" w14:textId="77777777" w:rsidR="001B0E15" w:rsidRPr="001B0E15" w:rsidRDefault="001B0E15" w:rsidP="001B0E15">
            <w:pPr>
              <w:jc w:val="center"/>
              <w:rPr>
                <w:color w:val="000000"/>
                <w:sz w:val="20"/>
                <w:szCs w:val="20"/>
              </w:rPr>
            </w:pPr>
            <w:r w:rsidRPr="001B0E15">
              <w:rPr>
                <w:color w:val="000000"/>
                <w:sz w:val="20"/>
                <w:szCs w:val="20"/>
              </w:rPr>
              <w:t>руб./кВт*ч</w:t>
            </w:r>
          </w:p>
        </w:tc>
        <w:tc>
          <w:tcPr>
            <w:tcW w:w="1429" w:type="dxa"/>
            <w:tcBorders>
              <w:top w:val="single" w:sz="4" w:space="0" w:color="auto"/>
              <w:left w:val="single" w:sz="4" w:space="0" w:color="auto"/>
              <w:bottom w:val="nil"/>
              <w:right w:val="nil"/>
            </w:tcBorders>
            <w:shd w:val="clear" w:color="auto" w:fill="FFFFFF"/>
            <w:vAlign w:val="center"/>
          </w:tcPr>
          <w:p w14:paraId="2467E99B" w14:textId="77777777" w:rsidR="001B0E15" w:rsidRPr="001B0E15" w:rsidRDefault="001B0E15" w:rsidP="001B0E15">
            <w:pPr>
              <w:jc w:val="center"/>
              <w:rPr>
                <w:color w:val="000000"/>
                <w:sz w:val="20"/>
                <w:szCs w:val="20"/>
              </w:rPr>
            </w:pPr>
            <w:r w:rsidRPr="001B0E15">
              <w:rPr>
                <w:color w:val="000000"/>
                <w:sz w:val="20"/>
                <w:szCs w:val="20"/>
              </w:rPr>
              <w:t>879,749275</w:t>
            </w:r>
          </w:p>
        </w:tc>
        <w:tc>
          <w:tcPr>
            <w:tcW w:w="1513" w:type="dxa"/>
            <w:tcBorders>
              <w:top w:val="single" w:sz="4" w:space="0" w:color="auto"/>
              <w:left w:val="single" w:sz="4" w:space="0" w:color="auto"/>
              <w:bottom w:val="nil"/>
              <w:right w:val="nil"/>
            </w:tcBorders>
            <w:shd w:val="clear" w:color="auto" w:fill="FFFFFF"/>
            <w:vAlign w:val="center"/>
          </w:tcPr>
          <w:p w14:paraId="41799CE6" w14:textId="77777777" w:rsidR="001B0E15" w:rsidRPr="001B0E15" w:rsidRDefault="001B0E15" w:rsidP="001B0E15">
            <w:pPr>
              <w:jc w:val="center"/>
              <w:rPr>
                <w:color w:val="000000"/>
                <w:sz w:val="20"/>
                <w:szCs w:val="20"/>
              </w:rPr>
            </w:pPr>
            <w:r w:rsidRPr="001B0E15">
              <w:rPr>
                <w:color w:val="000000"/>
                <w:sz w:val="20"/>
                <w:szCs w:val="20"/>
              </w:rPr>
              <w:t>105,6</w:t>
            </w:r>
          </w:p>
        </w:tc>
        <w:tc>
          <w:tcPr>
            <w:tcW w:w="1500" w:type="dxa"/>
            <w:tcBorders>
              <w:top w:val="single" w:sz="4" w:space="0" w:color="auto"/>
              <w:left w:val="single" w:sz="4" w:space="0" w:color="auto"/>
              <w:bottom w:val="nil"/>
              <w:right w:val="single" w:sz="4" w:space="0" w:color="auto"/>
            </w:tcBorders>
            <w:shd w:val="clear" w:color="auto" w:fill="FFFFFF"/>
            <w:vAlign w:val="center"/>
          </w:tcPr>
          <w:p w14:paraId="7185093B" w14:textId="77777777" w:rsidR="001B0E15" w:rsidRPr="001B0E15" w:rsidRDefault="001B0E15" w:rsidP="001B0E15">
            <w:pPr>
              <w:jc w:val="center"/>
              <w:rPr>
                <w:color w:val="000000"/>
                <w:sz w:val="20"/>
                <w:szCs w:val="20"/>
              </w:rPr>
            </w:pPr>
            <w:r w:rsidRPr="001B0E15">
              <w:rPr>
                <w:color w:val="000000"/>
                <w:sz w:val="20"/>
                <w:szCs w:val="20"/>
              </w:rPr>
              <w:t>929,015235</w:t>
            </w:r>
          </w:p>
        </w:tc>
      </w:tr>
      <w:tr w:rsidR="001B0E15" w:rsidRPr="001B0E15" w14:paraId="6737DB8A" w14:textId="77777777" w:rsidTr="00153617">
        <w:trPr>
          <w:trHeight w:val="189"/>
          <w:jc w:val="center"/>
        </w:trPr>
        <w:tc>
          <w:tcPr>
            <w:tcW w:w="4309" w:type="dxa"/>
            <w:tcBorders>
              <w:top w:val="single" w:sz="4" w:space="0" w:color="auto"/>
              <w:left w:val="single" w:sz="4" w:space="0" w:color="auto"/>
              <w:bottom w:val="nil"/>
              <w:right w:val="nil"/>
            </w:tcBorders>
            <w:shd w:val="clear" w:color="auto" w:fill="FFFFFF"/>
            <w:vAlign w:val="center"/>
          </w:tcPr>
          <w:p w14:paraId="3D236CE6" w14:textId="77777777" w:rsidR="001B0E15" w:rsidRPr="001B0E15" w:rsidRDefault="001B0E15" w:rsidP="001B0E15">
            <w:pPr>
              <w:jc w:val="center"/>
              <w:rPr>
                <w:color w:val="000000"/>
                <w:sz w:val="20"/>
                <w:szCs w:val="20"/>
              </w:rPr>
            </w:pPr>
            <w:r w:rsidRPr="001B0E15">
              <w:rPr>
                <w:color w:val="000000"/>
                <w:sz w:val="20"/>
                <w:szCs w:val="20"/>
              </w:rPr>
              <w:t>- ОАО "</w:t>
            </w:r>
            <w:proofErr w:type="spellStart"/>
            <w:r w:rsidRPr="001B0E15">
              <w:rPr>
                <w:color w:val="000000"/>
                <w:sz w:val="20"/>
                <w:szCs w:val="20"/>
              </w:rPr>
              <w:t>Кузбассэнергосбыт</w:t>
            </w:r>
            <w:proofErr w:type="spellEnd"/>
            <w:r w:rsidRPr="001B0E15">
              <w:rPr>
                <w:color w:val="000000"/>
                <w:sz w:val="20"/>
                <w:szCs w:val="20"/>
              </w:rPr>
              <w:t>" по НН плата за содержание сетей</w:t>
            </w:r>
          </w:p>
        </w:tc>
        <w:tc>
          <w:tcPr>
            <w:tcW w:w="1124" w:type="dxa"/>
            <w:tcBorders>
              <w:top w:val="single" w:sz="4" w:space="0" w:color="auto"/>
              <w:left w:val="single" w:sz="4" w:space="0" w:color="auto"/>
              <w:bottom w:val="nil"/>
              <w:right w:val="nil"/>
            </w:tcBorders>
            <w:shd w:val="clear" w:color="auto" w:fill="FFFFFF"/>
            <w:vAlign w:val="center"/>
          </w:tcPr>
          <w:p w14:paraId="1315969D" w14:textId="77777777" w:rsidR="001B0E15" w:rsidRPr="001B0E15" w:rsidRDefault="001B0E15" w:rsidP="001B0E15">
            <w:pPr>
              <w:jc w:val="center"/>
              <w:rPr>
                <w:color w:val="000000"/>
                <w:sz w:val="20"/>
                <w:szCs w:val="20"/>
              </w:rPr>
            </w:pPr>
            <w:r w:rsidRPr="001B0E15">
              <w:rPr>
                <w:color w:val="000000"/>
                <w:sz w:val="20"/>
                <w:szCs w:val="20"/>
              </w:rPr>
              <w:t>руб./кВт*'!</w:t>
            </w:r>
          </w:p>
        </w:tc>
        <w:tc>
          <w:tcPr>
            <w:tcW w:w="1429" w:type="dxa"/>
            <w:tcBorders>
              <w:top w:val="single" w:sz="4" w:space="0" w:color="auto"/>
              <w:left w:val="single" w:sz="4" w:space="0" w:color="auto"/>
              <w:bottom w:val="nil"/>
              <w:right w:val="nil"/>
            </w:tcBorders>
            <w:shd w:val="clear" w:color="auto" w:fill="FFFFFF"/>
            <w:vAlign w:val="center"/>
          </w:tcPr>
          <w:p w14:paraId="3E3FBD75" w14:textId="77777777" w:rsidR="001B0E15" w:rsidRPr="001B0E15" w:rsidRDefault="001B0E15" w:rsidP="001B0E15">
            <w:pPr>
              <w:jc w:val="center"/>
              <w:rPr>
                <w:color w:val="000000"/>
                <w:sz w:val="20"/>
                <w:szCs w:val="20"/>
              </w:rPr>
            </w:pPr>
            <w:r w:rsidRPr="001B0E15">
              <w:rPr>
                <w:color w:val="000000"/>
                <w:sz w:val="20"/>
                <w:szCs w:val="20"/>
              </w:rPr>
              <w:t>1243,298600</w:t>
            </w:r>
          </w:p>
        </w:tc>
        <w:tc>
          <w:tcPr>
            <w:tcW w:w="1513" w:type="dxa"/>
            <w:tcBorders>
              <w:top w:val="single" w:sz="4" w:space="0" w:color="auto"/>
              <w:left w:val="single" w:sz="4" w:space="0" w:color="auto"/>
              <w:bottom w:val="nil"/>
              <w:right w:val="nil"/>
            </w:tcBorders>
            <w:shd w:val="clear" w:color="auto" w:fill="FFFFFF"/>
            <w:vAlign w:val="center"/>
          </w:tcPr>
          <w:p w14:paraId="2E5402BA" w14:textId="77777777" w:rsidR="001B0E15" w:rsidRPr="001B0E15" w:rsidRDefault="001B0E15" w:rsidP="001B0E15">
            <w:pPr>
              <w:jc w:val="center"/>
              <w:rPr>
                <w:color w:val="000000"/>
                <w:sz w:val="20"/>
                <w:szCs w:val="20"/>
              </w:rPr>
            </w:pPr>
            <w:r w:rsidRPr="001B0E15">
              <w:rPr>
                <w:color w:val="000000"/>
                <w:sz w:val="20"/>
                <w:szCs w:val="20"/>
              </w:rPr>
              <w:t>105,6</w:t>
            </w:r>
          </w:p>
        </w:tc>
        <w:tc>
          <w:tcPr>
            <w:tcW w:w="1500" w:type="dxa"/>
            <w:tcBorders>
              <w:top w:val="single" w:sz="4" w:space="0" w:color="auto"/>
              <w:left w:val="single" w:sz="4" w:space="0" w:color="auto"/>
              <w:bottom w:val="nil"/>
              <w:right w:val="single" w:sz="4" w:space="0" w:color="auto"/>
            </w:tcBorders>
            <w:shd w:val="clear" w:color="auto" w:fill="FFFFFF"/>
            <w:vAlign w:val="center"/>
          </w:tcPr>
          <w:p w14:paraId="67F96F83" w14:textId="77777777" w:rsidR="001B0E15" w:rsidRPr="001B0E15" w:rsidRDefault="001B0E15" w:rsidP="001B0E15">
            <w:pPr>
              <w:jc w:val="center"/>
              <w:rPr>
                <w:color w:val="000000"/>
                <w:sz w:val="20"/>
                <w:szCs w:val="20"/>
              </w:rPr>
            </w:pPr>
            <w:r w:rsidRPr="001B0E15">
              <w:rPr>
                <w:color w:val="000000"/>
                <w:sz w:val="20"/>
                <w:szCs w:val="20"/>
              </w:rPr>
              <w:t>1312,923322</w:t>
            </w:r>
          </w:p>
        </w:tc>
      </w:tr>
      <w:tr w:rsidR="001B0E15" w:rsidRPr="001B0E15" w14:paraId="2254F77C" w14:textId="77777777" w:rsidTr="00153617">
        <w:trPr>
          <w:trHeight w:val="579"/>
          <w:jc w:val="center"/>
        </w:trPr>
        <w:tc>
          <w:tcPr>
            <w:tcW w:w="4309" w:type="dxa"/>
            <w:tcBorders>
              <w:top w:val="single" w:sz="4" w:space="0" w:color="auto"/>
              <w:left w:val="single" w:sz="4" w:space="0" w:color="auto"/>
              <w:bottom w:val="nil"/>
              <w:right w:val="nil"/>
            </w:tcBorders>
            <w:shd w:val="clear" w:color="auto" w:fill="FFFFFF"/>
            <w:vAlign w:val="center"/>
          </w:tcPr>
          <w:p w14:paraId="64EE2D00" w14:textId="77777777" w:rsidR="001B0E15" w:rsidRPr="001B0E15" w:rsidRDefault="001B0E15" w:rsidP="001B0E15">
            <w:pPr>
              <w:jc w:val="center"/>
              <w:rPr>
                <w:color w:val="000000"/>
                <w:sz w:val="20"/>
                <w:szCs w:val="20"/>
              </w:rPr>
            </w:pPr>
            <w:r w:rsidRPr="001B0E15">
              <w:rPr>
                <w:color w:val="000000"/>
                <w:sz w:val="20"/>
                <w:szCs w:val="20"/>
              </w:rPr>
              <w:t>- ОАО "</w:t>
            </w:r>
            <w:proofErr w:type="spellStart"/>
            <w:r w:rsidRPr="001B0E15">
              <w:rPr>
                <w:color w:val="000000"/>
                <w:sz w:val="20"/>
                <w:szCs w:val="20"/>
              </w:rPr>
              <w:t>Кузбассэнергосбыт</w:t>
            </w:r>
            <w:proofErr w:type="spellEnd"/>
            <w:r w:rsidRPr="001B0E15">
              <w:rPr>
                <w:color w:val="000000"/>
                <w:sz w:val="20"/>
                <w:szCs w:val="20"/>
              </w:rPr>
              <w:t>" по СН-2</w:t>
            </w:r>
          </w:p>
        </w:tc>
        <w:tc>
          <w:tcPr>
            <w:tcW w:w="1124" w:type="dxa"/>
            <w:tcBorders>
              <w:top w:val="single" w:sz="4" w:space="0" w:color="auto"/>
              <w:left w:val="single" w:sz="4" w:space="0" w:color="auto"/>
              <w:bottom w:val="nil"/>
              <w:right w:val="nil"/>
            </w:tcBorders>
            <w:shd w:val="clear" w:color="auto" w:fill="FFFFFF"/>
            <w:vAlign w:val="center"/>
          </w:tcPr>
          <w:p w14:paraId="20413A1C" w14:textId="77777777" w:rsidR="001B0E15" w:rsidRPr="001B0E15" w:rsidRDefault="001B0E15" w:rsidP="001B0E15">
            <w:pPr>
              <w:jc w:val="center"/>
              <w:rPr>
                <w:color w:val="000000"/>
                <w:sz w:val="20"/>
                <w:szCs w:val="20"/>
              </w:rPr>
            </w:pPr>
            <w:r w:rsidRPr="001B0E15">
              <w:rPr>
                <w:color w:val="000000"/>
                <w:sz w:val="20"/>
                <w:szCs w:val="20"/>
              </w:rPr>
              <w:t>руб./кВт*ч</w:t>
            </w:r>
          </w:p>
        </w:tc>
        <w:tc>
          <w:tcPr>
            <w:tcW w:w="1429" w:type="dxa"/>
            <w:tcBorders>
              <w:top w:val="single" w:sz="4" w:space="0" w:color="auto"/>
              <w:left w:val="single" w:sz="4" w:space="0" w:color="auto"/>
              <w:bottom w:val="nil"/>
              <w:right w:val="nil"/>
            </w:tcBorders>
            <w:shd w:val="clear" w:color="auto" w:fill="FFFFFF"/>
            <w:vAlign w:val="center"/>
          </w:tcPr>
          <w:p w14:paraId="015F073D" w14:textId="77777777" w:rsidR="001B0E15" w:rsidRPr="001B0E15" w:rsidRDefault="001B0E15" w:rsidP="001B0E15">
            <w:pPr>
              <w:jc w:val="center"/>
              <w:rPr>
                <w:color w:val="000000"/>
                <w:sz w:val="20"/>
                <w:szCs w:val="20"/>
              </w:rPr>
            </w:pPr>
            <w:r w:rsidRPr="001B0E15">
              <w:rPr>
                <w:color w:val="000000"/>
                <w:sz w:val="20"/>
                <w:szCs w:val="20"/>
              </w:rPr>
              <w:t>6,107439</w:t>
            </w:r>
          </w:p>
        </w:tc>
        <w:tc>
          <w:tcPr>
            <w:tcW w:w="1513" w:type="dxa"/>
            <w:tcBorders>
              <w:top w:val="single" w:sz="4" w:space="0" w:color="auto"/>
              <w:left w:val="single" w:sz="4" w:space="0" w:color="auto"/>
              <w:bottom w:val="nil"/>
              <w:right w:val="nil"/>
            </w:tcBorders>
            <w:shd w:val="clear" w:color="auto" w:fill="FFFFFF"/>
            <w:vAlign w:val="center"/>
          </w:tcPr>
          <w:p w14:paraId="35A55214" w14:textId="77777777" w:rsidR="001B0E15" w:rsidRPr="001B0E15" w:rsidRDefault="001B0E15" w:rsidP="001B0E15">
            <w:pPr>
              <w:jc w:val="center"/>
              <w:rPr>
                <w:color w:val="000000"/>
                <w:sz w:val="20"/>
                <w:szCs w:val="20"/>
              </w:rPr>
            </w:pPr>
            <w:r w:rsidRPr="001B0E15">
              <w:rPr>
                <w:color w:val="000000"/>
                <w:sz w:val="20"/>
                <w:szCs w:val="20"/>
              </w:rPr>
              <w:t>105,6</w:t>
            </w:r>
          </w:p>
        </w:tc>
        <w:tc>
          <w:tcPr>
            <w:tcW w:w="1500" w:type="dxa"/>
            <w:tcBorders>
              <w:top w:val="single" w:sz="4" w:space="0" w:color="auto"/>
              <w:left w:val="single" w:sz="4" w:space="0" w:color="auto"/>
              <w:bottom w:val="nil"/>
              <w:right w:val="single" w:sz="4" w:space="0" w:color="auto"/>
            </w:tcBorders>
            <w:shd w:val="clear" w:color="auto" w:fill="FFFFFF"/>
            <w:vAlign w:val="center"/>
          </w:tcPr>
          <w:p w14:paraId="224A9579" w14:textId="77777777" w:rsidR="001B0E15" w:rsidRPr="001B0E15" w:rsidRDefault="001B0E15" w:rsidP="001B0E15">
            <w:pPr>
              <w:jc w:val="center"/>
              <w:rPr>
                <w:color w:val="000000"/>
                <w:sz w:val="20"/>
                <w:szCs w:val="20"/>
              </w:rPr>
            </w:pPr>
            <w:r w:rsidRPr="001B0E15">
              <w:rPr>
                <w:color w:val="000000"/>
                <w:sz w:val="20"/>
                <w:szCs w:val="20"/>
              </w:rPr>
              <w:t>6,449455</w:t>
            </w:r>
          </w:p>
        </w:tc>
      </w:tr>
      <w:tr w:rsidR="001B0E15" w:rsidRPr="001B0E15" w14:paraId="4526CB3F" w14:textId="77777777" w:rsidTr="00153617">
        <w:trPr>
          <w:trHeight w:val="417"/>
          <w:jc w:val="center"/>
        </w:trPr>
        <w:tc>
          <w:tcPr>
            <w:tcW w:w="4309" w:type="dxa"/>
            <w:tcBorders>
              <w:top w:val="single" w:sz="4" w:space="0" w:color="auto"/>
              <w:left w:val="single" w:sz="4" w:space="0" w:color="auto"/>
              <w:bottom w:val="nil"/>
              <w:right w:val="nil"/>
            </w:tcBorders>
            <w:shd w:val="clear" w:color="auto" w:fill="FFFFFF"/>
            <w:vAlign w:val="center"/>
          </w:tcPr>
          <w:p w14:paraId="30A71030" w14:textId="77777777" w:rsidR="001B0E15" w:rsidRPr="001B0E15" w:rsidRDefault="001B0E15" w:rsidP="001B0E15">
            <w:pPr>
              <w:jc w:val="center"/>
              <w:rPr>
                <w:color w:val="000000"/>
                <w:sz w:val="20"/>
                <w:szCs w:val="20"/>
              </w:rPr>
            </w:pPr>
            <w:r w:rsidRPr="001B0E15">
              <w:rPr>
                <w:color w:val="000000"/>
                <w:sz w:val="20"/>
                <w:szCs w:val="20"/>
              </w:rPr>
              <w:t>- ОАО "</w:t>
            </w:r>
            <w:proofErr w:type="spellStart"/>
            <w:r w:rsidRPr="001B0E15">
              <w:rPr>
                <w:color w:val="000000"/>
                <w:sz w:val="20"/>
                <w:szCs w:val="20"/>
              </w:rPr>
              <w:t>Кузбассэнергосбыт</w:t>
            </w:r>
            <w:proofErr w:type="spellEnd"/>
            <w:r w:rsidRPr="001B0E15">
              <w:rPr>
                <w:color w:val="000000"/>
                <w:sz w:val="20"/>
                <w:szCs w:val="20"/>
              </w:rPr>
              <w:t xml:space="preserve">" по СН электроэнергия 2-х </w:t>
            </w:r>
            <w:proofErr w:type="spellStart"/>
            <w:proofErr w:type="gramStart"/>
            <w:r w:rsidRPr="001B0E15">
              <w:rPr>
                <w:color w:val="000000"/>
                <w:sz w:val="20"/>
                <w:szCs w:val="20"/>
              </w:rPr>
              <w:t>ст.потр</w:t>
            </w:r>
            <w:proofErr w:type="spellEnd"/>
            <w:proofErr w:type="gramEnd"/>
            <w:r w:rsidRPr="001B0E15">
              <w:rPr>
                <w:color w:val="000000"/>
                <w:sz w:val="20"/>
                <w:szCs w:val="20"/>
              </w:rPr>
              <w:t>.</w:t>
            </w:r>
          </w:p>
        </w:tc>
        <w:tc>
          <w:tcPr>
            <w:tcW w:w="1124" w:type="dxa"/>
            <w:tcBorders>
              <w:top w:val="single" w:sz="4" w:space="0" w:color="auto"/>
              <w:left w:val="single" w:sz="4" w:space="0" w:color="auto"/>
              <w:bottom w:val="nil"/>
              <w:right w:val="nil"/>
            </w:tcBorders>
            <w:shd w:val="clear" w:color="auto" w:fill="FFFFFF"/>
            <w:vAlign w:val="center"/>
          </w:tcPr>
          <w:p w14:paraId="1424C780" w14:textId="77777777" w:rsidR="001B0E15" w:rsidRPr="001B0E15" w:rsidRDefault="001B0E15" w:rsidP="001B0E15">
            <w:pPr>
              <w:jc w:val="center"/>
              <w:rPr>
                <w:color w:val="000000"/>
                <w:sz w:val="20"/>
                <w:szCs w:val="20"/>
              </w:rPr>
            </w:pPr>
            <w:r w:rsidRPr="001B0E15">
              <w:rPr>
                <w:color w:val="000000"/>
                <w:sz w:val="20"/>
                <w:szCs w:val="20"/>
              </w:rPr>
              <w:t>руб./кВт*ч</w:t>
            </w:r>
          </w:p>
        </w:tc>
        <w:tc>
          <w:tcPr>
            <w:tcW w:w="1429" w:type="dxa"/>
            <w:tcBorders>
              <w:top w:val="single" w:sz="4" w:space="0" w:color="auto"/>
              <w:left w:val="single" w:sz="4" w:space="0" w:color="auto"/>
              <w:bottom w:val="nil"/>
              <w:right w:val="nil"/>
            </w:tcBorders>
            <w:shd w:val="clear" w:color="auto" w:fill="FFFFFF"/>
            <w:vAlign w:val="center"/>
          </w:tcPr>
          <w:p w14:paraId="6206269B" w14:textId="77777777" w:rsidR="001B0E15" w:rsidRPr="001B0E15" w:rsidRDefault="001B0E15" w:rsidP="001B0E15">
            <w:pPr>
              <w:jc w:val="center"/>
              <w:rPr>
                <w:color w:val="000000"/>
                <w:sz w:val="20"/>
                <w:szCs w:val="20"/>
              </w:rPr>
            </w:pPr>
            <w:r w:rsidRPr="001B0E15">
              <w:rPr>
                <w:color w:val="000000"/>
                <w:sz w:val="20"/>
                <w:szCs w:val="20"/>
              </w:rPr>
              <w:t>2,266834</w:t>
            </w:r>
          </w:p>
        </w:tc>
        <w:tc>
          <w:tcPr>
            <w:tcW w:w="1513" w:type="dxa"/>
            <w:tcBorders>
              <w:top w:val="single" w:sz="4" w:space="0" w:color="auto"/>
              <w:left w:val="single" w:sz="4" w:space="0" w:color="auto"/>
              <w:bottom w:val="nil"/>
              <w:right w:val="nil"/>
            </w:tcBorders>
            <w:shd w:val="clear" w:color="auto" w:fill="FFFFFF"/>
            <w:vAlign w:val="center"/>
          </w:tcPr>
          <w:p w14:paraId="2103EF7D" w14:textId="77777777" w:rsidR="001B0E15" w:rsidRPr="001B0E15" w:rsidRDefault="001B0E15" w:rsidP="001B0E15">
            <w:pPr>
              <w:jc w:val="center"/>
              <w:rPr>
                <w:color w:val="000000"/>
                <w:sz w:val="20"/>
                <w:szCs w:val="20"/>
              </w:rPr>
            </w:pPr>
            <w:r w:rsidRPr="001B0E15">
              <w:rPr>
                <w:color w:val="000000"/>
                <w:sz w:val="20"/>
                <w:szCs w:val="20"/>
              </w:rPr>
              <w:t>105,6</w:t>
            </w:r>
          </w:p>
        </w:tc>
        <w:tc>
          <w:tcPr>
            <w:tcW w:w="1500" w:type="dxa"/>
            <w:tcBorders>
              <w:top w:val="single" w:sz="4" w:space="0" w:color="auto"/>
              <w:left w:val="single" w:sz="4" w:space="0" w:color="auto"/>
              <w:bottom w:val="nil"/>
              <w:right w:val="single" w:sz="4" w:space="0" w:color="auto"/>
            </w:tcBorders>
            <w:shd w:val="clear" w:color="auto" w:fill="FFFFFF"/>
            <w:vAlign w:val="center"/>
          </w:tcPr>
          <w:p w14:paraId="2F074675" w14:textId="77777777" w:rsidR="001B0E15" w:rsidRPr="001B0E15" w:rsidRDefault="001B0E15" w:rsidP="001B0E15">
            <w:pPr>
              <w:jc w:val="center"/>
              <w:rPr>
                <w:color w:val="000000"/>
                <w:sz w:val="20"/>
                <w:szCs w:val="20"/>
              </w:rPr>
            </w:pPr>
            <w:r w:rsidRPr="001B0E15">
              <w:rPr>
                <w:color w:val="000000"/>
                <w:sz w:val="20"/>
                <w:szCs w:val="20"/>
              </w:rPr>
              <w:t>2,393777</w:t>
            </w:r>
          </w:p>
        </w:tc>
      </w:tr>
      <w:tr w:rsidR="001B0E15" w:rsidRPr="001B0E15" w14:paraId="2566268A" w14:textId="77777777" w:rsidTr="00153617">
        <w:trPr>
          <w:trHeight w:val="509"/>
          <w:jc w:val="center"/>
        </w:trPr>
        <w:tc>
          <w:tcPr>
            <w:tcW w:w="4309" w:type="dxa"/>
            <w:tcBorders>
              <w:top w:val="single" w:sz="4" w:space="0" w:color="auto"/>
              <w:left w:val="single" w:sz="4" w:space="0" w:color="auto"/>
              <w:bottom w:val="nil"/>
              <w:right w:val="nil"/>
            </w:tcBorders>
            <w:shd w:val="clear" w:color="auto" w:fill="FFFFFF"/>
            <w:vAlign w:val="center"/>
          </w:tcPr>
          <w:p w14:paraId="7C501A6E" w14:textId="77777777" w:rsidR="001B0E15" w:rsidRPr="001B0E15" w:rsidRDefault="001B0E15" w:rsidP="001B0E15">
            <w:pPr>
              <w:jc w:val="center"/>
              <w:rPr>
                <w:color w:val="000000"/>
                <w:sz w:val="20"/>
                <w:szCs w:val="20"/>
              </w:rPr>
            </w:pPr>
            <w:r w:rsidRPr="001B0E15">
              <w:rPr>
                <w:color w:val="000000"/>
                <w:sz w:val="20"/>
                <w:szCs w:val="20"/>
              </w:rPr>
              <w:t>- ОАО "</w:t>
            </w:r>
            <w:proofErr w:type="spellStart"/>
            <w:r w:rsidRPr="001B0E15">
              <w:rPr>
                <w:color w:val="000000"/>
                <w:sz w:val="20"/>
                <w:szCs w:val="20"/>
              </w:rPr>
              <w:t>Кузбассэнергосбыт</w:t>
            </w:r>
            <w:proofErr w:type="spellEnd"/>
            <w:r w:rsidRPr="001B0E15">
              <w:rPr>
                <w:color w:val="000000"/>
                <w:sz w:val="20"/>
                <w:szCs w:val="20"/>
              </w:rPr>
              <w:t>" по СН плата за мощность</w:t>
            </w:r>
          </w:p>
        </w:tc>
        <w:tc>
          <w:tcPr>
            <w:tcW w:w="1124" w:type="dxa"/>
            <w:tcBorders>
              <w:top w:val="single" w:sz="4" w:space="0" w:color="auto"/>
              <w:left w:val="single" w:sz="4" w:space="0" w:color="auto"/>
              <w:bottom w:val="nil"/>
              <w:right w:val="nil"/>
            </w:tcBorders>
            <w:shd w:val="clear" w:color="auto" w:fill="FFFFFF"/>
            <w:vAlign w:val="center"/>
          </w:tcPr>
          <w:p w14:paraId="2812F967" w14:textId="77777777" w:rsidR="001B0E15" w:rsidRPr="001B0E15" w:rsidRDefault="001B0E15" w:rsidP="001B0E15">
            <w:pPr>
              <w:jc w:val="center"/>
              <w:rPr>
                <w:color w:val="000000"/>
                <w:sz w:val="20"/>
                <w:szCs w:val="20"/>
              </w:rPr>
            </w:pPr>
            <w:r w:rsidRPr="001B0E15">
              <w:rPr>
                <w:color w:val="000000"/>
                <w:sz w:val="20"/>
                <w:szCs w:val="20"/>
              </w:rPr>
              <w:t>руб./к Вт* ч</w:t>
            </w:r>
          </w:p>
        </w:tc>
        <w:tc>
          <w:tcPr>
            <w:tcW w:w="1429" w:type="dxa"/>
            <w:tcBorders>
              <w:top w:val="single" w:sz="4" w:space="0" w:color="auto"/>
              <w:left w:val="single" w:sz="4" w:space="0" w:color="auto"/>
              <w:bottom w:val="nil"/>
              <w:right w:val="nil"/>
            </w:tcBorders>
            <w:shd w:val="clear" w:color="auto" w:fill="FFFFFF"/>
            <w:vAlign w:val="center"/>
          </w:tcPr>
          <w:p w14:paraId="7AF6BF9A" w14:textId="77777777" w:rsidR="001B0E15" w:rsidRPr="001B0E15" w:rsidRDefault="001B0E15" w:rsidP="001B0E15">
            <w:pPr>
              <w:jc w:val="center"/>
              <w:rPr>
                <w:color w:val="000000"/>
                <w:sz w:val="20"/>
                <w:szCs w:val="20"/>
              </w:rPr>
            </w:pPr>
            <w:r w:rsidRPr="001B0E15">
              <w:rPr>
                <w:color w:val="000000"/>
                <w:sz w:val="20"/>
                <w:szCs w:val="20"/>
              </w:rPr>
              <w:t>877,493362</w:t>
            </w:r>
          </w:p>
        </w:tc>
        <w:tc>
          <w:tcPr>
            <w:tcW w:w="1513" w:type="dxa"/>
            <w:tcBorders>
              <w:top w:val="single" w:sz="4" w:space="0" w:color="auto"/>
              <w:left w:val="single" w:sz="4" w:space="0" w:color="auto"/>
              <w:bottom w:val="nil"/>
              <w:right w:val="nil"/>
            </w:tcBorders>
            <w:shd w:val="clear" w:color="auto" w:fill="FFFFFF"/>
            <w:vAlign w:val="center"/>
          </w:tcPr>
          <w:p w14:paraId="67217952" w14:textId="77777777" w:rsidR="001B0E15" w:rsidRPr="001B0E15" w:rsidRDefault="001B0E15" w:rsidP="001B0E15">
            <w:pPr>
              <w:jc w:val="center"/>
              <w:rPr>
                <w:color w:val="000000"/>
                <w:sz w:val="20"/>
                <w:szCs w:val="20"/>
              </w:rPr>
            </w:pPr>
            <w:r w:rsidRPr="001B0E15">
              <w:rPr>
                <w:color w:val="000000"/>
                <w:sz w:val="20"/>
                <w:szCs w:val="20"/>
              </w:rPr>
              <w:t>105,6</w:t>
            </w:r>
          </w:p>
        </w:tc>
        <w:tc>
          <w:tcPr>
            <w:tcW w:w="1500" w:type="dxa"/>
            <w:tcBorders>
              <w:top w:val="single" w:sz="4" w:space="0" w:color="auto"/>
              <w:left w:val="single" w:sz="4" w:space="0" w:color="auto"/>
              <w:bottom w:val="nil"/>
              <w:right w:val="single" w:sz="4" w:space="0" w:color="auto"/>
            </w:tcBorders>
            <w:shd w:val="clear" w:color="auto" w:fill="FFFFFF"/>
            <w:vAlign w:val="center"/>
          </w:tcPr>
          <w:p w14:paraId="0A381ABB" w14:textId="77777777" w:rsidR="001B0E15" w:rsidRPr="001B0E15" w:rsidRDefault="001B0E15" w:rsidP="001B0E15">
            <w:pPr>
              <w:jc w:val="center"/>
              <w:rPr>
                <w:color w:val="000000"/>
                <w:sz w:val="20"/>
                <w:szCs w:val="20"/>
              </w:rPr>
            </w:pPr>
            <w:r w:rsidRPr="001B0E15">
              <w:rPr>
                <w:color w:val="000000"/>
                <w:sz w:val="20"/>
                <w:szCs w:val="20"/>
              </w:rPr>
              <w:t>926,632990</w:t>
            </w:r>
          </w:p>
        </w:tc>
      </w:tr>
      <w:tr w:rsidR="001B0E15" w:rsidRPr="001B0E15" w14:paraId="4F5ACB76" w14:textId="77777777" w:rsidTr="00153617">
        <w:trPr>
          <w:trHeight w:val="274"/>
          <w:jc w:val="center"/>
        </w:trPr>
        <w:tc>
          <w:tcPr>
            <w:tcW w:w="4309" w:type="dxa"/>
            <w:tcBorders>
              <w:top w:val="single" w:sz="4" w:space="0" w:color="auto"/>
              <w:left w:val="single" w:sz="4" w:space="0" w:color="auto"/>
              <w:bottom w:val="single" w:sz="4" w:space="0" w:color="auto"/>
              <w:right w:val="nil"/>
            </w:tcBorders>
            <w:shd w:val="clear" w:color="auto" w:fill="FFFFFF"/>
            <w:vAlign w:val="center"/>
          </w:tcPr>
          <w:p w14:paraId="5AE15539" w14:textId="77777777" w:rsidR="001B0E15" w:rsidRPr="001B0E15" w:rsidRDefault="001B0E15" w:rsidP="001B0E15">
            <w:pPr>
              <w:jc w:val="center"/>
              <w:rPr>
                <w:color w:val="000000"/>
                <w:sz w:val="20"/>
                <w:szCs w:val="20"/>
              </w:rPr>
            </w:pPr>
            <w:r w:rsidRPr="001B0E15">
              <w:rPr>
                <w:color w:val="000000"/>
                <w:sz w:val="20"/>
                <w:szCs w:val="20"/>
              </w:rPr>
              <w:lastRenderedPageBreak/>
              <w:t>- ОАО "</w:t>
            </w:r>
            <w:proofErr w:type="spellStart"/>
            <w:r w:rsidRPr="001B0E15">
              <w:rPr>
                <w:color w:val="000000"/>
                <w:sz w:val="20"/>
                <w:szCs w:val="20"/>
              </w:rPr>
              <w:t>Кузбассэнергосбыт</w:t>
            </w:r>
            <w:proofErr w:type="spellEnd"/>
            <w:r w:rsidRPr="001B0E15">
              <w:rPr>
                <w:color w:val="000000"/>
                <w:sz w:val="20"/>
                <w:szCs w:val="20"/>
              </w:rPr>
              <w:t>" по СН плата за содержание сетей</w:t>
            </w:r>
          </w:p>
        </w:tc>
        <w:tc>
          <w:tcPr>
            <w:tcW w:w="1124" w:type="dxa"/>
            <w:tcBorders>
              <w:top w:val="single" w:sz="4" w:space="0" w:color="auto"/>
              <w:left w:val="single" w:sz="4" w:space="0" w:color="auto"/>
              <w:bottom w:val="single" w:sz="4" w:space="0" w:color="auto"/>
              <w:right w:val="nil"/>
            </w:tcBorders>
            <w:shd w:val="clear" w:color="auto" w:fill="FFFFFF"/>
            <w:vAlign w:val="center"/>
          </w:tcPr>
          <w:p w14:paraId="118F446D" w14:textId="77777777" w:rsidR="001B0E15" w:rsidRPr="001B0E15" w:rsidRDefault="001B0E15" w:rsidP="001B0E15">
            <w:pPr>
              <w:jc w:val="center"/>
              <w:rPr>
                <w:color w:val="000000"/>
                <w:sz w:val="20"/>
                <w:szCs w:val="20"/>
              </w:rPr>
            </w:pPr>
            <w:r w:rsidRPr="001B0E15">
              <w:rPr>
                <w:color w:val="000000"/>
                <w:sz w:val="20"/>
                <w:szCs w:val="20"/>
              </w:rPr>
              <w:t>руб./кВт*ч</w:t>
            </w:r>
          </w:p>
        </w:tc>
        <w:tc>
          <w:tcPr>
            <w:tcW w:w="1429" w:type="dxa"/>
            <w:tcBorders>
              <w:top w:val="single" w:sz="4" w:space="0" w:color="auto"/>
              <w:left w:val="single" w:sz="4" w:space="0" w:color="auto"/>
              <w:bottom w:val="single" w:sz="4" w:space="0" w:color="auto"/>
              <w:right w:val="nil"/>
            </w:tcBorders>
            <w:shd w:val="clear" w:color="auto" w:fill="FFFFFF"/>
            <w:vAlign w:val="center"/>
          </w:tcPr>
          <w:p w14:paraId="4040BF79" w14:textId="77777777" w:rsidR="001B0E15" w:rsidRPr="001B0E15" w:rsidRDefault="001B0E15" w:rsidP="001B0E15">
            <w:pPr>
              <w:jc w:val="center"/>
              <w:rPr>
                <w:color w:val="000000"/>
                <w:sz w:val="20"/>
                <w:szCs w:val="20"/>
              </w:rPr>
            </w:pPr>
            <w:r w:rsidRPr="001B0E15">
              <w:rPr>
                <w:color w:val="000000"/>
                <w:sz w:val="20"/>
                <w:szCs w:val="20"/>
              </w:rPr>
              <w:t>1156,523540</w:t>
            </w:r>
          </w:p>
        </w:tc>
        <w:tc>
          <w:tcPr>
            <w:tcW w:w="1513" w:type="dxa"/>
            <w:tcBorders>
              <w:top w:val="single" w:sz="4" w:space="0" w:color="auto"/>
              <w:left w:val="single" w:sz="4" w:space="0" w:color="auto"/>
              <w:bottom w:val="single" w:sz="4" w:space="0" w:color="auto"/>
              <w:right w:val="nil"/>
            </w:tcBorders>
            <w:shd w:val="clear" w:color="auto" w:fill="FFFFFF"/>
            <w:vAlign w:val="center"/>
          </w:tcPr>
          <w:p w14:paraId="0EFE4F70" w14:textId="77777777" w:rsidR="001B0E15" w:rsidRPr="001B0E15" w:rsidRDefault="001B0E15" w:rsidP="001B0E15">
            <w:pPr>
              <w:jc w:val="center"/>
              <w:rPr>
                <w:color w:val="000000"/>
                <w:sz w:val="20"/>
                <w:szCs w:val="20"/>
              </w:rPr>
            </w:pPr>
            <w:r w:rsidRPr="001B0E15">
              <w:rPr>
                <w:color w:val="000000"/>
                <w:sz w:val="20"/>
                <w:szCs w:val="20"/>
              </w:rPr>
              <w:t>105,6</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14:paraId="4D3A444B" w14:textId="77777777" w:rsidR="001B0E15" w:rsidRPr="001B0E15" w:rsidRDefault="001B0E15" w:rsidP="001B0E15">
            <w:pPr>
              <w:jc w:val="center"/>
              <w:rPr>
                <w:color w:val="000000"/>
                <w:sz w:val="20"/>
                <w:szCs w:val="20"/>
              </w:rPr>
            </w:pPr>
            <w:r w:rsidRPr="001B0E15">
              <w:rPr>
                <w:color w:val="000000"/>
                <w:sz w:val="20"/>
                <w:szCs w:val="20"/>
              </w:rPr>
              <w:t>1221,288858</w:t>
            </w:r>
          </w:p>
        </w:tc>
      </w:tr>
    </w:tbl>
    <w:p w14:paraId="693C3C04" w14:textId="77777777" w:rsidR="001B0E15" w:rsidRPr="001B0E15" w:rsidRDefault="001B0E15" w:rsidP="001B0E15">
      <w:pPr>
        <w:ind w:firstLine="851"/>
        <w:jc w:val="both"/>
        <w:rPr>
          <w:sz w:val="28"/>
          <w:szCs w:val="28"/>
        </w:rPr>
      </w:pPr>
    </w:p>
    <w:p w14:paraId="46D7509A" w14:textId="77777777" w:rsidR="001B0E15" w:rsidRPr="001B0E15" w:rsidRDefault="001B0E15" w:rsidP="001B0E15">
      <w:pPr>
        <w:tabs>
          <w:tab w:val="left" w:pos="709"/>
        </w:tabs>
        <w:ind w:firstLine="709"/>
        <w:jc w:val="both"/>
        <w:rPr>
          <w:sz w:val="28"/>
          <w:szCs w:val="28"/>
        </w:rPr>
      </w:pPr>
      <w:r w:rsidRPr="001B0E15">
        <w:rPr>
          <w:sz w:val="28"/>
          <w:szCs w:val="28"/>
        </w:rPr>
        <w:t xml:space="preserve">Средневзвешенный тариф на электрическую энергию за 2022 год был рассчитан экспертами на основании представленного предприятием отчета за 2022 год в разрезе расходов на электрическую энергию и составил: по НН – 5,05 руб. / </w:t>
      </w:r>
      <w:proofErr w:type="spellStart"/>
      <w:r w:rsidRPr="001B0E15">
        <w:rPr>
          <w:sz w:val="28"/>
          <w:szCs w:val="28"/>
        </w:rPr>
        <w:t>кВт×ч</w:t>
      </w:r>
      <w:proofErr w:type="spellEnd"/>
      <w:r w:rsidRPr="001B0E15">
        <w:rPr>
          <w:sz w:val="28"/>
          <w:szCs w:val="28"/>
        </w:rPr>
        <w:t xml:space="preserve">., по СН-2 – 4,43 руб. / </w:t>
      </w:r>
      <w:proofErr w:type="spellStart"/>
      <w:r w:rsidRPr="001B0E15">
        <w:rPr>
          <w:sz w:val="28"/>
          <w:szCs w:val="28"/>
        </w:rPr>
        <w:t>кВт×ч</w:t>
      </w:r>
      <w:proofErr w:type="spellEnd"/>
      <w:r w:rsidRPr="001B0E15">
        <w:rPr>
          <w:sz w:val="28"/>
          <w:szCs w:val="28"/>
        </w:rPr>
        <w:t>.</w:t>
      </w:r>
    </w:p>
    <w:p w14:paraId="4D3BF40B" w14:textId="77777777" w:rsidR="001B0E15" w:rsidRPr="001B0E15" w:rsidRDefault="001B0E15" w:rsidP="001B0E15">
      <w:pPr>
        <w:tabs>
          <w:tab w:val="left" w:pos="709"/>
        </w:tabs>
        <w:ind w:firstLine="709"/>
        <w:jc w:val="both"/>
        <w:rPr>
          <w:sz w:val="28"/>
          <w:szCs w:val="28"/>
        </w:rPr>
      </w:pPr>
      <w:r w:rsidRPr="001B0E15">
        <w:rPr>
          <w:sz w:val="28"/>
          <w:szCs w:val="28"/>
        </w:rPr>
        <w:t xml:space="preserve">При этом, в соответствии с </w:t>
      </w:r>
      <w:proofErr w:type="spellStart"/>
      <w:r w:rsidRPr="001B0E15">
        <w:rPr>
          <w:sz w:val="28"/>
          <w:szCs w:val="28"/>
        </w:rPr>
        <w:t>пп</w:t>
      </w:r>
      <w:proofErr w:type="spellEnd"/>
      <w:r w:rsidRPr="001B0E15">
        <w:rPr>
          <w:sz w:val="28"/>
          <w:szCs w:val="28"/>
        </w:rPr>
        <w:t xml:space="preserve">. в) п. 28 «Основ ценообразования в сфере теплоснабжения», утверждённых постановлением Правительства РФ от 22.10.2012 № 1075 (ред. от 25.08.2017), экспертами выполнен расчёт, в соответствии с которым, затраты по данной статье составили 35 672,68 тыс. руб., исходя из объёма потребления электрической энергии в 6 386,13  тыс. </w:t>
      </w:r>
      <w:proofErr w:type="spellStart"/>
      <w:r w:rsidRPr="001B0E15">
        <w:rPr>
          <w:sz w:val="28"/>
          <w:szCs w:val="28"/>
        </w:rPr>
        <w:t>кВт×ч</w:t>
      </w:r>
      <w:proofErr w:type="spellEnd"/>
      <w:r w:rsidRPr="001B0E15">
        <w:rPr>
          <w:sz w:val="28"/>
          <w:szCs w:val="28"/>
        </w:rPr>
        <w:t xml:space="preserve"> и её цены по факту 2022 года с учетом  индекса изменения стоимости на 2023 год 112,0% и на 2024 год – 105,6% (прогноз Минэкономразвития от 22.09.2023), что превышает предложения предприятия.</w:t>
      </w:r>
    </w:p>
    <w:p w14:paraId="100E2A82" w14:textId="77777777" w:rsidR="001B0E15" w:rsidRPr="001B0E15" w:rsidRDefault="001B0E15" w:rsidP="001B0E15">
      <w:pPr>
        <w:tabs>
          <w:tab w:val="left" w:pos="709"/>
        </w:tabs>
        <w:ind w:firstLine="709"/>
        <w:jc w:val="both"/>
        <w:rPr>
          <w:sz w:val="28"/>
          <w:szCs w:val="28"/>
        </w:rPr>
      </w:pPr>
      <w:r w:rsidRPr="001B0E15">
        <w:rPr>
          <w:sz w:val="28"/>
          <w:szCs w:val="28"/>
        </w:rPr>
        <w:t>Эксперты, руководствуясь статьёй 7 Федерального закона от 27.07.2010 № 190-ФЗ (ред. от 29.07.2018) «О теплоснабжении», предлагают согласиться с предложенным предприятием размером расходов по данной статье на уровне 33 407,96 тыс. руб., так как он не превышает экономически обоснованного уровня.</w:t>
      </w:r>
    </w:p>
    <w:p w14:paraId="0A816EE8" w14:textId="77777777" w:rsidR="001B0E15" w:rsidRPr="001B0E15" w:rsidRDefault="001B0E15" w:rsidP="001B0E15">
      <w:pPr>
        <w:ind w:firstLine="851"/>
        <w:jc w:val="both"/>
        <w:rPr>
          <w:bCs/>
          <w:sz w:val="28"/>
          <w:szCs w:val="28"/>
        </w:rPr>
      </w:pPr>
    </w:p>
    <w:p w14:paraId="22887E2B" w14:textId="77777777" w:rsidR="001B0E15" w:rsidRPr="001B0E15" w:rsidRDefault="001B0E15" w:rsidP="000E5B6A">
      <w:pPr>
        <w:keepNext/>
        <w:numPr>
          <w:ilvl w:val="2"/>
          <w:numId w:val="17"/>
        </w:numPr>
        <w:ind w:left="0" w:firstLine="709"/>
        <w:contextualSpacing/>
        <w:jc w:val="center"/>
        <w:outlineLvl w:val="1"/>
        <w:rPr>
          <w:b/>
          <w:sz w:val="28"/>
          <w:szCs w:val="20"/>
        </w:rPr>
      </w:pPr>
      <w:bookmarkStart w:id="171" w:name="_Toc26362698"/>
      <w:r w:rsidRPr="001B0E15">
        <w:rPr>
          <w:b/>
          <w:sz w:val="28"/>
          <w:szCs w:val="20"/>
        </w:rPr>
        <w:t>Расходы на холодную воду</w:t>
      </w:r>
      <w:bookmarkEnd w:id="171"/>
      <w:r w:rsidRPr="001B0E15">
        <w:rPr>
          <w:b/>
          <w:sz w:val="28"/>
          <w:szCs w:val="20"/>
        </w:rPr>
        <w:t xml:space="preserve"> на производство тепловой энергии.</w:t>
      </w:r>
    </w:p>
    <w:p w14:paraId="695D00D3" w14:textId="77777777" w:rsidR="001B0E15" w:rsidRPr="001B0E15" w:rsidRDefault="001B0E15" w:rsidP="001B0E15">
      <w:pPr>
        <w:ind w:firstLine="709"/>
        <w:jc w:val="both"/>
        <w:rPr>
          <w:color w:val="000000"/>
          <w:sz w:val="28"/>
          <w:szCs w:val="28"/>
        </w:rPr>
      </w:pPr>
      <w:r w:rsidRPr="001B0E15">
        <w:rPr>
          <w:color w:val="000000"/>
          <w:sz w:val="28"/>
          <w:szCs w:val="28"/>
        </w:rPr>
        <w:t>Предприятием заявлены расходы на уровне 10 371,57 тыс. руб.</w:t>
      </w:r>
    </w:p>
    <w:p w14:paraId="2FF58A40" w14:textId="77777777" w:rsidR="001B0E15" w:rsidRPr="001B0E15" w:rsidRDefault="001B0E15" w:rsidP="001B0E15">
      <w:pPr>
        <w:ind w:firstLine="709"/>
        <w:jc w:val="both"/>
        <w:rPr>
          <w:sz w:val="28"/>
          <w:szCs w:val="28"/>
        </w:rPr>
      </w:pPr>
      <w:r w:rsidRPr="001B0E15">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9C58CCB" w14:textId="77777777" w:rsidR="001B0E15" w:rsidRPr="001B0E15" w:rsidRDefault="001B0E15" w:rsidP="001B0E15">
      <w:pPr>
        <w:ind w:firstLine="709"/>
        <w:jc w:val="both"/>
        <w:rPr>
          <w:color w:val="000000"/>
          <w:sz w:val="28"/>
          <w:szCs w:val="28"/>
        </w:rPr>
      </w:pPr>
      <w:r w:rsidRPr="001B0E15">
        <w:rPr>
          <w:color w:val="000000"/>
          <w:sz w:val="28"/>
          <w:szCs w:val="28"/>
        </w:rPr>
        <w:t>Расчет расходы воды на выработку и транспорт тепловой энергии (папка 19 пункт 18).</w:t>
      </w:r>
    </w:p>
    <w:p w14:paraId="2AB735E4" w14:textId="77777777" w:rsidR="001B0E15" w:rsidRPr="001B0E15" w:rsidRDefault="001B0E15" w:rsidP="001B0E15">
      <w:pPr>
        <w:ind w:firstLine="709"/>
        <w:jc w:val="both"/>
        <w:rPr>
          <w:snapToGrid w:val="0"/>
          <w:sz w:val="28"/>
          <w:szCs w:val="28"/>
        </w:rPr>
      </w:pPr>
      <w:r w:rsidRPr="001B0E15">
        <w:rPr>
          <w:snapToGrid w:val="0"/>
          <w:sz w:val="28"/>
          <w:szCs w:val="28"/>
        </w:rPr>
        <w:t>Необходимо отметить, что объем воды на технологические нужды на 2024 год скорректирован относительно планового полезного отпуска тепловой энергии на первый год долгосрочного периода 2023 год к плановому полезному отпуску на 2024 года. Таким образом, объем воды на 2024 год составит 113,24 тыс.</w:t>
      </w:r>
      <w:r w:rsidRPr="001B0E15">
        <w:rPr>
          <w:szCs w:val="20"/>
        </w:rPr>
        <w:t xml:space="preserve"> </w:t>
      </w:r>
      <w:r w:rsidRPr="001B0E15">
        <w:rPr>
          <w:snapToGrid w:val="0"/>
          <w:sz w:val="28"/>
          <w:szCs w:val="28"/>
        </w:rPr>
        <w:t>м³.</w:t>
      </w:r>
    </w:p>
    <w:p w14:paraId="519B4644" w14:textId="77777777" w:rsidR="001B0E15" w:rsidRPr="001B0E15" w:rsidRDefault="001B0E15" w:rsidP="001B0E15">
      <w:pPr>
        <w:ind w:firstLine="709"/>
        <w:jc w:val="both"/>
        <w:rPr>
          <w:snapToGrid w:val="0"/>
          <w:sz w:val="28"/>
          <w:szCs w:val="28"/>
        </w:rPr>
      </w:pPr>
      <w:r w:rsidRPr="001B0E15">
        <w:rPr>
          <w:sz w:val="28"/>
          <w:szCs w:val="28"/>
        </w:rPr>
        <w:t xml:space="preserve">В соответствии с </w:t>
      </w:r>
      <w:proofErr w:type="spellStart"/>
      <w:r w:rsidRPr="001B0E15">
        <w:rPr>
          <w:sz w:val="28"/>
          <w:szCs w:val="28"/>
        </w:rPr>
        <w:t>пп</w:t>
      </w:r>
      <w:proofErr w:type="spellEnd"/>
      <w:r w:rsidRPr="001B0E15">
        <w:rPr>
          <w:sz w:val="28"/>
          <w:szCs w:val="28"/>
        </w:rPr>
        <w:t xml:space="preserve">. а) п. 28 Постановления Правительства РФ от 22.10.2012 </w:t>
      </w:r>
      <w:r w:rsidRPr="001B0E15">
        <w:rPr>
          <w:sz w:val="28"/>
          <w:szCs w:val="28"/>
        </w:rPr>
        <w:br/>
        <w:t xml:space="preserve">№ 1075 «О ценообразовании в сфере теплоснабжения», экспертами выполнен расчёт, в соответствии с которым, затраты по данной статье составили 8 507,72 тыс. руб., исходя из объёма потребления воды в </w:t>
      </w:r>
      <w:r w:rsidRPr="001B0E15">
        <w:rPr>
          <w:snapToGrid w:val="0"/>
          <w:sz w:val="28"/>
          <w:szCs w:val="28"/>
        </w:rPr>
        <w:t>113,24 тыс.</w:t>
      </w:r>
      <w:r w:rsidRPr="001B0E15">
        <w:rPr>
          <w:szCs w:val="20"/>
        </w:rPr>
        <w:t xml:space="preserve"> </w:t>
      </w:r>
      <w:r w:rsidRPr="001B0E15">
        <w:rPr>
          <w:snapToGrid w:val="0"/>
          <w:sz w:val="28"/>
          <w:szCs w:val="28"/>
        </w:rPr>
        <w:t>м³ в том числе:</w:t>
      </w:r>
    </w:p>
    <w:p w14:paraId="4CE381C2" w14:textId="77777777" w:rsidR="001B0E15" w:rsidRPr="001B0E15" w:rsidRDefault="001B0E15" w:rsidP="001B0E15">
      <w:pPr>
        <w:ind w:firstLine="851"/>
        <w:jc w:val="both"/>
        <w:rPr>
          <w:snapToGrid w:val="0"/>
          <w:sz w:val="28"/>
          <w:szCs w:val="28"/>
        </w:rPr>
      </w:pPr>
      <w:r w:rsidRPr="001B0E15">
        <w:rPr>
          <w:snapToGrid w:val="0"/>
          <w:sz w:val="28"/>
          <w:szCs w:val="28"/>
        </w:rPr>
        <w:t xml:space="preserve">- 1-е полугодие 2024 года – </w:t>
      </w:r>
      <w:bookmarkStart w:id="172" w:name="_Hlk25927958"/>
      <w:r w:rsidRPr="001B0E15">
        <w:rPr>
          <w:snapToGrid w:val="0"/>
          <w:sz w:val="28"/>
          <w:szCs w:val="28"/>
        </w:rPr>
        <w:t>59,51 тыс. м³</w:t>
      </w:r>
      <w:bookmarkEnd w:id="172"/>
      <w:r w:rsidRPr="001B0E15">
        <w:rPr>
          <w:snapToGrid w:val="0"/>
          <w:sz w:val="28"/>
          <w:szCs w:val="28"/>
        </w:rPr>
        <w:t>;</w:t>
      </w:r>
    </w:p>
    <w:p w14:paraId="4EF5CE43" w14:textId="77777777" w:rsidR="001B0E15" w:rsidRPr="001B0E15" w:rsidRDefault="001B0E15" w:rsidP="001B0E15">
      <w:pPr>
        <w:ind w:firstLine="851"/>
        <w:jc w:val="both"/>
        <w:rPr>
          <w:snapToGrid w:val="0"/>
          <w:sz w:val="28"/>
          <w:szCs w:val="28"/>
        </w:rPr>
      </w:pPr>
      <w:r w:rsidRPr="001B0E15">
        <w:rPr>
          <w:snapToGrid w:val="0"/>
          <w:sz w:val="28"/>
          <w:szCs w:val="28"/>
        </w:rPr>
        <w:t>- 2-е полугодие 2024 года – 53,73 тыс. м³.</w:t>
      </w:r>
    </w:p>
    <w:p w14:paraId="46F6B190" w14:textId="77777777" w:rsidR="001B0E15" w:rsidRPr="001B0E15" w:rsidRDefault="001B0E15" w:rsidP="001B0E15">
      <w:pPr>
        <w:ind w:firstLine="851"/>
        <w:jc w:val="both"/>
        <w:rPr>
          <w:snapToGrid w:val="0"/>
          <w:sz w:val="28"/>
          <w:szCs w:val="28"/>
        </w:rPr>
      </w:pPr>
      <w:r w:rsidRPr="001B0E15">
        <w:rPr>
          <w:snapToGrid w:val="0"/>
          <w:sz w:val="28"/>
          <w:szCs w:val="28"/>
        </w:rPr>
        <w:t xml:space="preserve">Тариф на питьевую воду на 2024 год установлен </w:t>
      </w:r>
      <w:r w:rsidRPr="001B0E15">
        <w:rPr>
          <w:rFonts w:eastAsia="Calibri"/>
          <w:sz w:val="28"/>
          <w:szCs w:val="28"/>
          <w:lang w:eastAsia="en-US"/>
        </w:rPr>
        <w:t>постановлением РЭК Кузбасса от 22.08.2023 № 100</w:t>
      </w:r>
      <w:r w:rsidRPr="001B0E15">
        <w:rPr>
          <w:snapToGrid w:val="0"/>
          <w:sz w:val="28"/>
          <w:szCs w:val="28"/>
        </w:rPr>
        <w:t>:</w:t>
      </w:r>
    </w:p>
    <w:p w14:paraId="0106B742" w14:textId="77777777" w:rsidR="001B0E15" w:rsidRPr="001B0E15" w:rsidRDefault="001B0E15" w:rsidP="001B0E15">
      <w:pPr>
        <w:ind w:firstLine="851"/>
        <w:jc w:val="both"/>
        <w:rPr>
          <w:snapToGrid w:val="0"/>
          <w:sz w:val="28"/>
          <w:szCs w:val="28"/>
        </w:rPr>
      </w:pPr>
      <w:r w:rsidRPr="001B0E15">
        <w:rPr>
          <w:snapToGrid w:val="0"/>
          <w:sz w:val="28"/>
          <w:szCs w:val="28"/>
        </w:rPr>
        <w:t>- с 01.01.2024 – 71,73 руб./м³;</w:t>
      </w:r>
    </w:p>
    <w:p w14:paraId="79B11F90" w14:textId="77777777" w:rsidR="001B0E15" w:rsidRPr="001B0E15" w:rsidRDefault="001B0E15" w:rsidP="001B0E15">
      <w:pPr>
        <w:ind w:firstLine="851"/>
        <w:jc w:val="both"/>
        <w:rPr>
          <w:snapToGrid w:val="0"/>
          <w:sz w:val="28"/>
          <w:szCs w:val="28"/>
        </w:rPr>
      </w:pPr>
      <w:r w:rsidRPr="001B0E15">
        <w:rPr>
          <w:snapToGrid w:val="0"/>
          <w:sz w:val="28"/>
          <w:szCs w:val="28"/>
        </w:rPr>
        <w:t xml:space="preserve">- с 01.07.2024 – 78,90 руб./м³. </w:t>
      </w:r>
    </w:p>
    <w:p w14:paraId="1B14C72F" w14:textId="77777777" w:rsidR="001B0E15" w:rsidRPr="001B0E15" w:rsidRDefault="001B0E15" w:rsidP="001B0E15">
      <w:pPr>
        <w:ind w:firstLine="709"/>
        <w:jc w:val="both"/>
        <w:rPr>
          <w:sz w:val="28"/>
          <w:szCs w:val="28"/>
        </w:rPr>
      </w:pPr>
      <w:r w:rsidRPr="001B0E15">
        <w:rPr>
          <w:sz w:val="28"/>
          <w:szCs w:val="28"/>
        </w:rPr>
        <w:lastRenderedPageBreak/>
        <w:t>Эксперты предлагают включить в расчёт НВВ на 2024 год расходы на холодную воду на технологические нужды для производства тепловой энергии в размере 8 507,72 тыс. руб.</w:t>
      </w:r>
    </w:p>
    <w:p w14:paraId="072A1C70" w14:textId="77777777" w:rsidR="001B0E15" w:rsidRPr="001B0E15" w:rsidRDefault="001B0E15" w:rsidP="001B0E15">
      <w:pPr>
        <w:ind w:firstLine="709"/>
        <w:jc w:val="both"/>
        <w:rPr>
          <w:sz w:val="28"/>
          <w:szCs w:val="28"/>
        </w:rPr>
      </w:pPr>
      <w:bookmarkStart w:id="173" w:name="_Hlk90817926"/>
      <w:r w:rsidRPr="001B0E15">
        <w:rPr>
          <w:sz w:val="28"/>
          <w:szCs w:val="28"/>
        </w:rPr>
        <w:t>Корректировка по статье относительно предложений предприятия в сторону снижения составила 1 863,85 тыс. руб. в связи с корректировкой цены воды.</w:t>
      </w:r>
    </w:p>
    <w:p w14:paraId="7591974D" w14:textId="77777777" w:rsidR="001B0E15" w:rsidRPr="001B0E15" w:rsidRDefault="001B0E15" w:rsidP="001B0E15">
      <w:pPr>
        <w:ind w:firstLine="851"/>
        <w:jc w:val="both"/>
        <w:rPr>
          <w:sz w:val="28"/>
          <w:szCs w:val="28"/>
        </w:rPr>
      </w:pPr>
    </w:p>
    <w:bookmarkEnd w:id="173"/>
    <w:p w14:paraId="6D666207" w14:textId="77777777" w:rsidR="001B0E15" w:rsidRPr="001B0E15" w:rsidRDefault="001B0E15" w:rsidP="000E5B6A">
      <w:pPr>
        <w:keepNext/>
        <w:numPr>
          <w:ilvl w:val="2"/>
          <w:numId w:val="17"/>
        </w:numPr>
        <w:ind w:left="0" w:firstLine="709"/>
        <w:contextualSpacing/>
        <w:jc w:val="center"/>
        <w:outlineLvl w:val="1"/>
        <w:rPr>
          <w:b/>
          <w:sz w:val="28"/>
          <w:szCs w:val="20"/>
        </w:rPr>
      </w:pPr>
      <w:r w:rsidRPr="001B0E15">
        <w:rPr>
          <w:b/>
          <w:sz w:val="28"/>
          <w:szCs w:val="20"/>
        </w:rPr>
        <w:t>Расходы на холодную воду на производство теплоносителя.</w:t>
      </w:r>
    </w:p>
    <w:p w14:paraId="0BCB8688" w14:textId="77777777" w:rsidR="001B0E15" w:rsidRPr="001B0E15" w:rsidRDefault="001B0E15" w:rsidP="001B0E15">
      <w:pPr>
        <w:ind w:firstLine="709"/>
        <w:jc w:val="both"/>
        <w:rPr>
          <w:color w:val="000000"/>
          <w:sz w:val="28"/>
          <w:szCs w:val="28"/>
        </w:rPr>
      </w:pPr>
      <w:r w:rsidRPr="001B0E15">
        <w:rPr>
          <w:color w:val="000000"/>
          <w:sz w:val="28"/>
          <w:szCs w:val="28"/>
        </w:rPr>
        <w:t>Предприятием заявлены расходы на уровне 6 241,36 тыс. руб.</w:t>
      </w:r>
    </w:p>
    <w:p w14:paraId="19F4B6BF" w14:textId="77777777" w:rsidR="001B0E15" w:rsidRPr="001B0E15" w:rsidRDefault="001B0E15" w:rsidP="001B0E15">
      <w:pPr>
        <w:ind w:firstLine="709"/>
        <w:jc w:val="both"/>
        <w:rPr>
          <w:rFonts w:eastAsia="Calibri"/>
          <w:sz w:val="28"/>
          <w:szCs w:val="28"/>
          <w:lang w:eastAsia="en-US"/>
        </w:rPr>
      </w:pPr>
      <w:r w:rsidRPr="001B0E15">
        <w:rPr>
          <w:rFonts w:eastAsia="Calibri"/>
          <w:sz w:val="28"/>
          <w:szCs w:val="28"/>
          <w:lang w:eastAsia="en-US"/>
        </w:rPr>
        <w:t>Тарифы для МУП «Комфорт» утверждены постановлением РЭК Кузбасса от 22.08.2023 № 100 на уровне: с 01.01.2024 – 71,73 руб./м</w:t>
      </w:r>
      <w:r w:rsidRPr="001B0E15">
        <w:rPr>
          <w:rFonts w:eastAsia="Calibri"/>
          <w:sz w:val="28"/>
          <w:szCs w:val="28"/>
          <w:vertAlign w:val="superscript"/>
          <w:lang w:eastAsia="en-US"/>
        </w:rPr>
        <w:t>3</w:t>
      </w:r>
      <w:r w:rsidRPr="001B0E15">
        <w:rPr>
          <w:rFonts w:eastAsia="Calibri"/>
          <w:sz w:val="28"/>
          <w:szCs w:val="28"/>
          <w:lang w:eastAsia="en-US"/>
        </w:rPr>
        <w:t>, с 01.07.2024 – 78,90 руб./м</w:t>
      </w:r>
      <w:r w:rsidRPr="001B0E15">
        <w:rPr>
          <w:rFonts w:eastAsia="Calibri"/>
          <w:sz w:val="28"/>
          <w:szCs w:val="28"/>
          <w:vertAlign w:val="superscript"/>
          <w:lang w:eastAsia="en-US"/>
        </w:rPr>
        <w:t>3</w:t>
      </w:r>
      <w:r w:rsidRPr="001B0E15">
        <w:rPr>
          <w:rFonts w:eastAsia="Calibri"/>
          <w:sz w:val="28"/>
          <w:szCs w:val="28"/>
          <w:lang w:eastAsia="en-US"/>
        </w:rPr>
        <w:t>). Таким образом, расходы по статье составят 5 840,72 тыс. руб. = (41 317,61 м</w:t>
      </w:r>
      <w:r w:rsidRPr="001B0E15">
        <w:rPr>
          <w:rFonts w:eastAsia="Calibri"/>
          <w:sz w:val="28"/>
          <w:szCs w:val="28"/>
          <w:vertAlign w:val="superscript"/>
          <w:lang w:eastAsia="en-US"/>
        </w:rPr>
        <w:t>3</w:t>
      </w:r>
      <w:r w:rsidRPr="001B0E15">
        <w:rPr>
          <w:rFonts w:eastAsia="Calibri"/>
          <w:sz w:val="28"/>
          <w:szCs w:val="28"/>
          <w:lang w:eastAsia="en-US"/>
        </w:rPr>
        <w:t xml:space="preserve"> × 71,73 руб./м</w:t>
      </w:r>
      <w:r w:rsidRPr="001B0E15">
        <w:rPr>
          <w:rFonts w:eastAsia="Calibri"/>
          <w:sz w:val="28"/>
          <w:szCs w:val="28"/>
          <w:vertAlign w:val="superscript"/>
          <w:lang w:eastAsia="en-US"/>
        </w:rPr>
        <w:t>3</w:t>
      </w:r>
      <w:r w:rsidRPr="001B0E15">
        <w:rPr>
          <w:rFonts w:eastAsia="Calibri"/>
          <w:sz w:val="28"/>
          <w:szCs w:val="28"/>
          <w:lang w:eastAsia="en-US"/>
        </w:rPr>
        <w:t xml:space="preserve"> + 36 464,03 м</w:t>
      </w:r>
      <w:r w:rsidRPr="001B0E15">
        <w:rPr>
          <w:rFonts w:eastAsia="Calibri"/>
          <w:sz w:val="28"/>
          <w:szCs w:val="28"/>
          <w:vertAlign w:val="superscript"/>
          <w:lang w:eastAsia="en-US"/>
        </w:rPr>
        <w:t>3</w:t>
      </w:r>
      <w:r w:rsidRPr="001B0E15">
        <w:rPr>
          <w:rFonts w:eastAsia="Calibri"/>
          <w:sz w:val="28"/>
          <w:szCs w:val="28"/>
          <w:lang w:eastAsia="en-US"/>
        </w:rPr>
        <w:t xml:space="preserve"> × 78,90 руб./м</w:t>
      </w:r>
      <w:r w:rsidRPr="001B0E15">
        <w:rPr>
          <w:rFonts w:eastAsia="Calibri"/>
          <w:sz w:val="28"/>
          <w:szCs w:val="28"/>
          <w:vertAlign w:val="superscript"/>
          <w:lang w:eastAsia="en-US"/>
        </w:rPr>
        <w:t>3</w:t>
      </w:r>
      <w:r w:rsidRPr="001B0E15">
        <w:rPr>
          <w:rFonts w:eastAsia="Calibri"/>
          <w:sz w:val="28"/>
          <w:szCs w:val="28"/>
          <w:lang w:eastAsia="en-US"/>
        </w:rPr>
        <w:t>).</w:t>
      </w:r>
    </w:p>
    <w:p w14:paraId="5C137EB9" w14:textId="77777777" w:rsidR="001B0E15" w:rsidRPr="001B0E15" w:rsidRDefault="001B0E15" w:rsidP="001B0E15">
      <w:pPr>
        <w:ind w:firstLine="851"/>
        <w:jc w:val="both"/>
        <w:rPr>
          <w:rFonts w:eastAsia="Calibri"/>
          <w:sz w:val="28"/>
          <w:szCs w:val="28"/>
          <w:lang w:eastAsia="en-US"/>
        </w:rPr>
      </w:pPr>
      <w:bookmarkStart w:id="174" w:name="_Hlk90818131"/>
      <w:r w:rsidRPr="001B0E15">
        <w:rPr>
          <w:rFonts w:eastAsia="Calibri"/>
          <w:sz w:val="28"/>
          <w:szCs w:val="28"/>
          <w:lang w:eastAsia="en-US"/>
        </w:rPr>
        <w:t>Корректировка по статье относительно предложений предприятия на 2024 год в сторону снижения составила 400,63 тыс. руб. обусловлена корректировкой тарифа на холодную воду.</w:t>
      </w:r>
      <w:r w:rsidRPr="001B0E15">
        <w:rPr>
          <w:sz w:val="28"/>
          <w:szCs w:val="28"/>
        </w:rPr>
        <w:t xml:space="preserve"> </w:t>
      </w:r>
    </w:p>
    <w:p w14:paraId="72F16807" w14:textId="77777777" w:rsidR="001B0E15" w:rsidRPr="001B0E15" w:rsidRDefault="001B0E15" w:rsidP="001B0E15">
      <w:pPr>
        <w:ind w:firstLine="851"/>
        <w:jc w:val="both"/>
        <w:rPr>
          <w:sz w:val="28"/>
          <w:szCs w:val="28"/>
        </w:rPr>
      </w:pPr>
      <w:r w:rsidRPr="001B0E15">
        <w:rPr>
          <w:sz w:val="28"/>
          <w:szCs w:val="28"/>
        </w:rPr>
        <w:t xml:space="preserve">Общая величина расходов на приобретение энергетических ресурсов на производство тепловой энергии приведена в таблице </w:t>
      </w:r>
      <w:bookmarkEnd w:id="174"/>
      <w:r w:rsidRPr="001B0E15">
        <w:rPr>
          <w:sz w:val="28"/>
          <w:szCs w:val="28"/>
        </w:rPr>
        <w:t>12.</w:t>
      </w:r>
    </w:p>
    <w:p w14:paraId="3230D92B" w14:textId="77777777" w:rsidR="001B0E15" w:rsidRPr="001B0E15" w:rsidRDefault="001B0E15" w:rsidP="001B0E15">
      <w:pPr>
        <w:ind w:firstLine="851"/>
        <w:jc w:val="both"/>
        <w:rPr>
          <w:sz w:val="28"/>
          <w:szCs w:val="28"/>
        </w:rPr>
      </w:pPr>
      <w:r w:rsidRPr="001B0E15">
        <w:rPr>
          <w:sz w:val="28"/>
          <w:szCs w:val="28"/>
        </w:rPr>
        <w:t>Общая величина расходов на приобретение энергетических ресурсов на производство теплоносителя приведена в таблице 13.</w:t>
      </w:r>
    </w:p>
    <w:p w14:paraId="17080D95" w14:textId="77777777" w:rsidR="001B0E15" w:rsidRPr="001B0E15" w:rsidRDefault="001B0E15" w:rsidP="001B0E15">
      <w:pPr>
        <w:jc w:val="right"/>
        <w:rPr>
          <w:sz w:val="28"/>
          <w:szCs w:val="28"/>
        </w:rPr>
      </w:pPr>
      <w:bookmarkStart w:id="175" w:name="_Hlk90818370"/>
    </w:p>
    <w:p w14:paraId="2AFDC121" w14:textId="77777777" w:rsidR="001B0E15" w:rsidRPr="001B0E15" w:rsidRDefault="001B0E15" w:rsidP="001B0E15">
      <w:pPr>
        <w:jc w:val="right"/>
        <w:rPr>
          <w:rFonts w:eastAsia="Calibri"/>
          <w:b/>
          <w:bCs/>
          <w:sz w:val="28"/>
          <w:szCs w:val="28"/>
          <w:lang w:eastAsia="en-US"/>
        </w:rPr>
      </w:pPr>
      <w:r w:rsidRPr="001B0E15">
        <w:rPr>
          <w:sz w:val="28"/>
          <w:szCs w:val="28"/>
        </w:rPr>
        <w:t>Таблица 12</w:t>
      </w:r>
    </w:p>
    <w:p w14:paraId="63E6EB13" w14:textId="77777777" w:rsidR="001B0E15" w:rsidRPr="001B0E15" w:rsidRDefault="001B0E15" w:rsidP="001B0E15">
      <w:pPr>
        <w:jc w:val="center"/>
        <w:rPr>
          <w:rFonts w:eastAsia="Calibri"/>
          <w:b/>
          <w:bCs/>
          <w:sz w:val="28"/>
          <w:lang w:eastAsia="en-US"/>
        </w:rPr>
      </w:pPr>
      <w:bookmarkStart w:id="176" w:name="_Hlk90818278"/>
      <w:bookmarkEnd w:id="175"/>
      <w:r w:rsidRPr="001B0E15">
        <w:rPr>
          <w:rFonts w:eastAsia="Calibri"/>
          <w:b/>
          <w:bCs/>
          <w:sz w:val="28"/>
          <w:lang w:eastAsia="en-US"/>
        </w:rPr>
        <w:t xml:space="preserve">Реестр расходов на приобретение энергетических ресурсов, </w:t>
      </w:r>
    </w:p>
    <w:p w14:paraId="2CD51ACF" w14:textId="77777777" w:rsidR="001B0E15" w:rsidRPr="001B0E15" w:rsidRDefault="001B0E15" w:rsidP="001B0E15">
      <w:pPr>
        <w:jc w:val="center"/>
        <w:rPr>
          <w:rFonts w:eastAsia="Calibri"/>
          <w:b/>
          <w:bCs/>
          <w:sz w:val="28"/>
          <w:lang w:eastAsia="en-US"/>
        </w:rPr>
      </w:pPr>
      <w:r w:rsidRPr="001B0E15">
        <w:rPr>
          <w:rFonts w:eastAsia="Calibri"/>
          <w:b/>
          <w:bCs/>
          <w:sz w:val="28"/>
          <w:lang w:eastAsia="en-US"/>
        </w:rPr>
        <w:t xml:space="preserve">холодной воды и теплоносителя на производство тепловой энергии </w:t>
      </w:r>
      <w:r w:rsidRPr="001B0E15">
        <w:rPr>
          <w:rFonts w:eastAsia="Calibri"/>
          <w:b/>
          <w:bCs/>
          <w:sz w:val="28"/>
          <w:lang w:eastAsia="en-US"/>
        </w:rPr>
        <w:br/>
        <w:t>на 2024 год</w:t>
      </w:r>
    </w:p>
    <w:p w14:paraId="0672480D" w14:textId="77777777" w:rsidR="001B0E15" w:rsidRPr="001B0E15" w:rsidRDefault="001B0E15" w:rsidP="001B0E15">
      <w:pPr>
        <w:jc w:val="center"/>
        <w:rPr>
          <w:sz w:val="28"/>
        </w:rPr>
      </w:pPr>
      <w:r w:rsidRPr="001B0E15">
        <w:rPr>
          <w:sz w:val="28"/>
        </w:rPr>
        <w:t>(Приложение 5.4 к Методическим указаниям)</w:t>
      </w:r>
    </w:p>
    <w:p w14:paraId="6942CDD2" w14:textId="77777777" w:rsidR="001B0E15" w:rsidRPr="001B0E15" w:rsidRDefault="001B0E15" w:rsidP="001B0E15">
      <w:pPr>
        <w:ind w:firstLine="851"/>
        <w:jc w:val="right"/>
        <w:rPr>
          <w:sz w:val="28"/>
          <w:szCs w:val="28"/>
        </w:rPr>
      </w:pPr>
      <w:r w:rsidRPr="001B0E15">
        <w:rPr>
          <w:sz w:val="28"/>
          <w:szCs w:val="28"/>
        </w:rPr>
        <w:t>тыс. руб.</w:t>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3812"/>
        <w:gridCol w:w="1614"/>
        <w:gridCol w:w="1836"/>
        <w:gridCol w:w="1830"/>
      </w:tblGrid>
      <w:tr w:rsidR="001B0E15" w:rsidRPr="001B0E15" w14:paraId="06404480" w14:textId="77777777" w:rsidTr="00153617">
        <w:trPr>
          <w:trHeight w:val="20"/>
        </w:trPr>
        <w:tc>
          <w:tcPr>
            <w:tcW w:w="829" w:type="dxa"/>
            <w:shd w:val="clear" w:color="auto" w:fill="auto"/>
            <w:vAlign w:val="center"/>
            <w:hideMark/>
          </w:tcPr>
          <w:p w14:paraId="42DEECD9" w14:textId="77777777" w:rsidR="001B0E15" w:rsidRPr="001B0E15" w:rsidRDefault="001B0E15" w:rsidP="001B0E15">
            <w:pPr>
              <w:jc w:val="center"/>
            </w:pPr>
            <w:r w:rsidRPr="001B0E15">
              <w:t>№ п/п</w:t>
            </w:r>
          </w:p>
        </w:tc>
        <w:tc>
          <w:tcPr>
            <w:tcW w:w="3812" w:type="dxa"/>
            <w:shd w:val="clear" w:color="auto" w:fill="auto"/>
            <w:vAlign w:val="center"/>
            <w:hideMark/>
          </w:tcPr>
          <w:p w14:paraId="7D310876" w14:textId="77777777" w:rsidR="001B0E15" w:rsidRPr="001B0E15" w:rsidRDefault="001B0E15" w:rsidP="001B0E15">
            <w:pPr>
              <w:jc w:val="center"/>
            </w:pPr>
            <w:r w:rsidRPr="001B0E15">
              <w:t>Наименование ресурса</w:t>
            </w:r>
          </w:p>
        </w:tc>
        <w:tc>
          <w:tcPr>
            <w:tcW w:w="1614" w:type="dxa"/>
            <w:shd w:val="clear" w:color="auto" w:fill="auto"/>
            <w:vAlign w:val="center"/>
            <w:hideMark/>
          </w:tcPr>
          <w:p w14:paraId="5D1E8995" w14:textId="77777777" w:rsidR="001B0E15" w:rsidRPr="001B0E15" w:rsidRDefault="001B0E15" w:rsidP="001B0E15">
            <w:pPr>
              <w:jc w:val="center"/>
            </w:pPr>
            <w:r w:rsidRPr="001B0E15">
              <w:t>Предложение предприятия</w:t>
            </w:r>
          </w:p>
        </w:tc>
        <w:tc>
          <w:tcPr>
            <w:tcW w:w="1836" w:type="dxa"/>
            <w:shd w:val="clear" w:color="auto" w:fill="auto"/>
            <w:vAlign w:val="center"/>
          </w:tcPr>
          <w:p w14:paraId="7790F690" w14:textId="77777777" w:rsidR="001B0E15" w:rsidRPr="001B0E15" w:rsidRDefault="001B0E15" w:rsidP="001B0E15">
            <w:pPr>
              <w:jc w:val="center"/>
            </w:pPr>
            <w:r w:rsidRPr="001B0E15">
              <w:t>Предложение экспертов</w:t>
            </w:r>
          </w:p>
        </w:tc>
        <w:tc>
          <w:tcPr>
            <w:tcW w:w="1830" w:type="dxa"/>
          </w:tcPr>
          <w:p w14:paraId="0F4FDF90" w14:textId="77777777" w:rsidR="001B0E15" w:rsidRPr="001B0E15" w:rsidRDefault="001B0E15" w:rsidP="001B0E15">
            <w:pPr>
              <w:jc w:val="center"/>
            </w:pPr>
            <w:r w:rsidRPr="001B0E15">
              <w:t>Корректировка</w:t>
            </w:r>
          </w:p>
        </w:tc>
      </w:tr>
      <w:tr w:rsidR="001B0E15" w:rsidRPr="001B0E15" w14:paraId="750168FF" w14:textId="77777777" w:rsidTr="00153617">
        <w:trPr>
          <w:trHeight w:val="20"/>
        </w:trPr>
        <w:tc>
          <w:tcPr>
            <w:tcW w:w="829" w:type="dxa"/>
            <w:shd w:val="clear" w:color="auto" w:fill="auto"/>
            <w:vAlign w:val="center"/>
            <w:hideMark/>
          </w:tcPr>
          <w:p w14:paraId="6A9083EA" w14:textId="77777777" w:rsidR="001B0E15" w:rsidRPr="001B0E15" w:rsidRDefault="001B0E15" w:rsidP="001B0E15">
            <w:pPr>
              <w:jc w:val="center"/>
            </w:pPr>
            <w:r w:rsidRPr="001B0E15">
              <w:t>1</w:t>
            </w:r>
          </w:p>
        </w:tc>
        <w:tc>
          <w:tcPr>
            <w:tcW w:w="3812" w:type="dxa"/>
            <w:shd w:val="clear" w:color="auto" w:fill="auto"/>
            <w:vAlign w:val="center"/>
            <w:hideMark/>
          </w:tcPr>
          <w:p w14:paraId="4521A8A9" w14:textId="77777777" w:rsidR="001B0E15" w:rsidRPr="001B0E15" w:rsidRDefault="001B0E15" w:rsidP="001B0E15">
            <w:r w:rsidRPr="001B0E15">
              <w:t>Расходы на топливо</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03084" w14:textId="77777777" w:rsidR="001B0E15" w:rsidRPr="001B0E15" w:rsidRDefault="001B0E15" w:rsidP="001B0E15">
            <w:pPr>
              <w:jc w:val="center"/>
            </w:pPr>
            <w:r w:rsidRPr="001B0E15">
              <w:t>125 639,29</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14:paraId="1A61F89E" w14:textId="77777777" w:rsidR="001B0E15" w:rsidRPr="001B0E15" w:rsidRDefault="001B0E15" w:rsidP="001B0E15">
            <w:pPr>
              <w:jc w:val="center"/>
            </w:pPr>
            <w:r w:rsidRPr="001B0E15">
              <w:t>108 225,07</w:t>
            </w:r>
          </w:p>
        </w:tc>
        <w:tc>
          <w:tcPr>
            <w:tcW w:w="1830" w:type="dxa"/>
            <w:tcBorders>
              <w:top w:val="single" w:sz="4" w:space="0" w:color="auto"/>
              <w:left w:val="nil"/>
              <w:bottom w:val="single" w:sz="4" w:space="0" w:color="auto"/>
              <w:right w:val="single" w:sz="4" w:space="0" w:color="auto"/>
            </w:tcBorders>
            <w:shd w:val="clear" w:color="auto" w:fill="auto"/>
            <w:vAlign w:val="center"/>
          </w:tcPr>
          <w:p w14:paraId="3B8B95DF" w14:textId="77777777" w:rsidR="001B0E15" w:rsidRPr="001B0E15" w:rsidRDefault="001B0E15" w:rsidP="001B0E15">
            <w:pPr>
              <w:jc w:val="center"/>
            </w:pPr>
            <w:r w:rsidRPr="001B0E15">
              <w:t>-17 414,22</w:t>
            </w:r>
          </w:p>
        </w:tc>
      </w:tr>
      <w:tr w:rsidR="001B0E15" w:rsidRPr="001B0E15" w14:paraId="0F6380E5" w14:textId="77777777" w:rsidTr="00153617">
        <w:trPr>
          <w:trHeight w:val="20"/>
        </w:trPr>
        <w:tc>
          <w:tcPr>
            <w:tcW w:w="829" w:type="dxa"/>
            <w:shd w:val="clear" w:color="auto" w:fill="auto"/>
            <w:vAlign w:val="center"/>
            <w:hideMark/>
          </w:tcPr>
          <w:p w14:paraId="5225E86F" w14:textId="77777777" w:rsidR="001B0E15" w:rsidRPr="001B0E15" w:rsidRDefault="001B0E15" w:rsidP="001B0E15">
            <w:pPr>
              <w:jc w:val="center"/>
            </w:pPr>
            <w:r w:rsidRPr="001B0E15">
              <w:t>2</w:t>
            </w:r>
          </w:p>
        </w:tc>
        <w:tc>
          <w:tcPr>
            <w:tcW w:w="3812" w:type="dxa"/>
            <w:shd w:val="clear" w:color="auto" w:fill="auto"/>
            <w:vAlign w:val="center"/>
            <w:hideMark/>
          </w:tcPr>
          <w:p w14:paraId="1352D673" w14:textId="77777777" w:rsidR="001B0E15" w:rsidRPr="001B0E15" w:rsidRDefault="001B0E15" w:rsidP="001B0E15">
            <w:r w:rsidRPr="001B0E15">
              <w:t>Расходы на электрическую энергию</w:t>
            </w:r>
          </w:p>
        </w:tc>
        <w:tc>
          <w:tcPr>
            <w:tcW w:w="1614" w:type="dxa"/>
            <w:tcBorders>
              <w:top w:val="nil"/>
              <w:left w:val="single" w:sz="4" w:space="0" w:color="auto"/>
              <w:bottom w:val="single" w:sz="4" w:space="0" w:color="auto"/>
              <w:right w:val="single" w:sz="4" w:space="0" w:color="auto"/>
            </w:tcBorders>
            <w:shd w:val="clear" w:color="auto" w:fill="auto"/>
            <w:vAlign w:val="center"/>
            <w:hideMark/>
          </w:tcPr>
          <w:p w14:paraId="6BF9B15F" w14:textId="77777777" w:rsidR="001B0E15" w:rsidRPr="001B0E15" w:rsidRDefault="001B0E15" w:rsidP="001B0E15">
            <w:pPr>
              <w:jc w:val="center"/>
            </w:pPr>
            <w:r w:rsidRPr="001B0E15">
              <w:t>33 407,96</w:t>
            </w:r>
          </w:p>
        </w:tc>
        <w:tc>
          <w:tcPr>
            <w:tcW w:w="1836" w:type="dxa"/>
            <w:tcBorders>
              <w:top w:val="nil"/>
              <w:left w:val="nil"/>
              <w:bottom w:val="single" w:sz="4" w:space="0" w:color="auto"/>
              <w:right w:val="single" w:sz="4" w:space="0" w:color="auto"/>
            </w:tcBorders>
            <w:shd w:val="clear" w:color="auto" w:fill="auto"/>
            <w:vAlign w:val="center"/>
            <w:hideMark/>
          </w:tcPr>
          <w:p w14:paraId="6516812C" w14:textId="77777777" w:rsidR="001B0E15" w:rsidRPr="001B0E15" w:rsidRDefault="001B0E15" w:rsidP="001B0E15">
            <w:pPr>
              <w:jc w:val="center"/>
            </w:pPr>
            <w:r w:rsidRPr="001B0E15">
              <w:t>33 407,96</w:t>
            </w:r>
          </w:p>
        </w:tc>
        <w:tc>
          <w:tcPr>
            <w:tcW w:w="1830" w:type="dxa"/>
            <w:tcBorders>
              <w:top w:val="nil"/>
              <w:left w:val="nil"/>
              <w:bottom w:val="single" w:sz="4" w:space="0" w:color="auto"/>
              <w:right w:val="single" w:sz="4" w:space="0" w:color="auto"/>
            </w:tcBorders>
            <w:shd w:val="clear" w:color="auto" w:fill="auto"/>
            <w:vAlign w:val="center"/>
          </w:tcPr>
          <w:p w14:paraId="2B6651F9" w14:textId="77777777" w:rsidR="001B0E15" w:rsidRPr="001B0E15" w:rsidRDefault="001B0E15" w:rsidP="001B0E15">
            <w:pPr>
              <w:jc w:val="center"/>
            </w:pPr>
            <w:r w:rsidRPr="001B0E15">
              <w:t>0,00</w:t>
            </w:r>
          </w:p>
        </w:tc>
      </w:tr>
      <w:tr w:rsidR="001B0E15" w:rsidRPr="001B0E15" w14:paraId="0AC53931" w14:textId="77777777" w:rsidTr="00153617">
        <w:trPr>
          <w:trHeight w:val="20"/>
        </w:trPr>
        <w:tc>
          <w:tcPr>
            <w:tcW w:w="829" w:type="dxa"/>
            <w:shd w:val="clear" w:color="auto" w:fill="auto"/>
            <w:vAlign w:val="center"/>
            <w:hideMark/>
          </w:tcPr>
          <w:p w14:paraId="775496F2" w14:textId="77777777" w:rsidR="001B0E15" w:rsidRPr="001B0E15" w:rsidRDefault="001B0E15" w:rsidP="001B0E15">
            <w:pPr>
              <w:jc w:val="center"/>
            </w:pPr>
            <w:r w:rsidRPr="001B0E15">
              <w:t>3</w:t>
            </w:r>
          </w:p>
        </w:tc>
        <w:tc>
          <w:tcPr>
            <w:tcW w:w="3812" w:type="dxa"/>
            <w:shd w:val="clear" w:color="auto" w:fill="auto"/>
            <w:vAlign w:val="center"/>
            <w:hideMark/>
          </w:tcPr>
          <w:p w14:paraId="032FC63E" w14:textId="77777777" w:rsidR="001B0E15" w:rsidRPr="001B0E15" w:rsidRDefault="001B0E15" w:rsidP="001B0E15">
            <w:r w:rsidRPr="001B0E15">
              <w:t>Расходы на тепловую энергию</w:t>
            </w:r>
          </w:p>
        </w:tc>
        <w:tc>
          <w:tcPr>
            <w:tcW w:w="1614" w:type="dxa"/>
            <w:tcBorders>
              <w:top w:val="nil"/>
              <w:left w:val="single" w:sz="4" w:space="0" w:color="auto"/>
              <w:bottom w:val="single" w:sz="4" w:space="0" w:color="auto"/>
              <w:right w:val="single" w:sz="4" w:space="0" w:color="auto"/>
            </w:tcBorders>
            <w:shd w:val="clear" w:color="auto" w:fill="auto"/>
            <w:vAlign w:val="center"/>
            <w:hideMark/>
          </w:tcPr>
          <w:p w14:paraId="5AD4E39B" w14:textId="77777777" w:rsidR="001B0E15" w:rsidRPr="001B0E15" w:rsidRDefault="001B0E15" w:rsidP="001B0E15">
            <w:pPr>
              <w:jc w:val="center"/>
            </w:pPr>
            <w:r w:rsidRPr="001B0E15">
              <w:t>0</w:t>
            </w:r>
          </w:p>
        </w:tc>
        <w:tc>
          <w:tcPr>
            <w:tcW w:w="1836" w:type="dxa"/>
            <w:tcBorders>
              <w:top w:val="nil"/>
              <w:left w:val="nil"/>
              <w:bottom w:val="single" w:sz="4" w:space="0" w:color="auto"/>
              <w:right w:val="single" w:sz="4" w:space="0" w:color="auto"/>
            </w:tcBorders>
            <w:shd w:val="clear" w:color="auto" w:fill="auto"/>
            <w:vAlign w:val="center"/>
            <w:hideMark/>
          </w:tcPr>
          <w:p w14:paraId="342C9C29" w14:textId="77777777" w:rsidR="001B0E15" w:rsidRPr="001B0E15" w:rsidRDefault="001B0E15" w:rsidP="001B0E15">
            <w:pPr>
              <w:jc w:val="center"/>
            </w:pPr>
            <w:r w:rsidRPr="001B0E15">
              <w:t>0</w:t>
            </w:r>
          </w:p>
        </w:tc>
        <w:tc>
          <w:tcPr>
            <w:tcW w:w="1830" w:type="dxa"/>
            <w:tcBorders>
              <w:top w:val="nil"/>
              <w:left w:val="nil"/>
              <w:bottom w:val="single" w:sz="4" w:space="0" w:color="auto"/>
              <w:right w:val="single" w:sz="4" w:space="0" w:color="auto"/>
            </w:tcBorders>
            <w:shd w:val="clear" w:color="auto" w:fill="auto"/>
            <w:vAlign w:val="center"/>
          </w:tcPr>
          <w:p w14:paraId="2E6F9C20" w14:textId="77777777" w:rsidR="001B0E15" w:rsidRPr="001B0E15" w:rsidRDefault="001B0E15" w:rsidP="001B0E15">
            <w:pPr>
              <w:jc w:val="center"/>
            </w:pPr>
            <w:r w:rsidRPr="001B0E15">
              <w:t>0</w:t>
            </w:r>
          </w:p>
        </w:tc>
      </w:tr>
      <w:tr w:rsidR="001B0E15" w:rsidRPr="001B0E15" w14:paraId="6D90471C" w14:textId="77777777" w:rsidTr="00153617">
        <w:trPr>
          <w:trHeight w:val="20"/>
        </w:trPr>
        <w:tc>
          <w:tcPr>
            <w:tcW w:w="829" w:type="dxa"/>
            <w:shd w:val="clear" w:color="auto" w:fill="auto"/>
            <w:vAlign w:val="center"/>
            <w:hideMark/>
          </w:tcPr>
          <w:p w14:paraId="4B2FBDCE" w14:textId="77777777" w:rsidR="001B0E15" w:rsidRPr="001B0E15" w:rsidRDefault="001B0E15" w:rsidP="001B0E15">
            <w:pPr>
              <w:jc w:val="center"/>
            </w:pPr>
            <w:r w:rsidRPr="001B0E15">
              <w:t>4</w:t>
            </w:r>
          </w:p>
        </w:tc>
        <w:tc>
          <w:tcPr>
            <w:tcW w:w="3812" w:type="dxa"/>
            <w:shd w:val="clear" w:color="auto" w:fill="auto"/>
            <w:vAlign w:val="center"/>
            <w:hideMark/>
          </w:tcPr>
          <w:p w14:paraId="019159BD" w14:textId="77777777" w:rsidR="001B0E15" w:rsidRPr="001B0E15" w:rsidRDefault="001B0E15" w:rsidP="001B0E15">
            <w:r w:rsidRPr="001B0E15">
              <w:t>Расходы на холодную воду</w:t>
            </w:r>
          </w:p>
        </w:tc>
        <w:tc>
          <w:tcPr>
            <w:tcW w:w="1614" w:type="dxa"/>
            <w:tcBorders>
              <w:top w:val="nil"/>
              <w:left w:val="single" w:sz="4" w:space="0" w:color="auto"/>
              <w:bottom w:val="single" w:sz="4" w:space="0" w:color="auto"/>
              <w:right w:val="single" w:sz="4" w:space="0" w:color="auto"/>
            </w:tcBorders>
            <w:shd w:val="clear" w:color="auto" w:fill="auto"/>
            <w:vAlign w:val="center"/>
            <w:hideMark/>
          </w:tcPr>
          <w:p w14:paraId="402C493A" w14:textId="77777777" w:rsidR="001B0E15" w:rsidRPr="001B0E15" w:rsidRDefault="001B0E15" w:rsidP="001B0E15">
            <w:pPr>
              <w:jc w:val="center"/>
            </w:pPr>
            <w:r w:rsidRPr="001B0E15">
              <w:t>10 371,57</w:t>
            </w:r>
          </w:p>
        </w:tc>
        <w:tc>
          <w:tcPr>
            <w:tcW w:w="1836" w:type="dxa"/>
            <w:tcBorders>
              <w:top w:val="nil"/>
              <w:left w:val="nil"/>
              <w:bottom w:val="single" w:sz="4" w:space="0" w:color="auto"/>
              <w:right w:val="single" w:sz="4" w:space="0" w:color="auto"/>
            </w:tcBorders>
            <w:shd w:val="clear" w:color="auto" w:fill="auto"/>
            <w:vAlign w:val="center"/>
            <w:hideMark/>
          </w:tcPr>
          <w:p w14:paraId="7E021E4B" w14:textId="77777777" w:rsidR="001B0E15" w:rsidRPr="001B0E15" w:rsidRDefault="001B0E15" w:rsidP="001B0E15">
            <w:pPr>
              <w:jc w:val="center"/>
            </w:pPr>
            <w:r w:rsidRPr="001B0E15">
              <w:t>8 507,72</w:t>
            </w:r>
          </w:p>
        </w:tc>
        <w:tc>
          <w:tcPr>
            <w:tcW w:w="1830" w:type="dxa"/>
            <w:tcBorders>
              <w:top w:val="nil"/>
              <w:left w:val="nil"/>
              <w:bottom w:val="single" w:sz="4" w:space="0" w:color="auto"/>
              <w:right w:val="single" w:sz="4" w:space="0" w:color="auto"/>
            </w:tcBorders>
            <w:shd w:val="clear" w:color="auto" w:fill="auto"/>
            <w:vAlign w:val="center"/>
          </w:tcPr>
          <w:p w14:paraId="325121F3" w14:textId="77777777" w:rsidR="001B0E15" w:rsidRPr="001B0E15" w:rsidRDefault="001B0E15" w:rsidP="001B0E15">
            <w:pPr>
              <w:jc w:val="center"/>
            </w:pPr>
            <w:r w:rsidRPr="001B0E15">
              <w:t>-1 863,85</w:t>
            </w:r>
          </w:p>
        </w:tc>
      </w:tr>
      <w:tr w:rsidR="001B0E15" w:rsidRPr="001B0E15" w14:paraId="30B2530D" w14:textId="77777777" w:rsidTr="00153617">
        <w:trPr>
          <w:trHeight w:val="20"/>
        </w:trPr>
        <w:tc>
          <w:tcPr>
            <w:tcW w:w="829" w:type="dxa"/>
            <w:shd w:val="clear" w:color="auto" w:fill="auto"/>
            <w:vAlign w:val="center"/>
            <w:hideMark/>
          </w:tcPr>
          <w:p w14:paraId="5304E339" w14:textId="77777777" w:rsidR="001B0E15" w:rsidRPr="001B0E15" w:rsidRDefault="001B0E15" w:rsidP="001B0E15">
            <w:pPr>
              <w:jc w:val="center"/>
            </w:pPr>
            <w:r w:rsidRPr="001B0E15">
              <w:t>5</w:t>
            </w:r>
          </w:p>
        </w:tc>
        <w:tc>
          <w:tcPr>
            <w:tcW w:w="3812" w:type="dxa"/>
            <w:shd w:val="clear" w:color="auto" w:fill="auto"/>
            <w:vAlign w:val="center"/>
            <w:hideMark/>
          </w:tcPr>
          <w:p w14:paraId="7D8DEAD4" w14:textId="77777777" w:rsidR="001B0E15" w:rsidRPr="001B0E15" w:rsidRDefault="001B0E15" w:rsidP="001B0E15">
            <w:pPr>
              <w:jc w:val="center"/>
            </w:pPr>
            <w:r w:rsidRPr="001B0E15">
              <w:t>ИТОГО</w:t>
            </w:r>
          </w:p>
        </w:tc>
        <w:tc>
          <w:tcPr>
            <w:tcW w:w="1614" w:type="dxa"/>
            <w:tcBorders>
              <w:top w:val="nil"/>
              <w:left w:val="single" w:sz="4" w:space="0" w:color="auto"/>
              <w:bottom w:val="single" w:sz="4" w:space="0" w:color="auto"/>
              <w:right w:val="single" w:sz="4" w:space="0" w:color="auto"/>
            </w:tcBorders>
            <w:shd w:val="clear" w:color="auto" w:fill="auto"/>
            <w:vAlign w:val="center"/>
            <w:hideMark/>
          </w:tcPr>
          <w:p w14:paraId="4876C126" w14:textId="77777777" w:rsidR="001B0E15" w:rsidRPr="001B0E15" w:rsidRDefault="001B0E15" w:rsidP="001B0E15">
            <w:pPr>
              <w:jc w:val="center"/>
            </w:pPr>
            <w:r w:rsidRPr="001B0E15">
              <w:t>169 418,82</w:t>
            </w:r>
          </w:p>
        </w:tc>
        <w:tc>
          <w:tcPr>
            <w:tcW w:w="1836" w:type="dxa"/>
            <w:tcBorders>
              <w:top w:val="nil"/>
              <w:left w:val="nil"/>
              <w:bottom w:val="single" w:sz="4" w:space="0" w:color="auto"/>
              <w:right w:val="single" w:sz="4" w:space="0" w:color="auto"/>
            </w:tcBorders>
            <w:shd w:val="clear" w:color="auto" w:fill="auto"/>
            <w:vAlign w:val="center"/>
            <w:hideMark/>
          </w:tcPr>
          <w:p w14:paraId="0EDCABA5" w14:textId="77777777" w:rsidR="001B0E15" w:rsidRPr="001B0E15" w:rsidRDefault="001B0E15" w:rsidP="001B0E15">
            <w:pPr>
              <w:jc w:val="center"/>
            </w:pPr>
            <w:r w:rsidRPr="001B0E15">
              <w:t>150 140,75</w:t>
            </w:r>
          </w:p>
        </w:tc>
        <w:tc>
          <w:tcPr>
            <w:tcW w:w="1830" w:type="dxa"/>
            <w:tcBorders>
              <w:top w:val="nil"/>
              <w:left w:val="nil"/>
              <w:bottom w:val="single" w:sz="4" w:space="0" w:color="auto"/>
              <w:right w:val="single" w:sz="4" w:space="0" w:color="auto"/>
            </w:tcBorders>
            <w:shd w:val="clear" w:color="auto" w:fill="auto"/>
            <w:vAlign w:val="center"/>
          </w:tcPr>
          <w:p w14:paraId="42B18E71" w14:textId="77777777" w:rsidR="001B0E15" w:rsidRPr="001B0E15" w:rsidRDefault="001B0E15" w:rsidP="001B0E15">
            <w:pPr>
              <w:jc w:val="center"/>
            </w:pPr>
            <w:r w:rsidRPr="001B0E15">
              <w:t>-19 278,07</w:t>
            </w:r>
          </w:p>
        </w:tc>
      </w:tr>
      <w:bookmarkEnd w:id="176"/>
    </w:tbl>
    <w:p w14:paraId="4428F6EF" w14:textId="77777777" w:rsidR="001B0E15" w:rsidRPr="001B0E15" w:rsidRDefault="001B0E15" w:rsidP="001B0E15">
      <w:pPr>
        <w:jc w:val="right"/>
        <w:rPr>
          <w:sz w:val="28"/>
          <w:szCs w:val="28"/>
        </w:rPr>
      </w:pPr>
    </w:p>
    <w:p w14:paraId="72960729" w14:textId="77777777" w:rsidR="001B0E15" w:rsidRPr="001B0E15" w:rsidRDefault="001B0E15" w:rsidP="001B0E15">
      <w:pPr>
        <w:jc w:val="right"/>
        <w:rPr>
          <w:b/>
          <w:bCs/>
          <w:sz w:val="28"/>
          <w:szCs w:val="28"/>
        </w:rPr>
      </w:pPr>
      <w:r w:rsidRPr="001B0E15">
        <w:rPr>
          <w:sz w:val="28"/>
          <w:szCs w:val="28"/>
        </w:rPr>
        <w:t>Таблица 13</w:t>
      </w:r>
    </w:p>
    <w:p w14:paraId="009DB605" w14:textId="77777777" w:rsidR="001B0E15" w:rsidRPr="001B0E15" w:rsidRDefault="001B0E15" w:rsidP="001B0E15">
      <w:pPr>
        <w:jc w:val="center"/>
        <w:rPr>
          <w:rFonts w:eastAsia="Calibri"/>
          <w:b/>
          <w:bCs/>
          <w:sz w:val="28"/>
          <w:lang w:eastAsia="en-US"/>
        </w:rPr>
      </w:pPr>
      <w:r w:rsidRPr="001B0E15">
        <w:rPr>
          <w:rFonts w:eastAsia="Calibri"/>
          <w:b/>
          <w:bCs/>
          <w:sz w:val="28"/>
          <w:lang w:eastAsia="en-US"/>
        </w:rPr>
        <w:t xml:space="preserve">Реестр расходов на приобретение энергетических ресурсов, </w:t>
      </w:r>
    </w:p>
    <w:p w14:paraId="3D5C96B0" w14:textId="77777777" w:rsidR="001B0E15" w:rsidRPr="001B0E15" w:rsidRDefault="001B0E15" w:rsidP="001B0E15">
      <w:pPr>
        <w:jc w:val="center"/>
        <w:rPr>
          <w:rFonts w:eastAsia="Calibri"/>
          <w:b/>
          <w:bCs/>
          <w:sz w:val="28"/>
          <w:lang w:eastAsia="en-US"/>
        </w:rPr>
      </w:pPr>
      <w:r w:rsidRPr="001B0E15">
        <w:rPr>
          <w:rFonts w:eastAsia="Calibri"/>
          <w:b/>
          <w:bCs/>
          <w:sz w:val="28"/>
          <w:lang w:eastAsia="en-US"/>
        </w:rPr>
        <w:t xml:space="preserve">холодной воды и теплоносителя на производство теплоносителя </w:t>
      </w:r>
      <w:r w:rsidRPr="001B0E15">
        <w:rPr>
          <w:rFonts w:eastAsia="Calibri"/>
          <w:b/>
          <w:bCs/>
          <w:sz w:val="28"/>
          <w:lang w:eastAsia="en-US"/>
        </w:rPr>
        <w:br/>
        <w:t>на 2024 год</w:t>
      </w:r>
    </w:p>
    <w:p w14:paraId="240DB29C" w14:textId="77777777" w:rsidR="001B0E15" w:rsidRPr="001B0E15" w:rsidRDefault="001B0E15" w:rsidP="001B0E15">
      <w:pPr>
        <w:jc w:val="center"/>
        <w:rPr>
          <w:sz w:val="28"/>
        </w:rPr>
      </w:pPr>
      <w:r w:rsidRPr="001B0E15">
        <w:rPr>
          <w:sz w:val="28"/>
        </w:rPr>
        <w:t>(Приложение 5.4 к Методическим указаниям)</w:t>
      </w:r>
    </w:p>
    <w:p w14:paraId="3C89D35A" w14:textId="77777777" w:rsidR="001B0E15" w:rsidRPr="001B0E15" w:rsidRDefault="001B0E15" w:rsidP="001B0E15">
      <w:pPr>
        <w:ind w:firstLine="851"/>
        <w:jc w:val="right"/>
        <w:rPr>
          <w:sz w:val="28"/>
          <w:szCs w:val="28"/>
        </w:rPr>
      </w:pPr>
      <w:r w:rsidRPr="001B0E15">
        <w:rPr>
          <w:sz w:val="28"/>
          <w:szCs w:val="28"/>
        </w:rPr>
        <w:t>тыс. руб.</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3765"/>
        <w:gridCol w:w="1614"/>
        <w:gridCol w:w="1820"/>
        <w:gridCol w:w="1817"/>
      </w:tblGrid>
      <w:tr w:rsidR="001B0E15" w:rsidRPr="001B0E15" w14:paraId="2173E5AC" w14:textId="77777777" w:rsidTr="00153617">
        <w:trPr>
          <w:trHeight w:val="21"/>
        </w:trPr>
        <w:tc>
          <w:tcPr>
            <w:tcW w:w="790" w:type="dxa"/>
            <w:shd w:val="clear" w:color="auto" w:fill="auto"/>
            <w:vAlign w:val="center"/>
            <w:hideMark/>
          </w:tcPr>
          <w:p w14:paraId="0E7E04E1" w14:textId="77777777" w:rsidR="001B0E15" w:rsidRPr="001B0E15" w:rsidRDefault="001B0E15" w:rsidP="001B0E15">
            <w:pPr>
              <w:jc w:val="center"/>
            </w:pPr>
            <w:r w:rsidRPr="001B0E15">
              <w:t>№ п/п</w:t>
            </w:r>
          </w:p>
        </w:tc>
        <w:tc>
          <w:tcPr>
            <w:tcW w:w="3869" w:type="dxa"/>
            <w:shd w:val="clear" w:color="auto" w:fill="auto"/>
            <w:vAlign w:val="center"/>
            <w:hideMark/>
          </w:tcPr>
          <w:p w14:paraId="138DF5C5" w14:textId="77777777" w:rsidR="001B0E15" w:rsidRPr="001B0E15" w:rsidRDefault="001B0E15" w:rsidP="001B0E15">
            <w:pPr>
              <w:jc w:val="center"/>
            </w:pPr>
            <w:r w:rsidRPr="001B0E15">
              <w:t>Наименование ресурса</w:t>
            </w:r>
          </w:p>
        </w:tc>
        <w:tc>
          <w:tcPr>
            <w:tcW w:w="1536" w:type="dxa"/>
            <w:shd w:val="clear" w:color="auto" w:fill="auto"/>
            <w:vAlign w:val="center"/>
            <w:hideMark/>
          </w:tcPr>
          <w:p w14:paraId="481A4BBA" w14:textId="77777777" w:rsidR="001B0E15" w:rsidRPr="001B0E15" w:rsidRDefault="001B0E15" w:rsidP="001B0E15">
            <w:pPr>
              <w:jc w:val="center"/>
            </w:pPr>
            <w:r w:rsidRPr="001B0E15">
              <w:t>Предложение предприятия</w:t>
            </w:r>
          </w:p>
        </w:tc>
        <w:tc>
          <w:tcPr>
            <w:tcW w:w="1831" w:type="dxa"/>
            <w:shd w:val="clear" w:color="auto" w:fill="auto"/>
            <w:vAlign w:val="center"/>
          </w:tcPr>
          <w:p w14:paraId="33D7EB26" w14:textId="77777777" w:rsidR="001B0E15" w:rsidRPr="001B0E15" w:rsidRDefault="001B0E15" w:rsidP="001B0E15">
            <w:pPr>
              <w:jc w:val="center"/>
            </w:pPr>
            <w:r w:rsidRPr="001B0E15">
              <w:t>Предложение экспертов</w:t>
            </w:r>
          </w:p>
        </w:tc>
        <w:tc>
          <w:tcPr>
            <w:tcW w:w="1819" w:type="dxa"/>
          </w:tcPr>
          <w:p w14:paraId="7D64DCB4" w14:textId="77777777" w:rsidR="001B0E15" w:rsidRPr="001B0E15" w:rsidRDefault="001B0E15" w:rsidP="001B0E15">
            <w:pPr>
              <w:jc w:val="center"/>
            </w:pPr>
            <w:r w:rsidRPr="001B0E15">
              <w:t>Корректировка</w:t>
            </w:r>
          </w:p>
        </w:tc>
      </w:tr>
      <w:tr w:rsidR="001B0E15" w:rsidRPr="001B0E15" w14:paraId="045554A7" w14:textId="77777777" w:rsidTr="00153617">
        <w:trPr>
          <w:trHeight w:val="21"/>
        </w:trPr>
        <w:tc>
          <w:tcPr>
            <w:tcW w:w="790" w:type="dxa"/>
            <w:shd w:val="clear" w:color="auto" w:fill="auto"/>
            <w:vAlign w:val="center"/>
            <w:hideMark/>
          </w:tcPr>
          <w:p w14:paraId="763EA9C2" w14:textId="77777777" w:rsidR="001B0E15" w:rsidRPr="001B0E15" w:rsidRDefault="001B0E15" w:rsidP="001B0E15">
            <w:pPr>
              <w:jc w:val="center"/>
            </w:pPr>
            <w:r w:rsidRPr="001B0E15">
              <w:t>1</w:t>
            </w:r>
          </w:p>
        </w:tc>
        <w:tc>
          <w:tcPr>
            <w:tcW w:w="3869" w:type="dxa"/>
            <w:shd w:val="clear" w:color="auto" w:fill="auto"/>
            <w:vAlign w:val="center"/>
            <w:hideMark/>
          </w:tcPr>
          <w:p w14:paraId="5D03731B" w14:textId="77777777" w:rsidR="001B0E15" w:rsidRPr="001B0E15" w:rsidRDefault="001B0E15" w:rsidP="001B0E15">
            <w:r w:rsidRPr="001B0E15">
              <w:t>Расходы на топливо</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3C7EB" w14:textId="77777777" w:rsidR="001B0E15" w:rsidRPr="001B0E15" w:rsidRDefault="001B0E15" w:rsidP="001B0E15">
            <w:pPr>
              <w:jc w:val="center"/>
            </w:pPr>
            <w:r w:rsidRPr="001B0E15">
              <w:t>0,00</w:t>
            </w:r>
          </w:p>
        </w:tc>
        <w:tc>
          <w:tcPr>
            <w:tcW w:w="1831" w:type="dxa"/>
            <w:tcBorders>
              <w:top w:val="single" w:sz="4" w:space="0" w:color="auto"/>
              <w:left w:val="nil"/>
              <w:bottom w:val="single" w:sz="4" w:space="0" w:color="auto"/>
              <w:right w:val="single" w:sz="4" w:space="0" w:color="auto"/>
            </w:tcBorders>
            <w:shd w:val="clear" w:color="auto" w:fill="auto"/>
            <w:vAlign w:val="center"/>
            <w:hideMark/>
          </w:tcPr>
          <w:p w14:paraId="56F97EE7" w14:textId="77777777" w:rsidR="001B0E15" w:rsidRPr="001B0E15" w:rsidRDefault="001B0E15" w:rsidP="001B0E15">
            <w:pPr>
              <w:jc w:val="center"/>
            </w:pPr>
            <w:r w:rsidRPr="001B0E15">
              <w:t>0,00</w:t>
            </w:r>
          </w:p>
        </w:tc>
        <w:tc>
          <w:tcPr>
            <w:tcW w:w="1819" w:type="dxa"/>
            <w:tcBorders>
              <w:top w:val="single" w:sz="4" w:space="0" w:color="auto"/>
              <w:left w:val="nil"/>
              <w:bottom w:val="single" w:sz="4" w:space="0" w:color="auto"/>
              <w:right w:val="single" w:sz="4" w:space="0" w:color="auto"/>
            </w:tcBorders>
            <w:shd w:val="clear" w:color="auto" w:fill="auto"/>
            <w:vAlign w:val="center"/>
          </w:tcPr>
          <w:p w14:paraId="3C863969" w14:textId="77777777" w:rsidR="001B0E15" w:rsidRPr="001B0E15" w:rsidRDefault="001B0E15" w:rsidP="001B0E15">
            <w:pPr>
              <w:jc w:val="center"/>
            </w:pPr>
            <w:r w:rsidRPr="001B0E15">
              <w:t>0,00</w:t>
            </w:r>
          </w:p>
        </w:tc>
      </w:tr>
      <w:tr w:rsidR="001B0E15" w:rsidRPr="001B0E15" w14:paraId="2F74EEC8" w14:textId="77777777" w:rsidTr="00153617">
        <w:trPr>
          <w:trHeight w:val="21"/>
        </w:trPr>
        <w:tc>
          <w:tcPr>
            <w:tcW w:w="790" w:type="dxa"/>
            <w:shd w:val="clear" w:color="auto" w:fill="auto"/>
            <w:vAlign w:val="center"/>
            <w:hideMark/>
          </w:tcPr>
          <w:p w14:paraId="589D4689" w14:textId="77777777" w:rsidR="001B0E15" w:rsidRPr="001B0E15" w:rsidRDefault="001B0E15" w:rsidP="001B0E15">
            <w:pPr>
              <w:jc w:val="center"/>
            </w:pPr>
            <w:r w:rsidRPr="001B0E15">
              <w:t>2</w:t>
            </w:r>
          </w:p>
        </w:tc>
        <w:tc>
          <w:tcPr>
            <w:tcW w:w="3869" w:type="dxa"/>
            <w:shd w:val="clear" w:color="auto" w:fill="auto"/>
            <w:vAlign w:val="center"/>
            <w:hideMark/>
          </w:tcPr>
          <w:p w14:paraId="24A7D4A1" w14:textId="77777777" w:rsidR="001B0E15" w:rsidRPr="001B0E15" w:rsidRDefault="001B0E15" w:rsidP="001B0E15">
            <w:r w:rsidRPr="001B0E15">
              <w:t>Расходы на электрическую энергию</w:t>
            </w:r>
          </w:p>
        </w:tc>
        <w:tc>
          <w:tcPr>
            <w:tcW w:w="1536" w:type="dxa"/>
            <w:tcBorders>
              <w:top w:val="nil"/>
              <w:left w:val="single" w:sz="4" w:space="0" w:color="auto"/>
              <w:bottom w:val="single" w:sz="4" w:space="0" w:color="auto"/>
              <w:right w:val="single" w:sz="4" w:space="0" w:color="auto"/>
            </w:tcBorders>
            <w:shd w:val="clear" w:color="auto" w:fill="auto"/>
            <w:vAlign w:val="center"/>
            <w:hideMark/>
          </w:tcPr>
          <w:p w14:paraId="5594FCAE" w14:textId="77777777" w:rsidR="001B0E15" w:rsidRPr="001B0E15" w:rsidRDefault="001B0E15" w:rsidP="001B0E15">
            <w:pPr>
              <w:jc w:val="center"/>
            </w:pPr>
            <w:r w:rsidRPr="001B0E15">
              <w:t>0,00</w:t>
            </w:r>
          </w:p>
        </w:tc>
        <w:tc>
          <w:tcPr>
            <w:tcW w:w="1831" w:type="dxa"/>
            <w:tcBorders>
              <w:top w:val="nil"/>
              <w:left w:val="nil"/>
              <w:bottom w:val="single" w:sz="4" w:space="0" w:color="auto"/>
              <w:right w:val="single" w:sz="4" w:space="0" w:color="auto"/>
            </w:tcBorders>
            <w:shd w:val="clear" w:color="auto" w:fill="auto"/>
            <w:vAlign w:val="center"/>
            <w:hideMark/>
          </w:tcPr>
          <w:p w14:paraId="4FAE7108" w14:textId="77777777" w:rsidR="001B0E15" w:rsidRPr="001B0E15" w:rsidRDefault="001B0E15" w:rsidP="001B0E15">
            <w:pPr>
              <w:jc w:val="center"/>
            </w:pPr>
            <w:r w:rsidRPr="001B0E15">
              <w:t>0,00</w:t>
            </w:r>
          </w:p>
        </w:tc>
        <w:tc>
          <w:tcPr>
            <w:tcW w:w="1819" w:type="dxa"/>
            <w:tcBorders>
              <w:top w:val="nil"/>
              <w:left w:val="nil"/>
              <w:bottom w:val="single" w:sz="4" w:space="0" w:color="auto"/>
              <w:right w:val="single" w:sz="4" w:space="0" w:color="auto"/>
            </w:tcBorders>
            <w:shd w:val="clear" w:color="auto" w:fill="auto"/>
            <w:vAlign w:val="center"/>
          </w:tcPr>
          <w:p w14:paraId="7233273B" w14:textId="77777777" w:rsidR="001B0E15" w:rsidRPr="001B0E15" w:rsidRDefault="001B0E15" w:rsidP="001B0E15">
            <w:pPr>
              <w:jc w:val="center"/>
            </w:pPr>
            <w:r w:rsidRPr="001B0E15">
              <w:t>0,00</w:t>
            </w:r>
          </w:p>
        </w:tc>
      </w:tr>
      <w:tr w:rsidR="001B0E15" w:rsidRPr="001B0E15" w14:paraId="39AEA0CF" w14:textId="77777777" w:rsidTr="00153617">
        <w:trPr>
          <w:trHeight w:val="21"/>
        </w:trPr>
        <w:tc>
          <w:tcPr>
            <w:tcW w:w="790" w:type="dxa"/>
            <w:shd w:val="clear" w:color="auto" w:fill="auto"/>
            <w:vAlign w:val="center"/>
            <w:hideMark/>
          </w:tcPr>
          <w:p w14:paraId="33F93B4F" w14:textId="77777777" w:rsidR="001B0E15" w:rsidRPr="001B0E15" w:rsidRDefault="001B0E15" w:rsidP="001B0E15">
            <w:pPr>
              <w:jc w:val="center"/>
            </w:pPr>
            <w:r w:rsidRPr="001B0E15">
              <w:lastRenderedPageBreak/>
              <w:t>3</w:t>
            </w:r>
          </w:p>
        </w:tc>
        <w:tc>
          <w:tcPr>
            <w:tcW w:w="3869" w:type="dxa"/>
            <w:shd w:val="clear" w:color="auto" w:fill="auto"/>
            <w:vAlign w:val="center"/>
            <w:hideMark/>
          </w:tcPr>
          <w:p w14:paraId="7B651891" w14:textId="77777777" w:rsidR="001B0E15" w:rsidRPr="001B0E15" w:rsidRDefault="001B0E15" w:rsidP="001B0E15">
            <w:r w:rsidRPr="001B0E15">
              <w:t>Расходы на тепловую энергию</w:t>
            </w:r>
          </w:p>
        </w:tc>
        <w:tc>
          <w:tcPr>
            <w:tcW w:w="1536" w:type="dxa"/>
            <w:tcBorders>
              <w:top w:val="nil"/>
              <w:left w:val="single" w:sz="4" w:space="0" w:color="auto"/>
              <w:bottom w:val="single" w:sz="4" w:space="0" w:color="auto"/>
              <w:right w:val="single" w:sz="4" w:space="0" w:color="auto"/>
            </w:tcBorders>
            <w:shd w:val="clear" w:color="auto" w:fill="auto"/>
            <w:vAlign w:val="center"/>
            <w:hideMark/>
          </w:tcPr>
          <w:p w14:paraId="706C6ED4" w14:textId="77777777" w:rsidR="001B0E15" w:rsidRPr="001B0E15" w:rsidRDefault="001B0E15" w:rsidP="001B0E15">
            <w:pPr>
              <w:jc w:val="center"/>
            </w:pPr>
            <w:r w:rsidRPr="001B0E15">
              <w:t>0,00</w:t>
            </w:r>
          </w:p>
        </w:tc>
        <w:tc>
          <w:tcPr>
            <w:tcW w:w="1831" w:type="dxa"/>
            <w:tcBorders>
              <w:top w:val="nil"/>
              <w:left w:val="nil"/>
              <w:bottom w:val="single" w:sz="4" w:space="0" w:color="auto"/>
              <w:right w:val="single" w:sz="4" w:space="0" w:color="auto"/>
            </w:tcBorders>
            <w:shd w:val="clear" w:color="auto" w:fill="auto"/>
            <w:vAlign w:val="center"/>
            <w:hideMark/>
          </w:tcPr>
          <w:p w14:paraId="0AE4BA79" w14:textId="77777777" w:rsidR="001B0E15" w:rsidRPr="001B0E15" w:rsidRDefault="001B0E15" w:rsidP="001B0E15">
            <w:pPr>
              <w:jc w:val="center"/>
            </w:pPr>
            <w:r w:rsidRPr="001B0E15">
              <w:t>0,00</w:t>
            </w:r>
          </w:p>
        </w:tc>
        <w:tc>
          <w:tcPr>
            <w:tcW w:w="1819" w:type="dxa"/>
            <w:tcBorders>
              <w:top w:val="nil"/>
              <w:left w:val="nil"/>
              <w:bottom w:val="single" w:sz="4" w:space="0" w:color="auto"/>
              <w:right w:val="single" w:sz="4" w:space="0" w:color="auto"/>
            </w:tcBorders>
            <w:shd w:val="clear" w:color="auto" w:fill="auto"/>
            <w:vAlign w:val="center"/>
          </w:tcPr>
          <w:p w14:paraId="03D26663" w14:textId="77777777" w:rsidR="001B0E15" w:rsidRPr="001B0E15" w:rsidRDefault="001B0E15" w:rsidP="001B0E15">
            <w:pPr>
              <w:jc w:val="center"/>
            </w:pPr>
            <w:r w:rsidRPr="001B0E15">
              <w:t>0,00</w:t>
            </w:r>
          </w:p>
        </w:tc>
      </w:tr>
      <w:tr w:rsidR="001B0E15" w:rsidRPr="001B0E15" w14:paraId="025B1613" w14:textId="77777777" w:rsidTr="00153617">
        <w:trPr>
          <w:trHeight w:val="21"/>
        </w:trPr>
        <w:tc>
          <w:tcPr>
            <w:tcW w:w="790" w:type="dxa"/>
            <w:shd w:val="clear" w:color="auto" w:fill="auto"/>
            <w:vAlign w:val="center"/>
            <w:hideMark/>
          </w:tcPr>
          <w:p w14:paraId="7B5BEB8E" w14:textId="77777777" w:rsidR="001B0E15" w:rsidRPr="001B0E15" w:rsidRDefault="001B0E15" w:rsidP="001B0E15">
            <w:pPr>
              <w:jc w:val="center"/>
            </w:pPr>
            <w:r w:rsidRPr="001B0E15">
              <w:t>4</w:t>
            </w:r>
          </w:p>
        </w:tc>
        <w:tc>
          <w:tcPr>
            <w:tcW w:w="3869" w:type="dxa"/>
            <w:shd w:val="clear" w:color="auto" w:fill="auto"/>
            <w:vAlign w:val="center"/>
            <w:hideMark/>
          </w:tcPr>
          <w:p w14:paraId="106895EF" w14:textId="77777777" w:rsidR="001B0E15" w:rsidRPr="001B0E15" w:rsidRDefault="001B0E15" w:rsidP="001B0E15">
            <w:r w:rsidRPr="001B0E15">
              <w:t>Расходы на холодную воду</w:t>
            </w:r>
          </w:p>
        </w:tc>
        <w:tc>
          <w:tcPr>
            <w:tcW w:w="1536" w:type="dxa"/>
            <w:tcBorders>
              <w:top w:val="nil"/>
              <w:left w:val="single" w:sz="4" w:space="0" w:color="auto"/>
              <w:bottom w:val="single" w:sz="4" w:space="0" w:color="auto"/>
              <w:right w:val="single" w:sz="4" w:space="0" w:color="auto"/>
            </w:tcBorders>
            <w:shd w:val="clear" w:color="auto" w:fill="auto"/>
            <w:vAlign w:val="center"/>
            <w:hideMark/>
          </w:tcPr>
          <w:p w14:paraId="174CA24E" w14:textId="77777777" w:rsidR="001B0E15" w:rsidRPr="001B0E15" w:rsidRDefault="001B0E15" w:rsidP="001B0E15">
            <w:pPr>
              <w:jc w:val="center"/>
            </w:pPr>
            <w:r w:rsidRPr="001B0E15">
              <w:t>6 241,36</w:t>
            </w:r>
          </w:p>
        </w:tc>
        <w:tc>
          <w:tcPr>
            <w:tcW w:w="1831" w:type="dxa"/>
            <w:tcBorders>
              <w:top w:val="nil"/>
              <w:left w:val="nil"/>
              <w:bottom w:val="single" w:sz="4" w:space="0" w:color="auto"/>
              <w:right w:val="single" w:sz="4" w:space="0" w:color="auto"/>
            </w:tcBorders>
            <w:shd w:val="clear" w:color="auto" w:fill="auto"/>
            <w:vAlign w:val="center"/>
            <w:hideMark/>
          </w:tcPr>
          <w:p w14:paraId="71FB51D1" w14:textId="77777777" w:rsidR="001B0E15" w:rsidRPr="001B0E15" w:rsidRDefault="001B0E15" w:rsidP="001B0E15">
            <w:pPr>
              <w:jc w:val="center"/>
            </w:pPr>
            <w:r w:rsidRPr="001B0E15">
              <w:t>5 840,72</w:t>
            </w:r>
          </w:p>
        </w:tc>
        <w:tc>
          <w:tcPr>
            <w:tcW w:w="1819" w:type="dxa"/>
            <w:tcBorders>
              <w:top w:val="nil"/>
              <w:left w:val="nil"/>
              <w:bottom w:val="single" w:sz="4" w:space="0" w:color="auto"/>
              <w:right w:val="single" w:sz="4" w:space="0" w:color="auto"/>
            </w:tcBorders>
            <w:shd w:val="clear" w:color="auto" w:fill="auto"/>
            <w:vAlign w:val="center"/>
          </w:tcPr>
          <w:p w14:paraId="517EA3B4" w14:textId="77777777" w:rsidR="001B0E15" w:rsidRPr="001B0E15" w:rsidRDefault="001B0E15" w:rsidP="001B0E15">
            <w:pPr>
              <w:jc w:val="center"/>
            </w:pPr>
            <w:r w:rsidRPr="001B0E15">
              <w:t>-400,63</w:t>
            </w:r>
          </w:p>
        </w:tc>
      </w:tr>
      <w:tr w:rsidR="001B0E15" w:rsidRPr="001B0E15" w14:paraId="1F00BEAA" w14:textId="77777777" w:rsidTr="00153617">
        <w:trPr>
          <w:trHeight w:val="21"/>
        </w:trPr>
        <w:tc>
          <w:tcPr>
            <w:tcW w:w="790" w:type="dxa"/>
            <w:shd w:val="clear" w:color="auto" w:fill="auto"/>
            <w:vAlign w:val="center"/>
            <w:hideMark/>
          </w:tcPr>
          <w:p w14:paraId="7B6A76AB" w14:textId="77777777" w:rsidR="001B0E15" w:rsidRPr="001B0E15" w:rsidRDefault="001B0E15" w:rsidP="001B0E15">
            <w:pPr>
              <w:jc w:val="center"/>
            </w:pPr>
            <w:r w:rsidRPr="001B0E15">
              <w:t>5</w:t>
            </w:r>
          </w:p>
        </w:tc>
        <w:tc>
          <w:tcPr>
            <w:tcW w:w="3869" w:type="dxa"/>
            <w:shd w:val="clear" w:color="auto" w:fill="auto"/>
            <w:vAlign w:val="center"/>
            <w:hideMark/>
          </w:tcPr>
          <w:p w14:paraId="3E577EED" w14:textId="77777777" w:rsidR="001B0E15" w:rsidRPr="001B0E15" w:rsidRDefault="001B0E15" w:rsidP="001B0E15">
            <w:pPr>
              <w:jc w:val="center"/>
            </w:pPr>
            <w:r w:rsidRPr="001B0E15">
              <w:t>ИТОГО</w:t>
            </w:r>
          </w:p>
        </w:tc>
        <w:tc>
          <w:tcPr>
            <w:tcW w:w="1536" w:type="dxa"/>
            <w:tcBorders>
              <w:top w:val="nil"/>
              <w:left w:val="single" w:sz="4" w:space="0" w:color="auto"/>
              <w:bottom w:val="single" w:sz="4" w:space="0" w:color="auto"/>
              <w:right w:val="single" w:sz="4" w:space="0" w:color="auto"/>
            </w:tcBorders>
            <w:shd w:val="clear" w:color="auto" w:fill="auto"/>
            <w:vAlign w:val="center"/>
            <w:hideMark/>
          </w:tcPr>
          <w:p w14:paraId="3DAD1DCB" w14:textId="77777777" w:rsidR="001B0E15" w:rsidRPr="001B0E15" w:rsidRDefault="001B0E15" w:rsidP="001B0E15">
            <w:pPr>
              <w:jc w:val="center"/>
              <w:rPr>
                <w:highlight w:val="yellow"/>
              </w:rPr>
            </w:pPr>
            <w:r w:rsidRPr="001B0E15">
              <w:t>6 241,36</w:t>
            </w:r>
          </w:p>
        </w:tc>
        <w:tc>
          <w:tcPr>
            <w:tcW w:w="1831" w:type="dxa"/>
            <w:tcBorders>
              <w:top w:val="nil"/>
              <w:left w:val="nil"/>
              <w:bottom w:val="single" w:sz="4" w:space="0" w:color="auto"/>
              <w:right w:val="single" w:sz="4" w:space="0" w:color="auto"/>
            </w:tcBorders>
            <w:shd w:val="clear" w:color="auto" w:fill="auto"/>
            <w:vAlign w:val="center"/>
            <w:hideMark/>
          </w:tcPr>
          <w:p w14:paraId="355CCA77" w14:textId="77777777" w:rsidR="001B0E15" w:rsidRPr="001B0E15" w:rsidRDefault="001B0E15" w:rsidP="001B0E15">
            <w:pPr>
              <w:jc w:val="center"/>
            </w:pPr>
            <w:r w:rsidRPr="001B0E15">
              <w:t>5 840,72</w:t>
            </w:r>
          </w:p>
        </w:tc>
        <w:tc>
          <w:tcPr>
            <w:tcW w:w="1819" w:type="dxa"/>
            <w:tcBorders>
              <w:top w:val="nil"/>
              <w:left w:val="nil"/>
              <w:bottom w:val="single" w:sz="4" w:space="0" w:color="auto"/>
              <w:right w:val="single" w:sz="4" w:space="0" w:color="auto"/>
            </w:tcBorders>
            <w:shd w:val="clear" w:color="auto" w:fill="auto"/>
            <w:vAlign w:val="center"/>
          </w:tcPr>
          <w:p w14:paraId="43D00947" w14:textId="77777777" w:rsidR="001B0E15" w:rsidRPr="001B0E15" w:rsidRDefault="001B0E15" w:rsidP="001B0E15">
            <w:pPr>
              <w:jc w:val="center"/>
            </w:pPr>
            <w:r w:rsidRPr="001B0E15">
              <w:t>-400,63</w:t>
            </w:r>
          </w:p>
        </w:tc>
      </w:tr>
    </w:tbl>
    <w:p w14:paraId="7A9F3960" w14:textId="77777777" w:rsidR="001B0E15" w:rsidRPr="001B0E15" w:rsidRDefault="001B0E15" w:rsidP="001B0E15">
      <w:pPr>
        <w:rPr>
          <w:szCs w:val="20"/>
        </w:rPr>
      </w:pPr>
    </w:p>
    <w:p w14:paraId="49690BDD" w14:textId="77777777" w:rsidR="001B0E15" w:rsidRPr="001B0E15" w:rsidRDefault="001B0E15" w:rsidP="000E5B6A">
      <w:pPr>
        <w:keepNext/>
        <w:numPr>
          <w:ilvl w:val="0"/>
          <w:numId w:val="17"/>
        </w:numPr>
        <w:ind w:left="0" w:firstLine="709"/>
        <w:jc w:val="center"/>
        <w:outlineLvl w:val="0"/>
        <w:rPr>
          <w:rFonts w:eastAsia="Calibri"/>
          <w:b/>
          <w:sz w:val="28"/>
          <w:szCs w:val="28"/>
          <w:lang w:eastAsia="en-US"/>
        </w:rPr>
      </w:pPr>
      <w:bookmarkStart w:id="177" w:name="_Toc530742615"/>
      <w:bookmarkStart w:id="178" w:name="_Toc532493867"/>
      <w:bookmarkStart w:id="179" w:name="_Toc24044802"/>
      <w:bookmarkStart w:id="180" w:name="_Toc83889056"/>
      <w:r w:rsidRPr="001B0E15">
        <w:rPr>
          <w:rFonts w:eastAsia="Calibri"/>
          <w:b/>
          <w:sz w:val="28"/>
          <w:szCs w:val="28"/>
          <w:lang w:eastAsia="en-US"/>
        </w:rPr>
        <w:t>Нормативная прибыл</w:t>
      </w:r>
      <w:bookmarkEnd w:id="177"/>
      <w:r w:rsidRPr="001B0E15">
        <w:rPr>
          <w:rFonts w:eastAsia="Calibri"/>
          <w:b/>
          <w:sz w:val="28"/>
          <w:szCs w:val="28"/>
          <w:lang w:eastAsia="en-US"/>
        </w:rPr>
        <w:t>ь</w:t>
      </w:r>
      <w:bookmarkEnd w:id="178"/>
      <w:bookmarkEnd w:id="179"/>
      <w:bookmarkEnd w:id="180"/>
    </w:p>
    <w:p w14:paraId="5DF8FE04" w14:textId="77777777" w:rsidR="001B0E15" w:rsidRPr="001B0E15" w:rsidRDefault="001B0E15" w:rsidP="001B0E15">
      <w:pPr>
        <w:tabs>
          <w:tab w:val="left" w:pos="1890"/>
        </w:tabs>
        <w:ind w:firstLine="709"/>
        <w:jc w:val="both"/>
        <w:rPr>
          <w:snapToGrid w:val="0"/>
          <w:sz w:val="28"/>
          <w:szCs w:val="28"/>
        </w:rPr>
      </w:pPr>
      <w:r w:rsidRPr="001B0E15">
        <w:rPr>
          <w:snapToGrid w:val="0"/>
          <w:sz w:val="28"/>
          <w:szCs w:val="28"/>
        </w:rPr>
        <w:t>В соответствии с Основами ценообразования, утвержденными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3435CC66" w14:textId="77777777" w:rsidR="001B0E15" w:rsidRPr="001B0E15" w:rsidRDefault="001B0E15" w:rsidP="001B0E15">
      <w:pPr>
        <w:tabs>
          <w:tab w:val="left" w:pos="1134"/>
        </w:tabs>
        <w:ind w:firstLine="709"/>
        <w:contextualSpacing/>
        <w:jc w:val="both"/>
        <w:rPr>
          <w:snapToGrid w:val="0"/>
          <w:sz w:val="28"/>
          <w:szCs w:val="28"/>
        </w:rPr>
      </w:pPr>
      <w:r w:rsidRPr="001B0E15">
        <w:rPr>
          <w:snapToGrid w:val="0"/>
          <w:sz w:val="28"/>
          <w:szCs w:val="28"/>
        </w:rPr>
        <w:t xml:space="preserve">По данной статье предприятием планируются расходы в размере 6 568,39 тыс. руб. </w:t>
      </w:r>
    </w:p>
    <w:p w14:paraId="0EEF42F1" w14:textId="77777777" w:rsidR="001B0E15" w:rsidRPr="001B0E15" w:rsidRDefault="001B0E15" w:rsidP="001B0E15">
      <w:pPr>
        <w:ind w:firstLine="709"/>
        <w:jc w:val="both"/>
        <w:rPr>
          <w:snapToGrid w:val="0"/>
          <w:sz w:val="28"/>
          <w:szCs w:val="28"/>
        </w:rPr>
      </w:pPr>
      <w:r w:rsidRPr="001B0E15">
        <w:rPr>
          <w:snapToGrid w:val="0"/>
          <w:sz w:val="28"/>
          <w:szCs w:val="28"/>
        </w:rPr>
        <w:t>В качестве обосновывающих документов МУП «Комфорт» представило:</w:t>
      </w:r>
    </w:p>
    <w:p w14:paraId="0BE7E1E2" w14:textId="77777777" w:rsidR="001B0E15" w:rsidRPr="001B0E15" w:rsidRDefault="001B0E15" w:rsidP="001B0E15">
      <w:pPr>
        <w:ind w:firstLine="709"/>
        <w:jc w:val="both"/>
        <w:rPr>
          <w:snapToGrid w:val="0"/>
          <w:sz w:val="28"/>
          <w:szCs w:val="28"/>
        </w:rPr>
      </w:pPr>
      <w:r w:rsidRPr="001B0E15">
        <w:rPr>
          <w:snapToGrid w:val="0"/>
          <w:sz w:val="28"/>
          <w:szCs w:val="28"/>
        </w:rPr>
        <w:t>Расходы на выполнение инвестиционной программы в сфере теплоснабжения на 2024 год. (папка 5 пункт 4);</w:t>
      </w:r>
    </w:p>
    <w:p w14:paraId="59D155C5" w14:textId="77777777" w:rsidR="001B0E15" w:rsidRPr="001B0E15" w:rsidRDefault="001B0E15" w:rsidP="001B0E15">
      <w:pPr>
        <w:ind w:firstLine="709"/>
        <w:jc w:val="both"/>
        <w:rPr>
          <w:snapToGrid w:val="0"/>
          <w:sz w:val="28"/>
          <w:szCs w:val="28"/>
        </w:rPr>
      </w:pPr>
      <w:r w:rsidRPr="001B0E15">
        <w:rPr>
          <w:snapToGrid w:val="0"/>
          <w:sz w:val="28"/>
          <w:szCs w:val="28"/>
        </w:rPr>
        <w:t>Эксперты проанализировали все представленные материалы.</w:t>
      </w:r>
    </w:p>
    <w:p w14:paraId="4ED44906" w14:textId="77777777" w:rsidR="001B0E15" w:rsidRPr="001B0E15" w:rsidRDefault="001B0E15" w:rsidP="001B0E15">
      <w:pPr>
        <w:ind w:firstLine="709"/>
        <w:jc w:val="both"/>
        <w:rPr>
          <w:snapToGrid w:val="0"/>
          <w:sz w:val="28"/>
          <w:szCs w:val="28"/>
        </w:rPr>
      </w:pPr>
      <w:r w:rsidRPr="001B0E15">
        <w:rPr>
          <w:snapToGrid w:val="0"/>
          <w:sz w:val="28"/>
          <w:szCs w:val="28"/>
        </w:rPr>
        <w:t>Постановлением Региональной энергетической комиссии Кузбасса от 03.11.2023 № 235 «Об утверждении МУП «Комфорт» инвестиционной программы в сфере теплоснабжения на 2024 - 2028 годы» утверждена инвестиционная программа из прибыли на сумму 0,00 тыс. руб. (в части 2024 года).</w:t>
      </w:r>
    </w:p>
    <w:p w14:paraId="41023895" w14:textId="77777777" w:rsidR="001B0E15" w:rsidRPr="001B0E15" w:rsidRDefault="001B0E15" w:rsidP="001B0E15">
      <w:pPr>
        <w:ind w:firstLine="709"/>
        <w:jc w:val="both"/>
        <w:rPr>
          <w:snapToGrid w:val="0"/>
          <w:sz w:val="28"/>
          <w:szCs w:val="28"/>
        </w:rPr>
      </w:pPr>
      <w:r w:rsidRPr="001B0E15">
        <w:rPr>
          <w:snapToGrid w:val="0"/>
          <w:sz w:val="28"/>
          <w:szCs w:val="28"/>
        </w:rPr>
        <w:t xml:space="preserve">Таким образом, затраты по данной статье на 2024 год, по мнению экспертов, составят: 0,00 тыс. руб. </w:t>
      </w:r>
    </w:p>
    <w:p w14:paraId="0D4177F6" w14:textId="77777777" w:rsidR="001B0E15" w:rsidRPr="001B0E15" w:rsidRDefault="001B0E15" w:rsidP="001B0E15">
      <w:pPr>
        <w:ind w:firstLine="709"/>
        <w:jc w:val="both"/>
        <w:rPr>
          <w:snapToGrid w:val="0"/>
          <w:sz w:val="28"/>
          <w:szCs w:val="28"/>
        </w:rPr>
      </w:pPr>
      <w:r w:rsidRPr="001B0E15">
        <w:rPr>
          <w:snapToGrid w:val="0"/>
          <w:sz w:val="28"/>
          <w:szCs w:val="28"/>
        </w:rPr>
        <w:t>Корректировка предложения предприятия в сторону снижения составила 6 568,39 тыс. руб.</w:t>
      </w:r>
    </w:p>
    <w:p w14:paraId="23A3C4F4" w14:textId="77777777" w:rsidR="001B0E15" w:rsidRPr="001B0E15" w:rsidRDefault="001B0E15" w:rsidP="001B0E15">
      <w:pPr>
        <w:rPr>
          <w:szCs w:val="20"/>
        </w:rPr>
      </w:pPr>
    </w:p>
    <w:p w14:paraId="5CC77B0A" w14:textId="77777777" w:rsidR="001B0E15" w:rsidRPr="001B0E15" w:rsidRDefault="001B0E15" w:rsidP="000E5B6A">
      <w:pPr>
        <w:keepNext/>
        <w:numPr>
          <w:ilvl w:val="0"/>
          <w:numId w:val="17"/>
        </w:numPr>
        <w:ind w:left="0" w:firstLine="709"/>
        <w:jc w:val="center"/>
        <w:outlineLvl w:val="0"/>
        <w:rPr>
          <w:b/>
          <w:sz w:val="28"/>
          <w:szCs w:val="28"/>
        </w:rPr>
      </w:pPr>
      <w:r w:rsidRPr="001B0E15">
        <w:rPr>
          <w:b/>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p w14:paraId="6BC80386" w14:textId="77777777" w:rsidR="001B0E15" w:rsidRPr="001B0E15" w:rsidRDefault="001B0E15" w:rsidP="001B0E15">
      <w:pPr>
        <w:ind w:firstLine="709"/>
        <w:jc w:val="both"/>
        <w:rPr>
          <w:snapToGrid w:val="0"/>
          <w:sz w:val="28"/>
          <w:szCs w:val="28"/>
        </w:rPr>
      </w:pPr>
      <w:bookmarkStart w:id="181" w:name="_Toc26362701"/>
      <w:bookmarkStart w:id="182" w:name="_Toc59112820"/>
      <w:r w:rsidRPr="001B0E15">
        <w:rPr>
          <w:snapToGrid w:val="0"/>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733C2429" w14:textId="77777777" w:rsidR="001B0E15" w:rsidRPr="001B0E15" w:rsidRDefault="001B0E15" w:rsidP="001B0E15">
      <w:pPr>
        <w:ind w:firstLine="709"/>
        <w:jc w:val="both"/>
        <w:rPr>
          <w:snapToGrid w:val="0"/>
          <w:sz w:val="28"/>
          <w:szCs w:val="28"/>
        </w:rPr>
      </w:pPr>
      <w:r w:rsidRPr="001B0E15">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w:t>
      </w:r>
      <w:r w:rsidRPr="001B0E15">
        <w:rPr>
          <w:snapToGrid w:val="0"/>
          <w:sz w:val="28"/>
          <w:szCs w:val="28"/>
        </w:rPr>
        <w:lastRenderedPageBreak/>
        <w:t>последний расчетный период регулирования, по которому имеются фактические значения.</w:t>
      </w:r>
    </w:p>
    <w:p w14:paraId="65443C18" w14:textId="77777777" w:rsidR="001B0E15" w:rsidRPr="001B0E15" w:rsidRDefault="001B0E15" w:rsidP="001B0E15">
      <w:pPr>
        <w:autoSpaceDE w:val="0"/>
        <w:autoSpaceDN w:val="0"/>
        <w:adjustRightInd w:val="0"/>
        <w:ind w:firstLine="709"/>
        <w:jc w:val="center"/>
        <w:rPr>
          <w:rFonts w:eastAsia="Calibri"/>
          <w:snapToGrid w:val="0"/>
          <w:sz w:val="28"/>
          <w:szCs w:val="28"/>
        </w:rPr>
      </w:pPr>
      <w:r w:rsidRPr="001B0E15">
        <w:rPr>
          <w:rFonts w:eastAsia="Calibri"/>
          <w:noProof/>
          <w:position w:val="-12"/>
          <w:sz w:val="28"/>
          <w:szCs w:val="28"/>
        </w:rPr>
        <w:drawing>
          <wp:inline distT="0" distB="0" distL="0" distR="0" wp14:anchorId="481CDBDE" wp14:editId="162BA626">
            <wp:extent cx="2276475" cy="342900"/>
            <wp:effectExtent l="0" t="0" r="9525" b="0"/>
            <wp:docPr id="149837445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1B0E15">
        <w:rPr>
          <w:rFonts w:eastAsia="Calibri"/>
          <w:snapToGrid w:val="0"/>
          <w:sz w:val="28"/>
          <w:szCs w:val="28"/>
        </w:rPr>
        <w:t xml:space="preserve"> (тыс. руб.), (22)</w:t>
      </w:r>
    </w:p>
    <w:p w14:paraId="05C240A9" w14:textId="77777777" w:rsidR="001B0E15" w:rsidRPr="001B0E15" w:rsidRDefault="001B0E15" w:rsidP="001B0E15">
      <w:pPr>
        <w:ind w:firstLine="709"/>
        <w:jc w:val="both"/>
        <w:rPr>
          <w:snapToGrid w:val="0"/>
          <w:sz w:val="28"/>
          <w:szCs w:val="28"/>
        </w:rPr>
      </w:pPr>
      <w:r w:rsidRPr="001B0E15">
        <w:rPr>
          <w:snapToGrid w:val="0"/>
          <w:sz w:val="28"/>
          <w:szCs w:val="28"/>
        </w:rPr>
        <w:t>где:</w:t>
      </w:r>
    </w:p>
    <w:p w14:paraId="08374201" w14:textId="77777777" w:rsidR="001B0E15" w:rsidRPr="001B0E15" w:rsidRDefault="001B0E15" w:rsidP="001B0E15">
      <w:pPr>
        <w:ind w:firstLine="709"/>
        <w:jc w:val="both"/>
        <w:rPr>
          <w:snapToGrid w:val="0"/>
          <w:sz w:val="28"/>
          <w:szCs w:val="28"/>
        </w:rPr>
      </w:pPr>
      <w:r w:rsidRPr="001B0E15">
        <w:rPr>
          <w:noProof/>
          <w:sz w:val="28"/>
          <w:szCs w:val="28"/>
        </w:rPr>
        <w:drawing>
          <wp:inline distT="0" distB="0" distL="0" distR="0" wp14:anchorId="2391C9C3" wp14:editId="2AF5FC08">
            <wp:extent cx="819150" cy="342900"/>
            <wp:effectExtent l="0" t="0" r="0" b="0"/>
            <wp:docPr id="94393140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1B0E15">
        <w:rPr>
          <w:snapToGrid w:val="0"/>
          <w:sz w:val="28"/>
          <w:szCs w:val="28"/>
        </w:rPr>
        <w:t xml:space="preserve"> - размер корректировки необходимой валовой выручки по результатам (i-2)-го года;</w:t>
      </w:r>
    </w:p>
    <w:p w14:paraId="4AEBD317" w14:textId="77777777" w:rsidR="001B0E15" w:rsidRPr="001B0E15" w:rsidRDefault="001B0E15" w:rsidP="001B0E15">
      <w:pPr>
        <w:ind w:firstLine="709"/>
        <w:jc w:val="both"/>
        <w:rPr>
          <w:snapToGrid w:val="0"/>
          <w:sz w:val="28"/>
          <w:szCs w:val="28"/>
        </w:rPr>
      </w:pPr>
      <w:r w:rsidRPr="001B0E15">
        <w:rPr>
          <w:noProof/>
          <w:sz w:val="28"/>
          <w:szCs w:val="28"/>
        </w:rPr>
        <w:drawing>
          <wp:inline distT="0" distB="0" distL="0" distR="0" wp14:anchorId="39D28F9B" wp14:editId="5DDBF8D6">
            <wp:extent cx="695325" cy="342900"/>
            <wp:effectExtent l="0" t="0" r="9525" b="0"/>
            <wp:docPr id="128306561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1B0E15">
        <w:rPr>
          <w:snapToGrid w:val="0"/>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68" w:history="1">
        <w:r w:rsidRPr="001B0E15">
          <w:rPr>
            <w:snapToGrid w:val="0"/>
            <w:sz w:val="28"/>
            <w:szCs w:val="28"/>
          </w:rPr>
          <w:t>пунктом 55</w:t>
        </w:r>
      </w:hyperlink>
      <w:r w:rsidRPr="001B0E15">
        <w:rPr>
          <w:snapToGrid w:val="0"/>
          <w:sz w:val="28"/>
          <w:szCs w:val="28"/>
        </w:rPr>
        <w:t xml:space="preserve"> настоящих Методических указаний;</w:t>
      </w:r>
    </w:p>
    <w:p w14:paraId="540DF212" w14:textId="77777777" w:rsidR="001B0E15" w:rsidRPr="001B0E15" w:rsidRDefault="001B0E15" w:rsidP="001B0E15">
      <w:pPr>
        <w:ind w:firstLine="709"/>
        <w:jc w:val="both"/>
        <w:rPr>
          <w:snapToGrid w:val="0"/>
          <w:sz w:val="28"/>
          <w:szCs w:val="28"/>
        </w:rPr>
      </w:pPr>
      <w:r w:rsidRPr="001B0E15">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69" w:history="1">
        <w:r w:rsidRPr="001B0E15">
          <w:rPr>
            <w:snapToGrid w:val="0"/>
            <w:sz w:val="28"/>
            <w:szCs w:val="28"/>
          </w:rPr>
          <w:t>главой IX</w:t>
        </w:r>
      </w:hyperlink>
      <w:r w:rsidRPr="001B0E15">
        <w:rPr>
          <w:snapToGrid w:val="0"/>
          <w:sz w:val="28"/>
          <w:szCs w:val="28"/>
        </w:rPr>
        <w:t xml:space="preserve"> настоящих Методических указаний на (i-2)-й год, без учета уровня собираемости платежей.</w:t>
      </w:r>
    </w:p>
    <w:p w14:paraId="360C78C7" w14:textId="77777777" w:rsidR="001B0E15" w:rsidRPr="001B0E15" w:rsidRDefault="001B0E15" w:rsidP="001B0E15">
      <w:pPr>
        <w:ind w:firstLine="709"/>
        <w:jc w:val="both"/>
        <w:rPr>
          <w:snapToGrid w:val="0"/>
          <w:sz w:val="28"/>
          <w:szCs w:val="28"/>
          <w:lang w:eastAsia="en-US"/>
        </w:rPr>
      </w:pPr>
      <w:r w:rsidRPr="001B0E15">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178234C6" w14:textId="77777777" w:rsidR="001B0E15" w:rsidRPr="001B0E15" w:rsidRDefault="001B0E15" w:rsidP="001B0E15">
      <w:pPr>
        <w:ind w:firstLine="709"/>
        <w:jc w:val="both"/>
        <w:rPr>
          <w:snapToGrid w:val="0"/>
          <w:sz w:val="28"/>
          <w:szCs w:val="28"/>
          <w:lang w:eastAsia="en-US"/>
        </w:rPr>
      </w:pPr>
      <w:r w:rsidRPr="001B0E15">
        <w:rPr>
          <w:snapToGrid w:val="0"/>
          <w:sz w:val="28"/>
          <w:szCs w:val="28"/>
          <w:lang w:eastAsia="en-US"/>
        </w:rPr>
        <w:t>В расчёт фактической необходимой валовой выручки, согласно Методическим указаниям, включаются:</w:t>
      </w:r>
    </w:p>
    <w:p w14:paraId="792F5888" w14:textId="77777777" w:rsidR="001B0E15" w:rsidRPr="001B0E15" w:rsidRDefault="001B0E15" w:rsidP="001B0E15">
      <w:pPr>
        <w:ind w:firstLine="709"/>
        <w:jc w:val="both"/>
        <w:rPr>
          <w:snapToGrid w:val="0"/>
          <w:sz w:val="28"/>
          <w:szCs w:val="28"/>
          <w:lang w:eastAsia="en-US"/>
        </w:rPr>
      </w:pPr>
      <w:r w:rsidRPr="001B0E15">
        <w:rPr>
          <w:snapToGrid w:val="0"/>
          <w:sz w:val="28"/>
          <w:szCs w:val="28"/>
          <w:lang w:eastAsia="en-US"/>
        </w:rPr>
        <w:t>- операционные расходы, рассчитываемые по формуле:</w:t>
      </w:r>
    </w:p>
    <w:p w14:paraId="286459FC" w14:textId="77777777" w:rsidR="001B0E15" w:rsidRPr="001B0E15" w:rsidRDefault="001B0E15" w:rsidP="001B0E15">
      <w:pPr>
        <w:ind w:right="-142"/>
        <w:jc w:val="both"/>
        <w:rPr>
          <w:snapToGrid w:val="0"/>
          <w:sz w:val="28"/>
          <w:szCs w:val="28"/>
          <w:lang w:eastAsia="en-US"/>
        </w:rPr>
      </w:pPr>
      <w:r w:rsidRPr="001B0E15">
        <w:rPr>
          <w:noProof/>
          <w:position w:val="-32"/>
        </w:rPr>
        <w:drawing>
          <wp:inline distT="0" distB="0" distL="0" distR="0" wp14:anchorId="5AE6072D" wp14:editId="45AE3698">
            <wp:extent cx="5848350" cy="581025"/>
            <wp:effectExtent l="0" t="0" r="0" b="9525"/>
            <wp:docPr id="173862571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48350" cy="581025"/>
                    </a:xfrm>
                    <a:prstGeom prst="rect">
                      <a:avLst/>
                    </a:prstGeom>
                    <a:noFill/>
                    <a:ln>
                      <a:noFill/>
                    </a:ln>
                  </pic:spPr>
                </pic:pic>
              </a:graphicData>
            </a:graphic>
          </wp:inline>
        </w:drawing>
      </w:r>
      <w:r w:rsidRPr="001B0E15">
        <w:rPr>
          <w:position w:val="-32"/>
          <w:sz w:val="28"/>
        </w:rPr>
        <w:t>;</w:t>
      </w:r>
    </w:p>
    <w:p w14:paraId="2CDCE6B3" w14:textId="77777777" w:rsidR="001B0E15" w:rsidRPr="001B0E15" w:rsidRDefault="001B0E15" w:rsidP="001B0E15">
      <w:pPr>
        <w:ind w:firstLine="709"/>
        <w:jc w:val="both"/>
        <w:rPr>
          <w:snapToGrid w:val="0"/>
          <w:sz w:val="28"/>
          <w:szCs w:val="28"/>
          <w:lang w:eastAsia="en-US"/>
        </w:rPr>
      </w:pPr>
      <w:r w:rsidRPr="001B0E15">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318B25D0" w14:textId="77777777" w:rsidR="001B0E15" w:rsidRPr="001B0E15" w:rsidRDefault="001B0E15" w:rsidP="001B0E15">
      <w:pPr>
        <w:ind w:firstLine="709"/>
        <w:jc w:val="both"/>
        <w:rPr>
          <w:snapToGrid w:val="0"/>
          <w:sz w:val="28"/>
          <w:szCs w:val="28"/>
          <w:lang w:eastAsia="en-US"/>
        </w:rPr>
      </w:pPr>
      <w:r w:rsidRPr="001B0E15">
        <w:rPr>
          <w:snapToGrid w:val="0"/>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42366CA9" w14:textId="77777777" w:rsidR="001B0E15" w:rsidRPr="001B0E15" w:rsidRDefault="001B0E15" w:rsidP="001B0E15">
      <w:pPr>
        <w:ind w:firstLine="709"/>
        <w:jc w:val="both"/>
        <w:rPr>
          <w:snapToGrid w:val="0"/>
          <w:sz w:val="28"/>
          <w:szCs w:val="28"/>
          <w:lang w:eastAsia="en-US"/>
        </w:rPr>
      </w:pPr>
      <w:r w:rsidRPr="001B0E15">
        <w:rPr>
          <w:snapToGrid w:val="0"/>
          <w:sz w:val="28"/>
          <w:szCs w:val="28"/>
          <w:lang w:eastAsia="en-US"/>
        </w:rPr>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3CF36FE7" w14:textId="77777777" w:rsidR="001B0E15" w:rsidRPr="001B0E15" w:rsidRDefault="001B0E15" w:rsidP="001B0E15">
      <w:pPr>
        <w:ind w:firstLine="709"/>
        <w:jc w:val="both"/>
        <w:rPr>
          <w:snapToGrid w:val="0"/>
          <w:sz w:val="28"/>
          <w:szCs w:val="28"/>
        </w:rPr>
      </w:pPr>
      <w:r w:rsidRPr="001B0E15">
        <w:rPr>
          <w:snapToGrid w:val="0"/>
          <w:sz w:val="28"/>
          <w:szCs w:val="28"/>
        </w:rPr>
        <w:lastRenderedPageBreak/>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6218C8F5" w14:textId="77777777" w:rsidR="001B0E15" w:rsidRPr="001B0E15" w:rsidRDefault="001B0E15" w:rsidP="001B0E15">
      <w:pPr>
        <w:ind w:firstLine="851"/>
        <w:jc w:val="center"/>
        <w:rPr>
          <w:b/>
          <w:bCs/>
          <w:sz w:val="28"/>
          <w:szCs w:val="28"/>
        </w:rPr>
      </w:pPr>
      <w:r w:rsidRPr="001B0E15">
        <w:rPr>
          <w:b/>
          <w:bCs/>
          <w:sz w:val="28"/>
          <w:szCs w:val="28"/>
        </w:rPr>
        <w:t>Операционные расходы</w:t>
      </w:r>
    </w:p>
    <w:p w14:paraId="6BE24940" w14:textId="77777777" w:rsidR="001B0E15" w:rsidRPr="001B0E15" w:rsidRDefault="001B0E15" w:rsidP="001B0E15">
      <w:pPr>
        <w:widowControl w:val="0"/>
        <w:ind w:firstLine="720"/>
        <w:jc w:val="both"/>
        <w:rPr>
          <w:snapToGrid w:val="0"/>
          <w:sz w:val="28"/>
          <w:szCs w:val="28"/>
        </w:rPr>
      </w:pPr>
      <w:r w:rsidRPr="001B0E15">
        <w:rPr>
          <w:snapToGrid w:val="0"/>
          <w:sz w:val="28"/>
          <w:szCs w:val="28"/>
        </w:rPr>
        <w:t>Операционные расходы, определенные исходя из фактических значений параметров расчета тарифов (согласно пункту 56 Методических указаний по расчету регулируемых цен (тарифов) в сфере теплоснабжения утвержденных Приказом ФСТ России от 13.06.2013 №760-э).</w:t>
      </w:r>
    </w:p>
    <w:p w14:paraId="63210BD1" w14:textId="77777777" w:rsidR="001B0E15" w:rsidRPr="001B0E15" w:rsidRDefault="001B0E15" w:rsidP="001B0E15">
      <w:pPr>
        <w:widowControl w:val="0"/>
        <w:ind w:firstLine="720"/>
        <w:jc w:val="both"/>
        <w:rPr>
          <w:snapToGrid w:val="0"/>
          <w:sz w:val="28"/>
          <w:szCs w:val="28"/>
        </w:rPr>
      </w:pPr>
      <w:r w:rsidRPr="001B0E15">
        <w:rPr>
          <w:snapToGrid w:val="0"/>
          <w:sz w:val="28"/>
          <w:szCs w:val="28"/>
        </w:rPr>
        <w:t>Фактические операционные расходы за 2022 год принимаются экспертами на уровне значений, рассчитанных исходя из фактических значений параметров расчета тарифов (базовый уровень операционных значений, фактический ИПЦ в соответствии с одобренными Правительством РФ сценарными условиями, фактический индекс изменения активов) взамен прогнозных, по формуле:</w:t>
      </w:r>
    </w:p>
    <w:p w14:paraId="05CF3C9A" w14:textId="77777777" w:rsidR="001B0E15" w:rsidRPr="001B0E15" w:rsidRDefault="001B0E15" w:rsidP="001B0E15">
      <w:pPr>
        <w:ind w:firstLine="851"/>
        <w:jc w:val="center"/>
        <w:rPr>
          <w:rFonts w:eastAsia="Calibri"/>
          <w:snapToGrid w:val="0"/>
          <w:position w:val="-33"/>
          <w:sz w:val="28"/>
          <w:szCs w:val="28"/>
        </w:rPr>
      </w:pPr>
      <w:r w:rsidRPr="001B0E15">
        <w:rPr>
          <w:rFonts w:eastAsia="Calibri"/>
          <w:noProof/>
          <w:position w:val="-33"/>
          <w:sz w:val="28"/>
          <w:szCs w:val="28"/>
        </w:rPr>
        <w:drawing>
          <wp:inline distT="0" distB="0" distL="0" distR="0" wp14:anchorId="4771389D" wp14:editId="5D95BF3E">
            <wp:extent cx="5695950" cy="609600"/>
            <wp:effectExtent l="0" t="0" r="0" b="0"/>
            <wp:docPr id="89052698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695950" cy="609600"/>
                    </a:xfrm>
                    <a:prstGeom prst="rect">
                      <a:avLst/>
                    </a:prstGeom>
                    <a:noFill/>
                    <a:ln>
                      <a:noFill/>
                    </a:ln>
                  </pic:spPr>
                </pic:pic>
              </a:graphicData>
            </a:graphic>
          </wp:inline>
        </w:drawing>
      </w:r>
    </w:p>
    <w:p w14:paraId="7A549418" w14:textId="77777777" w:rsidR="001B0E15" w:rsidRPr="001B0E15" w:rsidRDefault="001B0E15" w:rsidP="001B0E15">
      <w:pPr>
        <w:ind w:firstLine="720"/>
        <w:jc w:val="both"/>
        <w:rPr>
          <w:snapToGrid w:val="0"/>
          <w:sz w:val="28"/>
          <w:szCs w:val="28"/>
        </w:rPr>
      </w:pPr>
      <w:r w:rsidRPr="001B0E15">
        <w:rPr>
          <w:snapToGrid w:val="0"/>
          <w:sz w:val="28"/>
          <w:szCs w:val="28"/>
        </w:rPr>
        <w:t>где:</w:t>
      </w:r>
    </w:p>
    <w:p w14:paraId="19C246BF" w14:textId="77777777" w:rsidR="001B0E15" w:rsidRPr="001B0E15" w:rsidRDefault="001B0E15" w:rsidP="001B0E15">
      <w:pPr>
        <w:ind w:firstLine="720"/>
        <w:jc w:val="both"/>
        <w:rPr>
          <w:snapToGrid w:val="0"/>
          <w:sz w:val="28"/>
          <w:szCs w:val="28"/>
        </w:rPr>
      </w:pPr>
      <w:r w:rsidRPr="001B0E15">
        <w:rPr>
          <w:snapToGrid w:val="0"/>
          <w:sz w:val="28"/>
          <w:szCs w:val="28"/>
        </w:rPr>
        <w:t>i0 - первый год текущего долгосрочного периода регулирования;</w:t>
      </w:r>
    </w:p>
    <w:p w14:paraId="4D20C1C3" w14:textId="77777777" w:rsidR="001B0E15" w:rsidRPr="001B0E15" w:rsidRDefault="001B0E15" w:rsidP="001B0E15">
      <w:pPr>
        <w:ind w:firstLine="720"/>
        <w:jc w:val="both"/>
        <w:rPr>
          <w:snapToGrid w:val="0"/>
          <w:sz w:val="28"/>
          <w:szCs w:val="28"/>
        </w:rPr>
      </w:pPr>
      <w:r w:rsidRPr="001B0E15">
        <w:rPr>
          <w:noProof/>
          <w:sz w:val="28"/>
          <w:szCs w:val="28"/>
        </w:rPr>
        <w:drawing>
          <wp:inline distT="0" distB="0" distL="0" distR="0" wp14:anchorId="54D6900E" wp14:editId="46613D75">
            <wp:extent cx="361950" cy="285750"/>
            <wp:effectExtent l="0" t="0" r="0" b="0"/>
            <wp:docPr id="141734266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sidRPr="001B0E15">
        <w:rPr>
          <w:snapToGrid w:val="0"/>
          <w:sz w:val="28"/>
          <w:szCs w:val="28"/>
        </w:rPr>
        <w:t xml:space="preserve"> - операционные расходы, определенные на i-й год исходя из фактических значений параметров расчета тарифов, тыс. руб.;</w:t>
      </w:r>
    </w:p>
    <w:p w14:paraId="7CB62E67" w14:textId="77777777" w:rsidR="001B0E15" w:rsidRPr="001B0E15" w:rsidRDefault="001B0E15" w:rsidP="001B0E15">
      <w:pPr>
        <w:ind w:firstLine="720"/>
        <w:jc w:val="both"/>
        <w:rPr>
          <w:snapToGrid w:val="0"/>
          <w:sz w:val="28"/>
          <w:szCs w:val="28"/>
        </w:rPr>
      </w:pPr>
      <w:r w:rsidRPr="001B0E15">
        <w:rPr>
          <w:rFonts w:eastAsia="Calibri"/>
          <w:snapToGrid w:val="0"/>
          <w:sz w:val="28"/>
          <w:szCs w:val="28"/>
        </w:rPr>
        <w:t>ОР</w:t>
      </w:r>
      <w:r w:rsidRPr="001B0E15">
        <w:rPr>
          <w:rFonts w:eastAsia="Calibri"/>
          <w:snapToGrid w:val="0"/>
          <w:sz w:val="28"/>
          <w:szCs w:val="28"/>
          <w:vertAlign w:val="subscript"/>
        </w:rPr>
        <w:t>i0</w:t>
      </w:r>
      <w:r w:rsidRPr="001B0E15">
        <w:rPr>
          <w:rFonts w:eastAsia="Calibri"/>
          <w:snapToGrid w:val="0"/>
          <w:sz w:val="28"/>
          <w:szCs w:val="28"/>
        </w:rPr>
        <w:t xml:space="preserve"> </w:t>
      </w:r>
      <w:r w:rsidRPr="001B0E15">
        <w:rPr>
          <w:snapToGrid w:val="0"/>
          <w:sz w:val="28"/>
          <w:szCs w:val="28"/>
        </w:rPr>
        <w:t xml:space="preserve">- базовый уровень операционных расходов, установленный на долгосрочный период регулирования в соответствии с </w:t>
      </w:r>
      <w:hyperlink r:id="rId71" w:history="1">
        <w:r w:rsidRPr="001B0E15">
          <w:rPr>
            <w:snapToGrid w:val="0"/>
            <w:sz w:val="28"/>
            <w:szCs w:val="28"/>
          </w:rPr>
          <w:t>п.37</w:t>
        </w:r>
      </w:hyperlink>
      <w:r w:rsidRPr="001B0E15">
        <w:rPr>
          <w:snapToGrid w:val="0"/>
          <w:sz w:val="28"/>
          <w:szCs w:val="28"/>
        </w:rPr>
        <w:t xml:space="preserve"> Методических указаний по расчету регулируемых цен (тарифов) в сфере теплоснабжения утвержденных Приказом ФСТ России от 13.06.2013 №760-э, тыс. руб.;</w:t>
      </w:r>
    </w:p>
    <w:p w14:paraId="741F1A14" w14:textId="77777777" w:rsidR="001B0E15" w:rsidRPr="001B0E15" w:rsidRDefault="001B0E15" w:rsidP="001B0E15">
      <w:pPr>
        <w:ind w:firstLine="720"/>
        <w:jc w:val="both"/>
        <w:rPr>
          <w:snapToGrid w:val="0"/>
          <w:sz w:val="28"/>
          <w:szCs w:val="28"/>
        </w:rPr>
      </w:pPr>
      <w:r w:rsidRPr="001B0E15">
        <w:rPr>
          <w:snapToGrid w:val="0"/>
          <w:sz w:val="28"/>
          <w:szCs w:val="28"/>
        </w:rPr>
        <w:t>ИОР - индекс эффективности операционных расходов, выраженный в процентах;</w:t>
      </w:r>
    </w:p>
    <w:p w14:paraId="68386A6C" w14:textId="77777777" w:rsidR="001B0E15" w:rsidRPr="001B0E15" w:rsidRDefault="001B0E15" w:rsidP="001B0E15">
      <w:pPr>
        <w:ind w:firstLine="720"/>
        <w:jc w:val="both"/>
        <w:rPr>
          <w:snapToGrid w:val="0"/>
          <w:sz w:val="28"/>
          <w:szCs w:val="28"/>
        </w:rPr>
      </w:pPr>
      <w:r w:rsidRPr="001B0E15">
        <w:rPr>
          <w:noProof/>
          <w:sz w:val="28"/>
          <w:szCs w:val="28"/>
        </w:rPr>
        <w:drawing>
          <wp:inline distT="0" distB="0" distL="0" distR="0" wp14:anchorId="1B7F7936" wp14:editId="0459DFF1">
            <wp:extent cx="561975" cy="304800"/>
            <wp:effectExtent l="0" t="0" r="9525" b="0"/>
            <wp:docPr id="55962600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61975" cy="304800"/>
                    </a:xfrm>
                    <a:prstGeom prst="rect">
                      <a:avLst/>
                    </a:prstGeom>
                    <a:noFill/>
                    <a:ln>
                      <a:noFill/>
                    </a:ln>
                  </pic:spPr>
                </pic:pic>
              </a:graphicData>
            </a:graphic>
          </wp:inline>
        </w:drawing>
      </w:r>
      <w:r w:rsidRPr="001B0E15">
        <w:rPr>
          <w:snapToGrid w:val="0"/>
          <w:sz w:val="28"/>
          <w:szCs w:val="28"/>
        </w:rPr>
        <w:t xml:space="preserve">, </w:t>
      </w:r>
      <w:proofErr w:type="spellStart"/>
      <w:r w:rsidRPr="001B0E15">
        <w:rPr>
          <w:snapToGrid w:val="0"/>
          <w:sz w:val="28"/>
          <w:szCs w:val="28"/>
        </w:rPr>
        <w:t>ИПЦj</w:t>
      </w:r>
      <w:proofErr w:type="spellEnd"/>
      <w:r w:rsidRPr="001B0E15">
        <w:rPr>
          <w:snapToGrid w:val="0"/>
          <w:sz w:val="28"/>
          <w:szCs w:val="28"/>
        </w:rPr>
        <w:t xml:space="preserve"> - соответственно фактический и прогнозный индексы изменения потребительских цен в j-м году;</w:t>
      </w:r>
    </w:p>
    <w:p w14:paraId="5757A67F" w14:textId="77777777" w:rsidR="001B0E15" w:rsidRPr="001B0E15" w:rsidRDefault="001B0E15" w:rsidP="001B0E15">
      <w:pPr>
        <w:ind w:firstLine="720"/>
        <w:jc w:val="both"/>
        <w:rPr>
          <w:snapToGrid w:val="0"/>
          <w:sz w:val="28"/>
          <w:szCs w:val="28"/>
        </w:rPr>
      </w:pPr>
      <w:proofErr w:type="spellStart"/>
      <w:r w:rsidRPr="001B0E15">
        <w:rPr>
          <w:snapToGrid w:val="0"/>
          <w:sz w:val="28"/>
          <w:szCs w:val="28"/>
        </w:rPr>
        <w:t>Кэл</w:t>
      </w:r>
      <w:proofErr w:type="spellEnd"/>
      <w:r w:rsidRPr="001B0E15">
        <w:rPr>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589B3A3D" w14:textId="77777777" w:rsidR="001B0E15" w:rsidRPr="001B0E15" w:rsidRDefault="001B0E15" w:rsidP="001B0E15">
      <w:pPr>
        <w:widowControl w:val="0"/>
        <w:ind w:firstLine="720"/>
        <w:jc w:val="both"/>
        <w:rPr>
          <w:snapToGrid w:val="0"/>
          <w:sz w:val="28"/>
          <w:szCs w:val="28"/>
        </w:rPr>
      </w:pPr>
      <w:r w:rsidRPr="001B0E15">
        <w:rPr>
          <w:noProof/>
          <w:sz w:val="28"/>
          <w:szCs w:val="28"/>
        </w:rPr>
        <w:drawing>
          <wp:inline distT="0" distB="0" distL="0" distR="0" wp14:anchorId="06F0D36E" wp14:editId="5FEBE33F">
            <wp:extent cx="495300" cy="295275"/>
            <wp:effectExtent l="0" t="0" r="0" b="9525"/>
            <wp:docPr id="126004807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95300" cy="295275"/>
                    </a:xfrm>
                    <a:prstGeom prst="rect">
                      <a:avLst/>
                    </a:prstGeom>
                    <a:noFill/>
                    <a:ln>
                      <a:noFill/>
                    </a:ln>
                  </pic:spPr>
                </pic:pic>
              </a:graphicData>
            </a:graphic>
          </wp:inline>
        </w:drawing>
      </w:r>
      <w:r w:rsidRPr="001B0E15">
        <w:rPr>
          <w:snapToGrid w:val="0"/>
          <w:sz w:val="28"/>
          <w:szCs w:val="28"/>
        </w:rPr>
        <w:t xml:space="preserve"> - фактический индекс изменения количества активов в i-м году, определяемый в отношении деятельности по производству тепловой энергии (мощности), по </w:t>
      </w:r>
      <w:hyperlink r:id="rId74" w:history="1">
        <w:r w:rsidRPr="001B0E15">
          <w:rPr>
            <w:snapToGrid w:val="0"/>
            <w:sz w:val="28"/>
            <w:szCs w:val="28"/>
          </w:rPr>
          <w:t>формуле 31.1</w:t>
        </w:r>
      </w:hyperlink>
      <w:r w:rsidRPr="001B0E15">
        <w:rPr>
          <w:snapToGrid w:val="0"/>
          <w:sz w:val="28"/>
          <w:szCs w:val="28"/>
        </w:rPr>
        <w:t xml:space="preserve"> Методических указаний по расчету регулируемых цен (тарифов) в сфере теплоснабжения утвержденных Приказом ФСТ России от 13.06.2013 №760-э.</w:t>
      </w:r>
    </w:p>
    <w:p w14:paraId="561629C6" w14:textId="77777777" w:rsidR="001B0E15" w:rsidRPr="001B0E15" w:rsidRDefault="001B0E15" w:rsidP="001B0E15">
      <w:pPr>
        <w:widowControl w:val="0"/>
        <w:ind w:firstLine="720"/>
        <w:jc w:val="both"/>
        <w:rPr>
          <w:snapToGrid w:val="0"/>
          <w:sz w:val="28"/>
          <w:szCs w:val="28"/>
        </w:rPr>
      </w:pPr>
    </w:p>
    <w:p w14:paraId="2B4D752F" w14:textId="77777777" w:rsidR="001B0E15" w:rsidRPr="001B0E15" w:rsidRDefault="001B0E15" w:rsidP="001B0E15">
      <w:pPr>
        <w:widowControl w:val="0"/>
        <w:ind w:firstLine="720"/>
        <w:jc w:val="center"/>
        <w:rPr>
          <w:snapToGrid w:val="0"/>
          <w:sz w:val="28"/>
          <w:szCs w:val="28"/>
        </w:rPr>
      </w:pPr>
      <w:proofErr w:type="spellStart"/>
      <w:r w:rsidRPr="001B0E15">
        <w:rPr>
          <w:snapToGrid w:val="0"/>
          <w:sz w:val="28"/>
          <w:szCs w:val="28"/>
        </w:rPr>
        <w:t>ОР</w:t>
      </w:r>
      <w:r w:rsidRPr="001B0E15">
        <w:rPr>
          <w:snapToGrid w:val="0"/>
          <w:sz w:val="28"/>
          <w:szCs w:val="28"/>
          <w:vertAlign w:val="subscript"/>
        </w:rPr>
        <w:t>i</w:t>
      </w:r>
      <w:r w:rsidRPr="001B0E15">
        <w:rPr>
          <w:snapToGrid w:val="0"/>
          <w:sz w:val="28"/>
          <w:szCs w:val="28"/>
          <w:vertAlign w:val="superscript"/>
        </w:rPr>
        <w:t>ф</w:t>
      </w:r>
      <w:proofErr w:type="spellEnd"/>
      <w:r w:rsidRPr="001B0E15">
        <w:rPr>
          <w:snapToGrid w:val="0"/>
          <w:sz w:val="26"/>
          <w:szCs w:val="26"/>
        </w:rPr>
        <w:t xml:space="preserve">= </w:t>
      </w:r>
      <w:r w:rsidRPr="001B0E15">
        <w:rPr>
          <w:snapToGrid w:val="0"/>
          <w:sz w:val="28"/>
          <w:szCs w:val="28"/>
        </w:rPr>
        <w:t>114 686,96 тыс. руб. × [(1-1/100) × (1+0,138) × (1+0,75×0)] =</w:t>
      </w:r>
      <w:r w:rsidRPr="001B0E15">
        <w:rPr>
          <w:snapToGrid w:val="0"/>
          <w:szCs w:val="20"/>
        </w:rPr>
        <w:t xml:space="preserve"> </w:t>
      </w:r>
      <w:r w:rsidRPr="001B0E15">
        <w:rPr>
          <w:snapToGrid w:val="0"/>
          <w:sz w:val="28"/>
          <w:szCs w:val="28"/>
        </w:rPr>
        <w:t>129 208,62 тыс. руб.</w:t>
      </w:r>
    </w:p>
    <w:p w14:paraId="55956743" w14:textId="77777777" w:rsidR="001B0E15" w:rsidRPr="001B0E15" w:rsidRDefault="001B0E15" w:rsidP="001B0E15">
      <w:pPr>
        <w:widowControl w:val="0"/>
        <w:ind w:firstLine="720"/>
        <w:jc w:val="center"/>
        <w:rPr>
          <w:snapToGrid w:val="0"/>
          <w:sz w:val="28"/>
          <w:szCs w:val="28"/>
        </w:rPr>
      </w:pPr>
    </w:p>
    <w:p w14:paraId="5FA7515A" w14:textId="77777777" w:rsidR="001B0E15" w:rsidRPr="001B0E15" w:rsidRDefault="001B0E15" w:rsidP="001B0E15">
      <w:pPr>
        <w:ind w:firstLine="709"/>
        <w:jc w:val="both"/>
        <w:rPr>
          <w:snapToGrid w:val="0"/>
          <w:sz w:val="28"/>
          <w:szCs w:val="28"/>
        </w:rPr>
      </w:pPr>
      <w:r w:rsidRPr="001B0E15">
        <w:rPr>
          <w:snapToGrid w:val="0"/>
          <w:sz w:val="28"/>
          <w:szCs w:val="28"/>
        </w:rPr>
        <w:t>Таким образом, фактические операционные расходы за 2022 год составили 129 208,62 тыс. руб.</w:t>
      </w:r>
    </w:p>
    <w:p w14:paraId="30E8C5A2" w14:textId="77777777" w:rsidR="001B0E15" w:rsidRPr="001B0E15" w:rsidRDefault="001B0E15" w:rsidP="001B0E15">
      <w:pPr>
        <w:ind w:firstLine="709"/>
        <w:jc w:val="both"/>
        <w:rPr>
          <w:snapToGrid w:val="0"/>
          <w:sz w:val="28"/>
          <w:szCs w:val="28"/>
        </w:rPr>
      </w:pPr>
    </w:p>
    <w:p w14:paraId="6CF2ACD1" w14:textId="77777777" w:rsidR="001B0E15" w:rsidRPr="001B0E15" w:rsidRDefault="001B0E15" w:rsidP="001B0E15">
      <w:pPr>
        <w:ind w:firstLine="851"/>
        <w:jc w:val="center"/>
        <w:rPr>
          <w:b/>
          <w:bCs/>
          <w:sz w:val="28"/>
          <w:szCs w:val="28"/>
        </w:rPr>
      </w:pPr>
      <w:r w:rsidRPr="001B0E15">
        <w:rPr>
          <w:b/>
          <w:bCs/>
          <w:sz w:val="28"/>
          <w:szCs w:val="28"/>
        </w:rPr>
        <w:lastRenderedPageBreak/>
        <w:t>Неподконтрольные расходы</w:t>
      </w:r>
    </w:p>
    <w:p w14:paraId="34DCCD61" w14:textId="77777777" w:rsidR="001B0E15" w:rsidRPr="001B0E15" w:rsidRDefault="001B0E15" w:rsidP="001B0E15">
      <w:pPr>
        <w:ind w:firstLine="709"/>
        <w:jc w:val="both"/>
        <w:rPr>
          <w:snapToGrid w:val="0"/>
          <w:sz w:val="28"/>
          <w:szCs w:val="28"/>
        </w:rPr>
      </w:pPr>
      <w:r w:rsidRPr="001B0E15">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 </w:t>
      </w:r>
    </w:p>
    <w:p w14:paraId="15BFDB08" w14:textId="77777777" w:rsidR="001B0E15" w:rsidRPr="001B0E15" w:rsidRDefault="001B0E15" w:rsidP="001B0E15">
      <w:pPr>
        <w:ind w:firstLine="709"/>
        <w:jc w:val="both"/>
        <w:rPr>
          <w:snapToGrid w:val="0"/>
          <w:sz w:val="28"/>
          <w:szCs w:val="28"/>
          <w:lang w:eastAsia="en-US"/>
        </w:rPr>
      </w:pPr>
      <w:r w:rsidRPr="001B0E15">
        <w:rPr>
          <w:snapToGrid w:val="0"/>
          <w:sz w:val="28"/>
          <w:szCs w:val="28"/>
          <w:lang w:eastAsia="en-US"/>
        </w:rPr>
        <w:t>Реестр фактических неподконтрольных расходов за 2022 год, принятых экспертами, представлен в Таблице 14.</w:t>
      </w:r>
    </w:p>
    <w:p w14:paraId="7C427EBF" w14:textId="77777777" w:rsidR="001B0E15" w:rsidRPr="001B0E15" w:rsidRDefault="001B0E15" w:rsidP="001B0E15">
      <w:pPr>
        <w:ind w:firstLine="709"/>
        <w:jc w:val="both"/>
        <w:rPr>
          <w:snapToGrid w:val="0"/>
          <w:sz w:val="28"/>
          <w:szCs w:val="28"/>
          <w:lang w:eastAsia="en-US"/>
        </w:rPr>
      </w:pPr>
    </w:p>
    <w:p w14:paraId="1E05521C" w14:textId="77777777" w:rsidR="001B0E15" w:rsidRPr="001B0E15" w:rsidRDefault="001B0E15" w:rsidP="001B0E15">
      <w:pPr>
        <w:ind w:left="1440" w:right="141"/>
        <w:jc w:val="right"/>
        <w:rPr>
          <w:snapToGrid w:val="0"/>
          <w:sz w:val="28"/>
          <w:szCs w:val="28"/>
          <w:lang w:eastAsia="en-US"/>
        </w:rPr>
      </w:pPr>
      <w:r w:rsidRPr="001B0E15">
        <w:rPr>
          <w:snapToGrid w:val="0"/>
          <w:sz w:val="28"/>
          <w:szCs w:val="28"/>
          <w:lang w:eastAsia="en-US"/>
        </w:rPr>
        <w:t>Таблица 14</w:t>
      </w:r>
    </w:p>
    <w:p w14:paraId="4D2BC53A" w14:textId="77777777" w:rsidR="001B0E15" w:rsidRPr="001B0E15" w:rsidRDefault="001B0E15" w:rsidP="001B0E15">
      <w:pPr>
        <w:jc w:val="center"/>
        <w:rPr>
          <w:snapToGrid w:val="0"/>
          <w:sz w:val="28"/>
          <w:szCs w:val="28"/>
          <w:lang w:eastAsia="en-US"/>
        </w:rPr>
      </w:pPr>
      <w:bookmarkStart w:id="183" w:name="_Toc435981491"/>
      <w:bookmarkStart w:id="184" w:name="_Toc470509579"/>
      <w:r w:rsidRPr="001B0E15">
        <w:rPr>
          <w:snapToGrid w:val="0"/>
          <w:sz w:val="28"/>
          <w:szCs w:val="28"/>
          <w:lang w:eastAsia="en-US"/>
        </w:rPr>
        <w:t>Реестр неподконтрольных расходов</w:t>
      </w:r>
      <w:bookmarkEnd w:id="183"/>
      <w:bookmarkEnd w:id="184"/>
      <w:r w:rsidRPr="001B0E15">
        <w:rPr>
          <w:snapToGrid w:val="0"/>
          <w:sz w:val="28"/>
          <w:szCs w:val="28"/>
          <w:lang w:eastAsia="en-US"/>
        </w:rPr>
        <w:t xml:space="preserve"> МУП «Комфорт» за 2022 год</w:t>
      </w:r>
    </w:p>
    <w:p w14:paraId="233A1FBC" w14:textId="77777777" w:rsidR="001B0E15" w:rsidRPr="001B0E15" w:rsidRDefault="001B0E15" w:rsidP="001B0E15">
      <w:pPr>
        <w:ind w:right="281"/>
        <w:jc w:val="right"/>
        <w:rPr>
          <w:snapToGrid w:val="0"/>
          <w:sz w:val="28"/>
          <w:szCs w:val="28"/>
        </w:rPr>
      </w:pPr>
      <w:r w:rsidRPr="001B0E15">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338"/>
        <w:gridCol w:w="1406"/>
      </w:tblGrid>
      <w:tr w:rsidR="001B0E15" w:rsidRPr="001B0E15" w14:paraId="5FAABEBD" w14:textId="77777777" w:rsidTr="00153617">
        <w:trPr>
          <w:trHeight w:val="232"/>
          <w:tblHeader/>
        </w:trPr>
        <w:tc>
          <w:tcPr>
            <w:tcW w:w="917" w:type="dxa"/>
            <w:shd w:val="clear" w:color="auto" w:fill="auto"/>
            <w:noWrap/>
            <w:vAlign w:val="center"/>
          </w:tcPr>
          <w:p w14:paraId="07E024B9" w14:textId="77777777" w:rsidR="001B0E15" w:rsidRPr="001B0E15" w:rsidRDefault="001B0E15" w:rsidP="001B0E15">
            <w:pPr>
              <w:jc w:val="center"/>
              <w:rPr>
                <w:snapToGrid w:val="0"/>
              </w:rPr>
            </w:pPr>
            <w:r w:rsidRPr="001B0E15">
              <w:rPr>
                <w:snapToGrid w:val="0"/>
              </w:rPr>
              <w:t>№ п/п</w:t>
            </w:r>
          </w:p>
        </w:tc>
        <w:tc>
          <w:tcPr>
            <w:tcW w:w="7338" w:type="dxa"/>
            <w:shd w:val="clear" w:color="auto" w:fill="auto"/>
            <w:vAlign w:val="center"/>
          </w:tcPr>
          <w:p w14:paraId="3CED943D" w14:textId="77777777" w:rsidR="001B0E15" w:rsidRPr="001B0E15" w:rsidRDefault="001B0E15" w:rsidP="001B0E15">
            <w:pPr>
              <w:jc w:val="center"/>
              <w:rPr>
                <w:snapToGrid w:val="0"/>
              </w:rPr>
            </w:pPr>
            <w:r w:rsidRPr="001B0E15">
              <w:rPr>
                <w:snapToGrid w:val="0"/>
              </w:rPr>
              <w:t>Наименование расхода</w:t>
            </w:r>
          </w:p>
        </w:tc>
        <w:tc>
          <w:tcPr>
            <w:tcW w:w="1834" w:type="dxa"/>
            <w:shd w:val="clear" w:color="auto" w:fill="auto"/>
            <w:vAlign w:val="center"/>
          </w:tcPr>
          <w:p w14:paraId="015CC97F" w14:textId="77777777" w:rsidR="001B0E15" w:rsidRPr="001B0E15" w:rsidRDefault="001B0E15" w:rsidP="001B0E15">
            <w:pPr>
              <w:ind w:left="-138" w:right="-153"/>
              <w:jc w:val="center"/>
              <w:rPr>
                <w:snapToGrid w:val="0"/>
              </w:rPr>
            </w:pPr>
            <w:r w:rsidRPr="001B0E15">
              <w:rPr>
                <w:snapToGrid w:val="0"/>
              </w:rPr>
              <w:t>Факт 2022 года</w:t>
            </w:r>
          </w:p>
        </w:tc>
      </w:tr>
      <w:tr w:rsidR="001B0E15" w:rsidRPr="001B0E15" w14:paraId="4ABAFAEB" w14:textId="77777777" w:rsidTr="00153617">
        <w:trPr>
          <w:trHeight w:val="256"/>
        </w:trPr>
        <w:tc>
          <w:tcPr>
            <w:tcW w:w="917" w:type="dxa"/>
            <w:shd w:val="clear" w:color="auto" w:fill="auto"/>
            <w:noWrap/>
            <w:vAlign w:val="center"/>
            <w:hideMark/>
          </w:tcPr>
          <w:p w14:paraId="34643BF1" w14:textId="77777777" w:rsidR="001B0E15" w:rsidRPr="001B0E15" w:rsidRDefault="001B0E15" w:rsidP="001B0E15">
            <w:pPr>
              <w:jc w:val="center"/>
              <w:rPr>
                <w:snapToGrid w:val="0"/>
              </w:rPr>
            </w:pPr>
            <w:r w:rsidRPr="001B0E15">
              <w:rPr>
                <w:snapToGrid w:val="0"/>
              </w:rPr>
              <w:t>1.1</w:t>
            </w:r>
          </w:p>
        </w:tc>
        <w:tc>
          <w:tcPr>
            <w:tcW w:w="7338" w:type="dxa"/>
            <w:shd w:val="clear" w:color="auto" w:fill="auto"/>
            <w:vAlign w:val="center"/>
            <w:hideMark/>
          </w:tcPr>
          <w:p w14:paraId="045C6558" w14:textId="77777777" w:rsidR="001B0E15" w:rsidRPr="001B0E15" w:rsidRDefault="001B0E15" w:rsidP="001B0E15">
            <w:pPr>
              <w:rPr>
                <w:snapToGrid w:val="0"/>
              </w:rPr>
            </w:pPr>
            <w:r w:rsidRPr="001B0E15">
              <w:rPr>
                <w:snapToGrid w:val="0"/>
              </w:rPr>
              <w:t>Расходы на оплату услуг, оказываемых организациями, осуществляющими регулируемые виды деятельности</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67A89DCF" w14:textId="77777777" w:rsidR="001B0E15" w:rsidRPr="001B0E15" w:rsidRDefault="001B0E15" w:rsidP="001B0E15">
            <w:pPr>
              <w:jc w:val="center"/>
            </w:pPr>
            <w:r w:rsidRPr="001B0E15">
              <w:rPr>
                <w:snapToGrid w:val="0"/>
              </w:rPr>
              <w:t>1 108,17</w:t>
            </w:r>
          </w:p>
        </w:tc>
      </w:tr>
      <w:tr w:rsidR="001B0E15" w:rsidRPr="001B0E15" w14:paraId="52DBDCDA" w14:textId="77777777" w:rsidTr="00153617">
        <w:trPr>
          <w:trHeight w:val="185"/>
        </w:trPr>
        <w:tc>
          <w:tcPr>
            <w:tcW w:w="917" w:type="dxa"/>
            <w:shd w:val="clear" w:color="auto" w:fill="auto"/>
            <w:noWrap/>
            <w:vAlign w:val="center"/>
            <w:hideMark/>
          </w:tcPr>
          <w:p w14:paraId="0238F8B8" w14:textId="77777777" w:rsidR="001B0E15" w:rsidRPr="001B0E15" w:rsidRDefault="001B0E15" w:rsidP="001B0E15">
            <w:pPr>
              <w:jc w:val="center"/>
              <w:rPr>
                <w:snapToGrid w:val="0"/>
              </w:rPr>
            </w:pPr>
            <w:r w:rsidRPr="001B0E15">
              <w:rPr>
                <w:snapToGrid w:val="0"/>
              </w:rPr>
              <w:t>1.2</w:t>
            </w:r>
          </w:p>
        </w:tc>
        <w:tc>
          <w:tcPr>
            <w:tcW w:w="7338" w:type="dxa"/>
            <w:shd w:val="clear" w:color="auto" w:fill="auto"/>
            <w:noWrap/>
            <w:vAlign w:val="center"/>
            <w:hideMark/>
          </w:tcPr>
          <w:p w14:paraId="5EAA5B2C" w14:textId="77777777" w:rsidR="001B0E15" w:rsidRPr="001B0E15" w:rsidRDefault="001B0E15" w:rsidP="001B0E15">
            <w:pPr>
              <w:rPr>
                <w:snapToGrid w:val="0"/>
              </w:rPr>
            </w:pPr>
            <w:r w:rsidRPr="001B0E15">
              <w:rPr>
                <w:snapToGrid w:val="0"/>
              </w:rPr>
              <w:t>Арендная плата</w:t>
            </w:r>
          </w:p>
        </w:tc>
        <w:tc>
          <w:tcPr>
            <w:tcW w:w="1834" w:type="dxa"/>
            <w:tcBorders>
              <w:top w:val="nil"/>
              <w:left w:val="single" w:sz="4" w:space="0" w:color="auto"/>
              <w:bottom w:val="single" w:sz="4" w:space="0" w:color="auto"/>
              <w:right w:val="single" w:sz="4" w:space="0" w:color="auto"/>
            </w:tcBorders>
            <w:shd w:val="clear" w:color="auto" w:fill="auto"/>
            <w:vAlign w:val="center"/>
          </w:tcPr>
          <w:p w14:paraId="487886E5" w14:textId="77777777" w:rsidR="001B0E15" w:rsidRPr="001B0E15" w:rsidRDefault="001B0E15" w:rsidP="001B0E15">
            <w:pPr>
              <w:jc w:val="center"/>
              <w:rPr>
                <w:snapToGrid w:val="0"/>
              </w:rPr>
            </w:pPr>
            <w:r w:rsidRPr="001B0E15">
              <w:rPr>
                <w:snapToGrid w:val="0"/>
              </w:rPr>
              <w:t>0,00</w:t>
            </w:r>
          </w:p>
        </w:tc>
      </w:tr>
      <w:tr w:rsidR="001B0E15" w:rsidRPr="001B0E15" w14:paraId="712D9E0C" w14:textId="77777777" w:rsidTr="00153617">
        <w:trPr>
          <w:trHeight w:val="185"/>
        </w:trPr>
        <w:tc>
          <w:tcPr>
            <w:tcW w:w="917" w:type="dxa"/>
            <w:shd w:val="clear" w:color="auto" w:fill="auto"/>
            <w:noWrap/>
            <w:vAlign w:val="center"/>
            <w:hideMark/>
          </w:tcPr>
          <w:p w14:paraId="57B472FB" w14:textId="77777777" w:rsidR="001B0E15" w:rsidRPr="001B0E15" w:rsidRDefault="001B0E15" w:rsidP="001B0E15">
            <w:pPr>
              <w:jc w:val="center"/>
              <w:rPr>
                <w:snapToGrid w:val="0"/>
              </w:rPr>
            </w:pPr>
            <w:r w:rsidRPr="001B0E15">
              <w:rPr>
                <w:snapToGrid w:val="0"/>
              </w:rPr>
              <w:t>1.3</w:t>
            </w:r>
          </w:p>
        </w:tc>
        <w:tc>
          <w:tcPr>
            <w:tcW w:w="7338" w:type="dxa"/>
            <w:shd w:val="clear" w:color="auto" w:fill="auto"/>
            <w:noWrap/>
            <w:vAlign w:val="center"/>
            <w:hideMark/>
          </w:tcPr>
          <w:p w14:paraId="40ABF494" w14:textId="77777777" w:rsidR="001B0E15" w:rsidRPr="001B0E15" w:rsidRDefault="001B0E15" w:rsidP="001B0E15">
            <w:pPr>
              <w:rPr>
                <w:snapToGrid w:val="0"/>
              </w:rPr>
            </w:pPr>
            <w:r w:rsidRPr="001B0E15">
              <w:rPr>
                <w:snapToGrid w:val="0"/>
              </w:rPr>
              <w:t>Концессионная плата</w:t>
            </w:r>
          </w:p>
        </w:tc>
        <w:tc>
          <w:tcPr>
            <w:tcW w:w="1834" w:type="dxa"/>
            <w:tcBorders>
              <w:top w:val="nil"/>
              <w:left w:val="single" w:sz="4" w:space="0" w:color="auto"/>
              <w:bottom w:val="single" w:sz="4" w:space="0" w:color="auto"/>
              <w:right w:val="single" w:sz="4" w:space="0" w:color="auto"/>
            </w:tcBorders>
            <w:shd w:val="clear" w:color="auto" w:fill="auto"/>
            <w:vAlign w:val="center"/>
          </w:tcPr>
          <w:p w14:paraId="1FD2B31A" w14:textId="77777777" w:rsidR="001B0E15" w:rsidRPr="001B0E15" w:rsidRDefault="001B0E15" w:rsidP="001B0E15">
            <w:pPr>
              <w:jc w:val="center"/>
              <w:rPr>
                <w:snapToGrid w:val="0"/>
              </w:rPr>
            </w:pPr>
            <w:r w:rsidRPr="001B0E15">
              <w:rPr>
                <w:snapToGrid w:val="0"/>
              </w:rPr>
              <w:t>0,00</w:t>
            </w:r>
          </w:p>
        </w:tc>
      </w:tr>
      <w:tr w:rsidR="001B0E15" w:rsidRPr="001B0E15" w14:paraId="3E0013E8" w14:textId="77777777" w:rsidTr="00153617">
        <w:trPr>
          <w:trHeight w:val="371"/>
        </w:trPr>
        <w:tc>
          <w:tcPr>
            <w:tcW w:w="917" w:type="dxa"/>
            <w:shd w:val="clear" w:color="auto" w:fill="auto"/>
            <w:noWrap/>
            <w:vAlign w:val="center"/>
            <w:hideMark/>
          </w:tcPr>
          <w:p w14:paraId="7E1515A3" w14:textId="77777777" w:rsidR="001B0E15" w:rsidRPr="001B0E15" w:rsidRDefault="001B0E15" w:rsidP="001B0E15">
            <w:pPr>
              <w:jc w:val="center"/>
              <w:rPr>
                <w:snapToGrid w:val="0"/>
              </w:rPr>
            </w:pPr>
            <w:r w:rsidRPr="001B0E15">
              <w:rPr>
                <w:snapToGrid w:val="0"/>
              </w:rPr>
              <w:t>1.4</w:t>
            </w:r>
          </w:p>
        </w:tc>
        <w:tc>
          <w:tcPr>
            <w:tcW w:w="7338" w:type="dxa"/>
            <w:shd w:val="clear" w:color="auto" w:fill="auto"/>
            <w:vAlign w:val="center"/>
            <w:hideMark/>
          </w:tcPr>
          <w:p w14:paraId="09EC01FC" w14:textId="77777777" w:rsidR="001B0E15" w:rsidRPr="001B0E15" w:rsidRDefault="001B0E15" w:rsidP="001B0E15">
            <w:pPr>
              <w:rPr>
                <w:snapToGrid w:val="0"/>
              </w:rPr>
            </w:pPr>
            <w:r w:rsidRPr="001B0E15">
              <w:rPr>
                <w:snapToGrid w:val="0"/>
              </w:rPr>
              <w:t>Расходы на уплату налогов, сборов и других обязательных платежей, в том числе:</w:t>
            </w:r>
          </w:p>
        </w:tc>
        <w:tc>
          <w:tcPr>
            <w:tcW w:w="1834" w:type="dxa"/>
            <w:tcBorders>
              <w:top w:val="nil"/>
              <w:left w:val="single" w:sz="4" w:space="0" w:color="auto"/>
              <w:bottom w:val="single" w:sz="4" w:space="0" w:color="auto"/>
              <w:right w:val="single" w:sz="4" w:space="0" w:color="auto"/>
            </w:tcBorders>
            <w:shd w:val="clear" w:color="auto" w:fill="auto"/>
            <w:vAlign w:val="center"/>
          </w:tcPr>
          <w:p w14:paraId="3E14C616" w14:textId="77777777" w:rsidR="001B0E15" w:rsidRPr="001B0E15" w:rsidRDefault="001B0E15" w:rsidP="001B0E15">
            <w:pPr>
              <w:jc w:val="center"/>
            </w:pPr>
            <w:r w:rsidRPr="001B0E15">
              <w:rPr>
                <w:snapToGrid w:val="0"/>
              </w:rPr>
              <w:t>261,22</w:t>
            </w:r>
          </w:p>
        </w:tc>
      </w:tr>
      <w:tr w:rsidR="001B0E15" w:rsidRPr="001B0E15" w14:paraId="2A200A0A" w14:textId="77777777" w:rsidTr="00153617">
        <w:trPr>
          <w:trHeight w:val="550"/>
        </w:trPr>
        <w:tc>
          <w:tcPr>
            <w:tcW w:w="917" w:type="dxa"/>
            <w:shd w:val="clear" w:color="auto" w:fill="auto"/>
            <w:noWrap/>
            <w:vAlign w:val="center"/>
            <w:hideMark/>
          </w:tcPr>
          <w:p w14:paraId="240883EC" w14:textId="77777777" w:rsidR="001B0E15" w:rsidRPr="001B0E15" w:rsidRDefault="001B0E15" w:rsidP="001B0E15">
            <w:pPr>
              <w:jc w:val="center"/>
              <w:rPr>
                <w:snapToGrid w:val="0"/>
              </w:rPr>
            </w:pPr>
            <w:r w:rsidRPr="001B0E15">
              <w:rPr>
                <w:snapToGrid w:val="0"/>
              </w:rPr>
              <w:t>1.4.1</w:t>
            </w:r>
          </w:p>
        </w:tc>
        <w:tc>
          <w:tcPr>
            <w:tcW w:w="7338" w:type="dxa"/>
            <w:shd w:val="clear" w:color="auto" w:fill="auto"/>
            <w:vAlign w:val="center"/>
            <w:hideMark/>
          </w:tcPr>
          <w:p w14:paraId="75B9CA00" w14:textId="77777777" w:rsidR="001B0E15" w:rsidRPr="001B0E15" w:rsidRDefault="001B0E15" w:rsidP="001B0E15">
            <w:pPr>
              <w:rPr>
                <w:snapToGrid w:val="0"/>
              </w:rPr>
            </w:pPr>
            <w:r w:rsidRPr="001B0E15">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834" w:type="dxa"/>
            <w:tcBorders>
              <w:top w:val="nil"/>
              <w:left w:val="single" w:sz="4" w:space="0" w:color="auto"/>
              <w:bottom w:val="single" w:sz="4" w:space="0" w:color="auto"/>
              <w:right w:val="single" w:sz="4" w:space="0" w:color="auto"/>
            </w:tcBorders>
            <w:shd w:val="clear" w:color="auto" w:fill="auto"/>
            <w:vAlign w:val="center"/>
          </w:tcPr>
          <w:p w14:paraId="738756F6" w14:textId="77777777" w:rsidR="001B0E15" w:rsidRPr="001B0E15" w:rsidRDefault="001B0E15" w:rsidP="001B0E15">
            <w:pPr>
              <w:jc w:val="center"/>
              <w:rPr>
                <w:snapToGrid w:val="0"/>
              </w:rPr>
            </w:pPr>
            <w:r w:rsidRPr="001B0E15">
              <w:rPr>
                <w:snapToGrid w:val="0"/>
              </w:rPr>
              <w:t>12,05</w:t>
            </w:r>
          </w:p>
        </w:tc>
      </w:tr>
      <w:tr w:rsidR="001B0E15" w:rsidRPr="001B0E15" w14:paraId="4F2A02C0" w14:textId="77777777" w:rsidTr="00153617">
        <w:trPr>
          <w:trHeight w:val="185"/>
        </w:trPr>
        <w:tc>
          <w:tcPr>
            <w:tcW w:w="917" w:type="dxa"/>
            <w:shd w:val="clear" w:color="auto" w:fill="auto"/>
            <w:noWrap/>
            <w:vAlign w:val="center"/>
            <w:hideMark/>
          </w:tcPr>
          <w:p w14:paraId="2A2DE00D" w14:textId="77777777" w:rsidR="001B0E15" w:rsidRPr="001B0E15" w:rsidRDefault="001B0E15" w:rsidP="001B0E15">
            <w:pPr>
              <w:jc w:val="center"/>
              <w:rPr>
                <w:snapToGrid w:val="0"/>
              </w:rPr>
            </w:pPr>
            <w:r w:rsidRPr="001B0E15">
              <w:rPr>
                <w:snapToGrid w:val="0"/>
              </w:rPr>
              <w:t>1.4.2</w:t>
            </w:r>
          </w:p>
        </w:tc>
        <w:tc>
          <w:tcPr>
            <w:tcW w:w="7338" w:type="dxa"/>
            <w:shd w:val="clear" w:color="auto" w:fill="auto"/>
            <w:vAlign w:val="center"/>
            <w:hideMark/>
          </w:tcPr>
          <w:p w14:paraId="3CF911F6" w14:textId="77777777" w:rsidR="001B0E15" w:rsidRPr="001B0E15" w:rsidRDefault="001B0E15" w:rsidP="001B0E15">
            <w:pPr>
              <w:rPr>
                <w:snapToGrid w:val="0"/>
              </w:rPr>
            </w:pPr>
            <w:r w:rsidRPr="001B0E15">
              <w:rPr>
                <w:snapToGrid w:val="0"/>
              </w:rPr>
              <w:t>расходы на обязательное страхование</w:t>
            </w:r>
          </w:p>
        </w:tc>
        <w:tc>
          <w:tcPr>
            <w:tcW w:w="1834" w:type="dxa"/>
            <w:tcBorders>
              <w:top w:val="nil"/>
              <w:left w:val="single" w:sz="4" w:space="0" w:color="auto"/>
              <w:bottom w:val="single" w:sz="4" w:space="0" w:color="auto"/>
              <w:right w:val="single" w:sz="4" w:space="0" w:color="auto"/>
            </w:tcBorders>
            <w:shd w:val="clear" w:color="auto" w:fill="auto"/>
            <w:vAlign w:val="center"/>
          </w:tcPr>
          <w:p w14:paraId="3A32EFE5" w14:textId="77777777" w:rsidR="001B0E15" w:rsidRPr="001B0E15" w:rsidRDefault="001B0E15" w:rsidP="001B0E15">
            <w:pPr>
              <w:jc w:val="center"/>
              <w:rPr>
                <w:snapToGrid w:val="0"/>
                <w:color w:val="000000"/>
              </w:rPr>
            </w:pPr>
            <w:r w:rsidRPr="001B0E15">
              <w:rPr>
                <w:snapToGrid w:val="0"/>
                <w:color w:val="000000"/>
              </w:rPr>
              <w:t>120,85</w:t>
            </w:r>
          </w:p>
        </w:tc>
      </w:tr>
      <w:tr w:rsidR="001B0E15" w:rsidRPr="001B0E15" w14:paraId="4D66EB7A" w14:textId="77777777" w:rsidTr="00153617">
        <w:trPr>
          <w:trHeight w:val="185"/>
        </w:trPr>
        <w:tc>
          <w:tcPr>
            <w:tcW w:w="917" w:type="dxa"/>
            <w:shd w:val="clear" w:color="auto" w:fill="auto"/>
            <w:noWrap/>
            <w:vAlign w:val="center"/>
          </w:tcPr>
          <w:p w14:paraId="19B8626F" w14:textId="77777777" w:rsidR="001B0E15" w:rsidRPr="001B0E15" w:rsidRDefault="001B0E15" w:rsidP="001B0E15">
            <w:pPr>
              <w:jc w:val="center"/>
              <w:rPr>
                <w:snapToGrid w:val="0"/>
              </w:rPr>
            </w:pPr>
            <w:r w:rsidRPr="001B0E15">
              <w:rPr>
                <w:snapToGrid w:val="0"/>
              </w:rPr>
              <w:t>1.4.3</w:t>
            </w:r>
          </w:p>
        </w:tc>
        <w:tc>
          <w:tcPr>
            <w:tcW w:w="7338" w:type="dxa"/>
            <w:shd w:val="clear" w:color="auto" w:fill="auto"/>
            <w:vAlign w:val="center"/>
          </w:tcPr>
          <w:p w14:paraId="51A4F844" w14:textId="77777777" w:rsidR="001B0E15" w:rsidRPr="001B0E15" w:rsidRDefault="001B0E15" w:rsidP="001B0E15">
            <w:pPr>
              <w:rPr>
                <w:snapToGrid w:val="0"/>
              </w:rPr>
            </w:pPr>
            <w:r w:rsidRPr="001B0E15">
              <w:rPr>
                <w:snapToGrid w:val="0"/>
              </w:rPr>
              <w:t>иные расходы</w:t>
            </w:r>
          </w:p>
        </w:tc>
        <w:tc>
          <w:tcPr>
            <w:tcW w:w="1834" w:type="dxa"/>
            <w:tcBorders>
              <w:top w:val="nil"/>
              <w:left w:val="single" w:sz="4" w:space="0" w:color="auto"/>
              <w:bottom w:val="single" w:sz="4" w:space="0" w:color="auto"/>
              <w:right w:val="single" w:sz="4" w:space="0" w:color="auto"/>
            </w:tcBorders>
            <w:shd w:val="clear" w:color="auto" w:fill="auto"/>
            <w:vAlign w:val="center"/>
          </w:tcPr>
          <w:p w14:paraId="40D52E88" w14:textId="77777777" w:rsidR="001B0E15" w:rsidRPr="001B0E15" w:rsidRDefault="001B0E15" w:rsidP="001B0E15">
            <w:pPr>
              <w:jc w:val="center"/>
              <w:rPr>
                <w:snapToGrid w:val="0"/>
              </w:rPr>
            </w:pPr>
            <w:r w:rsidRPr="001B0E15">
              <w:rPr>
                <w:snapToGrid w:val="0"/>
              </w:rPr>
              <w:t>128,32</w:t>
            </w:r>
          </w:p>
        </w:tc>
      </w:tr>
      <w:tr w:rsidR="001B0E15" w:rsidRPr="001B0E15" w14:paraId="6D6EE31A" w14:textId="77777777" w:rsidTr="00153617">
        <w:trPr>
          <w:trHeight w:val="185"/>
        </w:trPr>
        <w:tc>
          <w:tcPr>
            <w:tcW w:w="917" w:type="dxa"/>
            <w:shd w:val="clear" w:color="auto" w:fill="auto"/>
            <w:noWrap/>
            <w:vAlign w:val="center"/>
            <w:hideMark/>
          </w:tcPr>
          <w:p w14:paraId="00647985" w14:textId="77777777" w:rsidR="001B0E15" w:rsidRPr="001B0E15" w:rsidRDefault="001B0E15" w:rsidP="001B0E15">
            <w:pPr>
              <w:jc w:val="center"/>
              <w:rPr>
                <w:snapToGrid w:val="0"/>
              </w:rPr>
            </w:pPr>
            <w:r w:rsidRPr="001B0E15">
              <w:rPr>
                <w:snapToGrid w:val="0"/>
              </w:rPr>
              <w:t>1.5</w:t>
            </w:r>
          </w:p>
        </w:tc>
        <w:tc>
          <w:tcPr>
            <w:tcW w:w="7338" w:type="dxa"/>
            <w:shd w:val="clear" w:color="auto" w:fill="auto"/>
            <w:vAlign w:val="center"/>
            <w:hideMark/>
          </w:tcPr>
          <w:p w14:paraId="2996A0C2" w14:textId="77777777" w:rsidR="001B0E15" w:rsidRPr="001B0E15" w:rsidRDefault="001B0E15" w:rsidP="001B0E15">
            <w:pPr>
              <w:rPr>
                <w:snapToGrid w:val="0"/>
              </w:rPr>
            </w:pPr>
            <w:r w:rsidRPr="001B0E15">
              <w:rPr>
                <w:snapToGrid w:val="0"/>
              </w:rPr>
              <w:t>Отчисления на социальные нужды</w:t>
            </w:r>
          </w:p>
        </w:tc>
        <w:tc>
          <w:tcPr>
            <w:tcW w:w="1834" w:type="dxa"/>
            <w:tcBorders>
              <w:top w:val="nil"/>
              <w:left w:val="single" w:sz="4" w:space="0" w:color="auto"/>
              <w:bottom w:val="single" w:sz="4" w:space="0" w:color="auto"/>
              <w:right w:val="single" w:sz="4" w:space="0" w:color="auto"/>
            </w:tcBorders>
            <w:shd w:val="clear" w:color="auto" w:fill="auto"/>
            <w:vAlign w:val="center"/>
          </w:tcPr>
          <w:p w14:paraId="12A20A39" w14:textId="77777777" w:rsidR="001B0E15" w:rsidRPr="001B0E15" w:rsidRDefault="001B0E15" w:rsidP="001B0E15">
            <w:pPr>
              <w:jc w:val="center"/>
              <w:rPr>
                <w:snapToGrid w:val="0"/>
              </w:rPr>
            </w:pPr>
            <w:r w:rsidRPr="001B0E15">
              <w:rPr>
                <w:snapToGrid w:val="0"/>
              </w:rPr>
              <w:t>30 955,23</w:t>
            </w:r>
          </w:p>
        </w:tc>
      </w:tr>
      <w:tr w:rsidR="001B0E15" w:rsidRPr="001B0E15" w14:paraId="0A33775B" w14:textId="77777777" w:rsidTr="00153617">
        <w:trPr>
          <w:trHeight w:val="185"/>
        </w:trPr>
        <w:tc>
          <w:tcPr>
            <w:tcW w:w="917" w:type="dxa"/>
            <w:shd w:val="clear" w:color="auto" w:fill="auto"/>
            <w:noWrap/>
            <w:vAlign w:val="center"/>
            <w:hideMark/>
          </w:tcPr>
          <w:p w14:paraId="520B57B4" w14:textId="77777777" w:rsidR="001B0E15" w:rsidRPr="001B0E15" w:rsidRDefault="001B0E15" w:rsidP="001B0E15">
            <w:pPr>
              <w:jc w:val="center"/>
              <w:rPr>
                <w:snapToGrid w:val="0"/>
              </w:rPr>
            </w:pPr>
            <w:r w:rsidRPr="001B0E15">
              <w:rPr>
                <w:snapToGrid w:val="0"/>
              </w:rPr>
              <w:t>1.6</w:t>
            </w:r>
          </w:p>
        </w:tc>
        <w:tc>
          <w:tcPr>
            <w:tcW w:w="7338" w:type="dxa"/>
            <w:shd w:val="clear" w:color="auto" w:fill="auto"/>
            <w:vAlign w:val="center"/>
            <w:hideMark/>
          </w:tcPr>
          <w:p w14:paraId="18306697" w14:textId="77777777" w:rsidR="001B0E15" w:rsidRPr="001B0E15" w:rsidRDefault="001B0E15" w:rsidP="001B0E15">
            <w:pPr>
              <w:rPr>
                <w:snapToGrid w:val="0"/>
              </w:rPr>
            </w:pPr>
            <w:r w:rsidRPr="001B0E15">
              <w:rPr>
                <w:snapToGrid w:val="0"/>
              </w:rPr>
              <w:t>Расходы по сомнительным долгам</w:t>
            </w:r>
          </w:p>
        </w:tc>
        <w:tc>
          <w:tcPr>
            <w:tcW w:w="1834" w:type="dxa"/>
            <w:tcBorders>
              <w:top w:val="nil"/>
              <w:left w:val="single" w:sz="4" w:space="0" w:color="auto"/>
              <w:bottom w:val="single" w:sz="4" w:space="0" w:color="auto"/>
              <w:right w:val="single" w:sz="4" w:space="0" w:color="auto"/>
            </w:tcBorders>
            <w:shd w:val="clear" w:color="auto" w:fill="auto"/>
            <w:vAlign w:val="center"/>
          </w:tcPr>
          <w:p w14:paraId="13DC6C4D" w14:textId="77777777" w:rsidR="001B0E15" w:rsidRPr="001B0E15" w:rsidRDefault="001B0E15" w:rsidP="001B0E15">
            <w:pPr>
              <w:jc w:val="center"/>
              <w:rPr>
                <w:snapToGrid w:val="0"/>
              </w:rPr>
            </w:pPr>
            <w:r w:rsidRPr="001B0E15">
              <w:rPr>
                <w:snapToGrid w:val="0"/>
              </w:rPr>
              <w:t>0,00</w:t>
            </w:r>
          </w:p>
        </w:tc>
      </w:tr>
      <w:tr w:rsidR="001B0E15" w:rsidRPr="001B0E15" w14:paraId="20830C20" w14:textId="77777777" w:rsidTr="00153617">
        <w:trPr>
          <w:trHeight w:val="232"/>
        </w:trPr>
        <w:tc>
          <w:tcPr>
            <w:tcW w:w="917" w:type="dxa"/>
            <w:shd w:val="clear" w:color="auto" w:fill="auto"/>
            <w:noWrap/>
            <w:vAlign w:val="center"/>
            <w:hideMark/>
          </w:tcPr>
          <w:p w14:paraId="73768611" w14:textId="77777777" w:rsidR="001B0E15" w:rsidRPr="001B0E15" w:rsidRDefault="001B0E15" w:rsidP="001B0E15">
            <w:pPr>
              <w:jc w:val="center"/>
              <w:rPr>
                <w:snapToGrid w:val="0"/>
              </w:rPr>
            </w:pPr>
            <w:r w:rsidRPr="001B0E15">
              <w:rPr>
                <w:snapToGrid w:val="0"/>
              </w:rPr>
              <w:t>1.7</w:t>
            </w:r>
          </w:p>
        </w:tc>
        <w:tc>
          <w:tcPr>
            <w:tcW w:w="7338" w:type="dxa"/>
            <w:shd w:val="clear" w:color="auto" w:fill="auto"/>
            <w:vAlign w:val="center"/>
            <w:hideMark/>
          </w:tcPr>
          <w:p w14:paraId="25023A3B" w14:textId="77777777" w:rsidR="001B0E15" w:rsidRPr="001B0E15" w:rsidRDefault="001B0E15" w:rsidP="001B0E15">
            <w:pPr>
              <w:rPr>
                <w:snapToGrid w:val="0"/>
              </w:rPr>
            </w:pPr>
            <w:r w:rsidRPr="001B0E15">
              <w:rPr>
                <w:snapToGrid w:val="0"/>
              </w:rPr>
              <w:t>Амортизация основных средств и нематериальных активов</w:t>
            </w:r>
          </w:p>
        </w:tc>
        <w:tc>
          <w:tcPr>
            <w:tcW w:w="1834" w:type="dxa"/>
            <w:tcBorders>
              <w:top w:val="nil"/>
              <w:left w:val="single" w:sz="4" w:space="0" w:color="auto"/>
              <w:bottom w:val="single" w:sz="4" w:space="0" w:color="auto"/>
              <w:right w:val="single" w:sz="4" w:space="0" w:color="auto"/>
            </w:tcBorders>
            <w:shd w:val="clear" w:color="auto" w:fill="auto"/>
            <w:vAlign w:val="center"/>
          </w:tcPr>
          <w:p w14:paraId="6180AD3E" w14:textId="77777777" w:rsidR="001B0E15" w:rsidRPr="001B0E15" w:rsidRDefault="001B0E15" w:rsidP="001B0E15">
            <w:pPr>
              <w:jc w:val="center"/>
              <w:rPr>
                <w:snapToGrid w:val="0"/>
              </w:rPr>
            </w:pPr>
            <w:r w:rsidRPr="001B0E15">
              <w:rPr>
                <w:snapToGrid w:val="0"/>
              </w:rPr>
              <w:t>0,00</w:t>
            </w:r>
          </w:p>
        </w:tc>
      </w:tr>
      <w:tr w:rsidR="001B0E15" w:rsidRPr="001B0E15" w14:paraId="0B1B4E52" w14:textId="77777777" w:rsidTr="00153617">
        <w:trPr>
          <w:trHeight w:val="214"/>
        </w:trPr>
        <w:tc>
          <w:tcPr>
            <w:tcW w:w="917" w:type="dxa"/>
            <w:shd w:val="clear" w:color="auto" w:fill="auto"/>
            <w:noWrap/>
            <w:vAlign w:val="center"/>
            <w:hideMark/>
          </w:tcPr>
          <w:p w14:paraId="5E74F0FA" w14:textId="77777777" w:rsidR="001B0E15" w:rsidRPr="001B0E15" w:rsidRDefault="001B0E15" w:rsidP="001B0E15">
            <w:pPr>
              <w:jc w:val="center"/>
              <w:rPr>
                <w:snapToGrid w:val="0"/>
              </w:rPr>
            </w:pPr>
            <w:r w:rsidRPr="001B0E15">
              <w:rPr>
                <w:snapToGrid w:val="0"/>
              </w:rPr>
              <w:t>1.8</w:t>
            </w:r>
          </w:p>
        </w:tc>
        <w:tc>
          <w:tcPr>
            <w:tcW w:w="7338" w:type="dxa"/>
            <w:shd w:val="clear" w:color="auto" w:fill="auto"/>
            <w:noWrap/>
            <w:vAlign w:val="center"/>
            <w:hideMark/>
          </w:tcPr>
          <w:p w14:paraId="474DA05B" w14:textId="77777777" w:rsidR="001B0E15" w:rsidRPr="001B0E15" w:rsidRDefault="001B0E15" w:rsidP="001B0E15">
            <w:pPr>
              <w:rPr>
                <w:snapToGrid w:val="0"/>
              </w:rPr>
            </w:pPr>
            <w:r w:rsidRPr="001B0E15">
              <w:rPr>
                <w:snapToGrid w:val="0"/>
              </w:rPr>
              <w:t>Расходы на выплаты по договорам займа и кредитным договорам, включая проценты по ним</w:t>
            </w:r>
          </w:p>
        </w:tc>
        <w:tc>
          <w:tcPr>
            <w:tcW w:w="1834" w:type="dxa"/>
            <w:tcBorders>
              <w:top w:val="nil"/>
              <w:left w:val="single" w:sz="4" w:space="0" w:color="auto"/>
              <w:bottom w:val="single" w:sz="4" w:space="0" w:color="auto"/>
              <w:right w:val="single" w:sz="4" w:space="0" w:color="auto"/>
            </w:tcBorders>
            <w:shd w:val="clear" w:color="auto" w:fill="auto"/>
            <w:vAlign w:val="center"/>
          </w:tcPr>
          <w:p w14:paraId="080D8E5E" w14:textId="77777777" w:rsidR="001B0E15" w:rsidRPr="001B0E15" w:rsidRDefault="001B0E15" w:rsidP="001B0E15">
            <w:pPr>
              <w:jc w:val="center"/>
              <w:rPr>
                <w:snapToGrid w:val="0"/>
              </w:rPr>
            </w:pPr>
            <w:r w:rsidRPr="001B0E15">
              <w:rPr>
                <w:snapToGrid w:val="0"/>
              </w:rPr>
              <w:t>0,00</w:t>
            </w:r>
          </w:p>
        </w:tc>
      </w:tr>
      <w:tr w:rsidR="001B0E15" w:rsidRPr="001B0E15" w14:paraId="7E046A15" w14:textId="77777777" w:rsidTr="00153617">
        <w:trPr>
          <w:trHeight w:val="214"/>
        </w:trPr>
        <w:tc>
          <w:tcPr>
            <w:tcW w:w="917" w:type="dxa"/>
            <w:shd w:val="clear" w:color="auto" w:fill="auto"/>
            <w:noWrap/>
            <w:vAlign w:val="center"/>
          </w:tcPr>
          <w:p w14:paraId="31984CAC" w14:textId="77777777" w:rsidR="001B0E15" w:rsidRPr="001B0E15" w:rsidRDefault="001B0E15" w:rsidP="001B0E15">
            <w:pPr>
              <w:jc w:val="center"/>
              <w:rPr>
                <w:snapToGrid w:val="0"/>
              </w:rPr>
            </w:pPr>
            <w:r w:rsidRPr="001B0E15">
              <w:rPr>
                <w:snapToGrid w:val="0"/>
              </w:rPr>
              <w:t>1.9</w:t>
            </w:r>
          </w:p>
        </w:tc>
        <w:tc>
          <w:tcPr>
            <w:tcW w:w="7338" w:type="dxa"/>
            <w:shd w:val="clear" w:color="auto" w:fill="auto"/>
            <w:noWrap/>
            <w:vAlign w:val="center"/>
          </w:tcPr>
          <w:p w14:paraId="3AC234C2" w14:textId="77777777" w:rsidR="001B0E15" w:rsidRPr="001B0E15" w:rsidRDefault="001B0E15" w:rsidP="001B0E15">
            <w:pPr>
              <w:rPr>
                <w:snapToGrid w:val="0"/>
              </w:rPr>
            </w:pPr>
            <w:r w:rsidRPr="001B0E15">
              <w:rPr>
                <w:snapToGrid w:val="0"/>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834" w:type="dxa"/>
            <w:tcBorders>
              <w:top w:val="nil"/>
              <w:left w:val="single" w:sz="4" w:space="0" w:color="auto"/>
              <w:bottom w:val="single" w:sz="4" w:space="0" w:color="auto"/>
              <w:right w:val="single" w:sz="4" w:space="0" w:color="auto"/>
            </w:tcBorders>
            <w:shd w:val="clear" w:color="auto" w:fill="auto"/>
            <w:vAlign w:val="center"/>
          </w:tcPr>
          <w:p w14:paraId="476EBAE3" w14:textId="77777777" w:rsidR="001B0E15" w:rsidRPr="001B0E15" w:rsidRDefault="001B0E15" w:rsidP="001B0E15">
            <w:pPr>
              <w:jc w:val="center"/>
              <w:rPr>
                <w:snapToGrid w:val="0"/>
              </w:rPr>
            </w:pPr>
            <w:r w:rsidRPr="001B0E15">
              <w:rPr>
                <w:snapToGrid w:val="0"/>
              </w:rPr>
              <w:t>0,00</w:t>
            </w:r>
          </w:p>
        </w:tc>
      </w:tr>
      <w:tr w:rsidR="001B0E15" w:rsidRPr="001B0E15" w14:paraId="1403F6A5" w14:textId="77777777" w:rsidTr="00153617">
        <w:trPr>
          <w:trHeight w:val="185"/>
        </w:trPr>
        <w:tc>
          <w:tcPr>
            <w:tcW w:w="917" w:type="dxa"/>
            <w:shd w:val="clear" w:color="auto" w:fill="auto"/>
            <w:noWrap/>
            <w:vAlign w:val="center"/>
            <w:hideMark/>
          </w:tcPr>
          <w:p w14:paraId="0A669CBF" w14:textId="77777777" w:rsidR="001B0E15" w:rsidRPr="001B0E15" w:rsidRDefault="001B0E15" w:rsidP="001B0E15">
            <w:pPr>
              <w:jc w:val="center"/>
              <w:rPr>
                <w:snapToGrid w:val="0"/>
              </w:rPr>
            </w:pPr>
          </w:p>
        </w:tc>
        <w:tc>
          <w:tcPr>
            <w:tcW w:w="7338" w:type="dxa"/>
            <w:shd w:val="clear" w:color="auto" w:fill="auto"/>
            <w:noWrap/>
            <w:vAlign w:val="center"/>
            <w:hideMark/>
          </w:tcPr>
          <w:p w14:paraId="1D97FB45" w14:textId="77777777" w:rsidR="001B0E15" w:rsidRPr="001B0E15" w:rsidRDefault="001B0E15" w:rsidP="001B0E15">
            <w:pPr>
              <w:rPr>
                <w:snapToGrid w:val="0"/>
              </w:rPr>
            </w:pPr>
            <w:r w:rsidRPr="001B0E15">
              <w:rPr>
                <w:snapToGrid w:val="0"/>
              </w:rPr>
              <w:t>ИТОГО</w:t>
            </w:r>
          </w:p>
        </w:tc>
        <w:tc>
          <w:tcPr>
            <w:tcW w:w="1834" w:type="dxa"/>
            <w:tcBorders>
              <w:top w:val="nil"/>
              <w:left w:val="single" w:sz="4" w:space="0" w:color="auto"/>
              <w:bottom w:val="single" w:sz="4" w:space="0" w:color="auto"/>
              <w:right w:val="single" w:sz="4" w:space="0" w:color="auto"/>
            </w:tcBorders>
            <w:shd w:val="clear" w:color="auto" w:fill="auto"/>
            <w:vAlign w:val="center"/>
          </w:tcPr>
          <w:p w14:paraId="6A8F3C2A" w14:textId="77777777" w:rsidR="001B0E15" w:rsidRPr="001B0E15" w:rsidRDefault="001B0E15" w:rsidP="001B0E15">
            <w:pPr>
              <w:jc w:val="center"/>
            </w:pPr>
            <w:r w:rsidRPr="001B0E15">
              <w:rPr>
                <w:snapToGrid w:val="0"/>
              </w:rPr>
              <w:t>32 324,62</w:t>
            </w:r>
          </w:p>
        </w:tc>
      </w:tr>
      <w:tr w:rsidR="001B0E15" w:rsidRPr="001B0E15" w14:paraId="7FAE5448" w14:textId="77777777" w:rsidTr="00153617">
        <w:trPr>
          <w:trHeight w:val="185"/>
        </w:trPr>
        <w:tc>
          <w:tcPr>
            <w:tcW w:w="917" w:type="dxa"/>
            <w:shd w:val="clear" w:color="auto" w:fill="auto"/>
            <w:noWrap/>
            <w:vAlign w:val="center"/>
            <w:hideMark/>
          </w:tcPr>
          <w:p w14:paraId="7719D42E" w14:textId="77777777" w:rsidR="001B0E15" w:rsidRPr="001B0E15" w:rsidRDefault="001B0E15" w:rsidP="001B0E15">
            <w:pPr>
              <w:jc w:val="center"/>
              <w:rPr>
                <w:snapToGrid w:val="0"/>
              </w:rPr>
            </w:pPr>
            <w:r w:rsidRPr="001B0E15">
              <w:rPr>
                <w:snapToGrid w:val="0"/>
              </w:rPr>
              <w:t>2</w:t>
            </w:r>
          </w:p>
        </w:tc>
        <w:tc>
          <w:tcPr>
            <w:tcW w:w="7338" w:type="dxa"/>
            <w:shd w:val="clear" w:color="auto" w:fill="auto"/>
            <w:noWrap/>
            <w:vAlign w:val="center"/>
            <w:hideMark/>
          </w:tcPr>
          <w:p w14:paraId="34EDEA6A" w14:textId="77777777" w:rsidR="001B0E15" w:rsidRPr="001B0E15" w:rsidRDefault="001B0E15" w:rsidP="001B0E15">
            <w:pPr>
              <w:rPr>
                <w:snapToGrid w:val="0"/>
              </w:rPr>
            </w:pPr>
            <w:r w:rsidRPr="001B0E15">
              <w:rPr>
                <w:snapToGrid w:val="0"/>
              </w:rPr>
              <w:t>Налог на прибыль</w:t>
            </w:r>
          </w:p>
        </w:tc>
        <w:tc>
          <w:tcPr>
            <w:tcW w:w="1834" w:type="dxa"/>
            <w:tcBorders>
              <w:top w:val="nil"/>
              <w:left w:val="single" w:sz="4" w:space="0" w:color="auto"/>
              <w:bottom w:val="single" w:sz="4" w:space="0" w:color="auto"/>
              <w:right w:val="single" w:sz="4" w:space="0" w:color="auto"/>
            </w:tcBorders>
            <w:shd w:val="clear" w:color="auto" w:fill="auto"/>
            <w:vAlign w:val="center"/>
          </w:tcPr>
          <w:p w14:paraId="2646A82C" w14:textId="77777777" w:rsidR="001B0E15" w:rsidRPr="001B0E15" w:rsidRDefault="001B0E15" w:rsidP="001B0E15">
            <w:pPr>
              <w:jc w:val="center"/>
              <w:rPr>
                <w:snapToGrid w:val="0"/>
              </w:rPr>
            </w:pPr>
            <w:r w:rsidRPr="001B0E15">
              <w:rPr>
                <w:snapToGrid w:val="0"/>
              </w:rPr>
              <w:t>0,00</w:t>
            </w:r>
          </w:p>
        </w:tc>
      </w:tr>
      <w:tr w:rsidR="001B0E15" w:rsidRPr="001B0E15" w14:paraId="722A96FB" w14:textId="77777777" w:rsidTr="00153617">
        <w:trPr>
          <w:trHeight w:val="421"/>
        </w:trPr>
        <w:tc>
          <w:tcPr>
            <w:tcW w:w="917" w:type="dxa"/>
            <w:shd w:val="clear" w:color="auto" w:fill="auto"/>
            <w:noWrap/>
            <w:vAlign w:val="center"/>
            <w:hideMark/>
          </w:tcPr>
          <w:p w14:paraId="5DE4461D" w14:textId="77777777" w:rsidR="001B0E15" w:rsidRPr="001B0E15" w:rsidRDefault="001B0E15" w:rsidP="001B0E15">
            <w:pPr>
              <w:jc w:val="center"/>
              <w:rPr>
                <w:snapToGrid w:val="0"/>
              </w:rPr>
            </w:pPr>
            <w:r w:rsidRPr="001B0E15">
              <w:rPr>
                <w:snapToGrid w:val="0"/>
              </w:rPr>
              <w:t>3</w:t>
            </w:r>
          </w:p>
        </w:tc>
        <w:tc>
          <w:tcPr>
            <w:tcW w:w="7338" w:type="dxa"/>
            <w:shd w:val="clear" w:color="auto" w:fill="auto"/>
            <w:noWrap/>
            <w:vAlign w:val="center"/>
            <w:hideMark/>
          </w:tcPr>
          <w:p w14:paraId="1962BF66" w14:textId="77777777" w:rsidR="001B0E15" w:rsidRPr="001B0E15" w:rsidRDefault="001B0E15" w:rsidP="001B0E15">
            <w:pPr>
              <w:rPr>
                <w:snapToGrid w:val="0"/>
              </w:rPr>
            </w:pPr>
            <w:r w:rsidRPr="001B0E15">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834" w:type="dxa"/>
            <w:tcBorders>
              <w:top w:val="nil"/>
              <w:left w:val="single" w:sz="4" w:space="0" w:color="auto"/>
              <w:bottom w:val="single" w:sz="4" w:space="0" w:color="auto"/>
              <w:right w:val="single" w:sz="4" w:space="0" w:color="auto"/>
            </w:tcBorders>
            <w:shd w:val="clear" w:color="auto" w:fill="auto"/>
            <w:vAlign w:val="center"/>
          </w:tcPr>
          <w:p w14:paraId="7C555F01" w14:textId="77777777" w:rsidR="001B0E15" w:rsidRPr="001B0E15" w:rsidRDefault="001B0E15" w:rsidP="001B0E15">
            <w:pPr>
              <w:jc w:val="center"/>
              <w:rPr>
                <w:snapToGrid w:val="0"/>
              </w:rPr>
            </w:pPr>
            <w:r w:rsidRPr="001B0E15">
              <w:rPr>
                <w:snapToGrid w:val="0"/>
              </w:rPr>
              <w:t>0,00</w:t>
            </w:r>
          </w:p>
        </w:tc>
      </w:tr>
      <w:tr w:rsidR="001B0E15" w:rsidRPr="001B0E15" w14:paraId="17C42BD0" w14:textId="77777777" w:rsidTr="00153617">
        <w:trPr>
          <w:trHeight w:val="185"/>
        </w:trPr>
        <w:tc>
          <w:tcPr>
            <w:tcW w:w="917" w:type="dxa"/>
            <w:shd w:val="clear" w:color="auto" w:fill="auto"/>
            <w:noWrap/>
            <w:vAlign w:val="center"/>
            <w:hideMark/>
          </w:tcPr>
          <w:p w14:paraId="66EF117E" w14:textId="77777777" w:rsidR="001B0E15" w:rsidRPr="001B0E15" w:rsidRDefault="001B0E15" w:rsidP="001B0E15">
            <w:pPr>
              <w:jc w:val="center"/>
              <w:rPr>
                <w:snapToGrid w:val="0"/>
              </w:rPr>
            </w:pPr>
            <w:r w:rsidRPr="001B0E15">
              <w:rPr>
                <w:snapToGrid w:val="0"/>
              </w:rPr>
              <w:t>4</w:t>
            </w:r>
          </w:p>
        </w:tc>
        <w:tc>
          <w:tcPr>
            <w:tcW w:w="7338" w:type="dxa"/>
            <w:shd w:val="clear" w:color="auto" w:fill="auto"/>
            <w:vAlign w:val="center"/>
            <w:hideMark/>
          </w:tcPr>
          <w:p w14:paraId="7C7F07C7" w14:textId="77777777" w:rsidR="001B0E15" w:rsidRPr="001B0E15" w:rsidRDefault="001B0E15" w:rsidP="001B0E15">
            <w:pPr>
              <w:autoSpaceDE w:val="0"/>
              <w:autoSpaceDN w:val="0"/>
              <w:adjustRightInd w:val="0"/>
              <w:jc w:val="both"/>
              <w:rPr>
                <w:snapToGrid w:val="0"/>
              </w:rPr>
            </w:pPr>
            <w:r w:rsidRPr="001B0E15">
              <w:rPr>
                <w:snapToGrid w:val="0"/>
              </w:rPr>
              <w:t>Итого неподконтрольных расходов</w:t>
            </w:r>
          </w:p>
        </w:tc>
        <w:tc>
          <w:tcPr>
            <w:tcW w:w="1834" w:type="dxa"/>
            <w:tcBorders>
              <w:top w:val="nil"/>
              <w:left w:val="single" w:sz="4" w:space="0" w:color="auto"/>
              <w:bottom w:val="single" w:sz="4" w:space="0" w:color="auto"/>
              <w:right w:val="single" w:sz="4" w:space="0" w:color="auto"/>
            </w:tcBorders>
            <w:shd w:val="clear" w:color="auto" w:fill="auto"/>
            <w:vAlign w:val="center"/>
          </w:tcPr>
          <w:p w14:paraId="305A6AE9" w14:textId="77777777" w:rsidR="001B0E15" w:rsidRPr="001B0E15" w:rsidRDefault="001B0E15" w:rsidP="001B0E15">
            <w:pPr>
              <w:jc w:val="center"/>
              <w:rPr>
                <w:bCs/>
                <w:snapToGrid w:val="0"/>
              </w:rPr>
            </w:pPr>
            <w:r w:rsidRPr="001B0E15">
              <w:rPr>
                <w:bCs/>
                <w:snapToGrid w:val="0"/>
              </w:rPr>
              <w:t>32 324,62</w:t>
            </w:r>
          </w:p>
        </w:tc>
      </w:tr>
    </w:tbl>
    <w:p w14:paraId="5BD182C2" w14:textId="77777777" w:rsidR="001B0E15" w:rsidRPr="001B0E15" w:rsidRDefault="001B0E15" w:rsidP="001B0E15">
      <w:pPr>
        <w:rPr>
          <w:snapToGrid w:val="0"/>
          <w:sz w:val="28"/>
          <w:szCs w:val="28"/>
          <w:lang w:eastAsia="en-US"/>
        </w:rPr>
      </w:pPr>
    </w:p>
    <w:p w14:paraId="0F922F29" w14:textId="77777777" w:rsidR="001B0E15" w:rsidRPr="001B0E15" w:rsidRDefault="001B0E15" w:rsidP="001B0E15">
      <w:pPr>
        <w:tabs>
          <w:tab w:val="left" w:pos="1890"/>
        </w:tabs>
        <w:ind w:firstLine="709"/>
        <w:jc w:val="both"/>
        <w:rPr>
          <w:snapToGrid w:val="0"/>
          <w:sz w:val="28"/>
          <w:szCs w:val="28"/>
          <w:lang w:eastAsia="en-US"/>
        </w:rPr>
      </w:pPr>
      <w:r w:rsidRPr="001B0E15">
        <w:rPr>
          <w:snapToGrid w:val="0"/>
          <w:sz w:val="28"/>
          <w:szCs w:val="28"/>
        </w:rPr>
        <w:t xml:space="preserve">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w:t>
      </w:r>
      <w:r w:rsidRPr="001B0E15">
        <w:rPr>
          <w:snapToGrid w:val="0"/>
          <w:sz w:val="28"/>
          <w:szCs w:val="28"/>
        </w:rPr>
        <w:lastRenderedPageBreak/>
        <w:t>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7627F3D6" w14:textId="77777777" w:rsidR="001B0E15" w:rsidRPr="001B0E15" w:rsidRDefault="001B0E15" w:rsidP="001B0E15">
      <w:pPr>
        <w:tabs>
          <w:tab w:val="left" w:pos="1890"/>
        </w:tabs>
        <w:ind w:firstLine="709"/>
        <w:jc w:val="both"/>
        <w:rPr>
          <w:snapToGrid w:val="0"/>
          <w:sz w:val="28"/>
          <w:szCs w:val="28"/>
        </w:rPr>
      </w:pPr>
      <w:r w:rsidRPr="001B0E15">
        <w:rPr>
          <w:snapToGrid w:val="0"/>
          <w:sz w:val="28"/>
          <w:szCs w:val="28"/>
        </w:rPr>
        <w:t>Реестр фактических расходов на приобретение энергетических ресурсов, холодной воды и теплоносителя МУП «Комфорт» за 2022 год постатейно представлен в таблице 15.</w:t>
      </w:r>
    </w:p>
    <w:p w14:paraId="75C23E91" w14:textId="77777777" w:rsidR="001B0E15" w:rsidRPr="001B0E15" w:rsidRDefault="001B0E15" w:rsidP="001B0E15">
      <w:pPr>
        <w:tabs>
          <w:tab w:val="left" w:pos="1890"/>
        </w:tabs>
        <w:ind w:firstLine="709"/>
        <w:jc w:val="right"/>
        <w:rPr>
          <w:snapToGrid w:val="0"/>
          <w:sz w:val="28"/>
          <w:szCs w:val="28"/>
        </w:rPr>
      </w:pPr>
      <w:r w:rsidRPr="001B0E15">
        <w:rPr>
          <w:snapToGrid w:val="0"/>
          <w:sz w:val="28"/>
          <w:szCs w:val="28"/>
        </w:rPr>
        <w:t>Таблица 15</w:t>
      </w:r>
    </w:p>
    <w:p w14:paraId="37E73B2F" w14:textId="77777777" w:rsidR="001B0E15" w:rsidRPr="001B0E15" w:rsidRDefault="001B0E15" w:rsidP="001B0E15">
      <w:pPr>
        <w:jc w:val="center"/>
        <w:rPr>
          <w:snapToGrid w:val="0"/>
          <w:sz w:val="28"/>
          <w:szCs w:val="28"/>
          <w:lang w:eastAsia="en-US"/>
        </w:rPr>
      </w:pPr>
      <w:r w:rsidRPr="001B0E15">
        <w:rPr>
          <w:snapToGrid w:val="0"/>
          <w:sz w:val="28"/>
          <w:szCs w:val="28"/>
          <w:lang w:eastAsia="en-US"/>
        </w:rPr>
        <w:t xml:space="preserve">Реестр расходов на приобретение энергетических ресурсов, холодной воды и теплоносителя для производства тепловой энергии </w:t>
      </w:r>
      <w:r w:rsidRPr="001B0E15">
        <w:rPr>
          <w:snapToGrid w:val="0"/>
          <w:sz w:val="28"/>
          <w:szCs w:val="28"/>
          <w:lang w:eastAsia="en-US"/>
        </w:rPr>
        <w:br/>
        <w:t>МУП «Комфорт» за 2022 год</w:t>
      </w:r>
    </w:p>
    <w:p w14:paraId="3CD65350" w14:textId="77777777" w:rsidR="001B0E15" w:rsidRPr="001B0E15" w:rsidRDefault="001B0E15" w:rsidP="001B0E15">
      <w:pPr>
        <w:jc w:val="right"/>
        <w:rPr>
          <w:snapToGrid w:val="0"/>
          <w:sz w:val="28"/>
          <w:szCs w:val="28"/>
        </w:rPr>
      </w:pPr>
      <w:r w:rsidRPr="001B0E15">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7138"/>
        <w:gridCol w:w="1951"/>
      </w:tblGrid>
      <w:tr w:rsidR="001B0E15" w:rsidRPr="001B0E15" w14:paraId="344B3BC9" w14:textId="77777777" w:rsidTr="00153617">
        <w:trPr>
          <w:trHeight w:val="350"/>
        </w:trPr>
        <w:tc>
          <w:tcPr>
            <w:tcW w:w="689" w:type="dxa"/>
            <w:shd w:val="clear" w:color="auto" w:fill="auto"/>
            <w:vAlign w:val="center"/>
          </w:tcPr>
          <w:p w14:paraId="05470AB8" w14:textId="77777777" w:rsidR="001B0E15" w:rsidRPr="001B0E15" w:rsidRDefault="001B0E15" w:rsidP="001B0E15">
            <w:pPr>
              <w:jc w:val="center"/>
              <w:rPr>
                <w:snapToGrid w:val="0"/>
              </w:rPr>
            </w:pPr>
            <w:r w:rsidRPr="001B0E15">
              <w:rPr>
                <w:snapToGrid w:val="0"/>
              </w:rPr>
              <w:t>№ п/п</w:t>
            </w:r>
          </w:p>
        </w:tc>
        <w:tc>
          <w:tcPr>
            <w:tcW w:w="7499" w:type="dxa"/>
            <w:shd w:val="clear" w:color="auto" w:fill="auto"/>
            <w:vAlign w:val="center"/>
          </w:tcPr>
          <w:p w14:paraId="1172E27A" w14:textId="77777777" w:rsidR="001B0E15" w:rsidRPr="001B0E15" w:rsidRDefault="001B0E15" w:rsidP="001B0E15">
            <w:pPr>
              <w:jc w:val="center"/>
              <w:rPr>
                <w:snapToGrid w:val="0"/>
              </w:rPr>
            </w:pPr>
            <w:r w:rsidRPr="001B0E15">
              <w:rPr>
                <w:snapToGrid w:val="0"/>
              </w:rPr>
              <w:t>Наименование ресурса</w:t>
            </w:r>
          </w:p>
        </w:tc>
        <w:tc>
          <w:tcPr>
            <w:tcW w:w="1995" w:type="dxa"/>
            <w:shd w:val="clear" w:color="auto" w:fill="auto"/>
            <w:vAlign w:val="center"/>
          </w:tcPr>
          <w:p w14:paraId="7F672D8B" w14:textId="77777777" w:rsidR="001B0E15" w:rsidRPr="001B0E15" w:rsidRDefault="001B0E15" w:rsidP="001B0E15">
            <w:pPr>
              <w:jc w:val="center"/>
              <w:rPr>
                <w:snapToGrid w:val="0"/>
              </w:rPr>
            </w:pPr>
            <w:r w:rsidRPr="001B0E15">
              <w:t>Факт 2022 года</w:t>
            </w:r>
          </w:p>
        </w:tc>
      </w:tr>
      <w:tr w:rsidR="001B0E15" w:rsidRPr="001B0E15" w14:paraId="4A621C7C" w14:textId="77777777" w:rsidTr="00153617">
        <w:trPr>
          <w:trHeight w:val="244"/>
        </w:trPr>
        <w:tc>
          <w:tcPr>
            <w:tcW w:w="689" w:type="dxa"/>
            <w:shd w:val="clear" w:color="auto" w:fill="auto"/>
            <w:vAlign w:val="center"/>
            <w:hideMark/>
          </w:tcPr>
          <w:p w14:paraId="45416576" w14:textId="77777777" w:rsidR="001B0E15" w:rsidRPr="001B0E15" w:rsidRDefault="001B0E15" w:rsidP="001B0E15">
            <w:pPr>
              <w:jc w:val="center"/>
              <w:rPr>
                <w:snapToGrid w:val="0"/>
              </w:rPr>
            </w:pPr>
            <w:r w:rsidRPr="001B0E15">
              <w:rPr>
                <w:snapToGrid w:val="0"/>
              </w:rPr>
              <w:t>1</w:t>
            </w:r>
          </w:p>
        </w:tc>
        <w:tc>
          <w:tcPr>
            <w:tcW w:w="7499" w:type="dxa"/>
            <w:shd w:val="clear" w:color="auto" w:fill="auto"/>
            <w:vAlign w:val="center"/>
            <w:hideMark/>
          </w:tcPr>
          <w:p w14:paraId="78DE38BB" w14:textId="77777777" w:rsidR="001B0E15" w:rsidRPr="001B0E15" w:rsidRDefault="001B0E15" w:rsidP="001B0E15">
            <w:pPr>
              <w:rPr>
                <w:snapToGrid w:val="0"/>
              </w:rPr>
            </w:pPr>
            <w:r w:rsidRPr="001B0E15">
              <w:rPr>
                <w:snapToGrid w:val="0"/>
              </w:rPr>
              <w:t>Расходы на топливо</w:t>
            </w:r>
          </w:p>
        </w:tc>
        <w:tc>
          <w:tcPr>
            <w:tcW w:w="1995" w:type="dxa"/>
            <w:tcBorders>
              <w:top w:val="single" w:sz="4" w:space="0" w:color="auto"/>
              <w:left w:val="single" w:sz="4" w:space="0" w:color="auto"/>
              <w:bottom w:val="single" w:sz="4" w:space="0" w:color="auto"/>
              <w:right w:val="single" w:sz="4" w:space="0" w:color="auto"/>
            </w:tcBorders>
            <w:shd w:val="clear" w:color="000000" w:fill="FFFFFF"/>
            <w:vAlign w:val="center"/>
          </w:tcPr>
          <w:p w14:paraId="0033481C" w14:textId="77777777" w:rsidR="001B0E15" w:rsidRPr="001B0E15" w:rsidRDefault="001B0E15" w:rsidP="001B0E15">
            <w:pPr>
              <w:jc w:val="center"/>
              <w:rPr>
                <w:szCs w:val="28"/>
              </w:rPr>
            </w:pPr>
            <w:r w:rsidRPr="001B0E15">
              <w:rPr>
                <w:snapToGrid w:val="0"/>
                <w:szCs w:val="28"/>
              </w:rPr>
              <w:t>91 188,34</w:t>
            </w:r>
          </w:p>
        </w:tc>
      </w:tr>
      <w:tr w:rsidR="001B0E15" w:rsidRPr="001B0E15" w14:paraId="3AD53B4A" w14:textId="77777777" w:rsidTr="00153617">
        <w:trPr>
          <w:trHeight w:val="244"/>
        </w:trPr>
        <w:tc>
          <w:tcPr>
            <w:tcW w:w="689" w:type="dxa"/>
            <w:shd w:val="clear" w:color="auto" w:fill="auto"/>
            <w:vAlign w:val="center"/>
            <w:hideMark/>
          </w:tcPr>
          <w:p w14:paraId="30EB915F" w14:textId="77777777" w:rsidR="001B0E15" w:rsidRPr="001B0E15" w:rsidRDefault="001B0E15" w:rsidP="001B0E15">
            <w:pPr>
              <w:jc w:val="center"/>
              <w:rPr>
                <w:snapToGrid w:val="0"/>
              </w:rPr>
            </w:pPr>
            <w:r w:rsidRPr="001B0E15">
              <w:rPr>
                <w:snapToGrid w:val="0"/>
              </w:rPr>
              <w:t>2</w:t>
            </w:r>
          </w:p>
        </w:tc>
        <w:tc>
          <w:tcPr>
            <w:tcW w:w="7499" w:type="dxa"/>
            <w:shd w:val="clear" w:color="auto" w:fill="auto"/>
            <w:vAlign w:val="center"/>
            <w:hideMark/>
          </w:tcPr>
          <w:p w14:paraId="5834C6F2" w14:textId="77777777" w:rsidR="001B0E15" w:rsidRPr="001B0E15" w:rsidRDefault="001B0E15" w:rsidP="001B0E15">
            <w:pPr>
              <w:rPr>
                <w:snapToGrid w:val="0"/>
              </w:rPr>
            </w:pPr>
            <w:r w:rsidRPr="001B0E15">
              <w:rPr>
                <w:snapToGrid w:val="0"/>
              </w:rPr>
              <w:t>Расходы на электрическую энергию</w:t>
            </w:r>
          </w:p>
        </w:tc>
        <w:tc>
          <w:tcPr>
            <w:tcW w:w="1995" w:type="dxa"/>
            <w:tcBorders>
              <w:top w:val="nil"/>
              <w:left w:val="single" w:sz="4" w:space="0" w:color="auto"/>
              <w:bottom w:val="single" w:sz="4" w:space="0" w:color="auto"/>
              <w:right w:val="single" w:sz="4" w:space="0" w:color="auto"/>
            </w:tcBorders>
            <w:shd w:val="clear" w:color="auto" w:fill="auto"/>
            <w:vAlign w:val="center"/>
          </w:tcPr>
          <w:p w14:paraId="7BC11F28" w14:textId="77777777" w:rsidR="001B0E15" w:rsidRPr="001B0E15" w:rsidRDefault="001B0E15" w:rsidP="001B0E15">
            <w:pPr>
              <w:jc w:val="center"/>
              <w:rPr>
                <w:snapToGrid w:val="0"/>
                <w:szCs w:val="28"/>
              </w:rPr>
            </w:pPr>
            <w:r w:rsidRPr="001B0E15">
              <w:rPr>
                <w:snapToGrid w:val="0"/>
                <w:szCs w:val="28"/>
              </w:rPr>
              <w:t>32 070,18</w:t>
            </w:r>
          </w:p>
        </w:tc>
      </w:tr>
      <w:tr w:rsidR="001B0E15" w:rsidRPr="001B0E15" w14:paraId="74A593A6" w14:textId="77777777" w:rsidTr="00153617">
        <w:trPr>
          <w:trHeight w:val="244"/>
        </w:trPr>
        <w:tc>
          <w:tcPr>
            <w:tcW w:w="689" w:type="dxa"/>
            <w:shd w:val="clear" w:color="auto" w:fill="auto"/>
            <w:vAlign w:val="center"/>
            <w:hideMark/>
          </w:tcPr>
          <w:p w14:paraId="2150662B" w14:textId="77777777" w:rsidR="001B0E15" w:rsidRPr="001B0E15" w:rsidRDefault="001B0E15" w:rsidP="001B0E15">
            <w:pPr>
              <w:jc w:val="center"/>
              <w:rPr>
                <w:snapToGrid w:val="0"/>
              </w:rPr>
            </w:pPr>
            <w:r w:rsidRPr="001B0E15">
              <w:rPr>
                <w:snapToGrid w:val="0"/>
              </w:rPr>
              <w:t>3</w:t>
            </w:r>
          </w:p>
        </w:tc>
        <w:tc>
          <w:tcPr>
            <w:tcW w:w="7499" w:type="dxa"/>
            <w:shd w:val="clear" w:color="auto" w:fill="auto"/>
            <w:vAlign w:val="center"/>
            <w:hideMark/>
          </w:tcPr>
          <w:p w14:paraId="246C42C2" w14:textId="77777777" w:rsidR="001B0E15" w:rsidRPr="001B0E15" w:rsidRDefault="001B0E15" w:rsidP="001B0E15">
            <w:pPr>
              <w:rPr>
                <w:snapToGrid w:val="0"/>
              </w:rPr>
            </w:pPr>
            <w:r w:rsidRPr="001B0E15">
              <w:rPr>
                <w:snapToGrid w:val="0"/>
              </w:rPr>
              <w:t>Расходы на тепловую энергию</w:t>
            </w:r>
          </w:p>
        </w:tc>
        <w:tc>
          <w:tcPr>
            <w:tcW w:w="1995" w:type="dxa"/>
            <w:tcBorders>
              <w:top w:val="nil"/>
              <w:left w:val="single" w:sz="4" w:space="0" w:color="auto"/>
              <w:bottom w:val="single" w:sz="4" w:space="0" w:color="auto"/>
              <w:right w:val="single" w:sz="4" w:space="0" w:color="auto"/>
            </w:tcBorders>
            <w:shd w:val="clear" w:color="auto" w:fill="auto"/>
            <w:vAlign w:val="center"/>
          </w:tcPr>
          <w:p w14:paraId="6849DCB9" w14:textId="77777777" w:rsidR="001B0E15" w:rsidRPr="001B0E15" w:rsidRDefault="001B0E15" w:rsidP="001B0E15">
            <w:pPr>
              <w:jc w:val="center"/>
              <w:rPr>
                <w:snapToGrid w:val="0"/>
                <w:color w:val="000000"/>
                <w:szCs w:val="28"/>
              </w:rPr>
            </w:pPr>
            <w:r w:rsidRPr="001B0E15">
              <w:rPr>
                <w:snapToGrid w:val="0"/>
                <w:color w:val="000000"/>
                <w:szCs w:val="28"/>
              </w:rPr>
              <w:t>0,00</w:t>
            </w:r>
          </w:p>
        </w:tc>
      </w:tr>
      <w:tr w:rsidR="001B0E15" w:rsidRPr="001B0E15" w14:paraId="061C9FDD" w14:textId="77777777" w:rsidTr="00153617">
        <w:trPr>
          <w:trHeight w:val="244"/>
        </w:trPr>
        <w:tc>
          <w:tcPr>
            <w:tcW w:w="689" w:type="dxa"/>
            <w:shd w:val="clear" w:color="auto" w:fill="auto"/>
            <w:vAlign w:val="center"/>
            <w:hideMark/>
          </w:tcPr>
          <w:p w14:paraId="0F1E3D78" w14:textId="77777777" w:rsidR="001B0E15" w:rsidRPr="001B0E15" w:rsidRDefault="001B0E15" w:rsidP="001B0E15">
            <w:pPr>
              <w:jc w:val="center"/>
              <w:rPr>
                <w:snapToGrid w:val="0"/>
              </w:rPr>
            </w:pPr>
            <w:r w:rsidRPr="001B0E15">
              <w:rPr>
                <w:snapToGrid w:val="0"/>
              </w:rPr>
              <w:t>4</w:t>
            </w:r>
          </w:p>
        </w:tc>
        <w:tc>
          <w:tcPr>
            <w:tcW w:w="7499" w:type="dxa"/>
            <w:shd w:val="clear" w:color="auto" w:fill="auto"/>
            <w:vAlign w:val="center"/>
            <w:hideMark/>
          </w:tcPr>
          <w:p w14:paraId="1628E94E" w14:textId="77777777" w:rsidR="001B0E15" w:rsidRPr="001B0E15" w:rsidRDefault="001B0E15" w:rsidP="001B0E15">
            <w:pPr>
              <w:rPr>
                <w:snapToGrid w:val="0"/>
              </w:rPr>
            </w:pPr>
            <w:r w:rsidRPr="001B0E15">
              <w:rPr>
                <w:snapToGrid w:val="0"/>
              </w:rPr>
              <w:t>Расходы на холодную воду</w:t>
            </w:r>
          </w:p>
        </w:tc>
        <w:tc>
          <w:tcPr>
            <w:tcW w:w="1995" w:type="dxa"/>
            <w:tcBorders>
              <w:top w:val="nil"/>
              <w:left w:val="single" w:sz="4" w:space="0" w:color="auto"/>
              <w:bottom w:val="single" w:sz="4" w:space="0" w:color="auto"/>
              <w:right w:val="single" w:sz="4" w:space="0" w:color="auto"/>
            </w:tcBorders>
            <w:shd w:val="clear" w:color="auto" w:fill="auto"/>
            <w:vAlign w:val="center"/>
          </w:tcPr>
          <w:p w14:paraId="3A8B1E77" w14:textId="77777777" w:rsidR="001B0E15" w:rsidRPr="001B0E15" w:rsidRDefault="001B0E15" w:rsidP="001B0E15">
            <w:pPr>
              <w:jc w:val="center"/>
              <w:rPr>
                <w:snapToGrid w:val="0"/>
                <w:szCs w:val="28"/>
              </w:rPr>
            </w:pPr>
            <w:r w:rsidRPr="001B0E15">
              <w:rPr>
                <w:snapToGrid w:val="0"/>
                <w:szCs w:val="28"/>
              </w:rPr>
              <w:t>5 209,13</w:t>
            </w:r>
          </w:p>
        </w:tc>
      </w:tr>
      <w:tr w:rsidR="001B0E15" w:rsidRPr="001B0E15" w14:paraId="335D6588" w14:textId="77777777" w:rsidTr="00153617">
        <w:trPr>
          <w:trHeight w:val="244"/>
        </w:trPr>
        <w:tc>
          <w:tcPr>
            <w:tcW w:w="689" w:type="dxa"/>
            <w:shd w:val="clear" w:color="auto" w:fill="auto"/>
            <w:vAlign w:val="center"/>
            <w:hideMark/>
          </w:tcPr>
          <w:p w14:paraId="132D9297" w14:textId="77777777" w:rsidR="001B0E15" w:rsidRPr="001B0E15" w:rsidRDefault="001B0E15" w:rsidP="001B0E15">
            <w:pPr>
              <w:jc w:val="center"/>
              <w:rPr>
                <w:snapToGrid w:val="0"/>
              </w:rPr>
            </w:pPr>
            <w:r w:rsidRPr="001B0E15">
              <w:rPr>
                <w:snapToGrid w:val="0"/>
              </w:rPr>
              <w:t>5</w:t>
            </w:r>
          </w:p>
        </w:tc>
        <w:tc>
          <w:tcPr>
            <w:tcW w:w="7499" w:type="dxa"/>
            <w:shd w:val="clear" w:color="auto" w:fill="auto"/>
            <w:vAlign w:val="center"/>
            <w:hideMark/>
          </w:tcPr>
          <w:p w14:paraId="565D7243" w14:textId="77777777" w:rsidR="001B0E15" w:rsidRPr="001B0E15" w:rsidRDefault="001B0E15" w:rsidP="001B0E15">
            <w:pPr>
              <w:rPr>
                <w:snapToGrid w:val="0"/>
              </w:rPr>
            </w:pPr>
            <w:r w:rsidRPr="001B0E15">
              <w:rPr>
                <w:snapToGrid w:val="0"/>
              </w:rPr>
              <w:t>Расходы на теплоноситель</w:t>
            </w:r>
          </w:p>
        </w:tc>
        <w:tc>
          <w:tcPr>
            <w:tcW w:w="1995" w:type="dxa"/>
            <w:tcBorders>
              <w:top w:val="nil"/>
              <w:left w:val="single" w:sz="4" w:space="0" w:color="auto"/>
              <w:bottom w:val="single" w:sz="4" w:space="0" w:color="auto"/>
              <w:right w:val="single" w:sz="4" w:space="0" w:color="auto"/>
            </w:tcBorders>
            <w:shd w:val="clear" w:color="auto" w:fill="auto"/>
            <w:vAlign w:val="center"/>
          </w:tcPr>
          <w:p w14:paraId="59F55226" w14:textId="77777777" w:rsidR="001B0E15" w:rsidRPr="001B0E15" w:rsidRDefault="001B0E15" w:rsidP="001B0E15">
            <w:pPr>
              <w:jc w:val="center"/>
              <w:rPr>
                <w:snapToGrid w:val="0"/>
                <w:color w:val="000000"/>
                <w:szCs w:val="28"/>
              </w:rPr>
            </w:pPr>
            <w:r w:rsidRPr="001B0E15">
              <w:rPr>
                <w:snapToGrid w:val="0"/>
                <w:color w:val="000000"/>
                <w:szCs w:val="28"/>
              </w:rPr>
              <w:t>0,00</w:t>
            </w:r>
          </w:p>
        </w:tc>
      </w:tr>
      <w:tr w:rsidR="001B0E15" w:rsidRPr="001B0E15" w14:paraId="194EF7A2" w14:textId="77777777" w:rsidTr="00153617">
        <w:trPr>
          <w:trHeight w:val="244"/>
        </w:trPr>
        <w:tc>
          <w:tcPr>
            <w:tcW w:w="689" w:type="dxa"/>
            <w:shd w:val="clear" w:color="auto" w:fill="auto"/>
            <w:vAlign w:val="center"/>
            <w:hideMark/>
          </w:tcPr>
          <w:p w14:paraId="210CD133" w14:textId="77777777" w:rsidR="001B0E15" w:rsidRPr="001B0E15" w:rsidRDefault="001B0E15" w:rsidP="001B0E15">
            <w:pPr>
              <w:jc w:val="center"/>
              <w:rPr>
                <w:snapToGrid w:val="0"/>
              </w:rPr>
            </w:pPr>
            <w:r w:rsidRPr="001B0E15">
              <w:rPr>
                <w:snapToGrid w:val="0"/>
              </w:rPr>
              <w:t>6</w:t>
            </w:r>
          </w:p>
        </w:tc>
        <w:tc>
          <w:tcPr>
            <w:tcW w:w="7499" w:type="dxa"/>
            <w:shd w:val="clear" w:color="auto" w:fill="auto"/>
            <w:vAlign w:val="center"/>
            <w:hideMark/>
          </w:tcPr>
          <w:p w14:paraId="03C24D40" w14:textId="77777777" w:rsidR="001B0E15" w:rsidRPr="001B0E15" w:rsidRDefault="001B0E15" w:rsidP="001B0E15">
            <w:pPr>
              <w:rPr>
                <w:snapToGrid w:val="0"/>
              </w:rPr>
            </w:pPr>
            <w:r w:rsidRPr="001B0E15">
              <w:rPr>
                <w:snapToGrid w:val="0"/>
              </w:rPr>
              <w:t>ИТОГО:</w:t>
            </w:r>
          </w:p>
        </w:tc>
        <w:tc>
          <w:tcPr>
            <w:tcW w:w="1995" w:type="dxa"/>
            <w:tcBorders>
              <w:top w:val="nil"/>
              <w:left w:val="single" w:sz="4" w:space="0" w:color="auto"/>
              <w:bottom w:val="single" w:sz="4" w:space="0" w:color="auto"/>
              <w:right w:val="single" w:sz="4" w:space="0" w:color="auto"/>
            </w:tcBorders>
            <w:shd w:val="clear" w:color="auto" w:fill="auto"/>
            <w:vAlign w:val="center"/>
          </w:tcPr>
          <w:p w14:paraId="501A3ACF" w14:textId="77777777" w:rsidR="001B0E15" w:rsidRPr="001B0E15" w:rsidRDefault="001B0E15" w:rsidP="001B0E15">
            <w:pPr>
              <w:jc w:val="center"/>
              <w:rPr>
                <w:bCs/>
                <w:snapToGrid w:val="0"/>
                <w:szCs w:val="28"/>
              </w:rPr>
            </w:pPr>
            <w:r w:rsidRPr="001B0E15">
              <w:rPr>
                <w:bCs/>
                <w:snapToGrid w:val="0"/>
                <w:szCs w:val="28"/>
              </w:rPr>
              <w:t>128 467,65</w:t>
            </w:r>
          </w:p>
        </w:tc>
      </w:tr>
    </w:tbl>
    <w:p w14:paraId="057ED2EE" w14:textId="77777777" w:rsidR="001B0E15" w:rsidRPr="001B0E15" w:rsidRDefault="001B0E15" w:rsidP="001B0E15">
      <w:pPr>
        <w:rPr>
          <w:snapToGrid w:val="0"/>
          <w:sz w:val="28"/>
          <w:szCs w:val="28"/>
        </w:rPr>
      </w:pPr>
    </w:p>
    <w:p w14:paraId="6D6E961A" w14:textId="77777777" w:rsidR="001B0E15" w:rsidRPr="001B0E15" w:rsidRDefault="001B0E15" w:rsidP="001B0E15">
      <w:pPr>
        <w:autoSpaceDE w:val="0"/>
        <w:autoSpaceDN w:val="0"/>
        <w:adjustRightInd w:val="0"/>
        <w:ind w:firstLine="709"/>
        <w:jc w:val="both"/>
        <w:rPr>
          <w:snapToGrid w:val="0"/>
          <w:sz w:val="28"/>
          <w:szCs w:val="28"/>
        </w:rPr>
      </w:pPr>
      <w:r w:rsidRPr="001B0E15">
        <w:rPr>
          <w:snapToGrid w:val="0"/>
          <w:sz w:val="28"/>
          <w:szCs w:val="28"/>
          <w:lang w:eastAsia="en-US"/>
        </w:rPr>
        <w:t>Сводный расчет фактической необходимой валовой выручки методом индексации установленных тарифов за 2022 год представлен в таблице 16.</w:t>
      </w:r>
    </w:p>
    <w:p w14:paraId="468152A4" w14:textId="77777777" w:rsidR="001B0E15" w:rsidRPr="001B0E15" w:rsidRDefault="001B0E15" w:rsidP="001B0E15">
      <w:pPr>
        <w:autoSpaceDE w:val="0"/>
        <w:autoSpaceDN w:val="0"/>
        <w:adjustRightInd w:val="0"/>
        <w:ind w:firstLine="540"/>
        <w:jc w:val="right"/>
        <w:rPr>
          <w:snapToGrid w:val="0"/>
          <w:sz w:val="28"/>
          <w:szCs w:val="28"/>
        </w:rPr>
      </w:pPr>
    </w:p>
    <w:p w14:paraId="6A4C2655" w14:textId="77777777" w:rsidR="001B0E15" w:rsidRPr="001B0E15" w:rsidRDefault="001B0E15" w:rsidP="001B0E15">
      <w:pPr>
        <w:autoSpaceDE w:val="0"/>
        <w:autoSpaceDN w:val="0"/>
        <w:adjustRightInd w:val="0"/>
        <w:ind w:firstLine="540"/>
        <w:jc w:val="right"/>
        <w:rPr>
          <w:snapToGrid w:val="0"/>
          <w:sz w:val="28"/>
          <w:szCs w:val="28"/>
          <w:lang w:eastAsia="en-US"/>
        </w:rPr>
      </w:pPr>
      <w:r w:rsidRPr="001B0E15">
        <w:rPr>
          <w:snapToGrid w:val="0"/>
          <w:sz w:val="28"/>
          <w:szCs w:val="28"/>
        </w:rPr>
        <w:t xml:space="preserve"> </w:t>
      </w:r>
      <w:r w:rsidRPr="001B0E15">
        <w:rPr>
          <w:snapToGrid w:val="0"/>
          <w:sz w:val="28"/>
          <w:szCs w:val="28"/>
          <w:lang w:eastAsia="en-US"/>
        </w:rPr>
        <w:t>Таблица 16</w:t>
      </w:r>
    </w:p>
    <w:p w14:paraId="06677308" w14:textId="77777777" w:rsidR="001B0E15" w:rsidRPr="001B0E15" w:rsidRDefault="001B0E15" w:rsidP="001B0E15">
      <w:pPr>
        <w:jc w:val="center"/>
        <w:rPr>
          <w:snapToGrid w:val="0"/>
          <w:sz w:val="28"/>
          <w:szCs w:val="28"/>
          <w:lang w:eastAsia="en-US"/>
        </w:rPr>
      </w:pPr>
      <w:r w:rsidRPr="001B0E15">
        <w:rPr>
          <w:snapToGrid w:val="0"/>
          <w:sz w:val="28"/>
          <w:szCs w:val="28"/>
          <w:lang w:eastAsia="en-US"/>
        </w:rPr>
        <w:t>Расчет фактической необходимой валовой выручки по производству тепловой энергии МУП «Комфорт» за 2022 год</w:t>
      </w:r>
    </w:p>
    <w:p w14:paraId="49B4BFD0" w14:textId="77777777" w:rsidR="001B0E15" w:rsidRPr="001B0E15" w:rsidRDefault="001B0E15" w:rsidP="001B0E15">
      <w:pPr>
        <w:jc w:val="right"/>
        <w:rPr>
          <w:snapToGrid w:val="0"/>
          <w:sz w:val="28"/>
          <w:szCs w:val="28"/>
        </w:rPr>
      </w:pPr>
      <w:r w:rsidRPr="001B0E15">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6"/>
        <w:gridCol w:w="6973"/>
        <w:gridCol w:w="1941"/>
      </w:tblGrid>
      <w:tr w:rsidR="001B0E15" w:rsidRPr="001B0E15" w14:paraId="6A673E7A" w14:textId="77777777" w:rsidTr="00153617">
        <w:trPr>
          <w:trHeight w:val="462"/>
          <w:tblHeader/>
        </w:trPr>
        <w:tc>
          <w:tcPr>
            <w:tcW w:w="764" w:type="dxa"/>
            <w:gridSpan w:val="2"/>
            <w:shd w:val="clear" w:color="auto" w:fill="auto"/>
            <w:vAlign w:val="center"/>
          </w:tcPr>
          <w:p w14:paraId="362F7A76" w14:textId="77777777" w:rsidR="001B0E15" w:rsidRPr="001B0E15" w:rsidRDefault="001B0E15" w:rsidP="001B0E15">
            <w:pPr>
              <w:jc w:val="center"/>
            </w:pPr>
            <w:r w:rsidRPr="001B0E15">
              <w:t>№ п/п</w:t>
            </w:r>
          </w:p>
        </w:tc>
        <w:tc>
          <w:tcPr>
            <w:tcW w:w="7350" w:type="dxa"/>
            <w:shd w:val="clear" w:color="auto" w:fill="auto"/>
            <w:vAlign w:val="center"/>
          </w:tcPr>
          <w:p w14:paraId="5679C9EC" w14:textId="77777777" w:rsidR="001B0E15" w:rsidRPr="001B0E15" w:rsidRDefault="001B0E15" w:rsidP="001B0E15">
            <w:pPr>
              <w:jc w:val="center"/>
            </w:pPr>
            <w:r w:rsidRPr="001B0E15">
              <w:t>Наименование расхода</w:t>
            </w:r>
          </w:p>
        </w:tc>
        <w:tc>
          <w:tcPr>
            <w:tcW w:w="1995" w:type="dxa"/>
            <w:shd w:val="clear" w:color="auto" w:fill="auto"/>
            <w:vAlign w:val="center"/>
          </w:tcPr>
          <w:p w14:paraId="19444066" w14:textId="77777777" w:rsidR="001B0E15" w:rsidRPr="001B0E15" w:rsidRDefault="001B0E15" w:rsidP="001B0E15">
            <w:pPr>
              <w:jc w:val="center"/>
            </w:pPr>
            <w:r w:rsidRPr="001B0E15">
              <w:t>Факт 2022 года</w:t>
            </w:r>
          </w:p>
        </w:tc>
      </w:tr>
      <w:tr w:rsidR="001B0E15" w:rsidRPr="001B0E15" w14:paraId="494D5153" w14:textId="77777777" w:rsidTr="00153617">
        <w:trPr>
          <w:trHeight w:val="327"/>
        </w:trPr>
        <w:tc>
          <w:tcPr>
            <w:tcW w:w="764" w:type="dxa"/>
            <w:gridSpan w:val="2"/>
            <w:shd w:val="clear" w:color="auto" w:fill="auto"/>
            <w:vAlign w:val="center"/>
            <w:hideMark/>
          </w:tcPr>
          <w:p w14:paraId="15D4BBB8" w14:textId="77777777" w:rsidR="001B0E15" w:rsidRPr="001B0E15" w:rsidRDefault="001B0E15" w:rsidP="001B0E15">
            <w:pPr>
              <w:jc w:val="center"/>
              <w:rPr>
                <w:snapToGrid w:val="0"/>
              </w:rPr>
            </w:pPr>
            <w:r w:rsidRPr="001B0E15">
              <w:rPr>
                <w:snapToGrid w:val="0"/>
              </w:rPr>
              <w:t>1</w:t>
            </w:r>
          </w:p>
        </w:tc>
        <w:tc>
          <w:tcPr>
            <w:tcW w:w="7350" w:type="dxa"/>
            <w:shd w:val="clear" w:color="auto" w:fill="auto"/>
            <w:vAlign w:val="center"/>
            <w:hideMark/>
          </w:tcPr>
          <w:p w14:paraId="1D323CD1" w14:textId="77777777" w:rsidR="001B0E15" w:rsidRPr="001B0E15" w:rsidRDefault="001B0E15" w:rsidP="001B0E15">
            <w:pPr>
              <w:rPr>
                <w:snapToGrid w:val="0"/>
              </w:rPr>
            </w:pPr>
            <w:r w:rsidRPr="001B0E15">
              <w:rPr>
                <w:snapToGrid w:val="0"/>
              </w:rPr>
              <w:t>Операционные (подконтрольные) расходы</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14:paraId="2B53CF88" w14:textId="77777777" w:rsidR="001B0E15" w:rsidRPr="001B0E15" w:rsidRDefault="001B0E15" w:rsidP="001B0E15">
            <w:pPr>
              <w:jc w:val="center"/>
            </w:pPr>
            <w:r w:rsidRPr="001B0E15">
              <w:rPr>
                <w:snapToGrid w:val="0"/>
              </w:rPr>
              <w:t>129 208,62</w:t>
            </w:r>
          </w:p>
        </w:tc>
      </w:tr>
      <w:tr w:rsidR="001B0E15" w:rsidRPr="001B0E15" w14:paraId="70C1ECB2" w14:textId="77777777" w:rsidTr="00153617">
        <w:trPr>
          <w:trHeight w:val="327"/>
        </w:trPr>
        <w:tc>
          <w:tcPr>
            <w:tcW w:w="764" w:type="dxa"/>
            <w:gridSpan w:val="2"/>
            <w:shd w:val="clear" w:color="auto" w:fill="auto"/>
            <w:vAlign w:val="center"/>
            <w:hideMark/>
          </w:tcPr>
          <w:p w14:paraId="3635AA7B" w14:textId="77777777" w:rsidR="001B0E15" w:rsidRPr="001B0E15" w:rsidRDefault="001B0E15" w:rsidP="001B0E15">
            <w:pPr>
              <w:jc w:val="center"/>
              <w:rPr>
                <w:snapToGrid w:val="0"/>
              </w:rPr>
            </w:pPr>
            <w:r w:rsidRPr="001B0E15">
              <w:rPr>
                <w:snapToGrid w:val="0"/>
              </w:rPr>
              <w:t>2</w:t>
            </w:r>
          </w:p>
        </w:tc>
        <w:tc>
          <w:tcPr>
            <w:tcW w:w="7350" w:type="dxa"/>
            <w:shd w:val="clear" w:color="auto" w:fill="auto"/>
            <w:vAlign w:val="center"/>
            <w:hideMark/>
          </w:tcPr>
          <w:p w14:paraId="43D9F58B" w14:textId="77777777" w:rsidR="001B0E15" w:rsidRPr="001B0E15" w:rsidRDefault="001B0E15" w:rsidP="001B0E15">
            <w:pPr>
              <w:rPr>
                <w:snapToGrid w:val="0"/>
              </w:rPr>
            </w:pPr>
            <w:r w:rsidRPr="001B0E15">
              <w:rPr>
                <w:snapToGrid w:val="0"/>
              </w:rPr>
              <w:t>Неподконтрольные расходы</w:t>
            </w:r>
          </w:p>
        </w:tc>
        <w:tc>
          <w:tcPr>
            <w:tcW w:w="1995" w:type="dxa"/>
            <w:tcBorders>
              <w:top w:val="nil"/>
              <w:left w:val="single" w:sz="4" w:space="0" w:color="auto"/>
              <w:bottom w:val="single" w:sz="4" w:space="0" w:color="auto"/>
              <w:right w:val="single" w:sz="4" w:space="0" w:color="auto"/>
            </w:tcBorders>
            <w:shd w:val="clear" w:color="auto" w:fill="auto"/>
            <w:vAlign w:val="center"/>
          </w:tcPr>
          <w:p w14:paraId="1BADAC91" w14:textId="77777777" w:rsidR="001B0E15" w:rsidRPr="001B0E15" w:rsidRDefault="001B0E15" w:rsidP="001B0E15">
            <w:pPr>
              <w:jc w:val="center"/>
              <w:rPr>
                <w:snapToGrid w:val="0"/>
              </w:rPr>
            </w:pPr>
            <w:r w:rsidRPr="001B0E15">
              <w:rPr>
                <w:snapToGrid w:val="0"/>
              </w:rPr>
              <w:t>32 363,62</w:t>
            </w:r>
          </w:p>
        </w:tc>
      </w:tr>
      <w:tr w:rsidR="001B0E15" w:rsidRPr="001B0E15" w14:paraId="1596C416" w14:textId="77777777" w:rsidTr="00153617">
        <w:trPr>
          <w:trHeight w:val="556"/>
        </w:trPr>
        <w:tc>
          <w:tcPr>
            <w:tcW w:w="764" w:type="dxa"/>
            <w:gridSpan w:val="2"/>
            <w:shd w:val="clear" w:color="auto" w:fill="auto"/>
            <w:vAlign w:val="center"/>
            <w:hideMark/>
          </w:tcPr>
          <w:p w14:paraId="5AA26771" w14:textId="77777777" w:rsidR="001B0E15" w:rsidRPr="001B0E15" w:rsidRDefault="001B0E15" w:rsidP="001B0E15">
            <w:pPr>
              <w:jc w:val="center"/>
              <w:rPr>
                <w:snapToGrid w:val="0"/>
              </w:rPr>
            </w:pPr>
            <w:r w:rsidRPr="001B0E15">
              <w:rPr>
                <w:snapToGrid w:val="0"/>
              </w:rPr>
              <w:t>3</w:t>
            </w:r>
          </w:p>
        </w:tc>
        <w:tc>
          <w:tcPr>
            <w:tcW w:w="7350" w:type="dxa"/>
            <w:shd w:val="clear" w:color="auto" w:fill="auto"/>
            <w:vAlign w:val="center"/>
            <w:hideMark/>
          </w:tcPr>
          <w:p w14:paraId="236740C8" w14:textId="77777777" w:rsidR="001B0E15" w:rsidRPr="001B0E15" w:rsidRDefault="001B0E15" w:rsidP="001B0E15">
            <w:pPr>
              <w:rPr>
                <w:snapToGrid w:val="0"/>
              </w:rPr>
            </w:pPr>
            <w:r w:rsidRPr="001B0E15">
              <w:rPr>
                <w:snapToGrid w:val="0"/>
              </w:rPr>
              <w:t>Расходы на приобретение (производство) энергетических ресурсов, холодной воды и теплоносителя</w:t>
            </w:r>
          </w:p>
        </w:tc>
        <w:tc>
          <w:tcPr>
            <w:tcW w:w="1995" w:type="dxa"/>
            <w:tcBorders>
              <w:top w:val="nil"/>
              <w:left w:val="single" w:sz="4" w:space="0" w:color="auto"/>
              <w:bottom w:val="single" w:sz="4" w:space="0" w:color="auto"/>
              <w:right w:val="single" w:sz="4" w:space="0" w:color="auto"/>
            </w:tcBorders>
            <w:shd w:val="clear" w:color="auto" w:fill="auto"/>
            <w:vAlign w:val="center"/>
          </w:tcPr>
          <w:p w14:paraId="4B2CED41" w14:textId="77777777" w:rsidR="001B0E15" w:rsidRPr="001B0E15" w:rsidRDefault="001B0E15" w:rsidP="001B0E15">
            <w:pPr>
              <w:jc w:val="center"/>
              <w:rPr>
                <w:snapToGrid w:val="0"/>
              </w:rPr>
            </w:pPr>
            <w:r w:rsidRPr="001B0E15">
              <w:rPr>
                <w:snapToGrid w:val="0"/>
              </w:rPr>
              <w:t>128 467,65</w:t>
            </w:r>
          </w:p>
        </w:tc>
      </w:tr>
      <w:tr w:rsidR="001B0E15" w:rsidRPr="001B0E15" w14:paraId="52757414" w14:textId="77777777" w:rsidTr="00153617">
        <w:trPr>
          <w:trHeight w:val="327"/>
        </w:trPr>
        <w:tc>
          <w:tcPr>
            <w:tcW w:w="764" w:type="dxa"/>
            <w:gridSpan w:val="2"/>
            <w:shd w:val="clear" w:color="auto" w:fill="auto"/>
            <w:vAlign w:val="center"/>
            <w:hideMark/>
          </w:tcPr>
          <w:p w14:paraId="53ED41EE" w14:textId="77777777" w:rsidR="001B0E15" w:rsidRPr="001B0E15" w:rsidRDefault="001B0E15" w:rsidP="001B0E15">
            <w:pPr>
              <w:jc w:val="center"/>
              <w:rPr>
                <w:snapToGrid w:val="0"/>
              </w:rPr>
            </w:pPr>
            <w:r w:rsidRPr="001B0E15">
              <w:rPr>
                <w:snapToGrid w:val="0"/>
              </w:rPr>
              <w:t>4</w:t>
            </w:r>
          </w:p>
        </w:tc>
        <w:tc>
          <w:tcPr>
            <w:tcW w:w="7350" w:type="dxa"/>
            <w:shd w:val="clear" w:color="auto" w:fill="auto"/>
            <w:vAlign w:val="center"/>
            <w:hideMark/>
          </w:tcPr>
          <w:p w14:paraId="50071B4E" w14:textId="77777777" w:rsidR="001B0E15" w:rsidRPr="001B0E15" w:rsidRDefault="001B0E15" w:rsidP="001B0E15">
            <w:pPr>
              <w:rPr>
                <w:snapToGrid w:val="0"/>
              </w:rPr>
            </w:pPr>
            <w:r w:rsidRPr="001B0E15">
              <w:rPr>
                <w:snapToGrid w:val="0"/>
              </w:rPr>
              <w:t>Прибыль</w:t>
            </w:r>
          </w:p>
        </w:tc>
        <w:tc>
          <w:tcPr>
            <w:tcW w:w="1995" w:type="dxa"/>
            <w:tcBorders>
              <w:top w:val="nil"/>
              <w:left w:val="single" w:sz="4" w:space="0" w:color="auto"/>
              <w:bottom w:val="single" w:sz="4" w:space="0" w:color="auto"/>
              <w:right w:val="single" w:sz="4" w:space="0" w:color="auto"/>
            </w:tcBorders>
            <w:shd w:val="clear" w:color="auto" w:fill="auto"/>
            <w:vAlign w:val="center"/>
          </w:tcPr>
          <w:p w14:paraId="3BAF62FE" w14:textId="77777777" w:rsidR="001B0E15" w:rsidRPr="001B0E15" w:rsidRDefault="001B0E15" w:rsidP="001B0E15">
            <w:pPr>
              <w:jc w:val="center"/>
              <w:rPr>
                <w:snapToGrid w:val="0"/>
              </w:rPr>
            </w:pPr>
            <w:r w:rsidRPr="001B0E15">
              <w:rPr>
                <w:snapToGrid w:val="0"/>
              </w:rPr>
              <w:t>0,00</w:t>
            </w:r>
          </w:p>
        </w:tc>
      </w:tr>
      <w:tr w:rsidR="001B0E15" w:rsidRPr="001B0E15" w14:paraId="7A1BAC47" w14:textId="77777777" w:rsidTr="00153617">
        <w:trPr>
          <w:trHeight w:val="319"/>
        </w:trPr>
        <w:tc>
          <w:tcPr>
            <w:tcW w:w="764" w:type="dxa"/>
            <w:gridSpan w:val="2"/>
            <w:shd w:val="clear" w:color="auto" w:fill="auto"/>
            <w:vAlign w:val="center"/>
            <w:hideMark/>
          </w:tcPr>
          <w:p w14:paraId="7EF2F9E1" w14:textId="77777777" w:rsidR="001B0E15" w:rsidRPr="001B0E15" w:rsidRDefault="001B0E15" w:rsidP="001B0E15">
            <w:pPr>
              <w:jc w:val="center"/>
              <w:rPr>
                <w:snapToGrid w:val="0"/>
              </w:rPr>
            </w:pPr>
            <w:r w:rsidRPr="001B0E15">
              <w:rPr>
                <w:snapToGrid w:val="0"/>
              </w:rPr>
              <w:t>5</w:t>
            </w:r>
          </w:p>
        </w:tc>
        <w:tc>
          <w:tcPr>
            <w:tcW w:w="7350" w:type="dxa"/>
            <w:shd w:val="clear" w:color="auto" w:fill="auto"/>
            <w:vAlign w:val="center"/>
            <w:hideMark/>
          </w:tcPr>
          <w:p w14:paraId="4A692C0B" w14:textId="77777777" w:rsidR="001B0E15" w:rsidRPr="001B0E15" w:rsidRDefault="001B0E15" w:rsidP="001B0E15">
            <w:pPr>
              <w:rPr>
                <w:snapToGrid w:val="0"/>
              </w:rPr>
            </w:pPr>
            <w:r w:rsidRPr="001B0E15">
              <w:rPr>
                <w:snapToGrid w:val="0"/>
              </w:rPr>
              <w:t>Расчетная предпринимательская прибыль</w:t>
            </w:r>
          </w:p>
        </w:tc>
        <w:tc>
          <w:tcPr>
            <w:tcW w:w="1995" w:type="dxa"/>
            <w:tcBorders>
              <w:top w:val="nil"/>
              <w:left w:val="single" w:sz="4" w:space="0" w:color="auto"/>
              <w:bottom w:val="single" w:sz="4" w:space="0" w:color="auto"/>
              <w:right w:val="single" w:sz="4" w:space="0" w:color="auto"/>
            </w:tcBorders>
            <w:shd w:val="clear" w:color="auto" w:fill="auto"/>
            <w:vAlign w:val="center"/>
          </w:tcPr>
          <w:p w14:paraId="3FCB6CDA" w14:textId="77777777" w:rsidR="001B0E15" w:rsidRPr="001B0E15" w:rsidRDefault="001B0E15" w:rsidP="001B0E15">
            <w:pPr>
              <w:jc w:val="center"/>
              <w:rPr>
                <w:snapToGrid w:val="0"/>
              </w:rPr>
            </w:pPr>
            <w:r w:rsidRPr="001B0E15">
              <w:rPr>
                <w:snapToGrid w:val="0"/>
              </w:rPr>
              <w:t>0,00</w:t>
            </w:r>
          </w:p>
        </w:tc>
      </w:tr>
      <w:tr w:rsidR="001B0E15" w:rsidRPr="001B0E15" w14:paraId="3B84E6BA" w14:textId="77777777" w:rsidTr="00153617">
        <w:trPr>
          <w:trHeight w:val="327"/>
        </w:trPr>
        <w:tc>
          <w:tcPr>
            <w:tcW w:w="764" w:type="dxa"/>
            <w:gridSpan w:val="2"/>
            <w:shd w:val="clear" w:color="auto" w:fill="auto"/>
            <w:vAlign w:val="center"/>
            <w:hideMark/>
          </w:tcPr>
          <w:p w14:paraId="12AD0BC5" w14:textId="77777777" w:rsidR="001B0E15" w:rsidRPr="001B0E15" w:rsidRDefault="001B0E15" w:rsidP="001B0E15">
            <w:pPr>
              <w:jc w:val="center"/>
              <w:rPr>
                <w:snapToGrid w:val="0"/>
              </w:rPr>
            </w:pPr>
            <w:r w:rsidRPr="001B0E15">
              <w:rPr>
                <w:snapToGrid w:val="0"/>
              </w:rPr>
              <w:t>6</w:t>
            </w:r>
          </w:p>
        </w:tc>
        <w:tc>
          <w:tcPr>
            <w:tcW w:w="7350" w:type="dxa"/>
            <w:shd w:val="clear" w:color="auto" w:fill="auto"/>
            <w:vAlign w:val="center"/>
            <w:hideMark/>
          </w:tcPr>
          <w:p w14:paraId="13A92E4E" w14:textId="77777777" w:rsidR="001B0E15" w:rsidRPr="001B0E15" w:rsidRDefault="001B0E15" w:rsidP="001B0E15">
            <w:pPr>
              <w:rPr>
                <w:snapToGrid w:val="0"/>
              </w:rPr>
            </w:pPr>
            <w:r w:rsidRPr="001B0E15">
              <w:rPr>
                <w:snapToGrid w:val="0"/>
              </w:rPr>
              <w:t>Результаты деятельности до перехода к регулированию цен (тарифов) на основе долгосрочных параметров регулирования</w:t>
            </w:r>
          </w:p>
        </w:tc>
        <w:tc>
          <w:tcPr>
            <w:tcW w:w="1995" w:type="dxa"/>
            <w:tcBorders>
              <w:top w:val="nil"/>
              <w:left w:val="single" w:sz="4" w:space="0" w:color="auto"/>
              <w:bottom w:val="single" w:sz="4" w:space="0" w:color="auto"/>
              <w:right w:val="single" w:sz="4" w:space="0" w:color="auto"/>
            </w:tcBorders>
            <w:shd w:val="clear" w:color="auto" w:fill="auto"/>
            <w:vAlign w:val="center"/>
          </w:tcPr>
          <w:p w14:paraId="5C62207B" w14:textId="77777777" w:rsidR="001B0E15" w:rsidRPr="001B0E15" w:rsidRDefault="001B0E15" w:rsidP="001B0E15">
            <w:pPr>
              <w:jc w:val="center"/>
              <w:rPr>
                <w:snapToGrid w:val="0"/>
              </w:rPr>
            </w:pPr>
            <w:r w:rsidRPr="001B0E15">
              <w:rPr>
                <w:snapToGrid w:val="0"/>
              </w:rPr>
              <w:t>0,00</w:t>
            </w:r>
          </w:p>
        </w:tc>
      </w:tr>
      <w:tr w:rsidR="001B0E15" w:rsidRPr="001B0E15" w14:paraId="7612BD2F" w14:textId="77777777" w:rsidTr="00153617">
        <w:trPr>
          <w:trHeight w:val="905"/>
        </w:trPr>
        <w:tc>
          <w:tcPr>
            <w:tcW w:w="764" w:type="dxa"/>
            <w:gridSpan w:val="2"/>
            <w:shd w:val="clear" w:color="auto" w:fill="auto"/>
            <w:vAlign w:val="center"/>
            <w:hideMark/>
          </w:tcPr>
          <w:p w14:paraId="74943174" w14:textId="77777777" w:rsidR="001B0E15" w:rsidRPr="001B0E15" w:rsidRDefault="001B0E15" w:rsidP="001B0E15">
            <w:pPr>
              <w:jc w:val="center"/>
              <w:rPr>
                <w:snapToGrid w:val="0"/>
              </w:rPr>
            </w:pPr>
            <w:r w:rsidRPr="001B0E15">
              <w:rPr>
                <w:snapToGrid w:val="0"/>
              </w:rPr>
              <w:t>7</w:t>
            </w:r>
          </w:p>
        </w:tc>
        <w:tc>
          <w:tcPr>
            <w:tcW w:w="7350" w:type="dxa"/>
            <w:shd w:val="clear" w:color="auto" w:fill="auto"/>
            <w:vAlign w:val="center"/>
            <w:hideMark/>
          </w:tcPr>
          <w:p w14:paraId="743A1EB5" w14:textId="77777777" w:rsidR="001B0E15" w:rsidRPr="001B0E15" w:rsidRDefault="001B0E15" w:rsidP="001B0E15">
            <w:pPr>
              <w:rPr>
                <w:snapToGrid w:val="0"/>
              </w:rPr>
            </w:pPr>
            <w:r w:rsidRPr="001B0E15">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95" w:type="dxa"/>
            <w:tcBorders>
              <w:top w:val="nil"/>
              <w:left w:val="single" w:sz="4" w:space="0" w:color="auto"/>
              <w:bottom w:val="single" w:sz="4" w:space="0" w:color="auto"/>
              <w:right w:val="single" w:sz="4" w:space="0" w:color="auto"/>
            </w:tcBorders>
            <w:shd w:val="clear" w:color="auto" w:fill="auto"/>
            <w:vAlign w:val="center"/>
            <w:hideMark/>
          </w:tcPr>
          <w:p w14:paraId="74B8F16C" w14:textId="77777777" w:rsidR="001B0E15" w:rsidRPr="001B0E15" w:rsidRDefault="001B0E15" w:rsidP="001B0E15">
            <w:pPr>
              <w:jc w:val="center"/>
              <w:rPr>
                <w:snapToGrid w:val="0"/>
              </w:rPr>
            </w:pPr>
            <w:r w:rsidRPr="001B0E15">
              <w:rPr>
                <w:snapToGrid w:val="0"/>
              </w:rPr>
              <w:t>-4 398,35</w:t>
            </w:r>
          </w:p>
        </w:tc>
      </w:tr>
      <w:tr w:rsidR="001B0E15" w:rsidRPr="001B0E15" w14:paraId="094C59EC" w14:textId="77777777" w:rsidTr="00153617">
        <w:trPr>
          <w:trHeight w:val="395"/>
        </w:trPr>
        <w:tc>
          <w:tcPr>
            <w:tcW w:w="764" w:type="dxa"/>
            <w:gridSpan w:val="2"/>
            <w:shd w:val="clear" w:color="auto" w:fill="auto"/>
            <w:vAlign w:val="center"/>
            <w:hideMark/>
          </w:tcPr>
          <w:p w14:paraId="47F0A524" w14:textId="77777777" w:rsidR="001B0E15" w:rsidRPr="001B0E15" w:rsidRDefault="001B0E15" w:rsidP="001B0E15">
            <w:pPr>
              <w:jc w:val="center"/>
              <w:rPr>
                <w:snapToGrid w:val="0"/>
              </w:rPr>
            </w:pPr>
            <w:r w:rsidRPr="001B0E15">
              <w:rPr>
                <w:snapToGrid w:val="0"/>
              </w:rPr>
              <w:t>8</w:t>
            </w:r>
          </w:p>
        </w:tc>
        <w:tc>
          <w:tcPr>
            <w:tcW w:w="7350" w:type="dxa"/>
            <w:shd w:val="clear" w:color="auto" w:fill="auto"/>
            <w:vAlign w:val="center"/>
            <w:hideMark/>
          </w:tcPr>
          <w:p w14:paraId="75FC33A9" w14:textId="77777777" w:rsidR="001B0E15" w:rsidRPr="001B0E15" w:rsidRDefault="001B0E15" w:rsidP="001B0E15">
            <w:pPr>
              <w:rPr>
                <w:snapToGrid w:val="0"/>
              </w:rPr>
            </w:pPr>
            <w:r w:rsidRPr="001B0E15">
              <w:rPr>
                <w:snapToGrid w:val="0"/>
              </w:rPr>
              <w:t>Корректировка с учетом надежности и качества реализуемых товаров (оказываемых услуг), подлежащая учету в НВВ</w:t>
            </w:r>
          </w:p>
        </w:tc>
        <w:tc>
          <w:tcPr>
            <w:tcW w:w="1995" w:type="dxa"/>
            <w:tcBorders>
              <w:top w:val="nil"/>
              <w:left w:val="single" w:sz="4" w:space="0" w:color="auto"/>
              <w:bottom w:val="single" w:sz="4" w:space="0" w:color="auto"/>
              <w:right w:val="single" w:sz="4" w:space="0" w:color="auto"/>
            </w:tcBorders>
            <w:shd w:val="clear" w:color="auto" w:fill="auto"/>
            <w:vAlign w:val="center"/>
            <w:hideMark/>
          </w:tcPr>
          <w:p w14:paraId="6756D593" w14:textId="77777777" w:rsidR="001B0E15" w:rsidRPr="001B0E15" w:rsidRDefault="001B0E15" w:rsidP="001B0E15">
            <w:pPr>
              <w:jc w:val="center"/>
              <w:rPr>
                <w:snapToGrid w:val="0"/>
              </w:rPr>
            </w:pPr>
            <w:r w:rsidRPr="001B0E15">
              <w:rPr>
                <w:snapToGrid w:val="0"/>
              </w:rPr>
              <w:t>0,00</w:t>
            </w:r>
          </w:p>
        </w:tc>
      </w:tr>
      <w:tr w:rsidR="001B0E15" w:rsidRPr="001B0E15" w14:paraId="4B872DEB" w14:textId="77777777" w:rsidTr="00153617">
        <w:trPr>
          <w:trHeight w:val="656"/>
        </w:trPr>
        <w:tc>
          <w:tcPr>
            <w:tcW w:w="764" w:type="dxa"/>
            <w:gridSpan w:val="2"/>
            <w:shd w:val="clear" w:color="auto" w:fill="auto"/>
            <w:vAlign w:val="center"/>
            <w:hideMark/>
          </w:tcPr>
          <w:p w14:paraId="51226D54" w14:textId="77777777" w:rsidR="001B0E15" w:rsidRPr="001B0E15" w:rsidRDefault="001B0E15" w:rsidP="001B0E15">
            <w:pPr>
              <w:jc w:val="center"/>
              <w:rPr>
                <w:snapToGrid w:val="0"/>
              </w:rPr>
            </w:pPr>
            <w:r w:rsidRPr="001B0E15">
              <w:rPr>
                <w:snapToGrid w:val="0"/>
              </w:rPr>
              <w:t>9</w:t>
            </w:r>
          </w:p>
        </w:tc>
        <w:tc>
          <w:tcPr>
            <w:tcW w:w="7350" w:type="dxa"/>
            <w:shd w:val="clear" w:color="auto" w:fill="auto"/>
            <w:vAlign w:val="center"/>
            <w:hideMark/>
          </w:tcPr>
          <w:p w14:paraId="30C90B01" w14:textId="77777777" w:rsidR="001B0E15" w:rsidRPr="001B0E15" w:rsidRDefault="001B0E15" w:rsidP="001B0E15">
            <w:pPr>
              <w:rPr>
                <w:snapToGrid w:val="0"/>
              </w:rPr>
            </w:pPr>
            <w:r w:rsidRPr="001B0E15">
              <w:rPr>
                <w:snapToGrid w:val="0"/>
              </w:rPr>
              <w:t>Корректировка НВВ в связи с изменением (неисполнением) инвестиционной программы</w:t>
            </w:r>
          </w:p>
        </w:tc>
        <w:tc>
          <w:tcPr>
            <w:tcW w:w="1995" w:type="dxa"/>
            <w:tcBorders>
              <w:top w:val="nil"/>
              <w:left w:val="single" w:sz="4" w:space="0" w:color="auto"/>
              <w:bottom w:val="single" w:sz="4" w:space="0" w:color="auto"/>
              <w:right w:val="single" w:sz="4" w:space="0" w:color="auto"/>
            </w:tcBorders>
            <w:shd w:val="clear" w:color="auto" w:fill="auto"/>
            <w:vAlign w:val="center"/>
            <w:hideMark/>
          </w:tcPr>
          <w:p w14:paraId="2BB7F6E3" w14:textId="77777777" w:rsidR="001B0E15" w:rsidRPr="001B0E15" w:rsidRDefault="001B0E15" w:rsidP="001B0E15">
            <w:pPr>
              <w:jc w:val="center"/>
              <w:rPr>
                <w:snapToGrid w:val="0"/>
              </w:rPr>
            </w:pPr>
            <w:r w:rsidRPr="001B0E15">
              <w:rPr>
                <w:snapToGrid w:val="0"/>
              </w:rPr>
              <w:t>0,00</w:t>
            </w:r>
          </w:p>
        </w:tc>
      </w:tr>
      <w:tr w:rsidR="001B0E15" w:rsidRPr="001B0E15" w14:paraId="3B1E6588" w14:textId="77777777" w:rsidTr="00153617">
        <w:trPr>
          <w:trHeight w:val="1345"/>
        </w:trPr>
        <w:tc>
          <w:tcPr>
            <w:tcW w:w="764" w:type="dxa"/>
            <w:gridSpan w:val="2"/>
            <w:shd w:val="clear" w:color="auto" w:fill="auto"/>
            <w:vAlign w:val="center"/>
            <w:hideMark/>
          </w:tcPr>
          <w:p w14:paraId="1BF966D7" w14:textId="77777777" w:rsidR="001B0E15" w:rsidRPr="001B0E15" w:rsidRDefault="001B0E15" w:rsidP="001B0E15">
            <w:pPr>
              <w:jc w:val="center"/>
              <w:rPr>
                <w:snapToGrid w:val="0"/>
              </w:rPr>
            </w:pPr>
            <w:r w:rsidRPr="001B0E15">
              <w:rPr>
                <w:snapToGrid w:val="0"/>
              </w:rPr>
              <w:lastRenderedPageBreak/>
              <w:t>10</w:t>
            </w:r>
          </w:p>
        </w:tc>
        <w:tc>
          <w:tcPr>
            <w:tcW w:w="7350" w:type="dxa"/>
            <w:shd w:val="clear" w:color="auto" w:fill="auto"/>
            <w:vAlign w:val="center"/>
            <w:hideMark/>
          </w:tcPr>
          <w:p w14:paraId="49EB111C" w14:textId="77777777" w:rsidR="001B0E15" w:rsidRPr="001B0E15" w:rsidRDefault="001B0E15" w:rsidP="001B0E15">
            <w:pPr>
              <w:rPr>
                <w:snapToGrid w:val="0"/>
              </w:rPr>
            </w:pPr>
            <w:r w:rsidRPr="001B0E15">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95" w:type="dxa"/>
            <w:tcBorders>
              <w:top w:val="nil"/>
              <w:left w:val="single" w:sz="4" w:space="0" w:color="auto"/>
              <w:bottom w:val="single" w:sz="4" w:space="0" w:color="auto"/>
              <w:right w:val="single" w:sz="4" w:space="0" w:color="auto"/>
            </w:tcBorders>
            <w:shd w:val="clear" w:color="auto" w:fill="auto"/>
            <w:vAlign w:val="center"/>
            <w:hideMark/>
          </w:tcPr>
          <w:p w14:paraId="59FC3231" w14:textId="77777777" w:rsidR="001B0E15" w:rsidRPr="001B0E15" w:rsidRDefault="001B0E15" w:rsidP="001B0E15">
            <w:pPr>
              <w:jc w:val="center"/>
              <w:rPr>
                <w:snapToGrid w:val="0"/>
              </w:rPr>
            </w:pPr>
            <w:r w:rsidRPr="001B0E15">
              <w:rPr>
                <w:snapToGrid w:val="0"/>
              </w:rPr>
              <w:t>0,00</w:t>
            </w:r>
          </w:p>
        </w:tc>
      </w:tr>
      <w:tr w:rsidR="001B0E15" w:rsidRPr="001B0E15" w14:paraId="2C6B284C" w14:textId="77777777" w:rsidTr="00153617">
        <w:trPr>
          <w:trHeight w:val="327"/>
        </w:trPr>
        <w:tc>
          <w:tcPr>
            <w:tcW w:w="764" w:type="dxa"/>
            <w:gridSpan w:val="2"/>
            <w:shd w:val="clear" w:color="auto" w:fill="auto"/>
            <w:vAlign w:val="center"/>
          </w:tcPr>
          <w:p w14:paraId="1829E32F" w14:textId="77777777" w:rsidR="001B0E15" w:rsidRPr="001B0E15" w:rsidRDefault="001B0E15" w:rsidP="001B0E15">
            <w:pPr>
              <w:jc w:val="center"/>
              <w:rPr>
                <w:snapToGrid w:val="0"/>
              </w:rPr>
            </w:pPr>
            <w:r w:rsidRPr="001B0E15">
              <w:rPr>
                <w:snapToGrid w:val="0"/>
              </w:rPr>
              <w:t>11</w:t>
            </w:r>
          </w:p>
        </w:tc>
        <w:tc>
          <w:tcPr>
            <w:tcW w:w="7350" w:type="dxa"/>
            <w:shd w:val="clear" w:color="auto" w:fill="auto"/>
            <w:vAlign w:val="center"/>
          </w:tcPr>
          <w:p w14:paraId="19FD2E36" w14:textId="77777777" w:rsidR="001B0E15" w:rsidRPr="001B0E15" w:rsidRDefault="001B0E15" w:rsidP="001B0E15">
            <w:pPr>
              <w:autoSpaceDE w:val="0"/>
              <w:autoSpaceDN w:val="0"/>
              <w:adjustRightInd w:val="0"/>
              <w:jc w:val="both"/>
              <w:rPr>
                <w:snapToGrid w:val="0"/>
              </w:rPr>
            </w:pPr>
            <w:r w:rsidRPr="001B0E15">
              <w:rPr>
                <w:snapToGrid w:val="0"/>
              </w:rPr>
              <w:t>ИТОГО необходимая валовая выручка</w:t>
            </w:r>
          </w:p>
        </w:tc>
        <w:tc>
          <w:tcPr>
            <w:tcW w:w="1995" w:type="dxa"/>
            <w:tcBorders>
              <w:top w:val="nil"/>
              <w:left w:val="single" w:sz="4" w:space="0" w:color="auto"/>
              <w:bottom w:val="single" w:sz="4" w:space="0" w:color="auto"/>
              <w:right w:val="single" w:sz="4" w:space="0" w:color="auto"/>
            </w:tcBorders>
            <w:shd w:val="clear" w:color="auto" w:fill="auto"/>
            <w:vAlign w:val="center"/>
          </w:tcPr>
          <w:p w14:paraId="20E28092" w14:textId="77777777" w:rsidR="001B0E15" w:rsidRPr="001B0E15" w:rsidRDefault="001B0E15" w:rsidP="001B0E15">
            <w:pPr>
              <w:jc w:val="center"/>
              <w:rPr>
                <w:bCs/>
                <w:snapToGrid w:val="0"/>
              </w:rPr>
            </w:pPr>
            <w:r w:rsidRPr="001B0E15">
              <w:rPr>
                <w:bCs/>
                <w:snapToGrid w:val="0"/>
              </w:rPr>
              <w:t>285 602,54</w:t>
            </w:r>
          </w:p>
        </w:tc>
      </w:tr>
      <w:tr w:rsidR="001B0E15" w:rsidRPr="001B0E15" w14:paraId="015F43E2" w14:textId="77777777" w:rsidTr="00153617">
        <w:trPr>
          <w:trHeight w:val="256"/>
        </w:trPr>
        <w:tc>
          <w:tcPr>
            <w:tcW w:w="758" w:type="dxa"/>
            <w:shd w:val="clear" w:color="auto" w:fill="auto"/>
            <w:vAlign w:val="center"/>
          </w:tcPr>
          <w:p w14:paraId="25F5BB7C" w14:textId="77777777" w:rsidR="001B0E15" w:rsidRPr="001B0E15" w:rsidRDefault="001B0E15" w:rsidP="001B0E15">
            <w:pPr>
              <w:jc w:val="center"/>
            </w:pPr>
            <w:r w:rsidRPr="001B0E15">
              <w:t>12</w:t>
            </w:r>
          </w:p>
        </w:tc>
        <w:tc>
          <w:tcPr>
            <w:tcW w:w="7356" w:type="dxa"/>
            <w:gridSpan w:val="2"/>
            <w:shd w:val="clear" w:color="auto" w:fill="auto"/>
            <w:vAlign w:val="center"/>
          </w:tcPr>
          <w:p w14:paraId="5F264FA6" w14:textId="77777777" w:rsidR="001B0E15" w:rsidRPr="001B0E15" w:rsidRDefault="001B0E15" w:rsidP="001B0E15">
            <w:pPr>
              <w:autoSpaceDE w:val="0"/>
              <w:autoSpaceDN w:val="0"/>
              <w:adjustRightInd w:val="0"/>
              <w:jc w:val="both"/>
            </w:pPr>
            <w:r w:rsidRPr="001B0E15">
              <w:t>ИТОГО необходимая валовая выручка на потребительский рынок</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14:paraId="5BCA77B5" w14:textId="77777777" w:rsidR="001B0E15" w:rsidRPr="001B0E15" w:rsidRDefault="001B0E15" w:rsidP="001B0E15">
            <w:pPr>
              <w:jc w:val="center"/>
            </w:pPr>
            <w:r w:rsidRPr="001B0E15">
              <w:t>281 563,94</w:t>
            </w:r>
          </w:p>
        </w:tc>
      </w:tr>
    </w:tbl>
    <w:p w14:paraId="3EBBE282" w14:textId="77777777" w:rsidR="001B0E15" w:rsidRPr="001B0E15" w:rsidRDefault="001B0E15" w:rsidP="001B0E15">
      <w:pPr>
        <w:ind w:firstLine="709"/>
        <w:jc w:val="both"/>
        <w:rPr>
          <w:sz w:val="28"/>
          <w:szCs w:val="28"/>
        </w:rPr>
      </w:pPr>
    </w:p>
    <w:p w14:paraId="48ED71EA" w14:textId="77777777" w:rsidR="001B0E15" w:rsidRPr="001B0E15" w:rsidRDefault="001B0E15" w:rsidP="001B0E15">
      <w:pPr>
        <w:ind w:firstLine="709"/>
        <w:jc w:val="both"/>
        <w:rPr>
          <w:snapToGrid w:val="0"/>
          <w:sz w:val="28"/>
          <w:szCs w:val="28"/>
        </w:rPr>
      </w:pPr>
      <w:r w:rsidRPr="001B0E15">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2022 год.</w:t>
      </w:r>
    </w:p>
    <w:p w14:paraId="5837F765" w14:textId="77777777" w:rsidR="001B0E15" w:rsidRPr="001B0E15" w:rsidRDefault="001B0E15" w:rsidP="001B0E15">
      <w:pPr>
        <w:ind w:firstLine="851"/>
        <w:jc w:val="both"/>
        <w:rPr>
          <w:snapToGrid w:val="0"/>
          <w:sz w:val="28"/>
          <w:szCs w:val="28"/>
        </w:rPr>
      </w:pPr>
    </w:p>
    <w:p w14:paraId="761AD247" w14:textId="77777777" w:rsidR="001B0E15" w:rsidRPr="001B0E15" w:rsidRDefault="001B0E15" w:rsidP="001B0E15">
      <w:pPr>
        <w:ind w:firstLine="720"/>
        <w:jc w:val="right"/>
        <w:rPr>
          <w:snapToGrid w:val="0"/>
          <w:sz w:val="28"/>
          <w:szCs w:val="28"/>
        </w:rPr>
      </w:pPr>
      <w:r w:rsidRPr="001B0E15">
        <w:rPr>
          <w:snapToGrid w:val="0"/>
          <w:sz w:val="28"/>
          <w:szCs w:val="28"/>
        </w:rPr>
        <w:t>Таблица 17</w:t>
      </w:r>
    </w:p>
    <w:p w14:paraId="7E01DFE8" w14:textId="77777777" w:rsidR="001B0E15" w:rsidRPr="001B0E15" w:rsidRDefault="001B0E15" w:rsidP="001B0E15">
      <w:pPr>
        <w:jc w:val="center"/>
        <w:rPr>
          <w:snapToGrid w:val="0"/>
          <w:sz w:val="28"/>
          <w:szCs w:val="28"/>
        </w:rPr>
      </w:pPr>
      <w:bookmarkStart w:id="185" w:name="_Toc531854407"/>
      <w:bookmarkStart w:id="186" w:name="_Toc532896291"/>
      <w:bookmarkStart w:id="187" w:name="_Toc53751104"/>
      <w:r w:rsidRPr="001B0E15">
        <w:rPr>
          <w:snapToGrid w:val="0"/>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(дельта НВВ)</w:t>
      </w:r>
      <w:bookmarkEnd w:id="185"/>
      <w:bookmarkEnd w:id="186"/>
      <w:bookmarkEnd w:id="187"/>
    </w:p>
    <w:p w14:paraId="28F7B9B3" w14:textId="77777777" w:rsidR="001B0E15" w:rsidRPr="001B0E15" w:rsidRDefault="001B0E15" w:rsidP="001B0E15">
      <w:pPr>
        <w:ind w:firstLine="720"/>
        <w:jc w:val="center"/>
        <w:rPr>
          <w:snapToGrid w:val="0"/>
          <w:sz w:val="28"/>
          <w:szCs w:val="28"/>
        </w:rPr>
      </w:pPr>
    </w:p>
    <w:tbl>
      <w:tblPr>
        <w:tblW w:w="96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6034"/>
        <w:gridCol w:w="1467"/>
        <w:gridCol w:w="1467"/>
      </w:tblGrid>
      <w:tr w:rsidR="001B0E15" w:rsidRPr="001B0E15" w14:paraId="50AA5342" w14:textId="77777777" w:rsidTr="00153617">
        <w:trPr>
          <w:trHeight w:val="199"/>
          <w:tblHeader/>
        </w:trPr>
        <w:tc>
          <w:tcPr>
            <w:tcW w:w="659" w:type="dxa"/>
          </w:tcPr>
          <w:p w14:paraId="429BC997" w14:textId="77777777" w:rsidR="001B0E15" w:rsidRPr="001B0E15" w:rsidRDefault="001B0E15" w:rsidP="001B0E15">
            <w:pPr>
              <w:jc w:val="center"/>
              <w:rPr>
                <w:bCs/>
              </w:rPr>
            </w:pPr>
            <w:r w:rsidRPr="001B0E15">
              <w:rPr>
                <w:bCs/>
              </w:rPr>
              <w:t>№</w:t>
            </w:r>
          </w:p>
        </w:tc>
        <w:tc>
          <w:tcPr>
            <w:tcW w:w="6034" w:type="dxa"/>
            <w:shd w:val="clear" w:color="auto" w:fill="auto"/>
            <w:vAlign w:val="center"/>
          </w:tcPr>
          <w:p w14:paraId="6D917D38" w14:textId="77777777" w:rsidR="001B0E15" w:rsidRPr="001B0E15" w:rsidRDefault="001B0E15" w:rsidP="001B0E15">
            <w:pPr>
              <w:jc w:val="both"/>
              <w:rPr>
                <w:bCs/>
              </w:rPr>
            </w:pPr>
            <w:r w:rsidRPr="001B0E15">
              <w:rPr>
                <w:bCs/>
              </w:rPr>
              <w:t>Показатель</w:t>
            </w:r>
          </w:p>
        </w:tc>
        <w:tc>
          <w:tcPr>
            <w:tcW w:w="1467" w:type="dxa"/>
            <w:shd w:val="clear" w:color="auto" w:fill="auto"/>
            <w:vAlign w:val="center"/>
          </w:tcPr>
          <w:p w14:paraId="017DC59C" w14:textId="77777777" w:rsidR="001B0E15" w:rsidRPr="001B0E15" w:rsidRDefault="001B0E15" w:rsidP="001B0E15">
            <w:pPr>
              <w:jc w:val="center"/>
            </w:pPr>
            <w:r w:rsidRPr="001B0E15">
              <w:t>Ед. изм.</w:t>
            </w:r>
          </w:p>
        </w:tc>
        <w:tc>
          <w:tcPr>
            <w:tcW w:w="1467" w:type="dxa"/>
            <w:shd w:val="clear" w:color="auto" w:fill="auto"/>
            <w:vAlign w:val="center"/>
          </w:tcPr>
          <w:p w14:paraId="51129350" w14:textId="77777777" w:rsidR="001B0E15" w:rsidRPr="001B0E15" w:rsidRDefault="001B0E15" w:rsidP="001B0E15">
            <w:pPr>
              <w:jc w:val="center"/>
            </w:pPr>
            <w:r w:rsidRPr="001B0E15">
              <w:t>Значение</w:t>
            </w:r>
          </w:p>
        </w:tc>
      </w:tr>
      <w:tr w:rsidR="001B0E15" w:rsidRPr="001B0E15" w14:paraId="5A681BA7" w14:textId="77777777" w:rsidTr="00153617">
        <w:trPr>
          <w:trHeight w:val="199"/>
        </w:trPr>
        <w:tc>
          <w:tcPr>
            <w:tcW w:w="659" w:type="dxa"/>
          </w:tcPr>
          <w:p w14:paraId="3148DF32" w14:textId="77777777" w:rsidR="001B0E15" w:rsidRPr="001B0E15" w:rsidRDefault="001B0E15" w:rsidP="001B0E15">
            <w:pPr>
              <w:jc w:val="center"/>
              <w:rPr>
                <w:bCs/>
              </w:rPr>
            </w:pPr>
            <w:r w:rsidRPr="001B0E15">
              <w:rPr>
                <w:bCs/>
              </w:rPr>
              <w:t>1</w:t>
            </w:r>
          </w:p>
        </w:tc>
        <w:tc>
          <w:tcPr>
            <w:tcW w:w="6034" w:type="dxa"/>
            <w:shd w:val="clear" w:color="auto" w:fill="auto"/>
            <w:vAlign w:val="center"/>
            <w:hideMark/>
          </w:tcPr>
          <w:p w14:paraId="53A7614C" w14:textId="77777777" w:rsidR="001B0E15" w:rsidRPr="001B0E15" w:rsidRDefault="001B0E15" w:rsidP="001B0E15">
            <w:pPr>
              <w:jc w:val="both"/>
              <w:rPr>
                <w:bCs/>
              </w:rPr>
            </w:pPr>
            <w:r w:rsidRPr="001B0E15">
              <w:rPr>
                <w:bCs/>
              </w:rPr>
              <w:t>Фактическая необходимая валовая выручка на потребительский рынок</w:t>
            </w:r>
          </w:p>
        </w:tc>
        <w:tc>
          <w:tcPr>
            <w:tcW w:w="1467" w:type="dxa"/>
            <w:shd w:val="clear" w:color="auto" w:fill="auto"/>
            <w:vAlign w:val="center"/>
            <w:hideMark/>
          </w:tcPr>
          <w:p w14:paraId="574C7C2C" w14:textId="77777777" w:rsidR="001B0E15" w:rsidRPr="001B0E15" w:rsidRDefault="001B0E15" w:rsidP="001B0E15">
            <w:pPr>
              <w:jc w:val="center"/>
            </w:pPr>
            <w:r w:rsidRPr="001B0E15">
              <w:t>тыс. руб.</w:t>
            </w:r>
          </w:p>
        </w:tc>
        <w:tc>
          <w:tcPr>
            <w:tcW w:w="1467" w:type="dxa"/>
            <w:shd w:val="clear" w:color="auto" w:fill="auto"/>
            <w:vAlign w:val="center"/>
            <w:hideMark/>
          </w:tcPr>
          <w:p w14:paraId="2C447C7A" w14:textId="77777777" w:rsidR="001B0E15" w:rsidRPr="001B0E15" w:rsidRDefault="001B0E15" w:rsidP="001B0E15">
            <w:pPr>
              <w:jc w:val="center"/>
            </w:pPr>
            <w:r w:rsidRPr="001B0E15">
              <w:t xml:space="preserve">281 563,94  </w:t>
            </w:r>
          </w:p>
        </w:tc>
      </w:tr>
      <w:tr w:rsidR="001B0E15" w:rsidRPr="001B0E15" w14:paraId="7FE83F11" w14:textId="77777777" w:rsidTr="00153617">
        <w:trPr>
          <w:trHeight w:val="258"/>
        </w:trPr>
        <w:tc>
          <w:tcPr>
            <w:tcW w:w="659" w:type="dxa"/>
          </w:tcPr>
          <w:p w14:paraId="66F9AC82" w14:textId="77777777" w:rsidR="001B0E15" w:rsidRPr="001B0E15" w:rsidRDefault="001B0E15" w:rsidP="001B0E15">
            <w:pPr>
              <w:jc w:val="center"/>
              <w:rPr>
                <w:bCs/>
              </w:rPr>
            </w:pPr>
            <w:r w:rsidRPr="001B0E15">
              <w:rPr>
                <w:bCs/>
              </w:rPr>
              <w:t>2</w:t>
            </w:r>
          </w:p>
        </w:tc>
        <w:tc>
          <w:tcPr>
            <w:tcW w:w="6034" w:type="dxa"/>
            <w:shd w:val="clear" w:color="auto" w:fill="auto"/>
            <w:vAlign w:val="center"/>
          </w:tcPr>
          <w:p w14:paraId="135BE513" w14:textId="77777777" w:rsidR="001B0E15" w:rsidRPr="001B0E15" w:rsidRDefault="001B0E15" w:rsidP="001B0E15">
            <w:pPr>
              <w:jc w:val="both"/>
              <w:rPr>
                <w:bCs/>
              </w:rPr>
            </w:pPr>
            <w:r w:rsidRPr="001B0E15">
              <w:rPr>
                <w:bCs/>
              </w:rPr>
              <w:t>Выручка от реализации тепловой энергии</w:t>
            </w:r>
          </w:p>
        </w:tc>
        <w:tc>
          <w:tcPr>
            <w:tcW w:w="1467" w:type="dxa"/>
            <w:shd w:val="clear" w:color="auto" w:fill="auto"/>
            <w:vAlign w:val="center"/>
          </w:tcPr>
          <w:p w14:paraId="476FC851" w14:textId="77777777" w:rsidR="001B0E15" w:rsidRPr="001B0E15" w:rsidRDefault="001B0E15" w:rsidP="001B0E15">
            <w:pPr>
              <w:jc w:val="center"/>
            </w:pPr>
            <w:r w:rsidRPr="001B0E15">
              <w:t>тыс. руб.</w:t>
            </w:r>
          </w:p>
        </w:tc>
        <w:tc>
          <w:tcPr>
            <w:tcW w:w="1467" w:type="dxa"/>
            <w:shd w:val="clear" w:color="auto" w:fill="auto"/>
            <w:vAlign w:val="center"/>
          </w:tcPr>
          <w:p w14:paraId="2664B108" w14:textId="77777777" w:rsidR="001B0E15" w:rsidRPr="001B0E15" w:rsidRDefault="001B0E15" w:rsidP="001B0E15">
            <w:pPr>
              <w:jc w:val="center"/>
              <w:rPr>
                <w:b/>
                <w:bCs/>
                <w:szCs w:val="20"/>
              </w:rPr>
            </w:pPr>
            <w:r w:rsidRPr="001B0E15">
              <w:rPr>
                <w:b/>
                <w:bCs/>
              </w:rPr>
              <w:t>269 157,00</w:t>
            </w:r>
          </w:p>
        </w:tc>
      </w:tr>
      <w:tr w:rsidR="001B0E15" w:rsidRPr="001B0E15" w14:paraId="4094E48B" w14:textId="77777777" w:rsidTr="00153617">
        <w:trPr>
          <w:trHeight w:val="238"/>
        </w:trPr>
        <w:tc>
          <w:tcPr>
            <w:tcW w:w="659" w:type="dxa"/>
          </w:tcPr>
          <w:p w14:paraId="0BC8741A" w14:textId="77777777" w:rsidR="001B0E15" w:rsidRPr="001B0E15" w:rsidRDefault="001B0E15" w:rsidP="001B0E15">
            <w:pPr>
              <w:jc w:val="center"/>
              <w:rPr>
                <w:iCs/>
              </w:rPr>
            </w:pPr>
            <w:r w:rsidRPr="001B0E15">
              <w:rPr>
                <w:iCs/>
              </w:rPr>
              <w:t>3</w:t>
            </w:r>
          </w:p>
        </w:tc>
        <w:tc>
          <w:tcPr>
            <w:tcW w:w="6034" w:type="dxa"/>
            <w:shd w:val="clear" w:color="auto" w:fill="auto"/>
            <w:vAlign w:val="center"/>
            <w:hideMark/>
          </w:tcPr>
          <w:p w14:paraId="241AC5EA" w14:textId="77777777" w:rsidR="001B0E15" w:rsidRPr="001B0E15" w:rsidRDefault="001B0E15" w:rsidP="001B0E15">
            <w:pPr>
              <w:jc w:val="both"/>
              <w:rPr>
                <w:iCs/>
              </w:rPr>
            </w:pPr>
            <w:r w:rsidRPr="001B0E15">
              <w:rPr>
                <w:iCs/>
              </w:rPr>
              <w:t>с 01.01.2022 по 30.06.2022</w:t>
            </w:r>
          </w:p>
        </w:tc>
        <w:tc>
          <w:tcPr>
            <w:tcW w:w="1467" w:type="dxa"/>
            <w:shd w:val="clear" w:color="auto" w:fill="auto"/>
            <w:vAlign w:val="center"/>
            <w:hideMark/>
          </w:tcPr>
          <w:p w14:paraId="32276BE3" w14:textId="77777777" w:rsidR="001B0E15" w:rsidRPr="001B0E15" w:rsidRDefault="001B0E15" w:rsidP="001B0E15">
            <w:pPr>
              <w:jc w:val="center"/>
            </w:pPr>
            <w:r w:rsidRPr="001B0E15">
              <w:t> тыс. руб.</w:t>
            </w:r>
          </w:p>
        </w:tc>
        <w:tc>
          <w:tcPr>
            <w:tcW w:w="1467" w:type="dxa"/>
            <w:shd w:val="clear" w:color="auto" w:fill="auto"/>
            <w:vAlign w:val="center"/>
          </w:tcPr>
          <w:p w14:paraId="2D62C10D" w14:textId="77777777" w:rsidR="001B0E15" w:rsidRPr="001B0E15" w:rsidRDefault="001B0E15" w:rsidP="001B0E15">
            <w:pPr>
              <w:jc w:val="center"/>
            </w:pPr>
            <w:r w:rsidRPr="001B0E15">
              <w:t>136 235,73</w:t>
            </w:r>
          </w:p>
        </w:tc>
      </w:tr>
      <w:tr w:rsidR="001B0E15" w:rsidRPr="001B0E15" w14:paraId="5FDA6C96" w14:textId="77777777" w:rsidTr="00153617">
        <w:trPr>
          <w:trHeight w:val="238"/>
        </w:trPr>
        <w:tc>
          <w:tcPr>
            <w:tcW w:w="659" w:type="dxa"/>
          </w:tcPr>
          <w:p w14:paraId="2B1073A7" w14:textId="77777777" w:rsidR="001B0E15" w:rsidRPr="001B0E15" w:rsidRDefault="001B0E15" w:rsidP="001B0E15">
            <w:pPr>
              <w:jc w:val="center"/>
              <w:rPr>
                <w:iCs/>
              </w:rPr>
            </w:pPr>
            <w:r w:rsidRPr="001B0E15">
              <w:rPr>
                <w:iCs/>
              </w:rPr>
              <w:t>4</w:t>
            </w:r>
          </w:p>
        </w:tc>
        <w:tc>
          <w:tcPr>
            <w:tcW w:w="6034" w:type="dxa"/>
            <w:shd w:val="clear" w:color="auto" w:fill="auto"/>
            <w:vAlign w:val="center"/>
            <w:hideMark/>
          </w:tcPr>
          <w:p w14:paraId="31318843" w14:textId="77777777" w:rsidR="001B0E15" w:rsidRPr="001B0E15" w:rsidRDefault="001B0E15" w:rsidP="001B0E15">
            <w:pPr>
              <w:jc w:val="both"/>
              <w:rPr>
                <w:iCs/>
              </w:rPr>
            </w:pPr>
            <w:r w:rsidRPr="001B0E15">
              <w:rPr>
                <w:iCs/>
              </w:rPr>
              <w:t>с 01.07.2022 по 30.11.2022</w:t>
            </w:r>
          </w:p>
        </w:tc>
        <w:tc>
          <w:tcPr>
            <w:tcW w:w="1467" w:type="dxa"/>
            <w:shd w:val="clear" w:color="auto" w:fill="auto"/>
            <w:vAlign w:val="center"/>
            <w:hideMark/>
          </w:tcPr>
          <w:p w14:paraId="54454DD4" w14:textId="77777777" w:rsidR="001B0E15" w:rsidRPr="001B0E15" w:rsidRDefault="001B0E15" w:rsidP="001B0E15">
            <w:pPr>
              <w:jc w:val="center"/>
            </w:pPr>
            <w:r w:rsidRPr="001B0E15">
              <w:t> тыс. руб.</w:t>
            </w:r>
          </w:p>
        </w:tc>
        <w:tc>
          <w:tcPr>
            <w:tcW w:w="1467" w:type="dxa"/>
            <w:shd w:val="clear" w:color="auto" w:fill="auto"/>
            <w:vAlign w:val="center"/>
          </w:tcPr>
          <w:p w14:paraId="01C78F8B" w14:textId="77777777" w:rsidR="001B0E15" w:rsidRPr="001B0E15" w:rsidRDefault="001B0E15" w:rsidP="001B0E15">
            <w:pPr>
              <w:jc w:val="center"/>
            </w:pPr>
            <w:r w:rsidRPr="001B0E15">
              <w:t>99 103,78</w:t>
            </w:r>
          </w:p>
        </w:tc>
      </w:tr>
      <w:tr w:rsidR="001B0E15" w:rsidRPr="001B0E15" w14:paraId="02FEA9E4" w14:textId="77777777" w:rsidTr="00153617">
        <w:trPr>
          <w:trHeight w:val="228"/>
        </w:trPr>
        <w:tc>
          <w:tcPr>
            <w:tcW w:w="659" w:type="dxa"/>
          </w:tcPr>
          <w:p w14:paraId="59848CF6" w14:textId="77777777" w:rsidR="001B0E15" w:rsidRPr="001B0E15" w:rsidRDefault="001B0E15" w:rsidP="001B0E15">
            <w:pPr>
              <w:jc w:val="center"/>
              <w:rPr>
                <w:bCs/>
              </w:rPr>
            </w:pPr>
            <w:r w:rsidRPr="001B0E15">
              <w:rPr>
                <w:bCs/>
              </w:rPr>
              <w:t>5</w:t>
            </w:r>
          </w:p>
        </w:tc>
        <w:tc>
          <w:tcPr>
            <w:tcW w:w="6034" w:type="dxa"/>
            <w:shd w:val="clear" w:color="auto" w:fill="auto"/>
            <w:vAlign w:val="center"/>
          </w:tcPr>
          <w:p w14:paraId="4D209B5F" w14:textId="77777777" w:rsidR="001B0E15" w:rsidRPr="001B0E15" w:rsidRDefault="001B0E15" w:rsidP="001B0E15">
            <w:pPr>
              <w:jc w:val="both"/>
              <w:rPr>
                <w:bCs/>
              </w:rPr>
            </w:pPr>
            <w:r w:rsidRPr="001B0E15">
              <w:rPr>
                <w:bCs/>
              </w:rPr>
              <w:t>с 01.12.2022 по 31.12.2022</w:t>
            </w:r>
          </w:p>
        </w:tc>
        <w:tc>
          <w:tcPr>
            <w:tcW w:w="1467" w:type="dxa"/>
            <w:shd w:val="clear" w:color="auto" w:fill="auto"/>
            <w:vAlign w:val="center"/>
          </w:tcPr>
          <w:p w14:paraId="76F57BD4" w14:textId="77777777" w:rsidR="001B0E15" w:rsidRPr="001B0E15" w:rsidRDefault="001B0E15" w:rsidP="001B0E15">
            <w:pPr>
              <w:jc w:val="center"/>
            </w:pPr>
            <w:r w:rsidRPr="001B0E15">
              <w:t> тыс. руб.</w:t>
            </w:r>
          </w:p>
        </w:tc>
        <w:tc>
          <w:tcPr>
            <w:tcW w:w="1467" w:type="dxa"/>
            <w:shd w:val="clear" w:color="auto" w:fill="auto"/>
            <w:vAlign w:val="center"/>
          </w:tcPr>
          <w:p w14:paraId="429C5892" w14:textId="77777777" w:rsidR="001B0E15" w:rsidRPr="001B0E15" w:rsidRDefault="001B0E15" w:rsidP="001B0E15">
            <w:pPr>
              <w:jc w:val="center"/>
            </w:pPr>
            <w:r w:rsidRPr="001B0E15">
              <w:t>33 817,09</w:t>
            </w:r>
          </w:p>
        </w:tc>
      </w:tr>
      <w:tr w:rsidR="001B0E15" w:rsidRPr="001B0E15" w14:paraId="32F46AF8" w14:textId="77777777" w:rsidTr="00153617">
        <w:trPr>
          <w:trHeight w:val="228"/>
        </w:trPr>
        <w:tc>
          <w:tcPr>
            <w:tcW w:w="659" w:type="dxa"/>
          </w:tcPr>
          <w:p w14:paraId="7EC842ED" w14:textId="77777777" w:rsidR="001B0E15" w:rsidRPr="001B0E15" w:rsidRDefault="001B0E15" w:rsidP="001B0E15">
            <w:pPr>
              <w:jc w:val="center"/>
              <w:rPr>
                <w:bCs/>
              </w:rPr>
            </w:pPr>
            <w:r w:rsidRPr="001B0E15">
              <w:rPr>
                <w:bCs/>
              </w:rPr>
              <w:t>6</w:t>
            </w:r>
          </w:p>
        </w:tc>
        <w:tc>
          <w:tcPr>
            <w:tcW w:w="6034" w:type="dxa"/>
            <w:shd w:val="clear" w:color="auto" w:fill="auto"/>
            <w:vAlign w:val="center"/>
            <w:hideMark/>
          </w:tcPr>
          <w:p w14:paraId="63BC79A8" w14:textId="77777777" w:rsidR="001B0E15" w:rsidRPr="001B0E15" w:rsidRDefault="001B0E15" w:rsidP="001B0E15">
            <w:pPr>
              <w:jc w:val="both"/>
              <w:rPr>
                <w:bCs/>
              </w:rPr>
            </w:pPr>
            <w:r w:rsidRPr="001B0E15">
              <w:rPr>
                <w:bCs/>
              </w:rPr>
              <w:t>Полезный отпуск (форма 46ТЭ за 2022 год)</w:t>
            </w:r>
          </w:p>
        </w:tc>
        <w:tc>
          <w:tcPr>
            <w:tcW w:w="1467" w:type="dxa"/>
            <w:shd w:val="clear" w:color="auto" w:fill="auto"/>
            <w:vAlign w:val="center"/>
            <w:hideMark/>
          </w:tcPr>
          <w:p w14:paraId="509400AA" w14:textId="77777777" w:rsidR="001B0E15" w:rsidRPr="001B0E15" w:rsidRDefault="001B0E15" w:rsidP="001B0E15">
            <w:pPr>
              <w:jc w:val="center"/>
            </w:pPr>
            <w:r w:rsidRPr="001B0E15">
              <w:t>тыс. Гкал</w:t>
            </w:r>
          </w:p>
        </w:tc>
        <w:tc>
          <w:tcPr>
            <w:tcW w:w="1467" w:type="dxa"/>
            <w:shd w:val="clear" w:color="auto" w:fill="auto"/>
            <w:vAlign w:val="center"/>
          </w:tcPr>
          <w:p w14:paraId="58EA6368" w14:textId="77777777" w:rsidR="001B0E15" w:rsidRPr="001B0E15" w:rsidRDefault="001B0E15" w:rsidP="001B0E15">
            <w:pPr>
              <w:jc w:val="center"/>
              <w:rPr>
                <w:b/>
                <w:bCs/>
              </w:rPr>
            </w:pPr>
            <w:r w:rsidRPr="001B0E15">
              <w:rPr>
                <w:b/>
                <w:bCs/>
              </w:rPr>
              <w:t>84,923</w:t>
            </w:r>
          </w:p>
        </w:tc>
      </w:tr>
      <w:tr w:rsidR="001B0E15" w:rsidRPr="001B0E15" w14:paraId="0B3EA286" w14:textId="77777777" w:rsidTr="00153617">
        <w:trPr>
          <w:trHeight w:val="238"/>
        </w:trPr>
        <w:tc>
          <w:tcPr>
            <w:tcW w:w="659" w:type="dxa"/>
          </w:tcPr>
          <w:p w14:paraId="65B86BEE" w14:textId="77777777" w:rsidR="001B0E15" w:rsidRPr="001B0E15" w:rsidRDefault="001B0E15" w:rsidP="001B0E15">
            <w:pPr>
              <w:jc w:val="center"/>
              <w:rPr>
                <w:iCs/>
              </w:rPr>
            </w:pPr>
            <w:r w:rsidRPr="001B0E15">
              <w:rPr>
                <w:iCs/>
              </w:rPr>
              <w:t>7</w:t>
            </w:r>
          </w:p>
        </w:tc>
        <w:tc>
          <w:tcPr>
            <w:tcW w:w="6034" w:type="dxa"/>
            <w:shd w:val="clear" w:color="auto" w:fill="auto"/>
            <w:vAlign w:val="center"/>
            <w:hideMark/>
          </w:tcPr>
          <w:p w14:paraId="6F11805F" w14:textId="77777777" w:rsidR="001B0E15" w:rsidRPr="001B0E15" w:rsidRDefault="001B0E15" w:rsidP="001B0E15">
            <w:pPr>
              <w:jc w:val="both"/>
              <w:rPr>
                <w:iCs/>
              </w:rPr>
            </w:pPr>
            <w:r w:rsidRPr="001B0E15">
              <w:rPr>
                <w:iCs/>
              </w:rPr>
              <w:t>с 01.01.2022 по 30.06.2022</w:t>
            </w:r>
          </w:p>
        </w:tc>
        <w:tc>
          <w:tcPr>
            <w:tcW w:w="1467" w:type="dxa"/>
            <w:shd w:val="clear" w:color="auto" w:fill="auto"/>
            <w:vAlign w:val="center"/>
            <w:hideMark/>
          </w:tcPr>
          <w:p w14:paraId="0D76A078" w14:textId="77777777" w:rsidR="001B0E15" w:rsidRPr="001B0E15" w:rsidRDefault="001B0E15" w:rsidP="001B0E15">
            <w:pPr>
              <w:jc w:val="center"/>
            </w:pPr>
            <w:r w:rsidRPr="001B0E15">
              <w:t>тыс. Гкал</w:t>
            </w:r>
          </w:p>
        </w:tc>
        <w:tc>
          <w:tcPr>
            <w:tcW w:w="1467" w:type="dxa"/>
            <w:shd w:val="clear" w:color="auto" w:fill="auto"/>
            <w:vAlign w:val="center"/>
          </w:tcPr>
          <w:p w14:paraId="1AF6DB10" w14:textId="77777777" w:rsidR="001B0E15" w:rsidRPr="001B0E15" w:rsidRDefault="001B0E15" w:rsidP="001B0E15">
            <w:pPr>
              <w:jc w:val="center"/>
            </w:pPr>
            <w:r w:rsidRPr="001B0E15">
              <w:t xml:space="preserve">44,550   </w:t>
            </w:r>
          </w:p>
        </w:tc>
      </w:tr>
      <w:tr w:rsidR="001B0E15" w:rsidRPr="001B0E15" w14:paraId="2F7DF9B8" w14:textId="77777777" w:rsidTr="00153617">
        <w:trPr>
          <w:trHeight w:val="238"/>
        </w:trPr>
        <w:tc>
          <w:tcPr>
            <w:tcW w:w="659" w:type="dxa"/>
          </w:tcPr>
          <w:p w14:paraId="7CED9A82" w14:textId="77777777" w:rsidR="001B0E15" w:rsidRPr="001B0E15" w:rsidRDefault="001B0E15" w:rsidP="001B0E15">
            <w:pPr>
              <w:jc w:val="center"/>
              <w:rPr>
                <w:iCs/>
              </w:rPr>
            </w:pPr>
            <w:r w:rsidRPr="001B0E15">
              <w:rPr>
                <w:iCs/>
              </w:rPr>
              <w:t>8</w:t>
            </w:r>
          </w:p>
        </w:tc>
        <w:tc>
          <w:tcPr>
            <w:tcW w:w="6034" w:type="dxa"/>
            <w:shd w:val="clear" w:color="auto" w:fill="auto"/>
            <w:vAlign w:val="center"/>
            <w:hideMark/>
          </w:tcPr>
          <w:p w14:paraId="424D7765" w14:textId="77777777" w:rsidR="001B0E15" w:rsidRPr="001B0E15" w:rsidRDefault="001B0E15" w:rsidP="001B0E15">
            <w:pPr>
              <w:jc w:val="both"/>
              <w:rPr>
                <w:iCs/>
              </w:rPr>
            </w:pPr>
            <w:r w:rsidRPr="001B0E15">
              <w:rPr>
                <w:iCs/>
              </w:rPr>
              <w:t>с 01.07.2022 по 30.11.2022</w:t>
            </w:r>
          </w:p>
        </w:tc>
        <w:tc>
          <w:tcPr>
            <w:tcW w:w="1467" w:type="dxa"/>
            <w:shd w:val="clear" w:color="auto" w:fill="auto"/>
            <w:vAlign w:val="center"/>
            <w:hideMark/>
          </w:tcPr>
          <w:p w14:paraId="30EA356F" w14:textId="77777777" w:rsidR="001B0E15" w:rsidRPr="001B0E15" w:rsidRDefault="001B0E15" w:rsidP="001B0E15">
            <w:pPr>
              <w:jc w:val="center"/>
            </w:pPr>
            <w:r w:rsidRPr="001B0E15">
              <w:t>тыс. Гкал</w:t>
            </w:r>
          </w:p>
        </w:tc>
        <w:tc>
          <w:tcPr>
            <w:tcW w:w="1467" w:type="dxa"/>
            <w:shd w:val="clear" w:color="auto" w:fill="auto"/>
            <w:vAlign w:val="center"/>
          </w:tcPr>
          <w:p w14:paraId="2410B1B4" w14:textId="77777777" w:rsidR="001B0E15" w:rsidRPr="001B0E15" w:rsidRDefault="001B0E15" w:rsidP="001B0E15">
            <w:pPr>
              <w:jc w:val="center"/>
            </w:pPr>
            <w:r w:rsidRPr="001B0E15">
              <w:t xml:space="preserve">31,597   </w:t>
            </w:r>
          </w:p>
        </w:tc>
      </w:tr>
      <w:tr w:rsidR="001B0E15" w:rsidRPr="001B0E15" w14:paraId="7A92C9B7" w14:textId="77777777" w:rsidTr="00153617">
        <w:trPr>
          <w:trHeight w:val="257"/>
        </w:trPr>
        <w:tc>
          <w:tcPr>
            <w:tcW w:w="659" w:type="dxa"/>
          </w:tcPr>
          <w:p w14:paraId="0EE1CB95" w14:textId="77777777" w:rsidR="001B0E15" w:rsidRPr="001B0E15" w:rsidRDefault="001B0E15" w:rsidP="001B0E15">
            <w:pPr>
              <w:jc w:val="center"/>
              <w:rPr>
                <w:bCs/>
              </w:rPr>
            </w:pPr>
            <w:r w:rsidRPr="001B0E15">
              <w:rPr>
                <w:bCs/>
              </w:rPr>
              <w:t>9</w:t>
            </w:r>
          </w:p>
        </w:tc>
        <w:tc>
          <w:tcPr>
            <w:tcW w:w="6034" w:type="dxa"/>
            <w:shd w:val="clear" w:color="auto" w:fill="auto"/>
            <w:vAlign w:val="center"/>
          </w:tcPr>
          <w:p w14:paraId="074BCE67" w14:textId="77777777" w:rsidR="001B0E15" w:rsidRPr="001B0E15" w:rsidRDefault="001B0E15" w:rsidP="001B0E15">
            <w:pPr>
              <w:jc w:val="both"/>
              <w:rPr>
                <w:bCs/>
              </w:rPr>
            </w:pPr>
            <w:r w:rsidRPr="001B0E15">
              <w:rPr>
                <w:bCs/>
              </w:rPr>
              <w:t>с 01.12.2022 по 31.12.2022</w:t>
            </w:r>
          </w:p>
        </w:tc>
        <w:tc>
          <w:tcPr>
            <w:tcW w:w="1467" w:type="dxa"/>
            <w:shd w:val="clear" w:color="auto" w:fill="auto"/>
            <w:vAlign w:val="center"/>
          </w:tcPr>
          <w:p w14:paraId="0239EC89" w14:textId="77777777" w:rsidR="001B0E15" w:rsidRPr="001B0E15" w:rsidRDefault="001B0E15" w:rsidP="001B0E15">
            <w:pPr>
              <w:jc w:val="center"/>
            </w:pPr>
            <w:r w:rsidRPr="001B0E15">
              <w:t>тыс. Гкал</w:t>
            </w:r>
          </w:p>
        </w:tc>
        <w:tc>
          <w:tcPr>
            <w:tcW w:w="1467" w:type="dxa"/>
            <w:shd w:val="clear" w:color="auto" w:fill="auto"/>
            <w:vAlign w:val="center"/>
          </w:tcPr>
          <w:p w14:paraId="0333F035" w14:textId="77777777" w:rsidR="001B0E15" w:rsidRPr="001B0E15" w:rsidRDefault="001B0E15" w:rsidP="001B0E15">
            <w:pPr>
              <w:jc w:val="center"/>
            </w:pPr>
            <w:r w:rsidRPr="001B0E15">
              <w:t>8,776</w:t>
            </w:r>
          </w:p>
        </w:tc>
      </w:tr>
      <w:tr w:rsidR="001B0E15" w:rsidRPr="001B0E15" w14:paraId="299EC2F6" w14:textId="77777777" w:rsidTr="00153617">
        <w:trPr>
          <w:trHeight w:val="257"/>
        </w:trPr>
        <w:tc>
          <w:tcPr>
            <w:tcW w:w="659" w:type="dxa"/>
          </w:tcPr>
          <w:p w14:paraId="6C51659D" w14:textId="77777777" w:rsidR="001B0E15" w:rsidRPr="001B0E15" w:rsidRDefault="001B0E15" w:rsidP="001B0E15">
            <w:pPr>
              <w:jc w:val="center"/>
              <w:rPr>
                <w:bCs/>
              </w:rPr>
            </w:pPr>
            <w:r w:rsidRPr="001B0E15">
              <w:rPr>
                <w:bCs/>
              </w:rPr>
              <w:t>10</w:t>
            </w:r>
          </w:p>
        </w:tc>
        <w:tc>
          <w:tcPr>
            <w:tcW w:w="6034" w:type="dxa"/>
            <w:shd w:val="clear" w:color="auto" w:fill="auto"/>
            <w:vAlign w:val="center"/>
            <w:hideMark/>
          </w:tcPr>
          <w:p w14:paraId="09B41F37" w14:textId="77777777" w:rsidR="001B0E15" w:rsidRPr="001B0E15" w:rsidRDefault="001B0E15" w:rsidP="001B0E15">
            <w:pPr>
              <w:jc w:val="both"/>
              <w:rPr>
                <w:bCs/>
              </w:rPr>
            </w:pPr>
            <w:r w:rsidRPr="001B0E15">
              <w:rPr>
                <w:bCs/>
              </w:rPr>
              <w:t>Тариф с 1 января 2022 года, постановление РЭК Кузбасса от 20.12.2021 № 838</w:t>
            </w:r>
          </w:p>
        </w:tc>
        <w:tc>
          <w:tcPr>
            <w:tcW w:w="1467" w:type="dxa"/>
            <w:shd w:val="clear" w:color="auto" w:fill="auto"/>
            <w:vAlign w:val="center"/>
            <w:hideMark/>
          </w:tcPr>
          <w:p w14:paraId="5E1E391A" w14:textId="77777777" w:rsidR="001B0E15" w:rsidRPr="001B0E15" w:rsidRDefault="001B0E15" w:rsidP="001B0E15">
            <w:pPr>
              <w:jc w:val="center"/>
            </w:pPr>
            <w:r w:rsidRPr="001B0E15">
              <w:t>руб./Гкал</w:t>
            </w:r>
          </w:p>
        </w:tc>
        <w:tc>
          <w:tcPr>
            <w:tcW w:w="1467" w:type="dxa"/>
            <w:shd w:val="clear" w:color="auto" w:fill="auto"/>
            <w:vAlign w:val="center"/>
          </w:tcPr>
          <w:p w14:paraId="48817628" w14:textId="77777777" w:rsidR="001B0E15" w:rsidRPr="001B0E15" w:rsidRDefault="001B0E15" w:rsidP="001B0E15">
            <w:pPr>
              <w:jc w:val="center"/>
            </w:pPr>
            <w:r w:rsidRPr="001B0E15">
              <w:t>3 058,05</w:t>
            </w:r>
          </w:p>
        </w:tc>
      </w:tr>
      <w:tr w:rsidR="001B0E15" w:rsidRPr="001B0E15" w14:paraId="09E6773D" w14:textId="77777777" w:rsidTr="00153617">
        <w:trPr>
          <w:trHeight w:val="257"/>
        </w:trPr>
        <w:tc>
          <w:tcPr>
            <w:tcW w:w="659" w:type="dxa"/>
          </w:tcPr>
          <w:p w14:paraId="4AAA1675" w14:textId="77777777" w:rsidR="001B0E15" w:rsidRPr="001B0E15" w:rsidRDefault="001B0E15" w:rsidP="001B0E15">
            <w:pPr>
              <w:jc w:val="center"/>
              <w:rPr>
                <w:bCs/>
              </w:rPr>
            </w:pPr>
            <w:r w:rsidRPr="001B0E15">
              <w:rPr>
                <w:bCs/>
              </w:rPr>
              <w:t>11</w:t>
            </w:r>
          </w:p>
        </w:tc>
        <w:tc>
          <w:tcPr>
            <w:tcW w:w="6034" w:type="dxa"/>
            <w:shd w:val="clear" w:color="auto" w:fill="auto"/>
            <w:vAlign w:val="center"/>
            <w:hideMark/>
          </w:tcPr>
          <w:p w14:paraId="7A2C5E18" w14:textId="77777777" w:rsidR="001B0E15" w:rsidRPr="001B0E15" w:rsidRDefault="001B0E15" w:rsidP="001B0E15">
            <w:pPr>
              <w:jc w:val="both"/>
              <w:rPr>
                <w:bCs/>
              </w:rPr>
            </w:pPr>
            <w:r w:rsidRPr="001B0E15">
              <w:rPr>
                <w:bCs/>
              </w:rPr>
              <w:t>Тариф с 1 июля 2022 года, постановление РЭК Кузбасса от 20.12.2021 № 838</w:t>
            </w:r>
          </w:p>
        </w:tc>
        <w:tc>
          <w:tcPr>
            <w:tcW w:w="1467" w:type="dxa"/>
            <w:shd w:val="clear" w:color="auto" w:fill="auto"/>
            <w:vAlign w:val="center"/>
            <w:hideMark/>
          </w:tcPr>
          <w:p w14:paraId="1322A586" w14:textId="77777777" w:rsidR="001B0E15" w:rsidRPr="001B0E15" w:rsidRDefault="001B0E15" w:rsidP="001B0E15">
            <w:pPr>
              <w:jc w:val="center"/>
            </w:pPr>
            <w:r w:rsidRPr="001B0E15">
              <w:t>руб./Гкал</w:t>
            </w:r>
          </w:p>
        </w:tc>
        <w:tc>
          <w:tcPr>
            <w:tcW w:w="1467" w:type="dxa"/>
            <w:shd w:val="clear" w:color="auto" w:fill="auto"/>
            <w:vAlign w:val="center"/>
          </w:tcPr>
          <w:p w14:paraId="3334C140" w14:textId="77777777" w:rsidR="001B0E15" w:rsidRPr="001B0E15" w:rsidRDefault="001B0E15" w:rsidP="001B0E15">
            <w:pPr>
              <w:jc w:val="center"/>
            </w:pPr>
            <w:r w:rsidRPr="001B0E15">
              <w:t>3 136,47</w:t>
            </w:r>
          </w:p>
        </w:tc>
      </w:tr>
      <w:tr w:rsidR="001B0E15" w:rsidRPr="001B0E15" w14:paraId="00F2ADD6" w14:textId="77777777" w:rsidTr="00153617">
        <w:trPr>
          <w:trHeight w:val="257"/>
        </w:trPr>
        <w:tc>
          <w:tcPr>
            <w:tcW w:w="659" w:type="dxa"/>
          </w:tcPr>
          <w:p w14:paraId="69792178" w14:textId="77777777" w:rsidR="001B0E15" w:rsidRPr="001B0E15" w:rsidRDefault="001B0E15" w:rsidP="001B0E15">
            <w:pPr>
              <w:jc w:val="center"/>
              <w:rPr>
                <w:bCs/>
              </w:rPr>
            </w:pPr>
            <w:r w:rsidRPr="001B0E15">
              <w:rPr>
                <w:bCs/>
              </w:rPr>
              <w:t>12</w:t>
            </w:r>
          </w:p>
        </w:tc>
        <w:tc>
          <w:tcPr>
            <w:tcW w:w="6034" w:type="dxa"/>
            <w:shd w:val="clear" w:color="auto" w:fill="auto"/>
            <w:vAlign w:val="center"/>
          </w:tcPr>
          <w:p w14:paraId="6705EF47" w14:textId="77777777" w:rsidR="001B0E15" w:rsidRPr="001B0E15" w:rsidRDefault="001B0E15" w:rsidP="001B0E15">
            <w:pPr>
              <w:jc w:val="both"/>
              <w:rPr>
                <w:bCs/>
              </w:rPr>
            </w:pPr>
            <w:r w:rsidRPr="001B0E15">
              <w:rPr>
                <w:bCs/>
              </w:rPr>
              <w:t>Тариф с 1 декабря 2022 года, постановление РЭК Кузбасса от 28.11.2022 № 898</w:t>
            </w:r>
          </w:p>
        </w:tc>
        <w:tc>
          <w:tcPr>
            <w:tcW w:w="1467" w:type="dxa"/>
            <w:shd w:val="clear" w:color="auto" w:fill="auto"/>
            <w:vAlign w:val="center"/>
          </w:tcPr>
          <w:p w14:paraId="69B96C34" w14:textId="77777777" w:rsidR="001B0E15" w:rsidRPr="001B0E15" w:rsidRDefault="001B0E15" w:rsidP="001B0E15">
            <w:pPr>
              <w:jc w:val="center"/>
            </w:pPr>
            <w:r w:rsidRPr="001B0E15">
              <w:t>руб./Гкал</w:t>
            </w:r>
          </w:p>
        </w:tc>
        <w:tc>
          <w:tcPr>
            <w:tcW w:w="1467" w:type="dxa"/>
            <w:shd w:val="clear" w:color="auto" w:fill="auto"/>
            <w:vAlign w:val="center"/>
          </w:tcPr>
          <w:p w14:paraId="0978F8EF" w14:textId="77777777" w:rsidR="001B0E15" w:rsidRPr="001B0E15" w:rsidRDefault="001B0E15" w:rsidP="001B0E15">
            <w:pPr>
              <w:jc w:val="center"/>
            </w:pPr>
            <w:r w:rsidRPr="001B0E15">
              <w:t>3 853,33</w:t>
            </w:r>
          </w:p>
        </w:tc>
      </w:tr>
      <w:tr w:rsidR="001B0E15" w:rsidRPr="001B0E15" w14:paraId="24307974" w14:textId="77777777" w:rsidTr="00153617">
        <w:trPr>
          <w:trHeight w:val="257"/>
        </w:trPr>
        <w:tc>
          <w:tcPr>
            <w:tcW w:w="659" w:type="dxa"/>
          </w:tcPr>
          <w:p w14:paraId="7903A961" w14:textId="77777777" w:rsidR="001B0E15" w:rsidRPr="001B0E15" w:rsidRDefault="001B0E15" w:rsidP="001B0E15">
            <w:pPr>
              <w:jc w:val="center"/>
              <w:rPr>
                <w:bCs/>
              </w:rPr>
            </w:pPr>
            <w:r w:rsidRPr="001B0E15">
              <w:rPr>
                <w:bCs/>
              </w:rPr>
              <w:t>13</w:t>
            </w:r>
          </w:p>
        </w:tc>
        <w:tc>
          <w:tcPr>
            <w:tcW w:w="6034" w:type="dxa"/>
            <w:shd w:val="clear" w:color="auto" w:fill="auto"/>
            <w:vAlign w:val="center"/>
          </w:tcPr>
          <w:p w14:paraId="1C85E8C0" w14:textId="77777777" w:rsidR="001B0E15" w:rsidRPr="001B0E15" w:rsidRDefault="001B0E15" w:rsidP="001B0E15">
            <w:pPr>
              <w:jc w:val="both"/>
              <w:rPr>
                <w:bCs/>
              </w:rPr>
            </w:pPr>
            <w:r w:rsidRPr="001B0E15">
              <w:rPr>
                <w:bCs/>
              </w:rPr>
              <w:t>Дельта НВВ (стр. 1 – стр. 2)</w:t>
            </w:r>
          </w:p>
        </w:tc>
        <w:tc>
          <w:tcPr>
            <w:tcW w:w="1467" w:type="dxa"/>
            <w:shd w:val="clear" w:color="auto" w:fill="auto"/>
            <w:vAlign w:val="center"/>
          </w:tcPr>
          <w:p w14:paraId="583ECC2A" w14:textId="77777777" w:rsidR="001B0E15" w:rsidRPr="001B0E15" w:rsidRDefault="001B0E15" w:rsidP="001B0E15">
            <w:pPr>
              <w:jc w:val="center"/>
            </w:pPr>
            <w:r w:rsidRPr="001B0E15">
              <w:t>тыс. руб.</w:t>
            </w:r>
          </w:p>
        </w:tc>
        <w:tc>
          <w:tcPr>
            <w:tcW w:w="1467" w:type="dxa"/>
            <w:shd w:val="clear" w:color="auto" w:fill="auto"/>
            <w:vAlign w:val="center"/>
          </w:tcPr>
          <w:p w14:paraId="7C2B4CDB" w14:textId="77777777" w:rsidR="001B0E15" w:rsidRPr="001B0E15" w:rsidRDefault="001B0E15" w:rsidP="001B0E15">
            <w:pPr>
              <w:jc w:val="center"/>
            </w:pPr>
            <w:r w:rsidRPr="001B0E15">
              <w:t>12 406,94</w:t>
            </w:r>
          </w:p>
        </w:tc>
      </w:tr>
    </w:tbl>
    <w:p w14:paraId="72B00F69" w14:textId="77777777" w:rsidR="001B0E15" w:rsidRPr="001B0E15" w:rsidRDefault="001B0E15" w:rsidP="001B0E15">
      <w:pPr>
        <w:ind w:firstLine="720"/>
        <w:jc w:val="both"/>
        <w:rPr>
          <w:snapToGrid w:val="0"/>
          <w:sz w:val="28"/>
          <w:szCs w:val="28"/>
        </w:rPr>
      </w:pPr>
    </w:p>
    <w:p w14:paraId="674C18CB" w14:textId="77777777" w:rsidR="001B0E15" w:rsidRPr="001B0E15" w:rsidRDefault="001B0E15" w:rsidP="001B0E15">
      <w:pPr>
        <w:autoSpaceDE w:val="0"/>
        <w:autoSpaceDN w:val="0"/>
        <w:adjustRightInd w:val="0"/>
        <w:ind w:firstLine="709"/>
        <w:jc w:val="both"/>
        <w:rPr>
          <w:snapToGrid w:val="0"/>
          <w:sz w:val="28"/>
          <w:szCs w:val="28"/>
        </w:rPr>
      </w:pPr>
      <w:r w:rsidRPr="001B0E15">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12 406,94 тыс. руб. и подлежит включению в необходимую валовую выручку предприятия на 2024 год.</w:t>
      </w:r>
    </w:p>
    <w:p w14:paraId="6D600214" w14:textId="77777777" w:rsidR="001B0E15" w:rsidRPr="001B0E15" w:rsidRDefault="001B0E15" w:rsidP="001B0E15">
      <w:pPr>
        <w:ind w:firstLine="709"/>
        <w:jc w:val="both"/>
        <w:rPr>
          <w:snapToGrid w:val="0"/>
          <w:sz w:val="28"/>
          <w:szCs w:val="28"/>
        </w:rPr>
      </w:pPr>
      <w:r w:rsidRPr="001B0E15">
        <w:rPr>
          <w:snapToGrid w:val="0"/>
          <w:sz w:val="28"/>
          <w:szCs w:val="28"/>
        </w:rPr>
        <w:t xml:space="preserve">Рассчитанный размер корректировки, в соответствии с пунктом 51 Методических указаний подлежит умножению на ИПЦ 1,058 (2023/2022) и 1,072 (2024/2023), опубликованные на сайте Минэкономразвития России 22.09.2023. </w:t>
      </w:r>
      <w:r w:rsidRPr="001B0E15">
        <w:rPr>
          <w:snapToGrid w:val="0"/>
          <w:sz w:val="28"/>
          <w:szCs w:val="28"/>
        </w:rPr>
        <w:lastRenderedPageBreak/>
        <w:t>Таким образом, из плановой необходимой валовой выручки на 2024 год необходимо включить 14 071,66 тыс. руб.</w:t>
      </w:r>
    </w:p>
    <w:p w14:paraId="173CAD68" w14:textId="77777777" w:rsidR="001B0E15" w:rsidRPr="001B0E15" w:rsidRDefault="001B0E15" w:rsidP="001B0E15">
      <w:pPr>
        <w:ind w:firstLine="709"/>
        <w:jc w:val="both"/>
        <w:rPr>
          <w:snapToGrid w:val="0"/>
          <w:sz w:val="28"/>
          <w:szCs w:val="28"/>
        </w:rPr>
      </w:pPr>
    </w:p>
    <w:p w14:paraId="0DD5373E" w14:textId="77777777" w:rsidR="001B0E15" w:rsidRPr="001B0E15" w:rsidRDefault="001B0E15" w:rsidP="000E5B6A">
      <w:pPr>
        <w:keepNext/>
        <w:numPr>
          <w:ilvl w:val="0"/>
          <w:numId w:val="17"/>
        </w:numPr>
        <w:tabs>
          <w:tab w:val="left" w:pos="567"/>
        </w:tabs>
        <w:ind w:left="0" w:firstLine="851"/>
        <w:jc w:val="center"/>
        <w:outlineLvl w:val="0"/>
        <w:rPr>
          <w:b/>
          <w:sz w:val="28"/>
          <w:szCs w:val="28"/>
        </w:rPr>
      </w:pPr>
      <w:r w:rsidRPr="001B0E15">
        <w:rPr>
          <w:b/>
          <w:sz w:val="28"/>
          <w:szCs w:val="28"/>
        </w:rPr>
        <w:t xml:space="preserve">Расчёт необходимой валовой выручки МУП «Комфорт» на </w:t>
      </w:r>
      <w:bookmarkEnd w:id="181"/>
      <w:r w:rsidRPr="001B0E15">
        <w:rPr>
          <w:b/>
          <w:sz w:val="28"/>
          <w:szCs w:val="28"/>
        </w:rPr>
        <w:t>2024 год</w:t>
      </w:r>
      <w:bookmarkEnd w:id="182"/>
    </w:p>
    <w:p w14:paraId="47B4EB70" w14:textId="77777777" w:rsidR="001B0E15" w:rsidRPr="001B0E15" w:rsidRDefault="001B0E15" w:rsidP="001B0E15">
      <w:pPr>
        <w:ind w:firstLine="709"/>
        <w:jc w:val="both"/>
        <w:rPr>
          <w:sz w:val="28"/>
          <w:szCs w:val="28"/>
        </w:rPr>
      </w:pPr>
      <w:r w:rsidRPr="001B0E15">
        <w:rPr>
          <w:sz w:val="28"/>
          <w:szCs w:val="28"/>
        </w:rPr>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02B8FE15" w14:textId="77777777" w:rsidR="001B0E15" w:rsidRPr="001B0E15" w:rsidRDefault="001B0E15" w:rsidP="001B0E15">
      <w:pPr>
        <w:ind w:firstLine="709"/>
        <w:contextualSpacing/>
        <w:rPr>
          <w:szCs w:val="20"/>
        </w:rPr>
      </w:pPr>
      <w:r w:rsidRPr="001B0E15">
        <w:rPr>
          <w:sz w:val="28"/>
          <w:szCs w:val="28"/>
        </w:rPr>
        <w:t>Руководствуясь соблюдением баланса экономических интересов теплоснабжающих организаций и интересов потребителей, эксперты предлагают не учитывать в необходимой валовой выручке предприятия на потребительском рынке на 2024 год 27 824,86 тыс. руб., а учесть данные расходы в НВВ предприятия в следующих периодах регулирования.</w:t>
      </w:r>
    </w:p>
    <w:p w14:paraId="0DF82FAB" w14:textId="77777777" w:rsidR="001B0E15" w:rsidRPr="001B0E15" w:rsidRDefault="001B0E15" w:rsidP="001B0E15">
      <w:pPr>
        <w:ind w:firstLine="851"/>
        <w:jc w:val="both"/>
        <w:rPr>
          <w:sz w:val="28"/>
          <w:szCs w:val="28"/>
        </w:rPr>
      </w:pPr>
      <w:r w:rsidRPr="001B0E15">
        <w:rPr>
          <w:sz w:val="28"/>
          <w:szCs w:val="28"/>
        </w:rPr>
        <w:t>Расчет необходимой валовой выручки МУП «Комфорт» на 2024 год представлен в таблице 18.</w:t>
      </w:r>
    </w:p>
    <w:p w14:paraId="054963E8" w14:textId="77777777" w:rsidR="001B0E15" w:rsidRPr="001B0E15" w:rsidRDefault="001B0E15" w:rsidP="001B0E15">
      <w:pPr>
        <w:jc w:val="both"/>
        <w:rPr>
          <w:sz w:val="28"/>
          <w:szCs w:val="28"/>
        </w:rPr>
      </w:pPr>
    </w:p>
    <w:p w14:paraId="6B8A68E9" w14:textId="77777777" w:rsidR="001B0E15" w:rsidRPr="001B0E15" w:rsidRDefault="001B0E15" w:rsidP="001B0E15">
      <w:pPr>
        <w:ind w:firstLine="851"/>
        <w:jc w:val="right"/>
        <w:rPr>
          <w:sz w:val="28"/>
          <w:szCs w:val="28"/>
        </w:rPr>
      </w:pPr>
      <w:r w:rsidRPr="001B0E15">
        <w:rPr>
          <w:sz w:val="28"/>
          <w:szCs w:val="28"/>
        </w:rPr>
        <w:t>Таблица 18</w:t>
      </w:r>
    </w:p>
    <w:p w14:paraId="37E7A43D" w14:textId="77777777" w:rsidR="001B0E15" w:rsidRPr="001B0E15" w:rsidRDefault="001B0E15" w:rsidP="001B0E15">
      <w:pPr>
        <w:jc w:val="center"/>
        <w:rPr>
          <w:rFonts w:eastAsia="Calibri"/>
          <w:b/>
          <w:bCs/>
          <w:sz w:val="28"/>
          <w:lang w:eastAsia="en-US"/>
        </w:rPr>
      </w:pPr>
      <w:r w:rsidRPr="001B0E15">
        <w:rPr>
          <w:rFonts w:eastAsia="Calibri"/>
          <w:b/>
          <w:bCs/>
          <w:sz w:val="28"/>
          <w:lang w:eastAsia="en-US"/>
        </w:rPr>
        <w:t>Расчёт необходимой валовой выручки на производство тепловой энергии методом индексации установленных тарифов на 2024 год</w:t>
      </w:r>
    </w:p>
    <w:p w14:paraId="4C9479B9" w14:textId="77777777" w:rsidR="001B0E15" w:rsidRPr="001B0E15" w:rsidRDefault="001B0E15" w:rsidP="001B0E15">
      <w:pPr>
        <w:jc w:val="center"/>
        <w:rPr>
          <w:sz w:val="28"/>
        </w:rPr>
      </w:pPr>
      <w:r w:rsidRPr="001B0E15">
        <w:rPr>
          <w:sz w:val="28"/>
        </w:rPr>
        <w:t xml:space="preserve"> (Приложение 5.9 к Методическим указаниям)</w:t>
      </w:r>
    </w:p>
    <w:p w14:paraId="770E8592" w14:textId="77777777" w:rsidR="001B0E15" w:rsidRPr="001B0E15" w:rsidRDefault="001B0E15" w:rsidP="001B0E15">
      <w:pPr>
        <w:jc w:val="right"/>
        <w:rPr>
          <w:sz w:val="28"/>
          <w:szCs w:val="20"/>
        </w:rPr>
      </w:pPr>
      <w:r w:rsidRPr="001B0E15">
        <w:rPr>
          <w:sz w:val="28"/>
          <w:szCs w:val="20"/>
        </w:rPr>
        <w:t>тыс. руб.</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4156"/>
        <w:gridCol w:w="1559"/>
        <w:gridCol w:w="1559"/>
        <w:gridCol w:w="1701"/>
      </w:tblGrid>
      <w:tr w:rsidR="001B0E15" w:rsidRPr="001B0E15" w14:paraId="40692020" w14:textId="77777777" w:rsidTr="00153617">
        <w:trPr>
          <w:trHeight w:val="458"/>
          <w:tblHeader/>
        </w:trPr>
        <w:tc>
          <w:tcPr>
            <w:tcW w:w="693" w:type="dxa"/>
            <w:vMerge w:val="restart"/>
            <w:shd w:val="clear" w:color="auto" w:fill="auto"/>
            <w:vAlign w:val="center"/>
            <w:hideMark/>
          </w:tcPr>
          <w:p w14:paraId="03272A4E" w14:textId="77777777" w:rsidR="001B0E15" w:rsidRPr="001B0E15" w:rsidRDefault="001B0E15" w:rsidP="001B0E15">
            <w:pPr>
              <w:jc w:val="center"/>
              <w:rPr>
                <w:rFonts w:eastAsia="Calibri"/>
                <w:lang w:eastAsia="en-US"/>
              </w:rPr>
            </w:pPr>
            <w:r w:rsidRPr="001B0E15">
              <w:rPr>
                <w:rFonts w:eastAsia="Calibri"/>
                <w:lang w:eastAsia="en-US"/>
              </w:rPr>
              <w:t>№ п/п</w:t>
            </w:r>
          </w:p>
        </w:tc>
        <w:tc>
          <w:tcPr>
            <w:tcW w:w="4156" w:type="dxa"/>
            <w:vMerge w:val="restart"/>
            <w:shd w:val="clear" w:color="auto" w:fill="auto"/>
            <w:vAlign w:val="center"/>
            <w:hideMark/>
          </w:tcPr>
          <w:p w14:paraId="108E93FB" w14:textId="77777777" w:rsidR="001B0E15" w:rsidRPr="001B0E15" w:rsidRDefault="001B0E15" w:rsidP="001B0E15">
            <w:pPr>
              <w:jc w:val="center"/>
              <w:rPr>
                <w:rFonts w:eastAsia="Calibri"/>
                <w:lang w:eastAsia="en-US"/>
              </w:rPr>
            </w:pPr>
            <w:r w:rsidRPr="001B0E15">
              <w:rPr>
                <w:rFonts w:eastAsia="Calibri"/>
                <w:lang w:eastAsia="en-US"/>
              </w:rPr>
              <w:t>Наименование расхода</w:t>
            </w:r>
          </w:p>
        </w:tc>
        <w:tc>
          <w:tcPr>
            <w:tcW w:w="1559" w:type="dxa"/>
            <w:vMerge w:val="restart"/>
            <w:shd w:val="clear" w:color="auto" w:fill="auto"/>
          </w:tcPr>
          <w:p w14:paraId="48CFCD04" w14:textId="77777777" w:rsidR="001B0E15" w:rsidRPr="001B0E15" w:rsidRDefault="001B0E15" w:rsidP="001B0E15">
            <w:pPr>
              <w:ind w:left="-57" w:right="-57"/>
              <w:jc w:val="center"/>
              <w:rPr>
                <w:rFonts w:eastAsia="Calibri"/>
                <w:lang w:eastAsia="en-US"/>
              </w:rPr>
            </w:pPr>
            <w:r w:rsidRPr="001B0E15">
              <w:rPr>
                <w:rFonts w:eastAsia="Calibri"/>
                <w:lang w:eastAsia="en-US"/>
              </w:rPr>
              <w:t>Предложение предприятия на 2024 год</w:t>
            </w:r>
          </w:p>
        </w:tc>
        <w:tc>
          <w:tcPr>
            <w:tcW w:w="1559" w:type="dxa"/>
            <w:vMerge w:val="restart"/>
            <w:shd w:val="clear" w:color="auto" w:fill="auto"/>
          </w:tcPr>
          <w:p w14:paraId="66F8F236" w14:textId="77777777" w:rsidR="001B0E15" w:rsidRPr="001B0E15" w:rsidRDefault="001B0E15" w:rsidP="001B0E15">
            <w:pPr>
              <w:ind w:left="-57" w:right="-57"/>
              <w:jc w:val="center"/>
              <w:rPr>
                <w:rFonts w:eastAsia="Calibri"/>
                <w:lang w:eastAsia="en-US"/>
              </w:rPr>
            </w:pPr>
            <w:r w:rsidRPr="001B0E15">
              <w:rPr>
                <w:rFonts w:eastAsia="Calibri"/>
                <w:lang w:eastAsia="en-US"/>
              </w:rPr>
              <w:t>Предложение экспертов на 2024 год</w:t>
            </w:r>
          </w:p>
        </w:tc>
        <w:tc>
          <w:tcPr>
            <w:tcW w:w="1701" w:type="dxa"/>
            <w:vMerge w:val="restart"/>
            <w:shd w:val="clear" w:color="auto" w:fill="auto"/>
          </w:tcPr>
          <w:p w14:paraId="7770E0B3" w14:textId="77777777" w:rsidR="001B0E15" w:rsidRPr="001B0E15" w:rsidRDefault="001B0E15" w:rsidP="001B0E15">
            <w:pPr>
              <w:ind w:left="-57" w:right="-57"/>
              <w:jc w:val="center"/>
              <w:rPr>
                <w:rFonts w:eastAsia="Calibri"/>
                <w:lang w:eastAsia="en-US"/>
              </w:rPr>
            </w:pPr>
            <w:r w:rsidRPr="001B0E15">
              <w:rPr>
                <w:rFonts w:eastAsia="Calibri"/>
                <w:lang w:eastAsia="en-US"/>
              </w:rPr>
              <w:t>Корректировка предложения предприятия</w:t>
            </w:r>
          </w:p>
        </w:tc>
      </w:tr>
      <w:tr w:rsidR="001B0E15" w:rsidRPr="001B0E15" w14:paraId="77B491B1" w14:textId="77777777" w:rsidTr="00153617">
        <w:trPr>
          <w:trHeight w:val="458"/>
          <w:tblHeader/>
        </w:trPr>
        <w:tc>
          <w:tcPr>
            <w:tcW w:w="693" w:type="dxa"/>
            <w:vMerge/>
            <w:shd w:val="clear" w:color="auto" w:fill="auto"/>
            <w:vAlign w:val="center"/>
            <w:hideMark/>
          </w:tcPr>
          <w:p w14:paraId="1C023116" w14:textId="77777777" w:rsidR="001B0E15" w:rsidRPr="001B0E15" w:rsidRDefault="001B0E15" w:rsidP="001B0E15">
            <w:pPr>
              <w:jc w:val="center"/>
              <w:rPr>
                <w:rFonts w:eastAsia="Calibri"/>
                <w:lang w:eastAsia="en-US"/>
              </w:rPr>
            </w:pPr>
          </w:p>
        </w:tc>
        <w:tc>
          <w:tcPr>
            <w:tcW w:w="4156" w:type="dxa"/>
            <w:vMerge/>
            <w:shd w:val="clear" w:color="auto" w:fill="auto"/>
            <w:vAlign w:val="center"/>
            <w:hideMark/>
          </w:tcPr>
          <w:p w14:paraId="1B21DB15" w14:textId="77777777" w:rsidR="001B0E15" w:rsidRPr="001B0E15" w:rsidRDefault="001B0E15" w:rsidP="001B0E15">
            <w:pPr>
              <w:jc w:val="center"/>
              <w:rPr>
                <w:rFonts w:eastAsia="Calibri"/>
                <w:lang w:eastAsia="en-US"/>
              </w:rPr>
            </w:pPr>
          </w:p>
        </w:tc>
        <w:tc>
          <w:tcPr>
            <w:tcW w:w="1559" w:type="dxa"/>
            <w:vMerge/>
            <w:shd w:val="clear" w:color="auto" w:fill="auto"/>
            <w:vAlign w:val="center"/>
          </w:tcPr>
          <w:p w14:paraId="7CDE700B" w14:textId="77777777" w:rsidR="001B0E15" w:rsidRPr="001B0E15" w:rsidRDefault="001B0E15" w:rsidP="001B0E15">
            <w:pPr>
              <w:jc w:val="center"/>
              <w:rPr>
                <w:rFonts w:eastAsia="Calibri"/>
                <w:lang w:eastAsia="en-US"/>
              </w:rPr>
            </w:pPr>
          </w:p>
        </w:tc>
        <w:tc>
          <w:tcPr>
            <w:tcW w:w="1559" w:type="dxa"/>
            <w:vMerge/>
            <w:shd w:val="clear" w:color="auto" w:fill="auto"/>
            <w:vAlign w:val="center"/>
          </w:tcPr>
          <w:p w14:paraId="7C7D57C5" w14:textId="77777777" w:rsidR="001B0E15" w:rsidRPr="001B0E15" w:rsidRDefault="001B0E15" w:rsidP="001B0E15">
            <w:pPr>
              <w:jc w:val="center"/>
              <w:rPr>
                <w:rFonts w:eastAsia="Calibri"/>
                <w:lang w:eastAsia="en-US"/>
              </w:rPr>
            </w:pPr>
          </w:p>
        </w:tc>
        <w:tc>
          <w:tcPr>
            <w:tcW w:w="1701" w:type="dxa"/>
            <w:vMerge/>
            <w:shd w:val="clear" w:color="auto" w:fill="auto"/>
            <w:vAlign w:val="center"/>
          </w:tcPr>
          <w:p w14:paraId="6F9D117B" w14:textId="77777777" w:rsidR="001B0E15" w:rsidRPr="001B0E15" w:rsidRDefault="001B0E15" w:rsidP="001B0E15">
            <w:pPr>
              <w:jc w:val="center"/>
              <w:rPr>
                <w:rFonts w:eastAsia="Calibri"/>
                <w:lang w:eastAsia="en-US"/>
              </w:rPr>
            </w:pPr>
          </w:p>
        </w:tc>
      </w:tr>
      <w:tr w:rsidR="001B0E15" w:rsidRPr="001B0E15" w14:paraId="680EB6AE" w14:textId="77777777" w:rsidTr="00153617">
        <w:trPr>
          <w:trHeight w:val="251"/>
        </w:trPr>
        <w:tc>
          <w:tcPr>
            <w:tcW w:w="693" w:type="dxa"/>
            <w:shd w:val="clear" w:color="auto" w:fill="auto"/>
            <w:vAlign w:val="center"/>
            <w:hideMark/>
          </w:tcPr>
          <w:p w14:paraId="654636CC" w14:textId="77777777" w:rsidR="001B0E15" w:rsidRPr="001B0E15" w:rsidRDefault="001B0E15" w:rsidP="001B0E15">
            <w:pPr>
              <w:jc w:val="center"/>
              <w:rPr>
                <w:rFonts w:eastAsia="Calibri"/>
                <w:lang w:eastAsia="en-US"/>
              </w:rPr>
            </w:pPr>
            <w:r w:rsidRPr="001B0E15">
              <w:rPr>
                <w:rFonts w:eastAsia="Calibri"/>
                <w:lang w:eastAsia="en-US"/>
              </w:rPr>
              <w:t>1</w:t>
            </w:r>
          </w:p>
        </w:tc>
        <w:tc>
          <w:tcPr>
            <w:tcW w:w="4156" w:type="dxa"/>
            <w:shd w:val="clear" w:color="auto" w:fill="auto"/>
            <w:vAlign w:val="center"/>
            <w:hideMark/>
          </w:tcPr>
          <w:p w14:paraId="51B127EB" w14:textId="77777777" w:rsidR="001B0E15" w:rsidRPr="001B0E15" w:rsidRDefault="001B0E15" w:rsidP="001B0E15">
            <w:pPr>
              <w:rPr>
                <w:rFonts w:eastAsia="Calibri"/>
                <w:lang w:eastAsia="en-US"/>
              </w:rPr>
            </w:pPr>
            <w:r w:rsidRPr="001B0E15">
              <w:rPr>
                <w:rFonts w:eastAsia="Calibri"/>
                <w:lang w:eastAsia="en-US"/>
              </w:rPr>
              <w:t>Операционные (подконтрольные) расходы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554D39" w14:textId="77777777" w:rsidR="001B0E15" w:rsidRPr="001B0E15" w:rsidRDefault="001B0E15" w:rsidP="001B0E15">
            <w:pPr>
              <w:jc w:val="center"/>
              <w:rPr>
                <w:rFonts w:eastAsia="Calibri"/>
                <w:lang w:eastAsia="en-US"/>
              </w:rPr>
            </w:pPr>
            <w:r w:rsidRPr="001B0E15">
              <w:rPr>
                <w:szCs w:val="20"/>
              </w:rPr>
              <w:t>176 273,98</w:t>
            </w:r>
          </w:p>
        </w:tc>
        <w:tc>
          <w:tcPr>
            <w:tcW w:w="1559" w:type="dxa"/>
            <w:tcBorders>
              <w:top w:val="single" w:sz="4" w:space="0" w:color="auto"/>
              <w:left w:val="nil"/>
              <w:bottom w:val="single" w:sz="4" w:space="0" w:color="auto"/>
              <w:right w:val="single" w:sz="4" w:space="0" w:color="auto"/>
            </w:tcBorders>
            <w:shd w:val="clear" w:color="auto" w:fill="auto"/>
            <w:vAlign w:val="center"/>
          </w:tcPr>
          <w:p w14:paraId="278037EF" w14:textId="77777777" w:rsidR="001B0E15" w:rsidRPr="001B0E15" w:rsidRDefault="001B0E15" w:rsidP="001B0E15">
            <w:pPr>
              <w:jc w:val="center"/>
              <w:rPr>
                <w:rFonts w:eastAsia="Calibri"/>
                <w:lang w:eastAsia="en-US"/>
              </w:rPr>
            </w:pPr>
            <w:r w:rsidRPr="001B0E15">
              <w:rPr>
                <w:szCs w:val="20"/>
              </w:rPr>
              <w:t>176 273,98</w:t>
            </w:r>
          </w:p>
        </w:tc>
        <w:tc>
          <w:tcPr>
            <w:tcW w:w="1701" w:type="dxa"/>
            <w:tcBorders>
              <w:top w:val="single" w:sz="4" w:space="0" w:color="auto"/>
              <w:left w:val="nil"/>
              <w:bottom w:val="single" w:sz="4" w:space="0" w:color="auto"/>
              <w:right w:val="single" w:sz="4" w:space="0" w:color="auto"/>
            </w:tcBorders>
            <w:shd w:val="clear" w:color="auto" w:fill="auto"/>
            <w:vAlign w:val="center"/>
          </w:tcPr>
          <w:p w14:paraId="7CEE9673" w14:textId="77777777" w:rsidR="001B0E15" w:rsidRPr="001B0E15" w:rsidRDefault="001B0E15" w:rsidP="001B0E15">
            <w:pPr>
              <w:jc w:val="center"/>
              <w:rPr>
                <w:rFonts w:eastAsia="Calibri"/>
                <w:lang w:eastAsia="en-US"/>
              </w:rPr>
            </w:pPr>
            <w:r w:rsidRPr="001B0E15">
              <w:rPr>
                <w:szCs w:val="20"/>
              </w:rPr>
              <w:t>0,00</w:t>
            </w:r>
          </w:p>
        </w:tc>
      </w:tr>
      <w:tr w:rsidR="001B0E15" w:rsidRPr="001B0E15" w14:paraId="109B5DDF" w14:textId="77777777" w:rsidTr="00153617">
        <w:trPr>
          <w:trHeight w:val="146"/>
        </w:trPr>
        <w:tc>
          <w:tcPr>
            <w:tcW w:w="693" w:type="dxa"/>
            <w:shd w:val="clear" w:color="auto" w:fill="auto"/>
            <w:vAlign w:val="center"/>
            <w:hideMark/>
          </w:tcPr>
          <w:p w14:paraId="178329A0" w14:textId="77777777" w:rsidR="001B0E15" w:rsidRPr="001B0E15" w:rsidRDefault="001B0E15" w:rsidP="001B0E15">
            <w:pPr>
              <w:jc w:val="center"/>
              <w:rPr>
                <w:rFonts w:eastAsia="Calibri"/>
                <w:lang w:eastAsia="en-US"/>
              </w:rPr>
            </w:pPr>
            <w:r w:rsidRPr="001B0E15">
              <w:rPr>
                <w:rFonts w:eastAsia="Calibri"/>
                <w:lang w:eastAsia="en-US"/>
              </w:rPr>
              <w:t>2</w:t>
            </w:r>
          </w:p>
        </w:tc>
        <w:tc>
          <w:tcPr>
            <w:tcW w:w="4156" w:type="dxa"/>
            <w:shd w:val="clear" w:color="auto" w:fill="auto"/>
            <w:vAlign w:val="center"/>
            <w:hideMark/>
          </w:tcPr>
          <w:p w14:paraId="1DE08EA2" w14:textId="77777777" w:rsidR="001B0E15" w:rsidRPr="001B0E15" w:rsidRDefault="001B0E15" w:rsidP="001B0E15">
            <w:pPr>
              <w:rPr>
                <w:rFonts w:eastAsia="Calibri"/>
                <w:lang w:eastAsia="en-US"/>
              </w:rPr>
            </w:pPr>
            <w:r w:rsidRPr="001B0E15">
              <w:rPr>
                <w:rFonts w:eastAsia="Calibri"/>
                <w:lang w:eastAsia="en-US"/>
              </w:rPr>
              <w:t>Неподконтрольные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4ACC9679" w14:textId="77777777" w:rsidR="001B0E15" w:rsidRPr="001B0E15" w:rsidRDefault="001B0E15" w:rsidP="001B0E15">
            <w:pPr>
              <w:jc w:val="center"/>
              <w:rPr>
                <w:rFonts w:eastAsia="Calibri"/>
                <w:lang w:eastAsia="en-US"/>
              </w:rPr>
            </w:pPr>
            <w:r w:rsidRPr="001B0E15">
              <w:rPr>
                <w:szCs w:val="20"/>
              </w:rPr>
              <w:t>49 685,75</w:t>
            </w:r>
          </w:p>
        </w:tc>
        <w:tc>
          <w:tcPr>
            <w:tcW w:w="1559" w:type="dxa"/>
            <w:tcBorders>
              <w:top w:val="nil"/>
              <w:left w:val="nil"/>
              <w:bottom w:val="single" w:sz="4" w:space="0" w:color="auto"/>
              <w:right w:val="single" w:sz="4" w:space="0" w:color="auto"/>
            </w:tcBorders>
            <w:shd w:val="clear" w:color="auto" w:fill="auto"/>
            <w:vAlign w:val="center"/>
          </w:tcPr>
          <w:p w14:paraId="25B56D96" w14:textId="77777777" w:rsidR="001B0E15" w:rsidRPr="001B0E15" w:rsidRDefault="001B0E15" w:rsidP="001B0E15">
            <w:pPr>
              <w:jc w:val="center"/>
              <w:rPr>
                <w:rFonts w:eastAsia="Calibri"/>
                <w:lang w:eastAsia="en-US"/>
              </w:rPr>
            </w:pPr>
            <w:r w:rsidRPr="001B0E15">
              <w:rPr>
                <w:rFonts w:eastAsia="Calibri"/>
                <w:lang w:eastAsia="en-US"/>
              </w:rPr>
              <w:t>46 291,64</w:t>
            </w:r>
          </w:p>
        </w:tc>
        <w:tc>
          <w:tcPr>
            <w:tcW w:w="1701" w:type="dxa"/>
            <w:tcBorders>
              <w:top w:val="nil"/>
              <w:left w:val="nil"/>
              <w:bottom w:val="single" w:sz="4" w:space="0" w:color="auto"/>
              <w:right w:val="single" w:sz="4" w:space="0" w:color="auto"/>
            </w:tcBorders>
            <w:shd w:val="clear" w:color="auto" w:fill="auto"/>
            <w:vAlign w:val="center"/>
          </w:tcPr>
          <w:p w14:paraId="3C39CDDD" w14:textId="77777777" w:rsidR="001B0E15" w:rsidRPr="001B0E15" w:rsidRDefault="001B0E15" w:rsidP="001B0E15">
            <w:pPr>
              <w:jc w:val="center"/>
              <w:rPr>
                <w:rFonts w:eastAsia="Calibri"/>
                <w:lang w:eastAsia="en-US"/>
              </w:rPr>
            </w:pPr>
            <w:r w:rsidRPr="001B0E15">
              <w:rPr>
                <w:szCs w:val="20"/>
              </w:rPr>
              <w:t>-3 394,11</w:t>
            </w:r>
          </w:p>
        </w:tc>
      </w:tr>
      <w:tr w:rsidR="001B0E15" w:rsidRPr="001B0E15" w14:paraId="3AFC9691" w14:textId="77777777" w:rsidTr="00153617">
        <w:trPr>
          <w:trHeight w:val="589"/>
        </w:trPr>
        <w:tc>
          <w:tcPr>
            <w:tcW w:w="693" w:type="dxa"/>
            <w:tcBorders>
              <w:bottom w:val="single" w:sz="4" w:space="0" w:color="auto"/>
            </w:tcBorders>
            <w:shd w:val="clear" w:color="auto" w:fill="auto"/>
            <w:vAlign w:val="center"/>
            <w:hideMark/>
          </w:tcPr>
          <w:p w14:paraId="336CEB89" w14:textId="77777777" w:rsidR="001B0E15" w:rsidRPr="001B0E15" w:rsidRDefault="001B0E15" w:rsidP="001B0E15">
            <w:pPr>
              <w:jc w:val="center"/>
              <w:rPr>
                <w:rFonts w:eastAsia="Calibri"/>
                <w:lang w:eastAsia="en-US"/>
              </w:rPr>
            </w:pPr>
            <w:r w:rsidRPr="001B0E15">
              <w:rPr>
                <w:rFonts w:eastAsia="Calibri"/>
                <w:lang w:eastAsia="en-US"/>
              </w:rPr>
              <w:t>3</w:t>
            </w:r>
          </w:p>
        </w:tc>
        <w:tc>
          <w:tcPr>
            <w:tcW w:w="4156" w:type="dxa"/>
            <w:tcBorders>
              <w:bottom w:val="single" w:sz="4" w:space="0" w:color="auto"/>
            </w:tcBorders>
            <w:shd w:val="clear" w:color="auto" w:fill="auto"/>
            <w:vAlign w:val="center"/>
            <w:hideMark/>
          </w:tcPr>
          <w:p w14:paraId="7494B118" w14:textId="77777777" w:rsidR="001B0E15" w:rsidRPr="001B0E15" w:rsidRDefault="001B0E15" w:rsidP="001B0E15">
            <w:pPr>
              <w:rPr>
                <w:rFonts w:eastAsia="Calibri"/>
                <w:lang w:eastAsia="en-US"/>
              </w:rPr>
            </w:pPr>
            <w:r w:rsidRPr="001B0E15">
              <w:rPr>
                <w:rFonts w:eastAsia="Calibri"/>
                <w:lang w:eastAsia="en-US"/>
              </w:rPr>
              <w:t>Расходы на приобретение (производство) энергетических ресурсов, холодной воды и теплоносителя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075AED1E" w14:textId="77777777" w:rsidR="001B0E15" w:rsidRPr="001B0E15" w:rsidRDefault="001B0E15" w:rsidP="001B0E15">
            <w:pPr>
              <w:jc w:val="center"/>
              <w:rPr>
                <w:rFonts w:eastAsia="Calibri"/>
                <w:lang w:eastAsia="en-US"/>
              </w:rPr>
            </w:pPr>
            <w:r w:rsidRPr="001B0E15">
              <w:rPr>
                <w:szCs w:val="20"/>
              </w:rPr>
              <w:t>169 418,82</w:t>
            </w:r>
          </w:p>
        </w:tc>
        <w:tc>
          <w:tcPr>
            <w:tcW w:w="1559" w:type="dxa"/>
            <w:tcBorders>
              <w:top w:val="nil"/>
              <w:left w:val="nil"/>
              <w:bottom w:val="single" w:sz="4" w:space="0" w:color="auto"/>
              <w:right w:val="single" w:sz="4" w:space="0" w:color="auto"/>
            </w:tcBorders>
            <w:shd w:val="clear" w:color="auto" w:fill="auto"/>
            <w:vAlign w:val="center"/>
          </w:tcPr>
          <w:p w14:paraId="46475411" w14:textId="77777777" w:rsidR="001B0E15" w:rsidRPr="001B0E15" w:rsidRDefault="001B0E15" w:rsidP="001B0E15">
            <w:pPr>
              <w:jc w:val="center"/>
              <w:rPr>
                <w:rFonts w:eastAsia="Calibri"/>
                <w:lang w:eastAsia="en-US"/>
              </w:rPr>
            </w:pPr>
            <w:r w:rsidRPr="001B0E15">
              <w:rPr>
                <w:szCs w:val="20"/>
              </w:rPr>
              <w:t>150 140,75</w:t>
            </w:r>
          </w:p>
        </w:tc>
        <w:tc>
          <w:tcPr>
            <w:tcW w:w="1701" w:type="dxa"/>
            <w:tcBorders>
              <w:top w:val="nil"/>
              <w:left w:val="nil"/>
              <w:bottom w:val="single" w:sz="4" w:space="0" w:color="auto"/>
              <w:right w:val="single" w:sz="4" w:space="0" w:color="auto"/>
            </w:tcBorders>
            <w:shd w:val="clear" w:color="auto" w:fill="auto"/>
            <w:vAlign w:val="center"/>
          </w:tcPr>
          <w:p w14:paraId="3970E48C" w14:textId="77777777" w:rsidR="001B0E15" w:rsidRPr="001B0E15" w:rsidRDefault="001B0E15" w:rsidP="001B0E15">
            <w:pPr>
              <w:jc w:val="center"/>
              <w:rPr>
                <w:rFonts w:eastAsia="Calibri"/>
                <w:lang w:eastAsia="en-US"/>
              </w:rPr>
            </w:pPr>
            <w:r w:rsidRPr="001B0E15">
              <w:rPr>
                <w:szCs w:val="20"/>
              </w:rPr>
              <w:t>-19 278,07</w:t>
            </w:r>
          </w:p>
        </w:tc>
      </w:tr>
      <w:tr w:rsidR="001B0E15" w:rsidRPr="001B0E15" w14:paraId="26F24C59" w14:textId="77777777" w:rsidTr="00153617">
        <w:trPr>
          <w:trHeight w:val="131"/>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90C00" w14:textId="77777777" w:rsidR="001B0E15" w:rsidRPr="001B0E15" w:rsidRDefault="001B0E15" w:rsidP="001B0E15">
            <w:pPr>
              <w:jc w:val="center"/>
              <w:rPr>
                <w:rFonts w:eastAsia="Calibri"/>
                <w:lang w:eastAsia="en-US"/>
              </w:rPr>
            </w:pPr>
            <w:r w:rsidRPr="001B0E15">
              <w:rPr>
                <w:rFonts w:eastAsia="Calibri"/>
                <w:lang w:eastAsia="en-US"/>
              </w:rPr>
              <w:t>4</w:t>
            </w:r>
          </w:p>
        </w:tc>
        <w:tc>
          <w:tcPr>
            <w:tcW w:w="4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E0EE0" w14:textId="77777777" w:rsidR="001B0E15" w:rsidRPr="001B0E15" w:rsidRDefault="001B0E15" w:rsidP="001B0E15">
            <w:pPr>
              <w:rPr>
                <w:rFonts w:eastAsia="Calibri"/>
                <w:lang w:eastAsia="en-US"/>
              </w:rPr>
            </w:pPr>
            <w:r w:rsidRPr="001B0E15">
              <w:rPr>
                <w:rFonts w:eastAsia="Calibri"/>
                <w:lang w:eastAsia="en-US"/>
              </w:rPr>
              <w:t>Прибыль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4D8E07" w14:textId="77777777" w:rsidR="001B0E15" w:rsidRPr="001B0E15" w:rsidRDefault="001B0E15" w:rsidP="001B0E15">
            <w:pPr>
              <w:jc w:val="center"/>
              <w:rPr>
                <w:rFonts w:eastAsia="Calibri"/>
                <w:lang w:eastAsia="en-US"/>
              </w:rPr>
            </w:pPr>
            <w:r w:rsidRPr="001B0E15">
              <w:rPr>
                <w:szCs w:val="20"/>
              </w:rPr>
              <w:t>6 568,39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4E7689" w14:textId="77777777" w:rsidR="001B0E15" w:rsidRPr="001B0E15" w:rsidRDefault="001B0E15" w:rsidP="001B0E15">
            <w:pPr>
              <w:jc w:val="center"/>
              <w:rPr>
                <w:rFonts w:eastAsia="Calibri"/>
                <w:lang w:eastAsia="en-US"/>
              </w:rPr>
            </w:pPr>
            <w:r w:rsidRPr="001B0E15">
              <w:rPr>
                <w:szCs w:val="20"/>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26575D" w14:textId="77777777" w:rsidR="001B0E15" w:rsidRPr="001B0E15" w:rsidRDefault="001B0E15" w:rsidP="001B0E15">
            <w:pPr>
              <w:jc w:val="center"/>
              <w:rPr>
                <w:rFonts w:eastAsia="Calibri"/>
                <w:lang w:eastAsia="en-US"/>
              </w:rPr>
            </w:pPr>
            <w:r w:rsidRPr="001B0E15">
              <w:rPr>
                <w:szCs w:val="20"/>
              </w:rPr>
              <w:t>-6 568,39</w:t>
            </w:r>
          </w:p>
        </w:tc>
      </w:tr>
      <w:tr w:rsidR="001B0E15" w:rsidRPr="001B0E15" w14:paraId="6DD5761D" w14:textId="77777777" w:rsidTr="00153617">
        <w:trPr>
          <w:trHeight w:val="370"/>
        </w:trPr>
        <w:tc>
          <w:tcPr>
            <w:tcW w:w="693" w:type="dxa"/>
            <w:tcBorders>
              <w:top w:val="single" w:sz="4" w:space="0" w:color="auto"/>
            </w:tcBorders>
            <w:shd w:val="clear" w:color="auto" w:fill="auto"/>
            <w:vAlign w:val="center"/>
          </w:tcPr>
          <w:p w14:paraId="3867C9B3" w14:textId="77777777" w:rsidR="001B0E15" w:rsidRPr="001B0E15" w:rsidRDefault="001B0E15" w:rsidP="001B0E15">
            <w:pPr>
              <w:jc w:val="center"/>
              <w:rPr>
                <w:rFonts w:eastAsia="Calibri"/>
                <w:lang w:eastAsia="en-US"/>
              </w:rPr>
            </w:pPr>
            <w:r w:rsidRPr="001B0E15">
              <w:rPr>
                <w:rFonts w:eastAsia="Calibri"/>
                <w:lang w:eastAsia="en-US"/>
              </w:rPr>
              <w:t>5</w:t>
            </w:r>
          </w:p>
        </w:tc>
        <w:tc>
          <w:tcPr>
            <w:tcW w:w="4156" w:type="dxa"/>
            <w:tcBorders>
              <w:top w:val="single" w:sz="4" w:space="0" w:color="auto"/>
            </w:tcBorders>
            <w:shd w:val="clear" w:color="auto" w:fill="auto"/>
            <w:vAlign w:val="center"/>
          </w:tcPr>
          <w:p w14:paraId="00B1A9EE" w14:textId="77777777" w:rsidR="001B0E15" w:rsidRPr="001B0E15" w:rsidRDefault="001B0E15" w:rsidP="001B0E15">
            <w:pPr>
              <w:rPr>
                <w:rFonts w:eastAsia="Calibri"/>
                <w:lang w:eastAsia="en-US"/>
              </w:rPr>
            </w:pPr>
            <w:r w:rsidRPr="001B0E15">
              <w:rPr>
                <w:rFonts w:eastAsia="Calibri"/>
                <w:lang w:eastAsia="en-US"/>
              </w:rPr>
              <w:t>Расчетная предпринимательская прибыль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D0B108" w14:textId="77777777" w:rsidR="001B0E15" w:rsidRPr="001B0E15" w:rsidRDefault="001B0E15" w:rsidP="001B0E15">
            <w:pPr>
              <w:jc w:val="center"/>
              <w:rPr>
                <w:rFonts w:eastAsia="Calibri"/>
                <w:lang w:eastAsia="en-US"/>
              </w:rPr>
            </w:pPr>
            <w:r w:rsidRPr="001B0E15">
              <w:rPr>
                <w:szCs w:val="20"/>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732441C4" w14:textId="77777777" w:rsidR="001B0E15" w:rsidRPr="001B0E15" w:rsidRDefault="001B0E15" w:rsidP="001B0E15">
            <w:pPr>
              <w:jc w:val="center"/>
              <w:rPr>
                <w:szCs w:val="20"/>
              </w:rPr>
            </w:pPr>
            <w:r w:rsidRPr="001B0E15">
              <w:rPr>
                <w:szCs w:val="20"/>
              </w:rPr>
              <w:t>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0FBFAE8" w14:textId="77777777" w:rsidR="001B0E15" w:rsidRPr="001B0E15" w:rsidRDefault="001B0E15" w:rsidP="001B0E15">
            <w:pPr>
              <w:jc w:val="center"/>
              <w:rPr>
                <w:rFonts w:eastAsia="Calibri"/>
                <w:lang w:eastAsia="en-US"/>
              </w:rPr>
            </w:pPr>
            <w:r w:rsidRPr="001B0E15">
              <w:rPr>
                <w:szCs w:val="20"/>
              </w:rPr>
              <w:t>0,00</w:t>
            </w:r>
          </w:p>
        </w:tc>
      </w:tr>
      <w:tr w:rsidR="001B0E15" w:rsidRPr="001B0E15" w14:paraId="489CE65E" w14:textId="77777777" w:rsidTr="00153617">
        <w:trPr>
          <w:trHeight w:val="714"/>
        </w:trPr>
        <w:tc>
          <w:tcPr>
            <w:tcW w:w="693" w:type="dxa"/>
            <w:shd w:val="clear" w:color="auto" w:fill="auto"/>
            <w:vAlign w:val="center"/>
            <w:hideMark/>
          </w:tcPr>
          <w:p w14:paraId="31211C97" w14:textId="77777777" w:rsidR="001B0E15" w:rsidRPr="001B0E15" w:rsidRDefault="001B0E15" w:rsidP="001B0E15">
            <w:pPr>
              <w:jc w:val="center"/>
              <w:rPr>
                <w:rFonts w:eastAsia="Calibri"/>
                <w:lang w:eastAsia="en-US"/>
              </w:rPr>
            </w:pPr>
            <w:r w:rsidRPr="001B0E15">
              <w:rPr>
                <w:rFonts w:eastAsia="Calibri"/>
                <w:lang w:eastAsia="en-US"/>
              </w:rPr>
              <w:t>6</w:t>
            </w:r>
          </w:p>
        </w:tc>
        <w:tc>
          <w:tcPr>
            <w:tcW w:w="4156" w:type="dxa"/>
            <w:shd w:val="clear" w:color="auto" w:fill="auto"/>
            <w:vAlign w:val="center"/>
            <w:hideMark/>
          </w:tcPr>
          <w:p w14:paraId="5E528F9D" w14:textId="77777777" w:rsidR="001B0E15" w:rsidRPr="001B0E15" w:rsidRDefault="001B0E15" w:rsidP="001B0E15">
            <w:pPr>
              <w:rPr>
                <w:rFonts w:eastAsia="Calibri"/>
                <w:lang w:eastAsia="en-US"/>
              </w:rPr>
            </w:pPr>
            <w:r w:rsidRPr="001B0E15">
              <w:rPr>
                <w:rFonts w:eastAsia="Calibri"/>
                <w:lang w:eastAsia="en-US"/>
              </w:rPr>
              <w:t>Результаты деятельности до перехода к регулированию цен (тарифов) на основе долгосрочных параметров регулирования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205C742C" w14:textId="77777777" w:rsidR="001B0E15" w:rsidRPr="001B0E15" w:rsidRDefault="001B0E15" w:rsidP="001B0E15">
            <w:pPr>
              <w:jc w:val="center"/>
              <w:rPr>
                <w:rFonts w:eastAsia="Calibri"/>
                <w:lang w:eastAsia="en-US"/>
              </w:rPr>
            </w:pPr>
            <w:r w:rsidRPr="001B0E15">
              <w:rPr>
                <w:rFonts w:eastAsia="Calibri"/>
                <w:lang w:eastAsia="en-US"/>
              </w:rPr>
              <w:t>0,00</w:t>
            </w:r>
          </w:p>
        </w:tc>
        <w:tc>
          <w:tcPr>
            <w:tcW w:w="1559" w:type="dxa"/>
            <w:tcBorders>
              <w:top w:val="nil"/>
              <w:left w:val="nil"/>
              <w:bottom w:val="single" w:sz="4" w:space="0" w:color="auto"/>
              <w:right w:val="single" w:sz="4" w:space="0" w:color="auto"/>
            </w:tcBorders>
            <w:shd w:val="clear" w:color="auto" w:fill="auto"/>
            <w:vAlign w:val="center"/>
          </w:tcPr>
          <w:p w14:paraId="15E1724F" w14:textId="77777777" w:rsidR="001B0E15" w:rsidRPr="001B0E15" w:rsidRDefault="001B0E15" w:rsidP="001B0E15">
            <w:pPr>
              <w:jc w:val="center"/>
              <w:rPr>
                <w:rFonts w:eastAsia="Calibri"/>
                <w:lang w:eastAsia="en-US"/>
              </w:rPr>
            </w:pPr>
            <w:r w:rsidRPr="001B0E15">
              <w:rPr>
                <w:szCs w:val="20"/>
              </w:rPr>
              <w:t>0,00</w:t>
            </w:r>
          </w:p>
        </w:tc>
        <w:tc>
          <w:tcPr>
            <w:tcW w:w="1701" w:type="dxa"/>
            <w:tcBorders>
              <w:top w:val="nil"/>
              <w:left w:val="nil"/>
              <w:bottom w:val="single" w:sz="4" w:space="0" w:color="auto"/>
              <w:right w:val="single" w:sz="4" w:space="0" w:color="auto"/>
            </w:tcBorders>
            <w:shd w:val="clear" w:color="auto" w:fill="auto"/>
            <w:vAlign w:val="center"/>
          </w:tcPr>
          <w:p w14:paraId="04EB0EA1" w14:textId="77777777" w:rsidR="001B0E15" w:rsidRPr="001B0E15" w:rsidRDefault="001B0E15" w:rsidP="001B0E15">
            <w:pPr>
              <w:jc w:val="center"/>
              <w:rPr>
                <w:rFonts w:eastAsia="Calibri"/>
                <w:lang w:eastAsia="en-US"/>
              </w:rPr>
            </w:pPr>
            <w:r w:rsidRPr="001B0E15">
              <w:rPr>
                <w:szCs w:val="20"/>
              </w:rPr>
              <w:t>0,00</w:t>
            </w:r>
          </w:p>
        </w:tc>
      </w:tr>
      <w:tr w:rsidR="001B0E15" w:rsidRPr="001B0E15" w14:paraId="0EAD89F5" w14:textId="77777777" w:rsidTr="00153617">
        <w:trPr>
          <w:trHeight w:val="931"/>
        </w:trPr>
        <w:tc>
          <w:tcPr>
            <w:tcW w:w="693" w:type="dxa"/>
            <w:shd w:val="clear" w:color="auto" w:fill="auto"/>
            <w:vAlign w:val="center"/>
            <w:hideMark/>
          </w:tcPr>
          <w:p w14:paraId="463E809C" w14:textId="77777777" w:rsidR="001B0E15" w:rsidRPr="001B0E15" w:rsidRDefault="001B0E15" w:rsidP="001B0E15">
            <w:pPr>
              <w:jc w:val="center"/>
              <w:rPr>
                <w:rFonts w:eastAsia="Calibri"/>
                <w:lang w:eastAsia="en-US"/>
              </w:rPr>
            </w:pPr>
            <w:r w:rsidRPr="001B0E15">
              <w:rPr>
                <w:rFonts w:eastAsia="Calibri"/>
                <w:lang w:eastAsia="en-US"/>
              </w:rPr>
              <w:t>7</w:t>
            </w:r>
          </w:p>
        </w:tc>
        <w:tc>
          <w:tcPr>
            <w:tcW w:w="4156" w:type="dxa"/>
            <w:shd w:val="clear" w:color="auto" w:fill="auto"/>
            <w:vAlign w:val="center"/>
            <w:hideMark/>
          </w:tcPr>
          <w:p w14:paraId="66D8C00E" w14:textId="77777777" w:rsidR="001B0E15" w:rsidRPr="001B0E15" w:rsidRDefault="001B0E15" w:rsidP="001B0E15">
            <w:pPr>
              <w:rPr>
                <w:rFonts w:eastAsia="Calibri"/>
                <w:lang w:eastAsia="en-US"/>
              </w:rPr>
            </w:pPr>
            <w:r w:rsidRPr="001B0E15">
              <w:rPr>
                <w:rFonts w:eastAsia="Calibri"/>
                <w:lang w:eastAsia="en-US"/>
              </w:rPr>
              <w:t xml:space="preserve">Корректировка с целью учета отклонения фактических значений параметров расчета тарифов от </w:t>
            </w:r>
            <w:r w:rsidRPr="001B0E15">
              <w:rPr>
                <w:rFonts w:eastAsia="Calibri"/>
                <w:lang w:eastAsia="en-US"/>
              </w:rPr>
              <w:lastRenderedPageBreak/>
              <w:t>значений, учтенных при установлении тарифов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244CBBB2" w14:textId="77777777" w:rsidR="001B0E15" w:rsidRPr="001B0E15" w:rsidRDefault="001B0E15" w:rsidP="001B0E15">
            <w:pPr>
              <w:jc w:val="center"/>
              <w:rPr>
                <w:rFonts w:eastAsia="Calibri"/>
                <w:lang w:eastAsia="en-US"/>
              </w:rPr>
            </w:pPr>
            <w:r w:rsidRPr="001B0E15">
              <w:rPr>
                <w:szCs w:val="20"/>
              </w:rPr>
              <w:lastRenderedPageBreak/>
              <w:t>14 728,49</w:t>
            </w:r>
          </w:p>
        </w:tc>
        <w:tc>
          <w:tcPr>
            <w:tcW w:w="1559" w:type="dxa"/>
            <w:tcBorders>
              <w:top w:val="nil"/>
              <w:left w:val="nil"/>
              <w:bottom w:val="single" w:sz="4" w:space="0" w:color="auto"/>
              <w:right w:val="single" w:sz="4" w:space="0" w:color="auto"/>
            </w:tcBorders>
            <w:shd w:val="clear" w:color="auto" w:fill="auto"/>
            <w:vAlign w:val="center"/>
          </w:tcPr>
          <w:p w14:paraId="2EC950A4" w14:textId="77777777" w:rsidR="001B0E15" w:rsidRPr="001B0E15" w:rsidRDefault="001B0E15" w:rsidP="001B0E15">
            <w:pPr>
              <w:jc w:val="center"/>
              <w:rPr>
                <w:rFonts w:eastAsia="Calibri"/>
                <w:lang w:eastAsia="en-US"/>
              </w:rPr>
            </w:pPr>
            <w:r w:rsidRPr="001B0E15">
              <w:rPr>
                <w:szCs w:val="20"/>
              </w:rPr>
              <w:t>14 071,66</w:t>
            </w:r>
          </w:p>
        </w:tc>
        <w:tc>
          <w:tcPr>
            <w:tcW w:w="1701" w:type="dxa"/>
            <w:tcBorders>
              <w:top w:val="nil"/>
              <w:left w:val="nil"/>
              <w:bottom w:val="single" w:sz="4" w:space="0" w:color="auto"/>
              <w:right w:val="single" w:sz="4" w:space="0" w:color="auto"/>
            </w:tcBorders>
            <w:shd w:val="clear" w:color="auto" w:fill="auto"/>
            <w:vAlign w:val="center"/>
          </w:tcPr>
          <w:p w14:paraId="7C276729" w14:textId="77777777" w:rsidR="001B0E15" w:rsidRPr="001B0E15" w:rsidRDefault="001B0E15" w:rsidP="001B0E15">
            <w:pPr>
              <w:jc w:val="center"/>
              <w:rPr>
                <w:rFonts w:eastAsia="Calibri"/>
                <w:lang w:eastAsia="en-US"/>
              </w:rPr>
            </w:pPr>
            <w:r w:rsidRPr="001B0E15">
              <w:rPr>
                <w:szCs w:val="20"/>
              </w:rPr>
              <w:t>-656,83</w:t>
            </w:r>
          </w:p>
        </w:tc>
      </w:tr>
      <w:tr w:rsidR="001B0E15" w:rsidRPr="001B0E15" w14:paraId="449820EE" w14:textId="77777777" w:rsidTr="00153617">
        <w:trPr>
          <w:trHeight w:val="710"/>
        </w:trPr>
        <w:tc>
          <w:tcPr>
            <w:tcW w:w="693" w:type="dxa"/>
            <w:shd w:val="clear" w:color="auto" w:fill="auto"/>
            <w:vAlign w:val="center"/>
            <w:hideMark/>
          </w:tcPr>
          <w:p w14:paraId="32922B6F" w14:textId="77777777" w:rsidR="001B0E15" w:rsidRPr="001B0E15" w:rsidRDefault="001B0E15" w:rsidP="001B0E15">
            <w:pPr>
              <w:jc w:val="center"/>
              <w:rPr>
                <w:rFonts w:eastAsia="Calibri"/>
                <w:lang w:eastAsia="en-US"/>
              </w:rPr>
            </w:pPr>
            <w:r w:rsidRPr="001B0E15">
              <w:rPr>
                <w:rFonts w:eastAsia="Calibri"/>
                <w:lang w:eastAsia="en-US"/>
              </w:rPr>
              <w:t>8</w:t>
            </w:r>
          </w:p>
        </w:tc>
        <w:tc>
          <w:tcPr>
            <w:tcW w:w="4156" w:type="dxa"/>
            <w:shd w:val="clear" w:color="auto" w:fill="auto"/>
            <w:vAlign w:val="center"/>
            <w:hideMark/>
          </w:tcPr>
          <w:p w14:paraId="2C991A57" w14:textId="77777777" w:rsidR="001B0E15" w:rsidRPr="001B0E15" w:rsidRDefault="001B0E15" w:rsidP="001B0E15">
            <w:pPr>
              <w:rPr>
                <w:rFonts w:eastAsia="Calibri"/>
                <w:lang w:eastAsia="en-US"/>
              </w:rPr>
            </w:pPr>
            <w:r w:rsidRPr="001B0E15">
              <w:rPr>
                <w:rFonts w:eastAsia="Calibri"/>
                <w:lang w:eastAsia="en-US"/>
              </w:rPr>
              <w:t>Корректировка с учетом надежности и качества реализуемых товаров (оказываемых услуг), подлежащая учету в НВВ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08944D5B" w14:textId="77777777" w:rsidR="001B0E15" w:rsidRPr="001B0E15" w:rsidRDefault="001B0E15" w:rsidP="001B0E15">
            <w:pPr>
              <w:jc w:val="center"/>
              <w:rPr>
                <w:rFonts w:eastAsia="Calibri"/>
                <w:lang w:eastAsia="en-US"/>
              </w:rPr>
            </w:pPr>
            <w:r w:rsidRPr="001B0E15">
              <w:rPr>
                <w:szCs w:val="20"/>
              </w:rPr>
              <w:t>0,00</w:t>
            </w:r>
          </w:p>
        </w:tc>
        <w:tc>
          <w:tcPr>
            <w:tcW w:w="1559" w:type="dxa"/>
            <w:tcBorders>
              <w:top w:val="nil"/>
              <w:left w:val="nil"/>
              <w:bottom w:val="single" w:sz="4" w:space="0" w:color="auto"/>
              <w:right w:val="single" w:sz="4" w:space="0" w:color="auto"/>
            </w:tcBorders>
            <w:shd w:val="clear" w:color="auto" w:fill="auto"/>
            <w:vAlign w:val="center"/>
          </w:tcPr>
          <w:p w14:paraId="3C68560E" w14:textId="77777777" w:rsidR="001B0E15" w:rsidRPr="001B0E15" w:rsidRDefault="001B0E15" w:rsidP="001B0E15">
            <w:pPr>
              <w:jc w:val="center"/>
              <w:rPr>
                <w:rFonts w:eastAsia="Calibri"/>
                <w:lang w:eastAsia="en-US"/>
              </w:rPr>
            </w:pPr>
            <w:r w:rsidRPr="001B0E15">
              <w:rPr>
                <w:szCs w:val="20"/>
              </w:rPr>
              <w:t>0,00</w:t>
            </w:r>
          </w:p>
        </w:tc>
        <w:tc>
          <w:tcPr>
            <w:tcW w:w="1701" w:type="dxa"/>
            <w:tcBorders>
              <w:top w:val="nil"/>
              <w:left w:val="nil"/>
              <w:bottom w:val="single" w:sz="4" w:space="0" w:color="auto"/>
              <w:right w:val="single" w:sz="4" w:space="0" w:color="auto"/>
            </w:tcBorders>
            <w:shd w:val="clear" w:color="auto" w:fill="auto"/>
            <w:vAlign w:val="center"/>
          </w:tcPr>
          <w:p w14:paraId="09BA2132" w14:textId="77777777" w:rsidR="001B0E15" w:rsidRPr="001B0E15" w:rsidRDefault="001B0E15" w:rsidP="001B0E15">
            <w:pPr>
              <w:jc w:val="center"/>
              <w:rPr>
                <w:rFonts w:eastAsia="Calibri"/>
                <w:lang w:eastAsia="en-US"/>
              </w:rPr>
            </w:pPr>
            <w:r w:rsidRPr="001B0E15">
              <w:rPr>
                <w:szCs w:val="20"/>
              </w:rPr>
              <w:t>0,00</w:t>
            </w:r>
          </w:p>
        </w:tc>
      </w:tr>
      <w:tr w:rsidR="001B0E15" w:rsidRPr="001B0E15" w14:paraId="73F379FE" w14:textId="77777777" w:rsidTr="00153617">
        <w:trPr>
          <w:trHeight w:val="356"/>
        </w:trPr>
        <w:tc>
          <w:tcPr>
            <w:tcW w:w="693" w:type="dxa"/>
            <w:shd w:val="clear" w:color="auto" w:fill="auto"/>
            <w:vAlign w:val="center"/>
            <w:hideMark/>
          </w:tcPr>
          <w:p w14:paraId="1B3412EB" w14:textId="77777777" w:rsidR="001B0E15" w:rsidRPr="001B0E15" w:rsidRDefault="001B0E15" w:rsidP="001B0E15">
            <w:pPr>
              <w:jc w:val="center"/>
              <w:rPr>
                <w:rFonts w:eastAsia="Calibri"/>
                <w:lang w:eastAsia="en-US"/>
              </w:rPr>
            </w:pPr>
            <w:r w:rsidRPr="001B0E15">
              <w:rPr>
                <w:rFonts w:eastAsia="Calibri"/>
                <w:lang w:eastAsia="en-US"/>
              </w:rPr>
              <w:t>9</w:t>
            </w:r>
          </w:p>
        </w:tc>
        <w:tc>
          <w:tcPr>
            <w:tcW w:w="4156" w:type="dxa"/>
            <w:shd w:val="clear" w:color="auto" w:fill="auto"/>
            <w:vAlign w:val="center"/>
            <w:hideMark/>
          </w:tcPr>
          <w:p w14:paraId="37C68DA6" w14:textId="77777777" w:rsidR="001B0E15" w:rsidRPr="001B0E15" w:rsidRDefault="001B0E15" w:rsidP="001B0E15">
            <w:pPr>
              <w:rPr>
                <w:rFonts w:eastAsia="Calibri"/>
                <w:lang w:eastAsia="en-US"/>
              </w:rPr>
            </w:pPr>
            <w:r w:rsidRPr="001B0E15">
              <w:rPr>
                <w:rFonts w:eastAsia="Calibri"/>
                <w:lang w:eastAsia="en-US"/>
              </w:rPr>
              <w:t>Корректировка НВВ в связи с изменением (неисполнением) инвестиционной программы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5734EFB2" w14:textId="77777777" w:rsidR="001B0E15" w:rsidRPr="001B0E15" w:rsidRDefault="001B0E15" w:rsidP="001B0E15">
            <w:pPr>
              <w:jc w:val="center"/>
              <w:rPr>
                <w:rFonts w:eastAsia="Calibri"/>
                <w:lang w:eastAsia="en-US"/>
              </w:rPr>
            </w:pPr>
            <w:r w:rsidRPr="001B0E15">
              <w:rPr>
                <w:szCs w:val="20"/>
              </w:rPr>
              <w:t>0,00</w:t>
            </w:r>
          </w:p>
        </w:tc>
        <w:tc>
          <w:tcPr>
            <w:tcW w:w="1559" w:type="dxa"/>
            <w:tcBorders>
              <w:top w:val="nil"/>
              <w:left w:val="nil"/>
              <w:bottom w:val="single" w:sz="4" w:space="0" w:color="auto"/>
              <w:right w:val="single" w:sz="4" w:space="0" w:color="auto"/>
            </w:tcBorders>
            <w:shd w:val="clear" w:color="auto" w:fill="auto"/>
            <w:vAlign w:val="center"/>
          </w:tcPr>
          <w:p w14:paraId="24DC6A10" w14:textId="77777777" w:rsidR="001B0E15" w:rsidRPr="001B0E15" w:rsidRDefault="001B0E15" w:rsidP="001B0E15">
            <w:pPr>
              <w:jc w:val="center"/>
              <w:rPr>
                <w:rFonts w:eastAsia="Calibri"/>
                <w:lang w:eastAsia="en-US"/>
              </w:rPr>
            </w:pPr>
            <w:r w:rsidRPr="001B0E15">
              <w:rPr>
                <w:szCs w:val="20"/>
              </w:rPr>
              <w:t>0,00</w:t>
            </w:r>
          </w:p>
        </w:tc>
        <w:tc>
          <w:tcPr>
            <w:tcW w:w="1701" w:type="dxa"/>
            <w:tcBorders>
              <w:top w:val="nil"/>
              <w:left w:val="nil"/>
              <w:bottom w:val="single" w:sz="4" w:space="0" w:color="auto"/>
              <w:right w:val="single" w:sz="4" w:space="0" w:color="auto"/>
            </w:tcBorders>
            <w:shd w:val="clear" w:color="auto" w:fill="auto"/>
            <w:vAlign w:val="center"/>
          </w:tcPr>
          <w:p w14:paraId="36DDBEF4" w14:textId="77777777" w:rsidR="001B0E15" w:rsidRPr="001B0E15" w:rsidRDefault="001B0E15" w:rsidP="001B0E15">
            <w:pPr>
              <w:jc w:val="center"/>
              <w:rPr>
                <w:rFonts w:eastAsia="Calibri"/>
                <w:lang w:eastAsia="en-US"/>
              </w:rPr>
            </w:pPr>
            <w:r w:rsidRPr="001B0E15">
              <w:rPr>
                <w:szCs w:val="20"/>
              </w:rPr>
              <w:t>0,00</w:t>
            </w:r>
          </w:p>
        </w:tc>
      </w:tr>
      <w:tr w:rsidR="001B0E15" w:rsidRPr="001B0E15" w14:paraId="53D01F3E" w14:textId="77777777" w:rsidTr="00153617">
        <w:trPr>
          <w:trHeight w:val="351"/>
        </w:trPr>
        <w:tc>
          <w:tcPr>
            <w:tcW w:w="693" w:type="dxa"/>
            <w:tcBorders>
              <w:bottom w:val="single" w:sz="4" w:space="0" w:color="auto"/>
            </w:tcBorders>
            <w:shd w:val="clear" w:color="auto" w:fill="auto"/>
            <w:vAlign w:val="center"/>
            <w:hideMark/>
          </w:tcPr>
          <w:p w14:paraId="5E9BFFEE" w14:textId="77777777" w:rsidR="001B0E15" w:rsidRPr="001B0E15" w:rsidRDefault="001B0E15" w:rsidP="001B0E15">
            <w:pPr>
              <w:jc w:val="center"/>
              <w:rPr>
                <w:rFonts w:eastAsia="Calibri"/>
                <w:lang w:eastAsia="en-US"/>
              </w:rPr>
            </w:pPr>
            <w:r w:rsidRPr="001B0E15">
              <w:rPr>
                <w:rFonts w:eastAsia="Calibri"/>
                <w:lang w:eastAsia="en-US"/>
              </w:rPr>
              <w:t>10</w:t>
            </w:r>
          </w:p>
        </w:tc>
        <w:tc>
          <w:tcPr>
            <w:tcW w:w="4156" w:type="dxa"/>
            <w:tcBorders>
              <w:bottom w:val="single" w:sz="4" w:space="0" w:color="auto"/>
            </w:tcBorders>
            <w:shd w:val="clear" w:color="auto" w:fill="auto"/>
            <w:vAlign w:val="center"/>
            <w:hideMark/>
          </w:tcPr>
          <w:p w14:paraId="21B634A4" w14:textId="77777777" w:rsidR="001B0E15" w:rsidRPr="001B0E15" w:rsidRDefault="001B0E15" w:rsidP="001B0E15">
            <w:pPr>
              <w:rPr>
                <w:rFonts w:eastAsia="Calibri"/>
                <w:lang w:eastAsia="en-US"/>
              </w:rPr>
            </w:pPr>
            <w:r w:rsidRPr="001B0E15">
              <w:rPr>
                <w:rFonts w:eastAsia="Calibri"/>
                <w:lang w:eastAsia="en-US"/>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59" w:type="dxa"/>
            <w:tcBorders>
              <w:top w:val="nil"/>
              <w:left w:val="single" w:sz="4" w:space="0" w:color="auto"/>
              <w:bottom w:val="single" w:sz="4" w:space="0" w:color="auto"/>
              <w:right w:val="single" w:sz="4" w:space="0" w:color="auto"/>
            </w:tcBorders>
            <w:shd w:val="clear" w:color="auto" w:fill="auto"/>
            <w:vAlign w:val="center"/>
          </w:tcPr>
          <w:p w14:paraId="660E2F9F" w14:textId="77777777" w:rsidR="001B0E15" w:rsidRPr="001B0E15" w:rsidRDefault="001B0E15" w:rsidP="001B0E15">
            <w:pPr>
              <w:jc w:val="center"/>
              <w:rPr>
                <w:rFonts w:eastAsia="Calibri"/>
                <w:lang w:eastAsia="en-US"/>
              </w:rPr>
            </w:pPr>
            <w:r w:rsidRPr="001B0E15">
              <w:rPr>
                <w:szCs w:val="20"/>
              </w:rPr>
              <w:t>0,00</w:t>
            </w:r>
          </w:p>
        </w:tc>
        <w:tc>
          <w:tcPr>
            <w:tcW w:w="1559" w:type="dxa"/>
            <w:tcBorders>
              <w:top w:val="nil"/>
              <w:left w:val="nil"/>
              <w:bottom w:val="single" w:sz="4" w:space="0" w:color="auto"/>
              <w:right w:val="single" w:sz="4" w:space="0" w:color="auto"/>
            </w:tcBorders>
            <w:shd w:val="clear" w:color="auto" w:fill="auto"/>
            <w:vAlign w:val="center"/>
          </w:tcPr>
          <w:p w14:paraId="4945E1DE" w14:textId="77777777" w:rsidR="001B0E15" w:rsidRPr="001B0E15" w:rsidRDefault="001B0E15" w:rsidP="001B0E15">
            <w:pPr>
              <w:jc w:val="center"/>
              <w:rPr>
                <w:rFonts w:eastAsia="Calibri"/>
                <w:lang w:eastAsia="en-US"/>
              </w:rPr>
            </w:pPr>
            <w:r w:rsidRPr="001B0E15">
              <w:rPr>
                <w:szCs w:val="20"/>
              </w:rPr>
              <w:t>0,00</w:t>
            </w:r>
          </w:p>
        </w:tc>
        <w:tc>
          <w:tcPr>
            <w:tcW w:w="1701" w:type="dxa"/>
            <w:tcBorders>
              <w:top w:val="nil"/>
              <w:left w:val="nil"/>
              <w:bottom w:val="single" w:sz="4" w:space="0" w:color="auto"/>
              <w:right w:val="single" w:sz="4" w:space="0" w:color="auto"/>
            </w:tcBorders>
            <w:shd w:val="clear" w:color="auto" w:fill="auto"/>
            <w:vAlign w:val="center"/>
          </w:tcPr>
          <w:p w14:paraId="18F6EC33" w14:textId="77777777" w:rsidR="001B0E15" w:rsidRPr="001B0E15" w:rsidRDefault="001B0E15" w:rsidP="001B0E15">
            <w:pPr>
              <w:jc w:val="center"/>
              <w:rPr>
                <w:rFonts w:eastAsia="Calibri"/>
                <w:lang w:eastAsia="en-US"/>
              </w:rPr>
            </w:pPr>
            <w:r w:rsidRPr="001B0E15">
              <w:rPr>
                <w:szCs w:val="20"/>
              </w:rPr>
              <w:t>0,00</w:t>
            </w:r>
          </w:p>
        </w:tc>
      </w:tr>
      <w:tr w:rsidR="001B0E15" w:rsidRPr="001B0E15" w14:paraId="3D5FC21A" w14:textId="77777777" w:rsidTr="00153617">
        <w:trPr>
          <w:trHeight w:val="351"/>
        </w:trPr>
        <w:tc>
          <w:tcPr>
            <w:tcW w:w="693" w:type="dxa"/>
            <w:tcBorders>
              <w:bottom w:val="single" w:sz="4" w:space="0" w:color="auto"/>
            </w:tcBorders>
            <w:shd w:val="clear" w:color="auto" w:fill="auto"/>
            <w:vAlign w:val="center"/>
          </w:tcPr>
          <w:p w14:paraId="724B68A2" w14:textId="77777777" w:rsidR="001B0E15" w:rsidRPr="001B0E15" w:rsidRDefault="001B0E15" w:rsidP="001B0E15">
            <w:pPr>
              <w:jc w:val="center"/>
              <w:rPr>
                <w:rFonts w:eastAsia="Calibri"/>
                <w:lang w:eastAsia="en-US"/>
              </w:rPr>
            </w:pPr>
            <w:r w:rsidRPr="001B0E15">
              <w:rPr>
                <w:rFonts w:eastAsia="Calibri"/>
                <w:lang w:eastAsia="en-US"/>
              </w:rPr>
              <w:t>11</w:t>
            </w:r>
          </w:p>
        </w:tc>
        <w:tc>
          <w:tcPr>
            <w:tcW w:w="4156" w:type="dxa"/>
            <w:tcBorders>
              <w:bottom w:val="single" w:sz="4" w:space="0" w:color="auto"/>
            </w:tcBorders>
            <w:shd w:val="clear" w:color="auto" w:fill="auto"/>
            <w:vAlign w:val="center"/>
          </w:tcPr>
          <w:p w14:paraId="51FA0A42" w14:textId="77777777" w:rsidR="001B0E15" w:rsidRPr="001B0E15" w:rsidRDefault="001B0E15" w:rsidP="001B0E15">
            <w:pPr>
              <w:rPr>
                <w:rFonts w:eastAsia="Calibri"/>
                <w:lang w:eastAsia="en-US"/>
              </w:rPr>
            </w:pPr>
            <w:r w:rsidRPr="001B0E15">
              <w:rPr>
                <w:rFonts w:eastAsia="Calibri"/>
                <w:lang w:eastAsia="en-US"/>
              </w:rPr>
              <w:t>Корректировка, связанная с соблюдением статьи 3 Федерального закона от 27.07.2010 №190 "О теплоснабжении"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0068661D" w14:textId="77777777" w:rsidR="001B0E15" w:rsidRPr="001B0E15" w:rsidRDefault="001B0E15" w:rsidP="001B0E15">
            <w:pPr>
              <w:jc w:val="center"/>
              <w:rPr>
                <w:szCs w:val="20"/>
              </w:rPr>
            </w:pPr>
            <w:r w:rsidRPr="001B0E15">
              <w:rPr>
                <w:szCs w:val="20"/>
              </w:rPr>
              <w:t>0,00</w:t>
            </w:r>
          </w:p>
        </w:tc>
        <w:tc>
          <w:tcPr>
            <w:tcW w:w="1559" w:type="dxa"/>
            <w:tcBorders>
              <w:top w:val="nil"/>
              <w:left w:val="nil"/>
              <w:bottom w:val="single" w:sz="4" w:space="0" w:color="auto"/>
              <w:right w:val="single" w:sz="4" w:space="0" w:color="auto"/>
            </w:tcBorders>
            <w:shd w:val="clear" w:color="auto" w:fill="auto"/>
            <w:vAlign w:val="center"/>
          </w:tcPr>
          <w:p w14:paraId="40221BBC" w14:textId="77777777" w:rsidR="001B0E15" w:rsidRPr="001B0E15" w:rsidRDefault="001B0E15" w:rsidP="001B0E15">
            <w:pPr>
              <w:jc w:val="center"/>
              <w:rPr>
                <w:szCs w:val="20"/>
              </w:rPr>
            </w:pPr>
            <w:r w:rsidRPr="001B0E15">
              <w:rPr>
                <w:szCs w:val="20"/>
              </w:rPr>
              <w:t>-27 824,86</w:t>
            </w:r>
          </w:p>
        </w:tc>
        <w:tc>
          <w:tcPr>
            <w:tcW w:w="1701" w:type="dxa"/>
            <w:tcBorders>
              <w:top w:val="nil"/>
              <w:left w:val="nil"/>
              <w:bottom w:val="single" w:sz="4" w:space="0" w:color="auto"/>
              <w:right w:val="single" w:sz="4" w:space="0" w:color="auto"/>
            </w:tcBorders>
            <w:shd w:val="clear" w:color="auto" w:fill="auto"/>
            <w:vAlign w:val="center"/>
          </w:tcPr>
          <w:p w14:paraId="778ED3C9" w14:textId="77777777" w:rsidR="001B0E15" w:rsidRPr="001B0E15" w:rsidRDefault="001B0E15" w:rsidP="001B0E15">
            <w:pPr>
              <w:jc w:val="center"/>
              <w:rPr>
                <w:szCs w:val="20"/>
              </w:rPr>
            </w:pPr>
            <w:r w:rsidRPr="001B0E15">
              <w:rPr>
                <w:szCs w:val="20"/>
              </w:rPr>
              <w:t>-27 824,86</w:t>
            </w:r>
          </w:p>
        </w:tc>
      </w:tr>
      <w:tr w:rsidR="001B0E15" w:rsidRPr="001B0E15" w14:paraId="71636B50" w14:textId="77777777" w:rsidTr="00153617">
        <w:trPr>
          <w:trHeight w:val="242"/>
        </w:trPr>
        <w:tc>
          <w:tcPr>
            <w:tcW w:w="693" w:type="dxa"/>
            <w:tcBorders>
              <w:top w:val="single" w:sz="4" w:space="0" w:color="auto"/>
              <w:bottom w:val="single" w:sz="4" w:space="0" w:color="auto"/>
            </w:tcBorders>
            <w:shd w:val="clear" w:color="auto" w:fill="auto"/>
            <w:vAlign w:val="center"/>
            <w:hideMark/>
          </w:tcPr>
          <w:p w14:paraId="1DA6317F" w14:textId="77777777" w:rsidR="001B0E15" w:rsidRPr="001B0E15" w:rsidRDefault="001B0E15" w:rsidP="001B0E15">
            <w:pPr>
              <w:jc w:val="center"/>
              <w:rPr>
                <w:rFonts w:eastAsia="Calibri"/>
                <w:lang w:eastAsia="en-US"/>
              </w:rPr>
            </w:pPr>
            <w:r w:rsidRPr="001B0E15">
              <w:rPr>
                <w:rFonts w:eastAsia="Calibri"/>
                <w:lang w:eastAsia="en-US"/>
              </w:rPr>
              <w:t>12</w:t>
            </w:r>
          </w:p>
        </w:tc>
        <w:tc>
          <w:tcPr>
            <w:tcW w:w="4156" w:type="dxa"/>
            <w:tcBorders>
              <w:top w:val="single" w:sz="4" w:space="0" w:color="auto"/>
              <w:bottom w:val="single" w:sz="4" w:space="0" w:color="auto"/>
            </w:tcBorders>
            <w:shd w:val="clear" w:color="auto" w:fill="auto"/>
            <w:vAlign w:val="center"/>
            <w:hideMark/>
          </w:tcPr>
          <w:p w14:paraId="0BC584A5" w14:textId="77777777" w:rsidR="001B0E15" w:rsidRPr="001B0E15" w:rsidRDefault="001B0E15" w:rsidP="001B0E15">
            <w:pPr>
              <w:rPr>
                <w:rFonts w:eastAsia="Calibri"/>
                <w:lang w:eastAsia="en-US"/>
              </w:rPr>
            </w:pPr>
            <w:r w:rsidRPr="001B0E15">
              <w:rPr>
                <w:rFonts w:eastAsia="Calibri"/>
                <w:lang w:eastAsia="en-US"/>
              </w:rPr>
              <w:t>ИТОГО необходимая валовая выручка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7E6790" w14:textId="77777777" w:rsidR="001B0E15" w:rsidRPr="001B0E15" w:rsidRDefault="001B0E15" w:rsidP="001B0E15">
            <w:pPr>
              <w:jc w:val="center"/>
              <w:rPr>
                <w:rFonts w:eastAsia="Calibri"/>
                <w:lang w:eastAsia="en-US"/>
              </w:rPr>
            </w:pPr>
            <w:r w:rsidRPr="001B0E15">
              <w:rPr>
                <w:szCs w:val="20"/>
              </w:rPr>
              <w:t>416 675,43</w:t>
            </w:r>
          </w:p>
        </w:tc>
        <w:tc>
          <w:tcPr>
            <w:tcW w:w="1559" w:type="dxa"/>
            <w:tcBorders>
              <w:top w:val="single" w:sz="4" w:space="0" w:color="auto"/>
              <w:left w:val="nil"/>
              <w:bottom w:val="single" w:sz="4" w:space="0" w:color="auto"/>
              <w:right w:val="single" w:sz="4" w:space="0" w:color="auto"/>
            </w:tcBorders>
            <w:shd w:val="clear" w:color="auto" w:fill="auto"/>
            <w:vAlign w:val="center"/>
          </w:tcPr>
          <w:p w14:paraId="1357CCF1" w14:textId="77777777" w:rsidR="001B0E15" w:rsidRPr="001B0E15" w:rsidRDefault="001B0E15" w:rsidP="001B0E15">
            <w:pPr>
              <w:jc w:val="center"/>
              <w:rPr>
                <w:rFonts w:eastAsia="Calibri"/>
                <w:lang w:eastAsia="en-US"/>
              </w:rPr>
            </w:pPr>
            <w:r w:rsidRPr="001B0E15">
              <w:rPr>
                <w:szCs w:val="20"/>
              </w:rPr>
              <w:t>358 953,18</w:t>
            </w:r>
          </w:p>
        </w:tc>
        <w:tc>
          <w:tcPr>
            <w:tcW w:w="1701" w:type="dxa"/>
            <w:tcBorders>
              <w:top w:val="single" w:sz="4" w:space="0" w:color="auto"/>
              <w:left w:val="nil"/>
              <w:bottom w:val="single" w:sz="4" w:space="0" w:color="auto"/>
              <w:right w:val="single" w:sz="4" w:space="0" w:color="auto"/>
            </w:tcBorders>
            <w:shd w:val="clear" w:color="auto" w:fill="auto"/>
            <w:vAlign w:val="center"/>
          </w:tcPr>
          <w:p w14:paraId="2A5DF3EC" w14:textId="77777777" w:rsidR="001B0E15" w:rsidRPr="001B0E15" w:rsidRDefault="001B0E15" w:rsidP="001B0E15">
            <w:pPr>
              <w:jc w:val="center"/>
              <w:rPr>
                <w:rFonts w:eastAsia="Calibri"/>
                <w:lang w:eastAsia="en-US"/>
              </w:rPr>
            </w:pPr>
            <w:r w:rsidRPr="001B0E15">
              <w:rPr>
                <w:szCs w:val="20"/>
              </w:rPr>
              <w:t>-57 722,25</w:t>
            </w:r>
          </w:p>
        </w:tc>
      </w:tr>
      <w:tr w:rsidR="001B0E15" w:rsidRPr="001B0E15" w14:paraId="728CC446" w14:textId="77777777" w:rsidTr="00153617">
        <w:trPr>
          <w:trHeight w:val="242"/>
        </w:trPr>
        <w:tc>
          <w:tcPr>
            <w:tcW w:w="693" w:type="dxa"/>
            <w:tcBorders>
              <w:top w:val="single" w:sz="4" w:space="0" w:color="auto"/>
              <w:bottom w:val="single" w:sz="4" w:space="0" w:color="auto"/>
            </w:tcBorders>
            <w:shd w:val="clear" w:color="auto" w:fill="auto"/>
            <w:vAlign w:val="center"/>
          </w:tcPr>
          <w:p w14:paraId="0E18E050" w14:textId="77777777" w:rsidR="001B0E15" w:rsidRPr="001B0E15" w:rsidRDefault="001B0E15" w:rsidP="001B0E15">
            <w:pPr>
              <w:jc w:val="center"/>
              <w:rPr>
                <w:rFonts w:eastAsia="Calibri"/>
                <w:lang w:eastAsia="en-US"/>
              </w:rPr>
            </w:pPr>
            <w:r w:rsidRPr="001B0E15">
              <w:rPr>
                <w:rFonts w:eastAsia="Calibri"/>
                <w:lang w:eastAsia="en-US"/>
              </w:rPr>
              <w:t>13</w:t>
            </w:r>
          </w:p>
        </w:tc>
        <w:tc>
          <w:tcPr>
            <w:tcW w:w="4156" w:type="dxa"/>
            <w:tcBorders>
              <w:top w:val="single" w:sz="4" w:space="0" w:color="auto"/>
              <w:bottom w:val="single" w:sz="4" w:space="0" w:color="auto"/>
            </w:tcBorders>
            <w:shd w:val="clear" w:color="auto" w:fill="auto"/>
            <w:vAlign w:val="center"/>
          </w:tcPr>
          <w:p w14:paraId="6B622777" w14:textId="77777777" w:rsidR="001B0E15" w:rsidRPr="001B0E15" w:rsidRDefault="001B0E15" w:rsidP="001B0E15">
            <w:pPr>
              <w:rPr>
                <w:rFonts w:eastAsia="Calibri"/>
                <w:lang w:eastAsia="en-US"/>
              </w:rPr>
            </w:pPr>
            <w:r w:rsidRPr="001B0E15">
              <w:rPr>
                <w:rFonts w:eastAsia="Calibri"/>
                <w:lang w:eastAsia="en-US"/>
              </w:rPr>
              <w:t xml:space="preserve">ИТОГО необходимая валовая </w:t>
            </w:r>
            <w:proofErr w:type="gramStart"/>
            <w:r w:rsidRPr="001B0E15">
              <w:rPr>
                <w:rFonts w:eastAsia="Calibri"/>
                <w:lang w:eastAsia="en-US"/>
              </w:rPr>
              <w:t>выручка</w:t>
            </w:r>
            <w:proofErr w:type="gramEnd"/>
            <w:r w:rsidRPr="001B0E15">
              <w:rPr>
                <w:rFonts w:eastAsia="Calibri"/>
                <w:lang w:eastAsia="en-US"/>
              </w:rPr>
              <w:t xml:space="preserve"> а потребительский рынок</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90E83B" w14:textId="77777777" w:rsidR="001B0E15" w:rsidRPr="001B0E15" w:rsidRDefault="001B0E15" w:rsidP="001B0E15">
            <w:pPr>
              <w:jc w:val="center"/>
              <w:rPr>
                <w:szCs w:val="20"/>
              </w:rPr>
            </w:pPr>
            <w:r w:rsidRPr="001B0E15">
              <w:rPr>
                <w:szCs w:val="20"/>
              </w:rPr>
              <w:t>410 708,51</w:t>
            </w:r>
          </w:p>
        </w:tc>
        <w:tc>
          <w:tcPr>
            <w:tcW w:w="1559" w:type="dxa"/>
            <w:tcBorders>
              <w:top w:val="single" w:sz="4" w:space="0" w:color="auto"/>
              <w:left w:val="nil"/>
              <w:bottom w:val="single" w:sz="4" w:space="0" w:color="auto"/>
              <w:right w:val="single" w:sz="4" w:space="0" w:color="auto"/>
            </w:tcBorders>
            <w:shd w:val="clear" w:color="auto" w:fill="auto"/>
            <w:vAlign w:val="center"/>
          </w:tcPr>
          <w:p w14:paraId="6529FDC4" w14:textId="77777777" w:rsidR="001B0E15" w:rsidRPr="001B0E15" w:rsidRDefault="001B0E15" w:rsidP="001B0E15">
            <w:pPr>
              <w:jc w:val="center"/>
              <w:rPr>
                <w:szCs w:val="20"/>
              </w:rPr>
            </w:pPr>
            <w:r w:rsidRPr="001B0E15">
              <w:rPr>
                <w:szCs w:val="20"/>
              </w:rPr>
              <w:t>353 864,95</w:t>
            </w:r>
          </w:p>
        </w:tc>
        <w:tc>
          <w:tcPr>
            <w:tcW w:w="1701" w:type="dxa"/>
            <w:tcBorders>
              <w:top w:val="single" w:sz="4" w:space="0" w:color="auto"/>
              <w:left w:val="nil"/>
              <w:bottom w:val="single" w:sz="4" w:space="0" w:color="auto"/>
              <w:right w:val="single" w:sz="4" w:space="0" w:color="auto"/>
            </w:tcBorders>
            <w:shd w:val="clear" w:color="auto" w:fill="auto"/>
            <w:vAlign w:val="center"/>
          </w:tcPr>
          <w:p w14:paraId="16F93C58" w14:textId="77777777" w:rsidR="001B0E15" w:rsidRPr="001B0E15" w:rsidRDefault="001B0E15" w:rsidP="001B0E15">
            <w:pPr>
              <w:jc w:val="center"/>
              <w:rPr>
                <w:szCs w:val="20"/>
              </w:rPr>
            </w:pPr>
            <w:r w:rsidRPr="001B0E15">
              <w:rPr>
                <w:szCs w:val="20"/>
              </w:rPr>
              <w:t>-56 843,56</w:t>
            </w:r>
          </w:p>
        </w:tc>
      </w:tr>
    </w:tbl>
    <w:p w14:paraId="1D529623" w14:textId="77777777" w:rsidR="001B0E15" w:rsidRPr="001B0E15" w:rsidRDefault="001B0E15" w:rsidP="001B0E15">
      <w:pPr>
        <w:rPr>
          <w:szCs w:val="20"/>
        </w:rPr>
      </w:pPr>
      <w:bookmarkStart w:id="188" w:name="_Toc26362702"/>
      <w:bookmarkStart w:id="189" w:name="_Toc59112821"/>
    </w:p>
    <w:p w14:paraId="045674FD" w14:textId="77777777" w:rsidR="001B0E15" w:rsidRPr="001B0E15" w:rsidRDefault="001B0E15" w:rsidP="001B0E15">
      <w:pPr>
        <w:rPr>
          <w:szCs w:val="20"/>
        </w:rPr>
      </w:pPr>
    </w:p>
    <w:p w14:paraId="03D2D133" w14:textId="77777777" w:rsidR="001B0E15" w:rsidRPr="001B0E15" w:rsidRDefault="001B0E15" w:rsidP="001B0E15">
      <w:pPr>
        <w:jc w:val="right"/>
        <w:rPr>
          <w:sz w:val="28"/>
          <w:szCs w:val="28"/>
        </w:rPr>
      </w:pPr>
      <w:r w:rsidRPr="001B0E15">
        <w:rPr>
          <w:sz w:val="28"/>
          <w:szCs w:val="28"/>
        </w:rPr>
        <w:t>Таблица 19</w:t>
      </w:r>
    </w:p>
    <w:p w14:paraId="49B04959" w14:textId="77777777" w:rsidR="001B0E15" w:rsidRPr="001B0E15" w:rsidRDefault="001B0E15" w:rsidP="001B0E15">
      <w:pPr>
        <w:jc w:val="center"/>
        <w:rPr>
          <w:rFonts w:eastAsia="Calibri"/>
          <w:b/>
          <w:bCs/>
          <w:sz w:val="28"/>
          <w:lang w:eastAsia="en-US"/>
        </w:rPr>
      </w:pPr>
      <w:r w:rsidRPr="001B0E15">
        <w:rPr>
          <w:rFonts w:eastAsia="Calibri"/>
          <w:b/>
          <w:bCs/>
          <w:sz w:val="28"/>
          <w:lang w:eastAsia="en-US"/>
        </w:rPr>
        <w:t>Расчёт необходимой валовой выручки на производство теплоносителя методом индексации установленных тарифов на 2024 год</w:t>
      </w:r>
    </w:p>
    <w:p w14:paraId="0AFAC18A" w14:textId="77777777" w:rsidR="001B0E15" w:rsidRPr="001B0E15" w:rsidRDefault="001B0E15" w:rsidP="001B0E15">
      <w:pPr>
        <w:jc w:val="center"/>
        <w:rPr>
          <w:sz w:val="28"/>
        </w:rPr>
      </w:pPr>
      <w:r w:rsidRPr="001B0E15">
        <w:rPr>
          <w:sz w:val="28"/>
        </w:rPr>
        <w:t xml:space="preserve"> (Приложение 5.9 к Методическим указаниям)</w:t>
      </w:r>
    </w:p>
    <w:p w14:paraId="50DF7551" w14:textId="77777777" w:rsidR="001B0E15" w:rsidRPr="001B0E15" w:rsidRDefault="001B0E15" w:rsidP="001B0E15">
      <w:pPr>
        <w:jc w:val="right"/>
        <w:rPr>
          <w:sz w:val="28"/>
          <w:szCs w:val="20"/>
        </w:rPr>
      </w:pPr>
      <w:r w:rsidRPr="001B0E15">
        <w:rPr>
          <w:sz w:val="28"/>
          <w:szCs w:val="20"/>
        </w:rPr>
        <w:t>тыс. руб.</w:t>
      </w:r>
    </w:p>
    <w:tbl>
      <w:tblPr>
        <w:tblW w:w="96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4147"/>
        <w:gridCol w:w="1506"/>
        <w:gridCol w:w="1581"/>
        <w:gridCol w:w="1673"/>
      </w:tblGrid>
      <w:tr w:rsidR="001B0E15" w:rsidRPr="001B0E15" w14:paraId="21841254" w14:textId="77777777" w:rsidTr="00153617">
        <w:trPr>
          <w:trHeight w:val="502"/>
          <w:tblHeader/>
        </w:trPr>
        <w:tc>
          <w:tcPr>
            <w:tcW w:w="702" w:type="dxa"/>
            <w:vMerge w:val="restart"/>
            <w:shd w:val="clear" w:color="auto" w:fill="auto"/>
            <w:vAlign w:val="center"/>
            <w:hideMark/>
          </w:tcPr>
          <w:p w14:paraId="27A48862" w14:textId="77777777" w:rsidR="001B0E15" w:rsidRPr="001B0E15" w:rsidRDefault="001B0E15" w:rsidP="001B0E15">
            <w:pPr>
              <w:jc w:val="center"/>
              <w:rPr>
                <w:rFonts w:eastAsia="Calibri"/>
                <w:lang w:eastAsia="en-US"/>
              </w:rPr>
            </w:pPr>
            <w:r w:rsidRPr="001B0E15">
              <w:rPr>
                <w:rFonts w:eastAsia="Calibri"/>
                <w:lang w:eastAsia="en-US"/>
              </w:rPr>
              <w:t>№ п/п</w:t>
            </w:r>
          </w:p>
        </w:tc>
        <w:tc>
          <w:tcPr>
            <w:tcW w:w="4147" w:type="dxa"/>
            <w:vMerge w:val="restart"/>
            <w:shd w:val="clear" w:color="auto" w:fill="auto"/>
            <w:vAlign w:val="center"/>
            <w:hideMark/>
          </w:tcPr>
          <w:p w14:paraId="6E10D6EA" w14:textId="77777777" w:rsidR="001B0E15" w:rsidRPr="001B0E15" w:rsidRDefault="001B0E15" w:rsidP="001B0E15">
            <w:pPr>
              <w:jc w:val="center"/>
              <w:rPr>
                <w:rFonts w:eastAsia="Calibri"/>
                <w:lang w:eastAsia="en-US"/>
              </w:rPr>
            </w:pPr>
            <w:r w:rsidRPr="001B0E15">
              <w:rPr>
                <w:rFonts w:eastAsia="Calibri"/>
                <w:lang w:eastAsia="en-US"/>
              </w:rPr>
              <w:t>Наименование расхода</w:t>
            </w:r>
          </w:p>
        </w:tc>
        <w:tc>
          <w:tcPr>
            <w:tcW w:w="1506" w:type="dxa"/>
            <w:vMerge w:val="restart"/>
            <w:shd w:val="clear" w:color="auto" w:fill="auto"/>
          </w:tcPr>
          <w:p w14:paraId="1711BB82" w14:textId="77777777" w:rsidR="001B0E15" w:rsidRPr="001B0E15" w:rsidRDefault="001B0E15" w:rsidP="001B0E15">
            <w:pPr>
              <w:ind w:left="-57" w:right="-57" w:hanging="125"/>
              <w:jc w:val="center"/>
              <w:rPr>
                <w:rFonts w:eastAsia="Calibri"/>
                <w:lang w:eastAsia="en-US"/>
              </w:rPr>
            </w:pPr>
            <w:r w:rsidRPr="001B0E15">
              <w:rPr>
                <w:rFonts w:eastAsia="Calibri"/>
                <w:lang w:eastAsia="en-US"/>
              </w:rPr>
              <w:t>Предложение предприятия на 2024 год</w:t>
            </w:r>
          </w:p>
        </w:tc>
        <w:tc>
          <w:tcPr>
            <w:tcW w:w="1581" w:type="dxa"/>
            <w:vMerge w:val="restart"/>
            <w:shd w:val="clear" w:color="auto" w:fill="auto"/>
          </w:tcPr>
          <w:p w14:paraId="1E531E4E" w14:textId="77777777" w:rsidR="001B0E15" w:rsidRPr="001B0E15" w:rsidRDefault="001B0E15" w:rsidP="001B0E15">
            <w:pPr>
              <w:ind w:left="-57" w:right="-57"/>
              <w:jc w:val="center"/>
              <w:rPr>
                <w:rFonts w:eastAsia="Calibri"/>
                <w:lang w:eastAsia="en-US"/>
              </w:rPr>
            </w:pPr>
            <w:r w:rsidRPr="001B0E15">
              <w:rPr>
                <w:rFonts w:eastAsia="Calibri"/>
                <w:lang w:eastAsia="en-US"/>
              </w:rPr>
              <w:t>Предложение экспертов на 2024 год</w:t>
            </w:r>
          </w:p>
        </w:tc>
        <w:tc>
          <w:tcPr>
            <w:tcW w:w="1673" w:type="dxa"/>
            <w:vMerge w:val="restart"/>
            <w:shd w:val="clear" w:color="auto" w:fill="auto"/>
          </w:tcPr>
          <w:p w14:paraId="75BE5306" w14:textId="77777777" w:rsidR="001B0E15" w:rsidRPr="001B0E15" w:rsidRDefault="001B0E15" w:rsidP="001B0E15">
            <w:pPr>
              <w:ind w:left="-57" w:right="-57" w:hanging="14"/>
              <w:jc w:val="center"/>
              <w:rPr>
                <w:rFonts w:eastAsia="Calibri"/>
                <w:lang w:eastAsia="en-US"/>
              </w:rPr>
            </w:pPr>
            <w:r w:rsidRPr="001B0E15">
              <w:rPr>
                <w:rFonts w:eastAsia="Calibri"/>
                <w:lang w:eastAsia="en-US"/>
              </w:rPr>
              <w:t>Корректировка предложения предприятия</w:t>
            </w:r>
          </w:p>
        </w:tc>
      </w:tr>
      <w:tr w:rsidR="001B0E15" w:rsidRPr="001B0E15" w14:paraId="3A882DCF" w14:textId="77777777" w:rsidTr="00153617">
        <w:trPr>
          <w:trHeight w:val="502"/>
          <w:tblHeader/>
        </w:trPr>
        <w:tc>
          <w:tcPr>
            <w:tcW w:w="702" w:type="dxa"/>
            <w:vMerge/>
            <w:shd w:val="clear" w:color="auto" w:fill="auto"/>
            <w:vAlign w:val="center"/>
            <w:hideMark/>
          </w:tcPr>
          <w:p w14:paraId="62BFF1D0" w14:textId="77777777" w:rsidR="001B0E15" w:rsidRPr="001B0E15" w:rsidRDefault="001B0E15" w:rsidP="001B0E15">
            <w:pPr>
              <w:jc w:val="center"/>
              <w:rPr>
                <w:rFonts w:eastAsia="Calibri"/>
                <w:lang w:eastAsia="en-US"/>
              </w:rPr>
            </w:pPr>
          </w:p>
        </w:tc>
        <w:tc>
          <w:tcPr>
            <w:tcW w:w="4147" w:type="dxa"/>
            <w:vMerge/>
            <w:shd w:val="clear" w:color="auto" w:fill="auto"/>
            <w:vAlign w:val="center"/>
            <w:hideMark/>
          </w:tcPr>
          <w:p w14:paraId="78AC9578" w14:textId="77777777" w:rsidR="001B0E15" w:rsidRPr="001B0E15" w:rsidRDefault="001B0E15" w:rsidP="001B0E15">
            <w:pPr>
              <w:jc w:val="center"/>
              <w:rPr>
                <w:rFonts w:eastAsia="Calibri"/>
                <w:lang w:eastAsia="en-US"/>
              </w:rPr>
            </w:pPr>
          </w:p>
        </w:tc>
        <w:tc>
          <w:tcPr>
            <w:tcW w:w="1506" w:type="dxa"/>
            <w:vMerge/>
            <w:shd w:val="clear" w:color="auto" w:fill="auto"/>
            <w:vAlign w:val="center"/>
          </w:tcPr>
          <w:p w14:paraId="0FEF25CA" w14:textId="77777777" w:rsidR="001B0E15" w:rsidRPr="001B0E15" w:rsidRDefault="001B0E15" w:rsidP="001B0E15">
            <w:pPr>
              <w:jc w:val="center"/>
              <w:rPr>
                <w:rFonts w:eastAsia="Calibri"/>
                <w:lang w:eastAsia="en-US"/>
              </w:rPr>
            </w:pPr>
          </w:p>
        </w:tc>
        <w:tc>
          <w:tcPr>
            <w:tcW w:w="1581" w:type="dxa"/>
            <w:vMerge/>
            <w:shd w:val="clear" w:color="auto" w:fill="auto"/>
            <w:vAlign w:val="center"/>
          </w:tcPr>
          <w:p w14:paraId="64898056" w14:textId="77777777" w:rsidR="001B0E15" w:rsidRPr="001B0E15" w:rsidRDefault="001B0E15" w:rsidP="001B0E15">
            <w:pPr>
              <w:jc w:val="center"/>
              <w:rPr>
                <w:rFonts w:eastAsia="Calibri"/>
                <w:lang w:eastAsia="en-US"/>
              </w:rPr>
            </w:pPr>
          </w:p>
        </w:tc>
        <w:tc>
          <w:tcPr>
            <w:tcW w:w="1673" w:type="dxa"/>
            <w:vMerge/>
            <w:shd w:val="clear" w:color="auto" w:fill="auto"/>
            <w:vAlign w:val="center"/>
          </w:tcPr>
          <w:p w14:paraId="0A0D47CD" w14:textId="77777777" w:rsidR="001B0E15" w:rsidRPr="001B0E15" w:rsidRDefault="001B0E15" w:rsidP="001B0E15">
            <w:pPr>
              <w:jc w:val="center"/>
              <w:rPr>
                <w:rFonts w:eastAsia="Calibri"/>
                <w:lang w:eastAsia="en-US"/>
              </w:rPr>
            </w:pPr>
          </w:p>
        </w:tc>
      </w:tr>
      <w:tr w:rsidR="001B0E15" w:rsidRPr="001B0E15" w14:paraId="18215A23" w14:textId="77777777" w:rsidTr="00153617">
        <w:trPr>
          <w:trHeight w:val="345"/>
        </w:trPr>
        <w:tc>
          <w:tcPr>
            <w:tcW w:w="702" w:type="dxa"/>
            <w:shd w:val="clear" w:color="auto" w:fill="auto"/>
            <w:vAlign w:val="center"/>
            <w:hideMark/>
          </w:tcPr>
          <w:p w14:paraId="155229BB" w14:textId="77777777" w:rsidR="001B0E15" w:rsidRPr="001B0E15" w:rsidRDefault="001B0E15" w:rsidP="001B0E15">
            <w:pPr>
              <w:jc w:val="center"/>
              <w:rPr>
                <w:rFonts w:eastAsia="Calibri"/>
                <w:lang w:eastAsia="en-US"/>
              </w:rPr>
            </w:pPr>
            <w:r w:rsidRPr="001B0E15">
              <w:rPr>
                <w:rFonts w:eastAsia="Calibri"/>
                <w:lang w:eastAsia="en-US"/>
              </w:rPr>
              <w:t>1</w:t>
            </w:r>
          </w:p>
        </w:tc>
        <w:tc>
          <w:tcPr>
            <w:tcW w:w="4147" w:type="dxa"/>
            <w:shd w:val="clear" w:color="auto" w:fill="auto"/>
            <w:vAlign w:val="center"/>
            <w:hideMark/>
          </w:tcPr>
          <w:p w14:paraId="0C17A202" w14:textId="77777777" w:rsidR="001B0E15" w:rsidRPr="001B0E15" w:rsidRDefault="001B0E15" w:rsidP="001B0E15">
            <w:pPr>
              <w:rPr>
                <w:rFonts w:eastAsia="Calibri"/>
                <w:lang w:eastAsia="en-US"/>
              </w:rPr>
            </w:pPr>
            <w:r w:rsidRPr="001B0E15">
              <w:rPr>
                <w:rFonts w:eastAsia="Calibri"/>
                <w:lang w:eastAsia="en-US"/>
              </w:rPr>
              <w:t>Операционные (подконтрольные) расходы</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14:paraId="01AEED9D" w14:textId="77777777" w:rsidR="001B0E15" w:rsidRPr="001B0E15" w:rsidRDefault="001B0E15" w:rsidP="001B0E15">
            <w:pPr>
              <w:jc w:val="center"/>
              <w:rPr>
                <w:rFonts w:eastAsia="Calibri"/>
                <w:lang w:eastAsia="en-US"/>
              </w:rPr>
            </w:pPr>
            <w:r w:rsidRPr="001B0E15">
              <w:rPr>
                <w:szCs w:val="20"/>
              </w:rPr>
              <w:t>0,00</w:t>
            </w:r>
          </w:p>
        </w:tc>
        <w:tc>
          <w:tcPr>
            <w:tcW w:w="1581" w:type="dxa"/>
            <w:tcBorders>
              <w:top w:val="single" w:sz="4" w:space="0" w:color="auto"/>
              <w:left w:val="nil"/>
              <w:bottom w:val="single" w:sz="4" w:space="0" w:color="auto"/>
              <w:right w:val="single" w:sz="4" w:space="0" w:color="auto"/>
            </w:tcBorders>
            <w:shd w:val="clear" w:color="auto" w:fill="auto"/>
            <w:vAlign w:val="center"/>
          </w:tcPr>
          <w:p w14:paraId="2EDE4D12" w14:textId="77777777" w:rsidR="001B0E15" w:rsidRPr="001B0E15" w:rsidRDefault="001B0E15" w:rsidP="001B0E15">
            <w:pPr>
              <w:jc w:val="center"/>
              <w:rPr>
                <w:rFonts w:eastAsia="Calibri"/>
                <w:lang w:eastAsia="en-US"/>
              </w:rPr>
            </w:pPr>
            <w:r w:rsidRPr="001B0E15">
              <w:rPr>
                <w:szCs w:val="20"/>
              </w:rPr>
              <w:t>0,00</w:t>
            </w:r>
          </w:p>
        </w:tc>
        <w:tc>
          <w:tcPr>
            <w:tcW w:w="1673" w:type="dxa"/>
            <w:tcBorders>
              <w:top w:val="single" w:sz="4" w:space="0" w:color="auto"/>
              <w:left w:val="nil"/>
              <w:bottom w:val="single" w:sz="4" w:space="0" w:color="auto"/>
              <w:right w:val="single" w:sz="4" w:space="0" w:color="auto"/>
            </w:tcBorders>
            <w:shd w:val="clear" w:color="auto" w:fill="auto"/>
            <w:vAlign w:val="center"/>
          </w:tcPr>
          <w:p w14:paraId="213F6563" w14:textId="77777777" w:rsidR="001B0E15" w:rsidRPr="001B0E15" w:rsidRDefault="001B0E15" w:rsidP="001B0E15">
            <w:pPr>
              <w:jc w:val="center"/>
              <w:rPr>
                <w:rFonts w:eastAsia="Calibri"/>
                <w:lang w:eastAsia="en-US"/>
              </w:rPr>
            </w:pPr>
            <w:r w:rsidRPr="001B0E15">
              <w:rPr>
                <w:szCs w:val="20"/>
              </w:rPr>
              <w:t>0,00</w:t>
            </w:r>
          </w:p>
        </w:tc>
      </w:tr>
      <w:tr w:rsidR="001B0E15" w:rsidRPr="001B0E15" w14:paraId="4E8C0E9E" w14:textId="77777777" w:rsidTr="00153617">
        <w:trPr>
          <w:trHeight w:val="202"/>
        </w:trPr>
        <w:tc>
          <w:tcPr>
            <w:tcW w:w="702" w:type="dxa"/>
            <w:shd w:val="clear" w:color="auto" w:fill="auto"/>
            <w:vAlign w:val="center"/>
            <w:hideMark/>
          </w:tcPr>
          <w:p w14:paraId="528BBC04" w14:textId="77777777" w:rsidR="001B0E15" w:rsidRPr="001B0E15" w:rsidRDefault="001B0E15" w:rsidP="001B0E15">
            <w:pPr>
              <w:jc w:val="center"/>
              <w:rPr>
                <w:rFonts w:eastAsia="Calibri"/>
                <w:lang w:eastAsia="en-US"/>
              </w:rPr>
            </w:pPr>
            <w:r w:rsidRPr="001B0E15">
              <w:rPr>
                <w:rFonts w:eastAsia="Calibri"/>
                <w:lang w:eastAsia="en-US"/>
              </w:rPr>
              <w:t>2</w:t>
            </w:r>
          </w:p>
        </w:tc>
        <w:tc>
          <w:tcPr>
            <w:tcW w:w="4147" w:type="dxa"/>
            <w:shd w:val="clear" w:color="auto" w:fill="auto"/>
            <w:vAlign w:val="center"/>
            <w:hideMark/>
          </w:tcPr>
          <w:p w14:paraId="55B8D459" w14:textId="77777777" w:rsidR="001B0E15" w:rsidRPr="001B0E15" w:rsidRDefault="001B0E15" w:rsidP="001B0E15">
            <w:pPr>
              <w:rPr>
                <w:rFonts w:eastAsia="Calibri"/>
                <w:lang w:eastAsia="en-US"/>
              </w:rPr>
            </w:pPr>
            <w:r w:rsidRPr="001B0E15">
              <w:rPr>
                <w:rFonts w:eastAsia="Calibri"/>
                <w:lang w:eastAsia="en-US"/>
              </w:rPr>
              <w:t>Неподконтрольные расходы</w:t>
            </w:r>
          </w:p>
        </w:tc>
        <w:tc>
          <w:tcPr>
            <w:tcW w:w="1506" w:type="dxa"/>
            <w:tcBorders>
              <w:top w:val="nil"/>
              <w:left w:val="single" w:sz="4" w:space="0" w:color="auto"/>
              <w:bottom w:val="single" w:sz="4" w:space="0" w:color="auto"/>
              <w:right w:val="single" w:sz="4" w:space="0" w:color="auto"/>
            </w:tcBorders>
            <w:shd w:val="clear" w:color="auto" w:fill="auto"/>
            <w:vAlign w:val="center"/>
          </w:tcPr>
          <w:p w14:paraId="2EB72D94" w14:textId="77777777" w:rsidR="001B0E15" w:rsidRPr="001B0E15" w:rsidRDefault="001B0E15" w:rsidP="001B0E15">
            <w:pPr>
              <w:jc w:val="center"/>
              <w:rPr>
                <w:rFonts w:eastAsia="Calibri"/>
                <w:lang w:eastAsia="en-US"/>
              </w:rPr>
            </w:pPr>
            <w:r w:rsidRPr="001B0E15">
              <w:rPr>
                <w:szCs w:val="20"/>
              </w:rPr>
              <w:t>0,00</w:t>
            </w:r>
          </w:p>
        </w:tc>
        <w:tc>
          <w:tcPr>
            <w:tcW w:w="1581" w:type="dxa"/>
            <w:tcBorders>
              <w:top w:val="nil"/>
              <w:left w:val="nil"/>
              <w:bottom w:val="single" w:sz="4" w:space="0" w:color="auto"/>
              <w:right w:val="single" w:sz="4" w:space="0" w:color="auto"/>
            </w:tcBorders>
            <w:shd w:val="clear" w:color="auto" w:fill="auto"/>
            <w:vAlign w:val="center"/>
          </w:tcPr>
          <w:p w14:paraId="445C5909" w14:textId="77777777" w:rsidR="001B0E15" w:rsidRPr="001B0E15" w:rsidRDefault="001B0E15" w:rsidP="001B0E15">
            <w:pPr>
              <w:jc w:val="center"/>
              <w:rPr>
                <w:rFonts w:eastAsia="Calibri"/>
                <w:lang w:eastAsia="en-US"/>
              </w:rPr>
            </w:pPr>
            <w:r w:rsidRPr="001B0E15">
              <w:rPr>
                <w:rFonts w:eastAsia="Calibri"/>
                <w:lang w:eastAsia="en-US"/>
              </w:rPr>
              <w:t>0,00</w:t>
            </w:r>
          </w:p>
        </w:tc>
        <w:tc>
          <w:tcPr>
            <w:tcW w:w="1673" w:type="dxa"/>
            <w:tcBorders>
              <w:top w:val="nil"/>
              <w:left w:val="nil"/>
              <w:bottom w:val="single" w:sz="4" w:space="0" w:color="auto"/>
              <w:right w:val="single" w:sz="4" w:space="0" w:color="auto"/>
            </w:tcBorders>
            <w:shd w:val="clear" w:color="auto" w:fill="auto"/>
            <w:vAlign w:val="center"/>
          </w:tcPr>
          <w:p w14:paraId="25D0990B" w14:textId="77777777" w:rsidR="001B0E15" w:rsidRPr="001B0E15" w:rsidRDefault="001B0E15" w:rsidP="001B0E15">
            <w:pPr>
              <w:jc w:val="center"/>
              <w:rPr>
                <w:rFonts w:eastAsia="Calibri"/>
                <w:lang w:eastAsia="en-US"/>
              </w:rPr>
            </w:pPr>
            <w:r w:rsidRPr="001B0E15">
              <w:rPr>
                <w:szCs w:val="20"/>
              </w:rPr>
              <w:t>0,00</w:t>
            </w:r>
          </w:p>
        </w:tc>
      </w:tr>
      <w:tr w:rsidR="001B0E15" w:rsidRPr="001B0E15" w14:paraId="22810479" w14:textId="77777777" w:rsidTr="00153617">
        <w:trPr>
          <w:trHeight w:val="810"/>
        </w:trPr>
        <w:tc>
          <w:tcPr>
            <w:tcW w:w="702" w:type="dxa"/>
            <w:tcBorders>
              <w:bottom w:val="single" w:sz="4" w:space="0" w:color="auto"/>
            </w:tcBorders>
            <w:shd w:val="clear" w:color="auto" w:fill="auto"/>
            <w:vAlign w:val="center"/>
            <w:hideMark/>
          </w:tcPr>
          <w:p w14:paraId="6E199225" w14:textId="77777777" w:rsidR="001B0E15" w:rsidRPr="001B0E15" w:rsidRDefault="001B0E15" w:rsidP="001B0E15">
            <w:pPr>
              <w:jc w:val="center"/>
              <w:rPr>
                <w:rFonts w:eastAsia="Calibri"/>
                <w:lang w:eastAsia="en-US"/>
              </w:rPr>
            </w:pPr>
            <w:r w:rsidRPr="001B0E15">
              <w:rPr>
                <w:rFonts w:eastAsia="Calibri"/>
                <w:lang w:eastAsia="en-US"/>
              </w:rPr>
              <w:t>3</w:t>
            </w:r>
          </w:p>
        </w:tc>
        <w:tc>
          <w:tcPr>
            <w:tcW w:w="4147" w:type="dxa"/>
            <w:tcBorders>
              <w:bottom w:val="single" w:sz="4" w:space="0" w:color="auto"/>
            </w:tcBorders>
            <w:shd w:val="clear" w:color="auto" w:fill="auto"/>
            <w:vAlign w:val="center"/>
            <w:hideMark/>
          </w:tcPr>
          <w:p w14:paraId="660891F8" w14:textId="77777777" w:rsidR="001B0E15" w:rsidRPr="001B0E15" w:rsidRDefault="001B0E15" w:rsidP="001B0E15">
            <w:pPr>
              <w:rPr>
                <w:rFonts w:eastAsia="Calibri"/>
                <w:lang w:eastAsia="en-US"/>
              </w:rPr>
            </w:pPr>
            <w:r w:rsidRPr="001B0E15">
              <w:rPr>
                <w:rFonts w:eastAsia="Calibri"/>
                <w:lang w:eastAsia="en-US"/>
              </w:rPr>
              <w:t>Расходы на приобретение (производство) энергетических ресурсов, холодной воды и теплоносителя</w:t>
            </w:r>
          </w:p>
        </w:tc>
        <w:tc>
          <w:tcPr>
            <w:tcW w:w="1506" w:type="dxa"/>
            <w:tcBorders>
              <w:top w:val="nil"/>
              <w:left w:val="single" w:sz="4" w:space="0" w:color="auto"/>
              <w:bottom w:val="single" w:sz="4" w:space="0" w:color="auto"/>
              <w:right w:val="single" w:sz="4" w:space="0" w:color="auto"/>
            </w:tcBorders>
            <w:shd w:val="clear" w:color="auto" w:fill="auto"/>
            <w:vAlign w:val="center"/>
          </w:tcPr>
          <w:p w14:paraId="71D4D319" w14:textId="77777777" w:rsidR="001B0E15" w:rsidRPr="001B0E15" w:rsidRDefault="001B0E15" w:rsidP="001B0E15">
            <w:pPr>
              <w:jc w:val="center"/>
              <w:rPr>
                <w:rFonts w:eastAsia="Calibri"/>
                <w:lang w:eastAsia="en-US"/>
              </w:rPr>
            </w:pPr>
            <w:r w:rsidRPr="001B0E15">
              <w:rPr>
                <w:szCs w:val="20"/>
              </w:rPr>
              <w:t>6 241,36</w:t>
            </w:r>
          </w:p>
        </w:tc>
        <w:tc>
          <w:tcPr>
            <w:tcW w:w="1581" w:type="dxa"/>
            <w:tcBorders>
              <w:top w:val="nil"/>
              <w:left w:val="nil"/>
              <w:bottom w:val="single" w:sz="4" w:space="0" w:color="auto"/>
              <w:right w:val="single" w:sz="4" w:space="0" w:color="auto"/>
            </w:tcBorders>
            <w:shd w:val="clear" w:color="auto" w:fill="auto"/>
            <w:vAlign w:val="center"/>
          </w:tcPr>
          <w:p w14:paraId="0CB35787" w14:textId="77777777" w:rsidR="001B0E15" w:rsidRPr="001B0E15" w:rsidRDefault="001B0E15" w:rsidP="001B0E15">
            <w:pPr>
              <w:jc w:val="center"/>
              <w:rPr>
                <w:rFonts w:eastAsia="Calibri"/>
                <w:lang w:eastAsia="en-US"/>
              </w:rPr>
            </w:pPr>
            <w:r w:rsidRPr="001B0E15">
              <w:rPr>
                <w:szCs w:val="20"/>
              </w:rPr>
              <w:t>5 840,72</w:t>
            </w:r>
          </w:p>
        </w:tc>
        <w:tc>
          <w:tcPr>
            <w:tcW w:w="1673" w:type="dxa"/>
            <w:tcBorders>
              <w:top w:val="nil"/>
              <w:left w:val="nil"/>
              <w:bottom w:val="single" w:sz="4" w:space="0" w:color="auto"/>
              <w:right w:val="single" w:sz="4" w:space="0" w:color="auto"/>
            </w:tcBorders>
            <w:shd w:val="clear" w:color="auto" w:fill="auto"/>
            <w:vAlign w:val="center"/>
          </w:tcPr>
          <w:p w14:paraId="573189D1" w14:textId="77777777" w:rsidR="001B0E15" w:rsidRPr="001B0E15" w:rsidRDefault="001B0E15" w:rsidP="001B0E15">
            <w:pPr>
              <w:jc w:val="center"/>
              <w:rPr>
                <w:rFonts w:eastAsia="Calibri"/>
                <w:lang w:eastAsia="en-US"/>
              </w:rPr>
            </w:pPr>
            <w:r w:rsidRPr="001B0E15">
              <w:rPr>
                <w:szCs w:val="20"/>
              </w:rPr>
              <w:t>-346,91</w:t>
            </w:r>
          </w:p>
        </w:tc>
      </w:tr>
      <w:tr w:rsidR="001B0E15" w:rsidRPr="001B0E15" w14:paraId="062F3403" w14:textId="77777777" w:rsidTr="00153617">
        <w:trPr>
          <w:trHeight w:val="180"/>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55EDD" w14:textId="77777777" w:rsidR="001B0E15" w:rsidRPr="001B0E15" w:rsidRDefault="001B0E15" w:rsidP="001B0E15">
            <w:pPr>
              <w:jc w:val="center"/>
              <w:rPr>
                <w:rFonts w:eastAsia="Calibri"/>
                <w:lang w:eastAsia="en-US"/>
              </w:rPr>
            </w:pPr>
            <w:r w:rsidRPr="001B0E15">
              <w:rPr>
                <w:rFonts w:eastAsia="Calibri"/>
                <w:lang w:eastAsia="en-US"/>
              </w:rPr>
              <w:t>4</w:t>
            </w:r>
          </w:p>
        </w:tc>
        <w:tc>
          <w:tcPr>
            <w:tcW w:w="4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51402" w14:textId="77777777" w:rsidR="001B0E15" w:rsidRPr="001B0E15" w:rsidRDefault="001B0E15" w:rsidP="001B0E15">
            <w:pPr>
              <w:rPr>
                <w:rFonts w:eastAsia="Calibri"/>
                <w:lang w:eastAsia="en-US"/>
              </w:rPr>
            </w:pPr>
            <w:r w:rsidRPr="001B0E15">
              <w:rPr>
                <w:rFonts w:eastAsia="Calibri"/>
                <w:lang w:eastAsia="en-US"/>
              </w:rPr>
              <w:t>Прибыль</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14:paraId="43BD74C2" w14:textId="77777777" w:rsidR="001B0E15" w:rsidRPr="001B0E15" w:rsidRDefault="001B0E15" w:rsidP="001B0E15">
            <w:pPr>
              <w:jc w:val="center"/>
              <w:rPr>
                <w:rFonts w:eastAsia="Calibri"/>
                <w:lang w:eastAsia="en-US"/>
              </w:rPr>
            </w:pPr>
            <w:r w:rsidRPr="001B0E15">
              <w:rPr>
                <w:szCs w:val="20"/>
              </w:rPr>
              <w:t>0,00</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14:paraId="5634FCC2" w14:textId="77777777" w:rsidR="001B0E15" w:rsidRPr="001B0E15" w:rsidRDefault="001B0E15" w:rsidP="001B0E15">
            <w:pPr>
              <w:jc w:val="center"/>
              <w:rPr>
                <w:rFonts w:eastAsia="Calibri"/>
                <w:lang w:eastAsia="en-US"/>
              </w:rPr>
            </w:pPr>
            <w:r w:rsidRPr="001B0E15">
              <w:rPr>
                <w:szCs w:val="20"/>
              </w:rPr>
              <w:t>0,00</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14:paraId="49D186DA" w14:textId="77777777" w:rsidR="001B0E15" w:rsidRPr="001B0E15" w:rsidRDefault="001B0E15" w:rsidP="001B0E15">
            <w:pPr>
              <w:jc w:val="center"/>
              <w:rPr>
                <w:rFonts w:eastAsia="Calibri"/>
                <w:lang w:eastAsia="en-US"/>
              </w:rPr>
            </w:pPr>
            <w:r w:rsidRPr="001B0E15">
              <w:rPr>
                <w:szCs w:val="20"/>
              </w:rPr>
              <w:t>0,00</w:t>
            </w:r>
          </w:p>
        </w:tc>
      </w:tr>
      <w:tr w:rsidR="001B0E15" w:rsidRPr="001B0E15" w14:paraId="0FA11623" w14:textId="77777777" w:rsidTr="00153617">
        <w:trPr>
          <w:trHeight w:val="509"/>
        </w:trPr>
        <w:tc>
          <w:tcPr>
            <w:tcW w:w="702" w:type="dxa"/>
            <w:tcBorders>
              <w:top w:val="single" w:sz="4" w:space="0" w:color="auto"/>
            </w:tcBorders>
            <w:shd w:val="clear" w:color="auto" w:fill="auto"/>
            <w:vAlign w:val="center"/>
          </w:tcPr>
          <w:p w14:paraId="5BEB1042" w14:textId="77777777" w:rsidR="001B0E15" w:rsidRPr="001B0E15" w:rsidRDefault="001B0E15" w:rsidP="001B0E15">
            <w:pPr>
              <w:jc w:val="center"/>
              <w:rPr>
                <w:rFonts w:eastAsia="Calibri"/>
                <w:lang w:eastAsia="en-US"/>
              </w:rPr>
            </w:pPr>
            <w:r w:rsidRPr="001B0E15">
              <w:rPr>
                <w:rFonts w:eastAsia="Calibri"/>
                <w:lang w:eastAsia="en-US"/>
              </w:rPr>
              <w:t>5</w:t>
            </w:r>
          </w:p>
        </w:tc>
        <w:tc>
          <w:tcPr>
            <w:tcW w:w="4147" w:type="dxa"/>
            <w:tcBorders>
              <w:top w:val="single" w:sz="4" w:space="0" w:color="auto"/>
            </w:tcBorders>
            <w:shd w:val="clear" w:color="auto" w:fill="auto"/>
            <w:vAlign w:val="center"/>
          </w:tcPr>
          <w:p w14:paraId="63DBA484" w14:textId="77777777" w:rsidR="001B0E15" w:rsidRPr="001B0E15" w:rsidRDefault="001B0E15" w:rsidP="001B0E15">
            <w:pPr>
              <w:rPr>
                <w:rFonts w:eastAsia="Calibri"/>
                <w:lang w:eastAsia="en-US"/>
              </w:rPr>
            </w:pPr>
            <w:r w:rsidRPr="001B0E15">
              <w:rPr>
                <w:rFonts w:eastAsia="Calibri"/>
                <w:lang w:eastAsia="en-US"/>
              </w:rPr>
              <w:t>Расчетная предпринимательская прибыль</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14:paraId="7C435569" w14:textId="77777777" w:rsidR="001B0E15" w:rsidRPr="001B0E15" w:rsidRDefault="001B0E15" w:rsidP="001B0E15">
            <w:pPr>
              <w:jc w:val="center"/>
              <w:rPr>
                <w:rFonts w:eastAsia="Calibri"/>
                <w:lang w:eastAsia="en-US"/>
              </w:rPr>
            </w:pPr>
            <w:r w:rsidRPr="001B0E15">
              <w:rPr>
                <w:szCs w:val="20"/>
              </w:rPr>
              <w:t>0,00</w:t>
            </w:r>
          </w:p>
        </w:tc>
        <w:tc>
          <w:tcPr>
            <w:tcW w:w="1581" w:type="dxa"/>
            <w:tcBorders>
              <w:top w:val="single" w:sz="4" w:space="0" w:color="auto"/>
              <w:left w:val="nil"/>
              <w:bottom w:val="single" w:sz="4" w:space="0" w:color="auto"/>
              <w:right w:val="single" w:sz="4" w:space="0" w:color="auto"/>
            </w:tcBorders>
            <w:shd w:val="clear" w:color="auto" w:fill="auto"/>
            <w:vAlign w:val="center"/>
          </w:tcPr>
          <w:p w14:paraId="3E3087D8" w14:textId="77777777" w:rsidR="001B0E15" w:rsidRPr="001B0E15" w:rsidRDefault="001B0E15" w:rsidP="001B0E15">
            <w:pPr>
              <w:jc w:val="center"/>
              <w:rPr>
                <w:szCs w:val="20"/>
              </w:rPr>
            </w:pPr>
            <w:r w:rsidRPr="001B0E15">
              <w:rPr>
                <w:szCs w:val="20"/>
              </w:rPr>
              <w:t>0,00</w:t>
            </w:r>
          </w:p>
        </w:tc>
        <w:tc>
          <w:tcPr>
            <w:tcW w:w="1673" w:type="dxa"/>
            <w:tcBorders>
              <w:top w:val="single" w:sz="4" w:space="0" w:color="auto"/>
              <w:left w:val="nil"/>
              <w:bottom w:val="single" w:sz="4" w:space="0" w:color="auto"/>
              <w:right w:val="single" w:sz="4" w:space="0" w:color="auto"/>
            </w:tcBorders>
            <w:shd w:val="clear" w:color="auto" w:fill="auto"/>
            <w:vAlign w:val="center"/>
          </w:tcPr>
          <w:p w14:paraId="66D8361E" w14:textId="77777777" w:rsidR="001B0E15" w:rsidRPr="001B0E15" w:rsidRDefault="001B0E15" w:rsidP="001B0E15">
            <w:pPr>
              <w:jc w:val="center"/>
              <w:rPr>
                <w:rFonts w:eastAsia="Calibri"/>
                <w:lang w:eastAsia="en-US"/>
              </w:rPr>
            </w:pPr>
            <w:r w:rsidRPr="001B0E15">
              <w:rPr>
                <w:szCs w:val="20"/>
              </w:rPr>
              <w:t>0,00</w:t>
            </w:r>
          </w:p>
        </w:tc>
      </w:tr>
      <w:tr w:rsidR="001B0E15" w:rsidRPr="001B0E15" w14:paraId="3A2C317F" w14:textId="77777777" w:rsidTr="00153617">
        <w:trPr>
          <w:trHeight w:val="983"/>
        </w:trPr>
        <w:tc>
          <w:tcPr>
            <w:tcW w:w="702" w:type="dxa"/>
            <w:shd w:val="clear" w:color="auto" w:fill="auto"/>
            <w:vAlign w:val="center"/>
            <w:hideMark/>
          </w:tcPr>
          <w:p w14:paraId="31DAEC25" w14:textId="77777777" w:rsidR="001B0E15" w:rsidRPr="001B0E15" w:rsidRDefault="001B0E15" w:rsidP="001B0E15">
            <w:pPr>
              <w:jc w:val="center"/>
              <w:rPr>
                <w:rFonts w:eastAsia="Calibri"/>
                <w:lang w:eastAsia="en-US"/>
              </w:rPr>
            </w:pPr>
            <w:r w:rsidRPr="001B0E15">
              <w:rPr>
                <w:rFonts w:eastAsia="Calibri"/>
                <w:lang w:eastAsia="en-US"/>
              </w:rPr>
              <w:lastRenderedPageBreak/>
              <w:t>6</w:t>
            </w:r>
          </w:p>
        </w:tc>
        <w:tc>
          <w:tcPr>
            <w:tcW w:w="4147" w:type="dxa"/>
            <w:shd w:val="clear" w:color="auto" w:fill="auto"/>
            <w:vAlign w:val="center"/>
            <w:hideMark/>
          </w:tcPr>
          <w:p w14:paraId="36A22075" w14:textId="77777777" w:rsidR="001B0E15" w:rsidRPr="001B0E15" w:rsidRDefault="001B0E15" w:rsidP="001B0E15">
            <w:pPr>
              <w:rPr>
                <w:rFonts w:eastAsia="Calibri"/>
                <w:lang w:eastAsia="en-US"/>
              </w:rPr>
            </w:pPr>
            <w:r w:rsidRPr="001B0E15">
              <w:rPr>
                <w:rFonts w:eastAsia="Calibri"/>
                <w:lang w:eastAsia="en-US"/>
              </w:rPr>
              <w:t>Результаты деятельности до перехода к регулированию цен (тарифов) на основе долгосрочных параметров регулирования</w:t>
            </w:r>
          </w:p>
        </w:tc>
        <w:tc>
          <w:tcPr>
            <w:tcW w:w="1506" w:type="dxa"/>
            <w:tcBorders>
              <w:top w:val="nil"/>
              <w:left w:val="single" w:sz="4" w:space="0" w:color="auto"/>
              <w:bottom w:val="single" w:sz="4" w:space="0" w:color="auto"/>
              <w:right w:val="single" w:sz="4" w:space="0" w:color="auto"/>
            </w:tcBorders>
            <w:shd w:val="clear" w:color="auto" w:fill="auto"/>
            <w:vAlign w:val="center"/>
          </w:tcPr>
          <w:p w14:paraId="04C3FA41" w14:textId="77777777" w:rsidR="001B0E15" w:rsidRPr="001B0E15" w:rsidRDefault="001B0E15" w:rsidP="001B0E15">
            <w:pPr>
              <w:jc w:val="center"/>
              <w:rPr>
                <w:rFonts w:eastAsia="Calibri"/>
                <w:lang w:eastAsia="en-US"/>
              </w:rPr>
            </w:pPr>
            <w:r w:rsidRPr="001B0E15">
              <w:rPr>
                <w:rFonts w:eastAsia="Calibri"/>
                <w:lang w:eastAsia="en-US"/>
              </w:rPr>
              <w:t>0,00</w:t>
            </w:r>
          </w:p>
        </w:tc>
        <w:tc>
          <w:tcPr>
            <w:tcW w:w="1581" w:type="dxa"/>
            <w:tcBorders>
              <w:top w:val="nil"/>
              <w:left w:val="nil"/>
              <w:bottom w:val="single" w:sz="4" w:space="0" w:color="auto"/>
              <w:right w:val="single" w:sz="4" w:space="0" w:color="auto"/>
            </w:tcBorders>
            <w:shd w:val="clear" w:color="auto" w:fill="auto"/>
            <w:vAlign w:val="center"/>
          </w:tcPr>
          <w:p w14:paraId="6D64499B" w14:textId="77777777" w:rsidR="001B0E15" w:rsidRPr="001B0E15" w:rsidRDefault="001B0E15" w:rsidP="001B0E15">
            <w:pPr>
              <w:jc w:val="center"/>
              <w:rPr>
                <w:rFonts w:eastAsia="Calibri"/>
                <w:lang w:eastAsia="en-US"/>
              </w:rPr>
            </w:pPr>
            <w:r w:rsidRPr="001B0E15">
              <w:rPr>
                <w:szCs w:val="20"/>
              </w:rPr>
              <w:t>0,00</w:t>
            </w:r>
          </w:p>
        </w:tc>
        <w:tc>
          <w:tcPr>
            <w:tcW w:w="1673" w:type="dxa"/>
            <w:tcBorders>
              <w:top w:val="nil"/>
              <w:left w:val="nil"/>
              <w:bottom w:val="single" w:sz="4" w:space="0" w:color="auto"/>
              <w:right w:val="single" w:sz="4" w:space="0" w:color="auto"/>
            </w:tcBorders>
            <w:shd w:val="clear" w:color="auto" w:fill="auto"/>
            <w:vAlign w:val="center"/>
          </w:tcPr>
          <w:p w14:paraId="3B68AFC7" w14:textId="77777777" w:rsidR="001B0E15" w:rsidRPr="001B0E15" w:rsidRDefault="001B0E15" w:rsidP="001B0E15">
            <w:pPr>
              <w:jc w:val="center"/>
              <w:rPr>
                <w:rFonts w:eastAsia="Calibri"/>
                <w:lang w:eastAsia="en-US"/>
              </w:rPr>
            </w:pPr>
            <w:r w:rsidRPr="001B0E15">
              <w:rPr>
                <w:szCs w:val="20"/>
              </w:rPr>
              <w:t>0,00</w:t>
            </w:r>
          </w:p>
        </w:tc>
      </w:tr>
      <w:tr w:rsidR="001B0E15" w:rsidRPr="001B0E15" w14:paraId="315A3675" w14:textId="77777777" w:rsidTr="00153617">
        <w:trPr>
          <w:trHeight w:val="1281"/>
        </w:trPr>
        <w:tc>
          <w:tcPr>
            <w:tcW w:w="702" w:type="dxa"/>
            <w:shd w:val="clear" w:color="auto" w:fill="auto"/>
            <w:vAlign w:val="center"/>
            <w:hideMark/>
          </w:tcPr>
          <w:p w14:paraId="4C73A48F" w14:textId="77777777" w:rsidR="001B0E15" w:rsidRPr="001B0E15" w:rsidRDefault="001B0E15" w:rsidP="001B0E15">
            <w:pPr>
              <w:jc w:val="center"/>
              <w:rPr>
                <w:rFonts w:eastAsia="Calibri"/>
                <w:lang w:eastAsia="en-US"/>
              </w:rPr>
            </w:pPr>
            <w:r w:rsidRPr="001B0E15">
              <w:rPr>
                <w:rFonts w:eastAsia="Calibri"/>
                <w:lang w:eastAsia="en-US"/>
              </w:rPr>
              <w:t>7</w:t>
            </w:r>
          </w:p>
        </w:tc>
        <w:tc>
          <w:tcPr>
            <w:tcW w:w="4147" w:type="dxa"/>
            <w:shd w:val="clear" w:color="auto" w:fill="auto"/>
            <w:vAlign w:val="center"/>
            <w:hideMark/>
          </w:tcPr>
          <w:p w14:paraId="0B7CF079" w14:textId="77777777" w:rsidR="001B0E15" w:rsidRPr="001B0E15" w:rsidRDefault="001B0E15" w:rsidP="001B0E15">
            <w:pPr>
              <w:rPr>
                <w:rFonts w:eastAsia="Calibri"/>
                <w:lang w:eastAsia="en-US"/>
              </w:rPr>
            </w:pPr>
            <w:r w:rsidRPr="001B0E15">
              <w:rPr>
                <w:rFonts w:eastAsia="Calibri"/>
                <w:lang w:eastAsia="en-US"/>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06" w:type="dxa"/>
            <w:tcBorders>
              <w:top w:val="nil"/>
              <w:left w:val="single" w:sz="4" w:space="0" w:color="auto"/>
              <w:bottom w:val="single" w:sz="4" w:space="0" w:color="auto"/>
              <w:right w:val="single" w:sz="4" w:space="0" w:color="auto"/>
            </w:tcBorders>
            <w:shd w:val="clear" w:color="auto" w:fill="auto"/>
            <w:vAlign w:val="center"/>
          </w:tcPr>
          <w:p w14:paraId="5322025C" w14:textId="77777777" w:rsidR="001B0E15" w:rsidRPr="001B0E15" w:rsidRDefault="001B0E15" w:rsidP="001B0E15">
            <w:pPr>
              <w:jc w:val="center"/>
              <w:rPr>
                <w:rFonts w:eastAsia="Calibri"/>
                <w:lang w:eastAsia="en-US"/>
              </w:rPr>
            </w:pPr>
            <w:r w:rsidRPr="001B0E15">
              <w:rPr>
                <w:szCs w:val="20"/>
              </w:rPr>
              <w:t>0,00</w:t>
            </w:r>
          </w:p>
        </w:tc>
        <w:tc>
          <w:tcPr>
            <w:tcW w:w="1581" w:type="dxa"/>
            <w:tcBorders>
              <w:top w:val="nil"/>
              <w:left w:val="nil"/>
              <w:bottom w:val="single" w:sz="4" w:space="0" w:color="auto"/>
              <w:right w:val="single" w:sz="4" w:space="0" w:color="auto"/>
            </w:tcBorders>
            <w:shd w:val="clear" w:color="auto" w:fill="auto"/>
            <w:vAlign w:val="center"/>
          </w:tcPr>
          <w:p w14:paraId="5AC16A4C" w14:textId="77777777" w:rsidR="001B0E15" w:rsidRPr="001B0E15" w:rsidRDefault="001B0E15" w:rsidP="001B0E15">
            <w:pPr>
              <w:jc w:val="center"/>
              <w:rPr>
                <w:rFonts w:eastAsia="Calibri"/>
                <w:lang w:eastAsia="en-US"/>
              </w:rPr>
            </w:pPr>
            <w:r w:rsidRPr="001B0E15">
              <w:rPr>
                <w:szCs w:val="20"/>
              </w:rPr>
              <w:t>0,00</w:t>
            </w:r>
          </w:p>
        </w:tc>
        <w:tc>
          <w:tcPr>
            <w:tcW w:w="1673" w:type="dxa"/>
            <w:tcBorders>
              <w:top w:val="nil"/>
              <w:left w:val="nil"/>
              <w:bottom w:val="single" w:sz="4" w:space="0" w:color="auto"/>
              <w:right w:val="single" w:sz="4" w:space="0" w:color="auto"/>
            </w:tcBorders>
            <w:shd w:val="clear" w:color="auto" w:fill="auto"/>
            <w:vAlign w:val="center"/>
          </w:tcPr>
          <w:p w14:paraId="4917CE82" w14:textId="77777777" w:rsidR="001B0E15" w:rsidRPr="001B0E15" w:rsidRDefault="001B0E15" w:rsidP="001B0E15">
            <w:pPr>
              <w:jc w:val="center"/>
              <w:rPr>
                <w:rFonts w:eastAsia="Calibri"/>
                <w:lang w:eastAsia="en-US"/>
              </w:rPr>
            </w:pPr>
            <w:r w:rsidRPr="001B0E15">
              <w:rPr>
                <w:szCs w:val="20"/>
              </w:rPr>
              <w:t>0,00</w:t>
            </w:r>
          </w:p>
        </w:tc>
      </w:tr>
      <w:tr w:rsidR="001B0E15" w:rsidRPr="001B0E15" w14:paraId="44127496" w14:textId="77777777" w:rsidTr="00153617">
        <w:trPr>
          <w:trHeight w:val="978"/>
        </w:trPr>
        <w:tc>
          <w:tcPr>
            <w:tcW w:w="702" w:type="dxa"/>
            <w:shd w:val="clear" w:color="auto" w:fill="auto"/>
            <w:vAlign w:val="center"/>
            <w:hideMark/>
          </w:tcPr>
          <w:p w14:paraId="6CE7E930" w14:textId="77777777" w:rsidR="001B0E15" w:rsidRPr="001B0E15" w:rsidRDefault="001B0E15" w:rsidP="001B0E15">
            <w:pPr>
              <w:jc w:val="center"/>
              <w:rPr>
                <w:rFonts w:eastAsia="Calibri"/>
                <w:lang w:eastAsia="en-US"/>
              </w:rPr>
            </w:pPr>
            <w:r w:rsidRPr="001B0E15">
              <w:rPr>
                <w:rFonts w:eastAsia="Calibri"/>
                <w:lang w:eastAsia="en-US"/>
              </w:rPr>
              <w:t>8</w:t>
            </w:r>
          </w:p>
        </w:tc>
        <w:tc>
          <w:tcPr>
            <w:tcW w:w="4147" w:type="dxa"/>
            <w:shd w:val="clear" w:color="auto" w:fill="auto"/>
            <w:vAlign w:val="center"/>
            <w:hideMark/>
          </w:tcPr>
          <w:p w14:paraId="17E9C99B" w14:textId="77777777" w:rsidR="001B0E15" w:rsidRPr="001B0E15" w:rsidRDefault="001B0E15" w:rsidP="001B0E15">
            <w:pPr>
              <w:rPr>
                <w:rFonts w:eastAsia="Calibri"/>
                <w:lang w:eastAsia="en-US"/>
              </w:rPr>
            </w:pPr>
            <w:r w:rsidRPr="001B0E15">
              <w:rPr>
                <w:rFonts w:eastAsia="Calibri"/>
                <w:lang w:eastAsia="en-US"/>
              </w:rPr>
              <w:t>Корректировка с учетом надежности и качества реализуемых товаров (оказываемых услуг), подлежащая учету в НВВ</w:t>
            </w:r>
          </w:p>
        </w:tc>
        <w:tc>
          <w:tcPr>
            <w:tcW w:w="1506" w:type="dxa"/>
            <w:tcBorders>
              <w:top w:val="nil"/>
              <w:left w:val="single" w:sz="4" w:space="0" w:color="auto"/>
              <w:bottom w:val="single" w:sz="4" w:space="0" w:color="auto"/>
              <w:right w:val="single" w:sz="4" w:space="0" w:color="auto"/>
            </w:tcBorders>
            <w:shd w:val="clear" w:color="auto" w:fill="auto"/>
            <w:vAlign w:val="center"/>
          </w:tcPr>
          <w:p w14:paraId="7EE7F9D3" w14:textId="77777777" w:rsidR="001B0E15" w:rsidRPr="001B0E15" w:rsidRDefault="001B0E15" w:rsidP="001B0E15">
            <w:pPr>
              <w:jc w:val="center"/>
              <w:rPr>
                <w:rFonts w:eastAsia="Calibri"/>
                <w:lang w:eastAsia="en-US"/>
              </w:rPr>
            </w:pPr>
            <w:r w:rsidRPr="001B0E15">
              <w:rPr>
                <w:szCs w:val="20"/>
              </w:rPr>
              <w:t>0,00</w:t>
            </w:r>
          </w:p>
        </w:tc>
        <w:tc>
          <w:tcPr>
            <w:tcW w:w="1581" w:type="dxa"/>
            <w:tcBorders>
              <w:top w:val="nil"/>
              <w:left w:val="nil"/>
              <w:bottom w:val="single" w:sz="4" w:space="0" w:color="auto"/>
              <w:right w:val="single" w:sz="4" w:space="0" w:color="auto"/>
            </w:tcBorders>
            <w:shd w:val="clear" w:color="auto" w:fill="auto"/>
            <w:vAlign w:val="center"/>
          </w:tcPr>
          <w:p w14:paraId="24680E89" w14:textId="77777777" w:rsidR="001B0E15" w:rsidRPr="001B0E15" w:rsidRDefault="001B0E15" w:rsidP="001B0E15">
            <w:pPr>
              <w:jc w:val="center"/>
              <w:rPr>
                <w:rFonts w:eastAsia="Calibri"/>
                <w:lang w:eastAsia="en-US"/>
              </w:rPr>
            </w:pPr>
            <w:r w:rsidRPr="001B0E15">
              <w:rPr>
                <w:szCs w:val="20"/>
              </w:rPr>
              <w:t>0,00</w:t>
            </w:r>
          </w:p>
        </w:tc>
        <w:tc>
          <w:tcPr>
            <w:tcW w:w="1673" w:type="dxa"/>
            <w:tcBorders>
              <w:top w:val="nil"/>
              <w:left w:val="nil"/>
              <w:bottom w:val="single" w:sz="4" w:space="0" w:color="auto"/>
              <w:right w:val="single" w:sz="4" w:space="0" w:color="auto"/>
            </w:tcBorders>
            <w:shd w:val="clear" w:color="auto" w:fill="auto"/>
            <w:vAlign w:val="center"/>
          </w:tcPr>
          <w:p w14:paraId="4702736A" w14:textId="77777777" w:rsidR="001B0E15" w:rsidRPr="001B0E15" w:rsidRDefault="001B0E15" w:rsidP="001B0E15">
            <w:pPr>
              <w:jc w:val="center"/>
              <w:rPr>
                <w:rFonts w:eastAsia="Calibri"/>
                <w:lang w:eastAsia="en-US"/>
              </w:rPr>
            </w:pPr>
            <w:r w:rsidRPr="001B0E15">
              <w:rPr>
                <w:szCs w:val="20"/>
              </w:rPr>
              <w:t>0,00</w:t>
            </w:r>
          </w:p>
        </w:tc>
      </w:tr>
      <w:tr w:rsidR="001B0E15" w:rsidRPr="001B0E15" w14:paraId="4E9F4D95" w14:textId="77777777" w:rsidTr="00153617">
        <w:trPr>
          <w:trHeight w:val="490"/>
        </w:trPr>
        <w:tc>
          <w:tcPr>
            <w:tcW w:w="702" w:type="dxa"/>
            <w:shd w:val="clear" w:color="auto" w:fill="auto"/>
            <w:vAlign w:val="center"/>
            <w:hideMark/>
          </w:tcPr>
          <w:p w14:paraId="130F787C" w14:textId="77777777" w:rsidR="001B0E15" w:rsidRPr="001B0E15" w:rsidRDefault="001B0E15" w:rsidP="001B0E15">
            <w:pPr>
              <w:jc w:val="center"/>
              <w:rPr>
                <w:rFonts w:eastAsia="Calibri"/>
                <w:lang w:eastAsia="en-US"/>
              </w:rPr>
            </w:pPr>
            <w:r w:rsidRPr="001B0E15">
              <w:rPr>
                <w:rFonts w:eastAsia="Calibri"/>
                <w:lang w:eastAsia="en-US"/>
              </w:rPr>
              <w:t>9</w:t>
            </w:r>
          </w:p>
        </w:tc>
        <w:tc>
          <w:tcPr>
            <w:tcW w:w="4147" w:type="dxa"/>
            <w:shd w:val="clear" w:color="auto" w:fill="auto"/>
            <w:vAlign w:val="center"/>
            <w:hideMark/>
          </w:tcPr>
          <w:p w14:paraId="538DE64B" w14:textId="77777777" w:rsidR="001B0E15" w:rsidRPr="001B0E15" w:rsidRDefault="001B0E15" w:rsidP="001B0E15">
            <w:pPr>
              <w:rPr>
                <w:rFonts w:eastAsia="Calibri"/>
                <w:lang w:eastAsia="en-US"/>
              </w:rPr>
            </w:pPr>
            <w:r w:rsidRPr="001B0E15">
              <w:rPr>
                <w:rFonts w:eastAsia="Calibri"/>
                <w:lang w:eastAsia="en-US"/>
              </w:rPr>
              <w:t>Корректировка НВВ в связи с изменением (неисполнением) инвестиционной программы</w:t>
            </w:r>
          </w:p>
        </w:tc>
        <w:tc>
          <w:tcPr>
            <w:tcW w:w="1506" w:type="dxa"/>
            <w:tcBorders>
              <w:top w:val="nil"/>
              <w:left w:val="single" w:sz="4" w:space="0" w:color="auto"/>
              <w:bottom w:val="single" w:sz="4" w:space="0" w:color="auto"/>
              <w:right w:val="single" w:sz="4" w:space="0" w:color="auto"/>
            </w:tcBorders>
            <w:shd w:val="clear" w:color="auto" w:fill="auto"/>
            <w:vAlign w:val="center"/>
          </w:tcPr>
          <w:p w14:paraId="05C89C66" w14:textId="77777777" w:rsidR="001B0E15" w:rsidRPr="001B0E15" w:rsidRDefault="001B0E15" w:rsidP="001B0E15">
            <w:pPr>
              <w:jc w:val="center"/>
              <w:rPr>
                <w:rFonts w:eastAsia="Calibri"/>
                <w:lang w:eastAsia="en-US"/>
              </w:rPr>
            </w:pPr>
            <w:r w:rsidRPr="001B0E15">
              <w:rPr>
                <w:szCs w:val="20"/>
              </w:rPr>
              <w:t>0,00</w:t>
            </w:r>
          </w:p>
        </w:tc>
        <w:tc>
          <w:tcPr>
            <w:tcW w:w="1581" w:type="dxa"/>
            <w:tcBorders>
              <w:top w:val="nil"/>
              <w:left w:val="nil"/>
              <w:bottom w:val="single" w:sz="4" w:space="0" w:color="auto"/>
              <w:right w:val="single" w:sz="4" w:space="0" w:color="auto"/>
            </w:tcBorders>
            <w:shd w:val="clear" w:color="auto" w:fill="auto"/>
            <w:vAlign w:val="center"/>
          </w:tcPr>
          <w:p w14:paraId="7C249DAA" w14:textId="77777777" w:rsidR="001B0E15" w:rsidRPr="001B0E15" w:rsidRDefault="001B0E15" w:rsidP="001B0E15">
            <w:pPr>
              <w:jc w:val="center"/>
              <w:rPr>
                <w:rFonts w:eastAsia="Calibri"/>
                <w:lang w:eastAsia="en-US"/>
              </w:rPr>
            </w:pPr>
            <w:r w:rsidRPr="001B0E15">
              <w:rPr>
                <w:szCs w:val="20"/>
              </w:rPr>
              <w:t>0,00</w:t>
            </w:r>
          </w:p>
        </w:tc>
        <w:tc>
          <w:tcPr>
            <w:tcW w:w="1673" w:type="dxa"/>
            <w:tcBorders>
              <w:top w:val="nil"/>
              <w:left w:val="nil"/>
              <w:bottom w:val="single" w:sz="4" w:space="0" w:color="auto"/>
              <w:right w:val="single" w:sz="4" w:space="0" w:color="auto"/>
            </w:tcBorders>
            <w:shd w:val="clear" w:color="auto" w:fill="auto"/>
            <w:vAlign w:val="center"/>
          </w:tcPr>
          <w:p w14:paraId="23C16DD5" w14:textId="77777777" w:rsidR="001B0E15" w:rsidRPr="001B0E15" w:rsidRDefault="001B0E15" w:rsidP="001B0E15">
            <w:pPr>
              <w:jc w:val="center"/>
              <w:rPr>
                <w:rFonts w:eastAsia="Calibri"/>
                <w:lang w:eastAsia="en-US"/>
              </w:rPr>
            </w:pPr>
            <w:r w:rsidRPr="001B0E15">
              <w:rPr>
                <w:szCs w:val="20"/>
              </w:rPr>
              <w:t>0,00</w:t>
            </w:r>
          </w:p>
        </w:tc>
      </w:tr>
      <w:tr w:rsidR="001B0E15" w:rsidRPr="001B0E15" w14:paraId="0996ED36" w14:textId="77777777" w:rsidTr="00153617">
        <w:trPr>
          <w:trHeight w:val="482"/>
        </w:trPr>
        <w:tc>
          <w:tcPr>
            <w:tcW w:w="702" w:type="dxa"/>
            <w:tcBorders>
              <w:bottom w:val="single" w:sz="4" w:space="0" w:color="auto"/>
            </w:tcBorders>
            <w:shd w:val="clear" w:color="auto" w:fill="auto"/>
            <w:vAlign w:val="center"/>
            <w:hideMark/>
          </w:tcPr>
          <w:p w14:paraId="507038BA" w14:textId="77777777" w:rsidR="001B0E15" w:rsidRPr="001B0E15" w:rsidRDefault="001B0E15" w:rsidP="001B0E15">
            <w:pPr>
              <w:jc w:val="center"/>
              <w:rPr>
                <w:rFonts w:eastAsia="Calibri"/>
                <w:lang w:eastAsia="en-US"/>
              </w:rPr>
            </w:pPr>
            <w:r w:rsidRPr="001B0E15">
              <w:rPr>
                <w:rFonts w:eastAsia="Calibri"/>
                <w:lang w:eastAsia="en-US"/>
              </w:rPr>
              <w:t>10</w:t>
            </w:r>
          </w:p>
        </w:tc>
        <w:tc>
          <w:tcPr>
            <w:tcW w:w="4147" w:type="dxa"/>
            <w:tcBorders>
              <w:bottom w:val="single" w:sz="4" w:space="0" w:color="auto"/>
            </w:tcBorders>
            <w:shd w:val="clear" w:color="auto" w:fill="auto"/>
            <w:vAlign w:val="center"/>
            <w:hideMark/>
          </w:tcPr>
          <w:p w14:paraId="7C3D0B1D" w14:textId="77777777" w:rsidR="001B0E15" w:rsidRPr="001B0E15" w:rsidRDefault="001B0E15" w:rsidP="001B0E15">
            <w:pPr>
              <w:rPr>
                <w:rFonts w:eastAsia="Calibri"/>
                <w:lang w:eastAsia="en-US"/>
              </w:rPr>
            </w:pPr>
            <w:r w:rsidRPr="001B0E15">
              <w:rPr>
                <w:rFonts w:eastAsia="Calibri"/>
                <w:lang w:eastAsia="en-US"/>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06" w:type="dxa"/>
            <w:tcBorders>
              <w:top w:val="nil"/>
              <w:left w:val="single" w:sz="4" w:space="0" w:color="auto"/>
              <w:bottom w:val="single" w:sz="4" w:space="0" w:color="auto"/>
              <w:right w:val="single" w:sz="4" w:space="0" w:color="auto"/>
            </w:tcBorders>
            <w:shd w:val="clear" w:color="auto" w:fill="auto"/>
            <w:vAlign w:val="center"/>
          </w:tcPr>
          <w:p w14:paraId="4CE045AE" w14:textId="77777777" w:rsidR="001B0E15" w:rsidRPr="001B0E15" w:rsidRDefault="001B0E15" w:rsidP="001B0E15">
            <w:pPr>
              <w:jc w:val="center"/>
              <w:rPr>
                <w:rFonts w:eastAsia="Calibri"/>
                <w:lang w:eastAsia="en-US"/>
              </w:rPr>
            </w:pPr>
            <w:r w:rsidRPr="001B0E15">
              <w:rPr>
                <w:szCs w:val="20"/>
              </w:rPr>
              <w:t>0,00</w:t>
            </w:r>
          </w:p>
        </w:tc>
        <w:tc>
          <w:tcPr>
            <w:tcW w:w="1581" w:type="dxa"/>
            <w:tcBorders>
              <w:top w:val="nil"/>
              <w:left w:val="nil"/>
              <w:bottom w:val="single" w:sz="4" w:space="0" w:color="auto"/>
              <w:right w:val="single" w:sz="4" w:space="0" w:color="auto"/>
            </w:tcBorders>
            <w:shd w:val="clear" w:color="auto" w:fill="auto"/>
            <w:vAlign w:val="center"/>
          </w:tcPr>
          <w:p w14:paraId="52DDFEA6" w14:textId="77777777" w:rsidR="001B0E15" w:rsidRPr="001B0E15" w:rsidRDefault="001B0E15" w:rsidP="001B0E15">
            <w:pPr>
              <w:jc w:val="center"/>
              <w:rPr>
                <w:rFonts w:eastAsia="Calibri"/>
                <w:lang w:eastAsia="en-US"/>
              </w:rPr>
            </w:pPr>
            <w:r w:rsidRPr="001B0E15">
              <w:rPr>
                <w:szCs w:val="20"/>
              </w:rPr>
              <w:t>0,00</w:t>
            </w:r>
          </w:p>
        </w:tc>
        <w:tc>
          <w:tcPr>
            <w:tcW w:w="1673" w:type="dxa"/>
            <w:tcBorders>
              <w:top w:val="nil"/>
              <w:left w:val="nil"/>
              <w:bottom w:val="single" w:sz="4" w:space="0" w:color="auto"/>
              <w:right w:val="single" w:sz="4" w:space="0" w:color="auto"/>
            </w:tcBorders>
            <w:shd w:val="clear" w:color="auto" w:fill="auto"/>
            <w:vAlign w:val="center"/>
          </w:tcPr>
          <w:p w14:paraId="297F095D" w14:textId="77777777" w:rsidR="001B0E15" w:rsidRPr="001B0E15" w:rsidRDefault="001B0E15" w:rsidP="001B0E15">
            <w:pPr>
              <w:jc w:val="center"/>
              <w:rPr>
                <w:rFonts w:eastAsia="Calibri"/>
                <w:lang w:eastAsia="en-US"/>
              </w:rPr>
            </w:pPr>
            <w:r w:rsidRPr="001B0E15">
              <w:rPr>
                <w:szCs w:val="20"/>
              </w:rPr>
              <w:t>0,00</w:t>
            </w:r>
          </w:p>
        </w:tc>
      </w:tr>
      <w:tr w:rsidR="001B0E15" w:rsidRPr="001B0E15" w14:paraId="05BB0130" w14:textId="77777777" w:rsidTr="00153617">
        <w:trPr>
          <w:trHeight w:val="333"/>
        </w:trPr>
        <w:tc>
          <w:tcPr>
            <w:tcW w:w="702" w:type="dxa"/>
            <w:tcBorders>
              <w:top w:val="single" w:sz="4" w:space="0" w:color="auto"/>
              <w:bottom w:val="single" w:sz="4" w:space="0" w:color="auto"/>
            </w:tcBorders>
            <w:shd w:val="clear" w:color="auto" w:fill="auto"/>
            <w:vAlign w:val="center"/>
            <w:hideMark/>
          </w:tcPr>
          <w:p w14:paraId="7E16DB79" w14:textId="77777777" w:rsidR="001B0E15" w:rsidRPr="001B0E15" w:rsidRDefault="001B0E15" w:rsidP="001B0E15">
            <w:pPr>
              <w:jc w:val="center"/>
              <w:rPr>
                <w:rFonts w:eastAsia="Calibri"/>
                <w:lang w:eastAsia="en-US"/>
              </w:rPr>
            </w:pPr>
            <w:r w:rsidRPr="001B0E15">
              <w:rPr>
                <w:rFonts w:eastAsia="Calibri"/>
                <w:lang w:eastAsia="en-US"/>
              </w:rPr>
              <w:t>11</w:t>
            </w:r>
          </w:p>
        </w:tc>
        <w:tc>
          <w:tcPr>
            <w:tcW w:w="4147" w:type="dxa"/>
            <w:tcBorders>
              <w:top w:val="single" w:sz="4" w:space="0" w:color="auto"/>
              <w:bottom w:val="single" w:sz="4" w:space="0" w:color="auto"/>
            </w:tcBorders>
            <w:shd w:val="clear" w:color="auto" w:fill="auto"/>
            <w:vAlign w:val="center"/>
            <w:hideMark/>
          </w:tcPr>
          <w:p w14:paraId="4DEEAD43" w14:textId="77777777" w:rsidR="001B0E15" w:rsidRPr="001B0E15" w:rsidRDefault="001B0E15" w:rsidP="001B0E15">
            <w:pPr>
              <w:rPr>
                <w:rFonts w:eastAsia="Calibri"/>
                <w:lang w:eastAsia="en-US"/>
              </w:rPr>
            </w:pPr>
            <w:r w:rsidRPr="001B0E15">
              <w:rPr>
                <w:rFonts w:eastAsia="Calibri"/>
                <w:lang w:eastAsia="en-US"/>
              </w:rPr>
              <w:t>ИТОГО необходимая валовая выручка</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14:paraId="5879CA5D" w14:textId="77777777" w:rsidR="001B0E15" w:rsidRPr="001B0E15" w:rsidRDefault="001B0E15" w:rsidP="001B0E15">
            <w:pPr>
              <w:jc w:val="center"/>
              <w:rPr>
                <w:rFonts w:eastAsia="Calibri"/>
                <w:lang w:eastAsia="en-US"/>
              </w:rPr>
            </w:pPr>
            <w:r w:rsidRPr="001B0E15">
              <w:rPr>
                <w:szCs w:val="20"/>
              </w:rPr>
              <w:t>6 241,36</w:t>
            </w:r>
          </w:p>
        </w:tc>
        <w:tc>
          <w:tcPr>
            <w:tcW w:w="1581" w:type="dxa"/>
            <w:tcBorders>
              <w:top w:val="single" w:sz="4" w:space="0" w:color="auto"/>
              <w:left w:val="nil"/>
              <w:bottom w:val="single" w:sz="4" w:space="0" w:color="auto"/>
              <w:right w:val="single" w:sz="4" w:space="0" w:color="auto"/>
            </w:tcBorders>
            <w:shd w:val="clear" w:color="auto" w:fill="auto"/>
            <w:vAlign w:val="center"/>
          </w:tcPr>
          <w:p w14:paraId="5355489F" w14:textId="77777777" w:rsidR="001B0E15" w:rsidRPr="001B0E15" w:rsidRDefault="001B0E15" w:rsidP="001B0E15">
            <w:pPr>
              <w:jc w:val="center"/>
              <w:rPr>
                <w:rFonts w:eastAsia="Calibri"/>
                <w:lang w:eastAsia="en-US"/>
              </w:rPr>
            </w:pPr>
            <w:r w:rsidRPr="001B0E15">
              <w:rPr>
                <w:szCs w:val="20"/>
              </w:rPr>
              <w:t>5 840,72</w:t>
            </w:r>
          </w:p>
        </w:tc>
        <w:tc>
          <w:tcPr>
            <w:tcW w:w="1673" w:type="dxa"/>
            <w:tcBorders>
              <w:top w:val="single" w:sz="4" w:space="0" w:color="auto"/>
              <w:left w:val="nil"/>
              <w:bottom w:val="single" w:sz="4" w:space="0" w:color="auto"/>
              <w:right w:val="single" w:sz="4" w:space="0" w:color="auto"/>
            </w:tcBorders>
            <w:shd w:val="clear" w:color="auto" w:fill="auto"/>
            <w:vAlign w:val="center"/>
          </w:tcPr>
          <w:p w14:paraId="09CFD8C0" w14:textId="77777777" w:rsidR="001B0E15" w:rsidRPr="001B0E15" w:rsidRDefault="001B0E15" w:rsidP="001B0E15">
            <w:pPr>
              <w:jc w:val="center"/>
              <w:rPr>
                <w:rFonts w:eastAsia="Calibri"/>
                <w:lang w:eastAsia="en-US"/>
              </w:rPr>
            </w:pPr>
            <w:r w:rsidRPr="001B0E15">
              <w:rPr>
                <w:szCs w:val="20"/>
              </w:rPr>
              <w:t>-346,91</w:t>
            </w:r>
          </w:p>
        </w:tc>
      </w:tr>
    </w:tbl>
    <w:p w14:paraId="72295431" w14:textId="77777777" w:rsidR="001B0E15" w:rsidRPr="001B0E15" w:rsidRDefault="001B0E15" w:rsidP="001B0E15">
      <w:pPr>
        <w:rPr>
          <w:szCs w:val="20"/>
        </w:rPr>
      </w:pPr>
    </w:p>
    <w:p w14:paraId="368FE020" w14:textId="77777777" w:rsidR="001B0E15" w:rsidRPr="001B0E15" w:rsidRDefault="001B0E15" w:rsidP="001B0E15">
      <w:pPr>
        <w:spacing w:after="160" w:line="259" w:lineRule="auto"/>
        <w:rPr>
          <w:szCs w:val="20"/>
        </w:rPr>
      </w:pPr>
    </w:p>
    <w:p w14:paraId="4895FD12" w14:textId="77777777" w:rsidR="001B0E15" w:rsidRPr="001B0E15" w:rsidRDefault="001B0E15" w:rsidP="000E5B6A">
      <w:pPr>
        <w:keepNext/>
        <w:numPr>
          <w:ilvl w:val="0"/>
          <w:numId w:val="17"/>
        </w:numPr>
        <w:ind w:left="0" w:firstLine="851"/>
        <w:jc w:val="center"/>
        <w:outlineLvl w:val="0"/>
        <w:rPr>
          <w:b/>
          <w:sz w:val="28"/>
          <w:szCs w:val="28"/>
        </w:rPr>
      </w:pPr>
      <w:bookmarkStart w:id="190" w:name="_Hlk90887639"/>
      <w:r w:rsidRPr="001B0E15">
        <w:rPr>
          <w:b/>
          <w:sz w:val="28"/>
          <w:szCs w:val="28"/>
        </w:rPr>
        <w:t>Тарифы на производство тепловой энергии, реализуемую МУП «Комфорт» на 202</w:t>
      </w:r>
      <w:bookmarkEnd w:id="188"/>
      <w:bookmarkEnd w:id="189"/>
      <w:r w:rsidRPr="001B0E15">
        <w:rPr>
          <w:b/>
          <w:sz w:val="28"/>
          <w:szCs w:val="28"/>
        </w:rPr>
        <w:t>4</w:t>
      </w:r>
    </w:p>
    <w:bookmarkEnd w:id="190"/>
    <w:p w14:paraId="3D1A8663" w14:textId="77777777" w:rsidR="001B0E15" w:rsidRPr="001B0E15" w:rsidRDefault="001B0E15" w:rsidP="001B0E15">
      <w:pPr>
        <w:ind w:firstLine="851"/>
        <w:jc w:val="both"/>
        <w:rPr>
          <w:sz w:val="28"/>
          <w:szCs w:val="28"/>
        </w:rPr>
      </w:pPr>
      <w:r w:rsidRPr="001B0E15">
        <w:rPr>
          <w:sz w:val="28"/>
          <w:szCs w:val="28"/>
        </w:rPr>
        <w:t xml:space="preserve">Эксперты рассчитали тарифы на тепловую энергию для </w:t>
      </w:r>
      <w:r w:rsidRPr="001B0E15">
        <w:rPr>
          <w:sz w:val="28"/>
          <w:szCs w:val="28"/>
        </w:rPr>
        <w:br/>
        <w:t>МУП «Комфорт» (без НДС):</w:t>
      </w:r>
    </w:p>
    <w:p w14:paraId="3DA25E8E" w14:textId="77777777" w:rsidR="001B0E15" w:rsidRPr="001B0E15" w:rsidRDefault="001B0E15" w:rsidP="001B0E15">
      <w:pPr>
        <w:ind w:firstLine="851"/>
        <w:jc w:val="both"/>
        <w:rPr>
          <w:sz w:val="28"/>
          <w:szCs w:val="28"/>
        </w:rPr>
      </w:pPr>
    </w:p>
    <w:tbl>
      <w:tblPr>
        <w:tblW w:w="9746" w:type="dxa"/>
        <w:tblInd w:w="113" w:type="dxa"/>
        <w:tblLook w:val="04A0" w:firstRow="1" w:lastRow="0" w:firstColumn="1" w:lastColumn="0" w:noHBand="0" w:noVBand="1"/>
      </w:tblPr>
      <w:tblGrid>
        <w:gridCol w:w="2994"/>
        <w:gridCol w:w="1621"/>
        <w:gridCol w:w="1621"/>
        <w:gridCol w:w="1485"/>
        <w:gridCol w:w="2025"/>
      </w:tblGrid>
      <w:tr w:rsidR="001B0E15" w:rsidRPr="001B0E15" w14:paraId="2C4AC6A3" w14:textId="77777777" w:rsidTr="00153617">
        <w:trPr>
          <w:trHeight w:val="275"/>
        </w:trPr>
        <w:tc>
          <w:tcPr>
            <w:tcW w:w="29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123838" w14:textId="77777777" w:rsidR="001B0E15" w:rsidRPr="001B0E15" w:rsidRDefault="001B0E15" w:rsidP="001B0E15">
            <w:pPr>
              <w:ind w:right="5"/>
              <w:jc w:val="center"/>
              <w:rPr>
                <w:b/>
                <w:bCs/>
              </w:rPr>
            </w:pPr>
            <w:r w:rsidRPr="001B0E15">
              <w:rPr>
                <w:b/>
                <w:bCs/>
              </w:rPr>
              <w:t>2024</w:t>
            </w:r>
          </w:p>
        </w:tc>
        <w:tc>
          <w:tcPr>
            <w:tcW w:w="1621" w:type="dxa"/>
            <w:tcBorders>
              <w:top w:val="single" w:sz="4" w:space="0" w:color="auto"/>
              <w:left w:val="nil"/>
              <w:bottom w:val="single" w:sz="4" w:space="0" w:color="auto"/>
              <w:right w:val="single" w:sz="4" w:space="0" w:color="auto"/>
            </w:tcBorders>
            <w:shd w:val="clear" w:color="auto" w:fill="auto"/>
            <w:vAlign w:val="center"/>
            <w:hideMark/>
          </w:tcPr>
          <w:p w14:paraId="6B036C85" w14:textId="77777777" w:rsidR="001B0E15" w:rsidRPr="001B0E15" w:rsidRDefault="001B0E15" w:rsidP="001B0E15">
            <w:pPr>
              <w:jc w:val="center"/>
            </w:pPr>
            <w:r w:rsidRPr="001B0E15">
              <w:t>Полезный отпуск</w:t>
            </w:r>
          </w:p>
        </w:tc>
        <w:tc>
          <w:tcPr>
            <w:tcW w:w="1621" w:type="dxa"/>
            <w:tcBorders>
              <w:top w:val="single" w:sz="4" w:space="0" w:color="auto"/>
              <w:left w:val="nil"/>
              <w:bottom w:val="single" w:sz="4" w:space="0" w:color="auto"/>
              <w:right w:val="single" w:sz="4" w:space="0" w:color="auto"/>
            </w:tcBorders>
            <w:shd w:val="clear" w:color="auto" w:fill="auto"/>
            <w:vAlign w:val="center"/>
            <w:hideMark/>
          </w:tcPr>
          <w:p w14:paraId="7D6722A6" w14:textId="77777777" w:rsidR="001B0E15" w:rsidRPr="001B0E15" w:rsidRDefault="001B0E15" w:rsidP="001B0E15">
            <w:pPr>
              <w:ind w:right="-234"/>
              <w:jc w:val="center"/>
            </w:pPr>
            <w:r w:rsidRPr="001B0E15">
              <w:t>Тариф</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78A92FB7" w14:textId="77777777" w:rsidR="001B0E15" w:rsidRPr="001B0E15" w:rsidRDefault="001B0E15" w:rsidP="001B0E15">
            <w:pPr>
              <w:ind w:right="-234"/>
              <w:jc w:val="center"/>
            </w:pPr>
            <w:r w:rsidRPr="001B0E15">
              <w:t>Рост</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0D98719A" w14:textId="77777777" w:rsidR="001B0E15" w:rsidRPr="001B0E15" w:rsidRDefault="001B0E15" w:rsidP="001B0E15">
            <w:pPr>
              <w:ind w:right="-234"/>
              <w:jc w:val="center"/>
            </w:pPr>
            <w:r w:rsidRPr="001B0E15">
              <w:t>НВВ</w:t>
            </w:r>
          </w:p>
        </w:tc>
      </w:tr>
      <w:tr w:rsidR="001B0E15" w:rsidRPr="001B0E15" w14:paraId="40EE4A3E" w14:textId="77777777" w:rsidTr="00153617">
        <w:trPr>
          <w:trHeight w:val="737"/>
        </w:trPr>
        <w:tc>
          <w:tcPr>
            <w:tcW w:w="299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BB31CB4" w14:textId="77777777" w:rsidR="001B0E15" w:rsidRPr="001B0E15" w:rsidRDefault="001B0E15" w:rsidP="001B0E15">
            <w:pPr>
              <w:ind w:right="-234"/>
              <w:rPr>
                <w:b/>
                <w:bCs/>
              </w:rPr>
            </w:pPr>
          </w:p>
        </w:tc>
        <w:tc>
          <w:tcPr>
            <w:tcW w:w="1621" w:type="dxa"/>
            <w:tcBorders>
              <w:top w:val="nil"/>
              <w:left w:val="nil"/>
              <w:bottom w:val="single" w:sz="4" w:space="0" w:color="auto"/>
              <w:right w:val="single" w:sz="4" w:space="0" w:color="auto"/>
            </w:tcBorders>
            <w:shd w:val="clear" w:color="auto" w:fill="auto"/>
            <w:vAlign w:val="center"/>
            <w:hideMark/>
          </w:tcPr>
          <w:p w14:paraId="3160F5CA" w14:textId="77777777" w:rsidR="001B0E15" w:rsidRPr="001B0E15" w:rsidRDefault="001B0E15" w:rsidP="001B0E15">
            <w:pPr>
              <w:jc w:val="center"/>
            </w:pPr>
            <w:r w:rsidRPr="001B0E15">
              <w:t>тыс. Гкал</w:t>
            </w:r>
          </w:p>
        </w:tc>
        <w:tc>
          <w:tcPr>
            <w:tcW w:w="1621" w:type="dxa"/>
            <w:tcBorders>
              <w:top w:val="nil"/>
              <w:left w:val="nil"/>
              <w:bottom w:val="single" w:sz="4" w:space="0" w:color="auto"/>
              <w:right w:val="single" w:sz="4" w:space="0" w:color="auto"/>
            </w:tcBorders>
            <w:shd w:val="clear" w:color="auto" w:fill="auto"/>
            <w:vAlign w:val="center"/>
            <w:hideMark/>
          </w:tcPr>
          <w:p w14:paraId="6FC21C66" w14:textId="77777777" w:rsidR="001B0E15" w:rsidRPr="001B0E15" w:rsidRDefault="001B0E15" w:rsidP="001B0E15">
            <w:pPr>
              <w:ind w:right="-234"/>
              <w:jc w:val="center"/>
            </w:pPr>
            <w:r w:rsidRPr="001B0E15">
              <w:t>руб./Гкал</w:t>
            </w:r>
          </w:p>
        </w:tc>
        <w:tc>
          <w:tcPr>
            <w:tcW w:w="1485" w:type="dxa"/>
            <w:tcBorders>
              <w:top w:val="nil"/>
              <w:left w:val="nil"/>
              <w:bottom w:val="single" w:sz="4" w:space="0" w:color="auto"/>
              <w:right w:val="single" w:sz="4" w:space="0" w:color="auto"/>
            </w:tcBorders>
            <w:shd w:val="clear" w:color="auto" w:fill="auto"/>
            <w:vAlign w:val="center"/>
            <w:hideMark/>
          </w:tcPr>
          <w:p w14:paraId="04C862FA" w14:textId="77777777" w:rsidR="001B0E15" w:rsidRPr="001B0E15" w:rsidRDefault="001B0E15" w:rsidP="001B0E15">
            <w:pPr>
              <w:ind w:right="-234"/>
              <w:jc w:val="center"/>
            </w:pPr>
            <w:r w:rsidRPr="001B0E15">
              <w:t>%</w:t>
            </w:r>
          </w:p>
        </w:tc>
        <w:tc>
          <w:tcPr>
            <w:tcW w:w="2025" w:type="dxa"/>
            <w:tcBorders>
              <w:top w:val="nil"/>
              <w:left w:val="nil"/>
              <w:bottom w:val="single" w:sz="4" w:space="0" w:color="auto"/>
              <w:right w:val="single" w:sz="4" w:space="0" w:color="auto"/>
            </w:tcBorders>
            <w:shd w:val="clear" w:color="auto" w:fill="auto"/>
            <w:vAlign w:val="center"/>
            <w:hideMark/>
          </w:tcPr>
          <w:p w14:paraId="1689D648" w14:textId="77777777" w:rsidR="001B0E15" w:rsidRPr="001B0E15" w:rsidRDefault="001B0E15" w:rsidP="001B0E15">
            <w:pPr>
              <w:ind w:right="-234"/>
              <w:jc w:val="center"/>
            </w:pPr>
            <w:r w:rsidRPr="001B0E15">
              <w:t>тыс. руб.</w:t>
            </w:r>
          </w:p>
        </w:tc>
      </w:tr>
      <w:tr w:rsidR="001B0E15" w:rsidRPr="001B0E15" w14:paraId="67889900" w14:textId="77777777" w:rsidTr="00153617">
        <w:trPr>
          <w:trHeight w:val="275"/>
        </w:trPr>
        <w:tc>
          <w:tcPr>
            <w:tcW w:w="2994" w:type="dxa"/>
            <w:tcBorders>
              <w:top w:val="nil"/>
              <w:left w:val="single" w:sz="4" w:space="0" w:color="auto"/>
              <w:bottom w:val="single" w:sz="4" w:space="0" w:color="auto"/>
              <w:right w:val="single" w:sz="4" w:space="0" w:color="auto"/>
            </w:tcBorders>
            <w:shd w:val="clear" w:color="auto" w:fill="auto"/>
            <w:vAlign w:val="center"/>
            <w:hideMark/>
          </w:tcPr>
          <w:p w14:paraId="10A30E4F" w14:textId="77777777" w:rsidR="001B0E15" w:rsidRPr="001B0E15" w:rsidRDefault="001B0E15" w:rsidP="001B0E15">
            <w:pPr>
              <w:ind w:right="-234"/>
            </w:pPr>
            <w:r w:rsidRPr="001B0E15">
              <w:t>январь - июнь</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14:paraId="5A68A1BF" w14:textId="77777777" w:rsidR="001B0E15" w:rsidRPr="001B0E15" w:rsidRDefault="001B0E15" w:rsidP="001B0E15">
            <w:pPr>
              <w:ind w:right="7"/>
              <w:jc w:val="center"/>
            </w:pPr>
            <w:r w:rsidRPr="001B0E15">
              <w:t>45,537</w:t>
            </w:r>
          </w:p>
        </w:tc>
        <w:tc>
          <w:tcPr>
            <w:tcW w:w="1621" w:type="dxa"/>
            <w:tcBorders>
              <w:top w:val="single" w:sz="4" w:space="0" w:color="auto"/>
              <w:left w:val="nil"/>
              <w:bottom w:val="single" w:sz="4" w:space="0" w:color="auto"/>
              <w:right w:val="single" w:sz="4" w:space="0" w:color="auto"/>
            </w:tcBorders>
            <w:shd w:val="clear" w:color="auto" w:fill="auto"/>
            <w:vAlign w:val="center"/>
            <w:hideMark/>
          </w:tcPr>
          <w:p w14:paraId="7B120D4D" w14:textId="77777777" w:rsidR="001B0E15" w:rsidRPr="001B0E15" w:rsidRDefault="001B0E15" w:rsidP="001B0E15">
            <w:pPr>
              <w:ind w:right="7"/>
              <w:jc w:val="center"/>
            </w:pPr>
            <w:r w:rsidRPr="001B0E15">
              <w:t>3 853,33</w:t>
            </w:r>
          </w:p>
        </w:tc>
        <w:tc>
          <w:tcPr>
            <w:tcW w:w="1485" w:type="dxa"/>
            <w:tcBorders>
              <w:top w:val="nil"/>
              <w:left w:val="nil"/>
              <w:bottom w:val="single" w:sz="4" w:space="0" w:color="auto"/>
              <w:right w:val="single" w:sz="4" w:space="0" w:color="auto"/>
            </w:tcBorders>
            <w:shd w:val="clear" w:color="auto" w:fill="auto"/>
            <w:vAlign w:val="center"/>
            <w:hideMark/>
          </w:tcPr>
          <w:p w14:paraId="7E9538E8" w14:textId="77777777" w:rsidR="001B0E15" w:rsidRPr="001B0E15" w:rsidRDefault="001B0E15" w:rsidP="001B0E15">
            <w:pPr>
              <w:ind w:right="7"/>
              <w:jc w:val="center"/>
            </w:pPr>
            <w:r w:rsidRPr="001B0E15">
              <w:t>0,00%</w:t>
            </w:r>
          </w:p>
        </w:tc>
        <w:tc>
          <w:tcPr>
            <w:tcW w:w="2025" w:type="dxa"/>
            <w:tcBorders>
              <w:top w:val="nil"/>
              <w:left w:val="nil"/>
              <w:bottom w:val="single" w:sz="4" w:space="0" w:color="auto"/>
              <w:right w:val="single" w:sz="4" w:space="0" w:color="auto"/>
            </w:tcBorders>
            <w:shd w:val="clear" w:color="auto" w:fill="auto"/>
            <w:hideMark/>
          </w:tcPr>
          <w:p w14:paraId="3DB518E3" w14:textId="77777777" w:rsidR="001B0E15" w:rsidRPr="001B0E15" w:rsidRDefault="001B0E15" w:rsidP="001B0E15">
            <w:pPr>
              <w:ind w:right="7"/>
              <w:jc w:val="center"/>
            </w:pPr>
            <w:r w:rsidRPr="001B0E15">
              <w:t>175 470,58</w:t>
            </w:r>
          </w:p>
        </w:tc>
      </w:tr>
      <w:tr w:rsidR="001B0E15" w:rsidRPr="001B0E15" w14:paraId="53066BA0" w14:textId="77777777" w:rsidTr="00153617">
        <w:trPr>
          <w:trHeight w:val="275"/>
        </w:trPr>
        <w:tc>
          <w:tcPr>
            <w:tcW w:w="2994" w:type="dxa"/>
            <w:tcBorders>
              <w:top w:val="nil"/>
              <w:left w:val="single" w:sz="4" w:space="0" w:color="auto"/>
              <w:bottom w:val="single" w:sz="4" w:space="0" w:color="auto"/>
              <w:right w:val="single" w:sz="4" w:space="0" w:color="auto"/>
            </w:tcBorders>
            <w:shd w:val="clear" w:color="auto" w:fill="auto"/>
            <w:vAlign w:val="center"/>
            <w:hideMark/>
          </w:tcPr>
          <w:p w14:paraId="7E627B59" w14:textId="77777777" w:rsidR="001B0E15" w:rsidRPr="001B0E15" w:rsidRDefault="001B0E15" w:rsidP="001B0E15">
            <w:pPr>
              <w:ind w:right="-234"/>
            </w:pPr>
            <w:r w:rsidRPr="001B0E15">
              <w:t>июль - декабрь</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14:paraId="23230A2F" w14:textId="77777777" w:rsidR="001B0E15" w:rsidRPr="001B0E15" w:rsidRDefault="001B0E15" w:rsidP="001B0E15">
            <w:pPr>
              <w:ind w:right="7"/>
              <w:jc w:val="center"/>
            </w:pPr>
            <w:r w:rsidRPr="001B0E15">
              <w:t>41,116</w:t>
            </w:r>
          </w:p>
        </w:tc>
        <w:tc>
          <w:tcPr>
            <w:tcW w:w="1621" w:type="dxa"/>
            <w:tcBorders>
              <w:top w:val="nil"/>
              <w:left w:val="nil"/>
              <w:bottom w:val="single" w:sz="4" w:space="0" w:color="auto"/>
              <w:right w:val="single" w:sz="4" w:space="0" w:color="auto"/>
            </w:tcBorders>
            <w:shd w:val="clear" w:color="auto" w:fill="auto"/>
            <w:vAlign w:val="center"/>
            <w:hideMark/>
          </w:tcPr>
          <w:p w14:paraId="124A6280" w14:textId="77777777" w:rsidR="001B0E15" w:rsidRPr="001B0E15" w:rsidRDefault="001B0E15" w:rsidP="001B0E15">
            <w:pPr>
              <w:ind w:right="7"/>
              <w:jc w:val="center"/>
            </w:pPr>
            <w:r w:rsidRPr="001B0E15">
              <w:t>4 338,85</w:t>
            </w:r>
          </w:p>
        </w:tc>
        <w:tc>
          <w:tcPr>
            <w:tcW w:w="1485" w:type="dxa"/>
            <w:tcBorders>
              <w:top w:val="nil"/>
              <w:left w:val="nil"/>
              <w:bottom w:val="single" w:sz="4" w:space="0" w:color="auto"/>
              <w:right w:val="single" w:sz="4" w:space="0" w:color="auto"/>
            </w:tcBorders>
            <w:shd w:val="clear" w:color="auto" w:fill="auto"/>
            <w:vAlign w:val="center"/>
            <w:hideMark/>
          </w:tcPr>
          <w:p w14:paraId="4AB18F88" w14:textId="77777777" w:rsidR="001B0E15" w:rsidRPr="001B0E15" w:rsidRDefault="001B0E15" w:rsidP="001B0E15">
            <w:pPr>
              <w:ind w:right="7"/>
              <w:jc w:val="center"/>
            </w:pPr>
            <w:r w:rsidRPr="001B0E15">
              <w:t>12,60%</w:t>
            </w:r>
          </w:p>
        </w:tc>
        <w:tc>
          <w:tcPr>
            <w:tcW w:w="2025" w:type="dxa"/>
            <w:tcBorders>
              <w:top w:val="nil"/>
              <w:left w:val="nil"/>
              <w:bottom w:val="single" w:sz="4" w:space="0" w:color="auto"/>
              <w:right w:val="single" w:sz="4" w:space="0" w:color="auto"/>
            </w:tcBorders>
            <w:shd w:val="clear" w:color="auto" w:fill="auto"/>
            <w:hideMark/>
          </w:tcPr>
          <w:p w14:paraId="18DC35BE" w14:textId="77777777" w:rsidR="001B0E15" w:rsidRPr="001B0E15" w:rsidRDefault="001B0E15" w:rsidP="001B0E15">
            <w:pPr>
              <w:ind w:right="7"/>
              <w:jc w:val="center"/>
            </w:pPr>
            <w:r w:rsidRPr="001B0E15">
              <w:t>178 394,37</w:t>
            </w:r>
          </w:p>
        </w:tc>
      </w:tr>
      <w:tr w:rsidR="001B0E15" w:rsidRPr="001B0E15" w14:paraId="5EE4F5E2" w14:textId="77777777" w:rsidTr="00153617">
        <w:trPr>
          <w:trHeight w:val="275"/>
        </w:trPr>
        <w:tc>
          <w:tcPr>
            <w:tcW w:w="2994" w:type="dxa"/>
            <w:tcBorders>
              <w:top w:val="nil"/>
              <w:left w:val="single" w:sz="4" w:space="0" w:color="auto"/>
              <w:bottom w:val="single" w:sz="4" w:space="0" w:color="auto"/>
              <w:right w:val="single" w:sz="4" w:space="0" w:color="auto"/>
            </w:tcBorders>
            <w:shd w:val="clear" w:color="auto" w:fill="auto"/>
            <w:vAlign w:val="center"/>
            <w:hideMark/>
          </w:tcPr>
          <w:p w14:paraId="385BBC68" w14:textId="77777777" w:rsidR="001B0E15" w:rsidRPr="001B0E15" w:rsidRDefault="001B0E15" w:rsidP="001B0E15">
            <w:pPr>
              <w:ind w:right="-234"/>
              <w:rPr>
                <w:b/>
                <w:bCs/>
              </w:rPr>
            </w:pPr>
            <w:r w:rsidRPr="001B0E15">
              <w:rPr>
                <w:b/>
                <w:bCs/>
              </w:rPr>
              <w:t>год</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14:paraId="3257AF1C" w14:textId="77777777" w:rsidR="001B0E15" w:rsidRPr="001B0E15" w:rsidRDefault="001B0E15" w:rsidP="001B0E15">
            <w:pPr>
              <w:ind w:right="7"/>
              <w:jc w:val="center"/>
            </w:pPr>
            <w:r w:rsidRPr="001B0E15">
              <w:t>86,653</w:t>
            </w:r>
          </w:p>
        </w:tc>
        <w:tc>
          <w:tcPr>
            <w:tcW w:w="1621" w:type="dxa"/>
            <w:tcBorders>
              <w:top w:val="nil"/>
              <w:left w:val="nil"/>
              <w:bottom w:val="single" w:sz="4" w:space="0" w:color="auto"/>
              <w:right w:val="single" w:sz="4" w:space="0" w:color="auto"/>
            </w:tcBorders>
            <w:shd w:val="clear" w:color="auto" w:fill="auto"/>
            <w:vAlign w:val="center"/>
          </w:tcPr>
          <w:p w14:paraId="68E58A07" w14:textId="77777777" w:rsidR="001B0E15" w:rsidRPr="001B0E15" w:rsidRDefault="001B0E15" w:rsidP="001B0E15">
            <w:pPr>
              <w:ind w:right="7"/>
              <w:jc w:val="center"/>
            </w:pPr>
            <w:r w:rsidRPr="001B0E15">
              <w:t>4 083,70</w:t>
            </w:r>
          </w:p>
        </w:tc>
        <w:tc>
          <w:tcPr>
            <w:tcW w:w="1485" w:type="dxa"/>
            <w:tcBorders>
              <w:top w:val="nil"/>
              <w:left w:val="nil"/>
              <w:bottom w:val="single" w:sz="4" w:space="0" w:color="auto"/>
              <w:right w:val="single" w:sz="4" w:space="0" w:color="auto"/>
            </w:tcBorders>
            <w:shd w:val="clear" w:color="auto" w:fill="auto"/>
            <w:vAlign w:val="center"/>
          </w:tcPr>
          <w:p w14:paraId="48ED2BF9" w14:textId="77777777" w:rsidR="001B0E15" w:rsidRPr="001B0E15" w:rsidRDefault="001B0E15" w:rsidP="001B0E15">
            <w:pPr>
              <w:ind w:right="7"/>
              <w:jc w:val="center"/>
              <w:rPr>
                <w:b/>
                <w:bCs/>
              </w:rPr>
            </w:pPr>
          </w:p>
        </w:tc>
        <w:tc>
          <w:tcPr>
            <w:tcW w:w="2025" w:type="dxa"/>
            <w:tcBorders>
              <w:top w:val="nil"/>
              <w:left w:val="nil"/>
              <w:bottom w:val="single" w:sz="4" w:space="0" w:color="auto"/>
              <w:right w:val="single" w:sz="4" w:space="0" w:color="auto"/>
            </w:tcBorders>
            <w:shd w:val="clear" w:color="auto" w:fill="auto"/>
            <w:hideMark/>
          </w:tcPr>
          <w:p w14:paraId="4DBCCBD8" w14:textId="77777777" w:rsidR="001B0E15" w:rsidRPr="001B0E15" w:rsidRDefault="001B0E15" w:rsidP="001B0E15">
            <w:pPr>
              <w:ind w:right="7"/>
              <w:jc w:val="center"/>
              <w:rPr>
                <w:b/>
                <w:bCs/>
              </w:rPr>
            </w:pPr>
            <w:r w:rsidRPr="001B0E15">
              <w:t>353 864,95</w:t>
            </w:r>
          </w:p>
        </w:tc>
      </w:tr>
    </w:tbl>
    <w:p w14:paraId="10B9C5D5" w14:textId="77777777" w:rsidR="001B0E15" w:rsidRPr="001B0E15" w:rsidRDefault="001B0E15" w:rsidP="001B0E15">
      <w:pPr>
        <w:ind w:right="-234" w:firstLine="851"/>
        <w:jc w:val="both"/>
        <w:rPr>
          <w:sz w:val="28"/>
          <w:szCs w:val="28"/>
        </w:rPr>
      </w:pPr>
    </w:p>
    <w:p w14:paraId="41E730FB" w14:textId="77777777" w:rsidR="001B0E15" w:rsidRPr="001B0E15" w:rsidRDefault="001B0E15" w:rsidP="000E5B6A">
      <w:pPr>
        <w:keepNext/>
        <w:numPr>
          <w:ilvl w:val="0"/>
          <w:numId w:val="17"/>
        </w:numPr>
        <w:ind w:left="1211"/>
        <w:jc w:val="center"/>
        <w:outlineLvl w:val="0"/>
        <w:rPr>
          <w:b/>
          <w:sz w:val="28"/>
          <w:szCs w:val="28"/>
        </w:rPr>
      </w:pPr>
      <w:r w:rsidRPr="001B0E15">
        <w:rPr>
          <w:b/>
          <w:sz w:val="28"/>
          <w:szCs w:val="28"/>
        </w:rPr>
        <w:t xml:space="preserve">Тарифы на производство теплоносителя МУП «Комфорт» </w:t>
      </w:r>
      <w:r w:rsidRPr="001B0E15">
        <w:rPr>
          <w:b/>
          <w:sz w:val="28"/>
          <w:szCs w:val="28"/>
        </w:rPr>
        <w:br/>
        <w:t>на 2024</w:t>
      </w:r>
    </w:p>
    <w:p w14:paraId="5D4ED44A" w14:textId="77777777" w:rsidR="001B0E15" w:rsidRPr="001B0E15" w:rsidRDefault="001B0E15" w:rsidP="001B0E15">
      <w:pPr>
        <w:ind w:right="-234" w:firstLine="851"/>
        <w:jc w:val="both"/>
        <w:rPr>
          <w:sz w:val="28"/>
          <w:szCs w:val="28"/>
        </w:rPr>
      </w:pPr>
    </w:p>
    <w:tbl>
      <w:tblPr>
        <w:tblW w:w="9729" w:type="dxa"/>
        <w:tblInd w:w="113" w:type="dxa"/>
        <w:tblLook w:val="04A0" w:firstRow="1" w:lastRow="0" w:firstColumn="1" w:lastColumn="0" w:noHBand="0" w:noVBand="1"/>
      </w:tblPr>
      <w:tblGrid>
        <w:gridCol w:w="2990"/>
        <w:gridCol w:w="1625"/>
        <w:gridCol w:w="1636"/>
        <w:gridCol w:w="1456"/>
        <w:gridCol w:w="2022"/>
      </w:tblGrid>
      <w:tr w:rsidR="001B0E15" w:rsidRPr="001B0E15" w14:paraId="06651C20" w14:textId="77777777" w:rsidTr="00153617">
        <w:trPr>
          <w:trHeight w:val="517"/>
        </w:trPr>
        <w:tc>
          <w:tcPr>
            <w:tcW w:w="29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33032F" w14:textId="77777777" w:rsidR="001B0E15" w:rsidRPr="001B0E15" w:rsidRDefault="001B0E15" w:rsidP="001B0E15">
            <w:pPr>
              <w:jc w:val="center"/>
              <w:rPr>
                <w:bCs/>
                <w:szCs w:val="20"/>
              </w:rPr>
            </w:pPr>
            <w:bookmarkStart w:id="191" w:name="_Hlk88498052"/>
            <w:r w:rsidRPr="001B0E15">
              <w:rPr>
                <w:b/>
                <w:szCs w:val="20"/>
              </w:rPr>
              <w:t>2024</w:t>
            </w:r>
            <w:r w:rsidRPr="001B0E15">
              <w:rPr>
                <w:bCs/>
                <w:szCs w:val="20"/>
              </w:rPr>
              <w:t xml:space="preserve"> год</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240DF5EC" w14:textId="77777777" w:rsidR="001B0E15" w:rsidRPr="001B0E15" w:rsidRDefault="001B0E15" w:rsidP="001B0E15">
            <w:pPr>
              <w:jc w:val="center"/>
              <w:rPr>
                <w:szCs w:val="20"/>
              </w:rPr>
            </w:pPr>
            <w:r w:rsidRPr="001B0E15">
              <w:rPr>
                <w:szCs w:val="20"/>
              </w:rPr>
              <w:t>Полезный отпуск</w:t>
            </w:r>
          </w:p>
        </w:tc>
        <w:tc>
          <w:tcPr>
            <w:tcW w:w="1636" w:type="dxa"/>
            <w:tcBorders>
              <w:top w:val="single" w:sz="4" w:space="0" w:color="auto"/>
              <w:left w:val="nil"/>
              <w:bottom w:val="single" w:sz="4" w:space="0" w:color="auto"/>
              <w:right w:val="single" w:sz="4" w:space="0" w:color="auto"/>
            </w:tcBorders>
            <w:shd w:val="clear" w:color="auto" w:fill="auto"/>
            <w:vAlign w:val="center"/>
            <w:hideMark/>
          </w:tcPr>
          <w:p w14:paraId="46A01C07" w14:textId="77777777" w:rsidR="001B0E15" w:rsidRPr="001B0E15" w:rsidRDefault="001B0E15" w:rsidP="001B0E15">
            <w:pPr>
              <w:jc w:val="center"/>
              <w:rPr>
                <w:szCs w:val="20"/>
              </w:rPr>
            </w:pPr>
            <w:r w:rsidRPr="001B0E15">
              <w:rPr>
                <w:szCs w:val="20"/>
              </w:rPr>
              <w:t>Тариф</w:t>
            </w:r>
          </w:p>
          <w:p w14:paraId="0760025A" w14:textId="77777777" w:rsidR="001B0E15" w:rsidRPr="001B0E15" w:rsidRDefault="001B0E15" w:rsidP="001B0E15">
            <w:pPr>
              <w:jc w:val="center"/>
              <w:rPr>
                <w:szCs w:val="20"/>
              </w:rPr>
            </w:pPr>
            <w:r w:rsidRPr="001B0E15">
              <w:rPr>
                <w:szCs w:val="20"/>
              </w:rPr>
              <w:t>(гр.5/гр.2)</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0946E6F4" w14:textId="77777777" w:rsidR="001B0E15" w:rsidRPr="001B0E15" w:rsidRDefault="001B0E15" w:rsidP="001B0E15">
            <w:pPr>
              <w:jc w:val="center"/>
              <w:rPr>
                <w:szCs w:val="20"/>
              </w:rPr>
            </w:pPr>
            <w:r w:rsidRPr="001B0E15">
              <w:rPr>
                <w:szCs w:val="20"/>
              </w:rPr>
              <w:t>Рост</w:t>
            </w:r>
          </w:p>
        </w:tc>
        <w:tc>
          <w:tcPr>
            <w:tcW w:w="2022" w:type="dxa"/>
            <w:tcBorders>
              <w:top w:val="single" w:sz="4" w:space="0" w:color="auto"/>
              <w:left w:val="nil"/>
              <w:bottom w:val="single" w:sz="4" w:space="0" w:color="auto"/>
              <w:right w:val="single" w:sz="4" w:space="0" w:color="auto"/>
            </w:tcBorders>
            <w:shd w:val="clear" w:color="auto" w:fill="auto"/>
            <w:vAlign w:val="center"/>
            <w:hideMark/>
          </w:tcPr>
          <w:p w14:paraId="0016D139" w14:textId="77777777" w:rsidR="001B0E15" w:rsidRPr="001B0E15" w:rsidRDefault="001B0E15" w:rsidP="001B0E15">
            <w:pPr>
              <w:jc w:val="center"/>
              <w:rPr>
                <w:szCs w:val="20"/>
              </w:rPr>
            </w:pPr>
            <w:r w:rsidRPr="001B0E15">
              <w:rPr>
                <w:szCs w:val="20"/>
              </w:rPr>
              <w:t>НВВ</w:t>
            </w:r>
          </w:p>
        </w:tc>
      </w:tr>
      <w:tr w:rsidR="001B0E15" w:rsidRPr="001B0E15" w14:paraId="19651FF2" w14:textId="77777777" w:rsidTr="00153617">
        <w:trPr>
          <w:trHeight w:val="313"/>
        </w:trPr>
        <w:tc>
          <w:tcPr>
            <w:tcW w:w="29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FF4B5BD" w14:textId="77777777" w:rsidR="001B0E15" w:rsidRPr="001B0E15" w:rsidRDefault="001B0E15" w:rsidP="001B0E15">
            <w:pPr>
              <w:rPr>
                <w:b/>
                <w:bCs/>
                <w:szCs w:val="20"/>
              </w:rPr>
            </w:pPr>
          </w:p>
        </w:tc>
        <w:tc>
          <w:tcPr>
            <w:tcW w:w="1625" w:type="dxa"/>
            <w:tcBorders>
              <w:top w:val="nil"/>
              <w:left w:val="nil"/>
              <w:bottom w:val="single" w:sz="4" w:space="0" w:color="auto"/>
              <w:right w:val="single" w:sz="4" w:space="0" w:color="auto"/>
            </w:tcBorders>
            <w:shd w:val="clear" w:color="auto" w:fill="auto"/>
            <w:vAlign w:val="center"/>
            <w:hideMark/>
          </w:tcPr>
          <w:p w14:paraId="19ED1169" w14:textId="77777777" w:rsidR="001B0E15" w:rsidRPr="001B0E15" w:rsidRDefault="001B0E15" w:rsidP="001B0E15">
            <w:pPr>
              <w:jc w:val="center"/>
              <w:rPr>
                <w:szCs w:val="20"/>
              </w:rPr>
            </w:pPr>
            <w:r w:rsidRPr="001B0E15">
              <w:rPr>
                <w:szCs w:val="20"/>
              </w:rPr>
              <w:t>тыс. куб. м</w:t>
            </w:r>
          </w:p>
        </w:tc>
        <w:tc>
          <w:tcPr>
            <w:tcW w:w="1636" w:type="dxa"/>
            <w:tcBorders>
              <w:top w:val="nil"/>
              <w:left w:val="nil"/>
              <w:bottom w:val="single" w:sz="4" w:space="0" w:color="auto"/>
              <w:right w:val="single" w:sz="4" w:space="0" w:color="auto"/>
            </w:tcBorders>
            <w:shd w:val="clear" w:color="auto" w:fill="auto"/>
            <w:vAlign w:val="center"/>
            <w:hideMark/>
          </w:tcPr>
          <w:p w14:paraId="36C1B340" w14:textId="77777777" w:rsidR="001B0E15" w:rsidRPr="001B0E15" w:rsidRDefault="001B0E15" w:rsidP="001B0E15">
            <w:pPr>
              <w:jc w:val="center"/>
              <w:rPr>
                <w:szCs w:val="20"/>
              </w:rPr>
            </w:pPr>
            <w:r w:rsidRPr="001B0E15">
              <w:rPr>
                <w:szCs w:val="20"/>
              </w:rPr>
              <w:t>руб./куб. м</w:t>
            </w:r>
          </w:p>
        </w:tc>
        <w:tc>
          <w:tcPr>
            <w:tcW w:w="1456" w:type="dxa"/>
            <w:tcBorders>
              <w:top w:val="nil"/>
              <w:left w:val="nil"/>
              <w:bottom w:val="single" w:sz="4" w:space="0" w:color="auto"/>
              <w:right w:val="single" w:sz="4" w:space="0" w:color="auto"/>
            </w:tcBorders>
            <w:shd w:val="clear" w:color="auto" w:fill="auto"/>
            <w:vAlign w:val="center"/>
            <w:hideMark/>
          </w:tcPr>
          <w:p w14:paraId="40066A61" w14:textId="77777777" w:rsidR="001B0E15" w:rsidRPr="001B0E15" w:rsidRDefault="001B0E15" w:rsidP="001B0E15">
            <w:pPr>
              <w:jc w:val="center"/>
              <w:rPr>
                <w:szCs w:val="20"/>
              </w:rPr>
            </w:pPr>
            <w:r w:rsidRPr="001B0E15">
              <w:rPr>
                <w:szCs w:val="20"/>
              </w:rPr>
              <w:t>%</w:t>
            </w:r>
          </w:p>
        </w:tc>
        <w:tc>
          <w:tcPr>
            <w:tcW w:w="2022" w:type="dxa"/>
            <w:tcBorders>
              <w:top w:val="nil"/>
              <w:left w:val="nil"/>
              <w:bottom w:val="single" w:sz="4" w:space="0" w:color="auto"/>
              <w:right w:val="single" w:sz="4" w:space="0" w:color="auto"/>
            </w:tcBorders>
            <w:shd w:val="clear" w:color="auto" w:fill="auto"/>
            <w:vAlign w:val="center"/>
            <w:hideMark/>
          </w:tcPr>
          <w:p w14:paraId="512BD3B1" w14:textId="77777777" w:rsidR="001B0E15" w:rsidRPr="001B0E15" w:rsidRDefault="001B0E15" w:rsidP="001B0E15">
            <w:pPr>
              <w:jc w:val="center"/>
              <w:rPr>
                <w:szCs w:val="20"/>
              </w:rPr>
            </w:pPr>
            <w:r w:rsidRPr="001B0E15">
              <w:rPr>
                <w:szCs w:val="20"/>
              </w:rPr>
              <w:t>тыс. руб.</w:t>
            </w:r>
          </w:p>
        </w:tc>
      </w:tr>
      <w:tr w:rsidR="001B0E15" w:rsidRPr="001B0E15" w14:paraId="344CD7C7" w14:textId="77777777" w:rsidTr="00153617">
        <w:trPr>
          <w:trHeight w:val="313"/>
        </w:trPr>
        <w:tc>
          <w:tcPr>
            <w:tcW w:w="2990" w:type="dxa"/>
            <w:tcBorders>
              <w:top w:val="nil"/>
              <w:left w:val="single" w:sz="4" w:space="0" w:color="auto"/>
              <w:bottom w:val="single" w:sz="4" w:space="0" w:color="auto"/>
              <w:right w:val="single" w:sz="4" w:space="0" w:color="auto"/>
            </w:tcBorders>
            <w:shd w:val="clear" w:color="auto" w:fill="auto"/>
            <w:vAlign w:val="center"/>
          </w:tcPr>
          <w:p w14:paraId="578736F1" w14:textId="77777777" w:rsidR="001B0E15" w:rsidRPr="001B0E15" w:rsidRDefault="001B0E15" w:rsidP="001B0E15">
            <w:pPr>
              <w:jc w:val="center"/>
              <w:rPr>
                <w:szCs w:val="20"/>
              </w:rPr>
            </w:pPr>
            <w:r w:rsidRPr="001B0E15">
              <w:rPr>
                <w:szCs w:val="20"/>
              </w:rPr>
              <w:t>1</w:t>
            </w:r>
          </w:p>
        </w:tc>
        <w:tc>
          <w:tcPr>
            <w:tcW w:w="1625" w:type="dxa"/>
            <w:tcBorders>
              <w:top w:val="nil"/>
              <w:left w:val="nil"/>
              <w:bottom w:val="single" w:sz="4" w:space="0" w:color="auto"/>
              <w:right w:val="single" w:sz="4" w:space="0" w:color="auto"/>
            </w:tcBorders>
            <w:shd w:val="clear" w:color="auto" w:fill="auto"/>
            <w:vAlign w:val="center"/>
          </w:tcPr>
          <w:p w14:paraId="7953A5F2" w14:textId="77777777" w:rsidR="001B0E15" w:rsidRPr="001B0E15" w:rsidRDefault="001B0E15" w:rsidP="001B0E15">
            <w:pPr>
              <w:jc w:val="center"/>
              <w:rPr>
                <w:szCs w:val="20"/>
              </w:rPr>
            </w:pPr>
            <w:r w:rsidRPr="001B0E15">
              <w:rPr>
                <w:szCs w:val="20"/>
              </w:rPr>
              <w:t>2</w:t>
            </w:r>
          </w:p>
        </w:tc>
        <w:tc>
          <w:tcPr>
            <w:tcW w:w="1636" w:type="dxa"/>
            <w:tcBorders>
              <w:top w:val="nil"/>
              <w:left w:val="nil"/>
              <w:bottom w:val="single" w:sz="4" w:space="0" w:color="auto"/>
              <w:right w:val="single" w:sz="4" w:space="0" w:color="auto"/>
            </w:tcBorders>
            <w:shd w:val="clear" w:color="auto" w:fill="auto"/>
            <w:vAlign w:val="center"/>
          </w:tcPr>
          <w:p w14:paraId="1912326C" w14:textId="77777777" w:rsidR="001B0E15" w:rsidRPr="001B0E15" w:rsidRDefault="001B0E15" w:rsidP="001B0E15">
            <w:pPr>
              <w:jc w:val="center"/>
              <w:rPr>
                <w:szCs w:val="20"/>
              </w:rPr>
            </w:pPr>
            <w:r w:rsidRPr="001B0E15">
              <w:rPr>
                <w:szCs w:val="20"/>
              </w:rPr>
              <w:t>3</w:t>
            </w:r>
          </w:p>
        </w:tc>
        <w:tc>
          <w:tcPr>
            <w:tcW w:w="1456" w:type="dxa"/>
            <w:tcBorders>
              <w:top w:val="nil"/>
              <w:left w:val="nil"/>
              <w:bottom w:val="single" w:sz="4" w:space="0" w:color="auto"/>
              <w:right w:val="single" w:sz="4" w:space="0" w:color="auto"/>
            </w:tcBorders>
            <w:shd w:val="clear" w:color="auto" w:fill="auto"/>
            <w:vAlign w:val="center"/>
          </w:tcPr>
          <w:p w14:paraId="6A25164C" w14:textId="77777777" w:rsidR="001B0E15" w:rsidRPr="001B0E15" w:rsidRDefault="001B0E15" w:rsidP="001B0E15">
            <w:pPr>
              <w:jc w:val="center"/>
              <w:rPr>
                <w:szCs w:val="20"/>
              </w:rPr>
            </w:pPr>
            <w:r w:rsidRPr="001B0E15">
              <w:rPr>
                <w:szCs w:val="20"/>
              </w:rPr>
              <w:t>4</w:t>
            </w:r>
          </w:p>
        </w:tc>
        <w:tc>
          <w:tcPr>
            <w:tcW w:w="2022" w:type="dxa"/>
            <w:tcBorders>
              <w:top w:val="nil"/>
              <w:left w:val="nil"/>
              <w:bottom w:val="single" w:sz="4" w:space="0" w:color="auto"/>
              <w:right w:val="single" w:sz="4" w:space="0" w:color="auto"/>
            </w:tcBorders>
            <w:shd w:val="clear" w:color="auto" w:fill="auto"/>
            <w:vAlign w:val="center"/>
          </w:tcPr>
          <w:p w14:paraId="2BD5633D" w14:textId="77777777" w:rsidR="001B0E15" w:rsidRPr="001B0E15" w:rsidRDefault="001B0E15" w:rsidP="001B0E15">
            <w:pPr>
              <w:jc w:val="center"/>
              <w:rPr>
                <w:szCs w:val="20"/>
              </w:rPr>
            </w:pPr>
            <w:r w:rsidRPr="001B0E15">
              <w:rPr>
                <w:szCs w:val="20"/>
              </w:rPr>
              <w:t>5</w:t>
            </w:r>
          </w:p>
        </w:tc>
      </w:tr>
      <w:tr w:rsidR="001B0E15" w:rsidRPr="001B0E15" w14:paraId="4D5644D9" w14:textId="77777777" w:rsidTr="00153617">
        <w:trPr>
          <w:trHeight w:val="313"/>
        </w:trPr>
        <w:tc>
          <w:tcPr>
            <w:tcW w:w="2990" w:type="dxa"/>
            <w:tcBorders>
              <w:top w:val="nil"/>
              <w:left w:val="single" w:sz="4" w:space="0" w:color="auto"/>
              <w:bottom w:val="single" w:sz="4" w:space="0" w:color="auto"/>
              <w:right w:val="single" w:sz="4" w:space="0" w:color="auto"/>
            </w:tcBorders>
            <w:shd w:val="clear" w:color="auto" w:fill="auto"/>
            <w:vAlign w:val="center"/>
            <w:hideMark/>
          </w:tcPr>
          <w:p w14:paraId="02FEC51D" w14:textId="77777777" w:rsidR="001B0E15" w:rsidRPr="001B0E15" w:rsidRDefault="001B0E15" w:rsidP="001B0E15">
            <w:pPr>
              <w:rPr>
                <w:szCs w:val="20"/>
              </w:rPr>
            </w:pPr>
            <w:r w:rsidRPr="001B0E15">
              <w:rPr>
                <w:szCs w:val="20"/>
              </w:rPr>
              <w:t>Январь - июнь</w:t>
            </w:r>
          </w:p>
        </w:tc>
        <w:tc>
          <w:tcPr>
            <w:tcW w:w="1625" w:type="dxa"/>
            <w:tcBorders>
              <w:top w:val="nil"/>
              <w:left w:val="nil"/>
              <w:bottom w:val="single" w:sz="4" w:space="0" w:color="auto"/>
              <w:right w:val="single" w:sz="4" w:space="0" w:color="auto"/>
            </w:tcBorders>
            <w:shd w:val="clear" w:color="auto" w:fill="auto"/>
          </w:tcPr>
          <w:p w14:paraId="02DC9885" w14:textId="77777777" w:rsidR="001B0E15" w:rsidRPr="001B0E15" w:rsidRDefault="001B0E15" w:rsidP="001B0E15">
            <w:pPr>
              <w:jc w:val="center"/>
              <w:rPr>
                <w:szCs w:val="20"/>
              </w:rPr>
            </w:pPr>
            <w:r w:rsidRPr="001B0E15">
              <w:rPr>
                <w:szCs w:val="20"/>
              </w:rPr>
              <w:t>41,318</w:t>
            </w:r>
          </w:p>
        </w:tc>
        <w:tc>
          <w:tcPr>
            <w:tcW w:w="1636" w:type="dxa"/>
            <w:tcBorders>
              <w:top w:val="nil"/>
              <w:left w:val="nil"/>
              <w:bottom w:val="single" w:sz="4" w:space="0" w:color="auto"/>
              <w:right w:val="single" w:sz="4" w:space="0" w:color="auto"/>
            </w:tcBorders>
            <w:shd w:val="clear" w:color="auto" w:fill="auto"/>
          </w:tcPr>
          <w:p w14:paraId="63D3D586" w14:textId="77777777" w:rsidR="001B0E15" w:rsidRPr="001B0E15" w:rsidRDefault="001B0E15" w:rsidP="001B0E15">
            <w:pPr>
              <w:jc w:val="center"/>
              <w:rPr>
                <w:szCs w:val="20"/>
              </w:rPr>
            </w:pPr>
            <w:r w:rsidRPr="001B0E15">
              <w:rPr>
                <w:szCs w:val="20"/>
              </w:rPr>
              <w:t>71,73</w:t>
            </w:r>
          </w:p>
        </w:tc>
        <w:tc>
          <w:tcPr>
            <w:tcW w:w="1456" w:type="dxa"/>
            <w:tcBorders>
              <w:top w:val="nil"/>
              <w:left w:val="nil"/>
              <w:bottom w:val="single" w:sz="4" w:space="0" w:color="auto"/>
              <w:right w:val="single" w:sz="4" w:space="0" w:color="auto"/>
            </w:tcBorders>
            <w:shd w:val="clear" w:color="auto" w:fill="auto"/>
          </w:tcPr>
          <w:p w14:paraId="50B350CA" w14:textId="77777777" w:rsidR="001B0E15" w:rsidRPr="001B0E15" w:rsidRDefault="001B0E15" w:rsidP="001B0E15">
            <w:pPr>
              <w:jc w:val="center"/>
              <w:rPr>
                <w:szCs w:val="20"/>
              </w:rPr>
            </w:pPr>
            <w:r w:rsidRPr="001B0E15">
              <w:rPr>
                <w:szCs w:val="20"/>
              </w:rPr>
              <w:t>0,00%</w:t>
            </w:r>
          </w:p>
        </w:tc>
        <w:tc>
          <w:tcPr>
            <w:tcW w:w="2022" w:type="dxa"/>
            <w:tcBorders>
              <w:top w:val="nil"/>
              <w:left w:val="nil"/>
              <w:bottom w:val="single" w:sz="4" w:space="0" w:color="auto"/>
              <w:right w:val="single" w:sz="4" w:space="0" w:color="auto"/>
            </w:tcBorders>
            <w:shd w:val="clear" w:color="auto" w:fill="auto"/>
          </w:tcPr>
          <w:p w14:paraId="0A2F22CA" w14:textId="77777777" w:rsidR="001B0E15" w:rsidRPr="001B0E15" w:rsidRDefault="001B0E15" w:rsidP="001B0E15">
            <w:pPr>
              <w:jc w:val="center"/>
              <w:rPr>
                <w:szCs w:val="20"/>
              </w:rPr>
            </w:pPr>
            <w:r w:rsidRPr="001B0E15">
              <w:rPr>
                <w:szCs w:val="20"/>
              </w:rPr>
              <w:t>2 963,71</w:t>
            </w:r>
          </w:p>
        </w:tc>
      </w:tr>
      <w:tr w:rsidR="001B0E15" w:rsidRPr="001B0E15" w14:paraId="38CFABFD" w14:textId="77777777" w:rsidTr="00153617">
        <w:trPr>
          <w:trHeight w:val="313"/>
        </w:trPr>
        <w:tc>
          <w:tcPr>
            <w:tcW w:w="2990" w:type="dxa"/>
            <w:tcBorders>
              <w:top w:val="nil"/>
              <w:left w:val="single" w:sz="4" w:space="0" w:color="auto"/>
              <w:bottom w:val="single" w:sz="4" w:space="0" w:color="auto"/>
              <w:right w:val="single" w:sz="4" w:space="0" w:color="auto"/>
            </w:tcBorders>
            <w:shd w:val="clear" w:color="auto" w:fill="auto"/>
            <w:vAlign w:val="center"/>
            <w:hideMark/>
          </w:tcPr>
          <w:p w14:paraId="019C0BC8" w14:textId="77777777" w:rsidR="001B0E15" w:rsidRPr="001B0E15" w:rsidRDefault="001B0E15" w:rsidP="001B0E15">
            <w:pPr>
              <w:rPr>
                <w:szCs w:val="20"/>
              </w:rPr>
            </w:pPr>
            <w:r w:rsidRPr="001B0E15">
              <w:rPr>
                <w:szCs w:val="20"/>
              </w:rPr>
              <w:t>Июль - декабрь</w:t>
            </w:r>
          </w:p>
        </w:tc>
        <w:tc>
          <w:tcPr>
            <w:tcW w:w="1625" w:type="dxa"/>
            <w:tcBorders>
              <w:top w:val="nil"/>
              <w:left w:val="nil"/>
              <w:bottom w:val="single" w:sz="4" w:space="0" w:color="auto"/>
              <w:right w:val="single" w:sz="4" w:space="0" w:color="auto"/>
            </w:tcBorders>
            <w:shd w:val="clear" w:color="auto" w:fill="auto"/>
          </w:tcPr>
          <w:p w14:paraId="5A7CAE0E" w14:textId="77777777" w:rsidR="001B0E15" w:rsidRPr="001B0E15" w:rsidRDefault="001B0E15" w:rsidP="001B0E15">
            <w:pPr>
              <w:jc w:val="center"/>
              <w:rPr>
                <w:szCs w:val="20"/>
              </w:rPr>
            </w:pPr>
            <w:r w:rsidRPr="001B0E15">
              <w:rPr>
                <w:szCs w:val="20"/>
              </w:rPr>
              <w:t>36,464</w:t>
            </w:r>
          </w:p>
        </w:tc>
        <w:tc>
          <w:tcPr>
            <w:tcW w:w="1636" w:type="dxa"/>
            <w:tcBorders>
              <w:top w:val="nil"/>
              <w:left w:val="nil"/>
              <w:bottom w:val="single" w:sz="4" w:space="0" w:color="auto"/>
              <w:right w:val="single" w:sz="4" w:space="0" w:color="auto"/>
            </w:tcBorders>
            <w:shd w:val="clear" w:color="auto" w:fill="auto"/>
          </w:tcPr>
          <w:p w14:paraId="7C2E23FA" w14:textId="77777777" w:rsidR="001B0E15" w:rsidRPr="001B0E15" w:rsidRDefault="001B0E15" w:rsidP="001B0E15">
            <w:pPr>
              <w:jc w:val="center"/>
              <w:rPr>
                <w:szCs w:val="20"/>
              </w:rPr>
            </w:pPr>
            <w:r w:rsidRPr="001B0E15">
              <w:rPr>
                <w:szCs w:val="20"/>
              </w:rPr>
              <w:t>78,90</w:t>
            </w:r>
          </w:p>
        </w:tc>
        <w:tc>
          <w:tcPr>
            <w:tcW w:w="1456" w:type="dxa"/>
            <w:tcBorders>
              <w:top w:val="nil"/>
              <w:left w:val="nil"/>
              <w:bottom w:val="single" w:sz="4" w:space="0" w:color="auto"/>
              <w:right w:val="single" w:sz="4" w:space="0" w:color="auto"/>
            </w:tcBorders>
            <w:shd w:val="clear" w:color="auto" w:fill="auto"/>
          </w:tcPr>
          <w:p w14:paraId="112731C6" w14:textId="77777777" w:rsidR="001B0E15" w:rsidRPr="001B0E15" w:rsidRDefault="001B0E15" w:rsidP="001B0E15">
            <w:pPr>
              <w:jc w:val="center"/>
              <w:rPr>
                <w:szCs w:val="20"/>
              </w:rPr>
            </w:pPr>
            <w:r w:rsidRPr="001B0E15">
              <w:rPr>
                <w:szCs w:val="20"/>
              </w:rPr>
              <w:t>10,00%</w:t>
            </w:r>
          </w:p>
        </w:tc>
        <w:tc>
          <w:tcPr>
            <w:tcW w:w="2022" w:type="dxa"/>
            <w:tcBorders>
              <w:top w:val="nil"/>
              <w:left w:val="nil"/>
              <w:bottom w:val="single" w:sz="4" w:space="0" w:color="auto"/>
              <w:right w:val="single" w:sz="4" w:space="0" w:color="auto"/>
            </w:tcBorders>
            <w:shd w:val="clear" w:color="auto" w:fill="auto"/>
          </w:tcPr>
          <w:p w14:paraId="27AD2776" w14:textId="77777777" w:rsidR="001B0E15" w:rsidRPr="001B0E15" w:rsidRDefault="001B0E15" w:rsidP="001B0E15">
            <w:pPr>
              <w:jc w:val="center"/>
              <w:rPr>
                <w:szCs w:val="20"/>
              </w:rPr>
            </w:pPr>
            <w:r w:rsidRPr="001B0E15">
              <w:rPr>
                <w:szCs w:val="20"/>
              </w:rPr>
              <w:t>2 877,01</w:t>
            </w:r>
          </w:p>
        </w:tc>
      </w:tr>
      <w:tr w:rsidR="001B0E15" w:rsidRPr="001B0E15" w14:paraId="0DCE5504" w14:textId="77777777" w:rsidTr="00153617">
        <w:trPr>
          <w:trHeight w:val="313"/>
        </w:trPr>
        <w:tc>
          <w:tcPr>
            <w:tcW w:w="2990" w:type="dxa"/>
            <w:tcBorders>
              <w:top w:val="nil"/>
              <w:left w:val="single" w:sz="4" w:space="0" w:color="auto"/>
              <w:bottom w:val="single" w:sz="4" w:space="0" w:color="auto"/>
              <w:right w:val="single" w:sz="4" w:space="0" w:color="auto"/>
            </w:tcBorders>
            <w:shd w:val="clear" w:color="auto" w:fill="auto"/>
            <w:vAlign w:val="center"/>
            <w:hideMark/>
          </w:tcPr>
          <w:p w14:paraId="1205E5C0" w14:textId="77777777" w:rsidR="001B0E15" w:rsidRPr="001B0E15" w:rsidRDefault="001B0E15" w:rsidP="001B0E15">
            <w:pPr>
              <w:rPr>
                <w:b/>
                <w:bCs/>
                <w:szCs w:val="20"/>
              </w:rPr>
            </w:pPr>
            <w:r w:rsidRPr="001B0E15">
              <w:rPr>
                <w:b/>
                <w:bCs/>
                <w:szCs w:val="20"/>
              </w:rPr>
              <w:t>Год (стр.2+стр.3)</w:t>
            </w:r>
          </w:p>
        </w:tc>
        <w:tc>
          <w:tcPr>
            <w:tcW w:w="1625" w:type="dxa"/>
            <w:tcBorders>
              <w:top w:val="nil"/>
              <w:left w:val="nil"/>
              <w:bottom w:val="single" w:sz="4" w:space="0" w:color="auto"/>
              <w:right w:val="single" w:sz="4" w:space="0" w:color="auto"/>
            </w:tcBorders>
            <w:shd w:val="clear" w:color="auto" w:fill="auto"/>
            <w:vAlign w:val="center"/>
          </w:tcPr>
          <w:p w14:paraId="074BAC41" w14:textId="77777777" w:rsidR="001B0E15" w:rsidRPr="001B0E15" w:rsidRDefault="001B0E15" w:rsidP="001B0E15">
            <w:pPr>
              <w:jc w:val="center"/>
              <w:rPr>
                <w:szCs w:val="20"/>
              </w:rPr>
            </w:pPr>
            <w:r w:rsidRPr="001B0E15">
              <w:rPr>
                <w:szCs w:val="20"/>
              </w:rPr>
              <w:t>77,782</w:t>
            </w:r>
          </w:p>
        </w:tc>
        <w:tc>
          <w:tcPr>
            <w:tcW w:w="1636" w:type="dxa"/>
            <w:tcBorders>
              <w:top w:val="nil"/>
              <w:left w:val="nil"/>
              <w:bottom w:val="single" w:sz="4" w:space="0" w:color="auto"/>
              <w:right w:val="single" w:sz="4" w:space="0" w:color="auto"/>
            </w:tcBorders>
            <w:shd w:val="clear" w:color="auto" w:fill="auto"/>
            <w:vAlign w:val="center"/>
          </w:tcPr>
          <w:p w14:paraId="7D1BE13F" w14:textId="77777777" w:rsidR="001B0E15" w:rsidRPr="001B0E15" w:rsidRDefault="001B0E15" w:rsidP="001B0E15">
            <w:pPr>
              <w:jc w:val="center"/>
              <w:rPr>
                <w:szCs w:val="20"/>
              </w:rPr>
            </w:pPr>
            <w:r w:rsidRPr="001B0E15">
              <w:rPr>
                <w:szCs w:val="20"/>
              </w:rPr>
              <w:t>75,09</w:t>
            </w:r>
          </w:p>
        </w:tc>
        <w:tc>
          <w:tcPr>
            <w:tcW w:w="1456" w:type="dxa"/>
            <w:tcBorders>
              <w:top w:val="nil"/>
              <w:left w:val="nil"/>
              <w:bottom w:val="single" w:sz="4" w:space="0" w:color="auto"/>
              <w:right w:val="single" w:sz="4" w:space="0" w:color="auto"/>
            </w:tcBorders>
            <w:shd w:val="clear" w:color="auto" w:fill="auto"/>
            <w:vAlign w:val="center"/>
          </w:tcPr>
          <w:p w14:paraId="319D3176" w14:textId="77777777" w:rsidR="001B0E15" w:rsidRPr="001B0E15" w:rsidRDefault="001B0E15" w:rsidP="001B0E15">
            <w:pPr>
              <w:jc w:val="center"/>
              <w:rPr>
                <w:szCs w:val="20"/>
              </w:rPr>
            </w:pPr>
            <w:r w:rsidRPr="001B0E15">
              <w:rPr>
                <w:szCs w:val="20"/>
              </w:rPr>
              <w:t>х</w:t>
            </w:r>
          </w:p>
        </w:tc>
        <w:tc>
          <w:tcPr>
            <w:tcW w:w="2022" w:type="dxa"/>
            <w:tcBorders>
              <w:top w:val="nil"/>
              <w:left w:val="nil"/>
              <w:bottom w:val="single" w:sz="4" w:space="0" w:color="auto"/>
              <w:right w:val="single" w:sz="4" w:space="0" w:color="auto"/>
            </w:tcBorders>
            <w:shd w:val="clear" w:color="auto" w:fill="auto"/>
            <w:vAlign w:val="center"/>
          </w:tcPr>
          <w:p w14:paraId="767F5434" w14:textId="77777777" w:rsidR="001B0E15" w:rsidRPr="001B0E15" w:rsidRDefault="001B0E15" w:rsidP="001B0E15">
            <w:pPr>
              <w:jc w:val="center"/>
              <w:rPr>
                <w:szCs w:val="20"/>
              </w:rPr>
            </w:pPr>
            <w:r w:rsidRPr="001B0E15">
              <w:rPr>
                <w:szCs w:val="20"/>
              </w:rPr>
              <w:t>5 840,72</w:t>
            </w:r>
          </w:p>
        </w:tc>
      </w:tr>
      <w:bookmarkEnd w:id="191"/>
    </w:tbl>
    <w:p w14:paraId="3FA03353" w14:textId="77777777" w:rsidR="001B0E15" w:rsidRPr="001B0E15" w:rsidRDefault="001B0E15" w:rsidP="001B0E15">
      <w:pPr>
        <w:ind w:right="-234" w:firstLine="851"/>
        <w:jc w:val="both"/>
        <w:rPr>
          <w:sz w:val="28"/>
          <w:szCs w:val="28"/>
        </w:rPr>
      </w:pPr>
    </w:p>
    <w:p w14:paraId="7FDDCBD1" w14:textId="77777777" w:rsidR="001B0E15" w:rsidRPr="001B0E15" w:rsidRDefault="001B0E15" w:rsidP="000E5B6A">
      <w:pPr>
        <w:keepNext/>
        <w:numPr>
          <w:ilvl w:val="0"/>
          <w:numId w:val="17"/>
        </w:numPr>
        <w:ind w:left="1211"/>
        <w:jc w:val="center"/>
        <w:outlineLvl w:val="0"/>
        <w:rPr>
          <w:b/>
          <w:sz w:val="28"/>
          <w:szCs w:val="28"/>
        </w:rPr>
      </w:pPr>
      <w:r w:rsidRPr="001B0E15">
        <w:rPr>
          <w:b/>
          <w:sz w:val="28"/>
          <w:szCs w:val="28"/>
        </w:rPr>
        <w:t xml:space="preserve">Тарифы на горячую воду МУП «Комфорт» </w:t>
      </w:r>
      <w:r w:rsidRPr="001B0E15">
        <w:rPr>
          <w:b/>
          <w:sz w:val="28"/>
          <w:szCs w:val="28"/>
        </w:rPr>
        <w:br/>
        <w:t>на 2024</w:t>
      </w:r>
    </w:p>
    <w:p w14:paraId="7AE11ADE" w14:textId="77777777" w:rsidR="001B0E15" w:rsidRPr="001B0E15" w:rsidRDefault="001B0E15" w:rsidP="001B0E15">
      <w:pPr>
        <w:ind w:firstLine="709"/>
        <w:jc w:val="both"/>
        <w:rPr>
          <w:sz w:val="28"/>
          <w:szCs w:val="28"/>
        </w:rPr>
      </w:pPr>
      <w:r w:rsidRPr="001B0E15">
        <w:rPr>
          <w:sz w:val="28"/>
          <w:szCs w:val="28"/>
        </w:rPr>
        <w:t>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устанавливаются в виде двухкомпонентных тарифов с использованием компонента на теплоноситель и компонента на тепловую энергию.</w:t>
      </w:r>
    </w:p>
    <w:p w14:paraId="28D09FED" w14:textId="77777777" w:rsidR="001B0E15" w:rsidRPr="001B0E15" w:rsidRDefault="001B0E15" w:rsidP="001B0E15">
      <w:pPr>
        <w:ind w:firstLine="709"/>
        <w:jc w:val="both"/>
        <w:rPr>
          <w:sz w:val="28"/>
          <w:szCs w:val="28"/>
        </w:rPr>
      </w:pPr>
      <w:r w:rsidRPr="001B0E15">
        <w:rPr>
          <w:sz w:val="28"/>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w:t>
      </w:r>
    </w:p>
    <w:p w14:paraId="66940284" w14:textId="77777777" w:rsidR="001B0E15" w:rsidRPr="001B0E15" w:rsidRDefault="001B0E15" w:rsidP="001B0E15">
      <w:pPr>
        <w:ind w:firstLine="709"/>
        <w:jc w:val="both"/>
        <w:rPr>
          <w:sz w:val="28"/>
          <w:szCs w:val="28"/>
        </w:rPr>
      </w:pPr>
      <w:r w:rsidRPr="001B0E15">
        <w:rPr>
          <w:sz w:val="28"/>
          <w:szCs w:val="28"/>
        </w:rPr>
        <w:t xml:space="preserve">Значение компонента на тепловую энергию принято равным </w:t>
      </w:r>
      <w:proofErr w:type="spellStart"/>
      <w:r w:rsidRPr="001B0E15">
        <w:rPr>
          <w:sz w:val="28"/>
          <w:szCs w:val="28"/>
        </w:rPr>
        <w:t>одноставочным</w:t>
      </w:r>
      <w:proofErr w:type="spellEnd"/>
      <w:r w:rsidRPr="001B0E15">
        <w:rPr>
          <w:sz w:val="28"/>
          <w:szCs w:val="28"/>
        </w:rPr>
        <w:t xml:space="preserve"> тарифам на тепловую энергию МУП «Комфорт».</w:t>
      </w:r>
    </w:p>
    <w:p w14:paraId="57315D5D" w14:textId="77777777" w:rsidR="001B0E15" w:rsidRPr="001B0E15" w:rsidRDefault="001B0E15" w:rsidP="001B0E15">
      <w:pPr>
        <w:ind w:firstLine="709"/>
        <w:jc w:val="both"/>
        <w:rPr>
          <w:sz w:val="28"/>
          <w:szCs w:val="28"/>
        </w:rPr>
      </w:pPr>
    </w:p>
    <w:p w14:paraId="1BD7A9B4" w14:textId="77777777" w:rsidR="001B0E15" w:rsidRPr="001B0E15" w:rsidRDefault="001B0E15" w:rsidP="001B0E15">
      <w:pPr>
        <w:ind w:firstLine="709"/>
        <w:jc w:val="both"/>
        <w:rPr>
          <w:sz w:val="28"/>
          <w:szCs w:val="28"/>
        </w:rPr>
      </w:pPr>
      <w:r w:rsidRPr="001B0E15">
        <w:rPr>
          <w:sz w:val="28"/>
          <w:szCs w:val="28"/>
        </w:rPr>
        <w:t>Нормативы расхода тепловой энергии, необходимой для осуществления горячего водоснабжения МУП «Комфорт»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3B962DF7" w14:textId="77777777" w:rsidR="001B0E15" w:rsidRPr="001B0E15" w:rsidRDefault="001B0E15" w:rsidP="001B0E15">
      <w:pPr>
        <w:tabs>
          <w:tab w:val="left" w:pos="0"/>
          <w:tab w:val="left" w:pos="9900"/>
        </w:tabs>
        <w:ind w:firstLine="709"/>
        <w:jc w:val="right"/>
        <w:rPr>
          <w:snapToGrid w:val="0"/>
          <w:color w:val="000000"/>
          <w:sz w:val="28"/>
          <w:szCs w:val="28"/>
        </w:rPr>
      </w:pPr>
    </w:p>
    <w:p w14:paraId="0B6E32D4" w14:textId="77777777" w:rsidR="001B0E15" w:rsidRPr="001B0E15" w:rsidRDefault="001B0E15" w:rsidP="001B0E15">
      <w:pPr>
        <w:tabs>
          <w:tab w:val="left" w:pos="284"/>
          <w:tab w:val="left" w:pos="9072"/>
        </w:tabs>
        <w:jc w:val="right"/>
        <w:rPr>
          <w:snapToGrid w:val="0"/>
          <w:color w:val="000000"/>
          <w:sz w:val="28"/>
          <w:szCs w:val="28"/>
        </w:rPr>
      </w:pPr>
      <w:r w:rsidRPr="001B0E15">
        <w:rPr>
          <w:snapToGrid w:val="0"/>
          <w:color w:val="000000"/>
          <w:sz w:val="28"/>
          <w:szCs w:val="28"/>
        </w:rPr>
        <w:t>Таблица 20</w:t>
      </w:r>
    </w:p>
    <w:p w14:paraId="1DA0972E" w14:textId="77777777" w:rsidR="001B0E15" w:rsidRPr="001B0E15" w:rsidRDefault="001B0E15" w:rsidP="001B0E15">
      <w:pPr>
        <w:tabs>
          <w:tab w:val="left" w:pos="0"/>
          <w:tab w:val="left" w:pos="9900"/>
        </w:tabs>
        <w:ind w:right="-1" w:firstLine="709"/>
        <w:jc w:val="both"/>
        <w:rPr>
          <w:snapToGrid w:val="0"/>
          <w:color w:val="000000"/>
          <w:sz w:val="28"/>
          <w:szCs w:val="28"/>
        </w:rPr>
      </w:pPr>
    </w:p>
    <w:tbl>
      <w:tblPr>
        <w:tblpPr w:leftFromText="180" w:rightFromText="180" w:vertAnchor="text" w:horzAnchor="margin" w:tblpY="-115"/>
        <w:tblOverlap w:val="neve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0"/>
        <w:gridCol w:w="2373"/>
        <w:gridCol w:w="2533"/>
        <w:gridCol w:w="2486"/>
      </w:tblGrid>
      <w:tr w:rsidR="001B0E15" w:rsidRPr="001B0E15" w14:paraId="4D198971" w14:textId="77777777" w:rsidTr="00153617">
        <w:trPr>
          <w:trHeight w:val="571"/>
        </w:trPr>
        <w:tc>
          <w:tcPr>
            <w:tcW w:w="4823" w:type="dxa"/>
            <w:gridSpan w:val="2"/>
            <w:shd w:val="clear" w:color="auto" w:fill="auto"/>
            <w:vAlign w:val="center"/>
          </w:tcPr>
          <w:p w14:paraId="34D480F9" w14:textId="77777777" w:rsidR="001B0E15" w:rsidRPr="001B0E15" w:rsidRDefault="001B0E15" w:rsidP="001B0E15">
            <w:pPr>
              <w:jc w:val="center"/>
            </w:pPr>
            <w:r w:rsidRPr="001B0E15">
              <w:t>С изолированными стояками</w:t>
            </w:r>
          </w:p>
        </w:tc>
        <w:tc>
          <w:tcPr>
            <w:tcW w:w="5019" w:type="dxa"/>
            <w:gridSpan w:val="2"/>
            <w:shd w:val="clear" w:color="auto" w:fill="auto"/>
            <w:vAlign w:val="center"/>
            <w:hideMark/>
          </w:tcPr>
          <w:p w14:paraId="5764B250" w14:textId="77777777" w:rsidR="001B0E15" w:rsidRPr="001B0E15" w:rsidRDefault="001B0E15" w:rsidP="001B0E15">
            <w:pPr>
              <w:jc w:val="center"/>
              <w:rPr>
                <w:snapToGrid w:val="0"/>
                <w:sz w:val="28"/>
                <w:szCs w:val="28"/>
              </w:rPr>
            </w:pPr>
            <w:r w:rsidRPr="001B0E15">
              <w:t>С неизолированными стояками</w:t>
            </w:r>
          </w:p>
        </w:tc>
      </w:tr>
      <w:tr w:rsidR="001B0E15" w:rsidRPr="001B0E15" w14:paraId="7A3379EF" w14:textId="77777777" w:rsidTr="00153617">
        <w:trPr>
          <w:trHeight w:val="345"/>
        </w:trPr>
        <w:tc>
          <w:tcPr>
            <w:tcW w:w="2450" w:type="dxa"/>
            <w:shd w:val="clear" w:color="auto" w:fill="auto"/>
            <w:vAlign w:val="center"/>
            <w:hideMark/>
          </w:tcPr>
          <w:p w14:paraId="67BAA0D8" w14:textId="77777777" w:rsidR="001B0E15" w:rsidRPr="001B0E15" w:rsidRDefault="001B0E15" w:rsidP="001B0E15">
            <w:pPr>
              <w:jc w:val="center"/>
            </w:pPr>
            <w:r w:rsidRPr="001B0E15">
              <w:t>с полотенцесушителем</w:t>
            </w:r>
          </w:p>
        </w:tc>
        <w:tc>
          <w:tcPr>
            <w:tcW w:w="2373" w:type="dxa"/>
            <w:shd w:val="clear" w:color="auto" w:fill="auto"/>
            <w:vAlign w:val="center"/>
            <w:hideMark/>
          </w:tcPr>
          <w:p w14:paraId="7DB974C7" w14:textId="77777777" w:rsidR="001B0E15" w:rsidRPr="001B0E15" w:rsidRDefault="001B0E15" w:rsidP="001B0E15">
            <w:pPr>
              <w:jc w:val="center"/>
            </w:pPr>
            <w:r w:rsidRPr="001B0E15">
              <w:t>без полотенцесушителя</w:t>
            </w:r>
          </w:p>
        </w:tc>
        <w:tc>
          <w:tcPr>
            <w:tcW w:w="2533" w:type="dxa"/>
            <w:shd w:val="clear" w:color="auto" w:fill="auto"/>
            <w:vAlign w:val="center"/>
            <w:hideMark/>
          </w:tcPr>
          <w:p w14:paraId="4EC1EF3A" w14:textId="77777777" w:rsidR="001B0E15" w:rsidRPr="001B0E15" w:rsidRDefault="001B0E15" w:rsidP="001B0E15">
            <w:pPr>
              <w:jc w:val="center"/>
            </w:pPr>
            <w:r w:rsidRPr="001B0E15">
              <w:t>с полотенцесушителем</w:t>
            </w:r>
          </w:p>
        </w:tc>
        <w:tc>
          <w:tcPr>
            <w:tcW w:w="2485" w:type="dxa"/>
            <w:shd w:val="clear" w:color="auto" w:fill="auto"/>
            <w:vAlign w:val="center"/>
            <w:hideMark/>
          </w:tcPr>
          <w:p w14:paraId="01036482" w14:textId="77777777" w:rsidR="001B0E15" w:rsidRPr="001B0E15" w:rsidRDefault="001B0E15" w:rsidP="001B0E15">
            <w:pPr>
              <w:jc w:val="center"/>
            </w:pPr>
            <w:r w:rsidRPr="001B0E15">
              <w:t>без полотенцесушителя</w:t>
            </w:r>
          </w:p>
        </w:tc>
      </w:tr>
      <w:tr w:rsidR="001B0E15" w:rsidRPr="001B0E15" w14:paraId="45DDE0C3" w14:textId="77777777" w:rsidTr="00153617">
        <w:trPr>
          <w:trHeight w:val="345"/>
        </w:trPr>
        <w:tc>
          <w:tcPr>
            <w:tcW w:w="2450" w:type="dxa"/>
            <w:shd w:val="clear" w:color="auto" w:fill="auto"/>
            <w:vAlign w:val="center"/>
          </w:tcPr>
          <w:p w14:paraId="23D9B432" w14:textId="77777777" w:rsidR="001B0E15" w:rsidRPr="001B0E15" w:rsidRDefault="001B0E15" w:rsidP="001B0E15">
            <w:pPr>
              <w:jc w:val="center"/>
            </w:pPr>
            <w:r w:rsidRPr="001B0E15">
              <w:t>0,0544</w:t>
            </w:r>
          </w:p>
        </w:tc>
        <w:tc>
          <w:tcPr>
            <w:tcW w:w="2373" w:type="dxa"/>
            <w:shd w:val="clear" w:color="auto" w:fill="auto"/>
            <w:vAlign w:val="center"/>
          </w:tcPr>
          <w:p w14:paraId="71E2B69B" w14:textId="77777777" w:rsidR="001B0E15" w:rsidRPr="001B0E15" w:rsidRDefault="001B0E15" w:rsidP="001B0E15">
            <w:pPr>
              <w:jc w:val="center"/>
            </w:pPr>
            <w:r w:rsidRPr="001B0E15">
              <w:t>0,0536</w:t>
            </w:r>
          </w:p>
        </w:tc>
        <w:tc>
          <w:tcPr>
            <w:tcW w:w="2533" w:type="dxa"/>
            <w:shd w:val="clear" w:color="auto" w:fill="auto"/>
            <w:vAlign w:val="center"/>
          </w:tcPr>
          <w:p w14:paraId="21844D59" w14:textId="77777777" w:rsidR="001B0E15" w:rsidRPr="001B0E15" w:rsidRDefault="001B0E15" w:rsidP="001B0E15">
            <w:pPr>
              <w:jc w:val="center"/>
            </w:pPr>
            <w:r w:rsidRPr="001B0E15">
              <w:t>0,0580</w:t>
            </w:r>
          </w:p>
        </w:tc>
        <w:tc>
          <w:tcPr>
            <w:tcW w:w="2485" w:type="dxa"/>
            <w:shd w:val="clear" w:color="auto" w:fill="auto"/>
            <w:vAlign w:val="center"/>
          </w:tcPr>
          <w:p w14:paraId="6B981EAE" w14:textId="77777777" w:rsidR="001B0E15" w:rsidRPr="001B0E15" w:rsidRDefault="001B0E15" w:rsidP="001B0E15">
            <w:pPr>
              <w:jc w:val="center"/>
            </w:pPr>
            <w:r w:rsidRPr="001B0E15">
              <w:t>0,0548</w:t>
            </w:r>
          </w:p>
        </w:tc>
      </w:tr>
    </w:tbl>
    <w:p w14:paraId="6C0473E0" w14:textId="77777777" w:rsidR="001B0E15" w:rsidRPr="001B0E15" w:rsidRDefault="001B0E15" w:rsidP="001B0E15">
      <w:pPr>
        <w:ind w:firstLine="709"/>
        <w:jc w:val="both"/>
        <w:rPr>
          <w:sz w:val="28"/>
          <w:szCs w:val="28"/>
        </w:rPr>
      </w:pPr>
      <w:r w:rsidRPr="001B0E15">
        <w:rPr>
          <w:sz w:val="28"/>
          <w:szCs w:val="28"/>
        </w:rPr>
        <w:t>На основании вышеуказанного, эксперты предлагают принять тарифы на горячую воду в открытой системе горячего водоснабжения на 2024 год для МУП «Комфорт» в следующем виде (см. таблицу 17):</w:t>
      </w:r>
    </w:p>
    <w:p w14:paraId="01DE4CD1" w14:textId="77777777" w:rsidR="001B0E15" w:rsidRPr="001B0E15" w:rsidRDefault="001B0E15" w:rsidP="001B0E15">
      <w:pPr>
        <w:ind w:firstLine="709"/>
        <w:jc w:val="right"/>
        <w:rPr>
          <w:sz w:val="28"/>
          <w:szCs w:val="28"/>
        </w:rPr>
        <w:sectPr w:rsidR="001B0E15" w:rsidRPr="001B0E15" w:rsidSect="001B0E15">
          <w:headerReference w:type="default" r:id="rId75"/>
          <w:headerReference w:type="first" r:id="rId76"/>
          <w:pgSz w:w="11906" w:h="16838"/>
          <w:pgMar w:top="851" w:right="709" w:bottom="851" w:left="1418" w:header="709" w:footer="709" w:gutter="0"/>
          <w:cols w:space="708"/>
          <w:titlePg/>
          <w:docGrid w:linePitch="360"/>
        </w:sectPr>
      </w:pPr>
    </w:p>
    <w:p w14:paraId="4835ABE4" w14:textId="77777777" w:rsidR="001B0E15" w:rsidRPr="001B0E15" w:rsidRDefault="001B0E15" w:rsidP="001B0E15">
      <w:pPr>
        <w:ind w:firstLine="709"/>
        <w:jc w:val="right"/>
        <w:rPr>
          <w:sz w:val="28"/>
          <w:szCs w:val="28"/>
        </w:rPr>
      </w:pPr>
      <w:r w:rsidRPr="001B0E15">
        <w:rPr>
          <w:sz w:val="28"/>
          <w:szCs w:val="28"/>
        </w:rPr>
        <w:lastRenderedPageBreak/>
        <w:t>Таблица 21</w:t>
      </w:r>
    </w:p>
    <w:p w14:paraId="4E102BFC" w14:textId="77777777" w:rsidR="001B0E15" w:rsidRPr="001B0E15" w:rsidRDefault="001B0E15" w:rsidP="001B0E15">
      <w:pPr>
        <w:tabs>
          <w:tab w:val="left" w:pos="-567"/>
        </w:tabs>
        <w:ind w:left="1134" w:firstLine="709"/>
        <w:jc w:val="center"/>
        <w:rPr>
          <w:b/>
          <w:bCs/>
          <w:sz w:val="28"/>
          <w:szCs w:val="28"/>
        </w:rPr>
      </w:pPr>
      <w:r w:rsidRPr="001B0E15">
        <w:rPr>
          <w:b/>
          <w:bCs/>
          <w:sz w:val="28"/>
          <w:szCs w:val="28"/>
        </w:rPr>
        <w:t xml:space="preserve">Долгосрочные тарифы МУП «Комфорт» на горячую воду в открытой системе горячего водоснабжения (теплоснабжения), реализуемую на потребительском рынке Юргинского </w:t>
      </w:r>
    </w:p>
    <w:p w14:paraId="5D745170" w14:textId="77777777" w:rsidR="001B0E15" w:rsidRPr="001B0E15" w:rsidRDefault="001B0E15" w:rsidP="001B0E15">
      <w:pPr>
        <w:tabs>
          <w:tab w:val="left" w:pos="-567"/>
        </w:tabs>
        <w:ind w:left="1134" w:firstLine="709"/>
        <w:jc w:val="center"/>
        <w:rPr>
          <w:b/>
          <w:bCs/>
          <w:sz w:val="28"/>
          <w:szCs w:val="28"/>
        </w:rPr>
      </w:pPr>
      <w:r w:rsidRPr="001B0E15">
        <w:rPr>
          <w:b/>
          <w:bCs/>
          <w:sz w:val="28"/>
          <w:szCs w:val="28"/>
        </w:rPr>
        <w:t>муниципального округа на период с 01.01.2023 по 31.12.2027 в (части 2024 года)</w:t>
      </w:r>
    </w:p>
    <w:p w14:paraId="52652F4C" w14:textId="77777777" w:rsidR="001B0E15" w:rsidRPr="001B0E15" w:rsidRDefault="001B0E15" w:rsidP="001B0E15">
      <w:pPr>
        <w:tabs>
          <w:tab w:val="left" w:pos="-567"/>
        </w:tabs>
        <w:ind w:left="1134" w:firstLine="709"/>
        <w:jc w:val="center"/>
        <w:rPr>
          <w:b/>
          <w:bCs/>
          <w:sz w:val="28"/>
          <w:szCs w:val="28"/>
        </w:rPr>
      </w:pPr>
    </w:p>
    <w:tbl>
      <w:tblPr>
        <w:tblW w:w="15257" w:type="dxa"/>
        <w:tblLook w:val="04A0" w:firstRow="1" w:lastRow="0" w:firstColumn="1" w:lastColumn="0" w:noHBand="0" w:noVBand="1"/>
      </w:tblPr>
      <w:tblGrid>
        <w:gridCol w:w="1668"/>
        <w:gridCol w:w="1262"/>
        <w:gridCol w:w="927"/>
        <w:gridCol w:w="866"/>
        <w:gridCol w:w="1044"/>
        <w:gridCol w:w="977"/>
        <w:gridCol w:w="927"/>
        <w:gridCol w:w="866"/>
        <w:gridCol w:w="1034"/>
        <w:gridCol w:w="988"/>
        <w:gridCol w:w="1095"/>
        <w:gridCol w:w="1157"/>
        <w:gridCol w:w="1268"/>
        <w:gridCol w:w="1178"/>
      </w:tblGrid>
      <w:tr w:rsidR="001B0E15" w:rsidRPr="001B0E15" w14:paraId="451DA0EE" w14:textId="77777777" w:rsidTr="00153617">
        <w:trPr>
          <w:trHeight w:val="226"/>
        </w:trPr>
        <w:tc>
          <w:tcPr>
            <w:tcW w:w="16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D448E2" w14:textId="77777777" w:rsidR="001B0E15" w:rsidRPr="001B0E15" w:rsidRDefault="001B0E15" w:rsidP="001B0E15">
            <w:pPr>
              <w:jc w:val="center"/>
              <w:rPr>
                <w:sz w:val="20"/>
                <w:szCs w:val="20"/>
              </w:rPr>
            </w:pPr>
            <w:r w:rsidRPr="001B0E15">
              <w:rPr>
                <w:sz w:val="20"/>
                <w:szCs w:val="20"/>
              </w:rPr>
              <w:t>Наименование регулируемой организации</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FCCA84" w14:textId="77777777" w:rsidR="001B0E15" w:rsidRPr="001B0E15" w:rsidRDefault="001B0E15" w:rsidP="001B0E15">
            <w:pPr>
              <w:jc w:val="center"/>
              <w:rPr>
                <w:sz w:val="20"/>
                <w:szCs w:val="20"/>
              </w:rPr>
            </w:pPr>
            <w:r w:rsidRPr="001B0E15">
              <w:rPr>
                <w:sz w:val="20"/>
                <w:szCs w:val="20"/>
              </w:rPr>
              <w:t>Период</w:t>
            </w:r>
          </w:p>
        </w:tc>
        <w:tc>
          <w:tcPr>
            <w:tcW w:w="3814" w:type="dxa"/>
            <w:gridSpan w:val="4"/>
            <w:tcBorders>
              <w:top w:val="single" w:sz="4" w:space="0" w:color="auto"/>
              <w:left w:val="nil"/>
              <w:bottom w:val="single" w:sz="4" w:space="0" w:color="auto"/>
              <w:right w:val="single" w:sz="4" w:space="0" w:color="auto"/>
            </w:tcBorders>
            <w:shd w:val="clear" w:color="auto" w:fill="auto"/>
            <w:vAlign w:val="center"/>
            <w:hideMark/>
          </w:tcPr>
          <w:p w14:paraId="7CF1D735" w14:textId="77777777" w:rsidR="001B0E15" w:rsidRPr="001B0E15" w:rsidRDefault="001B0E15" w:rsidP="001B0E15">
            <w:pPr>
              <w:jc w:val="center"/>
              <w:rPr>
                <w:sz w:val="20"/>
                <w:szCs w:val="20"/>
              </w:rPr>
            </w:pPr>
            <w:r w:rsidRPr="001B0E15">
              <w:rPr>
                <w:sz w:val="20"/>
                <w:szCs w:val="20"/>
              </w:rPr>
              <w:t>Тариф на горячую воду для населения, руб./м</w:t>
            </w:r>
            <w:r w:rsidRPr="001B0E15">
              <w:rPr>
                <w:sz w:val="20"/>
                <w:szCs w:val="20"/>
                <w:vertAlign w:val="superscript"/>
              </w:rPr>
              <w:t xml:space="preserve">3 </w:t>
            </w:r>
            <w:r w:rsidRPr="001B0E15">
              <w:rPr>
                <w:sz w:val="20"/>
                <w:szCs w:val="20"/>
              </w:rPr>
              <w:t>* (с НДС)</w:t>
            </w:r>
          </w:p>
        </w:tc>
        <w:tc>
          <w:tcPr>
            <w:tcW w:w="3815" w:type="dxa"/>
            <w:gridSpan w:val="4"/>
            <w:tcBorders>
              <w:top w:val="single" w:sz="4" w:space="0" w:color="auto"/>
              <w:left w:val="nil"/>
              <w:bottom w:val="single" w:sz="4" w:space="0" w:color="auto"/>
              <w:right w:val="single" w:sz="4" w:space="0" w:color="auto"/>
            </w:tcBorders>
            <w:shd w:val="clear" w:color="auto" w:fill="auto"/>
            <w:vAlign w:val="center"/>
            <w:hideMark/>
          </w:tcPr>
          <w:p w14:paraId="64DA015E" w14:textId="77777777" w:rsidR="001B0E15" w:rsidRPr="001B0E15" w:rsidRDefault="001B0E15" w:rsidP="001B0E15">
            <w:pPr>
              <w:jc w:val="center"/>
              <w:rPr>
                <w:sz w:val="20"/>
                <w:szCs w:val="20"/>
              </w:rPr>
            </w:pPr>
            <w:r w:rsidRPr="001B0E15">
              <w:rPr>
                <w:sz w:val="20"/>
                <w:szCs w:val="20"/>
              </w:rPr>
              <w:t>Тариф на горячую воду для прочих потребителей, руб./ м3 (без НДС)</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7354EF" w14:textId="77777777" w:rsidR="001B0E15" w:rsidRPr="001B0E15" w:rsidRDefault="001B0E15" w:rsidP="001B0E15">
            <w:pPr>
              <w:jc w:val="center"/>
              <w:rPr>
                <w:sz w:val="20"/>
                <w:szCs w:val="20"/>
              </w:rPr>
            </w:pPr>
            <w:r w:rsidRPr="001B0E15">
              <w:rPr>
                <w:sz w:val="20"/>
                <w:szCs w:val="20"/>
              </w:rPr>
              <w:t>Компо-</w:t>
            </w:r>
            <w:proofErr w:type="spellStart"/>
            <w:r w:rsidRPr="001B0E15">
              <w:rPr>
                <w:sz w:val="20"/>
                <w:szCs w:val="20"/>
              </w:rPr>
              <w:t>нент</w:t>
            </w:r>
            <w:proofErr w:type="spellEnd"/>
            <w:r w:rsidRPr="001B0E15">
              <w:rPr>
                <w:sz w:val="20"/>
                <w:szCs w:val="20"/>
              </w:rPr>
              <w:t xml:space="preserve"> на </w:t>
            </w:r>
            <w:proofErr w:type="spellStart"/>
            <w:r w:rsidRPr="001B0E15">
              <w:rPr>
                <w:sz w:val="20"/>
                <w:szCs w:val="20"/>
              </w:rPr>
              <w:t>теплоно-ситель</w:t>
            </w:r>
            <w:proofErr w:type="spellEnd"/>
            <w:r w:rsidRPr="001B0E15">
              <w:rPr>
                <w:sz w:val="20"/>
                <w:szCs w:val="20"/>
              </w:rPr>
              <w:t>, руб./м3 ** (без НДС)</w:t>
            </w:r>
          </w:p>
        </w:tc>
        <w:tc>
          <w:tcPr>
            <w:tcW w:w="3603" w:type="dxa"/>
            <w:gridSpan w:val="3"/>
            <w:tcBorders>
              <w:top w:val="single" w:sz="4" w:space="0" w:color="auto"/>
              <w:left w:val="nil"/>
              <w:bottom w:val="single" w:sz="4" w:space="0" w:color="auto"/>
              <w:right w:val="single" w:sz="4" w:space="0" w:color="auto"/>
            </w:tcBorders>
            <w:shd w:val="clear" w:color="auto" w:fill="auto"/>
            <w:vAlign w:val="center"/>
            <w:hideMark/>
          </w:tcPr>
          <w:p w14:paraId="558E09DF" w14:textId="77777777" w:rsidR="001B0E15" w:rsidRPr="001B0E15" w:rsidRDefault="001B0E15" w:rsidP="001B0E15">
            <w:pPr>
              <w:jc w:val="center"/>
              <w:rPr>
                <w:sz w:val="20"/>
                <w:szCs w:val="20"/>
              </w:rPr>
            </w:pPr>
            <w:r w:rsidRPr="001B0E15">
              <w:rPr>
                <w:sz w:val="20"/>
                <w:szCs w:val="20"/>
              </w:rPr>
              <w:t>Компонент на тепловую энергию</w:t>
            </w:r>
          </w:p>
        </w:tc>
      </w:tr>
      <w:tr w:rsidR="001B0E15" w:rsidRPr="001B0E15" w14:paraId="0D560778" w14:textId="77777777" w:rsidTr="00153617">
        <w:trPr>
          <w:trHeight w:val="99"/>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1CB39A0A" w14:textId="77777777" w:rsidR="001B0E15" w:rsidRPr="001B0E15" w:rsidRDefault="001B0E15" w:rsidP="001B0E15">
            <w:pPr>
              <w:rPr>
                <w:sz w:val="20"/>
                <w:szCs w:val="20"/>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14:paraId="3129215D" w14:textId="77777777" w:rsidR="001B0E15" w:rsidRPr="001B0E15" w:rsidRDefault="001B0E15" w:rsidP="001B0E15">
            <w:pPr>
              <w:rPr>
                <w:sz w:val="20"/>
                <w:szCs w:val="20"/>
              </w:rPr>
            </w:pPr>
          </w:p>
        </w:tc>
        <w:tc>
          <w:tcPr>
            <w:tcW w:w="1793" w:type="dxa"/>
            <w:gridSpan w:val="2"/>
            <w:tcBorders>
              <w:top w:val="single" w:sz="4" w:space="0" w:color="auto"/>
              <w:left w:val="nil"/>
              <w:bottom w:val="single" w:sz="4" w:space="0" w:color="auto"/>
              <w:right w:val="single" w:sz="4" w:space="0" w:color="auto"/>
            </w:tcBorders>
            <w:shd w:val="clear" w:color="auto" w:fill="auto"/>
            <w:vAlign w:val="center"/>
            <w:hideMark/>
          </w:tcPr>
          <w:p w14:paraId="11F1BB50" w14:textId="77777777" w:rsidR="001B0E15" w:rsidRPr="001B0E15" w:rsidRDefault="001B0E15" w:rsidP="001B0E15">
            <w:pPr>
              <w:jc w:val="center"/>
              <w:rPr>
                <w:sz w:val="20"/>
                <w:szCs w:val="20"/>
              </w:rPr>
            </w:pPr>
            <w:r w:rsidRPr="001B0E15">
              <w:rPr>
                <w:sz w:val="20"/>
                <w:szCs w:val="20"/>
              </w:rPr>
              <w:t>Изолированные стояки</w:t>
            </w:r>
          </w:p>
        </w:tc>
        <w:tc>
          <w:tcPr>
            <w:tcW w:w="2021" w:type="dxa"/>
            <w:gridSpan w:val="2"/>
            <w:tcBorders>
              <w:top w:val="single" w:sz="4" w:space="0" w:color="auto"/>
              <w:left w:val="nil"/>
              <w:bottom w:val="single" w:sz="4" w:space="0" w:color="auto"/>
              <w:right w:val="single" w:sz="4" w:space="0" w:color="auto"/>
            </w:tcBorders>
            <w:shd w:val="clear" w:color="auto" w:fill="auto"/>
            <w:vAlign w:val="center"/>
            <w:hideMark/>
          </w:tcPr>
          <w:p w14:paraId="01ABAD54" w14:textId="77777777" w:rsidR="001B0E15" w:rsidRPr="001B0E15" w:rsidRDefault="001B0E15" w:rsidP="001B0E15">
            <w:pPr>
              <w:jc w:val="center"/>
              <w:rPr>
                <w:sz w:val="20"/>
                <w:szCs w:val="20"/>
              </w:rPr>
            </w:pPr>
            <w:r w:rsidRPr="001B0E15">
              <w:rPr>
                <w:sz w:val="20"/>
                <w:szCs w:val="20"/>
              </w:rPr>
              <w:t>Неизолированные стояки</w:t>
            </w:r>
          </w:p>
        </w:tc>
        <w:tc>
          <w:tcPr>
            <w:tcW w:w="1793" w:type="dxa"/>
            <w:gridSpan w:val="2"/>
            <w:tcBorders>
              <w:top w:val="single" w:sz="4" w:space="0" w:color="auto"/>
              <w:left w:val="nil"/>
              <w:bottom w:val="single" w:sz="4" w:space="0" w:color="auto"/>
              <w:right w:val="single" w:sz="4" w:space="0" w:color="auto"/>
            </w:tcBorders>
            <w:shd w:val="clear" w:color="auto" w:fill="auto"/>
            <w:vAlign w:val="center"/>
            <w:hideMark/>
          </w:tcPr>
          <w:p w14:paraId="32252B03" w14:textId="77777777" w:rsidR="001B0E15" w:rsidRPr="001B0E15" w:rsidRDefault="001B0E15" w:rsidP="001B0E15">
            <w:pPr>
              <w:jc w:val="center"/>
              <w:rPr>
                <w:sz w:val="20"/>
                <w:szCs w:val="20"/>
              </w:rPr>
            </w:pPr>
            <w:r w:rsidRPr="001B0E15">
              <w:rPr>
                <w:sz w:val="20"/>
                <w:szCs w:val="20"/>
              </w:rPr>
              <w:t>Изолированные стояки</w:t>
            </w:r>
          </w:p>
        </w:tc>
        <w:tc>
          <w:tcPr>
            <w:tcW w:w="2022" w:type="dxa"/>
            <w:gridSpan w:val="2"/>
            <w:tcBorders>
              <w:top w:val="single" w:sz="4" w:space="0" w:color="auto"/>
              <w:left w:val="nil"/>
              <w:bottom w:val="single" w:sz="4" w:space="0" w:color="auto"/>
              <w:right w:val="single" w:sz="4" w:space="0" w:color="auto"/>
            </w:tcBorders>
            <w:shd w:val="clear" w:color="auto" w:fill="auto"/>
            <w:vAlign w:val="center"/>
            <w:hideMark/>
          </w:tcPr>
          <w:p w14:paraId="56EFCE1C" w14:textId="77777777" w:rsidR="001B0E15" w:rsidRPr="001B0E15" w:rsidRDefault="001B0E15" w:rsidP="001B0E15">
            <w:pPr>
              <w:jc w:val="center"/>
              <w:rPr>
                <w:sz w:val="20"/>
                <w:szCs w:val="20"/>
              </w:rPr>
            </w:pPr>
            <w:r w:rsidRPr="001B0E15">
              <w:rPr>
                <w:sz w:val="20"/>
                <w:szCs w:val="20"/>
              </w:rPr>
              <w:t>Неизолированные стояки</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48C2E59B" w14:textId="77777777" w:rsidR="001B0E15" w:rsidRPr="001B0E15" w:rsidRDefault="001B0E15" w:rsidP="001B0E15">
            <w:pPr>
              <w:rPr>
                <w:sz w:val="20"/>
                <w:szCs w:val="20"/>
              </w:rPr>
            </w:pPr>
          </w:p>
        </w:tc>
        <w:tc>
          <w:tcPr>
            <w:tcW w:w="1157" w:type="dxa"/>
            <w:vMerge w:val="restart"/>
            <w:tcBorders>
              <w:top w:val="nil"/>
              <w:left w:val="single" w:sz="4" w:space="0" w:color="auto"/>
              <w:bottom w:val="single" w:sz="4" w:space="0" w:color="auto"/>
              <w:right w:val="single" w:sz="4" w:space="0" w:color="auto"/>
            </w:tcBorders>
            <w:shd w:val="clear" w:color="auto" w:fill="auto"/>
            <w:vAlign w:val="center"/>
            <w:hideMark/>
          </w:tcPr>
          <w:p w14:paraId="77EF588D" w14:textId="77777777" w:rsidR="001B0E15" w:rsidRPr="001B0E15" w:rsidRDefault="001B0E15" w:rsidP="001B0E15">
            <w:pPr>
              <w:jc w:val="center"/>
              <w:rPr>
                <w:sz w:val="20"/>
                <w:szCs w:val="20"/>
              </w:rPr>
            </w:pPr>
            <w:proofErr w:type="spellStart"/>
            <w:r w:rsidRPr="001B0E15">
              <w:rPr>
                <w:sz w:val="20"/>
                <w:szCs w:val="20"/>
              </w:rPr>
              <w:t>Односта-вочный</w:t>
            </w:r>
            <w:proofErr w:type="spellEnd"/>
            <w:r w:rsidRPr="001B0E15">
              <w:rPr>
                <w:sz w:val="20"/>
                <w:szCs w:val="20"/>
              </w:rPr>
              <w:t xml:space="preserve">, руб./Гкал </w:t>
            </w:r>
            <w:r w:rsidRPr="001B0E15">
              <w:rPr>
                <w:sz w:val="20"/>
                <w:szCs w:val="20"/>
              </w:rPr>
              <w:br/>
              <w:t>*** (без НДС)</w:t>
            </w:r>
          </w:p>
        </w:tc>
        <w:tc>
          <w:tcPr>
            <w:tcW w:w="2446" w:type="dxa"/>
            <w:gridSpan w:val="2"/>
            <w:tcBorders>
              <w:top w:val="single" w:sz="4" w:space="0" w:color="auto"/>
              <w:left w:val="nil"/>
              <w:bottom w:val="single" w:sz="4" w:space="0" w:color="auto"/>
              <w:right w:val="single" w:sz="4" w:space="0" w:color="auto"/>
            </w:tcBorders>
            <w:shd w:val="clear" w:color="auto" w:fill="auto"/>
            <w:vAlign w:val="center"/>
            <w:hideMark/>
          </w:tcPr>
          <w:p w14:paraId="342512FB" w14:textId="77777777" w:rsidR="001B0E15" w:rsidRPr="001B0E15" w:rsidRDefault="001B0E15" w:rsidP="001B0E15">
            <w:pPr>
              <w:jc w:val="center"/>
              <w:rPr>
                <w:sz w:val="20"/>
                <w:szCs w:val="20"/>
              </w:rPr>
            </w:pPr>
            <w:proofErr w:type="spellStart"/>
            <w:r w:rsidRPr="001B0E15">
              <w:rPr>
                <w:sz w:val="20"/>
                <w:szCs w:val="20"/>
              </w:rPr>
              <w:t>Двухставочный</w:t>
            </w:r>
            <w:proofErr w:type="spellEnd"/>
          </w:p>
        </w:tc>
      </w:tr>
      <w:tr w:rsidR="001B0E15" w:rsidRPr="001B0E15" w14:paraId="3065D9A8" w14:textId="77777777" w:rsidTr="00153617">
        <w:trPr>
          <w:trHeight w:val="511"/>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386949BB" w14:textId="77777777" w:rsidR="001B0E15" w:rsidRPr="001B0E15" w:rsidRDefault="001B0E15" w:rsidP="001B0E15">
            <w:pPr>
              <w:rPr>
                <w:sz w:val="20"/>
                <w:szCs w:val="20"/>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14:paraId="3A3E5B2F" w14:textId="77777777" w:rsidR="001B0E15" w:rsidRPr="001B0E15" w:rsidRDefault="001B0E15" w:rsidP="001B0E15">
            <w:pPr>
              <w:rPr>
                <w:sz w:val="20"/>
                <w:szCs w:val="20"/>
              </w:rPr>
            </w:pPr>
          </w:p>
        </w:tc>
        <w:tc>
          <w:tcPr>
            <w:tcW w:w="927" w:type="dxa"/>
            <w:tcBorders>
              <w:top w:val="nil"/>
              <w:left w:val="nil"/>
              <w:bottom w:val="single" w:sz="4" w:space="0" w:color="auto"/>
              <w:right w:val="single" w:sz="4" w:space="0" w:color="auto"/>
            </w:tcBorders>
            <w:shd w:val="clear" w:color="auto" w:fill="auto"/>
            <w:vAlign w:val="center"/>
            <w:hideMark/>
          </w:tcPr>
          <w:p w14:paraId="053CE229" w14:textId="77777777" w:rsidR="001B0E15" w:rsidRPr="001B0E15" w:rsidRDefault="001B0E15" w:rsidP="001B0E15">
            <w:pPr>
              <w:jc w:val="center"/>
              <w:rPr>
                <w:sz w:val="20"/>
                <w:szCs w:val="20"/>
              </w:rPr>
            </w:pPr>
            <w:r w:rsidRPr="001B0E15">
              <w:rPr>
                <w:sz w:val="20"/>
                <w:szCs w:val="20"/>
              </w:rPr>
              <w:t>с поло-</w:t>
            </w:r>
            <w:proofErr w:type="spellStart"/>
            <w:r w:rsidRPr="001B0E15">
              <w:rPr>
                <w:sz w:val="20"/>
                <w:szCs w:val="20"/>
              </w:rPr>
              <w:t>тенце</w:t>
            </w:r>
            <w:proofErr w:type="spellEnd"/>
            <w:r w:rsidRPr="001B0E15">
              <w:rPr>
                <w:sz w:val="20"/>
                <w:szCs w:val="20"/>
              </w:rPr>
              <w:t>-суши-</w:t>
            </w:r>
            <w:proofErr w:type="spellStart"/>
            <w:r w:rsidRPr="001B0E15">
              <w:rPr>
                <w:sz w:val="20"/>
                <w:szCs w:val="20"/>
              </w:rPr>
              <w:t>телями</w:t>
            </w:r>
            <w:proofErr w:type="spellEnd"/>
          </w:p>
        </w:tc>
        <w:tc>
          <w:tcPr>
            <w:tcW w:w="866" w:type="dxa"/>
            <w:tcBorders>
              <w:top w:val="nil"/>
              <w:left w:val="nil"/>
              <w:bottom w:val="single" w:sz="4" w:space="0" w:color="auto"/>
              <w:right w:val="single" w:sz="4" w:space="0" w:color="auto"/>
            </w:tcBorders>
            <w:shd w:val="clear" w:color="auto" w:fill="auto"/>
            <w:vAlign w:val="center"/>
            <w:hideMark/>
          </w:tcPr>
          <w:p w14:paraId="0BBCE855" w14:textId="77777777" w:rsidR="001B0E15" w:rsidRPr="001B0E15" w:rsidRDefault="001B0E15" w:rsidP="001B0E15">
            <w:pPr>
              <w:jc w:val="center"/>
              <w:rPr>
                <w:sz w:val="20"/>
                <w:szCs w:val="20"/>
              </w:rPr>
            </w:pPr>
            <w:r w:rsidRPr="001B0E15">
              <w:rPr>
                <w:sz w:val="20"/>
                <w:szCs w:val="20"/>
              </w:rPr>
              <w:t>без поло-</w:t>
            </w:r>
            <w:proofErr w:type="spellStart"/>
            <w:r w:rsidRPr="001B0E15">
              <w:rPr>
                <w:sz w:val="20"/>
                <w:szCs w:val="20"/>
              </w:rPr>
              <w:t>тенце</w:t>
            </w:r>
            <w:proofErr w:type="spellEnd"/>
            <w:r w:rsidRPr="001B0E15">
              <w:rPr>
                <w:sz w:val="20"/>
                <w:szCs w:val="20"/>
              </w:rPr>
              <w:t>-суши-теля</w:t>
            </w:r>
          </w:p>
        </w:tc>
        <w:tc>
          <w:tcPr>
            <w:tcW w:w="1044" w:type="dxa"/>
            <w:tcBorders>
              <w:top w:val="nil"/>
              <w:left w:val="nil"/>
              <w:bottom w:val="single" w:sz="4" w:space="0" w:color="auto"/>
              <w:right w:val="single" w:sz="4" w:space="0" w:color="auto"/>
            </w:tcBorders>
            <w:shd w:val="clear" w:color="auto" w:fill="auto"/>
            <w:vAlign w:val="center"/>
            <w:hideMark/>
          </w:tcPr>
          <w:p w14:paraId="6929C983" w14:textId="77777777" w:rsidR="001B0E15" w:rsidRPr="001B0E15" w:rsidRDefault="001B0E15" w:rsidP="001B0E15">
            <w:pPr>
              <w:jc w:val="center"/>
              <w:rPr>
                <w:sz w:val="20"/>
                <w:szCs w:val="20"/>
              </w:rPr>
            </w:pPr>
            <w:r w:rsidRPr="001B0E15">
              <w:rPr>
                <w:sz w:val="20"/>
                <w:szCs w:val="20"/>
              </w:rPr>
              <w:t>с поло-</w:t>
            </w:r>
            <w:proofErr w:type="spellStart"/>
            <w:r w:rsidRPr="001B0E15">
              <w:rPr>
                <w:sz w:val="20"/>
                <w:szCs w:val="20"/>
              </w:rPr>
              <w:t>тенце</w:t>
            </w:r>
            <w:proofErr w:type="spellEnd"/>
            <w:r w:rsidRPr="001B0E15">
              <w:rPr>
                <w:sz w:val="20"/>
                <w:szCs w:val="20"/>
              </w:rPr>
              <w:t>-суши-</w:t>
            </w:r>
            <w:proofErr w:type="spellStart"/>
            <w:r w:rsidRPr="001B0E15">
              <w:rPr>
                <w:sz w:val="20"/>
                <w:szCs w:val="20"/>
              </w:rPr>
              <w:t>телями</w:t>
            </w:r>
            <w:proofErr w:type="spellEnd"/>
          </w:p>
        </w:tc>
        <w:tc>
          <w:tcPr>
            <w:tcW w:w="977" w:type="dxa"/>
            <w:tcBorders>
              <w:top w:val="nil"/>
              <w:left w:val="nil"/>
              <w:bottom w:val="single" w:sz="4" w:space="0" w:color="auto"/>
              <w:right w:val="single" w:sz="4" w:space="0" w:color="auto"/>
            </w:tcBorders>
            <w:shd w:val="clear" w:color="auto" w:fill="auto"/>
            <w:vAlign w:val="center"/>
            <w:hideMark/>
          </w:tcPr>
          <w:p w14:paraId="03248F1E" w14:textId="77777777" w:rsidR="001B0E15" w:rsidRPr="001B0E15" w:rsidRDefault="001B0E15" w:rsidP="001B0E15">
            <w:pPr>
              <w:jc w:val="center"/>
              <w:rPr>
                <w:sz w:val="20"/>
                <w:szCs w:val="20"/>
              </w:rPr>
            </w:pPr>
            <w:r w:rsidRPr="001B0E15">
              <w:rPr>
                <w:sz w:val="20"/>
                <w:szCs w:val="20"/>
              </w:rPr>
              <w:t>без поло-</w:t>
            </w:r>
            <w:proofErr w:type="spellStart"/>
            <w:r w:rsidRPr="001B0E15">
              <w:rPr>
                <w:sz w:val="20"/>
                <w:szCs w:val="20"/>
              </w:rPr>
              <w:t>тенце</w:t>
            </w:r>
            <w:proofErr w:type="spellEnd"/>
            <w:r w:rsidRPr="001B0E15">
              <w:rPr>
                <w:sz w:val="20"/>
                <w:szCs w:val="20"/>
              </w:rPr>
              <w:t>-суши-теля</w:t>
            </w:r>
          </w:p>
        </w:tc>
        <w:tc>
          <w:tcPr>
            <w:tcW w:w="927" w:type="dxa"/>
            <w:tcBorders>
              <w:top w:val="nil"/>
              <w:left w:val="nil"/>
              <w:bottom w:val="single" w:sz="4" w:space="0" w:color="auto"/>
              <w:right w:val="single" w:sz="4" w:space="0" w:color="auto"/>
            </w:tcBorders>
            <w:shd w:val="clear" w:color="auto" w:fill="auto"/>
            <w:vAlign w:val="center"/>
            <w:hideMark/>
          </w:tcPr>
          <w:p w14:paraId="2C933449" w14:textId="77777777" w:rsidR="001B0E15" w:rsidRPr="001B0E15" w:rsidRDefault="001B0E15" w:rsidP="001B0E15">
            <w:pPr>
              <w:jc w:val="center"/>
              <w:rPr>
                <w:sz w:val="20"/>
                <w:szCs w:val="20"/>
              </w:rPr>
            </w:pPr>
            <w:r w:rsidRPr="001B0E15">
              <w:rPr>
                <w:sz w:val="20"/>
                <w:szCs w:val="20"/>
              </w:rPr>
              <w:t>с поло-</w:t>
            </w:r>
            <w:proofErr w:type="spellStart"/>
            <w:r w:rsidRPr="001B0E15">
              <w:rPr>
                <w:sz w:val="20"/>
                <w:szCs w:val="20"/>
              </w:rPr>
              <w:t>тенце</w:t>
            </w:r>
            <w:proofErr w:type="spellEnd"/>
            <w:r w:rsidRPr="001B0E15">
              <w:rPr>
                <w:sz w:val="20"/>
                <w:szCs w:val="20"/>
              </w:rPr>
              <w:t>-суши-</w:t>
            </w:r>
            <w:proofErr w:type="spellStart"/>
            <w:r w:rsidRPr="001B0E15">
              <w:rPr>
                <w:sz w:val="20"/>
                <w:szCs w:val="20"/>
              </w:rPr>
              <w:t>телями</w:t>
            </w:r>
            <w:proofErr w:type="spellEnd"/>
          </w:p>
        </w:tc>
        <w:tc>
          <w:tcPr>
            <w:tcW w:w="866" w:type="dxa"/>
            <w:tcBorders>
              <w:top w:val="nil"/>
              <w:left w:val="nil"/>
              <w:bottom w:val="single" w:sz="4" w:space="0" w:color="auto"/>
              <w:right w:val="single" w:sz="4" w:space="0" w:color="auto"/>
            </w:tcBorders>
            <w:shd w:val="clear" w:color="auto" w:fill="auto"/>
            <w:vAlign w:val="center"/>
            <w:hideMark/>
          </w:tcPr>
          <w:p w14:paraId="2649ABD1" w14:textId="77777777" w:rsidR="001B0E15" w:rsidRPr="001B0E15" w:rsidRDefault="001B0E15" w:rsidP="001B0E15">
            <w:pPr>
              <w:jc w:val="center"/>
              <w:rPr>
                <w:sz w:val="20"/>
                <w:szCs w:val="20"/>
              </w:rPr>
            </w:pPr>
            <w:r w:rsidRPr="001B0E15">
              <w:rPr>
                <w:sz w:val="20"/>
                <w:szCs w:val="20"/>
              </w:rPr>
              <w:t>без поло-</w:t>
            </w:r>
            <w:proofErr w:type="spellStart"/>
            <w:r w:rsidRPr="001B0E15">
              <w:rPr>
                <w:sz w:val="20"/>
                <w:szCs w:val="20"/>
              </w:rPr>
              <w:t>тенце</w:t>
            </w:r>
            <w:proofErr w:type="spellEnd"/>
            <w:r w:rsidRPr="001B0E15">
              <w:rPr>
                <w:sz w:val="20"/>
                <w:szCs w:val="20"/>
              </w:rPr>
              <w:t>-суши-теля</w:t>
            </w:r>
          </w:p>
        </w:tc>
        <w:tc>
          <w:tcPr>
            <w:tcW w:w="1034" w:type="dxa"/>
            <w:tcBorders>
              <w:top w:val="nil"/>
              <w:left w:val="nil"/>
              <w:bottom w:val="single" w:sz="4" w:space="0" w:color="auto"/>
              <w:right w:val="single" w:sz="4" w:space="0" w:color="auto"/>
            </w:tcBorders>
            <w:shd w:val="clear" w:color="auto" w:fill="auto"/>
            <w:vAlign w:val="center"/>
            <w:hideMark/>
          </w:tcPr>
          <w:p w14:paraId="73512C7E" w14:textId="77777777" w:rsidR="001B0E15" w:rsidRPr="001B0E15" w:rsidRDefault="001B0E15" w:rsidP="001B0E15">
            <w:pPr>
              <w:jc w:val="center"/>
              <w:rPr>
                <w:sz w:val="20"/>
                <w:szCs w:val="20"/>
              </w:rPr>
            </w:pPr>
            <w:r w:rsidRPr="001B0E15">
              <w:rPr>
                <w:sz w:val="20"/>
                <w:szCs w:val="20"/>
              </w:rPr>
              <w:t>с поло-</w:t>
            </w:r>
            <w:proofErr w:type="spellStart"/>
            <w:r w:rsidRPr="001B0E15">
              <w:rPr>
                <w:sz w:val="20"/>
                <w:szCs w:val="20"/>
              </w:rPr>
              <w:t>тенце</w:t>
            </w:r>
            <w:proofErr w:type="spellEnd"/>
            <w:r w:rsidRPr="001B0E15">
              <w:rPr>
                <w:sz w:val="20"/>
                <w:szCs w:val="20"/>
              </w:rPr>
              <w:t>-суши-</w:t>
            </w:r>
            <w:proofErr w:type="spellStart"/>
            <w:r w:rsidRPr="001B0E15">
              <w:rPr>
                <w:sz w:val="20"/>
                <w:szCs w:val="20"/>
              </w:rPr>
              <w:t>телями</w:t>
            </w:r>
            <w:proofErr w:type="spellEnd"/>
          </w:p>
        </w:tc>
        <w:tc>
          <w:tcPr>
            <w:tcW w:w="988" w:type="dxa"/>
            <w:tcBorders>
              <w:top w:val="nil"/>
              <w:left w:val="nil"/>
              <w:bottom w:val="single" w:sz="4" w:space="0" w:color="auto"/>
              <w:right w:val="single" w:sz="4" w:space="0" w:color="auto"/>
            </w:tcBorders>
            <w:shd w:val="clear" w:color="auto" w:fill="auto"/>
            <w:vAlign w:val="center"/>
            <w:hideMark/>
          </w:tcPr>
          <w:p w14:paraId="0C24C720" w14:textId="77777777" w:rsidR="001B0E15" w:rsidRPr="001B0E15" w:rsidRDefault="001B0E15" w:rsidP="001B0E15">
            <w:pPr>
              <w:jc w:val="center"/>
              <w:rPr>
                <w:sz w:val="20"/>
                <w:szCs w:val="20"/>
              </w:rPr>
            </w:pPr>
            <w:r w:rsidRPr="001B0E15">
              <w:rPr>
                <w:sz w:val="20"/>
                <w:szCs w:val="20"/>
              </w:rPr>
              <w:t>без поло-</w:t>
            </w:r>
            <w:proofErr w:type="spellStart"/>
            <w:r w:rsidRPr="001B0E15">
              <w:rPr>
                <w:sz w:val="20"/>
                <w:szCs w:val="20"/>
              </w:rPr>
              <w:t>тенце</w:t>
            </w:r>
            <w:proofErr w:type="spellEnd"/>
            <w:r w:rsidRPr="001B0E15">
              <w:rPr>
                <w:sz w:val="20"/>
                <w:szCs w:val="20"/>
              </w:rPr>
              <w:t>-суши-теля</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79F7D915" w14:textId="77777777" w:rsidR="001B0E15" w:rsidRPr="001B0E15" w:rsidRDefault="001B0E15" w:rsidP="001B0E15">
            <w:pPr>
              <w:rPr>
                <w:sz w:val="20"/>
                <w:szCs w:val="20"/>
              </w:rPr>
            </w:pPr>
          </w:p>
        </w:tc>
        <w:tc>
          <w:tcPr>
            <w:tcW w:w="1157" w:type="dxa"/>
            <w:vMerge/>
            <w:tcBorders>
              <w:top w:val="nil"/>
              <w:left w:val="single" w:sz="4" w:space="0" w:color="auto"/>
              <w:bottom w:val="single" w:sz="4" w:space="0" w:color="auto"/>
              <w:right w:val="single" w:sz="4" w:space="0" w:color="auto"/>
            </w:tcBorders>
            <w:vAlign w:val="center"/>
            <w:hideMark/>
          </w:tcPr>
          <w:p w14:paraId="344FFF41" w14:textId="77777777" w:rsidR="001B0E15" w:rsidRPr="001B0E15" w:rsidRDefault="001B0E15" w:rsidP="001B0E15">
            <w:pPr>
              <w:rPr>
                <w:sz w:val="20"/>
                <w:szCs w:val="20"/>
              </w:rPr>
            </w:pPr>
          </w:p>
        </w:tc>
        <w:tc>
          <w:tcPr>
            <w:tcW w:w="1268" w:type="dxa"/>
            <w:tcBorders>
              <w:top w:val="nil"/>
              <w:left w:val="nil"/>
              <w:bottom w:val="nil"/>
              <w:right w:val="single" w:sz="4" w:space="0" w:color="auto"/>
            </w:tcBorders>
            <w:shd w:val="clear" w:color="auto" w:fill="auto"/>
            <w:vAlign w:val="center"/>
            <w:hideMark/>
          </w:tcPr>
          <w:p w14:paraId="7C002791" w14:textId="77777777" w:rsidR="001B0E15" w:rsidRPr="001B0E15" w:rsidRDefault="001B0E15" w:rsidP="001B0E15">
            <w:pPr>
              <w:jc w:val="center"/>
              <w:rPr>
                <w:sz w:val="20"/>
                <w:szCs w:val="20"/>
              </w:rPr>
            </w:pPr>
            <w:r w:rsidRPr="001B0E15">
              <w:rPr>
                <w:sz w:val="20"/>
                <w:szCs w:val="20"/>
              </w:rPr>
              <w:t>Ставка за мощность, тыс. руб./Гкал/</w:t>
            </w:r>
            <w:r w:rsidRPr="001B0E15">
              <w:rPr>
                <w:sz w:val="20"/>
                <w:szCs w:val="20"/>
              </w:rPr>
              <w:br/>
              <w:t>час в мес.</w:t>
            </w:r>
          </w:p>
        </w:tc>
        <w:tc>
          <w:tcPr>
            <w:tcW w:w="1178" w:type="dxa"/>
            <w:tcBorders>
              <w:top w:val="nil"/>
              <w:left w:val="nil"/>
              <w:bottom w:val="single" w:sz="4" w:space="0" w:color="auto"/>
              <w:right w:val="single" w:sz="4" w:space="0" w:color="auto"/>
            </w:tcBorders>
            <w:shd w:val="clear" w:color="auto" w:fill="auto"/>
            <w:vAlign w:val="center"/>
            <w:hideMark/>
          </w:tcPr>
          <w:p w14:paraId="2CFAE667" w14:textId="77777777" w:rsidR="001B0E15" w:rsidRPr="001B0E15" w:rsidRDefault="001B0E15" w:rsidP="001B0E15">
            <w:pPr>
              <w:jc w:val="center"/>
              <w:rPr>
                <w:sz w:val="20"/>
                <w:szCs w:val="20"/>
              </w:rPr>
            </w:pPr>
            <w:r w:rsidRPr="001B0E15">
              <w:rPr>
                <w:sz w:val="20"/>
                <w:szCs w:val="20"/>
              </w:rPr>
              <w:t>Ставка за тепловую энергию, руб./Гкал</w:t>
            </w:r>
          </w:p>
        </w:tc>
      </w:tr>
      <w:tr w:rsidR="001B0E15" w:rsidRPr="001B0E15" w14:paraId="313179C0" w14:textId="77777777" w:rsidTr="00153617">
        <w:trPr>
          <w:trHeight w:val="122"/>
        </w:trPr>
        <w:tc>
          <w:tcPr>
            <w:tcW w:w="1668" w:type="dxa"/>
            <w:vMerge w:val="restart"/>
            <w:tcBorders>
              <w:top w:val="nil"/>
              <w:left w:val="single" w:sz="4" w:space="0" w:color="auto"/>
              <w:right w:val="single" w:sz="4" w:space="0" w:color="auto"/>
            </w:tcBorders>
            <w:shd w:val="clear" w:color="auto" w:fill="auto"/>
            <w:vAlign w:val="center"/>
            <w:hideMark/>
          </w:tcPr>
          <w:p w14:paraId="4E5BCC82" w14:textId="77777777" w:rsidR="001B0E15" w:rsidRPr="001B0E15" w:rsidRDefault="001B0E15" w:rsidP="001B0E15">
            <w:pPr>
              <w:jc w:val="center"/>
              <w:rPr>
                <w:sz w:val="20"/>
                <w:szCs w:val="20"/>
              </w:rPr>
            </w:pPr>
            <w:r w:rsidRPr="001B0E15">
              <w:rPr>
                <w:sz w:val="20"/>
                <w:szCs w:val="20"/>
              </w:rPr>
              <w:t>МУП "Комфорт"</w:t>
            </w:r>
          </w:p>
        </w:tc>
        <w:tc>
          <w:tcPr>
            <w:tcW w:w="1262" w:type="dxa"/>
            <w:tcBorders>
              <w:top w:val="single" w:sz="4" w:space="0" w:color="auto"/>
              <w:left w:val="nil"/>
              <w:bottom w:val="single" w:sz="4" w:space="0" w:color="auto"/>
              <w:right w:val="single" w:sz="4" w:space="0" w:color="auto"/>
            </w:tcBorders>
            <w:shd w:val="clear" w:color="auto" w:fill="auto"/>
            <w:hideMark/>
          </w:tcPr>
          <w:p w14:paraId="32C18632" w14:textId="77777777" w:rsidR="001B0E15" w:rsidRPr="001B0E15" w:rsidRDefault="001B0E15" w:rsidP="001B0E15">
            <w:pPr>
              <w:jc w:val="center"/>
              <w:rPr>
                <w:sz w:val="20"/>
                <w:szCs w:val="20"/>
              </w:rPr>
            </w:pPr>
            <w:r w:rsidRPr="001B0E15">
              <w:rPr>
                <w:sz w:val="20"/>
                <w:szCs w:val="20"/>
              </w:rPr>
              <w:t>с 01.01.2023</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45460661" w14:textId="77777777" w:rsidR="001B0E15" w:rsidRPr="001B0E15" w:rsidRDefault="001B0E15" w:rsidP="001B0E15">
            <w:pPr>
              <w:jc w:val="center"/>
              <w:rPr>
                <w:color w:val="000000"/>
                <w:sz w:val="20"/>
                <w:szCs w:val="20"/>
              </w:rPr>
            </w:pPr>
            <w:r w:rsidRPr="001B0E15">
              <w:rPr>
                <w:sz w:val="20"/>
                <w:szCs w:val="20"/>
              </w:rPr>
              <w:t>337,62</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2A6F8564" w14:textId="77777777" w:rsidR="001B0E15" w:rsidRPr="001B0E15" w:rsidRDefault="001B0E15" w:rsidP="001B0E15">
            <w:pPr>
              <w:jc w:val="center"/>
              <w:rPr>
                <w:color w:val="000000"/>
                <w:sz w:val="20"/>
                <w:szCs w:val="20"/>
              </w:rPr>
            </w:pPr>
            <w:r w:rsidRPr="001B0E15">
              <w:rPr>
                <w:sz w:val="20"/>
                <w:szCs w:val="20"/>
              </w:rPr>
              <w:t>333,92</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135D121E" w14:textId="77777777" w:rsidR="001B0E15" w:rsidRPr="001B0E15" w:rsidRDefault="001B0E15" w:rsidP="001B0E15">
            <w:pPr>
              <w:jc w:val="center"/>
              <w:rPr>
                <w:color w:val="000000"/>
                <w:sz w:val="20"/>
                <w:szCs w:val="20"/>
              </w:rPr>
            </w:pPr>
            <w:r w:rsidRPr="001B0E15">
              <w:rPr>
                <w:sz w:val="20"/>
                <w:szCs w:val="20"/>
              </w:rPr>
              <w:t>354,26</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748CB2A1" w14:textId="77777777" w:rsidR="001B0E15" w:rsidRPr="001B0E15" w:rsidRDefault="001B0E15" w:rsidP="001B0E15">
            <w:pPr>
              <w:jc w:val="center"/>
              <w:rPr>
                <w:color w:val="000000"/>
                <w:sz w:val="20"/>
                <w:szCs w:val="20"/>
              </w:rPr>
            </w:pPr>
            <w:r w:rsidRPr="001B0E15">
              <w:rPr>
                <w:sz w:val="20"/>
                <w:szCs w:val="20"/>
              </w:rPr>
              <w:t>339,47</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54ADD15C" w14:textId="77777777" w:rsidR="001B0E15" w:rsidRPr="001B0E15" w:rsidRDefault="001B0E15" w:rsidP="001B0E15">
            <w:pPr>
              <w:jc w:val="center"/>
              <w:rPr>
                <w:color w:val="000000"/>
                <w:sz w:val="20"/>
                <w:szCs w:val="20"/>
              </w:rPr>
            </w:pPr>
            <w:r w:rsidRPr="001B0E15">
              <w:rPr>
                <w:sz w:val="20"/>
                <w:szCs w:val="20"/>
              </w:rPr>
              <w:t>281,35</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2B458E77" w14:textId="77777777" w:rsidR="001B0E15" w:rsidRPr="001B0E15" w:rsidRDefault="001B0E15" w:rsidP="001B0E15">
            <w:pPr>
              <w:jc w:val="center"/>
              <w:rPr>
                <w:color w:val="000000"/>
                <w:sz w:val="20"/>
                <w:szCs w:val="20"/>
              </w:rPr>
            </w:pPr>
            <w:r w:rsidRPr="001B0E15">
              <w:rPr>
                <w:sz w:val="20"/>
                <w:szCs w:val="20"/>
              </w:rPr>
              <w:t>278,27</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14:paraId="26772F1E" w14:textId="77777777" w:rsidR="001B0E15" w:rsidRPr="001B0E15" w:rsidRDefault="001B0E15" w:rsidP="001B0E15">
            <w:pPr>
              <w:jc w:val="center"/>
              <w:rPr>
                <w:color w:val="000000"/>
                <w:sz w:val="20"/>
                <w:szCs w:val="20"/>
              </w:rPr>
            </w:pPr>
            <w:r w:rsidRPr="001B0E15">
              <w:rPr>
                <w:sz w:val="20"/>
                <w:szCs w:val="20"/>
              </w:rPr>
              <w:t>295,22</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45575B1A" w14:textId="77777777" w:rsidR="001B0E15" w:rsidRPr="001B0E15" w:rsidRDefault="001B0E15" w:rsidP="001B0E15">
            <w:pPr>
              <w:jc w:val="center"/>
              <w:rPr>
                <w:color w:val="000000"/>
                <w:sz w:val="20"/>
                <w:szCs w:val="20"/>
              </w:rPr>
            </w:pPr>
            <w:r w:rsidRPr="001B0E15">
              <w:rPr>
                <w:sz w:val="20"/>
                <w:szCs w:val="20"/>
              </w:rPr>
              <w:t>282,89</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434EE00B" w14:textId="77777777" w:rsidR="001B0E15" w:rsidRPr="001B0E15" w:rsidRDefault="001B0E15" w:rsidP="001B0E15">
            <w:pPr>
              <w:jc w:val="center"/>
              <w:rPr>
                <w:color w:val="000000"/>
                <w:sz w:val="20"/>
                <w:szCs w:val="20"/>
              </w:rPr>
            </w:pPr>
            <w:r w:rsidRPr="001B0E15">
              <w:rPr>
                <w:sz w:val="20"/>
                <w:szCs w:val="20"/>
              </w:rPr>
              <w:t>71,73</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3F5D98B" w14:textId="77777777" w:rsidR="001B0E15" w:rsidRPr="001B0E15" w:rsidRDefault="001B0E15" w:rsidP="001B0E15">
            <w:pPr>
              <w:jc w:val="center"/>
              <w:rPr>
                <w:color w:val="000000"/>
                <w:sz w:val="20"/>
                <w:szCs w:val="20"/>
              </w:rPr>
            </w:pPr>
            <w:r w:rsidRPr="001B0E15">
              <w:rPr>
                <w:sz w:val="20"/>
                <w:szCs w:val="20"/>
              </w:rPr>
              <w:t>3 853,33</w:t>
            </w:r>
          </w:p>
        </w:tc>
        <w:tc>
          <w:tcPr>
            <w:tcW w:w="1268" w:type="dxa"/>
            <w:tcBorders>
              <w:top w:val="single" w:sz="4" w:space="0" w:color="auto"/>
              <w:left w:val="nil"/>
              <w:bottom w:val="nil"/>
              <w:right w:val="single" w:sz="4" w:space="0" w:color="auto"/>
            </w:tcBorders>
            <w:shd w:val="clear" w:color="auto" w:fill="auto"/>
            <w:vAlign w:val="center"/>
            <w:hideMark/>
          </w:tcPr>
          <w:p w14:paraId="49A77147" w14:textId="77777777" w:rsidR="001B0E15" w:rsidRPr="001B0E15" w:rsidRDefault="001B0E15" w:rsidP="001B0E15">
            <w:pPr>
              <w:jc w:val="center"/>
              <w:rPr>
                <w:sz w:val="20"/>
                <w:szCs w:val="20"/>
              </w:rPr>
            </w:pPr>
            <w:r w:rsidRPr="001B0E15">
              <w:rPr>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14:paraId="37B18B15" w14:textId="77777777" w:rsidR="001B0E15" w:rsidRPr="001B0E15" w:rsidRDefault="001B0E15" w:rsidP="001B0E15">
            <w:pPr>
              <w:jc w:val="center"/>
              <w:rPr>
                <w:sz w:val="20"/>
                <w:szCs w:val="20"/>
              </w:rPr>
            </w:pPr>
            <w:r w:rsidRPr="001B0E15">
              <w:rPr>
                <w:sz w:val="20"/>
                <w:szCs w:val="20"/>
              </w:rPr>
              <w:t> </w:t>
            </w:r>
          </w:p>
        </w:tc>
      </w:tr>
      <w:tr w:rsidR="001B0E15" w:rsidRPr="001B0E15" w14:paraId="559DCCFC" w14:textId="77777777" w:rsidTr="00153617">
        <w:trPr>
          <w:trHeight w:val="99"/>
        </w:trPr>
        <w:tc>
          <w:tcPr>
            <w:tcW w:w="1668" w:type="dxa"/>
            <w:vMerge/>
            <w:tcBorders>
              <w:left w:val="single" w:sz="4" w:space="0" w:color="auto"/>
              <w:right w:val="single" w:sz="4" w:space="0" w:color="auto"/>
            </w:tcBorders>
            <w:vAlign w:val="center"/>
            <w:hideMark/>
          </w:tcPr>
          <w:p w14:paraId="52187B6A" w14:textId="77777777" w:rsidR="001B0E15" w:rsidRPr="001B0E15" w:rsidRDefault="001B0E15" w:rsidP="001B0E15">
            <w:pPr>
              <w:rPr>
                <w:sz w:val="20"/>
                <w:szCs w:val="20"/>
              </w:rPr>
            </w:pPr>
          </w:p>
        </w:tc>
        <w:tc>
          <w:tcPr>
            <w:tcW w:w="1262" w:type="dxa"/>
            <w:tcBorders>
              <w:top w:val="single" w:sz="4" w:space="0" w:color="auto"/>
              <w:left w:val="nil"/>
              <w:bottom w:val="single" w:sz="4" w:space="0" w:color="auto"/>
              <w:right w:val="single" w:sz="4" w:space="0" w:color="auto"/>
            </w:tcBorders>
            <w:shd w:val="clear" w:color="auto" w:fill="auto"/>
            <w:hideMark/>
          </w:tcPr>
          <w:p w14:paraId="104361FC" w14:textId="77777777" w:rsidR="001B0E15" w:rsidRPr="001B0E15" w:rsidRDefault="001B0E15" w:rsidP="001B0E15">
            <w:pPr>
              <w:jc w:val="center"/>
              <w:rPr>
                <w:sz w:val="20"/>
                <w:szCs w:val="20"/>
              </w:rPr>
            </w:pPr>
            <w:r w:rsidRPr="001B0E15">
              <w:rPr>
                <w:sz w:val="20"/>
                <w:szCs w:val="20"/>
              </w:rPr>
              <w:t>с 01.01.2024</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0412B72C" w14:textId="77777777" w:rsidR="001B0E15" w:rsidRPr="001B0E15" w:rsidRDefault="001B0E15" w:rsidP="001B0E15">
            <w:pPr>
              <w:jc w:val="center"/>
              <w:rPr>
                <w:color w:val="000000"/>
                <w:sz w:val="20"/>
                <w:szCs w:val="20"/>
              </w:rPr>
            </w:pPr>
            <w:r w:rsidRPr="001B0E15">
              <w:rPr>
                <w:sz w:val="20"/>
                <w:szCs w:val="20"/>
              </w:rPr>
              <w:t>337,62</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5D09D66B" w14:textId="77777777" w:rsidR="001B0E15" w:rsidRPr="001B0E15" w:rsidRDefault="001B0E15" w:rsidP="001B0E15">
            <w:pPr>
              <w:jc w:val="center"/>
              <w:rPr>
                <w:color w:val="000000"/>
                <w:sz w:val="20"/>
                <w:szCs w:val="20"/>
              </w:rPr>
            </w:pPr>
            <w:r w:rsidRPr="001B0E15">
              <w:rPr>
                <w:sz w:val="20"/>
                <w:szCs w:val="20"/>
              </w:rPr>
              <w:t>333,92</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5D73B2FE" w14:textId="77777777" w:rsidR="001B0E15" w:rsidRPr="001B0E15" w:rsidRDefault="001B0E15" w:rsidP="001B0E15">
            <w:pPr>
              <w:jc w:val="center"/>
              <w:rPr>
                <w:color w:val="000000"/>
                <w:sz w:val="20"/>
                <w:szCs w:val="20"/>
              </w:rPr>
            </w:pPr>
            <w:r w:rsidRPr="001B0E15">
              <w:rPr>
                <w:sz w:val="20"/>
                <w:szCs w:val="20"/>
              </w:rPr>
              <w:t>354,26</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3AA6983C" w14:textId="77777777" w:rsidR="001B0E15" w:rsidRPr="001B0E15" w:rsidRDefault="001B0E15" w:rsidP="001B0E15">
            <w:pPr>
              <w:jc w:val="center"/>
              <w:rPr>
                <w:color w:val="000000"/>
                <w:sz w:val="20"/>
                <w:szCs w:val="20"/>
              </w:rPr>
            </w:pPr>
            <w:r w:rsidRPr="001B0E15">
              <w:rPr>
                <w:sz w:val="20"/>
                <w:szCs w:val="20"/>
              </w:rPr>
              <w:t>339,47</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242B0719" w14:textId="77777777" w:rsidR="001B0E15" w:rsidRPr="001B0E15" w:rsidRDefault="001B0E15" w:rsidP="001B0E15">
            <w:pPr>
              <w:jc w:val="center"/>
              <w:rPr>
                <w:color w:val="000000"/>
                <w:sz w:val="20"/>
                <w:szCs w:val="20"/>
              </w:rPr>
            </w:pPr>
            <w:r w:rsidRPr="001B0E15">
              <w:rPr>
                <w:sz w:val="20"/>
                <w:szCs w:val="20"/>
              </w:rPr>
              <w:t>281,35</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21BC00A2" w14:textId="77777777" w:rsidR="001B0E15" w:rsidRPr="001B0E15" w:rsidRDefault="001B0E15" w:rsidP="001B0E15">
            <w:pPr>
              <w:jc w:val="center"/>
              <w:rPr>
                <w:color w:val="000000"/>
                <w:sz w:val="20"/>
                <w:szCs w:val="20"/>
              </w:rPr>
            </w:pPr>
            <w:r w:rsidRPr="001B0E15">
              <w:rPr>
                <w:sz w:val="20"/>
                <w:szCs w:val="20"/>
              </w:rPr>
              <w:t>278,27</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14:paraId="44710352" w14:textId="77777777" w:rsidR="001B0E15" w:rsidRPr="001B0E15" w:rsidRDefault="001B0E15" w:rsidP="001B0E15">
            <w:pPr>
              <w:jc w:val="center"/>
              <w:rPr>
                <w:color w:val="000000"/>
                <w:sz w:val="20"/>
                <w:szCs w:val="20"/>
              </w:rPr>
            </w:pPr>
            <w:r w:rsidRPr="001B0E15">
              <w:rPr>
                <w:sz w:val="20"/>
                <w:szCs w:val="20"/>
              </w:rPr>
              <w:t>295,22</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3E992AAB" w14:textId="77777777" w:rsidR="001B0E15" w:rsidRPr="001B0E15" w:rsidRDefault="001B0E15" w:rsidP="001B0E15">
            <w:pPr>
              <w:jc w:val="center"/>
              <w:rPr>
                <w:color w:val="000000"/>
                <w:sz w:val="20"/>
                <w:szCs w:val="20"/>
              </w:rPr>
            </w:pPr>
            <w:r w:rsidRPr="001B0E15">
              <w:rPr>
                <w:sz w:val="20"/>
                <w:szCs w:val="20"/>
              </w:rPr>
              <w:t>282,89</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1506BFB6" w14:textId="77777777" w:rsidR="001B0E15" w:rsidRPr="001B0E15" w:rsidRDefault="001B0E15" w:rsidP="001B0E15">
            <w:pPr>
              <w:jc w:val="center"/>
              <w:rPr>
                <w:color w:val="000000"/>
                <w:sz w:val="20"/>
                <w:szCs w:val="20"/>
              </w:rPr>
            </w:pPr>
            <w:r w:rsidRPr="001B0E15">
              <w:rPr>
                <w:sz w:val="20"/>
                <w:szCs w:val="20"/>
              </w:rPr>
              <w:t>71,73</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3EF55793" w14:textId="77777777" w:rsidR="001B0E15" w:rsidRPr="001B0E15" w:rsidRDefault="001B0E15" w:rsidP="001B0E15">
            <w:pPr>
              <w:jc w:val="center"/>
              <w:rPr>
                <w:color w:val="000000"/>
                <w:sz w:val="20"/>
                <w:szCs w:val="20"/>
              </w:rPr>
            </w:pPr>
            <w:r w:rsidRPr="001B0E15">
              <w:rPr>
                <w:sz w:val="20"/>
                <w:szCs w:val="20"/>
              </w:rPr>
              <w:t>3 853,33</w:t>
            </w:r>
          </w:p>
        </w:tc>
        <w:tc>
          <w:tcPr>
            <w:tcW w:w="1268" w:type="dxa"/>
            <w:tcBorders>
              <w:top w:val="single" w:sz="4" w:space="0" w:color="auto"/>
              <w:left w:val="nil"/>
              <w:bottom w:val="single" w:sz="4" w:space="0" w:color="auto"/>
              <w:right w:val="single" w:sz="4" w:space="0" w:color="auto"/>
            </w:tcBorders>
            <w:shd w:val="clear" w:color="auto" w:fill="auto"/>
            <w:vAlign w:val="bottom"/>
            <w:hideMark/>
          </w:tcPr>
          <w:p w14:paraId="652D6D8E" w14:textId="77777777" w:rsidR="001B0E15" w:rsidRPr="001B0E15" w:rsidRDefault="001B0E15" w:rsidP="001B0E15">
            <w:pPr>
              <w:jc w:val="center"/>
              <w:rPr>
                <w:sz w:val="20"/>
                <w:szCs w:val="20"/>
              </w:rPr>
            </w:pPr>
            <w:r w:rsidRPr="001B0E15">
              <w:rPr>
                <w:sz w:val="20"/>
                <w:szCs w:val="20"/>
              </w:rPr>
              <w:t>х</w:t>
            </w:r>
          </w:p>
        </w:tc>
        <w:tc>
          <w:tcPr>
            <w:tcW w:w="1178" w:type="dxa"/>
            <w:tcBorders>
              <w:top w:val="nil"/>
              <w:left w:val="nil"/>
              <w:bottom w:val="single" w:sz="4" w:space="0" w:color="auto"/>
              <w:right w:val="single" w:sz="4" w:space="0" w:color="auto"/>
            </w:tcBorders>
            <w:shd w:val="clear" w:color="auto" w:fill="auto"/>
            <w:vAlign w:val="bottom"/>
            <w:hideMark/>
          </w:tcPr>
          <w:p w14:paraId="1AD0C18C" w14:textId="77777777" w:rsidR="001B0E15" w:rsidRPr="001B0E15" w:rsidRDefault="001B0E15" w:rsidP="001B0E15">
            <w:pPr>
              <w:jc w:val="center"/>
              <w:rPr>
                <w:sz w:val="20"/>
                <w:szCs w:val="20"/>
              </w:rPr>
            </w:pPr>
            <w:r w:rsidRPr="001B0E15">
              <w:rPr>
                <w:sz w:val="20"/>
                <w:szCs w:val="20"/>
              </w:rPr>
              <w:t>х</w:t>
            </w:r>
          </w:p>
        </w:tc>
      </w:tr>
      <w:tr w:rsidR="001B0E15" w:rsidRPr="001B0E15" w14:paraId="6EE5AA42" w14:textId="77777777" w:rsidTr="00153617">
        <w:trPr>
          <w:trHeight w:val="93"/>
        </w:trPr>
        <w:tc>
          <w:tcPr>
            <w:tcW w:w="1668" w:type="dxa"/>
            <w:vMerge/>
            <w:tcBorders>
              <w:left w:val="single" w:sz="4" w:space="0" w:color="auto"/>
              <w:right w:val="single" w:sz="4" w:space="0" w:color="auto"/>
            </w:tcBorders>
            <w:vAlign w:val="center"/>
            <w:hideMark/>
          </w:tcPr>
          <w:p w14:paraId="21CDB112" w14:textId="77777777" w:rsidR="001B0E15" w:rsidRPr="001B0E15" w:rsidRDefault="001B0E15" w:rsidP="001B0E15">
            <w:pPr>
              <w:rPr>
                <w:sz w:val="20"/>
                <w:szCs w:val="20"/>
              </w:rPr>
            </w:pPr>
          </w:p>
        </w:tc>
        <w:tc>
          <w:tcPr>
            <w:tcW w:w="1262" w:type="dxa"/>
            <w:tcBorders>
              <w:top w:val="single" w:sz="4" w:space="0" w:color="auto"/>
              <w:left w:val="nil"/>
              <w:bottom w:val="single" w:sz="4" w:space="0" w:color="auto"/>
              <w:right w:val="single" w:sz="4" w:space="0" w:color="auto"/>
            </w:tcBorders>
            <w:shd w:val="clear" w:color="auto" w:fill="auto"/>
            <w:hideMark/>
          </w:tcPr>
          <w:p w14:paraId="6B0ECAFD" w14:textId="77777777" w:rsidR="001B0E15" w:rsidRPr="001B0E15" w:rsidRDefault="001B0E15" w:rsidP="001B0E15">
            <w:pPr>
              <w:jc w:val="center"/>
              <w:rPr>
                <w:sz w:val="20"/>
                <w:szCs w:val="20"/>
              </w:rPr>
            </w:pPr>
            <w:r w:rsidRPr="001B0E15">
              <w:rPr>
                <w:sz w:val="20"/>
                <w:szCs w:val="20"/>
              </w:rPr>
              <w:t>с 01.07.2024</w:t>
            </w:r>
          </w:p>
        </w:tc>
        <w:tc>
          <w:tcPr>
            <w:tcW w:w="927" w:type="dxa"/>
            <w:tcBorders>
              <w:top w:val="single" w:sz="4" w:space="0" w:color="auto"/>
              <w:left w:val="nil"/>
              <w:bottom w:val="single" w:sz="4" w:space="0" w:color="auto"/>
              <w:right w:val="single" w:sz="4" w:space="0" w:color="auto"/>
            </w:tcBorders>
            <w:shd w:val="clear" w:color="auto" w:fill="auto"/>
            <w:vAlign w:val="bottom"/>
            <w:hideMark/>
          </w:tcPr>
          <w:p w14:paraId="318E48BE" w14:textId="77777777" w:rsidR="001B0E15" w:rsidRPr="001B0E15" w:rsidRDefault="001B0E15" w:rsidP="001B0E15">
            <w:pPr>
              <w:jc w:val="center"/>
              <w:rPr>
                <w:sz w:val="20"/>
                <w:szCs w:val="20"/>
              </w:rPr>
            </w:pPr>
            <w:r w:rsidRPr="001B0E15">
              <w:rPr>
                <w:sz w:val="20"/>
                <w:szCs w:val="20"/>
              </w:rPr>
              <w:t>377,92</w:t>
            </w:r>
          </w:p>
        </w:tc>
        <w:tc>
          <w:tcPr>
            <w:tcW w:w="866" w:type="dxa"/>
            <w:tcBorders>
              <w:top w:val="single" w:sz="4" w:space="0" w:color="auto"/>
              <w:left w:val="nil"/>
              <w:bottom w:val="single" w:sz="4" w:space="0" w:color="auto"/>
              <w:right w:val="single" w:sz="4" w:space="0" w:color="auto"/>
            </w:tcBorders>
            <w:shd w:val="clear" w:color="auto" w:fill="auto"/>
            <w:vAlign w:val="bottom"/>
            <w:hideMark/>
          </w:tcPr>
          <w:p w14:paraId="3A896C2D" w14:textId="77777777" w:rsidR="001B0E15" w:rsidRPr="001B0E15" w:rsidRDefault="001B0E15" w:rsidP="001B0E15">
            <w:pPr>
              <w:jc w:val="center"/>
              <w:rPr>
                <w:sz w:val="20"/>
                <w:szCs w:val="20"/>
              </w:rPr>
            </w:pPr>
            <w:r w:rsidRPr="001B0E15">
              <w:rPr>
                <w:sz w:val="20"/>
                <w:szCs w:val="20"/>
              </w:rPr>
              <w:t>373,75</w:t>
            </w:r>
          </w:p>
        </w:tc>
        <w:tc>
          <w:tcPr>
            <w:tcW w:w="1044" w:type="dxa"/>
            <w:tcBorders>
              <w:top w:val="single" w:sz="4" w:space="0" w:color="auto"/>
              <w:left w:val="nil"/>
              <w:bottom w:val="single" w:sz="4" w:space="0" w:color="auto"/>
              <w:right w:val="single" w:sz="4" w:space="0" w:color="auto"/>
            </w:tcBorders>
            <w:shd w:val="clear" w:color="auto" w:fill="auto"/>
            <w:vAlign w:val="bottom"/>
            <w:hideMark/>
          </w:tcPr>
          <w:p w14:paraId="4507DB4E" w14:textId="77777777" w:rsidR="001B0E15" w:rsidRPr="001B0E15" w:rsidRDefault="001B0E15" w:rsidP="001B0E15">
            <w:pPr>
              <w:jc w:val="center"/>
              <w:rPr>
                <w:sz w:val="20"/>
                <w:szCs w:val="20"/>
              </w:rPr>
            </w:pPr>
            <w:r w:rsidRPr="001B0E15">
              <w:rPr>
                <w:sz w:val="20"/>
                <w:szCs w:val="20"/>
              </w:rPr>
              <w:t>396,66</w:t>
            </w:r>
          </w:p>
        </w:tc>
        <w:tc>
          <w:tcPr>
            <w:tcW w:w="977" w:type="dxa"/>
            <w:tcBorders>
              <w:top w:val="single" w:sz="4" w:space="0" w:color="auto"/>
              <w:left w:val="nil"/>
              <w:bottom w:val="single" w:sz="4" w:space="0" w:color="auto"/>
              <w:right w:val="single" w:sz="4" w:space="0" w:color="auto"/>
            </w:tcBorders>
            <w:shd w:val="clear" w:color="auto" w:fill="auto"/>
            <w:vAlign w:val="bottom"/>
            <w:hideMark/>
          </w:tcPr>
          <w:p w14:paraId="59751AD2" w14:textId="77777777" w:rsidR="001B0E15" w:rsidRPr="001B0E15" w:rsidRDefault="001B0E15" w:rsidP="001B0E15">
            <w:pPr>
              <w:jc w:val="center"/>
              <w:rPr>
                <w:sz w:val="20"/>
                <w:szCs w:val="20"/>
              </w:rPr>
            </w:pPr>
            <w:r w:rsidRPr="001B0E15">
              <w:rPr>
                <w:sz w:val="20"/>
                <w:szCs w:val="20"/>
              </w:rPr>
              <w:t>380,00</w:t>
            </w:r>
          </w:p>
        </w:tc>
        <w:tc>
          <w:tcPr>
            <w:tcW w:w="927" w:type="dxa"/>
            <w:tcBorders>
              <w:top w:val="single" w:sz="4" w:space="0" w:color="auto"/>
              <w:left w:val="nil"/>
              <w:bottom w:val="single" w:sz="4" w:space="0" w:color="auto"/>
              <w:right w:val="single" w:sz="4" w:space="0" w:color="auto"/>
            </w:tcBorders>
            <w:shd w:val="clear" w:color="auto" w:fill="auto"/>
            <w:vAlign w:val="bottom"/>
            <w:hideMark/>
          </w:tcPr>
          <w:p w14:paraId="7C92E22C" w14:textId="77777777" w:rsidR="001B0E15" w:rsidRPr="001B0E15" w:rsidRDefault="001B0E15" w:rsidP="001B0E15">
            <w:pPr>
              <w:jc w:val="center"/>
              <w:rPr>
                <w:sz w:val="20"/>
                <w:szCs w:val="20"/>
              </w:rPr>
            </w:pPr>
            <w:r w:rsidRPr="001B0E15">
              <w:rPr>
                <w:sz w:val="20"/>
                <w:szCs w:val="20"/>
              </w:rPr>
              <w:t>314,93</w:t>
            </w:r>
          </w:p>
        </w:tc>
        <w:tc>
          <w:tcPr>
            <w:tcW w:w="866" w:type="dxa"/>
            <w:tcBorders>
              <w:top w:val="single" w:sz="4" w:space="0" w:color="auto"/>
              <w:left w:val="nil"/>
              <w:bottom w:val="single" w:sz="4" w:space="0" w:color="auto"/>
              <w:right w:val="single" w:sz="4" w:space="0" w:color="auto"/>
            </w:tcBorders>
            <w:shd w:val="clear" w:color="auto" w:fill="auto"/>
            <w:vAlign w:val="bottom"/>
            <w:hideMark/>
          </w:tcPr>
          <w:p w14:paraId="29FBA3CD" w14:textId="77777777" w:rsidR="001B0E15" w:rsidRPr="001B0E15" w:rsidRDefault="001B0E15" w:rsidP="001B0E15">
            <w:pPr>
              <w:jc w:val="center"/>
              <w:rPr>
                <w:sz w:val="20"/>
                <w:szCs w:val="20"/>
              </w:rPr>
            </w:pPr>
            <w:r w:rsidRPr="001B0E15">
              <w:rPr>
                <w:sz w:val="20"/>
                <w:szCs w:val="20"/>
              </w:rPr>
              <w:t>311,46</w:t>
            </w:r>
          </w:p>
        </w:tc>
        <w:tc>
          <w:tcPr>
            <w:tcW w:w="1034" w:type="dxa"/>
            <w:tcBorders>
              <w:top w:val="single" w:sz="4" w:space="0" w:color="auto"/>
              <w:left w:val="nil"/>
              <w:bottom w:val="single" w:sz="4" w:space="0" w:color="auto"/>
              <w:right w:val="single" w:sz="4" w:space="0" w:color="auto"/>
            </w:tcBorders>
            <w:shd w:val="clear" w:color="auto" w:fill="auto"/>
            <w:vAlign w:val="bottom"/>
            <w:hideMark/>
          </w:tcPr>
          <w:p w14:paraId="35C7C604" w14:textId="77777777" w:rsidR="001B0E15" w:rsidRPr="001B0E15" w:rsidRDefault="001B0E15" w:rsidP="001B0E15">
            <w:pPr>
              <w:jc w:val="center"/>
              <w:rPr>
                <w:sz w:val="20"/>
                <w:szCs w:val="20"/>
              </w:rPr>
            </w:pPr>
            <w:r w:rsidRPr="001B0E15">
              <w:rPr>
                <w:sz w:val="20"/>
                <w:szCs w:val="20"/>
              </w:rPr>
              <w:t>330,55</w:t>
            </w:r>
          </w:p>
        </w:tc>
        <w:tc>
          <w:tcPr>
            <w:tcW w:w="988" w:type="dxa"/>
            <w:tcBorders>
              <w:top w:val="single" w:sz="4" w:space="0" w:color="auto"/>
              <w:left w:val="nil"/>
              <w:bottom w:val="single" w:sz="4" w:space="0" w:color="auto"/>
              <w:right w:val="single" w:sz="4" w:space="0" w:color="auto"/>
            </w:tcBorders>
            <w:shd w:val="clear" w:color="auto" w:fill="auto"/>
            <w:vAlign w:val="bottom"/>
            <w:hideMark/>
          </w:tcPr>
          <w:p w14:paraId="4C04596D" w14:textId="77777777" w:rsidR="001B0E15" w:rsidRPr="001B0E15" w:rsidRDefault="001B0E15" w:rsidP="001B0E15">
            <w:pPr>
              <w:jc w:val="center"/>
              <w:rPr>
                <w:sz w:val="20"/>
                <w:szCs w:val="20"/>
              </w:rPr>
            </w:pPr>
            <w:r w:rsidRPr="001B0E15">
              <w:rPr>
                <w:sz w:val="20"/>
                <w:szCs w:val="20"/>
              </w:rPr>
              <w:t>316,67</w:t>
            </w:r>
          </w:p>
        </w:tc>
        <w:tc>
          <w:tcPr>
            <w:tcW w:w="1095" w:type="dxa"/>
            <w:tcBorders>
              <w:top w:val="single" w:sz="4" w:space="0" w:color="auto"/>
              <w:left w:val="nil"/>
              <w:bottom w:val="single" w:sz="4" w:space="0" w:color="auto"/>
              <w:right w:val="single" w:sz="4" w:space="0" w:color="auto"/>
            </w:tcBorders>
            <w:shd w:val="clear" w:color="auto" w:fill="auto"/>
            <w:vAlign w:val="bottom"/>
            <w:hideMark/>
          </w:tcPr>
          <w:p w14:paraId="5DE7797F" w14:textId="77777777" w:rsidR="001B0E15" w:rsidRPr="001B0E15" w:rsidRDefault="001B0E15" w:rsidP="001B0E15">
            <w:pPr>
              <w:jc w:val="center"/>
              <w:rPr>
                <w:sz w:val="20"/>
                <w:szCs w:val="20"/>
              </w:rPr>
            </w:pPr>
            <w:r w:rsidRPr="001B0E15">
              <w:rPr>
                <w:sz w:val="20"/>
                <w:szCs w:val="20"/>
              </w:rPr>
              <w:t>78,90</w:t>
            </w:r>
          </w:p>
        </w:tc>
        <w:tc>
          <w:tcPr>
            <w:tcW w:w="1157" w:type="dxa"/>
            <w:tcBorders>
              <w:top w:val="single" w:sz="4" w:space="0" w:color="auto"/>
              <w:left w:val="nil"/>
              <w:bottom w:val="single" w:sz="4" w:space="0" w:color="auto"/>
              <w:right w:val="single" w:sz="4" w:space="0" w:color="auto"/>
            </w:tcBorders>
            <w:shd w:val="clear" w:color="auto" w:fill="auto"/>
            <w:vAlign w:val="bottom"/>
            <w:hideMark/>
          </w:tcPr>
          <w:p w14:paraId="142CE13E" w14:textId="77777777" w:rsidR="001B0E15" w:rsidRPr="001B0E15" w:rsidRDefault="001B0E15" w:rsidP="001B0E15">
            <w:pPr>
              <w:jc w:val="center"/>
              <w:rPr>
                <w:sz w:val="20"/>
                <w:szCs w:val="20"/>
              </w:rPr>
            </w:pPr>
            <w:r w:rsidRPr="001B0E15">
              <w:rPr>
                <w:sz w:val="20"/>
                <w:szCs w:val="20"/>
              </w:rPr>
              <w:t>4 338,85</w:t>
            </w:r>
          </w:p>
        </w:tc>
        <w:tc>
          <w:tcPr>
            <w:tcW w:w="1268" w:type="dxa"/>
            <w:tcBorders>
              <w:top w:val="nil"/>
              <w:left w:val="nil"/>
              <w:bottom w:val="single" w:sz="4" w:space="0" w:color="auto"/>
              <w:right w:val="single" w:sz="4" w:space="0" w:color="auto"/>
            </w:tcBorders>
            <w:shd w:val="clear" w:color="auto" w:fill="auto"/>
            <w:vAlign w:val="bottom"/>
            <w:hideMark/>
          </w:tcPr>
          <w:p w14:paraId="18C9D4C7" w14:textId="77777777" w:rsidR="001B0E15" w:rsidRPr="001B0E15" w:rsidRDefault="001B0E15" w:rsidP="001B0E15">
            <w:pPr>
              <w:jc w:val="center"/>
              <w:rPr>
                <w:sz w:val="20"/>
                <w:szCs w:val="20"/>
              </w:rPr>
            </w:pPr>
            <w:r w:rsidRPr="001B0E15">
              <w:rPr>
                <w:sz w:val="20"/>
                <w:szCs w:val="20"/>
              </w:rPr>
              <w:t>х</w:t>
            </w:r>
          </w:p>
        </w:tc>
        <w:tc>
          <w:tcPr>
            <w:tcW w:w="1178" w:type="dxa"/>
            <w:tcBorders>
              <w:top w:val="nil"/>
              <w:left w:val="nil"/>
              <w:bottom w:val="single" w:sz="4" w:space="0" w:color="auto"/>
              <w:right w:val="single" w:sz="4" w:space="0" w:color="auto"/>
            </w:tcBorders>
            <w:shd w:val="clear" w:color="auto" w:fill="auto"/>
            <w:vAlign w:val="bottom"/>
            <w:hideMark/>
          </w:tcPr>
          <w:p w14:paraId="11F49430" w14:textId="77777777" w:rsidR="001B0E15" w:rsidRPr="001B0E15" w:rsidRDefault="001B0E15" w:rsidP="001B0E15">
            <w:pPr>
              <w:jc w:val="center"/>
              <w:rPr>
                <w:sz w:val="20"/>
                <w:szCs w:val="20"/>
              </w:rPr>
            </w:pPr>
            <w:r w:rsidRPr="001B0E15">
              <w:rPr>
                <w:sz w:val="20"/>
                <w:szCs w:val="20"/>
              </w:rPr>
              <w:t>х</w:t>
            </w:r>
          </w:p>
        </w:tc>
      </w:tr>
      <w:tr w:rsidR="001B0E15" w:rsidRPr="001B0E15" w14:paraId="3753705F" w14:textId="77777777" w:rsidTr="00153617">
        <w:trPr>
          <w:trHeight w:val="99"/>
        </w:trPr>
        <w:tc>
          <w:tcPr>
            <w:tcW w:w="1668" w:type="dxa"/>
            <w:vMerge/>
            <w:tcBorders>
              <w:left w:val="single" w:sz="4" w:space="0" w:color="auto"/>
              <w:right w:val="single" w:sz="4" w:space="0" w:color="auto"/>
            </w:tcBorders>
            <w:vAlign w:val="center"/>
            <w:hideMark/>
          </w:tcPr>
          <w:p w14:paraId="7BC1A859" w14:textId="77777777" w:rsidR="001B0E15" w:rsidRPr="001B0E15" w:rsidRDefault="001B0E15" w:rsidP="001B0E15">
            <w:pPr>
              <w:rPr>
                <w:sz w:val="20"/>
                <w:szCs w:val="20"/>
              </w:rPr>
            </w:pPr>
          </w:p>
        </w:tc>
        <w:tc>
          <w:tcPr>
            <w:tcW w:w="1262" w:type="dxa"/>
            <w:tcBorders>
              <w:top w:val="single" w:sz="4" w:space="0" w:color="auto"/>
              <w:left w:val="nil"/>
              <w:bottom w:val="single" w:sz="4" w:space="0" w:color="auto"/>
              <w:right w:val="single" w:sz="4" w:space="0" w:color="auto"/>
            </w:tcBorders>
            <w:shd w:val="clear" w:color="auto" w:fill="auto"/>
            <w:hideMark/>
          </w:tcPr>
          <w:p w14:paraId="4F6460A2" w14:textId="77777777" w:rsidR="001B0E15" w:rsidRPr="001B0E15" w:rsidRDefault="001B0E15" w:rsidP="001B0E15">
            <w:pPr>
              <w:jc w:val="center"/>
              <w:rPr>
                <w:sz w:val="20"/>
                <w:szCs w:val="20"/>
              </w:rPr>
            </w:pPr>
            <w:r w:rsidRPr="001B0E15">
              <w:rPr>
                <w:sz w:val="20"/>
                <w:szCs w:val="20"/>
              </w:rPr>
              <w:t>с 01.01.2025</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58DBFBE5" w14:textId="77777777" w:rsidR="001B0E15" w:rsidRPr="001B0E15" w:rsidRDefault="001B0E15" w:rsidP="001B0E15">
            <w:pPr>
              <w:jc w:val="center"/>
              <w:rPr>
                <w:color w:val="000000"/>
                <w:sz w:val="20"/>
                <w:szCs w:val="20"/>
              </w:rPr>
            </w:pPr>
            <w:r w:rsidRPr="001B0E15">
              <w:rPr>
                <w:sz w:val="20"/>
                <w:szCs w:val="20"/>
              </w:rPr>
              <w:t>366,86</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0A5B6041" w14:textId="77777777" w:rsidR="001B0E15" w:rsidRPr="001B0E15" w:rsidRDefault="001B0E15" w:rsidP="001B0E15">
            <w:pPr>
              <w:jc w:val="center"/>
              <w:rPr>
                <w:color w:val="000000"/>
                <w:sz w:val="20"/>
                <w:szCs w:val="20"/>
              </w:rPr>
            </w:pPr>
            <w:r w:rsidRPr="001B0E15">
              <w:rPr>
                <w:sz w:val="20"/>
                <w:szCs w:val="20"/>
              </w:rPr>
              <w:t>362,80</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6E884BD7" w14:textId="77777777" w:rsidR="001B0E15" w:rsidRPr="001B0E15" w:rsidRDefault="001B0E15" w:rsidP="001B0E15">
            <w:pPr>
              <w:jc w:val="center"/>
              <w:rPr>
                <w:color w:val="000000"/>
                <w:sz w:val="20"/>
                <w:szCs w:val="20"/>
              </w:rPr>
            </w:pPr>
            <w:r w:rsidRPr="001B0E15">
              <w:rPr>
                <w:sz w:val="20"/>
                <w:szCs w:val="20"/>
              </w:rPr>
              <w:t>385,18</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7DD27A14" w14:textId="77777777" w:rsidR="001B0E15" w:rsidRPr="001B0E15" w:rsidRDefault="001B0E15" w:rsidP="001B0E15">
            <w:pPr>
              <w:jc w:val="center"/>
              <w:rPr>
                <w:color w:val="000000"/>
                <w:sz w:val="20"/>
                <w:szCs w:val="20"/>
              </w:rPr>
            </w:pPr>
            <w:r w:rsidRPr="001B0E15">
              <w:rPr>
                <w:sz w:val="20"/>
                <w:szCs w:val="20"/>
              </w:rPr>
              <w:t>368,90</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0EA23E97" w14:textId="77777777" w:rsidR="001B0E15" w:rsidRPr="001B0E15" w:rsidRDefault="001B0E15" w:rsidP="001B0E15">
            <w:pPr>
              <w:jc w:val="center"/>
              <w:rPr>
                <w:color w:val="000000"/>
                <w:sz w:val="20"/>
                <w:szCs w:val="20"/>
              </w:rPr>
            </w:pPr>
            <w:r w:rsidRPr="001B0E15">
              <w:rPr>
                <w:sz w:val="20"/>
                <w:szCs w:val="20"/>
              </w:rPr>
              <w:t>305,72</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0147DAEF" w14:textId="77777777" w:rsidR="001B0E15" w:rsidRPr="001B0E15" w:rsidRDefault="001B0E15" w:rsidP="001B0E15">
            <w:pPr>
              <w:jc w:val="center"/>
              <w:rPr>
                <w:color w:val="000000"/>
                <w:sz w:val="20"/>
                <w:szCs w:val="20"/>
              </w:rPr>
            </w:pPr>
            <w:r w:rsidRPr="001B0E15">
              <w:rPr>
                <w:sz w:val="20"/>
                <w:szCs w:val="20"/>
              </w:rPr>
              <w:t>302,33</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14:paraId="3CA6BF84" w14:textId="77777777" w:rsidR="001B0E15" w:rsidRPr="001B0E15" w:rsidRDefault="001B0E15" w:rsidP="001B0E15">
            <w:pPr>
              <w:jc w:val="center"/>
              <w:rPr>
                <w:color w:val="000000"/>
                <w:sz w:val="20"/>
                <w:szCs w:val="20"/>
              </w:rPr>
            </w:pPr>
            <w:r w:rsidRPr="001B0E15">
              <w:rPr>
                <w:sz w:val="20"/>
                <w:szCs w:val="20"/>
              </w:rPr>
              <w:t>320,98</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640E09BD" w14:textId="77777777" w:rsidR="001B0E15" w:rsidRPr="001B0E15" w:rsidRDefault="001B0E15" w:rsidP="001B0E15">
            <w:pPr>
              <w:jc w:val="center"/>
              <w:rPr>
                <w:color w:val="000000"/>
                <w:sz w:val="20"/>
                <w:szCs w:val="20"/>
              </w:rPr>
            </w:pPr>
            <w:r w:rsidRPr="001B0E15">
              <w:rPr>
                <w:sz w:val="20"/>
                <w:szCs w:val="20"/>
              </w:rPr>
              <w:t>307,42</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0998745A" w14:textId="77777777" w:rsidR="001B0E15" w:rsidRPr="001B0E15" w:rsidRDefault="001B0E15" w:rsidP="001B0E15">
            <w:pPr>
              <w:jc w:val="center"/>
              <w:rPr>
                <w:color w:val="000000"/>
                <w:sz w:val="20"/>
                <w:szCs w:val="20"/>
              </w:rPr>
            </w:pPr>
            <w:r w:rsidRPr="001B0E15">
              <w:rPr>
                <w:sz w:val="20"/>
                <w:szCs w:val="20"/>
              </w:rPr>
              <w:t>75,18</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38B44842" w14:textId="77777777" w:rsidR="001B0E15" w:rsidRPr="001B0E15" w:rsidRDefault="001B0E15" w:rsidP="001B0E15">
            <w:pPr>
              <w:jc w:val="center"/>
              <w:rPr>
                <w:color w:val="000000"/>
                <w:sz w:val="20"/>
                <w:szCs w:val="20"/>
              </w:rPr>
            </w:pPr>
            <w:r w:rsidRPr="001B0E15">
              <w:rPr>
                <w:sz w:val="20"/>
                <w:szCs w:val="20"/>
              </w:rPr>
              <w:t>4 237,95</w:t>
            </w:r>
          </w:p>
        </w:tc>
        <w:tc>
          <w:tcPr>
            <w:tcW w:w="1268" w:type="dxa"/>
            <w:tcBorders>
              <w:top w:val="nil"/>
              <w:left w:val="nil"/>
              <w:bottom w:val="single" w:sz="4" w:space="0" w:color="auto"/>
              <w:right w:val="single" w:sz="4" w:space="0" w:color="auto"/>
            </w:tcBorders>
            <w:shd w:val="clear" w:color="auto" w:fill="auto"/>
            <w:vAlign w:val="bottom"/>
            <w:hideMark/>
          </w:tcPr>
          <w:p w14:paraId="7744E237" w14:textId="77777777" w:rsidR="001B0E15" w:rsidRPr="001B0E15" w:rsidRDefault="001B0E15" w:rsidP="001B0E15">
            <w:pPr>
              <w:jc w:val="center"/>
              <w:rPr>
                <w:sz w:val="20"/>
                <w:szCs w:val="20"/>
              </w:rPr>
            </w:pPr>
            <w:r w:rsidRPr="001B0E15">
              <w:rPr>
                <w:sz w:val="20"/>
                <w:szCs w:val="20"/>
              </w:rPr>
              <w:t>х</w:t>
            </w:r>
          </w:p>
        </w:tc>
        <w:tc>
          <w:tcPr>
            <w:tcW w:w="1178" w:type="dxa"/>
            <w:tcBorders>
              <w:top w:val="nil"/>
              <w:left w:val="nil"/>
              <w:bottom w:val="single" w:sz="4" w:space="0" w:color="auto"/>
              <w:right w:val="single" w:sz="4" w:space="0" w:color="auto"/>
            </w:tcBorders>
            <w:shd w:val="clear" w:color="auto" w:fill="auto"/>
            <w:vAlign w:val="bottom"/>
            <w:hideMark/>
          </w:tcPr>
          <w:p w14:paraId="28A75ACF" w14:textId="77777777" w:rsidR="001B0E15" w:rsidRPr="001B0E15" w:rsidRDefault="001B0E15" w:rsidP="001B0E15">
            <w:pPr>
              <w:jc w:val="center"/>
              <w:rPr>
                <w:sz w:val="20"/>
                <w:szCs w:val="20"/>
              </w:rPr>
            </w:pPr>
            <w:r w:rsidRPr="001B0E15">
              <w:rPr>
                <w:sz w:val="20"/>
                <w:szCs w:val="20"/>
              </w:rPr>
              <w:t>х</w:t>
            </w:r>
          </w:p>
        </w:tc>
      </w:tr>
      <w:tr w:rsidR="001B0E15" w:rsidRPr="001B0E15" w14:paraId="34C27791" w14:textId="77777777" w:rsidTr="00153617">
        <w:trPr>
          <w:trHeight w:val="99"/>
        </w:trPr>
        <w:tc>
          <w:tcPr>
            <w:tcW w:w="1668" w:type="dxa"/>
            <w:vMerge/>
            <w:tcBorders>
              <w:left w:val="single" w:sz="4" w:space="0" w:color="auto"/>
              <w:right w:val="single" w:sz="4" w:space="0" w:color="auto"/>
            </w:tcBorders>
            <w:vAlign w:val="center"/>
            <w:hideMark/>
          </w:tcPr>
          <w:p w14:paraId="170AB6B2" w14:textId="77777777" w:rsidR="001B0E15" w:rsidRPr="001B0E15" w:rsidRDefault="001B0E15" w:rsidP="001B0E15">
            <w:pPr>
              <w:rPr>
                <w:sz w:val="20"/>
                <w:szCs w:val="20"/>
              </w:rPr>
            </w:pPr>
          </w:p>
        </w:tc>
        <w:tc>
          <w:tcPr>
            <w:tcW w:w="1262" w:type="dxa"/>
            <w:tcBorders>
              <w:top w:val="single" w:sz="4" w:space="0" w:color="auto"/>
              <w:left w:val="nil"/>
              <w:bottom w:val="single" w:sz="4" w:space="0" w:color="auto"/>
              <w:right w:val="single" w:sz="4" w:space="0" w:color="auto"/>
            </w:tcBorders>
            <w:shd w:val="clear" w:color="auto" w:fill="auto"/>
            <w:hideMark/>
          </w:tcPr>
          <w:p w14:paraId="110F7766" w14:textId="77777777" w:rsidR="001B0E15" w:rsidRPr="001B0E15" w:rsidRDefault="001B0E15" w:rsidP="001B0E15">
            <w:pPr>
              <w:jc w:val="center"/>
              <w:rPr>
                <w:sz w:val="20"/>
                <w:szCs w:val="20"/>
              </w:rPr>
            </w:pPr>
            <w:r w:rsidRPr="001B0E15">
              <w:rPr>
                <w:sz w:val="20"/>
                <w:szCs w:val="20"/>
              </w:rPr>
              <w:t>с 01.07.2025</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19644864" w14:textId="77777777" w:rsidR="001B0E15" w:rsidRPr="001B0E15" w:rsidRDefault="001B0E15" w:rsidP="001B0E15">
            <w:pPr>
              <w:jc w:val="center"/>
              <w:rPr>
                <w:color w:val="000000"/>
                <w:sz w:val="20"/>
                <w:szCs w:val="20"/>
              </w:rPr>
            </w:pPr>
            <w:r w:rsidRPr="001B0E15">
              <w:rPr>
                <w:sz w:val="20"/>
                <w:szCs w:val="20"/>
              </w:rPr>
              <w:t>373,56</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3739F0FB" w14:textId="77777777" w:rsidR="001B0E15" w:rsidRPr="001B0E15" w:rsidRDefault="001B0E15" w:rsidP="001B0E15">
            <w:pPr>
              <w:jc w:val="center"/>
              <w:rPr>
                <w:color w:val="000000"/>
                <w:sz w:val="20"/>
                <w:szCs w:val="20"/>
              </w:rPr>
            </w:pPr>
            <w:r w:rsidRPr="001B0E15">
              <w:rPr>
                <w:sz w:val="20"/>
                <w:szCs w:val="20"/>
              </w:rPr>
              <w:t>369,43</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44DEA00E" w14:textId="77777777" w:rsidR="001B0E15" w:rsidRPr="001B0E15" w:rsidRDefault="001B0E15" w:rsidP="001B0E15">
            <w:pPr>
              <w:jc w:val="center"/>
              <w:rPr>
                <w:color w:val="000000"/>
                <w:sz w:val="20"/>
                <w:szCs w:val="20"/>
              </w:rPr>
            </w:pPr>
            <w:r w:rsidRPr="001B0E15">
              <w:rPr>
                <w:sz w:val="20"/>
                <w:szCs w:val="20"/>
              </w:rPr>
              <w:t>392,12</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2BAF0EE1" w14:textId="77777777" w:rsidR="001B0E15" w:rsidRPr="001B0E15" w:rsidRDefault="001B0E15" w:rsidP="001B0E15">
            <w:pPr>
              <w:jc w:val="center"/>
              <w:rPr>
                <w:color w:val="000000"/>
                <w:sz w:val="20"/>
                <w:szCs w:val="20"/>
              </w:rPr>
            </w:pPr>
            <w:r w:rsidRPr="001B0E15">
              <w:rPr>
                <w:sz w:val="20"/>
                <w:szCs w:val="20"/>
              </w:rPr>
              <w:t>375,62</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75DAA6C0" w14:textId="77777777" w:rsidR="001B0E15" w:rsidRPr="001B0E15" w:rsidRDefault="001B0E15" w:rsidP="001B0E15">
            <w:pPr>
              <w:jc w:val="center"/>
              <w:rPr>
                <w:color w:val="000000"/>
                <w:sz w:val="20"/>
                <w:szCs w:val="20"/>
              </w:rPr>
            </w:pPr>
            <w:r w:rsidRPr="001B0E15">
              <w:rPr>
                <w:sz w:val="20"/>
                <w:szCs w:val="20"/>
              </w:rPr>
              <w:t>311,30</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603C0BDC" w14:textId="77777777" w:rsidR="001B0E15" w:rsidRPr="001B0E15" w:rsidRDefault="001B0E15" w:rsidP="001B0E15">
            <w:pPr>
              <w:jc w:val="center"/>
              <w:rPr>
                <w:color w:val="000000"/>
                <w:sz w:val="20"/>
                <w:szCs w:val="20"/>
              </w:rPr>
            </w:pPr>
            <w:r w:rsidRPr="001B0E15">
              <w:rPr>
                <w:sz w:val="20"/>
                <w:szCs w:val="20"/>
              </w:rPr>
              <w:t>307,86</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14:paraId="7A9FD75A" w14:textId="77777777" w:rsidR="001B0E15" w:rsidRPr="001B0E15" w:rsidRDefault="001B0E15" w:rsidP="001B0E15">
            <w:pPr>
              <w:jc w:val="center"/>
              <w:rPr>
                <w:color w:val="000000"/>
                <w:sz w:val="20"/>
                <w:szCs w:val="20"/>
              </w:rPr>
            </w:pPr>
            <w:r w:rsidRPr="001B0E15">
              <w:rPr>
                <w:sz w:val="20"/>
                <w:szCs w:val="20"/>
              </w:rPr>
              <w:t>326,77</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61158F21" w14:textId="77777777" w:rsidR="001B0E15" w:rsidRPr="001B0E15" w:rsidRDefault="001B0E15" w:rsidP="001B0E15">
            <w:pPr>
              <w:jc w:val="center"/>
              <w:rPr>
                <w:color w:val="000000"/>
                <w:sz w:val="20"/>
                <w:szCs w:val="20"/>
              </w:rPr>
            </w:pPr>
            <w:r w:rsidRPr="001B0E15">
              <w:rPr>
                <w:sz w:val="20"/>
                <w:szCs w:val="20"/>
              </w:rPr>
              <w:t>313,02</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1320D383" w14:textId="77777777" w:rsidR="001B0E15" w:rsidRPr="001B0E15" w:rsidRDefault="001B0E15" w:rsidP="001B0E15">
            <w:pPr>
              <w:jc w:val="center"/>
              <w:rPr>
                <w:color w:val="000000"/>
                <w:sz w:val="20"/>
                <w:szCs w:val="20"/>
              </w:rPr>
            </w:pPr>
            <w:r w:rsidRPr="001B0E15">
              <w:rPr>
                <w:sz w:val="20"/>
                <w:szCs w:val="20"/>
              </w:rPr>
              <w:t>77,45</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6D5EF8FE" w14:textId="77777777" w:rsidR="001B0E15" w:rsidRPr="001B0E15" w:rsidRDefault="001B0E15" w:rsidP="001B0E15">
            <w:pPr>
              <w:jc w:val="center"/>
              <w:rPr>
                <w:color w:val="000000"/>
                <w:sz w:val="20"/>
                <w:szCs w:val="20"/>
              </w:rPr>
            </w:pPr>
            <w:r w:rsidRPr="001B0E15">
              <w:rPr>
                <w:sz w:val="20"/>
                <w:szCs w:val="20"/>
              </w:rPr>
              <w:t>4 298,67</w:t>
            </w:r>
          </w:p>
        </w:tc>
        <w:tc>
          <w:tcPr>
            <w:tcW w:w="1268" w:type="dxa"/>
            <w:tcBorders>
              <w:top w:val="nil"/>
              <w:left w:val="nil"/>
              <w:bottom w:val="single" w:sz="4" w:space="0" w:color="auto"/>
              <w:right w:val="single" w:sz="4" w:space="0" w:color="auto"/>
            </w:tcBorders>
            <w:shd w:val="clear" w:color="auto" w:fill="auto"/>
            <w:vAlign w:val="bottom"/>
            <w:hideMark/>
          </w:tcPr>
          <w:p w14:paraId="6F830F26" w14:textId="77777777" w:rsidR="001B0E15" w:rsidRPr="001B0E15" w:rsidRDefault="001B0E15" w:rsidP="001B0E15">
            <w:pPr>
              <w:jc w:val="center"/>
              <w:rPr>
                <w:sz w:val="20"/>
                <w:szCs w:val="20"/>
              </w:rPr>
            </w:pPr>
            <w:r w:rsidRPr="001B0E15">
              <w:rPr>
                <w:sz w:val="20"/>
                <w:szCs w:val="20"/>
              </w:rPr>
              <w:t>х</w:t>
            </w:r>
          </w:p>
        </w:tc>
        <w:tc>
          <w:tcPr>
            <w:tcW w:w="1178" w:type="dxa"/>
            <w:tcBorders>
              <w:top w:val="nil"/>
              <w:left w:val="nil"/>
              <w:bottom w:val="single" w:sz="4" w:space="0" w:color="auto"/>
              <w:right w:val="single" w:sz="4" w:space="0" w:color="auto"/>
            </w:tcBorders>
            <w:shd w:val="clear" w:color="auto" w:fill="auto"/>
            <w:vAlign w:val="bottom"/>
            <w:hideMark/>
          </w:tcPr>
          <w:p w14:paraId="11E90DC8" w14:textId="77777777" w:rsidR="001B0E15" w:rsidRPr="001B0E15" w:rsidRDefault="001B0E15" w:rsidP="001B0E15">
            <w:pPr>
              <w:jc w:val="center"/>
              <w:rPr>
                <w:sz w:val="20"/>
                <w:szCs w:val="20"/>
              </w:rPr>
            </w:pPr>
            <w:r w:rsidRPr="001B0E15">
              <w:rPr>
                <w:sz w:val="20"/>
                <w:szCs w:val="20"/>
              </w:rPr>
              <w:t>х</w:t>
            </w:r>
          </w:p>
        </w:tc>
      </w:tr>
      <w:tr w:rsidR="001B0E15" w:rsidRPr="001B0E15" w14:paraId="00003432" w14:textId="77777777" w:rsidTr="00153617">
        <w:trPr>
          <w:trHeight w:val="99"/>
        </w:trPr>
        <w:tc>
          <w:tcPr>
            <w:tcW w:w="1668" w:type="dxa"/>
            <w:vMerge/>
            <w:tcBorders>
              <w:left w:val="single" w:sz="4" w:space="0" w:color="auto"/>
              <w:right w:val="single" w:sz="4" w:space="0" w:color="auto"/>
            </w:tcBorders>
            <w:vAlign w:val="center"/>
            <w:hideMark/>
          </w:tcPr>
          <w:p w14:paraId="2371BB36" w14:textId="77777777" w:rsidR="001B0E15" w:rsidRPr="001B0E15" w:rsidRDefault="001B0E15" w:rsidP="001B0E15">
            <w:pPr>
              <w:rPr>
                <w:sz w:val="20"/>
                <w:szCs w:val="20"/>
              </w:rPr>
            </w:pPr>
          </w:p>
        </w:tc>
        <w:tc>
          <w:tcPr>
            <w:tcW w:w="1262" w:type="dxa"/>
            <w:tcBorders>
              <w:top w:val="single" w:sz="4" w:space="0" w:color="auto"/>
              <w:left w:val="nil"/>
              <w:bottom w:val="single" w:sz="4" w:space="0" w:color="auto"/>
              <w:right w:val="single" w:sz="4" w:space="0" w:color="auto"/>
            </w:tcBorders>
            <w:shd w:val="clear" w:color="auto" w:fill="auto"/>
            <w:hideMark/>
          </w:tcPr>
          <w:p w14:paraId="5D27CFAC" w14:textId="77777777" w:rsidR="001B0E15" w:rsidRPr="001B0E15" w:rsidRDefault="001B0E15" w:rsidP="001B0E15">
            <w:pPr>
              <w:jc w:val="center"/>
              <w:rPr>
                <w:sz w:val="20"/>
                <w:szCs w:val="20"/>
              </w:rPr>
            </w:pPr>
            <w:r w:rsidRPr="001B0E15">
              <w:rPr>
                <w:sz w:val="20"/>
                <w:szCs w:val="20"/>
              </w:rPr>
              <w:t>с 01.01.2026</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5B56D725" w14:textId="77777777" w:rsidR="001B0E15" w:rsidRPr="001B0E15" w:rsidRDefault="001B0E15" w:rsidP="001B0E15">
            <w:pPr>
              <w:jc w:val="center"/>
              <w:rPr>
                <w:color w:val="000000"/>
                <w:sz w:val="20"/>
                <w:szCs w:val="20"/>
              </w:rPr>
            </w:pPr>
            <w:r w:rsidRPr="001B0E15">
              <w:rPr>
                <w:sz w:val="20"/>
                <w:szCs w:val="20"/>
              </w:rPr>
              <w:t>373,56</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2D88823B" w14:textId="77777777" w:rsidR="001B0E15" w:rsidRPr="001B0E15" w:rsidRDefault="001B0E15" w:rsidP="001B0E15">
            <w:pPr>
              <w:jc w:val="center"/>
              <w:rPr>
                <w:color w:val="000000"/>
                <w:sz w:val="20"/>
                <w:szCs w:val="20"/>
              </w:rPr>
            </w:pPr>
            <w:r w:rsidRPr="001B0E15">
              <w:rPr>
                <w:sz w:val="20"/>
                <w:szCs w:val="20"/>
              </w:rPr>
              <w:t>369,43</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68F8D877" w14:textId="77777777" w:rsidR="001B0E15" w:rsidRPr="001B0E15" w:rsidRDefault="001B0E15" w:rsidP="001B0E15">
            <w:pPr>
              <w:jc w:val="center"/>
              <w:rPr>
                <w:color w:val="000000"/>
                <w:sz w:val="20"/>
                <w:szCs w:val="20"/>
              </w:rPr>
            </w:pPr>
            <w:r w:rsidRPr="001B0E15">
              <w:rPr>
                <w:sz w:val="20"/>
                <w:szCs w:val="20"/>
              </w:rPr>
              <w:t>392,12</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2D952E90" w14:textId="77777777" w:rsidR="001B0E15" w:rsidRPr="001B0E15" w:rsidRDefault="001B0E15" w:rsidP="001B0E15">
            <w:pPr>
              <w:jc w:val="center"/>
              <w:rPr>
                <w:color w:val="000000"/>
                <w:sz w:val="20"/>
                <w:szCs w:val="20"/>
              </w:rPr>
            </w:pPr>
            <w:r w:rsidRPr="001B0E15">
              <w:rPr>
                <w:sz w:val="20"/>
                <w:szCs w:val="20"/>
              </w:rPr>
              <w:t>375,62</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4F282247" w14:textId="77777777" w:rsidR="001B0E15" w:rsidRPr="001B0E15" w:rsidRDefault="001B0E15" w:rsidP="001B0E15">
            <w:pPr>
              <w:jc w:val="center"/>
              <w:rPr>
                <w:color w:val="000000"/>
                <w:sz w:val="20"/>
                <w:szCs w:val="20"/>
              </w:rPr>
            </w:pPr>
            <w:r w:rsidRPr="001B0E15">
              <w:rPr>
                <w:sz w:val="20"/>
                <w:szCs w:val="20"/>
              </w:rPr>
              <w:t>311,30</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51B7E112" w14:textId="77777777" w:rsidR="001B0E15" w:rsidRPr="001B0E15" w:rsidRDefault="001B0E15" w:rsidP="001B0E15">
            <w:pPr>
              <w:jc w:val="center"/>
              <w:rPr>
                <w:color w:val="000000"/>
                <w:sz w:val="20"/>
                <w:szCs w:val="20"/>
              </w:rPr>
            </w:pPr>
            <w:r w:rsidRPr="001B0E15">
              <w:rPr>
                <w:sz w:val="20"/>
                <w:szCs w:val="20"/>
              </w:rPr>
              <w:t>307,86</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14:paraId="1642633B" w14:textId="77777777" w:rsidR="001B0E15" w:rsidRPr="001B0E15" w:rsidRDefault="001B0E15" w:rsidP="001B0E15">
            <w:pPr>
              <w:jc w:val="center"/>
              <w:rPr>
                <w:color w:val="000000"/>
                <w:sz w:val="20"/>
                <w:szCs w:val="20"/>
              </w:rPr>
            </w:pPr>
            <w:r w:rsidRPr="001B0E15">
              <w:rPr>
                <w:sz w:val="20"/>
                <w:szCs w:val="20"/>
              </w:rPr>
              <w:t>326,77</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0BE5934C" w14:textId="77777777" w:rsidR="001B0E15" w:rsidRPr="001B0E15" w:rsidRDefault="001B0E15" w:rsidP="001B0E15">
            <w:pPr>
              <w:jc w:val="center"/>
              <w:rPr>
                <w:color w:val="000000"/>
                <w:sz w:val="20"/>
                <w:szCs w:val="20"/>
              </w:rPr>
            </w:pPr>
            <w:r w:rsidRPr="001B0E15">
              <w:rPr>
                <w:sz w:val="20"/>
                <w:szCs w:val="20"/>
              </w:rPr>
              <w:t>313,02</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01507B51" w14:textId="77777777" w:rsidR="001B0E15" w:rsidRPr="001B0E15" w:rsidRDefault="001B0E15" w:rsidP="001B0E15">
            <w:pPr>
              <w:jc w:val="center"/>
              <w:rPr>
                <w:color w:val="000000"/>
                <w:sz w:val="20"/>
                <w:szCs w:val="20"/>
              </w:rPr>
            </w:pPr>
            <w:r w:rsidRPr="001B0E15">
              <w:rPr>
                <w:sz w:val="20"/>
                <w:szCs w:val="20"/>
              </w:rPr>
              <w:t>77,45</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07978874" w14:textId="77777777" w:rsidR="001B0E15" w:rsidRPr="001B0E15" w:rsidRDefault="001B0E15" w:rsidP="001B0E15">
            <w:pPr>
              <w:jc w:val="center"/>
              <w:rPr>
                <w:color w:val="000000"/>
                <w:sz w:val="20"/>
                <w:szCs w:val="20"/>
              </w:rPr>
            </w:pPr>
            <w:r w:rsidRPr="001B0E15">
              <w:rPr>
                <w:sz w:val="20"/>
                <w:szCs w:val="20"/>
              </w:rPr>
              <w:t>4 298,67</w:t>
            </w:r>
          </w:p>
        </w:tc>
        <w:tc>
          <w:tcPr>
            <w:tcW w:w="1268" w:type="dxa"/>
            <w:tcBorders>
              <w:top w:val="nil"/>
              <w:left w:val="nil"/>
              <w:bottom w:val="nil"/>
              <w:right w:val="single" w:sz="4" w:space="0" w:color="auto"/>
            </w:tcBorders>
            <w:shd w:val="clear" w:color="auto" w:fill="auto"/>
            <w:vAlign w:val="bottom"/>
            <w:hideMark/>
          </w:tcPr>
          <w:p w14:paraId="5B5A7C31" w14:textId="77777777" w:rsidR="001B0E15" w:rsidRPr="001B0E15" w:rsidRDefault="001B0E15" w:rsidP="001B0E15">
            <w:pPr>
              <w:jc w:val="center"/>
              <w:rPr>
                <w:sz w:val="20"/>
                <w:szCs w:val="20"/>
              </w:rPr>
            </w:pPr>
            <w:r w:rsidRPr="001B0E15">
              <w:rPr>
                <w:sz w:val="20"/>
                <w:szCs w:val="20"/>
              </w:rPr>
              <w:t>х</w:t>
            </w:r>
          </w:p>
        </w:tc>
        <w:tc>
          <w:tcPr>
            <w:tcW w:w="1178" w:type="dxa"/>
            <w:tcBorders>
              <w:top w:val="nil"/>
              <w:left w:val="nil"/>
              <w:bottom w:val="nil"/>
              <w:right w:val="single" w:sz="4" w:space="0" w:color="auto"/>
            </w:tcBorders>
            <w:shd w:val="clear" w:color="auto" w:fill="auto"/>
            <w:vAlign w:val="bottom"/>
            <w:hideMark/>
          </w:tcPr>
          <w:p w14:paraId="395B5608" w14:textId="77777777" w:rsidR="001B0E15" w:rsidRPr="001B0E15" w:rsidRDefault="001B0E15" w:rsidP="001B0E15">
            <w:pPr>
              <w:jc w:val="center"/>
              <w:rPr>
                <w:sz w:val="20"/>
                <w:szCs w:val="20"/>
              </w:rPr>
            </w:pPr>
            <w:r w:rsidRPr="001B0E15">
              <w:rPr>
                <w:sz w:val="20"/>
                <w:szCs w:val="20"/>
              </w:rPr>
              <w:t>х</w:t>
            </w:r>
          </w:p>
        </w:tc>
      </w:tr>
      <w:tr w:rsidR="001B0E15" w:rsidRPr="001B0E15" w14:paraId="17C8700F" w14:textId="77777777" w:rsidTr="00153617">
        <w:trPr>
          <w:trHeight w:val="99"/>
        </w:trPr>
        <w:tc>
          <w:tcPr>
            <w:tcW w:w="1668" w:type="dxa"/>
            <w:vMerge/>
            <w:tcBorders>
              <w:left w:val="single" w:sz="4" w:space="0" w:color="auto"/>
              <w:right w:val="single" w:sz="4" w:space="0" w:color="auto"/>
            </w:tcBorders>
            <w:vAlign w:val="center"/>
          </w:tcPr>
          <w:p w14:paraId="22DF19FD" w14:textId="77777777" w:rsidR="001B0E15" w:rsidRPr="001B0E15" w:rsidRDefault="001B0E15" w:rsidP="001B0E15">
            <w:pPr>
              <w:rPr>
                <w:sz w:val="20"/>
                <w:szCs w:val="20"/>
              </w:rPr>
            </w:pPr>
          </w:p>
        </w:tc>
        <w:tc>
          <w:tcPr>
            <w:tcW w:w="1262" w:type="dxa"/>
            <w:tcBorders>
              <w:top w:val="single" w:sz="4" w:space="0" w:color="auto"/>
              <w:left w:val="nil"/>
              <w:bottom w:val="single" w:sz="4" w:space="0" w:color="auto"/>
              <w:right w:val="single" w:sz="4" w:space="0" w:color="auto"/>
            </w:tcBorders>
            <w:shd w:val="clear" w:color="auto" w:fill="auto"/>
          </w:tcPr>
          <w:p w14:paraId="63F4BEC0" w14:textId="77777777" w:rsidR="001B0E15" w:rsidRPr="001B0E15" w:rsidRDefault="001B0E15" w:rsidP="001B0E15">
            <w:pPr>
              <w:jc w:val="center"/>
              <w:rPr>
                <w:sz w:val="20"/>
                <w:szCs w:val="20"/>
              </w:rPr>
            </w:pPr>
            <w:r w:rsidRPr="001B0E15">
              <w:rPr>
                <w:sz w:val="20"/>
                <w:szCs w:val="20"/>
              </w:rPr>
              <w:t>с 01.07.2026</w:t>
            </w:r>
          </w:p>
        </w:tc>
        <w:tc>
          <w:tcPr>
            <w:tcW w:w="927" w:type="dxa"/>
            <w:tcBorders>
              <w:top w:val="single" w:sz="4" w:space="0" w:color="auto"/>
              <w:left w:val="nil"/>
              <w:bottom w:val="single" w:sz="4" w:space="0" w:color="auto"/>
              <w:right w:val="single" w:sz="4" w:space="0" w:color="auto"/>
            </w:tcBorders>
            <w:shd w:val="clear" w:color="auto" w:fill="auto"/>
            <w:vAlign w:val="center"/>
          </w:tcPr>
          <w:p w14:paraId="3F46AA16" w14:textId="77777777" w:rsidR="001B0E15" w:rsidRPr="001B0E15" w:rsidRDefault="001B0E15" w:rsidP="001B0E15">
            <w:pPr>
              <w:jc w:val="center"/>
              <w:rPr>
                <w:sz w:val="20"/>
                <w:szCs w:val="20"/>
              </w:rPr>
            </w:pPr>
            <w:r w:rsidRPr="001B0E15">
              <w:rPr>
                <w:sz w:val="20"/>
                <w:szCs w:val="20"/>
              </w:rPr>
              <w:t>386,90</w:t>
            </w:r>
          </w:p>
        </w:tc>
        <w:tc>
          <w:tcPr>
            <w:tcW w:w="866" w:type="dxa"/>
            <w:tcBorders>
              <w:top w:val="single" w:sz="4" w:space="0" w:color="auto"/>
              <w:left w:val="nil"/>
              <w:bottom w:val="single" w:sz="4" w:space="0" w:color="auto"/>
              <w:right w:val="single" w:sz="4" w:space="0" w:color="auto"/>
            </w:tcBorders>
            <w:shd w:val="clear" w:color="auto" w:fill="auto"/>
            <w:vAlign w:val="center"/>
          </w:tcPr>
          <w:p w14:paraId="14F7DBC5" w14:textId="77777777" w:rsidR="001B0E15" w:rsidRPr="001B0E15" w:rsidRDefault="001B0E15" w:rsidP="001B0E15">
            <w:pPr>
              <w:jc w:val="center"/>
              <w:rPr>
                <w:sz w:val="20"/>
                <w:szCs w:val="20"/>
              </w:rPr>
            </w:pPr>
            <w:r w:rsidRPr="001B0E15">
              <w:rPr>
                <w:sz w:val="20"/>
                <w:szCs w:val="20"/>
              </w:rPr>
              <w:t>382,63</w:t>
            </w:r>
          </w:p>
        </w:tc>
        <w:tc>
          <w:tcPr>
            <w:tcW w:w="1044" w:type="dxa"/>
            <w:tcBorders>
              <w:top w:val="single" w:sz="4" w:space="0" w:color="auto"/>
              <w:left w:val="nil"/>
              <w:bottom w:val="single" w:sz="4" w:space="0" w:color="auto"/>
              <w:right w:val="single" w:sz="4" w:space="0" w:color="auto"/>
            </w:tcBorders>
            <w:shd w:val="clear" w:color="auto" w:fill="auto"/>
            <w:vAlign w:val="center"/>
          </w:tcPr>
          <w:p w14:paraId="03B6DCE0" w14:textId="77777777" w:rsidR="001B0E15" w:rsidRPr="001B0E15" w:rsidRDefault="001B0E15" w:rsidP="001B0E15">
            <w:pPr>
              <w:jc w:val="center"/>
              <w:rPr>
                <w:sz w:val="20"/>
                <w:szCs w:val="20"/>
              </w:rPr>
            </w:pPr>
            <w:r w:rsidRPr="001B0E15">
              <w:rPr>
                <w:sz w:val="20"/>
                <w:szCs w:val="20"/>
              </w:rPr>
              <w:t>406,14</w:t>
            </w:r>
          </w:p>
        </w:tc>
        <w:tc>
          <w:tcPr>
            <w:tcW w:w="977" w:type="dxa"/>
            <w:tcBorders>
              <w:top w:val="single" w:sz="4" w:space="0" w:color="auto"/>
              <w:left w:val="nil"/>
              <w:bottom w:val="single" w:sz="4" w:space="0" w:color="auto"/>
              <w:right w:val="single" w:sz="4" w:space="0" w:color="auto"/>
            </w:tcBorders>
            <w:shd w:val="clear" w:color="auto" w:fill="auto"/>
            <w:vAlign w:val="center"/>
          </w:tcPr>
          <w:p w14:paraId="19443BB8" w14:textId="77777777" w:rsidR="001B0E15" w:rsidRPr="001B0E15" w:rsidRDefault="001B0E15" w:rsidP="001B0E15">
            <w:pPr>
              <w:jc w:val="center"/>
              <w:rPr>
                <w:sz w:val="20"/>
                <w:szCs w:val="20"/>
              </w:rPr>
            </w:pPr>
            <w:r w:rsidRPr="001B0E15">
              <w:rPr>
                <w:sz w:val="20"/>
                <w:szCs w:val="20"/>
              </w:rPr>
              <w:t>389,05</w:t>
            </w:r>
          </w:p>
        </w:tc>
        <w:tc>
          <w:tcPr>
            <w:tcW w:w="927" w:type="dxa"/>
            <w:tcBorders>
              <w:top w:val="single" w:sz="4" w:space="0" w:color="auto"/>
              <w:left w:val="nil"/>
              <w:bottom w:val="single" w:sz="4" w:space="0" w:color="auto"/>
              <w:right w:val="single" w:sz="4" w:space="0" w:color="auto"/>
            </w:tcBorders>
            <w:shd w:val="clear" w:color="auto" w:fill="auto"/>
            <w:vAlign w:val="center"/>
          </w:tcPr>
          <w:p w14:paraId="69B3BA1D" w14:textId="77777777" w:rsidR="001B0E15" w:rsidRPr="001B0E15" w:rsidRDefault="001B0E15" w:rsidP="001B0E15">
            <w:pPr>
              <w:jc w:val="center"/>
              <w:rPr>
                <w:sz w:val="20"/>
                <w:szCs w:val="20"/>
              </w:rPr>
            </w:pPr>
            <w:r w:rsidRPr="001B0E15">
              <w:rPr>
                <w:sz w:val="20"/>
                <w:szCs w:val="20"/>
              </w:rPr>
              <w:t>322,42</w:t>
            </w:r>
          </w:p>
        </w:tc>
        <w:tc>
          <w:tcPr>
            <w:tcW w:w="866" w:type="dxa"/>
            <w:tcBorders>
              <w:top w:val="single" w:sz="4" w:space="0" w:color="auto"/>
              <w:left w:val="nil"/>
              <w:bottom w:val="single" w:sz="4" w:space="0" w:color="auto"/>
              <w:right w:val="single" w:sz="4" w:space="0" w:color="auto"/>
            </w:tcBorders>
            <w:shd w:val="clear" w:color="auto" w:fill="auto"/>
            <w:vAlign w:val="center"/>
          </w:tcPr>
          <w:p w14:paraId="2EF7D42F" w14:textId="77777777" w:rsidR="001B0E15" w:rsidRPr="001B0E15" w:rsidRDefault="001B0E15" w:rsidP="001B0E15">
            <w:pPr>
              <w:jc w:val="center"/>
              <w:rPr>
                <w:sz w:val="20"/>
                <w:szCs w:val="20"/>
              </w:rPr>
            </w:pPr>
            <w:r w:rsidRPr="001B0E15">
              <w:rPr>
                <w:sz w:val="20"/>
                <w:szCs w:val="20"/>
              </w:rPr>
              <w:t>318,86</w:t>
            </w:r>
          </w:p>
        </w:tc>
        <w:tc>
          <w:tcPr>
            <w:tcW w:w="1034" w:type="dxa"/>
            <w:tcBorders>
              <w:top w:val="single" w:sz="4" w:space="0" w:color="auto"/>
              <w:left w:val="nil"/>
              <w:bottom w:val="single" w:sz="4" w:space="0" w:color="auto"/>
              <w:right w:val="single" w:sz="4" w:space="0" w:color="auto"/>
            </w:tcBorders>
            <w:shd w:val="clear" w:color="auto" w:fill="auto"/>
            <w:vAlign w:val="center"/>
          </w:tcPr>
          <w:p w14:paraId="7493ED42" w14:textId="77777777" w:rsidR="001B0E15" w:rsidRPr="001B0E15" w:rsidRDefault="001B0E15" w:rsidP="001B0E15">
            <w:pPr>
              <w:jc w:val="center"/>
              <w:rPr>
                <w:sz w:val="20"/>
                <w:szCs w:val="20"/>
              </w:rPr>
            </w:pPr>
            <w:r w:rsidRPr="001B0E15">
              <w:rPr>
                <w:sz w:val="20"/>
                <w:szCs w:val="20"/>
              </w:rPr>
              <w:t>338,45</w:t>
            </w:r>
          </w:p>
        </w:tc>
        <w:tc>
          <w:tcPr>
            <w:tcW w:w="988" w:type="dxa"/>
            <w:tcBorders>
              <w:top w:val="single" w:sz="4" w:space="0" w:color="auto"/>
              <w:left w:val="nil"/>
              <w:bottom w:val="single" w:sz="4" w:space="0" w:color="auto"/>
              <w:right w:val="single" w:sz="4" w:space="0" w:color="auto"/>
            </w:tcBorders>
            <w:shd w:val="clear" w:color="auto" w:fill="auto"/>
            <w:vAlign w:val="center"/>
          </w:tcPr>
          <w:p w14:paraId="6A01E32D" w14:textId="77777777" w:rsidR="001B0E15" w:rsidRPr="001B0E15" w:rsidRDefault="001B0E15" w:rsidP="001B0E15">
            <w:pPr>
              <w:jc w:val="center"/>
              <w:rPr>
                <w:sz w:val="20"/>
                <w:szCs w:val="20"/>
              </w:rPr>
            </w:pPr>
            <w:r w:rsidRPr="001B0E15">
              <w:rPr>
                <w:sz w:val="20"/>
                <w:szCs w:val="20"/>
              </w:rPr>
              <w:t>324,21</w:t>
            </w:r>
          </w:p>
        </w:tc>
        <w:tc>
          <w:tcPr>
            <w:tcW w:w="1095" w:type="dxa"/>
            <w:tcBorders>
              <w:top w:val="single" w:sz="4" w:space="0" w:color="auto"/>
              <w:left w:val="nil"/>
              <w:bottom w:val="single" w:sz="4" w:space="0" w:color="auto"/>
              <w:right w:val="single" w:sz="4" w:space="0" w:color="auto"/>
            </w:tcBorders>
            <w:shd w:val="clear" w:color="auto" w:fill="auto"/>
            <w:vAlign w:val="center"/>
          </w:tcPr>
          <w:p w14:paraId="65752C42" w14:textId="77777777" w:rsidR="001B0E15" w:rsidRPr="001B0E15" w:rsidRDefault="001B0E15" w:rsidP="001B0E15">
            <w:pPr>
              <w:jc w:val="center"/>
              <w:rPr>
                <w:sz w:val="20"/>
                <w:szCs w:val="20"/>
              </w:rPr>
            </w:pPr>
            <w:r w:rsidRPr="001B0E15">
              <w:rPr>
                <w:sz w:val="20"/>
                <w:szCs w:val="20"/>
              </w:rPr>
              <w:t>80,20</w:t>
            </w:r>
          </w:p>
        </w:tc>
        <w:tc>
          <w:tcPr>
            <w:tcW w:w="1157" w:type="dxa"/>
            <w:tcBorders>
              <w:top w:val="single" w:sz="4" w:space="0" w:color="auto"/>
              <w:left w:val="nil"/>
              <w:bottom w:val="single" w:sz="4" w:space="0" w:color="auto"/>
              <w:right w:val="single" w:sz="4" w:space="0" w:color="auto"/>
            </w:tcBorders>
            <w:shd w:val="clear" w:color="auto" w:fill="auto"/>
            <w:vAlign w:val="center"/>
          </w:tcPr>
          <w:p w14:paraId="5B2FC3EE" w14:textId="77777777" w:rsidR="001B0E15" w:rsidRPr="001B0E15" w:rsidRDefault="001B0E15" w:rsidP="001B0E15">
            <w:pPr>
              <w:jc w:val="center"/>
              <w:rPr>
                <w:sz w:val="20"/>
                <w:szCs w:val="20"/>
              </w:rPr>
            </w:pPr>
            <w:r w:rsidRPr="001B0E15">
              <w:rPr>
                <w:sz w:val="20"/>
                <w:szCs w:val="20"/>
              </w:rPr>
              <w:t>4 452,66</w:t>
            </w:r>
          </w:p>
        </w:tc>
        <w:tc>
          <w:tcPr>
            <w:tcW w:w="1268" w:type="dxa"/>
            <w:tcBorders>
              <w:top w:val="nil"/>
              <w:left w:val="nil"/>
              <w:bottom w:val="nil"/>
              <w:right w:val="single" w:sz="4" w:space="0" w:color="auto"/>
            </w:tcBorders>
            <w:shd w:val="clear" w:color="auto" w:fill="auto"/>
            <w:vAlign w:val="bottom"/>
          </w:tcPr>
          <w:p w14:paraId="527C6723" w14:textId="77777777" w:rsidR="001B0E15" w:rsidRPr="001B0E15" w:rsidRDefault="001B0E15" w:rsidP="001B0E15">
            <w:pPr>
              <w:jc w:val="center"/>
              <w:rPr>
                <w:sz w:val="20"/>
                <w:szCs w:val="20"/>
              </w:rPr>
            </w:pPr>
          </w:p>
        </w:tc>
        <w:tc>
          <w:tcPr>
            <w:tcW w:w="1178" w:type="dxa"/>
            <w:tcBorders>
              <w:top w:val="nil"/>
              <w:left w:val="nil"/>
              <w:bottom w:val="nil"/>
              <w:right w:val="single" w:sz="4" w:space="0" w:color="auto"/>
            </w:tcBorders>
            <w:shd w:val="clear" w:color="auto" w:fill="auto"/>
            <w:vAlign w:val="bottom"/>
          </w:tcPr>
          <w:p w14:paraId="098D9637" w14:textId="77777777" w:rsidR="001B0E15" w:rsidRPr="001B0E15" w:rsidRDefault="001B0E15" w:rsidP="001B0E15">
            <w:pPr>
              <w:jc w:val="center"/>
              <w:rPr>
                <w:sz w:val="20"/>
                <w:szCs w:val="20"/>
              </w:rPr>
            </w:pPr>
          </w:p>
        </w:tc>
      </w:tr>
      <w:tr w:rsidR="001B0E15" w:rsidRPr="001B0E15" w14:paraId="29B11B1C" w14:textId="77777777" w:rsidTr="00153617">
        <w:trPr>
          <w:trHeight w:val="99"/>
        </w:trPr>
        <w:tc>
          <w:tcPr>
            <w:tcW w:w="1668" w:type="dxa"/>
            <w:vMerge/>
            <w:tcBorders>
              <w:left w:val="single" w:sz="4" w:space="0" w:color="auto"/>
              <w:right w:val="single" w:sz="4" w:space="0" w:color="auto"/>
            </w:tcBorders>
            <w:vAlign w:val="center"/>
          </w:tcPr>
          <w:p w14:paraId="7F7FAC23" w14:textId="77777777" w:rsidR="001B0E15" w:rsidRPr="001B0E15" w:rsidRDefault="001B0E15" w:rsidP="001B0E15">
            <w:pPr>
              <w:rPr>
                <w:sz w:val="20"/>
                <w:szCs w:val="20"/>
              </w:rPr>
            </w:pPr>
          </w:p>
        </w:tc>
        <w:tc>
          <w:tcPr>
            <w:tcW w:w="1262" w:type="dxa"/>
            <w:tcBorders>
              <w:top w:val="single" w:sz="4" w:space="0" w:color="auto"/>
              <w:left w:val="nil"/>
              <w:bottom w:val="single" w:sz="4" w:space="0" w:color="auto"/>
              <w:right w:val="single" w:sz="4" w:space="0" w:color="auto"/>
            </w:tcBorders>
            <w:shd w:val="clear" w:color="auto" w:fill="auto"/>
          </w:tcPr>
          <w:p w14:paraId="5FFBBFDC" w14:textId="77777777" w:rsidR="001B0E15" w:rsidRPr="001B0E15" w:rsidRDefault="001B0E15" w:rsidP="001B0E15">
            <w:pPr>
              <w:jc w:val="center"/>
              <w:rPr>
                <w:sz w:val="20"/>
                <w:szCs w:val="20"/>
              </w:rPr>
            </w:pPr>
            <w:r w:rsidRPr="001B0E15">
              <w:rPr>
                <w:sz w:val="20"/>
                <w:szCs w:val="20"/>
              </w:rPr>
              <w:t>с 01.01.2027</w:t>
            </w:r>
          </w:p>
        </w:tc>
        <w:tc>
          <w:tcPr>
            <w:tcW w:w="927" w:type="dxa"/>
            <w:tcBorders>
              <w:top w:val="single" w:sz="4" w:space="0" w:color="auto"/>
              <w:left w:val="nil"/>
              <w:bottom w:val="single" w:sz="4" w:space="0" w:color="auto"/>
              <w:right w:val="single" w:sz="4" w:space="0" w:color="auto"/>
            </w:tcBorders>
            <w:shd w:val="clear" w:color="auto" w:fill="auto"/>
            <w:vAlign w:val="center"/>
          </w:tcPr>
          <w:p w14:paraId="57FC5295" w14:textId="77777777" w:rsidR="001B0E15" w:rsidRPr="001B0E15" w:rsidRDefault="001B0E15" w:rsidP="001B0E15">
            <w:pPr>
              <w:jc w:val="center"/>
              <w:rPr>
                <w:sz w:val="20"/>
                <w:szCs w:val="20"/>
              </w:rPr>
            </w:pPr>
            <w:r w:rsidRPr="001B0E15">
              <w:rPr>
                <w:sz w:val="20"/>
                <w:szCs w:val="20"/>
              </w:rPr>
              <w:t>386,90</w:t>
            </w:r>
          </w:p>
        </w:tc>
        <w:tc>
          <w:tcPr>
            <w:tcW w:w="866" w:type="dxa"/>
            <w:tcBorders>
              <w:top w:val="single" w:sz="4" w:space="0" w:color="auto"/>
              <w:left w:val="nil"/>
              <w:bottom w:val="single" w:sz="4" w:space="0" w:color="auto"/>
              <w:right w:val="single" w:sz="4" w:space="0" w:color="auto"/>
            </w:tcBorders>
            <w:shd w:val="clear" w:color="auto" w:fill="auto"/>
            <w:vAlign w:val="center"/>
          </w:tcPr>
          <w:p w14:paraId="05F8FB0B" w14:textId="77777777" w:rsidR="001B0E15" w:rsidRPr="001B0E15" w:rsidRDefault="001B0E15" w:rsidP="001B0E15">
            <w:pPr>
              <w:jc w:val="center"/>
              <w:rPr>
                <w:sz w:val="20"/>
                <w:szCs w:val="20"/>
              </w:rPr>
            </w:pPr>
            <w:r w:rsidRPr="001B0E15">
              <w:rPr>
                <w:sz w:val="20"/>
                <w:szCs w:val="20"/>
              </w:rPr>
              <w:t>382,63</w:t>
            </w:r>
          </w:p>
        </w:tc>
        <w:tc>
          <w:tcPr>
            <w:tcW w:w="1044" w:type="dxa"/>
            <w:tcBorders>
              <w:top w:val="single" w:sz="4" w:space="0" w:color="auto"/>
              <w:left w:val="nil"/>
              <w:bottom w:val="single" w:sz="4" w:space="0" w:color="auto"/>
              <w:right w:val="single" w:sz="4" w:space="0" w:color="auto"/>
            </w:tcBorders>
            <w:shd w:val="clear" w:color="auto" w:fill="auto"/>
            <w:vAlign w:val="center"/>
          </w:tcPr>
          <w:p w14:paraId="3BC39177" w14:textId="77777777" w:rsidR="001B0E15" w:rsidRPr="001B0E15" w:rsidRDefault="001B0E15" w:rsidP="001B0E15">
            <w:pPr>
              <w:jc w:val="center"/>
              <w:rPr>
                <w:sz w:val="20"/>
                <w:szCs w:val="20"/>
              </w:rPr>
            </w:pPr>
            <w:r w:rsidRPr="001B0E15">
              <w:rPr>
                <w:sz w:val="20"/>
                <w:szCs w:val="20"/>
              </w:rPr>
              <w:t>406,14</w:t>
            </w:r>
          </w:p>
        </w:tc>
        <w:tc>
          <w:tcPr>
            <w:tcW w:w="977" w:type="dxa"/>
            <w:tcBorders>
              <w:top w:val="single" w:sz="4" w:space="0" w:color="auto"/>
              <w:left w:val="nil"/>
              <w:bottom w:val="single" w:sz="4" w:space="0" w:color="auto"/>
              <w:right w:val="single" w:sz="4" w:space="0" w:color="auto"/>
            </w:tcBorders>
            <w:shd w:val="clear" w:color="auto" w:fill="auto"/>
            <w:vAlign w:val="center"/>
          </w:tcPr>
          <w:p w14:paraId="58B04C1C" w14:textId="77777777" w:rsidR="001B0E15" w:rsidRPr="001B0E15" w:rsidRDefault="001B0E15" w:rsidP="001B0E15">
            <w:pPr>
              <w:jc w:val="center"/>
              <w:rPr>
                <w:sz w:val="20"/>
                <w:szCs w:val="20"/>
              </w:rPr>
            </w:pPr>
            <w:r w:rsidRPr="001B0E15">
              <w:rPr>
                <w:sz w:val="20"/>
                <w:szCs w:val="20"/>
              </w:rPr>
              <w:t>389,05</w:t>
            </w:r>
          </w:p>
        </w:tc>
        <w:tc>
          <w:tcPr>
            <w:tcW w:w="927" w:type="dxa"/>
            <w:tcBorders>
              <w:top w:val="single" w:sz="4" w:space="0" w:color="auto"/>
              <w:left w:val="nil"/>
              <w:bottom w:val="single" w:sz="4" w:space="0" w:color="auto"/>
              <w:right w:val="single" w:sz="4" w:space="0" w:color="auto"/>
            </w:tcBorders>
            <w:shd w:val="clear" w:color="auto" w:fill="auto"/>
            <w:vAlign w:val="center"/>
          </w:tcPr>
          <w:p w14:paraId="7E64ABC1" w14:textId="77777777" w:rsidR="001B0E15" w:rsidRPr="001B0E15" w:rsidRDefault="001B0E15" w:rsidP="001B0E15">
            <w:pPr>
              <w:jc w:val="center"/>
              <w:rPr>
                <w:sz w:val="20"/>
                <w:szCs w:val="20"/>
              </w:rPr>
            </w:pPr>
            <w:r w:rsidRPr="001B0E15">
              <w:rPr>
                <w:sz w:val="20"/>
                <w:szCs w:val="20"/>
              </w:rPr>
              <w:t>322,42</w:t>
            </w:r>
          </w:p>
        </w:tc>
        <w:tc>
          <w:tcPr>
            <w:tcW w:w="866" w:type="dxa"/>
            <w:tcBorders>
              <w:top w:val="single" w:sz="4" w:space="0" w:color="auto"/>
              <w:left w:val="nil"/>
              <w:bottom w:val="single" w:sz="4" w:space="0" w:color="auto"/>
              <w:right w:val="single" w:sz="4" w:space="0" w:color="auto"/>
            </w:tcBorders>
            <w:shd w:val="clear" w:color="auto" w:fill="auto"/>
            <w:vAlign w:val="center"/>
          </w:tcPr>
          <w:p w14:paraId="771E064B" w14:textId="77777777" w:rsidR="001B0E15" w:rsidRPr="001B0E15" w:rsidRDefault="001B0E15" w:rsidP="001B0E15">
            <w:pPr>
              <w:jc w:val="center"/>
              <w:rPr>
                <w:sz w:val="20"/>
                <w:szCs w:val="20"/>
              </w:rPr>
            </w:pPr>
            <w:r w:rsidRPr="001B0E15">
              <w:rPr>
                <w:sz w:val="20"/>
                <w:szCs w:val="20"/>
              </w:rPr>
              <w:t>318,86</w:t>
            </w:r>
          </w:p>
        </w:tc>
        <w:tc>
          <w:tcPr>
            <w:tcW w:w="1034" w:type="dxa"/>
            <w:tcBorders>
              <w:top w:val="single" w:sz="4" w:space="0" w:color="auto"/>
              <w:left w:val="nil"/>
              <w:bottom w:val="single" w:sz="4" w:space="0" w:color="auto"/>
              <w:right w:val="single" w:sz="4" w:space="0" w:color="auto"/>
            </w:tcBorders>
            <w:shd w:val="clear" w:color="auto" w:fill="auto"/>
            <w:vAlign w:val="center"/>
          </w:tcPr>
          <w:p w14:paraId="55E45CC3" w14:textId="77777777" w:rsidR="001B0E15" w:rsidRPr="001B0E15" w:rsidRDefault="001B0E15" w:rsidP="001B0E15">
            <w:pPr>
              <w:jc w:val="center"/>
              <w:rPr>
                <w:sz w:val="20"/>
                <w:szCs w:val="20"/>
              </w:rPr>
            </w:pPr>
            <w:r w:rsidRPr="001B0E15">
              <w:rPr>
                <w:sz w:val="20"/>
                <w:szCs w:val="20"/>
              </w:rPr>
              <w:t>338,45</w:t>
            </w:r>
          </w:p>
        </w:tc>
        <w:tc>
          <w:tcPr>
            <w:tcW w:w="988" w:type="dxa"/>
            <w:tcBorders>
              <w:top w:val="single" w:sz="4" w:space="0" w:color="auto"/>
              <w:left w:val="nil"/>
              <w:bottom w:val="single" w:sz="4" w:space="0" w:color="auto"/>
              <w:right w:val="single" w:sz="4" w:space="0" w:color="auto"/>
            </w:tcBorders>
            <w:shd w:val="clear" w:color="auto" w:fill="auto"/>
            <w:vAlign w:val="center"/>
          </w:tcPr>
          <w:p w14:paraId="34C785DF" w14:textId="77777777" w:rsidR="001B0E15" w:rsidRPr="001B0E15" w:rsidRDefault="001B0E15" w:rsidP="001B0E15">
            <w:pPr>
              <w:jc w:val="center"/>
              <w:rPr>
                <w:sz w:val="20"/>
                <w:szCs w:val="20"/>
              </w:rPr>
            </w:pPr>
            <w:r w:rsidRPr="001B0E15">
              <w:rPr>
                <w:sz w:val="20"/>
                <w:szCs w:val="20"/>
              </w:rPr>
              <w:t>324,21</w:t>
            </w:r>
          </w:p>
        </w:tc>
        <w:tc>
          <w:tcPr>
            <w:tcW w:w="1095" w:type="dxa"/>
            <w:tcBorders>
              <w:top w:val="single" w:sz="4" w:space="0" w:color="auto"/>
              <w:left w:val="nil"/>
              <w:bottom w:val="single" w:sz="4" w:space="0" w:color="auto"/>
              <w:right w:val="single" w:sz="4" w:space="0" w:color="auto"/>
            </w:tcBorders>
            <w:shd w:val="clear" w:color="auto" w:fill="auto"/>
            <w:vAlign w:val="center"/>
          </w:tcPr>
          <w:p w14:paraId="65679E77" w14:textId="77777777" w:rsidR="001B0E15" w:rsidRPr="001B0E15" w:rsidRDefault="001B0E15" w:rsidP="001B0E15">
            <w:pPr>
              <w:jc w:val="center"/>
              <w:rPr>
                <w:sz w:val="20"/>
                <w:szCs w:val="20"/>
              </w:rPr>
            </w:pPr>
            <w:r w:rsidRPr="001B0E15">
              <w:rPr>
                <w:sz w:val="20"/>
                <w:szCs w:val="20"/>
              </w:rPr>
              <w:t>80,20</w:t>
            </w:r>
          </w:p>
        </w:tc>
        <w:tc>
          <w:tcPr>
            <w:tcW w:w="1157" w:type="dxa"/>
            <w:tcBorders>
              <w:top w:val="single" w:sz="4" w:space="0" w:color="auto"/>
              <w:left w:val="nil"/>
              <w:bottom w:val="single" w:sz="4" w:space="0" w:color="auto"/>
              <w:right w:val="single" w:sz="4" w:space="0" w:color="auto"/>
            </w:tcBorders>
            <w:shd w:val="clear" w:color="auto" w:fill="auto"/>
            <w:vAlign w:val="center"/>
          </w:tcPr>
          <w:p w14:paraId="53372EFE" w14:textId="77777777" w:rsidR="001B0E15" w:rsidRPr="001B0E15" w:rsidRDefault="001B0E15" w:rsidP="001B0E15">
            <w:pPr>
              <w:jc w:val="center"/>
              <w:rPr>
                <w:sz w:val="20"/>
                <w:szCs w:val="20"/>
              </w:rPr>
            </w:pPr>
            <w:r w:rsidRPr="001B0E15">
              <w:rPr>
                <w:sz w:val="20"/>
                <w:szCs w:val="20"/>
              </w:rPr>
              <w:t>4 452,66</w:t>
            </w:r>
          </w:p>
        </w:tc>
        <w:tc>
          <w:tcPr>
            <w:tcW w:w="1268" w:type="dxa"/>
            <w:tcBorders>
              <w:top w:val="nil"/>
              <w:left w:val="nil"/>
              <w:bottom w:val="nil"/>
              <w:right w:val="single" w:sz="4" w:space="0" w:color="auto"/>
            </w:tcBorders>
            <w:shd w:val="clear" w:color="auto" w:fill="auto"/>
            <w:vAlign w:val="bottom"/>
          </w:tcPr>
          <w:p w14:paraId="0712B878" w14:textId="77777777" w:rsidR="001B0E15" w:rsidRPr="001B0E15" w:rsidRDefault="001B0E15" w:rsidP="001B0E15">
            <w:pPr>
              <w:jc w:val="center"/>
              <w:rPr>
                <w:sz w:val="20"/>
                <w:szCs w:val="20"/>
              </w:rPr>
            </w:pPr>
          </w:p>
        </w:tc>
        <w:tc>
          <w:tcPr>
            <w:tcW w:w="1178" w:type="dxa"/>
            <w:tcBorders>
              <w:top w:val="nil"/>
              <w:left w:val="nil"/>
              <w:bottom w:val="nil"/>
              <w:right w:val="single" w:sz="4" w:space="0" w:color="auto"/>
            </w:tcBorders>
            <w:shd w:val="clear" w:color="auto" w:fill="auto"/>
            <w:vAlign w:val="bottom"/>
          </w:tcPr>
          <w:p w14:paraId="743B802C" w14:textId="77777777" w:rsidR="001B0E15" w:rsidRPr="001B0E15" w:rsidRDefault="001B0E15" w:rsidP="001B0E15">
            <w:pPr>
              <w:jc w:val="center"/>
              <w:rPr>
                <w:sz w:val="20"/>
                <w:szCs w:val="20"/>
              </w:rPr>
            </w:pPr>
          </w:p>
        </w:tc>
      </w:tr>
      <w:tr w:rsidR="001B0E15" w:rsidRPr="001B0E15" w14:paraId="12E4A867" w14:textId="77777777" w:rsidTr="00153617">
        <w:trPr>
          <w:trHeight w:val="99"/>
        </w:trPr>
        <w:tc>
          <w:tcPr>
            <w:tcW w:w="1668" w:type="dxa"/>
            <w:vMerge/>
            <w:tcBorders>
              <w:left w:val="single" w:sz="4" w:space="0" w:color="auto"/>
              <w:bottom w:val="single" w:sz="4" w:space="0" w:color="000000"/>
              <w:right w:val="single" w:sz="4" w:space="0" w:color="auto"/>
            </w:tcBorders>
            <w:vAlign w:val="center"/>
          </w:tcPr>
          <w:p w14:paraId="0A69D638" w14:textId="77777777" w:rsidR="001B0E15" w:rsidRPr="001B0E15" w:rsidRDefault="001B0E15" w:rsidP="001B0E15">
            <w:pPr>
              <w:rPr>
                <w:sz w:val="20"/>
                <w:szCs w:val="20"/>
              </w:rPr>
            </w:pPr>
          </w:p>
        </w:tc>
        <w:tc>
          <w:tcPr>
            <w:tcW w:w="1262" w:type="dxa"/>
            <w:tcBorders>
              <w:top w:val="single" w:sz="4" w:space="0" w:color="auto"/>
              <w:left w:val="nil"/>
              <w:bottom w:val="single" w:sz="4" w:space="0" w:color="auto"/>
              <w:right w:val="single" w:sz="4" w:space="0" w:color="auto"/>
            </w:tcBorders>
            <w:shd w:val="clear" w:color="auto" w:fill="auto"/>
          </w:tcPr>
          <w:p w14:paraId="194BDC0B" w14:textId="77777777" w:rsidR="001B0E15" w:rsidRPr="001B0E15" w:rsidRDefault="001B0E15" w:rsidP="001B0E15">
            <w:pPr>
              <w:jc w:val="center"/>
              <w:rPr>
                <w:sz w:val="20"/>
                <w:szCs w:val="20"/>
              </w:rPr>
            </w:pPr>
            <w:r w:rsidRPr="001B0E15">
              <w:rPr>
                <w:sz w:val="20"/>
                <w:szCs w:val="20"/>
              </w:rPr>
              <w:t>с 01.07.2027</w:t>
            </w:r>
          </w:p>
        </w:tc>
        <w:tc>
          <w:tcPr>
            <w:tcW w:w="927" w:type="dxa"/>
            <w:tcBorders>
              <w:top w:val="single" w:sz="4" w:space="0" w:color="auto"/>
              <w:left w:val="nil"/>
              <w:bottom w:val="single" w:sz="4" w:space="0" w:color="auto"/>
              <w:right w:val="single" w:sz="4" w:space="0" w:color="auto"/>
            </w:tcBorders>
            <w:shd w:val="clear" w:color="auto" w:fill="auto"/>
            <w:vAlign w:val="center"/>
          </w:tcPr>
          <w:p w14:paraId="0E45403B" w14:textId="77777777" w:rsidR="001B0E15" w:rsidRPr="001B0E15" w:rsidRDefault="001B0E15" w:rsidP="001B0E15">
            <w:pPr>
              <w:jc w:val="center"/>
              <w:rPr>
                <w:sz w:val="20"/>
                <w:szCs w:val="20"/>
              </w:rPr>
            </w:pPr>
            <w:r w:rsidRPr="001B0E15">
              <w:rPr>
                <w:sz w:val="20"/>
                <w:szCs w:val="20"/>
              </w:rPr>
              <w:t>399,49</w:t>
            </w:r>
          </w:p>
        </w:tc>
        <w:tc>
          <w:tcPr>
            <w:tcW w:w="866" w:type="dxa"/>
            <w:tcBorders>
              <w:top w:val="single" w:sz="4" w:space="0" w:color="auto"/>
              <w:left w:val="nil"/>
              <w:bottom w:val="single" w:sz="4" w:space="0" w:color="auto"/>
              <w:right w:val="single" w:sz="4" w:space="0" w:color="auto"/>
            </w:tcBorders>
            <w:shd w:val="clear" w:color="auto" w:fill="auto"/>
            <w:vAlign w:val="center"/>
          </w:tcPr>
          <w:p w14:paraId="11BDCDAF" w14:textId="77777777" w:rsidR="001B0E15" w:rsidRPr="001B0E15" w:rsidRDefault="001B0E15" w:rsidP="001B0E15">
            <w:pPr>
              <w:jc w:val="center"/>
              <w:rPr>
                <w:sz w:val="20"/>
                <w:szCs w:val="20"/>
              </w:rPr>
            </w:pPr>
            <w:r w:rsidRPr="001B0E15">
              <w:rPr>
                <w:sz w:val="20"/>
                <w:szCs w:val="20"/>
              </w:rPr>
              <w:t>395,08</w:t>
            </w:r>
          </w:p>
        </w:tc>
        <w:tc>
          <w:tcPr>
            <w:tcW w:w="1044" w:type="dxa"/>
            <w:tcBorders>
              <w:top w:val="single" w:sz="4" w:space="0" w:color="auto"/>
              <w:left w:val="nil"/>
              <w:bottom w:val="single" w:sz="4" w:space="0" w:color="auto"/>
              <w:right w:val="single" w:sz="4" w:space="0" w:color="auto"/>
            </w:tcBorders>
            <w:shd w:val="clear" w:color="auto" w:fill="auto"/>
            <w:vAlign w:val="center"/>
          </w:tcPr>
          <w:p w14:paraId="39887988" w14:textId="77777777" w:rsidR="001B0E15" w:rsidRPr="001B0E15" w:rsidRDefault="001B0E15" w:rsidP="001B0E15">
            <w:pPr>
              <w:jc w:val="center"/>
              <w:rPr>
                <w:sz w:val="20"/>
                <w:szCs w:val="20"/>
              </w:rPr>
            </w:pPr>
            <w:r w:rsidRPr="001B0E15">
              <w:rPr>
                <w:sz w:val="20"/>
                <w:szCs w:val="20"/>
              </w:rPr>
              <w:t>419,40</w:t>
            </w:r>
          </w:p>
        </w:tc>
        <w:tc>
          <w:tcPr>
            <w:tcW w:w="977" w:type="dxa"/>
            <w:tcBorders>
              <w:top w:val="single" w:sz="4" w:space="0" w:color="auto"/>
              <w:left w:val="nil"/>
              <w:bottom w:val="single" w:sz="4" w:space="0" w:color="auto"/>
              <w:right w:val="single" w:sz="4" w:space="0" w:color="auto"/>
            </w:tcBorders>
            <w:shd w:val="clear" w:color="auto" w:fill="auto"/>
            <w:vAlign w:val="center"/>
          </w:tcPr>
          <w:p w14:paraId="43AB30C5" w14:textId="77777777" w:rsidR="001B0E15" w:rsidRPr="001B0E15" w:rsidRDefault="001B0E15" w:rsidP="001B0E15">
            <w:pPr>
              <w:jc w:val="center"/>
              <w:rPr>
                <w:sz w:val="20"/>
                <w:szCs w:val="20"/>
              </w:rPr>
            </w:pPr>
            <w:r w:rsidRPr="001B0E15">
              <w:rPr>
                <w:sz w:val="20"/>
                <w:szCs w:val="20"/>
              </w:rPr>
              <w:t>401,70</w:t>
            </w:r>
          </w:p>
        </w:tc>
        <w:tc>
          <w:tcPr>
            <w:tcW w:w="927" w:type="dxa"/>
            <w:tcBorders>
              <w:top w:val="single" w:sz="4" w:space="0" w:color="auto"/>
              <w:left w:val="nil"/>
              <w:bottom w:val="single" w:sz="4" w:space="0" w:color="auto"/>
              <w:right w:val="single" w:sz="4" w:space="0" w:color="auto"/>
            </w:tcBorders>
            <w:shd w:val="clear" w:color="auto" w:fill="auto"/>
            <w:vAlign w:val="center"/>
          </w:tcPr>
          <w:p w14:paraId="197AD1A8" w14:textId="77777777" w:rsidR="001B0E15" w:rsidRPr="001B0E15" w:rsidRDefault="001B0E15" w:rsidP="001B0E15">
            <w:pPr>
              <w:jc w:val="center"/>
              <w:rPr>
                <w:sz w:val="20"/>
                <w:szCs w:val="20"/>
              </w:rPr>
            </w:pPr>
            <w:r w:rsidRPr="001B0E15">
              <w:rPr>
                <w:sz w:val="20"/>
                <w:szCs w:val="20"/>
              </w:rPr>
              <w:t>332,91</w:t>
            </w:r>
          </w:p>
        </w:tc>
        <w:tc>
          <w:tcPr>
            <w:tcW w:w="866" w:type="dxa"/>
            <w:tcBorders>
              <w:top w:val="single" w:sz="4" w:space="0" w:color="auto"/>
              <w:left w:val="nil"/>
              <w:bottom w:val="single" w:sz="4" w:space="0" w:color="auto"/>
              <w:right w:val="single" w:sz="4" w:space="0" w:color="auto"/>
            </w:tcBorders>
            <w:shd w:val="clear" w:color="auto" w:fill="auto"/>
            <w:vAlign w:val="center"/>
          </w:tcPr>
          <w:p w14:paraId="17C9D693" w14:textId="77777777" w:rsidR="001B0E15" w:rsidRPr="001B0E15" w:rsidRDefault="001B0E15" w:rsidP="001B0E15">
            <w:pPr>
              <w:jc w:val="center"/>
              <w:rPr>
                <w:sz w:val="20"/>
                <w:szCs w:val="20"/>
              </w:rPr>
            </w:pPr>
            <w:r w:rsidRPr="001B0E15">
              <w:rPr>
                <w:sz w:val="20"/>
                <w:szCs w:val="20"/>
              </w:rPr>
              <w:t>329,23</w:t>
            </w:r>
          </w:p>
        </w:tc>
        <w:tc>
          <w:tcPr>
            <w:tcW w:w="1034" w:type="dxa"/>
            <w:tcBorders>
              <w:top w:val="single" w:sz="4" w:space="0" w:color="auto"/>
              <w:left w:val="nil"/>
              <w:bottom w:val="single" w:sz="4" w:space="0" w:color="auto"/>
              <w:right w:val="single" w:sz="4" w:space="0" w:color="auto"/>
            </w:tcBorders>
            <w:shd w:val="clear" w:color="auto" w:fill="auto"/>
            <w:vAlign w:val="center"/>
          </w:tcPr>
          <w:p w14:paraId="35399640" w14:textId="77777777" w:rsidR="001B0E15" w:rsidRPr="001B0E15" w:rsidRDefault="001B0E15" w:rsidP="001B0E15">
            <w:pPr>
              <w:jc w:val="center"/>
              <w:rPr>
                <w:sz w:val="20"/>
                <w:szCs w:val="20"/>
              </w:rPr>
            </w:pPr>
            <w:r w:rsidRPr="001B0E15">
              <w:rPr>
                <w:sz w:val="20"/>
                <w:szCs w:val="20"/>
              </w:rPr>
              <w:t>349,50</w:t>
            </w:r>
          </w:p>
        </w:tc>
        <w:tc>
          <w:tcPr>
            <w:tcW w:w="988" w:type="dxa"/>
            <w:tcBorders>
              <w:top w:val="single" w:sz="4" w:space="0" w:color="auto"/>
              <w:left w:val="nil"/>
              <w:bottom w:val="single" w:sz="4" w:space="0" w:color="auto"/>
              <w:right w:val="single" w:sz="4" w:space="0" w:color="auto"/>
            </w:tcBorders>
            <w:shd w:val="clear" w:color="auto" w:fill="auto"/>
            <w:vAlign w:val="center"/>
          </w:tcPr>
          <w:p w14:paraId="7D45EEB6" w14:textId="77777777" w:rsidR="001B0E15" w:rsidRPr="001B0E15" w:rsidRDefault="001B0E15" w:rsidP="001B0E15">
            <w:pPr>
              <w:jc w:val="center"/>
              <w:rPr>
                <w:sz w:val="20"/>
                <w:szCs w:val="20"/>
              </w:rPr>
            </w:pPr>
            <w:r w:rsidRPr="001B0E15">
              <w:rPr>
                <w:sz w:val="20"/>
                <w:szCs w:val="20"/>
              </w:rPr>
              <w:t>334,75</w:t>
            </w:r>
          </w:p>
        </w:tc>
        <w:tc>
          <w:tcPr>
            <w:tcW w:w="1095" w:type="dxa"/>
            <w:tcBorders>
              <w:top w:val="single" w:sz="4" w:space="0" w:color="auto"/>
              <w:left w:val="nil"/>
              <w:bottom w:val="single" w:sz="4" w:space="0" w:color="auto"/>
              <w:right w:val="single" w:sz="4" w:space="0" w:color="auto"/>
            </w:tcBorders>
            <w:shd w:val="clear" w:color="auto" w:fill="auto"/>
            <w:vAlign w:val="center"/>
          </w:tcPr>
          <w:p w14:paraId="7EE3B7AC" w14:textId="77777777" w:rsidR="001B0E15" w:rsidRPr="001B0E15" w:rsidRDefault="001B0E15" w:rsidP="001B0E15">
            <w:pPr>
              <w:jc w:val="center"/>
              <w:rPr>
                <w:sz w:val="20"/>
                <w:szCs w:val="20"/>
              </w:rPr>
            </w:pPr>
            <w:r w:rsidRPr="001B0E15">
              <w:rPr>
                <w:sz w:val="20"/>
                <w:szCs w:val="20"/>
              </w:rPr>
              <w:t>82,30</w:t>
            </w:r>
          </w:p>
        </w:tc>
        <w:tc>
          <w:tcPr>
            <w:tcW w:w="1157" w:type="dxa"/>
            <w:tcBorders>
              <w:top w:val="single" w:sz="4" w:space="0" w:color="auto"/>
              <w:left w:val="nil"/>
              <w:bottom w:val="single" w:sz="4" w:space="0" w:color="auto"/>
              <w:right w:val="single" w:sz="4" w:space="0" w:color="auto"/>
            </w:tcBorders>
            <w:shd w:val="clear" w:color="auto" w:fill="auto"/>
            <w:vAlign w:val="center"/>
          </w:tcPr>
          <w:p w14:paraId="010A2F8F" w14:textId="77777777" w:rsidR="001B0E15" w:rsidRPr="001B0E15" w:rsidRDefault="001B0E15" w:rsidP="001B0E15">
            <w:pPr>
              <w:jc w:val="center"/>
              <w:rPr>
                <w:sz w:val="20"/>
                <w:szCs w:val="20"/>
              </w:rPr>
            </w:pPr>
            <w:r w:rsidRPr="001B0E15">
              <w:rPr>
                <w:sz w:val="20"/>
                <w:szCs w:val="20"/>
              </w:rPr>
              <w:t>4 606,82</w:t>
            </w:r>
          </w:p>
        </w:tc>
        <w:tc>
          <w:tcPr>
            <w:tcW w:w="1268" w:type="dxa"/>
            <w:tcBorders>
              <w:top w:val="nil"/>
              <w:left w:val="nil"/>
              <w:bottom w:val="single" w:sz="4" w:space="0" w:color="auto"/>
              <w:right w:val="single" w:sz="4" w:space="0" w:color="auto"/>
            </w:tcBorders>
            <w:shd w:val="clear" w:color="auto" w:fill="auto"/>
            <w:vAlign w:val="bottom"/>
          </w:tcPr>
          <w:p w14:paraId="7ECF2DFA" w14:textId="77777777" w:rsidR="001B0E15" w:rsidRPr="001B0E15" w:rsidRDefault="001B0E15" w:rsidP="001B0E15">
            <w:pPr>
              <w:jc w:val="center"/>
              <w:rPr>
                <w:sz w:val="20"/>
                <w:szCs w:val="20"/>
              </w:rPr>
            </w:pPr>
          </w:p>
        </w:tc>
        <w:tc>
          <w:tcPr>
            <w:tcW w:w="1178" w:type="dxa"/>
            <w:tcBorders>
              <w:top w:val="nil"/>
              <w:left w:val="nil"/>
              <w:bottom w:val="single" w:sz="4" w:space="0" w:color="auto"/>
              <w:right w:val="single" w:sz="4" w:space="0" w:color="auto"/>
            </w:tcBorders>
            <w:shd w:val="clear" w:color="auto" w:fill="auto"/>
            <w:vAlign w:val="bottom"/>
          </w:tcPr>
          <w:p w14:paraId="6D23D664" w14:textId="77777777" w:rsidR="001B0E15" w:rsidRPr="001B0E15" w:rsidRDefault="001B0E15" w:rsidP="001B0E15">
            <w:pPr>
              <w:jc w:val="center"/>
              <w:rPr>
                <w:sz w:val="20"/>
                <w:szCs w:val="20"/>
              </w:rPr>
            </w:pPr>
          </w:p>
        </w:tc>
      </w:tr>
    </w:tbl>
    <w:p w14:paraId="691D2473" w14:textId="77777777" w:rsidR="001B0E15" w:rsidRPr="001B0E15" w:rsidRDefault="001B0E15" w:rsidP="001B0E15">
      <w:pPr>
        <w:ind w:firstLine="851"/>
        <w:jc w:val="center"/>
        <w:rPr>
          <w:b/>
          <w:sz w:val="28"/>
          <w:szCs w:val="28"/>
        </w:rPr>
        <w:sectPr w:rsidR="001B0E15" w:rsidRPr="001B0E15" w:rsidSect="001B0E15">
          <w:pgSz w:w="16838" w:h="11906" w:orient="landscape"/>
          <w:pgMar w:top="1418" w:right="851" w:bottom="709" w:left="851" w:header="709" w:footer="709" w:gutter="0"/>
          <w:cols w:space="708"/>
          <w:docGrid w:linePitch="360"/>
        </w:sectPr>
      </w:pPr>
      <w:bookmarkStart w:id="192" w:name="_Toc21692685"/>
      <w:bookmarkStart w:id="193" w:name="_Toc24038068"/>
      <w:bookmarkStart w:id="194" w:name="_Toc25849373"/>
    </w:p>
    <w:p w14:paraId="1E0C2FFD" w14:textId="77777777" w:rsidR="001B0E15" w:rsidRPr="001B0E15" w:rsidRDefault="001B0E15" w:rsidP="000E5B6A">
      <w:pPr>
        <w:keepNext/>
        <w:numPr>
          <w:ilvl w:val="0"/>
          <w:numId w:val="17"/>
        </w:numPr>
        <w:ind w:left="0" w:firstLine="709"/>
        <w:jc w:val="center"/>
        <w:outlineLvl w:val="0"/>
        <w:rPr>
          <w:b/>
          <w:sz w:val="28"/>
          <w:szCs w:val="28"/>
        </w:rPr>
      </w:pPr>
      <w:r w:rsidRPr="001B0E15">
        <w:rPr>
          <w:b/>
          <w:sz w:val="28"/>
          <w:szCs w:val="28"/>
        </w:rPr>
        <w:lastRenderedPageBreak/>
        <w:t xml:space="preserve">Сравнительный анализ динамики расходов в сравнении </w:t>
      </w:r>
      <w:r w:rsidRPr="001B0E15">
        <w:rPr>
          <w:b/>
          <w:sz w:val="28"/>
          <w:szCs w:val="28"/>
        </w:rPr>
        <w:br/>
        <w:t>с предыдущими периодами регулирования</w:t>
      </w:r>
      <w:r w:rsidRPr="001B0E15">
        <w:rPr>
          <w:b/>
          <w:sz w:val="28"/>
          <w:szCs w:val="28"/>
        </w:rPr>
        <w:br/>
        <w:t xml:space="preserve"> МУП «Комфорт»</w:t>
      </w:r>
      <w:bookmarkStart w:id="195" w:name="_Toc532896294"/>
      <w:bookmarkEnd w:id="192"/>
      <w:bookmarkEnd w:id="193"/>
      <w:bookmarkEnd w:id="194"/>
    </w:p>
    <w:p w14:paraId="5499B914" w14:textId="77777777" w:rsidR="001B0E15" w:rsidRPr="001B0E15" w:rsidRDefault="001B0E15" w:rsidP="001B0E15">
      <w:pPr>
        <w:ind w:right="-234" w:firstLine="851"/>
        <w:jc w:val="center"/>
        <w:rPr>
          <w:b/>
          <w:sz w:val="28"/>
          <w:szCs w:val="28"/>
        </w:rPr>
      </w:pPr>
    </w:p>
    <w:p w14:paraId="285E08A3" w14:textId="77777777" w:rsidR="001B0E15" w:rsidRPr="001B0E15" w:rsidRDefault="001B0E15" w:rsidP="001B0E15">
      <w:pPr>
        <w:ind w:firstLine="851"/>
        <w:jc w:val="both"/>
        <w:rPr>
          <w:bCs/>
          <w:sz w:val="28"/>
          <w:szCs w:val="28"/>
        </w:rPr>
      </w:pPr>
      <w:r w:rsidRPr="001B0E15">
        <w:rPr>
          <w:bCs/>
          <w:sz w:val="28"/>
          <w:szCs w:val="28"/>
        </w:rPr>
        <w:t xml:space="preserve">Сравнительный анализ динамики расходов, в сравнении с предыдущими периодами регулирования, указаны в таблицах 22 – 25. </w:t>
      </w:r>
    </w:p>
    <w:p w14:paraId="3A7E1CEC" w14:textId="77777777" w:rsidR="001B0E15" w:rsidRPr="001B0E15" w:rsidRDefault="001B0E15" w:rsidP="001B0E15">
      <w:pPr>
        <w:jc w:val="right"/>
        <w:rPr>
          <w:bCs/>
          <w:sz w:val="28"/>
          <w:szCs w:val="28"/>
        </w:rPr>
      </w:pPr>
      <w:r w:rsidRPr="001B0E15">
        <w:rPr>
          <w:bCs/>
          <w:sz w:val="28"/>
          <w:szCs w:val="28"/>
        </w:rPr>
        <w:t>Таблица 22</w:t>
      </w:r>
    </w:p>
    <w:p w14:paraId="13285D0F" w14:textId="77777777" w:rsidR="001B0E15" w:rsidRPr="001B0E15" w:rsidRDefault="001B0E15" w:rsidP="001B0E15">
      <w:pPr>
        <w:jc w:val="center"/>
        <w:rPr>
          <w:bCs/>
          <w:sz w:val="28"/>
          <w:szCs w:val="28"/>
        </w:rPr>
      </w:pPr>
      <w:r w:rsidRPr="001B0E15">
        <w:rPr>
          <w:bCs/>
          <w:sz w:val="28"/>
          <w:szCs w:val="28"/>
        </w:rPr>
        <w:t>Реестр операционных (подконтрольных) расходов</w:t>
      </w:r>
    </w:p>
    <w:p w14:paraId="0E86BB54" w14:textId="77777777" w:rsidR="001B0E15" w:rsidRPr="001B0E15" w:rsidRDefault="001B0E15" w:rsidP="001B0E15">
      <w:pPr>
        <w:jc w:val="right"/>
        <w:rPr>
          <w:bCs/>
          <w:sz w:val="28"/>
          <w:szCs w:val="28"/>
        </w:rPr>
      </w:pPr>
      <w:r w:rsidRPr="001B0E15">
        <w:rPr>
          <w:bCs/>
          <w:sz w:val="28"/>
          <w:szCs w:val="28"/>
        </w:rPr>
        <w:t>тыс. руб.</w:t>
      </w:r>
    </w:p>
    <w:tbl>
      <w:tblPr>
        <w:tblStyle w:val="761"/>
        <w:tblW w:w="9757" w:type="dxa"/>
        <w:tblLook w:val="04A0" w:firstRow="1" w:lastRow="0" w:firstColumn="1" w:lastColumn="0" w:noHBand="0" w:noVBand="1"/>
      </w:tblPr>
      <w:tblGrid>
        <w:gridCol w:w="779"/>
        <w:gridCol w:w="4755"/>
        <w:gridCol w:w="1400"/>
        <w:gridCol w:w="1494"/>
        <w:gridCol w:w="1329"/>
      </w:tblGrid>
      <w:tr w:rsidR="001B0E15" w:rsidRPr="001B0E15" w14:paraId="3526F128" w14:textId="77777777" w:rsidTr="00153617">
        <w:trPr>
          <w:trHeight w:val="853"/>
          <w:tblHeader/>
        </w:trPr>
        <w:tc>
          <w:tcPr>
            <w:tcW w:w="779" w:type="dxa"/>
            <w:vAlign w:val="center"/>
          </w:tcPr>
          <w:p w14:paraId="61CD45CD" w14:textId="77777777" w:rsidR="001B0E15" w:rsidRPr="001B0E15" w:rsidRDefault="001B0E15" w:rsidP="001B0E15">
            <w:pPr>
              <w:ind w:left="-120" w:right="-131"/>
              <w:jc w:val="center"/>
              <w:rPr>
                <w:bCs/>
                <w:sz w:val="28"/>
                <w:szCs w:val="28"/>
              </w:rPr>
            </w:pPr>
            <w:r w:rsidRPr="001B0E15">
              <w:t>№ п/п</w:t>
            </w:r>
          </w:p>
        </w:tc>
        <w:tc>
          <w:tcPr>
            <w:tcW w:w="4755" w:type="dxa"/>
            <w:vAlign w:val="center"/>
          </w:tcPr>
          <w:p w14:paraId="1AFBC3D5" w14:textId="77777777" w:rsidR="001B0E15" w:rsidRPr="001B0E15" w:rsidRDefault="001B0E15" w:rsidP="001B0E15">
            <w:pPr>
              <w:ind w:left="-120" w:right="-131"/>
              <w:jc w:val="center"/>
              <w:rPr>
                <w:bCs/>
                <w:sz w:val="28"/>
                <w:szCs w:val="28"/>
              </w:rPr>
            </w:pPr>
            <w:proofErr w:type="spellStart"/>
            <w:r w:rsidRPr="001B0E15">
              <w:t>Наименование</w:t>
            </w:r>
            <w:proofErr w:type="spellEnd"/>
            <w:r w:rsidRPr="001B0E15">
              <w:t xml:space="preserve"> </w:t>
            </w:r>
            <w:proofErr w:type="spellStart"/>
            <w:r w:rsidRPr="001B0E15">
              <w:t>расхода</w:t>
            </w:r>
            <w:proofErr w:type="spellEnd"/>
          </w:p>
        </w:tc>
        <w:tc>
          <w:tcPr>
            <w:tcW w:w="1400" w:type="dxa"/>
            <w:vAlign w:val="center"/>
          </w:tcPr>
          <w:p w14:paraId="47948D9B" w14:textId="77777777" w:rsidR="001B0E15" w:rsidRPr="001B0E15" w:rsidRDefault="001B0E15" w:rsidP="001B0E15">
            <w:pPr>
              <w:ind w:left="-120" w:right="-131"/>
              <w:jc w:val="center"/>
              <w:rPr>
                <w:bCs/>
                <w:sz w:val="28"/>
                <w:szCs w:val="28"/>
              </w:rPr>
            </w:pPr>
            <w:proofErr w:type="spellStart"/>
            <w:r w:rsidRPr="001B0E15">
              <w:t>Утверждено</w:t>
            </w:r>
            <w:proofErr w:type="spellEnd"/>
            <w:r w:rsidRPr="001B0E15">
              <w:t xml:space="preserve"> </w:t>
            </w:r>
            <w:proofErr w:type="spellStart"/>
            <w:r w:rsidRPr="001B0E15">
              <w:t>на</w:t>
            </w:r>
            <w:proofErr w:type="spellEnd"/>
            <w:r w:rsidRPr="001B0E15">
              <w:t xml:space="preserve"> 2023 </w:t>
            </w:r>
            <w:proofErr w:type="spellStart"/>
            <w:r w:rsidRPr="001B0E15">
              <w:t>год</w:t>
            </w:r>
            <w:proofErr w:type="spellEnd"/>
          </w:p>
        </w:tc>
        <w:tc>
          <w:tcPr>
            <w:tcW w:w="1494" w:type="dxa"/>
            <w:vAlign w:val="center"/>
          </w:tcPr>
          <w:p w14:paraId="29095B3C" w14:textId="77777777" w:rsidR="001B0E15" w:rsidRPr="001B0E15" w:rsidRDefault="001B0E15" w:rsidP="001B0E15">
            <w:pPr>
              <w:ind w:left="-120" w:right="-131"/>
              <w:jc w:val="center"/>
              <w:rPr>
                <w:bCs/>
                <w:sz w:val="28"/>
                <w:szCs w:val="28"/>
              </w:rPr>
            </w:pPr>
            <w:proofErr w:type="spellStart"/>
            <w:r w:rsidRPr="001B0E15">
              <w:t>Предложение</w:t>
            </w:r>
            <w:proofErr w:type="spellEnd"/>
            <w:r w:rsidRPr="001B0E15">
              <w:t xml:space="preserve"> </w:t>
            </w:r>
            <w:proofErr w:type="spellStart"/>
            <w:r w:rsidRPr="001B0E15">
              <w:t>экспертов</w:t>
            </w:r>
            <w:proofErr w:type="spellEnd"/>
            <w:r w:rsidRPr="001B0E15">
              <w:t xml:space="preserve"> </w:t>
            </w:r>
            <w:proofErr w:type="spellStart"/>
            <w:r w:rsidRPr="001B0E15">
              <w:t>на</w:t>
            </w:r>
            <w:proofErr w:type="spellEnd"/>
            <w:r w:rsidRPr="001B0E15">
              <w:t xml:space="preserve"> 2024 </w:t>
            </w:r>
            <w:proofErr w:type="spellStart"/>
            <w:r w:rsidRPr="001B0E15">
              <w:t>год</w:t>
            </w:r>
            <w:proofErr w:type="spellEnd"/>
          </w:p>
        </w:tc>
        <w:tc>
          <w:tcPr>
            <w:tcW w:w="1329" w:type="dxa"/>
            <w:vAlign w:val="center"/>
          </w:tcPr>
          <w:p w14:paraId="66FDE429" w14:textId="77777777" w:rsidR="001B0E15" w:rsidRPr="001B0E15" w:rsidRDefault="001B0E15" w:rsidP="001B0E15">
            <w:pPr>
              <w:ind w:left="-120" w:right="-131"/>
              <w:jc w:val="center"/>
              <w:rPr>
                <w:bCs/>
                <w:sz w:val="28"/>
                <w:szCs w:val="28"/>
              </w:rPr>
            </w:pPr>
            <w:proofErr w:type="spellStart"/>
            <w:r w:rsidRPr="001B0E15">
              <w:t>Динамика</w:t>
            </w:r>
            <w:proofErr w:type="spellEnd"/>
            <w:r w:rsidRPr="001B0E15">
              <w:t xml:space="preserve"> </w:t>
            </w:r>
            <w:proofErr w:type="spellStart"/>
            <w:r w:rsidRPr="001B0E15">
              <w:t>расходов</w:t>
            </w:r>
            <w:proofErr w:type="spellEnd"/>
          </w:p>
        </w:tc>
      </w:tr>
      <w:tr w:rsidR="001B0E15" w:rsidRPr="001B0E15" w14:paraId="666DFB42" w14:textId="77777777" w:rsidTr="00153617">
        <w:trPr>
          <w:trHeight w:val="279"/>
        </w:trPr>
        <w:tc>
          <w:tcPr>
            <w:tcW w:w="779" w:type="dxa"/>
            <w:vAlign w:val="center"/>
          </w:tcPr>
          <w:p w14:paraId="31FE5377" w14:textId="77777777" w:rsidR="001B0E15" w:rsidRPr="001B0E15" w:rsidRDefault="001B0E15" w:rsidP="001B0E15">
            <w:pPr>
              <w:ind w:right="-234"/>
              <w:jc w:val="center"/>
              <w:rPr>
                <w:bCs/>
                <w:sz w:val="28"/>
                <w:szCs w:val="28"/>
              </w:rPr>
            </w:pPr>
            <w:r w:rsidRPr="001B0E15">
              <w:t>1</w:t>
            </w:r>
          </w:p>
        </w:tc>
        <w:tc>
          <w:tcPr>
            <w:tcW w:w="4755" w:type="dxa"/>
            <w:vAlign w:val="center"/>
          </w:tcPr>
          <w:p w14:paraId="04D4BE19" w14:textId="77777777" w:rsidR="001B0E15" w:rsidRPr="001B0E15" w:rsidRDefault="001B0E15" w:rsidP="001B0E15">
            <w:pPr>
              <w:ind w:right="-234"/>
              <w:rPr>
                <w:bCs/>
                <w:sz w:val="28"/>
                <w:szCs w:val="28"/>
                <w:lang w:val="ru-RU"/>
              </w:rPr>
            </w:pPr>
            <w:r w:rsidRPr="001B0E15">
              <w:rPr>
                <w:lang w:val="ru-RU"/>
              </w:rPr>
              <w:t>Расходы на приобретение сырья и материалов</w:t>
            </w:r>
          </w:p>
        </w:tc>
        <w:tc>
          <w:tcPr>
            <w:tcW w:w="1400" w:type="dxa"/>
            <w:vAlign w:val="center"/>
          </w:tcPr>
          <w:p w14:paraId="708D6B98" w14:textId="77777777" w:rsidR="001B0E15" w:rsidRPr="001B0E15" w:rsidRDefault="001B0E15" w:rsidP="001B0E15">
            <w:pPr>
              <w:ind w:right="-36"/>
              <w:jc w:val="center"/>
              <w:rPr>
                <w:bCs/>
                <w:sz w:val="28"/>
                <w:szCs w:val="28"/>
              </w:rPr>
            </w:pPr>
            <w:r w:rsidRPr="001B0E15">
              <w:rPr>
                <w:szCs w:val="20"/>
              </w:rPr>
              <w:t>1 341,33</w:t>
            </w:r>
          </w:p>
        </w:tc>
        <w:tc>
          <w:tcPr>
            <w:tcW w:w="1494" w:type="dxa"/>
            <w:vAlign w:val="center"/>
          </w:tcPr>
          <w:p w14:paraId="7C658DFE" w14:textId="77777777" w:rsidR="001B0E15" w:rsidRPr="001B0E15" w:rsidRDefault="001B0E15" w:rsidP="001B0E15">
            <w:pPr>
              <w:ind w:right="-36"/>
              <w:jc w:val="center"/>
              <w:rPr>
                <w:bCs/>
                <w:sz w:val="28"/>
                <w:szCs w:val="28"/>
              </w:rPr>
            </w:pPr>
            <w:r w:rsidRPr="001B0E15">
              <w:rPr>
                <w:szCs w:val="20"/>
              </w:rPr>
              <w:t>1 423,53</w:t>
            </w:r>
          </w:p>
        </w:tc>
        <w:tc>
          <w:tcPr>
            <w:tcW w:w="1329" w:type="dxa"/>
            <w:vAlign w:val="center"/>
          </w:tcPr>
          <w:p w14:paraId="5F053924" w14:textId="77777777" w:rsidR="001B0E15" w:rsidRPr="001B0E15" w:rsidRDefault="001B0E15" w:rsidP="001B0E15">
            <w:pPr>
              <w:ind w:right="-36"/>
              <w:jc w:val="center"/>
              <w:rPr>
                <w:bCs/>
                <w:sz w:val="28"/>
                <w:szCs w:val="28"/>
              </w:rPr>
            </w:pPr>
            <w:r w:rsidRPr="001B0E15">
              <w:rPr>
                <w:szCs w:val="20"/>
              </w:rPr>
              <w:t>82,20</w:t>
            </w:r>
          </w:p>
        </w:tc>
      </w:tr>
      <w:tr w:rsidR="001B0E15" w:rsidRPr="001B0E15" w14:paraId="1DC75956" w14:textId="77777777" w:rsidTr="00153617">
        <w:trPr>
          <w:trHeight w:val="279"/>
        </w:trPr>
        <w:tc>
          <w:tcPr>
            <w:tcW w:w="779" w:type="dxa"/>
            <w:vAlign w:val="center"/>
          </w:tcPr>
          <w:p w14:paraId="244D035F" w14:textId="77777777" w:rsidR="001B0E15" w:rsidRPr="001B0E15" w:rsidRDefault="001B0E15" w:rsidP="001B0E15">
            <w:pPr>
              <w:ind w:right="-234"/>
              <w:jc w:val="center"/>
              <w:rPr>
                <w:bCs/>
                <w:sz w:val="28"/>
                <w:szCs w:val="28"/>
              </w:rPr>
            </w:pPr>
            <w:r w:rsidRPr="001B0E15">
              <w:t>2</w:t>
            </w:r>
          </w:p>
        </w:tc>
        <w:tc>
          <w:tcPr>
            <w:tcW w:w="4755" w:type="dxa"/>
            <w:vAlign w:val="center"/>
          </w:tcPr>
          <w:p w14:paraId="398718AC" w14:textId="77777777" w:rsidR="001B0E15" w:rsidRPr="001B0E15" w:rsidRDefault="001B0E15" w:rsidP="001B0E15">
            <w:pPr>
              <w:ind w:right="-234"/>
              <w:rPr>
                <w:bCs/>
                <w:sz w:val="28"/>
                <w:szCs w:val="28"/>
                <w:lang w:val="ru-RU"/>
              </w:rPr>
            </w:pPr>
            <w:r w:rsidRPr="001B0E15">
              <w:rPr>
                <w:lang w:val="ru-RU"/>
              </w:rPr>
              <w:t>Расходы на ремонт основных средств</w:t>
            </w:r>
          </w:p>
        </w:tc>
        <w:tc>
          <w:tcPr>
            <w:tcW w:w="1400" w:type="dxa"/>
            <w:vAlign w:val="center"/>
          </w:tcPr>
          <w:p w14:paraId="0ECA4B10" w14:textId="77777777" w:rsidR="001B0E15" w:rsidRPr="001B0E15" w:rsidRDefault="001B0E15" w:rsidP="001B0E15">
            <w:pPr>
              <w:ind w:right="-36"/>
              <w:jc w:val="center"/>
              <w:rPr>
                <w:bCs/>
                <w:sz w:val="28"/>
                <w:szCs w:val="28"/>
              </w:rPr>
            </w:pPr>
            <w:r w:rsidRPr="001B0E15">
              <w:rPr>
                <w:szCs w:val="20"/>
              </w:rPr>
              <w:t>9 413,19</w:t>
            </w:r>
          </w:p>
        </w:tc>
        <w:tc>
          <w:tcPr>
            <w:tcW w:w="1494" w:type="dxa"/>
            <w:vAlign w:val="center"/>
          </w:tcPr>
          <w:p w14:paraId="01AE70B8" w14:textId="77777777" w:rsidR="001B0E15" w:rsidRPr="001B0E15" w:rsidRDefault="001B0E15" w:rsidP="001B0E15">
            <w:pPr>
              <w:ind w:right="-36"/>
              <w:jc w:val="center"/>
              <w:rPr>
                <w:bCs/>
                <w:sz w:val="28"/>
                <w:szCs w:val="28"/>
              </w:rPr>
            </w:pPr>
            <w:r w:rsidRPr="001B0E15">
              <w:rPr>
                <w:szCs w:val="20"/>
              </w:rPr>
              <w:t>9 990,03</w:t>
            </w:r>
          </w:p>
        </w:tc>
        <w:tc>
          <w:tcPr>
            <w:tcW w:w="1329" w:type="dxa"/>
            <w:vAlign w:val="center"/>
          </w:tcPr>
          <w:p w14:paraId="1C26F666" w14:textId="77777777" w:rsidR="001B0E15" w:rsidRPr="001B0E15" w:rsidRDefault="001B0E15" w:rsidP="001B0E15">
            <w:pPr>
              <w:ind w:right="-36"/>
              <w:jc w:val="center"/>
              <w:rPr>
                <w:bCs/>
                <w:sz w:val="28"/>
                <w:szCs w:val="28"/>
              </w:rPr>
            </w:pPr>
            <w:r w:rsidRPr="001B0E15">
              <w:rPr>
                <w:szCs w:val="20"/>
              </w:rPr>
              <w:t>576,84</w:t>
            </w:r>
          </w:p>
        </w:tc>
      </w:tr>
      <w:tr w:rsidR="001B0E15" w:rsidRPr="001B0E15" w14:paraId="17D79956" w14:textId="77777777" w:rsidTr="00153617">
        <w:trPr>
          <w:trHeight w:val="279"/>
        </w:trPr>
        <w:tc>
          <w:tcPr>
            <w:tcW w:w="779" w:type="dxa"/>
            <w:vAlign w:val="center"/>
          </w:tcPr>
          <w:p w14:paraId="03BAFE27" w14:textId="77777777" w:rsidR="001B0E15" w:rsidRPr="001B0E15" w:rsidRDefault="001B0E15" w:rsidP="001B0E15">
            <w:pPr>
              <w:ind w:right="-234"/>
              <w:jc w:val="center"/>
              <w:rPr>
                <w:bCs/>
                <w:sz w:val="28"/>
                <w:szCs w:val="28"/>
              </w:rPr>
            </w:pPr>
            <w:r w:rsidRPr="001B0E15">
              <w:t>3</w:t>
            </w:r>
          </w:p>
        </w:tc>
        <w:tc>
          <w:tcPr>
            <w:tcW w:w="4755" w:type="dxa"/>
            <w:vAlign w:val="center"/>
          </w:tcPr>
          <w:p w14:paraId="37B4E3B4" w14:textId="77777777" w:rsidR="001B0E15" w:rsidRPr="001B0E15" w:rsidRDefault="001B0E15" w:rsidP="001B0E15">
            <w:pPr>
              <w:ind w:right="-234"/>
              <w:rPr>
                <w:bCs/>
                <w:sz w:val="28"/>
                <w:szCs w:val="28"/>
              </w:rPr>
            </w:pPr>
            <w:proofErr w:type="spellStart"/>
            <w:r w:rsidRPr="001B0E15">
              <w:t>Расходы</w:t>
            </w:r>
            <w:proofErr w:type="spellEnd"/>
            <w:r w:rsidRPr="001B0E15">
              <w:t xml:space="preserve"> </w:t>
            </w:r>
            <w:proofErr w:type="spellStart"/>
            <w:r w:rsidRPr="001B0E15">
              <w:t>на</w:t>
            </w:r>
            <w:proofErr w:type="spellEnd"/>
            <w:r w:rsidRPr="001B0E15">
              <w:t xml:space="preserve"> </w:t>
            </w:r>
            <w:proofErr w:type="spellStart"/>
            <w:r w:rsidRPr="001B0E15">
              <w:t>оплату</w:t>
            </w:r>
            <w:proofErr w:type="spellEnd"/>
            <w:r w:rsidRPr="001B0E15">
              <w:t xml:space="preserve"> </w:t>
            </w:r>
            <w:proofErr w:type="spellStart"/>
            <w:r w:rsidRPr="001B0E15">
              <w:t>труда</w:t>
            </w:r>
            <w:proofErr w:type="spellEnd"/>
          </w:p>
        </w:tc>
        <w:tc>
          <w:tcPr>
            <w:tcW w:w="1400" w:type="dxa"/>
            <w:vAlign w:val="center"/>
          </w:tcPr>
          <w:p w14:paraId="31903972" w14:textId="77777777" w:rsidR="001B0E15" w:rsidRPr="001B0E15" w:rsidRDefault="001B0E15" w:rsidP="001B0E15">
            <w:pPr>
              <w:ind w:right="-36"/>
              <w:jc w:val="center"/>
              <w:rPr>
                <w:bCs/>
                <w:sz w:val="28"/>
                <w:szCs w:val="28"/>
              </w:rPr>
            </w:pPr>
            <w:r w:rsidRPr="001B0E15">
              <w:rPr>
                <w:szCs w:val="20"/>
              </w:rPr>
              <w:t>137 733,86</w:t>
            </w:r>
          </w:p>
        </w:tc>
        <w:tc>
          <w:tcPr>
            <w:tcW w:w="1494" w:type="dxa"/>
            <w:vAlign w:val="center"/>
          </w:tcPr>
          <w:p w14:paraId="04F8A814" w14:textId="77777777" w:rsidR="001B0E15" w:rsidRPr="001B0E15" w:rsidRDefault="001B0E15" w:rsidP="001B0E15">
            <w:pPr>
              <w:ind w:right="-36"/>
              <w:jc w:val="center"/>
              <w:rPr>
                <w:bCs/>
                <w:sz w:val="28"/>
                <w:szCs w:val="28"/>
              </w:rPr>
            </w:pPr>
            <w:r w:rsidRPr="001B0E15">
              <w:rPr>
                <w:szCs w:val="20"/>
              </w:rPr>
              <w:t>146 174,18</w:t>
            </w:r>
          </w:p>
        </w:tc>
        <w:tc>
          <w:tcPr>
            <w:tcW w:w="1329" w:type="dxa"/>
            <w:vAlign w:val="center"/>
          </w:tcPr>
          <w:p w14:paraId="5254BCB0" w14:textId="77777777" w:rsidR="001B0E15" w:rsidRPr="001B0E15" w:rsidRDefault="001B0E15" w:rsidP="001B0E15">
            <w:pPr>
              <w:ind w:right="-36"/>
              <w:jc w:val="center"/>
              <w:rPr>
                <w:bCs/>
                <w:sz w:val="28"/>
                <w:szCs w:val="28"/>
              </w:rPr>
            </w:pPr>
            <w:r w:rsidRPr="001B0E15">
              <w:rPr>
                <w:szCs w:val="20"/>
              </w:rPr>
              <w:t>8 440,33</w:t>
            </w:r>
          </w:p>
        </w:tc>
      </w:tr>
      <w:tr w:rsidR="001B0E15" w:rsidRPr="001B0E15" w14:paraId="2D1BB0FE" w14:textId="77777777" w:rsidTr="00153617">
        <w:trPr>
          <w:trHeight w:val="853"/>
        </w:trPr>
        <w:tc>
          <w:tcPr>
            <w:tcW w:w="779" w:type="dxa"/>
            <w:vAlign w:val="center"/>
          </w:tcPr>
          <w:p w14:paraId="45223336" w14:textId="77777777" w:rsidR="001B0E15" w:rsidRPr="001B0E15" w:rsidRDefault="001B0E15" w:rsidP="001B0E15">
            <w:pPr>
              <w:ind w:right="-234"/>
              <w:jc w:val="center"/>
              <w:rPr>
                <w:bCs/>
                <w:sz w:val="28"/>
                <w:szCs w:val="28"/>
              </w:rPr>
            </w:pPr>
            <w:r w:rsidRPr="001B0E15">
              <w:t>4</w:t>
            </w:r>
          </w:p>
        </w:tc>
        <w:tc>
          <w:tcPr>
            <w:tcW w:w="4755" w:type="dxa"/>
            <w:vAlign w:val="center"/>
          </w:tcPr>
          <w:p w14:paraId="4C137695" w14:textId="77777777" w:rsidR="001B0E15" w:rsidRPr="001B0E15" w:rsidRDefault="001B0E15" w:rsidP="001B0E15">
            <w:pPr>
              <w:ind w:right="-234"/>
              <w:rPr>
                <w:bCs/>
                <w:sz w:val="28"/>
                <w:szCs w:val="28"/>
                <w:lang w:val="ru-RU"/>
              </w:rPr>
            </w:pPr>
            <w:r w:rsidRPr="001B0E15">
              <w:rPr>
                <w:lang w:val="ru-RU"/>
              </w:rPr>
              <w:t>Расходы на оплату работ и услуг производственного характера, выполняемых по договорам со сторонними организациями</w:t>
            </w:r>
          </w:p>
        </w:tc>
        <w:tc>
          <w:tcPr>
            <w:tcW w:w="1400" w:type="dxa"/>
            <w:vAlign w:val="center"/>
          </w:tcPr>
          <w:p w14:paraId="21B91569" w14:textId="77777777" w:rsidR="001B0E15" w:rsidRPr="001B0E15" w:rsidRDefault="001B0E15" w:rsidP="001B0E15">
            <w:pPr>
              <w:ind w:right="-36"/>
              <w:jc w:val="center"/>
              <w:rPr>
                <w:bCs/>
                <w:sz w:val="28"/>
                <w:szCs w:val="28"/>
              </w:rPr>
            </w:pPr>
            <w:r w:rsidRPr="001B0E15">
              <w:rPr>
                <w:szCs w:val="20"/>
              </w:rPr>
              <w:t>4 239,66</w:t>
            </w:r>
          </w:p>
        </w:tc>
        <w:tc>
          <w:tcPr>
            <w:tcW w:w="1494" w:type="dxa"/>
            <w:vAlign w:val="center"/>
          </w:tcPr>
          <w:p w14:paraId="54772A78" w14:textId="77777777" w:rsidR="001B0E15" w:rsidRPr="001B0E15" w:rsidRDefault="001B0E15" w:rsidP="001B0E15">
            <w:pPr>
              <w:ind w:right="-36"/>
              <w:jc w:val="center"/>
              <w:rPr>
                <w:bCs/>
                <w:sz w:val="28"/>
                <w:szCs w:val="28"/>
              </w:rPr>
            </w:pPr>
            <w:r w:rsidRPr="001B0E15">
              <w:rPr>
                <w:szCs w:val="20"/>
              </w:rPr>
              <w:t>4 499,46</w:t>
            </w:r>
          </w:p>
        </w:tc>
        <w:tc>
          <w:tcPr>
            <w:tcW w:w="1329" w:type="dxa"/>
            <w:vAlign w:val="center"/>
          </w:tcPr>
          <w:p w14:paraId="7AA528D0" w14:textId="77777777" w:rsidR="001B0E15" w:rsidRPr="001B0E15" w:rsidRDefault="001B0E15" w:rsidP="001B0E15">
            <w:pPr>
              <w:ind w:right="-36"/>
              <w:jc w:val="center"/>
              <w:rPr>
                <w:bCs/>
                <w:sz w:val="28"/>
                <w:szCs w:val="28"/>
              </w:rPr>
            </w:pPr>
            <w:r w:rsidRPr="001B0E15">
              <w:rPr>
                <w:szCs w:val="20"/>
              </w:rPr>
              <w:t>259,81</w:t>
            </w:r>
          </w:p>
        </w:tc>
      </w:tr>
      <w:tr w:rsidR="001B0E15" w:rsidRPr="001B0E15" w14:paraId="7137967B" w14:textId="77777777" w:rsidTr="00153617">
        <w:trPr>
          <w:trHeight w:val="558"/>
        </w:trPr>
        <w:tc>
          <w:tcPr>
            <w:tcW w:w="779" w:type="dxa"/>
            <w:vAlign w:val="center"/>
          </w:tcPr>
          <w:p w14:paraId="1A61DCD0" w14:textId="77777777" w:rsidR="001B0E15" w:rsidRPr="001B0E15" w:rsidRDefault="001B0E15" w:rsidP="001B0E15">
            <w:pPr>
              <w:ind w:right="-234"/>
              <w:jc w:val="center"/>
              <w:rPr>
                <w:bCs/>
                <w:sz w:val="28"/>
                <w:szCs w:val="28"/>
              </w:rPr>
            </w:pPr>
            <w:r w:rsidRPr="001B0E15">
              <w:t>5</w:t>
            </w:r>
          </w:p>
        </w:tc>
        <w:tc>
          <w:tcPr>
            <w:tcW w:w="4755" w:type="dxa"/>
            <w:vAlign w:val="center"/>
          </w:tcPr>
          <w:p w14:paraId="3760D78D" w14:textId="77777777" w:rsidR="001B0E15" w:rsidRPr="001B0E15" w:rsidRDefault="001B0E15" w:rsidP="001B0E15">
            <w:pPr>
              <w:ind w:right="-234"/>
              <w:rPr>
                <w:bCs/>
                <w:sz w:val="28"/>
                <w:szCs w:val="28"/>
                <w:lang w:val="ru-RU"/>
              </w:rPr>
            </w:pPr>
            <w:r w:rsidRPr="001B0E15">
              <w:rPr>
                <w:lang w:val="ru-RU"/>
              </w:rPr>
              <w:t>Расходы на оплату иных работ и услуг, выполняемых по договорам с организациями</w:t>
            </w:r>
          </w:p>
        </w:tc>
        <w:tc>
          <w:tcPr>
            <w:tcW w:w="1400" w:type="dxa"/>
            <w:vAlign w:val="center"/>
          </w:tcPr>
          <w:p w14:paraId="193A1AB6" w14:textId="77777777" w:rsidR="001B0E15" w:rsidRPr="001B0E15" w:rsidRDefault="001B0E15" w:rsidP="001B0E15">
            <w:pPr>
              <w:ind w:right="-36"/>
              <w:jc w:val="center"/>
              <w:rPr>
                <w:bCs/>
                <w:sz w:val="28"/>
                <w:szCs w:val="28"/>
              </w:rPr>
            </w:pPr>
            <w:r w:rsidRPr="001B0E15">
              <w:rPr>
                <w:szCs w:val="20"/>
              </w:rPr>
              <w:t>3 626,22</w:t>
            </w:r>
          </w:p>
        </w:tc>
        <w:tc>
          <w:tcPr>
            <w:tcW w:w="1494" w:type="dxa"/>
            <w:vAlign w:val="center"/>
          </w:tcPr>
          <w:p w14:paraId="651F6D77" w14:textId="77777777" w:rsidR="001B0E15" w:rsidRPr="001B0E15" w:rsidRDefault="001B0E15" w:rsidP="001B0E15">
            <w:pPr>
              <w:ind w:right="-36"/>
              <w:jc w:val="center"/>
              <w:rPr>
                <w:bCs/>
                <w:sz w:val="28"/>
                <w:szCs w:val="28"/>
              </w:rPr>
            </w:pPr>
            <w:r w:rsidRPr="001B0E15">
              <w:rPr>
                <w:szCs w:val="20"/>
              </w:rPr>
              <w:t>3 848,43</w:t>
            </w:r>
          </w:p>
        </w:tc>
        <w:tc>
          <w:tcPr>
            <w:tcW w:w="1329" w:type="dxa"/>
            <w:vAlign w:val="center"/>
          </w:tcPr>
          <w:p w14:paraId="01B754A9" w14:textId="77777777" w:rsidR="001B0E15" w:rsidRPr="001B0E15" w:rsidRDefault="001B0E15" w:rsidP="001B0E15">
            <w:pPr>
              <w:ind w:right="-36"/>
              <w:jc w:val="center"/>
              <w:rPr>
                <w:bCs/>
                <w:sz w:val="28"/>
                <w:szCs w:val="28"/>
              </w:rPr>
            </w:pPr>
            <w:r w:rsidRPr="001B0E15">
              <w:rPr>
                <w:szCs w:val="20"/>
              </w:rPr>
              <w:t>222,21</w:t>
            </w:r>
          </w:p>
        </w:tc>
      </w:tr>
      <w:tr w:rsidR="001B0E15" w:rsidRPr="001B0E15" w14:paraId="1EF52057" w14:textId="77777777" w:rsidTr="00153617">
        <w:trPr>
          <w:trHeight w:val="279"/>
        </w:trPr>
        <w:tc>
          <w:tcPr>
            <w:tcW w:w="779" w:type="dxa"/>
            <w:vAlign w:val="center"/>
          </w:tcPr>
          <w:p w14:paraId="7C94EAA3" w14:textId="77777777" w:rsidR="001B0E15" w:rsidRPr="001B0E15" w:rsidRDefault="001B0E15" w:rsidP="001B0E15">
            <w:pPr>
              <w:ind w:right="-234"/>
              <w:jc w:val="center"/>
              <w:rPr>
                <w:bCs/>
                <w:sz w:val="28"/>
                <w:szCs w:val="28"/>
              </w:rPr>
            </w:pPr>
            <w:r w:rsidRPr="001B0E15">
              <w:t>6</w:t>
            </w:r>
          </w:p>
        </w:tc>
        <w:tc>
          <w:tcPr>
            <w:tcW w:w="4755" w:type="dxa"/>
            <w:vAlign w:val="center"/>
          </w:tcPr>
          <w:p w14:paraId="77FA6D04" w14:textId="77777777" w:rsidR="001B0E15" w:rsidRPr="001B0E15" w:rsidRDefault="001B0E15" w:rsidP="001B0E15">
            <w:pPr>
              <w:ind w:right="-234"/>
              <w:rPr>
                <w:bCs/>
                <w:sz w:val="28"/>
                <w:szCs w:val="28"/>
              </w:rPr>
            </w:pPr>
            <w:proofErr w:type="spellStart"/>
            <w:r w:rsidRPr="001B0E15">
              <w:t>Расходы</w:t>
            </w:r>
            <w:proofErr w:type="spellEnd"/>
            <w:r w:rsidRPr="001B0E15">
              <w:t xml:space="preserve"> </w:t>
            </w:r>
            <w:proofErr w:type="spellStart"/>
            <w:r w:rsidRPr="001B0E15">
              <w:t>на</w:t>
            </w:r>
            <w:proofErr w:type="spellEnd"/>
            <w:r w:rsidRPr="001B0E15">
              <w:t xml:space="preserve"> </w:t>
            </w:r>
            <w:proofErr w:type="spellStart"/>
            <w:r w:rsidRPr="001B0E15">
              <w:t>служебные</w:t>
            </w:r>
            <w:proofErr w:type="spellEnd"/>
            <w:r w:rsidRPr="001B0E15">
              <w:t xml:space="preserve"> </w:t>
            </w:r>
            <w:proofErr w:type="spellStart"/>
            <w:r w:rsidRPr="001B0E15">
              <w:t>командировки</w:t>
            </w:r>
            <w:proofErr w:type="spellEnd"/>
          </w:p>
        </w:tc>
        <w:tc>
          <w:tcPr>
            <w:tcW w:w="1400" w:type="dxa"/>
            <w:vAlign w:val="center"/>
          </w:tcPr>
          <w:p w14:paraId="5D3531C1" w14:textId="77777777" w:rsidR="001B0E15" w:rsidRPr="001B0E15" w:rsidRDefault="001B0E15" w:rsidP="001B0E15">
            <w:pPr>
              <w:ind w:right="-36"/>
              <w:jc w:val="center"/>
              <w:rPr>
                <w:bCs/>
                <w:sz w:val="28"/>
                <w:szCs w:val="28"/>
              </w:rPr>
            </w:pPr>
            <w:r w:rsidRPr="001B0E15">
              <w:rPr>
                <w:szCs w:val="20"/>
              </w:rPr>
              <w:t>0,66</w:t>
            </w:r>
          </w:p>
        </w:tc>
        <w:tc>
          <w:tcPr>
            <w:tcW w:w="1494" w:type="dxa"/>
            <w:vAlign w:val="center"/>
          </w:tcPr>
          <w:p w14:paraId="5CC2AA54" w14:textId="77777777" w:rsidR="001B0E15" w:rsidRPr="001B0E15" w:rsidRDefault="001B0E15" w:rsidP="001B0E15">
            <w:pPr>
              <w:ind w:right="-36"/>
              <w:jc w:val="center"/>
              <w:rPr>
                <w:bCs/>
                <w:sz w:val="28"/>
                <w:szCs w:val="28"/>
              </w:rPr>
            </w:pPr>
            <w:r w:rsidRPr="001B0E15">
              <w:rPr>
                <w:szCs w:val="20"/>
              </w:rPr>
              <w:t>0,70</w:t>
            </w:r>
          </w:p>
        </w:tc>
        <w:tc>
          <w:tcPr>
            <w:tcW w:w="1329" w:type="dxa"/>
            <w:vAlign w:val="center"/>
          </w:tcPr>
          <w:p w14:paraId="330D43F7" w14:textId="77777777" w:rsidR="001B0E15" w:rsidRPr="001B0E15" w:rsidRDefault="001B0E15" w:rsidP="001B0E15">
            <w:pPr>
              <w:ind w:right="-36"/>
              <w:jc w:val="center"/>
              <w:rPr>
                <w:bCs/>
                <w:sz w:val="28"/>
                <w:szCs w:val="28"/>
              </w:rPr>
            </w:pPr>
            <w:r w:rsidRPr="001B0E15">
              <w:rPr>
                <w:szCs w:val="20"/>
              </w:rPr>
              <w:t>0,04</w:t>
            </w:r>
          </w:p>
        </w:tc>
      </w:tr>
      <w:tr w:rsidR="001B0E15" w:rsidRPr="001B0E15" w14:paraId="20FFF495" w14:textId="77777777" w:rsidTr="00153617">
        <w:trPr>
          <w:trHeight w:val="294"/>
        </w:trPr>
        <w:tc>
          <w:tcPr>
            <w:tcW w:w="779" w:type="dxa"/>
            <w:vAlign w:val="center"/>
          </w:tcPr>
          <w:p w14:paraId="3CE679A1" w14:textId="77777777" w:rsidR="001B0E15" w:rsidRPr="001B0E15" w:rsidRDefault="001B0E15" w:rsidP="001B0E15">
            <w:pPr>
              <w:ind w:right="-234"/>
              <w:jc w:val="center"/>
              <w:rPr>
                <w:bCs/>
                <w:sz w:val="28"/>
                <w:szCs w:val="28"/>
              </w:rPr>
            </w:pPr>
            <w:r w:rsidRPr="001B0E15">
              <w:t>7</w:t>
            </w:r>
          </w:p>
        </w:tc>
        <w:tc>
          <w:tcPr>
            <w:tcW w:w="4755" w:type="dxa"/>
            <w:vAlign w:val="center"/>
          </w:tcPr>
          <w:p w14:paraId="70D4EF06" w14:textId="77777777" w:rsidR="001B0E15" w:rsidRPr="001B0E15" w:rsidRDefault="001B0E15" w:rsidP="001B0E15">
            <w:pPr>
              <w:ind w:right="-234"/>
              <w:rPr>
                <w:bCs/>
                <w:sz w:val="28"/>
                <w:szCs w:val="28"/>
              </w:rPr>
            </w:pPr>
            <w:proofErr w:type="spellStart"/>
            <w:r w:rsidRPr="001B0E15">
              <w:t>Расходы</w:t>
            </w:r>
            <w:proofErr w:type="spellEnd"/>
            <w:r w:rsidRPr="001B0E15">
              <w:t xml:space="preserve"> </w:t>
            </w:r>
            <w:proofErr w:type="spellStart"/>
            <w:r w:rsidRPr="001B0E15">
              <w:t>на</w:t>
            </w:r>
            <w:proofErr w:type="spellEnd"/>
            <w:r w:rsidRPr="001B0E15">
              <w:t xml:space="preserve"> </w:t>
            </w:r>
            <w:proofErr w:type="spellStart"/>
            <w:r w:rsidRPr="001B0E15">
              <w:t>обучение</w:t>
            </w:r>
            <w:proofErr w:type="spellEnd"/>
            <w:r w:rsidRPr="001B0E15">
              <w:t xml:space="preserve"> </w:t>
            </w:r>
            <w:proofErr w:type="spellStart"/>
            <w:r w:rsidRPr="001B0E15">
              <w:t>персонала</w:t>
            </w:r>
            <w:proofErr w:type="spellEnd"/>
          </w:p>
        </w:tc>
        <w:tc>
          <w:tcPr>
            <w:tcW w:w="1400" w:type="dxa"/>
            <w:vAlign w:val="center"/>
          </w:tcPr>
          <w:p w14:paraId="33E2BBB5" w14:textId="77777777" w:rsidR="001B0E15" w:rsidRPr="001B0E15" w:rsidRDefault="001B0E15" w:rsidP="001B0E15">
            <w:pPr>
              <w:ind w:right="-36"/>
              <w:jc w:val="center"/>
              <w:rPr>
                <w:bCs/>
                <w:sz w:val="28"/>
                <w:szCs w:val="28"/>
              </w:rPr>
            </w:pPr>
            <w:r w:rsidRPr="001B0E15">
              <w:rPr>
                <w:szCs w:val="20"/>
              </w:rPr>
              <w:t>44,85</w:t>
            </w:r>
          </w:p>
        </w:tc>
        <w:tc>
          <w:tcPr>
            <w:tcW w:w="1494" w:type="dxa"/>
            <w:vAlign w:val="center"/>
          </w:tcPr>
          <w:p w14:paraId="1C47D26B" w14:textId="77777777" w:rsidR="001B0E15" w:rsidRPr="001B0E15" w:rsidRDefault="001B0E15" w:rsidP="001B0E15">
            <w:pPr>
              <w:ind w:right="-36"/>
              <w:jc w:val="center"/>
              <w:rPr>
                <w:bCs/>
              </w:rPr>
            </w:pPr>
            <w:r w:rsidRPr="001B0E15">
              <w:rPr>
                <w:szCs w:val="20"/>
              </w:rPr>
              <w:t>47,60</w:t>
            </w:r>
          </w:p>
        </w:tc>
        <w:tc>
          <w:tcPr>
            <w:tcW w:w="1329" w:type="dxa"/>
            <w:vAlign w:val="center"/>
          </w:tcPr>
          <w:p w14:paraId="0A60072D" w14:textId="77777777" w:rsidR="001B0E15" w:rsidRPr="001B0E15" w:rsidRDefault="001B0E15" w:rsidP="001B0E15">
            <w:pPr>
              <w:ind w:right="-36"/>
              <w:jc w:val="center"/>
              <w:rPr>
                <w:bCs/>
              </w:rPr>
            </w:pPr>
            <w:r w:rsidRPr="001B0E15">
              <w:rPr>
                <w:szCs w:val="20"/>
              </w:rPr>
              <w:t>2,75</w:t>
            </w:r>
          </w:p>
        </w:tc>
      </w:tr>
      <w:tr w:rsidR="001B0E15" w:rsidRPr="001B0E15" w14:paraId="7CF297DC" w14:textId="77777777" w:rsidTr="00153617">
        <w:trPr>
          <w:trHeight w:val="279"/>
        </w:trPr>
        <w:tc>
          <w:tcPr>
            <w:tcW w:w="779" w:type="dxa"/>
            <w:vAlign w:val="center"/>
          </w:tcPr>
          <w:p w14:paraId="1656CA8E" w14:textId="77777777" w:rsidR="001B0E15" w:rsidRPr="001B0E15" w:rsidRDefault="001B0E15" w:rsidP="001B0E15">
            <w:pPr>
              <w:ind w:right="-234"/>
              <w:jc w:val="center"/>
            </w:pPr>
            <w:r w:rsidRPr="001B0E15">
              <w:t>8</w:t>
            </w:r>
          </w:p>
        </w:tc>
        <w:tc>
          <w:tcPr>
            <w:tcW w:w="4755" w:type="dxa"/>
            <w:vAlign w:val="center"/>
          </w:tcPr>
          <w:p w14:paraId="1AA55592" w14:textId="77777777" w:rsidR="001B0E15" w:rsidRPr="001B0E15" w:rsidRDefault="001B0E15" w:rsidP="001B0E15">
            <w:pPr>
              <w:ind w:right="-234"/>
            </w:pPr>
            <w:proofErr w:type="spellStart"/>
            <w:r w:rsidRPr="001B0E15">
              <w:t>Расходы</w:t>
            </w:r>
            <w:proofErr w:type="spellEnd"/>
            <w:r w:rsidRPr="001B0E15">
              <w:t xml:space="preserve"> </w:t>
            </w:r>
            <w:proofErr w:type="spellStart"/>
            <w:r w:rsidRPr="001B0E15">
              <w:t>на</w:t>
            </w:r>
            <w:proofErr w:type="spellEnd"/>
            <w:r w:rsidRPr="001B0E15">
              <w:t xml:space="preserve"> </w:t>
            </w:r>
            <w:proofErr w:type="spellStart"/>
            <w:r w:rsidRPr="001B0E15">
              <w:t>услуги</w:t>
            </w:r>
            <w:proofErr w:type="spellEnd"/>
            <w:r w:rsidRPr="001B0E15">
              <w:t xml:space="preserve"> </w:t>
            </w:r>
            <w:proofErr w:type="spellStart"/>
            <w:r w:rsidRPr="001B0E15">
              <w:t>банков</w:t>
            </w:r>
            <w:proofErr w:type="spellEnd"/>
          </w:p>
        </w:tc>
        <w:tc>
          <w:tcPr>
            <w:tcW w:w="1400" w:type="dxa"/>
            <w:vAlign w:val="center"/>
          </w:tcPr>
          <w:p w14:paraId="53D08D6B" w14:textId="77777777" w:rsidR="001B0E15" w:rsidRPr="001B0E15" w:rsidRDefault="001B0E15" w:rsidP="001B0E15">
            <w:pPr>
              <w:ind w:right="-36"/>
              <w:jc w:val="center"/>
              <w:rPr>
                <w:szCs w:val="20"/>
              </w:rPr>
            </w:pPr>
            <w:r w:rsidRPr="001B0E15">
              <w:rPr>
                <w:szCs w:val="20"/>
              </w:rPr>
              <w:t>391,46</w:t>
            </w:r>
          </w:p>
        </w:tc>
        <w:tc>
          <w:tcPr>
            <w:tcW w:w="1494" w:type="dxa"/>
            <w:vAlign w:val="center"/>
          </w:tcPr>
          <w:p w14:paraId="02CE1160" w14:textId="77777777" w:rsidR="001B0E15" w:rsidRPr="001B0E15" w:rsidRDefault="001B0E15" w:rsidP="001B0E15">
            <w:pPr>
              <w:ind w:right="-36"/>
              <w:jc w:val="center"/>
            </w:pPr>
            <w:r w:rsidRPr="001B0E15">
              <w:rPr>
                <w:szCs w:val="20"/>
              </w:rPr>
              <w:t>415,45</w:t>
            </w:r>
          </w:p>
        </w:tc>
        <w:tc>
          <w:tcPr>
            <w:tcW w:w="1329" w:type="dxa"/>
            <w:vAlign w:val="center"/>
          </w:tcPr>
          <w:p w14:paraId="367D38A3" w14:textId="77777777" w:rsidR="001B0E15" w:rsidRPr="001B0E15" w:rsidRDefault="001B0E15" w:rsidP="001B0E15">
            <w:pPr>
              <w:ind w:right="-36"/>
              <w:jc w:val="center"/>
              <w:rPr>
                <w:szCs w:val="20"/>
              </w:rPr>
            </w:pPr>
            <w:r w:rsidRPr="001B0E15">
              <w:rPr>
                <w:szCs w:val="20"/>
              </w:rPr>
              <w:t>23,99</w:t>
            </w:r>
          </w:p>
        </w:tc>
      </w:tr>
      <w:tr w:rsidR="001B0E15" w:rsidRPr="001B0E15" w14:paraId="3AF1F1DE" w14:textId="77777777" w:rsidTr="00153617">
        <w:trPr>
          <w:trHeight w:val="279"/>
        </w:trPr>
        <w:tc>
          <w:tcPr>
            <w:tcW w:w="779" w:type="dxa"/>
            <w:vAlign w:val="center"/>
          </w:tcPr>
          <w:p w14:paraId="01B8D12E" w14:textId="77777777" w:rsidR="001B0E15" w:rsidRPr="001B0E15" w:rsidRDefault="001B0E15" w:rsidP="001B0E15">
            <w:pPr>
              <w:ind w:right="-234"/>
              <w:jc w:val="center"/>
              <w:rPr>
                <w:bCs/>
                <w:sz w:val="28"/>
                <w:szCs w:val="28"/>
              </w:rPr>
            </w:pPr>
            <w:r w:rsidRPr="001B0E15">
              <w:rPr>
                <w:bCs/>
                <w:szCs w:val="28"/>
              </w:rPr>
              <w:t>9</w:t>
            </w:r>
          </w:p>
        </w:tc>
        <w:tc>
          <w:tcPr>
            <w:tcW w:w="4755" w:type="dxa"/>
            <w:vAlign w:val="center"/>
          </w:tcPr>
          <w:p w14:paraId="2A3D87BC" w14:textId="77777777" w:rsidR="001B0E15" w:rsidRPr="001B0E15" w:rsidRDefault="001B0E15" w:rsidP="001B0E15">
            <w:pPr>
              <w:ind w:right="-234"/>
              <w:rPr>
                <w:bCs/>
                <w:sz w:val="28"/>
                <w:szCs w:val="28"/>
              </w:rPr>
            </w:pPr>
            <w:proofErr w:type="spellStart"/>
            <w:r w:rsidRPr="001B0E15">
              <w:t>Лизинговый</w:t>
            </w:r>
            <w:proofErr w:type="spellEnd"/>
            <w:r w:rsidRPr="001B0E15">
              <w:t xml:space="preserve"> </w:t>
            </w:r>
            <w:proofErr w:type="spellStart"/>
            <w:r w:rsidRPr="001B0E15">
              <w:t>платеж</w:t>
            </w:r>
            <w:proofErr w:type="spellEnd"/>
          </w:p>
        </w:tc>
        <w:tc>
          <w:tcPr>
            <w:tcW w:w="1400" w:type="dxa"/>
            <w:vAlign w:val="center"/>
          </w:tcPr>
          <w:p w14:paraId="158D0FB8" w14:textId="77777777" w:rsidR="001B0E15" w:rsidRPr="001B0E15" w:rsidRDefault="001B0E15" w:rsidP="001B0E15">
            <w:pPr>
              <w:ind w:right="-36"/>
              <w:jc w:val="center"/>
              <w:rPr>
                <w:bCs/>
                <w:sz w:val="28"/>
                <w:szCs w:val="28"/>
              </w:rPr>
            </w:pPr>
            <w:r w:rsidRPr="001B0E15">
              <w:rPr>
                <w:szCs w:val="20"/>
              </w:rPr>
              <w:t>0,00</w:t>
            </w:r>
          </w:p>
        </w:tc>
        <w:tc>
          <w:tcPr>
            <w:tcW w:w="1494" w:type="dxa"/>
            <w:vAlign w:val="center"/>
          </w:tcPr>
          <w:p w14:paraId="5FA0B6D8" w14:textId="77777777" w:rsidR="001B0E15" w:rsidRPr="001B0E15" w:rsidRDefault="001B0E15" w:rsidP="001B0E15">
            <w:pPr>
              <w:ind w:right="-36"/>
              <w:jc w:val="center"/>
              <w:rPr>
                <w:bCs/>
                <w:sz w:val="28"/>
                <w:szCs w:val="28"/>
              </w:rPr>
            </w:pPr>
            <w:r w:rsidRPr="001B0E15">
              <w:rPr>
                <w:szCs w:val="20"/>
              </w:rPr>
              <w:t>0,00</w:t>
            </w:r>
          </w:p>
        </w:tc>
        <w:tc>
          <w:tcPr>
            <w:tcW w:w="1329" w:type="dxa"/>
            <w:vAlign w:val="center"/>
          </w:tcPr>
          <w:p w14:paraId="339374BB" w14:textId="77777777" w:rsidR="001B0E15" w:rsidRPr="001B0E15" w:rsidRDefault="001B0E15" w:rsidP="001B0E15">
            <w:pPr>
              <w:ind w:right="-36"/>
              <w:jc w:val="center"/>
              <w:rPr>
                <w:bCs/>
                <w:sz w:val="28"/>
                <w:szCs w:val="28"/>
              </w:rPr>
            </w:pPr>
            <w:r w:rsidRPr="001B0E15">
              <w:rPr>
                <w:szCs w:val="20"/>
              </w:rPr>
              <w:t>0,00</w:t>
            </w:r>
          </w:p>
        </w:tc>
      </w:tr>
      <w:tr w:rsidR="001B0E15" w:rsidRPr="001B0E15" w14:paraId="6C9D8212" w14:textId="77777777" w:rsidTr="00153617">
        <w:trPr>
          <w:trHeight w:val="279"/>
        </w:trPr>
        <w:tc>
          <w:tcPr>
            <w:tcW w:w="779" w:type="dxa"/>
            <w:vAlign w:val="center"/>
          </w:tcPr>
          <w:p w14:paraId="6ED89382" w14:textId="77777777" w:rsidR="001B0E15" w:rsidRPr="001B0E15" w:rsidRDefault="001B0E15" w:rsidP="001B0E15">
            <w:pPr>
              <w:ind w:right="-234"/>
              <w:jc w:val="center"/>
              <w:rPr>
                <w:bCs/>
                <w:sz w:val="28"/>
                <w:szCs w:val="28"/>
              </w:rPr>
            </w:pPr>
            <w:r w:rsidRPr="001B0E15">
              <w:rPr>
                <w:bCs/>
                <w:szCs w:val="28"/>
              </w:rPr>
              <w:t>10</w:t>
            </w:r>
          </w:p>
        </w:tc>
        <w:tc>
          <w:tcPr>
            <w:tcW w:w="4755" w:type="dxa"/>
            <w:vAlign w:val="center"/>
          </w:tcPr>
          <w:p w14:paraId="059FD578" w14:textId="77777777" w:rsidR="001B0E15" w:rsidRPr="001B0E15" w:rsidRDefault="001B0E15" w:rsidP="001B0E15">
            <w:pPr>
              <w:ind w:right="-234"/>
              <w:rPr>
                <w:bCs/>
                <w:sz w:val="28"/>
                <w:szCs w:val="28"/>
              </w:rPr>
            </w:pPr>
            <w:proofErr w:type="spellStart"/>
            <w:r w:rsidRPr="001B0E15">
              <w:t>Арендная</w:t>
            </w:r>
            <w:proofErr w:type="spellEnd"/>
            <w:r w:rsidRPr="001B0E15">
              <w:t xml:space="preserve"> </w:t>
            </w:r>
            <w:proofErr w:type="spellStart"/>
            <w:r w:rsidRPr="001B0E15">
              <w:t>плата</w:t>
            </w:r>
            <w:proofErr w:type="spellEnd"/>
          </w:p>
        </w:tc>
        <w:tc>
          <w:tcPr>
            <w:tcW w:w="1400" w:type="dxa"/>
            <w:vAlign w:val="center"/>
          </w:tcPr>
          <w:p w14:paraId="5FCD1E28" w14:textId="77777777" w:rsidR="001B0E15" w:rsidRPr="001B0E15" w:rsidRDefault="001B0E15" w:rsidP="001B0E15">
            <w:pPr>
              <w:ind w:right="-36"/>
              <w:jc w:val="center"/>
              <w:rPr>
                <w:bCs/>
                <w:sz w:val="28"/>
                <w:szCs w:val="28"/>
              </w:rPr>
            </w:pPr>
            <w:r w:rsidRPr="001B0E15">
              <w:rPr>
                <w:szCs w:val="20"/>
              </w:rPr>
              <w:t>3 728,28</w:t>
            </w:r>
          </w:p>
        </w:tc>
        <w:tc>
          <w:tcPr>
            <w:tcW w:w="1494" w:type="dxa"/>
            <w:vAlign w:val="center"/>
          </w:tcPr>
          <w:p w14:paraId="5B0ABBE5" w14:textId="77777777" w:rsidR="001B0E15" w:rsidRPr="001B0E15" w:rsidRDefault="001B0E15" w:rsidP="001B0E15">
            <w:pPr>
              <w:ind w:right="-36"/>
              <w:jc w:val="center"/>
              <w:rPr>
                <w:bCs/>
                <w:sz w:val="28"/>
                <w:szCs w:val="28"/>
              </w:rPr>
            </w:pPr>
            <w:r w:rsidRPr="001B0E15">
              <w:rPr>
                <w:szCs w:val="20"/>
              </w:rPr>
              <w:t>3 956,75</w:t>
            </w:r>
          </w:p>
        </w:tc>
        <w:tc>
          <w:tcPr>
            <w:tcW w:w="1329" w:type="dxa"/>
            <w:vAlign w:val="center"/>
          </w:tcPr>
          <w:p w14:paraId="45D73874" w14:textId="77777777" w:rsidR="001B0E15" w:rsidRPr="001B0E15" w:rsidRDefault="001B0E15" w:rsidP="001B0E15">
            <w:pPr>
              <w:ind w:right="-36"/>
              <w:jc w:val="center"/>
              <w:rPr>
                <w:bCs/>
                <w:sz w:val="28"/>
                <w:szCs w:val="28"/>
              </w:rPr>
            </w:pPr>
            <w:r w:rsidRPr="001B0E15">
              <w:rPr>
                <w:szCs w:val="20"/>
              </w:rPr>
              <w:t>228,47</w:t>
            </w:r>
          </w:p>
        </w:tc>
      </w:tr>
      <w:tr w:rsidR="001B0E15" w:rsidRPr="001B0E15" w14:paraId="56672E7D" w14:textId="77777777" w:rsidTr="00153617">
        <w:trPr>
          <w:trHeight w:val="279"/>
        </w:trPr>
        <w:tc>
          <w:tcPr>
            <w:tcW w:w="779" w:type="dxa"/>
            <w:vAlign w:val="center"/>
          </w:tcPr>
          <w:p w14:paraId="7193D4C3" w14:textId="77777777" w:rsidR="001B0E15" w:rsidRPr="001B0E15" w:rsidRDefault="001B0E15" w:rsidP="001B0E15">
            <w:pPr>
              <w:ind w:right="-234"/>
              <w:jc w:val="center"/>
              <w:rPr>
                <w:bCs/>
                <w:sz w:val="28"/>
                <w:szCs w:val="28"/>
              </w:rPr>
            </w:pPr>
            <w:r w:rsidRPr="001B0E15">
              <w:t>11</w:t>
            </w:r>
          </w:p>
        </w:tc>
        <w:tc>
          <w:tcPr>
            <w:tcW w:w="4755" w:type="dxa"/>
            <w:vAlign w:val="center"/>
          </w:tcPr>
          <w:p w14:paraId="4F563027" w14:textId="77777777" w:rsidR="001B0E15" w:rsidRPr="001B0E15" w:rsidRDefault="001B0E15" w:rsidP="001B0E15">
            <w:pPr>
              <w:ind w:right="-234"/>
              <w:rPr>
                <w:bCs/>
                <w:sz w:val="28"/>
                <w:szCs w:val="28"/>
              </w:rPr>
            </w:pPr>
            <w:proofErr w:type="spellStart"/>
            <w:r w:rsidRPr="001B0E15">
              <w:t>Другие</w:t>
            </w:r>
            <w:proofErr w:type="spellEnd"/>
            <w:r w:rsidRPr="001B0E15">
              <w:t xml:space="preserve"> </w:t>
            </w:r>
            <w:proofErr w:type="spellStart"/>
            <w:r w:rsidRPr="001B0E15">
              <w:t>расходы</w:t>
            </w:r>
            <w:proofErr w:type="spellEnd"/>
          </w:p>
        </w:tc>
        <w:tc>
          <w:tcPr>
            <w:tcW w:w="1400" w:type="dxa"/>
            <w:vAlign w:val="center"/>
          </w:tcPr>
          <w:p w14:paraId="388236FD" w14:textId="77777777" w:rsidR="001B0E15" w:rsidRPr="001B0E15" w:rsidRDefault="001B0E15" w:rsidP="001B0E15">
            <w:pPr>
              <w:ind w:right="-36"/>
              <w:jc w:val="center"/>
              <w:rPr>
                <w:bCs/>
                <w:sz w:val="28"/>
                <w:szCs w:val="28"/>
              </w:rPr>
            </w:pPr>
            <w:r w:rsidRPr="001B0E15">
              <w:rPr>
                <w:szCs w:val="20"/>
              </w:rPr>
              <w:t>5 576,14</w:t>
            </w:r>
          </w:p>
        </w:tc>
        <w:tc>
          <w:tcPr>
            <w:tcW w:w="1494" w:type="dxa"/>
            <w:vAlign w:val="center"/>
          </w:tcPr>
          <w:p w14:paraId="7684542F" w14:textId="77777777" w:rsidR="001B0E15" w:rsidRPr="001B0E15" w:rsidRDefault="001B0E15" w:rsidP="001B0E15">
            <w:pPr>
              <w:ind w:right="-36"/>
              <w:jc w:val="center"/>
              <w:rPr>
                <w:bCs/>
                <w:sz w:val="28"/>
                <w:szCs w:val="28"/>
              </w:rPr>
            </w:pPr>
            <w:r w:rsidRPr="001B0E15">
              <w:rPr>
                <w:szCs w:val="20"/>
              </w:rPr>
              <w:t>5 917,84</w:t>
            </w:r>
          </w:p>
        </w:tc>
        <w:tc>
          <w:tcPr>
            <w:tcW w:w="1329" w:type="dxa"/>
            <w:vAlign w:val="center"/>
          </w:tcPr>
          <w:p w14:paraId="4D9E8BD4" w14:textId="77777777" w:rsidR="001B0E15" w:rsidRPr="001B0E15" w:rsidRDefault="001B0E15" w:rsidP="001B0E15">
            <w:pPr>
              <w:ind w:right="-36"/>
              <w:jc w:val="center"/>
              <w:rPr>
                <w:bCs/>
                <w:sz w:val="28"/>
                <w:szCs w:val="28"/>
              </w:rPr>
            </w:pPr>
            <w:r w:rsidRPr="001B0E15">
              <w:rPr>
                <w:szCs w:val="20"/>
              </w:rPr>
              <w:t>341,71</w:t>
            </w:r>
          </w:p>
        </w:tc>
      </w:tr>
      <w:tr w:rsidR="001B0E15" w:rsidRPr="001B0E15" w14:paraId="037958B5" w14:textId="77777777" w:rsidTr="00153617">
        <w:trPr>
          <w:trHeight w:val="325"/>
        </w:trPr>
        <w:tc>
          <w:tcPr>
            <w:tcW w:w="779" w:type="dxa"/>
            <w:vAlign w:val="center"/>
          </w:tcPr>
          <w:p w14:paraId="4F6F4F85" w14:textId="77777777" w:rsidR="001B0E15" w:rsidRPr="001B0E15" w:rsidRDefault="001B0E15" w:rsidP="001B0E15">
            <w:pPr>
              <w:ind w:right="-234"/>
              <w:jc w:val="center"/>
              <w:rPr>
                <w:bCs/>
                <w:sz w:val="28"/>
                <w:szCs w:val="28"/>
              </w:rPr>
            </w:pPr>
          </w:p>
        </w:tc>
        <w:tc>
          <w:tcPr>
            <w:tcW w:w="4755" w:type="dxa"/>
            <w:vAlign w:val="center"/>
          </w:tcPr>
          <w:p w14:paraId="7C4A808C" w14:textId="77777777" w:rsidR="001B0E15" w:rsidRPr="001B0E15" w:rsidRDefault="001B0E15" w:rsidP="001B0E15">
            <w:pPr>
              <w:ind w:right="-234"/>
              <w:rPr>
                <w:bCs/>
                <w:sz w:val="28"/>
                <w:szCs w:val="28"/>
              </w:rPr>
            </w:pPr>
            <w:r w:rsidRPr="001B0E15">
              <w:t xml:space="preserve">ИТОГО </w:t>
            </w:r>
            <w:proofErr w:type="spellStart"/>
            <w:r w:rsidRPr="001B0E15">
              <w:t>операционные</w:t>
            </w:r>
            <w:proofErr w:type="spellEnd"/>
            <w:r w:rsidRPr="001B0E15">
              <w:t xml:space="preserve"> </w:t>
            </w:r>
            <w:proofErr w:type="spellStart"/>
            <w:r w:rsidRPr="001B0E15">
              <w:t>расходы</w:t>
            </w:r>
            <w:proofErr w:type="spellEnd"/>
          </w:p>
        </w:tc>
        <w:tc>
          <w:tcPr>
            <w:tcW w:w="1400" w:type="dxa"/>
            <w:vAlign w:val="center"/>
          </w:tcPr>
          <w:p w14:paraId="513275E4" w14:textId="77777777" w:rsidR="001B0E15" w:rsidRPr="001B0E15" w:rsidRDefault="001B0E15" w:rsidP="001B0E15">
            <w:pPr>
              <w:ind w:right="-36"/>
              <w:jc w:val="center"/>
              <w:rPr>
                <w:bCs/>
                <w:sz w:val="28"/>
                <w:szCs w:val="28"/>
              </w:rPr>
            </w:pPr>
            <w:r w:rsidRPr="001B0E15">
              <w:rPr>
                <w:szCs w:val="20"/>
              </w:rPr>
              <w:t>166 095,64</w:t>
            </w:r>
          </w:p>
        </w:tc>
        <w:tc>
          <w:tcPr>
            <w:tcW w:w="1494" w:type="dxa"/>
            <w:vAlign w:val="center"/>
          </w:tcPr>
          <w:p w14:paraId="17E18F8F" w14:textId="77777777" w:rsidR="001B0E15" w:rsidRPr="001B0E15" w:rsidRDefault="001B0E15" w:rsidP="001B0E15">
            <w:pPr>
              <w:ind w:right="-36"/>
              <w:jc w:val="center"/>
              <w:rPr>
                <w:bCs/>
                <w:sz w:val="28"/>
                <w:szCs w:val="28"/>
              </w:rPr>
            </w:pPr>
            <w:r w:rsidRPr="001B0E15">
              <w:rPr>
                <w:szCs w:val="20"/>
              </w:rPr>
              <w:t>176 273,98</w:t>
            </w:r>
          </w:p>
        </w:tc>
        <w:tc>
          <w:tcPr>
            <w:tcW w:w="1329" w:type="dxa"/>
            <w:vAlign w:val="center"/>
          </w:tcPr>
          <w:p w14:paraId="434D31B9" w14:textId="77777777" w:rsidR="001B0E15" w:rsidRPr="001B0E15" w:rsidRDefault="001B0E15" w:rsidP="001B0E15">
            <w:pPr>
              <w:ind w:right="-36"/>
              <w:jc w:val="center"/>
              <w:rPr>
                <w:bCs/>
                <w:sz w:val="28"/>
                <w:szCs w:val="28"/>
              </w:rPr>
            </w:pPr>
            <w:r w:rsidRPr="001B0E15">
              <w:rPr>
                <w:szCs w:val="20"/>
              </w:rPr>
              <w:t>10 178,34</w:t>
            </w:r>
          </w:p>
        </w:tc>
      </w:tr>
    </w:tbl>
    <w:p w14:paraId="614CCAB4" w14:textId="77777777" w:rsidR="001B0E15" w:rsidRPr="001B0E15" w:rsidRDefault="001B0E15" w:rsidP="001B0E15">
      <w:pPr>
        <w:ind w:right="-234"/>
        <w:rPr>
          <w:bCs/>
          <w:sz w:val="28"/>
          <w:szCs w:val="28"/>
        </w:rPr>
      </w:pPr>
    </w:p>
    <w:p w14:paraId="5A094902" w14:textId="77777777" w:rsidR="001B0E15" w:rsidRPr="001B0E15" w:rsidRDefault="001B0E15" w:rsidP="001B0E15">
      <w:pPr>
        <w:spacing w:after="160" w:line="259" w:lineRule="auto"/>
        <w:jc w:val="right"/>
        <w:rPr>
          <w:bCs/>
          <w:sz w:val="28"/>
          <w:szCs w:val="28"/>
        </w:rPr>
      </w:pPr>
      <w:r w:rsidRPr="001B0E15">
        <w:rPr>
          <w:bCs/>
          <w:sz w:val="28"/>
          <w:szCs w:val="28"/>
        </w:rPr>
        <w:t>Таблица 23</w:t>
      </w:r>
    </w:p>
    <w:p w14:paraId="3142C7F7" w14:textId="77777777" w:rsidR="001B0E15" w:rsidRPr="001B0E15" w:rsidRDefault="001B0E15" w:rsidP="001B0E15">
      <w:pPr>
        <w:jc w:val="center"/>
        <w:rPr>
          <w:bCs/>
          <w:sz w:val="28"/>
          <w:szCs w:val="28"/>
        </w:rPr>
      </w:pPr>
      <w:r w:rsidRPr="001B0E15">
        <w:rPr>
          <w:bCs/>
          <w:sz w:val="28"/>
          <w:szCs w:val="28"/>
        </w:rPr>
        <w:t>Реестр неподконтрольных расходов</w:t>
      </w:r>
    </w:p>
    <w:p w14:paraId="69FE1A55" w14:textId="77777777" w:rsidR="001B0E15" w:rsidRPr="001B0E15" w:rsidRDefault="001B0E15" w:rsidP="001B0E15">
      <w:pPr>
        <w:jc w:val="right"/>
        <w:rPr>
          <w:bCs/>
          <w:sz w:val="28"/>
          <w:szCs w:val="28"/>
        </w:rPr>
      </w:pPr>
      <w:r w:rsidRPr="001B0E15">
        <w:rPr>
          <w:bCs/>
          <w:sz w:val="28"/>
          <w:szCs w:val="28"/>
        </w:rPr>
        <w:t>тыс. руб.</w:t>
      </w:r>
    </w:p>
    <w:tbl>
      <w:tblPr>
        <w:tblStyle w:val="761"/>
        <w:tblW w:w="9753" w:type="dxa"/>
        <w:tblLook w:val="04A0" w:firstRow="1" w:lastRow="0" w:firstColumn="1" w:lastColumn="0" w:noHBand="0" w:noVBand="1"/>
      </w:tblPr>
      <w:tblGrid>
        <w:gridCol w:w="829"/>
        <w:gridCol w:w="4720"/>
        <w:gridCol w:w="1422"/>
        <w:gridCol w:w="1531"/>
        <w:gridCol w:w="1251"/>
      </w:tblGrid>
      <w:tr w:rsidR="001B0E15" w:rsidRPr="001B0E15" w14:paraId="759BD4EF" w14:textId="77777777" w:rsidTr="00153617">
        <w:trPr>
          <w:trHeight w:val="865"/>
          <w:tblHeader/>
        </w:trPr>
        <w:tc>
          <w:tcPr>
            <w:tcW w:w="829" w:type="dxa"/>
            <w:vAlign w:val="center"/>
          </w:tcPr>
          <w:p w14:paraId="54451348" w14:textId="77777777" w:rsidR="001B0E15" w:rsidRPr="001B0E15" w:rsidRDefault="001B0E15" w:rsidP="001B0E15">
            <w:pPr>
              <w:ind w:right="-234"/>
              <w:rPr>
                <w:bCs/>
                <w:sz w:val="28"/>
                <w:szCs w:val="28"/>
              </w:rPr>
            </w:pPr>
            <w:r w:rsidRPr="001B0E15">
              <w:t>№ п/п</w:t>
            </w:r>
          </w:p>
        </w:tc>
        <w:tc>
          <w:tcPr>
            <w:tcW w:w="4720" w:type="dxa"/>
            <w:vAlign w:val="center"/>
          </w:tcPr>
          <w:p w14:paraId="79019A47" w14:textId="77777777" w:rsidR="001B0E15" w:rsidRPr="001B0E15" w:rsidRDefault="001B0E15" w:rsidP="001B0E15">
            <w:pPr>
              <w:ind w:left="-108" w:right="-234"/>
              <w:jc w:val="center"/>
              <w:rPr>
                <w:bCs/>
                <w:sz w:val="28"/>
                <w:szCs w:val="28"/>
              </w:rPr>
            </w:pPr>
            <w:proofErr w:type="spellStart"/>
            <w:r w:rsidRPr="001B0E15">
              <w:t>Наименование</w:t>
            </w:r>
            <w:proofErr w:type="spellEnd"/>
            <w:r w:rsidRPr="001B0E15">
              <w:t xml:space="preserve"> </w:t>
            </w:r>
            <w:proofErr w:type="spellStart"/>
            <w:r w:rsidRPr="001B0E15">
              <w:t>расхода</w:t>
            </w:r>
            <w:proofErr w:type="spellEnd"/>
          </w:p>
        </w:tc>
        <w:tc>
          <w:tcPr>
            <w:tcW w:w="1422" w:type="dxa"/>
            <w:vAlign w:val="center"/>
          </w:tcPr>
          <w:p w14:paraId="4D888FED" w14:textId="77777777" w:rsidR="001B0E15" w:rsidRPr="001B0E15" w:rsidRDefault="001B0E15" w:rsidP="001B0E15">
            <w:pPr>
              <w:ind w:left="-108"/>
              <w:jc w:val="center"/>
              <w:rPr>
                <w:bCs/>
                <w:sz w:val="28"/>
                <w:szCs w:val="28"/>
              </w:rPr>
            </w:pPr>
            <w:proofErr w:type="spellStart"/>
            <w:r w:rsidRPr="001B0E15">
              <w:t>Утверждено</w:t>
            </w:r>
            <w:proofErr w:type="spellEnd"/>
            <w:r w:rsidRPr="001B0E15">
              <w:t xml:space="preserve"> </w:t>
            </w:r>
            <w:proofErr w:type="spellStart"/>
            <w:r w:rsidRPr="001B0E15">
              <w:t>на</w:t>
            </w:r>
            <w:proofErr w:type="spellEnd"/>
            <w:r w:rsidRPr="001B0E15">
              <w:t xml:space="preserve"> 2023 </w:t>
            </w:r>
            <w:proofErr w:type="spellStart"/>
            <w:r w:rsidRPr="001B0E15">
              <w:t>год</w:t>
            </w:r>
            <w:proofErr w:type="spellEnd"/>
          </w:p>
        </w:tc>
        <w:tc>
          <w:tcPr>
            <w:tcW w:w="1531" w:type="dxa"/>
            <w:vAlign w:val="center"/>
          </w:tcPr>
          <w:p w14:paraId="0B0653F0" w14:textId="77777777" w:rsidR="001B0E15" w:rsidRPr="001B0E15" w:rsidRDefault="001B0E15" w:rsidP="001B0E15">
            <w:pPr>
              <w:ind w:left="-83"/>
              <w:jc w:val="center"/>
              <w:rPr>
                <w:bCs/>
                <w:sz w:val="28"/>
                <w:szCs w:val="28"/>
              </w:rPr>
            </w:pPr>
            <w:proofErr w:type="spellStart"/>
            <w:r w:rsidRPr="001B0E15">
              <w:t>Предложение</w:t>
            </w:r>
            <w:proofErr w:type="spellEnd"/>
            <w:r w:rsidRPr="001B0E15">
              <w:t xml:space="preserve"> </w:t>
            </w:r>
            <w:proofErr w:type="spellStart"/>
            <w:r w:rsidRPr="001B0E15">
              <w:t>экспертов</w:t>
            </w:r>
            <w:proofErr w:type="spellEnd"/>
            <w:r w:rsidRPr="001B0E15">
              <w:t xml:space="preserve"> </w:t>
            </w:r>
            <w:proofErr w:type="spellStart"/>
            <w:r w:rsidRPr="001B0E15">
              <w:t>на</w:t>
            </w:r>
            <w:proofErr w:type="spellEnd"/>
            <w:r w:rsidRPr="001B0E15">
              <w:t xml:space="preserve"> 2024 </w:t>
            </w:r>
            <w:proofErr w:type="spellStart"/>
            <w:r w:rsidRPr="001B0E15">
              <w:t>год</w:t>
            </w:r>
            <w:proofErr w:type="spellEnd"/>
          </w:p>
        </w:tc>
        <w:tc>
          <w:tcPr>
            <w:tcW w:w="1251" w:type="dxa"/>
            <w:vAlign w:val="center"/>
          </w:tcPr>
          <w:p w14:paraId="0CCED3B1" w14:textId="77777777" w:rsidR="001B0E15" w:rsidRPr="001B0E15" w:rsidRDefault="001B0E15" w:rsidP="001B0E15">
            <w:pPr>
              <w:ind w:left="-108" w:firstLine="108"/>
              <w:jc w:val="center"/>
              <w:rPr>
                <w:bCs/>
                <w:sz w:val="28"/>
                <w:szCs w:val="28"/>
              </w:rPr>
            </w:pPr>
            <w:proofErr w:type="spellStart"/>
            <w:r w:rsidRPr="001B0E15">
              <w:t>Динамика</w:t>
            </w:r>
            <w:proofErr w:type="spellEnd"/>
            <w:r w:rsidRPr="001B0E15">
              <w:t xml:space="preserve"> </w:t>
            </w:r>
            <w:proofErr w:type="spellStart"/>
            <w:r w:rsidRPr="001B0E15">
              <w:t>расходов</w:t>
            </w:r>
            <w:proofErr w:type="spellEnd"/>
          </w:p>
        </w:tc>
      </w:tr>
      <w:tr w:rsidR="001B0E15" w:rsidRPr="001B0E15" w14:paraId="36942338" w14:textId="77777777" w:rsidTr="00153617">
        <w:trPr>
          <w:trHeight w:val="865"/>
        </w:trPr>
        <w:tc>
          <w:tcPr>
            <w:tcW w:w="829" w:type="dxa"/>
            <w:vAlign w:val="center"/>
          </w:tcPr>
          <w:p w14:paraId="7644D865" w14:textId="77777777" w:rsidR="001B0E15" w:rsidRPr="001B0E15" w:rsidRDefault="001B0E15" w:rsidP="001B0E15">
            <w:pPr>
              <w:ind w:right="-234"/>
              <w:jc w:val="center"/>
              <w:rPr>
                <w:bCs/>
                <w:sz w:val="28"/>
                <w:szCs w:val="28"/>
              </w:rPr>
            </w:pPr>
            <w:r w:rsidRPr="001B0E15">
              <w:t>1.1</w:t>
            </w:r>
          </w:p>
        </w:tc>
        <w:tc>
          <w:tcPr>
            <w:tcW w:w="4720" w:type="dxa"/>
            <w:vAlign w:val="center"/>
          </w:tcPr>
          <w:p w14:paraId="4A2E9965" w14:textId="77777777" w:rsidR="001B0E15" w:rsidRPr="001B0E15" w:rsidRDefault="001B0E15" w:rsidP="001B0E15">
            <w:pPr>
              <w:ind w:right="-234"/>
              <w:rPr>
                <w:bCs/>
                <w:sz w:val="28"/>
                <w:szCs w:val="28"/>
                <w:lang w:val="ru-RU"/>
              </w:rPr>
            </w:pPr>
            <w:r w:rsidRPr="001B0E15">
              <w:rPr>
                <w:lang w:val="ru-RU"/>
              </w:rPr>
              <w:t>Расходы на оплату услуг, оказываемых организациями, осуществляющими регулируемые виды деятельности</w:t>
            </w:r>
          </w:p>
        </w:tc>
        <w:tc>
          <w:tcPr>
            <w:tcW w:w="1422" w:type="dxa"/>
            <w:vAlign w:val="center"/>
          </w:tcPr>
          <w:p w14:paraId="78BF9786" w14:textId="77777777" w:rsidR="001B0E15" w:rsidRPr="001B0E15" w:rsidRDefault="001B0E15" w:rsidP="001B0E15">
            <w:pPr>
              <w:ind w:right="-51"/>
              <w:jc w:val="center"/>
              <w:rPr>
                <w:bCs/>
                <w:sz w:val="28"/>
                <w:szCs w:val="28"/>
              </w:rPr>
            </w:pPr>
            <w:r w:rsidRPr="001B0E15">
              <w:rPr>
                <w:szCs w:val="20"/>
              </w:rPr>
              <w:t>1 773,13</w:t>
            </w:r>
          </w:p>
        </w:tc>
        <w:tc>
          <w:tcPr>
            <w:tcW w:w="1531" w:type="dxa"/>
            <w:vAlign w:val="center"/>
          </w:tcPr>
          <w:p w14:paraId="6924D5BB" w14:textId="77777777" w:rsidR="001B0E15" w:rsidRPr="001B0E15" w:rsidRDefault="001B0E15" w:rsidP="001B0E15">
            <w:pPr>
              <w:ind w:right="-51"/>
              <w:jc w:val="center"/>
              <w:rPr>
                <w:bCs/>
                <w:sz w:val="28"/>
                <w:szCs w:val="28"/>
              </w:rPr>
            </w:pPr>
            <w:r w:rsidRPr="001B0E15">
              <w:t>1 824,59</w:t>
            </w:r>
          </w:p>
        </w:tc>
        <w:tc>
          <w:tcPr>
            <w:tcW w:w="1251" w:type="dxa"/>
            <w:vAlign w:val="center"/>
          </w:tcPr>
          <w:p w14:paraId="4528500F" w14:textId="77777777" w:rsidR="001B0E15" w:rsidRPr="001B0E15" w:rsidRDefault="001B0E15" w:rsidP="001B0E15">
            <w:pPr>
              <w:ind w:right="-51"/>
              <w:jc w:val="center"/>
              <w:rPr>
                <w:bCs/>
                <w:sz w:val="28"/>
                <w:szCs w:val="28"/>
              </w:rPr>
            </w:pPr>
            <w:r w:rsidRPr="001B0E15">
              <w:t>51,45</w:t>
            </w:r>
          </w:p>
        </w:tc>
      </w:tr>
      <w:tr w:rsidR="001B0E15" w:rsidRPr="001B0E15" w14:paraId="49FECE00" w14:textId="77777777" w:rsidTr="00153617">
        <w:trPr>
          <w:trHeight w:val="282"/>
        </w:trPr>
        <w:tc>
          <w:tcPr>
            <w:tcW w:w="829" w:type="dxa"/>
            <w:vAlign w:val="center"/>
          </w:tcPr>
          <w:p w14:paraId="6C17F807" w14:textId="77777777" w:rsidR="001B0E15" w:rsidRPr="001B0E15" w:rsidRDefault="001B0E15" w:rsidP="001B0E15">
            <w:pPr>
              <w:ind w:right="-234"/>
              <w:jc w:val="center"/>
              <w:rPr>
                <w:bCs/>
                <w:sz w:val="28"/>
                <w:szCs w:val="28"/>
              </w:rPr>
            </w:pPr>
            <w:r w:rsidRPr="001B0E15">
              <w:t>1.2</w:t>
            </w:r>
          </w:p>
        </w:tc>
        <w:tc>
          <w:tcPr>
            <w:tcW w:w="4720" w:type="dxa"/>
            <w:vAlign w:val="center"/>
          </w:tcPr>
          <w:p w14:paraId="6E9318D4" w14:textId="77777777" w:rsidR="001B0E15" w:rsidRPr="001B0E15" w:rsidRDefault="001B0E15" w:rsidP="001B0E15">
            <w:pPr>
              <w:ind w:right="-234"/>
              <w:rPr>
                <w:bCs/>
                <w:sz w:val="28"/>
                <w:szCs w:val="28"/>
              </w:rPr>
            </w:pPr>
            <w:proofErr w:type="spellStart"/>
            <w:r w:rsidRPr="001B0E15">
              <w:t>Арендная</w:t>
            </w:r>
            <w:proofErr w:type="spellEnd"/>
            <w:r w:rsidRPr="001B0E15">
              <w:t xml:space="preserve"> </w:t>
            </w:r>
            <w:proofErr w:type="spellStart"/>
            <w:r w:rsidRPr="001B0E15">
              <w:t>плата</w:t>
            </w:r>
            <w:proofErr w:type="spellEnd"/>
          </w:p>
        </w:tc>
        <w:tc>
          <w:tcPr>
            <w:tcW w:w="1422" w:type="dxa"/>
            <w:vAlign w:val="center"/>
          </w:tcPr>
          <w:p w14:paraId="1C2C79A0" w14:textId="77777777" w:rsidR="001B0E15" w:rsidRPr="001B0E15" w:rsidRDefault="001B0E15" w:rsidP="001B0E15">
            <w:pPr>
              <w:ind w:right="-51"/>
              <w:jc w:val="center"/>
              <w:rPr>
                <w:bCs/>
                <w:sz w:val="28"/>
                <w:szCs w:val="28"/>
              </w:rPr>
            </w:pPr>
            <w:r w:rsidRPr="001B0E15">
              <w:rPr>
                <w:szCs w:val="20"/>
              </w:rPr>
              <w:t>0,00</w:t>
            </w:r>
          </w:p>
        </w:tc>
        <w:tc>
          <w:tcPr>
            <w:tcW w:w="1531" w:type="dxa"/>
            <w:vAlign w:val="center"/>
          </w:tcPr>
          <w:p w14:paraId="7142A54C" w14:textId="77777777" w:rsidR="001B0E15" w:rsidRPr="001B0E15" w:rsidRDefault="001B0E15" w:rsidP="001B0E15">
            <w:pPr>
              <w:ind w:right="-51"/>
              <w:jc w:val="center"/>
              <w:rPr>
                <w:bCs/>
                <w:sz w:val="28"/>
                <w:szCs w:val="28"/>
              </w:rPr>
            </w:pPr>
            <w:r w:rsidRPr="001B0E15">
              <w:t>0,00</w:t>
            </w:r>
          </w:p>
        </w:tc>
        <w:tc>
          <w:tcPr>
            <w:tcW w:w="1251" w:type="dxa"/>
            <w:vAlign w:val="center"/>
          </w:tcPr>
          <w:p w14:paraId="24CC3AF7" w14:textId="77777777" w:rsidR="001B0E15" w:rsidRPr="001B0E15" w:rsidRDefault="001B0E15" w:rsidP="001B0E15">
            <w:pPr>
              <w:ind w:right="-51"/>
              <w:jc w:val="center"/>
              <w:rPr>
                <w:bCs/>
                <w:sz w:val="28"/>
                <w:szCs w:val="28"/>
              </w:rPr>
            </w:pPr>
            <w:r w:rsidRPr="001B0E15">
              <w:t>0,00</w:t>
            </w:r>
          </w:p>
        </w:tc>
      </w:tr>
      <w:tr w:rsidR="001B0E15" w:rsidRPr="001B0E15" w14:paraId="72EBA840" w14:textId="77777777" w:rsidTr="00153617">
        <w:trPr>
          <w:trHeight w:val="282"/>
        </w:trPr>
        <w:tc>
          <w:tcPr>
            <w:tcW w:w="829" w:type="dxa"/>
            <w:vAlign w:val="center"/>
          </w:tcPr>
          <w:p w14:paraId="4F31BFA6" w14:textId="77777777" w:rsidR="001B0E15" w:rsidRPr="001B0E15" w:rsidRDefault="001B0E15" w:rsidP="001B0E15">
            <w:pPr>
              <w:ind w:right="-234"/>
              <w:jc w:val="center"/>
              <w:rPr>
                <w:bCs/>
                <w:sz w:val="28"/>
                <w:szCs w:val="28"/>
              </w:rPr>
            </w:pPr>
            <w:r w:rsidRPr="001B0E15">
              <w:t>1.3</w:t>
            </w:r>
          </w:p>
        </w:tc>
        <w:tc>
          <w:tcPr>
            <w:tcW w:w="4720" w:type="dxa"/>
            <w:vAlign w:val="center"/>
          </w:tcPr>
          <w:p w14:paraId="4292217D" w14:textId="77777777" w:rsidR="001B0E15" w:rsidRPr="001B0E15" w:rsidRDefault="001B0E15" w:rsidP="001B0E15">
            <w:pPr>
              <w:ind w:right="-234"/>
              <w:rPr>
                <w:bCs/>
                <w:sz w:val="28"/>
                <w:szCs w:val="28"/>
              </w:rPr>
            </w:pPr>
            <w:proofErr w:type="spellStart"/>
            <w:r w:rsidRPr="001B0E15">
              <w:t>Концессионная</w:t>
            </w:r>
            <w:proofErr w:type="spellEnd"/>
            <w:r w:rsidRPr="001B0E15">
              <w:t xml:space="preserve"> </w:t>
            </w:r>
            <w:proofErr w:type="spellStart"/>
            <w:r w:rsidRPr="001B0E15">
              <w:t>плата</w:t>
            </w:r>
            <w:proofErr w:type="spellEnd"/>
          </w:p>
        </w:tc>
        <w:tc>
          <w:tcPr>
            <w:tcW w:w="1422" w:type="dxa"/>
            <w:vAlign w:val="center"/>
          </w:tcPr>
          <w:p w14:paraId="7B1B9E9C" w14:textId="77777777" w:rsidR="001B0E15" w:rsidRPr="001B0E15" w:rsidRDefault="001B0E15" w:rsidP="001B0E15">
            <w:pPr>
              <w:ind w:right="-51"/>
              <w:jc w:val="center"/>
              <w:rPr>
                <w:bCs/>
                <w:sz w:val="28"/>
                <w:szCs w:val="28"/>
              </w:rPr>
            </w:pPr>
            <w:r w:rsidRPr="001B0E15">
              <w:rPr>
                <w:szCs w:val="20"/>
              </w:rPr>
              <w:t>0,00</w:t>
            </w:r>
          </w:p>
        </w:tc>
        <w:tc>
          <w:tcPr>
            <w:tcW w:w="1531" w:type="dxa"/>
            <w:vAlign w:val="center"/>
          </w:tcPr>
          <w:p w14:paraId="6DA0BD95" w14:textId="77777777" w:rsidR="001B0E15" w:rsidRPr="001B0E15" w:rsidRDefault="001B0E15" w:rsidP="001B0E15">
            <w:pPr>
              <w:ind w:right="-51"/>
              <w:jc w:val="center"/>
              <w:rPr>
                <w:bCs/>
                <w:sz w:val="28"/>
                <w:szCs w:val="28"/>
              </w:rPr>
            </w:pPr>
            <w:r w:rsidRPr="001B0E15">
              <w:t>0,00</w:t>
            </w:r>
          </w:p>
        </w:tc>
        <w:tc>
          <w:tcPr>
            <w:tcW w:w="1251" w:type="dxa"/>
            <w:vAlign w:val="center"/>
          </w:tcPr>
          <w:p w14:paraId="4A95E128" w14:textId="77777777" w:rsidR="001B0E15" w:rsidRPr="001B0E15" w:rsidRDefault="001B0E15" w:rsidP="001B0E15">
            <w:pPr>
              <w:ind w:right="-51"/>
              <w:jc w:val="center"/>
              <w:rPr>
                <w:bCs/>
                <w:sz w:val="28"/>
                <w:szCs w:val="28"/>
              </w:rPr>
            </w:pPr>
            <w:r w:rsidRPr="001B0E15">
              <w:rPr>
                <w:szCs w:val="20"/>
              </w:rPr>
              <w:t>0,00</w:t>
            </w:r>
          </w:p>
        </w:tc>
      </w:tr>
      <w:tr w:rsidR="001B0E15" w:rsidRPr="001B0E15" w14:paraId="523E840E" w14:textId="77777777" w:rsidTr="00153617">
        <w:trPr>
          <w:trHeight w:val="565"/>
        </w:trPr>
        <w:tc>
          <w:tcPr>
            <w:tcW w:w="829" w:type="dxa"/>
            <w:vAlign w:val="center"/>
          </w:tcPr>
          <w:p w14:paraId="55A28E98" w14:textId="77777777" w:rsidR="001B0E15" w:rsidRPr="001B0E15" w:rsidRDefault="001B0E15" w:rsidP="001B0E15">
            <w:pPr>
              <w:ind w:right="-234"/>
              <w:jc w:val="center"/>
              <w:rPr>
                <w:bCs/>
                <w:sz w:val="28"/>
                <w:szCs w:val="28"/>
              </w:rPr>
            </w:pPr>
            <w:r w:rsidRPr="001B0E15">
              <w:t>1.4</w:t>
            </w:r>
          </w:p>
        </w:tc>
        <w:tc>
          <w:tcPr>
            <w:tcW w:w="4720" w:type="dxa"/>
            <w:vAlign w:val="center"/>
          </w:tcPr>
          <w:p w14:paraId="5845340F" w14:textId="77777777" w:rsidR="001B0E15" w:rsidRPr="001B0E15" w:rsidRDefault="001B0E15" w:rsidP="001B0E15">
            <w:pPr>
              <w:ind w:right="-234"/>
              <w:rPr>
                <w:bCs/>
                <w:sz w:val="28"/>
                <w:szCs w:val="28"/>
                <w:lang w:val="ru-RU"/>
              </w:rPr>
            </w:pPr>
            <w:r w:rsidRPr="001B0E15">
              <w:rPr>
                <w:lang w:val="ru-RU"/>
              </w:rPr>
              <w:t>Расходы на уплату налогов, сборов и других обязательных платежей, в том числе:</w:t>
            </w:r>
          </w:p>
        </w:tc>
        <w:tc>
          <w:tcPr>
            <w:tcW w:w="1422" w:type="dxa"/>
            <w:vAlign w:val="center"/>
          </w:tcPr>
          <w:p w14:paraId="71EB114B" w14:textId="77777777" w:rsidR="001B0E15" w:rsidRPr="001B0E15" w:rsidRDefault="001B0E15" w:rsidP="001B0E15">
            <w:pPr>
              <w:ind w:right="-51"/>
              <w:jc w:val="center"/>
              <w:rPr>
                <w:bCs/>
                <w:sz w:val="28"/>
                <w:szCs w:val="28"/>
              </w:rPr>
            </w:pPr>
            <w:r w:rsidRPr="001B0E15">
              <w:rPr>
                <w:szCs w:val="20"/>
              </w:rPr>
              <w:t>290,25</w:t>
            </w:r>
          </w:p>
        </w:tc>
        <w:tc>
          <w:tcPr>
            <w:tcW w:w="1531" w:type="dxa"/>
            <w:vAlign w:val="center"/>
          </w:tcPr>
          <w:p w14:paraId="62034F06" w14:textId="77777777" w:rsidR="001B0E15" w:rsidRPr="001B0E15" w:rsidRDefault="001B0E15" w:rsidP="001B0E15">
            <w:pPr>
              <w:ind w:right="-51"/>
              <w:jc w:val="center"/>
              <w:rPr>
                <w:bCs/>
                <w:sz w:val="28"/>
                <w:szCs w:val="28"/>
              </w:rPr>
            </w:pPr>
            <w:r w:rsidRPr="001B0E15">
              <w:t>322,46</w:t>
            </w:r>
          </w:p>
        </w:tc>
        <w:tc>
          <w:tcPr>
            <w:tcW w:w="1251" w:type="dxa"/>
            <w:vAlign w:val="center"/>
          </w:tcPr>
          <w:p w14:paraId="33FB7EDC" w14:textId="77777777" w:rsidR="001B0E15" w:rsidRPr="001B0E15" w:rsidRDefault="001B0E15" w:rsidP="001B0E15">
            <w:pPr>
              <w:ind w:right="-51"/>
              <w:jc w:val="center"/>
              <w:rPr>
                <w:bCs/>
                <w:sz w:val="28"/>
                <w:szCs w:val="28"/>
              </w:rPr>
            </w:pPr>
            <w:r w:rsidRPr="001B0E15">
              <w:rPr>
                <w:bCs/>
                <w:szCs w:val="20"/>
              </w:rPr>
              <w:t>32,21</w:t>
            </w:r>
          </w:p>
        </w:tc>
      </w:tr>
      <w:tr w:rsidR="001B0E15" w:rsidRPr="001B0E15" w14:paraId="593BE1AA" w14:textId="77777777" w:rsidTr="00153617">
        <w:trPr>
          <w:trHeight w:val="282"/>
        </w:trPr>
        <w:tc>
          <w:tcPr>
            <w:tcW w:w="829" w:type="dxa"/>
            <w:vAlign w:val="center"/>
          </w:tcPr>
          <w:p w14:paraId="435CE786" w14:textId="77777777" w:rsidR="001B0E15" w:rsidRPr="001B0E15" w:rsidRDefault="001B0E15" w:rsidP="001B0E15">
            <w:pPr>
              <w:ind w:right="-234"/>
              <w:jc w:val="center"/>
              <w:rPr>
                <w:bCs/>
                <w:sz w:val="28"/>
                <w:szCs w:val="28"/>
              </w:rPr>
            </w:pPr>
            <w:r w:rsidRPr="001B0E15">
              <w:t>1.5</w:t>
            </w:r>
          </w:p>
        </w:tc>
        <w:tc>
          <w:tcPr>
            <w:tcW w:w="4720" w:type="dxa"/>
            <w:vAlign w:val="center"/>
          </w:tcPr>
          <w:p w14:paraId="5E2AE2BC" w14:textId="77777777" w:rsidR="001B0E15" w:rsidRPr="001B0E15" w:rsidRDefault="001B0E15" w:rsidP="001B0E15">
            <w:pPr>
              <w:ind w:right="-234"/>
              <w:rPr>
                <w:bCs/>
                <w:sz w:val="28"/>
                <w:szCs w:val="28"/>
              </w:rPr>
            </w:pPr>
            <w:proofErr w:type="spellStart"/>
            <w:r w:rsidRPr="001B0E15">
              <w:t>Отчисления</w:t>
            </w:r>
            <w:proofErr w:type="spellEnd"/>
            <w:r w:rsidRPr="001B0E15">
              <w:t xml:space="preserve"> </w:t>
            </w:r>
            <w:proofErr w:type="spellStart"/>
            <w:r w:rsidRPr="001B0E15">
              <w:t>на</w:t>
            </w:r>
            <w:proofErr w:type="spellEnd"/>
            <w:r w:rsidRPr="001B0E15">
              <w:t xml:space="preserve"> </w:t>
            </w:r>
            <w:proofErr w:type="spellStart"/>
            <w:r w:rsidRPr="001B0E15">
              <w:t>социальные</w:t>
            </w:r>
            <w:proofErr w:type="spellEnd"/>
            <w:r w:rsidRPr="001B0E15">
              <w:t xml:space="preserve"> </w:t>
            </w:r>
            <w:proofErr w:type="spellStart"/>
            <w:r w:rsidRPr="001B0E15">
              <w:t>нужды</w:t>
            </w:r>
            <w:proofErr w:type="spellEnd"/>
          </w:p>
        </w:tc>
        <w:tc>
          <w:tcPr>
            <w:tcW w:w="1422" w:type="dxa"/>
            <w:vAlign w:val="center"/>
          </w:tcPr>
          <w:p w14:paraId="2E492515" w14:textId="77777777" w:rsidR="001B0E15" w:rsidRPr="001B0E15" w:rsidRDefault="001B0E15" w:rsidP="001B0E15">
            <w:pPr>
              <w:ind w:right="-51"/>
              <w:jc w:val="center"/>
              <w:rPr>
                <w:bCs/>
                <w:sz w:val="28"/>
                <w:szCs w:val="28"/>
              </w:rPr>
            </w:pPr>
            <w:r w:rsidRPr="001B0E15">
              <w:rPr>
                <w:szCs w:val="20"/>
              </w:rPr>
              <w:t>41 595,62</w:t>
            </w:r>
          </w:p>
        </w:tc>
        <w:tc>
          <w:tcPr>
            <w:tcW w:w="1531" w:type="dxa"/>
            <w:vAlign w:val="center"/>
          </w:tcPr>
          <w:p w14:paraId="472067DA" w14:textId="77777777" w:rsidR="001B0E15" w:rsidRPr="001B0E15" w:rsidRDefault="001B0E15" w:rsidP="001B0E15">
            <w:pPr>
              <w:ind w:right="-51"/>
              <w:jc w:val="center"/>
              <w:rPr>
                <w:bCs/>
                <w:sz w:val="28"/>
                <w:szCs w:val="28"/>
              </w:rPr>
            </w:pPr>
            <w:r w:rsidRPr="001B0E15">
              <w:t>44 144,60</w:t>
            </w:r>
          </w:p>
        </w:tc>
        <w:tc>
          <w:tcPr>
            <w:tcW w:w="1251" w:type="dxa"/>
            <w:vAlign w:val="center"/>
          </w:tcPr>
          <w:p w14:paraId="413CEC23" w14:textId="77777777" w:rsidR="001B0E15" w:rsidRPr="001B0E15" w:rsidRDefault="001B0E15" w:rsidP="001B0E15">
            <w:pPr>
              <w:ind w:right="-51"/>
              <w:jc w:val="center"/>
              <w:rPr>
                <w:bCs/>
                <w:sz w:val="28"/>
                <w:szCs w:val="28"/>
              </w:rPr>
            </w:pPr>
            <w:r w:rsidRPr="001B0E15">
              <w:rPr>
                <w:szCs w:val="20"/>
              </w:rPr>
              <w:t>2 548,98</w:t>
            </w:r>
          </w:p>
        </w:tc>
      </w:tr>
      <w:tr w:rsidR="001B0E15" w:rsidRPr="001B0E15" w14:paraId="385944E3" w14:textId="77777777" w:rsidTr="00153617">
        <w:trPr>
          <w:trHeight w:val="282"/>
        </w:trPr>
        <w:tc>
          <w:tcPr>
            <w:tcW w:w="829" w:type="dxa"/>
            <w:vAlign w:val="center"/>
          </w:tcPr>
          <w:p w14:paraId="694D26A0" w14:textId="77777777" w:rsidR="001B0E15" w:rsidRPr="001B0E15" w:rsidRDefault="001B0E15" w:rsidP="001B0E15">
            <w:pPr>
              <w:ind w:right="-234"/>
              <w:jc w:val="center"/>
              <w:rPr>
                <w:bCs/>
                <w:sz w:val="28"/>
                <w:szCs w:val="28"/>
              </w:rPr>
            </w:pPr>
            <w:r w:rsidRPr="001B0E15">
              <w:t>1.6</w:t>
            </w:r>
          </w:p>
        </w:tc>
        <w:tc>
          <w:tcPr>
            <w:tcW w:w="4720" w:type="dxa"/>
            <w:vAlign w:val="center"/>
          </w:tcPr>
          <w:p w14:paraId="4FCFA93B" w14:textId="77777777" w:rsidR="001B0E15" w:rsidRPr="001B0E15" w:rsidRDefault="001B0E15" w:rsidP="001B0E15">
            <w:pPr>
              <w:ind w:right="-234"/>
              <w:rPr>
                <w:bCs/>
                <w:sz w:val="28"/>
                <w:szCs w:val="28"/>
              </w:rPr>
            </w:pPr>
            <w:proofErr w:type="spellStart"/>
            <w:r w:rsidRPr="001B0E15">
              <w:t>Расходы</w:t>
            </w:r>
            <w:proofErr w:type="spellEnd"/>
            <w:r w:rsidRPr="001B0E15">
              <w:t xml:space="preserve"> </w:t>
            </w:r>
            <w:proofErr w:type="spellStart"/>
            <w:r w:rsidRPr="001B0E15">
              <w:t>по</w:t>
            </w:r>
            <w:proofErr w:type="spellEnd"/>
            <w:r w:rsidRPr="001B0E15">
              <w:t xml:space="preserve"> </w:t>
            </w:r>
            <w:proofErr w:type="spellStart"/>
            <w:r w:rsidRPr="001B0E15">
              <w:t>сомнительным</w:t>
            </w:r>
            <w:proofErr w:type="spellEnd"/>
            <w:r w:rsidRPr="001B0E15">
              <w:t xml:space="preserve"> </w:t>
            </w:r>
            <w:proofErr w:type="spellStart"/>
            <w:r w:rsidRPr="001B0E15">
              <w:t>долгам</w:t>
            </w:r>
            <w:proofErr w:type="spellEnd"/>
          </w:p>
        </w:tc>
        <w:tc>
          <w:tcPr>
            <w:tcW w:w="1422" w:type="dxa"/>
            <w:vAlign w:val="center"/>
          </w:tcPr>
          <w:p w14:paraId="6C9C25DB" w14:textId="77777777" w:rsidR="001B0E15" w:rsidRPr="001B0E15" w:rsidRDefault="001B0E15" w:rsidP="001B0E15">
            <w:pPr>
              <w:ind w:right="-51"/>
              <w:jc w:val="center"/>
              <w:rPr>
                <w:bCs/>
                <w:sz w:val="28"/>
                <w:szCs w:val="28"/>
              </w:rPr>
            </w:pPr>
            <w:r w:rsidRPr="001B0E15">
              <w:rPr>
                <w:szCs w:val="20"/>
              </w:rPr>
              <w:t>4 112,79</w:t>
            </w:r>
          </w:p>
        </w:tc>
        <w:tc>
          <w:tcPr>
            <w:tcW w:w="1531" w:type="dxa"/>
            <w:vAlign w:val="center"/>
          </w:tcPr>
          <w:p w14:paraId="3D653234" w14:textId="77777777" w:rsidR="001B0E15" w:rsidRPr="001B0E15" w:rsidRDefault="001B0E15" w:rsidP="001B0E15">
            <w:pPr>
              <w:ind w:right="-51"/>
              <w:jc w:val="center"/>
              <w:rPr>
                <w:bCs/>
                <w:sz w:val="28"/>
                <w:szCs w:val="28"/>
              </w:rPr>
            </w:pPr>
            <w:r w:rsidRPr="001B0E15">
              <w:t>0,00</w:t>
            </w:r>
          </w:p>
        </w:tc>
        <w:tc>
          <w:tcPr>
            <w:tcW w:w="1251" w:type="dxa"/>
            <w:vAlign w:val="center"/>
          </w:tcPr>
          <w:p w14:paraId="6E43C13D" w14:textId="77777777" w:rsidR="001B0E15" w:rsidRPr="001B0E15" w:rsidRDefault="001B0E15" w:rsidP="001B0E15">
            <w:pPr>
              <w:ind w:right="-51"/>
              <w:jc w:val="center"/>
              <w:rPr>
                <w:bCs/>
                <w:sz w:val="28"/>
                <w:szCs w:val="28"/>
              </w:rPr>
            </w:pPr>
            <w:r w:rsidRPr="001B0E15">
              <w:rPr>
                <w:bCs/>
                <w:szCs w:val="20"/>
              </w:rPr>
              <w:t>-4 112,79</w:t>
            </w:r>
          </w:p>
        </w:tc>
      </w:tr>
      <w:tr w:rsidR="001B0E15" w:rsidRPr="001B0E15" w14:paraId="6C92C766" w14:textId="77777777" w:rsidTr="00153617">
        <w:trPr>
          <w:trHeight w:val="581"/>
        </w:trPr>
        <w:tc>
          <w:tcPr>
            <w:tcW w:w="829" w:type="dxa"/>
            <w:vAlign w:val="center"/>
          </w:tcPr>
          <w:p w14:paraId="53B47887" w14:textId="77777777" w:rsidR="001B0E15" w:rsidRPr="001B0E15" w:rsidRDefault="001B0E15" w:rsidP="001B0E15">
            <w:pPr>
              <w:ind w:right="-234"/>
              <w:jc w:val="center"/>
              <w:rPr>
                <w:bCs/>
                <w:sz w:val="28"/>
                <w:szCs w:val="28"/>
              </w:rPr>
            </w:pPr>
            <w:r w:rsidRPr="001B0E15">
              <w:t>1.7</w:t>
            </w:r>
          </w:p>
        </w:tc>
        <w:tc>
          <w:tcPr>
            <w:tcW w:w="4720" w:type="dxa"/>
            <w:vAlign w:val="center"/>
          </w:tcPr>
          <w:p w14:paraId="4D80B87F" w14:textId="77777777" w:rsidR="001B0E15" w:rsidRPr="001B0E15" w:rsidRDefault="001B0E15" w:rsidP="001B0E15">
            <w:pPr>
              <w:ind w:right="-234"/>
              <w:rPr>
                <w:bCs/>
                <w:sz w:val="28"/>
                <w:szCs w:val="28"/>
                <w:lang w:val="ru-RU"/>
              </w:rPr>
            </w:pPr>
            <w:r w:rsidRPr="001B0E15">
              <w:rPr>
                <w:lang w:val="ru-RU"/>
              </w:rPr>
              <w:t>Амортизация основных средств и нематериальных активов</w:t>
            </w:r>
          </w:p>
        </w:tc>
        <w:tc>
          <w:tcPr>
            <w:tcW w:w="1422" w:type="dxa"/>
            <w:vAlign w:val="center"/>
          </w:tcPr>
          <w:p w14:paraId="5E32B7BA" w14:textId="77777777" w:rsidR="001B0E15" w:rsidRPr="001B0E15" w:rsidRDefault="001B0E15" w:rsidP="001B0E15">
            <w:pPr>
              <w:ind w:right="-51"/>
              <w:jc w:val="center"/>
              <w:rPr>
                <w:bCs/>
                <w:sz w:val="28"/>
                <w:szCs w:val="28"/>
              </w:rPr>
            </w:pPr>
            <w:r w:rsidRPr="001B0E15">
              <w:rPr>
                <w:szCs w:val="20"/>
              </w:rPr>
              <w:t>0,00</w:t>
            </w:r>
          </w:p>
        </w:tc>
        <w:tc>
          <w:tcPr>
            <w:tcW w:w="1531" w:type="dxa"/>
            <w:vAlign w:val="center"/>
          </w:tcPr>
          <w:p w14:paraId="5ABF415F" w14:textId="77777777" w:rsidR="001B0E15" w:rsidRPr="001B0E15" w:rsidRDefault="001B0E15" w:rsidP="001B0E15">
            <w:pPr>
              <w:ind w:right="-51"/>
              <w:jc w:val="center"/>
              <w:rPr>
                <w:bCs/>
                <w:sz w:val="28"/>
                <w:szCs w:val="28"/>
              </w:rPr>
            </w:pPr>
            <w:r w:rsidRPr="001B0E15">
              <w:t>0,00</w:t>
            </w:r>
          </w:p>
        </w:tc>
        <w:tc>
          <w:tcPr>
            <w:tcW w:w="1251" w:type="dxa"/>
            <w:vAlign w:val="center"/>
          </w:tcPr>
          <w:p w14:paraId="763BBB71" w14:textId="77777777" w:rsidR="001B0E15" w:rsidRPr="001B0E15" w:rsidRDefault="001B0E15" w:rsidP="001B0E15">
            <w:pPr>
              <w:ind w:right="-51"/>
              <w:jc w:val="center"/>
              <w:rPr>
                <w:bCs/>
                <w:sz w:val="28"/>
                <w:szCs w:val="28"/>
              </w:rPr>
            </w:pPr>
            <w:r w:rsidRPr="001B0E15">
              <w:rPr>
                <w:szCs w:val="20"/>
              </w:rPr>
              <w:t>0,00</w:t>
            </w:r>
          </w:p>
        </w:tc>
      </w:tr>
      <w:tr w:rsidR="001B0E15" w:rsidRPr="001B0E15" w14:paraId="5238FAAA" w14:textId="77777777" w:rsidTr="00153617">
        <w:trPr>
          <w:trHeight w:val="565"/>
        </w:trPr>
        <w:tc>
          <w:tcPr>
            <w:tcW w:w="829" w:type="dxa"/>
            <w:vAlign w:val="center"/>
          </w:tcPr>
          <w:p w14:paraId="55F87CE1" w14:textId="77777777" w:rsidR="001B0E15" w:rsidRPr="001B0E15" w:rsidRDefault="001B0E15" w:rsidP="001B0E15">
            <w:pPr>
              <w:ind w:right="-234"/>
              <w:jc w:val="center"/>
              <w:rPr>
                <w:bCs/>
                <w:sz w:val="28"/>
                <w:szCs w:val="28"/>
              </w:rPr>
            </w:pPr>
            <w:r w:rsidRPr="001B0E15">
              <w:lastRenderedPageBreak/>
              <w:t>1.8</w:t>
            </w:r>
          </w:p>
        </w:tc>
        <w:tc>
          <w:tcPr>
            <w:tcW w:w="4720" w:type="dxa"/>
            <w:vAlign w:val="center"/>
          </w:tcPr>
          <w:p w14:paraId="38DBA213" w14:textId="77777777" w:rsidR="001B0E15" w:rsidRPr="001B0E15" w:rsidRDefault="001B0E15" w:rsidP="001B0E15">
            <w:pPr>
              <w:ind w:right="-234"/>
              <w:rPr>
                <w:bCs/>
                <w:sz w:val="28"/>
                <w:szCs w:val="28"/>
                <w:lang w:val="ru-RU"/>
              </w:rPr>
            </w:pPr>
            <w:r w:rsidRPr="001B0E15">
              <w:rPr>
                <w:lang w:val="ru-RU"/>
              </w:rPr>
              <w:t>Расходы на выплаты по договорам займа и кредитным договорам, включая проценты по ним</w:t>
            </w:r>
          </w:p>
        </w:tc>
        <w:tc>
          <w:tcPr>
            <w:tcW w:w="1422" w:type="dxa"/>
            <w:vAlign w:val="center"/>
          </w:tcPr>
          <w:p w14:paraId="5CE580AD" w14:textId="77777777" w:rsidR="001B0E15" w:rsidRPr="001B0E15" w:rsidRDefault="001B0E15" w:rsidP="001B0E15">
            <w:pPr>
              <w:ind w:right="-51"/>
              <w:jc w:val="center"/>
              <w:rPr>
                <w:bCs/>
                <w:sz w:val="28"/>
                <w:szCs w:val="28"/>
              </w:rPr>
            </w:pPr>
            <w:r w:rsidRPr="001B0E15">
              <w:rPr>
                <w:szCs w:val="20"/>
              </w:rPr>
              <w:t>0,00</w:t>
            </w:r>
          </w:p>
        </w:tc>
        <w:tc>
          <w:tcPr>
            <w:tcW w:w="1531" w:type="dxa"/>
            <w:vAlign w:val="center"/>
          </w:tcPr>
          <w:p w14:paraId="6B865B84" w14:textId="77777777" w:rsidR="001B0E15" w:rsidRPr="001B0E15" w:rsidRDefault="001B0E15" w:rsidP="001B0E15">
            <w:pPr>
              <w:ind w:right="-51"/>
              <w:jc w:val="center"/>
              <w:rPr>
                <w:bCs/>
                <w:sz w:val="28"/>
                <w:szCs w:val="28"/>
              </w:rPr>
            </w:pPr>
            <w:r w:rsidRPr="001B0E15">
              <w:t>0,00</w:t>
            </w:r>
          </w:p>
        </w:tc>
        <w:tc>
          <w:tcPr>
            <w:tcW w:w="1251" w:type="dxa"/>
            <w:vAlign w:val="center"/>
          </w:tcPr>
          <w:p w14:paraId="1C71BBA9" w14:textId="77777777" w:rsidR="001B0E15" w:rsidRPr="001B0E15" w:rsidRDefault="001B0E15" w:rsidP="001B0E15">
            <w:pPr>
              <w:ind w:right="-51"/>
              <w:jc w:val="center"/>
              <w:rPr>
                <w:bCs/>
                <w:sz w:val="28"/>
                <w:szCs w:val="28"/>
              </w:rPr>
            </w:pPr>
            <w:r w:rsidRPr="001B0E15">
              <w:rPr>
                <w:szCs w:val="20"/>
              </w:rPr>
              <w:t>0,00</w:t>
            </w:r>
          </w:p>
        </w:tc>
      </w:tr>
      <w:tr w:rsidR="001B0E15" w:rsidRPr="001B0E15" w14:paraId="347F951D" w14:textId="77777777" w:rsidTr="00153617">
        <w:trPr>
          <w:trHeight w:val="345"/>
        </w:trPr>
        <w:tc>
          <w:tcPr>
            <w:tcW w:w="829" w:type="dxa"/>
            <w:vAlign w:val="center"/>
          </w:tcPr>
          <w:p w14:paraId="6EF53567" w14:textId="77777777" w:rsidR="001B0E15" w:rsidRPr="001B0E15" w:rsidRDefault="001B0E15" w:rsidP="001B0E15">
            <w:pPr>
              <w:ind w:right="-234"/>
              <w:jc w:val="center"/>
              <w:rPr>
                <w:bCs/>
                <w:sz w:val="28"/>
                <w:szCs w:val="28"/>
              </w:rPr>
            </w:pPr>
          </w:p>
        </w:tc>
        <w:tc>
          <w:tcPr>
            <w:tcW w:w="4720" w:type="dxa"/>
            <w:vAlign w:val="center"/>
          </w:tcPr>
          <w:p w14:paraId="500EB4F7" w14:textId="77777777" w:rsidR="001B0E15" w:rsidRPr="001B0E15" w:rsidRDefault="001B0E15" w:rsidP="001B0E15">
            <w:pPr>
              <w:ind w:right="-234"/>
              <w:rPr>
                <w:bCs/>
                <w:sz w:val="28"/>
                <w:szCs w:val="28"/>
              </w:rPr>
            </w:pPr>
            <w:r w:rsidRPr="001B0E15">
              <w:t>ИТОГО</w:t>
            </w:r>
          </w:p>
        </w:tc>
        <w:tc>
          <w:tcPr>
            <w:tcW w:w="1422" w:type="dxa"/>
            <w:vAlign w:val="center"/>
          </w:tcPr>
          <w:p w14:paraId="5F414E02" w14:textId="77777777" w:rsidR="001B0E15" w:rsidRPr="001B0E15" w:rsidRDefault="001B0E15" w:rsidP="001B0E15">
            <w:pPr>
              <w:ind w:right="-51"/>
              <w:jc w:val="center"/>
              <w:rPr>
                <w:bCs/>
                <w:sz w:val="28"/>
                <w:szCs w:val="28"/>
              </w:rPr>
            </w:pPr>
            <w:r w:rsidRPr="001B0E15">
              <w:rPr>
                <w:szCs w:val="20"/>
              </w:rPr>
              <w:t>47 771,79</w:t>
            </w:r>
          </w:p>
        </w:tc>
        <w:tc>
          <w:tcPr>
            <w:tcW w:w="1531" w:type="dxa"/>
            <w:vAlign w:val="center"/>
          </w:tcPr>
          <w:p w14:paraId="675A7A3E" w14:textId="77777777" w:rsidR="001B0E15" w:rsidRPr="001B0E15" w:rsidRDefault="001B0E15" w:rsidP="001B0E15">
            <w:pPr>
              <w:ind w:right="-51"/>
              <w:jc w:val="center"/>
              <w:rPr>
                <w:bCs/>
                <w:sz w:val="28"/>
                <w:szCs w:val="28"/>
              </w:rPr>
            </w:pPr>
            <w:r w:rsidRPr="001B0E15">
              <w:t>46 291,64</w:t>
            </w:r>
          </w:p>
        </w:tc>
        <w:tc>
          <w:tcPr>
            <w:tcW w:w="1251" w:type="dxa"/>
            <w:vAlign w:val="center"/>
          </w:tcPr>
          <w:p w14:paraId="15107C5C" w14:textId="77777777" w:rsidR="001B0E15" w:rsidRPr="001B0E15" w:rsidRDefault="001B0E15" w:rsidP="001B0E15">
            <w:pPr>
              <w:ind w:right="-51"/>
              <w:jc w:val="center"/>
              <w:rPr>
                <w:bCs/>
                <w:sz w:val="28"/>
                <w:szCs w:val="28"/>
              </w:rPr>
            </w:pPr>
            <w:r w:rsidRPr="001B0E15">
              <w:rPr>
                <w:bCs/>
                <w:szCs w:val="20"/>
              </w:rPr>
              <w:t>-1 480,15</w:t>
            </w:r>
          </w:p>
        </w:tc>
      </w:tr>
      <w:tr w:rsidR="001B0E15" w:rsidRPr="001B0E15" w14:paraId="31369FE2" w14:textId="77777777" w:rsidTr="00153617">
        <w:trPr>
          <w:trHeight w:val="282"/>
        </w:trPr>
        <w:tc>
          <w:tcPr>
            <w:tcW w:w="829" w:type="dxa"/>
            <w:vAlign w:val="center"/>
          </w:tcPr>
          <w:p w14:paraId="1D883C26" w14:textId="77777777" w:rsidR="001B0E15" w:rsidRPr="001B0E15" w:rsidRDefault="001B0E15" w:rsidP="001B0E15">
            <w:pPr>
              <w:ind w:right="-234"/>
              <w:jc w:val="center"/>
              <w:rPr>
                <w:bCs/>
                <w:sz w:val="28"/>
                <w:szCs w:val="28"/>
              </w:rPr>
            </w:pPr>
            <w:r w:rsidRPr="001B0E15">
              <w:t>2</w:t>
            </w:r>
          </w:p>
        </w:tc>
        <w:tc>
          <w:tcPr>
            <w:tcW w:w="4720" w:type="dxa"/>
            <w:vAlign w:val="center"/>
          </w:tcPr>
          <w:p w14:paraId="0E7843A4" w14:textId="77777777" w:rsidR="001B0E15" w:rsidRPr="001B0E15" w:rsidRDefault="001B0E15" w:rsidP="001B0E15">
            <w:pPr>
              <w:ind w:right="-234"/>
              <w:rPr>
                <w:bCs/>
                <w:sz w:val="28"/>
                <w:szCs w:val="28"/>
              </w:rPr>
            </w:pPr>
            <w:proofErr w:type="spellStart"/>
            <w:r w:rsidRPr="001B0E15">
              <w:t>Налог</w:t>
            </w:r>
            <w:proofErr w:type="spellEnd"/>
            <w:r w:rsidRPr="001B0E15">
              <w:t xml:space="preserve"> </w:t>
            </w:r>
            <w:proofErr w:type="spellStart"/>
            <w:r w:rsidRPr="001B0E15">
              <w:t>на</w:t>
            </w:r>
            <w:proofErr w:type="spellEnd"/>
            <w:r w:rsidRPr="001B0E15">
              <w:t xml:space="preserve"> </w:t>
            </w:r>
            <w:proofErr w:type="spellStart"/>
            <w:r w:rsidRPr="001B0E15">
              <w:t>прибыль</w:t>
            </w:r>
            <w:proofErr w:type="spellEnd"/>
          </w:p>
        </w:tc>
        <w:tc>
          <w:tcPr>
            <w:tcW w:w="1422" w:type="dxa"/>
            <w:vAlign w:val="center"/>
          </w:tcPr>
          <w:p w14:paraId="36C7A925" w14:textId="77777777" w:rsidR="001B0E15" w:rsidRPr="001B0E15" w:rsidRDefault="001B0E15" w:rsidP="001B0E15">
            <w:pPr>
              <w:ind w:right="-51"/>
              <w:jc w:val="center"/>
              <w:rPr>
                <w:bCs/>
                <w:sz w:val="28"/>
                <w:szCs w:val="28"/>
              </w:rPr>
            </w:pPr>
            <w:r w:rsidRPr="001B0E15">
              <w:rPr>
                <w:szCs w:val="20"/>
              </w:rPr>
              <w:t>0,00</w:t>
            </w:r>
          </w:p>
        </w:tc>
        <w:tc>
          <w:tcPr>
            <w:tcW w:w="1531" w:type="dxa"/>
            <w:vAlign w:val="center"/>
          </w:tcPr>
          <w:p w14:paraId="24B0BD9F" w14:textId="77777777" w:rsidR="001B0E15" w:rsidRPr="001B0E15" w:rsidRDefault="001B0E15" w:rsidP="001B0E15">
            <w:pPr>
              <w:ind w:right="-51"/>
              <w:jc w:val="center"/>
              <w:rPr>
                <w:bCs/>
                <w:sz w:val="28"/>
                <w:szCs w:val="28"/>
              </w:rPr>
            </w:pPr>
            <w:r w:rsidRPr="001B0E15">
              <w:t>0,00</w:t>
            </w:r>
          </w:p>
        </w:tc>
        <w:tc>
          <w:tcPr>
            <w:tcW w:w="1251" w:type="dxa"/>
            <w:vAlign w:val="center"/>
          </w:tcPr>
          <w:p w14:paraId="2B6733B0" w14:textId="77777777" w:rsidR="001B0E15" w:rsidRPr="001B0E15" w:rsidRDefault="001B0E15" w:rsidP="001B0E15">
            <w:pPr>
              <w:ind w:right="-51"/>
              <w:jc w:val="center"/>
              <w:rPr>
                <w:bCs/>
                <w:sz w:val="28"/>
                <w:szCs w:val="28"/>
              </w:rPr>
            </w:pPr>
            <w:r w:rsidRPr="001B0E15">
              <w:rPr>
                <w:szCs w:val="20"/>
              </w:rPr>
              <w:t>0,00</w:t>
            </w:r>
          </w:p>
        </w:tc>
      </w:tr>
      <w:tr w:rsidR="001B0E15" w:rsidRPr="001B0E15" w14:paraId="250D802C" w14:textId="77777777" w:rsidTr="00153617">
        <w:trPr>
          <w:trHeight w:val="267"/>
        </w:trPr>
        <w:tc>
          <w:tcPr>
            <w:tcW w:w="829" w:type="dxa"/>
            <w:vAlign w:val="center"/>
          </w:tcPr>
          <w:p w14:paraId="17A07CBE" w14:textId="77777777" w:rsidR="001B0E15" w:rsidRPr="001B0E15" w:rsidRDefault="001B0E15" w:rsidP="001B0E15">
            <w:pPr>
              <w:ind w:right="-234"/>
              <w:jc w:val="center"/>
              <w:rPr>
                <w:bCs/>
                <w:sz w:val="28"/>
                <w:szCs w:val="28"/>
              </w:rPr>
            </w:pPr>
            <w:r w:rsidRPr="001B0E15">
              <w:t>3</w:t>
            </w:r>
          </w:p>
        </w:tc>
        <w:tc>
          <w:tcPr>
            <w:tcW w:w="4720" w:type="dxa"/>
            <w:vAlign w:val="center"/>
          </w:tcPr>
          <w:p w14:paraId="02DE3E1F" w14:textId="77777777" w:rsidR="001B0E15" w:rsidRPr="001B0E15" w:rsidRDefault="001B0E15" w:rsidP="001B0E15">
            <w:pPr>
              <w:ind w:right="-234"/>
              <w:rPr>
                <w:bCs/>
                <w:sz w:val="28"/>
                <w:szCs w:val="28"/>
              </w:rPr>
            </w:pPr>
            <w:proofErr w:type="spellStart"/>
            <w:r w:rsidRPr="001B0E15">
              <w:t>Итого</w:t>
            </w:r>
            <w:proofErr w:type="spellEnd"/>
            <w:r w:rsidRPr="001B0E15">
              <w:t xml:space="preserve"> </w:t>
            </w:r>
            <w:proofErr w:type="spellStart"/>
            <w:r w:rsidRPr="001B0E15">
              <w:t>неподконтрольных</w:t>
            </w:r>
            <w:proofErr w:type="spellEnd"/>
            <w:r w:rsidRPr="001B0E15">
              <w:t xml:space="preserve"> </w:t>
            </w:r>
            <w:proofErr w:type="spellStart"/>
            <w:r w:rsidRPr="001B0E15">
              <w:t>расходов</w:t>
            </w:r>
            <w:proofErr w:type="spellEnd"/>
          </w:p>
        </w:tc>
        <w:tc>
          <w:tcPr>
            <w:tcW w:w="1422" w:type="dxa"/>
            <w:vAlign w:val="center"/>
          </w:tcPr>
          <w:p w14:paraId="2301EE79" w14:textId="77777777" w:rsidR="001B0E15" w:rsidRPr="001B0E15" w:rsidRDefault="001B0E15" w:rsidP="001B0E15">
            <w:pPr>
              <w:ind w:right="-51"/>
              <w:jc w:val="center"/>
              <w:rPr>
                <w:bCs/>
                <w:sz w:val="28"/>
                <w:szCs w:val="28"/>
              </w:rPr>
            </w:pPr>
            <w:r w:rsidRPr="001B0E15">
              <w:rPr>
                <w:szCs w:val="20"/>
              </w:rPr>
              <w:t>47 771,79</w:t>
            </w:r>
          </w:p>
        </w:tc>
        <w:tc>
          <w:tcPr>
            <w:tcW w:w="1531" w:type="dxa"/>
            <w:vAlign w:val="center"/>
          </w:tcPr>
          <w:p w14:paraId="1C266F2E" w14:textId="77777777" w:rsidR="001B0E15" w:rsidRPr="001B0E15" w:rsidRDefault="001B0E15" w:rsidP="001B0E15">
            <w:pPr>
              <w:ind w:right="-51"/>
              <w:jc w:val="center"/>
              <w:rPr>
                <w:bCs/>
                <w:sz w:val="28"/>
                <w:szCs w:val="28"/>
              </w:rPr>
            </w:pPr>
            <w:r w:rsidRPr="001B0E15">
              <w:t>46 291,64</w:t>
            </w:r>
          </w:p>
        </w:tc>
        <w:tc>
          <w:tcPr>
            <w:tcW w:w="1251" w:type="dxa"/>
            <w:vAlign w:val="center"/>
          </w:tcPr>
          <w:p w14:paraId="0983EC50" w14:textId="77777777" w:rsidR="001B0E15" w:rsidRPr="001B0E15" w:rsidRDefault="001B0E15" w:rsidP="001B0E15">
            <w:pPr>
              <w:ind w:right="-51"/>
              <w:jc w:val="center"/>
              <w:rPr>
                <w:bCs/>
                <w:sz w:val="28"/>
                <w:szCs w:val="28"/>
              </w:rPr>
            </w:pPr>
            <w:r w:rsidRPr="001B0E15">
              <w:rPr>
                <w:bCs/>
                <w:szCs w:val="20"/>
              </w:rPr>
              <w:t>-1 480,15</w:t>
            </w:r>
          </w:p>
        </w:tc>
      </w:tr>
    </w:tbl>
    <w:p w14:paraId="11FAD9ED" w14:textId="77777777" w:rsidR="001B0E15" w:rsidRPr="001B0E15" w:rsidRDefault="001B0E15" w:rsidP="001B0E15">
      <w:pPr>
        <w:ind w:right="-234"/>
        <w:jc w:val="right"/>
        <w:rPr>
          <w:bCs/>
          <w:sz w:val="28"/>
          <w:szCs w:val="28"/>
        </w:rPr>
      </w:pPr>
    </w:p>
    <w:p w14:paraId="5F870694" w14:textId="77777777" w:rsidR="001B0E15" w:rsidRPr="001B0E15" w:rsidRDefault="001B0E15" w:rsidP="001B0E15">
      <w:pPr>
        <w:ind w:firstLine="851"/>
        <w:jc w:val="right"/>
        <w:rPr>
          <w:bCs/>
          <w:sz w:val="28"/>
          <w:szCs w:val="28"/>
        </w:rPr>
      </w:pPr>
      <w:r w:rsidRPr="001B0E15">
        <w:rPr>
          <w:bCs/>
          <w:sz w:val="28"/>
          <w:szCs w:val="28"/>
        </w:rPr>
        <w:t>Таблица 24</w:t>
      </w:r>
    </w:p>
    <w:p w14:paraId="5A143F6B" w14:textId="77777777" w:rsidR="001B0E15" w:rsidRPr="001B0E15" w:rsidRDefault="001B0E15" w:rsidP="001B0E15">
      <w:pPr>
        <w:ind w:firstLine="851"/>
        <w:jc w:val="center"/>
        <w:rPr>
          <w:bCs/>
          <w:sz w:val="28"/>
          <w:szCs w:val="28"/>
        </w:rPr>
      </w:pPr>
      <w:r w:rsidRPr="001B0E15">
        <w:rPr>
          <w:bCs/>
          <w:sz w:val="28"/>
          <w:szCs w:val="28"/>
        </w:rPr>
        <w:t>Реестр расходов на приобретение энергетических ресурсов, холодной воды и теплоносителя</w:t>
      </w:r>
    </w:p>
    <w:p w14:paraId="55D1DC0A" w14:textId="77777777" w:rsidR="001B0E15" w:rsidRPr="001B0E15" w:rsidRDefault="001B0E15" w:rsidP="001B0E15">
      <w:pPr>
        <w:ind w:firstLine="851"/>
        <w:jc w:val="right"/>
        <w:rPr>
          <w:bCs/>
          <w:sz w:val="28"/>
          <w:szCs w:val="28"/>
        </w:rPr>
      </w:pPr>
      <w:r w:rsidRPr="001B0E15">
        <w:rPr>
          <w:bCs/>
          <w:sz w:val="28"/>
          <w:szCs w:val="28"/>
        </w:rPr>
        <w:t>тыс. руб.</w:t>
      </w:r>
    </w:p>
    <w:tbl>
      <w:tblPr>
        <w:tblStyle w:val="761"/>
        <w:tblW w:w="9770" w:type="dxa"/>
        <w:tblLook w:val="04A0" w:firstRow="1" w:lastRow="0" w:firstColumn="1" w:lastColumn="0" w:noHBand="0" w:noVBand="1"/>
      </w:tblPr>
      <w:tblGrid>
        <w:gridCol w:w="829"/>
        <w:gridCol w:w="4772"/>
        <w:gridCol w:w="1395"/>
        <w:gridCol w:w="1506"/>
        <w:gridCol w:w="1268"/>
      </w:tblGrid>
      <w:tr w:rsidR="001B0E15" w:rsidRPr="001B0E15" w14:paraId="06F53554" w14:textId="77777777" w:rsidTr="00153617">
        <w:trPr>
          <w:trHeight w:val="944"/>
        </w:trPr>
        <w:tc>
          <w:tcPr>
            <w:tcW w:w="829" w:type="dxa"/>
            <w:vAlign w:val="center"/>
          </w:tcPr>
          <w:p w14:paraId="6EF3423F" w14:textId="77777777" w:rsidR="001B0E15" w:rsidRPr="001B0E15" w:rsidRDefault="001B0E15" w:rsidP="001B0E15">
            <w:pPr>
              <w:ind w:right="-234"/>
              <w:rPr>
                <w:bCs/>
                <w:sz w:val="28"/>
                <w:szCs w:val="28"/>
              </w:rPr>
            </w:pPr>
            <w:r w:rsidRPr="001B0E15">
              <w:t>№ п/п</w:t>
            </w:r>
          </w:p>
        </w:tc>
        <w:tc>
          <w:tcPr>
            <w:tcW w:w="4772" w:type="dxa"/>
            <w:vAlign w:val="center"/>
          </w:tcPr>
          <w:p w14:paraId="05416A32" w14:textId="77777777" w:rsidR="001B0E15" w:rsidRPr="001B0E15" w:rsidRDefault="001B0E15" w:rsidP="001B0E15">
            <w:pPr>
              <w:ind w:left="-108" w:right="-234"/>
              <w:jc w:val="center"/>
              <w:rPr>
                <w:bCs/>
                <w:sz w:val="28"/>
                <w:szCs w:val="28"/>
              </w:rPr>
            </w:pPr>
            <w:proofErr w:type="spellStart"/>
            <w:r w:rsidRPr="001B0E15">
              <w:t>Наименование</w:t>
            </w:r>
            <w:proofErr w:type="spellEnd"/>
            <w:r w:rsidRPr="001B0E15">
              <w:t xml:space="preserve"> </w:t>
            </w:r>
            <w:proofErr w:type="spellStart"/>
            <w:r w:rsidRPr="001B0E15">
              <w:t>ресурса</w:t>
            </w:r>
            <w:proofErr w:type="spellEnd"/>
          </w:p>
        </w:tc>
        <w:tc>
          <w:tcPr>
            <w:tcW w:w="1395" w:type="dxa"/>
            <w:vAlign w:val="center"/>
          </w:tcPr>
          <w:p w14:paraId="3993A4A8" w14:textId="77777777" w:rsidR="001B0E15" w:rsidRPr="001B0E15" w:rsidRDefault="001B0E15" w:rsidP="001B0E15">
            <w:pPr>
              <w:ind w:left="-108"/>
              <w:jc w:val="center"/>
              <w:rPr>
                <w:bCs/>
                <w:sz w:val="28"/>
                <w:szCs w:val="28"/>
              </w:rPr>
            </w:pPr>
            <w:proofErr w:type="spellStart"/>
            <w:r w:rsidRPr="001B0E15">
              <w:t>Утверждено</w:t>
            </w:r>
            <w:proofErr w:type="spellEnd"/>
            <w:r w:rsidRPr="001B0E15">
              <w:t xml:space="preserve"> </w:t>
            </w:r>
            <w:proofErr w:type="spellStart"/>
            <w:r w:rsidRPr="001B0E15">
              <w:t>на</w:t>
            </w:r>
            <w:proofErr w:type="spellEnd"/>
            <w:r w:rsidRPr="001B0E15">
              <w:t xml:space="preserve"> 2023 </w:t>
            </w:r>
            <w:proofErr w:type="spellStart"/>
            <w:r w:rsidRPr="001B0E15">
              <w:t>год</w:t>
            </w:r>
            <w:proofErr w:type="spellEnd"/>
          </w:p>
        </w:tc>
        <w:tc>
          <w:tcPr>
            <w:tcW w:w="1506" w:type="dxa"/>
            <w:vAlign w:val="center"/>
          </w:tcPr>
          <w:p w14:paraId="7020861D" w14:textId="77777777" w:rsidR="001B0E15" w:rsidRPr="001B0E15" w:rsidRDefault="001B0E15" w:rsidP="001B0E15">
            <w:pPr>
              <w:ind w:left="-108"/>
              <w:jc w:val="center"/>
              <w:rPr>
                <w:bCs/>
                <w:sz w:val="28"/>
                <w:szCs w:val="28"/>
              </w:rPr>
            </w:pPr>
            <w:proofErr w:type="spellStart"/>
            <w:r w:rsidRPr="001B0E15">
              <w:t>Предложение</w:t>
            </w:r>
            <w:proofErr w:type="spellEnd"/>
            <w:r w:rsidRPr="001B0E15">
              <w:t xml:space="preserve"> </w:t>
            </w:r>
            <w:proofErr w:type="spellStart"/>
            <w:r w:rsidRPr="001B0E15">
              <w:t>экспертов</w:t>
            </w:r>
            <w:proofErr w:type="spellEnd"/>
            <w:r w:rsidRPr="001B0E15">
              <w:t xml:space="preserve"> </w:t>
            </w:r>
            <w:proofErr w:type="spellStart"/>
            <w:r w:rsidRPr="001B0E15">
              <w:t>на</w:t>
            </w:r>
            <w:proofErr w:type="spellEnd"/>
            <w:r w:rsidRPr="001B0E15">
              <w:t xml:space="preserve"> 2022 </w:t>
            </w:r>
            <w:proofErr w:type="spellStart"/>
            <w:r w:rsidRPr="001B0E15">
              <w:t>год</w:t>
            </w:r>
            <w:proofErr w:type="spellEnd"/>
          </w:p>
        </w:tc>
        <w:tc>
          <w:tcPr>
            <w:tcW w:w="1268" w:type="dxa"/>
            <w:vAlign w:val="center"/>
          </w:tcPr>
          <w:p w14:paraId="2AC5F282" w14:textId="77777777" w:rsidR="001B0E15" w:rsidRPr="001B0E15" w:rsidRDefault="001B0E15" w:rsidP="001B0E15">
            <w:pPr>
              <w:ind w:left="-108" w:right="33"/>
              <w:jc w:val="center"/>
              <w:rPr>
                <w:bCs/>
                <w:sz w:val="28"/>
                <w:szCs w:val="28"/>
              </w:rPr>
            </w:pPr>
            <w:proofErr w:type="spellStart"/>
            <w:r w:rsidRPr="001B0E15">
              <w:t>Динамика</w:t>
            </w:r>
            <w:proofErr w:type="spellEnd"/>
            <w:r w:rsidRPr="001B0E15">
              <w:t xml:space="preserve"> </w:t>
            </w:r>
            <w:proofErr w:type="spellStart"/>
            <w:r w:rsidRPr="001B0E15">
              <w:t>расходов</w:t>
            </w:r>
            <w:proofErr w:type="spellEnd"/>
          </w:p>
        </w:tc>
      </w:tr>
      <w:tr w:rsidR="001B0E15" w:rsidRPr="001B0E15" w14:paraId="6C4F6CD3" w14:textId="77777777" w:rsidTr="00153617">
        <w:trPr>
          <w:trHeight w:val="308"/>
        </w:trPr>
        <w:tc>
          <w:tcPr>
            <w:tcW w:w="829" w:type="dxa"/>
            <w:vAlign w:val="center"/>
          </w:tcPr>
          <w:p w14:paraId="080B91AA" w14:textId="77777777" w:rsidR="001B0E15" w:rsidRPr="001B0E15" w:rsidRDefault="001B0E15" w:rsidP="001B0E15">
            <w:pPr>
              <w:ind w:right="-234"/>
              <w:jc w:val="center"/>
              <w:rPr>
                <w:bCs/>
                <w:sz w:val="28"/>
                <w:szCs w:val="28"/>
              </w:rPr>
            </w:pPr>
            <w:r w:rsidRPr="001B0E15">
              <w:t>1</w:t>
            </w:r>
          </w:p>
        </w:tc>
        <w:tc>
          <w:tcPr>
            <w:tcW w:w="4772" w:type="dxa"/>
            <w:vAlign w:val="center"/>
          </w:tcPr>
          <w:p w14:paraId="3EDFD870" w14:textId="77777777" w:rsidR="001B0E15" w:rsidRPr="001B0E15" w:rsidRDefault="001B0E15" w:rsidP="001B0E15">
            <w:pPr>
              <w:ind w:right="-234"/>
              <w:rPr>
                <w:bCs/>
                <w:sz w:val="28"/>
                <w:szCs w:val="28"/>
              </w:rPr>
            </w:pPr>
            <w:proofErr w:type="spellStart"/>
            <w:r w:rsidRPr="001B0E15">
              <w:t>Расходы</w:t>
            </w:r>
            <w:proofErr w:type="spellEnd"/>
            <w:r w:rsidRPr="001B0E15">
              <w:t xml:space="preserve"> </w:t>
            </w:r>
            <w:proofErr w:type="spellStart"/>
            <w:r w:rsidRPr="001B0E15">
              <w:t>на</w:t>
            </w:r>
            <w:proofErr w:type="spellEnd"/>
            <w:r w:rsidRPr="001B0E15">
              <w:t xml:space="preserve"> </w:t>
            </w:r>
            <w:proofErr w:type="spellStart"/>
            <w:r w:rsidRPr="001B0E15">
              <w:t>топливо</w:t>
            </w:r>
            <w:proofErr w:type="spellEnd"/>
          </w:p>
        </w:tc>
        <w:tc>
          <w:tcPr>
            <w:tcW w:w="1395" w:type="dxa"/>
            <w:vAlign w:val="center"/>
          </w:tcPr>
          <w:p w14:paraId="2C7F0493" w14:textId="77777777" w:rsidR="001B0E15" w:rsidRPr="001B0E15" w:rsidRDefault="001B0E15" w:rsidP="001B0E15">
            <w:pPr>
              <w:ind w:right="-51"/>
              <w:jc w:val="center"/>
              <w:rPr>
                <w:bCs/>
                <w:sz w:val="28"/>
                <w:szCs w:val="28"/>
              </w:rPr>
            </w:pPr>
            <w:r w:rsidRPr="001B0E15">
              <w:rPr>
                <w:szCs w:val="20"/>
              </w:rPr>
              <w:t>105 461,61</w:t>
            </w:r>
          </w:p>
        </w:tc>
        <w:tc>
          <w:tcPr>
            <w:tcW w:w="1506" w:type="dxa"/>
            <w:vAlign w:val="center"/>
          </w:tcPr>
          <w:p w14:paraId="1FDF449C" w14:textId="77777777" w:rsidR="001B0E15" w:rsidRPr="001B0E15" w:rsidRDefault="001B0E15" w:rsidP="001B0E15">
            <w:pPr>
              <w:ind w:right="-51"/>
              <w:jc w:val="center"/>
              <w:rPr>
                <w:bCs/>
                <w:sz w:val="28"/>
                <w:szCs w:val="28"/>
              </w:rPr>
            </w:pPr>
            <w:r w:rsidRPr="001B0E15">
              <w:rPr>
                <w:szCs w:val="20"/>
              </w:rPr>
              <w:t>108 225,07</w:t>
            </w:r>
          </w:p>
        </w:tc>
        <w:tc>
          <w:tcPr>
            <w:tcW w:w="1268" w:type="dxa"/>
            <w:vAlign w:val="center"/>
          </w:tcPr>
          <w:p w14:paraId="5357D9E8" w14:textId="77777777" w:rsidR="001B0E15" w:rsidRPr="001B0E15" w:rsidRDefault="001B0E15" w:rsidP="001B0E15">
            <w:pPr>
              <w:ind w:right="-51"/>
              <w:jc w:val="center"/>
              <w:rPr>
                <w:bCs/>
                <w:sz w:val="28"/>
                <w:szCs w:val="28"/>
              </w:rPr>
            </w:pPr>
            <w:r w:rsidRPr="001B0E15">
              <w:rPr>
                <w:szCs w:val="20"/>
              </w:rPr>
              <w:t>2 763,46</w:t>
            </w:r>
          </w:p>
        </w:tc>
      </w:tr>
      <w:tr w:rsidR="001B0E15" w:rsidRPr="001B0E15" w14:paraId="7AAC1809" w14:textId="77777777" w:rsidTr="00153617">
        <w:trPr>
          <w:trHeight w:val="308"/>
        </w:trPr>
        <w:tc>
          <w:tcPr>
            <w:tcW w:w="829" w:type="dxa"/>
            <w:vAlign w:val="center"/>
          </w:tcPr>
          <w:p w14:paraId="3E0EC8CC" w14:textId="77777777" w:rsidR="001B0E15" w:rsidRPr="001B0E15" w:rsidRDefault="001B0E15" w:rsidP="001B0E15">
            <w:pPr>
              <w:ind w:right="-234"/>
              <w:jc w:val="center"/>
              <w:rPr>
                <w:bCs/>
                <w:sz w:val="28"/>
                <w:szCs w:val="28"/>
              </w:rPr>
            </w:pPr>
            <w:r w:rsidRPr="001B0E15">
              <w:t>2</w:t>
            </w:r>
          </w:p>
        </w:tc>
        <w:tc>
          <w:tcPr>
            <w:tcW w:w="4772" w:type="dxa"/>
            <w:vAlign w:val="center"/>
          </w:tcPr>
          <w:p w14:paraId="583A148C" w14:textId="77777777" w:rsidR="001B0E15" w:rsidRPr="001B0E15" w:rsidRDefault="001B0E15" w:rsidP="001B0E15">
            <w:pPr>
              <w:ind w:right="-234"/>
              <w:rPr>
                <w:bCs/>
                <w:sz w:val="28"/>
                <w:szCs w:val="28"/>
              </w:rPr>
            </w:pPr>
            <w:proofErr w:type="spellStart"/>
            <w:r w:rsidRPr="001B0E15">
              <w:t>Расходы</w:t>
            </w:r>
            <w:proofErr w:type="spellEnd"/>
            <w:r w:rsidRPr="001B0E15">
              <w:t xml:space="preserve"> </w:t>
            </w:r>
            <w:proofErr w:type="spellStart"/>
            <w:r w:rsidRPr="001B0E15">
              <w:t>на</w:t>
            </w:r>
            <w:proofErr w:type="spellEnd"/>
            <w:r w:rsidRPr="001B0E15">
              <w:t xml:space="preserve"> </w:t>
            </w:r>
            <w:proofErr w:type="spellStart"/>
            <w:r w:rsidRPr="001B0E15">
              <w:t>электрическую</w:t>
            </w:r>
            <w:proofErr w:type="spellEnd"/>
            <w:r w:rsidRPr="001B0E15">
              <w:t xml:space="preserve"> </w:t>
            </w:r>
            <w:proofErr w:type="spellStart"/>
            <w:r w:rsidRPr="001B0E15">
              <w:t>энергию</w:t>
            </w:r>
            <w:proofErr w:type="spellEnd"/>
          </w:p>
        </w:tc>
        <w:tc>
          <w:tcPr>
            <w:tcW w:w="1395" w:type="dxa"/>
            <w:vAlign w:val="center"/>
          </w:tcPr>
          <w:p w14:paraId="473321EA" w14:textId="77777777" w:rsidR="001B0E15" w:rsidRPr="001B0E15" w:rsidRDefault="001B0E15" w:rsidP="001B0E15">
            <w:pPr>
              <w:ind w:right="-51"/>
              <w:jc w:val="center"/>
              <w:rPr>
                <w:bCs/>
                <w:sz w:val="28"/>
                <w:szCs w:val="28"/>
              </w:rPr>
            </w:pPr>
            <w:r w:rsidRPr="001B0E15">
              <w:rPr>
                <w:szCs w:val="20"/>
              </w:rPr>
              <w:t>29 661,10</w:t>
            </w:r>
          </w:p>
        </w:tc>
        <w:tc>
          <w:tcPr>
            <w:tcW w:w="1506" w:type="dxa"/>
            <w:vAlign w:val="center"/>
          </w:tcPr>
          <w:p w14:paraId="0FA8ECCC" w14:textId="77777777" w:rsidR="001B0E15" w:rsidRPr="001B0E15" w:rsidRDefault="001B0E15" w:rsidP="001B0E15">
            <w:pPr>
              <w:ind w:right="-51"/>
              <w:jc w:val="center"/>
              <w:rPr>
                <w:bCs/>
                <w:sz w:val="28"/>
                <w:szCs w:val="28"/>
              </w:rPr>
            </w:pPr>
            <w:r w:rsidRPr="001B0E15">
              <w:rPr>
                <w:szCs w:val="20"/>
              </w:rPr>
              <w:t>33 407,96</w:t>
            </w:r>
          </w:p>
        </w:tc>
        <w:tc>
          <w:tcPr>
            <w:tcW w:w="1268" w:type="dxa"/>
            <w:vAlign w:val="center"/>
          </w:tcPr>
          <w:p w14:paraId="5E90F8F8" w14:textId="77777777" w:rsidR="001B0E15" w:rsidRPr="001B0E15" w:rsidRDefault="001B0E15" w:rsidP="001B0E15">
            <w:pPr>
              <w:ind w:right="-51"/>
              <w:jc w:val="center"/>
              <w:rPr>
                <w:bCs/>
                <w:sz w:val="28"/>
                <w:szCs w:val="28"/>
              </w:rPr>
            </w:pPr>
            <w:r w:rsidRPr="001B0E15">
              <w:rPr>
                <w:szCs w:val="20"/>
              </w:rPr>
              <w:t>3 746,86</w:t>
            </w:r>
          </w:p>
        </w:tc>
      </w:tr>
      <w:tr w:rsidR="001B0E15" w:rsidRPr="001B0E15" w14:paraId="0189994C" w14:textId="77777777" w:rsidTr="00153617">
        <w:trPr>
          <w:trHeight w:val="308"/>
        </w:trPr>
        <w:tc>
          <w:tcPr>
            <w:tcW w:w="829" w:type="dxa"/>
            <w:vAlign w:val="center"/>
          </w:tcPr>
          <w:p w14:paraId="3722F839" w14:textId="77777777" w:rsidR="001B0E15" w:rsidRPr="001B0E15" w:rsidRDefault="001B0E15" w:rsidP="001B0E15">
            <w:pPr>
              <w:ind w:right="-234"/>
              <w:jc w:val="center"/>
              <w:rPr>
                <w:bCs/>
                <w:sz w:val="28"/>
                <w:szCs w:val="28"/>
              </w:rPr>
            </w:pPr>
            <w:r w:rsidRPr="001B0E15">
              <w:t>3</w:t>
            </w:r>
          </w:p>
        </w:tc>
        <w:tc>
          <w:tcPr>
            <w:tcW w:w="4772" w:type="dxa"/>
            <w:vAlign w:val="center"/>
          </w:tcPr>
          <w:p w14:paraId="53996C5C" w14:textId="77777777" w:rsidR="001B0E15" w:rsidRPr="001B0E15" w:rsidRDefault="001B0E15" w:rsidP="001B0E15">
            <w:pPr>
              <w:ind w:right="-234"/>
              <w:rPr>
                <w:bCs/>
                <w:sz w:val="28"/>
                <w:szCs w:val="28"/>
              </w:rPr>
            </w:pPr>
            <w:proofErr w:type="spellStart"/>
            <w:r w:rsidRPr="001B0E15">
              <w:t>Расходы</w:t>
            </w:r>
            <w:proofErr w:type="spellEnd"/>
            <w:r w:rsidRPr="001B0E15">
              <w:t xml:space="preserve"> </w:t>
            </w:r>
            <w:proofErr w:type="spellStart"/>
            <w:r w:rsidRPr="001B0E15">
              <w:t>на</w:t>
            </w:r>
            <w:proofErr w:type="spellEnd"/>
            <w:r w:rsidRPr="001B0E15">
              <w:t xml:space="preserve"> </w:t>
            </w:r>
            <w:proofErr w:type="spellStart"/>
            <w:r w:rsidRPr="001B0E15">
              <w:t>тепловую</w:t>
            </w:r>
            <w:proofErr w:type="spellEnd"/>
            <w:r w:rsidRPr="001B0E15">
              <w:t xml:space="preserve"> </w:t>
            </w:r>
            <w:proofErr w:type="spellStart"/>
            <w:r w:rsidRPr="001B0E15">
              <w:t>энергию</w:t>
            </w:r>
            <w:proofErr w:type="spellEnd"/>
          </w:p>
        </w:tc>
        <w:tc>
          <w:tcPr>
            <w:tcW w:w="1395" w:type="dxa"/>
            <w:vAlign w:val="center"/>
          </w:tcPr>
          <w:p w14:paraId="3FDEF477" w14:textId="77777777" w:rsidR="001B0E15" w:rsidRPr="001B0E15" w:rsidRDefault="001B0E15" w:rsidP="001B0E15">
            <w:pPr>
              <w:ind w:right="-51"/>
              <w:jc w:val="center"/>
              <w:rPr>
                <w:bCs/>
                <w:sz w:val="28"/>
                <w:szCs w:val="28"/>
              </w:rPr>
            </w:pPr>
            <w:r w:rsidRPr="001B0E15">
              <w:rPr>
                <w:szCs w:val="20"/>
              </w:rPr>
              <w:t>0,00</w:t>
            </w:r>
          </w:p>
        </w:tc>
        <w:tc>
          <w:tcPr>
            <w:tcW w:w="1506" w:type="dxa"/>
            <w:vAlign w:val="center"/>
          </w:tcPr>
          <w:p w14:paraId="67555A69" w14:textId="77777777" w:rsidR="001B0E15" w:rsidRPr="001B0E15" w:rsidRDefault="001B0E15" w:rsidP="001B0E15">
            <w:pPr>
              <w:ind w:right="-51"/>
              <w:jc w:val="center"/>
              <w:rPr>
                <w:bCs/>
                <w:sz w:val="28"/>
                <w:szCs w:val="28"/>
              </w:rPr>
            </w:pPr>
            <w:r w:rsidRPr="001B0E15">
              <w:rPr>
                <w:szCs w:val="20"/>
              </w:rPr>
              <w:t> </w:t>
            </w:r>
          </w:p>
        </w:tc>
        <w:tc>
          <w:tcPr>
            <w:tcW w:w="1268" w:type="dxa"/>
            <w:vAlign w:val="center"/>
          </w:tcPr>
          <w:p w14:paraId="507A5E89" w14:textId="77777777" w:rsidR="001B0E15" w:rsidRPr="001B0E15" w:rsidRDefault="001B0E15" w:rsidP="001B0E15">
            <w:pPr>
              <w:ind w:right="-51"/>
              <w:jc w:val="center"/>
              <w:rPr>
                <w:bCs/>
                <w:sz w:val="28"/>
                <w:szCs w:val="28"/>
              </w:rPr>
            </w:pPr>
            <w:r w:rsidRPr="001B0E15">
              <w:rPr>
                <w:szCs w:val="20"/>
              </w:rPr>
              <w:t>0,00</w:t>
            </w:r>
          </w:p>
        </w:tc>
      </w:tr>
      <w:tr w:rsidR="001B0E15" w:rsidRPr="001B0E15" w14:paraId="3D0556DF" w14:textId="77777777" w:rsidTr="00153617">
        <w:trPr>
          <w:trHeight w:val="308"/>
        </w:trPr>
        <w:tc>
          <w:tcPr>
            <w:tcW w:w="829" w:type="dxa"/>
            <w:vAlign w:val="center"/>
          </w:tcPr>
          <w:p w14:paraId="16CA9ED3" w14:textId="77777777" w:rsidR="001B0E15" w:rsidRPr="001B0E15" w:rsidRDefault="001B0E15" w:rsidP="001B0E15">
            <w:pPr>
              <w:ind w:right="-234"/>
              <w:jc w:val="center"/>
              <w:rPr>
                <w:bCs/>
                <w:sz w:val="28"/>
                <w:szCs w:val="28"/>
              </w:rPr>
            </w:pPr>
            <w:r w:rsidRPr="001B0E15">
              <w:t>4</w:t>
            </w:r>
          </w:p>
        </w:tc>
        <w:tc>
          <w:tcPr>
            <w:tcW w:w="4772" w:type="dxa"/>
            <w:vAlign w:val="center"/>
          </w:tcPr>
          <w:p w14:paraId="763BD08E" w14:textId="77777777" w:rsidR="001B0E15" w:rsidRPr="001B0E15" w:rsidRDefault="001B0E15" w:rsidP="001B0E15">
            <w:pPr>
              <w:ind w:right="-234"/>
              <w:rPr>
                <w:bCs/>
                <w:sz w:val="28"/>
                <w:szCs w:val="28"/>
              </w:rPr>
            </w:pPr>
            <w:proofErr w:type="spellStart"/>
            <w:r w:rsidRPr="001B0E15">
              <w:t>Расходы</w:t>
            </w:r>
            <w:proofErr w:type="spellEnd"/>
            <w:r w:rsidRPr="001B0E15">
              <w:t xml:space="preserve"> </w:t>
            </w:r>
            <w:proofErr w:type="spellStart"/>
            <w:r w:rsidRPr="001B0E15">
              <w:t>на</w:t>
            </w:r>
            <w:proofErr w:type="spellEnd"/>
            <w:r w:rsidRPr="001B0E15">
              <w:t xml:space="preserve"> </w:t>
            </w:r>
            <w:proofErr w:type="spellStart"/>
            <w:r w:rsidRPr="001B0E15">
              <w:t>холодную</w:t>
            </w:r>
            <w:proofErr w:type="spellEnd"/>
            <w:r w:rsidRPr="001B0E15">
              <w:t xml:space="preserve"> </w:t>
            </w:r>
            <w:proofErr w:type="spellStart"/>
            <w:r w:rsidRPr="001B0E15">
              <w:t>воду</w:t>
            </w:r>
            <w:proofErr w:type="spellEnd"/>
          </w:p>
        </w:tc>
        <w:tc>
          <w:tcPr>
            <w:tcW w:w="1395" w:type="dxa"/>
            <w:vAlign w:val="center"/>
          </w:tcPr>
          <w:p w14:paraId="6FBCBD00" w14:textId="77777777" w:rsidR="001B0E15" w:rsidRPr="001B0E15" w:rsidRDefault="001B0E15" w:rsidP="001B0E15">
            <w:pPr>
              <w:ind w:right="-51"/>
              <w:jc w:val="center"/>
              <w:rPr>
                <w:bCs/>
                <w:sz w:val="28"/>
                <w:szCs w:val="28"/>
              </w:rPr>
            </w:pPr>
            <w:r w:rsidRPr="001B0E15">
              <w:rPr>
                <w:szCs w:val="20"/>
              </w:rPr>
              <w:t>8 330,94</w:t>
            </w:r>
          </w:p>
        </w:tc>
        <w:tc>
          <w:tcPr>
            <w:tcW w:w="1506" w:type="dxa"/>
            <w:vAlign w:val="center"/>
          </w:tcPr>
          <w:p w14:paraId="36AB9054" w14:textId="77777777" w:rsidR="001B0E15" w:rsidRPr="001B0E15" w:rsidRDefault="001B0E15" w:rsidP="001B0E15">
            <w:pPr>
              <w:ind w:right="-51"/>
              <w:jc w:val="center"/>
              <w:rPr>
                <w:bCs/>
                <w:sz w:val="28"/>
                <w:szCs w:val="28"/>
              </w:rPr>
            </w:pPr>
            <w:r w:rsidRPr="001B0E15">
              <w:rPr>
                <w:szCs w:val="20"/>
              </w:rPr>
              <w:t>8 507,72</w:t>
            </w:r>
          </w:p>
        </w:tc>
        <w:tc>
          <w:tcPr>
            <w:tcW w:w="1268" w:type="dxa"/>
            <w:vAlign w:val="center"/>
          </w:tcPr>
          <w:p w14:paraId="6ECCAC92" w14:textId="77777777" w:rsidR="001B0E15" w:rsidRPr="001B0E15" w:rsidRDefault="001B0E15" w:rsidP="001B0E15">
            <w:pPr>
              <w:ind w:right="-51"/>
              <w:jc w:val="center"/>
              <w:rPr>
                <w:bCs/>
                <w:sz w:val="28"/>
                <w:szCs w:val="28"/>
              </w:rPr>
            </w:pPr>
            <w:r w:rsidRPr="001B0E15">
              <w:rPr>
                <w:szCs w:val="20"/>
              </w:rPr>
              <w:t>176,78</w:t>
            </w:r>
          </w:p>
        </w:tc>
      </w:tr>
      <w:tr w:rsidR="001B0E15" w:rsidRPr="001B0E15" w14:paraId="093A3BFD" w14:textId="77777777" w:rsidTr="00153617">
        <w:trPr>
          <w:trHeight w:val="360"/>
        </w:trPr>
        <w:tc>
          <w:tcPr>
            <w:tcW w:w="829" w:type="dxa"/>
            <w:vAlign w:val="center"/>
          </w:tcPr>
          <w:p w14:paraId="10E29057" w14:textId="77777777" w:rsidR="001B0E15" w:rsidRPr="001B0E15" w:rsidRDefault="001B0E15" w:rsidP="001B0E15">
            <w:pPr>
              <w:ind w:right="-234"/>
              <w:jc w:val="center"/>
              <w:rPr>
                <w:bCs/>
                <w:sz w:val="28"/>
                <w:szCs w:val="28"/>
              </w:rPr>
            </w:pPr>
            <w:r w:rsidRPr="001B0E15">
              <w:t>5</w:t>
            </w:r>
          </w:p>
        </w:tc>
        <w:tc>
          <w:tcPr>
            <w:tcW w:w="4772" w:type="dxa"/>
            <w:vAlign w:val="center"/>
          </w:tcPr>
          <w:p w14:paraId="5EC81F96" w14:textId="77777777" w:rsidR="001B0E15" w:rsidRPr="001B0E15" w:rsidRDefault="001B0E15" w:rsidP="001B0E15">
            <w:pPr>
              <w:ind w:right="-234"/>
              <w:rPr>
                <w:bCs/>
                <w:sz w:val="28"/>
                <w:szCs w:val="28"/>
              </w:rPr>
            </w:pPr>
            <w:proofErr w:type="spellStart"/>
            <w:r w:rsidRPr="001B0E15">
              <w:t>Расходы</w:t>
            </w:r>
            <w:proofErr w:type="spellEnd"/>
            <w:r w:rsidRPr="001B0E15">
              <w:t xml:space="preserve"> </w:t>
            </w:r>
            <w:proofErr w:type="spellStart"/>
            <w:r w:rsidRPr="001B0E15">
              <w:t>на</w:t>
            </w:r>
            <w:proofErr w:type="spellEnd"/>
            <w:r w:rsidRPr="001B0E15">
              <w:t xml:space="preserve"> </w:t>
            </w:r>
            <w:proofErr w:type="spellStart"/>
            <w:r w:rsidRPr="001B0E15">
              <w:t>теплоноситель</w:t>
            </w:r>
            <w:proofErr w:type="spellEnd"/>
          </w:p>
        </w:tc>
        <w:tc>
          <w:tcPr>
            <w:tcW w:w="1395" w:type="dxa"/>
            <w:vAlign w:val="center"/>
          </w:tcPr>
          <w:p w14:paraId="3E70B05C" w14:textId="77777777" w:rsidR="001B0E15" w:rsidRPr="001B0E15" w:rsidRDefault="001B0E15" w:rsidP="001B0E15">
            <w:pPr>
              <w:ind w:right="-51"/>
              <w:jc w:val="center"/>
              <w:rPr>
                <w:bCs/>
                <w:sz w:val="28"/>
                <w:szCs w:val="28"/>
              </w:rPr>
            </w:pPr>
            <w:r w:rsidRPr="001B0E15">
              <w:rPr>
                <w:szCs w:val="20"/>
              </w:rPr>
              <w:t>0,00</w:t>
            </w:r>
          </w:p>
        </w:tc>
        <w:tc>
          <w:tcPr>
            <w:tcW w:w="1506" w:type="dxa"/>
            <w:vAlign w:val="center"/>
          </w:tcPr>
          <w:p w14:paraId="042A7E5C" w14:textId="77777777" w:rsidR="001B0E15" w:rsidRPr="001B0E15" w:rsidRDefault="001B0E15" w:rsidP="001B0E15">
            <w:pPr>
              <w:ind w:right="-51"/>
              <w:jc w:val="center"/>
              <w:rPr>
                <w:bCs/>
                <w:sz w:val="28"/>
                <w:szCs w:val="28"/>
              </w:rPr>
            </w:pPr>
            <w:r w:rsidRPr="001B0E15">
              <w:rPr>
                <w:szCs w:val="20"/>
              </w:rPr>
              <w:t> </w:t>
            </w:r>
          </w:p>
        </w:tc>
        <w:tc>
          <w:tcPr>
            <w:tcW w:w="1268" w:type="dxa"/>
            <w:vAlign w:val="center"/>
          </w:tcPr>
          <w:p w14:paraId="6D3E4717" w14:textId="77777777" w:rsidR="001B0E15" w:rsidRPr="001B0E15" w:rsidRDefault="001B0E15" w:rsidP="001B0E15">
            <w:pPr>
              <w:ind w:right="-51"/>
              <w:jc w:val="center"/>
              <w:rPr>
                <w:bCs/>
                <w:sz w:val="28"/>
                <w:szCs w:val="28"/>
              </w:rPr>
            </w:pPr>
            <w:r w:rsidRPr="001B0E15">
              <w:rPr>
                <w:szCs w:val="20"/>
              </w:rPr>
              <w:t>0,00</w:t>
            </w:r>
          </w:p>
        </w:tc>
      </w:tr>
      <w:tr w:rsidR="001B0E15" w:rsidRPr="001B0E15" w14:paraId="4BEAFDDB" w14:textId="77777777" w:rsidTr="00153617">
        <w:trPr>
          <w:trHeight w:val="308"/>
        </w:trPr>
        <w:tc>
          <w:tcPr>
            <w:tcW w:w="829" w:type="dxa"/>
            <w:vAlign w:val="center"/>
          </w:tcPr>
          <w:p w14:paraId="1A1C0B7D" w14:textId="77777777" w:rsidR="001B0E15" w:rsidRPr="001B0E15" w:rsidRDefault="001B0E15" w:rsidP="001B0E15">
            <w:pPr>
              <w:ind w:right="-234"/>
              <w:jc w:val="center"/>
              <w:rPr>
                <w:bCs/>
                <w:sz w:val="28"/>
                <w:szCs w:val="28"/>
              </w:rPr>
            </w:pPr>
            <w:r w:rsidRPr="001B0E15">
              <w:t>6</w:t>
            </w:r>
          </w:p>
        </w:tc>
        <w:tc>
          <w:tcPr>
            <w:tcW w:w="4772" w:type="dxa"/>
            <w:vAlign w:val="center"/>
          </w:tcPr>
          <w:p w14:paraId="40F18530" w14:textId="77777777" w:rsidR="001B0E15" w:rsidRPr="001B0E15" w:rsidRDefault="001B0E15" w:rsidP="001B0E15">
            <w:pPr>
              <w:ind w:right="-234"/>
              <w:rPr>
                <w:bCs/>
                <w:sz w:val="28"/>
                <w:szCs w:val="28"/>
              </w:rPr>
            </w:pPr>
            <w:r w:rsidRPr="001B0E15">
              <w:t>ИТОГО</w:t>
            </w:r>
          </w:p>
        </w:tc>
        <w:tc>
          <w:tcPr>
            <w:tcW w:w="1395" w:type="dxa"/>
            <w:vAlign w:val="center"/>
          </w:tcPr>
          <w:p w14:paraId="0C8F66EB" w14:textId="77777777" w:rsidR="001B0E15" w:rsidRPr="001B0E15" w:rsidRDefault="001B0E15" w:rsidP="001B0E15">
            <w:pPr>
              <w:ind w:right="-51"/>
              <w:jc w:val="center"/>
              <w:rPr>
                <w:bCs/>
                <w:sz w:val="28"/>
                <w:szCs w:val="28"/>
              </w:rPr>
            </w:pPr>
            <w:r w:rsidRPr="001B0E15">
              <w:rPr>
                <w:szCs w:val="20"/>
              </w:rPr>
              <w:t>143 453,65</w:t>
            </w:r>
          </w:p>
        </w:tc>
        <w:tc>
          <w:tcPr>
            <w:tcW w:w="1506" w:type="dxa"/>
            <w:vAlign w:val="center"/>
          </w:tcPr>
          <w:p w14:paraId="746C0F19" w14:textId="77777777" w:rsidR="001B0E15" w:rsidRPr="001B0E15" w:rsidRDefault="001B0E15" w:rsidP="001B0E15">
            <w:pPr>
              <w:ind w:right="-51"/>
              <w:jc w:val="center"/>
              <w:rPr>
                <w:bCs/>
                <w:sz w:val="28"/>
                <w:szCs w:val="28"/>
              </w:rPr>
            </w:pPr>
            <w:r w:rsidRPr="001B0E15">
              <w:rPr>
                <w:szCs w:val="20"/>
              </w:rPr>
              <w:t>150 140,75</w:t>
            </w:r>
          </w:p>
        </w:tc>
        <w:tc>
          <w:tcPr>
            <w:tcW w:w="1268" w:type="dxa"/>
            <w:vAlign w:val="center"/>
          </w:tcPr>
          <w:p w14:paraId="708C2817" w14:textId="77777777" w:rsidR="001B0E15" w:rsidRPr="001B0E15" w:rsidRDefault="001B0E15" w:rsidP="001B0E15">
            <w:pPr>
              <w:ind w:right="-51"/>
              <w:jc w:val="center"/>
              <w:rPr>
                <w:bCs/>
                <w:sz w:val="28"/>
                <w:szCs w:val="28"/>
              </w:rPr>
            </w:pPr>
            <w:r w:rsidRPr="001B0E15">
              <w:rPr>
                <w:szCs w:val="20"/>
              </w:rPr>
              <w:t>6 687,10</w:t>
            </w:r>
          </w:p>
        </w:tc>
      </w:tr>
    </w:tbl>
    <w:p w14:paraId="11198C02" w14:textId="77777777" w:rsidR="001B0E15" w:rsidRPr="001B0E15" w:rsidRDefault="001B0E15" w:rsidP="001B0E15">
      <w:pPr>
        <w:ind w:right="-234"/>
        <w:rPr>
          <w:bCs/>
          <w:sz w:val="28"/>
          <w:szCs w:val="28"/>
        </w:rPr>
      </w:pPr>
    </w:p>
    <w:p w14:paraId="1C1CED37" w14:textId="77777777" w:rsidR="001B0E15" w:rsidRPr="001B0E15" w:rsidRDefault="001B0E15" w:rsidP="001B0E15">
      <w:pPr>
        <w:ind w:firstLine="851"/>
        <w:jc w:val="right"/>
        <w:rPr>
          <w:bCs/>
          <w:sz w:val="28"/>
          <w:szCs w:val="28"/>
        </w:rPr>
      </w:pPr>
      <w:r w:rsidRPr="001B0E15">
        <w:rPr>
          <w:bCs/>
          <w:sz w:val="28"/>
          <w:szCs w:val="28"/>
        </w:rPr>
        <w:t>Таблица 25</w:t>
      </w:r>
    </w:p>
    <w:p w14:paraId="1CC50B35" w14:textId="77777777" w:rsidR="001B0E15" w:rsidRPr="001B0E15" w:rsidRDefault="001B0E15" w:rsidP="001B0E15">
      <w:pPr>
        <w:ind w:firstLine="851"/>
        <w:jc w:val="center"/>
        <w:rPr>
          <w:bCs/>
          <w:sz w:val="28"/>
          <w:szCs w:val="28"/>
        </w:rPr>
      </w:pPr>
      <w:r w:rsidRPr="001B0E15">
        <w:rPr>
          <w:bCs/>
          <w:sz w:val="28"/>
          <w:szCs w:val="28"/>
        </w:rPr>
        <w:t xml:space="preserve">Расчет необходимой валовой выручки </w:t>
      </w:r>
    </w:p>
    <w:p w14:paraId="4E4BBAE2" w14:textId="77777777" w:rsidR="001B0E15" w:rsidRPr="001B0E15" w:rsidRDefault="001B0E15" w:rsidP="001B0E15">
      <w:pPr>
        <w:jc w:val="right"/>
        <w:rPr>
          <w:bCs/>
          <w:sz w:val="28"/>
          <w:szCs w:val="28"/>
        </w:rPr>
      </w:pPr>
      <w:r w:rsidRPr="001B0E15">
        <w:rPr>
          <w:bCs/>
          <w:sz w:val="28"/>
          <w:szCs w:val="28"/>
        </w:rPr>
        <w:t>тыс. руб.</w:t>
      </w:r>
    </w:p>
    <w:tbl>
      <w:tblPr>
        <w:tblStyle w:val="761"/>
        <w:tblW w:w="9776" w:type="dxa"/>
        <w:tblLook w:val="04A0" w:firstRow="1" w:lastRow="0" w:firstColumn="1" w:lastColumn="0" w:noHBand="0" w:noVBand="1"/>
      </w:tblPr>
      <w:tblGrid>
        <w:gridCol w:w="829"/>
        <w:gridCol w:w="4634"/>
        <w:gridCol w:w="1390"/>
        <w:gridCol w:w="1506"/>
        <w:gridCol w:w="1417"/>
      </w:tblGrid>
      <w:tr w:rsidR="001B0E15" w:rsidRPr="001B0E15" w14:paraId="6A70E53B" w14:textId="77777777" w:rsidTr="00153617">
        <w:trPr>
          <w:trHeight w:val="1312"/>
          <w:tblHeader/>
        </w:trPr>
        <w:tc>
          <w:tcPr>
            <w:tcW w:w="829" w:type="dxa"/>
            <w:vAlign w:val="center"/>
          </w:tcPr>
          <w:p w14:paraId="4A4D46A5" w14:textId="77777777" w:rsidR="001B0E15" w:rsidRPr="001B0E15" w:rsidRDefault="001B0E15" w:rsidP="001B0E15">
            <w:pPr>
              <w:ind w:right="-234"/>
              <w:rPr>
                <w:bCs/>
                <w:sz w:val="28"/>
                <w:szCs w:val="28"/>
              </w:rPr>
            </w:pPr>
            <w:r w:rsidRPr="001B0E15">
              <w:t>№ п/п</w:t>
            </w:r>
          </w:p>
        </w:tc>
        <w:tc>
          <w:tcPr>
            <w:tcW w:w="4634" w:type="dxa"/>
            <w:vAlign w:val="center"/>
          </w:tcPr>
          <w:p w14:paraId="119BF9EB" w14:textId="77777777" w:rsidR="001B0E15" w:rsidRPr="001B0E15" w:rsidRDefault="001B0E15" w:rsidP="001B0E15">
            <w:pPr>
              <w:ind w:left="-108" w:right="-234"/>
              <w:jc w:val="center"/>
              <w:rPr>
                <w:bCs/>
                <w:sz w:val="28"/>
                <w:szCs w:val="28"/>
              </w:rPr>
            </w:pPr>
            <w:proofErr w:type="spellStart"/>
            <w:r w:rsidRPr="001B0E15">
              <w:t>Наименование</w:t>
            </w:r>
            <w:proofErr w:type="spellEnd"/>
            <w:r w:rsidRPr="001B0E15">
              <w:t xml:space="preserve"> </w:t>
            </w:r>
            <w:proofErr w:type="spellStart"/>
            <w:r w:rsidRPr="001B0E15">
              <w:t>расхода</w:t>
            </w:r>
            <w:proofErr w:type="spellEnd"/>
          </w:p>
        </w:tc>
        <w:tc>
          <w:tcPr>
            <w:tcW w:w="1390" w:type="dxa"/>
            <w:vAlign w:val="center"/>
          </w:tcPr>
          <w:p w14:paraId="27CF54E9" w14:textId="77777777" w:rsidR="001B0E15" w:rsidRPr="001B0E15" w:rsidRDefault="001B0E15" w:rsidP="001B0E15">
            <w:pPr>
              <w:ind w:left="-108"/>
              <w:jc w:val="center"/>
              <w:rPr>
                <w:bCs/>
                <w:sz w:val="28"/>
                <w:szCs w:val="28"/>
              </w:rPr>
            </w:pPr>
            <w:proofErr w:type="spellStart"/>
            <w:r w:rsidRPr="001B0E15">
              <w:t>Утверждено</w:t>
            </w:r>
            <w:proofErr w:type="spellEnd"/>
            <w:r w:rsidRPr="001B0E15">
              <w:t xml:space="preserve"> </w:t>
            </w:r>
            <w:proofErr w:type="spellStart"/>
            <w:r w:rsidRPr="001B0E15">
              <w:t>на</w:t>
            </w:r>
            <w:proofErr w:type="spellEnd"/>
            <w:r w:rsidRPr="001B0E15">
              <w:t xml:space="preserve"> 2023 </w:t>
            </w:r>
            <w:proofErr w:type="spellStart"/>
            <w:r w:rsidRPr="001B0E15">
              <w:t>год</w:t>
            </w:r>
            <w:proofErr w:type="spellEnd"/>
          </w:p>
        </w:tc>
        <w:tc>
          <w:tcPr>
            <w:tcW w:w="1506" w:type="dxa"/>
            <w:vAlign w:val="center"/>
          </w:tcPr>
          <w:p w14:paraId="57F92C62" w14:textId="77777777" w:rsidR="001B0E15" w:rsidRPr="001B0E15" w:rsidRDefault="001B0E15" w:rsidP="001B0E15">
            <w:pPr>
              <w:ind w:left="-108"/>
              <w:jc w:val="center"/>
              <w:rPr>
                <w:bCs/>
                <w:sz w:val="28"/>
                <w:szCs w:val="28"/>
              </w:rPr>
            </w:pPr>
            <w:proofErr w:type="spellStart"/>
            <w:r w:rsidRPr="001B0E15">
              <w:t>Предложение</w:t>
            </w:r>
            <w:proofErr w:type="spellEnd"/>
            <w:r w:rsidRPr="001B0E15">
              <w:t xml:space="preserve"> </w:t>
            </w:r>
            <w:proofErr w:type="spellStart"/>
            <w:r w:rsidRPr="001B0E15">
              <w:t>экспертов</w:t>
            </w:r>
            <w:proofErr w:type="spellEnd"/>
            <w:r w:rsidRPr="001B0E15">
              <w:t xml:space="preserve"> </w:t>
            </w:r>
            <w:proofErr w:type="spellStart"/>
            <w:r w:rsidRPr="001B0E15">
              <w:t>на</w:t>
            </w:r>
            <w:proofErr w:type="spellEnd"/>
            <w:r w:rsidRPr="001B0E15">
              <w:t xml:space="preserve"> 2024 </w:t>
            </w:r>
            <w:proofErr w:type="spellStart"/>
            <w:r w:rsidRPr="001B0E15">
              <w:t>год</w:t>
            </w:r>
            <w:proofErr w:type="spellEnd"/>
          </w:p>
        </w:tc>
        <w:tc>
          <w:tcPr>
            <w:tcW w:w="1417" w:type="dxa"/>
            <w:vAlign w:val="center"/>
          </w:tcPr>
          <w:p w14:paraId="0D289F38" w14:textId="77777777" w:rsidR="001B0E15" w:rsidRPr="001B0E15" w:rsidRDefault="001B0E15" w:rsidP="001B0E15">
            <w:pPr>
              <w:jc w:val="center"/>
              <w:rPr>
                <w:bCs/>
                <w:sz w:val="28"/>
                <w:szCs w:val="28"/>
              </w:rPr>
            </w:pPr>
            <w:proofErr w:type="spellStart"/>
            <w:r w:rsidRPr="001B0E15">
              <w:t>Динамика</w:t>
            </w:r>
            <w:proofErr w:type="spellEnd"/>
            <w:r w:rsidRPr="001B0E15">
              <w:t xml:space="preserve"> </w:t>
            </w:r>
            <w:proofErr w:type="spellStart"/>
            <w:r w:rsidRPr="001B0E15">
              <w:t>расходов</w:t>
            </w:r>
            <w:proofErr w:type="spellEnd"/>
          </w:p>
        </w:tc>
      </w:tr>
      <w:tr w:rsidR="001B0E15" w:rsidRPr="001B0E15" w14:paraId="0C47C644" w14:textId="77777777" w:rsidTr="00153617">
        <w:trPr>
          <w:trHeight w:val="429"/>
        </w:trPr>
        <w:tc>
          <w:tcPr>
            <w:tcW w:w="829" w:type="dxa"/>
            <w:vAlign w:val="center"/>
          </w:tcPr>
          <w:p w14:paraId="081709FD" w14:textId="77777777" w:rsidR="001B0E15" w:rsidRPr="001B0E15" w:rsidRDefault="001B0E15" w:rsidP="001B0E15">
            <w:pPr>
              <w:ind w:left="-120" w:right="-234"/>
              <w:jc w:val="center"/>
              <w:rPr>
                <w:bCs/>
                <w:sz w:val="28"/>
                <w:szCs w:val="28"/>
              </w:rPr>
            </w:pPr>
            <w:r w:rsidRPr="001B0E15">
              <w:t>1</w:t>
            </w:r>
          </w:p>
        </w:tc>
        <w:tc>
          <w:tcPr>
            <w:tcW w:w="4634" w:type="dxa"/>
            <w:vAlign w:val="center"/>
          </w:tcPr>
          <w:p w14:paraId="76E6E48E" w14:textId="77777777" w:rsidR="001B0E15" w:rsidRPr="001B0E15" w:rsidRDefault="001B0E15" w:rsidP="001B0E15">
            <w:pPr>
              <w:ind w:right="-234"/>
              <w:rPr>
                <w:bCs/>
                <w:sz w:val="28"/>
                <w:szCs w:val="28"/>
              </w:rPr>
            </w:pPr>
            <w:proofErr w:type="spellStart"/>
            <w:r w:rsidRPr="001B0E15">
              <w:t>Операционные</w:t>
            </w:r>
            <w:proofErr w:type="spellEnd"/>
            <w:r w:rsidRPr="001B0E15">
              <w:t xml:space="preserve"> (</w:t>
            </w:r>
            <w:proofErr w:type="spellStart"/>
            <w:r w:rsidRPr="001B0E15">
              <w:t>подконтрольные</w:t>
            </w:r>
            <w:proofErr w:type="spellEnd"/>
            <w:r w:rsidRPr="001B0E15">
              <w:t xml:space="preserve">) </w:t>
            </w:r>
            <w:proofErr w:type="spellStart"/>
            <w:r w:rsidRPr="001B0E15">
              <w:t>расходы</w:t>
            </w:r>
            <w:proofErr w:type="spellEnd"/>
          </w:p>
        </w:tc>
        <w:tc>
          <w:tcPr>
            <w:tcW w:w="1390" w:type="dxa"/>
            <w:vAlign w:val="center"/>
          </w:tcPr>
          <w:p w14:paraId="12DB1DE4" w14:textId="77777777" w:rsidR="001B0E15" w:rsidRPr="001B0E15" w:rsidRDefault="001B0E15" w:rsidP="001B0E15">
            <w:pPr>
              <w:ind w:right="-51"/>
              <w:jc w:val="center"/>
              <w:rPr>
                <w:bCs/>
                <w:sz w:val="28"/>
                <w:szCs w:val="28"/>
              </w:rPr>
            </w:pPr>
            <w:r w:rsidRPr="001B0E15">
              <w:rPr>
                <w:szCs w:val="20"/>
              </w:rPr>
              <w:t>166 095,64</w:t>
            </w:r>
          </w:p>
        </w:tc>
        <w:tc>
          <w:tcPr>
            <w:tcW w:w="1506" w:type="dxa"/>
            <w:vAlign w:val="center"/>
          </w:tcPr>
          <w:p w14:paraId="7B166281" w14:textId="77777777" w:rsidR="001B0E15" w:rsidRPr="001B0E15" w:rsidRDefault="001B0E15" w:rsidP="001B0E15">
            <w:pPr>
              <w:jc w:val="center"/>
              <w:rPr>
                <w:bCs/>
                <w:sz w:val="28"/>
                <w:szCs w:val="28"/>
              </w:rPr>
            </w:pPr>
            <w:r w:rsidRPr="001B0E15">
              <w:rPr>
                <w:szCs w:val="20"/>
              </w:rPr>
              <w:t>176 273,98</w:t>
            </w:r>
          </w:p>
        </w:tc>
        <w:tc>
          <w:tcPr>
            <w:tcW w:w="1417" w:type="dxa"/>
            <w:vAlign w:val="center"/>
          </w:tcPr>
          <w:p w14:paraId="24CDF549" w14:textId="77777777" w:rsidR="001B0E15" w:rsidRPr="001B0E15" w:rsidRDefault="001B0E15" w:rsidP="001B0E15">
            <w:pPr>
              <w:jc w:val="center"/>
              <w:rPr>
                <w:bCs/>
                <w:sz w:val="28"/>
                <w:szCs w:val="28"/>
              </w:rPr>
            </w:pPr>
            <w:r w:rsidRPr="001B0E15">
              <w:rPr>
                <w:szCs w:val="20"/>
              </w:rPr>
              <w:t>10 178,34</w:t>
            </w:r>
          </w:p>
        </w:tc>
      </w:tr>
      <w:tr w:rsidR="001B0E15" w:rsidRPr="001B0E15" w14:paraId="795999BA" w14:textId="77777777" w:rsidTr="00153617">
        <w:trPr>
          <w:trHeight w:val="429"/>
        </w:trPr>
        <w:tc>
          <w:tcPr>
            <w:tcW w:w="829" w:type="dxa"/>
            <w:vAlign w:val="center"/>
          </w:tcPr>
          <w:p w14:paraId="388DE2E3" w14:textId="77777777" w:rsidR="001B0E15" w:rsidRPr="001B0E15" w:rsidRDefault="001B0E15" w:rsidP="001B0E15">
            <w:pPr>
              <w:ind w:left="-120" w:right="-234"/>
              <w:jc w:val="center"/>
              <w:rPr>
                <w:bCs/>
                <w:sz w:val="28"/>
                <w:szCs w:val="28"/>
              </w:rPr>
            </w:pPr>
            <w:r w:rsidRPr="001B0E15">
              <w:t>2</w:t>
            </w:r>
          </w:p>
        </w:tc>
        <w:tc>
          <w:tcPr>
            <w:tcW w:w="4634" w:type="dxa"/>
            <w:vAlign w:val="center"/>
          </w:tcPr>
          <w:p w14:paraId="3646038B" w14:textId="77777777" w:rsidR="001B0E15" w:rsidRPr="001B0E15" w:rsidRDefault="001B0E15" w:rsidP="001B0E15">
            <w:pPr>
              <w:ind w:right="-234"/>
              <w:rPr>
                <w:bCs/>
                <w:sz w:val="28"/>
                <w:szCs w:val="28"/>
              </w:rPr>
            </w:pPr>
            <w:proofErr w:type="spellStart"/>
            <w:r w:rsidRPr="001B0E15">
              <w:t>Неподконтрольные</w:t>
            </w:r>
            <w:proofErr w:type="spellEnd"/>
            <w:r w:rsidRPr="001B0E15">
              <w:t xml:space="preserve"> </w:t>
            </w:r>
            <w:proofErr w:type="spellStart"/>
            <w:r w:rsidRPr="001B0E15">
              <w:t>расходы</w:t>
            </w:r>
            <w:proofErr w:type="spellEnd"/>
          </w:p>
        </w:tc>
        <w:tc>
          <w:tcPr>
            <w:tcW w:w="1390" w:type="dxa"/>
            <w:vAlign w:val="center"/>
          </w:tcPr>
          <w:p w14:paraId="3702C69C" w14:textId="77777777" w:rsidR="001B0E15" w:rsidRPr="001B0E15" w:rsidRDefault="001B0E15" w:rsidP="001B0E15">
            <w:pPr>
              <w:jc w:val="center"/>
              <w:rPr>
                <w:bCs/>
                <w:sz w:val="28"/>
                <w:szCs w:val="28"/>
              </w:rPr>
            </w:pPr>
            <w:r w:rsidRPr="001B0E15">
              <w:rPr>
                <w:szCs w:val="20"/>
              </w:rPr>
              <w:t>47 771,79</w:t>
            </w:r>
          </w:p>
        </w:tc>
        <w:tc>
          <w:tcPr>
            <w:tcW w:w="1506" w:type="dxa"/>
            <w:vAlign w:val="center"/>
          </w:tcPr>
          <w:p w14:paraId="008A23B8" w14:textId="77777777" w:rsidR="001B0E15" w:rsidRPr="001B0E15" w:rsidRDefault="001B0E15" w:rsidP="001B0E15">
            <w:pPr>
              <w:jc w:val="center"/>
              <w:rPr>
                <w:bCs/>
                <w:sz w:val="28"/>
                <w:szCs w:val="28"/>
              </w:rPr>
            </w:pPr>
            <w:r w:rsidRPr="001B0E15">
              <w:rPr>
                <w:szCs w:val="20"/>
              </w:rPr>
              <w:t>46 291,64</w:t>
            </w:r>
          </w:p>
        </w:tc>
        <w:tc>
          <w:tcPr>
            <w:tcW w:w="1417" w:type="dxa"/>
            <w:vAlign w:val="center"/>
          </w:tcPr>
          <w:p w14:paraId="4E89038A" w14:textId="77777777" w:rsidR="001B0E15" w:rsidRPr="001B0E15" w:rsidRDefault="001B0E15" w:rsidP="001B0E15">
            <w:pPr>
              <w:jc w:val="center"/>
              <w:rPr>
                <w:bCs/>
                <w:sz w:val="28"/>
                <w:szCs w:val="28"/>
              </w:rPr>
            </w:pPr>
            <w:r w:rsidRPr="001B0E15">
              <w:rPr>
                <w:szCs w:val="20"/>
              </w:rPr>
              <w:t>-1 480,15</w:t>
            </w:r>
          </w:p>
        </w:tc>
      </w:tr>
      <w:tr w:rsidR="001B0E15" w:rsidRPr="001B0E15" w14:paraId="01797803" w14:textId="77777777" w:rsidTr="00153617">
        <w:trPr>
          <w:trHeight w:val="1312"/>
        </w:trPr>
        <w:tc>
          <w:tcPr>
            <w:tcW w:w="829" w:type="dxa"/>
            <w:vAlign w:val="center"/>
          </w:tcPr>
          <w:p w14:paraId="7D6B5CA4" w14:textId="77777777" w:rsidR="001B0E15" w:rsidRPr="001B0E15" w:rsidRDefault="001B0E15" w:rsidP="001B0E15">
            <w:pPr>
              <w:ind w:left="-120" w:right="-234"/>
              <w:jc w:val="center"/>
              <w:rPr>
                <w:bCs/>
                <w:sz w:val="28"/>
                <w:szCs w:val="28"/>
              </w:rPr>
            </w:pPr>
            <w:r w:rsidRPr="001B0E15">
              <w:t>3</w:t>
            </w:r>
          </w:p>
        </w:tc>
        <w:tc>
          <w:tcPr>
            <w:tcW w:w="4634" w:type="dxa"/>
            <w:vAlign w:val="center"/>
          </w:tcPr>
          <w:p w14:paraId="1ACE0B52" w14:textId="77777777" w:rsidR="001B0E15" w:rsidRPr="001B0E15" w:rsidRDefault="001B0E15" w:rsidP="001B0E15">
            <w:pPr>
              <w:ind w:right="-234"/>
              <w:rPr>
                <w:bCs/>
                <w:sz w:val="28"/>
                <w:szCs w:val="28"/>
                <w:lang w:val="ru-RU"/>
              </w:rPr>
            </w:pPr>
            <w:r w:rsidRPr="001B0E15">
              <w:rPr>
                <w:lang w:val="ru-RU"/>
              </w:rPr>
              <w:t>Расходы на приобретение (производство) энергетических ресурсов, холодной воды и теплоносителя</w:t>
            </w:r>
          </w:p>
        </w:tc>
        <w:tc>
          <w:tcPr>
            <w:tcW w:w="1390" w:type="dxa"/>
            <w:vAlign w:val="center"/>
          </w:tcPr>
          <w:p w14:paraId="6D95197C" w14:textId="77777777" w:rsidR="001B0E15" w:rsidRPr="001B0E15" w:rsidRDefault="001B0E15" w:rsidP="001B0E15">
            <w:pPr>
              <w:jc w:val="center"/>
              <w:rPr>
                <w:bCs/>
                <w:sz w:val="28"/>
                <w:szCs w:val="28"/>
              </w:rPr>
            </w:pPr>
            <w:r w:rsidRPr="001B0E15">
              <w:rPr>
                <w:szCs w:val="20"/>
              </w:rPr>
              <w:t>143 453,65</w:t>
            </w:r>
          </w:p>
        </w:tc>
        <w:tc>
          <w:tcPr>
            <w:tcW w:w="1506" w:type="dxa"/>
            <w:vAlign w:val="center"/>
          </w:tcPr>
          <w:p w14:paraId="0BFF9BF1" w14:textId="77777777" w:rsidR="001B0E15" w:rsidRPr="001B0E15" w:rsidRDefault="001B0E15" w:rsidP="001B0E15">
            <w:pPr>
              <w:jc w:val="center"/>
              <w:rPr>
                <w:bCs/>
                <w:sz w:val="28"/>
                <w:szCs w:val="28"/>
              </w:rPr>
            </w:pPr>
            <w:r w:rsidRPr="001B0E15">
              <w:rPr>
                <w:szCs w:val="20"/>
              </w:rPr>
              <w:t>150 140,75</w:t>
            </w:r>
          </w:p>
        </w:tc>
        <w:tc>
          <w:tcPr>
            <w:tcW w:w="1417" w:type="dxa"/>
            <w:vAlign w:val="center"/>
          </w:tcPr>
          <w:p w14:paraId="680E239F" w14:textId="77777777" w:rsidR="001B0E15" w:rsidRPr="001B0E15" w:rsidRDefault="001B0E15" w:rsidP="001B0E15">
            <w:pPr>
              <w:jc w:val="center"/>
              <w:rPr>
                <w:bCs/>
                <w:sz w:val="28"/>
                <w:szCs w:val="28"/>
              </w:rPr>
            </w:pPr>
            <w:r w:rsidRPr="001B0E15">
              <w:rPr>
                <w:szCs w:val="20"/>
              </w:rPr>
              <w:t>6 687,10</w:t>
            </w:r>
          </w:p>
        </w:tc>
      </w:tr>
      <w:tr w:rsidR="001B0E15" w:rsidRPr="001B0E15" w14:paraId="65D0AF5B" w14:textId="77777777" w:rsidTr="00153617">
        <w:trPr>
          <w:trHeight w:val="429"/>
        </w:trPr>
        <w:tc>
          <w:tcPr>
            <w:tcW w:w="829" w:type="dxa"/>
            <w:vAlign w:val="center"/>
          </w:tcPr>
          <w:p w14:paraId="2BFDB820" w14:textId="77777777" w:rsidR="001B0E15" w:rsidRPr="001B0E15" w:rsidRDefault="001B0E15" w:rsidP="001B0E15">
            <w:pPr>
              <w:ind w:left="-120" w:right="-234"/>
              <w:jc w:val="center"/>
              <w:rPr>
                <w:bCs/>
                <w:sz w:val="28"/>
                <w:szCs w:val="28"/>
              </w:rPr>
            </w:pPr>
            <w:r w:rsidRPr="001B0E15">
              <w:t>4</w:t>
            </w:r>
          </w:p>
        </w:tc>
        <w:tc>
          <w:tcPr>
            <w:tcW w:w="4634" w:type="dxa"/>
            <w:vAlign w:val="center"/>
          </w:tcPr>
          <w:p w14:paraId="3F8D5D79" w14:textId="77777777" w:rsidR="001B0E15" w:rsidRPr="001B0E15" w:rsidRDefault="001B0E15" w:rsidP="001B0E15">
            <w:pPr>
              <w:ind w:right="-234"/>
              <w:rPr>
                <w:bCs/>
                <w:sz w:val="28"/>
                <w:szCs w:val="28"/>
              </w:rPr>
            </w:pPr>
            <w:proofErr w:type="spellStart"/>
            <w:r w:rsidRPr="001B0E15">
              <w:t>Прибыль</w:t>
            </w:r>
            <w:proofErr w:type="spellEnd"/>
          </w:p>
        </w:tc>
        <w:tc>
          <w:tcPr>
            <w:tcW w:w="1390" w:type="dxa"/>
            <w:vAlign w:val="center"/>
          </w:tcPr>
          <w:p w14:paraId="2D47B2A1" w14:textId="77777777" w:rsidR="001B0E15" w:rsidRPr="001B0E15" w:rsidRDefault="001B0E15" w:rsidP="001B0E15">
            <w:pPr>
              <w:jc w:val="center"/>
              <w:rPr>
                <w:bCs/>
                <w:sz w:val="28"/>
                <w:szCs w:val="28"/>
              </w:rPr>
            </w:pPr>
            <w:r w:rsidRPr="001B0E15">
              <w:rPr>
                <w:szCs w:val="20"/>
              </w:rPr>
              <w:t>0,00</w:t>
            </w:r>
          </w:p>
        </w:tc>
        <w:tc>
          <w:tcPr>
            <w:tcW w:w="1506" w:type="dxa"/>
            <w:vAlign w:val="center"/>
          </w:tcPr>
          <w:p w14:paraId="329C872E" w14:textId="77777777" w:rsidR="001B0E15" w:rsidRPr="001B0E15" w:rsidRDefault="001B0E15" w:rsidP="001B0E15">
            <w:pPr>
              <w:jc w:val="center"/>
              <w:rPr>
                <w:bCs/>
                <w:sz w:val="28"/>
                <w:szCs w:val="28"/>
              </w:rPr>
            </w:pPr>
            <w:r w:rsidRPr="001B0E15">
              <w:t>0,00</w:t>
            </w:r>
          </w:p>
        </w:tc>
        <w:tc>
          <w:tcPr>
            <w:tcW w:w="1417" w:type="dxa"/>
            <w:vAlign w:val="center"/>
          </w:tcPr>
          <w:p w14:paraId="39FACE7F" w14:textId="77777777" w:rsidR="001B0E15" w:rsidRPr="001B0E15" w:rsidRDefault="001B0E15" w:rsidP="001B0E15">
            <w:pPr>
              <w:jc w:val="center"/>
              <w:rPr>
                <w:bCs/>
                <w:sz w:val="28"/>
                <w:szCs w:val="28"/>
              </w:rPr>
            </w:pPr>
            <w:r w:rsidRPr="001B0E15">
              <w:rPr>
                <w:szCs w:val="20"/>
              </w:rPr>
              <w:t>0,00</w:t>
            </w:r>
          </w:p>
        </w:tc>
      </w:tr>
      <w:tr w:rsidR="001B0E15" w:rsidRPr="001B0E15" w14:paraId="238637CA" w14:textId="77777777" w:rsidTr="00153617">
        <w:trPr>
          <w:trHeight w:val="429"/>
        </w:trPr>
        <w:tc>
          <w:tcPr>
            <w:tcW w:w="829" w:type="dxa"/>
            <w:vAlign w:val="center"/>
          </w:tcPr>
          <w:p w14:paraId="11E4325E" w14:textId="77777777" w:rsidR="001B0E15" w:rsidRPr="001B0E15" w:rsidRDefault="001B0E15" w:rsidP="001B0E15">
            <w:pPr>
              <w:ind w:left="-120" w:right="-234"/>
              <w:jc w:val="center"/>
              <w:rPr>
                <w:bCs/>
                <w:sz w:val="28"/>
                <w:szCs w:val="28"/>
              </w:rPr>
            </w:pPr>
            <w:r w:rsidRPr="001B0E15">
              <w:t>5</w:t>
            </w:r>
          </w:p>
        </w:tc>
        <w:tc>
          <w:tcPr>
            <w:tcW w:w="4634" w:type="dxa"/>
            <w:vAlign w:val="center"/>
          </w:tcPr>
          <w:p w14:paraId="7A6D00BC" w14:textId="77777777" w:rsidR="001B0E15" w:rsidRPr="001B0E15" w:rsidRDefault="001B0E15" w:rsidP="001B0E15">
            <w:pPr>
              <w:ind w:right="-234"/>
              <w:rPr>
                <w:bCs/>
                <w:sz w:val="28"/>
                <w:szCs w:val="28"/>
              </w:rPr>
            </w:pPr>
            <w:proofErr w:type="spellStart"/>
            <w:r w:rsidRPr="001B0E15">
              <w:t>Предпринимательская</w:t>
            </w:r>
            <w:proofErr w:type="spellEnd"/>
            <w:r w:rsidRPr="001B0E15">
              <w:t xml:space="preserve"> </w:t>
            </w:r>
            <w:proofErr w:type="spellStart"/>
            <w:r w:rsidRPr="001B0E15">
              <w:t>прибыль</w:t>
            </w:r>
            <w:proofErr w:type="spellEnd"/>
          </w:p>
        </w:tc>
        <w:tc>
          <w:tcPr>
            <w:tcW w:w="1390" w:type="dxa"/>
            <w:vAlign w:val="center"/>
          </w:tcPr>
          <w:p w14:paraId="42C21C2A" w14:textId="77777777" w:rsidR="001B0E15" w:rsidRPr="001B0E15" w:rsidRDefault="001B0E15" w:rsidP="001B0E15">
            <w:pPr>
              <w:jc w:val="center"/>
              <w:rPr>
                <w:bCs/>
                <w:sz w:val="28"/>
                <w:szCs w:val="28"/>
              </w:rPr>
            </w:pPr>
            <w:r w:rsidRPr="001B0E15">
              <w:rPr>
                <w:szCs w:val="20"/>
              </w:rPr>
              <w:t>0,00</w:t>
            </w:r>
          </w:p>
        </w:tc>
        <w:tc>
          <w:tcPr>
            <w:tcW w:w="1506" w:type="dxa"/>
            <w:vAlign w:val="center"/>
          </w:tcPr>
          <w:p w14:paraId="2BBF5871" w14:textId="77777777" w:rsidR="001B0E15" w:rsidRPr="001B0E15" w:rsidRDefault="001B0E15" w:rsidP="001B0E15">
            <w:pPr>
              <w:jc w:val="center"/>
              <w:rPr>
                <w:bCs/>
                <w:sz w:val="28"/>
                <w:szCs w:val="28"/>
              </w:rPr>
            </w:pPr>
            <w:r w:rsidRPr="001B0E15">
              <w:rPr>
                <w:szCs w:val="20"/>
              </w:rPr>
              <w:t>0,00</w:t>
            </w:r>
          </w:p>
        </w:tc>
        <w:tc>
          <w:tcPr>
            <w:tcW w:w="1417" w:type="dxa"/>
            <w:vAlign w:val="center"/>
          </w:tcPr>
          <w:p w14:paraId="66B0B114" w14:textId="77777777" w:rsidR="001B0E15" w:rsidRPr="001B0E15" w:rsidRDefault="001B0E15" w:rsidP="001B0E15">
            <w:pPr>
              <w:jc w:val="center"/>
              <w:rPr>
                <w:bCs/>
                <w:sz w:val="28"/>
                <w:szCs w:val="28"/>
              </w:rPr>
            </w:pPr>
            <w:r w:rsidRPr="001B0E15">
              <w:rPr>
                <w:bCs/>
                <w:szCs w:val="20"/>
              </w:rPr>
              <w:t>0,00</w:t>
            </w:r>
          </w:p>
        </w:tc>
      </w:tr>
      <w:tr w:rsidR="001B0E15" w:rsidRPr="001B0E15" w14:paraId="6D572589" w14:textId="77777777" w:rsidTr="00153617">
        <w:trPr>
          <w:trHeight w:val="1742"/>
        </w:trPr>
        <w:tc>
          <w:tcPr>
            <w:tcW w:w="829" w:type="dxa"/>
            <w:vAlign w:val="center"/>
          </w:tcPr>
          <w:p w14:paraId="6F170CF5" w14:textId="77777777" w:rsidR="001B0E15" w:rsidRPr="001B0E15" w:rsidRDefault="001B0E15" w:rsidP="001B0E15">
            <w:pPr>
              <w:ind w:left="-120" w:right="-234"/>
              <w:jc w:val="center"/>
              <w:rPr>
                <w:bCs/>
                <w:sz w:val="28"/>
                <w:szCs w:val="28"/>
              </w:rPr>
            </w:pPr>
            <w:r w:rsidRPr="001B0E15">
              <w:lastRenderedPageBreak/>
              <w:t>6</w:t>
            </w:r>
          </w:p>
        </w:tc>
        <w:tc>
          <w:tcPr>
            <w:tcW w:w="4634" w:type="dxa"/>
            <w:vAlign w:val="center"/>
          </w:tcPr>
          <w:p w14:paraId="62590545" w14:textId="77777777" w:rsidR="001B0E15" w:rsidRPr="001B0E15" w:rsidRDefault="001B0E15" w:rsidP="001B0E15">
            <w:pPr>
              <w:ind w:right="-234"/>
              <w:rPr>
                <w:bCs/>
                <w:sz w:val="28"/>
                <w:szCs w:val="28"/>
                <w:lang w:val="ru-RU"/>
              </w:rPr>
            </w:pPr>
            <w:r w:rsidRPr="001B0E15">
              <w:rPr>
                <w:lang w:val="ru-RU"/>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390" w:type="dxa"/>
            <w:vAlign w:val="center"/>
          </w:tcPr>
          <w:p w14:paraId="0C2C020F" w14:textId="77777777" w:rsidR="001B0E15" w:rsidRPr="001B0E15" w:rsidRDefault="001B0E15" w:rsidP="001B0E15">
            <w:pPr>
              <w:jc w:val="center"/>
              <w:rPr>
                <w:szCs w:val="20"/>
              </w:rPr>
            </w:pPr>
            <w:r w:rsidRPr="001B0E15">
              <w:rPr>
                <w:szCs w:val="20"/>
              </w:rPr>
              <w:t>-5 575,56</w:t>
            </w:r>
          </w:p>
        </w:tc>
        <w:tc>
          <w:tcPr>
            <w:tcW w:w="1506" w:type="dxa"/>
            <w:vAlign w:val="center"/>
          </w:tcPr>
          <w:p w14:paraId="0F57B2B3" w14:textId="77777777" w:rsidR="001B0E15" w:rsidRPr="001B0E15" w:rsidRDefault="001B0E15" w:rsidP="001B0E15">
            <w:pPr>
              <w:jc w:val="center"/>
              <w:rPr>
                <w:szCs w:val="20"/>
              </w:rPr>
            </w:pPr>
            <w:r w:rsidRPr="001B0E15">
              <w:rPr>
                <w:szCs w:val="20"/>
              </w:rPr>
              <w:t>14 071,66</w:t>
            </w:r>
          </w:p>
        </w:tc>
        <w:tc>
          <w:tcPr>
            <w:tcW w:w="1417" w:type="dxa"/>
            <w:vAlign w:val="center"/>
          </w:tcPr>
          <w:p w14:paraId="326F27D0" w14:textId="77777777" w:rsidR="001B0E15" w:rsidRPr="001B0E15" w:rsidRDefault="001B0E15" w:rsidP="001B0E15">
            <w:pPr>
              <w:jc w:val="center"/>
              <w:rPr>
                <w:szCs w:val="20"/>
              </w:rPr>
            </w:pPr>
            <w:r w:rsidRPr="001B0E15">
              <w:rPr>
                <w:szCs w:val="20"/>
              </w:rPr>
              <w:t>19 647,22</w:t>
            </w:r>
          </w:p>
        </w:tc>
      </w:tr>
      <w:tr w:rsidR="001B0E15" w:rsidRPr="001B0E15" w14:paraId="3A105326" w14:textId="77777777" w:rsidTr="00153617">
        <w:trPr>
          <w:trHeight w:val="883"/>
        </w:trPr>
        <w:tc>
          <w:tcPr>
            <w:tcW w:w="829" w:type="dxa"/>
            <w:vAlign w:val="center"/>
          </w:tcPr>
          <w:p w14:paraId="4347E3D8" w14:textId="77777777" w:rsidR="001B0E15" w:rsidRPr="001B0E15" w:rsidRDefault="001B0E15" w:rsidP="001B0E15">
            <w:pPr>
              <w:ind w:left="-120" w:right="-234"/>
              <w:jc w:val="center"/>
              <w:rPr>
                <w:bCs/>
                <w:sz w:val="28"/>
                <w:szCs w:val="28"/>
              </w:rPr>
            </w:pPr>
            <w:r w:rsidRPr="001B0E15">
              <w:t>7</w:t>
            </w:r>
          </w:p>
        </w:tc>
        <w:tc>
          <w:tcPr>
            <w:tcW w:w="4634" w:type="dxa"/>
            <w:vAlign w:val="center"/>
          </w:tcPr>
          <w:p w14:paraId="37FC9EAD" w14:textId="77777777" w:rsidR="001B0E15" w:rsidRPr="001B0E15" w:rsidRDefault="001B0E15" w:rsidP="001B0E15">
            <w:pPr>
              <w:ind w:right="-234"/>
              <w:rPr>
                <w:bCs/>
                <w:sz w:val="28"/>
                <w:szCs w:val="28"/>
                <w:lang w:val="ru-RU"/>
              </w:rPr>
            </w:pPr>
            <w:r w:rsidRPr="001B0E15">
              <w:rPr>
                <w:lang w:val="ru-RU"/>
              </w:rPr>
              <w:t>Корректировка НВВ в связи с изменением (неисполнением) инвестиционной программы</w:t>
            </w:r>
          </w:p>
        </w:tc>
        <w:tc>
          <w:tcPr>
            <w:tcW w:w="1390" w:type="dxa"/>
            <w:vAlign w:val="center"/>
          </w:tcPr>
          <w:p w14:paraId="71601814" w14:textId="77777777" w:rsidR="001B0E15" w:rsidRPr="001B0E15" w:rsidRDefault="001B0E15" w:rsidP="001B0E15">
            <w:pPr>
              <w:jc w:val="center"/>
              <w:rPr>
                <w:bCs/>
                <w:sz w:val="28"/>
                <w:szCs w:val="28"/>
              </w:rPr>
            </w:pPr>
            <w:r w:rsidRPr="001B0E15">
              <w:rPr>
                <w:szCs w:val="20"/>
              </w:rPr>
              <w:t>0,00</w:t>
            </w:r>
          </w:p>
        </w:tc>
        <w:tc>
          <w:tcPr>
            <w:tcW w:w="1506" w:type="dxa"/>
            <w:vAlign w:val="center"/>
          </w:tcPr>
          <w:p w14:paraId="0E88B12D" w14:textId="77777777" w:rsidR="001B0E15" w:rsidRPr="001B0E15" w:rsidRDefault="001B0E15" w:rsidP="001B0E15">
            <w:pPr>
              <w:jc w:val="center"/>
              <w:rPr>
                <w:bCs/>
                <w:sz w:val="28"/>
                <w:szCs w:val="28"/>
              </w:rPr>
            </w:pPr>
            <w:r w:rsidRPr="001B0E15">
              <w:t>0,00</w:t>
            </w:r>
          </w:p>
        </w:tc>
        <w:tc>
          <w:tcPr>
            <w:tcW w:w="1417" w:type="dxa"/>
            <w:vAlign w:val="center"/>
          </w:tcPr>
          <w:p w14:paraId="2D01D335" w14:textId="77777777" w:rsidR="001B0E15" w:rsidRPr="001B0E15" w:rsidRDefault="001B0E15" w:rsidP="001B0E15">
            <w:pPr>
              <w:jc w:val="center"/>
              <w:rPr>
                <w:bCs/>
                <w:sz w:val="28"/>
                <w:szCs w:val="28"/>
              </w:rPr>
            </w:pPr>
            <w:r w:rsidRPr="001B0E15">
              <w:rPr>
                <w:szCs w:val="20"/>
              </w:rPr>
              <w:t>0,00</w:t>
            </w:r>
          </w:p>
        </w:tc>
      </w:tr>
      <w:tr w:rsidR="001B0E15" w:rsidRPr="001B0E15" w14:paraId="0A1FACCE" w14:textId="77777777" w:rsidTr="00153617">
        <w:trPr>
          <w:trHeight w:val="883"/>
        </w:trPr>
        <w:tc>
          <w:tcPr>
            <w:tcW w:w="829" w:type="dxa"/>
            <w:vAlign w:val="center"/>
          </w:tcPr>
          <w:p w14:paraId="1F52A9CE" w14:textId="77777777" w:rsidR="001B0E15" w:rsidRPr="001B0E15" w:rsidRDefault="001B0E15" w:rsidP="001B0E15">
            <w:pPr>
              <w:ind w:left="-120" w:right="-234"/>
              <w:jc w:val="center"/>
            </w:pPr>
            <w:r w:rsidRPr="001B0E15">
              <w:t>8</w:t>
            </w:r>
          </w:p>
        </w:tc>
        <w:tc>
          <w:tcPr>
            <w:tcW w:w="4634" w:type="dxa"/>
            <w:vAlign w:val="center"/>
          </w:tcPr>
          <w:p w14:paraId="414904E0" w14:textId="77777777" w:rsidR="001B0E15" w:rsidRPr="001B0E15" w:rsidRDefault="001B0E15" w:rsidP="001B0E15">
            <w:pPr>
              <w:rPr>
                <w:szCs w:val="20"/>
                <w:lang w:val="ru-RU"/>
              </w:rPr>
            </w:pPr>
            <w:r w:rsidRPr="001B0E15">
              <w:rPr>
                <w:szCs w:val="20"/>
                <w:lang w:val="ru-RU"/>
              </w:rPr>
              <w:t>Корректировка, связанная с соблюдением статьи 3 Федерального закона от 27.07.2010 №190 "О теплоснабжении"</w:t>
            </w:r>
          </w:p>
        </w:tc>
        <w:tc>
          <w:tcPr>
            <w:tcW w:w="1390" w:type="dxa"/>
            <w:vAlign w:val="center"/>
          </w:tcPr>
          <w:p w14:paraId="294CD254" w14:textId="77777777" w:rsidR="001B0E15" w:rsidRPr="001B0E15" w:rsidRDefault="001B0E15" w:rsidP="001B0E15">
            <w:pPr>
              <w:jc w:val="center"/>
              <w:rPr>
                <w:szCs w:val="20"/>
              </w:rPr>
            </w:pPr>
            <w:r w:rsidRPr="001B0E15">
              <w:rPr>
                <w:szCs w:val="20"/>
              </w:rPr>
              <w:t>0,00</w:t>
            </w:r>
          </w:p>
        </w:tc>
        <w:tc>
          <w:tcPr>
            <w:tcW w:w="1506" w:type="dxa"/>
            <w:vAlign w:val="center"/>
          </w:tcPr>
          <w:p w14:paraId="032DA8E7" w14:textId="77777777" w:rsidR="001B0E15" w:rsidRPr="001B0E15" w:rsidRDefault="001B0E15" w:rsidP="001B0E15">
            <w:pPr>
              <w:ind w:hanging="155"/>
              <w:jc w:val="center"/>
              <w:rPr>
                <w:szCs w:val="20"/>
              </w:rPr>
            </w:pPr>
            <w:r w:rsidRPr="001B0E15">
              <w:rPr>
                <w:szCs w:val="20"/>
              </w:rPr>
              <w:t>-27 824,86</w:t>
            </w:r>
          </w:p>
        </w:tc>
        <w:tc>
          <w:tcPr>
            <w:tcW w:w="1417" w:type="dxa"/>
            <w:vAlign w:val="center"/>
          </w:tcPr>
          <w:p w14:paraId="09B544DE" w14:textId="77777777" w:rsidR="001B0E15" w:rsidRPr="001B0E15" w:rsidRDefault="001B0E15" w:rsidP="001B0E15">
            <w:pPr>
              <w:jc w:val="center"/>
              <w:rPr>
                <w:szCs w:val="20"/>
              </w:rPr>
            </w:pPr>
            <w:r w:rsidRPr="001B0E15">
              <w:rPr>
                <w:szCs w:val="20"/>
              </w:rPr>
              <w:t>-27 824,86</w:t>
            </w:r>
          </w:p>
        </w:tc>
      </w:tr>
      <w:tr w:rsidR="001B0E15" w:rsidRPr="001B0E15" w14:paraId="1F245672" w14:textId="77777777" w:rsidTr="00153617">
        <w:trPr>
          <w:trHeight w:val="429"/>
        </w:trPr>
        <w:tc>
          <w:tcPr>
            <w:tcW w:w="829" w:type="dxa"/>
            <w:vAlign w:val="center"/>
          </w:tcPr>
          <w:p w14:paraId="7C350F20" w14:textId="77777777" w:rsidR="001B0E15" w:rsidRPr="001B0E15" w:rsidRDefault="001B0E15" w:rsidP="001B0E15">
            <w:pPr>
              <w:ind w:left="-120" w:right="-234"/>
              <w:jc w:val="center"/>
            </w:pPr>
            <w:r w:rsidRPr="001B0E15">
              <w:t>8</w:t>
            </w:r>
          </w:p>
        </w:tc>
        <w:tc>
          <w:tcPr>
            <w:tcW w:w="4634" w:type="dxa"/>
            <w:vAlign w:val="center"/>
          </w:tcPr>
          <w:p w14:paraId="1A922755" w14:textId="77777777" w:rsidR="001B0E15" w:rsidRPr="001B0E15" w:rsidRDefault="001B0E15" w:rsidP="001B0E15">
            <w:pPr>
              <w:ind w:right="-234"/>
            </w:pPr>
            <w:r w:rsidRPr="001B0E15">
              <w:t xml:space="preserve">ИТОГО </w:t>
            </w:r>
            <w:proofErr w:type="spellStart"/>
            <w:r w:rsidRPr="001B0E15">
              <w:t>необходимая</w:t>
            </w:r>
            <w:proofErr w:type="spellEnd"/>
            <w:r w:rsidRPr="001B0E15">
              <w:t xml:space="preserve"> </w:t>
            </w:r>
            <w:proofErr w:type="spellStart"/>
            <w:r w:rsidRPr="001B0E15">
              <w:t>валовая</w:t>
            </w:r>
            <w:proofErr w:type="spellEnd"/>
            <w:r w:rsidRPr="001B0E15">
              <w:t xml:space="preserve"> </w:t>
            </w:r>
            <w:proofErr w:type="spellStart"/>
            <w:r w:rsidRPr="001B0E15">
              <w:t>выручка</w:t>
            </w:r>
            <w:proofErr w:type="spellEnd"/>
          </w:p>
        </w:tc>
        <w:tc>
          <w:tcPr>
            <w:tcW w:w="1390" w:type="dxa"/>
            <w:vAlign w:val="center"/>
          </w:tcPr>
          <w:p w14:paraId="73FB9941" w14:textId="77777777" w:rsidR="001B0E15" w:rsidRPr="001B0E15" w:rsidRDefault="001B0E15" w:rsidP="001B0E15">
            <w:pPr>
              <w:jc w:val="center"/>
              <w:rPr>
                <w:szCs w:val="20"/>
              </w:rPr>
            </w:pPr>
            <w:r w:rsidRPr="001B0E15">
              <w:rPr>
                <w:szCs w:val="20"/>
              </w:rPr>
              <w:t>266 496,85</w:t>
            </w:r>
          </w:p>
        </w:tc>
        <w:tc>
          <w:tcPr>
            <w:tcW w:w="1506" w:type="dxa"/>
            <w:vAlign w:val="center"/>
          </w:tcPr>
          <w:p w14:paraId="1633475B" w14:textId="77777777" w:rsidR="001B0E15" w:rsidRPr="001B0E15" w:rsidRDefault="001B0E15" w:rsidP="001B0E15">
            <w:pPr>
              <w:jc w:val="center"/>
            </w:pPr>
            <w:r w:rsidRPr="001B0E15">
              <w:t>270 544,36</w:t>
            </w:r>
          </w:p>
        </w:tc>
        <w:tc>
          <w:tcPr>
            <w:tcW w:w="1417" w:type="dxa"/>
            <w:vAlign w:val="center"/>
          </w:tcPr>
          <w:p w14:paraId="48452189" w14:textId="77777777" w:rsidR="001B0E15" w:rsidRPr="001B0E15" w:rsidRDefault="001B0E15" w:rsidP="001B0E15">
            <w:pPr>
              <w:jc w:val="center"/>
              <w:rPr>
                <w:szCs w:val="20"/>
              </w:rPr>
            </w:pPr>
            <w:r w:rsidRPr="001B0E15">
              <w:rPr>
                <w:szCs w:val="20"/>
              </w:rPr>
              <w:t>4 047,51</w:t>
            </w:r>
          </w:p>
        </w:tc>
      </w:tr>
      <w:tr w:rsidR="001B0E15" w:rsidRPr="001B0E15" w14:paraId="527534A5" w14:textId="77777777" w:rsidTr="00153617">
        <w:trPr>
          <w:trHeight w:val="429"/>
        </w:trPr>
        <w:tc>
          <w:tcPr>
            <w:tcW w:w="829" w:type="dxa"/>
            <w:vAlign w:val="center"/>
          </w:tcPr>
          <w:p w14:paraId="50150671" w14:textId="77777777" w:rsidR="001B0E15" w:rsidRPr="001B0E15" w:rsidRDefault="001B0E15" w:rsidP="001B0E15">
            <w:pPr>
              <w:ind w:left="-120" w:right="-234"/>
              <w:jc w:val="center"/>
            </w:pPr>
            <w:r w:rsidRPr="001B0E15">
              <w:t>9</w:t>
            </w:r>
          </w:p>
        </w:tc>
        <w:tc>
          <w:tcPr>
            <w:tcW w:w="4634" w:type="dxa"/>
            <w:vAlign w:val="center"/>
          </w:tcPr>
          <w:p w14:paraId="51A4EB46" w14:textId="77777777" w:rsidR="001B0E15" w:rsidRPr="001B0E15" w:rsidRDefault="001B0E15" w:rsidP="001B0E15">
            <w:pPr>
              <w:ind w:right="-234"/>
              <w:rPr>
                <w:lang w:val="ru-RU"/>
              </w:rPr>
            </w:pPr>
            <w:r w:rsidRPr="001B0E15">
              <w:rPr>
                <w:lang w:val="ru-RU"/>
              </w:rPr>
              <w:t>ИТОГО необходимая валовая выручка на потребительский рынок</w:t>
            </w:r>
          </w:p>
        </w:tc>
        <w:tc>
          <w:tcPr>
            <w:tcW w:w="1390" w:type="dxa"/>
            <w:vAlign w:val="center"/>
          </w:tcPr>
          <w:p w14:paraId="3EE2CE8C" w14:textId="77777777" w:rsidR="001B0E15" w:rsidRPr="001B0E15" w:rsidRDefault="001B0E15" w:rsidP="001B0E15">
            <w:pPr>
              <w:jc w:val="center"/>
              <w:rPr>
                <w:szCs w:val="20"/>
              </w:rPr>
            </w:pPr>
            <w:r w:rsidRPr="001B0E15">
              <w:rPr>
                <w:szCs w:val="20"/>
              </w:rPr>
              <w:t>262 864,38</w:t>
            </w:r>
          </w:p>
        </w:tc>
        <w:tc>
          <w:tcPr>
            <w:tcW w:w="1506" w:type="dxa"/>
            <w:vAlign w:val="center"/>
          </w:tcPr>
          <w:p w14:paraId="1E1A9CD7" w14:textId="77777777" w:rsidR="001B0E15" w:rsidRPr="001B0E15" w:rsidRDefault="001B0E15" w:rsidP="001B0E15">
            <w:pPr>
              <w:jc w:val="center"/>
            </w:pPr>
            <w:r w:rsidRPr="001B0E15">
              <w:t>266 831,73</w:t>
            </w:r>
          </w:p>
        </w:tc>
        <w:tc>
          <w:tcPr>
            <w:tcW w:w="1417" w:type="dxa"/>
            <w:vAlign w:val="center"/>
          </w:tcPr>
          <w:p w14:paraId="7DFF9E9F" w14:textId="77777777" w:rsidR="001B0E15" w:rsidRPr="001B0E15" w:rsidRDefault="001B0E15" w:rsidP="001B0E15">
            <w:pPr>
              <w:jc w:val="center"/>
              <w:rPr>
                <w:szCs w:val="20"/>
              </w:rPr>
            </w:pPr>
            <w:r w:rsidRPr="001B0E15">
              <w:rPr>
                <w:szCs w:val="20"/>
              </w:rPr>
              <w:t>3 967,35</w:t>
            </w:r>
          </w:p>
        </w:tc>
      </w:tr>
      <w:bookmarkEnd w:id="195"/>
    </w:tbl>
    <w:p w14:paraId="75717395" w14:textId="77777777" w:rsidR="001B0E15" w:rsidRPr="001B0E15" w:rsidRDefault="001B0E15" w:rsidP="001B0E15">
      <w:pPr>
        <w:ind w:right="-234"/>
        <w:rPr>
          <w:bCs/>
          <w:sz w:val="28"/>
          <w:szCs w:val="28"/>
        </w:rPr>
      </w:pPr>
    </w:p>
    <w:p w14:paraId="1C6C0C93" w14:textId="77777777" w:rsidR="001B0E15" w:rsidRPr="001B0E15" w:rsidRDefault="001B0E15" w:rsidP="001B0E15">
      <w:pPr>
        <w:ind w:right="-234"/>
        <w:rPr>
          <w:bCs/>
          <w:sz w:val="28"/>
          <w:szCs w:val="28"/>
        </w:rPr>
      </w:pPr>
    </w:p>
    <w:p w14:paraId="782B172D" w14:textId="77777777" w:rsidR="001B0E15" w:rsidRPr="001B0E15" w:rsidRDefault="001B0E15" w:rsidP="001B0E15">
      <w:pPr>
        <w:ind w:right="-234"/>
        <w:rPr>
          <w:bCs/>
          <w:sz w:val="28"/>
          <w:szCs w:val="28"/>
        </w:rPr>
      </w:pPr>
    </w:p>
    <w:p w14:paraId="282506E5" w14:textId="77777777" w:rsidR="001B0E15" w:rsidRPr="001B0E15" w:rsidRDefault="001B0E15" w:rsidP="001B0E15">
      <w:pPr>
        <w:ind w:right="-234"/>
        <w:rPr>
          <w:bCs/>
          <w:sz w:val="28"/>
          <w:szCs w:val="28"/>
        </w:rPr>
      </w:pPr>
    </w:p>
    <w:p w14:paraId="5B6AC0D3" w14:textId="77777777" w:rsidR="001B0E15" w:rsidRDefault="001B0E15" w:rsidP="001C0AC6">
      <w:pPr>
        <w:jc w:val="both"/>
        <w:rPr>
          <w:sz w:val="28"/>
          <w:szCs w:val="28"/>
          <w:lang w:eastAsia="x-none"/>
        </w:rPr>
        <w:sectPr w:rsidR="001B0E15" w:rsidSect="001C0AC6">
          <w:pgSz w:w="11906" w:h="16838"/>
          <w:pgMar w:top="709" w:right="707" w:bottom="1134" w:left="851" w:header="709" w:footer="709" w:gutter="0"/>
          <w:cols w:space="708"/>
          <w:titlePg/>
          <w:docGrid w:linePitch="381"/>
        </w:sectPr>
      </w:pPr>
    </w:p>
    <w:p w14:paraId="29744EAD" w14:textId="24346C65" w:rsidR="001B0E15" w:rsidRPr="00AE0629" w:rsidRDefault="001B0E15" w:rsidP="001B0E15">
      <w:pPr>
        <w:tabs>
          <w:tab w:val="left" w:pos="5580"/>
          <w:tab w:val="left" w:pos="9498"/>
        </w:tabs>
        <w:ind w:left="-4836" w:right="-569" w:firstLine="10365"/>
      </w:pPr>
      <w:r w:rsidRPr="00AE0629">
        <w:lastRenderedPageBreak/>
        <w:t xml:space="preserve">Приложение № </w:t>
      </w:r>
      <w:r>
        <w:t xml:space="preserve">22 </w:t>
      </w:r>
      <w:r w:rsidRPr="00AE0629">
        <w:t xml:space="preserve">к протоколу № </w:t>
      </w:r>
      <w:r>
        <w:t>77</w:t>
      </w:r>
    </w:p>
    <w:p w14:paraId="6DFAFC2A" w14:textId="77777777" w:rsidR="001B0E15" w:rsidRPr="00AE0629" w:rsidRDefault="001B0E15" w:rsidP="001B0E15">
      <w:pPr>
        <w:tabs>
          <w:tab w:val="left" w:pos="5580"/>
          <w:tab w:val="left" w:pos="9498"/>
        </w:tabs>
        <w:ind w:left="-4836" w:right="-569" w:firstLine="10365"/>
      </w:pPr>
      <w:r w:rsidRPr="00AE0629">
        <w:t>заседания правления Региональной</w:t>
      </w:r>
    </w:p>
    <w:p w14:paraId="50A8D5BC" w14:textId="77777777" w:rsidR="001B0E15" w:rsidRPr="00AE0629" w:rsidRDefault="001B0E15" w:rsidP="001B0E15">
      <w:pPr>
        <w:tabs>
          <w:tab w:val="left" w:pos="5580"/>
          <w:tab w:val="left" w:pos="9498"/>
        </w:tabs>
        <w:ind w:left="-4836" w:right="-569" w:firstLine="10365"/>
      </w:pPr>
      <w:r w:rsidRPr="00AE0629">
        <w:t>энергетической комиссии</w:t>
      </w:r>
    </w:p>
    <w:p w14:paraId="781C7E83" w14:textId="77777777" w:rsidR="001B0E15" w:rsidRDefault="001B0E15" w:rsidP="001B0E15">
      <w:pPr>
        <w:tabs>
          <w:tab w:val="left" w:pos="5580"/>
          <w:tab w:val="left" w:pos="9498"/>
        </w:tabs>
        <w:ind w:left="-4836" w:right="-569" w:firstLine="10365"/>
      </w:pPr>
      <w:r w:rsidRPr="00AE0629">
        <w:t xml:space="preserve">Кузбасса от </w:t>
      </w:r>
      <w:r>
        <w:t>07</w:t>
      </w:r>
      <w:r w:rsidRPr="00AE0629">
        <w:t>.1</w:t>
      </w:r>
      <w:r>
        <w:t>2</w:t>
      </w:r>
      <w:r w:rsidRPr="00AE0629">
        <w:t>.2023</w:t>
      </w:r>
    </w:p>
    <w:p w14:paraId="01BBB9D5" w14:textId="77777777" w:rsidR="001B0E15" w:rsidRDefault="001B0E15" w:rsidP="001B0E15">
      <w:pPr>
        <w:tabs>
          <w:tab w:val="left" w:pos="5580"/>
          <w:tab w:val="left" w:pos="9498"/>
        </w:tabs>
        <w:ind w:left="-4836" w:right="-569" w:firstLine="10365"/>
      </w:pPr>
    </w:p>
    <w:p w14:paraId="4EE35B42" w14:textId="77777777" w:rsidR="001B0E15" w:rsidRPr="001B0E15" w:rsidRDefault="001B0E15" w:rsidP="001B0E15">
      <w:pPr>
        <w:ind w:right="140" w:firstLine="709"/>
        <w:jc w:val="center"/>
        <w:rPr>
          <w:sz w:val="28"/>
          <w:szCs w:val="28"/>
          <w:lang w:eastAsia="en-US"/>
        </w:rPr>
      </w:pPr>
      <w:r w:rsidRPr="001B0E15">
        <w:rPr>
          <w:b/>
          <w:bCs/>
          <w:sz w:val="28"/>
          <w:szCs w:val="28"/>
          <w:lang w:eastAsia="en-US"/>
        </w:rPr>
        <w:t xml:space="preserve">Долгосрочные </w:t>
      </w:r>
      <w:r w:rsidRPr="001B0E15">
        <w:rPr>
          <w:b/>
          <w:bCs/>
          <w:sz w:val="28"/>
          <w:szCs w:val="28"/>
          <w:lang w:val="x-none" w:eastAsia="en-US"/>
        </w:rPr>
        <w:t xml:space="preserve">тарифы </w:t>
      </w:r>
      <w:r w:rsidRPr="001B0E15">
        <w:rPr>
          <w:b/>
          <w:bCs/>
          <w:color w:val="000000"/>
          <w:kern w:val="32"/>
          <w:sz w:val="28"/>
          <w:szCs w:val="28"/>
          <w:lang w:eastAsia="en-US"/>
        </w:rPr>
        <w:t xml:space="preserve">МУП «Комфорт» </w:t>
      </w:r>
      <w:r w:rsidRPr="001B0E15">
        <w:rPr>
          <w:b/>
          <w:bCs/>
          <w:sz w:val="28"/>
          <w:szCs w:val="28"/>
          <w:lang w:val="x-none" w:eastAsia="en-US"/>
        </w:rPr>
        <w:t>на тепловую энергию,</w:t>
      </w:r>
      <w:r w:rsidRPr="001B0E15">
        <w:rPr>
          <w:b/>
          <w:bCs/>
          <w:sz w:val="28"/>
          <w:szCs w:val="28"/>
          <w:lang w:eastAsia="en-US"/>
        </w:rPr>
        <w:t xml:space="preserve"> </w:t>
      </w:r>
      <w:r w:rsidRPr="001B0E15">
        <w:rPr>
          <w:b/>
          <w:bCs/>
          <w:color w:val="000000"/>
          <w:kern w:val="32"/>
          <w:sz w:val="28"/>
          <w:szCs w:val="28"/>
          <w:lang w:eastAsia="en-US"/>
        </w:rPr>
        <w:t>реализуемую на потребительском рынке</w:t>
      </w:r>
      <w:r w:rsidRPr="001B0E15">
        <w:rPr>
          <w:lang w:eastAsia="en-US"/>
        </w:rPr>
        <w:t xml:space="preserve"> </w:t>
      </w:r>
      <w:r w:rsidRPr="001B0E15">
        <w:rPr>
          <w:b/>
          <w:bCs/>
          <w:color w:val="000000"/>
          <w:kern w:val="32"/>
          <w:sz w:val="28"/>
          <w:szCs w:val="28"/>
          <w:lang w:eastAsia="en-US"/>
        </w:rPr>
        <w:t xml:space="preserve">Юргинского муниципального округа, </w:t>
      </w:r>
      <w:r w:rsidRPr="001B0E15">
        <w:rPr>
          <w:b/>
          <w:bCs/>
          <w:sz w:val="28"/>
          <w:szCs w:val="28"/>
          <w:lang w:eastAsia="en-US"/>
        </w:rPr>
        <w:t xml:space="preserve">на период с </w:t>
      </w:r>
      <w:r w:rsidRPr="001B0E15">
        <w:rPr>
          <w:b/>
          <w:bCs/>
          <w:color w:val="000000"/>
          <w:kern w:val="32"/>
          <w:sz w:val="28"/>
          <w:szCs w:val="28"/>
          <w:lang w:eastAsia="en-US"/>
        </w:rPr>
        <w:t>01.01.2023 по 31.12.2027</w:t>
      </w:r>
    </w:p>
    <w:p w14:paraId="0330DF1A" w14:textId="77777777" w:rsidR="001B0E15" w:rsidRPr="001B0E15" w:rsidRDefault="001B0E15" w:rsidP="001B0E15">
      <w:pPr>
        <w:ind w:left="851" w:right="140"/>
        <w:jc w:val="right"/>
        <w:rPr>
          <w:sz w:val="28"/>
          <w:szCs w:val="28"/>
          <w:lang w:eastAsia="en-US"/>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559"/>
        <w:gridCol w:w="1261"/>
        <w:gridCol w:w="850"/>
        <w:gridCol w:w="851"/>
        <w:gridCol w:w="851"/>
        <w:gridCol w:w="708"/>
        <w:gridCol w:w="709"/>
        <w:gridCol w:w="1291"/>
      </w:tblGrid>
      <w:tr w:rsidR="001B0E15" w:rsidRPr="001B0E15" w14:paraId="2621D10A" w14:textId="77777777" w:rsidTr="001B0E15">
        <w:trPr>
          <w:trHeight w:val="276"/>
          <w:jc w:val="center"/>
        </w:trPr>
        <w:tc>
          <w:tcPr>
            <w:tcW w:w="1702" w:type="dxa"/>
            <w:vMerge w:val="restart"/>
            <w:shd w:val="clear" w:color="auto" w:fill="auto"/>
            <w:vAlign w:val="center"/>
          </w:tcPr>
          <w:p w14:paraId="04EBA00C" w14:textId="77777777" w:rsidR="001B0E15" w:rsidRPr="001B0E15" w:rsidRDefault="001B0E15" w:rsidP="001B0E15">
            <w:pPr>
              <w:ind w:left="-80" w:right="-106"/>
              <w:jc w:val="center"/>
              <w:rPr>
                <w:sz w:val="20"/>
                <w:szCs w:val="20"/>
                <w:lang w:eastAsia="en-US"/>
              </w:rPr>
            </w:pPr>
            <w:r w:rsidRPr="001B0E15">
              <w:rPr>
                <w:sz w:val="20"/>
                <w:szCs w:val="20"/>
                <w:lang w:eastAsia="en-US"/>
              </w:rPr>
              <w:t xml:space="preserve"> </w:t>
            </w:r>
            <w:r w:rsidRPr="001B0E15">
              <w:rPr>
                <w:sz w:val="20"/>
                <w:szCs w:val="20"/>
              </w:rPr>
              <w:br w:type="page"/>
            </w:r>
            <w:r w:rsidRPr="001B0E15">
              <w:rPr>
                <w:sz w:val="20"/>
                <w:szCs w:val="20"/>
                <w:lang w:eastAsia="en-US"/>
              </w:rPr>
              <w:t>Наименование регулируемой организации</w:t>
            </w:r>
            <w:r w:rsidRPr="001B0E15">
              <w:rPr>
                <w:bCs/>
                <w:color w:val="000000"/>
                <w:kern w:val="32"/>
                <w:sz w:val="20"/>
                <w:szCs w:val="20"/>
                <w:lang w:eastAsia="en-US"/>
              </w:rPr>
              <w:t xml:space="preserve"> </w:t>
            </w:r>
          </w:p>
        </w:tc>
        <w:tc>
          <w:tcPr>
            <w:tcW w:w="1559" w:type="dxa"/>
            <w:vMerge w:val="restart"/>
            <w:shd w:val="clear" w:color="auto" w:fill="auto"/>
            <w:vAlign w:val="center"/>
          </w:tcPr>
          <w:p w14:paraId="5E67974B" w14:textId="77777777" w:rsidR="001B0E15" w:rsidRPr="001B0E15" w:rsidRDefault="001B0E15" w:rsidP="001B0E15">
            <w:pPr>
              <w:ind w:left="-108" w:right="-147"/>
              <w:jc w:val="center"/>
              <w:rPr>
                <w:sz w:val="20"/>
                <w:szCs w:val="20"/>
                <w:lang w:eastAsia="en-US"/>
              </w:rPr>
            </w:pPr>
            <w:r w:rsidRPr="001B0E15">
              <w:rPr>
                <w:sz w:val="20"/>
                <w:szCs w:val="20"/>
                <w:lang w:eastAsia="en-US"/>
              </w:rPr>
              <w:t>Вид тарифа</w:t>
            </w:r>
          </w:p>
        </w:tc>
        <w:tc>
          <w:tcPr>
            <w:tcW w:w="1261" w:type="dxa"/>
            <w:vMerge w:val="restart"/>
            <w:shd w:val="clear" w:color="auto" w:fill="auto"/>
            <w:vAlign w:val="center"/>
          </w:tcPr>
          <w:p w14:paraId="47240C27" w14:textId="77777777" w:rsidR="001B0E15" w:rsidRPr="001B0E15" w:rsidRDefault="001B0E15" w:rsidP="001B0E15">
            <w:pPr>
              <w:ind w:left="-108" w:right="-108"/>
              <w:jc w:val="center"/>
              <w:rPr>
                <w:sz w:val="20"/>
                <w:szCs w:val="20"/>
                <w:lang w:eastAsia="en-US"/>
              </w:rPr>
            </w:pPr>
            <w:r w:rsidRPr="001B0E15">
              <w:rPr>
                <w:sz w:val="20"/>
                <w:szCs w:val="20"/>
                <w:lang w:eastAsia="en-US"/>
              </w:rPr>
              <w:t>Период</w:t>
            </w:r>
          </w:p>
        </w:tc>
        <w:tc>
          <w:tcPr>
            <w:tcW w:w="850" w:type="dxa"/>
            <w:vMerge w:val="restart"/>
            <w:shd w:val="clear" w:color="auto" w:fill="auto"/>
            <w:vAlign w:val="center"/>
          </w:tcPr>
          <w:p w14:paraId="4CF2FEA5" w14:textId="77777777" w:rsidR="001B0E15" w:rsidRPr="001B0E15" w:rsidRDefault="001B0E15" w:rsidP="001B0E15">
            <w:pPr>
              <w:ind w:left="-108" w:right="-147"/>
              <w:jc w:val="center"/>
              <w:rPr>
                <w:sz w:val="20"/>
                <w:szCs w:val="20"/>
                <w:lang w:eastAsia="en-US"/>
              </w:rPr>
            </w:pPr>
            <w:r w:rsidRPr="001B0E15">
              <w:rPr>
                <w:sz w:val="20"/>
                <w:szCs w:val="20"/>
                <w:lang w:eastAsia="en-US"/>
              </w:rPr>
              <w:t>Вода</w:t>
            </w:r>
          </w:p>
        </w:tc>
        <w:tc>
          <w:tcPr>
            <w:tcW w:w="3119" w:type="dxa"/>
            <w:gridSpan w:val="4"/>
            <w:shd w:val="clear" w:color="auto" w:fill="auto"/>
            <w:vAlign w:val="center"/>
          </w:tcPr>
          <w:p w14:paraId="211FEEEA" w14:textId="77777777" w:rsidR="001B0E15" w:rsidRPr="001B0E15" w:rsidRDefault="001B0E15" w:rsidP="001B0E15">
            <w:pPr>
              <w:ind w:left="-108" w:right="-72"/>
              <w:jc w:val="center"/>
              <w:rPr>
                <w:sz w:val="20"/>
                <w:szCs w:val="20"/>
                <w:lang w:eastAsia="en-US"/>
              </w:rPr>
            </w:pPr>
            <w:r w:rsidRPr="001B0E15">
              <w:rPr>
                <w:sz w:val="20"/>
                <w:szCs w:val="20"/>
                <w:lang w:eastAsia="en-US"/>
              </w:rPr>
              <w:t>Отборный пар давлением</w:t>
            </w:r>
          </w:p>
        </w:tc>
        <w:tc>
          <w:tcPr>
            <w:tcW w:w="1291" w:type="dxa"/>
            <w:vMerge w:val="restart"/>
            <w:shd w:val="clear" w:color="auto" w:fill="auto"/>
            <w:vAlign w:val="center"/>
          </w:tcPr>
          <w:p w14:paraId="611D3ADB" w14:textId="77777777" w:rsidR="001B0E15" w:rsidRPr="001B0E15" w:rsidRDefault="001B0E15" w:rsidP="001B0E15">
            <w:pPr>
              <w:spacing w:line="200" w:lineRule="exact"/>
              <w:ind w:left="-164" w:right="-108"/>
              <w:jc w:val="center"/>
              <w:rPr>
                <w:sz w:val="20"/>
                <w:szCs w:val="20"/>
                <w:lang w:eastAsia="en-US"/>
              </w:rPr>
            </w:pPr>
            <w:r w:rsidRPr="001B0E15">
              <w:rPr>
                <w:sz w:val="20"/>
                <w:szCs w:val="20"/>
                <w:lang w:eastAsia="en-US"/>
              </w:rPr>
              <w:t>Острый</w:t>
            </w:r>
          </w:p>
          <w:p w14:paraId="3967D813" w14:textId="77777777" w:rsidR="001B0E15" w:rsidRPr="001B0E15" w:rsidRDefault="001B0E15" w:rsidP="001B0E15">
            <w:pPr>
              <w:spacing w:line="200" w:lineRule="exact"/>
              <w:ind w:left="-164" w:right="-108"/>
              <w:jc w:val="center"/>
              <w:rPr>
                <w:sz w:val="20"/>
                <w:szCs w:val="20"/>
                <w:lang w:eastAsia="en-US"/>
              </w:rPr>
            </w:pPr>
            <w:r w:rsidRPr="001B0E15">
              <w:rPr>
                <w:sz w:val="20"/>
                <w:szCs w:val="20"/>
                <w:lang w:eastAsia="en-US"/>
              </w:rPr>
              <w:t xml:space="preserve"> и </w:t>
            </w:r>
          </w:p>
          <w:p w14:paraId="5FD915AF" w14:textId="77777777" w:rsidR="001B0E15" w:rsidRPr="001B0E15" w:rsidRDefault="001B0E15" w:rsidP="001B0E15">
            <w:pPr>
              <w:spacing w:line="200" w:lineRule="exact"/>
              <w:ind w:left="-164" w:right="-108"/>
              <w:jc w:val="center"/>
              <w:rPr>
                <w:sz w:val="20"/>
                <w:szCs w:val="20"/>
                <w:lang w:eastAsia="en-US"/>
              </w:rPr>
            </w:pPr>
            <w:proofErr w:type="spellStart"/>
            <w:r w:rsidRPr="001B0E15">
              <w:rPr>
                <w:sz w:val="20"/>
                <w:szCs w:val="20"/>
                <w:lang w:eastAsia="en-US"/>
              </w:rPr>
              <w:t>редуци-рованный</w:t>
            </w:r>
            <w:proofErr w:type="spellEnd"/>
            <w:r w:rsidRPr="001B0E15">
              <w:rPr>
                <w:sz w:val="20"/>
                <w:szCs w:val="20"/>
                <w:lang w:eastAsia="en-US"/>
              </w:rPr>
              <w:t xml:space="preserve"> пар</w:t>
            </w:r>
          </w:p>
        </w:tc>
      </w:tr>
      <w:tr w:rsidR="001B0E15" w:rsidRPr="001B0E15" w14:paraId="0BE89598" w14:textId="77777777" w:rsidTr="001B0E15">
        <w:trPr>
          <w:trHeight w:val="671"/>
          <w:jc w:val="center"/>
        </w:trPr>
        <w:tc>
          <w:tcPr>
            <w:tcW w:w="1702" w:type="dxa"/>
            <w:vMerge/>
            <w:tcBorders>
              <w:bottom w:val="single" w:sz="4" w:space="0" w:color="auto"/>
            </w:tcBorders>
            <w:shd w:val="clear" w:color="auto" w:fill="auto"/>
            <w:vAlign w:val="center"/>
          </w:tcPr>
          <w:p w14:paraId="7A5D26C6" w14:textId="77777777" w:rsidR="001B0E15" w:rsidRPr="001B0E15" w:rsidRDefault="001B0E15" w:rsidP="001B0E15">
            <w:pPr>
              <w:ind w:left="-80" w:right="-125"/>
              <w:jc w:val="center"/>
              <w:rPr>
                <w:bCs/>
                <w:color w:val="000000"/>
                <w:kern w:val="32"/>
                <w:sz w:val="20"/>
                <w:szCs w:val="20"/>
                <w:lang w:eastAsia="en-US"/>
              </w:rPr>
            </w:pPr>
          </w:p>
        </w:tc>
        <w:tc>
          <w:tcPr>
            <w:tcW w:w="1559" w:type="dxa"/>
            <w:vMerge/>
            <w:tcBorders>
              <w:bottom w:val="single" w:sz="4" w:space="0" w:color="auto"/>
            </w:tcBorders>
            <w:shd w:val="clear" w:color="auto" w:fill="auto"/>
          </w:tcPr>
          <w:p w14:paraId="62A57855" w14:textId="77777777" w:rsidR="001B0E15" w:rsidRPr="001B0E15" w:rsidRDefault="001B0E15" w:rsidP="001B0E15">
            <w:pPr>
              <w:ind w:left="-108" w:right="-147"/>
              <w:jc w:val="center"/>
              <w:rPr>
                <w:sz w:val="20"/>
                <w:szCs w:val="20"/>
                <w:lang w:eastAsia="en-US"/>
              </w:rPr>
            </w:pPr>
          </w:p>
        </w:tc>
        <w:tc>
          <w:tcPr>
            <w:tcW w:w="1261" w:type="dxa"/>
            <w:vMerge/>
            <w:tcBorders>
              <w:bottom w:val="single" w:sz="4" w:space="0" w:color="auto"/>
            </w:tcBorders>
            <w:shd w:val="clear" w:color="auto" w:fill="auto"/>
          </w:tcPr>
          <w:p w14:paraId="01063F35" w14:textId="77777777" w:rsidR="001B0E15" w:rsidRPr="001B0E15" w:rsidRDefault="001B0E15" w:rsidP="001B0E15">
            <w:pPr>
              <w:ind w:left="-108" w:right="-108"/>
              <w:jc w:val="center"/>
              <w:rPr>
                <w:sz w:val="20"/>
                <w:szCs w:val="20"/>
                <w:lang w:eastAsia="en-US"/>
              </w:rPr>
            </w:pPr>
          </w:p>
        </w:tc>
        <w:tc>
          <w:tcPr>
            <w:tcW w:w="850" w:type="dxa"/>
            <w:vMerge/>
            <w:tcBorders>
              <w:bottom w:val="single" w:sz="4" w:space="0" w:color="auto"/>
            </w:tcBorders>
            <w:shd w:val="clear" w:color="auto" w:fill="auto"/>
          </w:tcPr>
          <w:p w14:paraId="67B37E10" w14:textId="77777777" w:rsidR="001B0E15" w:rsidRPr="001B0E15" w:rsidRDefault="001B0E15" w:rsidP="001B0E15">
            <w:pPr>
              <w:ind w:left="-108" w:right="-147"/>
              <w:jc w:val="center"/>
              <w:rPr>
                <w:sz w:val="20"/>
                <w:szCs w:val="20"/>
                <w:lang w:eastAsia="en-US"/>
              </w:rPr>
            </w:pPr>
          </w:p>
        </w:tc>
        <w:tc>
          <w:tcPr>
            <w:tcW w:w="851" w:type="dxa"/>
            <w:tcBorders>
              <w:bottom w:val="single" w:sz="4" w:space="0" w:color="auto"/>
            </w:tcBorders>
            <w:shd w:val="clear" w:color="auto" w:fill="auto"/>
            <w:vAlign w:val="center"/>
          </w:tcPr>
          <w:p w14:paraId="6BF8134A" w14:textId="77777777" w:rsidR="001B0E15" w:rsidRPr="001B0E15" w:rsidRDefault="001B0E15" w:rsidP="001B0E15">
            <w:pPr>
              <w:ind w:left="-108" w:right="-72"/>
              <w:jc w:val="center"/>
              <w:rPr>
                <w:sz w:val="20"/>
                <w:szCs w:val="20"/>
                <w:vertAlign w:val="superscript"/>
                <w:lang w:eastAsia="en-US"/>
              </w:rPr>
            </w:pPr>
            <w:r w:rsidRPr="001B0E15">
              <w:rPr>
                <w:sz w:val="20"/>
                <w:szCs w:val="20"/>
                <w:lang w:eastAsia="en-US"/>
              </w:rPr>
              <w:t>от 1,2 до 2,5 кг/см²</w:t>
            </w:r>
          </w:p>
        </w:tc>
        <w:tc>
          <w:tcPr>
            <w:tcW w:w="851" w:type="dxa"/>
            <w:tcBorders>
              <w:bottom w:val="single" w:sz="4" w:space="0" w:color="auto"/>
            </w:tcBorders>
            <w:shd w:val="clear" w:color="auto" w:fill="auto"/>
            <w:vAlign w:val="center"/>
          </w:tcPr>
          <w:p w14:paraId="2708DD45" w14:textId="77777777" w:rsidR="001B0E15" w:rsidRPr="001B0E15" w:rsidRDefault="001B0E15" w:rsidP="001B0E15">
            <w:pPr>
              <w:ind w:left="-108" w:right="-72"/>
              <w:jc w:val="center"/>
              <w:rPr>
                <w:sz w:val="20"/>
                <w:szCs w:val="20"/>
                <w:lang w:eastAsia="en-US"/>
              </w:rPr>
            </w:pPr>
            <w:r w:rsidRPr="001B0E15">
              <w:rPr>
                <w:sz w:val="20"/>
                <w:szCs w:val="20"/>
                <w:lang w:eastAsia="en-US"/>
              </w:rPr>
              <w:t>от 2,5 до 7,0 кг/см²</w:t>
            </w:r>
          </w:p>
        </w:tc>
        <w:tc>
          <w:tcPr>
            <w:tcW w:w="708" w:type="dxa"/>
            <w:tcBorders>
              <w:bottom w:val="single" w:sz="4" w:space="0" w:color="auto"/>
            </w:tcBorders>
            <w:shd w:val="clear" w:color="auto" w:fill="auto"/>
            <w:vAlign w:val="center"/>
          </w:tcPr>
          <w:p w14:paraId="1A1D5C63" w14:textId="77777777" w:rsidR="001B0E15" w:rsidRPr="001B0E15" w:rsidRDefault="001B0E15" w:rsidP="001B0E15">
            <w:pPr>
              <w:ind w:left="-108" w:right="-72"/>
              <w:jc w:val="center"/>
              <w:rPr>
                <w:sz w:val="20"/>
                <w:szCs w:val="20"/>
                <w:lang w:eastAsia="en-US"/>
              </w:rPr>
            </w:pPr>
            <w:r w:rsidRPr="001B0E15">
              <w:rPr>
                <w:sz w:val="20"/>
                <w:szCs w:val="20"/>
                <w:lang w:eastAsia="en-US"/>
              </w:rPr>
              <w:t xml:space="preserve">от 7,0 </w:t>
            </w:r>
          </w:p>
          <w:p w14:paraId="736DFDE8" w14:textId="77777777" w:rsidR="001B0E15" w:rsidRPr="001B0E15" w:rsidRDefault="001B0E15" w:rsidP="001B0E15">
            <w:pPr>
              <w:ind w:left="-108" w:right="-72"/>
              <w:jc w:val="center"/>
              <w:rPr>
                <w:sz w:val="20"/>
                <w:szCs w:val="20"/>
                <w:lang w:eastAsia="en-US"/>
              </w:rPr>
            </w:pPr>
            <w:r w:rsidRPr="001B0E15">
              <w:rPr>
                <w:sz w:val="20"/>
                <w:szCs w:val="20"/>
                <w:lang w:eastAsia="en-US"/>
              </w:rPr>
              <w:t>до 13,0 кг/см²</w:t>
            </w:r>
          </w:p>
        </w:tc>
        <w:tc>
          <w:tcPr>
            <w:tcW w:w="709" w:type="dxa"/>
            <w:tcBorders>
              <w:bottom w:val="single" w:sz="4" w:space="0" w:color="auto"/>
            </w:tcBorders>
            <w:shd w:val="clear" w:color="auto" w:fill="auto"/>
            <w:vAlign w:val="center"/>
          </w:tcPr>
          <w:p w14:paraId="5DB2931B" w14:textId="77777777" w:rsidR="001B0E15" w:rsidRPr="001B0E15" w:rsidRDefault="001B0E15" w:rsidP="001B0E15">
            <w:pPr>
              <w:ind w:left="-108" w:right="-72"/>
              <w:jc w:val="center"/>
              <w:rPr>
                <w:sz w:val="20"/>
                <w:szCs w:val="20"/>
                <w:lang w:eastAsia="en-US"/>
              </w:rPr>
            </w:pPr>
            <w:r w:rsidRPr="001B0E15">
              <w:rPr>
                <w:sz w:val="20"/>
                <w:szCs w:val="20"/>
                <w:lang w:eastAsia="en-US"/>
              </w:rPr>
              <w:t>свыше 13,0 кг/см²</w:t>
            </w:r>
          </w:p>
        </w:tc>
        <w:tc>
          <w:tcPr>
            <w:tcW w:w="1291" w:type="dxa"/>
            <w:vMerge/>
            <w:tcBorders>
              <w:bottom w:val="single" w:sz="4" w:space="0" w:color="auto"/>
            </w:tcBorders>
            <w:shd w:val="clear" w:color="auto" w:fill="auto"/>
          </w:tcPr>
          <w:p w14:paraId="26C26D51" w14:textId="77777777" w:rsidR="001B0E15" w:rsidRPr="001B0E15" w:rsidRDefault="001B0E15" w:rsidP="001B0E15">
            <w:pPr>
              <w:ind w:right="-2"/>
              <w:jc w:val="center"/>
              <w:rPr>
                <w:sz w:val="20"/>
                <w:szCs w:val="20"/>
                <w:lang w:eastAsia="en-US"/>
              </w:rPr>
            </w:pPr>
          </w:p>
        </w:tc>
      </w:tr>
      <w:tr w:rsidR="001B0E15" w:rsidRPr="001B0E15" w14:paraId="0193D4F4" w14:textId="77777777" w:rsidTr="001B0E15">
        <w:trPr>
          <w:cantSplit/>
          <w:trHeight w:val="256"/>
          <w:jc w:val="center"/>
        </w:trPr>
        <w:tc>
          <w:tcPr>
            <w:tcW w:w="1702" w:type="dxa"/>
            <w:tcBorders>
              <w:bottom w:val="single" w:sz="4" w:space="0" w:color="auto"/>
            </w:tcBorders>
            <w:shd w:val="clear" w:color="auto" w:fill="auto"/>
            <w:vAlign w:val="center"/>
          </w:tcPr>
          <w:p w14:paraId="74BFA189" w14:textId="77777777" w:rsidR="001B0E15" w:rsidRPr="001B0E15" w:rsidRDefault="001B0E15" w:rsidP="001B0E15">
            <w:pPr>
              <w:ind w:left="-80" w:right="-125"/>
              <w:jc w:val="center"/>
              <w:rPr>
                <w:bCs/>
                <w:color w:val="000000"/>
                <w:kern w:val="32"/>
                <w:sz w:val="20"/>
                <w:szCs w:val="20"/>
                <w:lang w:eastAsia="en-US"/>
              </w:rPr>
            </w:pPr>
            <w:bookmarkStart w:id="196" w:name="_Hlk102565764"/>
            <w:r w:rsidRPr="001B0E15">
              <w:rPr>
                <w:bCs/>
                <w:color w:val="000000"/>
                <w:kern w:val="32"/>
                <w:sz w:val="20"/>
                <w:szCs w:val="20"/>
                <w:lang w:eastAsia="en-US"/>
              </w:rPr>
              <w:t>1</w:t>
            </w:r>
          </w:p>
        </w:tc>
        <w:tc>
          <w:tcPr>
            <w:tcW w:w="1559" w:type="dxa"/>
            <w:tcBorders>
              <w:bottom w:val="single" w:sz="4" w:space="0" w:color="auto"/>
            </w:tcBorders>
            <w:shd w:val="clear" w:color="auto" w:fill="auto"/>
          </w:tcPr>
          <w:p w14:paraId="76A5033F" w14:textId="77777777" w:rsidR="001B0E15" w:rsidRPr="001B0E15" w:rsidRDefault="001B0E15" w:rsidP="001B0E15">
            <w:pPr>
              <w:ind w:left="-108" w:right="-147"/>
              <w:jc w:val="center"/>
              <w:rPr>
                <w:sz w:val="20"/>
                <w:szCs w:val="20"/>
                <w:lang w:eastAsia="en-US"/>
              </w:rPr>
            </w:pPr>
            <w:r w:rsidRPr="001B0E15">
              <w:rPr>
                <w:sz w:val="20"/>
                <w:szCs w:val="20"/>
                <w:lang w:eastAsia="en-US"/>
              </w:rPr>
              <w:t>2</w:t>
            </w:r>
          </w:p>
        </w:tc>
        <w:tc>
          <w:tcPr>
            <w:tcW w:w="1261" w:type="dxa"/>
            <w:tcBorders>
              <w:bottom w:val="single" w:sz="4" w:space="0" w:color="auto"/>
            </w:tcBorders>
            <w:shd w:val="clear" w:color="auto" w:fill="auto"/>
          </w:tcPr>
          <w:p w14:paraId="337A791B" w14:textId="77777777" w:rsidR="001B0E15" w:rsidRPr="001B0E15" w:rsidRDefault="001B0E15" w:rsidP="001B0E15">
            <w:pPr>
              <w:ind w:left="-108" w:right="-108"/>
              <w:jc w:val="center"/>
              <w:rPr>
                <w:sz w:val="20"/>
                <w:szCs w:val="20"/>
                <w:lang w:eastAsia="en-US"/>
              </w:rPr>
            </w:pPr>
            <w:r w:rsidRPr="001B0E15">
              <w:rPr>
                <w:sz w:val="20"/>
                <w:szCs w:val="20"/>
                <w:lang w:eastAsia="en-US"/>
              </w:rPr>
              <w:t>3</w:t>
            </w:r>
          </w:p>
        </w:tc>
        <w:tc>
          <w:tcPr>
            <w:tcW w:w="850" w:type="dxa"/>
            <w:tcBorders>
              <w:bottom w:val="single" w:sz="4" w:space="0" w:color="auto"/>
            </w:tcBorders>
            <w:shd w:val="clear" w:color="auto" w:fill="auto"/>
          </w:tcPr>
          <w:p w14:paraId="7C84C5F7" w14:textId="77777777" w:rsidR="001B0E15" w:rsidRPr="001B0E15" w:rsidRDefault="001B0E15" w:rsidP="001B0E15">
            <w:pPr>
              <w:ind w:left="-108" w:right="-147"/>
              <w:jc w:val="center"/>
              <w:rPr>
                <w:sz w:val="20"/>
                <w:szCs w:val="20"/>
                <w:lang w:eastAsia="en-US"/>
              </w:rPr>
            </w:pPr>
            <w:r w:rsidRPr="001B0E15">
              <w:rPr>
                <w:sz w:val="20"/>
                <w:szCs w:val="20"/>
                <w:lang w:eastAsia="en-US"/>
              </w:rPr>
              <w:t>4</w:t>
            </w:r>
          </w:p>
        </w:tc>
        <w:tc>
          <w:tcPr>
            <w:tcW w:w="851" w:type="dxa"/>
            <w:tcBorders>
              <w:bottom w:val="single" w:sz="4" w:space="0" w:color="auto"/>
            </w:tcBorders>
            <w:shd w:val="clear" w:color="auto" w:fill="auto"/>
            <w:vAlign w:val="center"/>
          </w:tcPr>
          <w:p w14:paraId="0CAB87AD" w14:textId="77777777" w:rsidR="001B0E15" w:rsidRPr="001B0E15" w:rsidRDefault="001B0E15" w:rsidP="001B0E15">
            <w:pPr>
              <w:ind w:left="-108" w:right="-72"/>
              <w:jc w:val="center"/>
              <w:rPr>
                <w:sz w:val="20"/>
                <w:szCs w:val="20"/>
                <w:lang w:eastAsia="en-US"/>
              </w:rPr>
            </w:pPr>
            <w:r w:rsidRPr="001B0E15">
              <w:rPr>
                <w:sz w:val="20"/>
                <w:szCs w:val="20"/>
                <w:lang w:eastAsia="en-US"/>
              </w:rPr>
              <w:t>5</w:t>
            </w:r>
          </w:p>
        </w:tc>
        <w:tc>
          <w:tcPr>
            <w:tcW w:w="851" w:type="dxa"/>
            <w:tcBorders>
              <w:bottom w:val="single" w:sz="4" w:space="0" w:color="auto"/>
            </w:tcBorders>
            <w:shd w:val="clear" w:color="auto" w:fill="auto"/>
            <w:vAlign w:val="center"/>
          </w:tcPr>
          <w:p w14:paraId="2B809D8A" w14:textId="77777777" w:rsidR="001B0E15" w:rsidRPr="001B0E15" w:rsidRDefault="001B0E15" w:rsidP="001B0E15">
            <w:pPr>
              <w:ind w:left="-108" w:right="-72"/>
              <w:jc w:val="center"/>
              <w:rPr>
                <w:sz w:val="20"/>
                <w:szCs w:val="20"/>
                <w:lang w:eastAsia="en-US"/>
              </w:rPr>
            </w:pPr>
            <w:r w:rsidRPr="001B0E15">
              <w:rPr>
                <w:sz w:val="20"/>
                <w:szCs w:val="20"/>
                <w:lang w:eastAsia="en-US"/>
              </w:rPr>
              <w:t>6</w:t>
            </w:r>
          </w:p>
        </w:tc>
        <w:tc>
          <w:tcPr>
            <w:tcW w:w="708" w:type="dxa"/>
            <w:tcBorders>
              <w:bottom w:val="single" w:sz="4" w:space="0" w:color="auto"/>
            </w:tcBorders>
            <w:shd w:val="clear" w:color="auto" w:fill="auto"/>
            <w:vAlign w:val="center"/>
          </w:tcPr>
          <w:p w14:paraId="002878A0" w14:textId="77777777" w:rsidR="001B0E15" w:rsidRPr="001B0E15" w:rsidRDefault="001B0E15" w:rsidP="001B0E15">
            <w:pPr>
              <w:ind w:left="-108" w:right="-72"/>
              <w:jc w:val="center"/>
              <w:rPr>
                <w:sz w:val="20"/>
                <w:szCs w:val="20"/>
                <w:lang w:eastAsia="en-US"/>
              </w:rPr>
            </w:pPr>
            <w:r w:rsidRPr="001B0E15">
              <w:rPr>
                <w:sz w:val="20"/>
                <w:szCs w:val="20"/>
                <w:lang w:eastAsia="en-US"/>
              </w:rPr>
              <w:t>7</w:t>
            </w:r>
          </w:p>
        </w:tc>
        <w:tc>
          <w:tcPr>
            <w:tcW w:w="709" w:type="dxa"/>
            <w:tcBorders>
              <w:bottom w:val="single" w:sz="4" w:space="0" w:color="auto"/>
            </w:tcBorders>
            <w:shd w:val="clear" w:color="auto" w:fill="auto"/>
            <w:vAlign w:val="center"/>
          </w:tcPr>
          <w:p w14:paraId="2BA83C29" w14:textId="77777777" w:rsidR="001B0E15" w:rsidRPr="001B0E15" w:rsidRDefault="001B0E15" w:rsidP="001B0E15">
            <w:pPr>
              <w:ind w:left="-108" w:right="-72"/>
              <w:jc w:val="center"/>
              <w:rPr>
                <w:sz w:val="20"/>
                <w:szCs w:val="20"/>
                <w:lang w:eastAsia="en-US"/>
              </w:rPr>
            </w:pPr>
            <w:r w:rsidRPr="001B0E15">
              <w:rPr>
                <w:sz w:val="20"/>
                <w:szCs w:val="20"/>
                <w:lang w:eastAsia="en-US"/>
              </w:rPr>
              <w:t>8</w:t>
            </w:r>
          </w:p>
        </w:tc>
        <w:tc>
          <w:tcPr>
            <w:tcW w:w="1291" w:type="dxa"/>
            <w:tcBorders>
              <w:bottom w:val="single" w:sz="4" w:space="0" w:color="auto"/>
            </w:tcBorders>
            <w:shd w:val="clear" w:color="auto" w:fill="auto"/>
          </w:tcPr>
          <w:p w14:paraId="7018C6E9" w14:textId="77777777" w:rsidR="001B0E15" w:rsidRPr="001B0E15" w:rsidRDefault="001B0E15" w:rsidP="001B0E15">
            <w:pPr>
              <w:ind w:right="-2"/>
              <w:jc w:val="center"/>
              <w:rPr>
                <w:sz w:val="20"/>
                <w:szCs w:val="20"/>
                <w:lang w:eastAsia="en-US"/>
              </w:rPr>
            </w:pPr>
            <w:r w:rsidRPr="001B0E15">
              <w:rPr>
                <w:sz w:val="20"/>
                <w:szCs w:val="20"/>
                <w:lang w:eastAsia="en-US"/>
              </w:rPr>
              <w:t>9</w:t>
            </w:r>
          </w:p>
        </w:tc>
      </w:tr>
      <w:bookmarkEnd w:id="196"/>
      <w:tr w:rsidR="001B0E15" w:rsidRPr="001B0E15" w14:paraId="7241740E" w14:textId="77777777" w:rsidTr="001B0E15">
        <w:trPr>
          <w:trHeight w:val="377"/>
          <w:jc w:val="center"/>
        </w:trPr>
        <w:tc>
          <w:tcPr>
            <w:tcW w:w="1702" w:type="dxa"/>
            <w:vMerge w:val="restart"/>
            <w:shd w:val="clear" w:color="auto" w:fill="auto"/>
            <w:vAlign w:val="center"/>
          </w:tcPr>
          <w:p w14:paraId="1F5D554E" w14:textId="77777777" w:rsidR="001B0E15" w:rsidRPr="001B0E15" w:rsidRDefault="001B0E15" w:rsidP="001B0E15">
            <w:pPr>
              <w:ind w:left="-80"/>
              <w:jc w:val="center"/>
              <w:rPr>
                <w:sz w:val="20"/>
                <w:szCs w:val="20"/>
                <w:lang w:eastAsia="en-US"/>
              </w:rPr>
            </w:pPr>
            <w:r w:rsidRPr="001B0E15">
              <w:rPr>
                <w:bCs/>
                <w:color w:val="000000"/>
                <w:kern w:val="32"/>
                <w:sz w:val="20"/>
                <w:szCs w:val="20"/>
                <w:lang w:eastAsia="en-US"/>
              </w:rPr>
              <w:t>МУП «Комфорт»</w:t>
            </w:r>
          </w:p>
        </w:tc>
        <w:tc>
          <w:tcPr>
            <w:tcW w:w="8080" w:type="dxa"/>
            <w:gridSpan w:val="8"/>
            <w:shd w:val="clear" w:color="auto" w:fill="auto"/>
          </w:tcPr>
          <w:p w14:paraId="5A9E61CF" w14:textId="77777777" w:rsidR="001B0E15" w:rsidRPr="001B0E15" w:rsidRDefault="001B0E15" w:rsidP="001B0E15">
            <w:pPr>
              <w:ind w:left="-108" w:right="-72"/>
              <w:jc w:val="center"/>
              <w:rPr>
                <w:sz w:val="20"/>
                <w:szCs w:val="20"/>
                <w:lang w:eastAsia="en-US"/>
              </w:rPr>
            </w:pPr>
            <w:r w:rsidRPr="001B0E15">
              <w:rPr>
                <w:sz w:val="20"/>
                <w:szCs w:val="20"/>
                <w:lang w:eastAsia="en-US"/>
              </w:rPr>
              <w:t xml:space="preserve">Для потребителей, в случае отсутствия дифференциации тарифов </w:t>
            </w:r>
          </w:p>
          <w:p w14:paraId="091B2AB1" w14:textId="77777777" w:rsidR="001B0E15" w:rsidRPr="001B0E15" w:rsidRDefault="001B0E15" w:rsidP="001B0E15">
            <w:pPr>
              <w:ind w:left="-108" w:right="-72"/>
              <w:jc w:val="center"/>
              <w:rPr>
                <w:sz w:val="20"/>
                <w:szCs w:val="20"/>
                <w:lang w:eastAsia="en-US"/>
              </w:rPr>
            </w:pPr>
            <w:r w:rsidRPr="001B0E15">
              <w:rPr>
                <w:sz w:val="20"/>
                <w:szCs w:val="20"/>
                <w:lang w:eastAsia="en-US"/>
              </w:rPr>
              <w:t>по схеме подключения (без НДС)</w:t>
            </w:r>
          </w:p>
        </w:tc>
      </w:tr>
      <w:tr w:rsidR="001B0E15" w:rsidRPr="001B0E15" w14:paraId="6F120150" w14:textId="77777777" w:rsidTr="001B0E15">
        <w:trPr>
          <w:trHeight w:val="284"/>
          <w:jc w:val="center"/>
        </w:trPr>
        <w:tc>
          <w:tcPr>
            <w:tcW w:w="1702" w:type="dxa"/>
            <w:vMerge/>
            <w:shd w:val="clear" w:color="auto" w:fill="auto"/>
          </w:tcPr>
          <w:p w14:paraId="540E4049" w14:textId="77777777" w:rsidR="001B0E15" w:rsidRPr="001B0E15" w:rsidRDefault="001B0E15" w:rsidP="001B0E15">
            <w:pPr>
              <w:ind w:left="-80" w:right="-125"/>
              <w:jc w:val="center"/>
              <w:rPr>
                <w:sz w:val="20"/>
                <w:szCs w:val="20"/>
                <w:lang w:eastAsia="en-US"/>
              </w:rPr>
            </w:pPr>
          </w:p>
        </w:tc>
        <w:tc>
          <w:tcPr>
            <w:tcW w:w="1559" w:type="dxa"/>
            <w:vMerge w:val="restart"/>
            <w:shd w:val="clear" w:color="auto" w:fill="auto"/>
            <w:vAlign w:val="center"/>
          </w:tcPr>
          <w:p w14:paraId="41C50C75" w14:textId="77777777" w:rsidR="001B0E15" w:rsidRPr="001B0E15" w:rsidRDefault="001B0E15" w:rsidP="001B0E15">
            <w:pPr>
              <w:ind w:left="-253" w:right="-147"/>
              <w:jc w:val="center"/>
              <w:rPr>
                <w:sz w:val="20"/>
                <w:szCs w:val="20"/>
                <w:lang w:eastAsia="en-US"/>
              </w:rPr>
            </w:pPr>
            <w:proofErr w:type="spellStart"/>
            <w:r w:rsidRPr="001B0E15">
              <w:rPr>
                <w:sz w:val="20"/>
                <w:szCs w:val="20"/>
                <w:lang w:eastAsia="en-US"/>
              </w:rPr>
              <w:t>Одноставочный</w:t>
            </w:r>
            <w:proofErr w:type="spellEnd"/>
          </w:p>
          <w:p w14:paraId="3F7BB979" w14:textId="77777777" w:rsidR="001B0E15" w:rsidRPr="001B0E15" w:rsidRDefault="001B0E15" w:rsidP="001B0E15">
            <w:pPr>
              <w:ind w:left="-253" w:right="-147"/>
              <w:jc w:val="center"/>
              <w:rPr>
                <w:sz w:val="20"/>
                <w:szCs w:val="20"/>
                <w:lang w:eastAsia="en-US"/>
              </w:rPr>
            </w:pPr>
            <w:r w:rsidRPr="001B0E15">
              <w:rPr>
                <w:sz w:val="20"/>
                <w:szCs w:val="20"/>
                <w:lang w:eastAsia="en-US"/>
              </w:rPr>
              <w:t>руб./Гкал</w:t>
            </w:r>
          </w:p>
        </w:tc>
        <w:tc>
          <w:tcPr>
            <w:tcW w:w="1261" w:type="dxa"/>
            <w:tcBorders>
              <w:top w:val="single" w:sz="4" w:space="0" w:color="auto"/>
              <w:left w:val="single" w:sz="4" w:space="0" w:color="auto"/>
              <w:bottom w:val="single" w:sz="4" w:space="0" w:color="auto"/>
              <w:right w:val="single" w:sz="4" w:space="0" w:color="auto"/>
            </w:tcBorders>
            <w:vAlign w:val="center"/>
          </w:tcPr>
          <w:p w14:paraId="0887300D" w14:textId="77777777" w:rsidR="001B0E15" w:rsidRPr="001B0E15" w:rsidRDefault="001B0E15" w:rsidP="001B0E15">
            <w:pPr>
              <w:ind w:left="-108" w:right="-108"/>
              <w:jc w:val="center"/>
              <w:rPr>
                <w:sz w:val="20"/>
                <w:szCs w:val="20"/>
              </w:rPr>
            </w:pPr>
            <w:r w:rsidRPr="001B0E15">
              <w:rPr>
                <w:sz w:val="20"/>
                <w:szCs w:val="20"/>
              </w:rPr>
              <w:t>с 01.01.2023</w:t>
            </w:r>
          </w:p>
        </w:tc>
        <w:tc>
          <w:tcPr>
            <w:tcW w:w="850" w:type="dxa"/>
            <w:tcBorders>
              <w:top w:val="single" w:sz="4" w:space="0" w:color="auto"/>
              <w:left w:val="single" w:sz="4" w:space="0" w:color="auto"/>
              <w:bottom w:val="single" w:sz="4" w:space="0" w:color="auto"/>
              <w:right w:val="single" w:sz="4" w:space="0" w:color="auto"/>
            </w:tcBorders>
          </w:tcPr>
          <w:p w14:paraId="454B1513" w14:textId="77777777" w:rsidR="001B0E15" w:rsidRPr="001B0E15" w:rsidRDefault="001B0E15" w:rsidP="001B0E15">
            <w:pPr>
              <w:ind w:left="-108" w:right="-108"/>
              <w:jc w:val="center"/>
              <w:rPr>
                <w:sz w:val="20"/>
                <w:szCs w:val="20"/>
              </w:rPr>
            </w:pPr>
            <w:r w:rsidRPr="001B0E15">
              <w:rPr>
                <w:sz w:val="20"/>
                <w:szCs w:val="20"/>
                <w:lang w:eastAsia="en-US"/>
              </w:rPr>
              <w:t>3 853,33</w:t>
            </w:r>
          </w:p>
        </w:tc>
        <w:tc>
          <w:tcPr>
            <w:tcW w:w="851" w:type="dxa"/>
            <w:shd w:val="clear" w:color="auto" w:fill="auto"/>
            <w:vAlign w:val="center"/>
          </w:tcPr>
          <w:p w14:paraId="6C745623" w14:textId="77777777" w:rsidR="001B0E15" w:rsidRPr="001B0E15" w:rsidRDefault="001B0E15" w:rsidP="001B0E15">
            <w:pPr>
              <w:jc w:val="center"/>
              <w:rPr>
                <w:sz w:val="20"/>
                <w:szCs w:val="20"/>
                <w:lang w:eastAsia="en-US"/>
              </w:rPr>
            </w:pPr>
            <w:r w:rsidRPr="001B0E15">
              <w:rPr>
                <w:sz w:val="20"/>
                <w:szCs w:val="20"/>
                <w:lang w:eastAsia="en-US"/>
              </w:rPr>
              <w:t>x</w:t>
            </w:r>
          </w:p>
        </w:tc>
        <w:tc>
          <w:tcPr>
            <w:tcW w:w="851" w:type="dxa"/>
            <w:shd w:val="clear" w:color="auto" w:fill="auto"/>
            <w:vAlign w:val="center"/>
          </w:tcPr>
          <w:p w14:paraId="46196D8F" w14:textId="77777777" w:rsidR="001B0E15" w:rsidRPr="001B0E15" w:rsidRDefault="001B0E15" w:rsidP="001B0E15">
            <w:pPr>
              <w:jc w:val="center"/>
              <w:rPr>
                <w:sz w:val="20"/>
                <w:szCs w:val="20"/>
                <w:lang w:eastAsia="en-US"/>
              </w:rPr>
            </w:pPr>
            <w:r w:rsidRPr="001B0E15">
              <w:rPr>
                <w:sz w:val="20"/>
                <w:szCs w:val="20"/>
                <w:lang w:eastAsia="en-US"/>
              </w:rPr>
              <w:t>x</w:t>
            </w:r>
          </w:p>
        </w:tc>
        <w:tc>
          <w:tcPr>
            <w:tcW w:w="708" w:type="dxa"/>
            <w:shd w:val="clear" w:color="auto" w:fill="auto"/>
            <w:vAlign w:val="center"/>
          </w:tcPr>
          <w:p w14:paraId="588CCFB4" w14:textId="77777777" w:rsidR="001B0E15" w:rsidRPr="001B0E15" w:rsidRDefault="001B0E15" w:rsidP="001B0E15">
            <w:pPr>
              <w:jc w:val="center"/>
              <w:rPr>
                <w:sz w:val="20"/>
                <w:szCs w:val="20"/>
                <w:lang w:eastAsia="en-US"/>
              </w:rPr>
            </w:pPr>
            <w:r w:rsidRPr="001B0E15">
              <w:rPr>
                <w:sz w:val="20"/>
                <w:szCs w:val="20"/>
                <w:lang w:eastAsia="en-US"/>
              </w:rPr>
              <w:t>x</w:t>
            </w:r>
          </w:p>
        </w:tc>
        <w:tc>
          <w:tcPr>
            <w:tcW w:w="709" w:type="dxa"/>
            <w:shd w:val="clear" w:color="auto" w:fill="auto"/>
            <w:vAlign w:val="center"/>
          </w:tcPr>
          <w:p w14:paraId="2D09148B" w14:textId="77777777" w:rsidR="001B0E15" w:rsidRPr="001B0E15" w:rsidRDefault="001B0E15" w:rsidP="001B0E15">
            <w:pPr>
              <w:jc w:val="center"/>
              <w:rPr>
                <w:sz w:val="20"/>
                <w:szCs w:val="20"/>
                <w:lang w:eastAsia="en-US"/>
              </w:rPr>
            </w:pPr>
            <w:r w:rsidRPr="001B0E15">
              <w:rPr>
                <w:sz w:val="20"/>
                <w:szCs w:val="20"/>
                <w:lang w:eastAsia="en-US"/>
              </w:rPr>
              <w:t>x</w:t>
            </w:r>
          </w:p>
        </w:tc>
        <w:tc>
          <w:tcPr>
            <w:tcW w:w="1291" w:type="dxa"/>
            <w:shd w:val="clear" w:color="auto" w:fill="auto"/>
            <w:vAlign w:val="center"/>
          </w:tcPr>
          <w:p w14:paraId="5065DE67" w14:textId="77777777" w:rsidR="001B0E15" w:rsidRPr="001B0E15" w:rsidRDefault="001B0E15" w:rsidP="001B0E15">
            <w:pPr>
              <w:jc w:val="center"/>
              <w:rPr>
                <w:sz w:val="20"/>
                <w:szCs w:val="20"/>
                <w:lang w:eastAsia="en-US"/>
              </w:rPr>
            </w:pPr>
            <w:r w:rsidRPr="001B0E15">
              <w:rPr>
                <w:sz w:val="20"/>
                <w:szCs w:val="20"/>
                <w:lang w:eastAsia="en-US"/>
              </w:rPr>
              <w:t>x</w:t>
            </w:r>
          </w:p>
        </w:tc>
      </w:tr>
      <w:tr w:rsidR="001B0E15" w:rsidRPr="001B0E15" w14:paraId="2DFDC330" w14:textId="77777777" w:rsidTr="001B0E15">
        <w:trPr>
          <w:trHeight w:val="284"/>
          <w:jc w:val="center"/>
        </w:trPr>
        <w:tc>
          <w:tcPr>
            <w:tcW w:w="1702" w:type="dxa"/>
            <w:vMerge/>
            <w:shd w:val="clear" w:color="auto" w:fill="auto"/>
          </w:tcPr>
          <w:p w14:paraId="20C9497C" w14:textId="77777777" w:rsidR="001B0E15" w:rsidRPr="001B0E15" w:rsidRDefault="001B0E15" w:rsidP="001B0E15">
            <w:pPr>
              <w:ind w:left="-80" w:right="-125"/>
              <w:jc w:val="center"/>
              <w:rPr>
                <w:sz w:val="20"/>
                <w:szCs w:val="20"/>
                <w:lang w:eastAsia="en-US"/>
              </w:rPr>
            </w:pPr>
          </w:p>
        </w:tc>
        <w:tc>
          <w:tcPr>
            <w:tcW w:w="1559" w:type="dxa"/>
            <w:vMerge/>
            <w:shd w:val="clear" w:color="auto" w:fill="auto"/>
            <w:vAlign w:val="center"/>
          </w:tcPr>
          <w:p w14:paraId="6514D16B" w14:textId="77777777" w:rsidR="001B0E15" w:rsidRPr="001B0E15" w:rsidRDefault="001B0E15" w:rsidP="001B0E15">
            <w:pPr>
              <w:ind w:left="-108" w:right="-147"/>
              <w:jc w:val="center"/>
              <w:rPr>
                <w:sz w:val="20"/>
                <w:szCs w:val="20"/>
                <w:lang w:eastAsia="en-US"/>
              </w:rPr>
            </w:pPr>
          </w:p>
        </w:tc>
        <w:tc>
          <w:tcPr>
            <w:tcW w:w="1261" w:type="dxa"/>
            <w:tcBorders>
              <w:top w:val="single" w:sz="4" w:space="0" w:color="auto"/>
              <w:left w:val="single" w:sz="4" w:space="0" w:color="auto"/>
              <w:bottom w:val="single" w:sz="4" w:space="0" w:color="auto"/>
              <w:right w:val="single" w:sz="4" w:space="0" w:color="auto"/>
            </w:tcBorders>
            <w:vAlign w:val="center"/>
          </w:tcPr>
          <w:p w14:paraId="6AB2D8A0" w14:textId="77777777" w:rsidR="001B0E15" w:rsidRPr="001B0E15" w:rsidRDefault="001B0E15" w:rsidP="001B0E15">
            <w:pPr>
              <w:ind w:left="-108" w:right="-108"/>
              <w:jc w:val="center"/>
              <w:rPr>
                <w:sz w:val="20"/>
                <w:szCs w:val="20"/>
              </w:rPr>
            </w:pPr>
            <w:r w:rsidRPr="001B0E15">
              <w:rPr>
                <w:sz w:val="20"/>
                <w:szCs w:val="20"/>
              </w:rPr>
              <w:t>с 01.01.2024</w:t>
            </w:r>
          </w:p>
        </w:tc>
        <w:tc>
          <w:tcPr>
            <w:tcW w:w="850" w:type="dxa"/>
            <w:tcBorders>
              <w:top w:val="single" w:sz="4" w:space="0" w:color="auto"/>
              <w:left w:val="single" w:sz="4" w:space="0" w:color="auto"/>
              <w:bottom w:val="single" w:sz="4" w:space="0" w:color="auto"/>
              <w:right w:val="single" w:sz="4" w:space="0" w:color="auto"/>
            </w:tcBorders>
          </w:tcPr>
          <w:p w14:paraId="6A2D5B66" w14:textId="77777777" w:rsidR="001B0E15" w:rsidRPr="001B0E15" w:rsidRDefault="001B0E15" w:rsidP="001B0E15">
            <w:pPr>
              <w:ind w:left="-108" w:right="-108"/>
              <w:jc w:val="center"/>
              <w:rPr>
                <w:sz w:val="20"/>
                <w:szCs w:val="20"/>
                <w:lang w:eastAsia="en-US"/>
              </w:rPr>
            </w:pPr>
            <w:r w:rsidRPr="001B0E15">
              <w:rPr>
                <w:sz w:val="20"/>
                <w:szCs w:val="20"/>
                <w:lang w:eastAsia="en-US"/>
              </w:rPr>
              <w:t>3 853,33</w:t>
            </w:r>
          </w:p>
        </w:tc>
        <w:tc>
          <w:tcPr>
            <w:tcW w:w="851" w:type="dxa"/>
            <w:shd w:val="clear" w:color="auto" w:fill="auto"/>
            <w:vAlign w:val="center"/>
          </w:tcPr>
          <w:p w14:paraId="691839C2" w14:textId="77777777" w:rsidR="001B0E15" w:rsidRPr="001B0E15" w:rsidRDefault="001B0E15" w:rsidP="001B0E15">
            <w:pPr>
              <w:jc w:val="center"/>
              <w:rPr>
                <w:sz w:val="20"/>
                <w:szCs w:val="20"/>
                <w:lang w:eastAsia="en-US"/>
              </w:rPr>
            </w:pPr>
            <w:r w:rsidRPr="001B0E15">
              <w:rPr>
                <w:sz w:val="20"/>
                <w:szCs w:val="20"/>
                <w:lang w:eastAsia="en-US"/>
              </w:rPr>
              <w:t>x</w:t>
            </w:r>
          </w:p>
        </w:tc>
        <w:tc>
          <w:tcPr>
            <w:tcW w:w="851" w:type="dxa"/>
            <w:shd w:val="clear" w:color="auto" w:fill="auto"/>
            <w:vAlign w:val="center"/>
          </w:tcPr>
          <w:p w14:paraId="616CC248" w14:textId="77777777" w:rsidR="001B0E15" w:rsidRPr="001B0E15" w:rsidRDefault="001B0E15" w:rsidP="001B0E15">
            <w:pPr>
              <w:jc w:val="center"/>
              <w:rPr>
                <w:sz w:val="20"/>
                <w:szCs w:val="20"/>
                <w:lang w:eastAsia="en-US"/>
              </w:rPr>
            </w:pPr>
            <w:r w:rsidRPr="001B0E15">
              <w:rPr>
                <w:sz w:val="20"/>
                <w:szCs w:val="20"/>
                <w:lang w:eastAsia="en-US"/>
              </w:rPr>
              <w:t>x</w:t>
            </w:r>
          </w:p>
        </w:tc>
        <w:tc>
          <w:tcPr>
            <w:tcW w:w="708" w:type="dxa"/>
            <w:shd w:val="clear" w:color="auto" w:fill="auto"/>
            <w:vAlign w:val="center"/>
          </w:tcPr>
          <w:p w14:paraId="24663932" w14:textId="77777777" w:rsidR="001B0E15" w:rsidRPr="001B0E15" w:rsidRDefault="001B0E15" w:rsidP="001B0E15">
            <w:pPr>
              <w:jc w:val="center"/>
              <w:rPr>
                <w:sz w:val="20"/>
                <w:szCs w:val="20"/>
                <w:lang w:eastAsia="en-US"/>
              </w:rPr>
            </w:pPr>
            <w:r w:rsidRPr="001B0E15">
              <w:rPr>
                <w:sz w:val="20"/>
                <w:szCs w:val="20"/>
                <w:lang w:eastAsia="en-US"/>
              </w:rPr>
              <w:t>x</w:t>
            </w:r>
          </w:p>
        </w:tc>
        <w:tc>
          <w:tcPr>
            <w:tcW w:w="709" w:type="dxa"/>
            <w:shd w:val="clear" w:color="auto" w:fill="auto"/>
            <w:vAlign w:val="center"/>
          </w:tcPr>
          <w:p w14:paraId="00AD025E" w14:textId="77777777" w:rsidR="001B0E15" w:rsidRPr="001B0E15" w:rsidRDefault="001B0E15" w:rsidP="001B0E15">
            <w:pPr>
              <w:jc w:val="center"/>
              <w:rPr>
                <w:sz w:val="20"/>
                <w:szCs w:val="20"/>
                <w:lang w:eastAsia="en-US"/>
              </w:rPr>
            </w:pPr>
            <w:r w:rsidRPr="001B0E15">
              <w:rPr>
                <w:sz w:val="20"/>
                <w:szCs w:val="20"/>
                <w:lang w:eastAsia="en-US"/>
              </w:rPr>
              <w:t>x</w:t>
            </w:r>
          </w:p>
        </w:tc>
        <w:tc>
          <w:tcPr>
            <w:tcW w:w="1291" w:type="dxa"/>
            <w:shd w:val="clear" w:color="auto" w:fill="auto"/>
            <w:vAlign w:val="center"/>
          </w:tcPr>
          <w:p w14:paraId="08408367" w14:textId="77777777" w:rsidR="001B0E15" w:rsidRPr="001B0E15" w:rsidRDefault="001B0E15" w:rsidP="001B0E15">
            <w:pPr>
              <w:jc w:val="center"/>
              <w:rPr>
                <w:sz w:val="20"/>
                <w:szCs w:val="20"/>
                <w:lang w:eastAsia="en-US"/>
              </w:rPr>
            </w:pPr>
            <w:r w:rsidRPr="001B0E15">
              <w:rPr>
                <w:sz w:val="20"/>
                <w:szCs w:val="20"/>
                <w:lang w:eastAsia="en-US"/>
              </w:rPr>
              <w:t>x</w:t>
            </w:r>
          </w:p>
        </w:tc>
      </w:tr>
      <w:tr w:rsidR="001B0E15" w:rsidRPr="001B0E15" w14:paraId="11E2A3E3" w14:textId="77777777" w:rsidTr="001B0E15">
        <w:trPr>
          <w:trHeight w:val="284"/>
          <w:jc w:val="center"/>
        </w:trPr>
        <w:tc>
          <w:tcPr>
            <w:tcW w:w="1702" w:type="dxa"/>
            <w:vMerge/>
            <w:shd w:val="clear" w:color="auto" w:fill="auto"/>
          </w:tcPr>
          <w:p w14:paraId="7B35D353" w14:textId="77777777" w:rsidR="001B0E15" w:rsidRPr="001B0E15" w:rsidRDefault="001B0E15" w:rsidP="001B0E15">
            <w:pPr>
              <w:ind w:left="-80" w:right="-125"/>
              <w:jc w:val="center"/>
              <w:rPr>
                <w:sz w:val="20"/>
                <w:szCs w:val="20"/>
                <w:lang w:eastAsia="en-US"/>
              </w:rPr>
            </w:pPr>
          </w:p>
        </w:tc>
        <w:tc>
          <w:tcPr>
            <w:tcW w:w="1559" w:type="dxa"/>
            <w:vMerge/>
            <w:shd w:val="clear" w:color="auto" w:fill="auto"/>
            <w:vAlign w:val="center"/>
          </w:tcPr>
          <w:p w14:paraId="5AF91944" w14:textId="77777777" w:rsidR="001B0E15" w:rsidRPr="001B0E15" w:rsidRDefault="001B0E15" w:rsidP="001B0E15">
            <w:pPr>
              <w:ind w:left="-108" w:right="-147"/>
              <w:jc w:val="center"/>
              <w:rPr>
                <w:sz w:val="20"/>
                <w:szCs w:val="20"/>
                <w:lang w:eastAsia="en-US"/>
              </w:rPr>
            </w:pPr>
          </w:p>
        </w:tc>
        <w:tc>
          <w:tcPr>
            <w:tcW w:w="1261" w:type="dxa"/>
            <w:tcBorders>
              <w:top w:val="single" w:sz="4" w:space="0" w:color="auto"/>
              <w:left w:val="single" w:sz="4" w:space="0" w:color="auto"/>
              <w:bottom w:val="single" w:sz="4" w:space="0" w:color="auto"/>
              <w:right w:val="single" w:sz="4" w:space="0" w:color="auto"/>
            </w:tcBorders>
            <w:vAlign w:val="center"/>
          </w:tcPr>
          <w:p w14:paraId="214B1C8C" w14:textId="77777777" w:rsidR="001B0E15" w:rsidRPr="001B0E15" w:rsidRDefault="001B0E15" w:rsidP="001B0E15">
            <w:pPr>
              <w:ind w:left="-108" w:right="-108"/>
              <w:jc w:val="center"/>
              <w:rPr>
                <w:sz w:val="20"/>
                <w:szCs w:val="20"/>
              </w:rPr>
            </w:pPr>
            <w:r w:rsidRPr="001B0E15">
              <w:rPr>
                <w:sz w:val="20"/>
                <w:szCs w:val="20"/>
              </w:rPr>
              <w:t>с 01.07.2024</w:t>
            </w:r>
          </w:p>
        </w:tc>
        <w:tc>
          <w:tcPr>
            <w:tcW w:w="850" w:type="dxa"/>
            <w:tcBorders>
              <w:top w:val="single" w:sz="4" w:space="0" w:color="auto"/>
              <w:left w:val="single" w:sz="4" w:space="0" w:color="auto"/>
              <w:bottom w:val="single" w:sz="4" w:space="0" w:color="auto"/>
              <w:right w:val="single" w:sz="4" w:space="0" w:color="auto"/>
            </w:tcBorders>
          </w:tcPr>
          <w:p w14:paraId="5992EE57" w14:textId="77777777" w:rsidR="001B0E15" w:rsidRPr="001B0E15" w:rsidRDefault="001B0E15" w:rsidP="001B0E15">
            <w:pPr>
              <w:ind w:left="-108" w:right="-108"/>
              <w:jc w:val="center"/>
              <w:rPr>
                <w:sz w:val="20"/>
                <w:szCs w:val="20"/>
                <w:lang w:eastAsia="en-US"/>
              </w:rPr>
            </w:pPr>
            <w:r w:rsidRPr="001B0E15">
              <w:rPr>
                <w:sz w:val="20"/>
                <w:szCs w:val="20"/>
                <w:lang w:eastAsia="en-US"/>
              </w:rPr>
              <w:t>4 338,85</w:t>
            </w:r>
          </w:p>
        </w:tc>
        <w:tc>
          <w:tcPr>
            <w:tcW w:w="851" w:type="dxa"/>
            <w:shd w:val="clear" w:color="auto" w:fill="auto"/>
            <w:vAlign w:val="center"/>
          </w:tcPr>
          <w:p w14:paraId="74CE6462" w14:textId="77777777" w:rsidR="001B0E15" w:rsidRPr="001B0E15" w:rsidRDefault="001B0E15" w:rsidP="001B0E15">
            <w:pPr>
              <w:jc w:val="center"/>
              <w:rPr>
                <w:sz w:val="20"/>
                <w:szCs w:val="20"/>
                <w:lang w:eastAsia="en-US"/>
              </w:rPr>
            </w:pPr>
            <w:r w:rsidRPr="001B0E15">
              <w:rPr>
                <w:sz w:val="20"/>
                <w:szCs w:val="20"/>
                <w:lang w:eastAsia="en-US"/>
              </w:rPr>
              <w:t>x</w:t>
            </w:r>
          </w:p>
        </w:tc>
        <w:tc>
          <w:tcPr>
            <w:tcW w:w="851" w:type="dxa"/>
            <w:shd w:val="clear" w:color="auto" w:fill="auto"/>
            <w:vAlign w:val="center"/>
          </w:tcPr>
          <w:p w14:paraId="2CEDE935" w14:textId="77777777" w:rsidR="001B0E15" w:rsidRPr="001B0E15" w:rsidRDefault="001B0E15" w:rsidP="001B0E15">
            <w:pPr>
              <w:jc w:val="center"/>
              <w:rPr>
                <w:sz w:val="20"/>
                <w:szCs w:val="20"/>
                <w:lang w:eastAsia="en-US"/>
              </w:rPr>
            </w:pPr>
            <w:r w:rsidRPr="001B0E15">
              <w:rPr>
                <w:sz w:val="20"/>
                <w:szCs w:val="20"/>
                <w:lang w:eastAsia="en-US"/>
              </w:rPr>
              <w:t>x</w:t>
            </w:r>
          </w:p>
        </w:tc>
        <w:tc>
          <w:tcPr>
            <w:tcW w:w="708" w:type="dxa"/>
            <w:shd w:val="clear" w:color="auto" w:fill="auto"/>
            <w:vAlign w:val="center"/>
          </w:tcPr>
          <w:p w14:paraId="3E18556B" w14:textId="77777777" w:rsidR="001B0E15" w:rsidRPr="001B0E15" w:rsidRDefault="001B0E15" w:rsidP="001B0E15">
            <w:pPr>
              <w:jc w:val="center"/>
              <w:rPr>
                <w:sz w:val="20"/>
                <w:szCs w:val="20"/>
                <w:lang w:eastAsia="en-US"/>
              </w:rPr>
            </w:pPr>
            <w:r w:rsidRPr="001B0E15">
              <w:rPr>
                <w:sz w:val="20"/>
                <w:szCs w:val="20"/>
                <w:lang w:eastAsia="en-US"/>
              </w:rPr>
              <w:t>x</w:t>
            </w:r>
          </w:p>
        </w:tc>
        <w:tc>
          <w:tcPr>
            <w:tcW w:w="709" w:type="dxa"/>
            <w:shd w:val="clear" w:color="auto" w:fill="auto"/>
            <w:vAlign w:val="center"/>
          </w:tcPr>
          <w:p w14:paraId="4691C86E" w14:textId="77777777" w:rsidR="001B0E15" w:rsidRPr="001B0E15" w:rsidRDefault="001B0E15" w:rsidP="001B0E15">
            <w:pPr>
              <w:jc w:val="center"/>
              <w:rPr>
                <w:sz w:val="20"/>
                <w:szCs w:val="20"/>
                <w:lang w:eastAsia="en-US"/>
              </w:rPr>
            </w:pPr>
            <w:r w:rsidRPr="001B0E15">
              <w:rPr>
                <w:sz w:val="20"/>
                <w:szCs w:val="20"/>
                <w:lang w:eastAsia="en-US"/>
              </w:rPr>
              <w:t>x</w:t>
            </w:r>
          </w:p>
        </w:tc>
        <w:tc>
          <w:tcPr>
            <w:tcW w:w="1291" w:type="dxa"/>
            <w:shd w:val="clear" w:color="auto" w:fill="auto"/>
            <w:vAlign w:val="center"/>
          </w:tcPr>
          <w:p w14:paraId="61C306A4" w14:textId="77777777" w:rsidR="001B0E15" w:rsidRPr="001B0E15" w:rsidRDefault="001B0E15" w:rsidP="001B0E15">
            <w:pPr>
              <w:jc w:val="center"/>
              <w:rPr>
                <w:sz w:val="20"/>
                <w:szCs w:val="20"/>
                <w:lang w:eastAsia="en-US"/>
              </w:rPr>
            </w:pPr>
            <w:r w:rsidRPr="001B0E15">
              <w:rPr>
                <w:sz w:val="20"/>
                <w:szCs w:val="20"/>
                <w:lang w:eastAsia="en-US"/>
              </w:rPr>
              <w:t>x</w:t>
            </w:r>
          </w:p>
        </w:tc>
      </w:tr>
      <w:tr w:rsidR="001B0E15" w:rsidRPr="001B0E15" w14:paraId="64EEBBC9" w14:textId="77777777" w:rsidTr="001B0E15">
        <w:trPr>
          <w:trHeight w:val="284"/>
          <w:jc w:val="center"/>
        </w:trPr>
        <w:tc>
          <w:tcPr>
            <w:tcW w:w="1702" w:type="dxa"/>
            <w:vMerge/>
            <w:shd w:val="clear" w:color="auto" w:fill="auto"/>
          </w:tcPr>
          <w:p w14:paraId="3EB5FAEE" w14:textId="77777777" w:rsidR="001B0E15" w:rsidRPr="001B0E15" w:rsidRDefault="001B0E15" w:rsidP="001B0E15">
            <w:pPr>
              <w:ind w:left="-80" w:right="-125"/>
              <w:jc w:val="center"/>
              <w:rPr>
                <w:sz w:val="20"/>
                <w:szCs w:val="20"/>
                <w:lang w:eastAsia="en-US"/>
              </w:rPr>
            </w:pPr>
          </w:p>
        </w:tc>
        <w:tc>
          <w:tcPr>
            <w:tcW w:w="1559" w:type="dxa"/>
            <w:vMerge/>
            <w:shd w:val="clear" w:color="auto" w:fill="auto"/>
            <w:vAlign w:val="center"/>
          </w:tcPr>
          <w:p w14:paraId="66685087" w14:textId="77777777" w:rsidR="001B0E15" w:rsidRPr="001B0E15" w:rsidRDefault="001B0E15" w:rsidP="001B0E15">
            <w:pPr>
              <w:ind w:left="-108" w:right="-147"/>
              <w:jc w:val="center"/>
              <w:rPr>
                <w:sz w:val="20"/>
                <w:szCs w:val="20"/>
                <w:lang w:eastAsia="en-US"/>
              </w:rPr>
            </w:pPr>
          </w:p>
        </w:tc>
        <w:tc>
          <w:tcPr>
            <w:tcW w:w="1261" w:type="dxa"/>
            <w:tcBorders>
              <w:top w:val="single" w:sz="4" w:space="0" w:color="auto"/>
              <w:left w:val="single" w:sz="4" w:space="0" w:color="auto"/>
              <w:bottom w:val="single" w:sz="4" w:space="0" w:color="auto"/>
              <w:right w:val="single" w:sz="4" w:space="0" w:color="auto"/>
            </w:tcBorders>
            <w:vAlign w:val="center"/>
          </w:tcPr>
          <w:p w14:paraId="4AE6439A" w14:textId="77777777" w:rsidR="001B0E15" w:rsidRPr="001B0E15" w:rsidRDefault="001B0E15" w:rsidP="001B0E15">
            <w:pPr>
              <w:ind w:left="-108" w:right="-108"/>
              <w:jc w:val="center"/>
              <w:rPr>
                <w:sz w:val="20"/>
                <w:szCs w:val="20"/>
              </w:rPr>
            </w:pPr>
            <w:r w:rsidRPr="001B0E15">
              <w:rPr>
                <w:sz w:val="20"/>
                <w:szCs w:val="20"/>
              </w:rPr>
              <w:t>с 01.01.2025</w:t>
            </w:r>
          </w:p>
        </w:tc>
        <w:tc>
          <w:tcPr>
            <w:tcW w:w="850" w:type="dxa"/>
            <w:tcBorders>
              <w:top w:val="single" w:sz="4" w:space="0" w:color="auto"/>
              <w:left w:val="single" w:sz="4" w:space="0" w:color="auto"/>
              <w:bottom w:val="single" w:sz="4" w:space="0" w:color="auto"/>
              <w:right w:val="single" w:sz="4" w:space="0" w:color="auto"/>
            </w:tcBorders>
          </w:tcPr>
          <w:p w14:paraId="7EBC4EBF" w14:textId="77777777" w:rsidR="001B0E15" w:rsidRPr="001B0E15" w:rsidRDefault="001B0E15" w:rsidP="001B0E15">
            <w:pPr>
              <w:ind w:left="-108" w:right="-108"/>
              <w:jc w:val="center"/>
              <w:rPr>
                <w:sz w:val="20"/>
                <w:szCs w:val="20"/>
                <w:lang w:eastAsia="en-US"/>
              </w:rPr>
            </w:pPr>
            <w:r w:rsidRPr="001B0E15">
              <w:rPr>
                <w:sz w:val="20"/>
                <w:szCs w:val="20"/>
                <w:lang w:eastAsia="en-US"/>
              </w:rPr>
              <w:t>4 237,95</w:t>
            </w:r>
          </w:p>
        </w:tc>
        <w:tc>
          <w:tcPr>
            <w:tcW w:w="851" w:type="dxa"/>
            <w:shd w:val="clear" w:color="auto" w:fill="auto"/>
            <w:vAlign w:val="center"/>
          </w:tcPr>
          <w:p w14:paraId="1925F37E" w14:textId="77777777" w:rsidR="001B0E15" w:rsidRPr="001B0E15" w:rsidRDefault="001B0E15" w:rsidP="001B0E15">
            <w:pPr>
              <w:jc w:val="center"/>
              <w:rPr>
                <w:sz w:val="20"/>
                <w:szCs w:val="20"/>
                <w:lang w:eastAsia="en-US"/>
              </w:rPr>
            </w:pPr>
            <w:r w:rsidRPr="001B0E15">
              <w:rPr>
                <w:sz w:val="20"/>
                <w:szCs w:val="20"/>
                <w:lang w:eastAsia="en-US"/>
              </w:rPr>
              <w:t>x</w:t>
            </w:r>
          </w:p>
        </w:tc>
        <w:tc>
          <w:tcPr>
            <w:tcW w:w="851" w:type="dxa"/>
            <w:shd w:val="clear" w:color="auto" w:fill="auto"/>
            <w:vAlign w:val="center"/>
          </w:tcPr>
          <w:p w14:paraId="5FFAF739" w14:textId="77777777" w:rsidR="001B0E15" w:rsidRPr="001B0E15" w:rsidRDefault="001B0E15" w:rsidP="001B0E15">
            <w:pPr>
              <w:jc w:val="center"/>
              <w:rPr>
                <w:sz w:val="20"/>
                <w:szCs w:val="20"/>
                <w:lang w:eastAsia="en-US"/>
              </w:rPr>
            </w:pPr>
            <w:r w:rsidRPr="001B0E15">
              <w:rPr>
                <w:sz w:val="20"/>
                <w:szCs w:val="20"/>
                <w:lang w:eastAsia="en-US"/>
              </w:rPr>
              <w:t>x</w:t>
            </w:r>
          </w:p>
        </w:tc>
        <w:tc>
          <w:tcPr>
            <w:tcW w:w="708" w:type="dxa"/>
            <w:shd w:val="clear" w:color="auto" w:fill="auto"/>
            <w:vAlign w:val="center"/>
          </w:tcPr>
          <w:p w14:paraId="39EB265D" w14:textId="77777777" w:rsidR="001B0E15" w:rsidRPr="001B0E15" w:rsidRDefault="001B0E15" w:rsidP="001B0E15">
            <w:pPr>
              <w:jc w:val="center"/>
              <w:rPr>
                <w:sz w:val="20"/>
                <w:szCs w:val="20"/>
                <w:lang w:eastAsia="en-US"/>
              </w:rPr>
            </w:pPr>
            <w:r w:rsidRPr="001B0E15">
              <w:rPr>
                <w:sz w:val="20"/>
                <w:szCs w:val="20"/>
                <w:lang w:eastAsia="en-US"/>
              </w:rPr>
              <w:t>x</w:t>
            </w:r>
          </w:p>
        </w:tc>
        <w:tc>
          <w:tcPr>
            <w:tcW w:w="709" w:type="dxa"/>
            <w:shd w:val="clear" w:color="auto" w:fill="auto"/>
            <w:vAlign w:val="center"/>
          </w:tcPr>
          <w:p w14:paraId="0D2BA3C4" w14:textId="77777777" w:rsidR="001B0E15" w:rsidRPr="001B0E15" w:rsidRDefault="001B0E15" w:rsidP="001B0E15">
            <w:pPr>
              <w:jc w:val="center"/>
              <w:rPr>
                <w:sz w:val="20"/>
                <w:szCs w:val="20"/>
                <w:lang w:eastAsia="en-US"/>
              </w:rPr>
            </w:pPr>
            <w:r w:rsidRPr="001B0E15">
              <w:rPr>
                <w:sz w:val="20"/>
                <w:szCs w:val="20"/>
                <w:lang w:eastAsia="en-US"/>
              </w:rPr>
              <w:t>x</w:t>
            </w:r>
          </w:p>
        </w:tc>
        <w:tc>
          <w:tcPr>
            <w:tcW w:w="1291" w:type="dxa"/>
            <w:shd w:val="clear" w:color="auto" w:fill="auto"/>
            <w:vAlign w:val="center"/>
          </w:tcPr>
          <w:p w14:paraId="5E3651D8" w14:textId="77777777" w:rsidR="001B0E15" w:rsidRPr="001B0E15" w:rsidRDefault="001B0E15" w:rsidP="001B0E15">
            <w:pPr>
              <w:jc w:val="center"/>
              <w:rPr>
                <w:sz w:val="20"/>
                <w:szCs w:val="20"/>
                <w:lang w:eastAsia="en-US"/>
              </w:rPr>
            </w:pPr>
            <w:r w:rsidRPr="001B0E15">
              <w:rPr>
                <w:sz w:val="20"/>
                <w:szCs w:val="20"/>
                <w:lang w:eastAsia="en-US"/>
              </w:rPr>
              <w:t>x</w:t>
            </w:r>
          </w:p>
        </w:tc>
      </w:tr>
      <w:tr w:rsidR="001B0E15" w:rsidRPr="001B0E15" w14:paraId="59836315" w14:textId="77777777" w:rsidTr="001B0E15">
        <w:trPr>
          <w:trHeight w:val="284"/>
          <w:jc w:val="center"/>
        </w:trPr>
        <w:tc>
          <w:tcPr>
            <w:tcW w:w="1702" w:type="dxa"/>
            <w:vMerge/>
            <w:shd w:val="clear" w:color="auto" w:fill="auto"/>
          </w:tcPr>
          <w:p w14:paraId="35A6F293" w14:textId="77777777" w:rsidR="001B0E15" w:rsidRPr="001B0E15" w:rsidRDefault="001B0E15" w:rsidP="001B0E15">
            <w:pPr>
              <w:ind w:left="-80" w:right="-125"/>
              <w:jc w:val="center"/>
              <w:rPr>
                <w:sz w:val="20"/>
                <w:szCs w:val="20"/>
                <w:lang w:eastAsia="en-US"/>
              </w:rPr>
            </w:pPr>
          </w:p>
        </w:tc>
        <w:tc>
          <w:tcPr>
            <w:tcW w:w="1559" w:type="dxa"/>
            <w:vMerge/>
            <w:shd w:val="clear" w:color="auto" w:fill="auto"/>
            <w:vAlign w:val="center"/>
          </w:tcPr>
          <w:p w14:paraId="60B4C219" w14:textId="77777777" w:rsidR="001B0E15" w:rsidRPr="001B0E15" w:rsidRDefault="001B0E15" w:rsidP="001B0E15">
            <w:pPr>
              <w:ind w:left="-108" w:right="-147"/>
              <w:jc w:val="center"/>
              <w:rPr>
                <w:sz w:val="20"/>
                <w:szCs w:val="20"/>
                <w:lang w:eastAsia="en-US"/>
              </w:rPr>
            </w:pPr>
          </w:p>
        </w:tc>
        <w:tc>
          <w:tcPr>
            <w:tcW w:w="1261" w:type="dxa"/>
            <w:tcBorders>
              <w:top w:val="single" w:sz="4" w:space="0" w:color="auto"/>
              <w:left w:val="single" w:sz="4" w:space="0" w:color="auto"/>
              <w:bottom w:val="single" w:sz="4" w:space="0" w:color="auto"/>
              <w:right w:val="single" w:sz="4" w:space="0" w:color="auto"/>
            </w:tcBorders>
            <w:vAlign w:val="center"/>
          </w:tcPr>
          <w:p w14:paraId="11872AFA" w14:textId="77777777" w:rsidR="001B0E15" w:rsidRPr="001B0E15" w:rsidRDefault="001B0E15" w:rsidP="001B0E15">
            <w:pPr>
              <w:ind w:left="-108" w:right="-108"/>
              <w:jc w:val="center"/>
              <w:rPr>
                <w:sz w:val="20"/>
                <w:szCs w:val="20"/>
              </w:rPr>
            </w:pPr>
            <w:r w:rsidRPr="001B0E15">
              <w:rPr>
                <w:sz w:val="20"/>
                <w:szCs w:val="20"/>
              </w:rPr>
              <w:t>с 01.07.2025</w:t>
            </w:r>
          </w:p>
        </w:tc>
        <w:tc>
          <w:tcPr>
            <w:tcW w:w="850" w:type="dxa"/>
            <w:tcBorders>
              <w:top w:val="single" w:sz="4" w:space="0" w:color="auto"/>
              <w:left w:val="single" w:sz="4" w:space="0" w:color="auto"/>
              <w:bottom w:val="single" w:sz="4" w:space="0" w:color="auto"/>
              <w:right w:val="single" w:sz="4" w:space="0" w:color="auto"/>
            </w:tcBorders>
          </w:tcPr>
          <w:p w14:paraId="09886FE5" w14:textId="77777777" w:rsidR="001B0E15" w:rsidRPr="001B0E15" w:rsidRDefault="001B0E15" w:rsidP="001B0E15">
            <w:pPr>
              <w:ind w:left="-108" w:right="-108"/>
              <w:jc w:val="center"/>
              <w:rPr>
                <w:sz w:val="20"/>
                <w:szCs w:val="20"/>
                <w:lang w:eastAsia="en-US"/>
              </w:rPr>
            </w:pPr>
            <w:r w:rsidRPr="001B0E15">
              <w:rPr>
                <w:sz w:val="20"/>
                <w:szCs w:val="20"/>
                <w:lang w:eastAsia="en-US"/>
              </w:rPr>
              <w:t>4 298,67</w:t>
            </w:r>
          </w:p>
        </w:tc>
        <w:tc>
          <w:tcPr>
            <w:tcW w:w="851" w:type="dxa"/>
            <w:shd w:val="clear" w:color="auto" w:fill="auto"/>
            <w:vAlign w:val="center"/>
          </w:tcPr>
          <w:p w14:paraId="52396B13" w14:textId="77777777" w:rsidR="001B0E15" w:rsidRPr="001B0E15" w:rsidRDefault="001B0E15" w:rsidP="001B0E15">
            <w:pPr>
              <w:jc w:val="center"/>
              <w:rPr>
                <w:sz w:val="20"/>
                <w:szCs w:val="20"/>
                <w:lang w:eastAsia="en-US"/>
              </w:rPr>
            </w:pPr>
            <w:r w:rsidRPr="001B0E15">
              <w:rPr>
                <w:sz w:val="20"/>
                <w:szCs w:val="20"/>
                <w:lang w:eastAsia="en-US"/>
              </w:rPr>
              <w:t>x</w:t>
            </w:r>
          </w:p>
        </w:tc>
        <w:tc>
          <w:tcPr>
            <w:tcW w:w="851" w:type="dxa"/>
            <w:shd w:val="clear" w:color="auto" w:fill="auto"/>
            <w:vAlign w:val="center"/>
          </w:tcPr>
          <w:p w14:paraId="7FCD8B4B" w14:textId="77777777" w:rsidR="001B0E15" w:rsidRPr="001B0E15" w:rsidRDefault="001B0E15" w:rsidP="001B0E15">
            <w:pPr>
              <w:jc w:val="center"/>
              <w:rPr>
                <w:sz w:val="20"/>
                <w:szCs w:val="20"/>
                <w:lang w:eastAsia="en-US"/>
              </w:rPr>
            </w:pPr>
            <w:r w:rsidRPr="001B0E15">
              <w:rPr>
                <w:sz w:val="20"/>
                <w:szCs w:val="20"/>
                <w:lang w:eastAsia="en-US"/>
              </w:rPr>
              <w:t>x</w:t>
            </w:r>
          </w:p>
        </w:tc>
        <w:tc>
          <w:tcPr>
            <w:tcW w:w="708" w:type="dxa"/>
            <w:shd w:val="clear" w:color="auto" w:fill="auto"/>
            <w:vAlign w:val="center"/>
          </w:tcPr>
          <w:p w14:paraId="0B65C2D2" w14:textId="77777777" w:rsidR="001B0E15" w:rsidRPr="001B0E15" w:rsidRDefault="001B0E15" w:rsidP="001B0E15">
            <w:pPr>
              <w:jc w:val="center"/>
              <w:rPr>
                <w:sz w:val="20"/>
                <w:szCs w:val="20"/>
                <w:lang w:eastAsia="en-US"/>
              </w:rPr>
            </w:pPr>
            <w:r w:rsidRPr="001B0E15">
              <w:rPr>
                <w:sz w:val="20"/>
                <w:szCs w:val="20"/>
                <w:lang w:eastAsia="en-US"/>
              </w:rPr>
              <w:t>x</w:t>
            </w:r>
          </w:p>
        </w:tc>
        <w:tc>
          <w:tcPr>
            <w:tcW w:w="709" w:type="dxa"/>
            <w:shd w:val="clear" w:color="auto" w:fill="auto"/>
            <w:vAlign w:val="center"/>
          </w:tcPr>
          <w:p w14:paraId="59EFAE75" w14:textId="77777777" w:rsidR="001B0E15" w:rsidRPr="001B0E15" w:rsidRDefault="001B0E15" w:rsidP="001B0E15">
            <w:pPr>
              <w:jc w:val="center"/>
              <w:rPr>
                <w:sz w:val="20"/>
                <w:szCs w:val="20"/>
                <w:lang w:eastAsia="en-US"/>
              </w:rPr>
            </w:pPr>
            <w:r w:rsidRPr="001B0E15">
              <w:rPr>
                <w:sz w:val="20"/>
                <w:szCs w:val="20"/>
                <w:lang w:eastAsia="en-US"/>
              </w:rPr>
              <w:t>x</w:t>
            </w:r>
          </w:p>
        </w:tc>
        <w:tc>
          <w:tcPr>
            <w:tcW w:w="1291" w:type="dxa"/>
            <w:shd w:val="clear" w:color="auto" w:fill="auto"/>
            <w:vAlign w:val="center"/>
          </w:tcPr>
          <w:p w14:paraId="5B0492DF" w14:textId="77777777" w:rsidR="001B0E15" w:rsidRPr="001B0E15" w:rsidRDefault="001B0E15" w:rsidP="001B0E15">
            <w:pPr>
              <w:jc w:val="center"/>
              <w:rPr>
                <w:sz w:val="20"/>
                <w:szCs w:val="20"/>
                <w:lang w:eastAsia="en-US"/>
              </w:rPr>
            </w:pPr>
            <w:r w:rsidRPr="001B0E15">
              <w:rPr>
                <w:sz w:val="20"/>
                <w:szCs w:val="20"/>
                <w:lang w:eastAsia="en-US"/>
              </w:rPr>
              <w:t>x</w:t>
            </w:r>
          </w:p>
        </w:tc>
      </w:tr>
      <w:tr w:rsidR="001B0E15" w:rsidRPr="001B0E15" w14:paraId="1EABAA50" w14:textId="77777777" w:rsidTr="001B0E15">
        <w:trPr>
          <w:trHeight w:val="284"/>
          <w:jc w:val="center"/>
        </w:trPr>
        <w:tc>
          <w:tcPr>
            <w:tcW w:w="1702" w:type="dxa"/>
            <w:vMerge/>
            <w:shd w:val="clear" w:color="auto" w:fill="auto"/>
          </w:tcPr>
          <w:p w14:paraId="207CEFF4" w14:textId="77777777" w:rsidR="001B0E15" w:rsidRPr="001B0E15" w:rsidRDefault="001B0E15" w:rsidP="001B0E15">
            <w:pPr>
              <w:ind w:left="-80" w:right="-125"/>
              <w:jc w:val="center"/>
              <w:rPr>
                <w:sz w:val="20"/>
                <w:szCs w:val="20"/>
                <w:lang w:eastAsia="en-US"/>
              </w:rPr>
            </w:pPr>
          </w:p>
        </w:tc>
        <w:tc>
          <w:tcPr>
            <w:tcW w:w="1559" w:type="dxa"/>
            <w:vMerge/>
            <w:shd w:val="clear" w:color="auto" w:fill="auto"/>
            <w:vAlign w:val="center"/>
          </w:tcPr>
          <w:p w14:paraId="740E1684" w14:textId="77777777" w:rsidR="001B0E15" w:rsidRPr="001B0E15" w:rsidRDefault="001B0E15" w:rsidP="001B0E15">
            <w:pPr>
              <w:ind w:left="-108" w:right="-147"/>
              <w:jc w:val="center"/>
              <w:rPr>
                <w:sz w:val="20"/>
                <w:szCs w:val="20"/>
                <w:lang w:eastAsia="en-US"/>
              </w:rPr>
            </w:pPr>
          </w:p>
        </w:tc>
        <w:tc>
          <w:tcPr>
            <w:tcW w:w="1261" w:type="dxa"/>
            <w:tcBorders>
              <w:top w:val="single" w:sz="4" w:space="0" w:color="auto"/>
              <w:left w:val="single" w:sz="4" w:space="0" w:color="auto"/>
              <w:bottom w:val="single" w:sz="4" w:space="0" w:color="auto"/>
              <w:right w:val="single" w:sz="4" w:space="0" w:color="auto"/>
            </w:tcBorders>
            <w:vAlign w:val="center"/>
          </w:tcPr>
          <w:p w14:paraId="5B82AC9B" w14:textId="77777777" w:rsidR="001B0E15" w:rsidRPr="001B0E15" w:rsidRDefault="001B0E15" w:rsidP="001B0E15">
            <w:pPr>
              <w:ind w:left="-108" w:right="-108"/>
              <w:jc w:val="center"/>
              <w:rPr>
                <w:sz w:val="20"/>
                <w:szCs w:val="20"/>
              </w:rPr>
            </w:pPr>
            <w:r w:rsidRPr="001B0E15">
              <w:rPr>
                <w:sz w:val="20"/>
                <w:szCs w:val="20"/>
              </w:rPr>
              <w:t>с 01.01.2026</w:t>
            </w:r>
          </w:p>
        </w:tc>
        <w:tc>
          <w:tcPr>
            <w:tcW w:w="850" w:type="dxa"/>
            <w:tcBorders>
              <w:top w:val="single" w:sz="4" w:space="0" w:color="auto"/>
              <w:left w:val="single" w:sz="4" w:space="0" w:color="auto"/>
              <w:bottom w:val="single" w:sz="4" w:space="0" w:color="auto"/>
              <w:right w:val="single" w:sz="4" w:space="0" w:color="auto"/>
            </w:tcBorders>
          </w:tcPr>
          <w:p w14:paraId="3F248A74" w14:textId="77777777" w:rsidR="001B0E15" w:rsidRPr="001B0E15" w:rsidRDefault="001B0E15" w:rsidP="001B0E15">
            <w:pPr>
              <w:ind w:left="-108" w:right="-108"/>
              <w:jc w:val="center"/>
              <w:rPr>
                <w:sz w:val="20"/>
                <w:szCs w:val="20"/>
                <w:lang w:eastAsia="en-US"/>
              </w:rPr>
            </w:pPr>
            <w:r w:rsidRPr="001B0E15">
              <w:rPr>
                <w:sz w:val="20"/>
                <w:szCs w:val="20"/>
                <w:lang w:eastAsia="en-US"/>
              </w:rPr>
              <w:t>4 298,67</w:t>
            </w:r>
          </w:p>
        </w:tc>
        <w:tc>
          <w:tcPr>
            <w:tcW w:w="851" w:type="dxa"/>
            <w:shd w:val="clear" w:color="auto" w:fill="auto"/>
            <w:vAlign w:val="center"/>
          </w:tcPr>
          <w:p w14:paraId="77E05D4D" w14:textId="77777777" w:rsidR="001B0E15" w:rsidRPr="001B0E15" w:rsidRDefault="001B0E15" w:rsidP="001B0E15">
            <w:pPr>
              <w:jc w:val="center"/>
              <w:rPr>
                <w:sz w:val="20"/>
                <w:szCs w:val="20"/>
                <w:lang w:eastAsia="en-US"/>
              </w:rPr>
            </w:pPr>
            <w:r w:rsidRPr="001B0E15">
              <w:rPr>
                <w:sz w:val="20"/>
                <w:szCs w:val="20"/>
                <w:lang w:eastAsia="en-US"/>
              </w:rPr>
              <w:t>x</w:t>
            </w:r>
          </w:p>
        </w:tc>
        <w:tc>
          <w:tcPr>
            <w:tcW w:w="851" w:type="dxa"/>
            <w:shd w:val="clear" w:color="auto" w:fill="auto"/>
            <w:vAlign w:val="center"/>
          </w:tcPr>
          <w:p w14:paraId="75685904" w14:textId="77777777" w:rsidR="001B0E15" w:rsidRPr="001B0E15" w:rsidRDefault="001B0E15" w:rsidP="001B0E15">
            <w:pPr>
              <w:jc w:val="center"/>
              <w:rPr>
                <w:sz w:val="20"/>
                <w:szCs w:val="20"/>
                <w:lang w:eastAsia="en-US"/>
              </w:rPr>
            </w:pPr>
            <w:r w:rsidRPr="001B0E15">
              <w:rPr>
                <w:sz w:val="20"/>
                <w:szCs w:val="20"/>
                <w:lang w:eastAsia="en-US"/>
              </w:rPr>
              <w:t>x</w:t>
            </w:r>
          </w:p>
        </w:tc>
        <w:tc>
          <w:tcPr>
            <w:tcW w:w="708" w:type="dxa"/>
            <w:shd w:val="clear" w:color="auto" w:fill="auto"/>
            <w:vAlign w:val="center"/>
          </w:tcPr>
          <w:p w14:paraId="3F2BED02" w14:textId="77777777" w:rsidR="001B0E15" w:rsidRPr="001B0E15" w:rsidRDefault="001B0E15" w:rsidP="001B0E15">
            <w:pPr>
              <w:jc w:val="center"/>
              <w:rPr>
                <w:sz w:val="20"/>
                <w:szCs w:val="20"/>
                <w:lang w:eastAsia="en-US"/>
              </w:rPr>
            </w:pPr>
            <w:r w:rsidRPr="001B0E15">
              <w:rPr>
                <w:sz w:val="20"/>
                <w:szCs w:val="20"/>
                <w:lang w:eastAsia="en-US"/>
              </w:rPr>
              <w:t>x</w:t>
            </w:r>
          </w:p>
        </w:tc>
        <w:tc>
          <w:tcPr>
            <w:tcW w:w="709" w:type="dxa"/>
            <w:shd w:val="clear" w:color="auto" w:fill="auto"/>
            <w:vAlign w:val="center"/>
          </w:tcPr>
          <w:p w14:paraId="133037A0" w14:textId="77777777" w:rsidR="001B0E15" w:rsidRPr="001B0E15" w:rsidRDefault="001B0E15" w:rsidP="001B0E15">
            <w:pPr>
              <w:jc w:val="center"/>
              <w:rPr>
                <w:sz w:val="20"/>
                <w:szCs w:val="20"/>
                <w:lang w:eastAsia="en-US"/>
              </w:rPr>
            </w:pPr>
            <w:r w:rsidRPr="001B0E15">
              <w:rPr>
                <w:sz w:val="20"/>
                <w:szCs w:val="20"/>
                <w:lang w:eastAsia="en-US"/>
              </w:rPr>
              <w:t>x</w:t>
            </w:r>
          </w:p>
        </w:tc>
        <w:tc>
          <w:tcPr>
            <w:tcW w:w="1291" w:type="dxa"/>
            <w:shd w:val="clear" w:color="auto" w:fill="auto"/>
            <w:vAlign w:val="center"/>
          </w:tcPr>
          <w:p w14:paraId="3BD2BD0F" w14:textId="77777777" w:rsidR="001B0E15" w:rsidRPr="001B0E15" w:rsidRDefault="001B0E15" w:rsidP="001B0E15">
            <w:pPr>
              <w:jc w:val="center"/>
              <w:rPr>
                <w:sz w:val="20"/>
                <w:szCs w:val="20"/>
                <w:lang w:eastAsia="en-US"/>
              </w:rPr>
            </w:pPr>
            <w:r w:rsidRPr="001B0E15">
              <w:rPr>
                <w:sz w:val="20"/>
                <w:szCs w:val="20"/>
                <w:lang w:eastAsia="en-US"/>
              </w:rPr>
              <w:t>x</w:t>
            </w:r>
          </w:p>
        </w:tc>
      </w:tr>
      <w:tr w:rsidR="001B0E15" w:rsidRPr="001B0E15" w14:paraId="3C42F739" w14:textId="77777777" w:rsidTr="001B0E15">
        <w:trPr>
          <w:trHeight w:val="284"/>
          <w:jc w:val="center"/>
        </w:trPr>
        <w:tc>
          <w:tcPr>
            <w:tcW w:w="1702" w:type="dxa"/>
            <w:vMerge/>
            <w:shd w:val="clear" w:color="auto" w:fill="auto"/>
          </w:tcPr>
          <w:p w14:paraId="3AB18BF1" w14:textId="77777777" w:rsidR="001B0E15" w:rsidRPr="001B0E15" w:rsidRDefault="001B0E15" w:rsidP="001B0E15">
            <w:pPr>
              <w:ind w:left="-80" w:right="-125"/>
              <w:jc w:val="center"/>
              <w:rPr>
                <w:sz w:val="20"/>
                <w:szCs w:val="20"/>
                <w:lang w:eastAsia="en-US"/>
              </w:rPr>
            </w:pPr>
          </w:p>
        </w:tc>
        <w:tc>
          <w:tcPr>
            <w:tcW w:w="1559" w:type="dxa"/>
            <w:vMerge/>
            <w:shd w:val="clear" w:color="auto" w:fill="auto"/>
            <w:vAlign w:val="center"/>
          </w:tcPr>
          <w:p w14:paraId="48525DF7" w14:textId="77777777" w:rsidR="001B0E15" w:rsidRPr="001B0E15" w:rsidRDefault="001B0E15" w:rsidP="001B0E15">
            <w:pPr>
              <w:ind w:left="-108" w:right="-147"/>
              <w:jc w:val="center"/>
              <w:rPr>
                <w:sz w:val="20"/>
                <w:szCs w:val="20"/>
                <w:lang w:eastAsia="en-US"/>
              </w:rPr>
            </w:pPr>
          </w:p>
        </w:tc>
        <w:tc>
          <w:tcPr>
            <w:tcW w:w="1261" w:type="dxa"/>
            <w:tcBorders>
              <w:top w:val="single" w:sz="4" w:space="0" w:color="auto"/>
              <w:left w:val="single" w:sz="4" w:space="0" w:color="auto"/>
              <w:bottom w:val="single" w:sz="4" w:space="0" w:color="auto"/>
              <w:right w:val="single" w:sz="4" w:space="0" w:color="auto"/>
            </w:tcBorders>
            <w:vAlign w:val="center"/>
          </w:tcPr>
          <w:p w14:paraId="1AEB962A" w14:textId="77777777" w:rsidR="001B0E15" w:rsidRPr="001B0E15" w:rsidRDefault="001B0E15" w:rsidP="001B0E15">
            <w:pPr>
              <w:ind w:left="-108" w:right="-108"/>
              <w:jc w:val="center"/>
              <w:rPr>
                <w:sz w:val="20"/>
                <w:szCs w:val="20"/>
              </w:rPr>
            </w:pPr>
            <w:r w:rsidRPr="001B0E15">
              <w:rPr>
                <w:sz w:val="20"/>
                <w:szCs w:val="20"/>
              </w:rPr>
              <w:t>с 01.07.2026</w:t>
            </w:r>
          </w:p>
        </w:tc>
        <w:tc>
          <w:tcPr>
            <w:tcW w:w="850" w:type="dxa"/>
            <w:tcBorders>
              <w:top w:val="single" w:sz="4" w:space="0" w:color="auto"/>
              <w:left w:val="single" w:sz="4" w:space="0" w:color="auto"/>
              <w:bottom w:val="single" w:sz="4" w:space="0" w:color="auto"/>
              <w:right w:val="single" w:sz="4" w:space="0" w:color="auto"/>
            </w:tcBorders>
          </w:tcPr>
          <w:p w14:paraId="5AEC7D08" w14:textId="77777777" w:rsidR="001B0E15" w:rsidRPr="001B0E15" w:rsidRDefault="001B0E15" w:rsidP="001B0E15">
            <w:pPr>
              <w:ind w:left="-108" w:right="-108"/>
              <w:jc w:val="center"/>
              <w:rPr>
                <w:sz w:val="20"/>
                <w:szCs w:val="20"/>
                <w:lang w:eastAsia="en-US"/>
              </w:rPr>
            </w:pPr>
            <w:r w:rsidRPr="001B0E15">
              <w:rPr>
                <w:sz w:val="20"/>
                <w:szCs w:val="20"/>
                <w:lang w:eastAsia="en-US"/>
              </w:rPr>
              <w:t>4 452,66</w:t>
            </w:r>
          </w:p>
        </w:tc>
        <w:tc>
          <w:tcPr>
            <w:tcW w:w="851" w:type="dxa"/>
            <w:shd w:val="clear" w:color="auto" w:fill="auto"/>
            <w:vAlign w:val="center"/>
          </w:tcPr>
          <w:p w14:paraId="3D858974" w14:textId="77777777" w:rsidR="001B0E15" w:rsidRPr="001B0E15" w:rsidRDefault="001B0E15" w:rsidP="001B0E15">
            <w:pPr>
              <w:jc w:val="center"/>
              <w:rPr>
                <w:sz w:val="20"/>
                <w:szCs w:val="20"/>
                <w:lang w:eastAsia="en-US"/>
              </w:rPr>
            </w:pPr>
            <w:r w:rsidRPr="001B0E15">
              <w:rPr>
                <w:sz w:val="20"/>
                <w:szCs w:val="20"/>
                <w:lang w:eastAsia="en-US"/>
              </w:rPr>
              <w:t>x</w:t>
            </w:r>
          </w:p>
        </w:tc>
        <w:tc>
          <w:tcPr>
            <w:tcW w:w="851" w:type="dxa"/>
            <w:shd w:val="clear" w:color="auto" w:fill="auto"/>
            <w:vAlign w:val="center"/>
          </w:tcPr>
          <w:p w14:paraId="46F6F00C" w14:textId="77777777" w:rsidR="001B0E15" w:rsidRPr="001B0E15" w:rsidRDefault="001B0E15" w:rsidP="001B0E15">
            <w:pPr>
              <w:jc w:val="center"/>
              <w:rPr>
                <w:sz w:val="20"/>
                <w:szCs w:val="20"/>
                <w:lang w:eastAsia="en-US"/>
              </w:rPr>
            </w:pPr>
            <w:r w:rsidRPr="001B0E15">
              <w:rPr>
                <w:sz w:val="20"/>
                <w:szCs w:val="20"/>
                <w:lang w:eastAsia="en-US"/>
              </w:rPr>
              <w:t>x</w:t>
            </w:r>
          </w:p>
        </w:tc>
        <w:tc>
          <w:tcPr>
            <w:tcW w:w="708" w:type="dxa"/>
            <w:shd w:val="clear" w:color="auto" w:fill="auto"/>
            <w:vAlign w:val="center"/>
          </w:tcPr>
          <w:p w14:paraId="0A63CC16" w14:textId="77777777" w:rsidR="001B0E15" w:rsidRPr="001B0E15" w:rsidRDefault="001B0E15" w:rsidP="001B0E15">
            <w:pPr>
              <w:jc w:val="center"/>
              <w:rPr>
                <w:sz w:val="20"/>
                <w:szCs w:val="20"/>
                <w:lang w:eastAsia="en-US"/>
              </w:rPr>
            </w:pPr>
            <w:r w:rsidRPr="001B0E15">
              <w:rPr>
                <w:sz w:val="20"/>
                <w:szCs w:val="20"/>
                <w:lang w:eastAsia="en-US"/>
              </w:rPr>
              <w:t>x</w:t>
            </w:r>
          </w:p>
        </w:tc>
        <w:tc>
          <w:tcPr>
            <w:tcW w:w="709" w:type="dxa"/>
            <w:shd w:val="clear" w:color="auto" w:fill="auto"/>
            <w:vAlign w:val="center"/>
          </w:tcPr>
          <w:p w14:paraId="319925A9" w14:textId="77777777" w:rsidR="001B0E15" w:rsidRPr="001B0E15" w:rsidRDefault="001B0E15" w:rsidP="001B0E15">
            <w:pPr>
              <w:jc w:val="center"/>
              <w:rPr>
                <w:sz w:val="20"/>
                <w:szCs w:val="20"/>
                <w:lang w:eastAsia="en-US"/>
              </w:rPr>
            </w:pPr>
            <w:r w:rsidRPr="001B0E15">
              <w:rPr>
                <w:sz w:val="20"/>
                <w:szCs w:val="20"/>
                <w:lang w:eastAsia="en-US"/>
              </w:rPr>
              <w:t>x</w:t>
            </w:r>
          </w:p>
        </w:tc>
        <w:tc>
          <w:tcPr>
            <w:tcW w:w="1291" w:type="dxa"/>
            <w:shd w:val="clear" w:color="auto" w:fill="auto"/>
            <w:vAlign w:val="center"/>
          </w:tcPr>
          <w:p w14:paraId="5B468AAD" w14:textId="77777777" w:rsidR="001B0E15" w:rsidRPr="001B0E15" w:rsidRDefault="001B0E15" w:rsidP="001B0E15">
            <w:pPr>
              <w:jc w:val="center"/>
              <w:rPr>
                <w:sz w:val="20"/>
                <w:szCs w:val="20"/>
                <w:lang w:eastAsia="en-US"/>
              </w:rPr>
            </w:pPr>
            <w:r w:rsidRPr="001B0E15">
              <w:rPr>
                <w:sz w:val="20"/>
                <w:szCs w:val="20"/>
                <w:lang w:eastAsia="en-US"/>
              </w:rPr>
              <w:t>x</w:t>
            </w:r>
          </w:p>
        </w:tc>
      </w:tr>
      <w:tr w:rsidR="001B0E15" w:rsidRPr="001B0E15" w14:paraId="0F6CEB24" w14:textId="77777777" w:rsidTr="001B0E15">
        <w:trPr>
          <w:trHeight w:val="284"/>
          <w:jc w:val="center"/>
        </w:trPr>
        <w:tc>
          <w:tcPr>
            <w:tcW w:w="1702" w:type="dxa"/>
            <w:vMerge/>
            <w:shd w:val="clear" w:color="auto" w:fill="auto"/>
          </w:tcPr>
          <w:p w14:paraId="70132084" w14:textId="77777777" w:rsidR="001B0E15" w:rsidRPr="001B0E15" w:rsidRDefault="001B0E15" w:rsidP="001B0E15">
            <w:pPr>
              <w:ind w:left="-80" w:right="-125"/>
              <w:jc w:val="center"/>
              <w:rPr>
                <w:sz w:val="20"/>
                <w:szCs w:val="20"/>
                <w:lang w:eastAsia="en-US"/>
              </w:rPr>
            </w:pPr>
          </w:p>
        </w:tc>
        <w:tc>
          <w:tcPr>
            <w:tcW w:w="1559" w:type="dxa"/>
            <w:vMerge/>
            <w:shd w:val="clear" w:color="auto" w:fill="auto"/>
            <w:vAlign w:val="center"/>
          </w:tcPr>
          <w:p w14:paraId="28D36DDA" w14:textId="77777777" w:rsidR="001B0E15" w:rsidRPr="001B0E15" w:rsidRDefault="001B0E15" w:rsidP="001B0E15">
            <w:pPr>
              <w:ind w:left="-108" w:right="-147"/>
              <w:jc w:val="center"/>
              <w:rPr>
                <w:sz w:val="20"/>
                <w:szCs w:val="20"/>
                <w:lang w:eastAsia="en-US"/>
              </w:rPr>
            </w:pPr>
          </w:p>
        </w:tc>
        <w:tc>
          <w:tcPr>
            <w:tcW w:w="1261" w:type="dxa"/>
            <w:tcBorders>
              <w:top w:val="single" w:sz="4" w:space="0" w:color="auto"/>
              <w:left w:val="single" w:sz="4" w:space="0" w:color="auto"/>
              <w:bottom w:val="single" w:sz="4" w:space="0" w:color="auto"/>
              <w:right w:val="single" w:sz="4" w:space="0" w:color="auto"/>
            </w:tcBorders>
            <w:vAlign w:val="center"/>
          </w:tcPr>
          <w:p w14:paraId="522A0E73" w14:textId="77777777" w:rsidR="001B0E15" w:rsidRPr="001B0E15" w:rsidRDefault="001B0E15" w:rsidP="001B0E15">
            <w:pPr>
              <w:ind w:left="-108" w:right="-108"/>
              <w:jc w:val="center"/>
              <w:rPr>
                <w:sz w:val="20"/>
                <w:szCs w:val="20"/>
              </w:rPr>
            </w:pPr>
            <w:r w:rsidRPr="001B0E15">
              <w:rPr>
                <w:sz w:val="20"/>
                <w:szCs w:val="20"/>
              </w:rPr>
              <w:t>с 01.01.2027</w:t>
            </w:r>
          </w:p>
        </w:tc>
        <w:tc>
          <w:tcPr>
            <w:tcW w:w="850" w:type="dxa"/>
            <w:tcBorders>
              <w:top w:val="single" w:sz="4" w:space="0" w:color="auto"/>
              <w:left w:val="single" w:sz="4" w:space="0" w:color="auto"/>
              <w:bottom w:val="single" w:sz="4" w:space="0" w:color="auto"/>
              <w:right w:val="single" w:sz="4" w:space="0" w:color="auto"/>
            </w:tcBorders>
          </w:tcPr>
          <w:p w14:paraId="32792BD8" w14:textId="77777777" w:rsidR="001B0E15" w:rsidRPr="001B0E15" w:rsidRDefault="001B0E15" w:rsidP="001B0E15">
            <w:pPr>
              <w:ind w:left="-108" w:right="-108"/>
              <w:jc w:val="center"/>
              <w:rPr>
                <w:sz w:val="20"/>
                <w:szCs w:val="20"/>
                <w:lang w:eastAsia="en-US"/>
              </w:rPr>
            </w:pPr>
            <w:r w:rsidRPr="001B0E15">
              <w:rPr>
                <w:sz w:val="20"/>
                <w:szCs w:val="20"/>
                <w:lang w:eastAsia="en-US"/>
              </w:rPr>
              <w:t>4 452,66</w:t>
            </w:r>
          </w:p>
        </w:tc>
        <w:tc>
          <w:tcPr>
            <w:tcW w:w="851" w:type="dxa"/>
            <w:shd w:val="clear" w:color="auto" w:fill="auto"/>
            <w:vAlign w:val="center"/>
          </w:tcPr>
          <w:p w14:paraId="6D93BDAE" w14:textId="77777777" w:rsidR="001B0E15" w:rsidRPr="001B0E15" w:rsidRDefault="001B0E15" w:rsidP="001B0E15">
            <w:pPr>
              <w:jc w:val="center"/>
              <w:rPr>
                <w:sz w:val="20"/>
                <w:szCs w:val="20"/>
                <w:lang w:eastAsia="en-US"/>
              </w:rPr>
            </w:pPr>
            <w:r w:rsidRPr="001B0E15">
              <w:rPr>
                <w:sz w:val="20"/>
                <w:szCs w:val="20"/>
                <w:lang w:eastAsia="en-US"/>
              </w:rPr>
              <w:t>x</w:t>
            </w:r>
          </w:p>
        </w:tc>
        <w:tc>
          <w:tcPr>
            <w:tcW w:w="851" w:type="dxa"/>
            <w:shd w:val="clear" w:color="auto" w:fill="auto"/>
            <w:vAlign w:val="center"/>
          </w:tcPr>
          <w:p w14:paraId="57E0AF99" w14:textId="77777777" w:rsidR="001B0E15" w:rsidRPr="001B0E15" w:rsidRDefault="001B0E15" w:rsidP="001B0E15">
            <w:pPr>
              <w:jc w:val="center"/>
              <w:rPr>
                <w:sz w:val="20"/>
                <w:szCs w:val="20"/>
                <w:lang w:eastAsia="en-US"/>
              </w:rPr>
            </w:pPr>
            <w:r w:rsidRPr="001B0E15">
              <w:rPr>
                <w:sz w:val="20"/>
                <w:szCs w:val="20"/>
                <w:lang w:eastAsia="en-US"/>
              </w:rPr>
              <w:t>x</w:t>
            </w:r>
          </w:p>
        </w:tc>
        <w:tc>
          <w:tcPr>
            <w:tcW w:w="708" w:type="dxa"/>
            <w:shd w:val="clear" w:color="auto" w:fill="auto"/>
            <w:vAlign w:val="center"/>
          </w:tcPr>
          <w:p w14:paraId="61BD764B" w14:textId="77777777" w:rsidR="001B0E15" w:rsidRPr="001B0E15" w:rsidRDefault="001B0E15" w:rsidP="001B0E15">
            <w:pPr>
              <w:jc w:val="center"/>
              <w:rPr>
                <w:sz w:val="20"/>
                <w:szCs w:val="20"/>
                <w:lang w:eastAsia="en-US"/>
              </w:rPr>
            </w:pPr>
            <w:r w:rsidRPr="001B0E15">
              <w:rPr>
                <w:sz w:val="20"/>
                <w:szCs w:val="20"/>
                <w:lang w:eastAsia="en-US"/>
              </w:rPr>
              <w:t>x</w:t>
            </w:r>
          </w:p>
        </w:tc>
        <w:tc>
          <w:tcPr>
            <w:tcW w:w="709" w:type="dxa"/>
            <w:shd w:val="clear" w:color="auto" w:fill="auto"/>
            <w:vAlign w:val="center"/>
          </w:tcPr>
          <w:p w14:paraId="3C7002CC" w14:textId="77777777" w:rsidR="001B0E15" w:rsidRPr="001B0E15" w:rsidRDefault="001B0E15" w:rsidP="001B0E15">
            <w:pPr>
              <w:jc w:val="center"/>
              <w:rPr>
                <w:sz w:val="20"/>
                <w:szCs w:val="20"/>
                <w:lang w:eastAsia="en-US"/>
              </w:rPr>
            </w:pPr>
            <w:r w:rsidRPr="001B0E15">
              <w:rPr>
                <w:sz w:val="20"/>
                <w:szCs w:val="20"/>
                <w:lang w:eastAsia="en-US"/>
              </w:rPr>
              <w:t>x</w:t>
            </w:r>
          </w:p>
        </w:tc>
        <w:tc>
          <w:tcPr>
            <w:tcW w:w="1291" w:type="dxa"/>
            <w:shd w:val="clear" w:color="auto" w:fill="auto"/>
            <w:vAlign w:val="center"/>
          </w:tcPr>
          <w:p w14:paraId="30282700" w14:textId="77777777" w:rsidR="001B0E15" w:rsidRPr="001B0E15" w:rsidRDefault="001B0E15" w:rsidP="001B0E15">
            <w:pPr>
              <w:jc w:val="center"/>
              <w:rPr>
                <w:sz w:val="20"/>
                <w:szCs w:val="20"/>
                <w:lang w:eastAsia="en-US"/>
              </w:rPr>
            </w:pPr>
            <w:r w:rsidRPr="001B0E15">
              <w:rPr>
                <w:sz w:val="20"/>
                <w:szCs w:val="20"/>
                <w:lang w:eastAsia="en-US"/>
              </w:rPr>
              <w:t>x</w:t>
            </w:r>
          </w:p>
        </w:tc>
      </w:tr>
      <w:tr w:rsidR="001B0E15" w:rsidRPr="001B0E15" w14:paraId="7A4EDDB6" w14:textId="77777777" w:rsidTr="001B0E15">
        <w:trPr>
          <w:trHeight w:val="284"/>
          <w:jc w:val="center"/>
        </w:trPr>
        <w:tc>
          <w:tcPr>
            <w:tcW w:w="1702" w:type="dxa"/>
            <w:vMerge/>
            <w:shd w:val="clear" w:color="auto" w:fill="auto"/>
          </w:tcPr>
          <w:p w14:paraId="60858A22" w14:textId="77777777" w:rsidR="001B0E15" w:rsidRPr="001B0E15" w:rsidRDefault="001B0E15" w:rsidP="001B0E15">
            <w:pPr>
              <w:ind w:left="-80" w:right="-125"/>
              <w:jc w:val="center"/>
              <w:rPr>
                <w:sz w:val="20"/>
                <w:szCs w:val="20"/>
                <w:lang w:eastAsia="en-US"/>
              </w:rPr>
            </w:pPr>
          </w:p>
        </w:tc>
        <w:tc>
          <w:tcPr>
            <w:tcW w:w="1559" w:type="dxa"/>
            <w:vMerge/>
            <w:shd w:val="clear" w:color="auto" w:fill="auto"/>
            <w:vAlign w:val="center"/>
          </w:tcPr>
          <w:p w14:paraId="7E11342E" w14:textId="77777777" w:rsidR="001B0E15" w:rsidRPr="001B0E15" w:rsidRDefault="001B0E15" w:rsidP="001B0E15">
            <w:pPr>
              <w:ind w:left="-108" w:right="-147"/>
              <w:jc w:val="center"/>
              <w:rPr>
                <w:sz w:val="20"/>
                <w:szCs w:val="20"/>
                <w:lang w:eastAsia="en-US"/>
              </w:rPr>
            </w:pPr>
          </w:p>
        </w:tc>
        <w:tc>
          <w:tcPr>
            <w:tcW w:w="1261" w:type="dxa"/>
            <w:tcBorders>
              <w:top w:val="single" w:sz="4" w:space="0" w:color="auto"/>
              <w:left w:val="single" w:sz="4" w:space="0" w:color="auto"/>
              <w:bottom w:val="single" w:sz="4" w:space="0" w:color="auto"/>
              <w:right w:val="single" w:sz="4" w:space="0" w:color="auto"/>
            </w:tcBorders>
            <w:vAlign w:val="center"/>
          </w:tcPr>
          <w:p w14:paraId="750BD63F" w14:textId="77777777" w:rsidR="001B0E15" w:rsidRPr="001B0E15" w:rsidRDefault="001B0E15" w:rsidP="001B0E15">
            <w:pPr>
              <w:ind w:left="-108" w:right="-108"/>
              <w:jc w:val="center"/>
              <w:rPr>
                <w:sz w:val="20"/>
                <w:szCs w:val="20"/>
              </w:rPr>
            </w:pPr>
            <w:r w:rsidRPr="001B0E15">
              <w:rPr>
                <w:sz w:val="20"/>
                <w:szCs w:val="20"/>
              </w:rPr>
              <w:t>с 01.07.2027</w:t>
            </w:r>
          </w:p>
        </w:tc>
        <w:tc>
          <w:tcPr>
            <w:tcW w:w="850" w:type="dxa"/>
            <w:tcBorders>
              <w:top w:val="single" w:sz="4" w:space="0" w:color="auto"/>
              <w:left w:val="single" w:sz="4" w:space="0" w:color="auto"/>
              <w:bottom w:val="single" w:sz="4" w:space="0" w:color="auto"/>
              <w:right w:val="single" w:sz="4" w:space="0" w:color="auto"/>
            </w:tcBorders>
          </w:tcPr>
          <w:p w14:paraId="622733BC" w14:textId="77777777" w:rsidR="001B0E15" w:rsidRPr="001B0E15" w:rsidRDefault="001B0E15" w:rsidP="001B0E15">
            <w:pPr>
              <w:ind w:left="-108" w:right="-108"/>
              <w:jc w:val="center"/>
              <w:rPr>
                <w:sz w:val="20"/>
                <w:szCs w:val="20"/>
                <w:lang w:eastAsia="en-US"/>
              </w:rPr>
            </w:pPr>
            <w:r w:rsidRPr="001B0E15">
              <w:rPr>
                <w:sz w:val="20"/>
                <w:szCs w:val="20"/>
                <w:lang w:eastAsia="en-US"/>
              </w:rPr>
              <w:t>4 606,82</w:t>
            </w:r>
          </w:p>
        </w:tc>
        <w:tc>
          <w:tcPr>
            <w:tcW w:w="851" w:type="dxa"/>
            <w:shd w:val="clear" w:color="auto" w:fill="auto"/>
            <w:vAlign w:val="center"/>
          </w:tcPr>
          <w:p w14:paraId="14F88F16" w14:textId="77777777" w:rsidR="001B0E15" w:rsidRPr="001B0E15" w:rsidRDefault="001B0E15" w:rsidP="001B0E15">
            <w:pPr>
              <w:jc w:val="center"/>
              <w:rPr>
                <w:sz w:val="20"/>
                <w:szCs w:val="20"/>
                <w:lang w:eastAsia="en-US"/>
              </w:rPr>
            </w:pPr>
            <w:r w:rsidRPr="001B0E15">
              <w:rPr>
                <w:sz w:val="20"/>
                <w:szCs w:val="20"/>
                <w:lang w:eastAsia="en-US"/>
              </w:rPr>
              <w:t>x</w:t>
            </w:r>
          </w:p>
        </w:tc>
        <w:tc>
          <w:tcPr>
            <w:tcW w:w="851" w:type="dxa"/>
            <w:shd w:val="clear" w:color="auto" w:fill="auto"/>
            <w:vAlign w:val="center"/>
          </w:tcPr>
          <w:p w14:paraId="1E960607" w14:textId="77777777" w:rsidR="001B0E15" w:rsidRPr="001B0E15" w:rsidRDefault="001B0E15" w:rsidP="001B0E15">
            <w:pPr>
              <w:jc w:val="center"/>
              <w:rPr>
                <w:sz w:val="20"/>
                <w:szCs w:val="20"/>
                <w:lang w:eastAsia="en-US"/>
              </w:rPr>
            </w:pPr>
            <w:r w:rsidRPr="001B0E15">
              <w:rPr>
                <w:sz w:val="20"/>
                <w:szCs w:val="20"/>
                <w:lang w:eastAsia="en-US"/>
              </w:rPr>
              <w:t>x</w:t>
            </w:r>
          </w:p>
        </w:tc>
        <w:tc>
          <w:tcPr>
            <w:tcW w:w="708" w:type="dxa"/>
            <w:shd w:val="clear" w:color="auto" w:fill="auto"/>
            <w:vAlign w:val="center"/>
          </w:tcPr>
          <w:p w14:paraId="7C71F582" w14:textId="77777777" w:rsidR="001B0E15" w:rsidRPr="001B0E15" w:rsidRDefault="001B0E15" w:rsidP="001B0E15">
            <w:pPr>
              <w:jc w:val="center"/>
              <w:rPr>
                <w:sz w:val="20"/>
                <w:szCs w:val="20"/>
                <w:lang w:eastAsia="en-US"/>
              </w:rPr>
            </w:pPr>
            <w:r w:rsidRPr="001B0E15">
              <w:rPr>
                <w:sz w:val="20"/>
                <w:szCs w:val="20"/>
                <w:lang w:eastAsia="en-US"/>
              </w:rPr>
              <w:t>x</w:t>
            </w:r>
          </w:p>
        </w:tc>
        <w:tc>
          <w:tcPr>
            <w:tcW w:w="709" w:type="dxa"/>
            <w:shd w:val="clear" w:color="auto" w:fill="auto"/>
            <w:vAlign w:val="center"/>
          </w:tcPr>
          <w:p w14:paraId="3AE47A8E" w14:textId="77777777" w:rsidR="001B0E15" w:rsidRPr="001B0E15" w:rsidRDefault="001B0E15" w:rsidP="001B0E15">
            <w:pPr>
              <w:jc w:val="center"/>
              <w:rPr>
                <w:sz w:val="20"/>
                <w:szCs w:val="20"/>
                <w:lang w:eastAsia="en-US"/>
              </w:rPr>
            </w:pPr>
            <w:r w:rsidRPr="001B0E15">
              <w:rPr>
                <w:sz w:val="20"/>
                <w:szCs w:val="20"/>
                <w:lang w:eastAsia="en-US"/>
              </w:rPr>
              <w:t>x</w:t>
            </w:r>
          </w:p>
        </w:tc>
        <w:tc>
          <w:tcPr>
            <w:tcW w:w="1291" w:type="dxa"/>
            <w:shd w:val="clear" w:color="auto" w:fill="auto"/>
            <w:vAlign w:val="center"/>
          </w:tcPr>
          <w:p w14:paraId="6A3E7D03" w14:textId="77777777" w:rsidR="001B0E15" w:rsidRPr="001B0E15" w:rsidRDefault="001B0E15" w:rsidP="001B0E15">
            <w:pPr>
              <w:jc w:val="center"/>
              <w:rPr>
                <w:sz w:val="20"/>
                <w:szCs w:val="20"/>
                <w:lang w:eastAsia="en-US"/>
              </w:rPr>
            </w:pPr>
            <w:r w:rsidRPr="001B0E15">
              <w:rPr>
                <w:sz w:val="20"/>
                <w:szCs w:val="20"/>
                <w:lang w:eastAsia="en-US"/>
              </w:rPr>
              <w:t>x</w:t>
            </w:r>
          </w:p>
        </w:tc>
      </w:tr>
      <w:tr w:rsidR="001B0E15" w:rsidRPr="001B0E15" w14:paraId="4CCB5783" w14:textId="77777777" w:rsidTr="001B0E15">
        <w:trPr>
          <w:trHeight w:val="185"/>
          <w:jc w:val="center"/>
        </w:trPr>
        <w:tc>
          <w:tcPr>
            <w:tcW w:w="1702" w:type="dxa"/>
            <w:vMerge/>
            <w:shd w:val="clear" w:color="auto" w:fill="auto"/>
          </w:tcPr>
          <w:p w14:paraId="3E9C9876" w14:textId="77777777" w:rsidR="001B0E15" w:rsidRPr="001B0E15" w:rsidRDefault="001B0E15" w:rsidP="001B0E15">
            <w:pPr>
              <w:ind w:left="-80" w:right="-2"/>
              <w:rPr>
                <w:sz w:val="20"/>
                <w:szCs w:val="20"/>
                <w:lang w:eastAsia="en-US"/>
              </w:rPr>
            </w:pPr>
          </w:p>
        </w:tc>
        <w:tc>
          <w:tcPr>
            <w:tcW w:w="1559" w:type="dxa"/>
            <w:shd w:val="clear" w:color="auto" w:fill="auto"/>
          </w:tcPr>
          <w:p w14:paraId="1891BEC3" w14:textId="77777777" w:rsidR="001B0E15" w:rsidRPr="001B0E15" w:rsidRDefault="001B0E15" w:rsidP="001B0E15">
            <w:pPr>
              <w:ind w:left="-108" w:right="-147"/>
              <w:jc w:val="center"/>
              <w:rPr>
                <w:sz w:val="20"/>
                <w:szCs w:val="20"/>
                <w:lang w:eastAsia="en-US"/>
              </w:rPr>
            </w:pPr>
            <w:proofErr w:type="spellStart"/>
            <w:r w:rsidRPr="001B0E15">
              <w:rPr>
                <w:sz w:val="20"/>
                <w:szCs w:val="20"/>
                <w:lang w:eastAsia="en-US"/>
              </w:rPr>
              <w:t>Двухставочный</w:t>
            </w:r>
            <w:proofErr w:type="spellEnd"/>
          </w:p>
        </w:tc>
        <w:tc>
          <w:tcPr>
            <w:tcW w:w="1261" w:type="dxa"/>
            <w:shd w:val="clear" w:color="auto" w:fill="auto"/>
            <w:vAlign w:val="center"/>
          </w:tcPr>
          <w:p w14:paraId="2A4FF4CA" w14:textId="77777777" w:rsidR="001B0E15" w:rsidRPr="001B0E15" w:rsidRDefault="001B0E15" w:rsidP="001B0E15">
            <w:pPr>
              <w:ind w:left="-108" w:right="-108"/>
              <w:jc w:val="center"/>
              <w:rPr>
                <w:sz w:val="20"/>
                <w:szCs w:val="20"/>
                <w:lang w:eastAsia="en-US"/>
              </w:rPr>
            </w:pPr>
            <w:r w:rsidRPr="001B0E15">
              <w:rPr>
                <w:sz w:val="20"/>
                <w:szCs w:val="20"/>
                <w:lang w:eastAsia="en-US"/>
              </w:rPr>
              <w:t>x</w:t>
            </w:r>
          </w:p>
        </w:tc>
        <w:tc>
          <w:tcPr>
            <w:tcW w:w="850" w:type="dxa"/>
            <w:shd w:val="clear" w:color="auto" w:fill="auto"/>
            <w:vAlign w:val="center"/>
          </w:tcPr>
          <w:p w14:paraId="586EBAD4" w14:textId="77777777" w:rsidR="001B0E15" w:rsidRPr="001B0E15" w:rsidRDefault="001B0E15" w:rsidP="001B0E15">
            <w:pPr>
              <w:ind w:left="-108" w:right="-147"/>
              <w:jc w:val="center"/>
              <w:rPr>
                <w:sz w:val="20"/>
                <w:szCs w:val="20"/>
                <w:lang w:eastAsia="en-US"/>
              </w:rPr>
            </w:pPr>
            <w:r w:rsidRPr="001B0E15">
              <w:rPr>
                <w:sz w:val="20"/>
                <w:szCs w:val="20"/>
                <w:lang w:eastAsia="en-US"/>
              </w:rPr>
              <w:t>x</w:t>
            </w:r>
          </w:p>
        </w:tc>
        <w:tc>
          <w:tcPr>
            <w:tcW w:w="851" w:type="dxa"/>
            <w:shd w:val="clear" w:color="auto" w:fill="auto"/>
            <w:vAlign w:val="center"/>
          </w:tcPr>
          <w:p w14:paraId="2B0241DD"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851" w:type="dxa"/>
            <w:shd w:val="clear" w:color="auto" w:fill="auto"/>
            <w:vAlign w:val="center"/>
          </w:tcPr>
          <w:p w14:paraId="10A595E0"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708" w:type="dxa"/>
            <w:shd w:val="clear" w:color="auto" w:fill="auto"/>
            <w:vAlign w:val="center"/>
          </w:tcPr>
          <w:p w14:paraId="3B737D01" w14:textId="77777777" w:rsidR="001B0E15" w:rsidRPr="001B0E15" w:rsidRDefault="001B0E15" w:rsidP="001B0E15">
            <w:pPr>
              <w:ind w:left="-108" w:right="-72"/>
              <w:jc w:val="center"/>
              <w:rPr>
                <w:sz w:val="20"/>
                <w:szCs w:val="20"/>
                <w:lang w:eastAsia="en-US"/>
              </w:rPr>
            </w:pPr>
            <w:r w:rsidRPr="001B0E15">
              <w:rPr>
                <w:sz w:val="20"/>
                <w:szCs w:val="20"/>
                <w:lang w:eastAsia="en-US"/>
              </w:rPr>
              <w:t>х</w:t>
            </w:r>
          </w:p>
        </w:tc>
        <w:tc>
          <w:tcPr>
            <w:tcW w:w="709" w:type="dxa"/>
            <w:shd w:val="clear" w:color="auto" w:fill="auto"/>
            <w:vAlign w:val="center"/>
          </w:tcPr>
          <w:p w14:paraId="588F65E7"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1291" w:type="dxa"/>
            <w:shd w:val="clear" w:color="auto" w:fill="auto"/>
            <w:vAlign w:val="center"/>
          </w:tcPr>
          <w:p w14:paraId="10454742" w14:textId="77777777" w:rsidR="001B0E15" w:rsidRPr="001B0E15" w:rsidRDefault="001B0E15" w:rsidP="001B0E15">
            <w:pPr>
              <w:jc w:val="center"/>
              <w:rPr>
                <w:sz w:val="20"/>
                <w:szCs w:val="20"/>
                <w:lang w:eastAsia="en-US"/>
              </w:rPr>
            </w:pPr>
            <w:r w:rsidRPr="001B0E15">
              <w:rPr>
                <w:sz w:val="20"/>
                <w:szCs w:val="20"/>
                <w:lang w:eastAsia="en-US"/>
              </w:rPr>
              <w:t>x</w:t>
            </w:r>
          </w:p>
        </w:tc>
      </w:tr>
      <w:tr w:rsidR="001B0E15" w:rsidRPr="001B0E15" w14:paraId="3880486D" w14:textId="77777777" w:rsidTr="001B0E15">
        <w:trPr>
          <w:trHeight w:val="395"/>
          <w:jc w:val="center"/>
        </w:trPr>
        <w:tc>
          <w:tcPr>
            <w:tcW w:w="1702" w:type="dxa"/>
            <w:vMerge/>
            <w:shd w:val="clear" w:color="auto" w:fill="auto"/>
          </w:tcPr>
          <w:p w14:paraId="2FE920B2" w14:textId="77777777" w:rsidR="001B0E15" w:rsidRPr="001B0E15" w:rsidRDefault="001B0E15" w:rsidP="001B0E15">
            <w:pPr>
              <w:ind w:left="-80" w:right="-2"/>
              <w:rPr>
                <w:sz w:val="20"/>
                <w:szCs w:val="20"/>
                <w:lang w:eastAsia="en-US"/>
              </w:rPr>
            </w:pPr>
          </w:p>
        </w:tc>
        <w:tc>
          <w:tcPr>
            <w:tcW w:w="1559" w:type="dxa"/>
            <w:shd w:val="clear" w:color="auto" w:fill="auto"/>
            <w:vAlign w:val="center"/>
          </w:tcPr>
          <w:p w14:paraId="1D9819EB" w14:textId="77777777" w:rsidR="001B0E15" w:rsidRPr="001B0E15" w:rsidRDefault="001B0E15" w:rsidP="001B0E15">
            <w:pPr>
              <w:ind w:left="-108" w:right="-147"/>
              <w:jc w:val="center"/>
              <w:rPr>
                <w:sz w:val="20"/>
                <w:szCs w:val="20"/>
                <w:lang w:eastAsia="en-US"/>
              </w:rPr>
            </w:pPr>
            <w:r w:rsidRPr="001B0E15">
              <w:rPr>
                <w:sz w:val="20"/>
                <w:szCs w:val="20"/>
                <w:lang w:eastAsia="en-US"/>
              </w:rPr>
              <w:t>Ставка за тепловую энергию, руб./Гкал</w:t>
            </w:r>
          </w:p>
        </w:tc>
        <w:tc>
          <w:tcPr>
            <w:tcW w:w="1261" w:type="dxa"/>
            <w:shd w:val="clear" w:color="auto" w:fill="auto"/>
            <w:vAlign w:val="center"/>
          </w:tcPr>
          <w:p w14:paraId="6F270A42" w14:textId="77777777" w:rsidR="001B0E15" w:rsidRPr="001B0E15" w:rsidRDefault="001B0E15" w:rsidP="001B0E15">
            <w:pPr>
              <w:ind w:left="-108" w:right="-108"/>
              <w:jc w:val="center"/>
              <w:rPr>
                <w:sz w:val="20"/>
                <w:szCs w:val="20"/>
                <w:lang w:eastAsia="en-US"/>
              </w:rPr>
            </w:pPr>
            <w:r w:rsidRPr="001B0E15">
              <w:rPr>
                <w:sz w:val="20"/>
                <w:szCs w:val="20"/>
                <w:lang w:eastAsia="en-US"/>
              </w:rPr>
              <w:t>x</w:t>
            </w:r>
          </w:p>
        </w:tc>
        <w:tc>
          <w:tcPr>
            <w:tcW w:w="850" w:type="dxa"/>
            <w:shd w:val="clear" w:color="auto" w:fill="auto"/>
            <w:vAlign w:val="center"/>
          </w:tcPr>
          <w:p w14:paraId="47C18787" w14:textId="77777777" w:rsidR="001B0E15" w:rsidRPr="001B0E15" w:rsidRDefault="001B0E15" w:rsidP="001B0E15">
            <w:pPr>
              <w:ind w:left="-108" w:right="-147"/>
              <w:jc w:val="center"/>
              <w:rPr>
                <w:sz w:val="20"/>
                <w:szCs w:val="20"/>
                <w:lang w:eastAsia="en-US"/>
              </w:rPr>
            </w:pPr>
            <w:r w:rsidRPr="001B0E15">
              <w:rPr>
                <w:sz w:val="20"/>
                <w:szCs w:val="20"/>
                <w:lang w:eastAsia="en-US"/>
              </w:rPr>
              <w:t>x</w:t>
            </w:r>
          </w:p>
        </w:tc>
        <w:tc>
          <w:tcPr>
            <w:tcW w:w="851" w:type="dxa"/>
            <w:shd w:val="clear" w:color="auto" w:fill="auto"/>
            <w:vAlign w:val="center"/>
          </w:tcPr>
          <w:p w14:paraId="66792221"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851" w:type="dxa"/>
            <w:shd w:val="clear" w:color="auto" w:fill="auto"/>
            <w:vAlign w:val="center"/>
          </w:tcPr>
          <w:p w14:paraId="501F2EE5"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708" w:type="dxa"/>
            <w:shd w:val="clear" w:color="auto" w:fill="auto"/>
            <w:vAlign w:val="center"/>
          </w:tcPr>
          <w:p w14:paraId="5756D80A" w14:textId="77777777" w:rsidR="001B0E15" w:rsidRPr="001B0E15" w:rsidRDefault="001B0E15" w:rsidP="001B0E15">
            <w:pPr>
              <w:ind w:left="-108" w:right="-72"/>
              <w:jc w:val="center"/>
              <w:rPr>
                <w:sz w:val="20"/>
                <w:szCs w:val="20"/>
                <w:lang w:eastAsia="en-US"/>
              </w:rPr>
            </w:pPr>
            <w:r w:rsidRPr="001B0E15">
              <w:rPr>
                <w:sz w:val="20"/>
                <w:szCs w:val="20"/>
                <w:lang w:eastAsia="en-US"/>
              </w:rPr>
              <w:t>х</w:t>
            </w:r>
          </w:p>
        </w:tc>
        <w:tc>
          <w:tcPr>
            <w:tcW w:w="709" w:type="dxa"/>
            <w:shd w:val="clear" w:color="auto" w:fill="auto"/>
            <w:vAlign w:val="center"/>
          </w:tcPr>
          <w:p w14:paraId="39AAD119"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1291" w:type="dxa"/>
            <w:shd w:val="clear" w:color="auto" w:fill="auto"/>
            <w:vAlign w:val="center"/>
          </w:tcPr>
          <w:p w14:paraId="69248146" w14:textId="77777777" w:rsidR="001B0E15" w:rsidRPr="001B0E15" w:rsidRDefault="001B0E15" w:rsidP="001B0E15">
            <w:pPr>
              <w:jc w:val="center"/>
              <w:rPr>
                <w:sz w:val="20"/>
                <w:szCs w:val="20"/>
                <w:lang w:eastAsia="en-US"/>
              </w:rPr>
            </w:pPr>
            <w:r w:rsidRPr="001B0E15">
              <w:rPr>
                <w:sz w:val="20"/>
                <w:szCs w:val="20"/>
                <w:lang w:eastAsia="en-US"/>
              </w:rPr>
              <w:t>x</w:t>
            </w:r>
          </w:p>
        </w:tc>
      </w:tr>
      <w:tr w:rsidR="001B0E15" w:rsidRPr="001B0E15" w14:paraId="51AFE85C" w14:textId="77777777" w:rsidTr="001B0E15">
        <w:trPr>
          <w:trHeight w:val="1248"/>
          <w:jc w:val="center"/>
        </w:trPr>
        <w:tc>
          <w:tcPr>
            <w:tcW w:w="1702" w:type="dxa"/>
            <w:vMerge/>
            <w:shd w:val="clear" w:color="auto" w:fill="auto"/>
          </w:tcPr>
          <w:p w14:paraId="2C6749F3" w14:textId="77777777" w:rsidR="001B0E15" w:rsidRPr="001B0E15" w:rsidRDefault="001B0E15" w:rsidP="001B0E15">
            <w:pPr>
              <w:ind w:left="-80" w:right="-2"/>
              <w:rPr>
                <w:sz w:val="20"/>
                <w:szCs w:val="20"/>
                <w:lang w:eastAsia="en-US"/>
              </w:rPr>
            </w:pPr>
          </w:p>
        </w:tc>
        <w:tc>
          <w:tcPr>
            <w:tcW w:w="1559" w:type="dxa"/>
            <w:shd w:val="clear" w:color="auto" w:fill="auto"/>
          </w:tcPr>
          <w:p w14:paraId="118CCCA4" w14:textId="77777777" w:rsidR="001B0E15" w:rsidRPr="001B0E15" w:rsidRDefault="001B0E15" w:rsidP="001B0E15">
            <w:pPr>
              <w:ind w:left="-108" w:right="-147"/>
              <w:jc w:val="center"/>
              <w:rPr>
                <w:sz w:val="20"/>
                <w:szCs w:val="20"/>
                <w:lang w:eastAsia="en-US"/>
              </w:rPr>
            </w:pPr>
            <w:r w:rsidRPr="001B0E15">
              <w:rPr>
                <w:sz w:val="20"/>
                <w:szCs w:val="20"/>
                <w:lang w:eastAsia="en-US"/>
              </w:rPr>
              <w:t>Ставка за содержание тепловой мощности, тыс. руб./Гкал/ч в мес.</w:t>
            </w:r>
          </w:p>
        </w:tc>
        <w:tc>
          <w:tcPr>
            <w:tcW w:w="1261" w:type="dxa"/>
            <w:shd w:val="clear" w:color="auto" w:fill="auto"/>
            <w:vAlign w:val="center"/>
          </w:tcPr>
          <w:p w14:paraId="61936F7E" w14:textId="77777777" w:rsidR="001B0E15" w:rsidRPr="001B0E15" w:rsidRDefault="001B0E15" w:rsidP="001B0E15">
            <w:pPr>
              <w:ind w:left="-108" w:right="-108"/>
              <w:jc w:val="center"/>
              <w:rPr>
                <w:sz w:val="20"/>
                <w:szCs w:val="20"/>
                <w:lang w:eastAsia="en-US"/>
              </w:rPr>
            </w:pPr>
            <w:r w:rsidRPr="001B0E15">
              <w:rPr>
                <w:sz w:val="20"/>
                <w:szCs w:val="20"/>
                <w:lang w:eastAsia="en-US"/>
              </w:rPr>
              <w:t>x</w:t>
            </w:r>
          </w:p>
        </w:tc>
        <w:tc>
          <w:tcPr>
            <w:tcW w:w="850" w:type="dxa"/>
            <w:shd w:val="clear" w:color="auto" w:fill="auto"/>
            <w:vAlign w:val="center"/>
          </w:tcPr>
          <w:p w14:paraId="70290C49" w14:textId="77777777" w:rsidR="001B0E15" w:rsidRPr="001B0E15" w:rsidRDefault="001B0E15" w:rsidP="001B0E15">
            <w:pPr>
              <w:ind w:left="-108" w:right="-147"/>
              <w:jc w:val="center"/>
              <w:rPr>
                <w:sz w:val="20"/>
                <w:szCs w:val="20"/>
                <w:lang w:eastAsia="en-US"/>
              </w:rPr>
            </w:pPr>
            <w:r w:rsidRPr="001B0E15">
              <w:rPr>
                <w:sz w:val="20"/>
                <w:szCs w:val="20"/>
                <w:lang w:eastAsia="en-US"/>
              </w:rPr>
              <w:t>x</w:t>
            </w:r>
          </w:p>
        </w:tc>
        <w:tc>
          <w:tcPr>
            <w:tcW w:w="851" w:type="dxa"/>
            <w:shd w:val="clear" w:color="auto" w:fill="auto"/>
            <w:vAlign w:val="center"/>
          </w:tcPr>
          <w:p w14:paraId="71C952B7"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851" w:type="dxa"/>
            <w:shd w:val="clear" w:color="auto" w:fill="auto"/>
            <w:vAlign w:val="center"/>
          </w:tcPr>
          <w:p w14:paraId="53771C9B"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708" w:type="dxa"/>
            <w:shd w:val="clear" w:color="auto" w:fill="auto"/>
            <w:vAlign w:val="center"/>
          </w:tcPr>
          <w:p w14:paraId="1B915654" w14:textId="77777777" w:rsidR="001B0E15" w:rsidRPr="001B0E15" w:rsidRDefault="001B0E15" w:rsidP="001B0E15">
            <w:pPr>
              <w:ind w:left="-108" w:right="-72"/>
              <w:jc w:val="center"/>
              <w:rPr>
                <w:sz w:val="20"/>
                <w:szCs w:val="20"/>
                <w:lang w:eastAsia="en-US"/>
              </w:rPr>
            </w:pPr>
            <w:r w:rsidRPr="001B0E15">
              <w:rPr>
                <w:sz w:val="20"/>
                <w:szCs w:val="20"/>
                <w:lang w:eastAsia="en-US"/>
              </w:rPr>
              <w:t>х</w:t>
            </w:r>
          </w:p>
        </w:tc>
        <w:tc>
          <w:tcPr>
            <w:tcW w:w="709" w:type="dxa"/>
            <w:shd w:val="clear" w:color="auto" w:fill="auto"/>
            <w:vAlign w:val="center"/>
          </w:tcPr>
          <w:p w14:paraId="31A99D33"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1291" w:type="dxa"/>
            <w:shd w:val="clear" w:color="auto" w:fill="auto"/>
            <w:vAlign w:val="center"/>
          </w:tcPr>
          <w:p w14:paraId="53006858" w14:textId="77777777" w:rsidR="001B0E15" w:rsidRPr="001B0E15" w:rsidRDefault="001B0E15" w:rsidP="001B0E15">
            <w:pPr>
              <w:jc w:val="center"/>
              <w:rPr>
                <w:sz w:val="20"/>
                <w:szCs w:val="20"/>
                <w:lang w:eastAsia="en-US"/>
              </w:rPr>
            </w:pPr>
            <w:r w:rsidRPr="001B0E15">
              <w:rPr>
                <w:sz w:val="20"/>
                <w:szCs w:val="20"/>
                <w:lang w:eastAsia="en-US"/>
              </w:rPr>
              <w:t>x</w:t>
            </w:r>
          </w:p>
        </w:tc>
      </w:tr>
      <w:tr w:rsidR="001B0E15" w:rsidRPr="001B0E15" w14:paraId="4CDD59AD" w14:textId="77777777" w:rsidTr="001B0E15">
        <w:trPr>
          <w:jc w:val="center"/>
        </w:trPr>
        <w:tc>
          <w:tcPr>
            <w:tcW w:w="1702" w:type="dxa"/>
            <w:vMerge/>
            <w:shd w:val="clear" w:color="auto" w:fill="auto"/>
          </w:tcPr>
          <w:p w14:paraId="6471FCF1" w14:textId="77777777" w:rsidR="001B0E15" w:rsidRPr="001B0E15" w:rsidRDefault="001B0E15" w:rsidP="001B0E15">
            <w:pPr>
              <w:ind w:left="-80" w:right="-2"/>
              <w:rPr>
                <w:sz w:val="20"/>
                <w:szCs w:val="20"/>
                <w:lang w:eastAsia="en-US"/>
              </w:rPr>
            </w:pPr>
          </w:p>
        </w:tc>
        <w:tc>
          <w:tcPr>
            <w:tcW w:w="8080" w:type="dxa"/>
            <w:gridSpan w:val="8"/>
            <w:shd w:val="clear" w:color="auto" w:fill="auto"/>
          </w:tcPr>
          <w:p w14:paraId="04019C7F" w14:textId="77777777" w:rsidR="001B0E15" w:rsidRPr="001B0E15" w:rsidRDefault="001B0E15" w:rsidP="001B0E15">
            <w:pPr>
              <w:ind w:left="-108" w:right="-72"/>
              <w:jc w:val="center"/>
              <w:rPr>
                <w:sz w:val="20"/>
                <w:szCs w:val="20"/>
                <w:lang w:eastAsia="en-US"/>
              </w:rPr>
            </w:pPr>
            <w:r w:rsidRPr="001B0E15">
              <w:rPr>
                <w:sz w:val="20"/>
                <w:szCs w:val="20"/>
                <w:lang w:eastAsia="en-US"/>
              </w:rPr>
              <w:t>Население (тарифы указываются с учетом НДС) *</w:t>
            </w:r>
          </w:p>
        </w:tc>
      </w:tr>
      <w:tr w:rsidR="001B0E15" w:rsidRPr="001B0E15" w14:paraId="53E00F07" w14:textId="77777777" w:rsidTr="001B0E15">
        <w:trPr>
          <w:trHeight w:val="284"/>
          <w:jc w:val="center"/>
        </w:trPr>
        <w:tc>
          <w:tcPr>
            <w:tcW w:w="1702" w:type="dxa"/>
            <w:vMerge/>
            <w:shd w:val="clear" w:color="auto" w:fill="auto"/>
          </w:tcPr>
          <w:p w14:paraId="62C61BC3" w14:textId="77777777" w:rsidR="001B0E15" w:rsidRPr="001B0E15" w:rsidRDefault="001B0E15" w:rsidP="001B0E15">
            <w:pPr>
              <w:ind w:left="-80" w:right="-2"/>
              <w:rPr>
                <w:sz w:val="20"/>
                <w:szCs w:val="20"/>
                <w:lang w:eastAsia="en-US"/>
              </w:rPr>
            </w:pPr>
          </w:p>
        </w:tc>
        <w:tc>
          <w:tcPr>
            <w:tcW w:w="1559" w:type="dxa"/>
            <w:vMerge w:val="restart"/>
            <w:shd w:val="clear" w:color="auto" w:fill="auto"/>
            <w:vAlign w:val="center"/>
          </w:tcPr>
          <w:p w14:paraId="6523E07A" w14:textId="77777777" w:rsidR="001B0E15" w:rsidRPr="001B0E15" w:rsidRDefault="001B0E15" w:rsidP="001B0E15">
            <w:pPr>
              <w:ind w:left="-253" w:right="-147" w:hanging="3"/>
              <w:jc w:val="center"/>
              <w:rPr>
                <w:sz w:val="20"/>
                <w:szCs w:val="20"/>
                <w:lang w:eastAsia="en-US"/>
              </w:rPr>
            </w:pPr>
            <w:proofErr w:type="spellStart"/>
            <w:r w:rsidRPr="001B0E15">
              <w:rPr>
                <w:sz w:val="20"/>
                <w:szCs w:val="20"/>
                <w:lang w:eastAsia="en-US"/>
              </w:rPr>
              <w:t>Одноставочный</w:t>
            </w:r>
            <w:proofErr w:type="spellEnd"/>
          </w:p>
          <w:p w14:paraId="2C67A3F4" w14:textId="77777777" w:rsidR="001B0E15" w:rsidRPr="001B0E15" w:rsidRDefault="001B0E15" w:rsidP="001B0E15">
            <w:pPr>
              <w:ind w:left="-108" w:right="-147" w:firstLine="29"/>
              <w:jc w:val="center"/>
              <w:rPr>
                <w:sz w:val="20"/>
                <w:szCs w:val="20"/>
                <w:lang w:eastAsia="en-US"/>
              </w:rPr>
            </w:pPr>
            <w:r w:rsidRPr="001B0E15">
              <w:rPr>
                <w:sz w:val="20"/>
                <w:szCs w:val="20"/>
                <w:lang w:eastAsia="en-US"/>
              </w:rPr>
              <w:t>руб./Гкал</w:t>
            </w:r>
          </w:p>
        </w:tc>
        <w:tc>
          <w:tcPr>
            <w:tcW w:w="1261" w:type="dxa"/>
            <w:tcBorders>
              <w:top w:val="single" w:sz="4" w:space="0" w:color="auto"/>
              <w:left w:val="single" w:sz="4" w:space="0" w:color="auto"/>
              <w:bottom w:val="single" w:sz="4" w:space="0" w:color="auto"/>
              <w:right w:val="single" w:sz="4" w:space="0" w:color="auto"/>
            </w:tcBorders>
            <w:vAlign w:val="center"/>
          </w:tcPr>
          <w:p w14:paraId="1F09963E" w14:textId="77777777" w:rsidR="001B0E15" w:rsidRPr="001B0E15" w:rsidRDefault="001B0E15" w:rsidP="001B0E15">
            <w:pPr>
              <w:ind w:left="-108" w:right="-108"/>
              <w:jc w:val="center"/>
              <w:rPr>
                <w:sz w:val="20"/>
                <w:szCs w:val="20"/>
              </w:rPr>
            </w:pPr>
            <w:r w:rsidRPr="001B0E15">
              <w:rPr>
                <w:sz w:val="20"/>
                <w:szCs w:val="20"/>
              </w:rPr>
              <w:t>с 01.01.2023</w:t>
            </w:r>
          </w:p>
        </w:tc>
        <w:tc>
          <w:tcPr>
            <w:tcW w:w="850" w:type="dxa"/>
            <w:tcBorders>
              <w:top w:val="single" w:sz="4" w:space="0" w:color="auto"/>
              <w:left w:val="single" w:sz="4" w:space="0" w:color="auto"/>
              <w:bottom w:val="single" w:sz="4" w:space="0" w:color="auto"/>
              <w:right w:val="single" w:sz="4" w:space="0" w:color="auto"/>
            </w:tcBorders>
            <w:vAlign w:val="center"/>
          </w:tcPr>
          <w:p w14:paraId="4DD590C1" w14:textId="77777777" w:rsidR="001B0E15" w:rsidRPr="001B0E15" w:rsidRDefault="001B0E15" w:rsidP="001B0E15">
            <w:pPr>
              <w:ind w:left="-111" w:right="-108"/>
              <w:jc w:val="center"/>
              <w:rPr>
                <w:sz w:val="20"/>
                <w:szCs w:val="20"/>
              </w:rPr>
            </w:pPr>
            <w:r w:rsidRPr="001B0E15">
              <w:rPr>
                <w:sz w:val="20"/>
                <w:szCs w:val="20"/>
                <w:lang w:eastAsia="en-US"/>
              </w:rPr>
              <w:t>4 624,00</w:t>
            </w:r>
          </w:p>
        </w:tc>
        <w:tc>
          <w:tcPr>
            <w:tcW w:w="851" w:type="dxa"/>
            <w:shd w:val="clear" w:color="auto" w:fill="auto"/>
            <w:vAlign w:val="center"/>
          </w:tcPr>
          <w:p w14:paraId="151F19DA" w14:textId="77777777" w:rsidR="001B0E15" w:rsidRPr="001B0E15" w:rsidRDefault="001B0E15" w:rsidP="001B0E15">
            <w:pPr>
              <w:jc w:val="center"/>
              <w:rPr>
                <w:sz w:val="20"/>
                <w:szCs w:val="20"/>
                <w:lang w:eastAsia="en-US"/>
              </w:rPr>
            </w:pPr>
            <w:r w:rsidRPr="001B0E15">
              <w:rPr>
                <w:sz w:val="20"/>
                <w:szCs w:val="20"/>
                <w:lang w:eastAsia="en-US"/>
              </w:rPr>
              <w:t>x</w:t>
            </w:r>
          </w:p>
        </w:tc>
        <w:tc>
          <w:tcPr>
            <w:tcW w:w="851" w:type="dxa"/>
            <w:shd w:val="clear" w:color="auto" w:fill="auto"/>
            <w:vAlign w:val="center"/>
          </w:tcPr>
          <w:p w14:paraId="652F7C96" w14:textId="77777777" w:rsidR="001B0E15" w:rsidRPr="001B0E15" w:rsidRDefault="001B0E15" w:rsidP="001B0E15">
            <w:pPr>
              <w:jc w:val="center"/>
              <w:rPr>
                <w:sz w:val="20"/>
                <w:szCs w:val="20"/>
                <w:lang w:eastAsia="en-US"/>
              </w:rPr>
            </w:pPr>
            <w:r w:rsidRPr="001B0E15">
              <w:rPr>
                <w:sz w:val="20"/>
                <w:szCs w:val="20"/>
                <w:lang w:eastAsia="en-US"/>
              </w:rPr>
              <w:t>x</w:t>
            </w:r>
          </w:p>
        </w:tc>
        <w:tc>
          <w:tcPr>
            <w:tcW w:w="708" w:type="dxa"/>
            <w:shd w:val="clear" w:color="auto" w:fill="auto"/>
            <w:vAlign w:val="center"/>
          </w:tcPr>
          <w:p w14:paraId="69CB6FC4" w14:textId="77777777" w:rsidR="001B0E15" w:rsidRPr="001B0E15" w:rsidRDefault="001B0E15" w:rsidP="001B0E15">
            <w:pPr>
              <w:jc w:val="center"/>
              <w:rPr>
                <w:sz w:val="20"/>
                <w:szCs w:val="20"/>
                <w:lang w:eastAsia="en-US"/>
              </w:rPr>
            </w:pPr>
            <w:r w:rsidRPr="001B0E15">
              <w:rPr>
                <w:sz w:val="20"/>
                <w:szCs w:val="20"/>
                <w:lang w:eastAsia="en-US"/>
              </w:rPr>
              <w:t>x</w:t>
            </w:r>
          </w:p>
        </w:tc>
        <w:tc>
          <w:tcPr>
            <w:tcW w:w="709" w:type="dxa"/>
            <w:shd w:val="clear" w:color="auto" w:fill="auto"/>
            <w:vAlign w:val="center"/>
          </w:tcPr>
          <w:p w14:paraId="3C8B93E9" w14:textId="77777777" w:rsidR="001B0E15" w:rsidRPr="001B0E15" w:rsidRDefault="001B0E15" w:rsidP="001B0E15">
            <w:pPr>
              <w:jc w:val="center"/>
              <w:rPr>
                <w:sz w:val="20"/>
                <w:szCs w:val="20"/>
                <w:lang w:eastAsia="en-US"/>
              </w:rPr>
            </w:pPr>
            <w:r w:rsidRPr="001B0E15">
              <w:rPr>
                <w:sz w:val="20"/>
                <w:szCs w:val="20"/>
                <w:lang w:eastAsia="en-US"/>
              </w:rPr>
              <w:t>x</w:t>
            </w:r>
          </w:p>
        </w:tc>
        <w:tc>
          <w:tcPr>
            <w:tcW w:w="1291" w:type="dxa"/>
            <w:shd w:val="clear" w:color="auto" w:fill="auto"/>
            <w:vAlign w:val="center"/>
          </w:tcPr>
          <w:p w14:paraId="51B62617" w14:textId="77777777" w:rsidR="001B0E15" w:rsidRPr="001B0E15" w:rsidRDefault="001B0E15" w:rsidP="001B0E15">
            <w:pPr>
              <w:jc w:val="center"/>
              <w:rPr>
                <w:sz w:val="20"/>
                <w:szCs w:val="20"/>
                <w:lang w:eastAsia="en-US"/>
              </w:rPr>
            </w:pPr>
            <w:r w:rsidRPr="001B0E15">
              <w:rPr>
                <w:sz w:val="20"/>
                <w:szCs w:val="20"/>
                <w:lang w:eastAsia="en-US"/>
              </w:rPr>
              <w:t>x</w:t>
            </w:r>
          </w:p>
        </w:tc>
      </w:tr>
      <w:tr w:rsidR="001B0E15" w:rsidRPr="001B0E15" w14:paraId="02DB7087" w14:textId="77777777" w:rsidTr="001B0E15">
        <w:trPr>
          <w:trHeight w:val="284"/>
          <w:jc w:val="center"/>
        </w:trPr>
        <w:tc>
          <w:tcPr>
            <w:tcW w:w="1702" w:type="dxa"/>
            <w:vMerge/>
            <w:shd w:val="clear" w:color="auto" w:fill="auto"/>
          </w:tcPr>
          <w:p w14:paraId="55AD751B" w14:textId="77777777" w:rsidR="001B0E15" w:rsidRPr="001B0E15" w:rsidRDefault="001B0E15" w:rsidP="001B0E15">
            <w:pPr>
              <w:ind w:left="-80" w:right="-2"/>
              <w:rPr>
                <w:sz w:val="20"/>
                <w:szCs w:val="20"/>
                <w:lang w:eastAsia="en-US"/>
              </w:rPr>
            </w:pPr>
          </w:p>
        </w:tc>
        <w:tc>
          <w:tcPr>
            <w:tcW w:w="1559" w:type="dxa"/>
            <w:vMerge/>
            <w:shd w:val="clear" w:color="auto" w:fill="auto"/>
            <w:vAlign w:val="center"/>
          </w:tcPr>
          <w:p w14:paraId="7A72666B" w14:textId="77777777" w:rsidR="001B0E15" w:rsidRPr="001B0E15" w:rsidRDefault="001B0E15" w:rsidP="001B0E15">
            <w:pPr>
              <w:ind w:left="-108" w:right="-147" w:firstLine="29"/>
              <w:jc w:val="center"/>
              <w:rPr>
                <w:sz w:val="20"/>
                <w:szCs w:val="20"/>
                <w:lang w:eastAsia="en-US"/>
              </w:rPr>
            </w:pPr>
          </w:p>
        </w:tc>
        <w:tc>
          <w:tcPr>
            <w:tcW w:w="1261" w:type="dxa"/>
            <w:tcBorders>
              <w:top w:val="single" w:sz="4" w:space="0" w:color="auto"/>
              <w:left w:val="single" w:sz="4" w:space="0" w:color="auto"/>
              <w:bottom w:val="single" w:sz="4" w:space="0" w:color="auto"/>
              <w:right w:val="single" w:sz="4" w:space="0" w:color="auto"/>
            </w:tcBorders>
            <w:vAlign w:val="center"/>
          </w:tcPr>
          <w:p w14:paraId="11D0205E" w14:textId="77777777" w:rsidR="001B0E15" w:rsidRPr="001B0E15" w:rsidRDefault="001B0E15" w:rsidP="001B0E15">
            <w:pPr>
              <w:ind w:left="-108" w:right="-108"/>
              <w:jc w:val="center"/>
              <w:rPr>
                <w:sz w:val="20"/>
                <w:szCs w:val="20"/>
              </w:rPr>
            </w:pPr>
            <w:r w:rsidRPr="001B0E15">
              <w:rPr>
                <w:sz w:val="20"/>
                <w:szCs w:val="20"/>
              </w:rPr>
              <w:t>с 01.01.2024</w:t>
            </w:r>
          </w:p>
        </w:tc>
        <w:tc>
          <w:tcPr>
            <w:tcW w:w="850" w:type="dxa"/>
            <w:tcBorders>
              <w:top w:val="single" w:sz="4" w:space="0" w:color="auto"/>
              <w:left w:val="single" w:sz="4" w:space="0" w:color="auto"/>
              <w:bottom w:val="single" w:sz="4" w:space="0" w:color="auto"/>
              <w:right w:val="single" w:sz="4" w:space="0" w:color="auto"/>
            </w:tcBorders>
            <w:vAlign w:val="center"/>
          </w:tcPr>
          <w:p w14:paraId="7876759C" w14:textId="77777777" w:rsidR="001B0E15" w:rsidRPr="001B0E15" w:rsidRDefault="001B0E15" w:rsidP="001B0E15">
            <w:pPr>
              <w:ind w:left="-111" w:right="-108"/>
              <w:jc w:val="center"/>
              <w:rPr>
                <w:sz w:val="20"/>
                <w:szCs w:val="20"/>
              </w:rPr>
            </w:pPr>
            <w:r w:rsidRPr="001B0E15">
              <w:rPr>
                <w:sz w:val="20"/>
                <w:szCs w:val="20"/>
                <w:lang w:eastAsia="en-US"/>
              </w:rPr>
              <w:t>4 624,00</w:t>
            </w:r>
          </w:p>
        </w:tc>
        <w:tc>
          <w:tcPr>
            <w:tcW w:w="851" w:type="dxa"/>
            <w:shd w:val="clear" w:color="auto" w:fill="auto"/>
            <w:vAlign w:val="center"/>
          </w:tcPr>
          <w:p w14:paraId="738ADC1A" w14:textId="77777777" w:rsidR="001B0E15" w:rsidRPr="001B0E15" w:rsidRDefault="001B0E15" w:rsidP="001B0E15">
            <w:pPr>
              <w:jc w:val="center"/>
              <w:rPr>
                <w:sz w:val="20"/>
                <w:szCs w:val="20"/>
                <w:lang w:eastAsia="en-US"/>
              </w:rPr>
            </w:pPr>
            <w:r w:rsidRPr="001B0E15">
              <w:rPr>
                <w:sz w:val="20"/>
                <w:szCs w:val="20"/>
                <w:lang w:eastAsia="en-US"/>
              </w:rPr>
              <w:t>x</w:t>
            </w:r>
          </w:p>
        </w:tc>
        <w:tc>
          <w:tcPr>
            <w:tcW w:w="851" w:type="dxa"/>
            <w:shd w:val="clear" w:color="auto" w:fill="auto"/>
            <w:vAlign w:val="center"/>
          </w:tcPr>
          <w:p w14:paraId="312ACA28" w14:textId="77777777" w:rsidR="001B0E15" w:rsidRPr="001B0E15" w:rsidRDefault="001B0E15" w:rsidP="001B0E15">
            <w:pPr>
              <w:jc w:val="center"/>
              <w:rPr>
                <w:sz w:val="20"/>
                <w:szCs w:val="20"/>
                <w:lang w:eastAsia="en-US"/>
              </w:rPr>
            </w:pPr>
            <w:r w:rsidRPr="001B0E15">
              <w:rPr>
                <w:sz w:val="20"/>
                <w:szCs w:val="20"/>
                <w:lang w:eastAsia="en-US"/>
              </w:rPr>
              <w:t>x</w:t>
            </w:r>
          </w:p>
        </w:tc>
        <w:tc>
          <w:tcPr>
            <w:tcW w:w="708" w:type="dxa"/>
            <w:shd w:val="clear" w:color="auto" w:fill="auto"/>
            <w:vAlign w:val="center"/>
          </w:tcPr>
          <w:p w14:paraId="519A2BFC" w14:textId="77777777" w:rsidR="001B0E15" w:rsidRPr="001B0E15" w:rsidRDefault="001B0E15" w:rsidP="001B0E15">
            <w:pPr>
              <w:jc w:val="center"/>
              <w:rPr>
                <w:sz w:val="20"/>
                <w:szCs w:val="20"/>
                <w:lang w:eastAsia="en-US"/>
              </w:rPr>
            </w:pPr>
            <w:r w:rsidRPr="001B0E15">
              <w:rPr>
                <w:sz w:val="20"/>
                <w:szCs w:val="20"/>
                <w:lang w:eastAsia="en-US"/>
              </w:rPr>
              <w:t>x</w:t>
            </w:r>
          </w:p>
        </w:tc>
        <w:tc>
          <w:tcPr>
            <w:tcW w:w="709" w:type="dxa"/>
            <w:shd w:val="clear" w:color="auto" w:fill="auto"/>
            <w:vAlign w:val="center"/>
          </w:tcPr>
          <w:p w14:paraId="22963904" w14:textId="77777777" w:rsidR="001B0E15" w:rsidRPr="001B0E15" w:rsidRDefault="001B0E15" w:rsidP="001B0E15">
            <w:pPr>
              <w:jc w:val="center"/>
              <w:rPr>
                <w:sz w:val="20"/>
                <w:szCs w:val="20"/>
                <w:lang w:eastAsia="en-US"/>
              </w:rPr>
            </w:pPr>
            <w:r w:rsidRPr="001B0E15">
              <w:rPr>
                <w:sz w:val="20"/>
                <w:szCs w:val="20"/>
                <w:lang w:eastAsia="en-US"/>
              </w:rPr>
              <w:t>x</w:t>
            </w:r>
          </w:p>
        </w:tc>
        <w:tc>
          <w:tcPr>
            <w:tcW w:w="1291" w:type="dxa"/>
            <w:shd w:val="clear" w:color="auto" w:fill="auto"/>
            <w:vAlign w:val="center"/>
          </w:tcPr>
          <w:p w14:paraId="78161974" w14:textId="77777777" w:rsidR="001B0E15" w:rsidRPr="001B0E15" w:rsidRDefault="001B0E15" w:rsidP="001B0E15">
            <w:pPr>
              <w:jc w:val="center"/>
              <w:rPr>
                <w:sz w:val="20"/>
                <w:szCs w:val="20"/>
                <w:lang w:eastAsia="en-US"/>
              </w:rPr>
            </w:pPr>
            <w:r w:rsidRPr="001B0E15">
              <w:rPr>
                <w:sz w:val="20"/>
                <w:szCs w:val="20"/>
                <w:lang w:eastAsia="en-US"/>
              </w:rPr>
              <w:t>x</w:t>
            </w:r>
          </w:p>
        </w:tc>
      </w:tr>
      <w:tr w:rsidR="001B0E15" w:rsidRPr="001B0E15" w14:paraId="33BB81C4" w14:textId="77777777" w:rsidTr="001B0E15">
        <w:trPr>
          <w:trHeight w:val="284"/>
          <w:jc w:val="center"/>
        </w:trPr>
        <w:tc>
          <w:tcPr>
            <w:tcW w:w="1702" w:type="dxa"/>
            <w:vMerge/>
            <w:shd w:val="clear" w:color="auto" w:fill="auto"/>
          </w:tcPr>
          <w:p w14:paraId="3778A869" w14:textId="77777777" w:rsidR="001B0E15" w:rsidRPr="001B0E15" w:rsidRDefault="001B0E15" w:rsidP="001B0E15">
            <w:pPr>
              <w:ind w:left="-80" w:right="-2"/>
              <w:rPr>
                <w:sz w:val="20"/>
                <w:szCs w:val="20"/>
                <w:lang w:eastAsia="en-US"/>
              </w:rPr>
            </w:pPr>
          </w:p>
        </w:tc>
        <w:tc>
          <w:tcPr>
            <w:tcW w:w="1559" w:type="dxa"/>
            <w:vMerge/>
            <w:shd w:val="clear" w:color="auto" w:fill="auto"/>
            <w:vAlign w:val="center"/>
          </w:tcPr>
          <w:p w14:paraId="2AE194EC" w14:textId="77777777" w:rsidR="001B0E15" w:rsidRPr="001B0E15" w:rsidRDefault="001B0E15" w:rsidP="001B0E15">
            <w:pPr>
              <w:ind w:left="-108" w:right="-147" w:firstLine="29"/>
              <w:jc w:val="center"/>
              <w:rPr>
                <w:sz w:val="20"/>
                <w:szCs w:val="20"/>
                <w:lang w:eastAsia="en-US"/>
              </w:rPr>
            </w:pPr>
          </w:p>
        </w:tc>
        <w:tc>
          <w:tcPr>
            <w:tcW w:w="1261" w:type="dxa"/>
            <w:tcBorders>
              <w:top w:val="single" w:sz="4" w:space="0" w:color="auto"/>
              <w:left w:val="single" w:sz="4" w:space="0" w:color="auto"/>
              <w:bottom w:val="single" w:sz="4" w:space="0" w:color="auto"/>
              <w:right w:val="single" w:sz="4" w:space="0" w:color="auto"/>
            </w:tcBorders>
            <w:vAlign w:val="center"/>
          </w:tcPr>
          <w:p w14:paraId="2B1AE4DF" w14:textId="77777777" w:rsidR="001B0E15" w:rsidRPr="001B0E15" w:rsidRDefault="001B0E15" w:rsidP="001B0E15">
            <w:pPr>
              <w:ind w:left="-108" w:right="-108"/>
              <w:jc w:val="center"/>
              <w:rPr>
                <w:sz w:val="20"/>
                <w:szCs w:val="20"/>
              </w:rPr>
            </w:pPr>
            <w:r w:rsidRPr="001B0E15">
              <w:rPr>
                <w:sz w:val="20"/>
                <w:szCs w:val="20"/>
              </w:rPr>
              <w:t>с 01.07.2024</w:t>
            </w:r>
          </w:p>
        </w:tc>
        <w:tc>
          <w:tcPr>
            <w:tcW w:w="850" w:type="dxa"/>
            <w:tcBorders>
              <w:top w:val="single" w:sz="4" w:space="0" w:color="auto"/>
              <w:left w:val="single" w:sz="4" w:space="0" w:color="auto"/>
              <w:bottom w:val="single" w:sz="4" w:space="0" w:color="auto"/>
              <w:right w:val="single" w:sz="4" w:space="0" w:color="auto"/>
            </w:tcBorders>
            <w:vAlign w:val="center"/>
          </w:tcPr>
          <w:p w14:paraId="41CB0F43" w14:textId="77777777" w:rsidR="001B0E15" w:rsidRPr="001B0E15" w:rsidRDefault="001B0E15" w:rsidP="001B0E15">
            <w:pPr>
              <w:ind w:left="-111" w:right="-108"/>
              <w:jc w:val="center"/>
              <w:rPr>
                <w:sz w:val="20"/>
                <w:szCs w:val="20"/>
              </w:rPr>
            </w:pPr>
            <w:r w:rsidRPr="001B0E15">
              <w:rPr>
                <w:sz w:val="20"/>
                <w:szCs w:val="20"/>
                <w:lang w:eastAsia="en-US"/>
              </w:rPr>
              <w:t>5 206,62</w:t>
            </w:r>
          </w:p>
        </w:tc>
        <w:tc>
          <w:tcPr>
            <w:tcW w:w="851" w:type="dxa"/>
            <w:shd w:val="clear" w:color="auto" w:fill="auto"/>
            <w:vAlign w:val="center"/>
          </w:tcPr>
          <w:p w14:paraId="2615456C" w14:textId="77777777" w:rsidR="001B0E15" w:rsidRPr="001B0E15" w:rsidRDefault="001B0E15" w:rsidP="001B0E15">
            <w:pPr>
              <w:jc w:val="center"/>
              <w:rPr>
                <w:sz w:val="20"/>
                <w:szCs w:val="20"/>
                <w:lang w:eastAsia="en-US"/>
              </w:rPr>
            </w:pPr>
            <w:r w:rsidRPr="001B0E15">
              <w:rPr>
                <w:sz w:val="20"/>
                <w:szCs w:val="20"/>
                <w:lang w:eastAsia="en-US"/>
              </w:rPr>
              <w:t>x</w:t>
            </w:r>
          </w:p>
        </w:tc>
        <w:tc>
          <w:tcPr>
            <w:tcW w:w="851" w:type="dxa"/>
            <w:shd w:val="clear" w:color="auto" w:fill="auto"/>
            <w:vAlign w:val="center"/>
          </w:tcPr>
          <w:p w14:paraId="19151009" w14:textId="77777777" w:rsidR="001B0E15" w:rsidRPr="001B0E15" w:rsidRDefault="001B0E15" w:rsidP="001B0E15">
            <w:pPr>
              <w:jc w:val="center"/>
              <w:rPr>
                <w:sz w:val="20"/>
                <w:szCs w:val="20"/>
                <w:lang w:eastAsia="en-US"/>
              </w:rPr>
            </w:pPr>
            <w:r w:rsidRPr="001B0E15">
              <w:rPr>
                <w:sz w:val="20"/>
                <w:szCs w:val="20"/>
                <w:lang w:eastAsia="en-US"/>
              </w:rPr>
              <w:t>x</w:t>
            </w:r>
          </w:p>
        </w:tc>
        <w:tc>
          <w:tcPr>
            <w:tcW w:w="708" w:type="dxa"/>
            <w:shd w:val="clear" w:color="auto" w:fill="auto"/>
            <w:vAlign w:val="center"/>
          </w:tcPr>
          <w:p w14:paraId="5814EDE7" w14:textId="77777777" w:rsidR="001B0E15" w:rsidRPr="001B0E15" w:rsidRDefault="001B0E15" w:rsidP="001B0E15">
            <w:pPr>
              <w:jc w:val="center"/>
              <w:rPr>
                <w:sz w:val="20"/>
                <w:szCs w:val="20"/>
                <w:lang w:eastAsia="en-US"/>
              </w:rPr>
            </w:pPr>
            <w:r w:rsidRPr="001B0E15">
              <w:rPr>
                <w:sz w:val="20"/>
                <w:szCs w:val="20"/>
                <w:lang w:eastAsia="en-US"/>
              </w:rPr>
              <w:t>x</w:t>
            </w:r>
          </w:p>
        </w:tc>
        <w:tc>
          <w:tcPr>
            <w:tcW w:w="709" w:type="dxa"/>
            <w:shd w:val="clear" w:color="auto" w:fill="auto"/>
            <w:vAlign w:val="center"/>
          </w:tcPr>
          <w:p w14:paraId="35F79F72" w14:textId="77777777" w:rsidR="001B0E15" w:rsidRPr="001B0E15" w:rsidRDefault="001B0E15" w:rsidP="001B0E15">
            <w:pPr>
              <w:jc w:val="center"/>
              <w:rPr>
                <w:sz w:val="20"/>
                <w:szCs w:val="20"/>
                <w:lang w:eastAsia="en-US"/>
              </w:rPr>
            </w:pPr>
            <w:r w:rsidRPr="001B0E15">
              <w:rPr>
                <w:sz w:val="20"/>
                <w:szCs w:val="20"/>
                <w:lang w:eastAsia="en-US"/>
              </w:rPr>
              <w:t>x</w:t>
            </w:r>
          </w:p>
        </w:tc>
        <w:tc>
          <w:tcPr>
            <w:tcW w:w="1291" w:type="dxa"/>
            <w:shd w:val="clear" w:color="auto" w:fill="auto"/>
            <w:vAlign w:val="center"/>
          </w:tcPr>
          <w:p w14:paraId="77AC9ACC" w14:textId="77777777" w:rsidR="001B0E15" w:rsidRPr="001B0E15" w:rsidRDefault="001B0E15" w:rsidP="001B0E15">
            <w:pPr>
              <w:jc w:val="center"/>
              <w:rPr>
                <w:sz w:val="20"/>
                <w:szCs w:val="20"/>
                <w:lang w:eastAsia="en-US"/>
              </w:rPr>
            </w:pPr>
            <w:r w:rsidRPr="001B0E15">
              <w:rPr>
                <w:sz w:val="20"/>
                <w:szCs w:val="20"/>
                <w:lang w:eastAsia="en-US"/>
              </w:rPr>
              <w:t>x</w:t>
            </w:r>
          </w:p>
        </w:tc>
      </w:tr>
      <w:tr w:rsidR="001B0E15" w:rsidRPr="001B0E15" w14:paraId="4523D228" w14:textId="77777777" w:rsidTr="001B0E15">
        <w:trPr>
          <w:trHeight w:val="284"/>
          <w:jc w:val="center"/>
        </w:trPr>
        <w:tc>
          <w:tcPr>
            <w:tcW w:w="1702" w:type="dxa"/>
            <w:vMerge/>
            <w:shd w:val="clear" w:color="auto" w:fill="auto"/>
          </w:tcPr>
          <w:p w14:paraId="3B6E0735" w14:textId="77777777" w:rsidR="001B0E15" w:rsidRPr="001B0E15" w:rsidRDefault="001B0E15" w:rsidP="001B0E15">
            <w:pPr>
              <w:ind w:left="-80" w:right="-2"/>
              <w:rPr>
                <w:sz w:val="20"/>
                <w:szCs w:val="20"/>
                <w:lang w:eastAsia="en-US"/>
              </w:rPr>
            </w:pPr>
          </w:p>
        </w:tc>
        <w:tc>
          <w:tcPr>
            <w:tcW w:w="1559" w:type="dxa"/>
            <w:vMerge/>
            <w:shd w:val="clear" w:color="auto" w:fill="auto"/>
            <w:vAlign w:val="center"/>
          </w:tcPr>
          <w:p w14:paraId="07174F47" w14:textId="77777777" w:rsidR="001B0E15" w:rsidRPr="001B0E15" w:rsidRDefault="001B0E15" w:rsidP="001B0E15">
            <w:pPr>
              <w:ind w:left="-108" w:right="-147" w:firstLine="29"/>
              <w:jc w:val="center"/>
              <w:rPr>
                <w:sz w:val="20"/>
                <w:szCs w:val="20"/>
                <w:lang w:eastAsia="en-US"/>
              </w:rPr>
            </w:pPr>
          </w:p>
        </w:tc>
        <w:tc>
          <w:tcPr>
            <w:tcW w:w="1261" w:type="dxa"/>
            <w:tcBorders>
              <w:top w:val="single" w:sz="4" w:space="0" w:color="auto"/>
              <w:left w:val="single" w:sz="4" w:space="0" w:color="auto"/>
              <w:bottom w:val="single" w:sz="4" w:space="0" w:color="auto"/>
              <w:right w:val="single" w:sz="4" w:space="0" w:color="auto"/>
            </w:tcBorders>
            <w:vAlign w:val="center"/>
          </w:tcPr>
          <w:p w14:paraId="24491429" w14:textId="77777777" w:rsidR="001B0E15" w:rsidRPr="001B0E15" w:rsidRDefault="001B0E15" w:rsidP="001B0E15">
            <w:pPr>
              <w:ind w:left="-108" w:right="-108"/>
              <w:jc w:val="center"/>
              <w:rPr>
                <w:sz w:val="20"/>
                <w:szCs w:val="20"/>
              </w:rPr>
            </w:pPr>
            <w:r w:rsidRPr="001B0E15">
              <w:rPr>
                <w:sz w:val="20"/>
                <w:szCs w:val="20"/>
              </w:rPr>
              <w:t>с 01.01.2025</w:t>
            </w:r>
          </w:p>
        </w:tc>
        <w:tc>
          <w:tcPr>
            <w:tcW w:w="850" w:type="dxa"/>
            <w:tcBorders>
              <w:top w:val="single" w:sz="4" w:space="0" w:color="auto"/>
              <w:left w:val="single" w:sz="4" w:space="0" w:color="auto"/>
              <w:bottom w:val="single" w:sz="4" w:space="0" w:color="auto"/>
              <w:right w:val="single" w:sz="4" w:space="0" w:color="auto"/>
            </w:tcBorders>
            <w:vAlign w:val="center"/>
          </w:tcPr>
          <w:p w14:paraId="229739AB" w14:textId="77777777" w:rsidR="001B0E15" w:rsidRPr="001B0E15" w:rsidRDefault="001B0E15" w:rsidP="001B0E15">
            <w:pPr>
              <w:ind w:left="-111" w:right="-108"/>
              <w:jc w:val="center"/>
              <w:rPr>
                <w:sz w:val="20"/>
                <w:szCs w:val="20"/>
              </w:rPr>
            </w:pPr>
            <w:r w:rsidRPr="001B0E15">
              <w:rPr>
                <w:sz w:val="20"/>
                <w:szCs w:val="20"/>
                <w:lang w:eastAsia="en-US"/>
              </w:rPr>
              <w:t>5 085,54</w:t>
            </w:r>
          </w:p>
        </w:tc>
        <w:tc>
          <w:tcPr>
            <w:tcW w:w="851" w:type="dxa"/>
            <w:shd w:val="clear" w:color="auto" w:fill="auto"/>
            <w:vAlign w:val="center"/>
          </w:tcPr>
          <w:p w14:paraId="1E8C279F" w14:textId="77777777" w:rsidR="001B0E15" w:rsidRPr="001B0E15" w:rsidRDefault="001B0E15" w:rsidP="001B0E15">
            <w:pPr>
              <w:jc w:val="center"/>
              <w:rPr>
                <w:sz w:val="20"/>
                <w:szCs w:val="20"/>
                <w:lang w:eastAsia="en-US"/>
              </w:rPr>
            </w:pPr>
            <w:r w:rsidRPr="001B0E15">
              <w:rPr>
                <w:sz w:val="20"/>
                <w:szCs w:val="20"/>
                <w:lang w:eastAsia="en-US"/>
              </w:rPr>
              <w:t>x</w:t>
            </w:r>
          </w:p>
        </w:tc>
        <w:tc>
          <w:tcPr>
            <w:tcW w:w="851" w:type="dxa"/>
            <w:shd w:val="clear" w:color="auto" w:fill="auto"/>
            <w:vAlign w:val="center"/>
          </w:tcPr>
          <w:p w14:paraId="01D8B1B8" w14:textId="77777777" w:rsidR="001B0E15" w:rsidRPr="001B0E15" w:rsidRDefault="001B0E15" w:rsidP="001B0E15">
            <w:pPr>
              <w:jc w:val="center"/>
              <w:rPr>
                <w:sz w:val="20"/>
                <w:szCs w:val="20"/>
                <w:lang w:eastAsia="en-US"/>
              </w:rPr>
            </w:pPr>
            <w:r w:rsidRPr="001B0E15">
              <w:rPr>
                <w:sz w:val="20"/>
                <w:szCs w:val="20"/>
                <w:lang w:eastAsia="en-US"/>
              </w:rPr>
              <w:t>x</w:t>
            </w:r>
          </w:p>
        </w:tc>
        <w:tc>
          <w:tcPr>
            <w:tcW w:w="708" w:type="dxa"/>
            <w:shd w:val="clear" w:color="auto" w:fill="auto"/>
            <w:vAlign w:val="center"/>
          </w:tcPr>
          <w:p w14:paraId="712680BC" w14:textId="77777777" w:rsidR="001B0E15" w:rsidRPr="001B0E15" w:rsidRDefault="001B0E15" w:rsidP="001B0E15">
            <w:pPr>
              <w:jc w:val="center"/>
              <w:rPr>
                <w:sz w:val="20"/>
                <w:szCs w:val="20"/>
                <w:lang w:eastAsia="en-US"/>
              </w:rPr>
            </w:pPr>
            <w:r w:rsidRPr="001B0E15">
              <w:rPr>
                <w:sz w:val="20"/>
                <w:szCs w:val="20"/>
                <w:lang w:eastAsia="en-US"/>
              </w:rPr>
              <w:t>x</w:t>
            </w:r>
          </w:p>
        </w:tc>
        <w:tc>
          <w:tcPr>
            <w:tcW w:w="709" w:type="dxa"/>
            <w:shd w:val="clear" w:color="auto" w:fill="auto"/>
            <w:vAlign w:val="center"/>
          </w:tcPr>
          <w:p w14:paraId="6D25A289" w14:textId="77777777" w:rsidR="001B0E15" w:rsidRPr="001B0E15" w:rsidRDefault="001B0E15" w:rsidP="001B0E15">
            <w:pPr>
              <w:jc w:val="center"/>
              <w:rPr>
                <w:sz w:val="20"/>
                <w:szCs w:val="20"/>
                <w:lang w:eastAsia="en-US"/>
              </w:rPr>
            </w:pPr>
            <w:r w:rsidRPr="001B0E15">
              <w:rPr>
                <w:sz w:val="20"/>
                <w:szCs w:val="20"/>
                <w:lang w:eastAsia="en-US"/>
              </w:rPr>
              <w:t>x</w:t>
            </w:r>
          </w:p>
        </w:tc>
        <w:tc>
          <w:tcPr>
            <w:tcW w:w="1291" w:type="dxa"/>
            <w:shd w:val="clear" w:color="auto" w:fill="auto"/>
            <w:vAlign w:val="center"/>
          </w:tcPr>
          <w:p w14:paraId="57D94473" w14:textId="77777777" w:rsidR="001B0E15" w:rsidRPr="001B0E15" w:rsidRDefault="001B0E15" w:rsidP="001B0E15">
            <w:pPr>
              <w:jc w:val="center"/>
              <w:rPr>
                <w:sz w:val="20"/>
                <w:szCs w:val="20"/>
                <w:lang w:eastAsia="en-US"/>
              </w:rPr>
            </w:pPr>
            <w:r w:rsidRPr="001B0E15">
              <w:rPr>
                <w:sz w:val="20"/>
                <w:szCs w:val="20"/>
                <w:lang w:eastAsia="en-US"/>
              </w:rPr>
              <w:t>x</w:t>
            </w:r>
          </w:p>
        </w:tc>
      </w:tr>
      <w:tr w:rsidR="001B0E15" w:rsidRPr="001B0E15" w14:paraId="29EC6D20" w14:textId="77777777" w:rsidTr="001B0E15">
        <w:trPr>
          <w:trHeight w:val="284"/>
          <w:jc w:val="center"/>
        </w:trPr>
        <w:tc>
          <w:tcPr>
            <w:tcW w:w="1702" w:type="dxa"/>
            <w:vMerge/>
            <w:shd w:val="clear" w:color="auto" w:fill="auto"/>
          </w:tcPr>
          <w:p w14:paraId="0A423555" w14:textId="77777777" w:rsidR="001B0E15" w:rsidRPr="001B0E15" w:rsidRDefault="001B0E15" w:rsidP="001B0E15">
            <w:pPr>
              <w:ind w:left="-80" w:right="-2"/>
              <w:rPr>
                <w:sz w:val="20"/>
                <w:szCs w:val="20"/>
                <w:lang w:eastAsia="en-US"/>
              </w:rPr>
            </w:pPr>
          </w:p>
        </w:tc>
        <w:tc>
          <w:tcPr>
            <w:tcW w:w="1559" w:type="dxa"/>
            <w:vMerge/>
            <w:shd w:val="clear" w:color="auto" w:fill="auto"/>
            <w:vAlign w:val="center"/>
          </w:tcPr>
          <w:p w14:paraId="2904A777" w14:textId="77777777" w:rsidR="001B0E15" w:rsidRPr="001B0E15" w:rsidRDefault="001B0E15" w:rsidP="001B0E15">
            <w:pPr>
              <w:ind w:left="-108" w:right="-147" w:firstLine="29"/>
              <w:jc w:val="center"/>
              <w:rPr>
                <w:sz w:val="20"/>
                <w:szCs w:val="20"/>
                <w:lang w:eastAsia="en-US"/>
              </w:rPr>
            </w:pPr>
          </w:p>
        </w:tc>
        <w:tc>
          <w:tcPr>
            <w:tcW w:w="1261" w:type="dxa"/>
            <w:tcBorders>
              <w:top w:val="single" w:sz="4" w:space="0" w:color="auto"/>
              <w:left w:val="single" w:sz="4" w:space="0" w:color="auto"/>
              <w:bottom w:val="single" w:sz="4" w:space="0" w:color="auto"/>
              <w:right w:val="single" w:sz="4" w:space="0" w:color="auto"/>
            </w:tcBorders>
            <w:vAlign w:val="center"/>
          </w:tcPr>
          <w:p w14:paraId="329952CD" w14:textId="77777777" w:rsidR="001B0E15" w:rsidRPr="001B0E15" w:rsidRDefault="001B0E15" w:rsidP="001B0E15">
            <w:pPr>
              <w:ind w:left="-108" w:right="-108"/>
              <w:jc w:val="center"/>
              <w:rPr>
                <w:sz w:val="20"/>
                <w:szCs w:val="20"/>
              </w:rPr>
            </w:pPr>
            <w:r w:rsidRPr="001B0E15">
              <w:rPr>
                <w:sz w:val="20"/>
                <w:szCs w:val="20"/>
              </w:rPr>
              <w:t>с 01.07.2025</w:t>
            </w:r>
          </w:p>
        </w:tc>
        <w:tc>
          <w:tcPr>
            <w:tcW w:w="850" w:type="dxa"/>
            <w:tcBorders>
              <w:top w:val="single" w:sz="4" w:space="0" w:color="auto"/>
              <w:left w:val="single" w:sz="4" w:space="0" w:color="auto"/>
              <w:bottom w:val="single" w:sz="4" w:space="0" w:color="auto"/>
              <w:right w:val="single" w:sz="4" w:space="0" w:color="auto"/>
            </w:tcBorders>
            <w:vAlign w:val="center"/>
          </w:tcPr>
          <w:p w14:paraId="3F0A62C2" w14:textId="77777777" w:rsidR="001B0E15" w:rsidRPr="001B0E15" w:rsidRDefault="001B0E15" w:rsidP="001B0E15">
            <w:pPr>
              <w:ind w:left="-111" w:right="-108"/>
              <w:jc w:val="center"/>
              <w:rPr>
                <w:sz w:val="20"/>
                <w:szCs w:val="20"/>
              </w:rPr>
            </w:pPr>
            <w:r w:rsidRPr="001B0E15">
              <w:rPr>
                <w:sz w:val="20"/>
                <w:szCs w:val="20"/>
                <w:lang w:eastAsia="en-US"/>
              </w:rPr>
              <w:t>5 158,40</w:t>
            </w:r>
          </w:p>
        </w:tc>
        <w:tc>
          <w:tcPr>
            <w:tcW w:w="851" w:type="dxa"/>
            <w:shd w:val="clear" w:color="auto" w:fill="auto"/>
            <w:vAlign w:val="center"/>
          </w:tcPr>
          <w:p w14:paraId="0C7B6F9E" w14:textId="77777777" w:rsidR="001B0E15" w:rsidRPr="001B0E15" w:rsidRDefault="001B0E15" w:rsidP="001B0E15">
            <w:pPr>
              <w:jc w:val="center"/>
              <w:rPr>
                <w:sz w:val="20"/>
                <w:szCs w:val="20"/>
                <w:lang w:eastAsia="en-US"/>
              </w:rPr>
            </w:pPr>
            <w:r w:rsidRPr="001B0E15">
              <w:rPr>
                <w:sz w:val="20"/>
                <w:szCs w:val="20"/>
                <w:lang w:eastAsia="en-US"/>
              </w:rPr>
              <w:t>x</w:t>
            </w:r>
          </w:p>
        </w:tc>
        <w:tc>
          <w:tcPr>
            <w:tcW w:w="851" w:type="dxa"/>
            <w:shd w:val="clear" w:color="auto" w:fill="auto"/>
            <w:vAlign w:val="center"/>
          </w:tcPr>
          <w:p w14:paraId="7675AA48" w14:textId="77777777" w:rsidR="001B0E15" w:rsidRPr="001B0E15" w:rsidRDefault="001B0E15" w:rsidP="001B0E15">
            <w:pPr>
              <w:jc w:val="center"/>
              <w:rPr>
                <w:sz w:val="20"/>
                <w:szCs w:val="20"/>
                <w:lang w:eastAsia="en-US"/>
              </w:rPr>
            </w:pPr>
            <w:r w:rsidRPr="001B0E15">
              <w:rPr>
                <w:sz w:val="20"/>
                <w:szCs w:val="20"/>
                <w:lang w:eastAsia="en-US"/>
              </w:rPr>
              <w:t>x</w:t>
            </w:r>
          </w:p>
        </w:tc>
        <w:tc>
          <w:tcPr>
            <w:tcW w:w="708" w:type="dxa"/>
            <w:shd w:val="clear" w:color="auto" w:fill="auto"/>
            <w:vAlign w:val="center"/>
          </w:tcPr>
          <w:p w14:paraId="1B127A9A" w14:textId="77777777" w:rsidR="001B0E15" w:rsidRPr="001B0E15" w:rsidRDefault="001B0E15" w:rsidP="001B0E15">
            <w:pPr>
              <w:jc w:val="center"/>
              <w:rPr>
                <w:sz w:val="20"/>
                <w:szCs w:val="20"/>
                <w:lang w:eastAsia="en-US"/>
              </w:rPr>
            </w:pPr>
            <w:r w:rsidRPr="001B0E15">
              <w:rPr>
                <w:sz w:val="20"/>
                <w:szCs w:val="20"/>
                <w:lang w:eastAsia="en-US"/>
              </w:rPr>
              <w:t>x</w:t>
            </w:r>
          </w:p>
        </w:tc>
        <w:tc>
          <w:tcPr>
            <w:tcW w:w="709" w:type="dxa"/>
            <w:shd w:val="clear" w:color="auto" w:fill="auto"/>
            <w:vAlign w:val="center"/>
          </w:tcPr>
          <w:p w14:paraId="2EF635E5" w14:textId="77777777" w:rsidR="001B0E15" w:rsidRPr="001B0E15" w:rsidRDefault="001B0E15" w:rsidP="001B0E15">
            <w:pPr>
              <w:jc w:val="center"/>
              <w:rPr>
                <w:sz w:val="20"/>
                <w:szCs w:val="20"/>
                <w:lang w:eastAsia="en-US"/>
              </w:rPr>
            </w:pPr>
            <w:r w:rsidRPr="001B0E15">
              <w:rPr>
                <w:sz w:val="20"/>
                <w:szCs w:val="20"/>
                <w:lang w:eastAsia="en-US"/>
              </w:rPr>
              <w:t>x</w:t>
            </w:r>
          </w:p>
        </w:tc>
        <w:tc>
          <w:tcPr>
            <w:tcW w:w="1291" w:type="dxa"/>
            <w:shd w:val="clear" w:color="auto" w:fill="auto"/>
            <w:vAlign w:val="center"/>
          </w:tcPr>
          <w:p w14:paraId="367E64C3" w14:textId="77777777" w:rsidR="001B0E15" w:rsidRPr="001B0E15" w:rsidRDefault="001B0E15" w:rsidP="001B0E15">
            <w:pPr>
              <w:jc w:val="center"/>
              <w:rPr>
                <w:sz w:val="20"/>
                <w:szCs w:val="20"/>
                <w:lang w:eastAsia="en-US"/>
              </w:rPr>
            </w:pPr>
            <w:r w:rsidRPr="001B0E15">
              <w:rPr>
                <w:sz w:val="20"/>
                <w:szCs w:val="20"/>
                <w:lang w:eastAsia="en-US"/>
              </w:rPr>
              <w:t>x</w:t>
            </w:r>
          </w:p>
        </w:tc>
      </w:tr>
      <w:tr w:rsidR="001B0E15" w:rsidRPr="001B0E15" w14:paraId="62E8A3FB" w14:textId="77777777" w:rsidTr="001B0E15">
        <w:trPr>
          <w:trHeight w:val="284"/>
          <w:jc w:val="center"/>
        </w:trPr>
        <w:tc>
          <w:tcPr>
            <w:tcW w:w="1702" w:type="dxa"/>
            <w:vMerge/>
            <w:shd w:val="clear" w:color="auto" w:fill="auto"/>
          </w:tcPr>
          <w:p w14:paraId="6E2327C2" w14:textId="77777777" w:rsidR="001B0E15" w:rsidRPr="001B0E15" w:rsidRDefault="001B0E15" w:rsidP="001B0E15">
            <w:pPr>
              <w:ind w:left="-80" w:right="-2"/>
              <w:rPr>
                <w:sz w:val="20"/>
                <w:szCs w:val="20"/>
                <w:lang w:eastAsia="en-US"/>
              </w:rPr>
            </w:pPr>
          </w:p>
        </w:tc>
        <w:tc>
          <w:tcPr>
            <w:tcW w:w="1559" w:type="dxa"/>
            <w:vMerge/>
            <w:shd w:val="clear" w:color="auto" w:fill="auto"/>
            <w:vAlign w:val="center"/>
          </w:tcPr>
          <w:p w14:paraId="55B93416" w14:textId="77777777" w:rsidR="001B0E15" w:rsidRPr="001B0E15" w:rsidRDefault="001B0E15" w:rsidP="001B0E15">
            <w:pPr>
              <w:ind w:left="-108" w:right="-147"/>
              <w:jc w:val="center"/>
              <w:rPr>
                <w:sz w:val="20"/>
                <w:szCs w:val="20"/>
                <w:lang w:eastAsia="en-US"/>
              </w:rPr>
            </w:pPr>
          </w:p>
        </w:tc>
        <w:tc>
          <w:tcPr>
            <w:tcW w:w="1261" w:type="dxa"/>
            <w:tcBorders>
              <w:top w:val="single" w:sz="4" w:space="0" w:color="auto"/>
              <w:left w:val="single" w:sz="4" w:space="0" w:color="auto"/>
              <w:bottom w:val="single" w:sz="4" w:space="0" w:color="auto"/>
              <w:right w:val="single" w:sz="4" w:space="0" w:color="auto"/>
            </w:tcBorders>
            <w:vAlign w:val="center"/>
          </w:tcPr>
          <w:p w14:paraId="3D101E83" w14:textId="77777777" w:rsidR="001B0E15" w:rsidRPr="001B0E15" w:rsidRDefault="001B0E15" w:rsidP="001B0E15">
            <w:pPr>
              <w:ind w:left="-108" w:right="-108"/>
              <w:jc w:val="center"/>
              <w:rPr>
                <w:sz w:val="20"/>
                <w:szCs w:val="20"/>
                <w:lang w:eastAsia="en-US"/>
              </w:rPr>
            </w:pPr>
            <w:r w:rsidRPr="001B0E15">
              <w:rPr>
                <w:sz w:val="20"/>
                <w:szCs w:val="20"/>
              </w:rPr>
              <w:t>с 01.01.2026</w:t>
            </w:r>
          </w:p>
        </w:tc>
        <w:tc>
          <w:tcPr>
            <w:tcW w:w="850" w:type="dxa"/>
            <w:shd w:val="clear" w:color="auto" w:fill="auto"/>
            <w:vAlign w:val="center"/>
          </w:tcPr>
          <w:p w14:paraId="2E6F5E5C" w14:textId="77777777" w:rsidR="001B0E15" w:rsidRPr="001B0E15" w:rsidRDefault="001B0E15" w:rsidP="001B0E15">
            <w:pPr>
              <w:ind w:left="-111" w:right="-108"/>
              <w:jc w:val="center"/>
              <w:rPr>
                <w:sz w:val="20"/>
                <w:szCs w:val="20"/>
                <w:lang w:eastAsia="en-US"/>
              </w:rPr>
            </w:pPr>
            <w:r w:rsidRPr="001B0E15">
              <w:rPr>
                <w:sz w:val="20"/>
                <w:szCs w:val="20"/>
                <w:lang w:eastAsia="en-US"/>
              </w:rPr>
              <w:t>5 158,40</w:t>
            </w:r>
          </w:p>
        </w:tc>
        <w:tc>
          <w:tcPr>
            <w:tcW w:w="851" w:type="dxa"/>
            <w:shd w:val="clear" w:color="auto" w:fill="auto"/>
            <w:vAlign w:val="center"/>
          </w:tcPr>
          <w:p w14:paraId="0183AFF0"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851" w:type="dxa"/>
            <w:shd w:val="clear" w:color="auto" w:fill="auto"/>
            <w:vAlign w:val="center"/>
          </w:tcPr>
          <w:p w14:paraId="34014CBA"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708" w:type="dxa"/>
            <w:shd w:val="clear" w:color="auto" w:fill="auto"/>
            <w:vAlign w:val="center"/>
          </w:tcPr>
          <w:p w14:paraId="30E93A70"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709" w:type="dxa"/>
            <w:shd w:val="clear" w:color="auto" w:fill="auto"/>
            <w:vAlign w:val="center"/>
          </w:tcPr>
          <w:p w14:paraId="7E73A8DF"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1291" w:type="dxa"/>
            <w:shd w:val="clear" w:color="auto" w:fill="auto"/>
            <w:vAlign w:val="center"/>
          </w:tcPr>
          <w:p w14:paraId="362274D3" w14:textId="77777777" w:rsidR="001B0E15" w:rsidRPr="001B0E15" w:rsidRDefault="001B0E15" w:rsidP="001B0E15">
            <w:pPr>
              <w:jc w:val="center"/>
              <w:rPr>
                <w:sz w:val="20"/>
                <w:szCs w:val="20"/>
                <w:lang w:eastAsia="en-US"/>
              </w:rPr>
            </w:pPr>
            <w:r w:rsidRPr="001B0E15">
              <w:rPr>
                <w:sz w:val="20"/>
                <w:szCs w:val="20"/>
                <w:lang w:eastAsia="en-US"/>
              </w:rPr>
              <w:t>x</w:t>
            </w:r>
          </w:p>
        </w:tc>
      </w:tr>
      <w:tr w:rsidR="001B0E15" w:rsidRPr="001B0E15" w14:paraId="0778B901" w14:textId="77777777" w:rsidTr="001B0E15">
        <w:trPr>
          <w:trHeight w:val="284"/>
          <w:jc w:val="center"/>
        </w:trPr>
        <w:tc>
          <w:tcPr>
            <w:tcW w:w="1702" w:type="dxa"/>
            <w:shd w:val="clear" w:color="auto" w:fill="auto"/>
            <w:vAlign w:val="center"/>
          </w:tcPr>
          <w:p w14:paraId="11E7D284" w14:textId="77777777" w:rsidR="001B0E15" w:rsidRPr="001B0E15" w:rsidRDefault="001B0E15" w:rsidP="001B0E15">
            <w:pPr>
              <w:ind w:left="-111" w:right="-108"/>
              <w:jc w:val="center"/>
              <w:rPr>
                <w:sz w:val="20"/>
                <w:szCs w:val="20"/>
                <w:lang w:eastAsia="en-US"/>
              </w:rPr>
            </w:pPr>
            <w:r w:rsidRPr="001B0E15">
              <w:rPr>
                <w:sz w:val="20"/>
                <w:szCs w:val="20"/>
                <w:lang w:eastAsia="en-US"/>
              </w:rPr>
              <w:t>1</w:t>
            </w:r>
          </w:p>
        </w:tc>
        <w:tc>
          <w:tcPr>
            <w:tcW w:w="1559" w:type="dxa"/>
            <w:shd w:val="clear" w:color="auto" w:fill="auto"/>
            <w:vAlign w:val="center"/>
          </w:tcPr>
          <w:p w14:paraId="0583CEE0" w14:textId="77777777" w:rsidR="001B0E15" w:rsidRPr="001B0E15" w:rsidRDefault="001B0E15" w:rsidP="001B0E15">
            <w:pPr>
              <w:ind w:left="-111" w:right="-108"/>
              <w:jc w:val="center"/>
              <w:rPr>
                <w:sz w:val="20"/>
                <w:szCs w:val="20"/>
                <w:lang w:eastAsia="en-US"/>
              </w:rPr>
            </w:pPr>
            <w:r w:rsidRPr="001B0E15">
              <w:rPr>
                <w:sz w:val="20"/>
                <w:szCs w:val="20"/>
                <w:lang w:eastAsia="en-US"/>
              </w:rPr>
              <w:t>2</w:t>
            </w:r>
          </w:p>
        </w:tc>
        <w:tc>
          <w:tcPr>
            <w:tcW w:w="1261" w:type="dxa"/>
            <w:tcBorders>
              <w:top w:val="single" w:sz="4" w:space="0" w:color="auto"/>
              <w:left w:val="single" w:sz="4" w:space="0" w:color="auto"/>
              <w:bottom w:val="single" w:sz="4" w:space="0" w:color="auto"/>
              <w:right w:val="single" w:sz="4" w:space="0" w:color="auto"/>
            </w:tcBorders>
            <w:vAlign w:val="center"/>
          </w:tcPr>
          <w:p w14:paraId="2CA40E57" w14:textId="77777777" w:rsidR="001B0E15" w:rsidRPr="001B0E15" w:rsidRDefault="001B0E15" w:rsidP="001B0E15">
            <w:pPr>
              <w:ind w:left="-111" w:right="-108"/>
              <w:jc w:val="center"/>
              <w:rPr>
                <w:sz w:val="20"/>
                <w:szCs w:val="20"/>
                <w:lang w:eastAsia="en-US"/>
              </w:rPr>
            </w:pPr>
            <w:r w:rsidRPr="001B0E15">
              <w:rPr>
                <w:sz w:val="20"/>
                <w:szCs w:val="20"/>
                <w:lang w:eastAsia="en-US"/>
              </w:rPr>
              <w:t>3</w:t>
            </w:r>
          </w:p>
        </w:tc>
        <w:tc>
          <w:tcPr>
            <w:tcW w:w="850" w:type="dxa"/>
            <w:shd w:val="clear" w:color="auto" w:fill="auto"/>
            <w:vAlign w:val="center"/>
          </w:tcPr>
          <w:p w14:paraId="2CC6E477" w14:textId="77777777" w:rsidR="001B0E15" w:rsidRPr="001B0E15" w:rsidRDefault="001B0E15" w:rsidP="001B0E15">
            <w:pPr>
              <w:ind w:left="-111" w:right="-108"/>
              <w:jc w:val="center"/>
              <w:rPr>
                <w:sz w:val="20"/>
                <w:szCs w:val="20"/>
                <w:lang w:eastAsia="en-US"/>
              </w:rPr>
            </w:pPr>
            <w:r w:rsidRPr="001B0E15">
              <w:rPr>
                <w:sz w:val="20"/>
                <w:szCs w:val="20"/>
                <w:lang w:eastAsia="en-US"/>
              </w:rPr>
              <w:t>4</w:t>
            </w:r>
          </w:p>
        </w:tc>
        <w:tc>
          <w:tcPr>
            <w:tcW w:w="851" w:type="dxa"/>
            <w:shd w:val="clear" w:color="auto" w:fill="auto"/>
            <w:vAlign w:val="center"/>
          </w:tcPr>
          <w:p w14:paraId="6537804C" w14:textId="77777777" w:rsidR="001B0E15" w:rsidRPr="001B0E15" w:rsidRDefault="001B0E15" w:rsidP="001B0E15">
            <w:pPr>
              <w:ind w:left="-108" w:right="-72"/>
              <w:jc w:val="center"/>
              <w:rPr>
                <w:sz w:val="20"/>
                <w:szCs w:val="20"/>
                <w:lang w:eastAsia="en-US"/>
              </w:rPr>
            </w:pPr>
            <w:r w:rsidRPr="001B0E15">
              <w:rPr>
                <w:sz w:val="20"/>
                <w:szCs w:val="20"/>
                <w:lang w:eastAsia="en-US"/>
              </w:rPr>
              <w:t>5</w:t>
            </w:r>
          </w:p>
        </w:tc>
        <w:tc>
          <w:tcPr>
            <w:tcW w:w="851" w:type="dxa"/>
            <w:shd w:val="clear" w:color="auto" w:fill="auto"/>
            <w:vAlign w:val="center"/>
          </w:tcPr>
          <w:p w14:paraId="1D41C000" w14:textId="77777777" w:rsidR="001B0E15" w:rsidRPr="001B0E15" w:rsidRDefault="001B0E15" w:rsidP="001B0E15">
            <w:pPr>
              <w:ind w:left="-108" w:right="-72"/>
              <w:jc w:val="center"/>
              <w:rPr>
                <w:sz w:val="20"/>
                <w:szCs w:val="20"/>
                <w:lang w:eastAsia="en-US"/>
              </w:rPr>
            </w:pPr>
            <w:r w:rsidRPr="001B0E15">
              <w:rPr>
                <w:sz w:val="20"/>
                <w:szCs w:val="20"/>
                <w:lang w:eastAsia="en-US"/>
              </w:rPr>
              <w:t>6</w:t>
            </w:r>
          </w:p>
        </w:tc>
        <w:tc>
          <w:tcPr>
            <w:tcW w:w="708" w:type="dxa"/>
            <w:shd w:val="clear" w:color="auto" w:fill="auto"/>
            <w:vAlign w:val="center"/>
          </w:tcPr>
          <w:p w14:paraId="7E6F720C" w14:textId="77777777" w:rsidR="001B0E15" w:rsidRPr="001B0E15" w:rsidRDefault="001B0E15" w:rsidP="001B0E15">
            <w:pPr>
              <w:ind w:left="-108" w:right="-72"/>
              <w:jc w:val="center"/>
              <w:rPr>
                <w:sz w:val="20"/>
                <w:szCs w:val="20"/>
                <w:lang w:eastAsia="en-US"/>
              </w:rPr>
            </w:pPr>
            <w:r w:rsidRPr="001B0E15">
              <w:rPr>
                <w:sz w:val="20"/>
                <w:szCs w:val="20"/>
                <w:lang w:eastAsia="en-US"/>
              </w:rPr>
              <w:t>7</w:t>
            </w:r>
          </w:p>
        </w:tc>
        <w:tc>
          <w:tcPr>
            <w:tcW w:w="709" w:type="dxa"/>
            <w:shd w:val="clear" w:color="auto" w:fill="auto"/>
            <w:vAlign w:val="center"/>
          </w:tcPr>
          <w:p w14:paraId="14774374" w14:textId="77777777" w:rsidR="001B0E15" w:rsidRPr="001B0E15" w:rsidRDefault="001B0E15" w:rsidP="001B0E15">
            <w:pPr>
              <w:ind w:left="-108" w:right="-72"/>
              <w:jc w:val="center"/>
              <w:rPr>
                <w:sz w:val="20"/>
                <w:szCs w:val="20"/>
                <w:lang w:eastAsia="en-US"/>
              </w:rPr>
            </w:pPr>
            <w:r w:rsidRPr="001B0E15">
              <w:rPr>
                <w:sz w:val="20"/>
                <w:szCs w:val="20"/>
                <w:lang w:eastAsia="en-US"/>
              </w:rPr>
              <w:t>8</w:t>
            </w:r>
          </w:p>
        </w:tc>
        <w:tc>
          <w:tcPr>
            <w:tcW w:w="1291" w:type="dxa"/>
            <w:shd w:val="clear" w:color="auto" w:fill="auto"/>
            <w:vAlign w:val="center"/>
          </w:tcPr>
          <w:p w14:paraId="3E636DD1" w14:textId="77777777" w:rsidR="001B0E15" w:rsidRPr="001B0E15" w:rsidRDefault="001B0E15" w:rsidP="001B0E15">
            <w:pPr>
              <w:jc w:val="center"/>
              <w:rPr>
                <w:sz w:val="20"/>
                <w:szCs w:val="20"/>
                <w:lang w:eastAsia="en-US"/>
              </w:rPr>
            </w:pPr>
            <w:r w:rsidRPr="001B0E15">
              <w:rPr>
                <w:sz w:val="20"/>
                <w:szCs w:val="20"/>
                <w:lang w:eastAsia="en-US"/>
              </w:rPr>
              <w:t>9</w:t>
            </w:r>
          </w:p>
        </w:tc>
      </w:tr>
      <w:tr w:rsidR="001B0E15" w:rsidRPr="001B0E15" w14:paraId="641DBF06" w14:textId="77777777" w:rsidTr="001B0E15">
        <w:trPr>
          <w:trHeight w:val="284"/>
          <w:jc w:val="center"/>
        </w:trPr>
        <w:tc>
          <w:tcPr>
            <w:tcW w:w="1702" w:type="dxa"/>
            <w:vMerge w:val="restart"/>
            <w:shd w:val="clear" w:color="auto" w:fill="auto"/>
          </w:tcPr>
          <w:p w14:paraId="3D5E192E" w14:textId="77777777" w:rsidR="001B0E15" w:rsidRPr="001B0E15" w:rsidRDefault="001B0E15" w:rsidP="001B0E15">
            <w:pPr>
              <w:ind w:left="-80" w:right="-2"/>
              <w:rPr>
                <w:sz w:val="20"/>
                <w:szCs w:val="20"/>
                <w:lang w:eastAsia="en-US"/>
              </w:rPr>
            </w:pPr>
          </w:p>
        </w:tc>
        <w:tc>
          <w:tcPr>
            <w:tcW w:w="1559" w:type="dxa"/>
            <w:vMerge w:val="restart"/>
            <w:shd w:val="clear" w:color="auto" w:fill="auto"/>
          </w:tcPr>
          <w:p w14:paraId="5DF8CDEE" w14:textId="77777777" w:rsidR="001B0E15" w:rsidRPr="001B0E15" w:rsidRDefault="001B0E15" w:rsidP="001B0E15">
            <w:pPr>
              <w:ind w:left="-108" w:right="-147"/>
              <w:jc w:val="center"/>
              <w:rPr>
                <w:sz w:val="20"/>
                <w:szCs w:val="20"/>
                <w:lang w:eastAsia="en-US"/>
              </w:rPr>
            </w:pPr>
          </w:p>
        </w:tc>
        <w:tc>
          <w:tcPr>
            <w:tcW w:w="1261" w:type="dxa"/>
            <w:tcBorders>
              <w:top w:val="single" w:sz="4" w:space="0" w:color="auto"/>
              <w:left w:val="single" w:sz="4" w:space="0" w:color="auto"/>
              <w:bottom w:val="single" w:sz="4" w:space="0" w:color="auto"/>
              <w:right w:val="single" w:sz="4" w:space="0" w:color="auto"/>
            </w:tcBorders>
            <w:vAlign w:val="center"/>
          </w:tcPr>
          <w:p w14:paraId="2D010398" w14:textId="77777777" w:rsidR="001B0E15" w:rsidRPr="001B0E15" w:rsidRDefault="001B0E15" w:rsidP="001B0E15">
            <w:pPr>
              <w:ind w:left="-108" w:right="-108"/>
              <w:jc w:val="center"/>
              <w:rPr>
                <w:sz w:val="20"/>
                <w:szCs w:val="20"/>
                <w:lang w:eastAsia="en-US"/>
              </w:rPr>
            </w:pPr>
            <w:r w:rsidRPr="001B0E15">
              <w:rPr>
                <w:sz w:val="20"/>
                <w:szCs w:val="20"/>
              </w:rPr>
              <w:t>с 01.07.2026</w:t>
            </w:r>
          </w:p>
        </w:tc>
        <w:tc>
          <w:tcPr>
            <w:tcW w:w="850" w:type="dxa"/>
            <w:shd w:val="clear" w:color="auto" w:fill="auto"/>
            <w:vAlign w:val="center"/>
          </w:tcPr>
          <w:p w14:paraId="1AF3B9C9" w14:textId="77777777" w:rsidR="001B0E15" w:rsidRPr="001B0E15" w:rsidRDefault="001B0E15" w:rsidP="001B0E15">
            <w:pPr>
              <w:ind w:left="-111" w:right="-108"/>
              <w:jc w:val="center"/>
              <w:rPr>
                <w:sz w:val="20"/>
                <w:szCs w:val="20"/>
                <w:lang w:eastAsia="en-US"/>
              </w:rPr>
            </w:pPr>
            <w:r w:rsidRPr="001B0E15">
              <w:rPr>
                <w:sz w:val="20"/>
                <w:szCs w:val="20"/>
                <w:lang w:eastAsia="en-US"/>
              </w:rPr>
              <w:t>5 343,19</w:t>
            </w:r>
          </w:p>
        </w:tc>
        <w:tc>
          <w:tcPr>
            <w:tcW w:w="851" w:type="dxa"/>
            <w:shd w:val="clear" w:color="auto" w:fill="auto"/>
            <w:vAlign w:val="center"/>
          </w:tcPr>
          <w:p w14:paraId="132B0626"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851" w:type="dxa"/>
            <w:shd w:val="clear" w:color="auto" w:fill="auto"/>
            <w:vAlign w:val="center"/>
          </w:tcPr>
          <w:p w14:paraId="7497A722"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708" w:type="dxa"/>
            <w:shd w:val="clear" w:color="auto" w:fill="auto"/>
            <w:vAlign w:val="center"/>
          </w:tcPr>
          <w:p w14:paraId="78F3C08E"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709" w:type="dxa"/>
            <w:shd w:val="clear" w:color="auto" w:fill="auto"/>
            <w:vAlign w:val="center"/>
          </w:tcPr>
          <w:p w14:paraId="3A2EF582"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1291" w:type="dxa"/>
            <w:shd w:val="clear" w:color="auto" w:fill="auto"/>
            <w:vAlign w:val="center"/>
          </w:tcPr>
          <w:p w14:paraId="368D41B0" w14:textId="77777777" w:rsidR="001B0E15" w:rsidRPr="001B0E15" w:rsidRDefault="001B0E15" w:rsidP="001B0E15">
            <w:pPr>
              <w:jc w:val="center"/>
              <w:rPr>
                <w:sz w:val="20"/>
                <w:szCs w:val="20"/>
                <w:lang w:eastAsia="en-US"/>
              </w:rPr>
            </w:pPr>
            <w:r w:rsidRPr="001B0E15">
              <w:rPr>
                <w:sz w:val="20"/>
                <w:szCs w:val="20"/>
                <w:lang w:eastAsia="en-US"/>
              </w:rPr>
              <w:t>x</w:t>
            </w:r>
          </w:p>
        </w:tc>
      </w:tr>
      <w:tr w:rsidR="001B0E15" w:rsidRPr="001B0E15" w14:paraId="6A987A66" w14:textId="77777777" w:rsidTr="001B0E15">
        <w:trPr>
          <w:trHeight w:val="284"/>
          <w:jc w:val="center"/>
        </w:trPr>
        <w:tc>
          <w:tcPr>
            <w:tcW w:w="1702" w:type="dxa"/>
            <w:vMerge/>
            <w:shd w:val="clear" w:color="auto" w:fill="auto"/>
          </w:tcPr>
          <w:p w14:paraId="64362AF6" w14:textId="77777777" w:rsidR="001B0E15" w:rsidRPr="001B0E15" w:rsidRDefault="001B0E15" w:rsidP="001B0E15">
            <w:pPr>
              <w:ind w:left="-80" w:right="-2"/>
              <w:rPr>
                <w:sz w:val="20"/>
                <w:szCs w:val="20"/>
                <w:lang w:eastAsia="en-US"/>
              </w:rPr>
            </w:pPr>
          </w:p>
        </w:tc>
        <w:tc>
          <w:tcPr>
            <w:tcW w:w="1559" w:type="dxa"/>
            <w:vMerge/>
            <w:shd w:val="clear" w:color="auto" w:fill="auto"/>
          </w:tcPr>
          <w:p w14:paraId="0D1AFAC8" w14:textId="77777777" w:rsidR="001B0E15" w:rsidRPr="001B0E15" w:rsidRDefault="001B0E15" w:rsidP="001B0E15">
            <w:pPr>
              <w:ind w:left="-108" w:right="-147"/>
              <w:jc w:val="center"/>
              <w:rPr>
                <w:sz w:val="20"/>
                <w:szCs w:val="20"/>
                <w:lang w:eastAsia="en-US"/>
              </w:rPr>
            </w:pPr>
          </w:p>
        </w:tc>
        <w:tc>
          <w:tcPr>
            <w:tcW w:w="1261" w:type="dxa"/>
            <w:tcBorders>
              <w:top w:val="single" w:sz="4" w:space="0" w:color="auto"/>
              <w:left w:val="single" w:sz="4" w:space="0" w:color="auto"/>
              <w:bottom w:val="single" w:sz="4" w:space="0" w:color="auto"/>
              <w:right w:val="single" w:sz="4" w:space="0" w:color="auto"/>
            </w:tcBorders>
            <w:vAlign w:val="center"/>
          </w:tcPr>
          <w:p w14:paraId="5F139535" w14:textId="77777777" w:rsidR="001B0E15" w:rsidRPr="001B0E15" w:rsidRDefault="001B0E15" w:rsidP="001B0E15">
            <w:pPr>
              <w:ind w:left="-108" w:right="-108"/>
              <w:jc w:val="center"/>
              <w:rPr>
                <w:sz w:val="20"/>
                <w:szCs w:val="20"/>
                <w:lang w:eastAsia="en-US"/>
              </w:rPr>
            </w:pPr>
            <w:r w:rsidRPr="001B0E15">
              <w:rPr>
                <w:sz w:val="20"/>
                <w:szCs w:val="20"/>
              </w:rPr>
              <w:t>с 01.01.2027</w:t>
            </w:r>
          </w:p>
        </w:tc>
        <w:tc>
          <w:tcPr>
            <w:tcW w:w="850" w:type="dxa"/>
            <w:shd w:val="clear" w:color="auto" w:fill="auto"/>
            <w:vAlign w:val="center"/>
          </w:tcPr>
          <w:p w14:paraId="0D500832" w14:textId="77777777" w:rsidR="001B0E15" w:rsidRPr="001B0E15" w:rsidRDefault="001B0E15" w:rsidP="001B0E15">
            <w:pPr>
              <w:ind w:left="-111" w:right="-108"/>
              <w:jc w:val="center"/>
              <w:rPr>
                <w:sz w:val="20"/>
                <w:szCs w:val="20"/>
                <w:lang w:eastAsia="en-US"/>
              </w:rPr>
            </w:pPr>
            <w:r w:rsidRPr="001B0E15">
              <w:rPr>
                <w:sz w:val="20"/>
                <w:szCs w:val="20"/>
                <w:lang w:eastAsia="en-US"/>
              </w:rPr>
              <w:t>5 343,19</w:t>
            </w:r>
          </w:p>
        </w:tc>
        <w:tc>
          <w:tcPr>
            <w:tcW w:w="851" w:type="dxa"/>
            <w:shd w:val="clear" w:color="auto" w:fill="auto"/>
            <w:vAlign w:val="center"/>
          </w:tcPr>
          <w:p w14:paraId="525715E5"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851" w:type="dxa"/>
            <w:shd w:val="clear" w:color="auto" w:fill="auto"/>
            <w:vAlign w:val="center"/>
          </w:tcPr>
          <w:p w14:paraId="71EFC0B7"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708" w:type="dxa"/>
            <w:shd w:val="clear" w:color="auto" w:fill="auto"/>
            <w:vAlign w:val="center"/>
          </w:tcPr>
          <w:p w14:paraId="15C1141C"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709" w:type="dxa"/>
            <w:shd w:val="clear" w:color="auto" w:fill="auto"/>
            <w:vAlign w:val="center"/>
          </w:tcPr>
          <w:p w14:paraId="2B2D31BE"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1291" w:type="dxa"/>
            <w:shd w:val="clear" w:color="auto" w:fill="auto"/>
            <w:vAlign w:val="center"/>
          </w:tcPr>
          <w:p w14:paraId="7FDA0901" w14:textId="77777777" w:rsidR="001B0E15" w:rsidRPr="001B0E15" w:rsidRDefault="001B0E15" w:rsidP="001B0E15">
            <w:pPr>
              <w:jc w:val="center"/>
              <w:rPr>
                <w:sz w:val="20"/>
                <w:szCs w:val="20"/>
                <w:lang w:eastAsia="en-US"/>
              </w:rPr>
            </w:pPr>
            <w:r w:rsidRPr="001B0E15">
              <w:rPr>
                <w:sz w:val="20"/>
                <w:szCs w:val="20"/>
                <w:lang w:eastAsia="en-US"/>
              </w:rPr>
              <w:t>x</w:t>
            </w:r>
          </w:p>
        </w:tc>
      </w:tr>
      <w:tr w:rsidR="001B0E15" w:rsidRPr="001B0E15" w14:paraId="0B54DAA3" w14:textId="77777777" w:rsidTr="001B0E15">
        <w:trPr>
          <w:trHeight w:val="284"/>
          <w:jc w:val="center"/>
        </w:trPr>
        <w:tc>
          <w:tcPr>
            <w:tcW w:w="1702" w:type="dxa"/>
            <w:vMerge/>
            <w:shd w:val="clear" w:color="auto" w:fill="auto"/>
          </w:tcPr>
          <w:p w14:paraId="769C91D0" w14:textId="77777777" w:rsidR="001B0E15" w:rsidRPr="001B0E15" w:rsidRDefault="001B0E15" w:rsidP="001B0E15">
            <w:pPr>
              <w:ind w:left="-80" w:right="-2"/>
              <w:rPr>
                <w:sz w:val="20"/>
                <w:szCs w:val="20"/>
                <w:lang w:eastAsia="en-US"/>
              </w:rPr>
            </w:pPr>
          </w:p>
        </w:tc>
        <w:tc>
          <w:tcPr>
            <w:tcW w:w="1559" w:type="dxa"/>
            <w:vMerge/>
            <w:shd w:val="clear" w:color="auto" w:fill="auto"/>
          </w:tcPr>
          <w:p w14:paraId="6F92D4F1" w14:textId="77777777" w:rsidR="001B0E15" w:rsidRPr="001B0E15" w:rsidRDefault="001B0E15" w:rsidP="001B0E15">
            <w:pPr>
              <w:ind w:left="-108" w:right="-147"/>
              <w:jc w:val="center"/>
              <w:rPr>
                <w:sz w:val="20"/>
                <w:szCs w:val="20"/>
                <w:lang w:eastAsia="en-US"/>
              </w:rPr>
            </w:pPr>
          </w:p>
        </w:tc>
        <w:tc>
          <w:tcPr>
            <w:tcW w:w="1261" w:type="dxa"/>
            <w:tcBorders>
              <w:top w:val="single" w:sz="4" w:space="0" w:color="auto"/>
              <w:left w:val="single" w:sz="4" w:space="0" w:color="auto"/>
              <w:bottom w:val="single" w:sz="4" w:space="0" w:color="auto"/>
              <w:right w:val="single" w:sz="4" w:space="0" w:color="auto"/>
            </w:tcBorders>
            <w:vAlign w:val="center"/>
          </w:tcPr>
          <w:p w14:paraId="6F000F78" w14:textId="77777777" w:rsidR="001B0E15" w:rsidRPr="001B0E15" w:rsidRDefault="001B0E15" w:rsidP="001B0E15">
            <w:pPr>
              <w:ind w:left="-108" w:right="-108"/>
              <w:jc w:val="center"/>
              <w:rPr>
                <w:sz w:val="20"/>
                <w:szCs w:val="20"/>
                <w:lang w:eastAsia="en-US"/>
              </w:rPr>
            </w:pPr>
            <w:r w:rsidRPr="001B0E15">
              <w:rPr>
                <w:sz w:val="20"/>
                <w:szCs w:val="20"/>
              </w:rPr>
              <w:t>с 01.07.2027</w:t>
            </w:r>
          </w:p>
        </w:tc>
        <w:tc>
          <w:tcPr>
            <w:tcW w:w="850" w:type="dxa"/>
            <w:shd w:val="clear" w:color="auto" w:fill="auto"/>
            <w:vAlign w:val="center"/>
          </w:tcPr>
          <w:p w14:paraId="705E5A6A" w14:textId="77777777" w:rsidR="001B0E15" w:rsidRPr="001B0E15" w:rsidRDefault="001B0E15" w:rsidP="001B0E15">
            <w:pPr>
              <w:ind w:left="-111" w:right="-108"/>
              <w:jc w:val="center"/>
              <w:rPr>
                <w:sz w:val="20"/>
                <w:szCs w:val="20"/>
                <w:lang w:eastAsia="en-US"/>
              </w:rPr>
            </w:pPr>
            <w:r w:rsidRPr="001B0E15">
              <w:rPr>
                <w:sz w:val="20"/>
                <w:szCs w:val="20"/>
                <w:lang w:eastAsia="en-US"/>
              </w:rPr>
              <w:t>5 528,18</w:t>
            </w:r>
          </w:p>
        </w:tc>
        <w:tc>
          <w:tcPr>
            <w:tcW w:w="851" w:type="dxa"/>
            <w:shd w:val="clear" w:color="auto" w:fill="auto"/>
            <w:vAlign w:val="center"/>
          </w:tcPr>
          <w:p w14:paraId="6EBF7D08"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851" w:type="dxa"/>
            <w:shd w:val="clear" w:color="auto" w:fill="auto"/>
            <w:vAlign w:val="center"/>
          </w:tcPr>
          <w:p w14:paraId="432C84BB"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708" w:type="dxa"/>
            <w:shd w:val="clear" w:color="auto" w:fill="auto"/>
            <w:vAlign w:val="center"/>
          </w:tcPr>
          <w:p w14:paraId="1DECD845"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709" w:type="dxa"/>
            <w:shd w:val="clear" w:color="auto" w:fill="auto"/>
            <w:vAlign w:val="center"/>
          </w:tcPr>
          <w:p w14:paraId="22319CD8"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1291" w:type="dxa"/>
            <w:shd w:val="clear" w:color="auto" w:fill="auto"/>
            <w:vAlign w:val="center"/>
          </w:tcPr>
          <w:p w14:paraId="645AD2C6" w14:textId="77777777" w:rsidR="001B0E15" w:rsidRPr="001B0E15" w:rsidRDefault="001B0E15" w:rsidP="001B0E15">
            <w:pPr>
              <w:jc w:val="center"/>
              <w:rPr>
                <w:sz w:val="20"/>
                <w:szCs w:val="20"/>
                <w:lang w:eastAsia="en-US"/>
              </w:rPr>
            </w:pPr>
            <w:r w:rsidRPr="001B0E15">
              <w:rPr>
                <w:sz w:val="20"/>
                <w:szCs w:val="20"/>
                <w:lang w:eastAsia="en-US"/>
              </w:rPr>
              <w:t>x</w:t>
            </w:r>
          </w:p>
        </w:tc>
      </w:tr>
      <w:tr w:rsidR="001B0E15" w:rsidRPr="001B0E15" w14:paraId="67B1EB87" w14:textId="77777777" w:rsidTr="001B0E15">
        <w:trPr>
          <w:trHeight w:val="135"/>
          <w:jc w:val="center"/>
        </w:trPr>
        <w:tc>
          <w:tcPr>
            <w:tcW w:w="1702" w:type="dxa"/>
            <w:vMerge/>
            <w:shd w:val="clear" w:color="auto" w:fill="auto"/>
          </w:tcPr>
          <w:p w14:paraId="5154577C" w14:textId="77777777" w:rsidR="001B0E15" w:rsidRPr="001B0E15" w:rsidRDefault="001B0E15" w:rsidP="001B0E15">
            <w:pPr>
              <w:ind w:left="-80" w:right="-2"/>
              <w:rPr>
                <w:sz w:val="20"/>
                <w:szCs w:val="20"/>
                <w:lang w:eastAsia="en-US"/>
              </w:rPr>
            </w:pPr>
          </w:p>
        </w:tc>
        <w:tc>
          <w:tcPr>
            <w:tcW w:w="1559" w:type="dxa"/>
            <w:shd w:val="clear" w:color="auto" w:fill="auto"/>
          </w:tcPr>
          <w:p w14:paraId="2BAD19B3" w14:textId="77777777" w:rsidR="001B0E15" w:rsidRPr="001B0E15" w:rsidRDefault="001B0E15" w:rsidP="001B0E15">
            <w:pPr>
              <w:ind w:left="-108" w:right="-147"/>
              <w:jc w:val="center"/>
              <w:rPr>
                <w:sz w:val="20"/>
                <w:szCs w:val="20"/>
                <w:lang w:eastAsia="en-US"/>
              </w:rPr>
            </w:pPr>
            <w:proofErr w:type="spellStart"/>
            <w:r w:rsidRPr="001B0E15">
              <w:rPr>
                <w:sz w:val="20"/>
                <w:szCs w:val="20"/>
                <w:lang w:eastAsia="en-US"/>
              </w:rPr>
              <w:t>Двухставочный</w:t>
            </w:r>
            <w:proofErr w:type="spellEnd"/>
          </w:p>
        </w:tc>
        <w:tc>
          <w:tcPr>
            <w:tcW w:w="1261" w:type="dxa"/>
            <w:shd w:val="clear" w:color="auto" w:fill="auto"/>
            <w:vAlign w:val="center"/>
          </w:tcPr>
          <w:p w14:paraId="2ABF9FDA" w14:textId="77777777" w:rsidR="001B0E15" w:rsidRPr="001B0E15" w:rsidRDefault="001B0E15" w:rsidP="001B0E15">
            <w:pPr>
              <w:ind w:left="-108" w:right="-108"/>
              <w:jc w:val="center"/>
              <w:rPr>
                <w:sz w:val="20"/>
                <w:szCs w:val="20"/>
                <w:lang w:eastAsia="en-US"/>
              </w:rPr>
            </w:pPr>
            <w:r w:rsidRPr="001B0E15">
              <w:rPr>
                <w:sz w:val="20"/>
                <w:szCs w:val="20"/>
                <w:lang w:eastAsia="en-US"/>
              </w:rPr>
              <w:t>x</w:t>
            </w:r>
          </w:p>
        </w:tc>
        <w:tc>
          <w:tcPr>
            <w:tcW w:w="850" w:type="dxa"/>
            <w:shd w:val="clear" w:color="auto" w:fill="auto"/>
            <w:vAlign w:val="center"/>
          </w:tcPr>
          <w:p w14:paraId="14642E0A" w14:textId="77777777" w:rsidR="001B0E15" w:rsidRPr="001B0E15" w:rsidRDefault="001B0E15" w:rsidP="001B0E15">
            <w:pPr>
              <w:ind w:left="-108" w:right="-147"/>
              <w:jc w:val="center"/>
              <w:rPr>
                <w:sz w:val="20"/>
                <w:szCs w:val="20"/>
                <w:lang w:eastAsia="en-US"/>
              </w:rPr>
            </w:pPr>
            <w:r w:rsidRPr="001B0E15">
              <w:rPr>
                <w:sz w:val="20"/>
                <w:szCs w:val="20"/>
                <w:lang w:eastAsia="en-US"/>
              </w:rPr>
              <w:t>x</w:t>
            </w:r>
          </w:p>
        </w:tc>
        <w:tc>
          <w:tcPr>
            <w:tcW w:w="851" w:type="dxa"/>
            <w:shd w:val="clear" w:color="auto" w:fill="auto"/>
            <w:vAlign w:val="center"/>
          </w:tcPr>
          <w:p w14:paraId="6246DFD1"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851" w:type="dxa"/>
            <w:shd w:val="clear" w:color="auto" w:fill="auto"/>
            <w:vAlign w:val="center"/>
          </w:tcPr>
          <w:p w14:paraId="540538E1"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708" w:type="dxa"/>
            <w:shd w:val="clear" w:color="auto" w:fill="auto"/>
            <w:vAlign w:val="center"/>
          </w:tcPr>
          <w:p w14:paraId="6763F56A" w14:textId="77777777" w:rsidR="001B0E15" w:rsidRPr="001B0E15" w:rsidRDefault="001B0E15" w:rsidP="001B0E15">
            <w:pPr>
              <w:ind w:left="-108" w:right="-72"/>
              <w:jc w:val="center"/>
              <w:rPr>
                <w:sz w:val="20"/>
                <w:szCs w:val="20"/>
                <w:lang w:eastAsia="en-US"/>
              </w:rPr>
            </w:pPr>
            <w:r w:rsidRPr="001B0E15">
              <w:rPr>
                <w:sz w:val="20"/>
                <w:szCs w:val="20"/>
                <w:lang w:eastAsia="en-US"/>
              </w:rPr>
              <w:t>х</w:t>
            </w:r>
          </w:p>
        </w:tc>
        <w:tc>
          <w:tcPr>
            <w:tcW w:w="709" w:type="dxa"/>
            <w:shd w:val="clear" w:color="auto" w:fill="auto"/>
            <w:vAlign w:val="center"/>
          </w:tcPr>
          <w:p w14:paraId="00CAD002"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1291" w:type="dxa"/>
            <w:shd w:val="clear" w:color="auto" w:fill="auto"/>
            <w:vAlign w:val="center"/>
          </w:tcPr>
          <w:p w14:paraId="7F9A90CC" w14:textId="77777777" w:rsidR="001B0E15" w:rsidRPr="001B0E15" w:rsidRDefault="001B0E15" w:rsidP="001B0E15">
            <w:pPr>
              <w:ind w:left="-105" w:right="-108"/>
              <w:jc w:val="center"/>
              <w:rPr>
                <w:sz w:val="20"/>
                <w:szCs w:val="20"/>
                <w:lang w:eastAsia="en-US"/>
              </w:rPr>
            </w:pPr>
            <w:r w:rsidRPr="001B0E15">
              <w:rPr>
                <w:sz w:val="20"/>
                <w:szCs w:val="20"/>
                <w:lang w:eastAsia="en-US"/>
              </w:rPr>
              <w:t>x</w:t>
            </w:r>
          </w:p>
        </w:tc>
      </w:tr>
      <w:tr w:rsidR="001B0E15" w:rsidRPr="001B0E15" w14:paraId="30E492C6" w14:textId="77777777" w:rsidTr="001B0E15">
        <w:trPr>
          <w:trHeight w:val="135"/>
          <w:jc w:val="center"/>
        </w:trPr>
        <w:tc>
          <w:tcPr>
            <w:tcW w:w="1702" w:type="dxa"/>
            <w:vMerge/>
            <w:shd w:val="clear" w:color="auto" w:fill="auto"/>
          </w:tcPr>
          <w:p w14:paraId="2FA5845E" w14:textId="77777777" w:rsidR="001B0E15" w:rsidRPr="001B0E15" w:rsidRDefault="001B0E15" w:rsidP="001B0E15">
            <w:pPr>
              <w:ind w:left="-80" w:right="-2"/>
              <w:rPr>
                <w:sz w:val="20"/>
                <w:szCs w:val="20"/>
                <w:lang w:eastAsia="en-US"/>
              </w:rPr>
            </w:pPr>
          </w:p>
        </w:tc>
        <w:tc>
          <w:tcPr>
            <w:tcW w:w="1559" w:type="dxa"/>
            <w:shd w:val="clear" w:color="auto" w:fill="auto"/>
            <w:vAlign w:val="center"/>
          </w:tcPr>
          <w:p w14:paraId="7BD3DA52" w14:textId="77777777" w:rsidR="001B0E15" w:rsidRPr="001B0E15" w:rsidRDefault="001B0E15" w:rsidP="001B0E15">
            <w:pPr>
              <w:ind w:left="-108" w:right="-147"/>
              <w:jc w:val="center"/>
              <w:rPr>
                <w:sz w:val="20"/>
                <w:szCs w:val="20"/>
                <w:lang w:eastAsia="en-US"/>
              </w:rPr>
            </w:pPr>
            <w:r w:rsidRPr="001B0E15">
              <w:rPr>
                <w:sz w:val="20"/>
                <w:szCs w:val="20"/>
                <w:lang w:eastAsia="en-US"/>
              </w:rPr>
              <w:t>Ставка за тепловую энергию, руб./Гкал</w:t>
            </w:r>
          </w:p>
        </w:tc>
        <w:tc>
          <w:tcPr>
            <w:tcW w:w="1261" w:type="dxa"/>
            <w:shd w:val="clear" w:color="auto" w:fill="auto"/>
            <w:vAlign w:val="center"/>
          </w:tcPr>
          <w:p w14:paraId="096B6345" w14:textId="77777777" w:rsidR="001B0E15" w:rsidRPr="001B0E15" w:rsidRDefault="001B0E15" w:rsidP="001B0E15">
            <w:pPr>
              <w:ind w:left="-108" w:right="-108"/>
              <w:jc w:val="center"/>
              <w:rPr>
                <w:sz w:val="20"/>
                <w:szCs w:val="20"/>
                <w:lang w:eastAsia="en-US"/>
              </w:rPr>
            </w:pPr>
            <w:r w:rsidRPr="001B0E15">
              <w:rPr>
                <w:sz w:val="20"/>
                <w:szCs w:val="20"/>
                <w:lang w:eastAsia="en-US"/>
              </w:rPr>
              <w:t>x</w:t>
            </w:r>
          </w:p>
        </w:tc>
        <w:tc>
          <w:tcPr>
            <w:tcW w:w="850" w:type="dxa"/>
            <w:shd w:val="clear" w:color="auto" w:fill="auto"/>
            <w:vAlign w:val="center"/>
          </w:tcPr>
          <w:p w14:paraId="77CBFBB2" w14:textId="77777777" w:rsidR="001B0E15" w:rsidRPr="001B0E15" w:rsidRDefault="001B0E15" w:rsidP="001B0E15">
            <w:pPr>
              <w:ind w:left="-108" w:right="-147"/>
              <w:jc w:val="center"/>
              <w:rPr>
                <w:sz w:val="20"/>
                <w:szCs w:val="20"/>
                <w:lang w:eastAsia="en-US"/>
              </w:rPr>
            </w:pPr>
            <w:r w:rsidRPr="001B0E15">
              <w:rPr>
                <w:sz w:val="20"/>
                <w:szCs w:val="20"/>
                <w:lang w:eastAsia="en-US"/>
              </w:rPr>
              <w:t>x</w:t>
            </w:r>
          </w:p>
        </w:tc>
        <w:tc>
          <w:tcPr>
            <w:tcW w:w="851" w:type="dxa"/>
            <w:shd w:val="clear" w:color="auto" w:fill="auto"/>
            <w:vAlign w:val="center"/>
          </w:tcPr>
          <w:p w14:paraId="6783CD41"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851" w:type="dxa"/>
            <w:shd w:val="clear" w:color="auto" w:fill="auto"/>
            <w:vAlign w:val="center"/>
          </w:tcPr>
          <w:p w14:paraId="46661E8A"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708" w:type="dxa"/>
            <w:shd w:val="clear" w:color="auto" w:fill="auto"/>
            <w:vAlign w:val="center"/>
          </w:tcPr>
          <w:p w14:paraId="56AE6B80"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709" w:type="dxa"/>
            <w:shd w:val="clear" w:color="auto" w:fill="auto"/>
            <w:vAlign w:val="center"/>
          </w:tcPr>
          <w:p w14:paraId="7C5EDF65"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1291" w:type="dxa"/>
            <w:shd w:val="clear" w:color="auto" w:fill="auto"/>
            <w:vAlign w:val="center"/>
          </w:tcPr>
          <w:p w14:paraId="5EAD13FC" w14:textId="77777777" w:rsidR="001B0E15" w:rsidRPr="001B0E15" w:rsidRDefault="001B0E15" w:rsidP="001B0E15">
            <w:pPr>
              <w:ind w:left="-105" w:right="-108"/>
              <w:jc w:val="center"/>
              <w:rPr>
                <w:sz w:val="20"/>
                <w:szCs w:val="20"/>
                <w:lang w:eastAsia="en-US"/>
              </w:rPr>
            </w:pPr>
            <w:r w:rsidRPr="001B0E15">
              <w:rPr>
                <w:sz w:val="20"/>
                <w:szCs w:val="20"/>
                <w:lang w:eastAsia="en-US"/>
              </w:rPr>
              <w:t>x</w:t>
            </w:r>
          </w:p>
        </w:tc>
      </w:tr>
      <w:tr w:rsidR="001B0E15" w:rsidRPr="001B0E15" w14:paraId="2794005C" w14:textId="77777777" w:rsidTr="001B0E15">
        <w:trPr>
          <w:trHeight w:val="135"/>
          <w:jc w:val="center"/>
        </w:trPr>
        <w:tc>
          <w:tcPr>
            <w:tcW w:w="1702" w:type="dxa"/>
            <w:vMerge/>
            <w:shd w:val="clear" w:color="auto" w:fill="auto"/>
          </w:tcPr>
          <w:p w14:paraId="4BDF82CE" w14:textId="77777777" w:rsidR="001B0E15" w:rsidRPr="001B0E15" w:rsidRDefault="001B0E15" w:rsidP="001B0E15">
            <w:pPr>
              <w:ind w:left="-80" w:right="-2"/>
              <w:rPr>
                <w:sz w:val="20"/>
                <w:szCs w:val="20"/>
                <w:lang w:eastAsia="en-US"/>
              </w:rPr>
            </w:pPr>
          </w:p>
        </w:tc>
        <w:tc>
          <w:tcPr>
            <w:tcW w:w="1559" w:type="dxa"/>
            <w:shd w:val="clear" w:color="auto" w:fill="auto"/>
          </w:tcPr>
          <w:p w14:paraId="58AA009C" w14:textId="77777777" w:rsidR="001B0E15" w:rsidRPr="001B0E15" w:rsidRDefault="001B0E15" w:rsidP="001B0E15">
            <w:pPr>
              <w:ind w:left="-108" w:right="-147"/>
              <w:jc w:val="center"/>
              <w:rPr>
                <w:sz w:val="20"/>
                <w:szCs w:val="20"/>
                <w:lang w:eastAsia="en-US"/>
              </w:rPr>
            </w:pPr>
            <w:r w:rsidRPr="001B0E15">
              <w:rPr>
                <w:sz w:val="20"/>
                <w:szCs w:val="20"/>
                <w:lang w:eastAsia="en-US"/>
              </w:rPr>
              <w:t xml:space="preserve">Ставка за содержание </w:t>
            </w:r>
            <w:r w:rsidRPr="001B0E15">
              <w:rPr>
                <w:sz w:val="20"/>
                <w:szCs w:val="20"/>
                <w:lang w:eastAsia="en-US"/>
              </w:rPr>
              <w:lastRenderedPageBreak/>
              <w:t>тепловой мощности, тыс. руб./Гкал/ч в мес.</w:t>
            </w:r>
          </w:p>
        </w:tc>
        <w:tc>
          <w:tcPr>
            <w:tcW w:w="1261" w:type="dxa"/>
            <w:shd w:val="clear" w:color="auto" w:fill="auto"/>
            <w:vAlign w:val="center"/>
          </w:tcPr>
          <w:p w14:paraId="0CE65078" w14:textId="77777777" w:rsidR="001B0E15" w:rsidRPr="001B0E15" w:rsidRDefault="001B0E15" w:rsidP="001B0E15">
            <w:pPr>
              <w:ind w:left="-108" w:right="-108"/>
              <w:jc w:val="center"/>
              <w:rPr>
                <w:sz w:val="20"/>
                <w:szCs w:val="20"/>
                <w:lang w:eastAsia="en-US"/>
              </w:rPr>
            </w:pPr>
            <w:r w:rsidRPr="001B0E15">
              <w:rPr>
                <w:sz w:val="20"/>
                <w:szCs w:val="20"/>
                <w:lang w:eastAsia="en-US"/>
              </w:rPr>
              <w:lastRenderedPageBreak/>
              <w:t>x</w:t>
            </w:r>
          </w:p>
        </w:tc>
        <w:tc>
          <w:tcPr>
            <w:tcW w:w="850" w:type="dxa"/>
            <w:shd w:val="clear" w:color="auto" w:fill="auto"/>
            <w:vAlign w:val="center"/>
          </w:tcPr>
          <w:p w14:paraId="7AA9BF5E" w14:textId="77777777" w:rsidR="001B0E15" w:rsidRPr="001B0E15" w:rsidRDefault="001B0E15" w:rsidP="001B0E15">
            <w:pPr>
              <w:ind w:left="-108" w:right="-147"/>
              <w:jc w:val="center"/>
              <w:rPr>
                <w:sz w:val="20"/>
                <w:szCs w:val="20"/>
                <w:lang w:eastAsia="en-US"/>
              </w:rPr>
            </w:pPr>
            <w:r w:rsidRPr="001B0E15">
              <w:rPr>
                <w:sz w:val="20"/>
                <w:szCs w:val="20"/>
                <w:lang w:eastAsia="en-US"/>
              </w:rPr>
              <w:t>x</w:t>
            </w:r>
          </w:p>
        </w:tc>
        <w:tc>
          <w:tcPr>
            <w:tcW w:w="851" w:type="dxa"/>
            <w:shd w:val="clear" w:color="auto" w:fill="auto"/>
            <w:vAlign w:val="center"/>
          </w:tcPr>
          <w:p w14:paraId="5D1F66B1"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851" w:type="dxa"/>
            <w:shd w:val="clear" w:color="auto" w:fill="auto"/>
            <w:vAlign w:val="center"/>
          </w:tcPr>
          <w:p w14:paraId="18B383B9"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708" w:type="dxa"/>
            <w:shd w:val="clear" w:color="auto" w:fill="auto"/>
            <w:vAlign w:val="center"/>
          </w:tcPr>
          <w:p w14:paraId="39D10781"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709" w:type="dxa"/>
            <w:shd w:val="clear" w:color="auto" w:fill="auto"/>
            <w:vAlign w:val="center"/>
          </w:tcPr>
          <w:p w14:paraId="2319BBA7" w14:textId="77777777" w:rsidR="001B0E15" w:rsidRPr="001B0E15" w:rsidRDefault="001B0E15" w:rsidP="001B0E15">
            <w:pPr>
              <w:ind w:left="-108" w:right="-72"/>
              <w:jc w:val="center"/>
              <w:rPr>
                <w:sz w:val="20"/>
                <w:szCs w:val="20"/>
                <w:lang w:eastAsia="en-US"/>
              </w:rPr>
            </w:pPr>
            <w:r w:rsidRPr="001B0E15">
              <w:rPr>
                <w:sz w:val="20"/>
                <w:szCs w:val="20"/>
                <w:lang w:eastAsia="en-US"/>
              </w:rPr>
              <w:t>x</w:t>
            </w:r>
          </w:p>
        </w:tc>
        <w:tc>
          <w:tcPr>
            <w:tcW w:w="1291" w:type="dxa"/>
            <w:shd w:val="clear" w:color="auto" w:fill="auto"/>
            <w:vAlign w:val="center"/>
          </w:tcPr>
          <w:p w14:paraId="2D40BCB4" w14:textId="77777777" w:rsidR="001B0E15" w:rsidRPr="001B0E15" w:rsidRDefault="001B0E15" w:rsidP="001B0E15">
            <w:pPr>
              <w:ind w:left="-105" w:right="-108"/>
              <w:jc w:val="center"/>
              <w:rPr>
                <w:sz w:val="20"/>
                <w:szCs w:val="20"/>
                <w:lang w:eastAsia="en-US"/>
              </w:rPr>
            </w:pPr>
            <w:r w:rsidRPr="001B0E15">
              <w:rPr>
                <w:sz w:val="20"/>
                <w:szCs w:val="20"/>
                <w:lang w:eastAsia="en-US"/>
              </w:rPr>
              <w:t>x</w:t>
            </w:r>
          </w:p>
        </w:tc>
      </w:tr>
    </w:tbl>
    <w:p w14:paraId="73DEA163" w14:textId="77777777" w:rsidR="001B0E15" w:rsidRPr="001B0E15" w:rsidRDefault="001B0E15" w:rsidP="001B0E15">
      <w:pPr>
        <w:ind w:left="601" w:right="-142"/>
        <w:jc w:val="right"/>
        <w:rPr>
          <w:b/>
          <w:lang w:eastAsia="en-US"/>
        </w:rPr>
      </w:pPr>
    </w:p>
    <w:p w14:paraId="3EE2363F" w14:textId="77777777" w:rsidR="001B0E15" w:rsidRPr="001B0E15" w:rsidRDefault="001B0E15" w:rsidP="001B0E15">
      <w:pPr>
        <w:ind w:right="140"/>
        <w:jc w:val="both"/>
        <w:rPr>
          <w:sz w:val="26"/>
          <w:szCs w:val="26"/>
          <w:lang w:eastAsia="en-US"/>
        </w:rPr>
      </w:pPr>
      <w:r w:rsidRPr="001B0E15">
        <w:rPr>
          <w:sz w:val="26"/>
          <w:szCs w:val="26"/>
          <w:lang w:eastAsia="en-US"/>
        </w:rPr>
        <w:t>* Выделяется в целях реализации пункта 6 статьи 168 Налогового кодекса Российской Федерации (часть вторая).</w:t>
      </w:r>
    </w:p>
    <w:p w14:paraId="0747DC4B" w14:textId="77777777" w:rsidR="001B0E15" w:rsidRPr="001B0E15" w:rsidRDefault="001B0E15" w:rsidP="001B0E15">
      <w:pPr>
        <w:ind w:right="140"/>
        <w:jc w:val="right"/>
        <w:rPr>
          <w:sz w:val="26"/>
          <w:szCs w:val="26"/>
          <w:lang w:eastAsia="en-US"/>
        </w:rPr>
      </w:pPr>
      <w:r w:rsidRPr="001B0E15">
        <w:rPr>
          <w:sz w:val="26"/>
          <w:szCs w:val="26"/>
          <w:lang w:eastAsia="en-US"/>
        </w:rPr>
        <w:t>».</w:t>
      </w:r>
    </w:p>
    <w:p w14:paraId="1F5915A1" w14:textId="77777777" w:rsidR="001B0E15" w:rsidRDefault="001B0E15" w:rsidP="001C0AC6">
      <w:pPr>
        <w:jc w:val="both"/>
        <w:rPr>
          <w:sz w:val="28"/>
          <w:szCs w:val="28"/>
          <w:lang w:eastAsia="x-none"/>
        </w:rPr>
        <w:sectPr w:rsidR="001B0E15" w:rsidSect="001C0AC6">
          <w:pgSz w:w="11906" w:h="16838"/>
          <w:pgMar w:top="709" w:right="707" w:bottom="1134" w:left="851" w:header="709" w:footer="709" w:gutter="0"/>
          <w:cols w:space="708"/>
          <w:titlePg/>
          <w:docGrid w:linePitch="381"/>
        </w:sectPr>
      </w:pPr>
    </w:p>
    <w:p w14:paraId="379F8CCB" w14:textId="0A1027D1" w:rsidR="001B0E15" w:rsidRPr="00AE0629" w:rsidRDefault="001B0E15" w:rsidP="001B0E15">
      <w:pPr>
        <w:tabs>
          <w:tab w:val="left" w:pos="5580"/>
          <w:tab w:val="left" w:pos="9498"/>
        </w:tabs>
        <w:ind w:left="-4836" w:right="-569" w:firstLine="10365"/>
      </w:pPr>
      <w:r w:rsidRPr="00AE0629">
        <w:lastRenderedPageBreak/>
        <w:t xml:space="preserve">Приложение № </w:t>
      </w:r>
      <w:r>
        <w:t xml:space="preserve">23 </w:t>
      </w:r>
      <w:r w:rsidRPr="00AE0629">
        <w:t xml:space="preserve">к протоколу № </w:t>
      </w:r>
      <w:r>
        <w:t>77</w:t>
      </w:r>
    </w:p>
    <w:p w14:paraId="7EE91046" w14:textId="77777777" w:rsidR="001B0E15" w:rsidRPr="00AE0629" w:rsidRDefault="001B0E15" w:rsidP="001B0E15">
      <w:pPr>
        <w:tabs>
          <w:tab w:val="left" w:pos="5580"/>
          <w:tab w:val="left" w:pos="9498"/>
        </w:tabs>
        <w:ind w:left="-4836" w:right="-569" w:firstLine="10365"/>
      </w:pPr>
      <w:r w:rsidRPr="00AE0629">
        <w:t>заседания правления Региональной</w:t>
      </w:r>
    </w:p>
    <w:p w14:paraId="4E22470A" w14:textId="77777777" w:rsidR="001B0E15" w:rsidRPr="00AE0629" w:rsidRDefault="001B0E15" w:rsidP="001B0E15">
      <w:pPr>
        <w:tabs>
          <w:tab w:val="left" w:pos="5580"/>
          <w:tab w:val="left" w:pos="9498"/>
        </w:tabs>
        <w:ind w:left="-4836" w:right="-569" w:firstLine="10365"/>
      </w:pPr>
      <w:r w:rsidRPr="00AE0629">
        <w:t>энергетической комиссии</w:t>
      </w:r>
    </w:p>
    <w:p w14:paraId="140C1CFB" w14:textId="77777777" w:rsidR="001B0E15" w:rsidRDefault="001B0E15" w:rsidP="001B0E15">
      <w:pPr>
        <w:tabs>
          <w:tab w:val="left" w:pos="5580"/>
          <w:tab w:val="left" w:pos="9498"/>
        </w:tabs>
        <w:ind w:left="-4836" w:right="-569" w:firstLine="10365"/>
      </w:pPr>
      <w:r w:rsidRPr="00AE0629">
        <w:t xml:space="preserve">Кузбасса от </w:t>
      </w:r>
      <w:r>
        <w:t>07</w:t>
      </w:r>
      <w:r w:rsidRPr="00AE0629">
        <w:t>.1</w:t>
      </w:r>
      <w:r>
        <w:t>2</w:t>
      </w:r>
      <w:r w:rsidRPr="00AE0629">
        <w:t>.2023</w:t>
      </w:r>
    </w:p>
    <w:p w14:paraId="2D8DB749" w14:textId="77777777" w:rsidR="001B0E15" w:rsidRDefault="001B0E15" w:rsidP="001B0E15">
      <w:pPr>
        <w:tabs>
          <w:tab w:val="left" w:pos="5580"/>
          <w:tab w:val="left" w:pos="9498"/>
        </w:tabs>
        <w:ind w:left="-4836" w:right="-569" w:firstLine="10365"/>
      </w:pPr>
    </w:p>
    <w:p w14:paraId="5C904E1E" w14:textId="77777777" w:rsidR="001B0E15" w:rsidRPr="001B0E15" w:rsidRDefault="001B0E15" w:rsidP="001B0E15">
      <w:pPr>
        <w:ind w:firstLine="709"/>
        <w:jc w:val="center"/>
        <w:rPr>
          <w:b/>
          <w:bCs/>
          <w:sz w:val="28"/>
          <w:szCs w:val="28"/>
          <w:lang w:eastAsia="en-US"/>
        </w:rPr>
      </w:pPr>
      <w:r w:rsidRPr="001B0E15">
        <w:rPr>
          <w:b/>
          <w:bCs/>
          <w:sz w:val="28"/>
          <w:szCs w:val="28"/>
          <w:lang w:eastAsia="en-US"/>
        </w:rPr>
        <w:t>Долгосрочные тарифы МУП «Комфорт» на теплоноситель, реализуемый на потребительском рынке Юргинского муниципального округа, на период с 01.01.2023 по 31.12.2027</w:t>
      </w:r>
    </w:p>
    <w:p w14:paraId="2711C2AC" w14:textId="77777777" w:rsidR="001B0E15" w:rsidRPr="001B0E15" w:rsidRDefault="001B0E15" w:rsidP="001B0E15">
      <w:pPr>
        <w:ind w:right="-2"/>
        <w:jc w:val="right"/>
        <w:rPr>
          <w:lang w:eastAsia="en-US"/>
        </w:rPr>
      </w:pPr>
    </w:p>
    <w:tbl>
      <w:tblPr>
        <w:tblpPr w:leftFromText="180" w:rightFromText="180" w:vertAnchor="text" w:horzAnchor="margin" w:tblpY="43"/>
        <w:tblW w:w="95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18"/>
        <w:gridCol w:w="2681"/>
        <w:gridCol w:w="1741"/>
        <w:gridCol w:w="1370"/>
        <w:gridCol w:w="1286"/>
      </w:tblGrid>
      <w:tr w:rsidR="001B0E15" w:rsidRPr="001B0E15" w14:paraId="6F0B74FB" w14:textId="77777777" w:rsidTr="00153617">
        <w:trPr>
          <w:cantSplit/>
        </w:trPr>
        <w:tc>
          <w:tcPr>
            <w:tcW w:w="2518" w:type="dxa"/>
            <w:vMerge w:val="restart"/>
            <w:shd w:val="clear" w:color="auto" w:fill="auto"/>
            <w:vAlign w:val="center"/>
          </w:tcPr>
          <w:p w14:paraId="6F65F7EE" w14:textId="77777777" w:rsidR="001B0E15" w:rsidRPr="001B0E15" w:rsidRDefault="001B0E15" w:rsidP="001B0E15">
            <w:pPr>
              <w:ind w:right="-2"/>
              <w:jc w:val="center"/>
              <w:rPr>
                <w:color w:val="000000"/>
                <w:sz w:val="22"/>
                <w:szCs w:val="22"/>
                <w:lang w:eastAsia="en-US"/>
              </w:rPr>
            </w:pPr>
            <w:r w:rsidRPr="001B0E15">
              <w:rPr>
                <w:color w:val="000000"/>
                <w:sz w:val="22"/>
                <w:szCs w:val="22"/>
                <w:lang w:eastAsia="en-US"/>
              </w:rPr>
              <w:t>Наименование регулируемой организации</w:t>
            </w:r>
          </w:p>
        </w:tc>
        <w:tc>
          <w:tcPr>
            <w:tcW w:w="2681" w:type="dxa"/>
            <w:vMerge w:val="restart"/>
            <w:shd w:val="clear" w:color="auto" w:fill="auto"/>
            <w:vAlign w:val="center"/>
          </w:tcPr>
          <w:p w14:paraId="35E54F30" w14:textId="77777777" w:rsidR="001B0E15" w:rsidRPr="001B0E15" w:rsidRDefault="001B0E15" w:rsidP="001B0E15">
            <w:pPr>
              <w:ind w:right="-2"/>
              <w:jc w:val="center"/>
              <w:rPr>
                <w:color w:val="000000"/>
                <w:sz w:val="22"/>
                <w:szCs w:val="22"/>
                <w:lang w:eastAsia="en-US"/>
              </w:rPr>
            </w:pPr>
            <w:r w:rsidRPr="001B0E15">
              <w:rPr>
                <w:color w:val="000000"/>
                <w:sz w:val="22"/>
                <w:szCs w:val="22"/>
                <w:lang w:eastAsia="en-US"/>
              </w:rPr>
              <w:t>Вид тарифа</w:t>
            </w:r>
          </w:p>
        </w:tc>
        <w:tc>
          <w:tcPr>
            <w:tcW w:w="1741" w:type="dxa"/>
            <w:vMerge w:val="restart"/>
            <w:shd w:val="clear" w:color="auto" w:fill="auto"/>
            <w:vAlign w:val="center"/>
          </w:tcPr>
          <w:p w14:paraId="391BA34E" w14:textId="77777777" w:rsidR="001B0E15" w:rsidRPr="001B0E15" w:rsidRDefault="001B0E15" w:rsidP="001B0E15">
            <w:pPr>
              <w:ind w:right="-2"/>
              <w:jc w:val="center"/>
              <w:rPr>
                <w:color w:val="000000"/>
                <w:sz w:val="22"/>
                <w:szCs w:val="22"/>
                <w:lang w:eastAsia="en-US"/>
              </w:rPr>
            </w:pPr>
            <w:r w:rsidRPr="001B0E15">
              <w:rPr>
                <w:color w:val="000000"/>
                <w:sz w:val="22"/>
                <w:szCs w:val="22"/>
                <w:lang w:eastAsia="en-US"/>
              </w:rPr>
              <w:t>Период</w:t>
            </w:r>
          </w:p>
        </w:tc>
        <w:tc>
          <w:tcPr>
            <w:tcW w:w="2656" w:type="dxa"/>
            <w:gridSpan w:val="2"/>
            <w:shd w:val="clear" w:color="auto" w:fill="auto"/>
            <w:vAlign w:val="center"/>
          </w:tcPr>
          <w:p w14:paraId="7454AA05" w14:textId="77777777" w:rsidR="001B0E15" w:rsidRPr="001B0E15" w:rsidRDefault="001B0E15" w:rsidP="001B0E15">
            <w:pPr>
              <w:ind w:right="-2"/>
              <w:jc w:val="center"/>
              <w:rPr>
                <w:color w:val="000000"/>
                <w:sz w:val="22"/>
                <w:szCs w:val="22"/>
                <w:lang w:eastAsia="en-US"/>
              </w:rPr>
            </w:pPr>
            <w:r w:rsidRPr="001B0E15">
              <w:rPr>
                <w:color w:val="000000"/>
                <w:sz w:val="22"/>
                <w:szCs w:val="22"/>
                <w:lang w:eastAsia="en-US"/>
              </w:rPr>
              <w:t>Вид теплоносителя</w:t>
            </w:r>
          </w:p>
        </w:tc>
      </w:tr>
      <w:tr w:rsidR="001B0E15" w:rsidRPr="001B0E15" w14:paraId="0D1C4A23" w14:textId="77777777" w:rsidTr="00153617">
        <w:trPr>
          <w:cantSplit/>
          <w:trHeight w:val="740"/>
        </w:trPr>
        <w:tc>
          <w:tcPr>
            <w:tcW w:w="2518" w:type="dxa"/>
            <w:vMerge/>
            <w:shd w:val="clear" w:color="auto" w:fill="auto"/>
            <w:vAlign w:val="center"/>
          </w:tcPr>
          <w:p w14:paraId="2593A211" w14:textId="77777777" w:rsidR="001B0E15" w:rsidRPr="001B0E15" w:rsidRDefault="001B0E15" w:rsidP="001B0E15">
            <w:pPr>
              <w:ind w:right="-2"/>
              <w:jc w:val="center"/>
              <w:rPr>
                <w:color w:val="000000"/>
                <w:sz w:val="22"/>
                <w:szCs w:val="22"/>
                <w:lang w:eastAsia="en-US"/>
              </w:rPr>
            </w:pPr>
          </w:p>
        </w:tc>
        <w:tc>
          <w:tcPr>
            <w:tcW w:w="2681" w:type="dxa"/>
            <w:vMerge/>
            <w:shd w:val="clear" w:color="auto" w:fill="auto"/>
            <w:vAlign w:val="center"/>
          </w:tcPr>
          <w:p w14:paraId="2BBD3AC5" w14:textId="77777777" w:rsidR="001B0E15" w:rsidRPr="001B0E15" w:rsidRDefault="001B0E15" w:rsidP="001B0E15">
            <w:pPr>
              <w:ind w:right="-2"/>
              <w:jc w:val="center"/>
              <w:rPr>
                <w:color w:val="000000"/>
                <w:sz w:val="22"/>
                <w:szCs w:val="22"/>
                <w:lang w:eastAsia="en-US"/>
              </w:rPr>
            </w:pPr>
          </w:p>
        </w:tc>
        <w:tc>
          <w:tcPr>
            <w:tcW w:w="1741" w:type="dxa"/>
            <w:vMerge/>
            <w:shd w:val="clear" w:color="auto" w:fill="auto"/>
            <w:vAlign w:val="center"/>
          </w:tcPr>
          <w:p w14:paraId="1584742E" w14:textId="77777777" w:rsidR="001B0E15" w:rsidRPr="001B0E15" w:rsidRDefault="001B0E15" w:rsidP="001B0E15">
            <w:pPr>
              <w:ind w:right="-2"/>
              <w:jc w:val="center"/>
              <w:rPr>
                <w:color w:val="000000"/>
                <w:sz w:val="22"/>
                <w:szCs w:val="22"/>
                <w:lang w:eastAsia="en-US"/>
              </w:rPr>
            </w:pPr>
          </w:p>
        </w:tc>
        <w:tc>
          <w:tcPr>
            <w:tcW w:w="1370" w:type="dxa"/>
            <w:shd w:val="clear" w:color="auto" w:fill="auto"/>
            <w:vAlign w:val="center"/>
          </w:tcPr>
          <w:p w14:paraId="1569CFAC" w14:textId="77777777" w:rsidR="001B0E15" w:rsidRPr="001B0E15" w:rsidRDefault="001B0E15" w:rsidP="001B0E15">
            <w:pPr>
              <w:ind w:right="-2"/>
              <w:jc w:val="center"/>
              <w:rPr>
                <w:color w:val="000000"/>
                <w:sz w:val="22"/>
                <w:szCs w:val="22"/>
                <w:lang w:eastAsia="en-US"/>
              </w:rPr>
            </w:pPr>
            <w:r w:rsidRPr="001B0E15">
              <w:rPr>
                <w:color w:val="000000"/>
                <w:sz w:val="22"/>
                <w:szCs w:val="22"/>
                <w:lang w:eastAsia="en-US"/>
              </w:rPr>
              <w:t>вода</w:t>
            </w:r>
          </w:p>
        </w:tc>
        <w:tc>
          <w:tcPr>
            <w:tcW w:w="1286" w:type="dxa"/>
            <w:shd w:val="clear" w:color="auto" w:fill="auto"/>
            <w:vAlign w:val="center"/>
          </w:tcPr>
          <w:p w14:paraId="1750AD7D" w14:textId="77777777" w:rsidR="001B0E15" w:rsidRPr="001B0E15" w:rsidRDefault="001B0E15" w:rsidP="001B0E15">
            <w:pPr>
              <w:ind w:right="-2"/>
              <w:jc w:val="center"/>
              <w:rPr>
                <w:color w:val="000000"/>
                <w:sz w:val="22"/>
                <w:szCs w:val="22"/>
                <w:lang w:eastAsia="en-US"/>
              </w:rPr>
            </w:pPr>
            <w:r w:rsidRPr="001B0E15">
              <w:rPr>
                <w:color w:val="000000"/>
                <w:sz w:val="22"/>
                <w:szCs w:val="22"/>
                <w:lang w:eastAsia="en-US"/>
              </w:rPr>
              <w:t>пар</w:t>
            </w:r>
          </w:p>
        </w:tc>
      </w:tr>
      <w:tr w:rsidR="001B0E15" w:rsidRPr="001B0E15" w14:paraId="73EBB5B2" w14:textId="77777777" w:rsidTr="00153617">
        <w:trPr>
          <w:cantSplit/>
          <w:trHeight w:val="248"/>
        </w:trPr>
        <w:tc>
          <w:tcPr>
            <w:tcW w:w="2518" w:type="dxa"/>
            <w:shd w:val="clear" w:color="auto" w:fill="auto"/>
            <w:vAlign w:val="center"/>
          </w:tcPr>
          <w:p w14:paraId="1154DD43" w14:textId="77777777" w:rsidR="001B0E15" w:rsidRPr="001B0E15" w:rsidRDefault="001B0E15" w:rsidP="001B0E15">
            <w:pPr>
              <w:ind w:right="-2"/>
              <w:jc w:val="center"/>
              <w:rPr>
                <w:color w:val="000000"/>
                <w:sz w:val="22"/>
                <w:szCs w:val="22"/>
                <w:lang w:eastAsia="en-US"/>
              </w:rPr>
            </w:pPr>
            <w:r w:rsidRPr="001B0E15">
              <w:rPr>
                <w:color w:val="000000"/>
                <w:sz w:val="22"/>
                <w:szCs w:val="22"/>
                <w:lang w:eastAsia="en-US"/>
              </w:rPr>
              <w:t>1</w:t>
            </w:r>
          </w:p>
        </w:tc>
        <w:tc>
          <w:tcPr>
            <w:tcW w:w="2681" w:type="dxa"/>
            <w:shd w:val="clear" w:color="auto" w:fill="auto"/>
            <w:vAlign w:val="center"/>
          </w:tcPr>
          <w:p w14:paraId="7FB8FDD2" w14:textId="77777777" w:rsidR="001B0E15" w:rsidRPr="001B0E15" w:rsidRDefault="001B0E15" w:rsidP="001B0E15">
            <w:pPr>
              <w:ind w:right="-2"/>
              <w:jc w:val="center"/>
              <w:rPr>
                <w:color w:val="000000"/>
                <w:sz w:val="22"/>
                <w:szCs w:val="22"/>
                <w:lang w:eastAsia="en-US"/>
              </w:rPr>
            </w:pPr>
            <w:r w:rsidRPr="001B0E15">
              <w:rPr>
                <w:color w:val="000000"/>
                <w:sz w:val="22"/>
                <w:szCs w:val="22"/>
                <w:lang w:eastAsia="en-US"/>
              </w:rPr>
              <w:t>2</w:t>
            </w:r>
          </w:p>
        </w:tc>
        <w:tc>
          <w:tcPr>
            <w:tcW w:w="1741" w:type="dxa"/>
            <w:shd w:val="clear" w:color="auto" w:fill="auto"/>
            <w:vAlign w:val="center"/>
          </w:tcPr>
          <w:p w14:paraId="76EE611D" w14:textId="77777777" w:rsidR="001B0E15" w:rsidRPr="001B0E15" w:rsidRDefault="001B0E15" w:rsidP="001B0E15">
            <w:pPr>
              <w:ind w:right="-2"/>
              <w:jc w:val="center"/>
              <w:rPr>
                <w:color w:val="000000"/>
                <w:sz w:val="22"/>
                <w:szCs w:val="22"/>
                <w:lang w:eastAsia="en-US"/>
              </w:rPr>
            </w:pPr>
            <w:r w:rsidRPr="001B0E15">
              <w:rPr>
                <w:color w:val="000000"/>
                <w:sz w:val="22"/>
                <w:szCs w:val="22"/>
                <w:lang w:eastAsia="en-US"/>
              </w:rPr>
              <w:t>3</w:t>
            </w:r>
          </w:p>
        </w:tc>
        <w:tc>
          <w:tcPr>
            <w:tcW w:w="1370" w:type="dxa"/>
            <w:shd w:val="clear" w:color="auto" w:fill="auto"/>
            <w:vAlign w:val="center"/>
          </w:tcPr>
          <w:p w14:paraId="3210913E" w14:textId="77777777" w:rsidR="001B0E15" w:rsidRPr="001B0E15" w:rsidRDefault="001B0E15" w:rsidP="001B0E15">
            <w:pPr>
              <w:ind w:right="-2"/>
              <w:jc w:val="center"/>
              <w:rPr>
                <w:color w:val="000000"/>
                <w:sz w:val="22"/>
                <w:szCs w:val="22"/>
                <w:lang w:eastAsia="en-US"/>
              </w:rPr>
            </w:pPr>
            <w:r w:rsidRPr="001B0E15">
              <w:rPr>
                <w:color w:val="000000"/>
                <w:sz w:val="22"/>
                <w:szCs w:val="22"/>
                <w:lang w:eastAsia="en-US"/>
              </w:rPr>
              <w:t>4</w:t>
            </w:r>
          </w:p>
        </w:tc>
        <w:tc>
          <w:tcPr>
            <w:tcW w:w="1286" w:type="dxa"/>
            <w:shd w:val="clear" w:color="auto" w:fill="auto"/>
            <w:vAlign w:val="center"/>
          </w:tcPr>
          <w:p w14:paraId="40A0CD2B" w14:textId="77777777" w:rsidR="001B0E15" w:rsidRPr="001B0E15" w:rsidRDefault="001B0E15" w:rsidP="001B0E15">
            <w:pPr>
              <w:ind w:right="-2"/>
              <w:jc w:val="center"/>
              <w:rPr>
                <w:color w:val="000000"/>
                <w:sz w:val="22"/>
                <w:szCs w:val="22"/>
                <w:lang w:eastAsia="en-US"/>
              </w:rPr>
            </w:pPr>
            <w:r w:rsidRPr="001B0E15">
              <w:rPr>
                <w:color w:val="000000"/>
                <w:sz w:val="22"/>
                <w:szCs w:val="22"/>
                <w:lang w:eastAsia="en-US"/>
              </w:rPr>
              <w:t>5</w:t>
            </w:r>
          </w:p>
        </w:tc>
      </w:tr>
      <w:tr w:rsidR="001B0E15" w:rsidRPr="001B0E15" w14:paraId="36CF69D5" w14:textId="77777777" w:rsidTr="00153617">
        <w:tc>
          <w:tcPr>
            <w:tcW w:w="2518" w:type="dxa"/>
            <w:vMerge w:val="restart"/>
            <w:shd w:val="clear" w:color="auto" w:fill="auto"/>
            <w:vAlign w:val="center"/>
          </w:tcPr>
          <w:p w14:paraId="34A66E04" w14:textId="77777777" w:rsidR="001B0E15" w:rsidRPr="001B0E15" w:rsidRDefault="001B0E15" w:rsidP="001B0E15">
            <w:pPr>
              <w:ind w:right="-74"/>
              <w:jc w:val="center"/>
              <w:rPr>
                <w:color w:val="000000"/>
                <w:sz w:val="22"/>
                <w:szCs w:val="22"/>
                <w:lang w:eastAsia="en-US"/>
              </w:rPr>
            </w:pPr>
            <w:r w:rsidRPr="001B0E15">
              <w:rPr>
                <w:color w:val="000000"/>
                <w:sz w:val="22"/>
                <w:szCs w:val="22"/>
                <w:lang w:eastAsia="en-US"/>
              </w:rPr>
              <w:t>МУП «Комфорт»</w:t>
            </w:r>
          </w:p>
        </w:tc>
        <w:tc>
          <w:tcPr>
            <w:tcW w:w="7078" w:type="dxa"/>
            <w:gridSpan w:val="4"/>
            <w:shd w:val="clear" w:color="auto" w:fill="auto"/>
            <w:vAlign w:val="center"/>
          </w:tcPr>
          <w:p w14:paraId="6FD76F22" w14:textId="77777777" w:rsidR="001B0E15" w:rsidRPr="001B0E15" w:rsidRDefault="001B0E15" w:rsidP="001B0E15">
            <w:pPr>
              <w:ind w:right="-2"/>
              <w:jc w:val="center"/>
              <w:rPr>
                <w:color w:val="000000"/>
                <w:sz w:val="22"/>
                <w:szCs w:val="22"/>
                <w:lang w:eastAsia="en-US"/>
              </w:rPr>
            </w:pPr>
            <w:r w:rsidRPr="001B0E15">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1B0E15" w:rsidRPr="001B0E15" w14:paraId="21BC48D3" w14:textId="77777777" w:rsidTr="00153617">
        <w:tc>
          <w:tcPr>
            <w:tcW w:w="2518" w:type="dxa"/>
            <w:vMerge/>
            <w:shd w:val="clear" w:color="auto" w:fill="auto"/>
            <w:vAlign w:val="center"/>
          </w:tcPr>
          <w:p w14:paraId="4E1BDB3B" w14:textId="77777777" w:rsidR="001B0E15" w:rsidRPr="001B0E15" w:rsidRDefault="001B0E15" w:rsidP="001B0E15">
            <w:pPr>
              <w:ind w:right="-74"/>
              <w:jc w:val="center"/>
              <w:rPr>
                <w:color w:val="000000"/>
                <w:sz w:val="22"/>
                <w:szCs w:val="22"/>
                <w:lang w:eastAsia="en-US"/>
              </w:rPr>
            </w:pPr>
          </w:p>
        </w:tc>
        <w:tc>
          <w:tcPr>
            <w:tcW w:w="2681" w:type="dxa"/>
            <w:vMerge w:val="restart"/>
            <w:shd w:val="clear" w:color="auto" w:fill="auto"/>
            <w:vAlign w:val="center"/>
          </w:tcPr>
          <w:p w14:paraId="1DB651E2" w14:textId="77777777" w:rsidR="001B0E15" w:rsidRPr="001B0E15" w:rsidRDefault="001B0E15" w:rsidP="001B0E15">
            <w:pPr>
              <w:ind w:right="-2"/>
              <w:jc w:val="center"/>
              <w:rPr>
                <w:color w:val="000000"/>
                <w:sz w:val="22"/>
                <w:szCs w:val="22"/>
                <w:lang w:eastAsia="en-US"/>
              </w:rPr>
            </w:pPr>
            <w:proofErr w:type="spellStart"/>
            <w:r w:rsidRPr="001B0E15">
              <w:rPr>
                <w:color w:val="000000"/>
                <w:sz w:val="22"/>
                <w:szCs w:val="22"/>
                <w:lang w:eastAsia="en-US"/>
              </w:rPr>
              <w:t>Одноставочный</w:t>
            </w:r>
            <w:proofErr w:type="spellEnd"/>
          </w:p>
          <w:p w14:paraId="767010B5" w14:textId="77777777" w:rsidR="001B0E15" w:rsidRPr="001B0E15" w:rsidRDefault="001B0E15" w:rsidP="001B0E15">
            <w:pPr>
              <w:ind w:right="-2"/>
              <w:jc w:val="center"/>
              <w:rPr>
                <w:color w:val="000000"/>
                <w:sz w:val="22"/>
                <w:szCs w:val="22"/>
                <w:lang w:eastAsia="en-US"/>
              </w:rPr>
            </w:pPr>
            <w:r w:rsidRPr="001B0E15">
              <w:rPr>
                <w:color w:val="000000"/>
                <w:sz w:val="22"/>
                <w:szCs w:val="22"/>
                <w:lang w:eastAsia="en-US"/>
              </w:rPr>
              <w:t>руб./м</w:t>
            </w:r>
            <w:r w:rsidRPr="001B0E15">
              <w:rPr>
                <w:color w:val="000000"/>
                <w:sz w:val="22"/>
                <w:szCs w:val="22"/>
                <w:vertAlign w:val="superscript"/>
                <w:lang w:eastAsia="en-US"/>
              </w:rPr>
              <w:t>3</w:t>
            </w:r>
          </w:p>
        </w:tc>
        <w:tc>
          <w:tcPr>
            <w:tcW w:w="1741" w:type="dxa"/>
            <w:tcBorders>
              <w:top w:val="single" w:sz="2" w:space="0" w:color="auto"/>
              <w:left w:val="single" w:sz="2" w:space="0" w:color="auto"/>
              <w:bottom w:val="single" w:sz="2" w:space="0" w:color="auto"/>
              <w:right w:val="single" w:sz="2" w:space="0" w:color="auto"/>
            </w:tcBorders>
          </w:tcPr>
          <w:p w14:paraId="443DE624" w14:textId="77777777" w:rsidR="001B0E15" w:rsidRPr="001B0E15" w:rsidRDefault="001B0E15" w:rsidP="001B0E15">
            <w:pPr>
              <w:ind w:right="-2"/>
              <w:jc w:val="center"/>
              <w:rPr>
                <w:color w:val="000000"/>
                <w:sz w:val="22"/>
                <w:szCs w:val="22"/>
                <w:lang w:eastAsia="en-US"/>
              </w:rPr>
            </w:pPr>
            <w:r w:rsidRPr="001B0E15">
              <w:rPr>
                <w:sz w:val="22"/>
                <w:szCs w:val="22"/>
                <w:lang w:eastAsia="en-US"/>
              </w:rPr>
              <w:t>с 01.01.2023</w:t>
            </w:r>
          </w:p>
        </w:tc>
        <w:tc>
          <w:tcPr>
            <w:tcW w:w="1370" w:type="dxa"/>
            <w:tcBorders>
              <w:top w:val="single" w:sz="2" w:space="0" w:color="auto"/>
              <w:left w:val="single" w:sz="2" w:space="0" w:color="auto"/>
              <w:bottom w:val="single" w:sz="2" w:space="0" w:color="auto"/>
              <w:right w:val="single" w:sz="2" w:space="0" w:color="auto"/>
            </w:tcBorders>
          </w:tcPr>
          <w:p w14:paraId="15B2CC9F" w14:textId="77777777" w:rsidR="001B0E15" w:rsidRPr="001B0E15" w:rsidRDefault="001B0E15" w:rsidP="001B0E15">
            <w:pPr>
              <w:jc w:val="center"/>
              <w:rPr>
                <w:sz w:val="22"/>
                <w:szCs w:val="22"/>
                <w:lang w:eastAsia="en-US"/>
              </w:rPr>
            </w:pPr>
            <w:r w:rsidRPr="001B0E15">
              <w:rPr>
                <w:sz w:val="22"/>
                <w:szCs w:val="22"/>
                <w:lang w:eastAsia="en-US"/>
              </w:rPr>
              <w:t>71,73</w:t>
            </w:r>
          </w:p>
        </w:tc>
        <w:tc>
          <w:tcPr>
            <w:tcW w:w="1286" w:type="dxa"/>
            <w:shd w:val="clear" w:color="auto" w:fill="auto"/>
            <w:vAlign w:val="center"/>
          </w:tcPr>
          <w:p w14:paraId="0760A590" w14:textId="77777777" w:rsidR="001B0E15" w:rsidRPr="001B0E15" w:rsidRDefault="001B0E15" w:rsidP="001B0E15">
            <w:pPr>
              <w:jc w:val="center"/>
              <w:rPr>
                <w:sz w:val="22"/>
                <w:szCs w:val="22"/>
                <w:lang w:eastAsia="en-US"/>
              </w:rPr>
            </w:pPr>
            <w:r w:rsidRPr="001B0E15">
              <w:rPr>
                <w:sz w:val="22"/>
                <w:szCs w:val="22"/>
                <w:lang w:eastAsia="en-US"/>
              </w:rPr>
              <w:t>x</w:t>
            </w:r>
          </w:p>
        </w:tc>
      </w:tr>
      <w:tr w:rsidR="001B0E15" w:rsidRPr="001B0E15" w14:paraId="41A35507" w14:textId="77777777" w:rsidTr="00153617">
        <w:tc>
          <w:tcPr>
            <w:tcW w:w="2518" w:type="dxa"/>
            <w:vMerge/>
            <w:shd w:val="clear" w:color="auto" w:fill="auto"/>
            <w:vAlign w:val="center"/>
          </w:tcPr>
          <w:p w14:paraId="4F429361" w14:textId="77777777" w:rsidR="001B0E15" w:rsidRPr="001B0E15" w:rsidRDefault="001B0E15" w:rsidP="001B0E15">
            <w:pPr>
              <w:ind w:right="-74"/>
              <w:jc w:val="center"/>
              <w:rPr>
                <w:color w:val="000000"/>
                <w:sz w:val="22"/>
                <w:szCs w:val="22"/>
                <w:lang w:eastAsia="en-US"/>
              </w:rPr>
            </w:pPr>
          </w:p>
        </w:tc>
        <w:tc>
          <w:tcPr>
            <w:tcW w:w="2681" w:type="dxa"/>
            <w:vMerge/>
            <w:shd w:val="clear" w:color="auto" w:fill="auto"/>
            <w:vAlign w:val="center"/>
          </w:tcPr>
          <w:p w14:paraId="481CCA14" w14:textId="77777777" w:rsidR="001B0E15" w:rsidRPr="001B0E15" w:rsidRDefault="001B0E15" w:rsidP="001B0E15">
            <w:pPr>
              <w:ind w:right="-2"/>
              <w:jc w:val="center"/>
              <w:rPr>
                <w:color w:val="000000"/>
                <w:sz w:val="22"/>
                <w:szCs w:val="22"/>
                <w:lang w:eastAsia="en-US"/>
              </w:rPr>
            </w:pPr>
          </w:p>
        </w:tc>
        <w:tc>
          <w:tcPr>
            <w:tcW w:w="1741" w:type="dxa"/>
            <w:tcBorders>
              <w:top w:val="single" w:sz="2" w:space="0" w:color="auto"/>
              <w:left w:val="single" w:sz="2" w:space="0" w:color="auto"/>
              <w:bottom w:val="single" w:sz="2" w:space="0" w:color="auto"/>
              <w:right w:val="single" w:sz="2" w:space="0" w:color="auto"/>
            </w:tcBorders>
          </w:tcPr>
          <w:p w14:paraId="138132F1" w14:textId="77777777" w:rsidR="001B0E15" w:rsidRPr="001B0E15" w:rsidRDefault="001B0E15" w:rsidP="001B0E15">
            <w:pPr>
              <w:ind w:right="-2"/>
              <w:jc w:val="center"/>
              <w:rPr>
                <w:color w:val="000000"/>
                <w:sz w:val="22"/>
                <w:szCs w:val="22"/>
                <w:lang w:eastAsia="en-US"/>
              </w:rPr>
            </w:pPr>
            <w:r w:rsidRPr="001B0E15">
              <w:rPr>
                <w:sz w:val="22"/>
                <w:szCs w:val="22"/>
                <w:lang w:eastAsia="en-US"/>
              </w:rPr>
              <w:t>с 01.01.2024</w:t>
            </w:r>
          </w:p>
        </w:tc>
        <w:tc>
          <w:tcPr>
            <w:tcW w:w="1370" w:type="dxa"/>
            <w:tcBorders>
              <w:top w:val="single" w:sz="2" w:space="0" w:color="auto"/>
              <w:left w:val="single" w:sz="2" w:space="0" w:color="auto"/>
              <w:bottom w:val="single" w:sz="2" w:space="0" w:color="auto"/>
              <w:right w:val="single" w:sz="2" w:space="0" w:color="auto"/>
            </w:tcBorders>
          </w:tcPr>
          <w:p w14:paraId="5E8BFA93" w14:textId="77777777" w:rsidR="001B0E15" w:rsidRPr="001B0E15" w:rsidRDefault="001B0E15" w:rsidP="001B0E15">
            <w:pPr>
              <w:jc w:val="center"/>
              <w:rPr>
                <w:sz w:val="22"/>
                <w:szCs w:val="22"/>
                <w:lang w:eastAsia="en-US"/>
              </w:rPr>
            </w:pPr>
            <w:r w:rsidRPr="001B0E15">
              <w:rPr>
                <w:sz w:val="22"/>
                <w:szCs w:val="22"/>
                <w:lang w:eastAsia="en-US"/>
              </w:rPr>
              <w:t>71,73</w:t>
            </w:r>
          </w:p>
        </w:tc>
        <w:tc>
          <w:tcPr>
            <w:tcW w:w="1286" w:type="dxa"/>
            <w:shd w:val="clear" w:color="auto" w:fill="auto"/>
            <w:vAlign w:val="center"/>
          </w:tcPr>
          <w:p w14:paraId="3B18CDFE" w14:textId="77777777" w:rsidR="001B0E15" w:rsidRPr="001B0E15" w:rsidRDefault="001B0E15" w:rsidP="001B0E15">
            <w:pPr>
              <w:jc w:val="center"/>
              <w:rPr>
                <w:sz w:val="22"/>
                <w:szCs w:val="22"/>
                <w:lang w:eastAsia="en-US"/>
              </w:rPr>
            </w:pPr>
            <w:r w:rsidRPr="001B0E15">
              <w:rPr>
                <w:sz w:val="22"/>
                <w:szCs w:val="22"/>
                <w:lang w:eastAsia="en-US"/>
              </w:rPr>
              <w:t>x</w:t>
            </w:r>
          </w:p>
        </w:tc>
      </w:tr>
      <w:tr w:rsidR="001B0E15" w:rsidRPr="001B0E15" w14:paraId="0C23290B" w14:textId="77777777" w:rsidTr="00153617">
        <w:tc>
          <w:tcPr>
            <w:tcW w:w="2518" w:type="dxa"/>
            <w:vMerge/>
            <w:shd w:val="clear" w:color="auto" w:fill="auto"/>
            <w:vAlign w:val="center"/>
          </w:tcPr>
          <w:p w14:paraId="3201B985" w14:textId="77777777" w:rsidR="001B0E15" w:rsidRPr="001B0E15" w:rsidRDefault="001B0E15" w:rsidP="001B0E15">
            <w:pPr>
              <w:ind w:right="-74"/>
              <w:jc w:val="center"/>
              <w:rPr>
                <w:color w:val="000000"/>
                <w:sz w:val="22"/>
                <w:szCs w:val="22"/>
                <w:lang w:eastAsia="en-US"/>
              </w:rPr>
            </w:pPr>
          </w:p>
        </w:tc>
        <w:tc>
          <w:tcPr>
            <w:tcW w:w="2681" w:type="dxa"/>
            <w:vMerge/>
            <w:shd w:val="clear" w:color="auto" w:fill="auto"/>
            <w:vAlign w:val="center"/>
          </w:tcPr>
          <w:p w14:paraId="07370434" w14:textId="77777777" w:rsidR="001B0E15" w:rsidRPr="001B0E15" w:rsidRDefault="001B0E15" w:rsidP="001B0E15">
            <w:pPr>
              <w:ind w:right="-2"/>
              <w:jc w:val="center"/>
              <w:rPr>
                <w:color w:val="000000"/>
                <w:sz w:val="22"/>
                <w:szCs w:val="22"/>
                <w:lang w:eastAsia="en-US"/>
              </w:rPr>
            </w:pPr>
          </w:p>
        </w:tc>
        <w:tc>
          <w:tcPr>
            <w:tcW w:w="1741" w:type="dxa"/>
            <w:tcBorders>
              <w:top w:val="single" w:sz="2" w:space="0" w:color="auto"/>
              <w:left w:val="single" w:sz="2" w:space="0" w:color="auto"/>
              <w:bottom w:val="single" w:sz="2" w:space="0" w:color="auto"/>
              <w:right w:val="single" w:sz="2" w:space="0" w:color="auto"/>
            </w:tcBorders>
          </w:tcPr>
          <w:p w14:paraId="64A8ED0B" w14:textId="77777777" w:rsidR="001B0E15" w:rsidRPr="001B0E15" w:rsidRDefault="001B0E15" w:rsidP="001B0E15">
            <w:pPr>
              <w:ind w:right="-2"/>
              <w:jc w:val="center"/>
              <w:rPr>
                <w:color w:val="000000"/>
                <w:sz w:val="22"/>
                <w:szCs w:val="22"/>
                <w:lang w:eastAsia="en-US"/>
              </w:rPr>
            </w:pPr>
            <w:r w:rsidRPr="001B0E15">
              <w:rPr>
                <w:sz w:val="22"/>
                <w:szCs w:val="22"/>
                <w:lang w:eastAsia="en-US"/>
              </w:rPr>
              <w:t>с 01.07.2024</w:t>
            </w:r>
          </w:p>
        </w:tc>
        <w:tc>
          <w:tcPr>
            <w:tcW w:w="1370" w:type="dxa"/>
            <w:tcBorders>
              <w:top w:val="single" w:sz="2" w:space="0" w:color="auto"/>
              <w:left w:val="single" w:sz="2" w:space="0" w:color="auto"/>
              <w:bottom w:val="single" w:sz="2" w:space="0" w:color="auto"/>
              <w:right w:val="single" w:sz="2" w:space="0" w:color="auto"/>
            </w:tcBorders>
          </w:tcPr>
          <w:p w14:paraId="3F9ABB01" w14:textId="77777777" w:rsidR="001B0E15" w:rsidRPr="001B0E15" w:rsidRDefault="001B0E15" w:rsidP="001B0E15">
            <w:pPr>
              <w:jc w:val="center"/>
              <w:rPr>
                <w:sz w:val="22"/>
                <w:szCs w:val="22"/>
                <w:lang w:eastAsia="en-US"/>
              </w:rPr>
            </w:pPr>
            <w:r w:rsidRPr="001B0E15">
              <w:rPr>
                <w:sz w:val="22"/>
                <w:szCs w:val="22"/>
                <w:lang w:eastAsia="en-US"/>
              </w:rPr>
              <w:t>78,90</w:t>
            </w:r>
          </w:p>
        </w:tc>
        <w:tc>
          <w:tcPr>
            <w:tcW w:w="1286" w:type="dxa"/>
            <w:shd w:val="clear" w:color="auto" w:fill="auto"/>
            <w:vAlign w:val="center"/>
          </w:tcPr>
          <w:p w14:paraId="2E04E071" w14:textId="77777777" w:rsidR="001B0E15" w:rsidRPr="001B0E15" w:rsidRDefault="001B0E15" w:rsidP="001B0E15">
            <w:pPr>
              <w:jc w:val="center"/>
              <w:rPr>
                <w:sz w:val="22"/>
                <w:szCs w:val="22"/>
                <w:lang w:eastAsia="en-US"/>
              </w:rPr>
            </w:pPr>
            <w:r w:rsidRPr="001B0E15">
              <w:rPr>
                <w:sz w:val="22"/>
                <w:szCs w:val="22"/>
                <w:lang w:eastAsia="en-US"/>
              </w:rPr>
              <w:t>x</w:t>
            </w:r>
          </w:p>
        </w:tc>
      </w:tr>
      <w:tr w:rsidR="001B0E15" w:rsidRPr="001B0E15" w14:paraId="511BA6B1" w14:textId="77777777" w:rsidTr="00153617">
        <w:tc>
          <w:tcPr>
            <w:tcW w:w="2518" w:type="dxa"/>
            <w:vMerge/>
            <w:shd w:val="clear" w:color="auto" w:fill="auto"/>
            <w:vAlign w:val="center"/>
          </w:tcPr>
          <w:p w14:paraId="3BEA443E" w14:textId="77777777" w:rsidR="001B0E15" w:rsidRPr="001B0E15" w:rsidRDefault="001B0E15" w:rsidP="001B0E15">
            <w:pPr>
              <w:ind w:right="-74"/>
              <w:jc w:val="center"/>
              <w:rPr>
                <w:color w:val="000000"/>
                <w:sz w:val="22"/>
                <w:szCs w:val="22"/>
                <w:lang w:eastAsia="en-US"/>
              </w:rPr>
            </w:pPr>
          </w:p>
        </w:tc>
        <w:tc>
          <w:tcPr>
            <w:tcW w:w="2681" w:type="dxa"/>
            <w:vMerge/>
            <w:shd w:val="clear" w:color="auto" w:fill="auto"/>
            <w:vAlign w:val="center"/>
          </w:tcPr>
          <w:p w14:paraId="2548CFAC" w14:textId="77777777" w:rsidR="001B0E15" w:rsidRPr="001B0E15" w:rsidRDefault="001B0E15" w:rsidP="001B0E15">
            <w:pPr>
              <w:ind w:right="-2"/>
              <w:jc w:val="center"/>
              <w:rPr>
                <w:color w:val="000000"/>
                <w:sz w:val="22"/>
                <w:szCs w:val="22"/>
                <w:lang w:eastAsia="en-US"/>
              </w:rPr>
            </w:pPr>
          </w:p>
        </w:tc>
        <w:tc>
          <w:tcPr>
            <w:tcW w:w="1741" w:type="dxa"/>
            <w:tcBorders>
              <w:top w:val="single" w:sz="2" w:space="0" w:color="auto"/>
              <w:left w:val="single" w:sz="2" w:space="0" w:color="auto"/>
              <w:bottom w:val="single" w:sz="2" w:space="0" w:color="auto"/>
              <w:right w:val="single" w:sz="2" w:space="0" w:color="auto"/>
            </w:tcBorders>
          </w:tcPr>
          <w:p w14:paraId="7553C875" w14:textId="77777777" w:rsidR="001B0E15" w:rsidRPr="001B0E15" w:rsidRDefault="001B0E15" w:rsidP="001B0E15">
            <w:pPr>
              <w:ind w:right="-2"/>
              <w:jc w:val="center"/>
              <w:rPr>
                <w:color w:val="000000"/>
                <w:sz w:val="22"/>
                <w:szCs w:val="22"/>
                <w:lang w:eastAsia="en-US"/>
              </w:rPr>
            </w:pPr>
            <w:r w:rsidRPr="001B0E15">
              <w:rPr>
                <w:sz w:val="22"/>
                <w:szCs w:val="22"/>
                <w:lang w:eastAsia="en-US"/>
              </w:rPr>
              <w:t>с 01.01.2025</w:t>
            </w:r>
          </w:p>
        </w:tc>
        <w:tc>
          <w:tcPr>
            <w:tcW w:w="1370" w:type="dxa"/>
            <w:tcBorders>
              <w:top w:val="single" w:sz="2" w:space="0" w:color="auto"/>
              <w:left w:val="single" w:sz="2" w:space="0" w:color="auto"/>
              <w:bottom w:val="single" w:sz="2" w:space="0" w:color="auto"/>
              <w:right w:val="single" w:sz="2" w:space="0" w:color="auto"/>
            </w:tcBorders>
          </w:tcPr>
          <w:p w14:paraId="2A3E1B94" w14:textId="77777777" w:rsidR="001B0E15" w:rsidRPr="001B0E15" w:rsidRDefault="001B0E15" w:rsidP="001B0E15">
            <w:pPr>
              <w:jc w:val="center"/>
              <w:rPr>
                <w:sz w:val="22"/>
                <w:szCs w:val="22"/>
                <w:lang w:eastAsia="en-US"/>
              </w:rPr>
            </w:pPr>
            <w:r w:rsidRPr="001B0E15">
              <w:rPr>
                <w:sz w:val="22"/>
                <w:szCs w:val="22"/>
                <w:lang w:eastAsia="en-US"/>
              </w:rPr>
              <w:t>75,18</w:t>
            </w:r>
          </w:p>
        </w:tc>
        <w:tc>
          <w:tcPr>
            <w:tcW w:w="1286" w:type="dxa"/>
            <w:shd w:val="clear" w:color="auto" w:fill="auto"/>
            <w:vAlign w:val="center"/>
          </w:tcPr>
          <w:p w14:paraId="2BB4C5F9" w14:textId="77777777" w:rsidR="001B0E15" w:rsidRPr="001B0E15" w:rsidRDefault="001B0E15" w:rsidP="001B0E15">
            <w:pPr>
              <w:jc w:val="center"/>
              <w:rPr>
                <w:sz w:val="22"/>
                <w:szCs w:val="22"/>
                <w:lang w:eastAsia="en-US"/>
              </w:rPr>
            </w:pPr>
            <w:r w:rsidRPr="001B0E15">
              <w:rPr>
                <w:sz w:val="22"/>
                <w:szCs w:val="22"/>
                <w:lang w:eastAsia="en-US"/>
              </w:rPr>
              <w:t>x</w:t>
            </w:r>
          </w:p>
        </w:tc>
      </w:tr>
      <w:tr w:rsidR="001B0E15" w:rsidRPr="001B0E15" w14:paraId="46E7A831" w14:textId="77777777" w:rsidTr="00153617">
        <w:tc>
          <w:tcPr>
            <w:tcW w:w="2518" w:type="dxa"/>
            <w:vMerge/>
            <w:shd w:val="clear" w:color="auto" w:fill="auto"/>
            <w:vAlign w:val="center"/>
          </w:tcPr>
          <w:p w14:paraId="2CD6A7D9" w14:textId="77777777" w:rsidR="001B0E15" w:rsidRPr="001B0E15" w:rsidRDefault="001B0E15" w:rsidP="001B0E15">
            <w:pPr>
              <w:ind w:right="-74"/>
              <w:jc w:val="center"/>
              <w:rPr>
                <w:color w:val="000000"/>
                <w:sz w:val="22"/>
                <w:szCs w:val="22"/>
                <w:lang w:eastAsia="en-US"/>
              </w:rPr>
            </w:pPr>
          </w:p>
        </w:tc>
        <w:tc>
          <w:tcPr>
            <w:tcW w:w="2681" w:type="dxa"/>
            <w:vMerge/>
            <w:shd w:val="clear" w:color="auto" w:fill="auto"/>
            <w:vAlign w:val="center"/>
          </w:tcPr>
          <w:p w14:paraId="41F1F79D" w14:textId="77777777" w:rsidR="001B0E15" w:rsidRPr="001B0E15" w:rsidRDefault="001B0E15" w:rsidP="001B0E15">
            <w:pPr>
              <w:ind w:right="-2"/>
              <w:jc w:val="center"/>
              <w:rPr>
                <w:color w:val="000000"/>
                <w:sz w:val="22"/>
                <w:szCs w:val="22"/>
                <w:lang w:eastAsia="en-US"/>
              </w:rPr>
            </w:pPr>
          </w:p>
        </w:tc>
        <w:tc>
          <w:tcPr>
            <w:tcW w:w="1741" w:type="dxa"/>
            <w:tcBorders>
              <w:top w:val="single" w:sz="2" w:space="0" w:color="auto"/>
              <w:left w:val="single" w:sz="2" w:space="0" w:color="auto"/>
              <w:bottom w:val="single" w:sz="2" w:space="0" w:color="auto"/>
              <w:right w:val="single" w:sz="2" w:space="0" w:color="auto"/>
            </w:tcBorders>
          </w:tcPr>
          <w:p w14:paraId="7AB51C52" w14:textId="77777777" w:rsidR="001B0E15" w:rsidRPr="001B0E15" w:rsidRDefault="001B0E15" w:rsidP="001B0E15">
            <w:pPr>
              <w:ind w:right="-2"/>
              <w:jc w:val="center"/>
              <w:rPr>
                <w:color w:val="000000"/>
                <w:sz w:val="22"/>
                <w:szCs w:val="22"/>
                <w:lang w:eastAsia="en-US"/>
              </w:rPr>
            </w:pPr>
            <w:r w:rsidRPr="001B0E15">
              <w:rPr>
                <w:sz w:val="22"/>
                <w:szCs w:val="22"/>
                <w:lang w:eastAsia="en-US"/>
              </w:rPr>
              <w:t>с 01.07.2025</w:t>
            </w:r>
          </w:p>
        </w:tc>
        <w:tc>
          <w:tcPr>
            <w:tcW w:w="1370" w:type="dxa"/>
            <w:tcBorders>
              <w:top w:val="single" w:sz="2" w:space="0" w:color="auto"/>
              <w:left w:val="single" w:sz="2" w:space="0" w:color="auto"/>
              <w:bottom w:val="single" w:sz="2" w:space="0" w:color="auto"/>
              <w:right w:val="single" w:sz="2" w:space="0" w:color="auto"/>
            </w:tcBorders>
          </w:tcPr>
          <w:p w14:paraId="110C7146" w14:textId="77777777" w:rsidR="001B0E15" w:rsidRPr="001B0E15" w:rsidRDefault="001B0E15" w:rsidP="001B0E15">
            <w:pPr>
              <w:jc w:val="center"/>
              <w:rPr>
                <w:sz w:val="22"/>
                <w:szCs w:val="22"/>
                <w:lang w:eastAsia="en-US"/>
              </w:rPr>
            </w:pPr>
            <w:r w:rsidRPr="001B0E15">
              <w:rPr>
                <w:sz w:val="22"/>
                <w:szCs w:val="22"/>
                <w:lang w:eastAsia="en-US"/>
              </w:rPr>
              <w:t>77,45</w:t>
            </w:r>
          </w:p>
        </w:tc>
        <w:tc>
          <w:tcPr>
            <w:tcW w:w="1286" w:type="dxa"/>
            <w:shd w:val="clear" w:color="auto" w:fill="auto"/>
            <w:vAlign w:val="center"/>
          </w:tcPr>
          <w:p w14:paraId="25624B18" w14:textId="77777777" w:rsidR="001B0E15" w:rsidRPr="001B0E15" w:rsidRDefault="001B0E15" w:rsidP="001B0E15">
            <w:pPr>
              <w:jc w:val="center"/>
              <w:rPr>
                <w:sz w:val="22"/>
                <w:szCs w:val="22"/>
                <w:lang w:eastAsia="en-US"/>
              </w:rPr>
            </w:pPr>
            <w:r w:rsidRPr="001B0E15">
              <w:rPr>
                <w:sz w:val="22"/>
                <w:szCs w:val="22"/>
                <w:lang w:eastAsia="en-US"/>
              </w:rPr>
              <w:t>x</w:t>
            </w:r>
          </w:p>
        </w:tc>
      </w:tr>
      <w:tr w:rsidR="001B0E15" w:rsidRPr="001B0E15" w14:paraId="612725CB" w14:textId="77777777" w:rsidTr="00153617">
        <w:tc>
          <w:tcPr>
            <w:tcW w:w="2518" w:type="dxa"/>
            <w:vMerge/>
            <w:shd w:val="clear" w:color="auto" w:fill="auto"/>
            <w:vAlign w:val="center"/>
          </w:tcPr>
          <w:p w14:paraId="402C3CC9" w14:textId="77777777" w:rsidR="001B0E15" w:rsidRPr="001B0E15" w:rsidRDefault="001B0E15" w:rsidP="001B0E15">
            <w:pPr>
              <w:ind w:right="-74"/>
              <w:jc w:val="center"/>
              <w:rPr>
                <w:color w:val="000000"/>
                <w:sz w:val="22"/>
                <w:szCs w:val="22"/>
                <w:lang w:eastAsia="en-US"/>
              </w:rPr>
            </w:pPr>
          </w:p>
        </w:tc>
        <w:tc>
          <w:tcPr>
            <w:tcW w:w="2681" w:type="dxa"/>
            <w:vMerge/>
            <w:shd w:val="clear" w:color="auto" w:fill="auto"/>
            <w:vAlign w:val="center"/>
          </w:tcPr>
          <w:p w14:paraId="7C24D4D1" w14:textId="77777777" w:rsidR="001B0E15" w:rsidRPr="001B0E15" w:rsidRDefault="001B0E15" w:rsidP="001B0E15">
            <w:pPr>
              <w:ind w:right="-2"/>
              <w:jc w:val="center"/>
              <w:rPr>
                <w:color w:val="000000"/>
                <w:sz w:val="22"/>
                <w:szCs w:val="22"/>
                <w:lang w:eastAsia="en-US"/>
              </w:rPr>
            </w:pPr>
          </w:p>
        </w:tc>
        <w:tc>
          <w:tcPr>
            <w:tcW w:w="1741" w:type="dxa"/>
            <w:tcBorders>
              <w:top w:val="single" w:sz="2" w:space="0" w:color="auto"/>
              <w:left w:val="single" w:sz="2" w:space="0" w:color="auto"/>
              <w:bottom w:val="single" w:sz="2" w:space="0" w:color="auto"/>
              <w:right w:val="single" w:sz="2" w:space="0" w:color="auto"/>
            </w:tcBorders>
          </w:tcPr>
          <w:p w14:paraId="2C05420D" w14:textId="77777777" w:rsidR="001B0E15" w:rsidRPr="001B0E15" w:rsidRDefault="001B0E15" w:rsidP="001B0E15">
            <w:pPr>
              <w:ind w:right="-2"/>
              <w:jc w:val="center"/>
              <w:rPr>
                <w:sz w:val="22"/>
                <w:szCs w:val="22"/>
                <w:lang w:eastAsia="en-US"/>
              </w:rPr>
            </w:pPr>
            <w:r w:rsidRPr="001B0E15">
              <w:rPr>
                <w:sz w:val="22"/>
                <w:szCs w:val="22"/>
                <w:lang w:eastAsia="en-US"/>
              </w:rPr>
              <w:t>с 01.01.2026</w:t>
            </w:r>
          </w:p>
        </w:tc>
        <w:tc>
          <w:tcPr>
            <w:tcW w:w="1370" w:type="dxa"/>
            <w:tcBorders>
              <w:top w:val="single" w:sz="2" w:space="0" w:color="auto"/>
              <w:left w:val="single" w:sz="2" w:space="0" w:color="auto"/>
              <w:bottom w:val="single" w:sz="2" w:space="0" w:color="auto"/>
              <w:right w:val="single" w:sz="2" w:space="0" w:color="auto"/>
            </w:tcBorders>
          </w:tcPr>
          <w:p w14:paraId="60C3A465" w14:textId="77777777" w:rsidR="001B0E15" w:rsidRPr="001B0E15" w:rsidRDefault="001B0E15" w:rsidP="001B0E15">
            <w:pPr>
              <w:jc w:val="center"/>
              <w:rPr>
                <w:sz w:val="22"/>
                <w:szCs w:val="22"/>
                <w:lang w:eastAsia="en-US"/>
              </w:rPr>
            </w:pPr>
            <w:r w:rsidRPr="001B0E15">
              <w:rPr>
                <w:sz w:val="22"/>
                <w:szCs w:val="22"/>
                <w:lang w:eastAsia="en-US"/>
              </w:rPr>
              <w:t>77,45</w:t>
            </w:r>
          </w:p>
        </w:tc>
        <w:tc>
          <w:tcPr>
            <w:tcW w:w="1286" w:type="dxa"/>
            <w:shd w:val="clear" w:color="auto" w:fill="auto"/>
            <w:vAlign w:val="center"/>
          </w:tcPr>
          <w:p w14:paraId="4C868EF5" w14:textId="77777777" w:rsidR="001B0E15" w:rsidRPr="001B0E15" w:rsidRDefault="001B0E15" w:rsidP="001B0E15">
            <w:pPr>
              <w:jc w:val="center"/>
              <w:rPr>
                <w:sz w:val="22"/>
                <w:szCs w:val="22"/>
                <w:lang w:eastAsia="en-US"/>
              </w:rPr>
            </w:pPr>
            <w:r w:rsidRPr="001B0E15">
              <w:rPr>
                <w:sz w:val="22"/>
                <w:szCs w:val="22"/>
                <w:lang w:eastAsia="en-US"/>
              </w:rPr>
              <w:t>x</w:t>
            </w:r>
          </w:p>
        </w:tc>
      </w:tr>
      <w:tr w:rsidR="001B0E15" w:rsidRPr="001B0E15" w14:paraId="0B4AD12E" w14:textId="77777777" w:rsidTr="00153617">
        <w:tc>
          <w:tcPr>
            <w:tcW w:w="2518" w:type="dxa"/>
            <w:vMerge/>
            <w:shd w:val="clear" w:color="auto" w:fill="auto"/>
            <w:vAlign w:val="center"/>
          </w:tcPr>
          <w:p w14:paraId="35E1BFF4" w14:textId="77777777" w:rsidR="001B0E15" w:rsidRPr="001B0E15" w:rsidRDefault="001B0E15" w:rsidP="001B0E15">
            <w:pPr>
              <w:ind w:right="-74"/>
              <w:jc w:val="center"/>
              <w:rPr>
                <w:color w:val="000000"/>
                <w:sz w:val="22"/>
                <w:szCs w:val="22"/>
                <w:lang w:eastAsia="en-US"/>
              </w:rPr>
            </w:pPr>
          </w:p>
        </w:tc>
        <w:tc>
          <w:tcPr>
            <w:tcW w:w="2681" w:type="dxa"/>
            <w:vMerge/>
            <w:shd w:val="clear" w:color="auto" w:fill="auto"/>
            <w:vAlign w:val="center"/>
          </w:tcPr>
          <w:p w14:paraId="308DBA00" w14:textId="77777777" w:rsidR="001B0E15" w:rsidRPr="001B0E15" w:rsidRDefault="001B0E15" w:rsidP="001B0E15">
            <w:pPr>
              <w:ind w:right="-2"/>
              <w:jc w:val="center"/>
              <w:rPr>
                <w:color w:val="000000"/>
                <w:sz w:val="22"/>
                <w:szCs w:val="22"/>
                <w:lang w:eastAsia="en-US"/>
              </w:rPr>
            </w:pPr>
          </w:p>
        </w:tc>
        <w:tc>
          <w:tcPr>
            <w:tcW w:w="1741" w:type="dxa"/>
            <w:tcBorders>
              <w:top w:val="single" w:sz="2" w:space="0" w:color="auto"/>
              <w:left w:val="single" w:sz="2" w:space="0" w:color="auto"/>
              <w:bottom w:val="single" w:sz="2" w:space="0" w:color="auto"/>
              <w:right w:val="single" w:sz="2" w:space="0" w:color="auto"/>
            </w:tcBorders>
          </w:tcPr>
          <w:p w14:paraId="48255AFB" w14:textId="77777777" w:rsidR="001B0E15" w:rsidRPr="001B0E15" w:rsidRDefault="001B0E15" w:rsidP="001B0E15">
            <w:pPr>
              <w:ind w:right="-2"/>
              <w:jc w:val="center"/>
              <w:rPr>
                <w:sz w:val="22"/>
                <w:szCs w:val="22"/>
                <w:lang w:eastAsia="en-US"/>
              </w:rPr>
            </w:pPr>
            <w:r w:rsidRPr="001B0E15">
              <w:rPr>
                <w:sz w:val="22"/>
                <w:szCs w:val="22"/>
                <w:lang w:eastAsia="en-US"/>
              </w:rPr>
              <w:t>с 01.07.2026</w:t>
            </w:r>
          </w:p>
        </w:tc>
        <w:tc>
          <w:tcPr>
            <w:tcW w:w="1370" w:type="dxa"/>
            <w:tcBorders>
              <w:top w:val="single" w:sz="2" w:space="0" w:color="auto"/>
              <w:left w:val="single" w:sz="2" w:space="0" w:color="auto"/>
              <w:bottom w:val="single" w:sz="2" w:space="0" w:color="auto"/>
              <w:right w:val="single" w:sz="2" w:space="0" w:color="auto"/>
            </w:tcBorders>
          </w:tcPr>
          <w:p w14:paraId="5C2025E0" w14:textId="77777777" w:rsidR="001B0E15" w:rsidRPr="001B0E15" w:rsidRDefault="001B0E15" w:rsidP="001B0E15">
            <w:pPr>
              <w:jc w:val="center"/>
              <w:rPr>
                <w:sz w:val="22"/>
                <w:szCs w:val="22"/>
                <w:lang w:eastAsia="en-US"/>
              </w:rPr>
            </w:pPr>
            <w:r w:rsidRPr="001B0E15">
              <w:rPr>
                <w:sz w:val="22"/>
                <w:szCs w:val="22"/>
                <w:lang w:eastAsia="en-US"/>
              </w:rPr>
              <w:t>80,20</w:t>
            </w:r>
          </w:p>
        </w:tc>
        <w:tc>
          <w:tcPr>
            <w:tcW w:w="1286" w:type="dxa"/>
            <w:shd w:val="clear" w:color="auto" w:fill="auto"/>
            <w:vAlign w:val="center"/>
          </w:tcPr>
          <w:p w14:paraId="5859E248" w14:textId="77777777" w:rsidR="001B0E15" w:rsidRPr="001B0E15" w:rsidRDefault="001B0E15" w:rsidP="001B0E15">
            <w:pPr>
              <w:jc w:val="center"/>
              <w:rPr>
                <w:sz w:val="22"/>
                <w:szCs w:val="22"/>
                <w:lang w:eastAsia="en-US"/>
              </w:rPr>
            </w:pPr>
            <w:r w:rsidRPr="001B0E15">
              <w:rPr>
                <w:sz w:val="22"/>
                <w:szCs w:val="22"/>
                <w:lang w:eastAsia="en-US"/>
              </w:rPr>
              <w:t>x</w:t>
            </w:r>
          </w:p>
        </w:tc>
      </w:tr>
      <w:tr w:rsidR="001B0E15" w:rsidRPr="001B0E15" w14:paraId="7EB9EDAF" w14:textId="77777777" w:rsidTr="00153617">
        <w:tc>
          <w:tcPr>
            <w:tcW w:w="2518" w:type="dxa"/>
            <w:vMerge/>
            <w:shd w:val="clear" w:color="auto" w:fill="auto"/>
            <w:vAlign w:val="center"/>
          </w:tcPr>
          <w:p w14:paraId="50479033" w14:textId="77777777" w:rsidR="001B0E15" w:rsidRPr="001B0E15" w:rsidRDefault="001B0E15" w:rsidP="001B0E15">
            <w:pPr>
              <w:ind w:right="-74"/>
              <w:jc w:val="center"/>
              <w:rPr>
                <w:color w:val="000000"/>
                <w:sz w:val="22"/>
                <w:szCs w:val="22"/>
                <w:lang w:eastAsia="en-US"/>
              </w:rPr>
            </w:pPr>
          </w:p>
        </w:tc>
        <w:tc>
          <w:tcPr>
            <w:tcW w:w="2681" w:type="dxa"/>
            <w:vMerge/>
            <w:shd w:val="clear" w:color="auto" w:fill="auto"/>
            <w:vAlign w:val="center"/>
          </w:tcPr>
          <w:p w14:paraId="6473E119" w14:textId="77777777" w:rsidR="001B0E15" w:rsidRPr="001B0E15" w:rsidRDefault="001B0E15" w:rsidP="001B0E15">
            <w:pPr>
              <w:ind w:right="-2"/>
              <w:jc w:val="center"/>
              <w:rPr>
                <w:color w:val="000000"/>
                <w:sz w:val="22"/>
                <w:szCs w:val="22"/>
                <w:lang w:eastAsia="en-US"/>
              </w:rPr>
            </w:pPr>
          </w:p>
        </w:tc>
        <w:tc>
          <w:tcPr>
            <w:tcW w:w="1741" w:type="dxa"/>
            <w:tcBorders>
              <w:top w:val="single" w:sz="2" w:space="0" w:color="auto"/>
              <w:left w:val="single" w:sz="2" w:space="0" w:color="auto"/>
              <w:bottom w:val="single" w:sz="2" w:space="0" w:color="auto"/>
              <w:right w:val="single" w:sz="2" w:space="0" w:color="auto"/>
            </w:tcBorders>
          </w:tcPr>
          <w:p w14:paraId="4C8F5D7D" w14:textId="77777777" w:rsidR="001B0E15" w:rsidRPr="001B0E15" w:rsidRDefault="001B0E15" w:rsidP="001B0E15">
            <w:pPr>
              <w:ind w:right="-2"/>
              <w:jc w:val="center"/>
              <w:rPr>
                <w:sz w:val="22"/>
                <w:szCs w:val="22"/>
                <w:lang w:eastAsia="en-US"/>
              </w:rPr>
            </w:pPr>
            <w:r w:rsidRPr="001B0E15">
              <w:rPr>
                <w:sz w:val="22"/>
                <w:szCs w:val="22"/>
                <w:lang w:eastAsia="en-US"/>
              </w:rPr>
              <w:t>с 01.01.2027</w:t>
            </w:r>
          </w:p>
        </w:tc>
        <w:tc>
          <w:tcPr>
            <w:tcW w:w="1370" w:type="dxa"/>
            <w:tcBorders>
              <w:top w:val="single" w:sz="2" w:space="0" w:color="auto"/>
              <w:left w:val="single" w:sz="2" w:space="0" w:color="auto"/>
              <w:bottom w:val="single" w:sz="2" w:space="0" w:color="auto"/>
              <w:right w:val="single" w:sz="2" w:space="0" w:color="auto"/>
            </w:tcBorders>
          </w:tcPr>
          <w:p w14:paraId="33026358" w14:textId="77777777" w:rsidR="001B0E15" w:rsidRPr="001B0E15" w:rsidRDefault="001B0E15" w:rsidP="001B0E15">
            <w:pPr>
              <w:jc w:val="center"/>
              <w:rPr>
                <w:sz w:val="22"/>
                <w:szCs w:val="22"/>
                <w:lang w:eastAsia="en-US"/>
              </w:rPr>
            </w:pPr>
            <w:r w:rsidRPr="001B0E15">
              <w:rPr>
                <w:sz w:val="22"/>
                <w:szCs w:val="22"/>
                <w:lang w:eastAsia="en-US"/>
              </w:rPr>
              <w:t>80,20</w:t>
            </w:r>
          </w:p>
        </w:tc>
        <w:tc>
          <w:tcPr>
            <w:tcW w:w="1286" w:type="dxa"/>
            <w:shd w:val="clear" w:color="auto" w:fill="auto"/>
            <w:vAlign w:val="center"/>
          </w:tcPr>
          <w:p w14:paraId="7DAA0620" w14:textId="77777777" w:rsidR="001B0E15" w:rsidRPr="001B0E15" w:rsidRDefault="001B0E15" w:rsidP="001B0E15">
            <w:pPr>
              <w:jc w:val="center"/>
              <w:rPr>
                <w:sz w:val="22"/>
                <w:szCs w:val="22"/>
                <w:lang w:eastAsia="en-US"/>
              </w:rPr>
            </w:pPr>
            <w:r w:rsidRPr="001B0E15">
              <w:rPr>
                <w:sz w:val="22"/>
                <w:szCs w:val="22"/>
                <w:lang w:eastAsia="en-US"/>
              </w:rPr>
              <w:t>x</w:t>
            </w:r>
          </w:p>
        </w:tc>
      </w:tr>
      <w:tr w:rsidR="001B0E15" w:rsidRPr="001B0E15" w14:paraId="4E022F34" w14:textId="77777777" w:rsidTr="00153617">
        <w:tc>
          <w:tcPr>
            <w:tcW w:w="2518" w:type="dxa"/>
            <w:vMerge/>
            <w:shd w:val="clear" w:color="auto" w:fill="auto"/>
            <w:vAlign w:val="center"/>
          </w:tcPr>
          <w:p w14:paraId="3DE060B7" w14:textId="77777777" w:rsidR="001B0E15" w:rsidRPr="001B0E15" w:rsidRDefault="001B0E15" w:rsidP="001B0E15">
            <w:pPr>
              <w:ind w:right="-74"/>
              <w:jc w:val="center"/>
              <w:rPr>
                <w:color w:val="000000"/>
                <w:sz w:val="22"/>
                <w:szCs w:val="22"/>
                <w:lang w:eastAsia="en-US"/>
              </w:rPr>
            </w:pPr>
          </w:p>
        </w:tc>
        <w:tc>
          <w:tcPr>
            <w:tcW w:w="2681" w:type="dxa"/>
            <w:vMerge/>
            <w:shd w:val="clear" w:color="auto" w:fill="auto"/>
            <w:vAlign w:val="center"/>
          </w:tcPr>
          <w:p w14:paraId="63EB15FC" w14:textId="77777777" w:rsidR="001B0E15" w:rsidRPr="001B0E15" w:rsidRDefault="001B0E15" w:rsidP="001B0E15">
            <w:pPr>
              <w:ind w:right="-2"/>
              <w:jc w:val="center"/>
              <w:rPr>
                <w:color w:val="000000"/>
                <w:sz w:val="22"/>
                <w:szCs w:val="22"/>
                <w:lang w:eastAsia="en-US"/>
              </w:rPr>
            </w:pPr>
          </w:p>
        </w:tc>
        <w:tc>
          <w:tcPr>
            <w:tcW w:w="1741" w:type="dxa"/>
            <w:tcBorders>
              <w:top w:val="single" w:sz="2" w:space="0" w:color="auto"/>
              <w:left w:val="single" w:sz="2" w:space="0" w:color="auto"/>
              <w:bottom w:val="single" w:sz="2" w:space="0" w:color="auto"/>
              <w:right w:val="single" w:sz="2" w:space="0" w:color="auto"/>
            </w:tcBorders>
          </w:tcPr>
          <w:p w14:paraId="4CB745A7" w14:textId="77777777" w:rsidR="001B0E15" w:rsidRPr="001B0E15" w:rsidRDefault="001B0E15" w:rsidP="001B0E15">
            <w:pPr>
              <w:ind w:right="-2"/>
              <w:jc w:val="center"/>
              <w:rPr>
                <w:sz w:val="22"/>
                <w:szCs w:val="22"/>
                <w:lang w:eastAsia="en-US"/>
              </w:rPr>
            </w:pPr>
            <w:r w:rsidRPr="001B0E15">
              <w:rPr>
                <w:sz w:val="22"/>
                <w:szCs w:val="22"/>
                <w:lang w:eastAsia="en-US"/>
              </w:rPr>
              <w:t>с 01.07.2027</w:t>
            </w:r>
          </w:p>
        </w:tc>
        <w:tc>
          <w:tcPr>
            <w:tcW w:w="1370" w:type="dxa"/>
            <w:tcBorders>
              <w:top w:val="single" w:sz="2" w:space="0" w:color="auto"/>
              <w:left w:val="single" w:sz="2" w:space="0" w:color="auto"/>
              <w:bottom w:val="single" w:sz="2" w:space="0" w:color="auto"/>
              <w:right w:val="single" w:sz="2" w:space="0" w:color="auto"/>
            </w:tcBorders>
          </w:tcPr>
          <w:p w14:paraId="2DF80118" w14:textId="77777777" w:rsidR="001B0E15" w:rsidRPr="001B0E15" w:rsidRDefault="001B0E15" w:rsidP="001B0E15">
            <w:pPr>
              <w:jc w:val="center"/>
              <w:rPr>
                <w:sz w:val="22"/>
                <w:szCs w:val="22"/>
                <w:lang w:eastAsia="en-US"/>
              </w:rPr>
            </w:pPr>
            <w:r w:rsidRPr="001B0E15">
              <w:rPr>
                <w:sz w:val="22"/>
                <w:szCs w:val="22"/>
                <w:lang w:eastAsia="en-US"/>
              </w:rPr>
              <w:t>82,30</w:t>
            </w:r>
          </w:p>
        </w:tc>
        <w:tc>
          <w:tcPr>
            <w:tcW w:w="1286" w:type="dxa"/>
            <w:shd w:val="clear" w:color="auto" w:fill="auto"/>
            <w:vAlign w:val="center"/>
          </w:tcPr>
          <w:p w14:paraId="1E4EBF00" w14:textId="77777777" w:rsidR="001B0E15" w:rsidRPr="001B0E15" w:rsidRDefault="001B0E15" w:rsidP="001B0E15">
            <w:pPr>
              <w:jc w:val="center"/>
              <w:rPr>
                <w:sz w:val="22"/>
                <w:szCs w:val="22"/>
                <w:lang w:eastAsia="en-US"/>
              </w:rPr>
            </w:pPr>
            <w:r w:rsidRPr="001B0E15">
              <w:rPr>
                <w:sz w:val="22"/>
                <w:szCs w:val="22"/>
                <w:lang w:eastAsia="en-US"/>
              </w:rPr>
              <w:t>x</w:t>
            </w:r>
          </w:p>
        </w:tc>
      </w:tr>
      <w:tr w:rsidR="001B0E15" w:rsidRPr="001B0E15" w14:paraId="7CB45EE4" w14:textId="77777777" w:rsidTr="00153617">
        <w:trPr>
          <w:trHeight w:val="608"/>
        </w:trPr>
        <w:tc>
          <w:tcPr>
            <w:tcW w:w="2518" w:type="dxa"/>
            <w:vMerge/>
            <w:shd w:val="clear" w:color="auto" w:fill="auto"/>
            <w:vAlign w:val="center"/>
          </w:tcPr>
          <w:p w14:paraId="44D9AD51" w14:textId="77777777" w:rsidR="001B0E15" w:rsidRPr="001B0E15" w:rsidRDefault="001B0E15" w:rsidP="001B0E15">
            <w:pPr>
              <w:ind w:right="-74"/>
              <w:jc w:val="center"/>
              <w:rPr>
                <w:color w:val="000000"/>
                <w:sz w:val="22"/>
                <w:szCs w:val="22"/>
                <w:lang w:eastAsia="en-US"/>
              </w:rPr>
            </w:pPr>
          </w:p>
        </w:tc>
        <w:tc>
          <w:tcPr>
            <w:tcW w:w="7078" w:type="dxa"/>
            <w:gridSpan w:val="4"/>
            <w:shd w:val="clear" w:color="auto" w:fill="auto"/>
            <w:vAlign w:val="center"/>
          </w:tcPr>
          <w:p w14:paraId="6DDAC494" w14:textId="77777777" w:rsidR="001B0E15" w:rsidRPr="001B0E15" w:rsidRDefault="001B0E15" w:rsidP="001B0E15">
            <w:pPr>
              <w:ind w:right="-2"/>
              <w:jc w:val="center"/>
              <w:rPr>
                <w:color w:val="000000"/>
                <w:sz w:val="22"/>
                <w:szCs w:val="22"/>
                <w:lang w:eastAsia="en-US"/>
              </w:rPr>
            </w:pPr>
            <w:r w:rsidRPr="001B0E15">
              <w:rPr>
                <w:sz w:val="22"/>
                <w:szCs w:val="22"/>
              </w:rPr>
              <w:t>Тариф на теплоноситель, поставляемый потребителям (без НДС)</w:t>
            </w:r>
          </w:p>
        </w:tc>
      </w:tr>
      <w:tr w:rsidR="001B0E15" w:rsidRPr="001B0E15" w14:paraId="2C04D01F" w14:textId="77777777" w:rsidTr="00153617">
        <w:tc>
          <w:tcPr>
            <w:tcW w:w="2518" w:type="dxa"/>
            <w:vMerge/>
            <w:shd w:val="clear" w:color="auto" w:fill="auto"/>
            <w:vAlign w:val="center"/>
          </w:tcPr>
          <w:p w14:paraId="2EA95E38" w14:textId="77777777" w:rsidR="001B0E15" w:rsidRPr="001B0E15" w:rsidRDefault="001B0E15" w:rsidP="001B0E15">
            <w:pPr>
              <w:ind w:right="-2"/>
              <w:jc w:val="center"/>
              <w:rPr>
                <w:color w:val="000000"/>
                <w:sz w:val="22"/>
                <w:szCs w:val="22"/>
                <w:lang w:eastAsia="en-US"/>
              </w:rPr>
            </w:pPr>
          </w:p>
        </w:tc>
        <w:tc>
          <w:tcPr>
            <w:tcW w:w="2681" w:type="dxa"/>
            <w:vMerge w:val="restart"/>
            <w:shd w:val="clear" w:color="auto" w:fill="auto"/>
            <w:vAlign w:val="center"/>
          </w:tcPr>
          <w:p w14:paraId="32905AE5" w14:textId="77777777" w:rsidR="001B0E15" w:rsidRPr="001B0E15" w:rsidRDefault="001B0E15" w:rsidP="001B0E15">
            <w:pPr>
              <w:ind w:right="-2"/>
              <w:jc w:val="center"/>
              <w:rPr>
                <w:color w:val="000000"/>
                <w:sz w:val="22"/>
                <w:szCs w:val="22"/>
                <w:lang w:eastAsia="en-US"/>
              </w:rPr>
            </w:pPr>
            <w:proofErr w:type="spellStart"/>
            <w:r w:rsidRPr="001B0E15">
              <w:rPr>
                <w:color w:val="000000"/>
                <w:sz w:val="22"/>
                <w:szCs w:val="22"/>
                <w:lang w:eastAsia="en-US"/>
              </w:rPr>
              <w:t>Одноставочный</w:t>
            </w:r>
            <w:proofErr w:type="spellEnd"/>
          </w:p>
          <w:p w14:paraId="66FBC0C8" w14:textId="77777777" w:rsidR="001B0E15" w:rsidRPr="001B0E15" w:rsidRDefault="001B0E15" w:rsidP="001B0E15">
            <w:pPr>
              <w:ind w:right="-2"/>
              <w:jc w:val="center"/>
              <w:rPr>
                <w:color w:val="000000"/>
                <w:sz w:val="22"/>
                <w:szCs w:val="22"/>
                <w:lang w:eastAsia="en-US"/>
              </w:rPr>
            </w:pPr>
            <w:r w:rsidRPr="001B0E15">
              <w:rPr>
                <w:color w:val="000000"/>
                <w:sz w:val="22"/>
                <w:szCs w:val="22"/>
                <w:lang w:eastAsia="en-US"/>
              </w:rPr>
              <w:t>руб./м</w:t>
            </w:r>
            <w:r w:rsidRPr="001B0E15">
              <w:rPr>
                <w:color w:val="000000"/>
                <w:sz w:val="22"/>
                <w:szCs w:val="22"/>
                <w:vertAlign w:val="superscript"/>
                <w:lang w:eastAsia="en-US"/>
              </w:rPr>
              <w:t>3</w:t>
            </w:r>
          </w:p>
        </w:tc>
        <w:tc>
          <w:tcPr>
            <w:tcW w:w="1741" w:type="dxa"/>
            <w:tcBorders>
              <w:top w:val="single" w:sz="2" w:space="0" w:color="auto"/>
              <w:left w:val="single" w:sz="2" w:space="0" w:color="auto"/>
              <w:bottom w:val="single" w:sz="2" w:space="0" w:color="auto"/>
              <w:right w:val="single" w:sz="2" w:space="0" w:color="auto"/>
            </w:tcBorders>
          </w:tcPr>
          <w:p w14:paraId="631F9E55" w14:textId="77777777" w:rsidR="001B0E15" w:rsidRPr="001B0E15" w:rsidRDefault="001B0E15" w:rsidP="001B0E15">
            <w:pPr>
              <w:ind w:right="-2"/>
              <w:jc w:val="center"/>
              <w:rPr>
                <w:color w:val="000000"/>
                <w:sz w:val="22"/>
                <w:szCs w:val="22"/>
                <w:lang w:eastAsia="en-US"/>
              </w:rPr>
            </w:pPr>
            <w:r w:rsidRPr="001B0E15">
              <w:rPr>
                <w:sz w:val="22"/>
                <w:szCs w:val="22"/>
                <w:lang w:eastAsia="en-US"/>
              </w:rPr>
              <w:t>с 01.01.2023</w:t>
            </w:r>
          </w:p>
        </w:tc>
        <w:tc>
          <w:tcPr>
            <w:tcW w:w="1370" w:type="dxa"/>
            <w:tcBorders>
              <w:top w:val="single" w:sz="2" w:space="0" w:color="auto"/>
              <w:left w:val="single" w:sz="2" w:space="0" w:color="auto"/>
              <w:bottom w:val="single" w:sz="2" w:space="0" w:color="auto"/>
              <w:right w:val="single" w:sz="2" w:space="0" w:color="auto"/>
            </w:tcBorders>
          </w:tcPr>
          <w:p w14:paraId="4F0A0F60" w14:textId="77777777" w:rsidR="001B0E15" w:rsidRPr="001B0E15" w:rsidRDefault="001B0E15" w:rsidP="001B0E15">
            <w:pPr>
              <w:jc w:val="center"/>
              <w:rPr>
                <w:sz w:val="22"/>
                <w:szCs w:val="22"/>
                <w:lang w:eastAsia="en-US"/>
              </w:rPr>
            </w:pPr>
            <w:r w:rsidRPr="001B0E15">
              <w:rPr>
                <w:sz w:val="22"/>
                <w:szCs w:val="22"/>
                <w:lang w:eastAsia="en-US"/>
              </w:rPr>
              <w:t>71,73</w:t>
            </w:r>
          </w:p>
        </w:tc>
        <w:tc>
          <w:tcPr>
            <w:tcW w:w="1286" w:type="dxa"/>
            <w:shd w:val="clear" w:color="auto" w:fill="auto"/>
            <w:vAlign w:val="center"/>
          </w:tcPr>
          <w:p w14:paraId="4FFCB050" w14:textId="77777777" w:rsidR="001B0E15" w:rsidRPr="001B0E15" w:rsidRDefault="001B0E15" w:rsidP="001B0E15">
            <w:pPr>
              <w:jc w:val="center"/>
              <w:rPr>
                <w:sz w:val="22"/>
                <w:szCs w:val="22"/>
                <w:lang w:eastAsia="en-US"/>
              </w:rPr>
            </w:pPr>
            <w:r w:rsidRPr="001B0E15">
              <w:rPr>
                <w:sz w:val="22"/>
                <w:szCs w:val="22"/>
                <w:lang w:eastAsia="en-US"/>
              </w:rPr>
              <w:t>x</w:t>
            </w:r>
          </w:p>
        </w:tc>
      </w:tr>
      <w:tr w:rsidR="001B0E15" w:rsidRPr="001B0E15" w14:paraId="66E177CD" w14:textId="77777777" w:rsidTr="00153617">
        <w:tc>
          <w:tcPr>
            <w:tcW w:w="2518" w:type="dxa"/>
            <w:vMerge/>
            <w:shd w:val="clear" w:color="auto" w:fill="auto"/>
            <w:vAlign w:val="center"/>
          </w:tcPr>
          <w:p w14:paraId="4FB0EDAF" w14:textId="77777777" w:rsidR="001B0E15" w:rsidRPr="001B0E15" w:rsidRDefault="001B0E15" w:rsidP="001B0E15">
            <w:pPr>
              <w:ind w:right="-2"/>
              <w:jc w:val="center"/>
              <w:rPr>
                <w:color w:val="000000"/>
                <w:sz w:val="22"/>
                <w:szCs w:val="22"/>
                <w:lang w:eastAsia="en-US"/>
              </w:rPr>
            </w:pPr>
          </w:p>
        </w:tc>
        <w:tc>
          <w:tcPr>
            <w:tcW w:w="2681" w:type="dxa"/>
            <w:vMerge/>
            <w:shd w:val="clear" w:color="auto" w:fill="auto"/>
            <w:vAlign w:val="center"/>
          </w:tcPr>
          <w:p w14:paraId="519B23CC" w14:textId="77777777" w:rsidR="001B0E15" w:rsidRPr="001B0E15" w:rsidRDefault="001B0E15" w:rsidP="001B0E15">
            <w:pPr>
              <w:ind w:right="-2"/>
              <w:jc w:val="center"/>
              <w:rPr>
                <w:color w:val="000000"/>
                <w:sz w:val="22"/>
                <w:szCs w:val="22"/>
                <w:lang w:eastAsia="en-US"/>
              </w:rPr>
            </w:pPr>
          </w:p>
        </w:tc>
        <w:tc>
          <w:tcPr>
            <w:tcW w:w="1741" w:type="dxa"/>
            <w:tcBorders>
              <w:top w:val="single" w:sz="2" w:space="0" w:color="auto"/>
              <w:left w:val="single" w:sz="2" w:space="0" w:color="auto"/>
              <w:bottom w:val="single" w:sz="2" w:space="0" w:color="auto"/>
              <w:right w:val="single" w:sz="2" w:space="0" w:color="auto"/>
            </w:tcBorders>
          </w:tcPr>
          <w:p w14:paraId="47B91F0D" w14:textId="77777777" w:rsidR="001B0E15" w:rsidRPr="001B0E15" w:rsidRDefault="001B0E15" w:rsidP="001B0E15">
            <w:pPr>
              <w:ind w:right="-2"/>
              <w:jc w:val="center"/>
              <w:rPr>
                <w:color w:val="000000"/>
                <w:sz w:val="22"/>
                <w:szCs w:val="22"/>
                <w:lang w:eastAsia="en-US"/>
              </w:rPr>
            </w:pPr>
            <w:r w:rsidRPr="001B0E15">
              <w:rPr>
                <w:sz w:val="22"/>
                <w:szCs w:val="22"/>
                <w:lang w:eastAsia="en-US"/>
              </w:rPr>
              <w:t>с 01.01.2024</w:t>
            </w:r>
          </w:p>
        </w:tc>
        <w:tc>
          <w:tcPr>
            <w:tcW w:w="1370" w:type="dxa"/>
            <w:tcBorders>
              <w:top w:val="single" w:sz="2" w:space="0" w:color="auto"/>
              <w:left w:val="single" w:sz="2" w:space="0" w:color="auto"/>
              <w:bottom w:val="single" w:sz="2" w:space="0" w:color="auto"/>
              <w:right w:val="single" w:sz="2" w:space="0" w:color="auto"/>
            </w:tcBorders>
          </w:tcPr>
          <w:p w14:paraId="23E91CAD" w14:textId="77777777" w:rsidR="001B0E15" w:rsidRPr="001B0E15" w:rsidRDefault="001B0E15" w:rsidP="001B0E15">
            <w:pPr>
              <w:jc w:val="center"/>
              <w:rPr>
                <w:sz w:val="22"/>
                <w:szCs w:val="22"/>
                <w:lang w:eastAsia="en-US"/>
              </w:rPr>
            </w:pPr>
            <w:r w:rsidRPr="001B0E15">
              <w:rPr>
                <w:sz w:val="22"/>
                <w:szCs w:val="22"/>
                <w:lang w:eastAsia="en-US"/>
              </w:rPr>
              <w:t>71,73</w:t>
            </w:r>
          </w:p>
        </w:tc>
        <w:tc>
          <w:tcPr>
            <w:tcW w:w="1286" w:type="dxa"/>
            <w:shd w:val="clear" w:color="auto" w:fill="auto"/>
            <w:vAlign w:val="center"/>
          </w:tcPr>
          <w:p w14:paraId="40FDE25A" w14:textId="77777777" w:rsidR="001B0E15" w:rsidRPr="001B0E15" w:rsidRDefault="001B0E15" w:rsidP="001B0E15">
            <w:pPr>
              <w:jc w:val="center"/>
              <w:rPr>
                <w:sz w:val="22"/>
                <w:szCs w:val="22"/>
                <w:lang w:eastAsia="en-US"/>
              </w:rPr>
            </w:pPr>
            <w:r w:rsidRPr="001B0E15">
              <w:rPr>
                <w:sz w:val="22"/>
                <w:szCs w:val="22"/>
                <w:lang w:eastAsia="en-US"/>
              </w:rPr>
              <w:t>x</w:t>
            </w:r>
          </w:p>
        </w:tc>
      </w:tr>
      <w:tr w:rsidR="001B0E15" w:rsidRPr="001B0E15" w14:paraId="1E2F2EE8" w14:textId="77777777" w:rsidTr="00153617">
        <w:tc>
          <w:tcPr>
            <w:tcW w:w="2518" w:type="dxa"/>
            <w:vMerge/>
            <w:shd w:val="clear" w:color="auto" w:fill="auto"/>
            <w:vAlign w:val="center"/>
          </w:tcPr>
          <w:p w14:paraId="72BDDCE5" w14:textId="77777777" w:rsidR="001B0E15" w:rsidRPr="001B0E15" w:rsidRDefault="001B0E15" w:rsidP="001B0E15">
            <w:pPr>
              <w:ind w:right="-2"/>
              <w:jc w:val="center"/>
              <w:rPr>
                <w:color w:val="000000"/>
                <w:sz w:val="22"/>
                <w:szCs w:val="22"/>
                <w:lang w:eastAsia="en-US"/>
              </w:rPr>
            </w:pPr>
          </w:p>
        </w:tc>
        <w:tc>
          <w:tcPr>
            <w:tcW w:w="2681" w:type="dxa"/>
            <w:vMerge/>
            <w:shd w:val="clear" w:color="auto" w:fill="auto"/>
            <w:vAlign w:val="center"/>
          </w:tcPr>
          <w:p w14:paraId="78D02CD5" w14:textId="77777777" w:rsidR="001B0E15" w:rsidRPr="001B0E15" w:rsidRDefault="001B0E15" w:rsidP="001B0E15">
            <w:pPr>
              <w:ind w:right="-2"/>
              <w:jc w:val="center"/>
              <w:rPr>
                <w:color w:val="000000"/>
                <w:sz w:val="22"/>
                <w:szCs w:val="22"/>
                <w:lang w:eastAsia="en-US"/>
              </w:rPr>
            </w:pPr>
          </w:p>
        </w:tc>
        <w:tc>
          <w:tcPr>
            <w:tcW w:w="1741" w:type="dxa"/>
            <w:tcBorders>
              <w:top w:val="single" w:sz="2" w:space="0" w:color="auto"/>
              <w:left w:val="single" w:sz="2" w:space="0" w:color="auto"/>
              <w:bottom w:val="single" w:sz="2" w:space="0" w:color="auto"/>
              <w:right w:val="single" w:sz="2" w:space="0" w:color="auto"/>
            </w:tcBorders>
          </w:tcPr>
          <w:p w14:paraId="6554DA18" w14:textId="77777777" w:rsidR="001B0E15" w:rsidRPr="001B0E15" w:rsidRDefault="001B0E15" w:rsidP="001B0E15">
            <w:pPr>
              <w:ind w:right="-2"/>
              <w:jc w:val="center"/>
              <w:rPr>
                <w:color w:val="000000"/>
                <w:sz w:val="22"/>
                <w:szCs w:val="22"/>
                <w:lang w:eastAsia="en-US"/>
              </w:rPr>
            </w:pPr>
            <w:r w:rsidRPr="001B0E15">
              <w:rPr>
                <w:sz w:val="22"/>
                <w:szCs w:val="22"/>
                <w:lang w:eastAsia="en-US"/>
              </w:rPr>
              <w:t>с 01.07.2024</w:t>
            </w:r>
          </w:p>
        </w:tc>
        <w:tc>
          <w:tcPr>
            <w:tcW w:w="1370" w:type="dxa"/>
            <w:tcBorders>
              <w:top w:val="single" w:sz="2" w:space="0" w:color="auto"/>
              <w:left w:val="single" w:sz="2" w:space="0" w:color="auto"/>
              <w:bottom w:val="single" w:sz="2" w:space="0" w:color="auto"/>
              <w:right w:val="single" w:sz="2" w:space="0" w:color="auto"/>
            </w:tcBorders>
          </w:tcPr>
          <w:p w14:paraId="033FA829" w14:textId="77777777" w:rsidR="001B0E15" w:rsidRPr="001B0E15" w:rsidRDefault="001B0E15" w:rsidP="001B0E15">
            <w:pPr>
              <w:jc w:val="center"/>
              <w:rPr>
                <w:sz w:val="22"/>
                <w:szCs w:val="22"/>
                <w:lang w:eastAsia="en-US"/>
              </w:rPr>
            </w:pPr>
            <w:r w:rsidRPr="001B0E15">
              <w:rPr>
                <w:sz w:val="22"/>
                <w:szCs w:val="22"/>
                <w:lang w:eastAsia="en-US"/>
              </w:rPr>
              <w:t>78,90</w:t>
            </w:r>
          </w:p>
        </w:tc>
        <w:tc>
          <w:tcPr>
            <w:tcW w:w="1286" w:type="dxa"/>
            <w:shd w:val="clear" w:color="auto" w:fill="auto"/>
          </w:tcPr>
          <w:p w14:paraId="3C22CD6A" w14:textId="77777777" w:rsidR="001B0E15" w:rsidRPr="001B0E15" w:rsidRDefault="001B0E15" w:rsidP="001B0E15">
            <w:pPr>
              <w:jc w:val="center"/>
              <w:rPr>
                <w:sz w:val="22"/>
                <w:szCs w:val="22"/>
                <w:lang w:eastAsia="en-US"/>
              </w:rPr>
            </w:pPr>
            <w:r w:rsidRPr="001B0E15">
              <w:rPr>
                <w:sz w:val="22"/>
                <w:szCs w:val="22"/>
                <w:lang w:eastAsia="en-US"/>
              </w:rPr>
              <w:t>x</w:t>
            </w:r>
          </w:p>
        </w:tc>
      </w:tr>
      <w:tr w:rsidR="001B0E15" w:rsidRPr="001B0E15" w14:paraId="16AE3CEF" w14:textId="77777777" w:rsidTr="00153617">
        <w:tc>
          <w:tcPr>
            <w:tcW w:w="2518" w:type="dxa"/>
            <w:vMerge/>
            <w:shd w:val="clear" w:color="auto" w:fill="auto"/>
            <w:vAlign w:val="center"/>
          </w:tcPr>
          <w:p w14:paraId="13274B22" w14:textId="77777777" w:rsidR="001B0E15" w:rsidRPr="001B0E15" w:rsidRDefault="001B0E15" w:rsidP="001B0E15">
            <w:pPr>
              <w:ind w:right="-2"/>
              <w:jc w:val="center"/>
              <w:rPr>
                <w:color w:val="000000"/>
                <w:sz w:val="22"/>
                <w:szCs w:val="22"/>
                <w:lang w:eastAsia="en-US"/>
              </w:rPr>
            </w:pPr>
          </w:p>
        </w:tc>
        <w:tc>
          <w:tcPr>
            <w:tcW w:w="2681" w:type="dxa"/>
            <w:vMerge/>
            <w:shd w:val="clear" w:color="auto" w:fill="auto"/>
            <w:vAlign w:val="center"/>
          </w:tcPr>
          <w:p w14:paraId="657A0A73" w14:textId="77777777" w:rsidR="001B0E15" w:rsidRPr="001B0E15" w:rsidRDefault="001B0E15" w:rsidP="001B0E15">
            <w:pPr>
              <w:ind w:right="-2"/>
              <w:jc w:val="center"/>
              <w:rPr>
                <w:color w:val="000000"/>
                <w:sz w:val="22"/>
                <w:szCs w:val="22"/>
                <w:lang w:eastAsia="en-US"/>
              </w:rPr>
            </w:pPr>
          </w:p>
        </w:tc>
        <w:tc>
          <w:tcPr>
            <w:tcW w:w="1741" w:type="dxa"/>
            <w:tcBorders>
              <w:top w:val="single" w:sz="2" w:space="0" w:color="auto"/>
              <w:left w:val="single" w:sz="2" w:space="0" w:color="auto"/>
              <w:bottom w:val="single" w:sz="2" w:space="0" w:color="auto"/>
              <w:right w:val="single" w:sz="2" w:space="0" w:color="auto"/>
            </w:tcBorders>
          </w:tcPr>
          <w:p w14:paraId="15EFD956" w14:textId="77777777" w:rsidR="001B0E15" w:rsidRPr="001B0E15" w:rsidRDefault="001B0E15" w:rsidP="001B0E15">
            <w:pPr>
              <w:ind w:right="-2"/>
              <w:jc w:val="center"/>
              <w:rPr>
                <w:color w:val="000000"/>
                <w:sz w:val="22"/>
                <w:szCs w:val="22"/>
                <w:lang w:eastAsia="en-US"/>
              </w:rPr>
            </w:pPr>
            <w:r w:rsidRPr="001B0E15">
              <w:rPr>
                <w:sz w:val="22"/>
                <w:szCs w:val="22"/>
                <w:lang w:eastAsia="en-US"/>
              </w:rPr>
              <w:t>с 01.01.2025</w:t>
            </w:r>
          </w:p>
        </w:tc>
        <w:tc>
          <w:tcPr>
            <w:tcW w:w="1370" w:type="dxa"/>
            <w:tcBorders>
              <w:top w:val="single" w:sz="2" w:space="0" w:color="auto"/>
              <w:left w:val="single" w:sz="2" w:space="0" w:color="auto"/>
              <w:bottom w:val="single" w:sz="2" w:space="0" w:color="auto"/>
              <w:right w:val="single" w:sz="2" w:space="0" w:color="auto"/>
            </w:tcBorders>
          </w:tcPr>
          <w:p w14:paraId="2D717FE0" w14:textId="77777777" w:rsidR="001B0E15" w:rsidRPr="001B0E15" w:rsidRDefault="001B0E15" w:rsidP="001B0E15">
            <w:pPr>
              <w:jc w:val="center"/>
              <w:rPr>
                <w:sz w:val="22"/>
                <w:szCs w:val="22"/>
                <w:lang w:eastAsia="en-US"/>
              </w:rPr>
            </w:pPr>
            <w:r w:rsidRPr="001B0E15">
              <w:rPr>
                <w:sz w:val="22"/>
                <w:szCs w:val="22"/>
                <w:lang w:eastAsia="en-US"/>
              </w:rPr>
              <w:t>75,18</w:t>
            </w:r>
          </w:p>
        </w:tc>
        <w:tc>
          <w:tcPr>
            <w:tcW w:w="1286" w:type="dxa"/>
            <w:shd w:val="clear" w:color="auto" w:fill="auto"/>
          </w:tcPr>
          <w:p w14:paraId="764380B9" w14:textId="77777777" w:rsidR="001B0E15" w:rsidRPr="001B0E15" w:rsidRDefault="001B0E15" w:rsidP="001B0E15">
            <w:pPr>
              <w:jc w:val="center"/>
              <w:rPr>
                <w:sz w:val="22"/>
                <w:szCs w:val="22"/>
                <w:lang w:eastAsia="en-US"/>
              </w:rPr>
            </w:pPr>
            <w:r w:rsidRPr="001B0E15">
              <w:rPr>
                <w:sz w:val="22"/>
                <w:szCs w:val="22"/>
                <w:lang w:eastAsia="en-US"/>
              </w:rPr>
              <w:t>x</w:t>
            </w:r>
          </w:p>
        </w:tc>
      </w:tr>
      <w:tr w:rsidR="001B0E15" w:rsidRPr="001B0E15" w14:paraId="1AA4C093" w14:textId="77777777" w:rsidTr="00153617">
        <w:tc>
          <w:tcPr>
            <w:tcW w:w="2518" w:type="dxa"/>
            <w:vMerge/>
            <w:shd w:val="clear" w:color="auto" w:fill="auto"/>
            <w:vAlign w:val="center"/>
          </w:tcPr>
          <w:p w14:paraId="35645CE4" w14:textId="77777777" w:rsidR="001B0E15" w:rsidRPr="001B0E15" w:rsidRDefault="001B0E15" w:rsidP="001B0E15">
            <w:pPr>
              <w:ind w:right="-2"/>
              <w:jc w:val="center"/>
              <w:rPr>
                <w:color w:val="000000"/>
                <w:sz w:val="22"/>
                <w:szCs w:val="22"/>
                <w:lang w:eastAsia="en-US"/>
              </w:rPr>
            </w:pPr>
          </w:p>
        </w:tc>
        <w:tc>
          <w:tcPr>
            <w:tcW w:w="2681" w:type="dxa"/>
            <w:vMerge/>
            <w:shd w:val="clear" w:color="auto" w:fill="auto"/>
            <w:vAlign w:val="center"/>
          </w:tcPr>
          <w:p w14:paraId="664C55EA" w14:textId="77777777" w:rsidR="001B0E15" w:rsidRPr="001B0E15" w:rsidRDefault="001B0E15" w:rsidP="001B0E15">
            <w:pPr>
              <w:ind w:right="-2"/>
              <w:jc w:val="center"/>
              <w:rPr>
                <w:color w:val="000000"/>
                <w:sz w:val="22"/>
                <w:szCs w:val="22"/>
                <w:lang w:eastAsia="en-US"/>
              </w:rPr>
            </w:pPr>
          </w:p>
        </w:tc>
        <w:tc>
          <w:tcPr>
            <w:tcW w:w="1741" w:type="dxa"/>
            <w:tcBorders>
              <w:top w:val="single" w:sz="2" w:space="0" w:color="auto"/>
              <w:left w:val="single" w:sz="2" w:space="0" w:color="auto"/>
              <w:bottom w:val="single" w:sz="2" w:space="0" w:color="auto"/>
              <w:right w:val="single" w:sz="2" w:space="0" w:color="auto"/>
            </w:tcBorders>
          </w:tcPr>
          <w:p w14:paraId="1988EFF7" w14:textId="77777777" w:rsidR="001B0E15" w:rsidRPr="001B0E15" w:rsidRDefault="001B0E15" w:rsidP="001B0E15">
            <w:pPr>
              <w:ind w:right="-2"/>
              <w:jc w:val="center"/>
              <w:rPr>
                <w:sz w:val="22"/>
                <w:szCs w:val="22"/>
                <w:lang w:eastAsia="en-US"/>
              </w:rPr>
            </w:pPr>
            <w:r w:rsidRPr="001B0E15">
              <w:rPr>
                <w:sz w:val="22"/>
                <w:szCs w:val="22"/>
                <w:lang w:eastAsia="en-US"/>
              </w:rPr>
              <w:t>с 01.07.2025</w:t>
            </w:r>
          </w:p>
        </w:tc>
        <w:tc>
          <w:tcPr>
            <w:tcW w:w="1370" w:type="dxa"/>
            <w:tcBorders>
              <w:top w:val="single" w:sz="2" w:space="0" w:color="auto"/>
              <w:left w:val="single" w:sz="2" w:space="0" w:color="auto"/>
              <w:bottom w:val="single" w:sz="2" w:space="0" w:color="auto"/>
              <w:right w:val="single" w:sz="2" w:space="0" w:color="auto"/>
            </w:tcBorders>
          </w:tcPr>
          <w:p w14:paraId="356A972B" w14:textId="77777777" w:rsidR="001B0E15" w:rsidRPr="001B0E15" w:rsidRDefault="001B0E15" w:rsidP="001B0E15">
            <w:pPr>
              <w:jc w:val="center"/>
              <w:rPr>
                <w:sz w:val="22"/>
                <w:szCs w:val="22"/>
                <w:lang w:eastAsia="en-US"/>
              </w:rPr>
            </w:pPr>
            <w:r w:rsidRPr="001B0E15">
              <w:rPr>
                <w:sz w:val="22"/>
                <w:szCs w:val="22"/>
                <w:lang w:eastAsia="en-US"/>
              </w:rPr>
              <w:t>77,45</w:t>
            </w:r>
          </w:p>
        </w:tc>
        <w:tc>
          <w:tcPr>
            <w:tcW w:w="1286" w:type="dxa"/>
            <w:shd w:val="clear" w:color="auto" w:fill="auto"/>
          </w:tcPr>
          <w:p w14:paraId="55362E8D" w14:textId="77777777" w:rsidR="001B0E15" w:rsidRPr="001B0E15" w:rsidRDefault="001B0E15" w:rsidP="001B0E15">
            <w:pPr>
              <w:jc w:val="center"/>
              <w:rPr>
                <w:sz w:val="22"/>
                <w:szCs w:val="22"/>
                <w:lang w:eastAsia="en-US"/>
              </w:rPr>
            </w:pPr>
            <w:r w:rsidRPr="001B0E15">
              <w:rPr>
                <w:sz w:val="22"/>
                <w:szCs w:val="22"/>
                <w:lang w:eastAsia="en-US"/>
              </w:rPr>
              <w:t>x</w:t>
            </w:r>
          </w:p>
        </w:tc>
      </w:tr>
      <w:tr w:rsidR="001B0E15" w:rsidRPr="001B0E15" w14:paraId="47231CAC" w14:textId="77777777" w:rsidTr="00153617">
        <w:tc>
          <w:tcPr>
            <w:tcW w:w="2518" w:type="dxa"/>
            <w:vMerge/>
            <w:shd w:val="clear" w:color="auto" w:fill="auto"/>
            <w:vAlign w:val="center"/>
          </w:tcPr>
          <w:p w14:paraId="3D7C89B7" w14:textId="77777777" w:rsidR="001B0E15" w:rsidRPr="001B0E15" w:rsidRDefault="001B0E15" w:rsidP="001B0E15">
            <w:pPr>
              <w:ind w:right="-2"/>
              <w:jc w:val="center"/>
              <w:rPr>
                <w:color w:val="000000"/>
                <w:sz w:val="22"/>
                <w:szCs w:val="22"/>
                <w:lang w:eastAsia="en-US"/>
              </w:rPr>
            </w:pPr>
          </w:p>
        </w:tc>
        <w:tc>
          <w:tcPr>
            <w:tcW w:w="2681" w:type="dxa"/>
            <w:vMerge/>
            <w:shd w:val="clear" w:color="auto" w:fill="auto"/>
            <w:vAlign w:val="center"/>
          </w:tcPr>
          <w:p w14:paraId="6DBC01CD" w14:textId="77777777" w:rsidR="001B0E15" w:rsidRPr="001B0E15" w:rsidRDefault="001B0E15" w:rsidP="001B0E15">
            <w:pPr>
              <w:ind w:right="-2"/>
              <w:jc w:val="center"/>
              <w:rPr>
                <w:color w:val="000000"/>
                <w:sz w:val="22"/>
                <w:szCs w:val="22"/>
                <w:lang w:eastAsia="en-US"/>
              </w:rPr>
            </w:pPr>
          </w:p>
        </w:tc>
        <w:tc>
          <w:tcPr>
            <w:tcW w:w="1741" w:type="dxa"/>
            <w:tcBorders>
              <w:top w:val="single" w:sz="2" w:space="0" w:color="auto"/>
              <w:left w:val="single" w:sz="2" w:space="0" w:color="auto"/>
              <w:bottom w:val="single" w:sz="2" w:space="0" w:color="auto"/>
              <w:right w:val="single" w:sz="2" w:space="0" w:color="auto"/>
            </w:tcBorders>
          </w:tcPr>
          <w:p w14:paraId="609E0AE2" w14:textId="77777777" w:rsidR="001B0E15" w:rsidRPr="001B0E15" w:rsidRDefault="001B0E15" w:rsidP="001B0E15">
            <w:pPr>
              <w:ind w:right="-2"/>
              <w:jc w:val="center"/>
              <w:rPr>
                <w:sz w:val="22"/>
                <w:szCs w:val="22"/>
                <w:lang w:eastAsia="en-US"/>
              </w:rPr>
            </w:pPr>
            <w:r w:rsidRPr="001B0E15">
              <w:rPr>
                <w:sz w:val="22"/>
                <w:szCs w:val="22"/>
                <w:lang w:eastAsia="en-US"/>
              </w:rPr>
              <w:t>с 01.01.2026</w:t>
            </w:r>
          </w:p>
        </w:tc>
        <w:tc>
          <w:tcPr>
            <w:tcW w:w="1370" w:type="dxa"/>
            <w:tcBorders>
              <w:top w:val="single" w:sz="2" w:space="0" w:color="auto"/>
              <w:left w:val="single" w:sz="2" w:space="0" w:color="auto"/>
              <w:bottom w:val="single" w:sz="2" w:space="0" w:color="auto"/>
              <w:right w:val="single" w:sz="2" w:space="0" w:color="auto"/>
            </w:tcBorders>
          </w:tcPr>
          <w:p w14:paraId="2A147238" w14:textId="77777777" w:rsidR="001B0E15" w:rsidRPr="001B0E15" w:rsidRDefault="001B0E15" w:rsidP="001B0E15">
            <w:pPr>
              <w:jc w:val="center"/>
              <w:rPr>
                <w:sz w:val="22"/>
                <w:szCs w:val="22"/>
                <w:lang w:eastAsia="en-US"/>
              </w:rPr>
            </w:pPr>
            <w:r w:rsidRPr="001B0E15">
              <w:rPr>
                <w:sz w:val="22"/>
                <w:szCs w:val="22"/>
                <w:lang w:eastAsia="en-US"/>
              </w:rPr>
              <w:t>77,45</w:t>
            </w:r>
          </w:p>
        </w:tc>
        <w:tc>
          <w:tcPr>
            <w:tcW w:w="1286" w:type="dxa"/>
            <w:shd w:val="clear" w:color="auto" w:fill="auto"/>
            <w:vAlign w:val="center"/>
          </w:tcPr>
          <w:p w14:paraId="6D6E9A52" w14:textId="77777777" w:rsidR="001B0E15" w:rsidRPr="001B0E15" w:rsidRDefault="001B0E15" w:rsidP="001B0E15">
            <w:pPr>
              <w:jc w:val="center"/>
              <w:rPr>
                <w:sz w:val="22"/>
                <w:szCs w:val="22"/>
                <w:lang w:eastAsia="en-US"/>
              </w:rPr>
            </w:pPr>
            <w:r w:rsidRPr="001B0E15">
              <w:rPr>
                <w:sz w:val="22"/>
                <w:szCs w:val="22"/>
                <w:lang w:eastAsia="en-US"/>
              </w:rPr>
              <w:t>x</w:t>
            </w:r>
          </w:p>
        </w:tc>
      </w:tr>
      <w:tr w:rsidR="001B0E15" w:rsidRPr="001B0E15" w14:paraId="227CC665" w14:textId="77777777" w:rsidTr="00153617">
        <w:tc>
          <w:tcPr>
            <w:tcW w:w="2518" w:type="dxa"/>
            <w:vMerge/>
            <w:shd w:val="clear" w:color="auto" w:fill="auto"/>
            <w:vAlign w:val="center"/>
          </w:tcPr>
          <w:p w14:paraId="290FC715" w14:textId="77777777" w:rsidR="001B0E15" w:rsidRPr="001B0E15" w:rsidRDefault="001B0E15" w:rsidP="001B0E15">
            <w:pPr>
              <w:ind w:right="-2"/>
              <w:jc w:val="center"/>
              <w:rPr>
                <w:color w:val="000000"/>
                <w:sz w:val="22"/>
                <w:szCs w:val="22"/>
                <w:lang w:eastAsia="en-US"/>
              </w:rPr>
            </w:pPr>
          </w:p>
        </w:tc>
        <w:tc>
          <w:tcPr>
            <w:tcW w:w="2681" w:type="dxa"/>
            <w:vMerge/>
            <w:shd w:val="clear" w:color="auto" w:fill="auto"/>
            <w:vAlign w:val="center"/>
          </w:tcPr>
          <w:p w14:paraId="5D5526E0" w14:textId="77777777" w:rsidR="001B0E15" w:rsidRPr="001B0E15" w:rsidRDefault="001B0E15" w:rsidP="001B0E15">
            <w:pPr>
              <w:ind w:right="-2"/>
              <w:jc w:val="center"/>
              <w:rPr>
                <w:color w:val="000000"/>
                <w:sz w:val="22"/>
                <w:szCs w:val="22"/>
                <w:lang w:eastAsia="en-US"/>
              </w:rPr>
            </w:pPr>
          </w:p>
        </w:tc>
        <w:tc>
          <w:tcPr>
            <w:tcW w:w="1741" w:type="dxa"/>
            <w:tcBorders>
              <w:top w:val="single" w:sz="2" w:space="0" w:color="auto"/>
              <w:left w:val="single" w:sz="2" w:space="0" w:color="auto"/>
              <w:bottom w:val="single" w:sz="2" w:space="0" w:color="auto"/>
              <w:right w:val="single" w:sz="2" w:space="0" w:color="auto"/>
            </w:tcBorders>
          </w:tcPr>
          <w:p w14:paraId="26C14CB2" w14:textId="77777777" w:rsidR="001B0E15" w:rsidRPr="001B0E15" w:rsidRDefault="001B0E15" w:rsidP="001B0E15">
            <w:pPr>
              <w:ind w:right="-2"/>
              <w:jc w:val="center"/>
              <w:rPr>
                <w:sz w:val="22"/>
                <w:szCs w:val="22"/>
                <w:lang w:eastAsia="en-US"/>
              </w:rPr>
            </w:pPr>
            <w:r w:rsidRPr="001B0E15">
              <w:rPr>
                <w:sz w:val="22"/>
                <w:szCs w:val="22"/>
                <w:lang w:eastAsia="en-US"/>
              </w:rPr>
              <w:t>с 01.07.2026</w:t>
            </w:r>
          </w:p>
        </w:tc>
        <w:tc>
          <w:tcPr>
            <w:tcW w:w="1370" w:type="dxa"/>
            <w:tcBorders>
              <w:top w:val="single" w:sz="2" w:space="0" w:color="auto"/>
              <w:left w:val="single" w:sz="2" w:space="0" w:color="auto"/>
              <w:bottom w:val="single" w:sz="2" w:space="0" w:color="auto"/>
              <w:right w:val="single" w:sz="2" w:space="0" w:color="auto"/>
            </w:tcBorders>
          </w:tcPr>
          <w:p w14:paraId="60A82307" w14:textId="77777777" w:rsidR="001B0E15" w:rsidRPr="001B0E15" w:rsidRDefault="001B0E15" w:rsidP="001B0E15">
            <w:pPr>
              <w:jc w:val="center"/>
              <w:rPr>
                <w:sz w:val="22"/>
                <w:szCs w:val="22"/>
                <w:lang w:eastAsia="en-US"/>
              </w:rPr>
            </w:pPr>
            <w:r w:rsidRPr="001B0E15">
              <w:rPr>
                <w:sz w:val="22"/>
                <w:szCs w:val="22"/>
                <w:lang w:eastAsia="en-US"/>
              </w:rPr>
              <w:t>80,20</w:t>
            </w:r>
          </w:p>
        </w:tc>
        <w:tc>
          <w:tcPr>
            <w:tcW w:w="1286" w:type="dxa"/>
            <w:shd w:val="clear" w:color="auto" w:fill="auto"/>
            <w:vAlign w:val="center"/>
          </w:tcPr>
          <w:p w14:paraId="2D549FA2" w14:textId="77777777" w:rsidR="001B0E15" w:rsidRPr="001B0E15" w:rsidRDefault="001B0E15" w:rsidP="001B0E15">
            <w:pPr>
              <w:jc w:val="center"/>
              <w:rPr>
                <w:sz w:val="22"/>
                <w:szCs w:val="22"/>
                <w:lang w:eastAsia="en-US"/>
              </w:rPr>
            </w:pPr>
            <w:r w:rsidRPr="001B0E15">
              <w:rPr>
                <w:sz w:val="22"/>
                <w:szCs w:val="22"/>
                <w:lang w:eastAsia="en-US"/>
              </w:rPr>
              <w:t>x</w:t>
            </w:r>
          </w:p>
        </w:tc>
      </w:tr>
      <w:tr w:rsidR="001B0E15" w:rsidRPr="001B0E15" w14:paraId="5D48AF24" w14:textId="77777777" w:rsidTr="00153617">
        <w:tc>
          <w:tcPr>
            <w:tcW w:w="2518" w:type="dxa"/>
            <w:vMerge/>
            <w:shd w:val="clear" w:color="auto" w:fill="auto"/>
            <w:vAlign w:val="center"/>
          </w:tcPr>
          <w:p w14:paraId="27D3E18A" w14:textId="77777777" w:rsidR="001B0E15" w:rsidRPr="001B0E15" w:rsidRDefault="001B0E15" w:rsidP="001B0E15">
            <w:pPr>
              <w:ind w:right="-2"/>
              <w:jc w:val="center"/>
              <w:rPr>
                <w:color w:val="000000"/>
                <w:sz w:val="22"/>
                <w:szCs w:val="22"/>
                <w:lang w:eastAsia="en-US"/>
              </w:rPr>
            </w:pPr>
          </w:p>
        </w:tc>
        <w:tc>
          <w:tcPr>
            <w:tcW w:w="2681" w:type="dxa"/>
            <w:vMerge/>
            <w:shd w:val="clear" w:color="auto" w:fill="auto"/>
            <w:vAlign w:val="center"/>
          </w:tcPr>
          <w:p w14:paraId="0680449A" w14:textId="77777777" w:rsidR="001B0E15" w:rsidRPr="001B0E15" w:rsidRDefault="001B0E15" w:rsidP="001B0E15">
            <w:pPr>
              <w:ind w:right="-2"/>
              <w:jc w:val="center"/>
              <w:rPr>
                <w:color w:val="000000"/>
                <w:sz w:val="22"/>
                <w:szCs w:val="22"/>
                <w:lang w:eastAsia="en-US"/>
              </w:rPr>
            </w:pPr>
          </w:p>
        </w:tc>
        <w:tc>
          <w:tcPr>
            <w:tcW w:w="1741" w:type="dxa"/>
            <w:tcBorders>
              <w:top w:val="single" w:sz="2" w:space="0" w:color="auto"/>
              <w:left w:val="single" w:sz="2" w:space="0" w:color="auto"/>
              <w:bottom w:val="single" w:sz="2" w:space="0" w:color="auto"/>
              <w:right w:val="single" w:sz="2" w:space="0" w:color="auto"/>
            </w:tcBorders>
          </w:tcPr>
          <w:p w14:paraId="01D476C8" w14:textId="77777777" w:rsidR="001B0E15" w:rsidRPr="001B0E15" w:rsidRDefault="001B0E15" w:rsidP="001B0E15">
            <w:pPr>
              <w:ind w:right="-2"/>
              <w:jc w:val="center"/>
              <w:rPr>
                <w:sz w:val="22"/>
                <w:szCs w:val="22"/>
                <w:lang w:eastAsia="en-US"/>
              </w:rPr>
            </w:pPr>
            <w:r w:rsidRPr="001B0E15">
              <w:rPr>
                <w:sz w:val="22"/>
                <w:szCs w:val="22"/>
                <w:lang w:eastAsia="en-US"/>
              </w:rPr>
              <w:t>с 01.01.2027</w:t>
            </w:r>
          </w:p>
        </w:tc>
        <w:tc>
          <w:tcPr>
            <w:tcW w:w="1370" w:type="dxa"/>
            <w:tcBorders>
              <w:top w:val="single" w:sz="2" w:space="0" w:color="auto"/>
              <w:left w:val="single" w:sz="2" w:space="0" w:color="auto"/>
              <w:bottom w:val="single" w:sz="2" w:space="0" w:color="auto"/>
              <w:right w:val="single" w:sz="2" w:space="0" w:color="auto"/>
            </w:tcBorders>
          </w:tcPr>
          <w:p w14:paraId="4EDD77ED" w14:textId="77777777" w:rsidR="001B0E15" w:rsidRPr="001B0E15" w:rsidRDefault="001B0E15" w:rsidP="001B0E15">
            <w:pPr>
              <w:jc w:val="center"/>
              <w:rPr>
                <w:sz w:val="22"/>
                <w:szCs w:val="22"/>
                <w:lang w:eastAsia="en-US"/>
              </w:rPr>
            </w:pPr>
            <w:r w:rsidRPr="001B0E15">
              <w:rPr>
                <w:sz w:val="22"/>
                <w:szCs w:val="22"/>
                <w:lang w:eastAsia="en-US"/>
              </w:rPr>
              <w:t>80,20</w:t>
            </w:r>
          </w:p>
        </w:tc>
        <w:tc>
          <w:tcPr>
            <w:tcW w:w="1286" w:type="dxa"/>
            <w:shd w:val="clear" w:color="auto" w:fill="auto"/>
            <w:vAlign w:val="center"/>
          </w:tcPr>
          <w:p w14:paraId="214E8B74" w14:textId="77777777" w:rsidR="001B0E15" w:rsidRPr="001B0E15" w:rsidRDefault="001B0E15" w:rsidP="001B0E15">
            <w:pPr>
              <w:jc w:val="center"/>
              <w:rPr>
                <w:sz w:val="22"/>
                <w:szCs w:val="22"/>
                <w:lang w:eastAsia="en-US"/>
              </w:rPr>
            </w:pPr>
            <w:r w:rsidRPr="001B0E15">
              <w:rPr>
                <w:sz w:val="22"/>
                <w:szCs w:val="22"/>
                <w:lang w:eastAsia="en-US"/>
              </w:rPr>
              <w:t>x</w:t>
            </w:r>
          </w:p>
        </w:tc>
      </w:tr>
      <w:tr w:rsidR="001B0E15" w:rsidRPr="001B0E15" w14:paraId="1171A25B" w14:textId="77777777" w:rsidTr="00153617">
        <w:tc>
          <w:tcPr>
            <w:tcW w:w="2518" w:type="dxa"/>
            <w:vMerge/>
            <w:shd w:val="clear" w:color="auto" w:fill="auto"/>
            <w:vAlign w:val="center"/>
          </w:tcPr>
          <w:p w14:paraId="4873D54A" w14:textId="77777777" w:rsidR="001B0E15" w:rsidRPr="001B0E15" w:rsidRDefault="001B0E15" w:rsidP="001B0E15">
            <w:pPr>
              <w:ind w:right="-2"/>
              <w:jc w:val="center"/>
              <w:rPr>
                <w:color w:val="000000"/>
                <w:sz w:val="22"/>
                <w:szCs w:val="22"/>
                <w:lang w:eastAsia="en-US"/>
              </w:rPr>
            </w:pPr>
          </w:p>
        </w:tc>
        <w:tc>
          <w:tcPr>
            <w:tcW w:w="2681" w:type="dxa"/>
            <w:vMerge/>
            <w:shd w:val="clear" w:color="auto" w:fill="auto"/>
            <w:vAlign w:val="center"/>
          </w:tcPr>
          <w:p w14:paraId="1ECA503A" w14:textId="77777777" w:rsidR="001B0E15" w:rsidRPr="001B0E15" w:rsidRDefault="001B0E15" w:rsidP="001B0E15">
            <w:pPr>
              <w:ind w:right="-2"/>
              <w:jc w:val="center"/>
              <w:rPr>
                <w:color w:val="000000"/>
                <w:sz w:val="22"/>
                <w:szCs w:val="22"/>
                <w:lang w:eastAsia="en-US"/>
              </w:rPr>
            </w:pPr>
          </w:p>
        </w:tc>
        <w:tc>
          <w:tcPr>
            <w:tcW w:w="1741" w:type="dxa"/>
            <w:tcBorders>
              <w:top w:val="single" w:sz="2" w:space="0" w:color="auto"/>
              <w:left w:val="single" w:sz="2" w:space="0" w:color="auto"/>
              <w:bottom w:val="single" w:sz="2" w:space="0" w:color="auto"/>
              <w:right w:val="single" w:sz="2" w:space="0" w:color="auto"/>
            </w:tcBorders>
          </w:tcPr>
          <w:p w14:paraId="52747A77" w14:textId="77777777" w:rsidR="001B0E15" w:rsidRPr="001B0E15" w:rsidRDefault="001B0E15" w:rsidP="001B0E15">
            <w:pPr>
              <w:ind w:right="-2"/>
              <w:jc w:val="center"/>
              <w:rPr>
                <w:sz w:val="22"/>
                <w:szCs w:val="22"/>
                <w:lang w:eastAsia="en-US"/>
              </w:rPr>
            </w:pPr>
            <w:r w:rsidRPr="001B0E15">
              <w:rPr>
                <w:sz w:val="22"/>
                <w:szCs w:val="22"/>
                <w:lang w:eastAsia="en-US"/>
              </w:rPr>
              <w:t>с 01.07.2027</w:t>
            </w:r>
          </w:p>
        </w:tc>
        <w:tc>
          <w:tcPr>
            <w:tcW w:w="1370" w:type="dxa"/>
            <w:tcBorders>
              <w:top w:val="single" w:sz="2" w:space="0" w:color="auto"/>
              <w:left w:val="single" w:sz="2" w:space="0" w:color="auto"/>
              <w:bottom w:val="single" w:sz="2" w:space="0" w:color="auto"/>
              <w:right w:val="single" w:sz="2" w:space="0" w:color="auto"/>
            </w:tcBorders>
          </w:tcPr>
          <w:p w14:paraId="598B0650" w14:textId="77777777" w:rsidR="001B0E15" w:rsidRPr="001B0E15" w:rsidRDefault="001B0E15" w:rsidP="001B0E15">
            <w:pPr>
              <w:jc w:val="center"/>
              <w:rPr>
                <w:sz w:val="22"/>
                <w:szCs w:val="22"/>
                <w:lang w:eastAsia="en-US"/>
              </w:rPr>
            </w:pPr>
            <w:r w:rsidRPr="001B0E15">
              <w:rPr>
                <w:sz w:val="22"/>
                <w:szCs w:val="22"/>
                <w:lang w:eastAsia="en-US"/>
              </w:rPr>
              <w:t>82,30</w:t>
            </w:r>
          </w:p>
        </w:tc>
        <w:tc>
          <w:tcPr>
            <w:tcW w:w="1286" w:type="dxa"/>
            <w:shd w:val="clear" w:color="auto" w:fill="auto"/>
            <w:vAlign w:val="center"/>
          </w:tcPr>
          <w:p w14:paraId="457E1828" w14:textId="77777777" w:rsidR="001B0E15" w:rsidRPr="001B0E15" w:rsidRDefault="001B0E15" w:rsidP="001B0E15">
            <w:pPr>
              <w:jc w:val="center"/>
              <w:rPr>
                <w:sz w:val="22"/>
                <w:szCs w:val="22"/>
                <w:lang w:eastAsia="en-US"/>
              </w:rPr>
            </w:pPr>
            <w:r w:rsidRPr="001B0E15">
              <w:rPr>
                <w:sz w:val="22"/>
                <w:szCs w:val="22"/>
                <w:lang w:eastAsia="en-US"/>
              </w:rPr>
              <w:t>x</w:t>
            </w:r>
          </w:p>
        </w:tc>
      </w:tr>
      <w:tr w:rsidR="001B0E15" w:rsidRPr="001B0E15" w14:paraId="7007761E" w14:textId="77777777" w:rsidTr="00153617">
        <w:tc>
          <w:tcPr>
            <w:tcW w:w="2518" w:type="dxa"/>
            <w:vMerge/>
            <w:shd w:val="clear" w:color="auto" w:fill="auto"/>
            <w:vAlign w:val="center"/>
          </w:tcPr>
          <w:p w14:paraId="4F6E3F25" w14:textId="77777777" w:rsidR="001B0E15" w:rsidRPr="001B0E15" w:rsidRDefault="001B0E15" w:rsidP="001B0E15">
            <w:pPr>
              <w:ind w:right="-2"/>
              <w:jc w:val="center"/>
              <w:rPr>
                <w:color w:val="000000"/>
                <w:sz w:val="22"/>
                <w:szCs w:val="22"/>
                <w:lang w:eastAsia="en-US"/>
              </w:rPr>
            </w:pPr>
          </w:p>
        </w:tc>
        <w:tc>
          <w:tcPr>
            <w:tcW w:w="7078" w:type="dxa"/>
            <w:gridSpan w:val="4"/>
            <w:shd w:val="clear" w:color="auto" w:fill="auto"/>
            <w:vAlign w:val="center"/>
          </w:tcPr>
          <w:p w14:paraId="53795039" w14:textId="77777777" w:rsidR="001B0E15" w:rsidRPr="001B0E15" w:rsidRDefault="001B0E15" w:rsidP="001B0E15">
            <w:pPr>
              <w:jc w:val="center"/>
              <w:rPr>
                <w:sz w:val="22"/>
                <w:szCs w:val="22"/>
                <w:lang w:eastAsia="en-US"/>
              </w:rPr>
            </w:pPr>
            <w:r w:rsidRPr="001B0E15">
              <w:rPr>
                <w:sz w:val="22"/>
                <w:szCs w:val="22"/>
                <w:lang w:eastAsia="en-US"/>
              </w:rPr>
              <w:t>Население * (с НДС)</w:t>
            </w:r>
          </w:p>
        </w:tc>
      </w:tr>
      <w:tr w:rsidR="001B0E15" w:rsidRPr="001B0E15" w14:paraId="7A33632E" w14:textId="77777777" w:rsidTr="00153617">
        <w:tc>
          <w:tcPr>
            <w:tcW w:w="2518" w:type="dxa"/>
            <w:vMerge/>
            <w:shd w:val="clear" w:color="auto" w:fill="auto"/>
            <w:vAlign w:val="center"/>
          </w:tcPr>
          <w:p w14:paraId="694B4DD0" w14:textId="77777777" w:rsidR="001B0E15" w:rsidRPr="001B0E15" w:rsidRDefault="001B0E15" w:rsidP="001B0E15">
            <w:pPr>
              <w:ind w:right="-2"/>
              <w:jc w:val="center"/>
              <w:rPr>
                <w:color w:val="000000"/>
                <w:sz w:val="22"/>
                <w:szCs w:val="22"/>
                <w:lang w:eastAsia="en-US"/>
              </w:rPr>
            </w:pPr>
          </w:p>
        </w:tc>
        <w:tc>
          <w:tcPr>
            <w:tcW w:w="2681" w:type="dxa"/>
            <w:vMerge w:val="restart"/>
            <w:shd w:val="clear" w:color="auto" w:fill="auto"/>
            <w:vAlign w:val="center"/>
          </w:tcPr>
          <w:p w14:paraId="08F51A94" w14:textId="77777777" w:rsidR="001B0E15" w:rsidRPr="001B0E15" w:rsidRDefault="001B0E15" w:rsidP="001B0E15">
            <w:pPr>
              <w:ind w:right="-2"/>
              <w:jc w:val="center"/>
              <w:rPr>
                <w:color w:val="000000"/>
                <w:sz w:val="22"/>
                <w:szCs w:val="22"/>
                <w:lang w:eastAsia="en-US"/>
              </w:rPr>
            </w:pPr>
            <w:proofErr w:type="spellStart"/>
            <w:r w:rsidRPr="001B0E15">
              <w:rPr>
                <w:color w:val="000000"/>
                <w:sz w:val="22"/>
                <w:szCs w:val="22"/>
                <w:lang w:eastAsia="en-US"/>
              </w:rPr>
              <w:t>Одноставочный</w:t>
            </w:r>
            <w:proofErr w:type="spellEnd"/>
          </w:p>
          <w:p w14:paraId="3E095677" w14:textId="77777777" w:rsidR="001B0E15" w:rsidRPr="001B0E15" w:rsidRDefault="001B0E15" w:rsidP="001B0E15">
            <w:pPr>
              <w:ind w:right="-2"/>
              <w:jc w:val="center"/>
              <w:rPr>
                <w:color w:val="000000"/>
                <w:sz w:val="22"/>
                <w:szCs w:val="22"/>
                <w:lang w:eastAsia="en-US"/>
              </w:rPr>
            </w:pPr>
            <w:r w:rsidRPr="001B0E15">
              <w:rPr>
                <w:color w:val="000000"/>
                <w:sz w:val="22"/>
                <w:szCs w:val="22"/>
                <w:lang w:eastAsia="en-US"/>
              </w:rPr>
              <w:t>руб./м</w:t>
            </w:r>
            <w:r w:rsidRPr="001B0E15">
              <w:rPr>
                <w:color w:val="000000"/>
                <w:sz w:val="22"/>
                <w:szCs w:val="22"/>
                <w:vertAlign w:val="superscript"/>
                <w:lang w:eastAsia="en-US"/>
              </w:rPr>
              <w:t>3</w:t>
            </w:r>
          </w:p>
        </w:tc>
        <w:tc>
          <w:tcPr>
            <w:tcW w:w="1741" w:type="dxa"/>
            <w:tcBorders>
              <w:top w:val="single" w:sz="2" w:space="0" w:color="auto"/>
              <w:left w:val="single" w:sz="2" w:space="0" w:color="auto"/>
              <w:bottom w:val="single" w:sz="2" w:space="0" w:color="auto"/>
              <w:right w:val="single" w:sz="2" w:space="0" w:color="auto"/>
            </w:tcBorders>
          </w:tcPr>
          <w:p w14:paraId="0746DDA3" w14:textId="77777777" w:rsidR="001B0E15" w:rsidRPr="001B0E15" w:rsidRDefault="001B0E15" w:rsidP="001B0E15">
            <w:pPr>
              <w:ind w:right="-2"/>
              <w:jc w:val="center"/>
              <w:rPr>
                <w:sz w:val="22"/>
                <w:szCs w:val="22"/>
                <w:lang w:eastAsia="en-US"/>
              </w:rPr>
            </w:pPr>
            <w:r w:rsidRPr="001B0E15">
              <w:rPr>
                <w:sz w:val="22"/>
                <w:szCs w:val="22"/>
                <w:lang w:eastAsia="en-US"/>
              </w:rPr>
              <w:t>с 01.01.2023</w:t>
            </w:r>
          </w:p>
        </w:tc>
        <w:tc>
          <w:tcPr>
            <w:tcW w:w="1370" w:type="dxa"/>
            <w:tcBorders>
              <w:top w:val="single" w:sz="2" w:space="0" w:color="auto"/>
              <w:left w:val="single" w:sz="2" w:space="0" w:color="auto"/>
              <w:bottom w:val="single" w:sz="2" w:space="0" w:color="auto"/>
              <w:right w:val="single" w:sz="2" w:space="0" w:color="auto"/>
            </w:tcBorders>
          </w:tcPr>
          <w:p w14:paraId="44B177DA" w14:textId="77777777" w:rsidR="001B0E15" w:rsidRPr="001B0E15" w:rsidRDefault="001B0E15" w:rsidP="001B0E15">
            <w:pPr>
              <w:jc w:val="center"/>
              <w:rPr>
                <w:sz w:val="22"/>
                <w:szCs w:val="22"/>
                <w:lang w:eastAsia="en-US"/>
              </w:rPr>
            </w:pPr>
            <w:r w:rsidRPr="001B0E15">
              <w:rPr>
                <w:sz w:val="22"/>
                <w:szCs w:val="22"/>
                <w:lang w:eastAsia="en-US"/>
              </w:rPr>
              <w:t>86,08</w:t>
            </w:r>
          </w:p>
        </w:tc>
        <w:tc>
          <w:tcPr>
            <w:tcW w:w="1286" w:type="dxa"/>
            <w:shd w:val="clear" w:color="auto" w:fill="auto"/>
          </w:tcPr>
          <w:p w14:paraId="674FC487" w14:textId="77777777" w:rsidR="001B0E15" w:rsidRPr="001B0E15" w:rsidRDefault="001B0E15" w:rsidP="001B0E15">
            <w:pPr>
              <w:jc w:val="center"/>
              <w:rPr>
                <w:sz w:val="22"/>
                <w:szCs w:val="22"/>
                <w:lang w:eastAsia="en-US"/>
              </w:rPr>
            </w:pPr>
            <w:r w:rsidRPr="001B0E15">
              <w:rPr>
                <w:sz w:val="22"/>
                <w:szCs w:val="22"/>
                <w:lang w:eastAsia="en-US"/>
              </w:rPr>
              <w:t>x</w:t>
            </w:r>
          </w:p>
        </w:tc>
      </w:tr>
      <w:tr w:rsidR="001B0E15" w:rsidRPr="001B0E15" w14:paraId="038DF3C6" w14:textId="77777777" w:rsidTr="00153617">
        <w:tc>
          <w:tcPr>
            <w:tcW w:w="2518" w:type="dxa"/>
            <w:vMerge/>
            <w:shd w:val="clear" w:color="auto" w:fill="auto"/>
            <w:vAlign w:val="center"/>
          </w:tcPr>
          <w:p w14:paraId="2070CA62" w14:textId="77777777" w:rsidR="001B0E15" w:rsidRPr="001B0E15" w:rsidRDefault="001B0E15" w:rsidP="001B0E15">
            <w:pPr>
              <w:ind w:right="-2"/>
              <w:jc w:val="center"/>
              <w:rPr>
                <w:color w:val="000000"/>
                <w:sz w:val="22"/>
                <w:szCs w:val="22"/>
                <w:lang w:eastAsia="en-US"/>
              </w:rPr>
            </w:pPr>
          </w:p>
        </w:tc>
        <w:tc>
          <w:tcPr>
            <w:tcW w:w="2681" w:type="dxa"/>
            <w:vMerge/>
            <w:shd w:val="clear" w:color="auto" w:fill="auto"/>
            <w:vAlign w:val="center"/>
          </w:tcPr>
          <w:p w14:paraId="2210D005" w14:textId="77777777" w:rsidR="001B0E15" w:rsidRPr="001B0E15" w:rsidRDefault="001B0E15" w:rsidP="001B0E15">
            <w:pPr>
              <w:ind w:right="-2"/>
              <w:jc w:val="center"/>
              <w:rPr>
                <w:color w:val="000000"/>
                <w:sz w:val="22"/>
                <w:szCs w:val="22"/>
                <w:lang w:eastAsia="en-US"/>
              </w:rPr>
            </w:pPr>
          </w:p>
        </w:tc>
        <w:tc>
          <w:tcPr>
            <w:tcW w:w="1741" w:type="dxa"/>
            <w:tcBorders>
              <w:top w:val="single" w:sz="2" w:space="0" w:color="auto"/>
              <w:left w:val="single" w:sz="2" w:space="0" w:color="auto"/>
              <w:bottom w:val="single" w:sz="2" w:space="0" w:color="auto"/>
              <w:right w:val="single" w:sz="2" w:space="0" w:color="auto"/>
            </w:tcBorders>
          </w:tcPr>
          <w:p w14:paraId="7A090F0D" w14:textId="77777777" w:rsidR="001B0E15" w:rsidRPr="001B0E15" w:rsidRDefault="001B0E15" w:rsidP="001B0E15">
            <w:pPr>
              <w:ind w:right="-2"/>
              <w:jc w:val="center"/>
              <w:rPr>
                <w:sz w:val="22"/>
                <w:szCs w:val="22"/>
                <w:lang w:eastAsia="en-US"/>
              </w:rPr>
            </w:pPr>
            <w:r w:rsidRPr="001B0E15">
              <w:rPr>
                <w:sz w:val="22"/>
                <w:szCs w:val="22"/>
                <w:lang w:eastAsia="en-US"/>
              </w:rPr>
              <w:t>с 01.01.2024</w:t>
            </w:r>
          </w:p>
        </w:tc>
        <w:tc>
          <w:tcPr>
            <w:tcW w:w="1370" w:type="dxa"/>
            <w:tcBorders>
              <w:top w:val="single" w:sz="2" w:space="0" w:color="auto"/>
              <w:left w:val="single" w:sz="2" w:space="0" w:color="auto"/>
              <w:bottom w:val="single" w:sz="2" w:space="0" w:color="auto"/>
              <w:right w:val="single" w:sz="2" w:space="0" w:color="auto"/>
            </w:tcBorders>
          </w:tcPr>
          <w:p w14:paraId="4893719D" w14:textId="77777777" w:rsidR="001B0E15" w:rsidRPr="001B0E15" w:rsidRDefault="001B0E15" w:rsidP="001B0E15">
            <w:pPr>
              <w:jc w:val="center"/>
              <w:rPr>
                <w:sz w:val="22"/>
                <w:szCs w:val="22"/>
                <w:lang w:eastAsia="en-US"/>
              </w:rPr>
            </w:pPr>
            <w:r w:rsidRPr="001B0E15">
              <w:rPr>
                <w:sz w:val="22"/>
                <w:szCs w:val="22"/>
                <w:lang w:eastAsia="en-US"/>
              </w:rPr>
              <w:t>86,08</w:t>
            </w:r>
          </w:p>
        </w:tc>
        <w:tc>
          <w:tcPr>
            <w:tcW w:w="1286" w:type="dxa"/>
            <w:shd w:val="clear" w:color="auto" w:fill="auto"/>
          </w:tcPr>
          <w:p w14:paraId="5B7A72AB" w14:textId="77777777" w:rsidR="001B0E15" w:rsidRPr="001B0E15" w:rsidRDefault="001B0E15" w:rsidP="001B0E15">
            <w:pPr>
              <w:jc w:val="center"/>
              <w:rPr>
                <w:sz w:val="22"/>
                <w:szCs w:val="22"/>
                <w:lang w:eastAsia="en-US"/>
              </w:rPr>
            </w:pPr>
            <w:r w:rsidRPr="001B0E15">
              <w:rPr>
                <w:sz w:val="22"/>
                <w:szCs w:val="22"/>
                <w:lang w:eastAsia="en-US"/>
              </w:rPr>
              <w:t>x</w:t>
            </w:r>
          </w:p>
        </w:tc>
      </w:tr>
      <w:tr w:rsidR="001B0E15" w:rsidRPr="001B0E15" w14:paraId="36CE8BDC" w14:textId="77777777" w:rsidTr="00153617">
        <w:tc>
          <w:tcPr>
            <w:tcW w:w="2518" w:type="dxa"/>
            <w:vMerge/>
            <w:shd w:val="clear" w:color="auto" w:fill="auto"/>
            <w:vAlign w:val="center"/>
          </w:tcPr>
          <w:p w14:paraId="77CDAAC0" w14:textId="77777777" w:rsidR="001B0E15" w:rsidRPr="001B0E15" w:rsidRDefault="001B0E15" w:rsidP="001B0E15">
            <w:pPr>
              <w:ind w:right="-2"/>
              <w:jc w:val="center"/>
              <w:rPr>
                <w:color w:val="000000"/>
                <w:sz w:val="22"/>
                <w:szCs w:val="22"/>
                <w:lang w:eastAsia="en-US"/>
              </w:rPr>
            </w:pPr>
          </w:p>
        </w:tc>
        <w:tc>
          <w:tcPr>
            <w:tcW w:w="2681" w:type="dxa"/>
            <w:vMerge/>
            <w:shd w:val="clear" w:color="auto" w:fill="auto"/>
            <w:vAlign w:val="center"/>
          </w:tcPr>
          <w:p w14:paraId="281C6DF4" w14:textId="77777777" w:rsidR="001B0E15" w:rsidRPr="001B0E15" w:rsidRDefault="001B0E15" w:rsidP="001B0E15">
            <w:pPr>
              <w:ind w:right="-2"/>
              <w:jc w:val="center"/>
              <w:rPr>
                <w:color w:val="000000"/>
                <w:sz w:val="22"/>
                <w:szCs w:val="22"/>
                <w:lang w:eastAsia="en-US"/>
              </w:rPr>
            </w:pPr>
          </w:p>
        </w:tc>
        <w:tc>
          <w:tcPr>
            <w:tcW w:w="1741" w:type="dxa"/>
            <w:tcBorders>
              <w:top w:val="single" w:sz="2" w:space="0" w:color="auto"/>
              <w:left w:val="single" w:sz="2" w:space="0" w:color="auto"/>
              <w:bottom w:val="single" w:sz="2" w:space="0" w:color="auto"/>
              <w:right w:val="single" w:sz="2" w:space="0" w:color="auto"/>
            </w:tcBorders>
          </w:tcPr>
          <w:p w14:paraId="65B2FA30" w14:textId="77777777" w:rsidR="001B0E15" w:rsidRPr="001B0E15" w:rsidRDefault="001B0E15" w:rsidP="001B0E15">
            <w:pPr>
              <w:ind w:right="-2"/>
              <w:jc w:val="center"/>
              <w:rPr>
                <w:sz w:val="22"/>
                <w:szCs w:val="22"/>
                <w:lang w:eastAsia="en-US"/>
              </w:rPr>
            </w:pPr>
            <w:r w:rsidRPr="001B0E15">
              <w:rPr>
                <w:sz w:val="22"/>
                <w:szCs w:val="22"/>
                <w:lang w:eastAsia="en-US"/>
              </w:rPr>
              <w:t>с 01.07.2024</w:t>
            </w:r>
          </w:p>
        </w:tc>
        <w:tc>
          <w:tcPr>
            <w:tcW w:w="1370" w:type="dxa"/>
            <w:tcBorders>
              <w:top w:val="single" w:sz="2" w:space="0" w:color="auto"/>
              <w:left w:val="single" w:sz="2" w:space="0" w:color="auto"/>
              <w:bottom w:val="single" w:sz="2" w:space="0" w:color="auto"/>
              <w:right w:val="single" w:sz="2" w:space="0" w:color="auto"/>
            </w:tcBorders>
          </w:tcPr>
          <w:p w14:paraId="1E34E765" w14:textId="77777777" w:rsidR="001B0E15" w:rsidRPr="001B0E15" w:rsidRDefault="001B0E15" w:rsidP="001B0E15">
            <w:pPr>
              <w:jc w:val="center"/>
              <w:rPr>
                <w:sz w:val="22"/>
                <w:szCs w:val="22"/>
                <w:lang w:eastAsia="en-US"/>
              </w:rPr>
            </w:pPr>
            <w:r w:rsidRPr="001B0E15">
              <w:rPr>
                <w:sz w:val="22"/>
                <w:szCs w:val="22"/>
                <w:lang w:eastAsia="en-US"/>
              </w:rPr>
              <w:t>94,68</w:t>
            </w:r>
          </w:p>
        </w:tc>
        <w:tc>
          <w:tcPr>
            <w:tcW w:w="1286" w:type="dxa"/>
            <w:shd w:val="clear" w:color="auto" w:fill="auto"/>
          </w:tcPr>
          <w:p w14:paraId="6E9DCD01" w14:textId="77777777" w:rsidR="001B0E15" w:rsidRPr="001B0E15" w:rsidRDefault="001B0E15" w:rsidP="001B0E15">
            <w:pPr>
              <w:jc w:val="center"/>
              <w:rPr>
                <w:sz w:val="22"/>
                <w:szCs w:val="22"/>
                <w:lang w:eastAsia="en-US"/>
              </w:rPr>
            </w:pPr>
            <w:r w:rsidRPr="001B0E15">
              <w:rPr>
                <w:sz w:val="22"/>
                <w:szCs w:val="22"/>
                <w:lang w:eastAsia="en-US"/>
              </w:rPr>
              <w:t>x</w:t>
            </w:r>
          </w:p>
        </w:tc>
      </w:tr>
      <w:tr w:rsidR="001B0E15" w:rsidRPr="001B0E15" w14:paraId="6B1C7D14" w14:textId="77777777" w:rsidTr="00153617">
        <w:tc>
          <w:tcPr>
            <w:tcW w:w="2518" w:type="dxa"/>
            <w:vMerge/>
            <w:shd w:val="clear" w:color="auto" w:fill="auto"/>
            <w:vAlign w:val="center"/>
          </w:tcPr>
          <w:p w14:paraId="2CD8515D" w14:textId="77777777" w:rsidR="001B0E15" w:rsidRPr="001B0E15" w:rsidRDefault="001B0E15" w:rsidP="001B0E15">
            <w:pPr>
              <w:ind w:right="-2"/>
              <w:jc w:val="center"/>
              <w:rPr>
                <w:color w:val="000000"/>
                <w:sz w:val="22"/>
                <w:szCs w:val="22"/>
                <w:lang w:eastAsia="en-US"/>
              </w:rPr>
            </w:pPr>
          </w:p>
        </w:tc>
        <w:tc>
          <w:tcPr>
            <w:tcW w:w="2681" w:type="dxa"/>
            <w:vMerge/>
            <w:shd w:val="clear" w:color="auto" w:fill="auto"/>
            <w:vAlign w:val="center"/>
          </w:tcPr>
          <w:p w14:paraId="01B6197B" w14:textId="77777777" w:rsidR="001B0E15" w:rsidRPr="001B0E15" w:rsidRDefault="001B0E15" w:rsidP="001B0E15">
            <w:pPr>
              <w:ind w:right="-2"/>
              <w:jc w:val="center"/>
              <w:rPr>
                <w:color w:val="000000"/>
                <w:sz w:val="22"/>
                <w:szCs w:val="22"/>
                <w:lang w:eastAsia="en-US"/>
              </w:rPr>
            </w:pPr>
          </w:p>
        </w:tc>
        <w:tc>
          <w:tcPr>
            <w:tcW w:w="1741" w:type="dxa"/>
            <w:tcBorders>
              <w:top w:val="single" w:sz="2" w:space="0" w:color="auto"/>
              <w:left w:val="single" w:sz="2" w:space="0" w:color="auto"/>
              <w:bottom w:val="single" w:sz="2" w:space="0" w:color="auto"/>
              <w:right w:val="single" w:sz="2" w:space="0" w:color="auto"/>
            </w:tcBorders>
          </w:tcPr>
          <w:p w14:paraId="41FC3C1B" w14:textId="77777777" w:rsidR="001B0E15" w:rsidRPr="001B0E15" w:rsidRDefault="001B0E15" w:rsidP="001B0E15">
            <w:pPr>
              <w:ind w:right="-2"/>
              <w:jc w:val="center"/>
              <w:rPr>
                <w:sz w:val="22"/>
                <w:szCs w:val="22"/>
                <w:lang w:eastAsia="en-US"/>
              </w:rPr>
            </w:pPr>
            <w:r w:rsidRPr="001B0E15">
              <w:rPr>
                <w:sz w:val="22"/>
                <w:szCs w:val="22"/>
                <w:lang w:eastAsia="en-US"/>
              </w:rPr>
              <w:t>с 01.01.2025</w:t>
            </w:r>
          </w:p>
        </w:tc>
        <w:tc>
          <w:tcPr>
            <w:tcW w:w="1370" w:type="dxa"/>
            <w:tcBorders>
              <w:top w:val="single" w:sz="2" w:space="0" w:color="auto"/>
              <w:left w:val="single" w:sz="2" w:space="0" w:color="auto"/>
              <w:bottom w:val="single" w:sz="2" w:space="0" w:color="auto"/>
              <w:right w:val="single" w:sz="2" w:space="0" w:color="auto"/>
            </w:tcBorders>
          </w:tcPr>
          <w:p w14:paraId="049AA90A" w14:textId="77777777" w:rsidR="001B0E15" w:rsidRPr="001B0E15" w:rsidRDefault="001B0E15" w:rsidP="001B0E15">
            <w:pPr>
              <w:jc w:val="center"/>
              <w:rPr>
                <w:sz w:val="22"/>
                <w:szCs w:val="22"/>
                <w:lang w:eastAsia="en-US"/>
              </w:rPr>
            </w:pPr>
            <w:r w:rsidRPr="001B0E15">
              <w:rPr>
                <w:sz w:val="22"/>
                <w:szCs w:val="22"/>
                <w:lang w:eastAsia="en-US"/>
              </w:rPr>
              <w:t>90,22</w:t>
            </w:r>
          </w:p>
        </w:tc>
        <w:tc>
          <w:tcPr>
            <w:tcW w:w="1286" w:type="dxa"/>
            <w:shd w:val="clear" w:color="auto" w:fill="auto"/>
          </w:tcPr>
          <w:p w14:paraId="3C5384DA" w14:textId="77777777" w:rsidR="001B0E15" w:rsidRPr="001B0E15" w:rsidRDefault="001B0E15" w:rsidP="001B0E15">
            <w:pPr>
              <w:jc w:val="center"/>
              <w:rPr>
                <w:sz w:val="22"/>
                <w:szCs w:val="22"/>
                <w:lang w:eastAsia="en-US"/>
              </w:rPr>
            </w:pPr>
            <w:r w:rsidRPr="001B0E15">
              <w:rPr>
                <w:sz w:val="22"/>
                <w:szCs w:val="22"/>
                <w:lang w:eastAsia="en-US"/>
              </w:rPr>
              <w:t>x</w:t>
            </w:r>
          </w:p>
        </w:tc>
      </w:tr>
      <w:tr w:rsidR="001B0E15" w:rsidRPr="001B0E15" w14:paraId="47FFB277" w14:textId="77777777" w:rsidTr="00153617">
        <w:tc>
          <w:tcPr>
            <w:tcW w:w="2518" w:type="dxa"/>
            <w:vMerge/>
            <w:shd w:val="clear" w:color="auto" w:fill="auto"/>
            <w:vAlign w:val="center"/>
          </w:tcPr>
          <w:p w14:paraId="3EF758F5" w14:textId="77777777" w:rsidR="001B0E15" w:rsidRPr="001B0E15" w:rsidRDefault="001B0E15" w:rsidP="001B0E15">
            <w:pPr>
              <w:ind w:right="-2"/>
              <w:jc w:val="center"/>
              <w:rPr>
                <w:color w:val="000000"/>
                <w:sz w:val="22"/>
                <w:szCs w:val="22"/>
                <w:lang w:eastAsia="en-US"/>
              </w:rPr>
            </w:pPr>
          </w:p>
        </w:tc>
        <w:tc>
          <w:tcPr>
            <w:tcW w:w="2681" w:type="dxa"/>
            <w:vMerge/>
            <w:shd w:val="clear" w:color="auto" w:fill="auto"/>
            <w:vAlign w:val="center"/>
          </w:tcPr>
          <w:p w14:paraId="321C900A" w14:textId="77777777" w:rsidR="001B0E15" w:rsidRPr="001B0E15" w:rsidRDefault="001B0E15" w:rsidP="001B0E15">
            <w:pPr>
              <w:ind w:right="-2"/>
              <w:jc w:val="center"/>
              <w:rPr>
                <w:color w:val="000000"/>
                <w:sz w:val="22"/>
                <w:szCs w:val="22"/>
                <w:lang w:eastAsia="en-US"/>
              </w:rPr>
            </w:pPr>
          </w:p>
        </w:tc>
        <w:tc>
          <w:tcPr>
            <w:tcW w:w="1741" w:type="dxa"/>
            <w:tcBorders>
              <w:top w:val="single" w:sz="2" w:space="0" w:color="auto"/>
              <w:left w:val="single" w:sz="2" w:space="0" w:color="auto"/>
              <w:bottom w:val="single" w:sz="2" w:space="0" w:color="auto"/>
              <w:right w:val="single" w:sz="2" w:space="0" w:color="auto"/>
            </w:tcBorders>
          </w:tcPr>
          <w:p w14:paraId="0CCE8BBB" w14:textId="77777777" w:rsidR="001B0E15" w:rsidRPr="001B0E15" w:rsidRDefault="001B0E15" w:rsidP="001B0E15">
            <w:pPr>
              <w:ind w:right="-2"/>
              <w:jc w:val="center"/>
              <w:rPr>
                <w:sz w:val="22"/>
                <w:szCs w:val="22"/>
                <w:lang w:eastAsia="en-US"/>
              </w:rPr>
            </w:pPr>
            <w:r w:rsidRPr="001B0E15">
              <w:rPr>
                <w:sz w:val="22"/>
                <w:szCs w:val="22"/>
                <w:lang w:eastAsia="en-US"/>
              </w:rPr>
              <w:t>с 01.07.2025</w:t>
            </w:r>
          </w:p>
        </w:tc>
        <w:tc>
          <w:tcPr>
            <w:tcW w:w="1370" w:type="dxa"/>
            <w:tcBorders>
              <w:top w:val="single" w:sz="2" w:space="0" w:color="auto"/>
              <w:left w:val="single" w:sz="2" w:space="0" w:color="auto"/>
              <w:bottom w:val="single" w:sz="2" w:space="0" w:color="auto"/>
              <w:right w:val="single" w:sz="2" w:space="0" w:color="auto"/>
            </w:tcBorders>
          </w:tcPr>
          <w:p w14:paraId="6AD32BF8" w14:textId="77777777" w:rsidR="001B0E15" w:rsidRPr="001B0E15" w:rsidRDefault="001B0E15" w:rsidP="001B0E15">
            <w:pPr>
              <w:jc w:val="center"/>
              <w:rPr>
                <w:sz w:val="22"/>
                <w:szCs w:val="22"/>
                <w:lang w:eastAsia="en-US"/>
              </w:rPr>
            </w:pPr>
            <w:r w:rsidRPr="001B0E15">
              <w:rPr>
                <w:sz w:val="22"/>
                <w:szCs w:val="22"/>
                <w:lang w:eastAsia="en-US"/>
              </w:rPr>
              <w:t>92,94</w:t>
            </w:r>
          </w:p>
        </w:tc>
        <w:tc>
          <w:tcPr>
            <w:tcW w:w="1286" w:type="dxa"/>
            <w:shd w:val="clear" w:color="auto" w:fill="auto"/>
          </w:tcPr>
          <w:p w14:paraId="424ABB49" w14:textId="77777777" w:rsidR="001B0E15" w:rsidRPr="001B0E15" w:rsidRDefault="001B0E15" w:rsidP="001B0E15">
            <w:pPr>
              <w:jc w:val="center"/>
              <w:rPr>
                <w:sz w:val="22"/>
                <w:szCs w:val="22"/>
                <w:lang w:eastAsia="en-US"/>
              </w:rPr>
            </w:pPr>
            <w:r w:rsidRPr="001B0E15">
              <w:rPr>
                <w:sz w:val="22"/>
                <w:szCs w:val="22"/>
                <w:lang w:eastAsia="en-US"/>
              </w:rPr>
              <w:t>x</w:t>
            </w:r>
          </w:p>
        </w:tc>
      </w:tr>
      <w:tr w:rsidR="001B0E15" w:rsidRPr="001B0E15" w14:paraId="5BC0B3E4" w14:textId="77777777" w:rsidTr="00153617">
        <w:tc>
          <w:tcPr>
            <w:tcW w:w="2518" w:type="dxa"/>
            <w:vMerge/>
            <w:shd w:val="clear" w:color="auto" w:fill="auto"/>
            <w:vAlign w:val="center"/>
          </w:tcPr>
          <w:p w14:paraId="376E5BFE" w14:textId="77777777" w:rsidR="001B0E15" w:rsidRPr="001B0E15" w:rsidRDefault="001B0E15" w:rsidP="001B0E15">
            <w:pPr>
              <w:ind w:right="-2"/>
              <w:jc w:val="center"/>
              <w:rPr>
                <w:color w:val="000000"/>
                <w:sz w:val="22"/>
                <w:szCs w:val="22"/>
                <w:lang w:eastAsia="en-US"/>
              </w:rPr>
            </w:pPr>
          </w:p>
        </w:tc>
        <w:tc>
          <w:tcPr>
            <w:tcW w:w="2681" w:type="dxa"/>
            <w:vMerge/>
            <w:shd w:val="clear" w:color="auto" w:fill="auto"/>
            <w:vAlign w:val="center"/>
          </w:tcPr>
          <w:p w14:paraId="1FCBF42B" w14:textId="77777777" w:rsidR="001B0E15" w:rsidRPr="001B0E15" w:rsidRDefault="001B0E15" w:rsidP="001B0E15">
            <w:pPr>
              <w:ind w:right="-2"/>
              <w:jc w:val="center"/>
              <w:rPr>
                <w:color w:val="000000"/>
                <w:sz w:val="22"/>
                <w:szCs w:val="22"/>
                <w:lang w:eastAsia="en-US"/>
              </w:rPr>
            </w:pPr>
          </w:p>
        </w:tc>
        <w:tc>
          <w:tcPr>
            <w:tcW w:w="1741" w:type="dxa"/>
            <w:tcBorders>
              <w:top w:val="single" w:sz="2" w:space="0" w:color="auto"/>
              <w:left w:val="single" w:sz="2" w:space="0" w:color="auto"/>
              <w:bottom w:val="single" w:sz="2" w:space="0" w:color="auto"/>
              <w:right w:val="single" w:sz="2" w:space="0" w:color="auto"/>
            </w:tcBorders>
          </w:tcPr>
          <w:p w14:paraId="6E62E7BD" w14:textId="77777777" w:rsidR="001B0E15" w:rsidRPr="001B0E15" w:rsidRDefault="001B0E15" w:rsidP="001B0E15">
            <w:pPr>
              <w:ind w:right="-2"/>
              <w:jc w:val="center"/>
              <w:rPr>
                <w:sz w:val="22"/>
                <w:szCs w:val="22"/>
                <w:lang w:eastAsia="en-US"/>
              </w:rPr>
            </w:pPr>
            <w:r w:rsidRPr="001B0E15">
              <w:rPr>
                <w:sz w:val="22"/>
                <w:szCs w:val="22"/>
                <w:lang w:eastAsia="en-US"/>
              </w:rPr>
              <w:t>с 01.01.2026</w:t>
            </w:r>
          </w:p>
        </w:tc>
        <w:tc>
          <w:tcPr>
            <w:tcW w:w="1370" w:type="dxa"/>
            <w:tcBorders>
              <w:top w:val="single" w:sz="2" w:space="0" w:color="auto"/>
              <w:left w:val="single" w:sz="2" w:space="0" w:color="auto"/>
              <w:bottom w:val="single" w:sz="2" w:space="0" w:color="auto"/>
              <w:right w:val="single" w:sz="2" w:space="0" w:color="auto"/>
            </w:tcBorders>
          </w:tcPr>
          <w:p w14:paraId="636140DC" w14:textId="77777777" w:rsidR="001B0E15" w:rsidRPr="001B0E15" w:rsidRDefault="001B0E15" w:rsidP="001B0E15">
            <w:pPr>
              <w:jc w:val="center"/>
              <w:rPr>
                <w:sz w:val="22"/>
                <w:szCs w:val="22"/>
                <w:lang w:eastAsia="en-US"/>
              </w:rPr>
            </w:pPr>
            <w:r w:rsidRPr="001B0E15">
              <w:rPr>
                <w:sz w:val="22"/>
                <w:szCs w:val="22"/>
                <w:lang w:eastAsia="en-US"/>
              </w:rPr>
              <w:t>92,94</w:t>
            </w:r>
          </w:p>
        </w:tc>
        <w:tc>
          <w:tcPr>
            <w:tcW w:w="1286" w:type="dxa"/>
            <w:shd w:val="clear" w:color="auto" w:fill="auto"/>
            <w:vAlign w:val="center"/>
          </w:tcPr>
          <w:p w14:paraId="250213DC" w14:textId="77777777" w:rsidR="001B0E15" w:rsidRPr="001B0E15" w:rsidRDefault="001B0E15" w:rsidP="001B0E15">
            <w:pPr>
              <w:jc w:val="center"/>
              <w:rPr>
                <w:sz w:val="22"/>
                <w:szCs w:val="22"/>
                <w:lang w:eastAsia="en-US"/>
              </w:rPr>
            </w:pPr>
            <w:r w:rsidRPr="001B0E15">
              <w:rPr>
                <w:sz w:val="22"/>
                <w:szCs w:val="22"/>
                <w:lang w:eastAsia="en-US"/>
              </w:rPr>
              <w:t>x</w:t>
            </w:r>
          </w:p>
        </w:tc>
      </w:tr>
      <w:tr w:rsidR="001B0E15" w:rsidRPr="001B0E15" w14:paraId="58CDB93F" w14:textId="77777777" w:rsidTr="00153617">
        <w:tc>
          <w:tcPr>
            <w:tcW w:w="2518" w:type="dxa"/>
            <w:vMerge/>
            <w:shd w:val="clear" w:color="auto" w:fill="auto"/>
            <w:vAlign w:val="center"/>
          </w:tcPr>
          <w:p w14:paraId="0AC20AEC" w14:textId="77777777" w:rsidR="001B0E15" w:rsidRPr="001B0E15" w:rsidRDefault="001B0E15" w:rsidP="001B0E15">
            <w:pPr>
              <w:ind w:right="-2"/>
              <w:jc w:val="center"/>
              <w:rPr>
                <w:color w:val="000000"/>
                <w:sz w:val="22"/>
                <w:szCs w:val="22"/>
                <w:lang w:eastAsia="en-US"/>
              </w:rPr>
            </w:pPr>
          </w:p>
        </w:tc>
        <w:tc>
          <w:tcPr>
            <w:tcW w:w="2681" w:type="dxa"/>
            <w:vMerge/>
            <w:shd w:val="clear" w:color="auto" w:fill="auto"/>
            <w:vAlign w:val="center"/>
          </w:tcPr>
          <w:p w14:paraId="5129B216" w14:textId="77777777" w:rsidR="001B0E15" w:rsidRPr="001B0E15" w:rsidRDefault="001B0E15" w:rsidP="001B0E15">
            <w:pPr>
              <w:ind w:right="-2"/>
              <w:jc w:val="center"/>
              <w:rPr>
                <w:color w:val="000000"/>
                <w:sz w:val="22"/>
                <w:szCs w:val="22"/>
                <w:lang w:eastAsia="en-US"/>
              </w:rPr>
            </w:pPr>
          </w:p>
        </w:tc>
        <w:tc>
          <w:tcPr>
            <w:tcW w:w="1741" w:type="dxa"/>
            <w:tcBorders>
              <w:top w:val="single" w:sz="2" w:space="0" w:color="auto"/>
              <w:left w:val="single" w:sz="2" w:space="0" w:color="auto"/>
              <w:bottom w:val="single" w:sz="2" w:space="0" w:color="auto"/>
              <w:right w:val="single" w:sz="2" w:space="0" w:color="auto"/>
            </w:tcBorders>
          </w:tcPr>
          <w:p w14:paraId="47A1D23B" w14:textId="77777777" w:rsidR="001B0E15" w:rsidRPr="001B0E15" w:rsidRDefault="001B0E15" w:rsidP="001B0E15">
            <w:pPr>
              <w:ind w:right="-2"/>
              <w:jc w:val="center"/>
              <w:rPr>
                <w:sz w:val="22"/>
                <w:szCs w:val="22"/>
                <w:lang w:eastAsia="en-US"/>
              </w:rPr>
            </w:pPr>
            <w:r w:rsidRPr="001B0E15">
              <w:rPr>
                <w:sz w:val="22"/>
                <w:szCs w:val="22"/>
                <w:lang w:eastAsia="en-US"/>
              </w:rPr>
              <w:t>с 01.07.2026</w:t>
            </w:r>
          </w:p>
        </w:tc>
        <w:tc>
          <w:tcPr>
            <w:tcW w:w="1370" w:type="dxa"/>
            <w:tcBorders>
              <w:top w:val="single" w:sz="2" w:space="0" w:color="auto"/>
              <w:left w:val="single" w:sz="2" w:space="0" w:color="auto"/>
              <w:bottom w:val="single" w:sz="2" w:space="0" w:color="auto"/>
              <w:right w:val="single" w:sz="2" w:space="0" w:color="auto"/>
            </w:tcBorders>
          </w:tcPr>
          <w:p w14:paraId="260AEBEA" w14:textId="77777777" w:rsidR="001B0E15" w:rsidRPr="001B0E15" w:rsidRDefault="001B0E15" w:rsidP="001B0E15">
            <w:pPr>
              <w:jc w:val="center"/>
              <w:rPr>
                <w:sz w:val="22"/>
                <w:szCs w:val="22"/>
                <w:lang w:eastAsia="en-US"/>
              </w:rPr>
            </w:pPr>
            <w:r w:rsidRPr="001B0E15">
              <w:rPr>
                <w:sz w:val="22"/>
                <w:szCs w:val="22"/>
                <w:lang w:eastAsia="en-US"/>
              </w:rPr>
              <w:t>96,24</w:t>
            </w:r>
          </w:p>
        </w:tc>
        <w:tc>
          <w:tcPr>
            <w:tcW w:w="1286" w:type="dxa"/>
            <w:shd w:val="clear" w:color="auto" w:fill="auto"/>
            <w:vAlign w:val="center"/>
          </w:tcPr>
          <w:p w14:paraId="0C09389E" w14:textId="77777777" w:rsidR="001B0E15" w:rsidRPr="001B0E15" w:rsidRDefault="001B0E15" w:rsidP="001B0E15">
            <w:pPr>
              <w:jc w:val="center"/>
              <w:rPr>
                <w:sz w:val="22"/>
                <w:szCs w:val="22"/>
                <w:lang w:eastAsia="en-US"/>
              </w:rPr>
            </w:pPr>
            <w:r w:rsidRPr="001B0E15">
              <w:rPr>
                <w:sz w:val="22"/>
                <w:szCs w:val="22"/>
                <w:lang w:eastAsia="en-US"/>
              </w:rPr>
              <w:t>x</w:t>
            </w:r>
          </w:p>
        </w:tc>
      </w:tr>
      <w:tr w:rsidR="001B0E15" w:rsidRPr="001B0E15" w14:paraId="71E7D6E4" w14:textId="77777777" w:rsidTr="00153617">
        <w:tc>
          <w:tcPr>
            <w:tcW w:w="2518" w:type="dxa"/>
            <w:vMerge/>
            <w:shd w:val="clear" w:color="auto" w:fill="auto"/>
            <w:vAlign w:val="center"/>
          </w:tcPr>
          <w:p w14:paraId="67489A66" w14:textId="77777777" w:rsidR="001B0E15" w:rsidRPr="001B0E15" w:rsidRDefault="001B0E15" w:rsidP="001B0E15">
            <w:pPr>
              <w:ind w:right="-2"/>
              <w:jc w:val="center"/>
              <w:rPr>
                <w:color w:val="000000"/>
                <w:sz w:val="22"/>
                <w:szCs w:val="22"/>
                <w:lang w:eastAsia="en-US"/>
              </w:rPr>
            </w:pPr>
          </w:p>
        </w:tc>
        <w:tc>
          <w:tcPr>
            <w:tcW w:w="2681" w:type="dxa"/>
            <w:vMerge/>
            <w:shd w:val="clear" w:color="auto" w:fill="auto"/>
            <w:vAlign w:val="center"/>
          </w:tcPr>
          <w:p w14:paraId="67582633" w14:textId="77777777" w:rsidR="001B0E15" w:rsidRPr="001B0E15" w:rsidRDefault="001B0E15" w:rsidP="001B0E15">
            <w:pPr>
              <w:ind w:right="-2"/>
              <w:jc w:val="center"/>
              <w:rPr>
                <w:color w:val="000000"/>
                <w:sz w:val="22"/>
                <w:szCs w:val="22"/>
                <w:lang w:eastAsia="en-US"/>
              </w:rPr>
            </w:pPr>
          </w:p>
        </w:tc>
        <w:tc>
          <w:tcPr>
            <w:tcW w:w="1741" w:type="dxa"/>
            <w:tcBorders>
              <w:top w:val="single" w:sz="2" w:space="0" w:color="auto"/>
              <w:left w:val="single" w:sz="2" w:space="0" w:color="auto"/>
              <w:bottom w:val="single" w:sz="2" w:space="0" w:color="auto"/>
              <w:right w:val="single" w:sz="2" w:space="0" w:color="auto"/>
            </w:tcBorders>
          </w:tcPr>
          <w:p w14:paraId="3BBE68FD" w14:textId="77777777" w:rsidR="001B0E15" w:rsidRPr="001B0E15" w:rsidRDefault="001B0E15" w:rsidP="001B0E15">
            <w:pPr>
              <w:ind w:right="-2"/>
              <w:jc w:val="center"/>
              <w:rPr>
                <w:sz w:val="22"/>
                <w:szCs w:val="22"/>
                <w:lang w:eastAsia="en-US"/>
              </w:rPr>
            </w:pPr>
            <w:r w:rsidRPr="001B0E15">
              <w:rPr>
                <w:sz w:val="22"/>
                <w:szCs w:val="22"/>
                <w:lang w:eastAsia="en-US"/>
              </w:rPr>
              <w:t>с 01.01.2027</w:t>
            </w:r>
          </w:p>
        </w:tc>
        <w:tc>
          <w:tcPr>
            <w:tcW w:w="1370" w:type="dxa"/>
            <w:tcBorders>
              <w:top w:val="single" w:sz="2" w:space="0" w:color="auto"/>
              <w:left w:val="single" w:sz="2" w:space="0" w:color="auto"/>
              <w:bottom w:val="single" w:sz="2" w:space="0" w:color="auto"/>
              <w:right w:val="single" w:sz="2" w:space="0" w:color="auto"/>
            </w:tcBorders>
          </w:tcPr>
          <w:p w14:paraId="12CE926C" w14:textId="77777777" w:rsidR="001B0E15" w:rsidRPr="001B0E15" w:rsidRDefault="001B0E15" w:rsidP="001B0E15">
            <w:pPr>
              <w:jc w:val="center"/>
              <w:rPr>
                <w:sz w:val="22"/>
                <w:szCs w:val="22"/>
                <w:lang w:eastAsia="en-US"/>
              </w:rPr>
            </w:pPr>
            <w:r w:rsidRPr="001B0E15">
              <w:rPr>
                <w:sz w:val="22"/>
                <w:szCs w:val="22"/>
                <w:lang w:eastAsia="en-US"/>
              </w:rPr>
              <w:t>96,24</w:t>
            </w:r>
          </w:p>
        </w:tc>
        <w:tc>
          <w:tcPr>
            <w:tcW w:w="1286" w:type="dxa"/>
            <w:shd w:val="clear" w:color="auto" w:fill="auto"/>
            <w:vAlign w:val="center"/>
          </w:tcPr>
          <w:p w14:paraId="19D3EAEA" w14:textId="77777777" w:rsidR="001B0E15" w:rsidRPr="001B0E15" w:rsidRDefault="001B0E15" w:rsidP="001B0E15">
            <w:pPr>
              <w:jc w:val="center"/>
              <w:rPr>
                <w:sz w:val="22"/>
                <w:szCs w:val="22"/>
                <w:lang w:eastAsia="en-US"/>
              </w:rPr>
            </w:pPr>
            <w:r w:rsidRPr="001B0E15">
              <w:rPr>
                <w:sz w:val="22"/>
                <w:szCs w:val="22"/>
                <w:lang w:eastAsia="en-US"/>
              </w:rPr>
              <w:t>x</w:t>
            </w:r>
          </w:p>
        </w:tc>
      </w:tr>
      <w:tr w:rsidR="001B0E15" w:rsidRPr="001B0E15" w14:paraId="5C87638C" w14:textId="77777777" w:rsidTr="00153617">
        <w:tc>
          <w:tcPr>
            <w:tcW w:w="2518" w:type="dxa"/>
            <w:vMerge/>
            <w:shd w:val="clear" w:color="auto" w:fill="auto"/>
            <w:vAlign w:val="center"/>
          </w:tcPr>
          <w:p w14:paraId="662BD865" w14:textId="77777777" w:rsidR="001B0E15" w:rsidRPr="001B0E15" w:rsidRDefault="001B0E15" w:rsidP="001B0E15">
            <w:pPr>
              <w:ind w:right="-2"/>
              <w:jc w:val="center"/>
              <w:rPr>
                <w:color w:val="000000"/>
                <w:sz w:val="22"/>
                <w:szCs w:val="22"/>
                <w:lang w:eastAsia="en-US"/>
              </w:rPr>
            </w:pPr>
          </w:p>
        </w:tc>
        <w:tc>
          <w:tcPr>
            <w:tcW w:w="2681" w:type="dxa"/>
            <w:vMerge/>
            <w:shd w:val="clear" w:color="auto" w:fill="auto"/>
            <w:vAlign w:val="center"/>
          </w:tcPr>
          <w:p w14:paraId="3B19865D" w14:textId="77777777" w:rsidR="001B0E15" w:rsidRPr="001B0E15" w:rsidRDefault="001B0E15" w:rsidP="001B0E15">
            <w:pPr>
              <w:ind w:right="-2"/>
              <w:jc w:val="center"/>
              <w:rPr>
                <w:color w:val="000000"/>
                <w:sz w:val="22"/>
                <w:szCs w:val="22"/>
                <w:lang w:eastAsia="en-US"/>
              </w:rPr>
            </w:pPr>
          </w:p>
        </w:tc>
        <w:tc>
          <w:tcPr>
            <w:tcW w:w="1741" w:type="dxa"/>
            <w:tcBorders>
              <w:top w:val="single" w:sz="2" w:space="0" w:color="auto"/>
              <w:left w:val="single" w:sz="2" w:space="0" w:color="auto"/>
              <w:bottom w:val="single" w:sz="2" w:space="0" w:color="auto"/>
              <w:right w:val="single" w:sz="2" w:space="0" w:color="auto"/>
            </w:tcBorders>
          </w:tcPr>
          <w:p w14:paraId="5D44784C" w14:textId="77777777" w:rsidR="001B0E15" w:rsidRPr="001B0E15" w:rsidRDefault="001B0E15" w:rsidP="001B0E15">
            <w:pPr>
              <w:ind w:right="-2"/>
              <w:jc w:val="center"/>
              <w:rPr>
                <w:sz w:val="22"/>
                <w:szCs w:val="22"/>
                <w:lang w:eastAsia="en-US"/>
              </w:rPr>
            </w:pPr>
            <w:r w:rsidRPr="001B0E15">
              <w:rPr>
                <w:sz w:val="22"/>
                <w:szCs w:val="22"/>
                <w:lang w:eastAsia="en-US"/>
              </w:rPr>
              <w:t>с 01.07.2027</w:t>
            </w:r>
          </w:p>
        </w:tc>
        <w:tc>
          <w:tcPr>
            <w:tcW w:w="1370" w:type="dxa"/>
            <w:tcBorders>
              <w:top w:val="single" w:sz="2" w:space="0" w:color="auto"/>
              <w:left w:val="single" w:sz="2" w:space="0" w:color="auto"/>
              <w:bottom w:val="single" w:sz="2" w:space="0" w:color="auto"/>
              <w:right w:val="single" w:sz="2" w:space="0" w:color="auto"/>
            </w:tcBorders>
          </w:tcPr>
          <w:p w14:paraId="26C7E5A3" w14:textId="77777777" w:rsidR="001B0E15" w:rsidRPr="001B0E15" w:rsidRDefault="001B0E15" w:rsidP="001B0E15">
            <w:pPr>
              <w:jc w:val="center"/>
              <w:rPr>
                <w:sz w:val="22"/>
                <w:szCs w:val="22"/>
                <w:lang w:eastAsia="en-US"/>
              </w:rPr>
            </w:pPr>
            <w:r w:rsidRPr="001B0E15">
              <w:rPr>
                <w:sz w:val="22"/>
                <w:szCs w:val="22"/>
                <w:lang w:eastAsia="en-US"/>
              </w:rPr>
              <w:t>98,76</w:t>
            </w:r>
          </w:p>
        </w:tc>
        <w:tc>
          <w:tcPr>
            <w:tcW w:w="1286" w:type="dxa"/>
            <w:shd w:val="clear" w:color="auto" w:fill="auto"/>
            <w:vAlign w:val="center"/>
          </w:tcPr>
          <w:p w14:paraId="5DC15283" w14:textId="77777777" w:rsidR="001B0E15" w:rsidRPr="001B0E15" w:rsidRDefault="001B0E15" w:rsidP="001B0E15">
            <w:pPr>
              <w:jc w:val="center"/>
              <w:rPr>
                <w:sz w:val="22"/>
                <w:szCs w:val="22"/>
                <w:lang w:eastAsia="en-US"/>
              </w:rPr>
            </w:pPr>
            <w:r w:rsidRPr="001B0E15">
              <w:rPr>
                <w:sz w:val="22"/>
                <w:szCs w:val="22"/>
                <w:lang w:eastAsia="en-US"/>
              </w:rPr>
              <w:t>x</w:t>
            </w:r>
          </w:p>
        </w:tc>
      </w:tr>
    </w:tbl>
    <w:p w14:paraId="5102EAA5" w14:textId="77777777" w:rsidR="001B0E15" w:rsidRPr="001B0E15" w:rsidRDefault="001B0E15" w:rsidP="001B0E15">
      <w:pPr>
        <w:ind w:left="-142" w:right="-144" w:firstLine="708"/>
        <w:jc w:val="both"/>
        <w:rPr>
          <w:bCs/>
          <w:color w:val="000000"/>
          <w:kern w:val="32"/>
          <w:sz w:val="28"/>
          <w:szCs w:val="28"/>
          <w:lang w:eastAsia="en-US"/>
        </w:rPr>
      </w:pPr>
    </w:p>
    <w:p w14:paraId="77F08E49" w14:textId="77777777" w:rsidR="001B0E15" w:rsidRPr="001B0E15" w:rsidRDefault="001B0E15" w:rsidP="001B0E15">
      <w:pPr>
        <w:ind w:left="-142" w:right="-144" w:firstLine="708"/>
        <w:jc w:val="both"/>
        <w:rPr>
          <w:bCs/>
          <w:color w:val="000000"/>
          <w:kern w:val="32"/>
          <w:sz w:val="28"/>
          <w:szCs w:val="28"/>
          <w:lang w:eastAsia="en-US"/>
        </w:rPr>
      </w:pPr>
      <w:r w:rsidRPr="001B0E15">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r w:rsidRPr="001B0E15">
        <w:rPr>
          <w:bCs/>
          <w:color w:val="000000"/>
          <w:kern w:val="32"/>
          <w:sz w:val="28"/>
          <w:szCs w:val="28"/>
          <w:lang w:eastAsia="en-US"/>
        </w:rPr>
        <w:tab/>
      </w:r>
      <w:r w:rsidRPr="001B0E15">
        <w:rPr>
          <w:bCs/>
          <w:color w:val="000000"/>
          <w:kern w:val="32"/>
          <w:sz w:val="28"/>
          <w:szCs w:val="28"/>
          <w:lang w:eastAsia="en-US"/>
        </w:rPr>
        <w:tab/>
      </w:r>
      <w:r w:rsidRPr="001B0E15">
        <w:rPr>
          <w:bCs/>
          <w:color w:val="000000"/>
          <w:kern w:val="32"/>
          <w:sz w:val="28"/>
          <w:szCs w:val="28"/>
          <w:lang w:eastAsia="en-US"/>
        </w:rPr>
        <w:tab/>
      </w:r>
      <w:r w:rsidRPr="001B0E15">
        <w:rPr>
          <w:bCs/>
          <w:color w:val="000000"/>
          <w:kern w:val="32"/>
          <w:sz w:val="28"/>
          <w:szCs w:val="28"/>
          <w:lang w:eastAsia="en-US"/>
        </w:rPr>
        <w:tab/>
      </w:r>
      <w:r w:rsidRPr="001B0E15">
        <w:rPr>
          <w:bCs/>
          <w:color w:val="000000"/>
          <w:kern w:val="32"/>
          <w:sz w:val="28"/>
          <w:szCs w:val="28"/>
          <w:lang w:eastAsia="en-US"/>
        </w:rPr>
        <w:tab/>
      </w:r>
      <w:r w:rsidRPr="001B0E15">
        <w:rPr>
          <w:bCs/>
          <w:color w:val="000000"/>
          <w:kern w:val="32"/>
          <w:sz w:val="28"/>
          <w:szCs w:val="28"/>
          <w:lang w:eastAsia="en-US"/>
        </w:rPr>
        <w:tab/>
      </w:r>
      <w:r w:rsidRPr="001B0E15">
        <w:rPr>
          <w:bCs/>
          <w:color w:val="000000"/>
          <w:kern w:val="32"/>
          <w:sz w:val="28"/>
          <w:szCs w:val="28"/>
          <w:lang w:eastAsia="en-US"/>
        </w:rPr>
        <w:tab/>
        <w:t>».</w:t>
      </w:r>
    </w:p>
    <w:p w14:paraId="07DF8C9E" w14:textId="77777777" w:rsidR="001B0E15" w:rsidRDefault="001B0E15" w:rsidP="001C0AC6">
      <w:pPr>
        <w:jc w:val="both"/>
        <w:rPr>
          <w:sz w:val="28"/>
          <w:szCs w:val="28"/>
          <w:lang w:eastAsia="x-none"/>
        </w:rPr>
        <w:sectPr w:rsidR="001B0E15" w:rsidSect="001C0AC6">
          <w:pgSz w:w="11906" w:h="16838"/>
          <w:pgMar w:top="709" w:right="707" w:bottom="1134" w:left="851" w:header="709" w:footer="709" w:gutter="0"/>
          <w:cols w:space="708"/>
          <w:titlePg/>
          <w:docGrid w:linePitch="381"/>
        </w:sectPr>
      </w:pPr>
    </w:p>
    <w:p w14:paraId="262238AE" w14:textId="39A42D9F" w:rsidR="001B0E15" w:rsidRPr="00AE0629" w:rsidRDefault="001B0E15" w:rsidP="001B0E15">
      <w:pPr>
        <w:tabs>
          <w:tab w:val="left" w:pos="5580"/>
          <w:tab w:val="left" w:pos="9498"/>
        </w:tabs>
        <w:ind w:left="-4836" w:right="-569" w:firstLine="16035"/>
      </w:pPr>
      <w:r w:rsidRPr="00AE0629">
        <w:lastRenderedPageBreak/>
        <w:t xml:space="preserve">Приложение № </w:t>
      </w:r>
      <w:r>
        <w:t xml:space="preserve">24 </w:t>
      </w:r>
      <w:r w:rsidRPr="00AE0629">
        <w:t xml:space="preserve">к протоколу № </w:t>
      </w:r>
      <w:r>
        <w:t>77</w:t>
      </w:r>
    </w:p>
    <w:p w14:paraId="09E5364B" w14:textId="77777777" w:rsidR="001B0E15" w:rsidRPr="00AE0629" w:rsidRDefault="001B0E15" w:rsidP="001B0E15">
      <w:pPr>
        <w:tabs>
          <w:tab w:val="left" w:pos="5580"/>
          <w:tab w:val="left" w:pos="9498"/>
        </w:tabs>
        <w:ind w:left="-4836" w:right="-569" w:firstLine="16035"/>
      </w:pPr>
      <w:r w:rsidRPr="00AE0629">
        <w:t>заседания правления Региональной</w:t>
      </w:r>
    </w:p>
    <w:p w14:paraId="39608EDF" w14:textId="77777777" w:rsidR="001B0E15" w:rsidRPr="00AE0629" w:rsidRDefault="001B0E15" w:rsidP="001B0E15">
      <w:pPr>
        <w:tabs>
          <w:tab w:val="left" w:pos="5580"/>
          <w:tab w:val="left" w:pos="9498"/>
        </w:tabs>
        <w:ind w:left="-4836" w:right="-569" w:firstLine="16035"/>
      </w:pPr>
      <w:r w:rsidRPr="00AE0629">
        <w:t>энергетической комиссии</w:t>
      </w:r>
    </w:p>
    <w:p w14:paraId="4855E09F" w14:textId="77777777" w:rsidR="001B0E15" w:rsidRDefault="001B0E15" w:rsidP="001B0E15">
      <w:pPr>
        <w:tabs>
          <w:tab w:val="left" w:pos="5580"/>
          <w:tab w:val="left" w:pos="9498"/>
        </w:tabs>
        <w:ind w:left="-4836" w:right="-569" w:firstLine="16035"/>
      </w:pPr>
      <w:r w:rsidRPr="00AE0629">
        <w:t xml:space="preserve">Кузбасса от </w:t>
      </w:r>
      <w:r>
        <w:t>07</w:t>
      </w:r>
      <w:r w:rsidRPr="00AE0629">
        <w:t>.1</w:t>
      </w:r>
      <w:r>
        <w:t>2</w:t>
      </w:r>
      <w:r w:rsidRPr="00AE0629">
        <w:t>.2023</w:t>
      </w:r>
    </w:p>
    <w:p w14:paraId="403B2884" w14:textId="77777777" w:rsidR="001B0E15" w:rsidRDefault="001B0E15" w:rsidP="001B0E15">
      <w:pPr>
        <w:tabs>
          <w:tab w:val="left" w:pos="5580"/>
          <w:tab w:val="left" w:pos="9498"/>
        </w:tabs>
        <w:ind w:left="-4836" w:right="-569" w:firstLine="16035"/>
      </w:pPr>
    </w:p>
    <w:p w14:paraId="2F39F77B" w14:textId="77777777" w:rsidR="001B0E15" w:rsidRDefault="001B0E15" w:rsidP="001B0E15">
      <w:pPr>
        <w:tabs>
          <w:tab w:val="left" w:pos="-567"/>
        </w:tabs>
        <w:ind w:left="284" w:firstLine="709"/>
        <w:jc w:val="center"/>
        <w:rPr>
          <w:b/>
          <w:bCs/>
          <w:sz w:val="28"/>
          <w:szCs w:val="28"/>
        </w:rPr>
      </w:pPr>
      <w:r>
        <w:rPr>
          <w:b/>
          <w:bCs/>
          <w:sz w:val="28"/>
          <w:szCs w:val="28"/>
        </w:rPr>
        <w:t>Долгосрочные тарифы МУП «Комфорт» на горячую воду в открытой системе горячего водоснабжения (теплоснабжения), реализуемую на потребительском рынке</w:t>
      </w:r>
      <w:r>
        <w:rPr>
          <w:b/>
          <w:bCs/>
          <w:color w:val="000000"/>
          <w:kern w:val="32"/>
          <w:sz w:val="28"/>
          <w:szCs w:val="28"/>
        </w:rPr>
        <w:t xml:space="preserve"> </w:t>
      </w:r>
      <w:r>
        <w:rPr>
          <w:b/>
          <w:bCs/>
          <w:sz w:val="28"/>
          <w:szCs w:val="28"/>
        </w:rPr>
        <w:t>Юргинского муниципального округа,</w:t>
      </w:r>
      <w:r>
        <w:rPr>
          <w:b/>
          <w:bCs/>
          <w:sz w:val="28"/>
          <w:szCs w:val="28"/>
        </w:rPr>
        <w:br/>
        <w:t xml:space="preserve">на период с </w:t>
      </w:r>
      <w:r>
        <w:rPr>
          <w:b/>
          <w:bCs/>
          <w:color w:val="000000"/>
          <w:kern w:val="32"/>
          <w:sz w:val="28"/>
          <w:szCs w:val="28"/>
        </w:rPr>
        <w:t>01.01.2023 по 31.12.2027</w:t>
      </w:r>
    </w:p>
    <w:p w14:paraId="5DD7F788" w14:textId="77777777" w:rsidR="001B0E15" w:rsidRPr="00C03CE3" w:rsidRDefault="001B0E15" w:rsidP="001B0E15">
      <w:pPr>
        <w:tabs>
          <w:tab w:val="left" w:pos="-567"/>
        </w:tabs>
        <w:ind w:left="1134" w:firstLine="709"/>
        <w:jc w:val="center"/>
        <w:rPr>
          <w:b/>
          <w:bCs/>
          <w:sz w:val="28"/>
          <w:szCs w:val="28"/>
        </w:rPr>
      </w:pPr>
    </w:p>
    <w:tbl>
      <w:tblPr>
        <w:tblW w:w="153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1559"/>
        <w:gridCol w:w="1592"/>
        <w:gridCol w:w="921"/>
        <w:gridCol w:w="921"/>
        <w:gridCol w:w="921"/>
        <w:gridCol w:w="1062"/>
        <w:gridCol w:w="886"/>
        <w:gridCol w:w="886"/>
        <w:gridCol w:w="886"/>
        <w:gridCol w:w="1028"/>
        <w:gridCol w:w="1134"/>
        <w:gridCol w:w="1245"/>
        <w:gridCol w:w="1165"/>
        <w:gridCol w:w="1134"/>
      </w:tblGrid>
      <w:tr w:rsidR="001B0E15" w:rsidRPr="00963BC6" w14:paraId="470D4DF7" w14:textId="77777777" w:rsidTr="001B0E15">
        <w:trPr>
          <w:trHeight w:val="364"/>
          <w:jc w:val="center"/>
        </w:trPr>
        <w:tc>
          <w:tcPr>
            <w:tcW w:w="1559" w:type="dxa"/>
            <w:vMerge w:val="restart"/>
            <w:tcBorders>
              <w:top w:val="single" w:sz="2" w:space="0" w:color="auto"/>
              <w:left w:val="single" w:sz="2" w:space="0" w:color="auto"/>
              <w:bottom w:val="single" w:sz="2" w:space="0" w:color="auto"/>
              <w:right w:val="single" w:sz="2" w:space="0" w:color="auto"/>
            </w:tcBorders>
            <w:vAlign w:val="center"/>
            <w:hideMark/>
          </w:tcPr>
          <w:p w14:paraId="4140120B" w14:textId="77777777" w:rsidR="001B0E15" w:rsidRPr="00D21EA9" w:rsidRDefault="001B0E15" w:rsidP="00153617">
            <w:pPr>
              <w:tabs>
                <w:tab w:val="left" w:pos="3052"/>
              </w:tabs>
              <w:ind w:left="-108" w:right="-108"/>
              <w:jc w:val="center"/>
              <w:rPr>
                <w:sz w:val="22"/>
                <w:szCs w:val="22"/>
              </w:rPr>
            </w:pPr>
            <w:r w:rsidRPr="00D21EA9">
              <w:rPr>
                <w:sz w:val="22"/>
                <w:szCs w:val="22"/>
              </w:rPr>
              <w:t>Наименование регулируемой организации</w:t>
            </w:r>
          </w:p>
        </w:tc>
        <w:tc>
          <w:tcPr>
            <w:tcW w:w="1592" w:type="dxa"/>
            <w:vMerge w:val="restart"/>
            <w:tcBorders>
              <w:top w:val="single" w:sz="2" w:space="0" w:color="auto"/>
              <w:left w:val="single" w:sz="2" w:space="0" w:color="auto"/>
              <w:bottom w:val="single" w:sz="2" w:space="0" w:color="auto"/>
              <w:right w:val="single" w:sz="2" w:space="0" w:color="auto"/>
            </w:tcBorders>
            <w:vAlign w:val="center"/>
            <w:hideMark/>
          </w:tcPr>
          <w:p w14:paraId="52011094" w14:textId="77777777" w:rsidR="001B0E15" w:rsidRPr="00D21EA9" w:rsidRDefault="001B0E15" w:rsidP="00153617">
            <w:pPr>
              <w:ind w:left="-108" w:firstLine="47"/>
              <w:jc w:val="center"/>
              <w:rPr>
                <w:sz w:val="22"/>
                <w:szCs w:val="22"/>
              </w:rPr>
            </w:pPr>
            <w:r w:rsidRPr="00D21EA9">
              <w:rPr>
                <w:sz w:val="22"/>
                <w:szCs w:val="22"/>
              </w:rPr>
              <w:t>Период</w:t>
            </w:r>
          </w:p>
        </w:tc>
        <w:tc>
          <w:tcPr>
            <w:tcW w:w="3825" w:type="dxa"/>
            <w:gridSpan w:val="4"/>
            <w:tcBorders>
              <w:top w:val="single" w:sz="2" w:space="0" w:color="auto"/>
              <w:left w:val="single" w:sz="2" w:space="0" w:color="auto"/>
              <w:bottom w:val="single" w:sz="4" w:space="0" w:color="auto"/>
              <w:right w:val="single" w:sz="2" w:space="0" w:color="auto"/>
            </w:tcBorders>
            <w:vAlign w:val="center"/>
            <w:hideMark/>
          </w:tcPr>
          <w:p w14:paraId="0DE5DCC7" w14:textId="77777777" w:rsidR="001B0E15" w:rsidRPr="00D21EA9" w:rsidRDefault="001B0E15" w:rsidP="00153617">
            <w:pPr>
              <w:ind w:left="-108" w:firstLine="47"/>
              <w:jc w:val="center"/>
              <w:rPr>
                <w:sz w:val="22"/>
                <w:szCs w:val="22"/>
              </w:rPr>
            </w:pPr>
            <w:r w:rsidRPr="00D21EA9">
              <w:rPr>
                <w:sz w:val="22"/>
                <w:szCs w:val="22"/>
              </w:rPr>
              <w:t>Тариф на горячую воду для населения, руб./м</w:t>
            </w:r>
            <w:r w:rsidRPr="00D21EA9">
              <w:rPr>
                <w:sz w:val="22"/>
                <w:szCs w:val="22"/>
                <w:vertAlign w:val="superscript"/>
              </w:rPr>
              <w:t xml:space="preserve">3 </w:t>
            </w:r>
            <w:r w:rsidRPr="00D21EA9">
              <w:rPr>
                <w:sz w:val="22"/>
                <w:szCs w:val="22"/>
              </w:rPr>
              <w:t>* (с НДС)</w:t>
            </w:r>
          </w:p>
        </w:tc>
        <w:tc>
          <w:tcPr>
            <w:tcW w:w="3686" w:type="dxa"/>
            <w:gridSpan w:val="4"/>
            <w:tcBorders>
              <w:top w:val="single" w:sz="2" w:space="0" w:color="auto"/>
              <w:left w:val="single" w:sz="2" w:space="0" w:color="auto"/>
              <w:bottom w:val="single" w:sz="4" w:space="0" w:color="auto"/>
              <w:right w:val="single" w:sz="2" w:space="0" w:color="auto"/>
            </w:tcBorders>
            <w:vAlign w:val="center"/>
            <w:hideMark/>
          </w:tcPr>
          <w:p w14:paraId="46537E0F" w14:textId="77777777" w:rsidR="001B0E15" w:rsidRPr="00D21EA9" w:rsidRDefault="001B0E15" w:rsidP="00153617">
            <w:pPr>
              <w:ind w:left="-108" w:firstLine="47"/>
              <w:jc w:val="center"/>
              <w:rPr>
                <w:sz w:val="22"/>
                <w:szCs w:val="22"/>
              </w:rPr>
            </w:pPr>
            <w:r w:rsidRPr="00D21EA9">
              <w:rPr>
                <w:sz w:val="22"/>
                <w:szCs w:val="22"/>
              </w:rPr>
              <w:t>Тариф на горячую воду для прочих потребителей,</w:t>
            </w:r>
          </w:p>
          <w:p w14:paraId="0C17CF08" w14:textId="77777777" w:rsidR="001B0E15" w:rsidRPr="00D21EA9" w:rsidRDefault="001B0E15" w:rsidP="00153617">
            <w:pPr>
              <w:ind w:left="-108" w:firstLine="47"/>
              <w:jc w:val="center"/>
              <w:rPr>
                <w:sz w:val="22"/>
                <w:szCs w:val="22"/>
              </w:rPr>
            </w:pPr>
            <w:r w:rsidRPr="00D21EA9">
              <w:rPr>
                <w:sz w:val="22"/>
                <w:szCs w:val="22"/>
              </w:rPr>
              <w:t>руб./м</w:t>
            </w:r>
            <w:r w:rsidRPr="00D21EA9">
              <w:rPr>
                <w:sz w:val="22"/>
                <w:szCs w:val="22"/>
                <w:vertAlign w:val="superscript"/>
              </w:rPr>
              <w:t xml:space="preserve">3 </w:t>
            </w:r>
            <w:r w:rsidRPr="00D21EA9">
              <w:rPr>
                <w:sz w:val="22"/>
                <w:szCs w:val="22"/>
              </w:rPr>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086E279F" w14:textId="77777777" w:rsidR="001B0E15" w:rsidRPr="00D21EA9" w:rsidRDefault="001B0E15" w:rsidP="00153617">
            <w:pPr>
              <w:ind w:left="-108" w:right="-104" w:firstLine="3"/>
              <w:jc w:val="center"/>
              <w:rPr>
                <w:sz w:val="22"/>
                <w:szCs w:val="22"/>
              </w:rPr>
            </w:pPr>
            <w:r w:rsidRPr="00D21EA9">
              <w:rPr>
                <w:sz w:val="22"/>
                <w:szCs w:val="22"/>
              </w:rPr>
              <w:t xml:space="preserve">Компонент на </w:t>
            </w:r>
            <w:proofErr w:type="spellStart"/>
            <w:r w:rsidRPr="00D21EA9">
              <w:rPr>
                <w:sz w:val="22"/>
                <w:szCs w:val="22"/>
              </w:rPr>
              <w:t>теплоно-ситель</w:t>
            </w:r>
            <w:proofErr w:type="spellEnd"/>
            <w:r w:rsidRPr="00D21EA9">
              <w:rPr>
                <w:sz w:val="22"/>
                <w:szCs w:val="22"/>
              </w:rPr>
              <w:t>,</w:t>
            </w:r>
          </w:p>
          <w:p w14:paraId="04F2BDB5" w14:textId="77777777" w:rsidR="001B0E15" w:rsidRPr="00D21EA9" w:rsidRDefault="001B0E15" w:rsidP="00153617">
            <w:pPr>
              <w:ind w:left="-108" w:right="-104" w:firstLine="3"/>
              <w:jc w:val="center"/>
              <w:rPr>
                <w:sz w:val="22"/>
                <w:szCs w:val="22"/>
              </w:rPr>
            </w:pPr>
            <w:r w:rsidRPr="00D21EA9">
              <w:rPr>
                <w:sz w:val="22"/>
                <w:szCs w:val="22"/>
              </w:rPr>
              <w:t>руб./м</w:t>
            </w:r>
            <w:r w:rsidRPr="00D21EA9">
              <w:rPr>
                <w:sz w:val="22"/>
                <w:szCs w:val="22"/>
                <w:vertAlign w:val="superscript"/>
              </w:rPr>
              <w:t xml:space="preserve">3 </w:t>
            </w:r>
            <w:r w:rsidRPr="00D21EA9">
              <w:rPr>
                <w:sz w:val="22"/>
                <w:szCs w:val="22"/>
              </w:rPr>
              <w:t>**</w:t>
            </w:r>
          </w:p>
          <w:p w14:paraId="6F646C0B" w14:textId="77777777" w:rsidR="001B0E15" w:rsidRPr="00D21EA9" w:rsidRDefault="001B0E15" w:rsidP="00153617">
            <w:pPr>
              <w:tabs>
                <w:tab w:val="left" w:pos="3052"/>
              </w:tabs>
              <w:ind w:left="-108" w:right="-104" w:firstLine="3"/>
              <w:jc w:val="center"/>
              <w:rPr>
                <w:sz w:val="22"/>
                <w:szCs w:val="22"/>
              </w:rPr>
            </w:pPr>
            <w:r w:rsidRPr="00D21EA9">
              <w:rPr>
                <w:sz w:val="22"/>
                <w:szCs w:val="22"/>
              </w:rPr>
              <w:t>(без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14:paraId="7A91D109" w14:textId="77777777" w:rsidR="001B0E15" w:rsidRPr="00D21EA9" w:rsidRDefault="001B0E15" w:rsidP="00153617">
            <w:pPr>
              <w:tabs>
                <w:tab w:val="left" w:pos="3052"/>
              </w:tabs>
              <w:jc w:val="center"/>
              <w:rPr>
                <w:sz w:val="22"/>
                <w:szCs w:val="22"/>
              </w:rPr>
            </w:pPr>
            <w:r w:rsidRPr="00D21EA9">
              <w:rPr>
                <w:sz w:val="22"/>
                <w:szCs w:val="22"/>
              </w:rPr>
              <w:t>Компонент на тепловую энергию</w:t>
            </w:r>
          </w:p>
        </w:tc>
      </w:tr>
      <w:tr w:rsidR="001B0E15" w:rsidRPr="00963BC6" w14:paraId="5B2B3792" w14:textId="77777777" w:rsidTr="001B0E15">
        <w:trPr>
          <w:trHeight w:val="225"/>
          <w:jc w:val="center"/>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6474D4C5" w14:textId="77777777" w:rsidR="001B0E15" w:rsidRPr="00D21EA9" w:rsidRDefault="001B0E15" w:rsidP="00153617">
            <w:pPr>
              <w:rPr>
                <w:sz w:val="22"/>
                <w:szCs w:val="22"/>
              </w:rPr>
            </w:pPr>
          </w:p>
        </w:tc>
        <w:tc>
          <w:tcPr>
            <w:tcW w:w="1592" w:type="dxa"/>
            <w:vMerge/>
            <w:tcBorders>
              <w:top w:val="single" w:sz="2" w:space="0" w:color="auto"/>
              <w:left w:val="single" w:sz="2" w:space="0" w:color="auto"/>
              <w:bottom w:val="single" w:sz="2" w:space="0" w:color="auto"/>
              <w:right w:val="single" w:sz="2" w:space="0" w:color="auto"/>
            </w:tcBorders>
            <w:vAlign w:val="center"/>
            <w:hideMark/>
          </w:tcPr>
          <w:p w14:paraId="711373D0" w14:textId="77777777" w:rsidR="001B0E15" w:rsidRPr="00D21EA9" w:rsidRDefault="001B0E15" w:rsidP="00153617">
            <w:pPr>
              <w:rPr>
                <w:sz w:val="22"/>
                <w:szCs w:val="22"/>
              </w:rPr>
            </w:pPr>
          </w:p>
        </w:tc>
        <w:tc>
          <w:tcPr>
            <w:tcW w:w="1842" w:type="dxa"/>
            <w:gridSpan w:val="2"/>
            <w:tcBorders>
              <w:top w:val="single" w:sz="4" w:space="0" w:color="auto"/>
              <w:left w:val="single" w:sz="2" w:space="0" w:color="auto"/>
              <w:bottom w:val="single" w:sz="2" w:space="0" w:color="auto"/>
              <w:right w:val="single" w:sz="2" w:space="0" w:color="auto"/>
            </w:tcBorders>
            <w:vAlign w:val="center"/>
            <w:hideMark/>
          </w:tcPr>
          <w:p w14:paraId="124EE222" w14:textId="77777777" w:rsidR="001B0E15" w:rsidRPr="00D21EA9" w:rsidRDefault="001B0E15" w:rsidP="00153617">
            <w:pPr>
              <w:ind w:left="-108" w:right="-85" w:hanging="55"/>
              <w:jc w:val="center"/>
              <w:rPr>
                <w:sz w:val="22"/>
                <w:szCs w:val="22"/>
              </w:rPr>
            </w:pPr>
            <w:r w:rsidRPr="00D21EA9">
              <w:rPr>
                <w:sz w:val="22"/>
                <w:szCs w:val="22"/>
              </w:rPr>
              <w:t>Изолированные стояки</w:t>
            </w:r>
          </w:p>
        </w:tc>
        <w:tc>
          <w:tcPr>
            <w:tcW w:w="1983" w:type="dxa"/>
            <w:gridSpan w:val="2"/>
            <w:tcBorders>
              <w:top w:val="single" w:sz="4" w:space="0" w:color="auto"/>
              <w:left w:val="single" w:sz="2" w:space="0" w:color="auto"/>
              <w:bottom w:val="single" w:sz="2" w:space="0" w:color="auto"/>
              <w:right w:val="single" w:sz="2" w:space="0" w:color="auto"/>
            </w:tcBorders>
            <w:vAlign w:val="center"/>
            <w:hideMark/>
          </w:tcPr>
          <w:p w14:paraId="7745F7A8" w14:textId="77777777" w:rsidR="001B0E15" w:rsidRPr="00D21EA9" w:rsidRDefault="001B0E15" w:rsidP="00153617">
            <w:pPr>
              <w:ind w:left="-108" w:right="-85" w:hanging="4"/>
              <w:jc w:val="center"/>
              <w:rPr>
                <w:sz w:val="22"/>
                <w:szCs w:val="22"/>
              </w:rPr>
            </w:pPr>
            <w:r w:rsidRPr="00D21EA9">
              <w:rPr>
                <w:sz w:val="22"/>
                <w:szCs w:val="22"/>
              </w:rPr>
              <w:t>Неизолированные стояки</w:t>
            </w:r>
          </w:p>
        </w:tc>
        <w:tc>
          <w:tcPr>
            <w:tcW w:w="1772" w:type="dxa"/>
            <w:gridSpan w:val="2"/>
            <w:tcBorders>
              <w:top w:val="single" w:sz="4" w:space="0" w:color="auto"/>
              <w:left w:val="single" w:sz="2" w:space="0" w:color="auto"/>
              <w:bottom w:val="single" w:sz="2" w:space="0" w:color="auto"/>
              <w:right w:val="single" w:sz="2" w:space="0" w:color="auto"/>
            </w:tcBorders>
            <w:vAlign w:val="center"/>
            <w:hideMark/>
          </w:tcPr>
          <w:p w14:paraId="523AE8E8" w14:textId="77777777" w:rsidR="001B0E15" w:rsidRPr="00D21EA9" w:rsidRDefault="001B0E15" w:rsidP="00153617">
            <w:pPr>
              <w:ind w:left="-108" w:right="-85" w:hanging="55"/>
              <w:jc w:val="center"/>
              <w:rPr>
                <w:sz w:val="22"/>
                <w:szCs w:val="22"/>
              </w:rPr>
            </w:pPr>
            <w:r w:rsidRPr="00D21EA9">
              <w:rPr>
                <w:sz w:val="22"/>
                <w:szCs w:val="22"/>
              </w:rPr>
              <w:t>Изолированные стояки</w:t>
            </w:r>
          </w:p>
        </w:tc>
        <w:tc>
          <w:tcPr>
            <w:tcW w:w="1914" w:type="dxa"/>
            <w:gridSpan w:val="2"/>
            <w:tcBorders>
              <w:top w:val="single" w:sz="4" w:space="0" w:color="auto"/>
              <w:left w:val="single" w:sz="2" w:space="0" w:color="auto"/>
              <w:bottom w:val="single" w:sz="2" w:space="0" w:color="auto"/>
              <w:right w:val="single" w:sz="2" w:space="0" w:color="auto"/>
            </w:tcBorders>
            <w:vAlign w:val="center"/>
            <w:hideMark/>
          </w:tcPr>
          <w:p w14:paraId="3905F64E" w14:textId="77777777" w:rsidR="001B0E15" w:rsidRPr="00D21EA9" w:rsidRDefault="001B0E15" w:rsidP="00153617">
            <w:pPr>
              <w:ind w:left="-108" w:right="-85" w:hanging="4"/>
              <w:jc w:val="center"/>
              <w:rPr>
                <w:sz w:val="22"/>
                <w:szCs w:val="22"/>
              </w:rPr>
            </w:pPr>
            <w:r w:rsidRPr="00D21EA9">
              <w:rPr>
                <w:sz w:val="22"/>
                <w:szCs w:val="22"/>
              </w:rPr>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34C6E900" w14:textId="77777777" w:rsidR="001B0E15" w:rsidRPr="00D21EA9" w:rsidRDefault="001B0E15" w:rsidP="00153617">
            <w:pPr>
              <w:rPr>
                <w:sz w:val="22"/>
                <w:szCs w:val="22"/>
              </w:rPr>
            </w:pPr>
          </w:p>
        </w:tc>
        <w:tc>
          <w:tcPr>
            <w:tcW w:w="1245" w:type="dxa"/>
            <w:vMerge w:val="restart"/>
            <w:tcBorders>
              <w:top w:val="single" w:sz="2" w:space="0" w:color="auto"/>
              <w:left w:val="single" w:sz="2" w:space="0" w:color="auto"/>
              <w:bottom w:val="single" w:sz="2" w:space="0" w:color="auto"/>
              <w:right w:val="single" w:sz="2" w:space="0" w:color="auto"/>
            </w:tcBorders>
            <w:vAlign w:val="center"/>
            <w:hideMark/>
          </w:tcPr>
          <w:p w14:paraId="4DE57699" w14:textId="77777777" w:rsidR="001B0E15" w:rsidRPr="00D21EA9" w:rsidRDefault="001B0E15" w:rsidP="00153617">
            <w:pPr>
              <w:tabs>
                <w:tab w:val="left" w:pos="3052"/>
              </w:tabs>
              <w:ind w:left="-108" w:right="-151"/>
              <w:jc w:val="center"/>
              <w:rPr>
                <w:sz w:val="22"/>
                <w:szCs w:val="22"/>
              </w:rPr>
            </w:pPr>
            <w:proofErr w:type="spellStart"/>
            <w:r w:rsidRPr="00D21EA9">
              <w:rPr>
                <w:sz w:val="22"/>
                <w:szCs w:val="22"/>
              </w:rPr>
              <w:t>Односта-вочный</w:t>
            </w:r>
            <w:proofErr w:type="spellEnd"/>
            <w:r w:rsidRPr="00D21EA9">
              <w:rPr>
                <w:sz w:val="22"/>
                <w:szCs w:val="22"/>
              </w:rPr>
              <w:t>, руб./Гкал</w:t>
            </w:r>
          </w:p>
          <w:p w14:paraId="77039E00" w14:textId="77777777" w:rsidR="001B0E15" w:rsidRPr="00D21EA9" w:rsidRDefault="001B0E15" w:rsidP="00153617">
            <w:pPr>
              <w:tabs>
                <w:tab w:val="left" w:pos="3052"/>
              </w:tabs>
              <w:ind w:left="-108" w:right="-151"/>
              <w:jc w:val="center"/>
              <w:rPr>
                <w:sz w:val="22"/>
                <w:szCs w:val="22"/>
              </w:rPr>
            </w:pPr>
            <w:r w:rsidRPr="00D21EA9">
              <w:rPr>
                <w:sz w:val="22"/>
                <w:szCs w:val="22"/>
              </w:rPr>
              <w:t>*** (без НДС)</w:t>
            </w:r>
          </w:p>
        </w:tc>
        <w:tc>
          <w:tcPr>
            <w:tcW w:w="2299" w:type="dxa"/>
            <w:gridSpan w:val="2"/>
            <w:tcBorders>
              <w:top w:val="single" w:sz="2" w:space="0" w:color="auto"/>
              <w:left w:val="single" w:sz="2" w:space="0" w:color="auto"/>
              <w:bottom w:val="single" w:sz="2" w:space="0" w:color="auto"/>
              <w:right w:val="single" w:sz="2" w:space="0" w:color="auto"/>
            </w:tcBorders>
            <w:vAlign w:val="center"/>
            <w:hideMark/>
          </w:tcPr>
          <w:p w14:paraId="60D15EB5" w14:textId="77777777" w:rsidR="001B0E15" w:rsidRPr="00D21EA9" w:rsidRDefault="001B0E15" w:rsidP="00153617">
            <w:pPr>
              <w:tabs>
                <w:tab w:val="left" w:pos="3052"/>
              </w:tabs>
              <w:jc w:val="center"/>
              <w:rPr>
                <w:sz w:val="22"/>
                <w:szCs w:val="22"/>
              </w:rPr>
            </w:pPr>
            <w:proofErr w:type="spellStart"/>
            <w:r w:rsidRPr="00D21EA9">
              <w:rPr>
                <w:sz w:val="22"/>
                <w:szCs w:val="22"/>
              </w:rPr>
              <w:t>Двухставочный</w:t>
            </w:r>
            <w:proofErr w:type="spellEnd"/>
          </w:p>
        </w:tc>
      </w:tr>
      <w:tr w:rsidR="001B0E15" w:rsidRPr="00963BC6" w14:paraId="14924860" w14:textId="77777777" w:rsidTr="001B0E15">
        <w:trPr>
          <w:trHeight w:val="1444"/>
          <w:jc w:val="center"/>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23FFB282" w14:textId="77777777" w:rsidR="001B0E15" w:rsidRPr="00D21EA9" w:rsidRDefault="001B0E15" w:rsidP="00153617">
            <w:pPr>
              <w:rPr>
                <w:sz w:val="22"/>
                <w:szCs w:val="22"/>
              </w:rPr>
            </w:pPr>
          </w:p>
        </w:tc>
        <w:tc>
          <w:tcPr>
            <w:tcW w:w="1592" w:type="dxa"/>
            <w:vMerge/>
            <w:tcBorders>
              <w:top w:val="single" w:sz="2" w:space="0" w:color="auto"/>
              <w:left w:val="single" w:sz="2" w:space="0" w:color="auto"/>
              <w:bottom w:val="single" w:sz="2" w:space="0" w:color="auto"/>
              <w:right w:val="single" w:sz="2" w:space="0" w:color="auto"/>
            </w:tcBorders>
            <w:vAlign w:val="center"/>
            <w:hideMark/>
          </w:tcPr>
          <w:p w14:paraId="236FF03B" w14:textId="77777777" w:rsidR="001B0E15" w:rsidRPr="00D21EA9" w:rsidRDefault="001B0E15" w:rsidP="00153617">
            <w:pPr>
              <w:rPr>
                <w:sz w:val="22"/>
                <w:szCs w:val="22"/>
              </w:rPr>
            </w:pPr>
          </w:p>
        </w:tc>
        <w:tc>
          <w:tcPr>
            <w:tcW w:w="921" w:type="dxa"/>
            <w:tcBorders>
              <w:top w:val="single" w:sz="2" w:space="0" w:color="auto"/>
              <w:left w:val="single" w:sz="2" w:space="0" w:color="auto"/>
              <w:bottom w:val="single" w:sz="2" w:space="0" w:color="auto"/>
              <w:right w:val="single" w:sz="2" w:space="0" w:color="auto"/>
            </w:tcBorders>
            <w:vAlign w:val="center"/>
            <w:hideMark/>
          </w:tcPr>
          <w:p w14:paraId="185FDA75" w14:textId="77777777" w:rsidR="001B0E15" w:rsidRPr="00D21EA9" w:rsidRDefault="001B0E15" w:rsidP="00153617">
            <w:pPr>
              <w:tabs>
                <w:tab w:val="left" w:pos="3052"/>
              </w:tabs>
              <w:ind w:right="-35"/>
              <w:jc w:val="center"/>
              <w:rPr>
                <w:sz w:val="22"/>
                <w:szCs w:val="22"/>
              </w:rPr>
            </w:pPr>
            <w:r w:rsidRPr="00D21EA9">
              <w:rPr>
                <w:sz w:val="22"/>
                <w:szCs w:val="22"/>
              </w:rPr>
              <w:t>с поло-</w:t>
            </w:r>
            <w:proofErr w:type="spellStart"/>
            <w:r w:rsidRPr="00D21EA9">
              <w:rPr>
                <w:sz w:val="22"/>
                <w:szCs w:val="22"/>
              </w:rPr>
              <w:t>тенце</w:t>
            </w:r>
            <w:proofErr w:type="spellEnd"/>
            <w:r w:rsidRPr="00D21EA9">
              <w:rPr>
                <w:sz w:val="22"/>
                <w:szCs w:val="22"/>
              </w:rPr>
              <w:t>-суши-</w:t>
            </w:r>
            <w:proofErr w:type="spellStart"/>
            <w:r w:rsidRPr="00D21EA9">
              <w:rPr>
                <w:sz w:val="22"/>
                <w:szCs w:val="22"/>
              </w:rPr>
              <w:t>телями</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14:paraId="304C77DF" w14:textId="77777777" w:rsidR="001B0E15" w:rsidRPr="00D21EA9" w:rsidRDefault="001B0E15" w:rsidP="00153617">
            <w:pPr>
              <w:tabs>
                <w:tab w:val="left" w:pos="3052"/>
              </w:tabs>
              <w:ind w:right="-35"/>
              <w:jc w:val="center"/>
              <w:rPr>
                <w:sz w:val="22"/>
                <w:szCs w:val="22"/>
              </w:rPr>
            </w:pPr>
            <w:r w:rsidRPr="00D21EA9">
              <w:rPr>
                <w:sz w:val="22"/>
                <w:szCs w:val="22"/>
              </w:rPr>
              <w:t>без поло-</w:t>
            </w:r>
            <w:proofErr w:type="spellStart"/>
            <w:r w:rsidRPr="00D21EA9">
              <w:rPr>
                <w:sz w:val="22"/>
                <w:szCs w:val="22"/>
              </w:rPr>
              <w:t>тенце</w:t>
            </w:r>
            <w:proofErr w:type="spellEnd"/>
            <w:r w:rsidRPr="00D21EA9">
              <w:rPr>
                <w:sz w:val="22"/>
                <w:szCs w:val="22"/>
              </w:rPr>
              <w:t>-суши-</w:t>
            </w:r>
            <w:proofErr w:type="spellStart"/>
            <w:r w:rsidRPr="00D21EA9">
              <w:rPr>
                <w:sz w:val="22"/>
                <w:szCs w:val="22"/>
              </w:rPr>
              <w:t>телей</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14:paraId="009F76CA" w14:textId="77777777" w:rsidR="001B0E15" w:rsidRPr="00D21EA9" w:rsidRDefault="001B0E15" w:rsidP="00153617">
            <w:pPr>
              <w:tabs>
                <w:tab w:val="left" w:pos="3052"/>
              </w:tabs>
              <w:ind w:right="-35"/>
              <w:jc w:val="center"/>
              <w:rPr>
                <w:sz w:val="22"/>
                <w:szCs w:val="22"/>
              </w:rPr>
            </w:pPr>
            <w:r w:rsidRPr="00D21EA9">
              <w:rPr>
                <w:sz w:val="22"/>
                <w:szCs w:val="22"/>
              </w:rPr>
              <w:t>с поло-</w:t>
            </w:r>
            <w:proofErr w:type="spellStart"/>
            <w:r w:rsidRPr="00D21EA9">
              <w:rPr>
                <w:sz w:val="22"/>
                <w:szCs w:val="22"/>
              </w:rPr>
              <w:t>тенце</w:t>
            </w:r>
            <w:proofErr w:type="spellEnd"/>
            <w:r w:rsidRPr="00D21EA9">
              <w:rPr>
                <w:sz w:val="22"/>
                <w:szCs w:val="22"/>
              </w:rPr>
              <w:t>-суши-</w:t>
            </w:r>
            <w:proofErr w:type="spellStart"/>
            <w:r w:rsidRPr="00D21EA9">
              <w:rPr>
                <w:sz w:val="22"/>
                <w:szCs w:val="22"/>
              </w:rPr>
              <w:t>телями</w:t>
            </w:r>
            <w:proofErr w:type="spellEnd"/>
          </w:p>
        </w:tc>
        <w:tc>
          <w:tcPr>
            <w:tcW w:w="1062" w:type="dxa"/>
            <w:tcBorders>
              <w:top w:val="single" w:sz="2" w:space="0" w:color="auto"/>
              <w:left w:val="single" w:sz="2" w:space="0" w:color="auto"/>
              <w:bottom w:val="single" w:sz="2" w:space="0" w:color="auto"/>
              <w:right w:val="single" w:sz="2" w:space="0" w:color="auto"/>
            </w:tcBorders>
            <w:vAlign w:val="center"/>
            <w:hideMark/>
          </w:tcPr>
          <w:p w14:paraId="009CCF85" w14:textId="77777777" w:rsidR="001B0E15" w:rsidRPr="00D21EA9" w:rsidRDefault="001B0E15" w:rsidP="00153617">
            <w:pPr>
              <w:tabs>
                <w:tab w:val="left" w:pos="3052"/>
              </w:tabs>
              <w:ind w:right="-35"/>
              <w:jc w:val="center"/>
              <w:rPr>
                <w:sz w:val="22"/>
                <w:szCs w:val="22"/>
              </w:rPr>
            </w:pPr>
            <w:r w:rsidRPr="00D21EA9">
              <w:rPr>
                <w:sz w:val="22"/>
                <w:szCs w:val="22"/>
              </w:rPr>
              <w:t>без поло-</w:t>
            </w:r>
            <w:proofErr w:type="spellStart"/>
            <w:r w:rsidRPr="00D21EA9">
              <w:rPr>
                <w:sz w:val="22"/>
                <w:szCs w:val="22"/>
              </w:rPr>
              <w:t>тенце</w:t>
            </w:r>
            <w:proofErr w:type="spellEnd"/>
            <w:r w:rsidRPr="00D21EA9">
              <w:rPr>
                <w:sz w:val="22"/>
                <w:szCs w:val="22"/>
              </w:rPr>
              <w:t>-суши-</w:t>
            </w:r>
            <w:proofErr w:type="spellStart"/>
            <w:r w:rsidRPr="00D21EA9">
              <w:rPr>
                <w:sz w:val="22"/>
                <w:szCs w:val="22"/>
              </w:rPr>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1AD1D445" w14:textId="77777777" w:rsidR="001B0E15" w:rsidRPr="00D21EA9" w:rsidRDefault="001B0E15" w:rsidP="00153617">
            <w:pPr>
              <w:tabs>
                <w:tab w:val="left" w:pos="3052"/>
              </w:tabs>
              <w:ind w:right="-68"/>
              <w:jc w:val="center"/>
              <w:rPr>
                <w:sz w:val="22"/>
                <w:szCs w:val="22"/>
              </w:rPr>
            </w:pPr>
            <w:r w:rsidRPr="00D21EA9">
              <w:rPr>
                <w:sz w:val="22"/>
                <w:szCs w:val="22"/>
              </w:rPr>
              <w:t>с поло-</w:t>
            </w:r>
            <w:proofErr w:type="spellStart"/>
            <w:r w:rsidRPr="00D21EA9">
              <w:rPr>
                <w:sz w:val="22"/>
                <w:szCs w:val="22"/>
              </w:rPr>
              <w:t>тенце</w:t>
            </w:r>
            <w:proofErr w:type="spellEnd"/>
            <w:r w:rsidRPr="00D21EA9">
              <w:rPr>
                <w:sz w:val="22"/>
                <w:szCs w:val="22"/>
              </w:rPr>
              <w:t>-суши-</w:t>
            </w:r>
            <w:proofErr w:type="spellStart"/>
            <w:r w:rsidRPr="00D21EA9">
              <w:rPr>
                <w:sz w:val="22"/>
                <w:szCs w:val="22"/>
              </w:rPr>
              <w:t>телями</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7EC92DD2" w14:textId="77777777" w:rsidR="001B0E15" w:rsidRPr="00D21EA9" w:rsidRDefault="001B0E15" w:rsidP="00153617">
            <w:pPr>
              <w:tabs>
                <w:tab w:val="left" w:pos="3052"/>
              </w:tabs>
              <w:ind w:right="-35"/>
              <w:jc w:val="center"/>
              <w:rPr>
                <w:sz w:val="22"/>
                <w:szCs w:val="22"/>
              </w:rPr>
            </w:pPr>
            <w:r w:rsidRPr="00D21EA9">
              <w:rPr>
                <w:sz w:val="22"/>
                <w:szCs w:val="22"/>
              </w:rPr>
              <w:t>без поло-</w:t>
            </w:r>
            <w:proofErr w:type="spellStart"/>
            <w:r w:rsidRPr="00D21EA9">
              <w:rPr>
                <w:sz w:val="22"/>
                <w:szCs w:val="22"/>
              </w:rPr>
              <w:t>тенце</w:t>
            </w:r>
            <w:proofErr w:type="spellEnd"/>
            <w:r w:rsidRPr="00D21EA9">
              <w:rPr>
                <w:sz w:val="22"/>
                <w:szCs w:val="22"/>
              </w:rPr>
              <w:t>-суши-</w:t>
            </w:r>
            <w:proofErr w:type="spellStart"/>
            <w:r w:rsidRPr="00D21EA9">
              <w:rPr>
                <w:sz w:val="22"/>
                <w:szCs w:val="22"/>
              </w:rPr>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06EFBF2D" w14:textId="77777777" w:rsidR="001B0E15" w:rsidRPr="00D21EA9" w:rsidRDefault="001B0E15" w:rsidP="00153617">
            <w:pPr>
              <w:tabs>
                <w:tab w:val="left" w:pos="3052"/>
              </w:tabs>
              <w:ind w:left="-177" w:right="-149"/>
              <w:jc w:val="center"/>
              <w:rPr>
                <w:sz w:val="22"/>
                <w:szCs w:val="22"/>
              </w:rPr>
            </w:pPr>
            <w:r w:rsidRPr="00D21EA9">
              <w:rPr>
                <w:sz w:val="22"/>
                <w:szCs w:val="22"/>
              </w:rPr>
              <w:t>с поло-</w:t>
            </w:r>
            <w:proofErr w:type="spellStart"/>
            <w:r w:rsidRPr="00D21EA9">
              <w:rPr>
                <w:sz w:val="22"/>
                <w:szCs w:val="22"/>
              </w:rPr>
              <w:t>тенце</w:t>
            </w:r>
            <w:proofErr w:type="spellEnd"/>
            <w:r w:rsidRPr="00D21EA9">
              <w:rPr>
                <w:sz w:val="22"/>
                <w:szCs w:val="22"/>
              </w:rPr>
              <w:t>-суши-</w:t>
            </w:r>
            <w:proofErr w:type="spellStart"/>
            <w:r w:rsidRPr="00D21EA9">
              <w:rPr>
                <w:sz w:val="22"/>
                <w:szCs w:val="22"/>
              </w:rPr>
              <w:t>телями</w:t>
            </w:r>
            <w:proofErr w:type="spellEnd"/>
          </w:p>
        </w:tc>
        <w:tc>
          <w:tcPr>
            <w:tcW w:w="1028" w:type="dxa"/>
            <w:tcBorders>
              <w:top w:val="single" w:sz="2" w:space="0" w:color="auto"/>
              <w:left w:val="single" w:sz="2" w:space="0" w:color="auto"/>
              <w:bottom w:val="single" w:sz="2" w:space="0" w:color="auto"/>
              <w:right w:val="single" w:sz="2" w:space="0" w:color="auto"/>
            </w:tcBorders>
            <w:vAlign w:val="center"/>
            <w:hideMark/>
          </w:tcPr>
          <w:p w14:paraId="3685D02E" w14:textId="77777777" w:rsidR="001B0E15" w:rsidRPr="00D21EA9" w:rsidRDefault="001B0E15" w:rsidP="00153617">
            <w:pPr>
              <w:tabs>
                <w:tab w:val="left" w:pos="3052"/>
              </w:tabs>
              <w:ind w:right="-35"/>
              <w:jc w:val="center"/>
              <w:rPr>
                <w:sz w:val="22"/>
                <w:szCs w:val="22"/>
              </w:rPr>
            </w:pPr>
            <w:r w:rsidRPr="00D21EA9">
              <w:rPr>
                <w:sz w:val="22"/>
                <w:szCs w:val="22"/>
              </w:rPr>
              <w:t>без поло-</w:t>
            </w:r>
            <w:proofErr w:type="spellStart"/>
            <w:r w:rsidRPr="00D21EA9">
              <w:rPr>
                <w:sz w:val="22"/>
                <w:szCs w:val="22"/>
              </w:rPr>
              <w:t>тенце</w:t>
            </w:r>
            <w:proofErr w:type="spellEnd"/>
            <w:r w:rsidRPr="00D21EA9">
              <w:rPr>
                <w:sz w:val="22"/>
                <w:szCs w:val="22"/>
              </w:rPr>
              <w:t>-суши-</w:t>
            </w:r>
            <w:proofErr w:type="spellStart"/>
            <w:r w:rsidRPr="00D21EA9">
              <w:rPr>
                <w:sz w:val="22"/>
                <w:szCs w:val="22"/>
              </w:rPr>
              <w:t>телей</w:t>
            </w:r>
            <w:proofErr w:type="spellEnd"/>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46903C58" w14:textId="77777777" w:rsidR="001B0E15" w:rsidRPr="00D21EA9" w:rsidRDefault="001B0E15" w:rsidP="00153617">
            <w:pPr>
              <w:rPr>
                <w:sz w:val="22"/>
                <w:szCs w:val="22"/>
              </w:rPr>
            </w:pPr>
          </w:p>
        </w:tc>
        <w:tc>
          <w:tcPr>
            <w:tcW w:w="1245" w:type="dxa"/>
            <w:vMerge/>
            <w:tcBorders>
              <w:top w:val="single" w:sz="2" w:space="0" w:color="auto"/>
              <w:left w:val="single" w:sz="2" w:space="0" w:color="auto"/>
              <w:bottom w:val="single" w:sz="2" w:space="0" w:color="auto"/>
              <w:right w:val="single" w:sz="2" w:space="0" w:color="auto"/>
            </w:tcBorders>
            <w:vAlign w:val="center"/>
            <w:hideMark/>
          </w:tcPr>
          <w:p w14:paraId="2667C853" w14:textId="77777777" w:rsidR="001B0E15" w:rsidRPr="00D21EA9" w:rsidRDefault="001B0E15" w:rsidP="00153617">
            <w:pPr>
              <w:rPr>
                <w:sz w:val="22"/>
                <w:szCs w:val="22"/>
              </w:rPr>
            </w:pPr>
          </w:p>
        </w:tc>
        <w:tc>
          <w:tcPr>
            <w:tcW w:w="1165" w:type="dxa"/>
            <w:tcBorders>
              <w:top w:val="single" w:sz="2" w:space="0" w:color="auto"/>
              <w:left w:val="single" w:sz="2" w:space="0" w:color="auto"/>
              <w:bottom w:val="single" w:sz="2" w:space="0" w:color="auto"/>
              <w:right w:val="single" w:sz="2" w:space="0" w:color="auto"/>
            </w:tcBorders>
            <w:vAlign w:val="center"/>
            <w:hideMark/>
          </w:tcPr>
          <w:p w14:paraId="767CCF26" w14:textId="77777777" w:rsidR="001B0E15" w:rsidRPr="00D21EA9" w:rsidRDefault="001B0E15" w:rsidP="00153617">
            <w:pPr>
              <w:ind w:left="-95" w:right="-65"/>
              <w:jc w:val="center"/>
              <w:rPr>
                <w:sz w:val="22"/>
                <w:szCs w:val="22"/>
              </w:rPr>
            </w:pPr>
            <w:r w:rsidRPr="00D21EA9">
              <w:rPr>
                <w:sz w:val="22"/>
                <w:szCs w:val="22"/>
              </w:rPr>
              <w:t>Ставка за мощность, тыс. руб./</w:t>
            </w:r>
          </w:p>
          <w:p w14:paraId="2D23CB15" w14:textId="77777777" w:rsidR="001B0E15" w:rsidRPr="00D21EA9" w:rsidRDefault="001B0E15" w:rsidP="00153617">
            <w:pPr>
              <w:ind w:left="-95" w:right="-65"/>
              <w:jc w:val="center"/>
              <w:rPr>
                <w:sz w:val="22"/>
                <w:szCs w:val="22"/>
              </w:rPr>
            </w:pPr>
            <w:r w:rsidRPr="00D21EA9">
              <w:rPr>
                <w:sz w:val="22"/>
                <w:szCs w:val="22"/>
              </w:rPr>
              <w:t>Гкал/</w:t>
            </w:r>
          </w:p>
          <w:p w14:paraId="5132BC38" w14:textId="77777777" w:rsidR="001B0E15" w:rsidRPr="00D21EA9" w:rsidRDefault="001B0E15" w:rsidP="00153617">
            <w:pPr>
              <w:jc w:val="center"/>
              <w:rPr>
                <w:sz w:val="22"/>
                <w:szCs w:val="22"/>
              </w:rPr>
            </w:pPr>
            <w:r w:rsidRPr="00D21EA9">
              <w:rPr>
                <w:sz w:val="22"/>
                <w:szCs w:val="22"/>
              </w:rPr>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226B9726" w14:textId="77777777" w:rsidR="001B0E15" w:rsidRPr="00D21EA9" w:rsidRDefault="001B0E15" w:rsidP="00153617">
            <w:pPr>
              <w:ind w:left="-120" w:right="-112"/>
              <w:jc w:val="center"/>
              <w:rPr>
                <w:sz w:val="22"/>
                <w:szCs w:val="22"/>
              </w:rPr>
            </w:pPr>
            <w:r w:rsidRPr="00D21EA9">
              <w:rPr>
                <w:sz w:val="22"/>
                <w:szCs w:val="22"/>
              </w:rPr>
              <w:t>Ставка за тепловую энергию, руб./Гкал</w:t>
            </w:r>
          </w:p>
        </w:tc>
      </w:tr>
      <w:tr w:rsidR="001B0E15" w:rsidRPr="00963BC6" w14:paraId="39B1D748" w14:textId="77777777" w:rsidTr="001B0E15">
        <w:trPr>
          <w:trHeight w:val="202"/>
          <w:jc w:val="center"/>
        </w:trPr>
        <w:tc>
          <w:tcPr>
            <w:tcW w:w="1559" w:type="dxa"/>
            <w:tcBorders>
              <w:top w:val="single" w:sz="2" w:space="0" w:color="auto"/>
              <w:left w:val="single" w:sz="2" w:space="0" w:color="auto"/>
              <w:right w:val="single" w:sz="2" w:space="0" w:color="auto"/>
            </w:tcBorders>
            <w:vAlign w:val="center"/>
          </w:tcPr>
          <w:p w14:paraId="4AEF4DDC" w14:textId="77777777" w:rsidR="001B0E15" w:rsidRPr="00963BC6" w:rsidRDefault="001B0E15" w:rsidP="00153617">
            <w:pPr>
              <w:tabs>
                <w:tab w:val="left" w:pos="3052"/>
              </w:tabs>
              <w:ind w:left="-108" w:right="-108"/>
              <w:jc w:val="center"/>
            </w:pPr>
            <w:r>
              <w:t>1</w:t>
            </w:r>
          </w:p>
        </w:tc>
        <w:tc>
          <w:tcPr>
            <w:tcW w:w="1592" w:type="dxa"/>
            <w:tcBorders>
              <w:top w:val="single" w:sz="2" w:space="0" w:color="auto"/>
              <w:left w:val="single" w:sz="2" w:space="0" w:color="auto"/>
              <w:bottom w:val="single" w:sz="2" w:space="0" w:color="auto"/>
              <w:right w:val="single" w:sz="2" w:space="0" w:color="auto"/>
            </w:tcBorders>
          </w:tcPr>
          <w:p w14:paraId="598AD998" w14:textId="77777777" w:rsidR="001B0E15" w:rsidRPr="00D03446" w:rsidRDefault="001B0E15" w:rsidP="00153617">
            <w:pPr>
              <w:jc w:val="center"/>
            </w:pPr>
            <w:r>
              <w:t>2</w:t>
            </w:r>
          </w:p>
        </w:tc>
        <w:tc>
          <w:tcPr>
            <w:tcW w:w="921" w:type="dxa"/>
            <w:tcBorders>
              <w:top w:val="single" w:sz="2" w:space="0" w:color="auto"/>
              <w:left w:val="single" w:sz="2" w:space="0" w:color="auto"/>
              <w:bottom w:val="single" w:sz="2" w:space="0" w:color="auto"/>
              <w:right w:val="single" w:sz="2" w:space="0" w:color="auto"/>
            </w:tcBorders>
            <w:vAlign w:val="center"/>
          </w:tcPr>
          <w:p w14:paraId="3ECA92E8" w14:textId="77777777" w:rsidR="001B0E15" w:rsidRPr="0000380D" w:rsidRDefault="001B0E15" w:rsidP="00153617">
            <w:pPr>
              <w:jc w:val="center"/>
            </w:pPr>
            <w:r>
              <w:t>3</w:t>
            </w:r>
          </w:p>
        </w:tc>
        <w:tc>
          <w:tcPr>
            <w:tcW w:w="921" w:type="dxa"/>
            <w:tcBorders>
              <w:top w:val="single" w:sz="2" w:space="0" w:color="auto"/>
              <w:left w:val="single" w:sz="2" w:space="0" w:color="auto"/>
              <w:bottom w:val="single" w:sz="2" w:space="0" w:color="auto"/>
              <w:right w:val="single" w:sz="2" w:space="0" w:color="auto"/>
            </w:tcBorders>
            <w:vAlign w:val="center"/>
          </w:tcPr>
          <w:p w14:paraId="7C729D54" w14:textId="77777777" w:rsidR="001B0E15" w:rsidRPr="0000380D" w:rsidRDefault="001B0E15" w:rsidP="00153617">
            <w:pPr>
              <w:jc w:val="center"/>
            </w:pPr>
            <w:r>
              <w:t>4</w:t>
            </w:r>
          </w:p>
        </w:tc>
        <w:tc>
          <w:tcPr>
            <w:tcW w:w="921" w:type="dxa"/>
            <w:tcBorders>
              <w:top w:val="single" w:sz="2" w:space="0" w:color="auto"/>
              <w:left w:val="single" w:sz="2" w:space="0" w:color="auto"/>
              <w:bottom w:val="single" w:sz="2" w:space="0" w:color="auto"/>
              <w:right w:val="single" w:sz="2" w:space="0" w:color="auto"/>
            </w:tcBorders>
            <w:vAlign w:val="center"/>
          </w:tcPr>
          <w:p w14:paraId="540A918E" w14:textId="77777777" w:rsidR="001B0E15" w:rsidRPr="0000380D" w:rsidRDefault="001B0E15" w:rsidP="00153617">
            <w:pPr>
              <w:jc w:val="center"/>
            </w:pPr>
            <w:r>
              <w:t>5</w:t>
            </w:r>
          </w:p>
        </w:tc>
        <w:tc>
          <w:tcPr>
            <w:tcW w:w="1062" w:type="dxa"/>
            <w:tcBorders>
              <w:top w:val="single" w:sz="2" w:space="0" w:color="auto"/>
              <w:left w:val="single" w:sz="2" w:space="0" w:color="auto"/>
              <w:bottom w:val="single" w:sz="2" w:space="0" w:color="auto"/>
              <w:right w:val="single" w:sz="2" w:space="0" w:color="auto"/>
            </w:tcBorders>
            <w:vAlign w:val="center"/>
          </w:tcPr>
          <w:p w14:paraId="347EE01C" w14:textId="77777777" w:rsidR="001B0E15" w:rsidRPr="0000380D" w:rsidRDefault="001B0E15" w:rsidP="00153617">
            <w:pPr>
              <w:jc w:val="center"/>
            </w:pPr>
            <w:r>
              <w:t>6</w:t>
            </w:r>
          </w:p>
        </w:tc>
        <w:tc>
          <w:tcPr>
            <w:tcW w:w="886" w:type="dxa"/>
            <w:tcBorders>
              <w:top w:val="single" w:sz="2" w:space="0" w:color="auto"/>
              <w:left w:val="single" w:sz="2" w:space="0" w:color="auto"/>
              <w:bottom w:val="single" w:sz="2" w:space="0" w:color="auto"/>
              <w:right w:val="single" w:sz="2" w:space="0" w:color="auto"/>
            </w:tcBorders>
            <w:vAlign w:val="center"/>
          </w:tcPr>
          <w:p w14:paraId="02685EC1" w14:textId="77777777" w:rsidR="001B0E15" w:rsidRPr="000A599F" w:rsidRDefault="001B0E15" w:rsidP="00153617">
            <w:pPr>
              <w:jc w:val="center"/>
            </w:pPr>
            <w:r>
              <w:t>7</w:t>
            </w:r>
          </w:p>
        </w:tc>
        <w:tc>
          <w:tcPr>
            <w:tcW w:w="886" w:type="dxa"/>
            <w:tcBorders>
              <w:top w:val="single" w:sz="2" w:space="0" w:color="auto"/>
              <w:left w:val="single" w:sz="2" w:space="0" w:color="auto"/>
              <w:bottom w:val="single" w:sz="2" w:space="0" w:color="auto"/>
              <w:right w:val="single" w:sz="2" w:space="0" w:color="auto"/>
            </w:tcBorders>
            <w:vAlign w:val="center"/>
          </w:tcPr>
          <w:p w14:paraId="7907B7A6" w14:textId="77777777" w:rsidR="001B0E15" w:rsidRPr="000A599F" w:rsidRDefault="001B0E15" w:rsidP="00153617">
            <w:pPr>
              <w:jc w:val="center"/>
            </w:pPr>
            <w:r>
              <w:t>8</w:t>
            </w:r>
          </w:p>
        </w:tc>
        <w:tc>
          <w:tcPr>
            <w:tcW w:w="886" w:type="dxa"/>
            <w:tcBorders>
              <w:top w:val="single" w:sz="2" w:space="0" w:color="auto"/>
              <w:left w:val="single" w:sz="2" w:space="0" w:color="auto"/>
              <w:bottom w:val="single" w:sz="2" w:space="0" w:color="auto"/>
              <w:right w:val="single" w:sz="2" w:space="0" w:color="auto"/>
            </w:tcBorders>
            <w:vAlign w:val="center"/>
          </w:tcPr>
          <w:p w14:paraId="381D5B96" w14:textId="77777777" w:rsidR="001B0E15" w:rsidRPr="000A599F" w:rsidRDefault="001B0E15" w:rsidP="00153617">
            <w:pPr>
              <w:jc w:val="center"/>
            </w:pPr>
            <w:r>
              <w:t>9</w:t>
            </w:r>
          </w:p>
        </w:tc>
        <w:tc>
          <w:tcPr>
            <w:tcW w:w="1028" w:type="dxa"/>
            <w:tcBorders>
              <w:top w:val="single" w:sz="2" w:space="0" w:color="auto"/>
              <w:left w:val="single" w:sz="2" w:space="0" w:color="auto"/>
              <w:bottom w:val="single" w:sz="2" w:space="0" w:color="auto"/>
              <w:right w:val="single" w:sz="2" w:space="0" w:color="auto"/>
            </w:tcBorders>
            <w:vAlign w:val="center"/>
          </w:tcPr>
          <w:p w14:paraId="594F52D9" w14:textId="77777777" w:rsidR="001B0E15" w:rsidRPr="000A599F" w:rsidRDefault="001B0E15" w:rsidP="00153617">
            <w:pPr>
              <w:jc w:val="center"/>
            </w:pPr>
            <w:r>
              <w:t>10</w:t>
            </w:r>
          </w:p>
        </w:tc>
        <w:tc>
          <w:tcPr>
            <w:tcW w:w="1134" w:type="dxa"/>
            <w:shd w:val="clear" w:color="auto" w:fill="auto"/>
            <w:vAlign w:val="center"/>
          </w:tcPr>
          <w:p w14:paraId="532A2200" w14:textId="77777777" w:rsidR="001B0E15" w:rsidRPr="00051E67" w:rsidRDefault="001B0E15" w:rsidP="00153617">
            <w:pPr>
              <w:jc w:val="center"/>
            </w:pPr>
            <w:r>
              <w:t>11</w:t>
            </w:r>
          </w:p>
        </w:tc>
        <w:tc>
          <w:tcPr>
            <w:tcW w:w="1245" w:type="dxa"/>
            <w:shd w:val="clear" w:color="auto" w:fill="auto"/>
          </w:tcPr>
          <w:p w14:paraId="12674BAB" w14:textId="77777777" w:rsidR="001B0E15" w:rsidRPr="00B332B5" w:rsidRDefault="001B0E15" w:rsidP="00153617">
            <w:pPr>
              <w:jc w:val="center"/>
            </w:pPr>
            <w:r>
              <w:t>12</w:t>
            </w:r>
          </w:p>
        </w:tc>
        <w:tc>
          <w:tcPr>
            <w:tcW w:w="1165" w:type="dxa"/>
            <w:tcBorders>
              <w:top w:val="single" w:sz="2" w:space="0" w:color="auto"/>
              <w:left w:val="single" w:sz="2" w:space="0" w:color="auto"/>
              <w:bottom w:val="single" w:sz="4" w:space="0" w:color="auto"/>
              <w:right w:val="single" w:sz="2" w:space="0" w:color="auto"/>
            </w:tcBorders>
            <w:vAlign w:val="center"/>
          </w:tcPr>
          <w:p w14:paraId="1FCEA7A7" w14:textId="77777777" w:rsidR="001B0E15" w:rsidRPr="008E3AC2" w:rsidRDefault="001B0E15" w:rsidP="00153617">
            <w:pPr>
              <w:ind w:left="-95" w:right="-35"/>
              <w:jc w:val="center"/>
            </w:pPr>
            <w:r>
              <w:t>13</w:t>
            </w:r>
          </w:p>
        </w:tc>
        <w:tc>
          <w:tcPr>
            <w:tcW w:w="1134" w:type="dxa"/>
            <w:tcBorders>
              <w:top w:val="single" w:sz="2" w:space="0" w:color="auto"/>
              <w:left w:val="single" w:sz="2" w:space="0" w:color="auto"/>
              <w:bottom w:val="single" w:sz="2" w:space="0" w:color="auto"/>
              <w:right w:val="single" w:sz="2" w:space="0" w:color="auto"/>
            </w:tcBorders>
            <w:vAlign w:val="center"/>
          </w:tcPr>
          <w:p w14:paraId="560284EA" w14:textId="77777777" w:rsidR="001B0E15" w:rsidRPr="008E3AC2" w:rsidRDefault="001B0E15" w:rsidP="00153617">
            <w:pPr>
              <w:jc w:val="center"/>
            </w:pPr>
            <w:r>
              <w:t>14</w:t>
            </w:r>
          </w:p>
        </w:tc>
      </w:tr>
      <w:tr w:rsidR="001B0E15" w:rsidRPr="00963BC6" w14:paraId="5202447B" w14:textId="77777777" w:rsidTr="001B0E15">
        <w:trPr>
          <w:trHeight w:val="202"/>
          <w:jc w:val="center"/>
        </w:trPr>
        <w:tc>
          <w:tcPr>
            <w:tcW w:w="1559" w:type="dxa"/>
            <w:vMerge w:val="restart"/>
            <w:tcBorders>
              <w:top w:val="single" w:sz="2" w:space="0" w:color="auto"/>
              <w:left w:val="single" w:sz="2" w:space="0" w:color="auto"/>
              <w:right w:val="single" w:sz="2" w:space="0" w:color="auto"/>
            </w:tcBorders>
            <w:vAlign w:val="center"/>
          </w:tcPr>
          <w:p w14:paraId="769CA990" w14:textId="77777777" w:rsidR="001B0E15" w:rsidRPr="00963BC6" w:rsidRDefault="001B0E15" w:rsidP="00153617">
            <w:pPr>
              <w:tabs>
                <w:tab w:val="left" w:pos="3052"/>
              </w:tabs>
              <w:ind w:left="-108" w:right="-108"/>
              <w:jc w:val="center"/>
            </w:pPr>
            <w:r w:rsidRPr="00284B0A">
              <w:t>МУП «Комфорт»</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14:paraId="7321F34B" w14:textId="77777777" w:rsidR="001B0E15" w:rsidRPr="0004360A" w:rsidRDefault="001B0E15" w:rsidP="00153617">
            <w:pPr>
              <w:jc w:val="center"/>
              <w:rPr>
                <w:sz w:val="22"/>
                <w:szCs w:val="22"/>
              </w:rPr>
            </w:pPr>
            <w:r w:rsidRPr="0004360A">
              <w:rPr>
                <w:sz w:val="22"/>
                <w:szCs w:val="22"/>
              </w:rPr>
              <w:t>с 01.01.2023</w:t>
            </w:r>
          </w:p>
        </w:tc>
        <w:tc>
          <w:tcPr>
            <w:tcW w:w="921" w:type="dxa"/>
            <w:tcBorders>
              <w:top w:val="single" w:sz="4" w:space="0" w:color="auto"/>
              <w:left w:val="nil"/>
              <w:bottom w:val="single" w:sz="4" w:space="0" w:color="auto"/>
              <w:right w:val="single" w:sz="4" w:space="0" w:color="auto"/>
            </w:tcBorders>
            <w:shd w:val="clear" w:color="auto" w:fill="auto"/>
            <w:vAlign w:val="center"/>
          </w:tcPr>
          <w:p w14:paraId="787F795B" w14:textId="77777777" w:rsidR="001B0E15" w:rsidRPr="0004360A" w:rsidRDefault="001B0E15" w:rsidP="00153617">
            <w:pPr>
              <w:jc w:val="center"/>
              <w:rPr>
                <w:sz w:val="22"/>
                <w:szCs w:val="22"/>
              </w:rPr>
            </w:pPr>
            <w:r w:rsidRPr="0004360A">
              <w:rPr>
                <w:sz w:val="22"/>
                <w:szCs w:val="22"/>
              </w:rPr>
              <w:t>337,62</w:t>
            </w:r>
          </w:p>
        </w:tc>
        <w:tc>
          <w:tcPr>
            <w:tcW w:w="921" w:type="dxa"/>
            <w:tcBorders>
              <w:top w:val="single" w:sz="4" w:space="0" w:color="auto"/>
              <w:left w:val="nil"/>
              <w:bottom w:val="single" w:sz="4" w:space="0" w:color="auto"/>
              <w:right w:val="single" w:sz="4" w:space="0" w:color="auto"/>
            </w:tcBorders>
            <w:shd w:val="clear" w:color="auto" w:fill="auto"/>
            <w:vAlign w:val="center"/>
          </w:tcPr>
          <w:p w14:paraId="4D5F94AA" w14:textId="77777777" w:rsidR="001B0E15" w:rsidRPr="0004360A" w:rsidRDefault="001B0E15" w:rsidP="00153617">
            <w:pPr>
              <w:jc w:val="center"/>
              <w:rPr>
                <w:sz w:val="22"/>
                <w:szCs w:val="22"/>
              </w:rPr>
            </w:pPr>
            <w:r w:rsidRPr="0004360A">
              <w:rPr>
                <w:sz w:val="22"/>
                <w:szCs w:val="22"/>
              </w:rPr>
              <w:t>333,92</w:t>
            </w:r>
          </w:p>
        </w:tc>
        <w:tc>
          <w:tcPr>
            <w:tcW w:w="921" w:type="dxa"/>
            <w:tcBorders>
              <w:top w:val="single" w:sz="4" w:space="0" w:color="auto"/>
              <w:left w:val="nil"/>
              <w:bottom w:val="single" w:sz="4" w:space="0" w:color="auto"/>
              <w:right w:val="single" w:sz="4" w:space="0" w:color="auto"/>
            </w:tcBorders>
            <w:shd w:val="clear" w:color="auto" w:fill="auto"/>
            <w:vAlign w:val="center"/>
          </w:tcPr>
          <w:p w14:paraId="66D71A4B" w14:textId="77777777" w:rsidR="001B0E15" w:rsidRPr="0004360A" w:rsidRDefault="001B0E15" w:rsidP="00153617">
            <w:pPr>
              <w:jc w:val="center"/>
              <w:rPr>
                <w:sz w:val="22"/>
                <w:szCs w:val="22"/>
              </w:rPr>
            </w:pPr>
            <w:r w:rsidRPr="0004360A">
              <w:rPr>
                <w:sz w:val="22"/>
                <w:szCs w:val="22"/>
              </w:rPr>
              <w:t>354,26</w:t>
            </w:r>
          </w:p>
        </w:tc>
        <w:tc>
          <w:tcPr>
            <w:tcW w:w="1062" w:type="dxa"/>
            <w:tcBorders>
              <w:top w:val="single" w:sz="4" w:space="0" w:color="auto"/>
              <w:left w:val="nil"/>
              <w:bottom w:val="single" w:sz="4" w:space="0" w:color="auto"/>
              <w:right w:val="single" w:sz="4" w:space="0" w:color="auto"/>
            </w:tcBorders>
            <w:shd w:val="clear" w:color="auto" w:fill="auto"/>
            <w:vAlign w:val="center"/>
          </w:tcPr>
          <w:p w14:paraId="65189599" w14:textId="77777777" w:rsidR="001B0E15" w:rsidRPr="0004360A" w:rsidRDefault="001B0E15" w:rsidP="00153617">
            <w:pPr>
              <w:jc w:val="center"/>
              <w:rPr>
                <w:sz w:val="22"/>
                <w:szCs w:val="22"/>
              </w:rPr>
            </w:pPr>
            <w:r w:rsidRPr="0004360A">
              <w:rPr>
                <w:sz w:val="22"/>
                <w:szCs w:val="22"/>
              </w:rPr>
              <w:t>339,47</w:t>
            </w:r>
          </w:p>
        </w:tc>
        <w:tc>
          <w:tcPr>
            <w:tcW w:w="886" w:type="dxa"/>
            <w:tcBorders>
              <w:top w:val="single" w:sz="4" w:space="0" w:color="auto"/>
              <w:left w:val="nil"/>
              <w:bottom w:val="single" w:sz="4" w:space="0" w:color="auto"/>
              <w:right w:val="single" w:sz="4" w:space="0" w:color="auto"/>
            </w:tcBorders>
            <w:shd w:val="clear" w:color="auto" w:fill="auto"/>
            <w:vAlign w:val="center"/>
          </w:tcPr>
          <w:p w14:paraId="7B2FED10" w14:textId="77777777" w:rsidR="001B0E15" w:rsidRPr="0004360A" w:rsidRDefault="001B0E15" w:rsidP="00153617">
            <w:pPr>
              <w:jc w:val="center"/>
              <w:rPr>
                <w:sz w:val="22"/>
                <w:szCs w:val="22"/>
              </w:rPr>
            </w:pPr>
            <w:r w:rsidRPr="0004360A">
              <w:rPr>
                <w:sz w:val="22"/>
                <w:szCs w:val="22"/>
              </w:rPr>
              <w:t>281,35</w:t>
            </w:r>
          </w:p>
        </w:tc>
        <w:tc>
          <w:tcPr>
            <w:tcW w:w="886" w:type="dxa"/>
            <w:tcBorders>
              <w:top w:val="single" w:sz="4" w:space="0" w:color="auto"/>
              <w:left w:val="nil"/>
              <w:bottom w:val="single" w:sz="4" w:space="0" w:color="auto"/>
              <w:right w:val="single" w:sz="4" w:space="0" w:color="auto"/>
            </w:tcBorders>
            <w:shd w:val="clear" w:color="auto" w:fill="auto"/>
            <w:vAlign w:val="center"/>
          </w:tcPr>
          <w:p w14:paraId="78A680E3" w14:textId="77777777" w:rsidR="001B0E15" w:rsidRPr="0004360A" w:rsidRDefault="001B0E15" w:rsidP="00153617">
            <w:pPr>
              <w:jc w:val="center"/>
              <w:rPr>
                <w:sz w:val="22"/>
                <w:szCs w:val="22"/>
              </w:rPr>
            </w:pPr>
            <w:r w:rsidRPr="0004360A">
              <w:rPr>
                <w:sz w:val="22"/>
                <w:szCs w:val="22"/>
              </w:rPr>
              <w:t>278,27</w:t>
            </w:r>
          </w:p>
        </w:tc>
        <w:tc>
          <w:tcPr>
            <w:tcW w:w="886" w:type="dxa"/>
            <w:tcBorders>
              <w:top w:val="single" w:sz="4" w:space="0" w:color="auto"/>
              <w:left w:val="nil"/>
              <w:bottom w:val="single" w:sz="4" w:space="0" w:color="auto"/>
              <w:right w:val="single" w:sz="4" w:space="0" w:color="auto"/>
            </w:tcBorders>
            <w:shd w:val="clear" w:color="auto" w:fill="auto"/>
            <w:vAlign w:val="center"/>
          </w:tcPr>
          <w:p w14:paraId="26AB6AE5" w14:textId="77777777" w:rsidR="001B0E15" w:rsidRPr="0004360A" w:rsidRDefault="001B0E15" w:rsidP="00153617">
            <w:pPr>
              <w:jc w:val="center"/>
              <w:rPr>
                <w:sz w:val="22"/>
                <w:szCs w:val="22"/>
              </w:rPr>
            </w:pPr>
            <w:r w:rsidRPr="0004360A">
              <w:rPr>
                <w:sz w:val="22"/>
                <w:szCs w:val="22"/>
              </w:rPr>
              <w:t>295,22</w:t>
            </w:r>
          </w:p>
        </w:tc>
        <w:tc>
          <w:tcPr>
            <w:tcW w:w="1028" w:type="dxa"/>
            <w:tcBorders>
              <w:top w:val="single" w:sz="4" w:space="0" w:color="auto"/>
              <w:left w:val="nil"/>
              <w:bottom w:val="single" w:sz="4" w:space="0" w:color="auto"/>
              <w:right w:val="single" w:sz="4" w:space="0" w:color="auto"/>
            </w:tcBorders>
            <w:shd w:val="clear" w:color="auto" w:fill="auto"/>
            <w:vAlign w:val="center"/>
          </w:tcPr>
          <w:p w14:paraId="1930925C" w14:textId="77777777" w:rsidR="001B0E15" w:rsidRPr="0004360A" w:rsidRDefault="001B0E15" w:rsidP="00153617">
            <w:pPr>
              <w:jc w:val="center"/>
              <w:rPr>
                <w:sz w:val="22"/>
                <w:szCs w:val="22"/>
              </w:rPr>
            </w:pPr>
            <w:r w:rsidRPr="0004360A">
              <w:rPr>
                <w:sz w:val="22"/>
                <w:szCs w:val="22"/>
              </w:rPr>
              <w:t>282,89</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6B8B9D" w14:textId="77777777" w:rsidR="001B0E15" w:rsidRPr="0004360A" w:rsidRDefault="001B0E15" w:rsidP="00153617">
            <w:pPr>
              <w:jc w:val="center"/>
              <w:rPr>
                <w:sz w:val="22"/>
                <w:szCs w:val="22"/>
              </w:rPr>
            </w:pPr>
            <w:r w:rsidRPr="0004360A">
              <w:rPr>
                <w:sz w:val="22"/>
                <w:szCs w:val="22"/>
              </w:rPr>
              <w:t>71,73</w:t>
            </w:r>
          </w:p>
        </w:tc>
        <w:tc>
          <w:tcPr>
            <w:tcW w:w="1245" w:type="dxa"/>
            <w:tcBorders>
              <w:top w:val="single" w:sz="4" w:space="0" w:color="auto"/>
              <w:left w:val="nil"/>
              <w:bottom w:val="single" w:sz="4" w:space="0" w:color="auto"/>
              <w:right w:val="single" w:sz="4" w:space="0" w:color="auto"/>
            </w:tcBorders>
            <w:shd w:val="clear" w:color="auto" w:fill="auto"/>
            <w:vAlign w:val="center"/>
          </w:tcPr>
          <w:p w14:paraId="73D80F13" w14:textId="77777777" w:rsidR="001B0E15" w:rsidRPr="00704BAA" w:rsidRDefault="001B0E15" w:rsidP="00153617">
            <w:pPr>
              <w:jc w:val="center"/>
              <w:rPr>
                <w:sz w:val="22"/>
                <w:szCs w:val="22"/>
              </w:rPr>
            </w:pPr>
            <w:r w:rsidRPr="00704BAA">
              <w:rPr>
                <w:sz w:val="22"/>
                <w:szCs w:val="22"/>
              </w:rPr>
              <w:t>3 853,33</w:t>
            </w:r>
          </w:p>
        </w:tc>
        <w:tc>
          <w:tcPr>
            <w:tcW w:w="1165" w:type="dxa"/>
            <w:tcBorders>
              <w:top w:val="single" w:sz="4" w:space="0" w:color="auto"/>
              <w:left w:val="nil"/>
              <w:bottom w:val="single" w:sz="4" w:space="0" w:color="auto"/>
              <w:right w:val="single" w:sz="4" w:space="0" w:color="auto"/>
            </w:tcBorders>
            <w:shd w:val="clear" w:color="auto" w:fill="auto"/>
            <w:vAlign w:val="center"/>
          </w:tcPr>
          <w:p w14:paraId="42C754A6" w14:textId="77777777" w:rsidR="001B0E15" w:rsidRPr="00EA5831" w:rsidRDefault="001B0E15" w:rsidP="00153617">
            <w:pPr>
              <w:jc w:val="center"/>
              <w:rPr>
                <w:sz w:val="22"/>
                <w:szCs w:val="22"/>
              </w:rPr>
            </w:pPr>
            <w:r>
              <w:rPr>
                <w:sz w:val="22"/>
                <w:szCs w:val="22"/>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072ACF" w14:textId="77777777" w:rsidR="001B0E15" w:rsidRPr="00EA5831" w:rsidRDefault="001B0E15" w:rsidP="00153617">
            <w:pPr>
              <w:jc w:val="center"/>
              <w:rPr>
                <w:sz w:val="22"/>
                <w:szCs w:val="22"/>
              </w:rPr>
            </w:pPr>
            <w:r>
              <w:rPr>
                <w:sz w:val="22"/>
                <w:szCs w:val="22"/>
              </w:rPr>
              <w:t>х</w:t>
            </w:r>
          </w:p>
        </w:tc>
      </w:tr>
      <w:tr w:rsidR="001B0E15" w:rsidRPr="00963BC6" w14:paraId="3400E246" w14:textId="77777777" w:rsidTr="001B0E15">
        <w:trPr>
          <w:trHeight w:val="262"/>
          <w:jc w:val="center"/>
        </w:trPr>
        <w:tc>
          <w:tcPr>
            <w:tcW w:w="1559" w:type="dxa"/>
            <w:vMerge/>
            <w:tcBorders>
              <w:left w:val="single" w:sz="2" w:space="0" w:color="auto"/>
              <w:right w:val="single" w:sz="2" w:space="0" w:color="auto"/>
            </w:tcBorders>
            <w:vAlign w:val="center"/>
          </w:tcPr>
          <w:p w14:paraId="3C09F122" w14:textId="77777777" w:rsidR="001B0E15" w:rsidRPr="00963BC6" w:rsidRDefault="001B0E15" w:rsidP="00153617"/>
        </w:tc>
        <w:tc>
          <w:tcPr>
            <w:tcW w:w="1592" w:type="dxa"/>
            <w:tcBorders>
              <w:top w:val="nil"/>
              <w:left w:val="single" w:sz="4" w:space="0" w:color="auto"/>
              <w:bottom w:val="single" w:sz="4" w:space="0" w:color="auto"/>
              <w:right w:val="single" w:sz="4" w:space="0" w:color="auto"/>
            </w:tcBorders>
            <w:shd w:val="clear" w:color="auto" w:fill="auto"/>
            <w:vAlign w:val="center"/>
          </w:tcPr>
          <w:p w14:paraId="64748602" w14:textId="77777777" w:rsidR="001B0E15" w:rsidRPr="0004360A" w:rsidRDefault="001B0E15" w:rsidP="00153617">
            <w:pPr>
              <w:jc w:val="center"/>
              <w:rPr>
                <w:sz w:val="22"/>
                <w:szCs w:val="22"/>
              </w:rPr>
            </w:pPr>
            <w:r w:rsidRPr="0004360A">
              <w:rPr>
                <w:sz w:val="22"/>
                <w:szCs w:val="22"/>
              </w:rPr>
              <w:t>с 01.01.2024</w:t>
            </w:r>
          </w:p>
        </w:tc>
        <w:tc>
          <w:tcPr>
            <w:tcW w:w="921" w:type="dxa"/>
            <w:tcBorders>
              <w:top w:val="nil"/>
              <w:left w:val="nil"/>
              <w:bottom w:val="single" w:sz="4" w:space="0" w:color="auto"/>
              <w:right w:val="single" w:sz="4" w:space="0" w:color="auto"/>
            </w:tcBorders>
            <w:shd w:val="clear" w:color="auto" w:fill="auto"/>
            <w:vAlign w:val="center"/>
          </w:tcPr>
          <w:p w14:paraId="6545E0B4" w14:textId="77777777" w:rsidR="001B0E15" w:rsidRPr="0004360A" w:rsidRDefault="001B0E15" w:rsidP="00153617">
            <w:pPr>
              <w:jc w:val="center"/>
              <w:rPr>
                <w:sz w:val="22"/>
                <w:szCs w:val="22"/>
              </w:rPr>
            </w:pPr>
            <w:r w:rsidRPr="0004360A">
              <w:rPr>
                <w:sz w:val="22"/>
                <w:szCs w:val="22"/>
              </w:rPr>
              <w:t>337,62</w:t>
            </w:r>
          </w:p>
        </w:tc>
        <w:tc>
          <w:tcPr>
            <w:tcW w:w="921" w:type="dxa"/>
            <w:tcBorders>
              <w:top w:val="nil"/>
              <w:left w:val="nil"/>
              <w:bottom w:val="single" w:sz="4" w:space="0" w:color="auto"/>
              <w:right w:val="single" w:sz="4" w:space="0" w:color="auto"/>
            </w:tcBorders>
            <w:shd w:val="clear" w:color="auto" w:fill="auto"/>
            <w:vAlign w:val="center"/>
          </w:tcPr>
          <w:p w14:paraId="44CA3B66" w14:textId="77777777" w:rsidR="001B0E15" w:rsidRPr="0004360A" w:rsidRDefault="001B0E15" w:rsidP="00153617">
            <w:pPr>
              <w:jc w:val="center"/>
              <w:rPr>
                <w:sz w:val="22"/>
                <w:szCs w:val="22"/>
              </w:rPr>
            </w:pPr>
            <w:r w:rsidRPr="0004360A">
              <w:rPr>
                <w:sz w:val="22"/>
                <w:szCs w:val="22"/>
              </w:rPr>
              <w:t>333,92</w:t>
            </w:r>
          </w:p>
        </w:tc>
        <w:tc>
          <w:tcPr>
            <w:tcW w:w="921" w:type="dxa"/>
            <w:tcBorders>
              <w:top w:val="nil"/>
              <w:left w:val="nil"/>
              <w:bottom w:val="single" w:sz="4" w:space="0" w:color="auto"/>
              <w:right w:val="single" w:sz="4" w:space="0" w:color="auto"/>
            </w:tcBorders>
            <w:shd w:val="clear" w:color="auto" w:fill="auto"/>
            <w:vAlign w:val="center"/>
          </w:tcPr>
          <w:p w14:paraId="1D558203" w14:textId="77777777" w:rsidR="001B0E15" w:rsidRPr="0004360A" w:rsidRDefault="001B0E15" w:rsidP="00153617">
            <w:pPr>
              <w:jc w:val="center"/>
              <w:rPr>
                <w:sz w:val="22"/>
                <w:szCs w:val="22"/>
              </w:rPr>
            </w:pPr>
            <w:r w:rsidRPr="0004360A">
              <w:rPr>
                <w:sz w:val="22"/>
                <w:szCs w:val="22"/>
              </w:rPr>
              <w:t>354,26</w:t>
            </w:r>
          </w:p>
        </w:tc>
        <w:tc>
          <w:tcPr>
            <w:tcW w:w="1062" w:type="dxa"/>
            <w:tcBorders>
              <w:top w:val="nil"/>
              <w:left w:val="nil"/>
              <w:bottom w:val="single" w:sz="4" w:space="0" w:color="auto"/>
              <w:right w:val="single" w:sz="4" w:space="0" w:color="auto"/>
            </w:tcBorders>
            <w:shd w:val="clear" w:color="auto" w:fill="auto"/>
            <w:vAlign w:val="center"/>
          </w:tcPr>
          <w:p w14:paraId="74696B47" w14:textId="77777777" w:rsidR="001B0E15" w:rsidRPr="0004360A" w:rsidRDefault="001B0E15" w:rsidP="00153617">
            <w:pPr>
              <w:jc w:val="center"/>
              <w:rPr>
                <w:sz w:val="22"/>
                <w:szCs w:val="22"/>
              </w:rPr>
            </w:pPr>
            <w:r w:rsidRPr="0004360A">
              <w:rPr>
                <w:sz w:val="22"/>
                <w:szCs w:val="22"/>
              </w:rPr>
              <w:t>339,47</w:t>
            </w:r>
          </w:p>
        </w:tc>
        <w:tc>
          <w:tcPr>
            <w:tcW w:w="886" w:type="dxa"/>
            <w:tcBorders>
              <w:top w:val="nil"/>
              <w:left w:val="nil"/>
              <w:bottom w:val="single" w:sz="4" w:space="0" w:color="auto"/>
              <w:right w:val="single" w:sz="4" w:space="0" w:color="auto"/>
            </w:tcBorders>
            <w:shd w:val="clear" w:color="auto" w:fill="auto"/>
            <w:vAlign w:val="center"/>
          </w:tcPr>
          <w:p w14:paraId="0B4579DC" w14:textId="77777777" w:rsidR="001B0E15" w:rsidRPr="0004360A" w:rsidRDefault="001B0E15" w:rsidP="00153617">
            <w:pPr>
              <w:jc w:val="center"/>
              <w:rPr>
                <w:sz w:val="22"/>
                <w:szCs w:val="22"/>
              </w:rPr>
            </w:pPr>
            <w:r w:rsidRPr="0004360A">
              <w:rPr>
                <w:sz w:val="22"/>
                <w:szCs w:val="22"/>
              </w:rPr>
              <w:t>281,35</w:t>
            </w:r>
          </w:p>
        </w:tc>
        <w:tc>
          <w:tcPr>
            <w:tcW w:w="886" w:type="dxa"/>
            <w:tcBorders>
              <w:top w:val="nil"/>
              <w:left w:val="nil"/>
              <w:bottom w:val="single" w:sz="4" w:space="0" w:color="auto"/>
              <w:right w:val="single" w:sz="4" w:space="0" w:color="auto"/>
            </w:tcBorders>
            <w:shd w:val="clear" w:color="auto" w:fill="auto"/>
            <w:vAlign w:val="center"/>
          </w:tcPr>
          <w:p w14:paraId="0360922A" w14:textId="77777777" w:rsidR="001B0E15" w:rsidRPr="0004360A" w:rsidRDefault="001B0E15" w:rsidP="00153617">
            <w:pPr>
              <w:jc w:val="center"/>
              <w:rPr>
                <w:sz w:val="22"/>
                <w:szCs w:val="22"/>
              </w:rPr>
            </w:pPr>
            <w:r w:rsidRPr="0004360A">
              <w:rPr>
                <w:sz w:val="22"/>
                <w:szCs w:val="22"/>
              </w:rPr>
              <w:t>278,27</w:t>
            </w:r>
          </w:p>
        </w:tc>
        <w:tc>
          <w:tcPr>
            <w:tcW w:w="886" w:type="dxa"/>
            <w:tcBorders>
              <w:top w:val="nil"/>
              <w:left w:val="nil"/>
              <w:bottom w:val="single" w:sz="4" w:space="0" w:color="auto"/>
              <w:right w:val="single" w:sz="4" w:space="0" w:color="auto"/>
            </w:tcBorders>
            <w:shd w:val="clear" w:color="auto" w:fill="auto"/>
            <w:vAlign w:val="center"/>
          </w:tcPr>
          <w:p w14:paraId="2AD4134D" w14:textId="77777777" w:rsidR="001B0E15" w:rsidRPr="0004360A" w:rsidRDefault="001B0E15" w:rsidP="00153617">
            <w:pPr>
              <w:jc w:val="center"/>
              <w:rPr>
                <w:sz w:val="22"/>
                <w:szCs w:val="22"/>
              </w:rPr>
            </w:pPr>
            <w:r w:rsidRPr="0004360A">
              <w:rPr>
                <w:sz w:val="22"/>
                <w:szCs w:val="22"/>
              </w:rPr>
              <w:t>295,22</w:t>
            </w:r>
          </w:p>
        </w:tc>
        <w:tc>
          <w:tcPr>
            <w:tcW w:w="1028" w:type="dxa"/>
            <w:tcBorders>
              <w:top w:val="nil"/>
              <w:left w:val="nil"/>
              <w:bottom w:val="single" w:sz="4" w:space="0" w:color="auto"/>
              <w:right w:val="single" w:sz="4" w:space="0" w:color="auto"/>
            </w:tcBorders>
            <w:shd w:val="clear" w:color="auto" w:fill="auto"/>
            <w:vAlign w:val="center"/>
          </w:tcPr>
          <w:p w14:paraId="24F533BC" w14:textId="77777777" w:rsidR="001B0E15" w:rsidRPr="0004360A" w:rsidRDefault="001B0E15" w:rsidP="00153617">
            <w:pPr>
              <w:jc w:val="center"/>
              <w:rPr>
                <w:sz w:val="22"/>
                <w:szCs w:val="22"/>
              </w:rPr>
            </w:pPr>
            <w:r w:rsidRPr="0004360A">
              <w:rPr>
                <w:sz w:val="22"/>
                <w:szCs w:val="22"/>
              </w:rPr>
              <w:t>282,89</w:t>
            </w:r>
          </w:p>
        </w:tc>
        <w:tc>
          <w:tcPr>
            <w:tcW w:w="1134" w:type="dxa"/>
            <w:tcBorders>
              <w:top w:val="nil"/>
              <w:left w:val="nil"/>
              <w:bottom w:val="single" w:sz="4" w:space="0" w:color="auto"/>
              <w:right w:val="single" w:sz="4" w:space="0" w:color="auto"/>
            </w:tcBorders>
            <w:shd w:val="clear" w:color="auto" w:fill="auto"/>
            <w:vAlign w:val="center"/>
          </w:tcPr>
          <w:p w14:paraId="6DCE8710" w14:textId="77777777" w:rsidR="001B0E15" w:rsidRPr="0004360A" w:rsidRDefault="001B0E15" w:rsidP="00153617">
            <w:pPr>
              <w:jc w:val="center"/>
              <w:rPr>
                <w:sz w:val="22"/>
                <w:szCs w:val="22"/>
              </w:rPr>
            </w:pPr>
            <w:r w:rsidRPr="0004360A">
              <w:rPr>
                <w:sz w:val="22"/>
                <w:szCs w:val="22"/>
              </w:rPr>
              <w:t>71,73</w:t>
            </w:r>
          </w:p>
        </w:tc>
        <w:tc>
          <w:tcPr>
            <w:tcW w:w="1245" w:type="dxa"/>
            <w:tcBorders>
              <w:top w:val="nil"/>
              <w:left w:val="nil"/>
              <w:bottom w:val="single" w:sz="4" w:space="0" w:color="auto"/>
              <w:right w:val="single" w:sz="4" w:space="0" w:color="auto"/>
            </w:tcBorders>
            <w:shd w:val="clear" w:color="auto" w:fill="auto"/>
            <w:vAlign w:val="center"/>
          </w:tcPr>
          <w:p w14:paraId="272073DD" w14:textId="77777777" w:rsidR="001B0E15" w:rsidRPr="00704BAA" w:rsidRDefault="001B0E15" w:rsidP="00153617">
            <w:pPr>
              <w:jc w:val="center"/>
              <w:rPr>
                <w:sz w:val="22"/>
                <w:szCs w:val="22"/>
              </w:rPr>
            </w:pPr>
            <w:r w:rsidRPr="00704BAA">
              <w:rPr>
                <w:sz w:val="22"/>
                <w:szCs w:val="22"/>
              </w:rPr>
              <w:t>3 853,33</w:t>
            </w:r>
          </w:p>
        </w:tc>
        <w:tc>
          <w:tcPr>
            <w:tcW w:w="1165" w:type="dxa"/>
            <w:tcBorders>
              <w:top w:val="single" w:sz="4" w:space="0" w:color="auto"/>
              <w:left w:val="nil"/>
              <w:bottom w:val="single" w:sz="4" w:space="0" w:color="auto"/>
              <w:right w:val="single" w:sz="4" w:space="0" w:color="auto"/>
            </w:tcBorders>
            <w:shd w:val="clear" w:color="auto" w:fill="auto"/>
            <w:vAlign w:val="center"/>
          </w:tcPr>
          <w:p w14:paraId="2309B34A" w14:textId="77777777" w:rsidR="001B0E15" w:rsidRPr="00EA5831" w:rsidRDefault="001B0E15" w:rsidP="00153617">
            <w:pPr>
              <w:jc w:val="center"/>
              <w:rPr>
                <w:sz w:val="22"/>
                <w:szCs w:val="22"/>
              </w:rPr>
            </w:pPr>
            <w:r w:rsidRPr="00EA5831">
              <w:rPr>
                <w:sz w:val="22"/>
                <w:szCs w:val="22"/>
              </w:rPr>
              <w:t>х</w:t>
            </w:r>
          </w:p>
        </w:tc>
        <w:tc>
          <w:tcPr>
            <w:tcW w:w="1134" w:type="dxa"/>
            <w:tcBorders>
              <w:top w:val="nil"/>
              <w:left w:val="nil"/>
              <w:bottom w:val="single" w:sz="4" w:space="0" w:color="auto"/>
              <w:right w:val="single" w:sz="4" w:space="0" w:color="auto"/>
            </w:tcBorders>
            <w:shd w:val="clear" w:color="auto" w:fill="auto"/>
            <w:vAlign w:val="center"/>
          </w:tcPr>
          <w:p w14:paraId="462FD4BB" w14:textId="77777777" w:rsidR="001B0E15" w:rsidRPr="00EA5831" w:rsidRDefault="001B0E15" w:rsidP="00153617">
            <w:pPr>
              <w:jc w:val="center"/>
              <w:rPr>
                <w:sz w:val="22"/>
                <w:szCs w:val="22"/>
              </w:rPr>
            </w:pPr>
            <w:r w:rsidRPr="00EA5831">
              <w:rPr>
                <w:sz w:val="22"/>
                <w:szCs w:val="22"/>
              </w:rPr>
              <w:t>х</w:t>
            </w:r>
          </w:p>
        </w:tc>
      </w:tr>
      <w:tr w:rsidR="001B0E15" w:rsidRPr="00963BC6" w14:paraId="56CA19F0" w14:textId="77777777" w:rsidTr="001B0E15">
        <w:trPr>
          <w:trHeight w:val="267"/>
          <w:jc w:val="center"/>
        </w:trPr>
        <w:tc>
          <w:tcPr>
            <w:tcW w:w="1559" w:type="dxa"/>
            <w:vMerge/>
            <w:tcBorders>
              <w:left w:val="single" w:sz="2" w:space="0" w:color="auto"/>
              <w:right w:val="single" w:sz="2" w:space="0" w:color="auto"/>
            </w:tcBorders>
            <w:vAlign w:val="center"/>
          </w:tcPr>
          <w:p w14:paraId="20F57731" w14:textId="77777777" w:rsidR="001B0E15" w:rsidRPr="00963BC6" w:rsidRDefault="001B0E15" w:rsidP="00153617"/>
        </w:tc>
        <w:tc>
          <w:tcPr>
            <w:tcW w:w="1592" w:type="dxa"/>
            <w:tcBorders>
              <w:top w:val="nil"/>
              <w:left w:val="single" w:sz="4" w:space="0" w:color="auto"/>
              <w:bottom w:val="single" w:sz="4" w:space="0" w:color="auto"/>
              <w:right w:val="single" w:sz="4" w:space="0" w:color="auto"/>
            </w:tcBorders>
            <w:shd w:val="clear" w:color="auto" w:fill="auto"/>
            <w:vAlign w:val="center"/>
          </w:tcPr>
          <w:p w14:paraId="03EA4B87" w14:textId="77777777" w:rsidR="001B0E15" w:rsidRPr="0004360A" w:rsidRDefault="001B0E15" w:rsidP="00153617">
            <w:pPr>
              <w:jc w:val="center"/>
              <w:rPr>
                <w:sz w:val="22"/>
                <w:szCs w:val="22"/>
              </w:rPr>
            </w:pPr>
            <w:r w:rsidRPr="0004360A">
              <w:rPr>
                <w:sz w:val="22"/>
                <w:szCs w:val="22"/>
              </w:rPr>
              <w:t>с 01.07.2024</w:t>
            </w:r>
          </w:p>
        </w:tc>
        <w:tc>
          <w:tcPr>
            <w:tcW w:w="921" w:type="dxa"/>
            <w:tcBorders>
              <w:top w:val="nil"/>
              <w:left w:val="nil"/>
              <w:bottom w:val="single" w:sz="4" w:space="0" w:color="auto"/>
              <w:right w:val="single" w:sz="4" w:space="0" w:color="auto"/>
            </w:tcBorders>
            <w:shd w:val="clear" w:color="auto" w:fill="auto"/>
          </w:tcPr>
          <w:p w14:paraId="4E601A69" w14:textId="77777777" w:rsidR="001B0E15" w:rsidRPr="00F07B98" w:rsidRDefault="001B0E15" w:rsidP="00153617">
            <w:pPr>
              <w:jc w:val="center"/>
              <w:rPr>
                <w:sz w:val="22"/>
                <w:szCs w:val="22"/>
              </w:rPr>
            </w:pPr>
            <w:r w:rsidRPr="00F07B98">
              <w:rPr>
                <w:sz w:val="22"/>
                <w:szCs w:val="22"/>
              </w:rPr>
              <w:t>377,92</w:t>
            </w:r>
          </w:p>
        </w:tc>
        <w:tc>
          <w:tcPr>
            <w:tcW w:w="921" w:type="dxa"/>
            <w:tcBorders>
              <w:top w:val="nil"/>
              <w:left w:val="nil"/>
              <w:bottom w:val="single" w:sz="4" w:space="0" w:color="auto"/>
              <w:right w:val="single" w:sz="4" w:space="0" w:color="auto"/>
            </w:tcBorders>
            <w:shd w:val="clear" w:color="auto" w:fill="auto"/>
          </w:tcPr>
          <w:p w14:paraId="57E219F7" w14:textId="77777777" w:rsidR="001B0E15" w:rsidRPr="00F07B98" w:rsidRDefault="001B0E15" w:rsidP="00153617">
            <w:pPr>
              <w:jc w:val="center"/>
              <w:rPr>
                <w:sz w:val="22"/>
                <w:szCs w:val="22"/>
              </w:rPr>
            </w:pPr>
            <w:r w:rsidRPr="00F07B98">
              <w:rPr>
                <w:sz w:val="22"/>
                <w:szCs w:val="22"/>
              </w:rPr>
              <w:t>373,75</w:t>
            </w:r>
          </w:p>
        </w:tc>
        <w:tc>
          <w:tcPr>
            <w:tcW w:w="921" w:type="dxa"/>
            <w:tcBorders>
              <w:top w:val="nil"/>
              <w:left w:val="nil"/>
              <w:bottom w:val="single" w:sz="4" w:space="0" w:color="auto"/>
              <w:right w:val="single" w:sz="4" w:space="0" w:color="auto"/>
            </w:tcBorders>
            <w:shd w:val="clear" w:color="auto" w:fill="auto"/>
          </w:tcPr>
          <w:p w14:paraId="180B012F" w14:textId="77777777" w:rsidR="001B0E15" w:rsidRPr="00F07B98" w:rsidRDefault="001B0E15" w:rsidP="00153617">
            <w:pPr>
              <w:jc w:val="center"/>
              <w:rPr>
                <w:sz w:val="22"/>
                <w:szCs w:val="22"/>
              </w:rPr>
            </w:pPr>
            <w:r w:rsidRPr="00F07B98">
              <w:rPr>
                <w:sz w:val="22"/>
                <w:szCs w:val="22"/>
              </w:rPr>
              <w:t>396,66</w:t>
            </w:r>
          </w:p>
        </w:tc>
        <w:tc>
          <w:tcPr>
            <w:tcW w:w="1062" w:type="dxa"/>
            <w:tcBorders>
              <w:top w:val="nil"/>
              <w:left w:val="nil"/>
              <w:bottom w:val="single" w:sz="4" w:space="0" w:color="auto"/>
              <w:right w:val="single" w:sz="4" w:space="0" w:color="auto"/>
            </w:tcBorders>
            <w:shd w:val="clear" w:color="auto" w:fill="auto"/>
          </w:tcPr>
          <w:p w14:paraId="7939237D" w14:textId="77777777" w:rsidR="001B0E15" w:rsidRPr="00F07B98" w:rsidRDefault="001B0E15" w:rsidP="00153617">
            <w:pPr>
              <w:jc w:val="center"/>
              <w:rPr>
                <w:sz w:val="22"/>
                <w:szCs w:val="22"/>
              </w:rPr>
            </w:pPr>
            <w:r w:rsidRPr="00F07B98">
              <w:rPr>
                <w:sz w:val="22"/>
                <w:szCs w:val="22"/>
              </w:rPr>
              <w:t>380,00</w:t>
            </w:r>
          </w:p>
        </w:tc>
        <w:tc>
          <w:tcPr>
            <w:tcW w:w="886" w:type="dxa"/>
            <w:tcBorders>
              <w:top w:val="nil"/>
              <w:left w:val="nil"/>
              <w:bottom w:val="single" w:sz="4" w:space="0" w:color="auto"/>
              <w:right w:val="single" w:sz="4" w:space="0" w:color="auto"/>
            </w:tcBorders>
            <w:shd w:val="clear" w:color="auto" w:fill="auto"/>
          </w:tcPr>
          <w:p w14:paraId="20137430" w14:textId="77777777" w:rsidR="001B0E15" w:rsidRPr="00F07B98" w:rsidRDefault="001B0E15" w:rsidP="00153617">
            <w:pPr>
              <w:jc w:val="center"/>
              <w:rPr>
                <w:sz w:val="22"/>
                <w:szCs w:val="22"/>
              </w:rPr>
            </w:pPr>
            <w:r w:rsidRPr="00F07B98">
              <w:rPr>
                <w:sz w:val="22"/>
                <w:szCs w:val="22"/>
              </w:rPr>
              <w:t>314,93</w:t>
            </w:r>
          </w:p>
        </w:tc>
        <w:tc>
          <w:tcPr>
            <w:tcW w:w="886" w:type="dxa"/>
            <w:tcBorders>
              <w:top w:val="nil"/>
              <w:left w:val="nil"/>
              <w:bottom w:val="single" w:sz="4" w:space="0" w:color="auto"/>
              <w:right w:val="single" w:sz="4" w:space="0" w:color="auto"/>
            </w:tcBorders>
            <w:shd w:val="clear" w:color="auto" w:fill="auto"/>
          </w:tcPr>
          <w:p w14:paraId="255D1FFE" w14:textId="77777777" w:rsidR="001B0E15" w:rsidRPr="00F07B98" w:rsidRDefault="001B0E15" w:rsidP="00153617">
            <w:pPr>
              <w:jc w:val="center"/>
              <w:rPr>
                <w:sz w:val="22"/>
                <w:szCs w:val="22"/>
              </w:rPr>
            </w:pPr>
            <w:r w:rsidRPr="00F07B98">
              <w:rPr>
                <w:sz w:val="22"/>
                <w:szCs w:val="22"/>
              </w:rPr>
              <w:t>311,46</w:t>
            </w:r>
          </w:p>
        </w:tc>
        <w:tc>
          <w:tcPr>
            <w:tcW w:w="886" w:type="dxa"/>
            <w:tcBorders>
              <w:top w:val="nil"/>
              <w:left w:val="nil"/>
              <w:bottom w:val="single" w:sz="4" w:space="0" w:color="auto"/>
              <w:right w:val="single" w:sz="4" w:space="0" w:color="auto"/>
            </w:tcBorders>
            <w:shd w:val="clear" w:color="auto" w:fill="auto"/>
          </w:tcPr>
          <w:p w14:paraId="00A122DA" w14:textId="77777777" w:rsidR="001B0E15" w:rsidRPr="00F07B98" w:rsidRDefault="001B0E15" w:rsidP="00153617">
            <w:pPr>
              <w:jc w:val="center"/>
              <w:rPr>
                <w:sz w:val="22"/>
                <w:szCs w:val="22"/>
              </w:rPr>
            </w:pPr>
            <w:r w:rsidRPr="00F07B98">
              <w:rPr>
                <w:sz w:val="22"/>
                <w:szCs w:val="22"/>
              </w:rPr>
              <w:t>330,55</w:t>
            </w:r>
          </w:p>
        </w:tc>
        <w:tc>
          <w:tcPr>
            <w:tcW w:w="1028" w:type="dxa"/>
            <w:tcBorders>
              <w:top w:val="nil"/>
              <w:left w:val="nil"/>
              <w:bottom w:val="single" w:sz="4" w:space="0" w:color="auto"/>
              <w:right w:val="single" w:sz="4" w:space="0" w:color="auto"/>
            </w:tcBorders>
            <w:shd w:val="clear" w:color="auto" w:fill="auto"/>
          </w:tcPr>
          <w:p w14:paraId="40C2B4ED" w14:textId="77777777" w:rsidR="001B0E15" w:rsidRPr="00F07B98" w:rsidRDefault="001B0E15" w:rsidP="00153617">
            <w:pPr>
              <w:jc w:val="center"/>
              <w:rPr>
                <w:sz w:val="22"/>
                <w:szCs w:val="22"/>
              </w:rPr>
            </w:pPr>
            <w:r w:rsidRPr="00F07B98">
              <w:rPr>
                <w:sz w:val="22"/>
                <w:szCs w:val="22"/>
              </w:rPr>
              <w:t>316,67</w:t>
            </w:r>
          </w:p>
        </w:tc>
        <w:tc>
          <w:tcPr>
            <w:tcW w:w="1134" w:type="dxa"/>
            <w:tcBorders>
              <w:top w:val="nil"/>
              <w:left w:val="nil"/>
              <w:bottom w:val="single" w:sz="4" w:space="0" w:color="auto"/>
              <w:right w:val="single" w:sz="4" w:space="0" w:color="auto"/>
            </w:tcBorders>
            <w:shd w:val="clear" w:color="auto" w:fill="auto"/>
          </w:tcPr>
          <w:p w14:paraId="08A3B6A1" w14:textId="77777777" w:rsidR="001B0E15" w:rsidRPr="00F07B98" w:rsidRDefault="001B0E15" w:rsidP="00153617">
            <w:pPr>
              <w:jc w:val="center"/>
              <w:rPr>
                <w:sz w:val="22"/>
                <w:szCs w:val="22"/>
              </w:rPr>
            </w:pPr>
            <w:r w:rsidRPr="00F07B98">
              <w:rPr>
                <w:sz w:val="22"/>
                <w:szCs w:val="22"/>
              </w:rPr>
              <w:t>78,90</w:t>
            </w:r>
          </w:p>
        </w:tc>
        <w:tc>
          <w:tcPr>
            <w:tcW w:w="1245" w:type="dxa"/>
            <w:tcBorders>
              <w:top w:val="nil"/>
              <w:left w:val="nil"/>
              <w:bottom w:val="single" w:sz="4" w:space="0" w:color="auto"/>
              <w:right w:val="single" w:sz="4" w:space="0" w:color="auto"/>
            </w:tcBorders>
            <w:shd w:val="clear" w:color="auto" w:fill="auto"/>
          </w:tcPr>
          <w:p w14:paraId="0BA1E4DB" w14:textId="77777777" w:rsidR="001B0E15" w:rsidRPr="00F07B98" w:rsidRDefault="001B0E15" w:rsidP="00153617">
            <w:pPr>
              <w:jc w:val="center"/>
              <w:rPr>
                <w:sz w:val="22"/>
                <w:szCs w:val="22"/>
              </w:rPr>
            </w:pPr>
            <w:r w:rsidRPr="00F07B98">
              <w:rPr>
                <w:sz w:val="22"/>
                <w:szCs w:val="22"/>
              </w:rPr>
              <w:t>4</w:t>
            </w:r>
            <w:r>
              <w:rPr>
                <w:sz w:val="22"/>
                <w:szCs w:val="22"/>
              </w:rPr>
              <w:t xml:space="preserve"> </w:t>
            </w:r>
            <w:r w:rsidRPr="00F07B98">
              <w:rPr>
                <w:sz w:val="22"/>
                <w:szCs w:val="22"/>
              </w:rPr>
              <w:t>338,85</w:t>
            </w:r>
          </w:p>
        </w:tc>
        <w:tc>
          <w:tcPr>
            <w:tcW w:w="1165" w:type="dxa"/>
            <w:tcBorders>
              <w:top w:val="nil"/>
              <w:left w:val="nil"/>
              <w:bottom w:val="single" w:sz="4" w:space="0" w:color="auto"/>
              <w:right w:val="single" w:sz="4" w:space="0" w:color="auto"/>
            </w:tcBorders>
            <w:shd w:val="clear" w:color="auto" w:fill="auto"/>
            <w:vAlign w:val="center"/>
          </w:tcPr>
          <w:p w14:paraId="5CD55908" w14:textId="77777777" w:rsidR="001B0E15" w:rsidRPr="00EA5831" w:rsidRDefault="001B0E15" w:rsidP="00153617">
            <w:pPr>
              <w:jc w:val="center"/>
              <w:rPr>
                <w:sz w:val="22"/>
                <w:szCs w:val="22"/>
              </w:rPr>
            </w:pPr>
            <w:r w:rsidRPr="00EA5831">
              <w:rPr>
                <w:sz w:val="22"/>
                <w:szCs w:val="22"/>
              </w:rPr>
              <w:t>х</w:t>
            </w:r>
          </w:p>
        </w:tc>
        <w:tc>
          <w:tcPr>
            <w:tcW w:w="1134" w:type="dxa"/>
            <w:tcBorders>
              <w:top w:val="nil"/>
              <w:left w:val="nil"/>
              <w:bottom w:val="single" w:sz="4" w:space="0" w:color="auto"/>
              <w:right w:val="single" w:sz="4" w:space="0" w:color="auto"/>
            </w:tcBorders>
            <w:shd w:val="clear" w:color="auto" w:fill="auto"/>
            <w:vAlign w:val="center"/>
          </w:tcPr>
          <w:p w14:paraId="7FC57FF0" w14:textId="77777777" w:rsidR="001B0E15" w:rsidRPr="00EA5831" w:rsidRDefault="001B0E15" w:rsidP="00153617">
            <w:pPr>
              <w:jc w:val="center"/>
              <w:rPr>
                <w:sz w:val="22"/>
                <w:szCs w:val="22"/>
              </w:rPr>
            </w:pPr>
            <w:r w:rsidRPr="00EA5831">
              <w:rPr>
                <w:sz w:val="22"/>
                <w:szCs w:val="22"/>
              </w:rPr>
              <w:t>х</w:t>
            </w:r>
          </w:p>
        </w:tc>
      </w:tr>
      <w:tr w:rsidR="001B0E15" w:rsidRPr="00963BC6" w14:paraId="686FD38F" w14:textId="77777777" w:rsidTr="001B0E15">
        <w:trPr>
          <w:trHeight w:val="267"/>
          <w:jc w:val="center"/>
        </w:trPr>
        <w:tc>
          <w:tcPr>
            <w:tcW w:w="1559" w:type="dxa"/>
            <w:vMerge/>
            <w:tcBorders>
              <w:left w:val="single" w:sz="2" w:space="0" w:color="auto"/>
              <w:right w:val="single" w:sz="2" w:space="0" w:color="auto"/>
            </w:tcBorders>
            <w:vAlign w:val="center"/>
          </w:tcPr>
          <w:p w14:paraId="225200DA" w14:textId="77777777" w:rsidR="001B0E15" w:rsidRPr="00963BC6" w:rsidRDefault="001B0E15" w:rsidP="00153617"/>
        </w:tc>
        <w:tc>
          <w:tcPr>
            <w:tcW w:w="1592" w:type="dxa"/>
            <w:tcBorders>
              <w:top w:val="nil"/>
              <w:left w:val="single" w:sz="4" w:space="0" w:color="auto"/>
              <w:bottom w:val="single" w:sz="4" w:space="0" w:color="auto"/>
              <w:right w:val="single" w:sz="4" w:space="0" w:color="auto"/>
            </w:tcBorders>
            <w:shd w:val="clear" w:color="auto" w:fill="auto"/>
            <w:vAlign w:val="center"/>
          </w:tcPr>
          <w:p w14:paraId="3EF77DEB" w14:textId="77777777" w:rsidR="001B0E15" w:rsidRPr="0004360A" w:rsidRDefault="001B0E15" w:rsidP="00153617">
            <w:pPr>
              <w:jc w:val="center"/>
              <w:rPr>
                <w:sz w:val="22"/>
                <w:szCs w:val="22"/>
              </w:rPr>
            </w:pPr>
            <w:r w:rsidRPr="0004360A">
              <w:rPr>
                <w:sz w:val="22"/>
                <w:szCs w:val="22"/>
              </w:rPr>
              <w:t>с 01.01.2025</w:t>
            </w:r>
          </w:p>
        </w:tc>
        <w:tc>
          <w:tcPr>
            <w:tcW w:w="921" w:type="dxa"/>
            <w:tcBorders>
              <w:top w:val="nil"/>
              <w:left w:val="nil"/>
              <w:bottom w:val="single" w:sz="4" w:space="0" w:color="auto"/>
              <w:right w:val="single" w:sz="4" w:space="0" w:color="auto"/>
            </w:tcBorders>
            <w:shd w:val="clear" w:color="auto" w:fill="auto"/>
            <w:vAlign w:val="center"/>
          </w:tcPr>
          <w:p w14:paraId="37A6683A" w14:textId="77777777" w:rsidR="001B0E15" w:rsidRPr="0004360A" w:rsidRDefault="001B0E15" w:rsidP="00153617">
            <w:pPr>
              <w:jc w:val="center"/>
              <w:rPr>
                <w:sz w:val="22"/>
                <w:szCs w:val="22"/>
              </w:rPr>
            </w:pPr>
            <w:r w:rsidRPr="0004360A">
              <w:rPr>
                <w:sz w:val="22"/>
                <w:szCs w:val="22"/>
              </w:rPr>
              <w:t>372,91</w:t>
            </w:r>
          </w:p>
        </w:tc>
        <w:tc>
          <w:tcPr>
            <w:tcW w:w="921" w:type="dxa"/>
            <w:tcBorders>
              <w:top w:val="nil"/>
              <w:left w:val="nil"/>
              <w:bottom w:val="single" w:sz="4" w:space="0" w:color="auto"/>
              <w:right w:val="single" w:sz="4" w:space="0" w:color="auto"/>
            </w:tcBorders>
            <w:shd w:val="clear" w:color="auto" w:fill="auto"/>
            <w:vAlign w:val="center"/>
          </w:tcPr>
          <w:p w14:paraId="05F95A55" w14:textId="77777777" w:rsidR="001B0E15" w:rsidRPr="0004360A" w:rsidRDefault="001B0E15" w:rsidP="00153617">
            <w:pPr>
              <w:jc w:val="center"/>
              <w:rPr>
                <w:sz w:val="22"/>
                <w:szCs w:val="22"/>
              </w:rPr>
            </w:pPr>
            <w:r w:rsidRPr="0004360A">
              <w:rPr>
                <w:sz w:val="22"/>
                <w:szCs w:val="22"/>
              </w:rPr>
              <w:t>368,75</w:t>
            </w:r>
          </w:p>
        </w:tc>
        <w:tc>
          <w:tcPr>
            <w:tcW w:w="921" w:type="dxa"/>
            <w:tcBorders>
              <w:top w:val="nil"/>
              <w:left w:val="nil"/>
              <w:bottom w:val="single" w:sz="4" w:space="0" w:color="auto"/>
              <w:right w:val="single" w:sz="4" w:space="0" w:color="auto"/>
            </w:tcBorders>
            <w:shd w:val="clear" w:color="auto" w:fill="auto"/>
            <w:vAlign w:val="center"/>
          </w:tcPr>
          <w:p w14:paraId="4A0B1983" w14:textId="77777777" w:rsidR="001B0E15" w:rsidRPr="0004360A" w:rsidRDefault="001B0E15" w:rsidP="00153617">
            <w:pPr>
              <w:jc w:val="center"/>
              <w:rPr>
                <w:sz w:val="22"/>
                <w:szCs w:val="22"/>
              </w:rPr>
            </w:pPr>
            <w:r w:rsidRPr="0004360A">
              <w:rPr>
                <w:sz w:val="22"/>
                <w:szCs w:val="22"/>
              </w:rPr>
              <w:t>391,62</w:t>
            </w:r>
          </w:p>
        </w:tc>
        <w:tc>
          <w:tcPr>
            <w:tcW w:w="1062" w:type="dxa"/>
            <w:tcBorders>
              <w:top w:val="nil"/>
              <w:left w:val="nil"/>
              <w:bottom w:val="single" w:sz="4" w:space="0" w:color="auto"/>
              <w:right w:val="single" w:sz="4" w:space="0" w:color="auto"/>
            </w:tcBorders>
            <w:shd w:val="clear" w:color="auto" w:fill="auto"/>
            <w:vAlign w:val="center"/>
          </w:tcPr>
          <w:p w14:paraId="26DE9DFE" w14:textId="77777777" w:rsidR="001B0E15" w:rsidRPr="0004360A" w:rsidRDefault="001B0E15" w:rsidP="00153617">
            <w:pPr>
              <w:jc w:val="center"/>
              <w:rPr>
                <w:sz w:val="22"/>
                <w:szCs w:val="22"/>
              </w:rPr>
            </w:pPr>
            <w:r w:rsidRPr="0004360A">
              <w:rPr>
                <w:sz w:val="22"/>
                <w:szCs w:val="22"/>
              </w:rPr>
              <w:t>374,99</w:t>
            </w:r>
          </w:p>
        </w:tc>
        <w:tc>
          <w:tcPr>
            <w:tcW w:w="886" w:type="dxa"/>
            <w:tcBorders>
              <w:top w:val="nil"/>
              <w:left w:val="nil"/>
              <w:bottom w:val="single" w:sz="4" w:space="0" w:color="auto"/>
              <w:right w:val="single" w:sz="4" w:space="0" w:color="auto"/>
            </w:tcBorders>
            <w:shd w:val="clear" w:color="auto" w:fill="auto"/>
            <w:vAlign w:val="center"/>
          </w:tcPr>
          <w:p w14:paraId="455FE63A" w14:textId="77777777" w:rsidR="001B0E15" w:rsidRPr="0004360A" w:rsidRDefault="001B0E15" w:rsidP="00153617">
            <w:pPr>
              <w:jc w:val="center"/>
              <w:rPr>
                <w:sz w:val="22"/>
                <w:szCs w:val="22"/>
              </w:rPr>
            </w:pPr>
            <w:r w:rsidRPr="0004360A">
              <w:rPr>
                <w:sz w:val="22"/>
                <w:szCs w:val="22"/>
              </w:rPr>
              <w:t>310,76</w:t>
            </w:r>
          </w:p>
        </w:tc>
        <w:tc>
          <w:tcPr>
            <w:tcW w:w="886" w:type="dxa"/>
            <w:tcBorders>
              <w:top w:val="nil"/>
              <w:left w:val="nil"/>
              <w:bottom w:val="single" w:sz="4" w:space="0" w:color="auto"/>
              <w:right w:val="single" w:sz="4" w:space="0" w:color="auto"/>
            </w:tcBorders>
            <w:shd w:val="clear" w:color="auto" w:fill="auto"/>
            <w:vAlign w:val="center"/>
          </w:tcPr>
          <w:p w14:paraId="0B100774" w14:textId="77777777" w:rsidR="001B0E15" w:rsidRPr="0004360A" w:rsidRDefault="001B0E15" w:rsidP="00153617">
            <w:pPr>
              <w:jc w:val="center"/>
              <w:rPr>
                <w:sz w:val="22"/>
                <w:szCs w:val="22"/>
              </w:rPr>
            </w:pPr>
            <w:r w:rsidRPr="0004360A">
              <w:rPr>
                <w:sz w:val="22"/>
                <w:szCs w:val="22"/>
              </w:rPr>
              <w:t>307,29</w:t>
            </w:r>
          </w:p>
        </w:tc>
        <w:tc>
          <w:tcPr>
            <w:tcW w:w="886" w:type="dxa"/>
            <w:tcBorders>
              <w:top w:val="nil"/>
              <w:left w:val="nil"/>
              <w:bottom w:val="single" w:sz="4" w:space="0" w:color="auto"/>
              <w:right w:val="single" w:sz="4" w:space="0" w:color="auto"/>
            </w:tcBorders>
            <w:shd w:val="clear" w:color="auto" w:fill="auto"/>
            <w:vAlign w:val="center"/>
          </w:tcPr>
          <w:p w14:paraId="00FAB274" w14:textId="77777777" w:rsidR="001B0E15" w:rsidRPr="0004360A" w:rsidRDefault="001B0E15" w:rsidP="00153617">
            <w:pPr>
              <w:jc w:val="center"/>
              <w:rPr>
                <w:sz w:val="22"/>
                <w:szCs w:val="22"/>
              </w:rPr>
            </w:pPr>
            <w:r w:rsidRPr="0004360A">
              <w:rPr>
                <w:sz w:val="22"/>
                <w:szCs w:val="22"/>
              </w:rPr>
              <w:t>326,35</w:t>
            </w:r>
          </w:p>
        </w:tc>
        <w:tc>
          <w:tcPr>
            <w:tcW w:w="1028" w:type="dxa"/>
            <w:tcBorders>
              <w:top w:val="nil"/>
              <w:left w:val="nil"/>
              <w:bottom w:val="single" w:sz="4" w:space="0" w:color="auto"/>
              <w:right w:val="single" w:sz="4" w:space="0" w:color="auto"/>
            </w:tcBorders>
            <w:shd w:val="clear" w:color="auto" w:fill="auto"/>
            <w:vAlign w:val="center"/>
          </w:tcPr>
          <w:p w14:paraId="2C9CC04B" w14:textId="77777777" w:rsidR="001B0E15" w:rsidRPr="0004360A" w:rsidRDefault="001B0E15" w:rsidP="00153617">
            <w:pPr>
              <w:jc w:val="center"/>
              <w:rPr>
                <w:sz w:val="22"/>
                <w:szCs w:val="22"/>
              </w:rPr>
            </w:pPr>
            <w:r w:rsidRPr="0004360A">
              <w:rPr>
                <w:sz w:val="22"/>
                <w:szCs w:val="22"/>
              </w:rPr>
              <w:t>312,49</w:t>
            </w:r>
          </w:p>
        </w:tc>
        <w:tc>
          <w:tcPr>
            <w:tcW w:w="1134" w:type="dxa"/>
            <w:tcBorders>
              <w:top w:val="nil"/>
              <w:left w:val="nil"/>
              <w:bottom w:val="single" w:sz="4" w:space="0" w:color="auto"/>
              <w:right w:val="single" w:sz="4" w:space="0" w:color="auto"/>
            </w:tcBorders>
            <w:shd w:val="clear" w:color="auto" w:fill="auto"/>
            <w:vAlign w:val="center"/>
          </w:tcPr>
          <w:p w14:paraId="1489C0E9" w14:textId="77777777" w:rsidR="001B0E15" w:rsidRPr="0004360A" w:rsidRDefault="001B0E15" w:rsidP="00153617">
            <w:pPr>
              <w:jc w:val="center"/>
              <w:rPr>
                <w:sz w:val="22"/>
                <w:szCs w:val="22"/>
              </w:rPr>
            </w:pPr>
            <w:r w:rsidRPr="0004360A">
              <w:rPr>
                <w:sz w:val="22"/>
                <w:szCs w:val="22"/>
              </w:rPr>
              <w:t>75,18</w:t>
            </w:r>
          </w:p>
        </w:tc>
        <w:tc>
          <w:tcPr>
            <w:tcW w:w="1245" w:type="dxa"/>
            <w:tcBorders>
              <w:top w:val="nil"/>
              <w:left w:val="nil"/>
              <w:bottom w:val="single" w:sz="4" w:space="0" w:color="auto"/>
              <w:right w:val="single" w:sz="4" w:space="0" w:color="auto"/>
            </w:tcBorders>
            <w:shd w:val="clear" w:color="auto" w:fill="auto"/>
            <w:vAlign w:val="center"/>
          </w:tcPr>
          <w:p w14:paraId="03BA6A73" w14:textId="77777777" w:rsidR="001B0E15" w:rsidRPr="00704BAA" w:rsidRDefault="001B0E15" w:rsidP="00153617">
            <w:pPr>
              <w:jc w:val="center"/>
              <w:rPr>
                <w:sz w:val="22"/>
                <w:szCs w:val="22"/>
              </w:rPr>
            </w:pPr>
            <w:r w:rsidRPr="00704BAA">
              <w:rPr>
                <w:sz w:val="22"/>
                <w:szCs w:val="22"/>
              </w:rPr>
              <w:t>4 237,95</w:t>
            </w:r>
          </w:p>
        </w:tc>
        <w:tc>
          <w:tcPr>
            <w:tcW w:w="1165" w:type="dxa"/>
            <w:tcBorders>
              <w:top w:val="nil"/>
              <w:left w:val="nil"/>
              <w:bottom w:val="single" w:sz="4" w:space="0" w:color="auto"/>
              <w:right w:val="single" w:sz="4" w:space="0" w:color="auto"/>
            </w:tcBorders>
            <w:shd w:val="clear" w:color="auto" w:fill="auto"/>
            <w:vAlign w:val="center"/>
          </w:tcPr>
          <w:p w14:paraId="219277A9" w14:textId="77777777" w:rsidR="001B0E15" w:rsidRPr="00EA5831" w:rsidRDefault="001B0E15" w:rsidP="00153617">
            <w:pPr>
              <w:jc w:val="center"/>
              <w:rPr>
                <w:sz w:val="22"/>
                <w:szCs w:val="22"/>
              </w:rPr>
            </w:pPr>
            <w:r w:rsidRPr="00EA5831">
              <w:rPr>
                <w:sz w:val="22"/>
                <w:szCs w:val="22"/>
              </w:rPr>
              <w:t>х</w:t>
            </w:r>
          </w:p>
        </w:tc>
        <w:tc>
          <w:tcPr>
            <w:tcW w:w="1134" w:type="dxa"/>
            <w:tcBorders>
              <w:top w:val="nil"/>
              <w:left w:val="nil"/>
              <w:bottom w:val="single" w:sz="4" w:space="0" w:color="auto"/>
              <w:right w:val="single" w:sz="4" w:space="0" w:color="auto"/>
            </w:tcBorders>
            <w:shd w:val="clear" w:color="auto" w:fill="auto"/>
            <w:vAlign w:val="center"/>
          </w:tcPr>
          <w:p w14:paraId="0B05613B" w14:textId="77777777" w:rsidR="001B0E15" w:rsidRPr="00EA5831" w:rsidRDefault="001B0E15" w:rsidP="00153617">
            <w:pPr>
              <w:jc w:val="center"/>
              <w:rPr>
                <w:sz w:val="22"/>
                <w:szCs w:val="22"/>
              </w:rPr>
            </w:pPr>
            <w:r w:rsidRPr="00EA5831">
              <w:rPr>
                <w:sz w:val="22"/>
                <w:szCs w:val="22"/>
              </w:rPr>
              <w:t>х</w:t>
            </w:r>
          </w:p>
        </w:tc>
      </w:tr>
      <w:tr w:rsidR="001B0E15" w:rsidRPr="00963BC6" w14:paraId="1F0699EF" w14:textId="77777777" w:rsidTr="001B0E15">
        <w:trPr>
          <w:trHeight w:val="267"/>
          <w:jc w:val="center"/>
        </w:trPr>
        <w:tc>
          <w:tcPr>
            <w:tcW w:w="1559" w:type="dxa"/>
            <w:vMerge/>
            <w:tcBorders>
              <w:left w:val="single" w:sz="2" w:space="0" w:color="auto"/>
              <w:right w:val="single" w:sz="2" w:space="0" w:color="auto"/>
            </w:tcBorders>
            <w:vAlign w:val="center"/>
          </w:tcPr>
          <w:p w14:paraId="25140335" w14:textId="77777777" w:rsidR="001B0E15" w:rsidRPr="00963BC6" w:rsidRDefault="001B0E15" w:rsidP="00153617"/>
        </w:tc>
        <w:tc>
          <w:tcPr>
            <w:tcW w:w="1592" w:type="dxa"/>
            <w:tcBorders>
              <w:top w:val="nil"/>
              <w:left w:val="single" w:sz="4" w:space="0" w:color="auto"/>
              <w:bottom w:val="single" w:sz="4" w:space="0" w:color="auto"/>
              <w:right w:val="single" w:sz="4" w:space="0" w:color="auto"/>
            </w:tcBorders>
            <w:shd w:val="clear" w:color="auto" w:fill="auto"/>
            <w:vAlign w:val="center"/>
          </w:tcPr>
          <w:p w14:paraId="0BCBD9C8" w14:textId="77777777" w:rsidR="001B0E15" w:rsidRPr="0004360A" w:rsidRDefault="001B0E15" w:rsidP="00153617">
            <w:pPr>
              <w:jc w:val="center"/>
              <w:rPr>
                <w:sz w:val="22"/>
                <w:szCs w:val="22"/>
              </w:rPr>
            </w:pPr>
            <w:r w:rsidRPr="0004360A">
              <w:rPr>
                <w:sz w:val="22"/>
                <w:szCs w:val="22"/>
              </w:rPr>
              <w:t>с 01.07.2025</w:t>
            </w:r>
          </w:p>
        </w:tc>
        <w:tc>
          <w:tcPr>
            <w:tcW w:w="921" w:type="dxa"/>
            <w:tcBorders>
              <w:top w:val="nil"/>
              <w:left w:val="nil"/>
              <w:bottom w:val="single" w:sz="4" w:space="0" w:color="auto"/>
              <w:right w:val="single" w:sz="4" w:space="0" w:color="auto"/>
            </w:tcBorders>
            <w:shd w:val="clear" w:color="auto" w:fill="auto"/>
            <w:vAlign w:val="center"/>
          </w:tcPr>
          <w:p w14:paraId="266E72BF" w14:textId="77777777" w:rsidR="001B0E15" w:rsidRPr="0004360A" w:rsidRDefault="001B0E15" w:rsidP="00153617">
            <w:pPr>
              <w:jc w:val="center"/>
              <w:rPr>
                <w:sz w:val="22"/>
                <w:szCs w:val="22"/>
              </w:rPr>
            </w:pPr>
            <w:r w:rsidRPr="0004360A">
              <w:rPr>
                <w:sz w:val="22"/>
                <w:szCs w:val="22"/>
              </w:rPr>
              <w:t>360,80</w:t>
            </w:r>
          </w:p>
        </w:tc>
        <w:tc>
          <w:tcPr>
            <w:tcW w:w="921" w:type="dxa"/>
            <w:tcBorders>
              <w:top w:val="nil"/>
              <w:left w:val="nil"/>
              <w:bottom w:val="single" w:sz="4" w:space="0" w:color="auto"/>
              <w:right w:val="single" w:sz="4" w:space="0" w:color="auto"/>
            </w:tcBorders>
            <w:shd w:val="clear" w:color="auto" w:fill="auto"/>
            <w:vAlign w:val="center"/>
          </w:tcPr>
          <w:p w14:paraId="7634DFDA" w14:textId="77777777" w:rsidR="001B0E15" w:rsidRPr="0004360A" w:rsidRDefault="001B0E15" w:rsidP="00153617">
            <w:pPr>
              <w:jc w:val="center"/>
              <w:rPr>
                <w:sz w:val="22"/>
                <w:szCs w:val="22"/>
              </w:rPr>
            </w:pPr>
            <w:r w:rsidRPr="0004360A">
              <w:rPr>
                <w:sz w:val="22"/>
                <w:szCs w:val="22"/>
              </w:rPr>
              <w:t>356,87</w:t>
            </w:r>
          </w:p>
        </w:tc>
        <w:tc>
          <w:tcPr>
            <w:tcW w:w="921" w:type="dxa"/>
            <w:tcBorders>
              <w:top w:val="nil"/>
              <w:left w:val="nil"/>
              <w:bottom w:val="single" w:sz="4" w:space="0" w:color="auto"/>
              <w:right w:val="single" w:sz="4" w:space="0" w:color="auto"/>
            </w:tcBorders>
            <w:shd w:val="clear" w:color="auto" w:fill="auto"/>
            <w:vAlign w:val="center"/>
          </w:tcPr>
          <w:p w14:paraId="657C9F8F" w14:textId="77777777" w:rsidR="001B0E15" w:rsidRPr="0004360A" w:rsidRDefault="001B0E15" w:rsidP="00153617">
            <w:pPr>
              <w:jc w:val="center"/>
              <w:rPr>
                <w:sz w:val="22"/>
                <w:szCs w:val="22"/>
              </w:rPr>
            </w:pPr>
            <w:r w:rsidRPr="0004360A">
              <w:rPr>
                <w:sz w:val="22"/>
                <w:szCs w:val="22"/>
              </w:rPr>
              <w:t>378,53</w:t>
            </w:r>
          </w:p>
        </w:tc>
        <w:tc>
          <w:tcPr>
            <w:tcW w:w="1062" w:type="dxa"/>
            <w:tcBorders>
              <w:top w:val="nil"/>
              <w:left w:val="nil"/>
              <w:bottom w:val="single" w:sz="4" w:space="0" w:color="auto"/>
              <w:right w:val="single" w:sz="4" w:space="0" w:color="auto"/>
            </w:tcBorders>
            <w:shd w:val="clear" w:color="auto" w:fill="auto"/>
            <w:vAlign w:val="center"/>
          </w:tcPr>
          <w:p w14:paraId="79022A68" w14:textId="77777777" w:rsidR="001B0E15" w:rsidRPr="0004360A" w:rsidRDefault="001B0E15" w:rsidP="00153617">
            <w:pPr>
              <w:jc w:val="center"/>
              <w:rPr>
                <w:sz w:val="22"/>
                <w:szCs w:val="22"/>
              </w:rPr>
            </w:pPr>
            <w:r w:rsidRPr="0004360A">
              <w:rPr>
                <w:sz w:val="22"/>
                <w:szCs w:val="22"/>
              </w:rPr>
              <w:t>362,77</w:t>
            </w:r>
          </w:p>
        </w:tc>
        <w:tc>
          <w:tcPr>
            <w:tcW w:w="886" w:type="dxa"/>
            <w:tcBorders>
              <w:top w:val="nil"/>
              <w:left w:val="nil"/>
              <w:bottom w:val="single" w:sz="4" w:space="0" w:color="auto"/>
              <w:right w:val="single" w:sz="4" w:space="0" w:color="auto"/>
            </w:tcBorders>
            <w:shd w:val="clear" w:color="auto" w:fill="auto"/>
            <w:vAlign w:val="center"/>
          </w:tcPr>
          <w:p w14:paraId="6321C27A" w14:textId="77777777" w:rsidR="001B0E15" w:rsidRPr="0004360A" w:rsidRDefault="001B0E15" w:rsidP="00153617">
            <w:pPr>
              <w:jc w:val="center"/>
              <w:rPr>
                <w:sz w:val="22"/>
                <w:szCs w:val="22"/>
              </w:rPr>
            </w:pPr>
            <w:r w:rsidRPr="0004360A">
              <w:rPr>
                <w:sz w:val="22"/>
                <w:szCs w:val="22"/>
              </w:rPr>
              <w:t>300,67</w:t>
            </w:r>
          </w:p>
        </w:tc>
        <w:tc>
          <w:tcPr>
            <w:tcW w:w="886" w:type="dxa"/>
            <w:tcBorders>
              <w:top w:val="nil"/>
              <w:left w:val="nil"/>
              <w:bottom w:val="single" w:sz="4" w:space="0" w:color="auto"/>
              <w:right w:val="single" w:sz="4" w:space="0" w:color="auto"/>
            </w:tcBorders>
            <w:shd w:val="clear" w:color="auto" w:fill="auto"/>
            <w:vAlign w:val="center"/>
          </w:tcPr>
          <w:p w14:paraId="212EB556" w14:textId="77777777" w:rsidR="001B0E15" w:rsidRPr="0004360A" w:rsidRDefault="001B0E15" w:rsidP="00153617">
            <w:pPr>
              <w:jc w:val="center"/>
              <w:rPr>
                <w:sz w:val="22"/>
                <w:szCs w:val="22"/>
              </w:rPr>
            </w:pPr>
            <w:r w:rsidRPr="0004360A">
              <w:rPr>
                <w:sz w:val="22"/>
                <w:szCs w:val="22"/>
              </w:rPr>
              <w:t>297,39</w:t>
            </w:r>
          </w:p>
        </w:tc>
        <w:tc>
          <w:tcPr>
            <w:tcW w:w="886" w:type="dxa"/>
            <w:tcBorders>
              <w:top w:val="nil"/>
              <w:left w:val="nil"/>
              <w:bottom w:val="single" w:sz="4" w:space="0" w:color="auto"/>
              <w:right w:val="single" w:sz="4" w:space="0" w:color="auto"/>
            </w:tcBorders>
            <w:shd w:val="clear" w:color="auto" w:fill="auto"/>
            <w:vAlign w:val="center"/>
          </w:tcPr>
          <w:p w14:paraId="17EF771E" w14:textId="77777777" w:rsidR="001B0E15" w:rsidRPr="0004360A" w:rsidRDefault="001B0E15" w:rsidP="00153617">
            <w:pPr>
              <w:jc w:val="center"/>
              <w:rPr>
                <w:sz w:val="22"/>
                <w:szCs w:val="22"/>
              </w:rPr>
            </w:pPr>
            <w:r w:rsidRPr="0004360A">
              <w:rPr>
                <w:sz w:val="22"/>
                <w:szCs w:val="22"/>
              </w:rPr>
              <w:t>315,44</w:t>
            </w:r>
          </w:p>
        </w:tc>
        <w:tc>
          <w:tcPr>
            <w:tcW w:w="1028" w:type="dxa"/>
            <w:tcBorders>
              <w:top w:val="nil"/>
              <w:left w:val="nil"/>
              <w:bottom w:val="single" w:sz="4" w:space="0" w:color="auto"/>
              <w:right w:val="single" w:sz="4" w:space="0" w:color="auto"/>
            </w:tcBorders>
            <w:shd w:val="clear" w:color="auto" w:fill="auto"/>
            <w:vAlign w:val="center"/>
          </w:tcPr>
          <w:p w14:paraId="58B96954" w14:textId="77777777" w:rsidR="001B0E15" w:rsidRPr="0004360A" w:rsidRDefault="001B0E15" w:rsidP="00153617">
            <w:pPr>
              <w:jc w:val="center"/>
              <w:rPr>
                <w:sz w:val="22"/>
                <w:szCs w:val="22"/>
              </w:rPr>
            </w:pPr>
            <w:r w:rsidRPr="0004360A">
              <w:rPr>
                <w:sz w:val="22"/>
                <w:szCs w:val="22"/>
              </w:rPr>
              <w:t>302,31</w:t>
            </w:r>
          </w:p>
        </w:tc>
        <w:tc>
          <w:tcPr>
            <w:tcW w:w="1134" w:type="dxa"/>
            <w:tcBorders>
              <w:top w:val="nil"/>
              <w:left w:val="nil"/>
              <w:bottom w:val="single" w:sz="4" w:space="0" w:color="auto"/>
              <w:right w:val="single" w:sz="4" w:space="0" w:color="auto"/>
            </w:tcBorders>
            <w:shd w:val="clear" w:color="auto" w:fill="auto"/>
            <w:vAlign w:val="center"/>
          </w:tcPr>
          <w:p w14:paraId="5C0A9487" w14:textId="77777777" w:rsidR="001B0E15" w:rsidRPr="0004360A" w:rsidRDefault="001B0E15" w:rsidP="00153617">
            <w:pPr>
              <w:jc w:val="center"/>
              <w:rPr>
                <w:sz w:val="22"/>
                <w:szCs w:val="22"/>
              </w:rPr>
            </w:pPr>
            <w:r w:rsidRPr="0004360A">
              <w:rPr>
                <w:sz w:val="22"/>
                <w:szCs w:val="22"/>
              </w:rPr>
              <w:t>77,45</w:t>
            </w:r>
          </w:p>
        </w:tc>
        <w:tc>
          <w:tcPr>
            <w:tcW w:w="1245" w:type="dxa"/>
            <w:tcBorders>
              <w:top w:val="nil"/>
              <w:left w:val="nil"/>
              <w:bottom w:val="single" w:sz="4" w:space="0" w:color="auto"/>
              <w:right w:val="single" w:sz="4" w:space="0" w:color="auto"/>
            </w:tcBorders>
            <w:shd w:val="clear" w:color="auto" w:fill="auto"/>
            <w:vAlign w:val="center"/>
          </w:tcPr>
          <w:p w14:paraId="1CF0F728" w14:textId="77777777" w:rsidR="001B0E15" w:rsidRPr="00704BAA" w:rsidRDefault="001B0E15" w:rsidP="00153617">
            <w:pPr>
              <w:jc w:val="center"/>
              <w:rPr>
                <w:sz w:val="22"/>
                <w:szCs w:val="22"/>
              </w:rPr>
            </w:pPr>
            <w:r w:rsidRPr="00704BAA">
              <w:rPr>
                <w:sz w:val="22"/>
                <w:szCs w:val="22"/>
              </w:rPr>
              <w:t>4 298,67</w:t>
            </w:r>
          </w:p>
        </w:tc>
        <w:tc>
          <w:tcPr>
            <w:tcW w:w="1165" w:type="dxa"/>
            <w:tcBorders>
              <w:top w:val="nil"/>
              <w:left w:val="nil"/>
              <w:bottom w:val="single" w:sz="4" w:space="0" w:color="auto"/>
              <w:right w:val="single" w:sz="4" w:space="0" w:color="auto"/>
            </w:tcBorders>
            <w:shd w:val="clear" w:color="auto" w:fill="auto"/>
            <w:vAlign w:val="center"/>
          </w:tcPr>
          <w:p w14:paraId="63467386" w14:textId="77777777" w:rsidR="001B0E15" w:rsidRPr="00EA5831" w:rsidRDefault="001B0E15" w:rsidP="00153617">
            <w:pPr>
              <w:jc w:val="center"/>
              <w:rPr>
                <w:sz w:val="22"/>
                <w:szCs w:val="22"/>
              </w:rPr>
            </w:pPr>
            <w:r w:rsidRPr="00EA5831">
              <w:rPr>
                <w:sz w:val="22"/>
                <w:szCs w:val="22"/>
              </w:rPr>
              <w:t>х</w:t>
            </w:r>
          </w:p>
        </w:tc>
        <w:tc>
          <w:tcPr>
            <w:tcW w:w="1134" w:type="dxa"/>
            <w:tcBorders>
              <w:top w:val="nil"/>
              <w:left w:val="nil"/>
              <w:bottom w:val="single" w:sz="4" w:space="0" w:color="auto"/>
              <w:right w:val="single" w:sz="4" w:space="0" w:color="auto"/>
            </w:tcBorders>
            <w:shd w:val="clear" w:color="auto" w:fill="auto"/>
            <w:vAlign w:val="center"/>
          </w:tcPr>
          <w:p w14:paraId="20CACC26" w14:textId="77777777" w:rsidR="001B0E15" w:rsidRPr="00EA5831" w:rsidRDefault="001B0E15" w:rsidP="00153617">
            <w:pPr>
              <w:jc w:val="center"/>
              <w:rPr>
                <w:sz w:val="22"/>
                <w:szCs w:val="22"/>
              </w:rPr>
            </w:pPr>
            <w:r w:rsidRPr="00EA5831">
              <w:rPr>
                <w:sz w:val="22"/>
                <w:szCs w:val="22"/>
              </w:rPr>
              <w:t>х</w:t>
            </w:r>
          </w:p>
        </w:tc>
      </w:tr>
      <w:tr w:rsidR="001B0E15" w:rsidRPr="00963BC6" w14:paraId="5AC71A30" w14:textId="77777777" w:rsidTr="001B0E15">
        <w:trPr>
          <w:trHeight w:val="267"/>
          <w:jc w:val="center"/>
        </w:trPr>
        <w:tc>
          <w:tcPr>
            <w:tcW w:w="1559" w:type="dxa"/>
            <w:vMerge/>
            <w:tcBorders>
              <w:left w:val="single" w:sz="2" w:space="0" w:color="auto"/>
              <w:right w:val="single" w:sz="2" w:space="0" w:color="auto"/>
            </w:tcBorders>
            <w:vAlign w:val="center"/>
          </w:tcPr>
          <w:p w14:paraId="5B4C2E47" w14:textId="77777777" w:rsidR="001B0E15" w:rsidRPr="00963BC6" w:rsidRDefault="001B0E15" w:rsidP="00153617"/>
        </w:tc>
        <w:tc>
          <w:tcPr>
            <w:tcW w:w="1592" w:type="dxa"/>
            <w:tcBorders>
              <w:top w:val="nil"/>
              <w:left w:val="single" w:sz="4" w:space="0" w:color="auto"/>
              <w:bottom w:val="single" w:sz="4" w:space="0" w:color="auto"/>
              <w:right w:val="single" w:sz="4" w:space="0" w:color="auto"/>
            </w:tcBorders>
            <w:shd w:val="clear" w:color="auto" w:fill="auto"/>
            <w:vAlign w:val="center"/>
          </w:tcPr>
          <w:p w14:paraId="14984C70" w14:textId="77777777" w:rsidR="001B0E15" w:rsidRPr="0004360A" w:rsidRDefault="001B0E15" w:rsidP="00153617">
            <w:pPr>
              <w:jc w:val="center"/>
              <w:rPr>
                <w:sz w:val="22"/>
                <w:szCs w:val="22"/>
              </w:rPr>
            </w:pPr>
            <w:r w:rsidRPr="0004360A">
              <w:rPr>
                <w:sz w:val="22"/>
                <w:szCs w:val="22"/>
              </w:rPr>
              <w:t>с 01.01.2026</w:t>
            </w:r>
          </w:p>
        </w:tc>
        <w:tc>
          <w:tcPr>
            <w:tcW w:w="921" w:type="dxa"/>
            <w:tcBorders>
              <w:top w:val="nil"/>
              <w:left w:val="nil"/>
              <w:bottom w:val="single" w:sz="4" w:space="0" w:color="auto"/>
              <w:right w:val="single" w:sz="4" w:space="0" w:color="auto"/>
            </w:tcBorders>
            <w:shd w:val="clear" w:color="auto" w:fill="auto"/>
            <w:vAlign w:val="center"/>
          </w:tcPr>
          <w:p w14:paraId="31B914B8" w14:textId="77777777" w:rsidR="001B0E15" w:rsidRPr="0004360A" w:rsidRDefault="001B0E15" w:rsidP="00153617">
            <w:pPr>
              <w:jc w:val="center"/>
              <w:rPr>
                <w:sz w:val="22"/>
                <w:szCs w:val="22"/>
              </w:rPr>
            </w:pPr>
            <w:r w:rsidRPr="0004360A">
              <w:rPr>
                <w:sz w:val="22"/>
                <w:szCs w:val="22"/>
              </w:rPr>
              <w:t>360,80</w:t>
            </w:r>
          </w:p>
        </w:tc>
        <w:tc>
          <w:tcPr>
            <w:tcW w:w="921" w:type="dxa"/>
            <w:tcBorders>
              <w:top w:val="nil"/>
              <w:left w:val="nil"/>
              <w:bottom w:val="single" w:sz="4" w:space="0" w:color="auto"/>
              <w:right w:val="single" w:sz="4" w:space="0" w:color="auto"/>
            </w:tcBorders>
            <w:shd w:val="clear" w:color="auto" w:fill="auto"/>
            <w:vAlign w:val="center"/>
          </w:tcPr>
          <w:p w14:paraId="245C9AE1" w14:textId="77777777" w:rsidR="001B0E15" w:rsidRPr="0004360A" w:rsidRDefault="001B0E15" w:rsidP="00153617">
            <w:pPr>
              <w:jc w:val="center"/>
              <w:rPr>
                <w:sz w:val="22"/>
                <w:szCs w:val="22"/>
              </w:rPr>
            </w:pPr>
            <w:r w:rsidRPr="0004360A">
              <w:rPr>
                <w:sz w:val="22"/>
                <w:szCs w:val="22"/>
              </w:rPr>
              <w:t>356,87</w:t>
            </w:r>
          </w:p>
        </w:tc>
        <w:tc>
          <w:tcPr>
            <w:tcW w:w="921" w:type="dxa"/>
            <w:tcBorders>
              <w:top w:val="nil"/>
              <w:left w:val="nil"/>
              <w:bottom w:val="single" w:sz="4" w:space="0" w:color="auto"/>
              <w:right w:val="single" w:sz="4" w:space="0" w:color="auto"/>
            </w:tcBorders>
            <w:shd w:val="clear" w:color="auto" w:fill="auto"/>
            <w:vAlign w:val="center"/>
          </w:tcPr>
          <w:p w14:paraId="0FAE80E2" w14:textId="77777777" w:rsidR="001B0E15" w:rsidRPr="0004360A" w:rsidRDefault="001B0E15" w:rsidP="00153617">
            <w:pPr>
              <w:jc w:val="center"/>
              <w:rPr>
                <w:sz w:val="22"/>
                <w:szCs w:val="22"/>
              </w:rPr>
            </w:pPr>
            <w:r w:rsidRPr="0004360A">
              <w:rPr>
                <w:sz w:val="22"/>
                <w:szCs w:val="22"/>
              </w:rPr>
              <w:t>378,53</w:t>
            </w:r>
          </w:p>
        </w:tc>
        <w:tc>
          <w:tcPr>
            <w:tcW w:w="1062" w:type="dxa"/>
            <w:tcBorders>
              <w:top w:val="nil"/>
              <w:left w:val="nil"/>
              <w:bottom w:val="single" w:sz="4" w:space="0" w:color="auto"/>
              <w:right w:val="single" w:sz="4" w:space="0" w:color="auto"/>
            </w:tcBorders>
            <w:shd w:val="clear" w:color="auto" w:fill="auto"/>
            <w:vAlign w:val="center"/>
          </w:tcPr>
          <w:p w14:paraId="34931B18" w14:textId="77777777" w:rsidR="001B0E15" w:rsidRPr="0004360A" w:rsidRDefault="001B0E15" w:rsidP="00153617">
            <w:pPr>
              <w:jc w:val="center"/>
              <w:rPr>
                <w:sz w:val="22"/>
                <w:szCs w:val="22"/>
              </w:rPr>
            </w:pPr>
            <w:r w:rsidRPr="0004360A">
              <w:rPr>
                <w:sz w:val="22"/>
                <w:szCs w:val="22"/>
              </w:rPr>
              <w:t>362,77</w:t>
            </w:r>
          </w:p>
        </w:tc>
        <w:tc>
          <w:tcPr>
            <w:tcW w:w="886" w:type="dxa"/>
            <w:tcBorders>
              <w:top w:val="nil"/>
              <w:left w:val="nil"/>
              <w:bottom w:val="single" w:sz="4" w:space="0" w:color="auto"/>
              <w:right w:val="single" w:sz="4" w:space="0" w:color="auto"/>
            </w:tcBorders>
            <w:shd w:val="clear" w:color="auto" w:fill="auto"/>
            <w:vAlign w:val="center"/>
          </w:tcPr>
          <w:p w14:paraId="0A833C04" w14:textId="77777777" w:rsidR="001B0E15" w:rsidRPr="0004360A" w:rsidRDefault="001B0E15" w:rsidP="00153617">
            <w:pPr>
              <w:jc w:val="center"/>
              <w:rPr>
                <w:sz w:val="22"/>
                <w:szCs w:val="22"/>
              </w:rPr>
            </w:pPr>
            <w:r w:rsidRPr="0004360A">
              <w:rPr>
                <w:sz w:val="22"/>
                <w:szCs w:val="22"/>
              </w:rPr>
              <w:t>300,67</w:t>
            </w:r>
          </w:p>
        </w:tc>
        <w:tc>
          <w:tcPr>
            <w:tcW w:w="886" w:type="dxa"/>
            <w:tcBorders>
              <w:top w:val="nil"/>
              <w:left w:val="nil"/>
              <w:bottom w:val="single" w:sz="4" w:space="0" w:color="auto"/>
              <w:right w:val="single" w:sz="4" w:space="0" w:color="auto"/>
            </w:tcBorders>
            <w:shd w:val="clear" w:color="auto" w:fill="auto"/>
            <w:vAlign w:val="center"/>
          </w:tcPr>
          <w:p w14:paraId="67A22630" w14:textId="77777777" w:rsidR="001B0E15" w:rsidRPr="0004360A" w:rsidRDefault="001B0E15" w:rsidP="00153617">
            <w:pPr>
              <w:jc w:val="center"/>
              <w:rPr>
                <w:sz w:val="22"/>
                <w:szCs w:val="22"/>
              </w:rPr>
            </w:pPr>
            <w:r w:rsidRPr="0004360A">
              <w:rPr>
                <w:sz w:val="22"/>
                <w:szCs w:val="22"/>
              </w:rPr>
              <w:t>297,39</w:t>
            </w:r>
          </w:p>
        </w:tc>
        <w:tc>
          <w:tcPr>
            <w:tcW w:w="886" w:type="dxa"/>
            <w:tcBorders>
              <w:top w:val="nil"/>
              <w:left w:val="nil"/>
              <w:bottom w:val="single" w:sz="4" w:space="0" w:color="auto"/>
              <w:right w:val="single" w:sz="4" w:space="0" w:color="auto"/>
            </w:tcBorders>
            <w:shd w:val="clear" w:color="auto" w:fill="auto"/>
            <w:vAlign w:val="center"/>
          </w:tcPr>
          <w:p w14:paraId="529FFD3E" w14:textId="77777777" w:rsidR="001B0E15" w:rsidRPr="0004360A" w:rsidRDefault="001B0E15" w:rsidP="00153617">
            <w:pPr>
              <w:jc w:val="center"/>
              <w:rPr>
                <w:sz w:val="22"/>
                <w:szCs w:val="22"/>
              </w:rPr>
            </w:pPr>
            <w:r w:rsidRPr="0004360A">
              <w:rPr>
                <w:sz w:val="22"/>
                <w:szCs w:val="22"/>
              </w:rPr>
              <w:t>315,44</w:t>
            </w:r>
          </w:p>
        </w:tc>
        <w:tc>
          <w:tcPr>
            <w:tcW w:w="1028" w:type="dxa"/>
            <w:tcBorders>
              <w:top w:val="nil"/>
              <w:left w:val="nil"/>
              <w:bottom w:val="single" w:sz="4" w:space="0" w:color="auto"/>
              <w:right w:val="single" w:sz="4" w:space="0" w:color="auto"/>
            </w:tcBorders>
            <w:shd w:val="clear" w:color="auto" w:fill="auto"/>
            <w:vAlign w:val="center"/>
          </w:tcPr>
          <w:p w14:paraId="5EC30C63" w14:textId="77777777" w:rsidR="001B0E15" w:rsidRPr="0004360A" w:rsidRDefault="001B0E15" w:rsidP="00153617">
            <w:pPr>
              <w:jc w:val="center"/>
              <w:rPr>
                <w:sz w:val="22"/>
                <w:szCs w:val="22"/>
              </w:rPr>
            </w:pPr>
            <w:r w:rsidRPr="0004360A">
              <w:rPr>
                <w:sz w:val="22"/>
                <w:szCs w:val="22"/>
              </w:rPr>
              <w:t>302,31</w:t>
            </w:r>
          </w:p>
        </w:tc>
        <w:tc>
          <w:tcPr>
            <w:tcW w:w="1134" w:type="dxa"/>
            <w:tcBorders>
              <w:top w:val="nil"/>
              <w:left w:val="nil"/>
              <w:bottom w:val="single" w:sz="4" w:space="0" w:color="auto"/>
              <w:right w:val="single" w:sz="4" w:space="0" w:color="auto"/>
            </w:tcBorders>
            <w:shd w:val="clear" w:color="auto" w:fill="auto"/>
            <w:vAlign w:val="center"/>
          </w:tcPr>
          <w:p w14:paraId="7BBF1C23" w14:textId="77777777" w:rsidR="001B0E15" w:rsidRPr="0004360A" w:rsidRDefault="001B0E15" w:rsidP="00153617">
            <w:pPr>
              <w:jc w:val="center"/>
              <w:rPr>
                <w:sz w:val="22"/>
                <w:szCs w:val="22"/>
              </w:rPr>
            </w:pPr>
            <w:r w:rsidRPr="0004360A">
              <w:rPr>
                <w:sz w:val="22"/>
                <w:szCs w:val="22"/>
              </w:rPr>
              <w:t>77,45</w:t>
            </w:r>
          </w:p>
        </w:tc>
        <w:tc>
          <w:tcPr>
            <w:tcW w:w="1245" w:type="dxa"/>
            <w:tcBorders>
              <w:top w:val="nil"/>
              <w:left w:val="nil"/>
              <w:bottom w:val="single" w:sz="4" w:space="0" w:color="auto"/>
              <w:right w:val="single" w:sz="4" w:space="0" w:color="auto"/>
            </w:tcBorders>
            <w:shd w:val="clear" w:color="auto" w:fill="auto"/>
            <w:vAlign w:val="center"/>
          </w:tcPr>
          <w:p w14:paraId="6DA75350" w14:textId="77777777" w:rsidR="001B0E15" w:rsidRPr="00704BAA" w:rsidRDefault="001B0E15" w:rsidP="00153617">
            <w:pPr>
              <w:jc w:val="center"/>
              <w:rPr>
                <w:sz w:val="22"/>
                <w:szCs w:val="22"/>
              </w:rPr>
            </w:pPr>
            <w:r w:rsidRPr="00704BAA">
              <w:rPr>
                <w:sz w:val="22"/>
                <w:szCs w:val="22"/>
              </w:rPr>
              <w:t>4 298,67</w:t>
            </w:r>
          </w:p>
        </w:tc>
        <w:tc>
          <w:tcPr>
            <w:tcW w:w="1165" w:type="dxa"/>
            <w:tcBorders>
              <w:top w:val="nil"/>
              <w:left w:val="nil"/>
              <w:bottom w:val="single" w:sz="4" w:space="0" w:color="auto"/>
              <w:right w:val="single" w:sz="4" w:space="0" w:color="auto"/>
            </w:tcBorders>
            <w:shd w:val="clear" w:color="auto" w:fill="auto"/>
            <w:vAlign w:val="center"/>
          </w:tcPr>
          <w:p w14:paraId="473413C8" w14:textId="77777777" w:rsidR="001B0E15" w:rsidRPr="00EA5831" w:rsidRDefault="001B0E15" w:rsidP="00153617">
            <w:pPr>
              <w:jc w:val="center"/>
              <w:rPr>
                <w:sz w:val="22"/>
                <w:szCs w:val="22"/>
              </w:rPr>
            </w:pPr>
            <w:r w:rsidRPr="00EA5831">
              <w:rPr>
                <w:sz w:val="22"/>
                <w:szCs w:val="22"/>
              </w:rPr>
              <w:t>х</w:t>
            </w:r>
          </w:p>
        </w:tc>
        <w:tc>
          <w:tcPr>
            <w:tcW w:w="1134" w:type="dxa"/>
            <w:tcBorders>
              <w:top w:val="nil"/>
              <w:left w:val="nil"/>
              <w:bottom w:val="single" w:sz="4" w:space="0" w:color="auto"/>
              <w:right w:val="single" w:sz="4" w:space="0" w:color="auto"/>
            </w:tcBorders>
            <w:shd w:val="clear" w:color="auto" w:fill="auto"/>
            <w:vAlign w:val="center"/>
          </w:tcPr>
          <w:p w14:paraId="33E7B2E7" w14:textId="77777777" w:rsidR="001B0E15" w:rsidRPr="00EA5831" w:rsidRDefault="001B0E15" w:rsidP="00153617">
            <w:pPr>
              <w:jc w:val="center"/>
              <w:rPr>
                <w:sz w:val="22"/>
                <w:szCs w:val="22"/>
              </w:rPr>
            </w:pPr>
            <w:r w:rsidRPr="00EA5831">
              <w:rPr>
                <w:sz w:val="22"/>
                <w:szCs w:val="22"/>
              </w:rPr>
              <w:t>х</w:t>
            </w:r>
          </w:p>
        </w:tc>
      </w:tr>
      <w:tr w:rsidR="001B0E15" w:rsidRPr="00963BC6" w14:paraId="17723BBB" w14:textId="77777777" w:rsidTr="001B0E15">
        <w:trPr>
          <w:trHeight w:val="267"/>
          <w:jc w:val="center"/>
        </w:trPr>
        <w:tc>
          <w:tcPr>
            <w:tcW w:w="1559" w:type="dxa"/>
            <w:vMerge/>
            <w:tcBorders>
              <w:left w:val="single" w:sz="2" w:space="0" w:color="auto"/>
              <w:right w:val="single" w:sz="2" w:space="0" w:color="auto"/>
            </w:tcBorders>
            <w:vAlign w:val="center"/>
          </w:tcPr>
          <w:p w14:paraId="23448E36" w14:textId="77777777" w:rsidR="001B0E15" w:rsidRPr="00963BC6" w:rsidRDefault="001B0E15" w:rsidP="00153617"/>
        </w:tc>
        <w:tc>
          <w:tcPr>
            <w:tcW w:w="1592" w:type="dxa"/>
            <w:tcBorders>
              <w:top w:val="nil"/>
              <w:left w:val="single" w:sz="4" w:space="0" w:color="auto"/>
              <w:bottom w:val="single" w:sz="4" w:space="0" w:color="auto"/>
              <w:right w:val="single" w:sz="4" w:space="0" w:color="auto"/>
            </w:tcBorders>
            <w:shd w:val="clear" w:color="auto" w:fill="auto"/>
            <w:vAlign w:val="center"/>
          </w:tcPr>
          <w:p w14:paraId="1810813D" w14:textId="77777777" w:rsidR="001B0E15" w:rsidRPr="0004360A" w:rsidRDefault="001B0E15" w:rsidP="00153617">
            <w:pPr>
              <w:jc w:val="center"/>
              <w:rPr>
                <w:sz w:val="22"/>
                <w:szCs w:val="22"/>
              </w:rPr>
            </w:pPr>
            <w:r w:rsidRPr="0004360A">
              <w:rPr>
                <w:sz w:val="22"/>
                <w:szCs w:val="22"/>
              </w:rPr>
              <w:t>с 01.07.2026</w:t>
            </w:r>
          </w:p>
        </w:tc>
        <w:tc>
          <w:tcPr>
            <w:tcW w:w="921" w:type="dxa"/>
            <w:tcBorders>
              <w:top w:val="nil"/>
              <w:left w:val="nil"/>
              <w:bottom w:val="single" w:sz="4" w:space="0" w:color="auto"/>
              <w:right w:val="single" w:sz="4" w:space="0" w:color="auto"/>
            </w:tcBorders>
            <w:shd w:val="clear" w:color="auto" w:fill="auto"/>
            <w:vAlign w:val="center"/>
          </w:tcPr>
          <w:p w14:paraId="4C3ACFE9" w14:textId="77777777" w:rsidR="001B0E15" w:rsidRPr="0004360A" w:rsidRDefault="001B0E15" w:rsidP="00153617">
            <w:pPr>
              <w:jc w:val="center"/>
              <w:rPr>
                <w:sz w:val="22"/>
                <w:szCs w:val="22"/>
              </w:rPr>
            </w:pPr>
            <w:r w:rsidRPr="0004360A">
              <w:rPr>
                <w:sz w:val="22"/>
                <w:szCs w:val="22"/>
              </w:rPr>
              <w:t>401,08</w:t>
            </w:r>
          </w:p>
        </w:tc>
        <w:tc>
          <w:tcPr>
            <w:tcW w:w="921" w:type="dxa"/>
            <w:tcBorders>
              <w:top w:val="nil"/>
              <w:left w:val="nil"/>
              <w:bottom w:val="single" w:sz="4" w:space="0" w:color="auto"/>
              <w:right w:val="single" w:sz="4" w:space="0" w:color="auto"/>
            </w:tcBorders>
            <w:shd w:val="clear" w:color="auto" w:fill="auto"/>
            <w:vAlign w:val="center"/>
          </w:tcPr>
          <w:p w14:paraId="0746F3D1" w14:textId="77777777" w:rsidR="001B0E15" w:rsidRPr="0004360A" w:rsidRDefault="001B0E15" w:rsidP="00153617">
            <w:pPr>
              <w:jc w:val="center"/>
              <w:rPr>
                <w:sz w:val="22"/>
                <w:szCs w:val="22"/>
              </w:rPr>
            </w:pPr>
            <w:r w:rsidRPr="0004360A">
              <w:rPr>
                <w:sz w:val="22"/>
                <w:szCs w:val="22"/>
              </w:rPr>
              <w:t>396,59</w:t>
            </w:r>
          </w:p>
        </w:tc>
        <w:tc>
          <w:tcPr>
            <w:tcW w:w="921" w:type="dxa"/>
            <w:tcBorders>
              <w:top w:val="nil"/>
              <w:left w:val="nil"/>
              <w:bottom w:val="single" w:sz="4" w:space="0" w:color="auto"/>
              <w:right w:val="single" w:sz="4" w:space="0" w:color="auto"/>
            </w:tcBorders>
            <w:shd w:val="clear" w:color="auto" w:fill="auto"/>
            <w:vAlign w:val="center"/>
          </w:tcPr>
          <w:p w14:paraId="4804480E" w14:textId="77777777" w:rsidR="001B0E15" w:rsidRPr="0004360A" w:rsidRDefault="001B0E15" w:rsidP="00153617">
            <w:pPr>
              <w:jc w:val="center"/>
              <w:rPr>
                <w:sz w:val="22"/>
                <w:szCs w:val="22"/>
              </w:rPr>
            </w:pPr>
            <w:r w:rsidRPr="0004360A">
              <w:rPr>
                <w:sz w:val="22"/>
                <w:szCs w:val="22"/>
              </w:rPr>
              <w:t>421,25</w:t>
            </w:r>
          </w:p>
        </w:tc>
        <w:tc>
          <w:tcPr>
            <w:tcW w:w="1062" w:type="dxa"/>
            <w:tcBorders>
              <w:top w:val="nil"/>
              <w:left w:val="nil"/>
              <w:bottom w:val="single" w:sz="4" w:space="0" w:color="auto"/>
              <w:right w:val="single" w:sz="4" w:space="0" w:color="auto"/>
            </w:tcBorders>
            <w:shd w:val="clear" w:color="auto" w:fill="auto"/>
            <w:vAlign w:val="center"/>
          </w:tcPr>
          <w:p w14:paraId="674D2497" w14:textId="77777777" w:rsidR="001B0E15" w:rsidRPr="0004360A" w:rsidRDefault="001B0E15" w:rsidP="00153617">
            <w:pPr>
              <w:jc w:val="center"/>
              <w:rPr>
                <w:sz w:val="22"/>
                <w:szCs w:val="22"/>
              </w:rPr>
            </w:pPr>
            <w:r w:rsidRPr="0004360A">
              <w:rPr>
                <w:sz w:val="22"/>
                <w:szCs w:val="22"/>
              </w:rPr>
              <w:t>403,32</w:t>
            </w:r>
          </w:p>
        </w:tc>
        <w:tc>
          <w:tcPr>
            <w:tcW w:w="886" w:type="dxa"/>
            <w:tcBorders>
              <w:top w:val="nil"/>
              <w:left w:val="nil"/>
              <w:bottom w:val="single" w:sz="4" w:space="0" w:color="auto"/>
              <w:right w:val="single" w:sz="4" w:space="0" w:color="auto"/>
            </w:tcBorders>
            <w:shd w:val="clear" w:color="auto" w:fill="auto"/>
            <w:vAlign w:val="center"/>
          </w:tcPr>
          <w:p w14:paraId="15819717" w14:textId="77777777" w:rsidR="001B0E15" w:rsidRPr="0004360A" w:rsidRDefault="001B0E15" w:rsidP="00153617">
            <w:pPr>
              <w:jc w:val="center"/>
              <w:rPr>
                <w:sz w:val="22"/>
                <w:szCs w:val="22"/>
              </w:rPr>
            </w:pPr>
            <w:r w:rsidRPr="0004360A">
              <w:rPr>
                <w:sz w:val="22"/>
                <w:szCs w:val="22"/>
              </w:rPr>
              <w:t>334,23</w:t>
            </w:r>
          </w:p>
        </w:tc>
        <w:tc>
          <w:tcPr>
            <w:tcW w:w="886" w:type="dxa"/>
            <w:tcBorders>
              <w:top w:val="nil"/>
              <w:left w:val="nil"/>
              <w:bottom w:val="single" w:sz="4" w:space="0" w:color="auto"/>
              <w:right w:val="single" w:sz="4" w:space="0" w:color="auto"/>
            </w:tcBorders>
            <w:shd w:val="clear" w:color="auto" w:fill="auto"/>
            <w:vAlign w:val="center"/>
          </w:tcPr>
          <w:p w14:paraId="278E05DA" w14:textId="77777777" w:rsidR="001B0E15" w:rsidRPr="0004360A" w:rsidRDefault="001B0E15" w:rsidP="00153617">
            <w:pPr>
              <w:jc w:val="center"/>
              <w:rPr>
                <w:sz w:val="22"/>
                <w:szCs w:val="22"/>
              </w:rPr>
            </w:pPr>
            <w:r w:rsidRPr="0004360A">
              <w:rPr>
                <w:sz w:val="22"/>
                <w:szCs w:val="22"/>
              </w:rPr>
              <w:t>330,49</w:t>
            </w:r>
          </w:p>
        </w:tc>
        <w:tc>
          <w:tcPr>
            <w:tcW w:w="886" w:type="dxa"/>
            <w:tcBorders>
              <w:top w:val="nil"/>
              <w:left w:val="nil"/>
              <w:bottom w:val="single" w:sz="4" w:space="0" w:color="auto"/>
              <w:right w:val="single" w:sz="4" w:space="0" w:color="auto"/>
            </w:tcBorders>
            <w:shd w:val="clear" w:color="auto" w:fill="auto"/>
            <w:vAlign w:val="center"/>
          </w:tcPr>
          <w:p w14:paraId="0E835464" w14:textId="77777777" w:rsidR="001B0E15" w:rsidRPr="0004360A" w:rsidRDefault="001B0E15" w:rsidP="00153617">
            <w:pPr>
              <w:jc w:val="center"/>
              <w:rPr>
                <w:sz w:val="22"/>
                <w:szCs w:val="22"/>
              </w:rPr>
            </w:pPr>
            <w:r w:rsidRPr="0004360A">
              <w:rPr>
                <w:sz w:val="22"/>
                <w:szCs w:val="22"/>
              </w:rPr>
              <w:t>351,04</w:t>
            </w:r>
          </w:p>
        </w:tc>
        <w:tc>
          <w:tcPr>
            <w:tcW w:w="1028" w:type="dxa"/>
            <w:tcBorders>
              <w:top w:val="nil"/>
              <w:left w:val="nil"/>
              <w:bottom w:val="single" w:sz="4" w:space="0" w:color="auto"/>
              <w:right w:val="single" w:sz="4" w:space="0" w:color="auto"/>
            </w:tcBorders>
            <w:shd w:val="clear" w:color="auto" w:fill="auto"/>
            <w:vAlign w:val="center"/>
          </w:tcPr>
          <w:p w14:paraId="5F492BC9" w14:textId="77777777" w:rsidR="001B0E15" w:rsidRPr="0004360A" w:rsidRDefault="001B0E15" w:rsidP="00153617">
            <w:pPr>
              <w:jc w:val="center"/>
              <w:rPr>
                <w:sz w:val="22"/>
                <w:szCs w:val="22"/>
              </w:rPr>
            </w:pPr>
            <w:r w:rsidRPr="0004360A">
              <w:rPr>
                <w:sz w:val="22"/>
                <w:szCs w:val="22"/>
              </w:rPr>
              <w:t>336,10</w:t>
            </w:r>
          </w:p>
        </w:tc>
        <w:tc>
          <w:tcPr>
            <w:tcW w:w="1134" w:type="dxa"/>
            <w:tcBorders>
              <w:top w:val="nil"/>
              <w:left w:val="nil"/>
              <w:bottom w:val="single" w:sz="4" w:space="0" w:color="auto"/>
              <w:right w:val="single" w:sz="4" w:space="0" w:color="auto"/>
            </w:tcBorders>
            <w:shd w:val="clear" w:color="auto" w:fill="auto"/>
            <w:vAlign w:val="center"/>
          </w:tcPr>
          <w:p w14:paraId="1521A559" w14:textId="77777777" w:rsidR="001B0E15" w:rsidRPr="0004360A" w:rsidRDefault="001B0E15" w:rsidP="00153617">
            <w:pPr>
              <w:jc w:val="center"/>
              <w:rPr>
                <w:sz w:val="22"/>
                <w:szCs w:val="22"/>
              </w:rPr>
            </w:pPr>
            <w:r w:rsidRPr="0004360A">
              <w:rPr>
                <w:sz w:val="22"/>
                <w:szCs w:val="22"/>
              </w:rPr>
              <w:t>80,20</w:t>
            </w:r>
          </w:p>
        </w:tc>
        <w:tc>
          <w:tcPr>
            <w:tcW w:w="1245" w:type="dxa"/>
            <w:tcBorders>
              <w:top w:val="nil"/>
              <w:left w:val="nil"/>
              <w:bottom w:val="single" w:sz="4" w:space="0" w:color="auto"/>
              <w:right w:val="single" w:sz="4" w:space="0" w:color="auto"/>
            </w:tcBorders>
            <w:shd w:val="clear" w:color="auto" w:fill="auto"/>
            <w:vAlign w:val="center"/>
          </w:tcPr>
          <w:p w14:paraId="46D10D51" w14:textId="77777777" w:rsidR="001B0E15" w:rsidRPr="00704BAA" w:rsidRDefault="001B0E15" w:rsidP="00153617">
            <w:pPr>
              <w:jc w:val="center"/>
              <w:rPr>
                <w:sz w:val="22"/>
                <w:szCs w:val="22"/>
              </w:rPr>
            </w:pPr>
            <w:r w:rsidRPr="00704BAA">
              <w:rPr>
                <w:sz w:val="22"/>
                <w:szCs w:val="22"/>
              </w:rPr>
              <w:t>4 452,66</w:t>
            </w:r>
          </w:p>
        </w:tc>
        <w:tc>
          <w:tcPr>
            <w:tcW w:w="1165" w:type="dxa"/>
            <w:tcBorders>
              <w:top w:val="nil"/>
              <w:left w:val="nil"/>
              <w:bottom w:val="single" w:sz="4" w:space="0" w:color="auto"/>
              <w:right w:val="single" w:sz="4" w:space="0" w:color="auto"/>
            </w:tcBorders>
            <w:shd w:val="clear" w:color="auto" w:fill="auto"/>
            <w:vAlign w:val="center"/>
          </w:tcPr>
          <w:p w14:paraId="5CF8A8ED" w14:textId="77777777" w:rsidR="001B0E15" w:rsidRPr="00EA5831" w:rsidRDefault="001B0E15" w:rsidP="00153617">
            <w:pPr>
              <w:jc w:val="center"/>
              <w:rPr>
                <w:sz w:val="22"/>
                <w:szCs w:val="22"/>
              </w:rPr>
            </w:pPr>
            <w:r w:rsidRPr="00EA5831">
              <w:rPr>
                <w:sz w:val="22"/>
                <w:szCs w:val="22"/>
              </w:rPr>
              <w:t>х</w:t>
            </w:r>
          </w:p>
        </w:tc>
        <w:tc>
          <w:tcPr>
            <w:tcW w:w="1134" w:type="dxa"/>
            <w:tcBorders>
              <w:top w:val="nil"/>
              <w:left w:val="nil"/>
              <w:bottom w:val="single" w:sz="4" w:space="0" w:color="auto"/>
              <w:right w:val="single" w:sz="4" w:space="0" w:color="auto"/>
            </w:tcBorders>
            <w:shd w:val="clear" w:color="auto" w:fill="auto"/>
            <w:vAlign w:val="center"/>
          </w:tcPr>
          <w:p w14:paraId="4A757765" w14:textId="77777777" w:rsidR="001B0E15" w:rsidRPr="00EA5831" w:rsidRDefault="001B0E15" w:rsidP="00153617">
            <w:pPr>
              <w:jc w:val="center"/>
              <w:rPr>
                <w:sz w:val="22"/>
                <w:szCs w:val="22"/>
              </w:rPr>
            </w:pPr>
            <w:r w:rsidRPr="00EA5831">
              <w:rPr>
                <w:sz w:val="22"/>
                <w:szCs w:val="22"/>
              </w:rPr>
              <w:t>х</w:t>
            </w:r>
          </w:p>
        </w:tc>
      </w:tr>
      <w:tr w:rsidR="001B0E15" w:rsidRPr="00963BC6" w14:paraId="75C4F963" w14:textId="77777777" w:rsidTr="001B0E15">
        <w:trPr>
          <w:trHeight w:val="267"/>
          <w:jc w:val="center"/>
        </w:trPr>
        <w:tc>
          <w:tcPr>
            <w:tcW w:w="1559" w:type="dxa"/>
            <w:vMerge/>
            <w:tcBorders>
              <w:left w:val="single" w:sz="2" w:space="0" w:color="auto"/>
              <w:right w:val="single" w:sz="2" w:space="0" w:color="auto"/>
            </w:tcBorders>
            <w:vAlign w:val="center"/>
          </w:tcPr>
          <w:p w14:paraId="146A26D7" w14:textId="77777777" w:rsidR="001B0E15" w:rsidRPr="00963BC6" w:rsidRDefault="001B0E15" w:rsidP="00153617"/>
        </w:tc>
        <w:tc>
          <w:tcPr>
            <w:tcW w:w="1592" w:type="dxa"/>
            <w:tcBorders>
              <w:top w:val="nil"/>
              <w:left w:val="single" w:sz="4" w:space="0" w:color="auto"/>
              <w:bottom w:val="single" w:sz="4" w:space="0" w:color="auto"/>
              <w:right w:val="single" w:sz="4" w:space="0" w:color="auto"/>
            </w:tcBorders>
            <w:shd w:val="clear" w:color="auto" w:fill="auto"/>
            <w:vAlign w:val="center"/>
          </w:tcPr>
          <w:p w14:paraId="4760B888" w14:textId="77777777" w:rsidR="001B0E15" w:rsidRPr="0004360A" w:rsidRDefault="001B0E15" w:rsidP="00153617">
            <w:pPr>
              <w:jc w:val="center"/>
              <w:rPr>
                <w:sz w:val="22"/>
                <w:szCs w:val="22"/>
              </w:rPr>
            </w:pPr>
            <w:r w:rsidRPr="0004360A">
              <w:rPr>
                <w:sz w:val="22"/>
                <w:szCs w:val="22"/>
              </w:rPr>
              <w:t>с 01.01.2027</w:t>
            </w:r>
          </w:p>
        </w:tc>
        <w:tc>
          <w:tcPr>
            <w:tcW w:w="921" w:type="dxa"/>
            <w:tcBorders>
              <w:top w:val="nil"/>
              <w:left w:val="nil"/>
              <w:bottom w:val="single" w:sz="4" w:space="0" w:color="auto"/>
              <w:right w:val="single" w:sz="4" w:space="0" w:color="auto"/>
            </w:tcBorders>
            <w:shd w:val="clear" w:color="auto" w:fill="auto"/>
            <w:vAlign w:val="center"/>
          </w:tcPr>
          <w:p w14:paraId="64941C9C" w14:textId="77777777" w:rsidR="001B0E15" w:rsidRPr="0004360A" w:rsidRDefault="001B0E15" w:rsidP="00153617">
            <w:pPr>
              <w:jc w:val="center"/>
              <w:rPr>
                <w:sz w:val="22"/>
                <w:szCs w:val="22"/>
              </w:rPr>
            </w:pPr>
            <w:r w:rsidRPr="0004360A">
              <w:rPr>
                <w:sz w:val="22"/>
                <w:szCs w:val="22"/>
              </w:rPr>
              <w:t>401,08</w:t>
            </w:r>
          </w:p>
        </w:tc>
        <w:tc>
          <w:tcPr>
            <w:tcW w:w="921" w:type="dxa"/>
            <w:tcBorders>
              <w:top w:val="nil"/>
              <w:left w:val="nil"/>
              <w:bottom w:val="single" w:sz="4" w:space="0" w:color="auto"/>
              <w:right w:val="single" w:sz="4" w:space="0" w:color="auto"/>
            </w:tcBorders>
            <w:shd w:val="clear" w:color="auto" w:fill="auto"/>
            <w:vAlign w:val="center"/>
          </w:tcPr>
          <w:p w14:paraId="211A7965" w14:textId="77777777" w:rsidR="001B0E15" w:rsidRPr="0004360A" w:rsidRDefault="001B0E15" w:rsidP="00153617">
            <w:pPr>
              <w:jc w:val="center"/>
              <w:rPr>
                <w:sz w:val="22"/>
                <w:szCs w:val="22"/>
              </w:rPr>
            </w:pPr>
            <w:r w:rsidRPr="0004360A">
              <w:rPr>
                <w:sz w:val="22"/>
                <w:szCs w:val="22"/>
              </w:rPr>
              <w:t>396,59</w:t>
            </w:r>
          </w:p>
        </w:tc>
        <w:tc>
          <w:tcPr>
            <w:tcW w:w="921" w:type="dxa"/>
            <w:tcBorders>
              <w:top w:val="nil"/>
              <w:left w:val="nil"/>
              <w:bottom w:val="single" w:sz="4" w:space="0" w:color="auto"/>
              <w:right w:val="single" w:sz="4" w:space="0" w:color="auto"/>
            </w:tcBorders>
            <w:shd w:val="clear" w:color="auto" w:fill="auto"/>
            <w:vAlign w:val="center"/>
          </w:tcPr>
          <w:p w14:paraId="0FAFE0AD" w14:textId="77777777" w:rsidR="001B0E15" w:rsidRPr="0004360A" w:rsidRDefault="001B0E15" w:rsidP="00153617">
            <w:pPr>
              <w:jc w:val="center"/>
              <w:rPr>
                <w:sz w:val="22"/>
                <w:szCs w:val="22"/>
              </w:rPr>
            </w:pPr>
            <w:r w:rsidRPr="0004360A">
              <w:rPr>
                <w:sz w:val="22"/>
                <w:szCs w:val="22"/>
              </w:rPr>
              <w:t>421,25</w:t>
            </w:r>
          </w:p>
        </w:tc>
        <w:tc>
          <w:tcPr>
            <w:tcW w:w="1062" w:type="dxa"/>
            <w:tcBorders>
              <w:top w:val="nil"/>
              <w:left w:val="nil"/>
              <w:bottom w:val="single" w:sz="4" w:space="0" w:color="auto"/>
              <w:right w:val="single" w:sz="4" w:space="0" w:color="auto"/>
            </w:tcBorders>
            <w:shd w:val="clear" w:color="auto" w:fill="auto"/>
            <w:vAlign w:val="center"/>
          </w:tcPr>
          <w:p w14:paraId="694AFD2D" w14:textId="77777777" w:rsidR="001B0E15" w:rsidRPr="0004360A" w:rsidRDefault="001B0E15" w:rsidP="00153617">
            <w:pPr>
              <w:jc w:val="center"/>
              <w:rPr>
                <w:sz w:val="22"/>
                <w:szCs w:val="22"/>
              </w:rPr>
            </w:pPr>
            <w:r w:rsidRPr="0004360A">
              <w:rPr>
                <w:sz w:val="22"/>
                <w:szCs w:val="22"/>
              </w:rPr>
              <w:t>403,32</w:t>
            </w:r>
          </w:p>
        </w:tc>
        <w:tc>
          <w:tcPr>
            <w:tcW w:w="886" w:type="dxa"/>
            <w:tcBorders>
              <w:top w:val="nil"/>
              <w:left w:val="nil"/>
              <w:bottom w:val="single" w:sz="4" w:space="0" w:color="auto"/>
              <w:right w:val="single" w:sz="4" w:space="0" w:color="auto"/>
            </w:tcBorders>
            <w:shd w:val="clear" w:color="auto" w:fill="auto"/>
            <w:vAlign w:val="center"/>
          </w:tcPr>
          <w:p w14:paraId="7CDF8741" w14:textId="77777777" w:rsidR="001B0E15" w:rsidRPr="0004360A" w:rsidRDefault="001B0E15" w:rsidP="00153617">
            <w:pPr>
              <w:jc w:val="center"/>
              <w:rPr>
                <w:sz w:val="22"/>
                <w:szCs w:val="22"/>
              </w:rPr>
            </w:pPr>
            <w:r w:rsidRPr="0004360A">
              <w:rPr>
                <w:sz w:val="22"/>
                <w:szCs w:val="22"/>
              </w:rPr>
              <w:t>334,23</w:t>
            </w:r>
          </w:p>
        </w:tc>
        <w:tc>
          <w:tcPr>
            <w:tcW w:w="886" w:type="dxa"/>
            <w:tcBorders>
              <w:top w:val="nil"/>
              <w:left w:val="nil"/>
              <w:bottom w:val="single" w:sz="4" w:space="0" w:color="auto"/>
              <w:right w:val="single" w:sz="4" w:space="0" w:color="auto"/>
            </w:tcBorders>
            <w:shd w:val="clear" w:color="auto" w:fill="auto"/>
            <w:vAlign w:val="center"/>
          </w:tcPr>
          <w:p w14:paraId="2654B5A3" w14:textId="77777777" w:rsidR="001B0E15" w:rsidRPr="0004360A" w:rsidRDefault="001B0E15" w:rsidP="00153617">
            <w:pPr>
              <w:jc w:val="center"/>
              <w:rPr>
                <w:sz w:val="22"/>
                <w:szCs w:val="22"/>
              </w:rPr>
            </w:pPr>
            <w:r w:rsidRPr="0004360A">
              <w:rPr>
                <w:sz w:val="22"/>
                <w:szCs w:val="22"/>
              </w:rPr>
              <w:t>330,49</w:t>
            </w:r>
          </w:p>
        </w:tc>
        <w:tc>
          <w:tcPr>
            <w:tcW w:w="886" w:type="dxa"/>
            <w:tcBorders>
              <w:top w:val="nil"/>
              <w:left w:val="nil"/>
              <w:bottom w:val="single" w:sz="4" w:space="0" w:color="auto"/>
              <w:right w:val="single" w:sz="4" w:space="0" w:color="auto"/>
            </w:tcBorders>
            <w:shd w:val="clear" w:color="auto" w:fill="auto"/>
            <w:vAlign w:val="center"/>
          </w:tcPr>
          <w:p w14:paraId="1AC8ECC8" w14:textId="77777777" w:rsidR="001B0E15" w:rsidRPr="0004360A" w:rsidRDefault="001B0E15" w:rsidP="00153617">
            <w:pPr>
              <w:jc w:val="center"/>
              <w:rPr>
                <w:sz w:val="22"/>
                <w:szCs w:val="22"/>
              </w:rPr>
            </w:pPr>
            <w:r w:rsidRPr="0004360A">
              <w:rPr>
                <w:sz w:val="22"/>
                <w:szCs w:val="22"/>
              </w:rPr>
              <w:t>351,04</w:t>
            </w:r>
          </w:p>
        </w:tc>
        <w:tc>
          <w:tcPr>
            <w:tcW w:w="1028" w:type="dxa"/>
            <w:tcBorders>
              <w:top w:val="nil"/>
              <w:left w:val="nil"/>
              <w:bottom w:val="single" w:sz="4" w:space="0" w:color="auto"/>
              <w:right w:val="single" w:sz="4" w:space="0" w:color="auto"/>
            </w:tcBorders>
            <w:shd w:val="clear" w:color="auto" w:fill="auto"/>
            <w:vAlign w:val="center"/>
          </w:tcPr>
          <w:p w14:paraId="293081D6" w14:textId="77777777" w:rsidR="001B0E15" w:rsidRPr="0004360A" w:rsidRDefault="001B0E15" w:rsidP="00153617">
            <w:pPr>
              <w:jc w:val="center"/>
              <w:rPr>
                <w:sz w:val="22"/>
                <w:szCs w:val="22"/>
              </w:rPr>
            </w:pPr>
            <w:r w:rsidRPr="0004360A">
              <w:rPr>
                <w:sz w:val="22"/>
                <w:szCs w:val="22"/>
              </w:rPr>
              <w:t>336,10</w:t>
            </w:r>
          </w:p>
        </w:tc>
        <w:tc>
          <w:tcPr>
            <w:tcW w:w="1134" w:type="dxa"/>
            <w:tcBorders>
              <w:top w:val="nil"/>
              <w:left w:val="nil"/>
              <w:bottom w:val="single" w:sz="4" w:space="0" w:color="auto"/>
              <w:right w:val="single" w:sz="4" w:space="0" w:color="auto"/>
            </w:tcBorders>
            <w:shd w:val="clear" w:color="auto" w:fill="auto"/>
            <w:vAlign w:val="center"/>
          </w:tcPr>
          <w:p w14:paraId="44F1A5AA" w14:textId="77777777" w:rsidR="001B0E15" w:rsidRPr="0004360A" w:rsidRDefault="001B0E15" w:rsidP="00153617">
            <w:pPr>
              <w:jc w:val="center"/>
              <w:rPr>
                <w:sz w:val="22"/>
                <w:szCs w:val="22"/>
              </w:rPr>
            </w:pPr>
            <w:r w:rsidRPr="0004360A">
              <w:rPr>
                <w:sz w:val="22"/>
                <w:szCs w:val="22"/>
              </w:rPr>
              <w:t>80,20</w:t>
            </w:r>
          </w:p>
        </w:tc>
        <w:tc>
          <w:tcPr>
            <w:tcW w:w="1245" w:type="dxa"/>
            <w:tcBorders>
              <w:top w:val="nil"/>
              <w:left w:val="nil"/>
              <w:bottom w:val="single" w:sz="4" w:space="0" w:color="auto"/>
              <w:right w:val="single" w:sz="4" w:space="0" w:color="auto"/>
            </w:tcBorders>
            <w:shd w:val="clear" w:color="auto" w:fill="auto"/>
            <w:vAlign w:val="center"/>
          </w:tcPr>
          <w:p w14:paraId="056D4A12" w14:textId="77777777" w:rsidR="001B0E15" w:rsidRPr="00704BAA" w:rsidRDefault="001B0E15" w:rsidP="00153617">
            <w:pPr>
              <w:jc w:val="center"/>
              <w:rPr>
                <w:sz w:val="22"/>
                <w:szCs w:val="22"/>
              </w:rPr>
            </w:pPr>
            <w:r w:rsidRPr="00704BAA">
              <w:rPr>
                <w:sz w:val="22"/>
                <w:szCs w:val="22"/>
              </w:rPr>
              <w:t>4 452,66</w:t>
            </w:r>
          </w:p>
        </w:tc>
        <w:tc>
          <w:tcPr>
            <w:tcW w:w="1165" w:type="dxa"/>
            <w:tcBorders>
              <w:top w:val="nil"/>
              <w:left w:val="nil"/>
              <w:bottom w:val="single" w:sz="4" w:space="0" w:color="auto"/>
              <w:right w:val="single" w:sz="4" w:space="0" w:color="auto"/>
            </w:tcBorders>
            <w:shd w:val="clear" w:color="auto" w:fill="auto"/>
            <w:vAlign w:val="center"/>
          </w:tcPr>
          <w:p w14:paraId="4CBF49D0" w14:textId="77777777" w:rsidR="001B0E15" w:rsidRPr="00EA5831" w:rsidRDefault="001B0E15" w:rsidP="00153617">
            <w:pPr>
              <w:jc w:val="center"/>
              <w:rPr>
                <w:sz w:val="22"/>
                <w:szCs w:val="22"/>
              </w:rPr>
            </w:pPr>
            <w:r w:rsidRPr="00EA5831">
              <w:rPr>
                <w:sz w:val="22"/>
                <w:szCs w:val="22"/>
              </w:rPr>
              <w:t>х</w:t>
            </w:r>
          </w:p>
        </w:tc>
        <w:tc>
          <w:tcPr>
            <w:tcW w:w="1134" w:type="dxa"/>
            <w:tcBorders>
              <w:top w:val="nil"/>
              <w:left w:val="nil"/>
              <w:bottom w:val="single" w:sz="4" w:space="0" w:color="auto"/>
              <w:right w:val="single" w:sz="4" w:space="0" w:color="auto"/>
            </w:tcBorders>
            <w:shd w:val="clear" w:color="auto" w:fill="auto"/>
            <w:vAlign w:val="center"/>
          </w:tcPr>
          <w:p w14:paraId="617F9005" w14:textId="77777777" w:rsidR="001B0E15" w:rsidRPr="00EA5831" w:rsidRDefault="001B0E15" w:rsidP="00153617">
            <w:pPr>
              <w:jc w:val="center"/>
              <w:rPr>
                <w:sz w:val="22"/>
                <w:szCs w:val="22"/>
              </w:rPr>
            </w:pPr>
            <w:r w:rsidRPr="00EA5831">
              <w:rPr>
                <w:sz w:val="22"/>
                <w:szCs w:val="22"/>
              </w:rPr>
              <w:t>х</w:t>
            </w:r>
          </w:p>
        </w:tc>
      </w:tr>
      <w:tr w:rsidR="001B0E15" w:rsidRPr="00963BC6" w14:paraId="2A2A7A55" w14:textId="77777777" w:rsidTr="001B0E15">
        <w:trPr>
          <w:trHeight w:val="267"/>
          <w:jc w:val="center"/>
        </w:trPr>
        <w:tc>
          <w:tcPr>
            <w:tcW w:w="1559" w:type="dxa"/>
            <w:vMerge/>
            <w:tcBorders>
              <w:left w:val="single" w:sz="2" w:space="0" w:color="auto"/>
              <w:right w:val="single" w:sz="2" w:space="0" w:color="auto"/>
            </w:tcBorders>
            <w:vAlign w:val="center"/>
          </w:tcPr>
          <w:p w14:paraId="20A0488C" w14:textId="77777777" w:rsidR="001B0E15" w:rsidRPr="00963BC6" w:rsidRDefault="001B0E15" w:rsidP="00153617"/>
        </w:tc>
        <w:tc>
          <w:tcPr>
            <w:tcW w:w="1592" w:type="dxa"/>
            <w:tcBorders>
              <w:top w:val="nil"/>
              <w:left w:val="single" w:sz="4" w:space="0" w:color="auto"/>
              <w:bottom w:val="single" w:sz="4" w:space="0" w:color="auto"/>
              <w:right w:val="single" w:sz="4" w:space="0" w:color="auto"/>
            </w:tcBorders>
            <w:shd w:val="clear" w:color="auto" w:fill="auto"/>
            <w:vAlign w:val="center"/>
          </w:tcPr>
          <w:p w14:paraId="400BE6D2" w14:textId="77777777" w:rsidR="001B0E15" w:rsidRPr="0004360A" w:rsidRDefault="001B0E15" w:rsidP="00153617">
            <w:pPr>
              <w:jc w:val="center"/>
              <w:rPr>
                <w:sz w:val="22"/>
                <w:szCs w:val="22"/>
              </w:rPr>
            </w:pPr>
            <w:r w:rsidRPr="0004360A">
              <w:rPr>
                <w:sz w:val="22"/>
                <w:szCs w:val="22"/>
              </w:rPr>
              <w:t>с 01.07.2027</w:t>
            </w:r>
          </w:p>
        </w:tc>
        <w:tc>
          <w:tcPr>
            <w:tcW w:w="921" w:type="dxa"/>
            <w:tcBorders>
              <w:top w:val="nil"/>
              <w:left w:val="nil"/>
              <w:bottom w:val="single" w:sz="4" w:space="0" w:color="auto"/>
              <w:right w:val="single" w:sz="4" w:space="0" w:color="auto"/>
            </w:tcBorders>
            <w:shd w:val="clear" w:color="auto" w:fill="auto"/>
            <w:vAlign w:val="center"/>
          </w:tcPr>
          <w:p w14:paraId="23A2D677" w14:textId="77777777" w:rsidR="001B0E15" w:rsidRPr="0004360A" w:rsidRDefault="001B0E15" w:rsidP="00153617">
            <w:pPr>
              <w:jc w:val="center"/>
              <w:rPr>
                <w:sz w:val="22"/>
                <w:szCs w:val="22"/>
              </w:rPr>
            </w:pPr>
            <w:r w:rsidRPr="0004360A">
              <w:rPr>
                <w:sz w:val="22"/>
                <w:szCs w:val="22"/>
              </w:rPr>
              <w:t>383,75</w:t>
            </w:r>
          </w:p>
        </w:tc>
        <w:tc>
          <w:tcPr>
            <w:tcW w:w="921" w:type="dxa"/>
            <w:tcBorders>
              <w:top w:val="nil"/>
              <w:left w:val="nil"/>
              <w:bottom w:val="single" w:sz="4" w:space="0" w:color="auto"/>
              <w:right w:val="single" w:sz="4" w:space="0" w:color="auto"/>
            </w:tcBorders>
            <w:shd w:val="clear" w:color="auto" w:fill="auto"/>
            <w:vAlign w:val="center"/>
          </w:tcPr>
          <w:p w14:paraId="390A5458" w14:textId="77777777" w:rsidR="001B0E15" w:rsidRPr="0004360A" w:rsidRDefault="001B0E15" w:rsidP="00153617">
            <w:pPr>
              <w:jc w:val="center"/>
              <w:rPr>
                <w:sz w:val="22"/>
                <w:szCs w:val="22"/>
              </w:rPr>
            </w:pPr>
            <w:r w:rsidRPr="0004360A">
              <w:rPr>
                <w:sz w:val="22"/>
                <w:szCs w:val="22"/>
              </w:rPr>
              <w:t>379,56</w:t>
            </w:r>
          </w:p>
        </w:tc>
        <w:tc>
          <w:tcPr>
            <w:tcW w:w="921" w:type="dxa"/>
            <w:tcBorders>
              <w:top w:val="nil"/>
              <w:left w:val="nil"/>
              <w:bottom w:val="single" w:sz="4" w:space="0" w:color="auto"/>
              <w:right w:val="single" w:sz="4" w:space="0" w:color="auto"/>
            </w:tcBorders>
            <w:shd w:val="clear" w:color="auto" w:fill="auto"/>
            <w:vAlign w:val="center"/>
          </w:tcPr>
          <w:p w14:paraId="5C5287E3" w14:textId="77777777" w:rsidR="001B0E15" w:rsidRPr="0004360A" w:rsidRDefault="001B0E15" w:rsidP="00153617">
            <w:pPr>
              <w:jc w:val="center"/>
              <w:rPr>
                <w:sz w:val="22"/>
                <w:szCs w:val="22"/>
              </w:rPr>
            </w:pPr>
            <w:r w:rsidRPr="0004360A">
              <w:rPr>
                <w:sz w:val="22"/>
                <w:szCs w:val="22"/>
              </w:rPr>
              <w:t>402,61</w:t>
            </w:r>
          </w:p>
        </w:tc>
        <w:tc>
          <w:tcPr>
            <w:tcW w:w="1062" w:type="dxa"/>
            <w:tcBorders>
              <w:top w:val="nil"/>
              <w:left w:val="nil"/>
              <w:bottom w:val="single" w:sz="4" w:space="0" w:color="auto"/>
              <w:right w:val="single" w:sz="4" w:space="0" w:color="auto"/>
            </w:tcBorders>
            <w:shd w:val="clear" w:color="auto" w:fill="auto"/>
            <w:vAlign w:val="center"/>
          </w:tcPr>
          <w:p w14:paraId="6533FA16" w14:textId="77777777" w:rsidR="001B0E15" w:rsidRPr="0004360A" w:rsidRDefault="001B0E15" w:rsidP="00153617">
            <w:pPr>
              <w:jc w:val="center"/>
              <w:rPr>
                <w:sz w:val="22"/>
                <w:szCs w:val="22"/>
              </w:rPr>
            </w:pPr>
            <w:r w:rsidRPr="0004360A">
              <w:rPr>
                <w:sz w:val="22"/>
                <w:szCs w:val="22"/>
              </w:rPr>
              <w:t>385,85</w:t>
            </w:r>
          </w:p>
        </w:tc>
        <w:tc>
          <w:tcPr>
            <w:tcW w:w="886" w:type="dxa"/>
            <w:tcBorders>
              <w:top w:val="nil"/>
              <w:left w:val="nil"/>
              <w:bottom w:val="single" w:sz="4" w:space="0" w:color="auto"/>
              <w:right w:val="single" w:sz="4" w:space="0" w:color="auto"/>
            </w:tcBorders>
            <w:shd w:val="clear" w:color="auto" w:fill="auto"/>
            <w:vAlign w:val="center"/>
          </w:tcPr>
          <w:p w14:paraId="160E0A0B" w14:textId="77777777" w:rsidR="001B0E15" w:rsidRPr="0004360A" w:rsidRDefault="001B0E15" w:rsidP="00153617">
            <w:pPr>
              <w:jc w:val="center"/>
              <w:rPr>
                <w:sz w:val="22"/>
                <w:szCs w:val="22"/>
              </w:rPr>
            </w:pPr>
            <w:r w:rsidRPr="0004360A">
              <w:rPr>
                <w:sz w:val="22"/>
                <w:szCs w:val="22"/>
              </w:rPr>
              <w:t>319,79</w:t>
            </w:r>
          </w:p>
        </w:tc>
        <w:tc>
          <w:tcPr>
            <w:tcW w:w="886" w:type="dxa"/>
            <w:tcBorders>
              <w:top w:val="nil"/>
              <w:left w:val="nil"/>
              <w:bottom w:val="single" w:sz="4" w:space="0" w:color="auto"/>
              <w:right w:val="single" w:sz="4" w:space="0" w:color="auto"/>
            </w:tcBorders>
            <w:shd w:val="clear" w:color="auto" w:fill="auto"/>
            <w:vAlign w:val="center"/>
          </w:tcPr>
          <w:p w14:paraId="33A3F8A0" w14:textId="77777777" w:rsidR="001B0E15" w:rsidRPr="0004360A" w:rsidRDefault="001B0E15" w:rsidP="00153617">
            <w:pPr>
              <w:jc w:val="center"/>
              <w:rPr>
                <w:sz w:val="22"/>
                <w:szCs w:val="22"/>
              </w:rPr>
            </w:pPr>
            <w:r w:rsidRPr="0004360A">
              <w:rPr>
                <w:sz w:val="22"/>
                <w:szCs w:val="22"/>
              </w:rPr>
              <w:t>316,30</w:t>
            </w:r>
          </w:p>
        </w:tc>
        <w:tc>
          <w:tcPr>
            <w:tcW w:w="886" w:type="dxa"/>
            <w:tcBorders>
              <w:top w:val="nil"/>
              <w:left w:val="nil"/>
              <w:bottom w:val="single" w:sz="4" w:space="0" w:color="auto"/>
              <w:right w:val="single" w:sz="4" w:space="0" w:color="auto"/>
            </w:tcBorders>
            <w:shd w:val="clear" w:color="auto" w:fill="auto"/>
            <w:vAlign w:val="center"/>
          </w:tcPr>
          <w:p w14:paraId="3485E78B" w14:textId="77777777" w:rsidR="001B0E15" w:rsidRPr="0004360A" w:rsidRDefault="001B0E15" w:rsidP="00153617">
            <w:pPr>
              <w:jc w:val="center"/>
              <w:rPr>
                <w:sz w:val="22"/>
                <w:szCs w:val="22"/>
              </w:rPr>
            </w:pPr>
            <w:r w:rsidRPr="0004360A">
              <w:rPr>
                <w:sz w:val="22"/>
                <w:szCs w:val="22"/>
              </w:rPr>
              <w:t>335,51</w:t>
            </w:r>
          </w:p>
        </w:tc>
        <w:tc>
          <w:tcPr>
            <w:tcW w:w="1028" w:type="dxa"/>
            <w:tcBorders>
              <w:top w:val="nil"/>
              <w:left w:val="nil"/>
              <w:bottom w:val="single" w:sz="4" w:space="0" w:color="auto"/>
              <w:right w:val="single" w:sz="4" w:space="0" w:color="auto"/>
            </w:tcBorders>
            <w:shd w:val="clear" w:color="auto" w:fill="auto"/>
            <w:vAlign w:val="center"/>
          </w:tcPr>
          <w:p w14:paraId="10109C09" w14:textId="77777777" w:rsidR="001B0E15" w:rsidRPr="0004360A" w:rsidRDefault="001B0E15" w:rsidP="00153617">
            <w:pPr>
              <w:jc w:val="center"/>
              <w:rPr>
                <w:sz w:val="22"/>
                <w:szCs w:val="22"/>
              </w:rPr>
            </w:pPr>
            <w:r w:rsidRPr="0004360A">
              <w:rPr>
                <w:sz w:val="22"/>
                <w:szCs w:val="22"/>
              </w:rPr>
              <w:t>321,54</w:t>
            </w:r>
          </w:p>
        </w:tc>
        <w:tc>
          <w:tcPr>
            <w:tcW w:w="1134" w:type="dxa"/>
            <w:tcBorders>
              <w:top w:val="nil"/>
              <w:left w:val="nil"/>
              <w:bottom w:val="single" w:sz="4" w:space="0" w:color="auto"/>
              <w:right w:val="single" w:sz="4" w:space="0" w:color="auto"/>
            </w:tcBorders>
            <w:shd w:val="clear" w:color="auto" w:fill="auto"/>
            <w:vAlign w:val="center"/>
          </w:tcPr>
          <w:p w14:paraId="683EC542" w14:textId="77777777" w:rsidR="001B0E15" w:rsidRPr="0004360A" w:rsidRDefault="001B0E15" w:rsidP="00153617">
            <w:pPr>
              <w:jc w:val="center"/>
              <w:rPr>
                <w:sz w:val="22"/>
                <w:szCs w:val="22"/>
              </w:rPr>
            </w:pPr>
            <w:r w:rsidRPr="0004360A">
              <w:rPr>
                <w:sz w:val="22"/>
                <w:szCs w:val="22"/>
              </w:rPr>
              <w:t>82,30</w:t>
            </w:r>
          </w:p>
        </w:tc>
        <w:tc>
          <w:tcPr>
            <w:tcW w:w="1245" w:type="dxa"/>
            <w:tcBorders>
              <w:top w:val="nil"/>
              <w:left w:val="nil"/>
              <w:bottom w:val="single" w:sz="4" w:space="0" w:color="auto"/>
              <w:right w:val="single" w:sz="4" w:space="0" w:color="auto"/>
            </w:tcBorders>
            <w:shd w:val="clear" w:color="auto" w:fill="auto"/>
            <w:vAlign w:val="center"/>
          </w:tcPr>
          <w:p w14:paraId="4B225376" w14:textId="77777777" w:rsidR="001B0E15" w:rsidRPr="00704BAA" w:rsidRDefault="001B0E15" w:rsidP="00153617">
            <w:pPr>
              <w:jc w:val="center"/>
              <w:rPr>
                <w:sz w:val="22"/>
                <w:szCs w:val="22"/>
              </w:rPr>
            </w:pPr>
            <w:r w:rsidRPr="00704BAA">
              <w:rPr>
                <w:sz w:val="22"/>
                <w:szCs w:val="22"/>
              </w:rPr>
              <w:t>4 606,82</w:t>
            </w:r>
          </w:p>
        </w:tc>
        <w:tc>
          <w:tcPr>
            <w:tcW w:w="1165" w:type="dxa"/>
            <w:tcBorders>
              <w:top w:val="nil"/>
              <w:left w:val="nil"/>
              <w:bottom w:val="single" w:sz="4" w:space="0" w:color="auto"/>
              <w:right w:val="single" w:sz="4" w:space="0" w:color="auto"/>
            </w:tcBorders>
            <w:shd w:val="clear" w:color="auto" w:fill="auto"/>
            <w:vAlign w:val="center"/>
          </w:tcPr>
          <w:p w14:paraId="7EE8B193" w14:textId="77777777" w:rsidR="001B0E15" w:rsidRPr="00EA5831" w:rsidRDefault="001B0E15" w:rsidP="00153617">
            <w:pPr>
              <w:jc w:val="center"/>
              <w:rPr>
                <w:sz w:val="22"/>
                <w:szCs w:val="22"/>
              </w:rPr>
            </w:pPr>
            <w:r w:rsidRPr="00EA5831">
              <w:rPr>
                <w:sz w:val="22"/>
                <w:szCs w:val="22"/>
              </w:rPr>
              <w:t>х</w:t>
            </w:r>
          </w:p>
        </w:tc>
        <w:tc>
          <w:tcPr>
            <w:tcW w:w="1134" w:type="dxa"/>
            <w:tcBorders>
              <w:top w:val="nil"/>
              <w:left w:val="nil"/>
              <w:bottom w:val="single" w:sz="4" w:space="0" w:color="auto"/>
              <w:right w:val="single" w:sz="4" w:space="0" w:color="auto"/>
            </w:tcBorders>
            <w:shd w:val="clear" w:color="auto" w:fill="auto"/>
            <w:vAlign w:val="center"/>
          </w:tcPr>
          <w:p w14:paraId="3FF16131" w14:textId="77777777" w:rsidR="001B0E15" w:rsidRPr="00EA5831" w:rsidRDefault="001B0E15" w:rsidP="00153617">
            <w:pPr>
              <w:jc w:val="center"/>
              <w:rPr>
                <w:sz w:val="22"/>
                <w:szCs w:val="22"/>
              </w:rPr>
            </w:pPr>
            <w:r w:rsidRPr="00EA5831">
              <w:rPr>
                <w:sz w:val="22"/>
                <w:szCs w:val="22"/>
              </w:rPr>
              <w:t>х</w:t>
            </w:r>
          </w:p>
        </w:tc>
      </w:tr>
    </w:tbl>
    <w:p w14:paraId="3AA3C713" w14:textId="77777777" w:rsidR="001B0E15" w:rsidRPr="0085401D" w:rsidRDefault="001B0E15" w:rsidP="001B0E15">
      <w:pPr>
        <w:rPr>
          <w:vanish/>
        </w:rPr>
      </w:pPr>
    </w:p>
    <w:p w14:paraId="38190695" w14:textId="77777777" w:rsidR="001B0E15" w:rsidRPr="006C0088" w:rsidRDefault="001B0E15" w:rsidP="001B0E15">
      <w:pPr>
        <w:ind w:left="-142" w:right="-31" w:firstLine="425"/>
        <w:jc w:val="both"/>
        <w:rPr>
          <w:color w:val="000000"/>
        </w:rPr>
      </w:pPr>
      <w:r w:rsidRPr="006C0088">
        <w:rPr>
          <w:bCs/>
          <w:color w:val="000000"/>
          <w:kern w:val="32"/>
        </w:rPr>
        <w:t>* Тариф для населения указывается в целях реализации пункта 6 статьи 168 Налогового кодекса Российской Федерации (часть вторая)</w:t>
      </w:r>
      <w:r>
        <w:rPr>
          <w:bCs/>
          <w:color w:val="000000"/>
          <w:kern w:val="32"/>
        </w:rPr>
        <w:t>.</w:t>
      </w:r>
    </w:p>
    <w:p w14:paraId="331E6470" w14:textId="77777777" w:rsidR="001B0E15" w:rsidRPr="006C0088" w:rsidRDefault="001B0E15" w:rsidP="001B0E15">
      <w:pPr>
        <w:ind w:left="-142" w:right="-31" w:firstLine="425"/>
        <w:jc w:val="both"/>
        <w:rPr>
          <w:bCs/>
          <w:color w:val="000000"/>
          <w:kern w:val="32"/>
        </w:rPr>
      </w:pPr>
      <w:r w:rsidRPr="006C0088">
        <w:rPr>
          <w:bCs/>
          <w:color w:val="000000"/>
          <w:kern w:val="32"/>
        </w:rPr>
        <w:t>** Тариф</w:t>
      </w:r>
      <w:r w:rsidRPr="006C0088">
        <w:rPr>
          <w:bCs/>
          <w:color w:val="000000"/>
        </w:rPr>
        <w:t xml:space="preserve"> </w:t>
      </w:r>
      <w:r w:rsidRPr="006C0088">
        <w:rPr>
          <w:bCs/>
          <w:color w:val="000000"/>
          <w:kern w:val="32"/>
        </w:rPr>
        <w:t xml:space="preserve">на теплоноситель </w:t>
      </w:r>
      <w:r w:rsidRPr="006C0088">
        <w:rPr>
          <w:bCs/>
          <w:color w:val="000000"/>
        </w:rPr>
        <w:t xml:space="preserve">для </w:t>
      </w:r>
      <w:r w:rsidRPr="006C0088">
        <w:rPr>
          <w:bCs/>
          <w:color w:val="000000"/>
          <w:kern w:val="32"/>
        </w:rPr>
        <w:t xml:space="preserve">МУП «Комфорт», </w:t>
      </w:r>
      <w:r w:rsidRPr="006C0088">
        <w:rPr>
          <w:bCs/>
          <w:color w:val="000000"/>
          <w:kern w:val="32"/>
          <w:lang w:val="x-none"/>
        </w:rPr>
        <w:t>реализуем</w:t>
      </w:r>
      <w:r w:rsidRPr="006C0088">
        <w:rPr>
          <w:bCs/>
          <w:color w:val="000000"/>
          <w:kern w:val="32"/>
        </w:rPr>
        <w:t xml:space="preserve">ый </w:t>
      </w:r>
      <w:r w:rsidRPr="006C0088">
        <w:rPr>
          <w:bCs/>
          <w:color w:val="000000"/>
          <w:kern w:val="32"/>
          <w:lang w:val="x-none"/>
        </w:rPr>
        <w:t xml:space="preserve">на потребительском рынке </w:t>
      </w:r>
      <w:r w:rsidRPr="006C0088">
        <w:rPr>
          <w:bCs/>
          <w:color w:val="000000"/>
          <w:kern w:val="32"/>
        </w:rPr>
        <w:t xml:space="preserve">Юргинского муниципального округа, установлен постановлением </w:t>
      </w:r>
      <w:r>
        <w:rPr>
          <w:bCs/>
          <w:color w:val="000000"/>
          <w:kern w:val="32"/>
        </w:rPr>
        <w:t>Р</w:t>
      </w:r>
      <w:r w:rsidRPr="006C0088">
        <w:rPr>
          <w:bCs/>
          <w:color w:val="000000"/>
          <w:kern w:val="32"/>
        </w:rPr>
        <w:t xml:space="preserve">егиональной энергетической комиссии </w:t>
      </w:r>
      <w:r>
        <w:rPr>
          <w:bCs/>
          <w:color w:val="000000"/>
          <w:kern w:val="32"/>
        </w:rPr>
        <w:t>Кузбасса</w:t>
      </w:r>
      <w:r w:rsidRPr="006C0088">
        <w:rPr>
          <w:bCs/>
          <w:color w:val="000000"/>
          <w:kern w:val="32"/>
        </w:rPr>
        <w:t xml:space="preserve"> от </w:t>
      </w:r>
      <w:r>
        <w:rPr>
          <w:bCs/>
          <w:color w:val="000000"/>
          <w:kern w:val="32"/>
        </w:rPr>
        <w:t>28</w:t>
      </w:r>
      <w:r w:rsidRPr="006C0088">
        <w:rPr>
          <w:bCs/>
          <w:color w:val="000000"/>
          <w:kern w:val="32"/>
        </w:rPr>
        <w:t>.</w:t>
      </w:r>
      <w:r>
        <w:rPr>
          <w:bCs/>
          <w:color w:val="000000"/>
          <w:kern w:val="32"/>
        </w:rPr>
        <w:t>11</w:t>
      </w:r>
      <w:r w:rsidRPr="006C0088">
        <w:rPr>
          <w:bCs/>
          <w:color w:val="000000"/>
          <w:kern w:val="32"/>
        </w:rPr>
        <w:t>.20</w:t>
      </w:r>
      <w:r>
        <w:rPr>
          <w:bCs/>
          <w:color w:val="000000"/>
          <w:kern w:val="32"/>
        </w:rPr>
        <w:t>22</w:t>
      </w:r>
      <w:r w:rsidRPr="006C0088">
        <w:rPr>
          <w:bCs/>
          <w:color w:val="000000"/>
          <w:kern w:val="32"/>
        </w:rPr>
        <w:t xml:space="preserve"> № </w:t>
      </w:r>
      <w:r>
        <w:rPr>
          <w:bCs/>
          <w:color w:val="000000"/>
          <w:kern w:val="32"/>
        </w:rPr>
        <w:t xml:space="preserve">899 </w:t>
      </w:r>
      <w:r>
        <w:rPr>
          <w:bCs/>
        </w:rPr>
        <w:t>(в редакции постановления Региональной энергетической комиссии Кузбасса от 7.12.2023 № 502)</w:t>
      </w:r>
    </w:p>
    <w:p w14:paraId="2FFFDC27" w14:textId="77777777" w:rsidR="001B0E15" w:rsidRDefault="001B0E15" w:rsidP="001B0E15">
      <w:pPr>
        <w:ind w:left="-142" w:right="-31" w:firstLine="425"/>
        <w:jc w:val="both"/>
        <w:rPr>
          <w:bCs/>
        </w:rPr>
      </w:pPr>
      <w:r w:rsidRPr="006C0088">
        <w:rPr>
          <w:bCs/>
          <w:color w:val="000000"/>
          <w:kern w:val="32"/>
        </w:rPr>
        <w:lastRenderedPageBreak/>
        <w:t>*** Тариф</w:t>
      </w:r>
      <w:r w:rsidRPr="006C0088">
        <w:rPr>
          <w:bCs/>
          <w:color w:val="000000"/>
        </w:rPr>
        <w:t xml:space="preserve"> </w:t>
      </w:r>
      <w:r w:rsidRPr="006C0088">
        <w:rPr>
          <w:bCs/>
          <w:color w:val="000000"/>
          <w:kern w:val="32"/>
        </w:rPr>
        <w:t xml:space="preserve">на тепловую энергию </w:t>
      </w:r>
      <w:r w:rsidRPr="006C0088">
        <w:rPr>
          <w:bCs/>
          <w:color w:val="000000"/>
        </w:rPr>
        <w:t xml:space="preserve">для </w:t>
      </w:r>
      <w:r w:rsidRPr="006C0088">
        <w:rPr>
          <w:bCs/>
          <w:color w:val="000000"/>
          <w:kern w:val="32"/>
        </w:rPr>
        <w:t xml:space="preserve">МУП «Комфорт», </w:t>
      </w:r>
      <w:r w:rsidRPr="006C0088">
        <w:rPr>
          <w:bCs/>
          <w:color w:val="000000"/>
          <w:kern w:val="32"/>
          <w:lang w:val="x-none"/>
        </w:rPr>
        <w:t>реализуем</w:t>
      </w:r>
      <w:r w:rsidRPr="006C0088">
        <w:rPr>
          <w:bCs/>
          <w:color w:val="000000"/>
          <w:kern w:val="32"/>
        </w:rPr>
        <w:t xml:space="preserve">ую </w:t>
      </w:r>
      <w:r w:rsidRPr="006C0088">
        <w:rPr>
          <w:bCs/>
          <w:color w:val="000000"/>
          <w:kern w:val="32"/>
          <w:lang w:val="x-none"/>
        </w:rPr>
        <w:t xml:space="preserve">на потребительском рынке </w:t>
      </w:r>
      <w:r w:rsidRPr="006C0088">
        <w:rPr>
          <w:bCs/>
          <w:color w:val="000000"/>
          <w:kern w:val="32"/>
        </w:rPr>
        <w:t xml:space="preserve">Юргинского муниципального округа, установлен постановлением </w:t>
      </w:r>
      <w:r>
        <w:rPr>
          <w:bCs/>
          <w:color w:val="000000"/>
          <w:kern w:val="32"/>
        </w:rPr>
        <w:t>Р</w:t>
      </w:r>
      <w:r w:rsidRPr="006C0088">
        <w:rPr>
          <w:bCs/>
          <w:color w:val="000000"/>
          <w:kern w:val="32"/>
        </w:rPr>
        <w:t xml:space="preserve">егиональной энергетической комиссии </w:t>
      </w:r>
      <w:r>
        <w:rPr>
          <w:bCs/>
          <w:color w:val="000000"/>
          <w:kern w:val="32"/>
        </w:rPr>
        <w:t>Кузбасса</w:t>
      </w:r>
      <w:r w:rsidRPr="006C0088">
        <w:rPr>
          <w:bCs/>
          <w:color w:val="000000"/>
          <w:kern w:val="32"/>
        </w:rPr>
        <w:t xml:space="preserve"> от </w:t>
      </w:r>
      <w:r>
        <w:rPr>
          <w:bCs/>
          <w:color w:val="000000"/>
          <w:kern w:val="32"/>
        </w:rPr>
        <w:t>28</w:t>
      </w:r>
      <w:r w:rsidRPr="006C0088">
        <w:rPr>
          <w:bCs/>
          <w:color w:val="000000"/>
          <w:kern w:val="32"/>
        </w:rPr>
        <w:t>.</w:t>
      </w:r>
      <w:r>
        <w:rPr>
          <w:bCs/>
          <w:color w:val="000000"/>
          <w:kern w:val="32"/>
        </w:rPr>
        <w:t>11</w:t>
      </w:r>
      <w:r w:rsidRPr="006C0088">
        <w:rPr>
          <w:bCs/>
          <w:color w:val="000000"/>
          <w:kern w:val="32"/>
        </w:rPr>
        <w:t>.20</w:t>
      </w:r>
      <w:r>
        <w:rPr>
          <w:bCs/>
          <w:color w:val="000000"/>
          <w:kern w:val="32"/>
        </w:rPr>
        <w:t>22</w:t>
      </w:r>
      <w:r w:rsidRPr="006C0088">
        <w:rPr>
          <w:bCs/>
          <w:color w:val="000000"/>
          <w:kern w:val="32"/>
        </w:rPr>
        <w:t xml:space="preserve"> № </w:t>
      </w:r>
      <w:r>
        <w:rPr>
          <w:bCs/>
          <w:color w:val="000000"/>
          <w:kern w:val="32"/>
        </w:rPr>
        <w:t xml:space="preserve">898 </w:t>
      </w:r>
      <w:r>
        <w:rPr>
          <w:bCs/>
        </w:rPr>
        <w:t>(в редакции постановления Региональной энергетической комиссии Кузбасса от 7.12.2023 № 501)</w:t>
      </w:r>
    </w:p>
    <w:p w14:paraId="05AD983E" w14:textId="77777777" w:rsidR="001B0E15" w:rsidRPr="00FD6403" w:rsidRDefault="001B0E15" w:rsidP="001B0E15">
      <w:pPr>
        <w:ind w:left="-142" w:right="-31" w:firstLine="425"/>
        <w:jc w:val="right"/>
        <w:rPr>
          <w:bCs/>
          <w:color w:val="000000"/>
          <w:kern w:val="32"/>
          <w:sz w:val="28"/>
          <w:szCs w:val="28"/>
        </w:rPr>
      </w:pPr>
      <w:r w:rsidRPr="00FD6403">
        <w:rPr>
          <w:bCs/>
          <w:sz w:val="28"/>
          <w:szCs w:val="28"/>
        </w:rPr>
        <w:t>»</w:t>
      </w:r>
      <w:r>
        <w:rPr>
          <w:bCs/>
          <w:sz w:val="28"/>
          <w:szCs w:val="28"/>
        </w:rPr>
        <w:t>.</w:t>
      </w:r>
      <w:bookmarkEnd w:id="129"/>
    </w:p>
    <w:p w14:paraId="28DA9A31" w14:textId="77777777" w:rsidR="006C23F9" w:rsidRDefault="006C23F9" w:rsidP="001C0AC6">
      <w:pPr>
        <w:jc w:val="both"/>
        <w:rPr>
          <w:sz w:val="28"/>
          <w:szCs w:val="28"/>
          <w:lang w:eastAsia="x-none"/>
        </w:rPr>
        <w:sectPr w:rsidR="006C23F9" w:rsidSect="001B0E15">
          <w:pgSz w:w="16838" w:h="11906" w:orient="landscape"/>
          <w:pgMar w:top="851" w:right="709" w:bottom="707" w:left="1134" w:header="709" w:footer="709" w:gutter="0"/>
          <w:cols w:space="708"/>
          <w:titlePg/>
          <w:docGrid w:linePitch="381"/>
        </w:sectPr>
      </w:pPr>
    </w:p>
    <w:p w14:paraId="655A16E6" w14:textId="2D8AF5BD" w:rsidR="006C23F9" w:rsidRPr="00AE0629" w:rsidRDefault="006C23F9" w:rsidP="006C23F9">
      <w:pPr>
        <w:tabs>
          <w:tab w:val="left" w:pos="5580"/>
          <w:tab w:val="left" w:pos="9498"/>
        </w:tabs>
        <w:ind w:left="-4836" w:right="-569" w:firstLine="10365"/>
      </w:pPr>
      <w:r w:rsidRPr="00AE0629">
        <w:lastRenderedPageBreak/>
        <w:t xml:space="preserve">Приложение № </w:t>
      </w:r>
      <w:r>
        <w:t xml:space="preserve">25 </w:t>
      </w:r>
      <w:r w:rsidRPr="00AE0629">
        <w:t xml:space="preserve">к протоколу № </w:t>
      </w:r>
      <w:r>
        <w:t>77</w:t>
      </w:r>
    </w:p>
    <w:p w14:paraId="4C2D723C" w14:textId="77777777" w:rsidR="006C23F9" w:rsidRPr="00AE0629" w:rsidRDefault="006C23F9" w:rsidP="006C23F9">
      <w:pPr>
        <w:tabs>
          <w:tab w:val="left" w:pos="5580"/>
          <w:tab w:val="left" w:pos="9498"/>
        </w:tabs>
        <w:ind w:left="-4836" w:right="-569" w:firstLine="10365"/>
      </w:pPr>
      <w:r w:rsidRPr="00AE0629">
        <w:t>заседания правления Региональной</w:t>
      </w:r>
    </w:p>
    <w:p w14:paraId="06844B3B" w14:textId="77777777" w:rsidR="006C23F9" w:rsidRPr="00AE0629" w:rsidRDefault="006C23F9" w:rsidP="006C23F9">
      <w:pPr>
        <w:tabs>
          <w:tab w:val="left" w:pos="5580"/>
          <w:tab w:val="left" w:pos="9498"/>
        </w:tabs>
        <w:ind w:left="-4836" w:right="-569" w:firstLine="10365"/>
      </w:pPr>
      <w:r w:rsidRPr="00AE0629">
        <w:t>энергетической комиссии</w:t>
      </w:r>
    </w:p>
    <w:p w14:paraId="1C46CB56" w14:textId="77777777" w:rsidR="006C23F9" w:rsidRDefault="006C23F9" w:rsidP="006C23F9">
      <w:pPr>
        <w:tabs>
          <w:tab w:val="left" w:pos="5580"/>
          <w:tab w:val="left" w:pos="9498"/>
        </w:tabs>
        <w:ind w:left="-4836" w:right="-569" w:firstLine="10365"/>
      </w:pPr>
      <w:r w:rsidRPr="00AE0629">
        <w:t xml:space="preserve">Кузбасса от </w:t>
      </w:r>
      <w:r>
        <w:t>07</w:t>
      </w:r>
      <w:r w:rsidRPr="00AE0629">
        <w:t>.1</w:t>
      </w:r>
      <w:r>
        <w:t>2</w:t>
      </w:r>
      <w:r w:rsidRPr="00AE0629">
        <w:t>.2023</w:t>
      </w:r>
    </w:p>
    <w:p w14:paraId="005936BC" w14:textId="77777777" w:rsidR="006C23F9" w:rsidRDefault="006C23F9" w:rsidP="006C23F9">
      <w:pPr>
        <w:tabs>
          <w:tab w:val="left" w:pos="5580"/>
          <w:tab w:val="left" w:pos="9498"/>
        </w:tabs>
        <w:ind w:left="-4836" w:right="-569" w:firstLine="10365"/>
      </w:pPr>
    </w:p>
    <w:p w14:paraId="1B99435E" w14:textId="77777777" w:rsidR="006C23F9" w:rsidRPr="006C23F9" w:rsidRDefault="006C23F9" w:rsidP="006C23F9">
      <w:pPr>
        <w:jc w:val="center"/>
        <w:rPr>
          <w:sz w:val="28"/>
          <w:szCs w:val="28"/>
        </w:rPr>
      </w:pPr>
      <w:r w:rsidRPr="006C23F9">
        <w:rPr>
          <w:sz w:val="28"/>
          <w:szCs w:val="28"/>
        </w:rPr>
        <w:t>Экспертное заключение</w:t>
      </w:r>
    </w:p>
    <w:p w14:paraId="61BA3D2C" w14:textId="77777777" w:rsidR="006C23F9" w:rsidRPr="006C23F9" w:rsidRDefault="006C23F9" w:rsidP="006C23F9">
      <w:pPr>
        <w:jc w:val="center"/>
        <w:rPr>
          <w:sz w:val="28"/>
          <w:szCs w:val="28"/>
        </w:rPr>
      </w:pPr>
      <w:r w:rsidRPr="006C23F9">
        <w:rPr>
          <w:sz w:val="28"/>
          <w:szCs w:val="28"/>
        </w:rPr>
        <w:t>Региональной энергетической комиссии Кузбасса</w:t>
      </w:r>
    </w:p>
    <w:p w14:paraId="40C99A86" w14:textId="77777777" w:rsidR="006C23F9" w:rsidRPr="006C23F9" w:rsidRDefault="006C23F9" w:rsidP="006C23F9">
      <w:pPr>
        <w:jc w:val="center"/>
        <w:rPr>
          <w:sz w:val="28"/>
          <w:szCs w:val="28"/>
        </w:rPr>
      </w:pPr>
      <w:r w:rsidRPr="006C23F9">
        <w:rPr>
          <w:sz w:val="28"/>
          <w:szCs w:val="28"/>
        </w:rPr>
        <w:t xml:space="preserve">по материалам, представленным </w:t>
      </w:r>
      <w:r w:rsidRPr="006C23F9">
        <w:rPr>
          <w:bCs/>
          <w:iCs/>
          <w:sz w:val="28"/>
          <w:szCs w:val="28"/>
        </w:rPr>
        <w:t xml:space="preserve">АО «Угольная компания «Кузбассразрезуголь» - филиал Краснобродский угольный разрез </w:t>
      </w:r>
      <w:r w:rsidRPr="006C23F9">
        <w:rPr>
          <w:sz w:val="28"/>
          <w:szCs w:val="28"/>
        </w:rPr>
        <w:t>для установления тарифов на тепловую энергию и горячую воду в открытой системе горячего водоснабжения (теплоснабжения), реализуемые на потребительском рынке Краснобродского городского округа на 2024-2028 годы</w:t>
      </w:r>
    </w:p>
    <w:p w14:paraId="1139E2D8" w14:textId="77777777" w:rsidR="006C23F9" w:rsidRPr="006C23F9" w:rsidRDefault="006C23F9" w:rsidP="006C23F9">
      <w:pPr>
        <w:jc w:val="center"/>
        <w:rPr>
          <w:sz w:val="28"/>
          <w:szCs w:val="28"/>
        </w:rPr>
      </w:pPr>
    </w:p>
    <w:p w14:paraId="0DC9D8EA" w14:textId="77777777" w:rsidR="006C23F9" w:rsidRPr="006C23F9" w:rsidRDefault="006C23F9" w:rsidP="006C23F9">
      <w:pPr>
        <w:jc w:val="center"/>
        <w:rPr>
          <w:sz w:val="28"/>
          <w:szCs w:val="20"/>
        </w:rPr>
      </w:pPr>
    </w:p>
    <w:p w14:paraId="13933C7D" w14:textId="77777777" w:rsidR="006C23F9" w:rsidRPr="006C23F9" w:rsidRDefault="006C23F9" w:rsidP="006C23F9">
      <w:pPr>
        <w:keepNext/>
        <w:numPr>
          <w:ilvl w:val="0"/>
          <w:numId w:val="16"/>
        </w:numPr>
        <w:tabs>
          <w:tab w:val="left" w:pos="567"/>
        </w:tabs>
        <w:outlineLvl w:val="0"/>
        <w:rPr>
          <w:b/>
          <w:sz w:val="28"/>
          <w:szCs w:val="28"/>
          <w:lang w:val="x-none" w:eastAsia="x-none"/>
        </w:rPr>
      </w:pPr>
      <w:bookmarkStart w:id="197" w:name="_Toc24010560"/>
      <w:r w:rsidRPr="006C23F9">
        <w:rPr>
          <w:b/>
          <w:sz w:val="28"/>
          <w:szCs w:val="28"/>
          <w:lang w:val="x-none" w:eastAsia="x-none"/>
        </w:rPr>
        <w:t>Общая характеристика предприятия</w:t>
      </w:r>
      <w:bookmarkEnd w:id="197"/>
    </w:p>
    <w:p w14:paraId="128432B9" w14:textId="77777777" w:rsidR="006C23F9" w:rsidRPr="006C23F9" w:rsidRDefault="006C23F9" w:rsidP="006C23F9">
      <w:pPr>
        <w:rPr>
          <w:b/>
          <w:szCs w:val="20"/>
          <w:u w:val="single"/>
        </w:rPr>
      </w:pPr>
    </w:p>
    <w:p w14:paraId="749A963B" w14:textId="77777777" w:rsidR="006C23F9" w:rsidRPr="006C23F9" w:rsidRDefault="006C23F9" w:rsidP="006C23F9">
      <w:pPr>
        <w:tabs>
          <w:tab w:val="left" w:pos="1276"/>
        </w:tabs>
        <w:autoSpaceDE w:val="0"/>
        <w:autoSpaceDN w:val="0"/>
        <w:adjustRightInd w:val="0"/>
        <w:ind w:right="142" w:firstLine="709"/>
        <w:jc w:val="both"/>
        <w:rPr>
          <w:sz w:val="28"/>
          <w:szCs w:val="20"/>
          <w:lang w:eastAsia="x-none"/>
        </w:rPr>
      </w:pPr>
      <w:r w:rsidRPr="006C23F9">
        <w:rPr>
          <w:sz w:val="28"/>
          <w:szCs w:val="20"/>
          <w:lang w:eastAsia="x-none"/>
        </w:rPr>
        <w:t xml:space="preserve">Участок тепловодоснабжения и паросилового хозяйства Краснобродского угольного разреза – филиала </w:t>
      </w:r>
      <w:r w:rsidRPr="006C23F9">
        <w:rPr>
          <w:bCs/>
          <w:iCs/>
          <w:sz w:val="28"/>
          <w:szCs w:val="20"/>
          <w:lang w:eastAsia="x-none"/>
        </w:rPr>
        <w:t xml:space="preserve">АО «Угольная компания «Кузбассразрезуголь» </w:t>
      </w:r>
      <w:r w:rsidRPr="006C23F9">
        <w:rPr>
          <w:sz w:val="28"/>
          <w:szCs w:val="20"/>
          <w:lang w:eastAsia="x-none"/>
        </w:rPr>
        <w:t xml:space="preserve">эксплуатирует 3 котельных (одна – летнего режима), предназначенных для теплоснабжения и ГВС объектов промплощадки </w:t>
      </w:r>
      <w:proofErr w:type="spellStart"/>
      <w:r w:rsidRPr="006C23F9">
        <w:rPr>
          <w:sz w:val="28"/>
          <w:szCs w:val="20"/>
          <w:lang w:eastAsia="x-none"/>
        </w:rPr>
        <w:t>Вахрушевского</w:t>
      </w:r>
      <w:proofErr w:type="spellEnd"/>
      <w:r w:rsidRPr="006C23F9">
        <w:rPr>
          <w:sz w:val="28"/>
          <w:szCs w:val="20"/>
          <w:lang w:eastAsia="x-none"/>
        </w:rPr>
        <w:t xml:space="preserve"> поля Краснобродского разреза и расположенных на ней иных потребителей, а также объектов жилищного фонда города Киселевска (бывший жилищный фонд </w:t>
      </w:r>
      <w:proofErr w:type="spellStart"/>
      <w:r w:rsidRPr="006C23F9">
        <w:rPr>
          <w:sz w:val="28"/>
          <w:szCs w:val="20"/>
          <w:lang w:eastAsia="x-none"/>
        </w:rPr>
        <w:t>Вахрушевского</w:t>
      </w:r>
      <w:proofErr w:type="spellEnd"/>
      <w:r w:rsidRPr="006C23F9">
        <w:rPr>
          <w:sz w:val="28"/>
          <w:szCs w:val="20"/>
          <w:lang w:eastAsia="x-none"/>
        </w:rPr>
        <w:t xml:space="preserve"> разреза, переданный в 2003 году </w:t>
      </w:r>
      <w:r w:rsidRPr="006C23F9">
        <w:rPr>
          <w:sz w:val="28"/>
          <w:szCs w:val="20"/>
          <w:lang w:eastAsia="x-none"/>
        </w:rPr>
        <w:br/>
        <w:t xml:space="preserve">на баланс муниципалитета). </w:t>
      </w:r>
    </w:p>
    <w:p w14:paraId="69824A05" w14:textId="77777777" w:rsidR="006C23F9" w:rsidRPr="006C23F9" w:rsidRDefault="006C23F9" w:rsidP="006C23F9">
      <w:pPr>
        <w:tabs>
          <w:tab w:val="left" w:pos="1276"/>
        </w:tabs>
        <w:autoSpaceDE w:val="0"/>
        <w:autoSpaceDN w:val="0"/>
        <w:adjustRightInd w:val="0"/>
        <w:ind w:right="142" w:firstLine="709"/>
        <w:jc w:val="both"/>
        <w:rPr>
          <w:sz w:val="28"/>
          <w:szCs w:val="20"/>
          <w:lang w:eastAsia="x-none"/>
        </w:rPr>
      </w:pPr>
      <w:r w:rsidRPr="006C23F9">
        <w:rPr>
          <w:sz w:val="28"/>
          <w:szCs w:val="20"/>
          <w:lang w:eastAsia="x-none"/>
        </w:rPr>
        <w:t xml:space="preserve">В котельных установлено 3 паровых котла КЕ-10-14С и 4 водогрейных котла: КВТС-6,5 (2 ед.), КВР-0,8-95ОУР, КВ-0,63КБ, Е1/0,9 (паровой котел, переведенный в водогрейный режим). Суммарная теплопроизводительность всех котельных 25,78 Гкал/час (номинальная паропроизводительность – </w:t>
      </w:r>
      <w:r w:rsidRPr="006C23F9">
        <w:rPr>
          <w:sz w:val="28"/>
          <w:szCs w:val="20"/>
          <w:lang w:eastAsia="x-none"/>
        </w:rPr>
        <w:br/>
        <w:t xml:space="preserve">30 т/час). </w:t>
      </w:r>
    </w:p>
    <w:p w14:paraId="465E93EF" w14:textId="77777777" w:rsidR="006C23F9" w:rsidRPr="006C23F9" w:rsidRDefault="006C23F9" w:rsidP="006C23F9">
      <w:pPr>
        <w:tabs>
          <w:tab w:val="left" w:pos="1276"/>
        </w:tabs>
        <w:autoSpaceDE w:val="0"/>
        <w:autoSpaceDN w:val="0"/>
        <w:adjustRightInd w:val="0"/>
        <w:ind w:right="142" w:firstLine="709"/>
        <w:jc w:val="both"/>
        <w:rPr>
          <w:sz w:val="28"/>
          <w:szCs w:val="20"/>
          <w:lang w:eastAsia="x-none"/>
        </w:rPr>
      </w:pPr>
      <w:r w:rsidRPr="006C23F9">
        <w:rPr>
          <w:sz w:val="28"/>
          <w:szCs w:val="20"/>
          <w:lang w:eastAsia="x-none"/>
        </w:rPr>
        <w:t xml:space="preserve">Система теплоснабжения потребителей комбинированная </w:t>
      </w:r>
      <w:r w:rsidRPr="006C23F9">
        <w:rPr>
          <w:sz w:val="28"/>
          <w:szCs w:val="20"/>
          <w:lang w:eastAsia="x-none"/>
        </w:rPr>
        <w:br/>
        <w:t xml:space="preserve">(одно- и двухконтурная с использованием пароводяных </w:t>
      </w:r>
      <w:proofErr w:type="spellStart"/>
      <w:r w:rsidRPr="006C23F9">
        <w:rPr>
          <w:sz w:val="28"/>
          <w:szCs w:val="20"/>
          <w:lang w:eastAsia="x-none"/>
        </w:rPr>
        <w:t>водоподогревателей</w:t>
      </w:r>
      <w:proofErr w:type="spellEnd"/>
      <w:r w:rsidRPr="006C23F9">
        <w:rPr>
          <w:sz w:val="28"/>
          <w:szCs w:val="20"/>
          <w:lang w:eastAsia="x-none"/>
        </w:rPr>
        <w:t xml:space="preserve"> </w:t>
      </w:r>
      <w:r w:rsidRPr="006C23F9">
        <w:rPr>
          <w:sz w:val="28"/>
          <w:szCs w:val="20"/>
          <w:lang w:eastAsia="x-none"/>
        </w:rPr>
        <w:br/>
        <w:t xml:space="preserve">и водо-водяных теплообменников типа Р005-2,65-2К-01). Второй контур - открытый с непосредственным отбором теплоносителя из сети на нужды горячего водоснабжения. </w:t>
      </w:r>
    </w:p>
    <w:p w14:paraId="355E03CD" w14:textId="77777777" w:rsidR="006C23F9" w:rsidRPr="006C23F9" w:rsidRDefault="006C23F9" w:rsidP="006C23F9">
      <w:pPr>
        <w:tabs>
          <w:tab w:val="left" w:pos="1276"/>
        </w:tabs>
        <w:autoSpaceDE w:val="0"/>
        <w:autoSpaceDN w:val="0"/>
        <w:adjustRightInd w:val="0"/>
        <w:ind w:right="142" w:firstLine="709"/>
        <w:jc w:val="both"/>
        <w:rPr>
          <w:sz w:val="28"/>
          <w:szCs w:val="20"/>
          <w:lang w:eastAsia="x-none"/>
        </w:rPr>
      </w:pPr>
      <w:r w:rsidRPr="006C23F9">
        <w:rPr>
          <w:sz w:val="28"/>
          <w:szCs w:val="20"/>
          <w:lang w:eastAsia="x-none"/>
        </w:rPr>
        <w:t>Температурный график работы тепловой сети 95/70˚С (температурная срезка предприятием не заявлена).</w:t>
      </w:r>
    </w:p>
    <w:p w14:paraId="72C4B05A" w14:textId="77777777" w:rsidR="006C23F9" w:rsidRPr="006C23F9" w:rsidRDefault="006C23F9" w:rsidP="006C23F9">
      <w:pPr>
        <w:tabs>
          <w:tab w:val="left" w:pos="1276"/>
        </w:tabs>
        <w:autoSpaceDE w:val="0"/>
        <w:autoSpaceDN w:val="0"/>
        <w:adjustRightInd w:val="0"/>
        <w:ind w:right="142" w:firstLine="709"/>
        <w:jc w:val="both"/>
        <w:rPr>
          <w:sz w:val="28"/>
          <w:szCs w:val="20"/>
          <w:lang w:eastAsia="x-none"/>
        </w:rPr>
      </w:pPr>
      <w:r w:rsidRPr="006C23F9">
        <w:rPr>
          <w:sz w:val="28"/>
          <w:szCs w:val="20"/>
          <w:lang w:eastAsia="x-none"/>
        </w:rPr>
        <w:t xml:space="preserve">Для производства тепловой энергии используется уголь энергетический марки </w:t>
      </w:r>
      <w:proofErr w:type="spellStart"/>
      <w:r w:rsidRPr="006C23F9">
        <w:rPr>
          <w:sz w:val="28"/>
          <w:szCs w:val="20"/>
          <w:lang w:eastAsia="x-none"/>
        </w:rPr>
        <w:t>ССр</w:t>
      </w:r>
      <w:proofErr w:type="spellEnd"/>
      <w:r w:rsidRPr="006C23F9">
        <w:rPr>
          <w:sz w:val="28"/>
          <w:szCs w:val="20"/>
          <w:lang w:eastAsia="x-none"/>
        </w:rPr>
        <w:t xml:space="preserve"> (собственная добыча). Доставка угля на склады осуществляется технологическим автомобильным (большегрузные автомобили БелАЗ-7555) транспортом предприятия. Подача угля в угольные бункеры котельных осуществляется ленточными конвейерами от технологического комплекса разреза Краснобродский (</w:t>
      </w:r>
      <w:proofErr w:type="spellStart"/>
      <w:r w:rsidRPr="006C23F9">
        <w:rPr>
          <w:sz w:val="28"/>
          <w:szCs w:val="20"/>
          <w:lang w:eastAsia="x-none"/>
        </w:rPr>
        <w:t>Вахрушевское</w:t>
      </w:r>
      <w:proofErr w:type="spellEnd"/>
      <w:r w:rsidRPr="006C23F9">
        <w:rPr>
          <w:sz w:val="28"/>
          <w:szCs w:val="20"/>
          <w:lang w:eastAsia="x-none"/>
        </w:rPr>
        <w:t xml:space="preserve"> поле).</w:t>
      </w:r>
    </w:p>
    <w:p w14:paraId="7EAE6793" w14:textId="77777777" w:rsidR="006C23F9" w:rsidRPr="006C23F9" w:rsidRDefault="006C23F9" w:rsidP="006C23F9">
      <w:pPr>
        <w:tabs>
          <w:tab w:val="left" w:pos="1276"/>
        </w:tabs>
        <w:autoSpaceDE w:val="0"/>
        <w:autoSpaceDN w:val="0"/>
        <w:adjustRightInd w:val="0"/>
        <w:ind w:right="142" w:firstLine="709"/>
        <w:jc w:val="both"/>
        <w:rPr>
          <w:sz w:val="28"/>
          <w:szCs w:val="20"/>
          <w:lang w:eastAsia="x-none"/>
        </w:rPr>
      </w:pPr>
      <w:r w:rsidRPr="006C23F9">
        <w:rPr>
          <w:sz w:val="28"/>
          <w:szCs w:val="20"/>
          <w:lang w:eastAsia="x-none"/>
        </w:rPr>
        <w:t xml:space="preserve">Для выработки тепловой энергии и подпитки системы теплоснабжения (горячего водоснабжения) используется вода, поставляемая </w:t>
      </w:r>
      <w:r w:rsidRPr="006C23F9">
        <w:rPr>
          <w:sz w:val="28"/>
          <w:szCs w:val="20"/>
          <w:lang w:eastAsia="x-none"/>
        </w:rPr>
        <w:br/>
        <w:t xml:space="preserve">ООО «Киселёвский </w:t>
      </w:r>
      <w:proofErr w:type="spellStart"/>
      <w:r w:rsidRPr="006C23F9">
        <w:rPr>
          <w:sz w:val="28"/>
          <w:szCs w:val="20"/>
          <w:lang w:eastAsia="x-none"/>
        </w:rPr>
        <w:t>водоснаб</w:t>
      </w:r>
      <w:proofErr w:type="spellEnd"/>
      <w:r w:rsidRPr="006C23F9">
        <w:rPr>
          <w:sz w:val="28"/>
          <w:szCs w:val="20"/>
          <w:lang w:eastAsia="x-none"/>
        </w:rPr>
        <w:t>» (г. Киселёвск).</w:t>
      </w:r>
    </w:p>
    <w:p w14:paraId="03C86E6A" w14:textId="77777777" w:rsidR="006C23F9" w:rsidRPr="006C23F9" w:rsidRDefault="006C23F9" w:rsidP="006C23F9">
      <w:pPr>
        <w:tabs>
          <w:tab w:val="left" w:pos="1276"/>
        </w:tabs>
        <w:autoSpaceDE w:val="0"/>
        <w:autoSpaceDN w:val="0"/>
        <w:adjustRightInd w:val="0"/>
        <w:ind w:right="142" w:firstLine="709"/>
        <w:jc w:val="both"/>
        <w:rPr>
          <w:sz w:val="28"/>
          <w:szCs w:val="20"/>
          <w:lang w:eastAsia="x-none"/>
        </w:rPr>
      </w:pPr>
      <w:r w:rsidRPr="006C23F9">
        <w:rPr>
          <w:sz w:val="28"/>
          <w:szCs w:val="20"/>
          <w:lang w:eastAsia="x-none"/>
        </w:rPr>
        <w:lastRenderedPageBreak/>
        <w:t xml:space="preserve">Химическая подготовка и умягчение исходной воды проводится </w:t>
      </w:r>
      <w:r w:rsidRPr="006C23F9">
        <w:rPr>
          <w:sz w:val="28"/>
          <w:szCs w:val="20"/>
          <w:lang w:eastAsia="x-none"/>
        </w:rPr>
        <w:br/>
        <w:t xml:space="preserve">с использованием Na – </w:t>
      </w:r>
      <w:proofErr w:type="spellStart"/>
      <w:r w:rsidRPr="006C23F9">
        <w:rPr>
          <w:sz w:val="28"/>
          <w:szCs w:val="20"/>
          <w:lang w:eastAsia="x-none"/>
        </w:rPr>
        <w:t>катионитовых</w:t>
      </w:r>
      <w:proofErr w:type="spellEnd"/>
      <w:r w:rsidRPr="006C23F9">
        <w:rPr>
          <w:sz w:val="28"/>
          <w:szCs w:val="20"/>
          <w:lang w:eastAsia="x-none"/>
        </w:rPr>
        <w:t xml:space="preserve"> фильтров (фильтрующий </w:t>
      </w:r>
      <w:r w:rsidRPr="006C23F9">
        <w:rPr>
          <w:sz w:val="28"/>
          <w:szCs w:val="20"/>
          <w:lang w:eastAsia="x-none"/>
        </w:rPr>
        <w:br/>
        <w:t>и ионообменный материал – смола КУ 2/8). Регенерация фильтров – при помощи солевых растворов (противотоком).</w:t>
      </w:r>
    </w:p>
    <w:p w14:paraId="3B407D4C" w14:textId="77777777" w:rsidR="006C23F9" w:rsidRPr="006C23F9" w:rsidRDefault="006C23F9" w:rsidP="006C23F9">
      <w:pPr>
        <w:tabs>
          <w:tab w:val="left" w:pos="1276"/>
        </w:tabs>
        <w:autoSpaceDE w:val="0"/>
        <w:autoSpaceDN w:val="0"/>
        <w:adjustRightInd w:val="0"/>
        <w:ind w:right="142" w:firstLine="709"/>
        <w:jc w:val="both"/>
        <w:rPr>
          <w:sz w:val="28"/>
          <w:szCs w:val="20"/>
          <w:lang w:eastAsia="x-none"/>
        </w:rPr>
      </w:pPr>
      <w:r w:rsidRPr="006C23F9">
        <w:rPr>
          <w:sz w:val="28"/>
          <w:szCs w:val="20"/>
          <w:lang w:eastAsia="x-none"/>
        </w:rPr>
        <w:t>Предприятие находится на общей системе налогообложения.</w:t>
      </w:r>
    </w:p>
    <w:p w14:paraId="3413AD91" w14:textId="77777777" w:rsidR="006C23F9" w:rsidRPr="006C23F9" w:rsidRDefault="006C23F9" w:rsidP="006C23F9">
      <w:pPr>
        <w:tabs>
          <w:tab w:val="left" w:pos="1276"/>
        </w:tabs>
        <w:autoSpaceDE w:val="0"/>
        <w:autoSpaceDN w:val="0"/>
        <w:adjustRightInd w:val="0"/>
        <w:ind w:right="142" w:firstLine="709"/>
        <w:jc w:val="both"/>
        <w:rPr>
          <w:sz w:val="28"/>
          <w:szCs w:val="20"/>
          <w:lang w:eastAsia="x-none"/>
        </w:rPr>
      </w:pPr>
      <w:r w:rsidRPr="006C23F9">
        <w:rPr>
          <w:sz w:val="28"/>
          <w:szCs w:val="20"/>
          <w:lang w:eastAsia="x-none"/>
        </w:rPr>
        <w:t xml:space="preserve">В соответствии с пунктами 3, 4, 5 Основ ценообразования в сфере теплоснабжения, утвержденных постановлением Правительства РФ </w:t>
      </w:r>
      <w:r w:rsidRPr="006C23F9">
        <w:rPr>
          <w:sz w:val="28"/>
          <w:szCs w:val="20"/>
          <w:lang w:eastAsia="x-none"/>
        </w:rPr>
        <w:br/>
        <w:t xml:space="preserve">от 22.10.2012 № 1075 «О ценообразовании в сфере теплоснабжения», </w:t>
      </w:r>
      <w:r w:rsidRPr="006C23F9">
        <w:rPr>
          <w:sz w:val="28"/>
          <w:szCs w:val="20"/>
          <w:lang w:eastAsia="x-none"/>
        </w:rPr>
        <w:br/>
        <w:t xml:space="preserve">цены (тарифы) на услуги в сфере теплоснабжения, оказываемые </w:t>
      </w:r>
      <w:r w:rsidRPr="006C23F9">
        <w:rPr>
          <w:sz w:val="28"/>
          <w:szCs w:val="20"/>
          <w:lang w:eastAsia="x-none"/>
        </w:rPr>
        <w:br/>
      </w:r>
      <w:bookmarkStart w:id="198" w:name="_Hlk88641067"/>
      <w:r w:rsidRPr="006C23F9">
        <w:rPr>
          <w:bCs/>
          <w:iCs/>
          <w:sz w:val="28"/>
          <w:szCs w:val="20"/>
          <w:lang w:eastAsia="x-none"/>
        </w:rPr>
        <w:t>АО «Угольная компания «Кузбассразрезуголь» - филиал Краснобродский угольный разрез</w:t>
      </w:r>
      <w:bookmarkEnd w:id="198"/>
      <w:r w:rsidRPr="006C23F9">
        <w:rPr>
          <w:sz w:val="28"/>
          <w:szCs w:val="20"/>
          <w:lang w:eastAsia="x-none"/>
        </w:rPr>
        <w:t xml:space="preserve">, подлежат государственному регулированию. </w:t>
      </w:r>
    </w:p>
    <w:p w14:paraId="71F66F29" w14:textId="77777777" w:rsidR="006C23F9" w:rsidRPr="006C23F9" w:rsidRDefault="006C23F9" w:rsidP="006C23F9">
      <w:pPr>
        <w:tabs>
          <w:tab w:val="left" w:pos="1276"/>
        </w:tabs>
        <w:autoSpaceDE w:val="0"/>
        <w:autoSpaceDN w:val="0"/>
        <w:adjustRightInd w:val="0"/>
        <w:ind w:right="142" w:firstLine="709"/>
        <w:jc w:val="both"/>
        <w:rPr>
          <w:sz w:val="28"/>
          <w:szCs w:val="20"/>
          <w:lang w:eastAsia="x-none"/>
        </w:rPr>
      </w:pPr>
      <w:r w:rsidRPr="006C23F9">
        <w:rPr>
          <w:sz w:val="28"/>
          <w:szCs w:val="20"/>
          <w:lang w:eastAsia="x-none"/>
        </w:rPr>
        <w:t xml:space="preserve">Расходы предприятия рассчитываются в соответствии с пунктами 28 </w:t>
      </w:r>
      <w:r w:rsidRPr="006C23F9">
        <w:rPr>
          <w:sz w:val="28"/>
          <w:szCs w:val="20"/>
          <w:lang w:eastAsia="x-none"/>
        </w:rPr>
        <w:br/>
        <w:t>и 31 Основ ценообразования.</w:t>
      </w:r>
    </w:p>
    <w:p w14:paraId="16136FC8" w14:textId="77777777" w:rsidR="006C23F9" w:rsidRPr="006C23F9" w:rsidRDefault="006C23F9" w:rsidP="006C23F9">
      <w:pPr>
        <w:tabs>
          <w:tab w:val="left" w:pos="1276"/>
        </w:tabs>
        <w:autoSpaceDE w:val="0"/>
        <w:autoSpaceDN w:val="0"/>
        <w:adjustRightInd w:val="0"/>
        <w:ind w:right="142" w:firstLine="709"/>
        <w:jc w:val="both"/>
        <w:rPr>
          <w:sz w:val="28"/>
          <w:szCs w:val="20"/>
          <w:lang w:eastAsia="x-none"/>
        </w:rPr>
      </w:pPr>
      <w:r w:rsidRPr="006C23F9">
        <w:rPr>
          <w:bCs/>
          <w:iCs/>
          <w:sz w:val="28"/>
          <w:szCs w:val="20"/>
          <w:lang w:eastAsia="x-none"/>
        </w:rPr>
        <w:t>АО «Угольная компания «Кузбассразрезуголь» - филиал Краснобродский угольный разрез</w:t>
      </w:r>
      <w:r w:rsidRPr="006C23F9">
        <w:rPr>
          <w:sz w:val="28"/>
          <w:szCs w:val="20"/>
          <w:lang w:eastAsia="x-none"/>
        </w:rPr>
        <w:t xml:space="preserve"> обратилось в Региональную энергетическую комиссию Кузбасса с заявлением об утверждении долгосрочных параметров регулирования и установлении долгосрочных тарифов на тепловую энергию</w:t>
      </w:r>
      <w:r w:rsidRPr="006C23F9">
        <w:rPr>
          <w:sz w:val="28"/>
          <w:szCs w:val="20"/>
          <w:lang w:eastAsia="x-none"/>
        </w:rPr>
        <w:br/>
        <w:t xml:space="preserve"> и горячую воду, реализуемые на потребительском рынке города Киселёвска на 2024-2028 годы (исх. № 04/05/155 от 26.04.2023, </w:t>
      </w:r>
      <w:proofErr w:type="spellStart"/>
      <w:r w:rsidRPr="006C23F9">
        <w:rPr>
          <w:sz w:val="28"/>
          <w:szCs w:val="20"/>
          <w:lang w:eastAsia="x-none"/>
        </w:rPr>
        <w:t>вх</w:t>
      </w:r>
      <w:proofErr w:type="spellEnd"/>
      <w:r w:rsidRPr="006C23F9">
        <w:rPr>
          <w:sz w:val="28"/>
          <w:szCs w:val="20"/>
          <w:lang w:eastAsia="x-none"/>
        </w:rPr>
        <w:t xml:space="preserve">. № 2603 от 28.04.2023) </w:t>
      </w:r>
      <w:r w:rsidRPr="006C23F9">
        <w:rPr>
          <w:sz w:val="28"/>
          <w:szCs w:val="20"/>
          <w:lang w:eastAsia="x-none"/>
        </w:rPr>
        <w:br/>
        <w:t xml:space="preserve">и представило пакет обосновывающих документов в формате отчётной формы </w:t>
      </w:r>
      <w:r w:rsidRPr="006C23F9">
        <w:rPr>
          <w:sz w:val="28"/>
          <w:szCs w:val="20"/>
          <w:lang w:val="en-US" w:eastAsia="x-none"/>
        </w:rPr>
        <w:t>DOCS</w:t>
      </w:r>
      <w:r w:rsidRPr="006C23F9">
        <w:rPr>
          <w:sz w:val="28"/>
          <w:szCs w:val="20"/>
          <w:lang w:eastAsia="x-none"/>
        </w:rPr>
        <w:t>.</w:t>
      </w:r>
      <w:r w:rsidRPr="006C23F9">
        <w:rPr>
          <w:sz w:val="28"/>
          <w:szCs w:val="20"/>
          <w:lang w:val="en-US" w:eastAsia="x-none"/>
        </w:rPr>
        <w:t>FORM</w:t>
      </w:r>
      <w:r w:rsidRPr="006C23F9">
        <w:rPr>
          <w:sz w:val="28"/>
          <w:szCs w:val="20"/>
          <w:lang w:eastAsia="x-none"/>
        </w:rPr>
        <w:t>.6.42.</w:t>
      </w:r>
    </w:p>
    <w:p w14:paraId="02B4171D" w14:textId="77777777" w:rsidR="006C23F9" w:rsidRPr="006C23F9" w:rsidRDefault="006C23F9" w:rsidP="006C23F9">
      <w:pPr>
        <w:tabs>
          <w:tab w:val="left" w:pos="1276"/>
        </w:tabs>
        <w:autoSpaceDE w:val="0"/>
        <w:autoSpaceDN w:val="0"/>
        <w:adjustRightInd w:val="0"/>
        <w:ind w:right="142" w:firstLine="709"/>
        <w:jc w:val="both"/>
        <w:rPr>
          <w:sz w:val="28"/>
          <w:szCs w:val="20"/>
          <w:lang w:eastAsia="x-none"/>
        </w:rPr>
      </w:pPr>
      <w:r w:rsidRPr="006C23F9">
        <w:rPr>
          <w:sz w:val="28"/>
          <w:szCs w:val="20"/>
          <w:lang w:eastAsia="x-none"/>
        </w:rPr>
        <w:t xml:space="preserve">На основании заявления </w:t>
      </w:r>
      <w:r w:rsidRPr="006C23F9">
        <w:rPr>
          <w:bCs/>
          <w:iCs/>
          <w:sz w:val="28"/>
          <w:szCs w:val="20"/>
          <w:lang w:eastAsia="x-none"/>
        </w:rPr>
        <w:t>АО «Угольная компания «Кузбассразрезуголь» - филиал Краснобродский угольный разрез</w:t>
      </w:r>
      <w:r w:rsidRPr="006C23F9">
        <w:rPr>
          <w:sz w:val="28"/>
          <w:szCs w:val="20"/>
          <w:lang w:eastAsia="x-none"/>
        </w:rPr>
        <w:t xml:space="preserve"> открыто тарифное дело </w:t>
      </w:r>
      <w:r w:rsidRPr="006C23F9">
        <w:rPr>
          <w:sz w:val="28"/>
          <w:szCs w:val="20"/>
          <w:lang w:eastAsia="x-none"/>
        </w:rPr>
        <w:br/>
        <w:t xml:space="preserve">№ РЭК/89-КУР-2024 от 04.05.2023 «Об установлении долгосрочных параметров регулирования и долгосрочных тарифов на тепловую энергию </w:t>
      </w:r>
      <w:r w:rsidRPr="006C23F9">
        <w:rPr>
          <w:sz w:val="28"/>
          <w:szCs w:val="20"/>
          <w:lang w:eastAsia="x-none"/>
        </w:rPr>
        <w:br/>
        <w:t>и горячую воду в открытой системе теплоснабжения (горячего водоснабжения) на 2024-2028 годы АО «Угольная компания «Кузбассразрезуголь» - филиал Краснобродский угольный разрез».</w:t>
      </w:r>
    </w:p>
    <w:p w14:paraId="51E763A3" w14:textId="77777777" w:rsidR="006C23F9" w:rsidRPr="006C23F9" w:rsidRDefault="006C23F9" w:rsidP="006C23F9">
      <w:pPr>
        <w:tabs>
          <w:tab w:val="left" w:pos="1276"/>
        </w:tabs>
        <w:autoSpaceDE w:val="0"/>
        <w:autoSpaceDN w:val="0"/>
        <w:adjustRightInd w:val="0"/>
        <w:ind w:right="142" w:firstLine="709"/>
        <w:jc w:val="both"/>
        <w:rPr>
          <w:sz w:val="28"/>
          <w:szCs w:val="20"/>
          <w:lang w:val="x-none" w:eastAsia="x-none"/>
        </w:rPr>
      </w:pPr>
    </w:p>
    <w:p w14:paraId="34E65596" w14:textId="77777777" w:rsidR="006C23F9" w:rsidRPr="006C23F9" w:rsidRDefault="006C23F9" w:rsidP="006C23F9">
      <w:pPr>
        <w:tabs>
          <w:tab w:val="left" w:pos="1276"/>
        </w:tabs>
        <w:autoSpaceDE w:val="0"/>
        <w:autoSpaceDN w:val="0"/>
        <w:adjustRightInd w:val="0"/>
        <w:ind w:right="142" w:firstLine="709"/>
        <w:jc w:val="both"/>
        <w:rPr>
          <w:sz w:val="28"/>
          <w:szCs w:val="20"/>
          <w:lang w:val="x-none" w:eastAsia="x-none"/>
        </w:rPr>
      </w:pPr>
    </w:p>
    <w:p w14:paraId="036E1F28" w14:textId="77777777" w:rsidR="006C23F9" w:rsidRPr="006C23F9" w:rsidRDefault="006C23F9" w:rsidP="006C23F9">
      <w:pPr>
        <w:tabs>
          <w:tab w:val="left" w:pos="1276"/>
        </w:tabs>
        <w:autoSpaceDE w:val="0"/>
        <w:autoSpaceDN w:val="0"/>
        <w:adjustRightInd w:val="0"/>
        <w:ind w:right="142" w:firstLine="709"/>
        <w:jc w:val="both"/>
        <w:rPr>
          <w:sz w:val="28"/>
          <w:szCs w:val="20"/>
          <w:lang w:val="x-none" w:eastAsia="x-none"/>
        </w:rPr>
      </w:pPr>
    </w:p>
    <w:p w14:paraId="32ADF5D5" w14:textId="77777777" w:rsidR="006C23F9" w:rsidRPr="006C23F9" w:rsidRDefault="006C23F9" w:rsidP="006C23F9">
      <w:pPr>
        <w:tabs>
          <w:tab w:val="left" w:pos="1276"/>
        </w:tabs>
        <w:autoSpaceDE w:val="0"/>
        <w:autoSpaceDN w:val="0"/>
        <w:adjustRightInd w:val="0"/>
        <w:ind w:right="142" w:firstLine="709"/>
        <w:jc w:val="both"/>
        <w:rPr>
          <w:sz w:val="28"/>
          <w:szCs w:val="20"/>
          <w:lang w:val="x-none" w:eastAsia="x-none"/>
        </w:rPr>
      </w:pPr>
    </w:p>
    <w:p w14:paraId="56BCBDFA" w14:textId="77777777" w:rsidR="006C23F9" w:rsidRPr="006C23F9" w:rsidRDefault="006C23F9" w:rsidP="006C23F9">
      <w:pPr>
        <w:ind w:firstLine="709"/>
        <w:jc w:val="center"/>
        <w:rPr>
          <w:b/>
          <w:szCs w:val="20"/>
        </w:rPr>
      </w:pPr>
      <w:r w:rsidRPr="006C23F9">
        <w:rPr>
          <w:b/>
          <w:szCs w:val="20"/>
        </w:rPr>
        <w:br w:type="page"/>
      </w:r>
    </w:p>
    <w:p w14:paraId="21D0F23E" w14:textId="77777777" w:rsidR="006C23F9" w:rsidRPr="006C23F9" w:rsidRDefault="006C23F9" w:rsidP="006C23F9">
      <w:pPr>
        <w:keepNext/>
        <w:numPr>
          <w:ilvl w:val="0"/>
          <w:numId w:val="16"/>
        </w:numPr>
        <w:tabs>
          <w:tab w:val="left" w:pos="567"/>
        </w:tabs>
        <w:ind w:left="0" w:firstLine="0"/>
        <w:outlineLvl w:val="0"/>
        <w:rPr>
          <w:b/>
          <w:sz w:val="28"/>
          <w:szCs w:val="28"/>
          <w:lang w:val="x-none" w:eastAsia="x-none"/>
        </w:rPr>
      </w:pPr>
      <w:bookmarkStart w:id="199" w:name="_Toc470509569"/>
      <w:bookmarkStart w:id="200" w:name="_Toc495492832"/>
      <w:bookmarkStart w:id="201" w:name="_Toc21094908"/>
      <w:bookmarkStart w:id="202" w:name="_Toc23151634"/>
      <w:bookmarkStart w:id="203" w:name="_Toc24010561"/>
      <w:r w:rsidRPr="006C23F9">
        <w:rPr>
          <w:b/>
          <w:sz w:val="28"/>
          <w:szCs w:val="28"/>
          <w:lang w:val="x-none" w:eastAsia="x-none"/>
        </w:rPr>
        <w:lastRenderedPageBreak/>
        <w:t>Нормативно правовая база</w:t>
      </w:r>
      <w:bookmarkEnd w:id="199"/>
      <w:bookmarkEnd w:id="200"/>
      <w:bookmarkEnd w:id="201"/>
      <w:bookmarkEnd w:id="202"/>
      <w:bookmarkEnd w:id="203"/>
    </w:p>
    <w:p w14:paraId="67EA06DE" w14:textId="77777777" w:rsidR="006C23F9" w:rsidRPr="006C23F9" w:rsidRDefault="006C23F9" w:rsidP="006C23F9">
      <w:pPr>
        <w:ind w:firstLine="709"/>
        <w:rPr>
          <w:szCs w:val="20"/>
          <w:lang w:eastAsia="en-US"/>
        </w:rPr>
      </w:pPr>
    </w:p>
    <w:p w14:paraId="18166464" w14:textId="77777777" w:rsidR="006C23F9" w:rsidRPr="006C23F9" w:rsidRDefault="006C23F9" w:rsidP="006C23F9">
      <w:pPr>
        <w:numPr>
          <w:ilvl w:val="0"/>
          <w:numId w:val="13"/>
        </w:numPr>
        <w:tabs>
          <w:tab w:val="left" w:pos="1134"/>
          <w:tab w:val="left" w:pos="9900"/>
        </w:tabs>
        <w:ind w:left="0" w:firstLine="709"/>
        <w:jc w:val="both"/>
        <w:rPr>
          <w:sz w:val="28"/>
          <w:szCs w:val="20"/>
        </w:rPr>
      </w:pPr>
      <w:r w:rsidRPr="006C23F9">
        <w:rPr>
          <w:sz w:val="28"/>
          <w:szCs w:val="20"/>
        </w:rPr>
        <w:t>Гражданский кодекс Российской Федерации.</w:t>
      </w:r>
    </w:p>
    <w:p w14:paraId="2E161FD4" w14:textId="77777777" w:rsidR="006C23F9" w:rsidRPr="006C23F9" w:rsidRDefault="006C23F9" w:rsidP="006C23F9">
      <w:pPr>
        <w:numPr>
          <w:ilvl w:val="0"/>
          <w:numId w:val="13"/>
        </w:numPr>
        <w:tabs>
          <w:tab w:val="left" w:pos="1134"/>
          <w:tab w:val="left" w:pos="9900"/>
        </w:tabs>
        <w:ind w:left="0" w:firstLine="709"/>
        <w:jc w:val="both"/>
        <w:rPr>
          <w:sz w:val="28"/>
          <w:szCs w:val="20"/>
        </w:rPr>
      </w:pPr>
      <w:r w:rsidRPr="006C23F9">
        <w:rPr>
          <w:sz w:val="28"/>
          <w:szCs w:val="20"/>
        </w:rPr>
        <w:t>Налоговый кодекс Российской Федерации.</w:t>
      </w:r>
    </w:p>
    <w:p w14:paraId="21CFD724" w14:textId="77777777" w:rsidR="006C23F9" w:rsidRPr="006C23F9" w:rsidRDefault="006C23F9" w:rsidP="006C23F9">
      <w:pPr>
        <w:numPr>
          <w:ilvl w:val="0"/>
          <w:numId w:val="13"/>
        </w:numPr>
        <w:tabs>
          <w:tab w:val="left" w:pos="1134"/>
          <w:tab w:val="left" w:pos="9900"/>
        </w:tabs>
        <w:ind w:left="0" w:firstLine="709"/>
        <w:jc w:val="both"/>
        <w:rPr>
          <w:sz w:val="28"/>
          <w:szCs w:val="20"/>
        </w:rPr>
      </w:pPr>
      <w:r w:rsidRPr="006C23F9">
        <w:rPr>
          <w:sz w:val="28"/>
          <w:szCs w:val="20"/>
        </w:rPr>
        <w:t>Трудовой Кодекс Российской Федерации.</w:t>
      </w:r>
    </w:p>
    <w:p w14:paraId="3D7D52B9" w14:textId="77777777" w:rsidR="006C23F9" w:rsidRPr="006C23F9" w:rsidRDefault="006C23F9" w:rsidP="006C23F9">
      <w:pPr>
        <w:numPr>
          <w:ilvl w:val="0"/>
          <w:numId w:val="13"/>
        </w:numPr>
        <w:tabs>
          <w:tab w:val="left" w:pos="1134"/>
          <w:tab w:val="left" w:pos="9900"/>
        </w:tabs>
        <w:ind w:left="0" w:firstLine="709"/>
        <w:jc w:val="both"/>
        <w:rPr>
          <w:sz w:val="28"/>
          <w:szCs w:val="20"/>
        </w:rPr>
      </w:pPr>
      <w:r w:rsidRPr="006C23F9">
        <w:rPr>
          <w:sz w:val="28"/>
          <w:szCs w:val="20"/>
        </w:rPr>
        <w:t>Федеральный Закон от 17.08.1995 № 147-ФЗ «О естественных монополиях».</w:t>
      </w:r>
    </w:p>
    <w:p w14:paraId="0BDB6A76" w14:textId="77777777" w:rsidR="006C23F9" w:rsidRPr="006C23F9" w:rsidRDefault="006C23F9" w:rsidP="006C23F9">
      <w:pPr>
        <w:numPr>
          <w:ilvl w:val="0"/>
          <w:numId w:val="13"/>
        </w:numPr>
        <w:tabs>
          <w:tab w:val="left" w:pos="1134"/>
          <w:tab w:val="left" w:pos="9900"/>
        </w:tabs>
        <w:ind w:left="0" w:firstLine="709"/>
        <w:jc w:val="both"/>
        <w:rPr>
          <w:sz w:val="28"/>
          <w:szCs w:val="20"/>
        </w:rPr>
      </w:pPr>
      <w:r w:rsidRPr="006C23F9">
        <w:rPr>
          <w:sz w:val="28"/>
          <w:szCs w:val="20"/>
        </w:rPr>
        <w:t xml:space="preserve"> Федеральный закон от 27.07.2010 № 190-ФЗ «О теплоснабжении».</w:t>
      </w:r>
    </w:p>
    <w:p w14:paraId="7B8FEFE1" w14:textId="77777777" w:rsidR="006C23F9" w:rsidRPr="006C23F9" w:rsidRDefault="006C23F9" w:rsidP="006C23F9">
      <w:pPr>
        <w:numPr>
          <w:ilvl w:val="0"/>
          <w:numId w:val="13"/>
        </w:numPr>
        <w:tabs>
          <w:tab w:val="left" w:pos="1134"/>
          <w:tab w:val="left" w:pos="9900"/>
        </w:tabs>
        <w:ind w:left="0" w:firstLine="709"/>
        <w:jc w:val="both"/>
        <w:rPr>
          <w:sz w:val="28"/>
          <w:szCs w:val="20"/>
        </w:rPr>
      </w:pPr>
      <w:r w:rsidRPr="006C23F9">
        <w:rPr>
          <w:sz w:val="28"/>
          <w:szCs w:val="20"/>
        </w:rPr>
        <w:t xml:space="preserve">Постановление Правительства РФ от 06.07.1998 № 700 «О введении раздельного учета затрат по регулируемым видам деятельности </w:t>
      </w:r>
      <w:r w:rsidRPr="006C23F9">
        <w:rPr>
          <w:sz w:val="28"/>
          <w:szCs w:val="20"/>
        </w:rPr>
        <w:br/>
        <w:t>в энергетике».</w:t>
      </w:r>
    </w:p>
    <w:p w14:paraId="5BF281B9" w14:textId="77777777" w:rsidR="006C23F9" w:rsidRPr="006C23F9" w:rsidRDefault="006C23F9" w:rsidP="006C23F9">
      <w:pPr>
        <w:numPr>
          <w:ilvl w:val="0"/>
          <w:numId w:val="13"/>
        </w:numPr>
        <w:tabs>
          <w:tab w:val="left" w:pos="1134"/>
          <w:tab w:val="left" w:pos="9900"/>
        </w:tabs>
        <w:ind w:left="0" w:firstLine="709"/>
        <w:jc w:val="both"/>
        <w:rPr>
          <w:sz w:val="28"/>
          <w:szCs w:val="20"/>
        </w:rPr>
      </w:pPr>
      <w:r w:rsidRPr="006C23F9">
        <w:rPr>
          <w:sz w:val="28"/>
          <w:szCs w:val="20"/>
        </w:rPr>
        <w:t>Постановление Правительства Российской Федерации от 22.10.2012 № 1075 «О ценообразовании в сфере теплоснабжения».</w:t>
      </w:r>
    </w:p>
    <w:p w14:paraId="01678122" w14:textId="77777777" w:rsidR="006C23F9" w:rsidRPr="006C23F9" w:rsidRDefault="006C23F9" w:rsidP="006C23F9">
      <w:pPr>
        <w:numPr>
          <w:ilvl w:val="0"/>
          <w:numId w:val="13"/>
        </w:numPr>
        <w:tabs>
          <w:tab w:val="left" w:pos="1134"/>
          <w:tab w:val="left" w:pos="9900"/>
        </w:tabs>
        <w:ind w:left="0" w:firstLine="709"/>
        <w:jc w:val="both"/>
        <w:rPr>
          <w:sz w:val="28"/>
          <w:szCs w:val="20"/>
        </w:rPr>
      </w:pPr>
      <w:r w:rsidRPr="006C23F9">
        <w:rPr>
          <w:sz w:val="28"/>
          <w:szCs w:val="20"/>
        </w:rPr>
        <w:t xml:space="preserve"> Приказ Минэнерго РФ от 30.12.2008 № 323 «Об организации </w:t>
      </w:r>
      <w:r w:rsidRPr="006C23F9">
        <w:rPr>
          <w:sz w:val="28"/>
          <w:szCs w:val="20"/>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6C23F9">
        <w:rPr>
          <w:sz w:val="28"/>
          <w:szCs w:val="20"/>
        </w:rPr>
        <w:br/>
        <w:t>и тепловую энергию от тепловых электрических станций и котельных».</w:t>
      </w:r>
    </w:p>
    <w:p w14:paraId="7AD1B08B" w14:textId="77777777" w:rsidR="006C23F9" w:rsidRPr="006C23F9" w:rsidRDefault="006C23F9" w:rsidP="006C23F9">
      <w:pPr>
        <w:numPr>
          <w:ilvl w:val="0"/>
          <w:numId w:val="13"/>
        </w:numPr>
        <w:tabs>
          <w:tab w:val="left" w:pos="1134"/>
          <w:tab w:val="left" w:pos="9900"/>
        </w:tabs>
        <w:ind w:left="0" w:firstLine="709"/>
        <w:jc w:val="both"/>
        <w:rPr>
          <w:sz w:val="28"/>
          <w:szCs w:val="20"/>
        </w:rPr>
      </w:pPr>
      <w:r w:rsidRPr="006C23F9">
        <w:rPr>
          <w:sz w:val="28"/>
          <w:szCs w:val="20"/>
        </w:rPr>
        <w:t xml:space="preserve"> Приказ Минэнерго РФ от 30.12.2008 № 325 «Об организации </w:t>
      </w:r>
      <w:r w:rsidRPr="006C23F9">
        <w:rPr>
          <w:sz w:val="28"/>
          <w:szCs w:val="20"/>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6C23F9">
        <w:rPr>
          <w:sz w:val="28"/>
          <w:szCs w:val="20"/>
        </w:rPr>
        <w:br/>
        <w:t xml:space="preserve">с «Инструкцией по организации в Минэнерго России работы по расчету </w:t>
      </w:r>
      <w:r w:rsidRPr="006C23F9">
        <w:rPr>
          <w:sz w:val="28"/>
          <w:szCs w:val="20"/>
        </w:rPr>
        <w:br/>
        <w:t>и обоснованию нормативов технологических потерь при передаче тепловой энергии»).</w:t>
      </w:r>
    </w:p>
    <w:p w14:paraId="596EB15E" w14:textId="77777777" w:rsidR="006C23F9" w:rsidRPr="006C23F9" w:rsidRDefault="006C23F9" w:rsidP="006C23F9">
      <w:pPr>
        <w:numPr>
          <w:ilvl w:val="0"/>
          <w:numId w:val="13"/>
        </w:numPr>
        <w:tabs>
          <w:tab w:val="left" w:pos="1134"/>
        </w:tabs>
        <w:ind w:left="0" w:firstLine="709"/>
        <w:jc w:val="both"/>
        <w:rPr>
          <w:sz w:val="28"/>
          <w:szCs w:val="20"/>
        </w:rPr>
      </w:pPr>
      <w:r w:rsidRPr="006C23F9">
        <w:rPr>
          <w:sz w:val="28"/>
          <w:szCs w:val="20"/>
        </w:rPr>
        <w:t xml:space="preserve">Приказ Федеральной службы по тарифам (ФСТ России) </w:t>
      </w:r>
      <w:r w:rsidRPr="006C23F9">
        <w:rPr>
          <w:sz w:val="28"/>
          <w:szCs w:val="20"/>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069745AF" w14:textId="77777777" w:rsidR="006C23F9" w:rsidRPr="006C23F9" w:rsidRDefault="006C23F9" w:rsidP="006C23F9">
      <w:pPr>
        <w:numPr>
          <w:ilvl w:val="0"/>
          <w:numId w:val="13"/>
        </w:numPr>
        <w:tabs>
          <w:tab w:val="left" w:pos="1134"/>
        </w:tabs>
        <w:ind w:left="0" w:firstLine="709"/>
        <w:jc w:val="both"/>
        <w:rPr>
          <w:sz w:val="28"/>
          <w:szCs w:val="20"/>
        </w:rPr>
      </w:pPr>
      <w:r w:rsidRPr="006C23F9">
        <w:rPr>
          <w:sz w:val="28"/>
          <w:szCs w:val="20"/>
        </w:rPr>
        <w:t xml:space="preserve">Приказ Федеральной службы по тарифам (ФСТ России) </w:t>
      </w:r>
      <w:r w:rsidRPr="006C23F9">
        <w:rPr>
          <w:sz w:val="28"/>
          <w:szCs w:val="20"/>
        </w:rPr>
        <w:br/>
        <w:t xml:space="preserve">от 07.06.2013 № 163 «Об утверждении Регламента открытия дел </w:t>
      </w:r>
      <w:r w:rsidRPr="006C23F9">
        <w:rPr>
          <w:sz w:val="28"/>
          <w:szCs w:val="20"/>
        </w:rPr>
        <w:br/>
        <w:t>об установлении регулируемых цен (тарифов) и отмене регулирования тарифов в сфере теплоснабжения».</w:t>
      </w:r>
    </w:p>
    <w:p w14:paraId="7458F894" w14:textId="77777777" w:rsidR="006C23F9" w:rsidRPr="006C23F9" w:rsidRDefault="006C23F9" w:rsidP="006C23F9">
      <w:pPr>
        <w:numPr>
          <w:ilvl w:val="0"/>
          <w:numId w:val="13"/>
        </w:numPr>
        <w:tabs>
          <w:tab w:val="left" w:pos="1134"/>
        </w:tabs>
        <w:ind w:left="0" w:firstLine="709"/>
        <w:jc w:val="both"/>
        <w:rPr>
          <w:sz w:val="28"/>
          <w:szCs w:val="20"/>
        </w:rPr>
      </w:pPr>
      <w:r w:rsidRPr="006C23F9">
        <w:rPr>
          <w:sz w:val="28"/>
          <w:szCs w:val="20"/>
        </w:rPr>
        <w:t xml:space="preserve">Прочие законы и подзаконные акты, методические разработки </w:t>
      </w:r>
      <w:r w:rsidRPr="006C23F9">
        <w:rPr>
          <w:sz w:val="28"/>
          <w:szCs w:val="20"/>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44533D7" w14:textId="77777777" w:rsidR="006C23F9" w:rsidRPr="006C23F9" w:rsidRDefault="006C23F9" w:rsidP="006C23F9">
      <w:pPr>
        <w:tabs>
          <w:tab w:val="left" w:pos="851"/>
          <w:tab w:val="left" w:pos="1134"/>
        </w:tabs>
        <w:ind w:firstLine="709"/>
        <w:jc w:val="both"/>
        <w:rPr>
          <w:sz w:val="28"/>
          <w:szCs w:val="20"/>
          <w:lang w:val="x-none" w:eastAsia="x-none"/>
        </w:rPr>
      </w:pPr>
      <w:r w:rsidRPr="006C23F9">
        <w:rPr>
          <w:sz w:val="28"/>
          <w:szCs w:val="20"/>
          <w:lang w:val="x-none" w:eastAsia="x-none"/>
        </w:rPr>
        <w:t>Вся нормативно – методическая основа используется в редакции, действующей на момент проведения экспертизы.</w:t>
      </w:r>
    </w:p>
    <w:p w14:paraId="3DE26C23" w14:textId="77777777" w:rsidR="006C23F9" w:rsidRPr="006C23F9" w:rsidRDefault="006C23F9" w:rsidP="006C23F9">
      <w:pPr>
        <w:jc w:val="both"/>
        <w:rPr>
          <w:sz w:val="28"/>
          <w:szCs w:val="28"/>
          <w:lang w:eastAsia="en-US"/>
        </w:rPr>
      </w:pPr>
    </w:p>
    <w:p w14:paraId="325B5AED" w14:textId="77777777" w:rsidR="006C23F9" w:rsidRPr="006C23F9" w:rsidRDefault="006C23F9" w:rsidP="006C23F9">
      <w:pPr>
        <w:keepNext/>
        <w:numPr>
          <w:ilvl w:val="0"/>
          <w:numId w:val="16"/>
        </w:numPr>
        <w:tabs>
          <w:tab w:val="left" w:pos="567"/>
        </w:tabs>
        <w:ind w:left="0" w:firstLine="0"/>
        <w:jc w:val="both"/>
        <w:outlineLvl w:val="0"/>
        <w:rPr>
          <w:b/>
          <w:sz w:val="28"/>
          <w:szCs w:val="28"/>
          <w:lang w:val="x-none" w:eastAsia="x-none"/>
        </w:rPr>
      </w:pPr>
      <w:bookmarkStart w:id="204" w:name="_Toc21094909"/>
      <w:bookmarkStart w:id="205" w:name="_Toc24891723"/>
      <w:r w:rsidRPr="006C23F9">
        <w:rPr>
          <w:b/>
          <w:sz w:val="28"/>
          <w:szCs w:val="28"/>
          <w:lang w:val="x-none" w:eastAsia="x-none"/>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204"/>
      <w:bookmarkEnd w:id="205"/>
    </w:p>
    <w:p w14:paraId="75BBF243" w14:textId="77777777" w:rsidR="006C23F9" w:rsidRPr="006C23F9" w:rsidRDefault="006C23F9" w:rsidP="006C23F9">
      <w:pPr>
        <w:rPr>
          <w:szCs w:val="20"/>
          <w:lang w:val="x-none" w:eastAsia="x-none"/>
        </w:rPr>
      </w:pPr>
    </w:p>
    <w:p w14:paraId="4649EF13" w14:textId="77777777" w:rsidR="006C23F9" w:rsidRPr="006C23F9" w:rsidRDefault="006C23F9" w:rsidP="006C23F9">
      <w:pPr>
        <w:ind w:firstLine="709"/>
        <w:jc w:val="both"/>
        <w:rPr>
          <w:sz w:val="28"/>
          <w:szCs w:val="28"/>
        </w:rPr>
      </w:pPr>
      <w:r w:rsidRPr="006C23F9">
        <w:rPr>
          <w:sz w:val="28"/>
          <w:szCs w:val="28"/>
        </w:rPr>
        <w:t xml:space="preserve">Материалы АО «Угольная компания «Кузбассразрезуголь» - филиал Краснобродский угольный разрез по расчету тарифов на 2024-2028 годы подготовлены в соответствии с требованиями «Основ ценообразования в сфере </w:t>
      </w:r>
      <w:r w:rsidRPr="006C23F9">
        <w:rPr>
          <w:sz w:val="28"/>
          <w:szCs w:val="28"/>
        </w:rPr>
        <w:lastRenderedPageBreak/>
        <w:t xml:space="preserve">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в электронном виде, посредством отчётной формы </w:t>
      </w:r>
      <w:r w:rsidRPr="006C23F9">
        <w:rPr>
          <w:sz w:val="28"/>
          <w:szCs w:val="28"/>
          <w:lang w:val="en-US"/>
        </w:rPr>
        <w:t>DOCS</w:t>
      </w:r>
      <w:r w:rsidRPr="006C23F9">
        <w:rPr>
          <w:sz w:val="28"/>
          <w:szCs w:val="28"/>
        </w:rPr>
        <w:t>.</w:t>
      </w:r>
      <w:r w:rsidRPr="006C23F9">
        <w:rPr>
          <w:sz w:val="28"/>
          <w:szCs w:val="28"/>
          <w:lang w:val="en-US"/>
        </w:rPr>
        <w:t>FORM</w:t>
      </w:r>
      <w:r w:rsidRPr="006C23F9">
        <w:rPr>
          <w:sz w:val="28"/>
          <w:szCs w:val="28"/>
        </w:rPr>
        <w:t xml:space="preserve">.6.42. Также сопроводительным письмом № 04/05/397 от 23.10.2023 были представлены дополнительные документы посредством отчётной формы </w:t>
      </w:r>
      <w:r w:rsidRPr="006C23F9">
        <w:rPr>
          <w:sz w:val="28"/>
          <w:szCs w:val="28"/>
          <w:lang w:val="en-US"/>
        </w:rPr>
        <w:t>DOCS</w:t>
      </w:r>
      <w:r w:rsidRPr="006C23F9">
        <w:rPr>
          <w:sz w:val="28"/>
          <w:szCs w:val="28"/>
        </w:rPr>
        <w:t>.</w:t>
      </w:r>
      <w:r w:rsidRPr="006C23F9">
        <w:rPr>
          <w:sz w:val="28"/>
          <w:szCs w:val="28"/>
          <w:lang w:val="en-US"/>
        </w:rPr>
        <w:t>FORM</w:t>
      </w:r>
      <w:r w:rsidRPr="006C23F9">
        <w:rPr>
          <w:sz w:val="28"/>
          <w:szCs w:val="28"/>
        </w:rPr>
        <w:t>.6.42</w:t>
      </w:r>
    </w:p>
    <w:p w14:paraId="1D6573C3" w14:textId="77777777" w:rsidR="006C23F9" w:rsidRPr="006C23F9" w:rsidRDefault="006C23F9" w:rsidP="006C23F9">
      <w:pPr>
        <w:jc w:val="both"/>
        <w:rPr>
          <w:sz w:val="28"/>
          <w:szCs w:val="28"/>
          <w:lang w:val="x-none" w:eastAsia="en-US"/>
        </w:rPr>
      </w:pPr>
    </w:p>
    <w:p w14:paraId="5816BABB" w14:textId="77777777" w:rsidR="006C23F9" w:rsidRPr="006C23F9" w:rsidRDefault="006C23F9" w:rsidP="006C23F9">
      <w:pPr>
        <w:keepNext/>
        <w:numPr>
          <w:ilvl w:val="0"/>
          <w:numId w:val="16"/>
        </w:numPr>
        <w:tabs>
          <w:tab w:val="left" w:pos="567"/>
        </w:tabs>
        <w:ind w:left="0" w:firstLine="0"/>
        <w:jc w:val="both"/>
        <w:outlineLvl w:val="0"/>
        <w:rPr>
          <w:b/>
          <w:sz w:val="28"/>
          <w:szCs w:val="28"/>
          <w:lang w:eastAsia="x-none"/>
        </w:rPr>
      </w:pPr>
      <w:r w:rsidRPr="006C23F9">
        <w:rPr>
          <w:b/>
          <w:sz w:val="28"/>
          <w:szCs w:val="28"/>
          <w:lang w:eastAsia="x-none"/>
        </w:rPr>
        <w:t xml:space="preserve">Оценка достоверности данных, приведенных в предложениях </w:t>
      </w:r>
      <w:r w:rsidRPr="006C23F9">
        <w:rPr>
          <w:b/>
          <w:sz w:val="28"/>
          <w:szCs w:val="28"/>
          <w:lang w:eastAsia="x-none"/>
        </w:rPr>
        <w:br/>
        <w:t>об установлении тарифов и (или) их предельных уровней</w:t>
      </w:r>
    </w:p>
    <w:p w14:paraId="7B068F4B" w14:textId="77777777" w:rsidR="006C23F9" w:rsidRPr="006C23F9" w:rsidRDefault="006C23F9" w:rsidP="006C23F9">
      <w:pPr>
        <w:rPr>
          <w:szCs w:val="20"/>
          <w:lang w:eastAsia="x-none"/>
        </w:rPr>
      </w:pPr>
    </w:p>
    <w:p w14:paraId="45B417A6" w14:textId="77777777" w:rsidR="006C23F9" w:rsidRPr="006C23F9" w:rsidRDefault="006C23F9" w:rsidP="006C23F9">
      <w:pPr>
        <w:ind w:firstLine="709"/>
        <w:jc w:val="both"/>
        <w:rPr>
          <w:sz w:val="28"/>
          <w:szCs w:val="28"/>
        </w:rPr>
      </w:pPr>
      <w:r w:rsidRPr="006C23F9">
        <w:rPr>
          <w:sz w:val="28"/>
          <w:szCs w:val="28"/>
        </w:rPr>
        <w:t xml:space="preserve">Экспертами рассматривались и принимались во внимание </w:t>
      </w:r>
      <w:r w:rsidRPr="006C23F9">
        <w:rPr>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6C23F9">
        <w:rPr>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8FC0842" w14:textId="77777777" w:rsidR="006C23F9" w:rsidRPr="006C23F9" w:rsidRDefault="006C23F9" w:rsidP="006C23F9">
      <w:pPr>
        <w:ind w:firstLine="709"/>
        <w:jc w:val="both"/>
        <w:rPr>
          <w:sz w:val="28"/>
          <w:szCs w:val="28"/>
          <w:highlight w:val="cyan"/>
        </w:rPr>
      </w:pPr>
      <w:r w:rsidRPr="006C23F9">
        <w:rPr>
          <w:sz w:val="28"/>
          <w:szCs w:val="28"/>
        </w:rPr>
        <w:t xml:space="preserve">Экспертная оценка экономической обоснованности расходов </w:t>
      </w:r>
      <w:r w:rsidRPr="006C23F9">
        <w:rPr>
          <w:sz w:val="28"/>
          <w:szCs w:val="28"/>
        </w:rPr>
        <w:br/>
        <w:t xml:space="preserve">на производство, передачу и сбыт тепловой энергии, принимаемых </w:t>
      </w:r>
      <w:r w:rsidRPr="006C23F9">
        <w:rPr>
          <w:sz w:val="28"/>
          <w:szCs w:val="28"/>
        </w:rPr>
        <w:br/>
        <w:t>для расчета тарифов на 2024-2028 годы, производилась на основе расчета операционных расходов, анализа неподконтрольных расходов, расчета затрат на приобретение энергетических ресурсов и факта 2022 года.</w:t>
      </w:r>
    </w:p>
    <w:p w14:paraId="67D5945B" w14:textId="77777777" w:rsidR="006C23F9" w:rsidRPr="006C23F9" w:rsidRDefault="006C23F9" w:rsidP="006C23F9">
      <w:pPr>
        <w:ind w:firstLine="709"/>
        <w:jc w:val="both"/>
        <w:rPr>
          <w:sz w:val="28"/>
          <w:szCs w:val="28"/>
        </w:rPr>
      </w:pPr>
      <w:r w:rsidRPr="006C23F9">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6C23F9">
        <w:rPr>
          <w:sz w:val="28"/>
          <w:szCs w:val="28"/>
        </w:rPr>
        <w:br/>
        <w:t xml:space="preserve">АО «Угольная компания «Кузбассразрезуголь» - филиал Краснобродский угольный разрез информации для определения величины экономически обоснованных расходов по регулируемым РЭК Кузбасса видам деятельности </w:t>
      </w:r>
      <w:r w:rsidRPr="006C23F9">
        <w:rPr>
          <w:sz w:val="28"/>
          <w:szCs w:val="28"/>
        </w:rPr>
        <w:br/>
        <w:t>на 2024-2028 годы.</w:t>
      </w:r>
    </w:p>
    <w:p w14:paraId="07A952BC" w14:textId="77777777" w:rsidR="006C23F9" w:rsidRPr="006C23F9" w:rsidRDefault="006C23F9" w:rsidP="006C23F9">
      <w:pPr>
        <w:ind w:firstLine="709"/>
        <w:jc w:val="both"/>
        <w:rPr>
          <w:sz w:val="28"/>
          <w:szCs w:val="28"/>
        </w:rPr>
      </w:pPr>
      <w:r w:rsidRPr="006C23F9">
        <w:rPr>
          <w:sz w:val="28"/>
          <w:szCs w:val="28"/>
        </w:rPr>
        <w:t>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22.09.2023, в соответствии с которым:</w:t>
      </w:r>
    </w:p>
    <w:p w14:paraId="05D7AA73" w14:textId="77777777" w:rsidR="006C23F9" w:rsidRPr="006C23F9" w:rsidRDefault="006C23F9" w:rsidP="006C23F9">
      <w:pPr>
        <w:ind w:firstLine="709"/>
        <w:jc w:val="both"/>
        <w:rPr>
          <w:sz w:val="28"/>
          <w:szCs w:val="28"/>
        </w:rPr>
      </w:pPr>
      <w:r w:rsidRPr="006C23F9">
        <w:rPr>
          <w:sz w:val="28"/>
          <w:szCs w:val="28"/>
        </w:rPr>
        <w:t>- ИПЦ на 2024 год составит 107,2 %;</w:t>
      </w:r>
    </w:p>
    <w:p w14:paraId="3DB2C170" w14:textId="77777777" w:rsidR="006C23F9" w:rsidRPr="006C23F9" w:rsidRDefault="006C23F9" w:rsidP="006C23F9">
      <w:pPr>
        <w:ind w:firstLine="709"/>
        <w:jc w:val="both"/>
        <w:rPr>
          <w:sz w:val="28"/>
          <w:szCs w:val="28"/>
        </w:rPr>
      </w:pPr>
      <w:r w:rsidRPr="006C23F9">
        <w:rPr>
          <w:sz w:val="28"/>
          <w:szCs w:val="28"/>
        </w:rPr>
        <w:t>- ИПЦ по углю энергетическому каменному на 2023 год составляет 94,2 %, на 2024 – 105,0 %;</w:t>
      </w:r>
    </w:p>
    <w:p w14:paraId="0DB3C05B" w14:textId="77777777" w:rsidR="006C23F9" w:rsidRPr="006C23F9" w:rsidRDefault="006C23F9" w:rsidP="006C23F9">
      <w:pPr>
        <w:ind w:firstLine="709"/>
        <w:jc w:val="both"/>
        <w:rPr>
          <w:sz w:val="28"/>
          <w:szCs w:val="28"/>
        </w:rPr>
      </w:pPr>
      <w:r w:rsidRPr="006C23F9">
        <w:rPr>
          <w:sz w:val="28"/>
          <w:szCs w:val="28"/>
        </w:rPr>
        <w:t xml:space="preserve">- ИПЦ по электроэнергии на 2023 год составляет 112,0 %, на 2024 – </w:t>
      </w:r>
      <w:r w:rsidRPr="006C23F9">
        <w:rPr>
          <w:sz w:val="28"/>
          <w:szCs w:val="28"/>
        </w:rPr>
        <w:br/>
        <w:t>105,6 %;</w:t>
      </w:r>
    </w:p>
    <w:p w14:paraId="43E70E4B" w14:textId="77777777" w:rsidR="006C23F9" w:rsidRPr="006C23F9" w:rsidRDefault="006C23F9" w:rsidP="006C23F9">
      <w:pPr>
        <w:ind w:firstLine="709"/>
        <w:jc w:val="both"/>
        <w:rPr>
          <w:sz w:val="28"/>
          <w:szCs w:val="28"/>
        </w:rPr>
      </w:pPr>
      <w:r w:rsidRPr="006C23F9">
        <w:rPr>
          <w:sz w:val="28"/>
          <w:szCs w:val="28"/>
        </w:rPr>
        <w:t xml:space="preserve">- ИПЦ по транспорту на 2023 год составляет 109,0 %, на 2024 – </w:t>
      </w:r>
      <w:r w:rsidRPr="006C23F9">
        <w:rPr>
          <w:sz w:val="28"/>
          <w:szCs w:val="28"/>
        </w:rPr>
        <w:br/>
        <w:t>106,1 %.</w:t>
      </w:r>
    </w:p>
    <w:p w14:paraId="121C25AC" w14:textId="77777777" w:rsidR="006C23F9" w:rsidRPr="006C23F9" w:rsidRDefault="006C23F9" w:rsidP="006C23F9">
      <w:pPr>
        <w:keepNext/>
        <w:numPr>
          <w:ilvl w:val="0"/>
          <w:numId w:val="16"/>
        </w:numPr>
        <w:tabs>
          <w:tab w:val="left" w:pos="567"/>
        </w:tabs>
        <w:ind w:left="0" w:firstLine="0"/>
        <w:jc w:val="both"/>
        <w:outlineLvl w:val="0"/>
        <w:rPr>
          <w:b/>
          <w:sz w:val="28"/>
          <w:szCs w:val="28"/>
          <w:lang w:val="x-none" w:eastAsia="x-none"/>
        </w:rPr>
      </w:pPr>
      <w:bookmarkStart w:id="206" w:name="_Toc24010562"/>
      <w:r w:rsidRPr="006C23F9">
        <w:rPr>
          <w:b/>
          <w:sz w:val="28"/>
          <w:szCs w:val="28"/>
          <w:lang w:val="x-none" w:eastAsia="x-none"/>
        </w:rPr>
        <w:lastRenderedPageBreak/>
        <w:t xml:space="preserve">Определение долгосрочных и прогнозных параметров регулирования на </w:t>
      </w:r>
      <w:r w:rsidRPr="006C23F9">
        <w:rPr>
          <w:b/>
          <w:sz w:val="28"/>
          <w:szCs w:val="28"/>
          <w:lang w:eastAsia="x-none"/>
        </w:rPr>
        <w:t>производство</w:t>
      </w:r>
      <w:r w:rsidRPr="006C23F9">
        <w:rPr>
          <w:b/>
          <w:sz w:val="28"/>
          <w:szCs w:val="28"/>
          <w:lang w:val="x-none" w:eastAsia="x-none"/>
        </w:rPr>
        <w:t xml:space="preserve"> тепловой энергии для </w:t>
      </w:r>
      <w:bookmarkEnd w:id="206"/>
      <w:r w:rsidRPr="006C23F9">
        <w:rPr>
          <w:b/>
          <w:bCs/>
          <w:iCs/>
          <w:sz w:val="28"/>
          <w:szCs w:val="28"/>
          <w:lang w:val="x-none" w:eastAsia="x-none"/>
        </w:rPr>
        <w:t xml:space="preserve">АО «Угольная компания «Кузбассразрезуголь» - филиал Краснобродский угольный разрез </w:t>
      </w:r>
    </w:p>
    <w:p w14:paraId="5CDDE377" w14:textId="77777777" w:rsidR="006C23F9" w:rsidRPr="006C23F9" w:rsidRDefault="006C23F9" w:rsidP="006C23F9">
      <w:pPr>
        <w:ind w:firstLine="851"/>
        <w:jc w:val="center"/>
        <w:rPr>
          <w:bCs/>
          <w:sz w:val="32"/>
          <w:szCs w:val="32"/>
        </w:rPr>
      </w:pPr>
    </w:p>
    <w:p w14:paraId="476C3DF9" w14:textId="77777777" w:rsidR="006C23F9" w:rsidRPr="006C23F9" w:rsidRDefault="006C23F9" w:rsidP="006C23F9">
      <w:pPr>
        <w:keepNext/>
        <w:outlineLvl w:val="1"/>
        <w:rPr>
          <w:b/>
          <w:sz w:val="28"/>
          <w:szCs w:val="20"/>
          <w:lang w:val="x-none" w:eastAsia="x-none"/>
        </w:rPr>
      </w:pPr>
      <w:bookmarkStart w:id="207" w:name="_Toc24010563"/>
      <w:r w:rsidRPr="006C23F9">
        <w:rPr>
          <w:b/>
          <w:sz w:val="28"/>
          <w:szCs w:val="20"/>
          <w:lang w:eastAsia="x-none"/>
        </w:rPr>
        <w:t>5</w:t>
      </w:r>
      <w:r w:rsidRPr="006C23F9">
        <w:rPr>
          <w:b/>
          <w:sz w:val="28"/>
          <w:szCs w:val="20"/>
          <w:lang w:val="x-none" w:eastAsia="x-none"/>
        </w:rPr>
        <w:t>.1. Долгосрочные параметры регулирования</w:t>
      </w:r>
      <w:bookmarkEnd w:id="207"/>
    </w:p>
    <w:p w14:paraId="1E9248F5" w14:textId="77777777" w:rsidR="006C23F9" w:rsidRPr="006C23F9" w:rsidRDefault="006C23F9" w:rsidP="006C23F9">
      <w:pPr>
        <w:ind w:firstLine="851"/>
        <w:jc w:val="both"/>
        <w:rPr>
          <w:sz w:val="28"/>
          <w:szCs w:val="28"/>
        </w:rPr>
      </w:pPr>
    </w:p>
    <w:p w14:paraId="6D05AE20" w14:textId="77777777" w:rsidR="006C23F9" w:rsidRPr="006C23F9" w:rsidRDefault="006C23F9" w:rsidP="006C23F9">
      <w:pPr>
        <w:ind w:firstLine="709"/>
        <w:jc w:val="both"/>
        <w:rPr>
          <w:sz w:val="28"/>
          <w:szCs w:val="28"/>
        </w:rPr>
      </w:pPr>
      <w:r w:rsidRPr="006C23F9">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0DF5FAA3" w14:textId="77777777" w:rsidR="006C23F9" w:rsidRPr="006C23F9" w:rsidRDefault="006C23F9" w:rsidP="006C23F9">
      <w:pPr>
        <w:ind w:firstLine="709"/>
        <w:jc w:val="both"/>
        <w:rPr>
          <w:sz w:val="28"/>
          <w:szCs w:val="28"/>
        </w:rPr>
      </w:pPr>
      <w:r w:rsidRPr="006C23F9">
        <w:rPr>
          <w:sz w:val="28"/>
          <w:szCs w:val="28"/>
        </w:rPr>
        <w:t>АО «Угольная компания «Кузбассразрезуголь» - филиал Краснобродский угольный разрез подало заявление на долгосрочный период регулирования методом индексации на 2024-2028 годы.</w:t>
      </w:r>
    </w:p>
    <w:p w14:paraId="309D002E" w14:textId="77777777" w:rsidR="006C23F9" w:rsidRPr="006C23F9" w:rsidRDefault="006C23F9" w:rsidP="006C23F9">
      <w:pPr>
        <w:ind w:firstLine="851"/>
        <w:jc w:val="both"/>
        <w:rPr>
          <w:sz w:val="28"/>
          <w:szCs w:val="28"/>
        </w:rPr>
      </w:pPr>
    </w:p>
    <w:p w14:paraId="121CAAB2" w14:textId="77777777" w:rsidR="006C23F9" w:rsidRPr="006C23F9" w:rsidRDefault="006C23F9" w:rsidP="006C23F9">
      <w:pPr>
        <w:keepNext/>
        <w:outlineLvl w:val="1"/>
        <w:rPr>
          <w:b/>
          <w:sz w:val="28"/>
          <w:szCs w:val="20"/>
          <w:lang w:val="x-none" w:eastAsia="x-none"/>
        </w:rPr>
      </w:pPr>
      <w:bookmarkStart w:id="208" w:name="_Toc24010564"/>
      <w:r w:rsidRPr="006C23F9">
        <w:rPr>
          <w:b/>
          <w:sz w:val="28"/>
          <w:szCs w:val="20"/>
          <w:lang w:eastAsia="x-none"/>
        </w:rPr>
        <w:t>5</w:t>
      </w:r>
      <w:r w:rsidRPr="006C23F9">
        <w:rPr>
          <w:b/>
          <w:sz w:val="28"/>
          <w:szCs w:val="20"/>
          <w:lang w:val="x-none" w:eastAsia="x-none"/>
        </w:rPr>
        <w:t>.1.1) Базовый уровень операционных расходов</w:t>
      </w:r>
      <w:bookmarkEnd w:id="208"/>
    </w:p>
    <w:p w14:paraId="70CD3B2A" w14:textId="77777777" w:rsidR="006C23F9" w:rsidRPr="006C23F9" w:rsidRDefault="006C23F9" w:rsidP="006C23F9">
      <w:pPr>
        <w:ind w:firstLine="709"/>
        <w:jc w:val="both"/>
        <w:rPr>
          <w:sz w:val="28"/>
          <w:szCs w:val="28"/>
        </w:rPr>
      </w:pPr>
    </w:p>
    <w:p w14:paraId="0C63A58F" w14:textId="77777777" w:rsidR="006C23F9" w:rsidRPr="006C23F9" w:rsidRDefault="006C23F9" w:rsidP="006C23F9">
      <w:pPr>
        <w:ind w:firstLine="709"/>
        <w:jc w:val="both"/>
        <w:rPr>
          <w:sz w:val="28"/>
          <w:szCs w:val="28"/>
        </w:rPr>
      </w:pPr>
      <w:r w:rsidRPr="006C23F9">
        <w:rPr>
          <w:sz w:val="28"/>
          <w:szCs w:val="28"/>
        </w:rPr>
        <w:t xml:space="preserve">Базовый уровень операционных расходов рассчитывался экспертами </w:t>
      </w:r>
      <w:r w:rsidRPr="006C23F9">
        <w:rPr>
          <w:sz w:val="28"/>
          <w:szCs w:val="28"/>
        </w:rPr>
        <w:br/>
        <w:t xml:space="preserve">с учётом положений пункта 37 Методических указаний. </w:t>
      </w:r>
    </w:p>
    <w:p w14:paraId="65D3169E" w14:textId="77777777" w:rsidR="006C23F9" w:rsidRPr="006C23F9" w:rsidRDefault="006C23F9" w:rsidP="006C23F9">
      <w:pPr>
        <w:ind w:firstLine="709"/>
        <w:jc w:val="both"/>
        <w:rPr>
          <w:sz w:val="28"/>
          <w:szCs w:val="28"/>
        </w:rPr>
      </w:pPr>
      <w:r w:rsidRPr="006C23F9">
        <w:rPr>
          <w:sz w:val="28"/>
          <w:szCs w:val="28"/>
        </w:rPr>
        <w:t xml:space="preserve">Указанные в пунктах 5.1.1.1-5.1.1.10 операционные расходы определялись экспертами методом экономически обоснованных расходов, </w:t>
      </w:r>
      <w:r w:rsidRPr="006C23F9">
        <w:rPr>
          <w:sz w:val="28"/>
          <w:szCs w:val="28"/>
        </w:rPr>
        <w:br/>
        <w:t>в соответствии с главой IV Методических указаний.</w:t>
      </w:r>
    </w:p>
    <w:p w14:paraId="6E17AA06" w14:textId="77777777" w:rsidR="006C23F9" w:rsidRPr="006C23F9" w:rsidRDefault="006C23F9" w:rsidP="006C23F9">
      <w:pPr>
        <w:ind w:firstLine="709"/>
        <w:jc w:val="both"/>
        <w:rPr>
          <w:sz w:val="28"/>
          <w:szCs w:val="28"/>
        </w:rPr>
      </w:pPr>
    </w:p>
    <w:p w14:paraId="1CE2A756" w14:textId="77777777" w:rsidR="006C23F9" w:rsidRPr="006C23F9" w:rsidRDefault="006C23F9" w:rsidP="006C23F9">
      <w:pPr>
        <w:keepNext/>
        <w:outlineLvl w:val="1"/>
        <w:rPr>
          <w:b/>
          <w:sz w:val="28"/>
          <w:szCs w:val="20"/>
          <w:lang w:val="x-none" w:eastAsia="x-none"/>
        </w:rPr>
      </w:pPr>
      <w:bookmarkStart w:id="209" w:name="_Toc24010565"/>
      <w:r w:rsidRPr="006C23F9">
        <w:rPr>
          <w:b/>
          <w:sz w:val="28"/>
          <w:szCs w:val="20"/>
          <w:lang w:eastAsia="x-none"/>
        </w:rPr>
        <w:t>5</w:t>
      </w:r>
      <w:r w:rsidRPr="006C23F9">
        <w:rPr>
          <w:b/>
          <w:sz w:val="28"/>
          <w:szCs w:val="20"/>
          <w:lang w:val="x-none" w:eastAsia="x-none"/>
        </w:rPr>
        <w:t xml:space="preserve">.1.1.1) расходы на сырье и материалы </w:t>
      </w:r>
      <w:bookmarkEnd w:id="209"/>
    </w:p>
    <w:p w14:paraId="3E3A4B29" w14:textId="77777777" w:rsidR="006C23F9" w:rsidRPr="006C23F9" w:rsidRDefault="006C23F9" w:rsidP="006C23F9">
      <w:pPr>
        <w:tabs>
          <w:tab w:val="left" w:pos="1890"/>
        </w:tabs>
        <w:ind w:firstLine="709"/>
        <w:jc w:val="both"/>
        <w:rPr>
          <w:sz w:val="28"/>
          <w:szCs w:val="20"/>
        </w:rPr>
      </w:pPr>
    </w:p>
    <w:p w14:paraId="5D623138" w14:textId="77777777" w:rsidR="006C23F9" w:rsidRPr="006C23F9" w:rsidRDefault="006C23F9" w:rsidP="006C23F9">
      <w:pPr>
        <w:tabs>
          <w:tab w:val="left" w:pos="1890"/>
        </w:tabs>
        <w:ind w:firstLine="709"/>
        <w:jc w:val="both"/>
        <w:rPr>
          <w:sz w:val="28"/>
          <w:szCs w:val="20"/>
        </w:rPr>
      </w:pPr>
      <w:r w:rsidRPr="006C23F9">
        <w:rPr>
          <w:sz w:val="28"/>
          <w:szCs w:val="20"/>
        </w:rPr>
        <w:t xml:space="preserve">По данной статье предприятием планируются расходы  </w:t>
      </w:r>
      <w:r w:rsidRPr="006C23F9">
        <w:rPr>
          <w:sz w:val="28"/>
          <w:szCs w:val="20"/>
        </w:rPr>
        <w:br/>
        <w:t>в размере 829 тыс. руб., включающие в себя расходы на вспомогательные материалы – 470 тыс. руб., ГСМ – 35 тыс. руб. и химреагенты – 324 тыс. руб.</w:t>
      </w:r>
    </w:p>
    <w:p w14:paraId="1B071C92" w14:textId="77777777" w:rsidR="006C23F9" w:rsidRPr="006C23F9" w:rsidRDefault="006C23F9" w:rsidP="006C23F9">
      <w:pPr>
        <w:tabs>
          <w:tab w:val="left" w:pos="1890"/>
        </w:tabs>
        <w:ind w:firstLine="709"/>
        <w:jc w:val="both"/>
        <w:rPr>
          <w:sz w:val="28"/>
          <w:szCs w:val="20"/>
        </w:rPr>
      </w:pPr>
    </w:p>
    <w:p w14:paraId="7ADFBDBD" w14:textId="77777777" w:rsidR="006C23F9" w:rsidRPr="006C23F9" w:rsidRDefault="006C23F9" w:rsidP="006C23F9">
      <w:pPr>
        <w:tabs>
          <w:tab w:val="left" w:pos="1890"/>
        </w:tabs>
        <w:ind w:firstLine="709"/>
        <w:jc w:val="both"/>
        <w:rPr>
          <w:i/>
          <w:sz w:val="28"/>
          <w:szCs w:val="20"/>
        </w:rPr>
      </w:pPr>
      <w:r w:rsidRPr="006C23F9">
        <w:rPr>
          <w:i/>
          <w:sz w:val="28"/>
          <w:szCs w:val="20"/>
        </w:rPr>
        <w:t>- вспомогательные материалы:</w:t>
      </w:r>
    </w:p>
    <w:p w14:paraId="747EFE68" w14:textId="77777777" w:rsidR="006C23F9" w:rsidRPr="006C23F9" w:rsidRDefault="006C23F9" w:rsidP="006C23F9">
      <w:pPr>
        <w:tabs>
          <w:tab w:val="left" w:pos="1890"/>
        </w:tabs>
        <w:ind w:firstLine="709"/>
        <w:jc w:val="both"/>
        <w:rPr>
          <w:sz w:val="28"/>
          <w:szCs w:val="20"/>
        </w:rPr>
      </w:pPr>
      <w:bookmarkStart w:id="210" w:name="_Hlk152679854"/>
      <w:r w:rsidRPr="006C23F9">
        <w:rPr>
          <w:sz w:val="28"/>
          <w:szCs w:val="20"/>
        </w:rPr>
        <w:t>Для обоснования указанных затрат предприятием представлены следующие обосновывающие материалы:</w:t>
      </w:r>
      <w:bookmarkEnd w:id="210"/>
    </w:p>
    <w:p w14:paraId="46F2DAA2" w14:textId="77777777" w:rsidR="006C23F9" w:rsidRPr="006C23F9" w:rsidRDefault="006C23F9" w:rsidP="006C23F9">
      <w:pPr>
        <w:tabs>
          <w:tab w:val="left" w:pos="1890"/>
        </w:tabs>
        <w:ind w:firstLine="709"/>
        <w:jc w:val="both"/>
        <w:rPr>
          <w:sz w:val="28"/>
          <w:szCs w:val="20"/>
        </w:rPr>
      </w:pPr>
      <w:r w:rsidRPr="006C23F9">
        <w:rPr>
          <w:sz w:val="28"/>
          <w:szCs w:val="20"/>
        </w:rPr>
        <w:t>Сводная информация и смета расходов по производству и реализации тепловой энергии на 2024-2028 годы в разрезе затрат на вспомогательные материалы (стр. 56.1-56.2 том 1 DOCS.FORM.6.42 п. 7).</w:t>
      </w:r>
    </w:p>
    <w:p w14:paraId="6DBA669E" w14:textId="77777777" w:rsidR="006C23F9" w:rsidRPr="006C23F9" w:rsidRDefault="006C23F9" w:rsidP="006C23F9">
      <w:pPr>
        <w:tabs>
          <w:tab w:val="left" w:pos="1890"/>
        </w:tabs>
        <w:ind w:firstLine="709"/>
        <w:jc w:val="both"/>
        <w:rPr>
          <w:sz w:val="28"/>
          <w:szCs w:val="20"/>
        </w:rPr>
      </w:pPr>
      <w:r w:rsidRPr="006C23F9">
        <w:rPr>
          <w:sz w:val="28"/>
          <w:szCs w:val="20"/>
        </w:rPr>
        <w:t xml:space="preserve">Расчёт затрат на вспомогательные материалы и ГСМ на 2024 год </w:t>
      </w:r>
      <w:r w:rsidRPr="006C23F9">
        <w:rPr>
          <w:sz w:val="28"/>
          <w:szCs w:val="20"/>
        </w:rPr>
        <w:br/>
        <w:t>(стр. 244 том 2 п. 53).</w:t>
      </w:r>
    </w:p>
    <w:p w14:paraId="22FFBF93" w14:textId="77777777" w:rsidR="006C23F9" w:rsidRPr="006C23F9" w:rsidRDefault="006C23F9" w:rsidP="006C23F9">
      <w:pPr>
        <w:tabs>
          <w:tab w:val="left" w:pos="1890"/>
        </w:tabs>
        <w:ind w:firstLine="709"/>
        <w:jc w:val="both"/>
        <w:rPr>
          <w:sz w:val="28"/>
          <w:szCs w:val="20"/>
        </w:rPr>
      </w:pPr>
      <w:r w:rsidRPr="006C23F9">
        <w:rPr>
          <w:sz w:val="28"/>
          <w:szCs w:val="20"/>
        </w:rPr>
        <w:t xml:space="preserve">Перечень материалов по подразделениям для Краснобродского угольного разреза за 2022 год от 10.03.2023 (стр. 196-198 том 2 п. 55). </w:t>
      </w:r>
    </w:p>
    <w:p w14:paraId="48652DC3" w14:textId="77777777" w:rsidR="006C23F9" w:rsidRPr="006C23F9" w:rsidRDefault="006C23F9" w:rsidP="006C23F9">
      <w:pPr>
        <w:tabs>
          <w:tab w:val="left" w:pos="1890"/>
        </w:tabs>
        <w:ind w:firstLine="709"/>
        <w:jc w:val="both"/>
        <w:rPr>
          <w:sz w:val="28"/>
          <w:szCs w:val="20"/>
        </w:rPr>
      </w:pPr>
      <w:r w:rsidRPr="006C23F9">
        <w:rPr>
          <w:sz w:val="28"/>
          <w:szCs w:val="20"/>
        </w:rPr>
        <w:t xml:space="preserve">Расчёт затрат на вспомогательные материалы и ГСМ за 2022 год, </w:t>
      </w:r>
      <w:r w:rsidRPr="006C23F9">
        <w:rPr>
          <w:sz w:val="28"/>
          <w:szCs w:val="20"/>
        </w:rPr>
        <w:br/>
        <w:t xml:space="preserve">в разрезе затрат на материалы (стр. 244 том 2 п. 53). </w:t>
      </w:r>
    </w:p>
    <w:p w14:paraId="6C9976FE" w14:textId="77777777" w:rsidR="006C23F9" w:rsidRPr="006C23F9" w:rsidRDefault="006C23F9" w:rsidP="006C23F9">
      <w:pPr>
        <w:tabs>
          <w:tab w:val="left" w:pos="1890"/>
        </w:tabs>
        <w:ind w:firstLine="709"/>
        <w:jc w:val="both"/>
        <w:rPr>
          <w:sz w:val="28"/>
          <w:szCs w:val="20"/>
        </w:rPr>
      </w:pPr>
      <w:r w:rsidRPr="006C23F9">
        <w:rPr>
          <w:sz w:val="28"/>
          <w:szCs w:val="20"/>
        </w:rPr>
        <w:t>Перечень материалов по подразделениям для Краснобродского угольного разреза за 2022 год от 10.03.2023 (стр. 196-198 том 2 п. 55).</w:t>
      </w:r>
    </w:p>
    <w:p w14:paraId="5676D05B" w14:textId="77777777" w:rsidR="006C23F9" w:rsidRPr="006C23F9" w:rsidRDefault="006C23F9" w:rsidP="006C23F9">
      <w:pPr>
        <w:tabs>
          <w:tab w:val="left" w:pos="1890"/>
        </w:tabs>
        <w:ind w:firstLine="709"/>
        <w:jc w:val="both"/>
        <w:rPr>
          <w:sz w:val="28"/>
          <w:szCs w:val="20"/>
        </w:rPr>
      </w:pPr>
      <w:r w:rsidRPr="006C23F9">
        <w:rPr>
          <w:sz w:val="28"/>
          <w:szCs w:val="20"/>
        </w:rPr>
        <w:lastRenderedPageBreak/>
        <w:t xml:space="preserve">Анализ счёта 23 за 2022 год в разрезе затрат на материалы для текущего ремонта (стр. 1-9 том 3 дополнительно представленные документы </w:t>
      </w:r>
      <w:r w:rsidRPr="006C23F9">
        <w:rPr>
          <w:sz w:val="28"/>
          <w:szCs w:val="20"/>
        </w:rPr>
        <w:br/>
        <w:t>с сопроводительным письмом № 04/05/397 от 23.10.2023).</w:t>
      </w:r>
    </w:p>
    <w:p w14:paraId="2724040F" w14:textId="77777777" w:rsidR="006C23F9" w:rsidRPr="006C23F9" w:rsidRDefault="006C23F9" w:rsidP="006C23F9">
      <w:pPr>
        <w:tabs>
          <w:tab w:val="left" w:pos="1890"/>
        </w:tabs>
        <w:ind w:firstLine="709"/>
        <w:jc w:val="both"/>
        <w:rPr>
          <w:sz w:val="28"/>
          <w:szCs w:val="20"/>
        </w:rPr>
      </w:pPr>
      <w:r w:rsidRPr="006C23F9">
        <w:rPr>
          <w:sz w:val="28"/>
          <w:szCs w:val="20"/>
        </w:rPr>
        <w:t>Отчётная форма BALANCE.CALC.TARIFF.WARM.2022.FACT, в разрезе затрат на материалы на текущее содержание и техническое обслуживание.</w:t>
      </w:r>
    </w:p>
    <w:p w14:paraId="2BBC747D" w14:textId="77777777" w:rsidR="006C23F9" w:rsidRPr="006C23F9" w:rsidRDefault="006C23F9" w:rsidP="006C23F9">
      <w:pPr>
        <w:tabs>
          <w:tab w:val="left" w:pos="1890"/>
        </w:tabs>
        <w:ind w:firstLine="709"/>
        <w:jc w:val="both"/>
        <w:rPr>
          <w:sz w:val="28"/>
          <w:szCs w:val="20"/>
        </w:rPr>
      </w:pPr>
      <w:r w:rsidRPr="006C23F9">
        <w:rPr>
          <w:sz w:val="28"/>
          <w:szCs w:val="20"/>
        </w:rPr>
        <w:t xml:space="preserve">Договор на поставку продукции со спецификациями, приложениями </w:t>
      </w:r>
      <w:r w:rsidRPr="006C23F9">
        <w:rPr>
          <w:sz w:val="28"/>
          <w:szCs w:val="20"/>
        </w:rPr>
        <w:br/>
        <w:t>и листами согласования № МТР-0076 от 21.11.2022 с ЗАО «</w:t>
      </w:r>
      <w:proofErr w:type="spellStart"/>
      <w:r w:rsidRPr="006C23F9">
        <w:rPr>
          <w:sz w:val="28"/>
          <w:szCs w:val="20"/>
        </w:rPr>
        <w:t>Проконсим</w:t>
      </w:r>
      <w:proofErr w:type="spellEnd"/>
      <w:r w:rsidRPr="006C23F9">
        <w:rPr>
          <w:sz w:val="28"/>
          <w:szCs w:val="20"/>
        </w:rPr>
        <w:t xml:space="preserve">» </w:t>
      </w:r>
      <w:r w:rsidRPr="006C23F9">
        <w:rPr>
          <w:sz w:val="28"/>
          <w:szCs w:val="20"/>
        </w:rPr>
        <w:br/>
        <w:t xml:space="preserve">(стр. 15-28 том 3 дополнительно представленные документы </w:t>
      </w:r>
      <w:r w:rsidRPr="006C23F9">
        <w:rPr>
          <w:sz w:val="28"/>
          <w:szCs w:val="20"/>
        </w:rPr>
        <w:br/>
        <w:t>с сопроводительным письмом № 04/05/397 от 23.10.2023).</w:t>
      </w:r>
    </w:p>
    <w:p w14:paraId="77CDAC5C" w14:textId="77777777" w:rsidR="006C23F9" w:rsidRPr="006C23F9" w:rsidRDefault="006C23F9" w:rsidP="006C23F9">
      <w:pPr>
        <w:tabs>
          <w:tab w:val="left" w:pos="1890"/>
        </w:tabs>
        <w:ind w:firstLine="709"/>
        <w:jc w:val="both"/>
        <w:rPr>
          <w:sz w:val="28"/>
          <w:szCs w:val="20"/>
        </w:rPr>
      </w:pPr>
      <w:r w:rsidRPr="006C23F9">
        <w:rPr>
          <w:sz w:val="28"/>
          <w:szCs w:val="20"/>
        </w:rPr>
        <w:t xml:space="preserve">Соглашение о внесении изменений № 8029/22-1 от 31.12.2022 к договору поставки металлопроката, метизной и профильной продукции № КМ-7000218 от 02.11.2017 с ООО «Торговый дом ММК» с протоколами разногласий, спецификациями и протоколом согласования (стр. 30-35 том 3 дополнительно представленные документы с сопроводительным письмом № 04/05/397 </w:t>
      </w:r>
      <w:r w:rsidRPr="006C23F9">
        <w:rPr>
          <w:sz w:val="28"/>
          <w:szCs w:val="20"/>
        </w:rPr>
        <w:br/>
        <w:t>от 23.10.2023).</w:t>
      </w:r>
    </w:p>
    <w:p w14:paraId="285A342B" w14:textId="77777777" w:rsidR="006C23F9" w:rsidRPr="006C23F9" w:rsidRDefault="006C23F9" w:rsidP="006C23F9">
      <w:pPr>
        <w:tabs>
          <w:tab w:val="left" w:pos="1890"/>
        </w:tabs>
        <w:ind w:firstLine="709"/>
        <w:jc w:val="both"/>
        <w:rPr>
          <w:sz w:val="28"/>
          <w:szCs w:val="20"/>
        </w:rPr>
      </w:pPr>
      <w:r w:rsidRPr="006C23F9">
        <w:rPr>
          <w:sz w:val="28"/>
          <w:szCs w:val="20"/>
        </w:rPr>
        <w:t>Дополнительное соглашение № 7722/22-1 от 23.12.2022 к договору на поставку продукции № МТР-4458 от 30.07.2018 с АО «</w:t>
      </w:r>
      <w:proofErr w:type="spellStart"/>
      <w:r w:rsidRPr="006C23F9">
        <w:rPr>
          <w:sz w:val="28"/>
          <w:szCs w:val="20"/>
        </w:rPr>
        <w:t>Сталепромышленная</w:t>
      </w:r>
      <w:proofErr w:type="spellEnd"/>
      <w:r w:rsidRPr="006C23F9">
        <w:rPr>
          <w:sz w:val="28"/>
          <w:szCs w:val="20"/>
        </w:rPr>
        <w:t xml:space="preserve"> компания» со спецификациями, листами согласования, протоколами разногласий (стр. 36-46 том 3 дополнительно представленные документы </w:t>
      </w:r>
      <w:r w:rsidRPr="006C23F9">
        <w:rPr>
          <w:sz w:val="28"/>
          <w:szCs w:val="20"/>
        </w:rPr>
        <w:br/>
        <w:t>с сопроводительным письмом № 04/05/397 от 23.10.2023).</w:t>
      </w:r>
    </w:p>
    <w:p w14:paraId="27901B15" w14:textId="77777777" w:rsidR="006C23F9" w:rsidRPr="006C23F9" w:rsidRDefault="006C23F9" w:rsidP="006C23F9">
      <w:pPr>
        <w:tabs>
          <w:tab w:val="left" w:pos="1890"/>
        </w:tabs>
        <w:ind w:firstLine="709"/>
        <w:jc w:val="both"/>
        <w:rPr>
          <w:sz w:val="28"/>
          <w:szCs w:val="20"/>
        </w:rPr>
      </w:pPr>
      <w:r w:rsidRPr="006C23F9">
        <w:rPr>
          <w:sz w:val="28"/>
          <w:szCs w:val="20"/>
        </w:rPr>
        <w:t xml:space="preserve">В соответствии с представленным Перечнем материалов </w:t>
      </w:r>
      <w:r w:rsidRPr="006C23F9">
        <w:rPr>
          <w:sz w:val="28"/>
          <w:szCs w:val="20"/>
        </w:rPr>
        <w:br/>
        <w:t xml:space="preserve">по подразделениям для Краснобродский угольный разрез, фактические затраты по данной статье за 2022 год составили 419 тыс. руб. Эксперты рассчитали затраты по данной статье на 2024 год исходя из фактических данных за 2022 год с применением ИПЦ Минэкономразвития на 2023 и 2024 годы, которые составили 1,058 и 1,072 соответственно. Затраты по статье расходы на сырьё </w:t>
      </w:r>
      <w:r w:rsidRPr="006C23F9">
        <w:rPr>
          <w:sz w:val="28"/>
          <w:szCs w:val="20"/>
        </w:rPr>
        <w:br/>
        <w:t xml:space="preserve">и материалы на 2024 год составили </w:t>
      </w:r>
      <w:r w:rsidRPr="006C23F9">
        <w:rPr>
          <w:b/>
          <w:sz w:val="28"/>
          <w:szCs w:val="20"/>
        </w:rPr>
        <w:t xml:space="preserve">475 тыс. руб. </w:t>
      </w:r>
      <w:r w:rsidRPr="006C23F9">
        <w:rPr>
          <w:sz w:val="28"/>
          <w:szCs w:val="20"/>
        </w:rPr>
        <w:t>(419 тыс. руб. × 1,058 × 1,072).</w:t>
      </w:r>
    </w:p>
    <w:p w14:paraId="5E6BB6B7" w14:textId="77777777" w:rsidR="006C23F9" w:rsidRPr="006C23F9" w:rsidRDefault="006C23F9" w:rsidP="006C23F9">
      <w:pPr>
        <w:tabs>
          <w:tab w:val="left" w:pos="1890"/>
        </w:tabs>
        <w:ind w:firstLine="709"/>
        <w:jc w:val="both"/>
        <w:rPr>
          <w:sz w:val="28"/>
          <w:szCs w:val="20"/>
        </w:rPr>
      </w:pPr>
      <w:r w:rsidRPr="006C23F9">
        <w:rPr>
          <w:sz w:val="28"/>
          <w:szCs w:val="20"/>
        </w:rPr>
        <w:t xml:space="preserve">В связи с тем, что расчёты экспертов по данной статье превышают предложения организации при формировании НВВ на 2024 год затраты </w:t>
      </w:r>
      <w:r w:rsidRPr="006C23F9">
        <w:rPr>
          <w:sz w:val="28"/>
          <w:szCs w:val="20"/>
        </w:rPr>
        <w:br/>
        <w:t xml:space="preserve">по данной статье будут приниматься на уровне предложений организации </w:t>
      </w:r>
      <w:r w:rsidRPr="006C23F9">
        <w:rPr>
          <w:sz w:val="28"/>
          <w:szCs w:val="20"/>
        </w:rPr>
        <w:br/>
        <w:t xml:space="preserve">в размере </w:t>
      </w:r>
      <w:r w:rsidRPr="006C23F9">
        <w:rPr>
          <w:b/>
          <w:sz w:val="28"/>
          <w:szCs w:val="20"/>
        </w:rPr>
        <w:t>470 тыс. руб.</w:t>
      </w:r>
    </w:p>
    <w:p w14:paraId="654D6C43" w14:textId="77777777" w:rsidR="006C23F9" w:rsidRPr="006C23F9" w:rsidRDefault="006C23F9" w:rsidP="006C23F9">
      <w:pPr>
        <w:tabs>
          <w:tab w:val="left" w:pos="1890"/>
        </w:tabs>
        <w:ind w:firstLine="709"/>
        <w:jc w:val="both"/>
        <w:rPr>
          <w:sz w:val="28"/>
          <w:szCs w:val="20"/>
        </w:rPr>
      </w:pPr>
      <w:r w:rsidRPr="006C23F9">
        <w:rPr>
          <w:sz w:val="28"/>
          <w:szCs w:val="20"/>
        </w:rPr>
        <w:t>Корректировка предложений организации не проводилась.</w:t>
      </w:r>
    </w:p>
    <w:p w14:paraId="663F21C0" w14:textId="77777777" w:rsidR="006C23F9" w:rsidRPr="006C23F9" w:rsidRDefault="006C23F9" w:rsidP="006C23F9">
      <w:pPr>
        <w:tabs>
          <w:tab w:val="left" w:pos="1890"/>
        </w:tabs>
        <w:ind w:firstLine="709"/>
        <w:jc w:val="both"/>
        <w:rPr>
          <w:sz w:val="28"/>
          <w:szCs w:val="20"/>
        </w:rPr>
      </w:pPr>
    </w:p>
    <w:p w14:paraId="1EFEB3AB" w14:textId="77777777" w:rsidR="006C23F9" w:rsidRPr="006C23F9" w:rsidRDefault="006C23F9" w:rsidP="006C23F9">
      <w:pPr>
        <w:tabs>
          <w:tab w:val="left" w:pos="1890"/>
        </w:tabs>
        <w:ind w:firstLine="709"/>
        <w:jc w:val="both"/>
        <w:rPr>
          <w:i/>
          <w:sz w:val="28"/>
          <w:szCs w:val="20"/>
        </w:rPr>
      </w:pPr>
      <w:r w:rsidRPr="006C23F9">
        <w:rPr>
          <w:i/>
          <w:sz w:val="28"/>
          <w:szCs w:val="20"/>
        </w:rPr>
        <w:t>- затраты на ГСМ:</w:t>
      </w:r>
    </w:p>
    <w:p w14:paraId="2C3F76B2" w14:textId="77777777" w:rsidR="006C23F9" w:rsidRPr="006C23F9" w:rsidRDefault="006C23F9" w:rsidP="006C23F9">
      <w:pPr>
        <w:tabs>
          <w:tab w:val="left" w:pos="1890"/>
        </w:tabs>
        <w:ind w:firstLine="709"/>
        <w:jc w:val="both"/>
        <w:rPr>
          <w:sz w:val="28"/>
          <w:szCs w:val="20"/>
        </w:rPr>
      </w:pPr>
      <w:bookmarkStart w:id="211" w:name="_Hlk152680089"/>
      <w:r w:rsidRPr="006C23F9">
        <w:rPr>
          <w:sz w:val="28"/>
          <w:szCs w:val="20"/>
        </w:rPr>
        <w:t>Для обоснования указанных затрат предприятием представлены следующие обосновывающие материалы:</w:t>
      </w:r>
      <w:bookmarkEnd w:id="211"/>
    </w:p>
    <w:p w14:paraId="19B960C2" w14:textId="77777777" w:rsidR="006C23F9" w:rsidRPr="006C23F9" w:rsidRDefault="006C23F9" w:rsidP="006C23F9">
      <w:pPr>
        <w:tabs>
          <w:tab w:val="left" w:pos="1890"/>
        </w:tabs>
        <w:ind w:firstLine="709"/>
        <w:jc w:val="both"/>
        <w:rPr>
          <w:sz w:val="28"/>
          <w:szCs w:val="20"/>
        </w:rPr>
      </w:pPr>
      <w:r w:rsidRPr="006C23F9">
        <w:rPr>
          <w:sz w:val="28"/>
          <w:szCs w:val="20"/>
        </w:rPr>
        <w:t xml:space="preserve">Расчёт затрат на вспомогательные материалы и ГСМ на 2024 год </w:t>
      </w:r>
      <w:r w:rsidRPr="006C23F9">
        <w:rPr>
          <w:sz w:val="28"/>
          <w:szCs w:val="20"/>
        </w:rPr>
        <w:br/>
        <w:t>(стр. 244 том 2 п. 53 DOCS.FORM.6.42).</w:t>
      </w:r>
    </w:p>
    <w:p w14:paraId="77C1C100" w14:textId="77777777" w:rsidR="006C23F9" w:rsidRPr="006C23F9" w:rsidRDefault="006C23F9" w:rsidP="006C23F9">
      <w:pPr>
        <w:tabs>
          <w:tab w:val="left" w:pos="1890"/>
        </w:tabs>
        <w:ind w:firstLine="709"/>
        <w:jc w:val="both"/>
        <w:rPr>
          <w:sz w:val="28"/>
          <w:szCs w:val="20"/>
        </w:rPr>
      </w:pPr>
      <w:r w:rsidRPr="006C23F9">
        <w:rPr>
          <w:sz w:val="28"/>
          <w:szCs w:val="20"/>
        </w:rPr>
        <w:t xml:space="preserve">Расчёт затрат на вспомогательные материалы и ГСМ за 2022 год </w:t>
      </w:r>
      <w:r w:rsidRPr="006C23F9">
        <w:rPr>
          <w:sz w:val="28"/>
          <w:szCs w:val="20"/>
        </w:rPr>
        <w:br/>
        <w:t>(стр. 244 том 2 п. 53 DOCS.FORM.6.42).</w:t>
      </w:r>
    </w:p>
    <w:p w14:paraId="5F1604A0" w14:textId="77777777" w:rsidR="006C23F9" w:rsidRPr="006C23F9" w:rsidRDefault="006C23F9" w:rsidP="006C23F9">
      <w:pPr>
        <w:tabs>
          <w:tab w:val="left" w:pos="1890"/>
        </w:tabs>
        <w:ind w:firstLine="709"/>
        <w:jc w:val="both"/>
        <w:rPr>
          <w:sz w:val="28"/>
          <w:szCs w:val="20"/>
        </w:rPr>
      </w:pPr>
      <w:r w:rsidRPr="006C23F9">
        <w:rPr>
          <w:sz w:val="28"/>
          <w:szCs w:val="20"/>
        </w:rPr>
        <w:t xml:space="preserve">Расчёт расхода ГСМ на 2023 год с прайс-листом цен на ГСМ за период </w:t>
      </w:r>
      <w:r w:rsidRPr="006C23F9">
        <w:rPr>
          <w:sz w:val="28"/>
          <w:szCs w:val="20"/>
        </w:rPr>
        <w:br/>
        <w:t>с 01.03.2023 по 31.03.2023 (стр. 245-246 том 2 п. 54).</w:t>
      </w:r>
    </w:p>
    <w:p w14:paraId="6ABC500E" w14:textId="77777777" w:rsidR="006C23F9" w:rsidRPr="006C23F9" w:rsidRDefault="006C23F9" w:rsidP="006C23F9">
      <w:pPr>
        <w:tabs>
          <w:tab w:val="left" w:pos="1890"/>
        </w:tabs>
        <w:ind w:firstLine="709"/>
        <w:jc w:val="both"/>
        <w:rPr>
          <w:b/>
          <w:sz w:val="28"/>
          <w:szCs w:val="20"/>
        </w:rPr>
      </w:pPr>
      <w:r w:rsidRPr="006C23F9">
        <w:rPr>
          <w:sz w:val="28"/>
          <w:szCs w:val="20"/>
        </w:rPr>
        <w:t xml:space="preserve">В связи с отсутствием экономического обоснования и документального подтверждения затраты по данной статье принимаются на уровне </w:t>
      </w:r>
      <w:r w:rsidRPr="006C23F9">
        <w:rPr>
          <w:b/>
          <w:sz w:val="28"/>
          <w:szCs w:val="20"/>
        </w:rPr>
        <w:t>0 тыс. руб.</w:t>
      </w:r>
    </w:p>
    <w:p w14:paraId="5558126F" w14:textId="77777777" w:rsidR="006C23F9" w:rsidRPr="006C23F9" w:rsidRDefault="006C23F9" w:rsidP="006C23F9">
      <w:pPr>
        <w:tabs>
          <w:tab w:val="left" w:pos="1890"/>
        </w:tabs>
        <w:ind w:firstLine="709"/>
        <w:jc w:val="both"/>
        <w:rPr>
          <w:sz w:val="28"/>
          <w:szCs w:val="20"/>
        </w:rPr>
      </w:pPr>
    </w:p>
    <w:p w14:paraId="2EC81500" w14:textId="77777777" w:rsidR="006C23F9" w:rsidRPr="006C23F9" w:rsidRDefault="006C23F9" w:rsidP="006C23F9">
      <w:pPr>
        <w:tabs>
          <w:tab w:val="left" w:pos="1890"/>
        </w:tabs>
        <w:ind w:firstLine="709"/>
        <w:jc w:val="both"/>
        <w:rPr>
          <w:i/>
          <w:sz w:val="28"/>
          <w:szCs w:val="20"/>
        </w:rPr>
      </w:pPr>
      <w:r w:rsidRPr="006C23F9">
        <w:rPr>
          <w:i/>
          <w:sz w:val="28"/>
          <w:szCs w:val="20"/>
        </w:rPr>
        <w:t>- затраты на химреагенты:</w:t>
      </w:r>
    </w:p>
    <w:p w14:paraId="4CDA7153" w14:textId="77777777" w:rsidR="006C23F9" w:rsidRPr="006C23F9" w:rsidRDefault="006C23F9" w:rsidP="006C23F9">
      <w:pPr>
        <w:tabs>
          <w:tab w:val="left" w:pos="1890"/>
        </w:tabs>
        <w:ind w:firstLine="709"/>
        <w:jc w:val="both"/>
        <w:rPr>
          <w:sz w:val="28"/>
          <w:szCs w:val="20"/>
        </w:rPr>
      </w:pPr>
      <w:r w:rsidRPr="006C23F9">
        <w:rPr>
          <w:sz w:val="28"/>
          <w:szCs w:val="20"/>
        </w:rPr>
        <w:t>Для обоснования указанных затрат предприятием представлены следующие обосновывающие материалы:</w:t>
      </w:r>
    </w:p>
    <w:p w14:paraId="733A4C33" w14:textId="77777777" w:rsidR="006C23F9" w:rsidRPr="006C23F9" w:rsidRDefault="006C23F9" w:rsidP="006C23F9">
      <w:pPr>
        <w:tabs>
          <w:tab w:val="left" w:pos="1890"/>
        </w:tabs>
        <w:ind w:firstLine="709"/>
        <w:jc w:val="both"/>
        <w:rPr>
          <w:sz w:val="28"/>
          <w:szCs w:val="20"/>
        </w:rPr>
      </w:pPr>
      <w:r w:rsidRPr="006C23F9">
        <w:rPr>
          <w:sz w:val="28"/>
          <w:szCs w:val="20"/>
        </w:rPr>
        <w:t xml:space="preserve">Сводная информация и смета расходов по производству и реализации тепловой энергии на 2024-2028 годы в разрезе затрат на химреагенты </w:t>
      </w:r>
      <w:r w:rsidRPr="006C23F9">
        <w:rPr>
          <w:sz w:val="28"/>
          <w:szCs w:val="20"/>
        </w:rPr>
        <w:br/>
        <w:t>(стр. 56.1-56.2 том 1 DOCS.FORM.6.42 п. 7).</w:t>
      </w:r>
    </w:p>
    <w:p w14:paraId="1E8A3292" w14:textId="77777777" w:rsidR="006C23F9" w:rsidRPr="006C23F9" w:rsidRDefault="006C23F9" w:rsidP="006C23F9">
      <w:pPr>
        <w:tabs>
          <w:tab w:val="left" w:pos="1890"/>
        </w:tabs>
        <w:ind w:firstLine="709"/>
        <w:jc w:val="both"/>
        <w:rPr>
          <w:sz w:val="28"/>
          <w:szCs w:val="20"/>
        </w:rPr>
      </w:pPr>
      <w:r w:rsidRPr="006C23F9">
        <w:rPr>
          <w:sz w:val="28"/>
          <w:szCs w:val="20"/>
        </w:rPr>
        <w:t>Расчёт стоимости химреагентов на выработку тепловой энергии на 2024 год (стр. 159-163 том 1 п. 33 DOCS.FORM.6.42).</w:t>
      </w:r>
    </w:p>
    <w:p w14:paraId="36C2D033" w14:textId="77777777" w:rsidR="006C23F9" w:rsidRPr="006C23F9" w:rsidRDefault="006C23F9" w:rsidP="006C23F9">
      <w:pPr>
        <w:tabs>
          <w:tab w:val="left" w:pos="1890"/>
        </w:tabs>
        <w:ind w:firstLine="709"/>
        <w:jc w:val="both"/>
        <w:rPr>
          <w:sz w:val="28"/>
          <w:szCs w:val="20"/>
        </w:rPr>
      </w:pPr>
      <w:r w:rsidRPr="006C23F9">
        <w:rPr>
          <w:sz w:val="28"/>
          <w:szCs w:val="20"/>
        </w:rPr>
        <w:t>Расчёт стоимости химических реагентов на выработку тепловой энергии за 2022 год (стр. 159 том 1 п. 33 DOCS.FORM.6.42).</w:t>
      </w:r>
    </w:p>
    <w:p w14:paraId="6ABA011A" w14:textId="77777777" w:rsidR="006C23F9" w:rsidRPr="006C23F9" w:rsidRDefault="006C23F9" w:rsidP="006C23F9">
      <w:pPr>
        <w:tabs>
          <w:tab w:val="left" w:pos="1890"/>
        </w:tabs>
        <w:ind w:firstLine="709"/>
        <w:jc w:val="both"/>
        <w:rPr>
          <w:sz w:val="28"/>
          <w:szCs w:val="20"/>
        </w:rPr>
      </w:pPr>
      <w:r w:rsidRPr="006C23F9">
        <w:rPr>
          <w:sz w:val="28"/>
          <w:szCs w:val="20"/>
        </w:rPr>
        <w:t>Расчёт стоимости химических реагентов на выработку тепловой энергии на 2024 год (стр. 159 том 1 п. 33 DOCS.FORM.6.42).</w:t>
      </w:r>
    </w:p>
    <w:p w14:paraId="7CC934B5" w14:textId="77777777" w:rsidR="006C23F9" w:rsidRPr="006C23F9" w:rsidRDefault="006C23F9" w:rsidP="006C23F9">
      <w:pPr>
        <w:tabs>
          <w:tab w:val="left" w:pos="1890"/>
        </w:tabs>
        <w:ind w:firstLine="709"/>
        <w:jc w:val="both"/>
        <w:rPr>
          <w:sz w:val="28"/>
          <w:szCs w:val="20"/>
        </w:rPr>
      </w:pPr>
      <w:r w:rsidRPr="006C23F9">
        <w:rPr>
          <w:sz w:val="28"/>
          <w:szCs w:val="20"/>
        </w:rPr>
        <w:t xml:space="preserve">Перечень материалов по подразделениям </w:t>
      </w:r>
      <w:proofErr w:type="gramStart"/>
      <w:r w:rsidRPr="006C23F9">
        <w:rPr>
          <w:sz w:val="28"/>
          <w:szCs w:val="20"/>
        </w:rPr>
        <w:t>для Краснобродский</w:t>
      </w:r>
      <w:proofErr w:type="gramEnd"/>
      <w:r w:rsidRPr="006C23F9">
        <w:rPr>
          <w:sz w:val="28"/>
          <w:szCs w:val="20"/>
        </w:rPr>
        <w:t xml:space="preserve"> угольный разрез за 2022 год от 10.03.2023, в разрезе затрат на химреагенты </w:t>
      </w:r>
      <w:r w:rsidRPr="006C23F9">
        <w:rPr>
          <w:sz w:val="28"/>
          <w:szCs w:val="20"/>
        </w:rPr>
        <w:br/>
        <w:t>(стр. 196-198 том 2 п. 55 DOCS.FORM.6.42).</w:t>
      </w:r>
    </w:p>
    <w:p w14:paraId="4DF80408" w14:textId="77777777" w:rsidR="006C23F9" w:rsidRPr="006C23F9" w:rsidRDefault="006C23F9" w:rsidP="006C23F9">
      <w:pPr>
        <w:tabs>
          <w:tab w:val="left" w:pos="1890"/>
        </w:tabs>
        <w:ind w:firstLine="709"/>
        <w:jc w:val="both"/>
        <w:rPr>
          <w:sz w:val="28"/>
          <w:szCs w:val="20"/>
        </w:rPr>
      </w:pPr>
      <w:r w:rsidRPr="006C23F9">
        <w:rPr>
          <w:sz w:val="28"/>
          <w:szCs w:val="20"/>
        </w:rPr>
        <w:t xml:space="preserve">Требования-накладные на соль таблетированную NACL РЕАГЕНТ </w:t>
      </w:r>
      <w:r w:rsidRPr="006C23F9">
        <w:rPr>
          <w:sz w:val="28"/>
          <w:szCs w:val="20"/>
        </w:rPr>
        <w:br/>
        <w:t xml:space="preserve">№ 24950, № 24589 от 29.08.2022, № 24162 от 05.08.2022 (стр. 161-163 том 1 </w:t>
      </w:r>
      <w:r w:rsidRPr="006C23F9">
        <w:rPr>
          <w:sz w:val="28"/>
          <w:szCs w:val="20"/>
        </w:rPr>
        <w:br/>
        <w:t>п. 33 DOCS.FORM.6.42).</w:t>
      </w:r>
    </w:p>
    <w:p w14:paraId="3EBF7F8C" w14:textId="77777777" w:rsidR="006C23F9" w:rsidRPr="006C23F9" w:rsidRDefault="006C23F9" w:rsidP="006C23F9">
      <w:pPr>
        <w:tabs>
          <w:tab w:val="left" w:pos="1890"/>
        </w:tabs>
        <w:ind w:firstLine="709"/>
        <w:jc w:val="both"/>
        <w:rPr>
          <w:sz w:val="28"/>
          <w:szCs w:val="20"/>
        </w:rPr>
      </w:pPr>
      <w:r w:rsidRPr="006C23F9">
        <w:rPr>
          <w:sz w:val="28"/>
          <w:szCs w:val="20"/>
        </w:rPr>
        <w:t xml:space="preserve">Расчёт расхода химреагентов на 2024 год (стр. 159 том 1 DOCS.FORM.6.42 п. 33). </w:t>
      </w:r>
    </w:p>
    <w:p w14:paraId="538CF320" w14:textId="77777777" w:rsidR="006C23F9" w:rsidRPr="006C23F9" w:rsidRDefault="006C23F9" w:rsidP="006C23F9">
      <w:pPr>
        <w:tabs>
          <w:tab w:val="left" w:pos="1890"/>
        </w:tabs>
        <w:ind w:firstLine="709"/>
        <w:jc w:val="both"/>
        <w:rPr>
          <w:sz w:val="28"/>
          <w:szCs w:val="20"/>
        </w:rPr>
      </w:pPr>
      <w:r w:rsidRPr="006C23F9">
        <w:rPr>
          <w:sz w:val="28"/>
          <w:szCs w:val="20"/>
        </w:rPr>
        <w:t xml:space="preserve">Исходя из представленных документов экспертами установлено, </w:t>
      </w:r>
      <w:r w:rsidRPr="006C23F9">
        <w:rPr>
          <w:sz w:val="28"/>
          <w:szCs w:val="20"/>
        </w:rPr>
        <w:br/>
        <w:t xml:space="preserve">что исходя из параметров установленного в организации оборудования </w:t>
      </w:r>
      <w:r w:rsidRPr="006C23F9">
        <w:rPr>
          <w:sz w:val="28"/>
          <w:szCs w:val="20"/>
        </w:rPr>
        <w:br/>
        <w:t>по химводоочистке (фильтры натрий-</w:t>
      </w:r>
      <w:proofErr w:type="spellStart"/>
      <w:r w:rsidRPr="006C23F9">
        <w:rPr>
          <w:sz w:val="28"/>
          <w:szCs w:val="20"/>
        </w:rPr>
        <w:t>катионитовые</w:t>
      </w:r>
      <w:proofErr w:type="spellEnd"/>
      <w:r w:rsidRPr="006C23F9">
        <w:rPr>
          <w:sz w:val="28"/>
          <w:szCs w:val="20"/>
        </w:rPr>
        <w:t xml:space="preserve"> Д-1000) расход химреагентов составляет: 0,013 кг/м</w:t>
      </w:r>
      <w:r w:rsidRPr="006C23F9">
        <w:rPr>
          <w:sz w:val="28"/>
          <w:szCs w:val="20"/>
          <w:vertAlign w:val="superscript"/>
        </w:rPr>
        <w:t>3</w:t>
      </w:r>
      <w:r w:rsidRPr="006C23F9">
        <w:rPr>
          <w:sz w:val="28"/>
          <w:szCs w:val="20"/>
        </w:rPr>
        <w:t xml:space="preserve"> – катионит КУ-2-8; 0,147 кг/м</w:t>
      </w:r>
      <w:r w:rsidRPr="006C23F9">
        <w:rPr>
          <w:sz w:val="28"/>
          <w:szCs w:val="20"/>
          <w:vertAlign w:val="superscript"/>
        </w:rPr>
        <w:t>3</w:t>
      </w:r>
      <w:r w:rsidRPr="006C23F9">
        <w:rPr>
          <w:sz w:val="28"/>
          <w:szCs w:val="20"/>
        </w:rPr>
        <w:t xml:space="preserve"> – соль таблетированная. Объём холодной воды, подвергающийся химводоочистке, составляет 76870,75 м</w:t>
      </w:r>
      <w:r w:rsidRPr="006C23F9">
        <w:rPr>
          <w:sz w:val="28"/>
          <w:szCs w:val="20"/>
          <w:vertAlign w:val="superscript"/>
        </w:rPr>
        <w:t>3</w:t>
      </w:r>
      <w:r w:rsidRPr="006C23F9">
        <w:rPr>
          <w:sz w:val="28"/>
          <w:szCs w:val="20"/>
        </w:rPr>
        <w:t xml:space="preserve">. Цена </w:t>
      </w:r>
      <w:proofErr w:type="gramStart"/>
      <w:r w:rsidRPr="006C23F9">
        <w:rPr>
          <w:sz w:val="28"/>
          <w:szCs w:val="20"/>
        </w:rPr>
        <w:t>соли</w:t>
      </w:r>
      <w:proofErr w:type="gramEnd"/>
      <w:r w:rsidRPr="006C23F9">
        <w:rPr>
          <w:sz w:val="28"/>
          <w:szCs w:val="20"/>
        </w:rPr>
        <w:t xml:space="preserve"> таблетированной за 2022 год, в соответствии с Требованиями-накладными на соль таблетированную NACL РЕАГЕНТ </w:t>
      </w:r>
      <w:r w:rsidRPr="006C23F9">
        <w:rPr>
          <w:sz w:val="28"/>
          <w:szCs w:val="20"/>
        </w:rPr>
        <w:br/>
        <w:t xml:space="preserve">№ 24950, № 24589 от 29.08.2022, № 24162 от 05.08.2022 составила 16,80 руб./кг. Цена соли таблетированной на 2024 год рассчитана экспертами исходя </w:t>
      </w:r>
      <w:r w:rsidRPr="006C23F9">
        <w:rPr>
          <w:sz w:val="28"/>
          <w:szCs w:val="20"/>
        </w:rPr>
        <w:br/>
        <w:t xml:space="preserve">из фактической цены на 2022 год с применением ИПЦ на 2023 год (1,058) </w:t>
      </w:r>
      <w:r w:rsidRPr="006C23F9">
        <w:rPr>
          <w:sz w:val="28"/>
          <w:szCs w:val="20"/>
        </w:rPr>
        <w:br/>
        <w:t xml:space="preserve">и 2024 год (1,072) и составила 19,05 руб./кг (16,80 руб./кг × 1,058 × 1,072). </w:t>
      </w:r>
      <w:r w:rsidRPr="006C23F9">
        <w:rPr>
          <w:sz w:val="28"/>
          <w:szCs w:val="20"/>
        </w:rPr>
        <w:br/>
        <w:t xml:space="preserve">В связи с тем, что организацией не представлены документы, подтверждающие цену катионита КУ-2-8, данная цена рассчитана экспертами </w:t>
      </w:r>
      <w:r w:rsidRPr="006C23F9">
        <w:rPr>
          <w:sz w:val="28"/>
          <w:szCs w:val="20"/>
        </w:rPr>
        <w:br/>
        <w:t xml:space="preserve">как среднеарифметическая от предложений по данному химреагенту </w:t>
      </w:r>
      <w:r w:rsidRPr="006C23F9">
        <w:rPr>
          <w:sz w:val="28"/>
          <w:szCs w:val="20"/>
        </w:rPr>
        <w:br/>
        <w:t xml:space="preserve">на электронных торговых площадках в информационно-телекоммуникационной сети «Интернет» https://kemerovo.pulscen.ru/price/040312-kationit/f:65241_ku-2-8 и составила </w:t>
      </w:r>
      <w:r w:rsidRPr="006C23F9">
        <w:rPr>
          <w:sz w:val="28"/>
          <w:szCs w:val="20"/>
        </w:rPr>
        <w:br/>
        <w:t>106 руб./кг.</w:t>
      </w:r>
    </w:p>
    <w:p w14:paraId="61580796" w14:textId="77777777" w:rsidR="006C23F9" w:rsidRPr="006C23F9" w:rsidRDefault="006C23F9" w:rsidP="006C23F9">
      <w:pPr>
        <w:tabs>
          <w:tab w:val="left" w:pos="1890"/>
        </w:tabs>
        <w:ind w:firstLine="709"/>
        <w:jc w:val="both"/>
        <w:rPr>
          <w:sz w:val="28"/>
          <w:szCs w:val="20"/>
        </w:rPr>
      </w:pPr>
      <w:r w:rsidRPr="006C23F9">
        <w:rPr>
          <w:sz w:val="28"/>
          <w:szCs w:val="20"/>
        </w:rPr>
        <w:t xml:space="preserve">Таким образом затраты на: соль таблетированную на 2024 год составили </w:t>
      </w:r>
      <w:r w:rsidRPr="006C23F9">
        <w:rPr>
          <w:b/>
          <w:sz w:val="28"/>
          <w:szCs w:val="20"/>
        </w:rPr>
        <w:t xml:space="preserve">215 тыс. руб. </w:t>
      </w:r>
      <w:r w:rsidRPr="006C23F9">
        <w:rPr>
          <w:sz w:val="28"/>
          <w:szCs w:val="20"/>
        </w:rPr>
        <w:t>(0,147 кг/м</w:t>
      </w:r>
      <w:r w:rsidRPr="006C23F9">
        <w:rPr>
          <w:sz w:val="28"/>
          <w:szCs w:val="20"/>
          <w:vertAlign w:val="superscript"/>
        </w:rPr>
        <w:t>3</w:t>
      </w:r>
      <w:r w:rsidRPr="006C23F9">
        <w:rPr>
          <w:sz w:val="28"/>
          <w:szCs w:val="20"/>
        </w:rPr>
        <w:t xml:space="preserve"> × 76870,75 м</w:t>
      </w:r>
      <w:r w:rsidRPr="006C23F9">
        <w:rPr>
          <w:sz w:val="28"/>
          <w:szCs w:val="20"/>
          <w:vertAlign w:val="superscript"/>
        </w:rPr>
        <w:t>3</w:t>
      </w:r>
      <w:r w:rsidRPr="006C23F9">
        <w:rPr>
          <w:sz w:val="28"/>
          <w:szCs w:val="20"/>
        </w:rPr>
        <w:t xml:space="preserve"> × 19,05 руб./кг ÷ 1000); катионит КУ-2-8 составили </w:t>
      </w:r>
      <w:r w:rsidRPr="006C23F9">
        <w:rPr>
          <w:b/>
          <w:sz w:val="28"/>
          <w:szCs w:val="20"/>
        </w:rPr>
        <w:t>106 тыс. руб.</w:t>
      </w:r>
      <w:r w:rsidRPr="006C23F9">
        <w:rPr>
          <w:sz w:val="28"/>
          <w:szCs w:val="20"/>
        </w:rPr>
        <w:t xml:space="preserve"> (0,013 кг/м</w:t>
      </w:r>
      <w:r w:rsidRPr="006C23F9">
        <w:rPr>
          <w:sz w:val="28"/>
          <w:szCs w:val="20"/>
          <w:vertAlign w:val="superscript"/>
        </w:rPr>
        <w:t>3</w:t>
      </w:r>
      <w:r w:rsidRPr="006C23F9">
        <w:rPr>
          <w:sz w:val="28"/>
          <w:szCs w:val="20"/>
        </w:rPr>
        <w:t xml:space="preserve"> × 76870,75 м</w:t>
      </w:r>
      <w:r w:rsidRPr="006C23F9">
        <w:rPr>
          <w:sz w:val="28"/>
          <w:szCs w:val="20"/>
          <w:vertAlign w:val="superscript"/>
        </w:rPr>
        <w:t>3</w:t>
      </w:r>
      <w:r w:rsidRPr="006C23F9">
        <w:rPr>
          <w:sz w:val="28"/>
          <w:szCs w:val="20"/>
        </w:rPr>
        <w:t xml:space="preserve"> × 106 руб./кг ÷ 1000).</w:t>
      </w:r>
    </w:p>
    <w:p w14:paraId="0927F417" w14:textId="77777777" w:rsidR="006C23F9" w:rsidRPr="006C23F9" w:rsidRDefault="006C23F9" w:rsidP="006C23F9">
      <w:pPr>
        <w:tabs>
          <w:tab w:val="left" w:pos="1890"/>
        </w:tabs>
        <w:ind w:firstLine="709"/>
        <w:jc w:val="both"/>
        <w:rPr>
          <w:b/>
          <w:sz w:val="28"/>
          <w:szCs w:val="20"/>
        </w:rPr>
      </w:pPr>
      <w:r w:rsidRPr="006C23F9">
        <w:rPr>
          <w:sz w:val="28"/>
          <w:szCs w:val="20"/>
        </w:rPr>
        <w:t xml:space="preserve">Итого затраты на химреагенты на 2024 год составили 215 тыс. руб. + 106 тыс. руб. = </w:t>
      </w:r>
      <w:r w:rsidRPr="006C23F9">
        <w:rPr>
          <w:b/>
          <w:sz w:val="28"/>
          <w:szCs w:val="20"/>
        </w:rPr>
        <w:t>321 тыс. руб.</w:t>
      </w:r>
    </w:p>
    <w:p w14:paraId="5CCBCDBA" w14:textId="77777777" w:rsidR="006C23F9" w:rsidRPr="006C23F9" w:rsidRDefault="006C23F9" w:rsidP="006C23F9">
      <w:pPr>
        <w:tabs>
          <w:tab w:val="left" w:pos="1890"/>
        </w:tabs>
        <w:ind w:firstLine="709"/>
        <w:jc w:val="both"/>
        <w:rPr>
          <w:sz w:val="28"/>
          <w:szCs w:val="20"/>
        </w:rPr>
      </w:pPr>
      <w:r w:rsidRPr="006C23F9">
        <w:rPr>
          <w:sz w:val="28"/>
          <w:szCs w:val="20"/>
        </w:rPr>
        <w:lastRenderedPageBreak/>
        <w:t xml:space="preserve">Данные суммы эксперты считают экономически обоснованными </w:t>
      </w:r>
      <w:r w:rsidRPr="006C23F9">
        <w:rPr>
          <w:sz w:val="28"/>
          <w:szCs w:val="20"/>
        </w:rPr>
        <w:br/>
        <w:t xml:space="preserve">и документально подтверждёнными и предлагают к включению в НВВ </w:t>
      </w:r>
      <w:r w:rsidRPr="006C23F9">
        <w:rPr>
          <w:sz w:val="28"/>
          <w:szCs w:val="20"/>
        </w:rPr>
        <w:br/>
        <w:t>на 2024 год.</w:t>
      </w:r>
    </w:p>
    <w:p w14:paraId="11A03B54" w14:textId="77777777" w:rsidR="006C23F9" w:rsidRPr="006C23F9" w:rsidRDefault="006C23F9" w:rsidP="006C23F9">
      <w:pPr>
        <w:tabs>
          <w:tab w:val="left" w:pos="1890"/>
        </w:tabs>
        <w:ind w:firstLine="709"/>
        <w:jc w:val="both"/>
        <w:rPr>
          <w:sz w:val="28"/>
          <w:szCs w:val="20"/>
        </w:rPr>
      </w:pPr>
      <w:bookmarkStart w:id="212" w:name="_Hlk151740533"/>
      <w:r w:rsidRPr="006C23F9">
        <w:rPr>
          <w:sz w:val="28"/>
          <w:szCs w:val="20"/>
        </w:rPr>
        <w:t xml:space="preserve">Расходы по данной статье, в размере 3 тыс. руб. исключаются </w:t>
      </w:r>
      <w:r w:rsidRPr="006C23F9">
        <w:rPr>
          <w:sz w:val="28"/>
          <w:szCs w:val="20"/>
        </w:rPr>
        <w:br/>
        <w:t>из расчёта НВВ на 2024 год как экономически необоснованные.</w:t>
      </w:r>
      <w:bookmarkEnd w:id="212"/>
    </w:p>
    <w:p w14:paraId="4B10C86D" w14:textId="77777777" w:rsidR="006C23F9" w:rsidRPr="006C23F9" w:rsidRDefault="006C23F9" w:rsidP="006C23F9">
      <w:pPr>
        <w:tabs>
          <w:tab w:val="left" w:pos="1890"/>
        </w:tabs>
        <w:ind w:firstLine="709"/>
        <w:jc w:val="both"/>
        <w:rPr>
          <w:sz w:val="28"/>
          <w:szCs w:val="20"/>
        </w:rPr>
      </w:pPr>
    </w:p>
    <w:p w14:paraId="5DE5DF4D" w14:textId="77777777" w:rsidR="006C23F9" w:rsidRPr="006C23F9" w:rsidRDefault="006C23F9" w:rsidP="006C23F9">
      <w:pPr>
        <w:tabs>
          <w:tab w:val="left" w:pos="1890"/>
        </w:tabs>
        <w:ind w:firstLine="709"/>
        <w:jc w:val="both"/>
        <w:rPr>
          <w:sz w:val="28"/>
          <w:szCs w:val="20"/>
        </w:rPr>
      </w:pPr>
      <w:r w:rsidRPr="006C23F9">
        <w:rPr>
          <w:sz w:val="28"/>
          <w:szCs w:val="20"/>
        </w:rPr>
        <w:t xml:space="preserve">Всего затраты по статье «Сырьё и материалы» составили </w:t>
      </w:r>
      <w:r w:rsidRPr="006C23F9">
        <w:rPr>
          <w:b/>
          <w:sz w:val="28"/>
          <w:szCs w:val="20"/>
        </w:rPr>
        <w:t>791 тыс. руб.</w:t>
      </w:r>
      <w:r w:rsidRPr="006C23F9">
        <w:rPr>
          <w:sz w:val="28"/>
          <w:szCs w:val="20"/>
        </w:rPr>
        <w:t xml:space="preserve"> (470 тыс. руб. + 0 тыс. руб. + 321 тыс. руб.)</w:t>
      </w:r>
    </w:p>
    <w:p w14:paraId="56B487C7" w14:textId="77777777" w:rsidR="006C23F9" w:rsidRPr="006C23F9" w:rsidRDefault="006C23F9" w:rsidP="006C23F9">
      <w:pPr>
        <w:tabs>
          <w:tab w:val="left" w:pos="1890"/>
        </w:tabs>
        <w:ind w:firstLine="709"/>
        <w:jc w:val="both"/>
        <w:rPr>
          <w:sz w:val="28"/>
          <w:szCs w:val="20"/>
        </w:rPr>
      </w:pPr>
      <w:r w:rsidRPr="006C23F9">
        <w:rPr>
          <w:sz w:val="28"/>
          <w:szCs w:val="20"/>
        </w:rPr>
        <w:t>Расходы по статье «Сырьё и материалы», в размере 38 тыс. руб. исключаются из расчёта НВВ на 2024 год как экономически необоснованные.</w:t>
      </w:r>
    </w:p>
    <w:p w14:paraId="66C9D254" w14:textId="77777777" w:rsidR="006C23F9" w:rsidRPr="006C23F9" w:rsidRDefault="006C23F9" w:rsidP="006C23F9">
      <w:pPr>
        <w:tabs>
          <w:tab w:val="left" w:pos="1890"/>
        </w:tabs>
        <w:ind w:firstLine="709"/>
        <w:jc w:val="both"/>
        <w:rPr>
          <w:sz w:val="28"/>
          <w:szCs w:val="20"/>
        </w:rPr>
      </w:pPr>
    </w:p>
    <w:p w14:paraId="6796D613" w14:textId="77777777" w:rsidR="006C23F9" w:rsidRPr="006C23F9" w:rsidRDefault="006C23F9" w:rsidP="006C23F9">
      <w:pPr>
        <w:keepNext/>
        <w:outlineLvl w:val="1"/>
        <w:rPr>
          <w:b/>
          <w:sz w:val="28"/>
          <w:szCs w:val="20"/>
          <w:lang w:val="x-none" w:eastAsia="x-none"/>
        </w:rPr>
      </w:pPr>
      <w:bookmarkStart w:id="213" w:name="_Toc24010566"/>
      <w:r w:rsidRPr="006C23F9">
        <w:rPr>
          <w:b/>
          <w:sz w:val="28"/>
          <w:szCs w:val="20"/>
          <w:lang w:eastAsia="x-none"/>
        </w:rPr>
        <w:t>5</w:t>
      </w:r>
      <w:r w:rsidRPr="006C23F9">
        <w:rPr>
          <w:b/>
          <w:sz w:val="28"/>
          <w:szCs w:val="20"/>
          <w:lang w:val="x-none" w:eastAsia="x-none"/>
        </w:rPr>
        <w:t>.1.1.2) расходы на ремонт основных средств</w:t>
      </w:r>
      <w:bookmarkEnd w:id="213"/>
    </w:p>
    <w:p w14:paraId="209F96E2" w14:textId="77777777" w:rsidR="006C23F9" w:rsidRPr="006C23F9" w:rsidRDefault="006C23F9" w:rsidP="006C23F9">
      <w:pPr>
        <w:ind w:firstLine="709"/>
        <w:jc w:val="both"/>
        <w:rPr>
          <w:sz w:val="28"/>
          <w:szCs w:val="28"/>
        </w:rPr>
      </w:pPr>
    </w:p>
    <w:p w14:paraId="256C18DF" w14:textId="77777777" w:rsidR="006C23F9" w:rsidRPr="006C23F9" w:rsidRDefault="006C23F9" w:rsidP="006C23F9">
      <w:pPr>
        <w:ind w:firstLine="709"/>
        <w:jc w:val="both"/>
        <w:rPr>
          <w:bCs/>
          <w:sz w:val="28"/>
          <w:szCs w:val="20"/>
        </w:rPr>
      </w:pPr>
      <w:bookmarkStart w:id="214" w:name="_Hlk500410440"/>
      <w:r w:rsidRPr="006C23F9">
        <w:rPr>
          <w:bCs/>
          <w:sz w:val="28"/>
          <w:szCs w:val="20"/>
        </w:rPr>
        <w:t>Ранее ремонтные программы для предприятия не утверждались.</w:t>
      </w:r>
    </w:p>
    <w:bookmarkEnd w:id="214"/>
    <w:p w14:paraId="3F02E267" w14:textId="77777777" w:rsidR="006C23F9" w:rsidRPr="006C23F9" w:rsidRDefault="006C23F9" w:rsidP="006C23F9">
      <w:pPr>
        <w:ind w:firstLine="709"/>
        <w:jc w:val="both"/>
        <w:rPr>
          <w:bCs/>
          <w:sz w:val="28"/>
          <w:szCs w:val="20"/>
        </w:rPr>
      </w:pPr>
      <w:r w:rsidRPr="006C23F9">
        <w:rPr>
          <w:bCs/>
          <w:sz w:val="28"/>
          <w:szCs w:val="20"/>
        </w:rPr>
        <w:t xml:space="preserve">Предприятием представлен пакет обосновывающих документов </w:t>
      </w:r>
      <w:r w:rsidRPr="006C23F9">
        <w:rPr>
          <w:bCs/>
          <w:sz w:val="28"/>
          <w:szCs w:val="20"/>
        </w:rPr>
        <w:br/>
        <w:t xml:space="preserve">к ремонтной программе на 2024 год, которая предусматривает выполнение капитальных ремонтов в части теплоснабжения на сумму </w:t>
      </w:r>
      <w:r w:rsidRPr="006C23F9">
        <w:rPr>
          <w:b/>
          <w:bCs/>
          <w:sz w:val="28"/>
          <w:szCs w:val="20"/>
        </w:rPr>
        <w:t xml:space="preserve">10 790 тыс. руб., </w:t>
      </w:r>
      <w:r w:rsidRPr="006C23F9">
        <w:rPr>
          <w:b/>
          <w:bCs/>
          <w:sz w:val="28"/>
          <w:szCs w:val="20"/>
        </w:rPr>
        <w:br/>
      </w:r>
      <w:r w:rsidRPr="006C23F9">
        <w:rPr>
          <w:bCs/>
          <w:sz w:val="28"/>
          <w:szCs w:val="20"/>
        </w:rPr>
        <w:t>в том числе:</w:t>
      </w:r>
    </w:p>
    <w:p w14:paraId="6CB45684" w14:textId="77777777" w:rsidR="006C23F9" w:rsidRPr="006C23F9" w:rsidRDefault="006C23F9" w:rsidP="006C23F9">
      <w:pPr>
        <w:numPr>
          <w:ilvl w:val="0"/>
          <w:numId w:val="15"/>
        </w:numPr>
        <w:jc w:val="both"/>
        <w:rPr>
          <w:bCs/>
          <w:sz w:val="28"/>
          <w:szCs w:val="20"/>
        </w:rPr>
      </w:pPr>
      <w:r w:rsidRPr="006C23F9">
        <w:rPr>
          <w:bCs/>
          <w:sz w:val="28"/>
          <w:szCs w:val="20"/>
        </w:rPr>
        <w:t xml:space="preserve">Выполнение капитальных ремонтов на сумму </w:t>
      </w:r>
      <w:r w:rsidRPr="006C23F9">
        <w:rPr>
          <w:b/>
          <w:bCs/>
          <w:sz w:val="28"/>
          <w:szCs w:val="20"/>
        </w:rPr>
        <w:t>6 790 тыс. руб.</w:t>
      </w:r>
    </w:p>
    <w:p w14:paraId="5D6802A2" w14:textId="77777777" w:rsidR="006C23F9" w:rsidRPr="006C23F9" w:rsidRDefault="006C23F9" w:rsidP="006C23F9">
      <w:pPr>
        <w:numPr>
          <w:ilvl w:val="0"/>
          <w:numId w:val="15"/>
        </w:numPr>
        <w:jc w:val="both"/>
        <w:rPr>
          <w:bCs/>
          <w:sz w:val="28"/>
          <w:szCs w:val="20"/>
        </w:rPr>
      </w:pPr>
      <w:r w:rsidRPr="006C23F9">
        <w:rPr>
          <w:bCs/>
          <w:sz w:val="28"/>
          <w:szCs w:val="20"/>
        </w:rPr>
        <w:t xml:space="preserve">Выполнение текущих ремонтов на сумму </w:t>
      </w:r>
      <w:r w:rsidRPr="006C23F9">
        <w:rPr>
          <w:b/>
          <w:bCs/>
          <w:sz w:val="28"/>
          <w:szCs w:val="20"/>
        </w:rPr>
        <w:t>4 000 тыс. руб.</w:t>
      </w:r>
    </w:p>
    <w:p w14:paraId="7A39E447" w14:textId="77777777" w:rsidR="006C23F9" w:rsidRPr="006C23F9" w:rsidRDefault="006C23F9" w:rsidP="006C23F9">
      <w:pPr>
        <w:ind w:firstLine="709"/>
        <w:jc w:val="both"/>
        <w:rPr>
          <w:bCs/>
          <w:sz w:val="28"/>
          <w:szCs w:val="20"/>
        </w:rPr>
      </w:pPr>
      <w:r w:rsidRPr="006C23F9">
        <w:rPr>
          <w:bCs/>
          <w:sz w:val="28"/>
          <w:szCs w:val="20"/>
        </w:rPr>
        <w:t xml:space="preserve">Целью указанной программы является поддержание основных производственных фондов предприятия в работоспособном состоянии </w:t>
      </w:r>
      <w:r w:rsidRPr="006C23F9">
        <w:rPr>
          <w:bCs/>
          <w:sz w:val="28"/>
          <w:szCs w:val="20"/>
        </w:rPr>
        <w:br/>
        <w:t>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19F7796C" w14:textId="77777777" w:rsidR="006C23F9" w:rsidRPr="006C23F9" w:rsidRDefault="006C23F9" w:rsidP="006C23F9">
      <w:pPr>
        <w:ind w:firstLine="709"/>
        <w:jc w:val="both"/>
        <w:rPr>
          <w:bCs/>
          <w:sz w:val="28"/>
          <w:szCs w:val="20"/>
        </w:rPr>
      </w:pPr>
      <w:r w:rsidRPr="006C23F9">
        <w:rPr>
          <w:bCs/>
          <w:sz w:val="28"/>
          <w:szCs w:val="20"/>
        </w:rPr>
        <w:t>Для обоснования расходов на ремонты предприятием были представлены: локальные сметные расчеты, акты осмотра, договоры подряда.</w:t>
      </w:r>
    </w:p>
    <w:p w14:paraId="45F9E100" w14:textId="77777777" w:rsidR="006C23F9" w:rsidRPr="006C23F9" w:rsidRDefault="006C23F9" w:rsidP="006C23F9">
      <w:pPr>
        <w:ind w:firstLine="709"/>
        <w:jc w:val="both"/>
        <w:rPr>
          <w:bCs/>
          <w:sz w:val="28"/>
          <w:szCs w:val="20"/>
        </w:rPr>
      </w:pPr>
      <w:r w:rsidRPr="006C23F9">
        <w:rPr>
          <w:bCs/>
          <w:sz w:val="28"/>
          <w:szCs w:val="20"/>
        </w:rPr>
        <w:t xml:space="preserve">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w:t>
      </w:r>
      <w:r w:rsidRPr="006C23F9">
        <w:rPr>
          <w:bCs/>
          <w:sz w:val="28"/>
          <w:szCs w:val="20"/>
        </w:rPr>
        <w:br/>
        <w:t xml:space="preserve">и обоснованные мероприятия по проведению ремонтных работ </w:t>
      </w:r>
      <w:r w:rsidRPr="006C23F9">
        <w:rPr>
          <w:bCs/>
          <w:sz w:val="28"/>
          <w:szCs w:val="20"/>
        </w:rPr>
        <w:br/>
        <w:t xml:space="preserve">на производственных объектах, принадлежащих ей на праве собственности </w:t>
      </w:r>
      <w:r w:rsidRPr="006C23F9">
        <w:rPr>
          <w:bCs/>
          <w:sz w:val="28"/>
          <w:szCs w:val="20"/>
        </w:rPr>
        <w:br/>
        <w:t>или на ином законном основании в соответствии с методическими указаниями.</w:t>
      </w:r>
    </w:p>
    <w:p w14:paraId="1E39A2C1" w14:textId="77777777" w:rsidR="006C23F9" w:rsidRPr="006C23F9" w:rsidRDefault="006C23F9" w:rsidP="006C23F9">
      <w:pPr>
        <w:ind w:firstLine="709"/>
        <w:jc w:val="both"/>
        <w:rPr>
          <w:bCs/>
          <w:sz w:val="28"/>
          <w:szCs w:val="20"/>
        </w:rPr>
      </w:pPr>
      <w:r w:rsidRPr="006C23F9">
        <w:rPr>
          <w:bCs/>
          <w:sz w:val="28"/>
          <w:szCs w:val="20"/>
        </w:rPr>
        <w:t xml:space="preserve">Кроме того, в соответствии с п. 28 Основ ценообразования, </w:t>
      </w:r>
      <w:r w:rsidRPr="006C23F9">
        <w:rPr>
          <w:bCs/>
          <w:sz w:val="28"/>
          <w:szCs w:val="20"/>
        </w:rPr>
        <w:br/>
        <w:t xml:space="preserve">при определении плановых (расчетных) значений расходов (цен) орган регулирования использует источники информации о ценах (тарифах) </w:t>
      </w:r>
      <w:r w:rsidRPr="006C23F9">
        <w:rPr>
          <w:bCs/>
          <w:sz w:val="28"/>
          <w:szCs w:val="20"/>
        </w:rPr>
        <w:br/>
        <w:t>и расходах в следующем порядке:</w:t>
      </w:r>
    </w:p>
    <w:p w14:paraId="24259337" w14:textId="77777777" w:rsidR="006C23F9" w:rsidRPr="006C23F9" w:rsidRDefault="006C23F9" w:rsidP="006C23F9">
      <w:pPr>
        <w:ind w:firstLine="709"/>
        <w:jc w:val="both"/>
        <w:rPr>
          <w:bCs/>
          <w:sz w:val="28"/>
          <w:szCs w:val="20"/>
        </w:rPr>
      </w:pPr>
      <w:r w:rsidRPr="006C23F9">
        <w:rPr>
          <w:bCs/>
          <w:sz w:val="28"/>
          <w:szCs w:val="20"/>
        </w:rPr>
        <w:t xml:space="preserve">а) установленные на очередной период регулирования цены (тарифы) </w:t>
      </w:r>
      <w:r w:rsidRPr="006C23F9">
        <w:rPr>
          <w:bCs/>
          <w:sz w:val="28"/>
          <w:szCs w:val="20"/>
        </w:rPr>
        <w:br/>
        <w:t xml:space="preserve">для соответствующей категории потребителей - если цены (тарифы) </w:t>
      </w:r>
      <w:r w:rsidRPr="006C23F9">
        <w:rPr>
          <w:bCs/>
          <w:sz w:val="28"/>
          <w:szCs w:val="20"/>
        </w:rPr>
        <w:br/>
        <w:t>на соответствующие товары (услуги) подлежат государственному регулированию;</w:t>
      </w:r>
    </w:p>
    <w:p w14:paraId="508D7B4C" w14:textId="77777777" w:rsidR="006C23F9" w:rsidRPr="006C23F9" w:rsidRDefault="006C23F9" w:rsidP="006C23F9">
      <w:pPr>
        <w:ind w:firstLine="709"/>
        <w:jc w:val="both"/>
        <w:rPr>
          <w:bCs/>
          <w:sz w:val="28"/>
          <w:szCs w:val="20"/>
        </w:rPr>
      </w:pPr>
      <w:r w:rsidRPr="006C23F9">
        <w:rPr>
          <w:bCs/>
          <w:sz w:val="28"/>
          <w:szCs w:val="20"/>
        </w:rPr>
        <w:t>б) цены, установленные в договорах, заключенных в результате проведения торгов;</w:t>
      </w:r>
    </w:p>
    <w:p w14:paraId="5EBFF60A" w14:textId="77777777" w:rsidR="006C23F9" w:rsidRPr="006C23F9" w:rsidRDefault="006C23F9" w:rsidP="006C23F9">
      <w:pPr>
        <w:ind w:firstLine="709"/>
        <w:jc w:val="both"/>
        <w:rPr>
          <w:bCs/>
          <w:sz w:val="28"/>
          <w:szCs w:val="20"/>
        </w:rPr>
      </w:pPr>
      <w:r w:rsidRPr="006C23F9">
        <w:rPr>
          <w:bCs/>
          <w:sz w:val="28"/>
          <w:szCs w:val="20"/>
        </w:rPr>
        <w:lastRenderedPageBreak/>
        <w:t xml:space="preserve">в) прогнозные показатели и основные параметры, определенные </w:t>
      </w:r>
      <w:r w:rsidRPr="006C23F9">
        <w:rPr>
          <w:bCs/>
          <w:sz w:val="28"/>
          <w:szCs w:val="20"/>
        </w:rPr>
        <w:br/>
        <w:t xml:space="preserve">в прогнозе социально-экономического развития Российской Федерации </w:t>
      </w:r>
      <w:r w:rsidRPr="006C23F9">
        <w:rPr>
          <w:bCs/>
          <w:sz w:val="28"/>
          <w:szCs w:val="20"/>
        </w:rPr>
        <w:br/>
        <w:t>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054EB8E6" w14:textId="77777777" w:rsidR="006C23F9" w:rsidRPr="006C23F9" w:rsidRDefault="006C23F9" w:rsidP="006C23F9">
      <w:pPr>
        <w:ind w:firstLine="709"/>
        <w:jc w:val="both"/>
        <w:rPr>
          <w:bCs/>
          <w:sz w:val="28"/>
          <w:szCs w:val="20"/>
        </w:rPr>
      </w:pPr>
      <w:r w:rsidRPr="006C23F9">
        <w:rPr>
          <w:bCs/>
          <w:sz w:val="28"/>
          <w:szCs w:val="20"/>
        </w:rPr>
        <w:t>прогноз индекса потребительских цен (в среднем за год к предыдущему году);</w:t>
      </w:r>
    </w:p>
    <w:p w14:paraId="38180C2C" w14:textId="77777777" w:rsidR="006C23F9" w:rsidRPr="006C23F9" w:rsidRDefault="006C23F9" w:rsidP="006C23F9">
      <w:pPr>
        <w:ind w:firstLine="709"/>
        <w:jc w:val="both"/>
        <w:rPr>
          <w:bCs/>
          <w:sz w:val="28"/>
          <w:szCs w:val="20"/>
        </w:rPr>
      </w:pPr>
      <w:r w:rsidRPr="006C23F9">
        <w:rPr>
          <w:bCs/>
          <w:sz w:val="28"/>
          <w:szCs w:val="20"/>
        </w:rPr>
        <w:t>цены на природный газ;</w:t>
      </w:r>
    </w:p>
    <w:p w14:paraId="0D97CBCE" w14:textId="77777777" w:rsidR="006C23F9" w:rsidRPr="006C23F9" w:rsidRDefault="006C23F9" w:rsidP="006C23F9">
      <w:pPr>
        <w:ind w:firstLine="709"/>
        <w:jc w:val="both"/>
        <w:rPr>
          <w:bCs/>
          <w:sz w:val="28"/>
          <w:szCs w:val="20"/>
        </w:rPr>
      </w:pPr>
      <w:r w:rsidRPr="006C23F9">
        <w:rPr>
          <w:bCs/>
          <w:sz w:val="28"/>
          <w:szCs w:val="20"/>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13724CD2" w14:textId="77777777" w:rsidR="006C23F9" w:rsidRPr="006C23F9" w:rsidRDefault="006C23F9" w:rsidP="006C23F9">
      <w:pPr>
        <w:ind w:firstLine="709"/>
        <w:jc w:val="both"/>
        <w:rPr>
          <w:bCs/>
          <w:sz w:val="28"/>
          <w:szCs w:val="20"/>
        </w:rPr>
      </w:pPr>
      <w:r w:rsidRPr="006C23F9">
        <w:rPr>
          <w:bCs/>
          <w:sz w:val="28"/>
          <w:szCs w:val="20"/>
        </w:rPr>
        <w:t xml:space="preserve">динамика цен (тарифов) на товары (услуги) (в среднем за год </w:t>
      </w:r>
      <w:r w:rsidRPr="006C23F9">
        <w:rPr>
          <w:bCs/>
          <w:sz w:val="28"/>
          <w:szCs w:val="20"/>
        </w:rPr>
        <w:br/>
        <w:t>к предыдущему году).</w:t>
      </w:r>
    </w:p>
    <w:p w14:paraId="22F9C37F" w14:textId="77777777" w:rsidR="006C23F9" w:rsidRPr="006C23F9" w:rsidRDefault="006C23F9" w:rsidP="006C23F9">
      <w:pPr>
        <w:ind w:firstLine="709"/>
        <w:jc w:val="both"/>
        <w:rPr>
          <w:bCs/>
          <w:sz w:val="28"/>
          <w:szCs w:val="20"/>
        </w:rPr>
      </w:pPr>
      <w:r w:rsidRPr="006C23F9">
        <w:rPr>
          <w:bCs/>
          <w:sz w:val="28"/>
          <w:szCs w:val="20"/>
        </w:rPr>
        <w:t>Был проведен анализ технической необходимости выполнения заявленных мероприятий. В качестве обоснования был представлен график ремонтов на 2024 год и акты обследования. По результатам анализа эксперты считают необходимость выполнения заявленных мероприятий обоснованными в полном объеме.</w:t>
      </w:r>
    </w:p>
    <w:p w14:paraId="62CDA33F" w14:textId="77777777" w:rsidR="006C23F9" w:rsidRPr="006C23F9" w:rsidRDefault="006C23F9" w:rsidP="006C23F9">
      <w:pPr>
        <w:ind w:firstLine="709"/>
        <w:jc w:val="both"/>
        <w:rPr>
          <w:bCs/>
          <w:sz w:val="28"/>
          <w:szCs w:val="20"/>
        </w:rPr>
      </w:pPr>
      <w:r w:rsidRPr="006C23F9">
        <w:rPr>
          <w:bCs/>
          <w:sz w:val="28"/>
          <w:szCs w:val="20"/>
        </w:rPr>
        <w:t xml:space="preserve">Также был проведен анализ стоимости выполнения мероприятий. </w:t>
      </w:r>
      <w:r w:rsidRPr="006C23F9">
        <w:rPr>
          <w:bCs/>
          <w:sz w:val="28"/>
          <w:szCs w:val="20"/>
        </w:rPr>
        <w:br/>
        <w:t xml:space="preserve">В качестве обоснования представлены локальные сметные расчет. </w:t>
      </w:r>
      <w:r w:rsidRPr="006C23F9">
        <w:rPr>
          <w:bCs/>
          <w:sz w:val="28"/>
          <w:szCs w:val="20"/>
        </w:rPr>
        <w:br/>
        <w:t xml:space="preserve">По результатам анализа в том числе с помощью программного комплекса ГРАНД-Смета, специалисты предлагают исключить из ремонтной программы мероприятие по замене участка тепловой сети на теплотрассе площадки, </w:t>
      </w:r>
      <w:r w:rsidRPr="006C23F9">
        <w:rPr>
          <w:bCs/>
          <w:sz w:val="28"/>
          <w:szCs w:val="20"/>
        </w:rPr>
        <w:br/>
        <w:t xml:space="preserve">350 </w:t>
      </w:r>
      <w:proofErr w:type="spellStart"/>
      <w:r w:rsidRPr="006C23F9">
        <w:rPr>
          <w:bCs/>
          <w:sz w:val="28"/>
          <w:szCs w:val="20"/>
        </w:rPr>
        <w:t>п.м</w:t>
      </w:r>
      <w:proofErr w:type="spellEnd"/>
      <w:r w:rsidRPr="006C23F9">
        <w:rPr>
          <w:bCs/>
          <w:sz w:val="28"/>
          <w:szCs w:val="20"/>
        </w:rPr>
        <w:t xml:space="preserve">. Исключение обусловлено тем, что для данного мероприятия </w:t>
      </w:r>
      <w:r w:rsidRPr="006C23F9">
        <w:rPr>
          <w:bCs/>
          <w:sz w:val="28"/>
          <w:szCs w:val="20"/>
        </w:rPr>
        <w:br/>
        <w:t xml:space="preserve">не представлены </w:t>
      </w:r>
      <w:proofErr w:type="gramStart"/>
      <w:r w:rsidRPr="006C23F9">
        <w:rPr>
          <w:bCs/>
          <w:sz w:val="28"/>
          <w:szCs w:val="20"/>
        </w:rPr>
        <w:t>документы</w:t>
      </w:r>
      <w:proofErr w:type="gramEnd"/>
      <w:r w:rsidRPr="006C23F9">
        <w:rPr>
          <w:bCs/>
          <w:sz w:val="28"/>
          <w:szCs w:val="20"/>
        </w:rPr>
        <w:t xml:space="preserve"> обосновывающие заявленную стоимость </w:t>
      </w:r>
      <w:r w:rsidRPr="006C23F9">
        <w:rPr>
          <w:bCs/>
          <w:sz w:val="28"/>
          <w:szCs w:val="20"/>
        </w:rPr>
        <w:br/>
        <w:t>его выполнения. Стоимость остальных мероприятий специалисты РЭК Кузбасса считают обоснованными в полном объеме.</w:t>
      </w:r>
    </w:p>
    <w:p w14:paraId="05FC8600" w14:textId="77777777" w:rsidR="006C23F9" w:rsidRPr="006C23F9" w:rsidRDefault="006C23F9" w:rsidP="006C23F9">
      <w:pPr>
        <w:ind w:firstLine="709"/>
        <w:jc w:val="both"/>
        <w:rPr>
          <w:b/>
          <w:bCs/>
          <w:sz w:val="28"/>
          <w:szCs w:val="20"/>
        </w:rPr>
      </w:pPr>
      <w:r w:rsidRPr="006C23F9">
        <w:rPr>
          <w:bCs/>
          <w:sz w:val="28"/>
          <w:szCs w:val="20"/>
        </w:rPr>
        <w:t>Таким образом,</w:t>
      </w:r>
      <w:r w:rsidRPr="006C23F9">
        <w:rPr>
          <w:b/>
          <w:bCs/>
          <w:sz w:val="28"/>
          <w:szCs w:val="20"/>
        </w:rPr>
        <w:t xml:space="preserve"> </w:t>
      </w:r>
      <w:r w:rsidRPr="006C23F9">
        <w:rPr>
          <w:bCs/>
          <w:sz w:val="28"/>
          <w:szCs w:val="20"/>
        </w:rPr>
        <w:t xml:space="preserve">экспертная группа, проведя анализ соответствия представленной документации требованиям нормативно-правовых актов, учитывая ее объем и качество, с учетом замечаний, предлагает принять </w:t>
      </w:r>
      <w:r w:rsidRPr="006C23F9">
        <w:rPr>
          <w:bCs/>
          <w:sz w:val="28"/>
          <w:szCs w:val="20"/>
        </w:rPr>
        <w:br/>
        <w:t xml:space="preserve">к расчету тарифа объем средств на выполнение ремонтов в сфере теплоснабжения, согласно приложению 1, на сумму </w:t>
      </w:r>
      <w:r w:rsidRPr="006C23F9">
        <w:rPr>
          <w:b/>
          <w:bCs/>
          <w:sz w:val="28"/>
          <w:szCs w:val="20"/>
        </w:rPr>
        <w:t>6 790 тыс. руб., в том числе:</w:t>
      </w:r>
    </w:p>
    <w:p w14:paraId="43AD66DF" w14:textId="77777777" w:rsidR="006C23F9" w:rsidRPr="006C23F9" w:rsidRDefault="006C23F9" w:rsidP="006C23F9">
      <w:pPr>
        <w:numPr>
          <w:ilvl w:val="0"/>
          <w:numId w:val="15"/>
        </w:numPr>
        <w:jc w:val="both"/>
        <w:rPr>
          <w:bCs/>
          <w:sz w:val="28"/>
          <w:szCs w:val="20"/>
        </w:rPr>
      </w:pPr>
      <w:r w:rsidRPr="006C23F9">
        <w:rPr>
          <w:bCs/>
          <w:sz w:val="28"/>
          <w:szCs w:val="20"/>
        </w:rPr>
        <w:t xml:space="preserve">Выполнение капитальных ремонтов на сумму </w:t>
      </w:r>
      <w:r w:rsidRPr="006C23F9">
        <w:rPr>
          <w:b/>
          <w:bCs/>
          <w:sz w:val="28"/>
          <w:szCs w:val="20"/>
        </w:rPr>
        <w:t>6 790 тыс. руб.</w:t>
      </w:r>
    </w:p>
    <w:p w14:paraId="6E504DAE" w14:textId="77777777" w:rsidR="006C23F9" w:rsidRPr="006C23F9" w:rsidRDefault="006C23F9" w:rsidP="006C23F9">
      <w:pPr>
        <w:numPr>
          <w:ilvl w:val="0"/>
          <w:numId w:val="15"/>
        </w:numPr>
        <w:jc w:val="both"/>
        <w:rPr>
          <w:bCs/>
          <w:sz w:val="28"/>
          <w:szCs w:val="20"/>
        </w:rPr>
      </w:pPr>
      <w:r w:rsidRPr="006C23F9">
        <w:rPr>
          <w:bCs/>
          <w:sz w:val="28"/>
          <w:szCs w:val="20"/>
        </w:rPr>
        <w:t xml:space="preserve">Выполнение текущих ремонтов на сумму </w:t>
      </w:r>
      <w:r w:rsidRPr="006C23F9">
        <w:rPr>
          <w:b/>
          <w:bCs/>
          <w:sz w:val="28"/>
          <w:szCs w:val="20"/>
        </w:rPr>
        <w:t>0 тыс. руб.</w:t>
      </w:r>
    </w:p>
    <w:p w14:paraId="19C0EFCB" w14:textId="77777777" w:rsidR="006C23F9" w:rsidRPr="006C23F9" w:rsidRDefault="006C23F9" w:rsidP="006C23F9">
      <w:pPr>
        <w:ind w:firstLine="709"/>
        <w:jc w:val="both"/>
        <w:rPr>
          <w:bCs/>
          <w:sz w:val="28"/>
          <w:szCs w:val="20"/>
        </w:rPr>
      </w:pPr>
    </w:p>
    <w:p w14:paraId="19BC01A9" w14:textId="77777777" w:rsidR="006C23F9" w:rsidRPr="006C23F9" w:rsidRDefault="006C23F9" w:rsidP="006C23F9">
      <w:pPr>
        <w:ind w:firstLine="709"/>
        <w:jc w:val="both"/>
        <w:rPr>
          <w:bCs/>
          <w:sz w:val="28"/>
          <w:szCs w:val="20"/>
        </w:rPr>
      </w:pPr>
      <w:r w:rsidRPr="006C23F9">
        <w:rPr>
          <w:bCs/>
          <w:sz w:val="28"/>
          <w:szCs w:val="20"/>
        </w:rPr>
        <w:lastRenderedPageBreak/>
        <w:t xml:space="preserve">Однако необходимо отметить, что предприятием представлены документы, обосновывающие стоимость ремонтов только на 2024 год. </w:t>
      </w:r>
      <w:r w:rsidRPr="006C23F9">
        <w:rPr>
          <w:bCs/>
          <w:sz w:val="28"/>
          <w:szCs w:val="20"/>
        </w:rPr>
        <w:br/>
        <w:t xml:space="preserve">И не представлен график ремонтов на весь долгосрочный период регулирования (2024-2028 годы). В связи с этим специалисты РЭК Кузбасса предлагают разделить обоснованный объем ремонтной программы на весь долгосрочный период (5 лет) и принять к расчету тарифа на 2024 год объем средств на выполнение капитальных ремонтов на 2024 год в размере </w:t>
      </w:r>
      <w:r w:rsidRPr="006C23F9">
        <w:rPr>
          <w:bCs/>
          <w:sz w:val="28"/>
          <w:szCs w:val="20"/>
        </w:rPr>
        <w:br/>
      </w:r>
      <w:r w:rsidRPr="006C23F9">
        <w:rPr>
          <w:b/>
          <w:bCs/>
          <w:sz w:val="28"/>
          <w:szCs w:val="20"/>
        </w:rPr>
        <w:t>1 358 тыс. руб.</w:t>
      </w:r>
    </w:p>
    <w:p w14:paraId="5C986BBC" w14:textId="77777777" w:rsidR="006C23F9" w:rsidRPr="006C23F9" w:rsidRDefault="006C23F9" w:rsidP="006C23F9">
      <w:pPr>
        <w:ind w:firstLine="709"/>
        <w:jc w:val="both"/>
        <w:rPr>
          <w:bCs/>
          <w:sz w:val="28"/>
          <w:szCs w:val="20"/>
        </w:rPr>
        <w:sectPr w:rsidR="006C23F9" w:rsidRPr="006C23F9" w:rsidSect="006C23F9">
          <w:headerReference w:type="default" r:id="rId77"/>
          <w:pgSz w:w="11906" w:h="16838"/>
          <w:pgMar w:top="1134" w:right="851" w:bottom="993" w:left="1418" w:header="709" w:footer="709" w:gutter="0"/>
          <w:cols w:space="720"/>
          <w:titlePg/>
          <w:docGrid w:linePitch="272"/>
        </w:sectPr>
      </w:pPr>
    </w:p>
    <w:p w14:paraId="5E6A061A" w14:textId="77777777" w:rsidR="006C23F9" w:rsidRPr="006C23F9" w:rsidRDefault="006C23F9" w:rsidP="006C23F9">
      <w:pPr>
        <w:jc w:val="right"/>
        <w:rPr>
          <w:bCs/>
          <w:sz w:val="28"/>
          <w:szCs w:val="28"/>
        </w:rPr>
      </w:pPr>
      <w:r w:rsidRPr="006C23F9">
        <w:rPr>
          <w:bCs/>
          <w:sz w:val="28"/>
          <w:szCs w:val="28"/>
        </w:rPr>
        <w:lastRenderedPageBreak/>
        <w:t>Таблица 1</w:t>
      </w:r>
    </w:p>
    <w:p w14:paraId="2479087C" w14:textId="77777777" w:rsidR="006C23F9" w:rsidRPr="006C23F9" w:rsidRDefault="006C23F9" w:rsidP="006C23F9">
      <w:pPr>
        <w:jc w:val="center"/>
        <w:rPr>
          <w:bCs/>
          <w:sz w:val="20"/>
          <w:szCs w:val="20"/>
        </w:rPr>
      </w:pPr>
      <w:r w:rsidRPr="006C23F9">
        <w:rPr>
          <w:b/>
          <w:bCs/>
          <w:sz w:val="28"/>
          <w:szCs w:val="28"/>
        </w:rPr>
        <w:t>Справка к программе ремонтного обслуживания «Краснобродский угольный разрез» филиал АО «Угольная компания «Кузбассразрезуголь» в сфере теплоснабжения на 2024 год</w:t>
      </w:r>
    </w:p>
    <w:p w14:paraId="52474C3F" w14:textId="77777777" w:rsidR="006C23F9" w:rsidRPr="006C23F9" w:rsidRDefault="006C23F9" w:rsidP="006C23F9">
      <w:pPr>
        <w:jc w:val="right"/>
        <w:rPr>
          <w:bCs/>
          <w:sz w:val="20"/>
          <w:szCs w:val="20"/>
        </w:rPr>
      </w:pPr>
      <w:r w:rsidRPr="006C23F9">
        <w:rPr>
          <w:bCs/>
          <w:sz w:val="20"/>
          <w:szCs w:val="20"/>
        </w:rPr>
        <w:t>Без НДС</w:t>
      </w:r>
    </w:p>
    <w:tbl>
      <w:tblPr>
        <w:tblW w:w="5000" w:type="pct"/>
        <w:tblLook w:val="04A0" w:firstRow="1" w:lastRow="0" w:firstColumn="1" w:lastColumn="0" w:noHBand="0" w:noVBand="1"/>
      </w:tblPr>
      <w:tblGrid>
        <w:gridCol w:w="513"/>
        <w:gridCol w:w="2932"/>
        <w:gridCol w:w="1263"/>
        <w:gridCol w:w="985"/>
        <w:gridCol w:w="1523"/>
        <w:gridCol w:w="2272"/>
        <w:gridCol w:w="1742"/>
        <w:gridCol w:w="3471"/>
      </w:tblGrid>
      <w:tr w:rsidR="006C23F9" w:rsidRPr="006C23F9" w14:paraId="31E967C5" w14:textId="77777777" w:rsidTr="00153617">
        <w:trPr>
          <w:trHeight w:val="458"/>
        </w:trPr>
        <w:tc>
          <w:tcPr>
            <w:tcW w:w="1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44E681" w14:textId="77777777" w:rsidR="006C23F9" w:rsidRPr="006C23F9" w:rsidRDefault="006C23F9" w:rsidP="006C23F9">
            <w:pPr>
              <w:jc w:val="center"/>
              <w:rPr>
                <w:color w:val="000000"/>
                <w:sz w:val="22"/>
                <w:szCs w:val="18"/>
              </w:rPr>
            </w:pPr>
            <w:r w:rsidRPr="006C23F9">
              <w:rPr>
                <w:color w:val="000000"/>
                <w:sz w:val="22"/>
                <w:szCs w:val="18"/>
              </w:rPr>
              <w:t>№ п/п</w:t>
            </w:r>
          </w:p>
        </w:tc>
        <w:tc>
          <w:tcPr>
            <w:tcW w:w="10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4B9FA2" w14:textId="77777777" w:rsidR="006C23F9" w:rsidRPr="006C23F9" w:rsidRDefault="006C23F9" w:rsidP="006C23F9">
            <w:pPr>
              <w:jc w:val="center"/>
              <w:rPr>
                <w:color w:val="000000"/>
                <w:sz w:val="22"/>
                <w:szCs w:val="18"/>
              </w:rPr>
            </w:pPr>
            <w:r w:rsidRPr="006C23F9">
              <w:rPr>
                <w:color w:val="000000"/>
                <w:sz w:val="22"/>
                <w:szCs w:val="18"/>
              </w:rPr>
              <w:t>Наименование объекта</w:t>
            </w:r>
          </w:p>
        </w:tc>
        <w:tc>
          <w:tcPr>
            <w:tcW w:w="39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37C93E" w14:textId="77777777" w:rsidR="006C23F9" w:rsidRPr="006C23F9" w:rsidRDefault="006C23F9" w:rsidP="006C23F9">
            <w:pPr>
              <w:jc w:val="center"/>
              <w:rPr>
                <w:color w:val="000000"/>
                <w:sz w:val="22"/>
                <w:szCs w:val="18"/>
              </w:rPr>
            </w:pPr>
            <w:r w:rsidRPr="006C23F9">
              <w:rPr>
                <w:color w:val="000000"/>
                <w:sz w:val="22"/>
                <w:szCs w:val="18"/>
              </w:rPr>
              <w:t>Способ</w:t>
            </w:r>
          </w:p>
        </w:tc>
        <w:tc>
          <w:tcPr>
            <w:tcW w:w="2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301C9F" w14:textId="77777777" w:rsidR="006C23F9" w:rsidRPr="006C23F9" w:rsidRDefault="006C23F9" w:rsidP="006C23F9">
            <w:pPr>
              <w:jc w:val="center"/>
              <w:rPr>
                <w:color w:val="000000"/>
                <w:sz w:val="22"/>
                <w:szCs w:val="18"/>
              </w:rPr>
            </w:pPr>
            <w:r w:rsidRPr="006C23F9">
              <w:rPr>
                <w:color w:val="000000"/>
                <w:sz w:val="22"/>
                <w:szCs w:val="18"/>
              </w:rPr>
              <w:t>Вид ремонта</w:t>
            </w:r>
          </w:p>
        </w:tc>
        <w:tc>
          <w:tcPr>
            <w:tcW w:w="5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C6FC70" w14:textId="77777777" w:rsidR="006C23F9" w:rsidRPr="006C23F9" w:rsidRDefault="006C23F9" w:rsidP="006C23F9">
            <w:pPr>
              <w:jc w:val="center"/>
              <w:rPr>
                <w:color w:val="000000"/>
                <w:sz w:val="22"/>
                <w:szCs w:val="18"/>
              </w:rPr>
            </w:pPr>
            <w:r w:rsidRPr="006C23F9">
              <w:rPr>
                <w:color w:val="000000"/>
                <w:sz w:val="22"/>
                <w:szCs w:val="18"/>
              </w:rPr>
              <w:t>Стоимость ремонтов по предложению предприятия, тыс. руб.</w:t>
            </w:r>
          </w:p>
        </w:tc>
        <w:tc>
          <w:tcPr>
            <w:tcW w:w="79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CF5E7A" w14:textId="77777777" w:rsidR="006C23F9" w:rsidRPr="006C23F9" w:rsidRDefault="006C23F9" w:rsidP="006C23F9">
            <w:pPr>
              <w:jc w:val="center"/>
              <w:rPr>
                <w:color w:val="000000"/>
                <w:sz w:val="22"/>
                <w:szCs w:val="18"/>
              </w:rPr>
            </w:pPr>
            <w:r w:rsidRPr="006C23F9">
              <w:rPr>
                <w:color w:val="000000"/>
                <w:sz w:val="22"/>
                <w:szCs w:val="18"/>
              </w:rPr>
              <w:t xml:space="preserve">Подтверждающие документы </w:t>
            </w:r>
          </w:p>
        </w:tc>
        <w:tc>
          <w:tcPr>
            <w:tcW w:w="611" w:type="pct"/>
            <w:vMerge w:val="restart"/>
            <w:tcBorders>
              <w:top w:val="single" w:sz="4" w:space="0" w:color="auto"/>
              <w:left w:val="single" w:sz="4" w:space="0" w:color="auto"/>
              <w:bottom w:val="single" w:sz="4" w:space="0" w:color="000000"/>
              <w:right w:val="nil"/>
            </w:tcBorders>
            <w:shd w:val="clear" w:color="000000" w:fill="FFFFFF"/>
            <w:vAlign w:val="center"/>
            <w:hideMark/>
          </w:tcPr>
          <w:p w14:paraId="47687005" w14:textId="77777777" w:rsidR="006C23F9" w:rsidRPr="006C23F9" w:rsidRDefault="006C23F9" w:rsidP="006C23F9">
            <w:pPr>
              <w:jc w:val="center"/>
              <w:rPr>
                <w:sz w:val="22"/>
                <w:szCs w:val="18"/>
              </w:rPr>
            </w:pPr>
            <w:r w:rsidRPr="006C23F9">
              <w:rPr>
                <w:sz w:val="22"/>
                <w:szCs w:val="18"/>
              </w:rPr>
              <w:t>Стоимость ремонтов по мнению экспертов, тыс. руб.</w:t>
            </w:r>
          </w:p>
        </w:tc>
        <w:tc>
          <w:tcPr>
            <w:tcW w:w="119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9E59D8" w14:textId="77777777" w:rsidR="006C23F9" w:rsidRPr="006C23F9" w:rsidRDefault="006C23F9" w:rsidP="006C23F9">
            <w:pPr>
              <w:jc w:val="center"/>
              <w:rPr>
                <w:color w:val="000000"/>
                <w:sz w:val="22"/>
                <w:szCs w:val="18"/>
              </w:rPr>
            </w:pPr>
            <w:r w:rsidRPr="006C23F9">
              <w:rPr>
                <w:color w:val="000000"/>
                <w:sz w:val="22"/>
                <w:szCs w:val="18"/>
              </w:rPr>
              <w:t>Замечания</w:t>
            </w:r>
          </w:p>
        </w:tc>
      </w:tr>
      <w:tr w:rsidR="006C23F9" w:rsidRPr="006C23F9" w14:paraId="3F868D05" w14:textId="77777777" w:rsidTr="00153617">
        <w:trPr>
          <w:trHeight w:val="458"/>
        </w:trPr>
        <w:tc>
          <w:tcPr>
            <w:tcW w:w="174" w:type="pct"/>
            <w:vMerge/>
            <w:tcBorders>
              <w:top w:val="single" w:sz="4" w:space="0" w:color="auto"/>
              <w:left w:val="single" w:sz="4" w:space="0" w:color="auto"/>
              <w:bottom w:val="single" w:sz="4" w:space="0" w:color="auto"/>
              <w:right w:val="single" w:sz="4" w:space="0" w:color="auto"/>
            </w:tcBorders>
            <w:vAlign w:val="center"/>
            <w:hideMark/>
          </w:tcPr>
          <w:p w14:paraId="623EC229" w14:textId="77777777" w:rsidR="006C23F9" w:rsidRPr="006C23F9" w:rsidRDefault="006C23F9" w:rsidP="006C23F9">
            <w:pPr>
              <w:rPr>
                <w:color w:val="000000"/>
                <w:sz w:val="22"/>
                <w:szCs w:val="18"/>
              </w:rPr>
            </w:pPr>
          </w:p>
        </w:tc>
        <w:tc>
          <w:tcPr>
            <w:tcW w:w="1016" w:type="pct"/>
            <w:vMerge/>
            <w:tcBorders>
              <w:top w:val="single" w:sz="4" w:space="0" w:color="auto"/>
              <w:left w:val="single" w:sz="4" w:space="0" w:color="auto"/>
              <w:bottom w:val="single" w:sz="4" w:space="0" w:color="auto"/>
              <w:right w:val="single" w:sz="4" w:space="0" w:color="auto"/>
            </w:tcBorders>
            <w:vAlign w:val="center"/>
            <w:hideMark/>
          </w:tcPr>
          <w:p w14:paraId="1CAB97AE" w14:textId="77777777" w:rsidR="006C23F9" w:rsidRPr="006C23F9" w:rsidRDefault="006C23F9" w:rsidP="006C23F9">
            <w:pPr>
              <w:rPr>
                <w:color w:val="000000"/>
                <w:sz w:val="22"/>
                <w:szCs w:val="18"/>
              </w:rPr>
            </w:pPr>
          </w:p>
        </w:tc>
        <w:tc>
          <w:tcPr>
            <w:tcW w:w="397" w:type="pct"/>
            <w:vMerge/>
            <w:tcBorders>
              <w:top w:val="single" w:sz="4" w:space="0" w:color="auto"/>
              <w:left w:val="single" w:sz="4" w:space="0" w:color="auto"/>
              <w:bottom w:val="single" w:sz="4" w:space="0" w:color="000000"/>
              <w:right w:val="single" w:sz="4" w:space="0" w:color="auto"/>
            </w:tcBorders>
            <w:vAlign w:val="center"/>
            <w:hideMark/>
          </w:tcPr>
          <w:p w14:paraId="7DE6C08E" w14:textId="77777777" w:rsidR="006C23F9" w:rsidRPr="006C23F9" w:rsidRDefault="006C23F9" w:rsidP="006C23F9">
            <w:pPr>
              <w:rPr>
                <w:color w:val="000000"/>
                <w:sz w:val="22"/>
                <w:szCs w:val="18"/>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1875F954" w14:textId="77777777" w:rsidR="006C23F9" w:rsidRPr="006C23F9" w:rsidRDefault="006C23F9" w:rsidP="006C23F9">
            <w:pPr>
              <w:rPr>
                <w:color w:val="000000"/>
                <w:sz w:val="22"/>
                <w:szCs w:val="18"/>
              </w:rPr>
            </w:pPr>
          </w:p>
        </w:tc>
        <w:tc>
          <w:tcPr>
            <w:tcW w:w="530" w:type="pct"/>
            <w:vMerge/>
            <w:tcBorders>
              <w:top w:val="single" w:sz="4" w:space="0" w:color="auto"/>
              <w:left w:val="single" w:sz="4" w:space="0" w:color="auto"/>
              <w:bottom w:val="single" w:sz="4" w:space="0" w:color="auto"/>
              <w:right w:val="single" w:sz="4" w:space="0" w:color="auto"/>
            </w:tcBorders>
            <w:vAlign w:val="center"/>
            <w:hideMark/>
          </w:tcPr>
          <w:p w14:paraId="00EADB2B" w14:textId="77777777" w:rsidR="006C23F9" w:rsidRPr="006C23F9" w:rsidRDefault="006C23F9" w:rsidP="006C23F9">
            <w:pPr>
              <w:rPr>
                <w:color w:val="000000"/>
                <w:sz w:val="22"/>
                <w:szCs w:val="18"/>
              </w:rPr>
            </w:pPr>
          </w:p>
        </w:tc>
        <w:tc>
          <w:tcPr>
            <w:tcW w:w="798" w:type="pct"/>
            <w:vMerge/>
            <w:tcBorders>
              <w:top w:val="single" w:sz="4" w:space="0" w:color="auto"/>
              <w:left w:val="single" w:sz="4" w:space="0" w:color="auto"/>
              <w:bottom w:val="single" w:sz="4" w:space="0" w:color="000000"/>
              <w:right w:val="single" w:sz="4" w:space="0" w:color="auto"/>
            </w:tcBorders>
            <w:vAlign w:val="center"/>
            <w:hideMark/>
          </w:tcPr>
          <w:p w14:paraId="4CE6B751" w14:textId="77777777" w:rsidR="006C23F9" w:rsidRPr="006C23F9" w:rsidRDefault="006C23F9" w:rsidP="006C23F9">
            <w:pPr>
              <w:rPr>
                <w:color w:val="000000"/>
                <w:sz w:val="22"/>
                <w:szCs w:val="18"/>
              </w:rPr>
            </w:pPr>
          </w:p>
        </w:tc>
        <w:tc>
          <w:tcPr>
            <w:tcW w:w="611" w:type="pct"/>
            <w:vMerge/>
            <w:tcBorders>
              <w:top w:val="single" w:sz="4" w:space="0" w:color="auto"/>
              <w:left w:val="single" w:sz="4" w:space="0" w:color="auto"/>
              <w:bottom w:val="single" w:sz="4" w:space="0" w:color="000000"/>
              <w:right w:val="nil"/>
            </w:tcBorders>
            <w:vAlign w:val="center"/>
            <w:hideMark/>
          </w:tcPr>
          <w:p w14:paraId="4A138F32" w14:textId="77777777" w:rsidR="006C23F9" w:rsidRPr="006C23F9" w:rsidRDefault="006C23F9" w:rsidP="006C23F9">
            <w:pPr>
              <w:rPr>
                <w:sz w:val="22"/>
                <w:szCs w:val="18"/>
              </w:rPr>
            </w:pPr>
          </w:p>
        </w:tc>
        <w:tc>
          <w:tcPr>
            <w:tcW w:w="1199" w:type="pct"/>
            <w:vMerge/>
            <w:tcBorders>
              <w:top w:val="single" w:sz="4" w:space="0" w:color="auto"/>
              <w:left w:val="single" w:sz="4" w:space="0" w:color="auto"/>
              <w:bottom w:val="single" w:sz="4" w:space="0" w:color="000000"/>
              <w:right w:val="single" w:sz="4" w:space="0" w:color="auto"/>
            </w:tcBorders>
            <w:vAlign w:val="center"/>
            <w:hideMark/>
          </w:tcPr>
          <w:p w14:paraId="6B693E43" w14:textId="77777777" w:rsidR="006C23F9" w:rsidRPr="006C23F9" w:rsidRDefault="006C23F9" w:rsidP="006C23F9">
            <w:pPr>
              <w:rPr>
                <w:color w:val="000000"/>
                <w:sz w:val="22"/>
                <w:szCs w:val="18"/>
              </w:rPr>
            </w:pPr>
          </w:p>
        </w:tc>
      </w:tr>
      <w:tr w:rsidR="006C23F9" w:rsidRPr="006C23F9" w14:paraId="1486C614" w14:textId="77777777" w:rsidTr="00153617">
        <w:trPr>
          <w:trHeight w:val="20"/>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27DCDC40" w14:textId="77777777" w:rsidR="006C23F9" w:rsidRPr="006C23F9" w:rsidRDefault="006C23F9" w:rsidP="006C23F9">
            <w:pPr>
              <w:jc w:val="center"/>
              <w:rPr>
                <w:color w:val="000000"/>
                <w:sz w:val="22"/>
                <w:szCs w:val="18"/>
              </w:rPr>
            </w:pPr>
            <w:r w:rsidRPr="006C23F9">
              <w:rPr>
                <w:color w:val="000000"/>
                <w:sz w:val="22"/>
                <w:szCs w:val="18"/>
              </w:rPr>
              <w:t>1</w:t>
            </w:r>
          </w:p>
        </w:tc>
        <w:tc>
          <w:tcPr>
            <w:tcW w:w="1016" w:type="pct"/>
            <w:tcBorders>
              <w:top w:val="nil"/>
              <w:left w:val="single" w:sz="4" w:space="0" w:color="auto"/>
              <w:bottom w:val="single" w:sz="4" w:space="0" w:color="auto"/>
              <w:right w:val="nil"/>
            </w:tcBorders>
            <w:shd w:val="clear" w:color="auto" w:fill="auto"/>
            <w:vAlign w:val="center"/>
            <w:hideMark/>
          </w:tcPr>
          <w:p w14:paraId="5EFA3826" w14:textId="77777777" w:rsidR="006C23F9" w:rsidRPr="006C23F9" w:rsidRDefault="006C23F9" w:rsidP="006C23F9">
            <w:pPr>
              <w:rPr>
                <w:sz w:val="22"/>
                <w:szCs w:val="18"/>
              </w:rPr>
            </w:pPr>
            <w:r w:rsidRPr="006C23F9">
              <w:rPr>
                <w:sz w:val="22"/>
                <w:szCs w:val="18"/>
              </w:rPr>
              <w:t>Капитальный ремонт трубной системы котла КЕ 10-14 № 1</w:t>
            </w:r>
          </w:p>
        </w:tc>
        <w:tc>
          <w:tcPr>
            <w:tcW w:w="397" w:type="pct"/>
            <w:tcBorders>
              <w:top w:val="nil"/>
              <w:left w:val="single" w:sz="4" w:space="0" w:color="auto"/>
              <w:bottom w:val="single" w:sz="4" w:space="0" w:color="auto"/>
              <w:right w:val="single" w:sz="4" w:space="0" w:color="auto"/>
            </w:tcBorders>
            <w:shd w:val="clear" w:color="auto" w:fill="auto"/>
            <w:vAlign w:val="center"/>
            <w:hideMark/>
          </w:tcPr>
          <w:p w14:paraId="4048ECC9" w14:textId="77777777" w:rsidR="006C23F9" w:rsidRPr="006C23F9" w:rsidRDefault="006C23F9" w:rsidP="006C23F9">
            <w:pPr>
              <w:jc w:val="center"/>
              <w:rPr>
                <w:color w:val="000000"/>
                <w:sz w:val="22"/>
                <w:szCs w:val="18"/>
              </w:rPr>
            </w:pPr>
            <w:r w:rsidRPr="006C23F9">
              <w:rPr>
                <w:color w:val="000000"/>
                <w:sz w:val="22"/>
                <w:szCs w:val="18"/>
              </w:rPr>
              <w:t>подрядный</w:t>
            </w:r>
          </w:p>
        </w:tc>
        <w:tc>
          <w:tcPr>
            <w:tcW w:w="275" w:type="pct"/>
            <w:tcBorders>
              <w:top w:val="nil"/>
              <w:left w:val="nil"/>
              <w:bottom w:val="single" w:sz="4" w:space="0" w:color="auto"/>
              <w:right w:val="single" w:sz="4" w:space="0" w:color="auto"/>
            </w:tcBorders>
            <w:shd w:val="clear" w:color="auto" w:fill="auto"/>
            <w:vAlign w:val="center"/>
            <w:hideMark/>
          </w:tcPr>
          <w:p w14:paraId="48B0B2D6" w14:textId="77777777" w:rsidR="006C23F9" w:rsidRPr="006C23F9" w:rsidRDefault="006C23F9" w:rsidP="006C23F9">
            <w:pPr>
              <w:jc w:val="center"/>
              <w:rPr>
                <w:color w:val="000000"/>
                <w:sz w:val="22"/>
                <w:szCs w:val="18"/>
              </w:rPr>
            </w:pPr>
            <w:r w:rsidRPr="006C23F9">
              <w:rPr>
                <w:color w:val="000000"/>
                <w:sz w:val="22"/>
                <w:szCs w:val="18"/>
              </w:rPr>
              <w:t>КР</w:t>
            </w:r>
          </w:p>
        </w:tc>
        <w:tc>
          <w:tcPr>
            <w:tcW w:w="530" w:type="pct"/>
            <w:tcBorders>
              <w:top w:val="nil"/>
              <w:left w:val="nil"/>
              <w:bottom w:val="single" w:sz="4" w:space="0" w:color="auto"/>
              <w:right w:val="single" w:sz="4" w:space="0" w:color="auto"/>
            </w:tcBorders>
            <w:shd w:val="clear" w:color="auto" w:fill="auto"/>
            <w:vAlign w:val="center"/>
            <w:hideMark/>
          </w:tcPr>
          <w:p w14:paraId="3DC99116" w14:textId="77777777" w:rsidR="006C23F9" w:rsidRPr="006C23F9" w:rsidRDefault="006C23F9" w:rsidP="006C23F9">
            <w:pPr>
              <w:jc w:val="center"/>
              <w:rPr>
                <w:color w:val="000000"/>
                <w:sz w:val="22"/>
                <w:szCs w:val="18"/>
              </w:rPr>
            </w:pPr>
            <w:r w:rsidRPr="006C23F9">
              <w:rPr>
                <w:color w:val="000000"/>
                <w:sz w:val="22"/>
                <w:szCs w:val="18"/>
              </w:rPr>
              <w:t>3 390</w:t>
            </w:r>
          </w:p>
        </w:tc>
        <w:tc>
          <w:tcPr>
            <w:tcW w:w="798" w:type="pct"/>
            <w:tcBorders>
              <w:top w:val="nil"/>
              <w:left w:val="nil"/>
              <w:bottom w:val="single" w:sz="4" w:space="0" w:color="auto"/>
              <w:right w:val="single" w:sz="4" w:space="0" w:color="auto"/>
            </w:tcBorders>
            <w:shd w:val="clear" w:color="auto" w:fill="auto"/>
            <w:vAlign w:val="center"/>
            <w:hideMark/>
          </w:tcPr>
          <w:p w14:paraId="78CFCE8F" w14:textId="77777777" w:rsidR="006C23F9" w:rsidRPr="006C23F9" w:rsidRDefault="006C23F9" w:rsidP="006C23F9">
            <w:pPr>
              <w:jc w:val="center"/>
              <w:rPr>
                <w:color w:val="000000"/>
                <w:sz w:val="22"/>
                <w:szCs w:val="18"/>
              </w:rPr>
            </w:pPr>
            <w:r w:rsidRPr="006C23F9">
              <w:rPr>
                <w:color w:val="000000"/>
                <w:sz w:val="22"/>
                <w:szCs w:val="18"/>
              </w:rPr>
              <w:t>Договор подряда, локальный сметный расчет, акт осмотра</w:t>
            </w:r>
          </w:p>
        </w:tc>
        <w:tc>
          <w:tcPr>
            <w:tcW w:w="611" w:type="pct"/>
            <w:tcBorders>
              <w:top w:val="nil"/>
              <w:left w:val="nil"/>
              <w:bottom w:val="nil"/>
              <w:right w:val="single" w:sz="4" w:space="0" w:color="auto"/>
            </w:tcBorders>
            <w:shd w:val="clear" w:color="auto" w:fill="auto"/>
            <w:vAlign w:val="center"/>
            <w:hideMark/>
          </w:tcPr>
          <w:p w14:paraId="57342E6C" w14:textId="77777777" w:rsidR="006C23F9" w:rsidRPr="006C23F9" w:rsidRDefault="006C23F9" w:rsidP="006C23F9">
            <w:pPr>
              <w:jc w:val="center"/>
              <w:rPr>
                <w:color w:val="000000"/>
                <w:sz w:val="22"/>
                <w:szCs w:val="18"/>
              </w:rPr>
            </w:pPr>
            <w:r w:rsidRPr="006C23F9">
              <w:rPr>
                <w:color w:val="000000"/>
                <w:sz w:val="22"/>
                <w:szCs w:val="18"/>
              </w:rPr>
              <w:t>3 390</w:t>
            </w:r>
          </w:p>
        </w:tc>
        <w:tc>
          <w:tcPr>
            <w:tcW w:w="1199" w:type="pct"/>
            <w:tcBorders>
              <w:top w:val="nil"/>
              <w:left w:val="nil"/>
              <w:bottom w:val="single" w:sz="4" w:space="0" w:color="auto"/>
              <w:right w:val="single" w:sz="4" w:space="0" w:color="auto"/>
            </w:tcBorders>
            <w:shd w:val="clear" w:color="auto" w:fill="auto"/>
            <w:vAlign w:val="center"/>
            <w:hideMark/>
          </w:tcPr>
          <w:p w14:paraId="07E5C36C" w14:textId="77777777" w:rsidR="006C23F9" w:rsidRPr="006C23F9" w:rsidRDefault="006C23F9" w:rsidP="006C23F9">
            <w:pPr>
              <w:jc w:val="center"/>
              <w:rPr>
                <w:color w:val="000000"/>
                <w:sz w:val="22"/>
                <w:szCs w:val="18"/>
              </w:rPr>
            </w:pPr>
            <w:r w:rsidRPr="006C23F9">
              <w:rPr>
                <w:color w:val="000000"/>
                <w:sz w:val="22"/>
                <w:szCs w:val="18"/>
              </w:rPr>
              <w:t>Х</w:t>
            </w:r>
          </w:p>
        </w:tc>
      </w:tr>
      <w:tr w:rsidR="006C23F9" w:rsidRPr="006C23F9" w14:paraId="1B79ED02" w14:textId="77777777" w:rsidTr="00153617">
        <w:trPr>
          <w:trHeight w:val="20"/>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11699774" w14:textId="77777777" w:rsidR="006C23F9" w:rsidRPr="006C23F9" w:rsidRDefault="006C23F9" w:rsidP="006C23F9">
            <w:pPr>
              <w:jc w:val="center"/>
              <w:rPr>
                <w:color w:val="000000"/>
                <w:sz w:val="22"/>
                <w:szCs w:val="18"/>
              </w:rPr>
            </w:pPr>
            <w:r w:rsidRPr="006C23F9">
              <w:rPr>
                <w:color w:val="000000"/>
                <w:sz w:val="22"/>
                <w:szCs w:val="18"/>
              </w:rPr>
              <w:t>2</w:t>
            </w:r>
          </w:p>
        </w:tc>
        <w:tc>
          <w:tcPr>
            <w:tcW w:w="1016" w:type="pct"/>
            <w:tcBorders>
              <w:top w:val="nil"/>
              <w:left w:val="single" w:sz="4" w:space="0" w:color="auto"/>
              <w:bottom w:val="single" w:sz="4" w:space="0" w:color="auto"/>
              <w:right w:val="nil"/>
            </w:tcBorders>
            <w:shd w:val="clear" w:color="auto" w:fill="auto"/>
            <w:vAlign w:val="center"/>
            <w:hideMark/>
          </w:tcPr>
          <w:p w14:paraId="1AE3FABC" w14:textId="77777777" w:rsidR="006C23F9" w:rsidRPr="006C23F9" w:rsidRDefault="006C23F9" w:rsidP="006C23F9">
            <w:pPr>
              <w:rPr>
                <w:sz w:val="22"/>
                <w:szCs w:val="18"/>
              </w:rPr>
            </w:pPr>
            <w:r w:rsidRPr="006C23F9">
              <w:rPr>
                <w:sz w:val="22"/>
                <w:szCs w:val="18"/>
              </w:rPr>
              <w:t>Капитальный ремонт обмуровки котла КЕ 10-14 № 1</w:t>
            </w:r>
          </w:p>
        </w:tc>
        <w:tc>
          <w:tcPr>
            <w:tcW w:w="397" w:type="pct"/>
            <w:tcBorders>
              <w:top w:val="nil"/>
              <w:left w:val="single" w:sz="4" w:space="0" w:color="auto"/>
              <w:bottom w:val="single" w:sz="4" w:space="0" w:color="auto"/>
              <w:right w:val="single" w:sz="4" w:space="0" w:color="auto"/>
            </w:tcBorders>
            <w:shd w:val="clear" w:color="auto" w:fill="auto"/>
            <w:vAlign w:val="center"/>
            <w:hideMark/>
          </w:tcPr>
          <w:p w14:paraId="3716BD9D" w14:textId="77777777" w:rsidR="006C23F9" w:rsidRPr="006C23F9" w:rsidRDefault="006C23F9" w:rsidP="006C23F9">
            <w:pPr>
              <w:jc w:val="center"/>
              <w:rPr>
                <w:color w:val="000000"/>
                <w:sz w:val="22"/>
                <w:szCs w:val="18"/>
              </w:rPr>
            </w:pPr>
            <w:r w:rsidRPr="006C23F9">
              <w:rPr>
                <w:color w:val="000000"/>
                <w:sz w:val="22"/>
                <w:szCs w:val="18"/>
              </w:rPr>
              <w:t>подрядный</w:t>
            </w:r>
          </w:p>
        </w:tc>
        <w:tc>
          <w:tcPr>
            <w:tcW w:w="275" w:type="pct"/>
            <w:tcBorders>
              <w:top w:val="nil"/>
              <w:left w:val="nil"/>
              <w:bottom w:val="single" w:sz="4" w:space="0" w:color="auto"/>
              <w:right w:val="single" w:sz="4" w:space="0" w:color="auto"/>
            </w:tcBorders>
            <w:shd w:val="clear" w:color="auto" w:fill="auto"/>
            <w:vAlign w:val="center"/>
            <w:hideMark/>
          </w:tcPr>
          <w:p w14:paraId="7E74F62A" w14:textId="77777777" w:rsidR="006C23F9" w:rsidRPr="006C23F9" w:rsidRDefault="006C23F9" w:rsidP="006C23F9">
            <w:pPr>
              <w:jc w:val="center"/>
              <w:rPr>
                <w:color w:val="000000"/>
                <w:sz w:val="22"/>
                <w:szCs w:val="18"/>
              </w:rPr>
            </w:pPr>
            <w:r w:rsidRPr="006C23F9">
              <w:rPr>
                <w:color w:val="000000"/>
                <w:sz w:val="22"/>
                <w:szCs w:val="18"/>
              </w:rPr>
              <w:t>КР</w:t>
            </w:r>
          </w:p>
        </w:tc>
        <w:tc>
          <w:tcPr>
            <w:tcW w:w="530" w:type="pct"/>
            <w:tcBorders>
              <w:top w:val="nil"/>
              <w:left w:val="nil"/>
              <w:bottom w:val="single" w:sz="4" w:space="0" w:color="auto"/>
              <w:right w:val="single" w:sz="4" w:space="0" w:color="auto"/>
            </w:tcBorders>
            <w:shd w:val="clear" w:color="auto" w:fill="auto"/>
            <w:vAlign w:val="center"/>
            <w:hideMark/>
          </w:tcPr>
          <w:p w14:paraId="6814AA0F" w14:textId="77777777" w:rsidR="006C23F9" w:rsidRPr="006C23F9" w:rsidRDefault="006C23F9" w:rsidP="006C23F9">
            <w:pPr>
              <w:jc w:val="center"/>
              <w:rPr>
                <w:color w:val="000000"/>
                <w:sz w:val="22"/>
                <w:szCs w:val="18"/>
              </w:rPr>
            </w:pPr>
            <w:r w:rsidRPr="006C23F9">
              <w:rPr>
                <w:color w:val="000000"/>
                <w:sz w:val="22"/>
                <w:szCs w:val="18"/>
              </w:rPr>
              <w:t>3 400</w:t>
            </w:r>
          </w:p>
        </w:tc>
        <w:tc>
          <w:tcPr>
            <w:tcW w:w="798" w:type="pct"/>
            <w:tcBorders>
              <w:top w:val="nil"/>
              <w:left w:val="nil"/>
              <w:bottom w:val="single" w:sz="4" w:space="0" w:color="auto"/>
              <w:right w:val="single" w:sz="4" w:space="0" w:color="auto"/>
            </w:tcBorders>
            <w:shd w:val="clear" w:color="auto" w:fill="auto"/>
            <w:vAlign w:val="center"/>
            <w:hideMark/>
          </w:tcPr>
          <w:p w14:paraId="7BCCE493" w14:textId="77777777" w:rsidR="006C23F9" w:rsidRPr="006C23F9" w:rsidRDefault="006C23F9" w:rsidP="006C23F9">
            <w:pPr>
              <w:jc w:val="center"/>
              <w:rPr>
                <w:color w:val="000000"/>
                <w:sz w:val="22"/>
                <w:szCs w:val="18"/>
              </w:rPr>
            </w:pPr>
            <w:r w:rsidRPr="006C23F9">
              <w:rPr>
                <w:color w:val="000000"/>
                <w:sz w:val="22"/>
                <w:szCs w:val="18"/>
              </w:rPr>
              <w:t>Договор подряда, локальный сметный расчет, акт осмотра</w:t>
            </w:r>
          </w:p>
        </w:tc>
        <w:tc>
          <w:tcPr>
            <w:tcW w:w="611" w:type="pct"/>
            <w:tcBorders>
              <w:top w:val="single" w:sz="4" w:space="0" w:color="auto"/>
              <w:left w:val="nil"/>
              <w:bottom w:val="nil"/>
              <w:right w:val="single" w:sz="4" w:space="0" w:color="auto"/>
            </w:tcBorders>
            <w:shd w:val="clear" w:color="auto" w:fill="auto"/>
            <w:vAlign w:val="center"/>
            <w:hideMark/>
          </w:tcPr>
          <w:p w14:paraId="7E69E784" w14:textId="77777777" w:rsidR="006C23F9" w:rsidRPr="006C23F9" w:rsidRDefault="006C23F9" w:rsidP="006C23F9">
            <w:pPr>
              <w:jc w:val="center"/>
              <w:rPr>
                <w:color w:val="000000"/>
                <w:sz w:val="22"/>
                <w:szCs w:val="18"/>
              </w:rPr>
            </w:pPr>
            <w:r w:rsidRPr="006C23F9">
              <w:rPr>
                <w:color w:val="000000"/>
                <w:sz w:val="22"/>
                <w:szCs w:val="18"/>
              </w:rPr>
              <w:t>3 400</w:t>
            </w:r>
          </w:p>
        </w:tc>
        <w:tc>
          <w:tcPr>
            <w:tcW w:w="1199" w:type="pct"/>
            <w:tcBorders>
              <w:top w:val="nil"/>
              <w:left w:val="nil"/>
              <w:bottom w:val="single" w:sz="4" w:space="0" w:color="auto"/>
              <w:right w:val="single" w:sz="4" w:space="0" w:color="auto"/>
            </w:tcBorders>
            <w:shd w:val="clear" w:color="auto" w:fill="auto"/>
            <w:vAlign w:val="center"/>
            <w:hideMark/>
          </w:tcPr>
          <w:p w14:paraId="3FE3A691" w14:textId="77777777" w:rsidR="006C23F9" w:rsidRPr="006C23F9" w:rsidRDefault="006C23F9" w:rsidP="006C23F9">
            <w:pPr>
              <w:jc w:val="center"/>
              <w:rPr>
                <w:color w:val="000000"/>
                <w:sz w:val="22"/>
                <w:szCs w:val="18"/>
              </w:rPr>
            </w:pPr>
            <w:r w:rsidRPr="006C23F9">
              <w:rPr>
                <w:color w:val="000000"/>
                <w:sz w:val="22"/>
                <w:szCs w:val="18"/>
              </w:rPr>
              <w:t>Х</w:t>
            </w:r>
          </w:p>
        </w:tc>
      </w:tr>
      <w:tr w:rsidR="006C23F9" w:rsidRPr="006C23F9" w14:paraId="160021B0" w14:textId="77777777" w:rsidTr="00153617">
        <w:trPr>
          <w:trHeight w:val="20"/>
        </w:trPr>
        <w:tc>
          <w:tcPr>
            <w:tcW w:w="174" w:type="pct"/>
            <w:tcBorders>
              <w:top w:val="nil"/>
              <w:left w:val="single" w:sz="4" w:space="0" w:color="auto"/>
              <w:bottom w:val="single" w:sz="4" w:space="0" w:color="auto"/>
              <w:right w:val="single" w:sz="4" w:space="0" w:color="auto"/>
            </w:tcBorders>
            <w:shd w:val="clear" w:color="auto" w:fill="auto"/>
            <w:vAlign w:val="center"/>
            <w:hideMark/>
          </w:tcPr>
          <w:p w14:paraId="2F862185" w14:textId="77777777" w:rsidR="006C23F9" w:rsidRPr="006C23F9" w:rsidRDefault="006C23F9" w:rsidP="006C23F9">
            <w:pPr>
              <w:jc w:val="center"/>
              <w:rPr>
                <w:color w:val="000000"/>
                <w:sz w:val="22"/>
                <w:szCs w:val="18"/>
              </w:rPr>
            </w:pPr>
            <w:r w:rsidRPr="006C23F9">
              <w:rPr>
                <w:color w:val="000000"/>
                <w:sz w:val="22"/>
                <w:szCs w:val="18"/>
              </w:rPr>
              <w:t>3</w:t>
            </w:r>
          </w:p>
        </w:tc>
        <w:tc>
          <w:tcPr>
            <w:tcW w:w="1016" w:type="pct"/>
            <w:tcBorders>
              <w:top w:val="nil"/>
              <w:left w:val="single" w:sz="4" w:space="0" w:color="auto"/>
              <w:bottom w:val="single" w:sz="4" w:space="0" w:color="auto"/>
              <w:right w:val="nil"/>
            </w:tcBorders>
            <w:shd w:val="clear" w:color="auto" w:fill="auto"/>
            <w:vAlign w:val="center"/>
            <w:hideMark/>
          </w:tcPr>
          <w:p w14:paraId="47C0C335" w14:textId="77777777" w:rsidR="006C23F9" w:rsidRPr="006C23F9" w:rsidRDefault="006C23F9" w:rsidP="006C23F9">
            <w:pPr>
              <w:rPr>
                <w:sz w:val="22"/>
                <w:szCs w:val="18"/>
              </w:rPr>
            </w:pPr>
            <w:r w:rsidRPr="006C23F9">
              <w:rPr>
                <w:sz w:val="22"/>
                <w:szCs w:val="18"/>
              </w:rPr>
              <w:t xml:space="preserve">Замена участка тепловой сети на теплотрассе площадки, </w:t>
            </w:r>
            <w:r w:rsidRPr="006C23F9">
              <w:rPr>
                <w:sz w:val="22"/>
                <w:szCs w:val="18"/>
              </w:rPr>
              <w:br/>
              <w:t xml:space="preserve">350 </w:t>
            </w:r>
            <w:proofErr w:type="spellStart"/>
            <w:r w:rsidRPr="006C23F9">
              <w:rPr>
                <w:sz w:val="22"/>
                <w:szCs w:val="18"/>
              </w:rPr>
              <w:t>п.м</w:t>
            </w:r>
            <w:proofErr w:type="spellEnd"/>
            <w:r w:rsidRPr="006C23F9">
              <w:rPr>
                <w:sz w:val="22"/>
                <w:szCs w:val="18"/>
              </w:rPr>
              <w:t>.</w:t>
            </w:r>
          </w:p>
        </w:tc>
        <w:tc>
          <w:tcPr>
            <w:tcW w:w="397" w:type="pct"/>
            <w:tcBorders>
              <w:top w:val="nil"/>
              <w:left w:val="single" w:sz="4" w:space="0" w:color="auto"/>
              <w:bottom w:val="single" w:sz="4" w:space="0" w:color="auto"/>
              <w:right w:val="single" w:sz="4" w:space="0" w:color="auto"/>
            </w:tcBorders>
            <w:shd w:val="clear" w:color="auto" w:fill="auto"/>
            <w:vAlign w:val="center"/>
            <w:hideMark/>
          </w:tcPr>
          <w:p w14:paraId="490DA491" w14:textId="77777777" w:rsidR="006C23F9" w:rsidRPr="006C23F9" w:rsidRDefault="006C23F9" w:rsidP="006C23F9">
            <w:pPr>
              <w:jc w:val="center"/>
              <w:rPr>
                <w:color w:val="000000"/>
                <w:sz w:val="22"/>
                <w:szCs w:val="18"/>
              </w:rPr>
            </w:pPr>
            <w:r w:rsidRPr="006C23F9">
              <w:rPr>
                <w:color w:val="000000"/>
                <w:sz w:val="22"/>
                <w:szCs w:val="18"/>
              </w:rPr>
              <w:t>подрядный</w:t>
            </w:r>
          </w:p>
        </w:tc>
        <w:tc>
          <w:tcPr>
            <w:tcW w:w="275" w:type="pct"/>
            <w:tcBorders>
              <w:top w:val="nil"/>
              <w:left w:val="nil"/>
              <w:bottom w:val="single" w:sz="4" w:space="0" w:color="auto"/>
              <w:right w:val="single" w:sz="4" w:space="0" w:color="auto"/>
            </w:tcBorders>
            <w:shd w:val="clear" w:color="auto" w:fill="auto"/>
            <w:vAlign w:val="center"/>
            <w:hideMark/>
          </w:tcPr>
          <w:p w14:paraId="2B6F2020" w14:textId="77777777" w:rsidR="006C23F9" w:rsidRPr="006C23F9" w:rsidRDefault="006C23F9" w:rsidP="006C23F9">
            <w:pPr>
              <w:jc w:val="center"/>
              <w:rPr>
                <w:color w:val="000000"/>
                <w:sz w:val="22"/>
                <w:szCs w:val="18"/>
              </w:rPr>
            </w:pPr>
            <w:r w:rsidRPr="006C23F9">
              <w:rPr>
                <w:color w:val="000000"/>
                <w:sz w:val="22"/>
                <w:szCs w:val="18"/>
              </w:rPr>
              <w:t>ТР</w:t>
            </w:r>
          </w:p>
        </w:tc>
        <w:tc>
          <w:tcPr>
            <w:tcW w:w="530" w:type="pct"/>
            <w:tcBorders>
              <w:top w:val="nil"/>
              <w:left w:val="nil"/>
              <w:bottom w:val="single" w:sz="4" w:space="0" w:color="auto"/>
              <w:right w:val="single" w:sz="4" w:space="0" w:color="auto"/>
            </w:tcBorders>
            <w:shd w:val="clear" w:color="auto" w:fill="auto"/>
            <w:vAlign w:val="center"/>
            <w:hideMark/>
          </w:tcPr>
          <w:p w14:paraId="6130301C" w14:textId="77777777" w:rsidR="006C23F9" w:rsidRPr="006C23F9" w:rsidRDefault="006C23F9" w:rsidP="006C23F9">
            <w:pPr>
              <w:jc w:val="center"/>
              <w:rPr>
                <w:color w:val="000000"/>
                <w:sz w:val="22"/>
                <w:szCs w:val="18"/>
              </w:rPr>
            </w:pPr>
            <w:r w:rsidRPr="006C23F9">
              <w:rPr>
                <w:color w:val="000000"/>
                <w:sz w:val="22"/>
                <w:szCs w:val="18"/>
              </w:rPr>
              <w:t>4 000</w:t>
            </w:r>
          </w:p>
        </w:tc>
        <w:tc>
          <w:tcPr>
            <w:tcW w:w="798" w:type="pct"/>
            <w:tcBorders>
              <w:top w:val="nil"/>
              <w:left w:val="nil"/>
              <w:bottom w:val="single" w:sz="4" w:space="0" w:color="auto"/>
              <w:right w:val="single" w:sz="4" w:space="0" w:color="auto"/>
            </w:tcBorders>
            <w:shd w:val="clear" w:color="auto" w:fill="auto"/>
            <w:vAlign w:val="center"/>
            <w:hideMark/>
          </w:tcPr>
          <w:p w14:paraId="10B27CC3" w14:textId="77777777" w:rsidR="006C23F9" w:rsidRPr="006C23F9" w:rsidRDefault="006C23F9" w:rsidP="006C23F9">
            <w:pPr>
              <w:jc w:val="center"/>
              <w:rPr>
                <w:color w:val="000000"/>
                <w:sz w:val="22"/>
                <w:szCs w:val="18"/>
              </w:rPr>
            </w:pPr>
            <w:r w:rsidRPr="006C23F9">
              <w:rPr>
                <w:color w:val="000000"/>
                <w:sz w:val="22"/>
                <w:szCs w:val="18"/>
              </w:rPr>
              <w:t>Договор подряда, акт осмотра</w:t>
            </w:r>
          </w:p>
        </w:tc>
        <w:tc>
          <w:tcPr>
            <w:tcW w:w="611" w:type="pct"/>
            <w:tcBorders>
              <w:top w:val="single" w:sz="4" w:space="0" w:color="auto"/>
              <w:left w:val="nil"/>
              <w:bottom w:val="nil"/>
              <w:right w:val="single" w:sz="4" w:space="0" w:color="auto"/>
            </w:tcBorders>
            <w:shd w:val="clear" w:color="auto" w:fill="auto"/>
            <w:vAlign w:val="center"/>
            <w:hideMark/>
          </w:tcPr>
          <w:p w14:paraId="2A690F78" w14:textId="77777777" w:rsidR="006C23F9" w:rsidRPr="006C23F9" w:rsidRDefault="006C23F9" w:rsidP="006C23F9">
            <w:pPr>
              <w:jc w:val="center"/>
              <w:rPr>
                <w:color w:val="000000"/>
                <w:sz w:val="22"/>
                <w:szCs w:val="18"/>
              </w:rPr>
            </w:pPr>
            <w:r w:rsidRPr="006C23F9">
              <w:rPr>
                <w:color w:val="000000"/>
                <w:sz w:val="22"/>
                <w:szCs w:val="18"/>
              </w:rPr>
              <w:t>0</w:t>
            </w:r>
          </w:p>
        </w:tc>
        <w:tc>
          <w:tcPr>
            <w:tcW w:w="1199" w:type="pct"/>
            <w:tcBorders>
              <w:top w:val="nil"/>
              <w:left w:val="nil"/>
              <w:bottom w:val="single" w:sz="4" w:space="0" w:color="auto"/>
              <w:right w:val="single" w:sz="4" w:space="0" w:color="auto"/>
            </w:tcBorders>
            <w:shd w:val="clear" w:color="auto" w:fill="auto"/>
            <w:vAlign w:val="center"/>
            <w:hideMark/>
          </w:tcPr>
          <w:p w14:paraId="1B834523" w14:textId="77777777" w:rsidR="006C23F9" w:rsidRPr="006C23F9" w:rsidRDefault="006C23F9" w:rsidP="006C23F9">
            <w:pPr>
              <w:jc w:val="center"/>
              <w:rPr>
                <w:color w:val="000000"/>
                <w:sz w:val="22"/>
                <w:szCs w:val="18"/>
              </w:rPr>
            </w:pPr>
            <w:r w:rsidRPr="006C23F9">
              <w:rPr>
                <w:color w:val="000000"/>
                <w:sz w:val="22"/>
                <w:szCs w:val="18"/>
              </w:rPr>
              <w:t>Не представлено обоснование стоимости</w:t>
            </w:r>
          </w:p>
        </w:tc>
      </w:tr>
      <w:tr w:rsidR="006C23F9" w:rsidRPr="006C23F9" w14:paraId="36E366A3" w14:textId="77777777" w:rsidTr="00153617">
        <w:trPr>
          <w:trHeight w:val="20"/>
        </w:trPr>
        <w:tc>
          <w:tcPr>
            <w:tcW w:w="1862" w:type="pct"/>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1E192BD7" w14:textId="77777777" w:rsidR="006C23F9" w:rsidRPr="006C23F9" w:rsidRDefault="006C23F9" w:rsidP="006C23F9">
            <w:pPr>
              <w:jc w:val="center"/>
              <w:rPr>
                <w:b/>
                <w:bCs/>
                <w:color w:val="000000"/>
                <w:sz w:val="22"/>
                <w:szCs w:val="18"/>
              </w:rPr>
            </w:pPr>
            <w:r w:rsidRPr="006C23F9">
              <w:rPr>
                <w:b/>
                <w:bCs/>
                <w:color w:val="000000"/>
                <w:sz w:val="22"/>
                <w:szCs w:val="18"/>
              </w:rPr>
              <w:t>Итого</w:t>
            </w:r>
          </w:p>
        </w:tc>
        <w:tc>
          <w:tcPr>
            <w:tcW w:w="530" w:type="pct"/>
            <w:tcBorders>
              <w:top w:val="nil"/>
              <w:left w:val="nil"/>
              <w:bottom w:val="single" w:sz="4" w:space="0" w:color="auto"/>
              <w:right w:val="single" w:sz="4" w:space="0" w:color="auto"/>
            </w:tcBorders>
            <w:shd w:val="clear" w:color="000000" w:fill="D9D9D9"/>
            <w:vAlign w:val="center"/>
            <w:hideMark/>
          </w:tcPr>
          <w:p w14:paraId="46B394D9" w14:textId="77777777" w:rsidR="006C23F9" w:rsidRPr="006C23F9" w:rsidRDefault="006C23F9" w:rsidP="006C23F9">
            <w:pPr>
              <w:jc w:val="center"/>
              <w:rPr>
                <w:b/>
                <w:bCs/>
                <w:color w:val="000000"/>
                <w:sz w:val="22"/>
                <w:szCs w:val="18"/>
              </w:rPr>
            </w:pPr>
            <w:r w:rsidRPr="006C23F9">
              <w:rPr>
                <w:b/>
                <w:bCs/>
                <w:color w:val="000000"/>
                <w:sz w:val="22"/>
                <w:szCs w:val="18"/>
              </w:rPr>
              <w:t>10 790</w:t>
            </w:r>
          </w:p>
        </w:tc>
        <w:tc>
          <w:tcPr>
            <w:tcW w:w="798" w:type="pct"/>
            <w:tcBorders>
              <w:top w:val="nil"/>
              <w:left w:val="nil"/>
              <w:bottom w:val="single" w:sz="4" w:space="0" w:color="auto"/>
              <w:right w:val="single" w:sz="4" w:space="0" w:color="auto"/>
            </w:tcBorders>
            <w:shd w:val="clear" w:color="000000" w:fill="D9D9D9"/>
            <w:vAlign w:val="center"/>
            <w:hideMark/>
          </w:tcPr>
          <w:p w14:paraId="72621615" w14:textId="77777777" w:rsidR="006C23F9" w:rsidRPr="006C23F9" w:rsidRDefault="006C23F9" w:rsidP="006C23F9">
            <w:pPr>
              <w:jc w:val="center"/>
              <w:rPr>
                <w:b/>
                <w:bCs/>
                <w:color w:val="000000"/>
                <w:sz w:val="22"/>
                <w:szCs w:val="18"/>
              </w:rPr>
            </w:pPr>
            <w:r w:rsidRPr="006C23F9">
              <w:rPr>
                <w:b/>
                <w:bCs/>
                <w:color w:val="000000"/>
                <w:sz w:val="22"/>
                <w:szCs w:val="18"/>
              </w:rPr>
              <w:t>Х</w:t>
            </w:r>
          </w:p>
        </w:tc>
        <w:tc>
          <w:tcPr>
            <w:tcW w:w="611" w:type="pct"/>
            <w:tcBorders>
              <w:top w:val="single" w:sz="4" w:space="0" w:color="auto"/>
              <w:left w:val="nil"/>
              <w:bottom w:val="single" w:sz="4" w:space="0" w:color="auto"/>
              <w:right w:val="single" w:sz="4" w:space="0" w:color="auto"/>
            </w:tcBorders>
            <w:shd w:val="clear" w:color="000000" w:fill="D9D9D9"/>
            <w:vAlign w:val="center"/>
            <w:hideMark/>
          </w:tcPr>
          <w:p w14:paraId="37F607E2" w14:textId="77777777" w:rsidR="006C23F9" w:rsidRPr="006C23F9" w:rsidRDefault="006C23F9" w:rsidP="006C23F9">
            <w:pPr>
              <w:jc w:val="center"/>
              <w:rPr>
                <w:b/>
                <w:bCs/>
                <w:color w:val="000000"/>
                <w:sz w:val="22"/>
                <w:szCs w:val="18"/>
              </w:rPr>
            </w:pPr>
            <w:r w:rsidRPr="006C23F9">
              <w:rPr>
                <w:b/>
                <w:bCs/>
                <w:color w:val="000000"/>
                <w:sz w:val="22"/>
                <w:szCs w:val="18"/>
              </w:rPr>
              <w:t>6 790</w:t>
            </w:r>
          </w:p>
        </w:tc>
        <w:tc>
          <w:tcPr>
            <w:tcW w:w="1199" w:type="pct"/>
            <w:tcBorders>
              <w:top w:val="nil"/>
              <w:left w:val="nil"/>
              <w:bottom w:val="single" w:sz="4" w:space="0" w:color="auto"/>
              <w:right w:val="single" w:sz="4" w:space="0" w:color="auto"/>
            </w:tcBorders>
            <w:shd w:val="clear" w:color="000000" w:fill="D9D9D9"/>
            <w:vAlign w:val="center"/>
            <w:hideMark/>
          </w:tcPr>
          <w:p w14:paraId="74994470" w14:textId="77777777" w:rsidR="006C23F9" w:rsidRPr="006C23F9" w:rsidRDefault="006C23F9" w:rsidP="006C23F9">
            <w:pPr>
              <w:jc w:val="center"/>
              <w:rPr>
                <w:b/>
                <w:bCs/>
                <w:color w:val="000000"/>
                <w:sz w:val="22"/>
                <w:szCs w:val="18"/>
              </w:rPr>
            </w:pPr>
            <w:r w:rsidRPr="006C23F9">
              <w:rPr>
                <w:b/>
                <w:bCs/>
                <w:color w:val="000000"/>
                <w:sz w:val="22"/>
                <w:szCs w:val="18"/>
              </w:rPr>
              <w:t>Х</w:t>
            </w:r>
          </w:p>
        </w:tc>
      </w:tr>
      <w:tr w:rsidR="006C23F9" w:rsidRPr="006C23F9" w14:paraId="35B11274" w14:textId="77777777" w:rsidTr="00153617">
        <w:trPr>
          <w:trHeight w:val="20"/>
        </w:trPr>
        <w:tc>
          <w:tcPr>
            <w:tcW w:w="1862"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CE54F0F" w14:textId="77777777" w:rsidR="006C23F9" w:rsidRPr="006C23F9" w:rsidRDefault="006C23F9" w:rsidP="006C23F9">
            <w:pPr>
              <w:rPr>
                <w:b/>
                <w:bCs/>
                <w:sz w:val="22"/>
                <w:szCs w:val="18"/>
              </w:rPr>
            </w:pPr>
            <w:r w:rsidRPr="006C23F9">
              <w:rPr>
                <w:b/>
                <w:bCs/>
                <w:sz w:val="22"/>
                <w:szCs w:val="18"/>
              </w:rPr>
              <w:t>в т.ч. капитальные ремонты</w:t>
            </w:r>
          </w:p>
        </w:tc>
        <w:tc>
          <w:tcPr>
            <w:tcW w:w="530" w:type="pct"/>
            <w:tcBorders>
              <w:top w:val="nil"/>
              <w:left w:val="nil"/>
              <w:bottom w:val="single" w:sz="4" w:space="0" w:color="auto"/>
              <w:right w:val="single" w:sz="4" w:space="0" w:color="auto"/>
            </w:tcBorders>
            <w:shd w:val="clear" w:color="000000" w:fill="FFFFFF"/>
            <w:vAlign w:val="center"/>
            <w:hideMark/>
          </w:tcPr>
          <w:p w14:paraId="1416D61B" w14:textId="77777777" w:rsidR="006C23F9" w:rsidRPr="006C23F9" w:rsidRDefault="006C23F9" w:rsidP="006C23F9">
            <w:pPr>
              <w:jc w:val="center"/>
              <w:rPr>
                <w:b/>
                <w:bCs/>
                <w:sz w:val="22"/>
                <w:szCs w:val="18"/>
              </w:rPr>
            </w:pPr>
            <w:r w:rsidRPr="006C23F9">
              <w:rPr>
                <w:b/>
                <w:bCs/>
                <w:sz w:val="22"/>
                <w:szCs w:val="18"/>
              </w:rPr>
              <w:t>6790</w:t>
            </w:r>
          </w:p>
        </w:tc>
        <w:tc>
          <w:tcPr>
            <w:tcW w:w="798" w:type="pct"/>
            <w:tcBorders>
              <w:top w:val="nil"/>
              <w:left w:val="nil"/>
              <w:bottom w:val="single" w:sz="4" w:space="0" w:color="auto"/>
              <w:right w:val="single" w:sz="4" w:space="0" w:color="auto"/>
            </w:tcBorders>
            <w:shd w:val="clear" w:color="000000" w:fill="FFFFFF"/>
            <w:vAlign w:val="center"/>
          </w:tcPr>
          <w:p w14:paraId="4B20939D" w14:textId="77777777" w:rsidR="006C23F9" w:rsidRPr="006C23F9" w:rsidRDefault="006C23F9" w:rsidP="006C23F9">
            <w:pPr>
              <w:jc w:val="center"/>
              <w:rPr>
                <w:b/>
                <w:bCs/>
                <w:sz w:val="22"/>
                <w:szCs w:val="18"/>
              </w:rPr>
            </w:pPr>
            <w:r w:rsidRPr="006C23F9">
              <w:rPr>
                <w:b/>
                <w:bCs/>
                <w:sz w:val="22"/>
                <w:szCs w:val="18"/>
              </w:rPr>
              <w:t>Х</w:t>
            </w:r>
          </w:p>
        </w:tc>
        <w:tc>
          <w:tcPr>
            <w:tcW w:w="611" w:type="pct"/>
            <w:tcBorders>
              <w:top w:val="nil"/>
              <w:left w:val="nil"/>
              <w:bottom w:val="single" w:sz="4" w:space="0" w:color="auto"/>
              <w:right w:val="single" w:sz="4" w:space="0" w:color="auto"/>
            </w:tcBorders>
            <w:shd w:val="clear" w:color="000000" w:fill="FFFFFF"/>
            <w:vAlign w:val="center"/>
            <w:hideMark/>
          </w:tcPr>
          <w:p w14:paraId="3BCBC4A7" w14:textId="77777777" w:rsidR="006C23F9" w:rsidRPr="006C23F9" w:rsidRDefault="006C23F9" w:rsidP="006C23F9">
            <w:pPr>
              <w:jc w:val="center"/>
              <w:rPr>
                <w:b/>
                <w:bCs/>
                <w:sz w:val="22"/>
                <w:szCs w:val="18"/>
              </w:rPr>
            </w:pPr>
            <w:r w:rsidRPr="006C23F9">
              <w:rPr>
                <w:b/>
                <w:bCs/>
                <w:sz w:val="22"/>
                <w:szCs w:val="18"/>
              </w:rPr>
              <w:t>6790</w:t>
            </w:r>
          </w:p>
        </w:tc>
        <w:tc>
          <w:tcPr>
            <w:tcW w:w="1199" w:type="pct"/>
            <w:tcBorders>
              <w:top w:val="nil"/>
              <w:left w:val="nil"/>
              <w:bottom w:val="single" w:sz="4" w:space="0" w:color="auto"/>
              <w:right w:val="single" w:sz="4" w:space="0" w:color="auto"/>
            </w:tcBorders>
            <w:shd w:val="clear" w:color="000000" w:fill="FFFFFF"/>
            <w:vAlign w:val="center"/>
          </w:tcPr>
          <w:p w14:paraId="1344139C" w14:textId="77777777" w:rsidR="006C23F9" w:rsidRPr="006C23F9" w:rsidRDefault="006C23F9" w:rsidP="006C23F9">
            <w:pPr>
              <w:jc w:val="center"/>
              <w:rPr>
                <w:b/>
                <w:bCs/>
                <w:sz w:val="22"/>
                <w:szCs w:val="18"/>
              </w:rPr>
            </w:pPr>
          </w:p>
        </w:tc>
      </w:tr>
      <w:tr w:rsidR="006C23F9" w:rsidRPr="006C23F9" w14:paraId="7F239EBB" w14:textId="77777777" w:rsidTr="00153617">
        <w:trPr>
          <w:trHeight w:val="20"/>
        </w:trPr>
        <w:tc>
          <w:tcPr>
            <w:tcW w:w="1862"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51DAA41" w14:textId="77777777" w:rsidR="006C23F9" w:rsidRPr="006C23F9" w:rsidRDefault="006C23F9" w:rsidP="006C23F9">
            <w:pPr>
              <w:rPr>
                <w:b/>
                <w:bCs/>
                <w:sz w:val="22"/>
                <w:szCs w:val="18"/>
              </w:rPr>
            </w:pPr>
            <w:r w:rsidRPr="006C23F9">
              <w:rPr>
                <w:b/>
                <w:bCs/>
                <w:sz w:val="22"/>
                <w:szCs w:val="18"/>
              </w:rPr>
              <w:t>в т.ч. текущие ремонты</w:t>
            </w:r>
          </w:p>
        </w:tc>
        <w:tc>
          <w:tcPr>
            <w:tcW w:w="530" w:type="pct"/>
            <w:tcBorders>
              <w:top w:val="nil"/>
              <w:left w:val="nil"/>
              <w:bottom w:val="single" w:sz="4" w:space="0" w:color="auto"/>
              <w:right w:val="single" w:sz="4" w:space="0" w:color="auto"/>
            </w:tcBorders>
            <w:shd w:val="clear" w:color="000000" w:fill="FFFFFF"/>
            <w:vAlign w:val="center"/>
            <w:hideMark/>
          </w:tcPr>
          <w:p w14:paraId="3E196FB5" w14:textId="77777777" w:rsidR="006C23F9" w:rsidRPr="006C23F9" w:rsidRDefault="006C23F9" w:rsidP="006C23F9">
            <w:pPr>
              <w:jc w:val="center"/>
              <w:rPr>
                <w:b/>
                <w:bCs/>
                <w:sz w:val="22"/>
                <w:szCs w:val="18"/>
              </w:rPr>
            </w:pPr>
            <w:r w:rsidRPr="006C23F9">
              <w:rPr>
                <w:b/>
                <w:bCs/>
                <w:sz w:val="22"/>
                <w:szCs w:val="18"/>
              </w:rPr>
              <w:t>4000</w:t>
            </w:r>
          </w:p>
        </w:tc>
        <w:tc>
          <w:tcPr>
            <w:tcW w:w="798" w:type="pct"/>
            <w:tcBorders>
              <w:top w:val="nil"/>
              <w:left w:val="nil"/>
              <w:bottom w:val="single" w:sz="4" w:space="0" w:color="auto"/>
              <w:right w:val="single" w:sz="4" w:space="0" w:color="auto"/>
            </w:tcBorders>
            <w:shd w:val="clear" w:color="000000" w:fill="FFFFFF"/>
            <w:vAlign w:val="center"/>
          </w:tcPr>
          <w:p w14:paraId="70DF4266" w14:textId="77777777" w:rsidR="006C23F9" w:rsidRPr="006C23F9" w:rsidRDefault="006C23F9" w:rsidP="006C23F9">
            <w:pPr>
              <w:jc w:val="center"/>
              <w:rPr>
                <w:b/>
                <w:bCs/>
                <w:sz w:val="22"/>
                <w:szCs w:val="18"/>
              </w:rPr>
            </w:pPr>
            <w:r w:rsidRPr="006C23F9">
              <w:rPr>
                <w:b/>
                <w:bCs/>
                <w:sz w:val="22"/>
                <w:szCs w:val="18"/>
              </w:rPr>
              <w:t>Х</w:t>
            </w:r>
          </w:p>
        </w:tc>
        <w:tc>
          <w:tcPr>
            <w:tcW w:w="611" w:type="pct"/>
            <w:tcBorders>
              <w:top w:val="nil"/>
              <w:left w:val="nil"/>
              <w:bottom w:val="single" w:sz="4" w:space="0" w:color="auto"/>
              <w:right w:val="single" w:sz="4" w:space="0" w:color="auto"/>
            </w:tcBorders>
            <w:shd w:val="clear" w:color="000000" w:fill="FFFFFF"/>
            <w:vAlign w:val="center"/>
            <w:hideMark/>
          </w:tcPr>
          <w:p w14:paraId="4003467B" w14:textId="77777777" w:rsidR="006C23F9" w:rsidRPr="006C23F9" w:rsidRDefault="006C23F9" w:rsidP="006C23F9">
            <w:pPr>
              <w:jc w:val="center"/>
              <w:rPr>
                <w:b/>
                <w:bCs/>
                <w:sz w:val="22"/>
                <w:szCs w:val="18"/>
              </w:rPr>
            </w:pPr>
            <w:r w:rsidRPr="006C23F9">
              <w:rPr>
                <w:b/>
                <w:bCs/>
                <w:sz w:val="22"/>
                <w:szCs w:val="18"/>
              </w:rPr>
              <w:t>0</w:t>
            </w:r>
          </w:p>
        </w:tc>
        <w:tc>
          <w:tcPr>
            <w:tcW w:w="1199" w:type="pct"/>
            <w:tcBorders>
              <w:top w:val="nil"/>
              <w:left w:val="nil"/>
              <w:bottom w:val="single" w:sz="4" w:space="0" w:color="auto"/>
              <w:right w:val="single" w:sz="4" w:space="0" w:color="auto"/>
            </w:tcBorders>
            <w:shd w:val="clear" w:color="000000" w:fill="FFFFFF"/>
            <w:vAlign w:val="center"/>
          </w:tcPr>
          <w:p w14:paraId="58B3A73C" w14:textId="77777777" w:rsidR="006C23F9" w:rsidRPr="006C23F9" w:rsidRDefault="006C23F9" w:rsidP="006C23F9">
            <w:pPr>
              <w:jc w:val="center"/>
              <w:rPr>
                <w:b/>
                <w:bCs/>
                <w:sz w:val="22"/>
                <w:szCs w:val="18"/>
              </w:rPr>
            </w:pPr>
          </w:p>
        </w:tc>
      </w:tr>
      <w:tr w:rsidR="006C23F9" w:rsidRPr="006C23F9" w14:paraId="0FEA92EE" w14:textId="77777777" w:rsidTr="00153617">
        <w:trPr>
          <w:trHeight w:val="20"/>
        </w:trPr>
        <w:tc>
          <w:tcPr>
            <w:tcW w:w="5000" w:type="pct"/>
            <w:gridSpan w:val="8"/>
            <w:tcBorders>
              <w:top w:val="single" w:sz="4" w:space="0" w:color="auto"/>
              <w:left w:val="nil"/>
              <w:bottom w:val="single" w:sz="4" w:space="0" w:color="auto"/>
              <w:right w:val="nil"/>
            </w:tcBorders>
            <w:shd w:val="clear" w:color="auto" w:fill="auto"/>
            <w:noWrap/>
            <w:vAlign w:val="bottom"/>
            <w:hideMark/>
          </w:tcPr>
          <w:p w14:paraId="148D6864" w14:textId="77777777" w:rsidR="006C23F9" w:rsidRPr="006C23F9" w:rsidRDefault="006C23F9" w:rsidP="006C23F9">
            <w:pPr>
              <w:jc w:val="center"/>
              <w:rPr>
                <w:color w:val="000000"/>
                <w:sz w:val="22"/>
                <w:szCs w:val="18"/>
              </w:rPr>
            </w:pPr>
            <w:r w:rsidRPr="006C23F9">
              <w:rPr>
                <w:color w:val="000000"/>
                <w:sz w:val="22"/>
                <w:szCs w:val="18"/>
              </w:rPr>
              <w:t>Разделение всей ремонтной программы, запланированной на 2024-2028 годы на 5 лет</w:t>
            </w:r>
          </w:p>
        </w:tc>
      </w:tr>
      <w:tr w:rsidR="006C23F9" w:rsidRPr="006C23F9" w14:paraId="2C6DD347" w14:textId="77777777" w:rsidTr="00153617">
        <w:trPr>
          <w:trHeight w:val="20"/>
        </w:trPr>
        <w:tc>
          <w:tcPr>
            <w:tcW w:w="1862"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5137CB1" w14:textId="77777777" w:rsidR="006C23F9" w:rsidRPr="006C23F9" w:rsidRDefault="006C23F9" w:rsidP="006C23F9">
            <w:pPr>
              <w:rPr>
                <w:b/>
                <w:bCs/>
                <w:sz w:val="22"/>
                <w:szCs w:val="18"/>
              </w:rPr>
            </w:pPr>
            <w:r w:rsidRPr="006C23F9">
              <w:rPr>
                <w:b/>
                <w:bCs/>
                <w:sz w:val="22"/>
                <w:szCs w:val="18"/>
              </w:rPr>
              <w:t>в т.ч. капитальные ремонты</w:t>
            </w:r>
          </w:p>
        </w:tc>
        <w:tc>
          <w:tcPr>
            <w:tcW w:w="530" w:type="pct"/>
            <w:tcBorders>
              <w:top w:val="nil"/>
              <w:left w:val="nil"/>
              <w:bottom w:val="single" w:sz="4" w:space="0" w:color="auto"/>
              <w:right w:val="single" w:sz="4" w:space="0" w:color="auto"/>
            </w:tcBorders>
            <w:shd w:val="clear" w:color="000000" w:fill="FFFFFF"/>
            <w:vAlign w:val="center"/>
          </w:tcPr>
          <w:p w14:paraId="47A37009" w14:textId="77777777" w:rsidR="006C23F9" w:rsidRPr="006C23F9" w:rsidRDefault="006C23F9" w:rsidP="006C23F9">
            <w:pPr>
              <w:jc w:val="center"/>
              <w:rPr>
                <w:b/>
                <w:bCs/>
                <w:sz w:val="22"/>
                <w:szCs w:val="18"/>
              </w:rPr>
            </w:pPr>
            <w:r w:rsidRPr="006C23F9">
              <w:rPr>
                <w:b/>
                <w:bCs/>
                <w:sz w:val="22"/>
                <w:szCs w:val="18"/>
              </w:rPr>
              <w:t>Х</w:t>
            </w:r>
          </w:p>
        </w:tc>
        <w:tc>
          <w:tcPr>
            <w:tcW w:w="798" w:type="pct"/>
            <w:tcBorders>
              <w:top w:val="nil"/>
              <w:left w:val="nil"/>
              <w:bottom w:val="single" w:sz="4" w:space="0" w:color="auto"/>
              <w:right w:val="single" w:sz="4" w:space="0" w:color="auto"/>
            </w:tcBorders>
            <w:shd w:val="clear" w:color="000000" w:fill="FFFFFF"/>
            <w:vAlign w:val="center"/>
          </w:tcPr>
          <w:p w14:paraId="640DEC06" w14:textId="77777777" w:rsidR="006C23F9" w:rsidRPr="006C23F9" w:rsidRDefault="006C23F9" w:rsidP="006C23F9">
            <w:pPr>
              <w:jc w:val="center"/>
              <w:rPr>
                <w:b/>
                <w:bCs/>
                <w:sz w:val="22"/>
                <w:szCs w:val="18"/>
              </w:rPr>
            </w:pPr>
            <w:r w:rsidRPr="006C23F9">
              <w:rPr>
                <w:b/>
                <w:bCs/>
                <w:sz w:val="22"/>
                <w:szCs w:val="18"/>
              </w:rPr>
              <w:t>Х</w:t>
            </w:r>
          </w:p>
        </w:tc>
        <w:tc>
          <w:tcPr>
            <w:tcW w:w="611" w:type="pct"/>
            <w:tcBorders>
              <w:top w:val="nil"/>
              <w:left w:val="nil"/>
              <w:bottom w:val="single" w:sz="4" w:space="0" w:color="auto"/>
              <w:right w:val="single" w:sz="4" w:space="0" w:color="auto"/>
            </w:tcBorders>
            <w:shd w:val="clear" w:color="000000" w:fill="FFFFFF"/>
            <w:vAlign w:val="center"/>
            <w:hideMark/>
          </w:tcPr>
          <w:p w14:paraId="05248B75" w14:textId="77777777" w:rsidR="006C23F9" w:rsidRPr="006C23F9" w:rsidRDefault="006C23F9" w:rsidP="006C23F9">
            <w:pPr>
              <w:jc w:val="center"/>
              <w:rPr>
                <w:b/>
                <w:bCs/>
                <w:sz w:val="22"/>
                <w:szCs w:val="18"/>
              </w:rPr>
            </w:pPr>
            <w:r w:rsidRPr="006C23F9">
              <w:rPr>
                <w:b/>
                <w:bCs/>
                <w:sz w:val="22"/>
                <w:szCs w:val="18"/>
              </w:rPr>
              <w:t>1 358</w:t>
            </w:r>
          </w:p>
        </w:tc>
        <w:tc>
          <w:tcPr>
            <w:tcW w:w="1199" w:type="pct"/>
            <w:tcBorders>
              <w:top w:val="nil"/>
              <w:left w:val="nil"/>
              <w:bottom w:val="single" w:sz="4" w:space="0" w:color="auto"/>
              <w:right w:val="single" w:sz="4" w:space="0" w:color="auto"/>
            </w:tcBorders>
            <w:shd w:val="clear" w:color="000000" w:fill="FFFFFF"/>
            <w:vAlign w:val="center"/>
            <w:hideMark/>
          </w:tcPr>
          <w:p w14:paraId="6606C2D8" w14:textId="77777777" w:rsidR="006C23F9" w:rsidRPr="006C23F9" w:rsidRDefault="006C23F9" w:rsidP="006C23F9">
            <w:pPr>
              <w:jc w:val="center"/>
              <w:rPr>
                <w:b/>
                <w:bCs/>
                <w:sz w:val="22"/>
                <w:szCs w:val="18"/>
              </w:rPr>
            </w:pPr>
            <w:r w:rsidRPr="006C23F9">
              <w:rPr>
                <w:b/>
                <w:bCs/>
                <w:sz w:val="22"/>
                <w:szCs w:val="18"/>
              </w:rPr>
              <w:t>Х</w:t>
            </w:r>
          </w:p>
        </w:tc>
      </w:tr>
      <w:tr w:rsidR="006C23F9" w:rsidRPr="006C23F9" w14:paraId="461EE5EC" w14:textId="77777777" w:rsidTr="00153617">
        <w:trPr>
          <w:trHeight w:val="20"/>
        </w:trPr>
        <w:tc>
          <w:tcPr>
            <w:tcW w:w="1862"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C4F1979" w14:textId="77777777" w:rsidR="006C23F9" w:rsidRPr="006C23F9" w:rsidRDefault="006C23F9" w:rsidP="006C23F9">
            <w:pPr>
              <w:rPr>
                <w:b/>
                <w:bCs/>
                <w:sz w:val="22"/>
                <w:szCs w:val="18"/>
              </w:rPr>
            </w:pPr>
            <w:r w:rsidRPr="006C23F9">
              <w:rPr>
                <w:b/>
                <w:bCs/>
                <w:sz w:val="22"/>
                <w:szCs w:val="18"/>
              </w:rPr>
              <w:t>в т.ч. текущие ремонты</w:t>
            </w:r>
          </w:p>
        </w:tc>
        <w:tc>
          <w:tcPr>
            <w:tcW w:w="530" w:type="pct"/>
            <w:tcBorders>
              <w:top w:val="nil"/>
              <w:left w:val="nil"/>
              <w:bottom w:val="single" w:sz="4" w:space="0" w:color="auto"/>
              <w:right w:val="single" w:sz="4" w:space="0" w:color="auto"/>
            </w:tcBorders>
            <w:shd w:val="clear" w:color="000000" w:fill="FFFFFF"/>
            <w:vAlign w:val="center"/>
          </w:tcPr>
          <w:p w14:paraId="5190DFCB" w14:textId="77777777" w:rsidR="006C23F9" w:rsidRPr="006C23F9" w:rsidRDefault="006C23F9" w:rsidP="006C23F9">
            <w:pPr>
              <w:jc w:val="center"/>
              <w:rPr>
                <w:b/>
                <w:bCs/>
                <w:sz w:val="22"/>
                <w:szCs w:val="18"/>
              </w:rPr>
            </w:pPr>
            <w:r w:rsidRPr="006C23F9">
              <w:rPr>
                <w:b/>
                <w:bCs/>
                <w:sz w:val="22"/>
                <w:szCs w:val="18"/>
              </w:rPr>
              <w:t>Х</w:t>
            </w:r>
          </w:p>
        </w:tc>
        <w:tc>
          <w:tcPr>
            <w:tcW w:w="798" w:type="pct"/>
            <w:tcBorders>
              <w:top w:val="nil"/>
              <w:left w:val="nil"/>
              <w:bottom w:val="single" w:sz="4" w:space="0" w:color="auto"/>
              <w:right w:val="single" w:sz="4" w:space="0" w:color="auto"/>
            </w:tcBorders>
            <w:shd w:val="clear" w:color="000000" w:fill="FFFFFF"/>
            <w:vAlign w:val="center"/>
          </w:tcPr>
          <w:p w14:paraId="3DE6485C" w14:textId="77777777" w:rsidR="006C23F9" w:rsidRPr="006C23F9" w:rsidRDefault="006C23F9" w:rsidP="006C23F9">
            <w:pPr>
              <w:jc w:val="center"/>
              <w:rPr>
                <w:b/>
                <w:bCs/>
                <w:sz w:val="22"/>
                <w:szCs w:val="18"/>
              </w:rPr>
            </w:pPr>
            <w:r w:rsidRPr="006C23F9">
              <w:rPr>
                <w:b/>
                <w:bCs/>
                <w:sz w:val="22"/>
                <w:szCs w:val="18"/>
              </w:rPr>
              <w:t>Х</w:t>
            </w:r>
          </w:p>
        </w:tc>
        <w:tc>
          <w:tcPr>
            <w:tcW w:w="611" w:type="pct"/>
            <w:tcBorders>
              <w:top w:val="nil"/>
              <w:left w:val="nil"/>
              <w:bottom w:val="single" w:sz="4" w:space="0" w:color="auto"/>
              <w:right w:val="single" w:sz="4" w:space="0" w:color="auto"/>
            </w:tcBorders>
            <w:shd w:val="clear" w:color="000000" w:fill="FFFFFF"/>
            <w:vAlign w:val="center"/>
            <w:hideMark/>
          </w:tcPr>
          <w:p w14:paraId="4672D48D" w14:textId="77777777" w:rsidR="006C23F9" w:rsidRPr="006C23F9" w:rsidRDefault="006C23F9" w:rsidP="006C23F9">
            <w:pPr>
              <w:jc w:val="center"/>
              <w:rPr>
                <w:b/>
                <w:bCs/>
                <w:sz w:val="22"/>
                <w:szCs w:val="18"/>
              </w:rPr>
            </w:pPr>
            <w:r w:rsidRPr="006C23F9">
              <w:rPr>
                <w:b/>
                <w:bCs/>
                <w:sz w:val="22"/>
                <w:szCs w:val="18"/>
              </w:rPr>
              <w:t>0</w:t>
            </w:r>
          </w:p>
        </w:tc>
        <w:tc>
          <w:tcPr>
            <w:tcW w:w="1199" w:type="pct"/>
            <w:tcBorders>
              <w:top w:val="nil"/>
              <w:left w:val="nil"/>
              <w:bottom w:val="single" w:sz="4" w:space="0" w:color="auto"/>
              <w:right w:val="single" w:sz="4" w:space="0" w:color="auto"/>
            </w:tcBorders>
            <w:shd w:val="clear" w:color="000000" w:fill="FFFFFF"/>
            <w:vAlign w:val="center"/>
            <w:hideMark/>
          </w:tcPr>
          <w:p w14:paraId="3E510AFA" w14:textId="77777777" w:rsidR="006C23F9" w:rsidRPr="006C23F9" w:rsidRDefault="006C23F9" w:rsidP="006C23F9">
            <w:pPr>
              <w:jc w:val="center"/>
              <w:rPr>
                <w:b/>
                <w:bCs/>
                <w:sz w:val="22"/>
                <w:szCs w:val="18"/>
              </w:rPr>
            </w:pPr>
            <w:r w:rsidRPr="006C23F9">
              <w:rPr>
                <w:b/>
                <w:bCs/>
                <w:sz w:val="22"/>
                <w:szCs w:val="18"/>
              </w:rPr>
              <w:t>Х</w:t>
            </w:r>
          </w:p>
        </w:tc>
      </w:tr>
    </w:tbl>
    <w:p w14:paraId="2A67650E" w14:textId="77777777" w:rsidR="006C23F9" w:rsidRPr="006C23F9" w:rsidRDefault="006C23F9" w:rsidP="006C23F9">
      <w:pPr>
        <w:ind w:firstLine="709"/>
        <w:jc w:val="both"/>
        <w:rPr>
          <w:bCs/>
          <w:sz w:val="28"/>
          <w:szCs w:val="20"/>
        </w:rPr>
      </w:pPr>
    </w:p>
    <w:p w14:paraId="5B9C8727" w14:textId="77777777" w:rsidR="006C23F9" w:rsidRPr="006C23F9" w:rsidRDefault="006C23F9" w:rsidP="006C23F9">
      <w:pPr>
        <w:ind w:firstLine="709"/>
        <w:jc w:val="both"/>
        <w:rPr>
          <w:bCs/>
          <w:sz w:val="28"/>
          <w:szCs w:val="20"/>
        </w:rPr>
      </w:pPr>
    </w:p>
    <w:p w14:paraId="1EF9BE6F" w14:textId="77777777" w:rsidR="006C23F9" w:rsidRPr="006C23F9" w:rsidRDefault="006C23F9" w:rsidP="006C23F9">
      <w:pPr>
        <w:ind w:firstLine="709"/>
        <w:jc w:val="both"/>
        <w:rPr>
          <w:bCs/>
          <w:sz w:val="28"/>
          <w:szCs w:val="20"/>
        </w:rPr>
      </w:pPr>
    </w:p>
    <w:p w14:paraId="6E0B64F0" w14:textId="77777777" w:rsidR="006C23F9" w:rsidRPr="006C23F9" w:rsidRDefault="006C23F9" w:rsidP="006C23F9">
      <w:pPr>
        <w:ind w:firstLine="709"/>
        <w:jc w:val="both"/>
        <w:rPr>
          <w:bCs/>
          <w:sz w:val="28"/>
          <w:szCs w:val="20"/>
        </w:rPr>
      </w:pPr>
    </w:p>
    <w:p w14:paraId="462C495E" w14:textId="77777777" w:rsidR="006C23F9" w:rsidRPr="006C23F9" w:rsidRDefault="006C23F9" w:rsidP="006C23F9">
      <w:pPr>
        <w:ind w:firstLine="709"/>
        <w:jc w:val="both"/>
        <w:rPr>
          <w:bCs/>
          <w:sz w:val="28"/>
          <w:szCs w:val="20"/>
        </w:rPr>
      </w:pPr>
    </w:p>
    <w:p w14:paraId="2C07707E" w14:textId="77777777" w:rsidR="006C23F9" w:rsidRPr="006C23F9" w:rsidRDefault="006C23F9" w:rsidP="006C23F9">
      <w:pPr>
        <w:ind w:firstLine="709"/>
        <w:jc w:val="both"/>
        <w:rPr>
          <w:bCs/>
          <w:sz w:val="28"/>
          <w:szCs w:val="20"/>
        </w:rPr>
      </w:pPr>
    </w:p>
    <w:p w14:paraId="34736758" w14:textId="77777777" w:rsidR="006C23F9" w:rsidRPr="006C23F9" w:rsidRDefault="006C23F9" w:rsidP="006C23F9">
      <w:pPr>
        <w:ind w:firstLine="709"/>
        <w:jc w:val="both"/>
        <w:rPr>
          <w:bCs/>
          <w:sz w:val="28"/>
          <w:szCs w:val="20"/>
        </w:rPr>
      </w:pPr>
    </w:p>
    <w:p w14:paraId="4A505F14" w14:textId="77777777" w:rsidR="006C23F9" w:rsidRPr="006C23F9" w:rsidRDefault="006C23F9" w:rsidP="006C23F9">
      <w:pPr>
        <w:ind w:firstLine="709"/>
        <w:jc w:val="both"/>
        <w:rPr>
          <w:bCs/>
          <w:sz w:val="28"/>
          <w:szCs w:val="20"/>
        </w:rPr>
      </w:pPr>
    </w:p>
    <w:p w14:paraId="085C6061" w14:textId="77777777" w:rsidR="006C23F9" w:rsidRPr="006C23F9" w:rsidRDefault="006C23F9" w:rsidP="006C23F9">
      <w:pPr>
        <w:ind w:firstLine="709"/>
        <w:jc w:val="both"/>
        <w:rPr>
          <w:bCs/>
          <w:sz w:val="28"/>
          <w:szCs w:val="20"/>
        </w:rPr>
      </w:pPr>
    </w:p>
    <w:p w14:paraId="5AEA221C" w14:textId="77777777" w:rsidR="006C23F9" w:rsidRPr="006C23F9" w:rsidRDefault="006C23F9" w:rsidP="006C23F9">
      <w:pPr>
        <w:ind w:firstLine="709"/>
        <w:jc w:val="both"/>
        <w:rPr>
          <w:bCs/>
          <w:sz w:val="28"/>
          <w:szCs w:val="20"/>
        </w:rPr>
        <w:sectPr w:rsidR="006C23F9" w:rsidRPr="006C23F9" w:rsidSect="006C23F9">
          <w:pgSz w:w="16838" w:h="11906" w:orient="landscape"/>
          <w:pgMar w:top="1418" w:right="1134" w:bottom="851" w:left="993" w:header="709" w:footer="709" w:gutter="0"/>
          <w:cols w:space="720"/>
          <w:titlePg/>
          <w:docGrid w:linePitch="326"/>
        </w:sectPr>
      </w:pPr>
    </w:p>
    <w:p w14:paraId="632B60D7" w14:textId="77777777" w:rsidR="006C23F9" w:rsidRPr="006C23F9" w:rsidRDefault="006C23F9" w:rsidP="006C23F9">
      <w:pPr>
        <w:jc w:val="both"/>
        <w:rPr>
          <w:sz w:val="28"/>
          <w:szCs w:val="20"/>
        </w:rPr>
      </w:pPr>
      <w:bookmarkStart w:id="215" w:name="_Toc24010567"/>
      <w:r w:rsidRPr="006C23F9">
        <w:rPr>
          <w:b/>
          <w:sz w:val="28"/>
          <w:szCs w:val="20"/>
          <w:lang w:eastAsia="x-none"/>
        </w:rPr>
        <w:lastRenderedPageBreak/>
        <w:t>5.1.1.3) расходы на оплату</w:t>
      </w:r>
      <w:r w:rsidRPr="006C23F9">
        <w:rPr>
          <w:b/>
          <w:sz w:val="28"/>
          <w:szCs w:val="20"/>
        </w:rPr>
        <w:t xml:space="preserve"> труда</w:t>
      </w:r>
      <w:bookmarkEnd w:id="215"/>
      <w:r w:rsidRPr="006C23F9">
        <w:rPr>
          <w:sz w:val="28"/>
          <w:szCs w:val="20"/>
        </w:rPr>
        <w:t xml:space="preserve"> </w:t>
      </w:r>
    </w:p>
    <w:p w14:paraId="122EFBB0" w14:textId="77777777" w:rsidR="006C23F9" w:rsidRPr="006C23F9" w:rsidRDefault="006C23F9" w:rsidP="006C23F9">
      <w:pPr>
        <w:tabs>
          <w:tab w:val="left" w:pos="1890"/>
        </w:tabs>
        <w:jc w:val="both"/>
        <w:rPr>
          <w:sz w:val="28"/>
          <w:szCs w:val="20"/>
        </w:rPr>
      </w:pPr>
    </w:p>
    <w:p w14:paraId="2F7A51C6" w14:textId="77777777" w:rsidR="006C23F9" w:rsidRPr="006C23F9" w:rsidRDefault="006C23F9" w:rsidP="006C23F9">
      <w:pPr>
        <w:tabs>
          <w:tab w:val="left" w:pos="1890"/>
        </w:tabs>
        <w:ind w:firstLine="709"/>
        <w:jc w:val="both"/>
        <w:rPr>
          <w:sz w:val="28"/>
          <w:szCs w:val="20"/>
        </w:rPr>
      </w:pPr>
      <w:r w:rsidRPr="006C23F9">
        <w:rPr>
          <w:sz w:val="28"/>
          <w:szCs w:val="20"/>
        </w:rPr>
        <w:t>По данной статье предприятием планируются расходы на 2024 год в размере 21 565 тыс. руб. Численность персонала составляет 37 чел., средняя заработная плата в размере 48 570 руб./чел./мес.</w:t>
      </w:r>
    </w:p>
    <w:p w14:paraId="029FF3AC" w14:textId="77777777" w:rsidR="006C23F9" w:rsidRPr="006C23F9" w:rsidRDefault="006C23F9" w:rsidP="006C23F9">
      <w:pPr>
        <w:tabs>
          <w:tab w:val="left" w:pos="1890"/>
        </w:tabs>
        <w:ind w:firstLine="709"/>
        <w:jc w:val="both"/>
        <w:rPr>
          <w:sz w:val="28"/>
          <w:szCs w:val="20"/>
        </w:rPr>
      </w:pPr>
      <w:r w:rsidRPr="006C23F9">
        <w:rPr>
          <w:sz w:val="28"/>
          <w:szCs w:val="20"/>
        </w:rPr>
        <w:t>Для обоснования указанных затрат предприятием представлены следующие обосновывающие материалы:</w:t>
      </w:r>
    </w:p>
    <w:p w14:paraId="4D53BFB0" w14:textId="77777777" w:rsidR="006C23F9" w:rsidRPr="006C23F9" w:rsidRDefault="006C23F9" w:rsidP="006C23F9">
      <w:pPr>
        <w:tabs>
          <w:tab w:val="left" w:pos="1890"/>
        </w:tabs>
        <w:ind w:firstLine="709"/>
        <w:jc w:val="both"/>
        <w:rPr>
          <w:iCs/>
          <w:sz w:val="28"/>
          <w:szCs w:val="20"/>
        </w:rPr>
      </w:pPr>
      <w:r w:rsidRPr="006C23F9">
        <w:rPr>
          <w:iCs/>
          <w:sz w:val="28"/>
          <w:szCs w:val="20"/>
        </w:rPr>
        <w:t xml:space="preserve">Сводная информация и смета расходов по производству и реализации тепловой энергии на 2024-2028 годы в разрезе затрат на оплату труда </w:t>
      </w:r>
      <w:r w:rsidRPr="006C23F9">
        <w:rPr>
          <w:iCs/>
          <w:sz w:val="28"/>
          <w:szCs w:val="20"/>
        </w:rPr>
        <w:br/>
        <w:t>(стр. 56.1-56.2 том 1 DOCS.FORM.6.42 п. 7).</w:t>
      </w:r>
    </w:p>
    <w:p w14:paraId="20ED913E" w14:textId="77777777" w:rsidR="006C23F9" w:rsidRPr="006C23F9" w:rsidRDefault="006C23F9" w:rsidP="006C23F9">
      <w:pPr>
        <w:tabs>
          <w:tab w:val="left" w:pos="1890"/>
        </w:tabs>
        <w:ind w:firstLine="709"/>
        <w:jc w:val="both"/>
        <w:rPr>
          <w:iCs/>
          <w:sz w:val="28"/>
          <w:szCs w:val="20"/>
        </w:rPr>
      </w:pPr>
      <w:r w:rsidRPr="006C23F9">
        <w:rPr>
          <w:iCs/>
          <w:sz w:val="28"/>
          <w:szCs w:val="20"/>
        </w:rPr>
        <w:t xml:space="preserve">Расчёт расходов на оплату труда на 2024 год (стр. 177 том 1 </w:t>
      </w:r>
      <w:r w:rsidRPr="006C23F9">
        <w:rPr>
          <w:iCs/>
          <w:sz w:val="28"/>
          <w:szCs w:val="20"/>
        </w:rPr>
        <w:br/>
        <w:t>п. 38 DOCS.FORM.6.42).</w:t>
      </w:r>
    </w:p>
    <w:p w14:paraId="54E9BAE2" w14:textId="77777777" w:rsidR="006C23F9" w:rsidRPr="006C23F9" w:rsidRDefault="006C23F9" w:rsidP="006C23F9">
      <w:pPr>
        <w:tabs>
          <w:tab w:val="left" w:pos="1890"/>
        </w:tabs>
        <w:ind w:firstLine="709"/>
        <w:jc w:val="both"/>
        <w:rPr>
          <w:iCs/>
          <w:sz w:val="28"/>
          <w:szCs w:val="20"/>
        </w:rPr>
      </w:pPr>
      <w:r w:rsidRPr="006C23F9">
        <w:rPr>
          <w:iCs/>
          <w:sz w:val="28"/>
          <w:szCs w:val="20"/>
        </w:rPr>
        <w:t xml:space="preserve">Анализ счёта 23 за 2022 год в разрезе затрат на оплату труда (стр. 1-9 </w:t>
      </w:r>
      <w:r w:rsidRPr="006C23F9">
        <w:rPr>
          <w:iCs/>
          <w:sz w:val="28"/>
          <w:szCs w:val="20"/>
        </w:rPr>
        <w:br/>
        <w:t>том 3 дополнительно представленные документы с сопроводительным письмом № 04/05/397 от 23.10.2023).</w:t>
      </w:r>
    </w:p>
    <w:p w14:paraId="25B35542" w14:textId="77777777" w:rsidR="006C23F9" w:rsidRPr="006C23F9" w:rsidRDefault="006C23F9" w:rsidP="006C23F9">
      <w:pPr>
        <w:tabs>
          <w:tab w:val="left" w:pos="1890"/>
        </w:tabs>
        <w:ind w:firstLine="709"/>
        <w:jc w:val="both"/>
        <w:rPr>
          <w:iCs/>
          <w:sz w:val="28"/>
          <w:szCs w:val="20"/>
        </w:rPr>
      </w:pPr>
      <w:r w:rsidRPr="006C23F9">
        <w:rPr>
          <w:iCs/>
          <w:sz w:val="28"/>
          <w:szCs w:val="20"/>
        </w:rPr>
        <w:t xml:space="preserve">Расчёт планового ФОТ по филиалу Краснобродский угольный разрез </w:t>
      </w:r>
      <w:r w:rsidRPr="006C23F9">
        <w:rPr>
          <w:iCs/>
          <w:sz w:val="28"/>
          <w:szCs w:val="20"/>
        </w:rPr>
        <w:br/>
        <w:t>на 2023 год (стр. 178-181 том 1 п. 39 DOCS.FORM.6.42).</w:t>
      </w:r>
    </w:p>
    <w:p w14:paraId="6BDA80B1" w14:textId="77777777" w:rsidR="006C23F9" w:rsidRPr="006C23F9" w:rsidRDefault="006C23F9" w:rsidP="006C23F9">
      <w:pPr>
        <w:tabs>
          <w:tab w:val="left" w:pos="1890"/>
        </w:tabs>
        <w:ind w:firstLine="709"/>
        <w:jc w:val="both"/>
        <w:rPr>
          <w:iCs/>
          <w:sz w:val="28"/>
          <w:szCs w:val="20"/>
        </w:rPr>
      </w:pPr>
      <w:r w:rsidRPr="006C23F9">
        <w:rPr>
          <w:iCs/>
          <w:sz w:val="28"/>
          <w:szCs w:val="20"/>
        </w:rPr>
        <w:t xml:space="preserve">Свод начисленной заработной платы за 2022 год (стр. 186-188 том 1 п. 41 </w:t>
      </w:r>
      <w:bookmarkStart w:id="216" w:name="_Hlk152682816"/>
      <w:r w:rsidRPr="006C23F9">
        <w:rPr>
          <w:iCs/>
          <w:sz w:val="28"/>
          <w:szCs w:val="20"/>
        </w:rPr>
        <w:t>DOCS.FORM.6.42</w:t>
      </w:r>
      <w:bookmarkEnd w:id="216"/>
      <w:r w:rsidRPr="006C23F9">
        <w:rPr>
          <w:iCs/>
          <w:sz w:val="28"/>
          <w:szCs w:val="20"/>
        </w:rPr>
        <w:t>).</w:t>
      </w:r>
    </w:p>
    <w:p w14:paraId="3887FD96" w14:textId="77777777" w:rsidR="006C23F9" w:rsidRPr="006C23F9" w:rsidRDefault="006C23F9" w:rsidP="006C23F9">
      <w:pPr>
        <w:tabs>
          <w:tab w:val="left" w:pos="1890"/>
        </w:tabs>
        <w:ind w:firstLine="709"/>
        <w:jc w:val="both"/>
        <w:rPr>
          <w:iCs/>
          <w:sz w:val="28"/>
          <w:szCs w:val="20"/>
        </w:rPr>
      </w:pPr>
      <w:r w:rsidRPr="006C23F9">
        <w:rPr>
          <w:iCs/>
          <w:sz w:val="28"/>
          <w:szCs w:val="20"/>
        </w:rPr>
        <w:t>Выписка из штатного расписания на 01.01.2023 (стр. 184 том 1 п. 40 DOCS.FORM.6.42).</w:t>
      </w:r>
    </w:p>
    <w:p w14:paraId="541843ED" w14:textId="77777777" w:rsidR="006C23F9" w:rsidRPr="006C23F9" w:rsidRDefault="006C23F9" w:rsidP="006C23F9">
      <w:pPr>
        <w:tabs>
          <w:tab w:val="left" w:pos="1890"/>
        </w:tabs>
        <w:ind w:firstLine="709"/>
        <w:jc w:val="both"/>
        <w:rPr>
          <w:iCs/>
          <w:sz w:val="28"/>
          <w:szCs w:val="20"/>
        </w:rPr>
      </w:pPr>
      <w:r w:rsidRPr="006C23F9">
        <w:rPr>
          <w:iCs/>
          <w:sz w:val="28"/>
          <w:szCs w:val="20"/>
        </w:rPr>
        <w:t>Отчётная форма BALANCE.CALC.TARIFF.WARM.2022.FACT, в разрезе затрат на оплату труда.</w:t>
      </w:r>
    </w:p>
    <w:p w14:paraId="41F2AC2C" w14:textId="77777777" w:rsidR="006C23F9" w:rsidRPr="006C23F9" w:rsidRDefault="006C23F9" w:rsidP="006C23F9">
      <w:pPr>
        <w:tabs>
          <w:tab w:val="left" w:pos="1890"/>
        </w:tabs>
        <w:ind w:firstLine="709"/>
        <w:jc w:val="both"/>
        <w:rPr>
          <w:sz w:val="28"/>
          <w:szCs w:val="20"/>
        </w:rPr>
      </w:pPr>
      <w:r w:rsidRPr="006C23F9">
        <w:rPr>
          <w:sz w:val="28"/>
          <w:szCs w:val="20"/>
        </w:rPr>
        <w:t xml:space="preserve">В соответствии с Расчётом нормативной численности персонал котельных цехов АО «Угольная компания «Кузбассразрезуголь» - филиал Краснобродский угольный разрез составляет 37 человек. Фактическая численность персонала за 2022 год составила 34,82 человек. В связи с тем, </w:t>
      </w:r>
      <w:r w:rsidRPr="006C23F9">
        <w:rPr>
          <w:sz w:val="28"/>
          <w:szCs w:val="20"/>
        </w:rPr>
        <w:br/>
        <w:t>что фактическая численность ниже нормативной, экспертами, для расчёта ФОТ на 2024 год, предлагается учесть численность персонала котельных на уровне фактической за 2022 год – 34,82 человек.</w:t>
      </w:r>
    </w:p>
    <w:p w14:paraId="15C3DBFE" w14:textId="77777777" w:rsidR="006C23F9" w:rsidRPr="006C23F9" w:rsidRDefault="006C23F9" w:rsidP="006C23F9">
      <w:pPr>
        <w:tabs>
          <w:tab w:val="left" w:pos="1890"/>
        </w:tabs>
        <w:ind w:firstLine="709"/>
        <w:jc w:val="both"/>
        <w:rPr>
          <w:sz w:val="28"/>
          <w:szCs w:val="20"/>
        </w:rPr>
      </w:pPr>
      <w:r w:rsidRPr="006C23F9">
        <w:rPr>
          <w:sz w:val="28"/>
          <w:szCs w:val="20"/>
        </w:rPr>
        <w:t xml:space="preserve">Согласно данным Территориального органа Федеральной службы государственной статистики по Кемеровской области - Кузбассу, средняя заработная плата за 2022 год в Киселёвском городском округе, по виду экономической деятельности «Производство, передача и распределение пара </w:t>
      </w:r>
      <w:r w:rsidRPr="006C23F9">
        <w:rPr>
          <w:sz w:val="28"/>
          <w:szCs w:val="20"/>
        </w:rPr>
        <w:br/>
        <w:t xml:space="preserve">и горячей воды; кондиционирование воздуха» составила 40 196,9 руб./чел./мес. Средняя зарплата работников данной отрасли на 2024 год составит, </w:t>
      </w:r>
      <w:r w:rsidRPr="006C23F9">
        <w:rPr>
          <w:sz w:val="28"/>
          <w:szCs w:val="20"/>
        </w:rPr>
        <w:br/>
        <w:t xml:space="preserve">с применением индексов-дефляторов по потребительским ценам на 2023 год (1,058) и 2024 год (1,072) размещённых Минэкономразвития РФ 22.09.2023, составит 40 196,9 руб./чел./мес. ×1,058 × 1,072 = </w:t>
      </w:r>
      <w:bookmarkStart w:id="217" w:name="_Hlk151741208"/>
      <w:r w:rsidRPr="006C23F9">
        <w:rPr>
          <w:b/>
          <w:sz w:val="28"/>
          <w:szCs w:val="20"/>
        </w:rPr>
        <w:t>45 590 руб./чел./мес.</w:t>
      </w:r>
      <w:bookmarkEnd w:id="217"/>
    </w:p>
    <w:p w14:paraId="15DB681B" w14:textId="77777777" w:rsidR="006C23F9" w:rsidRPr="006C23F9" w:rsidRDefault="006C23F9" w:rsidP="006C23F9">
      <w:pPr>
        <w:tabs>
          <w:tab w:val="left" w:pos="1890"/>
        </w:tabs>
        <w:ind w:firstLine="709"/>
        <w:jc w:val="both"/>
        <w:rPr>
          <w:sz w:val="28"/>
          <w:szCs w:val="20"/>
        </w:rPr>
      </w:pPr>
      <w:r w:rsidRPr="006C23F9">
        <w:rPr>
          <w:sz w:val="28"/>
          <w:szCs w:val="20"/>
        </w:rPr>
        <w:t>Средняя заработная плата работников котельных АО «Угольная компания «Кузбассразрезуголь» - филиал Краснобродский угольный разрез запланированная на 2024 год составляет</w:t>
      </w:r>
      <w:bookmarkStart w:id="218" w:name="_Hlk108538542"/>
      <w:r w:rsidRPr="006C23F9">
        <w:rPr>
          <w:sz w:val="28"/>
          <w:szCs w:val="20"/>
        </w:rPr>
        <w:t xml:space="preserve"> </w:t>
      </w:r>
      <w:r w:rsidRPr="006C23F9">
        <w:rPr>
          <w:b/>
          <w:sz w:val="28"/>
          <w:szCs w:val="20"/>
        </w:rPr>
        <w:t>48 570 руб./чел./мес.</w:t>
      </w:r>
      <w:bookmarkEnd w:id="218"/>
      <w:r w:rsidRPr="006C23F9">
        <w:rPr>
          <w:sz w:val="28"/>
          <w:szCs w:val="20"/>
        </w:rPr>
        <w:t xml:space="preserve">, что выше среднеотраслевой на 2 980 руб. (48 570 руб. – 45 590 руб.). В связи с этим, </w:t>
      </w:r>
      <w:r w:rsidRPr="006C23F9">
        <w:rPr>
          <w:sz w:val="28"/>
          <w:szCs w:val="20"/>
        </w:rPr>
        <w:br/>
        <w:t xml:space="preserve">для расчёта ФОТ на 2024 год принимается среднеотраслевая заработная плата </w:t>
      </w:r>
      <w:r w:rsidRPr="006C23F9">
        <w:rPr>
          <w:sz w:val="28"/>
          <w:szCs w:val="20"/>
        </w:rPr>
        <w:br/>
        <w:t xml:space="preserve">в размере </w:t>
      </w:r>
      <w:r w:rsidRPr="006C23F9">
        <w:rPr>
          <w:b/>
          <w:sz w:val="28"/>
          <w:szCs w:val="20"/>
        </w:rPr>
        <w:t>45 590 руб./чел./мес.</w:t>
      </w:r>
    </w:p>
    <w:p w14:paraId="1D359C91" w14:textId="77777777" w:rsidR="006C23F9" w:rsidRPr="006C23F9" w:rsidRDefault="006C23F9" w:rsidP="006C23F9">
      <w:pPr>
        <w:tabs>
          <w:tab w:val="left" w:pos="1890"/>
        </w:tabs>
        <w:ind w:firstLine="709"/>
        <w:jc w:val="both"/>
        <w:rPr>
          <w:sz w:val="28"/>
          <w:szCs w:val="20"/>
        </w:rPr>
      </w:pPr>
      <w:r w:rsidRPr="006C23F9">
        <w:rPr>
          <w:sz w:val="28"/>
          <w:szCs w:val="20"/>
        </w:rPr>
        <w:lastRenderedPageBreak/>
        <w:t xml:space="preserve">Затраты на оплату труда на 2024 год составят: 34,82 чел. × </w:t>
      </w:r>
      <w:r w:rsidRPr="006C23F9">
        <w:rPr>
          <w:sz w:val="28"/>
          <w:szCs w:val="20"/>
        </w:rPr>
        <w:br/>
        <w:t xml:space="preserve">45 590 руб./чел. × 12 ÷ 1000 = </w:t>
      </w:r>
      <w:r w:rsidRPr="006C23F9">
        <w:rPr>
          <w:b/>
          <w:sz w:val="28"/>
          <w:szCs w:val="20"/>
        </w:rPr>
        <w:t xml:space="preserve">19 047 тыс. руб. </w:t>
      </w:r>
      <w:r w:rsidRPr="006C23F9">
        <w:rPr>
          <w:sz w:val="28"/>
          <w:szCs w:val="20"/>
        </w:rPr>
        <w:t>Данные затраты предлагаются экспертами к включению в НВВ предприятия на 2024 год, как экономически обоснованные.</w:t>
      </w:r>
    </w:p>
    <w:p w14:paraId="2CC42877" w14:textId="77777777" w:rsidR="006C23F9" w:rsidRPr="006C23F9" w:rsidRDefault="006C23F9" w:rsidP="006C23F9">
      <w:pPr>
        <w:tabs>
          <w:tab w:val="left" w:pos="1890"/>
        </w:tabs>
        <w:ind w:firstLine="709"/>
        <w:jc w:val="both"/>
        <w:rPr>
          <w:bCs/>
          <w:sz w:val="28"/>
          <w:szCs w:val="20"/>
        </w:rPr>
      </w:pPr>
      <w:r w:rsidRPr="006C23F9">
        <w:rPr>
          <w:bCs/>
          <w:sz w:val="28"/>
          <w:szCs w:val="20"/>
        </w:rPr>
        <w:t xml:space="preserve">Расходы по данной статье, в размере 2 518 тыс. руб. исключаются </w:t>
      </w:r>
      <w:r w:rsidRPr="006C23F9">
        <w:rPr>
          <w:bCs/>
          <w:sz w:val="28"/>
          <w:szCs w:val="20"/>
        </w:rPr>
        <w:br/>
        <w:t>из расчёта НВВ на 2024 год как экономически необоснованные.</w:t>
      </w:r>
    </w:p>
    <w:p w14:paraId="7C512323" w14:textId="77777777" w:rsidR="006C23F9" w:rsidRPr="006C23F9" w:rsidRDefault="006C23F9" w:rsidP="006C23F9">
      <w:pPr>
        <w:tabs>
          <w:tab w:val="left" w:pos="1890"/>
        </w:tabs>
        <w:ind w:firstLine="709"/>
        <w:jc w:val="both"/>
        <w:rPr>
          <w:sz w:val="28"/>
          <w:szCs w:val="20"/>
        </w:rPr>
      </w:pPr>
    </w:p>
    <w:p w14:paraId="4FBDE19C" w14:textId="77777777" w:rsidR="006C23F9" w:rsidRPr="006C23F9" w:rsidRDefault="006C23F9" w:rsidP="006C23F9">
      <w:pPr>
        <w:tabs>
          <w:tab w:val="left" w:pos="1890"/>
        </w:tabs>
        <w:jc w:val="both"/>
        <w:rPr>
          <w:b/>
          <w:sz w:val="28"/>
          <w:szCs w:val="20"/>
        </w:rPr>
      </w:pPr>
      <w:r w:rsidRPr="006C23F9">
        <w:rPr>
          <w:b/>
          <w:sz w:val="28"/>
          <w:szCs w:val="20"/>
        </w:rPr>
        <w:t xml:space="preserve">5.1.1.4) Расходы на оплату работ и услуг производственного характера, выполняемых по договорам со </w:t>
      </w:r>
      <w:proofErr w:type="gramStart"/>
      <w:r w:rsidRPr="006C23F9">
        <w:rPr>
          <w:b/>
          <w:sz w:val="28"/>
          <w:szCs w:val="20"/>
        </w:rPr>
        <w:t>сторонними  организациями</w:t>
      </w:r>
      <w:proofErr w:type="gramEnd"/>
    </w:p>
    <w:p w14:paraId="42850D17" w14:textId="77777777" w:rsidR="006C23F9" w:rsidRPr="006C23F9" w:rsidRDefault="006C23F9" w:rsidP="006C23F9">
      <w:pPr>
        <w:tabs>
          <w:tab w:val="left" w:pos="1890"/>
        </w:tabs>
        <w:ind w:firstLine="709"/>
        <w:jc w:val="both"/>
        <w:rPr>
          <w:sz w:val="28"/>
          <w:szCs w:val="20"/>
        </w:rPr>
      </w:pPr>
      <w:r w:rsidRPr="006C23F9">
        <w:rPr>
          <w:sz w:val="28"/>
          <w:szCs w:val="20"/>
        </w:rPr>
        <w:t>По данной статье предприятием планируются расходы на 2024 год в размере 15 400 тыс. руб. В данную статью предприятием включаются расходы на услуги сторонних организаций, осуществляющих услуги по капитальным ремонтам для АО «Угольная компания «Кузбассразрезуголь» - филиал Краснобродский угольный разрез.</w:t>
      </w:r>
    </w:p>
    <w:p w14:paraId="05540905" w14:textId="77777777" w:rsidR="006C23F9" w:rsidRPr="006C23F9" w:rsidRDefault="006C23F9" w:rsidP="006C23F9">
      <w:pPr>
        <w:tabs>
          <w:tab w:val="left" w:pos="1890"/>
        </w:tabs>
        <w:ind w:firstLine="709"/>
        <w:jc w:val="both"/>
        <w:rPr>
          <w:sz w:val="28"/>
          <w:szCs w:val="20"/>
        </w:rPr>
      </w:pPr>
      <w:r w:rsidRPr="006C23F9">
        <w:rPr>
          <w:sz w:val="28"/>
          <w:szCs w:val="20"/>
        </w:rPr>
        <w:t>Анализ представленных материалов по данной статье проведён экспертами в статье затрат «Расходы на ремонт основных средств».</w:t>
      </w:r>
    </w:p>
    <w:p w14:paraId="03EABA3F" w14:textId="77777777" w:rsidR="006C23F9" w:rsidRPr="006C23F9" w:rsidRDefault="006C23F9" w:rsidP="006C23F9">
      <w:pPr>
        <w:tabs>
          <w:tab w:val="left" w:pos="1890"/>
        </w:tabs>
        <w:ind w:firstLine="709"/>
        <w:jc w:val="both"/>
        <w:rPr>
          <w:sz w:val="28"/>
          <w:szCs w:val="20"/>
        </w:rPr>
      </w:pPr>
    </w:p>
    <w:p w14:paraId="5EF7A38E" w14:textId="77777777" w:rsidR="006C23F9" w:rsidRPr="006C23F9" w:rsidRDefault="006C23F9" w:rsidP="006C23F9">
      <w:pPr>
        <w:tabs>
          <w:tab w:val="left" w:pos="1890"/>
        </w:tabs>
        <w:ind w:firstLine="709"/>
        <w:jc w:val="both"/>
        <w:rPr>
          <w:sz w:val="28"/>
          <w:szCs w:val="20"/>
        </w:rPr>
      </w:pPr>
    </w:p>
    <w:p w14:paraId="5D4A5FEB" w14:textId="77777777" w:rsidR="006C23F9" w:rsidRPr="006C23F9" w:rsidRDefault="006C23F9" w:rsidP="006C23F9">
      <w:pPr>
        <w:keepNext/>
        <w:jc w:val="both"/>
        <w:outlineLvl w:val="1"/>
        <w:rPr>
          <w:b/>
          <w:sz w:val="28"/>
          <w:szCs w:val="20"/>
          <w:lang w:val="x-none" w:eastAsia="x-none"/>
        </w:rPr>
      </w:pPr>
      <w:bookmarkStart w:id="219" w:name="_Toc24010569"/>
      <w:r w:rsidRPr="006C23F9">
        <w:rPr>
          <w:b/>
          <w:sz w:val="28"/>
          <w:szCs w:val="20"/>
          <w:lang w:eastAsia="x-none"/>
        </w:rPr>
        <w:t>5</w:t>
      </w:r>
      <w:r w:rsidRPr="006C23F9">
        <w:rPr>
          <w:b/>
          <w:sz w:val="28"/>
          <w:szCs w:val="20"/>
          <w:lang w:val="x-none" w:eastAsia="x-none"/>
        </w:rPr>
        <w:t>.1.1.</w:t>
      </w:r>
      <w:r w:rsidRPr="006C23F9">
        <w:rPr>
          <w:b/>
          <w:sz w:val="28"/>
          <w:szCs w:val="20"/>
          <w:lang w:eastAsia="x-none"/>
        </w:rPr>
        <w:t>5</w:t>
      </w:r>
      <w:r w:rsidRPr="006C23F9">
        <w:rPr>
          <w:b/>
          <w:sz w:val="28"/>
          <w:szCs w:val="20"/>
          <w:lang w:val="x-none" w:eastAsia="x-none"/>
        </w:rPr>
        <w:t xml:space="preserve">) расходы на оплату иных работ и услуг, выполняемых </w:t>
      </w:r>
      <w:r w:rsidRPr="006C23F9">
        <w:rPr>
          <w:b/>
          <w:sz w:val="28"/>
          <w:szCs w:val="20"/>
          <w:lang w:val="x-none" w:eastAsia="x-none"/>
        </w:rPr>
        <w:br/>
        <w:t xml:space="preserve">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 </w:t>
      </w:r>
      <w:r w:rsidRPr="006C23F9">
        <w:rPr>
          <w:b/>
          <w:sz w:val="28"/>
          <w:szCs w:val="20"/>
          <w:lang w:val="x-none" w:eastAsia="x-none"/>
        </w:rPr>
        <w:br/>
        <w:t>по стратегическому управлению организацией и других работ, услуг</w:t>
      </w:r>
      <w:bookmarkEnd w:id="219"/>
    </w:p>
    <w:p w14:paraId="094E9257" w14:textId="77777777" w:rsidR="006C23F9" w:rsidRPr="006C23F9" w:rsidRDefault="006C23F9" w:rsidP="006C23F9">
      <w:pPr>
        <w:ind w:right="142" w:firstLine="709"/>
        <w:jc w:val="both"/>
        <w:rPr>
          <w:sz w:val="28"/>
          <w:szCs w:val="20"/>
        </w:rPr>
      </w:pPr>
    </w:p>
    <w:p w14:paraId="2650D086" w14:textId="77777777" w:rsidR="006C23F9" w:rsidRPr="006C23F9" w:rsidRDefault="006C23F9" w:rsidP="006C23F9">
      <w:pPr>
        <w:tabs>
          <w:tab w:val="left" w:pos="1890"/>
        </w:tabs>
        <w:ind w:firstLine="709"/>
        <w:jc w:val="both"/>
        <w:rPr>
          <w:sz w:val="28"/>
          <w:szCs w:val="20"/>
        </w:rPr>
      </w:pPr>
      <w:r w:rsidRPr="006C23F9">
        <w:rPr>
          <w:sz w:val="28"/>
          <w:szCs w:val="20"/>
        </w:rPr>
        <w:t xml:space="preserve">По данной статье предприятием планируются расходы в размере </w:t>
      </w:r>
      <w:r w:rsidRPr="006C23F9">
        <w:rPr>
          <w:sz w:val="28"/>
          <w:szCs w:val="20"/>
        </w:rPr>
        <w:br/>
        <w:t>12 586 тыс. руб., включающие в себя: расходы вывоз шлака; расходы на услуги ОСП «</w:t>
      </w:r>
      <w:proofErr w:type="spellStart"/>
      <w:r w:rsidRPr="006C23F9">
        <w:rPr>
          <w:sz w:val="28"/>
          <w:szCs w:val="20"/>
        </w:rPr>
        <w:t>Автротранс</w:t>
      </w:r>
      <w:proofErr w:type="spellEnd"/>
      <w:r w:rsidRPr="006C23F9">
        <w:rPr>
          <w:sz w:val="28"/>
          <w:szCs w:val="20"/>
        </w:rPr>
        <w:t xml:space="preserve"> «Краснобродская автобаза» по доставке сотрудников; расходы на услуги ООО «РБЕ Глобал </w:t>
      </w:r>
      <w:proofErr w:type="spellStart"/>
      <w:r w:rsidRPr="006C23F9">
        <w:rPr>
          <w:sz w:val="28"/>
          <w:szCs w:val="20"/>
        </w:rPr>
        <w:t>сервисиз</w:t>
      </w:r>
      <w:proofErr w:type="spellEnd"/>
      <w:r w:rsidRPr="006C23F9">
        <w:rPr>
          <w:sz w:val="28"/>
          <w:szCs w:val="20"/>
        </w:rPr>
        <w:t>» по уборке помещений, стирке спецодежды, вывозу мусора; расходы на услуги оказываемые котельным цехами разреза (авторемонтные мастерские, участок энергоснабжения, ремонтно-монтажный участок); расходы на услуги связи; прочие расходы эксплуатационного характера (медосмотр, автострахование, транспортный налог, санаторно-курортное лечение).</w:t>
      </w:r>
    </w:p>
    <w:p w14:paraId="055C7202" w14:textId="77777777" w:rsidR="006C23F9" w:rsidRPr="006C23F9" w:rsidRDefault="006C23F9" w:rsidP="006C23F9">
      <w:pPr>
        <w:tabs>
          <w:tab w:val="left" w:pos="1890"/>
        </w:tabs>
        <w:ind w:firstLine="709"/>
        <w:jc w:val="both"/>
        <w:rPr>
          <w:sz w:val="28"/>
          <w:szCs w:val="20"/>
        </w:rPr>
      </w:pPr>
    </w:p>
    <w:p w14:paraId="468E7B96" w14:textId="77777777" w:rsidR="006C23F9" w:rsidRPr="006C23F9" w:rsidRDefault="006C23F9" w:rsidP="006C23F9">
      <w:pPr>
        <w:tabs>
          <w:tab w:val="left" w:pos="1276"/>
        </w:tabs>
        <w:ind w:left="709"/>
        <w:jc w:val="both"/>
        <w:rPr>
          <w:i/>
          <w:sz w:val="28"/>
          <w:szCs w:val="20"/>
        </w:rPr>
      </w:pPr>
      <w:bookmarkStart w:id="220" w:name="_Hlk151743370"/>
      <w:r w:rsidRPr="006C23F9">
        <w:rPr>
          <w:i/>
          <w:sz w:val="28"/>
          <w:szCs w:val="20"/>
        </w:rPr>
        <w:t>- затраты на вывоз шлака:</w:t>
      </w:r>
    </w:p>
    <w:p w14:paraId="6328008F" w14:textId="77777777" w:rsidR="006C23F9" w:rsidRPr="006C23F9" w:rsidRDefault="006C23F9" w:rsidP="006C23F9">
      <w:pPr>
        <w:tabs>
          <w:tab w:val="left" w:pos="1276"/>
        </w:tabs>
        <w:ind w:firstLine="709"/>
        <w:jc w:val="both"/>
        <w:rPr>
          <w:sz w:val="28"/>
          <w:szCs w:val="20"/>
        </w:rPr>
      </w:pPr>
      <w:r w:rsidRPr="006C23F9">
        <w:rPr>
          <w:sz w:val="28"/>
          <w:szCs w:val="20"/>
        </w:rPr>
        <w:t xml:space="preserve">По статье расходы на вывоз шлака организацией планируются расходы </w:t>
      </w:r>
      <w:r w:rsidRPr="006C23F9">
        <w:rPr>
          <w:sz w:val="28"/>
          <w:szCs w:val="20"/>
        </w:rPr>
        <w:br/>
        <w:t>в размере 185 тыс. руб.</w:t>
      </w:r>
    </w:p>
    <w:p w14:paraId="10AA4A57" w14:textId="77777777" w:rsidR="006C23F9" w:rsidRPr="006C23F9" w:rsidRDefault="006C23F9" w:rsidP="006C23F9">
      <w:pPr>
        <w:tabs>
          <w:tab w:val="left" w:pos="1276"/>
        </w:tabs>
        <w:ind w:firstLine="709"/>
        <w:jc w:val="both"/>
        <w:rPr>
          <w:sz w:val="28"/>
          <w:szCs w:val="20"/>
        </w:rPr>
      </w:pPr>
      <w:r w:rsidRPr="006C23F9">
        <w:rPr>
          <w:sz w:val="28"/>
          <w:szCs w:val="20"/>
        </w:rPr>
        <w:t>Для обоснования затрат по данной статье представлены следующие обосновывающие материалы:</w:t>
      </w:r>
    </w:p>
    <w:p w14:paraId="6FF29DA8" w14:textId="77777777" w:rsidR="006C23F9" w:rsidRPr="006C23F9" w:rsidRDefault="006C23F9" w:rsidP="006C23F9">
      <w:pPr>
        <w:tabs>
          <w:tab w:val="left" w:pos="1890"/>
        </w:tabs>
        <w:ind w:firstLine="709"/>
        <w:jc w:val="both"/>
        <w:rPr>
          <w:sz w:val="28"/>
          <w:szCs w:val="20"/>
        </w:rPr>
      </w:pPr>
      <w:r w:rsidRPr="006C23F9">
        <w:rPr>
          <w:sz w:val="28"/>
          <w:szCs w:val="20"/>
        </w:rPr>
        <w:t xml:space="preserve">Расчёт затрат по услугам производственного характера за 2022 год, </w:t>
      </w:r>
      <w:r w:rsidRPr="006C23F9">
        <w:rPr>
          <w:sz w:val="28"/>
          <w:szCs w:val="20"/>
        </w:rPr>
        <w:br/>
        <w:t xml:space="preserve">в разрезе затрат на вывоз шлака (стр. 201 том 1 п. 48 </w:t>
      </w:r>
      <w:r w:rsidRPr="006C23F9">
        <w:rPr>
          <w:iCs/>
          <w:sz w:val="28"/>
          <w:szCs w:val="20"/>
        </w:rPr>
        <w:t>DOCS.FORM.6.42</w:t>
      </w:r>
      <w:r w:rsidRPr="006C23F9">
        <w:rPr>
          <w:sz w:val="28"/>
          <w:szCs w:val="20"/>
        </w:rPr>
        <w:t>).</w:t>
      </w:r>
    </w:p>
    <w:p w14:paraId="49971CC2" w14:textId="77777777" w:rsidR="006C23F9" w:rsidRPr="006C23F9" w:rsidRDefault="006C23F9" w:rsidP="006C23F9">
      <w:pPr>
        <w:tabs>
          <w:tab w:val="left" w:pos="1890"/>
        </w:tabs>
        <w:ind w:firstLine="709"/>
        <w:jc w:val="both"/>
        <w:rPr>
          <w:sz w:val="28"/>
          <w:szCs w:val="20"/>
        </w:rPr>
      </w:pPr>
      <w:r w:rsidRPr="006C23F9">
        <w:rPr>
          <w:sz w:val="28"/>
          <w:szCs w:val="20"/>
        </w:rPr>
        <w:t xml:space="preserve">Расчёт затрат по услугам производственного характера на 2024 год, </w:t>
      </w:r>
      <w:r w:rsidRPr="006C23F9">
        <w:rPr>
          <w:sz w:val="28"/>
          <w:szCs w:val="20"/>
        </w:rPr>
        <w:br/>
        <w:t xml:space="preserve">в разрезе затрат на вывоз шлака (стр. 201 том 1 п. 48 </w:t>
      </w:r>
      <w:r w:rsidRPr="006C23F9">
        <w:rPr>
          <w:iCs/>
          <w:sz w:val="28"/>
          <w:szCs w:val="20"/>
        </w:rPr>
        <w:t>DOCS.FORM.6.42</w:t>
      </w:r>
      <w:r w:rsidRPr="006C23F9">
        <w:rPr>
          <w:sz w:val="28"/>
          <w:szCs w:val="20"/>
        </w:rPr>
        <w:t>).</w:t>
      </w:r>
    </w:p>
    <w:p w14:paraId="45371984" w14:textId="77777777" w:rsidR="006C23F9" w:rsidRPr="006C23F9" w:rsidRDefault="006C23F9" w:rsidP="006C23F9">
      <w:pPr>
        <w:tabs>
          <w:tab w:val="left" w:pos="1890"/>
        </w:tabs>
        <w:ind w:firstLine="709"/>
        <w:jc w:val="both"/>
        <w:rPr>
          <w:sz w:val="28"/>
          <w:szCs w:val="20"/>
        </w:rPr>
      </w:pPr>
      <w:r w:rsidRPr="006C23F9">
        <w:rPr>
          <w:sz w:val="28"/>
          <w:szCs w:val="20"/>
        </w:rPr>
        <w:lastRenderedPageBreak/>
        <w:t xml:space="preserve">Расчёт затрат на вывоз шлака на 2024 год (стр. 202 том 1 п. </w:t>
      </w:r>
      <w:proofErr w:type="gramStart"/>
      <w:r w:rsidRPr="006C23F9">
        <w:rPr>
          <w:sz w:val="28"/>
          <w:szCs w:val="20"/>
        </w:rPr>
        <w:t xml:space="preserve">49 </w:t>
      </w:r>
      <w:r w:rsidRPr="006C23F9">
        <w:rPr>
          <w:iCs/>
          <w:sz w:val="28"/>
          <w:szCs w:val="20"/>
        </w:rPr>
        <w:t xml:space="preserve"> DOCS.FORM</w:t>
      </w:r>
      <w:proofErr w:type="gramEnd"/>
      <w:r w:rsidRPr="006C23F9">
        <w:rPr>
          <w:iCs/>
          <w:sz w:val="28"/>
          <w:szCs w:val="20"/>
        </w:rPr>
        <w:t>.6.42</w:t>
      </w:r>
      <w:r w:rsidRPr="006C23F9">
        <w:rPr>
          <w:sz w:val="28"/>
          <w:szCs w:val="20"/>
        </w:rPr>
        <w:t>).</w:t>
      </w:r>
    </w:p>
    <w:p w14:paraId="6DDAAB07" w14:textId="77777777" w:rsidR="006C23F9" w:rsidRPr="006C23F9" w:rsidRDefault="006C23F9" w:rsidP="006C23F9">
      <w:pPr>
        <w:tabs>
          <w:tab w:val="left" w:pos="1890"/>
        </w:tabs>
        <w:ind w:firstLine="709"/>
        <w:jc w:val="both"/>
        <w:rPr>
          <w:sz w:val="28"/>
          <w:szCs w:val="20"/>
        </w:rPr>
      </w:pPr>
      <w:r w:rsidRPr="006C23F9">
        <w:rPr>
          <w:sz w:val="28"/>
          <w:szCs w:val="20"/>
        </w:rPr>
        <w:t xml:space="preserve">Прейскурант цен по стоимости 1 </w:t>
      </w:r>
      <w:proofErr w:type="gramStart"/>
      <w:r w:rsidRPr="006C23F9">
        <w:rPr>
          <w:sz w:val="28"/>
          <w:szCs w:val="20"/>
        </w:rPr>
        <w:t>маш./</w:t>
      </w:r>
      <w:proofErr w:type="gramEnd"/>
      <w:r w:rsidRPr="006C23F9">
        <w:rPr>
          <w:sz w:val="28"/>
          <w:szCs w:val="20"/>
        </w:rPr>
        <w:t xml:space="preserve">часа работы автомобильного транспорта и механизмов для работников АО «УК «Кузбассразрезуголь» </w:t>
      </w:r>
      <w:r w:rsidRPr="006C23F9">
        <w:rPr>
          <w:sz w:val="28"/>
          <w:szCs w:val="20"/>
        </w:rPr>
        <w:br/>
        <w:t xml:space="preserve">с 01.02.2023 г. (стр. 203 том 1 п. 50 </w:t>
      </w:r>
      <w:r w:rsidRPr="006C23F9">
        <w:rPr>
          <w:iCs/>
          <w:sz w:val="28"/>
          <w:szCs w:val="20"/>
        </w:rPr>
        <w:t>DOCS.FORM.6.42</w:t>
      </w:r>
      <w:r w:rsidRPr="006C23F9">
        <w:rPr>
          <w:sz w:val="28"/>
          <w:szCs w:val="20"/>
        </w:rPr>
        <w:t xml:space="preserve">). </w:t>
      </w:r>
    </w:p>
    <w:p w14:paraId="78E00FB8" w14:textId="77777777" w:rsidR="006C23F9" w:rsidRPr="006C23F9" w:rsidRDefault="006C23F9" w:rsidP="006C23F9">
      <w:pPr>
        <w:tabs>
          <w:tab w:val="left" w:pos="1890"/>
        </w:tabs>
        <w:ind w:firstLine="709"/>
        <w:jc w:val="both"/>
        <w:rPr>
          <w:sz w:val="28"/>
          <w:szCs w:val="20"/>
        </w:rPr>
      </w:pPr>
      <w:r w:rsidRPr="006C23F9">
        <w:rPr>
          <w:sz w:val="28"/>
          <w:szCs w:val="20"/>
        </w:rPr>
        <w:t xml:space="preserve">В соответствии с прейскурантом цен стоимость 1 </w:t>
      </w:r>
      <w:proofErr w:type="gramStart"/>
      <w:r w:rsidRPr="006C23F9">
        <w:rPr>
          <w:sz w:val="28"/>
          <w:szCs w:val="20"/>
        </w:rPr>
        <w:t>маш./</w:t>
      </w:r>
      <w:proofErr w:type="gramEnd"/>
      <w:r w:rsidRPr="006C23F9">
        <w:rPr>
          <w:sz w:val="28"/>
          <w:szCs w:val="20"/>
        </w:rPr>
        <w:t>час. самосвала КАМАЗ 55111 для вывоза шлака составляет 1 010 руб. Грузоподъёмность самосвала КАМАЗ 55111 составляет 13 т. Зольность угля марки СС – 10,5 %. Средняя скорость движения самосвала КАМАЗ 55111 с грузом – 15 км/ч. Среднеарифметическое расстояние вывоза шлака от 3-х котельных Краснобродского угольного разреза – 5,667 км.</w:t>
      </w:r>
    </w:p>
    <w:p w14:paraId="46C80080" w14:textId="77777777" w:rsidR="006C23F9" w:rsidRPr="006C23F9" w:rsidRDefault="006C23F9" w:rsidP="006C23F9">
      <w:pPr>
        <w:tabs>
          <w:tab w:val="left" w:pos="1890"/>
        </w:tabs>
        <w:ind w:firstLine="709"/>
        <w:jc w:val="both"/>
        <w:rPr>
          <w:sz w:val="28"/>
          <w:szCs w:val="20"/>
        </w:rPr>
      </w:pPr>
      <w:r w:rsidRPr="006C23F9">
        <w:rPr>
          <w:sz w:val="28"/>
          <w:szCs w:val="20"/>
        </w:rPr>
        <w:t xml:space="preserve">Таким образом количество шлака на 2024 год составит 547 т. (5207 т (количество топлива на 2024 год) </w:t>
      </w:r>
      <w:bookmarkStart w:id="221" w:name="_Hlk152683788"/>
      <w:r w:rsidRPr="006C23F9">
        <w:rPr>
          <w:sz w:val="28"/>
          <w:szCs w:val="20"/>
        </w:rPr>
        <w:t>×</w:t>
      </w:r>
      <w:bookmarkEnd w:id="221"/>
      <w:r w:rsidRPr="006C23F9">
        <w:rPr>
          <w:sz w:val="28"/>
          <w:szCs w:val="20"/>
        </w:rPr>
        <w:t xml:space="preserve"> 10,5 % (зольность топлива)). Количество рейсов по вывозу шлака составит 42 шт. (547 т. (количество шлака) ÷ 13 т. (грузоподъёмность самосвала КАМАЗ 55111)). Время на один рейс по вывозу шлака составит 0,23 час. (5,667 км. (расстояние по вывозу шлака) ÷ 15 км/ч (скорость движения транспорта) × 0,6 (минут в часе)). Время потраченное </w:t>
      </w:r>
      <w:r w:rsidRPr="006C23F9">
        <w:rPr>
          <w:sz w:val="28"/>
          <w:szCs w:val="20"/>
        </w:rPr>
        <w:br/>
        <w:t xml:space="preserve">на вывоз всего количества шлака в 2024 году составит 10 час. (42 (количество рейсов) × 0,23 час. (время на выполнение 1 рейса)). </w:t>
      </w:r>
    </w:p>
    <w:p w14:paraId="01C815AE" w14:textId="77777777" w:rsidR="006C23F9" w:rsidRPr="006C23F9" w:rsidRDefault="006C23F9" w:rsidP="006C23F9">
      <w:pPr>
        <w:tabs>
          <w:tab w:val="left" w:pos="1890"/>
        </w:tabs>
        <w:ind w:firstLine="709"/>
        <w:jc w:val="both"/>
        <w:rPr>
          <w:sz w:val="28"/>
          <w:szCs w:val="20"/>
        </w:rPr>
      </w:pPr>
      <w:r w:rsidRPr="006C23F9">
        <w:rPr>
          <w:sz w:val="28"/>
          <w:szCs w:val="20"/>
        </w:rPr>
        <w:t xml:space="preserve">Затраты на вывоз шлака на 2024 год составят </w:t>
      </w:r>
      <w:r w:rsidRPr="006C23F9">
        <w:rPr>
          <w:b/>
          <w:sz w:val="28"/>
          <w:szCs w:val="20"/>
        </w:rPr>
        <w:t>10 тыс. руб.</w:t>
      </w:r>
      <w:r w:rsidRPr="006C23F9">
        <w:rPr>
          <w:sz w:val="28"/>
          <w:szCs w:val="20"/>
        </w:rPr>
        <w:t xml:space="preserve"> (10 час (время на вывоз всего шлака) × 1071,6 руб./маш./час (стоимость 1 маш./часа исходя </w:t>
      </w:r>
      <w:r w:rsidRPr="006C23F9">
        <w:rPr>
          <w:sz w:val="28"/>
          <w:szCs w:val="20"/>
        </w:rPr>
        <w:br/>
        <w:t>из стоимости в 2023 году 1 010 руб./маш./час с учётом ИЦП по транспорту на 2024 год – 1,061)).</w:t>
      </w:r>
    </w:p>
    <w:p w14:paraId="73F46C41" w14:textId="77777777" w:rsidR="006C23F9" w:rsidRPr="006C23F9" w:rsidRDefault="006C23F9" w:rsidP="006C23F9">
      <w:pPr>
        <w:tabs>
          <w:tab w:val="left" w:pos="1890"/>
        </w:tabs>
        <w:ind w:firstLine="709"/>
        <w:jc w:val="both"/>
        <w:rPr>
          <w:sz w:val="28"/>
          <w:szCs w:val="20"/>
        </w:rPr>
      </w:pPr>
      <w:r w:rsidRPr="006C23F9">
        <w:rPr>
          <w:sz w:val="28"/>
          <w:szCs w:val="20"/>
        </w:rPr>
        <w:t xml:space="preserve">Данную сумму затрат эксперты считают экономически обоснованной </w:t>
      </w:r>
      <w:r w:rsidRPr="006C23F9">
        <w:rPr>
          <w:sz w:val="28"/>
          <w:szCs w:val="20"/>
        </w:rPr>
        <w:br/>
        <w:t xml:space="preserve">и документально подтверждённой и предлагают к включению в НВВ </w:t>
      </w:r>
      <w:r w:rsidRPr="006C23F9">
        <w:rPr>
          <w:sz w:val="28"/>
          <w:szCs w:val="20"/>
        </w:rPr>
        <w:br/>
        <w:t>на 2024 год.</w:t>
      </w:r>
    </w:p>
    <w:p w14:paraId="02E9F4BA" w14:textId="77777777" w:rsidR="006C23F9" w:rsidRPr="006C23F9" w:rsidRDefault="006C23F9" w:rsidP="006C23F9">
      <w:pPr>
        <w:tabs>
          <w:tab w:val="left" w:pos="1890"/>
        </w:tabs>
        <w:ind w:firstLine="709"/>
        <w:jc w:val="both"/>
        <w:rPr>
          <w:sz w:val="28"/>
          <w:szCs w:val="20"/>
        </w:rPr>
      </w:pPr>
      <w:r w:rsidRPr="006C23F9">
        <w:rPr>
          <w:sz w:val="28"/>
          <w:szCs w:val="20"/>
        </w:rPr>
        <w:t xml:space="preserve">Расходы по данной статье, в размере 175 тыс. руб. исключаются </w:t>
      </w:r>
      <w:r w:rsidRPr="006C23F9">
        <w:rPr>
          <w:sz w:val="28"/>
          <w:szCs w:val="20"/>
        </w:rPr>
        <w:br/>
        <w:t>из расчёта НВВ на 2024 год как экономически необоснованные.</w:t>
      </w:r>
    </w:p>
    <w:p w14:paraId="645E3865" w14:textId="77777777" w:rsidR="006C23F9" w:rsidRPr="006C23F9" w:rsidRDefault="006C23F9" w:rsidP="006C23F9">
      <w:pPr>
        <w:tabs>
          <w:tab w:val="left" w:pos="1890"/>
        </w:tabs>
        <w:ind w:firstLine="709"/>
        <w:jc w:val="both"/>
        <w:rPr>
          <w:sz w:val="28"/>
          <w:szCs w:val="20"/>
        </w:rPr>
      </w:pPr>
    </w:p>
    <w:bookmarkEnd w:id="220"/>
    <w:p w14:paraId="0DA656B6" w14:textId="77777777" w:rsidR="006C23F9" w:rsidRPr="006C23F9" w:rsidRDefault="006C23F9" w:rsidP="006C23F9">
      <w:pPr>
        <w:tabs>
          <w:tab w:val="left" w:pos="1890"/>
        </w:tabs>
        <w:ind w:firstLine="709"/>
        <w:jc w:val="both"/>
        <w:rPr>
          <w:i/>
          <w:sz w:val="28"/>
          <w:szCs w:val="20"/>
        </w:rPr>
      </w:pPr>
      <w:r w:rsidRPr="006C23F9">
        <w:rPr>
          <w:i/>
          <w:sz w:val="28"/>
          <w:szCs w:val="20"/>
        </w:rPr>
        <w:t>- затраты на услуги ОСП «</w:t>
      </w:r>
      <w:proofErr w:type="spellStart"/>
      <w:r w:rsidRPr="006C23F9">
        <w:rPr>
          <w:i/>
          <w:sz w:val="28"/>
          <w:szCs w:val="20"/>
        </w:rPr>
        <w:t>Автротранс</w:t>
      </w:r>
      <w:proofErr w:type="spellEnd"/>
      <w:r w:rsidRPr="006C23F9">
        <w:rPr>
          <w:i/>
          <w:sz w:val="28"/>
          <w:szCs w:val="20"/>
        </w:rPr>
        <w:t xml:space="preserve"> «Краснобродская автобаза»:</w:t>
      </w:r>
    </w:p>
    <w:p w14:paraId="41592A55" w14:textId="77777777" w:rsidR="006C23F9" w:rsidRPr="006C23F9" w:rsidRDefault="006C23F9" w:rsidP="006C23F9">
      <w:pPr>
        <w:numPr>
          <w:ilvl w:val="0"/>
          <w:numId w:val="14"/>
        </w:numPr>
        <w:tabs>
          <w:tab w:val="left" w:pos="1276"/>
        </w:tabs>
        <w:ind w:left="0" w:firstLine="709"/>
        <w:jc w:val="both"/>
        <w:rPr>
          <w:sz w:val="28"/>
          <w:szCs w:val="20"/>
        </w:rPr>
      </w:pPr>
      <w:r w:rsidRPr="006C23F9">
        <w:rPr>
          <w:sz w:val="28"/>
          <w:szCs w:val="20"/>
        </w:rPr>
        <w:t xml:space="preserve">По данной статье организацией планируются расходы в размере </w:t>
      </w:r>
      <w:r w:rsidRPr="006C23F9">
        <w:rPr>
          <w:sz w:val="28"/>
          <w:szCs w:val="20"/>
        </w:rPr>
        <w:br/>
        <w:t>4 047 тыс. руб.</w:t>
      </w:r>
    </w:p>
    <w:p w14:paraId="14B9CAC9" w14:textId="77777777" w:rsidR="006C23F9" w:rsidRPr="006C23F9" w:rsidRDefault="006C23F9" w:rsidP="006C23F9">
      <w:pPr>
        <w:tabs>
          <w:tab w:val="left" w:pos="1276"/>
        </w:tabs>
        <w:ind w:firstLine="709"/>
        <w:jc w:val="both"/>
        <w:rPr>
          <w:sz w:val="28"/>
          <w:szCs w:val="20"/>
        </w:rPr>
      </w:pPr>
      <w:r w:rsidRPr="006C23F9">
        <w:rPr>
          <w:sz w:val="28"/>
          <w:szCs w:val="20"/>
        </w:rPr>
        <w:t>Для обоснования затрат по данной статье представлены следующие обосновывающие материалы:</w:t>
      </w:r>
    </w:p>
    <w:p w14:paraId="36A53492" w14:textId="77777777" w:rsidR="006C23F9" w:rsidRPr="006C23F9" w:rsidRDefault="006C23F9" w:rsidP="006C23F9">
      <w:pPr>
        <w:tabs>
          <w:tab w:val="left" w:pos="1890"/>
        </w:tabs>
        <w:ind w:firstLine="709"/>
        <w:jc w:val="both"/>
        <w:rPr>
          <w:sz w:val="28"/>
          <w:szCs w:val="20"/>
        </w:rPr>
      </w:pPr>
      <w:r w:rsidRPr="006C23F9">
        <w:rPr>
          <w:sz w:val="28"/>
          <w:szCs w:val="20"/>
        </w:rPr>
        <w:t xml:space="preserve">Расчёт затрат по услугам производственного характера на 2024 год, </w:t>
      </w:r>
      <w:r w:rsidRPr="006C23F9">
        <w:rPr>
          <w:sz w:val="28"/>
          <w:szCs w:val="20"/>
        </w:rPr>
        <w:br/>
        <w:t xml:space="preserve">в разрезе затрат на автоуслуги (стр. 201 том 1 п. 48 </w:t>
      </w:r>
      <w:r w:rsidRPr="006C23F9">
        <w:rPr>
          <w:iCs/>
          <w:sz w:val="28"/>
          <w:szCs w:val="20"/>
        </w:rPr>
        <w:t>DOCS.FORM.6.42</w:t>
      </w:r>
      <w:r w:rsidRPr="006C23F9">
        <w:rPr>
          <w:sz w:val="28"/>
          <w:szCs w:val="20"/>
        </w:rPr>
        <w:t>).</w:t>
      </w:r>
    </w:p>
    <w:p w14:paraId="7ADE9DAD" w14:textId="77777777" w:rsidR="006C23F9" w:rsidRPr="006C23F9" w:rsidRDefault="006C23F9" w:rsidP="006C23F9">
      <w:pPr>
        <w:tabs>
          <w:tab w:val="left" w:pos="1890"/>
        </w:tabs>
        <w:ind w:firstLine="709"/>
        <w:jc w:val="both"/>
        <w:rPr>
          <w:sz w:val="28"/>
          <w:szCs w:val="20"/>
        </w:rPr>
      </w:pPr>
      <w:r w:rsidRPr="006C23F9">
        <w:rPr>
          <w:sz w:val="28"/>
          <w:szCs w:val="20"/>
        </w:rPr>
        <w:t xml:space="preserve">Расчёт затрат по услугам производственного характера за 2022 год, </w:t>
      </w:r>
      <w:r w:rsidRPr="006C23F9">
        <w:rPr>
          <w:sz w:val="28"/>
          <w:szCs w:val="20"/>
        </w:rPr>
        <w:br/>
        <w:t xml:space="preserve">в разрезе затрат на автоуслуги (стр. 201 том 1 п. 48 </w:t>
      </w:r>
      <w:r w:rsidRPr="006C23F9">
        <w:rPr>
          <w:iCs/>
          <w:sz w:val="28"/>
          <w:szCs w:val="20"/>
        </w:rPr>
        <w:t>DOCS.FORM.6.42</w:t>
      </w:r>
      <w:r w:rsidRPr="006C23F9">
        <w:rPr>
          <w:sz w:val="28"/>
          <w:szCs w:val="20"/>
        </w:rPr>
        <w:t>).</w:t>
      </w:r>
    </w:p>
    <w:p w14:paraId="4953F17B" w14:textId="77777777" w:rsidR="006C23F9" w:rsidRPr="006C23F9" w:rsidRDefault="006C23F9" w:rsidP="006C23F9">
      <w:pPr>
        <w:tabs>
          <w:tab w:val="left" w:pos="1890"/>
        </w:tabs>
        <w:ind w:firstLine="709"/>
        <w:jc w:val="both"/>
        <w:rPr>
          <w:sz w:val="28"/>
          <w:szCs w:val="20"/>
        </w:rPr>
      </w:pPr>
      <w:r w:rsidRPr="006C23F9">
        <w:rPr>
          <w:sz w:val="28"/>
          <w:szCs w:val="20"/>
        </w:rPr>
        <w:t xml:space="preserve">Расчёт затрат на автоуслуги </w:t>
      </w:r>
      <w:bookmarkStart w:id="222" w:name="_Hlk152685300"/>
      <w:r w:rsidRPr="006C23F9">
        <w:rPr>
          <w:sz w:val="28"/>
          <w:szCs w:val="20"/>
        </w:rPr>
        <w:t>ОСП «Автотранс «Краснобродская автобаза»</w:t>
      </w:r>
      <w:bookmarkEnd w:id="222"/>
      <w:r w:rsidRPr="006C23F9">
        <w:rPr>
          <w:sz w:val="28"/>
          <w:szCs w:val="20"/>
        </w:rPr>
        <w:t xml:space="preserve"> по доставке сотрудников на 2024 год (стр. 204 том 1 п. 51 </w:t>
      </w:r>
      <w:r w:rsidRPr="006C23F9">
        <w:rPr>
          <w:iCs/>
          <w:sz w:val="28"/>
          <w:szCs w:val="20"/>
        </w:rPr>
        <w:t>DOCS.FORM.6.42</w:t>
      </w:r>
      <w:r w:rsidRPr="006C23F9">
        <w:rPr>
          <w:sz w:val="28"/>
          <w:szCs w:val="20"/>
        </w:rPr>
        <w:t>).</w:t>
      </w:r>
    </w:p>
    <w:p w14:paraId="3463CA6F" w14:textId="77777777" w:rsidR="006C23F9" w:rsidRPr="006C23F9" w:rsidRDefault="006C23F9" w:rsidP="006C23F9">
      <w:pPr>
        <w:tabs>
          <w:tab w:val="left" w:pos="1890"/>
        </w:tabs>
        <w:ind w:firstLine="709"/>
        <w:jc w:val="both"/>
        <w:rPr>
          <w:sz w:val="28"/>
          <w:szCs w:val="20"/>
        </w:rPr>
      </w:pPr>
      <w:r w:rsidRPr="006C23F9">
        <w:rPr>
          <w:sz w:val="28"/>
          <w:szCs w:val="20"/>
        </w:rPr>
        <w:t xml:space="preserve">Расчёт затрат на автоуслуги ОСП «Автотранс «Краснобродская автобаза» по доставке сотрудников за 2022 год (стр. 204 том 1 п. 51 </w:t>
      </w:r>
      <w:r w:rsidRPr="006C23F9">
        <w:rPr>
          <w:iCs/>
          <w:sz w:val="28"/>
          <w:szCs w:val="20"/>
        </w:rPr>
        <w:t>DOCS.FORM.6.42</w:t>
      </w:r>
      <w:r w:rsidRPr="006C23F9">
        <w:rPr>
          <w:sz w:val="28"/>
          <w:szCs w:val="20"/>
        </w:rPr>
        <w:t xml:space="preserve">). </w:t>
      </w:r>
    </w:p>
    <w:p w14:paraId="7359DA7D" w14:textId="77777777" w:rsidR="006C23F9" w:rsidRPr="006C23F9" w:rsidRDefault="006C23F9" w:rsidP="006C23F9">
      <w:pPr>
        <w:tabs>
          <w:tab w:val="left" w:pos="1890"/>
        </w:tabs>
        <w:ind w:firstLine="709"/>
        <w:jc w:val="both"/>
        <w:rPr>
          <w:sz w:val="28"/>
          <w:szCs w:val="20"/>
        </w:rPr>
      </w:pPr>
      <w:r w:rsidRPr="006C23F9">
        <w:rPr>
          <w:sz w:val="28"/>
          <w:szCs w:val="20"/>
        </w:rPr>
        <w:t xml:space="preserve">В соответствии с представленными документами, затраты на услуги ОСП «Автотранс «Краснобродская автобаза» по доставке всех сотрудников </w:t>
      </w:r>
      <w:r w:rsidRPr="006C23F9">
        <w:rPr>
          <w:sz w:val="28"/>
          <w:szCs w:val="20"/>
        </w:rPr>
        <w:lastRenderedPageBreak/>
        <w:t xml:space="preserve">Краснобродского угольного разреза за 2022 год составили 282 197 тыс. руб. Всего количество сотрудников Краснобродского угольного разрезе в 2022 году составляло 2 905 чел. Таким образом, стоимость доставки одного сотрудника </w:t>
      </w:r>
      <w:r w:rsidRPr="006C23F9">
        <w:rPr>
          <w:sz w:val="28"/>
          <w:szCs w:val="20"/>
        </w:rPr>
        <w:br/>
        <w:t xml:space="preserve">в 2022 году составляла 97 тыс. руб. в год (282 197 тыс. руб. ÷ 2 905 чел.). Стоимость доставки одного сотрудника на 2024 год рассчитана экспертами исходя из стоимости доставки одного сотрудника на 2022 с применением ИПЦ по транспорту на 2023 (1,090) и 2024 (1,061) годы и составила </w:t>
      </w:r>
      <w:r w:rsidRPr="006C23F9">
        <w:rPr>
          <w:b/>
          <w:sz w:val="28"/>
          <w:szCs w:val="20"/>
        </w:rPr>
        <w:t>112 тыс. руб.</w:t>
      </w:r>
      <w:r w:rsidRPr="006C23F9">
        <w:rPr>
          <w:sz w:val="28"/>
          <w:szCs w:val="20"/>
        </w:rPr>
        <w:t xml:space="preserve"> </w:t>
      </w:r>
      <w:r w:rsidRPr="006C23F9">
        <w:rPr>
          <w:sz w:val="28"/>
          <w:szCs w:val="20"/>
        </w:rPr>
        <w:br/>
        <w:t>в год (97 тыс. руб. × 1,090 × 1,061).</w:t>
      </w:r>
    </w:p>
    <w:p w14:paraId="591FE944" w14:textId="77777777" w:rsidR="006C23F9" w:rsidRPr="006C23F9" w:rsidRDefault="006C23F9" w:rsidP="006C23F9">
      <w:pPr>
        <w:tabs>
          <w:tab w:val="left" w:pos="1890"/>
        </w:tabs>
        <w:ind w:firstLine="709"/>
        <w:jc w:val="both"/>
        <w:rPr>
          <w:sz w:val="28"/>
          <w:szCs w:val="20"/>
        </w:rPr>
      </w:pPr>
      <w:r w:rsidRPr="006C23F9">
        <w:rPr>
          <w:sz w:val="28"/>
          <w:szCs w:val="20"/>
        </w:rPr>
        <w:t xml:space="preserve">В связи с вышеперечисленным затраты на услуги ОСП «Автотранс «Краснобродская автобаза» по доставке сотрудников котельных на 2024 год составят </w:t>
      </w:r>
      <w:r w:rsidRPr="006C23F9">
        <w:rPr>
          <w:b/>
          <w:sz w:val="28"/>
          <w:szCs w:val="20"/>
        </w:rPr>
        <w:t>3 911 тыс. руб.</w:t>
      </w:r>
      <w:r w:rsidRPr="006C23F9">
        <w:rPr>
          <w:sz w:val="28"/>
          <w:szCs w:val="20"/>
        </w:rPr>
        <w:t xml:space="preserve"> (112 тыс. руб. × 34,82 чел. (численность сотрудников)).</w:t>
      </w:r>
    </w:p>
    <w:p w14:paraId="3844B949" w14:textId="77777777" w:rsidR="006C23F9" w:rsidRPr="006C23F9" w:rsidRDefault="006C23F9" w:rsidP="006C23F9">
      <w:pPr>
        <w:tabs>
          <w:tab w:val="left" w:pos="1890"/>
        </w:tabs>
        <w:ind w:firstLine="709"/>
        <w:jc w:val="both"/>
        <w:rPr>
          <w:sz w:val="28"/>
          <w:szCs w:val="20"/>
        </w:rPr>
      </w:pPr>
      <w:r w:rsidRPr="006C23F9">
        <w:rPr>
          <w:sz w:val="28"/>
          <w:szCs w:val="20"/>
        </w:rPr>
        <w:t>Данные затраты предлагаются экспертами к включению в НВВ предприятия на 2024 год, как экономически обоснованные.</w:t>
      </w:r>
    </w:p>
    <w:p w14:paraId="3F84E85B" w14:textId="77777777" w:rsidR="006C23F9" w:rsidRPr="006C23F9" w:rsidRDefault="006C23F9" w:rsidP="006C23F9">
      <w:pPr>
        <w:tabs>
          <w:tab w:val="left" w:pos="1890"/>
        </w:tabs>
        <w:ind w:firstLine="709"/>
        <w:jc w:val="both"/>
        <w:rPr>
          <w:sz w:val="28"/>
          <w:szCs w:val="20"/>
        </w:rPr>
      </w:pPr>
      <w:r w:rsidRPr="006C23F9">
        <w:rPr>
          <w:bCs/>
          <w:sz w:val="28"/>
          <w:szCs w:val="20"/>
        </w:rPr>
        <w:t xml:space="preserve">Расходы по данной статье, в размере 136 тыс. руб. исключаются </w:t>
      </w:r>
      <w:r w:rsidRPr="006C23F9">
        <w:rPr>
          <w:bCs/>
          <w:sz w:val="28"/>
          <w:szCs w:val="20"/>
        </w:rPr>
        <w:br/>
        <w:t>из расчёта НВВ на 2024 год как экономически необоснованные.</w:t>
      </w:r>
    </w:p>
    <w:p w14:paraId="68D2C5CB" w14:textId="77777777" w:rsidR="006C23F9" w:rsidRPr="006C23F9" w:rsidRDefault="006C23F9" w:rsidP="006C23F9">
      <w:pPr>
        <w:tabs>
          <w:tab w:val="left" w:pos="1276"/>
        </w:tabs>
        <w:ind w:firstLine="709"/>
        <w:jc w:val="both"/>
        <w:rPr>
          <w:sz w:val="28"/>
          <w:szCs w:val="20"/>
        </w:rPr>
      </w:pPr>
    </w:p>
    <w:p w14:paraId="78FAFBAC" w14:textId="77777777" w:rsidR="006C23F9" w:rsidRPr="006C23F9" w:rsidRDefault="006C23F9" w:rsidP="006C23F9">
      <w:pPr>
        <w:tabs>
          <w:tab w:val="left" w:pos="1276"/>
        </w:tabs>
        <w:ind w:firstLine="709"/>
        <w:jc w:val="both"/>
        <w:rPr>
          <w:i/>
          <w:sz w:val="28"/>
          <w:szCs w:val="20"/>
        </w:rPr>
      </w:pPr>
      <w:r w:rsidRPr="006C23F9">
        <w:rPr>
          <w:i/>
          <w:sz w:val="28"/>
          <w:szCs w:val="20"/>
        </w:rPr>
        <w:t xml:space="preserve">- затраты на услуги ООО «РБЕ Глобал </w:t>
      </w:r>
      <w:proofErr w:type="spellStart"/>
      <w:r w:rsidRPr="006C23F9">
        <w:rPr>
          <w:i/>
          <w:sz w:val="28"/>
          <w:szCs w:val="20"/>
        </w:rPr>
        <w:t>сервисиз</w:t>
      </w:r>
      <w:proofErr w:type="spellEnd"/>
      <w:r w:rsidRPr="006C23F9">
        <w:rPr>
          <w:i/>
          <w:sz w:val="28"/>
          <w:szCs w:val="20"/>
        </w:rPr>
        <w:t>»:</w:t>
      </w:r>
    </w:p>
    <w:p w14:paraId="4F95EA26" w14:textId="77777777" w:rsidR="006C23F9" w:rsidRPr="006C23F9" w:rsidRDefault="006C23F9" w:rsidP="006C23F9">
      <w:pPr>
        <w:tabs>
          <w:tab w:val="left" w:pos="1418"/>
        </w:tabs>
        <w:ind w:firstLine="709"/>
        <w:jc w:val="both"/>
        <w:rPr>
          <w:sz w:val="28"/>
          <w:szCs w:val="20"/>
        </w:rPr>
      </w:pPr>
      <w:bookmarkStart w:id="223" w:name="_Hlk151744092"/>
      <w:r w:rsidRPr="006C23F9">
        <w:rPr>
          <w:sz w:val="28"/>
          <w:szCs w:val="20"/>
        </w:rPr>
        <w:t>По данной статье организацией планируются расходы в размере 795 тыс. руб.</w:t>
      </w:r>
    </w:p>
    <w:p w14:paraId="4544869A" w14:textId="77777777" w:rsidR="006C23F9" w:rsidRPr="006C23F9" w:rsidRDefault="006C23F9" w:rsidP="006C23F9">
      <w:pPr>
        <w:tabs>
          <w:tab w:val="left" w:pos="1418"/>
        </w:tabs>
        <w:ind w:firstLine="709"/>
        <w:jc w:val="both"/>
        <w:rPr>
          <w:sz w:val="28"/>
          <w:szCs w:val="20"/>
        </w:rPr>
      </w:pPr>
      <w:r w:rsidRPr="006C23F9">
        <w:rPr>
          <w:sz w:val="28"/>
          <w:szCs w:val="20"/>
        </w:rPr>
        <w:t>Для обоснования затрат по данной статье представлены следующие обосновывающие материалы:</w:t>
      </w:r>
    </w:p>
    <w:p w14:paraId="70EC90C4" w14:textId="77777777" w:rsidR="006C23F9" w:rsidRPr="006C23F9" w:rsidRDefault="006C23F9" w:rsidP="006C23F9">
      <w:pPr>
        <w:tabs>
          <w:tab w:val="left" w:pos="1418"/>
        </w:tabs>
        <w:ind w:firstLine="709"/>
        <w:jc w:val="both"/>
        <w:rPr>
          <w:sz w:val="28"/>
          <w:szCs w:val="20"/>
        </w:rPr>
      </w:pPr>
      <w:r w:rsidRPr="006C23F9">
        <w:rPr>
          <w:sz w:val="28"/>
          <w:szCs w:val="20"/>
        </w:rPr>
        <w:t>Сводная информация и смета расходов по производству и реализации тепловой энергии на 2024-2028 годы в разрезе затрат на расходы на оплату иных работ, услуг (стр. 56.1-56.2 том 1 DOCS.FORM.6.42 п. 7)</w:t>
      </w:r>
    </w:p>
    <w:p w14:paraId="3E7AB2B4" w14:textId="77777777" w:rsidR="006C23F9" w:rsidRPr="006C23F9" w:rsidRDefault="006C23F9" w:rsidP="006C23F9">
      <w:pPr>
        <w:tabs>
          <w:tab w:val="left" w:pos="1418"/>
        </w:tabs>
        <w:ind w:firstLine="709"/>
        <w:jc w:val="both"/>
        <w:rPr>
          <w:sz w:val="28"/>
          <w:szCs w:val="20"/>
        </w:rPr>
      </w:pPr>
      <w:r w:rsidRPr="006C23F9">
        <w:rPr>
          <w:sz w:val="28"/>
          <w:szCs w:val="20"/>
        </w:rPr>
        <w:t xml:space="preserve">Расчёт затрат по услугам производственного характера на 2024 год, </w:t>
      </w:r>
      <w:r w:rsidRPr="006C23F9">
        <w:rPr>
          <w:sz w:val="28"/>
          <w:szCs w:val="20"/>
        </w:rPr>
        <w:br/>
        <w:t xml:space="preserve">в разрезе затрат на услуги ООО «РБЕ Глобал </w:t>
      </w:r>
      <w:proofErr w:type="spellStart"/>
      <w:r w:rsidRPr="006C23F9">
        <w:rPr>
          <w:sz w:val="28"/>
          <w:szCs w:val="20"/>
        </w:rPr>
        <w:t>сервисиз</w:t>
      </w:r>
      <w:proofErr w:type="spellEnd"/>
      <w:r w:rsidRPr="006C23F9">
        <w:rPr>
          <w:sz w:val="28"/>
          <w:szCs w:val="20"/>
        </w:rPr>
        <w:t xml:space="preserve">» (стр. 201 том 1 п. 48 </w:t>
      </w:r>
      <w:r w:rsidRPr="006C23F9">
        <w:rPr>
          <w:iCs/>
          <w:sz w:val="28"/>
          <w:szCs w:val="20"/>
        </w:rPr>
        <w:t>DOCS.FORM.6.42</w:t>
      </w:r>
      <w:r w:rsidRPr="006C23F9">
        <w:rPr>
          <w:sz w:val="28"/>
          <w:szCs w:val="20"/>
        </w:rPr>
        <w:t>).</w:t>
      </w:r>
    </w:p>
    <w:p w14:paraId="042674D7" w14:textId="77777777" w:rsidR="006C23F9" w:rsidRPr="006C23F9" w:rsidRDefault="006C23F9" w:rsidP="006C23F9">
      <w:pPr>
        <w:tabs>
          <w:tab w:val="left" w:pos="1418"/>
        </w:tabs>
        <w:ind w:firstLine="709"/>
        <w:jc w:val="both"/>
        <w:rPr>
          <w:sz w:val="28"/>
          <w:szCs w:val="20"/>
        </w:rPr>
      </w:pPr>
      <w:r w:rsidRPr="006C23F9">
        <w:rPr>
          <w:sz w:val="28"/>
          <w:szCs w:val="20"/>
        </w:rPr>
        <w:t xml:space="preserve">Расчёт затрат по услугам производственного характера за 2022 год, </w:t>
      </w:r>
      <w:r w:rsidRPr="006C23F9">
        <w:rPr>
          <w:sz w:val="28"/>
          <w:szCs w:val="20"/>
        </w:rPr>
        <w:br/>
        <w:t xml:space="preserve">в разрезе затрат на услуги ООО «РБЕ Глобал </w:t>
      </w:r>
      <w:proofErr w:type="spellStart"/>
      <w:r w:rsidRPr="006C23F9">
        <w:rPr>
          <w:sz w:val="28"/>
          <w:szCs w:val="20"/>
        </w:rPr>
        <w:t>сервисиз</w:t>
      </w:r>
      <w:proofErr w:type="spellEnd"/>
      <w:r w:rsidRPr="006C23F9">
        <w:rPr>
          <w:sz w:val="28"/>
          <w:szCs w:val="20"/>
        </w:rPr>
        <w:t xml:space="preserve">» (стр. 201 том 1 п. 48 </w:t>
      </w:r>
      <w:r w:rsidRPr="006C23F9">
        <w:rPr>
          <w:iCs/>
          <w:sz w:val="28"/>
          <w:szCs w:val="20"/>
        </w:rPr>
        <w:t>DOCS.FORM.6.42</w:t>
      </w:r>
      <w:r w:rsidRPr="006C23F9">
        <w:rPr>
          <w:sz w:val="28"/>
          <w:szCs w:val="20"/>
        </w:rPr>
        <w:t>).</w:t>
      </w:r>
    </w:p>
    <w:p w14:paraId="525D2097" w14:textId="77777777" w:rsidR="006C23F9" w:rsidRPr="006C23F9" w:rsidRDefault="006C23F9" w:rsidP="006C23F9">
      <w:pPr>
        <w:tabs>
          <w:tab w:val="left" w:pos="1418"/>
        </w:tabs>
        <w:ind w:firstLine="709"/>
        <w:jc w:val="both"/>
        <w:rPr>
          <w:sz w:val="28"/>
          <w:szCs w:val="20"/>
        </w:rPr>
      </w:pPr>
      <w:r w:rsidRPr="006C23F9">
        <w:rPr>
          <w:sz w:val="28"/>
          <w:szCs w:val="20"/>
        </w:rPr>
        <w:t xml:space="preserve">Расчёт услуг ООО «УК «РБЕ Глобал </w:t>
      </w:r>
      <w:proofErr w:type="spellStart"/>
      <w:r w:rsidRPr="006C23F9">
        <w:rPr>
          <w:sz w:val="28"/>
          <w:szCs w:val="20"/>
        </w:rPr>
        <w:t>сервисиз</w:t>
      </w:r>
      <w:proofErr w:type="spellEnd"/>
      <w:r w:rsidRPr="006C23F9">
        <w:rPr>
          <w:sz w:val="28"/>
          <w:szCs w:val="20"/>
        </w:rPr>
        <w:t xml:space="preserve">» для участка ТВС и ПСХ на 2024 год, в разрезе затрат на уборку помещений, стирке спецодежды, техническому содержанию и проведению текущих ремонтов зданий (стр. 205 том 2 п. 52 </w:t>
      </w:r>
      <w:r w:rsidRPr="006C23F9">
        <w:rPr>
          <w:iCs/>
          <w:sz w:val="28"/>
          <w:szCs w:val="20"/>
        </w:rPr>
        <w:t>DOCS.FORM.6.42</w:t>
      </w:r>
      <w:r w:rsidRPr="006C23F9">
        <w:rPr>
          <w:sz w:val="28"/>
          <w:szCs w:val="20"/>
        </w:rPr>
        <w:t>).</w:t>
      </w:r>
    </w:p>
    <w:p w14:paraId="59B81B71" w14:textId="77777777" w:rsidR="006C23F9" w:rsidRPr="006C23F9" w:rsidRDefault="006C23F9" w:rsidP="006C23F9">
      <w:pPr>
        <w:tabs>
          <w:tab w:val="left" w:pos="1418"/>
        </w:tabs>
        <w:ind w:firstLine="709"/>
        <w:jc w:val="both"/>
        <w:rPr>
          <w:sz w:val="28"/>
          <w:szCs w:val="20"/>
        </w:rPr>
      </w:pPr>
      <w:r w:rsidRPr="006C23F9">
        <w:rPr>
          <w:sz w:val="28"/>
          <w:szCs w:val="20"/>
        </w:rPr>
        <w:t xml:space="preserve">Акты, счета-фактуры, счета на оплату услуг ООО «УК «РБЕ Глобал </w:t>
      </w:r>
      <w:proofErr w:type="spellStart"/>
      <w:r w:rsidRPr="006C23F9">
        <w:rPr>
          <w:sz w:val="28"/>
          <w:szCs w:val="20"/>
        </w:rPr>
        <w:t>сервисиз</w:t>
      </w:r>
      <w:proofErr w:type="spellEnd"/>
      <w:r w:rsidRPr="006C23F9">
        <w:rPr>
          <w:sz w:val="28"/>
          <w:szCs w:val="20"/>
        </w:rPr>
        <w:t xml:space="preserve">» за январь-март 2023 года (стр. 3-22, 236-243 том 2 п. 52.2 </w:t>
      </w:r>
      <w:r w:rsidRPr="006C23F9">
        <w:rPr>
          <w:iCs/>
          <w:sz w:val="28"/>
          <w:szCs w:val="20"/>
        </w:rPr>
        <w:t>DOCS.FORM.6.42</w:t>
      </w:r>
      <w:r w:rsidRPr="006C23F9">
        <w:rPr>
          <w:sz w:val="28"/>
          <w:szCs w:val="20"/>
        </w:rPr>
        <w:t>).</w:t>
      </w:r>
    </w:p>
    <w:p w14:paraId="0701AF0C" w14:textId="77777777" w:rsidR="006C23F9" w:rsidRPr="006C23F9" w:rsidRDefault="006C23F9" w:rsidP="006C23F9">
      <w:pPr>
        <w:tabs>
          <w:tab w:val="left" w:pos="1418"/>
        </w:tabs>
        <w:ind w:firstLine="709"/>
        <w:jc w:val="both"/>
        <w:rPr>
          <w:sz w:val="28"/>
          <w:szCs w:val="20"/>
        </w:rPr>
      </w:pPr>
      <w:r w:rsidRPr="006C23F9">
        <w:rPr>
          <w:sz w:val="28"/>
          <w:szCs w:val="20"/>
        </w:rPr>
        <w:t xml:space="preserve">Дополнительные соглашения с приложениями к договорам: № 64-КЛ, 65-КЛ, 66-ТО от 31.03.2021 с ООО «УК «РБЕ Глобал </w:t>
      </w:r>
      <w:proofErr w:type="spellStart"/>
      <w:r w:rsidRPr="006C23F9">
        <w:rPr>
          <w:sz w:val="28"/>
          <w:szCs w:val="20"/>
        </w:rPr>
        <w:t>сервисиз</w:t>
      </w:r>
      <w:proofErr w:type="spellEnd"/>
      <w:r w:rsidRPr="006C23F9">
        <w:rPr>
          <w:sz w:val="28"/>
          <w:szCs w:val="20"/>
        </w:rPr>
        <w:t xml:space="preserve">» (стр. 206-235 том 2 п. 52.1 </w:t>
      </w:r>
      <w:r w:rsidRPr="006C23F9">
        <w:rPr>
          <w:iCs/>
          <w:sz w:val="28"/>
          <w:szCs w:val="20"/>
        </w:rPr>
        <w:t>DOCS.FORM.6.42</w:t>
      </w:r>
      <w:r w:rsidRPr="006C23F9">
        <w:rPr>
          <w:sz w:val="28"/>
          <w:szCs w:val="20"/>
        </w:rPr>
        <w:t>).</w:t>
      </w:r>
    </w:p>
    <w:p w14:paraId="66A50F89" w14:textId="77777777" w:rsidR="006C23F9" w:rsidRPr="006C23F9" w:rsidRDefault="006C23F9" w:rsidP="006C23F9">
      <w:pPr>
        <w:tabs>
          <w:tab w:val="left" w:pos="1418"/>
        </w:tabs>
        <w:ind w:firstLine="709"/>
        <w:jc w:val="both"/>
        <w:rPr>
          <w:sz w:val="28"/>
          <w:szCs w:val="20"/>
        </w:rPr>
      </w:pPr>
      <w:r w:rsidRPr="006C23F9">
        <w:rPr>
          <w:sz w:val="28"/>
          <w:szCs w:val="20"/>
        </w:rPr>
        <w:t>Анализ счёта 23 за 2022 год в разрезе затрат на услуги производственного характера/уборка помещений (стр. 1-9 том 3 дополнительно представленные документы с сопроводительным письмом № 04/05/397 от 23.10.2023).</w:t>
      </w:r>
    </w:p>
    <w:p w14:paraId="6551F31A" w14:textId="77777777" w:rsidR="006C23F9" w:rsidRPr="006C23F9" w:rsidRDefault="006C23F9" w:rsidP="006C23F9">
      <w:pPr>
        <w:tabs>
          <w:tab w:val="left" w:pos="1418"/>
        </w:tabs>
        <w:ind w:firstLine="709"/>
        <w:jc w:val="both"/>
        <w:rPr>
          <w:sz w:val="28"/>
          <w:szCs w:val="20"/>
        </w:rPr>
      </w:pPr>
      <w:r w:rsidRPr="006C23F9">
        <w:rPr>
          <w:sz w:val="28"/>
          <w:szCs w:val="20"/>
        </w:rPr>
        <w:lastRenderedPageBreak/>
        <w:t xml:space="preserve">Эксперты рассчитали затраты по данной статье на 2024 год исходя </w:t>
      </w:r>
      <w:r w:rsidRPr="006C23F9">
        <w:rPr>
          <w:sz w:val="28"/>
          <w:szCs w:val="20"/>
        </w:rPr>
        <w:br/>
        <w:t xml:space="preserve">из фактических данных за 2022 год (Анализ счёта 23 за 2022 год в разрезе затрат на услуги производственного характера/уборка помещений (стр. 1-9 том 3 дополнительно представленные документы с сопроводительным письмом № 04/05/397 от 23.10.2023)) составляющие 216 тыс. руб. с применением ИПЦ Минэкономразвития РФ на 2023 и 2024 годы. Затраты на 2024 год составили </w:t>
      </w:r>
      <w:r w:rsidRPr="006C23F9">
        <w:rPr>
          <w:b/>
          <w:sz w:val="28"/>
          <w:szCs w:val="20"/>
        </w:rPr>
        <w:t>245 тыс. руб.</w:t>
      </w:r>
      <w:r w:rsidRPr="006C23F9">
        <w:rPr>
          <w:sz w:val="28"/>
          <w:szCs w:val="20"/>
        </w:rPr>
        <w:t xml:space="preserve"> (216 тыс. руб. × 1,058 × 1,072).</w:t>
      </w:r>
    </w:p>
    <w:p w14:paraId="13E821B6" w14:textId="77777777" w:rsidR="006C23F9" w:rsidRPr="006C23F9" w:rsidRDefault="006C23F9" w:rsidP="006C23F9">
      <w:pPr>
        <w:tabs>
          <w:tab w:val="left" w:pos="1418"/>
        </w:tabs>
        <w:ind w:firstLine="709"/>
        <w:jc w:val="both"/>
        <w:rPr>
          <w:sz w:val="28"/>
          <w:szCs w:val="20"/>
        </w:rPr>
      </w:pPr>
      <w:bookmarkStart w:id="224" w:name="_Hlk151749174"/>
      <w:r w:rsidRPr="006C23F9">
        <w:rPr>
          <w:sz w:val="28"/>
          <w:szCs w:val="20"/>
        </w:rPr>
        <w:t xml:space="preserve">Данные затраты предлагаются экспертами к включению </w:t>
      </w:r>
      <w:r w:rsidRPr="006C23F9">
        <w:rPr>
          <w:sz w:val="28"/>
          <w:szCs w:val="20"/>
        </w:rPr>
        <w:br/>
        <w:t>в НВВ предприятия на 2024 год, как экономически обоснованные.</w:t>
      </w:r>
    </w:p>
    <w:p w14:paraId="4B6200DC" w14:textId="77777777" w:rsidR="006C23F9" w:rsidRPr="006C23F9" w:rsidRDefault="006C23F9" w:rsidP="006C23F9">
      <w:pPr>
        <w:tabs>
          <w:tab w:val="left" w:pos="1418"/>
        </w:tabs>
        <w:ind w:firstLine="709"/>
        <w:jc w:val="both"/>
        <w:rPr>
          <w:sz w:val="28"/>
          <w:szCs w:val="20"/>
        </w:rPr>
      </w:pPr>
      <w:r w:rsidRPr="006C23F9">
        <w:rPr>
          <w:bCs/>
          <w:sz w:val="28"/>
          <w:szCs w:val="20"/>
        </w:rPr>
        <w:t xml:space="preserve">Расходы по данной статье, в размере 550 тыс. руб. исключаются </w:t>
      </w:r>
      <w:r w:rsidRPr="006C23F9">
        <w:rPr>
          <w:bCs/>
          <w:sz w:val="28"/>
          <w:szCs w:val="20"/>
        </w:rPr>
        <w:br/>
        <w:t>из расчёта НВВ на 2024 год как экономически необоснованные.</w:t>
      </w:r>
    </w:p>
    <w:bookmarkEnd w:id="223"/>
    <w:bookmarkEnd w:id="224"/>
    <w:p w14:paraId="09C7C52D" w14:textId="77777777" w:rsidR="006C23F9" w:rsidRPr="006C23F9" w:rsidRDefault="006C23F9" w:rsidP="006C23F9">
      <w:pPr>
        <w:tabs>
          <w:tab w:val="left" w:pos="1418"/>
        </w:tabs>
        <w:ind w:firstLine="709"/>
        <w:jc w:val="both"/>
        <w:rPr>
          <w:sz w:val="28"/>
          <w:szCs w:val="20"/>
        </w:rPr>
      </w:pPr>
    </w:p>
    <w:p w14:paraId="4FE40D3D" w14:textId="77777777" w:rsidR="006C23F9" w:rsidRPr="006C23F9" w:rsidRDefault="006C23F9" w:rsidP="006C23F9">
      <w:pPr>
        <w:tabs>
          <w:tab w:val="left" w:pos="1890"/>
        </w:tabs>
        <w:ind w:firstLine="709"/>
        <w:jc w:val="both"/>
        <w:rPr>
          <w:i/>
          <w:sz w:val="28"/>
          <w:szCs w:val="20"/>
        </w:rPr>
      </w:pPr>
      <w:r w:rsidRPr="006C23F9">
        <w:rPr>
          <w:i/>
          <w:sz w:val="28"/>
          <w:szCs w:val="20"/>
        </w:rPr>
        <w:t>- затраты на услуги оказываемые котельным цехами разреза (авторемонтные мастерские, участок энергоснабжения, ремонтно-монтажный участок):</w:t>
      </w:r>
    </w:p>
    <w:p w14:paraId="7ADCB858" w14:textId="77777777" w:rsidR="006C23F9" w:rsidRPr="006C23F9" w:rsidRDefault="006C23F9" w:rsidP="006C23F9">
      <w:pPr>
        <w:tabs>
          <w:tab w:val="left" w:pos="1890"/>
        </w:tabs>
        <w:ind w:firstLine="709"/>
        <w:jc w:val="both"/>
        <w:rPr>
          <w:sz w:val="28"/>
          <w:szCs w:val="20"/>
        </w:rPr>
      </w:pPr>
      <w:r w:rsidRPr="006C23F9">
        <w:rPr>
          <w:sz w:val="28"/>
          <w:szCs w:val="20"/>
        </w:rPr>
        <w:t xml:space="preserve">По данной статье организацией планируются расходы </w:t>
      </w:r>
      <w:r w:rsidRPr="006C23F9">
        <w:rPr>
          <w:sz w:val="28"/>
          <w:szCs w:val="20"/>
        </w:rPr>
        <w:br/>
        <w:t>в размере 7 266 тыс. руб.</w:t>
      </w:r>
    </w:p>
    <w:p w14:paraId="00990A59" w14:textId="77777777" w:rsidR="006C23F9" w:rsidRPr="006C23F9" w:rsidRDefault="006C23F9" w:rsidP="006C23F9">
      <w:pPr>
        <w:tabs>
          <w:tab w:val="left" w:pos="1890"/>
        </w:tabs>
        <w:ind w:firstLine="709"/>
        <w:jc w:val="both"/>
        <w:rPr>
          <w:sz w:val="28"/>
          <w:szCs w:val="20"/>
        </w:rPr>
      </w:pPr>
      <w:r w:rsidRPr="006C23F9">
        <w:rPr>
          <w:sz w:val="28"/>
          <w:szCs w:val="20"/>
        </w:rPr>
        <w:t>Для обоснования затрат по данной статье представлены следующие обосновывающие материалы:</w:t>
      </w:r>
    </w:p>
    <w:p w14:paraId="0A2EADE9" w14:textId="77777777" w:rsidR="006C23F9" w:rsidRPr="006C23F9" w:rsidRDefault="006C23F9" w:rsidP="006C23F9">
      <w:pPr>
        <w:tabs>
          <w:tab w:val="left" w:pos="1890"/>
        </w:tabs>
        <w:ind w:firstLine="709"/>
        <w:jc w:val="both"/>
        <w:rPr>
          <w:sz w:val="28"/>
          <w:szCs w:val="20"/>
        </w:rPr>
      </w:pPr>
      <w:r w:rsidRPr="006C23F9">
        <w:rPr>
          <w:sz w:val="28"/>
          <w:szCs w:val="20"/>
        </w:rPr>
        <w:t xml:space="preserve"> Сводная информация и смета расходов по производству и реализации тепловой энергии на 2024-2028 годы в разрезе затрат на оплату услуг цехов раздела (стр. 56.1-56.2 том 1 DOCS.FORM.6.42 п. 7).</w:t>
      </w:r>
    </w:p>
    <w:p w14:paraId="3BD27240" w14:textId="77777777" w:rsidR="006C23F9" w:rsidRPr="006C23F9" w:rsidRDefault="006C23F9" w:rsidP="006C23F9">
      <w:pPr>
        <w:tabs>
          <w:tab w:val="left" w:pos="1890"/>
        </w:tabs>
        <w:ind w:firstLine="709"/>
        <w:jc w:val="both"/>
        <w:rPr>
          <w:sz w:val="28"/>
          <w:szCs w:val="20"/>
        </w:rPr>
      </w:pPr>
      <w:r w:rsidRPr="006C23F9">
        <w:rPr>
          <w:sz w:val="28"/>
          <w:szCs w:val="20"/>
        </w:rPr>
        <w:t xml:space="preserve">Расчёт затрат по услугам производственного характера на 2024 год, </w:t>
      </w:r>
      <w:r w:rsidRPr="006C23F9">
        <w:rPr>
          <w:sz w:val="28"/>
          <w:szCs w:val="20"/>
        </w:rPr>
        <w:br/>
        <w:t xml:space="preserve">в разрезе затрат на услуги других цехов разреза (стр. 201 том 1 п. 48 </w:t>
      </w:r>
      <w:r w:rsidRPr="006C23F9">
        <w:rPr>
          <w:iCs/>
          <w:sz w:val="28"/>
          <w:szCs w:val="20"/>
        </w:rPr>
        <w:t>DOCS.FORM.6.42</w:t>
      </w:r>
      <w:r w:rsidRPr="006C23F9">
        <w:rPr>
          <w:sz w:val="28"/>
          <w:szCs w:val="20"/>
        </w:rPr>
        <w:t>).</w:t>
      </w:r>
    </w:p>
    <w:p w14:paraId="1375E5D8" w14:textId="77777777" w:rsidR="006C23F9" w:rsidRPr="006C23F9" w:rsidRDefault="006C23F9" w:rsidP="006C23F9">
      <w:pPr>
        <w:tabs>
          <w:tab w:val="left" w:pos="1890"/>
        </w:tabs>
        <w:ind w:firstLine="709"/>
        <w:jc w:val="both"/>
        <w:rPr>
          <w:sz w:val="28"/>
          <w:szCs w:val="20"/>
        </w:rPr>
      </w:pPr>
      <w:r w:rsidRPr="006C23F9">
        <w:rPr>
          <w:sz w:val="28"/>
          <w:szCs w:val="20"/>
        </w:rPr>
        <w:t xml:space="preserve">Расчёт затрат по услугам производственного характера за 2022 год, </w:t>
      </w:r>
      <w:r w:rsidRPr="006C23F9">
        <w:rPr>
          <w:sz w:val="28"/>
          <w:szCs w:val="20"/>
        </w:rPr>
        <w:br/>
        <w:t xml:space="preserve">в разрезе затрат на услуги других цехов разреза (стр. 201 том 1 п. 48 </w:t>
      </w:r>
      <w:r w:rsidRPr="006C23F9">
        <w:rPr>
          <w:iCs/>
          <w:sz w:val="28"/>
          <w:szCs w:val="20"/>
        </w:rPr>
        <w:t>DOCS.FORM.6.42</w:t>
      </w:r>
      <w:r w:rsidRPr="006C23F9">
        <w:rPr>
          <w:sz w:val="28"/>
          <w:szCs w:val="20"/>
        </w:rPr>
        <w:t>).</w:t>
      </w:r>
    </w:p>
    <w:p w14:paraId="2CFF5082" w14:textId="77777777" w:rsidR="006C23F9" w:rsidRPr="006C23F9" w:rsidRDefault="006C23F9" w:rsidP="006C23F9">
      <w:pPr>
        <w:tabs>
          <w:tab w:val="left" w:pos="1890"/>
        </w:tabs>
        <w:ind w:firstLine="709"/>
        <w:jc w:val="both"/>
        <w:rPr>
          <w:sz w:val="28"/>
          <w:szCs w:val="20"/>
        </w:rPr>
      </w:pPr>
      <w:r w:rsidRPr="006C23F9">
        <w:rPr>
          <w:sz w:val="28"/>
          <w:szCs w:val="20"/>
        </w:rPr>
        <w:t>Отчёт по проводкам по счёту 23 за 2022 год, в разрезе затрат на услуги оказываемые котельным цехами разреза (стр. 201.1-201.2 том 1 п. 48.1 DOCS.FORM.6.42).</w:t>
      </w:r>
    </w:p>
    <w:p w14:paraId="59C0582D" w14:textId="77777777" w:rsidR="006C23F9" w:rsidRPr="006C23F9" w:rsidRDefault="006C23F9" w:rsidP="006C23F9">
      <w:pPr>
        <w:tabs>
          <w:tab w:val="left" w:pos="1890"/>
        </w:tabs>
        <w:ind w:firstLine="709"/>
        <w:jc w:val="both"/>
        <w:rPr>
          <w:sz w:val="28"/>
          <w:szCs w:val="20"/>
        </w:rPr>
      </w:pPr>
      <w:bookmarkStart w:id="225" w:name="_Hlk152687953"/>
      <w:r w:rsidRPr="006C23F9">
        <w:rPr>
          <w:sz w:val="28"/>
          <w:szCs w:val="20"/>
        </w:rPr>
        <w:t xml:space="preserve">Эксперты рассчитали затраты по данной статье на 2024 год исходя </w:t>
      </w:r>
      <w:r w:rsidRPr="006C23F9">
        <w:rPr>
          <w:sz w:val="28"/>
          <w:szCs w:val="20"/>
        </w:rPr>
        <w:br/>
        <w:t xml:space="preserve">из фактических данных за 2022 год (отчёт по проводкам по счёту 23 за 2022, </w:t>
      </w:r>
      <w:r w:rsidRPr="006C23F9">
        <w:rPr>
          <w:sz w:val="28"/>
          <w:szCs w:val="20"/>
        </w:rPr>
        <w:br/>
        <w:t xml:space="preserve">в разрезе затрат на услуги оказываемые котельным цехами разреза (стр. 201.1-201.2 том 1 п. 48.1 DOCS.FORM.6.42)) составляющие 7 000 тыс. руб. </w:t>
      </w:r>
      <w:r w:rsidRPr="006C23F9">
        <w:rPr>
          <w:sz w:val="28"/>
          <w:szCs w:val="20"/>
        </w:rPr>
        <w:br/>
        <w:t xml:space="preserve">с применением ИПЦ Минэкономразвития РФ на 2023 и 2024 годы. Затраты </w:t>
      </w:r>
      <w:r w:rsidRPr="006C23F9">
        <w:rPr>
          <w:sz w:val="28"/>
          <w:szCs w:val="20"/>
        </w:rPr>
        <w:br/>
        <w:t xml:space="preserve">на 2024 год составили </w:t>
      </w:r>
      <w:r w:rsidRPr="006C23F9">
        <w:rPr>
          <w:b/>
          <w:sz w:val="28"/>
          <w:szCs w:val="20"/>
        </w:rPr>
        <w:t>7 939 тыс. руб.</w:t>
      </w:r>
      <w:r w:rsidRPr="006C23F9">
        <w:rPr>
          <w:sz w:val="28"/>
          <w:szCs w:val="20"/>
        </w:rPr>
        <w:t xml:space="preserve"> (7 000 тыс. руб. × 1,058 × 1,072).</w:t>
      </w:r>
    </w:p>
    <w:p w14:paraId="4303A518" w14:textId="77777777" w:rsidR="006C23F9" w:rsidRPr="006C23F9" w:rsidRDefault="006C23F9" w:rsidP="006C23F9">
      <w:pPr>
        <w:tabs>
          <w:tab w:val="left" w:pos="1890"/>
        </w:tabs>
        <w:ind w:firstLine="709"/>
        <w:jc w:val="both"/>
        <w:rPr>
          <w:sz w:val="28"/>
          <w:szCs w:val="20"/>
        </w:rPr>
      </w:pPr>
      <w:r w:rsidRPr="006C23F9">
        <w:rPr>
          <w:sz w:val="28"/>
          <w:szCs w:val="20"/>
        </w:rPr>
        <w:t xml:space="preserve">В связи с тем, что расчёты экспертов по данной статье превышают предложения организации при формировании НВВ на 2024 год затраты </w:t>
      </w:r>
      <w:r w:rsidRPr="006C23F9">
        <w:rPr>
          <w:sz w:val="28"/>
          <w:szCs w:val="20"/>
        </w:rPr>
        <w:br/>
        <w:t xml:space="preserve">по данной статье будут приниматься на уровне предложений организации </w:t>
      </w:r>
      <w:r w:rsidRPr="006C23F9">
        <w:rPr>
          <w:sz w:val="28"/>
          <w:szCs w:val="20"/>
        </w:rPr>
        <w:br/>
        <w:t xml:space="preserve">в размере </w:t>
      </w:r>
      <w:r w:rsidRPr="006C23F9">
        <w:rPr>
          <w:b/>
          <w:sz w:val="28"/>
          <w:szCs w:val="20"/>
        </w:rPr>
        <w:t>7 266 тыс. руб.</w:t>
      </w:r>
      <w:bookmarkEnd w:id="225"/>
    </w:p>
    <w:p w14:paraId="7DE14F06" w14:textId="77777777" w:rsidR="006C23F9" w:rsidRPr="006C23F9" w:rsidRDefault="006C23F9" w:rsidP="006C23F9">
      <w:pPr>
        <w:tabs>
          <w:tab w:val="left" w:pos="1890"/>
        </w:tabs>
        <w:ind w:firstLine="709"/>
        <w:jc w:val="both"/>
        <w:rPr>
          <w:sz w:val="28"/>
          <w:szCs w:val="20"/>
        </w:rPr>
      </w:pPr>
    </w:p>
    <w:p w14:paraId="47A19A0E" w14:textId="77777777" w:rsidR="006C23F9" w:rsidRPr="006C23F9" w:rsidRDefault="006C23F9" w:rsidP="006C23F9">
      <w:pPr>
        <w:tabs>
          <w:tab w:val="left" w:pos="1890"/>
        </w:tabs>
        <w:ind w:firstLine="709"/>
        <w:jc w:val="both"/>
        <w:rPr>
          <w:i/>
          <w:sz w:val="28"/>
          <w:szCs w:val="20"/>
        </w:rPr>
      </w:pPr>
      <w:r w:rsidRPr="006C23F9">
        <w:rPr>
          <w:i/>
          <w:sz w:val="28"/>
          <w:szCs w:val="20"/>
        </w:rPr>
        <w:t>- затраты на услуги связи:</w:t>
      </w:r>
    </w:p>
    <w:p w14:paraId="1D9FF51D" w14:textId="77777777" w:rsidR="006C23F9" w:rsidRPr="006C23F9" w:rsidRDefault="006C23F9" w:rsidP="006C23F9">
      <w:pPr>
        <w:tabs>
          <w:tab w:val="left" w:pos="1890"/>
        </w:tabs>
        <w:ind w:firstLine="709"/>
        <w:jc w:val="both"/>
        <w:rPr>
          <w:sz w:val="28"/>
          <w:szCs w:val="20"/>
        </w:rPr>
      </w:pPr>
      <w:r w:rsidRPr="006C23F9">
        <w:rPr>
          <w:sz w:val="28"/>
          <w:szCs w:val="20"/>
        </w:rPr>
        <w:lastRenderedPageBreak/>
        <w:t xml:space="preserve">По данной статье организацией планируются расходы </w:t>
      </w:r>
      <w:r w:rsidRPr="006C23F9">
        <w:rPr>
          <w:sz w:val="28"/>
          <w:szCs w:val="20"/>
        </w:rPr>
        <w:br/>
        <w:t>в размере 42 тыс. руб.</w:t>
      </w:r>
    </w:p>
    <w:p w14:paraId="1C8B0DD6" w14:textId="77777777" w:rsidR="006C23F9" w:rsidRPr="006C23F9" w:rsidRDefault="006C23F9" w:rsidP="006C23F9">
      <w:pPr>
        <w:tabs>
          <w:tab w:val="left" w:pos="1890"/>
        </w:tabs>
        <w:ind w:firstLine="709"/>
        <w:jc w:val="both"/>
        <w:rPr>
          <w:sz w:val="28"/>
          <w:szCs w:val="20"/>
        </w:rPr>
      </w:pPr>
      <w:r w:rsidRPr="006C23F9">
        <w:rPr>
          <w:sz w:val="28"/>
          <w:szCs w:val="20"/>
        </w:rPr>
        <w:t>Для обоснования затрат по данной статье представлены следующие обосновывающие материалы:</w:t>
      </w:r>
    </w:p>
    <w:p w14:paraId="1D9E9C57" w14:textId="77777777" w:rsidR="006C23F9" w:rsidRPr="006C23F9" w:rsidRDefault="006C23F9" w:rsidP="006C23F9">
      <w:pPr>
        <w:tabs>
          <w:tab w:val="left" w:pos="1890"/>
        </w:tabs>
        <w:ind w:firstLine="709"/>
        <w:jc w:val="both"/>
        <w:rPr>
          <w:sz w:val="28"/>
          <w:szCs w:val="20"/>
        </w:rPr>
      </w:pPr>
      <w:r w:rsidRPr="006C23F9">
        <w:rPr>
          <w:sz w:val="28"/>
          <w:szCs w:val="20"/>
        </w:rPr>
        <w:t xml:space="preserve">Сводная информация и смета расходов по производству и реализации тепловой энергии на 2024-2028 годы в разрезе затрат на услуги связи </w:t>
      </w:r>
      <w:r w:rsidRPr="006C23F9">
        <w:rPr>
          <w:sz w:val="28"/>
          <w:szCs w:val="20"/>
        </w:rPr>
        <w:br/>
        <w:t>(стр. 56.1-56.2 том 1 DOCS.FORM.6.42 п. 7).</w:t>
      </w:r>
    </w:p>
    <w:p w14:paraId="68E08806" w14:textId="77777777" w:rsidR="006C23F9" w:rsidRPr="006C23F9" w:rsidRDefault="006C23F9" w:rsidP="006C23F9">
      <w:pPr>
        <w:tabs>
          <w:tab w:val="left" w:pos="1890"/>
        </w:tabs>
        <w:ind w:firstLine="709"/>
        <w:jc w:val="both"/>
        <w:rPr>
          <w:sz w:val="28"/>
          <w:szCs w:val="20"/>
        </w:rPr>
      </w:pPr>
      <w:r w:rsidRPr="006C23F9">
        <w:rPr>
          <w:sz w:val="28"/>
          <w:szCs w:val="20"/>
        </w:rPr>
        <w:t xml:space="preserve">Расчёт других расходов на 2024 год, в разрезе затрат на услуги связи </w:t>
      </w:r>
      <w:r w:rsidRPr="006C23F9">
        <w:rPr>
          <w:sz w:val="28"/>
          <w:szCs w:val="20"/>
        </w:rPr>
        <w:br/>
        <w:t>(стр. 250 том 2 DOCS.FORM.6.42).</w:t>
      </w:r>
    </w:p>
    <w:p w14:paraId="08CF46E5" w14:textId="77777777" w:rsidR="006C23F9" w:rsidRPr="006C23F9" w:rsidRDefault="006C23F9" w:rsidP="006C23F9">
      <w:pPr>
        <w:tabs>
          <w:tab w:val="left" w:pos="1890"/>
        </w:tabs>
        <w:ind w:firstLine="709"/>
        <w:jc w:val="both"/>
        <w:rPr>
          <w:sz w:val="28"/>
          <w:szCs w:val="20"/>
        </w:rPr>
      </w:pPr>
      <w:r w:rsidRPr="006C23F9">
        <w:rPr>
          <w:sz w:val="28"/>
          <w:szCs w:val="20"/>
        </w:rPr>
        <w:t xml:space="preserve">Расчёт других расходов за 2022 год, в разрезе затрат на услуги связи </w:t>
      </w:r>
      <w:r w:rsidRPr="006C23F9">
        <w:rPr>
          <w:sz w:val="28"/>
          <w:szCs w:val="20"/>
        </w:rPr>
        <w:br/>
        <w:t>(стр. 250 том 2 DOCS.FORM.6.42).</w:t>
      </w:r>
    </w:p>
    <w:p w14:paraId="12DF6436" w14:textId="77777777" w:rsidR="006C23F9" w:rsidRPr="006C23F9" w:rsidRDefault="006C23F9" w:rsidP="006C23F9">
      <w:pPr>
        <w:tabs>
          <w:tab w:val="left" w:pos="1890"/>
        </w:tabs>
        <w:ind w:firstLine="709"/>
        <w:jc w:val="both"/>
        <w:rPr>
          <w:sz w:val="28"/>
          <w:szCs w:val="20"/>
        </w:rPr>
      </w:pPr>
      <w:r w:rsidRPr="006C23F9">
        <w:rPr>
          <w:sz w:val="28"/>
          <w:szCs w:val="20"/>
        </w:rPr>
        <w:t>Приложение к расчёту других расходов, в разрезе затрат на услуги связи (стр. 260 том 2 DOCS.FORM.6.42).</w:t>
      </w:r>
    </w:p>
    <w:p w14:paraId="1F1414C1" w14:textId="77777777" w:rsidR="006C23F9" w:rsidRPr="006C23F9" w:rsidRDefault="006C23F9" w:rsidP="006C23F9">
      <w:pPr>
        <w:tabs>
          <w:tab w:val="left" w:pos="1890"/>
        </w:tabs>
        <w:ind w:firstLine="709"/>
        <w:jc w:val="both"/>
        <w:rPr>
          <w:sz w:val="28"/>
          <w:szCs w:val="20"/>
        </w:rPr>
      </w:pPr>
      <w:r w:rsidRPr="006C23F9">
        <w:rPr>
          <w:sz w:val="28"/>
          <w:szCs w:val="20"/>
        </w:rPr>
        <w:t xml:space="preserve">Акты сдачи-приёмки, счёт-фактуры по услугам связи за 2023 год </w:t>
      </w:r>
      <w:r w:rsidRPr="006C23F9">
        <w:rPr>
          <w:sz w:val="28"/>
          <w:szCs w:val="20"/>
        </w:rPr>
        <w:br/>
        <w:t xml:space="preserve">(стр. 270-284 том 2 DOCS.FORM.6.42). </w:t>
      </w:r>
    </w:p>
    <w:p w14:paraId="606CFF3C" w14:textId="77777777" w:rsidR="006C23F9" w:rsidRPr="006C23F9" w:rsidRDefault="006C23F9" w:rsidP="006C23F9">
      <w:pPr>
        <w:tabs>
          <w:tab w:val="left" w:pos="1890"/>
        </w:tabs>
        <w:ind w:firstLine="709"/>
        <w:jc w:val="both"/>
        <w:rPr>
          <w:sz w:val="28"/>
          <w:szCs w:val="20"/>
        </w:rPr>
      </w:pPr>
      <w:r w:rsidRPr="006C23F9">
        <w:rPr>
          <w:sz w:val="28"/>
          <w:szCs w:val="20"/>
        </w:rPr>
        <w:t>Отчётная форма BALANCE.CALC.TARIFF.WARM.2022.FACT, в разрезе затрат на услуги связи.</w:t>
      </w:r>
    </w:p>
    <w:p w14:paraId="508899CE" w14:textId="77777777" w:rsidR="006C23F9" w:rsidRPr="006C23F9" w:rsidRDefault="006C23F9" w:rsidP="006C23F9">
      <w:pPr>
        <w:tabs>
          <w:tab w:val="left" w:pos="1890"/>
        </w:tabs>
        <w:ind w:firstLine="709"/>
        <w:jc w:val="both"/>
        <w:rPr>
          <w:sz w:val="28"/>
          <w:szCs w:val="20"/>
        </w:rPr>
      </w:pPr>
      <w:bookmarkStart w:id="226" w:name="_Hlk152686912"/>
      <w:r w:rsidRPr="006C23F9">
        <w:rPr>
          <w:sz w:val="28"/>
          <w:szCs w:val="20"/>
        </w:rPr>
        <w:t xml:space="preserve">Эксперты рассчитали затраты по данной статье на 2024 год исходя </w:t>
      </w:r>
      <w:r w:rsidRPr="006C23F9">
        <w:rPr>
          <w:sz w:val="28"/>
          <w:szCs w:val="20"/>
        </w:rPr>
        <w:br/>
        <w:t xml:space="preserve">из фактических данных за 2022 год (отчётная форма BALANCE.CALC.TARIFF.WARM.2022.FACT) составляющие 40 тыс. руб. </w:t>
      </w:r>
      <w:r w:rsidRPr="006C23F9">
        <w:rPr>
          <w:sz w:val="28"/>
          <w:szCs w:val="20"/>
        </w:rPr>
        <w:br/>
        <w:t xml:space="preserve">с применением ИПЦ Минэкономразвития РФ на 2023 и 2024 годы. Затраты </w:t>
      </w:r>
      <w:r w:rsidRPr="006C23F9">
        <w:rPr>
          <w:sz w:val="28"/>
          <w:szCs w:val="20"/>
        </w:rPr>
        <w:br/>
        <w:t xml:space="preserve">на 2024 год составили </w:t>
      </w:r>
      <w:r w:rsidRPr="006C23F9">
        <w:rPr>
          <w:b/>
          <w:sz w:val="28"/>
          <w:szCs w:val="20"/>
        </w:rPr>
        <w:t>46 тыс. руб.</w:t>
      </w:r>
      <w:r w:rsidRPr="006C23F9">
        <w:rPr>
          <w:sz w:val="28"/>
          <w:szCs w:val="20"/>
        </w:rPr>
        <w:t xml:space="preserve"> (40 тыс. руб. × 1,058 × 1,072).</w:t>
      </w:r>
    </w:p>
    <w:p w14:paraId="23815B17" w14:textId="77777777" w:rsidR="006C23F9" w:rsidRPr="006C23F9" w:rsidRDefault="006C23F9" w:rsidP="006C23F9">
      <w:pPr>
        <w:tabs>
          <w:tab w:val="left" w:pos="1890"/>
        </w:tabs>
        <w:ind w:firstLine="709"/>
        <w:jc w:val="both"/>
        <w:rPr>
          <w:sz w:val="28"/>
          <w:szCs w:val="20"/>
        </w:rPr>
      </w:pPr>
      <w:r w:rsidRPr="006C23F9">
        <w:rPr>
          <w:sz w:val="28"/>
          <w:szCs w:val="20"/>
        </w:rPr>
        <w:t xml:space="preserve">В связи с тем, что расчёты экспертов по данной статье превышают предложения организации при формировании НВВ на 2024 год затраты </w:t>
      </w:r>
      <w:r w:rsidRPr="006C23F9">
        <w:rPr>
          <w:sz w:val="28"/>
          <w:szCs w:val="20"/>
        </w:rPr>
        <w:br/>
        <w:t xml:space="preserve">по данной статье будут приниматься на уровне предложений организации </w:t>
      </w:r>
      <w:r w:rsidRPr="006C23F9">
        <w:rPr>
          <w:sz w:val="28"/>
          <w:szCs w:val="20"/>
        </w:rPr>
        <w:br/>
        <w:t xml:space="preserve">в размере </w:t>
      </w:r>
      <w:r w:rsidRPr="006C23F9">
        <w:rPr>
          <w:b/>
          <w:sz w:val="28"/>
          <w:szCs w:val="20"/>
        </w:rPr>
        <w:t>42 тыс. руб.</w:t>
      </w:r>
      <w:bookmarkEnd w:id="226"/>
    </w:p>
    <w:p w14:paraId="3490405F" w14:textId="77777777" w:rsidR="006C23F9" w:rsidRPr="006C23F9" w:rsidRDefault="006C23F9" w:rsidP="006C23F9">
      <w:pPr>
        <w:tabs>
          <w:tab w:val="left" w:pos="1890"/>
        </w:tabs>
        <w:ind w:firstLine="709"/>
        <w:jc w:val="both"/>
        <w:rPr>
          <w:sz w:val="28"/>
          <w:szCs w:val="20"/>
        </w:rPr>
      </w:pPr>
    </w:p>
    <w:p w14:paraId="1D024D23" w14:textId="77777777" w:rsidR="006C23F9" w:rsidRPr="006C23F9" w:rsidRDefault="006C23F9" w:rsidP="006C23F9">
      <w:pPr>
        <w:tabs>
          <w:tab w:val="left" w:pos="1890"/>
        </w:tabs>
        <w:ind w:firstLine="709"/>
        <w:jc w:val="both"/>
        <w:rPr>
          <w:i/>
          <w:sz w:val="28"/>
          <w:szCs w:val="20"/>
        </w:rPr>
      </w:pPr>
      <w:r w:rsidRPr="006C23F9">
        <w:rPr>
          <w:i/>
          <w:sz w:val="28"/>
          <w:szCs w:val="20"/>
        </w:rPr>
        <w:t>- затраты на прочие расходы эксплуатационного характера (медосмотр, автострахование, транспортный налог, санаторно-курортное лечение):</w:t>
      </w:r>
    </w:p>
    <w:p w14:paraId="7C55FC45" w14:textId="77777777" w:rsidR="006C23F9" w:rsidRPr="006C23F9" w:rsidRDefault="006C23F9" w:rsidP="006C23F9">
      <w:pPr>
        <w:tabs>
          <w:tab w:val="left" w:pos="1890"/>
        </w:tabs>
        <w:ind w:firstLine="709"/>
        <w:jc w:val="both"/>
        <w:rPr>
          <w:sz w:val="28"/>
          <w:szCs w:val="20"/>
        </w:rPr>
      </w:pPr>
      <w:r w:rsidRPr="006C23F9">
        <w:rPr>
          <w:sz w:val="28"/>
          <w:szCs w:val="20"/>
        </w:rPr>
        <w:t xml:space="preserve">По данной статье организацией планируются расходы </w:t>
      </w:r>
      <w:r w:rsidRPr="006C23F9">
        <w:rPr>
          <w:sz w:val="28"/>
          <w:szCs w:val="20"/>
        </w:rPr>
        <w:br/>
        <w:t>в размере 251 тыс. руб.</w:t>
      </w:r>
    </w:p>
    <w:p w14:paraId="09BBEAFD" w14:textId="77777777" w:rsidR="006C23F9" w:rsidRPr="006C23F9" w:rsidRDefault="006C23F9" w:rsidP="006C23F9">
      <w:pPr>
        <w:tabs>
          <w:tab w:val="left" w:pos="1890"/>
        </w:tabs>
        <w:ind w:firstLine="709"/>
        <w:jc w:val="both"/>
        <w:rPr>
          <w:sz w:val="28"/>
          <w:szCs w:val="20"/>
        </w:rPr>
      </w:pPr>
      <w:r w:rsidRPr="006C23F9">
        <w:rPr>
          <w:sz w:val="28"/>
          <w:szCs w:val="20"/>
        </w:rPr>
        <w:t>Для обоснования затрат по данной статье представлены следующие обосновывающие материалы:</w:t>
      </w:r>
    </w:p>
    <w:p w14:paraId="0932B292" w14:textId="77777777" w:rsidR="006C23F9" w:rsidRPr="006C23F9" w:rsidRDefault="006C23F9" w:rsidP="006C23F9">
      <w:pPr>
        <w:tabs>
          <w:tab w:val="left" w:pos="1890"/>
        </w:tabs>
        <w:ind w:firstLine="709"/>
        <w:jc w:val="both"/>
        <w:rPr>
          <w:sz w:val="28"/>
          <w:szCs w:val="20"/>
        </w:rPr>
      </w:pPr>
      <w:r w:rsidRPr="006C23F9">
        <w:rPr>
          <w:sz w:val="28"/>
          <w:szCs w:val="20"/>
        </w:rPr>
        <w:t xml:space="preserve">Сводная информация и смета расходов по производству и реализации тепловой энергии на 2024-2028 годы в разрезе затрат на медосмотры </w:t>
      </w:r>
      <w:r w:rsidRPr="006C23F9">
        <w:rPr>
          <w:sz w:val="28"/>
          <w:szCs w:val="20"/>
        </w:rPr>
        <w:br/>
        <w:t>и санаторно-курортное лечение групп риска (стр. 56.1-56.2 том 1 DOCS.FORM.6.42 п. 7)</w:t>
      </w:r>
    </w:p>
    <w:p w14:paraId="78F94987" w14:textId="77777777" w:rsidR="006C23F9" w:rsidRPr="006C23F9" w:rsidRDefault="006C23F9" w:rsidP="006C23F9">
      <w:pPr>
        <w:tabs>
          <w:tab w:val="left" w:pos="1890"/>
        </w:tabs>
        <w:ind w:firstLine="709"/>
        <w:jc w:val="both"/>
        <w:rPr>
          <w:sz w:val="28"/>
          <w:szCs w:val="20"/>
        </w:rPr>
      </w:pPr>
      <w:r w:rsidRPr="006C23F9">
        <w:rPr>
          <w:sz w:val="28"/>
          <w:szCs w:val="20"/>
        </w:rPr>
        <w:t>Расчёт других расходов на 2024 год, в разрезе затрат на прочие расходы эксплуатационного характера (стр. 250 том 2 DOCS.FORM.6.42).</w:t>
      </w:r>
    </w:p>
    <w:p w14:paraId="0E86AC9E" w14:textId="77777777" w:rsidR="006C23F9" w:rsidRPr="006C23F9" w:rsidRDefault="006C23F9" w:rsidP="006C23F9">
      <w:pPr>
        <w:tabs>
          <w:tab w:val="left" w:pos="1890"/>
        </w:tabs>
        <w:ind w:firstLine="709"/>
        <w:jc w:val="both"/>
        <w:rPr>
          <w:sz w:val="28"/>
          <w:szCs w:val="20"/>
        </w:rPr>
      </w:pPr>
      <w:r w:rsidRPr="006C23F9">
        <w:rPr>
          <w:sz w:val="28"/>
          <w:szCs w:val="20"/>
        </w:rPr>
        <w:t>Расчёт других расходов на 2024 год, в разрезе затрат на прочие расходы эксплуатационного характера (стр. 250 том 2 п. 58 DOCS.FORM.6.42).</w:t>
      </w:r>
    </w:p>
    <w:p w14:paraId="5F98E484" w14:textId="77777777" w:rsidR="006C23F9" w:rsidRPr="006C23F9" w:rsidRDefault="006C23F9" w:rsidP="006C23F9">
      <w:pPr>
        <w:tabs>
          <w:tab w:val="left" w:pos="1890"/>
        </w:tabs>
        <w:ind w:firstLine="709"/>
        <w:jc w:val="both"/>
        <w:rPr>
          <w:sz w:val="28"/>
          <w:szCs w:val="20"/>
        </w:rPr>
      </w:pPr>
      <w:r w:rsidRPr="006C23F9">
        <w:rPr>
          <w:sz w:val="28"/>
          <w:szCs w:val="20"/>
        </w:rPr>
        <w:t>Приложение к расчёту других расходов, в разрезе затрат на санаторно-курортное лечение (стр. 260 том 2 DOCS.FORM.6.42).</w:t>
      </w:r>
    </w:p>
    <w:p w14:paraId="078381DC" w14:textId="77777777" w:rsidR="006C23F9" w:rsidRPr="006C23F9" w:rsidRDefault="006C23F9" w:rsidP="006C23F9">
      <w:pPr>
        <w:tabs>
          <w:tab w:val="left" w:pos="1890"/>
        </w:tabs>
        <w:ind w:firstLine="709"/>
        <w:jc w:val="both"/>
        <w:rPr>
          <w:sz w:val="28"/>
          <w:szCs w:val="20"/>
        </w:rPr>
      </w:pPr>
      <w:r w:rsidRPr="006C23F9">
        <w:rPr>
          <w:sz w:val="28"/>
          <w:szCs w:val="20"/>
        </w:rPr>
        <w:lastRenderedPageBreak/>
        <w:t>Анализ счёта 23 за 2022 год в разрезе затрат на медицинские осмотры (стр. 1-9 том 3 дополнительно представленные документы с сопроводительным письмом № 04/05/397 от 23.10.2023).</w:t>
      </w:r>
    </w:p>
    <w:p w14:paraId="5B198998" w14:textId="77777777" w:rsidR="006C23F9" w:rsidRPr="006C23F9" w:rsidRDefault="006C23F9" w:rsidP="006C23F9">
      <w:pPr>
        <w:tabs>
          <w:tab w:val="left" w:pos="1890"/>
        </w:tabs>
        <w:ind w:firstLine="709"/>
        <w:jc w:val="both"/>
        <w:rPr>
          <w:sz w:val="28"/>
          <w:szCs w:val="20"/>
        </w:rPr>
      </w:pPr>
      <w:r w:rsidRPr="006C23F9">
        <w:rPr>
          <w:sz w:val="28"/>
          <w:szCs w:val="20"/>
        </w:rPr>
        <w:t xml:space="preserve">Эксперты рассчитали затраты по данной статье на 2024 год исходя </w:t>
      </w:r>
      <w:r w:rsidRPr="006C23F9">
        <w:rPr>
          <w:sz w:val="28"/>
          <w:szCs w:val="20"/>
        </w:rPr>
        <w:br/>
        <w:t xml:space="preserve">из фактических данных за 2022 год (Анализ счёта 23 за 2022 год в разрезе затрат на медицинские осмотры (стр. 1-9 том 3 дополнительно представленные документы с сопроводительным письмом № 04/05/397 от 23.10.2023)) составляющие 57 тыс. руб. с применением ИПЦ Минэкономразвития РФ </w:t>
      </w:r>
      <w:r w:rsidRPr="006C23F9">
        <w:rPr>
          <w:sz w:val="28"/>
          <w:szCs w:val="20"/>
        </w:rPr>
        <w:br/>
        <w:t xml:space="preserve">на 2023 и 2024 годы. Затраты на 2024 год составили </w:t>
      </w:r>
      <w:r w:rsidRPr="006C23F9">
        <w:rPr>
          <w:b/>
          <w:sz w:val="28"/>
          <w:szCs w:val="20"/>
        </w:rPr>
        <w:t>64 тыс. руб.</w:t>
      </w:r>
      <w:r w:rsidRPr="006C23F9">
        <w:rPr>
          <w:sz w:val="28"/>
          <w:szCs w:val="20"/>
        </w:rPr>
        <w:t xml:space="preserve"> (57 тыс. руб. × 1,058 × 1,072).</w:t>
      </w:r>
    </w:p>
    <w:p w14:paraId="7DC080A7" w14:textId="77777777" w:rsidR="006C23F9" w:rsidRPr="006C23F9" w:rsidRDefault="006C23F9" w:rsidP="006C23F9">
      <w:pPr>
        <w:tabs>
          <w:tab w:val="left" w:pos="1890"/>
        </w:tabs>
        <w:ind w:firstLine="709"/>
        <w:jc w:val="both"/>
        <w:rPr>
          <w:sz w:val="28"/>
          <w:szCs w:val="20"/>
        </w:rPr>
      </w:pPr>
      <w:r w:rsidRPr="006C23F9">
        <w:rPr>
          <w:sz w:val="28"/>
          <w:szCs w:val="20"/>
        </w:rPr>
        <w:t xml:space="preserve">Данные затраты предлагаются экспертами к включению </w:t>
      </w:r>
      <w:r w:rsidRPr="006C23F9">
        <w:rPr>
          <w:sz w:val="28"/>
          <w:szCs w:val="20"/>
        </w:rPr>
        <w:br/>
        <w:t>в НВВ предприятия на 2024 год, как экономически обоснованные.</w:t>
      </w:r>
    </w:p>
    <w:p w14:paraId="5D149135" w14:textId="77777777" w:rsidR="006C23F9" w:rsidRPr="006C23F9" w:rsidRDefault="006C23F9" w:rsidP="006C23F9">
      <w:pPr>
        <w:tabs>
          <w:tab w:val="left" w:pos="1890"/>
        </w:tabs>
        <w:ind w:firstLine="709"/>
        <w:jc w:val="both"/>
        <w:rPr>
          <w:sz w:val="28"/>
          <w:szCs w:val="20"/>
        </w:rPr>
      </w:pPr>
      <w:r w:rsidRPr="006C23F9">
        <w:rPr>
          <w:bCs/>
          <w:sz w:val="28"/>
          <w:szCs w:val="20"/>
        </w:rPr>
        <w:t xml:space="preserve">Расходы по данной статье, в размере 550 тыс. руб. исключаются </w:t>
      </w:r>
      <w:r w:rsidRPr="006C23F9">
        <w:rPr>
          <w:bCs/>
          <w:sz w:val="28"/>
          <w:szCs w:val="20"/>
        </w:rPr>
        <w:br/>
        <w:t>из расчёта НВВ на 2024 год как экономически необоснованные.</w:t>
      </w:r>
    </w:p>
    <w:p w14:paraId="791398E9" w14:textId="77777777" w:rsidR="006C23F9" w:rsidRPr="006C23F9" w:rsidRDefault="006C23F9" w:rsidP="006C23F9">
      <w:pPr>
        <w:tabs>
          <w:tab w:val="left" w:pos="1890"/>
        </w:tabs>
        <w:ind w:firstLine="709"/>
        <w:jc w:val="both"/>
        <w:rPr>
          <w:sz w:val="28"/>
          <w:szCs w:val="20"/>
        </w:rPr>
      </w:pPr>
    </w:p>
    <w:p w14:paraId="7FDE09BE" w14:textId="77777777" w:rsidR="006C23F9" w:rsidRPr="006C23F9" w:rsidRDefault="006C23F9" w:rsidP="006C23F9">
      <w:pPr>
        <w:tabs>
          <w:tab w:val="left" w:pos="1890"/>
        </w:tabs>
        <w:ind w:firstLine="709"/>
        <w:jc w:val="both"/>
        <w:rPr>
          <w:sz w:val="28"/>
          <w:szCs w:val="20"/>
        </w:rPr>
      </w:pPr>
      <w:bookmarkStart w:id="227" w:name="_Hlk152691701"/>
      <w:r w:rsidRPr="006C23F9">
        <w:rPr>
          <w:sz w:val="28"/>
          <w:szCs w:val="20"/>
        </w:rPr>
        <w:t xml:space="preserve">Итого затраты по статье расходы на оплату иных работ и услуг, выполняемых по договорам с организациями, на 2024 год, составили </w:t>
      </w:r>
      <w:r w:rsidRPr="006C23F9">
        <w:rPr>
          <w:sz w:val="28"/>
          <w:szCs w:val="20"/>
        </w:rPr>
        <w:br/>
      </w:r>
      <w:r w:rsidRPr="006C23F9">
        <w:rPr>
          <w:b/>
          <w:sz w:val="28"/>
          <w:szCs w:val="20"/>
        </w:rPr>
        <w:t>11 538 тыс. руб.</w:t>
      </w:r>
      <w:r w:rsidRPr="006C23F9">
        <w:rPr>
          <w:sz w:val="28"/>
          <w:szCs w:val="20"/>
        </w:rPr>
        <w:t xml:space="preserve"> (10 тыс. руб. + 3 911 тыс. руб. + 245 тыс. руб. + 7 266 тыс. руб. + 42 тыс. руб. + 64 тыс. руб.).</w:t>
      </w:r>
    </w:p>
    <w:p w14:paraId="0428BBD5" w14:textId="77777777" w:rsidR="006C23F9" w:rsidRPr="006C23F9" w:rsidRDefault="006C23F9" w:rsidP="006C23F9">
      <w:pPr>
        <w:tabs>
          <w:tab w:val="left" w:pos="1890"/>
        </w:tabs>
        <w:ind w:firstLine="709"/>
        <w:jc w:val="both"/>
        <w:rPr>
          <w:sz w:val="28"/>
          <w:szCs w:val="20"/>
        </w:rPr>
      </w:pPr>
      <w:r w:rsidRPr="006C23F9">
        <w:rPr>
          <w:bCs/>
          <w:sz w:val="28"/>
          <w:szCs w:val="20"/>
        </w:rPr>
        <w:t xml:space="preserve">Расходы по данной статье, в размере 1 048 тыс. руб. исключаются </w:t>
      </w:r>
      <w:r w:rsidRPr="006C23F9">
        <w:rPr>
          <w:bCs/>
          <w:sz w:val="28"/>
          <w:szCs w:val="20"/>
        </w:rPr>
        <w:br/>
        <w:t>из расчёта НВВ на 2024 год как экономически необоснованные.</w:t>
      </w:r>
      <w:bookmarkEnd w:id="227"/>
    </w:p>
    <w:p w14:paraId="29BA8CF5" w14:textId="77777777" w:rsidR="006C23F9" w:rsidRPr="006C23F9" w:rsidRDefault="006C23F9" w:rsidP="006C23F9">
      <w:pPr>
        <w:tabs>
          <w:tab w:val="left" w:pos="1890"/>
        </w:tabs>
        <w:ind w:firstLine="709"/>
        <w:jc w:val="both"/>
        <w:rPr>
          <w:sz w:val="28"/>
          <w:szCs w:val="20"/>
        </w:rPr>
      </w:pPr>
    </w:p>
    <w:p w14:paraId="74BE5DC8" w14:textId="77777777" w:rsidR="006C23F9" w:rsidRPr="006C23F9" w:rsidRDefault="006C23F9" w:rsidP="006C23F9">
      <w:pPr>
        <w:keepNext/>
        <w:outlineLvl w:val="1"/>
        <w:rPr>
          <w:b/>
          <w:sz w:val="28"/>
          <w:szCs w:val="20"/>
          <w:lang w:eastAsia="x-none"/>
        </w:rPr>
      </w:pPr>
      <w:bookmarkStart w:id="228" w:name="_Hlk152687754"/>
      <w:r w:rsidRPr="006C23F9">
        <w:rPr>
          <w:b/>
          <w:sz w:val="28"/>
          <w:szCs w:val="20"/>
          <w:lang w:eastAsia="x-none"/>
        </w:rPr>
        <w:t>5</w:t>
      </w:r>
      <w:r w:rsidRPr="006C23F9">
        <w:rPr>
          <w:b/>
          <w:sz w:val="28"/>
          <w:szCs w:val="20"/>
          <w:lang w:val="x-none" w:eastAsia="x-none"/>
        </w:rPr>
        <w:t>.1.1.</w:t>
      </w:r>
      <w:r w:rsidRPr="006C23F9">
        <w:rPr>
          <w:b/>
          <w:sz w:val="28"/>
          <w:szCs w:val="20"/>
          <w:lang w:eastAsia="x-none"/>
        </w:rPr>
        <w:t>6</w:t>
      </w:r>
      <w:r w:rsidRPr="006C23F9">
        <w:rPr>
          <w:b/>
          <w:sz w:val="28"/>
          <w:szCs w:val="20"/>
          <w:lang w:val="x-none" w:eastAsia="x-none"/>
        </w:rPr>
        <w:t xml:space="preserve">) </w:t>
      </w:r>
      <w:r w:rsidRPr="006C23F9">
        <w:rPr>
          <w:b/>
          <w:sz w:val="28"/>
          <w:szCs w:val="20"/>
          <w:lang w:eastAsia="x-none"/>
        </w:rPr>
        <w:t>расходы на служебные командировки</w:t>
      </w:r>
      <w:bookmarkEnd w:id="228"/>
    </w:p>
    <w:p w14:paraId="4620A623" w14:textId="77777777" w:rsidR="006C23F9" w:rsidRPr="006C23F9" w:rsidRDefault="006C23F9" w:rsidP="006C23F9">
      <w:pPr>
        <w:ind w:right="142"/>
        <w:jc w:val="both"/>
        <w:rPr>
          <w:sz w:val="28"/>
          <w:szCs w:val="20"/>
        </w:rPr>
      </w:pPr>
    </w:p>
    <w:p w14:paraId="6D925684" w14:textId="77777777" w:rsidR="006C23F9" w:rsidRPr="006C23F9" w:rsidRDefault="006C23F9" w:rsidP="006C23F9">
      <w:pPr>
        <w:tabs>
          <w:tab w:val="left" w:pos="709"/>
        </w:tabs>
        <w:ind w:firstLine="709"/>
        <w:jc w:val="both"/>
        <w:rPr>
          <w:sz w:val="28"/>
          <w:szCs w:val="20"/>
        </w:rPr>
      </w:pPr>
      <w:bookmarkStart w:id="229" w:name="_Hlk152687799"/>
      <w:r w:rsidRPr="006C23F9">
        <w:rPr>
          <w:sz w:val="28"/>
          <w:szCs w:val="20"/>
        </w:rPr>
        <w:t>По данной статье планируются расходы в размере 17 тыс. руб.</w:t>
      </w:r>
    </w:p>
    <w:p w14:paraId="220E02F0" w14:textId="77777777" w:rsidR="006C23F9" w:rsidRPr="006C23F9" w:rsidRDefault="006C23F9" w:rsidP="006C23F9">
      <w:pPr>
        <w:tabs>
          <w:tab w:val="left" w:pos="709"/>
        </w:tabs>
        <w:ind w:firstLine="709"/>
        <w:jc w:val="both"/>
        <w:rPr>
          <w:sz w:val="28"/>
          <w:szCs w:val="28"/>
        </w:rPr>
      </w:pPr>
      <w:r w:rsidRPr="006C23F9">
        <w:rPr>
          <w:sz w:val="28"/>
          <w:szCs w:val="28"/>
        </w:rPr>
        <w:t>Для обоснования затрат по данной статье представлены следующие обосновывающие материалы:</w:t>
      </w:r>
      <w:bookmarkEnd w:id="229"/>
    </w:p>
    <w:p w14:paraId="0E9363C4" w14:textId="77777777" w:rsidR="006C23F9" w:rsidRPr="006C23F9" w:rsidRDefault="006C23F9" w:rsidP="006C23F9">
      <w:pPr>
        <w:tabs>
          <w:tab w:val="left" w:pos="709"/>
        </w:tabs>
        <w:ind w:firstLine="709"/>
        <w:jc w:val="both"/>
        <w:rPr>
          <w:sz w:val="28"/>
          <w:szCs w:val="28"/>
        </w:rPr>
      </w:pPr>
      <w:r w:rsidRPr="006C23F9">
        <w:rPr>
          <w:sz w:val="28"/>
          <w:szCs w:val="28"/>
        </w:rPr>
        <w:t>Сводная информация и смета расходов по производству и реализации тепловой энергии на 2024-2028 годы в разрезе затрат на служебные командировки (стр. 56.1-56.2 том 1 DOCS.FORM.6.42 п. 7).</w:t>
      </w:r>
    </w:p>
    <w:p w14:paraId="476720FB" w14:textId="77777777" w:rsidR="006C23F9" w:rsidRPr="006C23F9" w:rsidRDefault="006C23F9" w:rsidP="006C23F9">
      <w:pPr>
        <w:tabs>
          <w:tab w:val="left" w:pos="709"/>
        </w:tabs>
        <w:ind w:firstLine="709"/>
        <w:jc w:val="both"/>
        <w:rPr>
          <w:sz w:val="28"/>
          <w:szCs w:val="28"/>
        </w:rPr>
      </w:pPr>
      <w:r w:rsidRPr="006C23F9">
        <w:rPr>
          <w:sz w:val="28"/>
          <w:szCs w:val="28"/>
        </w:rPr>
        <w:t>Расчёт других расходов на 2024 год, в разрезе затрат на служебные командировки (стр. 250 том 2 п. 58 DOCS.FORM.6.42).</w:t>
      </w:r>
    </w:p>
    <w:p w14:paraId="5A6921A9" w14:textId="77777777" w:rsidR="006C23F9" w:rsidRPr="006C23F9" w:rsidRDefault="006C23F9" w:rsidP="006C23F9">
      <w:pPr>
        <w:tabs>
          <w:tab w:val="left" w:pos="709"/>
        </w:tabs>
        <w:ind w:firstLine="709"/>
        <w:jc w:val="both"/>
        <w:rPr>
          <w:sz w:val="28"/>
          <w:szCs w:val="28"/>
        </w:rPr>
      </w:pPr>
      <w:r w:rsidRPr="006C23F9">
        <w:rPr>
          <w:sz w:val="28"/>
          <w:szCs w:val="28"/>
        </w:rPr>
        <w:t>Расчёт других расходов за 2022 год, в разрезе затрат на служебные командировки (стр. 250 том 2 п. 58 DOCS.FORM.6.42).</w:t>
      </w:r>
    </w:p>
    <w:p w14:paraId="0E3D407E" w14:textId="77777777" w:rsidR="006C23F9" w:rsidRPr="006C23F9" w:rsidRDefault="006C23F9" w:rsidP="006C23F9">
      <w:pPr>
        <w:tabs>
          <w:tab w:val="left" w:pos="709"/>
        </w:tabs>
        <w:ind w:firstLine="709"/>
        <w:jc w:val="both"/>
        <w:rPr>
          <w:sz w:val="28"/>
          <w:szCs w:val="28"/>
        </w:rPr>
      </w:pPr>
      <w:r w:rsidRPr="006C23F9">
        <w:rPr>
          <w:sz w:val="28"/>
          <w:szCs w:val="28"/>
        </w:rPr>
        <w:t>Отчётная форма BALANCE.CALC.TARIFF.WARM.2022.FACT, в разрезе затрат на служебные командировки.</w:t>
      </w:r>
    </w:p>
    <w:p w14:paraId="5EDFCB0F" w14:textId="77777777" w:rsidR="006C23F9" w:rsidRPr="006C23F9" w:rsidRDefault="006C23F9" w:rsidP="006C23F9">
      <w:pPr>
        <w:tabs>
          <w:tab w:val="left" w:pos="1890"/>
        </w:tabs>
        <w:ind w:firstLine="709"/>
        <w:jc w:val="both"/>
        <w:rPr>
          <w:bCs/>
          <w:sz w:val="28"/>
          <w:szCs w:val="28"/>
        </w:rPr>
      </w:pPr>
      <w:r w:rsidRPr="006C23F9">
        <w:rPr>
          <w:bCs/>
          <w:sz w:val="28"/>
          <w:szCs w:val="28"/>
        </w:rPr>
        <w:t>В соответствии с отчётной формой BALANCE.CALC.TARIFF.WARM.2022.FACT затраты по данной статье за 2022 год составили 0 тыс. руб.</w:t>
      </w:r>
    </w:p>
    <w:p w14:paraId="4A7DDB83" w14:textId="77777777" w:rsidR="006C23F9" w:rsidRPr="006C23F9" w:rsidRDefault="006C23F9" w:rsidP="006C23F9">
      <w:pPr>
        <w:tabs>
          <w:tab w:val="left" w:pos="1890"/>
        </w:tabs>
        <w:ind w:firstLine="709"/>
        <w:jc w:val="both"/>
        <w:rPr>
          <w:b/>
          <w:bCs/>
          <w:sz w:val="28"/>
          <w:szCs w:val="28"/>
        </w:rPr>
      </w:pPr>
      <w:r w:rsidRPr="006C23F9">
        <w:rPr>
          <w:bCs/>
          <w:sz w:val="28"/>
          <w:szCs w:val="28"/>
        </w:rPr>
        <w:t xml:space="preserve">В связи с отсутствием экономического обоснования, а также необходимых материалов для расчёта затрат по данной статье, </w:t>
      </w:r>
      <w:r w:rsidRPr="006C23F9">
        <w:rPr>
          <w:bCs/>
          <w:sz w:val="28"/>
          <w:szCs w:val="28"/>
        </w:rPr>
        <w:br/>
        <w:t>при формировании НВВ на 2024 год затраты по данной статье принимаются равным фактическим за 2022 год и составляют</w:t>
      </w:r>
      <w:r w:rsidRPr="006C23F9">
        <w:rPr>
          <w:bCs/>
          <w:sz w:val="28"/>
          <w:szCs w:val="28"/>
        </w:rPr>
        <w:br/>
      </w:r>
      <w:r w:rsidRPr="006C23F9">
        <w:rPr>
          <w:b/>
          <w:bCs/>
          <w:sz w:val="28"/>
          <w:szCs w:val="28"/>
        </w:rPr>
        <w:t>0 тыс. руб.</w:t>
      </w:r>
    </w:p>
    <w:p w14:paraId="595AFAFE" w14:textId="77777777" w:rsidR="006C23F9" w:rsidRPr="006C23F9" w:rsidRDefault="006C23F9" w:rsidP="006C23F9">
      <w:pPr>
        <w:tabs>
          <w:tab w:val="left" w:pos="1890"/>
        </w:tabs>
        <w:ind w:firstLine="709"/>
        <w:jc w:val="both"/>
        <w:rPr>
          <w:bCs/>
          <w:sz w:val="28"/>
          <w:szCs w:val="28"/>
        </w:rPr>
      </w:pPr>
      <w:r w:rsidRPr="006C23F9">
        <w:rPr>
          <w:bCs/>
          <w:sz w:val="28"/>
          <w:szCs w:val="28"/>
        </w:rPr>
        <w:lastRenderedPageBreak/>
        <w:t>Расходы по данной статье, в размере 17 тыс. руб. исключаются из расчёта НВВ на 2024 год как экономически необоснованные.</w:t>
      </w:r>
    </w:p>
    <w:p w14:paraId="125BCA47" w14:textId="77777777" w:rsidR="006C23F9" w:rsidRPr="006C23F9" w:rsidRDefault="006C23F9" w:rsidP="006C23F9">
      <w:pPr>
        <w:tabs>
          <w:tab w:val="left" w:pos="1890"/>
        </w:tabs>
        <w:ind w:firstLine="709"/>
        <w:jc w:val="both"/>
        <w:rPr>
          <w:b/>
          <w:sz w:val="28"/>
          <w:szCs w:val="28"/>
        </w:rPr>
      </w:pPr>
    </w:p>
    <w:p w14:paraId="666BBDC3" w14:textId="77777777" w:rsidR="006C23F9" w:rsidRPr="006C23F9" w:rsidRDefault="006C23F9" w:rsidP="006C23F9">
      <w:pPr>
        <w:tabs>
          <w:tab w:val="left" w:pos="1890"/>
        </w:tabs>
        <w:jc w:val="both"/>
        <w:rPr>
          <w:b/>
          <w:sz w:val="28"/>
          <w:szCs w:val="28"/>
        </w:rPr>
      </w:pPr>
      <w:r w:rsidRPr="006C23F9">
        <w:rPr>
          <w:b/>
          <w:sz w:val="28"/>
          <w:szCs w:val="28"/>
        </w:rPr>
        <w:t>5.1.1.7) расходы на подготовку и переподготовку кадров</w:t>
      </w:r>
    </w:p>
    <w:p w14:paraId="4E5BD5FA" w14:textId="77777777" w:rsidR="006C23F9" w:rsidRPr="006C23F9" w:rsidRDefault="006C23F9" w:rsidP="006C23F9">
      <w:pPr>
        <w:tabs>
          <w:tab w:val="left" w:pos="1890"/>
        </w:tabs>
        <w:jc w:val="both"/>
        <w:rPr>
          <w:b/>
          <w:sz w:val="28"/>
          <w:szCs w:val="28"/>
        </w:rPr>
      </w:pPr>
    </w:p>
    <w:p w14:paraId="342CC67E" w14:textId="77777777" w:rsidR="006C23F9" w:rsidRPr="006C23F9" w:rsidRDefault="006C23F9" w:rsidP="006C23F9">
      <w:pPr>
        <w:tabs>
          <w:tab w:val="left" w:pos="1890"/>
        </w:tabs>
        <w:ind w:firstLine="709"/>
        <w:jc w:val="both"/>
        <w:rPr>
          <w:sz w:val="28"/>
          <w:szCs w:val="28"/>
        </w:rPr>
      </w:pPr>
      <w:r w:rsidRPr="006C23F9">
        <w:rPr>
          <w:sz w:val="28"/>
          <w:szCs w:val="28"/>
        </w:rPr>
        <w:t>По данной статье планируются расходы в размере 75 тыс. руб.</w:t>
      </w:r>
    </w:p>
    <w:p w14:paraId="34C78E1D" w14:textId="77777777" w:rsidR="006C23F9" w:rsidRPr="006C23F9" w:rsidRDefault="006C23F9" w:rsidP="006C23F9">
      <w:pPr>
        <w:tabs>
          <w:tab w:val="left" w:pos="1890"/>
        </w:tabs>
        <w:ind w:firstLine="709"/>
        <w:jc w:val="both"/>
        <w:rPr>
          <w:sz w:val="28"/>
          <w:szCs w:val="28"/>
        </w:rPr>
      </w:pPr>
      <w:r w:rsidRPr="006C23F9">
        <w:rPr>
          <w:sz w:val="28"/>
          <w:szCs w:val="28"/>
        </w:rPr>
        <w:t>Для обоснования затрат по данной статье представлены следующие обосновывающие материалы:</w:t>
      </w:r>
    </w:p>
    <w:p w14:paraId="66A3CD2B" w14:textId="77777777" w:rsidR="006C23F9" w:rsidRPr="006C23F9" w:rsidRDefault="006C23F9" w:rsidP="006C23F9">
      <w:pPr>
        <w:tabs>
          <w:tab w:val="left" w:pos="1890"/>
        </w:tabs>
        <w:ind w:firstLine="709"/>
        <w:jc w:val="both"/>
        <w:rPr>
          <w:sz w:val="28"/>
          <w:szCs w:val="28"/>
        </w:rPr>
      </w:pPr>
      <w:r w:rsidRPr="006C23F9">
        <w:rPr>
          <w:sz w:val="28"/>
          <w:szCs w:val="28"/>
        </w:rPr>
        <w:t>Сводная информация и смета расходов по производству и реализации тепловой энергии на 2024-2028 годы в разрезе затрат на обучение персонала (стр. 56.1-56.2 том 1 DOCS.FORM.6.42 п. 7).</w:t>
      </w:r>
    </w:p>
    <w:p w14:paraId="3502D445" w14:textId="77777777" w:rsidR="006C23F9" w:rsidRPr="006C23F9" w:rsidRDefault="006C23F9" w:rsidP="006C23F9">
      <w:pPr>
        <w:tabs>
          <w:tab w:val="left" w:pos="1890"/>
        </w:tabs>
        <w:ind w:firstLine="709"/>
        <w:jc w:val="both"/>
        <w:rPr>
          <w:sz w:val="28"/>
          <w:szCs w:val="28"/>
        </w:rPr>
      </w:pPr>
      <w:r w:rsidRPr="006C23F9">
        <w:rPr>
          <w:sz w:val="28"/>
          <w:szCs w:val="28"/>
        </w:rPr>
        <w:t xml:space="preserve">Расчёт других расходов на 2024 год, в разрезе затрат на подготовку </w:t>
      </w:r>
      <w:r w:rsidRPr="006C23F9">
        <w:rPr>
          <w:sz w:val="28"/>
          <w:szCs w:val="28"/>
        </w:rPr>
        <w:br/>
        <w:t>и переподготовку кадров (стр. 250 том 2 п. 58 DOCS.FORM.6.42).</w:t>
      </w:r>
    </w:p>
    <w:p w14:paraId="48963940" w14:textId="77777777" w:rsidR="006C23F9" w:rsidRPr="006C23F9" w:rsidRDefault="006C23F9" w:rsidP="006C23F9">
      <w:pPr>
        <w:tabs>
          <w:tab w:val="left" w:pos="1890"/>
        </w:tabs>
        <w:ind w:firstLine="709"/>
        <w:jc w:val="both"/>
        <w:rPr>
          <w:sz w:val="28"/>
          <w:szCs w:val="28"/>
        </w:rPr>
      </w:pPr>
      <w:r w:rsidRPr="006C23F9">
        <w:rPr>
          <w:sz w:val="28"/>
          <w:szCs w:val="28"/>
        </w:rPr>
        <w:t xml:space="preserve">Расчёт других расходов за 2022 год, в разрезе затрат на подготовку </w:t>
      </w:r>
      <w:r w:rsidRPr="006C23F9">
        <w:rPr>
          <w:sz w:val="28"/>
          <w:szCs w:val="28"/>
        </w:rPr>
        <w:br/>
        <w:t>и переподготовку кадров (стр. 250 том 2 п. 58 DOCS.FORM.6.42).</w:t>
      </w:r>
    </w:p>
    <w:p w14:paraId="461F3274" w14:textId="77777777" w:rsidR="006C23F9" w:rsidRPr="006C23F9" w:rsidRDefault="006C23F9" w:rsidP="006C23F9">
      <w:pPr>
        <w:tabs>
          <w:tab w:val="left" w:pos="1890"/>
        </w:tabs>
        <w:ind w:firstLine="709"/>
        <w:jc w:val="both"/>
        <w:rPr>
          <w:sz w:val="28"/>
          <w:szCs w:val="28"/>
        </w:rPr>
      </w:pPr>
      <w:r w:rsidRPr="006C23F9">
        <w:rPr>
          <w:sz w:val="28"/>
          <w:szCs w:val="28"/>
        </w:rPr>
        <w:t xml:space="preserve">Анализ счёта 23 за 2022 год в разрезе затрат на подготовку кадров </w:t>
      </w:r>
      <w:r w:rsidRPr="006C23F9">
        <w:rPr>
          <w:sz w:val="28"/>
          <w:szCs w:val="28"/>
        </w:rPr>
        <w:br/>
        <w:t>(стр. 1-9 том 3 дополнительно представленные документы с сопроводительным письмом № 04/05/397 от 23.10.2023).</w:t>
      </w:r>
    </w:p>
    <w:p w14:paraId="35DF5CB1" w14:textId="77777777" w:rsidR="006C23F9" w:rsidRPr="006C23F9" w:rsidRDefault="006C23F9" w:rsidP="006C23F9">
      <w:pPr>
        <w:tabs>
          <w:tab w:val="left" w:pos="1890"/>
        </w:tabs>
        <w:ind w:firstLine="709"/>
        <w:jc w:val="both"/>
        <w:rPr>
          <w:sz w:val="28"/>
          <w:szCs w:val="28"/>
        </w:rPr>
      </w:pPr>
      <w:r w:rsidRPr="006C23F9">
        <w:rPr>
          <w:sz w:val="28"/>
          <w:szCs w:val="28"/>
        </w:rPr>
        <w:t>Отчётная форма BALANCE.CALC.TARIFF.WARM.2022.FACT, в разрезе затрат на обучение персонала.</w:t>
      </w:r>
    </w:p>
    <w:p w14:paraId="54F3AFE4" w14:textId="77777777" w:rsidR="006C23F9" w:rsidRPr="006C23F9" w:rsidRDefault="006C23F9" w:rsidP="006C23F9">
      <w:pPr>
        <w:tabs>
          <w:tab w:val="left" w:pos="1890"/>
        </w:tabs>
        <w:ind w:firstLine="709"/>
        <w:jc w:val="both"/>
        <w:rPr>
          <w:sz w:val="28"/>
          <w:szCs w:val="28"/>
        </w:rPr>
      </w:pPr>
      <w:r w:rsidRPr="006C23F9">
        <w:rPr>
          <w:sz w:val="28"/>
          <w:szCs w:val="28"/>
        </w:rPr>
        <w:t xml:space="preserve">Эксперты рассчитали затраты по данной статье на 2024 год исходя </w:t>
      </w:r>
      <w:r w:rsidRPr="006C23F9">
        <w:rPr>
          <w:sz w:val="28"/>
          <w:szCs w:val="28"/>
        </w:rPr>
        <w:br/>
        <w:t xml:space="preserve">из фактических данных за 2022 год (Анализ счёта 23 за 2022 год в разрезе затрат на подготовку кадров (стр. 1-9 том 3 дополнительно представленные документы с сопроводительным письмом № 04/05/397 от 23.10.2023)) составляющие 77 тыс. руб. с применением ИПЦ Минэкономразвития РФ </w:t>
      </w:r>
      <w:r w:rsidRPr="006C23F9">
        <w:rPr>
          <w:sz w:val="28"/>
          <w:szCs w:val="28"/>
        </w:rPr>
        <w:br/>
        <w:t xml:space="preserve">на 2023 и 2024 годы. Затраты на 2024 год составили </w:t>
      </w:r>
      <w:r w:rsidRPr="006C23F9">
        <w:rPr>
          <w:b/>
          <w:sz w:val="28"/>
          <w:szCs w:val="28"/>
        </w:rPr>
        <w:t>87 тыс. руб.</w:t>
      </w:r>
      <w:r w:rsidRPr="006C23F9">
        <w:rPr>
          <w:sz w:val="28"/>
          <w:szCs w:val="28"/>
        </w:rPr>
        <w:t xml:space="preserve"> (75 тыс. руб. × 1,058 × 1,072).</w:t>
      </w:r>
    </w:p>
    <w:p w14:paraId="23AFA382" w14:textId="77777777" w:rsidR="006C23F9" w:rsidRPr="006C23F9" w:rsidRDefault="006C23F9" w:rsidP="006C23F9">
      <w:pPr>
        <w:tabs>
          <w:tab w:val="left" w:pos="1890"/>
        </w:tabs>
        <w:ind w:firstLine="709"/>
        <w:jc w:val="both"/>
        <w:rPr>
          <w:b/>
          <w:sz w:val="28"/>
          <w:szCs w:val="28"/>
        </w:rPr>
      </w:pPr>
      <w:r w:rsidRPr="006C23F9">
        <w:rPr>
          <w:sz w:val="28"/>
          <w:szCs w:val="28"/>
        </w:rPr>
        <w:t xml:space="preserve">В связи с тем, что расчёты экспертов по данной статье превышают предложения организации при формировании НВВ на 2024 год затраты </w:t>
      </w:r>
      <w:r w:rsidRPr="006C23F9">
        <w:rPr>
          <w:sz w:val="28"/>
          <w:szCs w:val="28"/>
        </w:rPr>
        <w:br/>
        <w:t xml:space="preserve">по данной статье будут приниматься на уровне предложений организации </w:t>
      </w:r>
      <w:r w:rsidRPr="006C23F9">
        <w:rPr>
          <w:sz w:val="28"/>
          <w:szCs w:val="28"/>
        </w:rPr>
        <w:br/>
        <w:t xml:space="preserve">в размере </w:t>
      </w:r>
      <w:r w:rsidRPr="006C23F9">
        <w:rPr>
          <w:b/>
          <w:sz w:val="28"/>
          <w:szCs w:val="28"/>
        </w:rPr>
        <w:t>75 тыс. руб.</w:t>
      </w:r>
    </w:p>
    <w:p w14:paraId="2420785D" w14:textId="77777777" w:rsidR="006C23F9" w:rsidRPr="006C23F9" w:rsidRDefault="006C23F9" w:rsidP="006C23F9">
      <w:pPr>
        <w:tabs>
          <w:tab w:val="left" w:pos="1890"/>
        </w:tabs>
        <w:ind w:firstLine="709"/>
        <w:jc w:val="both"/>
        <w:rPr>
          <w:sz w:val="28"/>
          <w:szCs w:val="28"/>
        </w:rPr>
      </w:pPr>
    </w:p>
    <w:p w14:paraId="0CB63BDD" w14:textId="77777777" w:rsidR="006C23F9" w:rsidRPr="006C23F9" w:rsidRDefault="006C23F9" w:rsidP="006C23F9">
      <w:pPr>
        <w:tabs>
          <w:tab w:val="left" w:pos="1890"/>
        </w:tabs>
        <w:jc w:val="both"/>
        <w:rPr>
          <w:b/>
          <w:sz w:val="28"/>
          <w:szCs w:val="28"/>
        </w:rPr>
      </w:pPr>
      <w:r w:rsidRPr="006C23F9">
        <w:rPr>
          <w:b/>
          <w:sz w:val="28"/>
          <w:szCs w:val="28"/>
        </w:rPr>
        <w:t>5.1.1.8) другие расходы</w:t>
      </w:r>
    </w:p>
    <w:p w14:paraId="462349FA" w14:textId="77777777" w:rsidR="006C23F9" w:rsidRPr="006C23F9" w:rsidRDefault="006C23F9" w:rsidP="006C23F9">
      <w:pPr>
        <w:tabs>
          <w:tab w:val="left" w:pos="1890"/>
        </w:tabs>
        <w:jc w:val="both"/>
        <w:rPr>
          <w:sz w:val="28"/>
          <w:szCs w:val="28"/>
        </w:rPr>
      </w:pPr>
    </w:p>
    <w:p w14:paraId="52D9DA9B" w14:textId="77777777" w:rsidR="006C23F9" w:rsidRPr="006C23F9" w:rsidRDefault="006C23F9" w:rsidP="006C23F9">
      <w:pPr>
        <w:tabs>
          <w:tab w:val="left" w:pos="1890"/>
        </w:tabs>
        <w:ind w:firstLine="709"/>
        <w:jc w:val="both"/>
        <w:rPr>
          <w:sz w:val="28"/>
          <w:szCs w:val="28"/>
        </w:rPr>
      </w:pPr>
      <w:r w:rsidRPr="006C23F9">
        <w:rPr>
          <w:sz w:val="28"/>
          <w:szCs w:val="28"/>
        </w:rPr>
        <w:t xml:space="preserve">По данной статье планируются расходы в размере 8 612 тыс. руб., </w:t>
      </w:r>
      <w:r w:rsidRPr="006C23F9">
        <w:rPr>
          <w:sz w:val="28"/>
          <w:szCs w:val="28"/>
        </w:rPr>
        <w:br/>
        <w:t>в том числе: расходы по охране труда и общехозяйственные расходы.</w:t>
      </w:r>
    </w:p>
    <w:p w14:paraId="0AA43D89" w14:textId="77777777" w:rsidR="006C23F9" w:rsidRPr="006C23F9" w:rsidRDefault="006C23F9" w:rsidP="006C23F9">
      <w:pPr>
        <w:tabs>
          <w:tab w:val="left" w:pos="1890"/>
        </w:tabs>
        <w:ind w:firstLine="709"/>
        <w:jc w:val="both"/>
        <w:rPr>
          <w:sz w:val="28"/>
          <w:szCs w:val="28"/>
        </w:rPr>
      </w:pPr>
    </w:p>
    <w:p w14:paraId="59D96059" w14:textId="77777777" w:rsidR="006C23F9" w:rsidRPr="006C23F9" w:rsidRDefault="006C23F9" w:rsidP="006C23F9">
      <w:pPr>
        <w:tabs>
          <w:tab w:val="left" w:pos="1890"/>
        </w:tabs>
        <w:ind w:firstLine="709"/>
        <w:jc w:val="both"/>
        <w:rPr>
          <w:i/>
          <w:sz w:val="28"/>
          <w:szCs w:val="28"/>
        </w:rPr>
      </w:pPr>
      <w:r w:rsidRPr="006C23F9">
        <w:rPr>
          <w:i/>
          <w:sz w:val="28"/>
          <w:szCs w:val="28"/>
        </w:rPr>
        <w:t>- затраты на охрану труда:</w:t>
      </w:r>
    </w:p>
    <w:p w14:paraId="03521D4A" w14:textId="77777777" w:rsidR="006C23F9" w:rsidRPr="006C23F9" w:rsidRDefault="006C23F9" w:rsidP="006C23F9">
      <w:pPr>
        <w:tabs>
          <w:tab w:val="left" w:pos="1890"/>
        </w:tabs>
        <w:ind w:firstLine="709"/>
        <w:jc w:val="both"/>
        <w:rPr>
          <w:sz w:val="28"/>
          <w:szCs w:val="28"/>
        </w:rPr>
      </w:pPr>
      <w:r w:rsidRPr="006C23F9">
        <w:rPr>
          <w:sz w:val="28"/>
          <w:szCs w:val="28"/>
        </w:rPr>
        <w:t xml:space="preserve">По данной статье организацией планируются расходы в размере </w:t>
      </w:r>
      <w:r w:rsidRPr="006C23F9">
        <w:rPr>
          <w:sz w:val="28"/>
          <w:szCs w:val="28"/>
        </w:rPr>
        <w:br/>
        <w:t>673 тыс. руб.</w:t>
      </w:r>
    </w:p>
    <w:p w14:paraId="003A4307" w14:textId="77777777" w:rsidR="006C23F9" w:rsidRPr="006C23F9" w:rsidRDefault="006C23F9" w:rsidP="006C23F9">
      <w:pPr>
        <w:tabs>
          <w:tab w:val="left" w:pos="1890"/>
        </w:tabs>
        <w:ind w:firstLine="709"/>
        <w:jc w:val="both"/>
        <w:rPr>
          <w:sz w:val="28"/>
          <w:szCs w:val="28"/>
        </w:rPr>
      </w:pPr>
      <w:r w:rsidRPr="006C23F9">
        <w:rPr>
          <w:sz w:val="28"/>
          <w:szCs w:val="28"/>
        </w:rPr>
        <w:t>Для обоснования затрат по данной статье представлены следующие обосновывающие материалы:</w:t>
      </w:r>
    </w:p>
    <w:p w14:paraId="562A1E4A" w14:textId="77777777" w:rsidR="006C23F9" w:rsidRPr="006C23F9" w:rsidRDefault="006C23F9" w:rsidP="006C23F9">
      <w:pPr>
        <w:tabs>
          <w:tab w:val="left" w:pos="1890"/>
        </w:tabs>
        <w:ind w:firstLine="709"/>
        <w:jc w:val="both"/>
        <w:rPr>
          <w:sz w:val="28"/>
          <w:szCs w:val="28"/>
        </w:rPr>
      </w:pPr>
      <w:r w:rsidRPr="006C23F9">
        <w:rPr>
          <w:sz w:val="28"/>
          <w:szCs w:val="28"/>
        </w:rPr>
        <w:lastRenderedPageBreak/>
        <w:t xml:space="preserve">Сводная информация и смета расходов по производству и реализации тепловой энергии на 2024-2028 годы в разрезе затрат на охрану труда </w:t>
      </w:r>
      <w:r w:rsidRPr="006C23F9">
        <w:rPr>
          <w:sz w:val="28"/>
          <w:szCs w:val="28"/>
        </w:rPr>
        <w:br/>
        <w:t>(стр. 56.1-56.2 том 1 DOCS.FORM.6.42 п. 7).</w:t>
      </w:r>
    </w:p>
    <w:p w14:paraId="28D8D6F1" w14:textId="77777777" w:rsidR="006C23F9" w:rsidRPr="006C23F9" w:rsidRDefault="006C23F9" w:rsidP="006C23F9">
      <w:pPr>
        <w:tabs>
          <w:tab w:val="left" w:pos="1890"/>
        </w:tabs>
        <w:ind w:firstLine="709"/>
        <w:jc w:val="both"/>
        <w:rPr>
          <w:sz w:val="28"/>
          <w:szCs w:val="28"/>
        </w:rPr>
      </w:pPr>
      <w:r w:rsidRPr="006C23F9">
        <w:rPr>
          <w:sz w:val="28"/>
          <w:szCs w:val="28"/>
        </w:rPr>
        <w:t xml:space="preserve">Расчёт других расходов на 2024 год, в разрезе затрат на охрану труда </w:t>
      </w:r>
      <w:r w:rsidRPr="006C23F9">
        <w:rPr>
          <w:sz w:val="28"/>
          <w:szCs w:val="28"/>
        </w:rPr>
        <w:br/>
        <w:t>(стр. 250 том 2 п. 58 DOCS.FORM.6.42).</w:t>
      </w:r>
    </w:p>
    <w:p w14:paraId="21BAB1DF" w14:textId="77777777" w:rsidR="006C23F9" w:rsidRPr="006C23F9" w:rsidRDefault="006C23F9" w:rsidP="006C23F9">
      <w:pPr>
        <w:tabs>
          <w:tab w:val="left" w:pos="1890"/>
        </w:tabs>
        <w:ind w:firstLine="709"/>
        <w:jc w:val="both"/>
        <w:rPr>
          <w:sz w:val="28"/>
          <w:szCs w:val="28"/>
        </w:rPr>
      </w:pPr>
      <w:r w:rsidRPr="006C23F9">
        <w:rPr>
          <w:sz w:val="28"/>
          <w:szCs w:val="28"/>
        </w:rPr>
        <w:t xml:space="preserve">Расчёт других расходов за 2022 год, в разрезе затрат на охрану труда </w:t>
      </w:r>
      <w:r w:rsidRPr="006C23F9">
        <w:rPr>
          <w:sz w:val="28"/>
          <w:szCs w:val="28"/>
        </w:rPr>
        <w:br/>
        <w:t>(стр. 250 том 2 п. 58 DOCS.FORM.6.42).</w:t>
      </w:r>
    </w:p>
    <w:p w14:paraId="12467515" w14:textId="77777777" w:rsidR="006C23F9" w:rsidRPr="006C23F9" w:rsidRDefault="006C23F9" w:rsidP="006C23F9">
      <w:pPr>
        <w:tabs>
          <w:tab w:val="left" w:pos="1890"/>
        </w:tabs>
        <w:ind w:firstLine="709"/>
        <w:jc w:val="both"/>
        <w:rPr>
          <w:sz w:val="28"/>
          <w:szCs w:val="28"/>
        </w:rPr>
      </w:pPr>
      <w:r w:rsidRPr="006C23F9">
        <w:rPr>
          <w:sz w:val="28"/>
          <w:szCs w:val="28"/>
        </w:rPr>
        <w:t xml:space="preserve">Расчёт ожидаемых расходов на спецодежду и спецобувь на 2023 год </w:t>
      </w:r>
      <w:r w:rsidRPr="006C23F9">
        <w:rPr>
          <w:sz w:val="28"/>
          <w:szCs w:val="28"/>
        </w:rPr>
        <w:br/>
        <w:t>(стр. 285 том 2 DOCS.FORM.6.42).</w:t>
      </w:r>
    </w:p>
    <w:p w14:paraId="34065B88" w14:textId="77777777" w:rsidR="006C23F9" w:rsidRPr="006C23F9" w:rsidRDefault="006C23F9" w:rsidP="006C23F9">
      <w:pPr>
        <w:tabs>
          <w:tab w:val="left" w:pos="1890"/>
        </w:tabs>
        <w:ind w:firstLine="709"/>
        <w:jc w:val="both"/>
        <w:rPr>
          <w:sz w:val="28"/>
          <w:szCs w:val="28"/>
        </w:rPr>
      </w:pPr>
      <w:r w:rsidRPr="006C23F9">
        <w:rPr>
          <w:sz w:val="28"/>
          <w:szCs w:val="28"/>
        </w:rPr>
        <w:t xml:space="preserve">Анализ счёта 23 за 2022 год в разрезе затрат на натуральную выдачу молока, спецодежду, услуги сторонних лабораторий в сфере охраны труда (0,22704 тыс. руб.) (стр. 1-9 том 3 дополнительно представленные документы </w:t>
      </w:r>
      <w:r w:rsidRPr="006C23F9">
        <w:rPr>
          <w:sz w:val="28"/>
          <w:szCs w:val="28"/>
        </w:rPr>
        <w:br/>
        <w:t>с сопроводительным письмом № 04/05/397 от 23.10.2023).</w:t>
      </w:r>
    </w:p>
    <w:p w14:paraId="72F22D05" w14:textId="77777777" w:rsidR="006C23F9" w:rsidRPr="006C23F9" w:rsidRDefault="006C23F9" w:rsidP="006C23F9">
      <w:pPr>
        <w:tabs>
          <w:tab w:val="left" w:pos="1890"/>
        </w:tabs>
        <w:ind w:firstLine="709"/>
        <w:jc w:val="both"/>
        <w:rPr>
          <w:sz w:val="28"/>
          <w:szCs w:val="28"/>
        </w:rPr>
      </w:pPr>
      <w:r w:rsidRPr="006C23F9">
        <w:rPr>
          <w:sz w:val="28"/>
          <w:szCs w:val="28"/>
        </w:rPr>
        <w:t>Отчётная форма BALANCE.CALC.TARIFF.WARM.2022.FACT, в разрезе затрат на спецодежду.</w:t>
      </w:r>
    </w:p>
    <w:p w14:paraId="4FB616FF" w14:textId="77777777" w:rsidR="006C23F9" w:rsidRPr="006C23F9" w:rsidRDefault="006C23F9" w:rsidP="006C23F9">
      <w:pPr>
        <w:tabs>
          <w:tab w:val="left" w:pos="1890"/>
        </w:tabs>
        <w:ind w:firstLine="709"/>
        <w:jc w:val="both"/>
        <w:rPr>
          <w:sz w:val="28"/>
          <w:szCs w:val="28"/>
        </w:rPr>
      </w:pPr>
      <w:bookmarkStart w:id="230" w:name="_Hlk152701337"/>
      <w:r w:rsidRPr="006C23F9">
        <w:rPr>
          <w:sz w:val="28"/>
          <w:szCs w:val="28"/>
        </w:rPr>
        <w:t xml:space="preserve">Эксперты рассчитали затраты по данной статье на 2024 год исходя </w:t>
      </w:r>
      <w:r w:rsidRPr="006C23F9">
        <w:rPr>
          <w:sz w:val="28"/>
          <w:szCs w:val="28"/>
        </w:rPr>
        <w:br/>
        <w:t xml:space="preserve">из фактических данных за 2022 год (отчётная форма BALANCE.CALC.TARIFF.WARM.2022.FACT) составляющие 606 тыс. руб. </w:t>
      </w:r>
      <w:r w:rsidRPr="006C23F9">
        <w:rPr>
          <w:sz w:val="28"/>
          <w:szCs w:val="28"/>
        </w:rPr>
        <w:br/>
        <w:t xml:space="preserve">с применением ИПЦ Минэкономразвития РФ на 2023 и 2024 годы. Затраты </w:t>
      </w:r>
      <w:r w:rsidRPr="006C23F9">
        <w:rPr>
          <w:sz w:val="28"/>
          <w:szCs w:val="28"/>
        </w:rPr>
        <w:br/>
        <w:t xml:space="preserve">на 2024 год составили </w:t>
      </w:r>
      <w:r w:rsidRPr="006C23F9">
        <w:rPr>
          <w:b/>
          <w:sz w:val="28"/>
          <w:szCs w:val="28"/>
        </w:rPr>
        <w:t>687 тыс. руб.</w:t>
      </w:r>
      <w:r w:rsidRPr="006C23F9">
        <w:rPr>
          <w:sz w:val="28"/>
          <w:szCs w:val="28"/>
        </w:rPr>
        <w:t xml:space="preserve"> (606 тыс. руб. × 1,058 × 1,072).</w:t>
      </w:r>
    </w:p>
    <w:p w14:paraId="179D09FC" w14:textId="77777777" w:rsidR="006C23F9" w:rsidRPr="006C23F9" w:rsidRDefault="006C23F9" w:rsidP="006C23F9">
      <w:pPr>
        <w:tabs>
          <w:tab w:val="left" w:pos="1890"/>
        </w:tabs>
        <w:ind w:firstLine="709"/>
        <w:jc w:val="both"/>
        <w:rPr>
          <w:b/>
          <w:sz w:val="28"/>
          <w:szCs w:val="28"/>
        </w:rPr>
      </w:pPr>
      <w:r w:rsidRPr="006C23F9">
        <w:rPr>
          <w:sz w:val="28"/>
          <w:szCs w:val="28"/>
        </w:rPr>
        <w:t xml:space="preserve">В связи с тем, что расчёты экспертов по данной статье превышают предложения организации при формировании НВВ на 2024 год затраты </w:t>
      </w:r>
      <w:r w:rsidRPr="006C23F9">
        <w:rPr>
          <w:sz w:val="28"/>
          <w:szCs w:val="28"/>
        </w:rPr>
        <w:br/>
        <w:t xml:space="preserve">по данной статье будут приниматься на уровне предложений организации </w:t>
      </w:r>
      <w:r w:rsidRPr="006C23F9">
        <w:rPr>
          <w:sz w:val="28"/>
          <w:szCs w:val="28"/>
        </w:rPr>
        <w:br/>
        <w:t xml:space="preserve">в размере </w:t>
      </w:r>
      <w:r w:rsidRPr="006C23F9">
        <w:rPr>
          <w:b/>
          <w:sz w:val="28"/>
          <w:szCs w:val="28"/>
        </w:rPr>
        <w:t>673 тыс. руб.</w:t>
      </w:r>
      <w:bookmarkEnd w:id="230"/>
    </w:p>
    <w:p w14:paraId="7E94B7C0" w14:textId="77777777" w:rsidR="006C23F9" w:rsidRPr="006C23F9" w:rsidRDefault="006C23F9" w:rsidP="006C23F9">
      <w:pPr>
        <w:tabs>
          <w:tab w:val="left" w:pos="1890"/>
        </w:tabs>
        <w:ind w:firstLine="709"/>
        <w:jc w:val="both"/>
        <w:rPr>
          <w:sz w:val="28"/>
          <w:szCs w:val="28"/>
        </w:rPr>
      </w:pPr>
    </w:p>
    <w:p w14:paraId="2A5A2B3A" w14:textId="77777777" w:rsidR="006C23F9" w:rsidRPr="006C23F9" w:rsidRDefault="006C23F9" w:rsidP="006C23F9">
      <w:pPr>
        <w:tabs>
          <w:tab w:val="left" w:pos="1890"/>
        </w:tabs>
        <w:ind w:firstLine="709"/>
        <w:jc w:val="both"/>
        <w:rPr>
          <w:i/>
          <w:sz w:val="28"/>
          <w:szCs w:val="28"/>
        </w:rPr>
      </w:pPr>
      <w:r w:rsidRPr="006C23F9">
        <w:rPr>
          <w:i/>
          <w:sz w:val="28"/>
          <w:szCs w:val="28"/>
        </w:rPr>
        <w:t>- затраты на общехозяйственные расходы:</w:t>
      </w:r>
    </w:p>
    <w:p w14:paraId="603907E4" w14:textId="77777777" w:rsidR="006C23F9" w:rsidRPr="006C23F9" w:rsidRDefault="006C23F9" w:rsidP="006C23F9">
      <w:pPr>
        <w:tabs>
          <w:tab w:val="left" w:pos="1890"/>
        </w:tabs>
        <w:ind w:firstLine="709"/>
        <w:jc w:val="both"/>
        <w:rPr>
          <w:sz w:val="28"/>
          <w:szCs w:val="28"/>
        </w:rPr>
      </w:pPr>
      <w:r w:rsidRPr="006C23F9">
        <w:rPr>
          <w:sz w:val="28"/>
          <w:szCs w:val="28"/>
        </w:rPr>
        <w:t xml:space="preserve">По данной статье организацией планируются расходы в размере </w:t>
      </w:r>
      <w:r w:rsidRPr="006C23F9">
        <w:rPr>
          <w:sz w:val="28"/>
          <w:szCs w:val="28"/>
        </w:rPr>
        <w:br/>
        <w:t>7 939 тыс. руб.</w:t>
      </w:r>
    </w:p>
    <w:p w14:paraId="06F09C09" w14:textId="77777777" w:rsidR="006C23F9" w:rsidRPr="006C23F9" w:rsidRDefault="006C23F9" w:rsidP="006C23F9">
      <w:pPr>
        <w:tabs>
          <w:tab w:val="left" w:pos="1890"/>
        </w:tabs>
        <w:ind w:firstLine="709"/>
        <w:jc w:val="both"/>
        <w:rPr>
          <w:sz w:val="28"/>
          <w:szCs w:val="28"/>
        </w:rPr>
      </w:pPr>
      <w:r w:rsidRPr="006C23F9">
        <w:rPr>
          <w:sz w:val="28"/>
          <w:szCs w:val="28"/>
        </w:rPr>
        <w:t>Для обоснования затрат по данной статье представлены следующие обосновывающие материалы:</w:t>
      </w:r>
    </w:p>
    <w:p w14:paraId="579EAF74" w14:textId="77777777" w:rsidR="006C23F9" w:rsidRPr="006C23F9" w:rsidRDefault="006C23F9" w:rsidP="006C23F9">
      <w:pPr>
        <w:tabs>
          <w:tab w:val="left" w:pos="1890"/>
        </w:tabs>
        <w:ind w:firstLine="709"/>
        <w:jc w:val="both"/>
        <w:rPr>
          <w:sz w:val="28"/>
          <w:szCs w:val="28"/>
        </w:rPr>
      </w:pPr>
      <w:r w:rsidRPr="006C23F9">
        <w:rPr>
          <w:sz w:val="28"/>
          <w:szCs w:val="28"/>
        </w:rPr>
        <w:t>Сводная информация и смета расходов по производству и реализации тепловой энергии на 2024-2028 годы в разрезе затрат на общехозяйственные расходы (стр. 56.1-56.2 том 1 DOCS.FORM.6.42 п. 7).</w:t>
      </w:r>
    </w:p>
    <w:p w14:paraId="7DBDD917" w14:textId="77777777" w:rsidR="006C23F9" w:rsidRPr="006C23F9" w:rsidRDefault="006C23F9" w:rsidP="006C23F9">
      <w:pPr>
        <w:tabs>
          <w:tab w:val="left" w:pos="1890"/>
        </w:tabs>
        <w:ind w:firstLine="709"/>
        <w:jc w:val="both"/>
        <w:rPr>
          <w:b/>
          <w:sz w:val="28"/>
          <w:szCs w:val="28"/>
        </w:rPr>
      </w:pPr>
      <w:r w:rsidRPr="006C23F9">
        <w:rPr>
          <w:sz w:val="28"/>
          <w:szCs w:val="28"/>
        </w:rPr>
        <w:t xml:space="preserve">В связи с отсутствием экономического обоснования и документального подтверждения при формировании НВВ на 2024 год затраты по данной статье будут приниматься на уровне </w:t>
      </w:r>
      <w:r w:rsidRPr="006C23F9">
        <w:rPr>
          <w:b/>
          <w:sz w:val="28"/>
          <w:szCs w:val="28"/>
        </w:rPr>
        <w:t>0 тыс. руб.</w:t>
      </w:r>
    </w:p>
    <w:p w14:paraId="773E5365" w14:textId="77777777" w:rsidR="006C23F9" w:rsidRPr="006C23F9" w:rsidRDefault="006C23F9" w:rsidP="006C23F9">
      <w:pPr>
        <w:tabs>
          <w:tab w:val="left" w:pos="1890"/>
        </w:tabs>
        <w:ind w:firstLine="709"/>
        <w:jc w:val="both"/>
        <w:rPr>
          <w:sz w:val="28"/>
          <w:szCs w:val="28"/>
        </w:rPr>
      </w:pPr>
    </w:p>
    <w:p w14:paraId="2D123644" w14:textId="77777777" w:rsidR="006C23F9" w:rsidRPr="006C23F9" w:rsidRDefault="006C23F9" w:rsidP="006C23F9">
      <w:pPr>
        <w:tabs>
          <w:tab w:val="left" w:pos="1890"/>
        </w:tabs>
        <w:ind w:firstLine="709"/>
        <w:jc w:val="both"/>
        <w:rPr>
          <w:sz w:val="28"/>
          <w:szCs w:val="28"/>
        </w:rPr>
      </w:pPr>
      <w:r w:rsidRPr="006C23F9">
        <w:rPr>
          <w:sz w:val="28"/>
          <w:szCs w:val="28"/>
        </w:rPr>
        <w:t xml:space="preserve">Итого затраты по статье другие расходы на 2024 год, составили </w:t>
      </w:r>
      <w:r w:rsidRPr="006C23F9">
        <w:rPr>
          <w:sz w:val="28"/>
          <w:szCs w:val="28"/>
        </w:rPr>
        <w:br/>
      </w:r>
      <w:r w:rsidRPr="006C23F9">
        <w:rPr>
          <w:b/>
          <w:sz w:val="28"/>
          <w:szCs w:val="28"/>
        </w:rPr>
        <w:t>673 тыс. руб.</w:t>
      </w:r>
      <w:r w:rsidRPr="006C23F9">
        <w:rPr>
          <w:sz w:val="28"/>
          <w:szCs w:val="28"/>
        </w:rPr>
        <w:t xml:space="preserve"> (673 тыс. руб. + 0 тыс. руб.).</w:t>
      </w:r>
    </w:p>
    <w:p w14:paraId="2EB889D3" w14:textId="77777777" w:rsidR="006C23F9" w:rsidRPr="006C23F9" w:rsidRDefault="006C23F9" w:rsidP="006C23F9">
      <w:pPr>
        <w:tabs>
          <w:tab w:val="left" w:pos="1890"/>
        </w:tabs>
        <w:ind w:firstLine="709"/>
        <w:jc w:val="both"/>
        <w:rPr>
          <w:sz w:val="28"/>
          <w:szCs w:val="28"/>
        </w:rPr>
      </w:pPr>
      <w:r w:rsidRPr="006C23F9">
        <w:rPr>
          <w:bCs/>
          <w:sz w:val="28"/>
          <w:szCs w:val="28"/>
        </w:rPr>
        <w:t xml:space="preserve">Расходы по данной статье, в размере 7 939 тыс. руб. исключаются </w:t>
      </w:r>
      <w:r w:rsidRPr="006C23F9">
        <w:rPr>
          <w:bCs/>
          <w:sz w:val="28"/>
          <w:szCs w:val="28"/>
        </w:rPr>
        <w:br/>
        <w:t>из расчёта НВВ на 2024 год как экономически необоснованные.</w:t>
      </w:r>
    </w:p>
    <w:p w14:paraId="788C2330" w14:textId="77777777" w:rsidR="006C23F9" w:rsidRPr="006C23F9" w:rsidRDefault="006C23F9" w:rsidP="006C23F9">
      <w:pPr>
        <w:ind w:left="360" w:right="-2"/>
        <w:jc w:val="right"/>
        <w:rPr>
          <w:sz w:val="28"/>
          <w:szCs w:val="28"/>
        </w:rPr>
      </w:pPr>
      <w:r w:rsidRPr="006C23F9">
        <w:rPr>
          <w:sz w:val="28"/>
          <w:szCs w:val="28"/>
        </w:rPr>
        <w:br w:type="page"/>
      </w:r>
      <w:r w:rsidRPr="006C23F9">
        <w:rPr>
          <w:sz w:val="28"/>
          <w:szCs w:val="28"/>
        </w:rPr>
        <w:lastRenderedPageBreak/>
        <w:t>Таблица 2</w:t>
      </w:r>
    </w:p>
    <w:p w14:paraId="332EE9D7" w14:textId="77777777" w:rsidR="006C23F9" w:rsidRPr="006C23F9" w:rsidRDefault="006C23F9" w:rsidP="006C23F9">
      <w:pPr>
        <w:jc w:val="center"/>
        <w:rPr>
          <w:sz w:val="28"/>
        </w:rPr>
      </w:pPr>
      <w:r w:rsidRPr="006C23F9">
        <w:rPr>
          <w:b/>
          <w:sz w:val="28"/>
        </w:rPr>
        <w:t>Определение операционных (подконтрольных) расходов на первый год долгосрочного периода регулирования (базовый уровень операционных расходов)</w:t>
      </w:r>
      <w:r w:rsidRPr="006C23F9">
        <w:rPr>
          <w:sz w:val="28"/>
        </w:rPr>
        <w:t xml:space="preserve"> (приложение 5.1 к Методическим указаниям)</w:t>
      </w:r>
    </w:p>
    <w:p w14:paraId="29CDAB42" w14:textId="77777777" w:rsidR="006C23F9" w:rsidRPr="006C23F9" w:rsidRDefault="006C23F9" w:rsidP="006C23F9">
      <w:pPr>
        <w:jc w:val="right"/>
        <w:rPr>
          <w:sz w:val="28"/>
          <w:szCs w:val="28"/>
        </w:rPr>
      </w:pPr>
      <w:r w:rsidRPr="006C23F9">
        <w:rPr>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3624"/>
        <w:gridCol w:w="1734"/>
        <w:gridCol w:w="1734"/>
        <w:gridCol w:w="1915"/>
      </w:tblGrid>
      <w:tr w:rsidR="006C23F9" w:rsidRPr="006C23F9" w14:paraId="48A64DA8" w14:textId="77777777" w:rsidTr="00153617">
        <w:trPr>
          <w:trHeight w:val="1080"/>
          <w:jc w:val="center"/>
        </w:trPr>
        <w:tc>
          <w:tcPr>
            <w:tcW w:w="622" w:type="dxa"/>
            <w:shd w:val="clear" w:color="auto" w:fill="auto"/>
            <w:vAlign w:val="center"/>
            <w:hideMark/>
          </w:tcPr>
          <w:p w14:paraId="522FC7C3" w14:textId="77777777" w:rsidR="006C23F9" w:rsidRPr="006C23F9" w:rsidRDefault="006C23F9" w:rsidP="006C23F9">
            <w:pPr>
              <w:jc w:val="center"/>
              <w:rPr>
                <w:sz w:val="28"/>
                <w:szCs w:val="28"/>
              </w:rPr>
            </w:pPr>
            <w:r w:rsidRPr="006C23F9">
              <w:rPr>
                <w:sz w:val="28"/>
                <w:szCs w:val="28"/>
              </w:rPr>
              <w:t>№ п/п</w:t>
            </w:r>
          </w:p>
        </w:tc>
        <w:tc>
          <w:tcPr>
            <w:tcW w:w="3690" w:type="dxa"/>
            <w:shd w:val="clear" w:color="auto" w:fill="auto"/>
            <w:vAlign w:val="center"/>
            <w:hideMark/>
          </w:tcPr>
          <w:p w14:paraId="0E0F53F1" w14:textId="77777777" w:rsidR="006C23F9" w:rsidRPr="006C23F9" w:rsidRDefault="006C23F9" w:rsidP="006C23F9">
            <w:pPr>
              <w:jc w:val="center"/>
              <w:rPr>
                <w:sz w:val="28"/>
                <w:szCs w:val="28"/>
              </w:rPr>
            </w:pPr>
            <w:r w:rsidRPr="006C23F9">
              <w:rPr>
                <w:sz w:val="28"/>
                <w:szCs w:val="28"/>
              </w:rPr>
              <w:t>Наименование расхода</w:t>
            </w:r>
          </w:p>
        </w:tc>
        <w:tc>
          <w:tcPr>
            <w:tcW w:w="1728" w:type="dxa"/>
            <w:vAlign w:val="center"/>
          </w:tcPr>
          <w:p w14:paraId="7D13FEB1" w14:textId="77777777" w:rsidR="006C23F9" w:rsidRPr="006C23F9" w:rsidRDefault="006C23F9" w:rsidP="006C23F9">
            <w:pPr>
              <w:ind w:left="-113" w:right="-113"/>
              <w:jc w:val="center"/>
              <w:rPr>
                <w:sz w:val="28"/>
                <w:szCs w:val="28"/>
              </w:rPr>
            </w:pPr>
            <w:r w:rsidRPr="006C23F9">
              <w:rPr>
                <w:sz w:val="28"/>
                <w:szCs w:val="28"/>
              </w:rPr>
              <w:t xml:space="preserve">Предложение предприятия </w:t>
            </w:r>
            <w:r w:rsidRPr="006C23F9">
              <w:rPr>
                <w:sz w:val="28"/>
                <w:szCs w:val="28"/>
              </w:rPr>
              <w:br/>
              <w:t>на 2024 год</w:t>
            </w:r>
          </w:p>
        </w:tc>
        <w:tc>
          <w:tcPr>
            <w:tcW w:w="1728" w:type="dxa"/>
            <w:shd w:val="clear" w:color="auto" w:fill="auto"/>
            <w:vAlign w:val="center"/>
            <w:hideMark/>
          </w:tcPr>
          <w:p w14:paraId="031ECAB5" w14:textId="77777777" w:rsidR="006C23F9" w:rsidRPr="006C23F9" w:rsidRDefault="006C23F9" w:rsidP="006C23F9">
            <w:pPr>
              <w:ind w:left="-113" w:right="-113"/>
              <w:jc w:val="center"/>
              <w:rPr>
                <w:sz w:val="28"/>
                <w:szCs w:val="28"/>
              </w:rPr>
            </w:pPr>
            <w:r w:rsidRPr="006C23F9">
              <w:rPr>
                <w:sz w:val="28"/>
                <w:szCs w:val="28"/>
              </w:rPr>
              <w:t xml:space="preserve">Предложение экспертов </w:t>
            </w:r>
            <w:r w:rsidRPr="006C23F9">
              <w:rPr>
                <w:sz w:val="28"/>
                <w:szCs w:val="28"/>
              </w:rPr>
              <w:br/>
              <w:t>на 2024 год</w:t>
            </w:r>
          </w:p>
        </w:tc>
        <w:tc>
          <w:tcPr>
            <w:tcW w:w="1802" w:type="dxa"/>
            <w:tcBorders>
              <w:bottom w:val="single" w:sz="4" w:space="0" w:color="auto"/>
            </w:tcBorders>
            <w:shd w:val="clear" w:color="auto" w:fill="auto"/>
            <w:vAlign w:val="center"/>
            <w:hideMark/>
          </w:tcPr>
          <w:p w14:paraId="4F5345B7" w14:textId="77777777" w:rsidR="006C23F9" w:rsidRPr="006C23F9" w:rsidRDefault="006C23F9" w:rsidP="006C23F9">
            <w:pPr>
              <w:ind w:left="-113" w:right="-113"/>
              <w:jc w:val="center"/>
              <w:rPr>
                <w:sz w:val="28"/>
                <w:szCs w:val="28"/>
              </w:rPr>
            </w:pPr>
            <w:r w:rsidRPr="006C23F9">
              <w:rPr>
                <w:sz w:val="28"/>
                <w:szCs w:val="28"/>
              </w:rPr>
              <w:t>Корректировка</w:t>
            </w:r>
          </w:p>
        </w:tc>
      </w:tr>
      <w:tr w:rsidR="006C23F9" w:rsidRPr="006C23F9" w14:paraId="6DCB979A" w14:textId="77777777" w:rsidTr="00153617">
        <w:trPr>
          <w:trHeight w:val="447"/>
          <w:jc w:val="center"/>
        </w:trPr>
        <w:tc>
          <w:tcPr>
            <w:tcW w:w="622" w:type="dxa"/>
            <w:shd w:val="clear" w:color="auto" w:fill="auto"/>
            <w:vAlign w:val="center"/>
            <w:hideMark/>
          </w:tcPr>
          <w:p w14:paraId="2EFDFE26" w14:textId="77777777" w:rsidR="006C23F9" w:rsidRPr="006C23F9" w:rsidRDefault="006C23F9" w:rsidP="006C23F9">
            <w:pPr>
              <w:jc w:val="center"/>
              <w:rPr>
                <w:sz w:val="28"/>
                <w:szCs w:val="28"/>
              </w:rPr>
            </w:pPr>
            <w:r w:rsidRPr="006C23F9">
              <w:rPr>
                <w:sz w:val="28"/>
                <w:szCs w:val="28"/>
              </w:rPr>
              <w:t>1</w:t>
            </w:r>
          </w:p>
        </w:tc>
        <w:tc>
          <w:tcPr>
            <w:tcW w:w="3690" w:type="dxa"/>
            <w:shd w:val="clear" w:color="auto" w:fill="auto"/>
            <w:vAlign w:val="center"/>
            <w:hideMark/>
          </w:tcPr>
          <w:p w14:paraId="610BC2A8" w14:textId="77777777" w:rsidR="006C23F9" w:rsidRPr="006C23F9" w:rsidRDefault="006C23F9" w:rsidP="006C23F9">
            <w:pPr>
              <w:rPr>
                <w:sz w:val="28"/>
                <w:szCs w:val="28"/>
              </w:rPr>
            </w:pPr>
            <w:r w:rsidRPr="006C23F9">
              <w:rPr>
                <w:sz w:val="28"/>
                <w:szCs w:val="28"/>
              </w:rPr>
              <w:t>Расходы на приобретение сырья и материалов</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1B37927B" w14:textId="77777777" w:rsidR="006C23F9" w:rsidRPr="006C23F9" w:rsidRDefault="006C23F9" w:rsidP="006C23F9">
            <w:pPr>
              <w:jc w:val="center"/>
              <w:rPr>
                <w:sz w:val="28"/>
                <w:szCs w:val="28"/>
              </w:rPr>
            </w:pPr>
            <w:r w:rsidRPr="006C23F9">
              <w:rPr>
                <w:sz w:val="28"/>
                <w:szCs w:val="28"/>
              </w:rPr>
              <w:t>829</w:t>
            </w:r>
          </w:p>
        </w:tc>
        <w:tc>
          <w:tcPr>
            <w:tcW w:w="1728" w:type="dxa"/>
            <w:tcBorders>
              <w:top w:val="single" w:sz="4" w:space="0" w:color="auto"/>
              <w:left w:val="nil"/>
              <w:bottom w:val="single" w:sz="4" w:space="0" w:color="auto"/>
              <w:right w:val="single" w:sz="4" w:space="0" w:color="auto"/>
            </w:tcBorders>
            <w:shd w:val="clear" w:color="auto" w:fill="auto"/>
            <w:vAlign w:val="center"/>
          </w:tcPr>
          <w:p w14:paraId="3DFB3E4B" w14:textId="77777777" w:rsidR="006C23F9" w:rsidRPr="006C23F9" w:rsidRDefault="006C23F9" w:rsidP="006C23F9">
            <w:pPr>
              <w:jc w:val="center"/>
              <w:rPr>
                <w:sz w:val="28"/>
                <w:szCs w:val="28"/>
              </w:rPr>
            </w:pPr>
            <w:r w:rsidRPr="006C23F9">
              <w:rPr>
                <w:sz w:val="28"/>
                <w:szCs w:val="28"/>
              </w:rPr>
              <w:t>791</w:t>
            </w:r>
          </w:p>
        </w:tc>
        <w:tc>
          <w:tcPr>
            <w:tcW w:w="1802" w:type="dxa"/>
            <w:tcBorders>
              <w:top w:val="single" w:sz="4" w:space="0" w:color="auto"/>
              <w:left w:val="nil"/>
              <w:bottom w:val="single" w:sz="4" w:space="0" w:color="auto"/>
              <w:right w:val="single" w:sz="4" w:space="0" w:color="auto"/>
            </w:tcBorders>
            <w:shd w:val="clear" w:color="auto" w:fill="auto"/>
            <w:vAlign w:val="center"/>
          </w:tcPr>
          <w:p w14:paraId="6A919344" w14:textId="77777777" w:rsidR="006C23F9" w:rsidRPr="006C23F9" w:rsidRDefault="006C23F9" w:rsidP="006C23F9">
            <w:pPr>
              <w:jc w:val="center"/>
              <w:rPr>
                <w:sz w:val="28"/>
                <w:szCs w:val="28"/>
              </w:rPr>
            </w:pPr>
            <w:r w:rsidRPr="006C23F9">
              <w:rPr>
                <w:sz w:val="28"/>
                <w:szCs w:val="28"/>
              </w:rPr>
              <w:t>-38</w:t>
            </w:r>
          </w:p>
        </w:tc>
      </w:tr>
      <w:tr w:rsidR="006C23F9" w:rsidRPr="006C23F9" w14:paraId="1924DFCE" w14:textId="77777777" w:rsidTr="00153617">
        <w:trPr>
          <w:trHeight w:val="70"/>
          <w:jc w:val="center"/>
        </w:trPr>
        <w:tc>
          <w:tcPr>
            <w:tcW w:w="622" w:type="dxa"/>
            <w:shd w:val="clear" w:color="auto" w:fill="auto"/>
            <w:vAlign w:val="center"/>
            <w:hideMark/>
          </w:tcPr>
          <w:p w14:paraId="3683F179" w14:textId="77777777" w:rsidR="006C23F9" w:rsidRPr="006C23F9" w:rsidRDefault="006C23F9" w:rsidP="006C23F9">
            <w:pPr>
              <w:jc w:val="center"/>
              <w:rPr>
                <w:sz w:val="28"/>
                <w:szCs w:val="28"/>
              </w:rPr>
            </w:pPr>
            <w:r w:rsidRPr="006C23F9">
              <w:rPr>
                <w:sz w:val="28"/>
                <w:szCs w:val="28"/>
              </w:rPr>
              <w:t>2</w:t>
            </w:r>
          </w:p>
        </w:tc>
        <w:tc>
          <w:tcPr>
            <w:tcW w:w="3690" w:type="dxa"/>
            <w:shd w:val="clear" w:color="auto" w:fill="auto"/>
            <w:vAlign w:val="center"/>
            <w:hideMark/>
          </w:tcPr>
          <w:p w14:paraId="7ED3729D" w14:textId="77777777" w:rsidR="006C23F9" w:rsidRPr="006C23F9" w:rsidRDefault="006C23F9" w:rsidP="006C23F9">
            <w:pPr>
              <w:rPr>
                <w:sz w:val="28"/>
                <w:szCs w:val="28"/>
              </w:rPr>
            </w:pPr>
            <w:r w:rsidRPr="006C23F9">
              <w:rPr>
                <w:sz w:val="28"/>
                <w:szCs w:val="28"/>
              </w:rPr>
              <w:t>Расходы на ремонт основных средств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10E0F211" w14:textId="77777777" w:rsidR="006C23F9" w:rsidRPr="006C23F9" w:rsidRDefault="006C23F9" w:rsidP="006C23F9">
            <w:pPr>
              <w:jc w:val="center"/>
              <w:rPr>
                <w:sz w:val="28"/>
                <w:szCs w:val="28"/>
              </w:rPr>
            </w:pPr>
            <w:r w:rsidRPr="006C23F9">
              <w:rPr>
                <w:sz w:val="28"/>
                <w:szCs w:val="28"/>
              </w:rPr>
              <w:t>2 703</w:t>
            </w:r>
          </w:p>
        </w:tc>
        <w:tc>
          <w:tcPr>
            <w:tcW w:w="1728" w:type="dxa"/>
            <w:tcBorders>
              <w:top w:val="nil"/>
              <w:left w:val="nil"/>
              <w:bottom w:val="single" w:sz="4" w:space="0" w:color="auto"/>
              <w:right w:val="single" w:sz="4" w:space="0" w:color="auto"/>
            </w:tcBorders>
            <w:shd w:val="clear" w:color="auto" w:fill="auto"/>
            <w:vAlign w:val="center"/>
          </w:tcPr>
          <w:p w14:paraId="20B32190" w14:textId="77777777" w:rsidR="006C23F9" w:rsidRPr="006C23F9" w:rsidRDefault="006C23F9" w:rsidP="006C23F9">
            <w:pPr>
              <w:jc w:val="center"/>
              <w:rPr>
                <w:sz w:val="28"/>
                <w:szCs w:val="28"/>
              </w:rPr>
            </w:pPr>
            <w:r w:rsidRPr="006C23F9">
              <w:rPr>
                <w:sz w:val="28"/>
                <w:szCs w:val="28"/>
              </w:rPr>
              <w:t>1 358</w:t>
            </w:r>
          </w:p>
        </w:tc>
        <w:tc>
          <w:tcPr>
            <w:tcW w:w="1802" w:type="dxa"/>
            <w:tcBorders>
              <w:top w:val="nil"/>
              <w:left w:val="nil"/>
              <w:bottom w:val="single" w:sz="4" w:space="0" w:color="auto"/>
              <w:right w:val="single" w:sz="4" w:space="0" w:color="auto"/>
            </w:tcBorders>
            <w:shd w:val="clear" w:color="auto" w:fill="auto"/>
            <w:vAlign w:val="center"/>
          </w:tcPr>
          <w:p w14:paraId="131B4B4F" w14:textId="77777777" w:rsidR="006C23F9" w:rsidRPr="006C23F9" w:rsidRDefault="006C23F9" w:rsidP="006C23F9">
            <w:pPr>
              <w:jc w:val="center"/>
              <w:rPr>
                <w:sz w:val="28"/>
                <w:szCs w:val="28"/>
              </w:rPr>
            </w:pPr>
            <w:r w:rsidRPr="006C23F9">
              <w:rPr>
                <w:sz w:val="28"/>
                <w:szCs w:val="28"/>
              </w:rPr>
              <w:t>-1 345</w:t>
            </w:r>
          </w:p>
        </w:tc>
      </w:tr>
      <w:tr w:rsidR="006C23F9" w:rsidRPr="006C23F9" w14:paraId="16BAEC4A" w14:textId="77777777" w:rsidTr="00153617">
        <w:trPr>
          <w:trHeight w:val="70"/>
          <w:jc w:val="center"/>
        </w:trPr>
        <w:tc>
          <w:tcPr>
            <w:tcW w:w="622" w:type="dxa"/>
            <w:shd w:val="clear" w:color="auto" w:fill="auto"/>
            <w:vAlign w:val="center"/>
            <w:hideMark/>
          </w:tcPr>
          <w:p w14:paraId="36AAADF7" w14:textId="77777777" w:rsidR="006C23F9" w:rsidRPr="006C23F9" w:rsidRDefault="006C23F9" w:rsidP="006C23F9">
            <w:pPr>
              <w:jc w:val="center"/>
              <w:rPr>
                <w:sz w:val="28"/>
                <w:szCs w:val="28"/>
              </w:rPr>
            </w:pPr>
            <w:r w:rsidRPr="006C23F9">
              <w:rPr>
                <w:sz w:val="28"/>
                <w:szCs w:val="28"/>
              </w:rPr>
              <w:t>3</w:t>
            </w:r>
          </w:p>
        </w:tc>
        <w:tc>
          <w:tcPr>
            <w:tcW w:w="3690" w:type="dxa"/>
            <w:shd w:val="clear" w:color="auto" w:fill="auto"/>
            <w:vAlign w:val="center"/>
            <w:hideMark/>
          </w:tcPr>
          <w:p w14:paraId="4CE0A530" w14:textId="77777777" w:rsidR="006C23F9" w:rsidRPr="006C23F9" w:rsidRDefault="006C23F9" w:rsidP="006C23F9">
            <w:pPr>
              <w:rPr>
                <w:sz w:val="28"/>
                <w:szCs w:val="28"/>
              </w:rPr>
            </w:pPr>
            <w:r w:rsidRPr="006C23F9">
              <w:rPr>
                <w:sz w:val="28"/>
                <w:szCs w:val="28"/>
              </w:rPr>
              <w:t>Расходы на оплату труда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612DEEB6" w14:textId="77777777" w:rsidR="006C23F9" w:rsidRPr="006C23F9" w:rsidRDefault="006C23F9" w:rsidP="006C23F9">
            <w:pPr>
              <w:jc w:val="center"/>
              <w:rPr>
                <w:sz w:val="28"/>
                <w:szCs w:val="28"/>
              </w:rPr>
            </w:pPr>
            <w:r w:rsidRPr="006C23F9">
              <w:rPr>
                <w:sz w:val="28"/>
                <w:szCs w:val="28"/>
              </w:rPr>
              <w:t>21 565</w:t>
            </w:r>
          </w:p>
        </w:tc>
        <w:tc>
          <w:tcPr>
            <w:tcW w:w="1728" w:type="dxa"/>
            <w:tcBorders>
              <w:top w:val="nil"/>
              <w:left w:val="nil"/>
              <w:bottom w:val="single" w:sz="4" w:space="0" w:color="auto"/>
              <w:right w:val="single" w:sz="4" w:space="0" w:color="auto"/>
            </w:tcBorders>
            <w:shd w:val="clear" w:color="auto" w:fill="auto"/>
            <w:vAlign w:val="center"/>
          </w:tcPr>
          <w:p w14:paraId="3A2BB8E0" w14:textId="77777777" w:rsidR="006C23F9" w:rsidRPr="006C23F9" w:rsidRDefault="006C23F9" w:rsidP="006C23F9">
            <w:pPr>
              <w:jc w:val="center"/>
              <w:rPr>
                <w:sz w:val="28"/>
                <w:szCs w:val="28"/>
              </w:rPr>
            </w:pPr>
            <w:r w:rsidRPr="006C23F9">
              <w:rPr>
                <w:sz w:val="28"/>
                <w:szCs w:val="28"/>
              </w:rPr>
              <w:t>19 047</w:t>
            </w:r>
          </w:p>
        </w:tc>
        <w:tc>
          <w:tcPr>
            <w:tcW w:w="1802" w:type="dxa"/>
            <w:tcBorders>
              <w:top w:val="nil"/>
              <w:left w:val="nil"/>
              <w:bottom w:val="single" w:sz="4" w:space="0" w:color="auto"/>
              <w:right w:val="single" w:sz="4" w:space="0" w:color="auto"/>
            </w:tcBorders>
            <w:shd w:val="clear" w:color="auto" w:fill="auto"/>
            <w:vAlign w:val="center"/>
          </w:tcPr>
          <w:p w14:paraId="3A602D69" w14:textId="77777777" w:rsidR="006C23F9" w:rsidRPr="006C23F9" w:rsidRDefault="006C23F9" w:rsidP="006C23F9">
            <w:pPr>
              <w:jc w:val="center"/>
              <w:rPr>
                <w:sz w:val="28"/>
                <w:szCs w:val="28"/>
              </w:rPr>
            </w:pPr>
            <w:r w:rsidRPr="006C23F9">
              <w:rPr>
                <w:sz w:val="28"/>
                <w:szCs w:val="28"/>
              </w:rPr>
              <w:t>-2 518</w:t>
            </w:r>
          </w:p>
        </w:tc>
      </w:tr>
      <w:tr w:rsidR="006C23F9" w:rsidRPr="006C23F9" w14:paraId="70421971" w14:textId="77777777" w:rsidTr="00153617">
        <w:trPr>
          <w:trHeight w:val="1080"/>
          <w:jc w:val="center"/>
        </w:trPr>
        <w:tc>
          <w:tcPr>
            <w:tcW w:w="622" w:type="dxa"/>
            <w:shd w:val="clear" w:color="auto" w:fill="auto"/>
            <w:vAlign w:val="center"/>
            <w:hideMark/>
          </w:tcPr>
          <w:p w14:paraId="1C078FE1" w14:textId="77777777" w:rsidR="006C23F9" w:rsidRPr="006C23F9" w:rsidRDefault="006C23F9" w:rsidP="006C23F9">
            <w:pPr>
              <w:jc w:val="center"/>
              <w:rPr>
                <w:sz w:val="28"/>
                <w:szCs w:val="28"/>
              </w:rPr>
            </w:pPr>
            <w:r w:rsidRPr="006C23F9">
              <w:rPr>
                <w:sz w:val="28"/>
                <w:szCs w:val="28"/>
              </w:rPr>
              <w:t>4</w:t>
            </w:r>
          </w:p>
        </w:tc>
        <w:tc>
          <w:tcPr>
            <w:tcW w:w="3690" w:type="dxa"/>
            <w:shd w:val="clear" w:color="auto" w:fill="auto"/>
            <w:vAlign w:val="center"/>
            <w:hideMark/>
          </w:tcPr>
          <w:p w14:paraId="692758AB" w14:textId="77777777" w:rsidR="006C23F9" w:rsidRPr="006C23F9" w:rsidRDefault="006C23F9" w:rsidP="006C23F9">
            <w:pPr>
              <w:rPr>
                <w:sz w:val="28"/>
                <w:szCs w:val="28"/>
              </w:rPr>
            </w:pPr>
            <w:r w:rsidRPr="006C23F9">
              <w:rPr>
                <w:sz w:val="28"/>
                <w:szCs w:val="28"/>
              </w:rPr>
              <w:t>Расходы на оплату работ и услуг производственного характера, выполняемых по договорам со сторонними организациями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25817F39" w14:textId="77777777" w:rsidR="006C23F9" w:rsidRPr="006C23F9" w:rsidRDefault="006C23F9" w:rsidP="006C23F9">
            <w:pPr>
              <w:jc w:val="center"/>
              <w:rPr>
                <w:sz w:val="28"/>
                <w:szCs w:val="28"/>
              </w:rPr>
            </w:pPr>
            <w:r w:rsidRPr="006C23F9">
              <w:rPr>
                <w:sz w:val="28"/>
                <w:szCs w:val="28"/>
              </w:rPr>
              <w:t>15 400</w:t>
            </w:r>
          </w:p>
        </w:tc>
        <w:tc>
          <w:tcPr>
            <w:tcW w:w="1728" w:type="dxa"/>
            <w:tcBorders>
              <w:top w:val="nil"/>
              <w:left w:val="nil"/>
              <w:bottom w:val="single" w:sz="4" w:space="0" w:color="auto"/>
              <w:right w:val="single" w:sz="4" w:space="0" w:color="auto"/>
            </w:tcBorders>
            <w:shd w:val="clear" w:color="auto" w:fill="auto"/>
            <w:vAlign w:val="center"/>
          </w:tcPr>
          <w:p w14:paraId="73FA8525" w14:textId="77777777" w:rsidR="006C23F9" w:rsidRPr="006C23F9" w:rsidRDefault="006C23F9" w:rsidP="006C23F9">
            <w:pPr>
              <w:jc w:val="center"/>
              <w:rPr>
                <w:sz w:val="28"/>
                <w:szCs w:val="28"/>
              </w:rPr>
            </w:pPr>
            <w:r w:rsidRPr="006C23F9">
              <w:rPr>
                <w:sz w:val="28"/>
                <w:szCs w:val="28"/>
              </w:rPr>
              <w:t>0</w:t>
            </w:r>
          </w:p>
        </w:tc>
        <w:tc>
          <w:tcPr>
            <w:tcW w:w="1802" w:type="dxa"/>
            <w:tcBorders>
              <w:top w:val="nil"/>
              <w:left w:val="nil"/>
              <w:bottom w:val="single" w:sz="4" w:space="0" w:color="auto"/>
              <w:right w:val="single" w:sz="4" w:space="0" w:color="auto"/>
            </w:tcBorders>
            <w:shd w:val="clear" w:color="auto" w:fill="auto"/>
            <w:vAlign w:val="center"/>
          </w:tcPr>
          <w:p w14:paraId="6CD2DBAB" w14:textId="77777777" w:rsidR="006C23F9" w:rsidRPr="006C23F9" w:rsidRDefault="006C23F9" w:rsidP="006C23F9">
            <w:pPr>
              <w:jc w:val="center"/>
              <w:rPr>
                <w:sz w:val="28"/>
                <w:szCs w:val="28"/>
              </w:rPr>
            </w:pPr>
            <w:r w:rsidRPr="006C23F9">
              <w:rPr>
                <w:sz w:val="28"/>
                <w:szCs w:val="28"/>
              </w:rPr>
              <w:t>-15 400</w:t>
            </w:r>
          </w:p>
        </w:tc>
      </w:tr>
      <w:tr w:rsidR="006C23F9" w:rsidRPr="006C23F9" w14:paraId="6AC4D84E" w14:textId="77777777" w:rsidTr="00153617">
        <w:trPr>
          <w:trHeight w:val="1080"/>
          <w:jc w:val="center"/>
        </w:trPr>
        <w:tc>
          <w:tcPr>
            <w:tcW w:w="622" w:type="dxa"/>
            <w:shd w:val="clear" w:color="auto" w:fill="auto"/>
            <w:vAlign w:val="center"/>
            <w:hideMark/>
          </w:tcPr>
          <w:p w14:paraId="32D6FAAA" w14:textId="77777777" w:rsidR="006C23F9" w:rsidRPr="006C23F9" w:rsidRDefault="006C23F9" w:rsidP="006C23F9">
            <w:pPr>
              <w:jc w:val="center"/>
              <w:rPr>
                <w:sz w:val="28"/>
                <w:szCs w:val="28"/>
              </w:rPr>
            </w:pPr>
            <w:r w:rsidRPr="006C23F9">
              <w:rPr>
                <w:sz w:val="28"/>
                <w:szCs w:val="28"/>
              </w:rPr>
              <w:t>5</w:t>
            </w:r>
          </w:p>
        </w:tc>
        <w:tc>
          <w:tcPr>
            <w:tcW w:w="3690" w:type="dxa"/>
            <w:shd w:val="clear" w:color="auto" w:fill="auto"/>
            <w:vAlign w:val="center"/>
            <w:hideMark/>
          </w:tcPr>
          <w:p w14:paraId="7C5B13E9" w14:textId="77777777" w:rsidR="006C23F9" w:rsidRPr="006C23F9" w:rsidRDefault="006C23F9" w:rsidP="006C23F9">
            <w:pPr>
              <w:rPr>
                <w:sz w:val="28"/>
                <w:szCs w:val="28"/>
              </w:rPr>
            </w:pPr>
            <w:r w:rsidRPr="006C23F9">
              <w:rPr>
                <w:sz w:val="28"/>
                <w:szCs w:val="28"/>
              </w:rPr>
              <w:t>Расходы на оплату иных работ и услуг, выполняемых по договорам с организациями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4D17CEC6" w14:textId="77777777" w:rsidR="006C23F9" w:rsidRPr="006C23F9" w:rsidRDefault="006C23F9" w:rsidP="006C23F9">
            <w:pPr>
              <w:jc w:val="center"/>
              <w:rPr>
                <w:sz w:val="28"/>
                <w:szCs w:val="28"/>
              </w:rPr>
            </w:pPr>
            <w:r w:rsidRPr="006C23F9">
              <w:rPr>
                <w:sz w:val="28"/>
                <w:szCs w:val="28"/>
              </w:rPr>
              <w:t>12 586</w:t>
            </w:r>
          </w:p>
        </w:tc>
        <w:tc>
          <w:tcPr>
            <w:tcW w:w="1728" w:type="dxa"/>
            <w:tcBorders>
              <w:top w:val="nil"/>
              <w:left w:val="nil"/>
              <w:bottom w:val="single" w:sz="4" w:space="0" w:color="auto"/>
              <w:right w:val="single" w:sz="4" w:space="0" w:color="auto"/>
            </w:tcBorders>
            <w:shd w:val="clear" w:color="auto" w:fill="auto"/>
            <w:vAlign w:val="center"/>
          </w:tcPr>
          <w:p w14:paraId="256468F5" w14:textId="77777777" w:rsidR="006C23F9" w:rsidRPr="006C23F9" w:rsidRDefault="006C23F9" w:rsidP="006C23F9">
            <w:pPr>
              <w:jc w:val="center"/>
              <w:rPr>
                <w:sz w:val="28"/>
                <w:szCs w:val="28"/>
              </w:rPr>
            </w:pPr>
            <w:r w:rsidRPr="006C23F9">
              <w:rPr>
                <w:sz w:val="28"/>
                <w:szCs w:val="28"/>
              </w:rPr>
              <w:t>11 538</w:t>
            </w:r>
          </w:p>
        </w:tc>
        <w:tc>
          <w:tcPr>
            <w:tcW w:w="1802" w:type="dxa"/>
            <w:tcBorders>
              <w:top w:val="nil"/>
              <w:left w:val="nil"/>
              <w:bottom w:val="single" w:sz="4" w:space="0" w:color="auto"/>
              <w:right w:val="single" w:sz="4" w:space="0" w:color="auto"/>
            </w:tcBorders>
            <w:shd w:val="clear" w:color="auto" w:fill="auto"/>
            <w:vAlign w:val="center"/>
          </w:tcPr>
          <w:p w14:paraId="181B4F7B" w14:textId="77777777" w:rsidR="006C23F9" w:rsidRPr="006C23F9" w:rsidRDefault="006C23F9" w:rsidP="006C23F9">
            <w:pPr>
              <w:jc w:val="center"/>
              <w:rPr>
                <w:sz w:val="28"/>
                <w:szCs w:val="28"/>
              </w:rPr>
            </w:pPr>
            <w:r w:rsidRPr="006C23F9">
              <w:rPr>
                <w:sz w:val="28"/>
                <w:szCs w:val="28"/>
              </w:rPr>
              <w:t>-1 048</w:t>
            </w:r>
          </w:p>
        </w:tc>
      </w:tr>
      <w:tr w:rsidR="006C23F9" w:rsidRPr="006C23F9" w14:paraId="21F1AFBD" w14:textId="77777777" w:rsidTr="00153617">
        <w:trPr>
          <w:trHeight w:val="360"/>
          <w:jc w:val="center"/>
        </w:trPr>
        <w:tc>
          <w:tcPr>
            <w:tcW w:w="622" w:type="dxa"/>
            <w:shd w:val="clear" w:color="auto" w:fill="auto"/>
            <w:vAlign w:val="center"/>
            <w:hideMark/>
          </w:tcPr>
          <w:p w14:paraId="1CAB1223" w14:textId="77777777" w:rsidR="006C23F9" w:rsidRPr="006C23F9" w:rsidRDefault="006C23F9" w:rsidP="006C23F9">
            <w:pPr>
              <w:jc w:val="center"/>
              <w:rPr>
                <w:sz w:val="28"/>
                <w:szCs w:val="28"/>
              </w:rPr>
            </w:pPr>
            <w:r w:rsidRPr="006C23F9">
              <w:rPr>
                <w:sz w:val="28"/>
                <w:szCs w:val="28"/>
              </w:rPr>
              <w:t>6</w:t>
            </w:r>
          </w:p>
        </w:tc>
        <w:tc>
          <w:tcPr>
            <w:tcW w:w="3690" w:type="dxa"/>
            <w:shd w:val="clear" w:color="auto" w:fill="auto"/>
            <w:vAlign w:val="center"/>
            <w:hideMark/>
          </w:tcPr>
          <w:p w14:paraId="69E38E79" w14:textId="77777777" w:rsidR="006C23F9" w:rsidRPr="006C23F9" w:rsidRDefault="006C23F9" w:rsidP="006C23F9">
            <w:pPr>
              <w:rPr>
                <w:sz w:val="28"/>
                <w:szCs w:val="28"/>
              </w:rPr>
            </w:pPr>
            <w:r w:rsidRPr="006C23F9">
              <w:rPr>
                <w:sz w:val="28"/>
                <w:szCs w:val="28"/>
              </w:rPr>
              <w:t>Расходы на служебные командировки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59DD95EA" w14:textId="77777777" w:rsidR="006C23F9" w:rsidRPr="006C23F9" w:rsidRDefault="006C23F9" w:rsidP="006C23F9">
            <w:pPr>
              <w:jc w:val="center"/>
              <w:rPr>
                <w:sz w:val="28"/>
                <w:szCs w:val="28"/>
              </w:rPr>
            </w:pPr>
            <w:r w:rsidRPr="006C23F9">
              <w:rPr>
                <w:sz w:val="28"/>
                <w:szCs w:val="28"/>
              </w:rPr>
              <w:t>17</w:t>
            </w:r>
          </w:p>
        </w:tc>
        <w:tc>
          <w:tcPr>
            <w:tcW w:w="1728" w:type="dxa"/>
            <w:tcBorders>
              <w:top w:val="nil"/>
              <w:left w:val="nil"/>
              <w:bottom w:val="single" w:sz="4" w:space="0" w:color="auto"/>
              <w:right w:val="single" w:sz="4" w:space="0" w:color="auto"/>
            </w:tcBorders>
            <w:shd w:val="clear" w:color="auto" w:fill="auto"/>
            <w:vAlign w:val="center"/>
          </w:tcPr>
          <w:p w14:paraId="24CD29AC" w14:textId="77777777" w:rsidR="006C23F9" w:rsidRPr="006C23F9" w:rsidRDefault="006C23F9" w:rsidP="006C23F9">
            <w:pPr>
              <w:jc w:val="center"/>
              <w:rPr>
                <w:sz w:val="28"/>
                <w:szCs w:val="28"/>
              </w:rPr>
            </w:pPr>
            <w:r w:rsidRPr="006C23F9">
              <w:rPr>
                <w:sz w:val="28"/>
                <w:szCs w:val="28"/>
              </w:rPr>
              <w:t>0</w:t>
            </w:r>
          </w:p>
        </w:tc>
        <w:tc>
          <w:tcPr>
            <w:tcW w:w="1802" w:type="dxa"/>
            <w:tcBorders>
              <w:top w:val="nil"/>
              <w:left w:val="nil"/>
              <w:bottom w:val="single" w:sz="4" w:space="0" w:color="auto"/>
              <w:right w:val="single" w:sz="4" w:space="0" w:color="auto"/>
            </w:tcBorders>
            <w:shd w:val="clear" w:color="auto" w:fill="auto"/>
            <w:vAlign w:val="center"/>
          </w:tcPr>
          <w:p w14:paraId="6DC46208" w14:textId="77777777" w:rsidR="006C23F9" w:rsidRPr="006C23F9" w:rsidRDefault="006C23F9" w:rsidP="006C23F9">
            <w:pPr>
              <w:jc w:val="center"/>
              <w:rPr>
                <w:sz w:val="28"/>
                <w:szCs w:val="28"/>
              </w:rPr>
            </w:pPr>
            <w:r w:rsidRPr="006C23F9">
              <w:rPr>
                <w:sz w:val="28"/>
                <w:szCs w:val="28"/>
              </w:rPr>
              <w:t>-17</w:t>
            </w:r>
          </w:p>
        </w:tc>
      </w:tr>
      <w:tr w:rsidR="006C23F9" w:rsidRPr="006C23F9" w14:paraId="2342D657" w14:textId="77777777" w:rsidTr="00153617">
        <w:trPr>
          <w:trHeight w:val="360"/>
          <w:jc w:val="center"/>
        </w:trPr>
        <w:tc>
          <w:tcPr>
            <w:tcW w:w="622" w:type="dxa"/>
            <w:shd w:val="clear" w:color="auto" w:fill="auto"/>
            <w:vAlign w:val="center"/>
            <w:hideMark/>
          </w:tcPr>
          <w:p w14:paraId="4FEFAF9D" w14:textId="77777777" w:rsidR="006C23F9" w:rsidRPr="006C23F9" w:rsidRDefault="006C23F9" w:rsidP="006C23F9">
            <w:pPr>
              <w:jc w:val="center"/>
              <w:rPr>
                <w:sz w:val="28"/>
                <w:szCs w:val="28"/>
              </w:rPr>
            </w:pPr>
            <w:r w:rsidRPr="006C23F9">
              <w:rPr>
                <w:sz w:val="28"/>
                <w:szCs w:val="28"/>
              </w:rPr>
              <w:t>7</w:t>
            </w:r>
          </w:p>
        </w:tc>
        <w:tc>
          <w:tcPr>
            <w:tcW w:w="3690" w:type="dxa"/>
            <w:shd w:val="clear" w:color="auto" w:fill="auto"/>
            <w:vAlign w:val="center"/>
            <w:hideMark/>
          </w:tcPr>
          <w:p w14:paraId="3930FE97" w14:textId="77777777" w:rsidR="006C23F9" w:rsidRPr="006C23F9" w:rsidRDefault="006C23F9" w:rsidP="006C23F9">
            <w:pPr>
              <w:rPr>
                <w:sz w:val="28"/>
                <w:szCs w:val="28"/>
              </w:rPr>
            </w:pPr>
            <w:r w:rsidRPr="006C23F9">
              <w:rPr>
                <w:sz w:val="28"/>
                <w:szCs w:val="28"/>
              </w:rPr>
              <w:t>Расходы на обучение персонала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27A3B78E" w14:textId="77777777" w:rsidR="006C23F9" w:rsidRPr="006C23F9" w:rsidRDefault="006C23F9" w:rsidP="006C23F9">
            <w:pPr>
              <w:jc w:val="center"/>
              <w:rPr>
                <w:sz w:val="28"/>
                <w:szCs w:val="28"/>
              </w:rPr>
            </w:pPr>
            <w:r w:rsidRPr="006C23F9">
              <w:rPr>
                <w:sz w:val="28"/>
                <w:szCs w:val="28"/>
              </w:rPr>
              <w:t>75</w:t>
            </w:r>
          </w:p>
        </w:tc>
        <w:tc>
          <w:tcPr>
            <w:tcW w:w="1728" w:type="dxa"/>
            <w:tcBorders>
              <w:top w:val="nil"/>
              <w:left w:val="nil"/>
              <w:bottom w:val="single" w:sz="4" w:space="0" w:color="auto"/>
              <w:right w:val="single" w:sz="4" w:space="0" w:color="auto"/>
            </w:tcBorders>
            <w:shd w:val="clear" w:color="auto" w:fill="auto"/>
            <w:vAlign w:val="center"/>
          </w:tcPr>
          <w:p w14:paraId="4EC58E1D" w14:textId="77777777" w:rsidR="006C23F9" w:rsidRPr="006C23F9" w:rsidRDefault="006C23F9" w:rsidP="006C23F9">
            <w:pPr>
              <w:jc w:val="center"/>
              <w:rPr>
                <w:sz w:val="28"/>
                <w:szCs w:val="28"/>
              </w:rPr>
            </w:pPr>
            <w:r w:rsidRPr="006C23F9">
              <w:rPr>
                <w:sz w:val="28"/>
                <w:szCs w:val="28"/>
              </w:rPr>
              <w:t>75</w:t>
            </w:r>
          </w:p>
        </w:tc>
        <w:tc>
          <w:tcPr>
            <w:tcW w:w="1802" w:type="dxa"/>
            <w:tcBorders>
              <w:top w:val="nil"/>
              <w:left w:val="nil"/>
              <w:bottom w:val="single" w:sz="4" w:space="0" w:color="auto"/>
              <w:right w:val="single" w:sz="4" w:space="0" w:color="auto"/>
            </w:tcBorders>
            <w:shd w:val="clear" w:color="auto" w:fill="auto"/>
            <w:vAlign w:val="center"/>
          </w:tcPr>
          <w:p w14:paraId="0BE9CBF9" w14:textId="77777777" w:rsidR="006C23F9" w:rsidRPr="006C23F9" w:rsidRDefault="006C23F9" w:rsidP="006C23F9">
            <w:pPr>
              <w:jc w:val="center"/>
              <w:rPr>
                <w:sz w:val="28"/>
                <w:szCs w:val="28"/>
              </w:rPr>
            </w:pPr>
            <w:r w:rsidRPr="006C23F9">
              <w:rPr>
                <w:sz w:val="28"/>
                <w:szCs w:val="28"/>
              </w:rPr>
              <w:t>0</w:t>
            </w:r>
          </w:p>
        </w:tc>
      </w:tr>
      <w:tr w:rsidR="006C23F9" w:rsidRPr="006C23F9" w14:paraId="0A2A137C" w14:textId="77777777" w:rsidTr="00153617">
        <w:trPr>
          <w:trHeight w:val="360"/>
          <w:jc w:val="center"/>
        </w:trPr>
        <w:tc>
          <w:tcPr>
            <w:tcW w:w="622" w:type="dxa"/>
            <w:shd w:val="clear" w:color="auto" w:fill="auto"/>
            <w:vAlign w:val="center"/>
            <w:hideMark/>
          </w:tcPr>
          <w:p w14:paraId="56259B00" w14:textId="77777777" w:rsidR="006C23F9" w:rsidRPr="006C23F9" w:rsidRDefault="006C23F9" w:rsidP="006C23F9">
            <w:pPr>
              <w:jc w:val="center"/>
              <w:rPr>
                <w:sz w:val="28"/>
                <w:szCs w:val="28"/>
              </w:rPr>
            </w:pPr>
            <w:r w:rsidRPr="006C23F9">
              <w:rPr>
                <w:sz w:val="28"/>
                <w:szCs w:val="28"/>
              </w:rPr>
              <w:t>8</w:t>
            </w:r>
          </w:p>
        </w:tc>
        <w:tc>
          <w:tcPr>
            <w:tcW w:w="3690" w:type="dxa"/>
            <w:shd w:val="clear" w:color="auto" w:fill="auto"/>
            <w:vAlign w:val="center"/>
            <w:hideMark/>
          </w:tcPr>
          <w:p w14:paraId="7BB82F34" w14:textId="77777777" w:rsidR="006C23F9" w:rsidRPr="006C23F9" w:rsidRDefault="006C23F9" w:rsidP="006C23F9">
            <w:pPr>
              <w:rPr>
                <w:sz w:val="28"/>
                <w:szCs w:val="28"/>
              </w:rPr>
            </w:pPr>
            <w:r w:rsidRPr="006C23F9">
              <w:rPr>
                <w:sz w:val="28"/>
                <w:szCs w:val="28"/>
              </w:rPr>
              <w:t>Лизинговый платеж</w:t>
            </w:r>
          </w:p>
        </w:tc>
        <w:tc>
          <w:tcPr>
            <w:tcW w:w="1728" w:type="dxa"/>
            <w:tcBorders>
              <w:top w:val="nil"/>
              <w:left w:val="single" w:sz="4" w:space="0" w:color="auto"/>
              <w:bottom w:val="single" w:sz="4" w:space="0" w:color="auto"/>
              <w:right w:val="single" w:sz="4" w:space="0" w:color="auto"/>
            </w:tcBorders>
            <w:shd w:val="clear" w:color="auto" w:fill="auto"/>
            <w:vAlign w:val="center"/>
          </w:tcPr>
          <w:p w14:paraId="63F7E6C8" w14:textId="77777777" w:rsidR="006C23F9" w:rsidRPr="006C23F9" w:rsidRDefault="006C23F9" w:rsidP="006C23F9">
            <w:pPr>
              <w:jc w:val="center"/>
              <w:rPr>
                <w:sz w:val="28"/>
                <w:szCs w:val="28"/>
              </w:rPr>
            </w:pPr>
            <w:r w:rsidRPr="006C23F9">
              <w:rPr>
                <w:sz w:val="28"/>
                <w:szCs w:val="28"/>
              </w:rPr>
              <w:t>0</w:t>
            </w:r>
          </w:p>
        </w:tc>
        <w:tc>
          <w:tcPr>
            <w:tcW w:w="1728" w:type="dxa"/>
            <w:tcBorders>
              <w:top w:val="nil"/>
              <w:left w:val="nil"/>
              <w:bottom w:val="single" w:sz="4" w:space="0" w:color="auto"/>
              <w:right w:val="single" w:sz="4" w:space="0" w:color="auto"/>
            </w:tcBorders>
            <w:shd w:val="clear" w:color="auto" w:fill="auto"/>
            <w:vAlign w:val="center"/>
          </w:tcPr>
          <w:p w14:paraId="385D8177" w14:textId="77777777" w:rsidR="006C23F9" w:rsidRPr="006C23F9" w:rsidRDefault="006C23F9" w:rsidP="006C23F9">
            <w:pPr>
              <w:jc w:val="center"/>
              <w:rPr>
                <w:sz w:val="28"/>
                <w:szCs w:val="28"/>
              </w:rPr>
            </w:pPr>
            <w:r w:rsidRPr="006C23F9">
              <w:rPr>
                <w:sz w:val="28"/>
                <w:szCs w:val="28"/>
              </w:rPr>
              <w:t>0</w:t>
            </w:r>
          </w:p>
        </w:tc>
        <w:tc>
          <w:tcPr>
            <w:tcW w:w="1802" w:type="dxa"/>
            <w:tcBorders>
              <w:top w:val="nil"/>
              <w:left w:val="nil"/>
              <w:bottom w:val="single" w:sz="4" w:space="0" w:color="auto"/>
              <w:right w:val="single" w:sz="4" w:space="0" w:color="auto"/>
            </w:tcBorders>
            <w:shd w:val="clear" w:color="auto" w:fill="auto"/>
            <w:vAlign w:val="center"/>
          </w:tcPr>
          <w:p w14:paraId="763C80E7" w14:textId="77777777" w:rsidR="006C23F9" w:rsidRPr="006C23F9" w:rsidRDefault="006C23F9" w:rsidP="006C23F9">
            <w:pPr>
              <w:jc w:val="center"/>
              <w:rPr>
                <w:sz w:val="28"/>
                <w:szCs w:val="28"/>
              </w:rPr>
            </w:pPr>
            <w:r w:rsidRPr="006C23F9">
              <w:rPr>
                <w:sz w:val="28"/>
                <w:szCs w:val="28"/>
              </w:rPr>
              <w:t>0</w:t>
            </w:r>
          </w:p>
        </w:tc>
      </w:tr>
      <w:tr w:rsidR="006C23F9" w:rsidRPr="006C23F9" w14:paraId="3F67D652" w14:textId="77777777" w:rsidTr="00153617">
        <w:trPr>
          <w:trHeight w:val="360"/>
          <w:jc w:val="center"/>
        </w:trPr>
        <w:tc>
          <w:tcPr>
            <w:tcW w:w="622" w:type="dxa"/>
            <w:shd w:val="clear" w:color="auto" w:fill="auto"/>
            <w:vAlign w:val="center"/>
            <w:hideMark/>
          </w:tcPr>
          <w:p w14:paraId="0B3A2F60" w14:textId="77777777" w:rsidR="006C23F9" w:rsidRPr="006C23F9" w:rsidRDefault="006C23F9" w:rsidP="006C23F9">
            <w:pPr>
              <w:jc w:val="center"/>
              <w:rPr>
                <w:sz w:val="28"/>
                <w:szCs w:val="28"/>
              </w:rPr>
            </w:pPr>
            <w:r w:rsidRPr="006C23F9">
              <w:rPr>
                <w:sz w:val="28"/>
                <w:szCs w:val="28"/>
              </w:rPr>
              <w:t>9</w:t>
            </w:r>
          </w:p>
        </w:tc>
        <w:tc>
          <w:tcPr>
            <w:tcW w:w="3690" w:type="dxa"/>
            <w:shd w:val="clear" w:color="auto" w:fill="auto"/>
            <w:vAlign w:val="center"/>
            <w:hideMark/>
          </w:tcPr>
          <w:p w14:paraId="5238399C" w14:textId="77777777" w:rsidR="006C23F9" w:rsidRPr="006C23F9" w:rsidRDefault="006C23F9" w:rsidP="006C23F9">
            <w:pPr>
              <w:rPr>
                <w:sz w:val="28"/>
                <w:szCs w:val="28"/>
              </w:rPr>
            </w:pPr>
            <w:r w:rsidRPr="006C23F9">
              <w:rPr>
                <w:sz w:val="28"/>
                <w:szCs w:val="28"/>
              </w:rPr>
              <w:t>Арендная плата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5206F74D" w14:textId="77777777" w:rsidR="006C23F9" w:rsidRPr="006C23F9" w:rsidRDefault="006C23F9" w:rsidP="006C23F9">
            <w:pPr>
              <w:jc w:val="center"/>
              <w:rPr>
                <w:sz w:val="28"/>
                <w:szCs w:val="28"/>
              </w:rPr>
            </w:pPr>
            <w:r w:rsidRPr="006C23F9">
              <w:rPr>
                <w:sz w:val="28"/>
                <w:szCs w:val="28"/>
              </w:rPr>
              <w:t>0</w:t>
            </w:r>
          </w:p>
        </w:tc>
        <w:tc>
          <w:tcPr>
            <w:tcW w:w="1728" w:type="dxa"/>
            <w:tcBorders>
              <w:top w:val="nil"/>
              <w:left w:val="nil"/>
              <w:bottom w:val="single" w:sz="4" w:space="0" w:color="auto"/>
              <w:right w:val="single" w:sz="4" w:space="0" w:color="auto"/>
            </w:tcBorders>
            <w:shd w:val="clear" w:color="auto" w:fill="auto"/>
            <w:vAlign w:val="center"/>
          </w:tcPr>
          <w:p w14:paraId="704A38CF" w14:textId="77777777" w:rsidR="006C23F9" w:rsidRPr="006C23F9" w:rsidRDefault="006C23F9" w:rsidP="006C23F9">
            <w:pPr>
              <w:jc w:val="center"/>
              <w:rPr>
                <w:sz w:val="28"/>
                <w:szCs w:val="28"/>
              </w:rPr>
            </w:pPr>
            <w:r w:rsidRPr="006C23F9">
              <w:rPr>
                <w:sz w:val="28"/>
                <w:szCs w:val="28"/>
              </w:rPr>
              <w:t>0</w:t>
            </w:r>
          </w:p>
        </w:tc>
        <w:tc>
          <w:tcPr>
            <w:tcW w:w="1802" w:type="dxa"/>
            <w:tcBorders>
              <w:top w:val="nil"/>
              <w:left w:val="nil"/>
              <w:bottom w:val="single" w:sz="4" w:space="0" w:color="auto"/>
              <w:right w:val="single" w:sz="4" w:space="0" w:color="auto"/>
            </w:tcBorders>
            <w:shd w:val="clear" w:color="auto" w:fill="auto"/>
            <w:vAlign w:val="center"/>
          </w:tcPr>
          <w:p w14:paraId="6A72565B" w14:textId="77777777" w:rsidR="006C23F9" w:rsidRPr="006C23F9" w:rsidRDefault="006C23F9" w:rsidP="006C23F9">
            <w:pPr>
              <w:jc w:val="center"/>
              <w:rPr>
                <w:sz w:val="28"/>
                <w:szCs w:val="28"/>
              </w:rPr>
            </w:pPr>
            <w:r w:rsidRPr="006C23F9">
              <w:rPr>
                <w:sz w:val="28"/>
                <w:szCs w:val="28"/>
              </w:rPr>
              <w:t>0</w:t>
            </w:r>
          </w:p>
        </w:tc>
      </w:tr>
      <w:tr w:rsidR="006C23F9" w:rsidRPr="006C23F9" w14:paraId="7DF7E13C" w14:textId="77777777" w:rsidTr="00153617">
        <w:trPr>
          <w:trHeight w:val="360"/>
          <w:jc w:val="center"/>
        </w:trPr>
        <w:tc>
          <w:tcPr>
            <w:tcW w:w="622" w:type="dxa"/>
            <w:shd w:val="clear" w:color="auto" w:fill="auto"/>
            <w:vAlign w:val="center"/>
            <w:hideMark/>
          </w:tcPr>
          <w:p w14:paraId="0D95EBE6" w14:textId="77777777" w:rsidR="006C23F9" w:rsidRPr="006C23F9" w:rsidRDefault="006C23F9" w:rsidP="006C23F9">
            <w:pPr>
              <w:jc w:val="center"/>
              <w:rPr>
                <w:sz w:val="28"/>
                <w:szCs w:val="28"/>
              </w:rPr>
            </w:pPr>
            <w:r w:rsidRPr="006C23F9">
              <w:rPr>
                <w:sz w:val="28"/>
                <w:szCs w:val="28"/>
              </w:rPr>
              <w:t>10</w:t>
            </w:r>
          </w:p>
        </w:tc>
        <w:tc>
          <w:tcPr>
            <w:tcW w:w="3690" w:type="dxa"/>
            <w:shd w:val="clear" w:color="auto" w:fill="auto"/>
            <w:vAlign w:val="center"/>
            <w:hideMark/>
          </w:tcPr>
          <w:p w14:paraId="4B877D71" w14:textId="77777777" w:rsidR="006C23F9" w:rsidRPr="006C23F9" w:rsidRDefault="006C23F9" w:rsidP="006C23F9">
            <w:pPr>
              <w:rPr>
                <w:sz w:val="28"/>
                <w:szCs w:val="28"/>
              </w:rPr>
            </w:pPr>
            <w:r w:rsidRPr="006C23F9">
              <w:rPr>
                <w:sz w:val="28"/>
                <w:szCs w:val="28"/>
              </w:rPr>
              <w:t>Другие расходы</w:t>
            </w:r>
          </w:p>
        </w:tc>
        <w:tc>
          <w:tcPr>
            <w:tcW w:w="1728" w:type="dxa"/>
            <w:tcBorders>
              <w:top w:val="nil"/>
              <w:left w:val="single" w:sz="4" w:space="0" w:color="auto"/>
              <w:bottom w:val="single" w:sz="4" w:space="0" w:color="auto"/>
              <w:right w:val="single" w:sz="4" w:space="0" w:color="auto"/>
            </w:tcBorders>
            <w:shd w:val="clear" w:color="auto" w:fill="auto"/>
            <w:vAlign w:val="center"/>
          </w:tcPr>
          <w:p w14:paraId="27E43C4E" w14:textId="77777777" w:rsidR="006C23F9" w:rsidRPr="006C23F9" w:rsidRDefault="006C23F9" w:rsidP="006C23F9">
            <w:pPr>
              <w:jc w:val="center"/>
              <w:rPr>
                <w:sz w:val="28"/>
                <w:szCs w:val="28"/>
              </w:rPr>
            </w:pPr>
            <w:r w:rsidRPr="006C23F9">
              <w:rPr>
                <w:sz w:val="28"/>
                <w:szCs w:val="28"/>
              </w:rPr>
              <w:t>8 612</w:t>
            </w:r>
          </w:p>
        </w:tc>
        <w:tc>
          <w:tcPr>
            <w:tcW w:w="1728" w:type="dxa"/>
            <w:tcBorders>
              <w:top w:val="nil"/>
              <w:left w:val="nil"/>
              <w:bottom w:val="single" w:sz="4" w:space="0" w:color="auto"/>
              <w:right w:val="single" w:sz="4" w:space="0" w:color="auto"/>
            </w:tcBorders>
            <w:shd w:val="clear" w:color="auto" w:fill="auto"/>
            <w:vAlign w:val="center"/>
          </w:tcPr>
          <w:p w14:paraId="79EA5785" w14:textId="77777777" w:rsidR="006C23F9" w:rsidRPr="006C23F9" w:rsidRDefault="006C23F9" w:rsidP="006C23F9">
            <w:pPr>
              <w:jc w:val="center"/>
              <w:rPr>
                <w:sz w:val="28"/>
                <w:szCs w:val="28"/>
              </w:rPr>
            </w:pPr>
            <w:r w:rsidRPr="006C23F9">
              <w:rPr>
                <w:sz w:val="28"/>
                <w:szCs w:val="28"/>
              </w:rPr>
              <w:t>673</w:t>
            </w:r>
          </w:p>
        </w:tc>
        <w:tc>
          <w:tcPr>
            <w:tcW w:w="1802" w:type="dxa"/>
            <w:tcBorders>
              <w:top w:val="nil"/>
              <w:left w:val="nil"/>
              <w:bottom w:val="single" w:sz="4" w:space="0" w:color="auto"/>
              <w:right w:val="single" w:sz="4" w:space="0" w:color="auto"/>
            </w:tcBorders>
            <w:shd w:val="clear" w:color="auto" w:fill="auto"/>
            <w:vAlign w:val="center"/>
          </w:tcPr>
          <w:p w14:paraId="2E2C8BB1" w14:textId="77777777" w:rsidR="006C23F9" w:rsidRPr="006C23F9" w:rsidRDefault="006C23F9" w:rsidP="006C23F9">
            <w:pPr>
              <w:jc w:val="center"/>
              <w:rPr>
                <w:sz w:val="28"/>
                <w:szCs w:val="28"/>
              </w:rPr>
            </w:pPr>
            <w:r w:rsidRPr="006C23F9">
              <w:rPr>
                <w:sz w:val="28"/>
                <w:szCs w:val="28"/>
              </w:rPr>
              <w:t>-7 939</w:t>
            </w:r>
          </w:p>
        </w:tc>
      </w:tr>
      <w:tr w:rsidR="006C23F9" w:rsidRPr="006C23F9" w14:paraId="5C1C999B" w14:textId="77777777" w:rsidTr="00153617">
        <w:trPr>
          <w:trHeight w:val="720"/>
          <w:jc w:val="center"/>
        </w:trPr>
        <w:tc>
          <w:tcPr>
            <w:tcW w:w="622" w:type="dxa"/>
            <w:shd w:val="clear" w:color="auto" w:fill="auto"/>
            <w:vAlign w:val="center"/>
            <w:hideMark/>
          </w:tcPr>
          <w:p w14:paraId="2988B621" w14:textId="77777777" w:rsidR="006C23F9" w:rsidRPr="006C23F9" w:rsidRDefault="006C23F9" w:rsidP="006C23F9">
            <w:pPr>
              <w:jc w:val="center"/>
              <w:rPr>
                <w:sz w:val="28"/>
                <w:szCs w:val="28"/>
              </w:rPr>
            </w:pPr>
            <w:r w:rsidRPr="006C23F9">
              <w:rPr>
                <w:sz w:val="28"/>
                <w:szCs w:val="28"/>
              </w:rPr>
              <w:t>11</w:t>
            </w:r>
          </w:p>
        </w:tc>
        <w:tc>
          <w:tcPr>
            <w:tcW w:w="3690" w:type="dxa"/>
            <w:shd w:val="clear" w:color="auto" w:fill="auto"/>
            <w:vAlign w:val="center"/>
            <w:hideMark/>
          </w:tcPr>
          <w:p w14:paraId="7CBFE939" w14:textId="77777777" w:rsidR="006C23F9" w:rsidRPr="006C23F9" w:rsidRDefault="006C23F9" w:rsidP="006C23F9">
            <w:pPr>
              <w:rPr>
                <w:sz w:val="28"/>
                <w:szCs w:val="28"/>
              </w:rPr>
            </w:pPr>
            <w:r w:rsidRPr="006C23F9">
              <w:rPr>
                <w:sz w:val="28"/>
                <w:szCs w:val="28"/>
              </w:rPr>
              <w:t>ИТОГО базовый уровень операционных расходов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69633CB8" w14:textId="77777777" w:rsidR="006C23F9" w:rsidRPr="006C23F9" w:rsidRDefault="006C23F9" w:rsidP="006C23F9">
            <w:pPr>
              <w:jc w:val="center"/>
              <w:rPr>
                <w:sz w:val="28"/>
                <w:szCs w:val="28"/>
              </w:rPr>
            </w:pPr>
            <w:r w:rsidRPr="006C23F9">
              <w:rPr>
                <w:sz w:val="28"/>
                <w:szCs w:val="28"/>
              </w:rPr>
              <w:t>61 787</w:t>
            </w:r>
          </w:p>
        </w:tc>
        <w:tc>
          <w:tcPr>
            <w:tcW w:w="1728" w:type="dxa"/>
            <w:tcBorders>
              <w:top w:val="nil"/>
              <w:left w:val="nil"/>
              <w:bottom w:val="single" w:sz="4" w:space="0" w:color="auto"/>
              <w:right w:val="single" w:sz="4" w:space="0" w:color="auto"/>
            </w:tcBorders>
            <w:shd w:val="clear" w:color="auto" w:fill="auto"/>
            <w:vAlign w:val="center"/>
          </w:tcPr>
          <w:p w14:paraId="1F1D595B" w14:textId="77777777" w:rsidR="006C23F9" w:rsidRPr="006C23F9" w:rsidRDefault="006C23F9" w:rsidP="006C23F9">
            <w:pPr>
              <w:jc w:val="center"/>
              <w:rPr>
                <w:sz w:val="28"/>
                <w:szCs w:val="28"/>
              </w:rPr>
            </w:pPr>
            <w:r w:rsidRPr="006C23F9">
              <w:rPr>
                <w:sz w:val="28"/>
                <w:szCs w:val="28"/>
              </w:rPr>
              <w:t>33 482</w:t>
            </w:r>
          </w:p>
        </w:tc>
        <w:tc>
          <w:tcPr>
            <w:tcW w:w="1802" w:type="dxa"/>
            <w:tcBorders>
              <w:top w:val="nil"/>
              <w:left w:val="nil"/>
              <w:bottom w:val="single" w:sz="4" w:space="0" w:color="auto"/>
              <w:right w:val="single" w:sz="4" w:space="0" w:color="auto"/>
            </w:tcBorders>
            <w:shd w:val="clear" w:color="auto" w:fill="auto"/>
            <w:vAlign w:val="center"/>
          </w:tcPr>
          <w:p w14:paraId="43F9AADC" w14:textId="77777777" w:rsidR="006C23F9" w:rsidRPr="006C23F9" w:rsidRDefault="006C23F9" w:rsidP="006C23F9">
            <w:pPr>
              <w:jc w:val="center"/>
              <w:rPr>
                <w:sz w:val="28"/>
                <w:szCs w:val="28"/>
              </w:rPr>
            </w:pPr>
            <w:r w:rsidRPr="006C23F9">
              <w:rPr>
                <w:sz w:val="28"/>
                <w:szCs w:val="28"/>
              </w:rPr>
              <w:t>-28 305</w:t>
            </w:r>
          </w:p>
        </w:tc>
      </w:tr>
    </w:tbl>
    <w:p w14:paraId="503DA76C" w14:textId="77777777" w:rsidR="006C23F9" w:rsidRPr="006C23F9" w:rsidRDefault="006C23F9" w:rsidP="006C23F9">
      <w:pPr>
        <w:rPr>
          <w:szCs w:val="28"/>
        </w:rPr>
      </w:pPr>
    </w:p>
    <w:p w14:paraId="684CCB73" w14:textId="77777777" w:rsidR="006C23F9" w:rsidRPr="006C23F9" w:rsidRDefault="006C23F9" w:rsidP="006C23F9">
      <w:pPr>
        <w:tabs>
          <w:tab w:val="left" w:pos="426"/>
        </w:tabs>
        <w:ind w:firstLine="709"/>
        <w:jc w:val="both"/>
        <w:rPr>
          <w:rFonts w:eastAsia="Calibri"/>
          <w:sz w:val="28"/>
          <w:szCs w:val="28"/>
        </w:rPr>
      </w:pPr>
      <w:r w:rsidRPr="006C23F9">
        <w:rPr>
          <w:sz w:val="28"/>
          <w:szCs w:val="28"/>
        </w:rPr>
        <w:t xml:space="preserve">В соответствии с пунктом 36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6C23F9">
        <w:rPr>
          <w:rFonts w:eastAsia="Calibri"/>
          <w:sz w:val="28"/>
          <w:szCs w:val="28"/>
        </w:rPr>
        <w:t>операционные (подконтрольные) расходы рассчитываются по формуле:</w:t>
      </w:r>
    </w:p>
    <w:p w14:paraId="6525E639" w14:textId="77777777" w:rsidR="006C23F9" w:rsidRPr="006C23F9" w:rsidRDefault="006C23F9" w:rsidP="006C23F9">
      <w:pPr>
        <w:rPr>
          <w:rFonts w:eastAsia="Calibri"/>
          <w:szCs w:val="20"/>
        </w:rPr>
      </w:pPr>
    </w:p>
    <w:p w14:paraId="79FE04AD" w14:textId="2EC03DEB" w:rsidR="006C23F9" w:rsidRPr="006C23F9" w:rsidRDefault="006C23F9" w:rsidP="006C23F9">
      <w:pPr>
        <w:autoSpaceDE w:val="0"/>
        <w:autoSpaceDN w:val="0"/>
        <w:adjustRightInd w:val="0"/>
        <w:rPr>
          <w:rFonts w:eastAsia="Calibri"/>
          <w:sz w:val="28"/>
          <w:szCs w:val="28"/>
        </w:rPr>
      </w:pPr>
      <w:r w:rsidRPr="006C23F9">
        <w:rPr>
          <w:rFonts w:eastAsia="Calibri"/>
          <w:noProof/>
          <w:position w:val="-33"/>
          <w:sz w:val="28"/>
          <w:szCs w:val="28"/>
        </w:rPr>
        <w:drawing>
          <wp:inline distT="0" distB="0" distL="0" distR="0" wp14:anchorId="7B9FB4D3" wp14:editId="5C8D2B3A">
            <wp:extent cx="5991225" cy="600075"/>
            <wp:effectExtent l="0" t="0" r="0" b="9525"/>
            <wp:docPr id="67022469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6C23F9">
        <w:rPr>
          <w:rFonts w:eastAsia="Calibri"/>
          <w:sz w:val="28"/>
          <w:szCs w:val="28"/>
        </w:rPr>
        <w:t xml:space="preserve"> где:</w:t>
      </w:r>
    </w:p>
    <w:p w14:paraId="2106573D" w14:textId="77777777" w:rsidR="006C23F9" w:rsidRPr="006C23F9" w:rsidRDefault="006C23F9" w:rsidP="006C23F9">
      <w:pPr>
        <w:autoSpaceDE w:val="0"/>
        <w:autoSpaceDN w:val="0"/>
        <w:adjustRightInd w:val="0"/>
        <w:spacing w:before="280"/>
        <w:ind w:firstLine="709"/>
        <w:jc w:val="both"/>
        <w:rPr>
          <w:rFonts w:eastAsia="Calibri"/>
          <w:sz w:val="28"/>
          <w:szCs w:val="28"/>
        </w:rPr>
      </w:pPr>
      <w:proofErr w:type="spellStart"/>
      <w:r w:rsidRPr="006C23F9">
        <w:rPr>
          <w:rFonts w:eastAsia="Calibri"/>
          <w:sz w:val="28"/>
          <w:szCs w:val="28"/>
        </w:rPr>
        <w:lastRenderedPageBreak/>
        <w:t>ОР</w:t>
      </w:r>
      <w:r w:rsidRPr="006C23F9">
        <w:rPr>
          <w:rFonts w:eastAsia="Calibri"/>
          <w:sz w:val="28"/>
          <w:szCs w:val="28"/>
          <w:vertAlign w:val="subscript"/>
        </w:rPr>
        <w:t>i</w:t>
      </w:r>
      <w:proofErr w:type="spellEnd"/>
      <w:r w:rsidRPr="006C23F9">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6C23F9">
        <w:rPr>
          <w:rFonts w:eastAsia="Calibri"/>
          <w:sz w:val="28"/>
          <w:szCs w:val="28"/>
        </w:rPr>
        <w:br/>
        <w:t xml:space="preserve">с </w:t>
      </w:r>
      <w:hyperlink r:id="rId78" w:history="1">
        <w:r w:rsidRPr="006C23F9">
          <w:rPr>
            <w:rFonts w:eastAsia="Calibri"/>
            <w:sz w:val="28"/>
            <w:szCs w:val="28"/>
          </w:rPr>
          <w:t>пунктом 37</w:t>
        </w:r>
      </w:hyperlink>
      <w:r w:rsidRPr="006C23F9">
        <w:rPr>
          <w:rFonts w:eastAsia="Calibri"/>
          <w:sz w:val="28"/>
          <w:szCs w:val="28"/>
        </w:rPr>
        <w:t xml:space="preserve"> Методических указаний, тыс. руб.;</w:t>
      </w:r>
    </w:p>
    <w:p w14:paraId="0B4D7257" w14:textId="77777777" w:rsidR="006C23F9" w:rsidRPr="006C23F9" w:rsidRDefault="006C23F9" w:rsidP="006C23F9">
      <w:pPr>
        <w:autoSpaceDE w:val="0"/>
        <w:autoSpaceDN w:val="0"/>
        <w:adjustRightInd w:val="0"/>
        <w:spacing w:before="280"/>
        <w:ind w:firstLine="709"/>
        <w:jc w:val="both"/>
        <w:rPr>
          <w:rFonts w:eastAsia="Calibri"/>
          <w:sz w:val="28"/>
          <w:szCs w:val="28"/>
        </w:rPr>
      </w:pPr>
      <w:r w:rsidRPr="006C23F9">
        <w:rPr>
          <w:rFonts w:eastAsia="Calibri"/>
          <w:sz w:val="28"/>
          <w:szCs w:val="28"/>
        </w:rPr>
        <w:t xml:space="preserve">ИОР - индекс эффективности операционных расходов, выраженный </w:t>
      </w:r>
      <w:r w:rsidRPr="006C23F9">
        <w:rPr>
          <w:rFonts w:eastAsia="Calibri"/>
          <w:sz w:val="28"/>
          <w:szCs w:val="28"/>
        </w:rPr>
        <w:br/>
        <w:t>в процентах;</w:t>
      </w:r>
    </w:p>
    <w:p w14:paraId="35282968" w14:textId="77777777" w:rsidR="006C23F9" w:rsidRPr="006C23F9" w:rsidRDefault="006C23F9" w:rsidP="006C23F9">
      <w:pPr>
        <w:autoSpaceDE w:val="0"/>
        <w:autoSpaceDN w:val="0"/>
        <w:adjustRightInd w:val="0"/>
        <w:spacing w:before="280"/>
        <w:ind w:firstLine="709"/>
        <w:jc w:val="both"/>
        <w:rPr>
          <w:rFonts w:eastAsia="Calibri"/>
          <w:sz w:val="28"/>
          <w:szCs w:val="28"/>
        </w:rPr>
      </w:pPr>
      <w:proofErr w:type="spellStart"/>
      <w:r w:rsidRPr="006C23F9">
        <w:rPr>
          <w:rFonts w:eastAsia="Calibri"/>
          <w:sz w:val="28"/>
          <w:szCs w:val="28"/>
        </w:rPr>
        <w:t>ИПЦ</w:t>
      </w:r>
      <w:r w:rsidRPr="006C23F9">
        <w:rPr>
          <w:rFonts w:eastAsia="Calibri"/>
          <w:sz w:val="28"/>
          <w:szCs w:val="28"/>
          <w:vertAlign w:val="subscript"/>
        </w:rPr>
        <w:t>i</w:t>
      </w:r>
      <w:proofErr w:type="spellEnd"/>
      <w:r w:rsidRPr="006C23F9">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60C93E4A" w14:textId="77777777" w:rsidR="006C23F9" w:rsidRPr="006C23F9" w:rsidRDefault="006C23F9" w:rsidP="006C23F9">
      <w:pPr>
        <w:autoSpaceDE w:val="0"/>
        <w:autoSpaceDN w:val="0"/>
        <w:adjustRightInd w:val="0"/>
        <w:spacing w:before="280"/>
        <w:ind w:firstLine="709"/>
        <w:jc w:val="both"/>
        <w:rPr>
          <w:rFonts w:eastAsia="Calibri"/>
          <w:sz w:val="28"/>
          <w:szCs w:val="28"/>
        </w:rPr>
      </w:pPr>
      <w:proofErr w:type="spellStart"/>
      <w:r w:rsidRPr="006C23F9">
        <w:rPr>
          <w:rFonts w:eastAsia="Calibri"/>
          <w:sz w:val="28"/>
          <w:szCs w:val="28"/>
        </w:rPr>
        <w:t>К</w:t>
      </w:r>
      <w:r w:rsidRPr="006C23F9">
        <w:rPr>
          <w:rFonts w:eastAsia="Calibri"/>
          <w:sz w:val="28"/>
          <w:szCs w:val="28"/>
          <w:vertAlign w:val="subscript"/>
        </w:rPr>
        <w:t>эл</w:t>
      </w:r>
      <w:proofErr w:type="spellEnd"/>
      <w:r w:rsidRPr="006C23F9">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23678FFA" w14:textId="77777777" w:rsidR="006C23F9" w:rsidRPr="006C23F9" w:rsidRDefault="006C23F9" w:rsidP="006C23F9">
      <w:pPr>
        <w:autoSpaceDE w:val="0"/>
        <w:autoSpaceDN w:val="0"/>
        <w:adjustRightInd w:val="0"/>
        <w:spacing w:before="280"/>
        <w:ind w:firstLine="709"/>
        <w:jc w:val="both"/>
        <w:rPr>
          <w:rFonts w:eastAsia="Calibri"/>
          <w:sz w:val="28"/>
          <w:szCs w:val="28"/>
        </w:rPr>
      </w:pPr>
      <w:proofErr w:type="spellStart"/>
      <w:r w:rsidRPr="006C23F9">
        <w:rPr>
          <w:rFonts w:eastAsia="Calibri"/>
          <w:sz w:val="28"/>
          <w:szCs w:val="28"/>
        </w:rPr>
        <w:t>ИКА</w:t>
      </w:r>
      <w:r w:rsidRPr="006C23F9">
        <w:rPr>
          <w:rFonts w:eastAsia="Calibri"/>
          <w:sz w:val="28"/>
          <w:szCs w:val="28"/>
          <w:vertAlign w:val="subscript"/>
        </w:rPr>
        <w:t>i</w:t>
      </w:r>
      <w:proofErr w:type="spellEnd"/>
      <w:r w:rsidRPr="006C23F9">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570B1D4C" w14:textId="77777777" w:rsidR="006C23F9" w:rsidRPr="006C23F9" w:rsidRDefault="006C23F9" w:rsidP="006C23F9">
      <w:pPr>
        <w:autoSpaceDE w:val="0"/>
        <w:autoSpaceDN w:val="0"/>
        <w:adjustRightInd w:val="0"/>
        <w:ind w:firstLine="709"/>
        <w:jc w:val="both"/>
        <w:rPr>
          <w:sz w:val="28"/>
          <w:szCs w:val="28"/>
        </w:rPr>
      </w:pPr>
    </w:p>
    <w:p w14:paraId="606FBE48" w14:textId="77777777" w:rsidR="006C23F9" w:rsidRPr="006C23F9" w:rsidRDefault="006C23F9" w:rsidP="006C23F9">
      <w:pPr>
        <w:autoSpaceDE w:val="0"/>
        <w:autoSpaceDN w:val="0"/>
        <w:adjustRightInd w:val="0"/>
        <w:ind w:firstLine="709"/>
        <w:jc w:val="both"/>
        <w:rPr>
          <w:rFonts w:eastAsia="Calibri"/>
          <w:sz w:val="28"/>
          <w:szCs w:val="28"/>
        </w:rPr>
      </w:pPr>
      <w:r w:rsidRPr="006C23F9">
        <w:rPr>
          <w:sz w:val="28"/>
          <w:szCs w:val="28"/>
        </w:rPr>
        <w:t xml:space="preserve">В соответствии с пунктом 38 Методических указаний, </w:t>
      </w:r>
      <w:r w:rsidRPr="006C23F9">
        <w:rPr>
          <w:rFonts w:eastAsia="Calibri"/>
          <w:sz w:val="28"/>
          <w:szCs w:val="28"/>
        </w:rPr>
        <w:t xml:space="preserve">индекс изменения количества активов рассчитывается в отношении деятельности </w:t>
      </w:r>
      <w:r w:rsidRPr="006C23F9">
        <w:rPr>
          <w:rFonts w:eastAsia="Calibri"/>
          <w:sz w:val="28"/>
          <w:szCs w:val="28"/>
        </w:rPr>
        <w:br/>
        <w:t xml:space="preserve">по передаче тепловой энергии, теплоносителя по </w:t>
      </w:r>
      <w:hyperlink w:anchor="Par4" w:history="1">
        <w:r w:rsidRPr="006C23F9">
          <w:rPr>
            <w:rFonts w:eastAsia="Calibri"/>
            <w:sz w:val="28"/>
            <w:szCs w:val="28"/>
          </w:rPr>
          <w:t>формуле:</w:t>
        </w:r>
      </w:hyperlink>
    </w:p>
    <w:p w14:paraId="39E3A98C" w14:textId="77777777" w:rsidR="006C23F9" w:rsidRPr="006C23F9" w:rsidRDefault="006C23F9" w:rsidP="006C23F9">
      <w:pPr>
        <w:rPr>
          <w:rFonts w:eastAsia="Calibri"/>
          <w:szCs w:val="20"/>
        </w:rPr>
      </w:pPr>
    </w:p>
    <w:p w14:paraId="6DEC2E15" w14:textId="3422DA84" w:rsidR="006C23F9" w:rsidRPr="006C23F9" w:rsidRDefault="006C23F9" w:rsidP="006C23F9">
      <w:pPr>
        <w:autoSpaceDE w:val="0"/>
        <w:autoSpaceDN w:val="0"/>
        <w:adjustRightInd w:val="0"/>
        <w:ind w:firstLine="709"/>
        <w:jc w:val="center"/>
        <w:rPr>
          <w:rFonts w:eastAsia="Calibri"/>
          <w:sz w:val="28"/>
          <w:szCs w:val="28"/>
        </w:rPr>
      </w:pPr>
      <w:bookmarkStart w:id="231" w:name="Par4"/>
      <w:bookmarkEnd w:id="231"/>
      <w:r w:rsidRPr="006C23F9">
        <w:rPr>
          <w:rFonts w:eastAsia="Calibri"/>
          <w:noProof/>
          <w:position w:val="-33"/>
          <w:sz w:val="28"/>
          <w:szCs w:val="28"/>
        </w:rPr>
        <w:drawing>
          <wp:inline distT="0" distB="0" distL="0" distR="0" wp14:anchorId="38E8F97E" wp14:editId="515139CA">
            <wp:extent cx="1952625" cy="600075"/>
            <wp:effectExtent l="0" t="0" r="9525" b="9525"/>
            <wp:docPr id="91012070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6C23F9">
        <w:rPr>
          <w:rFonts w:eastAsia="Calibri"/>
          <w:sz w:val="28"/>
          <w:szCs w:val="28"/>
        </w:rPr>
        <w:t xml:space="preserve">, </w:t>
      </w:r>
    </w:p>
    <w:p w14:paraId="18B0CDBF" w14:textId="77777777" w:rsidR="006C23F9" w:rsidRPr="006C23F9" w:rsidRDefault="006C23F9" w:rsidP="006C23F9">
      <w:pPr>
        <w:autoSpaceDE w:val="0"/>
        <w:autoSpaceDN w:val="0"/>
        <w:adjustRightInd w:val="0"/>
        <w:spacing w:before="280"/>
        <w:ind w:firstLine="709"/>
        <w:jc w:val="both"/>
        <w:rPr>
          <w:rFonts w:eastAsia="Calibri"/>
          <w:sz w:val="28"/>
          <w:szCs w:val="28"/>
        </w:rPr>
      </w:pPr>
      <w:r w:rsidRPr="006C23F9">
        <w:rPr>
          <w:rFonts w:eastAsia="Calibri"/>
          <w:sz w:val="28"/>
          <w:szCs w:val="28"/>
        </w:rPr>
        <w:t xml:space="preserve">в отношении деятельности по производству тепловой энергии (мощности) по </w:t>
      </w:r>
      <w:hyperlink w:anchor="Par6" w:history="1">
        <w:r w:rsidRPr="006C23F9">
          <w:rPr>
            <w:rFonts w:eastAsia="Calibri"/>
            <w:sz w:val="28"/>
            <w:szCs w:val="28"/>
          </w:rPr>
          <w:t>формуле:</w:t>
        </w:r>
      </w:hyperlink>
    </w:p>
    <w:p w14:paraId="51D1E470" w14:textId="559802E6" w:rsidR="006C23F9" w:rsidRPr="006C23F9" w:rsidRDefault="006C23F9" w:rsidP="006C23F9">
      <w:pPr>
        <w:autoSpaceDE w:val="0"/>
        <w:autoSpaceDN w:val="0"/>
        <w:adjustRightInd w:val="0"/>
        <w:ind w:firstLine="709"/>
        <w:jc w:val="center"/>
        <w:rPr>
          <w:rFonts w:eastAsia="Calibri"/>
          <w:sz w:val="28"/>
          <w:szCs w:val="28"/>
        </w:rPr>
      </w:pPr>
      <w:bookmarkStart w:id="232" w:name="Par6"/>
      <w:bookmarkEnd w:id="232"/>
      <w:r w:rsidRPr="006C23F9">
        <w:rPr>
          <w:rFonts w:eastAsia="Calibri"/>
          <w:noProof/>
          <w:position w:val="-33"/>
          <w:sz w:val="28"/>
          <w:szCs w:val="28"/>
        </w:rPr>
        <w:drawing>
          <wp:inline distT="0" distB="0" distL="0" distR="0" wp14:anchorId="5CB81BC8" wp14:editId="3733B448">
            <wp:extent cx="1666875" cy="600075"/>
            <wp:effectExtent l="0" t="0" r="9525" b="9525"/>
            <wp:docPr id="44549434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6C23F9">
        <w:rPr>
          <w:rFonts w:eastAsia="Calibri"/>
          <w:sz w:val="28"/>
          <w:szCs w:val="28"/>
        </w:rPr>
        <w:t>,</w:t>
      </w:r>
    </w:p>
    <w:p w14:paraId="7C358489" w14:textId="77777777" w:rsidR="006C23F9" w:rsidRPr="006C23F9" w:rsidRDefault="006C23F9" w:rsidP="006C23F9">
      <w:pPr>
        <w:autoSpaceDE w:val="0"/>
        <w:autoSpaceDN w:val="0"/>
        <w:adjustRightInd w:val="0"/>
        <w:ind w:firstLine="709"/>
        <w:jc w:val="both"/>
        <w:rPr>
          <w:rFonts w:eastAsia="Calibri"/>
          <w:sz w:val="28"/>
          <w:szCs w:val="28"/>
        </w:rPr>
      </w:pPr>
      <w:r w:rsidRPr="006C23F9">
        <w:rPr>
          <w:rFonts w:eastAsia="Calibri"/>
          <w:sz w:val="28"/>
          <w:szCs w:val="28"/>
        </w:rPr>
        <w:t>где:</w:t>
      </w:r>
    </w:p>
    <w:p w14:paraId="2C2A7288" w14:textId="77777777" w:rsidR="006C23F9" w:rsidRPr="006C23F9" w:rsidRDefault="006C23F9" w:rsidP="006C23F9">
      <w:pPr>
        <w:autoSpaceDE w:val="0"/>
        <w:autoSpaceDN w:val="0"/>
        <w:adjustRightInd w:val="0"/>
        <w:spacing w:before="280"/>
        <w:ind w:firstLine="709"/>
        <w:jc w:val="both"/>
        <w:rPr>
          <w:rFonts w:eastAsia="Calibri"/>
          <w:sz w:val="28"/>
          <w:szCs w:val="28"/>
        </w:rPr>
      </w:pPr>
      <w:proofErr w:type="spellStart"/>
      <w:r w:rsidRPr="006C23F9">
        <w:rPr>
          <w:rFonts w:eastAsia="Calibri"/>
          <w:sz w:val="28"/>
          <w:szCs w:val="28"/>
        </w:rPr>
        <w:t>УЕ</w:t>
      </w:r>
      <w:r w:rsidRPr="006C23F9">
        <w:rPr>
          <w:rFonts w:eastAsia="Calibri"/>
          <w:sz w:val="28"/>
          <w:szCs w:val="28"/>
          <w:vertAlign w:val="subscript"/>
        </w:rPr>
        <w:t>i</w:t>
      </w:r>
      <w:proofErr w:type="spellEnd"/>
      <w:r w:rsidRPr="006C23F9">
        <w:rPr>
          <w:rFonts w:eastAsia="Calibri"/>
          <w:sz w:val="28"/>
          <w:szCs w:val="28"/>
        </w:rPr>
        <w:t>, УЕ</w:t>
      </w:r>
      <w:r w:rsidRPr="006C23F9">
        <w:rPr>
          <w:rFonts w:eastAsia="Calibri"/>
          <w:sz w:val="28"/>
          <w:szCs w:val="28"/>
          <w:vertAlign w:val="subscript"/>
        </w:rPr>
        <w:t>i-1</w:t>
      </w:r>
      <w:r w:rsidRPr="006C23F9">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79" w:history="1">
        <w:r w:rsidRPr="006C23F9">
          <w:rPr>
            <w:rFonts w:eastAsia="Calibri"/>
            <w:sz w:val="28"/>
            <w:szCs w:val="28"/>
          </w:rPr>
          <w:t>приложением 2</w:t>
        </w:r>
      </w:hyperlink>
      <w:r w:rsidRPr="006C23F9">
        <w:rPr>
          <w:rFonts w:eastAsia="Calibri"/>
          <w:sz w:val="28"/>
          <w:szCs w:val="28"/>
        </w:rPr>
        <w:t xml:space="preserve"> к Методическим указаниям </w:t>
      </w:r>
      <w:r w:rsidRPr="006C23F9">
        <w:rPr>
          <w:rFonts w:eastAsia="Calibri"/>
          <w:sz w:val="28"/>
          <w:szCs w:val="28"/>
        </w:rPr>
        <w:br/>
        <w:t xml:space="preserve">с учетом активов, фактически введенных в эксплуатацию, </w:t>
      </w:r>
      <w:r w:rsidRPr="006C23F9">
        <w:rPr>
          <w:rFonts w:eastAsia="Calibri"/>
          <w:sz w:val="28"/>
          <w:szCs w:val="28"/>
        </w:rPr>
        <w:br/>
        <w:t xml:space="preserve">и активов, использование которых планируется начать в i-м, (i-1)-м году </w:t>
      </w:r>
      <w:r w:rsidRPr="006C23F9">
        <w:rPr>
          <w:rFonts w:eastAsia="Calibri"/>
          <w:sz w:val="28"/>
          <w:szCs w:val="28"/>
        </w:rPr>
        <w:br/>
        <w:t>в соответствии с утвержденной инвестиционной программой;</w:t>
      </w:r>
    </w:p>
    <w:p w14:paraId="7378A17F" w14:textId="77777777" w:rsidR="006C23F9" w:rsidRPr="006C23F9" w:rsidRDefault="006C23F9" w:rsidP="006C23F9">
      <w:pPr>
        <w:autoSpaceDE w:val="0"/>
        <w:autoSpaceDN w:val="0"/>
        <w:adjustRightInd w:val="0"/>
        <w:spacing w:before="280"/>
        <w:ind w:firstLine="709"/>
        <w:jc w:val="both"/>
        <w:rPr>
          <w:sz w:val="28"/>
          <w:szCs w:val="28"/>
        </w:rPr>
      </w:pPr>
      <w:proofErr w:type="spellStart"/>
      <w:r w:rsidRPr="006C23F9">
        <w:rPr>
          <w:rFonts w:eastAsia="Calibri"/>
          <w:sz w:val="28"/>
          <w:szCs w:val="28"/>
        </w:rPr>
        <w:t>р</w:t>
      </w:r>
      <w:r w:rsidRPr="006C23F9">
        <w:rPr>
          <w:rFonts w:eastAsia="Calibri"/>
          <w:sz w:val="28"/>
          <w:szCs w:val="28"/>
          <w:vertAlign w:val="subscript"/>
        </w:rPr>
        <w:t>i</w:t>
      </w:r>
      <w:proofErr w:type="spellEnd"/>
      <w:r w:rsidRPr="006C23F9">
        <w:rPr>
          <w:rFonts w:eastAsia="Calibri"/>
          <w:sz w:val="28"/>
          <w:szCs w:val="28"/>
        </w:rPr>
        <w:t>, р</w:t>
      </w:r>
      <w:r w:rsidRPr="006C23F9">
        <w:rPr>
          <w:rFonts w:eastAsia="Calibri"/>
          <w:sz w:val="28"/>
          <w:szCs w:val="28"/>
          <w:vertAlign w:val="subscript"/>
        </w:rPr>
        <w:t>i-1</w:t>
      </w:r>
      <w:r w:rsidRPr="006C23F9">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w:t>
      </w:r>
      <w:r w:rsidRPr="006C23F9">
        <w:rPr>
          <w:rFonts w:eastAsia="Calibri"/>
          <w:sz w:val="28"/>
          <w:szCs w:val="28"/>
        </w:rPr>
        <w:lastRenderedPageBreak/>
        <w:t xml:space="preserve">теплоносителя, в i-м и (i-1)-м годах соответственно, определяемая с учетом инвестиционной программы регулируемой организации на соответствующий год, Гкал/ч. </w:t>
      </w:r>
      <w:r w:rsidRPr="006C23F9">
        <w:rPr>
          <w:sz w:val="28"/>
          <w:szCs w:val="28"/>
        </w:rPr>
        <w:t xml:space="preserve">Расчет операционных расходов на услуги по передаче тепловой энергии на каждый год долгосрочного периода регулирования приведен </w:t>
      </w:r>
      <w:r w:rsidRPr="006C23F9">
        <w:rPr>
          <w:sz w:val="28"/>
          <w:szCs w:val="28"/>
        </w:rPr>
        <w:br/>
        <w:t>в таблице 3.</w:t>
      </w:r>
    </w:p>
    <w:p w14:paraId="75D87A06" w14:textId="77777777" w:rsidR="006C23F9" w:rsidRPr="006C23F9" w:rsidRDefault="006C23F9" w:rsidP="006C23F9">
      <w:pPr>
        <w:ind w:left="720" w:right="-144"/>
        <w:jc w:val="right"/>
        <w:rPr>
          <w:sz w:val="28"/>
          <w:szCs w:val="28"/>
        </w:rPr>
      </w:pPr>
      <w:r w:rsidRPr="006C23F9">
        <w:rPr>
          <w:sz w:val="28"/>
          <w:szCs w:val="28"/>
        </w:rPr>
        <w:t>Таблица 3</w:t>
      </w:r>
    </w:p>
    <w:p w14:paraId="0CCE1FCF" w14:textId="77777777" w:rsidR="006C23F9" w:rsidRPr="006C23F9" w:rsidRDefault="006C23F9" w:rsidP="006C23F9">
      <w:pPr>
        <w:jc w:val="center"/>
        <w:rPr>
          <w:b/>
          <w:sz w:val="28"/>
        </w:rPr>
      </w:pPr>
      <w:r w:rsidRPr="006C23F9">
        <w:rPr>
          <w:b/>
          <w:sz w:val="28"/>
        </w:rPr>
        <w:t>Расчёт операционных (подконтрольных) расходов на каждый год долгосрочного периода регулирования</w:t>
      </w:r>
    </w:p>
    <w:p w14:paraId="5AA703C4" w14:textId="77777777" w:rsidR="006C23F9" w:rsidRPr="006C23F9" w:rsidRDefault="006C23F9" w:rsidP="006C23F9">
      <w:pPr>
        <w:jc w:val="center"/>
        <w:rPr>
          <w:sz w:val="28"/>
        </w:rPr>
      </w:pPr>
      <w:r w:rsidRPr="006C23F9">
        <w:rPr>
          <w:sz w:val="28"/>
        </w:rPr>
        <w:t>(приложение 5.2 к Методическим указаниям)</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2748"/>
        <w:gridCol w:w="917"/>
        <w:gridCol w:w="1137"/>
        <w:gridCol w:w="993"/>
        <w:gridCol w:w="921"/>
        <w:gridCol w:w="1070"/>
        <w:gridCol w:w="1280"/>
      </w:tblGrid>
      <w:tr w:rsidR="006C23F9" w:rsidRPr="006C23F9" w14:paraId="72803A22" w14:textId="77777777" w:rsidTr="00153617">
        <w:trPr>
          <w:trHeight w:val="360"/>
          <w:tblHeader/>
          <w:jc w:val="center"/>
        </w:trPr>
        <w:tc>
          <w:tcPr>
            <w:tcW w:w="585" w:type="dxa"/>
            <w:vMerge w:val="restart"/>
            <w:shd w:val="clear" w:color="auto" w:fill="auto"/>
            <w:vAlign w:val="center"/>
            <w:hideMark/>
          </w:tcPr>
          <w:p w14:paraId="54485F8D" w14:textId="77777777" w:rsidR="006C23F9" w:rsidRPr="006C23F9" w:rsidRDefault="006C23F9" w:rsidP="006C23F9">
            <w:pPr>
              <w:jc w:val="center"/>
              <w:rPr>
                <w:szCs w:val="28"/>
              </w:rPr>
            </w:pPr>
            <w:r w:rsidRPr="006C23F9">
              <w:rPr>
                <w:szCs w:val="28"/>
              </w:rPr>
              <w:t>№ п/п</w:t>
            </w:r>
          </w:p>
        </w:tc>
        <w:tc>
          <w:tcPr>
            <w:tcW w:w="2748" w:type="dxa"/>
            <w:vMerge w:val="restart"/>
            <w:shd w:val="clear" w:color="auto" w:fill="auto"/>
            <w:vAlign w:val="center"/>
            <w:hideMark/>
          </w:tcPr>
          <w:p w14:paraId="77868CE5" w14:textId="77777777" w:rsidR="006C23F9" w:rsidRPr="006C23F9" w:rsidRDefault="006C23F9" w:rsidP="006C23F9">
            <w:pPr>
              <w:jc w:val="center"/>
              <w:rPr>
                <w:szCs w:val="28"/>
              </w:rPr>
            </w:pPr>
            <w:r w:rsidRPr="006C23F9">
              <w:rPr>
                <w:szCs w:val="28"/>
              </w:rPr>
              <w:t>Параметры расчета расходов</w:t>
            </w:r>
          </w:p>
        </w:tc>
        <w:tc>
          <w:tcPr>
            <w:tcW w:w="917" w:type="dxa"/>
            <w:vMerge w:val="restart"/>
            <w:shd w:val="clear" w:color="auto" w:fill="auto"/>
            <w:vAlign w:val="center"/>
            <w:hideMark/>
          </w:tcPr>
          <w:p w14:paraId="7FD823E0" w14:textId="77777777" w:rsidR="006C23F9" w:rsidRPr="006C23F9" w:rsidRDefault="006C23F9" w:rsidP="006C23F9">
            <w:pPr>
              <w:jc w:val="center"/>
              <w:rPr>
                <w:szCs w:val="28"/>
              </w:rPr>
            </w:pPr>
            <w:r w:rsidRPr="006C23F9">
              <w:rPr>
                <w:szCs w:val="28"/>
              </w:rPr>
              <w:t>Ед. изм.</w:t>
            </w:r>
          </w:p>
        </w:tc>
        <w:tc>
          <w:tcPr>
            <w:tcW w:w="5401" w:type="dxa"/>
            <w:gridSpan w:val="5"/>
          </w:tcPr>
          <w:p w14:paraId="21E53DCA" w14:textId="77777777" w:rsidR="006C23F9" w:rsidRPr="006C23F9" w:rsidRDefault="006C23F9" w:rsidP="006C23F9">
            <w:pPr>
              <w:jc w:val="center"/>
              <w:rPr>
                <w:szCs w:val="28"/>
              </w:rPr>
            </w:pPr>
            <w:r w:rsidRPr="006C23F9">
              <w:rPr>
                <w:szCs w:val="28"/>
              </w:rPr>
              <w:t>Предложение экспертов</w:t>
            </w:r>
          </w:p>
        </w:tc>
      </w:tr>
      <w:tr w:rsidR="006C23F9" w:rsidRPr="006C23F9" w14:paraId="779E90AD" w14:textId="77777777" w:rsidTr="00153617">
        <w:trPr>
          <w:trHeight w:val="264"/>
          <w:tblHeader/>
          <w:jc w:val="center"/>
        </w:trPr>
        <w:tc>
          <w:tcPr>
            <w:tcW w:w="585" w:type="dxa"/>
            <w:vMerge/>
            <w:shd w:val="clear" w:color="auto" w:fill="auto"/>
            <w:vAlign w:val="center"/>
            <w:hideMark/>
          </w:tcPr>
          <w:p w14:paraId="3C431CB1" w14:textId="77777777" w:rsidR="006C23F9" w:rsidRPr="006C23F9" w:rsidRDefault="006C23F9" w:rsidP="006C23F9">
            <w:pPr>
              <w:jc w:val="center"/>
              <w:rPr>
                <w:szCs w:val="28"/>
              </w:rPr>
            </w:pPr>
          </w:p>
        </w:tc>
        <w:tc>
          <w:tcPr>
            <w:tcW w:w="2748" w:type="dxa"/>
            <w:vMerge/>
            <w:shd w:val="clear" w:color="auto" w:fill="auto"/>
            <w:vAlign w:val="center"/>
            <w:hideMark/>
          </w:tcPr>
          <w:p w14:paraId="75B09354" w14:textId="77777777" w:rsidR="006C23F9" w:rsidRPr="006C23F9" w:rsidRDefault="006C23F9" w:rsidP="006C23F9">
            <w:pPr>
              <w:jc w:val="center"/>
              <w:rPr>
                <w:szCs w:val="28"/>
              </w:rPr>
            </w:pPr>
          </w:p>
        </w:tc>
        <w:tc>
          <w:tcPr>
            <w:tcW w:w="917" w:type="dxa"/>
            <w:vMerge/>
            <w:shd w:val="clear" w:color="auto" w:fill="auto"/>
            <w:vAlign w:val="center"/>
            <w:hideMark/>
          </w:tcPr>
          <w:p w14:paraId="12110656" w14:textId="77777777" w:rsidR="006C23F9" w:rsidRPr="006C23F9" w:rsidRDefault="006C23F9" w:rsidP="006C23F9">
            <w:pPr>
              <w:jc w:val="center"/>
              <w:rPr>
                <w:szCs w:val="28"/>
              </w:rPr>
            </w:pPr>
          </w:p>
        </w:tc>
        <w:tc>
          <w:tcPr>
            <w:tcW w:w="1137" w:type="dxa"/>
            <w:vAlign w:val="center"/>
          </w:tcPr>
          <w:p w14:paraId="322CDECB" w14:textId="77777777" w:rsidR="006C23F9" w:rsidRPr="006C23F9" w:rsidRDefault="006C23F9" w:rsidP="006C23F9">
            <w:pPr>
              <w:jc w:val="center"/>
              <w:rPr>
                <w:szCs w:val="28"/>
              </w:rPr>
            </w:pPr>
            <w:r w:rsidRPr="006C23F9">
              <w:rPr>
                <w:szCs w:val="28"/>
              </w:rPr>
              <w:t>2024</w:t>
            </w:r>
          </w:p>
        </w:tc>
        <w:tc>
          <w:tcPr>
            <w:tcW w:w="993" w:type="dxa"/>
            <w:vAlign w:val="center"/>
          </w:tcPr>
          <w:p w14:paraId="7E6BEB82" w14:textId="77777777" w:rsidR="006C23F9" w:rsidRPr="006C23F9" w:rsidRDefault="006C23F9" w:rsidP="006C23F9">
            <w:pPr>
              <w:jc w:val="center"/>
              <w:rPr>
                <w:szCs w:val="28"/>
              </w:rPr>
            </w:pPr>
            <w:r w:rsidRPr="006C23F9">
              <w:rPr>
                <w:szCs w:val="28"/>
              </w:rPr>
              <w:t>2025</w:t>
            </w:r>
          </w:p>
        </w:tc>
        <w:tc>
          <w:tcPr>
            <w:tcW w:w="921" w:type="dxa"/>
            <w:vAlign w:val="center"/>
          </w:tcPr>
          <w:p w14:paraId="0D36CB4C" w14:textId="77777777" w:rsidR="006C23F9" w:rsidRPr="006C23F9" w:rsidRDefault="006C23F9" w:rsidP="006C23F9">
            <w:pPr>
              <w:jc w:val="center"/>
              <w:rPr>
                <w:szCs w:val="28"/>
              </w:rPr>
            </w:pPr>
            <w:r w:rsidRPr="006C23F9">
              <w:rPr>
                <w:szCs w:val="28"/>
              </w:rPr>
              <w:t>2026</w:t>
            </w:r>
          </w:p>
        </w:tc>
        <w:tc>
          <w:tcPr>
            <w:tcW w:w="1070" w:type="dxa"/>
          </w:tcPr>
          <w:p w14:paraId="0A21D9D6" w14:textId="77777777" w:rsidR="006C23F9" w:rsidRPr="006C23F9" w:rsidRDefault="006C23F9" w:rsidP="006C23F9">
            <w:pPr>
              <w:jc w:val="center"/>
              <w:rPr>
                <w:szCs w:val="28"/>
              </w:rPr>
            </w:pPr>
            <w:r w:rsidRPr="006C23F9">
              <w:rPr>
                <w:szCs w:val="28"/>
              </w:rPr>
              <w:t>2027</w:t>
            </w:r>
          </w:p>
        </w:tc>
        <w:tc>
          <w:tcPr>
            <w:tcW w:w="1280" w:type="dxa"/>
          </w:tcPr>
          <w:p w14:paraId="4FAE9532" w14:textId="77777777" w:rsidR="006C23F9" w:rsidRPr="006C23F9" w:rsidRDefault="006C23F9" w:rsidP="006C23F9">
            <w:pPr>
              <w:jc w:val="center"/>
              <w:rPr>
                <w:szCs w:val="28"/>
              </w:rPr>
            </w:pPr>
            <w:r w:rsidRPr="006C23F9">
              <w:rPr>
                <w:szCs w:val="28"/>
              </w:rPr>
              <w:t>2028</w:t>
            </w:r>
          </w:p>
        </w:tc>
      </w:tr>
      <w:tr w:rsidR="006C23F9" w:rsidRPr="006C23F9" w14:paraId="3492C251" w14:textId="77777777" w:rsidTr="00153617">
        <w:trPr>
          <w:trHeight w:val="775"/>
          <w:tblHeader/>
          <w:jc w:val="center"/>
        </w:trPr>
        <w:tc>
          <w:tcPr>
            <w:tcW w:w="585" w:type="dxa"/>
            <w:shd w:val="clear" w:color="auto" w:fill="auto"/>
            <w:vAlign w:val="center"/>
            <w:hideMark/>
          </w:tcPr>
          <w:p w14:paraId="1921442C" w14:textId="77777777" w:rsidR="006C23F9" w:rsidRPr="006C23F9" w:rsidRDefault="006C23F9" w:rsidP="006C23F9">
            <w:pPr>
              <w:jc w:val="center"/>
              <w:rPr>
                <w:szCs w:val="28"/>
              </w:rPr>
            </w:pPr>
            <w:r w:rsidRPr="006C23F9">
              <w:rPr>
                <w:szCs w:val="28"/>
              </w:rPr>
              <w:t>1</w:t>
            </w:r>
          </w:p>
        </w:tc>
        <w:tc>
          <w:tcPr>
            <w:tcW w:w="2748" w:type="dxa"/>
            <w:shd w:val="clear" w:color="auto" w:fill="auto"/>
            <w:vAlign w:val="center"/>
            <w:hideMark/>
          </w:tcPr>
          <w:p w14:paraId="2C410143" w14:textId="77777777" w:rsidR="006C23F9" w:rsidRPr="006C23F9" w:rsidRDefault="006C23F9" w:rsidP="006C23F9">
            <w:pPr>
              <w:rPr>
                <w:szCs w:val="28"/>
              </w:rPr>
            </w:pPr>
            <w:r w:rsidRPr="006C23F9">
              <w:rPr>
                <w:szCs w:val="28"/>
              </w:rPr>
              <w:t>Индекс потребительских цен на расчетный период регулирования (ИПЦ)</w:t>
            </w:r>
          </w:p>
        </w:tc>
        <w:tc>
          <w:tcPr>
            <w:tcW w:w="917" w:type="dxa"/>
            <w:shd w:val="clear" w:color="auto" w:fill="auto"/>
            <w:vAlign w:val="center"/>
            <w:hideMark/>
          </w:tcPr>
          <w:p w14:paraId="54DA206F" w14:textId="77777777" w:rsidR="006C23F9" w:rsidRPr="006C23F9" w:rsidRDefault="006C23F9" w:rsidP="006C23F9">
            <w:pPr>
              <w:jc w:val="center"/>
              <w:rPr>
                <w:szCs w:val="28"/>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4F1B2BE6" w14:textId="77777777" w:rsidR="006C23F9" w:rsidRPr="006C23F9" w:rsidRDefault="006C23F9" w:rsidP="006C23F9">
            <w:pPr>
              <w:jc w:val="center"/>
              <w:rPr>
                <w:szCs w:val="20"/>
              </w:rPr>
            </w:pPr>
            <w:r w:rsidRPr="006C23F9">
              <w:rPr>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06FEDC5" w14:textId="77777777" w:rsidR="006C23F9" w:rsidRPr="006C23F9" w:rsidRDefault="006C23F9" w:rsidP="006C23F9">
            <w:pPr>
              <w:jc w:val="center"/>
              <w:rPr>
                <w:szCs w:val="20"/>
              </w:rPr>
            </w:pPr>
            <w:r w:rsidRPr="006C23F9">
              <w:rPr>
                <w:szCs w:val="20"/>
              </w:rPr>
              <w:t>1,042</w:t>
            </w:r>
          </w:p>
        </w:tc>
        <w:tc>
          <w:tcPr>
            <w:tcW w:w="921" w:type="dxa"/>
            <w:tcBorders>
              <w:top w:val="single" w:sz="4" w:space="0" w:color="auto"/>
              <w:left w:val="nil"/>
              <w:bottom w:val="single" w:sz="4" w:space="0" w:color="auto"/>
              <w:right w:val="single" w:sz="4" w:space="0" w:color="auto"/>
            </w:tcBorders>
            <w:shd w:val="clear" w:color="auto" w:fill="auto"/>
            <w:vAlign w:val="center"/>
          </w:tcPr>
          <w:p w14:paraId="410188E4" w14:textId="77777777" w:rsidR="006C23F9" w:rsidRPr="006C23F9" w:rsidRDefault="006C23F9" w:rsidP="006C23F9">
            <w:pPr>
              <w:jc w:val="center"/>
              <w:rPr>
                <w:szCs w:val="20"/>
              </w:rPr>
            </w:pPr>
            <w:r w:rsidRPr="006C23F9">
              <w:rPr>
                <w:szCs w:val="20"/>
              </w:rPr>
              <w:t>1,040</w:t>
            </w:r>
          </w:p>
        </w:tc>
        <w:tc>
          <w:tcPr>
            <w:tcW w:w="1070" w:type="dxa"/>
            <w:tcBorders>
              <w:top w:val="single" w:sz="4" w:space="0" w:color="auto"/>
              <w:left w:val="nil"/>
              <w:bottom w:val="single" w:sz="4" w:space="0" w:color="auto"/>
              <w:right w:val="single" w:sz="4" w:space="0" w:color="auto"/>
            </w:tcBorders>
            <w:shd w:val="clear" w:color="auto" w:fill="auto"/>
            <w:vAlign w:val="center"/>
          </w:tcPr>
          <w:p w14:paraId="72ED6300" w14:textId="77777777" w:rsidR="006C23F9" w:rsidRPr="006C23F9" w:rsidRDefault="006C23F9" w:rsidP="006C23F9">
            <w:pPr>
              <w:jc w:val="center"/>
              <w:rPr>
                <w:szCs w:val="20"/>
              </w:rPr>
            </w:pPr>
            <w:r w:rsidRPr="006C23F9">
              <w:rPr>
                <w:szCs w:val="20"/>
              </w:rPr>
              <w:t>1,040</w:t>
            </w:r>
          </w:p>
        </w:tc>
        <w:tc>
          <w:tcPr>
            <w:tcW w:w="1280" w:type="dxa"/>
            <w:tcBorders>
              <w:top w:val="single" w:sz="4" w:space="0" w:color="auto"/>
              <w:left w:val="nil"/>
              <w:bottom w:val="single" w:sz="4" w:space="0" w:color="auto"/>
              <w:right w:val="single" w:sz="4" w:space="0" w:color="auto"/>
            </w:tcBorders>
            <w:shd w:val="clear" w:color="auto" w:fill="auto"/>
            <w:vAlign w:val="center"/>
          </w:tcPr>
          <w:p w14:paraId="17FBDE7B" w14:textId="77777777" w:rsidR="006C23F9" w:rsidRPr="006C23F9" w:rsidRDefault="006C23F9" w:rsidP="006C23F9">
            <w:pPr>
              <w:jc w:val="center"/>
              <w:rPr>
                <w:szCs w:val="20"/>
              </w:rPr>
            </w:pPr>
            <w:r w:rsidRPr="006C23F9">
              <w:rPr>
                <w:szCs w:val="20"/>
              </w:rPr>
              <w:t>1,040</w:t>
            </w:r>
          </w:p>
        </w:tc>
      </w:tr>
      <w:tr w:rsidR="006C23F9" w:rsidRPr="006C23F9" w14:paraId="75838A81" w14:textId="77777777" w:rsidTr="00153617">
        <w:trPr>
          <w:trHeight w:val="700"/>
          <w:tblHeader/>
          <w:jc w:val="center"/>
        </w:trPr>
        <w:tc>
          <w:tcPr>
            <w:tcW w:w="585" w:type="dxa"/>
            <w:shd w:val="clear" w:color="auto" w:fill="auto"/>
            <w:vAlign w:val="center"/>
            <w:hideMark/>
          </w:tcPr>
          <w:p w14:paraId="7D3568A6" w14:textId="77777777" w:rsidR="006C23F9" w:rsidRPr="006C23F9" w:rsidRDefault="006C23F9" w:rsidP="006C23F9">
            <w:pPr>
              <w:jc w:val="center"/>
              <w:rPr>
                <w:szCs w:val="28"/>
              </w:rPr>
            </w:pPr>
            <w:r w:rsidRPr="006C23F9">
              <w:rPr>
                <w:szCs w:val="28"/>
              </w:rPr>
              <w:t>2</w:t>
            </w:r>
          </w:p>
        </w:tc>
        <w:tc>
          <w:tcPr>
            <w:tcW w:w="2748" w:type="dxa"/>
            <w:shd w:val="clear" w:color="auto" w:fill="auto"/>
            <w:vAlign w:val="center"/>
            <w:hideMark/>
          </w:tcPr>
          <w:p w14:paraId="04FCB699" w14:textId="77777777" w:rsidR="006C23F9" w:rsidRPr="006C23F9" w:rsidRDefault="006C23F9" w:rsidP="006C23F9">
            <w:pPr>
              <w:rPr>
                <w:szCs w:val="28"/>
              </w:rPr>
            </w:pPr>
            <w:r w:rsidRPr="006C23F9">
              <w:rPr>
                <w:szCs w:val="28"/>
              </w:rPr>
              <w:t>Индекс эффективности операционных расходов (ИР)</w:t>
            </w:r>
          </w:p>
        </w:tc>
        <w:tc>
          <w:tcPr>
            <w:tcW w:w="917" w:type="dxa"/>
            <w:shd w:val="clear" w:color="auto" w:fill="auto"/>
            <w:vAlign w:val="center"/>
            <w:hideMark/>
          </w:tcPr>
          <w:p w14:paraId="6DF5BCA8" w14:textId="77777777" w:rsidR="006C23F9" w:rsidRPr="006C23F9" w:rsidRDefault="006C23F9" w:rsidP="006C23F9">
            <w:pPr>
              <w:jc w:val="center"/>
              <w:rPr>
                <w:szCs w:val="28"/>
              </w:rPr>
            </w:pPr>
            <w:r w:rsidRPr="006C23F9">
              <w:rPr>
                <w:szCs w:val="28"/>
              </w:rPr>
              <w:t>%</w:t>
            </w:r>
          </w:p>
        </w:tc>
        <w:tc>
          <w:tcPr>
            <w:tcW w:w="1137" w:type="dxa"/>
            <w:tcBorders>
              <w:top w:val="nil"/>
              <w:left w:val="single" w:sz="4" w:space="0" w:color="auto"/>
              <w:bottom w:val="single" w:sz="4" w:space="0" w:color="auto"/>
              <w:right w:val="single" w:sz="4" w:space="0" w:color="auto"/>
            </w:tcBorders>
            <w:shd w:val="clear" w:color="auto" w:fill="auto"/>
            <w:vAlign w:val="center"/>
          </w:tcPr>
          <w:p w14:paraId="07537843" w14:textId="77777777" w:rsidR="006C23F9" w:rsidRPr="006C23F9" w:rsidRDefault="006C23F9" w:rsidP="006C23F9">
            <w:pPr>
              <w:jc w:val="center"/>
              <w:rPr>
                <w:szCs w:val="20"/>
              </w:rPr>
            </w:pPr>
            <w:r w:rsidRPr="006C23F9">
              <w:rPr>
                <w:szCs w:val="20"/>
              </w:rPr>
              <w:t>1%</w:t>
            </w:r>
          </w:p>
        </w:tc>
        <w:tc>
          <w:tcPr>
            <w:tcW w:w="993" w:type="dxa"/>
            <w:tcBorders>
              <w:top w:val="nil"/>
              <w:left w:val="single" w:sz="4" w:space="0" w:color="auto"/>
              <w:bottom w:val="single" w:sz="4" w:space="0" w:color="auto"/>
              <w:right w:val="single" w:sz="4" w:space="0" w:color="auto"/>
            </w:tcBorders>
            <w:shd w:val="clear" w:color="auto" w:fill="auto"/>
            <w:vAlign w:val="center"/>
          </w:tcPr>
          <w:p w14:paraId="2839664D" w14:textId="77777777" w:rsidR="006C23F9" w:rsidRPr="006C23F9" w:rsidRDefault="006C23F9" w:rsidP="006C23F9">
            <w:pPr>
              <w:jc w:val="center"/>
              <w:rPr>
                <w:szCs w:val="20"/>
              </w:rPr>
            </w:pPr>
            <w:r w:rsidRPr="006C23F9">
              <w:rPr>
                <w:szCs w:val="20"/>
              </w:rPr>
              <w:t>1%</w:t>
            </w:r>
          </w:p>
        </w:tc>
        <w:tc>
          <w:tcPr>
            <w:tcW w:w="921" w:type="dxa"/>
            <w:tcBorders>
              <w:top w:val="nil"/>
              <w:left w:val="nil"/>
              <w:bottom w:val="single" w:sz="4" w:space="0" w:color="auto"/>
              <w:right w:val="single" w:sz="4" w:space="0" w:color="auto"/>
            </w:tcBorders>
            <w:shd w:val="clear" w:color="auto" w:fill="auto"/>
            <w:vAlign w:val="center"/>
          </w:tcPr>
          <w:p w14:paraId="3D166825" w14:textId="77777777" w:rsidR="006C23F9" w:rsidRPr="006C23F9" w:rsidRDefault="006C23F9" w:rsidP="006C23F9">
            <w:pPr>
              <w:jc w:val="center"/>
              <w:rPr>
                <w:szCs w:val="20"/>
              </w:rPr>
            </w:pPr>
            <w:r w:rsidRPr="006C23F9">
              <w:rPr>
                <w:szCs w:val="20"/>
              </w:rPr>
              <w:t>1%</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FA63AEB" w14:textId="77777777" w:rsidR="006C23F9" w:rsidRPr="006C23F9" w:rsidRDefault="006C23F9" w:rsidP="006C23F9">
            <w:pPr>
              <w:jc w:val="center"/>
              <w:rPr>
                <w:szCs w:val="20"/>
              </w:rPr>
            </w:pPr>
            <w:r w:rsidRPr="006C23F9">
              <w:rPr>
                <w:szCs w:val="20"/>
              </w:rPr>
              <w:t>1%</w:t>
            </w:r>
          </w:p>
        </w:tc>
        <w:tc>
          <w:tcPr>
            <w:tcW w:w="1280" w:type="dxa"/>
            <w:tcBorders>
              <w:top w:val="single" w:sz="4" w:space="0" w:color="auto"/>
              <w:left w:val="nil"/>
              <w:bottom w:val="single" w:sz="4" w:space="0" w:color="auto"/>
              <w:right w:val="single" w:sz="4" w:space="0" w:color="auto"/>
            </w:tcBorders>
            <w:shd w:val="clear" w:color="auto" w:fill="auto"/>
            <w:vAlign w:val="center"/>
          </w:tcPr>
          <w:p w14:paraId="472F1D4A" w14:textId="77777777" w:rsidR="006C23F9" w:rsidRPr="006C23F9" w:rsidRDefault="006C23F9" w:rsidP="006C23F9">
            <w:pPr>
              <w:jc w:val="center"/>
              <w:rPr>
                <w:szCs w:val="20"/>
              </w:rPr>
            </w:pPr>
            <w:r w:rsidRPr="006C23F9">
              <w:rPr>
                <w:szCs w:val="20"/>
              </w:rPr>
              <w:t>1%</w:t>
            </w:r>
          </w:p>
        </w:tc>
      </w:tr>
      <w:tr w:rsidR="006C23F9" w:rsidRPr="006C23F9" w14:paraId="4CBBE058" w14:textId="77777777" w:rsidTr="00153617">
        <w:trPr>
          <w:trHeight w:val="461"/>
          <w:tblHeader/>
          <w:jc w:val="center"/>
        </w:trPr>
        <w:tc>
          <w:tcPr>
            <w:tcW w:w="585" w:type="dxa"/>
            <w:shd w:val="clear" w:color="auto" w:fill="auto"/>
            <w:vAlign w:val="center"/>
            <w:hideMark/>
          </w:tcPr>
          <w:p w14:paraId="526562E9" w14:textId="77777777" w:rsidR="006C23F9" w:rsidRPr="006C23F9" w:rsidRDefault="006C23F9" w:rsidP="006C23F9">
            <w:pPr>
              <w:jc w:val="center"/>
              <w:rPr>
                <w:szCs w:val="28"/>
              </w:rPr>
            </w:pPr>
            <w:r w:rsidRPr="006C23F9">
              <w:rPr>
                <w:szCs w:val="28"/>
              </w:rPr>
              <w:t>3</w:t>
            </w:r>
          </w:p>
        </w:tc>
        <w:tc>
          <w:tcPr>
            <w:tcW w:w="2748" w:type="dxa"/>
            <w:shd w:val="clear" w:color="auto" w:fill="auto"/>
            <w:vAlign w:val="center"/>
            <w:hideMark/>
          </w:tcPr>
          <w:p w14:paraId="16905BCA" w14:textId="77777777" w:rsidR="006C23F9" w:rsidRPr="006C23F9" w:rsidRDefault="006C23F9" w:rsidP="006C23F9">
            <w:pPr>
              <w:rPr>
                <w:szCs w:val="28"/>
              </w:rPr>
            </w:pPr>
            <w:r w:rsidRPr="006C23F9">
              <w:rPr>
                <w:szCs w:val="28"/>
              </w:rPr>
              <w:t>Индекс изменения количества активов (ИКА)</w:t>
            </w:r>
          </w:p>
        </w:tc>
        <w:tc>
          <w:tcPr>
            <w:tcW w:w="917" w:type="dxa"/>
            <w:shd w:val="clear" w:color="auto" w:fill="auto"/>
            <w:vAlign w:val="center"/>
            <w:hideMark/>
          </w:tcPr>
          <w:p w14:paraId="3B1E1160" w14:textId="77777777" w:rsidR="006C23F9" w:rsidRPr="006C23F9" w:rsidRDefault="006C23F9" w:rsidP="006C23F9">
            <w:pPr>
              <w:jc w:val="center"/>
              <w:rPr>
                <w:szCs w:val="28"/>
              </w:rPr>
            </w:pPr>
          </w:p>
        </w:tc>
        <w:tc>
          <w:tcPr>
            <w:tcW w:w="1137" w:type="dxa"/>
            <w:tcBorders>
              <w:top w:val="nil"/>
              <w:left w:val="single" w:sz="4" w:space="0" w:color="auto"/>
              <w:bottom w:val="single" w:sz="4" w:space="0" w:color="auto"/>
              <w:right w:val="single" w:sz="4" w:space="0" w:color="auto"/>
            </w:tcBorders>
            <w:shd w:val="clear" w:color="auto" w:fill="auto"/>
            <w:vAlign w:val="center"/>
          </w:tcPr>
          <w:p w14:paraId="0B8D642C" w14:textId="77777777" w:rsidR="006C23F9" w:rsidRPr="006C23F9" w:rsidRDefault="006C23F9" w:rsidP="006C23F9">
            <w:pPr>
              <w:jc w:val="center"/>
              <w:rPr>
                <w:szCs w:val="20"/>
              </w:rPr>
            </w:pPr>
            <w:r w:rsidRPr="006C23F9">
              <w:rPr>
                <w:szCs w:val="20"/>
              </w:rPr>
              <w:t>0</w:t>
            </w:r>
          </w:p>
        </w:tc>
        <w:tc>
          <w:tcPr>
            <w:tcW w:w="993" w:type="dxa"/>
            <w:tcBorders>
              <w:top w:val="nil"/>
              <w:left w:val="single" w:sz="4" w:space="0" w:color="auto"/>
              <w:bottom w:val="single" w:sz="4" w:space="0" w:color="auto"/>
              <w:right w:val="single" w:sz="4" w:space="0" w:color="auto"/>
            </w:tcBorders>
            <w:shd w:val="clear" w:color="auto" w:fill="auto"/>
            <w:vAlign w:val="center"/>
          </w:tcPr>
          <w:p w14:paraId="4A48ACB9" w14:textId="77777777" w:rsidR="006C23F9" w:rsidRPr="006C23F9" w:rsidRDefault="006C23F9" w:rsidP="006C23F9">
            <w:pPr>
              <w:jc w:val="center"/>
              <w:rPr>
                <w:szCs w:val="20"/>
              </w:rPr>
            </w:pPr>
            <w:r w:rsidRPr="006C23F9">
              <w:rPr>
                <w:szCs w:val="20"/>
              </w:rPr>
              <w:t>0</w:t>
            </w:r>
          </w:p>
        </w:tc>
        <w:tc>
          <w:tcPr>
            <w:tcW w:w="921" w:type="dxa"/>
            <w:tcBorders>
              <w:top w:val="nil"/>
              <w:left w:val="nil"/>
              <w:bottom w:val="single" w:sz="4" w:space="0" w:color="auto"/>
              <w:right w:val="single" w:sz="4" w:space="0" w:color="auto"/>
            </w:tcBorders>
            <w:shd w:val="clear" w:color="auto" w:fill="auto"/>
            <w:vAlign w:val="center"/>
          </w:tcPr>
          <w:p w14:paraId="61170CA6" w14:textId="77777777" w:rsidR="006C23F9" w:rsidRPr="006C23F9" w:rsidRDefault="006C23F9" w:rsidP="006C23F9">
            <w:pPr>
              <w:jc w:val="center"/>
              <w:rPr>
                <w:szCs w:val="20"/>
              </w:rPr>
            </w:pPr>
            <w:r w:rsidRPr="006C23F9">
              <w:rPr>
                <w:szCs w:val="20"/>
              </w:rPr>
              <w:t>0</w:t>
            </w:r>
          </w:p>
        </w:tc>
        <w:tc>
          <w:tcPr>
            <w:tcW w:w="1070" w:type="dxa"/>
            <w:tcBorders>
              <w:top w:val="nil"/>
              <w:left w:val="single" w:sz="4" w:space="0" w:color="auto"/>
              <w:bottom w:val="single" w:sz="4" w:space="0" w:color="auto"/>
              <w:right w:val="single" w:sz="4" w:space="0" w:color="auto"/>
            </w:tcBorders>
            <w:shd w:val="clear" w:color="auto" w:fill="auto"/>
            <w:vAlign w:val="center"/>
          </w:tcPr>
          <w:p w14:paraId="4C4D152B" w14:textId="77777777" w:rsidR="006C23F9" w:rsidRPr="006C23F9" w:rsidRDefault="006C23F9" w:rsidP="006C23F9">
            <w:pPr>
              <w:jc w:val="center"/>
              <w:rPr>
                <w:szCs w:val="20"/>
              </w:rPr>
            </w:pPr>
            <w:r w:rsidRPr="006C23F9">
              <w:rPr>
                <w:szCs w:val="20"/>
              </w:rPr>
              <w:t>0</w:t>
            </w:r>
          </w:p>
        </w:tc>
        <w:tc>
          <w:tcPr>
            <w:tcW w:w="1280" w:type="dxa"/>
            <w:tcBorders>
              <w:top w:val="nil"/>
              <w:left w:val="nil"/>
              <w:bottom w:val="single" w:sz="4" w:space="0" w:color="auto"/>
              <w:right w:val="single" w:sz="4" w:space="0" w:color="auto"/>
            </w:tcBorders>
            <w:shd w:val="clear" w:color="auto" w:fill="auto"/>
            <w:vAlign w:val="center"/>
          </w:tcPr>
          <w:p w14:paraId="4431FCCB" w14:textId="77777777" w:rsidR="006C23F9" w:rsidRPr="006C23F9" w:rsidRDefault="006C23F9" w:rsidP="006C23F9">
            <w:pPr>
              <w:jc w:val="center"/>
              <w:rPr>
                <w:szCs w:val="20"/>
              </w:rPr>
            </w:pPr>
            <w:r w:rsidRPr="006C23F9">
              <w:rPr>
                <w:szCs w:val="20"/>
              </w:rPr>
              <w:t>0</w:t>
            </w:r>
          </w:p>
        </w:tc>
      </w:tr>
      <w:tr w:rsidR="006C23F9" w:rsidRPr="006C23F9" w14:paraId="5DA764C6" w14:textId="77777777" w:rsidTr="00153617">
        <w:trPr>
          <w:trHeight w:val="944"/>
          <w:tblHeader/>
          <w:jc w:val="center"/>
        </w:trPr>
        <w:tc>
          <w:tcPr>
            <w:tcW w:w="585" w:type="dxa"/>
            <w:shd w:val="clear" w:color="auto" w:fill="auto"/>
            <w:vAlign w:val="center"/>
            <w:hideMark/>
          </w:tcPr>
          <w:p w14:paraId="5E9A7FAF" w14:textId="77777777" w:rsidR="006C23F9" w:rsidRPr="006C23F9" w:rsidRDefault="006C23F9" w:rsidP="006C23F9">
            <w:pPr>
              <w:jc w:val="center"/>
              <w:rPr>
                <w:szCs w:val="28"/>
              </w:rPr>
            </w:pPr>
            <w:r w:rsidRPr="006C23F9">
              <w:rPr>
                <w:szCs w:val="28"/>
              </w:rPr>
              <w:t>3.1</w:t>
            </w:r>
          </w:p>
        </w:tc>
        <w:tc>
          <w:tcPr>
            <w:tcW w:w="2748" w:type="dxa"/>
            <w:shd w:val="clear" w:color="auto" w:fill="auto"/>
            <w:vAlign w:val="center"/>
            <w:hideMark/>
          </w:tcPr>
          <w:p w14:paraId="6821561B" w14:textId="77777777" w:rsidR="006C23F9" w:rsidRPr="006C23F9" w:rsidRDefault="006C23F9" w:rsidP="006C23F9">
            <w:pPr>
              <w:rPr>
                <w:szCs w:val="28"/>
              </w:rPr>
            </w:pPr>
            <w:r w:rsidRPr="006C23F9">
              <w:rPr>
                <w:szCs w:val="28"/>
              </w:rPr>
              <w:t>количество условных единиц, относящихся к активам, необходимым для осуществления регулируемой деятельности</w:t>
            </w:r>
          </w:p>
        </w:tc>
        <w:tc>
          <w:tcPr>
            <w:tcW w:w="917" w:type="dxa"/>
            <w:shd w:val="clear" w:color="auto" w:fill="auto"/>
            <w:vAlign w:val="center"/>
            <w:hideMark/>
          </w:tcPr>
          <w:p w14:paraId="61F13B79" w14:textId="77777777" w:rsidR="006C23F9" w:rsidRPr="006C23F9" w:rsidRDefault="006C23F9" w:rsidP="006C23F9">
            <w:pPr>
              <w:jc w:val="center"/>
              <w:rPr>
                <w:szCs w:val="28"/>
              </w:rPr>
            </w:pPr>
            <w:r w:rsidRPr="006C23F9">
              <w:rPr>
                <w:szCs w:val="28"/>
              </w:rPr>
              <w:t>у.е.</w:t>
            </w:r>
          </w:p>
        </w:tc>
        <w:tc>
          <w:tcPr>
            <w:tcW w:w="1137" w:type="dxa"/>
            <w:tcBorders>
              <w:top w:val="nil"/>
              <w:left w:val="single" w:sz="4" w:space="0" w:color="auto"/>
              <w:bottom w:val="single" w:sz="4" w:space="0" w:color="auto"/>
              <w:right w:val="single" w:sz="4" w:space="0" w:color="auto"/>
            </w:tcBorders>
            <w:shd w:val="clear" w:color="auto" w:fill="auto"/>
            <w:vAlign w:val="center"/>
          </w:tcPr>
          <w:p w14:paraId="7E837FD9" w14:textId="77777777" w:rsidR="006C23F9" w:rsidRPr="006C23F9" w:rsidRDefault="006C23F9" w:rsidP="006C23F9">
            <w:pPr>
              <w:jc w:val="center"/>
              <w:rPr>
                <w:szCs w:val="20"/>
              </w:rPr>
            </w:pPr>
            <w:r w:rsidRPr="006C23F9">
              <w:rPr>
                <w:szCs w:val="20"/>
              </w:rPr>
              <w:t>26,39</w:t>
            </w:r>
          </w:p>
        </w:tc>
        <w:tc>
          <w:tcPr>
            <w:tcW w:w="993" w:type="dxa"/>
            <w:tcBorders>
              <w:top w:val="nil"/>
              <w:left w:val="single" w:sz="4" w:space="0" w:color="auto"/>
              <w:bottom w:val="single" w:sz="4" w:space="0" w:color="auto"/>
              <w:right w:val="single" w:sz="4" w:space="0" w:color="auto"/>
            </w:tcBorders>
            <w:shd w:val="clear" w:color="auto" w:fill="auto"/>
            <w:vAlign w:val="center"/>
          </w:tcPr>
          <w:p w14:paraId="15CCA172" w14:textId="77777777" w:rsidR="006C23F9" w:rsidRPr="006C23F9" w:rsidRDefault="006C23F9" w:rsidP="006C23F9">
            <w:pPr>
              <w:jc w:val="center"/>
              <w:rPr>
                <w:szCs w:val="20"/>
              </w:rPr>
            </w:pPr>
            <w:r w:rsidRPr="006C23F9">
              <w:rPr>
                <w:szCs w:val="20"/>
              </w:rPr>
              <w:t>26,39</w:t>
            </w:r>
          </w:p>
        </w:tc>
        <w:tc>
          <w:tcPr>
            <w:tcW w:w="921" w:type="dxa"/>
            <w:tcBorders>
              <w:top w:val="nil"/>
              <w:left w:val="nil"/>
              <w:bottom w:val="single" w:sz="4" w:space="0" w:color="auto"/>
              <w:right w:val="single" w:sz="4" w:space="0" w:color="auto"/>
            </w:tcBorders>
            <w:shd w:val="clear" w:color="auto" w:fill="auto"/>
            <w:vAlign w:val="center"/>
          </w:tcPr>
          <w:p w14:paraId="665A3E65" w14:textId="77777777" w:rsidR="006C23F9" w:rsidRPr="006C23F9" w:rsidRDefault="006C23F9" w:rsidP="006C23F9">
            <w:pPr>
              <w:jc w:val="center"/>
              <w:rPr>
                <w:szCs w:val="20"/>
              </w:rPr>
            </w:pPr>
            <w:r w:rsidRPr="006C23F9">
              <w:rPr>
                <w:szCs w:val="20"/>
              </w:rPr>
              <w:t>26,39</w:t>
            </w:r>
          </w:p>
        </w:tc>
        <w:tc>
          <w:tcPr>
            <w:tcW w:w="1070" w:type="dxa"/>
            <w:tcBorders>
              <w:top w:val="nil"/>
              <w:left w:val="single" w:sz="4" w:space="0" w:color="auto"/>
              <w:bottom w:val="single" w:sz="4" w:space="0" w:color="auto"/>
              <w:right w:val="single" w:sz="4" w:space="0" w:color="auto"/>
            </w:tcBorders>
            <w:shd w:val="clear" w:color="auto" w:fill="auto"/>
            <w:vAlign w:val="center"/>
          </w:tcPr>
          <w:p w14:paraId="2F189A6F" w14:textId="77777777" w:rsidR="006C23F9" w:rsidRPr="006C23F9" w:rsidRDefault="006C23F9" w:rsidP="006C23F9">
            <w:pPr>
              <w:jc w:val="center"/>
              <w:rPr>
                <w:szCs w:val="20"/>
              </w:rPr>
            </w:pPr>
            <w:r w:rsidRPr="006C23F9">
              <w:rPr>
                <w:szCs w:val="20"/>
              </w:rPr>
              <w:t>26,39</w:t>
            </w:r>
          </w:p>
        </w:tc>
        <w:tc>
          <w:tcPr>
            <w:tcW w:w="1280" w:type="dxa"/>
            <w:tcBorders>
              <w:top w:val="nil"/>
              <w:left w:val="nil"/>
              <w:bottom w:val="single" w:sz="4" w:space="0" w:color="auto"/>
              <w:right w:val="single" w:sz="4" w:space="0" w:color="auto"/>
            </w:tcBorders>
            <w:shd w:val="clear" w:color="auto" w:fill="auto"/>
            <w:vAlign w:val="center"/>
          </w:tcPr>
          <w:p w14:paraId="5DE963D2" w14:textId="77777777" w:rsidR="006C23F9" w:rsidRPr="006C23F9" w:rsidRDefault="006C23F9" w:rsidP="006C23F9">
            <w:pPr>
              <w:jc w:val="center"/>
              <w:rPr>
                <w:szCs w:val="20"/>
              </w:rPr>
            </w:pPr>
            <w:r w:rsidRPr="006C23F9">
              <w:rPr>
                <w:szCs w:val="20"/>
              </w:rPr>
              <w:t>26,39</w:t>
            </w:r>
          </w:p>
        </w:tc>
      </w:tr>
      <w:tr w:rsidR="006C23F9" w:rsidRPr="006C23F9" w14:paraId="45A36C22" w14:textId="77777777" w:rsidTr="00153617">
        <w:trPr>
          <w:trHeight w:val="689"/>
          <w:tblHeader/>
          <w:jc w:val="center"/>
        </w:trPr>
        <w:tc>
          <w:tcPr>
            <w:tcW w:w="585" w:type="dxa"/>
            <w:shd w:val="clear" w:color="auto" w:fill="auto"/>
            <w:vAlign w:val="center"/>
            <w:hideMark/>
          </w:tcPr>
          <w:p w14:paraId="79D1F8F0" w14:textId="77777777" w:rsidR="006C23F9" w:rsidRPr="006C23F9" w:rsidRDefault="006C23F9" w:rsidP="006C23F9">
            <w:pPr>
              <w:jc w:val="center"/>
              <w:rPr>
                <w:szCs w:val="28"/>
              </w:rPr>
            </w:pPr>
            <w:r w:rsidRPr="006C23F9">
              <w:rPr>
                <w:szCs w:val="28"/>
              </w:rPr>
              <w:t>3.2</w:t>
            </w:r>
          </w:p>
        </w:tc>
        <w:tc>
          <w:tcPr>
            <w:tcW w:w="2748" w:type="dxa"/>
            <w:shd w:val="clear" w:color="auto" w:fill="auto"/>
            <w:vAlign w:val="center"/>
            <w:hideMark/>
          </w:tcPr>
          <w:p w14:paraId="0747F671" w14:textId="77777777" w:rsidR="006C23F9" w:rsidRPr="006C23F9" w:rsidRDefault="006C23F9" w:rsidP="006C23F9">
            <w:pPr>
              <w:rPr>
                <w:szCs w:val="28"/>
              </w:rPr>
            </w:pPr>
            <w:r w:rsidRPr="006C23F9">
              <w:rPr>
                <w:szCs w:val="28"/>
              </w:rPr>
              <w:t>установленная тепловая мощность источника тепловой энергии</w:t>
            </w:r>
          </w:p>
        </w:tc>
        <w:tc>
          <w:tcPr>
            <w:tcW w:w="917" w:type="dxa"/>
            <w:shd w:val="clear" w:color="auto" w:fill="auto"/>
            <w:vAlign w:val="center"/>
            <w:hideMark/>
          </w:tcPr>
          <w:p w14:paraId="6EC60C36" w14:textId="77777777" w:rsidR="006C23F9" w:rsidRPr="006C23F9" w:rsidRDefault="006C23F9" w:rsidP="006C23F9">
            <w:pPr>
              <w:jc w:val="center"/>
              <w:rPr>
                <w:szCs w:val="28"/>
              </w:rPr>
            </w:pPr>
            <w:r w:rsidRPr="006C23F9">
              <w:rPr>
                <w:szCs w:val="28"/>
              </w:rPr>
              <w:t>Гкал/ч</w:t>
            </w:r>
          </w:p>
        </w:tc>
        <w:tc>
          <w:tcPr>
            <w:tcW w:w="1137" w:type="dxa"/>
            <w:tcBorders>
              <w:top w:val="nil"/>
              <w:left w:val="single" w:sz="4" w:space="0" w:color="auto"/>
              <w:bottom w:val="single" w:sz="4" w:space="0" w:color="auto"/>
              <w:right w:val="single" w:sz="4" w:space="0" w:color="auto"/>
            </w:tcBorders>
            <w:shd w:val="clear" w:color="auto" w:fill="auto"/>
            <w:vAlign w:val="center"/>
          </w:tcPr>
          <w:p w14:paraId="3ECF788A" w14:textId="77777777" w:rsidR="006C23F9" w:rsidRPr="006C23F9" w:rsidRDefault="006C23F9" w:rsidP="006C23F9">
            <w:pPr>
              <w:jc w:val="center"/>
              <w:rPr>
                <w:szCs w:val="20"/>
              </w:rPr>
            </w:pPr>
            <w:r w:rsidRPr="006C23F9">
              <w:rPr>
                <w:szCs w:val="20"/>
              </w:rPr>
              <w:t>25,78</w:t>
            </w:r>
          </w:p>
        </w:tc>
        <w:tc>
          <w:tcPr>
            <w:tcW w:w="993" w:type="dxa"/>
            <w:tcBorders>
              <w:top w:val="nil"/>
              <w:left w:val="single" w:sz="4" w:space="0" w:color="auto"/>
              <w:bottom w:val="single" w:sz="4" w:space="0" w:color="auto"/>
              <w:right w:val="single" w:sz="4" w:space="0" w:color="auto"/>
            </w:tcBorders>
            <w:shd w:val="clear" w:color="auto" w:fill="auto"/>
            <w:vAlign w:val="center"/>
          </w:tcPr>
          <w:p w14:paraId="385028F7" w14:textId="77777777" w:rsidR="006C23F9" w:rsidRPr="006C23F9" w:rsidRDefault="006C23F9" w:rsidP="006C23F9">
            <w:pPr>
              <w:jc w:val="center"/>
              <w:rPr>
                <w:szCs w:val="20"/>
              </w:rPr>
            </w:pPr>
            <w:r w:rsidRPr="006C23F9">
              <w:rPr>
                <w:szCs w:val="20"/>
              </w:rPr>
              <w:t>25,78</w:t>
            </w:r>
          </w:p>
        </w:tc>
        <w:tc>
          <w:tcPr>
            <w:tcW w:w="921" w:type="dxa"/>
            <w:tcBorders>
              <w:top w:val="nil"/>
              <w:left w:val="nil"/>
              <w:bottom w:val="single" w:sz="4" w:space="0" w:color="auto"/>
              <w:right w:val="single" w:sz="4" w:space="0" w:color="auto"/>
            </w:tcBorders>
            <w:shd w:val="clear" w:color="auto" w:fill="auto"/>
            <w:vAlign w:val="center"/>
          </w:tcPr>
          <w:p w14:paraId="7640559B" w14:textId="77777777" w:rsidR="006C23F9" w:rsidRPr="006C23F9" w:rsidRDefault="006C23F9" w:rsidP="006C23F9">
            <w:pPr>
              <w:jc w:val="center"/>
              <w:rPr>
                <w:szCs w:val="20"/>
              </w:rPr>
            </w:pPr>
            <w:r w:rsidRPr="006C23F9">
              <w:rPr>
                <w:szCs w:val="20"/>
              </w:rPr>
              <w:t>25,78</w:t>
            </w:r>
          </w:p>
        </w:tc>
        <w:tc>
          <w:tcPr>
            <w:tcW w:w="1070" w:type="dxa"/>
            <w:tcBorders>
              <w:top w:val="nil"/>
              <w:left w:val="single" w:sz="4" w:space="0" w:color="auto"/>
              <w:bottom w:val="single" w:sz="4" w:space="0" w:color="auto"/>
              <w:right w:val="single" w:sz="4" w:space="0" w:color="auto"/>
            </w:tcBorders>
            <w:shd w:val="clear" w:color="auto" w:fill="auto"/>
            <w:vAlign w:val="center"/>
          </w:tcPr>
          <w:p w14:paraId="1D211F43" w14:textId="77777777" w:rsidR="006C23F9" w:rsidRPr="006C23F9" w:rsidRDefault="006C23F9" w:rsidP="006C23F9">
            <w:pPr>
              <w:jc w:val="center"/>
              <w:rPr>
                <w:szCs w:val="20"/>
              </w:rPr>
            </w:pPr>
            <w:r w:rsidRPr="006C23F9">
              <w:rPr>
                <w:szCs w:val="20"/>
              </w:rPr>
              <w:t>25,78</w:t>
            </w:r>
          </w:p>
        </w:tc>
        <w:tc>
          <w:tcPr>
            <w:tcW w:w="1280" w:type="dxa"/>
            <w:tcBorders>
              <w:top w:val="nil"/>
              <w:left w:val="nil"/>
              <w:bottom w:val="single" w:sz="4" w:space="0" w:color="auto"/>
              <w:right w:val="single" w:sz="4" w:space="0" w:color="auto"/>
            </w:tcBorders>
            <w:shd w:val="clear" w:color="auto" w:fill="auto"/>
            <w:vAlign w:val="center"/>
          </w:tcPr>
          <w:p w14:paraId="1AB8FBDF" w14:textId="77777777" w:rsidR="006C23F9" w:rsidRPr="006C23F9" w:rsidRDefault="006C23F9" w:rsidP="006C23F9">
            <w:pPr>
              <w:jc w:val="center"/>
              <w:rPr>
                <w:szCs w:val="20"/>
              </w:rPr>
            </w:pPr>
            <w:r w:rsidRPr="006C23F9">
              <w:rPr>
                <w:szCs w:val="20"/>
              </w:rPr>
              <w:t>25,78</w:t>
            </w:r>
          </w:p>
        </w:tc>
      </w:tr>
      <w:tr w:rsidR="006C23F9" w:rsidRPr="006C23F9" w14:paraId="2FA0F7D8" w14:textId="77777777" w:rsidTr="00153617">
        <w:trPr>
          <w:trHeight w:val="698"/>
          <w:tblHeader/>
          <w:jc w:val="center"/>
        </w:trPr>
        <w:tc>
          <w:tcPr>
            <w:tcW w:w="585" w:type="dxa"/>
            <w:shd w:val="clear" w:color="auto" w:fill="auto"/>
            <w:vAlign w:val="center"/>
            <w:hideMark/>
          </w:tcPr>
          <w:p w14:paraId="29783130" w14:textId="77777777" w:rsidR="006C23F9" w:rsidRPr="006C23F9" w:rsidRDefault="006C23F9" w:rsidP="006C23F9">
            <w:pPr>
              <w:jc w:val="center"/>
              <w:rPr>
                <w:szCs w:val="28"/>
              </w:rPr>
            </w:pPr>
            <w:r w:rsidRPr="006C23F9">
              <w:rPr>
                <w:szCs w:val="28"/>
              </w:rPr>
              <w:t>4</w:t>
            </w:r>
          </w:p>
        </w:tc>
        <w:tc>
          <w:tcPr>
            <w:tcW w:w="2748" w:type="dxa"/>
            <w:shd w:val="clear" w:color="auto" w:fill="auto"/>
            <w:vAlign w:val="center"/>
            <w:hideMark/>
          </w:tcPr>
          <w:p w14:paraId="0303DA4E" w14:textId="77777777" w:rsidR="006C23F9" w:rsidRPr="006C23F9" w:rsidRDefault="006C23F9" w:rsidP="006C23F9">
            <w:pPr>
              <w:rPr>
                <w:szCs w:val="28"/>
              </w:rPr>
            </w:pPr>
            <w:r w:rsidRPr="006C23F9">
              <w:rPr>
                <w:szCs w:val="28"/>
              </w:rPr>
              <w:t>Коэффициент эластичности затрат по росту активов (</w:t>
            </w:r>
            <w:proofErr w:type="spellStart"/>
            <w:r w:rsidRPr="006C23F9">
              <w:rPr>
                <w:szCs w:val="28"/>
              </w:rPr>
              <w:t>К</w:t>
            </w:r>
            <w:r w:rsidRPr="006C23F9">
              <w:rPr>
                <w:szCs w:val="28"/>
                <w:vertAlign w:val="subscript"/>
              </w:rPr>
              <w:t>эл</w:t>
            </w:r>
            <w:proofErr w:type="spellEnd"/>
            <w:r w:rsidRPr="006C23F9">
              <w:rPr>
                <w:szCs w:val="28"/>
              </w:rPr>
              <w:t>)</w:t>
            </w:r>
          </w:p>
        </w:tc>
        <w:tc>
          <w:tcPr>
            <w:tcW w:w="917" w:type="dxa"/>
            <w:shd w:val="clear" w:color="auto" w:fill="auto"/>
            <w:vAlign w:val="center"/>
            <w:hideMark/>
          </w:tcPr>
          <w:p w14:paraId="45DA89F9" w14:textId="77777777" w:rsidR="006C23F9" w:rsidRPr="006C23F9" w:rsidRDefault="006C23F9" w:rsidP="006C23F9">
            <w:pPr>
              <w:jc w:val="center"/>
              <w:rPr>
                <w:szCs w:val="28"/>
              </w:rPr>
            </w:pPr>
          </w:p>
        </w:tc>
        <w:tc>
          <w:tcPr>
            <w:tcW w:w="1137" w:type="dxa"/>
            <w:tcBorders>
              <w:top w:val="nil"/>
              <w:left w:val="single" w:sz="4" w:space="0" w:color="auto"/>
              <w:bottom w:val="single" w:sz="4" w:space="0" w:color="auto"/>
              <w:right w:val="single" w:sz="4" w:space="0" w:color="auto"/>
            </w:tcBorders>
            <w:shd w:val="clear" w:color="auto" w:fill="auto"/>
            <w:vAlign w:val="center"/>
          </w:tcPr>
          <w:p w14:paraId="6BEBF2AB" w14:textId="77777777" w:rsidR="006C23F9" w:rsidRPr="006C23F9" w:rsidRDefault="006C23F9" w:rsidP="006C23F9">
            <w:pPr>
              <w:jc w:val="center"/>
              <w:rPr>
                <w:szCs w:val="20"/>
              </w:rPr>
            </w:pPr>
            <w:r w:rsidRPr="006C23F9">
              <w:rPr>
                <w:szCs w:val="20"/>
              </w:rPr>
              <w:t>0,75</w:t>
            </w:r>
          </w:p>
        </w:tc>
        <w:tc>
          <w:tcPr>
            <w:tcW w:w="993" w:type="dxa"/>
            <w:tcBorders>
              <w:top w:val="nil"/>
              <w:left w:val="single" w:sz="4" w:space="0" w:color="auto"/>
              <w:bottom w:val="single" w:sz="4" w:space="0" w:color="auto"/>
              <w:right w:val="single" w:sz="4" w:space="0" w:color="auto"/>
            </w:tcBorders>
            <w:shd w:val="clear" w:color="auto" w:fill="auto"/>
            <w:vAlign w:val="center"/>
          </w:tcPr>
          <w:p w14:paraId="55C97977" w14:textId="77777777" w:rsidR="006C23F9" w:rsidRPr="006C23F9" w:rsidRDefault="006C23F9" w:rsidP="006C23F9">
            <w:pPr>
              <w:jc w:val="center"/>
              <w:rPr>
                <w:szCs w:val="20"/>
              </w:rPr>
            </w:pPr>
            <w:r w:rsidRPr="006C23F9">
              <w:rPr>
                <w:szCs w:val="20"/>
              </w:rPr>
              <w:t>0,75</w:t>
            </w:r>
          </w:p>
        </w:tc>
        <w:tc>
          <w:tcPr>
            <w:tcW w:w="921" w:type="dxa"/>
            <w:tcBorders>
              <w:top w:val="nil"/>
              <w:left w:val="nil"/>
              <w:bottom w:val="single" w:sz="4" w:space="0" w:color="auto"/>
              <w:right w:val="single" w:sz="4" w:space="0" w:color="auto"/>
            </w:tcBorders>
            <w:shd w:val="clear" w:color="auto" w:fill="auto"/>
            <w:vAlign w:val="center"/>
          </w:tcPr>
          <w:p w14:paraId="2D45A113" w14:textId="77777777" w:rsidR="006C23F9" w:rsidRPr="006C23F9" w:rsidRDefault="006C23F9" w:rsidP="006C23F9">
            <w:pPr>
              <w:jc w:val="center"/>
              <w:rPr>
                <w:szCs w:val="20"/>
              </w:rPr>
            </w:pPr>
            <w:r w:rsidRPr="006C23F9">
              <w:rPr>
                <w:szCs w:val="20"/>
              </w:rPr>
              <w:t>0,75</w:t>
            </w:r>
          </w:p>
        </w:tc>
        <w:tc>
          <w:tcPr>
            <w:tcW w:w="1070" w:type="dxa"/>
            <w:tcBorders>
              <w:top w:val="nil"/>
              <w:left w:val="single" w:sz="4" w:space="0" w:color="auto"/>
              <w:bottom w:val="single" w:sz="4" w:space="0" w:color="auto"/>
              <w:right w:val="single" w:sz="4" w:space="0" w:color="auto"/>
            </w:tcBorders>
            <w:shd w:val="clear" w:color="auto" w:fill="auto"/>
            <w:vAlign w:val="center"/>
          </w:tcPr>
          <w:p w14:paraId="63411D62" w14:textId="77777777" w:rsidR="006C23F9" w:rsidRPr="006C23F9" w:rsidRDefault="006C23F9" w:rsidP="006C23F9">
            <w:pPr>
              <w:jc w:val="center"/>
              <w:rPr>
                <w:szCs w:val="20"/>
              </w:rPr>
            </w:pPr>
            <w:r w:rsidRPr="006C23F9">
              <w:rPr>
                <w:szCs w:val="20"/>
              </w:rPr>
              <w:t>0</w:t>
            </w:r>
          </w:p>
        </w:tc>
        <w:tc>
          <w:tcPr>
            <w:tcW w:w="1280" w:type="dxa"/>
            <w:tcBorders>
              <w:top w:val="nil"/>
              <w:left w:val="nil"/>
              <w:bottom w:val="single" w:sz="4" w:space="0" w:color="auto"/>
              <w:right w:val="single" w:sz="4" w:space="0" w:color="auto"/>
            </w:tcBorders>
            <w:shd w:val="clear" w:color="auto" w:fill="auto"/>
            <w:vAlign w:val="center"/>
          </w:tcPr>
          <w:p w14:paraId="54111D61" w14:textId="77777777" w:rsidR="006C23F9" w:rsidRPr="006C23F9" w:rsidRDefault="006C23F9" w:rsidP="006C23F9">
            <w:pPr>
              <w:jc w:val="center"/>
              <w:rPr>
                <w:szCs w:val="20"/>
              </w:rPr>
            </w:pPr>
            <w:r w:rsidRPr="006C23F9">
              <w:rPr>
                <w:szCs w:val="20"/>
              </w:rPr>
              <w:t>0,75</w:t>
            </w:r>
          </w:p>
        </w:tc>
      </w:tr>
      <w:tr w:rsidR="006C23F9" w:rsidRPr="006C23F9" w14:paraId="2185E115" w14:textId="77777777" w:rsidTr="00153617">
        <w:trPr>
          <w:trHeight w:val="250"/>
          <w:tblHeader/>
          <w:jc w:val="center"/>
        </w:trPr>
        <w:tc>
          <w:tcPr>
            <w:tcW w:w="585" w:type="dxa"/>
            <w:shd w:val="clear" w:color="auto" w:fill="auto"/>
            <w:vAlign w:val="center"/>
            <w:hideMark/>
          </w:tcPr>
          <w:p w14:paraId="4D50D8A2" w14:textId="77777777" w:rsidR="006C23F9" w:rsidRPr="006C23F9" w:rsidRDefault="006C23F9" w:rsidP="006C23F9">
            <w:pPr>
              <w:jc w:val="center"/>
              <w:rPr>
                <w:szCs w:val="28"/>
              </w:rPr>
            </w:pPr>
            <w:r w:rsidRPr="006C23F9">
              <w:rPr>
                <w:szCs w:val="28"/>
              </w:rPr>
              <w:t>5</w:t>
            </w:r>
          </w:p>
        </w:tc>
        <w:tc>
          <w:tcPr>
            <w:tcW w:w="2748" w:type="dxa"/>
            <w:shd w:val="clear" w:color="auto" w:fill="auto"/>
            <w:vAlign w:val="center"/>
            <w:hideMark/>
          </w:tcPr>
          <w:p w14:paraId="31939D6A" w14:textId="77777777" w:rsidR="006C23F9" w:rsidRPr="006C23F9" w:rsidRDefault="006C23F9" w:rsidP="006C23F9">
            <w:pPr>
              <w:rPr>
                <w:szCs w:val="28"/>
              </w:rPr>
            </w:pPr>
            <w:r w:rsidRPr="006C23F9">
              <w:rPr>
                <w:szCs w:val="28"/>
              </w:rPr>
              <w:t>Операционные (подконтрольные)</w:t>
            </w:r>
            <w:r w:rsidRPr="006C23F9">
              <w:rPr>
                <w:szCs w:val="28"/>
              </w:rPr>
              <w:br/>
              <w:t>расходы</w:t>
            </w:r>
          </w:p>
        </w:tc>
        <w:tc>
          <w:tcPr>
            <w:tcW w:w="917" w:type="dxa"/>
            <w:shd w:val="clear" w:color="auto" w:fill="auto"/>
            <w:vAlign w:val="center"/>
            <w:hideMark/>
          </w:tcPr>
          <w:p w14:paraId="070AA7D4" w14:textId="77777777" w:rsidR="006C23F9" w:rsidRPr="006C23F9" w:rsidRDefault="006C23F9" w:rsidP="006C23F9">
            <w:pPr>
              <w:jc w:val="center"/>
              <w:rPr>
                <w:szCs w:val="28"/>
              </w:rPr>
            </w:pPr>
            <w:r w:rsidRPr="006C23F9">
              <w:rPr>
                <w:szCs w:val="28"/>
              </w:rPr>
              <w:t>тыс. руб.</w:t>
            </w:r>
          </w:p>
        </w:tc>
        <w:tc>
          <w:tcPr>
            <w:tcW w:w="1137" w:type="dxa"/>
            <w:tcBorders>
              <w:top w:val="nil"/>
              <w:left w:val="single" w:sz="4" w:space="0" w:color="auto"/>
              <w:bottom w:val="single" w:sz="4" w:space="0" w:color="auto"/>
              <w:right w:val="single" w:sz="4" w:space="0" w:color="auto"/>
            </w:tcBorders>
            <w:shd w:val="clear" w:color="auto" w:fill="auto"/>
            <w:vAlign w:val="center"/>
          </w:tcPr>
          <w:p w14:paraId="3ED52BF5" w14:textId="77777777" w:rsidR="006C23F9" w:rsidRPr="006C23F9" w:rsidRDefault="006C23F9" w:rsidP="006C23F9">
            <w:pPr>
              <w:jc w:val="center"/>
              <w:rPr>
                <w:szCs w:val="20"/>
              </w:rPr>
            </w:pPr>
            <w:r w:rsidRPr="006C23F9">
              <w:rPr>
                <w:szCs w:val="20"/>
              </w:rPr>
              <w:t>33 482</w:t>
            </w:r>
          </w:p>
        </w:tc>
        <w:tc>
          <w:tcPr>
            <w:tcW w:w="993" w:type="dxa"/>
            <w:tcBorders>
              <w:top w:val="nil"/>
              <w:left w:val="single" w:sz="4" w:space="0" w:color="auto"/>
              <w:bottom w:val="single" w:sz="4" w:space="0" w:color="auto"/>
              <w:right w:val="single" w:sz="4" w:space="0" w:color="auto"/>
            </w:tcBorders>
            <w:shd w:val="clear" w:color="auto" w:fill="auto"/>
            <w:vAlign w:val="center"/>
          </w:tcPr>
          <w:p w14:paraId="13043BD6" w14:textId="77777777" w:rsidR="006C23F9" w:rsidRPr="006C23F9" w:rsidRDefault="006C23F9" w:rsidP="006C23F9">
            <w:pPr>
              <w:jc w:val="center"/>
              <w:rPr>
                <w:szCs w:val="20"/>
              </w:rPr>
            </w:pPr>
            <w:r w:rsidRPr="006C23F9">
              <w:rPr>
                <w:szCs w:val="20"/>
              </w:rPr>
              <w:t>34 539</w:t>
            </w:r>
          </w:p>
        </w:tc>
        <w:tc>
          <w:tcPr>
            <w:tcW w:w="921" w:type="dxa"/>
            <w:tcBorders>
              <w:top w:val="nil"/>
              <w:left w:val="nil"/>
              <w:bottom w:val="single" w:sz="4" w:space="0" w:color="auto"/>
              <w:right w:val="single" w:sz="4" w:space="0" w:color="auto"/>
            </w:tcBorders>
            <w:shd w:val="clear" w:color="auto" w:fill="auto"/>
            <w:vAlign w:val="center"/>
          </w:tcPr>
          <w:p w14:paraId="24782E73" w14:textId="77777777" w:rsidR="006C23F9" w:rsidRPr="006C23F9" w:rsidRDefault="006C23F9" w:rsidP="006C23F9">
            <w:pPr>
              <w:jc w:val="center"/>
              <w:rPr>
                <w:szCs w:val="20"/>
              </w:rPr>
            </w:pPr>
            <w:r w:rsidRPr="006C23F9">
              <w:rPr>
                <w:szCs w:val="20"/>
              </w:rPr>
              <w:t>35 561</w:t>
            </w:r>
          </w:p>
        </w:tc>
        <w:tc>
          <w:tcPr>
            <w:tcW w:w="1070" w:type="dxa"/>
            <w:tcBorders>
              <w:top w:val="nil"/>
              <w:left w:val="single" w:sz="4" w:space="0" w:color="auto"/>
              <w:bottom w:val="single" w:sz="4" w:space="0" w:color="auto"/>
              <w:right w:val="single" w:sz="4" w:space="0" w:color="auto"/>
            </w:tcBorders>
            <w:shd w:val="clear" w:color="auto" w:fill="auto"/>
            <w:vAlign w:val="center"/>
          </w:tcPr>
          <w:p w14:paraId="319AC3FA" w14:textId="77777777" w:rsidR="006C23F9" w:rsidRPr="006C23F9" w:rsidRDefault="006C23F9" w:rsidP="006C23F9">
            <w:pPr>
              <w:jc w:val="center"/>
              <w:rPr>
                <w:szCs w:val="20"/>
              </w:rPr>
            </w:pPr>
            <w:r w:rsidRPr="006C23F9">
              <w:rPr>
                <w:szCs w:val="20"/>
              </w:rPr>
              <w:t>36 614</w:t>
            </w:r>
          </w:p>
        </w:tc>
        <w:tc>
          <w:tcPr>
            <w:tcW w:w="1280" w:type="dxa"/>
            <w:tcBorders>
              <w:top w:val="nil"/>
              <w:left w:val="nil"/>
              <w:bottom w:val="single" w:sz="4" w:space="0" w:color="auto"/>
              <w:right w:val="single" w:sz="4" w:space="0" w:color="auto"/>
            </w:tcBorders>
            <w:shd w:val="clear" w:color="auto" w:fill="auto"/>
            <w:vAlign w:val="center"/>
          </w:tcPr>
          <w:p w14:paraId="195D0B44" w14:textId="77777777" w:rsidR="006C23F9" w:rsidRPr="006C23F9" w:rsidRDefault="006C23F9" w:rsidP="006C23F9">
            <w:pPr>
              <w:jc w:val="center"/>
              <w:rPr>
                <w:szCs w:val="20"/>
              </w:rPr>
            </w:pPr>
            <w:r w:rsidRPr="006C23F9">
              <w:rPr>
                <w:szCs w:val="20"/>
              </w:rPr>
              <w:t>37 698</w:t>
            </w:r>
          </w:p>
        </w:tc>
      </w:tr>
    </w:tbl>
    <w:p w14:paraId="2818B101" w14:textId="77777777" w:rsidR="006C23F9" w:rsidRPr="006C23F9" w:rsidRDefault="006C23F9" w:rsidP="006C23F9">
      <w:pPr>
        <w:spacing w:line="360" w:lineRule="auto"/>
        <w:jc w:val="both"/>
        <w:rPr>
          <w:sz w:val="28"/>
          <w:szCs w:val="28"/>
        </w:rPr>
      </w:pPr>
    </w:p>
    <w:p w14:paraId="564B4D0D" w14:textId="77777777" w:rsidR="006C23F9" w:rsidRPr="006C23F9" w:rsidRDefault="006C23F9" w:rsidP="006C23F9">
      <w:pPr>
        <w:keepNext/>
        <w:outlineLvl w:val="1"/>
        <w:rPr>
          <w:b/>
          <w:sz w:val="28"/>
          <w:szCs w:val="20"/>
          <w:lang w:val="x-none" w:eastAsia="x-none"/>
        </w:rPr>
      </w:pPr>
      <w:bookmarkStart w:id="233" w:name="_Toc24010573"/>
      <w:r w:rsidRPr="006C23F9">
        <w:rPr>
          <w:b/>
          <w:sz w:val="28"/>
          <w:szCs w:val="20"/>
          <w:lang w:eastAsia="x-none"/>
        </w:rPr>
        <w:t>5</w:t>
      </w:r>
      <w:r w:rsidRPr="006C23F9">
        <w:rPr>
          <w:b/>
          <w:sz w:val="28"/>
          <w:szCs w:val="20"/>
          <w:lang w:val="x-none" w:eastAsia="x-none"/>
        </w:rPr>
        <w:t>.1.2.) Индекс эффективности операционных расходов</w:t>
      </w:r>
      <w:bookmarkEnd w:id="233"/>
      <w:r w:rsidRPr="006C23F9">
        <w:rPr>
          <w:b/>
          <w:sz w:val="28"/>
          <w:szCs w:val="20"/>
          <w:lang w:val="x-none" w:eastAsia="x-none"/>
        </w:rPr>
        <w:t xml:space="preserve"> </w:t>
      </w:r>
    </w:p>
    <w:p w14:paraId="21D7D5D3" w14:textId="77777777" w:rsidR="006C23F9" w:rsidRPr="006C23F9" w:rsidRDefault="006C23F9" w:rsidP="006C23F9">
      <w:pPr>
        <w:ind w:firstLine="709"/>
        <w:jc w:val="both"/>
        <w:rPr>
          <w:sz w:val="28"/>
          <w:szCs w:val="28"/>
        </w:rPr>
      </w:pPr>
    </w:p>
    <w:p w14:paraId="7032BAEB" w14:textId="77777777" w:rsidR="006C23F9" w:rsidRPr="006C23F9" w:rsidRDefault="006C23F9" w:rsidP="006C23F9">
      <w:pPr>
        <w:ind w:firstLine="709"/>
        <w:jc w:val="both"/>
        <w:rPr>
          <w:sz w:val="28"/>
          <w:szCs w:val="28"/>
        </w:rPr>
      </w:pPr>
      <w:r w:rsidRPr="006C23F9">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6539BD35" w14:textId="77777777" w:rsidR="006C23F9" w:rsidRPr="006C23F9" w:rsidRDefault="006C23F9" w:rsidP="006C23F9">
      <w:pPr>
        <w:ind w:firstLine="709"/>
        <w:jc w:val="both"/>
        <w:rPr>
          <w:sz w:val="28"/>
          <w:szCs w:val="28"/>
        </w:rPr>
      </w:pPr>
      <w:r w:rsidRPr="006C23F9">
        <w:rPr>
          <w:sz w:val="28"/>
          <w:szCs w:val="28"/>
        </w:rPr>
        <w:t xml:space="preserve">Согласно Приложению 1 к Методическим указаниям индекс эффективности операционных расходов для </w:t>
      </w:r>
      <w:r w:rsidRPr="006C23F9">
        <w:rPr>
          <w:bCs/>
          <w:iCs/>
          <w:sz w:val="28"/>
          <w:szCs w:val="28"/>
        </w:rPr>
        <w:t xml:space="preserve">АО «Угольная компания </w:t>
      </w:r>
      <w:r w:rsidRPr="006C23F9">
        <w:rPr>
          <w:bCs/>
          <w:iCs/>
          <w:sz w:val="28"/>
          <w:szCs w:val="28"/>
        </w:rPr>
        <w:lastRenderedPageBreak/>
        <w:t xml:space="preserve">«Кузбассразрезуголь» - филиал Краснобродский угольный разрез </w:t>
      </w:r>
      <w:r w:rsidRPr="006C23F9">
        <w:rPr>
          <w:sz w:val="28"/>
          <w:szCs w:val="28"/>
        </w:rPr>
        <w:t>устанавливается в размере 1%.</w:t>
      </w:r>
    </w:p>
    <w:p w14:paraId="731C938F" w14:textId="77777777" w:rsidR="006C23F9" w:rsidRPr="006C23F9" w:rsidRDefault="006C23F9" w:rsidP="006C23F9">
      <w:pPr>
        <w:ind w:firstLine="709"/>
        <w:jc w:val="both"/>
        <w:rPr>
          <w:sz w:val="28"/>
          <w:szCs w:val="28"/>
        </w:rPr>
      </w:pPr>
    </w:p>
    <w:p w14:paraId="2A55D813" w14:textId="77777777" w:rsidR="006C23F9" w:rsidRPr="006C23F9" w:rsidRDefault="006C23F9" w:rsidP="006C23F9">
      <w:pPr>
        <w:ind w:firstLine="709"/>
        <w:jc w:val="both"/>
        <w:rPr>
          <w:sz w:val="28"/>
          <w:szCs w:val="28"/>
        </w:rPr>
      </w:pPr>
    </w:p>
    <w:p w14:paraId="3A4F25F2" w14:textId="77777777" w:rsidR="006C23F9" w:rsidRPr="006C23F9" w:rsidRDefault="006C23F9" w:rsidP="006C23F9">
      <w:pPr>
        <w:keepNext/>
        <w:outlineLvl w:val="1"/>
        <w:rPr>
          <w:b/>
          <w:sz w:val="28"/>
          <w:szCs w:val="20"/>
          <w:lang w:val="x-none" w:eastAsia="x-none"/>
        </w:rPr>
      </w:pPr>
      <w:bookmarkStart w:id="234" w:name="_Toc24010574"/>
      <w:r w:rsidRPr="006C23F9">
        <w:rPr>
          <w:b/>
          <w:sz w:val="28"/>
          <w:szCs w:val="20"/>
          <w:lang w:eastAsia="x-none"/>
        </w:rPr>
        <w:t>5</w:t>
      </w:r>
      <w:r w:rsidRPr="006C23F9">
        <w:rPr>
          <w:b/>
          <w:sz w:val="28"/>
          <w:szCs w:val="20"/>
          <w:lang w:val="x-none" w:eastAsia="x-none"/>
        </w:rPr>
        <w:t>.1.3) Нормативный уровень прибыли</w:t>
      </w:r>
      <w:bookmarkEnd w:id="234"/>
    </w:p>
    <w:p w14:paraId="096F94FA" w14:textId="77777777" w:rsidR="006C23F9" w:rsidRPr="006C23F9" w:rsidRDefault="006C23F9" w:rsidP="006C23F9">
      <w:pPr>
        <w:ind w:firstLine="851"/>
        <w:jc w:val="both"/>
        <w:rPr>
          <w:sz w:val="28"/>
          <w:szCs w:val="28"/>
        </w:rPr>
      </w:pPr>
    </w:p>
    <w:p w14:paraId="18B2E90E" w14:textId="77777777" w:rsidR="006C23F9" w:rsidRPr="006C23F9" w:rsidRDefault="006C23F9" w:rsidP="006C23F9">
      <w:pPr>
        <w:ind w:firstLine="709"/>
        <w:jc w:val="both"/>
        <w:rPr>
          <w:sz w:val="28"/>
          <w:szCs w:val="28"/>
        </w:rPr>
      </w:pPr>
      <w:r w:rsidRPr="006C23F9">
        <w:rPr>
          <w:sz w:val="28"/>
          <w:szCs w:val="28"/>
        </w:rPr>
        <w:t xml:space="preserve">Нормативная прибыль, определяется в соответствии с пунктом </w:t>
      </w:r>
      <w:r w:rsidRPr="006C23F9">
        <w:rPr>
          <w:sz w:val="28"/>
          <w:szCs w:val="28"/>
        </w:rPr>
        <w:br/>
        <w:t>41 Методических указаний.</w:t>
      </w:r>
    </w:p>
    <w:p w14:paraId="22A37456" w14:textId="77777777" w:rsidR="006C23F9" w:rsidRPr="006C23F9" w:rsidRDefault="006C23F9" w:rsidP="006C23F9">
      <w:pPr>
        <w:ind w:firstLine="709"/>
        <w:jc w:val="both"/>
        <w:rPr>
          <w:sz w:val="28"/>
          <w:szCs w:val="28"/>
        </w:rPr>
      </w:pPr>
      <w:r w:rsidRPr="006C23F9">
        <w:rPr>
          <w:sz w:val="28"/>
          <w:szCs w:val="28"/>
        </w:rPr>
        <w:t xml:space="preserve">В отношении объектов, находящихся в государственной </w:t>
      </w:r>
      <w:r w:rsidRPr="006C23F9">
        <w:rPr>
          <w:sz w:val="28"/>
          <w:szCs w:val="28"/>
        </w:rPr>
        <w:br/>
        <w:t xml:space="preserve">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w:t>
      </w:r>
      <w:r w:rsidRPr="006C23F9">
        <w:rPr>
          <w:sz w:val="28"/>
          <w:szCs w:val="28"/>
        </w:rPr>
        <w:br/>
        <w:t xml:space="preserve">не ранее 1 января 2014 г., нормативная прибыль определяется </w:t>
      </w:r>
      <w:r w:rsidRPr="006C23F9">
        <w:rPr>
          <w:sz w:val="28"/>
          <w:szCs w:val="28"/>
        </w:rPr>
        <w:br/>
        <w:t>по формуле:</w:t>
      </w:r>
    </w:p>
    <w:p w14:paraId="73B2CE32" w14:textId="135FD542" w:rsidR="006C23F9" w:rsidRPr="006C23F9" w:rsidRDefault="006C23F9" w:rsidP="006C23F9">
      <w:pPr>
        <w:ind w:firstLine="709"/>
        <w:jc w:val="center"/>
        <w:rPr>
          <w:sz w:val="28"/>
          <w:szCs w:val="28"/>
        </w:rPr>
      </w:pPr>
      <w:r w:rsidRPr="006C23F9">
        <w:rPr>
          <w:rFonts w:eastAsia="Calibri"/>
          <w:noProof/>
          <w:position w:val="-62"/>
        </w:rPr>
        <w:drawing>
          <wp:inline distT="0" distB="0" distL="0" distR="0" wp14:anchorId="1E0EACA9" wp14:editId="340DE03A">
            <wp:extent cx="2457450" cy="923925"/>
            <wp:effectExtent l="0" t="0" r="0" b="9525"/>
            <wp:docPr id="195322850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2D9D54E4" w14:textId="77777777" w:rsidR="006C23F9" w:rsidRPr="006C23F9" w:rsidRDefault="006C23F9" w:rsidP="006C23F9">
      <w:pPr>
        <w:autoSpaceDE w:val="0"/>
        <w:autoSpaceDN w:val="0"/>
        <w:adjustRightInd w:val="0"/>
        <w:ind w:firstLine="709"/>
        <w:jc w:val="both"/>
        <w:rPr>
          <w:rFonts w:eastAsia="Calibri"/>
          <w:sz w:val="28"/>
          <w:szCs w:val="28"/>
        </w:rPr>
      </w:pPr>
      <w:r w:rsidRPr="006C23F9">
        <w:rPr>
          <w:rFonts w:eastAsia="Calibri"/>
          <w:sz w:val="28"/>
          <w:szCs w:val="28"/>
        </w:rPr>
        <w:t>где:</w:t>
      </w:r>
    </w:p>
    <w:p w14:paraId="07CE8B12" w14:textId="24F0E559" w:rsidR="006C23F9" w:rsidRPr="006C23F9" w:rsidRDefault="006C23F9" w:rsidP="006C23F9">
      <w:pPr>
        <w:autoSpaceDE w:val="0"/>
        <w:autoSpaceDN w:val="0"/>
        <w:adjustRightInd w:val="0"/>
        <w:ind w:firstLine="709"/>
        <w:jc w:val="both"/>
        <w:rPr>
          <w:rFonts w:eastAsia="Calibri"/>
          <w:sz w:val="28"/>
          <w:szCs w:val="28"/>
        </w:rPr>
      </w:pPr>
      <w:r w:rsidRPr="006C23F9">
        <w:rPr>
          <w:rFonts w:eastAsia="Calibri"/>
          <w:noProof/>
          <w:position w:val="-12"/>
          <w:sz w:val="28"/>
          <w:szCs w:val="28"/>
        </w:rPr>
        <w:drawing>
          <wp:inline distT="0" distB="0" distL="0" distR="0" wp14:anchorId="3402A38A" wp14:editId="645ED3D1">
            <wp:extent cx="514350" cy="342900"/>
            <wp:effectExtent l="0" t="0" r="0" b="0"/>
            <wp:docPr id="4839874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6C23F9">
        <w:rPr>
          <w:rFonts w:eastAsia="Calibri"/>
          <w:sz w:val="28"/>
          <w:szCs w:val="28"/>
        </w:rPr>
        <w:t xml:space="preserve"> - нормативный уровень прибыли, установленный на i-й год </w:t>
      </w:r>
      <w:r w:rsidRPr="006C23F9">
        <w:rPr>
          <w:rFonts w:eastAsia="Calibri"/>
          <w:sz w:val="28"/>
          <w:szCs w:val="28"/>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6C23F9">
        <w:rPr>
          <w:rFonts w:eastAsia="Calibri"/>
          <w:sz w:val="28"/>
          <w:szCs w:val="28"/>
        </w:rPr>
        <w:br/>
        <w:t xml:space="preserve">в осуществлении инвестиций, предусмотренных инвестиционной программой регулируемой организации, в номинальном выражении после уплаты налога </w:t>
      </w:r>
      <w:r w:rsidRPr="006C23F9">
        <w:rPr>
          <w:rFonts w:eastAsia="Calibri"/>
          <w:sz w:val="28"/>
          <w:szCs w:val="28"/>
        </w:rPr>
        <w:br/>
        <w:t>на прибыль;</w:t>
      </w:r>
    </w:p>
    <w:p w14:paraId="19B9D5A8" w14:textId="0CD746E9" w:rsidR="006C23F9" w:rsidRPr="006C23F9" w:rsidRDefault="006C23F9" w:rsidP="006C23F9">
      <w:pPr>
        <w:autoSpaceDE w:val="0"/>
        <w:autoSpaceDN w:val="0"/>
        <w:adjustRightInd w:val="0"/>
        <w:spacing w:before="280"/>
        <w:ind w:firstLine="709"/>
        <w:jc w:val="both"/>
        <w:rPr>
          <w:rFonts w:eastAsia="Calibri"/>
          <w:sz w:val="28"/>
          <w:szCs w:val="28"/>
        </w:rPr>
      </w:pPr>
      <w:r w:rsidRPr="006C23F9">
        <w:rPr>
          <w:rFonts w:eastAsia="Calibri"/>
          <w:noProof/>
          <w:position w:val="-12"/>
          <w:sz w:val="28"/>
          <w:szCs w:val="28"/>
        </w:rPr>
        <w:drawing>
          <wp:inline distT="0" distB="0" distL="0" distR="0" wp14:anchorId="6448BE4C" wp14:editId="7D6AFF76">
            <wp:extent cx="676275" cy="342900"/>
            <wp:effectExtent l="0" t="0" r="0" b="0"/>
            <wp:docPr id="71821775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6C23F9">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w:t>
      </w:r>
      <w:r w:rsidRPr="006C23F9">
        <w:rPr>
          <w:rFonts w:eastAsia="Calibri"/>
          <w:sz w:val="28"/>
          <w:szCs w:val="28"/>
        </w:rPr>
        <w:br/>
        <w:t>на прибыль, тыс. руб.;</w:t>
      </w:r>
    </w:p>
    <w:p w14:paraId="094656A4" w14:textId="17A4153A" w:rsidR="006C23F9" w:rsidRPr="006C23F9" w:rsidRDefault="006C23F9" w:rsidP="006C23F9">
      <w:pPr>
        <w:autoSpaceDE w:val="0"/>
        <w:autoSpaceDN w:val="0"/>
        <w:adjustRightInd w:val="0"/>
        <w:spacing w:before="280"/>
        <w:ind w:firstLine="709"/>
        <w:jc w:val="both"/>
        <w:rPr>
          <w:rFonts w:eastAsia="Calibri"/>
          <w:sz w:val="28"/>
          <w:szCs w:val="28"/>
        </w:rPr>
      </w:pPr>
      <w:r w:rsidRPr="006C23F9">
        <w:rPr>
          <w:rFonts w:eastAsia="Calibri"/>
          <w:noProof/>
          <w:position w:val="-12"/>
          <w:sz w:val="28"/>
          <w:szCs w:val="28"/>
        </w:rPr>
        <w:drawing>
          <wp:inline distT="0" distB="0" distL="0" distR="0" wp14:anchorId="55B9494B" wp14:editId="137C03A2">
            <wp:extent cx="266700" cy="342900"/>
            <wp:effectExtent l="0" t="0" r="0" b="0"/>
            <wp:docPr id="204552540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6C23F9">
        <w:rPr>
          <w:rFonts w:eastAsia="Calibri"/>
          <w:sz w:val="28"/>
          <w:szCs w:val="28"/>
        </w:rPr>
        <w:t xml:space="preserve"> - ставка налога на прибыль организаций в i-м году, определенная </w:t>
      </w:r>
      <w:r w:rsidRPr="006C23F9">
        <w:rPr>
          <w:rFonts w:eastAsia="Calibri"/>
          <w:sz w:val="28"/>
          <w:szCs w:val="28"/>
        </w:rPr>
        <w:br/>
        <w:t>в соответствии с налоговым законодательством Российской Федерации.</w:t>
      </w:r>
    </w:p>
    <w:p w14:paraId="6A76856D" w14:textId="77777777" w:rsidR="006C23F9" w:rsidRPr="006C23F9" w:rsidRDefault="006C23F9" w:rsidP="006C23F9">
      <w:pPr>
        <w:autoSpaceDE w:val="0"/>
        <w:autoSpaceDN w:val="0"/>
        <w:adjustRightInd w:val="0"/>
        <w:ind w:firstLine="709"/>
        <w:jc w:val="both"/>
        <w:rPr>
          <w:rFonts w:eastAsia="Calibri"/>
          <w:sz w:val="28"/>
          <w:szCs w:val="28"/>
        </w:rPr>
      </w:pPr>
      <w:r w:rsidRPr="006C23F9">
        <w:rPr>
          <w:rFonts w:eastAsia="Calibri"/>
          <w:sz w:val="28"/>
          <w:szCs w:val="28"/>
        </w:rPr>
        <w:t xml:space="preserve">В иных случаях нормативная прибыль определяется в соответствии </w:t>
      </w:r>
      <w:r w:rsidRPr="006C23F9">
        <w:rPr>
          <w:rFonts w:eastAsia="Calibri"/>
          <w:sz w:val="28"/>
          <w:szCs w:val="28"/>
        </w:rPr>
        <w:br/>
        <w:t>с формулой:</w:t>
      </w:r>
    </w:p>
    <w:p w14:paraId="5FE99B1C" w14:textId="77777777" w:rsidR="006C23F9" w:rsidRPr="006C23F9" w:rsidRDefault="006C23F9" w:rsidP="006C23F9">
      <w:pPr>
        <w:autoSpaceDE w:val="0"/>
        <w:autoSpaceDN w:val="0"/>
        <w:adjustRightInd w:val="0"/>
        <w:ind w:firstLine="709"/>
        <w:jc w:val="both"/>
        <w:rPr>
          <w:rFonts w:eastAsia="Calibri"/>
          <w:sz w:val="28"/>
          <w:szCs w:val="28"/>
        </w:rPr>
      </w:pPr>
    </w:p>
    <w:p w14:paraId="1FF06C52" w14:textId="1A9AF8A4" w:rsidR="006C23F9" w:rsidRPr="006C23F9" w:rsidRDefault="006C23F9" w:rsidP="006C23F9">
      <w:pPr>
        <w:autoSpaceDE w:val="0"/>
        <w:autoSpaceDN w:val="0"/>
        <w:adjustRightInd w:val="0"/>
        <w:ind w:firstLine="709"/>
        <w:jc w:val="center"/>
        <w:rPr>
          <w:rFonts w:eastAsia="Calibri"/>
        </w:rPr>
      </w:pPr>
      <w:r w:rsidRPr="006C23F9">
        <w:rPr>
          <w:rFonts w:eastAsia="Calibri"/>
          <w:noProof/>
          <w:position w:val="-12"/>
        </w:rPr>
        <w:drawing>
          <wp:inline distT="0" distB="0" distL="0" distR="0" wp14:anchorId="403D9A5D" wp14:editId="3F221C0D">
            <wp:extent cx="2047875" cy="342900"/>
            <wp:effectExtent l="0" t="0" r="9525" b="0"/>
            <wp:docPr id="60874248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p>
    <w:p w14:paraId="657855E3" w14:textId="77777777" w:rsidR="006C23F9" w:rsidRPr="006C23F9" w:rsidRDefault="006C23F9" w:rsidP="006C23F9">
      <w:pPr>
        <w:autoSpaceDE w:val="0"/>
        <w:autoSpaceDN w:val="0"/>
        <w:adjustRightInd w:val="0"/>
        <w:ind w:firstLine="709"/>
        <w:jc w:val="both"/>
        <w:rPr>
          <w:rFonts w:eastAsia="Calibri"/>
        </w:rPr>
      </w:pPr>
    </w:p>
    <w:p w14:paraId="5483C5F9" w14:textId="77777777" w:rsidR="006C23F9" w:rsidRPr="006C23F9" w:rsidRDefault="006C23F9" w:rsidP="006C23F9">
      <w:pPr>
        <w:autoSpaceDE w:val="0"/>
        <w:autoSpaceDN w:val="0"/>
        <w:adjustRightInd w:val="0"/>
        <w:ind w:firstLine="709"/>
        <w:jc w:val="both"/>
        <w:rPr>
          <w:rFonts w:eastAsia="Calibri"/>
          <w:sz w:val="28"/>
          <w:szCs w:val="28"/>
        </w:rPr>
      </w:pPr>
      <w:r w:rsidRPr="006C23F9">
        <w:rPr>
          <w:rFonts w:eastAsia="Calibri"/>
          <w:sz w:val="28"/>
          <w:szCs w:val="28"/>
        </w:rPr>
        <w:t>где:</w:t>
      </w:r>
    </w:p>
    <w:p w14:paraId="5E4EB97F" w14:textId="77777777" w:rsidR="006C23F9" w:rsidRPr="006C23F9" w:rsidRDefault="006C23F9" w:rsidP="006C23F9">
      <w:pPr>
        <w:autoSpaceDE w:val="0"/>
        <w:autoSpaceDN w:val="0"/>
        <w:adjustRightInd w:val="0"/>
        <w:ind w:firstLine="709"/>
        <w:jc w:val="both"/>
        <w:rPr>
          <w:rFonts w:eastAsia="Calibri"/>
          <w:sz w:val="28"/>
          <w:szCs w:val="28"/>
        </w:rPr>
      </w:pPr>
      <w:proofErr w:type="spellStart"/>
      <w:r w:rsidRPr="006C23F9">
        <w:rPr>
          <w:rFonts w:eastAsia="Calibri"/>
          <w:sz w:val="28"/>
          <w:szCs w:val="28"/>
        </w:rPr>
        <w:lastRenderedPageBreak/>
        <w:t>КВ</w:t>
      </w:r>
      <w:r w:rsidRPr="006C23F9">
        <w:rPr>
          <w:rFonts w:eastAsia="Calibri"/>
          <w:sz w:val="28"/>
          <w:szCs w:val="28"/>
          <w:vertAlign w:val="subscript"/>
        </w:rPr>
        <w:t>i</w:t>
      </w:r>
      <w:proofErr w:type="spellEnd"/>
      <w:r w:rsidRPr="006C23F9">
        <w:rPr>
          <w:rFonts w:eastAsia="Calibri"/>
          <w:sz w:val="28"/>
          <w:szCs w:val="28"/>
        </w:rPr>
        <w:t xml:space="preserve"> - расходы на капитальные вложения (инвестиции), определяемые </w:t>
      </w:r>
      <w:r w:rsidRPr="006C23F9">
        <w:rPr>
          <w:rFonts w:eastAsia="Calibri"/>
          <w:sz w:val="28"/>
          <w:szCs w:val="28"/>
        </w:rPr>
        <w:br/>
        <w:t xml:space="preserve">в соответствии с инвестиционными программами в размере, предусмотренном утвержденной инвестиционной программой такой организации </w:t>
      </w:r>
      <w:r w:rsidRPr="006C23F9">
        <w:rPr>
          <w:rFonts w:eastAsia="Calibri"/>
          <w:sz w:val="28"/>
          <w:szCs w:val="28"/>
        </w:rPr>
        <w:br/>
        <w:t xml:space="preserve">на соответствующий год ее действия с учетом источников финансирования, определенных инвестиционной программой, </w:t>
      </w:r>
      <w:r w:rsidRPr="006C23F9">
        <w:rPr>
          <w:rFonts w:eastAsia="Calibri"/>
          <w:sz w:val="28"/>
          <w:szCs w:val="28"/>
        </w:rPr>
        <w:br/>
        <w:t xml:space="preserve">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w:t>
      </w:r>
      <w:r w:rsidRPr="006C23F9">
        <w:rPr>
          <w:rFonts w:eastAsia="Calibri"/>
          <w:sz w:val="28"/>
          <w:szCs w:val="28"/>
        </w:rPr>
        <w:br/>
        <w:t xml:space="preserve">на погашение и обслуживание заемных средств, привлекаемых </w:t>
      </w:r>
      <w:r w:rsidRPr="006C23F9">
        <w:rPr>
          <w:rFonts w:eastAsia="Calibri"/>
          <w:sz w:val="28"/>
          <w:szCs w:val="28"/>
        </w:rPr>
        <w:br/>
        <w:t>на реализацию мероприятий инвестиционной программы;</w:t>
      </w:r>
    </w:p>
    <w:p w14:paraId="0D2F2763" w14:textId="77A00BC9" w:rsidR="006C23F9" w:rsidRPr="006C23F9" w:rsidRDefault="006C23F9" w:rsidP="006C23F9">
      <w:pPr>
        <w:autoSpaceDE w:val="0"/>
        <w:autoSpaceDN w:val="0"/>
        <w:adjustRightInd w:val="0"/>
        <w:spacing w:before="280"/>
        <w:ind w:firstLine="709"/>
        <w:jc w:val="both"/>
        <w:rPr>
          <w:rFonts w:eastAsia="Calibri"/>
          <w:sz w:val="28"/>
          <w:szCs w:val="28"/>
        </w:rPr>
      </w:pPr>
      <w:r w:rsidRPr="006C23F9">
        <w:rPr>
          <w:rFonts w:eastAsia="Calibri"/>
          <w:noProof/>
          <w:position w:val="-12"/>
          <w:sz w:val="28"/>
          <w:szCs w:val="28"/>
        </w:rPr>
        <w:drawing>
          <wp:inline distT="0" distB="0" distL="0" distR="0" wp14:anchorId="1657ACA4" wp14:editId="5AA7EF9C">
            <wp:extent cx="514350" cy="342900"/>
            <wp:effectExtent l="0" t="0" r="0" b="0"/>
            <wp:docPr id="204276107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6C23F9">
        <w:rPr>
          <w:rFonts w:eastAsia="Calibri"/>
          <w:sz w:val="28"/>
          <w:szCs w:val="28"/>
        </w:rPr>
        <w:t xml:space="preserve"> - расходы на погашение и обслуживание заемных средств, привлекаемых на реализацию мероприятий инвестиционной программы, </w:t>
      </w:r>
      <w:r w:rsidRPr="006C23F9">
        <w:rPr>
          <w:rFonts w:eastAsia="Calibri"/>
          <w:sz w:val="28"/>
          <w:szCs w:val="28"/>
        </w:rPr>
        <w:br/>
        <w:t xml:space="preserve">в размере, определяемом исходя из срока их возврата, предусмотренного договорами займа и кредитными договорами. При этом размер процентов </w:t>
      </w:r>
      <w:r w:rsidRPr="006C23F9">
        <w:rPr>
          <w:rFonts w:eastAsia="Calibri"/>
          <w:sz w:val="28"/>
          <w:szCs w:val="28"/>
        </w:rPr>
        <w:br/>
        <w:t xml:space="preserve">по таким займам и кредитам, включаемый в величину нормативной прибыли регулируемой организации, определяется с учетом положений </w:t>
      </w:r>
      <w:hyperlink r:id="rId80" w:history="1">
        <w:r w:rsidRPr="006C23F9">
          <w:rPr>
            <w:rFonts w:eastAsia="Calibri"/>
            <w:sz w:val="28"/>
            <w:szCs w:val="28"/>
          </w:rPr>
          <w:t>пункта 13</w:t>
        </w:r>
      </w:hyperlink>
      <w:r w:rsidRPr="006C23F9">
        <w:rPr>
          <w:rFonts w:eastAsia="Calibri"/>
          <w:sz w:val="28"/>
          <w:szCs w:val="28"/>
        </w:rPr>
        <w:t xml:space="preserve"> Основ ценообразования, тыс. руб.;</w:t>
      </w:r>
    </w:p>
    <w:p w14:paraId="6506CA2B" w14:textId="77777777" w:rsidR="006C23F9" w:rsidRPr="006C23F9" w:rsidRDefault="006C23F9" w:rsidP="006C23F9">
      <w:pPr>
        <w:autoSpaceDE w:val="0"/>
        <w:autoSpaceDN w:val="0"/>
        <w:adjustRightInd w:val="0"/>
        <w:spacing w:before="280"/>
        <w:ind w:firstLine="709"/>
        <w:jc w:val="both"/>
        <w:rPr>
          <w:rFonts w:eastAsia="Calibri"/>
          <w:sz w:val="28"/>
          <w:szCs w:val="28"/>
        </w:rPr>
      </w:pPr>
      <w:proofErr w:type="spellStart"/>
      <w:r w:rsidRPr="006C23F9">
        <w:rPr>
          <w:rFonts w:eastAsia="Calibri"/>
          <w:sz w:val="28"/>
          <w:szCs w:val="28"/>
        </w:rPr>
        <w:t>КД</w:t>
      </w:r>
      <w:r w:rsidRPr="006C23F9">
        <w:rPr>
          <w:rFonts w:eastAsia="Calibri"/>
          <w:sz w:val="28"/>
          <w:szCs w:val="28"/>
          <w:vertAlign w:val="subscript"/>
        </w:rPr>
        <w:t>i</w:t>
      </w:r>
      <w:proofErr w:type="spellEnd"/>
      <w:r w:rsidRPr="006C23F9">
        <w:rPr>
          <w:rFonts w:eastAsia="Calibri"/>
          <w:sz w:val="28"/>
          <w:szCs w:val="28"/>
        </w:rPr>
        <w:t xml:space="preserve"> - экономически обоснованные расходы на выплаты, предусмотренные коллективными договорами, не учитываемые </w:t>
      </w:r>
      <w:r w:rsidRPr="006C23F9">
        <w:rPr>
          <w:rFonts w:eastAsia="Calibri"/>
          <w:sz w:val="28"/>
          <w:szCs w:val="28"/>
        </w:rPr>
        <w:br/>
        <w:t xml:space="preserve">при определении налоговой базы налога на прибыль (расходов, относимых </w:t>
      </w:r>
      <w:r w:rsidRPr="006C23F9">
        <w:rPr>
          <w:rFonts w:eastAsia="Calibri"/>
          <w:sz w:val="28"/>
          <w:szCs w:val="28"/>
        </w:rPr>
        <w:br/>
        <w:t xml:space="preserve">на прибыль после налогообложения) в соответствии с Налоговым </w:t>
      </w:r>
      <w:hyperlink r:id="rId81" w:history="1">
        <w:r w:rsidRPr="006C23F9">
          <w:rPr>
            <w:rFonts w:eastAsia="Calibri"/>
            <w:sz w:val="28"/>
            <w:szCs w:val="28"/>
          </w:rPr>
          <w:t>кодексом</w:t>
        </w:r>
      </w:hyperlink>
      <w:r w:rsidRPr="006C23F9">
        <w:rPr>
          <w:rFonts w:eastAsia="Calibri"/>
          <w:sz w:val="28"/>
          <w:szCs w:val="28"/>
        </w:rPr>
        <w:t xml:space="preserve"> Российской Федерации, тыс. руб.</w:t>
      </w:r>
    </w:p>
    <w:p w14:paraId="5086BF38" w14:textId="77777777" w:rsidR="006C23F9" w:rsidRPr="006C23F9" w:rsidRDefault="006C23F9" w:rsidP="006C23F9">
      <w:pPr>
        <w:autoSpaceDE w:val="0"/>
        <w:autoSpaceDN w:val="0"/>
        <w:adjustRightInd w:val="0"/>
        <w:ind w:firstLine="709"/>
        <w:jc w:val="both"/>
        <w:rPr>
          <w:rFonts w:eastAsia="Calibri"/>
          <w:sz w:val="28"/>
          <w:szCs w:val="28"/>
        </w:rPr>
      </w:pPr>
    </w:p>
    <w:p w14:paraId="5C629AE3" w14:textId="77777777" w:rsidR="006C23F9" w:rsidRPr="006C23F9" w:rsidRDefault="006C23F9" w:rsidP="006C23F9">
      <w:pPr>
        <w:ind w:firstLine="709"/>
        <w:jc w:val="both"/>
        <w:rPr>
          <w:rFonts w:eastAsia="Calibri"/>
          <w:sz w:val="28"/>
          <w:szCs w:val="28"/>
        </w:rPr>
      </w:pPr>
      <w:r w:rsidRPr="006C23F9">
        <w:rPr>
          <w:rFonts w:eastAsia="Calibri"/>
          <w:sz w:val="28"/>
          <w:szCs w:val="28"/>
        </w:rPr>
        <w:t xml:space="preserve">В данном случае регулируемая организация обслуживает частный </w:t>
      </w:r>
      <w:r w:rsidRPr="006C23F9">
        <w:rPr>
          <w:rFonts w:eastAsia="Calibri"/>
          <w:sz w:val="28"/>
          <w:szCs w:val="28"/>
        </w:rPr>
        <w:br/>
        <w:t xml:space="preserve">(не государственный) теплосетевой комплекс, соответственно </w:t>
      </w:r>
      <w:r w:rsidRPr="006C23F9">
        <w:rPr>
          <w:rFonts w:eastAsia="Calibri"/>
          <w:sz w:val="28"/>
          <w:szCs w:val="28"/>
        </w:rPr>
        <w:br/>
        <w:t>к ней применяется формула:</w:t>
      </w:r>
    </w:p>
    <w:p w14:paraId="4DDCE49C" w14:textId="71CEA15A" w:rsidR="006C23F9" w:rsidRPr="006C23F9" w:rsidRDefault="006C23F9" w:rsidP="006C23F9">
      <w:pPr>
        <w:ind w:firstLine="709"/>
        <w:jc w:val="both"/>
        <w:rPr>
          <w:rFonts w:eastAsia="Calibri"/>
          <w:sz w:val="28"/>
          <w:szCs w:val="28"/>
        </w:rPr>
      </w:pPr>
      <w:r w:rsidRPr="006C23F9">
        <w:rPr>
          <w:rFonts w:eastAsia="Calibri"/>
          <w:noProof/>
          <w:position w:val="-12"/>
        </w:rPr>
        <w:drawing>
          <wp:inline distT="0" distB="0" distL="0" distR="0" wp14:anchorId="3C86D4AA" wp14:editId="73BB418D">
            <wp:extent cx="2047875" cy="342900"/>
            <wp:effectExtent l="0" t="0" r="9525" b="0"/>
            <wp:docPr id="208567453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6C23F9">
        <w:rPr>
          <w:rFonts w:eastAsia="Calibri"/>
          <w:position w:val="-12"/>
        </w:rPr>
        <w:t>.</w:t>
      </w:r>
    </w:p>
    <w:p w14:paraId="2E3B0EF6" w14:textId="77777777" w:rsidR="006C23F9" w:rsidRPr="006C23F9" w:rsidRDefault="006C23F9" w:rsidP="006C23F9">
      <w:pPr>
        <w:ind w:firstLine="851"/>
        <w:jc w:val="both"/>
        <w:rPr>
          <w:sz w:val="28"/>
          <w:szCs w:val="28"/>
        </w:rPr>
      </w:pPr>
    </w:p>
    <w:p w14:paraId="2AB9C87D" w14:textId="77777777" w:rsidR="006C23F9" w:rsidRPr="006C23F9" w:rsidRDefault="006C23F9" w:rsidP="006C23F9">
      <w:pPr>
        <w:keepNext/>
        <w:outlineLvl w:val="1"/>
        <w:rPr>
          <w:b/>
          <w:sz w:val="28"/>
          <w:szCs w:val="20"/>
          <w:lang w:val="x-none" w:eastAsia="x-none"/>
        </w:rPr>
      </w:pPr>
      <w:bookmarkStart w:id="235" w:name="_Toc24010577"/>
      <w:r w:rsidRPr="006C23F9">
        <w:rPr>
          <w:b/>
          <w:sz w:val="28"/>
          <w:szCs w:val="20"/>
          <w:lang w:eastAsia="x-none"/>
        </w:rPr>
        <w:t>5</w:t>
      </w:r>
      <w:r w:rsidRPr="006C23F9">
        <w:rPr>
          <w:b/>
          <w:sz w:val="28"/>
          <w:szCs w:val="20"/>
          <w:lang w:val="x-none" w:eastAsia="x-none"/>
        </w:rPr>
        <w:t>.1.4) Уровень надежности теплоснабжения</w:t>
      </w:r>
      <w:bookmarkEnd w:id="235"/>
    </w:p>
    <w:p w14:paraId="344D2413" w14:textId="77777777" w:rsidR="006C23F9" w:rsidRPr="006C23F9" w:rsidRDefault="006C23F9" w:rsidP="006C23F9">
      <w:pPr>
        <w:ind w:firstLine="851"/>
        <w:contextualSpacing/>
        <w:jc w:val="both"/>
        <w:rPr>
          <w:sz w:val="28"/>
          <w:szCs w:val="28"/>
        </w:rPr>
      </w:pPr>
    </w:p>
    <w:p w14:paraId="0E6DBD61" w14:textId="77777777" w:rsidR="006C23F9" w:rsidRPr="006C23F9" w:rsidRDefault="006C23F9" w:rsidP="006C23F9">
      <w:pPr>
        <w:ind w:firstLine="709"/>
        <w:contextualSpacing/>
        <w:jc w:val="both"/>
        <w:rPr>
          <w:sz w:val="28"/>
          <w:szCs w:val="28"/>
        </w:rPr>
      </w:pPr>
      <w:r w:rsidRPr="006C23F9">
        <w:rPr>
          <w:sz w:val="28"/>
          <w:szCs w:val="28"/>
        </w:rPr>
        <w:t xml:space="preserve">Уровень надежности, должен соответствовать утвержденным </w:t>
      </w:r>
      <w:r w:rsidRPr="006C23F9">
        <w:rPr>
          <w:sz w:val="28"/>
          <w:szCs w:val="28"/>
        </w:rPr>
        <w:br/>
        <w:t xml:space="preserve">в установленном порядке долгосрочным инвестиционным программам организаций, осуществляющих регулируемые виды деятельности в сфере теплоснабжения (фактические значения показателей надежности и качества, определенные за год, предшествующий году установления тарифов </w:t>
      </w:r>
      <w:r w:rsidRPr="006C23F9">
        <w:rPr>
          <w:sz w:val="28"/>
          <w:szCs w:val="28"/>
        </w:rPr>
        <w:br/>
        <w:t>на первый год долгосрочного периода регулирования, а также плановые значения показателей надежности и качества на каждый год долгосрочного периода регулирования).</w:t>
      </w:r>
    </w:p>
    <w:p w14:paraId="2306E8DD" w14:textId="77777777" w:rsidR="006C23F9" w:rsidRPr="006C23F9" w:rsidRDefault="006C23F9" w:rsidP="006C23F9">
      <w:pPr>
        <w:ind w:firstLine="709"/>
        <w:contextualSpacing/>
        <w:jc w:val="both"/>
        <w:rPr>
          <w:sz w:val="28"/>
          <w:szCs w:val="28"/>
        </w:rPr>
      </w:pPr>
      <w:r w:rsidRPr="006C23F9">
        <w:rPr>
          <w:sz w:val="28"/>
          <w:szCs w:val="28"/>
        </w:rPr>
        <w:t xml:space="preserve">Расчет плановых значений показателей надежности и энергетической эффективности объектов теплоснабжения предприятия должен быть произведен </w:t>
      </w:r>
      <w:r w:rsidRPr="006C23F9">
        <w:rPr>
          <w:sz w:val="28"/>
          <w:szCs w:val="28"/>
        </w:rPr>
        <w:lastRenderedPageBreak/>
        <w:t>согласно Правилам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утвержденных постановлением Правительства РФ от 16.05.2014 № 452, на основании исходных данных, представленных предприятием, за достоверность которых в соответствии с законодательством несет ответственность предприятие.</w:t>
      </w:r>
    </w:p>
    <w:p w14:paraId="5B2029B8" w14:textId="77777777" w:rsidR="006C23F9" w:rsidRPr="006C23F9" w:rsidRDefault="006C23F9" w:rsidP="006C23F9">
      <w:pPr>
        <w:ind w:firstLine="709"/>
        <w:contextualSpacing/>
        <w:jc w:val="both"/>
        <w:rPr>
          <w:sz w:val="28"/>
          <w:szCs w:val="28"/>
        </w:rPr>
      </w:pPr>
      <w:r w:rsidRPr="006C23F9">
        <w:rPr>
          <w:sz w:val="28"/>
          <w:szCs w:val="28"/>
        </w:rPr>
        <w:t xml:space="preserve">Для АО «Угольная компания «Кузбассразрезуголь» - филиал Краснобродский угольный разрез не предусматривались мероприятия </w:t>
      </w:r>
      <w:r w:rsidRPr="006C23F9">
        <w:rPr>
          <w:sz w:val="28"/>
          <w:szCs w:val="28"/>
        </w:rPr>
        <w:br/>
        <w:t>по повышению уровня надежности теплоснабжения.</w:t>
      </w:r>
    </w:p>
    <w:p w14:paraId="7BED63F6" w14:textId="77777777" w:rsidR="006C23F9" w:rsidRPr="006C23F9" w:rsidRDefault="006C23F9" w:rsidP="006C23F9">
      <w:pPr>
        <w:ind w:firstLine="709"/>
        <w:jc w:val="both"/>
        <w:rPr>
          <w:b/>
          <w:sz w:val="28"/>
          <w:szCs w:val="28"/>
        </w:rPr>
      </w:pPr>
    </w:p>
    <w:p w14:paraId="5D20D8B0" w14:textId="77777777" w:rsidR="006C23F9" w:rsidRPr="006C23F9" w:rsidRDefault="006C23F9" w:rsidP="006C23F9">
      <w:pPr>
        <w:keepNext/>
        <w:outlineLvl w:val="1"/>
        <w:rPr>
          <w:b/>
          <w:sz w:val="28"/>
          <w:szCs w:val="20"/>
          <w:lang w:val="x-none" w:eastAsia="x-none"/>
        </w:rPr>
      </w:pPr>
      <w:bookmarkStart w:id="236" w:name="_Toc24010578"/>
      <w:r w:rsidRPr="006C23F9">
        <w:rPr>
          <w:b/>
          <w:sz w:val="28"/>
          <w:szCs w:val="20"/>
          <w:lang w:eastAsia="x-none"/>
        </w:rPr>
        <w:t>5</w:t>
      </w:r>
      <w:r w:rsidRPr="006C23F9">
        <w:rPr>
          <w:b/>
          <w:sz w:val="28"/>
          <w:szCs w:val="20"/>
          <w:lang w:val="x-none" w:eastAsia="x-none"/>
        </w:rPr>
        <w:t>.1.</w:t>
      </w:r>
      <w:r w:rsidRPr="006C23F9">
        <w:rPr>
          <w:b/>
          <w:sz w:val="28"/>
          <w:szCs w:val="20"/>
          <w:lang w:eastAsia="x-none"/>
        </w:rPr>
        <w:t>5</w:t>
      </w:r>
      <w:r w:rsidRPr="006C23F9">
        <w:rPr>
          <w:b/>
          <w:sz w:val="28"/>
          <w:szCs w:val="20"/>
          <w:lang w:val="x-none" w:eastAsia="x-none"/>
        </w:rPr>
        <w:t>) Реализация программ в области энергосбережения и повышения энергетической эффективности</w:t>
      </w:r>
      <w:bookmarkEnd w:id="236"/>
    </w:p>
    <w:p w14:paraId="5025CFBF" w14:textId="77777777" w:rsidR="006C23F9" w:rsidRPr="006C23F9" w:rsidRDefault="006C23F9" w:rsidP="006C23F9">
      <w:pPr>
        <w:ind w:firstLine="709"/>
        <w:contextualSpacing/>
        <w:jc w:val="both"/>
        <w:rPr>
          <w:sz w:val="28"/>
          <w:szCs w:val="28"/>
        </w:rPr>
      </w:pPr>
    </w:p>
    <w:p w14:paraId="559FBD3C" w14:textId="77777777" w:rsidR="006C23F9" w:rsidRPr="006C23F9" w:rsidRDefault="006C23F9" w:rsidP="006C23F9">
      <w:pPr>
        <w:ind w:firstLine="709"/>
        <w:contextualSpacing/>
        <w:jc w:val="both"/>
        <w:rPr>
          <w:sz w:val="28"/>
          <w:szCs w:val="28"/>
        </w:rPr>
      </w:pPr>
      <w:r w:rsidRPr="006C23F9">
        <w:rPr>
          <w:sz w:val="28"/>
          <w:szCs w:val="28"/>
        </w:rPr>
        <w:t>В отношении АО «Угольная компания «Кузбассразрезуголь» - филиал Краснобродский угольный разрез не утверждалась программа энергосбережения и повышения энергетической эффективности на 2024 – 2028 годы.</w:t>
      </w:r>
    </w:p>
    <w:p w14:paraId="6C2B8162" w14:textId="77777777" w:rsidR="006C23F9" w:rsidRPr="006C23F9" w:rsidRDefault="006C23F9" w:rsidP="006C23F9">
      <w:pPr>
        <w:ind w:firstLine="709"/>
        <w:jc w:val="both"/>
        <w:rPr>
          <w:sz w:val="28"/>
          <w:szCs w:val="28"/>
        </w:rPr>
      </w:pPr>
    </w:p>
    <w:p w14:paraId="5C0F7D98" w14:textId="77777777" w:rsidR="006C23F9" w:rsidRPr="006C23F9" w:rsidRDefault="006C23F9" w:rsidP="006C23F9">
      <w:pPr>
        <w:keepNext/>
        <w:numPr>
          <w:ilvl w:val="1"/>
          <w:numId w:val="16"/>
        </w:numPr>
        <w:ind w:left="850" w:hanging="490"/>
        <w:outlineLvl w:val="1"/>
        <w:rPr>
          <w:b/>
          <w:sz w:val="28"/>
          <w:szCs w:val="20"/>
          <w:lang w:val="x-none" w:eastAsia="x-none"/>
        </w:rPr>
      </w:pPr>
      <w:bookmarkStart w:id="237" w:name="_Toc24010580"/>
      <w:r w:rsidRPr="006C23F9">
        <w:rPr>
          <w:b/>
          <w:sz w:val="28"/>
          <w:szCs w:val="20"/>
          <w:lang w:val="x-none" w:eastAsia="x-none"/>
        </w:rPr>
        <w:t>Прогнозные параметры регулирования</w:t>
      </w:r>
      <w:bookmarkEnd w:id="237"/>
    </w:p>
    <w:p w14:paraId="595206C2" w14:textId="77777777" w:rsidR="006C23F9" w:rsidRPr="006C23F9" w:rsidRDefault="006C23F9" w:rsidP="006C23F9">
      <w:pPr>
        <w:ind w:left="850"/>
        <w:rPr>
          <w:szCs w:val="20"/>
          <w:lang w:val="x-none" w:eastAsia="x-none"/>
        </w:rPr>
      </w:pPr>
    </w:p>
    <w:p w14:paraId="3ADA38D0" w14:textId="77777777" w:rsidR="006C23F9" w:rsidRPr="006C23F9" w:rsidRDefault="006C23F9" w:rsidP="006C23F9">
      <w:pPr>
        <w:ind w:firstLine="709"/>
        <w:jc w:val="both"/>
        <w:rPr>
          <w:sz w:val="28"/>
          <w:szCs w:val="28"/>
        </w:rPr>
      </w:pPr>
      <w:r w:rsidRPr="006C23F9">
        <w:rPr>
          <w:sz w:val="28"/>
          <w:szCs w:val="28"/>
        </w:rPr>
        <w:t>На каждый год долгосрочного периода регулирования определяются прогнозные параметры регулирования (далее также - плановые параметры расчета тарифов) на каждый расчетный период регулирования долгосрочного периода регулирования:</w:t>
      </w:r>
    </w:p>
    <w:p w14:paraId="60C25276" w14:textId="77777777" w:rsidR="006C23F9" w:rsidRPr="006C23F9" w:rsidRDefault="006C23F9" w:rsidP="006C23F9">
      <w:pPr>
        <w:jc w:val="both"/>
        <w:rPr>
          <w:b/>
          <w:sz w:val="28"/>
          <w:szCs w:val="28"/>
        </w:rPr>
      </w:pPr>
    </w:p>
    <w:p w14:paraId="19E25CF9" w14:textId="77777777" w:rsidR="006C23F9" w:rsidRPr="006C23F9" w:rsidRDefault="006C23F9" w:rsidP="006C23F9">
      <w:pPr>
        <w:keepNext/>
        <w:outlineLvl w:val="1"/>
        <w:rPr>
          <w:b/>
          <w:sz w:val="28"/>
          <w:szCs w:val="20"/>
          <w:lang w:val="x-none" w:eastAsia="x-none"/>
        </w:rPr>
      </w:pPr>
      <w:bookmarkStart w:id="238" w:name="_Toc24010581"/>
      <w:r w:rsidRPr="006C23F9">
        <w:rPr>
          <w:b/>
          <w:sz w:val="28"/>
          <w:szCs w:val="20"/>
          <w:lang w:eastAsia="x-none"/>
        </w:rPr>
        <w:t>5</w:t>
      </w:r>
      <w:r w:rsidRPr="006C23F9">
        <w:rPr>
          <w:b/>
          <w:sz w:val="28"/>
          <w:szCs w:val="20"/>
          <w:lang w:val="x-none" w:eastAsia="x-none"/>
        </w:rPr>
        <w:t>.2.1) Индекс потребительских цен</w:t>
      </w:r>
      <w:bookmarkEnd w:id="238"/>
      <w:r w:rsidRPr="006C23F9">
        <w:rPr>
          <w:b/>
          <w:sz w:val="28"/>
          <w:szCs w:val="20"/>
          <w:lang w:val="x-none" w:eastAsia="x-none"/>
        </w:rPr>
        <w:t xml:space="preserve"> </w:t>
      </w:r>
    </w:p>
    <w:p w14:paraId="1C1589B6" w14:textId="77777777" w:rsidR="006C23F9" w:rsidRPr="006C23F9" w:rsidRDefault="006C23F9" w:rsidP="006C23F9">
      <w:pPr>
        <w:ind w:firstLine="851"/>
        <w:jc w:val="both"/>
        <w:rPr>
          <w:sz w:val="28"/>
          <w:szCs w:val="28"/>
        </w:rPr>
      </w:pPr>
    </w:p>
    <w:p w14:paraId="0150C903" w14:textId="77777777" w:rsidR="006C23F9" w:rsidRPr="006C23F9" w:rsidRDefault="006C23F9" w:rsidP="006C23F9">
      <w:pPr>
        <w:ind w:firstLine="709"/>
        <w:jc w:val="both"/>
        <w:rPr>
          <w:sz w:val="28"/>
          <w:szCs w:val="28"/>
        </w:rPr>
      </w:pPr>
      <w:r w:rsidRPr="006C23F9">
        <w:rPr>
          <w:sz w:val="28"/>
          <w:szCs w:val="28"/>
        </w:rPr>
        <w:t xml:space="preserve">Определяется в среднем за год к предыдущему году, определенный </w:t>
      </w:r>
      <w:r w:rsidRPr="006C23F9">
        <w:rPr>
          <w:sz w:val="28"/>
          <w:szCs w:val="28"/>
        </w:rPr>
        <w:br/>
        <w:t xml:space="preserve">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 </w:t>
      </w:r>
      <w:r w:rsidRPr="006C23F9">
        <w:rPr>
          <w:sz w:val="28"/>
          <w:szCs w:val="28"/>
        </w:rPr>
        <w:br/>
        <w:t xml:space="preserve">при осуществлении регулируемой деятельности, индексы роста цен </w:t>
      </w:r>
      <w:r w:rsidRPr="006C23F9">
        <w:rPr>
          <w:sz w:val="28"/>
          <w:szCs w:val="28"/>
        </w:rPr>
        <w:br/>
        <w:t xml:space="preserve">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133C2CEB" w14:textId="77777777" w:rsidR="006C23F9" w:rsidRPr="006C23F9" w:rsidRDefault="006C23F9" w:rsidP="006C23F9">
      <w:pPr>
        <w:ind w:firstLine="709"/>
        <w:jc w:val="both"/>
        <w:rPr>
          <w:sz w:val="28"/>
          <w:szCs w:val="28"/>
        </w:rPr>
      </w:pPr>
      <w:r w:rsidRPr="006C23F9">
        <w:rPr>
          <w:sz w:val="28"/>
          <w:szCs w:val="28"/>
        </w:rPr>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 </w:t>
      </w:r>
    </w:p>
    <w:p w14:paraId="0693E906" w14:textId="77777777" w:rsidR="006C23F9" w:rsidRPr="006C23F9" w:rsidRDefault="006C23F9" w:rsidP="006C23F9">
      <w:pPr>
        <w:ind w:firstLine="709"/>
        <w:jc w:val="both"/>
        <w:rPr>
          <w:sz w:val="28"/>
          <w:szCs w:val="28"/>
        </w:rPr>
      </w:pPr>
      <w:r w:rsidRPr="006C23F9">
        <w:rPr>
          <w:sz w:val="28"/>
          <w:szCs w:val="28"/>
        </w:rPr>
        <w:lastRenderedPageBreak/>
        <w:t xml:space="preserve">На момент составления данного отчёта эксперты руководствовались Прогнозом Минэкономразвития России, опубликованным на сайте 22.09.2023, </w:t>
      </w:r>
      <w:r w:rsidRPr="006C23F9">
        <w:rPr>
          <w:sz w:val="28"/>
          <w:szCs w:val="28"/>
        </w:rPr>
        <w:br/>
        <w:t>в соответствии с которым ИПЦ на планируемый долгосрочный период составят:</w:t>
      </w:r>
    </w:p>
    <w:p w14:paraId="735F4C41" w14:textId="77777777" w:rsidR="006C23F9" w:rsidRPr="006C23F9" w:rsidRDefault="006C23F9" w:rsidP="006C23F9">
      <w:pPr>
        <w:ind w:firstLine="709"/>
        <w:jc w:val="both"/>
        <w:rPr>
          <w:sz w:val="28"/>
          <w:szCs w:val="28"/>
        </w:rPr>
      </w:pPr>
      <w:r w:rsidRPr="006C23F9">
        <w:rPr>
          <w:sz w:val="28"/>
          <w:szCs w:val="28"/>
        </w:rPr>
        <w:t>на 2024 год – 1,072;</w:t>
      </w:r>
    </w:p>
    <w:p w14:paraId="29FD3D3B" w14:textId="77777777" w:rsidR="006C23F9" w:rsidRPr="006C23F9" w:rsidRDefault="006C23F9" w:rsidP="006C23F9">
      <w:pPr>
        <w:ind w:firstLine="709"/>
        <w:jc w:val="both"/>
        <w:rPr>
          <w:sz w:val="28"/>
          <w:szCs w:val="28"/>
        </w:rPr>
      </w:pPr>
      <w:r w:rsidRPr="006C23F9">
        <w:rPr>
          <w:sz w:val="28"/>
          <w:szCs w:val="28"/>
        </w:rPr>
        <w:t>на 2025 год – 1,042;</w:t>
      </w:r>
    </w:p>
    <w:p w14:paraId="7322D9F8" w14:textId="77777777" w:rsidR="006C23F9" w:rsidRPr="006C23F9" w:rsidRDefault="006C23F9" w:rsidP="006C23F9">
      <w:pPr>
        <w:ind w:firstLine="709"/>
        <w:jc w:val="both"/>
        <w:rPr>
          <w:sz w:val="28"/>
          <w:szCs w:val="28"/>
        </w:rPr>
      </w:pPr>
      <w:r w:rsidRPr="006C23F9">
        <w:rPr>
          <w:sz w:val="28"/>
          <w:szCs w:val="28"/>
        </w:rPr>
        <w:t>на 2026 год – 1,040;</w:t>
      </w:r>
    </w:p>
    <w:p w14:paraId="1B11019F" w14:textId="77777777" w:rsidR="006C23F9" w:rsidRPr="006C23F9" w:rsidRDefault="006C23F9" w:rsidP="006C23F9">
      <w:pPr>
        <w:ind w:firstLine="709"/>
        <w:jc w:val="both"/>
        <w:rPr>
          <w:sz w:val="28"/>
          <w:szCs w:val="28"/>
        </w:rPr>
      </w:pPr>
      <w:r w:rsidRPr="006C23F9">
        <w:rPr>
          <w:sz w:val="28"/>
          <w:szCs w:val="28"/>
        </w:rPr>
        <w:t>на 2027 год – 1,040;</w:t>
      </w:r>
    </w:p>
    <w:p w14:paraId="7677F46B" w14:textId="77777777" w:rsidR="006C23F9" w:rsidRPr="006C23F9" w:rsidRDefault="006C23F9" w:rsidP="006C23F9">
      <w:pPr>
        <w:ind w:firstLine="709"/>
        <w:jc w:val="both"/>
        <w:rPr>
          <w:sz w:val="28"/>
          <w:szCs w:val="28"/>
        </w:rPr>
      </w:pPr>
      <w:r w:rsidRPr="006C23F9">
        <w:rPr>
          <w:sz w:val="28"/>
          <w:szCs w:val="28"/>
        </w:rPr>
        <w:t>на 2028 год – 1,040.</w:t>
      </w:r>
    </w:p>
    <w:p w14:paraId="72E8ADE5" w14:textId="77777777" w:rsidR="006C23F9" w:rsidRPr="006C23F9" w:rsidRDefault="006C23F9" w:rsidP="006C23F9">
      <w:pPr>
        <w:ind w:firstLine="709"/>
        <w:jc w:val="both"/>
        <w:rPr>
          <w:sz w:val="28"/>
          <w:szCs w:val="28"/>
        </w:rPr>
      </w:pPr>
    </w:p>
    <w:p w14:paraId="6364224D" w14:textId="77777777" w:rsidR="006C23F9" w:rsidRPr="006C23F9" w:rsidRDefault="006C23F9" w:rsidP="006C23F9">
      <w:pPr>
        <w:keepNext/>
        <w:outlineLvl w:val="1"/>
        <w:rPr>
          <w:b/>
          <w:sz w:val="28"/>
          <w:szCs w:val="20"/>
          <w:lang w:val="x-none" w:eastAsia="x-none"/>
        </w:rPr>
      </w:pPr>
      <w:bookmarkStart w:id="239" w:name="_Toc24010582"/>
      <w:r w:rsidRPr="006C23F9">
        <w:rPr>
          <w:b/>
          <w:sz w:val="28"/>
          <w:szCs w:val="20"/>
          <w:lang w:eastAsia="x-none"/>
        </w:rPr>
        <w:t>5</w:t>
      </w:r>
      <w:r w:rsidRPr="006C23F9">
        <w:rPr>
          <w:b/>
          <w:sz w:val="28"/>
          <w:szCs w:val="20"/>
          <w:lang w:val="x-none" w:eastAsia="x-none"/>
        </w:rPr>
        <w:t>.2.2) Размер активов</w:t>
      </w:r>
      <w:bookmarkEnd w:id="239"/>
    </w:p>
    <w:p w14:paraId="1384C469" w14:textId="77777777" w:rsidR="006C23F9" w:rsidRPr="006C23F9" w:rsidRDefault="006C23F9" w:rsidP="006C23F9">
      <w:pPr>
        <w:ind w:firstLine="851"/>
        <w:jc w:val="both"/>
        <w:rPr>
          <w:sz w:val="28"/>
          <w:szCs w:val="28"/>
        </w:rPr>
      </w:pPr>
    </w:p>
    <w:p w14:paraId="676F9ADA" w14:textId="77777777" w:rsidR="006C23F9" w:rsidRPr="006C23F9" w:rsidRDefault="006C23F9" w:rsidP="006C23F9">
      <w:pPr>
        <w:ind w:firstLine="709"/>
        <w:jc w:val="both"/>
        <w:rPr>
          <w:sz w:val="28"/>
          <w:szCs w:val="28"/>
        </w:rPr>
      </w:pPr>
      <w:r w:rsidRPr="006C23F9">
        <w:rPr>
          <w:sz w:val="28"/>
          <w:szCs w:val="28"/>
        </w:rPr>
        <w:t>Определяется следующим образом:</w:t>
      </w:r>
    </w:p>
    <w:p w14:paraId="3F948B91" w14:textId="77777777" w:rsidR="006C23F9" w:rsidRPr="006C23F9" w:rsidRDefault="006C23F9" w:rsidP="006C23F9">
      <w:pPr>
        <w:ind w:firstLine="709"/>
        <w:jc w:val="both"/>
        <w:rPr>
          <w:sz w:val="28"/>
          <w:szCs w:val="28"/>
        </w:rPr>
      </w:pPr>
      <w:r w:rsidRPr="006C23F9">
        <w:rPr>
          <w:sz w:val="28"/>
          <w:szCs w:val="28"/>
        </w:rPr>
        <w:t xml:space="preserve">- 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w:t>
      </w:r>
      <w:r w:rsidRPr="006C23F9">
        <w:rPr>
          <w:sz w:val="28"/>
          <w:szCs w:val="28"/>
        </w:rPr>
        <w:br/>
        <w:t>с приложением 2 к Методическим указаниям,</w:t>
      </w:r>
    </w:p>
    <w:p w14:paraId="40BB0282" w14:textId="77777777" w:rsidR="006C23F9" w:rsidRPr="006C23F9" w:rsidRDefault="006C23F9" w:rsidP="006C23F9">
      <w:pPr>
        <w:ind w:firstLine="709"/>
        <w:jc w:val="both"/>
        <w:rPr>
          <w:sz w:val="28"/>
          <w:szCs w:val="28"/>
        </w:rPr>
      </w:pPr>
      <w:r w:rsidRPr="006C23F9">
        <w:rPr>
          <w:sz w:val="28"/>
          <w:szCs w:val="28"/>
        </w:rPr>
        <w:t>- в отношении деятельности по производству тепловой энергии (мощности) равен установленной тепловой мощности источника тепловой энергии.</w:t>
      </w:r>
    </w:p>
    <w:p w14:paraId="615BFDFB" w14:textId="77777777" w:rsidR="006C23F9" w:rsidRPr="006C23F9" w:rsidRDefault="006C23F9" w:rsidP="006C23F9">
      <w:pPr>
        <w:ind w:firstLine="709"/>
        <w:jc w:val="both"/>
        <w:rPr>
          <w:sz w:val="28"/>
          <w:szCs w:val="20"/>
        </w:rPr>
      </w:pPr>
      <w:r w:rsidRPr="006C23F9">
        <w:rPr>
          <w:sz w:val="28"/>
          <w:szCs w:val="28"/>
        </w:rPr>
        <w:t>Установленная тепловая мощность источника тепловой энергии, относящихся к активам, необходимым для осуществления регулируемой деятельности, составляет 25,78 Гкал/ч.</w:t>
      </w:r>
      <w:bookmarkStart w:id="240" w:name="_Toc24010583"/>
      <w:r w:rsidRPr="006C23F9">
        <w:rPr>
          <w:sz w:val="28"/>
          <w:szCs w:val="20"/>
        </w:rPr>
        <w:t>5.2.3) Неподконтрольные расходы</w:t>
      </w:r>
      <w:bookmarkEnd w:id="240"/>
    </w:p>
    <w:p w14:paraId="212B6E56" w14:textId="77777777" w:rsidR="006C23F9" w:rsidRPr="006C23F9" w:rsidRDefault="006C23F9" w:rsidP="006C23F9">
      <w:pPr>
        <w:jc w:val="both"/>
        <w:rPr>
          <w:b/>
          <w:sz w:val="28"/>
          <w:szCs w:val="28"/>
        </w:rPr>
      </w:pPr>
    </w:p>
    <w:p w14:paraId="1A349F27" w14:textId="77777777" w:rsidR="006C23F9" w:rsidRPr="006C23F9" w:rsidRDefault="006C23F9" w:rsidP="006C23F9">
      <w:pPr>
        <w:keepNext/>
        <w:outlineLvl w:val="1"/>
        <w:rPr>
          <w:b/>
          <w:sz w:val="28"/>
          <w:szCs w:val="20"/>
          <w:lang w:val="x-none" w:eastAsia="x-none"/>
        </w:rPr>
      </w:pPr>
      <w:bookmarkStart w:id="241" w:name="_Toc24010584"/>
      <w:r w:rsidRPr="006C23F9">
        <w:rPr>
          <w:b/>
          <w:sz w:val="28"/>
          <w:szCs w:val="20"/>
          <w:lang w:eastAsia="x-none"/>
        </w:rPr>
        <w:t>5</w:t>
      </w:r>
      <w:r w:rsidRPr="006C23F9">
        <w:rPr>
          <w:b/>
          <w:sz w:val="28"/>
          <w:szCs w:val="20"/>
          <w:lang w:val="x-none" w:eastAsia="x-none"/>
        </w:rPr>
        <w:t>.2.3.1) Расходы на оплату услуг, оказываемых организациями, осуществляющими регулируемые виды деятельности</w:t>
      </w:r>
      <w:bookmarkEnd w:id="241"/>
    </w:p>
    <w:p w14:paraId="6FCA60B3" w14:textId="77777777" w:rsidR="006C23F9" w:rsidRPr="006C23F9" w:rsidRDefault="006C23F9" w:rsidP="006C23F9">
      <w:pPr>
        <w:ind w:firstLine="709"/>
        <w:jc w:val="both"/>
        <w:rPr>
          <w:sz w:val="28"/>
          <w:szCs w:val="28"/>
        </w:rPr>
      </w:pPr>
    </w:p>
    <w:p w14:paraId="41ECA272" w14:textId="77777777" w:rsidR="006C23F9" w:rsidRPr="006C23F9" w:rsidRDefault="006C23F9" w:rsidP="006C23F9">
      <w:pPr>
        <w:ind w:firstLine="709"/>
        <w:jc w:val="both"/>
        <w:rPr>
          <w:sz w:val="28"/>
          <w:szCs w:val="28"/>
        </w:rPr>
      </w:pPr>
      <w:r w:rsidRPr="006C23F9">
        <w:rPr>
          <w:sz w:val="28"/>
          <w:szCs w:val="28"/>
        </w:rPr>
        <w:t xml:space="preserve">По данной статье предприятием планируются расходы в размере </w:t>
      </w:r>
      <w:r w:rsidRPr="006C23F9">
        <w:rPr>
          <w:sz w:val="28"/>
          <w:szCs w:val="28"/>
        </w:rPr>
        <w:br/>
        <w:t xml:space="preserve">247 тыс. руб. </w:t>
      </w:r>
    </w:p>
    <w:p w14:paraId="2E20CD27" w14:textId="77777777" w:rsidR="006C23F9" w:rsidRPr="006C23F9" w:rsidRDefault="006C23F9" w:rsidP="006C23F9">
      <w:pPr>
        <w:ind w:firstLine="709"/>
        <w:jc w:val="both"/>
        <w:rPr>
          <w:sz w:val="28"/>
          <w:szCs w:val="28"/>
        </w:rPr>
      </w:pPr>
      <w:r w:rsidRPr="006C23F9">
        <w:rPr>
          <w:sz w:val="28"/>
          <w:szCs w:val="28"/>
        </w:rPr>
        <w:t>Экспертами был произведён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B6B0D90" w14:textId="77777777" w:rsidR="006C23F9" w:rsidRPr="006C23F9" w:rsidRDefault="006C23F9" w:rsidP="006C23F9">
      <w:pPr>
        <w:ind w:firstLine="709"/>
        <w:jc w:val="both"/>
        <w:rPr>
          <w:sz w:val="28"/>
          <w:szCs w:val="28"/>
        </w:rPr>
      </w:pPr>
      <w:r w:rsidRPr="006C23F9">
        <w:rPr>
          <w:sz w:val="28"/>
          <w:szCs w:val="28"/>
        </w:rPr>
        <w:t xml:space="preserve">Сводная информация и смета расходов по производству и реализации тепловой энергии на 2024-2028 годы в разрезе затрат на водоотведение </w:t>
      </w:r>
      <w:r w:rsidRPr="006C23F9">
        <w:rPr>
          <w:sz w:val="28"/>
          <w:szCs w:val="28"/>
        </w:rPr>
        <w:br/>
        <w:t>(стр. 56.1-56.2 том 1 DOCS.FORM.6.42 п. 7).</w:t>
      </w:r>
    </w:p>
    <w:p w14:paraId="14F4103A" w14:textId="77777777" w:rsidR="006C23F9" w:rsidRPr="006C23F9" w:rsidRDefault="006C23F9" w:rsidP="006C23F9">
      <w:pPr>
        <w:ind w:firstLine="709"/>
        <w:jc w:val="both"/>
        <w:rPr>
          <w:sz w:val="28"/>
          <w:szCs w:val="28"/>
        </w:rPr>
      </w:pPr>
      <w:r w:rsidRPr="006C23F9">
        <w:rPr>
          <w:sz w:val="28"/>
          <w:szCs w:val="28"/>
        </w:rPr>
        <w:t>Дополнительное соглашение № 2 от 13.04.2020 к Договору водоотведения с МП «Кристалл» № 202 от 03.06.2019 (стр. 151-155 том 1 DOCS.FORM.6.42).</w:t>
      </w:r>
    </w:p>
    <w:p w14:paraId="721F3C69" w14:textId="77777777" w:rsidR="006C23F9" w:rsidRPr="006C23F9" w:rsidRDefault="006C23F9" w:rsidP="006C23F9">
      <w:pPr>
        <w:ind w:firstLine="709"/>
        <w:jc w:val="both"/>
        <w:rPr>
          <w:sz w:val="28"/>
          <w:szCs w:val="28"/>
        </w:rPr>
      </w:pPr>
      <w:r w:rsidRPr="006C23F9">
        <w:rPr>
          <w:sz w:val="28"/>
          <w:szCs w:val="28"/>
        </w:rPr>
        <w:t xml:space="preserve">Дополнительное соглашение к договору водоотведения № 202 </w:t>
      </w:r>
      <w:r w:rsidRPr="006C23F9">
        <w:rPr>
          <w:sz w:val="28"/>
          <w:szCs w:val="28"/>
        </w:rPr>
        <w:br/>
        <w:t>от 03.06.2019 с МП КГО «Кристалл» (стр. 100 том 1 DOCS.FORM.6.42).</w:t>
      </w:r>
    </w:p>
    <w:p w14:paraId="335D82F4" w14:textId="77777777" w:rsidR="006C23F9" w:rsidRPr="006C23F9" w:rsidRDefault="006C23F9" w:rsidP="006C23F9">
      <w:pPr>
        <w:ind w:firstLine="709"/>
        <w:jc w:val="both"/>
        <w:rPr>
          <w:sz w:val="28"/>
          <w:szCs w:val="28"/>
        </w:rPr>
      </w:pPr>
      <w:r w:rsidRPr="006C23F9">
        <w:rPr>
          <w:sz w:val="28"/>
          <w:szCs w:val="28"/>
        </w:rPr>
        <w:t xml:space="preserve">Расчёт стоимости воды на выработку тепловой энергии и отводимых сточных вод на 2024 год в разрезе затрат на водоотведение </w:t>
      </w:r>
      <w:r w:rsidRPr="006C23F9">
        <w:rPr>
          <w:sz w:val="28"/>
          <w:szCs w:val="28"/>
        </w:rPr>
        <w:br/>
        <w:t>(стр. 144 том 1 DOCS.FORM.6.42).</w:t>
      </w:r>
    </w:p>
    <w:p w14:paraId="25759964" w14:textId="77777777" w:rsidR="006C23F9" w:rsidRPr="006C23F9" w:rsidRDefault="006C23F9" w:rsidP="006C23F9">
      <w:pPr>
        <w:ind w:firstLine="709"/>
        <w:jc w:val="both"/>
        <w:rPr>
          <w:sz w:val="28"/>
          <w:szCs w:val="28"/>
        </w:rPr>
      </w:pPr>
      <w:r w:rsidRPr="006C23F9">
        <w:rPr>
          <w:sz w:val="28"/>
          <w:szCs w:val="28"/>
        </w:rPr>
        <w:t>Тариф на водоотведение для МП «Кристалл», утверждён постановлением РЭК Кузбасса от 28.11.2023 № 406 «</w:t>
      </w:r>
      <w:r w:rsidRPr="006C23F9">
        <w:rPr>
          <w:bCs/>
          <w:sz w:val="28"/>
          <w:szCs w:val="28"/>
        </w:rPr>
        <w:t xml:space="preserve">Об утверждении производственной </w:t>
      </w:r>
      <w:r w:rsidRPr="006C23F9">
        <w:rPr>
          <w:bCs/>
          <w:sz w:val="28"/>
          <w:szCs w:val="28"/>
        </w:rPr>
        <w:lastRenderedPageBreak/>
        <w:t xml:space="preserve">программы в сфере водоотведения и об установлении тарифов </w:t>
      </w:r>
      <w:r w:rsidRPr="006C23F9">
        <w:rPr>
          <w:bCs/>
          <w:sz w:val="28"/>
          <w:szCs w:val="28"/>
        </w:rPr>
        <w:br/>
        <w:t xml:space="preserve">на водоотведение </w:t>
      </w:r>
      <w:r w:rsidRPr="006C23F9">
        <w:rPr>
          <w:sz w:val="28"/>
          <w:szCs w:val="28"/>
        </w:rPr>
        <w:t xml:space="preserve">МП «Кристалл» (Киселевский городской округ)» </w:t>
      </w:r>
      <w:r w:rsidRPr="006C23F9">
        <w:rPr>
          <w:sz w:val="28"/>
          <w:szCs w:val="28"/>
        </w:rPr>
        <w:br/>
        <w:t>и составляет:</w:t>
      </w:r>
    </w:p>
    <w:p w14:paraId="2B8A677F" w14:textId="77777777" w:rsidR="006C23F9" w:rsidRPr="006C23F9" w:rsidRDefault="006C23F9" w:rsidP="006C23F9">
      <w:pPr>
        <w:ind w:firstLine="709"/>
        <w:jc w:val="both"/>
        <w:rPr>
          <w:sz w:val="28"/>
          <w:szCs w:val="28"/>
        </w:rPr>
      </w:pPr>
      <w:r w:rsidRPr="006C23F9">
        <w:rPr>
          <w:sz w:val="28"/>
          <w:szCs w:val="28"/>
        </w:rPr>
        <w:t>с 01.01.2024 по 30.06.2024 года – 24,13 руб. куб. м.;</w:t>
      </w:r>
    </w:p>
    <w:p w14:paraId="77B148A0" w14:textId="77777777" w:rsidR="006C23F9" w:rsidRPr="006C23F9" w:rsidRDefault="006C23F9" w:rsidP="006C23F9">
      <w:pPr>
        <w:ind w:firstLine="709"/>
        <w:jc w:val="both"/>
        <w:rPr>
          <w:sz w:val="28"/>
          <w:szCs w:val="28"/>
        </w:rPr>
      </w:pPr>
      <w:r w:rsidRPr="006C23F9">
        <w:rPr>
          <w:sz w:val="28"/>
          <w:szCs w:val="28"/>
        </w:rPr>
        <w:t>с 01.07.2024 по 31.12.2024 года – 28,64 руб. куб. м.</w:t>
      </w:r>
    </w:p>
    <w:p w14:paraId="673C2BFE" w14:textId="77777777" w:rsidR="006C23F9" w:rsidRPr="006C23F9" w:rsidRDefault="006C23F9" w:rsidP="006C23F9">
      <w:pPr>
        <w:ind w:firstLine="709"/>
        <w:jc w:val="both"/>
        <w:rPr>
          <w:sz w:val="28"/>
          <w:szCs w:val="28"/>
        </w:rPr>
      </w:pPr>
      <w:r w:rsidRPr="006C23F9">
        <w:rPr>
          <w:sz w:val="28"/>
          <w:szCs w:val="28"/>
        </w:rPr>
        <w:t>Удельный расход водоотведения на выработку тепловой энергии составил по факту 2022 года – 0,384 м</w:t>
      </w:r>
      <w:r w:rsidRPr="006C23F9">
        <w:rPr>
          <w:sz w:val="28"/>
          <w:szCs w:val="28"/>
          <w:vertAlign w:val="superscript"/>
        </w:rPr>
        <w:t>3</w:t>
      </w:r>
      <w:r w:rsidRPr="006C23F9">
        <w:rPr>
          <w:sz w:val="28"/>
          <w:szCs w:val="28"/>
        </w:rPr>
        <w:t>/Гкал</w:t>
      </w:r>
    </w:p>
    <w:p w14:paraId="0A709182" w14:textId="77777777" w:rsidR="006C23F9" w:rsidRPr="006C23F9" w:rsidRDefault="006C23F9" w:rsidP="006C23F9">
      <w:pPr>
        <w:ind w:firstLine="709"/>
        <w:jc w:val="both"/>
        <w:rPr>
          <w:sz w:val="28"/>
          <w:szCs w:val="28"/>
        </w:rPr>
      </w:pPr>
      <w:r w:rsidRPr="006C23F9">
        <w:rPr>
          <w:sz w:val="28"/>
          <w:szCs w:val="28"/>
        </w:rPr>
        <w:t>Таким образом объём водоотведения на 2024 год, с учётом удельного расхода составит 10,072 тыс. м</w:t>
      </w:r>
      <w:r w:rsidRPr="006C23F9">
        <w:rPr>
          <w:sz w:val="28"/>
          <w:szCs w:val="28"/>
          <w:vertAlign w:val="superscript"/>
        </w:rPr>
        <w:t>3</w:t>
      </w:r>
      <w:r w:rsidRPr="006C23F9">
        <w:rPr>
          <w:sz w:val="28"/>
          <w:szCs w:val="28"/>
        </w:rPr>
        <w:t xml:space="preserve"> (26,216 Гкал × 0,384)</w:t>
      </w:r>
    </w:p>
    <w:p w14:paraId="1B8AE0BA" w14:textId="77777777" w:rsidR="006C23F9" w:rsidRPr="006C23F9" w:rsidRDefault="006C23F9" w:rsidP="006C23F9">
      <w:pPr>
        <w:ind w:firstLine="709"/>
        <w:jc w:val="both"/>
        <w:rPr>
          <w:sz w:val="28"/>
          <w:szCs w:val="28"/>
        </w:rPr>
      </w:pPr>
      <w:r w:rsidRPr="006C23F9">
        <w:rPr>
          <w:sz w:val="28"/>
          <w:szCs w:val="28"/>
        </w:rPr>
        <w:t>Таким образом, расходы на водоотведение в 2024 году составят:</w:t>
      </w:r>
    </w:p>
    <w:p w14:paraId="39DBF166" w14:textId="77777777" w:rsidR="006C23F9" w:rsidRPr="006C23F9" w:rsidRDefault="006C23F9" w:rsidP="006C23F9">
      <w:pPr>
        <w:ind w:firstLine="709"/>
        <w:jc w:val="both"/>
        <w:rPr>
          <w:sz w:val="28"/>
          <w:szCs w:val="28"/>
        </w:rPr>
      </w:pPr>
      <w:bookmarkStart w:id="242" w:name="_Hlk150704673"/>
      <w:r w:rsidRPr="006C23F9">
        <w:rPr>
          <w:sz w:val="28"/>
          <w:szCs w:val="28"/>
        </w:rPr>
        <w:t>10,072 тыс. м</w:t>
      </w:r>
      <w:r w:rsidRPr="006C23F9">
        <w:rPr>
          <w:sz w:val="28"/>
          <w:szCs w:val="28"/>
          <w:vertAlign w:val="superscript"/>
        </w:rPr>
        <w:t>3</w:t>
      </w:r>
      <w:r w:rsidRPr="006C23F9">
        <w:rPr>
          <w:sz w:val="28"/>
          <w:szCs w:val="28"/>
        </w:rPr>
        <w:t>. (общий объём стоков) × 0,56 (доля выработки первого полугодия) × 24,13 руб. м</w:t>
      </w:r>
      <w:r w:rsidRPr="006C23F9">
        <w:rPr>
          <w:sz w:val="28"/>
          <w:szCs w:val="28"/>
          <w:vertAlign w:val="superscript"/>
        </w:rPr>
        <w:t>3</w:t>
      </w:r>
      <w:r w:rsidRPr="006C23F9">
        <w:rPr>
          <w:sz w:val="28"/>
          <w:szCs w:val="28"/>
        </w:rPr>
        <w:t xml:space="preserve"> (тариф на водоотведение на 1 полугодие 2024 года)</w:t>
      </w:r>
      <w:bookmarkEnd w:id="242"/>
      <w:r w:rsidRPr="006C23F9">
        <w:rPr>
          <w:sz w:val="28"/>
          <w:szCs w:val="28"/>
        </w:rPr>
        <w:t xml:space="preserve"> + 6,256 тыс. м</w:t>
      </w:r>
      <w:r w:rsidRPr="006C23F9">
        <w:rPr>
          <w:sz w:val="28"/>
          <w:szCs w:val="28"/>
          <w:vertAlign w:val="superscript"/>
        </w:rPr>
        <w:t>3</w:t>
      </w:r>
      <w:r w:rsidRPr="006C23F9">
        <w:rPr>
          <w:sz w:val="28"/>
          <w:szCs w:val="28"/>
        </w:rPr>
        <w:t>. (общий объём стоков) × 0,44 (доля выработки второго полугодия) × 28,64 руб. м</w:t>
      </w:r>
      <w:r w:rsidRPr="006C23F9">
        <w:rPr>
          <w:sz w:val="28"/>
          <w:szCs w:val="28"/>
          <w:vertAlign w:val="superscript"/>
        </w:rPr>
        <w:t>3</w:t>
      </w:r>
      <w:r w:rsidRPr="006C23F9">
        <w:rPr>
          <w:sz w:val="28"/>
          <w:szCs w:val="28"/>
        </w:rPr>
        <w:t xml:space="preserve"> (тариф на водоотведение на 2 полугодие 2024 года) = </w:t>
      </w:r>
      <w:r w:rsidRPr="006C23F9">
        <w:rPr>
          <w:sz w:val="28"/>
          <w:szCs w:val="28"/>
        </w:rPr>
        <w:br/>
      </w:r>
      <w:r w:rsidRPr="006C23F9">
        <w:rPr>
          <w:b/>
          <w:sz w:val="28"/>
          <w:szCs w:val="28"/>
        </w:rPr>
        <w:t>263 тыс. руб.</w:t>
      </w:r>
    </w:p>
    <w:p w14:paraId="45C8A7E0" w14:textId="77777777" w:rsidR="006C23F9" w:rsidRPr="006C23F9" w:rsidRDefault="006C23F9" w:rsidP="006C23F9">
      <w:pPr>
        <w:ind w:firstLine="709"/>
        <w:jc w:val="both"/>
        <w:rPr>
          <w:b/>
          <w:sz w:val="28"/>
          <w:szCs w:val="28"/>
        </w:rPr>
      </w:pPr>
      <w:r w:rsidRPr="006C23F9">
        <w:rPr>
          <w:sz w:val="28"/>
          <w:szCs w:val="28"/>
        </w:rPr>
        <w:t xml:space="preserve">В связи с тем, что расчёты экспертов по данной статье превышают предложения организации при формировании НВВ на 2024 год затраты </w:t>
      </w:r>
      <w:r w:rsidRPr="006C23F9">
        <w:rPr>
          <w:sz w:val="28"/>
          <w:szCs w:val="28"/>
        </w:rPr>
        <w:br/>
        <w:t xml:space="preserve">по данной статье будут приниматься на уровне предложений организации </w:t>
      </w:r>
      <w:r w:rsidRPr="006C23F9">
        <w:rPr>
          <w:sz w:val="28"/>
          <w:szCs w:val="28"/>
        </w:rPr>
        <w:br/>
        <w:t xml:space="preserve">в размере </w:t>
      </w:r>
      <w:r w:rsidRPr="006C23F9">
        <w:rPr>
          <w:b/>
          <w:sz w:val="28"/>
          <w:szCs w:val="28"/>
        </w:rPr>
        <w:t>247 тыс. руб.</w:t>
      </w:r>
    </w:p>
    <w:p w14:paraId="3DDD23B4" w14:textId="77777777" w:rsidR="006C23F9" w:rsidRPr="006C23F9" w:rsidRDefault="006C23F9" w:rsidP="006C23F9">
      <w:pPr>
        <w:ind w:firstLine="709"/>
        <w:jc w:val="both"/>
        <w:rPr>
          <w:sz w:val="28"/>
          <w:szCs w:val="28"/>
        </w:rPr>
      </w:pPr>
      <w:r w:rsidRPr="006C23F9">
        <w:rPr>
          <w:sz w:val="28"/>
          <w:szCs w:val="28"/>
        </w:rPr>
        <w:t>При расчете расходов предприятия на водоотведение на 2025-2028 годы к планируемым затратам на 2024 год последовательно применялись следующие индексы-дефляторы, опубликованные на сайте Минэкономразвития 22.09.2023:</w:t>
      </w:r>
    </w:p>
    <w:p w14:paraId="67AF765F" w14:textId="77777777" w:rsidR="006C23F9" w:rsidRPr="006C23F9" w:rsidRDefault="006C23F9" w:rsidP="006C23F9">
      <w:pPr>
        <w:ind w:firstLine="709"/>
        <w:jc w:val="both"/>
        <w:rPr>
          <w:sz w:val="28"/>
          <w:szCs w:val="28"/>
        </w:rPr>
      </w:pPr>
      <w:r w:rsidRPr="006C23F9">
        <w:rPr>
          <w:sz w:val="28"/>
          <w:szCs w:val="28"/>
        </w:rPr>
        <w:t>Водоотведение - 1,060; 1,045; 1,045; 1,045.</w:t>
      </w:r>
    </w:p>
    <w:p w14:paraId="515D0D60" w14:textId="77777777" w:rsidR="006C23F9" w:rsidRPr="006C23F9" w:rsidRDefault="006C23F9" w:rsidP="006C23F9">
      <w:pPr>
        <w:ind w:firstLine="709"/>
        <w:jc w:val="both"/>
        <w:rPr>
          <w:sz w:val="28"/>
          <w:szCs w:val="28"/>
        </w:rPr>
      </w:pPr>
      <w:r w:rsidRPr="006C23F9">
        <w:rPr>
          <w:sz w:val="28"/>
          <w:szCs w:val="28"/>
        </w:rPr>
        <w:t>Экономически обоснованные расходы на водоотведение на 2025 год составляют:</w:t>
      </w:r>
    </w:p>
    <w:p w14:paraId="79D7072B" w14:textId="77777777" w:rsidR="006C23F9" w:rsidRPr="006C23F9" w:rsidRDefault="006C23F9" w:rsidP="006C23F9">
      <w:pPr>
        <w:ind w:firstLine="709"/>
        <w:jc w:val="both"/>
        <w:rPr>
          <w:sz w:val="28"/>
          <w:szCs w:val="28"/>
        </w:rPr>
      </w:pPr>
      <w:r w:rsidRPr="006C23F9">
        <w:rPr>
          <w:sz w:val="28"/>
          <w:szCs w:val="28"/>
        </w:rPr>
        <w:t xml:space="preserve">247 тыс. руб. (затраты на 2024 год) × 1,060 (индекс) = </w:t>
      </w:r>
      <w:r w:rsidRPr="006C23F9">
        <w:rPr>
          <w:b/>
          <w:sz w:val="28"/>
          <w:szCs w:val="28"/>
        </w:rPr>
        <w:t>262 тыс. руб</w:t>
      </w:r>
      <w:r w:rsidRPr="006C23F9">
        <w:rPr>
          <w:sz w:val="28"/>
          <w:szCs w:val="28"/>
        </w:rPr>
        <w:t xml:space="preserve">., </w:t>
      </w:r>
      <w:r w:rsidRPr="006C23F9">
        <w:rPr>
          <w:sz w:val="28"/>
          <w:szCs w:val="28"/>
        </w:rPr>
        <w:br/>
        <w:t>и предлагаются экспертами к включению в НВВ предприятия на 2025 год.</w:t>
      </w:r>
    </w:p>
    <w:p w14:paraId="493B0105" w14:textId="77777777" w:rsidR="006C23F9" w:rsidRPr="006C23F9" w:rsidRDefault="006C23F9" w:rsidP="006C23F9">
      <w:pPr>
        <w:ind w:firstLine="709"/>
        <w:jc w:val="both"/>
        <w:rPr>
          <w:sz w:val="28"/>
          <w:szCs w:val="28"/>
        </w:rPr>
      </w:pPr>
      <w:r w:rsidRPr="006C23F9">
        <w:rPr>
          <w:sz w:val="28"/>
          <w:szCs w:val="28"/>
        </w:rPr>
        <w:t>Экономически обоснованные расходы на водоотведение на 2026 год составляют:</w:t>
      </w:r>
    </w:p>
    <w:p w14:paraId="77A2F527" w14:textId="77777777" w:rsidR="006C23F9" w:rsidRPr="006C23F9" w:rsidRDefault="006C23F9" w:rsidP="006C23F9">
      <w:pPr>
        <w:ind w:firstLine="709"/>
        <w:jc w:val="both"/>
        <w:rPr>
          <w:sz w:val="28"/>
          <w:szCs w:val="28"/>
        </w:rPr>
      </w:pPr>
      <w:r w:rsidRPr="006C23F9">
        <w:rPr>
          <w:sz w:val="28"/>
          <w:szCs w:val="28"/>
        </w:rPr>
        <w:t xml:space="preserve">262 тыс. руб. (затраты на 2025 год) × 1,045 (индекс) = </w:t>
      </w:r>
      <w:r w:rsidRPr="006C23F9">
        <w:rPr>
          <w:b/>
          <w:sz w:val="28"/>
          <w:szCs w:val="28"/>
        </w:rPr>
        <w:t>274 тыс. руб</w:t>
      </w:r>
      <w:r w:rsidRPr="006C23F9">
        <w:rPr>
          <w:sz w:val="28"/>
          <w:szCs w:val="28"/>
        </w:rPr>
        <w:t xml:space="preserve">., </w:t>
      </w:r>
      <w:r w:rsidRPr="006C23F9">
        <w:rPr>
          <w:sz w:val="28"/>
          <w:szCs w:val="28"/>
        </w:rPr>
        <w:br/>
        <w:t>и предлагаются экспертами к включению в НВВ предприятия на 2026 год.</w:t>
      </w:r>
    </w:p>
    <w:p w14:paraId="41A3DF4A" w14:textId="77777777" w:rsidR="006C23F9" w:rsidRPr="006C23F9" w:rsidRDefault="006C23F9" w:rsidP="006C23F9">
      <w:pPr>
        <w:ind w:firstLine="709"/>
        <w:jc w:val="both"/>
        <w:rPr>
          <w:sz w:val="28"/>
          <w:szCs w:val="28"/>
        </w:rPr>
      </w:pPr>
      <w:r w:rsidRPr="006C23F9">
        <w:rPr>
          <w:sz w:val="28"/>
          <w:szCs w:val="28"/>
        </w:rPr>
        <w:t>Экономически обоснованные расходы на водоотведение на 2027 год составляют:</w:t>
      </w:r>
    </w:p>
    <w:p w14:paraId="46B9F91E" w14:textId="77777777" w:rsidR="006C23F9" w:rsidRPr="006C23F9" w:rsidRDefault="006C23F9" w:rsidP="006C23F9">
      <w:pPr>
        <w:ind w:firstLine="709"/>
        <w:jc w:val="both"/>
        <w:rPr>
          <w:sz w:val="28"/>
          <w:szCs w:val="28"/>
        </w:rPr>
      </w:pPr>
      <w:r w:rsidRPr="006C23F9">
        <w:rPr>
          <w:sz w:val="28"/>
          <w:szCs w:val="28"/>
        </w:rPr>
        <w:t xml:space="preserve">274 тыс. руб. (затраты на 2026 год) × 1,045 (индекс) = </w:t>
      </w:r>
      <w:r w:rsidRPr="006C23F9">
        <w:rPr>
          <w:b/>
          <w:sz w:val="28"/>
          <w:szCs w:val="28"/>
        </w:rPr>
        <w:t>286 тыс. руб</w:t>
      </w:r>
      <w:r w:rsidRPr="006C23F9">
        <w:rPr>
          <w:sz w:val="28"/>
          <w:szCs w:val="28"/>
        </w:rPr>
        <w:t xml:space="preserve">., </w:t>
      </w:r>
      <w:r w:rsidRPr="006C23F9">
        <w:rPr>
          <w:sz w:val="28"/>
          <w:szCs w:val="28"/>
        </w:rPr>
        <w:br/>
        <w:t>и предлагаются экспертами к включению в НВВ предприятия на 2027 год.</w:t>
      </w:r>
    </w:p>
    <w:p w14:paraId="6796C891" w14:textId="77777777" w:rsidR="006C23F9" w:rsidRPr="006C23F9" w:rsidRDefault="006C23F9" w:rsidP="006C23F9">
      <w:pPr>
        <w:ind w:firstLine="709"/>
        <w:jc w:val="both"/>
        <w:rPr>
          <w:sz w:val="28"/>
          <w:szCs w:val="28"/>
        </w:rPr>
      </w:pPr>
      <w:r w:rsidRPr="006C23F9">
        <w:rPr>
          <w:sz w:val="28"/>
          <w:szCs w:val="28"/>
        </w:rPr>
        <w:t>Экономически обоснованные расходы на водоотведение на 2028 год составляют:</w:t>
      </w:r>
    </w:p>
    <w:p w14:paraId="1E994642" w14:textId="77777777" w:rsidR="006C23F9" w:rsidRPr="006C23F9" w:rsidRDefault="006C23F9" w:rsidP="006C23F9">
      <w:pPr>
        <w:ind w:firstLine="709"/>
        <w:jc w:val="both"/>
        <w:rPr>
          <w:sz w:val="28"/>
          <w:szCs w:val="28"/>
        </w:rPr>
      </w:pPr>
      <w:r w:rsidRPr="006C23F9">
        <w:rPr>
          <w:sz w:val="28"/>
          <w:szCs w:val="28"/>
        </w:rPr>
        <w:t xml:space="preserve">286 тыс. руб. (затраты на 2027 год) × 1,045 (индекс) = </w:t>
      </w:r>
      <w:r w:rsidRPr="006C23F9">
        <w:rPr>
          <w:b/>
          <w:sz w:val="28"/>
          <w:szCs w:val="28"/>
        </w:rPr>
        <w:t>299 тыс. руб</w:t>
      </w:r>
      <w:r w:rsidRPr="006C23F9">
        <w:rPr>
          <w:sz w:val="28"/>
          <w:szCs w:val="28"/>
        </w:rPr>
        <w:t xml:space="preserve">., </w:t>
      </w:r>
      <w:r w:rsidRPr="006C23F9">
        <w:rPr>
          <w:sz w:val="28"/>
          <w:szCs w:val="28"/>
        </w:rPr>
        <w:br/>
        <w:t>и предлагаются экспертами к включению в НВВ предприятия на 2028 год.</w:t>
      </w:r>
    </w:p>
    <w:p w14:paraId="792914CF" w14:textId="77777777" w:rsidR="006C23F9" w:rsidRPr="006C23F9" w:rsidRDefault="006C23F9" w:rsidP="006C23F9">
      <w:pPr>
        <w:ind w:firstLine="709"/>
        <w:jc w:val="both"/>
        <w:rPr>
          <w:sz w:val="28"/>
          <w:szCs w:val="28"/>
        </w:rPr>
      </w:pPr>
    </w:p>
    <w:p w14:paraId="38104A4D" w14:textId="77777777" w:rsidR="006C23F9" w:rsidRPr="006C23F9" w:rsidRDefault="006C23F9" w:rsidP="006C23F9">
      <w:pPr>
        <w:keepNext/>
        <w:spacing w:line="360" w:lineRule="auto"/>
        <w:outlineLvl w:val="1"/>
        <w:rPr>
          <w:b/>
          <w:sz w:val="28"/>
          <w:szCs w:val="20"/>
          <w:lang w:val="x-none" w:eastAsia="x-none"/>
        </w:rPr>
      </w:pPr>
      <w:bookmarkStart w:id="243" w:name="_Toc24010586"/>
      <w:r w:rsidRPr="006C23F9">
        <w:rPr>
          <w:b/>
          <w:sz w:val="28"/>
          <w:szCs w:val="20"/>
          <w:lang w:eastAsia="x-none"/>
        </w:rPr>
        <w:t>5</w:t>
      </w:r>
      <w:r w:rsidRPr="006C23F9">
        <w:rPr>
          <w:b/>
          <w:sz w:val="28"/>
          <w:szCs w:val="20"/>
          <w:lang w:val="x-none" w:eastAsia="x-none"/>
        </w:rPr>
        <w:t>.2.3.</w:t>
      </w:r>
      <w:r w:rsidRPr="006C23F9">
        <w:rPr>
          <w:b/>
          <w:sz w:val="28"/>
          <w:szCs w:val="20"/>
          <w:lang w:eastAsia="x-none"/>
        </w:rPr>
        <w:t>2</w:t>
      </w:r>
      <w:r w:rsidRPr="006C23F9">
        <w:rPr>
          <w:b/>
          <w:sz w:val="28"/>
          <w:szCs w:val="20"/>
          <w:lang w:val="x-none" w:eastAsia="x-none"/>
        </w:rPr>
        <w:t>) Арендная плата</w:t>
      </w:r>
      <w:bookmarkEnd w:id="243"/>
    </w:p>
    <w:p w14:paraId="63FF449C" w14:textId="77777777" w:rsidR="006C23F9" w:rsidRPr="006C23F9" w:rsidRDefault="006C23F9" w:rsidP="006C23F9">
      <w:pPr>
        <w:ind w:firstLine="709"/>
        <w:jc w:val="both"/>
        <w:rPr>
          <w:sz w:val="28"/>
          <w:szCs w:val="28"/>
        </w:rPr>
      </w:pPr>
      <w:r w:rsidRPr="006C23F9">
        <w:rPr>
          <w:sz w:val="28"/>
          <w:szCs w:val="28"/>
        </w:rPr>
        <w:t>По данной статье организацией расходов не заявлено.</w:t>
      </w:r>
    </w:p>
    <w:p w14:paraId="52F8104D" w14:textId="77777777" w:rsidR="006C23F9" w:rsidRPr="006C23F9" w:rsidRDefault="006C23F9" w:rsidP="006C23F9">
      <w:pPr>
        <w:jc w:val="both"/>
        <w:rPr>
          <w:b/>
          <w:sz w:val="28"/>
          <w:szCs w:val="28"/>
        </w:rPr>
      </w:pPr>
    </w:p>
    <w:p w14:paraId="11964EF0" w14:textId="77777777" w:rsidR="006C23F9" w:rsidRPr="006C23F9" w:rsidRDefault="006C23F9" w:rsidP="006C23F9">
      <w:pPr>
        <w:keepNext/>
        <w:outlineLvl w:val="1"/>
        <w:rPr>
          <w:b/>
          <w:sz w:val="28"/>
          <w:szCs w:val="20"/>
          <w:lang w:val="x-none" w:eastAsia="x-none"/>
        </w:rPr>
      </w:pPr>
      <w:bookmarkStart w:id="244" w:name="_Toc24010585"/>
      <w:r w:rsidRPr="006C23F9">
        <w:rPr>
          <w:b/>
          <w:sz w:val="28"/>
          <w:szCs w:val="20"/>
          <w:lang w:eastAsia="x-none"/>
        </w:rPr>
        <w:lastRenderedPageBreak/>
        <w:t>5</w:t>
      </w:r>
      <w:r w:rsidRPr="006C23F9">
        <w:rPr>
          <w:b/>
          <w:sz w:val="28"/>
          <w:szCs w:val="20"/>
          <w:lang w:val="x-none" w:eastAsia="x-none"/>
        </w:rPr>
        <w:t>.2.3.</w:t>
      </w:r>
      <w:r w:rsidRPr="006C23F9">
        <w:rPr>
          <w:b/>
          <w:sz w:val="28"/>
          <w:szCs w:val="20"/>
          <w:lang w:eastAsia="x-none"/>
        </w:rPr>
        <w:t>3</w:t>
      </w:r>
      <w:r w:rsidRPr="006C23F9">
        <w:rPr>
          <w:b/>
          <w:sz w:val="28"/>
          <w:szCs w:val="20"/>
          <w:lang w:val="x-none" w:eastAsia="x-none"/>
        </w:rPr>
        <w:t>) Концессионная плата</w:t>
      </w:r>
      <w:bookmarkEnd w:id="244"/>
      <w:r w:rsidRPr="006C23F9">
        <w:rPr>
          <w:b/>
          <w:sz w:val="28"/>
          <w:szCs w:val="20"/>
          <w:lang w:val="x-none" w:eastAsia="x-none"/>
        </w:rPr>
        <w:t xml:space="preserve"> </w:t>
      </w:r>
    </w:p>
    <w:p w14:paraId="4E5F156B" w14:textId="77777777" w:rsidR="006C23F9" w:rsidRPr="006C23F9" w:rsidRDefault="006C23F9" w:rsidP="006C23F9">
      <w:pPr>
        <w:ind w:firstLine="851"/>
        <w:jc w:val="both"/>
        <w:rPr>
          <w:sz w:val="28"/>
          <w:szCs w:val="28"/>
        </w:rPr>
      </w:pPr>
    </w:p>
    <w:p w14:paraId="30C5879C" w14:textId="77777777" w:rsidR="006C23F9" w:rsidRPr="006C23F9" w:rsidRDefault="006C23F9" w:rsidP="006C23F9">
      <w:pPr>
        <w:ind w:firstLine="709"/>
        <w:jc w:val="both"/>
        <w:rPr>
          <w:sz w:val="28"/>
          <w:szCs w:val="28"/>
        </w:rPr>
      </w:pPr>
      <w:r w:rsidRPr="006C23F9">
        <w:rPr>
          <w:sz w:val="28"/>
          <w:szCs w:val="28"/>
        </w:rPr>
        <w:t>Концессионная плата рассчитывается с учетом пункта 45 Основ ценообразования.</w:t>
      </w:r>
    </w:p>
    <w:p w14:paraId="24F02811" w14:textId="77777777" w:rsidR="006C23F9" w:rsidRPr="006C23F9" w:rsidRDefault="006C23F9" w:rsidP="006C23F9">
      <w:pPr>
        <w:ind w:firstLine="709"/>
        <w:jc w:val="both"/>
        <w:rPr>
          <w:sz w:val="28"/>
          <w:szCs w:val="28"/>
        </w:rPr>
      </w:pPr>
      <w:r w:rsidRPr="006C23F9">
        <w:rPr>
          <w:sz w:val="28"/>
          <w:szCs w:val="28"/>
        </w:rPr>
        <w:t>Предприятием не заявлены расходы по данной статье.</w:t>
      </w:r>
    </w:p>
    <w:p w14:paraId="2C3DD717" w14:textId="77777777" w:rsidR="006C23F9" w:rsidRPr="006C23F9" w:rsidRDefault="006C23F9" w:rsidP="006C23F9">
      <w:pPr>
        <w:ind w:firstLine="720"/>
        <w:jc w:val="both"/>
        <w:rPr>
          <w:sz w:val="28"/>
          <w:szCs w:val="28"/>
        </w:rPr>
      </w:pPr>
    </w:p>
    <w:p w14:paraId="5B7148B3" w14:textId="77777777" w:rsidR="006C23F9" w:rsidRPr="006C23F9" w:rsidRDefault="006C23F9" w:rsidP="006C23F9">
      <w:pPr>
        <w:keepNext/>
        <w:jc w:val="both"/>
        <w:outlineLvl w:val="1"/>
        <w:rPr>
          <w:b/>
          <w:sz w:val="28"/>
          <w:szCs w:val="20"/>
          <w:lang w:val="x-none" w:eastAsia="x-none"/>
        </w:rPr>
      </w:pPr>
      <w:bookmarkStart w:id="245" w:name="_Toc24010587"/>
      <w:r w:rsidRPr="006C23F9">
        <w:rPr>
          <w:b/>
          <w:sz w:val="28"/>
          <w:szCs w:val="20"/>
          <w:lang w:eastAsia="x-none"/>
        </w:rPr>
        <w:t>5</w:t>
      </w:r>
      <w:r w:rsidRPr="006C23F9">
        <w:rPr>
          <w:b/>
          <w:sz w:val="28"/>
          <w:szCs w:val="20"/>
          <w:lang w:val="x-none" w:eastAsia="x-none"/>
        </w:rPr>
        <w:t>.2.3.4) Расходы на уплату налогов, сборов и других обязательных платежей</w:t>
      </w:r>
      <w:bookmarkEnd w:id="245"/>
    </w:p>
    <w:p w14:paraId="23FECF79" w14:textId="77777777" w:rsidR="006C23F9" w:rsidRPr="006C23F9" w:rsidRDefault="006C23F9" w:rsidP="006C23F9">
      <w:pPr>
        <w:rPr>
          <w:szCs w:val="20"/>
        </w:rPr>
      </w:pPr>
    </w:p>
    <w:p w14:paraId="016A23A3" w14:textId="77777777" w:rsidR="006C23F9" w:rsidRPr="006C23F9" w:rsidRDefault="006C23F9" w:rsidP="006C23F9">
      <w:pPr>
        <w:tabs>
          <w:tab w:val="left" w:pos="1890"/>
        </w:tabs>
        <w:jc w:val="both"/>
        <w:rPr>
          <w:b/>
          <w:sz w:val="28"/>
          <w:szCs w:val="28"/>
        </w:rPr>
      </w:pPr>
      <w:r w:rsidRPr="006C23F9">
        <w:rPr>
          <w:b/>
          <w:sz w:val="28"/>
          <w:szCs w:val="28"/>
        </w:rPr>
        <w:t xml:space="preserve">5.2.3.4.1) Плата за выбросы и сбросы загрязняющих веществ </w:t>
      </w:r>
      <w:r w:rsidRPr="006C23F9">
        <w:rPr>
          <w:b/>
          <w:sz w:val="28"/>
          <w:szCs w:val="28"/>
        </w:rPr>
        <w:br/>
        <w:t>в окружающую среду</w:t>
      </w:r>
    </w:p>
    <w:p w14:paraId="5FE5CD0D" w14:textId="77777777" w:rsidR="006C23F9" w:rsidRPr="006C23F9" w:rsidRDefault="006C23F9" w:rsidP="006C23F9">
      <w:pPr>
        <w:ind w:firstLine="851"/>
        <w:jc w:val="both"/>
        <w:rPr>
          <w:sz w:val="28"/>
          <w:szCs w:val="28"/>
        </w:rPr>
      </w:pPr>
    </w:p>
    <w:p w14:paraId="0DF84557" w14:textId="77777777" w:rsidR="006C23F9" w:rsidRPr="006C23F9" w:rsidRDefault="006C23F9" w:rsidP="006C23F9">
      <w:pPr>
        <w:ind w:firstLine="709"/>
        <w:jc w:val="both"/>
        <w:rPr>
          <w:sz w:val="28"/>
          <w:szCs w:val="28"/>
        </w:rPr>
      </w:pPr>
      <w:r w:rsidRPr="006C23F9">
        <w:rPr>
          <w:sz w:val="28"/>
          <w:szCs w:val="28"/>
        </w:rPr>
        <w:t xml:space="preserve">По данной статье предприятием планируются расходы в размере </w:t>
      </w:r>
      <w:r w:rsidRPr="006C23F9">
        <w:rPr>
          <w:sz w:val="28"/>
          <w:szCs w:val="28"/>
        </w:rPr>
        <w:br/>
        <w:t xml:space="preserve">15 тыс. руб. </w:t>
      </w:r>
    </w:p>
    <w:p w14:paraId="0888E2D7" w14:textId="77777777" w:rsidR="006C23F9" w:rsidRPr="006C23F9" w:rsidRDefault="006C23F9" w:rsidP="006C23F9">
      <w:pPr>
        <w:ind w:firstLine="709"/>
        <w:jc w:val="both"/>
        <w:rPr>
          <w:sz w:val="28"/>
          <w:szCs w:val="28"/>
        </w:rPr>
      </w:pPr>
      <w:r w:rsidRPr="006C23F9">
        <w:rPr>
          <w:sz w:val="28"/>
          <w:szCs w:val="28"/>
        </w:rPr>
        <w:t>Экспертами были рассмотрены и проанализированы следующие обосновывающие материалы:</w:t>
      </w:r>
    </w:p>
    <w:p w14:paraId="0673097B" w14:textId="77777777" w:rsidR="006C23F9" w:rsidRPr="006C23F9" w:rsidRDefault="006C23F9" w:rsidP="006C23F9">
      <w:pPr>
        <w:ind w:firstLine="709"/>
        <w:jc w:val="both"/>
        <w:rPr>
          <w:sz w:val="28"/>
          <w:szCs w:val="28"/>
        </w:rPr>
      </w:pPr>
      <w:r w:rsidRPr="006C23F9">
        <w:rPr>
          <w:sz w:val="28"/>
          <w:szCs w:val="28"/>
        </w:rPr>
        <w:t>Сводная информация и смета расходов по производству и реализации тепловой энергии на 2024-2028 годы в разрезе затрат на плату за выбросы сбросы (стр. 56.1-56.2 том 1 DOCS.FORM.6.42 п. 7).</w:t>
      </w:r>
    </w:p>
    <w:p w14:paraId="063F7014" w14:textId="77777777" w:rsidR="006C23F9" w:rsidRPr="006C23F9" w:rsidRDefault="006C23F9" w:rsidP="006C23F9">
      <w:pPr>
        <w:ind w:firstLine="709"/>
        <w:jc w:val="both"/>
        <w:rPr>
          <w:sz w:val="28"/>
          <w:szCs w:val="28"/>
        </w:rPr>
      </w:pPr>
      <w:r w:rsidRPr="006C23F9">
        <w:rPr>
          <w:sz w:val="28"/>
          <w:szCs w:val="28"/>
        </w:rPr>
        <w:t xml:space="preserve">Расчёт налогов, других обязательных и сборов, включаемых в затраты </w:t>
      </w:r>
      <w:r w:rsidRPr="006C23F9">
        <w:rPr>
          <w:sz w:val="28"/>
          <w:szCs w:val="28"/>
        </w:rPr>
        <w:br/>
        <w:t>на производство тепловой энергии на 2024 год в разрезе платы за негативное воздействие на окружающую среду (стр. 247 том 2 п. 56 DOCS.FORM.6.42).</w:t>
      </w:r>
    </w:p>
    <w:p w14:paraId="4ABB722D" w14:textId="77777777" w:rsidR="006C23F9" w:rsidRPr="006C23F9" w:rsidRDefault="006C23F9" w:rsidP="006C23F9">
      <w:pPr>
        <w:ind w:firstLine="709"/>
        <w:jc w:val="both"/>
        <w:rPr>
          <w:sz w:val="28"/>
          <w:szCs w:val="28"/>
        </w:rPr>
      </w:pPr>
      <w:r w:rsidRPr="006C23F9">
        <w:rPr>
          <w:sz w:val="28"/>
          <w:szCs w:val="28"/>
        </w:rPr>
        <w:t xml:space="preserve">Расчёт налогов, других обязательных и сборов, включаемых в затраты </w:t>
      </w:r>
      <w:r w:rsidRPr="006C23F9">
        <w:rPr>
          <w:sz w:val="28"/>
          <w:szCs w:val="28"/>
        </w:rPr>
        <w:br/>
        <w:t>на производство тепловой энергии за 2022 год в разрезе платы за негативное воздействие на окружающую среду (стр. 247 том 2 п. 56 DOCS.FORM.6.42).</w:t>
      </w:r>
    </w:p>
    <w:p w14:paraId="14180A0F" w14:textId="77777777" w:rsidR="006C23F9" w:rsidRPr="006C23F9" w:rsidRDefault="006C23F9" w:rsidP="006C23F9">
      <w:pPr>
        <w:ind w:firstLine="709"/>
        <w:jc w:val="both"/>
        <w:rPr>
          <w:sz w:val="28"/>
          <w:szCs w:val="28"/>
        </w:rPr>
      </w:pPr>
      <w:r w:rsidRPr="006C23F9">
        <w:rPr>
          <w:sz w:val="28"/>
          <w:szCs w:val="28"/>
        </w:rPr>
        <w:t>Расчёт платы за выбросы загрязняющих веществ в атмосферный воздух на 2024 год (стр. 249 том 1 п. 57 DOCS.FORM.6.42).</w:t>
      </w:r>
    </w:p>
    <w:p w14:paraId="79468F87" w14:textId="77777777" w:rsidR="006C23F9" w:rsidRPr="006C23F9" w:rsidRDefault="006C23F9" w:rsidP="006C23F9">
      <w:pPr>
        <w:ind w:firstLine="709"/>
        <w:jc w:val="both"/>
        <w:rPr>
          <w:sz w:val="28"/>
          <w:szCs w:val="28"/>
        </w:rPr>
      </w:pPr>
      <w:r w:rsidRPr="006C23F9">
        <w:rPr>
          <w:sz w:val="28"/>
          <w:szCs w:val="28"/>
        </w:rPr>
        <w:t>Отчётная форма BALANCE.CALC.TARIFF.WARM.2022.FACT, в разрезе затрат на плату за выбросы и сбросы загрязняющих веществ в окружающую среду.</w:t>
      </w:r>
    </w:p>
    <w:p w14:paraId="22FD2315" w14:textId="77777777" w:rsidR="006C23F9" w:rsidRPr="006C23F9" w:rsidRDefault="006C23F9" w:rsidP="006C23F9">
      <w:pPr>
        <w:ind w:firstLine="709"/>
        <w:jc w:val="both"/>
        <w:rPr>
          <w:sz w:val="28"/>
          <w:szCs w:val="28"/>
        </w:rPr>
      </w:pPr>
      <w:r w:rsidRPr="006C23F9">
        <w:rPr>
          <w:sz w:val="28"/>
          <w:szCs w:val="28"/>
        </w:rPr>
        <w:t xml:space="preserve">В связи с отсутствием предоставленного расчёта о плате за выбросы </w:t>
      </w:r>
      <w:r w:rsidRPr="006C23F9">
        <w:rPr>
          <w:sz w:val="28"/>
          <w:szCs w:val="28"/>
        </w:rPr>
        <w:br/>
        <w:t xml:space="preserve">и сбросы загрязняющих веществ в окружающую среду, с утверждёнными суммами данного сбора в пределах предельно допустимых норм, затраты </w:t>
      </w:r>
      <w:r w:rsidRPr="006C23F9">
        <w:rPr>
          <w:sz w:val="28"/>
          <w:szCs w:val="28"/>
        </w:rPr>
        <w:br/>
        <w:t xml:space="preserve">по данной статье, при формировании НВВ на 2024 год, принимаются на уровне фактических за 2022 год и составляют </w:t>
      </w:r>
      <w:r w:rsidRPr="006C23F9">
        <w:rPr>
          <w:b/>
          <w:sz w:val="28"/>
          <w:szCs w:val="28"/>
        </w:rPr>
        <w:t>10 тыс. руб.</w:t>
      </w:r>
    </w:p>
    <w:p w14:paraId="6437ABFA" w14:textId="77777777" w:rsidR="006C23F9" w:rsidRPr="006C23F9" w:rsidRDefault="006C23F9" w:rsidP="006C23F9">
      <w:pPr>
        <w:ind w:firstLine="709"/>
        <w:jc w:val="both"/>
        <w:rPr>
          <w:bCs/>
          <w:sz w:val="28"/>
          <w:szCs w:val="28"/>
        </w:rPr>
      </w:pPr>
      <w:r w:rsidRPr="006C23F9">
        <w:rPr>
          <w:bCs/>
          <w:sz w:val="28"/>
          <w:szCs w:val="28"/>
        </w:rPr>
        <w:t xml:space="preserve">Расходы по данной статье, в размере 5 тыс. руб. исключаются </w:t>
      </w:r>
      <w:r w:rsidRPr="006C23F9">
        <w:rPr>
          <w:bCs/>
          <w:sz w:val="28"/>
          <w:szCs w:val="28"/>
        </w:rPr>
        <w:br/>
        <w:t>из расчёта НВВ на 2024 год как экономически необоснованные.</w:t>
      </w:r>
    </w:p>
    <w:p w14:paraId="46CD7D5F" w14:textId="77777777" w:rsidR="006C23F9" w:rsidRPr="006C23F9" w:rsidRDefault="006C23F9" w:rsidP="006C23F9">
      <w:pPr>
        <w:ind w:firstLine="709"/>
        <w:jc w:val="both"/>
        <w:rPr>
          <w:sz w:val="28"/>
          <w:szCs w:val="28"/>
        </w:rPr>
      </w:pPr>
      <w:r w:rsidRPr="006C23F9">
        <w:rPr>
          <w:sz w:val="28"/>
          <w:szCs w:val="28"/>
        </w:rPr>
        <w:t xml:space="preserve">Плата за выбросы и сбросы </w:t>
      </w:r>
      <w:r w:rsidRPr="006C23F9">
        <w:rPr>
          <w:b/>
          <w:sz w:val="28"/>
          <w:szCs w:val="28"/>
        </w:rPr>
        <w:t>на 2025 год</w:t>
      </w:r>
      <w:r w:rsidRPr="006C23F9">
        <w:rPr>
          <w:sz w:val="28"/>
          <w:szCs w:val="28"/>
        </w:rPr>
        <w:t xml:space="preserve"> составит </w:t>
      </w:r>
      <w:r w:rsidRPr="006C23F9">
        <w:rPr>
          <w:b/>
          <w:sz w:val="28"/>
          <w:szCs w:val="28"/>
        </w:rPr>
        <w:t>10 тыс. руб.</w:t>
      </w:r>
    </w:p>
    <w:p w14:paraId="544F8066" w14:textId="77777777" w:rsidR="006C23F9" w:rsidRPr="006C23F9" w:rsidRDefault="006C23F9" w:rsidP="006C23F9">
      <w:pPr>
        <w:ind w:firstLine="709"/>
        <w:jc w:val="both"/>
        <w:rPr>
          <w:sz w:val="28"/>
          <w:szCs w:val="28"/>
        </w:rPr>
      </w:pPr>
      <w:r w:rsidRPr="006C23F9">
        <w:rPr>
          <w:sz w:val="28"/>
          <w:szCs w:val="28"/>
        </w:rPr>
        <w:t xml:space="preserve">Плата за выбросы и сбросы </w:t>
      </w:r>
      <w:r w:rsidRPr="006C23F9">
        <w:rPr>
          <w:b/>
          <w:sz w:val="28"/>
          <w:szCs w:val="28"/>
        </w:rPr>
        <w:t>на 2026 год</w:t>
      </w:r>
      <w:r w:rsidRPr="006C23F9">
        <w:rPr>
          <w:sz w:val="28"/>
          <w:szCs w:val="28"/>
        </w:rPr>
        <w:t xml:space="preserve"> составит </w:t>
      </w:r>
      <w:r w:rsidRPr="006C23F9">
        <w:rPr>
          <w:b/>
          <w:sz w:val="28"/>
          <w:szCs w:val="28"/>
        </w:rPr>
        <w:t>10 тыс. руб.</w:t>
      </w:r>
    </w:p>
    <w:p w14:paraId="08FDAF8F" w14:textId="77777777" w:rsidR="006C23F9" w:rsidRPr="006C23F9" w:rsidRDefault="006C23F9" w:rsidP="006C23F9">
      <w:pPr>
        <w:ind w:firstLine="709"/>
        <w:jc w:val="both"/>
        <w:rPr>
          <w:sz w:val="28"/>
          <w:szCs w:val="28"/>
        </w:rPr>
      </w:pPr>
      <w:r w:rsidRPr="006C23F9">
        <w:rPr>
          <w:sz w:val="28"/>
          <w:szCs w:val="28"/>
        </w:rPr>
        <w:t xml:space="preserve">Плата за выбросы и сбросы </w:t>
      </w:r>
      <w:r w:rsidRPr="006C23F9">
        <w:rPr>
          <w:b/>
          <w:sz w:val="28"/>
          <w:szCs w:val="28"/>
        </w:rPr>
        <w:t>на 2027 год</w:t>
      </w:r>
      <w:r w:rsidRPr="006C23F9">
        <w:rPr>
          <w:sz w:val="28"/>
          <w:szCs w:val="28"/>
        </w:rPr>
        <w:t xml:space="preserve"> составит </w:t>
      </w:r>
      <w:r w:rsidRPr="006C23F9">
        <w:rPr>
          <w:b/>
          <w:sz w:val="28"/>
          <w:szCs w:val="28"/>
        </w:rPr>
        <w:t>10 тыс. руб.</w:t>
      </w:r>
    </w:p>
    <w:p w14:paraId="0744C703" w14:textId="77777777" w:rsidR="006C23F9" w:rsidRPr="006C23F9" w:rsidRDefault="006C23F9" w:rsidP="006C23F9">
      <w:pPr>
        <w:ind w:firstLine="709"/>
        <w:jc w:val="both"/>
        <w:rPr>
          <w:sz w:val="28"/>
          <w:szCs w:val="28"/>
        </w:rPr>
      </w:pPr>
      <w:r w:rsidRPr="006C23F9">
        <w:rPr>
          <w:sz w:val="28"/>
          <w:szCs w:val="28"/>
        </w:rPr>
        <w:t xml:space="preserve">Плата за выбросы и сбросы </w:t>
      </w:r>
      <w:r w:rsidRPr="006C23F9">
        <w:rPr>
          <w:b/>
          <w:sz w:val="28"/>
          <w:szCs w:val="28"/>
        </w:rPr>
        <w:t>на 2028 год</w:t>
      </w:r>
      <w:r w:rsidRPr="006C23F9">
        <w:rPr>
          <w:sz w:val="28"/>
          <w:szCs w:val="28"/>
        </w:rPr>
        <w:t xml:space="preserve"> составит </w:t>
      </w:r>
      <w:r w:rsidRPr="006C23F9">
        <w:rPr>
          <w:b/>
          <w:sz w:val="28"/>
          <w:szCs w:val="28"/>
        </w:rPr>
        <w:t>10 тыс. руб.</w:t>
      </w:r>
    </w:p>
    <w:p w14:paraId="74936B32" w14:textId="77777777" w:rsidR="006C23F9" w:rsidRPr="006C23F9" w:rsidRDefault="006C23F9" w:rsidP="006C23F9">
      <w:pPr>
        <w:ind w:firstLine="709"/>
        <w:jc w:val="both"/>
        <w:rPr>
          <w:sz w:val="28"/>
          <w:szCs w:val="28"/>
        </w:rPr>
      </w:pPr>
    </w:p>
    <w:p w14:paraId="56844457" w14:textId="77777777" w:rsidR="006C23F9" w:rsidRPr="006C23F9" w:rsidRDefault="006C23F9" w:rsidP="006C23F9">
      <w:pPr>
        <w:jc w:val="both"/>
        <w:rPr>
          <w:b/>
          <w:sz w:val="28"/>
          <w:szCs w:val="28"/>
        </w:rPr>
      </w:pPr>
      <w:r w:rsidRPr="006C23F9">
        <w:rPr>
          <w:b/>
          <w:sz w:val="28"/>
          <w:szCs w:val="28"/>
        </w:rPr>
        <w:t>5.2.3.4.2) Налог на имущество</w:t>
      </w:r>
    </w:p>
    <w:p w14:paraId="2B3E9C17" w14:textId="77777777" w:rsidR="006C23F9" w:rsidRPr="006C23F9" w:rsidRDefault="006C23F9" w:rsidP="006C23F9">
      <w:pPr>
        <w:ind w:firstLine="851"/>
        <w:jc w:val="both"/>
        <w:rPr>
          <w:sz w:val="28"/>
          <w:szCs w:val="28"/>
        </w:rPr>
      </w:pPr>
    </w:p>
    <w:p w14:paraId="1BF6FA12" w14:textId="77777777" w:rsidR="006C23F9" w:rsidRPr="006C23F9" w:rsidRDefault="006C23F9" w:rsidP="006C23F9">
      <w:pPr>
        <w:ind w:firstLine="709"/>
        <w:jc w:val="both"/>
        <w:rPr>
          <w:sz w:val="28"/>
          <w:szCs w:val="28"/>
        </w:rPr>
      </w:pPr>
      <w:r w:rsidRPr="006C23F9">
        <w:rPr>
          <w:sz w:val="28"/>
          <w:szCs w:val="28"/>
        </w:rPr>
        <w:lastRenderedPageBreak/>
        <w:t xml:space="preserve">По данной статье предприятием планируются расходы в размере </w:t>
      </w:r>
      <w:r w:rsidRPr="006C23F9">
        <w:rPr>
          <w:sz w:val="28"/>
          <w:szCs w:val="28"/>
        </w:rPr>
        <w:br/>
        <w:t xml:space="preserve">54 тыс. руб. </w:t>
      </w:r>
    </w:p>
    <w:p w14:paraId="6CE4449A" w14:textId="77777777" w:rsidR="006C23F9" w:rsidRPr="006C23F9" w:rsidRDefault="006C23F9" w:rsidP="006C23F9">
      <w:pPr>
        <w:ind w:firstLine="709"/>
        <w:jc w:val="both"/>
        <w:rPr>
          <w:sz w:val="28"/>
          <w:szCs w:val="28"/>
        </w:rPr>
      </w:pPr>
      <w:r w:rsidRPr="006C23F9">
        <w:rPr>
          <w:sz w:val="28"/>
          <w:szCs w:val="28"/>
        </w:rPr>
        <w:t>Экспертами были рассмотрены и проанализированы следующие обосновывающие материалы:</w:t>
      </w:r>
    </w:p>
    <w:p w14:paraId="0C28AD67" w14:textId="77777777" w:rsidR="006C23F9" w:rsidRPr="006C23F9" w:rsidRDefault="006C23F9" w:rsidP="006C23F9">
      <w:pPr>
        <w:ind w:firstLine="709"/>
        <w:jc w:val="both"/>
        <w:rPr>
          <w:sz w:val="28"/>
          <w:szCs w:val="28"/>
        </w:rPr>
      </w:pPr>
      <w:r w:rsidRPr="006C23F9">
        <w:rPr>
          <w:sz w:val="28"/>
          <w:szCs w:val="28"/>
        </w:rPr>
        <w:t>Сводная информация и смета расходов по производству и реализации тепловой энергии на 2024-2028 годы в разрезе затрат на налог на имущество (стр. 56.1-56.2 том 1 DOCS.FORM.6.42 п. 7).</w:t>
      </w:r>
    </w:p>
    <w:p w14:paraId="0F90F9CD" w14:textId="77777777" w:rsidR="006C23F9" w:rsidRPr="006C23F9" w:rsidRDefault="006C23F9" w:rsidP="006C23F9">
      <w:pPr>
        <w:ind w:firstLine="709"/>
        <w:jc w:val="both"/>
        <w:rPr>
          <w:sz w:val="28"/>
          <w:szCs w:val="28"/>
        </w:rPr>
      </w:pPr>
      <w:r w:rsidRPr="006C23F9">
        <w:rPr>
          <w:sz w:val="28"/>
          <w:szCs w:val="28"/>
        </w:rPr>
        <w:t>Расчёт налога на имущество на выработку тепловой энергии на 2024 год (стр. 291-293 том 2 п. 63 DOCS.FORM.6.42).</w:t>
      </w:r>
    </w:p>
    <w:p w14:paraId="47CBD57C" w14:textId="77777777" w:rsidR="006C23F9" w:rsidRPr="006C23F9" w:rsidRDefault="006C23F9" w:rsidP="006C23F9">
      <w:pPr>
        <w:ind w:firstLine="709"/>
        <w:jc w:val="both"/>
        <w:rPr>
          <w:sz w:val="28"/>
          <w:szCs w:val="28"/>
        </w:rPr>
      </w:pPr>
      <w:r w:rsidRPr="006C23F9">
        <w:rPr>
          <w:sz w:val="28"/>
          <w:szCs w:val="28"/>
        </w:rPr>
        <w:t xml:space="preserve">Расчёт необходимой прибыли, принимаемой при установлении тарифов на производство тепловой энергии на 2024 год в разрезе затрат на налог </w:t>
      </w:r>
      <w:r w:rsidRPr="006C23F9">
        <w:rPr>
          <w:sz w:val="28"/>
          <w:szCs w:val="28"/>
        </w:rPr>
        <w:br/>
        <w:t>на имущество (стр. 286 том 2 п. 61 DOCS.FORM.6.42).</w:t>
      </w:r>
    </w:p>
    <w:p w14:paraId="71C9CFBC" w14:textId="77777777" w:rsidR="006C23F9" w:rsidRPr="006C23F9" w:rsidRDefault="006C23F9" w:rsidP="006C23F9">
      <w:pPr>
        <w:ind w:firstLine="709"/>
        <w:jc w:val="both"/>
        <w:rPr>
          <w:sz w:val="28"/>
          <w:szCs w:val="28"/>
        </w:rPr>
      </w:pPr>
      <w:r w:rsidRPr="006C23F9">
        <w:rPr>
          <w:sz w:val="28"/>
          <w:szCs w:val="28"/>
        </w:rPr>
        <w:t xml:space="preserve">Расчёт необходимой прибыли, принимаемой при установлении тарифов на производство тепловой энергии за 2022 год в разрезе затрат на налог </w:t>
      </w:r>
      <w:r w:rsidRPr="006C23F9">
        <w:rPr>
          <w:sz w:val="28"/>
          <w:szCs w:val="28"/>
        </w:rPr>
        <w:br/>
        <w:t>на имущество (стр. 286 том 2 п. 61 DOCS.FORM.6.42).</w:t>
      </w:r>
    </w:p>
    <w:p w14:paraId="66334965" w14:textId="77777777" w:rsidR="006C23F9" w:rsidRPr="006C23F9" w:rsidRDefault="006C23F9" w:rsidP="006C23F9">
      <w:pPr>
        <w:ind w:firstLine="709"/>
        <w:jc w:val="both"/>
        <w:rPr>
          <w:b/>
          <w:sz w:val="28"/>
          <w:szCs w:val="28"/>
        </w:rPr>
      </w:pPr>
      <w:r w:rsidRPr="006C23F9">
        <w:rPr>
          <w:sz w:val="28"/>
          <w:szCs w:val="28"/>
        </w:rPr>
        <w:t xml:space="preserve">Эксперты рассчитали налог на имущество на 2024 год исходя </w:t>
      </w:r>
      <w:r w:rsidRPr="006C23F9">
        <w:rPr>
          <w:sz w:val="28"/>
          <w:szCs w:val="28"/>
        </w:rPr>
        <w:br/>
        <w:t xml:space="preserve">из среднегодовых стоимостей имущества, участвующего в производстве </w:t>
      </w:r>
      <w:r w:rsidRPr="006C23F9">
        <w:rPr>
          <w:sz w:val="28"/>
          <w:szCs w:val="28"/>
        </w:rPr>
        <w:br/>
        <w:t xml:space="preserve">и реализации тепловой энергии. Сумма налога по расчётам экспертов составила </w:t>
      </w:r>
      <w:r w:rsidRPr="006C23F9">
        <w:rPr>
          <w:b/>
          <w:sz w:val="28"/>
          <w:szCs w:val="28"/>
        </w:rPr>
        <w:t>8 тыс. руб.</w:t>
      </w:r>
    </w:p>
    <w:p w14:paraId="58938952" w14:textId="77777777" w:rsidR="006C23F9" w:rsidRPr="006C23F9" w:rsidRDefault="006C23F9" w:rsidP="006C23F9">
      <w:pPr>
        <w:ind w:firstLine="709"/>
        <w:jc w:val="both"/>
        <w:rPr>
          <w:bCs/>
          <w:sz w:val="28"/>
          <w:szCs w:val="28"/>
        </w:rPr>
      </w:pPr>
      <w:r w:rsidRPr="006C23F9">
        <w:rPr>
          <w:bCs/>
          <w:sz w:val="28"/>
          <w:szCs w:val="28"/>
        </w:rPr>
        <w:t xml:space="preserve">Расходы по данной статье, в размере 46 тыс. руб. исключаются </w:t>
      </w:r>
      <w:r w:rsidRPr="006C23F9">
        <w:rPr>
          <w:bCs/>
          <w:sz w:val="28"/>
          <w:szCs w:val="28"/>
        </w:rPr>
        <w:br/>
        <w:t>из расчёта НВВ на 2024 год как экономически необоснованные.</w:t>
      </w:r>
    </w:p>
    <w:p w14:paraId="2F0802A1" w14:textId="77777777" w:rsidR="006C23F9" w:rsidRPr="006C23F9" w:rsidRDefault="006C23F9" w:rsidP="006C23F9">
      <w:pPr>
        <w:ind w:firstLine="709"/>
        <w:jc w:val="both"/>
        <w:rPr>
          <w:sz w:val="28"/>
          <w:szCs w:val="28"/>
        </w:rPr>
      </w:pPr>
      <w:r w:rsidRPr="006C23F9">
        <w:rPr>
          <w:sz w:val="28"/>
          <w:szCs w:val="28"/>
        </w:rPr>
        <w:t xml:space="preserve">Налог на имущество </w:t>
      </w:r>
      <w:r w:rsidRPr="006C23F9">
        <w:rPr>
          <w:b/>
          <w:sz w:val="28"/>
          <w:szCs w:val="28"/>
        </w:rPr>
        <w:t>на 2025 год</w:t>
      </w:r>
      <w:r w:rsidRPr="006C23F9">
        <w:rPr>
          <w:sz w:val="28"/>
          <w:szCs w:val="28"/>
        </w:rPr>
        <w:t xml:space="preserve"> составит </w:t>
      </w:r>
      <w:r w:rsidRPr="006C23F9">
        <w:rPr>
          <w:b/>
          <w:sz w:val="28"/>
          <w:szCs w:val="28"/>
        </w:rPr>
        <w:t>8 тыс. руб.</w:t>
      </w:r>
    </w:p>
    <w:p w14:paraId="6159AD48" w14:textId="77777777" w:rsidR="006C23F9" w:rsidRPr="006C23F9" w:rsidRDefault="006C23F9" w:rsidP="006C23F9">
      <w:pPr>
        <w:ind w:firstLine="709"/>
        <w:jc w:val="both"/>
        <w:rPr>
          <w:sz w:val="28"/>
          <w:szCs w:val="28"/>
        </w:rPr>
      </w:pPr>
      <w:r w:rsidRPr="006C23F9">
        <w:rPr>
          <w:sz w:val="28"/>
          <w:szCs w:val="28"/>
        </w:rPr>
        <w:t xml:space="preserve">Налог на имущество </w:t>
      </w:r>
      <w:r w:rsidRPr="006C23F9">
        <w:rPr>
          <w:b/>
          <w:sz w:val="28"/>
          <w:szCs w:val="28"/>
        </w:rPr>
        <w:t>на 2026 год</w:t>
      </w:r>
      <w:r w:rsidRPr="006C23F9">
        <w:rPr>
          <w:sz w:val="28"/>
          <w:szCs w:val="28"/>
        </w:rPr>
        <w:t xml:space="preserve"> составит </w:t>
      </w:r>
      <w:r w:rsidRPr="006C23F9">
        <w:rPr>
          <w:b/>
          <w:sz w:val="28"/>
          <w:szCs w:val="28"/>
        </w:rPr>
        <w:t>8 тыс. руб.</w:t>
      </w:r>
    </w:p>
    <w:p w14:paraId="48599858" w14:textId="77777777" w:rsidR="006C23F9" w:rsidRPr="006C23F9" w:rsidRDefault="006C23F9" w:rsidP="006C23F9">
      <w:pPr>
        <w:ind w:firstLine="709"/>
        <w:jc w:val="both"/>
        <w:rPr>
          <w:sz w:val="28"/>
          <w:szCs w:val="28"/>
        </w:rPr>
      </w:pPr>
      <w:r w:rsidRPr="006C23F9">
        <w:rPr>
          <w:sz w:val="28"/>
          <w:szCs w:val="28"/>
        </w:rPr>
        <w:t xml:space="preserve">Налог на имущество </w:t>
      </w:r>
      <w:r w:rsidRPr="006C23F9">
        <w:rPr>
          <w:b/>
          <w:sz w:val="28"/>
          <w:szCs w:val="28"/>
        </w:rPr>
        <w:t>на 2027 год</w:t>
      </w:r>
      <w:r w:rsidRPr="006C23F9">
        <w:rPr>
          <w:sz w:val="28"/>
          <w:szCs w:val="28"/>
        </w:rPr>
        <w:t xml:space="preserve"> составит </w:t>
      </w:r>
      <w:r w:rsidRPr="006C23F9">
        <w:rPr>
          <w:b/>
          <w:sz w:val="28"/>
          <w:szCs w:val="28"/>
        </w:rPr>
        <w:t>8 тыс. руб.</w:t>
      </w:r>
    </w:p>
    <w:p w14:paraId="3036451B" w14:textId="77777777" w:rsidR="006C23F9" w:rsidRPr="006C23F9" w:rsidRDefault="006C23F9" w:rsidP="006C23F9">
      <w:pPr>
        <w:ind w:firstLine="709"/>
        <w:jc w:val="both"/>
        <w:rPr>
          <w:sz w:val="28"/>
          <w:szCs w:val="28"/>
        </w:rPr>
      </w:pPr>
      <w:r w:rsidRPr="006C23F9">
        <w:rPr>
          <w:sz w:val="28"/>
          <w:szCs w:val="28"/>
        </w:rPr>
        <w:t xml:space="preserve">Налог на имущество </w:t>
      </w:r>
      <w:r w:rsidRPr="006C23F9">
        <w:rPr>
          <w:b/>
          <w:sz w:val="28"/>
          <w:szCs w:val="28"/>
        </w:rPr>
        <w:t>на 2028 год</w:t>
      </w:r>
      <w:r w:rsidRPr="006C23F9">
        <w:rPr>
          <w:sz w:val="28"/>
          <w:szCs w:val="28"/>
        </w:rPr>
        <w:t xml:space="preserve"> составит </w:t>
      </w:r>
      <w:r w:rsidRPr="006C23F9">
        <w:rPr>
          <w:b/>
          <w:sz w:val="28"/>
          <w:szCs w:val="28"/>
        </w:rPr>
        <w:t>8 тыс. руб.</w:t>
      </w:r>
    </w:p>
    <w:p w14:paraId="2D05EE2F" w14:textId="77777777" w:rsidR="006C23F9" w:rsidRPr="006C23F9" w:rsidRDefault="006C23F9" w:rsidP="006C23F9">
      <w:pPr>
        <w:ind w:firstLine="851"/>
        <w:jc w:val="both"/>
        <w:rPr>
          <w:sz w:val="28"/>
          <w:szCs w:val="28"/>
        </w:rPr>
      </w:pPr>
    </w:p>
    <w:p w14:paraId="578F3E97" w14:textId="77777777" w:rsidR="006C23F9" w:rsidRPr="006C23F9" w:rsidRDefault="006C23F9" w:rsidP="006C23F9">
      <w:pPr>
        <w:jc w:val="both"/>
        <w:rPr>
          <w:sz w:val="28"/>
          <w:szCs w:val="28"/>
        </w:rPr>
      </w:pPr>
      <w:r w:rsidRPr="006C23F9">
        <w:rPr>
          <w:b/>
          <w:sz w:val="28"/>
          <w:szCs w:val="28"/>
        </w:rPr>
        <w:t>5.2.3.4.3) Налог на землю</w:t>
      </w:r>
    </w:p>
    <w:p w14:paraId="2D610591" w14:textId="77777777" w:rsidR="006C23F9" w:rsidRPr="006C23F9" w:rsidRDefault="006C23F9" w:rsidP="006C23F9">
      <w:pPr>
        <w:ind w:firstLine="851"/>
        <w:jc w:val="both"/>
        <w:rPr>
          <w:sz w:val="28"/>
          <w:szCs w:val="28"/>
        </w:rPr>
      </w:pPr>
    </w:p>
    <w:p w14:paraId="7E1F55ED" w14:textId="77777777" w:rsidR="006C23F9" w:rsidRPr="006C23F9" w:rsidRDefault="006C23F9" w:rsidP="006C23F9">
      <w:pPr>
        <w:ind w:firstLine="709"/>
        <w:jc w:val="both"/>
        <w:rPr>
          <w:sz w:val="28"/>
          <w:szCs w:val="28"/>
        </w:rPr>
      </w:pPr>
      <w:r w:rsidRPr="006C23F9">
        <w:rPr>
          <w:sz w:val="28"/>
          <w:szCs w:val="28"/>
        </w:rPr>
        <w:t xml:space="preserve">По данной статье предприятием планируются расходы в размере </w:t>
      </w:r>
      <w:r w:rsidRPr="006C23F9">
        <w:rPr>
          <w:sz w:val="28"/>
          <w:szCs w:val="28"/>
        </w:rPr>
        <w:br/>
        <w:t xml:space="preserve">58 тыс. руб. </w:t>
      </w:r>
    </w:p>
    <w:p w14:paraId="13306587" w14:textId="77777777" w:rsidR="006C23F9" w:rsidRPr="006C23F9" w:rsidRDefault="006C23F9" w:rsidP="006C23F9">
      <w:pPr>
        <w:ind w:firstLine="709"/>
        <w:jc w:val="both"/>
        <w:rPr>
          <w:sz w:val="28"/>
          <w:szCs w:val="28"/>
        </w:rPr>
      </w:pPr>
      <w:r w:rsidRPr="006C23F9">
        <w:rPr>
          <w:sz w:val="28"/>
          <w:szCs w:val="28"/>
        </w:rPr>
        <w:t>Экспертами были рассмотрены и проанализированы следующие обосновывающие материалы:</w:t>
      </w:r>
    </w:p>
    <w:p w14:paraId="42B3AC68" w14:textId="77777777" w:rsidR="006C23F9" w:rsidRPr="006C23F9" w:rsidRDefault="006C23F9" w:rsidP="006C23F9">
      <w:pPr>
        <w:ind w:firstLine="709"/>
        <w:jc w:val="both"/>
        <w:rPr>
          <w:sz w:val="28"/>
          <w:szCs w:val="28"/>
        </w:rPr>
      </w:pPr>
      <w:r w:rsidRPr="006C23F9">
        <w:rPr>
          <w:sz w:val="28"/>
          <w:szCs w:val="28"/>
        </w:rPr>
        <w:t xml:space="preserve">Сводная информация и смета расходов по производству и реализации тепловой энергии на 2024-2028 годы в разрезе затрат на земельный налог </w:t>
      </w:r>
      <w:r w:rsidRPr="006C23F9">
        <w:rPr>
          <w:sz w:val="28"/>
          <w:szCs w:val="28"/>
        </w:rPr>
        <w:br/>
        <w:t>(стр. 56.1-56.2 том 1 DOCS.FORM.6.42 п. 7).</w:t>
      </w:r>
    </w:p>
    <w:p w14:paraId="01E9ECC0" w14:textId="77777777" w:rsidR="006C23F9" w:rsidRPr="006C23F9" w:rsidRDefault="006C23F9" w:rsidP="006C23F9">
      <w:pPr>
        <w:ind w:firstLine="709"/>
        <w:jc w:val="both"/>
        <w:rPr>
          <w:sz w:val="28"/>
          <w:szCs w:val="28"/>
        </w:rPr>
      </w:pPr>
      <w:r w:rsidRPr="006C23F9">
        <w:rPr>
          <w:sz w:val="28"/>
          <w:szCs w:val="28"/>
        </w:rPr>
        <w:t xml:space="preserve">Расчёт налогов, других обязательных и сборов, включаемых в затраты </w:t>
      </w:r>
      <w:r w:rsidRPr="006C23F9">
        <w:rPr>
          <w:sz w:val="28"/>
          <w:szCs w:val="28"/>
        </w:rPr>
        <w:br/>
        <w:t xml:space="preserve">на производство тепловой энергии на 2024 год в разрезе налога на землю </w:t>
      </w:r>
      <w:r w:rsidRPr="006C23F9">
        <w:rPr>
          <w:sz w:val="28"/>
          <w:szCs w:val="28"/>
        </w:rPr>
        <w:br/>
        <w:t>(стр. 247 том 2 п. 56 DOCS.FORM.6.42).</w:t>
      </w:r>
    </w:p>
    <w:p w14:paraId="062C227F" w14:textId="77777777" w:rsidR="006C23F9" w:rsidRPr="006C23F9" w:rsidRDefault="006C23F9" w:rsidP="006C23F9">
      <w:pPr>
        <w:ind w:firstLine="709"/>
        <w:jc w:val="both"/>
        <w:rPr>
          <w:sz w:val="28"/>
          <w:szCs w:val="28"/>
        </w:rPr>
      </w:pPr>
      <w:r w:rsidRPr="006C23F9">
        <w:rPr>
          <w:sz w:val="28"/>
          <w:szCs w:val="28"/>
        </w:rPr>
        <w:t xml:space="preserve">Расчёт налогов, других обязательных и сборов, включаемых в затраты </w:t>
      </w:r>
      <w:r w:rsidRPr="006C23F9">
        <w:rPr>
          <w:sz w:val="28"/>
          <w:szCs w:val="28"/>
        </w:rPr>
        <w:br/>
        <w:t xml:space="preserve">на производство тепловой энергии за 2022 год в разрезе налога на землю </w:t>
      </w:r>
      <w:r w:rsidRPr="006C23F9">
        <w:rPr>
          <w:sz w:val="28"/>
          <w:szCs w:val="28"/>
        </w:rPr>
        <w:br/>
        <w:t>(стр. 247 том 2 п. 56 DOCS.FORM.6.42).</w:t>
      </w:r>
    </w:p>
    <w:p w14:paraId="66342413" w14:textId="77777777" w:rsidR="006C23F9" w:rsidRPr="006C23F9" w:rsidRDefault="006C23F9" w:rsidP="006C23F9">
      <w:pPr>
        <w:ind w:firstLine="851"/>
        <w:jc w:val="both"/>
        <w:rPr>
          <w:sz w:val="28"/>
          <w:szCs w:val="28"/>
        </w:rPr>
      </w:pPr>
      <w:r w:rsidRPr="006C23F9">
        <w:rPr>
          <w:sz w:val="28"/>
          <w:szCs w:val="28"/>
        </w:rPr>
        <w:t>На основании представленных документов эксперты рассчитали налог на землю на 2024 год: 582,172 м</w:t>
      </w:r>
      <w:r w:rsidRPr="006C23F9">
        <w:rPr>
          <w:sz w:val="28"/>
          <w:szCs w:val="28"/>
          <w:vertAlign w:val="superscript"/>
        </w:rPr>
        <w:t>2</w:t>
      </w:r>
      <w:r w:rsidRPr="006C23F9">
        <w:rPr>
          <w:sz w:val="28"/>
          <w:szCs w:val="28"/>
        </w:rPr>
        <w:t xml:space="preserve"> (площадь земельного участка под котельной № 2) ÷ 92 139 м</w:t>
      </w:r>
      <w:r w:rsidRPr="006C23F9">
        <w:rPr>
          <w:sz w:val="28"/>
          <w:szCs w:val="28"/>
          <w:vertAlign w:val="superscript"/>
        </w:rPr>
        <w:t>2</w:t>
      </w:r>
      <w:r w:rsidRPr="006C23F9">
        <w:rPr>
          <w:sz w:val="28"/>
          <w:szCs w:val="28"/>
        </w:rPr>
        <w:t xml:space="preserve"> (общая площадь земельного участка находящегося </w:t>
      </w:r>
      <w:r w:rsidRPr="006C23F9">
        <w:rPr>
          <w:sz w:val="28"/>
          <w:szCs w:val="28"/>
        </w:rPr>
        <w:br/>
      </w:r>
      <w:r w:rsidRPr="006C23F9">
        <w:rPr>
          <w:sz w:val="28"/>
          <w:szCs w:val="28"/>
        </w:rPr>
        <w:lastRenderedPageBreak/>
        <w:t>в пользовании, на котором расположена котельная № 2) = 0,63% (доля земельного участка под котельной № 2 в общей площади участка); 1 216 м</w:t>
      </w:r>
      <w:r w:rsidRPr="006C23F9">
        <w:rPr>
          <w:sz w:val="28"/>
          <w:szCs w:val="28"/>
          <w:vertAlign w:val="superscript"/>
        </w:rPr>
        <w:t>2</w:t>
      </w:r>
      <w:r w:rsidRPr="006C23F9">
        <w:rPr>
          <w:sz w:val="28"/>
          <w:szCs w:val="28"/>
        </w:rPr>
        <w:t xml:space="preserve"> (площадь земельного участка под котельной № 3) ÷ 329 036 м</w:t>
      </w:r>
      <w:r w:rsidRPr="006C23F9">
        <w:rPr>
          <w:sz w:val="28"/>
          <w:szCs w:val="28"/>
          <w:vertAlign w:val="superscript"/>
        </w:rPr>
        <w:t>2</w:t>
      </w:r>
      <w:r w:rsidRPr="006C23F9">
        <w:rPr>
          <w:sz w:val="28"/>
          <w:szCs w:val="28"/>
        </w:rPr>
        <w:t xml:space="preserve"> (общая площадь земельного участка находящегося в пользовании, на котором расположена котельная № 3) = 0,37% (доля земельного участка под котельной № 3 в общей площади участка); 207 674 тыс. руб. (кадастровая стоимость земельного участка под котельной № 2) × 0,63% × 1,5% (ставка налога </w:t>
      </w:r>
      <w:r w:rsidRPr="006C23F9">
        <w:rPr>
          <w:sz w:val="28"/>
          <w:szCs w:val="28"/>
        </w:rPr>
        <w:br/>
        <w:t xml:space="preserve">на землю) + 692 641 тыс. руб. (кадастровая стоимость земельного участка под котельной № 3) × 0,37% × 1,5% = </w:t>
      </w:r>
      <w:r w:rsidRPr="006C23F9">
        <w:rPr>
          <w:b/>
          <w:sz w:val="28"/>
          <w:szCs w:val="28"/>
        </w:rPr>
        <w:t>58 тыс. руб.</w:t>
      </w:r>
    </w:p>
    <w:p w14:paraId="7958D7BD" w14:textId="77777777" w:rsidR="006C23F9" w:rsidRPr="006C23F9" w:rsidRDefault="006C23F9" w:rsidP="006C23F9">
      <w:pPr>
        <w:ind w:firstLine="851"/>
        <w:jc w:val="both"/>
        <w:rPr>
          <w:sz w:val="28"/>
          <w:szCs w:val="28"/>
        </w:rPr>
      </w:pPr>
      <w:r w:rsidRPr="006C23F9">
        <w:rPr>
          <w:rFonts w:hint="eastAsia"/>
          <w:sz w:val="28"/>
          <w:szCs w:val="28"/>
        </w:rPr>
        <w:t>В</w:t>
      </w:r>
      <w:r w:rsidRPr="006C23F9">
        <w:rPr>
          <w:sz w:val="28"/>
          <w:szCs w:val="28"/>
        </w:rPr>
        <w:t xml:space="preserve"> </w:t>
      </w:r>
      <w:r w:rsidRPr="006C23F9">
        <w:rPr>
          <w:rFonts w:hint="eastAsia"/>
          <w:sz w:val="28"/>
          <w:szCs w:val="28"/>
        </w:rPr>
        <w:t>связи</w:t>
      </w:r>
      <w:r w:rsidRPr="006C23F9">
        <w:rPr>
          <w:sz w:val="28"/>
          <w:szCs w:val="28"/>
        </w:rPr>
        <w:t xml:space="preserve"> </w:t>
      </w:r>
      <w:r w:rsidRPr="006C23F9">
        <w:rPr>
          <w:rFonts w:hint="eastAsia"/>
          <w:sz w:val="28"/>
          <w:szCs w:val="28"/>
        </w:rPr>
        <w:t>с</w:t>
      </w:r>
      <w:r w:rsidRPr="006C23F9">
        <w:rPr>
          <w:sz w:val="28"/>
          <w:szCs w:val="28"/>
        </w:rPr>
        <w:t xml:space="preserve"> </w:t>
      </w:r>
      <w:r w:rsidRPr="006C23F9">
        <w:rPr>
          <w:rFonts w:hint="eastAsia"/>
          <w:sz w:val="28"/>
          <w:szCs w:val="28"/>
        </w:rPr>
        <w:t>тем</w:t>
      </w:r>
      <w:r w:rsidRPr="006C23F9">
        <w:rPr>
          <w:sz w:val="28"/>
          <w:szCs w:val="28"/>
        </w:rPr>
        <w:t xml:space="preserve">, </w:t>
      </w:r>
      <w:r w:rsidRPr="006C23F9">
        <w:rPr>
          <w:rFonts w:hint="eastAsia"/>
          <w:sz w:val="28"/>
          <w:szCs w:val="28"/>
        </w:rPr>
        <w:t>что</w:t>
      </w:r>
      <w:r w:rsidRPr="006C23F9">
        <w:rPr>
          <w:sz w:val="28"/>
          <w:szCs w:val="28"/>
        </w:rPr>
        <w:t xml:space="preserve"> </w:t>
      </w:r>
      <w:r w:rsidRPr="006C23F9">
        <w:rPr>
          <w:rFonts w:hint="eastAsia"/>
          <w:sz w:val="28"/>
          <w:szCs w:val="28"/>
        </w:rPr>
        <w:t>предложение</w:t>
      </w:r>
      <w:r w:rsidRPr="006C23F9">
        <w:rPr>
          <w:sz w:val="28"/>
          <w:szCs w:val="28"/>
        </w:rPr>
        <w:t xml:space="preserve"> </w:t>
      </w:r>
      <w:r w:rsidRPr="006C23F9">
        <w:rPr>
          <w:rFonts w:hint="eastAsia"/>
          <w:sz w:val="28"/>
          <w:szCs w:val="28"/>
        </w:rPr>
        <w:t>предприятия</w:t>
      </w:r>
      <w:r w:rsidRPr="006C23F9">
        <w:rPr>
          <w:sz w:val="28"/>
          <w:szCs w:val="28"/>
        </w:rPr>
        <w:t xml:space="preserve"> по статье «Налог </w:t>
      </w:r>
      <w:r w:rsidRPr="006C23F9">
        <w:rPr>
          <w:sz w:val="28"/>
          <w:szCs w:val="28"/>
        </w:rPr>
        <w:br/>
        <w:t>на землю»</w:t>
      </w:r>
      <w:r w:rsidRPr="006C23F9">
        <w:rPr>
          <w:rFonts w:hint="eastAsia"/>
          <w:sz w:val="28"/>
          <w:szCs w:val="28"/>
        </w:rPr>
        <w:t xml:space="preserve"> не</w:t>
      </w:r>
      <w:r w:rsidRPr="006C23F9">
        <w:rPr>
          <w:sz w:val="28"/>
          <w:szCs w:val="28"/>
        </w:rPr>
        <w:t xml:space="preserve"> </w:t>
      </w:r>
      <w:r w:rsidRPr="006C23F9">
        <w:rPr>
          <w:rFonts w:hint="eastAsia"/>
          <w:sz w:val="28"/>
          <w:szCs w:val="28"/>
        </w:rPr>
        <w:t>превышает</w:t>
      </w:r>
      <w:r w:rsidRPr="006C23F9">
        <w:rPr>
          <w:sz w:val="28"/>
          <w:szCs w:val="28"/>
        </w:rPr>
        <w:t xml:space="preserve"> </w:t>
      </w:r>
      <w:r w:rsidRPr="006C23F9">
        <w:rPr>
          <w:rFonts w:hint="eastAsia"/>
          <w:sz w:val="28"/>
          <w:szCs w:val="28"/>
        </w:rPr>
        <w:t>экономически</w:t>
      </w:r>
      <w:r w:rsidRPr="006C23F9">
        <w:rPr>
          <w:sz w:val="28"/>
          <w:szCs w:val="28"/>
        </w:rPr>
        <w:t xml:space="preserve"> </w:t>
      </w:r>
      <w:r w:rsidRPr="006C23F9">
        <w:rPr>
          <w:rFonts w:hint="eastAsia"/>
          <w:sz w:val="28"/>
          <w:szCs w:val="28"/>
        </w:rPr>
        <w:t>обоснованный</w:t>
      </w:r>
      <w:r w:rsidRPr="006C23F9">
        <w:rPr>
          <w:sz w:val="28"/>
          <w:szCs w:val="28"/>
        </w:rPr>
        <w:t xml:space="preserve"> </w:t>
      </w:r>
      <w:r w:rsidRPr="006C23F9">
        <w:rPr>
          <w:rFonts w:hint="eastAsia"/>
          <w:sz w:val="28"/>
          <w:szCs w:val="28"/>
        </w:rPr>
        <w:t>уровень</w:t>
      </w:r>
      <w:r w:rsidRPr="006C23F9">
        <w:rPr>
          <w:sz w:val="28"/>
          <w:szCs w:val="28"/>
        </w:rPr>
        <w:t xml:space="preserve">, </w:t>
      </w:r>
      <w:r w:rsidRPr="006C23F9">
        <w:rPr>
          <w:rFonts w:hint="eastAsia"/>
          <w:sz w:val="28"/>
          <w:szCs w:val="28"/>
        </w:rPr>
        <w:t>в</w:t>
      </w:r>
      <w:r w:rsidRPr="006C23F9">
        <w:rPr>
          <w:sz w:val="28"/>
          <w:szCs w:val="28"/>
        </w:rPr>
        <w:t xml:space="preserve"> </w:t>
      </w:r>
      <w:r w:rsidRPr="006C23F9">
        <w:rPr>
          <w:rFonts w:hint="eastAsia"/>
          <w:sz w:val="28"/>
          <w:szCs w:val="28"/>
        </w:rPr>
        <w:t>целях</w:t>
      </w:r>
      <w:r w:rsidRPr="006C23F9">
        <w:rPr>
          <w:sz w:val="28"/>
          <w:szCs w:val="28"/>
        </w:rPr>
        <w:t xml:space="preserve"> </w:t>
      </w:r>
      <w:r w:rsidRPr="006C23F9">
        <w:rPr>
          <w:rFonts w:hint="eastAsia"/>
          <w:sz w:val="28"/>
          <w:szCs w:val="28"/>
        </w:rPr>
        <w:t>соблюдения</w:t>
      </w:r>
      <w:r w:rsidRPr="006C23F9">
        <w:rPr>
          <w:sz w:val="28"/>
          <w:szCs w:val="28"/>
        </w:rPr>
        <w:t xml:space="preserve"> </w:t>
      </w:r>
      <w:r w:rsidRPr="006C23F9">
        <w:rPr>
          <w:rFonts w:hint="eastAsia"/>
          <w:sz w:val="28"/>
          <w:szCs w:val="28"/>
        </w:rPr>
        <w:t>баланса</w:t>
      </w:r>
      <w:r w:rsidRPr="006C23F9">
        <w:rPr>
          <w:sz w:val="28"/>
          <w:szCs w:val="28"/>
        </w:rPr>
        <w:t xml:space="preserve"> </w:t>
      </w:r>
      <w:r w:rsidRPr="006C23F9">
        <w:rPr>
          <w:rFonts w:hint="eastAsia"/>
          <w:sz w:val="28"/>
          <w:szCs w:val="28"/>
        </w:rPr>
        <w:t>экономических</w:t>
      </w:r>
      <w:r w:rsidRPr="006C23F9">
        <w:rPr>
          <w:sz w:val="28"/>
          <w:szCs w:val="28"/>
        </w:rPr>
        <w:t xml:space="preserve"> </w:t>
      </w:r>
      <w:r w:rsidRPr="006C23F9">
        <w:rPr>
          <w:rFonts w:hint="eastAsia"/>
          <w:sz w:val="28"/>
          <w:szCs w:val="28"/>
        </w:rPr>
        <w:t>интересов</w:t>
      </w:r>
      <w:r w:rsidRPr="006C23F9">
        <w:rPr>
          <w:sz w:val="28"/>
          <w:szCs w:val="28"/>
        </w:rPr>
        <w:t xml:space="preserve"> </w:t>
      </w:r>
      <w:r w:rsidRPr="006C23F9">
        <w:rPr>
          <w:rFonts w:hint="eastAsia"/>
          <w:sz w:val="28"/>
          <w:szCs w:val="28"/>
        </w:rPr>
        <w:t>регулируемых</w:t>
      </w:r>
      <w:r w:rsidRPr="006C23F9">
        <w:rPr>
          <w:sz w:val="28"/>
          <w:szCs w:val="28"/>
        </w:rPr>
        <w:t xml:space="preserve"> </w:t>
      </w:r>
      <w:r w:rsidRPr="006C23F9">
        <w:rPr>
          <w:rFonts w:hint="eastAsia"/>
          <w:sz w:val="28"/>
          <w:szCs w:val="28"/>
        </w:rPr>
        <w:t>организаций</w:t>
      </w:r>
      <w:r w:rsidRPr="006C23F9">
        <w:rPr>
          <w:sz w:val="28"/>
          <w:szCs w:val="28"/>
        </w:rPr>
        <w:t xml:space="preserve"> </w:t>
      </w:r>
      <w:r w:rsidRPr="006C23F9">
        <w:rPr>
          <w:sz w:val="28"/>
          <w:szCs w:val="28"/>
        </w:rPr>
        <w:br/>
      </w:r>
      <w:r w:rsidRPr="006C23F9">
        <w:rPr>
          <w:rFonts w:hint="eastAsia"/>
          <w:sz w:val="28"/>
          <w:szCs w:val="28"/>
        </w:rPr>
        <w:t>и</w:t>
      </w:r>
      <w:r w:rsidRPr="006C23F9">
        <w:rPr>
          <w:sz w:val="28"/>
          <w:szCs w:val="28"/>
        </w:rPr>
        <w:t xml:space="preserve"> </w:t>
      </w:r>
      <w:r w:rsidRPr="006C23F9">
        <w:rPr>
          <w:rFonts w:hint="eastAsia"/>
          <w:sz w:val="28"/>
          <w:szCs w:val="28"/>
        </w:rPr>
        <w:t>интересов</w:t>
      </w:r>
      <w:r w:rsidRPr="006C23F9">
        <w:rPr>
          <w:sz w:val="28"/>
          <w:szCs w:val="28"/>
        </w:rPr>
        <w:t xml:space="preserve"> </w:t>
      </w:r>
      <w:r w:rsidRPr="006C23F9">
        <w:rPr>
          <w:rFonts w:hint="eastAsia"/>
          <w:sz w:val="28"/>
          <w:szCs w:val="28"/>
        </w:rPr>
        <w:t>потребителей</w:t>
      </w:r>
      <w:r w:rsidRPr="006C23F9">
        <w:rPr>
          <w:sz w:val="28"/>
          <w:szCs w:val="28"/>
        </w:rPr>
        <w:t xml:space="preserve"> </w:t>
      </w:r>
      <w:r w:rsidRPr="006C23F9">
        <w:rPr>
          <w:rFonts w:hint="eastAsia"/>
          <w:sz w:val="28"/>
          <w:szCs w:val="28"/>
        </w:rPr>
        <w:t>эксперты</w:t>
      </w:r>
      <w:r w:rsidRPr="006C23F9">
        <w:rPr>
          <w:sz w:val="28"/>
          <w:szCs w:val="28"/>
        </w:rPr>
        <w:t xml:space="preserve"> </w:t>
      </w:r>
      <w:r w:rsidRPr="006C23F9">
        <w:rPr>
          <w:rFonts w:hint="eastAsia"/>
          <w:sz w:val="28"/>
          <w:szCs w:val="28"/>
        </w:rPr>
        <w:t>считают</w:t>
      </w:r>
      <w:r w:rsidRPr="006C23F9">
        <w:rPr>
          <w:sz w:val="28"/>
          <w:szCs w:val="28"/>
        </w:rPr>
        <w:t xml:space="preserve"> </w:t>
      </w:r>
      <w:r w:rsidRPr="006C23F9">
        <w:rPr>
          <w:rFonts w:hint="eastAsia"/>
          <w:sz w:val="28"/>
          <w:szCs w:val="28"/>
        </w:rPr>
        <w:t>целесообразным</w:t>
      </w:r>
      <w:r w:rsidRPr="006C23F9">
        <w:rPr>
          <w:sz w:val="28"/>
          <w:szCs w:val="28"/>
        </w:rPr>
        <w:t xml:space="preserve"> </w:t>
      </w:r>
      <w:r w:rsidRPr="006C23F9">
        <w:rPr>
          <w:rFonts w:hint="eastAsia"/>
          <w:sz w:val="28"/>
          <w:szCs w:val="28"/>
        </w:rPr>
        <w:t>принять</w:t>
      </w:r>
      <w:r w:rsidRPr="006C23F9">
        <w:rPr>
          <w:sz w:val="28"/>
          <w:szCs w:val="28"/>
        </w:rPr>
        <w:t xml:space="preserve"> </w:t>
      </w:r>
      <w:r w:rsidRPr="006C23F9">
        <w:rPr>
          <w:rFonts w:hint="eastAsia"/>
          <w:sz w:val="28"/>
          <w:szCs w:val="28"/>
        </w:rPr>
        <w:t>расходы</w:t>
      </w:r>
      <w:r w:rsidRPr="006C23F9">
        <w:rPr>
          <w:sz w:val="28"/>
          <w:szCs w:val="28"/>
        </w:rPr>
        <w:t xml:space="preserve"> </w:t>
      </w:r>
      <w:r w:rsidRPr="006C23F9">
        <w:rPr>
          <w:rFonts w:hint="eastAsia"/>
          <w:sz w:val="28"/>
          <w:szCs w:val="28"/>
        </w:rPr>
        <w:t>по</w:t>
      </w:r>
      <w:r w:rsidRPr="006C23F9">
        <w:rPr>
          <w:sz w:val="28"/>
          <w:szCs w:val="28"/>
        </w:rPr>
        <w:t xml:space="preserve"> </w:t>
      </w:r>
      <w:r w:rsidRPr="006C23F9">
        <w:rPr>
          <w:rFonts w:hint="eastAsia"/>
          <w:sz w:val="28"/>
          <w:szCs w:val="28"/>
        </w:rPr>
        <w:t>данной</w:t>
      </w:r>
      <w:r w:rsidRPr="006C23F9">
        <w:rPr>
          <w:sz w:val="28"/>
          <w:szCs w:val="28"/>
        </w:rPr>
        <w:t xml:space="preserve"> </w:t>
      </w:r>
      <w:r w:rsidRPr="006C23F9">
        <w:rPr>
          <w:rFonts w:hint="eastAsia"/>
          <w:sz w:val="28"/>
          <w:szCs w:val="28"/>
        </w:rPr>
        <w:t>статье</w:t>
      </w:r>
      <w:r w:rsidRPr="006C23F9">
        <w:rPr>
          <w:sz w:val="28"/>
          <w:szCs w:val="28"/>
        </w:rPr>
        <w:t xml:space="preserve"> </w:t>
      </w:r>
      <w:r w:rsidRPr="006C23F9">
        <w:rPr>
          <w:rFonts w:hint="eastAsia"/>
          <w:sz w:val="28"/>
          <w:szCs w:val="28"/>
        </w:rPr>
        <w:t>по</w:t>
      </w:r>
      <w:r w:rsidRPr="006C23F9">
        <w:rPr>
          <w:sz w:val="28"/>
          <w:szCs w:val="28"/>
        </w:rPr>
        <w:t xml:space="preserve"> </w:t>
      </w:r>
      <w:r w:rsidRPr="006C23F9">
        <w:rPr>
          <w:rFonts w:hint="eastAsia"/>
          <w:sz w:val="28"/>
          <w:szCs w:val="28"/>
        </w:rPr>
        <w:t>предложению</w:t>
      </w:r>
      <w:r w:rsidRPr="006C23F9">
        <w:rPr>
          <w:sz w:val="28"/>
          <w:szCs w:val="28"/>
        </w:rPr>
        <w:t xml:space="preserve"> </w:t>
      </w:r>
      <w:r w:rsidRPr="006C23F9">
        <w:rPr>
          <w:rFonts w:hint="eastAsia"/>
          <w:sz w:val="28"/>
          <w:szCs w:val="28"/>
        </w:rPr>
        <w:t>предприятия</w:t>
      </w:r>
      <w:r w:rsidRPr="006C23F9">
        <w:rPr>
          <w:sz w:val="28"/>
          <w:szCs w:val="28"/>
        </w:rPr>
        <w:t xml:space="preserve"> </w:t>
      </w:r>
      <w:r w:rsidRPr="006C23F9">
        <w:rPr>
          <w:rFonts w:hint="eastAsia"/>
          <w:sz w:val="28"/>
          <w:szCs w:val="28"/>
        </w:rPr>
        <w:t>в</w:t>
      </w:r>
      <w:r w:rsidRPr="006C23F9">
        <w:rPr>
          <w:sz w:val="28"/>
          <w:szCs w:val="28"/>
        </w:rPr>
        <w:t xml:space="preserve"> </w:t>
      </w:r>
      <w:r w:rsidRPr="006C23F9">
        <w:rPr>
          <w:rFonts w:hint="eastAsia"/>
          <w:sz w:val="28"/>
          <w:szCs w:val="28"/>
        </w:rPr>
        <w:t>размере</w:t>
      </w:r>
      <w:r w:rsidRPr="006C23F9">
        <w:rPr>
          <w:sz w:val="28"/>
          <w:szCs w:val="28"/>
        </w:rPr>
        <w:br/>
      </w:r>
      <w:r w:rsidRPr="006C23F9">
        <w:rPr>
          <w:b/>
          <w:sz w:val="28"/>
          <w:szCs w:val="28"/>
        </w:rPr>
        <w:t xml:space="preserve">58 </w:t>
      </w:r>
      <w:r w:rsidRPr="006C23F9">
        <w:rPr>
          <w:rFonts w:hint="eastAsia"/>
          <w:b/>
          <w:sz w:val="28"/>
          <w:szCs w:val="28"/>
        </w:rPr>
        <w:t>тыс</w:t>
      </w:r>
      <w:r w:rsidRPr="006C23F9">
        <w:rPr>
          <w:b/>
          <w:sz w:val="28"/>
          <w:szCs w:val="28"/>
        </w:rPr>
        <w:t xml:space="preserve">. </w:t>
      </w:r>
      <w:r w:rsidRPr="006C23F9">
        <w:rPr>
          <w:rFonts w:hint="eastAsia"/>
          <w:b/>
          <w:sz w:val="28"/>
          <w:szCs w:val="28"/>
        </w:rPr>
        <w:t>руб</w:t>
      </w:r>
      <w:r w:rsidRPr="006C23F9">
        <w:rPr>
          <w:sz w:val="28"/>
          <w:szCs w:val="28"/>
        </w:rPr>
        <w:t>.</w:t>
      </w:r>
    </w:p>
    <w:p w14:paraId="60595F53" w14:textId="77777777" w:rsidR="006C23F9" w:rsidRPr="006C23F9" w:rsidRDefault="006C23F9" w:rsidP="006C23F9">
      <w:pPr>
        <w:ind w:firstLine="851"/>
        <w:jc w:val="both"/>
        <w:rPr>
          <w:sz w:val="28"/>
          <w:szCs w:val="28"/>
        </w:rPr>
      </w:pPr>
      <w:r w:rsidRPr="006C23F9">
        <w:rPr>
          <w:sz w:val="28"/>
          <w:szCs w:val="28"/>
        </w:rPr>
        <w:t>Данные расходы эксперты считают экономически обоснованными</w:t>
      </w:r>
      <w:r w:rsidRPr="006C23F9">
        <w:rPr>
          <w:sz w:val="28"/>
          <w:szCs w:val="28"/>
        </w:rPr>
        <w:br/>
        <w:t>и предлагают к включению в НВВ предприятия на 2024 год.</w:t>
      </w:r>
    </w:p>
    <w:p w14:paraId="5FAAE21F" w14:textId="77777777" w:rsidR="006C23F9" w:rsidRPr="006C23F9" w:rsidRDefault="006C23F9" w:rsidP="006C23F9">
      <w:pPr>
        <w:ind w:firstLine="851"/>
        <w:jc w:val="both"/>
        <w:rPr>
          <w:sz w:val="28"/>
          <w:szCs w:val="28"/>
        </w:rPr>
      </w:pPr>
      <w:r w:rsidRPr="006C23F9">
        <w:rPr>
          <w:sz w:val="28"/>
          <w:szCs w:val="28"/>
        </w:rPr>
        <w:t xml:space="preserve">Расчёт экспертов совпадает с предложениями предприятия, в связи </w:t>
      </w:r>
      <w:r w:rsidRPr="006C23F9">
        <w:rPr>
          <w:sz w:val="28"/>
          <w:szCs w:val="28"/>
        </w:rPr>
        <w:br/>
        <w:t>с этим корректировка предложения предприятия отсутствует.</w:t>
      </w:r>
    </w:p>
    <w:p w14:paraId="39B1997A" w14:textId="77777777" w:rsidR="006C23F9" w:rsidRPr="006C23F9" w:rsidRDefault="006C23F9" w:rsidP="006C23F9">
      <w:pPr>
        <w:ind w:firstLine="851"/>
        <w:jc w:val="both"/>
        <w:rPr>
          <w:sz w:val="28"/>
          <w:szCs w:val="28"/>
        </w:rPr>
      </w:pPr>
      <w:r w:rsidRPr="006C23F9">
        <w:rPr>
          <w:sz w:val="28"/>
          <w:szCs w:val="28"/>
        </w:rPr>
        <w:t xml:space="preserve">Налог на землю </w:t>
      </w:r>
      <w:r w:rsidRPr="006C23F9">
        <w:rPr>
          <w:b/>
          <w:sz w:val="28"/>
          <w:szCs w:val="28"/>
        </w:rPr>
        <w:t>на 2025 год</w:t>
      </w:r>
      <w:r w:rsidRPr="006C23F9">
        <w:rPr>
          <w:sz w:val="28"/>
          <w:szCs w:val="28"/>
        </w:rPr>
        <w:t xml:space="preserve"> составит </w:t>
      </w:r>
      <w:r w:rsidRPr="006C23F9">
        <w:rPr>
          <w:b/>
          <w:sz w:val="28"/>
          <w:szCs w:val="28"/>
        </w:rPr>
        <w:t>58 тыс. руб.</w:t>
      </w:r>
    </w:p>
    <w:p w14:paraId="6D59AB78" w14:textId="77777777" w:rsidR="006C23F9" w:rsidRPr="006C23F9" w:rsidRDefault="006C23F9" w:rsidP="006C23F9">
      <w:pPr>
        <w:ind w:firstLine="851"/>
        <w:jc w:val="both"/>
        <w:rPr>
          <w:sz w:val="28"/>
          <w:szCs w:val="28"/>
        </w:rPr>
      </w:pPr>
      <w:r w:rsidRPr="006C23F9">
        <w:rPr>
          <w:sz w:val="28"/>
          <w:szCs w:val="28"/>
        </w:rPr>
        <w:t xml:space="preserve">Налог на землю </w:t>
      </w:r>
      <w:r w:rsidRPr="006C23F9">
        <w:rPr>
          <w:b/>
          <w:sz w:val="28"/>
          <w:szCs w:val="28"/>
        </w:rPr>
        <w:t>на 2026 год</w:t>
      </w:r>
      <w:r w:rsidRPr="006C23F9">
        <w:rPr>
          <w:sz w:val="28"/>
          <w:szCs w:val="28"/>
        </w:rPr>
        <w:t xml:space="preserve"> составит </w:t>
      </w:r>
      <w:r w:rsidRPr="006C23F9">
        <w:rPr>
          <w:b/>
          <w:sz w:val="28"/>
          <w:szCs w:val="28"/>
        </w:rPr>
        <w:t>58 тыс. руб.</w:t>
      </w:r>
    </w:p>
    <w:p w14:paraId="241405BE" w14:textId="77777777" w:rsidR="006C23F9" w:rsidRPr="006C23F9" w:rsidRDefault="006C23F9" w:rsidP="006C23F9">
      <w:pPr>
        <w:ind w:firstLine="851"/>
        <w:jc w:val="both"/>
        <w:rPr>
          <w:sz w:val="28"/>
          <w:szCs w:val="28"/>
        </w:rPr>
      </w:pPr>
      <w:r w:rsidRPr="006C23F9">
        <w:rPr>
          <w:sz w:val="28"/>
          <w:szCs w:val="28"/>
        </w:rPr>
        <w:t xml:space="preserve">Налог на землю </w:t>
      </w:r>
      <w:r w:rsidRPr="006C23F9">
        <w:rPr>
          <w:b/>
          <w:sz w:val="28"/>
          <w:szCs w:val="28"/>
        </w:rPr>
        <w:t>на 2027 год</w:t>
      </w:r>
      <w:r w:rsidRPr="006C23F9">
        <w:rPr>
          <w:sz w:val="28"/>
          <w:szCs w:val="28"/>
        </w:rPr>
        <w:t xml:space="preserve"> составит </w:t>
      </w:r>
      <w:r w:rsidRPr="006C23F9">
        <w:rPr>
          <w:b/>
          <w:sz w:val="28"/>
          <w:szCs w:val="28"/>
        </w:rPr>
        <w:t>58 тыс. руб.</w:t>
      </w:r>
    </w:p>
    <w:p w14:paraId="2F2D1A46" w14:textId="77777777" w:rsidR="006C23F9" w:rsidRPr="006C23F9" w:rsidRDefault="006C23F9" w:rsidP="006C23F9">
      <w:pPr>
        <w:ind w:firstLine="851"/>
        <w:jc w:val="both"/>
        <w:rPr>
          <w:sz w:val="28"/>
          <w:szCs w:val="28"/>
        </w:rPr>
      </w:pPr>
      <w:r w:rsidRPr="006C23F9">
        <w:rPr>
          <w:sz w:val="28"/>
          <w:szCs w:val="28"/>
        </w:rPr>
        <w:t xml:space="preserve">Налог на землю </w:t>
      </w:r>
      <w:r w:rsidRPr="006C23F9">
        <w:rPr>
          <w:b/>
          <w:sz w:val="28"/>
          <w:szCs w:val="28"/>
        </w:rPr>
        <w:t>на 2028 год</w:t>
      </w:r>
      <w:r w:rsidRPr="006C23F9">
        <w:rPr>
          <w:sz w:val="28"/>
          <w:szCs w:val="28"/>
        </w:rPr>
        <w:t xml:space="preserve"> составит </w:t>
      </w:r>
      <w:r w:rsidRPr="006C23F9">
        <w:rPr>
          <w:b/>
          <w:sz w:val="28"/>
          <w:szCs w:val="28"/>
        </w:rPr>
        <w:t>58 тыс. руб.</w:t>
      </w:r>
    </w:p>
    <w:p w14:paraId="7055B782" w14:textId="77777777" w:rsidR="006C23F9" w:rsidRPr="006C23F9" w:rsidRDefault="006C23F9" w:rsidP="006C23F9">
      <w:pPr>
        <w:ind w:firstLine="851"/>
        <w:jc w:val="both"/>
        <w:rPr>
          <w:sz w:val="28"/>
          <w:szCs w:val="28"/>
        </w:rPr>
      </w:pPr>
    </w:p>
    <w:p w14:paraId="236DEC64" w14:textId="77777777" w:rsidR="006C23F9" w:rsidRPr="006C23F9" w:rsidRDefault="006C23F9" w:rsidP="006C23F9">
      <w:pPr>
        <w:keepNext/>
        <w:outlineLvl w:val="1"/>
        <w:rPr>
          <w:b/>
          <w:sz w:val="28"/>
          <w:szCs w:val="20"/>
          <w:lang w:val="x-none" w:eastAsia="x-none"/>
        </w:rPr>
      </w:pPr>
      <w:bookmarkStart w:id="246" w:name="_Toc24010595"/>
      <w:r w:rsidRPr="006C23F9">
        <w:rPr>
          <w:b/>
          <w:sz w:val="28"/>
          <w:szCs w:val="20"/>
          <w:lang w:eastAsia="x-none"/>
        </w:rPr>
        <w:t>5</w:t>
      </w:r>
      <w:r w:rsidRPr="006C23F9">
        <w:rPr>
          <w:b/>
          <w:sz w:val="28"/>
          <w:szCs w:val="20"/>
          <w:lang w:val="x-none" w:eastAsia="x-none"/>
        </w:rPr>
        <w:t>.2.3.5) Отчисления на социальные нужды</w:t>
      </w:r>
      <w:bookmarkEnd w:id="246"/>
    </w:p>
    <w:p w14:paraId="4B127D09" w14:textId="77777777" w:rsidR="006C23F9" w:rsidRPr="006C23F9" w:rsidRDefault="006C23F9" w:rsidP="006C23F9">
      <w:pPr>
        <w:ind w:firstLine="709"/>
        <w:jc w:val="both"/>
        <w:rPr>
          <w:sz w:val="28"/>
          <w:szCs w:val="28"/>
        </w:rPr>
      </w:pPr>
    </w:p>
    <w:p w14:paraId="1F53B1C4" w14:textId="77777777" w:rsidR="006C23F9" w:rsidRPr="006C23F9" w:rsidRDefault="006C23F9" w:rsidP="006C23F9">
      <w:pPr>
        <w:ind w:firstLine="709"/>
        <w:jc w:val="both"/>
        <w:rPr>
          <w:sz w:val="28"/>
          <w:szCs w:val="28"/>
        </w:rPr>
      </w:pPr>
      <w:r w:rsidRPr="006C23F9">
        <w:rPr>
          <w:sz w:val="28"/>
          <w:szCs w:val="28"/>
        </w:rPr>
        <w:t>В расходы по статье «Отчисления на социальные нужды» в соответствии со ст. 425 Налогового кодекса Российской Федерации (часть вторая) включаются:</w:t>
      </w:r>
    </w:p>
    <w:p w14:paraId="68D76A77" w14:textId="77777777" w:rsidR="006C23F9" w:rsidRPr="006C23F9" w:rsidRDefault="006C23F9" w:rsidP="006C23F9">
      <w:pPr>
        <w:ind w:firstLine="709"/>
        <w:jc w:val="both"/>
        <w:rPr>
          <w:sz w:val="28"/>
          <w:szCs w:val="28"/>
        </w:rPr>
      </w:pPr>
      <w:r w:rsidRPr="006C23F9">
        <w:rPr>
          <w:sz w:val="28"/>
          <w:szCs w:val="28"/>
        </w:rPr>
        <w:t xml:space="preserve">- сумма страховых взносов, в соответствии с федеральным законом </w:t>
      </w:r>
      <w:r w:rsidRPr="006C23F9">
        <w:rPr>
          <w:sz w:val="28"/>
          <w:szCs w:val="28"/>
        </w:rPr>
        <w:br/>
        <w:t xml:space="preserve">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(30 %); </w:t>
      </w:r>
    </w:p>
    <w:p w14:paraId="2B1C5543" w14:textId="77777777" w:rsidR="006C23F9" w:rsidRPr="006C23F9" w:rsidRDefault="006C23F9" w:rsidP="006C23F9">
      <w:pPr>
        <w:ind w:firstLine="709"/>
        <w:jc w:val="both"/>
        <w:rPr>
          <w:sz w:val="28"/>
          <w:szCs w:val="28"/>
        </w:rPr>
      </w:pPr>
      <w:r w:rsidRPr="006C23F9">
        <w:rPr>
          <w:sz w:val="28"/>
          <w:szCs w:val="28"/>
        </w:rPr>
        <w:t xml:space="preserve">- сумма страховых взносов на обязательное социальное страхование </w:t>
      </w:r>
      <w:r w:rsidRPr="006C23F9">
        <w:rPr>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78FFB2BE" w14:textId="77777777" w:rsidR="006C23F9" w:rsidRPr="006C23F9" w:rsidRDefault="006C23F9" w:rsidP="006C23F9">
      <w:pPr>
        <w:ind w:firstLine="709"/>
        <w:jc w:val="both"/>
        <w:rPr>
          <w:sz w:val="28"/>
          <w:szCs w:val="28"/>
        </w:rPr>
      </w:pPr>
      <w:r w:rsidRPr="006C23F9">
        <w:rPr>
          <w:sz w:val="28"/>
          <w:szCs w:val="28"/>
        </w:rPr>
        <w:t xml:space="preserve">Предприятие не представило Уведомление Кузбасского регионального отделения Фонда социального страхования РФ о страховом тарифе </w:t>
      </w:r>
      <w:r w:rsidRPr="006C23F9">
        <w:rPr>
          <w:sz w:val="28"/>
          <w:szCs w:val="28"/>
        </w:rPr>
        <w:br/>
        <w:t xml:space="preserve">на обязательное социальное страхование от несчастных случаев </w:t>
      </w:r>
      <w:r w:rsidRPr="006C23F9">
        <w:rPr>
          <w:sz w:val="28"/>
          <w:szCs w:val="28"/>
        </w:rPr>
        <w:br/>
      </w:r>
      <w:r w:rsidRPr="006C23F9">
        <w:rPr>
          <w:sz w:val="28"/>
          <w:szCs w:val="28"/>
        </w:rPr>
        <w:lastRenderedPageBreak/>
        <w:t xml:space="preserve">на производстве и профессиональных заболеваний, в связи с этим размер страхового тарифа принимается экспертами на уровне базового и составляет </w:t>
      </w:r>
      <w:r w:rsidRPr="006C23F9">
        <w:rPr>
          <w:sz w:val="28"/>
          <w:szCs w:val="28"/>
        </w:rPr>
        <w:br/>
        <w:t>0,2 %.</w:t>
      </w:r>
    </w:p>
    <w:p w14:paraId="04792733" w14:textId="77777777" w:rsidR="006C23F9" w:rsidRPr="006C23F9" w:rsidRDefault="006C23F9" w:rsidP="006C23F9">
      <w:pPr>
        <w:ind w:firstLine="709"/>
        <w:jc w:val="both"/>
        <w:rPr>
          <w:sz w:val="28"/>
          <w:szCs w:val="28"/>
        </w:rPr>
      </w:pPr>
      <w:r w:rsidRPr="006C23F9">
        <w:rPr>
          <w:sz w:val="28"/>
          <w:szCs w:val="28"/>
        </w:rPr>
        <w:t xml:space="preserve">Общий процент отчислений на социальные нужды составляет: </w:t>
      </w:r>
      <w:r w:rsidRPr="006C23F9">
        <w:rPr>
          <w:sz w:val="28"/>
          <w:szCs w:val="28"/>
        </w:rPr>
        <w:br/>
        <w:t>30 % (сумма страховых взносов в фонды) + 0,2 % (страхование от несчастных случаев на производстве) = 30,2 %.</w:t>
      </w:r>
    </w:p>
    <w:p w14:paraId="36E192E4" w14:textId="77777777" w:rsidR="006C23F9" w:rsidRPr="006C23F9" w:rsidRDefault="006C23F9" w:rsidP="006C23F9">
      <w:pPr>
        <w:ind w:firstLine="709"/>
        <w:jc w:val="both"/>
        <w:rPr>
          <w:sz w:val="28"/>
          <w:szCs w:val="28"/>
        </w:rPr>
      </w:pPr>
      <w:r w:rsidRPr="006C23F9">
        <w:rPr>
          <w:sz w:val="28"/>
          <w:szCs w:val="28"/>
        </w:rPr>
        <w:t xml:space="preserve">По данной статье предприятием планируются расходы в размере </w:t>
      </w:r>
      <w:r w:rsidRPr="006C23F9">
        <w:rPr>
          <w:sz w:val="28"/>
          <w:szCs w:val="28"/>
        </w:rPr>
        <w:br/>
        <w:t>8 201 тыс. руб.</w:t>
      </w:r>
    </w:p>
    <w:p w14:paraId="06CCF39F" w14:textId="77777777" w:rsidR="006C23F9" w:rsidRPr="006C23F9" w:rsidRDefault="006C23F9" w:rsidP="006C23F9">
      <w:pPr>
        <w:ind w:firstLine="709"/>
        <w:jc w:val="both"/>
        <w:rPr>
          <w:sz w:val="28"/>
          <w:szCs w:val="28"/>
        </w:rPr>
      </w:pPr>
      <w:r w:rsidRPr="006C23F9">
        <w:rPr>
          <w:sz w:val="28"/>
          <w:szCs w:val="28"/>
        </w:rPr>
        <w:t xml:space="preserve">По оценке экспертов, на 2024 год фонд оплаты труда в операционных расходах предприятия на производство тепловой энергии составил </w:t>
      </w:r>
      <w:r w:rsidRPr="006C23F9">
        <w:rPr>
          <w:sz w:val="28"/>
          <w:szCs w:val="28"/>
        </w:rPr>
        <w:br/>
        <w:t>19 047 тыс. руб.</w:t>
      </w:r>
    </w:p>
    <w:p w14:paraId="7FAAD67A" w14:textId="77777777" w:rsidR="006C23F9" w:rsidRPr="006C23F9" w:rsidRDefault="006C23F9" w:rsidP="006C23F9">
      <w:pPr>
        <w:ind w:firstLine="709"/>
        <w:jc w:val="both"/>
        <w:rPr>
          <w:b/>
          <w:sz w:val="28"/>
          <w:szCs w:val="28"/>
        </w:rPr>
      </w:pPr>
      <w:r w:rsidRPr="006C23F9">
        <w:rPr>
          <w:sz w:val="28"/>
          <w:szCs w:val="28"/>
        </w:rPr>
        <w:t xml:space="preserve">Отчисления на социальные нужды на 2024 год при этом составят: </w:t>
      </w:r>
      <w:r w:rsidRPr="006C23F9">
        <w:rPr>
          <w:sz w:val="28"/>
          <w:szCs w:val="28"/>
        </w:rPr>
        <w:br/>
        <w:t xml:space="preserve">19 047 тыс. руб. (ФОТ на 2024 год) × 30,2 % (размер социальных отчислений) </w:t>
      </w:r>
      <w:r w:rsidRPr="006C23F9">
        <w:rPr>
          <w:sz w:val="28"/>
          <w:szCs w:val="28"/>
        </w:rPr>
        <w:br/>
        <w:t xml:space="preserve">= </w:t>
      </w:r>
      <w:r w:rsidRPr="006C23F9">
        <w:rPr>
          <w:b/>
          <w:sz w:val="28"/>
          <w:szCs w:val="28"/>
        </w:rPr>
        <w:t>5 752 тыс. руб.</w:t>
      </w:r>
    </w:p>
    <w:p w14:paraId="57F2FD9B" w14:textId="77777777" w:rsidR="006C23F9" w:rsidRPr="006C23F9" w:rsidRDefault="006C23F9" w:rsidP="006C23F9">
      <w:pPr>
        <w:ind w:firstLine="709"/>
        <w:jc w:val="both"/>
        <w:rPr>
          <w:sz w:val="28"/>
          <w:szCs w:val="28"/>
        </w:rPr>
      </w:pPr>
      <w:r w:rsidRPr="006C23F9">
        <w:rPr>
          <w:sz w:val="28"/>
          <w:szCs w:val="28"/>
        </w:rPr>
        <w:t>Эксперты признают получившуюся величину затрат экономически обоснованной и предлагают её к включению в НВВ предприятия на 2024 год.</w:t>
      </w:r>
    </w:p>
    <w:p w14:paraId="1FF803BE" w14:textId="77777777" w:rsidR="006C23F9" w:rsidRPr="006C23F9" w:rsidRDefault="006C23F9" w:rsidP="006C23F9">
      <w:pPr>
        <w:tabs>
          <w:tab w:val="left" w:pos="1890"/>
        </w:tabs>
        <w:ind w:firstLine="709"/>
        <w:jc w:val="both"/>
        <w:rPr>
          <w:sz w:val="28"/>
          <w:szCs w:val="28"/>
        </w:rPr>
      </w:pPr>
      <w:r w:rsidRPr="006C23F9">
        <w:rPr>
          <w:sz w:val="28"/>
          <w:szCs w:val="28"/>
        </w:rPr>
        <w:t xml:space="preserve">Расходы по данной статье в размере </w:t>
      </w:r>
      <w:r w:rsidRPr="006C23F9">
        <w:rPr>
          <w:b/>
          <w:sz w:val="28"/>
          <w:szCs w:val="28"/>
        </w:rPr>
        <w:t>2 449 тыс. руб.</w:t>
      </w:r>
      <w:r w:rsidRPr="006C23F9">
        <w:rPr>
          <w:sz w:val="28"/>
          <w:szCs w:val="28"/>
        </w:rPr>
        <w:t xml:space="preserve"> подлежат исключению из НВВ на 2024 год, как экономически необоснованные.</w:t>
      </w:r>
    </w:p>
    <w:p w14:paraId="08B46119" w14:textId="77777777" w:rsidR="006C23F9" w:rsidRPr="006C23F9" w:rsidRDefault="006C23F9" w:rsidP="006C23F9">
      <w:pPr>
        <w:tabs>
          <w:tab w:val="left" w:pos="1890"/>
        </w:tabs>
        <w:ind w:firstLine="709"/>
        <w:jc w:val="both"/>
        <w:rPr>
          <w:b/>
          <w:sz w:val="28"/>
          <w:szCs w:val="28"/>
        </w:rPr>
      </w:pPr>
      <w:r w:rsidRPr="006C23F9">
        <w:rPr>
          <w:sz w:val="28"/>
          <w:szCs w:val="28"/>
        </w:rPr>
        <w:t xml:space="preserve">Отчисления на социальные нужды </w:t>
      </w:r>
      <w:r w:rsidRPr="006C23F9">
        <w:rPr>
          <w:b/>
          <w:sz w:val="28"/>
          <w:szCs w:val="28"/>
        </w:rPr>
        <w:t>на 2025 год</w:t>
      </w:r>
      <w:r w:rsidRPr="006C23F9">
        <w:rPr>
          <w:sz w:val="28"/>
          <w:szCs w:val="28"/>
        </w:rPr>
        <w:t xml:space="preserve"> при этом составят: </w:t>
      </w:r>
      <w:r w:rsidRPr="006C23F9">
        <w:rPr>
          <w:sz w:val="28"/>
          <w:szCs w:val="28"/>
        </w:rPr>
        <w:br/>
        <w:t xml:space="preserve">19 468 тыс. руб. (ФОТ на 2025 год) × 30,20 % (размер социальных отчислений) = </w:t>
      </w:r>
      <w:r w:rsidRPr="006C23F9">
        <w:rPr>
          <w:b/>
          <w:sz w:val="28"/>
          <w:szCs w:val="28"/>
        </w:rPr>
        <w:t>5 994 тыс. руб.</w:t>
      </w:r>
    </w:p>
    <w:p w14:paraId="0AFDC417" w14:textId="77777777" w:rsidR="006C23F9" w:rsidRPr="006C23F9" w:rsidRDefault="006C23F9" w:rsidP="006C23F9">
      <w:pPr>
        <w:tabs>
          <w:tab w:val="left" w:pos="1890"/>
        </w:tabs>
        <w:ind w:firstLine="709"/>
        <w:jc w:val="both"/>
        <w:rPr>
          <w:b/>
          <w:sz w:val="28"/>
          <w:szCs w:val="28"/>
        </w:rPr>
      </w:pPr>
      <w:r w:rsidRPr="006C23F9">
        <w:rPr>
          <w:sz w:val="28"/>
          <w:szCs w:val="28"/>
        </w:rPr>
        <w:t xml:space="preserve">Отчисления на социальные нужды </w:t>
      </w:r>
      <w:r w:rsidRPr="006C23F9">
        <w:rPr>
          <w:b/>
          <w:sz w:val="28"/>
          <w:szCs w:val="28"/>
        </w:rPr>
        <w:t>на 2026 год</w:t>
      </w:r>
      <w:r w:rsidRPr="006C23F9">
        <w:rPr>
          <w:sz w:val="28"/>
          <w:szCs w:val="28"/>
        </w:rPr>
        <w:t xml:space="preserve"> при этом составят: </w:t>
      </w:r>
      <w:r w:rsidRPr="006C23F9">
        <w:rPr>
          <w:sz w:val="28"/>
          <w:szCs w:val="28"/>
        </w:rPr>
        <w:br/>
        <w:t xml:space="preserve">20 229 тыс. руб. (ФОТ на 2026 год) × 30,20 % (размер социальных отчислений) = </w:t>
      </w:r>
      <w:r w:rsidRPr="006C23F9">
        <w:rPr>
          <w:b/>
          <w:sz w:val="28"/>
          <w:szCs w:val="28"/>
        </w:rPr>
        <w:t>6 223 тыс. руб.</w:t>
      </w:r>
    </w:p>
    <w:p w14:paraId="44586F30" w14:textId="77777777" w:rsidR="006C23F9" w:rsidRPr="006C23F9" w:rsidRDefault="006C23F9" w:rsidP="006C23F9">
      <w:pPr>
        <w:tabs>
          <w:tab w:val="left" w:pos="1890"/>
        </w:tabs>
        <w:ind w:firstLine="709"/>
        <w:jc w:val="both"/>
        <w:rPr>
          <w:b/>
          <w:sz w:val="28"/>
          <w:szCs w:val="28"/>
        </w:rPr>
      </w:pPr>
      <w:r w:rsidRPr="006C23F9">
        <w:rPr>
          <w:sz w:val="28"/>
          <w:szCs w:val="28"/>
        </w:rPr>
        <w:t xml:space="preserve">Отчисления на социальные нужды </w:t>
      </w:r>
      <w:r w:rsidRPr="006C23F9">
        <w:rPr>
          <w:b/>
          <w:sz w:val="28"/>
          <w:szCs w:val="28"/>
        </w:rPr>
        <w:t>на 2027 год</w:t>
      </w:r>
      <w:r w:rsidRPr="006C23F9">
        <w:rPr>
          <w:sz w:val="28"/>
          <w:szCs w:val="28"/>
        </w:rPr>
        <w:t xml:space="preserve"> при этом составят: </w:t>
      </w:r>
      <w:r w:rsidRPr="006C23F9">
        <w:rPr>
          <w:sz w:val="28"/>
          <w:szCs w:val="28"/>
        </w:rPr>
        <w:br/>
        <w:t xml:space="preserve">20 828 тыс. руб. (ФОТ на 2027 год) × 30,20 % (размер социальных отчислений) = </w:t>
      </w:r>
      <w:r w:rsidRPr="006C23F9">
        <w:rPr>
          <w:b/>
          <w:sz w:val="28"/>
          <w:szCs w:val="28"/>
        </w:rPr>
        <w:t>6 483 тыс. руб.</w:t>
      </w:r>
    </w:p>
    <w:p w14:paraId="0FAE4D32" w14:textId="77777777" w:rsidR="006C23F9" w:rsidRPr="006C23F9" w:rsidRDefault="006C23F9" w:rsidP="006C23F9">
      <w:pPr>
        <w:tabs>
          <w:tab w:val="left" w:pos="1890"/>
        </w:tabs>
        <w:ind w:firstLine="709"/>
        <w:jc w:val="both"/>
        <w:rPr>
          <w:sz w:val="28"/>
          <w:szCs w:val="28"/>
        </w:rPr>
      </w:pPr>
      <w:r w:rsidRPr="006C23F9">
        <w:rPr>
          <w:sz w:val="28"/>
          <w:szCs w:val="28"/>
        </w:rPr>
        <w:t xml:space="preserve">Отчисления на социальные нужды </w:t>
      </w:r>
      <w:r w:rsidRPr="006C23F9">
        <w:rPr>
          <w:b/>
          <w:sz w:val="28"/>
          <w:szCs w:val="28"/>
        </w:rPr>
        <w:t>на 2028 год</w:t>
      </w:r>
      <w:r w:rsidRPr="006C23F9">
        <w:rPr>
          <w:sz w:val="28"/>
          <w:szCs w:val="28"/>
        </w:rPr>
        <w:t xml:space="preserve"> при этом составят: </w:t>
      </w:r>
      <w:r w:rsidRPr="006C23F9">
        <w:rPr>
          <w:sz w:val="28"/>
          <w:szCs w:val="28"/>
        </w:rPr>
        <w:br/>
        <w:t xml:space="preserve">21 445 тыс. руб. (ФОТ на 2028 год) × 30,20 % (размер социальных отчислений) = </w:t>
      </w:r>
      <w:r w:rsidRPr="006C23F9">
        <w:rPr>
          <w:b/>
          <w:sz w:val="28"/>
          <w:szCs w:val="28"/>
        </w:rPr>
        <w:t>6 742 тыс. руб.</w:t>
      </w:r>
    </w:p>
    <w:p w14:paraId="2CD438F4" w14:textId="77777777" w:rsidR="006C23F9" w:rsidRPr="006C23F9" w:rsidRDefault="006C23F9" w:rsidP="006C23F9">
      <w:pPr>
        <w:keepNext/>
        <w:outlineLvl w:val="1"/>
        <w:rPr>
          <w:b/>
          <w:sz w:val="28"/>
          <w:szCs w:val="20"/>
          <w:lang w:eastAsia="x-none"/>
        </w:rPr>
      </w:pPr>
      <w:bookmarkStart w:id="247" w:name="_Toc24010596"/>
    </w:p>
    <w:p w14:paraId="6499AE8C" w14:textId="77777777" w:rsidR="006C23F9" w:rsidRPr="006C23F9" w:rsidRDefault="006C23F9" w:rsidP="006C23F9">
      <w:pPr>
        <w:keepNext/>
        <w:outlineLvl w:val="1"/>
        <w:rPr>
          <w:b/>
          <w:sz w:val="28"/>
          <w:szCs w:val="20"/>
          <w:lang w:val="x-none" w:eastAsia="x-none"/>
        </w:rPr>
      </w:pPr>
      <w:r w:rsidRPr="006C23F9">
        <w:rPr>
          <w:b/>
          <w:sz w:val="28"/>
          <w:szCs w:val="20"/>
          <w:lang w:eastAsia="x-none"/>
        </w:rPr>
        <w:t>5</w:t>
      </w:r>
      <w:r w:rsidRPr="006C23F9">
        <w:rPr>
          <w:b/>
          <w:sz w:val="28"/>
          <w:szCs w:val="20"/>
          <w:lang w:val="x-none" w:eastAsia="x-none"/>
        </w:rPr>
        <w:t>.2.3.6) Расходы по сомнительным долгам</w:t>
      </w:r>
      <w:bookmarkEnd w:id="247"/>
      <w:r w:rsidRPr="006C23F9">
        <w:rPr>
          <w:b/>
          <w:sz w:val="28"/>
          <w:szCs w:val="20"/>
          <w:lang w:val="x-none" w:eastAsia="x-none"/>
        </w:rPr>
        <w:t xml:space="preserve"> </w:t>
      </w:r>
    </w:p>
    <w:p w14:paraId="76CA1CC1" w14:textId="77777777" w:rsidR="006C23F9" w:rsidRPr="006C23F9" w:rsidRDefault="006C23F9" w:rsidP="006C23F9">
      <w:pPr>
        <w:ind w:firstLine="709"/>
        <w:jc w:val="both"/>
        <w:rPr>
          <w:sz w:val="28"/>
          <w:szCs w:val="28"/>
        </w:rPr>
      </w:pPr>
    </w:p>
    <w:p w14:paraId="42BE0788" w14:textId="77777777" w:rsidR="006C23F9" w:rsidRPr="006C23F9" w:rsidRDefault="006C23F9" w:rsidP="006C23F9">
      <w:pPr>
        <w:ind w:firstLine="709"/>
        <w:jc w:val="both"/>
        <w:rPr>
          <w:sz w:val="28"/>
          <w:szCs w:val="28"/>
        </w:rPr>
      </w:pPr>
      <w:r w:rsidRPr="006C23F9">
        <w:rPr>
          <w:sz w:val="28"/>
          <w:szCs w:val="28"/>
        </w:rPr>
        <w:t>Расходы рассчитываются с учетом положений пункта 47 Основ ценообразования.</w:t>
      </w:r>
    </w:p>
    <w:p w14:paraId="0F33CA25" w14:textId="77777777" w:rsidR="006C23F9" w:rsidRPr="006C23F9" w:rsidRDefault="006C23F9" w:rsidP="006C23F9">
      <w:pPr>
        <w:ind w:firstLine="709"/>
        <w:jc w:val="both"/>
        <w:rPr>
          <w:sz w:val="28"/>
          <w:szCs w:val="28"/>
        </w:rPr>
      </w:pPr>
      <w:r w:rsidRPr="006C23F9">
        <w:rPr>
          <w:sz w:val="28"/>
          <w:szCs w:val="28"/>
        </w:rPr>
        <w:t>Предприятием не заявлены расходы по данной статье.</w:t>
      </w:r>
    </w:p>
    <w:p w14:paraId="50DEA9D5" w14:textId="77777777" w:rsidR="006C23F9" w:rsidRPr="006C23F9" w:rsidRDefault="006C23F9" w:rsidP="006C23F9">
      <w:pPr>
        <w:ind w:firstLine="851"/>
        <w:jc w:val="both"/>
        <w:rPr>
          <w:sz w:val="28"/>
          <w:szCs w:val="28"/>
        </w:rPr>
      </w:pPr>
    </w:p>
    <w:p w14:paraId="092639A8" w14:textId="77777777" w:rsidR="006C23F9" w:rsidRPr="006C23F9" w:rsidRDefault="006C23F9" w:rsidP="006C23F9">
      <w:pPr>
        <w:keepNext/>
        <w:outlineLvl w:val="1"/>
        <w:rPr>
          <w:b/>
          <w:sz w:val="28"/>
          <w:szCs w:val="20"/>
          <w:lang w:val="x-none" w:eastAsia="x-none"/>
        </w:rPr>
      </w:pPr>
      <w:bookmarkStart w:id="248" w:name="_Toc24010597"/>
      <w:r w:rsidRPr="006C23F9">
        <w:rPr>
          <w:b/>
          <w:sz w:val="28"/>
          <w:szCs w:val="20"/>
          <w:lang w:eastAsia="x-none"/>
        </w:rPr>
        <w:t>5</w:t>
      </w:r>
      <w:r w:rsidRPr="006C23F9">
        <w:rPr>
          <w:b/>
          <w:sz w:val="28"/>
          <w:szCs w:val="20"/>
          <w:lang w:val="x-none" w:eastAsia="x-none"/>
        </w:rPr>
        <w:t>.2.3.7) Амортизация основных средств и нематериальных активов</w:t>
      </w:r>
      <w:bookmarkEnd w:id="248"/>
    </w:p>
    <w:p w14:paraId="1A7E9D61" w14:textId="77777777" w:rsidR="006C23F9" w:rsidRPr="006C23F9" w:rsidRDefault="006C23F9" w:rsidP="006C23F9">
      <w:pPr>
        <w:rPr>
          <w:szCs w:val="20"/>
          <w:lang w:val="x-none" w:eastAsia="x-none"/>
        </w:rPr>
      </w:pPr>
    </w:p>
    <w:p w14:paraId="06684053" w14:textId="77777777" w:rsidR="006C23F9" w:rsidRPr="006C23F9" w:rsidRDefault="006C23F9" w:rsidP="006C23F9">
      <w:pPr>
        <w:tabs>
          <w:tab w:val="left" w:pos="1890"/>
        </w:tabs>
        <w:ind w:firstLine="709"/>
        <w:jc w:val="both"/>
        <w:rPr>
          <w:sz w:val="28"/>
          <w:szCs w:val="28"/>
        </w:rPr>
      </w:pPr>
      <w:r w:rsidRPr="006C23F9">
        <w:rPr>
          <w:sz w:val="28"/>
          <w:szCs w:val="28"/>
        </w:rPr>
        <w:t>В соответствии с пунктом 43 Основ ценообразования в сфере теплоснабжения, утвержденных постановлением Правительства Российской Федерации от 22.10.2012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6C23F9">
        <w:rPr>
          <w:sz w:val="28"/>
          <w:szCs w:val="28"/>
        </w:rPr>
        <w:br/>
      </w:r>
      <w:r w:rsidRPr="006C23F9">
        <w:rPr>
          <w:sz w:val="28"/>
          <w:szCs w:val="28"/>
        </w:rPr>
        <w:lastRenderedPageBreak/>
        <w:t>при установлении тарифов на очередной период регулирования</w:t>
      </w:r>
      <w:r w:rsidRPr="006C23F9">
        <w:rPr>
          <w:sz w:val="28"/>
          <w:szCs w:val="28"/>
        </w:rPr>
        <w:br/>
        <w:t>в соответствии с законодательством Российской Федерации, регулирующим отношения в сфере бухгалтерского учёта.</w:t>
      </w:r>
    </w:p>
    <w:p w14:paraId="68785876" w14:textId="77777777" w:rsidR="006C23F9" w:rsidRPr="006C23F9" w:rsidRDefault="006C23F9" w:rsidP="006C23F9">
      <w:pPr>
        <w:tabs>
          <w:tab w:val="left" w:pos="1890"/>
        </w:tabs>
        <w:ind w:firstLine="709"/>
        <w:jc w:val="both"/>
        <w:rPr>
          <w:sz w:val="28"/>
          <w:szCs w:val="28"/>
        </w:rPr>
      </w:pPr>
      <w:r w:rsidRPr="006C23F9">
        <w:rPr>
          <w:sz w:val="28"/>
          <w:szCs w:val="28"/>
        </w:rPr>
        <w:t>Согласно пунктам 7, 8 приказа Минфина России от 30.03.2001 № 26н</w:t>
      </w:r>
      <w:r w:rsidRPr="006C23F9">
        <w:rPr>
          <w:sz w:val="28"/>
          <w:szCs w:val="28"/>
        </w:rPr>
        <w:br/>
        <w:t>«Об утверждении Положения по бухгалтерскому учёту «Учёт основных средств» ПБУ 6/01», основные средства принимаются к бухгалтерскому учёту по первоначальной стоимости, первоначальной стоимостью основных средств, приобретенных за плату, признается сумма фактических затрат организации</w:t>
      </w:r>
      <w:r w:rsidRPr="006C23F9">
        <w:rPr>
          <w:sz w:val="28"/>
          <w:szCs w:val="28"/>
        </w:rPr>
        <w:br/>
        <w:t>на приобретение, сооружение и изготовление, за исключением налога</w:t>
      </w:r>
      <w:r w:rsidRPr="006C23F9">
        <w:rPr>
          <w:sz w:val="28"/>
          <w:szCs w:val="28"/>
        </w:rPr>
        <w:br/>
        <w:t>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6BE69C6D" w14:textId="77777777" w:rsidR="006C23F9" w:rsidRPr="006C23F9" w:rsidRDefault="006C23F9" w:rsidP="006C23F9">
      <w:pPr>
        <w:tabs>
          <w:tab w:val="left" w:pos="1890"/>
        </w:tabs>
        <w:ind w:firstLine="709"/>
        <w:jc w:val="both"/>
        <w:rPr>
          <w:bCs/>
          <w:sz w:val="28"/>
          <w:szCs w:val="28"/>
        </w:rPr>
      </w:pPr>
      <w:r w:rsidRPr="006C23F9">
        <w:rPr>
          <w:sz w:val="28"/>
          <w:szCs w:val="28"/>
        </w:rPr>
        <w:t>По данной статье предприятием планируются амортизационные начисления в размере</w:t>
      </w:r>
      <w:r w:rsidRPr="006C23F9">
        <w:rPr>
          <w:bCs/>
          <w:sz w:val="28"/>
          <w:szCs w:val="28"/>
        </w:rPr>
        <w:t xml:space="preserve"> 726 тыс. руб. </w:t>
      </w:r>
    </w:p>
    <w:p w14:paraId="090C0194" w14:textId="77777777" w:rsidR="006C23F9" w:rsidRPr="006C23F9" w:rsidRDefault="006C23F9" w:rsidP="006C23F9">
      <w:pPr>
        <w:tabs>
          <w:tab w:val="left" w:pos="1890"/>
        </w:tabs>
        <w:ind w:firstLine="709"/>
        <w:jc w:val="both"/>
        <w:rPr>
          <w:sz w:val="28"/>
          <w:szCs w:val="28"/>
        </w:rPr>
      </w:pPr>
      <w:r w:rsidRPr="006C23F9">
        <w:rPr>
          <w:sz w:val="28"/>
          <w:szCs w:val="28"/>
        </w:rPr>
        <w:t>В качестве обосновывающих документов представлены:</w:t>
      </w:r>
    </w:p>
    <w:p w14:paraId="2CA54789" w14:textId="77777777" w:rsidR="006C23F9" w:rsidRPr="006C23F9" w:rsidRDefault="006C23F9" w:rsidP="006C23F9">
      <w:pPr>
        <w:tabs>
          <w:tab w:val="left" w:pos="1890"/>
        </w:tabs>
        <w:ind w:firstLine="709"/>
        <w:jc w:val="both"/>
        <w:rPr>
          <w:sz w:val="28"/>
          <w:szCs w:val="28"/>
        </w:rPr>
      </w:pPr>
      <w:r w:rsidRPr="006C23F9">
        <w:rPr>
          <w:sz w:val="28"/>
          <w:szCs w:val="28"/>
        </w:rPr>
        <w:t xml:space="preserve">Расчёт амортизационных отчислений на выработку тепловой энергии </w:t>
      </w:r>
      <w:r w:rsidRPr="006C23F9">
        <w:rPr>
          <w:sz w:val="28"/>
          <w:szCs w:val="28"/>
        </w:rPr>
        <w:br/>
        <w:t>на 2024 год (стр. 191-192 том 1 DOCS.FORM.6.42).</w:t>
      </w:r>
    </w:p>
    <w:p w14:paraId="5BB61228" w14:textId="77777777" w:rsidR="006C23F9" w:rsidRPr="006C23F9" w:rsidRDefault="006C23F9" w:rsidP="006C23F9">
      <w:pPr>
        <w:tabs>
          <w:tab w:val="left" w:pos="1890"/>
        </w:tabs>
        <w:ind w:firstLine="709"/>
        <w:jc w:val="both"/>
        <w:rPr>
          <w:sz w:val="28"/>
          <w:szCs w:val="28"/>
        </w:rPr>
      </w:pPr>
      <w:r w:rsidRPr="006C23F9">
        <w:rPr>
          <w:sz w:val="28"/>
          <w:szCs w:val="28"/>
        </w:rPr>
        <w:t xml:space="preserve">Сводная информация и смета расходов по производству и реализации тепловой энергии на 2024-2028 годы в разрезе затрат на амортизацию ОС </w:t>
      </w:r>
      <w:r w:rsidRPr="006C23F9">
        <w:rPr>
          <w:sz w:val="28"/>
          <w:szCs w:val="28"/>
        </w:rPr>
        <w:br/>
        <w:t>(стр. 56.1-56.2 том 1 DOCS.FORM.6.42 п. 7).</w:t>
      </w:r>
    </w:p>
    <w:p w14:paraId="72E37BFE" w14:textId="77777777" w:rsidR="006C23F9" w:rsidRPr="006C23F9" w:rsidRDefault="006C23F9" w:rsidP="006C23F9">
      <w:pPr>
        <w:tabs>
          <w:tab w:val="left" w:pos="1890"/>
        </w:tabs>
        <w:ind w:firstLine="709"/>
        <w:jc w:val="both"/>
        <w:rPr>
          <w:sz w:val="28"/>
          <w:szCs w:val="28"/>
        </w:rPr>
      </w:pPr>
      <w:r w:rsidRPr="006C23F9">
        <w:rPr>
          <w:sz w:val="28"/>
          <w:szCs w:val="28"/>
        </w:rPr>
        <w:t>Ведомость амортизации ОС за 2022 год (стр. 192-199 том 1 DOCS.FORM.6.42).</w:t>
      </w:r>
    </w:p>
    <w:p w14:paraId="1C18BBF5" w14:textId="77777777" w:rsidR="006C23F9" w:rsidRPr="006C23F9" w:rsidRDefault="006C23F9" w:rsidP="006C23F9">
      <w:pPr>
        <w:tabs>
          <w:tab w:val="left" w:pos="1890"/>
        </w:tabs>
        <w:ind w:firstLine="709"/>
        <w:jc w:val="both"/>
        <w:rPr>
          <w:sz w:val="28"/>
          <w:szCs w:val="28"/>
        </w:rPr>
      </w:pPr>
      <w:r w:rsidRPr="006C23F9">
        <w:rPr>
          <w:sz w:val="28"/>
          <w:szCs w:val="28"/>
        </w:rPr>
        <w:t xml:space="preserve">Отчёт по проводкам за 2022 год в разрезе затрат на амортизацию </w:t>
      </w:r>
      <w:r w:rsidRPr="006C23F9">
        <w:rPr>
          <w:sz w:val="28"/>
          <w:szCs w:val="28"/>
        </w:rPr>
        <w:br/>
        <w:t>(2-стр. 285-297 том 1 DOCS.FORM.6.42).</w:t>
      </w:r>
    </w:p>
    <w:p w14:paraId="7BEF6311" w14:textId="77777777" w:rsidR="006C23F9" w:rsidRPr="006C23F9" w:rsidRDefault="006C23F9" w:rsidP="006C23F9">
      <w:pPr>
        <w:tabs>
          <w:tab w:val="left" w:pos="1890"/>
        </w:tabs>
        <w:ind w:firstLine="709"/>
        <w:jc w:val="both"/>
        <w:rPr>
          <w:sz w:val="28"/>
          <w:szCs w:val="28"/>
        </w:rPr>
      </w:pPr>
      <w:r w:rsidRPr="006C23F9">
        <w:rPr>
          <w:sz w:val="28"/>
          <w:szCs w:val="28"/>
        </w:rPr>
        <w:t xml:space="preserve">Анализ счёта 23 по субконто по подразделению: участок теплоснабжения и паросилового хозяйства, в разрезе затрат по счёту 02 - амортизация </w:t>
      </w:r>
      <w:r w:rsidRPr="006C23F9">
        <w:rPr>
          <w:sz w:val="28"/>
          <w:szCs w:val="28"/>
        </w:rPr>
        <w:br/>
        <w:t>за 2022 год (стр. 234-280 том 2 DOCS.FORM.6.42).</w:t>
      </w:r>
    </w:p>
    <w:p w14:paraId="29B884CE" w14:textId="77777777" w:rsidR="006C23F9" w:rsidRPr="006C23F9" w:rsidRDefault="006C23F9" w:rsidP="006C23F9">
      <w:pPr>
        <w:tabs>
          <w:tab w:val="left" w:pos="1890"/>
        </w:tabs>
        <w:ind w:firstLine="709"/>
        <w:jc w:val="both"/>
        <w:rPr>
          <w:sz w:val="28"/>
          <w:szCs w:val="28"/>
        </w:rPr>
      </w:pPr>
      <w:r w:rsidRPr="006C23F9">
        <w:rPr>
          <w:sz w:val="28"/>
          <w:szCs w:val="28"/>
        </w:rPr>
        <w:t xml:space="preserve">Отчёт по проводкам по счёту 23 за 2022 год, в разрезе затрат </w:t>
      </w:r>
      <w:r w:rsidRPr="006C23F9">
        <w:rPr>
          <w:sz w:val="28"/>
          <w:szCs w:val="28"/>
        </w:rPr>
        <w:br/>
        <w:t>на амортизацию (стр. 285-297 том 2 DOCS.FORM.6.42).</w:t>
      </w:r>
    </w:p>
    <w:p w14:paraId="26CB8F9B" w14:textId="77777777" w:rsidR="006C23F9" w:rsidRPr="006C23F9" w:rsidRDefault="006C23F9" w:rsidP="006C23F9">
      <w:pPr>
        <w:tabs>
          <w:tab w:val="left" w:pos="1890"/>
        </w:tabs>
        <w:ind w:firstLine="709"/>
        <w:jc w:val="both"/>
        <w:rPr>
          <w:sz w:val="28"/>
          <w:szCs w:val="28"/>
        </w:rPr>
      </w:pPr>
      <w:r w:rsidRPr="006C23F9">
        <w:rPr>
          <w:sz w:val="28"/>
          <w:szCs w:val="28"/>
        </w:rPr>
        <w:t>Отчётная форма BALANCE.CALC.TARIFF.WARM.2022.FACT, в разрезе затрат на амортизацию.</w:t>
      </w:r>
    </w:p>
    <w:p w14:paraId="6A50ECB2" w14:textId="77777777" w:rsidR="006C23F9" w:rsidRPr="006C23F9" w:rsidRDefault="006C23F9" w:rsidP="006C23F9">
      <w:pPr>
        <w:tabs>
          <w:tab w:val="left" w:pos="1890"/>
        </w:tabs>
        <w:ind w:firstLine="709"/>
        <w:jc w:val="both"/>
        <w:rPr>
          <w:sz w:val="28"/>
          <w:szCs w:val="28"/>
        </w:rPr>
      </w:pPr>
      <w:r w:rsidRPr="006C23F9">
        <w:rPr>
          <w:sz w:val="28"/>
          <w:szCs w:val="28"/>
        </w:rPr>
        <w:t xml:space="preserve">Анализ счёта 23 за 2022 год в разрезе затрат на амортизацию </w:t>
      </w:r>
      <w:r w:rsidRPr="006C23F9">
        <w:rPr>
          <w:sz w:val="28"/>
          <w:szCs w:val="28"/>
        </w:rPr>
        <w:br/>
        <w:t>(стр. 1-9 том 3 дополнительно представленные документы с сопроводительным письмом № 04/05/397 от 23.10.2023).</w:t>
      </w:r>
    </w:p>
    <w:p w14:paraId="3D955C21" w14:textId="77777777" w:rsidR="006C23F9" w:rsidRPr="006C23F9" w:rsidRDefault="006C23F9" w:rsidP="006C23F9">
      <w:pPr>
        <w:tabs>
          <w:tab w:val="left" w:pos="1890"/>
        </w:tabs>
        <w:ind w:firstLine="709"/>
        <w:jc w:val="both"/>
        <w:rPr>
          <w:sz w:val="28"/>
          <w:szCs w:val="28"/>
        </w:rPr>
      </w:pPr>
      <w:r w:rsidRPr="006C23F9">
        <w:rPr>
          <w:sz w:val="28"/>
          <w:szCs w:val="28"/>
        </w:rPr>
        <w:t xml:space="preserve">Учитывая положения статьи 43 постановления Правительства РФ </w:t>
      </w:r>
      <w:r w:rsidRPr="006C23F9">
        <w:rPr>
          <w:sz w:val="28"/>
          <w:szCs w:val="28"/>
        </w:rPr>
        <w:br/>
        <w:t xml:space="preserve">от 22.10.2012 № 1075 экспертами рассчитан экономически обоснованный размер амортизационных отчислений на 2024 год на максимальные сроки полезного использования по объектам основных средств, участвующих </w:t>
      </w:r>
      <w:r w:rsidRPr="006C23F9">
        <w:rPr>
          <w:sz w:val="28"/>
          <w:szCs w:val="28"/>
        </w:rPr>
        <w:br/>
        <w:t>в процессе производства и реализации тепловой энергии.</w:t>
      </w:r>
    </w:p>
    <w:p w14:paraId="25FC344F" w14:textId="77777777" w:rsidR="006C23F9" w:rsidRPr="006C23F9" w:rsidRDefault="006C23F9" w:rsidP="006C23F9">
      <w:pPr>
        <w:tabs>
          <w:tab w:val="left" w:pos="1890"/>
        </w:tabs>
        <w:ind w:firstLine="709"/>
        <w:jc w:val="both"/>
        <w:rPr>
          <w:b/>
          <w:sz w:val="28"/>
          <w:szCs w:val="28"/>
        </w:rPr>
      </w:pPr>
      <w:r w:rsidRPr="006C23F9">
        <w:rPr>
          <w:sz w:val="28"/>
          <w:szCs w:val="28"/>
        </w:rPr>
        <w:t xml:space="preserve">Экономически обоснованные расходы по данной статье на 2024 год составили </w:t>
      </w:r>
      <w:r w:rsidRPr="006C23F9">
        <w:rPr>
          <w:b/>
          <w:sz w:val="28"/>
          <w:szCs w:val="28"/>
        </w:rPr>
        <w:t>194 тыс. руб.</w:t>
      </w:r>
    </w:p>
    <w:p w14:paraId="576F77C4" w14:textId="77777777" w:rsidR="006C23F9" w:rsidRPr="006C23F9" w:rsidRDefault="006C23F9" w:rsidP="006C23F9">
      <w:pPr>
        <w:tabs>
          <w:tab w:val="left" w:pos="1890"/>
        </w:tabs>
        <w:ind w:firstLine="709"/>
        <w:jc w:val="both"/>
        <w:rPr>
          <w:sz w:val="28"/>
          <w:szCs w:val="28"/>
        </w:rPr>
      </w:pPr>
      <w:r w:rsidRPr="006C23F9">
        <w:rPr>
          <w:sz w:val="28"/>
          <w:szCs w:val="28"/>
        </w:rPr>
        <w:t xml:space="preserve">Расходы по данной статье в размере </w:t>
      </w:r>
      <w:r w:rsidRPr="006C23F9">
        <w:rPr>
          <w:b/>
          <w:sz w:val="28"/>
          <w:szCs w:val="28"/>
        </w:rPr>
        <w:t>532 тыс. руб.</w:t>
      </w:r>
      <w:r w:rsidRPr="006C23F9">
        <w:rPr>
          <w:sz w:val="28"/>
          <w:szCs w:val="28"/>
        </w:rPr>
        <w:t xml:space="preserve"> подлежат исключению из НВВ на 2024 год, как экономически необоснованные.</w:t>
      </w:r>
    </w:p>
    <w:p w14:paraId="6A527577" w14:textId="77777777" w:rsidR="006C23F9" w:rsidRPr="006C23F9" w:rsidRDefault="006C23F9" w:rsidP="006C23F9">
      <w:pPr>
        <w:tabs>
          <w:tab w:val="left" w:pos="1890"/>
        </w:tabs>
        <w:ind w:firstLine="709"/>
        <w:jc w:val="both"/>
        <w:rPr>
          <w:b/>
          <w:sz w:val="28"/>
          <w:szCs w:val="28"/>
        </w:rPr>
      </w:pPr>
      <w:r w:rsidRPr="006C23F9">
        <w:rPr>
          <w:sz w:val="28"/>
          <w:szCs w:val="28"/>
        </w:rPr>
        <w:lastRenderedPageBreak/>
        <w:t xml:space="preserve">Амортизационные отчисления </w:t>
      </w:r>
      <w:r w:rsidRPr="006C23F9">
        <w:rPr>
          <w:b/>
          <w:sz w:val="28"/>
          <w:szCs w:val="28"/>
        </w:rPr>
        <w:t>на 2025 год</w:t>
      </w:r>
      <w:r w:rsidRPr="006C23F9">
        <w:rPr>
          <w:sz w:val="28"/>
          <w:szCs w:val="28"/>
        </w:rPr>
        <w:t xml:space="preserve"> составят </w:t>
      </w:r>
      <w:r w:rsidRPr="006C23F9">
        <w:rPr>
          <w:b/>
          <w:sz w:val="28"/>
          <w:szCs w:val="28"/>
        </w:rPr>
        <w:t>194 тыс. руб.</w:t>
      </w:r>
    </w:p>
    <w:p w14:paraId="78713935" w14:textId="77777777" w:rsidR="006C23F9" w:rsidRPr="006C23F9" w:rsidRDefault="006C23F9" w:rsidP="006C23F9">
      <w:pPr>
        <w:tabs>
          <w:tab w:val="left" w:pos="1890"/>
        </w:tabs>
        <w:ind w:firstLine="709"/>
        <w:jc w:val="both"/>
        <w:rPr>
          <w:sz w:val="28"/>
          <w:szCs w:val="28"/>
        </w:rPr>
      </w:pPr>
      <w:r w:rsidRPr="006C23F9">
        <w:rPr>
          <w:sz w:val="28"/>
          <w:szCs w:val="28"/>
        </w:rPr>
        <w:t xml:space="preserve">Амортизационные отчисления </w:t>
      </w:r>
      <w:r w:rsidRPr="006C23F9">
        <w:rPr>
          <w:b/>
          <w:sz w:val="28"/>
          <w:szCs w:val="28"/>
        </w:rPr>
        <w:t>на 2026 год</w:t>
      </w:r>
      <w:r w:rsidRPr="006C23F9">
        <w:rPr>
          <w:sz w:val="28"/>
          <w:szCs w:val="28"/>
        </w:rPr>
        <w:t xml:space="preserve"> составят </w:t>
      </w:r>
      <w:r w:rsidRPr="006C23F9">
        <w:rPr>
          <w:b/>
          <w:sz w:val="28"/>
          <w:szCs w:val="28"/>
        </w:rPr>
        <w:t>194 тыс. руб.</w:t>
      </w:r>
    </w:p>
    <w:p w14:paraId="2AACA46F" w14:textId="77777777" w:rsidR="006C23F9" w:rsidRPr="006C23F9" w:rsidRDefault="006C23F9" w:rsidP="006C23F9">
      <w:pPr>
        <w:tabs>
          <w:tab w:val="left" w:pos="1890"/>
        </w:tabs>
        <w:ind w:firstLine="709"/>
        <w:jc w:val="both"/>
        <w:rPr>
          <w:sz w:val="28"/>
          <w:szCs w:val="28"/>
        </w:rPr>
      </w:pPr>
      <w:r w:rsidRPr="006C23F9">
        <w:rPr>
          <w:sz w:val="28"/>
          <w:szCs w:val="28"/>
        </w:rPr>
        <w:t xml:space="preserve">Амортизационные отчисления </w:t>
      </w:r>
      <w:r w:rsidRPr="006C23F9">
        <w:rPr>
          <w:b/>
          <w:sz w:val="28"/>
          <w:szCs w:val="28"/>
        </w:rPr>
        <w:t>на 2027 год</w:t>
      </w:r>
      <w:r w:rsidRPr="006C23F9">
        <w:rPr>
          <w:sz w:val="28"/>
          <w:szCs w:val="28"/>
        </w:rPr>
        <w:t xml:space="preserve"> составят </w:t>
      </w:r>
      <w:r w:rsidRPr="006C23F9">
        <w:rPr>
          <w:b/>
          <w:sz w:val="28"/>
          <w:szCs w:val="28"/>
        </w:rPr>
        <w:t>194 тыс. руб.</w:t>
      </w:r>
    </w:p>
    <w:p w14:paraId="3C2D0BAB" w14:textId="77777777" w:rsidR="006C23F9" w:rsidRPr="006C23F9" w:rsidRDefault="006C23F9" w:rsidP="006C23F9">
      <w:pPr>
        <w:tabs>
          <w:tab w:val="left" w:pos="1890"/>
        </w:tabs>
        <w:ind w:firstLine="709"/>
        <w:jc w:val="both"/>
        <w:rPr>
          <w:sz w:val="28"/>
          <w:szCs w:val="28"/>
        </w:rPr>
      </w:pPr>
      <w:r w:rsidRPr="006C23F9">
        <w:rPr>
          <w:sz w:val="28"/>
          <w:szCs w:val="28"/>
        </w:rPr>
        <w:t xml:space="preserve">Амортизационные отчисления </w:t>
      </w:r>
      <w:r w:rsidRPr="006C23F9">
        <w:rPr>
          <w:b/>
          <w:sz w:val="28"/>
          <w:szCs w:val="28"/>
        </w:rPr>
        <w:t>на 2028 год</w:t>
      </w:r>
      <w:r w:rsidRPr="006C23F9">
        <w:rPr>
          <w:sz w:val="28"/>
          <w:szCs w:val="28"/>
        </w:rPr>
        <w:t xml:space="preserve"> составят </w:t>
      </w:r>
      <w:r w:rsidRPr="006C23F9">
        <w:rPr>
          <w:b/>
          <w:sz w:val="28"/>
          <w:szCs w:val="28"/>
        </w:rPr>
        <w:t>194 тыс. руб.</w:t>
      </w:r>
    </w:p>
    <w:p w14:paraId="272574B1" w14:textId="77777777" w:rsidR="006C23F9" w:rsidRPr="006C23F9" w:rsidRDefault="006C23F9" w:rsidP="006C23F9">
      <w:pPr>
        <w:jc w:val="both"/>
        <w:rPr>
          <w:b/>
          <w:sz w:val="28"/>
          <w:szCs w:val="28"/>
        </w:rPr>
      </w:pPr>
    </w:p>
    <w:p w14:paraId="62FA6E69" w14:textId="77777777" w:rsidR="006C23F9" w:rsidRPr="006C23F9" w:rsidRDefault="006C23F9" w:rsidP="006C23F9">
      <w:pPr>
        <w:keepNext/>
        <w:jc w:val="both"/>
        <w:outlineLvl w:val="1"/>
        <w:rPr>
          <w:b/>
          <w:sz w:val="28"/>
          <w:szCs w:val="20"/>
          <w:lang w:val="x-none" w:eastAsia="x-none"/>
        </w:rPr>
      </w:pPr>
      <w:bookmarkStart w:id="249" w:name="_Toc24010598"/>
      <w:r w:rsidRPr="006C23F9">
        <w:rPr>
          <w:b/>
          <w:sz w:val="28"/>
          <w:szCs w:val="20"/>
          <w:lang w:eastAsia="x-none"/>
        </w:rPr>
        <w:t>5</w:t>
      </w:r>
      <w:r w:rsidRPr="006C23F9">
        <w:rPr>
          <w:b/>
          <w:sz w:val="28"/>
          <w:szCs w:val="20"/>
          <w:lang w:val="x-none" w:eastAsia="x-none"/>
        </w:rPr>
        <w:t>.2.3.8) Расходы на выплаты по договорам займа и кредитным договорам, включая проценты по ним</w:t>
      </w:r>
      <w:bookmarkEnd w:id="249"/>
    </w:p>
    <w:p w14:paraId="3C6A9041" w14:textId="77777777" w:rsidR="006C23F9" w:rsidRPr="006C23F9" w:rsidRDefault="006C23F9" w:rsidP="006C23F9">
      <w:pPr>
        <w:ind w:firstLine="709"/>
        <w:jc w:val="both"/>
        <w:rPr>
          <w:sz w:val="28"/>
          <w:szCs w:val="28"/>
        </w:rPr>
      </w:pPr>
    </w:p>
    <w:p w14:paraId="5F2CECD8" w14:textId="77777777" w:rsidR="006C23F9" w:rsidRPr="006C23F9" w:rsidRDefault="006C23F9" w:rsidP="006C23F9">
      <w:pPr>
        <w:ind w:firstLine="709"/>
        <w:jc w:val="both"/>
        <w:rPr>
          <w:sz w:val="28"/>
          <w:szCs w:val="28"/>
        </w:rPr>
      </w:pPr>
      <w:r w:rsidRPr="006C23F9">
        <w:rPr>
          <w:sz w:val="28"/>
          <w:szCs w:val="28"/>
        </w:rPr>
        <w:t>Предприятием не заявлены расходы по данной статье.</w:t>
      </w:r>
    </w:p>
    <w:p w14:paraId="59871580" w14:textId="77777777" w:rsidR="006C23F9" w:rsidRPr="006C23F9" w:rsidRDefault="006C23F9" w:rsidP="006C23F9">
      <w:pPr>
        <w:ind w:firstLine="709"/>
        <w:jc w:val="both"/>
        <w:rPr>
          <w:sz w:val="28"/>
          <w:szCs w:val="28"/>
        </w:rPr>
      </w:pPr>
    </w:p>
    <w:p w14:paraId="2E50B315" w14:textId="77777777" w:rsidR="006C23F9" w:rsidRPr="006C23F9" w:rsidRDefault="006C23F9" w:rsidP="006C23F9">
      <w:pPr>
        <w:keepNext/>
        <w:jc w:val="both"/>
        <w:outlineLvl w:val="1"/>
        <w:rPr>
          <w:b/>
          <w:sz w:val="28"/>
          <w:szCs w:val="20"/>
          <w:lang w:eastAsia="x-none"/>
        </w:rPr>
      </w:pPr>
      <w:bookmarkStart w:id="250" w:name="_Toc24010599"/>
      <w:r w:rsidRPr="006C23F9">
        <w:rPr>
          <w:b/>
          <w:sz w:val="28"/>
          <w:szCs w:val="20"/>
          <w:lang w:eastAsia="x-none"/>
        </w:rPr>
        <w:t>5</w:t>
      </w:r>
      <w:r w:rsidRPr="006C23F9">
        <w:rPr>
          <w:b/>
          <w:sz w:val="28"/>
          <w:szCs w:val="20"/>
          <w:lang w:val="x-none" w:eastAsia="x-none"/>
        </w:rPr>
        <w:t>.2.3.</w:t>
      </w:r>
      <w:r w:rsidRPr="006C23F9">
        <w:rPr>
          <w:b/>
          <w:sz w:val="28"/>
          <w:szCs w:val="20"/>
          <w:lang w:eastAsia="x-none"/>
        </w:rPr>
        <w:t>9</w:t>
      </w:r>
      <w:r w:rsidRPr="006C23F9">
        <w:rPr>
          <w:b/>
          <w:sz w:val="28"/>
          <w:szCs w:val="20"/>
          <w:lang w:val="x-none" w:eastAsia="x-none"/>
        </w:rPr>
        <w:t xml:space="preserve">) </w:t>
      </w:r>
      <w:r w:rsidRPr="006C23F9">
        <w:rPr>
          <w:b/>
          <w:sz w:val="28"/>
          <w:szCs w:val="20"/>
          <w:lang w:eastAsia="x-none"/>
        </w:rPr>
        <w:t>Налог на прибыль</w:t>
      </w:r>
      <w:bookmarkEnd w:id="250"/>
    </w:p>
    <w:p w14:paraId="68F2EF76" w14:textId="77777777" w:rsidR="006C23F9" w:rsidRPr="006C23F9" w:rsidRDefault="006C23F9" w:rsidP="006C23F9">
      <w:pPr>
        <w:ind w:firstLine="709"/>
        <w:jc w:val="both"/>
        <w:rPr>
          <w:sz w:val="28"/>
          <w:szCs w:val="28"/>
        </w:rPr>
      </w:pPr>
    </w:p>
    <w:p w14:paraId="4AD982F8" w14:textId="77777777" w:rsidR="006C23F9" w:rsidRPr="006C23F9" w:rsidRDefault="006C23F9" w:rsidP="006C23F9">
      <w:pPr>
        <w:ind w:firstLine="709"/>
        <w:jc w:val="both"/>
        <w:rPr>
          <w:sz w:val="28"/>
          <w:szCs w:val="28"/>
        </w:rPr>
      </w:pPr>
      <w:r w:rsidRPr="006C23F9">
        <w:rPr>
          <w:sz w:val="28"/>
          <w:szCs w:val="28"/>
        </w:rPr>
        <w:t xml:space="preserve">По данной статье предприятием планируются расходы в размере </w:t>
      </w:r>
      <w:r w:rsidRPr="006C23F9">
        <w:rPr>
          <w:sz w:val="28"/>
          <w:szCs w:val="28"/>
        </w:rPr>
        <w:br/>
        <w:t xml:space="preserve">72 тыс. руб. </w:t>
      </w:r>
    </w:p>
    <w:p w14:paraId="15823CA9" w14:textId="77777777" w:rsidR="006C23F9" w:rsidRPr="006C23F9" w:rsidRDefault="006C23F9" w:rsidP="006C23F9">
      <w:pPr>
        <w:ind w:firstLine="709"/>
        <w:jc w:val="both"/>
        <w:rPr>
          <w:sz w:val="28"/>
          <w:szCs w:val="28"/>
        </w:rPr>
      </w:pPr>
      <w:r w:rsidRPr="006C23F9">
        <w:rPr>
          <w:sz w:val="28"/>
          <w:szCs w:val="28"/>
        </w:rPr>
        <w:t>Экспертами были рассмотрены и проанализированы следующие обосновывающие материалы:</w:t>
      </w:r>
    </w:p>
    <w:p w14:paraId="405DEDB2" w14:textId="77777777" w:rsidR="006C23F9" w:rsidRPr="006C23F9" w:rsidRDefault="006C23F9" w:rsidP="006C23F9">
      <w:pPr>
        <w:ind w:firstLine="709"/>
        <w:jc w:val="both"/>
        <w:rPr>
          <w:sz w:val="28"/>
          <w:szCs w:val="28"/>
        </w:rPr>
      </w:pPr>
      <w:r w:rsidRPr="006C23F9">
        <w:rPr>
          <w:sz w:val="28"/>
          <w:szCs w:val="28"/>
        </w:rPr>
        <w:t xml:space="preserve">Сводная информация и смета расходов по производству и реализации тепловой энергии на 2024-2028 годы в разрезе затрат на налог на прибыль </w:t>
      </w:r>
      <w:r w:rsidRPr="006C23F9">
        <w:rPr>
          <w:sz w:val="28"/>
          <w:szCs w:val="28"/>
        </w:rPr>
        <w:br/>
        <w:t>(стр. 56.1-56.2 том 1 DOCS.FORM.6.42 п. 7).</w:t>
      </w:r>
    </w:p>
    <w:p w14:paraId="6E749862" w14:textId="77777777" w:rsidR="006C23F9" w:rsidRPr="006C23F9" w:rsidRDefault="006C23F9" w:rsidP="006C23F9">
      <w:pPr>
        <w:ind w:firstLine="709"/>
        <w:jc w:val="both"/>
        <w:rPr>
          <w:sz w:val="28"/>
          <w:szCs w:val="28"/>
        </w:rPr>
      </w:pPr>
      <w:r w:rsidRPr="006C23F9">
        <w:rPr>
          <w:sz w:val="28"/>
          <w:szCs w:val="28"/>
        </w:rPr>
        <w:t>Расчёт необходимой прибыли, принимаемой при установлении тарифов на производство тепловой энергии на 2024 год в разрезе налога на прибыль (стр. 286 том 2 п. 61 DOCS.FORM.6.42).</w:t>
      </w:r>
    </w:p>
    <w:p w14:paraId="0A06D5D3" w14:textId="77777777" w:rsidR="006C23F9" w:rsidRPr="006C23F9" w:rsidRDefault="006C23F9" w:rsidP="006C23F9">
      <w:pPr>
        <w:ind w:firstLine="709"/>
        <w:jc w:val="both"/>
        <w:rPr>
          <w:sz w:val="28"/>
          <w:szCs w:val="28"/>
        </w:rPr>
      </w:pPr>
      <w:r w:rsidRPr="006C23F9">
        <w:rPr>
          <w:sz w:val="28"/>
          <w:szCs w:val="28"/>
        </w:rPr>
        <w:t>Расчёт необходимой прибыли, принимаемой при установлении тарифов на производство тепловой энергии на 2024 год в разрезе налога на прибыль (стр. 286 том 2 п. 61 DOCS.FORM.6.42).</w:t>
      </w:r>
    </w:p>
    <w:p w14:paraId="4345BA9F" w14:textId="77777777" w:rsidR="006C23F9" w:rsidRPr="006C23F9" w:rsidRDefault="006C23F9" w:rsidP="006C23F9">
      <w:pPr>
        <w:ind w:firstLine="709"/>
        <w:jc w:val="both"/>
        <w:rPr>
          <w:sz w:val="28"/>
          <w:szCs w:val="28"/>
        </w:rPr>
      </w:pPr>
      <w:r w:rsidRPr="006C23F9">
        <w:rPr>
          <w:sz w:val="28"/>
          <w:szCs w:val="28"/>
        </w:rPr>
        <w:t>Для АО «Угольная компания «Кузбассразрезуголь» - филиал Краснобродский угольный разрез на 2024 год в расчёт НВВ закладывается прибыль, используемая на выплаты социального характера в размере 362 тыс. руб. Ставка налога на прибыль, в соответствии с Налоговым Кодексом РФ составляет 20 %.</w:t>
      </w:r>
    </w:p>
    <w:p w14:paraId="65153DBA" w14:textId="77777777" w:rsidR="006C23F9" w:rsidRPr="006C23F9" w:rsidRDefault="006C23F9" w:rsidP="006C23F9">
      <w:pPr>
        <w:ind w:firstLine="709"/>
        <w:jc w:val="both"/>
        <w:rPr>
          <w:sz w:val="28"/>
          <w:szCs w:val="28"/>
        </w:rPr>
      </w:pPr>
      <w:r w:rsidRPr="006C23F9">
        <w:rPr>
          <w:sz w:val="28"/>
          <w:szCs w:val="28"/>
        </w:rPr>
        <w:t xml:space="preserve">Таким образом затраты по данной статье на 2024 год составят </w:t>
      </w:r>
      <w:r w:rsidRPr="006C23F9">
        <w:rPr>
          <w:sz w:val="28"/>
          <w:szCs w:val="28"/>
        </w:rPr>
        <w:br/>
      </w:r>
      <w:r w:rsidRPr="006C23F9">
        <w:rPr>
          <w:b/>
          <w:sz w:val="28"/>
          <w:szCs w:val="28"/>
        </w:rPr>
        <w:t>72 тыс. руб.</w:t>
      </w:r>
      <w:r w:rsidRPr="006C23F9">
        <w:rPr>
          <w:sz w:val="28"/>
          <w:szCs w:val="28"/>
        </w:rPr>
        <w:t xml:space="preserve"> (362 тыс. руб. × 20 %).</w:t>
      </w:r>
    </w:p>
    <w:p w14:paraId="7AEDEBD9" w14:textId="77777777" w:rsidR="006C23F9" w:rsidRPr="006C23F9" w:rsidRDefault="006C23F9" w:rsidP="006C23F9">
      <w:pPr>
        <w:ind w:firstLine="709"/>
        <w:jc w:val="both"/>
        <w:rPr>
          <w:sz w:val="28"/>
          <w:szCs w:val="28"/>
        </w:rPr>
      </w:pPr>
      <w:r w:rsidRPr="006C23F9">
        <w:rPr>
          <w:sz w:val="28"/>
          <w:szCs w:val="28"/>
        </w:rPr>
        <w:t>Эксперты признают получившуюся величину затрат экономически обоснованной и предлагают её к включению в НВВ предприятия на 2024 год.</w:t>
      </w:r>
    </w:p>
    <w:p w14:paraId="147DD786" w14:textId="77777777" w:rsidR="006C23F9" w:rsidRPr="006C23F9" w:rsidRDefault="006C23F9" w:rsidP="006C23F9">
      <w:pPr>
        <w:ind w:firstLine="709"/>
        <w:jc w:val="both"/>
        <w:rPr>
          <w:sz w:val="28"/>
          <w:szCs w:val="28"/>
        </w:rPr>
      </w:pPr>
      <w:r w:rsidRPr="006C23F9">
        <w:rPr>
          <w:sz w:val="28"/>
          <w:szCs w:val="28"/>
        </w:rPr>
        <w:t xml:space="preserve">Налог на прибыль </w:t>
      </w:r>
      <w:r w:rsidRPr="006C23F9">
        <w:rPr>
          <w:b/>
          <w:sz w:val="28"/>
          <w:szCs w:val="28"/>
        </w:rPr>
        <w:t>на 2025 год</w:t>
      </w:r>
      <w:r w:rsidRPr="006C23F9">
        <w:rPr>
          <w:sz w:val="28"/>
          <w:szCs w:val="28"/>
        </w:rPr>
        <w:t xml:space="preserve"> составит </w:t>
      </w:r>
      <w:r w:rsidRPr="006C23F9">
        <w:rPr>
          <w:b/>
          <w:sz w:val="28"/>
          <w:szCs w:val="28"/>
        </w:rPr>
        <w:t>72 тыс. руб.</w:t>
      </w:r>
    </w:p>
    <w:p w14:paraId="3AC1F48A" w14:textId="77777777" w:rsidR="006C23F9" w:rsidRPr="006C23F9" w:rsidRDefault="006C23F9" w:rsidP="006C23F9">
      <w:pPr>
        <w:ind w:firstLine="709"/>
        <w:jc w:val="both"/>
        <w:rPr>
          <w:sz w:val="28"/>
          <w:szCs w:val="28"/>
        </w:rPr>
      </w:pPr>
      <w:r w:rsidRPr="006C23F9">
        <w:rPr>
          <w:sz w:val="28"/>
          <w:szCs w:val="28"/>
        </w:rPr>
        <w:t xml:space="preserve">Налог на прибыль </w:t>
      </w:r>
      <w:r w:rsidRPr="006C23F9">
        <w:rPr>
          <w:b/>
          <w:sz w:val="28"/>
          <w:szCs w:val="28"/>
        </w:rPr>
        <w:t>на 2026 год</w:t>
      </w:r>
      <w:r w:rsidRPr="006C23F9">
        <w:rPr>
          <w:sz w:val="28"/>
          <w:szCs w:val="28"/>
        </w:rPr>
        <w:t xml:space="preserve"> составит </w:t>
      </w:r>
      <w:r w:rsidRPr="006C23F9">
        <w:rPr>
          <w:b/>
          <w:sz w:val="28"/>
          <w:szCs w:val="28"/>
        </w:rPr>
        <w:t>72 тыс. руб.</w:t>
      </w:r>
    </w:p>
    <w:p w14:paraId="3DCF2933" w14:textId="77777777" w:rsidR="006C23F9" w:rsidRPr="006C23F9" w:rsidRDefault="006C23F9" w:rsidP="006C23F9">
      <w:pPr>
        <w:ind w:firstLine="709"/>
        <w:jc w:val="both"/>
        <w:rPr>
          <w:sz w:val="28"/>
          <w:szCs w:val="28"/>
        </w:rPr>
      </w:pPr>
      <w:r w:rsidRPr="006C23F9">
        <w:rPr>
          <w:sz w:val="28"/>
          <w:szCs w:val="28"/>
        </w:rPr>
        <w:t xml:space="preserve">Налог на прибыль </w:t>
      </w:r>
      <w:r w:rsidRPr="006C23F9">
        <w:rPr>
          <w:b/>
          <w:sz w:val="28"/>
          <w:szCs w:val="28"/>
        </w:rPr>
        <w:t>на 2027 год</w:t>
      </w:r>
      <w:r w:rsidRPr="006C23F9">
        <w:rPr>
          <w:sz w:val="28"/>
          <w:szCs w:val="28"/>
        </w:rPr>
        <w:t xml:space="preserve"> составит </w:t>
      </w:r>
      <w:r w:rsidRPr="006C23F9">
        <w:rPr>
          <w:b/>
          <w:sz w:val="28"/>
          <w:szCs w:val="28"/>
        </w:rPr>
        <w:t>72 тыс. руб.</w:t>
      </w:r>
    </w:p>
    <w:p w14:paraId="4F6C65EA" w14:textId="77777777" w:rsidR="006C23F9" w:rsidRPr="006C23F9" w:rsidRDefault="006C23F9" w:rsidP="006C23F9">
      <w:pPr>
        <w:ind w:firstLine="709"/>
        <w:jc w:val="both"/>
        <w:rPr>
          <w:sz w:val="28"/>
          <w:szCs w:val="28"/>
        </w:rPr>
      </w:pPr>
      <w:r w:rsidRPr="006C23F9">
        <w:rPr>
          <w:sz w:val="28"/>
          <w:szCs w:val="28"/>
        </w:rPr>
        <w:t xml:space="preserve">Налог на прибыль </w:t>
      </w:r>
      <w:r w:rsidRPr="006C23F9">
        <w:rPr>
          <w:b/>
          <w:sz w:val="28"/>
          <w:szCs w:val="28"/>
        </w:rPr>
        <w:t>на 2028 год</w:t>
      </w:r>
      <w:r w:rsidRPr="006C23F9">
        <w:rPr>
          <w:sz w:val="28"/>
          <w:szCs w:val="28"/>
        </w:rPr>
        <w:t xml:space="preserve"> составит </w:t>
      </w:r>
      <w:r w:rsidRPr="006C23F9">
        <w:rPr>
          <w:b/>
          <w:sz w:val="28"/>
          <w:szCs w:val="28"/>
        </w:rPr>
        <w:t>72 тыс. руб.</w:t>
      </w:r>
    </w:p>
    <w:p w14:paraId="0C8E9A6D" w14:textId="77777777" w:rsidR="006C23F9" w:rsidRPr="006C23F9" w:rsidRDefault="006C23F9" w:rsidP="006C23F9">
      <w:pPr>
        <w:jc w:val="both"/>
        <w:rPr>
          <w:sz w:val="28"/>
          <w:szCs w:val="28"/>
        </w:rPr>
      </w:pPr>
      <w:r w:rsidRPr="006C23F9">
        <w:rPr>
          <w:sz w:val="28"/>
          <w:szCs w:val="28"/>
        </w:rPr>
        <w:t xml:space="preserve"> </w:t>
      </w:r>
    </w:p>
    <w:p w14:paraId="55C707F6" w14:textId="77777777" w:rsidR="006C23F9" w:rsidRPr="006C23F9" w:rsidRDefault="006C23F9" w:rsidP="006C23F9">
      <w:pPr>
        <w:ind w:firstLine="851"/>
        <w:jc w:val="both"/>
        <w:rPr>
          <w:sz w:val="28"/>
          <w:szCs w:val="28"/>
        </w:rPr>
      </w:pPr>
    </w:p>
    <w:p w14:paraId="4F894354" w14:textId="77777777" w:rsidR="006C23F9" w:rsidRPr="006C23F9" w:rsidRDefault="006C23F9" w:rsidP="006C23F9">
      <w:pPr>
        <w:keepNext/>
        <w:jc w:val="both"/>
        <w:outlineLvl w:val="1"/>
        <w:rPr>
          <w:b/>
          <w:sz w:val="28"/>
          <w:szCs w:val="20"/>
          <w:lang w:val="x-none" w:eastAsia="x-none"/>
        </w:rPr>
      </w:pPr>
      <w:bookmarkStart w:id="251" w:name="_Toc24010600"/>
      <w:r w:rsidRPr="006C23F9">
        <w:rPr>
          <w:b/>
          <w:sz w:val="28"/>
          <w:szCs w:val="20"/>
          <w:lang w:eastAsia="x-none"/>
        </w:rPr>
        <w:t>5</w:t>
      </w:r>
      <w:r w:rsidRPr="006C23F9">
        <w:rPr>
          <w:b/>
          <w:sz w:val="28"/>
          <w:szCs w:val="20"/>
          <w:lang w:val="x-none" w:eastAsia="x-none"/>
        </w:rPr>
        <w:t>.2.3.</w:t>
      </w:r>
      <w:r w:rsidRPr="006C23F9">
        <w:rPr>
          <w:b/>
          <w:sz w:val="28"/>
          <w:szCs w:val="20"/>
          <w:lang w:eastAsia="x-none"/>
        </w:rPr>
        <w:t>10</w:t>
      </w:r>
      <w:r w:rsidRPr="006C23F9">
        <w:rPr>
          <w:b/>
          <w:sz w:val="28"/>
          <w:szCs w:val="20"/>
          <w:lang w:val="x-none" w:eastAsia="x-none"/>
        </w:rPr>
        <w:t xml:space="preserve">) Суммарная экономия от снижения операционных расходов </w:t>
      </w:r>
      <w:r w:rsidRPr="006C23F9">
        <w:rPr>
          <w:b/>
          <w:sz w:val="28"/>
          <w:szCs w:val="20"/>
          <w:lang w:val="x-none" w:eastAsia="x-none"/>
        </w:rPr>
        <w:br/>
        <w:t xml:space="preserve">и от снижения потребления энергетических ресурсов, холодной воды </w:t>
      </w:r>
      <w:r w:rsidRPr="006C23F9">
        <w:rPr>
          <w:b/>
          <w:sz w:val="28"/>
          <w:szCs w:val="20"/>
          <w:lang w:val="x-none" w:eastAsia="x-none"/>
        </w:rPr>
        <w:br/>
        <w:t>и теплоносителя</w:t>
      </w:r>
      <w:bookmarkEnd w:id="251"/>
    </w:p>
    <w:p w14:paraId="5FE8DAFC" w14:textId="77777777" w:rsidR="006C23F9" w:rsidRPr="006C23F9" w:rsidRDefault="006C23F9" w:rsidP="006C23F9">
      <w:pPr>
        <w:ind w:firstLine="851"/>
        <w:jc w:val="both"/>
        <w:rPr>
          <w:sz w:val="28"/>
          <w:szCs w:val="28"/>
        </w:rPr>
      </w:pPr>
    </w:p>
    <w:p w14:paraId="0325DDDA" w14:textId="77777777" w:rsidR="006C23F9" w:rsidRPr="006C23F9" w:rsidRDefault="006C23F9" w:rsidP="006C23F9">
      <w:pPr>
        <w:ind w:firstLine="709"/>
        <w:jc w:val="both"/>
        <w:rPr>
          <w:sz w:val="28"/>
          <w:szCs w:val="28"/>
        </w:rPr>
      </w:pPr>
      <w:r w:rsidRPr="006C23F9">
        <w:rPr>
          <w:sz w:val="28"/>
          <w:szCs w:val="28"/>
        </w:rPr>
        <w:lastRenderedPageBreak/>
        <w:t xml:space="preserve">Данная величина определяется как достигнутая регулируемой организацией в предыдущем долгосрочном периоде регулирования </w:t>
      </w:r>
      <w:r w:rsidRPr="006C23F9">
        <w:rPr>
          <w:sz w:val="28"/>
          <w:szCs w:val="28"/>
        </w:rPr>
        <w:br/>
        <w:t xml:space="preserve">и подлежит включению и включаемая в необходимую валовую выручку </w:t>
      </w:r>
      <w:r w:rsidRPr="006C23F9">
        <w:rPr>
          <w:sz w:val="28"/>
          <w:szCs w:val="28"/>
        </w:rPr>
        <w:br/>
        <w:t xml:space="preserve">в первые пять лет очередного долгосрочного периода регулирования </w:t>
      </w:r>
      <w:r w:rsidRPr="006C23F9">
        <w:rPr>
          <w:sz w:val="28"/>
          <w:szCs w:val="28"/>
        </w:rPr>
        <w:br/>
        <w:t xml:space="preserve">(в соответствии с пунктами 43 - 44 Методических указаний). </w:t>
      </w:r>
    </w:p>
    <w:p w14:paraId="5EBCA1AD" w14:textId="77777777" w:rsidR="006C23F9" w:rsidRPr="006C23F9" w:rsidRDefault="006C23F9" w:rsidP="006C23F9">
      <w:pPr>
        <w:ind w:firstLine="709"/>
        <w:jc w:val="both"/>
        <w:rPr>
          <w:sz w:val="28"/>
          <w:szCs w:val="28"/>
        </w:rPr>
      </w:pPr>
      <w:r w:rsidRPr="006C23F9">
        <w:rPr>
          <w:sz w:val="28"/>
          <w:szCs w:val="28"/>
        </w:rPr>
        <w:t>Предприятие не представило расчет суммарной экономии от снижения операционных расходов и от снижения потребления энергетических ресурсов, холодной воды и теплоносителя.</w:t>
      </w:r>
    </w:p>
    <w:p w14:paraId="05934D82" w14:textId="77777777" w:rsidR="006C23F9" w:rsidRPr="006C23F9" w:rsidRDefault="006C23F9" w:rsidP="006C23F9">
      <w:pPr>
        <w:ind w:firstLine="709"/>
        <w:jc w:val="both"/>
        <w:rPr>
          <w:sz w:val="28"/>
          <w:szCs w:val="28"/>
        </w:rPr>
      </w:pPr>
      <w:r w:rsidRPr="006C23F9">
        <w:rPr>
          <w:sz w:val="28"/>
          <w:szCs w:val="28"/>
        </w:rPr>
        <w:t>Расчет неподконтрольных расходов на передачу тепловой энергии приведен в таблице 4.</w:t>
      </w:r>
    </w:p>
    <w:p w14:paraId="7F112EAB" w14:textId="77777777" w:rsidR="006C23F9" w:rsidRPr="006C23F9" w:rsidRDefault="006C23F9" w:rsidP="006C23F9">
      <w:pPr>
        <w:ind w:firstLine="709"/>
        <w:jc w:val="both"/>
        <w:rPr>
          <w:sz w:val="28"/>
          <w:szCs w:val="28"/>
        </w:rPr>
        <w:sectPr w:rsidR="006C23F9" w:rsidRPr="006C23F9" w:rsidSect="006C23F9">
          <w:pgSz w:w="11906" w:h="16838"/>
          <w:pgMar w:top="1134" w:right="851" w:bottom="993" w:left="1418" w:header="709" w:footer="709" w:gutter="0"/>
          <w:cols w:space="720"/>
          <w:titlePg/>
          <w:docGrid w:linePitch="272"/>
        </w:sectPr>
      </w:pPr>
    </w:p>
    <w:p w14:paraId="51384A09" w14:textId="77777777" w:rsidR="006C23F9" w:rsidRPr="006C23F9" w:rsidRDefault="006C23F9" w:rsidP="006C23F9">
      <w:pPr>
        <w:ind w:left="360" w:right="-2"/>
        <w:jc w:val="right"/>
        <w:rPr>
          <w:sz w:val="28"/>
          <w:szCs w:val="28"/>
        </w:rPr>
      </w:pPr>
      <w:r w:rsidRPr="006C23F9">
        <w:rPr>
          <w:sz w:val="28"/>
          <w:szCs w:val="28"/>
        </w:rPr>
        <w:lastRenderedPageBreak/>
        <w:t>Таблица 4</w:t>
      </w:r>
    </w:p>
    <w:p w14:paraId="777D151B" w14:textId="77777777" w:rsidR="006C23F9" w:rsidRPr="006C23F9" w:rsidRDefault="006C23F9" w:rsidP="006C23F9">
      <w:pPr>
        <w:jc w:val="center"/>
        <w:rPr>
          <w:b/>
          <w:sz w:val="28"/>
        </w:rPr>
      </w:pPr>
      <w:r w:rsidRPr="006C23F9">
        <w:rPr>
          <w:b/>
          <w:sz w:val="28"/>
        </w:rPr>
        <w:t>Реестр неподконтрольных расходов</w:t>
      </w:r>
    </w:p>
    <w:p w14:paraId="149FA4D9" w14:textId="77777777" w:rsidR="006C23F9" w:rsidRPr="006C23F9" w:rsidRDefault="006C23F9" w:rsidP="006C23F9">
      <w:pPr>
        <w:jc w:val="center"/>
        <w:rPr>
          <w:sz w:val="28"/>
        </w:rPr>
      </w:pPr>
      <w:r w:rsidRPr="006C23F9">
        <w:rPr>
          <w:sz w:val="28"/>
        </w:rPr>
        <w:t>(приложение 5.3 к Методическим указаниям)</w:t>
      </w:r>
    </w:p>
    <w:p w14:paraId="4B83CC02" w14:textId="77777777" w:rsidR="006C23F9" w:rsidRPr="006C23F9" w:rsidRDefault="006C23F9" w:rsidP="006C23F9">
      <w:pPr>
        <w:jc w:val="right"/>
        <w:rPr>
          <w:sz w:val="28"/>
          <w:szCs w:val="28"/>
        </w:rPr>
      </w:pPr>
      <w:r w:rsidRPr="006C23F9">
        <w:rPr>
          <w:sz w:val="28"/>
          <w:szCs w:val="28"/>
        </w:rPr>
        <w:t>тыс. руб.</w:t>
      </w:r>
    </w:p>
    <w:tbl>
      <w:tblPr>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3825"/>
        <w:gridCol w:w="1274"/>
        <w:gridCol w:w="1134"/>
        <w:gridCol w:w="1134"/>
        <w:gridCol w:w="1134"/>
        <w:gridCol w:w="1015"/>
        <w:gridCol w:w="7"/>
      </w:tblGrid>
      <w:tr w:rsidR="006C23F9" w:rsidRPr="006C23F9" w14:paraId="4CFE86B8" w14:textId="77777777" w:rsidTr="00153617">
        <w:trPr>
          <w:gridAfter w:val="1"/>
          <w:wAfter w:w="7" w:type="dxa"/>
          <w:trHeight w:val="360"/>
          <w:jc w:val="center"/>
        </w:trPr>
        <w:tc>
          <w:tcPr>
            <w:tcW w:w="747" w:type="dxa"/>
            <w:vMerge w:val="restart"/>
            <w:shd w:val="clear" w:color="auto" w:fill="auto"/>
            <w:vAlign w:val="center"/>
            <w:hideMark/>
          </w:tcPr>
          <w:p w14:paraId="1A3644E4" w14:textId="77777777" w:rsidR="006C23F9" w:rsidRPr="006C23F9" w:rsidRDefault="006C23F9" w:rsidP="006C23F9">
            <w:pPr>
              <w:jc w:val="center"/>
            </w:pPr>
            <w:r w:rsidRPr="006C23F9">
              <w:t>№ п/п</w:t>
            </w:r>
          </w:p>
        </w:tc>
        <w:tc>
          <w:tcPr>
            <w:tcW w:w="3825" w:type="dxa"/>
            <w:vMerge w:val="restart"/>
            <w:shd w:val="clear" w:color="auto" w:fill="auto"/>
            <w:vAlign w:val="center"/>
            <w:hideMark/>
          </w:tcPr>
          <w:p w14:paraId="2EFDA257" w14:textId="77777777" w:rsidR="006C23F9" w:rsidRPr="006C23F9" w:rsidRDefault="006C23F9" w:rsidP="006C23F9">
            <w:pPr>
              <w:jc w:val="center"/>
            </w:pPr>
            <w:r w:rsidRPr="006C23F9">
              <w:t>Наименование расхода</w:t>
            </w:r>
          </w:p>
        </w:tc>
        <w:tc>
          <w:tcPr>
            <w:tcW w:w="5691" w:type="dxa"/>
            <w:gridSpan w:val="5"/>
          </w:tcPr>
          <w:p w14:paraId="5349B055" w14:textId="77777777" w:rsidR="006C23F9" w:rsidRPr="006C23F9" w:rsidRDefault="006C23F9" w:rsidP="006C23F9">
            <w:pPr>
              <w:jc w:val="center"/>
            </w:pPr>
            <w:r w:rsidRPr="006C23F9">
              <w:t>Предложение экспертов</w:t>
            </w:r>
          </w:p>
        </w:tc>
      </w:tr>
      <w:tr w:rsidR="006C23F9" w:rsidRPr="006C23F9" w14:paraId="39C0BE25" w14:textId="77777777" w:rsidTr="00153617">
        <w:trPr>
          <w:gridAfter w:val="1"/>
          <w:wAfter w:w="7" w:type="dxa"/>
          <w:trHeight w:val="360"/>
          <w:jc w:val="center"/>
        </w:trPr>
        <w:tc>
          <w:tcPr>
            <w:tcW w:w="747" w:type="dxa"/>
            <w:vMerge/>
            <w:shd w:val="clear" w:color="auto" w:fill="auto"/>
            <w:vAlign w:val="center"/>
            <w:hideMark/>
          </w:tcPr>
          <w:p w14:paraId="5B831284" w14:textId="77777777" w:rsidR="006C23F9" w:rsidRPr="006C23F9" w:rsidRDefault="006C23F9" w:rsidP="006C23F9">
            <w:pPr>
              <w:jc w:val="center"/>
            </w:pPr>
          </w:p>
        </w:tc>
        <w:tc>
          <w:tcPr>
            <w:tcW w:w="3825" w:type="dxa"/>
            <w:vMerge/>
            <w:shd w:val="clear" w:color="auto" w:fill="auto"/>
            <w:vAlign w:val="center"/>
            <w:hideMark/>
          </w:tcPr>
          <w:p w14:paraId="4E6A2B58" w14:textId="77777777" w:rsidR="006C23F9" w:rsidRPr="006C23F9" w:rsidRDefault="006C23F9" w:rsidP="006C23F9">
            <w:pPr>
              <w:jc w:val="center"/>
            </w:pPr>
          </w:p>
        </w:tc>
        <w:tc>
          <w:tcPr>
            <w:tcW w:w="1274" w:type="dxa"/>
            <w:vAlign w:val="center"/>
          </w:tcPr>
          <w:p w14:paraId="5A0D9D31" w14:textId="77777777" w:rsidR="006C23F9" w:rsidRPr="006C23F9" w:rsidRDefault="006C23F9" w:rsidP="006C23F9">
            <w:pPr>
              <w:jc w:val="center"/>
            </w:pPr>
            <w:r w:rsidRPr="006C23F9">
              <w:t>2024</w:t>
            </w:r>
          </w:p>
        </w:tc>
        <w:tc>
          <w:tcPr>
            <w:tcW w:w="1134" w:type="dxa"/>
            <w:vAlign w:val="center"/>
          </w:tcPr>
          <w:p w14:paraId="575452EA" w14:textId="77777777" w:rsidR="006C23F9" w:rsidRPr="006C23F9" w:rsidRDefault="006C23F9" w:rsidP="006C23F9">
            <w:pPr>
              <w:jc w:val="center"/>
            </w:pPr>
            <w:r w:rsidRPr="006C23F9">
              <w:t>2025</w:t>
            </w:r>
          </w:p>
        </w:tc>
        <w:tc>
          <w:tcPr>
            <w:tcW w:w="1134" w:type="dxa"/>
            <w:vAlign w:val="center"/>
          </w:tcPr>
          <w:p w14:paraId="58FDCD59" w14:textId="77777777" w:rsidR="006C23F9" w:rsidRPr="006C23F9" w:rsidRDefault="006C23F9" w:rsidP="006C23F9">
            <w:pPr>
              <w:jc w:val="center"/>
            </w:pPr>
            <w:r w:rsidRPr="006C23F9">
              <w:t>2026</w:t>
            </w:r>
          </w:p>
        </w:tc>
        <w:tc>
          <w:tcPr>
            <w:tcW w:w="1134" w:type="dxa"/>
          </w:tcPr>
          <w:p w14:paraId="1BBBB038" w14:textId="77777777" w:rsidR="006C23F9" w:rsidRPr="006C23F9" w:rsidRDefault="006C23F9" w:rsidP="006C23F9">
            <w:pPr>
              <w:jc w:val="center"/>
            </w:pPr>
            <w:r w:rsidRPr="006C23F9">
              <w:t>2027</w:t>
            </w:r>
          </w:p>
        </w:tc>
        <w:tc>
          <w:tcPr>
            <w:tcW w:w="1015" w:type="dxa"/>
          </w:tcPr>
          <w:p w14:paraId="0A640281" w14:textId="77777777" w:rsidR="006C23F9" w:rsidRPr="006C23F9" w:rsidRDefault="006C23F9" w:rsidP="006C23F9">
            <w:pPr>
              <w:jc w:val="center"/>
            </w:pPr>
            <w:r w:rsidRPr="006C23F9">
              <w:t>2028</w:t>
            </w:r>
          </w:p>
        </w:tc>
      </w:tr>
      <w:tr w:rsidR="006C23F9" w:rsidRPr="006C23F9" w14:paraId="2B3648ED" w14:textId="77777777" w:rsidTr="00153617">
        <w:trPr>
          <w:trHeight w:val="806"/>
          <w:jc w:val="center"/>
        </w:trPr>
        <w:tc>
          <w:tcPr>
            <w:tcW w:w="747" w:type="dxa"/>
            <w:shd w:val="clear" w:color="auto" w:fill="auto"/>
            <w:noWrap/>
            <w:vAlign w:val="center"/>
            <w:hideMark/>
          </w:tcPr>
          <w:p w14:paraId="324B5C85" w14:textId="77777777" w:rsidR="006C23F9" w:rsidRPr="006C23F9" w:rsidRDefault="006C23F9" w:rsidP="006C23F9">
            <w:pPr>
              <w:jc w:val="center"/>
            </w:pPr>
            <w:r w:rsidRPr="006C23F9">
              <w:t>1.1</w:t>
            </w:r>
          </w:p>
        </w:tc>
        <w:tc>
          <w:tcPr>
            <w:tcW w:w="3825" w:type="dxa"/>
            <w:shd w:val="clear" w:color="auto" w:fill="auto"/>
            <w:vAlign w:val="center"/>
            <w:hideMark/>
          </w:tcPr>
          <w:p w14:paraId="1029344F" w14:textId="77777777" w:rsidR="006C23F9" w:rsidRPr="006C23F9" w:rsidRDefault="006C23F9" w:rsidP="006C23F9">
            <w:r w:rsidRPr="006C23F9">
              <w:t>Расходы на оплату услуг, оказываемых организациями, осуществляющими регулируемые виды деятельности</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17C873F2" w14:textId="77777777" w:rsidR="006C23F9" w:rsidRPr="006C23F9" w:rsidRDefault="006C23F9" w:rsidP="006C23F9">
            <w:pPr>
              <w:jc w:val="center"/>
            </w:pPr>
            <w:r w:rsidRPr="006C23F9">
              <w:t>247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14DC11" w14:textId="77777777" w:rsidR="006C23F9" w:rsidRPr="006C23F9" w:rsidRDefault="006C23F9" w:rsidP="006C23F9">
            <w:pPr>
              <w:jc w:val="center"/>
            </w:pPr>
            <w:r w:rsidRPr="006C23F9">
              <w:t>262</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4B20CA" w14:textId="77777777" w:rsidR="006C23F9" w:rsidRPr="006C23F9" w:rsidRDefault="006C23F9" w:rsidP="006C23F9">
            <w:pPr>
              <w:jc w:val="center"/>
            </w:pPr>
            <w:r w:rsidRPr="006C23F9">
              <w:t>274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35AA18" w14:textId="77777777" w:rsidR="006C23F9" w:rsidRPr="006C23F9" w:rsidRDefault="006C23F9" w:rsidP="006C23F9">
            <w:pPr>
              <w:jc w:val="center"/>
            </w:pPr>
            <w:r w:rsidRPr="006C23F9">
              <w:t>286</w:t>
            </w:r>
          </w:p>
        </w:tc>
        <w:tc>
          <w:tcPr>
            <w:tcW w:w="1022" w:type="dxa"/>
            <w:gridSpan w:val="2"/>
            <w:tcBorders>
              <w:top w:val="single" w:sz="4" w:space="0" w:color="auto"/>
              <w:left w:val="nil"/>
              <w:bottom w:val="single" w:sz="4" w:space="0" w:color="auto"/>
              <w:right w:val="single" w:sz="4" w:space="0" w:color="auto"/>
            </w:tcBorders>
            <w:shd w:val="clear" w:color="auto" w:fill="auto"/>
            <w:vAlign w:val="center"/>
          </w:tcPr>
          <w:p w14:paraId="41CB317C" w14:textId="77777777" w:rsidR="006C23F9" w:rsidRPr="006C23F9" w:rsidRDefault="006C23F9" w:rsidP="006C23F9">
            <w:pPr>
              <w:jc w:val="center"/>
            </w:pPr>
            <w:r w:rsidRPr="006C23F9">
              <w:t>299</w:t>
            </w:r>
          </w:p>
        </w:tc>
      </w:tr>
      <w:tr w:rsidR="006C23F9" w:rsidRPr="006C23F9" w14:paraId="3BBD2702" w14:textId="77777777" w:rsidTr="00153617">
        <w:trPr>
          <w:trHeight w:val="360"/>
          <w:jc w:val="center"/>
        </w:trPr>
        <w:tc>
          <w:tcPr>
            <w:tcW w:w="747" w:type="dxa"/>
            <w:shd w:val="clear" w:color="auto" w:fill="auto"/>
            <w:noWrap/>
            <w:vAlign w:val="center"/>
            <w:hideMark/>
          </w:tcPr>
          <w:p w14:paraId="5C986EA2" w14:textId="77777777" w:rsidR="006C23F9" w:rsidRPr="006C23F9" w:rsidRDefault="006C23F9" w:rsidP="006C23F9">
            <w:pPr>
              <w:jc w:val="center"/>
            </w:pPr>
            <w:r w:rsidRPr="006C23F9">
              <w:t>1.2</w:t>
            </w:r>
          </w:p>
        </w:tc>
        <w:tc>
          <w:tcPr>
            <w:tcW w:w="3825" w:type="dxa"/>
            <w:shd w:val="clear" w:color="auto" w:fill="auto"/>
            <w:noWrap/>
            <w:vAlign w:val="center"/>
            <w:hideMark/>
          </w:tcPr>
          <w:p w14:paraId="5ED92214" w14:textId="77777777" w:rsidR="006C23F9" w:rsidRPr="006C23F9" w:rsidRDefault="006C23F9" w:rsidP="006C23F9">
            <w:r w:rsidRPr="006C23F9">
              <w:t>Арендная плата</w:t>
            </w:r>
          </w:p>
        </w:tc>
        <w:tc>
          <w:tcPr>
            <w:tcW w:w="1274" w:type="dxa"/>
            <w:tcBorders>
              <w:top w:val="nil"/>
              <w:left w:val="single" w:sz="4" w:space="0" w:color="auto"/>
              <w:bottom w:val="single" w:sz="4" w:space="0" w:color="auto"/>
              <w:right w:val="single" w:sz="4" w:space="0" w:color="auto"/>
            </w:tcBorders>
            <w:shd w:val="clear" w:color="auto" w:fill="auto"/>
            <w:vAlign w:val="center"/>
          </w:tcPr>
          <w:p w14:paraId="4AFD4251" w14:textId="77777777" w:rsidR="006C23F9" w:rsidRPr="006C23F9" w:rsidRDefault="006C23F9" w:rsidP="006C23F9">
            <w:pPr>
              <w:jc w:val="center"/>
            </w:pPr>
            <w:r w:rsidRPr="006C23F9">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0E5EA3A" w14:textId="77777777" w:rsidR="006C23F9" w:rsidRPr="006C23F9" w:rsidRDefault="006C23F9" w:rsidP="006C23F9">
            <w:pPr>
              <w:jc w:val="center"/>
            </w:pPr>
            <w:r w:rsidRPr="006C23F9">
              <w:t>0</w:t>
            </w:r>
          </w:p>
        </w:tc>
        <w:tc>
          <w:tcPr>
            <w:tcW w:w="1134" w:type="dxa"/>
            <w:tcBorders>
              <w:top w:val="nil"/>
              <w:left w:val="nil"/>
              <w:bottom w:val="single" w:sz="4" w:space="0" w:color="auto"/>
              <w:right w:val="single" w:sz="4" w:space="0" w:color="auto"/>
            </w:tcBorders>
            <w:shd w:val="clear" w:color="auto" w:fill="auto"/>
            <w:vAlign w:val="center"/>
          </w:tcPr>
          <w:p w14:paraId="3F5793E1" w14:textId="77777777" w:rsidR="006C23F9" w:rsidRPr="006C23F9" w:rsidRDefault="006C23F9" w:rsidP="006C23F9">
            <w:pPr>
              <w:jc w:val="center"/>
            </w:pPr>
            <w:r w:rsidRPr="006C23F9">
              <w:t>0</w:t>
            </w:r>
          </w:p>
        </w:tc>
        <w:tc>
          <w:tcPr>
            <w:tcW w:w="1134" w:type="dxa"/>
            <w:tcBorders>
              <w:top w:val="nil"/>
              <w:left w:val="nil"/>
              <w:bottom w:val="single" w:sz="4" w:space="0" w:color="auto"/>
              <w:right w:val="single" w:sz="4" w:space="0" w:color="auto"/>
            </w:tcBorders>
            <w:shd w:val="clear" w:color="auto" w:fill="auto"/>
            <w:vAlign w:val="center"/>
          </w:tcPr>
          <w:p w14:paraId="1DD0EC4B" w14:textId="77777777" w:rsidR="006C23F9" w:rsidRPr="006C23F9" w:rsidRDefault="006C23F9" w:rsidP="006C23F9">
            <w:pPr>
              <w:jc w:val="center"/>
            </w:pPr>
            <w:r w:rsidRPr="006C23F9">
              <w:t>0</w:t>
            </w:r>
          </w:p>
        </w:tc>
        <w:tc>
          <w:tcPr>
            <w:tcW w:w="1022" w:type="dxa"/>
            <w:gridSpan w:val="2"/>
            <w:tcBorders>
              <w:top w:val="nil"/>
              <w:left w:val="nil"/>
              <w:bottom w:val="single" w:sz="4" w:space="0" w:color="auto"/>
              <w:right w:val="single" w:sz="4" w:space="0" w:color="auto"/>
            </w:tcBorders>
            <w:shd w:val="clear" w:color="auto" w:fill="auto"/>
            <w:vAlign w:val="center"/>
          </w:tcPr>
          <w:p w14:paraId="7305ACA5" w14:textId="77777777" w:rsidR="006C23F9" w:rsidRPr="006C23F9" w:rsidRDefault="006C23F9" w:rsidP="006C23F9">
            <w:pPr>
              <w:jc w:val="center"/>
            </w:pPr>
            <w:r w:rsidRPr="006C23F9">
              <w:t>0</w:t>
            </w:r>
          </w:p>
        </w:tc>
      </w:tr>
      <w:tr w:rsidR="006C23F9" w:rsidRPr="006C23F9" w14:paraId="05586376" w14:textId="77777777" w:rsidTr="00153617">
        <w:trPr>
          <w:trHeight w:val="360"/>
          <w:jc w:val="center"/>
        </w:trPr>
        <w:tc>
          <w:tcPr>
            <w:tcW w:w="747" w:type="dxa"/>
            <w:shd w:val="clear" w:color="auto" w:fill="auto"/>
            <w:noWrap/>
            <w:vAlign w:val="center"/>
            <w:hideMark/>
          </w:tcPr>
          <w:p w14:paraId="628E554F" w14:textId="77777777" w:rsidR="006C23F9" w:rsidRPr="006C23F9" w:rsidRDefault="006C23F9" w:rsidP="006C23F9">
            <w:pPr>
              <w:jc w:val="center"/>
            </w:pPr>
            <w:r w:rsidRPr="006C23F9">
              <w:t>1.3</w:t>
            </w:r>
          </w:p>
        </w:tc>
        <w:tc>
          <w:tcPr>
            <w:tcW w:w="3825" w:type="dxa"/>
            <w:shd w:val="clear" w:color="auto" w:fill="auto"/>
            <w:noWrap/>
            <w:vAlign w:val="center"/>
            <w:hideMark/>
          </w:tcPr>
          <w:p w14:paraId="096BB2E3" w14:textId="77777777" w:rsidR="006C23F9" w:rsidRPr="006C23F9" w:rsidRDefault="006C23F9" w:rsidP="006C23F9">
            <w:r w:rsidRPr="006C23F9">
              <w:t>Концессионная плата</w:t>
            </w:r>
          </w:p>
        </w:tc>
        <w:tc>
          <w:tcPr>
            <w:tcW w:w="1274" w:type="dxa"/>
            <w:tcBorders>
              <w:top w:val="nil"/>
              <w:left w:val="single" w:sz="4" w:space="0" w:color="auto"/>
              <w:bottom w:val="single" w:sz="4" w:space="0" w:color="auto"/>
              <w:right w:val="single" w:sz="4" w:space="0" w:color="auto"/>
            </w:tcBorders>
            <w:shd w:val="clear" w:color="auto" w:fill="auto"/>
            <w:vAlign w:val="center"/>
          </w:tcPr>
          <w:p w14:paraId="03BA5342" w14:textId="77777777" w:rsidR="006C23F9" w:rsidRPr="006C23F9" w:rsidRDefault="006C23F9" w:rsidP="006C23F9">
            <w:pPr>
              <w:jc w:val="center"/>
            </w:pPr>
            <w:r w:rsidRPr="006C23F9">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E18C593" w14:textId="77777777" w:rsidR="006C23F9" w:rsidRPr="006C23F9" w:rsidRDefault="006C23F9" w:rsidP="006C23F9">
            <w:pPr>
              <w:jc w:val="center"/>
            </w:pPr>
            <w:r w:rsidRPr="006C23F9">
              <w:t>0</w:t>
            </w:r>
          </w:p>
        </w:tc>
        <w:tc>
          <w:tcPr>
            <w:tcW w:w="1134" w:type="dxa"/>
            <w:tcBorders>
              <w:top w:val="nil"/>
              <w:left w:val="nil"/>
              <w:bottom w:val="single" w:sz="4" w:space="0" w:color="auto"/>
              <w:right w:val="single" w:sz="4" w:space="0" w:color="auto"/>
            </w:tcBorders>
            <w:shd w:val="clear" w:color="auto" w:fill="auto"/>
            <w:vAlign w:val="center"/>
          </w:tcPr>
          <w:p w14:paraId="37604D87" w14:textId="77777777" w:rsidR="006C23F9" w:rsidRPr="006C23F9" w:rsidRDefault="006C23F9" w:rsidP="006C23F9">
            <w:pPr>
              <w:jc w:val="center"/>
            </w:pPr>
            <w:r w:rsidRPr="006C23F9">
              <w:t>0</w:t>
            </w:r>
          </w:p>
        </w:tc>
        <w:tc>
          <w:tcPr>
            <w:tcW w:w="1134" w:type="dxa"/>
            <w:tcBorders>
              <w:top w:val="nil"/>
              <w:left w:val="nil"/>
              <w:bottom w:val="single" w:sz="4" w:space="0" w:color="auto"/>
              <w:right w:val="single" w:sz="4" w:space="0" w:color="auto"/>
            </w:tcBorders>
            <w:shd w:val="clear" w:color="auto" w:fill="auto"/>
            <w:vAlign w:val="center"/>
          </w:tcPr>
          <w:p w14:paraId="048B0592" w14:textId="77777777" w:rsidR="006C23F9" w:rsidRPr="006C23F9" w:rsidRDefault="006C23F9" w:rsidP="006C23F9">
            <w:pPr>
              <w:jc w:val="center"/>
            </w:pPr>
            <w:r w:rsidRPr="006C23F9">
              <w:t>0</w:t>
            </w:r>
          </w:p>
        </w:tc>
        <w:tc>
          <w:tcPr>
            <w:tcW w:w="1022" w:type="dxa"/>
            <w:gridSpan w:val="2"/>
            <w:tcBorders>
              <w:top w:val="nil"/>
              <w:left w:val="nil"/>
              <w:bottom w:val="single" w:sz="4" w:space="0" w:color="auto"/>
              <w:right w:val="single" w:sz="4" w:space="0" w:color="auto"/>
            </w:tcBorders>
            <w:shd w:val="clear" w:color="auto" w:fill="auto"/>
            <w:vAlign w:val="center"/>
          </w:tcPr>
          <w:p w14:paraId="64615720" w14:textId="77777777" w:rsidR="006C23F9" w:rsidRPr="006C23F9" w:rsidRDefault="006C23F9" w:rsidP="006C23F9">
            <w:pPr>
              <w:jc w:val="center"/>
            </w:pPr>
            <w:r w:rsidRPr="006C23F9">
              <w:t>0</w:t>
            </w:r>
          </w:p>
        </w:tc>
      </w:tr>
      <w:tr w:rsidR="006C23F9" w:rsidRPr="006C23F9" w14:paraId="04C5EADB" w14:textId="77777777" w:rsidTr="00153617">
        <w:trPr>
          <w:trHeight w:val="519"/>
          <w:jc w:val="center"/>
        </w:trPr>
        <w:tc>
          <w:tcPr>
            <w:tcW w:w="747" w:type="dxa"/>
            <w:shd w:val="clear" w:color="auto" w:fill="auto"/>
            <w:noWrap/>
            <w:vAlign w:val="center"/>
            <w:hideMark/>
          </w:tcPr>
          <w:p w14:paraId="2AEC4A82" w14:textId="77777777" w:rsidR="006C23F9" w:rsidRPr="006C23F9" w:rsidRDefault="006C23F9" w:rsidP="006C23F9">
            <w:pPr>
              <w:jc w:val="center"/>
            </w:pPr>
            <w:r w:rsidRPr="006C23F9">
              <w:t>1.4</w:t>
            </w:r>
          </w:p>
        </w:tc>
        <w:tc>
          <w:tcPr>
            <w:tcW w:w="3825" w:type="dxa"/>
            <w:shd w:val="clear" w:color="auto" w:fill="auto"/>
            <w:vAlign w:val="center"/>
            <w:hideMark/>
          </w:tcPr>
          <w:p w14:paraId="45F3303F" w14:textId="77777777" w:rsidR="006C23F9" w:rsidRPr="006C23F9" w:rsidRDefault="006C23F9" w:rsidP="006C23F9">
            <w:r w:rsidRPr="006C23F9">
              <w:t>Расходы на уплату налогов, сборов и других обязательных платежей, в том числе:</w:t>
            </w:r>
          </w:p>
        </w:tc>
        <w:tc>
          <w:tcPr>
            <w:tcW w:w="1274" w:type="dxa"/>
            <w:tcBorders>
              <w:top w:val="nil"/>
              <w:left w:val="single" w:sz="4" w:space="0" w:color="auto"/>
              <w:bottom w:val="single" w:sz="4" w:space="0" w:color="auto"/>
              <w:right w:val="single" w:sz="4" w:space="0" w:color="auto"/>
            </w:tcBorders>
            <w:shd w:val="clear" w:color="auto" w:fill="auto"/>
            <w:vAlign w:val="center"/>
          </w:tcPr>
          <w:p w14:paraId="1D8EC49E" w14:textId="77777777" w:rsidR="006C23F9" w:rsidRPr="006C23F9" w:rsidRDefault="006C23F9" w:rsidP="006C23F9">
            <w:pPr>
              <w:jc w:val="center"/>
            </w:pPr>
            <w:r w:rsidRPr="006C23F9">
              <w:t>76</w:t>
            </w:r>
          </w:p>
        </w:tc>
        <w:tc>
          <w:tcPr>
            <w:tcW w:w="1134" w:type="dxa"/>
            <w:tcBorders>
              <w:top w:val="nil"/>
              <w:left w:val="single" w:sz="4" w:space="0" w:color="auto"/>
              <w:bottom w:val="single" w:sz="4" w:space="0" w:color="auto"/>
              <w:right w:val="single" w:sz="4" w:space="0" w:color="auto"/>
            </w:tcBorders>
            <w:shd w:val="clear" w:color="auto" w:fill="auto"/>
            <w:vAlign w:val="center"/>
          </w:tcPr>
          <w:p w14:paraId="0919B22D" w14:textId="77777777" w:rsidR="006C23F9" w:rsidRPr="006C23F9" w:rsidRDefault="006C23F9" w:rsidP="006C23F9">
            <w:pPr>
              <w:jc w:val="center"/>
            </w:pPr>
            <w:r w:rsidRPr="006C23F9">
              <w:t>76</w:t>
            </w:r>
          </w:p>
        </w:tc>
        <w:tc>
          <w:tcPr>
            <w:tcW w:w="1134" w:type="dxa"/>
            <w:tcBorders>
              <w:top w:val="nil"/>
              <w:left w:val="nil"/>
              <w:bottom w:val="single" w:sz="4" w:space="0" w:color="auto"/>
              <w:right w:val="single" w:sz="4" w:space="0" w:color="auto"/>
            </w:tcBorders>
            <w:shd w:val="clear" w:color="auto" w:fill="auto"/>
            <w:vAlign w:val="center"/>
          </w:tcPr>
          <w:p w14:paraId="39D5147B" w14:textId="77777777" w:rsidR="006C23F9" w:rsidRPr="006C23F9" w:rsidRDefault="006C23F9" w:rsidP="006C23F9">
            <w:pPr>
              <w:jc w:val="center"/>
            </w:pPr>
            <w:r w:rsidRPr="006C23F9">
              <w:t>76</w:t>
            </w:r>
          </w:p>
        </w:tc>
        <w:tc>
          <w:tcPr>
            <w:tcW w:w="1134" w:type="dxa"/>
            <w:tcBorders>
              <w:top w:val="nil"/>
              <w:left w:val="nil"/>
              <w:bottom w:val="single" w:sz="4" w:space="0" w:color="auto"/>
              <w:right w:val="single" w:sz="4" w:space="0" w:color="auto"/>
            </w:tcBorders>
            <w:shd w:val="clear" w:color="auto" w:fill="auto"/>
            <w:vAlign w:val="center"/>
          </w:tcPr>
          <w:p w14:paraId="3E7F8C00" w14:textId="77777777" w:rsidR="006C23F9" w:rsidRPr="006C23F9" w:rsidRDefault="006C23F9" w:rsidP="006C23F9">
            <w:pPr>
              <w:jc w:val="center"/>
            </w:pPr>
            <w:r w:rsidRPr="006C23F9">
              <w:t>76</w:t>
            </w:r>
          </w:p>
        </w:tc>
        <w:tc>
          <w:tcPr>
            <w:tcW w:w="1022" w:type="dxa"/>
            <w:gridSpan w:val="2"/>
            <w:tcBorders>
              <w:top w:val="nil"/>
              <w:left w:val="nil"/>
              <w:bottom w:val="single" w:sz="4" w:space="0" w:color="auto"/>
              <w:right w:val="single" w:sz="4" w:space="0" w:color="auto"/>
            </w:tcBorders>
            <w:shd w:val="clear" w:color="auto" w:fill="auto"/>
            <w:vAlign w:val="center"/>
          </w:tcPr>
          <w:p w14:paraId="3E2AA342" w14:textId="77777777" w:rsidR="006C23F9" w:rsidRPr="006C23F9" w:rsidRDefault="006C23F9" w:rsidP="006C23F9">
            <w:pPr>
              <w:jc w:val="center"/>
            </w:pPr>
            <w:r w:rsidRPr="006C23F9">
              <w:t>76</w:t>
            </w:r>
          </w:p>
        </w:tc>
      </w:tr>
      <w:tr w:rsidR="006C23F9" w:rsidRPr="006C23F9" w14:paraId="3F18682A" w14:textId="77777777" w:rsidTr="00153617">
        <w:trPr>
          <w:trHeight w:val="1846"/>
          <w:jc w:val="center"/>
        </w:trPr>
        <w:tc>
          <w:tcPr>
            <w:tcW w:w="747" w:type="dxa"/>
            <w:shd w:val="clear" w:color="auto" w:fill="auto"/>
            <w:noWrap/>
            <w:vAlign w:val="center"/>
            <w:hideMark/>
          </w:tcPr>
          <w:p w14:paraId="37CF78CC" w14:textId="77777777" w:rsidR="006C23F9" w:rsidRPr="006C23F9" w:rsidRDefault="006C23F9" w:rsidP="006C23F9">
            <w:pPr>
              <w:jc w:val="center"/>
            </w:pPr>
            <w:r w:rsidRPr="006C23F9">
              <w:t>1.4.1</w:t>
            </w:r>
          </w:p>
        </w:tc>
        <w:tc>
          <w:tcPr>
            <w:tcW w:w="3825" w:type="dxa"/>
            <w:shd w:val="clear" w:color="auto" w:fill="auto"/>
            <w:vAlign w:val="center"/>
            <w:hideMark/>
          </w:tcPr>
          <w:p w14:paraId="2D5A0E84" w14:textId="77777777" w:rsidR="006C23F9" w:rsidRPr="006C23F9" w:rsidRDefault="006C23F9" w:rsidP="006C23F9">
            <w:r w:rsidRPr="006C23F9">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74" w:type="dxa"/>
            <w:tcBorders>
              <w:top w:val="nil"/>
              <w:left w:val="single" w:sz="4" w:space="0" w:color="auto"/>
              <w:bottom w:val="single" w:sz="4" w:space="0" w:color="auto"/>
              <w:right w:val="single" w:sz="4" w:space="0" w:color="auto"/>
            </w:tcBorders>
            <w:shd w:val="clear" w:color="auto" w:fill="auto"/>
            <w:vAlign w:val="center"/>
          </w:tcPr>
          <w:p w14:paraId="72EBA0B6" w14:textId="77777777" w:rsidR="006C23F9" w:rsidRPr="006C23F9" w:rsidRDefault="006C23F9" w:rsidP="006C23F9">
            <w:pPr>
              <w:jc w:val="center"/>
            </w:pPr>
            <w:r w:rsidRPr="006C23F9">
              <w:t>10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4816040" w14:textId="77777777" w:rsidR="006C23F9" w:rsidRPr="006C23F9" w:rsidRDefault="006C23F9" w:rsidP="006C23F9">
            <w:pPr>
              <w:jc w:val="center"/>
            </w:pPr>
            <w:r w:rsidRPr="006C23F9">
              <w:t>10</w:t>
            </w:r>
          </w:p>
        </w:tc>
        <w:tc>
          <w:tcPr>
            <w:tcW w:w="1134" w:type="dxa"/>
            <w:tcBorders>
              <w:top w:val="nil"/>
              <w:left w:val="nil"/>
              <w:bottom w:val="single" w:sz="4" w:space="0" w:color="auto"/>
              <w:right w:val="single" w:sz="4" w:space="0" w:color="auto"/>
            </w:tcBorders>
            <w:shd w:val="clear" w:color="auto" w:fill="auto"/>
            <w:vAlign w:val="center"/>
          </w:tcPr>
          <w:p w14:paraId="02565417" w14:textId="77777777" w:rsidR="006C23F9" w:rsidRPr="006C23F9" w:rsidRDefault="006C23F9" w:rsidP="006C23F9">
            <w:pPr>
              <w:jc w:val="center"/>
            </w:pPr>
            <w:r w:rsidRPr="006C23F9">
              <w:t>10</w:t>
            </w:r>
          </w:p>
        </w:tc>
        <w:tc>
          <w:tcPr>
            <w:tcW w:w="1134" w:type="dxa"/>
            <w:tcBorders>
              <w:top w:val="nil"/>
              <w:left w:val="nil"/>
              <w:bottom w:val="single" w:sz="4" w:space="0" w:color="auto"/>
              <w:right w:val="single" w:sz="4" w:space="0" w:color="auto"/>
            </w:tcBorders>
            <w:shd w:val="clear" w:color="auto" w:fill="auto"/>
            <w:vAlign w:val="center"/>
          </w:tcPr>
          <w:p w14:paraId="44E4ABDB" w14:textId="77777777" w:rsidR="006C23F9" w:rsidRPr="006C23F9" w:rsidRDefault="006C23F9" w:rsidP="006C23F9">
            <w:pPr>
              <w:jc w:val="center"/>
            </w:pPr>
            <w:r w:rsidRPr="006C23F9">
              <w:t>10</w:t>
            </w:r>
          </w:p>
        </w:tc>
        <w:tc>
          <w:tcPr>
            <w:tcW w:w="1022" w:type="dxa"/>
            <w:gridSpan w:val="2"/>
            <w:tcBorders>
              <w:top w:val="nil"/>
              <w:left w:val="nil"/>
              <w:bottom w:val="single" w:sz="4" w:space="0" w:color="auto"/>
              <w:right w:val="single" w:sz="4" w:space="0" w:color="auto"/>
            </w:tcBorders>
            <w:shd w:val="clear" w:color="auto" w:fill="auto"/>
            <w:vAlign w:val="center"/>
          </w:tcPr>
          <w:p w14:paraId="13A1BE90" w14:textId="77777777" w:rsidR="006C23F9" w:rsidRPr="006C23F9" w:rsidRDefault="006C23F9" w:rsidP="006C23F9">
            <w:pPr>
              <w:jc w:val="center"/>
            </w:pPr>
            <w:r w:rsidRPr="006C23F9">
              <w:t>10</w:t>
            </w:r>
          </w:p>
        </w:tc>
      </w:tr>
      <w:tr w:rsidR="006C23F9" w:rsidRPr="006C23F9" w14:paraId="1EEC194D" w14:textId="77777777" w:rsidTr="00153617">
        <w:trPr>
          <w:trHeight w:val="70"/>
          <w:jc w:val="center"/>
        </w:trPr>
        <w:tc>
          <w:tcPr>
            <w:tcW w:w="747" w:type="dxa"/>
            <w:shd w:val="clear" w:color="auto" w:fill="auto"/>
            <w:noWrap/>
            <w:vAlign w:val="center"/>
            <w:hideMark/>
          </w:tcPr>
          <w:p w14:paraId="2660E289" w14:textId="77777777" w:rsidR="006C23F9" w:rsidRPr="006C23F9" w:rsidRDefault="006C23F9" w:rsidP="006C23F9">
            <w:pPr>
              <w:jc w:val="center"/>
            </w:pPr>
            <w:r w:rsidRPr="006C23F9">
              <w:t>1.4.2</w:t>
            </w:r>
          </w:p>
        </w:tc>
        <w:tc>
          <w:tcPr>
            <w:tcW w:w="3825" w:type="dxa"/>
            <w:shd w:val="clear" w:color="auto" w:fill="auto"/>
            <w:vAlign w:val="center"/>
            <w:hideMark/>
          </w:tcPr>
          <w:p w14:paraId="6DDF5BFD" w14:textId="77777777" w:rsidR="006C23F9" w:rsidRPr="006C23F9" w:rsidRDefault="006C23F9" w:rsidP="006C23F9">
            <w:r w:rsidRPr="006C23F9">
              <w:t>расходы на обязательное страхование</w:t>
            </w:r>
          </w:p>
        </w:tc>
        <w:tc>
          <w:tcPr>
            <w:tcW w:w="1274" w:type="dxa"/>
            <w:tcBorders>
              <w:top w:val="nil"/>
              <w:left w:val="single" w:sz="4" w:space="0" w:color="auto"/>
              <w:bottom w:val="single" w:sz="4" w:space="0" w:color="auto"/>
              <w:right w:val="single" w:sz="4" w:space="0" w:color="auto"/>
            </w:tcBorders>
            <w:shd w:val="clear" w:color="auto" w:fill="auto"/>
            <w:vAlign w:val="center"/>
          </w:tcPr>
          <w:p w14:paraId="2CD8D7EC" w14:textId="77777777" w:rsidR="006C23F9" w:rsidRPr="006C23F9" w:rsidRDefault="006C23F9" w:rsidP="006C23F9">
            <w:pPr>
              <w:jc w:val="center"/>
            </w:pPr>
            <w:r w:rsidRPr="006C23F9">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5E03880" w14:textId="77777777" w:rsidR="006C23F9" w:rsidRPr="006C23F9" w:rsidRDefault="006C23F9" w:rsidP="006C23F9">
            <w:pPr>
              <w:jc w:val="center"/>
            </w:pPr>
            <w:r w:rsidRPr="006C23F9">
              <w:t>0</w:t>
            </w:r>
          </w:p>
        </w:tc>
        <w:tc>
          <w:tcPr>
            <w:tcW w:w="1134" w:type="dxa"/>
            <w:tcBorders>
              <w:top w:val="nil"/>
              <w:left w:val="nil"/>
              <w:bottom w:val="single" w:sz="4" w:space="0" w:color="auto"/>
              <w:right w:val="single" w:sz="4" w:space="0" w:color="auto"/>
            </w:tcBorders>
            <w:shd w:val="clear" w:color="auto" w:fill="auto"/>
            <w:vAlign w:val="center"/>
          </w:tcPr>
          <w:p w14:paraId="55E45014" w14:textId="77777777" w:rsidR="006C23F9" w:rsidRPr="006C23F9" w:rsidRDefault="006C23F9" w:rsidP="006C23F9">
            <w:pPr>
              <w:jc w:val="center"/>
            </w:pPr>
            <w:r w:rsidRPr="006C23F9">
              <w:t>0</w:t>
            </w:r>
          </w:p>
        </w:tc>
        <w:tc>
          <w:tcPr>
            <w:tcW w:w="1134" w:type="dxa"/>
            <w:tcBorders>
              <w:top w:val="nil"/>
              <w:left w:val="nil"/>
              <w:bottom w:val="single" w:sz="4" w:space="0" w:color="auto"/>
              <w:right w:val="single" w:sz="4" w:space="0" w:color="auto"/>
            </w:tcBorders>
            <w:shd w:val="clear" w:color="auto" w:fill="auto"/>
            <w:vAlign w:val="center"/>
          </w:tcPr>
          <w:p w14:paraId="32E0F758" w14:textId="77777777" w:rsidR="006C23F9" w:rsidRPr="006C23F9" w:rsidRDefault="006C23F9" w:rsidP="006C23F9">
            <w:pPr>
              <w:jc w:val="center"/>
            </w:pPr>
            <w:r w:rsidRPr="006C23F9">
              <w:t>0</w:t>
            </w:r>
          </w:p>
        </w:tc>
        <w:tc>
          <w:tcPr>
            <w:tcW w:w="1022" w:type="dxa"/>
            <w:gridSpan w:val="2"/>
            <w:tcBorders>
              <w:top w:val="nil"/>
              <w:left w:val="nil"/>
              <w:bottom w:val="single" w:sz="4" w:space="0" w:color="auto"/>
              <w:right w:val="single" w:sz="4" w:space="0" w:color="auto"/>
            </w:tcBorders>
            <w:shd w:val="clear" w:color="auto" w:fill="auto"/>
            <w:vAlign w:val="center"/>
          </w:tcPr>
          <w:p w14:paraId="7B7DA9E8" w14:textId="77777777" w:rsidR="006C23F9" w:rsidRPr="006C23F9" w:rsidRDefault="006C23F9" w:rsidP="006C23F9">
            <w:pPr>
              <w:jc w:val="center"/>
            </w:pPr>
            <w:r w:rsidRPr="006C23F9">
              <w:t>0</w:t>
            </w:r>
          </w:p>
        </w:tc>
      </w:tr>
      <w:tr w:rsidR="006C23F9" w:rsidRPr="006C23F9" w14:paraId="505B4400" w14:textId="77777777" w:rsidTr="00153617">
        <w:trPr>
          <w:trHeight w:val="112"/>
          <w:jc w:val="center"/>
        </w:trPr>
        <w:tc>
          <w:tcPr>
            <w:tcW w:w="747" w:type="dxa"/>
            <w:shd w:val="clear" w:color="auto" w:fill="auto"/>
            <w:noWrap/>
            <w:vAlign w:val="center"/>
            <w:hideMark/>
          </w:tcPr>
          <w:p w14:paraId="629367BA" w14:textId="77777777" w:rsidR="006C23F9" w:rsidRPr="006C23F9" w:rsidRDefault="006C23F9" w:rsidP="006C23F9">
            <w:pPr>
              <w:jc w:val="center"/>
            </w:pPr>
            <w:r w:rsidRPr="006C23F9">
              <w:t>1.4.3</w:t>
            </w:r>
          </w:p>
        </w:tc>
        <w:tc>
          <w:tcPr>
            <w:tcW w:w="3825" w:type="dxa"/>
            <w:shd w:val="clear" w:color="auto" w:fill="auto"/>
            <w:noWrap/>
            <w:vAlign w:val="center"/>
            <w:hideMark/>
          </w:tcPr>
          <w:p w14:paraId="4BFF32B8" w14:textId="77777777" w:rsidR="006C23F9" w:rsidRPr="006C23F9" w:rsidRDefault="006C23F9" w:rsidP="006C23F9">
            <w:r w:rsidRPr="006C23F9">
              <w:t>иные расходы</w:t>
            </w:r>
          </w:p>
        </w:tc>
        <w:tc>
          <w:tcPr>
            <w:tcW w:w="1274" w:type="dxa"/>
            <w:tcBorders>
              <w:top w:val="nil"/>
              <w:left w:val="single" w:sz="4" w:space="0" w:color="auto"/>
              <w:bottom w:val="single" w:sz="4" w:space="0" w:color="auto"/>
              <w:right w:val="single" w:sz="4" w:space="0" w:color="auto"/>
            </w:tcBorders>
            <w:shd w:val="clear" w:color="auto" w:fill="auto"/>
            <w:vAlign w:val="center"/>
          </w:tcPr>
          <w:p w14:paraId="1849A91E" w14:textId="77777777" w:rsidR="006C23F9" w:rsidRPr="006C23F9" w:rsidRDefault="006C23F9" w:rsidP="006C23F9">
            <w:pPr>
              <w:jc w:val="center"/>
            </w:pPr>
            <w:r w:rsidRPr="006C23F9">
              <w:t>66</w:t>
            </w:r>
          </w:p>
        </w:tc>
        <w:tc>
          <w:tcPr>
            <w:tcW w:w="1134" w:type="dxa"/>
            <w:tcBorders>
              <w:top w:val="nil"/>
              <w:left w:val="single" w:sz="4" w:space="0" w:color="auto"/>
              <w:bottom w:val="single" w:sz="4" w:space="0" w:color="auto"/>
              <w:right w:val="single" w:sz="4" w:space="0" w:color="auto"/>
            </w:tcBorders>
            <w:shd w:val="clear" w:color="auto" w:fill="auto"/>
            <w:vAlign w:val="center"/>
          </w:tcPr>
          <w:p w14:paraId="5CE9A96E" w14:textId="77777777" w:rsidR="006C23F9" w:rsidRPr="006C23F9" w:rsidRDefault="006C23F9" w:rsidP="006C23F9">
            <w:pPr>
              <w:jc w:val="center"/>
            </w:pPr>
            <w:r w:rsidRPr="006C23F9">
              <w:t>66</w:t>
            </w:r>
          </w:p>
        </w:tc>
        <w:tc>
          <w:tcPr>
            <w:tcW w:w="1134" w:type="dxa"/>
            <w:tcBorders>
              <w:top w:val="nil"/>
              <w:left w:val="nil"/>
              <w:bottom w:val="single" w:sz="4" w:space="0" w:color="auto"/>
              <w:right w:val="single" w:sz="4" w:space="0" w:color="auto"/>
            </w:tcBorders>
            <w:shd w:val="clear" w:color="auto" w:fill="auto"/>
            <w:vAlign w:val="center"/>
          </w:tcPr>
          <w:p w14:paraId="0B15D062" w14:textId="77777777" w:rsidR="006C23F9" w:rsidRPr="006C23F9" w:rsidRDefault="006C23F9" w:rsidP="006C23F9">
            <w:pPr>
              <w:jc w:val="center"/>
            </w:pPr>
            <w:r w:rsidRPr="006C23F9">
              <w:t>66</w:t>
            </w:r>
          </w:p>
        </w:tc>
        <w:tc>
          <w:tcPr>
            <w:tcW w:w="1134" w:type="dxa"/>
            <w:tcBorders>
              <w:top w:val="nil"/>
              <w:left w:val="nil"/>
              <w:bottom w:val="single" w:sz="4" w:space="0" w:color="auto"/>
              <w:right w:val="single" w:sz="4" w:space="0" w:color="auto"/>
            </w:tcBorders>
            <w:shd w:val="clear" w:color="auto" w:fill="auto"/>
            <w:vAlign w:val="center"/>
          </w:tcPr>
          <w:p w14:paraId="5EE7F6E6" w14:textId="77777777" w:rsidR="006C23F9" w:rsidRPr="006C23F9" w:rsidRDefault="006C23F9" w:rsidP="006C23F9">
            <w:pPr>
              <w:jc w:val="center"/>
            </w:pPr>
            <w:r w:rsidRPr="006C23F9">
              <w:t>66</w:t>
            </w:r>
          </w:p>
        </w:tc>
        <w:tc>
          <w:tcPr>
            <w:tcW w:w="1022" w:type="dxa"/>
            <w:gridSpan w:val="2"/>
            <w:tcBorders>
              <w:top w:val="nil"/>
              <w:left w:val="nil"/>
              <w:bottom w:val="single" w:sz="4" w:space="0" w:color="auto"/>
              <w:right w:val="single" w:sz="4" w:space="0" w:color="auto"/>
            </w:tcBorders>
            <w:shd w:val="clear" w:color="auto" w:fill="auto"/>
            <w:vAlign w:val="center"/>
          </w:tcPr>
          <w:p w14:paraId="03F7B159" w14:textId="77777777" w:rsidR="006C23F9" w:rsidRPr="006C23F9" w:rsidRDefault="006C23F9" w:rsidP="006C23F9">
            <w:pPr>
              <w:jc w:val="center"/>
            </w:pPr>
            <w:r w:rsidRPr="006C23F9">
              <w:t>66</w:t>
            </w:r>
          </w:p>
        </w:tc>
      </w:tr>
      <w:tr w:rsidR="006C23F9" w:rsidRPr="006C23F9" w14:paraId="649CB55A" w14:textId="77777777" w:rsidTr="00153617">
        <w:trPr>
          <w:trHeight w:val="70"/>
          <w:jc w:val="center"/>
        </w:trPr>
        <w:tc>
          <w:tcPr>
            <w:tcW w:w="747" w:type="dxa"/>
            <w:shd w:val="clear" w:color="auto" w:fill="auto"/>
            <w:noWrap/>
            <w:vAlign w:val="center"/>
            <w:hideMark/>
          </w:tcPr>
          <w:p w14:paraId="584C9555" w14:textId="77777777" w:rsidR="006C23F9" w:rsidRPr="006C23F9" w:rsidRDefault="006C23F9" w:rsidP="006C23F9">
            <w:pPr>
              <w:jc w:val="center"/>
            </w:pPr>
            <w:r w:rsidRPr="006C23F9">
              <w:t>1.5</w:t>
            </w:r>
          </w:p>
        </w:tc>
        <w:tc>
          <w:tcPr>
            <w:tcW w:w="3825" w:type="dxa"/>
            <w:shd w:val="clear" w:color="auto" w:fill="auto"/>
            <w:vAlign w:val="center"/>
            <w:hideMark/>
          </w:tcPr>
          <w:p w14:paraId="0D09B5D9" w14:textId="77777777" w:rsidR="006C23F9" w:rsidRPr="006C23F9" w:rsidRDefault="006C23F9" w:rsidP="006C23F9">
            <w:r w:rsidRPr="006C23F9">
              <w:t>Отчисления на социальные нужды</w:t>
            </w:r>
          </w:p>
        </w:tc>
        <w:tc>
          <w:tcPr>
            <w:tcW w:w="1274" w:type="dxa"/>
            <w:tcBorders>
              <w:top w:val="nil"/>
              <w:left w:val="single" w:sz="4" w:space="0" w:color="auto"/>
              <w:bottom w:val="single" w:sz="4" w:space="0" w:color="auto"/>
              <w:right w:val="single" w:sz="4" w:space="0" w:color="auto"/>
            </w:tcBorders>
            <w:shd w:val="clear" w:color="auto" w:fill="auto"/>
            <w:vAlign w:val="center"/>
          </w:tcPr>
          <w:p w14:paraId="489202C0" w14:textId="77777777" w:rsidR="006C23F9" w:rsidRPr="006C23F9" w:rsidRDefault="006C23F9" w:rsidP="006C23F9">
            <w:pPr>
              <w:jc w:val="center"/>
            </w:pPr>
            <w:r w:rsidRPr="006C23F9">
              <w:t>5 752</w:t>
            </w:r>
          </w:p>
        </w:tc>
        <w:tc>
          <w:tcPr>
            <w:tcW w:w="1134" w:type="dxa"/>
            <w:tcBorders>
              <w:top w:val="nil"/>
              <w:left w:val="single" w:sz="4" w:space="0" w:color="auto"/>
              <w:bottom w:val="single" w:sz="4" w:space="0" w:color="auto"/>
              <w:right w:val="single" w:sz="4" w:space="0" w:color="auto"/>
            </w:tcBorders>
            <w:shd w:val="clear" w:color="auto" w:fill="auto"/>
            <w:vAlign w:val="center"/>
          </w:tcPr>
          <w:p w14:paraId="24804D14" w14:textId="77777777" w:rsidR="006C23F9" w:rsidRPr="006C23F9" w:rsidRDefault="006C23F9" w:rsidP="006C23F9">
            <w:pPr>
              <w:jc w:val="center"/>
            </w:pPr>
            <w:r w:rsidRPr="006C23F9">
              <w:t>5 994</w:t>
            </w:r>
          </w:p>
        </w:tc>
        <w:tc>
          <w:tcPr>
            <w:tcW w:w="1134" w:type="dxa"/>
            <w:tcBorders>
              <w:top w:val="nil"/>
              <w:left w:val="nil"/>
              <w:bottom w:val="single" w:sz="4" w:space="0" w:color="auto"/>
              <w:right w:val="single" w:sz="4" w:space="0" w:color="auto"/>
            </w:tcBorders>
            <w:shd w:val="clear" w:color="auto" w:fill="auto"/>
            <w:vAlign w:val="center"/>
          </w:tcPr>
          <w:p w14:paraId="6919BD1F" w14:textId="77777777" w:rsidR="006C23F9" w:rsidRPr="006C23F9" w:rsidRDefault="006C23F9" w:rsidP="006C23F9">
            <w:pPr>
              <w:jc w:val="center"/>
            </w:pPr>
            <w:r w:rsidRPr="006C23F9">
              <w:t>6 233</w:t>
            </w:r>
          </w:p>
        </w:tc>
        <w:tc>
          <w:tcPr>
            <w:tcW w:w="1134" w:type="dxa"/>
            <w:tcBorders>
              <w:top w:val="nil"/>
              <w:left w:val="nil"/>
              <w:bottom w:val="single" w:sz="4" w:space="0" w:color="auto"/>
              <w:right w:val="single" w:sz="4" w:space="0" w:color="auto"/>
            </w:tcBorders>
            <w:shd w:val="clear" w:color="auto" w:fill="auto"/>
            <w:vAlign w:val="center"/>
          </w:tcPr>
          <w:p w14:paraId="1B794BB2" w14:textId="77777777" w:rsidR="006C23F9" w:rsidRPr="006C23F9" w:rsidRDefault="006C23F9" w:rsidP="006C23F9">
            <w:pPr>
              <w:jc w:val="center"/>
            </w:pPr>
            <w:r w:rsidRPr="006C23F9">
              <w:t>6 483</w:t>
            </w:r>
          </w:p>
        </w:tc>
        <w:tc>
          <w:tcPr>
            <w:tcW w:w="1022" w:type="dxa"/>
            <w:gridSpan w:val="2"/>
            <w:tcBorders>
              <w:top w:val="nil"/>
              <w:left w:val="nil"/>
              <w:bottom w:val="single" w:sz="4" w:space="0" w:color="auto"/>
              <w:right w:val="single" w:sz="4" w:space="0" w:color="auto"/>
            </w:tcBorders>
            <w:shd w:val="clear" w:color="auto" w:fill="auto"/>
            <w:vAlign w:val="center"/>
          </w:tcPr>
          <w:p w14:paraId="1759A1B1" w14:textId="77777777" w:rsidR="006C23F9" w:rsidRPr="006C23F9" w:rsidRDefault="006C23F9" w:rsidP="006C23F9">
            <w:pPr>
              <w:jc w:val="center"/>
            </w:pPr>
            <w:r w:rsidRPr="006C23F9">
              <w:t>6 742</w:t>
            </w:r>
          </w:p>
        </w:tc>
      </w:tr>
      <w:tr w:rsidR="006C23F9" w:rsidRPr="006C23F9" w14:paraId="5B80B7A3" w14:textId="77777777" w:rsidTr="00153617">
        <w:trPr>
          <w:trHeight w:val="419"/>
          <w:jc w:val="center"/>
        </w:trPr>
        <w:tc>
          <w:tcPr>
            <w:tcW w:w="747" w:type="dxa"/>
            <w:shd w:val="clear" w:color="auto" w:fill="auto"/>
            <w:noWrap/>
            <w:vAlign w:val="center"/>
            <w:hideMark/>
          </w:tcPr>
          <w:p w14:paraId="6AE6246B" w14:textId="77777777" w:rsidR="006C23F9" w:rsidRPr="006C23F9" w:rsidRDefault="006C23F9" w:rsidP="006C23F9">
            <w:pPr>
              <w:jc w:val="center"/>
            </w:pPr>
            <w:r w:rsidRPr="006C23F9">
              <w:t>1.6</w:t>
            </w:r>
          </w:p>
        </w:tc>
        <w:tc>
          <w:tcPr>
            <w:tcW w:w="3825" w:type="dxa"/>
            <w:shd w:val="clear" w:color="auto" w:fill="auto"/>
            <w:vAlign w:val="center"/>
            <w:hideMark/>
          </w:tcPr>
          <w:p w14:paraId="1A101E33" w14:textId="77777777" w:rsidR="006C23F9" w:rsidRPr="006C23F9" w:rsidRDefault="006C23F9" w:rsidP="006C23F9">
            <w:r w:rsidRPr="006C23F9">
              <w:t>Расходы по сомнительным долгам</w:t>
            </w:r>
          </w:p>
        </w:tc>
        <w:tc>
          <w:tcPr>
            <w:tcW w:w="1274" w:type="dxa"/>
            <w:tcBorders>
              <w:top w:val="nil"/>
              <w:left w:val="single" w:sz="4" w:space="0" w:color="auto"/>
              <w:bottom w:val="single" w:sz="4" w:space="0" w:color="auto"/>
              <w:right w:val="single" w:sz="4" w:space="0" w:color="auto"/>
            </w:tcBorders>
            <w:shd w:val="clear" w:color="auto" w:fill="auto"/>
            <w:vAlign w:val="center"/>
          </w:tcPr>
          <w:p w14:paraId="776351C8" w14:textId="77777777" w:rsidR="006C23F9" w:rsidRPr="006C23F9" w:rsidRDefault="006C23F9" w:rsidP="006C23F9">
            <w:pPr>
              <w:jc w:val="center"/>
            </w:pPr>
            <w:r w:rsidRPr="006C23F9">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8455BE5" w14:textId="77777777" w:rsidR="006C23F9" w:rsidRPr="006C23F9" w:rsidRDefault="006C23F9" w:rsidP="006C23F9">
            <w:pPr>
              <w:jc w:val="center"/>
            </w:pPr>
            <w:r w:rsidRPr="006C23F9">
              <w:t>0</w:t>
            </w:r>
          </w:p>
        </w:tc>
        <w:tc>
          <w:tcPr>
            <w:tcW w:w="1134" w:type="dxa"/>
            <w:tcBorders>
              <w:top w:val="nil"/>
              <w:left w:val="nil"/>
              <w:bottom w:val="single" w:sz="4" w:space="0" w:color="auto"/>
              <w:right w:val="single" w:sz="4" w:space="0" w:color="auto"/>
            </w:tcBorders>
            <w:shd w:val="clear" w:color="auto" w:fill="auto"/>
            <w:vAlign w:val="center"/>
          </w:tcPr>
          <w:p w14:paraId="57E32BF1" w14:textId="77777777" w:rsidR="006C23F9" w:rsidRPr="006C23F9" w:rsidRDefault="006C23F9" w:rsidP="006C23F9">
            <w:pPr>
              <w:jc w:val="center"/>
            </w:pPr>
            <w:r w:rsidRPr="006C23F9">
              <w:t>0</w:t>
            </w:r>
          </w:p>
        </w:tc>
        <w:tc>
          <w:tcPr>
            <w:tcW w:w="1134" w:type="dxa"/>
            <w:tcBorders>
              <w:top w:val="nil"/>
              <w:left w:val="nil"/>
              <w:bottom w:val="single" w:sz="4" w:space="0" w:color="auto"/>
              <w:right w:val="single" w:sz="4" w:space="0" w:color="auto"/>
            </w:tcBorders>
            <w:shd w:val="clear" w:color="auto" w:fill="auto"/>
            <w:vAlign w:val="center"/>
          </w:tcPr>
          <w:p w14:paraId="4119AEE4" w14:textId="77777777" w:rsidR="006C23F9" w:rsidRPr="006C23F9" w:rsidRDefault="006C23F9" w:rsidP="006C23F9">
            <w:pPr>
              <w:jc w:val="center"/>
            </w:pPr>
            <w:r w:rsidRPr="006C23F9">
              <w:t>0</w:t>
            </w:r>
          </w:p>
        </w:tc>
        <w:tc>
          <w:tcPr>
            <w:tcW w:w="1022" w:type="dxa"/>
            <w:gridSpan w:val="2"/>
            <w:tcBorders>
              <w:top w:val="nil"/>
              <w:left w:val="nil"/>
              <w:bottom w:val="single" w:sz="4" w:space="0" w:color="auto"/>
              <w:right w:val="single" w:sz="4" w:space="0" w:color="auto"/>
            </w:tcBorders>
            <w:shd w:val="clear" w:color="auto" w:fill="auto"/>
            <w:vAlign w:val="center"/>
          </w:tcPr>
          <w:p w14:paraId="115741B7" w14:textId="77777777" w:rsidR="006C23F9" w:rsidRPr="006C23F9" w:rsidRDefault="006C23F9" w:rsidP="006C23F9">
            <w:pPr>
              <w:jc w:val="center"/>
            </w:pPr>
            <w:r w:rsidRPr="006C23F9">
              <w:t>0</w:t>
            </w:r>
          </w:p>
        </w:tc>
      </w:tr>
      <w:tr w:rsidR="006C23F9" w:rsidRPr="006C23F9" w14:paraId="0317191D" w14:textId="77777777" w:rsidTr="00153617">
        <w:trPr>
          <w:trHeight w:val="705"/>
          <w:jc w:val="center"/>
        </w:trPr>
        <w:tc>
          <w:tcPr>
            <w:tcW w:w="747" w:type="dxa"/>
            <w:shd w:val="clear" w:color="auto" w:fill="auto"/>
            <w:noWrap/>
            <w:vAlign w:val="center"/>
            <w:hideMark/>
          </w:tcPr>
          <w:p w14:paraId="7411BDDB" w14:textId="77777777" w:rsidR="006C23F9" w:rsidRPr="006C23F9" w:rsidRDefault="006C23F9" w:rsidP="006C23F9">
            <w:pPr>
              <w:jc w:val="center"/>
            </w:pPr>
            <w:r w:rsidRPr="006C23F9">
              <w:t>1.7</w:t>
            </w:r>
          </w:p>
        </w:tc>
        <w:tc>
          <w:tcPr>
            <w:tcW w:w="3825" w:type="dxa"/>
            <w:shd w:val="clear" w:color="auto" w:fill="auto"/>
            <w:vAlign w:val="center"/>
            <w:hideMark/>
          </w:tcPr>
          <w:p w14:paraId="67AD6BFF" w14:textId="77777777" w:rsidR="006C23F9" w:rsidRPr="006C23F9" w:rsidRDefault="006C23F9" w:rsidP="006C23F9">
            <w:r w:rsidRPr="006C23F9">
              <w:t>Амортизация основных средств и нематериальных активов</w:t>
            </w:r>
          </w:p>
        </w:tc>
        <w:tc>
          <w:tcPr>
            <w:tcW w:w="1274" w:type="dxa"/>
            <w:tcBorders>
              <w:top w:val="nil"/>
              <w:left w:val="single" w:sz="4" w:space="0" w:color="auto"/>
              <w:bottom w:val="single" w:sz="4" w:space="0" w:color="auto"/>
              <w:right w:val="single" w:sz="4" w:space="0" w:color="auto"/>
            </w:tcBorders>
            <w:shd w:val="clear" w:color="auto" w:fill="auto"/>
            <w:vAlign w:val="center"/>
          </w:tcPr>
          <w:p w14:paraId="03151625" w14:textId="77777777" w:rsidR="006C23F9" w:rsidRPr="006C23F9" w:rsidRDefault="006C23F9" w:rsidP="006C23F9">
            <w:pPr>
              <w:jc w:val="center"/>
            </w:pPr>
            <w:r w:rsidRPr="006C23F9">
              <w:t>194</w:t>
            </w:r>
          </w:p>
        </w:tc>
        <w:tc>
          <w:tcPr>
            <w:tcW w:w="1134" w:type="dxa"/>
            <w:tcBorders>
              <w:top w:val="nil"/>
              <w:left w:val="single" w:sz="4" w:space="0" w:color="auto"/>
              <w:bottom w:val="single" w:sz="4" w:space="0" w:color="auto"/>
              <w:right w:val="single" w:sz="4" w:space="0" w:color="auto"/>
            </w:tcBorders>
            <w:shd w:val="clear" w:color="auto" w:fill="auto"/>
            <w:vAlign w:val="center"/>
          </w:tcPr>
          <w:p w14:paraId="5AFF2A42" w14:textId="77777777" w:rsidR="006C23F9" w:rsidRPr="006C23F9" w:rsidRDefault="006C23F9" w:rsidP="006C23F9">
            <w:pPr>
              <w:jc w:val="center"/>
            </w:pPr>
            <w:r w:rsidRPr="006C23F9">
              <w:t>194</w:t>
            </w:r>
          </w:p>
        </w:tc>
        <w:tc>
          <w:tcPr>
            <w:tcW w:w="1134" w:type="dxa"/>
            <w:tcBorders>
              <w:top w:val="nil"/>
              <w:left w:val="nil"/>
              <w:bottom w:val="single" w:sz="4" w:space="0" w:color="auto"/>
              <w:right w:val="single" w:sz="4" w:space="0" w:color="auto"/>
            </w:tcBorders>
            <w:shd w:val="clear" w:color="auto" w:fill="auto"/>
            <w:vAlign w:val="center"/>
          </w:tcPr>
          <w:p w14:paraId="0A051540" w14:textId="77777777" w:rsidR="006C23F9" w:rsidRPr="006C23F9" w:rsidRDefault="006C23F9" w:rsidP="006C23F9">
            <w:pPr>
              <w:jc w:val="center"/>
            </w:pPr>
            <w:r w:rsidRPr="006C23F9">
              <w:t>194</w:t>
            </w:r>
          </w:p>
        </w:tc>
        <w:tc>
          <w:tcPr>
            <w:tcW w:w="1134" w:type="dxa"/>
            <w:tcBorders>
              <w:top w:val="nil"/>
              <w:left w:val="nil"/>
              <w:bottom w:val="single" w:sz="4" w:space="0" w:color="auto"/>
              <w:right w:val="single" w:sz="4" w:space="0" w:color="auto"/>
            </w:tcBorders>
            <w:shd w:val="clear" w:color="auto" w:fill="auto"/>
            <w:vAlign w:val="center"/>
          </w:tcPr>
          <w:p w14:paraId="000CF89E" w14:textId="77777777" w:rsidR="006C23F9" w:rsidRPr="006C23F9" w:rsidRDefault="006C23F9" w:rsidP="006C23F9">
            <w:pPr>
              <w:jc w:val="center"/>
            </w:pPr>
            <w:r w:rsidRPr="006C23F9">
              <w:t>194</w:t>
            </w:r>
          </w:p>
        </w:tc>
        <w:tc>
          <w:tcPr>
            <w:tcW w:w="1022" w:type="dxa"/>
            <w:gridSpan w:val="2"/>
            <w:tcBorders>
              <w:top w:val="nil"/>
              <w:left w:val="nil"/>
              <w:bottom w:val="single" w:sz="4" w:space="0" w:color="auto"/>
              <w:right w:val="single" w:sz="4" w:space="0" w:color="auto"/>
            </w:tcBorders>
            <w:shd w:val="clear" w:color="auto" w:fill="auto"/>
            <w:vAlign w:val="center"/>
          </w:tcPr>
          <w:p w14:paraId="0CAA7A00" w14:textId="77777777" w:rsidR="006C23F9" w:rsidRPr="006C23F9" w:rsidRDefault="006C23F9" w:rsidP="006C23F9">
            <w:pPr>
              <w:jc w:val="center"/>
            </w:pPr>
            <w:r w:rsidRPr="006C23F9">
              <w:t>194</w:t>
            </w:r>
          </w:p>
        </w:tc>
      </w:tr>
      <w:tr w:rsidR="006C23F9" w:rsidRPr="006C23F9" w14:paraId="3912DBF8" w14:textId="77777777" w:rsidTr="00153617">
        <w:trPr>
          <w:trHeight w:val="1116"/>
          <w:jc w:val="center"/>
        </w:trPr>
        <w:tc>
          <w:tcPr>
            <w:tcW w:w="747" w:type="dxa"/>
            <w:shd w:val="clear" w:color="auto" w:fill="auto"/>
            <w:noWrap/>
            <w:vAlign w:val="center"/>
            <w:hideMark/>
          </w:tcPr>
          <w:p w14:paraId="282B16C4" w14:textId="77777777" w:rsidR="006C23F9" w:rsidRPr="006C23F9" w:rsidRDefault="006C23F9" w:rsidP="006C23F9">
            <w:pPr>
              <w:jc w:val="center"/>
            </w:pPr>
            <w:r w:rsidRPr="006C23F9">
              <w:t>1.8</w:t>
            </w:r>
          </w:p>
        </w:tc>
        <w:tc>
          <w:tcPr>
            <w:tcW w:w="3825" w:type="dxa"/>
            <w:shd w:val="clear" w:color="auto" w:fill="auto"/>
            <w:noWrap/>
            <w:vAlign w:val="center"/>
            <w:hideMark/>
          </w:tcPr>
          <w:p w14:paraId="18152B74" w14:textId="77777777" w:rsidR="006C23F9" w:rsidRPr="006C23F9" w:rsidRDefault="006C23F9" w:rsidP="006C23F9">
            <w:r w:rsidRPr="006C23F9">
              <w:t>Расходы на выплаты по договорам займа и кредитным договорам, включая проценты по ним</w:t>
            </w:r>
          </w:p>
        </w:tc>
        <w:tc>
          <w:tcPr>
            <w:tcW w:w="1274" w:type="dxa"/>
            <w:tcBorders>
              <w:top w:val="nil"/>
              <w:left w:val="single" w:sz="4" w:space="0" w:color="auto"/>
              <w:bottom w:val="single" w:sz="4" w:space="0" w:color="auto"/>
              <w:right w:val="single" w:sz="4" w:space="0" w:color="auto"/>
            </w:tcBorders>
            <w:shd w:val="clear" w:color="auto" w:fill="auto"/>
            <w:vAlign w:val="center"/>
          </w:tcPr>
          <w:p w14:paraId="7F30B5A9" w14:textId="77777777" w:rsidR="006C23F9" w:rsidRPr="006C23F9" w:rsidRDefault="006C23F9" w:rsidP="006C23F9">
            <w:pPr>
              <w:jc w:val="center"/>
            </w:pPr>
            <w:r w:rsidRPr="006C23F9">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AB62143" w14:textId="77777777" w:rsidR="006C23F9" w:rsidRPr="006C23F9" w:rsidRDefault="006C23F9" w:rsidP="006C23F9">
            <w:pPr>
              <w:jc w:val="center"/>
            </w:pPr>
            <w:r w:rsidRPr="006C23F9">
              <w:t>0</w:t>
            </w:r>
          </w:p>
        </w:tc>
        <w:tc>
          <w:tcPr>
            <w:tcW w:w="1134" w:type="dxa"/>
            <w:tcBorders>
              <w:top w:val="nil"/>
              <w:left w:val="nil"/>
              <w:bottom w:val="single" w:sz="4" w:space="0" w:color="auto"/>
              <w:right w:val="single" w:sz="4" w:space="0" w:color="auto"/>
            </w:tcBorders>
            <w:shd w:val="clear" w:color="auto" w:fill="auto"/>
            <w:vAlign w:val="center"/>
          </w:tcPr>
          <w:p w14:paraId="0826CD67" w14:textId="77777777" w:rsidR="006C23F9" w:rsidRPr="006C23F9" w:rsidRDefault="006C23F9" w:rsidP="006C23F9">
            <w:pPr>
              <w:jc w:val="center"/>
            </w:pPr>
            <w:r w:rsidRPr="006C23F9">
              <w:t>0</w:t>
            </w:r>
          </w:p>
        </w:tc>
        <w:tc>
          <w:tcPr>
            <w:tcW w:w="1134" w:type="dxa"/>
            <w:tcBorders>
              <w:top w:val="nil"/>
              <w:left w:val="nil"/>
              <w:bottom w:val="single" w:sz="4" w:space="0" w:color="auto"/>
              <w:right w:val="single" w:sz="4" w:space="0" w:color="auto"/>
            </w:tcBorders>
            <w:shd w:val="clear" w:color="auto" w:fill="auto"/>
            <w:vAlign w:val="center"/>
          </w:tcPr>
          <w:p w14:paraId="53A29586" w14:textId="77777777" w:rsidR="006C23F9" w:rsidRPr="006C23F9" w:rsidRDefault="006C23F9" w:rsidP="006C23F9">
            <w:pPr>
              <w:jc w:val="center"/>
            </w:pPr>
            <w:r w:rsidRPr="006C23F9">
              <w:t>0</w:t>
            </w:r>
          </w:p>
        </w:tc>
        <w:tc>
          <w:tcPr>
            <w:tcW w:w="1022" w:type="dxa"/>
            <w:gridSpan w:val="2"/>
            <w:tcBorders>
              <w:top w:val="nil"/>
              <w:left w:val="nil"/>
              <w:bottom w:val="single" w:sz="4" w:space="0" w:color="auto"/>
              <w:right w:val="single" w:sz="4" w:space="0" w:color="auto"/>
            </w:tcBorders>
            <w:shd w:val="clear" w:color="auto" w:fill="auto"/>
            <w:vAlign w:val="center"/>
          </w:tcPr>
          <w:p w14:paraId="1F4F1CDC" w14:textId="77777777" w:rsidR="006C23F9" w:rsidRPr="006C23F9" w:rsidRDefault="006C23F9" w:rsidP="006C23F9">
            <w:pPr>
              <w:jc w:val="center"/>
            </w:pPr>
            <w:r w:rsidRPr="006C23F9">
              <w:t>0</w:t>
            </w:r>
          </w:p>
        </w:tc>
      </w:tr>
      <w:tr w:rsidR="006C23F9" w:rsidRPr="006C23F9" w14:paraId="433B0D3E" w14:textId="77777777" w:rsidTr="00153617">
        <w:trPr>
          <w:trHeight w:val="360"/>
          <w:jc w:val="center"/>
        </w:trPr>
        <w:tc>
          <w:tcPr>
            <w:tcW w:w="747" w:type="dxa"/>
            <w:shd w:val="clear" w:color="auto" w:fill="auto"/>
            <w:noWrap/>
            <w:vAlign w:val="center"/>
            <w:hideMark/>
          </w:tcPr>
          <w:p w14:paraId="238D8DD7" w14:textId="77777777" w:rsidR="006C23F9" w:rsidRPr="006C23F9" w:rsidRDefault="006C23F9" w:rsidP="006C23F9">
            <w:pPr>
              <w:jc w:val="center"/>
            </w:pPr>
          </w:p>
        </w:tc>
        <w:tc>
          <w:tcPr>
            <w:tcW w:w="3825" w:type="dxa"/>
            <w:shd w:val="clear" w:color="auto" w:fill="auto"/>
            <w:noWrap/>
            <w:vAlign w:val="center"/>
            <w:hideMark/>
          </w:tcPr>
          <w:p w14:paraId="0887354B" w14:textId="77777777" w:rsidR="006C23F9" w:rsidRPr="006C23F9" w:rsidRDefault="006C23F9" w:rsidP="006C23F9">
            <w:r w:rsidRPr="006C23F9">
              <w:t>ИТОГО</w:t>
            </w:r>
          </w:p>
        </w:tc>
        <w:tc>
          <w:tcPr>
            <w:tcW w:w="1274" w:type="dxa"/>
            <w:tcBorders>
              <w:top w:val="nil"/>
              <w:left w:val="single" w:sz="4" w:space="0" w:color="auto"/>
              <w:bottom w:val="single" w:sz="4" w:space="0" w:color="auto"/>
              <w:right w:val="single" w:sz="4" w:space="0" w:color="auto"/>
            </w:tcBorders>
            <w:shd w:val="clear" w:color="auto" w:fill="auto"/>
            <w:vAlign w:val="center"/>
          </w:tcPr>
          <w:p w14:paraId="46143CF6" w14:textId="77777777" w:rsidR="006C23F9" w:rsidRPr="006C23F9" w:rsidRDefault="006C23F9" w:rsidP="006C23F9">
            <w:pPr>
              <w:jc w:val="center"/>
            </w:pPr>
            <w:r w:rsidRPr="006C23F9">
              <w:t>6 269</w:t>
            </w:r>
          </w:p>
        </w:tc>
        <w:tc>
          <w:tcPr>
            <w:tcW w:w="1134" w:type="dxa"/>
            <w:tcBorders>
              <w:top w:val="nil"/>
              <w:left w:val="single" w:sz="4" w:space="0" w:color="auto"/>
              <w:bottom w:val="single" w:sz="4" w:space="0" w:color="auto"/>
              <w:right w:val="single" w:sz="4" w:space="0" w:color="auto"/>
            </w:tcBorders>
            <w:shd w:val="clear" w:color="auto" w:fill="auto"/>
            <w:vAlign w:val="center"/>
          </w:tcPr>
          <w:p w14:paraId="1173847C" w14:textId="77777777" w:rsidR="006C23F9" w:rsidRPr="006C23F9" w:rsidRDefault="006C23F9" w:rsidP="006C23F9">
            <w:pPr>
              <w:jc w:val="center"/>
            </w:pPr>
            <w:r w:rsidRPr="006C23F9">
              <w:t>6 525</w:t>
            </w:r>
          </w:p>
        </w:tc>
        <w:tc>
          <w:tcPr>
            <w:tcW w:w="1134" w:type="dxa"/>
            <w:tcBorders>
              <w:top w:val="nil"/>
              <w:left w:val="nil"/>
              <w:bottom w:val="single" w:sz="4" w:space="0" w:color="auto"/>
              <w:right w:val="single" w:sz="4" w:space="0" w:color="auto"/>
            </w:tcBorders>
            <w:shd w:val="clear" w:color="auto" w:fill="auto"/>
            <w:vAlign w:val="center"/>
          </w:tcPr>
          <w:p w14:paraId="17AE37BB" w14:textId="77777777" w:rsidR="006C23F9" w:rsidRPr="006C23F9" w:rsidRDefault="006C23F9" w:rsidP="006C23F9">
            <w:pPr>
              <w:jc w:val="center"/>
            </w:pPr>
            <w:r w:rsidRPr="006C23F9">
              <w:t>6 777</w:t>
            </w:r>
          </w:p>
        </w:tc>
        <w:tc>
          <w:tcPr>
            <w:tcW w:w="1134" w:type="dxa"/>
            <w:tcBorders>
              <w:top w:val="nil"/>
              <w:left w:val="nil"/>
              <w:bottom w:val="single" w:sz="4" w:space="0" w:color="auto"/>
              <w:right w:val="single" w:sz="4" w:space="0" w:color="auto"/>
            </w:tcBorders>
            <w:shd w:val="clear" w:color="auto" w:fill="auto"/>
            <w:vAlign w:val="center"/>
          </w:tcPr>
          <w:p w14:paraId="119CBAA2" w14:textId="77777777" w:rsidR="006C23F9" w:rsidRPr="006C23F9" w:rsidRDefault="006C23F9" w:rsidP="006C23F9">
            <w:pPr>
              <w:jc w:val="center"/>
            </w:pPr>
            <w:r w:rsidRPr="006C23F9">
              <w:t>7 039</w:t>
            </w:r>
          </w:p>
        </w:tc>
        <w:tc>
          <w:tcPr>
            <w:tcW w:w="1022" w:type="dxa"/>
            <w:gridSpan w:val="2"/>
            <w:tcBorders>
              <w:top w:val="nil"/>
              <w:left w:val="nil"/>
              <w:bottom w:val="single" w:sz="4" w:space="0" w:color="auto"/>
              <w:right w:val="single" w:sz="4" w:space="0" w:color="auto"/>
            </w:tcBorders>
            <w:shd w:val="clear" w:color="auto" w:fill="auto"/>
            <w:vAlign w:val="center"/>
          </w:tcPr>
          <w:p w14:paraId="44B08715" w14:textId="77777777" w:rsidR="006C23F9" w:rsidRPr="006C23F9" w:rsidRDefault="006C23F9" w:rsidP="006C23F9">
            <w:pPr>
              <w:jc w:val="center"/>
            </w:pPr>
            <w:r w:rsidRPr="006C23F9">
              <w:t>7 311</w:t>
            </w:r>
          </w:p>
        </w:tc>
      </w:tr>
      <w:tr w:rsidR="006C23F9" w:rsidRPr="006C23F9" w14:paraId="507AFF00" w14:textId="77777777" w:rsidTr="00153617">
        <w:trPr>
          <w:trHeight w:val="360"/>
          <w:jc w:val="center"/>
        </w:trPr>
        <w:tc>
          <w:tcPr>
            <w:tcW w:w="747" w:type="dxa"/>
            <w:shd w:val="clear" w:color="auto" w:fill="auto"/>
            <w:noWrap/>
            <w:vAlign w:val="center"/>
            <w:hideMark/>
          </w:tcPr>
          <w:p w14:paraId="4B77CA7B" w14:textId="77777777" w:rsidR="006C23F9" w:rsidRPr="006C23F9" w:rsidRDefault="006C23F9" w:rsidP="006C23F9">
            <w:pPr>
              <w:jc w:val="center"/>
            </w:pPr>
            <w:r w:rsidRPr="006C23F9">
              <w:t>2</w:t>
            </w:r>
          </w:p>
        </w:tc>
        <w:tc>
          <w:tcPr>
            <w:tcW w:w="3825" w:type="dxa"/>
            <w:shd w:val="clear" w:color="auto" w:fill="auto"/>
            <w:noWrap/>
            <w:vAlign w:val="center"/>
            <w:hideMark/>
          </w:tcPr>
          <w:p w14:paraId="4D9FAB0C" w14:textId="77777777" w:rsidR="006C23F9" w:rsidRPr="006C23F9" w:rsidRDefault="006C23F9" w:rsidP="006C23F9">
            <w:r w:rsidRPr="006C23F9">
              <w:t>Налог на прибыль</w:t>
            </w:r>
          </w:p>
        </w:tc>
        <w:tc>
          <w:tcPr>
            <w:tcW w:w="1274" w:type="dxa"/>
            <w:tcBorders>
              <w:top w:val="nil"/>
              <w:left w:val="single" w:sz="4" w:space="0" w:color="auto"/>
              <w:bottom w:val="single" w:sz="4" w:space="0" w:color="auto"/>
              <w:right w:val="single" w:sz="4" w:space="0" w:color="auto"/>
            </w:tcBorders>
            <w:shd w:val="clear" w:color="auto" w:fill="auto"/>
            <w:vAlign w:val="center"/>
          </w:tcPr>
          <w:p w14:paraId="0171C773" w14:textId="77777777" w:rsidR="006C23F9" w:rsidRPr="006C23F9" w:rsidRDefault="006C23F9" w:rsidP="006C23F9">
            <w:pPr>
              <w:jc w:val="center"/>
            </w:pPr>
            <w:r w:rsidRPr="006C23F9">
              <w:t>72</w:t>
            </w:r>
          </w:p>
        </w:tc>
        <w:tc>
          <w:tcPr>
            <w:tcW w:w="1134" w:type="dxa"/>
            <w:tcBorders>
              <w:top w:val="nil"/>
              <w:left w:val="single" w:sz="4" w:space="0" w:color="auto"/>
              <w:bottom w:val="single" w:sz="4" w:space="0" w:color="auto"/>
              <w:right w:val="single" w:sz="4" w:space="0" w:color="auto"/>
            </w:tcBorders>
            <w:shd w:val="clear" w:color="auto" w:fill="auto"/>
            <w:vAlign w:val="center"/>
          </w:tcPr>
          <w:p w14:paraId="04FD4353" w14:textId="77777777" w:rsidR="006C23F9" w:rsidRPr="006C23F9" w:rsidRDefault="006C23F9" w:rsidP="006C23F9">
            <w:pPr>
              <w:jc w:val="center"/>
            </w:pPr>
            <w:r w:rsidRPr="006C23F9">
              <w:t>72</w:t>
            </w:r>
          </w:p>
        </w:tc>
        <w:tc>
          <w:tcPr>
            <w:tcW w:w="1134" w:type="dxa"/>
            <w:tcBorders>
              <w:top w:val="nil"/>
              <w:left w:val="nil"/>
              <w:bottom w:val="single" w:sz="4" w:space="0" w:color="auto"/>
              <w:right w:val="single" w:sz="4" w:space="0" w:color="auto"/>
            </w:tcBorders>
            <w:shd w:val="clear" w:color="auto" w:fill="auto"/>
            <w:vAlign w:val="center"/>
          </w:tcPr>
          <w:p w14:paraId="030C71A4" w14:textId="77777777" w:rsidR="006C23F9" w:rsidRPr="006C23F9" w:rsidRDefault="006C23F9" w:rsidP="006C23F9">
            <w:pPr>
              <w:jc w:val="center"/>
            </w:pPr>
            <w:r w:rsidRPr="006C23F9">
              <w:t>72</w:t>
            </w:r>
          </w:p>
        </w:tc>
        <w:tc>
          <w:tcPr>
            <w:tcW w:w="1134" w:type="dxa"/>
            <w:tcBorders>
              <w:top w:val="nil"/>
              <w:left w:val="nil"/>
              <w:bottom w:val="single" w:sz="4" w:space="0" w:color="auto"/>
              <w:right w:val="single" w:sz="4" w:space="0" w:color="auto"/>
            </w:tcBorders>
            <w:shd w:val="clear" w:color="auto" w:fill="auto"/>
            <w:vAlign w:val="center"/>
          </w:tcPr>
          <w:p w14:paraId="0F705F2E" w14:textId="77777777" w:rsidR="006C23F9" w:rsidRPr="006C23F9" w:rsidRDefault="006C23F9" w:rsidP="006C23F9">
            <w:pPr>
              <w:jc w:val="center"/>
            </w:pPr>
            <w:r w:rsidRPr="006C23F9">
              <w:t>72</w:t>
            </w:r>
          </w:p>
        </w:tc>
        <w:tc>
          <w:tcPr>
            <w:tcW w:w="1022" w:type="dxa"/>
            <w:gridSpan w:val="2"/>
            <w:tcBorders>
              <w:top w:val="nil"/>
              <w:left w:val="nil"/>
              <w:bottom w:val="single" w:sz="4" w:space="0" w:color="auto"/>
              <w:right w:val="single" w:sz="4" w:space="0" w:color="auto"/>
            </w:tcBorders>
            <w:shd w:val="clear" w:color="auto" w:fill="auto"/>
            <w:vAlign w:val="center"/>
          </w:tcPr>
          <w:p w14:paraId="65001D90" w14:textId="77777777" w:rsidR="006C23F9" w:rsidRPr="006C23F9" w:rsidRDefault="006C23F9" w:rsidP="006C23F9">
            <w:pPr>
              <w:jc w:val="center"/>
            </w:pPr>
            <w:r w:rsidRPr="006C23F9">
              <w:t>72</w:t>
            </w:r>
          </w:p>
        </w:tc>
      </w:tr>
      <w:tr w:rsidR="006C23F9" w:rsidRPr="006C23F9" w14:paraId="1C3F0E82" w14:textId="77777777" w:rsidTr="00153617">
        <w:trPr>
          <w:trHeight w:val="1654"/>
          <w:jc w:val="center"/>
        </w:trPr>
        <w:tc>
          <w:tcPr>
            <w:tcW w:w="747" w:type="dxa"/>
            <w:shd w:val="clear" w:color="auto" w:fill="auto"/>
            <w:noWrap/>
            <w:vAlign w:val="center"/>
            <w:hideMark/>
          </w:tcPr>
          <w:p w14:paraId="19957F50" w14:textId="77777777" w:rsidR="006C23F9" w:rsidRPr="006C23F9" w:rsidRDefault="006C23F9" w:rsidP="006C23F9">
            <w:pPr>
              <w:jc w:val="center"/>
            </w:pPr>
            <w:r w:rsidRPr="006C23F9">
              <w:t>3</w:t>
            </w:r>
          </w:p>
        </w:tc>
        <w:tc>
          <w:tcPr>
            <w:tcW w:w="3825" w:type="dxa"/>
            <w:shd w:val="clear" w:color="auto" w:fill="auto"/>
            <w:noWrap/>
            <w:vAlign w:val="center"/>
            <w:hideMark/>
          </w:tcPr>
          <w:p w14:paraId="1741F183" w14:textId="77777777" w:rsidR="006C23F9" w:rsidRPr="006C23F9" w:rsidRDefault="006C23F9" w:rsidP="006C23F9">
            <w:r w:rsidRPr="006C23F9">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274" w:type="dxa"/>
            <w:tcBorders>
              <w:top w:val="nil"/>
              <w:left w:val="single" w:sz="4" w:space="0" w:color="auto"/>
              <w:bottom w:val="single" w:sz="4" w:space="0" w:color="auto"/>
              <w:right w:val="single" w:sz="4" w:space="0" w:color="auto"/>
            </w:tcBorders>
            <w:shd w:val="clear" w:color="auto" w:fill="auto"/>
            <w:vAlign w:val="center"/>
          </w:tcPr>
          <w:p w14:paraId="57DAF313" w14:textId="77777777" w:rsidR="006C23F9" w:rsidRPr="006C23F9" w:rsidRDefault="006C23F9" w:rsidP="006C23F9">
            <w:pPr>
              <w:jc w:val="center"/>
            </w:pPr>
            <w:r w:rsidRPr="006C23F9">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5ABFA7F" w14:textId="77777777" w:rsidR="006C23F9" w:rsidRPr="006C23F9" w:rsidRDefault="006C23F9" w:rsidP="006C23F9">
            <w:pPr>
              <w:jc w:val="center"/>
            </w:pPr>
            <w:r w:rsidRPr="006C23F9">
              <w:t>0</w:t>
            </w:r>
          </w:p>
        </w:tc>
        <w:tc>
          <w:tcPr>
            <w:tcW w:w="1134" w:type="dxa"/>
            <w:tcBorders>
              <w:top w:val="nil"/>
              <w:left w:val="nil"/>
              <w:bottom w:val="single" w:sz="4" w:space="0" w:color="auto"/>
              <w:right w:val="single" w:sz="4" w:space="0" w:color="auto"/>
            </w:tcBorders>
            <w:shd w:val="clear" w:color="auto" w:fill="auto"/>
            <w:vAlign w:val="center"/>
          </w:tcPr>
          <w:p w14:paraId="31B57E67" w14:textId="77777777" w:rsidR="006C23F9" w:rsidRPr="006C23F9" w:rsidRDefault="006C23F9" w:rsidP="006C23F9">
            <w:pPr>
              <w:jc w:val="center"/>
            </w:pPr>
            <w:r w:rsidRPr="006C23F9">
              <w:t>0</w:t>
            </w:r>
          </w:p>
        </w:tc>
        <w:tc>
          <w:tcPr>
            <w:tcW w:w="1134" w:type="dxa"/>
            <w:tcBorders>
              <w:top w:val="nil"/>
              <w:left w:val="nil"/>
              <w:bottom w:val="single" w:sz="4" w:space="0" w:color="auto"/>
              <w:right w:val="single" w:sz="4" w:space="0" w:color="auto"/>
            </w:tcBorders>
            <w:shd w:val="clear" w:color="auto" w:fill="auto"/>
            <w:vAlign w:val="center"/>
          </w:tcPr>
          <w:p w14:paraId="1ABF0BF6" w14:textId="77777777" w:rsidR="006C23F9" w:rsidRPr="006C23F9" w:rsidRDefault="006C23F9" w:rsidP="006C23F9">
            <w:pPr>
              <w:jc w:val="center"/>
            </w:pPr>
            <w:r w:rsidRPr="006C23F9">
              <w:t>0</w:t>
            </w:r>
          </w:p>
        </w:tc>
        <w:tc>
          <w:tcPr>
            <w:tcW w:w="1022" w:type="dxa"/>
            <w:gridSpan w:val="2"/>
            <w:tcBorders>
              <w:top w:val="nil"/>
              <w:left w:val="nil"/>
              <w:bottom w:val="single" w:sz="4" w:space="0" w:color="auto"/>
              <w:right w:val="single" w:sz="4" w:space="0" w:color="auto"/>
            </w:tcBorders>
            <w:shd w:val="clear" w:color="auto" w:fill="auto"/>
            <w:vAlign w:val="center"/>
          </w:tcPr>
          <w:p w14:paraId="2E3AAE57" w14:textId="77777777" w:rsidR="006C23F9" w:rsidRPr="006C23F9" w:rsidRDefault="006C23F9" w:rsidP="006C23F9">
            <w:pPr>
              <w:jc w:val="center"/>
            </w:pPr>
            <w:r w:rsidRPr="006C23F9">
              <w:t>0</w:t>
            </w:r>
          </w:p>
        </w:tc>
      </w:tr>
      <w:tr w:rsidR="006C23F9" w:rsidRPr="006C23F9" w14:paraId="3E1A9560" w14:textId="77777777" w:rsidTr="00153617">
        <w:trPr>
          <w:trHeight w:val="720"/>
          <w:jc w:val="center"/>
        </w:trPr>
        <w:tc>
          <w:tcPr>
            <w:tcW w:w="747" w:type="dxa"/>
            <w:shd w:val="clear" w:color="auto" w:fill="auto"/>
            <w:noWrap/>
            <w:vAlign w:val="center"/>
            <w:hideMark/>
          </w:tcPr>
          <w:p w14:paraId="3A1C4EF8" w14:textId="77777777" w:rsidR="006C23F9" w:rsidRPr="006C23F9" w:rsidRDefault="006C23F9" w:rsidP="006C23F9">
            <w:pPr>
              <w:jc w:val="center"/>
            </w:pPr>
            <w:r w:rsidRPr="006C23F9">
              <w:t>4</w:t>
            </w:r>
          </w:p>
        </w:tc>
        <w:tc>
          <w:tcPr>
            <w:tcW w:w="3825" w:type="dxa"/>
            <w:shd w:val="clear" w:color="auto" w:fill="auto"/>
            <w:vAlign w:val="center"/>
            <w:hideMark/>
          </w:tcPr>
          <w:p w14:paraId="6B0E4D58" w14:textId="77777777" w:rsidR="006C23F9" w:rsidRPr="006C23F9" w:rsidRDefault="006C23F9" w:rsidP="006C23F9">
            <w:r w:rsidRPr="006C23F9">
              <w:t>Итого неподконтрольных расходов</w:t>
            </w:r>
          </w:p>
        </w:tc>
        <w:tc>
          <w:tcPr>
            <w:tcW w:w="1274" w:type="dxa"/>
            <w:tcBorders>
              <w:top w:val="nil"/>
              <w:left w:val="single" w:sz="4" w:space="0" w:color="auto"/>
              <w:bottom w:val="single" w:sz="4" w:space="0" w:color="auto"/>
              <w:right w:val="single" w:sz="4" w:space="0" w:color="auto"/>
            </w:tcBorders>
            <w:shd w:val="clear" w:color="auto" w:fill="auto"/>
            <w:vAlign w:val="center"/>
          </w:tcPr>
          <w:p w14:paraId="1EBA0D3A" w14:textId="77777777" w:rsidR="006C23F9" w:rsidRPr="006C23F9" w:rsidRDefault="006C23F9" w:rsidP="006C23F9">
            <w:pPr>
              <w:jc w:val="center"/>
            </w:pPr>
            <w:r w:rsidRPr="006C23F9">
              <w:t>6 341</w:t>
            </w:r>
          </w:p>
        </w:tc>
        <w:tc>
          <w:tcPr>
            <w:tcW w:w="1134" w:type="dxa"/>
            <w:tcBorders>
              <w:top w:val="nil"/>
              <w:left w:val="single" w:sz="4" w:space="0" w:color="auto"/>
              <w:bottom w:val="single" w:sz="4" w:space="0" w:color="auto"/>
              <w:right w:val="single" w:sz="4" w:space="0" w:color="auto"/>
            </w:tcBorders>
            <w:shd w:val="clear" w:color="auto" w:fill="auto"/>
            <w:vAlign w:val="center"/>
          </w:tcPr>
          <w:p w14:paraId="629A1F0B" w14:textId="77777777" w:rsidR="006C23F9" w:rsidRPr="006C23F9" w:rsidRDefault="006C23F9" w:rsidP="006C23F9">
            <w:pPr>
              <w:jc w:val="center"/>
            </w:pPr>
            <w:r w:rsidRPr="006C23F9">
              <w:t>6 597</w:t>
            </w:r>
          </w:p>
        </w:tc>
        <w:tc>
          <w:tcPr>
            <w:tcW w:w="1134" w:type="dxa"/>
            <w:tcBorders>
              <w:top w:val="nil"/>
              <w:left w:val="nil"/>
              <w:bottom w:val="single" w:sz="4" w:space="0" w:color="auto"/>
              <w:right w:val="single" w:sz="4" w:space="0" w:color="auto"/>
            </w:tcBorders>
            <w:shd w:val="clear" w:color="auto" w:fill="auto"/>
            <w:vAlign w:val="center"/>
          </w:tcPr>
          <w:p w14:paraId="4DA5D2F2" w14:textId="77777777" w:rsidR="006C23F9" w:rsidRPr="006C23F9" w:rsidRDefault="006C23F9" w:rsidP="006C23F9">
            <w:pPr>
              <w:jc w:val="center"/>
            </w:pPr>
            <w:r w:rsidRPr="006C23F9">
              <w:t>6 849</w:t>
            </w:r>
          </w:p>
        </w:tc>
        <w:tc>
          <w:tcPr>
            <w:tcW w:w="1134" w:type="dxa"/>
            <w:tcBorders>
              <w:top w:val="nil"/>
              <w:left w:val="nil"/>
              <w:bottom w:val="single" w:sz="4" w:space="0" w:color="auto"/>
              <w:right w:val="single" w:sz="4" w:space="0" w:color="auto"/>
            </w:tcBorders>
            <w:shd w:val="clear" w:color="auto" w:fill="auto"/>
            <w:vAlign w:val="center"/>
          </w:tcPr>
          <w:p w14:paraId="6D9A619B" w14:textId="77777777" w:rsidR="006C23F9" w:rsidRPr="006C23F9" w:rsidRDefault="006C23F9" w:rsidP="006C23F9">
            <w:pPr>
              <w:jc w:val="center"/>
            </w:pPr>
            <w:r w:rsidRPr="006C23F9">
              <w:t>7 111</w:t>
            </w:r>
          </w:p>
        </w:tc>
        <w:tc>
          <w:tcPr>
            <w:tcW w:w="1022" w:type="dxa"/>
            <w:gridSpan w:val="2"/>
            <w:tcBorders>
              <w:top w:val="nil"/>
              <w:left w:val="nil"/>
              <w:bottom w:val="single" w:sz="4" w:space="0" w:color="auto"/>
              <w:right w:val="single" w:sz="4" w:space="0" w:color="auto"/>
            </w:tcBorders>
            <w:shd w:val="clear" w:color="auto" w:fill="auto"/>
            <w:vAlign w:val="center"/>
          </w:tcPr>
          <w:p w14:paraId="569F7364" w14:textId="77777777" w:rsidR="006C23F9" w:rsidRPr="006C23F9" w:rsidRDefault="006C23F9" w:rsidP="006C23F9">
            <w:pPr>
              <w:jc w:val="center"/>
            </w:pPr>
            <w:r w:rsidRPr="006C23F9">
              <w:t>7 383</w:t>
            </w:r>
          </w:p>
        </w:tc>
      </w:tr>
    </w:tbl>
    <w:p w14:paraId="1CE159BF" w14:textId="77777777" w:rsidR="006C23F9" w:rsidRPr="006C23F9" w:rsidRDefault="006C23F9" w:rsidP="006C23F9">
      <w:pPr>
        <w:jc w:val="center"/>
      </w:pPr>
    </w:p>
    <w:p w14:paraId="0C3CAE03" w14:textId="77777777" w:rsidR="006C23F9" w:rsidRPr="006C23F9" w:rsidRDefault="006C23F9" w:rsidP="006C23F9">
      <w:pPr>
        <w:keepNext/>
        <w:jc w:val="both"/>
        <w:outlineLvl w:val="1"/>
        <w:rPr>
          <w:b/>
          <w:sz w:val="28"/>
          <w:szCs w:val="20"/>
          <w:lang w:eastAsia="x-none"/>
        </w:rPr>
      </w:pPr>
      <w:bookmarkStart w:id="252" w:name="_Toc24010602"/>
    </w:p>
    <w:p w14:paraId="0EEC505B" w14:textId="77777777" w:rsidR="006C23F9" w:rsidRPr="006C23F9" w:rsidRDefault="006C23F9" w:rsidP="006C23F9">
      <w:pPr>
        <w:keepNext/>
        <w:jc w:val="both"/>
        <w:outlineLvl w:val="1"/>
        <w:rPr>
          <w:b/>
          <w:sz w:val="28"/>
          <w:szCs w:val="20"/>
          <w:lang w:eastAsia="x-none"/>
        </w:rPr>
      </w:pPr>
      <w:r w:rsidRPr="006C23F9">
        <w:rPr>
          <w:b/>
          <w:sz w:val="28"/>
          <w:szCs w:val="20"/>
          <w:lang w:eastAsia="x-none"/>
        </w:rPr>
        <w:t xml:space="preserve">5.2.4) </w:t>
      </w:r>
      <w:bookmarkEnd w:id="252"/>
      <w:r w:rsidRPr="006C23F9">
        <w:rPr>
          <w:b/>
          <w:sz w:val="28"/>
          <w:szCs w:val="20"/>
          <w:lang w:eastAsia="x-none"/>
        </w:rPr>
        <w:t>Расчетный объем полезного отпуска тепловой энергии</w:t>
      </w:r>
    </w:p>
    <w:p w14:paraId="1AD36D6E" w14:textId="77777777" w:rsidR="006C23F9" w:rsidRPr="006C23F9" w:rsidRDefault="006C23F9" w:rsidP="006C23F9">
      <w:pPr>
        <w:autoSpaceDE w:val="0"/>
        <w:autoSpaceDN w:val="0"/>
        <w:adjustRightInd w:val="0"/>
        <w:ind w:firstLine="851"/>
        <w:jc w:val="both"/>
        <w:rPr>
          <w:snapToGrid w:val="0"/>
          <w:sz w:val="28"/>
          <w:szCs w:val="28"/>
        </w:rPr>
      </w:pPr>
    </w:p>
    <w:p w14:paraId="3C19DB8B" w14:textId="77777777" w:rsidR="006C23F9" w:rsidRPr="006C23F9" w:rsidRDefault="006C23F9" w:rsidP="006C23F9">
      <w:pPr>
        <w:ind w:firstLine="709"/>
        <w:jc w:val="both"/>
        <w:rPr>
          <w:sz w:val="28"/>
          <w:szCs w:val="22"/>
        </w:rPr>
      </w:pPr>
      <w:r w:rsidRPr="006C23F9">
        <w:rPr>
          <w:sz w:val="28"/>
          <w:szCs w:val="22"/>
        </w:rPr>
        <w:t xml:space="preserve">АО «Угольная компания «Кузбассразрезуголь» - филиал Краснобродский угольный разрез производит и передает тепловую энергию </w:t>
      </w:r>
      <w:r w:rsidRPr="006C23F9">
        <w:rPr>
          <w:sz w:val="28"/>
          <w:szCs w:val="22"/>
        </w:rPr>
        <w:br/>
      </w:r>
      <w:proofErr w:type="gramStart"/>
      <w:r w:rsidRPr="006C23F9">
        <w:rPr>
          <w:sz w:val="28"/>
          <w:szCs w:val="22"/>
        </w:rPr>
        <w:t>от котельных</w:t>
      </w:r>
      <w:proofErr w:type="gramEnd"/>
      <w:r w:rsidRPr="006C23F9">
        <w:rPr>
          <w:sz w:val="28"/>
          <w:szCs w:val="22"/>
        </w:rPr>
        <w:t xml:space="preserve"> расположенных на территории организации, </w:t>
      </w:r>
      <w:r w:rsidRPr="006C23F9">
        <w:rPr>
          <w:sz w:val="28"/>
          <w:szCs w:val="22"/>
        </w:rPr>
        <w:br/>
        <w:t xml:space="preserve">с целью ее дальнейшего использования для собственных нужд, а также </w:t>
      </w:r>
      <w:r w:rsidRPr="006C23F9">
        <w:rPr>
          <w:sz w:val="28"/>
          <w:szCs w:val="22"/>
        </w:rPr>
        <w:br/>
        <w:t>для ее дальнейшей передачи потребителям Киселёвского городского округа.</w:t>
      </w:r>
    </w:p>
    <w:p w14:paraId="47084162" w14:textId="77777777" w:rsidR="006C23F9" w:rsidRPr="006C23F9" w:rsidRDefault="006C23F9" w:rsidP="006C23F9">
      <w:pPr>
        <w:ind w:firstLine="709"/>
        <w:jc w:val="both"/>
        <w:rPr>
          <w:sz w:val="28"/>
          <w:szCs w:val="22"/>
        </w:rPr>
      </w:pPr>
      <w:r w:rsidRPr="006C23F9">
        <w:rPr>
          <w:sz w:val="28"/>
          <w:szCs w:val="22"/>
        </w:rPr>
        <w:t xml:space="preserve">Согласно пункту 22 Основ ценообразования тарифы устанавливаются </w:t>
      </w:r>
      <w:r w:rsidRPr="006C23F9">
        <w:rPr>
          <w:sz w:val="28"/>
          <w:szCs w:val="22"/>
        </w:rPr>
        <w:br/>
        <w:t xml:space="preserve">на основании необходимой валовой выручки, определенной </w:t>
      </w:r>
      <w:r w:rsidRPr="006C23F9">
        <w:rPr>
          <w:sz w:val="28"/>
          <w:szCs w:val="22"/>
        </w:rPr>
        <w:br/>
        <w:t xml:space="preserve">для соответствующего регулируемого вида деятельности, и расчетного объема полезного отпуска соответствующего вида продукции (услуг) </w:t>
      </w:r>
      <w:r w:rsidRPr="006C23F9">
        <w:rPr>
          <w:sz w:val="28"/>
          <w:szCs w:val="22"/>
        </w:rPr>
        <w:br/>
        <w:t xml:space="preserve">на расчетный период регулирования, определенного в соответствии </w:t>
      </w:r>
      <w:r w:rsidRPr="006C23F9">
        <w:rPr>
          <w:sz w:val="28"/>
          <w:szCs w:val="22"/>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22C116EF" w14:textId="77777777" w:rsidR="006C23F9" w:rsidRPr="006C23F9" w:rsidRDefault="006C23F9" w:rsidP="006C23F9">
      <w:pPr>
        <w:ind w:firstLine="709"/>
        <w:jc w:val="both"/>
        <w:rPr>
          <w:sz w:val="28"/>
          <w:szCs w:val="22"/>
        </w:rPr>
      </w:pPr>
      <w:r w:rsidRPr="006C23F9">
        <w:rPr>
          <w:sz w:val="28"/>
          <w:szCs w:val="22"/>
        </w:rPr>
        <w:t xml:space="preserve">В соответствии с пунктом 22(1) Основ ценообразования расчетный объем полезного отпуска тепловой энергии, реализация которой необходима </w:t>
      </w:r>
      <w:r w:rsidRPr="006C23F9">
        <w:rPr>
          <w:sz w:val="28"/>
          <w:szCs w:val="22"/>
        </w:rPr>
        <w:br/>
        <w:t xml:space="preserve">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w:t>
      </w:r>
      <w:r w:rsidRPr="006C23F9">
        <w:rPr>
          <w:sz w:val="28"/>
          <w:szCs w:val="22"/>
        </w:rPr>
        <w:br/>
        <w:t>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6499897E" w14:textId="77777777" w:rsidR="006C23F9" w:rsidRPr="006C23F9" w:rsidRDefault="006C23F9" w:rsidP="006C23F9">
      <w:pPr>
        <w:ind w:firstLine="709"/>
        <w:jc w:val="both"/>
        <w:rPr>
          <w:sz w:val="28"/>
          <w:szCs w:val="22"/>
        </w:rPr>
      </w:pPr>
      <w:r w:rsidRPr="006C23F9">
        <w:rPr>
          <w:sz w:val="28"/>
          <w:szCs w:val="22"/>
        </w:rPr>
        <w:t xml:space="preserve">Экспертами отмечается, что данные по объёму передаваемой тепловой энергии АО «Угольная компания «Кузбассразрезуголь» - филиал Краснобродский угольный разрез в актуализированной схеме теплоснабжения Краснобродского городского округа на 2024 год не соответствуют действительности и их применение приведёт к значительному росту тарифа </w:t>
      </w:r>
      <w:r w:rsidRPr="006C23F9">
        <w:rPr>
          <w:sz w:val="28"/>
          <w:szCs w:val="22"/>
        </w:rPr>
        <w:br/>
        <w:t>на тепловую энергию.</w:t>
      </w:r>
    </w:p>
    <w:p w14:paraId="713C893A" w14:textId="77777777" w:rsidR="006C23F9" w:rsidRPr="006C23F9" w:rsidRDefault="006C23F9" w:rsidP="006C23F9">
      <w:pPr>
        <w:ind w:firstLine="709"/>
        <w:jc w:val="both"/>
        <w:rPr>
          <w:sz w:val="28"/>
          <w:szCs w:val="22"/>
        </w:rPr>
      </w:pPr>
      <w:r w:rsidRPr="006C23F9">
        <w:rPr>
          <w:sz w:val="28"/>
          <w:szCs w:val="22"/>
        </w:rPr>
        <w:t xml:space="preserve">Полезный отпуск на потребительский рынок составил в 2019 году – </w:t>
      </w:r>
      <w:r w:rsidRPr="006C23F9">
        <w:rPr>
          <w:sz w:val="28"/>
          <w:szCs w:val="22"/>
        </w:rPr>
        <w:br/>
        <w:t xml:space="preserve">5,196 тыс. Гкал; в 2020 году – 5,545 тыс. Гкал. Динамика изменения полезного отпуска на потребительский рынок составила в 2020 году относительно </w:t>
      </w:r>
      <w:r w:rsidRPr="006C23F9">
        <w:rPr>
          <w:sz w:val="28"/>
          <w:szCs w:val="22"/>
        </w:rPr>
        <w:br/>
        <w:t xml:space="preserve">2019 года – 1,067. В 2021 году объём полезного отпуска на потребительский рынок составил 5,147 тыс. Гкал, динамика в 2021 году относительно 2020 года составила 0,928. В 2022 году объём полезного отпуска на потребительский рынок составил 6,195 тыс. Гкал, динамика в 2022 году относительно 2021 года </w:t>
      </w:r>
      <w:r w:rsidRPr="006C23F9">
        <w:rPr>
          <w:sz w:val="28"/>
          <w:szCs w:val="22"/>
        </w:rPr>
        <w:lastRenderedPageBreak/>
        <w:t xml:space="preserve">составила 1,204. Среднее значение динамики полезного отпуска </w:t>
      </w:r>
      <w:r w:rsidRPr="006C23F9">
        <w:rPr>
          <w:sz w:val="28"/>
          <w:szCs w:val="22"/>
        </w:rPr>
        <w:br/>
        <w:t xml:space="preserve">на потребительский рынок за период 2019-2022 годы составило 1,066. Таким образом, объём полезного отпуска тепловой энергии, </w:t>
      </w:r>
      <w:r w:rsidRPr="006C23F9">
        <w:rPr>
          <w:sz w:val="28"/>
          <w:szCs w:val="22"/>
        </w:rPr>
        <w:br/>
        <w:t xml:space="preserve">с учётом фактического полезного отпуска тепловой энергии за последний отчетный год и среднего значения динамики полезного отпуска тепловой энергии за последние 3 года составил 6,195 тыс. Гкал × 1,066 = </w:t>
      </w:r>
      <w:r w:rsidRPr="006C23F9">
        <w:rPr>
          <w:sz w:val="28"/>
          <w:szCs w:val="22"/>
        </w:rPr>
        <w:br/>
      </w:r>
      <w:r w:rsidRPr="006C23F9">
        <w:rPr>
          <w:b/>
          <w:sz w:val="28"/>
          <w:szCs w:val="22"/>
        </w:rPr>
        <w:t>6,610 тыс. Гкал.</w:t>
      </w:r>
    </w:p>
    <w:p w14:paraId="3A6969D6" w14:textId="77777777" w:rsidR="006C23F9" w:rsidRPr="006C23F9" w:rsidRDefault="006C23F9" w:rsidP="006C23F9">
      <w:pPr>
        <w:ind w:firstLine="709"/>
        <w:jc w:val="both"/>
        <w:rPr>
          <w:sz w:val="28"/>
          <w:szCs w:val="22"/>
        </w:rPr>
      </w:pPr>
      <w:r w:rsidRPr="006C23F9">
        <w:rPr>
          <w:sz w:val="28"/>
          <w:szCs w:val="22"/>
        </w:rPr>
        <w:t>Объём потерь тепловой энергии при передаче устанавливается</w:t>
      </w:r>
      <w:r w:rsidRPr="006C23F9">
        <w:rPr>
          <w:sz w:val="28"/>
          <w:szCs w:val="22"/>
        </w:rPr>
        <w:br/>
        <w:t>на каждый год долгосрочного периода регулирования, определяется</w:t>
      </w:r>
      <w:r w:rsidRPr="006C23F9">
        <w:rPr>
          <w:sz w:val="28"/>
          <w:szCs w:val="22"/>
        </w:rPr>
        <w:br/>
        <w:t>в соответствии с пунктом 40 Методических указаний и в течение этого периода не пересматривается.</w:t>
      </w:r>
    </w:p>
    <w:p w14:paraId="790E02A4" w14:textId="77777777" w:rsidR="006C23F9" w:rsidRPr="006C23F9" w:rsidRDefault="006C23F9" w:rsidP="006C23F9">
      <w:pPr>
        <w:ind w:firstLine="709"/>
        <w:jc w:val="both"/>
        <w:rPr>
          <w:b/>
          <w:sz w:val="28"/>
          <w:szCs w:val="22"/>
        </w:rPr>
      </w:pPr>
      <w:r w:rsidRPr="006C23F9">
        <w:rPr>
          <w:sz w:val="28"/>
          <w:szCs w:val="22"/>
        </w:rPr>
        <w:t xml:space="preserve">Объём потерь тепловой энергии для АО «Угольная компания «Кузбассразрезуголь» - филиал Краснобродский угольный разрез утверждён постановлением РЭК Кузбасса от 07.12.2023 № 489 </w:t>
      </w:r>
      <w:r w:rsidRPr="006C23F9">
        <w:rPr>
          <w:sz w:val="28"/>
          <w:szCs w:val="22"/>
        </w:rPr>
        <w:br/>
        <w:t xml:space="preserve">и составляет </w:t>
      </w:r>
      <w:r w:rsidRPr="006C23F9">
        <w:rPr>
          <w:b/>
          <w:sz w:val="28"/>
          <w:szCs w:val="22"/>
        </w:rPr>
        <w:t>1,641 тыс. Гкал.</w:t>
      </w:r>
    </w:p>
    <w:p w14:paraId="29884DDB" w14:textId="77777777" w:rsidR="006C23F9" w:rsidRPr="006C23F9" w:rsidRDefault="006C23F9" w:rsidP="006C23F9">
      <w:pPr>
        <w:ind w:firstLine="709"/>
        <w:jc w:val="both"/>
        <w:rPr>
          <w:sz w:val="28"/>
          <w:szCs w:val="22"/>
        </w:rPr>
      </w:pPr>
      <w:r w:rsidRPr="006C23F9">
        <w:rPr>
          <w:sz w:val="28"/>
          <w:szCs w:val="22"/>
        </w:rPr>
        <w:t xml:space="preserve">Объёмы тепловой энергии по полугодиям 2024 года посчитаны пропорционально сложившемуся факту полезного отпуска тепловой энергии </w:t>
      </w:r>
      <w:r w:rsidRPr="006C23F9">
        <w:rPr>
          <w:sz w:val="28"/>
          <w:szCs w:val="22"/>
        </w:rPr>
        <w:br/>
        <w:t>на потребительский рынок за 2022 год, согласно данным шаблона BALANCE.CALC.TARIFF.WARM.FACT.2022:</w:t>
      </w:r>
    </w:p>
    <w:p w14:paraId="6D1FA332" w14:textId="77777777" w:rsidR="006C23F9" w:rsidRPr="006C23F9" w:rsidRDefault="006C23F9" w:rsidP="006C23F9">
      <w:pPr>
        <w:ind w:firstLine="709"/>
        <w:jc w:val="both"/>
        <w:rPr>
          <w:sz w:val="28"/>
          <w:szCs w:val="22"/>
        </w:rPr>
      </w:pPr>
      <w:r w:rsidRPr="006C23F9">
        <w:rPr>
          <w:sz w:val="28"/>
          <w:szCs w:val="22"/>
        </w:rPr>
        <w:t xml:space="preserve">3,702 тыс. Гкал. (1 полугодие) + 2,908 тыс. Гкал. (2 полугодие) = </w:t>
      </w:r>
      <w:r w:rsidRPr="006C23F9">
        <w:rPr>
          <w:sz w:val="28"/>
          <w:szCs w:val="22"/>
        </w:rPr>
        <w:br/>
        <w:t>6,610 тыс. Гкал.</w:t>
      </w:r>
    </w:p>
    <w:p w14:paraId="71C4B0CB" w14:textId="77777777" w:rsidR="006C23F9" w:rsidRPr="006C23F9" w:rsidRDefault="006C23F9" w:rsidP="006C23F9">
      <w:pPr>
        <w:ind w:firstLine="709"/>
        <w:jc w:val="both"/>
        <w:rPr>
          <w:sz w:val="28"/>
          <w:szCs w:val="22"/>
        </w:rPr>
      </w:pPr>
      <w:r w:rsidRPr="006C23F9">
        <w:rPr>
          <w:sz w:val="28"/>
          <w:szCs w:val="22"/>
        </w:rPr>
        <w:t>Доля отпуска тепловой энергии по полугодиям составила:</w:t>
      </w:r>
    </w:p>
    <w:p w14:paraId="21BF50DC" w14:textId="77777777" w:rsidR="006C23F9" w:rsidRPr="006C23F9" w:rsidRDefault="006C23F9" w:rsidP="006C23F9">
      <w:pPr>
        <w:ind w:right="-427"/>
        <w:rPr>
          <w:sz w:val="28"/>
          <w:szCs w:val="22"/>
        </w:rPr>
      </w:pPr>
      <w:r w:rsidRPr="006C23F9">
        <w:rPr>
          <w:sz w:val="28"/>
          <w:szCs w:val="22"/>
        </w:rPr>
        <w:t>0,56 % (1 полугодие) = 3,702 тыс. Гкал. ÷ 6,610 тыс. Гкал.</w:t>
      </w:r>
    </w:p>
    <w:p w14:paraId="438DDE2A" w14:textId="77777777" w:rsidR="006C23F9" w:rsidRPr="006C23F9" w:rsidRDefault="006C23F9" w:rsidP="006C23F9">
      <w:pPr>
        <w:ind w:right="-427"/>
        <w:rPr>
          <w:color w:val="FF0000"/>
          <w:sz w:val="28"/>
          <w:szCs w:val="22"/>
        </w:rPr>
      </w:pPr>
      <w:r w:rsidRPr="006C23F9">
        <w:rPr>
          <w:sz w:val="28"/>
          <w:szCs w:val="22"/>
        </w:rPr>
        <w:t>0,44 % (2 полугодие) = 2,908 тыс. Гкал. ÷ 6,610 тыс. Гкал.</w:t>
      </w:r>
    </w:p>
    <w:p w14:paraId="3490CDB8" w14:textId="77777777" w:rsidR="006C23F9" w:rsidRPr="006C23F9" w:rsidRDefault="006C23F9" w:rsidP="006C23F9">
      <w:pPr>
        <w:ind w:left="360" w:right="-286"/>
        <w:jc w:val="right"/>
        <w:rPr>
          <w:sz w:val="28"/>
          <w:szCs w:val="28"/>
        </w:rPr>
      </w:pPr>
      <w:r w:rsidRPr="006C23F9">
        <w:rPr>
          <w:sz w:val="28"/>
          <w:szCs w:val="28"/>
        </w:rPr>
        <w:t>Таблица 5</w:t>
      </w:r>
    </w:p>
    <w:p w14:paraId="3230EB3B" w14:textId="77777777" w:rsidR="006C23F9" w:rsidRPr="006C23F9" w:rsidRDefault="006C23F9" w:rsidP="006C23F9">
      <w:pPr>
        <w:spacing w:after="240"/>
        <w:ind w:left="720"/>
        <w:jc w:val="center"/>
        <w:rPr>
          <w:b/>
          <w:sz w:val="28"/>
          <w:szCs w:val="20"/>
        </w:rPr>
      </w:pPr>
      <w:r w:rsidRPr="006C23F9">
        <w:rPr>
          <w:b/>
          <w:sz w:val="28"/>
          <w:szCs w:val="20"/>
        </w:rPr>
        <w:t xml:space="preserve">Баланс тепловой энергии АО «Угольная компания «Кузбассразрезуголь» - филиал Краснобродский угольный разрез </w:t>
      </w:r>
      <w:r w:rsidRPr="006C23F9">
        <w:rPr>
          <w:b/>
          <w:sz w:val="28"/>
          <w:szCs w:val="20"/>
        </w:rPr>
        <w:br/>
        <w:t>на 2024-2028 годы</w:t>
      </w:r>
    </w:p>
    <w:tbl>
      <w:tblPr>
        <w:tblW w:w="10154" w:type="dxa"/>
        <w:jc w:val="center"/>
        <w:tblLook w:val="04A0" w:firstRow="1" w:lastRow="0" w:firstColumn="1" w:lastColumn="0" w:noHBand="0" w:noVBand="1"/>
      </w:tblPr>
      <w:tblGrid>
        <w:gridCol w:w="770"/>
        <w:gridCol w:w="3434"/>
        <w:gridCol w:w="1132"/>
        <w:gridCol w:w="1842"/>
        <w:gridCol w:w="1559"/>
        <w:gridCol w:w="1417"/>
      </w:tblGrid>
      <w:tr w:rsidR="006C23F9" w:rsidRPr="006C23F9" w14:paraId="2ADFBDB9" w14:textId="77777777" w:rsidTr="00153617">
        <w:trPr>
          <w:trHeight w:val="375"/>
          <w:tblHeader/>
          <w:jc w:val="center"/>
        </w:trPr>
        <w:tc>
          <w:tcPr>
            <w:tcW w:w="77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9BCF2AE" w14:textId="77777777" w:rsidR="006C23F9" w:rsidRPr="006C23F9" w:rsidRDefault="006C23F9" w:rsidP="006C23F9">
            <w:pPr>
              <w:jc w:val="center"/>
            </w:pPr>
            <w:r w:rsidRPr="006C23F9">
              <w:t>№ п/п</w:t>
            </w:r>
          </w:p>
        </w:tc>
        <w:tc>
          <w:tcPr>
            <w:tcW w:w="3434"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B6B230" w14:textId="77777777" w:rsidR="006C23F9" w:rsidRPr="006C23F9" w:rsidRDefault="006C23F9" w:rsidP="006C23F9">
            <w:pPr>
              <w:jc w:val="center"/>
            </w:pPr>
            <w:r w:rsidRPr="006C23F9">
              <w:t>Показатель</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BDE9F05" w14:textId="77777777" w:rsidR="006C23F9" w:rsidRPr="006C23F9" w:rsidRDefault="006C23F9" w:rsidP="006C23F9">
            <w:pPr>
              <w:jc w:val="center"/>
              <w:rPr>
                <w:iCs/>
              </w:rPr>
            </w:pPr>
            <w:r w:rsidRPr="006C23F9">
              <w:rPr>
                <w:iCs/>
              </w:rPr>
              <w:t>Единицы измерения</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26877CE1" w14:textId="77777777" w:rsidR="006C23F9" w:rsidRPr="006C23F9" w:rsidRDefault="006C23F9" w:rsidP="006C23F9">
            <w:pPr>
              <w:jc w:val="center"/>
            </w:pPr>
            <w:r w:rsidRPr="006C23F9">
              <w:t xml:space="preserve">Годовой объем потребления тепловой энергии </w:t>
            </w:r>
          </w:p>
        </w:tc>
        <w:tc>
          <w:tcPr>
            <w:tcW w:w="29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6CE7EB5" w14:textId="77777777" w:rsidR="006C23F9" w:rsidRPr="006C23F9" w:rsidRDefault="006C23F9" w:rsidP="006C23F9">
            <w:pPr>
              <w:jc w:val="center"/>
            </w:pPr>
            <w:r w:rsidRPr="006C23F9">
              <w:t>в том числе:</w:t>
            </w:r>
          </w:p>
        </w:tc>
      </w:tr>
      <w:tr w:rsidR="006C23F9" w:rsidRPr="006C23F9" w14:paraId="39E2F82F" w14:textId="77777777" w:rsidTr="00153617">
        <w:trPr>
          <w:trHeight w:val="1080"/>
          <w:tblHeader/>
          <w:jc w:val="center"/>
        </w:trPr>
        <w:tc>
          <w:tcPr>
            <w:tcW w:w="77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47E1F1F" w14:textId="77777777" w:rsidR="006C23F9" w:rsidRPr="006C23F9" w:rsidRDefault="006C23F9" w:rsidP="006C23F9"/>
        </w:tc>
        <w:tc>
          <w:tcPr>
            <w:tcW w:w="34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57CDBF3" w14:textId="77777777" w:rsidR="006C23F9" w:rsidRPr="006C23F9" w:rsidRDefault="006C23F9" w:rsidP="006C23F9"/>
        </w:tc>
        <w:tc>
          <w:tcPr>
            <w:tcW w:w="113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20EE480" w14:textId="77777777" w:rsidR="006C23F9" w:rsidRPr="006C23F9" w:rsidRDefault="006C23F9" w:rsidP="006C23F9">
            <w:pPr>
              <w:rPr>
                <w:i/>
                <w:iCs/>
              </w:rPr>
            </w:pPr>
          </w:p>
        </w:tc>
        <w:tc>
          <w:tcPr>
            <w:tcW w:w="184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060D992" w14:textId="77777777" w:rsidR="006C23F9" w:rsidRPr="006C23F9" w:rsidRDefault="006C23F9" w:rsidP="006C23F9"/>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876C11" w14:textId="77777777" w:rsidR="006C23F9" w:rsidRPr="006C23F9" w:rsidRDefault="006C23F9" w:rsidP="006C23F9">
            <w:pPr>
              <w:jc w:val="center"/>
            </w:pPr>
            <w:r w:rsidRPr="006C23F9">
              <w:t>1 полугодие</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C497A3B" w14:textId="77777777" w:rsidR="006C23F9" w:rsidRPr="006C23F9" w:rsidRDefault="006C23F9" w:rsidP="006C23F9">
            <w:pPr>
              <w:jc w:val="center"/>
            </w:pPr>
            <w:r w:rsidRPr="006C23F9">
              <w:t>2 полугодие</w:t>
            </w:r>
          </w:p>
        </w:tc>
      </w:tr>
      <w:tr w:rsidR="006C23F9" w:rsidRPr="006C23F9" w14:paraId="1B87D346" w14:textId="77777777" w:rsidTr="00153617">
        <w:trPr>
          <w:trHeight w:val="630"/>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357F93E" w14:textId="77777777" w:rsidR="006C23F9" w:rsidRPr="006C23F9" w:rsidRDefault="006C23F9" w:rsidP="006C23F9">
            <w:pPr>
              <w:jc w:val="center"/>
              <w:rPr>
                <w:bCs/>
              </w:rPr>
            </w:pPr>
            <w:r w:rsidRPr="006C23F9">
              <w:rPr>
                <w:bCs/>
              </w:rPr>
              <w:t>1</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019504" w14:textId="77777777" w:rsidR="006C23F9" w:rsidRPr="006C23F9" w:rsidRDefault="006C23F9" w:rsidP="006C23F9">
            <w:pPr>
              <w:jc w:val="center"/>
              <w:rPr>
                <w:szCs w:val="20"/>
              </w:rPr>
            </w:pPr>
            <w:r w:rsidRPr="006C23F9">
              <w:rPr>
                <w:szCs w:val="20"/>
              </w:rPr>
              <w:t>Отпуск в сеть</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BE9DF5" w14:textId="77777777" w:rsidR="006C23F9" w:rsidRPr="006C23F9" w:rsidRDefault="006C23F9" w:rsidP="006C23F9">
            <w:pPr>
              <w:jc w:val="center"/>
            </w:pPr>
            <w:r w:rsidRPr="006C23F9">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FBEA23B" w14:textId="77777777" w:rsidR="006C23F9" w:rsidRPr="006C23F9" w:rsidRDefault="006C23F9" w:rsidP="006C23F9">
            <w:pPr>
              <w:jc w:val="center"/>
              <w:rPr>
                <w:b/>
                <w:bCs/>
              </w:rPr>
            </w:pPr>
            <w:r w:rsidRPr="006C23F9">
              <w:rPr>
                <w:b/>
                <w:bCs/>
              </w:rPr>
              <w:t>27,857</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F62B6A8" w14:textId="77777777" w:rsidR="006C23F9" w:rsidRPr="006C23F9" w:rsidRDefault="006C23F9" w:rsidP="006C23F9">
            <w:pPr>
              <w:jc w:val="center"/>
            </w:pPr>
            <w:r w:rsidRPr="006C23F9">
              <w:t>15,600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062360" w14:textId="77777777" w:rsidR="006C23F9" w:rsidRPr="006C23F9" w:rsidRDefault="006C23F9" w:rsidP="006C23F9">
            <w:pPr>
              <w:jc w:val="center"/>
            </w:pPr>
            <w:r w:rsidRPr="006C23F9">
              <w:t>12,257</w:t>
            </w:r>
          </w:p>
        </w:tc>
      </w:tr>
      <w:tr w:rsidR="006C23F9" w:rsidRPr="006C23F9" w14:paraId="21D5FC7F" w14:textId="77777777" w:rsidTr="00153617">
        <w:trPr>
          <w:trHeight w:val="49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C0DD27" w14:textId="77777777" w:rsidR="006C23F9" w:rsidRPr="006C23F9" w:rsidRDefault="006C23F9" w:rsidP="006C23F9">
            <w:pPr>
              <w:jc w:val="center"/>
              <w:rPr>
                <w:bCs/>
              </w:rPr>
            </w:pPr>
            <w:r w:rsidRPr="006C23F9">
              <w:rPr>
                <w:bCs/>
              </w:rPr>
              <w:t>3</w:t>
            </w:r>
          </w:p>
        </w:tc>
        <w:tc>
          <w:tcPr>
            <w:tcW w:w="34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F0E7E7" w14:textId="77777777" w:rsidR="006C23F9" w:rsidRPr="006C23F9" w:rsidRDefault="006C23F9" w:rsidP="006C23F9">
            <w:pPr>
              <w:jc w:val="center"/>
              <w:rPr>
                <w:szCs w:val="20"/>
              </w:rPr>
            </w:pPr>
            <w:r w:rsidRPr="006C23F9">
              <w:rPr>
                <w:szCs w:val="20"/>
              </w:rPr>
              <w:t>Полезный отпуск</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FD4E60" w14:textId="77777777" w:rsidR="006C23F9" w:rsidRPr="006C23F9" w:rsidRDefault="006C23F9" w:rsidP="006C23F9">
            <w:pPr>
              <w:jc w:val="center"/>
            </w:pPr>
            <w:r w:rsidRPr="006C23F9">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1B4A154" w14:textId="77777777" w:rsidR="006C23F9" w:rsidRPr="006C23F9" w:rsidRDefault="006C23F9" w:rsidP="006C23F9">
            <w:pPr>
              <w:jc w:val="center"/>
              <w:rPr>
                <w:b/>
                <w:bCs/>
              </w:rPr>
            </w:pPr>
            <w:r w:rsidRPr="006C23F9">
              <w:rPr>
                <w:b/>
                <w:bCs/>
              </w:rPr>
              <w:t>26,216</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99DCF15" w14:textId="77777777" w:rsidR="006C23F9" w:rsidRPr="006C23F9" w:rsidRDefault="006C23F9" w:rsidP="006C23F9">
            <w:pPr>
              <w:jc w:val="center"/>
            </w:pPr>
            <w:r w:rsidRPr="006C23F9">
              <w:t>14,681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1E41FB" w14:textId="77777777" w:rsidR="006C23F9" w:rsidRPr="006C23F9" w:rsidRDefault="006C23F9" w:rsidP="006C23F9">
            <w:pPr>
              <w:jc w:val="center"/>
            </w:pPr>
            <w:r w:rsidRPr="006C23F9">
              <w:t>11,535</w:t>
            </w:r>
          </w:p>
        </w:tc>
      </w:tr>
      <w:tr w:rsidR="006C23F9" w:rsidRPr="006C23F9" w14:paraId="06B9FBF0" w14:textId="77777777" w:rsidTr="00153617">
        <w:trPr>
          <w:trHeight w:val="49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9446476" w14:textId="77777777" w:rsidR="006C23F9" w:rsidRPr="006C23F9" w:rsidRDefault="006C23F9" w:rsidP="006C23F9">
            <w:pPr>
              <w:jc w:val="center"/>
              <w:rPr>
                <w:bCs/>
              </w:rPr>
            </w:pPr>
            <w:r w:rsidRPr="006C23F9">
              <w:rPr>
                <w:bCs/>
              </w:rPr>
              <w:t>4</w:t>
            </w:r>
          </w:p>
        </w:tc>
        <w:tc>
          <w:tcPr>
            <w:tcW w:w="34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CED1EB" w14:textId="77777777" w:rsidR="006C23F9" w:rsidRPr="006C23F9" w:rsidRDefault="006C23F9" w:rsidP="006C23F9">
            <w:pPr>
              <w:jc w:val="center"/>
              <w:rPr>
                <w:szCs w:val="20"/>
              </w:rPr>
            </w:pPr>
            <w:r w:rsidRPr="006C23F9">
              <w:rPr>
                <w:szCs w:val="20"/>
              </w:rPr>
              <w:t>Полезный отпуск на потребительский рынок</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57F00C" w14:textId="77777777" w:rsidR="006C23F9" w:rsidRPr="006C23F9" w:rsidRDefault="006C23F9" w:rsidP="006C23F9">
            <w:pPr>
              <w:jc w:val="center"/>
            </w:pPr>
            <w:r w:rsidRPr="006C23F9">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4A0E7BB" w14:textId="77777777" w:rsidR="006C23F9" w:rsidRPr="006C23F9" w:rsidRDefault="006C23F9" w:rsidP="006C23F9">
            <w:pPr>
              <w:jc w:val="center"/>
              <w:rPr>
                <w:b/>
                <w:bCs/>
              </w:rPr>
            </w:pPr>
            <w:r w:rsidRPr="006C23F9">
              <w:rPr>
                <w:b/>
                <w:bCs/>
              </w:rPr>
              <w:t>6,610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BE6D603" w14:textId="77777777" w:rsidR="006C23F9" w:rsidRPr="006C23F9" w:rsidRDefault="006C23F9" w:rsidP="006C23F9">
            <w:pPr>
              <w:jc w:val="center"/>
            </w:pPr>
            <w:r w:rsidRPr="006C23F9">
              <w:t>3,702</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AD0C34" w14:textId="77777777" w:rsidR="006C23F9" w:rsidRPr="006C23F9" w:rsidRDefault="006C23F9" w:rsidP="006C23F9">
            <w:pPr>
              <w:jc w:val="center"/>
            </w:pPr>
            <w:r w:rsidRPr="006C23F9">
              <w:t>2,908</w:t>
            </w:r>
          </w:p>
        </w:tc>
      </w:tr>
      <w:tr w:rsidR="006C23F9" w:rsidRPr="006C23F9" w14:paraId="5A00B6AA" w14:textId="77777777" w:rsidTr="00153617">
        <w:trPr>
          <w:trHeight w:val="67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802DFE2" w14:textId="77777777" w:rsidR="006C23F9" w:rsidRPr="006C23F9" w:rsidRDefault="006C23F9" w:rsidP="006C23F9">
            <w:pPr>
              <w:jc w:val="center"/>
              <w:rPr>
                <w:bCs/>
              </w:rPr>
            </w:pPr>
            <w:r w:rsidRPr="006C23F9">
              <w:rPr>
                <w:bCs/>
              </w:rPr>
              <w:t>5</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tcPr>
          <w:p w14:paraId="1153B5B3" w14:textId="77777777" w:rsidR="006C23F9" w:rsidRPr="006C23F9" w:rsidRDefault="006C23F9" w:rsidP="006C23F9">
            <w:pPr>
              <w:jc w:val="center"/>
              <w:rPr>
                <w:szCs w:val="20"/>
              </w:rPr>
            </w:pPr>
            <w:r w:rsidRPr="006C23F9">
              <w:rPr>
                <w:szCs w:val="20"/>
              </w:rPr>
              <w:t>Производственные нужды</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tcPr>
          <w:p w14:paraId="536E4A46" w14:textId="77777777" w:rsidR="006C23F9" w:rsidRPr="006C23F9" w:rsidRDefault="006C23F9" w:rsidP="006C23F9">
            <w:pPr>
              <w:jc w:val="center"/>
            </w:pPr>
            <w:r w:rsidRPr="006C23F9">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9244CC0" w14:textId="77777777" w:rsidR="006C23F9" w:rsidRPr="006C23F9" w:rsidRDefault="006C23F9" w:rsidP="006C23F9">
            <w:pPr>
              <w:jc w:val="center"/>
              <w:rPr>
                <w:b/>
                <w:bCs/>
              </w:rPr>
            </w:pPr>
            <w:r w:rsidRPr="006C23F9">
              <w:rPr>
                <w:b/>
                <w:bCs/>
              </w:rPr>
              <w:t>19,606</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0A13C1E" w14:textId="77777777" w:rsidR="006C23F9" w:rsidRPr="006C23F9" w:rsidRDefault="006C23F9" w:rsidP="006C23F9">
            <w:pPr>
              <w:jc w:val="center"/>
            </w:pPr>
            <w:r w:rsidRPr="006C23F9">
              <w:t>10,979</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48C00A0" w14:textId="77777777" w:rsidR="006C23F9" w:rsidRPr="006C23F9" w:rsidRDefault="006C23F9" w:rsidP="006C23F9">
            <w:pPr>
              <w:jc w:val="center"/>
            </w:pPr>
            <w:r w:rsidRPr="006C23F9">
              <w:t>8,627</w:t>
            </w:r>
          </w:p>
        </w:tc>
      </w:tr>
      <w:tr w:rsidR="006C23F9" w:rsidRPr="006C23F9" w14:paraId="62FC8C9B" w14:textId="77777777" w:rsidTr="00153617">
        <w:trPr>
          <w:trHeight w:val="67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86C8EF7" w14:textId="77777777" w:rsidR="006C23F9" w:rsidRPr="006C23F9" w:rsidRDefault="006C23F9" w:rsidP="006C23F9">
            <w:pPr>
              <w:jc w:val="center"/>
              <w:rPr>
                <w:bCs/>
              </w:rPr>
            </w:pPr>
            <w:r w:rsidRPr="006C23F9">
              <w:rPr>
                <w:bCs/>
              </w:rPr>
              <w:t>6</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B5998F" w14:textId="77777777" w:rsidR="006C23F9" w:rsidRPr="006C23F9" w:rsidRDefault="006C23F9" w:rsidP="006C23F9">
            <w:pPr>
              <w:jc w:val="center"/>
              <w:rPr>
                <w:szCs w:val="20"/>
              </w:rPr>
            </w:pPr>
            <w:r w:rsidRPr="006C23F9">
              <w:rPr>
                <w:szCs w:val="20"/>
              </w:rPr>
              <w:t>Потери</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D0D824" w14:textId="77777777" w:rsidR="006C23F9" w:rsidRPr="006C23F9" w:rsidRDefault="006C23F9" w:rsidP="006C23F9">
            <w:pPr>
              <w:jc w:val="center"/>
            </w:pPr>
            <w:r w:rsidRPr="006C23F9">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300CB12" w14:textId="77777777" w:rsidR="006C23F9" w:rsidRPr="006C23F9" w:rsidRDefault="006C23F9" w:rsidP="006C23F9">
            <w:pPr>
              <w:jc w:val="center"/>
              <w:rPr>
                <w:b/>
                <w:bCs/>
              </w:rPr>
            </w:pPr>
            <w:r w:rsidRPr="006C23F9">
              <w:rPr>
                <w:b/>
                <w:bCs/>
              </w:rPr>
              <w:t>1,641</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7B6442" w14:textId="77777777" w:rsidR="006C23F9" w:rsidRPr="006C23F9" w:rsidRDefault="006C23F9" w:rsidP="006C23F9">
            <w:pPr>
              <w:jc w:val="center"/>
            </w:pPr>
            <w:r w:rsidRPr="006C23F9">
              <w:t>0,919</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8C1EF0D" w14:textId="77777777" w:rsidR="006C23F9" w:rsidRPr="006C23F9" w:rsidRDefault="006C23F9" w:rsidP="006C23F9">
            <w:pPr>
              <w:jc w:val="center"/>
            </w:pPr>
            <w:r w:rsidRPr="006C23F9">
              <w:t>0,722</w:t>
            </w:r>
          </w:p>
        </w:tc>
      </w:tr>
    </w:tbl>
    <w:p w14:paraId="0DAAF535" w14:textId="77777777" w:rsidR="006C23F9" w:rsidRPr="006C23F9" w:rsidRDefault="006C23F9" w:rsidP="006C23F9">
      <w:pPr>
        <w:jc w:val="both"/>
        <w:rPr>
          <w:snapToGrid w:val="0"/>
          <w:sz w:val="28"/>
          <w:szCs w:val="28"/>
        </w:rPr>
        <w:sectPr w:rsidR="006C23F9" w:rsidRPr="006C23F9" w:rsidSect="006C23F9">
          <w:pgSz w:w="11906" w:h="16838"/>
          <w:pgMar w:top="1134" w:right="851" w:bottom="1134" w:left="1418" w:header="709" w:footer="709" w:gutter="0"/>
          <w:cols w:space="720"/>
          <w:titlePg/>
          <w:docGrid w:linePitch="272"/>
        </w:sectPr>
      </w:pPr>
    </w:p>
    <w:p w14:paraId="728DBAC8" w14:textId="77777777" w:rsidR="006C23F9" w:rsidRPr="006C23F9" w:rsidRDefault="006C23F9" w:rsidP="006C23F9">
      <w:pPr>
        <w:jc w:val="center"/>
        <w:rPr>
          <w:b/>
          <w:snapToGrid w:val="0"/>
          <w:sz w:val="28"/>
          <w:szCs w:val="28"/>
        </w:rPr>
      </w:pPr>
      <w:bookmarkStart w:id="253" w:name="_Toc24010603"/>
      <w:r w:rsidRPr="006C23F9">
        <w:rPr>
          <w:b/>
          <w:snapToGrid w:val="0"/>
          <w:sz w:val="28"/>
          <w:szCs w:val="28"/>
        </w:rPr>
        <w:lastRenderedPageBreak/>
        <w:t>Динамика баланса тепловой энергии по группе потребителей «население» за 2020-2022 гг., тыс. Гкал</w:t>
      </w:r>
    </w:p>
    <w:p w14:paraId="42438444" w14:textId="77777777" w:rsidR="006C23F9" w:rsidRPr="006C23F9" w:rsidRDefault="006C23F9" w:rsidP="006C23F9">
      <w:pPr>
        <w:jc w:val="center"/>
        <w:rPr>
          <w:snapToGrid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1566"/>
        <w:gridCol w:w="1567"/>
        <w:gridCol w:w="1495"/>
        <w:gridCol w:w="1446"/>
        <w:gridCol w:w="1495"/>
      </w:tblGrid>
      <w:tr w:rsidR="006C23F9" w:rsidRPr="006C23F9" w14:paraId="7905C45F" w14:textId="77777777" w:rsidTr="00153617">
        <w:trPr>
          <w:jc w:val="center"/>
        </w:trPr>
        <w:tc>
          <w:tcPr>
            <w:tcW w:w="1829" w:type="dxa"/>
            <w:shd w:val="clear" w:color="auto" w:fill="auto"/>
            <w:vAlign w:val="center"/>
          </w:tcPr>
          <w:p w14:paraId="3335F70D" w14:textId="77777777" w:rsidR="006C23F9" w:rsidRPr="006C23F9" w:rsidRDefault="006C23F9" w:rsidP="006C23F9">
            <w:pPr>
              <w:jc w:val="center"/>
              <w:rPr>
                <w:snapToGrid w:val="0"/>
              </w:rPr>
            </w:pPr>
          </w:p>
        </w:tc>
        <w:tc>
          <w:tcPr>
            <w:tcW w:w="1657" w:type="dxa"/>
            <w:shd w:val="clear" w:color="auto" w:fill="auto"/>
            <w:vAlign w:val="center"/>
          </w:tcPr>
          <w:p w14:paraId="3853791A" w14:textId="77777777" w:rsidR="006C23F9" w:rsidRPr="006C23F9" w:rsidRDefault="006C23F9" w:rsidP="006C23F9">
            <w:pPr>
              <w:jc w:val="center"/>
              <w:rPr>
                <w:snapToGrid w:val="0"/>
              </w:rPr>
            </w:pPr>
            <w:r w:rsidRPr="006C23F9">
              <w:rPr>
                <w:snapToGrid w:val="0"/>
              </w:rPr>
              <w:t>2020</w:t>
            </w:r>
          </w:p>
        </w:tc>
        <w:tc>
          <w:tcPr>
            <w:tcW w:w="1658" w:type="dxa"/>
            <w:shd w:val="clear" w:color="auto" w:fill="auto"/>
            <w:vAlign w:val="center"/>
          </w:tcPr>
          <w:p w14:paraId="7559A9F1" w14:textId="77777777" w:rsidR="006C23F9" w:rsidRPr="006C23F9" w:rsidRDefault="006C23F9" w:rsidP="006C23F9">
            <w:pPr>
              <w:jc w:val="center"/>
              <w:rPr>
                <w:snapToGrid w:val="0"/>
              </w:rPr>
            </w:pPr>
            <w:r w:rsidRPr="006C23F9">
              <w:rPr>
                <w:snapToGrid w:val="0"/>
              </w:rPr>
              <w:t>2021</w:t>
            </w:r>
          </w:p>
        </w:tc>
        <w:tc>
          <w:tcPr>
            <w:tcW w:w="1523" w:type="dxa"/>
            <w:shd w:val="clear" w:color="auto" w:fill="auto"/>
            <w:vAlign w:val="center"/>
          </w:tcPr>
          <w:p w14:paraId="0BD9780B" w14:textId="77777777" w:rsidR="006C23F9" w:rsidRPr="006C23F9" w:rsidRDefault="006C23F9" w:rsidP="006C23F9">
            <w:pPr>
              <w:jc w:val="center"/>
              <w:rPr>
                <w:snapToGrid w:val="0"/>
              </w:rPr>
            </w:pPr>
            <w:r w:rsidRPr="006C23F9">
              <w:rPr>
                <w:snapToGrid w:val="0"/>
              </w:rPr>
              <w:t>Динамика 2021/2020</w:t>
            </w:r>
          </w:p>
        </w:tc>
        <w:tc>
          <w:tcPr>
            <w:tcW w:w="1523" w:type="dxa"/>
            <w:shd w:val="clear" w:color="auto" w:fill="auto"/>
            <w:vAlign w:val="center"/>
          </w:tcPr>
          <w:p w14:paraId="30DEEA48" w14:textId="77777777" w:rsidR="006C23F9" w:rsidRPr="006C23F9" w:rsidRDefault="006C23F9" w:rsidP="006C23F9">
            <w:pPr>
              <w:jc w:val="center"/>
              <w:rPr>
                <w:snapToGrid w:val="0"/>
              </w:rPr>
            </w:pPr>
            <w:r w:rsidRPr="006C23F9">
              <w:rPr>
                <w:snapToGrid w:val="0"/>
              </w:rPr>
              <w:t>2022</w:t>
            </w:r>
          </w:p>
        </w:tc>
        <w:tc>
          <w:tcPr>
            <w:tcW w:w="1523" w:type="dxa"/>
            <w:shd w:val="clear" w:color="auto" w:fill="auto"/>
            <w:vAlign w:val="center"/>
          </w:tcPr>
          <w:p w14:paraId="72CE8D0B" w14:textId="77777777" w:rsidR="006C23F9" w:rsidRPr="006C23F9" w:rsidRDefault="006C23F9" w:rsidP="006C23F9">
            <w:pPr>
              <w:jc w:val="center"/>
              <w:rPr>
                <w:snapToGrid w:val="0"/>
              </w:rPr>
            </w:pPr>
            <w:r w:rsidRPr="006C23F9">
              <w:rPr>
                <w:snapToGrid w:val="0"/>
              </w:rPr>
              <w:t>Динамика 2022/2021</w:t>
            </w:r>
          </w:p>
        </w:tc>
      </w:tr>
      <w:tr w:rsidR="006C23F9" w:rsidRPr="006C23F9" w14:paraId="0457F4B7" w14:textId="77777777" w:rsidTr="00153617">
        <w:trPr>
          <w:jc w:val="center"/>
        </w:trPr>
        <w:tc>
          <w:tcPr>
            <w:tcW w:w="1829" w:type="dxa"/>
            <w:shd w:val="clear" w:color="auto" w:fill="auto"/>
            <w:vAlign w:val="center"/>
          </w:tcPr>
          <w:p w14:paraId="6D4B6792" w14:textId="77777777" w:rsidR="006C23F9" w:rsidRPr="006C23F9" w:rsidRDefault="006C23F9" w:rsidP="006C23F9">
            <w:pPr>
              <w:jc w:val="center"/>
              <w:rPr>
                <w:snapToGrid w:val="0"/>
              </w:rPr>
            </w:pPr>
            <w:r w:rsidRPr="006C23F9">
              <w:rPr>
                <w:snapToGrid w:val="0"/>
              </w:rPr>
              <w:t>Население</w:t>
            </w:r>
          </w:p>
        </w:tc>
        <w:tc>
          <w:tcPr>
            <w:tcW w:w="1657" w:type="dxa"/>
            <w:shd w:val="clear" w:color="auto" w:fill="auto"/>
            <w:vAlign w:val="center"/>
          </w:tcPr>
          <w:p w14:paraId="00D13E02" w14:textId="77777777" w:rsidR="006C23F9" w:rsidRPr="006C23F9" w:rsidRDefault="006C23F9" w:rsidP="006C23F9">
            <w:pPr>
              <w:jc w:val="center"/>
              <w:rPr>
                <w:snapToGrid w:val="0"/>
              </w:rPr>
            </w:pPr>
            <w:r w:rsidRPr="006C23F9">
              <w:rPr>
                <w:snapToGrid w:val="0"/>
              </w:rPr>
              <w:t>3,977</w:t>
            </w:r>
          </w:p>
        </w:tc>
        <w:tc>
          <w:tcPr>
            <w:tcW w:w="1658" w:type="dxa"/>
            <w:shd w:val="clear" w:color="auto" w:fill="auto"/>
            <w:vAlign w:val="center"/>
          </w:tcPr>
          <w:p w14:paraId="764490D7" w14:textId="77777777" w:rsidR="006C23F9" w:rsidRPr="006C23F9" w:rsidRDefault="006C23F9" w:rsidP="006C23F9">
            <w:pPr>
              <w:jc w:val="center"/>
              <w:rPr>
                <w:snapToGrid w:val="0"/>
              </w:rPr>
            </w:pPr>
            <w:r w:rsidRPr="006C23F9">
              <w:rPr>
                <w:snapToGrid w:val="0"/>
              </w:rPr>
              <w:t>3,579</w:t>
            </w:r>
          </w:p>
        </w:tc>
        <w:tc>
          <w:tcPr>
            <w:tcW w:w="1523" w:type="dxa"/>
            <w:shd w:val="clear" w:color="auto" w:fill="auto"/>
            <w:vAlign w:val="center"/>
          </w:tcPr>
          <w:p w14:paraId="3F757833" w14:textId="77777777" w:rsidR="006C23F9" w:rsidRPr="006C23F9" w:rsidRDefault="006C23F9" w:rsidP="006C23F9">
            <w:pPr>
              <w:jc w:val="center"/>
              <w:rPr>
                <w:snapToGrid w:val="0"/>
              </w:rPr>
            </w:pPr>
            <w:r w:rsidRPr="006C23F9">
              <w:rPr>
                <w:snapToGrid w:val="0"/>
              </w:rPr>
              <w:t>0,900</w:t>
            </w:r>
          </w:p>
        </w:tc>
        <w:tc>
          <w:tcPr>
            <w:tcW w:w="1523" w:type="dxa"/>
            <w:shd w:val="clear" w:color="auto" w:fill="auto"/>
            <w:vAlign w:val="center"/>
          </w:tcPr>
          <w:p w14:paraId="189117B8" w14:textId="77777777" w:rsidR="006C23F9" w:rsidRPr="006C23F9" w:rsidRDefault="006C23F9" w:rsidP="006C23F9">
            <w:pPr>
              <w:jc w:val="center"/>
              <w:rPr>
                <w:snapToGrid w:val="0"/>
              </w:rPr>
            </w:pPr>
            <w:r w:rsidRPr="006C23F9">
              <w:rPr>
                <w:snapToGrid w:val="0"/>
              </w:rPr>
              <w:t>4,305</w:t>
            </w:r>
          </w:p>
        </w:tc>
        <w:tc>
          <w:tcPr>
            <w:tcW w:w="1523" w:type="dxa"/>
            <w:shd w:val="clear" w:color="auto" w:fill="auto"/>
            <w:vAlign w:val="center"/>
          </w:tcPr>
          <w:p w14:paraId="1147A37F" w14:textId="77777777" w:rsidR="006C23F9" w:rsidRPr="006C23F9" w:rsidRDefault="006C23F9" w:rsidP="006C23F9">
            <w:pPr>
              <w:jc w:val="center"/>
              <w:rPr>
                <w:snapToGrid w:val="0"/>
              </w:rPr>
            </w:pPr>
            <w:r w:rsidRPr="006C23F9">
              <w:rPr>
                <w:snapToGrid w:val="0"/>
              </w:rPr>
              <w:t>1,203</w:t>
            </w:r>
          </w:p>
        </w:tc>
      </w:tr>
    </w:tbl>
    <w:p w14:paraId="3D53BF16" w14:textId="77777777" w:rsidR="006C23F9" w:rsidRPr="006C23F9" w:rsidRDefault="006C23F9" w:rsidP="006C23F9">
      <w:pPr>
        <w:keepNext/>
        <w:jc w:val="both"/>
        <w:outlineLvl w:val="1"/>
        <w:rPr>
          <w:b/>
          <w:sz w:val="28"/>
          <w:szCs w:val="20"/>
          <w:lang w:eastAsia="x-none"/>
        </w:rPr>
      </w:pPr>
    </w:p>
    <w:p w14:paraId="50D68815" w14:textId="77777777" w:rsidR="006C23F9" w:rsidRPr="006C23F9" w:rsidRDefault="006C23F9" w:rsidP="006C23F9">
      <w:pPr>
        <w:rPr>
          <w:szCs w:val="20"/>
          <w:lang w:eastAsia="x-none"/>
        </w:rPr>
      </w:pPr>
    </w:p>
    <w:p w14:paraId="512F6658" w14:textId="77777777" w:rsidR="006C23F9" w:rsidRPr="006C23F9" w:rsidRDefault="006C23F9" w:rsidP="006C23F9">
      <w:pPr>
        <w:keepNext/>
        <w:jc w:val="both"/>
        <w:outlineLvl w:val="1"/>
        <w:rPr>
          <w:b/>
          <w:sz w:val="28"/>
          <w:szCs w:val="20"/>
          <w:lang w:val="x-none" w:eastAsia="x-none"/>
        </w:rPr>
      </w:pPr>
      <w:r w:rsidRPr="006C23F9">
        <w:rPr>
          <w:b/>
          <w:sz w:val="28"/>
          <w:szCs w:val="20"/>
          <w:lang w:eastAsia="x-none"/>
        </w:rPr>
        <w:t>5</w:t>
      </w:r>
      <w:r w:rsidRPr="006C23F9">
        <w:rPr>
          <w:b/>
          <w:sz w:val="28"/>
          <w:szCs w:val="20"/>
          <w:lang w:val="x-none" w:eastAsia="x-none"/>
        </w:rPr>
        <w:t>.2.</w:t>
      </w:r>
      <w:r w:rsidRPr="006C23F9">
        <w:rPr>
          <w:b/>
          <w:sz w:val="28"/>
          <w:szCs w:val="20"/>
          <w:lang w:eastAsia="x-none"/>
        </w:rPr>
        <w:t>5</w:t>
      </w:r>
      <w:r w:rsidRPr="006C23F9">
        <w:rPr>
          <w:b/>
          <w:sz w:val="28"/>
          <w:szCs w:val="20"/>
          <w:lang w:val="x-none" w:eastAsia="x-none"/>
        </w:rPr>
        <w:t>) Стоимость покупки единицы энергетических ресурсов</w:t>
      </w:r>
      <w:bookmarkEnd w:id="253"/>
    </w:p>
    <w:p w14:paraId="22761A35" w14:textId="77777777" w:rsidR="006C23F9" w:rsidRPr="006C23F9" w:rsidRDefault="006C23F9" w:rsidP="006C23F9">
      <w:pPr>
        <w:ind w:firstLine="709"/>
        <w:jc w:val="both"/>
        <w:rPr>
          <w:sz w:val="28"/>
          <w:szCs w:val="28"/>
        </w:rPr>
      </w:pPr>
    </w:p>
    <w:p w14:paraId="27D82DBC" w14:textId="77777777" w:rsidR="006C23F9" w:rsidRPr="006C23F9" w:rsidRDefault="006C23F9" w:rsidP="006C23F9">
      <w:pPr>
        <w:ind w:firstLine="709"/>
        <w:jc w:val="both"/>
        <w:rPr>
          <w:sz w:val="28"/>
          <w:szCs w:val="28"/>
        </w:rPr>
      </w:pPr>
      <w:r w:rsidRPr="006C23F9">
        <w:rPr>
          <w:sz w:val="28"/>
          <w:szCs w:val="28"/>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w:t>
      </w:r>
      <w:r w:rsidRPr="006C23F9">
        <w:rPr>
          <w:sz w:val="28"/>
          <w:szCs w:val="28"/>
        </w:rPr>
        <w:br/>
        <w:t>по передаче тепловой энергии, теплоносителя)), холодной воды, теплоносителя, в соответствии с пунктом 28 Основ ценообразования.</w:t>
      </w:r>
    </w:p>
    <w:p w14:paraId="2B5F4DE7" w14:textId="77777777" w:rsidR="006C23F9" w:rsidRPr="006C23F9" w:rsidRDefault="006C23F9" w:rsidP="006C23F9">
      <w:pPr>
        <w:jc w:val="both"/>
        <w:rPr>
          <w:b/>
          <w:sz w:val="28"/>
          <w:szCs w:val="28"/>
        </w:rPr>
      </w:pPr>
    </w:p>
    <w:p w14:paraId="023C7123" w14:textId="77777777" w:rsidR="006C23F9" w:rsidRPr="006C23F9" w:rsidRDefault="006C23F9" w:rsidP="006C23F9">
      <w:pPr>
        <w:keepNext/>
        <w:jc w:val="both"/>
        <w:outlineLvl w:val="1"/>
        <w:rPr>
          <w:b/>
          <w:sz w:val="28"/>
          <w:szCs w:val="20"/>
          <w:lang w:val="x-none" w:eastAsia="x-none"/>
        </w:rPr>
      </w:pPr>
      <w:bookmarkStart w:id="254" w:name="_Toc24010604"/>
      <w:r w:rsidRPr="006C23F9">
        <w:rPr>
          <w:b/>
          <w:sz w:val="28"/>
          <w:szCs w:val="20"/>
          <w:lang w:eastAsia="x-none"/>
        </w:rPr>
        <w:t>5</w:t>
      </w:r>
      <w:r w:rsidRPr="006C23F9">
        <w:rPr>
          <w:b/>
          <w:sz w:val="28"/>
          <w:szCs w:val="20"/>
          <w:lang w:val="x-none" w:eastAsia="x-none"/>
        </w:rPr>
        <w:t>.2.</w:t>
      </w:r>
      <w:r w:rsidRPr="006C23F9">
        <w:rPr>
          <w:b/>
          <w:sz w:val="28"/>
          <w:szCs w:val="20"/>
          <w:lang w:eastAsia="x-none"/>
        </w:rPr>
        <w:t>5</w:t>
      </w:r>
      <w:r w:rsidRPr="006C23F9">
        <w:rPr>
          <w:b/>
          <w:sz w:val="28"/>
          <w:szCs w:val="20"/>
          <w:lang w:val="x-none" w:eastAsia="x-none"/>
        </w:rPr>
        <w:t>.1) Расходы на топливо</w:t>
      </w:r>
      <w:bookmarkEnd w:id="254"/>
    </w:p>
    <w:p w14:paraId="63CCF380" w14:textId="77777777" w:rsidR="006C23F9" w:rsidRPr="006C23F9" w:rsidRDefault="006C23F9" w:rsidP="006C23F9">
      <w:pPr>
        <w:rPr>
          <w:szCs w:val="20"/>
          <w:lang w:val="x-none" w:eastAsia="x-none"/>
        </w:rPr>
      </w:pPr>
    </w:p>
    <w:p w14:paraId="48A660A6" w14:textId="77777777" w:rsidR="006C23F9" w:rsidRPr="006C23F9" w:rsidRDefault="006C23F9" w:rsidP="006C23F9">
      <w:pPr>
        <w:ind w:firstLine="709"/>
        <w:jc w:val="both"/>
        <w:rPr>
          <w:sz w:val="28"/>
          <w:szCs w:val="20"/>
        </w:rPr>
      </w:pPr>
      <w:r w:rsidRPr="006C23F9">
        <w:rPr>
          <w:sz w:val="28"/>
          <w:szCs w:val="20"/>
        </w:rPr>
        <w:t xml:space="preserve">Стоимость покупки единицы энергетических ресурсов рассчитывается, </w:t>
      </w:r>
      <w:r w:rsidRPr="006C23F9">
        <w:rPr>
          <w:sz w:val="28"/>
          <w:szCs w:val="20"/>
        </w:rPr>
        <w:br/>
        <w:t xml:space="preserve">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w:t>
      </w:r>
      <w:r w:rsidRPr="006C23F9">
        <w:rPr>
          <w:sz w:val="28"/>
          <w:szCs w:val="20"/>
        </w:rPr>
        <w:br/>
        <w:t>по передаче тепловой энергии, теплоносителя)), холодной воды, теплоносителя, в соответствии с пунктом 28 Основ ценообразования.</w:t>
      </w:r>
    </w:p>
    <w:p w14:paraId="31D6A768" w14:textId="77777777" w:rsidR="006C23F9" w:rsidRPr="006C23F9" w:rsidRDefault="006C23F9" w:rsidP="006C23F9">
      <w:pPr>
        <w:ind w:firstLine="709"/>
        <w:jc w:val="both"/>
        <w:rPr>
          <w:sz w:val="28"/>
          <w:szCs w:val="20"/>
        </w:rPr>
      </w:pPr>
      <w:r w:rsidRPr="006C23F9">
        <w:rPr>
          <w:sz w:val="28"/>
          <w:szCs w:val="20"/>
        </w:rPr>
        <w:t xml:space="preserve">По данной статье предприятием планируются расходы в размере </w:t>
      </w:r>
      <w:r w:rsidRPr="006C23F9">
        <w:rPr>
          <w:sz w:val="28"/>
          <w:szCs w:val="20"/>
        </w:rPr>
        <w:br/>
        <w:t xml:space="preserve">23 311 тыс. руб. </w:t>
      </w:r>
    </w:p>
    <w:p w14:paraId="12E1183A" w14:textId="77777777" w:rsidR="006C23F9" w:rsidRPr="006C23F9" w:rsidRDefault="006C23F9" w:rsidP="006C23F9">
      <w:pPr>
        <w:ind w:firstLine="709"/>
        <w:jc w:val="both"/>
        <w:rPr>
          <w:sz w:val="28"/>
          <w:szCs w:val="20"/>
        </w:rPr>
      </w:pPr>
      <w:r w:rsidRPr="006C23F9">
        <w:rPr>
          <w:sz w:val="28"/>
          <w:szCs w:val="20"/>
        </w:rPr>
        <w:t xml:space="preserve">При производстве и реализации тепловой энергии </w:t>
      </w:r>
      <w:r w:rsidRPr="006C23F9">
        <w:rPr>
          <w:sz w:val="28"/>
          <w:szCs w:val="20"/>
        </w:rPr>
        <w:br/>
        <w:t xml:space="preserve">АО «Угольная компания «Кузбассразрезуголь» - филиал Краснобродский угольный разрез используется уголь марки </w:t>
      </w:r>
      <w:proofErr w:type="spellStart"/>
      <w:r w:rsidRPr="006C23F9">
        <w:rPr>
          <w:sz w:val="28"/>
          <w:szCs w:val="20"/>
        </w:rPr>
        <w:t>ССр</w:t>
      </w:r>
      <w:proofErr w:type="spellEnd"/>
      <w:r w:rsidRPr="006C23F9">
        <w:rPr>
          <w:sz w:val="28"/>
          <w:szCs w:val="20"/>
        </w:rPr>
        <w:t xml:space="preserve"> собственной добычи.</w:t>
      </w:r>
    </w:p>
    <w:p w14:paraId="606B1B92" w14:textId="77777777" w:rsidR="006C23F9" w:rsidRPr="006C23F9" w:rsidRDefault="006C23F9" w:rsidP="006C23F9">
      <w:pPr>
        <w:ind w:firstLine="709"/>
        <w:jc w:val="both"/>
        <w:rPr>
          <w:sz w:val="28"/>
          <w:szCs w:val="20"/>
        </w:rPr>
      </w:pPr>
      <w:r w:rsidRPr="006C23F9">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80D9A37" w14:textId="77777777" w:rsidR="006C23F9" w:rsidRPr="006C23F9" w:rsidRDefault="006C23F9" w:rsidP="006C23F9">
      <w:pPr>
        <w:ind w:firstLine="709"/>
        <w:jc w:val="both"/>
        <w:rPr>
          <w:sz w:val="28"/>
          <w:szCs w:val="20"/>
        </w:rPr>
      </w:pPr>
      <w:r w:rsidRPr="006C23F9">
        <w:rPr>
          <w:sz w:val="28"/>
          <w:szCs w:val="20"/>
        </w:rPr>
        <w:t xml:space="preserve">Сводная информация и смета расходов по производству и реализации тепловой энергии на 2024-2028 годы в разрезе затрат на топливо </w:t>
      </w:r>
      <w:r w:rsidRPr="006C23F9">
        <w:rPr>
          <w:sz w:val="28"/>
          <w:szCs w:val="20"/>
        </w:rPr>
        <w:br/>
        <w:t>(стр. 56.1-56.2 том 1 DOCS.FORM.6.42 п. 7), где 22 816,65 тыс. руб. - стоимость топлива; 494,29 тыс. руб. - стоимость доставки топлива.</w:t>
      </w:r>
    </w:p>
    <w:p w14:paraId="0CE1F238" w14:textId="77777777" w:rsidR="006C23F9" w:rsidRPr="006C23F9" w:rsidRDefault="006C23F9" w:rsidP="006C23F9">
      <w:pPr>
        <w:ind w:firstLine="709"/>
        <w:jc w:val="both"/>
        <w:rPr>
          <w:sz w:val="28"/>
          <w:szCs w:val="20"/>
        </w:rPr>
      </w:pPr>
      <w:r w:rsidRPr="006C23F9">
        <w:rPr>
          <w:sz w:val="28"/>
          <w:szCs w:val="20"/>
        </w:rPr>
        <w:t xml:space="preserve">Расчёт себестоимости добычи 1 т угля по </w:t>
      </w:r>
      <w:proofErr w:type="spellStart"/>
      <w:r w:rsidRPr="006C23F9">
        <w:rPr>
          <w:sz w:val="28"/>
          <w:szCs w:val="20"/>
        </w:rPr>
        <w:t>ТехПромФинПлану</w:t>
      </w:r>
      <w:proofErr w:type="spellEnd"/>
      <w:r w:rsidRPr="006C23F9">
        <w:rPr>
          <w:sz w:val="28"/>
          <w:szCs w:val="20"/>
        </w:rPr>
        <w:t xml:space="preserve"> </w:t>
      </w:r>
      <w:r w:rsidRPr="006C23F9">
        <w:rPr>
          <w:sz w:val="28"/>
          <w:szCs w:val="20"/>
        </w:rPr>
        <w:br/>
        <w:t>на 2023 год (стр. 141 том 1 DOCS.FORM.6.42).</w:t>
      </w:r>
    </w:p>
    <w:p w14:paraId="531617B3" w14:textId="77777777" w:rsidR="006C23F9" w:rsidRPr="006C23F9" w:rsidRDefault="006C23F9" w:rsidP="006C23F9">
      <w:pPr>
        <w:ind w:firstLine="709"/>
        <w:jc w:val="both"/>
        <w:rPr>
          <w:sz w:val="28"/>
          <w:szCs w:val="20"/>
        </w:rPr>
      </w:pPr>
      <w:r w:rsidRPr="006C23F9">
        <w:rPr>
          <w:sz w:val="28"/>
          <w:szCs w:val="20"/>
        </w:rPr>
        <w:t>Расчёт затрат на транспортные расходы по подвозке угля к котельным на 2024 год (стр. 143 том 1 DOCS.FORM.6.42).</w:t>
      </w:r>
    </w:p>
    <w:p w14:paraId="11980133" w14:textId="77777777" w:rsidR="006C23F9" w:rsidRPr="006C23F9" w:rsidRDefault="006C23F9" w:rsidP="006C23F9">
      <w:pPr>
        <w:ind w:firstLine="709"/>
        <w:jc w:val="both"/>
        <w:rPr>
          <w:sz w:val="28"/>
          <w:szCs w:val="20"/>
        </w:rPr>
      </w:pPr>
      <w:r w:rsidRPr="006C23F9">
        <w:rPr>
          <w:sz w:val="28"/>
          <w:szCs w:val="20"/>
        </w:rPr>
        <w:t xml:space="preserve">Расчёт затрат по услугам производственного характера за 2022 год, </w:t>
      </w:r>
      <w:r w:rsidRPr="006C23F9">
        <w:rPr>
          <w:sz w:val="28"/>
          <w:szCs w:val="20"/>
        </w:rPr>
        <w:br/>
        <w:t>в разрезе затрат на транспортировку топлива (стр. 201 том 1 п. 48 DOCS.FORM.6.42).</w:t>
      </w:r>
    </w:p>
    <w:p w14:paraId="0F72CCD5" w14:textId="77777777" w:rsidR="006C23F9" w:rsidRPr="006C23F9" w:rsidRDefault="006C23F9" w:rsidP="006C23F9">
      <w:pPr>
        <w:ind w:firstLine="709"/>
        <w:jc w:val="both"/>
        <w:rPr>
          <w:sz w:val="28"/>
          <w:szCs w:val="20"/>
        </w:rPr>
      </w:pPr>
      <w:r w:rsidRPr="006C23F9">
        <w:rPr>
          <w:sz w:val="28"/>
          <w:szCs w:val="20"/>
        </w:rPr>
        <w:lastRenderedPageBreak/>
        <w:t xml:space="preserve">Расчёт затрат по услугам производственного характера на 2024 год, </w:t>
      </w:r>
      <w:r w:rsidRPr="006C23F9">
        <w:rPr>
          <w:sz w:val="28"/>
          <w:szCs w:val="20"/>
        </w:rPr>
        <w:br/>
        <w:t>в разрезе затрат на транспортировку топлива (стр. 201 том 1 п. 48 DOCS.FORM.6.42).</w:t>
      </w:r>
    </w:p>
    <w:p w14:paraId="4228CFE9" w14:textId="77777777" w:rsidR="006C23F9" w:rsidRPr="006C23F9" w:rsidRDefault="006C23F9" w:rsidP="006C23F9">
      <w:pPr>
        <w:ind w:firstLine="709"/>
        <w:jc w:val="both"/>
        <w:rPr>
          <w:sz w:val="28"/>
          <w:szCs w:val="20"/>
        </w:rPr>
      </w:pPr>
      <w:r w:rsidRPr="006C23F9">
        <w:rPr>
          <w:sz w:val="28"/>
          <w:szCs w:val="20"/>
        </w:rPr>
        <w:t xml:space="preserve">Расчёт затрат на котельное топливо, используемое в процессе выработки тепловой энергии на 2024 год, в разрезе затрат на топливо </w:t>
      </w:r>
      <w:r w:rsidRPr="006C23F9">
        <w:rPr>
          <w:sz w:val="28"/>
          <w:szCs w:val="20"/>
        </w:rPr>
        <w:br/>
        <w:t>(стр. 138 том 1 п. 22 DOCS.FORM.6.42).</w:t>
      </w:r>
    </w:p>
    <w:p w14:paraId="32BCF0E4" w14:textId="77777777" w:rsidR="006C23F9" w:rsidRPr="006C23F9" w:rsidRDefault="006C23F9" w:rsidP="006C23F9">
      <w:pPr>
        <w:ind w:firstLine="709"/>
        <w:jc w:val="both"/>
        <w:rPr>
          <w:sz w:val="28"/>
          <w:szCs w:val="20"/>
        </w:rPr>
      </w:pPr>
      <w:r w:rsidRPr="006C23F9">
        <w:rPr>
          <w:sz w:val="28"/>
          <w:szCs w:val="20"/>
        </w:rPr>
        <w:t xml:space="preserve">Протоколы испытаний угля марки </w:t>
      </w:r>
      <w:proofErr w:type="spellStart"/>
      <w:r w:rsidRPr="006C23F9">
        <w:rPr>
          <w:sz w:val="28"/>
          <w:szCs w:val="20"/>
        </w:rPr>
        <w:t>ССр</w:t>
      </w:r>
      <w:proofErr w:type="spellEnd"/>
      <w:r w:rsidRPr="006C23F9">
        <w:rPr>
          <w:sz w:val="28"/>
          <w:szCs w:val="20"/>
        </w:rPr>
        <w:t xml:space="preserve">, осуществлённых филиалом </w:t>
      </w:r>
      <w:r w:rsidRPr="006C23F9">
        <w:rPr>
          <w:sz w:val="28"/>
          <w:szCs w:val="20"/>
        </w:rPr>
        <w:br/>
        <w:t>АО «СЖС Восток Лимитед» (стр. 129-137 том 1 п. 23 DOCS.FORM.6.42).</w:t>
      </w:r>
    </w:p>
    <w:p w14:paraId="15722D1A" w14:textId="77777777" w:rsidR="006C23F9" w:rsidRPr="006C23F9" w:rsidRDefault="006C23F9" w:rsidP="006C23F9">
      <w:pPr>
        <w:ind w:firstLine="709"/>
        <w:jc w:val="both"/>
        <w:rPr>
          <w:sz w:val="28"/>
          <w:szCs w:val="20"/>
        </w:rPr>
      </w:pPr>
      <w:r w:rsidRPr="006C23F9">
        <w:rPr>
          <w:sz w:val="28"/>
          <w:szCs w:val="20"/>
        </w:rPr>
        <w:t xml:space="preserve">В соответствии с представленными организацией документами цена топлива на 2024 год составила 3 902,28 руб./т. Доставка топлива на 2024 год составила 84,54 руб./т. Цена топлива с доставкой на 2024 год </w:t>
      </w:r>
      <w:r w:rsidRPr="006C23F9">
        <w:rPr>
          <w:sz w:val="28"/>
          <w:szCs w:val="20"/>
        </w:rPr>
        <w:br/>
        <w:t xml:space="preserve">по предложениям организации составит 3 902,28 руб./т. + 84,54 руб./т. = </w:t>
      </w:r>
      <w:r w:rsidRPr="006C23F9">
        <w:rPr>
          <w:b/>
          <w:sz w:val="28"/>
          <w:szCs w:val="20"/>
        </w:rPr>
        <w:t>3 986,82 руб./т.</w:t>
      </w:r>
    </w:p>
    <w:p w14:paraId="583902DB" w14:textId="77777777" w:rsidR="006C23F9" w:rsidRPr="006C23F9" w:rsidRDefault="006C23F9" w:rsidP="006C23F9">
      <w:pPr>
        <w:ind w:firstLine="709"/>
        <w:jc w:val="both"/>
        <w:rPr>
          <w:sz w:val="28"/>
          <w:szCs w:val="20"/>
        </w:rPr>
      </w:pPr>
      <w:r w:rsidRPr="006C23F9">
        <w:rPr>
          <w:sz w:val="28"/>
          <w:szCs w:val="20"/>
        </w:rPr>
        <w:t>Для анализа цены на топливо экспертами использована средняя цена, сложившаяся на Санкт-</w:t>
      </w:r>
      <w:proofErr w:type="spellStart"/>
      <w:r w:rsidRPr="006C23F9">
        <w:rPr>
          <w:sz w:val="28"/>
          <w:szCs w:val="20"/>
        </w:rPr>
        <w:t>Петербурской</w:t>
      </w:r>
      <w:proofErr w:type="spellEnd"/>
      <w:r w:rsidRPr="006C23F9">
        <w:rPr>
          <w:sz w:val="28"/>
          <w:szCs w:val="20"/>
        </w:rPr>
        <w:t xml:space="preserve"> Международной товарно-сырьевой бирже за 2022 год. В пересчете на фактическую калорийность цена угля составила:</w:t>
      </w:r>
    </w:p>
    <w:p w14:paraId="1E2F5F2E" w14:textId="77777777" w:rsidR="006C23F9" w:rsidRPr="006C23F9" w:rsidRDefault="006C23F9" w:rsidP="006C23F9">
      <w:pPr>
        <w:ind w:firstLine="709"/>
        <w:jc w:val="both"/>
        <w:rPr>
          <w:sz w:val="28"/>
          <w:szCs w:val="20"/>
        </w:rPr>
      </w:pPr>
      <w:bookmarkStart w:id="255" w:name="_Hlk115951332"/>
      <w:r w:rsidRPr="006C23F9">
        <w:rPr>
          <w:sz w:val="28"/>
          <w:szCs w:val="20"/>
        </w:rPr>
        <w:t xml:space="preserve">- по марке угля марки </w:t>
      </w:r>
      <w:proofErr w:type="spellStart"/>
      <w:r w:rsidRPr="006C23F9">
        <w:rPr>
          <w:sz w:val="28"/>
          <w:szCs w:val="20"/>
        </w:rPr>
        <w:t>ССр</w:t>
      </w:r>
      <w:proofErr w:type="spellEnd"/>
      <w:r w:rsidRPr="006C23F9">
        <w:rPr>
          <w:sz w:val="28"/>
          <w:szCs w:val="20"/>
        </w:rPr>
        <w:t xml:space="preserve"> </w:t>
      </w:r>
      <w:bookmarkEnd w:id="255"/>
      <w:r w:rsidRPr="006C23F9">
        <w:rPr>
          <w:sz w:val="28"/>
          <w:szCs w:val="20"/>
        </w:rPr>
        <w:t>(</w:t>
      </w:r>
      <w:r w:rsidRPr="006C23F9">
        <w:rPr>
          <w:sz w:val="28"/>
          <w:szCs w:val="20"/>
          <w:lang w:val="en-US"/>
        </w:rPr>
        <w:t>Q</w:t>
      </w:r>
      <w:proofErr w:type="spellStart"/>
      <w:r w:rsidRPr="006C23F9">
        <w:rPr>
          <w:sz w:val="28"/>
          <w:szCs w:val="20"/>
          <w:vertAlign w:val="superscript"/>
        </w:rPr>
        <w:t>н</w:t>
      </w:r>
      <w:r w:rsidRPr="006C23F9">
        <w:rPr>
          <w:sz w:val="28"/>
          <w:szCs w:val="20"/>
          <w:vertAlign w:val="subscript"/>
        </w:rPr>
        <w:t>р</w:t>
      </w:r>
      <w:proofErr w:type="spellEnd"/>
      <w:r w:rsidRPr="006C23F9">
        <w:rPr>
          <w:sz w:val="28"/>
          <w:szCs w:val="20"/>
          <w:vertAlign w:val="subscript"/>
        </w:rPr>
        <w:t xml:space="preserve"> </w:t>
      </w:r>
      <w:r w:rsidRPr="006C23F9">
        <w:rPr>
          <w:sz w:val="28"/>
          <w:szCs w:val="20"/>
        </w:rPr>
        <w:t xml:space="preserve">– 6 590 </w:t>
      </w:r>
      <w:proofErr w:type="gramStart"/>
      <w:r w:rsidRPr="006C23F9">
        <w:rPr>
          <w:sz w:val="28"/>
          <w:szCs w:val="20"/>
        </w:rPr>
        <w:t>ккал./</w:t>
      </w:r>
      <w:proofErr w:type="gramEnd"/>
      <w:r w:rsidRPr="006C23F9">
        <w:rPr>
          <w:sz w:val="28"/>
          <w:szCs w:val="20"/>
        </w:rPr>
        <w:t>кг) – 4 029,22 руб./т;</w:t>
      </w:r>
    </w:p>
    <w:p w14:paraId="1A633677" w14:textId="77777777" w:rsidR="006C23F9" w:rsidRPr="006C23F9" w:rsidRDefault="006C23F9" w:rsidP="006C23F9">
      <w:pPr>
        <w:ind w:firstLine="709"/>
        <w:jc w:val="both"/>
        <w:rPr>
          <w:sz w:val="28"/>
          <w:szCs w:val="20"/>
        </w:rPr>
      </w:pPr>
      <w:r w:rsidRPr="006C23F9">
        <w:rPr>
          <w:sz w:val="28"/>
          <w:szCs w:val="20"/>
        </w:rPr>
        <w:t>Эксперты рассчитали биржевую цену угля на 2024 год с учетом индексов изменения цен Минэкономразвития РФ от 22.09.2023 по «Углю энергетическому каменному» на 2023/2022 = 0,942 и 2024/2023 = 1,050:</w:t>
      </w:r>
    </w:p>
    <w:p w14:paraId="6B2D2308" w14:textId="77777777" w:rsidR="006C23F9" w:rsidRPr="006C23F9" w:rsidRDefault="006C23F9" w:rsidP="006C23F9">
      <w:pPr>
        <w:ind w:firstLine="709"/>
        <w:jc w:val="both"/>
        <w:rPr>
          <w:sz w:val="28"/>
          <w:szCs w:val="20"/>
        </w:rPr>
      </w:pPr>
      <w:r w:rsidRPr="006C23F9">
        <w:rPr>
          <w:sz w:val="28"/>
          <w:szCs w:val="20"/>
        </w:rPr>
        <w:t xml:space="preserve">- по марке угля марки </w:t>
      </w:r>
      <w:proofErr w:type="spellStart"/>
      <w:r w:rsidRPr="006C23F9">
        <w:rPr>
          <w:sz w:val="28"/>
          <w:szCs w:val="20"/>
        </w:rPr>
        <w:t>ССр</w:t>
      </w:r>
      <w:proofErr w:type="spellEnd"/>
      <w:r w:rsidRPr="006C23F9">
        <w:rPr>
          <w:sz w:val="28"/>
          <w:szCs w:val="20"/>
        </w:rPr>
        <w:t xml:space="preserve"> (4 029,22 руб./т × 0,942 × 1,050 = </w:t>
      </w:r>
      <w:r w:rsidRPr="006C23F9">
        <w:rPr>
          <w:sz w:val="28"/>
          <w:szCs w:val="20"/>
        </w:rPr>
        <w:br/>
        <w:t>3 985,30 руб./т.</w:t>
      </w:r>
    </w:p>
    <w:p w14:paraId="3DA5E5C3" w14:textId="77777777" w:rsidR="006C23F9" w:rsidRPr="006C23F9" w:rsidRDefault="006C23F9" w:rsidP="006C23F9">
      <w:pPr>
        <w:ind w:firstLine="709"/>
        <w:jc w:val="both"/>
        <w:rPr>
          <w:sz w:val="28"/>
          <w:szCs w:val="20"/>
        </w:rPr>
      </w:pPr>
      <w:r w:rsidRPr="006C23F9">
        <w:rPr>
          <w:sz w:val="28"/>
          <w:szCs w:val="20"/>
        </w:rPr>
        <w:t xml:space="preserve">Среднерыночная цена доставки угля автомобильным транспортом </w:t>
      </w:r>
      <w:r w:rsidRPr="006C23F9">
        <w:rPr>
          <w:sz w:val="28"/>
          <w:szCs w:val="20"/>
        </w:rPr>
        <w:br/>
        <w:t>по Кемеровской области – Кузбассу за 2022 год составила 316,10 руб./т.</w:t>
      </w:r>
    </w:p>
    <w:p w14:paraId="206C4D6C" w14:textId="77777777" w:rsidR="006C23F9" w:rsidRPr="006C23F9" w:rsidRDefault="006C23F9" w:rsidP="006C23F9">
      <w:pPr>
        <w:ind w:firstLine="709"/>
        <w:jc w:val="both"/>
        <w:rPr>
          <w:sz w:val="28"/>
          <w:szCs w:val="20"/>
        </w:rPr>
      </w:pPr>
      <w:r w:rsidRPr="006C23F9">
        <w:rPr>
          <w:sz w:val="28"/>
          <w:szCs w:val="20"/>
        </w:rPr>
        <w:t xml:space="preserve">Эксперты рассчитали цену доставки угля на 2024 год с учетом индексов изменения цен Минэкономразвития РФ от 22.09.2023 </w:t>
      </w:r>
      <w:r w:rsidRPr="006C23F9">
        <w:rPr>
          <w:sz w:val="28"/>
          <w:szCs w:val="20"/>
        </w:rPr>
        <w:br/>
        <w:t>по «Транспорту» на 2023/2022 = 1,090 и 2024/2023 = 1,061:</w:t>
      </w:r>
    </w:p>
    <w:p w14:paraId="75E2EB11" w14:textId="77777777" w:rsidR="006C23F9" w:rsidRPr="006C23F9" w:rsidRDefault="006C23F9" w:rsidP="006C23F9">
      <w:pPr>
        <w:ind w:firstLine="709"/>
        <w:jc w:val="both"/>
        <w:rPr>
          <w:sz w:val="28"/>
          <w:szCs w:val="20"/>
        </w:rPr>
      </w:pPr>
      <w:r w:rsidRPr="006C23F9">
        <w:rPr>
          <w:sz w:val="28"/>
          <w:szCs w:val="20"/>
        </w:rPr>
        <w:t xml:space="preserve">- по марке угля марки </w:t>
      </w:r>
      <w:proofErr w:type="spellStart"/>
      <w:r w:rsidRPr="006C23F9">
        <w:rPr>
          <w:sz w:val="28"/>
          <w:szCs w:val="20"/>
        </w:rPr>
        <w:t>ССр</w:t>
      </w:r>
      <w:proofErr w:type="spellEnd"/>
      <w:r w:rsidRPr="006C23F9">
        <w:rPr>
          <w:sz w:val="28"/>
          <w:szCs w:val="20"/>
        </w:rPr>
        <w:t xml:space="preserve"> (316,10 руб./т × 1,090 × 1,061 = </w:t>
      </w:r>
      <w:r w:rsidRPr="006C23F9">
        <w:rPr>
          <w:sz w:val="28"/>
          <w:szCs w:val="20"/>
        </w:rPr>
        <w:br/>
        <w:t>365,57 руб./т.</w:t>
      </w:r>
    </w:p>
    <w:p w14:paraId="1D60EC48" w14:textId="77777777" w:rsidR="006C23F9" w:rsidRPr="006C23F9" w:rsidRDefault="006C23F9" w:rsidP="006C23F9">
      <w:pPr>
        <w:ind w:firstLine="709"/>
        <w:jc w:val="both"/>
        <w:rPr>
          <w:sz w:val="28"/>
          <w:szCs w:val="20"/>
        </w:rPr>
      </w:pPr>
      <w:r w:rsidRPr="006C23F9">
        <w:rPr>
          <w:sz w:val="28"/>
          <w:szCs w:val="20"/>
        </w:rPr>
        <w:t>Таким образом цена угля, сложившаяся на Санкт-</w:t>
      </w:r>
      <w:proofErr w:type="spellStart"/>
      <w:r w:rsidRPr="006C23F9">
        <w:rPr>
          <w:sz w:val="28"/>
          <w:szCs w:val="20"/>
        </w:rPr>
        <w:t>Петербурской</w:t>
      </w:r>
      <w:proofErr w:type="spellEnd"/>
      <w:r w:rsidRPr="006C23F9">
        <w:rPr>
          <w:sz w:val="28"/>
          <w:szCs w:val="20"/>
        </w:rPr>
        <w:t xml:space="preserve"> Международной товарно-сырьевой бирже, с доставкой на 2024 год составит: 3 985,30 руб./т. + 365,57 руб./т. = </w:t>
      </w:r>
      <w:r w:rsidRPr="006C23F9">
        <w:rPr>
          <w:b/>
          <w:sz w:val="28"/>
          <w:szCs w:val="20"/>
        </w:rPr>
        <w:t>4 350,87 руб./т.</w:t>
      </w:r>
    </w:p>
    <w:p w14:paraId="2A55386F" w14:textId="77777777" w:rsidR="006C23F9" w:rsidRPr="006C23F9" w:rsidRDefault="006C23F9" w:rsidP="006C23F9">
      <w:pPr>
        <w:ind w:firstLine="709"/>
        <w:jc w:val="both"/>
        <w:rPr>
          <w:sz w:val="28"/>
          <w:szCs w:val="20"/>
        </w:rPr>
      </w:pPr>
      <w:r w:rsidRPr="006C23F9">
        <w:rPr>
          <w:sz w:val="28"/>
          <w:szCs w:val="20"/>
        </w:rPr>
        <w:t xml:space="preserve">Также экспертами проанализированы цены на уголь в соответствии </w:t>
      </w:r>
      <w:r w:rsidRPr="006C23F9">
        <w:rPr>
          <w:sz w:val="28"/>
          <w:szCs w:val="20"/>
        </w:rPr>
        <w:br/>
        <w:t>с представленной организацией отчётной формой WARM.TOPL.Q4.2022. Цена на уголь, в соответствии с данной отчётной формой в 2022 году составила 2 891,96 руб./т.; доставка – 81,20 руб./т.</w:t>
      </w:r>
    </w:p>
    <w:p w14:paraId="2262CF98" w14:textId="77777777" w:rsidR="006C23F9" w:rsidRPr="006C23F9" w:rsidRDefault="006C23F9" w:rsidP="006C23F9">
      <w:pPr>
        <w:ind w:firstLine="709"/>
        <w:jc w:val="both"/>
        <w:rPr>
          <w:sz w:val="28"/>
          <w:szCs w:val="20"/>
        </w:rPr>
      </w:pPr>
      <w:r w:rsidRPr="006C23F9">
        <w:rPr>
          <w:sz w:val="28"/>
          <w:szCs w:val="20"/>
        </w:rPr>
        <w:t xml:space="preserve">Эксперты рассчитали цену угля и его доставки на 2024 год, исходя </w:t>
      </w:r>
      <w:r w:rsidRPr="006C23F9">
        <w:rPr>
          <w:sz w:val="28"/>
          <w:szCs w:val="20"/>
        </w:rPr>
        <w:br/>
        <w:t xml:space="preserve">из данных отчётной формы WARM.TOPL.Q4.2022 с учетом индексов изменения цен Минэкономразвития РФ от 22.09.2023 по: «Углю энергетическому каменному» </w:t>
      </w:r>
      <w:bookmarkStart w:id="256" w:name="_Hlk152697603"/>
      <w:r w:rsidRPr="006C23F9">
        <w:rPr>
          <w:sz w:val="28"/>
          <w:szCs w:val="20"/>
        </w:rPr>
        <w:t>на 2023/2022 = 0,942 и 2024/2023 = 1,050</w:t>
      </w:r>
      <w:bookmarkEnd w:id="256"/>
      <w:r w:rsidRPr="006C23F9">
        <w:rPr>
          <w:sz w:val="28"/>
          <w:szCs w:val="20"/>
        </w:rPr>
        <w:t xml:space="preserve"> </w:t>
      </w:r>
      <w:r w:rsidRPr="006C23F9">
        <w:rPr>
          <w:sz w:val="28"/>
          <w:szCs w:val="20"/>
        </w:rPr>
        <w:br/>
        <w:t>и «Транспорту» на 2023/2022 = 0,942 и 2024/2023 = 1,050</w:t>
      </w:r>
    </w:p>
    <w:p w14:paraId="43C2C8D2" w14:textId="77777777" w:rsidR="006C23F9" w:rsidRPr="006C23F9" w:rsidRDefault="006C23F9" w:rsidP="006C23F9">
      <w:pPr>
        <w:ind w:firstLine="709"/>
        <w:jc w:val="both"/>
        <w:rPr>
          <w:sz w:val="28"/>
          <w:szCs w:val="20"/>
        </w:rPr>
      </w:pPr>
      <w:r w:rsidRPr="006C23F9">
        <w:rPr>
          <w:sz w:val="28"/>
          <w:szCs w:val="20"/>
        </w:rPr>
        <w:t xml:space="preserve">- по марке угля марки </w:t>
      </w:r>
      <w:proofErr w:type="spellStart"/>
      <w:r w:rsidRPr="006C23F9">
        <w:rPr>
          <w:sz w:val="28"/>
          <w:szCs w:val="20"/>
        </w:rPr>
        <w:t>ССр</w:t>
      </w:r>
      <w:proofErr w:type="spellEnd"/>
      <w:r w:rsidRPr="006C23F9">
        <w:rPr>
          <w:sz w:val="28"/>
          <w:szCs w:val="20"/>
        </w:rPr>
        <w:t xml:space="preserve"> (2 891,96 руб./т × 0,942 × 1,050 = </w:t>
      </w:r>
      <w:r w:rsidRPr="006C23F9">
        <w:rPr>
          <w:sz w:val="28"/>
          <w:szCs w:val="20"/>
        </w:rPr>
        <w:br/>
        <w:t xml:space="preserve">2 860,44 руб./т. + 93,91 руб./т. (81,20 руб./т. × 1,090 × 1,061) = </w:t>
      </w:r>
      <w:r w:rsidRPr="006C23F9">
        <w:rPr>
          <w:b/>
          <w:sz w:val="28"/>
          <w:szCs w:val="20"/>
        </w:rPr>
        <w:t>2 954,34 руб./т.</w:t>
      </w:r>
    </w:p>
    <w:p w14:paraId="229EE886" w14:textId="77777777" w:rsidR="006C23F9" w:rsidRPr="006C23F9" w:rsidRDefault="006C23F9" w:rsidP="006C23F9">
      <w:pPr>
        <w:ind w:firstLine="709"/>
        <w:jc w:val="both"/>
        <w:rPr>
          <w:sz w:val="28"/>
          <w:szCs w:val="20"/>
        </w:rPr>
      </w:pPr>
    </w:p>
    <w:p w14:paraId="454B140D" w14:textId="77777777" w:rsidR="006C23F9" w:rsidRPr="006C23F9" w:rsidRDefault="006C23F9" w:rsidP="006C23F9">
      <w:pPr>
        <w:ind w:firstLine="709"/>
        <w:jc w:val="both"/>
        <w:rPr>
          <w:sz w:val="28"/>
          <w:szCs w:val="20"/>
        </w:rPr>
      </w:pPr>
      <w:bookmarkStart w:id="257" w:name="_Hlk150710711"/>
      <w:r w:rsidRPr="006C23F9">
        <w:rPr>
          <w:sz w:val="28"/>
          <w:szCs w:val="20"/>
        </w:rPr>
        <w:lastRenderedPageBreak/>
        <w:t xml:space="preserve">Расчётная цена угля по данным отчётной формы WARM.TOPL.Q4.2022 (2 860,44 руб./т.) ниже расчётной биржевой цены угля той же марки (3 985,30 руб./т) и ниже цены по предложениям организации (3 902,28 руб./т.). Доставка топлива по предложениям организации (84,54 руб./т.) ниже среднерыночной цены доставки по Кемеровской области - Кузбассу (365,57 руб./т.) и ниже расчётной цены доставки по данным отчётной формы WARM.TOPL.Q4.2022 (93,91 руб./т.). В связи с этим, учитывая баланс интересов производителей и потребителей тепловой энергии, в соответствии </w:t>
      </w:r>
      <w:r w:rsidRPr="006C23F9">
        <w:rPr>
          <w:sz w:val="28"/>
          <w:szCs w:val="20"/>
        </w:rPr>
        <w:br/>
        <w:t xml:space="preserve">со 3 Федерального закона от 27.07.2010 № 190-ФЗ «О теплоснабжении», </w:t>
      </w:r>
      <w:r w:rsidRPr="006C23F9">
        <w:rPr>
          <w:sz w:val="28"/>
          <w:szCs w:val="20"/>
        </w:rPr>
        <w:br/>
        <w:t xml:space="preserve">для расчёта затрат на топливо на 2024 год, экспертами применяется: расчётная цена топлива по данным отчётной формы WARM.TOPL.Q4.2022  – </w:t>
      </w:r>
      <w:r w:rsidRPr="006C23F9">
        <w:rPr>
          <w:b/>
          <w:sz w:val="28"/>
          <w:szCs w:val="20"/>
        </w:rPr>
        <w:t>2 860,44 руб./т.</w:t>
      </w:r>
      <w:bookmarkEnd w:id="257"/>
      <w:r w:rsidRPr="006C23F9">
        <w:rPr>
          <w:sz w:val="28"/>
          <w:szCs w:val="20"/>
        </w:rPr>
        <w:t>;</w:t>
      </w:r>
      <w:r w:rsidRPr="006C23F9">
        <w:rPr>
          <w:b/>
          <w:sz w:val="28"/>
          <w:szCs w:val="20"/>
        </w:rPr>
        <w:t xml:space="preserve"> </w:t>
      </w:r>
      <w:r w:rsidRPr="006C23F9">
        <w:rPr>
          <w:sz w:val="28"/>
          <w:szCs w:val="20"/>
        </w:rPr>
        <w:t>цена доставки топлива по предложениям организации</w:t>
      </w:r>
      <w:r w:rsidRPr="006C23F9">
        <w:rPr>
          <w:b/>
          <w:sz w:val="28"/>
          <w:szCs w:val="20"/>
        </w:rPr>
        <w:t xml:space="preserve"> – 84,54 руб./т. </w:t>
      </w:r>
      <w:r w:rsidRPr="006C23F9">
        <w:rPr>
          <w:sz w:val="28"/>
          <w:szCs w:val="20"/>
        </w:rPr>
        <w:t xml:space="preserve">Цена топлива с доставкой составит (2 860,44 руб./т. + 84,54 руб./т.) = </w:t>
      </w:r>
      <w:r w:rsidRPr="006C23F9">
        <w:rPr>
          <w:b/>
          <w:sz w:val="28"/>
          <w:szCs w:val="20"/>
        </w:rPr>
        <w:t>2 944,98 руб./т.</w:t>
      </w:r>
    </w:p>
    <w:p w14:paraId="6C4D197A" w14:textId="77777777" w:rsidR="006C23F9" w:rsidRPr="006C23F9" w:rsidRDefault="006C23F9" w:rsidP="006C23F9">
      <w:pPr>
        <w:ind w:firstLine="709"/>
        <w:jc w:val="both"/>
        <w:rPr>
          <w:sz w:val="28"/>
          <w:szCs w:val="20"/>
        </w:rPr>
      </w:pPr>
      <w:r w:rsidRPr="006C23F9">
        <w:rPr>
          <w:sz w:val="28"/>
          <w:szCs w:val="20"/>
        </w:rPr>
        <w:t xml:space="preserve">Низшая теплота сгорания топлива принимается экспертами </w:t>
      </w:r>
      <w:r w:rsidRPr="006C23F9">
        <w:rPr>
          <w:sz w:val="28"/>
          <w:szCs w:val="20"/>
        </w:rPr>
        <w:br/>
        <w:t xml:space="preserve">на основании Протоколов испытаний угля марки </w:t>
      </w:r>
      <w:proofErr w:type="spellStart"/>
      <w:r w:rsidRPr="006C23F9">
        <w:rPr>
          <w:sz w:val="28"/>
          <w:szCs w:val="20"/>
        </w:rPr>
        <w:t>ССр</w:t>
      </w:r>
      <w:proofErr w:type="spellEnd"/>
      <w:r w:rsidRPr="006C23F9">
        <w:rPr>
          <w:sz w:val="28"/>
          <w:szCs w:val="20"/>
        </w:rPr>
        <w:t xml:space="preserve">, осуществлённых филиалом АО «СЖС Восток Лимитед» (стр. 129-137 том 1 п. 23 DOCS.FORM.6.42) на уровне 6 590 ккал/кг. </w:t>
      </w:r>
    </w:p>
    <w:p w14:paraId="64D74698" w14:textId="77777777" w:rsidR="006C23F9" w:rsidRPr="006C23F9" w:rsidRDefault="006C23F9" w:rsidP="006C23F9">
      <w:pPr>
        <w:ind w:firstLine="709"/>
        <w:jc w:val="both"/>
        <w:rPr>
          <w:sz w:val="28"/>
          <w:szCs w:val="20"/>
        </w:rPr>
      </w:pPr>
      <w:r w:rsidRPr="006C23F9">
        <w:rPr>
          <w:sz w:val="28"/>
          <w:szCs w:val="20"/>
        </w:rPr>
        <w:t xml:space="preserve">Переводной коэффициент из условного топлива в натуральное принят на основании принимаемой низшей теплоты </w:t>
      </w:r>
      <w:proofErr w:type="gramStart"/>
      <w:r w:rsidRPr="006C23F9">
        <w:rPr>
          <w:sz w:val="28"/>
          <w:szCs w:val="20"/>
        </w:rPr>
        <w:t>сгорания  ̶</w:t>
      </w:r>
      <w:proofErr w:type="gramEnd"/>
      <w:r w:rsidRPr="006C23F9">
        <w:rPr>
          <w:sz w:val="28"/>
          <w:szCs w:val="20"/>
        </w:rPr>
        <w:t xml:space="preserve">  </w:t>
      </w:r>
      <w:r w:rsidRPr="006C23F9">
        <w:rPr>
          <w:b/>
          <w:sz w:val="28"/>
          <w:szCs w:val="20"/>
        </w:rPr>
        <w:t xml:space="preserve">0,941 </w:t>
      </w:r>
      <w:r w:rsidRPr="006C23F9">
        <w:rPr>
          <w:sz w:val="28"/>
          <w:szCs w:val="20"/>
        </w:rPr>
        <w:t xml:space="preserve">(6 590/7 000). </w:t>
      </w:r>
    </w:p>
    <w:p w14:paraId="31BC1700" w14:textId="77777777" w:rsidR="006C23F9" w:rsidRPr="006C23F9" w:rsidRDefault="006C23F9" w:rsidP="006C23F9">
      <w:pPr>
        <w:ind w:firstLine="709"/>
        <w:jc w:val="both"/>
        <w:rPr>
          <w:sz w:val="28"/>
          <w:szCs w:val="20"/>
        </w:rPr>
      </w:pPr>
      <w:r w:rsidRPr="006C23F9">
        <w:rPr>
          <w:sz w:val="28"/>
          <w:szCs w:val="20"/>
        </w:rPr>
        <w:t xml:space="preserve">Удельный расход условного топлива утверждён постановлением </w:t>
      </w:r>
      <w:r w:rsidRPr="006C23F9">
        <w:rPr>
          <w:sz w:val="28"/>
          <w:szCs w:val="20"/>
        </w:rPr>
        <w:br/>
        <w:t xml:space="preserve">РЭК Кузбасса от 17.10.2023 № 176 в размере </w:t>
      </w:r>
      <w:r w:rsidRPr="006C23F9">
        <w:rPr>
          <w:b/>
          <w:sz w:val="28"/>
          <w:szCs w:val="20"/>
        </w:rPr>
        <w:t xml:space="preserve">176,00 кг </w:t>
      </w:r>
      <w:proofErr w:type="spellStart"/>
      <w:r w:rsidRPr="006C23F9">
        <w:rPr>
          <w:b/>
          <w:sz w:val="28"/>
          <w:szCs w:val="20"/>
        </w:rPr>
        <w:t>у.т</w:t>
      </w:r>
      <w:proofErr w:type="spellEnd"/>
      <w:r w:rsidRPr="006C23F9">
        <w:rPr>
          <w:b/>
          <w:sz w:val="28"/>
          <w:szCs w:val="20"/>
        </w:rPr>
        <w:t>./Гкал.</w:t>
      </w:r>
    </w:p>
    <w:p w14:paraId="17CB366A" w14:textId="77777777" w:rsidR="006C23F9" w:rsidRPr="006C23F9" w:rsidRDefault="006C23F9" w:rsidP="006C23F9">
      <w:pPr>
        <w:ind w:firstLine="709"/>
        <w:jc w:val="both"/>
        <w:rPr>
          <w:sz w:val="28"/>
          <w:szCs w:val="20"/>
        </w:rPr>
      </w:pPr>
      <w:r w:rsidRPr="006C23F9">
        <w:rPr>
          <w:sz w:val="28"/>
          <w:szCs w:val="20"/>
        </w:rPr>
        <w:t xml:space="preserve">Расход натурального топлива при этом составит: 176,00 кг </w:t>
      </w:r>
      <w:proofErr w:type="spellStart"/>
      <w:r w:rsidRPr="006C23F9">
        <w:rPr>
          <w:sz w:val="28"/>
          <w:szCs w:val="20"/>
        </w:rPr>
        <w:t>у.т</w:t>
      </w:r>
      <w:proofErr w:type="spellEnd"/>
      <w:r w:rsidRPr="006C23F9">
        <w:rPr>
          <w:sz w:val="28"/>
          <w:szCs w:val="20"/>
        </w:rPr>
        <w:t xml:space="preserve">./Гкал (норматив расхода условного топлива) ÷ 0,941 (переводной коэффициент условного топлива в натуральное) = </w:t>
      </w:r>
      <w:r w:rsidRPr="006C23F9">
        <w:rPr>
          <w:b/>
          <w:sz w:val="28"/>
          <w:szCs w:val="20"/>
        </w:rPr>
        <w:t xml:space="preserve">186,90 </w:t>
      </w:r>
      <w:proofErr w:type="spellStart"/>
      <w:r w:rsidRPr="006C23F9">
        <w:rPr>
          <w:b/>
          <w:sz w:val="28"/>
          <w:szCs w:val="20"/>
        </w:rPr>
        <w:t>кг.н.т</w:t>
      </w:r>
      <w:proofErr w:type="spellEnd"/>
      <w:r w:rsidRPr="006C23F9">
        <w:rPr>
          <w:b/>
          <w:sz w:val="28"/>
          <w:szCs w:val="20"/>
        </w:rPr>
        <w:t>./Гкал</w:t>
      </w:r>
      <w:r w:rsidRPr="006C23F9">
        <w:rPr>
          <w:sz w:val="28"/>
          <w:szCs w:val="20"/>
        </w:rPr>
        <w:t xml:space="preserve"> </w:t>
      </w:r>
      <w:r w:rsidRPr="006C23F9">
        <w:rPr>
          <w:sz w:val="28"/>
          <w:szCs w:val="20"/>
        </w:rPr>
        <w:br/>
        <w:t>(расход натурального топлива).</w:t>
      </w:r>
    </w:p>
    <w:p w14:paraId="69F34B0F" w14:textId="77777777" w:rsidR="006C23F9" w:rsidRPr="006C23F9" w:rsidRDefault="006C23F9" w:rsidP="006C23F9">
      <w:pPr>
        <w:ind w:firstLine="709"/>
        <w:jc w:val="both"/>
        <w:rPr>
          <w:sz w:val="28"/>
          <w:szCs w:val="20"/>
        </w:rPr>
      </w:pPr>
      <w:r w:rsidRPr="006C23F9">
        <w:rPr>
          <w:sz w:val="28"/>
          <w:szCs w:val="20"/>
        </w:rPr>
        <w:t>В соответствии с балансом тепловой энергии, плановый отпуск тепловой энергии в сеть на 2024 год составляет 27,857 тыс. Гкал.</w:t>
      </w:r>
    </w:p>
    <w:p w14:paraId="35937463" w14:textId="77777777" w:rsidR="006C23F9" w:rsidRPr="006C23F9" w:rsidRDefault="006C23F9" w:rsidP="006C23F9">
      <w:pPr>
        <w:ind w:firstLine="709"/>
        <w:jc w:val="both"/>
        <w:rPr>
          <w:sz w:val="28"/>
          <w:szCs w:val="20"/>
        </w:rPr>
      </w:pPr>
      <w:r w:rsidRPr="006C23F9">
        <w:rPr>
          <w:sz w:val="28"/>
          <w:szCs w:val="20"/>
        </w:rPr>
        <w:t xml:space="preserve">Объём натурального топлива при этом составит: 27,857 тыс. Гкал (отпуск в сеть) × 186,90 кг </w:t>
      </w:r>
      <w:proofErr w:type="spellStart"/>
      <w:r w:rsidRPr="006C23F9">
        <w:rPr>
          <w:sz w:val="28"/>
          <w:szCs w:val="20"/>
        </w:rPr>
        <w:t>н.т</w:t>
      </w:r>
      <w:proofErr w:type="spellEnd"/>
      <w:r w:rsidRPr="006C23F9">
        <w:rPr>
          <w:sz w:val="28"/>
          <w:szCs w:val="20"/>
        </w:rPr>
        <w:t xml:space="preserve">./Гкал (расход натурального топлива) = </w:t>
      </w:r>
      <w:r w:rsidRPr="006C23F9">
        <w:rPr>
          <w:sz w:val="28"/>
          <w:szCs w:val="20"/>
        </w:rPr>
        <w:br/>
      </w:r>
      <w:r w:rsidRPr="006C23F9">
        <w:rPr>
          <w:b/>
          <w:sz w:val="28"/>
          <w:szCs w:val="20"/>
        </w:rPr>
        <w:t>5 207 т</w:t>
      </w:r>
      <w:r w:rsidRPr="006C23F9">
        <w:rPr>
          <w:sz w:val="28"/>
          <w:szCs w:val="20"/>
        </w:rPr>
        <w:t xml:space="preserve"> (объём топлива).</w:t>
      </w:r>
    </w:p>
    <w:p w14:paraId="74E4D00E" w14:textId="77777777" w:rsidR="006C23F9" w:rsidRPr="006C23F9" w:rsidRDefault="006C23F9" w:rsidP="006C23F9">
      <w:pPr>
        <w:ind w:firstLine="709"/>
        <w:jc w:val="both"/>
        <w:rPr>
          <w:b/>
          <w:sz w:val="28"/>
          <w:szCs w:val="20"/>
        </w:rPr>
      </w:pPr>
      <w:r w:rsidRPr="006C23F9">
        <w:rPr>
          <w:sz w:val="28"/>
          <w:szCs w:val="20"/>
        </w:rPr>
        <w:t xml:space="preserve">Экономически обоснованные расходы на топливо на 2024 год составляют: 5 207 т </w:t>
      </w:r>
      <w:bookmarkStart w:id="258" w:name="_Hlk151229604"/>
      <w:r w:rsidRPr="006C23F9">
        <w:rPr>
          <w:sz w:val="28"/>
          <w:szCs w:val="20"/>
        </w:rPr>
        <w:t>(объём топлива - уголь)</w:t>
      </w:r>
      <w:bookmarkEnd w:id="258"/>
      <w:r w:rsidRPr="006C23F9">
        <w:rPr>
          <w:sz w:val="28"/>
          <w:szCs w:val="20"/>
        </w:rPr>
        <w:t xml:space="preserve"> × 2 944,98 руб./т (цена топлива на 2024 год с доставкой) = </w:t>
      </w:r>
      <w:r w:rsidRPr="006C23F9">
        <w:rPr>
          <w:b/>
          <w:sz w:val="28"/>
          <w:szCs w:val="20"/>
        </w:rPr>
        <w:t>15 334</w:t>
      </w:r>
      <w:r w:rsidRPr="006C23F9">
        <w:rPr>
          <w:sz w:val="28"/>
          <w:szCs w:val="20"/>
        </w:rPr>
        <w:t xml:space="preserve"> </w:t>
      </w:r>
      <w:r w:rsidRPr="006C23F9">
        <w:rPr>
          <w:b/>
          <w:sz w:val="28"/>
          <w:szCs w:val="20"/>
        </w:rPr>
        <w:t>тыс. руб.</w:t>
      </w:r>
      <w:r w:rsidRPr="006C23F9">
        <w:rPr>
          <w:sz w:val="28"/>
          <w:szCs w:val="20"/>
        </w:rPr>
        <w:t xml:space="preserve">, и предлагаются экспертами </w:t>
      </w:r>
      <w:r w:rsidRPr="006C23F9">
        <w:rPr>
          <w:sz w:val="28"/>
          <w:szCs w:val="20"/>
        </w:rPr>
        <w:br/>
        <w:t xml:space="preserve">к включению в НВВ предприятия на 2024 год. </w:t>
      </w:r>
    </w:p>
    <w:p w14:paraId="090E9DFA" w14:textId="77777777" w:rsidR="006C23F9" w:rsidRPr="006C23F9" w:rsidRDefault="006C23F9" w:rsidP="006C23F9">
      <w:pPr>
        <w:ind w:firstLine="709"/>
        <w:jc w:val="both"/>
        <w:rPr>
          <w:sz w:val="28"/>
          <w:szCs w:val="20"/>
        </w:rPr>
      </w:pPr>
      <w:r w:rsidRPr="006C23F9">
        <w:rPr>
          <w:sz w:val="28"/>
          <w:szCs w:val="20"/>
        </w:rPr>
        <w:t xml:space="preserve">Расходы в размере 7 977 тыс. руб. подлежат исключению </w:t>
      </w:r>
      <w:r w:rsidRPr="006C23F9">
        <w:rPr>
          <w:sz w:val="28"/>
          <w:szCs w:val="20"/>
        </w:rPr>
        <w:br/>
        <w:t>из НВВ на 2024 год, как экономически необоснованные.</w:t>
      </w:r>
    </w:p>
    <w:p w14:paraId="10CF4116" w14:textId="77777777" w:rsidR="006C23F9" w:rsidRPr="006C23F9" w:rsidRDefault="006C23F9" w:rsidP="006C23F9">
      <w:pPr>
        <w:ind w:firstLine="709"/>
        <w:jc w:val="both"/>
        <w:rPr>
          <w:sz w:val="28"/>
          <w:szCs w:val="20"/>
        </w:rPr>
      </w:pPr>
      <w:r w:rsidRPr="006C23F9">
        <w:rPr>
          <w:sz w:val="28"/>
          <w:szCs w:val="20"/>
        </w:rPr>
        <w:t xml:space="preserve">Экономически обоснованные расходы на топливо на </w:t>
      </w:r>
      <w:r w:rsidRPr="006C23F9">
        <w:rPr>
          <w:b/>
          <w:sz w:val="28"/>
          <w:szCs w:val="20"/>
        </w:rPr>
        <w:t>2025 год</w:t>
      </w:r>
      <w:r w:rsidRPr="006C23F9">
        <w:rPr>
          <w:sz w:val="28"/>
          <w:szCs w:val="20"/>
        </w:rPr>
        <w:t xml:space="preserve"> составляют: </w:t>
      </w:r>
      <w:bookmarkStart w:id="259" w:name="_Hlk117673320"/>
      <w:r w:rsidRPr="006C23F9">
        <w:rPr>
          <w:sz w:val="28"/>
          <w:szCs w:val="20"/>
        </w:rPr>
        <w:t xml:space="preserve">5 207 тыс. т (объем топлива) × [2860,44 руб./т (цена угля </w:t>
      </w:r>
      <w:r w:rsidRPr="006C23F9">
        <w:rPr>
          <w:sz w:val="28"/>
          <w:szCs w:val="20"/>
        </w:rPr>
        <w:br/>
        <w:t>на 2024 год) × 1,036 (индекс) + 84,54 руб./т (транспортная составляющая</w:t>
      </w:r>
      <w:r w:rsidRPr="006C23F9">
        <w:rPr>
          <w:sz w:val="28"/>
          <w:szCs w:val="20"/>
        </w:rPr>
        <w:br/>
        <w:t xml:space="preserve">на 2024 год) × 1,051 (индекс)] = </w:t>
      </w:r>
      <w:r w:rsidRPr="006C23F9">
        <w:rPr>
          <w:b/>
          <w:sz w:val="28"/>
          <w:szCs w:val="20"/>
        </w:rPr>
        <w:t>15 886 тыс. руб.</w:t>
      </w:r>
      <w:r w:rsidRPr="006C23F9">
        <w:rPr>
          <w:sz w:val="28"/>
          <w:szCs w:val="20"/>
        </w:rPr>
        <w:t xml:space="preserve">, и предлагаются экспертами </w:t>
      </w:r>
      <w:r w:rsidRPr="006C23F9">
        <w:rPr>
          <w:sz w:val="28"/>
          <w:szCs w:val="20"/>
        </w:rPr>
        <w:br/>
        <w:t>к включению в НВВ предприятия на 2025 год.</w:t>
      </w:r>
    </w:p>
    <w:bookmarkEnd w:id="259"/>
    <w:p w14:paraId="7A00A47B" w14:textId="77777777" w:rsidR="006C23F9" w:rsidRPr="006C23F9" w:rsidRDefault="006C23F9" w:rsidP="006C23F9">
      <w:pPr>
        <w:ind w:firstLine="709"/>
        <w:jc w:val="both"/>
        <w:rPr>
          <w:sz w:val="28"/>
          <w:szCs w:val="20"/>
        </w:rPr>
      </w:pPr>
      <w:r w:rsidRPr="006C23F9">
        <w:rPr>
          <w:sz w:val="28"/>
          <w:szCs w:val="20"/>
        </w:rPr>
        <w:t xml:space="preserve">Экономически обоснованные расходы на топливо на </w:t>
      </w:r>
      <w:r w:rsidRPr="006C23F9">
        <w:rPr>
          <w:b/>
          <w:sz w:val="28"/>
          <w:szCs w:val="20"/>
        </w:rPr>
        <w:t>2026 год</w:t>
      </w:r>
      <w:r w:rsidRPr="006C23F9">
        <w:rPr>
          <w:sz w:val="28"/>
          <w:szCs w:val="20"/>
        </w:rPr>
        <w:t xml:space="preserve"> составляют: 6 065 тыс. т (объем топлива) × [2 860,44 руб./т (цена угля </w:t>
      </w:r>
      <w:r w:rsidRPr="006C23F9">
        <w:rPr>
          <w:sz w:val="28"/>
          <w:szCs w:val="20"/>
        </w:rPr>
        <w:br/>
        <w:t xml:space="preserve">на 2024 год) × 1,036 (индекс) × 1,034 (индекс) + 84,54 руб./т (транспортная </w:t>
      </w:r>
      <w:r w:rsidRPr="006C23F9">
        <w:rPr>
          <w:sz w:val="28"/>
          <w:szCs w:val="20"/>
        </w:rPr>
        <w:lastRenderedPageBreak/>
        <w:t xml:space="preserve">составляющая на 2024 год) × 1,051 (индекс) × 1,047 (индекс)] = </w:t>
      </w:r>
      <w:r w:rsidRPr="006C23F9">
        <w:rPr>
          <w:b/>
          <w:sz w:val="28"/>
          <w:szCs w:val="20"/>
        </w:rPr>
        <w:t>16 426 тыс. руб.</w:t>
      </w:r>
      <w:r w:rsidRPr="006C23F9">
        <w:rPr>
          <w:sz w:val="28"/>
          <w:szCs w:val="20"/>
        </w:rPr>
        <w:t>, и предлагаются экспертами к включению в НВВ предприятия на 2026 год.</w:t>
      </w:r>
    </w:p>
    <w:p w14:paraId="05B30B6E" w14:textId="77777777" w:rsidR="006C23F9" w:rsidRPr="006C23F9" w:rsidRDefault="006C23F9" w:rsidP="006C23F9">
      <w:pPr>
        <w:ind w:firstLine="709"/>
        <w:jc w:val="both"/>
        <w:rPr>
          <w:sz w:val="28"/>
          <w:szCs w:val="20"/>
        </w:rPr>
      </w:pPr>
      <w:r w:rsidRPr="006C23F9">
        <w:rPr>
          <w:sz w:val="28"/>
          <w:szCs w:val="20"/>
        </w:rPr>
        <w:t xml:space="preserve">Экономически обоснованные расходы на топливо на </w:t>
      </w:r>
      <w:r w:rsidRPr="006C23F9">
        <w:rPr>
          <w:b/>
          <w:sz w:val="28"/>
          <w:szCs w:val="20"/>
        </w:rPr>
        <w:t>2027 год</w:t>
      </w:r>
      <w:r w:rsidRPr="006C23F9">
        <w:rPr>
          <w:sz w:val="28"/>
          <w:szCs w:val="20"/>
        </w:rPr>
        <w:t xml:space="preserve"> составляют: 6 065 тыс. т (объем топлива) × [2 860,44 руб./т (цена угля </w:t>
      </w:r>
      <w:r w:rsidRPr="006C23F9">
        <w:rPr>
          <w:sz w:val="28"/>
          <w:szCs w:val="20"/>
        </w:rPr>
        <w:br/>
        <w:t xml:space="preserve">на 2024 год) × 1,036 (индекс) × 1,034 (индекс) × 1,034 (индекс) + 84,54 руб./т (транспортная составляющая на 2024 год) × 1,051 (индекс) × 1,047 (индекс) × 1,047 (индекс)] = </w:t>
      </w:r>
      <w:r w:rsidRPr="006C23F9">
        <w:rPr>
          <w:b/>
          <w:sz w:val="28"/>
          <w:szCs w:val="20"/>
        </w:rPr>
        <w:t>16 985 тыс. руб.</w:t>
      </w:r>
      <w:r w:rsidRPr="006C23F9">
        <w:rPr>
          <w:sz w:val="28"/>
          <w:szCs w:val="20"/>
        </w:rPr>
        <w:t xml:space="preserve">, и предлагаются экспертами к включению </w:t>
      </w:r>
      <w:r w:rsidRPr="006C23F9">
        <w:rPr>
          <w:sz w:val="28"/>
          <w:szCs w:val="20"/>
        </w:rPr>
        <w:br/>
        <w:t>в НВВ предприятия на 2027 год.</w:t>
      </w:r>
    </w:p>
    <w:p w14:paraId="40CA4178" w14:textId="77777777" w:rsidR="006C23F9" w:rsidRPr="006C23F9" w:rsidRDefault="006C23F9" w:rsidP="006C23F9">
      <w:pPr>
        <w:ind w:firstLine="709"/>
        <w:jc w:val="both"/>
        <w:rPr>
          <w:sz w:val="28"/>
          <w:szCs w:val="20"/>
        </w:rPr>
      </w:pPr>
      <w:r w:rsidRPr="006C23F9">
        <w:rPr>
          <w:sz w:val="28"/>
          <w:szCs w:val="20"/>
        </w:rPr>
        <w:t xml:space="preserve">Экономически обоснованные расходы на топливо на </w:t>
      </w:r>
      <w:r w:rsidRPr="006C23F9">
        <w:rPr>
          <w:b/>
          <w:sz w:val="28"/>
          <w:szCs w:val="20"/>
        </w:rPr>
        <w:t>2028 год</w:t>
      </w:r>
      <w:r w:rsidRPr="006C23F9">
        <w:rPr>
          <w:sz w:val="28"/>
          <w:szCs w:val="20"/>
        </w:rPr>
        <w:t xml:space="preserve"> составляют: 6 065 тыс. т (объем топлива) × [2 860,44 руб./т (цена угля </w:t>
      </w:r>
      <w:r w:rsidRPr="006C23F9">
        <w:rPr>
          <w:sz w:val="28"/>
          <w:szCs w:val="20"/>
        </w:rPr>
        <w:br/>
        <w:t xml:space="preserve">на 2024 год) × 1,036 (индекс) × 1,034 (индекс) × 1,034 (индекс) × 1,034 (индекс) + 84,54 руб./т (транспортная составляющая на 2024 год) × 1,051 (индекс) × 1,047 (индекс) × 1,047 (индекс) × 1,047 (индекс)] = </w:t>
      </w:r>
      <w:r w:rsidRPr="006C23F9">
        <w:rPr>
          <w:sz w:val="28"/>
          <w:szCs w:val="20"/>
        </w:rPr>
        <w:br/>
      </w:r>
      <w:r w:rsidRPr="006C23F9">
        <w:rPr>
          <w:b/>
          <w:sz w:val="28"/>
          <w:szCs w:val="20"/>
        </w:rPr>
        <w:t>17 562 тыс. руб.</w:t>
      </w:r>
      <w:r w:rsidRPr="006C23F9">
        <w:rPr>
          <w:sz w:val="28"/>
          <w:szCs w:val="20"/>
        </w:rPr>
        <w:t xml:space="preserve">, и предлагаются экспертами к включению </w:t>
      </w:r>
      <w:r w:rsidRPr="006C23F9">
        <w:rPr>
          <w:sz w:val="28"/>
          <w:szCs w:val="20"/>
        </w:rPr>
        <w:br/>
        <w:t>в НВВ предприятия на 2028 год.</w:t>
      </w:r>
    </w:p>
    <w:p w14:paraId="2A3E6F83" w14:textId="77777777" w:rsidR="006C23F9" w:rsidRPr="006C23F9" w:rsidRDefault="006C23F9" w:rsidP="006C23F9">
      <w:pPr>
        <w:ind w:firstLine="709"/>
        <w:jc w:val="both"/>
        <w:rPr>
          <w:sz w:val="28"/>
          <w:szCs w:val="20"/>
        </w:rPr>
      </w:pPr>
    </w:p>
    <w:p w14:paraId="3848C30A" w14:textId="77777777" w:rsidR="006C23F9" w:rsidRPr="006C23F9" w:rsidRDefault="006C23F9" w:rsidP="006C23F9">
      <w:pPr>
        <w:keepNext/>
        <w:jc w:val="both"/>
        <w:outlineLvl w:val="1"/>
        <w:rPr>
          <w:b/>
          <w:sz w:val="28"/>
          <w:szCs w:val="20"/>
          <w:lang w:val="x-none" w:eastAsia="x-none"/>
        </w:rPr>
      </w:pPr>
      <w:bookmarkStart w:id="260" w:name="_Toc24010605"/>
      <w:r w:rsidRPr="006C23F9">
        <w:rPr>
          <w:b/>
          <w:sz w:val="28"/>
          <w:szCs w:val="20"/>
          <w:lang w:eastAsia="x-none"/>
        </w:rPr>
        <w:t>5</w:t>
      </w:r>
      <w:r w:rsidRPr="006C23F9">
        <w:rPr>
          <w:b/>
          <w:sz w:val="28"/>
          <w:szCs w:val="20"/>
          <w:lang w:val="x-none" w:eastAsia="x-none"/>
        </w:rPr>
        <w:t>.2.</w:t>
      </w:r>
      <w:r w:rsidRPr="006C23F9">
        <w:rPr>
          <w:b/>
          <w:sz w:val="28"/>
          <w:szCs w:val="20"/>
          <w:lang w:eastAsia="x-none"/>
        </w:rPr>
        <w:t>5</w:t>
      </w:r>
      <w:r w:rsidRPr="006C23F9">
        <w:rPr>
          <w:b/>
          <w:sz w:val="28"/>
          <w:szCs w:val="20"/>
          <w:lang w:val="x-none" w:eastAsia="x-none"/>
        </w:rPr>
        <w:t>.2) Расходы на электроэнергию</w:t>
      </w:r>
      <w:bookmarkEnd w:id="260"/>
    </w:p>
    <w:p w14:paraId="5A6F374A" w14:textId="77777777" w:rsidR="006C23F9" w:rsidRPr="006C23F9" w:rsidRDefault="006C23F9" w:rsidP="006C23F9">
      <w:pPr>
        <w:tabs>
          <w:tab w:val="left" w:pos="1890"/>
        </w:tabs>
        <w:ind w:firstLine="851"/>
        <w:jc w:val="both"/>
        <w:rPr>
          <w:sz w:val="28"/>
          <w:szCs w:val="20"/>
        </w:rPr>
      </w:pPr>
    </w:p>
    <w:p w14:paraId="77A8F7DB" w14:textId="77777777" w:rsidR="006C23F9" w:rsidRPr="006C23F9" w:rsidRDefault="006C23F9" w:rsidP="006C23F9">
      <w:pPr>
        <w:tabs>
          <w:tab w:val="left" w:pos="1890"/>
        </w:tabs>
        <w:ind w:firstLine="709"/>
        <w:jc w:val="both"/>
        <w:rPr>
          <w:sz w:val="28"/>
          <w:szCs w:val="20"/>
        </w:rPr>
      </w:pPr>
      <w:r w:rsidRPr="006C23F9">
        <w:rPr>
          <w:sz w:val="28"/>
          <w:szCs w:val="20"/>
        </w:rPr>
        <w:t xml:space="preserve">По данной статье предприятием планируются расходы в размере </w:t>
      </w:r>
      <w:r w:rsidRPr="006C23F9">
        <w:rPr>
          <w:sz w:val="28"/>
          <w:szCs w:val="20"/>
        </w:rPr>
        <w:br/>
        <w:t xml:space="preserve">10 323 тыс. руб. </w:t>
      </w:r>
    </w:p>
    <w:p w14:paraId="283994EE" w14:textId="77777777" w:rsidR="006C23F9" w:rsidRPr="006C23F9" w:rsidRDefault="006C23F9" w:rsidP="006C23F9">
      <w:pPr>
        <w:tabs>
          <w:tab w:val="left" w:pos="1890"/>
        </w:tabs>
        <w:ind w:firstLine="709"/>
        <w:jc w:val="both"/>
        <w:rPr>
          <w:sz w:val="28"/>
          <w:szCs w:val="20"/>
        </w:rPr>
      </w:pPr>
      <w:r w:rsidRPr="006C23F9">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413386A" w14:textId="77777777" w:rsidR="006C23F9" w:rsidRPr="006C23F9" w:rsidRDefault="006C23F9" w:rsidP="006C23F9">
      <w:pPr>
        <w:tabs>
          <w:tab w:val="left" w:pos="1890"/>
        </w:tabs>
        <w:ind w:firstLine="709"/>
        <w:jc w:val="both"/>
        <w:rPr>
          <w:sz w:val="28"/>
          <w:szCs w:val="20"/>
        </w:rPr>
      </w:pPr>
      <w:r w:rsidRPr="006C23F9">
        <w:rPr>
          <w:sz w:val="28"/>
          <w:szCs w:val="20"/>
        </w:rPr>
        <w:t xml:space="preserve">Сводная информация и смета расходов по производству и реализации тепловой энергии на 2024-2028 годы в разрезе затрат на электроэнергию </w:t>
      </w:r>
      <w:r w:rsidRPr="006C23F9">
        <w:rPr>
          <w:sz w:val="28"/>
          <w:szCs w:val="20"/>
        </w:rPr>
        <w:br/>
        <w:t>(стр. 56.1-56.2 том 1 DOCS.FORM.6.42 п. 7).</w:t>
      </w:r>
    </w:p>
    <w:p w14:paraId="30681F10" w14:textId="77777777" w:rsidR="006C23F9" w:rsidRPr="006C23F9" w:rsidRDefault="006C23F9" w:rsidP="006C23F9">
      <w:pPr>
        <w:tabs>
          <w:tab w:val="left" w:pos="1890"/>
        </w:tabs>
        <w:ind w:firstLine="709"/>
        <w:jc w:val="both"/>
        <w:rPr>
          <w:sz w:val="28"/>
          <w:szCs w:val="20"/>
        </w:rPr>
      </w:pPr>
      <w:r w:rsidRPr="006C23F9">
        <w:rPr>
          <w:sz w:val="28"/>
          <w:szCs w:val="20"/>
        </w:rPr>
        <w:t xml:space="preserve">Дополнительное соглашение № 0248/23-1 от 22.12.2022 к договору оказания услуг по передаче электрической энергии № 18.4200.3383.16 </w:t>
      </w:r>
      <w:r w:rsidRPr="006C23F9">
        <w:rPr>
          <w:sz w:val="28"/>
          <w:szCs w:val="20"/>
        </w:rPr>
        <w:br/>
        <w:t>от 19.12.2016 с ПАО «</w:t>
      </w:r>
      <w:proofErr w:type="spellStart"/>
      <w:r w:rsidRPr="006C23F9">
        <w:rPr>
          <w:sz w:val="28"/>
          <w:szCs w:val="20"/>
        </w:rPr>
        <w:t>Россети</w:t>
      </w:r>
      <w:proofErr w:type="spellEnd"/>
      <w:r w:rsidRPr="006C23F9">
        <w:rPr>
          <w:sz w:val="28"/>
          <w:szCs w:val="20"/>
        </w:rPr>
        <w:t xml:space="preserve"> Сибирь» (стр. 168-171 том 1 DOCS.FORM.6.42).</w:t>
      </w:r>
    </w:p>
    <w:p w14:paraId="257C7983" w14:textId="77777777" w:rsidR="006C23F9" w:rsidRPr="006C23F9" w:rsidRDefault="006C23F9" w:rsidP="006C23F9">
      <w:pPr>
        <w:tabs>
          <w:tab w:val="left" w:pos="1890"/>
        </w:tabs>
        <w:ind w:firstLine="709"/>
        <w:jc w:val="both"/>
        <w:rPr>
          <w:sz w:val="28"/>
          <w:szCs w:val="20"/>
        </w:rPr>
      </w:pPr>
      <w:r w:rsidRPr="006C23F9">
        <w:rPr>
          <w:sz w:val="28"/>
          <w:szCs w:val="20"/>
        </w:rPr>
        <w:t xml:space="preserve">Дополнительное соглашение № 3126/22-1 от 29.04.2022 к договору оказания услуг по передаче электроэнергии № 2075/14 от 17.12.2014 </w:t>
      </w:r>
      <w:r w:rsidRPr="006C23F9">
        <w:rPr>
          <w:sz w:val="28"/>
          <w:szCs w:val="20"/>
        </w:rPr>
        <w:br/>
        <w:t>с ООО «</w:t>
      </w:r>
      <w:proofErr w:type="spellStart"/>
      <w:r w:rsidRPr="006C23F9">
        <w:rPr>
          <w:sz w:val="28"/>
          <w:szCs w:val="20"/>
        </w:rPr>
        <w:t>КЭнК</w:t>
      </w:r>
      <w:proofErr w:type="spellEnd"/>
      <w:r w:rsidRPr="006C23F9">
        <w:rPr>
          <w:sz w:val="28"/>
          <w:szCs w:val="20"/>
        </w:rPr>
        <w:t>» (стр. 165-167 том 1 DOCS.FORM.6.42).</w:t>
      </w:r>
    </w:p>
    <w:p w14:paraId="334E621E" w14:textId="77777777" w:rsidR="006C23F9" w:rsidRPr="006C23F9" w:rsidRDefault="006C23F9" w:rsidP="006C23F9">
      <w:pPr>
        <w:tabs>
          <w:tab w:val="left" w:pos="1890"/>
        </w:tabs>
        <w:ind w:firstLine="709"/>
        <w:jc w:val="both"/>
        <w:rPr>
          <w:sz w:val="28"/>
          <w:szCs w:val="20"/>
        </w:rPr>
      </w:pPr>
      <w:r w:rsidRPr="006C23F9">
        <w:rPr>
          <w:sz w:val="28"/>
          <w:szCs w:val="20"/>
        </w:rPr>
        <w:t>Расчёт затрат на электроэнергию, используемую в процессе выработки и транспорта тепловой энергии на 2024 год (стр. 110-113 том 1 п. 18 DOCS.FORM.6.42).</w:t>
      </w:r>
    </w:p>
    <w:p w14:paraId="6116F655" w14:textId="77777777" w:rsidR="006C23F9" w:rsidRPr="006C23F9" w:rsidRDefault="006C23F9" w:rsidP="006C23F9">
      <w:pPr>
        <w:tabs>
          <w:tab w:val="left" w:pos="1890"/>
        </w:tabs>
        <w:ind w:firstLine="709"/>
        <w:jc w:val="both"/>
        <w:rPr>
          <w:sz w:val="28"/>
          <w:szCs w:val="20"/>
        </w:rPr>
      </w:pPr>
      <w:r w:rsidRPr="006C23F9">
        <w:rPr>
          <w:sz w:val="28"/>
          <w:szCs w:val="20"/>
        </w:rPr>
        <w:t xml:space="preserve">Расчёт расхода электроэнергии на выработку тепловой энергии на 2024 год (стр. 164 том 1 DOCS.FORM.6.42). </w:t>
      </w:r>
    </w:p>
    <w:p w14:paraId="48F50820" w14:textId="77777777" w:rsidR="006C23F9" w:rsidRPr="006C23F9" w:rsidRDefault="006C23F9" w:rsidP="006C23F9">
      <w:pPr>
        <w:tabs>
          <w:tab w:val="left" w:pos="1890"/>
        </w:tabs>
        <w:ind w:firstLine="709"/>
        <w:jc w:val="both"/>
        <w:rPr>
          <w:sz w:val="28"/>
          <w:szCs w:val="20"/>
        </w:rPr>
      </w:pPr>
      <w:r w:rsidRPr="006C23F9">
        <w:rPr>
          <w:sz w:val="28"/>
          <w:szCs w:val="20"/>
        </w:rPr>
        <w:t>Отчёты о потреблённой электроэнергии за январь-апрель 2022 года (стр.: 134-136, 158-160, 181-183, 204-206 том 1 DOCS.FORM.6.42)</w:t>
      </w:r>
    </w:p>
    <w:p w14:paraId="7B458704" w14:textId="77777777" w:rsidR="006C23F9" w:rsidRPr="006C23F9" w:rsidRDefault="006C23F9" w:rsidP="006C23F9">
      <w:pPr>
        <w:tabs>
          <w:tab w:val="left" w:pos="1890"/>
        </w:tabs>
        <w:ind w:firstLine="709"/>
        <w:jc w:val="both"/>
        <w:rPr>
          <w:sz w:val="28"/>
          <w:szCs w:val="20"/>
        </w:rPr>
      </w:pPr>
      <w:r w:rsidRPr="006C23F9">
        <w:rPr>
          <w:sz w:val="28"/>
          <w:szCs w:val="20"/>
        </w:rPr>
        <w:t>В соответствии с отчётами о потреблённой электроэнергии за январь-апрель 2022 цена электроэнергии за 2022 год составила 4,06805 руб./кВт*ч. (без НДС).</w:t>
      </w:r>
    </w:p>
    <w:p w14:paraId="3559AB06" w14:textId="77777777" w:rsidR="006C23F9" w:rsidRPr="006C23F9" w:rsidRDefault="006C23F9" w:rsidP="006C23F9">
      <w:pPr>
        <w:tabs>
          <w:tab w:val="left" w:pos="1890"/>
        </w:tabs>
        <w:ind w:firstLine="709"/>
        <w:jc w:val="both"/>
        <w:rPr>
          <w:sz w:val="28"/>
          <w:szCs w:val="20"/>
        </w:rPr>
      </w:pPr>
      <w:r w:rsidRPr="006C23F9">
        <w:rPr>
          <w:sz w:val="28"/>
          <w:szCs w:val="20"/>
        </w:rPr>
        <w:lastRenderedPageBreak/>
        <w:t xml:space="preserve">Эксперты рассчитали цену электроэнергии на 2024 год, исходя </w:t>
      </w:r>
      <w:r w:rsidRPr="006C23F9">
        <w:rPr>
          <w:sz w:val="28"/>
          <w:szCs w:val="20"/>
        </w:rPr>
        <w:br/>
        <w:t xml:space="preserve">из фактической цены электроэнергии, сложившейся в 2022 году, </w:t>
      </w:r>
      <w:r w:rsidRPr="006C23F9">
        <w:rPr>
          <w:sz w:val="28"/>
          <w:szCs w:val="20"/>
        </w:rPr>
        <w:br/>
        <w:t xml:space="preserve">с применением ИПЦ Минэкономразвития РФ на 2023 и 2024 годы – 1,120 </w:t>
      </w:r>
      <w:r w:rsidRPr="006C23F9">
        <w:rPr>
          <w:sz w:val="28"/>
          <w:szCs w:val="20"/>
        </w:rPr>
        <w:br/>
        <w:t xml:space="preserve">и 1,056. Расчётная цена электроэнергии на 2024 год составила </w:t>
      </w:r>
      <w:r w:rsidRPr="006C23F9">
        <w:rPr>
          <w:sz w:val="28"/>
          <w:szCs w:val="20"/>
        </w:rPr>
        <w:br/>
        <w:t xml:space="preserve">4,06805 руб./кВт*ч. × 1,120 × 1,056 = </w:t>
      </w:r>
      <w:r w:rsidRPr="006C23F9">
        <w:rPr>
          <w:b/>
          <w:sz w:val="28"/>
          <w:szCs w:val="20"/>
        </w:rPr>
        <w:t>4,81137 руб./кВт*ч.</w:t>
      </w:r>
    </w:p>
    <w:p w14:paraId="4C02E7B6" w14:textId="77777777" w:rsidR="006C23F9" w:rsidRPr="006C23F9" w:rsidRDefault="006C23F9" w:rsidP="006C23F9">
      <w:pPr>
        <w:tabs>
          <w:tab w:val="left" w:pos="1890"/>
        </w:tabs>
        <w:ind w:firstLine="709"/>
        <w:jc w:val="both"/>
        <w:rPr>
          <w:sz w:val="28"/>
          <w:szCs w:val="20"/>
        </w:rPr>
      </w:pPr>
      <w:r w:rsidRPr="006C23F9">
        <w:rPr>
          <w:sz w:val="28"/>
          <w:szCs w:val="20"/>
        </w:rPr>
        <w:t xml:space="preserve">Необходимый расход электрической энергии принят </w:t>
      </w:r>
      <w:r w:rsidRPr="006C23F9">
        <w:rPr>
          <w:sz w:val="28"/>
          <w:szCs w:val="20"/>
        </w:rPr>
        <w:br/>
        <w:t xml:space="preserve"> на основании Расчёта затрат на электроэнергию, используемую в процессе выработки и транспорта тепловой энергии на 2024 год (стр. 110-113 том 1 </w:t>
      </w:r>
      <w:r w:rsidRPr="006C23F9">
        <w:rPr>
          <w:sz w:val="28"/>
          <w:szCs w:val="20"/>
        </w:rPr>
        <w:br/>
        <w:t>п. 18 DOCS.FORM.6.42) и составляет 2 326,89 тыс. кВт*ч.</w:t>
      </w:r>
    </w:p>
    <w:p w14:paraId="2680057D" w14:textId="77777777" w:rsidR="006C23F9" w:rsidRPr="006C23F9" w:rsidRDefault="006C23F9" w:rsidP="006C23F9">
      <w:pPr>
        <w:tabs>
          <w:tab w:val="left" w:pos="1890"/>
        </w:tabs>
        <w:ind w:firstLine="709"/>
        <w:jc w:val="both"/>
        <w:rPr>
          <w:b/>
          <w:bCs/>
          <w:sz w:val="28"/>
          <w:szCs w:val="20"/>
        </w:rPr>
      </w:pPr>
      <w:r w:rsidRPr="006C23F9">
        <w:rPr>
          <w:sz w:val="28"/>
          <w:szCs w:val="20"/>
        </w:rPr>
        <w:t xml:space="preserve">Расходы на приобретение электрической энергии на 2024 год составляют: 4,81137 руб./кВт*ч (цена электрической энергии на 2024 год) × 2 326,89 тыс. кВт*ч (расход электрической энергии) = </w:t>
      </w:r>
      <w:r w:rsidRPr="006C23F9">
        <w:rPr>
          <w:b/>
          <w:bCs/>
          <w:sz w:val="28"/>
          <w:szCs w:val="20"/>
        </w:rPr>
        <w:t>11 196 тыс. руб.</w:t>
      </w:r>
    </w:p>
    <w:p w14:paraId="185F541F" w14:textId="77777777" w:rsidR="006C23F9" w:rsidRPr="006C23F9" w:rsidRDefault="006C23F9" w:rsidP="006C23F9">
      <w:pPr>
        <w:tabs>
          <w:tab w:val="left" w:pos="1890"/>
        </w:tabs>
        <w:ind w:firstLine="709"/>
        <w:jc w:val="both"/>
        <w:rPr>
          <w:b/>
          <w:sz w:val="28"/>
          <w:szCs w:val="20"/>
        </w:rPr>
      </w:pPr>
      <w:r w:rsidRPr="006C23F9">
        <w:rPr>
          <w:sz w:val="28"/>
          <w:szCs w:val="20"/>
        </w:rPr>
        <w:t xml:space="preserve"> В связи с тем, что расчёты экспертов по данной статье превышают предложения организации при формировании НВВ на 2024 год затраты </w:t>
      </w:r>
      <w:r w:rsidRPr="006C23F9">
        <w:rPr>
          <w:sz w:val="28"/>
          <w:szCs w:val="20"/>
        </w:rPr>
        <w:br/>
        <w:t xml:space="preserve">по данной статье будут приниматься на уровне предложений организации </w:t>
      </w:r>
      <w:r w:rsidRPr="006C23F9">
        <w:rPr>
          <w:sz w:val="28"/>
          <w:szCs w:val="20"/>
        </w:rPr>
        <w:br/>
        <w:t xml:space="preserve">в размере </w:t>
      </w:r>
      <w:r w:rsidRPr="006C23F9">
        <w:rPr>
          <w:b/>
          <w:sz w:val="28"/>
          <w:szCs w:val="20"/>
        </w:rPr>
        <w:t>10 323 тыс. руб.</w:t>
      </w:r>
    </w:p>
    <w:p w14:paraId="1C2AD639" w14:textId="77777777" w:rsidR="006C23F9" w:rsidRPr="006C23F9" w:rsidRDefault="006C23F9" w:rsidP="006C23F9">
      <w:pPr>
        <w:tabs>
          <w:tab w:val="left" w:pos="1890"/>
        </w:tabs>
        <w:ind w:firstLine="709"/>
        <w:jc w:val="both"/>
        <w:rPr>
          <w:sz w:val="28"/>
          <w:szCs w:val="20"/>
        </w:rPr>
      </w:pPr>
      <w:r w:rsidRPr="006C23F9">
        <w:rPr>
          <w:sz w:val="28"/>
          <w:szCs w:val="20"/>
        </w:rPr>
        <w:t>При расчете расходов предприятия на приобретение электрической энергии на 2025-2028 годы к планируемым затратам на 2024 год последовательно применялись следующие индексы-дефляторы, опубликованные на сайте Минэкономразвития 22.09.2023:</w:t>
      </w:r>
    </w:p>
    <w:p w14:paraId="3268FB96" w14:textId="77777777" w:rsidR="006C23F9" w:rsidRPr="006C23F9" w:rsidRDefault="006C23F9" w:rsidP="006C23F9">
      <w:pPr>
        <w:tabs>
          <w:tab w:val="left" w:pos="1890"/>
        </w:tabs>
        <w:ind w:firstLine="709"/>
        <w:jc w:val="both"/>
        <w:rPr>
          <w:sz w:val="28"/>
          <w:szCs w:val="20"/>
        </w:rPr>
      </w:pPr>
      <w:r w:rsidRPr="006C23F9">
        <w:rPr>
          <w:sz w:val="28"/>
          <w:szCs w:val="20"/>
        </w:rPr>
        <w:t>электрическая энергия - 1,049; 1,030; 1,030; 1,030.</w:t>
      </w:r>
    </w:p>
    <w:p w14:paraId="008869C9" w14:textId="77777777" w:rsidR="006C23F9" w:rsidRPr="006C23F9" w:rsidRDefault="006C23F9" w:rsidP="006C23F9">
      <w:pPr>
        <w:tabs>
          <w:tab w:val="left" w:pos="1890"/>
        </w:tabs>
        <w:ind w:firstLine="709"/>
        <w:jc w:val="both"/>
        <w:rPr>
          <w:sz w:val="28"/>
          <w:szCs w:val="20"/>
        </w:rPr>
      </w:pPr>
      <w:r w:rsidRPr="006C23F9">
        <w:rPr>
          <w:sz w:val="28"/>
          <w:szCs w:val="20"/>
        </w:rPr>
        <w:t xml:space="preserve">Экономически обоснованные расходы на покупку электрической энергии на </w:t>
      </w:r>
      <w:r w:rsidRPr="006C23F9">
        <w:rPr>
          <w:b/>
          <w:sz w:val="28"/>
          <w:szCs w:val="20"/>
        </w:rPr>
        <w:t>2025 год</w:t>
      </w:r>
      <w:r w:rsidRPr="006C23F9">
        <w:rPr>
          <w:sz w:val="28"/>
          <w:szCs w:val="20"/>
        </w:rPr>
        <w:t xml:space="preserve"> составляют:</w:t>
      </w:r>
    </w:p>
    <w:p w14:paraId="0C4EF1A8" w14:textId="77777777" w:rsidR="006C23F9" w:rsidRPr="006C23F9" w:rsidRDefault="006C23F9" w:rsidP="006C23F9">
      <w:pPr>
        <w:tabs>
          <w:tab w:val="left" w:pos="1890"/>
        </w:tabs>
        <w:ind w:firstLine="709"/>
        <w:jc w:val="both"/>
        <w:rPr>
          <w:sz w:val="28"/>
          <w:szCs w:val="20"/>
        </w:rPr>
      </w:pPr>
      <w:r w:rsidRPr="006C23F9">
        <w:rPr>
          <w:sz w:val="28"/>
          <w:szCs w:val="20"/>
        </w:rPr>
        <w:t>10 323 тыс. руб. (затраты на 2024 год) × 1,049 (индекс) =</w:t>
      </w:r>
      <w:r w:rsidRPr="006C23F9">
        <w:rPr>
          <w:sz w:val="28"/>
          <w:szCs w:val="20"/>
        </w:rPr>
        <w:br/>
      </w:r>
      <w:r w:rsidRPr="006C23F9">
        <w:rPr>
          <w:b/>
          <w:sz w:val="28"/>
          <w:szCs w:val="20"/>
        </w:rPr>
        <w:t>10 829 тыс. руб</w:t>
      </w:r>
      <w:r w:rsidRPr="006C23F9">
        <w:rPr>
          <w:sz w:val="28"/>
          <w:szCs w:val="20"/>
        </w:rPr>
        <w:t>., и предлагаются экспертами к включению в НВВ предприятия на 2025 год.</w:t>
      </w:r>
    </w:p>
    <w:p w14:paraId="4B995EE6" w14:textId="77777777" w:rsidR="006C23F9" w:rsidRPr="006C23F9" w:rsidRDefault="006C23F9" w:rsidP="006C23F9">
      <w:pPr>
        <w:tabs>
          <w:tab w:val="left" w:pos="1890"/>
        </w:tabs>
        <w:ind w:firstLine="709"/>
        <w:jc w:val="both"/>
        <w:rPr>
          <w:sz w:val="28"/>
          <w:szCs w:val="20"/>
        </w:rPr>
      </w:pPr>
      <w:r w:rsidRPr="006C23F9">
        <w:rPr>
          <w:sz w:val="28"/>
          <w:szCs w:val="20"/>
        </w:rPr>
        <w:t xml:space="preserve">Экономически обоснованные расходы на покупку электрической энергии на </w:t>
      </w:r>
      <w:r w:rsidRPr="006C23F9">
        <w:rPr>
          <w:b/>
          <w:sz w:val="28"/>
          <w:szCs w:val="20"/>
        </w:rPr>
        <w:t>2026 год</w:t>
      </w:r>
      <w:r w:rsidRPr="006C23F9">
        <w:rPr>
          <w:sz w:val="28"/>
          <w:szCs w:val="20"/>
        </w:rPr>
        <w:t xml:space="preserve"> составляют:</w:t>
      </w:r>
    </w:p>
    <w:p w14:paraId="55DA6A9E" w14:textId="77777777" w:rsidR="006C23F9" w:rsidRPr="006C23F9" w:rsidRDefault="006C23F9" w:rsidP="006C23F9">
      <w:pPr>
        <w:tabs>
          <w:tab w:val="left" w:pos="1890"/>
        </w:tabs>
        <w:ind w:firstLine="709"/>
        <w:jc w:val="both"/>
        <w:rPr>
          <w:sz w:val="28"/>
          <w:szCs w:val="20"/>
        </w:rPr>
      </w:pPr>
      <w:r w:rsidRPr="006C23F9">
        <w:rPr>
          <w:sz w:val="28"/>
          <w:szCs w:val="20"/>
        </w:rPr>
        <w:t>10 829 тыс. руб. (затраты на 2025 год) × 1,030 (индекс) =</w:t>
      </w:r>
      <w:r w:rsidRPr="006C23F9">
        <w:rPr>
          <w:sz w:val="28"/>
          <w:szCs w:val="20"/>
        </w:rPr>
        <w:br/>
      </w:r>
      <w:bookmarkStart w:id="261" w:name="_Hlk116915422"/>
      <w:r w:rsidRPr="006C23F9">
        <w:rPr>
          <w:b/>
          <w:sz w:val="28"/>
          <w:szCs w:val="20"/>
        </w:rPr>
        <w:t xml:space="preserve">11 154 </w:t>
      </w:r>
      <w:bookmarkEnd w:id="261"/>
      <w:r w:rsidRPr="006C23F9">
        <w:rPr>
          <w:b/>
          <w:sz w:val="28"/>
          <w:szCs w:val="20"/>
        </w:rPr>
        <w:t>тыс. руб.</w:t>
      </w:r>
      <w:r w:rsidRPr="006C23F9">
        <w:rPr>
          <w:sz w:val="28"/>
          <w:szCs w:val="20"/>
        </w:rPr>
        <w:t>, и предлагаются экспертами к включению в НВВ предприятия на 2026 год.</w:t>
      </w:r>
    </w:p>
    <w:p w14:paraId="37391574" w14:textId="77777777" w:rsidR="006C23F9" w:rsidRPr="006C23F9" w:rsidRDefault="006C23F9" w:rsidP="006C23F9">
      <w:pPr>
        <w:tabs>
          <w:tab w:val="left" w:pos="1890"/>
        </w:tabs>
        <w:ind w:firstLine="709"/>
        <w:jc w:val="both"/>
        <w:rPr>
          <w:sz w:val="28"/>
          <w:szCs w:val="20"/>
        </w:rPr>
      </w:pPr>
      <w:r w:rsidRPr="006C23F9">
        <w:rPr>
          <w:sz w:val="28"/>
          <w:szCs w:val="20"/>
        </w:rPr>
        <w:t xml:space="preserve">Экономически обоснованные расходы на покупку электрической энергии на </w:t>
      </w:r>
      <w:r w:rsidRPr="006C23F9">
        <w:rPr>
          <w:b/>
          <w:sz w:val="28"/>
          <w:szCs w:val="20"/>
        </w:rPr>
        <w:t>2027 год</w:t>
      </w:r>
      <w:r w:rsidRPr="006C23F9">
        <w:rPr>
          <w:sz w:val="28"/>
          <w:szCs w:val="20"/>
        </w:rPr>
        <w:t xml:space="preserve"> составляют:</w:t>
      </w:r>
    </w:p>
    <w:p w14:paraId="23F8C5C1" w14:textId="77777777" w:rsidR="006C23F9" w:rsidRPr="006C23F9" w:rsidRDefault="006C23F9" w:rsidP="006C23F9">
      <w:pPr>
        <w:tabs>
          <w:tab w:val="left" w:pos="1890"/>
        </w:tabs>
        <w:ind w:firstLine="709"/>
        <w:jc w:val="both"/>
        <w:rPr>
          <w:sz w:val="28"/>
          <w:szCs w:val="20"/>
        </w:rPr>
      </w:pPr>
      <w:r w:rsidRPr="006C23F9">
        <w:rPr>
          <w:sz w:val="28"/>
          <w:szCs w:val="20"/>
        </w:rPr>
        <w:t>11 154 тыс. руб. (затраты на 2026 год) × 1,030 (индекс) =</w:t>
      </w:r>
      <w:r w:rsidRPr="006C23F9">
        <w:rPr>
          <w:sz w:val="28"/>
          <w:szCs w:val="20"/>
        </w:rPr>
        <w:br/>
      </w:r>
      <w:bookmarkStart w:id="262" w:name="_Hlk116915481"/>
      <w:r w:rsidRPr="006C23F9">
        <w:rPr>
          <w:b/>
          <w:sz w:val="28"/>
          <w:szCs w:val="20"/>
        </w:rPr>
        <w:t xml:space="preserve">11 488 </w:t>
      </w:r>
      <w:bookmarkEnd w:id="262"/>
      <w:r w:rsidRPr="006C23F9">
        <w:rPr>
          <w:b/>
          <w:sz w:val="28"/>
          <w:szCs w:val="20"/>
        </w:rPr>
        <w:t>тыс. руб.</w:t>
      </w:r>
      <w:r w:rsidRPr="006C23F9">
        <w:rPr>
          <w:sz w:val="28"/>
          <w:szCs w:val="20"/>
        </w:rPr>
        <w:t>, и предлагаются экспертами к включению в НВВ предприятия на 2027 год.</w:t>
      </w:r>
    </w:p>
    <w:p w14:paraId="19C742F3" w14:textId="77777777" w:rsidR="006C23F9" w:rsidRPr="006C23F9" w:rsidRDefault="006C23F9" w:rsidP="006C23F9">
      <w:pPr>
        <w:tabs>
          <w:tab w:val="left" w:pos="1890"/>
        </w:tabs>
        <w:ind w:firstLine="709"/>
        <w:jc w:val="both"/>
        <w:rPr>
          <w:sz w:val="28"/>
          <w:szCs w:val="20"/>
        </w:rPr>
      </w:pPr>
      <w:r w:rsidRPr="006C23F9">
        <w:rPr>
          <w:sz w:val="28"/>
          <w:szCs w:val="20"/>
        </w:rPr>
        <w:t xml:space="preserve">Экономически обоснованные расходы на покупку электрической энергии на </w:t>
      </w:r>
      <w:r w:rsidRPr="006C23F9">
        <w:rPr>
          <w:b/>
          <w:sz w:val="28"/>
          <w:szCs w:val="20"/>
        </w:rPr>
        <w:t>2028 год</w:t>
      </w:r>
      <w:r w:rsidRPr="006C23F9">
        <w:rPr>
          <w:sz w:val="28"/>
          <w:szCs w:val="20"/>
        </w:rPr>
        <w:t xml:space="preserve"> составляют:</w:t>
      </w:r>
    </w:p>
    <w:p w14:paraId="0C6022D9" w14:textId="77777777" w:rsidR="006C23F9" w:rsidRPr="006C23F9" w:rsidRDefault="006C23F9" w:rsidP="006C23F9">
      <w:pPr>
        <w:tabs>
          <w:tab w:val="left" w:pos="1890"/>
        </w:tabs>
        <w:ind w:firstLine="709"/>
        <w:jc w:val="both"/>
        <w:rPr>
          <w:sz w:val="28"/>
          <w:szCs w:val="20"/>
        </w:rPr>
      </w:pPr>
      <w:r w:rsidRPr="006C23F9">
        <w:rPr>
          <w:sz w:val="28"/>
          <w:szCs w:val="20"/>
        </w:rPr>
        <w:t>11 488 тыс. руб. (затраты на 2027 год) × 1,030 (индекс) =</w:t>
      </w:r>
      <w:r w:rsidRPr="006C23F9">
        <w:rPr>
          <w:sz w:val="28"/>
          <w:szCs w:val="20"/>
        </w:rPr>
        <w:br/>
      </w:r>
      <w:r w:rsidRPr="006C23F9">
        <w:rPr>
          <w:b/>
          <w:sz w:val="28"/>
          <w:szCs w:val="20"/>
        </w:rPr>
        <w:t>11 833 тыс. руб.</w:t>
      </w:r>
      <w:r w:rsidRPr="006C23F9">
        <w:rPr>
          <w:sz w:val="28"/>
          <w:szCs w:val="20"/>
        </w:rPr>
        <w:t>, и предлагаются экспертами к включению в НВВ предприятия на 2028 год.</w:t>
      </w:r>
    </w:p>
    <w:p w14:paraId="5F2585A5" w14:textId="77777777" w:rsidR="006C23F9" w:rsidRPr="006C23F9" w:rsidRDefault="006C23F9" w:rsidP="006C23F9">
      <w:pPr>
        <w:ind w:firstLine="709"/>
        <w:jc w:val="both"/>
        <w:rPr>
          <w:sz w:val="28"/>
          <w:szCs w:val="20"/>
        </w:rPr>
      </w:pPr>
    </w:p>
    <w:p w14:paraId="3D84E83A" w14:textId="77777777" w:rsidR="006C23F9" w:rsidRPr="006C23F9" w:rsidRDefault="006C23F9" w:rsidP="006C23F9">
      <w:pPr>
        <w:keepNext/>
        <w:jc w:val="both"/>
        <w:outlineLvl w:val="1"/>
        <w:rPr>
          <w:b/>
          <w:sz w:val="28"/>
          <w:szCs w:val="20"/>
          <w:lang w:eastAsia="x-none"/>
        </w:rPr>
      </w:pPr>
      <w:bookmarkStart w:id="263" w:name="_Toc24010606"/>
      <w:r w:rsidRPr="006C23F9">
        <w:rPr>
          <w:b/>
          <w:sz w:val="28"/>
          <w:szCs w:val="20"/>
          <w:lang w:eastAsia="x-none"/>
        </w:rPr>
        <w:t>5</w:t>
      </w:r>
      <w:r w:rsidRPr="006C23F9">
        <w:rPr>
          <w:b/>
          <w:sz w:val="28"/>
          <w:szCs w:val="20"/>
          <w:lang w:val="x-none" w:eastAsia="x-none"/>
        </w:rPr>
        <w:t>.2.</w:t>
      </w:r>
      <w:r w:rsidRPr="006C23F9">
        <w:rPr>
          <w:b/>
          <w:sz w:val="28"/>
          <w:szCs w:val="20"/>
          <w:lang w:eastAsia="x-none"/>
        </w:rPr>
        <w:t>5</w:t>
      </w:r>
      <w:r w:rsidRPr="006C23F9">
        <w:rPr>
          <w:b/>
          <w:sz w:val="28"/>
          <w:szCs w:val="20"/>
          <w:lang w:val="x-none" w:eastAsia="x-none"/>
        </w:rPr>
        <w:t>.</w:t>
      </w:r>
      <w:r w:rsidRPr="006C23F9">
        <w:rPr>
          <w:b/>
          <w:sz w:val="28"/>
          <w:szCs w:val="20"/>
          <w:lang w:eastAsia="x-none"/>
        </w:rPr>
        <w:t>3</w:t>
      </w:r>
      <w:r w:rsidRPr="006C23F9">
        <w:rPr>
          <w:b/>
          <w:sz w:val="28"/>
          <w:szCs w:val="20"/>
          <w:lang w:val="x-none" w:eastAsia="x-none"/>
        </w:rPr>
        <w:t xml:space="preserve">) Расходы на </w:t>
      </w:r>
      <w:bookmarkEnd w:id="263"/>
      <w:r w:rsidRPr="006C23F9">
        <w:rPr>
          <w:b/>
          <w:sz w:val="28"/>
          <w:szCs w:val="20"/>
          <w:lang w:eastAsia="x-none"/>
        </w:rPr>
        <w:t>тепловую энергию</w:t>
      </w:r>
    </w:p>
    <w:p w14:paraId="2ECDD861" w14:textId="77777777" w:rsidR="006C23F9" w:rsidRPr="006C23F9" w:rsidRDefault="006C23F9" w:rsidP="006C23F9">
      <w:pPr>
        <w:tabs>
          <w:tab w:val="left" w:pos="1890"/>
        </w:tabs>
        <w:ind w:firstLine="709"/>
        <w:jc w:val="both"/>
        <w:rPr>
          <w:sz w:val="28"/>
          <w:szCs w:val="20"/>
        </w:rPr>
      </w:pPr>
    </w:p>
    <w:p w14:paraId="29F2DCE1" w14:textId="77777777" w:rsidR="006C23F9" w:rsidRPr="006C23F9" w:rsidRDefault="006C23F9" w:rsidP="006C23F9">
      <w:pPr>
        <w:ind w:firstLine="709"/>
        <w:jc w:val="both"/>
        <w:rPr>
          <w:sz w:val="28"/>
          <w:szCs w:val="28"/>
        </w:rPr>
      </w:pPr>
      <w:r w:rsidRPr="006C23F9">
        <w:rPr>
          <w:sz w:val="28"/>
          <w:szCs w:val="28"/>
        </w:rPr>
        <w:t>Предприятием не заявлены расходы по данной статье.</w:t>
      </w:r>
    </w:p>
    <w:p w14:paraId="65105CD5" w14:textId="77777777" w:rsidR="006C23F9" w:rsidRPr="006C23F9" w:rsidRDefault="006C23F9" w:rsidP="006C23F9">
      <w:pPr>
        <w:keepNext/>
        <w:jc w:val="both"/>
        <w:outlineLvl w:val="1"/>
        <w:rPr>
          <w:b/>
          <w:sz w:val="28"/>
          <w:szCs w:val="20"/>
          <w:lang w:eastAsia="x-none"/>
        </w:rPr>
      </w:pPr>
      <w:bookmarkStart w:id="264" w:name="_Toc24010607"/>
      <w:r w:rsidRPr="006C23F9">
        <w:rPr>
          <w:b/>
          <w:sz w:val="28"/>
          <w:szCs w:val="20"/>
          <w:lang w:eastAsia="x-none"/>
        </w:rPr>
        <w:lastRenderedPageBreak/>
        <w:t>5</w:t>
      </w:r>
      <w:r w:rsidRPr="006C23F9">
        <w:rPr>
          <w:b/>
          <w:sz w:val="28"/>
          <w:szCs w:val="20"/>
          <w:lang w:val="x-none" w:eastAsia="x-none"/>
        </w:rPr>
        <w:t>.2.</w:t>
      </w:r>
      <w:r w:rsidRPr="006C23F9">
        <w:rPr>
          <w:b/>
          <w:sz w:val="28"/>
          <w:szCs w:val="20"/>
          <w:lang w:eastAsia="x-none"/>
        </w:rPr>
        <w:t>5</w:t>
      </w:r>
      <w:r w:rsidRPr="006C23F9">
        <w:rPr>
          <w:b/>
          <w:sz w:val="28"/>
          <w:szCs w:val="20"/>
          <w:lang w:val="x-none" w:eastAsia="x-none"/>
        </w:rPr>
        <w:t>.</w:t>
      </w:r>
      <w:r w:rsidRPr="006C23F9">
        <w:rPr>
          <w:b/>
          <w:sz w:val="28"/>
          <w:szCs w:val="20"/>
          <w:lang w:eastAsia="x-none"/>
        </w:rPr>
        <w:t>4</w:t>
      </w:r>
      <w:r w:rsidRPr="006C23F9">
        <w:rPr>
          <w:b/>
          <w:sz w:val="28"/>
          <w:szCs w:val="20"/>
          <w:lang w:val="x-none" w:eastAsia="x-none"/>
        </w:rPr>
        <w:t>) Расходы на холодную воду</w:t>
      </w:r>
      <w:r w:rsidRPr="006C23F9">
        <w:rPr>
          <w:b/>
          <w:sz w:val="28"/>
          <w:szCs w:val="20"/>
          <w:lang w:eastAsia="x-none"/>
        </w:rPr>
        <w:t xml:space="preserve"> </w:t>
      </w:r>
      <w:bookmarkEnd w:id="264"/>
    </w:p>
    <w:p w14:paraId="3FC640F4" w14:textId="77777777" w:rsidR="006C23F9" w:rsidRPr="006C23F9" w:rsidRDefault="006C23F9" w:rsidP="006C23F9">
      <w:pPr>
        <w:tabs>
          <w:tab w:val="left" w:pos="1890"/>
        </w:tabs>
        <w:ind w:firstLine="709"/>
        <w:jc w:val="both"/>
        <w:rPr>
          <w:sz w:val="28"/>
          <w:szCs w:val="28"/>
        </w:rPr>
      </w:pPr>
    </w:p>
    <w:p w14:paraId="33B6A7DC" w14:textId="77777777" w:rsidR="006C23F9" w:rsidRPr="006C23F9" w:rsidRDefault="006C23F9" w:rsidP="006C23F9">
      <w:pPr>
        <w:tabs>
          <w:tab w:val="left" w:pos="1890"/>
        </w:tabs>
        <w:ind w:firstLine="709"/>
        <w:jc w:val="both"/>
        <w:rPr>
          <w:sz w:val="28"/>
          <w:szCs w:val="20"/>
        </w:rPr>
      </w:pPr>
      <w:r w:rsidRPr="006C23F9">
        <w:rPr>
          <w:sz w:val="28"/>
          <w:szCs w:val="20"/>
        </w:rPr>
        <w:t xml:space="preserve">По данной статье предприятием планируются расходы в размере </w:t>
      </w:r>
      <w:r w:rsidRPr="006C23F9">
        <w:rPr>
          <w:sz w:val="28"/>
          <w:szCs w:val="20"/>
        </w:rPr>
        <w:br/>
        <w:t xml:space="preserve">491 тыс. руб. </w:t>
      </w:r>
    </w:p>
    <w:p w14:paraId="015266E3" w14:textId="77777777" w:rsidR="006C23F9" w:rsidRPr="006C23F9" w:rsidRDefault="006C23F9" w:rsidP="006C23F9">
      <w:pPr>
        <w:tabs>
          <w:tab w:val="left" w:pos="1890"/>
        </w:tabs>
        <w:ind w:firstLine="709"/>
        <w:jc w:val="both"/>
        <w:rPr>
          <w:sz w:val="28"/>
          <w:szCs w:val="20"/>
        </w:rPr>
      </w:pPr>
      <w:r w:rsidRPr="006C23F9">
        <w:rPr>
          <w:sz w:val="28"/>
          <w:szCs w:val="20"/>
        </w:rPr>
        <w:t xml:space="preserve">При производстве и реализации тепловой энергии АО «Угольная компания «Кузбассразрезуголь» - филиал Краснобродский угольный разрез используется вода, приобретаемая у ООО «Киселёвский </w:t>
      </w:r>
      <w:proofErr w:type="spellStart"/>
      <w:r w:rsidRPr="006C23F9">
        <w:rPr>
          <w:sz w:val="28"/>
          <w:szCs w:val="20"/>
        </w:rPr>
        <w:t>водоснаб</w:t>
      </w:r>
      <w:proofErr w:type="spellEnd"/>
      <w:r w:rsidRPr="006C23F9">
        <w:rPr>
          <w:sz w:val="28"/>
          <w:szCs w:val="20"/>
        </w:rPr>
        <w:t>».</w:t>
      </w:r>
    </w:p>
    <w:p w14:paraId="5141BC46" w14:textId="77777777" w:rsidR="006C23F9" w:rsidRPr="006C23F9" w:rsidRDefault="006C23F9" w:rsidP="006C23F9">
      <w:pPr>
        <w:tabs>
          <w:tab w:val="left" w:pos="1890"/>
        </w:tabs>
        <w:ind w:firstLine="709"/>
        <w:jc w:val="both"/>
        <w:rPr>
          <w:sz w:val="28"/>
          <w:szCs w:val="20"/>
        </w:rPr>
      </w:pPr>
      <w:r w:rsidRPr="006C23F9">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61E0B0E8" w14:textId="77777777" w:rsidR="006C23F9" w:rsidRPr="006C23F9" w:rsidRDefault="006C23F9" w:rsidP="006C23F9">
      <w:pPr>
        <w:tabs>
          <w:tab w:val="left" w:pos="1890"/>
        </w:tabs>
        <w:ind w:firstLine="709"/>
        <w:jc w:val="both"/>
        <w:rPr>
          <w:sz w:val="28"/>
          <w:szCs w:val="20"/>
        </w:rPr>
      </w:pPr>
      <w:r w:rsidRPr="006C23F9">
        <w:rPr>
          <w:sz w:val="28"/>
          <w:szCs w:val="20"/>
        </w:rPr>
        <w:t xml:space="preserve">Сводная информация и смета расходов по производству и реализации тепловой энергии на 2024-2028 годы в разрезе затрат на холодную воду </w:t>
      </w:r>
      <w:r w:rsidRPr="006C23F9">
        <w:rPr>
          <w:sz w:val="28"/>
          <w:szCs w:val="20"/>
        </w:rPr>
        <w:br/>
        <w:t xml:space="preserve">(стр. 56.1-56.2 том 1 DOCS.FORM.6.42 п. 7). </w:t>
      </w:r>
    </w:p>
    <w:p w14:paraId="03EF93AB" w14:textId="77777777" w:rsidR="006C23F9" w:rsidRPr="006C23F9" w:rsidRDefault="006C23F9" w:rsidP="006C23F9">
      <w:pPr>
        <w:tabs>
          <w:tab w:val="left" w:pos="1890"/>
        </w:tabs>
        <w:ind w:firstLine="709"/>
        <w:jc w:val="both"/>
        <w:rPr>
          <w:sz w:val="28"/>
          <w:szCs w:val="20"/>
        </w:rPr>
      </w:pPr>
      <w:r w:rsidRPr="006C23F9">
        <w:rPr>
          <w:sz w:val="28"/>
          <w:szCs w:val="20"/>
        </w:rPr>
        <w:t xml:space="preserve">Дополнительное соглашение № б/н от 10.11.2016 к договору холодного водоснабжения № 133 от 01.03.2014 с ООО «Киселёвский </w:t>
      </w:r>
      <w:proofErr w:type="spellStart"/>
      <w:r w:rsidRPr="006C23F9">
        <w:rPr>
          <w:sz w:val="28"/>
          <w:szCs w:val="20"/>
        </w:rPr>
        <w:t>водоснаб</w:t>
      </w:r>
      <w:proofErr w:type="spellEnd"/>
      <w:r w:rsidRPr="006C23F9">
        <w:rPr>
          <w:sz w:val="28"/>
          <w:szCs w:val="20"/>
        </w:rPr>
        <w:t xml:space="preserve">» </w:t>
      </w:r>
      <w:r w:rsidRPr="006C23F9">
        <w:rPr>
          <w:sz w:val="28"/>
          <w:szCs w:val="20"/>
        </w:rPr>
        <w:br/>
        <w:t>(стр. 145-147 том 1 DOCS.FORM.6.42).</w:t>
      </w:r>
    </w:p>
    <w:p w14:paraId="1900C35E" w14:textId="77777777" w:rsidR="006C23F9" w:rsidRPr="006C23F9" w:rsidRDefault="006C23F9" w:rsidP="006C23F9">
      <w:pPr>
        <w:tabs>
          <w:tab w:val="left" w:pos="1890"/>
        </w:tabs>
        <w:ind w:firstLine="709"/>
        <w:jc w:val="both"/>
        <w:rPr>
          <w:sz w:val="28"/>
          <w:szCs w:val="20"/>
        </w:rPr>
      </w:pPr>
      <w:r w:rsidRPr="006C23F9">
        <w:rPr>
          <w:sz w:val="28"/>
          <w:szCs w:val="20"/>
        </w:rPr>
        <w:t>Расчёт стоимости воды на выработку тепловой энергии и отводимых сточных вод на 2024 год в разрезе затрат на холодную воду (стр. 144 том 1 DOCS.FORM.6.42).</w:t>
      </w:r>
    </w:p>
    <w:p w14:paraId="4D53A21F" w14:textId="77777777" w:rsidR="006C23F9" w:rsidRPr="006C23F9" w:rsidRDefault="006C23F9" w:rsidP="006C23F9">
      <w:pPr>
        <w:tabs>
          <w:tab w:val="left" w:pos="1890"/>
        </w:tabs>
        <w:ind w:firstLine="709"/>
        <w:jc w:val="both"/>
        <w:rPr>
          <w:sz w:val="28"/>
          <w:szCs w:val="20"/>
        </w:rPr>
      </w:pPr>
      <w:r w:rsidRPr="006C23F9">
        <w:rPr>
          <w:sz w:val="28"/>
          <w:szCs w:val="20"/>
        </w:rPr>
        <w:t xml:space="preserve">Отчёт по проводкам по счёту 23 за 2022 год, в разрезе затрат </w:t>
      </w:r>
      <w:r w:rsidRPr="006C23F9">
        <w:rPr>
          <w:sz w:val="28"/>
          <w:szCs w:val="20"/>
        </w:rPr>
        <w:br/>
        <w:t>на холодную воду (стр. 281-284, 310-311, 263-264 том 2 п. 64.1 DOCS.FORM.6.42).</w:t>
      </w:r>
    </w:p>
    <w:p w14:paraId="1C7F6936" w14:textId="77777777" w:rsidR="006C23F9" w:rsidRPr="006C23F9" w:rsidRDefault="006C23F9" w:rsidP="006C23F9">
      <w:pPr>
        <w:tabs>
          <w:tab w:val="left" w:pos="1890"/>
        </w:tabs>
        <w:ind w:firstLine="709"/>
        <w:jc w:val="both"/>
        <w:rPr>
          <w:sz w:val="28"/>
          <w:szCs w:val="20"/>
        </w:rPr>
      </w:pPr>
      <w:r w:rsidRPr="006C23F9">
        <w:rPr>
          <w:sz w:val="28"/>
          <w:szCs w:val="20"/>
        </w:rPr>
        <w:t xml:space="preserve">Анализ счёта 23 за 2022 год в разрезе затрат на холодную воду </w:t>
      </w:r>
      <w:r w:rsidRPr="006C23F9">
        <w:rPr>
          <w:sz w:val="28"/>
          <w:szCs w:val="20"/>
        </w:rPr>
        <w:br/>
        <w:t xml:space="preserve">(стр. 1-9 том 3 дополнительно представленные документы </w:t>
      </w:r>
      <w:r w:rsidRPr="006C23F9">
        <w:rPr>
          <w:sz w:val="28"/>
          <w:szCs w:val="20"/>
        </w:rPr>
        <w:br/>
        <w:t>с сопроводительным письмом № 04/05/397 от 23.10.2023).</w:t>
      </w:r>
    </w:p>
    <w:p w14:paraId="5EF4104F" w14:textId="77777777" w:rsidR="006C23F9" w:rsidRPr="006C23F9" w:rsidRDefault="006C23F9" w:rsidP="006C23F9">
      <w:pPr>
        <w:tabs>
          <w:tab w:val="left" w:pos="1890"/>
        </w:tabs>
        <w:ind w:firstLine="709"/>
        <w:jc w:val="both"/>
        <w:rPr>
          <w:sz w:val="28"/>
          <w:szCs w:val="20"/>
        </w:rPr>
      </w:pPr>
      <w:r w:rsidRPr="006C23F9">
        <w:rPr>
          <w:sz w:val="28"/>
          <w:szCs w:val="20"/>
        </w:rPr>
        <w:t xml:space="preserve">Расчёт расхода воды на выработку и транспорт тепловой энергии </w:t>
      </w:r>
      <w:r w:rsidRPr="006C23F9">
        <w:rPr>
          <w:sz w:val="28"/>
          <w:szCs w:val="20"/>
        </w:rPr>
        <w:br/>
        <w:t>и объёма отводимых сточных вод на 2024 год (стр. 99 том 1 п. 15 DOCS.FORM.6.42).</w:t>
      </w:r>
    </w:p>
    <w:p w14:paraId="5422A2C8" w14:textId="77777777" w:rsidR="006C23F9" w:rsidRPr="006C23F9" w:rsidRDefault="006C23F9" w:rsidP="006C23F9">
      <w:pPr>
        <w:tabs>
          <w:tab w:val="left" w:pos="1890"/>
        </w:tabs>
        <w:ind w:firstLine="709"/>
        <w:jc w:val="both"/>
        <w:rPr>
          <w:sz w:val="28"/>
          <w:szCs w:val="20"/>
        </w:rPr>
      </w:pPr>
      <w:r w:rsidRPr="006C23F9">
        <w:rPr>
          <w:sz w:val="28"/>
          <w:szCs w:val="20"/>
        </w:rPr>
        <w:t xml:space="preserve">Экспертами был произведен расчет затрат предприятия по данной статье, в соответствии с Основами ценообразования. </w:t>
      </w:r>
    </w:p>
    <w:p w14:paraId="4FCBA4B4" w14:textId="77777777" w:rsidR="006C23F9" w:rsidRPr="006C23F9" w:rsidRDefault="006C23F9" w:rsidP="006C23F9">
      <w:pPr>
        <w:tabs>
          <w:tab w:val="left" w:pos="1890"/>
        </w:tabs>
        <w:ind w:firstLine="709"/>
        <w:jc w:val="both"/>
        <w:rPr>
          <w:sz w:val="28"/>
          <w:szCs w:val="20"/>
        </w:rPr>
      </w:pPr>
      <w:r w:rsidRPr="006C23F9">
        <w:rPr>
          <w:sz w:val="28"/>
          <w:szCs w:val="20"/>
        </w:rPr>
        <w:t xml:space="preserve">Объём холодной воды на 2024 год принимается на основании Расчёта расхода воды на выработку и транспорт тепловой энергии и объёма отводимых сточных вод на 2024 год (стр. 99 том 1 п. 15 DOCS.FORM.6.42) составил </w:t>
      </w:r>
      <w:r w:rsidRPr="006C23F9">
        <w:rPr>
          <w:b/>
          <w:sz w:val="28"/>
          <w:szCs w:val="20"/>
        </w:rPr>
        <w:t>9,078 тыс. м</w:t>
      </w:r>
      <w:r w:rsidRPr="006C23F9">
        <w:rPr>
          <w:b/>
          <w:sz w:val="28"/>
          <w:szCs w:val="20"/>
          <w:vertAlign w:val="superscript"/>
        </w:rPr>
        <w:t>3</w:t>
      </w:r>
      <w:r w:rsidRPr="006C23F9">
        <w:rPr>
          <w:b/>
          <w:sz w:val="28"/>
          <w:szCs w:val="20"/>
        </w:rPr>
        <w:t>.</w:t>
      </w:r>
    </w:p>
    <w:p w14:paraId="527A6342" w14:textId="77777777" w:rsidR="006C23F9" w:rsidRPr="006C23F9" w:rsidRDefault="006C23F9" w:rsidP="006C23F9">
      <w:pPr>
        <w:tabs>
          <w:tab w:val="left" w:pos="1890"/>
        </w:tabs>
        <w:ind w:firstLine="709"/>
        <w:jc w:val="both"/>
        <w:rPr>
          <w:sz w:val="28"/>
          <w:szCs w:val="20"/>
        </w:rPr>
      </w:pPr>
      <w:r w:rsidRPr="006C23F9">
        <w:rPr>
          <w:sz w:val="28"/>
          <w:szCs w:val="20"/>
        </w:rPr>
        <w:t xml:space="preserve">Тариф на холодную воду для ООО «Киселёвский </w:t>
      </w:r>
      <w:proofErr w:type="spellStart"/>
      <w:r w:rsidRPr="006C23F9">
        <w:rPr>
          <w:sz w:val="28"/>
          <w:szCs w:val="20"/>
        </w:rPr>
        <w:t>водоснаб</w:t>
      </w:r>
      <w:proofErr w:type="spellEnd"/>
      <w:r w:rsidRPr="006C23F9">
        <w:rPr>
          <w:sz w:val="28"/>
          <w:szCs w:val="20"/>
        </w:rPr>
        <w:t xml:space="preserve">» установлен Постановлением РЭК Кузбасса от 23.11.2023 № 366 «О внесении изменений в постановление Региональной энергетической комиссии Кузбасса </w:t>
      </w:r>
      <w:r w:rsidRPr="006C23F9">
        <w:rPr>
          <w:sz w:val="28"/>
          <w:szCs w:val="20"/>
        </w:rPr>
        <w:br/>
        <w:t xml:space="preserve">от 17.12.2020 № 602 «Об утверждении производственной программы в сфере холодного водоснабжения и об установлении тарифов на питьевую воду                  ООО «Киселевский </w:t>
      </w:r>
      <w:proofErr w:type="spellStart"/>
      <w:r w:rsidRPr="006C23F9">
        <w:rPr>
          <w:sz w:val="28"/>
          <w:szCs w:val="20"/>
        </w:rPr>
        <w:t>водоснаб</w:t>
      </w:r>
      <w:proofErr w:type="spellEnd"/>
      <w:r w:rsidRPr="006C23F9">
        <w:rPr>
          <w:sz w:val="28"/>
          <w:szCs w:val="20"/>
        </w:rPr>
        <w:t xml:space="preserve">» (Киселевский городской округ </w:t>
      </w:r>
      <w:r w:rsidRPr="006C23F9">
        <w:rPr>
          <w:sz w:val="28"/>
          <w:szCs w:val="20"/>
        </w:rPr>
        <w:br/>
        <w:t xml:space="preserve">(за исключением п. </w:t>
      </w:r>
      <w:proofErr w:type="spellStart"/>
      <w:r w:rsidRPr="006C23F9">
        <w:rPr>
          <w:sz w:val="28"/>
          <w:szCs w:val="20"/>
        </w:rPr>
        <w:t>Карагайлинский</w:t>
      </w:r>
      <w:proofErr w:type="spellEnd"/>
      <w:r w:rsidRPr="006C23F9">
        <w:rPr>
          <w:sz w:val="28"/>
          <w:szCs w:val="20"/>
        </w:rPr>
        <w:t>), с. Верх-</w:t>
      </w:r>
      <w:proofErr w:type="spellStart"/>
      <w:r w:rsidRPr="006C23F9">
        <w:rPr>
          <w:sz w:val="28"/>
          <w:szCs w:val="20"/>
        </w:rPr>
        <w:t>Егос</w:t>
      </w:r>
      <w:proofErr w:type="spellEnd"/>
      <w:r w:rsidRPr="006C23F9">
        <w:rPr>
          <w:sz w:val="28"/>
          <w:szCs w:val="20"/>
        </w:rPr>
        <w:t xml:space="preserve">, п. Центральный, п. Севск, с. </w:t>
      </w:r>
      <w:proofErr w:type="spellStart"/>
      <w:r w:rsidRPr="006C23F9">
        <w:rPr>
          <w:sz w:val="28"/>
          <w:szCs w:val="20"/>
        </w:rPr>
        <w:t>Кутоново</w:t>
      </w:r>
      <w:proofErr w:type="spellEnd"/>
      <w:r w:rsidRPr="006C23F9">
        <w:rPr>
          <w:sz w:val="28"/>
          <w:szCs w:val="20"/>
        </w:rPr>
        <w:t xml:space="preserve"> Прокопьевского муниципального округа) в части 2024 года» </w:t>
      </w:r>
      <w:r w:rsidRPr="006C23F9">
        <w:rPr>
          <w:sz w:val="28"/>
          <w:szCs w:val="20"/>
        </w:rPr>
        <w:br/>
        <w:t>в размере 39,01 руб./м</w:t>
      </w:r>
      <w:r w:rsidRPr="006C23F9">
        <w:rPr>
          <w:sz w:val="28"/>
          <w:szCs w:val="20"/>
          <w:vertAlign w:val="superscript"/>
        </w:rPr>
        <w:t>3</w:t>
      </w:r>
      <w:r w:rsidRPr="006C23F9">
        <w:rPr>
          <w:sz w:val="28"/>
          <w:szCs w:val="20"/>
        </w:rPr>
        <w:t xml:space="preserve"> с 01.01.2024 и 42,77 руб./м</w:t>
      </w:r>
      <w:r w:rsidRPr="006C23F9">
        <w:rPr>
          <w:sz w:val="28"/>
          <w:szCs w:val="20"/>
          <w:vertAlign w:val="superscript"/>
        </w:rPr>
        <w:t>3</w:t>
      </w:r>
      <w:r w:rsidRPr="006C23F9">
        <w:rPr>
          <w:sz w:val="28"/>
          <w:szCs w:val="20"/>
        </w:rPr>
        <w:t xml:space="preserve"> с 01.07.2024.</w:t>
      </w:r>
    </w:p>
    <w:p w14:paraId="3C3EBAF6" w14:textId="77777777" w:rsidR="006C23F9" w:rsidRPr="006C23F9" w:rsidRDefault="006C23F9" w:rsidP="006C23F9">
      <w:pPr>
        <w:tabs>
          <w:tab w:val="left" w:pos="1890"/>
        </w:tabs>
        <w:ind w:firstLine="709"/>
        <w:jc w:val="both"/>
        <w:rPr>
          <w:sz w:val="28"/>
          <w:szCs w:val="20"/>
        </w:rPr>
      </w:pPr>
      <w:r w:rsidRPr="006C23F9">
        <w:rPr>
          <w:sz w:val="28"/>
          <w:szCs w:val="20"/>
        </w:rPr>
        <w:lastRenderedPageBreak/>
        <w:t xml:space="preserve">Экономически обоснованные расходы на приобретение холодной воды в 2024 году, с учетом доли отпуска тепловой энергии (0,56/0,44) составят: </w:t>
      </w:r>
      <w:r w:rsidRPr="006C23F9">
        <w:rPr>
          <w:sz w:val="28"/>
          <w:szCs w:val="20"/>
        </w:rPr>
        <w:br/>
        <w:t xml:space="preserve">5,084 тыс. куб. м (плановый объём воды на </w:t>
      </w:r>
      <w:r w:rsidRPr="006C23F9">
        <w:rPr>
          <w:sz w:val="28"/>
          <w:szCs w:val="20"/>
          <w:lang w:val="en-US"/>
        </w:rPr>
        <w:t>I</w:t>
      </w:r>
      <w:r w:rsidRPr="006C23F9">
        <w:rPr>
          <w:sz w:val="28"/>
          <w:szCs w:val="20"/>
        </w:rPr>
        <w:t xml:space="preserve"> полугодие 2024 года с учётом доли отпуска тепловой энергии 0,56) × 39,01 руб. м</w:t>
      </w:r>
      <w:r w:rsidRPr="006C23F9">
        <w:rPr>
          <w:sz w:val="28"/>
          <w:szCs w:val="20"/>
          <w:vertAlign w:val="superscript"/>
        </w:rPr>
        <w:t>3</w:t>
      </w:r>
      <w:r w:rsidRPr="006C23F9">
        <w:rPr>
          <w:b/>
          <w:bCs/>
          <w:sz w:val="28"/>
          <w:szCs w:val="20"/>
        </w:rPr>
        <w:t xml:space="preserve"> (</w:t>
      </w:r>
      <w:r w:rsidRPr="006C23F9">
        <w:rPr>
          <w:sz w:val="28"/>
          <w:szCs w:val="20"/>
        </w:rPr>
        <w:t xml:space="preserve">значение тарифа </w:t>
      </w:r>
      <w:r w:rsidRPr="006C23F9">
        <w:rPr>
          <w:sz w:val="28"/>
          <w:szCs w:val="20"/>
        </w:rPr>
        <w:br/>
        <w:t xml:space="preserve">на воду в </w:t>
      </w:r>
      <w:r w:rsidRPr="006C23F9">
        <w:rPr>
          <w:sz w:val="28"/>
          <w:szCs w:val="20"/>
          <w:lang w:val="en-US"/>
        </w:rPr>
        <w:t>I</w:t>
      </w:r>
      <w:r w:rsidRPr="006C23F9">
        <w:rPr>
          <w:sz w:val="28"/>
          <w:szCs w:val="20"/>
        </w:rPr>
        <w:t xml:space="preserve"> полугодии 2024 года) + 3,994 тыс. куб. м (плановый объём воды </w:t>
      </w:r>
      <w:r w:rsidRPr="006C23F9">
        <w:rPr>
          <w:sz w:val="28"/>
          <w:szCs w:val="20"/>
        </w:rPr>
        <w:br/>
        <w:t xml:space="preserve">на </w:t>
      </w:r>
      <w:r w:rsidRPr="006C23F9">
        <w:rPr>
          <w:sz w:val="28"/>
          <w:szCs w:val="20"/>
          <w:lang w:val="en-US"/>
        </w:rPr>
        <w:t>II</w:t>
      </w:r>
      <w:r w:rsidRPr="006C23F9">
        <w:rPr>
          <w:sz w:val="28"/>
          <w:szCs w:val="20"/>
        </w:rPr>
        <w:t xml:space="preserve"> полугодие 2024 года с учётом доли отпуска тепловой энергии 0,44) × 42,77 руб. м</w:t>
      </w:r>
      <w:r w:rsidRPr="006C23F9">
        <w:rPr>
          <w:sz w:val="28"/>
          <w:szCs w:val="20"/>
          <w:vertAlign w:val="superscript"/>
        </w:rPr>
        <w:t>3</w:t>
      </w:r>
      <w:r w:rsidRPr="006C23F9">
        <w:rPr>
          <w:b/>
          <w:bCs/>
          <w:sz w:val="28"/>
          <w:szCs w:val="20"/>
        </w:rPr>
        <w:t xml:space="preserve"> (</w:t>
      </w:r>
      <w:r w:rsidRPr="006C23F9">
        <w:rPr>
          <w:sz w:val="28"/>
          <w:szCs w:val="20"/>
        </w:rPr>
        <w:t xml:space="preserve">значение тарифа на воду в </w:t>
      </w:r>
      <w:r w:rsidRPr="006C23F9">
        <w:rPr>
          <w:sz w:val="28"/>
          <w:szCs w:val="20"/>
          <w:lang w:val="en-US"/>
        </w:rPr>
        <w:t>II</w:t>
      </w:r>
      <w:r w:rsidRPr="006C23F9">
        <w:rPr>
          <w:sz w:val="28"/>
          <w:szCs w:val="20"/>
        </w:rPr>
        <w:t xml:space="preserve"> полугодии 2024 года) = </w:t>
      </w:r>
      <w:r w:rsidRPr="006C23F9">
        <w:rPr>
          <w:sz w:val="28"/>
          <w:szCs w:val="20"/>
        </w:rPr>
        <w:br/>
      </w:r>
      <w:r w:rsidRPr="006C23F9">
        <w:rPr>
          <w:b/>
          <w:bCs/>
          <w:sz w:val="28"/>
          <w:szCs w:val="20"/>
        </w:rPr>
        <w:t>369 тыс. руб.</w:t>
      </w:r>
      <w:r w:rsidRPr="006C23F9">
        <w:rPr>
          <w:sz w:val="28"/>
          <w:szCs w:val="20"/>
        </w:rPr>
        <w:t xml:space="preserve"> </w:t>
      </w:r>
    </w:p>
    <w:p w14:paraId="4D973CFE" w14:textId="77777777" w:rsidR="006C23F9" w:rsidRPr="006C23F9" w:rsidRDefault="006C23F9" w:rsidP="006C23F9">
      <w:pPr>
        <w:tabs>
          <w:tab w:val="left" w:pos="1890"/>
        </w:tabs>
        <w:ind w:firstLine="709"/>
        <w:jc w:val="both"/>
        <w:rPr>
          <w:sz w:val="28"/>
          <w:szCs w:val="20"/>
        </w:rPr>
      </w:pPr>
      <w:bookmarkStart w:id="265" w:name="_Hlk105493566"/>
      <w:r w:rsidRPr="006C23F9">
        <w:rPr>
          <w:sz w:val="28"/>
          <w:szCs w:val="20"/>
        </w:rPr>
        <w:t xml:space="preserve">Данные расходы предлагаются к включению в НВВ предприятия </w:t>
      </w:r>
      <w:r w:rsidRPr="006C23F9">
        <w:rPr>
          <w:sz w:val="28"/>
          <w:szCs w:val="20"/>
        </w:rPr>
        <w:br/>
        <w:t>на 2024 год в качестве экономически обоснованных расходов.</w:t>
      </w:r>
    </w:p>
    <w:p w14:paraId="3E0BBD02" w14:textId="77777777" w:rsidR="006C23F9" w:rsidRPr="006C23F9" w:rsidRDefault="006C23F9" w:rsidP="006C23F9">
      <w:pPr>
        <w:tabs>
          <w:tab w:val="left" w:pos="1890"/>
        </w:tabs>
        <w:ind w:firstLine="709"/>
        <w:jc w:val="both"/>
        <w:rPr>
          <w:sz w:val="28"/>
          <w:szCs w:val="20"/>
        </w:rPr>
      </w:pPr>
      <w:r w:rsidRPr="006C23F9">
        <w:rPr>
          <w:sz w:val="28"/>
          <w:szCs w:val="20"/>
        </w:rPr>
        <w:t xml:space="preserve">Расходы в размере 122 тыс. руб. подлежат исключению из НВВ </w:t>
      </w:r>
      <w:r w:rsidRPr="006C23F9">
        <w:rPr>
          <w:sz w:val="28"/>
          <w:szCs w:val="20"/>
        </w:rPr>
        <w:br/>
        <w:t>на 2024 год, как экономически необоснованные.</w:t>
      </w:r>
    </w:p>
    <w:bookmarkEnd w:id="265"/>
    <w:p w14:paraId="635EBC4F" w14:textId="77777777" w:rsidR="006C23F9" w:rsidRPr="006C23F9" w:rsidRDefault="006C23F9" w:rsidP="006C23F9">
      <w:pPr>
        <w:tabs>
          <w:tab w:val="left" w:pos="1890"/>
        </w:tabs>
        <w:ind w:firstLine="709"/>
        <w:jc w:val="both"/>
        <w:rPr>
          <w:sz w:val="28"/>
          <w:szCs w:val="20"/>
        </w:rPr>
      </w:pPr>
      <w:r w:rsidRPr="006C23F9">
        <w:rPr>
          <w:sz w:val="28"/>
          <w:szCs w:val="20"/>
        </w:rPr>
        <w:t>При расчете расходов предприятия на водоснабжение на 2025-2028 годы к планируемым затратам на 2024 год последовательно применялись следующие индексы-дефляторы, опубликованные на сайте Минэкономразвития 22.09.2023:</w:t>
      </w:r>
    </w:p>
    <w:p w14:paraId="446B0096" w14:textId="77777777" w:rsidR="006C23F9" w:rsidRPr="006C23F9" w:rsidRDefault="006C23F9" w:rsidP="006C23F9">
      <w:pPr>
        <w:tabs>
          <w:tab w:val="left" w:pos="1890"/>
        </w:tabs>
        <w:ind w:firstLine="709"/>
        <w:jc w:val="both"/>
        <w:rPr>
          <w:sz w:val="28"/>
          <w:szCs w:val="20"/>
        </w:rPr>
      </w:pPr>
      <w:r w:rsidRPr="006C23F9">
        <w:rPr>
          <w:sz w:val="28"/>
          <w:szCs w:val="20"/>
        </w:rPr>
        <w:t>Водоснабжение - 1,060; 1,045; 1,045; 1,045.</w:t>
      </w:r>
    </w:p>
    <w:p w14:paraId="580244D2" w14:textId="77777777" w:rsidR="006C23F9" w:rsidRPr="006C23F9" w:rsidRDefault="006C23F9" w:rsidP="006C23F9">
      <w:pPr>
        <w:tabs>
          <w:tab w:val="left" w:pos="1890"/>
        </w:tabs>
        <w:ind w:firstLine="709"/>
        <w:jc w:val="both"/>
        <w:rPr>
          <w:sz w:val="28"/>
          <w:szCs w:val="20"/>
        </w:rPr>
      </w:pPr>
      <w:r w:rsidRPr="006C23F9">
        <w:rPr>
          <w:sz w:val="28"/>
          <w:szCs w:val="20"/>
        </w:rPr>
        <w:t>Экономически обоснованные расходы на водоснабжение на 2025 год составляют:</w:t>
      </w:r>
    </w:p>
    <w:p w14:paraId="6A170D52" w14:textId="77777777" w:rsidR="006C23F9" w:rsidRPr="006C23F9" w:rsidRDefault="006C23F9" w:rsidP="006C23F9">
      <w:pPr>
        <w:tabs>
          <w:tab w:val="left" w:pos="1890"/>
        </w:tabs>
        <w:ind w:firstLine="709"/>
        <w:jc w:val="both"/>
        <w:rPr>
          <w:sz w:val="28"/>
          <w:szCs w:val="20"/>
        </w:rPr>
      </w:pPr>
      <w:r w:rsidRPr="006C23F9">
        <w:rPr>
          <w:sz w:val="28"/>
          <w:szCs w:val="20"/>
        </w:rPr>
        <w:t xml:space="preserve">369 тыс. руб. (затраты на 2024 год) × 1,060 (индекс) = </w:t>
      </w:r>
      <w:r w:rsidRPr="006C23F9">
        <w:rPr>
          <w:b/>
          <w:sz w:val="28"/>
          <w:szCs w:val="20"/>
        </w:rPr>
        <w:t>391 тыс. руб</w:t>
      </w:r>
      <w:r w:rsidRPr="006C23F9">
        <w:rPr>
          <w:sz w:val="28"/>
          <w:szCs w:val="20"/>
        </w:rPr>
        <w:t xml:space="preserve">., </w:t>
      </w:r>
      <w:r w:rsidRPr="006C23F9">
        <w:rPr>
          <w:sz w:val="28"/>
          <w:szCs w:val="20"/>
        </w:rPr>
        <w:br/>
        <w:t>и предлагаются экспертами к включению в НВВ предприятия на 2025 год.</w:t>
      </w:r>
    </w:p>
    <w:p w14:paraId="1166E53F" w14:textId="77777777" w:rsidR="006C23F9" w:rsidRPr="006C23F9" w:rsidRDefault="006C23F9" w:rsidP="006C23F9">
      <w:pPr>
        <w:tabs>
          <w:tab w:val="left" w:pos="1890"/>
        </w:tabs>
        <w:ind w:firstLine="709"/>
        <w:jc w:val="both"/>
        <w:rPr>
          <w:sz w:val="28"/>
          <w:szCs w:val="20"/>
        </w:rPr>
      </w:pPr>
      <w:r w:rsidRPr="006C23F9">
        <w:rPr>
          <w:sz w:val="28"/>
          <w:szCs w:val="20"/>
        </w:rPr>
        <w:t>Экономически обоснованные расходы на водоснабжение на 2026 год составляют:</w:t>
      </w:r>
    </w:p>
    <w:p w14:paraId="33756F4A" w14:textId="77777777" w:rsidR="006C23F9" w:rsidRPr="006C23F9" w:rsidRDefault="006C23F9" w:rsidP="006C23F9">
      <w:pPr>
        <w:tabs>
          <w:tab w:val="left" w:pos="1890"/>
        </w:tabs>
        <w:ind w:firstLine="709"/>
        <w:jc w:val="both"/>
        <w:rPr>
          <w:sz w:val="28"/>
          <w:szCs w:val="20"/>
        </w:rPr>
      </w:pPr>
      <w:r w:rsidRPr="006C23F9">
        <w:rPr>
          <w:sz w:val="28"/>
          <w:szCs w:val="20"/>
        </w:rPr>
        <w:t xml:space="preserve">391 тыс. руб. (затраты на 2025 год) × 1,045 (индекс) = </w:t>
      </w:r>
      <w:r w:rsidRPr="006C23F9">
        <w:rPr>
          <w:b/>
          <w:sz w:val="28"/>
          <w:szCs w:val="20"/>
        </w:rPr>
        <w:t>409 тыс. руб.,</w:t>
      </w:r>
      <w:r w:rsidRPr="006C23F9">
        <w:rPr>
          <w:sz w:val="28"/>
          <w:szCs w:val="20"/>
        </w:rPr>
        <w:t xml:space="preserve"> </w:t>
      </w:r>
      <w:r w:rsidRPr="006C23F9">
        <w:rPr>
          <w:sz w:val="28"/>
          <w:szCs w:val="20"/>
        </w:rPr>
        <w:br/>
        <w:t>и предлагаются экспертами к включению в НВВ предприятия на 2026 год.</w:t>
      </w:r>
    </w:p>
    <w:p w14:paraId="3B3B35B6" w14:textId="77777777" w:rsidR="006C23F9" w:rsidRPr="006C23F9" w:rsidRDefault="006C23F9" w:rsidP="006C23F9">
      <w:pPr>
        <w:tabs>
          <w:tab w:val="left" w:pos="1890"/>
        </w:tabs>
        <w:ind w:firstLine="709"/>
        <w:jc w:val="both"/>
        <w:rPr>
          <w:sz w:val="28"/>
          <w:szCs w:val="20"/>
        </w:rPr>
      </w:pPr>
      <w:r w:rsidRPr="006C23F9">
        <w:rPr>
          <w:sz w:val="28"/>
          <w:szCs w:val="20"/>
        </w:rPr>
        <w:t>Экономически обоснованные расходы на водоснабжение на 2027 год составляют:</w:t>
      </w:r>
    </w:p>
    <w:p w14:paraId="69885A10" w14:textId="77777777" w:rsidR="006C23F9" w:rsidRPr="006C23F9" w:rsidRDefault="006C23F9" w:rsidP="006C23F9">
      <w:pPr>
        <w:tabs>
          <w:tab w:val="left" w:pos="1890"/>
        </w:tabs>
        <w:ind w:firstLine="709"/>
        <w:jc w:val="both"/>
        <w:rPr>
          <w:sz w:val="28"/>
          <w:szCs w:val="20"/>
        </w:rPr>
      </w:pPr>
      <w:r w:rsidRPr="006C23F9">
        <w:rPr>
          <w:sz w:val="28"/>
          <w:szCs w:val="20"/>
        </w:rPr>
        <w:t xml:space="preserve">409 тыс. руб. (затраты на 2026 год) × 1,045 (индекс) = </w:t>
      </w:r>
      <w:r w:rsidRPr="006C23F9">
        <w:rPr>
          <w:b/>
          <w:sz w:val="28"/>
          <w:szCs w:val="20"/>
        </w:rPr>
        <w:t>427 тыс. руб.,</w:t>
      </w:r>
      <w:r w:rsidRPr="006C23F9">
        <w:rPr>
          <w:sz w:val="28"/>
          <w:szCs w:val="20"/>
        </w:rPr>
        <w:t xml:space="preserve"> </w:t>
      </w:r>
      <w:r w:rsidRPr="006C23F9">
        <w:rPr>
          <w:sz w:val="28"/>
          <w:szCs w:val="20"/>
        </w:rPr>
        <w:br/>
        <w:t>и предлагаются экспертами к включению в НВВ предприятия на 2027 год.</w:t>
      </w:r>
    </w:p>
    <w:p w14:paraId="2EF3F493" w14:textId="77777777" w:rsidR="006C23F9" w:rsidRPr="006C23F9" w:rsidRDefault="006C23F9" w:rsidP="006C23F9">
      <w:pPr>
        <w:tabs>
          <w:tab w:val="left" w:pos="1890"/>
        </w:tabs>
        <w:ind w:firstLine="709"/>
        <w:jc w:val="both"/>
        <w:rPr>
          <w:sz w:val="28"/>
          <w:szCs w:val="20"/>
        </w:rPr>
      </w:pPr>
      <w:r w:rsidRPr="006C23F9">
        <w:rPr>
          <w:sz w:val="28"/>
          <w:szCs w:val="20"/>
        </w:rPr>
        <w:t>Экономически обоснованные расходы на водоснабжение на 2028 год составляют:</w:t>
      </w:r>
    </w:p>
    <w:p w14:paraId="5FFA804B" w14:textId="77777777" w:rsidR="006C23F9" w:rsidRPr="006C23F9" w:rsidRDefault="006C23F9" w:rsidP="006C23F9">
      <w:pPr>
        <w:tabs>
          <w:tab w:val="left" w:pos="1890"/>
        </w:tabs>
        <w:ind w:firstLine="709"/>
        <w:jc w:val="both"/>
        <w:rPr>
          <w:sz w:val="28"/>
          <w:szCs w:val="20"/>
        </w:rPr>
      </w:pPr>
      <w:r w:rsidRPr="006C23F9">
        <w:rPr>
          <w:sz w:val="28"/>
          <w:szCs w:val="20"/>
        </w:rPr>
        <w:t xml:space="preserve">427 тыс. руб. (затраты на 2027 год) × 1,045 (индекс) = </w:t>
      </w:r>
      <w:r w:rsidRPr="006C23F9">
        <w:rPr>
          <w:b/>
          <w:sz w:val="28"/>
          <w:szCs w:val="20"/>
        </w:rPr>
        <w:t>446 тыс. руб.,</w:t>
      </w:r>
      <w:r w:rsidRPr="006C23F9">
        <w:rPr>
          <w:sz w:val="28"/>
          <w:szCs w:val="20"/>
        </w:rPr>
        <w:t xml:space="preserve"> </w:t>
      </w:r>
      <w:r w:rsidRPr="006C23F9">
        <w:rPr>
          <w:sz w:val="28"/>
          <w:szCs w:val="20"/>
        </w:rPr>
        <w:br/>
        <w:t>и предлагаются экспертами к включению в НВВ предприятия на 2028 год.</w:t>
      </w:r>
    </w:p>
    <w:p w14:paraId="2818B5BC" w14:textId="77777777" w:rsidR="006C23F9" w:rsidRPr="006C23F9" w:rsidRDefault="006C23F9" w:rsidP="006C23F9">
      <w:pPr>
        <w:tabs>
          <w:tab w:val="left" w:pos="1890"/>
        </w:tabs>
        <w:ind w:firstLine="709"/>
        <w:jc w:val="both"/>
        <w:rPr>
          <w:sz w:val="28"/>
          <w:szCs w:val="20"/>
        </w:rPr>
      </w:pPr>
    </w:p>
    <w:p w14:paraId="5700A3C5" w14:textId="77777777" w:rsidR="006C23F9" w:rsidRPr="006C23F9" w:rsidRDefault="006C23F9" w:rsidP="006C23F9">
      <w:pPr>
        <w:keepNext/>
        <w:jc w:val="both"/>
        <w:outlineLvl w:val="1"/>
        <w:rPr>
          <w:b/>
          <w:sz w:val="28"/>
          <w:szCs w:val="20"/>
          <w:lang w:val="x-none" w:eastAsia="x-none"/>
        </w:rPr>
      </w:pPr>
      <w:bookmarkStart w:id="266" w:name="_Toc24010608"/>
      <w:r w:rsidRPr="006C23F9">
        <w:rPr>
          <w:b/>
          <w:sz w:val="28"/>
          <w:szCs w:val="20"/>
          <w:lang w:eastAsia="x-none"/>
        </w:rPr>
        <w:t>5</w:t>
      </w:r>
      <w:r w:rsidRPr="006C23F9">
        <w:rPr>
          <w:b/>
          <w:sz w:val="28"/>
          <w:szCs w:val="20"/>
          <w:lang w:val="x-none" w:eastAsia="x-none"/>
        </w:rPr>
        <w:t>.2.</w:t>
      </w:r>
      <w:r w:rsidRPr="006C23F9">
        <w:rPr>
          <w:b/>
          <w:sz w:val="28"/>
          <w:szCs w:val="20"/>
          <w:lang w:eastAsia="x-none"/>
        </w:rPr>
        <w:t>5</w:t>
      </w:r>
      <w:r w:rsidRPr="006C23F9">
        <w:rPr>
          <w:b/>
          <w:sz w:val="28"/>
          <w:szCs w:val="20"/>
          <w:lang w:val="x-none" w:eastAsia="x-none"/>
        </w:rPr>
        <w:t>.</w:t>
      </w:r>
      <w:r w:rsidRPr="006C23F9">
        <w:rPr>
          <w:b/>
          <w:sz w:val="28"/>
          <w:szCs w:val="20"/>
          <w:lang w:eastAsia="x-none"/>
        </w:rPr>
        <w:t>5</w:t>
      </w:r>
      <w:r w:rsidRPr="006C23F9">
        <w:rPr>
          <w:b/>
          <w:sz w:val="28"/>
          <w:szCs w:val="20"/>
          <w:lang w:val="x-none" w:eastAsia="x-none"/>
        </w:rPr>
        <w:t>) Расходы на теплоноситель</w:t>
      </w:r>
      <w:bookmarkEnd w:id="266"/>
    </w:p>
    <w:p w14:paraId="4E97986E" w14:textId="77777777" w:rsidR="006C23F9" w:rsidRPr="006C23F9" w:rsidRDefault="006C23F9" w:rsidP="006C23F9">
      <w:pPr>
        <w:ind w:firstLine="709"/>
        <w:jc w:val="both"/>
        <w:rPr>
          <w:sz w:val="28"/>
          <w:szCs w:val="20"/>
        </w:rPr>
      </w:pPr>
    </w:p>
    <w:p w14:paraId="28BF81F7" w14:textId="77777777" w:rsidR="006C23F9" w:rsidRPr="006C23F9" w:rsidRDefault="006C23F9" w:rsidP="006C23F9">
      <w:pPr>
        <w:ind w:firstLine="709"/>
        <w:jc w:val="both"/>
        <w:rPr>
          <w:sz w:val="28"/>
          <w:szCs w:val="20"/>
        </w:rPr>
      </w:pPr>
      <w:r w:rsidRPr="006C23F9">
        <w:rPr>
          <w:sz w:val="28"/>
          <w:szCs w:val="28"/>
        </w:rPr>
        <w:t>Предприятием не заявлены расходы по данной статье.</w:t>
      </w:r>
    </w:p>
    <w:p w14:paraId="55E99794" w14:textId="77777777" w:rsidR="006C23F9" w:rsidRPr="006C23F9" w:rsidRDefault="006C23F9" w:rsidP="006C23F9">
      <w:pPr>
        <w:ind w:firstLine="720"/>
        <w:jc w:val="both"/>
        <w:rPr>
          <w:sz w:val="28"/>
          <w:szCs w:val="20"/>
        </w:rPr>
      </w:pPr>
    </w:p>
    <w:p w14:paraId="7D68E11A" w14:textId="77777777" w:rsidR="006C23F9" w:rsidRPr="006C23F9" w:rsidRDefault="006C23F9" w:rsidP="006C23F9">
      <w:pPr>
        <w:ind w:firstLine="709"/>
        <w:jc w:val="both"/>
        <w:rPr>
          <w:sz w:val="28"/>
          <w:szCs w:val="28"/>
        </w:rPr>
      </w:pPr>
      <w:r w:rsidRPr="006C23F9">
        <w:rPr>
          <w:sz w:val="28"/>
          <w:szCs w:val="28"/>
        </w:rPr>
        <w:t xml:space="preserve">Общая величина расходов на приобретение энергетических ресурсов </w:t>
      </w:r>
      <w:r w:rsidRPr="006C23F9">
        <w:rPr>
          <w:sz w:val="28"/>
          <w:szCs w:val="28"/>
        </w:rPr>
        <w:br/>
        <w:t>на передачу тепловой энергии</w:t>
      </w:r>
      <w:r w:rsidRPr="006C23F9">
        <w:rPr>
          <w:b/>
          <w:sz w:val="28"/>
          <w:szCs w:val="28"/>
        </w:rPr>
        <w:t xml:space="preserve"> </w:t>
      </w:r>
      <w:r w:rsidRPr="006C23F9">
        <w:rPr>
          <w:sz w:val="28"/>
          <w:szCs w:val="28"/>
        </w:rPr>
        <w:t>приведена в таблице 6.</w:t>
      </w:r>
    </w:p>
    <w:p w14:paraId="3B90A891" w14:textId="77777777" w:rsidR="006C23F9" w:rsidRPr="006C23F9" w:rsidRDefault="006C23F9" w:rsidP="006C23F9">
      <w:pPr>
        <w:ind w:firstLine="709"/>
        <w:jc w:val="both"/>
        <w:rPr>
          <w:sz w:val="28"/>
          <w:szCs w:val="28"/>
        </w:rPr>
      </w:pPr>
    </w:p>
    <w:p w14:paraId="379FA1E9" w14:textId="77777777" w:rsidR="006C23F9" w:rsidRPr="006C23F9" w:rsidRDefault="006C23F9" w:rsidP="006C23F9">
      <w:pPr>
        <w:ind w:firstLine="709"/>
        <w:jc w:val="both"/>
        <w:rPr>
          <w:sz w:val="28"/>
          <w:szCs w:val="28"/>
        </w:rPr>
      </w:pPr>
    </w:p>
    <w:p w14:paraId="02133C51" w14:textId="77777777" w:rsidR="006C23F9" w:rsidRPr="006C23F9" w:rsidRDefault="006C23F9" w:rsidP="006C23F9">
      <w:pPr>
        <w:ind w:firstLine="709"/>
        <w:jc w:val="both"/>
        <w:rPr>
          <w:sz w:val="28"/>
          <w:szCs w:val="28"/>
        </w:rPr>
      </w:pPr>
    </w:p>
    <w:p w14:paraId="36FDACA5" w14:textId="77777777" w:rsidR="006C23F9" w:rsidRPr="006C23F9" w:rsidRDefault="006C23F9" w:rsidP="006C23F9">
      <w:pPr>
        <w:ind w:firstLine="709"/>
        <w:jc w:val="both"/>
        <w:rPr>
          <w:sz w:val="28"/>
          <w:szCs w:val="28"/>
        </w:rPr>
      </w:pPr>
    </w:p>
    <w:p w14:paraId="3CD4F8C8" w14:textId="77777777" w:rsidR="006C23F9" w:rsidRPr="006C23F9" w:rsidRDefault="006C23F9" w:rsidP="006C23F9">
      <w:pPr>
        <w:ind w:firstLine="709"/>
        <w:jc w:val="both"/>
        <w:rPr>
          <w:sz w:val="28"/>
          <w:szCs w:val="28"/>
        </w:rPr>
      </w:pPr>
    </w:p>
    <w:p w14:paraId="5158DC09" w14:textId="77777777" w:rsidR="006C23F9" w:rsidRPr="006C23F9" w:rsidRDefault="006C23F9" w:rsidP="006C23F9">
      <w:pPr>
        <w:ind w:left="360" w:right="-2"/>
        <w:jc w:val="right"/>
        <w:rPr>
          <w:sz w:val="28"/>
          <w:szCs w:val="28"/>
        </w:rPr>
      </w:pPr>
      <w:r w:rsidRPr="006C23F9">
        <w:rPr>
          <w:sz w:val="28"/>
          <w:szCs w:val="28"/>
        </w:rPr>
        <w:lastRenderedPageBreak/>
        <w:t>Таблица 6</w:t>
      </w:r>
    </w:p>
    <w:p w14:paraId="58FE14C4" w14:textId="77777777" w:rsidR="006C23F9" w:rsidRPr="006C23F9" w:rsidRDefault="006C23F9" w:rsidP="006C23F9">
      <w:pPr>
        <w:jc w:val="center"/>
        <w:rPr>
          <w:rFonts w:eastAsia="Calibri"/>
          <w:b/>
          <w:bCs/>
          <w:sz w:val="28"/>
          <w:lang w:eastAsia="en-US"/>
        </w:rPr>
      </w:pPr>
      <w:r w:rsidRPr="006C23F9">
        <w:rPr>
          <w:rFonts w:eastAsia="Calibri"/>
          <w:b/>
          <w:bCs/>
          <w:sz w:val="28"/>
          <w:lang w:eastAsia="en-US"/>
        </w:rPr>
        <w:t xml:space="preserve">Реестр расходов на приобретение энергетических ресурсов, </w:t>
      </w:r>
    </w:p>
    <w:p w14:paraId="266F98B1" w14:textId="77777777" w:rsidR="006C23F9" w:rsidRPr="006C23F9" w:rsidRDefault="006C23F9" w:rsidP="006C23F9">
      <w:pPr>
        <w:jc w:val="center"/>
        <w:rPr>
          <w:rFonts w:eastAsia="Calibri"/>
          <w:b/>
          <w:bCs/>
          <w:sz w:val="28"/>
          <w:lang w:eastAsia="en-US"/>
        </w:rPr>
      </w:pPr>
      <w:r w:rsidRPr="006C23F9">
        <w:rPr>
          <w:rFonts w:eastAsia="Calibri"/>
          <w:b/>
          <w:bCs/>
          <w:sz w:val="28"/>
          <w:lang w:eastAsia="en-US"/>
        </w:rPr>
        <w:t>холодной воды и теплоносителя (далее - ресурсы)</w:t>
      </w:r>
    </w:p>
    <w:p w14:paraId="224190F3" w14:textId="77777777" w:rsidR="006C23F9" w:rsidRPr="006C23F9" w:rsidRDefault="006C23F9" w:rsidP="006C23F9">
      <w:pPr>
        <w:jc w:val="center"/>
        <w:rPr>
          <w:sz w:val="28"/>
        </w:rPr>
      </w:pPr>
      <w:r w:rsidRPr="006C23F9">
        <w:rPr>
          <w:sz w:val="28"/>
        </w:rPr>
        <w:t>(Приложение 5.4 к Методическим указаниям)</w:t>
      </w:r>
    </w:p>
    <w:p w14:paraId="48627B2A" w14:textId="77777777" w:rsidR="006C23F9" w:rsidRPr="006C23F9" w:rsidRDefault="006C23F9" w:rsidP="006C23F9">
      <w:pPr>
        <w:ind w:firstLine="851"/>
        <w:jc w:val="right"/>
        <w:rPr>
          <w:sz w:val="28"/>
          <w:szCs w:val="28"/>
        </w:rPr>
      </w:pPr>
      <w:r w:rsidRPr="006C23F9">
        <w:rPr>
          <w:sz w:val="28"/>
          <w:szCs w:val="28"/>
        </w:rPr>
        <w:t>тыс. руб.</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168"/>
        <w:gridCol w:w="1155"/>
        <w:gridCol w:w="1119"/>
        <w:gridCol w:w="1275"/>
        <w:gridCol w:w="1221"/>
        <w:gridCol w:w="1150"/>
      </w:tblGrid>
      <w:tr w:rsidR="006C23F9" w:rsidRPr="006C23F9" w14:paraId="25EF2751" w14:textId="77777777" w:rsidTr="00153617">
        <w:trPr>
          <w:trHeight w:val="300"/>
          <w:jc w:val="center"/>
        </w:trPr>
        <w:tc>
          <w:tcPr>
            <w:tcW w:w="626" w:type="dxa"/>
            <w:vMerge w:val="restart"/>
            <w:shd w:val="clear" w:color="auto" w:fill="auto"/>
            <w:vAlign w:val="center"/>
            <w:hideMark/>
          </w:tcPr>
          <w:p w14:paraId="051BDFA4" w14:textId="77777777" w:rsidR="006C23F9" w:rsidRPr="006C23F9" w:rsidRDefault="006C23F9" w:rsidP="006C23F9">
            <w:pPr>
              <w:jc w:val="center"/>
              <w:rPr>
                <w:sz w:val="28"/>
                <w:szCs w:val="20"/>
              </w:rPr>
            </w:pPr>
            <w:r w:rsidRPr="006C23F9">
              <w:rPr>
                <w:sz w:val="28"/>
                <w:szCs w:val="20"/>
              </w:rPr>
              <w:t>№ п/п</w:t>
            </w:r>
          </w:p>
        </w:tc>
        <w:tc>
          <w:tcPr>
            <w:tcW w:w="3168" w:type="dxa"/>
            <w:vMerge w:val="restart"/>
            <w:shd w:val="clear" w:color="auto" w:fill="auto"/>
            <w:vAlign w:val="center"/>
            <w:hideMark/>
          </w:tcPr>
          <w:p w14:paraId="195F40D7" w14:textId="77777777" w:rsidR="006C23F9" w:rsidRPr="006C23F9" w:rsidRDefault="006C23F9" w:rsidP="006C23F9">
            <w:pPr>
              <w:jc w:val="center"/>
              <w:rPr>
                <w:sz w:val="28"/>
                <w:szCs w:val="20"/>
              </w:rPr>
            </w:pPr>
            <w:r w:rsidRPr="006C23F9">
              <w:rPr>
                <w:sz w:val="28"/>
                <w:szCs w:val="20"/>
              </w:rPr>
              <w:t>Наименование ресурса</w:t>
            </w:r>
          </w:p>
        </w:tc>
        <w:tc>
          <w:tcPr>
            <w:tcW w:w="5920" w:type="dxa"/>
            <w:gridSpan w:val="5"/>
          </w:tcPr>
          <w:p w14:paraId="76473CA9" w14:textId="77777777" w:rsidR="006C23F9" w:rsidRPr="006C23F9" w:rsidRDefault="006C23F9" w:rsidP="006C23F9">
            <w:pPr>
              <w:jc w:val="center"/>
              <w:rPr>
                <w:sz w:val="28"/>
                <w:szCs w:val="20"/>
              </w:rPr>
            </w:pPr>
            <w:r w:rsidRPr="006C23F9">
              <w:rPr>
                <w:sz w:val="28"/>
                <w:szCs w:val="20"/>
              </w:rPr>
              <w:t>Предложение экспертов</w:t>
            </w:r>
          </w:p>
        </w:tc>
      </w:tr>
      <w:tr w:rsidR="006C23F9" w:rsidRPr="006C23F9" w14:paraId="72C78AAB" w14:textId="77777777" w:rsidTr="00153617">
        <w:trPr>
          <w:trHeight w:val="360"/>
          <w:jc w:val="center"/>
        </w:trPr>
        <w:tc>
          <w:tcPr>
            <w:tcW w:w="626" w:type="dxa"/>
            <w:vMerge/>
            <w:shd w:val="clear" w:color="auto" w:fill="auto"/>
            <w:vAlign w:val="center"/>
            <w:hideMark/>
          </w:tcPr>
          <w:p w14:paraId="62C41515" w14:textId="77777777" w:rsidR="006C23F9" w:rsidRPr="006C23F9" w:rsidRDefault="006C23F9" w:rsidP="006C23F9">
            <w:pPr>
              <w:jc w:val="center"/>
              <w:rPr>
                <w:sz w:val="28"/>
                <w:szCs w:val="20"/>
              </w:rPr>
            </w:pPr>
          </w:p>
        </w:tc>
        <w:tc>
          <w:tcPr>
            <w:tcW w:w="3168" w:type="dxa"/>
            <w:vMerge/>
            <w:shd w:val="clear" w:color="auto" w:fill="auto"/>
            <w:vAlign w:val="center"/>
            <w:hideMark/>
          </w:tcPr>
          <w:p w14:paraId="1769AB7C" w14:textId="77777777" w:rsidR="006C23F9" w:rsidRPr="006C23F9" w:rsidRDefault="006C23F9" w:rsidP="006C23F9">
            <w:pPr>
              <w:jc w:val="center"/>
              <w:rPr>
                <w:sz w:val="28"/>
                <w:szCs w:val="20"/>
              </w:rPr>
            </w:pPr>
          </w:p>
        </w:tc>
        <w:tc>
          <w:tcPr>
            <w:tcW w:w="1155" w:type="dxa"/>
            <w:vAlign w:val="center"/>
          </w:tcPr>
          <w:p w14:paraId="4BE47A41" w14:textId="77777777" w:rsidR="006C23F9" w:rsidRPr="006C23F9" w:rsidRDefault="006C23F9" w:rsidP="006C23F9">
            <w:pPr>
              <w:jc w:val="center"/>
              <w:rPr>
                <w:sz w:val="28"/>
                <w:szCs w:val="20"/>
              </w:rPr>
            </w:pPr>
            <w:r w:rsidRPr="006C23F9">
              <w:rPr>
                <w:sz w:val="28"/>
                <w:szCs w:val="20"/>
              </w:rPr>
              <w:t>2024</w:t>
            </w:r>
          </w:p>
        </w:tc>
        <w:tc>
          <w:tcPr>
            <w:tcW w:w="1119" w:type="dxa"/>
            <w:vAlign w:val="center"/>
          </w:tcPr>
          <w:p w14:paraId="1732F106" w14:textId="77777777" w:rsidR="006C23F9" w:rsidRPr="006C23F9" w:rsidRDefault="006C23F9" w:rsidP="006C23F9">
            <w:pPr>
              <w:jc w:val="center"/>
              <w:rPr>
                <w:sz w:val="28"/>
                <w:szCs w:val="20"/>
              </w:rPr>
            </w:pPr>
            <w:r w:rsidRPr="006C23F9">
              <w:rPr>
                <w:sz w:val="28"/>
                <w:szCs w:val="20"/>
              </w:rPr>
              <w:t>2025</w:t>
            </w:r>
          </w:p>
        </w:tc>
        <w:tc>
          <w:tcPr>
            <w:tcW w:w="1275" w:type="dxa"/>
            <w:vAlign w:val="center"/>
          </w:tcPr>
          <w:p w14:paraId="18552BC1" w14:textId="77777777" w:rsidR="006C23F9" w:rsidRPr="006C23F9" w:rsidRDefault="006C23F9" w:rsidP="006C23F9">
            <w:pPr>
              <w:jc w:val="center"/>
              <w:rPr>
                <w:sz w:val="28"/>
                <w:szCs w:val="20"/>
              </w:rPr>
            </w:pPr>
            <w:r w:rsidRPr="006C23F9">
              <w:rPr>
                <w:sz w:val="28"/>
                <w:szCs w:val="20"/>
              </w:rPr>
              <w:t>2026</w:t>
            </w:r>
          </w:p>
        </w:tc>
        <w:tc>
          <w:tcPr>
            <w:tcW w:w="1221" w:type="dxa"/>
          </w:tcPr>
          <w:p w14:paraId="167C43E9" w14:textId="77777777" w:rsidR="006C23F9" w:rsidRPr="006C23F9" w:rsidRDefault="006C23F9" w:rsidP="006C23F9">
            <w:pPr>
              <w:jc w:val="center"/>
              <w:rPr>
                <w:sz w:val="28"/>
                <w:szCs w:val="20"/>
              </w:rPr>
            </w:pPr>
            <w:r w:rsidRPr="006C23F9">
              <w:rPr>
                <w:sz w:val="28"/>
                <w:szCs w:val="20"/>
              </w:rPr>
              <w:t>2027</w:t>
            </w:r>
          </w:p>
        </w:tc>
        <w:tc>
          <w:tcPr>
            <w:tcW w:w="1150" w:type="dxa"/>
          </w:tcPr>
          <w:p w14:paraId="38460F59" w14:textId="77777777" w:rsidR="006C23F9" w:rsidRPr="006C23F9" w:rsidRDefault="006C23F9" w:rsidP="006C23F9">
            <w:pPr>
              <w:jc w:val="center"/>
              <w:rPr>
                <w:sz w:val="28"/>
                <w:szCs w:val="20"/>
              </w:rPr>
            </w:pPr>
            <w:r w:rsidRPr="006C23F9">
              <w:rPr>
                <w:sz w:val="28"/>
                <w:szCs w:val="20"/>
              </w:rPr>
              <w:t>2028</w:t>
            </w:r>
          </w:p>
        </w:tc>
      </w:tr>
      <w:tr w:rsidR="006C23F9" w:rsidRPr="006C23F9" w14:paraId="4262FE44" w14:textId="77777777" w:rsidTr="00153617">
        <w:trPr>
          <w:trHeight w:val="360"/>
          <w:jc w:val="center"/>
        </w:trPr>
        <w:tc>
          <w:tcPr>
            <w:tcW w:w="626" w:type="dxa"/>
            <w:shd w:val="clear" w:color="auto" w:fill="auto"/>
            <w:vAlign w:val="center"/>
            <w:hideMark/>
          </w:tcPr>
          <w:p w14:paraId="6C1FAAF2" w14:textId="77777777" w:rsidR="006C23F9" w:rsidRPr="006C23F9" w:rsidRDefault="006C23F9" w:rsidP="006C23F9">
            <w:pPr>
              <w:jc w:val="center"/>
              <w:rPr>
                <w:sz w:val="28"/>
                <w:szCs w:val="20"/>
              </w:rPr>
            </w:pPr>
            <w:r w:rsidRPr="006C23F9">
              <w:rPr>
                <w:sz w:val="28"/>
                <w:szCs w:val="20"/>
              </w:rPr>
              <w:t>1</w:t>
            </w:r>
          </w:p>
        </w:tc>
        <w:tc>
          <w:tcPr>
            <w:tcW w:w="3168" w:type="dxa"/>
            <w:shd w:val="clear" w:color="auto" w:fill="auto"/>
            <w:vAlign w:val="center"/>
            <w:hideMark/>
          </w:tcPr>
          <w:p w14:paraId="15EDE440" w14:textId="77777777" w:rsidR="006C23F9" w:rsidRPr="006C23F9" w:rsidRDefault="006C23F9" w:rsidP="006C23F9">
            <w:pPr>
              <w:rPr>
                <w:sz w:val="28"/>
                <w:szCs w:val="22"/>
              </w:rPr>
            </w:pPr>
            <w:r w:rsidRPr="006C23F9">
              <w:rPr>
                <w:sz w:val="28"/>
                <w:szCs w:val="22"/>
              </w:rPr>
              <w:t>Расходы на топливо</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625A3919" w14:textId="77777777" w:rsidR="006C23F9" w:rsidRPr="006C23F9" w:rsidRDefault="006C23F9" w:rsidP="006C23F9">
            <w:pPr>
              <w:jc w:val="center"/>
              <w:rPr>
                <w:sz w:val="28"/>
                <w:szCs w:val="28"/>
              </w:rPr>
            </w:pPr>
            <w:r w:rsidRPr="006C23F9">
              <w:rPr>
                <w:sz w:val="28"/>
                <w:szCs w:val="28"/>
              </w:rPr>
              <w:t>15 334</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3A4D69B8" w14:textId="77777777" w:rsidR="006C23F9" w:rsidRPr="006C23F9" w:rsidRDefault="006C23F9" w:rsidP="006C23F9">
            <w:pPr>
              <w:jc w:val="center"/>
              <w:rPr>
                <w:sz w:val="28"/>
                <w:szCs w:val="28"/>
              </w:rPr>
            </w:pPr>
            <w:r w:rsidRPr="006C23F9">
              <w:rPr>
                <w:sz w:val="28"/>
                <w:szCs w:val="28"/>
              </w:rPr>
              <w:t>15 886</w:t>
            </w:r>
          </w:p>
        </w:tc>
        <w:tc>
          <w:tcPr>
            <w:tcW w:w="1275" w:type="dxa"/>
            <w:tcBorders>
              <w:top w:val="single" w:sz="4" w:space="0" w:color="auto"/>
              <w:left w:val="nil"/>
              <w:bottom w:val="single" w:sz="4" w:space="0" w:color="auto"/>
              <w:right w:val="single" w:sz="4" w:space="0" w:color="auto"/>
            </w:tcBorders>
            <w:shd w:val="clear" w:color="auto" w:fill="auto"/>
            <w:vAlign w:val="center"/>
          </w:tcPr>
          <w:p w14:paraId="46DD986D" w14:textId="77777777" w:rsidR="006C23F9" w:rsidRPr="006C23F9" w:rsidRDefault="006C23F9" w:rsidP="006C23F9">
            <w:pPr>
              <w:jc w:val="center"/>
              <w:rPr>
                <w:sz w:val="28"/>
                <w:szCs w:val="28"/>
              </w:rPr>
            </w:pPr>
            <w:r w:rsidRPr="006C23F9">
              <w:rPr>
                <w:sz w:val="28"/>
                <w:szCs w:val="28"/>
              </w:rPr>
              <w:t>16 426</w:t>
            </w:r>
          </w:p>
        </w:tc>
        <w:tc>
          <w:tcPr>
            <w:tcW w:w="1221" w:type="dxa"/>
            <w:tcBorders>
              <w:top w:val="single" w:sz="4" w:space="0" w:color="auto"/>
              <w:left w:val="nil"/>
              <w:bottom w:val="single" w:sz="4" w:space="0" w:color="auto"/>
              <w:right w:val="single" w:sz="4" w:space="0" w:color="auto"/>
            </w:tcBorders>
            <w:shd w:val="clear" w:color="auto" w:fill="auto"/>
            <w:vAlign w:val="center"/>
          </w:tcPr>
          <w:p w14:paraId="3E2D6C9B" w14:textId="77777777" w:rsidR="006C23F9" w:rsidRPr="006C23F9" w:rsidRDefault="006C23F9" w:rsidP="006C23F9">
            <w:pPr>
              <w:jc w:val="center"/>
              <w:rPr>
                <w:sz w:val="28"/>
                <w:szCs w:val="28"/>
              </w:rPr>
            </w:pPr>
            <w:r w:rsidRPr="006C23F9">
              <w:rPr>
                <w:sz w:val="28"/>
                <w:szCs w:val="28"/>
              </w:rPr>
              <w:t>16 985</w:t>
            </w:r>
          </w:p>
        </w:tc>
        <w:tc>
          <w:tcPr>
            <w:tcW w:w="1150" w:type="dxa"/>
            <w:tcBorders>
              <w:top w:val="single" w:sz="4" w:space="0" w:color="auto"/>
              <w:left w:val="nil"/>
              <w:bottom w:val="single" w:sz="4" w:space="0" w:color="auto"/>
              <w:right w:val="single" w:sz="4" w:space="0" w:color="auto"/>
            </w:tcBorders>
            <w:shd w:val="clear" w:color="auto" w:fill="auto"/>
            <w:vAlign w:val="center"/>
          </w:tcPr>
          <w:p w14:paraId="6FAC5C6F" w14:textId="77777777" w:rsidR="006C23F9" w:rsidRPr="006C23F9" w:rsidRDefault="006C23F9" w:rsidP="006C23F9">
            <w:pPr>
              <w:jc w:val="center"/>
              <w:rPr>
                <w:sz w:val="28"/>
                <w:szCs w:val="28"/>
              </w:rPr>
            </w:pPr>
            <w:r w:rsidRPr="006C23F9">
              <w:rPr>
                <w:sz w:val="28"/>
                <w:szCs w:val="28"/>
              </w:rPr>
              <w:t>17 562</w:t>
            </w:r>
          </w:p>
        </w:tc>
      </w:tr>
      <w:tr w:rsidR="006C23F9" w:rsidRPr="006C23F9" w14:paraId="17E85F1F" w14:textId="77777777" w:rsidTr="00153617">
        <w:trPr>
          <w:trHeight w:val="432"/>
          <w:jc w:val="center"/>
        </w:trPr>
        <w:tc>
          <w:tcPr>
            <w:tcW w:w="626" w:type="dxa"/>
            <w:shd w:val="clear" w:color="auto" w:fill="auto"/>
            <w:vAlign w:val="center"/>
            <w:hideMark/>
          </w:tcPr>
          <w:p w14:paraId="6AC15EED" w14:textId="77777777" w:rsidR="006C23F9" w:rsidRPr="006C23F9" w:rsidRDefault="006C23F9" w:rsidP="006C23F9">
            <w:pPr>
              <w:jc w:val="center"/>
              <w:rPr>
                <w:sz w:val="28"/>
                <w:szCs w:val="20"/>
              </w:rPr>
            </w:pPr>
            <w:r w:rsidRPr="006C23F9">
              <w:rPr>
                <w:sz w:val="28"/>
                <w:szCs w:val="20"/>
              </w:rPr>
              <w:t>2</w:t>
            </w:r>
          </w:p>
        </w:tc>
        <w:tc>
          <w:tcPr>
            <w:tcW w:w="3168" w:type="dxa"/>
            <w:shd w:val="clear" w:color="auto" w:fill="auto"/>
            <w:vAlign w:val="center"/>
            <w:hideMark/>
          </w:tcPr>
          <w:p w14:paraId="17639D57" w14:textId="77777777" w:rsidR="006C23F9" w:rsidRPr="006C23F9" w:rsidRDefault="006C23F9" w:rsidP="006C23F9">
            <w:pPr>
              <w:rPr>
                <w:sz w:val="28"/>
                <w:szCs w:val="22"/>
              </w:rPr>
            </w:pPr>
            <w:r w:rsidRPr="006C23F9">
              <w:rPr>
                <w:sz w:val="28"/>
                <w:szCs w:val="22"/>
              </w:rPr>
              <w:t>Расходы на электрическую энергию</w:t>
            </w:r>
          </w:p>
        </w:tc>
        <w:tc>
          <w:tcPr>
            <w:tcW w:w="1155" w:type="dxa"/>
            <w:tcBorders>
              <w:top w:val="nil"/>
              <w:left w:val="single" w:sz="4" w:space="0" w:color="auto"/>
              <w:bottom w:val="single" w:sz="4" w:space="0" w:color="auto"/>
              <w:right w:val="single" w:sz="4" w:space="0" w:color="auto"/>
            </w:tcBorders>
            <w:shd w:val="clear" w:color="auto" w:fill="auto"/>
            <w:vAlign w:val="center"/>
          </w:tcPr>
          <w:p w14:paraId="6397D404" w14:textId="77777777" w:rsidR="006C23F9" w:rsidRPr="006C23F9" w:rsidRDefault="006C23F9" w:rsidP="006C23F9">
            <w:pPr>
              <w:jc w:val="center"/>
              <w:rPr>
                <w:sz w:val="28"/>
                <w:szCs w:val="28"/>
              </w:rPr>
            </w:pPr>
            <w:r w:rsidRPr="006C23F9">
              <w:rPr>
                <w:sz w:val="28"/>
                <w:szCs w:val="28"/>
              </w:rPr>
              <w:t>10 323</w:t>
            </w:r>
          </w:p>
        </w:tc>
        <w:tc>
          <w:tcPr>
            <w:tcW w:w="1119" w:type="dxa"/>
            <w:tcBorders>
              <w:top w:val="nil"/>
              <w:left w:val="single" w:sz="4" w:space="0" w:color="auto"/>
              <w:bottom w:val="single" w:sz="4" w:space="0" w:color="auto"/>
              <w:right w:val="single" w:sz="4" w:space="0" w:color="auto"/>
            </w:tcBorders>
            <w:shd w:val="clear" w:color="auto" w:fill="auto"/>
            <w:vAlign w:val="center"/>
          </w:tcPr>
          <w:p w14:paraId="52AD8D3F" w14:textId="77777777" w:rsidR="006C23F9" w:rsidRPr="006C23F9" w:rsidRDefault="006C23F9" w:rsidP="006C23F9">
            <w:pPr>
              <w:jc w:val="center"/>
              <w:rPr>
                <w:sz w:val="28"/>
                <w:szCs w:val="28"/>
              </w:rPr>
            </w:pPr>
            <w:r w:rsidRPr="006C23F9">
              <w:rPr>
                <w:sz w:val="28"/>
                <w:szCs w:val="28"/>
              </w:rPr>
              <w:t>10 829</w:t>
            </w:r>
          </w:p>
        </w:tc>
        <w:tc>
          <w:tcPr>
            <w:tcW w:w="1275" w:type="dxa"/>
            <w:tcBorders>
              <w:top w:val="nil"/>
              <w:left w:val="nil"/>
              <w:bottom w:val="single" w:sz="4" w:space="0" w:color="auto"/>
              <w:right w:val="single" w:sz="4" w:space="0" w:color="auto"/>
            </w:tcBorders>
            <w:shd w:val="clear" w:color="auto" w:fill="auto"/>
            <w:vAlign w:val="center"/>
          </w:tcPr>
          <w:p w14:paraId="67108406" w14:textId="77777777" w:rsidR="006C23F9" w:rsidRPr="006C23F9" w:rsidRDefault="006C23F9" w:rsidP="006C23F9">
            <w:pPr>
              <w:jc w:val="center"/>
              <w:rPr>
                <w:sz w:val="28"/>
                <w:szCs w:val="28"/>
              </w:rPr>
            </w:pPr>
            <w:r w:rsidRPr="006C23F9">
              <w:rPr>
                <w:sz w:val="28"/>
                <w:szCs w:val="28"/>
              </w:rPr>
              <w:t>11 154</w:t>
            </w:r>
          </w:p>
        </w:tc>
        <w:tc>
          <w:tcPr>
            <w:tcW w:w="1221" w:type="dxa"/>
            <w:tcBorders>
              <w:top w:val="nil"/>
              <w:left w:val="nil"/>
              <w:bottom w:val="single" w:sz="4" w:space="0" w:color="auto"/>
              <w:right w:val="single" w:sz="4" w:space="0" w:color="auto"/>
            </w:tcBorders>
            <w:shd w:val="clear" w:color="auto" w:fill="auto"/>
            <w:vAlign w:val="center"/>
          </w:tcPr>
          <w:p w14:paraId="7FA5C7B9" w14:textId="77777777" w:rsidR="006C23F9" w:rsidRPr="006C23F9" w:rsidRDefault="006C23F9" w:rsidP="006C23F9">
            <w:pPr>
              <w:jc w:val="center"/>
              <w:rPr>
                <w:sz w:val="28"/>
                <w:szCs w:val="28"/>
              </w:rPr>
            </w:pPr>
            <w:r w:rsidRPr="006C23F9">
              <w:rPr>
                <w:sz w:val="28"/>
                <w:szCs w:val="28"/>
              </w:rPr>
              <w:t>11 488</w:t>
            </w:r>
          </w:p>
        </w:tc>
        <w:tc>
          <w:tcPr>
            <w:tcW w:w="1150" w:type="dxa"/>
            <w:tcBorders>
              <w:top w:val="nil"/>
              <w:left w:val="nil"/>
              <w:bottom w:val="single" w:sz="4" w:space="0" w:color="auto"/>
              <w:right w:val="single" w:sz="4" w:space="0" w:color="auto"/>
            </w:tcBorders>
            <w:shd w:val="clear" w:color="auto" w:fill="auto"/>
            <w:vAlign w:val="center"/>
          </w:tcPr>
          <w:p w14:paraId="15EBF37A" w14:textId="77777777" w:rsidR="006C23F9" w:rsidRPr="006C23F9" w:rsidRDefault="006C23F9" w:rsidP="006C23F9">
            <w:pPr>
              <w:jc w:val="center"/>
              <w:rPr>
                <w:sz w:val="28"/>
                <w:szCs w:val="28"/>
              </w:rPr>
            </w:pPr>
            <w:r w:rsidRPr="006C23F9">
              <w:rPr>
                <w:sz w:val="28"/>
                <w:szCs w:val="28"/>
              </w:rPr>
              <w:t>11 833</w:t>
            </w:r>
          </w:p>
        </w:tc>
      </w:tr>
      <w:tr w:rsidR="006C23F9" w:rsidRPr="006C23F9" w14:paraId="5590364D" w14:textId="77777777" w:rsidTr="00153617">
        <w:trPr>
          <w:trHeight w:val="360"/>
          <w:jc w:val="center"/>
        </w:trPr>
        <w:tc>
          <w:tcPr>
            <w:tcW w:w="626" w:type="dxa"/>
            <w:shd w:val="clear" w:color="auto" w:fill="auto"/>
            <w:vAlign w:val="center"/>
            <w:hideMark/>
          </w:tcPr>
          <w:p w14:paraId="4895ECE5" w14:textId="77777777" w:rsidR="006C23F9" w:rsidRPr="006C23F9" w:rsidRDefault="006C23F9" w:rsidP="006C23F9">
            <w:pPr>
              <w:jc w:val="center"/>
              <w:rPr>
                <w:sz w:val="28"/>
                <w:szCs w:val="20"/>
              </w:rPr>
            </w:pPr>
            <w:r w:rsidRPr="006C23F9">
              <w:rPr>
                <w:sz w:val="28"/>
                <w:szCs w:val="20"/>
              </w:rPr>
              <w:t>3</w:t>
            </w:r>
          </w:p>
        </w:tc>
        <w:tc>
          <w:tcPr>
            <w:tcW w:w="3168" w:type="dxa"/>
            <w:shd w:val="clear" w:color="auto" w:fill="auto"/>
            <w:vAlign w:val="center"/>
            <w:hideMark/>
          </w:tcPr>
          <w:p w14:paraId="3AADF5B8" w14:textId="77777777" w:rsidR="006C23F9" w:rsidRPr="006C23F9" w:rsidRDefault="006C23F9" w:rsidP="006C23F9">
            <w:pPr>
              <w:rPr>
                <w:sz w:val="28"/>
                <w:szCs w:val="22"/>
              </w:rPr>
            </w:pPr>
            <w:r w:rsidRPr="006C23F9">
              <w:rPr>
                <w:sz w:val="28"/>
                <w:szCs w:val="22"/>
              </w:rPr>
              <w:t>Расходы на тепловую энергию</w:t>
            </w:r>
          </w:p>
        </w:tc>
        <w:tc>
          <w:tcPr>
            <w:tcW w:w="1155" w:type="dxa"/>
            <w:tcBorders>
              <w:top w:val="nil"/>
              <w:left w:val="single" w:sz="4" w:space="0" w:color="auto"/>
              <w:bottom w:val="single" w:sz="4" w:space="0" w:color="auto"/>
              <w:right w:val="single" w:sz="4" w:space="0" w:color="auto"/>
            </w:tcBorders>
            <w:shd w:val="clear" w:color="auto" w:fill="auto"/>
            <w:vAlign w:val="center"/>
          </w:tcPr>
          <w:p w14:paraId="3EB8563B" w14:textId="77777777" w:rsidR="006C23F9" w:rsidRPr="006C23F9" w:rsidRDefault="006C23F9" w:rsidP="006C23F9">
            <w:pPr>
              <w:jc w:val="center"/>
              <w:rPr>
                <w:sz w:val="28"/>
                <w:szCs w:val="28"/>
              </w:rPr>
            </w:pPr>
            <w:r w:rsidRPr="006C23F9">
              <w:rPr>
                <w:sz w:val="28"/>
                <w:szCs w:val="28"/>
              </w:rPr>
              <w:t>0</w:t>
            </w:r>
          </w:p>
        </w:tc>
        <w:tc>
          <w:tcPr>
            <w:tcW w:w="1119" w:type="dxa"/>
            <w:tcBorders>
              <w:top w:val="nil"/>
              <w:left w:val="single" w:sz="4" w:space="0" w:color="auto"/>
              <w:bottom w:val="single" w:sz="4" w:space="0" w:color="auto"/>
              <w:right w:val="single" w:sz="4" w:space="0" w:color="auto"/>
            </w:tcBorders>
            <w:shd w:val="clear" w:color="auto" w:fill="auto"/>
            <w:vAlign w:val="center"/>
          </w:tcPr>
          <w:p w14:paraId="40D0ECBA" w14:textId="77777777" w:rsidR="006C23F9" w:rsidRPr="006C23F9" w:rsidRDefault="006C23F9" w:rsidP="006C23F9">
            <w:pPr>
              <w:jc w:val="center"/>
              <w:rPr>
                <w:sz w:val="28"/>
                <w:szCs w:val="28"/>
              </w:rPr>
            </w:pPr>
            <w:r w:rsidRPr="006C23F9">
              <w:rPr>
                <w:sz w:val="28"/>
                <w:szCs w:val="28"/>
              </w:rPr>
              <w:t>0</w:t>
            </w:r>
          </w:p>
        </w:tc>
        <w:tc>
          <w:tcPr>
            <w:tcW w:w="1275" w:type="dxa"/>
            <w:tcBorders>
              <w:top w:val="nil"/>
              <w:left w:val="nil"/>
              <w:bottom w:val="single" w:sz="4" w:space="0" w:color="auto"/>
              <w:right w:val="single" w:sz="4" w:space="0" w:color="auto"/>
            </w:tcBorders>
            <w:shd w:val="clear" w:color="auto" w:fill="auto"/>
            <w:vAlign w:val="center"/>
          </w:tcPr>
          <w:p w14:paraId="2A166680" w14:textId="77777777" w:rsidR="006C23F9" w:rsidRPr="006C23F9" w:rsidRDefault="006C23F9" w:rsidP="006C23F9">
            <w:pPr>
              <w:jc w:val="center"/>
              <w:rPr>
                <w:sz w:val="28"/>
                <w:szCs w:val="28"/>
              </w:rPr>
            </w:pPr>
            <w:r w:rsidRPr="006C23F9">
              <w:rPr>
                <w:sz w:val="28"/>
                <w:szCs w:val="28"/>
              </w:rPr>
              <w:t>0</w:t>
            </w:r>
          </w:p>
        </w:tc>
        <w:tc>
          <w:tcPr>
            <w:tcW w:w="1221" w:type="dxa"/>
            <w:tcBorders>
              <w:top w:val="nil"/>
              <w:left w:val="nil"/>
              <w:bottom w:val="single" w:sz="4" w:space="0" w:color="auto"/>
              <w:right w:val="single" w:sz="4" w:space="0" w:color="auto"/>
            </w:tcBorders>
            <w:shd w:val="clear" w:color="auto" w:fill="auto"/>
            <w:vAlign w:val="center"/>
          </w:tcPr>
          <w:p w14:paraId="3867088E" w14:textId="77777777" w:rsidR="006C23F9" w:rsidRPr="006C23F9" w:rsidRDefault="006C23F9" w:rsidP="006C23F9">
            <w:pPr>
              <w:jc w:val="center"/>
              <w:rPr>
                <w:sz w:val="28"/>
                <w:szCs w:val="28"/>
              </w:rPr>
            </w:pPr>
            <w:r w:rsidRPr="006C23F9">
              <w:rPr>
                <w:sz w:val="28"/>
                <w:szCs w:val="28"/>
              </w:rPr>
              <w:t>0</w:t>
            </w:r>
          </w:p>
        </w:tc>
        <w:tc>
          <w:tcPr>
            <w:tcW w:w="1150" w:type="dxa"/>
            <w:tcBorders>
              <w:top w:val="nil"/>
              <w:left w:val="nil"/>
              <w:bottom w:val="single" w:sz="4" w:space="0" w:color="auto"/>
              <w:right w:val="single" w:sz="4" w:space="0" w:color="auto"/>
            </w:tcBorders>
            <w:shd w:val="clear" w:color="auto" w:fill="auto"/>
            <w:vAlign w:val="center"/>
          </w:tcPr>
          <w:p w14:paraId="63BFF112" w14:textId="77777777" w:rsidR="006C23F9" w:rsidRPr="006C23F9" w:rsidRDefault="006C23F9" w:rsidP="006C23F9">
            <w:pPr>
              <w:jc w:val="center"/>
              <w:rPr>
                <w:sz w:val="28"/>
                <w:szCs w:val="28"/>
              </w:rPr>
            </w:pPr>
            <w:r w:rsidRPr="006C23F9">
              <w:rPr>
                <w:sz w:val="28"/>
                <w:szCs w:val="28"/>
              </w:rPr>
              <w:t>0</w:t>
            </w:r>
          </w:p>
        </w:tc>
      </w:tr>
      <w:tr w:rsidR="006C23F9" w:rsidRPr="006C23F9" w14:paraId="15664377" w14:textId="77777777" w:rsidTr="00153617">
        <w:trPr>
          <w:trHeight w:val="360"/>
          <w:jc w:val="center"/>
        </w:trPr>
        <w:tc>
          <w:tcPr>
            <w:tcW w:w="626" w:type="dxa"/>
            <w:shd w:val="clear" w:color="auto" w:fill="auto"/>
            <w:vAlign w:val="center"/>
            <w:hideMark/>
          </w:tcPr>
          <w:p w14:paraId="187FFDFE" w14:textId="77777777" w:rsidR="006C23F9" w:rsidRPr="006C23F9" w:rsidRDefault="006C23F9" w:rsidP="006C23F9">
            <w:pPr>
              <w:jc w:val="center"/>
              <w:rPr>
                <w:sz w:val="28"/>
                <w:szCs w:val="20"/>
              </w:rPr>
            </w:pPr>
            <w:r w:rsidRPr="006C23F9">
              <w:rPr>
                <w:sz w:val="28"/>
                <w:szCs w:val="20"/>
              </w:rPr>
              <w:t>4</w:t>
            </w:r>
          </w:p>
        </w:tc>
        <w:tc>
          <w:tcPr>
            <w:tcW w:w="3168" w:type="dxa"/>
            <w:shd w:val="clear" w:color="auto" w:fill="auto"/>
            <w:vAlign w:val="center"/>
            <w:hideMark/>
          </w:tcPr>
          <w:p w14:paraId="013FC0D6" w14:textId="77777777" w:rsidR="006C23F9" w:rsidRPr="006C23F9" w:rsidRDefault="006C23F9" w:rsidP="006C23F9">
            <w:pPr>
              <w:rPr>
                <w:sz w:val="28"/>
                <w:szCs w:val="22"/>
              </w:rPr>
            </w:pPr>
            <w:r w:rsidRPr="006C23F9">
              <w:rPr>
                <w:sz w:val="28"/>
                <w:szCs w:val="22"/>
              </w:rPr>
              <w:t>Расходы на холодную воду</w:t>
            </w:r>
          </w:p>
        </w:tc>
        <w:tc>
          <w:tcPr>
            <w:tcW w:w="1155" w:type="dxa"/>
            <w:tcBorders>
              <w:top w:val="nil"/>
              <w:left w:val="single" w:sz="4" w:space="0" w:color="auto"/>
              <w:bottom w:val="single" w:sz="4" w:space="0" w:color="auto"/>
              <w:right w:val="single" w:sz="4" w:space="0" w:color="auto"/>
            </w:tcBorders>
            <w:shd w:val="clear" w:color="auto" w:fill="auto"/>
            <w:vAlign w:val="center"/>
          </w:tcPr>
          <w:p w14:paraId="05D570C4" w14:textId="77777777" w:rsidR="006C23F9" w:rsidRPr="006C23F9" w:rsidRDefault="006C23F9" w:rsidP="006C23F9">
            <w:pPr>
              <w:jc w:val="center"/>
              <w:rPr>
                <w:sz w:val="28"/>
                <w:szCs w:val="28"/>
              </w:rPr>
            </w:pPr>
            <w:r w:rsidRPr="006C23F9">
              <w:rPr>
                <w:sz w:val="28"/>
                <w:szCs w:val="28"/>
              </w:rPr>
              <w:t>369</w:t>
            </w:r>
          </w:p>
        </w:tc>
        <w:tc>
          <w:tcPr>
            <w:tcW w:w="1119" w:type="dxa"/>
            <w:tcBorders>
              <w:top w:val="nil"/>
              <w:left w:val="single" w:sz="4" w:space="0" w:color="auto"/>
              <w:bottom w:val="single" w:sz="4" w:space="0" w:color="auto"/>
              <w:right w:val="single" w:sz="4" w:space="0" w:color="auto"/>
            </w:tcBorders>
            <w:shd w:val="clear" w:color="auto" w:fill="auto"/>
            <w:vAlign w:val="center"/>
          </w:tcPr>
          <w:p w14:paraId="6853CA52" w14:textId="77777777" w:rsidR="006C23F9" w:rsidRPr="006C23F9" w:rsidRDefault="006C23F9" w:rsidP="006C23F9">
            <w:pPr>
              <w:jc w:val="center"/>
              <w:rPr>
                <w:sz w:val="28"/>
                <w:szCs w:val="28"/>
              </w:rPr>
            </w:pPr>
            <w:r w:rsidRPr="006C23F9">
              <w:rPr>
                <w:sz w:val="28"/>
                <w:szCs w:val="28"/>
              </w:rPr>
              <w:t>391</w:t>
            </w:r>
          </w:p>
        </w:tc>
        <w:tc>
          <w:tcPr>
            <w:tcW w:w="1275" w:type="dxa"/>
            <w:tcBorders>
              <w:top w:val="nil"/>
              <w:left w:val="nil"/>
              <w:bottom w:val="single" w:sz="4" w:space="0" w:color="auto"/>
              <w:right w:val="single" w:sz="4" w:space="0" w:color="auto"/>
            </w:tcBorders>
            <w:shd w:val="clear" w:color="auto" w:fill="auto"/>
            <w:vAlign w:val="center"/>
          </w:tcPr>
          <w:p w14:paraId="71859D30" w14:textId="77777777" w:rsidR="006C23F9" w:rsidRPr="006C23F9" w:rsidRDefault="006C23F9" w:rsidP="006C23F9">
            <w:pPr>
              <w:jc w:val="center"/>
              <w:rPr>
                <w:sz w:val="28"/>
                <w:szCs w:val="28"/>
              </w:rPr>
            </w:pPr>
            <w:r w:rsidRPr="006C23F9">
              <w:rPr>
                <w:sz w:val="28"/>
                <w:szCs w:val="28"/>
              </w:rPr>
              <w:t>409</w:t>
            </w:r>
          </w:p>
        </w:tc>
        <w:tc>
          <w:tcPr>
            <w:tcW w:w="1221" w:type="dxa"/>
            <w:tcBorders>
              <w:top w:val="nil"/>
              <w:left w:val="nil"/>
              <w:bottom w:val="single" w:sz="4" w:space="0" w:color="auto"/>
              <w:right w:val="single" w:sz="4" w:space="0" w:color="auto"/>
            </w:tcBorders>
            <w:shd w:val="clear" w:color="auto" w:fill="auto"/>
            <w:vAlign w:val="center"/>
          </w:tcPr>
          <w:p w14:paraId="2DEC1C85" w14:textId="77777777" w:rsidR="006C23F9" w:rsidRPr="006C23F9" w:rsidRDefault="006C23F9" w:rsidP="006C23F9">
            <w:pPr>
              <w:jc w:val="center"/>
              <w:rPr>
                <w:sz w:val="28"/>
                <w:szCs w:val="28"/>
              </w:rPr>
            </w:pPr>
            <w:r w:rsidRPr="006C23F9">
              <w:rPr>
                <w:sz w:val="28"/>
                <w:szCs w:val="28"/>
              </w:rPr>
              <w:t>427</w:t>
            </w:r>
          </w:p>
        </w:tc>
        <w:tc>
          <w:tcPr>
            <w:tcW w:w="1150" w:type="dxa"/>
            <w:tcBorders>
              <w:top w:val="nil"/>
              <w:left w:val="nil"/>
              <w:bottom w:val="single" w:sz="4" w:space="0" w:color="auto"/>
              <w:right w:val="single" w:sz="4" w:space="0" w:color="auto"/>
            </w:tcBorders>
            <w:shd w:val="clear" w:color="auto" w:fill="auto"/>
            <w:vAlign w:val="center"/>
          </w:tcPr>
          <w:p w14:paraId="560EEB50" w14:textId="77777777" w:rsidR="006C23F9" w:rsidRPr="006C23F9" w:rsidRDefault="006C23F9" w:rsidP="006C23F9">
            <w:pPr>
              <w:jc w:val="center"/>
              <w:rPr>
                <w:sz w:val="28"/>
                <w:szCs w:val="28"/>
              </w:rPr>
            </w:pPr>
            <w:r w:rsidRPr="006C23F9">
              <w:rPr>
                <w:sz w:val="28"/>
                <w:szCs w:val="28"/>
              </w:rPr>
              <w:t>446</w:t>
            </w:r>
          </w:p>
        </w:tc>
      </w:tr>
      <w:tr w:rsidR="006C23F9" w:rsidRPr="006C23F9" w14:paraId="10CB0C1D" w14:textId="77777777" w:rsidTr="00153617">
        <w:trPr>
          <w:trHeight w:val="360"/>
          <w:jc w:val="center"/>
        </w:trPr>
        <w:tc>
          <w:tcPr>
            <w:tcW w:w="626" w:type="dxa"/>
            <w:shd w:val="clear" w:color="auto" w:fill="auto"/>
            <w:vAlign w:val="center"/>
            <w:hideMark/>
          </w:tcPr>
          <w:p w14:paraId="0F36F92F" w14:textId="77777777" w:rsidR="006C23F9" w:rsidRPr="006C23F9" w:rsidRDefault="006C23F9" w:rsidP="006C23F9">
            <w:pPr>
              <w:jc w:val="center"/>
              <w:rPr>
                <w:sz w:val="28"/>
                <w:szCs w:val="20"/>
              </w:rPr>
            </w:pPr>
            <w:r w:rsidRPr="006C23F9">
              <w:rPr>
                <w:sz w:val="28"/>
                <w:szCs w:val="20"/>
              </w:rPr>
              <w:t>5</w:t>
            </w:r>
          </w:p>
        </w:tc>
        <w:tc>
          <w:tcPr>
            <w:tcW w:w="3168" w:type="dxa"/>
            <w:shd w:val="clear" w:color="auto" w:fill="auto"/>
            <w:vAlign w:val="center"/>
            <w:hideMark/>
          </w:tcPr>
          <w:p w14:paraId="4B024874" w14:textId="77777777" w:rsidR="006C23F9" w:rsidRPr="006C23F9" w:rsidRDefault="006C23F9" w:rsidP="006C23F9">
            <w:pPr>
              <w:rPr>
                <w:sz w:val="28"/>
                <w:szCs w:val="22"/>
              </w:rPr>
            </w:pPr>
            <w:r w:rsidRPr="006C23F9">
              <w:rPr>
                <w:sz w:val="28"/>
                <w:szCs w:val="22"/>
              </w:rPr>
              <w:t>Расходы на теплоноситель</w:t>
            </w:r>
          </w:p>
        </w:tc>
        <w:tc>
          <w:tcPr>
            <w:tcW w:w="1155" w:type="dxa"/>
            <w:tcBorders>
              <w:top w:val="nil"/>
              <w:left w:val="single" w:sz="4" w:space="0" w:color="auto"/>
              <w:bottom w:val="single" w:sz="4" w:space="0" w:color="auto"/>
              <w:right w:val="single" w:sz="4" w:space="0" w:color="auto"/>
            </w:tcBorders>
            <w:shd w:val="clear" w:color="auto" w:fill="auto"/>
            <w:vAlign w:val="center"/>
          </w:tcPr>
          <w:p w14:paraId="31A275D0" w14:textId="77777777" w:rsidR="006C23F9" w:rsidRPr="006C23F9" w:rsidRDefault="006C23F9" w:rsidP="006C23F9">
            <w:pPr>
              <w:jc w:val="center"/>
              <w:rPr>
                <w:sz w:val="28"/>
                <w:szCs w:val="28"/>
              </w:rPr>
            </w:pPr>
            <w:r w:rsidRPr="006C23F9">
              <w:rPr>
                <w:sz w:val="28"/>
                <w:szCs w:val="28"/>
              </w:rPr>
              <w:t>0</w:t>
            </w:r>
          </w:p>
        </w:tc>
        <w:tc>
          <w:tcPr>
            <w:tcW w:w="1119" w:type="dxa"/>
            <w:tcBorders>
              <w:top w:val="nil"/>
              <w:left w:val="single" w:sz="4" w:space="0" w:color="auto"/>
              <w:bottom w:val="single" w:sz="4" w:space="0" w:color="auto"/>
              <w:right w:val="single" w:sz="4" w:space="0" w:color="auto"/>
            </w:tcBorders>
            <w:shd w:val="clear" w:color="auto" w:fill="auto"/>
            <w:vAlign w:val="center"/>
          </w:tcPr>
          <w:p w14:paraId="408E8713" w14:textId="77777777" w:rsidR="006C23F9" w:rsidRPr="006C23F9" w:rsidRDefault="006C23F9" w:rsidP="006C23F9">
            <w:pPr>
              <w:jc w:val="center"/>
              <w:rPr>
                <w:sz w:val="28"/>
                <w:szCs w:val="28"/>
              </w:rPr>
            </w:pPr>
            <w:r w:rsidRPr="006C23F9">
              <w:rPr>
                <w:sz w:val="28"/>
                <w:szCs w:val="28"/>
              </w:rPr>
              <w:t>0</w:t>
            </w:r>
          </w:p>
        </w:tc>
        <w:tc>
          <w:tcPr>
            <w:tcW w:w="1275" w:type="dxa"/>
            <w:tcBorders>
              <w:top w:val="nil"/>
              <w:left w:val="nil"/>
              <w:bottom w:val="single" w:sz="4" w:space="0" w:color="auto"/>
              <w:right w:val="single" w:sz="4" w:space="0" w:color="auto"/>
            </w:tcBorders>
            <w:shd w:val="clear" w:color="auto" w:fill="auto"/>
            <w:vAlign w:val="center"/>
          </w:tcPr>
          <w:p w14:paraId="36E0CDED" w14:textId="77777777" w:rsidR="006C23F9" w:rsidRPr="006C23F9" w:rsidRDefault="006C23F9" w:rsidP="006C23F9">
            <w:pPr>
              <w:jc w:val="center"/>
              <w:rPr>
                <w:sz w:val="28"/>
                <w:szCs w:val="28"/>
              </w:rPr>
            </w:pPr>
            <w:r w:rsidRPr="006C23F9">
              <w:rPr>
                <w:sz w:val="28"/>
                <w:szCs w:val="28"/>
              </w:rPr>
              <w:t>0</w:t>
            </w:r>
          </w:p>
        </w:tc>
        <w:tc>
          <w:tcPr>
            <w:tcW w:w="1221" w:type="dxa"/>
            <w:tcBorders>
              <w:top w:val="nil"/>
              <w:left w:val="nil"/>
              <w:bottom w:val="single" w:sz="4" w:space="0" w:color="auto"/>
              <w:right w:val="single" w:sz="4" w:space="0" w:color="auto"/>
            </w:tcBorders>
            <w:shd w:val="clear" w:color="auto" w:fill="auto"/>
            <w:vAlign w:val="center"/>
          </w:tcPr>
          <w:p w14:paraId="6948D7C2" w14:textId="77777777" w:rsidR="006C23F9" w:rsidRPr="006C23F9" w:rsidRDefault="006C23F9" w:rsidP="006C23F9">
            <w:pPr>
              <w:jc w:val="center"/>
              <w:rPr>
                <w:sz w:val="28"/>
                <w:szCs w:val="28"/>
              </w:rPr>
            </w:pPr>
            <w:r w:rsidRPr="006C23F9">
              <w:rPr>
                <w:sz w:val="28"/>
                <w:szCs w:val="28"/>
              </w:rPr>
              <w:t>0</w:t>
            </w:r>
          </w:p>
        </w:tc>
        <w:tc>
          <w:tcPr>
            <w:tcW w:w="1150" w:type="dxa"/>
            <w:tcBorders>
              <w:top w:val="nil"/>
              <w:left w:val="nil"/>
              <w:bottom w:val="single" w:sz="4" w:space="0" w:color="auto"/>
              <w:right w:val="single" w:sz="4" w:space="0" w:color="auto"/>
            </w:tcBorders>
            <w:shd w:val="clear" w:color="auto" w:fill="auto"/>
            <w:vAlign w:val="center"/>
          </w:tcPr>
          <w:p w14:paraId="2A8A2570" w14:textId="77777777" w:rsidR="006C23F9" w:rsidRPr="006C23F9" w:rsidRDefault="006C23F9" w:rsidP="006C23F9">
            <w:pPr>
              <w:jc w:val="center"/>
              <w:rPr>
                <w:sz w:val="28"/>
                <w:szCs w:val="28"/>
              </w:rPr>
            </w:pPr>
            <w:r w:rsidRPr="006C23F9">
              <w:rPr>
                <w:sz w:val="28"/>
                <w:szCs w:val="28"/>
              </w:rPr>
              <w:t>0</w:t>
            </w:r>
          </w:p>
        </w:tc>
      </w:tr>
      <w:tr w:rsidR="006C23F9" w:rsidRPr="006C23F9" w14:paraId="050E94DF" w14:textId="77777777" w:rsidTr="00153617">
        <w:trPr>
          <w:trHeight w:val="360"/>
          <w:jc w:val="center"/>
        </w:trPr>
        <w:tc>
          <w:tcPr>
            <w:tcW w:w="626" w:type="dxa"/>
            <w:shd w:val="clear" w:color="auto" w:fill="auto"/>
            <w:vAlign w:val="center"/>
            <w:hideMark/>
          </w:tcPr>
          <w:p w14:paraId="589C6084" w14:textId="77777777" w:rsidR="006C23F9" w:rsidRPr="006C23F9" w:rsidRDefault="006C23F9" w:rsidP="006C23F9">
            <w:pPr>
              <w:jc w:val="center"/>
              <w:rPr>
                <w:sz w:val="28"/>
                <w:szCs w:val="20"/>
              </w:rPr>
            </w:pPr>
            <w:r w:rsidRPr="006C23F9">
              <w:rPr>
                <w:sz w:val="28"/>
                <w:szCs w:val="20"/>
              </w:rPr>
              <w:t>6</w:t>
            </w:r>
          </w:p>
        </w:tc>
        <w:tc>
          <w:tcPr>
            <w:tcW w:w="3168" w:type="dxa"/>
            <w:shd w:val="clear" w:color="auto" w:fill="auto"/>
            <w:vAlign w:val="center"/>
            <w:hideMark/>
          </w:tcPr>
          <w:p w14:paraId="022F99B3" w14:textId="77777777" w:rsidR="006C23F9" w:rsidRPr="006C23F9" w:rsidRDefault="006C23F9" w:rsidP="006C23F9">
            <w:pPr>
              <w:rPr>
                <w:sz w:val="28"/>
                <w:szCs w:val="20"/>
              </w:rPr>
            </w:pPr>
            <w:r w:rsidRPr="006C23F9">
              <w:rPr>
                <w:sz w:val="28"/>
                <w:szCs w:val="20"/>
              </w:rPr>
              <w:t>ИТОГО</w:t>
            </w:r>
          </w:p>
        </w:tc>
        <w:tc>
          <w:tcPr>
            <w:tcW w:w="1155" w:type="dxa"/>
            <w:tcBorders>
              <w:top w:val="nil"/>
              <w:left w:val="single" w:sz="4" w:space="0" w:color="auto"/>
              <w:bottom w:val="single" w:sz="4" w:space="0" w:color="auto"/>
              <w:right w:val="single" w:sz="4" w:space="0" w:color="auto"/>
            </w:tcBorders>
            <w:shd w:val="clear" w:color="auto" w:fill="auto"/>
            <w:vAlign w:val="center"/>
          </w:tcPr>
          <w:p w14:paraId="77281129" w14:textId="77777777" w:rsidR="006C23F9" w:rsidRPr="006C23F9" w:rsidRDefault="006C23F9" w:rsidP="006C23F9">
            <w:pPr>
              <w:jc w:val="center"/>
              <w:rPr>
                <w:sz w:val="28"/>
                <w:szCs w:val="28"/>
              </w:rPr>
            </w:pPr>
            <w:r w:rsidRPr="006C23F9">
              <w:rPr>
                <w:sz w:val="28"/>
                <w:szCs w:val="28"/>
              </w:rPr>
              <w:t>26 026</w:t>
            </w:r>
          </w:p>
        </w:tc>
        <w:tc>
          <w:tcPr>
            <w:tcW w:w="1119" w:type="dxa"/>
            <w:tcBorders>
              <w:top w:val="nil"/>
              <w:left w:val="single" w:sz="4" w:space="0" w:color="auto"/>
              <w:bottom w:val="single" w:sz="4" w:space="0" w:color="auto"/>
              <w:right w:val="single" w:sz="4" w:space="0" w:color="auto"/>
            </w:tcBorders>
            <w:shd w:val="clear" w:color="auto" w:fill="auto"/>
            <w:vAlign w:val="center"/>
          </w:tcPr>
          <w:p w14:paraId="57274762" w14:textId="77777777" w:rsidR="006C23F9" w:rsidRPr="006C23F9" w:rsidRDefault="006C23F9" w:rsidP="006C23F9">
            <w:pPr>
              <w:jc w:val="center"/>
              <w:rPr>
                <w:sz w:val="28"/>
                <w:szCs w:val="28"/>
              </w:rPr>
            </w:pPr>
            <w:r w:rsidRPr="006C23F9">
              <w:rPr>
                <w:sz w:val="28"/>
                <w:szCs w:val="28"/>
              </w:rPr>
              <w:t>27 106</w:t>
            </w:r>
          </w:p>
        </w:tc>
        <w:tc>
          <w:tcPr>
            <w:tcW w:w="1275" w:type="dxa"/>
            <w:tcBorders>
              <w:top w:val="nil"/>
              <w:left w:val="nil"/>
              <w:bottom w:val="single" w:sz="4" w:space="0" w:color="auto"/>
              <w:right w:val="single" w:sz="4" w:space="0" w:color="auto"/>
            </w:tcBorders>
            <w:shd w:val="clear" w:color="auto" w:fill="auto"/>
            <w:vAlign w:val="center"/>
          </w:tcPr>
          <w:p w14:paraId="18EA6454" w14:textId="77777777" w:rsidR="006C23F9" w:rsidRPr="006C23F9" w:rsidRDefault="006C23F9" w:rsidP="006C23F9">
            <w:pPr>
              <w:jc w:val="center"/>
              <w:rPr>
                <w:sz w:val="28"/>
                <w:szCs w:val="28"/>
              </w:rPr>
            </w:pPr>
            <w:r w:rsidRPr="006C23F9">
              <w:rPr>
                <w:sz w:val="28"/>
                <w:szCs w:val="28"/>
              </w:rPr>
              <w:t>27 989</w:t>
            </w:r>
          </w:p>
        </w:tc>
        <w:tc>
          <w:tcPr>
            <w:tcW w:w="1221" w:type="dxa"/>
            <w:tcBorders>
              <w:top w:val="nil"/>
              <w:left w:val="nil"/>
              <w:bottom w:val="single" w:sz="4" w:space="0" w:color="auto"/>
              <w:right w:val="single" w:sz="4" w:space="0" w:color="auto"/>
            </w:tcBorders>
            <w:shd w:val="clear" w:color="auto" w:fill="auto"/>
            <w:vAlign w:val="center"/>
          </w:tcPr>
          <w:p w14:paraId="7317A94E" w14:textId="77777777" w:rsidR="006C23F9" w:rsidRPr="006C23F9" w:rsidRDefault="006C23F9" w:rsidP="006C23F9">
            <w:pPr>
              <w:jc w:val="center"/>
              <w:rPr>
                <w:sz w:val="28"/>
                <w:szCs w:val="28"/>
              </w:rPr>
            </w:pPr>
            <w:r w:rsidRPr="006C23F9">
              <w:rPr>
                <w:sz w:val="28"/>
                <w:szCs w:val="28"/>
              </w:rPr>
              <w:t>28 900</w:t>
            </w:r>
          </w:p>
        </w:tc>
        <w:tc>
          <w:tcPr>
            <w:tcW w:w="1150" w:type="dxa"/>
            <w:tcBorders>
              <w:top w:val="nil"/>
              <w:left w:val="nil"/>
              <w:bottom w:val="single" w:sz="4" w:space="0" w:color="auto"/>
              <w:right w:val="single" w:sz="4" w:space="0" w:color="auto"/>
            </w:tcBorders>
            <w:shd w:val="clear" w:color="auto" w:fill="auto"/>
            <w:vAlign w:val="center"/>
          </w:tcPr>
          <w:p w14:paraId="6DC6F76A" w14:textId="77777777" w:rsidR="006C23F9" w:rsidRPr="006C23F9" w:rsidRDefault="006C23F9" w:rsidP="006C23F9">
            <w:pPr>
              <w:jc w:val="center"/>
              <w:rPr>
                <w:sz w:val="28"/>
                <w:szCs w:val="28"/>
              </w:rPr>
            </w:pPr>
            <w:r w:rsidRPr="006C23F9">
              <w:rPr>
                <w:sz w:val="28"/>
                <w:szCs w:val="28"/>
              </w:rPr>
              <w:t>29 841</w:t>
            </w:r>
          </w:p>
        </w:tc>
      </w:tr>
    </w:tbl>
    <w:p w14:paraId="1B71F021" w14:textId="77777777" w:rsidR="006C23F9" w:rsidRPr="006C23F9" w:rsidRDefault="006C23F9" w:rsidP="006C23F9">
      <w:pPr>
        <w:rPr>
          <w:szCs w:val="20"/>
        </w:rPr>
      </w:pPr>
      <w:bookmarkStart w:id="267" w:name="_Toc24010614"/>
    </w:p>
    <w:p w14:paraId="7D15CF8B" w14:textId="77777777" w:rsidR="006C23F9" w:rsidRPr="006C23F9" w:rsidRDefault="006C23F9" w:rsidP="006C23F9">
      <w:pPr>
        <w:keepNext/>
        <w:tabs>
          <w:tab w:val="left" w:pos="567"/>
        </w:tabs>
        <w:jc w:val="both"/>
        <w:outlineLvl w:val="0"/>
        <w:rPr>
          <w:b/>
          <w:bCs/>
          <w:sz w:val="28"/>
          <w:szCs w:val="28"/>
          <w:lang w:val="x-none" w:eastAsia="x-none"/>
        </w:rPr>
      </w:pPr>
      <w:r w:rsidRPr="006C23F9">
        <w:rPr>
          <w:b/>
          <w:sz w:val="28"/>
          <w:szCs w:val="28"/>
          <w:lang w:val="x-none" w:eastAsia="x-none"/>
        </w:rPr>
        <w:br w:type="page"/>
      </w:r>
      <w:r w:rsidRPr="006C23F9">
        <w:rPr>
          <w:b/>
          <w:sz w:val="28"/>
          <w:szCs w:val="28"/>
          <w:lang w:eastAsia="x-none"/>
        </w:rPr>
        <w:lastRenderedPageBreak/>
        <w:t>6</w:t>
      </w:r>
      <w:r w:rsidRPr="006C23F9">
        <w:rPr>
          <w:b/>
          <w:bCs/>
          <w:sz w:val="28"/>
          <w:szCs w:val="28"/>
          <w:lang w:eastAsia="x-none"/>
        </w:rPr>
        <w:t>.</w:t>
      </w:r>
      <w:r w:rsidRPr="006C23F9">
        <w:rPr>
          <w:b/>
          <w:bCs/>
          <w:sz w:val="28"/>
          <w:szCs w:val="28"/>
          <w:lang w:val="x-none" w:eastAsia="x-none"/>
        </w:rPr>
        <w:t xml:space="preserve"> Прибыль </w:t>
      </w:r>
    </w:p>
    <w:p w14:paraId="48C7F21E" w14:textId="77777777" w:rsidR="006C23F9" w:rsidRPr="006C23F9" w:rsidRDefault="006C23F9" w:rsidP="006C23F9">
      <w:pPr>
        <w:keepNext/>
        <w:tabs>
          <w:tab w:val="left" w:pos="567"/>
        </w:tabs>
        <w:jc w:val="both"/>
        <w:outlineLvl w:val="0"/>
        <w:rPr>
          <w:b/>
          <w:sz w:val="28"/>
          <w:szCs w:val="28"/>
          <w:lang w:val="x-none" w:eastAsia="x-none"/>
        </w:rPr>
      </w:pPr>
    </w:p>
    <w:p w14:paraId="39A05505" w14:textId="77777777" w:rsidR="006C23F9" w:rsidRPr="006C23F9" w:rsidRDefault="006C23F9" w:rsidP="006C23F9">
      <w:pPr>
        <w:keepNext/>
        <w:tabs>
          <w:tab w:val="left" w:pos="567"/>
        </w:tabs>
        <w:ind w:firstLine="709"/>
        <w:jc w:val="both"/>
        <w:outlineLvl w:val="0"/>
        <w:rPr>
          <w:sz w:val="28"/>
          <w:szCs w:val="28"/>
          <w:lang w:eastAsia="x-none"/>
        </w:rPr>
      </w:pPr>
      <w:r w:rsidRPr="006C23F9">
        <w:rPr>
          <w:sz w:val="28"/>
          <w:szCs w:val="28"/>
          <w:lang w:eastAsia="x-none"/>
        </w:rPr>
        <w:t xml:space="preserve">В соответствии с пунктом 48 Основ ценообразования в сфере теплоснабжения, утвержденных постановлением Правительства РФ </w:t>
      </w:r>
      <w:r w:rsidRPr="006C23F9">
        <w:rPr>
          <w:sz w:val="28"/>
          <w:szCs w:val="28"/>
          <w:lang w:eastAsia="x-none"/>
        </w:rPr>
        <w:br/>
        <w:t xml:space="preserve">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w:t>
      </w:r>
      <w:r w:rsidRPr="006C23F9">
        <w:rPr>
          <w:sz w:val="28"/>
          <w:szCs w:val="28"/>
          <w:lang w:eastAsia="x-none"/>
        </w:rPr>
        <w:br/>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6C23F9">
        <w:rPr>
          <w:sz w:val="28"/>
          <w:szCs w:val="28"/>
          <w:lang w:eastAsia="x-none"/>
        </w:rPr>
        <w:br/>
        <w:t>на выплаты, предусмотренные коллективными договорами, не учитываемые при определении налоговой базы налога на прибыль.</w:t>
      </w:r>
    </w:p>
    <w:p w14:paraId="56EA7EC7" w14:textId="77777777" w:rsidR="006C23F9" w:rsidRPr="006C23F9" w:rsidRDefault="006C23F9" w:rsidP="006C23F9">
      <w:pPr>
        <w:keepNext/>
        <w:tabs>
          <w:tab w:val="left" w:pos="567"/>
        </w:tabs>
        <w:ind w:firstLine="709"/>
        <w:jc w:val="both"/>
        <w:outlineLvl w:val="0"/>
        <w:rPr>
          <w:bCs/>
          <w:sz w:val="28"/>
          <w:szCs w:val="28"/>
          <w:lang w:eastAsia="x-none"/>
        </w:rPr>
      </w:pPr>
      <w:r w:rsidRPr="006C23F9">
        <w:rPr>
          <w:sz w:val="28"/>
          <w:szCs w:val="28"/>
          <w:lang w:eastAsia="x-none"/>
        </w:rPr>
        <w:t xml:space="preserve">По данной статье предприятием планируются расходы в размере </w:t>
      </w:r>
      <w:r w:rsidRPr="006C23F9">
        <w:rPr>
          <w:sz w:val="28"/>
          <w:szCs w:val="28"/>
          <w:lang w:eastAsia="x-none"/>
        </w:rPr>
        <w:br/>
      </w:r>
      <w:r w:rsidRPr="006C23F9">
        <w:rPr>
          <w:bCs/>
          <w:sz w:val="28"/>
          <w:szCs w:val="28"/>
          <w:lang w:eastAsia="x-none"/>
        </w:rPr>
        <w:t>326 тыс. руб.</w:t>
      </w:r>
    </w:p>
    <w:p w14:paraId="7D0E6996" w14:textId="77777777" w:rsidR="006C23F9" w:rsidRPr="006C23F9" w:rsidRDefault="006C23F9" w:rsidP="006C23F9">
      <w:pPr>
        <w:keepNext/>
        <w:tabs>
          <w:tab w:val="left" w:pos="567"/>
        </w:tabs>
        <w:ind w:firstLine="709"/>
        <w:jc w:val="both"/>
        <w:outlineLvl w:val="0"/>
        <w:rPr>
          <w:sz w:val="28"/>
          <w:szCs w:val="28"/>
          <w:lang w:eastAsia="x-none"/>
        </w:rPr>
      </w:pPr>
      <w:r w:rsidRPr="006C23F9">
        <w:rPr>
          <w:sz w:val="28"/>
          <w:szCs w:val="28"/>
          <w:lang w:eastAsia="x-none"/>
        </w:rPr>
        <w:t>Для обоснования указанных затрат предприятие представило:</w:t>
      </w:r>
    </w:p>
    <w:p w14:paraId="2CF5A2C5" w14:textId="77777777" w:rsidR="006C23F9" w:rsidRPr="006C23F9" w:rsidRDefault="006C23F9" w:rsidP="006C23F9">
      <w:pPr>
        <w:keepNext/>
        <w:tabs>
          <w:tab w:val="left" w:pos="567"/>
        </w:tabs>
        <w:ind w:firstLine="709"/>
        <w:jc w:val="both"/>
        <w:outlineLvl w:val="0"/>
        <w:rPr>
          <w:sz w:val="28"/>
          <w:szCs w:val="28"/>
          <w:lang w:eastAsia="x-none"/>
        </w:rPr>
      </w:pPr>
      <w:r w:rsidRPr="006C23F9">
        <w:rPr>
          <w:sz w:val="28"/>
          <w:szCs w:val="28"/>
          <w:lang w:eastAsia="x-none"/>
        </w:rPr>
        <w:t xml:space="preserve">Сводная информация и смета расходов по производству и реализации тепловой энергии на 2024-2028 годы в разрезе затрат на выплаты социального характера (стр. 56.1-56.2 том 1 DOCS.FORM.6.42 п. 7). </w:t>
      </w:r>
    </w:p>
    <w:p w14:paraId="66721C08" w14:textId="77777777" w:rsidR="006C23F9" w:rsidRPr="006C23F9" w:rsidRDefault="006C23F9" w:rsidP="006C23F9">
      <w:pPr>
        <w:keepNext/>
        <w:tabs>
          <w:tab w:val="left" w:pos="567"/>
        </w:tabs>
        <w:ind w:firstLine="709"/>
        <w:jc w:val="both"/>
        <w:outlineLvl w:val="0"/>
        <w:rPr>
          <w:sz w:val="28"/>
          <w:szCs w:val="28"/>
          <w:lang w:eastAsia="x-none"/>
        </w:rPr>
      </w:pPr>
      <w:r w:rsidRPr="006C23F9">
        <w:rPr>
          <w:sz w:val="28"/>
          <w:szCs w:val="28"/>
          <w:lang w:eastAsia="x-none"/>
        </w:rPr>
        <w:t>Расчёт необходимой прибыли, принимаемой при установлении тарифов на производство тепловой энергии на 2024 год в разрезе выплат социального характера (стр. 286 том 2 п. 61 DOCS.FORM.6.42).</w:t>
      </w:r>
    </w:p>
    <w:p w14:paraId="42AA4F26" w14:textId="77777777" w:rsidR="006C23F9" w:rsidRPr="006C23F9" w:rsidRDefault="006C23F9" w:rsidP="006C23F9">
      <w:pPr>
        <w:keepNext/>
        <w:tabs>
          <w:tab w:val="left" w:pos="567"/>
        </w:tabs>
        <w:ind w:firstLine="709"/>
        <w:jc w:val="both"/>
        <w:outlineLvl w:val="0"/>
        <w:rPr>
          <w:sz w:val="28"/>
          <w:szCs w:val="28"/>
          <w:lang w:eastAsia="x-none"/>
        </w:rPr>
      </w:pPr>
      <w:r w:rsidRPr="006C23F9">
        <w:rPr>
          <w:sz w:val="28"/>
          <w:szCs w:val="28"/>
          <w:lang w:eastAsia="x-none"/>
        </w:rPr>
        <w:t>Расчёт необходимой прибыли, принимаемой при установлении тарифов на производство тепловой энергии за 2022 год в разрезе выплат социального характера (стр. 286 том 2 п. 61 DOCS.FORM.6.42).</w:t>
      </w:r>
    </w:p>
    <w:p w14:paraId="1AAB4265" w14:textId="77777777" w:rsidR="006C23F9" w:rsidRPr="006C23F9" w:rsidRDefault="006C23F9" w:rsidP="006C23F9">
      <w:pPr>
        <w:keepNext/>
        <w:tabs>
          <w:tab w:val="left" w:pos="567"/>
        </w:tabs>
        <w:ind w:firstLine="709"/>
        <w:jc w:val="both"/>
        <w:outlineLvl w:val="0"/>
        <w:rPr>
          <w:sz w:val="28"/>
          <w:szCs w:val="28"/>
          <w:lang w:eastAsia="x-none"/>
        </w:rPr>
      </w:pPr>
      <w:r w:rsidRPr="006C23F9">
        <w:rPr>
          <w:sz w:val="28"/>
          <w:szCs w:val="28"/>
          <w:lang w:eastAsia="x-none"/>
        </w:rPr>
        <w:t>Программа социальных льгот и гарантий на 2023 год (стр. 287-288 том 2 DOCS.FORM.6.42).</w:t>
      </w:r>
    </w:p>
    <w:p w14:paraId="371ECB26" w14:textId="77777777" w:rsidR="006C23F9" w:rsidRPr="006C23F9" w:rsidRDefault="006C23F9" w:rsidP="006C23F9">
      <w:pPr>
        <w:keepNext/>
        <w:tabs>
          <w:tab w:val="left" w:pos="567"/>
        </w:tabs>
        <w:ind w:firstLine="709"/>
        <w:jc w:val="both"/>
        <w:outlineLvl w:val="0"/>
        <w:rPr>
          <w:sz w:val="28"/>
          <w:szCs w:val="28"/>
          <w:lang w:eastAsia="x-none"/>
        </w:rPr>
      </w:pPr>
      <w:r w:rsidRPr="006C23F9">
        <w:rPr>
          <w:sz w:val="28"/>
          <w:szCs w:val="28"/>
          <w:lang w:eastAsia="x-none"/>
        </w:rPr>
        <w:t xml:space="preserve">Соглашение сторон социального партнёрства о продлении срока действия коллективного договора между АО «УК «Кузбассразрезуголь» </w:t>
      </w:r>
      <w:r w:rsidRPr="006C23F9">
        <w:rPr>
          <w:sz w:val="28"/>
          <w:szCs w:val="28"/>
          <w:lang w:eastAsia="x-none"/>
        </w:rPr>
        <w:br/>
        <w:t>и Кемеровской территориальной организацией Российского независимого профсоюза работников угольной промышленности, принятого на 2020-2022 годы № 1 от 02.03.2023 г. (стр. 115-233 том 2 DOCS.FORM.6.42).</w:t>
      </w:r>
    </w:p>
    <w:p w14:paraId="33643BF5" w14:textId="77777777" w:rsidR="006C23F9" w:rsidRPr="006C23F9" w:rsidRDefault="006C23F9" w:rsidP="006C23F9">
      <w:pPr>
        <w:ind w:firstLine="709"/>
        <w:jc w:val="both"/>
        <w:rPr>
          <w:sz w:val="28"/>
          <w:szCs w:val="28"/>
          <w:lang w:eastAsia="x-none"/>
        </w:rPr>
      </w:pPr>
      <w:r w:rsidRPr="006C23F9">
        <w:rPr>
          <w:sz w:val="28"/>
          <w:szCs w:val="28"/>
          <w:lang w:eastAsia="x-none"/>
        </w:rPr>
        <w:t xml:space="preserve">Эксперты рассчитали затраты по данной статье на 2024 год исходя </w:t>
      </w:r>
      <w:r w:rsidRPr="006C23F9">
        <w:rPr>
          <w:sz w:val="28"/>
          <w:szCs w:val="28"/>
          <w:lang w:eastAsia="x-none"/>
        </w:rPr>
        <w:br/>
        <w:t>из данных на 2023 год (Программа социальных льгот и гарантий на 2023 год (стр. 287-288 том 2</w:t>
      </w:r>
      <w:r w:rsidRPr="006C23F9">
        <w:rPr>
          <w:b/>
          <w:sz w:val="28"/>
          <w:szCs w:val="28"/>
          <w:lang w:eastAsia="x-none"/>
        </w:rPr>
        <w:t xml:space="preserve"> </w:t>
      </w:r>
      <w:r w:rsidRPr="006C23F9">
        <w:rPr>
          <w:sz w:val="28"/>
          <w:szCs w:val="28"/>
          <w:lang w:eastAsia="x-none"/>
        </w:rPr>
        <w:t xml:space="preserve">DOCS.FORM.6.42)) составляющие 349 тыс. руб. </w:t>
      </w:r>
      <w:r w:rsidRPr="006C23F9">
        <w:rPr>
          <w:sz w:val="28"/>
          <w:szCs w:val="28"/>
          <w:lang w:eastAsia="x-none"/>
        </w:rPr>
        <w:br/>
        <w:t xml:space="preserve">с применением ИПЦ Минэкономразвития РФ на 2024 год. Затраты на 2024 год составили </w:t>
      </w:r>
      <w:r w:rsidRPr="006C23F9">
        <w:rPr>
          <w:b/>
          <w:sz w:val="28"/>
          <w:szCs w:val="28"/>
          <w:lang w:eastAsia="x-none"/>
        </w:rPr>
        <w:t>374 тыс. руб.</w:t>
      </w:r>
      <w:r w:rsidRPr="006C23F9">
        <w:rPr>
          <w:sz w:val="28"/>
          <w:szCs w:val="28"/>
          <w:lang w:eastAsia="x-none"/>
        </w:rPr>
        <w:t xml:space="preserve"> (349 тыс. руб. × 1,072).</w:t>
      </w:r>
    </w:p>
    <w:p w14:paraId="275D06F7" w14:textId="77777777" w:rsidR="006C23F9" w:rsidRPr="006C23F9" w:rsidRDefault="006C23F9" w:rsidP="006C23F9">
      <w:pPr>
        <w:ind w:firstLine="709"/>
        <w:jc w:val="both"/>
        <w:rPr>
          <w:sz w:val="28"/>
          <w:szCs w:val="28"/>
          <w:lang w:eastAsia="x-none"/>
        </w:rPr>
      </w:pPr>
      <w:r w:rsidRPr="006C23F9">
        <w:rPr>
          <w:sz w:val="28"/>
          <w:szCs w:val="28"/>
          <w:lang w:eastAsia="x-none"/>
        </w:rPr>
        <w:t xml:space="preserve">В связи с тем, что расчёты экспертов по данной статье превышают предложения организации при формировании НВВ на 2024 год затраты </w:t>
      </w:r>
      <w:r w:rsidRPr="006C23F9">
        <w:rPr>
          <w:sz w:val="28"/>
          <w:szCs w:val="28"/>
          <w:lang w:eastAsia="x-none"/>
        </w:rPr>
        <w:br/>
        <w:t xml:space="preserve">по данной статье будут приниматься на уровне предложений организации </w:t>
      </w:r>
      <w:r w:rsidRPr="006C23F9">
        <w:rPr>
          <w:sz w:val="28"/>
          <w:szCs w:val="28"/>
          <w:lang w:eastAsia="x-none"/>
        </w:rPr>
        <w:br/>
        <w:t xml:space="preserve">в размере </w:t>
      </w:r>
      <w:r w:rsidRPr="006C23F9">
        <w:rPr>
          <w:b/>
          <w:sz w:val="28"/>
          <w:szCs w:val="28"/>
          <w:lang w:eastAsia="x-none"/>
        </w:rPr>
        <w:t>362 тыс. руб.</w:t>
      </w:r>
    </w:p>
    <w:p w14:paraId="36E0E6DB" w14:textId="77777777" w:rsidR="006C23F9" w:rsidRPr="006C23F9" w:rsidRDefault="006C23F9" w:rsidP="006C23F9">
      <w:pPr>
        <w:rPr>
          <w:szCs w:val="20"/>
          <w:lang w:eastAsia="x-none"/>
        </w:rPr>
      </w:pPr>
    </w:p>
    <w:p w14:paraId="6D053114" w14:textId="77777777" w:rsidR="006C23F9" w:rsidRPr="006C23F9" w:rsidRDefault="006C23F9" w:rsidP="006C23F9">
      <w:pPr>
        <w:keepNext/>
        <w:tabs>
          <w:tab w:val="left" w:pos="567"/>
        </w:tabs>
        <w:ind w:firstLine="709"/>
        <w:jc w:val="both"/>
        <w:outlineLvl w:val="0"/>
        <w:rPr>
          <w:b/>
          <w:sz w:val="28"/>
          <w:szCs w:val="28"/>
          <w:lang w:val="x-none" w:eastAsia="x-none"/>
        </w:rPr>
      </w:pPr>
    </w:p>
    <w:p w14:paraId="7B38BE14" w14:textId="77777777" w:rsidR="006C23F9" w:rsidRPr="006C23F9" w:rsidRDefault="006C23F9" w:rsidP="006C23F9">
      <w:pPr>
        <w:jc w:val="both"/>
        <w:rPr>
          <w:b/>
          <w:sz w:val="28"/>
          <w:szCs w:val="28"/>
          <w:lang w:eastAsia="x-none"/>
        </w:rPr>
      </w:pPr>
      <w:r w:rsidRPr="006C23F9">
        <w:rPr>
          <w:b/>
          <w:sz w:val="28"/>
          <w:szCs w:val="28"/>
          <w:lang w:eastAsia="x-none"/>
        </w:rPr>
        <w:t xml:space="preserve">7. Корректировка с целью учета отклонения фактических значений параметров расчета тарифов от значений, учтенных </w:t>
      </w:r>
      <w:r w:rsidRPr="006C23F9">
        <w:rPr>
          <w:b/>
          <w:sz w:val="28"/>
          <w:szCs w:val="28"/>
          <w:lang w:eastAsia="x-none"/>
        </w:rPr>
        <w:br/>
        <w:t>при установлении тарифов на тепловую энергию</w:t>
      </w:r>
    </w:p>
    <w:p w14:paraId="4AE1022C" w14:textId="77777777" w:rsidR="006C23F9" w:rsidRPr="006C23F9" w:rsidRDefault="006C23F9" w:rsidP="006C23F9">
      <w:pPr>
        <w:jc w:val="both"/>
        <w:rPr>
          <w:b/>
          <w:sz w:val="28"/>
          <w:szCs w:val="28"/>
          <w:lang w:eastAsia="x-none"/>
        </w:rPr>
      </w:pPr>
    </w:p>
    <w:p w14:paraId="351D2408" w14:textId="77777777" w:rsidR="006C23F9" w:rsidRPr="006C23F9" w:rsidRDefault="006C23F9" w:rsidP="006C23F9">
      <w:pPr>
        <w:ind w:firstLine="709"/>
        <w:jc w:val="both"/>
        <w:rPr>
          <w:sz w:val="28"/>
          <w:szCs w:val="28"/>
          <w:lang w:eastAsia="x-none"/>
        </w:rPr>
      </w:pPr>
      <w:r w:rsidRPr="006C23F9">
        <w:rPr>
          <w:sz w:val="28"/>
          <w:szCs w:val="28"/>
          <w:lang w:eastAsia="x-none"/>
        </w:rPr>
        <w:lastRenderedPageBreak/>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w:t>
      </w:r>
      <w:r w:rsidRPr="006C23F9">
        <w:rPr>
          <w:sz w:val="28"/>
          <w:szCs w:val="28"/>
          <w:lang w:eastAsia="x-none"/>
        </w:rPr>
        <w:b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39FC1CC6" w14:textId="77777777" w:rsidR="006C23F9" w:rsidRPr="006C23F9" w:rsidRDefault="006C23F9" w:rsidP="006C23F9">
      <w:pPr>
        <w:ind w:firstLine="709"/>
        <w:jc w:val="both"/>
        <w:rPr>
          <w:sz w:val="28"/>
          <w:szCs w:val="28"/>
          <w:lang w:eastAsia="x-none"/>
        </w:rPr>
      </w:pPr>
      <w:r w:rsidRPr="006C23F9">
        <w:rPr>
          <w:sz w:val="28"/>
          <w:szCs w:val="28"/>
          <w:lang w:eastAsia="x-none"/>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6C23F9">
        <w:rPr>
          <w:sz w:val="28"/>
          <w:szCs w:val="28"/>
          <w:lang w:eastAsia="x-none"/>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17E8B7EA" w14:textId="77777777" w:rsidR="006C23F9" w:rsidRPr="006C23F9" w:rsidRDefault="006C23F9" w:rsidP="006C23F9">
      <w:pPr>
        <w:ind w:firstLine="709"/>
        <w:jc w:val="both"/>
        <w:rPr>
          <w:sz w:val="28"/>
          <w:szCs w:val="28"/>
          <w:lang w:eastAsia="x-none"/>
        </w:rPr>
      </w:pPr>
    </w:p>
    <w:p w14:paraId="55E459A2" w14:textId="3335F63A" w:rsidR="006C23F9" w:rsidRPr="006C23F9" w:rsidRDefault="006C23F9" w:rsidP="006C23F9">
      <w:pPr>
        <w:ind w:firstLine="709"/>
        <w:jc w:val="both"/>
        <w:rPr>
          <w:sz w:val="28"/>
          <w:szCs w:val="28"/>
          <w:lang w:eastAsia="x-none"/>
        </w:rPr>
      </w:pPr>
      <w:r w:rsidRPr="006C23F9">
        <w:rPr>
          <w:noProof/>
          <w:sz w:val="28"/>
          <w:szCs w:val="28"/>
          <w:lang w:eastAsia="x-none"/>
        </w:rPr>
        <w:drawing>
          <wp:inline distT="0" distB="0" distL="0" distR="0" wp14:anchorId="1DB268C6" wp14:editId="7798926A">
            <wp:extent cx="2276475" cy="342900"/>
            <wp:effectExtent l="0" t="0" r="9525" b="0"/>
            <wp:docPr id="178354784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6C23F9">
        <w:rPr>
          <w:sz w:val="28"/>
          <w:szCs w:val="28"/>
          <w:lang w:eastAsia="x-none"/>
        </w:rPr>
        <w:t xml:space="preserve"> (тыс. руб.), (22)</w:t>
      </w:r>
    </w:p>
    <w:p w14:paraId="344F7C96" w14:textId="77777777" w:rsidR="006C23F9" w:rsidRPr="006C23F9" w:rsidRDefault="006C23F9" w:rsidP="006C23F9">
      <w:pPr>
        <w:ind w:firstLine="709"/>
        <w:jc w:val="both"/>
        <w:rPr>
          <w:sz w:val="28"/>
          <w:szCs w:val="28"/>
          <w:lang w:eastAsia="x-none"/>
        </w:rPr>
      </w:pPr>
    </w:p>
    <w:p w14:paraId="686B4D13" w14:textId="77777777" w:rsidR="006C23F9" w:rsidRPr="006C23F9" w:rsidRDefault="006C23F9" w:rsidP="006C23F9">
      <w:pPr>
        <w:ind w:firstLine="709"/>
        <w:jc w:val="both"/>
        <w:rPr>
          <w:sz w:val="28"/>
          <w:szCs w:val="28"/>
          <w:lang w:eastAsia="x-none"/>
        </w:rPr>
      </w:pPr>
      <w:r w:rsidRPr="006C23F9">
        <w:rPr>
          <w:sz w:val="28"/>
          <w:szCs w:val="28"/>
          <w:lang w:eastAsia="x-none"/>
        </w:rPr>
        <w:t>где:</w:t>
      </w:r>
    </w:p>
    <w:p w14:paraId="7778AFC9" w14:textId="0D4433B3" w:rsidR="006C23F9" w:rsidRPr="006C23F9" w:rsidRDefault="006C23F9" w:rsidP="006C23F9">
      <w:pPr>
        <w:ind w:firstLine="709"/>
        <w:jc w:val="both"/>
        <w:rPr>
          <w:sz w:val="28"/>
          <w:szCs w:val="28"/>
          <w:lang w:eastAsia="x-none"/>
        </w:rPr>
      </w:pPr>
      <w:r w:rsidRPr="006C23F9">
        <w:rPr>
          <w:noProof/>
          <w:sz w:val="28"/>
          <w:szCs w:val="28"/>
          <w:lang w:eastAsia="x-none"/>
        </w:rPr>
        <w:drawing>
          <wp:inline distT="0" distB="0" distL="0" distR="0" wp14:anchorId="606A33B1" wp14:editId="2E3A4A61">
            <wp:extent cx="819150" cy="342900"/>
            <wp:effectExtent l="0" t="0" r="0" b="0"/>
            <wp:docPr id="193450693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6C23F9">
        <w:rPr>
          <w:sz w:val="28"/>
          <w:szCs w:val="28"/>
          <w:lang w:eastAsia="x-none"/>
        </w:rPr>
        <w:t xml:space="preserve"> - размер корректировки необходимой валовой выручки </w:t>
      </w:r>
      <w:r w:rsidRPr="006C23F9">
        <w:rPr>
          <w:sz w:val="28"/>
          <w:szCs w:val="28"/>
          <w:lang w:eastAsia="x-none"/>
        </w:rPr>
        <w:br/>
        <w:t>по результатам (i-2)-го года;</w:t>
      </w:r>
    </w:p>
    <w:p w14:paraId="6BFCA2B6" w14:textId="23196C5A" w:rsidR="006C23F9" w:rsidRPr="006C23F9" w:rsidRDefault="006C23F9" w:rsidP="006C23F9">
      <w:pPr>
        <w:ind w:firstLine="709"/>
        <w:jc w:val="both"/>
        <w:rPr>
          <w:sz w:val="28"/>
          <w:szCs w:val="28"/>
          <w:lang w:eastAsia="x-none"/>
        </w:rPr>
      </w:pPr>
      <w:r w:rsidRPr="006C23F9">
        <w:rPr>
          <w:noProof/>
          <w:sz w:val="28"/>
          <w:szCs w:val="28"/>
          <w:lang w:eastAsia="x-none"/>
        </w:rPr>
        <w:drawing>
          <wp:inline distT="0" distB="0" distL="0" distR="0" wp14:anchorId="654DFD3E" wp14:editId="6FD03F4D">
            <wp:extent cx="695325" cy="342900"/>
            <wp:effectExtent l="0" t="0" r="9525" b="0"/>
            <wp:docPr id="105419974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6C23F9">
        <w:rPr>
          <w:sz w:val="28"/>
          <w:szCs w:val="28"/>
          <w:lang w:eastAsia="x-none"/>
        </w:rPr>
        <w:t xml:space="preserve"> - фактическая величина необходимой валовой выручки </w:t>
      </w:r>
      <w:r w:rsidRPr="006C23F9">
        <w:rPr>
          <w:sz w:val="28"/>
          <w:szCs w:val="28"/>
          <w:lang w:eastAsia="x-none"/>
        </w:rPr>
        <w:br/>
        <w:t>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пунктом 55 настоящих Методических указаний;</w:t>
      </w:r>
    </w:p>
    <w:p w14:paraId="55FB0126" w14:textId="77777777" w:rsidR="006C23F9" w:rsidRPr="006C23F9" w:rsidRDefault="006C23F9" w:rsidP="006C23F9">
      <w:pPr>
        <w:ind w:firstLine="709"/>
        <w:jc w:val="both"/>
        <w:rPr>
          <w:sz w:val="28"/>
          <w:szCs w:val="28"/>
          <w:lang w:eastAsia="x-none"/>
        </w:rPr>
      </w:pPr>
      <w:r w:rsidRPr="006C23F9">
        <w:rPr>
          <w:sz w:val="28"/>
          <w:szCs w:val="28"/>
          <w:lang w:eastAsia="x-none"/>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6C23F9">
        <w:rPr>
          <w:sz w:val="28"/>
          <w:szCs w:val="28"/>
          <w:lang w:eastAsia="x-none"/>
        </w:rPr>
        <w:br/>
        <w:t>и тарифов, установленных в соответствии с главой IX настоящих Методических указаний на (i-2)-й год, без учета уровня собираемости платежей.</w:t>
      </w:r>
    </w:p>
    <w:p w14:paraId="1967F157" w14:textId="77777777" w:rsidR="006C23F9" w:rsidRPr="006C23F9" w:rsidRDefault="006C23F9" w:rsidP="006C23F9">
      <w:pPr>
        <w:ind w:firstLine="709"/>
        <w:jc w:val="both"/>
        <w:rPr>
          <w:sz w:val="28"/>
          <w:szCs w:val="28"/>
          <w:lang w:eastAsia="x-none"/>
        </w:rPr>
      </w:pPr>
      <w:r w:rsidRPr="006C23F9">
        <w:rPr>
          <w:sz w:val="28"/>
          <w:szCs w:val="28"/>
          <w:lang w:eastAsia="x-none"/>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w:t>
      </w:r>
      <w:r w:rsidRPr="006C23F9">
        <w:rPr>
          <w:sz w:val="28"/>
          <w:szCs w:val="28"/>
          <w:lang w:eastAsia="x-none"/>
        </w:rPr>
        <w:br/>
        <w:t xml:space="preserve">как произведение фактического полезного отпуска и утвержденного тарифа. </w:t>
      </w:r>
    </w:p>
    <w:p w14:paraId="43A2449D" w14:textId="77777777" w:rsidR="006C23F9" w:rsidRPr="006C23F9" w:rsidRDefault="006C23F9" w:rsidP="006C23F9">
      <w:pPr>
        <w:ind w:firstLine="709"/>
        <w:jc w:val="both"/>
        <w:rPr>
          <w:sz w:val="28"/>
          <w:szCs w:val="28"/>
          <w:lang w:eastAsia="x-none"/>
        </w:rPr>
      </w:pPr>
      <w:r w:rsidRPr="006C23F9">
        <w:rPr>
          <w:sz w:val="28"/>
          <w:szCs w:val="28"/>
          <w:lang w:eastAsia="x-none"/>
        </w:rPr>
        <w:lastRenderedPageBreak/>
        <w:t>В расчёт фактической необходимой валовой выручки, согласно Методическим указаниям, включаются:</w:t>
      </w:r>
    </w:p>
    <w:p w14:paraId="432F02BE" w14:textId="77777777" w:rsidR="006C23F9" w:rsidRPr="006C23F9" w:rsidRDefault="006C23F9" w:rsidP="006C23F9">
      <w:pPr>
        <w:ind w:firstLine="709"/>
        <w:jc w:val="both"/>
        <w:rPr>
          <w:sz w:val="28"/>
          <w:szCs w:val="28"/>
          <w:lang w:eastAsia="x-none"/>
        </w:rPr>
      </w:pPr>
      <w:r w:rsidRPr="006C23F9">
        <w:rPr>
          <w:sz w:val="28"/>
          <w:szCs w:val="28"/>
          <w:lang w:eastAsia="x-none"/>
        </w:rPr>
        <w:t>- операционные расходы, рассчитываемые по формуле:</w:t>
      </w:r>
    </w:p>
    <w:p w14:paraId="7D890657" w14:textId="76D94853" w:rsidR="006C23F9" w:rsidRPr="006C23F9" w:rsidRDefault="006C23F9" w:rsidP="006C23F9">
      <w:pPr>
        <w:ind w:firstLine="709"/>
        <w:jc w:val="both"/>
        <w:rPr>
          <w:sz w:val="28"/>
          <w:szCs w:val="28"/>
          <w:lang w:eastAsia="x-none"/>
        </w:rPr>
      </w:pPr>
      <w:r w:rsidRPr="006C23F9">
        <w:rPr>
          <w:noProof/>
          <w:sz w:val="28"/>
          <w:szCs w:val="28"/>
          <w:lang w:eastAsia="x-none"/>
        </w:rPr>
        <w:drawing>
          <wp:inline distT="0" distB="0" distL="0" distR="0" wp14:anchorId="7BF91B98" wp14:editId="08887ABD">
            <wp:extent cx="5848350" cy="581025"/>
            <wp:effectExtent l="0" t="0" r="0" b="9525"/>
            <wp:docPr id="9839819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48350" cy="581025"/>
                    </a:xfrm>
                    <a:prstGeom prst="rect">
                      <a:avLst/>
                    </a:prstGeom>
                    <a:noFill/>
                    <a:ln>
                      <a:noFill/>
                    </a:ln>
                  </pic:spPr>
                </pic:pic>
              </a:graphicData>
            </a:graphic>
          </wp:inline>
        </w:drawing>
      </w:r>
      <w:r w:rsidRPr="006C23F9">
        <w:rPr>
          <w:sz w:val="28"/>
          <w:szCs w:val="28"/>
          <w:lang w:eastAsia="x-none"/>
        </w:rPr>
        <w:t>;</w:t>
      </w:r>
    </w:p>
    <w:p w14:paraId="0CC53736" w14:textId="77777777" w:rsidR="006C23F9" w:rsidRPr="006C23F9" w:rsidRDefault="006C23F9" w:rsidP="006C23F9">
      <w:pPr>
        <w:ind w:firstLine="709"/>
        <w:jc w:val="both"/>
        <w:rPr>
          <w:sz w:val="28"/>
          <w:szCs w:val="28"/>
          <w:lang w:eastAsia="x-none"/>
        </w:rPr>
      </w:pPr>
      <w:r w:rsidRPr="006C23F9">
        <w:rPr>
          <w:sz w:val="28"/>
          <w:szCs w:val="28"/>
          <w:lang w:eastAsia="x-none"/>
        </w:rPr>
        <w:t>- неподконтрольные расходы на основании документально подтвержденных, имевших место фактических расходов;</w:t>
      </w:r>
    </w:p>
    <w:p w14:paraId="04E3D2FC" w14:textId="77777777" w:rsidR="006C23F9" w:rsidRPr="006C23F9" w:rsidRDefault="006C23F9" w:rsidP="006C23F9">
      <w:pPr>
        <w:ind w:firstLine="709"/>
        <w:jc w:val="both"/>
        <w:rPr>
          <w:sz w:val="28"/>
          <w:szCs w:val="28"/>
          <w:lang w:eastAsia="x-none"/>
        </w:rPr>
      </w:pPr>
      <w:r w:rsidRPr="006C23F9">
        <w:rPr>
          <w:sz w:val="28"/>
          <w:szCs w:val="28"/>
          <w:lang w:eastAsia="x-none"/>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6C23F9">
        <w:rPr>
          <w:sz w:val="28"/>
          <w:szCs w:val="28"/>
          <w:lang w:eastAsia="x-none"/>
        </w:rPr>
        <w:br/>
        <w:t>и фактической цены таких ресурсов, скорректированных на изменение объема полезного отпуска (согласно пункту 56 Методических указаний);</w:t>
      </w:r>
    </w:p>
    <w:p w14:paraId="3321C226" w14:textId="77777777" w:rsidR="006C23F9" w:rsidRPr="006C23F9" w:rsidRDefault="006C23F9" w:rsidP="006C23F9">
      <w:pPr>
        <w:ind w:firstLine="709"/>
        <w:jc w:val="both"/>
        <w:rPr>
          <w:sz w:val="28"/>
          <w:szCs w:val="28"/>
          <w:lang w:eastAsia="x-none"/>
        </w:rPr>
      </w:pPr>
      <w:r w:rsidRPr="006C23F9">
        <w:rPr>
          <w:sz w:val="28"/>
          <w:szCs w:val="28"/>
          <w:lang w:eastAsia="x-none"/>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6C23F9">
        <w:rPr>
          <w:sz w:val="28"/>
          <w:szCs w:val="28"/>
          <w:lang w:eastAsia="x-none"/>
        </w:rPr>
        <w:br/>
        <w:t>и фактической цены условного топлива;</w:t>
      </w:r>
    </w:p>
    <w:p w14:paraId="3121F2EA" w14:textId="77777777" w:rsidR="006C23F9" w:rsidRPr="006C23F9" w:rsidRDefault="006C23F9" w:rsidP="006C23F9">
      <w:pPr>
        <w:ind w:firstLine="709"/>
        <w:jc w:val="both"/>
        <w:rPr>
          <w:sz w:val="28"/>
          <w:szCs w:val="28"/>
          <w:lang w:eastAsia="x-none"/>
        </w:rPr>
      </w:pPr>
      <w:r w:rsidRPr="006C23F9">
        <w:rPr>
          <w:sz w:val="28"/>
          <w:szCs w:val="28"/>
          <w:lang w:eastAsia="x-none"/>
        </w:rPr>
        <w:t>- фактическая прибыль.</w:t>
      </w:r>
    </w:p>
    <w:p w14:paraId="7E70BCF1" w14:textId="77777777" w:rsidR="006C23F9" w:rsidRPr="006C23F9" w:rsidRDefault="006C23F9" w:rsidP="006C23F9">
      <w:pPr>
        <w:ind w:firstLine="709"/>
        <w:jc w:val="both"/>
        <w:rPr>
          <w:sz w:val="28"/>
          <w:szCs w:val="28"/>
          <w:lang w:eastAsia="x-none"/>
        </w:rPr>
      </w:pPr>
      <w:r w:rsidRPr="006C23F9">
        <w:rPr>
          <w:sz w:val="28"/>
          <w:szCs w:val="28"/>
          <w:lang w:eastAsia="x-none"/>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6C23F9">
        <w:rPr>
          <w:sz w:val="28"/>
          <w:szCs w:val="28"/>
          <w:lang w:eastAsia="x-none"/>
        </w:rPr>
        <w:br/>
        <w:t>на реализацию тепловой энергии, с учетом нормативных показателей, рассчитана экспертами по группам статей.</w:t>
      </w:r>
    </w:p>
    <w:p w14:paraId="460D63C2" w14:textId="77777777" w:rsidR="006C23F9" w:rsidRPr="006C23F9" w:rsidRDefault="006C23F9" w:rsidP="006C23F9">
      <w:pPr>
        <w:ind w:firstLine="709"/>
        <w:jc w:val="both"/>
        <w:rPr>
          <w:sz w:val="28"/>
          <w:szCs w:val="28"/>
          <w:lang w:eastAsia="x-none"/>
        </w:rPr>
      </w:pPr>
      <w:r w:rsidRPr="006C23F9">
        <w:rPr>
          <w:sz w:val="28"/>
          <w:szCs w:val="28"/>
          <w:lang w:eastAsia="x-none"/>
        </w:rPr>
        <w:t xml:space="preserve">Согласно данным </w:t>
      </w:r>
      <w:proofErr w:type="gramStart"/>
      <w:r w:rsidRPr="006C23F9">
        <w:rPr>
          <w:sz w:val="28"/>
          <w:szCs w:val="28"/>
          <w:lang w:eastAsia="x-none"/>
        </w:rPr>
        <w:t>предприятия</w:t>
      </w:r>
      <w:proofErr w:type="gramEnd"/>
      <w:r w:rsidRPr="006C23F9">
        <w:rPr>
          <w:sz w:val="28"/>
          <w:szCs w:val="28"/>
          <w:lang w:eastAsia="x-none"/>
        </w:rPr>
        <w:t xml:space="preserve"> количество условных единиц </w:t>
      </w:r>
      <w:r w:rsidRPr="006C23F9">
        <w:rPr>
          <w:sz w:val="28"/>
          <w:szCs w:val="28"/>
          <w:lang w:eastAsia="x-none"/>
        </w:rPr>
        <w:br/>
        <w:t xml:space="preserve">и установленная мощность котельных Краснобродского угольного разреза </w:t>
      </w:r>
      <w:r w:rsidRPr="006C23F9">
        <w:rPr>
          <w:sz w:val="28"/>
          <w:szCs w:val="28"/>
          <w:lang w:eastAsia="x-none"/>
        </w:rPr>
        <w:br/>
        <w:t>в 2022 году относительно 2021 года не изменились.  Таким образом, индекс изменения количества активов (ИКА) равен 0.</w:t>
      </w:r>
    </w:p>
    <w:p w14:paraId="0AB8ED36" w14:textId="77777777" w:rsidR="006C23F9" w:rsidRPr="006C23F9" w:rsidRDefault="006C23F9" w:rsidP="006C23F9">
      <w:pPr>
        <w:ind w:firstLine="709"/>
        <w:jc w:val="both"/>
        <w:rPr>
          <w:sz w:val="28"/>
          <w:szCs w:val="28"/>
          <w:lang w:eastAsia="x-none"/>
        </w:rPr>
      </w:pPr>
      <w:r w:rsidRPr="006C23F9">
        <w:rPr>
          <w:sz w:val="28"/>
          <w:szCs w:val="28"/>
          <w:lang w:eastAsia="x-none"/>
        </w:rPr>
        <w:t>1. Операционные расходы.</w:t>
      </w:r>
    </w:p>
    <w:p w14:paraId="7370DB06" w14:textId="77777777" w:rsidR="006C23F9" w:rsidRPr="006C23F9" w:rsidRDefault="006C23F9" w:rsidP="006C23F9">
      <w:pPr>
        <w:ind w:firstLine="709"/>
        <w:jc w:val="both"/>
        <w:rPr>
          <w:bCs/>
          <w:sz w:val="28"/>
          <w:szCs w:val="28"/>
          <w:lang w:eastAsia="x-none"/>
        </w:rPr>
      </w:pPr>
      <w:r w:rsidRPr="006C23F9">
        <w:rPr>
          <w:sz w:val="28"/>
          <w:szCs w:val="28"/>
          <w:lang w:eastAsia="x-none"/>
        </w:rPr>
        <w:t xml:space="preserve">Базовый уровень операционных расходов утвержден на 2019 год постановлением региональной энергетической комиссией Кемеровской области от </w:t>
      </w:r>
      <w:r w:rsidRPr="006C23F9">
        <w:rPr>
          <w:bCs/>
          <w:sz w:val="28"/>
          <w:szCs w:val="28"/>
          <w:lang w:eastAsia="x-none"/>
        </w:rPr>
        <w:t xml:space="preserve">20.12.2018 № 716 «Об установлении АО «Угольная компания «Кузбассразрезуголь» - филиал Краснобродский угольный разрез долгосрочных параметров регулирования и долгосрочных тарифов </w:t>
      </w:r>
      <w:r w:rsidRPr="006C23F9">
        <w:rPr>
          <w:bCs/>
          <w:sz w:val="28"/>
          <w:szCs w:val="28"/>
          <w:lang w:eastAsia="x-none"/>
        </w:rPr>
        <w:br/>
        <w:t xml:space="preserve">на тепловую энергию, реализуемую на потребительском рынке г. Киселёвска, на 2019-2023 годы» </w:t>
      </w:r>
      <w:r w:rsidRPr="006C23F9">
        <w:rPr>
          <w:sz w:val="28"/>
          <w:szCs w:val="28"/>
          <w:lang w:eastAsia="x-none"/>
        </w:rPr>
        <w:t>в размере 22 369 тыс. руб.</w:t>
      </w:r>
    </w:p>
    <w:p w14:paraId="4B8F6E0A" w14:textId="77777777" w:rsidR="006C23F9" w:rsidRPr="006C23F9" w:rsidRDefault="006C23F9" w:rsidP="006C23F9">
      <w:pPr>
        <w:ind w:firstLine="709"/>
        <w:jc w:val="both"/>
        <w:rPr>
          <w:sz w:val="28"/>
          <w:szCs w:val="28"/>
          <w:lang w:eastAsia="x-none"/>
        </w:rPr>
      </w:pPr>
      <w:r w:rsidRPr="006C23F9">
        <w:rPr>
          <w:sz w:val="28"/>
          <w:szCs w:val="28"/>
          <w:lang w:eastAsia="x-none"/>
        </w:rPr>
        <w:t xml:space="preserve">Согласно прогнозу Минэкономразвития, опубликованному на сайте 30.09.2021, индекс потребительских цен за 2020 год составил 103,4 %. </w:t>
      </w:r>
    </w:p>
    <w:p w14:paraId="587D4F05" w14:textId="77777777" w:rsidR="006C23F9" w:rsidRPr="006C23F9" w:rsidRDefault="006C23F9" w:rsidP="006C23F9">
      <w:pPr>
        <w:ind w:firstLine="709"/>
        <w:jc w:val="both"/>
        <w:rPr>
          <w:sz w:val="28"/>
          <w:szCs w:val="28"/>
          <w:lang w:eastAsia="x-none"/>
        </w:rPr>
      </w:pPr>
      <w:r w:rsidRPr="006C23F9">
        <w:rPr>
          <w:sz w:val="28"/>
          <w:szCs w:val="28"/>
          <w:lang w:eastAsia="x-none"/>
        </w:rPr>
        <w:t xml:space="preserve">Согласно прогнозу Минэкономразвития, опубликованному на сайте 28.09.2022, индекс потребительских цен за 2021 год составил 106,7 %. </w:t>
      </w:r>
    </w:p>
    <w:p w14:paraId="5A4D6767" w14:textId="77777777" w:rsidR="006C23F9" w:rsidRPr="006C23F9" w:rsidRDefault="006C23F9" w:rsidP="006C23F9">
      <w:pPr>
        <w:ind w:firstLine="709"/>
        <w:jc w:val="both"/>
        <w:rPr>
          <w:sz w:val="28"/>
          <w:szCs w:val="28"/>
          <w:lang w:eastAsia="x-none"/>
        </w:rPr>
      </w:pPr>
      <w:r w:rsidRPr="006C23F9">
        <w:rPr>
          <w:sz w:val="28"/>
          <w:szCs w:val="28"/>
          <w:lang w:eastAsia="x-none"/>
        </w:rPr>
        <w:t xml:space="preserve">Согласно прогнозу Минэкономразвития, опубликованному на сайте 22.09.2023, индекс потребительских цен за 2022 год составил 113,8 %. </w:t>
      </w:r>
    </w:p>
    <w:p w14:paraId="6684CC88" w14:textId="77777777" w:rsidR="006C23F9" w:rsidRPr="006C23F9" w:rsidRDefault="006C23F9" w:rsidP="006C23F9">
      <w:pPr>
        <w:ind w:firstLine="709"/>
        <w:jc w:val="both"/>
        <w:rPr>
          <w:sz w:val="28"/>
          <w:szCs w:val="28"/>
          <w:lang w:eastAsia="x-none"/>
        </w:rPr>
      </w:pPr>
      <w:r w:rsidRPr="006C23F9">
        <w:rPr>
          <w:sz w:val="28"/>
          <w:szCs w:val="28"/>
          <w:lang w:eastAsia="x-none"/>
        </w:rPr>
        <w:t>Итого, сумма подконтрольных расходов, подлежащая включению в фактическую необходимую валовую выручку за 2022 год, по мнению экспертов, составит 27 251 тыс. руб., в том числе на потребительский рынок 6 418 тыс. руб.</w:t>
      </w:r>
    </w:p>
    <w:p w14:paraId="0FA76FC0" w14:textId="77777777" w:rsidR="006C23F9" w:rsidRPr="006C23F9" w:rsidRDefault="006C23F9" w:rsidP="006C23F9">
      <w:pPr>
        <w:ind w:firstLine="709"/>
        <w:jc w:val="both"/>
        <w:rPr>
          <w:b/>
          <w:sz w:val="28"/>
          <w:szCs w:val="28"/>
          <w:lang w:eastAsia="x-none"/>
        </w:rPr>
      </w:pPr>
      <w:r w:rsidRPr="006C23F9">
        <w:rPr>
          <w:sz w:val="28"/>
          <w:szCs w:val="28"/>
          <w:lang w:eastAsia="x-none"/>
        </w:rPr>
        <w:lastRenderedPageBreak/>
        <w:t xml:space="preserve">Расчет операционных расходов на тепловую энергию приведен </w:t>
      </w:r>
      <w:r w:rsidRPr="006C23F9">
        <w:rPr>
          <w:sz w:val="28"/>
          <w:szCs w:val="28"/>
          <w:lang w:eastAsia="x-none"/>
        </w:rPr>
        <w:br/>
        <w:t>в таблице 7.</w:t>
      </w:r>
    </w:p>
    <w:p w14:paraId="2576D345" w14:textId="77777777" w:rsidR="006C23F9" w:rsidRPr="006C23F9" w:rsidRDefault="006C23F9" w:rsidP="006C23F9">
      <w:pPr>
        <w:jc w:val="both"/>
        <w:rPr>
          <w:b/>
          <w:sz w:val="28"/>
          <w:szCs w:val="28"/>
          <w:lang w:eastAsia="x-none"/>
        </w:rPr>
      </w:pPr>
    </w:p>
    <w:p w14:paraId="5A93D296" w14:textId="77777777" w:rsidR="006C23F9" w:rsidRPr="006C23F9" w:rsidRDefault="006C23F9" w:rsidP="006C23F9">
      <w:pPr>
        <w:jc w:val="right"/>
        <w:rPr>
          <w:sz w:val="28"/>
          <w:szCs w:val="28"/>
          <w:lang w:eastAsia="x-none"/>
        </w:rPr>
      </w:pPr>
      <w:r w:rsidRPr="006C23F9">
        <w:rPr>
          <w:sz w:val="28"/>
          <w:szCs w:val="28"/>
          <w:lang w:eastAsia="x-none"/>
        </w:rPr>
        <w:t>Таблица 7</w:t>
      </w:r>
    </w:p>
    <w:p w14:paraId="74029A22" w14:textId="77777777" w:rsidR="006C23F9" w:rsidRPr="006C23F9" w:rsidRDefault="006C23F9" w:rsidP="006C23F9">
      <w:pPr>
        <w:jc w:val="center"/>
        <w:rPr>
          <w:b/>
          <w:sz w:val="28"/>
          <w:szCs w:val="28"/>
          <w:lang w:eastAsia="x-none"/>
        </w:rPr>
      </w:pPr>
      <w:r w:rsidRPr="006C23F9">
        <w:rPr>
          <w:b/>
          <w:sz w:val="28"/>
          <w:szCs w:val="28"/>
          <w:lang w:eastAsia="x-none"/>
        </w:rPr>
        <w:t>Расчет операционных (подконтрольных) расходов</w:t>
      </w:r>
    </w:p>
    <w:p w14:paraId="22DFFBCC" w14:textId="77777777" w:rsidR="006C23F9" w:rsidRPr="006C23F9" w:rsidRDefault="006C23F9" w:rsidP="006C23F9">
      <w:pPr>
        <w:jc w:val="center"/>
        <w:rPr>
          <w:b/>
          <w:sz w:val="28"/>
          <w:szCs w:val="28"/>
          <w:lang w:eastAsia="x-none"/>
        </w:rPr>
      </w:pPr>
      <w:r w:rsidRPr="006C23F9">
        <w:rPr>
          <w:b/>
          <w:sz w:val="28"/>
          <w:szCs w:val="28"/>
          <w:lang w:eastAsia="x-none"/>
        </w:rPr>
        <w:t>(приложение 5.2 к Методическим указаниям)</w:t>
      </w:r>
    </w:p>
    <w:p w14:paraId="05CB74E4" w14:textId="77777777" w:rsidR="006C23F9" w:rsidRPr="006C23F9" w:rsidRDefault="006C23F9" w:rsidP="006C23F9">
      <w:pPr>
        <w:jc w:val="both"/>
        <w:rPr>
          <w:b/>
          <w:sz w:val="28"/>
          <w:szCs w:val="28"/>
          <w:lang w:eastAsia="x-none"/>
        </w:rPr>
      </w:pPr>
    </w:p>
    <w:tbl>
      <w:tblPr>
        <w:tblW w:w="9517" w:type="dxa"/>
        <w:jc w:val="center"/>
        <w:tblLayout w:type="fixed"/>
        <w:tblLook w:val="04A0" w:firstRow="1" w:lastRow="0" w:firstColumn="1" w:lastColumn="0" w:noHBand="0" w:noVBand="1"/>
      </w:tblPr>
      <w:tblGrid>
        <w:gridCol w:w="600"/>
        <w:gridCol w:w="4078"/>
        <w:gridCol w:w="992"/>
        <w:gridCol w:w="922"/>
        <w:gridCol w:w="993"/>
        <w:gridCol w:w="956"/>
        <w:gridCol w:w="976"/>
      </w:tblGrid>
      <w:tr w:rsidR="006C23F9" w:rsidRPr="006C23F9" w14:paraId="19E21780" w14:textId="77777777" w:rsidTr="00153617">
        <w:trPr>
          <w:trHeight w:val="255"/>
          <w:tblHeader/>
          <w:jc w:val="cent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4FEFA5" w14:textId="77777777" w:rsidR="006C23F9" w:rsidRPr="006C23F9" w:rsidRDefault="006C23F9" w:rsidP="006C23F9">
            <w:pPr>
              <w:jc w:val="both"/>
              <w:rPr>
                <w:sz w:val="26"/>
                <w:szCs w:val="26"/>
                <w:lang w:eastAsia="x-none"/>
              </w:rPr>
            </w:pPr>
            <w:r w:rsidRPr="006C23F9">
              <w:rPr>
                <w:sz w:val="26"/>
                <w:szCs w:val="26"/>
                <w:lang w:eastAsia="x-none"/>
              </w:rPr>
              <w:t>№ п/п</w:t>
            </w:r>
          </w:p>
        </w:tc>
        <w:tc>
          <w:tcPr>
            <w:tcW w:w="40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A97C36" w14:textId="77777777" w:rsidR="006C23F9" w:rsidRPr="006C23F9" w:rsidRDefault="006C23F9" w:rsidP="006C23F9">
            <w:pPr>
              <w:jc w:val="both"/>
              <w:rPr>
                <w:sz w:val="26"/>
                <w:szCs w:val="26"/>
                <w:lang w:eastAsia="x-none"/>
              </w:rPr>
            </w:pPr>
            <w:r w:rsidRPr="006C23F9">
              <w:rPr>
                <w:sz w:val="26"/>
                <w:szCs w:val="26"/>
                <w:lang w:eastAsia="x-none"/>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0EF358" w14:textId="77777777" w:rsidR="006C23F9" w:rsidRPr="006C23F9" w:rsidRDefault="006C23F9" w:rsidP="006C23F9">
            <w:pPr>
              <w:jc w:val="both"/>
              <w:rPr>
                <w:sz w:val="26"/>
                <w:szCs w:val="26"/>
                <w:lang w:eastAsia="x-none"/>
              </w:rPr>
            </w:pPr>
            <w:r w:rsidRPr="006C23F9">
              <w:rPr>
                <w:sz w:val="26"/>
                <w:szCs w:val="26"/>
                <w:lang w:eastAsia="x-none"/>
              </w:rPr>
              <w:t>Ед. изм.</w:t>
            </w:r>
          </w:p>
        </w:tc>
        <w:tc>
          <w:tcPr>
            <w:tcW w:w="3847" w:type="dxa"/>
            <w:gridSpan w:val="4"/>
            <w:tcBorders>
              <w:top w:val="single" w:sz="4" w:space="0" w:color="auto"/>
              <w:left w:val="nil"/>
              <w:bottom w:val="single" w:sz="4" w:space="0" w:color="auto"/>
              <w:right w:val="single" w:sz="4" w:space="0" w:color="000000"/>
            </w:tcBorders>
            <w:shd w:val="clear" w:color="auto" w:fill="auto"/>
            <w:vAlign w:val="center"/>
            <w:hideMark/>
          </w:tcPr>
          <w:p w14:paraId="3F9A34A3" w14:textId="77777777" w:rsidR="006C23F9" w:rsidRPr="006C23F9" w:rsidRDefault="006C23F9" w:rsidP="006C23F9">
            <w:pPr>
              <w:jc w:val="both"/>
              <w:rPr>
                <w:sz w:val="26"/>
                <w:szCs w:val="26"/>
                <w:lang w:eastAsia="x-none"/>
              </w:rPr>
            </w:pPr>
            <w:r w:rsidRPr="006C23F9">
              <w:rPr>
                <w:sz w:val="26"/>
                <w:szCs w:val="26"/>
                <w:lang w:eastAsia="x-none"/>
              </w:rPr>
              <w:t>Предложение экспертов</w:t>
            </w:r>
          </w:p>
        </w:tc>
      </w:tr>
      <w:tr w:rsidR="006C23F9" w:rsidRPr="006C23F9" w14:paraId="5CC35EFF" w14:textId="77777777" w:rsidTr="00153617">
        <w:trPr>
          <w:trHeight w:val="255"/>
          <w:tblHeader/>
          <w:jc w:val="center"/>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11AC4B84" w14:textId="77777777" w:rsidR="006C23F9" w:rsidRPr="006C23F9" w:rsidRDefault="006C23F9" w:rsidP="006C23F9">
            <w:pPr>
              <w:jc w:val="both"/>
              <w:rPr>
                <w:sz w:val="26"/>
                <w:szCs w:val="26"/>
                <w:lang w:eastAsia="x-none"/>
              </w:rPr>
            </w:pPr>
          </w:p>
        </w:tc>
        <w:tc>
          <w:tcPr>
            <w:tcW w:w="4078" w:type="dxa"/>
            <w:vMerge/>
            <w:tcBorders>
              <w:top w:val="single" w:sz="4" w:space="0" w:color="auto"/>
              <w:left w:val="single" w:sz="4" w:space="0" w:color="auto"/>
              <w:bottom w:val="single" w:sz="4" w:space="0" w:color="auto"/>
              <w:right w:val="single" w:sz="4" w:space="0" w:color="auto"/>
            </w:tcBorders>
            <w:vAlign w:val="center"/>
            <w:hideMark/>
          </w:tcPr>
          <w:p w14:paraId="19D9BB68" w14:textId="77777777" w:rsidR="006C23F9" w:rsidRPr="006C23F9" w:rsidRDefault="006C23F9" w:rsidP="006C23F9">
            <w:pPr>
              <w:jc w:val="both"/>
              <w:rPr>
                <w:sz w:val="26"/>
                <w:szCs w:val="26"/>
                <w:lang w:eastAsia="x-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F73DF3" w14:textId="77777777" w:rsidR="006C23F9" w:rsidRPr="006C23F9" w:rsidRDefault="006C23F9" w:rsidP="006C23F9">
            <w:pPr>
              <w:jc w:val="both"/>
              <w:rPr>
                <w:sz w:val="26"/>
                <w:szCs w:val="26"/>
                <w:lang w:eastAsia="x-none"/>
              </w:rPr>
            </w:pPr>
          </w:p>
        </w:tc>
        <w:tc>
          <w:tcPr>
            <w:tcW w:w="922" w:type="dxa"/>
            <w:tcBorders>
              <w:top w:val="nil"/>
              <w:left w:val="nil"/>
              <w:bottom w:val="single" w:sz="4" w:space="0" w:color="auto"/>
              <w:right w:val="single" w:sz="4" w:space="0" w:color="auto"/>
            </w:tcBorders>
            <w:shd w:val="clear" w:color="auto" w:fill="auto"/>
            <w:vAlign w:val="center"/>
            <w:hideMark/>
          </w:tcPr>
          <w:p w14:paraId="381083D2" w14:textId="77777777" w:rsidR="006C23F9" w:rsidRPr="006C23F9" w:rsidRDefault="006C23F9" w:rsidP="006C23F9">
            <w:pPr>
              <w:jc w:val="both"/>
              <w:rPr>
                <w:sz w:val="26"/>
                <w:szCs w:val="26"/>
                <w:lang w:eastAsia="x-none"/>
              </w:rPr>
            </w:pPr>
            <w:r w:rsidRPr="006C23F9">
              <w:rPr>
                <w:sz w:val="26"/>
                <w:szCs w:val="26"/>
                <w:lang w:eastAsia="x-none"/>
              </w:rPr>
              <w:t>2019*</w:t>
            </w:r>
          </w:p>
        </w:tc>
        <w:tc>
          <w:tcPr>
            <w:tcW w:w="993" w:type="dxa"/>
            <w:tcBorders>
              <w:top w:val="nil"/>
              <w:left w:val="nil"/>
              <w:bottom w:val="single" w:sz="4" w:space="0" w:color="auto"/>
              <w:right w:val="single" w:sz="4" w:space="0" w:color="auto"/>
            </w:tcBorders>
            <w:shd w:val="clear" w:color="auto" w:fill="auto"/>
            <w:vAlign w:val="center"/>
            <w:hideMark/>
          </w:tcPr>
          <w:p w14:paraId="6C9DE262" w14:textId="77777777" w:rsidR="006C23F9" w:rsidRPr="006C23F9" w:rsidRDefault="006C23F9" w:rsidP="006C23F9">
            <w:pPr>
              <w:jc w:val="both"/>
              <w:rPr>
                <w:sz w:val="26"/>
                <w:szCs w:val="26"/>
                <w:lang w:eastAsia="x-none"/>
              </w:rPr>
            </w:pPr>
            <w:r w:rsidRPr="006C23F9">
              <w:rPr>
                <w:sz w:val="26"/>
                <w:szCs w:val="26"/>
                <w:lang w:eastAsia="x-none"/>
              </w:rPr>
              <w:t>2020</w:t>
            </w:r>
          </w:p>
        </w:tc>
        <w:tc>
          <w:tcPr>
            <w:tcW w:w="956" w:type="dxa"/>
            <w:tcBorders>
              <w:top w:val="nil"/>
              <w:left w:val="nil"/>
              <w:bottom w:val="single" w:sz="4" w:space="0" w:color="auto"/>
              <w:right w:val="single" w:sz="4" w:space="0" w:color="auto"/>
            </w:tcBorders>
          </w:tcPr>
          <w:p w14:paraId="0002B44E" w14:textId="77777777" w:rsidR="006C23F9" w:rsidRPr="006C23F9" w:rsidRDefault="006C23F9" w:rsidP="006C23F9">
            <w:pPr>
              <w:jc w:val="both"/>
              <w:rPr>
                <w:sz w:val="26"/>
                <w:szCs w:val="26"/>
                <w:lang w:eastAsia="x-none"/>
              </w:rPr>
            </w:pPr>
            <w:r w:rsidRPr="006C23F9">
              <w:rPr>
                <w:sz w:val="26"/>
                <w:szCs w:val="26"/>
                <w:lang w:eastAsia="x-none"/>
              </w:rPr>
              <w:t>2021</w:t>
            </w:r>
          </w:p>
        </w:tc>
        <w:tc>
          <w:tcPr>
            <w:tcW w:w="976" w:type="dxa"/>
            <w:tcBorders>
              <w:top w:val="nil"/>
              <w:left w:val="nil"/>
              <w:bottom w:val="single" w:sz="4" w:space="0" w:color="auto"/>
              <w:right w:val="single" w:sz="4" w:space="0" w:color="auto"/>
            </w:tcBorders>
          </w:tcPr>
          <w:p w14:paraId="02CBBAA1" w14:textId="77777777" w:rsidR="006C23F9" w:rsidRPr="006C23F9" w:rsidRDefault="006C23F9" w:rsidP="006C23F9">
            <w:pPr>
              <w:jc w:val="both"/>
              <w:rPr>
                <w:sz w:val="26"/>
                <w:szCs w:val="26"/>
                <w:lang w:eastAsia="x-none"/>
              </w:rPr>
            </w:pPr>
            <w:r w:rsidRPr="006C23F9">
              <w:rPr>
                <w:sz w:val="26"/>
                <w:szCs w:val="26"/>
                <w:lang w:eastAsia="x-none"/>
              </w:rPr>
              <w:t>2022</w:t>
            </w:r>
          </w:p>
        </w:tc>
      </w:tr>
      <w:tr w:rsidR="006C23F9" w:rsidRPr="006C23F9" w14:paraId="41C3BEE5" w14:textId="77777777" w:rsidTr="00153617">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E204044" w14:textId="77777777" w:rsidR="006C23F9" w:rsidRPr="006C23F9" w:rsidRDefault="006C23F9" w:rsidP="006C23F9">
            <w:pPr>
              <w:jc w:val="both"/>
              <w:rPr>
                <w:sz w:val="26"/>
                <w:szCs w:val="26"/>
                <w:lang w:eastAsia="x-none"/>
              </w:rPr>
            </w:pPr>
            <w:r w:rsidRPr="006C23F9">
              <w:rPr>
                <w:sz w:val="26"/>
                <w:szCs w:val="26"/>
                <w:lang w:eastAsia="x-none"/>
              </w:rPr>
              <w:t>1</w:t>
            </w:r>
          </w:p>
        </w:tc>
        <w:tc>
          <w:tcPr>
            <w:tcW w:w="4078" w:type="dxa"/>
            <w:tcBorders>
              <w:top w:val="nil"/>
              <w:left w:val="nil"/>
              <w:bottom w:val="single" w:sz="4" w:space="0" w:color="auto"/>
              <w:right w:val="single" w:sz="4" w:space="0" w:color="auto"/>
            </w:tcBorders>
            <w:shd w:val="clear" w:color="auto" w:fill="auto"/>
            <w:vAlign w:val="center"/>
            <w:hideMark/>
          </w:tcPr>
          <w:p w14:paraId="464E4A18" w14:textId="77777777" w:rsidR="006C23F9" w:rsidRPr="006C23F9" w:rsidRDefault="006C23F9" w:rsidP="006C23F9">
            <w:pPr>
              <w:jc w:val="both"/>
              <w:rPr>
                <w:sz w:val="26"/>
                <w:szCs w:val="26"/>
                <w:lang w:eastAsia="x-none"/>
              </w:rPr>
            </w:pPr>
            <w:r w:rsidRPr="006C23F9">
              <w:rPr>
                <w:sz w:val="26"/>
                <w:szCs w:val="26"/>
                <w:lang w:eastAsia="x-none"/>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447D48F2" w14:textId="77777777" w:rsidR="006C23F9" w:rsidRPr="006C23F9" w:rsidRDefault="006C23F9" w:rsidP="006C23F9">
            <w:pPr>
              <w:jc w:val="both"/>
              <w:rPr>
                <w:sz w:val="26"/>
                <w:szCs w:val="26"/>
                <w:lang w:eastAsia="x-none"/>
              </w:rPr>
            </w:pPr>
            <w:r w:rsidRPr="006C23F9">
              <w:rPr>
                <w:sz w:val="26"/>
                <w:szCs w:val="26"/>
                <w:lang w:eastAsia="x-none"/>
              </w:rPr>
              <w:t> </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437AB" w14:textId="77777777" w:rsidR="006C23F9" w:rsidRPr="006C23F9" w:rsidRDefault="006C23F9" w:rsidP="006C23F9">
            <w:pPr>
              <w:jc w:val="center"/>
              <w:rPr>
                <w:sz w:val="26"/>
                <w:szCs w:val="26"/>
              </w:rPr>
            </w:pPr>
            <w:r w:rsidRPr="006C23F9">
              <w:rPr>
                <w:sz w:val="26"/>
                <w:szCs w:val="26"/>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0B86719" w14:textId="77777777" w:rsidR="006C23F9" w:rsidRPr="006C23F9" w:rsidRDefault="006C23F9" w:rsidP="006C23F9">
            <w:pPr>
              <w:jc w:val="center"/>
              <w:rPr>
                <w:sz w:val="26"/>
                <w:szCs w:val="26"/>
              </w:rPr>
            </w:pPr>
            <w:r w:rsidRPr="006C23F9">
              <w:rPr>
                <w:sz w:val="26"/>
                <w:szCs w:val="26"/>
              </w:rPr>
              <w:t>1,034</w:t>
            </w:r>
          </w:p>
        </w:tc>
        <w:tc>
          <w:tcPr>
            <w:tcW w:w="956" w:type="dxa"/>
            <w:tcBorders>
              <w:top w:val="single" w:sz="4" w:space="0" w:color="auto"/>
              <w:left w:val="nil"/>
              <w:bottom w:val="single" w:sz="4" w:space="0" w:color="auto"/>
              <w:right w:val="single" w:sz="4" w:space="0" w:color="auto"/>
            </w:tcBorders>
            <w:shd w:val="clear" w:color="auto" w:fill="auto"/>
            <w:vAlign w:val="center"/>
          </w:tcPr>
          <w:p w14:paraId="7D580AF6" w14:textId="77777777" w:rsidR="006C23F9" w:rsidRPr="006C23F9" w:rsidRDefault="006C23F9" w:rsidP="006C23F9">
            <w:pPr>
              <w:jc w:val="center"/>
              <w:rPr>
                <w:sz w:val="26"/>
                <w:szCs w:val="26"/>
              </w:rPr>
            </w:pPr>
            <w:r w:rsidRPr="006C23F9">
              <w:rPr>
                <w:sz w:val="26"/>
                <w:szCs w:val="26"/>
              </w:rPr>
              <w:t>1,067</w:t>
            </w:r>
          </w:p>
        </w:tc>
        <w:tc>
          <w:tcPr>
            <w:tcW w:w="976" w:type="dxa"/>
            <w:tcBorders>
              <w:top w:val="single" w:sz="4" w:space="0" w:color="auto"/>
              <w:left w:val="nil"/>
              <w:bottom w:val="single" w:sz="4" w:space="0" w:color="auto"/>
              <w:right w:val="single" w:sz="4" w:space="0" w:color="auto"/>
            </w:tcBorders>
            <w:shd w:val="clear" w:color="auto" w:fill="auto"/>
            <w:vAlign w:val="center"/>
          </w:tcPr>
          <w:p w14:paraId="35A97A40" w14:textId="77777777" w:rsidR="006C23F9" w:rsidRPr="006C23F9" w:rsidRDefault="006C23F9" w:rsidP="006C23F9">
            <w:pPr>
              <w:jc w:val="center"/>
              <w:rPr>
                <w:sz w:val="26"/>
                <w:szCs w:val="26"/>
              </w:rPr>
            </w:pPr>
            <w:r w:rsidRPr="006C23F9">
              <w:rPr>
                <w:sz w:val="26"/>
                <w:szCs w:val="26"/>
              </w:rPr>
              <w:t>1,138</w:t>
            </w:r>
          </w:p>
        </w:tc>
      </w:tr>
      <w:tr w:rsidR="006C23F9" w:rsidRPr="006C23F9" w14:paraId="3E709936" w14:textId="77777777" w:rsidTr="00153617">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D7F2246" w14:textId="77777777" w:rsidR="006C23F9" w:rsidRPr="006C23F9" w:rsidRDefault="006C23F9" w:rsidP="006C23F9">
            <w:pPr>
              <w:jc w:val="both"/>
              <w:rPr>
                <w:sz w:val="26"/>
                <w:szCs w:val="26"/>
                <w:lang w:eastAsia="x-none"/>
              </w:rPr>
            </w:pPr>
            <w:r w:rsidRPr="006C23F9">
              <w:rPr>
                <w:sz w:val="26"/>
                <w:szCs w:val="26"/>
                <w:lang w:eastAsia="x-none"/>
              </w:rPr>
              <w:t>2</w:t>
            </w:r>
          </w:p>
        </w:tc>
        <w:tc>
          <w:tcPr>
            <w:tcW w:w="4078" w:type="dxa"/>
            <w:tcBorders>
              <w:top w:val="nil"/>
              <w:left w:val="nil"/>
              <w:bottom w:val="single" w:sz="4" w:space="0" w:color="auto"/>
              <w:right w:val="single" w:sz="4" w:space="0" w:color="auto"/>
            </w:tcBorders>
            <w:shd w:val="clear" w:color="auto" w:fill="auto"/>
            <w:vAlign w:val="center"/>
            <w:hideMark/>
          </w:tcPr>
          <w:p w14:paraId="61528B0E" w14:textId="77777777" w:rsidR="006C23F9" w:rsidRPr="006C23F9" w:rsidRDefault="006C23F9" w:rsidP="006C23F9">
            <w:pPr>
              <w:jc w:val="both"/>
              <w:rPr>
                <w:sz w:val="26"/>
                <w:szCs w:val="26"/>
                <w:lang w:eastAsia="x-none"/>
              </w:rPr>
            </w:pPr>
            <w:r w:rsidRPr="006C23F9">
              <w:rPr>
                <w:sz w:val="26"/>
                <w:szCs w:val="26"/>
                <w:lang w:eastAsia="x-none"/>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36AD77B2" w14:textId="77777777" w:rsidR="006C23F9" w:rsidRPr="006C23F9" w:rsidRDefault="006C23F9" w:rsidP="006C23F9">
            <w:pPr>
              <w:jc w:val="both"/>
              <w:rPr>
                <w:sz w:val="26"/>
                <w:szCs w:val="26"/>
                <w:lang w:eastAsia="x-none"/>
              </w:rPr>
            </w:pPr>
            <w:r w:rsidRPr="006C23F9">
              <w:rPr>
                <w:sz w:val="26"/>
                <w:szCs w:val="26"/>
                <w:lang w:eastAsia="x-none"/>
              </w:rPr>
              <w:t>%</w:t>
            </w:r>
          </w:p>
        </w:tc>
        <w:tc>
          <w:tcPr>
            <w:tcW w:w="922" w:type="dxa"/>
            <w:tcBorders>
              <w:top w:val="nil"/>
              <w:left w:val="single" w:sz="4" w:space="0" w:color="auto"/>
              <w:bottom w:val="single" w:sz="4" w:space="0" w:color="auto"/>
              <w:right w:val="single" w:sz="4" w:space="0" w:color="auto"/>
            </w:tcBorders>
            <w:shd w:val="clear" w:color="auto" w:fill="auto"/>
            <w:vAlign w:val="center"/>
            <w:hideMark/>
          </w:tcPr>
          <w:p w14:paraId="37D5B8D0" w14:textId="77777777" w:rsidR="006C23F9" w:rsidRPr="006C23F9" w:rsidRDefault="006C23F9" w:rsidP="006C23F9">
            <w:pPr>
              <w:jc w:val="center"/>
              <w:rPr>
                <w:sz w:val="26"/>
                <w:szCs w:val="26"/>
              </w:rPr>
            </w:pPr>
            <w:r w:rsidRPr="006C23F9">
              <w:rPr>
                <w:sz w:val="26"/>
                <w:szCs w:val="26"/>
              </w:rPr>
              <w:t>1</w:t>
            </w:r>
          </w:p>
        </w:tc>
        <w:tc>
          <w:tcPr>
            <w:tcW w:w="993" w:type="dxa"/>
            <w:tcBorders>
              <w:top w:val="nil"/>
              <w:left w:val="nil"/>
              <w:bottom w:val="single" w:sz="4" w:space="0" w:color="auto"/>
              <w:right w:val="single" w:sz="4" w:space="0" w:color="auto"/>
            </w:tcBorders>
            <w:shd w:val="clear" w:color="auto" w:fill="auto"/>
            <w:vAlign w:val="center"/>
            <w:hideMark/>
          </w:tcPr>
          <w:p w14:paraId="1D1FD28A" w14:textId="77777777" w:rsidR="006C23F9" w:rsidRPr="006C23F9" w:rsidRDefault="006C23F9" w:rsidP="006C23F9">
            <w:pPr>
              <w:jc w:val="center"/>
              <w:rPr>
                <w:sz w:val="26"/>
                <w:szCs w:val="26"/>
              </w:rPr>
            </w:pPr>
            <w:r w:rsidRPr="006C23F9">
              <w:rPr>
                <w:sz w:val="26"/>
                <w:szCs w:val="26"/>
              </w:rPr>
              <w:t>1</w:t>
            </w:r>
          </w:p>
        </w:tc>
        <w:tc>
          <w:tcPr>
            <w:tcW w:w="956" w:type="dxa"/>
            <w:tcBorders>
              <w:top w:val="nil"/>
              <w:left w:val="nil"/>
              <w:bottom w:val="single" w:sz="4" w:space="0" w:color="auto"/>
              <w:right w:val="single" w:sz="4" w:space="0" w:color="auto"/>
            </w:tcBorders>
            <w:shd w:val="clear" w:color="auto" w:fill="auto"/>
            <w:vAlign w:val="center"/>
          </w:tcPr>
          <w:p w14:paraId="68DCBCD7" w14:textId="77777777" w:rsidR="006C23F9" w:rsidRPr="006C23F9" w:rsidRDefault="006C23F9" w:rsidP="006C23F9">
            <w:pPr>
              <w:jc w:val="center"/>
              <w:rPr>
                <w:sz w:val="26"/>
                <w:szCs w:val="26"/>
              </w:rPr>
            </w:pPr>
            <w:r w:rsidRPr="006C23F9">
              <w:rPr>
                <w:sz w:val="26"/>
                <w:szCs w:val="26"/>
              </w:rPr>
              <w:t>1</w:t>
            </w:r>
          </w:p>
        </w:tc>
        <w:tc>
          <w:tcPr>
            <w:tcW w:w="976" w:type="dxa"/>
            <w:tcBorders>
              <w:top w:val="nil"/>
              <w:left w:val="nil"/>
              <w:bottom w:val="single" w:sz="4" w:space="0" w:color="auto"/>
              <w:right w:val="single" w:sz="4" w:space="0" w:color="auto"/>
            </w:tcBorders>
            <w:shd w:val="clear" w:color="auto" w:fill="auto"/>
            <w:vAlign w:val="center"/>
          </w:tcPr>
          <w:p w14:paraId="77457399" w14:textId="77777777" w:rsidR="006C23F9" w:rsidRPr="006C23F9" w:rsidRDefault="006C23F9" w:rsidP="006C23F9">
            <w:pPr>
              <w:jc w:val="center"/>
              <w:rPr>
                <w:sz w:val="26"/>
                <w:szCs w:val="26"/>
              </w:rPr>
            </w:pPr>
            <w:r w:rsidRPr="006C23F9">
              <w:rPr>
                <w:sz w:val="26"/>
                <w:szCs w:val="26"/>
              </w:rPr>
              <w:t>1</w:t>
            </w:r>
          </w:p>
        </w:tc>
      </w:tr>
      <w:tr w:rsidR="006C23F9" w:rsidRPr="006C23F9" w14:paraId="37FD1D9D" w14:textId="77777777" w:rsidTr="00153617">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0B2845D" w14:textId="77777777" w:rsidR="006C23F9" w:rsidRPr="006C23F9" w:rsidRDefault="006C23F9" w:rsidP="006C23F9">
            <w:pPr>
              <w:jc w:val="both"/>
              <w:rPr>
                <w:sz w:val="26"/>
                <w:szCs w:val="26"/>
                <w:lang w:eastAsia="x-none"/>
              </w:rPr>
            </w:pPr>
            <w:r w:rsidRPr="006C23F9">
              <w:rPr>
                <w:sz w:val="26"/>
                <w:szCs w:val="26"/>
                <w:lang w:eastAsia="x-none"/>
              </w:rPr>
              <w:t>3</w:t>
            </w:r>
          </w:p>
        </w:tc>
        <w:tc>
          <w:tcPr>
            <w:tcW w:w="4078" w:type="dxa"/>
            <w:tcBorders>
              <w:top w:val="nil"/>
              <w:left w:val="nil"/>
              <w:bottom w:val="single" w:sz="4" w:space="0" w:color="auto"/>
              <w:right w:val="single" w:sz="4" w:space="0" w:color="auto"/>
            </w:tcBorders>
            <w:shd w:val="clear" w:color="auto" w:fill="auto"/>
            <w:vAlign w:val="center"/>
            <w:hideMark/>
          </w:tcPr>
          <w:p w14:paraId="5B8C8BCC" w14:textId="77777777" w:rsidR="006C23F9" w:rsidRPr="006C23F9" w:rsidRDefault="006C23F9" w:rsidP="006C23F9">
            <w:pPr>
              <w:jc w:val="both"/>
              <w:rPr>
                <w:sz w:val="26"/>
                <w:szCs w:val="26"/>
                <w:lang w:eastAsia="x-none"/>
              </w:rPr>
            </w:pPr>
            <w:r w:rsidRPr="006C23F9">
              <w:rPr>
                <w:sz w:val="26"/>
                <w:szCs w:val="26"/>
                <w:lang w:eastAsia="x-none"/>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39DBEACD" w14:textId="77777777" w:rsidR="006C23F9" w:rsidRPr="006C23F9" w:rsidRDefault="006C23F9" w:rsidP="006C23F9">
            <w:pPr>
              <w:jc w:val="both"/>
              <w:rPr>
                <w:sz w:val="26"/>
                <w:szCs w:val="26"/>
                <w:lang w:eastAsia="x-none"/>
              </w:rPr>
            </w:pPr>
            <w:r w:rsidRPr="006C23F9">
              <w:rPr>
                <w:sz w:val="26"/>
                <w:szCs w:val="26"/>
                <w:lang w:eastAsia="x-none"/>
              </w:rPr>
              <w:t> </w:t>
            </w:r>
          </w:p>
        </w:tc>
        <w:tc>
          <w:tcPr>
            <w:tcW w:w="922" w:type="dxa"/>
            <w:tcBorders>
              <w:top w:val="nil"/>
              <w:left w:val="single" w:sz="4" w:space="0" w:color="auto"/>
              <w:bottom w:val="single" w:sz="4" w:space="0" w:color="auto"/>
              <w:right w:val="single" w:sz="4" w:space="0" w:color="auto"/>
            </w:tcBorders>
            <w:shd w:val="clear" w:color="auto" w:fill="auto"/>
            <w:vAlign w:val="center"/>
            <w:hideMark/>
          </w:tcPr>
          <w:p w14:paraId="44CB89AC" w14:textId="77777777" w:rsidR="006C23F9" w:rsidRPr="006C23F9" w:rsidRDefault="006C23F9" w:rsidP="006C23F9">
            <w:pPr>
              <w:jc w:val="center"/>
              <w:rPr>
                <w:sz w:val="26"/>
                <w:szCs w:val="26"/>
              </w:rPr>
            </w:pPr>
            <w:r w:rsidRPr="006C23F9">
              <w:rPr>
                <w:sz w:val="26"/>
                <w:szCs w:val="26"/>
              </w:rPr>
              <w:t>0,00</w:t>
            </w:r>
          </w:p>
        </w:tc>
        <w:tc>
          <w:tcPr>
            <w:tcW w:w="993" w:type="dxa"/>
            <w:tcBorders>
              <w:top w:val="nil"/>
              <w:left w:val="nil"/>
              <w:bottom w:val="single" w:sz="4" w:space="0" w:color="auto"/>
              <w:right w:val="single" w:sz="4" w:space="0" w:color="auto"/>
            </w:tcBorders>
            <w:shd w:val="clear" w:color="auto" w:fill="auto"/>
            <w:vAlign w:val="center"/>
            <w:hideMark/>
          </w:tcPr>
          <w:p w14:paraId="4F6D6519" w14:textId="77777777" w:rsidR="006C23F9" w:rsidRPr="006C23F9" w:rsidRDefault="006C23F9" w:rsidP="006C23F9">
            <w:pPr>
              <w:jc w:val="center"/>
              <w:rPr>
                <w:sz w:val="26"/>
                <w:szCs w:val="26"/>
              </w:rPr>
            </w:pPr>
            <w:r w:rsidRPr="006C23F9">
              <w:rPr>
                <w:sz w:val="26"/>
                <w:szCs w:val="26"/>
              </w:rPr>
              <w:t>0,00</w:t>
            </w:r>
          </w:p>
        </w:tc>
        <w:tc>
          <w:tcPr>
            <w:tcW w:w="956" w:type="dxa"/>
            <w:tcBorders>
              <w:top w:val="nil"/>
              <w:left w:val="nil"/>
              <w:bottom w:val="single" w:sz="4" w:space="0" w:color="auto"/>
              <w:right w:val="single" w:sz="4" w:space="0" w:color="auto"/>
            </w:tcBorders>
            <w:shd w:val="clear" w:color="auto" w:fill="auto"/>
            <w:vAlign w:val="center"/>
          </w:tcPr>
          <w:p w14:paraId="32CC5337" w14:textId="77777777" w:rsidR="006C23F9" w:rsidRPr="006C23F9" w:rsidRDefault="006C23F9" w:rsidP="006C23F9">
            <w:pPr>
              <w:jc w:val="center"/>
              <w:rPr>
                <w:sz w:val="26"/>
                <w:szCs w:val="26"/>
              </w:rPr>
            </w:pPr>
            <w:r w:rsidRPr="006C23F9">
              <w:rPr>
                <w:sz w:val="26"/>
                <w:szCs w:val="26"/>
              </w:rPr>
              <w:t>0,00</w:t>
            </w:r>
          </w:p>
        </w:tc>
        <w:tc>
          <w:tcPr>
            <w:tcW w:w="976" w:type="dxa"/>
            <w:tcBorders>
              <w:top w:val="nil"/>
              <w:left w:val="nil"/>
              <w:bottom w:val="single" w:sz="4" w:space="0" w:color="auto"/>
              <w:right w:val="single" w:sz="4" w:space="0" w:color="auto"/>
            </w:tcBorders>
            <w:shd w:val="clear" w:color="auto" w:fill="auto"/>
            <w:vAlign w:val="center"/>
          </w:tcPr>
          <w:p w14:paraId="63A1245E" w14:textId="77777777" w:rsidR="006C23F9" w:rsidRPr="006C23F9" w:rsidRDefault="006C23F9" w:rsidP="006C23F9">
            <w:pPr>
              <w:jc w:val="center"/>
              <w:rPr>
                <w:sz w:val="26"/>
                <w:szCs w:val="26"/>
              </w:rPr>
            </w:pPr>
            <w:r w:rsidRPr="006C23F9">
              <w:rPr>
                <w:sz w:val="26"/>
                <w:szCs w:val="26"/>
              </w:rPr>
              <w:t>0,00</w:t>
            </w:r>
          </w:p>
        </w:tc>
      </w:tr>
      <w:tr w:rsidR="006C23F9" w:rsidRPr="006C23F9" w14:paraId="3197BD65" w14:textId="77777777" w:rsidTr="00153617">
        <w:trPr>
          <w:trHeight w:val="45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465E65B" w14:textId="77777777" w:rsidR="006C23F9" w:rsidRPr="006C23F9" w:rsidRDefault="006C23F9" w:rsidP="006C23F9">
            <w:pPr>
              <w:jc w:val="both"/>
              <w:rPr>
                <w:sz w:val="26"/>
                <w:szCs w:val="26"/>
                <w:lang w:eastAsia="x-none"/>
              </w:rPr>
            </w:pPr>
            <w:r w:rsidRPr="006C23F9">
              <w:rPr>
                <w:sz w:val="26"/>
                <w:szCs w:val="26"/>
                <w:lang w:eastAsia="x-none"/>
              </w:rPr>
              <w:t>3.1</w:t>
            </w:r>
          </w:p>
        </w:tc>
        <w:tc>
          <w:tcPr>
            <w:tcW w:w="4078" w:type="dxa"/>
            <w:tcBorders>
              <w:top w:val="nil"/>
              <w:left w:val="nil"/>
              <w:bottom w:val="single" w:sz="4" w:space="0" w:color="auto"/>
              <w:right w:val="single" w:sz="4" w:space="0" w:color="auto"/>
            </w:tcBorders>
            <w:shd w:val="clear" w:color="auto" w:fill="auto"/>
            <w:vAlign w:val="center"/>
            <w:hideMark/>
          </w:tcPr>
          <w:p w14:paraId="5442EE20" w14:textId="77777777" w:rsidR="006C23F9" w:rsidRPr="006C23F9" w:rsidRDefault="006C23F9" w:rsidP="006C23F9">
            <w:pPr>
              <w:jc w:val="both"/>
              <w:rPr>
                <w:sz w:val="26"/>
                <w:szCs w:val="26"/>
                <w:lang w:eastAsia="x-none"/>
              </w:rPr>
            </w:pPr>
            <w:r w:rsidRPr="006C23F9">
              <w:rPr>
                <w:sz w:val="26"/>
                <w:szCs w:val="26"/>
                <w:lang w:eastAsia="x-none"/>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26B61CE4" w14:textId="77777777" w:rsidR="006C23F9" w:rsidRPr="006C23F9" w:rsidRDefault="006C23F9" w:rsidP="006C23F9">
            <w:pPr>
              <w:jc w:val="both"/>
              <w:rPr>
                <w:sz w:val="26"/>
                <w:szCs w:val="26"/>
                <w:lang w:eastAsia="x-none"/>
              </w:rPr>
            </w:pPr>
            <w:r w:rsidRPr="006C23F9">
              <w:rPr>
                <w:sz w:val="26"/>
                <w:szCs w:val="26"/>
                <w:lang w:eastAsia="x-none"/>
              </w:rPr>
              <w:t>у.е.</w:t>
            </w:r>
          </w:p>
        </w:tc>
        <w:tc>
          <w:tcPr>
            <w:tcW w:w="922" w:type="dxa"/>
            <w:tcBorders>
              <w:top w:val="nil"/>
              <w:left w:val="single" w:sz="4" w:space="0" w:color="auto"/>
              <w:bottom w:val="single" w:sz="4" w:space="0" w:color="auto"/>
              <w:right w:val="single" w:sz="4" w:space="0" w:color="auto"/>
            </w:tcBorders>
            <w:shd w:val="clear" w:color="auto" w:fill="auto"/>
            <w:vAlign w:val="center"/>
          </w:tcPr>
          <w:p w14:paraId="337F1372" w14:textId="77777777" w:rsidR="006C23F9" w:rsidRPr="006C23F9" w:rsidRDefault="006C23F9" w:rsidP="006C23F9">
            <w:pPr>
              <w:jc w:val="center"/>
              <w:rPr>
                <w:sz w:val="26"/>
                <w:szCs w:val="26"/>
              </w:rPr>
            </w:pPr>
            <w:r w:rsidRPr="006C23F9">
              <w:rPr>
                <w:sz w:val="26"/>
                <w:szCs w:val="26"/>
              </w:rPr>
              <w:t>26,39</w:t>
            </w:r>
          </w:p>
        </w:tc>
        <w:tc>
          <w:tcPr>
            <w:tcW w:w="993" w:type="dxa"/>
            <w:tcBorders>
              <w:top w:val="nil"/>
              <w:left w:val="nil"/>
              <w:bottom w:val="single" w:sz="4" w:space="0" w:color="auto"/>
              <w:right w:val="single" w:sz="4" w:space="0" w:color="auto"/>
            </w:tcBorders>
            <w:shd w:val="clear" w:color="auto" w:fill="auto"/>
            <w:vAlign w:val="center"/>
          </w:tcPr>
          <w:p w14:paraId="2D19D43B" w14:textId="77777777" w:rsidR="006C23F9" w:rsidRPr="006C23F9" w:rsidRDefault="006C23F9" w:rsidP="006C23F9">
            <w:pPr>
              <w:jc w:val="center"/>
              <w:rPr>
                <w:sz w:val="26"/>
                <w:szCs w:val="26"/>
              </w:rPr>
            </w:pPr>
            <w:r w:rsidRPr="006C23F9">
              <w:rPr>
                <w:sz w:val="26"/>
                <w:szCs w:val="26"/>
              </w:rPr>
              <w:t>26,39</w:t>
            </w:r>
          </w:p>
        </w:tc>
        <w:tc>
          <w:tcPr>
            <w:tcW w:w="956" w:type="dxa"/>
            <w:tcBorders>
              <w:top w:val="nil"/>
              <w:left w:val="nil"/>
              <w:bottom w:val="single" w:sz="4" w:space="0" w:color="auto"/>
              <w:right w:val="single" w:sz="4" w:space="0" w:color="auto"/>
            </w:tcBorders>
            <w:shd w:val="clear" w:color="auto" w:fill="auto"/>
            <w:vAlign w:val="center"/>
          </w:tcPr>
          <w:p w14:paraId="52EFB0C7" w14:textId="77777777" w:rsidR="006C23F9" w:rsidRPr="006C23F9" w:rsidRDefault="006C23F9" w:rsidP="006C23F9">
            <w:pPr>
              <w:jc w:val="center"/>
              <w:rPr>
                <w:sz w:val="26"/>
                <w:szCs w:val="26"/>
              </w:rPr>
            </w:pPr>
            <w:r w:rsidRPr="006C23F9">
              <w:rPr>
                <w:sz w:val="26"/>
                <w:szCs w:val="26"/>
              </w:rPr>
              <w:t>26,39</w:t>
            </w:r>
          </w:p>
        </w:tc>
        <w:tc>
          <w:tcPr>
            <w:tcW w:w="976" w:type="dxa"/>
            <w:tcBorders>
              <w:top w:val="nil"/>
              <w:left w:val="nil"/>
              <w:bottom w:val="single" w:sz="4" w:space="0" w:color="auto"/>
              <w:right w:val="single" w:sz="4" w:space="0" w:color="auto"/>
            </w:tcBorders>
            <w:shd w:val="clear" w:color="auto" w:fill="auto"/>
            <w:vAlign w:val="center"/>
          </w:tcPr>
          <w:p w14:paraId="505D97DC" w14:textId="77777777" w:rsidR="006C23F9" w:rsidRPr="006C23F9" w:rsidRDefault="006C23F9" w:rsidP="006C23F9">
            <w:pPr>
              <w:jc w:val="center"/>
              <w:rPr>
                <w:sz w:val="26"/>
                <w:szCs w:val="26"/>
              </w:rPr>
            </w:pPr>
            <w:r w:rsidRPr="006C23F9">
              <w:rPr>
                <w:sz w:val="26"/>
                <w:szCs w:val="26"/>
              </w:rPr>
              <w:t>26,39</w:t>
            </w:r>
          </w:p>
        </w:tc>
      </w:tr>
      <w:tr w:rsidR="006C23F9" w:rsidRPr="006C23F9" w14:paraId="658D3A2D" w14:textId="77777777" w:rsidTr="00153617">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549A9CE" w14:textId="77777777" w:rsidR="006C23F9" w:rsidRPr="006C23F9" w:rsidRDefault="006C23F9" w:rsidP="006C23F9">
            <w:pPr>
              <w:jc w:val="both"/>
              <w:rPr>
                <w:sz w:val="26"/>
                <w:szCs w:val="26"/>
                <w:lang w:eastAsia="x-none"/>
              </w:rPr>
            </w:pPr>
            <w:r w:rsidRPr="006C23F9">
              <w:rPr>
                <w:sz w:val="26"/>
                <w:szCs w:val="26"/>
                <w:lang w:eastAsia="x-none"/>
              </w:rPr>
              <w:t>3.2</w:t>
            </w:r>
          </w:p>
        </w:tc>
        <w:tc>
          <w:tcPr>
            <w:tcW w:w="4078" w:type="dxa"/>
            <w:tcBorders>
              <w:top w:val="nil"/>
              <w:left w:val="nil"/>
              <w:bottom w:val="single" w:sz="4" w:space="0" w:color="auto"/>
              <w:right w:val="single" w:sz="4" w:space="0" w:color="auto"/>
            </w:tcBorders>
            <w:shd w:val="clear" w:color="auto" w:fill="auto"/>
            <w:vAlign w:val="center"/>
            <w:hideMark/>
          </w:tcPr>
          <w:p w14:paraId="1603FCB6" w14:textId="77777777" w:rsidR="006C23F9" w:rsidRPr="006C23F9" w:rsidRDefault="006C23F9" w:rsidP="006C23F9">
            <w:pPr>
              <w:jc w:val="both"/>
              <w:rPr>
                <w:sz w:val="26"/>
                <w:szCs w:val="26"/>
                <w:lang w:eastAsia="x-none"/>
              </w:rPr>
            </w:pPr>
            <w:r w:rsidRPr="006C23F9">
              <w:rPr>
                <w:sz w:val="26"/>
                <w:szCs w:val="26"/>
                <w:lang w:eastAsia="x-none"/>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3202806D" w14:textId="77777777" w:rsidR="006C23F9" w:rsidRPr="006C23F9" w:rsidRDefault="006C23F9" w:rsidP="006C23F9">
            <w:pPr>
              <w:jc w:val="both"/>
              <w:rPr>
                <w:sz w:val="26"/>
                <w:szCs w:val="26"/>
                <w:lang w:eastAsia="x-none"/>
              </w:rPr>
            </w:pPr>
            <w:r w:rsidRPr="006C23F9">
              <w:rPr>
                <w:sz w:val="26"/>
                <w:szCs w:val="26"/>
                <w:lang w:eastAsia="x-none"/>
              </w:rPr>
              <w:t>Гкал/ч</w:t>
            </w:r>
          </w:p>
        </w:tc>
        <w:tc>
          <w:tcPr>
            <w:tcW w:w="922" w:type="dxa"/>
            <w:tcBorders>
              <w:top w:val="nil"/>
              <w:left w:val="single" w:sz="4" w:space="0" w:color="auto"/>
              <w:bottom w:val="single" w:sz="4" w:space="0" w:color="auto"/>
              <w:right w:val="single" w:sz="4" w:space="0" w:color="auto"/>
            </w:tcBorders>
            <w:shd w:val="clear" w:color="auto" w:fill="auto"/>
            <w:vAlign w:val="center"/>
          </w:tcPr>
          <w:p w14:paraId="250592D1" w14:textId="77777777" w:rsidR="006C23F9" w:rsidRPr="006C23F9" w:rsidRDefault="006C23F9" w:rsidP="006C23F9">
            <w:pPr>
              <w:jc w:val="center"/>
              <w:rPr>
                <w:sz w:val="26"/>
                <w:szCs w:val="26"/>
              </w:rPr>
            </w:pPr>
            <w:r w:rsidRPr="006C23F9">
              <w:rPr>
                <w:sz w:val="26"/>
                <w:szCs w:val="26"/>
              </w:rPr>
              <w:t>25,78</w:t>
            </w:r>
          </w:p>
        </w:tc>
        <w:tc>
          <w:tcPr>
            <w:tcW w:w="993" w:type="dxa"/>
            <w:tcBorders>
              <w:top w:val="nil"/>
              <w:left w:val="nil"/>
              <w:bottom w:val="single" w:sz="4" w:space="0" w:color="auto"/>
              <w:right w:val="single" w:sz="4" w:space="0" w:color="auto"/>
            </w:tcBorders>
            <w:shd w:val="clear" w:color="auto" w:fill="auto"/>
            <w:vAlign w:val="center"/>
          </w:tcPr>
          <w:p w14:paraId="61DE1EC3" w14:textId="77777777" w:rsidR="006C23F9" w:rsidRPr="006C23F9" w:rsidRDefault="006C23F9" w:rsidP="006C23F9">
            <w:pPr>
              <w:jc w:val="center"/>
              <w:rPr>
                <w:sz w:val="26"/>
                <w:szCs w:val="26"/>
              </w:rPr>
            </w:pPr>
            <w:r w:rsidRPr="006C23F9">
              <w:rPr>
                <w:sz w:val="26"/>
                <w:szCs w:val="26"/>
              </w:rPr>
              <w:t>25,78</w:t>
            </w:r>
          </w:p>
        </w:tc>
        <w:tc>
          <w:tcPr>
            <w:tcW w:w="956" w:type="dxa"/>
            <w:tcBorders>
              <w:top w:val="nil"/>
              <w:left w:val="nil"/>
              <w:bottom w:val="single" w:sz="4" w:space="0" w:color="auto"/>
              <w:right w:val="single" w:sz="4" w:space="0" w:color="auto"/>
            </w:tcBorders>
            <w:shd w:val="clear" w:color="auto" w:fill="auto"/>
            <w:vAlign w:val="center"/>
          </w:tcPr>
          <w:p w14:paraId="214EF995" w14:textId="77777777" w:rsidR="006C23F9" w:rsidRPr="006C23F9" w:rsidRDefault="006C23F9" w:rsidP="006C23F9">
            <w:pPr>
              <w:jc w:val="center"/>
              <w:rPr>
                <w:sz w:val="26"/>
                <w:szCs w:val="26"/>
              </w:rPr>
            </w:pPr>
            <w:r w:rsidRPr="006C23F9">
              <w:rPr>
                <w:sz w:val="26"/>
                <w:szCs w:val="26"/>
              </w:rPr>
              <w:t>25,78</w:t>
            </w:r>
          </w:p>
        </w:tc>
        <w:tc>
          <w:tcPr>
            <w:tcW w:w="976" w:type="dxa"/>
            <w:tcBorders>
              <w:top w:val="nil"/>
              <w:left w:val="nil"/>
              <w:bottom w:val="single" w:sz="4" w:space="0" w:color="auto"/>
              <w:right w:val="single" w:sz="4" w:space="0" w:color="auto"/>
            </w:tcBorders>
            <w:shd w:val="clear" w:color="auto" w:fill="auto"/>
            <w:vAlign w:val="center"/>
          </w:tcPr>
          <w:p w14:paraId="6DC97B54" w14:textId="77777777" w:rsidR="006C23F9" w:rsidRPr="006C23F9" w:rsidRDefault="006C23F9" w:rsidP="006C23F9">
            <w:pPr>
              <w:jc w:val="center"/>
              <w:rPr>
                <w:sz w:val="26"/>
                <w:szCs w:val="26"/>
              </w:rPr>
            </w:pPr>
            <w:r w:rsidRPr="006C23F9">
              <w:rPr>
                <w:sz w:val="26"/>
                <w:szCs w:val="26"/>
              </w:rPr>
              <w:t>25,78</w:t>
            </w:r>
          </w:p>
        </w:tc>
      </w:tr>
      <w:tr w:rsidR="006C23F9" w:rsidRPr="006C23F9" w14:paraId="26DC4D47" w14:textId="77777777" w:rsidTr="00153617">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5FDC981" w14:textId="77777777" w:rsidR="006C23F9" w:rsidRPr="006C23F9" w:rsidRDefault="006C23F9" w:rsidP="006C23F9">
            <w:pPr>
              <w:jc w:val="both"/>
              <w:rPr>
                <w:sz w:val="26"/>
                <w:szCs w:val="26"/>
                <w:lang w:eastAsia="x-none"/>
              </w:rPr>
            </w:pPr>
            <w:r w:rsidRPr="006C23F9">
              <w:rPr>
                <w:sz w:val="26"/>
                <w:szCs w:val="26"/>
                <w:lang w:eastAsia="x-none"/>
              </w:rPr>
              <w:t>4</w:t>
            </w:r>
          </w:p>
        </w:tc>
        <w:tc>
          <w:tcPr>
            <w:tcW w:w="4078" w:type="dxa"/>
            <w:tcBorders>
              <w:top w:val="nil"/>
              <w:left w:val="nil"/>
              <w:bottom w:val="single" w:sz="4" w:space="0" w:color="auto"/>
              <w:right w:val="single" w:sz="4" w:space="0" w:color="auto"/>
            </w:tcBorders>
            <w:shd w:val="clear" w:color="auto" w:fill="auto"/>
            <w:vAlign w:val="center"/>
            <w:hideMark/>
          </w:tcPr>
          <w:p w14:paraId="24284F0E" w14:textId="77777777" w:rsidR="006C23F9" w:rsidRPr="006C23F9" w:rsidRDefault="006C23F9" w:rsidP="006C23F9">
            <w:pPr>
              <w:jc w:val="both"/>
              <w:rPr>
                <w:sz w:val="26"/>
                <w:szCs w:val="26"/>
                <w:lang w:eastAsia="x-none"/>
              </w:rPr>
            </w:pPr>
            <w:r w:rsidRPr="006C23F9">
              <w:rPr>
                <w:sz w:val="26"/>
                <w:szCs w:val="26"/>
                <w:lang w:eastAsia="x-none"/>
              </w:rPr>
              <w:t>Коэффициент эластичности затрат по росту активов (</w:t>
            </w:r>
            <w:proofErr w:type="spellStart"/>
            <w:r w:rsidRPr="006C23F9">
              <w:rPr>
                <w:sz w:val="26"/>
                <w:szCs w:val="26"/>
                <w:lang w:eastAsia="x-none"/>
              </w:rPr>
              <w:t>К</w:t>
            </w:r>
            <w:r w:rsidRPr="006C23F9">
              <w:rPr>
                <w:sz w:val="26"/>
                <w:szCs w:val="26"/>
                <w:vertAlign w:val="subscript"/>
                <w:lang w:eastAsia="x-none"/>
              </w:rPr>
              <w:t>эл</w:t>
            </w:r>
            <w:proofErr w:type="spellEnd"/>
            <w:r w:rsidRPr="006C23F9">
              <w:rPr>
                <w:sz w:val="26"/>
                <w:szCs w:val="26"/>
                <w:lang w:eastAsia="x-none"/>
              </w:rPr>
              <w:t>)</w:t>
            </w:r>
          </w:p>
        </w:tc>
        <w:tc>
          <w:tcPr>
            <w:tcW w:w="992" w:type="dxa"/>
            <w:tcBorders>
              <w:top w:val="nil"/>
              <w:left w:val="nil"/>
              <w:bottom w:val="single" w:sz="4" w:space="0" w:color="auto"/>
              <w:right w:val="single" w:sz="4" w:space="0" w:color="auto"/>
            </w:tcBorders>
            <w:shd w:val="clear" w:color="auto" w:fill="auto"/>
            <w:vAlign w:val="center"/>
            <w:hideMark/>
          </w:tcPr>
          <w:p w14:paraId="396D82DC" w14:textId="77777777" w:rsidR="006C23F9" w:rsidRPr="006C23F9" w:rsidRDefault="006C23F9" w:rsidP="006C23F9">
            <w:pPr>
              <w:jc w:val="both"/>
              <w:rPr>
                <w:sz w:val="26"/>
                <w:szCs w:val="26"/>
                <w:lang w:eastAsia="x-none"/>
              </w:rPr>
            </w:pPr>
            <w:r w:rsidRPr="006C23F9">
              <w:rPr>
                <w:sz w:val="26"/>
                <w:szCs w:val="26"/>
                <w:lang w:eastAsia="x-none"/>
              </w:rPr>
              <w:t> </w:t>
            </w:r>
          </w:p>
        </w:tc>
        <w:tc>
          <w:tcPr>
            <w:tcW w:w="922" w:type="dxa"/>
            <w:tcBorders>
              <w:top w:val="nil"/>
              <w:left w:val="single" w:sz="4" w:space="0" w:color="auto"/>
              <w:bottom w:val="single" w:sz="4" w:space="0" w:color="auto"/>
              <w:right w:val="single" w:sz="4" w:space="0" w:color="auto"/>
            </w:tcBorders>
            <w:shd w:val="clear" w:color="auto" w:fill="auto"/>
            <w:vAlign w:val="center"/>
            <w:hideMark/>
          </w:tcPr>
          <w:p w14:paraId="3942034B" w14:textId="77777777" w:rsidR="006C23F9" w:rsidRPr="006C23F9" w:rsidRDefault="006C23F9" w:rsidP="006C23F9">
            <w:pPr>
              <w:jc w:val="center"/>
              <w:rPr>
                <w:sz w:val="26"/>
                <w:szCs w:val="26"/>
              </w:rPr>
            </w:pPr>
            <w:r w:rsidRPr="006C23F9">
              <w:rPr>
                <w:sz w:val="26"/>
                <w:szCs w:val="26"/>
              </w:rPr>
              <w:t>0,75</w:t>
            </w:r>
          </w:p>
        </w:tc>
        <w:tc>
          <w:tcPr>
            <w:tcW w:w="993" w:type="dxa"/>
            <w:tcBorders>
              <w:top w:val="nil"/>
              <w:left w:val="nil"/>
              <w:bottom w:val="single" w:sz="4" w:space="0" w:color="auto"/>
              <w:right w:val="single" w:sz="4" w:space="0" w:color="auto"/>
            </w:tcBorders>
            <w:shd w:val="clear" w:color="auto" w:fill="auto"/>
            <w:vAlign w:val="center"/>
            <w:hideMark/>
          </w:tcPr>
          <w:p w14:paraId="34853820" w14:textId="77777777" w:rsidR="006C23F9" w:rsidRPr="006C23F9" w:rsidRDefault="006C23F9" w:rsidP="006C23F9">
            <w:pPr>
              <w:jc w:val="center"/>
              <w:rPr>
                <w:sz w:val="26"/>
                <w:szCs w:val="26"/>
              </w:rPr>
            </w:pPr>
            <w:r w:rsidRPr="006C23F9">
              <w:rPr>
                <w:sz w:val="26"/>
                <w:szCs w:val="26"/>
              </w:rPr>
              <w:t>0,75</w:t>
            </w:r>
          </w:p>
        </w:tc>
        <w:tc>
          <w:tcPr>
            <w:tcW w:w="956" w:type="dxa"/>
            <w:tcBorders>
              <w:top w:val="nil"/>
              <w:left w:val="nil"/>
              <w:bottom w:val="single" w:sz="4" w:space="0" w:color="auto"/>
              <w:right w:val="single" w:sz="4" w:space="0" w:color="auto"/>
            </w:tcBorders>
            <w:shd w:val="clear" w:color="auto" w:fill="auto"/>
            <w:vAlign w:val="center"/>
          </w:tcPr>
          <w:p w14:paraId="75C70255" w14:textId="77777777" w:rsidR="006C23F9" w:rsidRPr="006C23F9" w:rsidRDefault="006C23F9" w:rsidP="006C23F9">
            <w:pPr>
              <w:jc w:val="center"/>
              <w:rPr>
                <w:sz w:val="26"/>
                <w:szCs w:val="26"/>
              </w:rPr>
            </w:pPr>
            <w:r w:rsidRPr="006C23F9">
              <w:rPr>
                <w:sz w:val="26"/>
                <w:szCs w:val="26"/>
              </w:rPr>
              <w:t>0,75</w:t>
            </w:r>
          </w:p>
        </w:tc>
        <w:tc>
          <w:tcPr>
            <w:tcW w:w="976" w:type="dxa"/>
            <w:tcBorders>
              <w:top w:val="nil"/>
              <w:left w:val="nil"/>
              <w:bottom w:val="single" w:sz="4" w:space="0" w:color="auto"/>
              <w:right w:val="single" w:sz="4" w:space="0" w:color="auto"/>
            </w:tcBorders>
            <w:shd w:val="clear" w:color="auto" w:fill="auto"/>
            <w:vAlign w:val="center"/>
          </w:tcPr>
          <w:p w14:paraId="6EB1677E" w14:textId="77777777" w:rsidR="006C23F9" w:rsidRPr="006C23F9" w:rsidRDefault="006C23F9" w:rsidP="006C23F9">
            <w:pPr>
              <w:jc w:val="center"/>
              <w:rPr>
                <w:sz w:val="26"/>
                <w:szCs w:val="26"/>
              </w:rPr>
            </w:pPr>
            <w:r w:rsidRPr="006C23F9">
              <w:rPr>
                <w:sz w:val="26"/>
                <w:szCs w:val="26"/>
              </w:rPr>
              <w:t>0,75</w:t>
            </w:r>
          </w:p>
        </w:tc>
      </w:tr>
      <w:tr w:rsidR="006C23F9" w:rsidRPr="006C23F9" w14:paraId="05C3E795" w14:textId="77777777" w:rsidTr="00153617">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C8D640C" w14:textId="77777777" w:rsidR="006C23F9" w:rsidRPr="006C23F9" w:rsidRDefault="006C23F9" w:rsidP="006C23F9">
            <w:pPr>
              <w:jc w:val="both"/>
              <w:rPr>
                <w:sz w:val="26"/>
                <w:szCs w:val="26"/>
                <w:lang w:eastAsia="x-none"/>
              </w:rPr>
            </w:pPr>
            <w:r w:rsidRPr="006C23F9">
              <w:rPr>
                <w:sz w:val="26"/>
                <w:szCs w:val="26"/>
                <w:lang w:eastAsia="x-none"/>
              </w:rPr>
              <w:t>5</w:t>
            </w:r>
          </w:p>
        </w:tc>
        <w:tc>
          <w:tcPr>
            <w:tcW w:w="4078" w:type="dxa"/>
            <w:tcBorders>
              <w:top w:val="nil"/>
              <w:left w:val="nil"/>
              <w:bottom w:val="single" w:sz="4" w:space="0" w:color="auto"/>
              <w:right w:val="single" w:sz="4" w:space="0" w:color="auto"/>
            </w:tcBorders>
            <w:shd w:val="clear" w:color="auto" w:fill="auto"/>
            <w:vAlign w:val="center"/>
            <w:hideMark/>
          </w:tcPr>
          <w:p w14:paraId="0744169A" w14:textId="77777777" w:rsidR="006C23F9" w:rsidRPr="006C23F9" w:rsidRDefault="006C23F9" w:rsidP="006C23F9">
            <w:pPr>
              <w:jc w:val="both"/>
              <w:rPr>
                <w:sz w:val="26"/>
                <w:szCs w:val="26"/>
                <w:lang w:eastAsia="x-none"/>
              </w:rPr>
            </w:pPr>
            <w:r w:rsidRPr="006C23F9">
              <w:rPr>
                <w:sz w:val="26"/>
                <w:szCs w:val="26"/>
                <w:lang w:eastAsia="x-none"/>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5A23B755" w14:textId="77777777" w:rsidR="006C23F9" w:rsidRPr="006C23F9" w:rsidRDefault="006C23F9" w:rsidP="006C23F9">
            <w:pPr>
              <w:jc w:val="both"/>
              <w:rPr>
                <w:sz w:val="26"/>
                <w:szCs w:val="26"/>
                <w:lang w:eastAsia="x-none"/>
              </w:rPr>
            </w:pPr>
            <w:r w:rsidRPr="006C23F9">
              <w:rPr>
                <w:sz w:val="26"/>
                <w:szCs w:val="26"/>
                <w:lang w:eastAsia="x-none"/>
              </w:rPr>
              <w:t>тыс. руб.</w:t>
            </w:r>
          </w:p>
        </w:tc>
        <w:tc>
          <w:tcPr>
            <w:tcW w:w="922" w:type="dxa"/>
            <w:tcBorders>
              <w:top w:val="nil"/>
              <w:left w:val="single" w:sz="4" w:space="0" w:color="auto"/>
              <w:bottom w:val="single" w:sz="4" w:space="0" w:color="auto"/>
              <w:right w:val="single" w:sz="4" w:space="0" w:color="auto"/>
            </w:tcBorders>
            <w:shd w:val="clear" w:color="auto" w:fill="auto"/>
            <w:vAlign w:val="center"/>
          </w:tcPr>
          <w:p w14:paraId="273D2A39" w14:textId="77777777" w:rsidR="006C23F9" w:rsidRPr="006C23F9" w:rsidRDefault="006C23F9" w:rsidP="006C23F9">
            <w:pPr>
              <w:jc w:val="center"/>
              <w:rPr>
                <w:sz w:val="26"/>
                <w:szCs w:val="26"/>
              </w:rPr>
            </w:pPr>
            <w:r w:rsidRPr="006C23F9">
              <w:rPr>
                <w:sz w:val="26"/>
                <w:szCs w:val="26"/>
              </w:rPr>
              <w:t>22369</w:t>
            </w:r>
          </w:p>
        </w:tc>
        <w:tc>
          <w:tcPr>
            <w:tcW w:w="993" w:type="dxa"/>
            <w:tcBorders>
              <w:top w:val="nil"/>
              <w:left w:val="nil"/>
              <w:bottom w:val="single" w:sz="4" w:space="0" w:color="auto"/>
              <w:right w:val="single" w:sz="4" w:space="0" w:color="auto"/>
            </w:tcBorders>
            <w:shd w:val="clear" w:color="auto" w:fill="auto"/>
            <w:vAlign w:val="center"/>
          </w:tcPr>
          <w:p w14:paraId="70898739" w14:textId="77777777" w:rsidR="006C23F9" w:rsidRPr="006C23F9" w:rsidRDefault="006C23F9" w:rsidP="006C23F9">
            <w:pPr>
              <w:jc w:val="center"/>
              <w:rPr>
                <w:sz w:val="26"/>
                <w:szCs w:val="26"/>
              </w:rPr>
            </w:pPr>
            <w:r w:rsidRPr="006C23F9">
              <w:rPr>
                <w:sz w:val="26"/>
                <w:szCs w:val="26"/>
              </w:rPr>
              <w:t>22898</w:t>
            </w:r>
          </w:p>
        </w:tc>
        <w:tc>
          <w:tcPr>
            <w:tcW w:w="956" w:type="dxa"/>
            <w:tcBorders>
              <w:top w:val="nil"/>
              <w:left w:val="nil"/>
              <w:bottom w:val="single" w:sz="4" w:space="0" w:color="auto"/>
              <w:right w:val="single" w:sz="4" w:space="0" w:color="auto"/>
            </w:tcBorders>
            <w:shd w:val="clear" w:color="auto" w:fill="auto"/>
            <w:vAlign w:val="center"/>
          </w:tcPr>
          <w:p w14:paraId="67159096" w14:textId="77777777" w:rsidR="006C23F9" w:rsidRPr="006C23F9" w:rsidRDefault="006C23F9" w:rsidP="006C23F9">
            <w:pPr>
              <w:jc w:val="center"/>
              <w:rPr>
                <w:sz w:val="26"/>
                <w:szCs w:val="26"/>
              </w:rPr>
            </w:pPr>
            <w:r w:rsidRPr="006C23F9">
              <w:rPr>
                <w:sz w:val="26"/>
                <w:szCs w:val="26"/>
              </w:rPr>
              <w:t>24188</w:t>
            </w:r>
          </w:p>
        </w:tc>
        <w:tc>
          <w:tcPr>
            <w:tcW w:w="976" w:type="dxa"/>
            <w:tcBorders>
              <w:top w:val="nil"/>
              <w:left w:val="nil"/>
              <w:bottom w:val="single" w:sz="4" w:space="0" w:color="auto"/>
              <w:right w:val="single" w:sz="4" w:space="0" w:color="auto"/>
            </w:tcBorders>
            <w:shd w:val="clear" w:color="auto" w:fill="auto"/>
            <w:vAlign w:val="center"/>
          </w:tcPr>
          <w:p w14:paraId="4158C680" w14:textId="77777777" w:rsidR="006C23F9" w:rsidRPr="006C23F9" w:rsidRDefault="006C23F9" w:rsidP="006C23F9">
            <w:pPr>
              <w:jc w:val="center"/>
              <w:rPr>
                <w:sz w:val="26"/>
                <w:szCs w:val="26"/>
              </w:rPr>
            </w:pPr>
            <w:r w:rsidRPr="006C23F9">
              <w:rPr>
                <w:sz w:val="26"/>
                <w:szCs w:val="26"/>
              </w:rPr>
              <w:t>27251</w:t>
            </w:r>
          </w:p>
        </w:tc>
      </w:tr>
    </w:tbl>
    <w:p w14:paraId="4797F2C1" w14:textId="77777777" w:rsidR="006C23F9" w:rsidRPr="006C23F9" w:rsidRDefault="006C23F9" w:rsidP="006C23F9">
      <w:pPr>
        <w:jc w:val="both"/>
        <w:rPr>
          <w:b/>
          <w:sz w:val="28"/>
          <w:szCs w:val="28"/>
          <w:lang w:eastAsia="x-none"/>
        </w:rPr>
      </w:pPr>
    </w:p>
    <w:p w14:paraId="2B48B5B9" w14:textId="77777777" w:rsidR="006C23F9" w:rsidRPr="006C23F9" w:rsidRDefault="006C23F9" w:rsidP="006C23F9">
      <w:pPr>
        <w:ind w:firstLine="709"/>
        <w:jc w:val="both"/>
        <w:rPr>
          <w:sz w:val="28"/>
          <w:szCs w:val="28"/>
          <w:lang w:eastAsia="x-none"/>
        </w:rPr>
      </w:pPr>
      <w:r w:rsidRPr="006C23F9">
        <w:rPr>
          <w:sz w:val="28"/>
          <w:szCs w:val="28"/>
          <w:lang w:eastAsia="x-none"/>
        </w:rPr>
        <w:t>* – первый год долгосрочного периода регулирования.</w:t>
      </w:r>
    </w:p>
    <w:p w14:paraId="1F704B5B" w14:textId="77777777" w:rsidR="006C23F9" w:rsidRPr="006C23F9" w:rsidRDefault="006C23F9" w:rsidP="006C23F9">
      <w:pPr>
        <w:ind w:firstLine="709"/>
        <w:jc w:val="both"/>
        <w:rPr>
          <w:sz w:val="28"/>
          <w:szCs w:val="28"/>
          <w:lang w:eastAsia="x-none"/>
        </w:rPr>
      </w:pPr>
    </w:p>
    <w:p w14:paraId="3207B109" w14:textId="77777777" w:rsidR="006C23F9" w:rsidRPr="006C23F9" w:rsidRDefault="006C23F9" w:rsidP="006C23F9">
      <w:pPr>
        <w:ind w:firstLine="709"/>
        <w:jc w:val="both"/>
        <w:rPr>
          <w:sz w:val="28"/>
          <w:szCs w:val="28"/>
          <w:lang w:eastAsia="x-none"/>
        </w:rPr>
      </w:pPr>
      <w:r w:rsidRPr="006C23F9">
        <w:rPr>
          <w:sz w:val="28"/>
          <w:szCs w:val="28"/>
          <w:lang w:eastAsia="x-none"/>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6C23F9">
        <w:rPr>
          <w:sz w:val="28"/>
          <w:szCs w:val="28"/>
          <w:lang w:eastAsia="x-none"/>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6C1F6AFA" w14:textId="77777777" w:rsidR="006C23F9" w:rsidRPr="006C23F9" w:rsidRDefault="006C23F9" w:rsidP="006C23F9">
      <w:pPr>
        <w:ind w:firstLine="709"/>
        <w:jc w:val="both"/>
        <w:rPr>
          <w:sz w:val="28"/>
          <w:szCs w:val="28"/>
          <w:lang w:eastAsia="x-none"/>
        </w:rPr>
      </w:pPr>
    </w:p>
    <w:p w14:paraId="0C57E851" w14:textId="77777777" w:rsidR="006C23F9" w:rsidRPr="006C23F9" w:rsidRDefault="006C23F9" w:rsidP="006C23F9">
      <w:pPr>
        <w:ind w:firstLine="709"/>
        <w:jc w:val="both"/>
        <w:rPr>
          <w:sz w:val="28"/>
          <w:szCs w:val="28"/>
          <w:lang w:eastAsia="x-none"/>
        </w:rPr>
      </w:pPr>
      <w:r w:rsidRPr="006C23F9">
        <w:rPr>
          <w:sz w:val="28"/>
          <w:szCs w:val="28"/>
          <w:lang w:eastAsia="x-none"/>
        </w:rPr>
        <w:t>В подтверждение расходов на оплату услуг, оказываемых организациями, осуществляющими регулируемые виды деятельности представлены:</w:t>
      </w:r>
    </w:p>
    <w:p w14:paraId="237829B1" w14:textId="77777777" w:rsidR="006C23F9" w:rsidRPr="006C23F9" w:rsidRDefault="006C23F9" w:rsidP="006C23F9">
      <w:pPr>
        <w:ind w:firstLine="709"/>
        <w:jc w:val="both"/>
        <w:rPr>
          <w:sz w:val="28"/>
          <w:szCs w:val="28"/>
          <w:lang w:eastAsia="x-none"/>
        </w:rPr>
      </w:pPr>
      <w:r w:rsidRPr="006C23F9">
        <w:rPr>
          <w:sz w:val="28"/>
          <w:szCs w:val="28"/>
          <w:lang w:eastAsia="x-none"/>
        </w:rPr>
        <w:t>Дополнительное соглашение № 2 от 13.04.2020 к Договору водоотведения с МП «Кристалл» № 202 от 03.06.2019 (стр. 151-155 том 1 DOCS.FORM.6.42).</w:t>
      </w:r>
    </w:p>
    <w:p w14:paraId="53E442F7" w14:textId="77777777" w:rsidR="006C23F9" w:rsidRPr="006C23F9" w:rsidRDefault="006C23F9" w:rsidP="006C23F9">
      <w:pPr>
        <w:ind w:firstLine="709"/>
        <w:jc w:val="both"/>
        <w:rPr>
          <w:sz w:val="28"/>
          <w:szCs w:val="28"/>
          <w:lang w:eastAsia="x-none"/>
        </w:rPr>
      </w:pPr>
      <w:r w:rsidRPr="006C23F9">
        <w:rPr>
          <w:sz w:val="28"/>
          <w:szCs w:val="28"/>
          <w:lang w:eastAsia="x-none"/>
        </w:rPr>
        <w:lastRenderedPageBreak/>
        <w:t xml:space="preserve">Сводная информация и смета расходов по производству и реализации тепловой энергии за 2022 год в разрезе затрат на водоотведение </w:t>
      </w:r>
      <w:r w:rsidRPr="006C23F9">
        <w:rPr>
          <w:sz w:val="28"/>
          <w:szCs w:val="28"/>
          <w:lang w:eastAsia="x-none"/>
        </w:rPr>
        <w:br/>
        <w:t>(стр. 66-68 том 1 DOCS.FORM.6.42).</w:t>
      </w:r>
    </w:p>
    <w:p w14:paraId="76E9EB7F" w14:textId="77777777" w:rsidR="006C23F9" w:rsidRPr="006C23F9" w:rsidRDefault="006C23F9" w:rsidP="006C23F9">
      <w:pPr>
        <w:ind w:firstLine="709"/>
        <w:jc w:val="both"/>
        <w:rPr>
          <w:sz w:val="28"/>
          <w:szCs w:val="28"/>
          <w:lang w:eastAsia="x-none"/>
        </w:rPr>
      </w:pPr>
      <w:r w:rsidRPr="006C23F9">
        <w:rPr>
          <w:sz w:val="28"/>
          <w:szCs w:val="28"/>
          <w:lang w:eastAsia="x-none"/>
        </w:rPr>
        <w:t>Анализ физических показателей за 2022 год (стр. 69 том 1 DOCS.FORM.6.42).</w:t>
      </w:r>
    </w:p>
    <w:p w14:paraId="06FC6B50" w14:textId="77777777" w:rsidR="006C23F9" w:rsidRPr="006C23F9" w:rsidRDefault="006C23F9" w:rsidP="006C23F9">
      <w:pPr>
        <w:ind w:firstLine="709"/>
        <w:jc w:val="both"/>
        <w:rPr>
          <w:sz w:val="28"/>
          <w:szCs w:val="28"/>
          <w:lang w:eastAsia="x-none"/>
        </w:rPr>
      </w:pPr>
      <w:r w:rsidRPr="006C23F9">
        <w:rPr>
          <w:sz w:val="28"/>
          <w:szCs w:val="28"/>
          <w:lang w:eastAsia="x-none"/>
        </w:rPr>
        <w:t xml:space="preserve">Отчёт по проводкам за 2022 год в разрезе затрат на водоотведение </w:t>
      </w:r>
      <w:r w:rsidRPr="006C23F9">
        <w:rPr>
          <w:sz w:val="28"/>
          <w:szCs w:val="28"/>
          <w:lang w:eastAsia="x-none"/>
        </w:rPr>
        <w:br/>
        <w:t>(стр. 270-280 том 2 DOCS.FORM.6.42).</w:t>
      </w:r>
    </w:p>
    <w:p w14:paraId="1CAD9F6D" w14:textId="77777777" w:rsidR="006C23F9" w:rsidRPr="006C23F9" w:rsidRDefault="006C23F9" w:rsidP="006C23F9">
      <w:pPr>
        <w:ind w:firstLine="709"/>
        <w:jc w:val="both"/>
        <w:rPr>
          <w:sz w:val="28"/>
          <w:szCs w:val="28"/>
          <w:lang w:eastAsia="x-none"/>
        </w:rPr>
      </w:pPr>
      <w:r w:rsidRPr="006C23F9">
        <w:rPr>
          <w:sz w:val="28"/>
          <w:szCs w:val="28"/>
          <w:lang w:eastAsia="x-none"/>
        </w:rPr>
        <w:t xml:space="preserve">Анализ счёта 23 за 2022 год в разрезе затрат на водоотведение </w:t>
      </w:r>
      <w:r w:rsidRPr="006C23F9">
        <w:rPr>
          <w:sz w:val="28"/>
          <w:szCs w:val="28"/>
          <w:lang w:eastAsia="x-none"/>
        </w:rPr>
        <w:br/>
        <w:t>(стр. 234-243 том 2 DOCS.FORM.6.42).</w:t>
      </w:r>
    </w:p>
    <w:p w14:paraId="4BC9D763" w14:textId="77777777" w:rsidR="006C23F9" w:rsidRPr="006C23F9" w:rsidRDefault="006C23F9" w:rsidP="006C23F9">
      <w:pPr>
        <w:ind w:firstLine="709"/>
        <w:jc w:val="both"/>
        <w:rPr>
          <w:sz w:val="28"/>
          <w:szCs w:val="28"/>
          <w:lang w:eastAsia="x-none"/>
        </w:rPr>
      </w:pPr>
      <w:r w:rsidRPr="006C23F9">
        <w:rPr>
          <w:sz w:val="28"/>
          <w:szCs w:val="28"/>
          <w:lang w:eastAsia="x-none"/>
        </w:rPr>
        <w:t>Расчёт стоимости воды на выработку тепловой энергии и отводимых сточных вод за 2022 год в разрезе затрат на водоотведение (стр. 144 том 1 DOCS.FORM.6.42).</w:t>
      </w:r>
    </w:p>
    <w:p w14:paraId="1958D30C" w14:textId="77777777" w:rsidR="006C23F9" w:rsidRPr="006C23F9" w:rsidRDefault="006C23F9" w:rsidP="006C23F9">
      <w:pPr>
        <w:ind w:firstLine="709"/>
        <w:jc w:val="both"/>
        <w:rPr>
          <w:sz w:val="28"/>
          <w:szCs w:val="28"/>
          <w:lang w:eastAsia="x-none"/>
        </w:rPr>
      </w:pPr>
      <w:r w:rsidRPr="006C23F9">
        <w:rPr>
          <w:sz w:val="28"/>
          <w:szCs w:val="28"/>
          <w:lang w:eastAsia="x-none"/>
        </w:rPr>
        <w:t>Расчёт сброса воды (стр. 23-73 том 1 DOCS.FORM.6.42).</w:t>
      </w:r>
    </w:p>
    <w:p w14:paraId="7FA54447" w14:textId="77777777" w:rsidR="006C23F9" w:rsidRPr="006C23F9" w:rsidRDefault="006C23F9" w:rsidP="006C23F9">
      <w:pPr>
        <w:ind w:firstLine="709"/>
        <w:jc w:val="both"/>
        <w:rPr>
          <w:sz w:val="28"/>
          <w:szCs w:val="28"/>
          <w:lang w:eastAsia="x-none"/>
        </w:rPr>
      </w:pPr>
      <w:r w:rsidRPr="006C23F9">
        <w:rPr>
          <w:sz w:val="28"/>
          <w:szCs w:val="28"/>
          <w:lang w:eastAsia="x-none"/>
        </w:rPr>
        <w:t xml:space="preserve">Дополнительное соглашение к договору водоотведения № 202 </w:t>
      </w:r>
      <w:r w:rsidRPr="006C23F9">
        <w:rPr>
          <w:sz w:val="28"/>
          <w:szCs w:val="28"/>
          <w:lang w:eastAsia="x-none"/>
        </w:rPr>
        <w:br/>
        <w:t>от 03.06.2019 с МП КГО «Кристалл» (стр. 100 том 1 DOCS.FORM.6.42).</w:t>
      </w:r>
    </w:p>
    <w:p w14:paraId="02395E98" w14:textId="77777777" w:rsidR="006C23F9" w:rsidRPr="006C23F9" w:rsidRDefault="006C23F9" w:rsidP="006C23F9">
      <w:pPr>
        <w:ind w:firstLine="709"/>
        <w:jc w:val="both"/>
        <w:rPr>
          <w:sz w:val="28"/>
          <w:szCs w:val="28"/>
          <w:lang w:eastAsia="x-none"/>
        </w:rPr>
      </w:pPr>
      <w:r w:rsidRPr="006C23F9">
        <w:rPr>
          <w:sz w:val="28"/>
          <w:szCs w:val="28"/>
          <w:lang w:eastAsia="x-none"/>
        </w:rPr>
        <w:t xml:space="preserve">Отчёт по проводкам по счёту 23 за 2022 год, в разрезе затрат </w:t>
      </w:r>
      <w:r w:rsidRPr="006C23F9">
        <w:rPr>
          <w:sz w:val="28"/>
          <w:szCs w:val="28"/>
          <w:lang w:eastAsia="x-none"/>
        </w:rPr>
        <w:br/>
        <w:t>на водоотведение (стр. 308-309, 270-280 том 2 DOCS.FORM.6.42).</w:t>
      </w:r>
    </w:p>
    <w:p w14:paraId="6DEE9800" w14:textId="77777777" w:rsidR="006C23F9" w:rsidRPr="006C23F9" w:rsidRDefault="006C23F9" w:rsidP="006C23F9">
      <w:pPr>
        <w:ind w:firstLine="709"/>
        <w:jc w:val="both"/>
        <w:rPr>
          <w:sz w:val="28"/>
          <w:szCs w:val="28"/>
          <w:lang w:eastAsia="x-none"/>
        </w:rPr>
      </w:pPr>
      <w:r w:rsidRPr="006C23F9">
        <w:rPr>
          <w:sz w:val="28"/>
          <w:szCs w:val="28"/>
          <w:lang w:eastAsia="x-none"/>
        </w:rPr>
        <w:t xml:space="preserve">Анализ счёта 23 за 2022 год в разрезе затрат на водоотведение </w:t>
      </w:r>
      <w:r w:rsidRPr="006C23F9">
        <w:rPr>
          <w:sz w:val="28"/>
          <w:szCs w:val="28"/>
          <w:lang w:eastAsia="x-none"/>
        </w:rPr>
        <w:br/>
        <w:t xml:space="preserve">(стр. 1-9 том 3 дополнительно представленные документы </w:t>
      </w:r>
      <w:r w:rsidRPr="006C23F9">
        <w:rPr>
          <w:sz w:val="28"/>
          <w:szCs w:val="28"/>
          <w:lang w:eastAsia="x-none"/>
        </w:rPr>
        <w:br/>
        <w:t>с сопроводительным письмом № 04/05/397 от 23.10.2023).</w:t>
      </w:r>
    </w:p>
    <w:p w14:paraId="754A2D56" w14:textId="77777777" w:rsidR="006C23F9" w:rsidRPr="006C23F9" w:rsidRDefault="006C23F9" w:rsidP="006C23F9">
      <w:pPr>
        <w:ind w:firstLine="709"/>
        <w:jc w:val="both"/>
        <w:rPr>
          <w:sz w:val="28"/>
          <w:szCs w:val="28"/>
          <w:lang w:eastAsia="x-none"/>
        </w:rPr>
      </w:pPr>
    </w:p>
    <w:p w14:paraId="39BA3E65" w14:textId="77777777" w:rsidR="006C23F9" w:rsidRPr="006C23F9" w:rsidRDefault="006C23F9" w:rsidP="006C23F9">
      <w:pPr>
        <w:ind w:firstLine="709"/>
        <w:jc w:val="both"/>
        <w:rPr>
          <w:sz w:val="28"/>
          <w:szCs w:val="28"/>
          <w:lang w:eastAsia="x-none"/>
        </w:rPr>
      </w:pPr>
      <w:bookmarkStart w:id="268" w:name="_Hlk152702548"/>
      <w:r w:rsidRPr="006C23F9">
        <w:rPr>
          <w:sz w:val="28"/>
          <w:szCs w:val="28"/>
          <w:lang w:eastAsia="x-none"/>
        </w:rPr>
        <w:t xml:space="preserve">В подтверждение расходов на </w:t>
      </w:r>
      <w:bookmarkEnd w:id="268"/>
      <w:r w:rsidRPr="006C23F9">
        <w:rPr>
          <w:sz w:val="28"/>
          <w:szCs w:val="28"/>
          <w:lang w:eastAsia="x-none"/>
        </w:rPr>
        <w:t>плату за выбросы и сбросы загрязняющих веществ представлены:</w:t>
      </w:r>
    </w:p>
    <w:p w14:paraId="38F86FCD" w14:textId="77777777" w:rsidR="006C23F9" w:rsidRPr="006C23F9" w:rsidRDefault="006C23F9" w:rsidP="006C23F9">
      <w:pPr>
        <w:ind w:firstLine="709"/>
        <w:jc w:val="both"/>
        <w:rPr>
          <w:sz w:val="28"/>
          <w:szCs w:val="28"/>
          <w:lang w:eastAsia="x-none"/>
        </w:rPr>
      </w:pPr>
      <w:r w:rsidRPr="006C23F9">
        <w:rPr>
          <w:sz w:val="28"/>
          <w:szCs w:val="28"/>
          <w:lang w:eastAsia="x-none"/>
        </w:rPr>
        <w:t xml:space="preserve">Расчёт налогов, других обязательных и сборов, включаемых в затраты на производство тепловой энергии за 2022 год в разрезе затрат на плату </w:t>
      </w:r>
      <w:r w:rsidRPr="006C23F9">
        <w:rPr>
          <w:sz w:val="28"/>
          <w:szCs w:val="28"/>
          <w:lang w:eastAsia="x-none"/>
        </w:rPr>
        <w:br/>
        <w:t>за выбросы и сбросы в окружающую среду (стр. 247 том 2 п. 56 DOCS.FORM.6.42).</w:t>
      </w:r>
    </w:p>
    <w:p w14:paraId="2DE5CD69" w14:textId="77777777" w:rsidR="006C23F9" w:rsidRPr="006C23F9" w:rsidRDefault="006C23F9" w:rsidP="006C23F9">
      <w:pPr>
        <w:ind w:firstLine="709"/>
        <w:jc w:val="both"/>
        <w:rPr>
          <w:sz w:val="28"/>
          <w:szCs w:val="28"/>
          <w:lang w:eastAsia="x-none"/>
        </w:rPr>
      </w:pPr>
      <w:r w:rsidRPr="006C23F9">
        <w:rPr>
          <w:sz w:val="28"/>
          <w:szCs w:val="28"/>
          <w:lang w:eastAsia="x-none"/>
        </w:rPr>
        <w:t xml:space="preserve">Отчётная форма BALANCE.CALC.TARIFF.WARM.2022.FACT, </w:t>
      </w:r>
      <w:r w:rsidRPr="006C23F9">
        <w:rPr>
          <w:sz w:val="28"/>
          <w:szCs w:val="28"/>
          <w:lang w:eastAsia="x-none"/>
        </w:rPr>
        <w:br/>
        <w:t>в разрезе затрат на плату за негативное воздействие на окружающую среду.</w:t>
      </w:r>
    </w:p>
    <w:p w14:paraId="640608FD" w14:textId="77777777" w:rsidR="006C23F9" w:rsidRPr="006C23F9" w:rsidRDefault="006C23F9" w:rsidP="006C23F9">
      <w:pPr>
        <w:ind w:firstLine="709"/>
        <w:jc w:val="both"/>
        <w:rPr>
          <w:sz w:val="28"/>
          <w:szCs w:val="28"/>
          <w:lang w:eastAsia="x-none"/>
        </w:rPr>
      </w:pPr>
    </w:p>
    <w:p w14:paraId="5693B590" w14:textId="77777777" w:rsidR="006C23F9" w:rsidRPr="006C23F9" w:rsidRDefault="006C23F9" w:rsidP="006C23F9">
      <w:pPr>
        <w:ind w:firstLine="709"/>
        <w:jc w:val="both"/>
        <w:rPr>
          <w:sz w:val="28"/>
          <w:szCs w:val="28"/>
          <w:lang w:eastAsia="x-none"/>
        </w:rPr>
      </w:pPr>
      <w:bookmarkStart w:id="269" w:name="_Hlk152702820"/>
      <w:r w:rsidRPr="006C23F9">
        <w:rPr>
          <w:sz w:val="28"/>
          <w:szCs w:val="28"/>
          <w:lang w:eastAsia="x-none"/>
        </w:rPr>
        <w:t>В подтверждение расходов по уплате налога на имущество предприятием представлены:</w:t>
      </w:r>
      <w:bookmarkEnd w:id="269"/>
    </w:p>
    <w:p w14:paraId="7BA9457A" w14:textId="77777777" w:rsidR="006C23F9" w:rsidRPr="006C23F9" w:rsidRDefault="006C23F9" w:rsidP="006C23F9">
      <w:pPr>
        <w:ind w:firstLine="709"/>
        <w:jc w:val="both"/>
        <w:rPr>
          <w:sz w:val="28"/>
          <w:szCs w:val="28"/>
          <w:lang w:eastAsia="x-none"/>
        </w:rPr>
      </w:pPr>
      <w:r w:rsidRPr="006C23F9">
        <w:rPr>
          <w:sz w:val="28"/>
          <w:szCs w:val="28"/>
          <w:lang w:eastAsia="x-none"/>
        </w:rPr>
        <w:t xml:space="preserve">Сводная информация и смета расходов по производству и реализации тепловой энергии за 2022 год в разрезе затрат на налог на имущество </w:t>
      </w:r>
      <w:r w:rsidRPr="006C23F9">
        <w:rPr>
          <w:sz w:val="28"/>
          <w:szCs w:val="28"/>
          <w:lang w:eastAsia="x-none"/>
        </w:rPr>
        <w:br/>
        <w:t>(стр. 66-68 том 1 DOCS.FORM.6.42).</w:t>
      </w:r>
    </w:p>
    <w:p w14:paraId="27DB564D" w14:textId="77777777" w:rsidR="006C23F9" w:rsidRPr="006C23F9" w:rsidRDefault="006C23F9" w:rsidP="006C23F9">
      <w:pPr>
        <w:ind w:firstLine="709"/>
        <w:jc w:val="both"/>
        <w:rPr>
          <w:sz w:val="28"/>
          <w:szCs w:val="28"/>
          <w:lang w:eastAsia="x-none"/>
        </w:rPr>
      </w:pPr>
      <w:r w:rsidRPr="006C23F9">
        <w:rPr>
          <w:sz w:val="28"/>
          <w:szCs w:val="28"/>
          <w:lang w:eastAsia="x-none"/>
        </w:rPr>
        <w:t xml:space="preserve">Расчёт необходимой прибыли, принимаемой при установлении тарифов на производство тепловой энергии, в разрезе затрат на налог </w:t>
      </w:r>
      <w:r w:rsidRPr="006C23F9">
        <w:rPr>
          <w:sz w:val="28"/>
          <w:szCs w:val="28"/>
          <w:lang w:eastAsia="x-none"/>
        </w:rPr>
        <w:br/>
        <w:t>на имущество за 2022 год (стр. 286 том 1 DOCS.FORM.6.42).</w:t>
      </w:r>
    </w:p>
    <w:p w14:paraId="248AA0EA" w14:textId="77777777" w:rsidR="006C23F9" w:rsidRPr="006C23F9" w:rsidRDefault="006C23F9" w:rsidP="006C23F9">
      <w:pPr>
        <w:ind w:firstLine="709"/>
        <w:jc w:val="both"/>
        <w:rPr>
          <w:sz w:val="28"/>
          <w:szCs w:val="28"/>
          <w:lang w:eastAsia="x-none"/>
        </w:rPr>
      </w:pPr>
      <w:r w:rsidRPr="006C23F9">
        <w:rPr>
          <w:sz w:val="28"/>
          <w:szCs w:val="28"/>
          <w:lang w:eastAsia="x-none"/>
        </w:rPr>
        <w:t xml:space="preserve">Расчёт налога на имущество на выработку тепловой энергии за 2021 год (стр. 409-410 том 1 DOCS.FORM.6.42). </w:t>
      </w:r>
    </w:p>
    <w:p w14:paraId="754BFBC9" w14:textId="77777777" w:rsidR="006C23F9" w:rsidRPr="006C23F9" w:rsidRDefault="006C23F9" w:rsidP="006C23F9">
      <w:pPr>
        <w:ind w:firstLine="709"/>
        <w:jc w:val="both"/>
        <w:rPr>
          <w:sz w:val="28"/>
          <w:szCs w:val="28"/>
          <w:lang w:eastAsia="x-none"/>
        </w:rPr>
      </w:pPr>
      <w:r w:rsidRPr="006C23F9">
        <w:rPr>
          <w:sz w:val="28"/>
          <w:szCs w:val="28"/>
          <w:lang w:eastAsia="x-none"/>
        </w:rPr>
        <w:t xml:space="preserve">Отчёт по проводкам по счёту 68.08 за 2022 год, в разрезе затрат </w:t>
      </w:r>
      <w:r w:rsidRPr="006C23F9">
        <w:rPr>
          <w:sz w:val="28"/>
          <w:szCs w:val="28"/>
          <w:lang w:eastAsia="x-none"/>
        </w:rPr>
        <w:br/>
        <w:t>на налог на имущество (стр. 307-310 том 2 DOCS.FORM.6.42).</w:t>
      </w:r>
    </w:p>
    <w:p w14:paraId="7F07327F" w14:textId="77777777" w:rsidR="006C23F9" w:rsidRPr="006C23F9" w:rsidRDefault="006C23F9" w:rsidP="006C23F9">
      <w:pPr>
        <w:ind w:firstLine="709"/>
        <w:jc w:val="both"/>
        <w:rPr>
          <w:sz w:val="28"/>
          <w:szCs w:val="28"/>
          <w:lang w:eastAsia="x-none"/>
        </w:rPr>
      </w:pPr>
      <w:r w:rsidRPr="006C23F9">
        <w:rPr>
          <w:sz w:val="28"/>
          <w:szCs w:val="28"/>
          <w:lang w:eastAsia="x-none"/>
        </w:rPr>
        <w:t xml:space="preserve">Отчётная форма BALANCE.CALC.TARIFF.WARM.2022.FACT, </w:t>
      </w:r>
      <w:r w:rsidRPr="006C23F9">
        <w:rPr>
          <w:sz w:val="28"/>
          <w:szCs w:val="28"/>
          <w:lang w:eastAsia="x-none"/>
        </w:rPr>
        <w:br/>
        <w:t>в разрезе затрат на налог на имущество.</w:t>
      </w:r>
    </w:p>
    <w:p w14:paraId="5229224E" w14:textId="77777777" w:rsidR="006C23F9" w:rsidRPr="006C23F9" w:rsidRDefault="006C23F9" w:rsidP="006C23F9">
      <w:pPr>
        <w:ind w:firstLine="709"/>
        <w:jc w:val="both"/>
        <w:rPr>
          <w:sz w:val="28"/>
          <w:szCs w:val="28"/>
          <w:lang w:eastAsia="x-none"/>
        </w:rPr>
      </w:pPr>
    </w:p>
    <w:p w14:paraId="0F15E108" w14:textId="77777777" w:rsidR="006C23F9" w:rsidRPr="006C23F9" w:rsidRDefault="006C23F9" w:rsidP="006C23F9">
      <w:pPr>
        <w:ind w:firstLine="709"/>
        <w:jc w:val="both"/>
        <w:rPr>
          <w:sz w:val="28"/>
          <w:szCs w:val="28"/>
          <w:lang w:eastAsia="x-none"/>
        </w:rPr>
      </w:pPr>
      <w:r w:rsidRPr="006C23F9">
        <w:rPr>
          <w:sz w:val="28"/>
          <w:szCs w:val="28"/>
          <w:lang w:eastAsia="x-none"/>
        </w:rPr>
        <w:lastRenderedPageBreak/>
        <w:t>В подтверждение расходов по уплате налога на землю предприятием представлены:</w:t>
      </w:r>
    </w:p>
    <w:p w14:paraId="5566A973" w14:textId="77777777" w:rsidR="006C23F9" w:rsidRPr="006C23F9" w:rsidRDefault="006C23F9" w:rsidP="006C23F9">
      <w:pPr>
        <w:ind w:firstLine="709"/>
        <w:jc w:val="both"/>
        <w:rPr>
          <w:sz w:val="28"/>
          <w:szCs w:val="28"/>
          <w:lang w:eastAsia="x-none"/>
        </w:rPr>
      </w:pPr>
      <w:r w:rsidRPr="006C23F9">
        <w:rPr>
          <w:sz w:val="28"/>
          <w:szCs w:val="28"/>
          <w:lang w:eastAsia="x-none"/>
        </w:rPr>
        <w:t xml:space="preserve">Сводная информация и смета расходов по производству и реализации тепловой энергии за 2022 год в разрезе затрат на земельный налог </w:t>
      </w:r>
      <w:r w:rsidRPr="006C23F9">
        <w:rPr>
          <w:sz w:val="28"/>
          <w:szCs w:val="28"/>
          <w:lang w:eastAsia="x-none"/>
        </w:rPr>
        <w:br/>
        <w:t>(стр. 66-68 том 1 DOCS.FORM.6.42).</w:t>
      </w:r>
    </w:p>
    <w:p w14:paraId="5E7F8DCC" w14:textId="77777777" w:rsidR="006C23F9" w:rsidRPr="006C23F9" w:rsidRDefault="006C23F9" w:rsidP="006C23F9">
      <w:pPr>
        <w:ind w:firstLine="709"/>
        <w:jc w:val="both"/>
        <w:rPr>
          <w:sz w:val="28"/>
          <w:szCs w:val="28"/>
          <w:lang w:eastAsia="x-none"/>
        </w:rPr>
      </w:pPr>
      <w:r w:rsidRPr="006C23F9">
        <w:rPr>
          <w:sz w:val="28"/>
          <w:szCs w:val="28"/>
          <w:lang w:eastAsia="x-none"/>
        </w:rPr>
        <w:t>Расчёт налогов, других обязательных и сборов, включаемых в затраты на производство тепловой энергии за 2022 год в разрезе налога на землю (стр. 247 том 1 DOCS.FORM.6.42).</w:t>
      </w:r>
    </w:p>
    <w:p w14:paraId="5E6FAFF6" w14:textId="77777777" w:rsidR="006C23F9" w:rsidRPr="006C23F9" w:rsidRDefault="006C23F9" w:rsidP="006C23F9">
      <w:pPr>
        <w:ind w:firstLine="709"/>
        <w:jc w:val="both"/>
        <w:rPr>
          <w:sz w:val="28"/>
          <w:szCs w:val="28"/>
          <w:lang w:eastAsia="x-none"/>
        </w:rPr>
      </w:pPr>
      <w:r w:rsidRPr="006C23F9">
        <w:rPr>
          <w:sz w:val="28"/>
          <w:szCs w:val="28"/>
          <w:lang w:eastAsia="x-none"/>
        </w:rPr>
        <w:t xml:space="preserve">Отчётная форма BALANCE.CALC.TARIFF.WARM.2022.FACT, </w:t>
      </w:r>
      <w:r w:rsidRPr="006C23F9">
        <w:rPr>
          <w:sz w:val="28"/>
          <w:szCs w:val="28"/>
          <w:lang w:eastAsia="x-none"/>
        </w:rPr>
        <w:br/>
        <w:t>в разрезе затрат на плату за налог на землю.</w:t>
      </w:r>
    </w:p>
    <w:p w14:paraId="7DBE5CEF" w14:textId="77777777" w:rsidR="006C23F9" w:rsidRPr="006C23F9" w:rsidRDefault="006C23F9" w:rsidP="006C23F9">
      <w:pPr>
        <w:ind w:firstLine="709"/>
        <w:jc w:val="both"/>
        <w:rPr>
          <w:sz w:val="28"/>
          <w:szCs w:val="28"/>
          <w:lang w:eastAsia="x-none"/>
        </w:rPr>
      </w:pPr>
    </w:p>
    <w:p w14:paraId="0B004499" w14:textId="77777777" w:rsidR="006C23F9" w:rsidRPr="006C23F9" w:rsidRDefault="006C23F9" w:rsidP="006C23F9">
      <w:pPr>
        <w:ind w:firstLine="709"/>
        <w:jc w:val="both"/>
        <w:rPr>
          <w:sz w:val="28"/>
          <w:szCs w:val="28"/>
          <w:lang w:eastAsia="x-none"/>
        </w:rPr>
      </w:pPr>
      <w:r w:rsidRPr="006C23F9">
        <w:rPr>
          <w:sz w:val="28"/>
          <w:szCs w:val="28"/>
          <w:lang w:eastAsia="x-none"/>
        </w:rPr>
        <w:t>В подтверждение расходов по уплате отчислений на социальные нужды предприятием представлены:</w:t>
      </w:r>
    </w:p>
    <w:p w14:paraId="24545A28" w14:textId="77777777" w:rsidR="006C23F9" w:rsidRPr="006C23F9" w:rsidRDefault="006C23F9" w:rsidP="006C23F9">
      <w:pPr>
        <w:ind w:firstLine="709"/>
        <w:jc w:val="both"/>
        <w:rPr>
          <w:sz w:val="28"/>
          <w:szCs w:val="28"/>
          <w:lang w:eastAsia="x-none"/>
        </w:rPr>
      </w:pPr>
      <w:r w:rsidRPr="006C23F9">
        <w:rPr>
          <w:sz w:val="28"/>
          <w:szCs w:val="28"/>
          <w:lang w:eastAsia="x-none"/>
        </w:rPr>
        <w:t>Сводная информация и смета расходов по производству и реализации тепловой энергии за 2022 год в разрезе затрат на отчисления на социальные нужды (стр. 66-68 том 1 DOCS.FORM.6.42).</w:t>
      </w:r>
    </w:p>
    <w:p w14:paraId="53136953" w14:textId="77777777" w:rsidR="006C23F9" w:rsidRPr="006C23F9" w:rsidRDefault="006C23F9" w:rsidP="006C23F9">
      <w:pPr>
        <w:ind w:firstLine="709"/>
        <w:jc w:val="both"/>
        <w:rPr>
          <w:sz w:val="28"/>
          <w:szCs w:val="28"/>
          <w:lang w:eastAsia="x-none"/>
        </w:rPr>
      </w:pPr>
      <w:r w:rsidRPr="006C23F9">
        <w:rPr>
          <w:sz w:val="28"/>
          <w:szCs w:val="28"/>
          <w:lang w:eastAsia="x-none"/>
        </w:rPr>
        <w:t xml:space="preserve">Анализ счёта 23 за 2022 год, в разрезе затрат на отчисления </w:t>
      </w:r>
      <w:r w:rsidRPr="006C23F9">
        <w:rPr>
          <w:sz w:val="28"/>
          <w:szCs w:val="28"/>
          <w:lang w:eastAsia="x-none"/>
        </w:rPr>
        <w:br/>
        <w:t>на социальные нужды (стр. 234-243 том 2 DOCS.FORM.6.42).</w:t>
      </w:r>
    </w:p>
    <w:p w14:paraId="2ABC8938" w14:textId="77777777" w:rsidR="006C23F9" w:rsidRPr="006C23F9" w:rsidRDefault="006C23F9" w:rsidP="006C23F9">
      <w:pPr>
        <w:ind w:firstLine="709"/>
        <w:jc w:val="both"/>
        <w:rPr>
          <w:sz w:val="28"/>
          <w:szCs w:val="28"/>
          <w:lang w:eastAsia="x-none"/>
        </w:rPr>
      </w:pPr>
      <w:r w:rsidRPr="006C23F9">
        <w:rPr>
          <w:sz w:val="28"/>
          <w:szCs w:val="28"/>
          <w:lang w:eastAsia="x-none"/>
        </w:rPr>
        <w:t xml:space="preserve">Анализ счёта 23 за 2022 год в разрезе затрат на отчисления </w:t>
      </w:r>
      <w:r w:rsidRPr="006C23F9">
        <w:rPr>
          <w:sz w:val="28"/>
          <w:szCs w:val="28"/>
          <w:lang w:eastAsia="x-none"/>
        </w:rPr>
        <w:br/>
        <w:t>на социальные нужды (стр. 1-9 том 3 дополнительно представленные документы с сопроводительным письмом № 04/05/397 от 23.10.2023)</w:t>
      </w:r>
    </w:p>
    <w:p w14:paraId="1DE8EAAF" w14:textId="77777777" w:rsidR="006C23F9" w:rsidRPr="006C23F9" w:rsidRDefault="006C23F9" w:rsidP="006C23F9">
      <w:pPr>
        <w:ind w:firstLine="709"/>
        <w:jc w:val="both"/>
        <w:rPr>
          <w:sz w:val="28"/>
          <w:szCs w:val="28"/>
          <w:lang w:eastAsia="x-none"/>
        </w:rPr>
      </w:pPr>
    </w:p>
    <w:p w14:paraId="0B7FFE0A" w14:textId="77777777" w:rsidR="006C23F9" w:rsidRPr="006C23F9" w:rsidRDefault="006C23F9" w:rsidP="006C23F9">
      <w:pPr>
        <w:ind w:firstLine="709"/>
        <w:jc w:val="both"/>
        <w:rPr>
          <w:sz w:val="28"/>
          <w:szCs w:val="28"/>
          <w:lang w:eastAsia="x-none"/>
        </w:rPr>
      </w:pPr>
      <w:r w:rsidRPr="006C23F9">
        <w:rPr>
          <w:sz w:val="28"/>
          <w:szCs w:val="28"/>
          <w:lang w:eastAsia="x-none"/>
        </w:rPr>
        <w:t xml:space="preserve">В подтверждение величины амортизации основных средств </w:t>
      </w:r>
      <w:r w:rsidRPr="006C23F9">
        <w:rPr>
          <w:sz w:val="28"/>
          <w:szCs w:val="28"/>
          <w:lang w:eastAsia="x-none"/>
        </w:rPr>
        <w:br/>
        <w:t>и нематериальных активов предприятием представлены:</w:t>
      </w:r>
    </w:p>
    <w:p w14:paraId="48417D87" w14:textId="77777777" w:rsidR="006C23F9" w:rsidRPr="006C23F9" w:rsidRDefault="006C23F9" w:rsidP="006C23F9">
      <w:pPr>
        <w:ind w:firstLine="709"/>
        <w:jc w:val="both"/>
        <w:rPr>
          <w:sz w:val="28"/>
          <w:szCs w:val="28"/>
          <w:lang w:eastAsia="x-none"/>
        </w:rPr>
      </w:pPr>
      <w:r w:rsidRPr="006C23F9">
        <w:rPr>
          <w:sz w:val="28"/>
          <w:szCs w:val="28"/>
          <w:lang w:eastAsia="x-none"/>
        </w:rPr>
        <w:t xml:space="preserve">Сводная информация и смета расходов по производству и реализации тепловой энергии за 2022 год в разрезе затрат на отчисления </w:t>
      </w:r>
      <w:r w:rsidRPr="006C23F9">
        <w:rPr>
          <w:sz w:val="28"/>
          <w:szCs w:val="28"/>
          <w:lang w:eastAsia="x-none"/>
        </w:rPr>
        <w:br/>
        <w:t>на амортизационные отчисления (стр. 66-68 том 1 DOCS.FORM.6.42).</w:t>
      </w:r>
    </w:p>
    <w:p w14:paraId="13799137" w14:textId="77777777" w:rsidR="006C23F9" w:rsidRPr="006C23F9" w:rsidRDefault="006C23F9" w:rsidP="006C23F9">
      <w:pPr>
        <w:ind w:firstLine="709"/>
        <w:jc w:val="both"/>
        <w:rPr>
          <w:sz w:val="28"/>
          <w:szCs w:val="28"/>
          <w:lang w:eastAsia="x-none"/>
        </w:rPr>
      </w:pPr>
      <w:r w:rsidRPr="006C23F9">
        <w:rPr>
          <w:sz w:val="28"/>
          <w:szCs w:val="28"/>
          <w:lang w:eastAsia="x-none"/>
        </w:rPr>
        <w:t>Ведомость амортизации ОС за 2022 год (стр. 192-199 том 1 DOCS.FORM.6.42).</w:t>
      </w:r>
    </w:p>
    <w:p w14:paraId="39C4B768" w14:textId="77777777" w:rsidR="006C23F9" w:rsidRPr="006C23F9" w:rsidRDefault="006C23F9" w:rsidP="006C23F9">
      <w:pPr>
        <w:ind w:firstLine="709"/>
        <w:jc w:val="both"/>
        <w:rPr>
          <w:sz w:val="28"/>
          <w:szCs w:val="28"/>
          <w:lang w:eastAsia="x-none"/>
        </w:rPr>
      </w:pPr>
      <w:r w:rsidRPr="006C23F9">
        <w:rPr>
          <w:sz w:val="28"/>
          <w:szCs w:val="28"/>
          <w:lang w:eastAsia="x-none"/>
        </w:rPr>
        <w:t xml:space="preserve">Отчёт по проводкам за 2022 год в разрезе затрат на амортизацию </w:t>
      </w:r>
      <w:r w:rsidRPr="006C23F9">
        <w:rPr>
          <w:sz w:val="28"/>
          <w:szCs w:val="28"/>
          <w:lang w:eastAsia="x-none"/>
        </w:rPr>
        <w:br/>
        <w:t>(2-стр. 285-297 том 1 DOCS.FORM.6.42).</w:t>
      </w:r>
    </w:p>
    <w:p w14:paraId="4ABCF51C" w14:textId="77777777" w:rsidR="006C23F9" w:rsidRPr="006C23F9" w:rsidRDefault="006C23F9" w:rsidP="006C23F9">
      <w:pPr>
        <w:ind w:firstLine="709"/>
        <w:jc w:val="both"/>
        <w:rPr>
          <w:sz w:val="28"/>
          <w:szCs w:val="28"/>
          <w:lang w:eastAsia="x-none"/>
        </w:rPr>
      </w:pPr>
      <w:r w:rsidRPr="006C23F9">
        <w:rPr>
          <w:sz w:val="28"/>
          <w:szCs w:val="28"/>
          <w:lang w:eastAsia="x-none"/>
        </w:rPr>
        <w:t xml:space="preserve">Анализ счёта 23 по субконто по подразделению: участок теплоснабжения и паросилового хозяйства, в разрезе затрат по счёту 02 </w:t>
      </w:r>
      <w:r w:rsidRPr="006C23F9">
        <w:rPr>
          <w:sz w:val="28"/>
          <w:szCs w:val="28"/>
          <w:lang w:eastAsia="x-none"/>
        </w:rPr>
        <w:br/>
        <w:t>- амортизация за 2022 год (стр. 234-280 том 2 DOCS.FORM.6.42).</w:t>
      </w:r>
    </w:p>
    <w:p w14:paraId="4E141554" w14:textId="77777777" w:rsidR="006C23F9" w:rsidRPr="006C23F9" w:rsidRDefault="006C23F9" w:rsidP="006C23F9">
      <w:pPr>
        <w:ind w:firstLine="709"/>
        <w:jc w:val="both"/>
        <w:rPr>
          <w:sz w:val="28"/>
          <w:szCs w:val="28"/>
          <w:lang w:eastAsia="x-none"/>
        </w:rPr>
      </w:pPr>
      <w:r w:rsidRPr="006C23F9">
        <w:rPr>
          <w:sz w:val="28"/>
          <w:szCs w:val="28"/>
          <w:lang w:eastAsia="x-none"/>
        </w:rPr>
        <w:t xml:space="preserve">Отчёт по проводкам по </w:t>
      </w:r>
      <w:proofErr w:type="spellStart"/>
      <w:r w:rsidRPr="006C23F9">
        <w:rPr>
          <w:sz w:val="28"/>
          <w:szCs w:val="28"/>
          <w:lang w:eastAsia="x-none"/>
        </w:rPr>
        <w:t>сч</w:t>
      </w:r>
      <w:proofErr w:type="spellEnd"/>
      <w:r w:rsidRPr="006C23F9">
        <w:rPr>
          <w:sz w:val="28"/>
          <w:szCs w:val="28"/>
          <w:lang w:eastAsia="x-none"/>
        </w:rPr>
        <w:t xml:space="preserve">. 23 за 2022 год, в разрезе затрат </w:t>
      </w:r>
      <w:r w:rsidRPr="006C23F9">
        <w:rPr>
          <w:sz w:val="28"/>
          <w:szCs w:val="28"/>
          <w:lang w:eastAsia="x-none"/>
        </w:rPr>
        <w:br/>
        <w:t>на амортизацию (стр. 285-297 том 2).</w:t>
      </w:r>
    </w:p>
    <w:p w14:paraId="73830F67" w14:textId="77777777" w:rsidR="006C23F9" w:rsidRPr="006C23F9" w:rsidRDefault="006C23F9" w:rsidP="006C23F9">
      <w:pPr>
        <w:ind w:firstLine="709"/>
        <w:jc w:val="both"/>
        <w:rPr>
          <w:sz w:val="28"/>
          <w:szCs w:val="28"/>
          <w:lang w:eastAsia="x-none"/>
        </w:rPr>
      </w:pPr>
      <w:r w:rsidRPr="006C23F9">
        <w:rPr>
          <w:sz w:val="28"/>
          <w:szCs w:val="28"/>
          <w:lang w:eastAsia="x-none"/>
        </w:rPr>
        <w:t xml:space="preserve">Отчётная форма BALANCE.CALC.TARIFF.WARM.2022.FACT, </w:t>
      </w:r>
      <w:r w:rsidRPr="006C23F9">
        <w:rPr>
          <w:sz w:val="28"/>
          <w:szCs w:val="28"/>
          <w:lang w:eastAsia="x-none"/>
        </w:rPr>
        <w:br/>
        <w:t>в разрезе затрат на амортизацию.</w:t>
      </w:r>
    </w:p>
    <w:p w14:paraId="05F2E519" w14:textId="77777777" w:rsidR="006C23F9" w:rsidRPr="006C23F9" w:rsidRDefault="006C23F9" w:rsidP="006C23F9">
      <w:pPr>
        <w:ind w:firstLine="709"/>
        <w:jc w:val="both"/>
        <w:rPr>
          <w:sz w:val="28"/>
          <w:szCs w:val="28"/>
          <w:lang w:eastAsia="x-none"/>
        </w:rPr>
      </w:pPr>
      <w:r w:rsidRPr="006C23F9">
        <w:rPr>
          <w:sz w:val="28"/>
          <w:szCs w:val="28"/>
          <w:lang w:eastAsia="x-none"/>
        </w:rPr>
        <w:t xml:space="preserve">Анализ счёта 23 за 2022 год в разрезе затрат на амортизацию </w:t>
      </w:r>
      <w:r w:rsidRPr="006C23F9">
        <w:rPr>
          <w:sz w:val="28"/>
          <w:szCs w:val="28"/>
          <w:lang w:eastAsia="x-none"/>
        </w:rPr>
        <w:br/>
        <w:t xml:space="preserve">(стр. 1-9 том 3 дополнительно представленные документы </w:t>
      </w:r>
      <w:r w:rsidRPr="006C23F9">
        <w:rPr>
          <w:sz w:val="28"/>
          <w:szCs w:val="28"/>
          <w:lang w:eastAsia="x-none"/>
        </w:rPr>
        <w:br/>
        <w:t>с сопроводительным письмом № 04/05/397 от 23.10.2023).</w:t>
      </w:r>
    </w:p>
    <w:p w14:paraId="524B9B2A" w14:textId="77777777" w:rsidR="006C23F9" w:rsidRPr="006C23F9" w:rsidRDefault="006C23F9" w:rsidP="006C23F9">
      <w:pPr>
        <w:ind w:firstLine="709"/>
        <w:jc w:val="both"/>
        <w:rPr>
          <w:sz w:val="28"/>
          <w:szCs w:val="28"/>
          <w:lang w:eastAsia="x-none"/>
        </w:rPr>
      </w:pPr>
    </w:p>
    <w:p w14:paraId="398C851B" w14:textId="77777777" w:rsidR="006C23F9" w:rsidRPr="006C23F9" w:rsidRDefault="006C23F9" w:rsidP="006C23F9">
      <w:pPr>
        <w:ind w:firstLine="709"/>
        <w:jc w:val="both"/>
        <w:rPr>
          <w:sz w:val="28"/>
          <w:szCs w:val="28"/>
          <w:lang w:eastAsia="x-none"/>
        </w:rPr>
      </w:pPr>
      <w:r w:rsidRPr="006C23F9">
        <w:rPr>
          <w:sz w:val="28"/>
          <w:szCs w:val="28"/>
          <w:lang w:eastAsia="x-none"/>
        </w:rPr>
        <w:t>В подтверждение расходов по налогу на прибыль предприятием представлены:</w:t>
      </w:r>
    </w:p>
    <w:p w14:paraId="5EDB3765" w14:textId="77777777" w:rsidR="006C23F9" w:rsidRPr="006C23F9" w:rsidRDefault="006C23F9" w:rsidP="006C23F9">
      <w:pPr>
        <w:ind w:firstLine="709"/>
        <w:jc w:val="both"/>
        <w:rPr>
          <w:sz w:val="28"/>
          <w:szCs w:val="28"/>
          <w:lang w:eastAsia="x-none"/>
        </w:rPr>
      </w:pPr>
      <w:r w:rsidRPr="006C23F9">
        <w:rPr>
          <w:sz w:val="28"/>
          <w:szCs w:val="28"/>
          <w:lang w:eastAsia="x-none"/>
        </w:rPr>
        <w:lastRenderedPageBreak/>
        <w:t xml:space="preserve">Сводная информация и смета расходов по производству и реализации тепловой энергии за 2022 год в разрезе затрат на налог на прибыль </w:t>
      </w:r>
      <w:r w:rsidRPr="006C23F9">
        <w:rPr>
          <w:sz w:val="28"/>
          <w:szCs w:val="28"/>
          <w:lang w:eastAsia="x-none"/>
        </w:rPr>
        <w:br/>
        <w:t>(стр. 66-68 том 1 DOCS.FORM.6.42).</w:t>
      </w:r>
    </w:p>
    <w:p w14:paraId="1AE90EB0" w14:textId="77777777" w:rsidR="006C23F9" w:rsidRPr="006C23F9" w:rsidRDefault="006C23F9" w:rsidP="006C23F9">
      <w:pPr>
        <w:ind w:firstLine="709"/>
        <w:jc w:val="both"/>
        <w:rPr>
          <w:sz w:val="28"/>
          <w:szCs w:val="28"/>
          <w:lang w:eastAsia="x-none"/>
        </w:rPr>
      </w:pPr>
      <w:r w:rsidRPr="006C23F9">
        <w:rPr>
          <w:sz w:val="28"/>
          <w:szCs w:val="28"/>
          <w:lang w:eastAsia="x-none"/>
        </w:rPr>
        <w:t xml:space="preserve">Расчёт необходимой прибыли, принимаемой при установлении тарифов на производство тепловой энергии, в разрезе затрат на налог </w:t>
      </w:r>
      <w:r w:rsidRPr="006C23F9">
        <w:rPr>
          <w:sz w:val="28"/>
          <w:szCs w:val="28"/>
          <w:lang w:eastAsia="x-none"/>
        </w:rPr>
        <w:br/>
        <w:t>на прибыль за 2022 год (стр. 286 том 1 DOCS.FORM.6.42).</w:t>
      </w:r>
    </w:p>
    <w:p w14:paraId="79E5261D" w14:textId="77777777" w:rsidR="006C23F9" w:rsidRPr="006C23F9" w:rsidRDefault="006C23F9" w:rsidP="006C23F9">
      <w:pPr>
        <w:ind w:firstLine="709"/>
        <w:jc w:val="both"/>
        <w:rPr>
          <w:sz w:val="28"/>
          <w:szCs w:val="28"/>
          <w:lang w:eastAsia="x-none"/>
        </w:rPr>
      </w:pPr>
      <w:r w:rsidRPr="006C23F9">
        <w:rPr>
          <w:sz w:val="28"/>
          <w:szCs w:val="28"/>
          <w:lang w:eastAsia="x-none"/>
        </w:rPr>
        <w:t xml:space="preserve">Отчётная форма BALANCE.CALC.TARIFF.WARM.2022.FACT, </w:t>
      </w:r>
      <w:r w:rsidRPr="006C23F9">
        <w:rPr>
          <w:sz w:val="28"/>
          <w:szCs w:val="28"/>
          <w:lang w:eastAsia="x-none"/>
        </w:rPr>
        <w:br/>
        <w:t>в разрезе затрат на налог на прибыль.</w:t>
      </w:r>
    </w:p>
    <w:p w14:paraId="66F41EDE" w14:textId="77777777" w:rsidR="006C23F9" w:rsidRPr="006C23F9" w:rsidRDefault="006C23F9" w:rsidP="006C23F9">
      <w:pPr>
        <w:ind w:firstLine="709"/>
        <w:jc w:val="both"/>
        <w:rPr>
          <w:sz w:val="28"/>
          <w:szCs w:val="28"/>
          <w:lang w:eastAsia="x-none"/>
        </w:rPr>
      </w:pPr>
    </w:p>
    <w:p w14:paraId="3E512010" w14:textId="77777777" w:rsidR="006C23F9" w:rsidRPr="006C23F9" w:rsidRDefault="006C23F9" w:rsidP="006C23F9">
      <w:pPr>
        <w:ind w:firstLine="709"/>
        <w:jc w:val="both"/>
        <w:rPr>
          <w:sz w:val="28"/>
          <w:szCs w:val="28"/>
          <w:lang w:eastAsia="x-none"/>
        </w:rPr>
      </w:pPr>
      <w:r w:rsidRPr="006C23F9">
        <w:rPr>
          <w:sz w:val="28"/>
          <w:szCs w:val="28"/>
          <w:lang w:eastAsia="x-none"/>
        </w:rPr>
        <w:t>Данные расходы признаются экспертами документально подтвержденными и экономически обоснованными.</w:t>
      </w:r>
    </w:p>
    <w:p w14:paraId="4947D17D" w14:textId="77777777" w:rsidR="006C23F9" w:rsidRPr="006C23F9" w:rsidRDefault="006C23F9" w:rsidP="006C23F9">
      <w:pPr>
        <w:ind w:firstLine="709"/>
        <w:jc w:val="both"/>
        <w:rPr>
          <w:sz w:val="28"/>
          <w:szCs w:val="28"/>
          <w:lang w:eastAsia="x-none"/>
        </w:rPr>
      </w:pPr>
      <w:bookmarkStart w:id="270" w:name="_Toc500323251"/>
      <w:bookmarkStart w:id="271" w:name="_Toc531854404"/>
      <w:bookmarkStart w:id="272" w:name="_Toc532896288"/>
    </w:p>
    <w:p w14:paraId="633C93C8" w14:textId="77777777" w:rsidR="006C23F9" w:rsidRPr="006C23F9" w:rsidRDefault="006C23F9" w:rsidP="006C23F9">
      <w:pPr>
        <w:ind w:firstLine="709"/>
        <w:jc w:val="both"/>
        <w:rPr>
          <w:b/>
          <w:sz w:val="28"/>
          <w:szCs w:val="28"/>
          <w:lang w:eastAsia="x-none"/>
        </w:rPr>
      </w:pPr>
      <w:r w:rsidRPr="006C23F9">
        <w:rPr>
          <w:sz w:val="28"/>
          <w:szCs w:val="28"/>
          <w:lang w:eastAsia="x-none"/>
        </w:rPr>
        <w:t>Расчет неподконтрольных расходов приведен в таблице 8.</w:t>
      </w:r>
    </w:p>
    <w:p w14:paraId="25FE44A9" w14:textId="77777777" w:rsidR="006C23F9" w:rsidRPr="006C23F9" w:rsidRDefault="006C23F9" w:rsidP="006C23F9">
      <w:pPr>
        <w:jc w:val="both"/>
        <w:rPr>
          <w:b/>
          <w:sz w:val="28"/>
          <w:szCs w:val="28"/>
          <w:lang w:eastAsia="x-none"/>
        </w:rPr>
      </w:pPr>
    </w:p>
    <w:p w14:paraId="269CDB8A" w14:textId="77777777" w:rsidR="006C23F9" w:rsidRPr="006C23F9" w:rsidRDefault="006C23F9" w:rsidP="006C23F9">
      <w:pPr>
        <w:jc w:val="right"/>
        <w:rPr>
          <w:sz w:val="28"/>
          <w:szCs w:val="28"/>
          <w:lang w:eastAsia="x-none"/>
        </w:rPr>
      </w:pPr>
    </w:p>
    <w:p w14:paraId="6A9F164C" w14:textId="77777777" w:rsidR="006C23F9" w:rsidRPr="006C23F9" w:rsidRDefault="006C23F9" w:rsidP="006C23F9">
      <w:pPr>
        <w:jc w:val="right"/>
        <w:rPr>
          <w:sz w:val="28"/>
          <w:szCs w:val="28"/>
          <w:lang w:eastAsia="x-none"/>
        </w:rPr>
      </w:pPr>
    </w:p>
    <w:p w14:paraId="7427414A" w14:textId="77777777" w:rsidR="006C23F9" w:rsidRPr="006C23F9" w:rsidRDefault="006C23F9" w:rsidP="006C23F9">
      <w:pPr>
        <w:jc w:val="right"/>
        <w:rPr>
          <w:sz w:val="28"/>
          <w:szCs w:val="28"/>
          <w:lang w:eastAsia="x-none"/>
        </w:rPr>
      </w:pPr>
    </w:p>
    <w:p w14:paraId="2100B25D" w14:textId="77777777" w:rsidR="006C23F9" w:rsidRPr="006C23F9" w:rsidRDefault="006C23F9" w:rsidP="006C23F9">
      <w:pPr>
        <w:jc w:val="right"/>
        <w:rPr>
          <w:sz w:val="28"/>
          <w:szCs w:val="28"/>
          <w:lang w:eastAsia="x-none"/>
        </w:rPr>
      </w:pPr>
    </w:p>
    <w:p w14:paraId="32C764A4" w14:textId="77777777" w:rsidR="006C23F9" w:rsidRPr="006C23F9" w:rsidRDefault="006C23F9" w:rsidP="006C23F9">
      <w:pPr>
        <w:jc w:val="right"/>
        <w:rPr>
          <w:sz w:val="28"/>
          <w:szCs w:val="28"/>
          <w:lang w:eastAsia="x-none"/>
        </w:rPr>
      </w:pPr>
    </w:p>
    <w:p w14:paraId="266CACAA" w14:textId="77777777" w:rsidR="006C23F9" w:rsidRPr="006C23F9" w:rsidRDefault="006C23F9" w:rsidP="006C23F9">
      <w:pPr>
        <w:jc w:val="right"/>
        <w:rPr>
          <w:sz w:val="28"/>
          <w:szCs w:val="28"/>
          <w:lang w:eastAsia="x-none"/>
        </w:rPr>
      </w:pPr>
    </w:p>
    <w:p w14:paraId="3228BB5E" w14:textId="77777777" w:rsidR="006C23F9" w:rsidRPr="006C23F9" w:rsidRDefault="006C23F9" w:rsidP="006C23F9">
      <w:pPr>
        <w:jc w:val="right"/>
        <w:rPr>
          <w:sz w:val="28"/>
          <w:szCs w:val="28"/>
          <w:lang w:eastAsia="x-none"/>
        </w:rPr>
      </w:pPr>
    </w:p>
    <w:p w14:paraId="5FA8D52C" w14:textId="77777777" w:rsidR="006C23F9" w:rsidRPr="006C23F9" w:rsidRDefault="006C23F9" w:rsidP="006C23F9">
      <w:pPr>
        <w:jc w:val="right"/>
        <w:rPr>
          <w:sz w:val="28"/>
          <w:szCs w:val="28"/>
          <w:lang w:eastAsia="x-none"/>
        </w:rPr>
      </w:pPr>
    </w:p>
    <w:p w14:paraId="6B06D285" w14:textId="77777777" w:rsidR="006C23F9" w:rsidRPr="006C23F9" w:rsidRDefault="006C23F9" w:rsidP="006C23F9">
      <w:pPr>
        <w:jc w:val="right"/>
        <w:rPr>
          <w:sz w:val="28"/>
          <w:szCs w:val="28"/>
          <w:lang w:eastAsia="x-none"/>
        </w:rPr>
      </w:pPr>
    </w:p>
    <w:p w14:paraId="7FC73AD7" w14:textId="77777777" w:rsidR="006C23F9" w:rsidRPr="006C23F9" w:rsidRDefault="006C23F9" w:rsidP="006C23F9">
      <w:pPr>
        <w:jc w:val="right"/>
        <w:rPr>
          <w:sz w:val="28"/>
          <w:szCs w:val="28"/>
          <w:lang w:eastAsia="x-none"/>
        </w:rPr>
      </w:pPr>
    </w:p>
    <w:p w14:paraId="19293422" w14:textId="77777777" w:rsidR="006C23F9" w:rsidRPr="006C23F9" w:rsidRDefault="006C23F9" w:rsidP="006C23F9">
      <w:pPr>
        <w:jc w:val="right"/>
        <w:rPr>
          <w:sz w:val="28"/>
          <w:szCs w:val="28"/>
          <w:lang w:eastAsia="x-none"/>
        </w:rPr>
      </w:pPr>
    </w:p>
    <w:p w14:paraId="5CC1B0BA" w14:textId="77777777" w:rsidR="006C23F9" w:rsidRPr="006C23F9" w:rsidRDefault="006C23F9" w:rsidP="006C23F9">
      <w:pPr>
        <w:jc w:val="right"/>
        <w:rPr>
          <w:sz w:val="28"/>
          <w:szCs w:val="28"/>
          <w:lang w:eastAsia="x-none"/>
        </w:rPr>
      </w:pPr>
    </w:p>
    <w:p w14:paraId="0DA5A824" w14:textId="77777777" w:rsidR="006C23F9" w:rsidRPr="006C23F9" w:rsidRDefault="006C23F9" w:rsidP="006C23F9">
      <w:pPr>
        <w:jc w:val="right"/>
        <w:rPr>
          <w:sz w:val="28"/>
          <w:szCs w:val="28"/>
          <w:lang w:eastAsia="x-none"/>
        </w:rPr>
      </w:pPr>
    </w:p>
    <w:p w14:paraId="27301504" w14:textId="77777777" w:rsidR="006C23F9" w:rsidRPr="006C23F9" w:rsidRDefault="006C23F9" w:rsidP="006C23F9">
      <w:pPr>
        <w:jc w:val="right"/>
        <w:rPr>
          <w:sz w:val="28"/>
          <w:szCs w:val="28"/>
          <w:lang w:eastAsia="x-none"/>
        </w:rPr>
      </w:pPr>
    </w:p>
    <w:p w14:paraId="7AA30D2C" w14:textId="77777777" w:rsidR="006C23F9" w:rsidRPr="006C23F9" w:rsidRDefault="006C23F9" w:rsidP="006C23F9">
      <w:pPr>
        <w:jc w:val="right"/>
        <w:rPr>
          <w:sz w:val="28"/>
          <w:szCs w:val="28"/>
          <w:lang w:eastAsia="x-none"/>
        </w:rPr>
      </w:pPr>
    </w:p>
    <w:p w14:paraId="5C3D3F34" w14:textId="77777777" w:rsidR="006C23F9" w:rsidRPr="006C23F9" w:rsidRDefault="006C23F9" w:rsidP="006C23F9">
      <w:pPr>
        <w:jc w:val="right"/>
        <w:rPr>
          <w:sz w:val="28"/>
          <w:szCs w:val="28"/>
          <w:lang w:eastAsia="x-none"/>
        </w:rPr>
      </w:pPr>
    </w:p>
    <w:p w14:paraId="34AE8F39" w14:textId="77777777" w:rsidR="006C23F9" w:rsidRPr="006C23F9" w:rsidRDefault="006C23F9" w:rsidP="006C23F9">
      <w:pPr>
        <w:jc w:val="right"/>
        <w:rPr>
          <w:sz w:val="28"/>
          <w:szCs w:val="28"/>
          <w:lang w:eastAsia="x-none"/>
        </w:rPr>
      </w:pPr>
    </w:p>
    <w:p w14:paraId="27B955AD" w14:textId="77777777" w:rsidR="006C23F9" w:rsidRPr="006C23F9" w:rsidRDefault="006C23F9" w:rsidP="006C23F9">
      <w:pPr>
        <w:jc w:val="right"/>
        <w:rPr>
          <w:sz w:val="28"/>
          <w:szCs w:val="28"/>
          <w:lang w:eastAsia="x-none"/>
        </w:rPr>
      </w:pPr>
    </w:p>
    <w:p w14:paraId="0C188AC5" w14:textId="77777777" w:rsidR="006C23F9" w:rsidRPr="006C23F9" w:rsidRDefault="006C23F9" w:rsidP="006C23F9">
      <w:pPr>
        <w:jc w:val="right"/>
        <w:rPr>
          <w:sz w:val="28"/>
          <w:szCs w:val="28"/>
          <w:lang w:eastAsia="x-none"/>
        </w:rPr>
      </w:pPr>
    </w:p>
    <w:p w14:paraId="24904E88" w14:textId="77777777" w:rsidR="006C23F9" w:rsidRPr="006C23F9" w:rsidRDefault="006C23F9" w:rsidP="006C23F9">
      <w:pPr>
        <w:jc w:val="right"/>
        <w:rPr>
          <w:sz w:val="28"/>
          <w:szCs w:val="28"/>
          <w:lang w:eastAsia="x-none"/>
        </w:rPr>
      </w:pPr>
    </w:p>
    <w:p w14:paraId="4F217C44" w14:textId="77777777" w:rsidR="006C23F9" w:rsidRPr="006C23F9" w:rsidRDefault="006C23F9" w:rsidP="006C23F9">
      <w:pPr>
        <w:jc w:val="right"/>
        <w:rPr>
          <w:sz w:val="28"/>
          <w:szCs w:val="28"/>
          <w:lang w:eastAsia="x-none"/>
        </w:rPr>
      </w:pPr>
    </w:p>
    <w:p w14:paraId="52A913C5" w14:textId="77777777" w:rsidR="006C23F9" w:rsidRPr="006C23F9" w:rsidRDefault="006C23F9" w:rsidP="006C23F9">
      <w:pPr>
        <w:jc w:val="right"/>
        <w:rPr>
          <w:sz w:val="28"/>
          <w:szCs w:val="28"/>
          <w:lang w:eastAsia="x-none"/>
        </w:rPr>
      </w:pPr>
    </w:p>
    <w:p w14:paraId="3B6848F4" w14:textId="77777777" w:rsidR="006C23F9" w:rsidRPr="006C23F9" w:rsidRDefault="006C23F9" w:rsidP="006C23F9">
      <w:pPr>
        <w:jc w:val="right"/>
        <w:rPr>
          <w:sz w:val="28"/>
          <w:szCs w:val="28"/>
          <w:lang w:eastAsia="x-none"/>
        </w:rPr>
      </w:pPr>
    </w:p>
    <w:p w14:paraId="2AC3910F" w14:textId="77777777" w:rsidR="006C23F9" w:rsidRPr="006C23F9" w:rsidRDefault="006C23F9" w:rsidP="006C23F9">
      <w:pPr>
        <w:jc w:val="right"/>
        <w:rPr>
          <w:sz w:val="28"/>
          <w:szCs w:val="28"/>
          <w:lang w:eastAsia="x-none"/>
        </w:rPr>
      </w:pPr>
    </w:p>
    <w:p w14:paraId="2BA0ACD0" w14:textId="77777777" w:rsidR="006C23F9" w:rsidRPr="006C23F9" w:rsidRDefault="006C23F9" w:rsidP="006C23F9">
      <w:pPr>
        <w:jc w:val="right"/>
        <w:rPr>
          <w:sz w:val="28"/>
          <w:szCs w:val="28"/>
          <w:lang w:eastAsia="x-none"/>
        </w:rPr>
      </w:pPr>
    </w:p>
    <w:p w14:paraId="4E128286" w14:textId="77777777" w:rsidR="006C23F9" w:rsidRPr="006C23F9" w:rsidRDefault="006C23F9" w:rsidP="006C23F9">
      <w:pPr>
        <w:jc w:val="right"/>
        <w:rPr>
          <w:sz w:val="28"/>
          <w:szCs w:val="28"/>
          <w:lang w:eastAsia="x-none"/>
        </w:rPr>
      </w:pPr>
    </w:p>
    <w:p w14:paraId="37263C27" w14:textId="77777777" w:rsidR="006C23F9" w:rsidRPr="006C23F9" w:rsidRDefault="006C23F9" w:rsidP="006C23F9">
      <w:pPr>
        <w:jc w:val="right"/>
        <w:rPr>
          <w:sz w:val="28"/>
          <w:szCs w:val="28"/>
          <w:lang w:eastAsia="x-none"/>
        </w:rPr>
      </w:pPr>
    </w:p>
    <w:p w14:paraId="50DE661B" w14:textId="77777777" w:rsidR="006C23F9" w:rsidRPr="006C23F9" w:rsidRDefault="006C23F9" w:rsidP="006C23F9">
      <w:pPr>
        <w:jc w:val="right"/>
        <w:rPr>
          <w:sz w:val="28"/>
          <w:szCs w:val="28"/>
          <w:lang w:eastAsia="x-none"/>
        </w:rPr>
      </w:pPr>
    </w:p>
    <w:p w14:paraId="7EFFEDA6" w14:textId="77777777" w:rsidR="006C23F9" w:rsidRPr="006C23F9" w:rsidRDefault="006C23F9" w:rsidP="006C23F9">
      <w:pPr>
        <w:jc w:val="right"/>
        <w:rPr>
          <w:sz w:val="28"/>
          <w:szCs w:val="28"/>
          <w:lang w:eastAsia="x-none"/>
        </w:rPr>
      </w:pPr>
    </w:p>
    <w:p w14:paraId="3B4D0353" w14:textId="77777777" w:rsidR="006C23F9" w:rsidRPr="006C23F9" w:rsidRDefault="006C23F9" w:rsidP="006C23F9">
      <w:pPr>
        <w:jc w:val="right"/>
        <w:rPr>
          <w:sz w:val="28"/>
          <w:szCs w:val="28"/>
          <w:lang w:eastAsia="x-none"/>
        </w:rPr>
      </w:pPr>
    </w:p>
    <w:p w14:paraId="1485511C" w14:textId="77777777" w:rsidR="006C23F9" w:rsidRPr="006C23F9" w:rsidRDefault="006C23F9" w:rsidP="006C23F9">
      <w:pPr>
        <w:jc w:val="right"/>
        <w:rPr>
          <w:sz w:val="28"/>
          <w:szCs w:val="28"/>
          <w:lang w:eastAsia="x-none"/>
        </w:rPr>
      </w:pPr>
    </w:p>
    <w:p w14:paraId="59855D5C" w14:textId="77777777" w:rsidR="006C23F9" w:rsidRPr="006C23F9" w:rsidRDefault="006C23F9" w:rsidP="006C23F9">
      <w:pPr>
        <w:jc w:val="right"/>
        <w:rPr>
          <w:sz w:val="28"/>
          <w:szCs w:val="28"/>
          <w:lang w:eastAsia="x-none"/>
        </w:rPr>
      </w:pPr>
      <w:r w:rsidRPr="006C23F9">
        <w:rPr>
          <w:sz w:val="28"/>
          <w:szCs w:val="28"/>
          <w:lang w:eastAsia="x-none"/>
        </w:rPr>
        <w:lastRenderedPageBreak/>
        <w:t>Таблица 8</w:t>
      </w:r>
    </w:p>
    <w:p w14:paraId="6C5B897B" w14:textId="77777777" w:rsidR="006C23F9" w:rsidRPr="006C23F9" w:rsidRDefault="006C23F9" w:rsidP="006C23F9">
      <w:pPr>
        <w:jc w:val="center"/>
        <w:rPr>
          <w:b/>
          <w:sz w:val="28"/>
          <w:szCs w:val="28"/>
          <w:lang w:eastAsia="x-none"/>
        </w:rPr>
      </w:pPr>
      <w:r w:rsidRPr="006C23F9">
        <w:rPr>
          <w:b/>
          <w:sz w:val="28"/>
          <w:szCs w:val="28"/>
          <w:lang w:eastAsia="x-none"/>
        </w:rPr>
        <w:t>Реестр фактических неподконтрольных расходов на производство тепловой энергии</w:t>
      </w:r>
      <w:bookmarkEnd w:id="270"/>
      <w:bookmarkEnd w:id="271"/>
      <w:bookmarkEnd w:id="272"/>
    </w:p>
    <w:p w14:paraId="0EB62594" w14:textId="77777777" w:rsidR="006C23F9" w:rsidRPr="006C23F9" w:rsidRDefault="006C23F9" w:rsidP="006C23F9">
      <w:pPr>
        <w:jc w:val="right"/>
        <w:rPr>
          <w:sz w:val="28"/>
          <w:szCs w:val="28"/>
          <w:lang w:eastAsia="x-none"/>
        </w:rPr>
      </w:pPr>
      <w:r w:rsidRPr="006C23F9">
        <w:rPr>
          <w:sz w:val="28"/>
          <w:szCs w:val="28"/>
          <w:lang w:eastAsia="x-none"/>
        </w:rPr>
        <w:t>тыс. руб.</w:t>
      </w:r>
    </w:p>
    <w:tbl>
      <w:tblPr>
        <w:tblW w:w="9357" w:type="dxa"/>
        <w:tblInd w:w="108" w:type="dxa"/>
        <w:tblLook w:val="04A0" w:firstRow="1" w:lastRow="0" w:firstColumn="1" w:lastColumn="0" w:noHBand="0" w:noVBand="1"/>
      </w:tblPr>
      <w:tblGrid>
        <w:gridCol w:w="776"/>
        <w:gridCol w:w="7021"/>
        <w:gridCol w:w="1560"/>
      </w:tblGrid>
      <w:tr w:rsidR="006C23F9" w:rsidRPr="006C23F9" w14:paraId="35DA1049" w14:textId="77777777" w:rsidTr="00153617">
        <w:trPr>
          <w:trHeight w:val="670"/>
        </w:trPr>
        <w:tc>
          <w:tcPr>
            <w:tcW w:w="77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CCC55D6" w14:textId="77777777" w:rsidR="006C23F9" w:rsidRPr="006C23F9" w:rsidRDefault="006C23F9" w:rsidP="006C23F9">
            <w:pPr>
              <w:jc w:val="both"/>
              <w:rPr>
                <w:sz w:val="28"/>
                <w:szCs w:val="28"/>
                <w:lang w:eastAsia="x-none"/>
              </w:rPr>
            </w:pPr>
            <w:r w:rsidRPr="006C23F9">
              <w:rPr>
                <w:sz w:val="28"/>
                <w:szCs w:val="28"/>
                <w:lang w:eastAsia="x-none"/>
              </w:rPr>
              <w:t>№ п/п</w:t>
            </w:r>
          </w:p>
        </w:tc>
        <w:tc>
          <w:tcPr>
            <w:tcW w:w="702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605DFFD" w14:textId="77777777" w:rsidR="006C23F9" w:rsidRPr="006C23F9" w:rsidRDefault="006C23F9" w:rsidP="006C23F9">
            <w:pPr>
              <w:jc w:val="both"/>
              <w:rPr>
                <w:sz w:val="28"/>
                <w:szCs w:val="28"/>
                <w:lang w:eastAsia="x-none"/>
              </w:rPr>
            </w:pPr>
            <w:r w:rsidRPr="006C23F9">
              <w:rPr>
                <w:sz w:val="28"/>
                <w:szCs w:val="28"/>
                <w:lang w:eastAsia="x-none"/>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A6EC074" w14:textId="77777777" w:rsidR="006C23F9" w:rsidRPr="006C23F9" w:rsidRDefault="006C23F9" w:rsidP="006C23F9">
            <w:pPr>
              <w:jc w:val="center"/>
              <w:rPr>
                <w:sz w:val="28"/>
                <w:szCs w:val="28"/>
                <w:lang w:eastAsia="x-none"/>
              </w:rPr>
            </w:pPr>
            <w:r w:rsidRPr="006C23F9">
              <w:rPr>
                <w:sz w:val="28"/>
                <w:szCs w:val="28"/>
                <w:lang w:eastAsia="x-none"/>
              </w:rPr>
              <w:t>Факт 2022 года</w:t>
            </w:r>
          </w:p>
        </w:tc>
      </w:tr>
      <w:tr w:rsidR="006C23F9" w:rsidRPr="006C23F9" w14:paraId="54D1009D" w14:textId="77777777" w:rsidTr="00153617">
        <w:trPr>
          <w:trHeight w:val="9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9AF9AD0" w14:textId="77777777" w:rsidR="006C23F9" w:rsidRPr="006C23F9" w:rsidRDefault="006C23F9" w:rsidP="006C23F9">
            <w:pPr>
              <w:jc w:val="both"/>
              <w:rPr>
                <w:sz w:val="28"/>
                <w:szCs w:val="28"/>
                <w:lang w:eastAsia="x-none"/>
              </w:rPr>
            </w:pPr>
            <w:r w:rsidRPr="006C23F9">
              <w:rPr>
                <w:sz w:val="28"/>
                <w:szCs w:val="28"/>
                <w:lang w:eastAsia="x-none"/>
              </w:rPr>
              <w:t>1.1</w:t>
            </w:r>
          </w:p>
        </w:tc>
        <w:tc>
          <w:tcPr>
            <w:tcW w:w="7021" w:type="dxa"/>
            <w:tcBorders>
              <w:top w:val="nil"/>
              <w:left w:val="nil"/>
              <w:bottom w:val="single" w:sz="4" w:space="0" w:color="auto"/>
              <w:right w:val="single" w:sz="4" w:space="0" w:color="auto"/>
            </w:tcBorders>
            <w:shd w:val="clear" w:color="auto" w:fill="auto"/>
            <w:vAlign w:val="center"/>
            <w:hideMark/>
          </w:tcPr>
          <w:p w14:paraId="30D2CC52" w14:textId="77777777" w:rsidR="006C23F9" w:rsidRPr="006C23F9" w:rsidRDefault="006C23F9" w:rsidP="006C23F9">
            <w:pPr>
              <w:jc w:val="both"/>
              <w:rPr>
                <w:sz w:val="28"/>
                <w:szCs w:val="28"/>
                <w:lang w:eastAsia="x-none"/>
              </w:rPr>
            </w:pPr>
            <w:r w:rsidRPr="006C23F9">
              <w:rPr>
                <w:sz w:val="28"/>
                <w:szCs w:val="28"/>
                <w:lang w:eastAsia="x-none"/>
              </w:rPr>
              <w:t>Расходы на оплату услуг, оказываемых организациями, осуществляющими регулируемые виды деятельности</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52674" w14:textId="77777777" w:rsidR="006C23F9" w:rsidRPr="006C23F9" w:rsidRDefault="006C23F9" w:rsidP="006C23F9">
            <w:pPr>
              <w:jc w:val="center"/>
              <w:rPr>
                <w:sz w:val="28"/>
                <w:szCs w:val="28"/>
              </w:rPr>
            </w:pPr>
            <w:r w:rsidRPr="006C23F9">
              <w:rPr>
                <w:sz w:val="28"/>
                <w:szCs w:val="28"/>
              </w:rPr>
              <w:t>52</w:t>
            </w:r>
          </w:p>
        </w:tc>
      </w:tr>
      <w:tr w:rsidR="006C23F9" w:rsidRPr="006C23F9" w14:paraId="0258487F" w14:textId="77777777" w:rsidTr="00153617">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1116405" w14:textId="77777777" w:rsidR="006C23F9" w:rsidRPr="006C23F9" w:rsidRDefault="006C23F9" w:rsidP="006C23F9">
            <w:pPr>
              <w:jc w:val="both"/>
              <w:rPr>
                <w:sz w:val="28"/>
                <w:szCs w:val="28"/>
                <w:lang w:eastAsia="x-none"/>
              </w:rPr>
            </w:pPr>
            <w:r w:rsidRPr="006C23F9">
              <w:rPr>
                <w:sz w:val="28"/>
                <w:szCs w:val="28"/>
                <w:lang w:eastAsia="x-none"/>
              </w:rPr>
              <w:t>1.2</w:t>
            </w:r>
          </w:p>
        </w:tc>
        <w:tc>
          <w:tcPr>
            <w:tcW w:w="7021" w:type="dxa"/>
            <w:tcBorders>
              <w:top w:val="nil"/>
              <w:left w:val="nil"/>
              <w:bottom w:val="single" w:sz="4" w:space="0" w:color="auto"/>
              <w:right w:val="single" w:sz="4" w:space="0" w:color="auto"/>
            </w:tcBorders>
            <w:shd w:val="clear" w:color="auto" w:fill="auto"/>
            <w:noWrap/>
            <w:vAlign w:val="center"/>
            <w:hideMark/>
          </w:tcPr>
          <w:p w14:paraId="4336FD9E" w14:textId="77777777" w:rsidR="006C23F9" w:rsidRPr="006C23F9" w:rsidRDefault="006C23F9" w:rsidP="006C23F9">
            <w:pPr>
              <w:jc w:val="both"/>
              <w:rPr>
                <w:sz w:val="28"/>
                <w:szCs w:val="28"/>
                <w:lang w:eastAsia="x-none"/>
              </w:rPr>
            </w:pPr>
            <w:r w:rsidRPr="006C23F9">
              <w:rPr>
                <w:sz w:val="28"/>
                <w:szCs w:val="28"/>
                <w:lang w:eastAsia="x-none"/>
              </w:rPr>
              <w:t>Арендная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FAC5C28" w14:textId="77777777" w:rsidR="006C23F9" w:rsidRPr="006C23F9" w:rsidRDefault="006C23F9" w:rsidP="006C23F9">
            <w:pPr>
              <w:jc w:val="center"/>
              <w:rPr>
                <w:sz w:val="28"/>
                <w:szCs w:val="28"/>
              </w:rPr>
            </w:pPr>
            <w:r w:rsidRPr="006C23F9">
              <w:rPr>
                <w:sz w:val="28"/>
                <w:szCs w:val="28"/>
              </w:rPr>
              <w:t>0</w:t>
            </w:r>
          </w:p>
        </w:tc>
      </w:tr>
      <w:tr w:rsidR="006C23F9" w:rsidRPr="006C23F9" w14:paraId="214716DA" w14:textId="77777777" w:rsidTr="00153617">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FE1DB13" w14:textId="77777777" w:rsidR="006C23F9" w:rsidRPr="006C23F9" w:rsidRDefault="006C23F9" w:rsidP="006C23F9">
            <w:pPr>
              <w:jc w:val="both"/>
              <w:rPr>
                <w:sz w:val="28"/>
                <w:szCs w:val="28"/>
                <w:lang w:eastAsia="x-none"/>
              </w:rPr>
            </w:pPr>
            <w:r w:rsidRPr="006C23F9">
              <w:rPr>
                <w:sz w:val="28"/>
                <w:szCs w:val="28"/>
                <w:lang w:eastAsia="x-none"/>
              </w:rPr>
              <w:t>1.3</w:t>
            </w:r>
          </w:p>
        </w:tc>
        <w:tc>
          <w:tcPr>
            <w:tcW w:w="7021" w:type="dxa"/>
            <w:tcBorders>
              <w:top w:val="nil"/>
              <w:left w:val="nil"/>
              <w:bottom w:val="single" w:sz="4" w:space="0" w:color="auto"/>
              <w:right w:val="single" w:sz="4" w:space="0" w:color="auto"/>
            </w:tcBorders>
            <w:shd w:val="clear" w:color="auto" w:fill="auto"/>
            <w:noWrap/>
            <w:vAlign w:val="center"/>
            <w:hideMark/>
          </w:tcPr>
          <w:p w14:paraId="669E1E73" w14:textId="77777777" w:rsidR="006C23F9" w:rsidRPr="006C23F9" w:rsidRDefault="006C23F9" w:rsidP="006C23F9">
            <w:pPr>
              <w:jc w:val="both"/>
              <w:rPr>
                <w:sz w:val="28"/>
                <w:szCs w:val="28"/>
                <w:lang w:eastAsia="x-none"/>
              </w:rPr>
            </w:pPr>
            <w:r w:rsidRPr="006C23F9">
              <w:rPr>
                <w:sz w:val="28"/>
                <w:szCs w:val="28"/>
                <w:lang w:eastAsia="x-none"/>
              </w:rPr>
              <w:t>Концессионная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B031B9C" w14:textId="77777777" w:rsidR="006C23F9" w:rsidRPr="006C23F9" w:rsidRDefault="006C23F9" w:rsidP="006C23F9">
            <w:pPr>
              <w:jc w:val="center"/>
              <w:rPr>
                <w:sz w:val="28"/>
                <w:szCs w:val="28"/>
              </w:rPr>
            </w:pPr>
            <w:r w:rsidRPr="006C23F9">
              <w:rPr>
                <w:sz w:val="28"/>
                <w:szCs w:val="28"/>
              </w:rPr>
              <w:t>0</w:t>
            </w:r>
          </w:p>
        </w:tc>
      </w:tr>
      <w:tr w:rsidR="006C23F9" w:rsidRPr="006C23F9" w14:paraId="35DC8754" w14:textId="77777777" w:rsidTr="0015361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F44613E" w14:textId="77777777" w:rsidR="006C23F9" w:rsidRPr="006C23F9" w:rsidRDefault="006C23F9" w:rsidP="006C23F9">
            <w:pPr>
              <w:jc w:val="both"/>
              <w:rPr>
                <w:sz w:val="28"/>
                <w:szCs w:val="28"/>
                <w:lang w:eastAsia="x-none"/>
              </w:rPr>
            </w:pPr>
            <w:r w:rsidRPr="006C23F9">
              <w:rPr>
                <w:sz w:val="28"/>
                <w:szCs w:val="28"/>
                <w:lang w:eastAsia="x-none"/>
              </w:rPr>
              <w:t>1.4</w:t>
            </w:r>
          </w:p>
        </w:tc>
        <w:tc>
          <w:tcPr>
            <w:tcW w:w="7021" w:type="dxa"/>
            <w:tcBorders>
              <w:top w:val="nil"/>
              <w:left w:val="nil"/>
              <w:bottom w:val="single" w:sz="4" w:space="0" w:color="auto"/>
              <w:right w:val="single" w:sz="4" w:space="0" w:color="auto"/>
            </w:tcBorders>
            <w:shd w:val="clear" w:color="auto" w:fill="auto"/>
            <w:vAlign w:val="center"/>
            <w:hideMark/>
          </w:tcPr>
          <w:p w14:paraId="3D535C45" w14:textId="77777777" w:rsidR="006C23F9" w:rsidRPr="006C23F9" w:rsidRDefault="006C23F9" w:rsidP="006C23F9">
            <w:pPr>
              <w:jc w:val="both"/>
              <w:rPr>
                <w:sz w:val="28"/>
                <w:szCs w:val="28"/>
                <w:lang w:eastAsia="x-none"/>
              </w:rPr>
            </w:pPr>
            <w:r w:rsidRPr="006C23F9">
              <w:rPr>
                <w:sz w:val="28"/>
                <w:szCs w:val="28"/>
                <w:lang w:eastAsia="x-none"/>
              </w:rPr>
              <w:t>Расходы на уплату налогов, сборов и других обязательных платежей, в том числе: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2078740" w14:textId="77777777" w:rsidR="006C23F9" w:rsidRPr="006C23F9" w:rsidRDefault="006C23F9" w:rsidP="006C23F9">
            <w:pPr>
              <w:jc w:val="center"/>
              <w:rPr>
                <w:sz w:val="28"/>
                <w:szCs w:val="28"/>
              </w:rPr>
            </w:pPr>
            <w:r w:rsidRPr="006C23F9">
              <w:rPr>
                <w:sz w:val="28"/>
                <w:szCs w:val="28"/>
              </w:rPr>
              <w:t>18</w:t>
            </w:r>
          </w:p>
        </w:tc>
      </w:tr>
      <w:tr w:rsidR="006C23F9" w:rsidRPr="006C23F9" w14:paraId="67E10FD3" w14:textId="77777777" w:rsidTr="00153617">
        <w:trPr>
          <w:trHeight w:val="15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8407CA0" w14:textId="77777777" w:rsidR="006C23F9" w:rsidRPr="006C23F9" w:rsidRDefault="006C23F9" w:rsidP="006C23F9">
            <w:pPr>
              <w:jc w:val="both"/>
              <w:rPr>
                <w:sz w:val="28"/>
                <w:szCs w:val="28"/>
                <w:lang w:eastAsia="x-none"/>
              </w:rPr>
            </w:pPr>
            <w:r w:rsidRPr="006C23F9">
              <w:rPr>
                <w:sz w:val="28"/>
                <w:szCs w:val="28"/>
                <w:lang w:eastAsia="x-none"/>
              </w:rPr>
              <w:t>1.4.1</w:t>
            </w:r>
          </w:p>
        </w:tc>
        <w:tc>
          <w:tcPr>
            <w:tcW w:w="7021" w:type="dxa"/>
            <w:tcBorders>
              <w:top w:val="nil"/>
              <w:left w:val="nil"/>
              <w:bottom w:val="single" w:sz="4" w:space="0" w:color="auto"/>
              <w:right w:val="single" w:sz="4" w:space="0" w:color="auto"/>
            </w:tcBorders>
            <w:shd w:val="clear" w:color="auto" w:fill="auto"/>
            <w:vAlign w:val="center"/>
            <w:hideMark/>
          </w:tcPr>
          <w:p w14:paraId="0CFA0189" w14:textId="77777777" w:rsidR="006C23F9" w:rsidRPr="006C23F9" w:rsidRDefault="006C23F9" w:rsidP="006C23F9">
            <w:pPr>
              <w:jc w:val="both"/>
              <w:rPr>
                <w:sz w:val="28"/>
                <w:szCs w:val="28"/>
                <w:lang w:eastAsia="x-none"/>
              </w:rPr>
            </w:pPr>
            <w:r w:rsidRPr="006C23F9">
              <w:rPr>
                <w:sz w:val="28"/>
                <w:szCs w:val="28"/>
                <w:lang w:eastAsia="x-none"/>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E199E76" w14:textId="77777777" w:rsidR="006C23F9" w:rsidRPr="006C23F9" w:rsidRDefault="006C23F9" w:rsidP="006C23F9">
            <w:pPr>
              <w:jc w:val="center"/>
              <w:rPr>
                <w:sz w:val="28"/>
                <w:szCs w:val="28"/>
              </w:rPr>
            </w:pPr>
            <w:r w:rsidRPr="006C23F9">
              <w:rPr>
                <w:sz w:val="28"/>
                <w:szCs w:val="28"/>
              </w:rPr>
              <w:t>2</w:t>
            </w:r>
          </w:p>
        </w:tc>
      </w:tr>
      <w:tr w:rsidR="006C23F9" w:rsidRPr="006C23F9" w14:paraId="0D222CD8" w14:textId="77777777" w:rsidTr="00153617">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028EE57" w14:textId="77777777" w:rsidR="006C23F9" w:rsidRPr="006C23F9" w:rsidRDefault="006C23F9" w:rsidP="006C23F9">
            <w:pPr>
              <w:jc w:val="both"/>
              <w:rPr>
                <w:sz w:val="28"/>
                <w:szCs w:val="28"/>
                <w:lang w:eastAsia="x-none"/>
              </w:rPr>
            </w:pPr>
            <w:r w:rsidRPr="006C23F9">
              <w:rPr>
                <w:sz w:val="28"/>
                <w:szCs w:val="28"/>
                <w:lang w:eastAsia="x-none"/>
              </w:rPr>
              <w:t>1.4.2</w:t>
            </w:r>
          </w:p>
        </w:tc>
        <w:tc>
          <w:tcPr>
            <w:tcW w:w="7021" w:type="dxa"/>
            <w:tcBorders>
              <w:top w:val="nil"/>
              <w:left w:val="nil"/>
              <w:bottom w:val="single" w:sz="4" w:space="0" w:color="auto"/>
              <w:right w:val="single" w:sz="4" w:space="0" w:color="auto"/>
            </w:tcBorders>
            <w:shd w:val="clear" w:color="auto" w:fill="auto"/>
            <w:vAlign w:val="center"/>
            <w:hideMark/>
          </w:tcPr>
          <w:p w14:paraId="7D4C4D87" w14:textId="77777777" w:rsidR="006C23F9" w:rsidRPr="006C23F9" w:rsidRDefault="006C23F9" w:rsidP="006C23F9">
            <w:pPr>
              <w:jc w:val="both"/>
              <w:rPr>
                <w:sz w:val="28"/>
                <w:szCs w:val="28"/>
                <w:lang w:eastAsia="x-none"/>
              </w:rPr>
            </w:pPr>
            <w:r w:rsidRPr="006C23F9">
              <w:rPr>
                <w:sz w:val="28"/>
                <w:szCs w:val="28"/>
                <w:lang w:eastAsia="x-none"/>
              </w:rPr>
              <w:t>расходы на обязательное страхование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34730A5" w14:textId="77777777" w:rsidR="006C23F9" w:rsidRPr="006C23F9" w:rsidRDefault="006C23F9" w:rsidP="006C23F9">
            <w:pPr>
              <w:jc w:val="center"/>
              <w:rPr>
                <w:sz w:val="28"/>
                <w:szCs w:val="28"/>
              </w:rPr>
            </w:pPr>
            <w:r w:rsidRPr="006C23F9">
              <w:rPr>
                <w:sz w:val="28"/>
                <w:szCs w:val="28"/>
              </w:rPr>
              <w:t>0</w:t>
            </w:r>
          </w:p>
        </w:tc>
      </w:tr>
      <w:tr w:rsidR="006C23F9" w:rsidRPr="006C23F9" w14:paraId="593DF322" w14:textId="77777777" w:rsidTr="00153617">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31F1A88" w14:textId="77777777" w:rsidR="006C23F9" w:rsidRPr="006C23F9" w:rsidRDefault="006C23F9" w:rsidP="006C23F9">
            <w:pPr>
              <w:jc w:val="both"/>
              <w:rPr>
                <w:sz w:val="28"/>
                <w:szCs w:val="28"/>
                <w:lang w:eastAsia="x-none"/>
              </w:rPr>
            </w:pPr>
            <w:r w:rsidRPr="006C23F9">
              <w:rPr>
                <w:sz w:val="28"/>
                <w:szCs w:val="28"/>
                <w:lang w:eastAsia="x-none"/>
              </w:rPr>
              <w:t>1.4.3</w:t>
            </w:r>
          </w:p>
        </w:tc>
        <w:tc>
          <w:tcPr>
            <w:tcW w:w="7021" w:type="dxa"/>
            <w:tcBorders>
              <w:top w:val="nil"/>
              <w:left w:val="nil"/>
              <w:bottom w:val="single" w:sz="4" w:space="0" w:color="auto"/>
              <w:right w:val="single" w:sz="4" w:space="0" w:color="auto"/>
            </w:tcBorders>
            <w:shd w:val="clear" w:color="auto" w:fill="auto"/>
            <w:noWrap/>
            <w:vAlign w:val="center"/>
            <w:hideMark/>
          </w:tcPr>
          <w:p w14:paraId="0B49B8DD" w14:textId="77777777" w:rsidR="006C23F9" w:rsidRPr="006C23F9" w:rsidRDefault="006C23F9" w:rsidP="006C23F9">
            <w:pPr>
              <w:jc w:val="both"/>
              <w:rPr>
                <w:sz w:val="28"/>
                <w:szCs w:val="28"/>
                <w:lang w:eastAsia="x-none"/>
              </w:rPr>
            </w:pPr>
            <w:r w:rsidRPr="006C23F9">
              <w:rPr>
                <w:sz w:val="28"/>
                <w:szCs w:val="28"/>
                <w:lang w:eastAsia="x-none"/>
              </w:rPr>
              <w:t>иные расходы (налог на имущество)</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645A7AA" w14:textId="77777777" w:rsidR="006C23F9" w:rsidRPr="006C23F9" w:rsidRDefault="006C23F9" w:rsidP="006C23F9">
            <w:pPr>
              <w:jc w:val="center"/>
              <w:rPr>
                <w:sz w:val="28"/>
                <w:szCs w:val="28"/>
              </w:rPr>
            </w:pPr>
            <w:r w:rsidRPr="006C23F9">
              <w:rPr>
                <w:sz w:val="28"/>
                <w:szCs w:val="28"/>
              </w:rPr>
              <w:t>16</w:t>
            </w:r>
          </w:p>
        </w:tc>
      </w:tr>
      <w:tr w:rsidR="006C23F9" w:rsidRPr="006C23F9" w14:paraId="6EE00126" w14:textId="77777777" w:rsidTr="00153617">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8A5390B" w14:textId="77777777" w:rsidR="006C23F9" w:rsidRPr="006C23F9" w:rsidRDefault="006C23F9" w:rsidP="006C23F9">
            <w:pPr>
              <w:jc w:val="both"/>
              <w:rPr>
                <w:sz w:val="28"/>
                <w:szCs w:val="28"/>
                <w:lang w:eastAsia="x-none"/>
              </w:rPr>
            </w:pPr>
            <w:r w:rsidRPr="006C23F9">
              <w:rPr>
                <w:sz w:val="28"/>
                <w:szCs w:val="28"/>
                <w:lang w:eastAsia="x-none"/>
              </w:rPr>
              <w:t>1.5</w:t>
            </w:r>
          </w:p>
        </w:tc>
        <w:tc>
          <w:tcPr>
            <w:tcW w:w="7021" w:type="dxa"/>
            <w:tcBorders>
              <w:top w:val="nil"/>
              <w:left w:val="nil"/>
              <w:bottom w:val="single" w:sz="4" w:space="0" w:color="auto"/>
              <w:right w:val="single" w:sz="4" w:space="0" w:color="auto"/>
            </w:tcBorders>
            <w:shd w:val="clear" w:color="auto" w:fill="auto"/>
            <w:vAlign w:val="center"/>
            <w:hideMark/>
          </w:tcPr>
          <w:p w14:paraId="358A1EBB" w14:textId="77777777" w:rsidR="006C23F9" w:rsidRPr="006C23F9" w:rsidRDefault="006C23F9" w:rsidP="006C23F9">
            <w:pPr>
              <w:jc w:val="both"/>
              <w:rPr>
                <w:sz w:val="28"/>
                <w:szCs w:val="28"/>
                <w:lang w:eastAsia="x-none"/>
              </w:rPr>
            </w:pPr>
            <w:r w:rsidRPr="006C23F9">
              <w:rPr>
                <w:sz w:val="28"/>
                <w:szCs w:val="28"/>
                <w:lang w:eastAsia="x-none"/>
              </w:rPr>
              <w:t>Отчисления на социальные нужды</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EC9CD92" w14:textId="77777777" w:rsidR="006C23F9" w:rsidRPr="006C23F9" w:rsidRDefault="006C23F9" w:rsidP="006C23F9">
            <w:pPr>
              <w:jc w:val="center"/>
              <w:rPr>
                <w:sz w:val="28"/>
                <w:szCs w:val="28"/>
              </w:rPr>
            </w:pPr>
            <w:r w:rsidRPr="006C23F9">
              <w:rPr>
                <w:sz w:val="28"/>
                <w:szCs w:val="28"/>
              </w:rPr>
              <w:t>977</w:t>
            </w:r>
          </w:p>
        </w:tc>
      </w:tr>
      <w:tr w:rsidR="006C23F9" w:rsidRPr="006C23F9" w14:paraId="45CB0D78" w14:textId="77777777" w:rsidTr="00153617">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29907F7" w14:textId="77777777" w:rsidR="006C23F9" w:rsidRPr="006C23F9" w:rsidRDefault="006C23F9" w:rsidP="006C23F9">
            <w:pPr>
              <w:jc w:val="both"/>
              <w:rPr>
                <w:sz w:val="28"/>
                <w:szCs w:val="28"/>
                <w:lang w:eastAsia="x-none"/>
              </w:rPr>
            </w:pPr>
            <w:r w:rsidRPr="006C23F9">
              <w:rPr>
                <w:sz w:val="28"/>
                <w:szCs w:val="28"/>
                <w:lang w:eastAsia="x-none"/>
              </w:rPr>
              <w:t>1.6</w:t>
            </w:r>
          </w:p>
        </w:tc>
        <w:tc>
          <w:tcPr>
            <w:tcW w:w="7021" w:type="dxa"/>
            <w:tcBorders>
              <w:top w:val="nil"/>
              <w:left w:val="nil"/>
              <w:bottom w:val="single" w:sz="4" w:space="0" w:color="auto"/>
              <w:right w:val="single" w:sz="4" w:space="0" w:color="auto"/>
            </w:tcBorders>
            <w:shd w:val="clear" w:color="auto" w:fill="auto"/>
            <w:vAlign w:val="center"/>
            <w:hideMark/>
          </w:tcPr>
          <w:p w14:paraId="63D35DA1" w14:textId="77777777" w:rsidR="006C23F9" w:rsidRPr="006C23F9" w:rsidRDefault="006C23F9" w:rsidP="006C23F9">
            <w:pPr>
              <w:jc w:val="both"/>
              <w:rPr>
                <w:sz w:val="28"/>
                <w:szCs w:val="28"/>
                <w:lang w:eastAsia="x-none"/>
              </w:rPr>
            </w:pPr>
            <w:r w:rsidRPr="006C23F9">
              <w:rPr>
                <w:sz w:val="28"/>
                <w:szCs w:val="28"/>
                <w:lang w:eastAsia="x-none"/>
              </w:rPr>
              <w:t>Расходы по сомнительным долгам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EBBCD98" w14:textId="77777777" w:rsidR="006C23F9" w:rsidRPr="006C23F9" w:rsidRDefault="006C23F9" w:rsidP="006C23F9">
            <w:pPr>
              <w:jc w:val="center"/>
              <w:rPr>
                <w:sz w:val="28"/>
                <w:szCs w:val="28"/>
              </w:rPr>
            </w:pPr>
            <w:r w:rsidRPr="006C23F9">
              <w:rPr>
                <w:sz w:val="28"/>
                <w:szCs w:val="28"/>
              </w:rPr>
              <w:t>0</w:t>
            </w:r>
          </w:p>
        </w:tc>
      </w:tr>
      <w:tr w:rsidR="006C23F9" w:rsidRPr="006C23F9" w14:paraId="2A7347F4" w14:textId="77777777" w:rsidTr="0015361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9D098DA" w14:textId="77777777" w:rsidR="006C23F9" w:rsidRPr="006C23F9" w:rsidRDefault="006C23F9" w:rsidP="006C23F9">
            <w:pPr>
              <w:jc w:val="both"/>
              <w:rPr>
                <w:sz w:val="28"/>
                <w:szCs w:val="28"/>
                <w:lang w:eastAsia="x-none"/>
              </w:rPr>
            </w:pPr>
            <w:r w:rsidRPr="006C23F9">
              <w:rPr>
                <w:sz w:val="28"/>
                <w:szCs w:val="28"/>
                <w:lang w:eastAsia="x-none"/>
              </w:rPr>
              <w:t>1.7</w:t>
            </w:r>
          </w:p>
        </w:tc>
        <w:tc>
          <w:tcPr>
            <w:tcW w:w="7021" w:type="dxa"/>
            <w:tcBorders>
              <w:top w:val="nil"/>
              <w:left w:val="nil"/>
              <w:bottom w:val="single" w:sz="4" w:space="0" w:color="auto"/>
              <w:right w:val="single" w:sz="4" w:space="0" w:color="auto"/>
            </w:tcBorders>
            <w:shd w:val="clear" w:color="auto" w:fill="auto"/>
            <w:vAlign w:val="center"/>
            <w:hideMark/>
          </w:tcPr>
          <w:p w14:paraId="72849804" w14:textId="77777777" w:rsidR="006C23F9" w:rsidRPr="006C23F9" w:rsidRDefault="006C23F9" w:rsidP="006C23F9">
            <w:pPr>
              <w:jc w:val="both"/>
              <w:rPr>
                <w:sz w:val="28"/>
                <w:szCs w:val="28"/>
                <w:lang w:eastAsia="x-none"/>
              </w:rPr>
            </w:pPr>
            <w:r w:rsidRPr="006C23F9">
              <w:rPr>
                <w:sz w:val="28"/>
                <w:szCs w:val="28"/>
                <w:lang w:eastAsia="x-none"/>
              </w:rPr>
              <w:t>Амортизация основных средств и нематериальных активов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3C8D3D4" w14:textId="77777777" w:rsidR="006C23F9" w:rsidRPr="006C23F9" w:rsidRDefault="006C23F9" w:rsidP="006C23F9">
            <w:pPr>
              <w:jc w:val="center"/>
              <w:rPr>
                <w:sz w:val="28"/>
                <w:szCs w:val="28"/>
              </w:rPr>
            </w:pPr>
            <w:r w:rsidRPr="006C23F9">
              <w:rPr>
                <w:sz w:val="28"/>
                <w:szCs w:val="28"/>
              </w:rPr>
              <w:t>62</w:t>
            </w:r>
          </w:p>
        </w:tc>
      </w:tr>
      <w:tr w:rsidR="006C23F9" w:rsidRPr="006C23F9" w14:paraId="140301D3" w14:textId="77777777" w:rsidTr="0015361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39C309D" w14:textId="77777777" w:rsidR="006C23F9" w:rsidRPr="006C23F9" w:rsidRDefault="006C23F9" w:rsidP="006C23F9">
            <w:pPr>
              <w:jc w:val="both"/>
              <w:rPr>
                <w:sz w:val="28"/>
                <w:szCs w:val="28"/>
                <w:lang w:eastAsia="x-none"/>
              </w:rPr>
            </w:pPr>
            <w:r w:rsidRPr="006C23F9">
              <w:rPr>
                <w:sz w:val="28"/>
                <w:szCs w:val="28"/>
                <w:lang w:eastAsia="x-none"/>
              </w:rPr>
              <w:t>1.8</w:t>
            </w:r>
          </w:p>
        </w:tc>
        <w:tc>
          <w:tcPr>
            <w:tcW w:w="7021" w:type="dxa"/>
            <w:tcBorders>
              <w:top w:val="nil"/>
              <w:left w:val="nil"/>
              <w:bottom w:val="single" w:sz="4" w:space="0" w:color="auto"/>
              <w:right w:val="single" w:sz="4" w:space="0" w:color="auto"/>
            </w:tcBorders>
            <w:shd w:val="clear" w:color="auto" w:fill="auto"/>
            <w:noWrap/>
            <w:vAlign w:val="center"/>
            <w:hideMark/>
          </w:tcPr>
          <w:p w14:paraId="3A01A9C3" w14:textId="77777777" w:rsidR="006C23F9" w:rsidRPr="006C23F9" w:rsidRDefault="006C23F9" w:rsidP="006C23F9">
            <w:pPr>
              <w:jc w:val="both"/>
              <w:rPr>
                <w:sz w:val="28"/>
                <w:szCs w:val="28"/>
                <w:lang w:eastAsia="x-none"/>
              </w:rPr>
            </w:pPr>
            <w:r w:rsidRPr="006C23F9">
              <w:rPr>
                <w:sz w:val="28"/>
                <w:szCs w:val="28"/>
                <w:lang w:eastAsia="x-none"/>
              </w:rPr>
              <w:t>Расходы на выплаты по договорам займа и кредитным договорам, включая проценты по ним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CDA768D" w14:textId="77777777" w:rsidR="006C23F9" w:rsidRPr="006C23F9" w:rsidRDefault="006C23F9" w:rsidP="006C23F9">
            <w:pPr>
              <w:jc w:val="center"/>
              <w:rPr>
                <w:sz w:val="28"/>
                <w:szCs w:val="28"/>
              </w:rPr>
            </w:pPr>
            <w:r w:rsidRPr="006C23F9">
              <w:rPr>
                <w:sz w:val="28"/>
                <w:szCs w:val="28"/>
              </w:rPr>
              <w:t> </w:t>
            </w:r>
          </w:p>
        </w:tc>
      </w:tr>
      <w:tr w:rsidR="006C23F9" w:rsidRPr="006C23F9" w14:paraId="5F12EDB2" w14:textId="77777777" w:rsidTr="00153617">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269C635" w14:textId="77777777" w:rsidR="006C23F9" w:rsidRPr="006C23F9" w:rsidRDefault="006C23F9" w:rsidP="006C23F9">
            <w:pPr>
              <w:jc w:val="both"/>
              <w:rPr>
                <w:sz w:val="28"/>
                <w:szCs w:val="28"/>
                <w:lang w:eastAsia="x-none"/>
              </w:rPr>
            </w:pPr>
            <w:r w:rsidRPr="006C23F9">
              <w:rPr>
                <w:sz w:val="28"/>
                <w:szCs w:val="28"/>
                <w:lang w:eastAsia="x-none"/>
              </w:rPr>
              <w:t> </w:t>
            </w:r>
          </w:p>
        </w:tc>
        <w:tc>
          <w:tcPr>
            <w:tcW w:w="7021" w:type="dxa"/>
            <w:tcBorders>
              <w:top w:val="nil"/>
              <w:left w:val="nil"/>
              <w:bottom w:val="single" w:sz="4" w:space="0" w:color="auto"/>
              <w:right w:val="single" w:sz="4" w:space="0" w:color="auto"/>
            </w:tcBorders>
            <w:shd w:val="clear" w:color="auto" w:fill="auto"/>
            <w:noWrap/>
            <w:vAlign w:val="center"/>
            <w:hideMark/>
          </w:tcPr>
          <w:p w14:paraId="3EE5AED4" w14:textId="77777777" w:rsidR="006C23F9" w:rsidRPr="006C23F9" w:rsidRDefault="006C23F9" w:rsidP="006C23F9">
            <w:pPr>
              <w:jc w:val="both"/>
              <w:rPr>
                <w:sz w:val="28"/>
                <w:szCs w:val="28"/>
                <w:lang w:eastAsia="x-none"/>
              </w:rPr>
            </w:pPr>
            <w:r w:rsidRPr="006C23F9">
              <w:rPr>
                <w:sz w:val="28"/>
                <w:szCs w:val="28"/>
                <w:lang w:eastAsia="x-none"/>
              </w:rPr>
              <w:t>ИТОГО</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C70D11D" w14:textId="77777777" w:rsidR="006C23F9" w:rsidRPr="006C23F9" w:rsidRDefault="006C23F9" w:rsidP="006C23F9">
            <w:pPr>
              <w:jc w:val="center"/>
              <w:rPr>
                <w:sz w:val="28"/>
                <w:szCs w:val="28"/>
              </w:rPr>
            </w:pPr>
            <w:r w:rsidRPr="006C23F9">
              <w:rPr>
                <w:sz w:val="28"/>
                <w:szCs w:val="28"/>
              </w:rPr>
              <w:t>1 109</w:t>
            </w:r>
          </w:p>
        </w:tc>
      </w:tr>
      <w:tr w:rsidR="006C23F9" w:rsidRPr="006C23F9" w14:paraId="6208862B" w14:textId="77777777" w:rsidTr="00153617">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435AD49" w14:textId="77777777" w:rsidR="006C23F9" w:rsidRPr="006C23F9" w:rsidRDefault="006C23F9" w:rsidP="006C23F9">
            <w:pPr>
              <w:jc w:val="both"/>
              <w:rPr>
                <w:sz w:val="28"/>
                <w:szCs w:val="28"/>
                <w:lang w:eastAsia="x-none"/>
              </w:rPr>
            </w:pPr>
            <w:r w:rsidRPr="006C23F9">
              <w:rPr>
                <w:sz w:val="28"/>
                <w:szCs w:val="28"/>
                <w:lang w:eastAsia="x-none"/>
              </w:rPr>
              <w:t>2</w:t>
            </w:r>
          </w:p>
        </w:tc>
        <w:tc>
          <w:tcPr>
            <w:tcW w:w="7021" w:type="dxa"/>
            <w:tcBorders>
              <w:top w:val="nil"/>
              <w:left w:val="nil"/>
              <w:bottom w:val="single" w:sz="4" w:space="0" w:color="auto"/>
              <w:right w:val="single" w:sz="4" w:space="0" w:color="auto"/>
            </w:tcBorders>
            <w:shd w:val="clear" w:color="auto" w:fill="auto"/>
            <w:noWrap/>
            <w:vAlign w:val="center"/>
            <w:hideMark/>
          </w:tcPr>
          <w:p w14:paraId="4A45D1BD" w14:textId="77777777" w:rsidR="006C23F9" w:rsidRPr="006C23F9" w:rsidRDefault="006C23F9" w:rsidP="006C23F9">
            <w:pPr>
              <w:jc w:val="both"/>
              <w:rPr>
                <w:sz w:val="28"/>
                <w:szCs w:val="28"/>
                <w:lang w:eastAsia="x-none"/>
              </w:rPr>
            </w:pPr>
            <w:r w:rsidRPr="006C23F9">
              <w:rPr>
                <w:sz w:val="28"/>
                <w:szCs w:val="28"/>
                <w:lang w:eastAsia="x-none"/>
              </w:rPr>
              <w:t>Налог на прибыль</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38C2230" w14:textId="77777777" w:rsidR="006C23F9" w:rsidRPr="006C23F9" w:rsidRDefault="006C23F9" w:rsidP="006C23F9">
            <w:pPr>
              <w:jc w:val="center"/>
              <w:rPr>
                <w:sz w:val="28"/>
                <w:szCs w:val="28"/>
              </w:rPr>
            </w:pPr>
            <w:r w:rsidRPr="006C23F9">
              <w:rPr>
                <w:sz w:val="28"/>
                <w:szCs w:val="28"/>
              </w:rPr>
              <w:t>28</w:t>
            </w:r>
          </w:p>
        </w:tc>
      </w:tr>
      <w:tr w:rsidR="006C23F9" w:rsidRPr="006C23F9" w14:paraId="62BE41CC" w14:textId="77777777" w:rsidTr="00153617">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C100DD6" w14:textId="77777777" w:rsidR="006C23F9" w:rsidRPr="006C23F9" w:rsidRDefault="006C23F9" w:rsidP="006C23F9">
            <w:pPr>
              <w:jc w:val="both"/>
              <w:rPr>
                <w:sz w:val="28"/>
                <w:szCs w:val="28"/>
                <w:lang w:eastAsia="x-none"/>
              </w:rPr>
            </w:pPr>
            <w:r w:rsidRPr="006C23F9">
              <w:rPr>
                <w:sz w:val="28"/>
                <w:szCs w:val="28"/>
                <w:lang w:eastAsia="x-none"/>
              </w:rPr>
              <w:t>3</w:t>
            </w:r>
          </w:p>
        </w:tc>
        <w:tc>
          <w:tcPr>
            <w:tcW w:w="7021" w:type="dxa"/>
            <w:tcBorders>
              <w:top w:val="nil"/>
              <w:left w:val="nil"/>
              <w:bottom w:val="single" w:sz="4" w:space="0" w:color="auto"/>
              <w:right w:val="single" w:sz="4" w:space="0" w:color="auto"/>
            </w:tcBorders>
            <w:shd w:val="clear" w:color="auto" w:fill="auto"/>
            <w:noWrap/>
            <w:vAlign w:val="center"/>
            <w:hideMark/>
          </w:tcPr>
          <w:p w14:paraId="0EEFD25E" w14:textId="77777777" w:rsidR="006C23F9" w:rsidRPr="006C23F9" w:rsidRDefault="006C23F9" w:rsidP="006C23F9">
            <w:pPr>
              <w:jc w:val="both"/>
              <w:rPr>
                <w:sz w:val="28"/>
                <w:szCs w:val="28"/>
                <w:lang w:eastAsia="x-none"/>
              </w:rPr>
            </w:pPr>
            <w:r w:rsidRPr="006C23F9">
              <w:rPr>
                <w:sz w:val="28"/>
                <w:szCs w:val="28"/>
                <w:lang w:eastAsia="x-none"/>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1660AEF" w14:textId="77777777" w:rsidR="006C23F9" w:rsidRPr="006C23F9" w:rsidRDefault="006C23F9" w:rsidP="006C23F9">
            <w:pPr>
              <w:jc w:val="center"/>
              <w:rPr>
                <w:sz w:val="28"/>
                <w:szCs w:val="28"/>
              </w:rPr>
            </w:pPr>
            <w:r w:rsidRPr="006C23F9">
              <w:rPr>
                <w:sz w:val="28"/>
                <w:szCs w:val="28"/>
              </w:rPr>
              <w:t>0</w:t>
            </w:r>
          </w:p>
        </w:tc>
      </w:tr>
      <w:tr w:rsidR="006C23F9" w:rsidRPr="006C23F9" w14:paraId="67AF4F0E" w14:textId="77777777" w:rsidTr="00153617">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7EF1A2F" w14:textId="77777777" w:rsidR="006C23F9" w:rsidRPr="006C23F9" w:rsidRDefault="006C23F9" w:rsidP="006C23F9">
            <w:pPr>
              <w:jc w:val="both"/>
              <w:rPr>
                <w:sz w:val="28"/>
                <w:szCs w:val="28"/>
                <w:lang w:eastAsia="x-none"/>
              </w:rPr>
            </w:pPr>
            <w:r w:rsidRPr="006C23F9">
              <w:rPr>
                <w:sz w:val="28"/>
                <w:szCs w:val="28"/>
                <w:lang w:eastAsia="x-none"/>
              </w:rPr>
              <w:t>4</w:t>
            </w:r>
          </w:p>
        </w:tc>
        <w:tc>
          <w:tcPr>
            <w:tcW w:w="7021" w:type="dxa"/>
            <w:tcBorders>
              <w:top w:val="nil"/>
              <w:left w:val="nil"/>
              <w:bottom w:val="single" w:sz="4" w:space="0" w:color="auto"/>
              <w:right w:val="single" w:sz="4" w:space="0" w:color="auto"/>
            </w:tcBorders>
            <w:shd w:val="clear" w:color="auto" w:fill="auto"/>
            <w:vAlign w:val="center"/>
            <w:hideMark/>
          </w:tcPr>
          <w:p w14:paraId="6ACC4634" w14:textId="77777777" w:rsidR="006C23F9" w:rsidRPr="006C23F9" w:rsidRDefault="006C23F9" w:rsidP="006C23F9">
            <w:pPr>
              <w:jc w:val="both"/>
              <w:rPr>
                <w:sz w:val="28"/>
                <w:szCs w:val="28"/>
                <w:lang w:eastAsia="x-none"/>
              </w:rPr>
            </w:pPr>
            <w:r w:rsidRPr="006C23F9">
              <w:rPr>
                <w:sz w:val="28"/>
                <w:szCs w:val="28"/>
                <w:lang w:eastAsia="x-none"/>
              </w:rPr>
              <w:t>Итого неподконтрольных расходов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9AE1D85" w14:textId="77777777" w:rsidR="006C23F9" w:rsidRPr="006C23F9" w:rsidRDefault="006C23F9" w:rsidP="006C23F9">
            <w:pPr>
              <w:jc w:val="center"/>
              <w:rPr>
                <w:sz w:val="28"/>
                <w:szCs w:val="28"/>
              </w:rPr>
            </w:pPr>
            <w:r w:rsidRPr="006C23F9">
              <w:rPr>
                <w:sz w:val="28"/>
                <w:szCs w:val="28"/>
              </w:rPr>
              <w:t>1 137</w:t>
            </w:r>
          </w:p>
        </w:tc>
      </w:tr>
    </w:tbl>
    <w:p w14:paraId="4B78C0D3" w14:textId="77777777" w:rsidR="006C23F9" w:rsidRPr="006C23F9" w:rsidRDefault="006C23F9" w:rsidP="006C23F9">
      <w:pPr>
        <w:jc w:val="both"/>
        <w:rPr>
          <w:b/>
          <w:sz w:val="28"/>
          <w:szCs w:val="28"/>
          <w:lang w:eastAsia="x-none"/>
        </w:rPr>
      </w:pPr>
    </w:p>
    <w:p w14:paraId="728A3857" w14:textId="77777777" w:rsidR="006C23F9" w:rsidRPr="006C23F9" w:rsidRDefault="006C23F9" w:rsidP="006C23F9">
      <w:pPr>
        <w:ind w:firstLine="709"/>
        <w:jc w:val="both"/>
        <w:rPr>
          <w:sz w:val="28"/>
          <w:szCs w:val="28"/>
          <w:lang w:eastAsia="x-none"/>
        </w:rPr>
      </w:pPr>
      <w:r w:rsidRPr="006C23F9">
        <w:rPr>
          <w:sz w:val="28"/>
          <w:szCs w:val="28"/>
          <w:lang w:eastAsia="x-none"/>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3BA04BB4" w14:textId="77777777" w:rsidR="006C23F9" w:rsidRPr="006C23F9" w:rsidRDefault="006C23F9" w:rsidP="006C23F9">
      <w:pPr>
        <w:ind w:firstLine="709"/>
        <w:jc w:val="both"/>
        <w:rPr>
          <w:sz w:val="28"/>
          <w:szCs w:val="28"/>
          <w:lang w:eastAsia="x-none"/>
        </w:rPr>
      </w:pPr>
    </w:p>
    <w:p w14:paraId="0F851A07" w14:textId="77777777" w:rsidR="006C23F9" w:rsidRPr="006C23F9" w:rsidRDefault="006C23F9" w:rsidP="006C23F9">
      <w:pPr>
        <w:ind w:firstLine="709"/>
        <w:jc w:val="both"/>
        <w:rPr>
          <w:b/>
          <w:sz w:val="28"/>
          <w:szCs w:val="28"/>
          <w:lang w:eastAsia="x-none"/>
        </w:rPr>
      </w:pPr>
      <w:r w:rsidRPr="006C23F9">
        <w:rPr>
          <w:sz w:val="28"/>
          <w:szCs w:val="28"/>
          <w:lang w:eastAsia="x-none"/>
        </w:rPr>
        <w:lastRenderedPageBreak/>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6C23F9">
        <w:rPr>
          <w:sz w:val="28"/>
          <w:szCs w:val="28"/>
          <w:lang w:eastAsia="x-none"/>
        </w:rPr>
        <w:br/>
        <w:t>в таблице 9.</w:t>
      </w:r>
    </w:p>
    <w:p w14:paraId="004425A9" w14:textId="77777777" w:rsidR="006C23F9" w:rsidRPr="006C23F9" w:rsidRDefault="006C23F9" w:rsidP="006C23F9">
      <w:pPr>
        <w:jc w:val="both"/>
        <w:rPr>
          <w:b/>
          <w:sz w:val="28"/>
          <w:szCs w:val="28"/>
          <w:lang w:eastAsia="x-none"/>
        </w:rPr>
      </w:pPr>
      <w:bookmarkStart w:id="273" w:name="_Toc500323252"/>
      <w:bookmarkStart w:id="274" w:name="_Toc531854405"/>
      <w:bookmarkStart w:id="275" w:name="_Toc532896289"/>
    </w:p>
    <w:p w14:paraId="516570D4" w14:textId="77777777" w:rsidR="006C23F9" w:rsidRPr="006C23F9" w:rsidRDefault="006C23F9" w:rsidP="006C23F9">
      <w:pPr>
        <w:jc w:val="right"/>
        <w:rPr>
          <w:sz w:val="28"/>
          <w:szCs w:val="28"/>
          <w:lang w:eastAsia="x-none"/>
        </w:rPr>
      </w:pPr>
      <w:r w:rsidRPr="006C23F9">
        <w:rPr>
          <w:sz w:val="28"/>
          <w:szCs w:val="28"/>
          <w:lang w:eastAsia="x-none"/>
        </w:rPr>
        <w:t>Таблица 9</w:t>
      </w:r>
    </w:p>
    <w:p w14:paraId="3BA643D8" w14:textId="77777777" w:rsidR="006C23F9" w:rsidRPr="006C23F9" w:rsidRDefault="006C23F9" w:rsidP="006C23F9">
      <w:pPr>
        <w:jc w:val="center"/>
        <w:rPr>
          <w:b/>
          <w:sz w:val="28"/>
          <w:szCs w:val="28"/>
          <w:lang w:eastAsia="x-none"/>
        </w:rPr>
      </w:pPr>
      <w:r w:rsidRPr="006C23F9">
        <w:rPr>
          <w:b/>
          <w:sz w:val="28"/>
          <w:szCs w:val="28"/>
          <w:lang w:eastAsia="x-none"/>
        </w:rPr>
        <w:t>Реестр фактических расходов на приобретение энергетических ресурсов, холодной воды и теплоносителя на производство тепловой энергии</w:t>
      </w:r>
      <w:bookmarkEnd w:id="273"/>
      <w:bookmarkEnd w:id="274"/>
      <w:bookmarkEnd w:id="275"/>
    </w:p>
    <w:p w14:paraId="74857AA0" w14:textId="77777777" w:rsidR="006C23F9" w:rsidRPr="006C23F9" w:rsidRDefault="006C23F9" w:rsidP="006C23F9">
      <w:pPr>
        <w:jc w:val="right"/>
        <w:rPr>
          <w:sz w:val="28"/>
          <w:szCs w:val="28"/>
          <w:lang w:eastAsia="x-none"/>
        </w:rPr>
      </w:pPr>
      <w:r w:rsidRPr="006C23F9">
        <w:rPr>
          <w:sz w:val="28"/>
          <w:szCs w:val="28"/>
          <w:lang w:eastAsia="x-none"/>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409"/>
        <w:gridCol w:w="2233"/>
      </w:tblGrid>
      <w:tr w:rsidR="006C23F9" w:rsidRPr="006C23F9" w14:paraId="2E8BB923" w14:textId="77777777" w:rsidTr="00153617">
        <w:trPr>
          <w:trHeight w:val="507"/>
        </w:trPr>
        <w:tc>
          <w:tcPr>
            <w:tcW w:w="594" w:type="dxa"/>
            <w:vMerge w:val="restart"/>
            <w:shd w:val="clear" w:color="auto" w:fill="auto"/>
            <w:vAlign w:val="center"/>
            <w:hideMark/>
          </w:tcPr>
          <w:p w14:paraId="3FBE3F11" w14:textId="77777777" w:rsidR="006C23F9" w:rsidRPr="006C23F9" w:rsidRDefault="006C23F9" w:rsidP="006C23F9">
            <w:pPr>
              <w:jc w:val="both"/>
              <w:rPr>
                <w:sz w:val="28"/>
                <w:szCs w:val="28"/>
                <w:lang w:eastAsia="x-none"/>
              </w:rPr>
            </w:pPr>
            <w:r w:rsidRPr="006C23F9">
              <w:rPr>
                <w:sz w:val="28"/>
                <w:szCs w:val="28"/>
                <w:lang w:eastAsia="x-none"/>
              </w:rPr>
              <w:t>№ п/п</w:t>
            </w:r>
          </w:p>
        </w:tc>
        <w:tc>
          <w:tcPr>
            <w:tcW w:w="6580" w:type="dxa"/>
            <w:vMerge w:val="restart"/>
            <w:shd w:val="clear" w:color="auto" w:fill="auto"/>
            <w:vAlign w:val="center"/>
            <w:hideMark/>
          </w:tcPr>
          <w:p w14:paraId="00863B3B" w14:textId="77777777" w:rsidR="006C23F9" w:rsidRPr="006C23F9" w:rsidRDefault="006C23F9" w:rsidP="006C23F9">
            <w:pPr>
              <w:jc w:val="both"/>
              <w:rPr>
                <w:sz w:val="28"/>
                <w:szCs w:val="28"/>
                <w:lang w:eastAsia="x-none"/>
              </w:rPr>
            </w:pPr>
            <w:r w:rsidRPr="006C23F9">
              <w:rPr>
                <w:sz w:val="28"/>
                <w:szCs w:val="28"/>
                <w:lang w:eastAsia="x-none"/>
              </w:rPr>
              <w:t>Наименование ресурса</w:t>
            </w:r>
          </w:p>
        </w:tc>
        <w:tc>
          <w:tcPr>
            <w:tcW w:w="2288" w:type="dxa"/>
            <w:vMerge w:val="restart"/>
            <w:shd w:val="clear" w:color="auto" w:fill="auto"/>
            <w:vAlign w:val="center"/>
            <w:hideMark/>
          </w:tcPr>
          <w:p w14:paraId="389B07EC" w14:textId="77777777" w:rsidR="006C23F9" w:rsidRPr="006C23F9" w:rsidRDefault="006C23F9" w:rsidP="006C23F9">
            <w:pPr>
              <w:jc w:val="center"/>
              <w:rPr>
                <w:sz w:val="28"/>
                <w:szCs w:val="28"/>
                <w:lang w:eastAsia="x-none"/>
              </w:rPr>
            </w:pPr>
            <w:r w:rsidRPr="006C23F9">
              <w:rPr>
                <w:sz w:val="28"/>
                <w:szCs w:val="28"/>
                <w:lang w:eastAsia="x-none"/>
              </w:rPr>
              <w:t>Факт</w:t>
            </w:r>
            <w:r w:rsidRPr="006C23F9">
              <w:rPr>
                <w:sz w:val="28"/>
                <w:szCs w:val="28"/>
                <w:lang w:eastAsia="x-none"/>
              </w:rPr>
              <w:br/>
              <w:t>2022 года</w:t>
            </w:r>
          </w:p>
        </w:tc>
      </w:tr>
      <w:tr w:rsidR="006C23F9" w:rsidRPr="006C23F9" w14:paraId="75093C3D" w14:textId="77777777" w:rsidTr="00153617">
        <w:trPr>
          <w:trHeight w:val="507"/>
        </w:trPr>
        <w:tc>
          <w:tcPr>
            <w:tcW w:w="594" w:type="dxa"/>
            <w:vMerge/>
            <w:shd w:val="clear" w:color="auto" w:fill="auto"/>
            <w:hideMark/>
          </w:tcPr>
          <w:p w14:paraId="414A2ED5" w14:textId="77777777" w:rsidR="006C23F9" w:rsidRPr="006C23F9" w:rsidRDefault="006C23F9" w:rsidP="006C23F9">
            <w:pPr>
              <w:jc w:val="both"/>
              <w:rPr>
                <w:sz w:val="28"/>
                <w:szCs w:val="28"/>
                <w:lang w:eastAsia="x-none"/>
              </w:rPr>
            </w:pPr>
          </w:p>
        </w:tc>
        <w:tc>
          <w:tcPr>
            <w:tcW w:w="6580" w:type="dxa"/>
            <w:vMerge/>
            <w:shd w:val="clear" w:color="auto" w:fill="auto"/>
            <w:hideMark/>
          </w:tcPr>
          <w:p w14:paraId="55F38748" w14:textId="77777777" w:rsidR="006C23F9" w:rsidRPr="006C23F9" w:rsidRDefault="006C23F9" w:rsidP="006C23F9">
            <w:pPr>
              <w:jc w:val="both"/>
              <w:rPr>
                <w:sz w:val="28"/>
                <w:szCs w:val="28"/>
                <w:lang w:eastAsia="x-none"/>
              </w:rPr>
            </w:pPr>
          </w:p>
        </w:tc>
        <w:tc>
          <w:tcPr>
            <w:tcW w:w="2288" w:type="dxa"/>
            <w:vMerge/>
            <w:shd w:val="clear" w:color="auto" w:fill="auto"/>
            <w:hideMark/>
          </w:tcPr>
          <w:p w14:paraId="7A99B031" w14:textId="77777777" w:rsidR="006C23F9" w:rsidRPr="006C23F9" w:rsidRDefault="006C23F9" w:rsidP="006C23F9">
            <w:pPr>
              <w:jc w:val="center"/>
              <w:rPr>
                <w:sz w:val="28"/>
                <w:szCs w:val="28"/>
                <w:lang w:eastAsia="x-none"/>
              </w:rPr>
            </w:pPr>
          </w:p>
        </w:tc>
      </w:tr>
      <w:tr w:rsidR="006C23F9" w:rsidRPr="006C23F9" w14:paraId="65BE53BF" w14:textId="77777777" w:rsidTr="00153617">
        <w:trPr>
          <w:trHeight w:val="353"/>
        </w:trPr>
        <w:tc>
          <w:tcPr>
            <w:tcW w:w="594" w:type="dxa"/>
            <w:shd w:val="clear" w:color="auto" w:fill="auto"/>
            <w:vAlign w:val="center"/>
            <w:hideMark/>
          </w:tcPr>
          <w:p w14:paraId="7E58D47C" w14:textId="77777777" w:rsidR="006C23F9" w:rsidRPr="006C23F9" w:rsidRDefault="006C23F9" w:rsidP="006C23F9">
            <w:pPr>
              <w:jc w:val="both"/>
              <w:rPr>
                <w:sz w:val="28"/>
                <w:szCs w:val="28"/>
                <w:lang w:eastAsia="x-none"/>
              </w:rPr>
            </w:pPr>
            <w:r w:rsidRPr="006C23F9">
              <w:rPr>
                <w:sz w:val="28"/>
                <w:szCs w:val="28"/>
                <w:lang w:eastAsia="x-none"/>
              </w:rPr>
              <w:t>1</w:t>
            </w:r>
          </w:p>
        </w:tc>
        <w:tc>
          <w:tcPr>
            <w:tcW w:w="6580" w:type="dxa"/>
            <w:shd w:val="clear" w:color="auto" w:fill="auto"/>
            <w:vAlign w:val="center"/>
            <w:hideMark/>
          </w:tcPr>
          <w:p w14:paraId="30DCA1A4" w14:textId="77777777" w:rsidR="006C23F9" w:rsidRPr="006C23F9" w:rsidRDefault="006C23F9" w:rsidP="006C23F9">
            <w:pPr>
              <w:jc w:val="both"/>
              <w:rPr>
                <w:sz w:val="28"/>
                <w:szCs w:val="28"/>
                <w:lang w:eastAsia="x-none"/>
              </w:rPr>
            </w:pPr>
            <w:r w:rsidRPr="006C23F9">
              <w:rPr>
                <w:sz w:val="28"/>
                <w:szCs w:val="28"/>
                <w:lang w:eastAsia="x-none"/>
              </w:rPr>
              <w:t>Расходы на топливо</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31EF84" w14:textId="77777777" w:rsidR="006C23F9" w:rsidRPr="006C23F9" w:rsidRDefault="006C23F9" w:rsidP="006C23F9">
            <w:pPr>
              <w:jc w:val="center"/>
              <w:rPr>
                <w:sz w:val="28"/>
                <w:szCs w:val="28"/>
              </w:rPr>
            </w:pPr>
            <w:r w:rsidRPr="006C23F9">
              <w:rPr>
                <w:sz w:val="28"/>
                <w:szCs w:val="28"/>
              </w:rPr>
              <w:t>3 807</w:t>
            </w:r>
          </w:p>
        </w:tc>
      </w:tr>
      <w:tr w:rsidR="006C23F9" w:rsidRPr="006C23F9" w14:paraId="6D9C53C6" w14:textId="77777777" w:rsidTr="00153617">
        <w:trPr>
          <w:trHeight w:val="353"/>
        </w:trPr>
        <w:tc>
          <w:tcPr>
            <w:tcW w:w="594" w:type="dxa"/>
            <w:shd w:val="clear" w:color="auto" w:fill="auto"/>
            <w:vAlign w:val="center"/>
            <w:hideMark/>
          </w:tcPr>
          <w:p w14:paraId="519FBA73" w14:textId="77777777" w:rsidR="006C23F9" w:rsidRPr="006C23F9" w:rsidRDefault="006C23F9" w:rsidP="006C23F9">
            <w:pPr>
              <w:jc w:val="both"/>
              <w:rPr>
                <w:sz w:val="28"/>
                <w:szCs w:val="28"/>
                <w:lang w:eastAsia="x-none"/>
              </w:rPr>
            </w:pPr>
            <w:r w:rsidRPr="006C23F9">
              <w:rPr>
                <w:sz w:val="28"/>
                <w:szCs w:val="28"/>
                <w:lang w:eastAsia="x-none"/>
              </w:rPr>
              <w:t>2</w:t>
            </w:r>
          </w:p>
        </w:tc>
        <w:tc>
          <w:tcPr>
            <w:tcW w:w="6580" w:type="dxa"/>
            <w:shd w:val="clear" w:color="auto" w:fill="auto"/>
            <w:vAlign w:val="center"/>
            <w:hideMark/>
          </w:tcPr>
          <w:p w14:paraId="77C0B57A" w14:textId="77777777" w:rsidR="006C23F9" w:rsidRPr="006C23F9" w:rsidRDefault="006C23F9" w:rsidP="006C23F9">
            <w:pPr>
              <w:jc w:val="both"/>
              <w:rPr>
                <w:sz w:val="28"/>
                <w:szCs w:val="28"/>
                <w:lang w:eastAsia="x-none"/>
              </w:rPr>
            </w:pPr>
            <w:r w:rsidRPr="006C23F9">
              <w:rPr>
                <w:sz w:val="28"/>
                <w:szCs w:val="28"/>
                <w:lang w:eastAsia="x-none"/>
              </w:rPr>
              <w:t>Расходы на электрическую энергию</w:t>
            </w:r>
          </w:p>
        </w:tc>
        <w:tc>
          <w:tcPr>
            <w:tcW w:w="2288" w:type="dxa"/>
            <w:tcBorders>
              <w:top w:val="nil"/>
              <w:left w:val="single" w:sz="4" w:space="0" w:color="auto"/>
              <w:bottom w:val="single" w:sz="4" w:space="0" w:color="auto"/>
              <w:right w:val="single" w:sz="4" w:space="0" w:color="auto"/>
            </w:tcBorders>
            <w:shd w:val="clear" w:color="000000" w:fill="FFFFFF"/>
            <w:vAlign w:val="center"/>
            <w:hideMark/>
          </w:tcPr>
          <w:p w14:paraId="36FEF225" w14:textId="77777777" w:rsidR="006C23F9" w:rsidRPr="006C23F9" w:rsidRDefault="006C23F9" w:rsidP="006C23F9">
            <w:pPr>
              <w:jc w:val="center"/>
              <w:rPr>
                <w:sz w:val="28"/>
                <w:szCs w:val="28"/>
              </w:rPr>
            </w:pPr>
            <w:r w:rsidRPr="006C23F9">
              <w:rPr>
                <w:sz w:val="28"/>
                <w:szCs w:val="28"/>
              </w:rPr>
              <w:t>2 325</w:t>
            </w:r>
          </w:p>
        </w:tc>
      </w:tr>
      <w:tr w:rsidR="006C23F9" w:rsidRPr="006C23F9" w14:paraId="38164E67" w14:textId="77777777" w:rsidTr="00153617">
        <w:trPr>
          <w:trHeight w:val="353"/>
        </w:trPr>
        <w:tc>
          <w:tcPr>
            <w:tcW w:w="594" w:type="dxa"/>
            <w:shd w:val="clear" w:color="auto" w:fill="auto"/>
            <w:vAlign w:val="center"/>
            <w:hideMark/>
          </w:tcPr>
          <w:p w14:paraId="2146C712" w14:textId="77777777" w:rsidR="006C23F9" w:rsidRPr="006C23F9" w:rsidRDefault="006C23F9" w:rsidP="006C23F9">
            <w:pPr>
              <w:jc w:val="both"/>
              <w:rPr>
                <w:sz w:val="28"/>
                <w:szCs w:val="28"/>
                <w:lang w:eastAsia="x-none"/>
              </w:rPr>
            </w:pPr>
            <w:r w:rsidRPr="006C23F9">
              <w:rPr>
                <w:sz w:val="28"/>
                <w:szCs w:val="28"/>
                <w:lang w:eastAsia="x-none"/>
              </w:rPr>
              <w:t>3</w:t>
            </w:r>
          </w:p>
        </w:tc>
        <w:tc>
          <w:tcPr>
            <w:tcW w:w="6580" w:type="dxa"/>
            <w:shd w:val="clear" w:color="auto" w:fill="auto"/>
            <w:vAlign w:val="center"/>
            <w:hideMark/>
          </w:tcPr>
          <w:p w14:paraId="334FC5FF" w14:textId="77777777" w:rsidR="006C23F9" w:rsidRPr="006C23F9" w:rsidRDefault="006C23F9" w:rsidP="006C23F9">
            <w:pPr>
              <w:jc w:val="both"/>
              <w:rPr>
                <w:sz w:val="28"/>
                <w:szCs w:val="28"/>
                <w:lang w:eastAsia="x-none"/>
              </w:rPr>
            </w:pPr>
            <w:r w:rsidRPr="006C23F9">
              <w:rPr>
                <w:sz w:val="28"/>
                <w:szCs w:val="28"/>
                <w:lang w:eastAsia="x-none"/>
              </w:rPr>
              <w:t>Расходы на тепловую энергию</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166B93EB" w14:textId="77777777" w:rsidR="006C23F9" w:rsidRPr="006C23F9" w:rsidRDefault="006C23F9" w:rsidP="006C23F9">
            <w:pPr>
              <w:jc w:val="center"/>
              <w:rPr>
                <w:sz w:val="28"/>
                <w:szCs w:val="28"/>
              </w:rPr>
            </w:pPr>
            <w:r w:rsidRPr="006C23F9">
              <w:rPr>
                <w:sz w:val="28"/>
                <w:szCs w:val="28"/>
              </w:rPr>
              <w:t>0</w:t>
            </w:r>
          </w:p>
        </w:tc>
      </w:tr>
      <w:tr w:rsidR="006C23F9" w:rsidRPr="006C23F9" w14:paraId="3434BCE3" w14:textId="77777777" w:rsidTr="00153617">
        <w:trPr>
          <w:trHeight w:val="353"/>
        </w:trPr>
        <w:tc>
          <w:tcPr>
            <w:tcW w:w="594" w:type="dxa"/>
            <w:shd w:val="clear" w:color="auto" w:fill="auto"/>
            <w:vAlign w:val="center"/>
            <w:hideMark/>
          </w:tcPr>
          <w:p w14:paraId="4ACA8974" w14:textId="77777777" w:rsidR="006C23F9" w:rsidRPr="006C23F9" w:rsidRDefault="006C23F9" w:rsidP="006C23F9">
            <w:pPr>
              <w:jc w:val="both"/>
              <w:rPr>
                <w:sz w:val="28"/>
                <w:szCs w:val="28"/>
                <w:lang w:eastAsia="x-none"/>
              </w:rPr>
            </w:pPr>
            <w:r w:rsidRPr="006C23F9">
              <w:rPr>
                <w:sz w:val="28"/>
                <w:szCs w:val="28"/>
                <w:lang w:eastAsia="x-none"/>
              </w:rPr>
              <w:t>4</w:t>
            </w:r>
          </w:p>
        </w:tc>
        <w:tc>
          <w:tcPr>
            <w:tcW w:w="6580" w:type="dxa"/>
            <w:shd w:val="clear" w:color="auto" w:fill="auto"/>
            <w:vAlign w:val="center"/>
            <w:hideMark/>
          </w:tcPr>
          <w:p w14:paraId="5707FE48" w14:textId="77777777" w:rsidR="006C23F9" w:rsidRPr="006C23F9" w:rsidRDefault="006C23F9" w:rsidP="006C23F9">
            <w:pPr>
              <w:jc w:val="both"/>
              <w:rPr>
                <w:sz w:val="28"/>
                <w:szCs w:val="28"/>
                <w:lang w:eastAsia="x-none"/>
              </w:rPr>
            </w:pPr>
            <w:r w:rsidRPr="006C23F9">
              <w:rPr>
                <w:sz w:val="28"/>
                <w:szCs w:val="28"/>
                <w:lang w:eastAsia="x-none"/>
              </w:rPr>
              <w:t>Расходы на холодную воду</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68B2F382" w14:textId="77777777" w:rsidR="006C23F9" w:rsidRPr="006C23F9" w:rsidRDefault="006C23F9" w:rsidP="006C23F9">
            <w:pPr>
              <w:jc w:val="center"/>
              <w:rPr>
                <w:sz w:val="28"/>
                <w:szCs w:val="28"/>
              </w:rPr>
            </w:pPr>
            <w:r w:rsidRPr="006C23F9">
              <w:rPr>
                <w:sz w:val="28"/>
                <w:szCs w:val="28"/>
              </w:rPr>
              <w:t>25</w:t>
            </w:r>
          </w:p>
        </w:tc>
      </w:tr>
      <w:tr w:rsidR="006C23F9" w:rsidRPr="006C23F9" w14:paraId="63E30B32" w14:textId="77777777" w:rsidTr="00153617">
        <w:trPr>
          <w:trHeight w:val="353"/>
        </w:trPr>
        <w:tc>
          <w:tcPr>
            <w:tcW w:w="594" w:type="dxa"/>
            <w:shd w:val="clear" w:color="auto" w:fill="auto"/>
            <w:vAlign w:val="center"/>
            <w:hideMark/>
          </w:tcPr>
          <w:p w14:paraId="663F1133" w14:textId="77777777" w:rsidR="006C23F9" w:rsidRPr="006C23F9" w:rsidRDefault="006C23F9" w:rsidP="006C23F9">
            <w:pPr>
              <w:jc w:val="both"/>
              <w:rPr>
                <w:sz w:val="28"/>
                <w:szCs w:val="28"/>
                <w:lang w:eastAsia="x-none"/>
              </w:rPr>
            </w:pPr>
            <w:r w:rsidRPr="006C23F9">
              <w:rPr>
                <w:sz w:val="28"/>
                <w:szCs w:val="28"/>
                <w:lang w:eastAsia="x-none"/>
              </w:rPr>
              <w:t>5</w:t>
            </w:r>
          </w:p>
        </w:tc>
        <w:tc>
          <w:tcPr>
            <w:tcW w:w="6580" w:type="dxa"/>
            <w:shd w:val="clear" w:color="auto" w:fill="auto"/>
            <w:vAlign w:val="center"/>
            <w:hideMark/>
          </w:tcPr>
          <w:p w14:paraId="1C83CF56" w14:textId="77777777" w:rsidR="006C23F9" w:rsidRPr="006C23F9" w:rsidRDefault="006C23F9" w:rsidP="006C23F9">
            <w:pPr>
              <w:jc w:val="both"/>
              <w:rPr>
                <w:sz w:val="28"/>
                <w:szCs w:val="28"/>
                <w:lang w:eastAsia="x-none"/>
              </w:rPr>
            </w:pPr>
            <w:r w:rsidRPr="006C23F9">
              <w:rPr>
                <w:sz w:val="28"/>
                <w:szCs w:val="28"/>
                <w:lang w:eastAsia="x-none"/>
              </w:rPr>
              <w:t>Расходы на теплоноситель</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07B5C8BF" w14:textId="77777777" w:rsidR="006C23F9" w:rsidRPr="006C23F9" w:rsidRDefault="006C23F9" w:rsidP="006C23F9">
            <w:pPr>
              <w:jc w:val="center"/>
              <w:rPr>
                <w:sz w:val="28"/>
                <w:szCs w:val="28"/>
              </w:rPr>
            </w:pPr>
            <w:r w:rsidRPr="006C23F9">
              <w:rPr>
                <w:sz w:val="28"/>
                <w:szCs w:val="28"/>
              </w:rPr>
              <w:t>0</w:t>
            </w:r>
          </w:p>
        </w:tc>
      </w:tr>
      <w:tr w:rsidR="006C23F9" w:rsidRPr="006C23F9" w14:paraId="4D037935" w14:textId="77777777" w:rsidTr="00153617">
        <w:trPr>
          <w:trHeight w:val="353"/>
        </w:trPr>
        <w:tc>
          <w:tcPr>
            <w:tcW w:w="594" w:type="dxa"/>
            <w:shd w:val="clear" w:color="auto" w:fill="auto"/>
            <w:vAlign w:val="center"/>
            <w:hideMark/>
          </w:tcPr>
          <w:p w14:paraId="183165C4" w14:textId="77777777" w:rsidR="006C23F9" w:rsidRPr="006C23F9" w:rsidRDefault="006C23F9" w:rsidP="006C23F9">
            <w:pPr>
              <w:jc w:val="both"/>
              <w:rPr>
                <w:sz w:val="28"/>
                <w:szCs w:val="28"/>
                <w:lang w:eastAsia="x-none"/>
              </w:rPr>
            </w:pPr>
            <w:r w:rsidRPr="006C23F9">
              <w:rPr>
                <w:sz w:val="28"/>
                <w:szCs w:val="28"/>
                <w:lang w:eastAsia="x-none"/>
              </w:rPr>
              <w:t>6</w:t>
            </w:r>
          </w:p>
        </w:tc>
        <w:tc>
          <w:tcPr>
            <w:tcW w:w="6580" w:type="dxa"/>
            <w:shd w:val="clear" w:color="auto" w:fill="auto"/>
            <w:vAlign w:val="center"/>
            <w:hideMark/>
          </w:tcPr>
          <w:p w14:paraId="3A19D98F" w14:textId="77777777" w:rsidR="006C23F9" w:rsidRPr="006C23F9" w:rsidRDefault="006C23F9" w:rsidP="006C23F9">
            <w:pPr>
              <w:jc w:val="both"/>
              <w:rPr>
                <w:sz w:val="28"/>
                <w:szCs w:val="28"/>
                <w:lang w:eastAsia="x-none"/>
              </w:rPr>
            </w:pPr>
            <w:r w:rsidRPr="006C23F9">
              <w:rPr>
                <w:sz w:val="28"/>
                <w:szCs w:val="28"/>
                <w:lang w:eastAsia="x-none"/>
              </w:rPr>
              <w:t>ИТОГО:</w:t>
            </w:r>
          </w:p>
          <w:p w14:paraId="0CBC1620" w14:textId="77777777" w:rsidR="006C23F9" w:rsidRPr="006C23F9" w:rsidRDefault="006C23F9" w:rsidP="006C23F9">
            <w:pPr>
              <w:jc w:val="both"/>
              <w:rPr>
                <w:sz w:val="28"/>
                <w:szCs w:val="28"/>
                <w:lang w:eastAsia="x-none"/>
              </w:rPr>
            </w:pPr>
            <w:r w:rsidRPr="006C23F9">
              <w:rPr>
                <w:sz w:val="28"/>
                <w:szCs w:val="28"/>
                <w:lang w:eastAsia="x-none"/>
              </w:rPr>
              <w:t>(Стр. 6 = стр. 1 + стр.2 + стр. 3 + стр. 4 + стр. 5.)</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26A96E91" w14:textId="77777777" w:rsidR="006C23F9" w:rsidRPr="006C23F9" w:rsidRDefault="006C23F9" w:rsidP="006C23F9">
            <w:pPr>
              <w:jc w:val="center"/>
              <w:rPr>
                <w:sz w:val="28"/>
                <w:szCs w:val="28"/>
              </w:rPr>
            </w:pPr>
            <w:r w:rsidRPr="006C23F9">
              <w:rPr>
                <w:sz w:val="28"/>
                <w:szCs w:val="28"/>
              </w:rPr>
              <w:t>6 157</w:t>
            </w:r>
          </w:p>
        </w:tc>
      </w:tr>
    </w:tbl>
    <w:p w14:paraId="194DB980" w14:textId="77777777" w:rsidR="006C23F9" w:rsidRPr="006C23F9" w:rsidRDefault="006C23F9" w:rsidP="006C23F9">
      <w:pPr>
        <w:jc w:val="both"/>
        <w:rPr>
          <w:b/>
          <w:sz w:val="28"/>
          <w:szCs w:val="28"/>
          <w:lang w:eastAsia="x-none"/>
        </w:rPr>
      </w:pPr>
    </w:p>
    <w:p w14:paraId="55D235C5" w14:textId="77777777" w:rsidR="006C23F9" w:rsidRPr="006C23F9" w:rsidRDefault="006C23F9" w:rsidP="006C23F9">
      <w:pPr>
        <w:ind w:firstLine="709"/>
        <w:jc w:val="both"/>
        <w:rPr>
          <w:sz w:val="28"/>
          <w:szCs w:val="28"/>
          <w:lang w:eastAsia="x-none"/>
        </w:rPr>
      </w:pPr>
      <w:r w:rsidRPr="006C23F9">
        <w:rPr>
          <w:sz w:val="28"/>
          <w:szCs w:val="28"/>
          <w:lang w:eastAsia="x-none"/>
        </w:rPr>
        <w:t>В подтверждение затрат по фактической прибыли организацией представлены:</w:t>
      </w:r>
    </w:p>
    <w:p w14:paraId="7C65B156" w14:textId="77777777" w:rsidR="006C23F9" w:rsidRPr="006C23F9" w:rsidRDefault="006C23F9" w:rsidP="006C23F9">
      <w:pPr>
        <w:ind w:firstLine="709"/>
        <w:jc w:val="both"/>
        <w:rPr>
          <w:sz w:val="28"/>
          <w:szCs w:val="28"/>
          <w:lang w:eastAsia="x-none"/>
        </w:rPr>
      </w:pPr>
      <w:r w:rsidRPr="006C23F9">
        <w:rPr>
          <w:sz w:val="28"/>
          <w:szCs w:val="28"/>
          <w:lang w:eastAsia="x-none"/>
        </w:rPr>
        <w:t>Коллективный договор АО «УК «Кузбассразрезуголь» с Кемеровской территориальной организацией Российского независимого профсоюза работников угольной промышленности (стр. 115-233 том 2 п. 62.1, 62.2, 62.3 DOCS.FORM.6.42).</w:t>
      </w:r>
    </w:p>
    <w:p w14:paraId="64512A39" w14:textId="77777777" w:rsidR="006C23F9" w:rsidRPr="006C23F9" w:rsidRDefault="006C23F9" w:rsidP="006C23F9">
      <w:pPr>
        <w:ind w:firstLine="709"/>
        <w:jc w:val="both"/>
        <w:rPr>
          <w:sz w:val="28"/>
          <w:szCs w:val="28"/>
          <w:lang w:eastAsia="x-none"/>
        </w:rPr>
      </w:pPr>
      <w:r w:rsidRPr="006C23F9">
        <w:rPr>
          <w:sz w:val="28"/>
          <w:szCs w:val="28"/>
          <w:lang w:eastAsia="x-none"/>
        </w:rPr>
        <w:t>Сводная информация и смета расходов по производству и реализации тепловой энергии за 2022 год в разрезе затрат на выплаты социального характера (стр. 66-68 том 1 DOCS.FORM.6.42).</w:t>
      </w:r>
    </w:p>
    <w:p w14:paraId="18CDC1D3" w14:textId="77777777" w:rsidR="006C23F9" w:rsidRPr="006C23F9" w:rsidRDefault="006C23F9" w:rsidP="006C23F9">
      <w:pPr>
        <w:ind w:firstLine="709"/>
        <w:jc w:val="both"/>
        <w:rPr>
          <w:sz w:val="28"/>
          <w:szCs w:val="28"/>
          <w:lang w:eastAsia="x-none"/>
        </w:rPr>
      </w:pPr>
      <w:r w:rsidRPr="006C23F9">
        <w:rPr>
          <w:sz w:val="28"/>
          <w:szCs w:val="28"/>
          <w:lang w:eastAsia="x-none"/>
        </w:rPr>
        <w:t xml:space="preserve">Отчётная форма BALANCE.CALC.TARIFF.WARM.2022.FACT, </w:t>
      </w:r>
      <w:r w:rsidRPr="006C23F9">
        <w:rPr>
          <w:sz w:val="28"/>
          <w:szCs w:val="28"/>
          <w:lang w:eastAsia="x-none"/>
        </w:rPr>
        <w:br/>
        <w:t>в разрезе затрат на выплаты социального характера.</w:t>
      </w:r>
    </w:p>
    <w:p w14:paraId="28916B75" w14:textId="77777777" w:rsidR="006C23F9" w:rsidRPr="006C23F9" w:rsidRDefault="006C23F9" w:rsidP="006C23F9">
      <w:pPr>
        <w:ind w:firstLine="709"/>
        <w:jc w:val="both"/>
        <w:rPr>
          <w:sz w:val="28"/>
          <w:szCs w:val="28"/>
          <w:lang w:eastAsia="x-none"/>
        </w:rPr>
      </w:pPr>
      <w:r w:rsidRPr="006C23F9">
        <w:rPr>
          <w:sz w:val="28"/>
          <w:szCs w:val="28"/>
          <w:lang w:eastAsia="x-none"/>
        </w:rPr>
        <w:t>Расчёт необходимой прибыли, принимаемой при установлении тарифов на производство тепловой энергии, в разрезе затрат на выплаты социального характера за 2022 год (стр. 286 том 1 DOCS.FORM.6.42).</w:t>
      </w:r>
    </w:p>
    <w:p w14:paraId="6DD43CFF" w14:textId="77777777" w:rsidR="006C23F9" w:rsidRPr="006C23F9" w:rsidRDefault="006C23F9" w:rsidP="006C23F9">
      <w:pPr>
        <w:ind w:firstLine="709"/>
        <w:jc w:val="both"/>
        <w:rPr>
          <w:sz w:val="28"/>
          <w:szCs w:val="28"/>
          <w:lang w:eastAsia="x-none"/>
        </w:rPr>
      </w:pPr>
      <w:r w:rsidRPr="006C23F9">
        <w:rPr>
          <w:sz w:val="28"/>
          <w:szCs w:val="28"/>
          <w:lang w:eastAsia="x-none"/>
        </w:rPr>
        <w:t xml:space="preserve">Анализ счёта 23 за 2022 год в разрезе затрат на выплаты социального характера (стр. 1-9 том 3 дополнительно представленные документы </w:t>
      </w:r>
      <w:r w:rsidRPr="006C23F9">
        <w:rPr>
          <w:sz w:val="28"/>
          <w:szCs w:val="28"/>
          <w:lang w:eastAsia="x-none"/>
        </w:rPr>
        <w:br/>
        <w:t>с сопроводительным письмом № 04/05/397 от 23.10.2023).</w:t>
      </w:r>
    </w:p>
    <w:p w14:paraId="0234E625" w14:textId="77777777" w:rsidR="006C23F9" w:rsidRPr="006C23F9" w:rsidRDefault="006C23F9" w:rsidP="006C23F9">
      <w:pPr>
        <w:ind w:firstLine="709"/>
        <w:jc w:val="both"/>
        <w:rPr>
          <w:sz w:val="28"/>
          <w:szCs w:val="28"/>
          <w:lang w:eastAsia="x-none"/>
        </w:rPr>
      </w:pPr>
    </w:p>
    <w:p w14:paraId="426DD54F" w14:textId="77777777" w:rsidR="006C23F9" w:rsidRPr="006C23F9" w:rsidRDefault="006C23F9" w:rsidP="006C23F9">
      <w:pPr>
        <w:ind w:firstLine="709"/>
        <w:jc w:val="both"/>
        <w:rPr>
          <w:b/>
          <w:sz w:val="28"/>
          <w:szCs w:val="28"/>
          <w:lang w:eastAsia="x-none"/>
        </w:rPr>
      </w:pPr>
      <w:r w:rsidRPr="006C23F9">
        <w:rPr>
          <w:sz w:val="28"/>
          <w:szCs w:val="28"/>
          <w:lang w:eastAsia="x-none"/>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6C23F9">
        <w:rPr>
          <w:sz w:val="28"/>
          <w:szCs w:val="28"/>
          <w:lang w:eastAsia="x-none"/>
        </w:rPr>
        <w:br/>
        <w:t>за 2022 год представлен в таблице 10.</w:t>
      </w:r>
    </w:p>
    <w:p w14:paraId="0A9D1690" w14:textId="77777777" w:rsidR="006C23F9" w:rsidRPr="006C23F9" w:rsidRDefault="006C23F9" w:rsidP="006C23F9">
      <w:pPr>
        <w:ind w:firstLine="709"/>
        <w:jc w:val="both"/>
        <w:rPr>
          <w:b/>
          <w:sz w:val="28"/>
          <w:szCs w:val="28"/>
          <w:lang w:eastAsia="x-none"/>
        </w:rPr>
      </w:pPr>
    </w:p>
    <w:p w14:paraId="47775B25" w14:textId="77777777" w:rsidR="006C23F9" w:rsidRPr="006C23F9" w:rsidRDefault="006C23F9" w:rsidP="006C23F9">
      <w:pPr>
        <w:ind w:firstLine="709"/>
        <w:jc w:val="both"/>
        <w:rPr>
          <w:b/>
          <w:sz w:val="28"/>
          <w:szCs w:val="28"/>
          <w:lang w:eastAsia="x-none"/>
        </w:rPr>
      </w:pPr>
    </w:p>
    <w:p w14:paraId="48F06332" w14:textId="77777777" w:rsidR="006C23F9" w:rsidRPr="006C23F9" w:rsidRDefault="006C23F9" w:rsidP="006C23F9">
      <w:pPr>
        <w:ind w:firstLine="709"/>
        <w:jc w:val="both"/>
        <w:rPr>
          <w:b/>
          <w:sz w:val="28"/>
          <w:szCs w:val="28"/>
          <w:lang w:eastAsia="x-none"/>
        </w:rPr>
      </w:pPr>
    </w:p>
    <w:p w14:paraId="491A5D50" w14:textId="77777777" w:rsidR="006C23F9" w:rsidRPr="006C23F9" w:rsidRDefault="006C23F9" w:rsidP="006C23F9">
      <w:pPr>
        <w:ind w:firstLine="709"/>
        <w:jc w:val="both"/>
        <w:rPr>
          <w:b/>
          <w:sz w:val="28"/>
          <w:szCs w:val="28"/>
          <w:lang w:eastAsia="x-none"/>
        </w:rPr>
      </w:pPr>
    </w:p>
    <w:p w14:paraId="137AB256" w14:textId="77777777" w:rsidR="006C23F9" w:rsidRPr="006C23F9" w:rsidRDefault="006C23F9" w:rsidP="006C23F9">
      <w:pPr>
        <w:ind w:firstLine="709"/>
        <w:jc w:val="right"/>
        <w:rPr>
          <w:sz w:val="28"/>
          <w:szCs w:val="28"/>
          <w:lang w:eastAsia="x-none"/>
        </w:rPr>
      </w:pPr>
      <w:r w:rsidRPr="006C23F9">
        <w:rPr>
          <w:sz w:val="28"/>
          <w:szCs w:val="28"/>
          <w:lang w:eastAsia="x-none"/>
        </w:rPr>
        <w:lastRenderedPageBreak/>
        <w:t>Таблица 10</w:t>
      </w:r>
    </w:p>
    <w:p w14:paraId="651852C6" w14:textId="77777777" w:rsidR="006C23F9" w:rsidRPr="006C23F9" w:rsidRDefault="006C23F9" w:rsidP="006C23F9">
      <w:pPr>
        <w:jc w:val="center"/>
        <w:rPr>
          <w:b/>
          <w:sz w:val="28"/>
          <w:szCs w:val="28"/>
          <w:lang w:eastAsia="x-none"/>
        </w:rPr>
      </w:pPr>
      <w:r w:rsidRPr="006C23F9">
        <w:rPr>
          <w:b/>
          <w:sz w:val="28"/>
          <w:szCs w:val="28"/>
          <w:lang w:eastAsia="x-none"/>
        </w:rPr>
        <w:t>Смета расходов (сводный расчет фактической необходимой валовой выручки методом индексации установленных тарифов</w:t>
      </w:r>
    </w:p>
    <w:p w14:paraId="712C6558" w14:textId="77777777" w:rsidR="006C23F9" w:rsidRPr="006C23F9" w:rsidRDefault="006C23F9" w:rsidP="006C23F9">
      <w:pPr>
        <w:jc w:val="center"/>
        <w:rPr>
          <w:b/>
          <w:sz w:val="28"/>
          <w:szCs w:val="28"/>
          <w:lang w:eastAsia="x-none"/>
        </w:rPr>
      </w:pPr>
      <w:r w:rsidRPr="006C23F9">
        <w:rPr>
          <w:b/>
          <w:sz w:val="28"/>
          <w:szCs w:val="28"/>
          <w:lang w:eastAsia="x-none"/>
        </w:rPr>
        <w:t>на тепловую энергию)</w:t>
      </w:r>
    </w:p>
    <w:p w14:paraId="4F38E4FE" w14:textId="77777777" w:rsidR="006C23F9" w:rsidRPr="006C23F9" w:rsidRDefault="006C23F9" w:rsidP="006C23F9">
      <w:pPr>
        <w:jc w:val="right"/>
        <w:rPr>
          <w:sz w:val="28"/>
          <w:szCs w:val="28"/>
          <w:lang w:eastAsia="x-none"/>
        </w:rPr>
      </w:pPr>
      <w:r w:rsidRPr="006C23F9">
        <w:rPr>
          <w:sz w:val="28"/>
          <w:szCs w:val="28"/>
          <w:lang w:eastAsia="x-none"/>
        </w:rPr>
        <w:t>тыс. руб.</w:t>
      </w:r>
    </w:p>
    <w:tbl>
      <w:tblPr>
        <w:tblW w:w="9498" w:type="dxa"/>
        <w:tblInd w:w="108" w:type="dxa"/>
        <w:tblLook w:val="04A0" w:firstRow="1" w:lastRow="0" w:firstColumn="1" w:lastColumn="0" w:noHBand="0" w:noVBand="1"/>
      </w:tblPr>
      <w:tblGrid>
        <w:gridCol w:w="640"/>
        <w:gridCol w:w="7157"/>
        <w:gridCol w:w="1701"/>
      </w:tblGrid>
      <w:tr w:rsidR="006C23F9" w:rsidRPr="006C23F9" w14:paraId="64805FD8" w14:textId="77777777" w:rsidTr="00153617">
        <w:trPr>
          <w:trHeight w:val="670"/>
        </w:trPr>
        <w:tc>
          <w:tcPr>
            <w:tcW w:w="64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4B5C036" w14:textId="77777777" w:rsidR="006C23F9" w:rsidRPr="006C23F9" w:rsidRDefault="006C23F9" w:rsidP="006C23F9">
            <w:pPr>
              <w:jc w:val="both"/>
              <w:rPr>
                <w:sz w:val="28"/>
                <w:szCs w:val="28"/>
                <w:lang w:eastAsia="x-none"/>
              </w:rPr>
            </w:pPr>
            <w:r w:rsidRPr="006C23F9">
              <w:rPr>
                <w:sz w:val="28"/>
                <w:szCs w:val="28"/>
                <w:lang w:eastAsia="x-none"/>
              </w:rPr>
              <w:t>№ п/п</w:t>
            </w:r>
          </w:p>
        </w:tc>
        <w:tc>
          <w:tcPr>
            <w:tcW w:w="715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B9BAC96" w14:textId="77777777" w:rsidR="006C23F9" w:rsidRPr="006C23F9" w:rsidRDefault="006C23F9" w:rsidP="006C23F9">
            <w:pPr>
              <w:jc w:val="both"/>
              <w:rPr>
                <w:sz w:val="28"/>
                <w:szCs w:val="28"/>
                <w:lang w:eastAsia="x-none"/>
              </w:rPr>
            </w:pPr>
            <w:r w:rsidRPr="006C23F9">
              <w:rPr>
                <w:sz w:val="28"/>
                <w:szCs w:val="28"/>
                <w:lang w:eastAsia="x-none"/>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E38CF94" w14:textId="77777777" w:rsidR="006C23F9" w:rsidRPr="006C23F9" w:rsidRDefault="006C23F9" w:rsidP="006C23F9">
            <w:pPr>
              <w:jc w:val="center"/>
              <w:rPr>
                <w:sz w:val="28"/>
                <w:szCs w:val="28"/>
                <w:lang w:eastAsia="x-none"/>
              </w:rPr>
            </w:pPr>
            <w:r w:rsidRPr="006C23F9">
              <w:rPr>
                <w:sz w:val="28"/>
                <w:szCs w:val="28"/>
                <w:lang w:eastAsia="x-none"/>
              </w:rPr>
              <w:t>Факт 2022 года</w:t>
            </w:r>
          </w:p>
        </w:tc>
      </w:tr>
      <w:tr w:rsidR="006C23F9" w:rsidRPr="006C23F9" w14:paraId="4BBAA2A2" w14:textId="77777777" w:rsidTr="00153617">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BE9BDB5" w14:textId="77777777" w:rsidR="006C23F9" w:rsidRPr="006C23F9" w:rsidRDefault="006C23F9" w:rsidP="006C23F9">
            <w:pPr>
              <w:jc w:val="both"/>
              <w:rPr>
                <w:sz w:val="28"/>
                <w:szCs w:val="28"/>
                <w:lang w:eastAsia="x-none"/>
              </w:rPr>
            </w:pPr>
            <w:r w:rsidRPr="006C23F9">
              <w:rPr>
                <w:sz w:val="28"/>
                <w:szCs w:val="28"/>
                <w:lang w:eastAsia="x-none"/>
              </w:rPr>
              <w:t>1</w:t>
            </w:r>
          </w:p>
        </w:tc>
        <w:tc>
          <w:tcPr>
            <w:tcW w:w="7157" w:type="dxa"/>
            <w:tcBorders>
              <w:top w:val="nil"/>
              <w:left w:val="nil"/>
              <w:bottom w:val="single" w:sz="4" w:space="0" w:color="auto"/>
              <w:right w:val="single" w:sz="4" w:space="0" w:color="auto"/>
            </w:tcBorders>
            <w:shd w:val="clear" w:color="auto" w:fill="auto"/>
            <w:vAlign w:val="center"/>
            <w:hideMark/>
          </w:tcPr>
          <w:p w14:paraId="411F933C" w14:textId="77777777" w:rsidR="006C23F9" w:rsidRPr="006C23F9" w:rsidRDefault="006C23F9" w:rsidP="006C23F9">
            <w:pPr>
              <w:jc w:val="both"/>
              <w:rPr>
                <w:sz w:val="28"/>
                <w:szCs w:val="28"/>
                <w:lang w:eastAsia="x-none"/>
              </w:rPr>
            </w:pPr>
            <w:r w:rsidRPr="006C23F9">
              <w:rPr>
                <w:sz w:val="28"/>
                <w:szCs w:val="28"/>
                <w:lang w:eastAsia="x-none"/>
              </w:rPr>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02D66" w14:textId="77777777" w:rsidR="006C23F9" w:rsidRPr="006C23F9" w:rsidRDefault="006C23F9" w:rsidP="006C23F9">
            <w:pPr>
              <w:jc w:val="center"/>
              <w:rPr>
                <w:sz w:val="28"/>
                <w:szCs w:val="28"/>
              </w:rPr>
            </w:pPr>
            <w:r w:rsidRPr="006C23F9">
              <w:rPr>
                <w:sz w:val="28"/>
                <w:szCs w:val="28"/>
              </w:rPr>
              <w:t>6 418</w:t>
            </w:r>
          </w:p>
        </w:tc>
      </w:tr>
      <w:tr w:rsidR="006C23F9" w:rsidRPr="006C23F9" w14:paraId="455F896D" w14:textId="77777777" w:rsidTr="00153617">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1FDEF00" w14:textId="77777777" w:rsidR="006C23F9" w:rsidRPr="006C23F9" w:rsidRDefault="006C23F9" w:rsidP="006C23F9">
            <w:pPr>
              <w:jc w:val="both"/>
              <w:rPr>
                <w:sz w:val="28"/>
                <w:szCs w:val="28"/>
                <w:lang w:eastAsia="x-none"/>
              </w:rPr>
            </w:pPr>
            <w:r w:rsidRPr="006C23F9">
              <w:rPr>
                <w:sz w:val="28"/>
                <w:szCs w:val="28"/>
                <w:lang w:eastAsia="x-none"/>
              </w:rPr>
              <w:t>2</w:t>
            </w:r>
          </w:p>
        </w:tc>
        <w:tc>
          <w:tcPr>
            <w:tcW w:w="7157" w:type="dxa"/>
            <w:tcBorders>
              <w:top w:val="nil"/>
              <w:left w:val="nil"/>
              <w:bottom w:val="single" w:sz="4" w:space="0" w:color="auto"/>
              <w:right w:val="single" w:sz="4" w:space="0" w:color="auto"/>
            </w:tcBorders>
            <w:shd w:val="clear" w:color="auto" w:fill="auto"/>
            <w:vAlign w:val="center"/>
            <w:hideMark/>
          </w:tcPr>
          <w:p w14:paraId="15C6BE26" w14:textId="77777777" w:rsidR="006C23F9" w:rsidRPr="006C23F9" w:rsidRDefault="006C23F9" w:rsidP="006C23F9">
            <w:pPr>
              <w:jc w:val="both"/>
              <w:rPr>
                <w:sz w:val="28"/>
                <w:szCs w:val="28"/>
                <w:lang w:eastAsia="x-none"/>
              </w:rPr>
            </w:pPr>
            <w:r w:rsidRPr="006C23F9">
              <w:rPr>
                <w:sz w:val="28"/>
                <w:szCs w:val="28"/>
                <w:lang w:eastAsia="x-none"/>
              </w:rPr>
              <w:t>Неподконтрольные расходы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47987E8" w14:textId="77777777" w:rsidR="006C23F9" w:rsidRPr="006C23F9" w:rsidRDefault="006C23F9" w:rsidP="006C23F9">
            <w:pPr>
              <w:jc w:val="center"/>
              <w:rPr>
                <w:sz w:val="28"/>
                <w:szCs w:val="28"/>
              </w:rPr>
            </w:pPr>
            <w:r w:rsidRPr="006C23F9">
              <w:rPr>
                <w:sz w:val="28"/>
                <w:szCs w:val="28"/>
              </w:rPr>
              <w:t>1 137</w:t>
            </w:r>
          </w:p>
        </w:tc>
      </w:tr>
      <w:tr w:rsidR="006C23F9" w:rsidRPr="006C23F9" w14:paraId="681ABCA9" w14:textId="77777777" w:rsidTr="00153617">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D27F2A3" w14:textId="77777777" w:rsidR="006C23F9" w:rsidRPr="006C23F9" w:rsidRDefault="006C23F9" w:rsidP="006C23F9">
            <w:pPr>
              <w:jc w:val="both"/>
              <w:rPr>
                <w:sz w:val="28"/>
                <w:szCs w:val="28"/>
                <w:lang w:eastAsia="x-none"/>
              </w:rPr>
            </w:pPr>
            <w:r w:rsidRPr="006C23F9">
              <w:rPr>
                <w:sz w:val="28"/>
                <w:szCs w:val="28"/>
                <w:lang w:eastAsia="x-none"/>
              </w:rPr>
              <w:t>3</w:t>
            </w:r>
          </w:p>
        </w:tc>
        <w:tc>
          <w:tcPr>
            <w:tcW w:w="7157" w:type="dxa"/>
            <w:tcBorders>
              <w:top w:val="nil"/>
              <w:left w:val="nil"/>
              <w:bottom w:val="single" w:sz="4" w:space="0" w:color="auto"/>
              <w:right w:val="single" w:sz="4" w:space="0" w:color="auto"/>
            </w:tcBorders>
            <w:shd w:val="clear" w:color="auto" w:fill="auto"/>
            <w:vAlign w:val="center"/>
            <w:hideMark/>
          </w:tcPr>
          <w:p w14:paraId="00944178" w14:textId="77777777" w:rsidR="006C23F9" w:rsidRPr="006C23F9" w:rsidRDefault="006C23F9" w:rsidP="006C23F9">
            <w:pPr>
              <w:jc w:val="both"/>
              <w:rPr>
                <w:sz w:val="28"/>
                <w:szCs w:val="28"/>
                <w:lang w:eastAsia="x-none"/>
              </w:rPr>
            </w:pPr>
            <w:r w:rsidRPr="006C23F9">
              <w:rPr>
                <w:sz w:val="28"/>
                <w:szCs w:val="28"/>
                <w:lang w:eastAsia="x-none"/>
              </w:rPr>
              <w:t>Расходы на приобретение (производство) энергетических ресурсов, холодной воды 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2A03B96" w14:textId="77777777" w:rsidR="006C23F9" w:rsidRPr="006C23F9" w:rsidRDefault="006C23F9" w:rsidP="006C23F9">
            <w:pPr>
              <w:jc w:val="center"/>
              <w:rPr>
                <w:sz w:val="28"/>
                <w:szCs w:val="28"/>
              </w:rPr>
            </w:pPr>
            <w:r w:rsidRPr="006C23F9">
              <w:rPr>
                <w:sz w:val="28"/>
                <w:szCs w:val="28"/>
              </w:rPr>
              <w:t>6 157</w:t>
            </w:r>
          </w:p>
        </w:tc>
      </w:tr>
      <w:tr w:rsidR="006C23F9" w:rsidRPr="006C23F9" w14:paraId="1A960947" w14:textId="77777777" w:rsidTr="00153617">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4C49C86" w14:textId="77777777" w:rsidR="006C23F9" w:rsidRPr="006C23F9" w:rsidRDefault="006C23F9" w:rsidP="006C23F9">
            <w:pPr>
              <w:jc w:val="both"/>
              <w:rPr>
                <w:sz w:val="28"/>
                <w:szCs w:val="28"/>
                <w:lang w:eastAsia="x-none"/>
              </w:rPr>
            </w:pPr>
            <w:r w:rsidRPr="006C23F9">
              <w:rPr>
                <w:sz w:val="28"/>
                <w:szCs w:val="28"/>
                <w:lang w:eastAsia="x-none"/>
              </w:rPr>
              <w:t>4</w:t>
            </w:r>
          </w:p>
        </w:tc>
        <w:tc>
          <w:tcPr>
            <w:tcW w:w="7157" w:type="dxa"/>
            <w:tcBorders>
              <w:top w:val="nil"/>
              <w:left w:val="nil"/>
              <w:bottom w:val="single" w:sz="4" w:space="0" w:color="auto"/>
              <w:right w:val="single" w:sz="4" w:space="0" w:color="auto"/>
            </w:tcBorders>
            <w:shd w:val="clear" w:color="auto" w:fill="auto"/>
            <w:vAlign w:val="center"/>
            <w:hideMark/>
          </w:tcPr>
          <w:p w14:paraId="65B5A78E" w14:textId="77777777" w:rsidR="006C23F9" w:rsidRPr="006C23F9" w:rsidRDefault="006C23F9" w:rsidP="006C23F9">
            <w:pPr>
              <w:jc w:val="both"/>
              <w:rPr>
                <w:sz w:val="28"/>
                <w:szCs w:val="28"/>
                <w:lang w:eastAsia="x-none"/>
              </w:rPr>
            </w:pPr>
            <w:r w:rsidRPr="006C23F9">
              <w:rPr>
                <w:sz w:val="28"/>
                <w:szCs w:val="28"/>
                <w:lang w:eastAsia="x-none"/>
              </w:rPr>
              <w:t>Прибыль</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4E9DB7D" w14:textId="77777777" w:rsidR="006C23F9" w:rsidRPr="006C23F9" w:rsidRDefault="006C23F9" w:rsidP="006C23F9">
            <w:pPr>
              <w:jc w:val="center"/>
              <w:rPr>
                <w:sz w:val="28"/>
                <w:szCs w:val="28"/>
              </w:rPr>
            </w:pPr>
            <w:r w:rsidRPr="006C23F9">
              <w:rPr>
                <w:sz w:val="28"/>
                <w:szCs w:val="28"/>
              </w:rPr>
              <w:t>139</w:t>
            </w:r>
          </w:p>
        </w:tc>
      </w:tr>
      <w:tr w:rsidR="006C23F9" w:rsidRPr="006C23F9" w14:paraId="134ECA1D" w14:textId="77777777" w:rsidTr="00153617">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8EEAB7C" w14:textId="77777777" w:rsidR="006C23F9" w:rsidRPr="006C23F9" w:rsidRDefault="006C23F9" w:rsidP="006C23F9">
            <w:pPr>
              <w:jc w:val="both"/>
              <w:rPr>
                <w:sz w:val="28"/>
                <w:szCs w:val="28"/>
                <w:lang w:eastAsia="x-none"/>
              </w:rPr>
            </w:pPr>
            <w:r w:rsidRPr="006C23F9">
              <w:rPr>
                <w:sz w:val="28"/>
                <w:szCs w:val="28"/>
                <w:lang w:eastAsia="x-none"/>
              </w:rPr>
              <w:t>5</w:t>
            </w:r>
          </w:p>
        </w:tc>
        <w:tc>
          <w:tcPr>
            <w:tcW w:w="7157" w:type="dxa"/>
            <w:tcBorders>
              <w:top w:val="nil"/>
              <w:left w:val="nil"/>
              <w:bottom w:val="single" w:sz="4" w:space="0" w:color="auto"/>
              <w:right w:val="single" w:sz="4" w:space="0" w:color="auto"/>
            </w:tcBorders>
            <w:shd w:val="clear" w:color="auto" w:fill="auto"/>
            <w:vAlign w:val="center"/>
            <w:hideMark/>
          </w:tcPr>
          <w:p w14:paraId="47355A7C" w14:textId="77777777" w:rsidR="006C23F9" w:rsidRPr="006C23F9" w:rsidRDefault="006C23F9" w:rsidP="006C23F9">
            <w:pPr>
              <w:jc w:val="both"/>
              <w:rPr>
                <w:sz w:val="28"/>
                <w:szCs w:val="28"/>
                <w:lang w:eastAsia="x-none"/>
              </w:rPr>
            </w:pPr>
            <w:r w:rsidRPr="006C23F9">
              <w:rPr>
                <w:sz w:val="28"/>
                <w:szCs w:val="28"/>
                <w:lang w:eastAsia="x-none"/>
              </w:rPr>
              <w:t>Расчетная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4DD27DA" w14:textId="77777777" w:rsidR="006C23F9" w:rsidRPr="006C23F9" w:rsidRDefault="006C23F9" w:rsidP="006C23F9">
            <w:pPr>
              <w:jc w:val="center"/>
              <w:rPr>
                <w:sz w:val="28"/>
                <w:szCs w:val="28"/>
              </w:rPr>
            </w:pPr>
            <w:r w:rsidRPr="006C23F9">
              <w:rPr>
                <w:sz w:val="28"/>
                <w:szCs w:val="28"/>
              </w:rPr>
              <w:t>0</w:t>
            </w:r>
          </w:p>
        </w:tc>
      </w:tr>
      <w:tr w:rsidR="006C23F9" w:rsidRPr="006C23F9" w14:paraId="6CAA6975" w14:textId="77777777" w:rsidTr="00153617">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0AC6DEF" w14:textId="77777777" w:rsidR="006C23F9" w:rsidRPr="006C23F9" w:rsidRDefault="006C23F9" w:rsidP="006C23F9">
            <w:pPr>
              <w:jc w:val="both"/>
              <w:rPr>
                <w:sz w:val="28"/>
                <w:szCs w:val="28"/>
                <w:lang w:eastAsia="x-none"/>
              </w:rPr>
            </w:pPr>
            <w:r w:rsidRPr="006C23F9">
              <w:rPr>
                <w:sz w:val="28"/>
                <w:szCs w:val="28"/>
                <w:lang w:eastAsia="x-none"/>
              </w:rPr>
              <w:t>6</w:t>
            </w:r>
          </w:p>
        </w:tc>
        <w:tc>
          <w:tcPr>
            <w:tcW w:w="7157" w:type="dxa"/>
            <w:tcBorders>
              <w:top w:val="nil"/>
              <w:left w:val="nil"/>
              <w:bottom w:val="single" w:sz="4" w:space="0" w:color="auto"/>
              <w:right w:val="single" w:sz="4" w:space="0" w:color="auto"/>
            </w:tcBorders>
            <w:shd w:val="clear" w:color="auto" w:fill="auto"/>
            <w:vAlign w:val="center"/>
            <w:hideMark/>
          </w:tcPr>
          <w:p w14:paraId="02025AE5" w14:textId="77777777" w:rsidR="006C23F9" w:rsidRPr="006C23F9" w:rsidRDefault="006C23F9" w:rsidP="006C23F9">
            <w:pPr>
              <w:jc w:val="both"/>
              <w:rPr>
                <w:sz w:val="28"/>
                <w:szCs w:val="28"/>
                <w:lang w:eastAsia="x-none"/>
              </w:rPr>
            </w:pPr>
            <w:r w:rsidRPr="006C23F9">
              <w:rPr>
                <w:sz w:val="28"/>
                <w:szCs w:val="28"/>
                <w:lang w:eastAsia="x-none"/>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F65BA57" w14:textId="77777777" w:rsidR="006C23F9" w:rsidRPr="006C23F9" w:rsidRDefault="006C23F9" w:rsidP="006C23F9">
            <w:pPr>
              <w:jc w:val="center"/>
              <w:rPr>
                <w:sz w:val="28"/>
                <w:szCs w:val="28"/>
              </w:rPr>
            </w:pPr>
            <w:r w:rsidRPr="006C23F9">
              <w:rPr>
                <w:sz w:val="28"/>
                <w:szCs w:val="28"/>
              </w:rPr>
              <w:t>0</w:t>
            </w:r>
          </w:p>
        </w:tc>
      </w:tr>
      <w:tr w:rsidR="006C23F9" w:rsidRPr="006C23F9" w14:paraId="42430BDE" w14:textId="77777777" w:rsidTr="00153617">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09C93C8" w14:textId="77777777" w:rsidR="006C23F9" w:rsidRPr="006C23F9" w:rsidRDefault="006C23F9" w:rsidP="006C23F9">
            <w:pPr>
              <w:jc w:val="both"/>
              <w:rPr>
                <w:sz w:val="28"/>
                <w:szCs w:val="28"/>
                <w:lang w:eastAsia="x-none"/>
              </w:rPr>
            </w:pPr>
            <w:r w:rsidRPr="006C23F9">
              <w:rPr>
                <w:sz w:val="28"/>
                <w:szCs w:val="28"/>
                <w:lang w:eastAsia="x-none"/>
              </w:rPr>
              <w:t>7</w:t>
            </w:r>
          </w:p>
        </w:tc>
        <w:tc>
          <w:tcPr>
            <w:tcW w:w="7157" w:type="dxa"/>
            <w:tcBorders>
              <w:top w:val="nil"/>
              <w:left w:val="nil"/>
              <w:bottom w:val="single" w:sz="4" w:space="0" w:color="auto"/>
              <w:right w:val="single" w:sz="4" w:space="0" w:color="auto"/>
            </w:tcBorders>
            <w:shd w:val="clear" w:color="auto" w:fill="auto"/>
            <w:vAlign w:val="center"/>
            <w:hideMark/>
          </w:tcPr>
          <w:p w14:paraId="71DE373F" w14:textId="77777777" w:rsidR="006C23F9" w:rsidRPr="006C23F9" w:rsidRDefault="006C23F9" w:rsidP="006C23F9">
            <w:pPr>
              <w:jc w:val="both"/>
              <w:rPr>
                <w:sz w:val="28"/>
                <w:szCs w:val="28"/>
                <w:lang w:eastAsia="x-none"/>
              </w:rPr>
            </w:pPr>
            <w:r w:rsidRPr="006C23F9">
              <w:rPr>
                <w:sz w:val="28"/>
                <w:szCs w:val="28"/>
                <w:lang w:eastAsia="x-none"/>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4FA52AF" w14:textId="77777777" w:rsidR="006C23F9" w:rsidRPr="006C23F9" w:rsidRDefault="006C23F9" w:rsidP="006C23F9">
            <w:pPr>
              <w:jc w:val="center"/>
              <w:rPr>
                <w:sz w:val="28"/>
                <w:szCs w:val="28"/>
              </w:rPr>
            </w:pPr>
            <w:r w:rsidRPr="006C23F9">
              <w:rPr>
                <w:sz w:val="28"/>
                <w:szCs w:val="28"/>
              </w:rPr>
              <w:t>0</w:t>
            </w:r>
          </w:p>
        </w:tc>
      </w:tr>
      <w:tr w:rsidR="006C23F9" w:rsidRPr="006C23F9" w14:paraId="0316A139" w14:textId="77777777" w:rsidTr="00153617">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12B2D13" w14:textId="77777777" w:rsidR="006C23F9" w:rsidRPr="006C23F9" w:rsidRDefault="006C23F9" w:rsidP="006C23F9">
            <w:pPr>
              <w:jc w:val="both"/>
              <w:rPr>
                <w:sz w:val="28"/>
                <w:szCs w:val="28"/>
                <w:lang w:eastAsia="x-none"/>
              </w:rPr>
            </w:pPr>
            <w:r w:rsidRPr="006C23F9">
              <w:rPr>
                <w:sz w:val="28"/>
                <w:szCs w:val="28"/>
                <w:lang w:eastAsia="x-none"/>
              </w:rPr>
              <w:t>8</w:t>
            </w:r>
          </w:p>
        </w:tc>
        <w:tc>
          <w:tcPr>
            <w:tcW w:w="7157" w:type="dxa"/>
            <w:tcBorders>
              <w:top w:val="nil"/>
              <w:left w:val="nil"/>
              <w:bottom w:val="single" w:sz="4" w:space="0" w:color="auto"/>
              <w:right w:val="single" w:sz="4" w:space="0" w:color="auto"/>
            </w:tcBorders>
            <w:shd w:val="clear" w:color="auto" w:fill="auto"/>
            <w:vAlign w:val="center"/>
            <w:hideMark/>
          </w:tcPr>
          <w:p w14:paraId="106CFB2F" w14:textId="77777777" w:rsidR="006C23F9" w:rsidRPr="006C23F9" w:rsidRDefault="006C23F9" w:rsidP="006C23F9">
            <w:pPr>
              <w:jc w:val="both"/>
              <w:rPr>
                <w:sz w:val="28"/>
                <w:szCs w:val="28"/>
                <w:lang w:eastAsia="x-none"/>
              </w:rPr>
            </w:pPr>
            <w:r w:rsidRPr="006C23F9">
              <w:rPr>
                <w:sz w:val="28"/>
                <w:szCs w:val="28"/>
                <w:lang w:eastAsia="x-none"/>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FED0647" w14:textId="77777777" w:rsidR="006C23F9" w:rsidRPr="006C23F9" w:rsidRDefault="006C23F9" w:rsidP="006C23F9">
            <w:pPr>
              <w:jc w:val="center"/>
              <w:rPr>
                <w:sz w:val="28"/>
                <w:szCs w:val="28"/>
              </w:rPr>
            </w:pPr>
            <w:r w:rsidRPr="006C23F9">
              <w:rPr>
                <w:sz w:val="28"/>
                <w:szCs w:val="28"/>
              </w:rPr>
              <w:t>0</w:t>
            </w:r>
          </w:p>
        </w:tc>
      </w:tr>
      <w:tr w:rsidR="006C23F9" w:rsidRPr="006C23F9" w14:paraId="244223F7" w14:textId="77777777" w:rsidTr="00153617">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633A981" w14:textId="77777777" w:rsidR="006C23F9" w:rsidRPr="006C23F9" w:rsidRDefault="006C23F9" w:rsidP="006C23F9">
            <w:pPr>
              <w:jc w:val="both"/>
              <w:rPr>
                <w:sz w:val="28"/>
                <w:szCs w:val="28"/>
                <w:lang w:eastAsia="x-none"/>
              </w:rPr>
            </w:pPr>
            <w:r w:rsidRPr="006C23F9">
              <w:rPr>
                <w:sz w:val="28"/>
                <w:szCs w:val="28"/>
                <w:lang w:eastAsia="x-none"/>
              </w:rPr>
              <w:t>9</w:t>
            </w:r>
          </w:p>
        </w:tc>
        <w:tc>
          <w:tcPr>
            <w:tcW w:w="7157" w:type="dxa"/>
            <w:tcBorders>
              <w:top w:val="nil"/>
              <w:left w:val="nil"/>
              <w:bottom w:val="single" w:sz="4" w:space="0" w:color="auto"/>
              <w:right w:val="single" w:sz="4" w:space="0" w:color="auto"/>
            </w:tcBorders>
            <w:shd w:val="clear" w:color="auto" w:fill="auto"/>
            <w:vAlign w:val="center"/>
            <w:hideMark/>
          </w:tcPr>
          <w:p w14:paraId="56FA6A45" w14:textId="77777777" w:rsidR="006C23F9" w:rsidRPr="006C23F9" w:rsidRDefault="006C23F9" w:rsidP="006C23F9">
            <w:pPr>
              <w:jc w:val="both"/>
              <w:rPr>
                <w:sz w:val="28"/>
                <w:szCs w:val="28"/>
                <w:lang w:eastAsia="x-none"/>
              </w:rPr>
            </w:pPr>
            <w:r w:rsidRPr="006C23F9">
              <w:rPr>
                <w:sz w:val="28"/>
                <w:szCs w:val="28"/>
                <w:lang w:eastAsia="x-none"/>
              </w:rPr>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FCBB095" w14:textId="77777777" w:rsidR="006C23F9" w:rsidRPr="006C23F9" w:rsidRDefault="006C23F9" w:rsidP="006C23F9">
            <w:pPr>
              <w:jc w:val="center"/>
              <w:rPr>
                <w:sz w:val="28"/>
                <w:szCs w:val="28"/>
              </w:rPr>
            </w:pPr>
            <w:r w:rsidRPr="006C23F9">
              <w:rPr>
                <w:sz w:val="28"/>
                <w:szCs w:val="28"/>
              </w:rPr>
              <w:t>0</w:t>
            </w:r>
          </w:p>
        </w:tc>
      </w:tr>
      <w:tr w:rsidR="006C23F9" w:rsidRPr="006C23F9" w14:paraId="61A0DBAF" w14:textId="77777777" w:rsidTr="00153617">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86A7A6C" w14:textId="77777777" w:rsidR="006C23F9" w:rsidRPr="006C23F9" w:rsidRDefault="006C23F9" w:rsidP="006C23F9">
            <w:pPr>
              <w:jc w:val="both"/>
              <w:rPr>
                <w:sz w:val="28"/>
                <w:szCs w:val="28"/>
                <w:lang w:eastAsia="x-none"/>
              </w:rPr>
            </w:pPr>
            <w:r w:rsidRPr="006C23F9">
              <w:rPr>
                <w:sz w:val="28"/>
                <w:szCs w:val="28"/>
                <w:lang w:eastAsia="x-none"/>
              </w:rPr>
              <w:t>10</w:t>
            </w:r>
          </w:p>
        </w:tc>
        <w:tc>
          <w:tcPr>
            <w:tcW w:w="7157" w:type="dxa"/>
            <w:tcBorders>
              <w:top w:val="nil"/>
              <w:left w:val="nil"/>
              <w:bottom w:val="single" w:sz="4" w:space="0" w:color="auto"/>
              <w:right w:val="single" w:sz="4" w:space="0" w:color="auto"/>
            </w:tcBorders>
            <w:shd w:val="clear" w:color="auto" w:fill="auto"/>
            <w:vAlign w:val="center"/>
            <w:hideMark/>
          </w:tcPr>
          <w:p w14:paraId="47E743D8" w14:textId="77777777" w:rsidR="006C23F9" w:rsidRPr="006C23F9" w:rsidRDefault="006C23F9" w:rsidP="006C23F9">
            <w:pPr>
              <w:jc w:val="both"/>
              <w:rPr>
                <w:sz w:val="28"/>
                <w:szCs w:val="28"/>
                <w:lang w:eastAsia="x-none"/>
              </w:rPr>
            </w:pPr>
            <w:r w:rsidRPr="006C23F9">
              <w:rPr>
                <w:sz w:val="28"/>
                <w:szCs w:val="28"/>
                <w:lang w:eastAsia="x-none"/>
              </w:rPr>
              <w:t>Корректировка, подлежащая учету в НВВ</w:t>
            </w:r>
            <w:r w:rsidRPr="006C23F9">
              <w:rPr>
                <w:sz w:val="28"/>
                <w:szCs w:val="28"/>
                <w:lang w:eastAsia="x-none"/>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E22A1AB" w14:textId="77777777" w:rsidR="006C23F9" w:rsidRPr="006C23F9" w:rsidRDefault="006C23F9" w:rsidP="006C23F9">
            <w:pPr>
              <w:jc w:val="center"/>
              <w:rPr>
                <w:sz w:val="28"/>
                <w:szCs w:val="28"/>
              </w:rPr>
            </w:pPr>
            <w:r w:rsidRPr="006C23F9">
              <w:rPr>
                <w:sz w:val="28"/>
                <w:szCs w:val="28"/>
              </w:rPr>
              <w:t>0</w:t>
            </w:r>
          </w:p>
        </w:tc>
      </w:tr>
      <w:tr w:rsidR="006C23F9" w:rsidRPr="006C23F9" w14:paraId="152B8D18" w14:textId="77777777" w:rsidTr="00153617">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318BC1C" w14:textId="77777777" w:rsidR="006C23F9" w:rsidRPr="006C23F9" w:rsidRDefault="006C23F9" w:rsidP="006C23F9">
            <w:pPr>
              <w:jc w:val="both"/>
              <w:rPr>
                <w:sz w:val="28"/>
                <w:szCs w:val="28"/>
                <w:lang w:eastAsia="x-none"/>
              </w:rPr>
            </w:pPr>
            <w:r w:rsidRPr="006C23F9">
              <w:rPr>
                <w:sz w:val="28"/>
                <w:szCs w:val="28"/>
                <w:lang w:eastAsia="x-none"/>
              </w:rPr>
              <w:t>11</w:t>
            </w:r>
          </w:p>
        </w:tc>
        <w:tc>
          <w:tcPr>
            <w:tcW w:w="7157" w:type="dxa"/>
            <w:tcBorders>
              <w:top w:val="nil"/>
              <w:left w:val="nil"/>
              <w:bottom w:val="single" w:sz="4" w:space="0" w:color="auto"/>
              <w:right w:val="single" w:sz="4" w:space="0" w:color="auto"/>
            </w:tcBorders>
            <w:shd w:val="clear" w:color="auto" w:fill="auto"/>
            <w:vAlign w:val="center"/>
            <w:hideMark/>
          </w:tcPr>
          <w:p w14:paraId="16F581D3" w14:textId="77777777" w:rsidR="006C23F9" w:rsidRPr="006C23F9" w:rsidRDefault="006C23F9" w:rsidP="006C23F9">
            <w:pPr>
              <w:jc w:val="both"/>
              <w:rPr>
                <w:sz w:val="28"/>
                <w:szCs w:val="28"/>
                <w:lang w:eastAsia="x-none"/>
              </w:rPr>
            </w:pPr>
            <w:r w:rsidRPr="006C23F9">
              <w:rPr>
                <w:sz w:val="28"/>
                <w:szCs w:val="28"/>
                <w:lang w:eastAsia="x-none"/>
              </w:rPr>
              <w:t>ИТОГО необходимая валовая выручка</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38234AC" w14:textId="77777777" w:rsidR="006C23F9" w:rsidRPr="006C23F9" w:rsidRDefault="006C23F9" w:rsidP="006C23F9">
            <w:pPr>
              <w:jc w:val="center"/>
              <w:rPr>
                <w:sz w:val="28"/>
                <w:szCs w:val="28"/>
              </w:rPr>
            </w:pPr>
            <w:r w:rsidRPr="006C23F9">
              <w:rPr>
                <w:sz w:val="28"/>
                <w:szCs w:val="28"/>
              </w:rPr>
              <w:t>13 851</w:t>
            </w:r>
          </w:p>
        </w:tc>
      </w:tr>
    </w:tbl>
    <w:p w14:paraId="42D086B1" w14:textId="77777777" w:rsidR="006C23F9" w:rsidRPr="006C23F9" w:rsidRDefault="006C23F9" w:rsidP="006C23F9">
      <w:pPr>
        <w:jc w:val="both"/>
        <w:rPr>
          <w:b/>
          <w:sz w:val="28"/>
          <w:szCs w:val="28"/>
          <w:lang w:eastAsia="x-none"/>
        </w:rPr>
      </w:pPr>
    </w:p>
    <w:p w14:paraId="54CC1E40" w14:textId="77777777" w:rsidR="006C23F9" w:rsidRPr="006C23F9" w:rsidRDefault="006C23F9" w:rsidP="006C23F9">
      <w:pPr>
        <w:ind w:firstLine="709"/>
        <w:jc w:val="both"/>
        <w:rPr>
          <w:sz w:val="28"/>
          <w:szCs w:val="28"/>
          <w:lang w:eastAsia="x-none"/>
        </w:rPr>
      </w:pPr>
      <w:r w:rsidRPr="006C23F9">
        <w:rPr>
          <w:sz w:val="28"/>
          <w:szCs w:val="28"/>
          <w:lang w:eastAsia="x-none"/>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2022 год.</w:t>
      </w:r>
    </w:p>
    <w:p w14:paraId="35B150F2" w14:textId="77777777" w:rsidR="006C23F9" w:rsidRPr="006C23F9" w:rsidRDefault="006C23F9" w:rsidP="006C23F9">
      <w:pPr>
        <w:ind w:firstLine="709"/>
        <w:jc w:val="both"/>
        <w:rPr>
          <w:b/>
          <w:sz w:val="28"/>
          <w:szCs w:val="28"/>
          <w:lang w:eastAsia="x-none"/>
        </w:rPr>
      </w:pPr>
      <w:r w:rsidRPr="006C23F9">
        <w:rPr>
          <w:sz w:val="28"/>
          <w:szCs w:val="28"/>
          <w:lang w:eastAsia="x-none"/>
        </w:rPr>
        <w:t>Эксперты произвели расчёт корректировки с целью учета отклонений фактических значений параметров расчета тарифов от значений, учтенных при установлении тарифов на тепловую энергию (дельта НВВ). Данная корректировка была рассчитана для потребительского рынка.</w:t>
      </w:r>
      <w:r w:rsidRPr="006C23F9">
        <w:rPr>
          <w:b/>
          <w:sz w:val="28"/>
          <w:szCs w:val="28"/>
          <w:lang w:eastAsia="x-none"/>
        </w:rPr>
        <w:t xml:space="preserve"> </w:t>
      </w:r>
    </w:p>
    <w:p w14:paraId="6E7B29A1" w14:textId="77777777" w:rsidR="006C23F9" w:rsidRPr="006C23F9" w:rsidRDefault="006C23F9" w:rsidP="006C23F9">
      <w:pPr>
        <w:jc w:val="right"/>
        <w:rPr>
          <w:sz w:val="28"/>
          <w:szCs w:val="28"/>
          <w:lang w:eastAsia="x-none"/>
        </w:rPr>
      </w:pPr>
      <w:r w:rsidRPr="006C23F9">
        <w:rPr>
          <w:b/>
          <w:sz w:val="28"/>
          <w:szCs w:val="28"/>
          <w:lang w:eastAsia="x-none"/>
        </w:rPr>
        <w:br w:type="page"/>
      </w:r>
      <w:bookmarkStart w:id="276" w:name="_Toc21094965"/>
      <w:bookmarkStart w:id="277" w:name="_Toc23151654"/>
      <w:r w:rsidRPr="006C23F9">
        <w:rPr>
          <w:sz w:val="28"/>
          <w:szCs w:val="28"/>
          <w:lang w:eastAsia="x-none"/>
        </w:rPr>
        <w:lastRenderedPageBreak/>
        <w:t xml:space="preserve">Таблица 11 </w:t>
      </w:r>
    </w:p>
    <w:p w14:paraId="05F8FDE7" w14:textId="77777777" w:rsidR="006C23F9" w:rsidRPr="006C23F9" w:rsidRDefault="006C23F9" w:rsidP="006C23F9">
      <w:pPr>
        <w:jc w:val="center"/>
        <w:rPr>
          <w:b/>
          <w:sz w:val="28"/>
          <w:szCs w:val="28"/>
          <w:lang w:val="x-none" w:eastAsia="x-none"/>
        </w:rPr>
      </w:pPr>
      <w:r w:rsidRPr="006C23F9">
        <w:rPr>
          <w:b/>
          <w:sz w:val="28"/>
          <w:szCs w:val="28"/>
          <w:lang w:val="x-none" w:eastAsia="x-none"/>
        </w:rPr>
        <w:t>Расчёт корректировки с целью учета отклонений фактических значений параметров расчета тарифов от значений, учтенных при установлении тарифов на тепловую энергию (дельта НВВ)</w:t>
      </w:r>
      <w:bookmarkEnd w:id="276"/>
      <w:bookmarkEnd w:id="277"/>
    </w:p>
    <w:p w14:paraId="3C31367F" w14:textId="77777777" w:rsidR="006C23F9" w:rsidRPr="006C23F9" w:rsidRDefault="006C23F9" w:rsidP="006C23F9">
      <w:pPr>
        <w:jc w:val="both"/>
        <w:rPr>
          <w:b/>
          <w:sz w:val="28"/>
          <w:szCs w:val="28"/>
          <w:lang w:val="x-none" w:eastAsia="x-non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6C23F9" w:rsidRPr="006C23F9" w14:paraId="3177DEF8" w14:textId="77777777" w:rsidTr="00153617">
        <w:trPr>
          <w:trHeight w:val="300"/>
        </w:trPr>
        <w:tc>
          <w:tcPr>
            <w:tcW w:w="6220" w:type="dxa"/>
            <w:shd w:val="clear" w:color="auto" w:fill="auto"/>
            <w:vAlign w:val="center"/>
            <w:hideMark/>
          </w:tcPr>
          <w:p w14:paraId="47048D17" w14:textId="77777777" w:rsidR="006C23F9" w:rsidRPr="006C23F9" w:rsidRDefault="006C23F9" w:rsidP="006C23F9">
            <w:pPr>
              <w:jc w:val="both"/>
              <w:rPr>
                <w:sz w:val="28"/>
                <w:szCs w:val="28"/>
                <w:lang w:eastAsia="x-none"/>
              </w:rPr>
            </w:pPr>
            <w:r w:rsidRPr="006C23F9">
              <w:rPr>
                <w:sz w:val="28"/>
                <w:szCs w:val="28"/>
                <w:lang w:eastAsia="x-none"/>
              </w:rPr>
              <w:t xml:space="preserve">Фактическая необходимая валовая выручка </w:t>
            </w:r>
            <w:r w:rsidRPr="006C23F9">
              <w:rPr>
                <w:sz w:val="28"/>
                <w:szCs w:val="28"/>
                <w:lang w:eastAsia="x-none"/>
              </w:rPr>
              <w:br/>
              <w:t>на потребительский рынок</w:t>
            </w:r>
          </w:p>
        </w:tc>
        <w:tc>
          <w:tcPr>
            <w:tcW w:w="1435" w:type="dxa"/>
            <w:vAlign w:val="center"/>
          </w:tcPr>
          <w:p w14:paraId="14A574DD" w14:textId="77777777" w:rsidR="006C23F9" w:rsidRPr="006C23F9" w:rsidRDefault="006C23F9" w:rsidP="006C23F9">
            <w:pPr>
              <w:jc w:val="both"/>
              <w:rPr>
                <w:sz w:val="28"/>
                <w:szCs w:val="28"/>
                <w:lang w:eastAsia="x-none"/>
              </w:rPr>
            </w:pPr>
            <w:r w:rsidRPr="006C23F9">
              <w:rPr>
                <w:sz w:val="28"/>
                <w:szCs w:val="28"/>
                <w:lang w:eastAsia="x-none"/>
              </w:rPr>
              <w:t>тыс. руб.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80FD08" w14:textId="77777777" w:rsidR="006C23F9" w:rsidRPr="006C23F9" w:rsidRDefault="006C23F9" w:rsidP="006C23F9">
            <w:pPr>
              <w:jc w:val="center"/>
              <w:rPr>
                <w:sz w:val="28"/>
                <w:szCs w:val="28"/>
              </w:rPr>
            </w:pPr>
            <w:r w:rsidRPr="006C23F9">
              <w:rPr>
                <w:sz w:val="28"/>
                <w:szCs w:val="28"/>
              </w:rPr>
              <w:t>13 851</w:t>
            </w:r>
          </w:p>
        </w:tc>
      </w:tr>
      <w:tr w:rsidR="006C23F9" w:rsidRPr="006C23F9" w14:paraId="67840874" w14:textId="77777777" w:rsidTr="00153617">
        <w:trPr>
          <w:trHeight w:val="300"/>
        </w:trPr>
        <w:tc>
          <w:tcPr>
            <w:tcW w:w="6220" w:type="dxa"/>
            <w:shd w:val="clear" w:color="auto" w:fill="auto"/>
            <w:vAlign w:val="center"/>
            <w:hideMark/>
          </w:tcPr>
          <w:p w14:paraId="5EB1995F" w14:textId="77777777" w:rsidR="006C23F9" w:rsidRPr="006C23F9" w:rsidRDefault="006C23F9" w:rsidP="006C23F9">
            <w:pPr>
              <w:jc w:val="both"/>
              <w:rPr>
                <w:sz w:val="28"/>
                <w:szCs w:val="28"/>
                <w:lang w:eastAsia="x-none"/>
              </w:rPr>
            </w:pPr>
            <w:r w:rsidRPr="006C23F9">
              <w:rPr>
                <w:sz w:val="28"/>
                <w:szCs w:val="28"/>
                <w:lang w:eastAsia="x-none"/>
              </w:rPr>
              <w:t>Выручка от реализации тепловой энергии</w:t>
            </w:r>
          </w:p>
        </w:tc>
        <w:tc>
          <w:tcPr>
            <w:tcW w:w="1435" w:type="dxa"/>
            <w:vAlign w:val="center"/>
          </w:tcPr>
          <w:p w14:paraId="5E55C413" w14:textId="77777777" w:rsidR="006C23F9" w:rsidRPr="006C23F9" w:rsidRDefault="006C23F9" w:rsidP="006C23F9">
            <w:pPr>
              <w:jc w:val="both"/>
              <w:rPr>
                <w:sz w:val="28"/>
                <w:szCs w:val="28"/>
                <w:lang w:eastAsia="x-none"/>
              </w:rPr>
            </w:pPr>
            <w:r w:rsidRPr="006C23F9">
              <w:rPr>
                <w:sz w:val="28"/>
                <w:szCs w:val="28"/>
                <w:lang w:eastAsia="x-none"/>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1B5002B1" w14:textId="77777777" w:rsidR="006C23F9" w:rsidRPr="006C23F9" w:rsidRDefault="006C23F9" w:rsidP="006C23F9">
            <w:pPr>
              <w:jc w:val="center"/>
              <w:rPr>
                <w:sz w:val="28"/>
                <w:szCs w:val="28"/>
              </w:rPr>
            </w:pPr>
            <w:r w:rsidRPr="006C23F9">
              <w:rPr>
                <w:sz w:val="28"/>
                <w:szCs w:val="28"/>
              </w:rPr>
              <w:t>10 992</w:t>
            </w:r>
          </w:p>
        </w:tc>
      </w:tr>
      <w:tr w:rsidR="006C23F9" w:rsidRPr="006C23F9" w14:paraId="63EB9701" w14:textId="77777777" w:rsidTr="00153617">
        <w:trPr>
          <w:trHeight w:val="300"/>
        </w:trPr>
        <w:tc>
          <w:tcPr>
            <w:tcW w:w="6220" w:type="dxa"/>
            <w:shd w:val="clear" w:color="auto" w:fill="auto"/>
            <w:vAlign w:val="center"/>
            <w:hideMark/>
          </w:tcPr>
          <w:p w14:paraId="4F454745" w14:textId="77777777" w:rsidR="006C23F9" w:rsidRPr="006C23F9" w:rsidRDefault="006C23F9" w:rsidP="006C23F9">
            <w:pPr>
              <w:jc w:val="both"/>
              <w:rPr>
                <w:sz w:val="28"/>
                <w:szCs w:val="28"/>
                <w:lang w:eastAsia="x-none"/>
              </w:rPr>
            </w:pPr>
            <w:r w:rsidRPr="006C23F9">
              <w:rPr>
                <w:sz w:val="28"/>
                <w:szCs w:val="28"/>
                <w:lang w:eastAsia="x-none"/>
              </w:rPr>
              <w:t>1 полугодие (январь-июнь 2022 года)</w:t>
            </w:r>
          </w:p>
        </w:tc>
        <w:tc>
          <w:tcPr>
            <w:tcW w:w="1435" w:type="dxa"/>
            <w:vAlign w:val="center"/>
          </w:tcPr>
          <w:p w14:paraId="2FCC08F2" w14:textId="77777777" w:rsidR="006C23F9" w:rsidRPr="006C23F9" w:rsidRDefault="006C23F9" w:rsidP="006C23F9">
            <w:pPr>
              <w:jc w:val="both"/>
              <w:rPr>
                <w:sz w:val="28"/>
                <w:szCs w:val="28"/>
                <w:lang w:eastAsia="x-none"/>
              </w:rPr>
            </w:pPr>
            <w:r w:rsidRPr="006C23F9">
              <w:rPr>
                <w:sz w:val="28"/>
                <w:szCs w:val="28"/>
                <w:lang w:eastAsia="x-none"/>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417FEE73" w14:textId="77777777" w:rsidR="006C23F9" w:rsidRPr="006C23F9" w:rsidRDefault="006C23F9" w:rsidP="006C23F9">
            <w:pPr>
              <w:jc w:val="center"/>
              <w:rPr>
                <w:sz w:val="28"/>
                <w:szCs w:val="28"/>
              </w:rPr>
            </w:pPr>
            <w:r w:rsidRPr="006C23F9">
              <w:rPr>
                <w:sz w:val="28"/>
                <w:szCs w:val="28"/>
              </w:rPr>
              <w:t>5 037</w:t>
            </w:r>
          </w:p>
        </w:tc>
      </w:tr>
      <w:tr w:rsidR="006C23F9" w:rsidRPr="006C23F9" w14:paraId="7B0DBCC6" w14:textId="77777777" w:rsidTr="00153617">
        <w:trPr>
          <w:trHeight w:val="300"/>
        </w:trPr>
        <w:tc>
          <w:tcPr>
            <w:tcW w:w="6220" w:type="dxa"/>
            <w:shd w:val="clear" w:color="auto" w:fill="auto"/>
            <w:vAlign w:val="center"/>
            <w:hideMark/>
          </w:tcPr>
          <w:p w14:paraId="600CEA69" w14:textId="77777777" w:rsidR="006C23F9" w:rsidRPr="006C23F9" w:rsidRDefault="006C23F9" w:rsidP="006C23F9">
            <w:pPr>
              <w:jc w:val="both"/>
              <w:rPr>
                <w:sz w:val="28"/>
                <w:szCs w:val="28"/>
                <w:lang w:eastAsia="x-none"/>
              </w:rPr>
            </w:pPr>
            <w:r w:rsidRPr="006C23F9">
              <w:rPr>
                <w:sz w:val="28"/>
                <w:szCs w:val="28"/>
                <w:lang w:eastAsia="x-none"/>
              </w:rPr>
              <w:t>июль-ноябрь 2022 года</w:t>
            </w:r>
          </w:p>
        </w:tc>
        <w:tc>
          <w:tcPr>
            <w:tcW w:w="1435" w:type="dxa"/>
            <w:vAlign w:val="center"/>
          </w:tcPr>
          <w:p w14:paraId="6A89B14F" w14:textId="77777777" w:rsidR="006C23F9" w:rsidRPr="006C23F9" w:rsidRDefault="006C23F9" w:rsidP="006C23F9">
            <w:pPr>
              <w:jc w:val="both"/>
              <w:rPr>
                <w:sz w:val="28"/>
                <w:szCs w:val="28"/>
                <w:lang w:eastAsia="x-none"/>
              </w:rPr>
            </w:pPr>
            <w:r w:rsidRPr="006C23F9">
              <w:rPr>
                <w:sz w:val="28"/>
                <w:szCs w:val="28"/>
                <w:lang w:eastAsia="x-none"/>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3F640482" w14:textId="77777777" w:rsidR="006C23F9" w:rsidRPr="006C23F9" w:rsidRDefault="006C23F9" w:rsidP="006C23F9">
            <w:pPr>
              <w:jc w:val="center"/>
              <w:rPr>
                <w:sz w:val="28"/>
                <w:szCs w:val="28"/>
              </w:rPr>
            </w:pPr>
            <w:r w:rsidRPr="006C23F9">
              <w:rPr>
                <w:sz w:val="28"/>
                <w:szCs w:val="28"/>
              </w:rPr>
              <w:t>4 447</w:t>
            </w:r>
          </w:p>
        </w:tc>
      </w:tr>
      <w:tr w:rsidR="006C23F9" w:rsidRPr="006C23F9" w14:paraId="029E27D9" w14:textId="77777777" w:rsidTr="00153617">
        <w:trPr>
          <w:trHeight w:val="356"/>
        </w:trPr>
        <w:tc>
          <w:tcPr>
            <w:tcW w:w="6220" w:type="dxa"/>
            <w:shd w:val="clear" w:color="auto" w:fill="auto"/>
            <w:vAlign w:val="center"/>
            <w:hideMark/>
          </w:tcPr>
          <w:p w14:paraId="590FF80E" w14:textId="77777777" w:rsidR="006C23F9" w:rsidRPr="006C23F9" w:rsidRDefault="006C23F9" w:rsidP="006C23F9">
            <w:pPr>
              <w:jc w:val="both"/>
              <w:rPr>
                <w:sz w:val="28"/>
                <w:szCs w:val="28"/>
                <w:lang w:eastAsia="x-none"/>
              </w:rPr>
            </w:pPr>
            <w:r w:rsidRPr="006C23F9">
              <w:rPr>
                <w:sz w:val="28"/>
                <w:szCs w:val="28"/>
                <w:lang w:eastAsia="x-none"/>
              </w:rPr>
              <w:t>декабрь 2022 года</w:t>
            </w:r>
          </w:p>
        </w:tc>
        <w:tc>
          <w:tcPr>
            <w:tcW w:w="1435" w:type="dxa"/>
            <w:vAlign w:val="center"/>
          </w:tcPr>
          <w:p w14:paraId="54AC224D" w14:textId="77777777" w:rsidR="006C23F9" w:rsidRPr="006C23F9" w:rsidRDefault="006C23F9" w:rsidP="006C23F9">
            <w:pPr>
              <w:jc w:val="both"/>
              <w:rPr>
                <w:sz w:val="28"/>
                <w:szCs w:val="28"/>
                <w:lang w:eastAsia="x-none"/>
              </w:rPr>
            </w:pPr>
            <w:r w:rsidRPr="006C23F9">
              <w:rPr>
                <w:sz w:val="28"/>
                <w:szCs w:val="28"/>
                <w:lang w:eastAsia="x-none"/>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6AACCF6B" w14:textId="77777777" w:rsidR="006C23F9" w:rsidRPr="006C23F9" w:rsidRDefault="006C23F9" w:rsidP="006C23F9">
            <w:pPr>
              <w:jc w:val="center"/>
              <w:rPr>
                <w:sz w:val="28"/>
                <w:szCs w:val="28"/>
              </w:rPr>
            </w:pPr>
            <w:r w:rsidRPr="006C23F9">
              <w:rPr>
                <w:sz w:val="28"/>
                <w:szCs w:val="28"/>
              </w:rPr>
              <w:t>1 508</w:t>
            </w:r>
          </w:p>
        </w:tc>
      </w:tr>
      <w:tr w:rsidR="006C23F9" w:rsidRPr="006C23F9" w14:paraId="475DF5E7" w14:textId="77777777" w:rsidTr="00153617">
        <w:trPr>
          <w:trHeight w:val="600"/>
        </w:trPr>
        <w:tc>
          <w:tcPr>
            <w:tcW w:w="6220" w:type="dxa"/>
            <w:shd w:val="clear" w:color="auto" w:fill="auto"/>
            <w:vAlign w:val="center"/>
            <w:hideMark/>
          </w:tcPr>
          <w:p w14:paraId="086B597F" w14:textId="77777777" w:rsidR="006C23F9" w:rsidRPr="006C23F9" w:rsidRDefault="006C23F9" w:rsidP="006C23F9">
            <w:pPr>
              <w:jc w:val="both"/>
              <w:rPr>
                <w:sz w:val="28"/>
                <w:szCs w:val="28"/>
                <w:lang w:eastAsia="x-none"/>
              </w:rPr>
            </w:pPr>
            <w:r w:rsidRPr="006C23F9">
              <w:rPr>
                <w:sz w:val="28"/>
                <w:szCs w:val="28"/>
                <w:lang w:eastAsia="x-none"/>
              </w:rPr>
              <w:t>Полезный отпуск на потребительский рынок (отчётная форма BALANCE.CALC.TARIFF.WARM.2022.FACT)</w:t>
            </w:r>
          </w:p>
        </w:tc>
        <w:tc>
          <w:tcPr>
            <w:tcW w:w="1435" w:type="dxa"/>
            <w:vAlign w:val="center"/>
          </w:tcPr>
          <w:p w14:paraId="19551051" w14:textId="77777777" w:rsidR="006C23F9" w:rsidRPr="006C23F9" w:rsidRDefault="006C23F9" w:rsidP="006C23F9">
            <w:pPr>
              <w:jc w:val="both"/>
              <w:rPr>
                <w:sz w:val="28"/>
                <w:szCs w:val="28"/>
                <w:lang w:eastAsia="x-none"/>
              </w:rPr>
            </w:pPr>
            <w:r w:rsidRPr="006C23F9">
              <w:rPr>
                <w:sz w:val="28"/>
                <w:szCs w:val="28"/>
                <w:lang w:eastAsia="x-none"/>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6F5FC037" w14:textId="77777777" w:rsidR="006C23F9" w:rsidRPr="006C23F9" w:rsidRDefault="006C23F9" w:rsidP="006C23F9">
            <w:pPr>
              <w:jc w:val="center"/>
              <w:rPr>
                <w:sz w:val="28"/>
                <w:szCs w:val="28"/>
              </w:rPr>
            </w:pPr>
            <w:r w:rsidRPr="006C23F9">
              <w:rPr>
                <w:sz w:val="28"/>
                <w:szCs w:val="28"/>
              </w:rPr>
              <w:t>6,195</w:t>
            </w:r>
          </w:p>
        </w:tc>
      </w:tr>
      <w:tr w:rsidR="006C23F9" w:rsidRPr="006C23F9" w14:paraId="6340FDD7" w14:textId="77777777" w:rsidTr="00153617">
        <w:trPr>
          <w:trHeight w:val="300"/>
        </w:trPr>
        <w:tc>
          <w:tcPr>
            <w:tcW w:w="6220" w:type="dxa"/>
            <w:shd w:val="clear" w:color="auto" w:fill="auto"/>
            <w:vAlign w:val="center"/>
            <w:hideMark/>
          </w:tcPr>
          <w:p w14:paraId="7AAF8125" w14:textId="77777777" w:rsidR="006C23F9" w:rsidRPr="006C23F9" w:rsidRDefault="006C23F9" w:rsidP="006C23F9">
            <w:pPr>
              <w:jc w:val="both"/>
              <w:rPr>
                <w:sz w:val="28"/>
                <w:szCs w:val="28"/>
                <w:lang w:eastAsia="x-none"/>
              </w:rPr>
            </w:pPr>
            <w:r w:rsidRPr="006C23F9">
              <w:rPr>
                <w:sz w:val="28"/>
                <w:szCs w:val="28"/>
                <w:lang w:eastAsia="x-none"/>
              </w:rPr>
              <w:t>1 полугодие (январь-июнь 2022 года)</w:t>
            </w:r>
          </w:p>
        </w:tc>
        <w:tc>
          <w:tcPr>
            <w:tcW w:w="1435" w:type="dxa"/>
            <w:vAlign w:val="center"/>
          </w:tcPr>
          <w:p w14:paraId="39FA6DAA" w14:textId="77777777" w:rsidR="006C23F9" w:rsidRPr="006C23F9" w:rsidRDefault="006C23F9" w:rsidP="006C23F9">
            <w:pPr>
              <w:jc w:val="both"/>
              <w:rPr>
                <w:sz w:val="28"/>
                <w:szCs w:val="28"/>
                <w:lang w:eastAsia="x-none"/>
              </w:rPr>
            </w:pPr>
            <w:r w:rsidRPr="006C23F9">
              <w:rPr>
                <w:sz w:val="28"/>
                <w:szCs w:val="28"/>
                <w:lang w:eastAsia="x-none"/>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574DEB19" w14:textId="77777777" w:rsidR="006C23F9" w:rsidRPr="006C23F9" w:rsidRDefault="006C23F9" w:rsidP="006C23F9">
            <w:pPr>
              <w:jc w:val="center"/>
              <w:rPr>
                <w:sz w:val="28"/>
                <w:szCs w:val="28"/>
              </w:rPr>
            </w:pPr>
            <w:r w:rsidRPr="006C23F9">
              <w:rPr>
                <w:sz w:val="28"/>
                <w:szCs w:val="28"/>
              </w:rPr>
              <w:t>2,911</w:t>
            </w:r>
          </w:p>
        </w:tc>
      </w:tr>
      <w:tr w:rsidR="006C23F9" w:rsidRPr="006C23F9" w14:paraId="6B412085" w14:textId="77777777" w:rsidTr="00153617">
        <w:trPr>
          <w:trHeight w:val="300"/>
        </w:trPr>
        <w:tc>
          <w:tcPr>
            <w:tcW w:w="6220" w:type="dxa"/>
            <w:shd w:val="clear" w:color="auto" w:fill="auto"/>
            <w:vAlign w:val="center"/>
            <w:hideMark/>
          </w:tcPr>
          <w:p w14:paraId="4F570030" w14:textId="77777777" w:rsidR="006C23F9" w:rsidRPr="006C23F9" w:rsidRDefault="006C23F9" w:rsidP="006C23F9">
            <w:pPr>
              <w:jc w:val="both"/>
              <w:rPr>
                <w:sz w:val="28"/>
                <w:szCs w:val="28"/>
                <w:lang w:eastAsia="x-none"/>
              </w:rPr>
            </w:pPr>
            <w:r w:rsidRPr="006C23F9">
              <w:rPr>
                <w:sz w:val="28"/>
                <w:szCs w:val="28"/>
                <w:lang w:eastAsia="x-none"/>
              </w:rPr>
              <w:t>июль-ноябрь 2022 года</w:t>
            </w:r>
          </w:p>
        </w:tc>
        <w:tc>
          <w:tcPr>
            <w:tcW w:w="1435" w:type="dxa"/>
            <w:vAlign w:val="center"/>
          </w:tcPr>
          <w:p w14:paraId="57AF1E88" w14:textId="77777777" w:rsidR="006C23F9" w:rsidRPr="006C23F9" w:rsidRDefault="006C23F9" w:rsidP="006C23F9">
            <w:pPr>
              <w:jc w:val="both"/>
              <w:rPr>
                <w:sz w:val="28"/>
                <w:szCs w:val="28"/>
                <w:lang w:eastAsia="x-none"/>
              </w:rPr>
            </w:pPr>
            <w:r w:rsidRPr="006C23F9">
              <w:rPr>
                <w:sz w:val="28"/>
                <w:szCs w:val="28"/>
                <w:lang w:eastAsia="x-none"/>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7433333A" w14:textId="77777777" w:rsidR="006C23F9" w:rsidRPr="006C23F9" w:rsidRDefault="006C23F9" w:rsidP="006C23F9">
            <w:pPr>
              <w:jc w:val="center"/>
              <w:rPr>
                <w:sz w:val="28"/>
                <w:szCs w:val="28"/>
              </w:rPr>
            </w:pPr>
            <w:r w:rsidRPr="006C23F9">
              <w:rPr>
                <w:sz w:val="28"/>
                <w:szCs w:val="28"/>
              </w:rPr>
              <w:t>2,504</w:t>
            </w:r>
          </w:p>
        </w:tc>
      </w:tr>
      <w:tr w:rsidR="006C23F9" w:rsidRPr="006C23F9" w14:paraId="69ABC452" w14:textId="77777777" w:rsidTr="00153617">
        <w:trPr>
          <w:trHeight w:val="343"/>
        </w:trPr>
        <w:tc>
          <w:tcPr>
            <w:tcW w:w="6220" w:type="dxa"/>
            <w:shd w:val="clear" w:color="auto" w:fill="auto"/>
            <w:vAlign w:val="center"/>
            <w:hideMark/>
          </w:tcPr>
          <w:p w14:paraId="3C897040" w14:textId="77777777" w:rsidR="006C23F9" w:rsidRPr="006C23F9" w:rsidRDefault="006C23F9" w:rsidP="006C23F9">
            <w:pPr>
              <w:jc w:val="both"/>
              <w:rPr>
                <w:sz w:val="28"/>
                <w:szCs w:val="28"/>
                <w:lang w:eastAsia="x-none"/>
              </w:rPr>
            </w:pPr>
            <w:r w:rsidRPr="006C23F9">
              <w:rPr>
                <w:sz w:val="28"/>
                <w:szCs w:val="28"/>
                <w:lang w:eastAsia="x-none"/>
              </w:rPr>
              <w:t>декабрь 2022 года</w:t>
            </w:r>
          </w:p>
        </w:tc>
        <w:tc>
          <w:tcPr>
            <w:tcW w:w="1435" w:type="dxa"/>
            <w:vAlign w:val="center"/>
          </w:tcPr>
          <w:p w14:paraId="7FA40A4F" w14:textId="77777777" w:rsidR="006C23F9" w:rsidRPr="006C23F9" w:rsidRDefault="006C23F9" w:rsidP="006C23F9">
            <w:pPr>
              <w:jc w:val="both"/>
              <w:rPr>
                <w:sz w:val="28"/>
                <w:szCs w:val="28"/>
                <w:lang w:eastAsia="x-none"/>
              </w:rPr>
            </w:pPr>
            <w:r w:rsidRPr="006C23F9">
              <w:rPr>
                <w:sz w:val="28"/>
                <w:szCs w:val="28"/>
                <w:lang w:eastAsia="x-none"/>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532C6857" w14:textId="77777777" w:rsidR="006C23F9" w:rsidRPr="006C23F9" w:rsidRDefault="006C23F9" w:rsidP="006C23F9">
            <w:pPr>
              <w:jc w:val="center"/>
              <w:rPr>
                <w:sz w:val="28"/>
                <w:szCs w:val="28"/>
              </w:rPr>
            </w:pPr>
            <w:r w:rsidRPr="006C23F9">
              <w:rPr>
                <w:sz w:val="28"/>
                <w:szCs w:val="28"/>
              </w:rPr>
              <w:t>0,779</w:t>
            </w:r>
          </w:p>
        </w:tc>
      </w:tr>
      <w:tr w:rsidR="006C23F9" w:rsidRPr="006C23F9" w14:paraId="67505325" w14:textId="77777777" w:rsidTr="00153617">
        <w:trPr>
          <w:trHeight w:val="600"/>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75B25" w14:textId="77777777" w:rsidR="006C23F9" w:rsidRPr="006C23F9" w:rsidRDefault="006C23F9" w:rsidP="006C23F9">
            <w:pPr>
              <w:jc w:val="both"/>
              <w:rPr>
                <w:sz w:val="28"/>
                <w:szCs w:val="28"/>
              </w:rPr>
            </w:pPr>
            <w:r w:rsidRPr="006C23F9">
              <w:rPr>
                <w:sz w:val="28"/>
                <w:szCs w:val="28"/>
              </w:rPr>
              <w:t>Тариф с 1 января 2022 года (постановление РЭК от 25.11.2021 № 581)</w:t>
            </w:r>
          </w:p>
        </w:tc>
        <w:tc>
          <w:tcPr>
            <w:tcW w:w="1435" w:type="dxa"/>
            <w:vAlign w:val="center"/>
          </w:tcPr>
          <w:p w14:paraId="3290A715" w14:textId="77777777" w:rsidR="006C23F9" w:rsidRPr="006C23F9" w:rsidRDefault="006C23F9" w:rsidP="006C23F9">
            <w:pPr>
              <w:jc w:val="both"/>
              <w:rPr>
                <w:sz w:val="28"/>
                <w:szCs w:val="28"/>
                <w:lang w:eastAsia="x-none"/>
              </w:rPr>
            </w:pPr>
            <w:r w:rsidRPr="006C23F9">
              <w:rPr>
                <w:sz w:val="28"/>
                <w:szCs w:val="28"/>
                <w:lang w:eastAsia="x-none"/>
              </w:rPr>
              <w:t>руб./Гкал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7266A838" w14:textId="77777777" w:rsidR="006C23F9" w:rsidRPr="006C23F9" w:rsidRDefault="006C23F9" w:rsidP="006C23F9">
            <w:pPr>
              <w:jc w:val="center"/>
              <w:rPr>
                <w:sz w:val="28"/>
                <w:szCs w:val="28"/>
              </w:rPr>
            </w:pPr>
            <w:r w:rsidRPr="006C23F9">
              <w:rPr>
                <w:sz w:val="28"/>
                <w:szCs w:val="28"/>
              </w:rPr>
              <w:t>1 730,24</w:t>
            </w:r>
          </w:p>
        </w:tc>
      </w:tr>
      <w:tr w:rsidR="006C23F9" w:rsidRPr="006C23F9" w14:paraId="052C0EE9" w14:textId="77777777" w:rsidTr="00153617">
        <w:trPr>
          <w:trHeight w:val="600"/>
        </w:trPr>
        <w:tc>
          <w:tcPr>
            <w:tcW w:w="6220" w:type="dxa"/>
            <w:tcBorders>
              <w:top w:val="nil"/>
              <w:left w:val="single" w:sz="4" w:space="0" w:color="auto"/>
              <w:bottom w:val="single" w:sz="4" w:space="0" w:color="auto"/>
              <w:right w:val="single" w:sz="4" w:space="0" w:color="auto"/>
            </w:tcBorders>
            <w:shd w:val="clear" w:color="auto" w:fill="auto"/>
            <w:vAlign w:val="center"/>
            <w:hideMark/>
          </w:tcPr>
          <w:p w14:paraId="0F929460" w14:textId="77777777" w:rsidR="006C23F9" w:rsidRPr="006C23F9" w:rsidRDefault="006C23F9" w:rsidP="006C23F9">
            <w:pPr>
              <w:jc w:val="both"/>
              <w:rPr>
                <w:sz w:val="28"/>
                <w:szCs w:val="28"/>
              </w:rPr>
            </w:pPr>
            <w:r w:rsidRPr="006C23F9">
              <w:rPr>
                <w:sz w:val="28"/>
                <w:szCs w:val="28"/>
              </w:rPr>
              <w:t>Тариф с 1 июля 2022 года (постановление РЭК от 25.11.2021 № 581)</w:t>
            </w:r>
          </w:p>
        </w:tc>
        <w:tc>
          <w:tcPr>
            <w:tcW w:w="1435" w:type="dxa"/>
            <w:vAlign w:val="center"/>
          </w:tcPr>
          <w:p w14:paraId="0552E9DD" w14:textId="77777777" w:rsidR="006C23F9" w:rsidRPr="006C23F9" w:rsidRDefault="006C23F9" w:rsidP="006C23F9">
            <w:pPr>
              <w:jc w:val="both"/>
              <w:rPr>
                <w:sz w:val="28"/>
                <w:szCs w:val="28"/>
                <w:lang w:eastAsia="x-none"/>
              </w:rPr>
            </w:pPr>
            <w:r w:rsidRPr="006C23F9">
              <w:rPr>
                <w:sz w:val="28"/>
                <w:szCs w:val="28"/>
                <w:lang w:eastAsia="x-none"/>
              </w:rPr>
              <w:t>руб./Гкал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58E28598" w14:textId="77777777" w:rsidR="006C23F9" w:rsidRPr="006C23F9" w:rsidRDefault="006C23F9" w:rsidP="006C23F9">
            <w:pPr>
              <w:jc w:val="center"/>
              <w:rPr>
                <w:sz w:val="28"/>
                <w:szCs w:val="28"/>
              </w:rPr>
            </w:pPr>
            <w:r w:rsidRPr="006C23F9">
              <w:rPr>
                <w:sz w:val="28"/>
                <w:szCs w:val="28"/>
              </w:rPr>
              <w:t>1 775,53</w:t>
            </w:r>
          </w:p>
        </w:tc>
      </w:tr>
      <w:tr w:rsidR="006C23F9" w:rsidRPr="006C23F9" w14:paraId="30DCDB02" w14:textId="77777777" w:rsidTr="00153617">
        <w:trPr>
          <w:trHeight w:val="300"/>
        </w:trPr>
        <w:tc>
          <w:tcPr>
            <w:tcW w:w="6220" w:type="dxa"/>
            <w:tcBorders>
              <w:top w:val="nil"/>
              <w:left w:val="single" w:sz="4" w:space="0" w:color="auto"/>
              <w:bottom w:val="single" w:sz="4" w:space="0" w:color="auto"/>
              <w:right w:val="single" w:sz="4" w:space="0" w:color="auto"/>
            </w:tcBorders>
            <w:shd w:val="clear" w:color="auto" w:fill="auto"/>
            <w:vAlign w:val="center"/>
            <w:hideMark/>
          </w:tcPr>
          <w:p w14:paraId="0644A956" w14:textId="77777777" w:rsidR="006C23F9" w:rsidRPr="006C23F9" w:rsidRDefault="006C23F9" w:rsidP="006C23F9">
            <w:pPr>
              <w:jc w:val="both"/>
              <w:rPr>
                <w:sz w:val="28"/>
                <w:szCs w:val="28"/>
              </w:rPr>
            </w:pPr>
            <w:r w:rsidRPr="006C23F9">
              <w:rPr>
                <w:sz w:val="28"/>
                <w:szCs w:val="28"/>
              </w:rPr>
              <w:t>Тариф с 1 июля 2022 года (постановление РЭК от 24.11.2022 № 569)</w:t>
            </w:r>
          </w:p>
        </w:tc>
        <w:tc>
          <w:tcPr>
            <w:tcW w:w="1435" w:type="dxa"/>
            <w:vAlign w:val="center"/>
          </w:tcPr>
          <w:p w14:paraId="1320ED8F" w14:textId="77777777" w:rsidR="006C23F9" w:rsidRPr="006C23F9" w:rsidRDefault="006C23F9" w:rsidP="006C23F9">
            <w:pPr>
              <w:jc w:val="both"/>
              <w:rPr>
                <w:sz w:val="28"/>
                <w:szCs w:val="28"/>
                <w:lang w:eastAsia="x-none"/>
              </w:rPr>
            </w:pPr>
            <w:r w:rsidRPr="006C23F9">
              <w:rPr>
                <w:sz w:val="28"/>
                <w:szCs w:val="28"/>
                <w:lang w:eastAsia="x-none"/>
              </w:rPr>
              <w:t>руб./Гкал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71464BF5" w14:textId="77777777" w:rsidR="006C23F9" w:rsidRPr="006C23F9" w:rsidRDefault="006C23F9" w:rsidP="006C23F9">
            <w:pPr>
              <w:jc w:val="center"/>
              <w:rPr>
                <w:sz w:val="28"/>
                <w:szCs w:val="28"/>
              </w:rPr>
            </w:pPr>
            <w:r w:rsidRPr="006C23F9">
              <w:rPr>
                <w:sz w:val="28"/>
                <w:szCs w:val="28"/>
              </w:rPr>
              <w:t>1 935,33</w:t>
            </w:r>
          </w:p>
        </w:tc>
      </w:tr>
      <w:tr w:rsidR="006C23F9" w:rsidRPr="006C23F9" w14:paraId="5ED74005" w14:textId="77777777" w:rsidTr="00153617">
        <w:trPr>
          <w:trHeight w:val="300"/>
        </w:trPr>
        <w:tc>
          <w:tcPr>
            <w:tcW w:w="6220" w:type="dxa"/>
            <w:shd w:val="clear" w:color="auto" w:fill="auto"/>
            <w:vAlign w:val="center"/>
            <w:hideMark/>
          </w:tcPr>
          <w:p w14:paraId="23CAAFE0" w14:textId="77777777" w:rsidR="006C23F9" w:rsidRPr="006C23F9" w:rsidRDefault="006C23F9" w:rsidP="006C23F9">
            <w:pPr>
              <w:jc w:val="both"/>
              <w:rPr>
                <w:sz w:val="28"/>
                <w:szCs w:val="28"/>
                <w:lang w:eastAsia="x-none"/>
              </w:rPr>
            </w:pPr>
            <w:r w:rsidRPr="006C23F9">
              <w:rPr>
                <w:sz w:val="28"/>
                <w:szCs w:val="28"/>
                <w:lang w:eastAsia="x-none"/>
              </w:rPr>
              <w:t>Дельта НВВ (стр. 1 – стр. 2)</w:t>
            </w:r>
          </w:p>
        </w:tc>
        <w:tc>
          <w:tcPr>
            <w:tcW w:w="1435" w:type="dxa"/>
            <w:vAlign w:val="center"/>
          </w:tcPr>
          <w:p w14:paraId="31C9D72D" w14:textId="77777777" w:rsidR="006C23F9" w:rsidRPr="006C23F9" w:rsidRDefault="006C23F9" w:rsidP="006C23F9">
            <w:pPr>
              <w:jc w:val="both"/>
              <w:rPr>
                <w:sz w:val="28"/>
                <w:szCs w:val="28"/>
                <w:lang w:eastAsia="x-none"/>
              </w:rPr>
            </w:pPr>
            <w:r w:rsidRPr="006C23F9">
              <w:rPr>
                <w:sz w:val="28"/>
                <w:szCs w:val="28"/>
                <w:lang w:eastAsia="x-none"/>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2750B908" w14:textId="77777777" w:rsidR="006C23F9" w:rsidRPr="006C23F9" w:rsidRDefault="006C23F9" w:rsidP="006C23F9">
            <w:pPr>
              <w:jc w:val="center"/>
              <w:rPr>
                <w:sz w:val="28"/>
                <w:szCs w:val="28"/>
              </w:rPr>
            </w:pPr>
            <w:r w:rsidRPr="006C23F9">
              <w:rPr>
                <w:sz w:val="28"/>
                <w:szCs w:val="28"/>
              </w:rPr>
              <w:t>2 859</w:t>
            </w:r>
          </w:p>
        </w:tc>
      </w:tr>
    </w:tbl>
    <w:p w14:paraId="02BFF10A" w14:textId="77777777" w:rsidR="006C23F9" w:rsidRPr="006C23F9" w:rsidRDefault="006C23F9" w:rsidP="006C23F9">
      <w:pPr>
        <w:jc w:val="both"/>
        <w:rPr>
          <w:b/>
          <w:sz w:val="28"/>
          <w:szCs w:val="28"/>
          <w:lang w:eastAsia="x-none"/>
        </w:rPr>
      </w:pPr>
    </w:p>
    <w:p w14:paraId="188EAB5B" w14:textId="77777777" w:rsidR="006C23F9" w:rsidRPr="006C23F9" w:rsidRDefault="006C23F9" w:rsidP="006C23F9">
      <w:pPr>
        <w:ind w:firstLine="709"/>
        <w:jc w:val="both"/>
        <w:rPr>
          <w:sz w:val="28"/>
          <w:szCs w:val="28"/>
          <w:lang w:eastAsia="x-none"/>
        </w:rPr>
      </w:pPr>
      <w:r w:rsidRPr="006C23F9">
        <w:rPr>
          <w:sz w:val="28"/>
          <w:szCs w:val="28"/>
          <w:lang w:eastAsia="x-none"/>
        </w:rPr>
        <w:t xml:space="preserve">Размер корректировки с целью учета отклонений фактических значений параметров расчета тарифов от значений, учтенных </w:t>
      </w:r>
      <w:r w:rsidRPr="006C23F9">
        <w:rPr>
          <w:sz w:val="28"/>
          <w:szCs w:val="28"/>
          <w:lang w:eastAsia="x-none"/>
        </w:rPr>
        <w:br/>
        <w:t>при установлении тарифов, составляет 2 859 тыс. руб.</w:t>
      </w:r>
    </w:p>
    <w:p w14:paraId="345087AC" w14:textId="77777777" w:rsidR="006C23F9" w:rsidRPr="006C23F9" w:rsidRDefault="006C23F9" w:rsidP="006C23F9">
      <w:pPr>
        <w:ind w:firstLine="709"/>
        <w:jc w:val="both"/>
        <w:rPr>
          <w:sz w:val="28"/>
          <w:szCs w:val="28"/>
          <w:lang w:eastAsia="x-none"/>
        </w:rPr>
      </w:pPr>
      <w:r w:rsidRPr="006C23F9">
        <w:rPr>
          <w:sz w:val="28"/>
          <w:szCs w:val="28"/>
          <w:lang w:eastAsia="x-none"/>
        </w:rPr>
        <w:t xml:space="preserve">Рассчитанный размер корректировки, в соответствии с пунктом 51 Методических указаний подлежит умножению на ИПЦ </w:t>
      </w:r>
      <w:bookmarkStart w:id="278" w:name="_Hlk80870126"/>
      <w:r w:rsidRPr="006C23F9">
        <w:rPr>
          <w:sz w:val="28"/>
          <w:szCs w:val="28"/>
          <w:lang w:eastAsia="x-none"/>
        </w:rPr>
        <w:t xml:space="preserve">1,058 (2023/2022) </w:t>
      </w:r>
      <w:r w:rsidRPr="006C23F9">
        <w:rPr>
          <w:sz w:val="28"/>
          <w:szCs w:val="28"/>
          <w:lang w:eastAsia="x-none"/>
        </w:rPr>
        <w:br/>
        <w:t>и 1,072 (2024/202</w:t>
      </w:r>
      <w:bookmarkEnd w:id="278"/>
      <w:r w:rsidRPr="006C23F9">
        <w:rPr>
          <w:sz w:val="28"/>
          <w:szCs w:val="28"/>
          <w:lang w:eastAsia="x-none"/>
        </w:rPr>
        <w:t>3), опубликованные на сайте Минэкономразвития России 22.09.2023. Таким образом, размер корректировки с целью учета отклонений фактических значений параметров расчета тарифов от значений, учтенных</w:t>
      </w:r>
      <w:r w:rsidRPr="006C23F9">
        <w:rPr>
          <w:sz w:val="28"/>
          <w:szCs w:val="28"/>
          <w:lang w:eastAsia="x-none"/>
        </w:rPr>
        <w:br/>
        <w:t xml:space="preserve">при установлении тарифов на тепловую энергию, составляет 3 443 тыс. руб. </w:t>
      </w:r>
    </w:p>
    <w:p w14:paraId="10719227" w14:textId="77777777" w:rsidR="006C23F9" w:rsidRPr="006C23F9" w:rsidRDefault="006C23F9" w:rsidP="006C23F9">
      <w:pPr>
        <w:ind w:firstLine="709"/>
        <w:jc w:val="both"/>
        <w:rPr>
          <w:sz w:val="28"/>
          <w:szCs w:val="28"/>
          <w:lang w:eastAsia="x-none"/>
        </w:rPr>
      </w:pPr>
      <w:r w:rsidRPr="006C23F9">
        <w:rPr>
          <w:sz w:val="28"/>
          <w:szCs w:val="28"/>
          <w:lang w:eastAsia="x-none"/>
        </w:rPr>
        <w:t xml:space="preserve">Предложение предприятия по данной статье составляют 9 338 тыс. руб. Экспертами включается рассчитанный размер корректировки </w:t>
      </w:r>
      <w:r w:rsidRPr="006C23F9">
        <w:rPr>
          <w:sz w:val="28"/>
          <w:szCs w:val="28"/>
          <w:lang w:eastAsia="x-none"/>
        </w:rPr>
        <w:br/>
        <w:t xml:space="preserve">на предстоящий долгосрочный период регулирования 2024-2028 гг. </w:t>
      </w:r>
      <w:r w:rsidRPr="006C23F9">
        <w:rPr>
          <w:sz w:val="28"/>
          <w:szCs w:val="28"/>
          <w:lang w:eastAsia="x-none"/>
        </w:rPr>
        <w:br/>
        <w:t>в течении 3-х лет данного долгосрочного периода, равными долями в размере 1 148 тыс. руб. (на период с 2024 по 2026 год).</w:t>
      </w:r>
    </w:p>
    <w:p w14:paraId="70008C46" w14:textId="77777777" w:rsidR="006C23F9" w:rsidRPr="006C23F9" w:rsidRDefault="006C23F9" w:rsidP="006C23F9">
      <w:pPr>
        <w:ind w:firstLine="709"/>
        <w:jc w:val="both"/>
        <w:rPr>
          <w:sz w:val="28"/>
          <w:szCs w:val="28"/>
          <w:lang w:eastAsia="x-none"/>
        </w:rPr>
      </w:pPr>
    </w:p>
    <w:p w14:paraId="60125CC7" w14:textId="77777777" w:rsidR="006C23F9" w:rsidRPr="006C23F9" w:rsidRDefault="006C23F9" w:rsidP="006C23F9">
      <w:pPr>
        <w:jc w:val="both"/>
        <w:rPr>
          <w:b/>
          <w:sz w:val="28"/>
          <w:szCs w:val="28"/>
          <w:lang w:eastAsia="x-none"/>
        </w:rPr>
      </w:pPr>
    </w:p>
    <w:p w14:paraId="3B7E282B" w14:textId="77777777" w:rsidR="006C23F9" w:rsidRPr="006C23F9" w:rsidRDefault="006C23F9" w:rsidP="006C23F9">
      <w:pPr>
        <w:jc w:val="both"/>
        <w:rPr>
          <w:b/>
          <w:sz w:val="28"/>
          <w:szCs w:val="28"/>
          <w:lang w:eastAsia="x-none"/>
        </w:rPr>
      </w:pPr>
    </w:p>
    <w:p w14:paraId="71D7C658" w14:textId="77777777" w:rsidR="006C23F9" w:rsidRPr="006C23F9" w:rsidRDefault="006C23F9" w:rsidP="006C23F9">
      <w:pPr>
        <w:jc w:val="both"/>
        <w:rPr>
          <w:b/>
          <w:sz w:val="28"/>
          <w:szCs w:val="28"/>
          <w:lang w:eastAsia="x-none"/>
        </w:rPr>
      </w:pPr>
    </w:p>
    <w:p w14:paraId="7DE11E2B" w14:textId="77777777" w:rsidR="006C23F9" w:rsidRPr="006C23F9" w:rsidRDefault="006C23F9" w:rsidP="006C23F9">
      <w:pPr>
        <w:rPr>
          <w:szCs w:val="20"/>
          <w:lang w:val="x-none" w:eastAsia="x-none"/>
        </w:rPr>
      </w:pPr>
    </w:p>
    <w:p w14:paraId="404F4FBB" w14:textId="77777777" w:rsidR="006C23F9" w:rsidRPr="006C23F9" w:rsidRDefault="006C23F9" w:rsidP="006C23F9">
      <w:pPr>
        <w:keepNext/>
        <w:tabs>
          <w:tab w:val="left" w:pos="567"/>
        </w:tabs>
        <w:ind w:left="360"/>
        <w:jc w:val="both"/>
        <w:outlineLvl w:val="0"/>
        <w:rPr>
          <w:b/>
          <w:sz w:val="28"/>
          <w:szCs w:val="28"/>
          <w:lang w:val="x-none" w:eastAsia="x-none"/>
        </w:rPr>
      </w:pPr>
      <w:r w:rsidRPr="006C23F9">
        <w:rPr>
          <w:b/>
          <w:sz w:val="28"/>
          <w:szCs w:val="28"/>
          <w:lang w:eastAsia="x-none"/>
        </w:rPr>
        <w:lastRenderedPageBreak/>
        <w:t xml:space="preserve">8. </w:t>
      </w:r>
      <w:r w:rsidRPr="006C23F9">
        <w:rPr>
          <w:b/>
          <w:sz w:val="28"/>
          <w:szCs w:val="28"/>
          <w:lang w:val="x-none" w:eastAsia="x-none"/>
        </w:rPr>
        <w:t xml:space="preserve">Расчёт необходимой валовой выручки на каждый расчётный период регулирования </w:t>
      </w:r>
      <w:r w:rsidRPr="006C23F9">
        <w:rPr>
          <w:b/>
          <w:sz w:val="28"/>
          <w:szCs w:val="28"/>
          <w:lang w:eastAsia="x-none"/>
        </w:rPr>
        <w:t>АО «Угольная компания «Кузбассразрезуголь» - филиал Краснобродский угольный разрез</w:t>
      </w:r>
      <w:bookmarkEnd w:id="267"/>
    </w:p>
    <w:p w14:paraId="3DB2995E" w14:textId="77777777" w:rsidR="006C23F9" w:rsidRPr="006C23F9" w:rsidRDefault="006C23F9" w:rsidP="006C23F9">
      <w:pPr>
        <w:ind w:firstLine="851"/>
        <w:jc w:val="both"/>
        <w:rPr>
          <w:sz w:val="28"/>
          <w:szCs w:val="28"/>
        </w:rPr>
      </w:pPr>
    </w:p>
    <w:p w14:paraId="07B27C3A" w14:textId="77777777" w:rsidR="006C23F9" w:rsidRPr="006C23F9" w:rsidRDefault="006C23F9" w:rsidP="006C23F9">
      <w:pPr>
        <w:ind w:firstLine="709"/>
        <w:jc w:val="both"/>
        <w:rPr>
          <w:sz w:val="28"/>
          <w:szCs w:val="28"/>
        </w:rPr>
      </w:pPr>
      <w:r w:rsidRPr="006C23F9">
        <w:rPr>
          <w:sz w:val="28"/>
          <w:szCs w:val="28"/>
        </w:rPr>
        <w:t xml:space="preserve">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w:t>
      </w:r>
      <w:r w:rsidRPr="006C23F9">
        <w:rPr>
          <w:sz w:val="28"/>
          <w:szCs w:val="28"/>
        </w:rPr>
        <w:br/>
        <w:t>i-й расчетный период регулирования (год) долгосрочного периода регулирования.</w:t>
      </w:r>
    </w:p>
    <w:p w14:paraId="65545EB6" w14:textId="77777777" w:rsidR="006C23F9" w:rsidRPr="006C23F9" w:rsidRDefault="006C23F9" w:rsidP="006C23F9">
      <w:pPr>
        <w:ind w:firstLine="709"/>
        <w:jc w:val="both"/>
        <w:rPr>
          <w:sz w:val="28"/>
          <w:szCs w:val="28"/>
        </w:rPr>
      </w:pPr>
    </w:p>
    <w:p w14:paraId="70C25B4F" w14:textId="77777777" w:rsidR="006C23F9" w:rsidRPr="006C23F9" w:rsidRDefault="006C23F9" w:rsidP="006C23F9">
      <w:pPr>
        <w:jc w:val="center"/>
        <w:rPr>
          <w:rFonts w:eastAsia="Calibri"/>
          <w:b/>
          <w:bCs/>
          <w:sz w:val="28"/>
          <w:lang w:eastAsia="en-US"/>
        </w:rPr>
      </w:pPr>
      <w:r w:rsidRPr="006C23F9">
        <w:rPr>
          <w:rFonts w:eastAsia="Calibri"/>
          <w:b/>
          <w:bCs/>
          <w:sz w:val="28"/>
          <w:lang w:eastAsia="en-US"/>
        </w:rPr>
        <w:t>Расчёт необходимой валовой выручки на производство тепловой энергии методом индексации установленных тарифов</w:t>
      </w:r>
    </w:p>
    <w:p w14:paraId="6B35D4D1" w14:textId="77777777" w:rsidR="006C23F9" w:rsidRPr="006C23F9" w:rsidRDefault="006C23F9" w:rsidP="006C23F9">
      <w:pPr>
        <w:jc w:val="center"/>
        <w:rPr>
          <w:sz w:val="28"/>
        </w:rPr>
      </w:pPr>
      <w:r w:rsidRPr="006C23F9">
        <w:rPr>
          <w:sz w:val="28"/>
        </w:rPr>
        <w:t>(Приложение 5.9 к Методическим указаниям)</w:t>
      </w:r>
    </w:p>
    <w:p w14:paraId="0B323E28" w14:textId="77777777" w:rsidR="006C23F9" w:rsidRPr="006C23F9" w:rsidRDefault="006C23F9" w:rsidP="006C23F9">
      <w:pPr>
        <w:jc w:val="right"/>
        <w:rPr>
          <w:sz w:val="28"/>
          <w:szCs w:val="20"/>
        </w:rPr>
      </w:pPr>
      <w:r w:rsidRPr="006C23F9">
        <w:rPr>
          <w:sz w:val="28"/>
          <w:szCs w:val="20"/>
        </w:rPr>
        <w:t>тыс. руб.</w:t>
      </w:r>
    </w:p>
    <w:tbl>
      <w:tblPr>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239"/>
        <w:gridCol w:w="1229"/>
        <w:gridCol w:w="1078"/>
        <w:gridCol w:w="1143"/>
        <w:gridCol w:w="1276"/>
        <w:gridCol w:w="1029"/>
        <w:gridCol w:w="9"/>
        <w:gridCol w:w="23"/>
      </w:tblGrid>
      <w:tr w:rsidR="006C23F9" w:rsidRPr="006C23F9" w14:paraId="2BF300C4" w14:textId="77777777" w:rsidTr="00153617">
        <w:trPr>
          <w:gridAfter w:val="1"/>
          <w:wAfter w:w="23" w:type="dxa"/>
          <w:trHeight w:val="300"/>
          <w:tblHeader/>
          <w:jc w:val="center"/>
        </w:trPr>
        <w:tc>
          <w:tcPr>
            <w:tcW w:w="594" w:type="dxa"/>
            <w:vMerge w:val="restart"/>
            <w:shd w:val="clear" w:color="auto" w:fill="auto"/>
            <w:vAlign w:val="center"/>
            <w:hideMark/>
          </w:tcPr>
          <w:p w14:paraId="21872B1F" w14:textId="77777777" w:rsidR="006C23F9" w:rsidRPr="006C23F9" w:rsidRDefault="006C23F9" w:rsidP="006C23F9">
            <w:pPr>
              <w:jc w:val="center"/>
            </w:pPr>
            <w:r w:rsidRPr="006C23F9">
              <w:t>№ п/п</w:t>
            </w:r>
          </w:p>
        </w:tc>
        <w:tc>
          <w:tcPr>
            <w:tcW w:w="3239" w:type="dxa"/>
            <w:vMerge w:val="restart"/>
            <w:shd w:val="clear" w:color="auto" w:fill="auto"/>
            <w:vAlign w:val="center"/>
            <w:hideMark/>
          </w:tcPr>
          <w:p w14:paraId="598E0CA4" w14:textId="77777777" w:rsidR="006C23F9" w:rsidRPr="006C23F9" w:rsidRDefault="006C23F9" w:rsidP="006C23F9">
            <w:pPr>
              <w:jc w:val="center"/>
            </w:pPr>
            <w:r w:rsidRPr="006C23F9">
              <w:t>Наименование расхода</w:t>
            </w:r>
          </w:p>
        </w:tc>
        <w:tc>
          <w:tcPr>
            <w:tcW w:w="5764" w:type="dxa"/>
            <w:gridSpan w:val="6"/>
          </w:tcPr>
          <w:p w14:paraId="3987DB40" w14:textId="77777777" w:rsidR="006C23F9" w:rsidRPr="006C23F9" w:rsidRDefault="006C23F9" w:rsidP="006C23F9">
            <w:pPr>
              <w:jc w:val="center"/>
            </w:pPr>
            <w:r w:rsidRPr="006C23F9">
              <w:t>Предложение экспертов</w:t>
            </w:r>
          </w:p>
        </w:tc>
      </w:tr>
      <w:tr w:rsidR="006C23F9" w:rsidRPr="006C23F9" w14:paraId="463A0ED0" w14:textId="77777777" w:rsidTr="00153617">
        <w:trPr>
          <w:trHeight w:val="360"/>
          <w:tblHeader/>
          <w:jc w:val="center"/>
        </w:trPr>
        <w:tc>
          <w:tcPr>
            <w:tcW w:w="594" w:type="dxa"/>
            <w:vMerge/>
            <w:shd w:val="clear" w:color="auto" w:fill="auto"/>
            <w:vAlign w:val="center"/>
            <w:hideMark/>
          </w:tcPr>
          <w:p w14:paraId="247122DE" w14:textId="77777777" w:rsidR="006C23F9" w:rsidRPr="006C23F9" w:rsidRDefault="006C23F9" w:rsidP="006C23F9">
            <w:pPr>
              <w:jc w:val="center"/>
            </w:pPr>
          </w:p>
        </w:tc>
        <w:tc>
          <w:tcPr>
            <w:tcW w:w="3239" w:type="dxa"/>
            <w:vMerge/>
            <w:shd w:val="clear" w:color="auto" w:fill="auto"/>
            <w:vAlign w:val="center"/>
            <w:hideMark/>
          </w:tcPr>
          <w:p w14:paraId="235352F3" w14:textId="77777777" w:rsidR="006C23F9" w:rsidRPr="006C23F9" w:rsidRDefault="006C23F9" w:rsidP="006C23F9">
            <w:pPr>
              <w:jc w:val="center"/>
            </w:pPr>
          </w:p>
        </w:tc>
        <w:tc>
          <w:tcPr>
            <w:tcW w:w="1229" w:type="dxa"/>
            <w:vAlign w:val="center"/>
          </w:tcPr>
          <w:p w14:paraId="4EA205E0" w14:textId="77777777" w:rsidR="006C23F9" w:rsidRPr="006C23F9" w:rsidRDefault="006C23F9" w:rsidP="006C23F9">
            <w:pPr>
              <w:jc w:val="center"/>
            </w:pPr>
            <w:r w:rsidRPr="006C23F9">
              <w:t>2024</w:t>
            </w:r>
          </w:p>
        </w:tc>
        <w:tc>
          <w:tcPr>
            <w:tcW w:w="1078" w:type="dxa"/>
            <w:vAlign w:val="center"/>
          </w:tcPr>
          <w:p w14:paraId="38C834CC" w14:textId="77777777" w:rsidR="006C23F9" w:rsidRPr="006C23F9" w:rsidRDefault="006C23F9" w:rsidP="006C23F9">
            <w:pPr>
              <w:jc w:val="center"/>
            </w:pPr>
            <w:r w:rsidRPr="006C23F9">
              <w:t>2025</w:t>
            </w:r>
          </w:p>
        </w:tc>
        <w:tc>
          <w:tcPr>
            <w:tcW w:w="1143" w:type="dxa"/>
            <w:vAlign w:val="center"/>
          </w:tcPr>
          <w:p w14:paraId="739E4874" w14:textId="77777777" w:rsidR="006C23F9" w:rsidRPr="006C23F9" w:rsidRDefault="006C23F9" w:rsidP="006C23F9">
            <w:pPr>
              <w:jc w:val="center"/>
            </w:pPr>
            <w:r w:rsidRPr="006C23F9">
              <w:t>2026</w:t>
            </w:r>
          </w:p>
        </w:tc>
        <w:tc>
          <w:tcPr>
            <w:tcW w:w="1276" w:type="dxa"/>
            <w:vAlign w:val="center"/>
          </w:tcPr>
          <w:p w14:paraId="1A4E7BE2" w14:textId="77777777" w:rsidR="006C23F9" w:rsidRPr="006C23F9" w:rsidRDefault="006C23F9" w:rsidP="006C23F9">
            <w:pPr>
              <w:jc w:val="center"/>
            </w:pPr>
            <w:r w:rsidRPr="006C23F9">
              <w:t>2027</w:t>
            </w:r>
          </w:p>
        </w:tc>
        <w:tc>
          <w:tcPr>
            <w:tcW w:w="1061" w:type="dxa"/>
            <w:gridSpan w:val="3"/>
            <w:vAlign w:val="center"/>
          </w:tcPr>
          <w:p w14:paraId="4FF35CC0" w14:textId="77777777" w:rsidR="006C23F9" w:rsidRPr="006C23F9" w:rsidRDefault="006C23F9" w:rsidP="006C23F9">
            <w:pPr>
              <w:jc w:val="center"/>
            </w:pPr>
            <w:r w:rsidRPr="006C23F9">
              <w:t>2028</w:t>
            </w:r>
          </w:p>
        </w:tc>
      </w:tr>
      <w:tr w:rsidR="006C23F9" w:rsidRPr="006C23F9" w14:paraId="010DE712" w14:textId="77777777" w:rsidTr="00153617">
        <w:trPr>
          <w:gridAfter w:val="2"/>
          <w:wAfter w:w="32" w:type="dxa"/>
          <w:trHeight w:val="350"/>
          <w:jc w:val="center"/>
        </w:trPr>
        <w:tc>
          <w:tcPr>
            <w:tcW w:w="594" w:type="dxa"/>
            <w:shd w:val="clear" w:color="auto" w:fill="auto"/>
            <w:vAlign w:val="center"/>
            <w:hideMark/>
          </w:tcPr>
          <w:p w14:paraId="3C570BF8" w14:textId="77777777" w:rsidR="006C23F9" w:rsidRPr="006C23F9" w:rsidRDefault="006C23F9" w:rsidP="006C23F9">
            <w:pPr>
              <w:jc w:val="center"/>
            </w:pPr>
            <w:r w:rsidRPr="006C23F9">
              <w:t>1</w:t>
            </w:r>
          </w:p>
        </w:tc>
        <w:tc>
          <w:tcPr>
            <w:tcW w:w="3239" w:type="dxa"/>
            <w:shd w:val="clear" w:color="auto" w:fill="auto"/>
            <w:vAlign w:val="center"/>
            <w:hideMark/>
          </w:tcPr>
          <w:p w14:paraId="7272EABA" w14:textId="77777777" w:rsidR="006C23F9" w:rsidRPr="006C23F9" w:rsidRDefault="006C23F9" w:rsidP="006C23F9">
            <w:r w:rsidRPr="006C23F9">
              <w:t>Операционные (подконтрольные) расходы</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DA3E645" w14:textId="77777777" w:rsidR="006C23F9" w:rsidRPr="006C23F9" w:rsidRDefault="006C23F9" w:rsidP="006C23F9">
            <w:pPr>
              <w:jc w:val="center"/>
            </w:pPr>
            <w:r w:rsidRPr="006C23F9">
              <w:t>33 482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3C5B2EB" w14:textId="77777777" w:rsidR="006C23F9" w:rsidRPr="006C23F9" w:rsidRDefault="006C23F9" w:rsidP="006C23F9">
            <w:pPr>
              <w:jc w:val="center"/>
            </w:pPr>
            <w:r w:rsidRPr="006C23F9">
              <w:t>34 539</w:t>
            </w:r>
          </w:p>
        </w:tc>
        <w:tc>
          <w:tcPr>
            <w:tcW w:w="1143" w:type="dxa"/>
            <w:tcBorders>
              <w:top w:val="single" w:sz="4" w:space="0" w:color="auto"/>
              <w:left w:val="nil"/>
              <w:bottom w:val="single" w:sz="4" w:space="0" w:color="auto"/>
              <w:right w:val="single" w:sz="4" w:space="0" w:color="auto"/>
            </w:tcBorders>
            <w:shd w:val="clear" w:color="auto" w:fill="auto"/>
            <w:vAlign w:val="center"/>
          </w:tcPr>
          <w:p w14:paraId="626DB0A5" w14:textId="77777777" w:rsidR="006C23F9" w:rsidRPr="006C23F9" w:rsidRDefault="006C23F9" w:rsidP="006C23F9">
            <w:pPr>
              <w:jc w:val="center"/>
            </w:pPr>
            <w:r w:rsidRPr="006C23F9">
              <w:t>35 561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1E8A87" w14:textId="77777777" w:rsidR="006C23F9" w:rsidRPr="006C23F9" w:rsidRDefault="006C23F9" w:rsidP="006C23F9">
            <w:pPr>
              <w:jc w:val="center"/>
            </w:pPr>
            <w:r w:rsidRPr="006C23F9">
              <w:t>36 614</w:t>
            </w:r>
          </w:p>
        </w:tc>
        <w:tc>
          <w:tcPr>
            <w:tcW w:w="1029" w:type="dxa"/>
            <w:tcBorders>
              <w:top w:val="single" w:sz="4" w:space="0" w:color="auto"/>
              <w:left w:val="nil"/>
              <w:bottom w:val="single" w:sz="4" w:space="0" w:color="auto"/>
              <w:right w:val="single" w:sz="4" w:space="0" w:color="auto"/>
            </w:tcBorders>
            <w:shd w:val="clear" w:color="auto" w:fill="auto"/>
            <w:vAlign w:val="center"/>
          </w:tcPr>
          <w:p w14:paraId="1FB515B1" w14:textId="77777777" w:rsidR="006C23F9" w:rsidRPr="006C23F9" w:rsidRDefault="006C23F9" w:rsidP="006C23F9">
            <w:pPr>
              <w:jc w:val="center"/>
            </w:pPr>
            <w:r w:rsidRPr="006C23F9">
              <w:t>37 698</w:t>
            </w:r>
          </w:p>
        </w:tc>
      </w:tr>
      <w:tr w:rsidR="006C23F9" w:rsidRPr="006C23F9" w14:paraId="3A4F10DD" w14:textId="77777777" w:rsidTr="00153617">
        <w:trPr>
          <w:gridAfter w:val="2"/>
          <w:wAfter w:w="32" w:type="dxa"/>
          <w:trHeight w:val="360"/>
          <w:jc w:val="center"/>
        </w:trPr>
        <w:tc>
          <w:tcPr>
            <w:tcW w:w="594" w:type="dxa"/>
            <w:shd w:val="clear" w:color="auto" w:fill="auto"/>
            <w:vAlign w:val="center"/>
            <w:hideMark/>
          </w:tcPr>
          <w:p w14:paraId="0D6640C2" w14:textId="77777777" w:rsidR="006C23F9" w:rsidRPr="006C23F9" w:rsidRDefault="006C23F9" w:rsidP="006C23F9">
            <w:pPr>
              <w:jc w:val="center"/>
            </w:pPr>
            <w:r w:rsidRPr="006C23F9">
              <w:t>2</w:t>
            </w:r>
          </w:p>
        </w:tc>
        <w:tc>
          <w:tcPr>
            <w:tcW w:w="3239" w:type="dxa"/>
            <w:shd w:val="clear" w:color="auto" w:fill="auto"/>
            <w:vAlign w:val="center"/>
            <w:hideMark/>
          </w:tcPr>
          <w:p w14:paraId="26CF1431" w14:textId="77777777" w:rsidR="006C23F9" w:rsidRPr="006C23F9" w:rsidRDefault="006C23F9" w:rsidP="006C23F9">
            <w:r w:rsidRPr="006C23F9">
              <w:t>Неподконтрольные расходы</w:t>
            </w:r>
          </w:p>
        </w:tc>
        <w:tc>
          <w:tcPr>
            <w:tcW w:w="1229" w:type="dxa"/>
            <w:tcBorders>
              <w:top w:val="nil"/>
              <w:left w:val="single" w:sz="4" w:space="0" w:color="auto"/>
              <w:bottom w:val="single" w:sz="4" w:space="0" w:color="auto"/>
              <w:right w:val="single" w:sz="4" w:space="0" w:color="auto"/>
            </w:tcBorders>
            <w:shd w:val="clear" w:color="auto" w:fill="auto"/>
            <w:vAlign w:val="center"/>
          </w:tcPr>
          <w:p w14:paraId="7146663D" w14:textId="77777777" w:rsidR="006C23F9" w:rsidRPr="006C23F9" w:rsidRDefault="006C23F9" w:rsidP="006C23F9">
            <w:pPr>
              <w:jc w:val="center"/>
            </w:pPr>
            <w:r w:rsidRPr="006C23F9">
              <w:t>6 341</w:t>
            </w:r>
          </w:p>
        </w:tc>
        <w:tc>
          <w:tcPr>
            <w:tcW w:w="1078" w:type="dxa"/>
            <w:tcBorders>
              <w:top w:val="nil"/>
              <w:left w:val="single" w:sz="4" w:space="0" w:color="auto"/>
              <w:bottom w:val="single" w:sz="4" w:space="0" w:color="auto"/>
              <w:right w:val="single" w:sz="4" w:space="0" w:color="auto"/>
            </w:tcBorders>
            <w:shd w:val="clear" w:color="auto" w:fill="auto"/>
            <w:vAlign w:val="center"/>
          </w:tcPr>
          <w:p w14:paraId="34CD30D4" w14:textId="77777777" w:rsidR="006C23F9" w:rsidRPr="006C23F9" w:rsidRDefault="006C23F9" w:rsidP="006C23F9">
            <w:pPr>
              <w:jc w:val="center"/>
            </w:pPr>
            <w:r w:rsidRPr="006C23F9">
              <w:t>6 597</w:t>
            </w:r>
          </w:p>
        </w:tc>
        <w:tc>
          <w:tcPr>
            <w:tcW w:w="1143" w:type="dxa"/>
            <w:tcBorders>
              <w:top w:val="nil"/>
              <w:left w:val="nil"/>
              <w:bottom w:val="single" w:sz="4" w:space="0" w:color="auto"/>
              <w:right w:val="single" w:sz="4" w:space="0" w:color="auto"/>
            </w:tcBorders>
            <w:shd w:val="clear" w:color="auto" w:fill="auto"/>
            <w:vAlign w:val="center"/>
          </w:tcPr>
          <w:p w14:paraId="3ED6FE39" w14:textId="77777777" w:rsidR="006C23F9" w:rsidRPr="006C23F9" w:rsidRDefault="006C23F9" w:rsidP="006C23F9">
            <w:pPr>
              <w:jc w:val="center"/>
            </w:pPr>
            <w:r w:rsidRPr="006C23F9">
              <w:t>6 849</w:t>
            </w:r>
          </w:p>
        </w:tc>
        <w:tc>
          <w:tcPr>
            <w:tcW w:w="1276" w:type="dxa"/>
            <w:tcBorders>
              <w:top w:val="nil"/>
              <w:left w:val="nil"/>
              <w:bottom w:val="single" w:sz="4" w:space="0" w:color="auto"/>
              <w:right w:val="single" w:sz="4" w:space="0" w:color="auto"/>
            </w:tcBorders>
            <w:shd w:val="clear" w:color="auto" w:fill="auto"/>
            <w:vAlign w:val="center"/>
          </w:tcPr>
          <w:p w14:paraId="58E395F1" w14:textId="77777777" w:rsidR="006C23F9" w:rsidRPr="006C23F9" w:rsidRDefault="006C23F9" w:rsidP="006C23F9">
            <w:pPr>
              <w:jc w:val="center"/>
            </w:pPr>
            <w:r w:rsidRPr="006C23F9">
              <w:t>7 111</w:t>
            </w:r>
          </w:p>
        </w:tc>
        <w:tc>
          <w:tcPr>
            <w:tcW w:w="1029" w:type="dxa"/>
            <w:tcBorders>
              <w:top w:val="nil"/>
              <w:left w:val="nil"/>
              <w:bottom w:val="single" w:sz="4" w:space="0" w:color="auto"/>
              <w:right w:val="single" w:sz="4" w:space="0" w:color="auto"/>
            </w:tcBorders>
            <w:shd w:val="clear" w:color="auto" w:fill="auto"/>
            <w:vAlign w:val="center"/>
          </w:tcPr>
          <w:p w14:paraId="2DFC1219" w14:textId="77777777" w:rsidR="006C23F9" w:rsidRPr="006C23F9" w:rsidRDefault="006C23F9" w:rsidP="006C23F9">
            <w:pPr>
              <w:jc w:val="center"/>
            </w:pPr>
            <w:r w:rsidRPr="006C23F9">
              <w:t>7 383</w:t>
            </w:r>
          </w:p>
        </w:tc>
      </w:tr>
      <w:tr w:rsidR="006C23F9" w:rsidRPr="006C23F9" w14:paraId="27DE8593" w14:textId="77777777" w:rsidTr="00153617">
        <w:trPr>
          <w:gridAfter w:val="2"/>
          <w:wAfter w:w="32" w:type="dxa"/>
          <w:trHeight w:val="758"/>
          <w:jc w:val="center"/>
        </w:trPr>
        <w:tc>
          <w:tcPr>
            <w:tcW w:w="594" w:type="dxa"/>
            <w:shd w:val="clear" w:color="auto" w:fill="auto"/>
            <w:vAlign w:val="center"/>
            <w:hideMark/>
          </w:tcPr>
          <w:p w14:paraId="0646C894" w14:textId="77777777" w:rsidR="006C23F9" w:rsidRPr="006C23F9" w:rsidRDefault="006C23F9" w:rsidP="006C23F9">
            <w:pPr>
              <w:jc w:val="center"/>
            </w:pPr>
            <w:r w:rsidRPr="006C23F9">
              <w:t>3</w:t>
            </w:r>
          </w:p>
        </w:tc>
        <w:tc>
          <w:tcPr>
            <w:tcW w:w="3239" w:type="dxa"/>
            <w:shd w:val="clear" w:color="auto" w:fill="auto"/>
            <w:vAlign w:val="center"/>
            <w:hideMark/>
          </w:tcPr>
          <w:p w14:paraId="64898485" w14:textId="77777777" w:rsidR="006C23F9" w:rsidRPr="006C23F9" w:rsidRDefault="006C23F9" w:rsidP="006C23F9">
            <w:r w:rsidRPr="006C23F9">
              <w:t>Расходы на приобретение (производство) энергетических ресурсов, холодной воды и теплоносителя</w:t>
            </w:r>
          </w:p>
        </w:tc>
        <w:tc>
          <w:tcPr>
            <w:tcW w:w="1229" w:type="dxa"/>
            <w:tcBorders>
              <w:top w:val="nil"/>
              <w:left w:val="single" w:sz="4" w:space="0" w:color="auto"/>
              <w:bottom w:val="single" w:sz="4" w:space="0" w:color="auto"/>
              <w:right w:val="single" w:sz="4" w:space="0" w:color="auto"/>
            </w:tcBorders>
            <w:shd w:val="clear" w:color="auto" w:fill="auto"/>
            <w:vAlign w:val="center"/>
          </w:tcPr>
          <w:p w14:paraId="0AADC959" w14:textId="77777777" w:rsidR="006C23F9" w:rsidRPr="006C23F9" w:rsidRDefault="006C23F9" w:rsidP="006C23F9">
            <w:pPr>
              <w:jc w:val="center"/>
            </w:pPr>
            <w:r w:rsidRPr="006C23F9">
              <w:t>26 026</w:t>
            </w:r>
          </w:p>
        </w:tc>
        <w:tc>
          <w:tcPr>
            <w:tcW w:w="1078" w:type="dxa"/>
            <w:tcBorders>
              <w:top w:val="nil"/>
              <w:left w:val="single" w:sz="4" w:space="0" w:color="auto"/>
              <w:bottom w:val="single" w:sz="4" w:space="0" w:color="auto"/>
              <w:right w:val="single" w:sz="4" w:space="0" w:color="auto"/>
            </w:tcBorders>
            <w:shd w:val="clear" w:color="auto" w:fill="auto"/>
            <w:vAlign w:val="center"/>
          </w:tcPr>
          <w:p w14:paraId="48120571" w14:textId="77777777" w:rsidR="006C23F9" w:rsidRPr="006C23F9" w:rsidRDefault="006C23F9" w:rsidP="006C23F9">
            <w:pPr>
              <w:jc w:val="center"/>
            </w:pPr>
            <w:r w:rsidRPr="006C23F9">
              <w:t>27 106</w:t>
            </w:r>
          </w:p>
        </w:tc>
        <w:tc>
          <w:tcPr>
            <w:tcW w:w="1143" w:type="dxa"/>
            <w:tcBorders>
              <w:top w:val="nil"/>
              <w:left w:val="nil"/>
              <w:bottom w:val="single" w:sz="4" w:space="0" w:color="auto"/>
              <w:right w:val="single" w:sz="4" w:space="0" w:color="auto"/>
            </w:tcBorders>
            <w:shd w:val="clear" w:color="auto" w:fill="auto"/>
            <w:vAlign w:val="center"/>
          </w:tcPr>
          <w:p w14:paraId="76679D09" w14:textId="77777777" w:rsidR="006C23F9" w:rsidRPr="006C23F9" w:rsidRDefault="006C23F9" w:rsidP="006C23F9">
            <w:pPr>
              <w:jc w:val="center"/>
            </w:pPr>
            <w:r w:rsidRPr="006C23F9">
              <w:t>27 989</w:t>
            </w:r>
          </w:p>
        </w:tc>
        <w:tc>
          <w:tcPr>
            <w:tcW w:w="1276" w:type="dxa"/>
            <w:tcBorders>
              <w:top w:val="nil"/>
              <w:left w:val="nil"/>
              <w:bottom w:val="single" w:sz="4" w:space="0" w:color="auto"/>
              <w:right w:val="single" w:sz="4" w:space="0" w:color="auto"/>
            </w:tcBorders>
            <w:shd w:val="clear" w:color="auto" w:fill="auto"/>
            <w:vAlign w:val="center"/>
          </w:tcPr>
          <w:p w14:paraId="00004C13" w14:textId="77777777" w:rsidR="006C23F9" w:rsidRPr="006C23F9" w:rsidRDefault="006C23F9" w:rsidP="006C23F9">
            <w:pPr>
              <w:jc w:val="center"/>
            </w:pPr>
            <w:r w:rsidRPr="006C23F9">
              <w:t>28 900</w:t>
            </w:r>
          </w:p>
        </w:tc>
        <w:tc>
          <w:tcPr>
            <w:tcW w:w="1029" w:type="dxa"/>
            <w:tcBorders>
              <w:top w:val="nil"/>
              <w:left w:val="nil"/>
              <w:bottom w:val="single" w:sz="4" w:space="0" w:color="auto"/>
              <w:right w:val="single" w:sz="4" w:space="0" w:color="auto"/>
            </w:tcBorders>
            <w:shd w:val="clear" w:color="auto" w:fill="auto"/>
            <w:vAlign w:val="center"/>
          </w:tcPr>
          <w:p w14:paraId="2673144D" w14:textId="77777777" w:rsidR="006C23F9" w:rsidRPr="006C23F9" w:rsidRDefault="006C23F9" w:rsidP="006C23F9">
            <w:pPr>
              <w:jc w:val="center"/>
            </w:pPr>
            <w:r w:rsidRPr="006C23F9">
              <w:t>29 841</w:t>
            </w:r>
          </w:p>
        </w:tc>
      </w:tr>
      <w:tr w:rsidR="006C23F9" w:rsidRPr="006C23F9" w14:paraId="01413412" w14:textId="77777777" w:rsidTr="00153617">
        <w:trPr>
          <w:gridAfter w:val="2"/>
          <w:wAfter w:w="32" w:type="dxa"/>
          <w:trHeight w:val="360"/>
          <w:jc w:val="center"/>
        </w:trPr>
        <w:tc>
          <w:tcPr>
            <w:tcW w:w="594" w:type="dxa"/>
            <w:shd w:val="clear" w:color="auto" w:fill="auto"/>
            <w:vAlign w:val="center"/>
            <w:hideMark/>
          </w:tcPr>
          <w:p w14:paraId="1EB71120" w14:textId="77777777" w:rsidR="006C23F9" w:rsidRPr="006C23F9" w:rsidRDefault="006C23F9" w:rsidP="006C23F9">
            <w:pPr>
              <w:jc w:val="center"/>
            </w:pPr>
            <w:r w:rsidRPr="006C23F9">
              <w:t>4</w:t>
            </w:r>
          </w:p>
        </w:tc>
        <w:tc>
          <w:tcPr>
            <w:tcW w:w="3239" w:type="dxa"/>
            <w:shd w:val="clear" w:color="auto" w:fill="auto"/>
            <w:vAlign w:val="center"/>
            <w:hideMark/>
          </w:tcPr>
          <w:p w14:paraId="7018BF5B" w14:textId="77777777" w:rsidR="006C23F9" w:rsidRPr="006C23F9" w:rsidRDefault="006C23F9" w:rsidP="006C23F9">
            <w:r w:rsidRPr="006C23F9">
              <w:t>Прибыль</w:t>
            </w:r>
          </w:p>
        </w:tc>
        <w:tc>
          <w:tcPr>
            <w:tcW w:w="1229" w:type="dxa"/>
            <w:tcBorders>
              <w:top w:val="nil"/>
              <w:left w:val="single" w:sz="4" w:space="0" w:color="auto"/>
              <w:bottom w:val="single" w:sz="4" w:space="0" w:color="auto"/>
              <w:right w:val="single" w:sz="4" w:space="0" w:color="auto"/>
            </w:tcBorders>
            <w:shd w:val="clear" w:color="auto" w:fill="auto"/>
            <w:vAlign w:val="center"/>
          </w:tcPr>
          <w:p w14:paraId="0071F1E2" w14:textId="77777777" w:rsidR="006C23F9" w:rsidRPr="006C23F9" w:rsidRDefault="006C23F9" w:rsidP="006C23F9">
            <w:pPr>
              <w:jc w:val="center"/>
            </w:pPr>
            <w:r w:rsidRPr="006C23F9">
              <w:t>362</w:t>
            </w:r>
          </w:p>
        </w:tc>
        <w:tc>
          <w:tcPr>
            <w:tcW w:w="1078" w:type="dxa"/>
            <w:tcBorders>
              <w:top w:val="nil"/>
              <w:left w:val="single" w:sz="4" w:space="0" w:color="auto"/>
              <w:bottom w:val="single" w:sz="4" w:space="0" w:color="auto"/>
              <w:right w:val="single" w:sz="4" w:space="0" w:color="auto"/>
            </w:tcBorders>
            <w:shd w:val="clear" w:color="auto" w:fill="auto"/>
            <w:vAlign w:val="center"/>
          </w:tcPr>
          <w:p w14:paraId="2E592D44" w14:textId="77777777" w:rsidR="006C23F9" w:rsidRPr="006C23F9" w:rsidRDefault="006C23F9" w:rsidP="006C23F9">
            <w:pPr>
              <w:jc w:val="center"/>
            </w:pPr>
            <w:r w:rsidRPr="006C23F9">
              <w:t>0</w:t>
            </w:r>
          </w:p>
        </w:tc>
        <w:tc>
          <w:tcPr>
            <w:tcW w:w="1143" w:type="dxa"/>
            <w:tcBorders>
              <w:top w:val="nil"/>
              <w:left w:val="nil"/>
              <w:bottom w:val="single" w:sz="4" w:space="0" w:color="auto"/>
              <w:right w:val="single" w:sz="4" w:space="0" w:color="auto"/>
            </w:tcBorders>
            <w:shd w:val="clear" w:color="auto" w:fill="auto"/>
            <w:vAlign w:val="center"/>
          </w:tcPr>
          <w:p w14:paraId="2E2A4C18" w14:textId="77777777" w:rsidR="006C23F9" w:rsidRPr="006C23F9" w:rsidRDefault="006C23F9" w:rsidP="006C23F9">
            <w:pPr>
              <w:jc w:val="center"/>
            </w:pPr>
            <w:r w:rsidRPr="006C23F9">
              <w:t>0</w:t>
            </w:r>
          </w:p>
        </w:tc>
        <w:tc>
          <w:tcPr>
            <w:tcW w:w="1276" w:type="dxa"/>
            <w:tcBorders>
              <w:top w:val="nil"/>
              <w:left w:val="nil"/>
              <w:bottom w:val="single" w:sz="4" w:space="0" w:color="auto"/>
              <w:right w:val="single" w:sz="4" w:space="0" w:color="auto"/>
            </w:tcBorders>
            <w:shd w:val="clear" w:color="auto" w:fill="auto"/>
            <w:vAlign w:val="center"/>
          </w:tcPr>
          <w:p w14:paraId="27B5F126" w14:textId="77777777" w:rsidR="006C23F9" w:rsidRPr="006C23F9" w:rsidRDefault="006C23F9" w:rsidP="006C23F9">
            <w:pPr>
              <w:jc w:val="center"/>
            </w:pPr>
            <w:r w:rsidRPr="006C23F9">
              <w:t>0</w:t>
            </w:r>
          </w:p>
        </w:tc>
        <w:tc>
          <w:tcPr>
            <w:tcW w:w="1029" w:type="dxa"/>
            <w:tcBorders>
              <w:top w:val="nil"/>
              <w:left w:val="nil"/>
              <w:bottom w:val="single" w:sz="4" w:space="0" w:color="auto"/>
              <w:right w:val="single" w:sz="4" w:space="0" w:color="auto"/>
            </w:tcBorders>
            <w:shd w:val="clear" w:color="auto" w:fill="auto"/>
            <w:vAlign w:val="center"/>
          </w:tcPr>
          <w:p w14:paraId="09F11863" w14:textId="77777777" w:rsidR="006C23F9" w:rsidRPr="006C23F9" w:rsidRDefault="006C23F9" w:rsidP="006C23F9">
            <w:pPr>
              <w:jc w:val="center"/>
            </w:pPr>
            <w:r w:rsidRPr="006C23F9">
              <w:t>0</w:t>
            </w:r>
          </w:p>
        </w:tc>
      </w:tr>
      <w:tr w:rsidR="006C23F9" w:rsidRPr="006C23F9" w14:paraId="232027B8" w14:textId="77777777" w:rsidTr="00153617">
        <w:trPr>
          <w:gridAfter w:val="2"/>
          <w:wAfter w:w="32" w:type="dxa"/>
          <w:trHeight w:val="361"/>
          <w:jc w:val="center"/>
        </w:trPr>
        <w:tc>
          <w:tcPr>
            <w:tcW w:w="594" w:type="dxa"/>
            <w:shd w:val="clear" w:color="auto" w:fill="auto"/>
            <w:vAlign w:val="center"/>
          </w:tcPr>
          <w:p w14:paraId="3D7744CF" w14:textId="77777777" w:rsidR="006C23F9" w:rsidRPr="006C23F9" w:rsidRDefault="006C23F9" w:rsidP="006C23F9">
            <w:pPr>
              <w:jc w:val="center"/>
            </w:pPr>
            <w:r w:rsidRPr="006C23F9">
              <w:t>5</w:t>
            </w:r>
          </w:p>
        </w:tc>
        <w:tc>
          <w:tcPr>
            <w:tcW w:w="3239" w:type="dxa"/>
            <w:shd w:val="clear" w:color="auto" w:fill="auto"/>
            <w:vAlign w:val="center"/>
          </w:tcPr>
          <w:p w14:paraId="2397861E" w14:textId="77777777" w:rsidR="006C23F9" w:rsidRPr="006C23F9" w:rsidRDefault="006C23F9" w:rsidP="006C23F9">
            <w:r w:rsidRPr="006C23F9">
              <w:t>Расчетная предпринимательская прибыль</w:t>
            </w:r>
          </w:p>
        </w:tc>
        <w:tc>
          <w:tcPr>
            <w:tcW w:w="1229" w:type="dxa"/>
            <w:tcBorders>
              <w:top w:val="nil"/>
              <w:left w:val="single" w:sz="4" w:space="0" w:color="auto"/>
              <w:bottom w:val="single" w:sz="4" w:space="0" w:color="auto"/>
              <w:right w:val="single" w:sz="4" w:space="0" w:color="auto"/>
            </w:tcBorders>
            <w:shd w:val="clear" w:color="auto" w:fill="auto"/>
            <w:vAlign w:val="center"/>
          </w:tcPr>
          <w:p w14:paraId="0700EA1E" w14:textId="77777777" w:rsidR="006C23F9" w:rsidRPr="006C23F9" w:rsidRDefault="006C23F9" w:rsidP="006C23F9">
            <w:pPr>
              <w:jc w:val="center"/>
            </w:pPr>
            <w:r w:rsidRPr="006C23F9">
              <w:t>0</w:t>
            </w:r>
          </w:p>
        </w:tc>
        <w:tc>
          <w:tcPr>
            <w:tcW w:w="1078" w:type="dxa"/>
            <w:tcBorders>
              <w:top w:val="nil"/>
              <w:left w:val="single" w:sz="4" w:space="0" w:color="auto"/>
              <w:bottom w:val="single" w:sz="4" w:space="0" w:color="auto"/>
              <w:right w:val="single" w:sz="4" w:space="0" w:color="auto"/>
            </w:tcBorders>
            <w:shd w:val="clear" w:color="auto" w:fill="auto"/>
            <w:vAlign w:val="center"/>
          </w:tcPr>
          <w:p w14:paraId="492243BC" w14:textId="77777777" w:rsidR="006C23F9" w:rsidRPr="006C23F9" w:rsidRDefault="006C23F9" w:rsidP="006C23F9">
            <w:pPr>
              <w:jc w:val="center"/>
            </w:pPr>
            <w:r w:rsidRPr="006C23F9">
              <w:t>0</w:t>
            </w:r>
          </w:p>
        </w:tc>
        <w:tc>
          <w:tcPr>
            <w:tcW w:w="1143" w:type="dxa"/>
            <w:tcBorders>
              <w:top w:val="nil"/>
              <w:left w:val="nil"/>
              <w:bottom w:val="single" w:sz="4" w:space="0" w:color="auto"/>
              <w:right w:val="single" w:sz="4" w:space="0" w:color="auto"/>
            </w:tcBorders>
            <w:shd w:val="clear" w:color="auto" w:fill="auto"/>
            <w:vAlign w:val="center"/>
          </w:tcPr>
          <w:p w14:paraId="428D5E09" w14:textId="77777777" w:rsidR="006C23F9" w:rsidRPr="006C23F9" w:rsidRDefault="006C23F9" w:rsidP="006C23F9">
            <w:pPr>
              <w:jc w:val="center"/>
            </w:pPr>
            <w:r w:rsidRPr="006C23F9">
              <w:t>0</w:t>
            </w:r>
          </w:p>
        </w:tc>
        <w:tc>
          <w:tcPr>
            <w:tcW w:w="1276" w:type="dxa"/>
            <w:tcBorders>
              <w:top w:val="nil"/>
              <w:left w:val="nil"/>
              <w:bottom w:val="single" w:sz="4" w:space="0" w:color="auto"/>
              <w:right w:val="single" w:sz="4" w:space="0" w:color="auto"/>
            </w:tcBorders>
            <w:shd w:val="clear" w:color="auto" w:fill="auto"/>
            <w:vAlign w:val="center"/>
          </w:tcPr>
          <w:p w14:paraId="445D57D6" w14:textId="77777777" w:rsidR="006C23F9" w:rsidRPr="006C23F9" w:rsidRDefault="006C23F9" w:rsidP="006C23F9">
            <w:pPr>
              <w:jc w:val="center"/>
            </w:pPr>
            <w:r w:rsidRPr="006C23F9">
              <w:t>0</w:t>
            </w:r>
          </w:p>
        </w:tc>
        <w:tc>
          <w:tcPr>
            <w:tcW w:w="1029" w:type="dxa"/>
            <w:tcBorders>
              <w:top w:val="nil"/>
              <w:left w:val="nil"/>
              <w:bottom w:val="single" w:sz="4" w:space="0" w:color="auto"/>
              <w:right w:val="single" w:sz="4" w:space="0" w:color="auto"/>
            </w:tcBorders>
            <w:shd w:val="clear" w:color="auto" w:fill="auto"/>
            <w:vAlign w:val="center"/>
          </w:tcPr>
          <w:p w14:paraId="4BFF7B0B" w14:textId="77777777" w:rsidR="006C23F9" w:rsidRPr="006C23F9" w:rsidRDefault="006C23F9" w:rsidP="006C23F9">
            <w:pPr>
              <w:jc w:val="center"/>
            </w:pPr>
            <w:r w:rsidRPr="006C23F9">
              <w:t>0</w:t>
            </w:r>
          </w:p>
        </w:tc>
      </w:tr>
      <w:tr w:rsidR="006C23F9" w:rsidRPr="006C23F9" w14:paraId="54B9824A" w14:textId="77777777" w:rsidTr="00153617">
        <w:trPr>
          <w:gridAfter w:val="2"/>
          <w:wAfter w:w="32" w:type="dxa"/>
          <w:trHeight w:val="740"/>
          <w:jc w:val="center"/>
        </w:trPr>
        <w:tc>
          <w:tcPr>
            <w:tcW w:w="594" w:type="dxa"/>
            <w:shd w:val="clear" w:color="auto" w:fill="auto"/>
            <w:vAlign w:val="center"/>
            <w:hideMark/>
          </w:tcPr>
          <w:p w14:paraId="23A085B4" w14:textId="77777777" w:rsidR="006C23F9" w:rsidRPr="006C23F9" w:rsidRDefault="006C23F9" w:rsidP="006C23F9">
            <w:pPr>
              <w:jc w:val="center"/>
            </w:pPr>
            <w:r w:rsidRPr="006C23F9">
              <w:t>6</w:t>
            </w:r>
          </w:p>
        </w:tc>
        <w:tc>
          <w:tcPr>
            <w:tcW w:w="3239" w:type="dxa"/>
            <w:shd w:val="clear" w:color="auto" w:fill="auto"/>
            <w:vAlign w:val="center"/>
            <w:hideMark/>
          </w:tcPr>
          <w:p w14:paraId="60360548" w14:textId="77777777" w:rsidR="006C23F9" w:rsidRPr="006C23F9" w:rsidRDefault="006C23F9" w:rsidP="006C23F9">
            <w:r w:rsidRPr="006C23F9">
              <w:t>Результаты деятельности до перехода к регулированию цен (тарифов) на основе долгосрочных параметров регулирования</w:t>
            </w:r>
          </w:p>
        </w:tc>
        <w:tc>
          <w:tcPr>
            <w:tcW w:w="1229" w:type="dxa"/>
            <w:tcBorders>
              <w:top w:val="nil"/>
              <w:left w:val="single" w:sz="4" w:space="0" w:color="auto"/>
              <w:bottom w:val="single" w:sz="4" w:space="0" w:color="auto"/>
              <w:right w:val="single" w:sz="4" w:space="0" w:color="auto"/>
            </w:tcBorders>
            <w:shd w:val="clear" w:color="auto" w:fill="auto"/>
            <w:vAlign w:val="center"/>
          </w:tcPr>
          <w:p w14:paraId="13759285" w14:textId="77777777" w:rsidR="006C23F9" w:rsidRPr="006C23F9" w:rsidRDefault="006C23F9" w:rsidP="006C23F9">
            <w:pPr>
              <w:jc w:val="center"/>
            </w:pPr>
            <w:r w:rsidRPr="006C23F9">
              <w:t>0</w:t>
            </w:r>
          </w:p>
        </w:tc>
        <w:tc>
          <w:tcPr>
            <w:tcW w:w="1078" w:type="dxa"/>
            <w:tcBorders>
              <w:top w:val="nil"/>
              <w:left w:val="single" w:sz="4" w:space="0" w:color="auto"/>
              <w:bottom w:val="single" w:sz="4" w:space="0" w:color="auto"/>
              <w:right w:val="single" w:sz="4" w:space="0" w:color="auto"/>
            </w:tcBorders>
            <w:shd w:val="clear" w:color="auto" w:fill="auto"/>
            <w:vAlign w:val="center"/>
          </w:tcPr>
          <w:p w14:paraId="2082B95B" w14:textId="77777777" w:rsidR="006C23F9" w:rsidRPr="006C23F9" w:rsidRDefault="006C23F9" w:rsidP="006C23F9">
            <w:pPr>
              <w:jc w:val="center"/>
            </w:pPr>
            <w:r w:rsidRPr="006C23F9">
              <w:t>0</w:t>
            </w:r>
          </w:p>
        </w:tc>
        <w:tc>
          <w:tcPr>
            <w:tcW w:w="1143" w:type="dxa"/>
            <w:tcBorders>
              <w:top w:val="nil"/>
              <w:left w:val="nil"/>
              <w:bottom w:val="single" w:sz="4" w:space="0" w:color="auto"/>
              <w:right w:val="single" w:sz="4" w:space="0" w:color="auto"/>
            </w:tcBorders>
            <w:shd w:val="clear" w:color="auto" w:fill="auto"/>
            <w:vAlign w:val="center"/>
          </w:tcPr>
          <w:p w14:paraId="520DA502" w14:textId="77777777" w:rsidR="006C23F9" w:rsidRPr="006C23F9" w:rsidRDefault="006C23F9" w:rsidP="006C23F9">
            <w:pPr>
              <w:jc w:val="center"/>
            </w:pPr>
            <w:r w:rsidRPr="006C23F9">
              <w:t>0</w:t>
            </w:r>
          </w:p>
        </w:tc>
        <w:tc>
          <w:tcPr>
            <w:tcW w:w="1276" w:type="dxa"/>
            <w:tcBorders>
              <w:top w:val="nil"/>
              <w:left w:val="nil"/>
              <w:bottom w:val="single" w:sz="4" w:space="0" w:color="auto"/>
              <w:right w:val="single" w:sz="4" w:space="0" w:color="auto"/>
            </w:tcBorders>
            <w:shd w:val="clear" w:color="auto" w:fill="auto"/>
            <w:vAlign w:val="center"/>
          </w:tcPr>
          <w:p w14:paraId="70802C78" w14:textId="77777777" w:rsidR="006C23F9" w:rsidRPr="006C23F9" w:rsidRDefault="006C23F9" w:rsidP="006C23F9">
            <w:pPr>
              <w:jc w:val="center"/>
            </w:pPr>
            <w:r w:rsidRPr="006C23F9">
              <w:t>0</w:t>
            </w:r>
          </w:p>
        </w:tc>
        <w:tc>
          <w:tcPr>
            <w:tcW w:w="1029" w:type="dxa"/>
            <w:tcBorders>
              <w:top w:val="nil"/>
              <w:left w:val="nil"/>
              <w:bottom w:val="single" w:sz="4" w:space="0" w:color="auto"/>
              <w:right w:val="single" w:sz="4" w:space="0" w:color="auto"/>
            </w:tcBorders>
            <w:shd w:val="clear" w:color="auto" w:fill="auto"/>
            <w:vAlign w:val="center"/>
          </w:tcPr>
          <w:p w14:paraId="0036E345" w14:textId="77777777" w:rsidR="006C23F9" w:rsidRPr="006C23F9" w:rsidRDefault="006C23F9" w:rsidP="006C23F9">
            <w:pPr>
              <w:jc w:val="center"/>
            </w:pPr>
            <w:r w:rsidRPr="006C23F9">
              <w:t>0</w:t>
            </w:r>
          </w:p>
        </w:tc>
      </w:tr>
      <w:tr w:rsidR="006C23F9" w:rsidRPr="006C23F9" w14:paraId="2C8DB6C1" w14:textId="77777777" w:rsidTr="00153617">
        <w:trPr>
          <w:gridAfter w:val="2"/>
          <w:wAfter w:w="32" w:type="dxa"/>
          <w:trHeight w:val="277"/>
          <w:jc w:val="center"/>
        </w:trPr>
        <w:tc>
          <w:tcPr>
            <w:tcW w:w="594" w:type="dxa"/>
            <w:shd w:val="clear" w:color="auto" w:fill="auto"/>
            <w:vAlign w:val="center"/>
            <w:hideMark/>
          </w:tcPr>
          <w:p w14:paraId="6BC841E0" w14:textId="77777777" w:rsidR="006C23F9" w:rsidRPr="006C23F9" w:rsidRDefault="006C23F9" w:rsidP="006C23F9">
            <w:pPr>
              <w:jc w:val="center"/>
            </w:pPr>
            <w:r w:rsidRPr="006C23F9">
              <w:t>7</w:t>
            </w:r>
          </w:p>
        </w:tc>
        <w:tc>
          <w:tcPr>
            <w:tcW w:w="3239" w:type="dxa"/>
            <w:shd w:val="clear" w:color="auto" w:fill="auto"/>
            <w:vAlign w:val="center"/>
            <w:hideMark/>
          </w:tcPr>
          <w:p w14:paraId="7C94134D" w14:textId="77777777" w:rsidR="006C23F9" w:rsidRPr="006C23F9" w:rsidRDefault="006C23F9" w:rsidP="006C23F9">
            <w:r w:rsidRPr="006C23F9">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29" w:type="dxa"/>
            <w:tcBorders>
              <w:top w:val="nil"/>
              <w:left w:val="single" w:sz="4" w:space="0" w:color="auto"/>
              <w:bottom w:val="single" w:sz="4" w:space="0" w:color="auto"/>
              <w:right w:val="single" w:sz="4" w:space="0" w:color="auto"/>
            </w:tcBorders>
            <w:shd w:val="clear" w:color="auto" w:fill="auto"/>
            <w:vAlign w:val="center"/>
          </w:tcPr>
          <w:p w14:paraId="57B56496" w14:textId="77777777" w:rsidR="006C23F9" w:rsidRPr="006C23F9" w:rsidRDefault="006C23F9" w:rsidP="006C23F9">
            <w:pPr>
              <w:jc w:val="center"/>
            </w:pPr>
            <w:r w:rsidRPr="006C23F9">
              <w:t>0</w:t>
            </w:r>
          </w:p>
        </w:tc>
        <w:tc>
          <w:tcPr>
            <w:tcW w:w="1078" w:type="dxa"/>
            <w:tcBorders>
              <w:top w:val="nil"/>
              <w:left w:val="single" w:sz="4" w:space="0" w:color="auto"/>
              <w:bottom w:val="single" w:sz="4" w:space="0" w:color="auto"/>
              <w:right w:val="single" w:sz="4" w:space="0" w:color="auto"/>
            </w:tcBorders>
            <w:shd w:val="clear" w:color="auto" w:fill="auto"/>
            <w:vAlign w:val="center"/>
          </w:tcPr>
          <w:p w14:paraId="64E0B2D2" w14:textId="77777777" w:rsidR="006C23F9" w:rsidRPr="006C23F9" w:rsidRDefault="006C23F9" w:rsidP="006C23F9">
            <w:pPr>
              <w:jc w:val="center"/>
            </w:pPr>
            <w:r w:rsidRPr="006C23F9">
              <w:t>0</w:t>
            </w:r>
          </w:p>
        </w:tc>
        <w:tc>
          <w:tcPr>
            <w:tcW w:w="1143" w:type="dxa"/>
            <w:tcBorders>
              <w:top w:val="nil"/>
              <w:left w:val="nil"/>
              <w:bottom w:val="single" w:sz="4" w:space="0" w:color="auto"/>
              <w:right w:val="single" w:sz="4" w:space="0" w:color="auto"/>
            </w:tcBorders>
            <w:shd w:val="clear" w:color="auto" w:fill="auto"/>
            <w:vAlign w:val="center"/>
          </w:tcPr>
          <w:p w14:paraId="1B390473" w14:textId="77777777" w:rsidR="006C23F9" w:rsidRPr="006C23F9" w:rsidRDefault="006C23F9" w:rsidP="006C23F9">
            <w:pPr>
              <w:jc w:val="center"/>
            </w:pPr>
            <w:r w:rsidRPr="006C23F9">
              <w:t>0</w:t>
            </w:r>
          </w:p>
        </w:tc>
        <w:tc>
          <w:tcPr>
            <w:tcW w:w="1276" w:type="dxa"/>
            <w:tcBorders>
              <w:top w:val="nil"/>
              <w:left w:val="nil"/>
              <w:bottom w:val="single" w:sz="4" w:space="0" w:color="auto"/>
              <w:right w:val="single" w:sz="4" w:space="0" w:color="auto"/>
            </w:tcBorders>
            <w:shd w:val="clear" w:color="auto" w:fill="auto"/>
            <w:vAlign w:val="center"/>
          </w:tcPr>
          <w:p w14:paraId="756C614D" w14:textId="77777777" w:rsidR="006C23F9" w:rsidRPr="006C23F9" w:rsidRDefault="006C23F9" w:rsidP="006C23F9">
            <w:pPr>
              <w:jc w:val="center"/>
            </w:pPr>
            <w:r w:rsidRPr="006C23F9">
              <w:t>0</w:t>
            </w:r>
          </w:p>
        </w:tc>
        <w:tc>
          <w:tcPr>
            <w:tcW w:w="1029" w:type="dxa"/>
            <w:tcBorders>
              <w:top w:val="nil"/>
              <w:left w:val="nil"/>
              <w:bottom w:val="single" w:sz="4" w:space="0" w:color="auto"/>
              <w:right w:val="single" w:sz="4" w:space="0" w:color="auto"/>
            </w:tcBorders>
            <w:shd w:val="clear" w:color="auto" w:fill="auto"/>
            <w:vAlign w:val="center"/>
          </w:tcPr>
          <w:p w14:paraId="59DDC9A5" w14:textId="77777777" w:rsidR="006C23F9" w:rsidRPr="006C23F9" w:rsidRDefault="006C23F9" w:rsidP="006C23F9">
            <w:pPr>
              <w:jc w:val="center"/>
            </w:pPr>
            <w:r w:rsidRPr="006C23F9">
              <w:t>0</w:t>
            </w:r>
          </w:p>
        </w:tc>
      </w:tr>
      <w:tr w:rsidR="006C23F9" w:rsidRPr="006C23F9" w14:paraId="52AFA956" w14:textId="77777777" w:rsidTr="00153617">
        <w:trPr>
          <w:gridAfter w:val="2"/>
          <w:wAfter w:w="32" w:type="dxa"/>
          <w:trHeight w:val="419"/>
          <w:jc w:val="center"/>
        </w:trPr>
        <w:tc>
          <w:tcPr>
            <w:tcW w:w="594" w:type="dxa"/>
            <w:shd w:val="clear" w:color="auto" w:fill="auto"/>
            <w:vAlign w:val="center"/>
            <w:hideMark/>
          </w:tcPr>
          <w:p w14:paraId="53A8CE99" w14:textId="77777777" w:rsidR="006C23F9" w:rsidRPr="006C23F9" w:rsidRDefault="006C23F9" w:rsidP="006C23F9">
            <w:pPr>
              <w:jc w:val="center"/>
            </w:pPr>
            <w:r w:rsidRPr="006C23F9">
              <w:t>8</w:t>
            </w:r>
          </w:p>
        </w:tc>
        <w:tc>
          <w:tcPr>
            <w:tcW w:w="3239" w:type="dxa"/>
            <w:shd w:val="clear" w:color="auto" w:fill="auto"/>
            <w:vAlign w:val="center"/>
            <w:hideMark/>
          </w:tcPr>
          <w:p w14:paraId="0E0A9E2C" w14:textId="77777777" w:rsidR="006C23F9" w:rsidRPr="006C23F9" w:rsidRDefault="006C23F9" w:rsidP="006C23F9">
            <w:r w:rsidRPr="006C23F9">
              <w:t>Корректировка с учетом надежности и качества реализуемых товаров (оказываемых услуг), подлежащая учету в НВВ</w:t>
            </w:r>
          </w:p>
        </w:tc>
        <w:tc>
          <w:tcPr>
            <w:tcW w:w="1229" w:type="dxa"/>
            <w:tcBorders>
              <w:top w:val="nil"/>
              <w:left w:val="single" w:sz="4" w:space="0" w:color="auto"/>
              <w:bottom w:val="single" w:sz="4" w:space="0" w:color="auto"/>
              <w:right w:val="single" w:sz="4" w:space="0" w:color="auto"/>
            </w:tcBorders>
            <w:shd w:val="clear" w:color="auto" w:fill="auto"/>
            <w:vAlign w:val="center"/>
          </w:tcPr>
          <w:p w14:paraId="4862C89D" w14:textId="77777777" w:rsidR="006C23F9" w:rsidRPr="006C23F9" w:rsidRDefault="006C23F9" w:rsidP="006C23F9">
            <w:pPr>
              <w:jc w:val="center"/>
            </w:pPr>
            <w:r w:rsidRPr="006C23F9">
              <w:t>0</w:t>
            </w:r>
          </w:p>
        </w:tc>
        <w:tc>
          <w:tcPr>
            <w:tcW w:w="1078" w:type="dxa"/>
            <w:tcBorders>
              <w:top w:val="nil"/>
              <w:left w:val="single" w:sz="4" w:space="0" w:color="auto"/>
              <w:bottom w:val="single" w:sz="4" w:space="0" w:color="auto"/>
              <w:right w:val="single" w:sz="4" w:space="0" w:color="auto"/>
            </w:tcBorders>
            <w:shd w:val="clear" w:color="auto" w:fill="auto"/>
            <w:vAlign w:val="center"/>
          </w:tcPr>
          <w:p w14:paraId="10B70595" w14:textId="77777777" w:rsidR="006C23F9" w:rsidRPr="006C23F9" w:rsidRDefault="006C23F9" w:rsidP="006C23F9">
            <w:pPr>
              <w:jc w:val="center"/>
            </w:pPr>
            <w:r w:rsidRPr="006C23F9">
              <w:t>0</w:t>
            </w:r>
          </w:p>
        </w:tc>
        <w:tc>
          <w:tcPr>
            <w:tcW w:w="1143" w:type="dxa"/>
            <w:tcBorders>
              <w:top w:val="nil"/>
              <w:left w:val="nil"/>
              <w:bottom w:val="single" w:sz="4" w:space="0" w:color="auto"/>
              <w:right w:val="single" w:sz="4" w:space="0" w:color="auto"/>
            </w:tcBorders>
            <w:shd w:val="clear" w:color="auto" w:fill="auto"/>
            <w:vAlign w:val="center"/>
          </w:tcPr>
          <w:p w14:paraId="585DD0BC" w14:textId="77777777" w:rsidR="006C23F9" w:rsidRPr="006C23F9" w:rsidRDefault="006C23F9" w:rsidP="006C23F9">
            <w:pPr>
              <w:jc w:val="center"/>
            </w:pPr>
            <w:r w:rsidRPr="006C23F9">
              <w:t>0</w:t>
            </w:r>
          </w:p>
        </w:tc>
        <w:tc>
          <w:tcPr>
            <w:tcW w:w="1276" w:type="dxa"/>
            <w:tcBorders>
              <w:top w:val="nil"/>
              <w:left w:val="nil"/>
              <w:bottom w:val="single" w:sz="4" w:space="0" w:color="auto"/>
              <w:right w:val="single" w:sz="4" w:space="0" w:color="auto"/>
            </w:tcBorders>
            <w:shd w:val="clear" w:color="auto" w:fill="auto"/>
            <w:vAlign w:val="center"/>
          </w:tcPr>
          <w:p w14:paraId="221DB190" w14:textId="77777777" w:rsidR="006C23F9" w:rsidRPr="006C23F9" w:rsidRDefault="006C23F9" w:rsidP="006C23F9">
            <w:pPr>
              <w:jc w:val="center"/>
            </w:pPr>
            <w:r w:rsidRPr="006C23F9">
              <w:t>0</w:t>
            </w:r>
          </w:p>
        </w:tc>
        <w:tc>
          <w:tcPr>
            <w:tcW w:w="1029" w:type="dxa"/>
            <w:tcBorders>
              <w:top w:val="nil"/>
              <w:left w:val="nil"/>
              <w:bottom w:val="single" w:sz="4" w:space="0" w:color="auto"/>
              <w:right w:val="single" w:sz="4" w:space="0" w:color="auto"/>
            </w:tcBorders>
            <w:shd w:val="clear" w:color="auto" w:fill="auto"/>
            <w:vAlign w:val="center"/>
          </w:tcPr>
          <w:p w14:paraId="68319F0D" w14:textId="77777777" w:rsidR="006C23F9" w:rsidRPr="006C23F9" w:rsidRDefault="006C23F9" w:rsidP="006C23F9">
            <w:pPr>
              <w:jc w:val="center"/>
            </w:pPr>
            <w:r w:rsidRPr="006C23F9">
              <w:t>0</w:t>
            </w:r>
          </w:p>
        </w:tc>
      </w:tr>
      <w:tr w:rsidR="006C23F9" w:rsidRPr="006C23F9" w14:paraId="257A5871" w14:textId="77777777" w:rsidTr="00153617">
        <w:trPr>
          <w:gridAfter w:val="1"/>
          <w:wAfter w:w="23" w:type="dxa"/>
          <w:trHeight w:val="1080"/>
          <w:jc w:val="center"/>
        </w:trPr>
        <w:tc>
          <w:tcPr>
            <w:tcW w:w="594" w:type="dxa"/>
            <w:shd w:val="clear" w:color="auto" w:fill="auto"/>
            <w:vAlign w:val="center"/>
            <w:hideMark/>
          </w:tcPr>
          <w:p w14:paraId="38002C7F" w14:textId="77777777" w:rsidR="006C23F9" w:rsidRPr="006C23F9" w:rsidRDefault="006C23F9" w:rsidP="006C23F9">
            <w:pPr>
              <w:jc w:val="center"/>
            </w:pPr>
            <w:r w:rsidRPr="006C23F9">
              <w:t>9</w:t>
            </w:r>
          </w:p>
        </w:tc>
        <w:tc>
          <w:tcPr>
            <w:tcW w:w="3239" w:type="dxa"/>
            <w:shd w:val="clear" w:color="auto" w:fill="auto"/>
            <w:vAlign w:val="center"/>
            <w:hideMark/>
          </w:tcPr>
          <w:p w14:paraId="79B7DF52" w14:textId="77777777" w:rsidR="006C23F9" w:rsidRPr="006C23F9" w:rsidRDefault="006C23F9" w:rsidP="006C23F9">
            <w:r w:rsidRPr="006C23F9">
              <w:t>Корректировка НВВ в связи с изменением (неисполнением) инвестиционной программы</w:t>
            </w:r>
          </w:p>
        </w:tc>
        <w:tc>
          <w:tcPr>
            <w:tcW w:w="1229" w:type="dxa"/>
            <w:tcBorders>
              <w:top w:val="nil"/>
              <w:left w:val="single" w:sz="4" w:space="0" w:color="auto"/>
              <w:bottom w:val="single" w:sz="4" w:space="0" w:color="auto"/>
              <w:right w:val="single" w:sz="4" w:space="0" w:color="auto"/>
            </w:tcBorders>
            <w:shd w:val="clear" w:color="auto" w:fill="auto"/>
            <w:vAlign w:val="center"/>
          </w:tcPr>
          <w:p w14:paraId="1DFF4F2B" w14:textId="77777777" w:rsidR="006C23F9" w:rsidRPr="006C23F9" w:rsidRDefault="006C23F9" w:rsidP="006C23F9">
            <w:pPr>
              <w:jc w:val="center"/>
            </w:pPr>
            <w:r w:rsidRPr="006C23F9">
              <w:t>0</w:t>
            </w:r>
          </w:p>
        </w:tc>
        <w:tc>
          <w:tcPr>
            <w:tcW w:w="1078" w:type="dxa"/>
            <w:tcBorders>
              <w:top w:val="nil"/>
              <w:left w:val="single" w:sz="4" w:space="0" w:color="auto"/>
              <w:bottom w:val="single" w:sz="4" w:space="0" w:color="auto"/>
              <w:right w:val="single" w:sz="4" w:space="0" w:color="auto"/>
            </w:tcBorders>
            <w:shd w:val="clear" w:color="auto" w:fill="auto"/>
            <w:vAlign w:val="center"/>
          </w:tcPr>
          <w:p w14:paraId="668CDA31" w14:textId="77777777" w:rsidR="006C23F9" w:rsidRPr="006C23F9" w:rsidRDefault="006C23F9" w:rsidP="006C23F9">
            <w:pPr>
              <w:jc w:val="center"/>
            </w:pPr>
            <w:r w:rsidRPr="006C23F9">
              <w:t>0</w:t>
            </w:r>
          </w:p>
        </w:tc>
        <w:tc>
          <w:tcPr>
            <w:tcW w:w="1143" w:type="dxa"/>
            <w:tcBorders>
              <w:top w:val="nil"/>
              <w:left w:val="nil"/>
              <w:bottom w:val="single" w:sz="4" w:space="0" w:color="auto"/>
              <w:right w:val="single" w:sz="4" w:space="0" w:color="auto"/>
            </w:tcBorders>
            <w:shd w:val="clear" w:color="auto" w:fill="auto"/>
            <w:vAlign w:val="center"/>
          </w:tcPr>
          <w:p w14:paraId="449B8522" w14:textId="77777777" w:rsidR="006C23F9" w:rsidRPr="006C23F9" w:rsidRDefault="006C23F9" w:rsidP="006C23F9">
            <w:pPr>
              <w:jc w:val="center"/>
            </w:pPr>
            <w:r w:rsidRPr="006C23F9">
              <w:t>0</w:t>
            </w:r>
          </w:p>
        </w:tc>
        <w:tc>
          <w:tcPr>
            <w:tcW w:w="1276" w:type="dxa"/>
            <w:tcBorders>
              <w:top w:val="nil"/>
              <w:left w:val="nil"/>
              <w:bottom w:val="single" w:sz="4" w:space="0" w:color="auto"/>
              <w:right w:val="single" w:sz="4" w:space="0" w:color="auto"/>
            </w:tcBorders>
            <w:shd w:val="clear" w:color="auto" w:fill="auto"/>
            <w:vAlign w:val="center"/>
          </w:tcPr>
          <w:p w14:paraId="1D4F4272" w14:textId="77777777" w:rsidR="006C23F9" w:rsidRPr="006C23F9" w:rsidRDefault="006C23F9" w:rsidP="006C23F9">
            <w:pPr>
              <w:jc w:val="center"/>
            </w:pPr>
            <w:r w:rsidRPr="006C23F9">
              <w:t>0</w:t>
            </w:r>
          </w:p>
        </w:tc>
        <w:tc>
          <w:tcPr>
            <w:tcW w:w="1038" w:type="dxa"/>
            <w:gridSpan w:val="2"/>
            <w:tcBorders>
              <w:top w:val="nil"/>
              <w:left w:val="nil"/>
              <w:bottom w:val="single" w:sz="4" w:space="0" w:color="auto"/>
              <w:right w:val="single" w:sz="4" w:space="0" w:color="auto"/>
            </w:tcBorders>
            <w:shd w:val="clear" w:color="auto" w:fill="auto"/>
            <w:vAlign w:val="center"/>
          </w:tcPr>
          <w:p w14:paraId="04B4C1C5" w14:textId="77777777" w:rsidR="006C23F9" w:rsidRPr="006C23F9" w:rsidRDefault="006C23F9" w:rsidP="006C23F9">
            <w:pPr>
              <w:jc w:val="center"/>
            </w:pPr>
            <w:r w:rsidRPr="006C23F9">
              <w:t>0</w:t>
            </w:r>
          </w:p>
        </w:tc>
      </w:tr>
      <w:tr w:rsidR="006C23F9" w:rsidRPr="006C23F9" w14:paraId="06503314" w14:textId="77777777" w:rsidTr="00153617">
        <w:trPr>
          <w:gridAfter w:val="1"/>
          <w:wAfter w:w="23" w:type="dxa"/>
          <w:trHeight w:val="488"/>
          <w:jc w:val="center"/>
        </w:trPr>
        <w:tc>
          <w:tcPr>
            <w:tcW w:w="594" w:type="dxa"/>
            <w:shd w:val="clear" w:color="auto" w:fill="auto"/>
            <w:vAlign w:val="center"/>
            <w:hideMark/>
          </w:tcPr>
          <w:p w14:paraId="619FB187" w14:textId="77777777" w:rsidR="006C23F9" w:rsidRPr="006C23F9" w:rsidRDefault="006C23F9" w:rsidP="006C23F9">
            <w:pPr>
              <w:jc w:val="center"/>
            </w:pPr>
            <w:r w:rsidRPr="006C23F9">
              <w:lastRenderedPageBreak/>
              <w:t>10</w:t>
            </w:r>
          </w:p>
        </w:tc>
        <w:tc>
          <w:tcPr>
            <w:tcW w:w="3239" w:type="dxa"/>
            <w:shd w:val="clear" w:color="auto" w:fill="auto"/>
            <w:vAlign w:val="center"/>
            <w:hideMark/>
          </w:tcPr>
          <w:p w14:paraId="466A7703" w14:textId="77777777" w:rsidR="006C23F9" w:rsidRPr="006C23F9" w:rsidRDefault="006C23F9" w:rsidP="006C23F9">
            <w:r w:rsidRPr="006C23F9">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229" w:type="dxa"/>
            <w:tcBorders>
              <w:top w:val="nil"/>
              <w:left w:val="single" w:sz="4" w:space="0" w:color="auto"/>
              <w:bottom w:val="single" w:sz="4" w:space="0" w:color="auto"/>
              <w:right w:val="single" w:sz="4" w:space="0" w:color="auto"/>
            </w:tcBorders>
            <w:shd w:val="clear" w:color="auto" w:fill="auto"/>
            <w:vAlign w:val="center"/>
          </w:tcPr>
          <w:p w14:paraId="7D64884D" w14:textId="77777777" w:rsidR="006C23F9" w:rsidRPr="006C23F9" w:rsidRDefault="006C23F9" w:rsidP="006C23F9">
            <w:pPr>
              <w:jc w:val="center"/>
            </w:pPr>
            <w:r w:rsidRPr="006C23F9">
              <w:t>0</w:t>
            </w:r>
          </w:p>
        </w:tc>
        <w:tc>
          <w:tcPr>
            <w:tcW w:w="1078" w:type="dxa"/>
            <w:tcBorders>
              <w:top w:val="nil"/>
              <w:left w:val="single" w:sz="4" w:space="0" w:color="auto"/>
              <w:bottom w:val="single" w:sz="4" w:space="0" w:color="auto"/>
              <w:right w:val="single" w:sz="4" w:space="0" w:color="auto"/>
            </w:tcBorders>
            <w:shd w:val="clear" w:color="auto" w:fill="auto"/>
            <w:vAlign w:val="center"/>
          </w:tcPr>
          <w:p w14:paraId="14CDE67D" w14:textId="77777777" w:rsidR="006C23F9" w:rsidRPr="006C23F9" w:rsidRDefault="006C23F9" w:rsidP="006C23F9">
            <w:pPr>
              <w:jc w:val="center"/>
            </w:pPr>
            <w:r w:rsidRPr="006C23F9">
              <w:t>0</w:t>
            </w:r>
          </w:p>
        </w:tc>
        <w:tc>
          <w:tcPr>
            <w:tcW w:w="1143" w:type="dxa"/>
            <w:tcBorders>
              <w:top w:val="nil"/>
              <w:left w:val="nil"/>
              <w:bottom w:val="single" w:sz="4" w:space="0" w:color="auto"/>
              <w:right w:val="single" w:sz="4" w:space="0" w:color="auto"/>
            </w:tcBorders>
            <w:shd w:val="clear" w:color="auto" w:fill="auto"/>
            <w:vAlign w:val="center"/>
          </w:tcPr>
          <w:p w14:paraId="3A100E45" w14:textId="77777777" w:rsidR="006C23F9" w:rsidRPr="006C23F9" w:rsidRDefault="006C23F9" w:rsidP="006C23F9">
            <w:pPr>
              <w:jc w:val="center"/>
            </w:pPr>
            <w:r w:rsidRPr="006C23F9">
              <w:t>0</w:t>
            </w:r>
          </w:p>
        </w:tc>
        <w:tc>
          <w:tcPr>
            <w:tcW w:w="1276" w:type="dxa"/>
            <w:tcBorders>
              <w:top w:val="nil"/>
              <w:left w:val="nil"/>
              <w:bottom w:val="single" w:sz="4" w:space="0" w:color="auto"/>
              <w:right w:val="single" w:sz="4" w:space="0" w:color="auto"/>
            </w:tcBorders>
            <w:shd w:val="clear" w:color="auto" w:fill="auto"/>
            <w:vAlign w:val="center"/>
          </w:tcPr>
          <w:p w14:paraId="15004423" w14:textId="77777777" w:rsidR="006C23F9" w:rsidRPr="006C23F9" w:rsidRDefault="006C23F9" w:rsidP="006C23F9">
            <w:pPr>
              <w:jc w:val="center"/>
            </w:pPr>
            <w:r w:rsidRPr="006C23F9">
              <w:t>0</w:t>
            </w:r>
          </w:p>
        </w:tc>
        <w:tc>
          <w:tcPr>
            <w:tcW w:w="1038" w:type="dxa"/>
            <w:gridSpan w:val="2"/>
            <w:tcBorders>
              <w:top w:val="nil"/>
              <w:left w:val="nil"/>
              <w:bottom w:val="single" w:sz="4" w:space="0" w:color="auto"/>
              <w:right w:val="single" w:sz="4" w:space="0" w:color="auto"/>
            </w:tcBorders>
            <w:shd w:val="clear" w:color="auto" w:fill="auto"/>
            <w:vAlign w:val="center"/>
          </w:tcPr>
          <w:p w14:paraId="4642A8BD" w14:textId="77777777" w:rsidR="006C23F9" w:rsidRPr="006C23F9" w:rsidRDefault="006C23F9" w:rsidP="006C23F9">
            <w:pPr>
              <w:jc w:val="center"/>
            </w:pPr>
            <w:r w:rsidRPr="006C23F9">
              <w:t>0</w:t>
            </w:r>
          </w:p>
        </w:tc>
      </w:tr>
      <w:tr w:rsidR="006C23F9" w:rsidRPr="006C23F9" w14:paraId="0B067202" w14:textId="77777777" w:rsidTr="00153617">
        <w:trPr>
          <w:gridAfter w:val="1"/>
          <w:wAfter w:w="23" w:type="dxa"/>
          <w:trHeight w:val="720"/>
          <w:jc w:val="center"/>
        </w:trPr>
        <w:tc>
          <w:tcPr>
            <w:tcW w:w="594" w:type="dxa"/>
            <w:shd w:val="clear" w:color="auto" w:fill="auto"/>
            <w:vAlign w:val="center"/>
            <w:hideMark/>
          </w:tcPr>
          <w:p w14:paraId="4DC446A1" w14:textId="77777777" w:rsidR="006C23F9" w:rsidRPr="006C23F9" w:rsidRDefault="006C23F9" w:rsidP="006C23F9">
            <w:pPr>
              <w:jc w:val="center"/>
            </w:pPr>
            <w:r w:rsidRPr="006C23F9">
              <w:t>11</w:t>
            </w:r>
          </w:p>
        </w:tc>
        <w:tc>
          <w:tcPr>
            <w:tcW w:w="3239" w:type="dxa"/>
            <w:shd w:val="clear" w:color="auto" w:fill="auto"/>
            <w:vAlign w:val="center"/>
            <w:hideMark/>
          </w:tcPr>
          <w:p w14:paraId="7DD66973" w14:textId="77777777" w:rsidR="006C23F9" w:rsidRPr="006C23F9" w:rsidRDefault="006C23F9" w:rsidP="006C23F9">
            <w:r w:rsidRPr="006C23F9">
              <w:t>ИТОГО необходимая валовая выручка</w:t>
            </w:r>
          </w:p>
        </w:tc>
        <w:tc>
          <w:tcPr>
            <w:tcW w:w="1229" w:type="dxa"/>
            <w:tcBorders>
              <w:top w:val="nil"/>
              <w:left w:val="single" w:sz="4" w:space="0" w:color="auto"/>
              <w:bottom w:val="single" w:sz="4" w:space="0" w:color="auto"/>
              <w:right w:val="single" w:sz="4" w:space="0" w:color="auto"/>
            </w:tcBorders>
            <w:shd w:val="clear" w:color="auto" w:fill="auto"/>
            <w:vAlign w:val="center"/>
          </w:tcPr>
          <w:p w14:paraId="25984E40" w14:textId="77777777" w:rsidR="006C23F9" w:rsidRPr="006C23F9" w:rsidRDefault="006C23F9" w:rsidP="006C23F9">
            <w:pPr>
              <w:jc w:val="center"/>
            </w:pPr>
            <w:r w:rsidRPr="006C23F9">
              <w:t>66 211</w:t>
            </w:r>
          </w:p>
        </w:tc>
        <w:tc>
          <w:tcPr>
            <w:tcW w:w="1078" w:type="dxa"/>
            <w:tcBorders>
              <w:top w:val="nil"/>
              <w:left w:val="single" w:sz="4" w:space="0" w:color="auto"/>
              <w:bottom w:val="single" w:sz="4" w:space="0" w:color="auto"/>
              <w:right w:val="single" w:sz="4" w:space="0" w:color="auto"/>
            </w:tcBorders>
            <w:shd w:val="clear" w:color="auto" w:fill="auto"/>
            <w:vAlign w:val="center"/>
          </w:tcPr>
          <w:p w14:paraId="5EFEAF43" w14:textId="77777777" w:rsidR="006C23F9" w:rsidRPr="006C23F9" w:rsidRDefault="006C23F9" w:rsidP="006C23F9">
            <w:pPr>
              <w:jc w:val="center"/>
            </w:pPr>
            <w:r w:rsidRPr="006C23F9">
              <w:t>68 242</w:t>
            </w:r>
          </w:p>
        </w:tc>
        <w:tc>
          <w:tcPr>
            <w:tcW w:w="1143" w:type="dxa"/>
            <w:tcBorders>
              <w:top w:val="nil"/>
              <w:left w:val="nil"/>
              <w:bottom w:val="single" w:sz="4" w:space="0" w:color="auto"/>
              <w:right w:val="single" w:sz="4" w:space="0" w:color="auto"/>
            </w:tcBorders>
            <w:shd w:val="clear" w:color="auto" w:fill="auto"/>
            <w:vAlign w:val="center"/>
          </w:tcPr>
          <w:p w14:paraId="6B967827" w14:textId="77777777" w:rsidR="006C23F9" w:rsidRPr="006C23F9" w:rsidRDefault="006C23F9" w:rsidP="006C23F9">
            <w:pPr>
              <w:jc w:val="center"/>
            </w:pPr>
            <w:r w:rsidRPr="006C23F9">
              <w:t>70 399</w:t>
            </w:r>
          </w:p>
        </w:tc>
        <w:tc>
          <w:tcPr>
            <w:tcW w:w="1276" w:type="dxa"/>
            <w:tcBorders>
              <w:top w:val="nil"/>
              <w:left w:val="nil"/>
              <w:bottom w:val="single" w:sz="4" w:space="0" w:color="auto"/>
              <w:right w:val="single" w:sz="4" w:space="0" w:color="auto"/>
            </w:tcBorders>
            <w:shd w:val="clear" w:color="auto" w:fill="auto"/>
            <w:vAlign w:val="center"/>
          </w:tcPr>
          <w:p w14:paraId="068C4FB5" w14:textId="77777777" w:rsidR="006C23F9" w:rsidRPr="006C23F9" w:rsidRDefault="006C23F9" w:rsidP="006C23F9">
            <w:pPr>
              <w:jc w:val="center"/>
            </w:pPr>
            <w:r w:rsidRPr="006C23F9">
              <w:t>72 625</w:t>
            </w:r>
          </w:p>
        </w:tc>
        <w:tc>
          <w:tcPr>
            <w:tcW w:w="1038" w:type="dxa"/>
            <w:gridSpan w:val="2"/>
            <w:tcBorders>
              <w:top w:val="nil"/>
              <w:left w:val="nil"/>
              <w:bottom w:val="single" w:sz="4" w:space="0" w:color="auto"/>
              <w:right w:val="single" w:sz="4" w:space="0" w:color="auto"/>
            </w:tcBorders>
            <w:shd w:val="clear" w:color="auto" w:fill="auto"/>
            <w:vAlign w:val="center"/>
          </w:tcPr>
          <w:p w14:paraId="4FDA76A5" w14:textId="77777777" w:rsidR="006C23F9" w:rsidRPr="006C23F9" w:rsidRDefault="006C23F9" w:rsidP="006C23F9">
            <w:pPr>
              <w:jc w:val="center"/>
            </w:pPr>
            <w:r w:rsidRPr="006C23F9">
              <w:t>74 922</w:t>
            </w:r>
          </w:p>
        </w:tc>
      </w:tr>
      <w:tr w:rsidR="006C23F9" w:rsidRPr="006C23F9" w14:paraId="5CB7C499" w14:textId="77777777" w:rsidTr="00153617">
        <w:trPr>
          <w:gridAfter w:val="1"/>
          <w:wAfter w:w="23" w:type="dxa"/>
          <w:trHeight w:val="720"/>
          <w:jc w:val="center"/>
        </w:trPr>
        <w:tc>
          <w:tcPr>
            <w:tcW w:w="594" w:type="dxa"/>
            <w:shd w:val="clear" w:color="auto" w:fill="auto"/>
            <w:vAlign w:val="center"/>
          </w:tcPr>
          <w:p w14:paraId="115076F1" w14:textId="77777777" w:rsidR="006C23F9" w:rsidRPr="006C23F9" w:rsidRDefault="006C23F9" w:rsidP="006C23F9">
            <w:pPr>
              <w:jc w:val="center"/>
            </w:pPr>
            <w:r w:rsidRPr="006C23F9">
              <w:t>12</w:t>
            </w:r>
          </w:p>
        </w:tc>
        <w:tc>
          <w:tcPr>
            <w:tcW w:w="3239" w:type="dxa"/>
            <w:shd w:val="clear" w:color="auto" w:fill="auto"/>
            <w:vAlign w:val="center"/>
          </w:tcPr>
          <w:p w14:paraId="56EFC893" w14:textId="77777777" w:rsidR="006C23F9" w:rsidRPr="006C23F9" w:rsidRDefault="006C23F9" w:rsidP="006C23F9">
            <w:r w:rsidRPr="006C23F9">
              <w:t>Итого НВВ на потребительский рынок</w:t>
            </w:r>
          </w:p>
        </w:tc>
        <w:tc>
          <w:tcPr>
            <w:tcW w:w="1229" w:type="dxa"/>
            <w:tcBorders>
              <w:top w:val="nil"/>
              <w:left w:val="single" w:sz="4" w:space="0" w:color="auto"/>
              <w:bottom w:val="single" w:sz="4" w:space="0" w:color="auto"/>
              <w:right w:val="single" w:sz="4" w:space="0" w:color="auto"/>
            </w:tcBorders>
            <w:shd w:val="clear" w:color="auto" w:fill="auto"/>
            <w:vAlign w:val="center"/>
          </w:tcPr>
          <w:p w14:paraId="47EEA51D" w14:textId="77777777" w:rsidR="006C23F9" w:rsidRPr="006C23F9" w:rsidRDefault="006C23F9" w:rsidP="006C23F9">
            <w:pPr>
              <w:jc w:val="center"/>
            </w:pPr>
            <w:r w:rsidRPr="006C23F9">
              <w:t>13 333</w:t>
            </w:r>
          </w:p>
        </w:tc>
        <w:tc>
          <w:tcPr>
            <w:tcW w:w="1078" w:type="dxa"/>
            <w:tcBorders>
              <w:top w:val="nil"/>
              <w:left w:val="single" w:sz="4" w:space="0" w:color="auto"/>
              <w:bottom w:val="single" w:sz="4" w:space="0" w:color="auto"/>
              <w:right w:val="single" w:sz="4" w:space="0" w:color="auto"/>
            </w:tcBorders>
            <w:shd w:val="clear" w:color="auto" w:fill="auto"/>
            <w:vAlign w:val="center"/>
          </w:tcPr>
          <w:p w14:paraId="29413116" w14:textId="77777777" w:rsidR="006C23F9" w:rsidRPr="006C23F9" w:rsidRDefault="006C23F9" w:rsidP="006C23F9">
            <w:pPr>
              <w:jc w:val="center"/>
            </w:pPr>
            <w:r w:rsidRPr="006C23F9">
              <w:t>14 280</w:t>
            </w:r>
          </w:p>
        </w:tc>
        <w:tc>
          <w:tcPr>
            <w:tcW w:w="1143" w:type="dxa"/>
            <w:tcBorders>
              <w:top w:val="nil"/>
              <w:left w:val="nil"/>
              <w:bottom w:val="single" w:sz="4" w:space="0" w:color="auto"/>
              <w:right w:val="single" w:sz="4" w:space="0" w:color="auto"/>
            </w:tcBorders>
            <w:shd w:val="clear" w:color="auto" w:fill="auto"/>
            <w:vAlign w:val="center"/>
          </w:tcPr>
          <w:p w14:paraId="4504F3E1" w14:textId="77777777" w:rsidR="006C23F9" w:rsidRPr="006C23F9" w:rsidRDefault="006C23F9" w:rsidP="006C23F9">
            <w:pPr>
              <w:jc w:val="center"/>
            </w:pPr>
            <w:r w:rsidRPr="006C23F9">
              <w:t>14 866</w:t>
            </w:r>
          </w:p>
        </w:tc>
        <w:tc>
          <w:tcPr>
            <w:tcW w:w="1276" w:type="dxa"/>
            <w:tcBorders>
              <w:top w:val="nil"/>
              <w:left w:val="nil"/>
              <w:bottom w:val="single" w:sz="4" w:space="0" w:color="auto"/>
              <w:right w:val="single" w:sz="4" w:space="0" w:color="auto"/>
            </w:tcBorders>
            <w:shd w:val="clear" w:color="auto" w:fill="auto"/>
            <w:vAlign w:val="center"/>
          </w:tcPr>
          <w:p w14:paraId="6A0CE53D" w14:textId="77777777" w:rsidR="006C23F9" w:rsidRPr="006C23F9" w:rsidRDefault="006C23F9" w:rsidP="006C23F9">
            <w:pPr>
              <w:jc w:val="center"/>
            </w:pPr>
            <w:r w:rsidRPr="006C23F9">
              <w:t>15 462</w:t>
            </w:r>
          </w:p>
        </w:tc>
        <w:tc>
          <w:tcPr>
            <w:tcW w:w="1038" w:type="dxa"/>
            <w:gridSpan w:val="2"/>
            <w:tcBorders>
              <w:top w:val="nil"/>
              <w:left w:val="nil"/>
              <w:bottom w:val="single" w:sz="4" w:space="0" w:color="auto"/>
              <w:right w:val="single" w:sz="4" w:space="0" w:color="auto"/>
            </w:tcBorders>
            <w:shd w:val="clear" w:color="auto" w:fill="auto"/>
            <w:vAlign w:val="center"/>
          </w:tcPr>
          <w:p w14:paraId="0BC34196" w14:textId="77777777" w:rsidR="006C23F9" w:rsidRPr="006C23F9" w:rsidRDefault="006C23F9" w:rsidP="006C23F9">
            <w:pPr>
              <w:jc w:val="center"/>
            </w:pPr>
            <w:r w:rsidRPr="006C23F9">
              <w:t>16 080</w:t>
            </w:r>
          </w:p>
        </w:tc>
      </w:tr>
      <w:tr w:rsidR="006C23F9" w:rsidRPr="006C23F9" w14:paraId="58E334F2" w14:textId="77777777" w:rsidTr="00153617">
        <w:trPr>
          <w:gridAfter w:val="1"/>
          <w:wAfter w:w="23" w:type="dxa"/>
          <w:trHeight w:val="720"/>
          <w:jc w:val="center"/>
        </w:trPr>
        <w:tc>
          <w:tcPr>
            <w:tcW w:w="594" w:type="dxa"/>
            <w:shd w:val="clear" w:color="auto" w:fill="auto"/>
            <w:vAlign w:val="center"/>
          </w:tcPr>
          <w:p w14:paraId="10FE08C3" w14:textId="77777777" w:rsidR="006C23F9" w:rsidRPr="006C23F9" w:rsidRDefault="006C23F9" w:rsidP="006C23F9">
            <w:pPr>
              <w:jc w:val="center"/>
            </w:pPr>
            <w:r w:rsidRPr="006C23F9">
              <w:t>13</w:t>
            </w:r>
          </w:p>
        </w:tc>
        <w:tc>
          <w:tcPr>
            <w:tcW w:w="3239" w:type="dxa"/>
            <w:tcBorders>
              <w:top w:val="single" w:sz="4" w:space="0" w:color="auto"/>
              <w:left w:val="single" w:sz="4" w:space="0" w:color="auto"/>
              <w:bottom w:val="single" w:sz="4" w:space="0" w:color="auto"/>
              <w:right w:val="single" w:sz="4" w:space="0" w:color="auto"/>
            </w:tcBorders>
            <w:shd w:val="clear" w:color="auto" w:fill="auto"/>
            <w:vAlign w:val="center"/>
          </w:tcPr>
          <w:p w14:paraId="7CA2D8E2" w14:textId="77777777" w:rsidR="006C23F9" w:rsidRPr="006C23F9" w:rsidRDefault="006C23F9" w:rsidP="006C23F9">
            <w:pPr>
              <w:jc w:val="both"/>
              <w:rPr>
                <w:szCs w:val="20"/>
              </w:rPr>
            </w:pPr>
            <w:r w:rsidRPr="006C23F9">
              <w:rPr>
                <w:szCs w:val="20"/>
              </w:rPr>
              <w:t>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w:t>
            </w:r>
          </w:p>
        </w:tc>
        <w:tc>
          <w:tcPr>
            <w:tcW w:w="1229" w:type="dxa"/>
            <w:tcBorders>
              <w:top w:val="nil"/>
              <w:left w:val="single" w:sz="4" w:space="0" w:color="auto"/>
              <w:bottom w:val="single" w:sz="4" w:space="0" w:color="auto"/>
              <w:right w:val="single" w:sz="4" w:space="0" w:color="auto"/>
            </w:tcBorders>
            <w:shd w:val="clear" w:color="auto" w:fill="auto"/>
            <w:vAlign w:val="center"/>
          </w:tcPr>
          <w:p w14:paraId="0E675136" w14:textId="77777777" w:rsidR="006C23F9" w:rsidRPr="006C23F9" w:rsidRDefault="006C23F9" w:rsidP="006C23F9">
            <w:pPr>
              <w:jc w:val="center"/>
            </w:pPr>
            <w:r w:rsidRPr="006C23F9">
              <w:t>1 148</w:t>
            </w:r>
          </w:p>
        </w:tc>
        <w:tc>
          <w:tcPr>
            <w:tcW w:w="1078" w:type="dxa"/>
            <w:tcBorders>
              <w:top w:val="nil"/>
              <w:left w:val="single" w:sz="4" w:space="0" w:color="auto"/>
              <w:bottom w:val="single" w:sz="4" w:space="0" w:color="auto"/>
              <w:right w:val="single" w:sz="4" w:space="0" w:color="auto"/>
            </w:tcBorders>
            <w:shd w:val="clear" w:color="auto" w:fill="auto"/>
            <w:vAlign w:val="center"/>
          </w:tcPr>
          <w:p w14:paraId="2CA348E1" w14:textId="77777777" w:rsidR="006C23F9" w:rsidRPr="006C23F9" w:rsidRDefault="006C23F9" w:rsidP="006C23F9">
            <w:pPr>
              <w:jc w:val="center"/>
            </w:pPr>
            <w:r w:rsidRPr="006C23F9">
              <w:t>1 148</w:t>
            </w:r>
          </w:p>
        </w:tc>
        <w:tc>
          <w:tcPr>
            <w:tcW w:w="1143" w:type="dxa"/>
            <w:tcBorders>
              <w:top w:val="nil"/>
              <w:left w:val="nil"/>
              <w:bottom w:val="single" w:sz="4" w:space="0" w:color="auto"/>
              <w:right w:val="single" w:sz="4" w:space="0" w:color="auto"/>
            </w:tcBorders>
            <w:shd w:val="clear" w:color="auto" w:fill="auto"/>
            <w:vAlign w:val="center"/>
          </w:tcPr>
          <w:p w14:paraId="0F2FA56D" w14:textId="77777777" w:rsidR="006C23F9" w:rsidRPr="006C23F9" w:rsidRDefault="006C23F9" w:rsidP="006C23F9">
            <w:pPr>
              <w:jc w:val="center"/>
            </w:pPr>
            <w:r w:rsidRPr="006C23F9">
              <w:t>1 148</w:t>
            </w:r>
          </w:p>
        </w:tc>
        <w:tc>
          <w:tcPr>
            <w:tcW w:w="1276" w:type="dxa"/>
            <w:tcBorders>
              <w:top w:val="nil"/>
              <w:left w:val="nil"/>
              <w:bottom w:val="single" w:sz="4" w:space="0" w:color="auto"/>
              <w:right w:val="single" w:sz="4" w:space="0" w:color="auto"/>
            </w:tcBorders>
            <w:shd w:val="clear" w:color="auto" w:fill="auto"/>
            <w:vAlign w:val="center"/>
          </w:tcPr>
          <w:p w14:paraId="31E9F73A" w14:textId="77777777" w:rsidR="006C23F9" w:rsidRPr="006C23F9" w:rsidRDefault="006C23F9" w:rsidP="006C23F9">
            <w:pPr>
              <w:jc w:val="center"/>
            </w:pPr>
            <w:r w:rsidRPr="006C23F9">
              <w:t>0</w:t>
            </w:r>
          </w:p>
        </w:tc>
        <w:tc>
          <w:tcPr>
            <w:tcW w:w="1038" w:type="dxa"/>
            <w:gridSpan w:val="2"/>
            <w:tcBorders>
              <w:top w:val="nil"/>
              <w:left w:val="nil"/>
              <w:bottom w:val="single" w:sz="4" w:space="0" w:color="auto"/>
              <w:right w:val="single" w:sz="4" w:space="0" w:color="auto"/>
            </w:tcBorders>
            <w:shd w:val="clear" w:color="auto" w:fill="auto"/>
            <w:vAlign w:val="center"/>
          </w:tcPr>
          <w:p w14:paraId="77BE417C" w14:textId="77777777" w:rsidR="006C23F9" w:rsidRPr="006C23F9" w:rsidRDefault="006C23F9" w:rsidP="006C23F9">
            <w:pPr>
              <w:jc w:val="center"/>
            </w:pPr>
            <w:r w:rsidRPr="006C23F9">
              <w:t>0</w:t>
            </w:r>
          </w:p>
        </w:tc>
      </w:tr>
      <w:tr w:rsidR="006C23F9" w:rsidRPr="006C23F9" w14:paraId="65F9C635" w14:textId="77777777" w:rsidTr="00153617">
        <w:trPr>
          <w:gridAfter w:val="1"/>
          <w:wAfter w:w="23" w:type="dxa"/>
          <w:trHeight w:val="720"/>
          <w:jc w:val="center"/>
        </w:trPr>
        <w:tc>
          <w:tcPr>
            <w:tcW w:w="594" w:type="dxa"/>
            <w:shd w:val="clear" w:color="auto" w:fill="auto"/>
            <w:vAlign w:val="center"/>
          </w:tcPr>
          <w:p w14:paraId="1F730E58" w14:textId="77777777" w:rsidR="006C23F9" w:rsidRPr="006C23F9" w:rsidRDefault="006C23F9" w:rsidP="006C23F9">
            <w:pPr>
              <w:jc w:val="center"/>
            </w:pPr>
            <w:r w:rsidRPr="006C23F9">
              <w:t>14</w:t>
            </w:r>
          </w:p>
        </w:tc>
        <w:tc>
          <w:tcPr>
            <w:tcW w:w="3239" w:type="dxa"/>
            <w:tcBorders>
              <w:top w:val="nil"/>
              <w:left w:val="single" w:sz="4" w:space="0" w:color="auto"/>
              <w:bottom w:val="single" w:sz="4" w:space="0" w:color="auto"/>
              <w:right w:val="single" w:sz="4" w:space="0" w:color="auto"/>
            </w:tcBorders>
            <w:shd w:val="clear" w:color="auto" w:fill="auto"/>
            <w:vAlign w:val="center"/>
          </w:tcPr>
          <w:p w14:paraId="1BFA0510" w14:textId="77777777" w:rsidR="006C23F9" w:rsidRPr="006C23F9" w:rsidRDefault="006C23F9" w:rsidP="006C23F9">
            <w:pPr>
              <w:rPr>
                <w:szCs w:val="20"/>
              </w:rPr>
            </w:pPr>
            <w:r w:rsidRPr="006C23F9">
              <w:rPr>
                <w:szCs w:val="20"/>
              </w:rPr>
              <w:t xml:space="preserve">Корректировка </w:t>
            </w:r>
            <w:proofErr w:type="gramStart"/>
            <w:r w:rsidRPr="006C23F9">
              <w:rPr>
                <w:szCs w:val="20"/>
              </w:rPr>
              <w:t>НВВ</w:t>
            </w:r>
            <w:proofErr w:type="gramEnd"/>
            <w:r w:rsidRPr="006C23F9">
              <w:rPr>
                <w:szCs w:val="20"/>
              </w:rPr>
              <w:t xml:space="preserve"> связанная с соблюдением статьи 3 Федерального закона от 27.07.2010 № 190-ФЗ «О теплоснабжении» на потребительский рынок</w:t>
            </w:r>
          </w:p>
        </w:tc>
        <w:tc>
          <w:tcPr>
            <w:tcW w:w="1229" w:type="dxa"/>
            <w:tcBorders>
              <w:top w:val="nil"/>
              <w:left w:val="single" w:sz="4" w:space="0" w:color="auto"/>
              <w:bottom w:val="single" w:sz="4" w:space="0" w:color="auto"/>
              <w:right w:val="single" w:sz="4" w:space="0" w:color="auto"/>
            </w:tcBorders>
            <w:shd w:val="clear" w:color="auto" w:fill="auto"/>
            <w:vAlign w:val="center"/>
          </w:tcPr>
          <w:p w14:paraId="61A0E80A" w14:textId="77777777" w:rsidR="006C23F9" w:rsidRPr="006C23F9" w:rsidRDefault="006C23F9" w:rsidP="006C23F9">
            <w:pPr>
              <w:jc w:val="center"/>
            </w:pPr>
            <w:r w:rsidRPr="006C23F9">
              <w:t>-4 509</w:t>
            </w:r>
          </w:p>
        </w:tc>
        <w:tc>
          <w:tcPr>
            <w:tcW w:w="1078" w:type="dxa"/>
            <w:tcBorders>
              <w:top w:val="nil"/>
              <w:left w:val="single" w:sz="4" w:space="0" w:color="auto"/>
              <w:bottom w:val="single" w:sz="4" w:space="0" w:color="auto"/>
              <w:right w:val="single" w:sz="4" w:space="0" w:color="auto"/>
            </w:tcBorders>
            <w:shd w:val="clear" w:color="auto" w:fill="auto"/>
            <w:vAlign w:val="center"/>
          </w:tcPr>
          <w:p w14:paraId="74F2AE6E" w14:textId="77777777" w:rsidR="006C23F9" w:rsidRPr="006C23F9" w:rsidRDefault="006C23F9" w:rsidP="006C23F9">
            <w:pPr>
              <w:jc w:val="center"/>
            </w:pPr>
            <w:r w:rsidRPr="006C23F9">
              <w:t>-4 074</w:t>
            </w:r>
          </w:p>
        </w:tc>
        <w:tc>
          <w:tcPr>
            <w:tcW w:w="1143" w:type="dxa"/>
            <w:tcBorders>
              <w:top w:val="nil"/>
              <w:left w:val="nil"/>
              <w:bottom w:val="single" w:sz="4" w:space="0" w:color="auto"/>
              <w:right w:val="single" w:sz="4" w:space="0" w:color="auto"/>
            </w:tcBorders>
            <w:shd w:val="clear" w:color="auto" w:fill="auto"/>
            <w:vAlign w:val="center"/>
          </w:tcPr>
          <w:p w14:paraId="1D1ABA42" w14:textId="77777777" w:rsidR="006C23F9" w:rsidRPr="006C23F9" w:rsidRDefault="006C23F9" w:rsidP="006C23F9">
            <w:pPr>
              <w:jc w:val="center"/>
            </w:pPr>
            <w:r w:rsidRPr="006C23F9">
              <w:t>-4 032</w:t>
            </w:r>
          </w:p>
        </w:tc>
        <w:tc>
          <w:tcPr>
            <w:tcW w:w="1276" w:type="dxa"/>
            <w:tcBorders>
              <w:top w:val="nil"/>
              <w:left w:val="nil"/>
              <w:bottom w:val="single" w:sz="4" w:space="0" w:color="auto"/>
              <w:right w:val="single" w:sz="4" w:space="0" w:color="auto"/>
            </w:tcBorders>
            <w:shd w:val="clear" w:color="auto" w:fill="auto"/>
            <w:vAlign w:val="center"/>
          </w:tcPr>
          <w:p w14:paraId="2568390A" w14:textId="77777777" w:rsidR="006C23F9" w:rsidRPr="006C23F9" w:rsidRDefault="006C23F9" w:rsidP="006C23F9">
            <w:pPr>
              <w:jc w:val="center"/>
            </w:pPr>
            <w:r w:rsidRPr="006C23F9">
              <w:t>-2 850</w:t>
            </w:r>
          </w:p>
        </w:tc>
        <w:tc>
          <w:tcPr>
            <w:tcW w:w="1038" w:type="dxa"/>
            <w:gridSpan w:val="2"/>
            <w:tcBorders>
              <w:top w:val="nil"/>
              <w:left w:val="nil"/>
              <w:bottom w:val="single" w:sz="4" w:space="0" w:color="auto"/>
              <w:right w:val="single" w:sz="4" w:space="0" w:color="auto"/>
            </w:tcBorders>
            <w:shd w:val="clear" w:color="auto" w:fill="auto"/>
            <w:vAlign w:val="center"/>
          </w:tcPr>
          <w:p w14:paraId="2A60FDEA" w14:textId="77777777" w:rsidR="006C23F9" w:rsidRPr="006C23F9" w:rsidRDefault="006C23F9" w:rsidP="006C23F9">
            <w:pPr>
              <w:jc w:val="center"/>
            </w:pPr>
            <w:r w:rsidRPr="006C23F9">
              <w:t>-2 811</w:t>
            </w:r>
          </w:p>
        </w:tc>
      </w:tr>
    </w:tbl>
    <w:p w14:paraId="3A35D50B" w14:textId="77777777" w:rsidR="006C23F9" w:rsidRPr="006C23F9" w:rsidRDefault="006C23F9" w:rsidP="006C23F9">
      <w:pPr>
        <w:spacing w:line="360" w:lineRule="auto"/>
        <w:ind w:firstLine="851"/>
        <w:jc w:val="both"/>
        <w:rPr>
          <w:sz w:val="28"/>
          <w:szCs w:val="28"/>
        </w:rPr>
      </w:pPr>
    </w:p>
    <w:p w14:paraId="3E3ACF27" w14:textId="77777777" w:rsidR="006C23F9" w:rsidRPr="006C23F9" w:rsidRDefault="006C23F9" w:rsidP="006C23F9">
      <w:pPr>
        <w:tabs>
          <w:tab w:val="left" w:pos="1890"/>
        </w:tabs>
        <w:ind w:firstLine="720"/>
        <w:jc w:val="both"/>
        <w:rPr>
          <w:sz w:val="28"/>
          <w:szCs w:val="20"/>
        </w:rPr>
      </w:pPr>
      <w:r w:rsidRPr="006C23F9">
        <w:rPr>
          <w:sz w:val="28"/>
          <w:szCs w:val="20"/>
        </w:rPr>
        <w:t xml:space="preserve">Расчет необходимой валовой выручки произведен в соответствии </w:t>
      </w:r>
      <w:r w:rsidRPr="006C23F9">
        <w:rPr>
          <w:sz w:val="28"/>
          <w:szCs w:val="20"/>
        </w:rPr>
        <w:br/>
        <w:t xml:space="preserve">с Методическими указаниями по расчету регулируемых цен (тарифов) </w:t>
      </w:r>
      <w:r w:rsidRPr="006C23F9">
        <w:rPr>
          <w:sz w:val="28"/>
          <w:szCs w:val="20"/>
        </w:rPr>
        <w:br/>
        <w:t xml:space="preserve">в сфере теплоснабжения, утвержденными Приказом ФСТ России </w:t>
      </w:r>
      <w:r w:rsidRPr="006C23F9">
        <w:rPr>
          <w:sz w:val="28"/>
          <w:szCs w:val="20"/>
        </w:rPr>
        <w:br/>
        <w:t>от 13.06.2013 № 760-э.</w:t>
      </w:r>
    </w:p>
    <w:p w14:paraId="7129E1EF" w14:textId="77777777" w:rsidR="006C23F9" w:rsidRPr="006C23F9" w:rsidRDefault="006C23F9" w:rsidP="006C23F9">
      <w:pPr>
        <w:tabs>
          <w:tab w:val="left" w:pos="1890"/>
        </w:tabs>
        <w:ind w:firstLine="720"/>
        <w:jc w:val="both"/>
        <w:rPr>
          <w:sz w:val="28"/>
          <w:szCs w:val="20"/>
        </w:rPr>
      </w:pPr>
    </w:p>
    <w:p w14:paraId="6ECD74B3" w14:textId="77777777" w:rsidR="006C23F9" w:rsidRPr="006C23F9" w:rsidRDefault="006C23F9" w:rsidP="006C23F9">
      <w:pPr>
        <w:ind w:left="720" w:right="-567"/>
        <w:jc w:val="center"/>
        <w:rPr>
          <w:sz w:val="28"/>
          <w:szCs w:val="20"/>
        </w:rPr>
      </w:pPr>
      <w:bookmarkStart w:id="279" w:name="_Toc530586378"/>
    </w:p>
    <w:p w14:paraId="5B02E000" w14:textId="77777777" w:rsidR="006C23F9" w:rsidRPr="006C23F9" w:rsidRDefault="006C23F9" w:rsidP="006C23F9">
      <w:pPr>
        <w:ind w:left="720" w:right="-567"/>
        <w:jc w:val="center"/>
        <w:rPr>
          <w:sz w:val="28"/>
          <w:szCs w:val="20"/>
        </w:rPr>
      </w:pPr>
    </w:p>
    <w:p w14:paraId="18584C46" w14:textId="77777777" w:rsidR="006C23F9" w:rsidRPr="006C23F9" w:rsidRDefault="006C23F9" w:rsidP="006C23F9">
      <w:pPr>
        <w:ind w:left="720" w:right="-567"/>
        <w:jc w:val="center"/>
        <w:rPr>
          <w:sz w:val="28"/>
          <w:szCs w:val="20"/>
        </w:rPr>
      </w:pPr>
    </w:p>
    <w:p w14:paraId="0E72DEF7" w14:textId="77777777" w:rsidR="006C23F9" w:rsidRPr="006C23F9" w:rsidRDefault="006C23F9" w:rsidP="006C23F9">
      <w:pPr>
        <w:ind w:left="720" w:right="-567"/>
        <w:jc w:val="center"/>
        <w:rPr>
          <w:sz w:val="28"/>
          <w:szCs w:val="20"/>
        </w:rPr>
      </w:pPr>
    </w:p>
    <w:p w14:paraId="67E072C9" w14:textId="77777777" w:rsidR="006C23F9" w:rsidRPr="006C23F9" w:rsidRDefault="006C23F9" w:rsidP="006C23F9">
      <w:pPr>
        <w:ind w:left="720" w:right="-567"/>
        <w:jc w:val="center"/>
        <w:rPr>
          <w:sz w:val="28"/>
          <w:szCs w:val="20"/>
        </w:rPr>
      </w:pPr>
    </w:p>
    <w:p w14:paraId="28A066AF" w14:textId="77777777" w:rsidR="006C23F9" w:rsidRPr="006C23F9" w:rsidRDefault="006C23F9" w:rsidP="006C23F9">
      <w:pPr>
        <w:spacing w:after="60"/>
        <w:jc w:val="center"/>
        <w:outlineLvl w:val="0"/>
        <w:rPr>
          <w:b/>
          <w:sz w:val="28"/>
          <w:szCs w:val="20"/>
          <w:lang w:eastAsia="x-none"/>
        </w:rPr>
      </w:pPr>
      <w:bookmarkStart w:id="280" w:name="_Toc24010615"/>
      <w:r w:rsidRPr="006C23F9">
        <w:rPr>
          <w:b/>
          <w:sz w:val="28"/>
          <w:szCs w:val="20"/>
          <w:lang w:val="x-none" w:eastAsia="x-none"/>
        </w:rPr>
        <w:lastRenderedPageBreak/>
        <w:t xml:space="preserve">Расчет тарифов на производство тепловой энергии </w:t>
      </w:r>
      <w:bookmarkEnd w:id="279"/>
      <w:r w:rsidRPr="006C23F9">
        <w:rPr>
          <w:b/>
          <w:sz w:val="28"/>
          <w:szCs w:val="20"/>
          <w:lang w:val="x-none" w:eastAsia="x-none"/>
        </w:rPr>
        <w:br/>
      </w:r>
      <w:bookmarkEnd w:id="280"/>
      <w:r w:rsidRPr="006C23F9">
        <w:rPr>
          <w:b/>
          <w:bCs/>
          <w:iCs/>
          <w:sz w:val="28"/>
          <w:szCs w:val="28"/>
          <w:lang w:val="x-none" w:eastAsia="x-none"/>
        </w:rPr>
        <w:t xml:space="preserve">АО «Угольная компания «Кузбассразрезуголь» - филиал Краснобродский угольный разрез </w:t>
      </w:r>
    </w:p>
    <w:tbl>
      <w:tblPr>
        <w:tblW w:w="9317" w:type="dxa"/>
        <w:tblInd w:w="113" w:type="dxa"/>
        <w:tblLook w:val="04A0" w:firstRow="1" w:lastRow="0" w:firstColumn="1" w:lastColumn="0" w:noHBand="0" w:noVBand="1"/>
      </w:tblPr>
      <w:tblGrid>
        <w:gridCol w:w="3397"/>
        <w:gridCol w:w="1480"/>
        <w:gridCol w:w="1480"/>
        <w:gridCol w:w="1480"/>
        <w:gridCol w:w="1480"/>
      </w:tblGrid>
      <w:tr w:rsidR="006C23F9" w:rsidRPr="006C23F9" w14:paraId="253DB79C" w14:textId="77777777" w:rsidTr="00153617">
        <w:trPr>
          <w:trHeight w:val="420"/>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8FFD00" w14:textId="77777777" w:rsidR="006C23F9" w:rsidRPr="006C23F9" w:rsidRDefault="006C23F9" w:rsidP="006C23F9">
            <w:pPr>
              <w:jc w:val="center"/>
              <w:rPr>
                <w:b/>
                <w:bCs/>
                <w:sz w:val="28"/>
                <w:szCs w:val="28"/>
              </w:rPr>
            </w:pPr>
            <w:r w:rsidRPr="006C23F9">
              <w:rPr>
                <w:b/>
                <w:bCs/>
                <w:sz w:val="28"/>
                <w:szCs w:val="28"/>
              </w:rPr>
              <w:t>2024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AE9B009" w14:textId="77777777" w:rsidR="006C23F9" w:rsidRPr="006C23F9" w:rsidRDefault="006C23F9" w:rsidP="006C23F9">
            <w:pPr>
              <w:jc w:val="center"/>
              <w:rPr>
                <w:sz w:val="28"/>
                <w:szCs w:val="28"/>
              </w:rPr>
            </w:pPr>
            <w:r w:rsidRPr="006C23F9">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213043D" w14:textId="77777777" w:rsidR="006C23F9" w:rsidRPr="006C23F9" w:rsidRDefault="006C23F9" w:rsidP="006C23F9">
            <w:pPr>
              <w:jc w:val="center"/>
              <w:rPr>
                <w:sz w:val="28"/>
                <w:szCs w:val="28"/>
              </w:rPr>
            </w:pPr>
            <w:r w:rsidRPr="006C23F9">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E967021" w14:textId="77777777" w:rsidR="006C23F9" w:rsidRPr="006C23F9" w:rsidRDefault="006C23F9" w:rsidP="006C23F9">
            <w:pPr>
              <w:jc w:val="center"/>
              <w:rPr>
                <w:sz w:val="28"/>
                <w:szCs w:val="28"/>
              </w:rPr>
            </w:pPr>
            <w:r w:rsidRPr="006C23F9">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C585EE8" w14:textId="77777777" w:rsidR="006C23F9" w:rsidRPr="006C23F9" w:rsidRDefault="006C23F9" w:rsidP="006C23F9">
            <w:pPr>
              <w:jc w:val="center"/>
              <w:rPr>
                <w:sz w:val="28"/>
                <w:szCs w:val="28"/>
              </w:rPr>
            </w:pPr>
            <w:r w:rsidRPr="006C23F9">
              <w:rPr>
                <w:sz w:val="28"/>
                <w:szCs w:val="28"/>
              </w:rPr>
              <w:t>НВВ</w:t>
            </w:r>
          </w:p>
        </w:tc>
      </w:tr>
      <w:tr w:rsidR="006C23F9" w:rsidRPr="006C23F9" w14:paraId="4BC6057A" w14:textId="77777777" w:rsidTr="00153617">
        <w:trPr>
          <w:trHeight w:val="285"/>
        </w:trPr>
        <w:tc>
          <w:tcPr>
            <w:tcW w:w="33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B9A088" w14:textId="77777777" w:rsidR="006C23F9" w:rsidRPr="006C23F9" w:rsidRDefault="006C23F9" w:rsidP="006C23F9">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2B505879" w14:textId="77777777" w:rsidR="006C23F9" w:rsidRPr="006C23F9" w:rsidRDefault="006C23F9" w:rsidP="006C23F9">
            <w:pPr>
              <w:jc w:val="center"/>
              <w:rPr>
                <w:sz w:val="28"/>
                <w:szCs w:val="28"/>
              </w:rPr>
            </w:pPr>
            <w:r w:rsidRPr="006C23F9">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445EF658" w14:textId="77777777" w:rsidR="006C23F9" w:rsidRPr="006C23F9" w:rsidRDefault="006C23F9" w:rsidP="006C23F9">
            <w:pPr>
              <w:jc w:val="center"/>
              <w:rPr>
                <w:sz w:val="28"/>
                <w:szCs w:val="28"/>
              </w:rPr>
            </w:pPr>
            <w:r w:rsidRPr="006C23F9">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0A1D6663" w14:textId="77777777" w:rsidR="006C23F9" w:rsidRPr="006C23F9" w:rsidRDefault="006C23F9" w:rsidP="006C23F9">
            <w:pPr>
              <w:jc w:val="center"/>
              <w:rPr>
                <w:sz w:val="28"/>
                <w:szCs w:val="28"/>
              </w:rPr>
            </w:pPr>
            <w:r w:rsidRPr="006C23F9">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24EDA455" w14:textId="77777777" w:rsidR="006C23F9" w:rsidRPr="006C23F9" w:rsidRDefault="006C23F9" w:rsidP="006C23F9">
            <w:pPr>
              <w:jc w:val="center"/>
              <w:rPr>
                <w:sz w:val="28"/>
                <w:szCs w:val="28"/>
              </w:rPr>
            </w:pPr>
            <w:r w:rsidRPr="006C23F9">
              <w:rPr>
                <w:sz w:val="28"/>
                <w:szCs w:val="28"/>
              </w:rPr>
              <w:t>тыс. руб.</w:t>
            </w:r>
          </w:p>
        </w:tc>
      </w:tr>
      <w:tr w:rsidR="006C23F9" w:rsidRPr="006C23F9" w14:paraId="76A41FBE" w14:textId="77777777" w:rsidTr="00153617">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6CD06CB" w14:textId="77777777" w:rsidR="006C23F9" w:rsidRPr="006C23F9" w:rsidRDefault="006C23F9" w:rsidP="006C23F9">
            <w:pPr>
              <w:rPr>
                <w:sz w:val="28"/>
                <w:szCs w:val="28"/>
              </w:rPr>
            </w:pPr>
            <w:r w:rsidRPr="006C23F9">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028A5BB0" w14:textId="77777777" w:rsidR="006C23F9" w:rsidRPr="006C23F9" w:rsidRDefault="006C23F9" w:rsidP="006C23F9">
            <w:pPr>
              <w:jc w:val="center"/>
              <w:rPr>
                <w:sz w:val="28"/>
                <w:szCs w:val="28"/>
              </w:rPr>
            </w:pPr>
            <w:r w:rsidRPr="006C23F9">
              <w:rPr>
                <w:sz w:val="28"/>
                <w:szCs w:val="28"/>
              </w:rPr>
              <w:t>3,702</w:t>
            </w:r>
          </w:p>
        </w:tc>
        <w:tc>
          <w:tcPr>
            <w:tcW w:w="1480" w:type="dxa"/>
            <w:tcBorders>
              <w:top w:val="single" w:sz="4" w:space="0" w:color="auto"/>
              <w:left w:val="nil"/>
              <w:bottom w:val="single" w:sz="4" w:space="0" w:color="auto"/>
              <w:right w:val="single" w:sz="4" w:space="0" w:color="auto"/>
            </w:tcBorders>
            <w:shd w:val="clear" w:color="auto" w:fill="auto"/>
            <w:vAlign w:val="center"/>
          </w:tcPr>
          <w:p w14:paraId="10EC1C6C" w14:textId="77777777" w:rsidR="006C23F9" w:rsidRPr="006C23F9" w:rsidRDefault="006C23F9" w:rsidP="006C23F9">
            <w:pPr>
              <w:jc w:val="center"/>
              <w:rPr>
                <w:sz w:val="28"/>
                <w:szCs w:val="28"/>
              </w:rPr>
            </w:pPr>
            <w:r w:rsidRPr="006C23F9">
              <w:rPr>
                <w:sz w:val="28"/>
                <w:szCs w:val="28"/>
              </w:rPr>
              <w:t>1 935,33</w:t>
            </w:r>
          </w:p>
        </w:tc>
        <w:tc>
          <w:tcPr>
            <w:tcW w:w="1480" w:type="dxa"/>
            <w:tcBorders>
              <w:top w:val="nil"/>
              <w:left w:val="nil"/>
              <w:bottom w:val="single" w:sz="4" w:space="0" w:color="auto"/>
              <w:right w:val="single" w:sz="4" w:space="0" w:color="auto"/>
            </w:tcBorders>
            <w:shd w:val="clear" w:color="auto" w:fill="auto"/>
            <w:vAlign w:val="center"/>
          </w:tcPr>
          <w:p w14:paraId="4D0B1887" w14:textId="77777777" w:rsidR="006C23F9" w:rsidRPr="006C23F9" w:rsidRDefault="006C23F9" w:rsidP="006C23F9">
            <w:pPr>
              <w:jc w:val="center"/>
              <w:rPr>
                <w:sz w:val="28"/>
                <w:szCs w:val="28"/>
              </w:rPr>
            </w:pPr>
            <w:r w:rsidRPr="006C23F9">
              <w:rPr>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3DB8D3DA" w14:textId="77777777" w:rsidR="006C23F9" w:rsidRPr="006C23F9" w:rsidRDefault="006C23F9" w:rsidP="006C23F9">
            <w:pPr>
              <w:jc w:val="center"/>
              <w:rPr>
                <w:sz w:val="28"/>
                <w:szCs w:val="28"/>
              </w:rPr>
            </w:pPr>
            <w:r w:rsidRPr="006C23F9">
              <w:rPr>
                <w:sz w:val="28"/>
                <w:szCs w:val="28"/>
              </w:rPr>
              <w:t>7 164</w:t>
            </w:r>
          </w:p>
        </w:tc>
      </w:tr>
      <w:tr w:rsidR="006C23F9" w:rsidRPr="006C23F9" w14:paraId="66463A88" w14:textId="77777777" w:rsidTr="00153617">
        <w:trPr>
          <w:trHeight w:val="285"/>
        </w:trPr>
        <w:tc>
          <w:tcPr>
            <w:tcW w:w="3397" w:type="dxa"/>
            <w:tcBorders>
              <w:top w:val="nil"/>
              <w:left w:val="single" w:sz="4" w:space="0" w:color="auto"/>
              <w:bottom w:val="single" w:sz="4" w:space="0" w:color="auto"/>
              <w:right w:val="single" w:sz="4" w:space="0" w:color="auto"/>
            </w:tcBorders>
            <w:shd w:val="clear" w:color="auto" w:fill="auto"/>
            <w:vAlign w:val="center"/>
          </w:tcPr>
          <w:p w14:paraId="1162BC27" w14:textId="77777777" w:rsidR="006C23F9" w:rsidRPr="006C23F9" w:rsidRDefault="006C23F9" w:rsidP="006C23F9">
            <w:pPr>
              <w:rPr>
                <w:sz w:val="28"/>
                <w:szCs w:val="28"/>
              </w:rPr>
            </w:pPr>
            <w:r w:rsidRPr="006C23F9">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13D8EF06" w14:textId="77777777" w:rsidR="006C23F9" w:rsidRPr="006C23F9" w:rsidRDefault="006C23F9" w:rsidP="006C23F9">
            <w:pPr>
              <w:jc w:val="center"/>
              <w:rPr>
                <w:sz w:val="28"/>
                <w:szCs w:val="28"/>
              </w:rPr>
            </w:pPr>
            <w:r w:rsidRPr="006C23F9">
              <w:rPr>
                <w:sz w:val="28"/>
                <w:szCs w:val="28"/>
              </w:rPr>
              <w:t>2,908</w:t>
            </w:r>
          </w:p>
        </w:tc>
        <w:tc>
          <w:tcPr>
            <w:tcW w:w="1480" w:type="dxa"/>
            <w:tcBorders>
              <w:top w:val="nil"/>
              <w:left w:val="nil"/>
              <w:bottom w:val="single" w:sz="4" w:space="0" w:color="auto"/>
              <w:right w:val="single" w:sz="4" w:space="0" w:color="auto"/>
            </w:tcBorders>
            <w:shd w:val="clear" w:color="auto" w:fill="auto"/>
            <w:vAlign w:val="center"/>
          </w:tcPr>
          <w:p w14:paraId="04567E44" w14:textId="77777777" w:rsidR="006C23F9" w:rsidRPr="006C23F9" w:rsidRDefault="006C23F9" w:rsidP="006C23F9">
            <w:pPr>
              <w:jc w:val="center"/>
              <w:rPr>
                <w:sz w:val="28"/>
                <w:szCs w:val="28"/>
              </w:rPr>
            </w:pPr>
            <w:r w:rsidRPr="006C23F9">
              <w:rPr>
                <w:sz w:val="28"/>
                <w:szCs w:val="28"/>
              </w:rPr>
              <w:t>2 121,10</w:t>
            </w:r>
          </w:p>
        </w:tc>
        <w:tc>
          <w:tcPr>
            <w:tcW w:w="1480" w:type="dxa"/>
            <w:tcBorders>
              <w:top w:val="nil"/>
              <w:left w:val="nil"/>
              <w:bottom w:val="single" w:sz="4" w:space="0" w:color="auto"/>
              <w:right w:val="single" w:sz="4" w:space="0" w:color="auto"/>
            </w:tcBorders>
            <w:shd w:val="clear" w:color="auto" w:fill="auto"/>
            <w:vAlign w:val="center"/>
          </w:tcPr>
          <w:p w14:paraId="0536BC51" w14:textId="77777777" w:rsidR="006C23F9" w:rsidRPr="006C23F9" w:rsidRDefault="006C23F9" w:rsidP="006C23F9">
            <w:pPr>
              <w:jc w:val="center"/>
              <w:rPr>
                <w:sz w:val="28"/>
                <w:szCs w:val="28"/>
              </w:rPr>
            </w:pPr>
            <w:r w:rsidRPr="006C23F9">
              <w:rPr>
                <w:sz w:val="28"/>
                <w:szCs w:val="28"/>
              </w:rPr>
              <w:t>9,60%</w:t>
            </w:r>
          </w:p>
        </w:tc>
        <w:tc>
          <w:tcPr>
            <w:tcW w:w="1480" w:type="dxa"/>
            <w:tcBorders>
              <w:top w:val="nil"/>
              <w:left w:val="nil"/>
              <w:bottom w:val="single" w:sz="4" w:space="0" w:color="auto"/>
              <w:right w:val="single" w:sz="4" w:space="0" w:color="auto"/>
            </w:tcBorders>
            <w:shd w:val="clear" w:color="auto" w:fill="auto"/>
            <w:vAlign w:val="center"/>
          </w:tcPr>
          <w:p w14:paraId="1FE31917" w14:textId="77777777" w:rsidR="006C23F9" w:rsidRPr="006C23F9" w:rsidRDefault="006C23F9" w:rsidP="006C23F9">
            <w:pPr>
              <w:jc w:val="center"/>
              <w:rPr>
                <w:sz w:val="28"/>
                <w:szCs w:val="28"/>
              </w:rPr>
            </w:pPr>
            <w:r w:rsidRPr="006C23F9">
              <w:rPr>
                <w:sz w:val="28"/>
                <w:szCs w:val="28"/>
              </w:rPr>
              <w:t>6 169</w:t>
            </w:r>
          </w:p>
        </w:tc>
      </w:tr>
      <w:tr w:rsidR="006C23F9" w:rsidRPr="006C23F9" w14:paraId="18D1D66E" w14:textId="77777777" w:rsidTr="00153617">
        <w:trPr>
          <w:trHeight w:val="285"/>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F404F92" w14:textId="77777777" w:rsidR="006C23F9" w:rsidRPr="006C23F9" w:rsidRDefault="006C23F9" w:rsidP="006C23F9">
            <w:pPr>
              <w:rPr>
                <w:sz w:val="28"/>
                <w:szCs w:val="28"/>
              </w:rPr>
            </w:pPr>
            <w:r w:rsidRPr="006C23F9">
              <w:rPr>
                <w:sz w:val="28"/>
                <w:szCs w:val="28"/>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5139578C" w14:textId="77777777" w:rsidR="006C23F9" w:rsidRPr="006C23F9" w:rsidRDefault="006C23F9" w:rsidP="006C23F9">
            <w:pPr>
              <w:jc w:val="center"/>
              <w:rPr>
                <w:bCs/>
                <w:sz w:val="28"/>
                <w:szCs w:val="28"/>
              </w:rPr>
            </w:pPr>
            <w:r w:rsidRPr="006C23F9">
              <w:rPr>
                <w:bCs/>
                <w:sz w:val="28"/>
                <w:szCs w:val="28"/>
              </w:rPr>
              <w:t>6,610</w:t>
            </w:r>
          </w:p>
        </w:tc>
        <w:tc>
          <w:tcPr>
            <w:tcW w:w="1480" w:type="dxa"/>
            <w:tcBorders>
              <w:top w:val="single" w:sz="4" w:space="0" w:color="auto"/>
              <w:left w:val="nil"/>
              <w:bottom w:val="single" w:sz="4" w:space="0" w:color="auto"/>
              <w:right w:val="single" w:sz="4" w:space="0" w:color="auto"/>
            </w:tcBorders>
            <w:shd w:val="clear" w:color="auto" w:fill="auto"/>
            <w:vAlign w:val="center"/>
          </w:tcPr>
          <w:p w14:paraId="1FE088F4" w14:textId="77777777" w:rsidR="006C23F9" w:rsidRPr="006C23F9" w:rsidRDefault="006C23F9" w:rsidP="006C23F9">
            <w:pPr>
              <w:jc w:val="center"/>
              <w:rPr>
                <w:bCs/>
                <w:sz w:val="28"/>
                <w:szCs w:val="28"/>
              </w:rPr>
            </w:pPr>
            <w:r w:rsidRPr="006C23F9">
              <w:rPr>
                <w:bCs/>
                <w:sz w:val="28"/>
                <w:szCs w:val="28"/>
              </w:rPr>
              <w:t>2 017,07</w:t>
            </w:r>
          </w:p>
        </w:tc>
        <w:tc>
          <w:tcPr>
            <w:tcW w:w="1480" w:type="dxa"/>
            <w:tcBorders>
              <w:top w:val="single" w:sz="4" w:space="0" w:color="auto"/>
              <w:left w:val="nil"/>
              <w:bottom w:val="single" w:sz="4" w:space="0" w:color="auto"/>
              <w:right w:val="single" w:sz="4" w:space="0" w:color="auto"/>
            </w:tcBorders>
            <w:shd w:val="clear" w:color="auto" w:fill="auto"/>
            <w:vAlign w:val="center"/>
          </w:tcPr>
          <w:p w14:paraId="03F2AC1F" w14:textId="77777777" w:rsidR="006C23F9" w:rsidRPr="006C23F9" w:rsidRDefault="006C23F9" w:rsidP="006C23F9">
            <w:pPr>
              <w:jc w:val="center"/>
              <w:rPr>
                <w:bCs/>
                <w:sz w:val="28"/>
                <w:szCs w:val="28"/>
              </w:rPr>
            </w:pPr>
            <w:r w:rsidRPr="006C23F9">
              <w:rPr>
                <w:bCs/>
                <w:sz w:val="28"/>
                <w:szCs w:val="28"/>
              </w:rPr>
              <w:t>4,22%</w:t>
            </w:r>
          </w:p>
        </w:tc>
        <w:tc>
          <w:tcPr>
            <w:tcW w:w="1480" w:type="dxa"/>
            <w:tcBorders>
              <w:top w:val="single" w:sz="4" w:space="0" w:color="auto"/>
              <w:left w:val="nil"/>
              <w:bottom w:val="single" w:sz="4" w:space="0" w:color="auto"/>
              <w:right w:val="single" w:sz="4" w:space="0" w:color="auto"/>
            </w:tcBorders>
            <w:shd w:val="clear" w:color="auto" w:fill="auto"/>
            <w:vAlign w:val="center"/>
          </w:tcPr>
          <w:p w14:paraId="0FC1CC93" w14:textId="77777777" w:rsidR="006C23F9" w:rsidRPr="006C23F9" w:rsidRDefault="006C23F9" w:rsidP="006C23F9">
            <w:pPr>
              <w:jc w:val="center"/>
              <w:rPr>
                <w:bCs/>
                <w:sz w:val="28"/>
                <w:szCs w:val="28"/>
              </w:rPr>
            </w:pPr>
            <w:r w:rsidRPr="006C23F9">
              <w:rPr>
                <w:bCs/>
                <w:sz w:val="28"/>
                <w:szCs w:val="28"/>
              </w:rPr>
              <w:t>13 333</w:t>
            </w:r>
          </w:p>
        </w:tc>
      </w:tr>
    </w:tbl>
    <w:p w14:paraId="451C0830" w14:textId="77777777" w:rsidR="006C23F9" w:rsidRPr="006C23F9" w:rsidRDefault="006C23F9" w:rsidP="006C23F9">
      <w:pPr>
        <w:ind w:firstLine="851"/>
        <w:jc w:val="both"/>
        <w:rPr>
          <w:sz w:val="28"/>
          <w:szCs w:val="28"/>
        </w:rPr>
      </w:pPr>
    </w:p>
    <w:p w14:paraId="5F72E530" w14:textId="77777777" w:rsidR="006C23F9" w:rsidRPr="006C23F9" w:rsidRDefault="006C23F9" w:rsidP="006C23F9">
      <w:pPr>
        <w:ind w:firstLine="851"/>
        <w:jc w:val="both"/>
        <w:rPr>
          <w:sz w:val="28"/>
          <w:szCs w:val="28"/>
        </w:rPr>
      </w:pPr>
    </w:p>
    <w:p w14:paraId="55CF54C7" w14:textId="77777777" w:rsidR="006C23F9" w:rsidRPr="006C23F9" w:rsidRDefault="006C23F9" w:rsidP="006C23F9">
      <w:pPr>
        <w:ind w:firstLine="851"/>
        <w:jc w:val="both"/>
        <w:rPr>
          <w:sz w:val="28"/>
          <w:szCs w:val="28"/>
        </w:rPr>
      </w:pPr>
    </w:p>
    <w:tbl>
      <w:tblPr>
        <w:tblW w:w="9317" w:type="dxa"/>
        <w:tblInd w:w="113" w:type="dxa"/>
        <w:tblLook w:val="04A0" w:firstRow="1" w:lastRow="0" w:firstColumn="1" w:lastColumn="0" w:noHBand="0" w:noVBand="1"/>
      </w:tblPr>
      <w:tblGrid>
        <w:gridCol w:w="3397"/>
        <w:gridCol w:w="1480"/>
        <w:gridCol w:w="1480"/>
        <w:gridCol w:w="1480"/>
        <w:gridCol w:w="1480"/>
      </w:tblGrid>
      <w:tr w:rsidR="006C23F9" w:rsidRPr="006C23F9" w14:paraId="78B47793" w14:textId="77777777" w:rsidTr="00153617">
        <w:trPr>
          <w:trHeight w:val="420"/>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F4372E" w14:textId="77777777" w:rsidR="006C23F9" w:rsidRPr="006C23F9" w:rsidRDefault="006C23F9" w:rsidP="006C23F9">
            <w:pPr>
              <w:jc w:val="center"/>
              <w:rPr>
                <w:b/>
                <w:bCs/>
                <w:sz w:val="28"/>
                <w:szCs w:val="28"/>
              </w:rPr>
            </w:pPr>
            <w:r w:rsidRPr="006C23F9">
              <w:rPr>
                <w:b/>
                <w:bCs/>
                <w:sz w:val="28"/>
                <w:szCs w:val="28"/>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CF58DDD" w14:textId="77777777" w:rsidR="006C23F9" w:rsidRPr="006C23F9" w:rsidRDefault="006C23F9" w:rsidP="006C23F9">
            <w:pPr>
              <w:jc w:val="center"/>
              <w:rPr>
                <w:sz w:val="28"/>
                <w:szCs w:val="28"/>
              </w:rPr>
            </w:pPr>
            <w:r w:rsidRPr="006C23F9">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350534B" w14:textId="77777777" w:rsidR="006C23F9" w:rsidRPr="006C23F9" w:rsidRDefault="006C23F9" w:rsidP="006C23F9">
            <w:pPr>
              <w:jc w:val="center"/>
              <w:rPr>
                <w:sz w:val="28"/>
                <w:szCs w:val="28"/>
              </w:rPr>
            </w:pPr>
            <w:r w:rsidRPr="006C23F9">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B982F66" w14:textId="77777777" w:rsidR="006C23F9" w:rsidRPr="006C23F9" w:rsidRDefault="006C23F9" w:rsidP="006C23F9">
            <w:pPr>
              <w:jc w:val="center"/>
              <w:rPr>
                <w:sz w:val="28"/>
                <w:szCs w:val="28"/>
              </w:rPr>
            </w:pPr>
            <w:r w:rsidRPr="006C23F9">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85F3D02" w14:textId="77777777" w:rsidR="006C23F9" w:rsidRPr="006C23F9" w:rsidRDefault="006C23F9" w:rsidP="006C23F9">
            <w:pPr>
              <w:jc w:val="center"/>
              <w:rPr>
                <w:sz w:val="28"/>
                <w:szCs w:val="28"/>
              </w:rPr>
            </w:pPr>
            <w:r w:rsidRPr="006C23F9">
              <w:rPr>
                <w:sz w:val="28"/>
                <w:szCs w:val="28"/>
              </w:rPr>
              <w:t>НВВ</w:t>
            </w:r>
          </w:p>
        </w:tc>
      </w:tr>
      <w:tr w:rsidR="006C23F9" w:rsidRPr="006C23F9" w14:paraId="64B98A29" w14:textId="77777777" w:rsidTr="00153617">
        <w:trPr>
          <w:trHeight w:val="285"/>
        </w:trPr>
        <w:tc>
          <w:tcPr>
            <w:tcW w:w="33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E5C3A5D" w14:textId="77777777" w:rsidR="006C23F9" w:rsidRPr="006C23F9" w:rsidRDefault="006C23F9" w:rsidP="006C23F9">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7337D447" w14:textId="77777777" w:rsidR="006C23F9" w:rsidRPr="006C23F9" w:rsidRDefault="006C23F9" w:rsidP="006C23F9">
            <w:pPr>
              <w:jc w:val="center"/>
              <w:rPr>
                <w:sz w:val="28"/>
                <w:szCs w:val="28"/>
              </w:rPr>
            </w:pPr>
            <w:r w:rsidRPr="006C23F9">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3FD7A779" w14:textId="77777777" w:rsidR="006C23F9" w:rsidRPr="006C23F9" w:rsidRDefault="006C23F9" w:rsidP="006C23F9">
            <w:pPr>
              <w:jc w:val="center"/>
              <w:rPr>
                <w:sz w:val="28"/>
                <w:szCs w:val="28"/>
              </w:rPr>
            </w:pPr>
            <w:r w:rsidRPr="006C23F9">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4F409437" w14:textId="77777777" w:rsidR="006C23F9" w:rsidRPr="006C23F9" w:rsidRDefault="006C23F9" w:rsidP="006C23F9">
            <w:pPr>
              <w:jc w:val="center"/>
              <w:rPr>
                <w:sz w:val="28"/>
                <w:szCs w:val="28"/>
              </w:rPr>
            </w:pPr>
            <w:r w:rsidRPr="006C23F9">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7B82D1DA" w14:textId="77777777" w:rsidR="006C23F9" w:rsidRPr="006C23F9" w:rsidRDefault="006C23F9" w:rsidP="006C23F9">
            <w:pPr>
              <w:jc w:val="center"/>
              <w:rPr>
                <w:sz w:val="28"/>
                <w:szCs w:val="28"/>
              </w:rPr>
            </w:pPr>
            <w:r w:rsidRPr="006C23F9">
              <w:rPr>
                <w:sz w:val="28"/>
                <w:szCs w:val="28"/>
              </w:rPr>
              <w:t>тыс. руб.</w:t>
            </w:r>
          </w:p>
        </w:tc>
      </w:tr>
      <w:tr w:rsidR="006C23F9" w:rsidRPr="006C23F9" w14:paraId="31C36FD8" w14:textId="77777777" w:rsidTr="00153617">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CF62B60" w14:textId="77777777" w:rsidR="006C23F9" w:rsidRPr="006C23F9" w:rsidRDefault="006C23F9" w:rsidP="006C23F9">
            <w:pPr>
              <w:rPr>
                <w:sz w:val="28"/>
                <w:szCs w:val="28"/>
              </w:rPr>
            </w:pPr>
            <w:r w:rsidRPr="006C23F9">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4AEACB9B" w14:textId="77777777" w:rsidR="006C23F9" w:rsidRPr="006C23F9" w:rsidRDefault="006C23F9" w:rsidP="006C23F9">
            <w:pPr>
              <w:jc w:val="center"/>
              <w:rPr>
                <w:sz w:val="28"/>
                <w:szCs w:val="28"/>
              </w:rPr>
            </w:pPr>
            <w:r w:rsidRPr="006C23F9">
              <w:rPr>
                <w:sz w:val="28"/>
                <w:szCs w:val="28"/>
              </w:rPr>
              <w:t>3,702</w:t>
            </w:r>
          </w:p>
        </w:tc>
        <w:tc>
          <w:tcPr>
            <w:tcW w:w="1480" w:type="dxa"/>
            <w:tcBorders>
              <w:top w:val="single" w:sz="4" w:space="0" w:color="auto"/>
              <w:left w:val="nil"/>
              <w:bottom w:val="single" w:sz="4" w:space="0" w:color="auto"/>
              <w:right w:val="single" w:sz="4" w:space="0" w:color="auto"/>
            </w:tcBorders>
            <w:shd w:val="clear" w:color="auto" w:fill="auto"/>
            <w:vAlign w:val="center"/>
          </w:tcPr>
          <w:p w14:paraId="2C91C8F5" w14:textId="77777777" w:rsidR="006C23F9" w:rsidRPr="006C23F9" w:rsidRDefault="006C23F9" w:rsidP="006C23F9">
            <w:pPr>
              <w:jc w:val="center"/>
              <w:rPr>
                <w:sz w:val="28"/>
                <w:szCs w:val="28"/>
              </w:rPr>
            </w:pPr>
            <w:r w:rsidRPr="006C23F9">
              <w:rPr>
                <w:sz w:val="28"/>
                <w:szCs w:val="28"/>
              </w:rPr>
              <w:t>2 121,10</w:t>
            </w:r>
          </w:p>
        </w:tc>
        <w:tc>
          <w:tcPr>
            <w:tcW w:w="1480" w:type="dxa"/>
            <w:tcBorders>
              <w:top w:val="nil"/>
              <w:left w:val="nil"/>
              <w:bottom w:val="single" w:sz="4" w:space="0" w:color="auto"/>
              <w:right w:val="single" w:sz="4" w:space="0" w:color="auto"/>
            </w:tcBorders>
            <w:shd w:val="clear" w:color="auto" w:fill="auto"/>
            <w:vAlign w:val="center"/>
          </w:tcPr>
          <w:p w14:paraId="6FD73C10" w14:textId="77777777" w:rsidR="006C23F9" w:rsidRPr="006C23F9" w:rsidRDefault="006C23F9" w:rsidP="006C23F9">
            <w:pPr>
              <w:jc w:val="center"/>
              <w:rPr>
                <w:sz w:val="28"/>
                <w:szCs w:val="28"/>
              </w:rPr>
            </w:pPr>
            <w:r w:rsidRPr="006C23F9">
              <w:rPr>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2F282295" w14:textId="77777777" w:rsidR="006C23F9" w:rsidRPr="006C23F9" w:rsidRDefault="006C23F9" w:rsidP="006C23F9">
            <w:pPr>
              <w:jc w:val="center"/>
              <w:rPr>
                <w:sz w:val="28"/>
                <w:szCs w:val="28"/>
              </w:rPr>
            </w:pPr>
            <w:r w:rsidRPr="006C23F9">
              <w:rPr>
                <w:sz w:val="28"/>
                <w:szCs w:val="28"/>
              </w:rPr>
              <w:t>7 852</w:t>
            </w:r>
          </w:p>
        </w:tc>
      </w:tr>
      <w:tr w:rsidR="006C23F9" w:rsidRPr="006C23F9" w14:paraId="5A231DBA" w14:textId="77777777" w:rsidTr="00153617">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1A67069" w14:textId="77777777" w:rsidR="006C23F9" w:rsidRPr="006C23F9" w:rsidRDefault="006C23F9" w:rsidP="006C23F9">
            <w:pPr>
              <w:rPr>
                <w:sz w:val="28"/>
                <w:szCs w:val="28"/>
              </w:rPr>
            </w:pPr>
            <w:r w:rsidRPr="006C23F9">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593335CC" w14:textId="77777777" w:rsidR="006C23F9" w:rsidRPr="006C23F9" w:rsidRDefault="006C23F9" w:rsidP="006C23F9">
            <w:pPr>
              <w:jc w:val="center"/>
              <w:rPr>
                <w:sz w:val="28"/>
                <w:szCs w:val="28"/>
              </w:rPr>
            </w:pPr>
            <w:r w:rsidRPr="006C23F9">
              <w:rPr>
                <w:sz w:val="28"/>
                <w:szCs w:val="28"/>
              </w:rPr>
              <w:t>2,908</w:t>
            </w:r>
          </w:p>
        </w:tc>
        <w:tc>
          <w:tcPr>
            <w:tcW w:w="1480" w:type="dxa"/>
            <w:tcBorders>
              <w:top w:val="nil"/>
              <w:left w:val="nil"/>
              <w:bottom w:val="single" w:sz="4" w:space="0" w:color="auto"/>
              <w:right w:val="single" w:sz="4" w:space="0" w:color="auto"/>
            </w:tcBorders>
            <w:shd w:val="clear" w:color="auto" w:fill="auto"/>
            <w:vAlign w:val="center"/>
          </w:tcPr>
          <w:p w14:paraId="1CA3C228" w14:textId="77777777" w:rsidR="006C23F9" w:rsidRPr="006C23F9" w:rsidRDefault="006C23F9" w:rsidP="006C23F9">
            <w:pPr>
              <w:jc w:val="center"/>
              <w:rPr>
                <w:sz w:val="28"/>
                <w:szCs w:val="28"/>
              </w:rPr>
            </w:pPr>
            <w:r w:rsidRPr="006C23F9">
              <w:rPr>
                <w:sz w:val="28"/>
                <w:szCs w:val="28"/>
              </w:rPr>
              <w:t>2 210,15</w:t>
            </w:r>
          </w:p>
        </w:tc>
        <w:tc>
          <w:tcPr>
            <w:tcW w:w="1480" w:type="dxa"/>
            <w:tcBorders>
              <w:top w:val="nil"/>
              <w:left w:val="nil"/>
              <w:bottom w:val="single" w:sz="4" w:space="0" w:color="auto"/>
              <w:right w:val="single" w:sz="4" w:space="0" w:color="auto"/>
            </w:tcBorders>
            <w:shd w:val="clear" w:color="auto" w:fill="auto"/>
            <w:vAlign w:val="center"/>
          </w:tcPr>
          <w:p w14:paraId="515C3359" w14:textId="77777777" w:rsidR="006C23F9" w:rsidRPr="006C23F9" w:rsidRDefault="006C23F9" w:rsidP="006C23F9">
            <w:pPr>
              <w:jc w:val="center"/>
              <w:rPr>
                <w:sz w:val="28"/>
                <w:szCs w:val="28"/>
              </w:rPr>
            </w:pPr>
            <w:r w:rsidRPr="006C23F9">
              <w:rPr>
                <w:sz w:val="28"/>
                <w:szCs w:val="28"/>
              </w:rPr>
              <w:t>4,20%</w:t>
            </w:r>
          </w:p>
        </w:tc>
        <w:tc>
          <w:tcPr>
            <w:tcW w:w="1480" w:type="dxa"/>
            <w:tcBorders>
              <w:top w:val="nil"/>
              <w:left w:val="nil"/>
              <w:bottom w:val="single" w:sz="4" w:space="0" w:color="auto"/>
              <w:right w:val="single" w:sz="4" w:space="0" w:color="auto"/>
            </w:tcBorders>
            <w:shd w:val="clear" w:color="auto" w:fill="auto"/>
            <w:vAlign w:val="center"/>
          </w:tcPr>
          <w:p w14:paraId="592ACDB9" w14:textId="77777777" w:rsidR="006C23F9" w:rsidRPr="006C23F9" w:rsidRDefault="006C23F9" w:rsidP="006C23F9">
            <w:pPr>
              <w:jc w:val="center"/>
              <w:rPr>
                <w:sz w:val="28"/>
                <w:szCs w:val="28"/>
              </w:rPr>
            </w:pPr>
            <w:r w:rsidRPr="006C23F9">
              <w:rPr>
                <w:sz w:val="28"/>
                <w:szCs w:val="28"/>
              </w:rPr>
              <w:t>6 428</w:t>
            </w:r>
          </w:p>
        </w:tc>
      </w:tr>
      <w:tr w:rsidR="006C23F9" w:rsidRPr="006C23F9" w14:paraId="3C6630DF" w14:textId="77777777" w:rsidTr="00153617">
        <w:trPr>
          <w:trHeight w:val="285"/>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0385B83" w14:textId="77777777" w:rsidR="006C23F9" w:rsidRPr="006C23F9" w:rsidRDefault="006C23F9" w:rsidP="006C23F9">
            <w:pPr>
              <w:rPr>
                <w:sz w:val="28"/>
                <w:szCs w:val="28"/>
              </w:rPr>
            </w:pPr>
            <w:r w:rsidRPr="006C23F9">
              <w:rPr>
                <w:sz w:val="28"/>
                <w:szCs w:val="28"/>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5D1B7C7E" w14:textId="77777777" w:rsidR="006C23F9" w:rsidRPr="006C23F9" w:rsidRDefault="006C23F9" w:rsidP="006C23F9">
            <w:pPr>
              <w:jc w:val="center"/>
              <w:rPr>
                <w:bCs/>
                <w:sz w:val="28"/>
                <w:szCs w:val="28"/>
              </w:rPr>
            </w:pPr>
            <w:r w:rsidRPr="006C23F9">
              <w:rPr>
                <w:bCs/>
                <w:sz w:val="28"/>
                <w:szCs w:val="28"/>
              </w:rPr>
              <w:t>6,610</w:t>
            </w:r>
          </w:p>
        </w:tc>
        <w:tc>
          <w:tcPr>
            <w:tcW w:w="1480" w:type="dxa"/>
            <w:tcBorders>
              <w:top w:val="single" w:sz="4" w:space="0" w:color="auto"/>
              <w:left w:val="nil"/>
              <w:bottom w:val="single" w:sz="4" w:space="0" w:color="auto"/>
              <w:right w:val="single" w:sz="4" w:space="0" w:color="auto"/>
            </w:tcBorders>
            <w:shd w:val="clear" w:color="auto" w:fill="auto"/>
            <w:vAlign w:val="center"/>
          </w:tcPr>
          <w:p w14:paraId="0283C7B1" w14:textId="77777777" w:rsidR="006C23F9" w:rsidRPr="006C23F9" w:rsidRDefault="006C23F9" w:rsidP="006C23F9">
            <w:pPr>
              <w:jc w:val="center"/>
              <w:rPr>
                <w:bCs/>
                <w:sz w:val="28"/>
                <w:szCs w:val="28"/>
              </w:rPr>
            </w:pPr>
            <w:r w:rsidRPr="006C23F9">
              <w:rPr>
                <w:bCs/>
                <w:sz w:val="28"/>
                <w:szCs w:val="28"/>
              </w:rPr>
              <w:t>2 160,32</w:t>
            </w:r>
          </w:p>
        </w:tc>
        <w:tc>
          <w:tcPr>
            <w:tcW w:w="1480" w:type="dxa"/>
            <w:tcBorders>
              <w:top w:val="single" w:sz="4" w:space="0" w:color="auto"/>
              <w:left w:val="nil"/>
              <w:bottom w:val="single" w:sz="4" w:space="0" w:color="auto"/>
              <w:right w:val="single" w:sz="4" w:space="0" w:color="auto"/>
            </w:tcBorders>
            <w:shd w:val="clear" w:color="auto" w:fill="auto"/>
            <w:vAlign w:val="center"/>
          </w:tcPr>
          <w:p w14:paraId="14908395" w14:textId="77777777" w:rsidR="006C23F9" w:rsidRPr="006C23F9" w:rsidRDefault="006C23F9" w:rsidP="006C23F9">
            <w:pPr>
              <w:jc w:val="center"/>
              <w:rPr>
                <w:bCs/>
                <w:sz w:val="28"/>
                <w:szCs w:val="28"/>
              </w:rPr>
            </w:pPr>
            <w:r w:rsidRPr="006C23F9">
              <w:rPr>
                <w:bCs/>
                <w:sz w:val="28"/>
                <w:szCs w:val="28"/>
              </w:rPr>
              <w:t>7,10%</w:t>
            </w:r>
          </w:p>
        </w:tc>
        <w:tc>
          <w:tcPr>
            <w:tcW w:w="1480" w:type="dxa"/>
            <w:tcBorders>
              <w:top w:val="single" w:sz="4" w:space="0" w:color="auto"/>
              <w:left w:val="nil"/>
              <w:bottom w:val="single" w:sz="4" w:space="0" w:color="auto"/>
              <w:right w:val="single" w:sz="4" w:space="0" w:color="auto"/>
            </w:tcBorders>
            <w:shd w:val="clear" w:color="auto" w:fill="auto"/>
            <w:vAlign w:val="center"/>
          </w:tcPr>
          <w:p w14:paraId="07149A0A" w14:textId="77777777" w:rsidR="006C23F9" w:rsidRPr="006C23F9" w:rsidRDefault="006C23F9" w:rsidP="006C23F9">
            <w:pPr>
              <w:jc w:val="center"/>
              <w:rPr>
                <w:bCs/>
                <w:sz w:val="28"/>
                <w:szCs w:val="28"/>
              </w:rPr>
            </w:pPr>
            <w:r w:rsidRPr="006C23F9">
              <w:rPr>
                <w:bCs/>
                <w:sz w:val="28"/>
                <w:szCs w:val="28"/>
              </w:rPr>
              <w:t>14 280</w:t>
            </w:r>
          </w:p>
        </w:tc>
      </w:tr>
    </w:tbl>
    <w:p w14:paraId="376DC08A" w14:textId="77777777" w:rsidR="006C23F9" w:rsidRPr="006C23F9" w:rsidRDefault="006C23F9" w:rsidP="006C23F9">
      <w:pPr>
        <w:jc w:val="both"/>
        <w:rPr>
          <w:sz w:val="28"/>
          <w:szCs w:val="28"/>
        </w:rPr>
      </w:pPr>
    </w:p>
    <w:p w14:paraId="08804CB2" w14:textId="77777777" w:rsidR="006C23F9" w:rsidRPr="006C23F9" w:rsidRDefault="006C23F9" w:rsidP="006C23F9">
      <w:pPr>
        <w:rPr>
          <w:szCs w:val="20"/>
        </w:rPr>
      </w:pPr>
    </w:p>
    <w:tbl>
      <w:tblPr>
        <w:tblW w:w="9317" w:type="dxa"/>
        <w:tblInd w:w="113" w:type="dxa"/>
        <w:tblLook w:val="04A0" w:firstRow="1" w:lastRow="0" w:firstColumn="1" w:lastColumn="0" w:noHBand="0" w:noVBand="1"/>
      </w:tblPr>
      <w:tblGrid>
        <w:gridCol w:w="3397"/>
        <w:gridCol w:w="1480"/>
        <w:gridCol w:w="1480"/>
        <w:gridCol w:w="1480"/>
        <w:gridCol w:w="1480"/>
      </w:tblGrid>
      <w:tr w:rsidR="006C23F9" w:rsidRPr="006C23F9" w14:paraId="4393132F" w14:textId="77777777" w:rsidTr="00153617">
        <w:trPr>
          <w:trHeight w:val="420"/>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0B04FB" w14:textId="77777777" w:rsidR="006C23F9" w:rsidRPr="006C23F9" w:rsidRDefault="006C23F9" w:rsidP="006C23F9">
            <w:pPr>
              <w:jc w:val="center"/>
              <w:rPr>
                <w:b/>
                <w:bCs/>
                <w:sz w:val="28"/>
                <w:szCs w:val="28"/>
              </w:rPr>
            </w:pPr>
            <w:bookmarkStart w:id="281" w:name="_Hlk151820749"/>
            <w:bookmarkStart w:id="282" w:name="_Toc21094972"/>
            <w:bookmarkStart w:id="283" w:name="_Toc23151661"/>
            <w:bookmarkStart w:id="284" w:name="_Toc24010616"/>
            <w:r w:rsidRPr="006C23F9">
              <w:rPr>
                <w:b/>
                <w:bCs/>
                <w:sz w:val="28"/>
                <w:szCs w:val="28"/>
              </w:rPr>
              <w:t>2026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ACAF37D" w14:textId="77777777" w:rsidR="006C23F9" w:rsidRPr="006C23F9" w:rsidRDefault="006C23F9" w:rsidP="006C23F9">
            <w:pPr>
              <w:jc w:val="center"/>
              <w:rPr>
                <w:sz w:val="28"/>
                <w:szCs w:val="28"/>
              </w:rPr>
            </w:pPr>
            <w:r w:rsidRPr="006C23F9">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6EBE83E" w14:textId="77777777" w:rsidR="006C23F9" w:rsidRPr="006C23F9" w:rsidRDefault="006C23F9" w:rsidP="006C23F9">
            <w:pPr>
              <w:jc w:val="center"/>
              <w:rPr>
                <w:sz w:val="28"/>
                <w:szCs w:val="28"/>
              </w:rPr>
            </w:pPr>
            <w:r w:rsidRPr="006C23F9">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339404F" w14:textId="77777777" w:rsidR="006C23F9" w:rsidRPr="006C23F9" w:rsidRDefault="006C23F9" w:rsidP="006C23F9">
            <w:pPr>
              <w:jc w:val="center"/>
              <w:rPr>
                <w:sz w:val="28"/>
                <w:szCs w:val="28"/>
              </w:rPr>
            </w:pPr>
            <w:r w:rsidRPr="006C23F9">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664C980" w14:textId="77777777" w:rsidR="006C23F9" w:rsidRPr="006C23F9" w:rsidRDefault="006C23F9" w:rsidP="006C23F9">
            <w:pPr>
              <w:jc w:val="center"/>
              <w:rPr>
                <w:sz w:val="28"/>
                <w:szCs w:val="28"/>
              </w:rPr>
            </w:pPr>
            <w:r w:rsidRPr="006C23F9">
              <w:rPr>
                <w:sz w:val="28"/>
                <w:szCs w:val="28"/>
              </w:rPr>
              <w:t>НВВ</w:t>
            </w:r>
          </w:p>
        </w:tc>
      </w:tr>
      <w:tr w:rsidR="006C23F9" w:rsidRPr="006C23F9" w14:paraId="05D7E212" w14:textId="77777777" w:rsidTr="00153617">
        <w:trPr>
          <w:trHeight w:val="285"/>
        </w:trPr>
        <w:tc>
          <w:tcPr>
            <w:tcW w:w="33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C53CA30" w14:textId="77777777" w:rsidR="006C23F9" w:rsidRPr="006C23F9" w:rsidRDefault="006C23F9" w:rsidP="006C23F9">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358084A8" w14:textId="77777777" w:rsidR="006C23F9" w:rsidRPr="006C23F9" w:rsidRDefault="006C23F9" w:rsidP="006C23F9">
            <w:pPr>
              <w:jc w:val="center"/>
              <w:rPr>
                <w:sz w:val="28"/>
                <w:szCs w:val="28"/>
              </w:rPr>
            </w:pPr>
            <w:r w:rsidRPr="006C23F9">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1E6DE631" w14:textId="77777777" w:rsidR="006C23F9" w:rsidRPr="006C23F9" w:rsidRDefault="006C23F9" w:rsidP="006C23F9">
            <w:pPr>
              <w:jc w:val="center"/>
              <w:rPr>
                <w:sz w:val="28"/>
                <w:szCs w:val="28"/>
              </w:rPr>
            </w:pPr>
            <w:r w:rsidRPr="006C23F9">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7924B260" w14:textId="77777777" w:rsidR="006C23F9" w:rsidRPr="006C23F9" w:rsidRDefault="006C23F9" w:rsidP="006C23F9">
            <w:pPr>
              <w:jc w:val="center"/>
              <w:rPr>
                <w:sz w:val="28"/>
                <w:szCs w:val="28"/>
              </w:rPr>
            </w:pPr>
            <w:r w:rsidRPr="006C23F9">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0FDBFF25" w14:textId="77777777" w:rsidR="006C23F9" w:rsidRPr="006C23F9" w:rsidRDefault="006C23F9" w:rsidP="006C23F9">
            <w:pPr>
              <w:jc w:val="center"/>
              <w:rPr>
                <w:sz w:val="28"/>
                <w:szCs w:val="28"/>
              </w:rPr>
            </w:pPr>
            <w:r w:rsidRPr="006C23F9">
              <w:rPr>
                <w:sz w:val="28"/>
                <w:szCs w:val="28"/>
              </w:rPr>
              <w:t>тыс. руб.</w:t>
            </w:r>
          </w:p>
        </w:tc>
      </w:tr>
      <w:tr w:rsidR="006C23F9" w:rsidRPr="006C23F9" w14:paraId="3EB78881" w14:textId="77777777" w:rsidTr="00153617">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60885C9" w14:textId="77777777" w:rsidR="006C23F9" w:rsidRPr="006C23F9" w:rsidRDefault="006C23F9" w:rsidP="006C23F9">
            <w:pPr>
              <w:rPr>
                <w:sz w:val="28"/>
                <w:szCs w:val="28"/>
              </w:rPr>
            </w:pPr>
            <w:r w:rsidRPr="006C23F9">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5001412B" w14:textId="77777777" w:rsidR="006C23F9" w:rsidRPr="006C23F9" w:rsidRDefault="006C23F9" w:rsidP="006C23F9">
            <w:pPr>
              <w:jc w:val="center"/>
              <w:rPr>
                <w:sz w:val="28"/>
                <w:szCs w:val="28"/>
              </w:rPr>
            </w:pPr>
            <w:r w:rsidRPr="006C23F9">
              <w:rPr>
                <w:sz w:val="28"/>
                <w:szCs w:val="28"/>
              </w:rPr>
              <w:t>3,702</w:t>
            </w:r>
          </w:p>
        </w:tc>
        <w:tc>
          <w:tcPr>
            <w:tcW w:w="1480" w:type="dxa"/>
            <w:tcBorders>
              <w:top w:val="single" w:sz="4" w:space="0" w:color="auto"/>
              <w:left w:val="nil"/>
              <w:bottom w:val="single" w:sz="4" w:space="0" w:color="auto"/>
              <w:right w:val="single" w:sz="4" w:space="0" w:color="auto"/>
            </w:tcBorders>
            <w:shd w:val="clear" w:color="auto" w:fill="auto"/>
            <w:vAlign w:val="center"/>
          </w:tcPr>
          <w:p w14:paraId="5B2DDD98" w14:textId="77777777" w:rsidR="006C23F9" w:rsidRPr="006C23F9" w:rsidRDefault="006C23F9" w:rsidP="006C23F9">
            <w:pPr>
              <w:jc w:val="center"/>
              <w:rPr>
                <w:sz w:val="28"/>
                <w:szCs w:val="28"/>
              </w:rPr>
            </w:pPr>
            <w:r w:rsidRPr="006C23F9">
              <w:rPr>
                <w:sz w:val="28"/>
                <w:szCs w:val="28"/>
              </w:rPr>
              <w:t>2 210,15</w:t>
            </w:r>
          </w:p>
        </w:tc>
        <w:tc>
          <w:tcPr>
            <w:tcW w:w="1480" w:type="dxa"/>
            <w:tcBorders>
              <w:top w:val="nil"/>
              <w:left w:val="nil"/>
              <w:bottom w:val="single" w:sz="4" w:space="0" w:color="auto"/>
              <w:right w:val="single" w:sz="4" w:space="0" w:color="auto"/>
            </w:tcBorders>
            <w:shd w:val="clear" w:color="auto" w:fill="auto"/>
            <w:vAlign w:val="center"/>
          </w:tcPr>
          <w:p w14:paraId="099AFB4C" w14:textId="77777777" w:rsidR="006C23F9" w:rsidRPr="006C23F9" w:rsidRDefault="006C23F9" w:rsidP="006C23F9">
            <w:pPr>
              <w:jc w:val="center"/>
              <w:rPr>
                <w:sz w:val="28"/>
                <w:szCs w:val="28"/>
              </w:rPr>
            </w:pPr>
            <w:r w:rsidRPr="006C23F9">
              <w:rPr>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19A73561" w14:textId="77777777" w:rsidR="006C23F9" w:rsidRPr="006C23F9" w:rsidRDefault="006C23F9" w:rsidP="006C23F9">
            <w:pPr>
              <w:jc w:val="center"/>
              <w:rPr>
                <w:sz w:val="28"/>
                <w:szCs w:val="28"/>
              </w:rPr>
            </w:pPr>
            <w:r w:rsidRPr="006C23F9">
              <w:rPr>
                <w:sz w:val="28"/>
                <w:szCs w:val="28"/>
              </w:rPr>
              <w:t>8 181</w:t>
            </w:r>
          </w:p>
        </w:tc>
      </w:tr>
      <w:tr w:rsidR="006C23F9" w:rsidRPr="006C23F9" w14:paraId="41A4F53B" w14:textId="77777777" w:rsidTr="00153617">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1FC9488" w14:textId="77777777" w:rsidR="006C23F9" w:rsidRPr="006C23F9" w:rsidRDefault="006C23F9" w:rsidP="006C23F9">
            <w:pPr>
              <w:rPr>
                <w:sz w:val="28"/>
                <w:szCs w:val="28"/>
              </w:rPr>
            </w:pPr>
            <w:r w:rsidRPr="006C23F9">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71DAECCF" w14:textId="77777777" w:rsidR="006C23F9" w:rsidRPr="006C23F9" w:rsidRDefault="006C23F9" w:rsidP="006C23F9">
            <w:pPr>
              <w:jc w:val="center"/>
              <w:rPr>
                <w:sz w:val="28"/>
                <w:szCs w:val="28"/>
              </w:rPr>
            </w:pPr>
            <w:r w:rsidRPr="006C23F9">
              <w:rPr>
                <w:sz w:val="28"/>
                <w:szCs w:val="28"/>
              </w:rPr>
              <w:t>2,908</w:t>
            </w:r>
          </w:p>
        </w:tc>
        <w:tc>
          <w:tcPr>
            <w:tcW w:w="1480" w:type="dxa"/>
            <w:tcBorders>
              <w:top w:val="nil"/>
              <w:left w:val="nil"/>
              <w:bottom w:val="single" w:sz="4" w:space="0" w:color="auto"/>
              <w:right w:val="single" w:sz="4" w:space="0" w:color="auto"/>
            </w:tcBorders>
            <w:shd w:val="clear" w:color="auto" w:fill="auto"/>
            <w:vAlign w:val="center"/>
          </w:tcPr>
          <w:p w14:paraId="76BBC55F" w14:textId="77777777" w:rsidR="006C23F9" w:rsidRPr="006C23F9" w:rsidRDefault="006C23F9" w:rsidP="006C23F9">
            <w:pPr>
              <w:jc w:val="center"/>
              <w:rPr>
                <w:sz w:val="28"/>
                <w:szCs w:val="28"/>
              </w:rPr>
            </w:pPr>
            <w:r w:rsidRPr="006C23F9">
              <w:rPr>
                <w:sz w:val="28"/>
                <w:szCs w:val="28"/>
              </w:rPr>
              <w:t>2 298,56</w:t>
            </w:r>
          </w:p>
        </w:tc>
        <w:tc>
          <w:tcPr>
            <w:tcW w:w="1480" w:type="dxa"/>
            <w:tcBorders>
              <w:top w:val="nil"/>
              <w:left w:val="nil"/>
              <w:bottom w:val="single" w:sz="4" w:space="0" w:color="auto"/>
              <w:right w:val="single" w:sz="4" w:space="0" w:color="auto"/>
            </w:tcBorders>
            <w:shd w:val="clear" w:color="auto" w:fill="auto"/>
            <w:vAlign w:val="center"/>
          </w:tcPr>
          <w:p w14:paraId="1C8FB73D" w14:textId="77777777" w:rsidR="006C23F9" w:rsidRPr="006C23F9" w:rsidRDefault="006C23F9" w:rsidP="006C23F9">
            <w:pPr>
              <w:jc w:val="center"/>
              <w:rPr>
                <w:sz w:val="28"/>
                <w:szCs w:val="28"/>
              </w:rPr>
            </w:pPr>
            <w:r w:rsidRPr="006C23F9">
              <w:rPr>
                <w:sz w:val="28"/>
                <w:szCs w:val="28"/>
              </w:rPr>
              <w:t>4,00%</w:t>
            </w:r>
          </w:p>
        </w:tc>
        <w:tc>
          <w:tcPr>
            <w:tcW w:w="1480" w:type="dxa"/>
            <w:tcBorders>
              <w:top w:val="nil"/>
              <w:left w:val="nil"/>
              <w:bottom w:val="single" w:sz="4" w:space="0" w:color="auto"/>
              <w:right w:val="single" w:sz="4" w:space="0" w:color="auto"/>
            </w:tcBorders>
            <w:shd w:val="clear" w:color="auto" w:fill="auto"/>
            <w:vAlign w:val="center"/>
          </w:tcPr>
          <w:p w14:paraId="50755E06" w14:textId="77777777" w:rsidR="006C23F9" w:rsidRPr="006C23F9" w:rsidRDefault="006C23F9" w:rsidP="006C23F9">
            <w:pPr>
              <w:jc w:val="center"/>
              <w:rPr>
                <w:sz w:val="28"/>
                <w:szCs w:val="28"/>
              </w:rPr>
            </w:pPr>
            <w:r w:rsidRPr="006C23F9">
              <w:rPr>
                <w:sz w:val="28"/>
                <w:szCs w:val="28"/>
              </w:rPr>
              <w:t>6 685</w:t>
            </w:r>
          </w:p>
        </w:tc>
      </w:tr>
      <w:tr w:rsidR="006C23F9" w:rsidRPr="006C23F9" w14:paraId="25DEEE17" w14:textId="77777777" w:rsidTr="00153617">
        <w:trPr>
          <w:trHeight w:val="285"/>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060A53C" w14:textId="77777777" w:rsidR="006C23F9" w:rsidRPr="006C23F9" w:rsidRDefault="006C23F9" w:rsidP="006C23F9">
            <w:pPr>
              <w:rPr>
                <w:sz w:val="28"/>
                <w:szCs w:val="28"/>
              </w:rPr>
            </w:pPr>
            <w:r w:rsidRPr="006C23F9">
              <w:rPr>
                <w:sz w:val="28"/>
                <w:szCs w:val="28"/>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46AFCF9B" w14:textId="77777777" w:rsidR="006C23F9" w:rsidRPr="006C23F9" w:rsidRDefault="006C23F9" w:rsidP="006C23F9">
            <w:pPr>
              <w:jc w:val="center"/>
              <w:rPr>
                <w:bCs/>
                <w:sz w:val="28"/>
                <w:szCs w:val="28"/>
              </w:rPr>
            </w:pPr>
            <w:r w:rsidRPr="006C23F9">
              <w:rPr>
                <w:bCs/>
                <w:sz w:val="28"/>
                <w:szCs w:val="28"/>
              </w:rPr>
              <w:t>6,610</w:t>
            </w:r>
          </w:p>
        </w:tc>
        <w:tc>
          <w:tcPr>
            <w:tcW w:w="1480" w:type="dxa"/>
            <w:tcBorders>
              <w:top w:val="single" w:sz="4" w:space="0" w:color="auto"/>
              <w:left w:val="nil"/>
              <w:bottom w:val="single" w:sz="4" w:space="0" w:color="auto"/>
              <w:right w:val="single" w:sz="4" w:space="0" w:color="auto"/>
            </w:tcBorders>
            <w:shd w:val="clear" w:color="auto" w:fill="auto"/>
            <w:vAlign w:val="center"/>
          </w:tcPr>
          <w:p w14:paraId="61BC3ADC" w14:textId="77777777" w:rsidR="006C23F9" w:rsidRPr="006C23F9" w:rsidRDefault="006C23F9" w:rsidP="006C23F9">
            <w:pPr>
              <w:jc w:val="center"/>
              <w:rPr>
                <w:bCs/>
                <w:sz w:val="28"/>
                <w:szCs w:val="28"/>
              </w:rPr>
            </w:pPr>
            <w:r w:rsidRPr="006C23F9">
              <w:rPr>
                <w:bCs/>
                <w:sz w:val="28"/>
                <w:szCs w:val="28"/>
              </w:rPr>
              <w:t>2 249,00</w:t>
            </w:r>
          </w:p>
        </w:tc>
        <w:tc>
          <w:tcPr>
            <w:tcW w:w="1480" w:type="dxa"/>
            <w:tcBorders>
              <w:top w:val="single" w:sz="4" w:space="0" w:color="auto"/>
              <w:left w:val="nil"/>
              <w:bottom w:val="single" w:sz="4" w:space="0" w:color="auto"/>
              <w:right w:val="single" w:sz="4" w:space="0" w:color="auto"/>
            </w:tcBorders>
            <w:shd w:val="clear" w:color="auto" w:fill="auto"/>
            <w:vAlign w:val="center"/>
          </w:tcPr>
          <w:p w14:paraId="0D2AE3B0" w14:textId="77777777" w:rsidR="006C23F9" w:rsidRPr="006C23F9" w:rsidRDefault="006C23F9" w:rsidP="006C23F9">
            <w:pPr>
              <w:jc w:val="center"/>
              <w:rPr>
                <w:bCs/>
                <w:sz w:val="28"/>
                <w:szCs w:val="28"/>
              </w:rPr>
            </w:pPr>
            <w:r w:rsidRPr="006C23F9">
              <w:rPr>
                <w:bCs/>
                <w:sz w:val="28"/>
                <w:szCs w:val="28"/>
              </w:rPr>
              <w:t>4,10%</w:t>
            </w:r>
          </w:p>
        </w:tc>
        <w:tc>
          <w:tcPr>
            <w:tcW w:w="1480" w:type="dxa"/>
            <w:tcBorders>
              <w:top w:val="single" w:sz="4" w:space="0" w:color="auto"/>
              <w:left w:val="nil"/>
              <w:bottom w:val="single" w:sz="4" w:space="0" w:color="auto"/>
              <w:right w:val="single" w:sz="4" w:space="0" w:color="auto"/>
            </w:tcBorders>
            <w:shd w:val="clear" w:color="auto" w:fill="auto"/>
            <w:vAlign w:val="center"/>
          </w:tcPr>
          <w:p w14:paraId="416DA1A4" w14:textId="77777777" w:rsidR="006C23F9" w:rsidRPr="006C23F9" w:rsidRDefault="006C23F9" w:rsidP="006C23F9">
            <w:pPr>
              <w:jc w:val="center"/>
              <w:rPr>
                <w:bCs/>
                <w:sz w:val="28"/>
                <w:szCs w:val="28"/>
              </w:rPr>
            </w:pPr>
            <w:r w:rsidRPr="006C23F9">
              <w:rPr>
                <w:bCs/>
                <w:sz w:val="28"/>
                <w:szCs w:val="28"/>
              </w:rPr>
              <w:t>14 866</w:t>
            </w:r>
          </w:p>
        </w:tc>
      </w:tr>
      <w:bookmarkEnd w:id="281"/>
    </w:tbl>
    <w:p w14:paraId="7460B634" w14:textId="77777777" w:rsidR="006C23F9" w:rsidRPr="006C23F9" w:rsidRDefault="006C23F9" w:rsidP="006C23F9">
      <w:pPr>
        <w:rPr>
          <w:szCs w:val="20"/>
        </w:rPr>
      </w:pPr>
    </w:p>
    <w:p w14:paraId="3D3ADE87" w14:textId="77777777" w:rsidR="006C23F9" w:rsidRPr="006C23F9" w:rsidRDefault="006C23F9" w:rsidP="006C23F9">
      <w:pPr>
        <w:rPr>
          <w:szCs w:val="20"/>
        </w:rPr>
      </w:pPr>
    </w:p>
    <w:tbl>
      <w:tblPr>
        <w:tblW w:w="9317" w:type="dxa"/>
        <w:tblInd w:w="113" w:type="dxa"/>
        <w:tblLook w:val="04A0" w:firstRow="1" w:lastRow="0" w:firstColumn="1" w:lastColumn="0" w:noHBand="0" w:noVBand="1"/>
      </w:tblPr>
      <w:tblGrid>
        <w:gridCol w:w="3397"/>
        <w:gridCol w:w="1480"/>
        <w:gridCol w:w="1480"/>
        <w:gridCol w:w="1480"/>
        <w:gridCol w:w="1480"/>
      </w:tblGrid>
      <w:tr w:rsidR="006C23F9" w:rsidRPr="006C23F9" w14:paraId="03CDFBA1" w14:textId="77777777" w:rsidTr="00153617">
        <w:trPr>
          <w:trHeight w:val="420"/>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77C1C7" w14:textId="77777777" w:rsidR="006C23F9" w:rsidRPr="006C23F9" w:rsidRDefault="006C23F9" w:rsidP="006C23F9">
            <w:pPr>
              <w:jc w:val="center"/>
              <w:rPr>
                <w:b/>
                <w:bCs/>
                <w:sz w:val="28"/>
                <w:szCs w:val="28"/>
              </w:rPr>
            </w:pPr>
            <w:r w:rsidRPr="006C23F9">
              <w:rPr>
                <w:b/>
                <w:bCs/>
                <w:sz w:val="28"/>
                <w:szCs w:val="28"/>
              </w:rPr>
              <w:t>2027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B51B5E1" w14:textId="77777777" w:rsidR="006C23F9" w:rsidRPr="006C23F9" w:rsidRDefault="006C23F9" w:rsidP="006C23F9">
            <w:pPr>
              <w:jc w:val="center"/>
              <w:rPr>
                <w:sz w:val="28"/>
                <w:szCs w:val="28"/>
              </w:rPr>
            </w:pPr>
            <w:r w:rsidRPr="006C23F9">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8BB3042" w14:textId="77777777" w:rsidR="006C23F9" w:rsidRPr="006C23F9" w:rsidRDefault="006C23F9" w:rsidP="006C23F9">
            <w:pPr>
              <w:jc w:val="center"/>
              <w:rPr>
                <w:sz w:val="28"/>
                <w:szCs w:val="28"/>
              </w:rPr>
            </w:pPr>
            <w:r w:rsidRPr="006C23F9">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03744AC" w14:textId="77777777" w:rsidR="006C23F9" w:rsidRPr="006C23F9" w:rsidRDefault="006C23F9" w:rsidP="006C23F9">
            <w:pPr>
              <w:jc w:val="center"/>
              <w:rPr>
                <w:sz w:val="28"/>
                <w:szCs w:val="28"/>
              </w:rPr>
            </w:pPr>
            <w:r w:rsidRPr="006C23F9">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3523528" w14:textId="77777777" w:rsidR="006C23F9" w:rsidRPr="006C23F9" w:rsidRDefault="006C23F9" w:rsidP="006C23F9">
            <w:pPr>
              <w:jc w:val="center"/>
              <w:rPr>
                <w:sz w:val="28"/>
                <w:szCs w:val="28"/>
              </w:rPr>
            </w:pPr>
            <w:r w:rsidRPr="006C23F9">
              <w:rPr>
                <w:sz w:val="28"/>
                <w:szCs w:val="28"/>
              </w:rPr>
              <w:t>НВВ</w:t>
            </w:r>
          </w:p>
        </w:tc>
      </w:tr>
      <w:tr w:rsidR="006C23F9" w:rsidRPr="006C23F9" w14:paraId="1C589F8A" w14:textId="77777777" w:rsidTr="00153617">
        <w:trPr>
          <w:trHeight w:val="285"/>
        </w:trPr>
        <w:tc>
          <w:tcPr>
            <w:tcW w:w="33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03AF688" w14:textId="77777777" w:rsidR="006C23F9" w:rsidRPr="006C23F9" w:rsidRDefault="006C23F9" w:rsidP="006C23F9">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41107BDD" w14:textId="77777777" w:rsidR="006C23F9" w:rsidRPr="006C23F9" w:rsidRDefault="006C23F9" w:rsidP="006C23F9">
            <w:pPr>
              <w:jc w:val="center"/>
              <w:rPr>
                <w:sz w:val="28"/>
                <w:szCs w:val="28"/>
              </w:rPr>
            </w:pPr>
            <w:r w:rsidRPr="006C23F9">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306CAE48" w14:textId="77777777" w:rsidR="006C23F9" w:rsidRPr="006C23F9" w:rsidRDefault="006C23F9" w:rsidP="006C23F9">
            <w:pPr>
              <w:jc w:val="center"/>
              <w:rPr>
                <w:sz w:val="28"/>
                <w:szCs w:val="28"/>
              </w:rPr>
            </w:pPr>
            <w:r w:rsidRPr="006C23F9">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5466CBFC" w14:textId="77777777" w:rsidR="006C23F9" w:rsidRPr="006C23F9" w:rsidRDefault="006C23F9" w:rsidP="006C23F9">
            <w:pPr>
              <w:jc w:val="center"/>
              <w:rPr>
                <w:sz w:val="28"/>
                <w:szCs w:val="28"/>
              </w:rPr>
            </w:pPr>
            <w:r w:rsidRPr="006C23F9">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06AC557F" w14:textId="77777777" w:rsidR="006C23F9" w:rsidRPr="006C23F9" w:rsidRDefault="006C23F9" w:rsidP="006C23F9">
            <w:pPr>
              <w:jc w:val="center"/>
              <w:rPr>
                <w:sz w:val="28"/>
                <w:szCs w:val="28"/>
              </w:rPr>
            </w:pPr>
            <w:r w:rsidRPr="006C23F9">
              <w:rPr>
                <w:sz w:val="28"/>
                <w:szCs w:val="28"/>
              </w:rPr>
              <w:t>тыс. руб.</w:t>
            </w:r>
          </w:p>
        </w:tc>
      </w:tr>
      <w:tr w:rsidR="006C23F9" w:rsidRPr="006C23F9" w14:paraId="2974299A" w14:textId="77777777" w:rsidTr="00153617">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EED1FAB" w14:textId="77777777" w:rsidR="006C23F9" w:rsidRPr="006C23F9" w:rsidRDefault="006C23F9" w:rsidP="006C23F9">
            <w:pPr>
              <w:rPr>
                <w:sz w:val="28"/>
                <w:szCs w:val="28"/>
              </w:rPr>
            </w:pPr>
            <w:r w:rsidRPr="006C23F9">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39E48EE1" w14:textId="77777777" w:rsidR="006C23F9" w:rsidRPr="006C23F9" w:rsidRDefault="006C23F9" w:rsidP="006C23F9">
            <w:pPr>
              <w:jc w:val="center"/>
              <w:rPr>
                <w:sz w:val="28"/>
                <w:szCs w:val="28"/>
              </w:rPr>
            </w:pPr>
            <w:r w:rsidRPr="006C23F9">
              <w:rPr>
                <w:sz w:val="28"/>
                <w:szCs w:val="28"/>
              </w:rPr>
              <w:t>3,702</w:t>
            </w:r>
          </w:p>
        </w:tc>
        <w:tc>
          <w:tcPr>
            <w:tcW w:w="1480" w:type="dxa"/>
            <w:tcBorders>
              <w:top w:val="single" w:sz="4" w:space="0" w:color="auto"/>
              <w:left w:val="nil"/>
              <w:bottom w:val="single" w:sz="4" w:space="0" w:color="auto"/>
              <w:right w:val="single" w:sz="4" w:space="0" w:color="auto"/>
            </w:tcBorders>
            <w:shd w:val="clear" w:color="auto" w:fill="auto"/>
            <w:vAlign w:val="center"/>
          </w:tcPr>
          <w:p w14:paraId="104A2A94" w14:textId="77777777" w:rsidR="006C23F9" w:rsidRPr="006C23F9" w:rsidRDefault="006C23F9" w:rsidP="006C23F9">
            <w:pPr>
              <w:jc w:val="center"/>
              <w:rPr>
                <w:sz w:val="28"/>
                <w:szCs w:val="28"/>
              </w:rPr>
            </w:pPr>
            <w:r w:rsidRPr="006C23F9">
              <w:rPr>
                <w:sz w:val="28"/>
                <w:szCs w:val="28"/>
              </w:rPr>
              <w:t>2 298,56</w:t>
            </w:r>
          </w:p>
        </w:tc>
        <w:tc>
          <w:tcPr>
            <w:tcW w:w="1480" w:type="dxa"/>
            <w:tcBorders>
              <w:top w:val="nil"/>
              <w:left w:val="nil"/>
              <w:bottom w:val="single" w:sz="4" w:space="0" w:color="auto"/>
              <w:right w:val="single" w:sz="4" w:space="0" w:color="auto"/>
            </w:tcBorders>
            <w:shd w:val="clear" w:color="auto" w:fill="auto"/>
            <w:vAlign w:val="center"/>
          </w:tcPr>
          <w:p w14:paraId="08502545" w14:textId="77777777" w:rsidR="006C23F9" w:rsidRPr="006C23F9" w:rsidRDefault="006C23F9" w:rsidP="006C23F9">
            <w:pPr>
              <w:jc w:val="center"/>
              <w:rPr>
                <w:sz w:val="28"/>
                <w:szCs w:val="28"/>
              </w:rPr>
            </w:pPr>
            <w:r w:rsidRPr="006C23F9">
              <w:rPr>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05B26FB5" w14:textId="77777777" w:rsidR="006C23F9" w:rsidRPr="006C23F9" w:rsidRDefault="006C23F9" w:rsidP="006C23F9">
            <w:pPr>
              <w:jc w:val="center"/>
              <w:rPr>
                <w:sz w:val="28"/>
                <w:szCs w:val="28"/>
              </w:rPr>
            </w:pPr>
            <w:r w:rsidRPr="006C23F9">
              <w:rPr>
                <w:sz w:val="28"/>
                <w:szCs w:val="28"/>
              </w:rPr>
              <w:t>8 509</w:t>
            </w:r>
          </w:p>
        </w:tc>
      </w:tr>
      <w:tr w:rsidR="006C23F9" w:rsidRPr="006C23F9" w14:paraId="1A877AF6" w14:textId="77777777" w:rsidTr="00153617">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686CD149" w14:textId="77777777" w:rsidR="006C23F9" w:rsidRPr="006C23F9" w:rsidRDefault="006C23F9" w:rsidP="006C23F9">
            <w:pPr>
              <w:rPr>
                <w:sz w:val="28"/>
                <w:szCs w:val="28"/>
              </w:rPr>
            </w:pPr>
            <w:r w:rsidRPr="006C23F9">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31A5BD47" w14:textId="77777777" w:rsidR="006C23F9" w:rsidRPr="006C23F9" w:rsidRDefault="006C23F9" w:rsidP="006C23F9">
            <w:pPr>
              <w:jc w:val="center"/>
              <w:rPr>
                <w:sz w:val="28"/>
                <w:szCs w:val="28"/>
              </w:rPr>
            </w:pPr>
            <w:r w:rsidRPr="006C23F9">
              <w:rPr>
                <w:sz w:val="28"/>
                <w:szCs w:val="28"/>
              </w:rPr>
              <w:t>2,908</w:t>
            </w:r>
          </w:p>
        </w:tc>
        <w:tc>
          <w:tcPr>
            <w:tcW w:w="1480" w:type="dxa"/>
            <w:tcBorders>
              <w:top w:val="nil"/>
              <w:left w:val="nil"/>
              <w:bottom w:val="single" w:sz="4" w:space="0" w:color="auto"/>
              <w:right w:val="single" w:sz="4" w:space="0" w:color="auto"/>
            </w:tcBorders>
            <w:shd w:val="clear" w:color="auto" w:fill="auto"/>
            <w:vAlign w:val="center"/>
          </w:tcPr>
          <w:p w14:paraId="3E5B2BE1" w14:textId="77777777" w:rsidR="006C23F9" w:rsidRPr="006C23F9" w:rsidRDefault="006C23F9" w:rsidP="006C23F9">
            <w:pPr>
              <w:jc w:val="center"/>
              <w:rPr>
                <w:sz w:val="28"/>
                <w:szCs w:val="28"/>
              </w:rPr>
            </w:pPr>
            <w:r w:rsidRPr="006C23F9">
              <w:rPr>
                <w:sz w:val="28"/>
                <w:szCs w:val="28"/>
              </w:rPr>
              <w:t>2 390,58</w:t>
            </w:r>
          </w:p>
        </w:tc>
        <w:tc>
          <w:tcPr>
            <w:tcW w:w="1480" w:type="dxa"/>
            <w:tcBorders>
              <w:top w:val="nil"/>
              <w:left w:val="nil"/>
              <w:bottom w:val="single" w:sz="4" w:space="0" w:color="auto"/>
              <w:right w:val="single" w:sz="4" w:space="0" w:color="auto"/>
            </w:tcBorders>
            <w:shd w:val="clear" w:color="auto" w:fill="auto"/>
            <w:vAlign w:val="center"/>
          </w:tcPr>
          <w:p w14:paraId="4AAF1D78" w14:textId="77777777" w:rsidR="006C23F9" w:rsidRPr="006C23F9" w:rsidRDefault="006C23F9" w:rsidP="006C23F9">
            <w:pPr>
              <w:jc w:val="center"/>
              <w:rPr>
                <w:sz w:val="28"/>
                <w:szCs w:val="28"/>
              </w:rPr>
            </w:pPr>
            <w:r w:rsidRPr="006C23F9">
              <w:rPr>
                <w:sz w:val="28"/>
                <w:szCs w:val="28"/>
              </w:rPr>
              <w:t>4,00%</w:t>
            </w:r>
          </w:p>
        </w:tc>
        <w:tc>
          <w:tcPr>
            <w:tcW w:w="1480" w:type="dxa"/>
            <w:tcBorders>
              <w:top w:val="nil"/>
              <w:left w:val="nil"/>
              <w:bottom w:val="single" w:sz="4" w:space="0" w:color="auto"/>
              <w:right w:val="single" w:sz="4" w:space="0" w:color="auto"/>
            </w:tcBorders>
            <w:shd w:val="clear" w:color="auto" w:fill="auto"/>
            <w:vAlign w:val="center"/>
          </w:tcPr>
          <w:p w14:paraId="3B0A706B" w14:textId="77777777" w:rsidR="006C23F9" w:rsidRPr="006C23F9" w:rsidRDefault="006C23F9" w:rsidP="006C23F9">
            <w:pPr>
              <w:jc w:val="center"/>
              <w:rPr>
                <w:sz w:val="28"/>
                <w:szCs w:val="28"/>
              </w:rPr>
            </w:pPr>
            <w:r w:rsidRPr="006C23F9">
              <w:rPr>
                <w:sz w:val="28"/>
                <w:szCs w:val="28"/>
              </w:rPr>
              <w:t>6 953</w:t>
            </w:r>
          </w:p>
        </w:tc>
      </w:tr>
      <w:tr w:rsidR="006C23F9" w:rsidRPr="006C23F9" w14:paraId="42204B0E" w14:textId="77777777" w:rsidTr="00153617">
        <w:trPr>
          <w:trHeight w:val="285"/>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5A84EAC9" w14:textId="77777777" w:rsidR="006C23F9" w:rsidRPr="006C23F9" w:rsidRDefault="006C23F9" w:rsidP="006C23F9">
            <w:pPr>
              <w:rPr>
                <w:sz w:val="28"/>
                <w:szCs w:val="28"/>
              </w:rPr>
            </w:pPr>
            <w:r w:rsidRPr="006C23F9">
              <w:rPr>
                <w:sz w:val="28"/>
                <w:szCs w:val="28"/>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382FFC6F" w14:textId="77777777" w:rsidR="006C23F9" w:rsidRPr="006C23F9" w:rsidRDefault="006C23F9" w:rsidP="006C23F9">
            <w:pPr>
              <w:jc w:val="center"/>
              <w:rPr>
                <w:bCs/>
                <w:sz w:val="28"/>
                <w:szCs w:val="28"/>
              </w:rPr>
            </w:pPr>
            <w:r w:rsidRPr="006C23F9">
              <w:rPr>
                <w:bCs/>
                <w:sz w:val="28"/>
                <w:szCs w:val="28"/>
              </w:rPr>
              <w:t>6,610</w:t>
            </w:r>
          </w:p>
        </w:tc>
        <w:tc>
          <w:tcPr>
            <w:tcW w:w="1480" w:type="dxa"/>
            <w:tcBorders>
              <w:top w:val="single" w:sz="4" w:space="0" w:color="auto"/>
              <w:left w:val="nil"/>
              <w:bottom w:val="single" w:sz="4" w:space="0" w:color="auto"/>
              <w:right w:val="single" w:sz="4" w:space="0" w:color="auto"/>
            </w:tcBorders>
            <w:shd w:val="clear" w:color="auto" w:fill="auto"/>
            <w:vAlign w:val="center"/>
          </w:tcPr>
          <w:p w14:paraId="23F3F8E1" w14:textId="77777777" w:rsidR="006C23F9" w:rsidRPr="006C23F9" w:rsidRDefault="006C23F9" w:rsidP="006C23F9">
            <w:pPr>
              <w:jc w:val="center"/>
              <w:rPr>
                <w:bCs/>
                <w:sz w:val="28"/>
                <w:szCs w:val="28"/>
              </w:rPr>
            </w:pPr>
            <w:r w:rsidRPr="006C23F9">
              <w:rPr>
                <w:bCs/>
                <w:sz w:val="28"/>
                <w:szCs w:val="28"/>
              </w:rPr>
              <w:t>2 339,05</w:t>
            </w:r>
          </w:p>
        </w:tc>
        <w:tc>
          <w:tcPr>
            <w:tcW w:w="1480" w:type="dxa"/>
            <w:tcBorders>
              <w:top w:val="single" w:sz="4" w:space="0" w:color="auto"/>
              <w:left w:val="nil"/>
              <w:bottom w:val="single" w:sz="4" w:space="0" w:color="auto"/>
              <w:right w:val="single" w:sz="4" w:space="0" w:color="auto"/>
            </w:tcBorders>
            <w:shd w:val="clear" w:color="auto" w:fill="auto"/>
            <w:vAlign w:val="center"/>
          </w:tcPr>
          <w:p w14:paraId="619F9F4F" w14:textId="77777777" w:rsidR="006C23F9" w:rsidRPr="006C23F9" w:rsidRDefault="006C23F9" w:rsidP="006C23F9">
            <w:pPr>
              <w:jc w:val="center"/>
              <w:rPr>
                <w:bCs/>
                <w:sz w:val="28"/>
                <w:szCs w:val="28"/>
              </w:rPr>
            </w:pPr>
            <w:r w:rsidRPr="006C23F9">
              <w:rPr>
                <w:bCs/>
                <w:sz w:val="28"/>
                <w:szCs w:val="28"/>
              </w:rPr>
              <w:t>4,00%</w:t>
            </w:r>
          </w:p>
        </w:tc>
        <w:tc>
          <w:tcPr>
            <w:tcW w:w="1480" w:type="dxa"/>
            <w:tcBorders>
              <w:top w:val="single" w:sz="4" w:space="0" w:color="auto"/>
              <w:left w:val="nil"/>
              <w:bottom w:val="single" w:sz="4" w:space="0" w:color="auto"/>
              <w:right w:val="single" w:sz="4" w:space="0" w:color="auto"/>
            </w:tcBorders>
            <w:shd w:val="clear" w:color="auto" w:fill="auto"/>
            <w:vAlign w:val="center"/>
          </w:tcPr>
          <w:p w14:paraId="43AF9628" w14:textId="77777777" w:rsidR="006C23F9" w:rsidRPr="006C23F9" w:rsidRDefault="006C23F9" w:rsidP="006C23F9">
            <w:pPr>
              <w:jc w:val="center"/>
              <w:rPr>
                <w:bCs/>
                <w:sz w:val="28"/>
                <w:szCs w:val="28"/>
              </w:rPr>
            </w:pPr>
            <w:r w:rsidRPr="006C23F9">
              <w:rPr>
                <w:bCs/>
                <w:sz w:val="28"/>
                <w:szCs w:val="28"/>
              </w:rPr>
              <w:t>15 462</w:t>
            </w:r>
          </w:p>
        </w:tc>
      </w:tr>
    </w:tbl>
    <w:p w14:paraId="6BEC3FB6" w14:textId="77777777" w:rsidR="006C23F9" w:rsidRPr="006C23F9" w:rsidRDefault="006C23F9" w:rsidP="006C23F9">
      <w:pPr>
        <w:rPr>
          <w:szCs w:val="20"/>
        </w:rPr>
      </w:pPr>
    </w:p>
    <w:p w14:paraId="61550AF9" w14:textId="77777777" w:rsidR="006C23F9" w:rsidRPr="006C23F9" w:rsidRDefault="006C23F9" w:rsidP="006C23F9">
      <w:pPr>
        <w:rPr>
          <w:szCs w:val="20"/>
        </w:rPr>
      </w:pPr>
    </w:p>
    <w:tbl>
      <w:tblPr>
        <w:tblW w:w="9317" w:type="dxa"/>
        <w:tblInd w:w="113" w:type="dxa"/>
        <w:tblLook w:val="04A0" w:firstRow="1" w:lastRow="0" w:firstColumn="1" w:lastColumn="0" w:noHBand="0" w:noVBand="1"/>
      </w:tblPr>
      <w:tblGrid>
        <w:gridCol w:w="3397"/>
        <w:gridCol w:w="1480"/>
        <w:gridCol w:w="1480"/>
        <w:gridCol w:w="1480"/>
        <w:gridCol w:w="1480"/>
      </w:tblGrid>
      <w:tr w:rsidR="006C23F9" w:rsidRPr="006C23F9" w14:paraId="07493884" w14:textId="77777777" w:rsidTr="00153617">
        <w:trPr>
          <w:trHeight w:val="420"/>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92D4FE" w14:textId="77777777" w:rsidR="006C23F9" w:rsidRPr="006C23F9" w:rsidRDefault="006C23F9" w:rsidP="006C23F9">
            <w:pPr>
              <w:jc w:val="center"/>
              <w:rPr>
                <w:b/>
                <w:bCs/>
                <w:sz w:val="28"/>
                <w:szCs w:val="28"/>
              </w:rPr>
            </w:pPr>
            <w:r w:rsidRPr="006C23F9">
              <w:rPr>
                <w:b/>
                <w:bCs/>
                <w:sz w:val="28"/>
                <w:szCs w:val="28"/>
              </w:rPr>
              <w:t>2028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A01C248" w14:textId="77777777" w:rsidR="006C23F9" w:rsidRPr="006C23F9" w:rsidRDefault="006C23F9" w:rsidP="006C23F9">
            <w:pPr>
              <w:jc w:val="center"/>
              <w:rPr>
                <w:sz w:val="28"/>
                <w:szCs w:val="28"/>
              </w:rPr>
            </w:pPr>
            <w:r w:rsidRPr="006C23F9">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0870BDD" w14:textId="77777777" w:rsidR="006C23F9" w:rsidRPr="006C23F9" w:rsidRDefault="006C23F9" w:rsidP="006C23F9">
            <w:pPr>
              <w:jc w:val="center"/>
              <w:rPr>
                <w:sz w:val="28"/>
                <w:szCs w:val="28"/>
              </w:rPr>
            </w:pPr>
            <w:r w:rsidRPr="006C23F9">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7DEF09A" w14:textId="77777777" w:rsidR="006C23F9" w:rsidRPr="006C23F9" w:rsidRDefault="006C23F9" w:rsidP="006C23F9">
            <w:pPr>
              <w:jc w:val="center"/>
              <w:rPr>
                <w:sz w:val="28"/>
                <w:szCs w:val="28"/>
              </w:rPr>
            </w:pPr>
            <w:r w:rsidRPr="006C23F9">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EC1438C" w14:textId="77777777" w:rsidR="006C23F9" w:rsidRPr="006C23F9" w:rsidRDefault="006C23F9" w:rsidP="006C23F9">
            <w:pPr>
              <w:jc w:val="center"/>
              <w:rPr>
                <w:sz w:val="28"/>
                <w:szCs w:val="28"/>
              </w:rPr>
            </w:pPr>
            <w:r w:rsidRPr="006C23F9">
              <w:rPr>
                <w:sz w:val="28"/>
                <w:szCs w:val="28"/>
              </w:rPr>
              <w:t>НВВ</w:t>
            </w:r>
          </w:p>
        </w:tc>
      </w:tr>
      <w:tr w:rsidR="006C23F9" w:rsidRPr="006C23F9" w14:paraId="75219CF3" w14:textId="77777777" w:rsidTr="00153617">
        <w:trPr>
          <w:trHeight w:val="285"/>
        </w:trPr>
        <w:tc>
          <w:tcPr>
            <w:tcW w:w="33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F09CDBD" w14:textId="77777777" w:rsidR="006C23F9" w:rsidRPr="006C23F9" w:rsidRDefault="006C23F9" w:rsidP="006C23F9">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56267E76" w14:textId="77777777" w:rsidR="006C23F9" w:rsidRPr="006C23F9" w:rsidRDefault="006C23F9" w:rsidP="006C23F9">
            <w:pPr>
              <w:jc w:val="center"/>
              <w:rPr>
                <w:sz w:val="28"/>
                <w:szCs w:val="28"/>
              </w:rPr>
            </w:pPr>
            <w:r w:rsidRPr="006C23F9">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1DCE548E" w14:textId="77777777" w:rsidR="006C23F9" w:rsidRPr="006C23F9" w:rsidRDefault="006C23F9" w:rsidP="006C23F9">
            <w:pPr>
              <w:jc w:val="center"/>
              <w:rPr>
                <w:sz w:val="28"/>
                <w:szCs w:val="28"/>
              </w:rPr>
            </w:pPr>
            <w:r w:rsidRPr="006C23F9">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0F8E7D57" w14:textId="77777777" w:rsidR="006C23F9" w:rsidRPr="006C23F9" w:rsidRDefault="006C23F9" w:rsidP="006C23F9">
            <w:pPr>
              <w:jc w:val="center"/>
              <w:rPr>
                <w:sz w:val="28"/>
                <w:szCs w:val="28"/>
              </w:rPr>
            </w:pPr>
            <w:r w:rsidRPr="006C23F9">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686B3D75" w14:textId="77777777" w:rsidR="006C23F9" w:rsidRPr="006C23F9" w:rsidRDefault="006C23F9" w:rsidP="006C23F9">
            <w:pPr>
              <w:jc w:val="center"/>
              <w:rPr>
                <w:sz w:val="28"/>
                <w:szCs w:val="28"/>
              </w:rPr>
            </w:pPr>
            <w:r w:rsidRPr="006C23F9">
              <w:rPr>
                <w:sz w:val="28"/>
                <w:szCs w:val="28"/>
              </w:rPr>
              <w:t>тыс. руб.</w:t>
            </w:r>
          </w:p>
        </w:tc>
      </w:tr>
      <w:tr w:rsidR="006C23F9" w:rsidRPr="006C23F9" w14:paraId="64B65F81" w14:textId="77777777" w:rsidTr="00153617">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58F0240" w14:textId="77777777" w:rsidR="006C23F9" w:rsidRPr="006C23F9" w:rsidRDefault="006C23F9" w:rsidP="006C23F9">
            <w:pPr>
              <w:rPr>
                <w:sz w:val="28"/>
                <w:szCs w:val="28"/>
              </w:rPr>
            </w:pPr>
            <w:r w:rsidRPr="006C23F9">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7A562158" w14:textId="77777777" w:rsidR="006C23F9" w:rsidRPr="006C23F9" w:rsidRDefault="006C23F9" w:rsidP="006C23F9">
            <w:pPr>
              <w:jc w:val="center"/>
              <w:rPr>
                <w:sz w:val="28"/>
                <w:szCs w:val="28"/>
              </w:rPr>
            </w:pPr>
            <w:r w:rsidRPr="006C23F9">
              <w:rPr>
                <w:sz w:val="28"/>
                <w:szCs w:val="28"/>
              </w:rPr>
              <w:t>3,702</w:t>
            </w:r>
          </w:p>
        </w:tc>
        <w:tc>
          <w:tcPr>
            <w:tcW w:w="1480" w:type="dxa"/>
            <w:tcBorders>
              <w:top w:val="single" w:sz="4" w:space="0" w:color="auto"/>
              <w:left w:val="nil"/>
              <w:bottom w:val="single" w:sz="4" w:space="0" w:color="auto"/>
              <w:right w:val="single" w:sz="4" w:space="0" w:color="auto"/>
            </w:tcBorders>
            <w:shd w:val="clear" w:color="auto" w:fill="auto"/>
            <w:vAlign w:val="center"/>
          </w:tcPr>
          <w:p w14:paraId="554A33D7" w14:textId="77777777" w:rsidR="006C23F9" w:rsidRPr="006C23F9" w:rsidRDefault="006C23F9" w:rsidP="006C23F9">
            <w:pPr>
              <w:jc w:val="center"/>
              <w:rPr>
                <w:sz w:val="28"/>
                <w:szCs w:val="28"/>
              </w:rPr>
            </w:pPr>
            <w:r w:rsidRPr="006C23F9">
              <w:rPr>
                <w:sz w:val="28"/>
                <w:szCs w:val="28"/>
              </w:rPr>
              <w:t>2 390,58</w:t>
            </w:r>
          </w:p>
        </w:tc>
        <w:tc>
          <w:tcPr>
            <w:tcW w:w="1480" w:type="dxa"/>
            <w:tcBorders>
              <w:top w:val="nil"/>
              <w:left w:val="nil"/>
              <w:bottom w:val="single" w:sz="4" w:space="0" w:color="auto"/>
              <w:right w:val="single" w:sz="4" w:space="0" w:color="auto"/>
            </w:tcBorders>
            <w:shd w:val="clear" w:color="auto" w:fill="auto"/>
            <w:vAlign w:val="center"/>
          </w:tcPr>
          <w:p w14:paraId="1AB39726" w14:textId="77777777" w:rsidR="006C23F9" w:rsidRPr="006C23F9" w:rsidRDefault="006C23F9" w:rsidP="006C23F9">
            <w:pPr>
              <w:jc w:val="center"/>
              <w:rPr>
                <w:sz w:val="28"/>
                <w:szCs w:val="28"/>
              </w:rPr>
            </w:pPr>
            <w:r w:rsidRPr="006C23F9">
              <w:rPr>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76BA50B0" w14:textId="77777777" w:rsidR="006C23F9" w:rsidRPr="006C23F9" w:rsidRDefault="006C23F9" w:rsidP="006C23F9">
            <w:pPr>
              <w:jc w:val="center"/>
              <w:rPr>
                <w:sz w:val="28"/>
                <w:szCs w:val="28"/>
              </w:rPr>
            </w:pPr>
            <w:r w:rsidRPr="006C23F9">
              <w:rPr>
                <w:sz w:val="28"/>
                <w:szCs w:val="28"/>
              </w:rPr>
              <w:t>8 849</w:t>
            </w:r>
          </w:p>
        </w:tc>
      </w:tr>
      <w:tr w:rsidR="006C23F9" w:rsidRPr="006C23F9" w14:paraId="3BDCDC74" w14:textId="77777777" w:rsidTr="00153617">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37AC389" w14:textId="77777777" w:rsidR="006C23F9" w:rsidRPr="006C23F9" w:rsidRDefault="006C23F9" w:rsidP="006C23F9">
            <w:pPr>
              <w:rPr>
                <w:sz w:val="28"/>
                <w:szCs w:val="28"/>
              </w:rPr>
            </w:pPr>
            <w:r w:rsidRPr="006C23F9">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57AC3948" w14:textId="77777777" w:rsidR="006C23F9" w:rsidRPr="006C23F9" w:rsidRDefault="006C23F9" w:rsidP="006C23F9">
            <w:pPr>
              <w:jc w:val="center"/>
              <w:rPr>
                <w:sz w:val="28"/>
                <w:szCs w:val="28"/>
              </w:rPr>
            </w:pPr>
            <w:r w:rsidRPr="006C23F9">
              <w:rPr>
                <w:sz w:val="28"/>
                <w:szCs w:val="28"/>
              </w:rPr>
              <w:t>2,908</w:t>
            </w:r>
          </w:p>
        </w:tc>
        <w:tc>
          <w:tcPr>
            <w:tcW w:w="1480" w:type="dxa"/>
            <w:tcBorders>
              <w:top w:val="nil"/>
              <w:left w:val="nil"/>
              <w:bottom w:val="single" w:sz="4" w:space="0" w:color="auto"/>
              <w:right w:val="single" w:sz="4" w:space="0" w:color="auto"/>
            </w:tcBorders>
            <w:shd w:val="clear" w:color="auto" w:fill="auto"/>
            <w:vAlign w:val="center"/>
          </w:tcPr>
          <w:p w14:paraId="051E692F" w14:textId="77777777" w:rsidR="006C23F9" w:rsidRPr="006C23F9" w:rsidRDefault="006C23F9" w:rsidP="006C23F9">
            <w:pPr>
              <w:jc w:val="center"/>
              <w:rPr>
                <w:sz w:val="28"/>
                <w:szCs w:val="28"/>
              </w:rPr>
            </w:pPr>
            <w:r w:rsidRPr="006C23F9">
              <w:rPr>
                <w:sz w:val="28"/>
                <w:szCs w:val="28"/>
              </w:rPr>
              <w:t>2 486,21</w:t>
            </w:r>
          </w:p>
        </w:tc>
        <w:tc>
          <w:tcPr>
            <w:tcW w:w="1480" w:type="dxa"/>
            <w:tcBorders>
              <w:top w:val="nil"/>
              <w:left w:val="nil"/>
              <w:bottom w:val="single" w:sz="4" w:space="0" w:color="auto"/>
              <w:right w:val="single" w:sz="4" w:space="0" w:color="auto"/>
            </w:tcBorders>
            <w:shd w:val="clear" w:color="auto" w:fill="auto"/>
            <w:vAlign w:val="center"/>
          </w:tcPr>
          <w:p w14:paraId="7AB5E45F" w14:textId="77777777" w:rsidR="006C23F9" w:rsidRPr="006C23F9" w:rsidRDefault="006C23F9" w:rsidP="006C23F9">
            <w:pPr>
              <w:jc w:val="center"/>
              <w:rPr>
                <w:sz w:val="28"/>
                <w:szCs w:val="28"/>
              </w:rPr>
            </w:pPr>
            <w:r w:rsidRPr="006C23F9">
              <w:rPr>
                <w:sz w:val="28"/>
                <w:szCs w:val="28"/>
              </w:rPr>
              <w:t>4,00%</w:t>
            </w:r>
          </w:p>
        </w:tc>
        <w:tc>
          <w:tcPr>
            <w:tcW w:w="1480" w:type="dxa"/>
            <w:tcBorders>
              <w:top w:val="nil"/>
              <w:left w:val="nil"/>
              <w:bottom w:val="single" w:sz="4" w:space="0" w:color="auto"/>
              <w:right w:val="single" w:sz="4" w:space="0" w:color="auto"/>
            </w:tcBorders>
            <w:shd w:val="clear" w:color="auto" w:fill="auto"/>
            <w:vAlign w:val="center"/>
          </w:tcPr>
          <w:p w14:paraId="2F070879" w14:textId="77777777" w:rsidR="006C23F9" w:rsidRPr="006C23F9" w:rsidRDefault="006C23F9" w:rsidP="006C23F9">
            <w:pPr>
              <w:jc w:val="center"/>
              <w:rPr>
                <w:sz w:val="28"/>
                <w:szCs w:val="28"/>
              </w:rPr>
            </w:pPr>
            <w:r w:rsidRPr="006C23F9">
              <w:rPr>
                <w:sz w:val="28"/>
                <w:szCs w:val="28"/>
              </w:rPr>
              <w:t>7 231</w:t>
            </w:r>
          </w:p>
        </w:tc>
      </w:tr>
      <w:tr w:rsidR="006C23F9" w:rsidRPr="006C23F9" w14:paraId="48857808" w14:textId="77777777" w:rsidTr="00153617">
        <w:trPr>
          <w:trHeight w:val="285"/>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3022775" w14:textId="77777777" w:rsidR="006C23F9" w:rsidRPr="006C23F9" w:rsidRDefault="006C23F9" w:rsidP="006C23F9">
            <w:pPr>
              <w:rPr>
                <w:sz w:val="28"/>
                <w:szCs w:val="28"/>
              </w:rPr>
            </w:pPr>
            <w:r w:rsidRPr="006C23F9">
              <w:rPr>
                <w:sz w:val="28"/>
                <w:szCs w:val="28"/>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24B07AC3" w14:textId="77777777" w:rsidR="006C23F9" w:rsidRPr="006C23F9" w:rsidRDefault="006C23F9" w:rsidP="006C23F9">
            <w:pPr>
              <w:jc w:val="center"/>
              <w:rPr>
                <w:bCs/>
                <w:sz w:val="28"/>
                <w:szCs w:val="28"/>
              </w:rPr>
            </w:pPr>
            <w:r w:rsidRPr="006C23F9">
              <w:rPr>
                <w:bCs/>
                <w:sz w:val="28"/>
                <w:szCs w:val="28"/>
              </w:rPr>
              <w:t>6,610</w:t>
            </w:r>
          </w:p>
        </w:tc>
        <w:tc>
          <w:tcPr>
            <w:tcW w:w="1480" w:type="dxa"/>
            <w:tcBorders>
              <w:top w:val="single" w:sz="4" w:space="0" w:color="auto"/>
              <w:left w:val="nil"/>
              <w:bottom w:val="single" w:sz="4" w:space="0" w:color="auto"/>
              <w:right w:val="single" w:sz="4" w:space="0" w:color="auto"/>
            </w:tcBorders>
            <w:shd w:val="clear" w:color="auto" w:fill="auto"/>
            <w:vAlign w:val="center"/>
          </w:tcPr>
          <w:p w14:paraId="21625AB7" w14:textId="77777777" w:rsidR="006C23F9" w:rsidRPr="006C23F9" w:rsidRDefault="006C23F9" w:rsidP="006C23F9">
            <w:pPr>
              <w:jc w:val="center"/>
              <w:rPr>
                <w:bCs/>
                <w:sz w:val="28"/>
                <w:szCs w:val="28"/>
              </w:rPr>
            </w:pPr>
            <w:r w:rsidRPr="006C23F9">
              <w:rPr>
                <w:bCs/>
                <w:sz w:val="28"/>
                <w:szCs w:val="28"/>
              </w:rPr>
              <w:t>2 432,66</w:t>
            </w:r>
          </w:p>
        </w:tc>
        <w:tc>
          <w:tcPr>
            <w:tcW w:w="1480" w:type="dxa"/>
            <w:tcBorders>
              <w:top w:val="single" w:sz="4" w:space="0" w:color="auto"/>
              <w:left w:val="nil"/>
              <w:bottom w:val="single" w:sz="4" w:space="0" w:color="auto"/>
              <w:right w:val="single" w:sz="4" w:space="0" w:color="auto"/>
            </w:tcBorders>
            <w:shd w:val="clear" w:color="auto" w:fill="auto"/>
            <w:vAlign w:val="center"/>
          </w:tcPr>
          <w:p w14:paraId="553EEA15" w14:textId="77777777" w:rsidR="006C23F9" w:rsidRPr="006C23F9" w:rsidRDefault="006C23F9" w:rsidP="006C23F9">
            <w:pPr>
              <w:jc w:val="center"/>
              <w:rPr>
                <w:bCs/>
                <w:sz w:val="28"/>
                <w:szCs w:val="28"/>
              </w:rPr>
            </w:pPr>
            <w:r w:rsidRPr="006C23F9">
              <w:rPr>
                <w:bCs/>
                <w:sz w:val="28"/>
                <w:szCs w:val="28"/>
              </w:rPr>
              <w:t>4,00%</w:t>
            </w:r>
          </w:p>
        </w:tc>
        <w:tc>
          <w:tcPr>
            <w:tcW w:w="1480" w:type="dxa"/>
            <w:tcBorders>
              <w:top w:val="single" w:sz="4" w:space="0" w:color="auto"/>
              <w:left w:val="nil"/>
              <w:bottom w:val="single" w:sz="4" w:space="0" w:color="auto"/>
              <w:right w:val="single" w:sz="4" w:space="0" w:color="auto"/>
            </w:tcBorders>
            <w:shd w:val="clear" w:color="auto" w:fill="auto"/>
            <w:vAlign w:val="center"/>
          </w:tcPr>
          <w:p w14:paraId="69A70C08" w14:textId="77777777" w:rsidR="006C23F9" w:rsidRPr="006C23F9" w:rsidRDefault="006C23F9" w:rsidP="006C23F9">
            <w:pPr>
              <w:jc w:val="center"/>
              <w:rPr>
                <w:bCs/>
                <w:sz w:val="28"/>
                <w:szCs w:val="28"/>
              </w:rPr>
            </w:pPr>
            <w:r w:rsidRPr="006C23F9">
              <w:rPr>
                <w:bCs/>
                <w:sz w:val="28"/>
                <w:szCs w:val="28"/>
              </w:rPr>
              <w:t>16 080</w:t>
            </w:r>
          </w:p>
        </w:tc>
      </w:tr>
    </w:tbl>
    <w:p w14:paraId="435A9EAD" w14:textId="77777777" w:rsidR="006C23F9" w:rsidRPr="006C23F9" w:rsidRDefault="006C23F9" w:rsidP="006C23F9">
      <w:pPr>
        <w:rPr>
          <w:szCs w:val="20"/>
        </w:rPr>
      </w:pPr>
    </w:p>
    <w:p w14:paraId="06862F8A" w14:textId="77777777" w:rsidR="006C23F9" w:rsidRPr="006C23F9" w:rsidRDefault="006C23F9" w:rsidP="006C23F9">
      <w:pPr>
        <w:rPr>
          <w:szCs w:val="20"/>
        </w:rPr>
      </w:pPr>
    </w:p>
    <w:p w14:paraId="64DA68B1" w14:textId="77777777" w:rsidR="006C23F9" w:rsidRPr="006C23F9" w:rsidRDefault="006C23F9" w:rsidP="006C23F9">
      <w:pPr>
        <w:rPr>
          <w:szCs w:val="20"/>
        </w:rPr>
      </w:pPr>
    </w:p>
    <w:p w14:paraId="29EF4AE8" w14:textId="77777777" w:rsidR="006C23F9" w:rsidRPr="006C23F9" w:rsidRDefault="006C23F9" w:rsidP="006C23F9">
      <w:pPr>
        <w:keepNext/>
        <w:ind w:left="360"/>
        <w:jc w:val="center"/>
        <w:outlineLvl w:val="1"/>
        <w:rPr>
          <w:b/>
          <w:sz w:val="28"/>
          <w:szCs w:val="28"/>
          <w:lang w:val="x-none" w:eastAsia="x-none"/>
        </w:rPr>
      </w:pPr>
      <w:bookmarkStart w:id="285" w:name="_Toc24891748"/>
      <w:r w:rsidRPr="006C23F9">
        <w:rPr>
          <w:b/>
          <w:sz w:val="28"/>
          <w:szCs w:val="28"/>
          <w:lang w:val="x-none" w:eastAsia="x-none"/>
        </w:rPr>
        <w:lastRenderedPageBreak/>
        <w:t>Расчет тарифов АО «Угольная компания «Кузбассразрезуголь» - филиал Краснобродский угольный разрез на горячую воду в открытой системе теплоснабжения (горячего водоснабжения)</w:t>
      </w:r>
      <w:bookmarkEnd w:id="285"/>
    </w:p>
    <w:p w14:paraId="5C1982BE" w14:textId="77777777" w:rsidR="006C23F9" w:rsidRPr="006C23F9" w:rsidRDefault="006C23F9" w:rsidP="006C23F9">
      <w:pPr>
        <w:ind w:firstLine="709"/>
        <w:jc w:val="both"/>
        <w:rPr>
          <w:sz w:val="28"/>
          <w:szCs w:val="28"/>
        </w:rPr>
      </w:pPr>
    </w:p>
    <w:p w14:paraId="59B99268" w14:textId="77777777" w:rsidR="006C23F9" w:rsidRPr="006C23F9" w:rsidRDefault="006C23F9" w:rsidP="006C23F9">
      <w:pPr>
        <w:ind w:firstLine="709"/>
        <w:jc w:val="both"/>
        <w:rPr>
          <w:sz w:val="28"/>
          <w:szCs w:val="28"/>
        </w:rPr>
      </w:pPr>
      <w:r w:rsidRPr="006C23F9">
        <w:rPr>
          <w:sz w:val="28"/>
          <w:szCs w:val="28"/>
        </w:rPr>
        <w:t xml:space="preserve">Предприятие АО «Угольная компания «Кузбассразрезуголь» - филиал Краснобродский угольный разрез предоставляет коммунальную услугу </w:t>
      </w:r>
      <w:r w:rsidRPr="006C23F9">
        <w:rPr>
          <w:sz w:val="28"/>
          <w:szCs w:val="28"/>
        </w:rPr>
        <w:br/>
        <w:t>по горячему водоснабжению на территории Краснобродского городского округа в открытой системе теплоснабжения (горячего водоснабжения).</w:t>
      </w:r>
    </w:p>
    <w:p w14:paraId="3F328263" w14:textId="77777777" w:rsidR="006C23F9" w:rsidRPr="006C23F9" w:rsidRDefault="006C23F9" w:rsidP="006C23F9">
      <w:pPr>
        <w:tabs>
          <w:tab w:val="left" w:pos="0"/>
          <w:tab w:val="left" w:pos="9900"/>
        </w:tabs>
        <w:ind w:right="-1" w:firstLine="709"/>
        <w:jc w:val="both"/>
        <w:rPr>
          <w:color w:val="000000"/>
          <w:sz w:val="28"/>
          <w:szCs w:val="28"/>
        </w:rPr>
      </w:pPr>
      <w:r w:rsidRPr="006C23F9">
        <w:rPr>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6C23F9">
        <w:rPr>
          <w:color w:val="00000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w:t>
      </w:r>
      <w:r w:rsidRPr="006C23F9">
        <w:rPr>
          <w:color w:val="000000"/>
          <w:sz w:val="28"/>
          <w:szCs w:val="28"/>
        </w:rPr>
        <w:br/>
        <w:t>из компонента на теплоноситель и компонента на тепловую энергию.</w:t>
      </w:r>
    </w:p>
    <w:p w14:paraId="0FC0EB4E" w14:textId="77777777" w:rsidR="006C23F9" w:rsidRPr="006C23F9" w:rsidRDefault="006C23F9" w:rsidP="006C23F9">
      <w:pPr>
        <w:tabs>
          <w:tab w:val="left" w:pos="0"/>
          <w:tab w:val="left" w:pos="9900"/>
        </w:tabs>
        <w:ind w:right="-1" w:firstLine="709"/>
        <w:jc w:val="both"/>
        <w:rPr>
          <w:color w:val="000000"/>
          <w:sz w:val="28"/>
          <w:szCs w:val="28"/>
        </w:rPr>
      </w:pPr>
      <w:r w:rsidRPr="006C23F9">
        <w:rPr>
          <w:color w:val="000000"/>
          <w:sz w:val="28"/>
          <w:szCs w:val="28"/>
        </w:rPr>
        <w:t>Стоимость теплоносителя принята экспертами, для расчёта тарифов на горячее водоснабжение.</w:t>
      </w:r>
    </w:p>
    <w:p w14:paraId="770FD2EB" w14:textId="77777777" w:rsidR="006C23F9" w:rsidRPr="006C23F9" w:rsidRDefault="006C23F9" w:rsidP="006C23F9">
      <w:pPr>
        <w:tabs>
          <w:tab w:val="left" w:pos="0"/>
          <w:tab w:val="left" w:pos="9900"/>
        </w:tabs>
        <w:ind w:right="-1" w:firstLine="709"/>
        <w:jc w:val="both"/>
        <w:rPr>
          <w:color w:val="000000"/>
          <w:sz w:val="28"/>
          <w:szCs w:val="28"/>
        </w:rPr>
      </w:pPr>
      <w:r w:rsidRPr="006C23F9">
        <w:rPr>
          <w:color w:val="000000"/>
          <w:sz w:val="28"/>
          <w:szCs w:val="28"/>
        </w:rPr>
        <w:t xml:space="preserve"> Тарифы на теплоноситель составят:</w:t>
      </w:r>
    </w:p>
    <w:p w14:paraId="351B7B6E" w14:textId="77777777" w:rsidR="006C23F9" w:rsidRPr="006C23F9" w:rsidRDefault="006C23F9" w:rsidP="006C23F9">
      <w:pPr>
        <w:tabs>
          <w:tab w:val="left" w:pos="0"/>
          <w:tab w:val="left" w:pos="9900"/>
        </w:tabs>
        <w:ind w:right="-1" w:firstLine="709"/>
        <w:jc w:val="both"/>
        <w:rPr>
          <w:color w:val="000000"/>
          <w:sz w:val="28"/>
          <w:szCs w:val="28"/>
        </w:rPr>
      </w:pPr>
      <w:r w:rsidRPr="006C23F9">
        <w:rPr>
          <w:color w:val="000000"/>
          <w:sz w:val="28"/>
          <w:szCs w:val="28"/>
        </w:rPr>
        <w:t xml:space="preserve">с 01.01.2024 по 30.06.2024 – </w:t>
      </w:r>
      <w:r w:rsidRPr="006C23F9">
        <w:rPr>
          <w:b/>
          <w:color w:val="000000"/>
          <w:sz w:val="28"/>
          <w:szCs w:val="28"/>
        </w:rPr>
        <w:t>32,84 руб./</w:t>
      </w:r>
      <w:r w:rsidRPr="006C23F9">
        <w:rPr>
          <w:color w:val="000000"/>
          <w:sz w:val="28"/>
          <w:szCs w:val="28"/>
        </w:rPr>
        <w:t xml:space="preserve"> </w:t>
      </w:r>
      <w:r w:rsidRPr="006C23F9">
        <w:rPr>
          <w:b/>
          <w:color w:val="000000"/>
          <w:sz w:val="28"/>
          <w:szCs w:val="28"/>
        </w:rPr>
        <w:t>куб. м.;</w:t>
      </w:r>
    </w:p>
    <w:p w14:paraId="7A5B00C0" w14:textId="77777777" w:rsidR="006C23F9" w:rsidRPr="006C23F9" w:rsidRDefault="006C23F9" w:rsidP="006C23F9">
      <w:pPr>
        <w:tabs>
          <w:tab w:val="left" w:pos="0"/>
          <w:tab w:val="left" w:pos="9900"/>
        </w:tabs>
        <w:ind w:right="-1" w:firstLine="709"/>
        <w:jc w:val="both"/>
        <w:rPr>
          <w:b/>
          <w:color w:val="000000"/>
          <w:sz w:val="28"/>
          <w:szCs w:val="28"/>
        </w:rPr>
      </w:pPr>
      <w:r w:rsidRPr="006C23F9">
        <w:rPr>
          <w:color w:val="000000"/>
          <w:sz w:val="28"/>
          <w:szCs w:val="28"/>
        </w:rPr>
        <w:t xml:space="preserve">с 01.07.2024 по 31.12.2024 – </w:t>
      </w:r>
      <w:r w:rsidRPr="006C23F9">
        <w:rPr>
          <w:b/>
          <w:color w:val="000000"/>
          <w:sz w:val="28"/>
          <w:szCs w:val="28"/>
        </w:rPr>
        <w:t>35,99 руб./</w:t>
      </w:r>
      <w:r w:rsidRPr="006C23F9">
        <w:rPr>
          <w:color w:val="000000"/>
          <w:sz w:val="28"/>
          <w:szCs w:val="28"/>
        </w:rPr>
        <w:t xml:space="preserve"> </w:t>
      </w:r>
      <w:r w:rsidRPr="006C23F9">
        <w:rPr>
          <w:b/>
          <w:color w:val="000000"/>
          <w:sz w:val="28"/>
          <w:szCs w:val="28"/>
        </w:rPr>
        <w:t>куб. м.;</w:t>
      </w:r>
    </w:p>
    <w:p w14:paraId="1038C522" w14:textId="77777777" w:rsidR="006C23F9" w:rsidRPr="006C23F9" w:rsidRDefault="006C23F9" w:rsidP="006C23F9">
      <w:pPr>
        <w:tabs>
          <w:tab w:val="left" w:pos="0"/>
          <w:tab w:val="left" w:pos="9900"/>
        </w:tabs>
        <w:ind w:right="-1" w:firstLine="709"/>
        <w:jc w:val="both"/>
        <w:rPr>
          <w:b/>
          <w:color w:val="000000"/>
          <w:sz w:val="28"/>
          <w:szCs w:val="28"/>
        </w:rPr>
      </w:pPr>
      <w:r w:rsidRPr="006C23F9">
        <w:rPr>
          <w:color w:val="000000"/>
          <w:sz w:val="28"/>
          <w:szCs w:val="28"/>
        </w:rPr>
        <w:t xml:space="preserve">с 01.01.2025 по 30.06.2025 – </w:t>
      </w:r>
      <w:r w:rsidRPr="006C23F9">
        <w:rPr>
          <w:b/>
          <w:color w:val="000000"/>
          <w:sz w:val="28"/>
          <w:szCs w:val="28"/>
        </w:rPr>
        <w:t>42,77 руб./</w:t>
      </w:r>
      <w:r w:rsidRPr="006C23F9">
        <w:rPr>
          <w:color w:val="000000"/>
          <w:sz w:val="28"/>
          <w:szCs w:val="28"/>
        </w:rPr>
        <w:t xml:space="preserve"> </w:t>
      </w:r>
      <w:r w:rsidRPr="006C23F9">
        <w:rPr>
          <w:b/>
          <w:color w:val="000000"/>
          <w:sz w:val="28"/>
          <w:szCs w:val="28"/>
        </w:rPr>
        <w:t>куб. м.;</w:t>
      </w:r>
    </w:p>
    <w:p w14:paraId="6CEF54BC" w14:textId="77777777" w:rsidR="006C23F9" w:rsidRPr="006C23F9" w:rsidRDefault="006C23F9" w:rsidP="006C23F9">
      <w:pPr>
        <w:tabs>
          <w:tab w:val="left" w:pos="0"/>
          <w:tab w:val="left" w:pos="9900"/>
        </w:tabs>
        <w:ind w:right="-1" w:firstLine="709"/>
        <w:jc w:val="both"/>
        <w:rPr>
          <w:b/>
          <w:color w:val="000000"/>
          <w:sz w:val="28"/>
          <w:szCs w:val="28"/>
        </w:rPr>
      </w:pPr>
      <w:r w:rsidRPr="006C23F9">
        <w:rPr>
          <w:color w:val="000000"/>
          <w:sz w:val="28"/>
          <w:szCs w:val="28"/>
        </w:rPr>
        <w:t xml:space="preserve">с 01.07.2025 по 31.12.2025 – </w:t>
      </w:r>
      <w:r w:rsidRPr="006C23F9">
        <w:rPr>
          <w:b/>
          <w:color w:val="000000"/>
          <w:sz w:val="28"/>
          <w:szCs w:val="28"/>
        </w:rPr>
        <w:t>45,34 руб./</w:t>
      </w:r>
      <w:r w:rsidRPr="006C23F9">
        <w:rPr>
          <w:color w:val="000000"/>
          <w:sz w:val="28"/>
          <w:szCs w:val="28"/>
        </w:rPr>
        <w:t xml:space="preserve"> </w:t>
      </w:r>
      <w:r w:rsidRPr="006C23F9">
        <w:rPr>
          <w:b/>
          <w:color w:val="000000"/>
          <w:sz w:val="28"/>
          <w:szCs w:val="28"/>
        </w:rPr>
        <w:t>куб. м.;</w:t>
      </w:r>
    </w:p>
    <w:p w14:paraId="349290A8" w14:textId="77777777" w:rsidR="006C23F9" w:rsidRPr="006C23F9" w:rsidRDefault="006C23F9" w:rsidP="006C23F9">
      <w:pPr>
        <w:tabs>
          <w:tab w:val="left" w:pos="0"/>
          <w:tab w:val="left" w:pos="9900"/>
        </w:tabs>
        <w:ind w:right="-1" w:firstLine="709"/>
        <w:jc w:val="both"/>
        <w:rPr>
          <w:b/>
          <w:color w:val="000000"/>
          <w:sz w:val="28"/>
          <w:szCs w:val="28"/>
        </w:rPr>
      </w:pPr>
      <w:r w:rsidRPr="006C23F9">
        <w:rPr>
          <w:color w:val="000000"/>
          <w:sz w:val="28"/>
          <w:szCs w:val="28"/>
        </w:rPr>
        <w:t xml:space="preserve">с 01.01.2026 по 30.06.2026 – </w:t>
      </w:r>
      <w:r w:rsidRPr="006C23F9">
        <w:rPr>
          <w:b/>
          <w:color w:val="000000"/>
          <w:sz w:val="28"/>
          <w:szCs w:val="28"/>
        </w:rPr>
        <w:t>45,34 руб./</w:t>
      </w:r>
      <w:r w:rsidRPr="006C23F9">
        <w:rPr>
          <w:color w:val="000000"/>
          <w:sz w:val="28"/>
          <w:szCs w:val="28"/>
        </w:rPr>
        <w:t xml:space="preserve"> </w:t>
      </w:r>
      <w:r w:rsidRPr="006C23F9">
        <w:rPr>
          <w:b/>
          <w:color w:val="000000"/>
          <w:sz w:val="28"/>
          <w:szCs w:val="28"/>
        </w:rPr>
        <w:t>куб. м.;</w:t>
      </w:r>
    </w:p>
    <w:p w14:paraId="75C44748" w14:textId="77777777" w:rsidR="006C23F9" w:rsidRPr="006C23F9" w:rsidRDefault="006C23F9" w:rsidP="006C23F9">
      <w:pPr>
        <w:tabs>
          <w:tab w:val="left" w:pos="0"/>
          <w:tab w:val="left" w:pos="9900"/>
        </w:tabs>
        <w:ind w:right="-1" w:firstLine="709"/>
        <w:jc w:val="both"/>
        <w:rPr>
          <w:b/>
          <w:color w:val="000000"/>
          <w:sz w:val="28"/>
          <w:szCs w:val="28"/>
        </w:rPr>
      </w:pPr>
      <w:r w:rsidRPr="006C23F9">
        <w:rPr>
          <w:color w:val="000000"/>
          <w:sz w:val="28"/>
          <w:szCs w:val="28"/>
        </w:rPr>
        <w:t>с 01.07.2026 по 31.12.2026</w:t>
      </w:r>
      <w:r w:rsidRPr="006C23F9">
        <w:rPr>
          <w:b/>
          <w:color w:val="000000"/>
          <w:sz w:val="28"/>
          <w:szCs w:val="28"/>
        </w:rPr>
        <w:t xml:space="preserve"> – 47,38 руб./ куб. м.;</w:t>
      </w:r>
    </w:p>
    <w:p w14:paraId="05EF9596" w14:textId="77777777" w:rsidR="006C23F9" w:rsidRPr="006C23F9" w:rsidRDefault="006C23F9" w:rsidP="006C23F9">
      <w:pPr>
        <w:tabs>
          <w:tab w:val="left" w:pos="0"/>
          <w:tab w:val="left" w:pos="9900"/>
        </w:tabs>
        <w:ind w:right="-1" w:firstLine="709"/>
        <w:jc w:val="both"/>
        <w:rPr>
          <w:b/>
          <w:color w:val="000000"/>
          <w:sz w:val="28"/>
          <w:szCs w:val="28"/>
        </w:rPr>
      </w:pPr>
      <w:r w:rsidRPr="006C23F9">
        <w:rPr>
          <w:color w:val="000000"/>
          <w:sz w:val="28"/>
          <w:szCs w:val="28"/>
        </w:rPr>
        <w:t>с 01.01.2027 по 30.06.2027</w:t>
      </w:r>
      <w:r w:rsidRPr="006C23F9">
        <w:rPr>
          <w:b/>
          <w:color w:val="000000"/>
          <w:sz w:val="28"/>
          <w:szCs w:val="28"/>
        </w:rPr>
        <w:t xml:space="preserve"> – 47,38 руб./ куб. м.;</w:t>
      </w:r>
    </w:p>
    <w:p w14:paraId="534A5BDB" w14:textId="77777777" w:rsidR="006C23F9" w:rsidRPr="006C23F9" w:rsidRDefault="006C23F9" w:rsidP="006C23F9">
      <w:pPr>
        <w:tabs>
          <w:tab w:val="left" w:pos="0"/>
          <w:tab w:val="left" w:pos="9900"/>
        </w:tabs>
        <w:ind w:right="-1" w:firstLine="709"/>
        <w:jc w:val="both"/>
        <w:rPr>
          <w:b/>
          <w:color w:val="000000"/>
          <w:sz w:val="28"/>
          <w:szCs w:val="28"/>
        </w:rPr>
      </w:pPr>
      <w:r w:rsidRPr="006C23F9">
        <w:rPr>
          <w:color w:val="000000"/>
          <w:sz w:val="28"/>
          <w:szCs w:val="28"/>
        </w:rPr>
        <w:t>с 01.07.2027 по 31.12.2027</w:t>
      </w:r>
      <w:r w:rsidRPr="006C23F9">
        <w:rPr>
          <w:b/>
          <w:color w:val="000000"/>
          <w:sz w:val="28"/>
          <w:szCs w:val="28"/>
        </w:rPr>
        <w:t xml:space="preserve"> – 49,51 руб./ куб. м.;</w:t>
      </w:r>
    </w:p>
    <w:p w14:paraId="66B2BB85" w14:textId="77777777" w:rsidR="006C23F9" w:rsidRPr="006C23F9" w:rsidRDefault="006C23F9" w:rsidP="006C23F9">
      <w:pPr>
        <w:tabs>
          <w:tab w:val="left" w:pos="0"/>
          <w:tab w:val="left" w:pos="9900"/>
        </w:tabs>
        <w:ind w:right="-1" w:firstLine="709"/>
        <w:jc w:val="both"/>
        <w:rPr>
          <w:b/>
          <w:color w:val="000000"/>
          <w:sz w:val="28"/>
          <w:szCs w:val="28"/>
        </w:rPr>
      </w:pPr>
      <w:r w:rsidRPr="006C23F9">
        <w:rPr>
          <w:color w:val="000000"/>
          <w:sz w:val="28"/>
          <w:szCs w:val="28"/>
        </w:rPr>
        <w:t>с 01.01.2028 по 30.06.2028</w:t>
      </w:r>
      <w:r w:rsidRPr="006C23F9">
        <w:rPr>
          <w:b/>
          <w:color w:val="000000"/>
          <w:sz w:val="28"/>
          <w:szCs w:val="28"/>
        </w:rPr>
        <w:t xml:space="preserve"> – 49,51 руб./ куб. м.;</w:t>
      </w:r>
    </w:p>
    <w:p w14:paraId="71D0CAC9" w14:textId="77777777" w:rsidR="006C23F9" w:rsidRPr="006C23F9" w:rsidRDefault="006C23F9" w:rsidP="006C23F9">
      <w:pPr>
        <w:tabs>
          <w:tab w:val="left" w:pos="0"/>
          <w:tab w:val="left" w:pos="9900"/>
        </w:tabs>
        <w:ind w:right="-1" w:firstLine="709"/>
        <w:jc w:val="both"/>
        <w:rPr>
          <w:color w:val="000000"/>
          <w:sz w:val="28"/>
          <w:szCs w:val="28"/>
        </w:rPr>
      </w:pPr>
      <w:r w:rsidRPr="006C23F9">
        <w:rPr>
          <w:color w:val="000000"/>
          <w:sz w:val="28"/>
          <w:szCs w:val="28"/>
        </w:rPr>
        <w:t>с 01.07.2028 по 31.12.2028</w:t>
      </w:r>
      <w:r w:rsidRPr="006C23F9">
        <w:rPr>
          <w:b/>
          <w:color w:val="000000"/>
          <w:sz w:val="28"/>
          <w:szCs w:val="28"/>
        </w:rPr>
        <w:t xml:space="preserve"> – 51,74 руб./ куб. м.;</w:t>
      </w:r>
    </w:p>
    <w:p w14:paraId="72006951" w14:textId="77777777" w:rsidR="006C23F9" w:rsidRPr="006C23F9" w:rsidRDefault="006C23F9" w:rsidP="006C23F9">
      <w:pPr>
        <w:tabs>
          <w:tab w:val="left" w:pos="0"/>
          <w:tab w:val="left" w:pos="9900"/>
        </w:tabs>
        <w:ind w:right="-1" w:firstLine="709"/>
        <w:jc w:val="both"/>
        <w:rPr>
          <w:color w:val="000000"/>
          <w:szCs w:val="20"/>
        </w:rPr>
      </w:pPr>
      <w:r w:rsidRPr="006C23F9">
        <w:rPr>
          <w:color w:val="000000"/>
          <w:sz w:val="28"/>
          <w:szCs w:val="28"/>
        </w:rPr>
        <w:t xml:space="preserve">Нормативы расхода тепловой энергии, необходимый </w:t>
      </w:r>
      <w:r w:rsidRPr="006C23F9">
        <w:rPr>
          <w:color w:val="000000"/>
          <w:sz w:val="28"/>
          <w:szCs w:val="28"/>
        </w:rPr>
        <w:br/>
        <w:t xml:space="preserve">для осуществления горячего водоснабжения АО «Угольная компания «Кузбассразрезуголь» - филиал Краснобродский угольный разрез приняты </w:t>
      </w:r>
      <w:r w:rsidRPr="006C23F9">
        <w:rPr>
          <w:color w:val="000000"/>
          <w:sz w:val="28"/>
          <w:szCs w:val="28"/>
        </w:rPr>
        <w:br/>
        <w:t xml:space="preserve">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w:t>
      </w:r>
      <w:r w:rsidRPr="006C23F9">
        <w:rPr>
          <w:color w:val="000000"/>
          <w:sz w:val="28"/>
          <w:szCs w:val="28"/>
        </w:rPr>
        <w:br/>
        <w:t xml:space="preserve">на территории Кемеровской области»: </w:t>
      </w:r>
    </w:p>
    <w:p w14:paraId="14D542A3" w14:textId="77777777" w:rsidR="006C23F9" w:rsidRPr="006C23F9" w:rsidRDefault="006C23F9" w:rsidP="006C23F9">
      <w:pPr>
        <w:tabs>
          <w:tab w:val="left" w:pos="0"/>
          <w:tab w:val="left" w:pos="9900"/>
        </w:tabs>
        <w:ind w:right="-1" w:firstLine="709"/>
        <w:jc w:val="both"/>
        <w:rPr>
          <w:color w:val="000000"/>
          <w:szCs w:val="2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6C23F9" w:rsidRPr="006C23F9" w14:paraId="2E35C86A" w14:textId="77777777" w:rsidTr="00153617">
        <w:trPr>
          <w:trHeight w:val="420"/>
          <w:jc w:val="center"/>
        </w:trPr>
        <w:tc>
          <w:tcPr>
            <w:tcW w:w="4676" w:type="dxa"/>
            <w:gridSpan w:val="2"/>
            <w:shd w:val="clear" w:color="auto" w:fill="auto"/>
            <w:vAlign w:val="center"/>
          </w:tcPr>
          <w:p w14:paraId="546A2495" w14:textId="77777777" w:rsidR="006C23F9" w:rsidRPr="006C23F9" w:rsidRDefault="006C23F9" w:rsidP="006C23F9">
            <w:pPr>
              <w:jc w:val="center"/>
              <w:rPr>
                <w:szCs w:val="20"/>
              </w:rPr>
            </w:pPr>
            <w:r w:rsidRPr="006C23F9">
              <w:rPr>
                <w:color w:val="000000"/>
                <w:szCs w:val="20"/>
              </w:rPr>
              <w:br w:type="page"/>
            </w:r>
            <w:r w:rsidRPr="006C23F9">
              <w:rPr>
                <w:szCs w:val="20"/>
              </w:rPr>
              <w:t>С изолированными стояками</w:t>
            </w:r>
          </w:p>
        </w:tc>
        <w:tc>
          <w:tcPr>
            <w:tcW w:w="4675" w:type="dxa"/>
            <w:gridSpan w:val="2"/>
            <w:shd w:val="clear" w:color="auto" w:fill="auto"/>
            <w:vAlign w:val="center"/>
            <w:hideMark/>
          </w:tcPr>
          <w:p w14:paraId="070A38E8" w14:textId="77777777" w:rsidR="006C23F9" w:rsidRPr="006C23F9" w:rsidRDefault="006C23F9" w:rsidP="006C23F9">
            <w:pPr>
              <w:jc w:val="center"/>
              <w:rPr>
                <w:szCs w:val="20"/>
              </w:rPr>
            </w:pPr>
            <w:r w:rsidRPr="006C23F9">
              <w:rPr>
                <w:szCs w:val="20"/>
              </w:rPr>
              <w:t>С неизолированными стояками</w:t>
            </w:r>
          </w:p>
        </w:tc>
      </w:tr>
      <w:tr w:rsidR="006C23F9" w:rsidRPr="006C23F9" w14:paraId="6A7BE684" w14:textId="77777777" w:rsidTr="00153617">
        <w:trPr>
          <w:trHeight w:val="255"/>
          <w:jc w:val="center"/>
        </w:trPr>
        <w:tc>
          <w:tcPr>
            <w:tcW w:w="2410" w:type="dxa"/>
            <w:shd w:val="clear" w:color="auto" w:fill="auto"/>
            <w:vAlign w:val="center"/>
            <w:hideMark/>
          </w:tcPr>
          <w:p w14:paraId="605663D2" w14:textId="77777777" w:rsidR="006C23F9" w:rsidRPr="006C23F9" w:rsidRDefault="006C23F9" w:rsidP="006C23F9">
            <w:pPr>
              <w:jc w:val="center"/>
              <w:rPr>
                <w:szCs w:val="20"/>
              </w:rPr>
            </w:pPr>
            <w:r w:rsidRPr="006C23F9">
              <w:rPr>
                <w:szCs w:val="20"/>
              </w:rPr>
              <w:t xml:space="preserve">с </w:t>
            </w:r>
            <w:r w:rsidRPr="006C23F9">
              <w:rPr>
                <w:szCs w:val="20"/>
              </w:rPr>
              <w:br/>
              <w:t>полотенцесушителем</w:t>
            </w:r>
          </w:p>
        </w:tc>
        <w:tc>
          <w:tcPr>
            <w:tcW w:w="2266" w:type="dxa"/>
            <w:shd w:val="clear" w:color="auto" w:fill="auto"/>
            <w:vAlign w:val="center"/>
            <w:hideMark/>
          </w:tcPr>
          <w:p w14:paraId="6D405CE8" w14:textId="77777777" w:rsidR="006C23F9" w:rsidRPr="006C23F9" w:rsidRDefault="006C23F9" w:rsidP="006C23F9">
            <w:pPr>
              <w:jc w:val="center"/>
              <w:rPr>
                <w:szCs w:val="20"/>
              </w:rPr>
            </w:pPr>
            <w:r w:rsidRPr="006C23F9">
              <w:rPr>
                <w:szCs w:val="20"/>
              </w:rPr>
              <w:t>без полотенцесушителя</w:t>
            </w:r>
          </w:p>
        </w:tc>
        <w:tc>
          <w:tcPr>
            <w:tcW w:w="2409" w:type="dxa"/>
            <w:shd w:val="clear" w:color="auto" w:fill="auto"/>
            <w:vAlign w:val="center"/>
            <w:hideMark/>
          </w:tcPr>
          <w:p w14:paraId="59392684" w14:textId="77777777" w:rsidR="006C23F9" w:rsidRPr="006C23F9" w:rsidRDefault="006C23F9" w:rsidP="006C23F9">
            <w:pPr>
              <w:jc w:val="center"/>
              <w:rPr>
                <w:szCs w:val="20"/>
              </w:rPr>
            </w:pPr>
            <w:r w:rsidRPr="006C23F9">
              <w:rPr>
                <w:szCs w:val="20"/>
              </w:rPr>
              <w:t xml:space="preserve">с </w:t>
            </w:r>
            <w:r w:rsidRPr="006C23F9">
              <w:rPr>
                <w:szCs w:val="20"/>
              </w:rPr>
              <w:br/>
              <w:t>полотенцесушителем</w:t>
            </w:r>
          </w:p>
        </w:tc>
        <w:tc>
          <w:tcPr>
            <w:tcW w:w="2266" w:type="dxa"/>
            <w:shd w:val="clear" w:color="auto" w:fill="auto"/>
            <w:vAlign w:val="center"/>
            <w:hideMark/>
          </w:tcPr>
          <w:p w14:paraId="00878813" w14:textId="77777777" w:rsidR="006C23F9" w:rsidRPr="006C23F9" w:rsidRDefault="006C23F9" w:rsidP="006C23F9">
            <w:pPr>
              <w:jc w:val="center"/>
              <w:rPr>
                <w:szCs w:val="20"/>
              </w:rPr>
            </w:pPr>
            <w:r w:rsidRPr="006C23F9">
              <w:rPr>
                <w:szCs w:val="20"/>
              </w:rPr>
              <w:t>без полотенцесушителя</w:t>
            </w:r>
          </w:p>
        </w:tc>
      </w:tr>
      <w:tr w:rsidR="006C23F9" w:rsidRPr="006C23F9" w14:paraId="5B380423" w14:textId="77777777" w:rsidTr="00153617">
        <w:trPr>
          <w:trHeight w:val="255"/>
          <w:jc w:val="center"/>
        </w:trPr>
        <w:tc>
          <w:tcPr>
            <w:tcW w:w="2410" w:type="dxa"/>
            <w:shd w:val="clear" w:color="auto" w:fill="auto"/>
            <w:vAlign w:val="bottom"/>
          </w:tcPr>
          <w:p w14:paraId="2E4736D7" w14:textId="77777777" w:rsidR="006C23F9" w:rsidRPr="006C23F9" w:rsidRDefault="006C23F9" w:rsidP="006C23F9">
            <w:pPr>
              <w:jc w:val="center"/>
            </w:pPr>
            <w:r w:rsidRPr="006C23F9">
              <w:t>0,0544</w:t>
            </w:r>
          </w:p>
        </w:tc>
        <w:tc>
          <w:tcPr>
            <w:tcW w:w="2266" w:type="dxa"/>
            <w:shd w:val="clear" w:color="auto" w:fill="auto"/>
            <w:vAlign w:val="bottom"/>
          </w:tcPr>
          <w:p w14:paraId="7D0F8FB9" w14:textId="77777777" w:rsidR="006C23F9" w:rsidRPr="006C23F9" w:rsidRDefault="006C23F9" w:rsidP="006C23F9">
            <w:pPr>
              <w:jc w:val="center"/>
            </w:pPr>
            <w:r w:rsidRPr="006C23F9">
              <w:t>0,0536</w:t>
            </w:r>
          </w:p>
        </w:tc>
        <w:tc>
          <w:tcPr>
            <w:tcW w:w="2409" w:type="dxa"/>
            <w:shd w:val="clear" w:color="auto" w:fill="auto"/>
            <w:vAlign w:val="bottom"/>
          </w:tcPr>
          <w:p w14:paraId="5909A032" w14:textId="77777777" w:rsidR="006C23F9" w:rsidRPr="006C23F9" w:rsidRDefault="006C23F9" w:rsidP="006C23F9">
            <w:pPr>
              <w:jc w:val="center"/>
            </w:pPr>
            <w:r w:rsidRPr="006C23F9">
              <w:t>0,0580</w:t>
            </w:r>
          </w:p>
        </w:tc>
        <w:tc>
          <w:tcPr>
            <w:tcW w:w="2266" w:type="dxa"/>
            <w:shd w:val="clear" w:color="auto" w:fill="auto"/>
            <w:vAlign w:val="bottom"/>
          </w:tcPr>
          <w:p w14:paraId="61537EE5" w14:textId="77777777" w:rsidR="006C23F9" w:rsidRPr="006C23F9" w:rsidRDefault="006C23F9" w:rsidP="006C23F9">
            <w:pPr>
              <w:jc w:val="center"/>
            </w:pPr>
            <w:r w:rsidRPr="006C23F9">
              <w:t>0,0548</w:t>
            </w:r>
          </w:p>
        </w:tc>
      </w:tr>
    </w:tbl>
    <w:p w14:paraId="0F03909A" w14:textId="77777777" w:rsidR="006C23F9" w:rsidRPr="006C23F9" w:rsidRDefault="006C23F9" w:rsidP="006C23F9">
      <w:pPr>
        <w:tabs>
          <w:tab w:val="left" w:pos="0"/>
          <w:tab w:val="left" w:pos="9900"/>
        </w:tabs>
        <w:ind w:right="-1" w:firstLine="709"/>
        <w:jc w:val="both"/>
        <w:rPr>
          <w:color w:val="000000"/>
          <w:szCs w:val="20"/>
        </w:rPr>
      </w:pPr>
    </w:p>
    <w:p w14:paraId="16CF2E47" w14:textId="7252BBF5" w:rsidR="006C23F9" w:rsidRPr="006C23F9" w:rsidRDefault="006C23F9" w:rsidP="006C23F9">
      <w:pPr>
        <w:ind w:firstLine="851"/>
        <w:jc w:val="both"/>
        <w:rPr>
          <w:bCs/>
          <w:sz w:val="28"/>
          <w:szCs w:val="20"/>
        </w:rPr>
      </w:pPr>
      <w:r w:rsidRPr="006C23F9">
        <w:rPr>
          <w:bCs/>
          <w:sz w:val="28"/>
          <w:szCs w:val="20"/>
        </w:rPr>
        <w:t xml:space="preserve">Компонент на тепловую энергию для АО «Угольная компания «Кузбассразрезуголь» - филиал Краснобродский угольный разрез, реализуемую на потребительском рынке Краснобродского городского округа, </w:t>
      </w:r>
      <w:r w:rsidRPr="006C23F9">
        <w:rPr>
          <w:bCs/>
          <w:sz w:val="28"/>
          <w:szCs w:val="20"/>
        </w:rPr>
        <w:lastRenderedPageBreak/>
        <w:t xml:space="preserve">установлен постановлением Региональной энергетической комиссии Кузбасса от </w:t>
      </w:r>
      <w:r>
        <w:rPr>
          <w:bCs/>
          <w:sz w:val="28"/>
          <w:szCs w:val="20"/>
        </w:rPr>
        <w:t>07</w:t>
      </w:r>
      <w:r w:rsidRPr="006C23F9">
        <w:rPr>
          <w:bCs/>
          <w:sz w:val="28"/>
          <w:szCs w:val="20"/>
        </w:rPr>
        <w:t xml:space="preserve">.12.2023 № </w:t>
      </w:r>
      <w:r>
        <w:rPr>
          <w:bCs/>
          <w:sz w:val="28"/>
          <w:szCs w:val="20"/>
        </w:rPr>
        <w:t>504</w:t>
      </w:r>
      <w:r w:rsidRPr="006C23F9">
        <w:rPr>
          <w:bCs/>
          <w:sz w:val="28"/>
          <w:szCs w:val="20"/>
        </w:rPr>
        <w:t>.</w:t>
      </w:r>
    </w:p>
    <w:p w14:paraId="252F1477" w14:textId="77777777" w:rsidR="006C23F9" w:rsidRPr="006C23F9" w:rsidRDefault="006C23F9" w:rsidP="006C23F9">
      <w:pPr>
        <w:ind w:firstLine="851"/>
        <w:jc w:val="both"/>
        <w:rPr>
          <w:bCs/>
          <w:sz w:val="28"/>
          <w:szCs w:val="20"/>
        </w:rPr>
      </w:pPr>
      <w:r w:rsidRPr="006C23F9">
        <w:rPr>
          <w:bCs/>
          <w:sz w:val="28"/>
          <w:szCs w:val="20"/>
        </w:rPr>
        <w:t>Компонент на теплоноситель для АО «Угольная компания «Кузбассразрезуголь» - филиал Краснобродский угольный разрез, реализуемый на потребительском рынке Краснобродского городского округа, установлен постановлением Региональной энергетической комиссии Кузбасса от 23.11.2023 № 366.</w:t>
      </w:r>
    </w:p>
    <w:p w14:paraId="1A30D553" w14:textId="77777777" w:rsidR="006C23F9" w:rsidRPr="006C23F9" w:rsidRDefault="006C23F9" w:rsidP="006C23F9">
      <w:pPr>
        <w:ind w:firstLine="851"/>
        <w:jc w:val="both"/>
        <w:rPr>
          <w:sz w:val="28"/>
          <w:szCs w:val="20"/>
        </w:rPr>
      </w:pPr>
      <w:r w:rsidRPr="006C23F9">
        <w:rPr>
          <w:sz w:val="28"/>
          <w:szCs w:val="20"/>
        </w:rPr>
        <w:t>На основании вышеуказанного эксперты предлагают принять, тарифы на горячую воду</w:t>
      </w:r>
      <w:r w:rsidRPr="006C23F9">
        <w:rPr>
          <w:color w:val="000000"/>
          <w:sz w:val="28"/>
          <w:szCs w:val="20"/>
        </w:rPr>
        <w:t xml:space="preserve"> в открытой системе теплоснабжения (горячего водоснабжения) </w:t>
      </w:r>
      <w:r w:rsidRPr="006C23F9">
        <w:rPr>
          <w:sz w:val="28"/>
          <w:szCs w:val="20"/>
        </w:rPr>
        <w:t xml:space="preserve">на 2024-2028 годы для АО «Угольная компания «Кузбассразрезуголь» - филиал Краснобродский угольный разрез </w:t>
      </w:r>
      <w:r w:rsidRPr="006C23F9">
        <w:rPr>
          <w:sz w:val="28"/>
          <w:szCs w:val="20"/>
        </w:rPr>
        <w:br/>
        <w:t>на следующем уровне:</w:t>
      </w:r>
    </w:p>
    <w:p w14:paraId="5E749E8D" w14:textId="77777777" w:rsidR="006C23F9" w:rsidRPr="006C23F9" w:rsidRDefault="006C23F9" w:rsidP="006C23F9">
      <w:pPr>
        <w:keepNext/>
        <w:tabs>
          <w:tab w:val="left" w:pos="567"/>
        </w:tabs>
        <w:jc w:val="both"/>
        <w:outlineLvl w:val="0"/>
        <w:rPr>
          <w:b/>
          <w:szCs w:val="20"/>
          <w:lang w:val="x-none" w:eastAsia="x-none"/>
        </w:rPr>
        <w:sectPr w:rsidR="006C23F9" w:rsidRPr="006C23F9" w:rsidSect="006C23F9">
          <w:headerReference w:type="default" r:id="rId82"/>
          <w:footerReference w:type="even" r:id="rId83"/>
          <w:footerReference w:type="default" r:id="rId84"/>
          <w:headerReference w:type="first" r:id="rId85"/>
          <w:pgSz w:w="11906" w:h="16838"/>
          <w:pgMar w:top="851" w:right="851" w:bottom="851" w:left="1701" w:header="720" w:footer="720" w:gutter="0"/>
          <w:cols w:space="720"/>
          <w:docGrid w:linePitch="326"/>
        </w:sectPr>
      </w:pPr>
    </w:p>
    <w:p w14:paraId="3AF3796A" w14:textId="77777777" w:rsidR="006C23F9" w:rsidRPr="006C23F9" w:rsidRDefault="006C23F9" w:rsidP="006C23F9">
      <w:pPr>
        <w:ind w:left="720" w:right="-567"/>
        <w:jc w:val="center"/>
        <w:rPr>
          <w:b/>
          <w:szCs w:val="20"/>
        </w:rPr>
      </w:pPr>
    </w:p>
    <w:p w14:paraId="2985AA75" w14:textId="77777777" w:rsidR="006C23F9" w:rsidRPr="006C23F9" w:rsidRDefault="006C23F9" w:rsidP="006C23F9">
      <w:pPr>
        <w:spacing w:after="240"/>
        <w:jc w:val="center"/>
        <w:rPr>
          <w:b/>
          <w:sz w:val="28"/>
          <w:szCs w:val="28"/>
        </w:rPr>
      </w:pPr>
      <w:r w:rsidRPr="006C23F9">
        <w:rPr>
          <w:b/>
          <w:sz w:val="28"/>
          <w:szCs w:val="28"/>
        </w:rPr>
        <w:t>Тарифы на горячую воду АО «Угольная компания «Кузбассразрезуголь» - филиал Краснобродский угольный разрез, реализуемую в открытой системе теплоснабжения (горячего водоснабжения) на потребительском рынке Краснобродского городского округа на 2024-2028 годы</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6C23F9" w:rsidRPr="006C23F9" w14:paraId="77800BC7" w14:textId="77777777" w:rsidTr="00153617">
        <w:trPr>
          <w:trHeight w:val="690"/>
          <w:jc w:val="center"/>
        </w:trPr>
        <w:tc>
          <w:tcPr>
            <w:tcW w:w="1961" w:type="dxa"/>
            <w:vMerge w:val="restart"/>
            <w:tcBorders>
              <w:top w:val="single" w:sz="4" w:space="0" w:color="auto"/>
              <w:left w:val="single" w:sz="4" w:space="0" w:color="auto"/>
              <w:right w:val="single" w:sz="4" w:space="0" w:color="auto"/>
            </w:tcBorders>
            <w:shd w:val="clear" w:color="auto" w:fill="auto"/>
            <w:vAlign w:val="center"/>
            <w:hideMark/>
          </w:tcPr>
          <w:p w14:paraId="07E900E8" w14:textId="77777777" w:rsidR="006C23F9" w:rsidRPr="006C23F9" w:rsidRDefault="006C23F9" w:rsidP="006C23F9">
            <w:pPr>
              <w:jc w:val="center"/>
              <w:rPr>
                <w:sz w:val="22"/>
                <w:szCs w:val="22"/>
              </w:rPr>
            </w:pPr>
            <w:r w:rsidRPr="006C23F9">
              <w:rPr>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D472D1" w14:textId="77777777" w:rsidR="006C23F9" w:rsidRPr="006C23F9" w:rsidRDefault="006C23F9" w:rsidP="006C23F9">
            <w:pPr>
              <w:jc w:val="center"/>
              <w:rPr>
                <w:sz w:val="22"/>
                <w:szCs w:val="22"/>
              </w:rPr>
            </w:pPr>
            <w:r w:rsidRPr="006C23F9">
              <w:rPr>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414567AF" w14:textId="77777777" w:rsidR="006C23F9" w:rsidRPr="006C23F9" w:rsidRDefault="006C23F9" w:rsidP="006C23F9">
            <w:pPr>
              <w:jc w:val="center"/>
              <w:rPr>
                <w:sz w:val="22"/>
                <w:szCs w:val="22"/>
              </w:rPr>
            </w:pPr>
            <w:r w:rsidRPr="006C23F9">
              <w:rPr>
                <w:sz w:val="22"/>
                <w:szCs w:val="22"/>
              </w:rPr>
              <w:t>Тариф на горячую воду для населения, руб./м</w:t>
            </w:r>
            <w:r w:rsidRPr="006C23F9">
              <w:rPr>
                <w:sz w:val="22"/>
                <w:szCs w:val="22"/>
                <w:vertAlign w:val="superscript"/>
              </w:rPr>
              <w:t xml:space="preserve">3 </w:t>
            </w:r>
            <w:r w:rsidRPr="006C23F9">
              <w:rPr>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1EA7816A" w14:textId="77777777" w:rsidR="006C23F9" w:rsidRPr="006C23F9" w:rsidRDefault="006C23F9" w:rsidP="006C23F9">
            <w:pPr>
              <w:jc w:val="center"/>
              <w:rPr>
                <w:sz w:val="22"/>
                <w:szCs w:val="22"/>
              </w:rPr>
            </w:pPr>
            <w:r w:rsidRPr="006C23F9">
              <w:rPr>
                <w:sz w:val="22"/>
                <w:szCs w:val="22"/>
              </w:rPr>
              <w:t>Тариф на горячую воду для прочих потребителей, руб./ м</w:t>
            </w:r>
            <w:r w:rsidRPr="006C23F9">
              <w:rPr>
                <w:sz w:val="22"/>
                <w:szCs w:val="22"/>
                <w:vertAlign w:val="superscript"/>
              </w:rPr>
              <w:t>3</w:t>
            </w:r>
            <w:r w:rsidRPr="006C23F9">
              <w:rPr>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1C7502" w14:textId="77777777" w:rsidR="006C23F9" w:rsidRPr="006C23F9" w:rsidRDefault="006C23F9" w:rsidP="006C23F9">
            <w:pPr>
              <w:jc w:val="center"/>
              <w:rPr>
                <w:sz w:val="22"/>
                <w:szCs w:val="22"/>
              </w:rPr>
            </w:pPr>
            <w:r w:rsidRPr="006C23F9">
              <w:rPr>
                <w:sz w:val="22"/>
                <w:szCs w:val="22"/>
              </w:rPr>
              <w:t xml:space="preserve">Компонент на </w:t>
            </w:r>
            <w:proofErr w:type="spellStart"/>
            <w:r w:rsidRPr="006C23F9">
              <w:rPr>
                <w:sz w:val="22"/>
                <w:szCs w:val="22"/>
              </w:rPr>
              <w:t>теплоно-ситель</w:t>
            </w:r>
            <w:proofErr w:type="spellEnd"/>
            <w:r w:rsidRPr="006C23F9">
              <w:rPr>
                <w:sz w:val="22"/>
                <w:szCs w:val="22"/>
              </w:rPr>
              <w:t>, руб./м</w:t>
            </w:r>
            <w:r w:rsidRPr="006C23F9">
              <w:rPr>
                <w:sz w:val="22"/>
                <w:szCs w:val="22"/>
                <w:vertAlign w:val="superscript"/>
              </w:rPr>
              <w:t>3</w:t>
            </w:r>
            <w:r w:rsidRPr="006C23F9">
              <w:rPr>
                <w:sz w:val="22"/>
                <w:szCs w:val="22"/>
              </w:rPr>
              <w:t xml:space="preserve">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2DC19BBA" w14:textId="77777777" w:rsidR="006C23F9" w:rsidRPr="006C23F9" w:rsidRDefault="006C23F9" w:rsidP="006C23F9">
            <w:pPr>
              <w:jc w:val="center"/>
              <w:rPr>
                <w:sz w:val="22"/>
                <w:szCs w:val="22"/>
              </w:rPr>
            </w:pPr>
            <w:r w:rsidRPr="006C23F9">
              <w:rPr>
                <w:sz w:val="22"/>
                <w:szCs w:val="22"/>
              </w:rPr>
              <w:t>Компонент на тепловую энергию</w:t>
            </w:r>
          </w:p>
        </w:tc>
      </w:tr>
      <w:tr w:rsidR="006C23F9" w:rsidRPr="006C23F9" w14:paraId="71DDF3F9" w14:textId="77777777" w:rsidTr="00153617">
        <w:trPr>
          <w:trHeight w:val="600"/>
          <w:jc w:val="center"/>
        </w:trPr>
        <w:tc>
          <w:tcPr>
            <w:tcW w:w="1961" w:type="dxa"/>
            <w:vMerge/>
            <w:tcBorders>
              <w:left w:val="single" w:sz="4" w:space="0" w:color="auto"/>
              <w:right w:val="single" w:sz="4" w:space="0" w:color="auto"/>
            </w:tcBorders>
            <w:vAlign w:val="center"/>
            <w:hideMark/>
          </w:tcPr>
          <w:p w14:paraId="0650D000" w14:textId="77777777" w:rsidR="006C23F9" w:rsidRPr="006C23F9" w:rsidRDefault="006C23F9" w:rsidP="006C23F9">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65484978" w14:textId="77777777" w:rsidR="006C23F9" w:rsidRPr="006C23F9" w:rsidRDefault="006C23F9" w:rsidP="006C23F9">
            <w:pPr>
              <w:rPr>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13766A6" w14:textId="77777777" w:rsidR="006C23F9" w:rsidRPr="006C23F9" w:rsidRDefault="006C23F9" w:rsidP="006C23F9">
            <w:pPr>
              <w:jc w:val="center"/>
              <w:rPr>
                <w:sz w:val="22"/>
                <w:szCs w:val="22"/>
              </w:rPr>
            </w:pPr>
            <w:r w:rsidRPr="006C23F9">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569B0EA" w14:textId="77777777" w:rsidR="006C23F9" w:rsidRPr="006C23F9" w:rsidRDefault="006C23F9" w:rsidP="006C23F9">
            <w:pPr>
              <w:ind w:left="-122" w:right="-120"/>
              <w:jc w:val="center"/>
              <w:rPr>
                <w:sz w:val="22"/>
                <w:szCs w:val="22"/>
              </w:rPr>
            </w:pPr>
            <w:r w:rsidRPr="006C23F9">
              <w:rPr>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2B4ED35" w14:textId="77777777" w:rsidR="006C23F9" w:rsidRPr="006C23F9" w:rsidRDefault="006C23F9" w:rsidP="006C23F9">
            <w:pPr>
              <w:jc w:val="center"/>
              <w:rPr>
                <w:sz w:val="22"/>
                <w:szCs w:val="22"/>
              </w:rPr>
            </w:pPr>
            <w:r w:rsidRPr="006C23F9">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1FCC8D2" w14:textId="77777777" w:rsidR="006C23F9" w:rsidRPr="006C23F9" w:rsidRDefault="006C23F9" w:rsidP="006C23F9">
            <w:pPr>
              <w:ind w:left="-76" w:right="-167"/>
              <w:jc w:val="center"/>
              <w:rPr>
                <w:sz w:val="22"/>
                <w:szCs w:val="22"/>
              </w:rPr>
            </w:pPr>
            <w:r w:rsidRPr="006C23F9">
              <w:rPr>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29B0ED78" w14:textId="77777777" w:rsidR="006C23F9" w:rsidRPr="006C23F9" w:rsidRDefault="006C23F9" w:rsidP="006C23F9">
            <w:pPr>
              <w:rPr>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0392CB85" w14:textId="77777777" w:rsidR="006C23F9" w:rsidRPr="006C23F9" w:rsidRDefault="006C23F9" w:rsidP="006C23F9">
            <w:pPr>
              <w:jc w:val="center"/>
              <w:rPr>
                <w:sz w:val="22"/>
                <w:szCs w:val="22"/>
              </w:rPr>
            </w:pPr>
            <w:proofErr w:type="spellStart"/>
            <w:r w:rsidRPr="006C23F9">
              <w:rPr>
                <w:sz w:val="22"/>
                <w:szCs w:val="22"/>
              </w:rPr>
              <w:t>Односта-вочный</w:t>
            </w:r>
            <w:proofErr w:type="spellEnd"/>
            <w:r w:rsidRPr="006C23F9">
              <w:rPr>
                <w:sz w:val="22"/>
                <w:szCs w:val="22"/>
              </w:rPr>
              <w:t xml:space="preserve">, руб./Гкал </w:t>
            </w:r>
            <w:r w:rsidRPr="006C23F9">
              <w:rPr>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31966643" w14:textId="77777777" w:rsidR="006C23F9" w:rsidRPr="006C23F9" w:rsidRDefault="006C23F9" w:rsidP="006C23F9">
            <w:pPr>
              <w:jc w:val="center"/>
              <w:rPr>
                <w:sz w:val="22"/>
                <w:szCs w:val="22"/>
              </w:rPr>
            </w:pPr>
            <w:proofErr w:type="spellStart"/>
            <w:r w:rsidRPr="006C23F9">
              <w:rPr>
                <w:sz w:val="22"/>
                <w:szCs w:val="22"/>
              </w:rPr>
              <w:t>Двухставочный</w:t>
            </w:r>
            <w:proofErr w:type="spellEnd"/>
          </w:p>
        </w:tc>
      </w:tr>
      <w:tr w:rsidR="006C23F9" w:rsidRPr="006C23F9" w14:paraId="13843B23" w14:textId="77777777" w:rsidTr="00153617">
        <w:trPr>
          <w:trHeight w:val="1305"/>
          <w:jc w:val="center"/>
        </w:trPr>
        <w:tc>
          <w:tcPr>
            <w:tcW w:w="1961" w:type="dxa"/>
            <w:vMerge/>
            <w:tcBorders>
              <w:left w:val="single" w:sz="4" w:space="0" w:color="auto"/>
              <w:bottom w:val="single" w:sz="4" w:space="0" w:color="auto"/>
              <w:right w:val="single" w:sz="4" w:space="0" w:color="auto"/>
            </w:tcBorders>
            <w:shd w:val="clear" w:color="auto" w:fill="auto"/>
            <w:vAlign w:val="center"/>
            <w:hideMark/>
          </w:tcPr>
          <w:p w14:paraId="6AE59D47" w14:textId="77777777" w:rsidR="006C23F9" w:rsidRPr="006C23F9" w:rsidRDefault="006C23F9" w:rsidP="006C23F9">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05CF9685" w14:textId="77777777" w:rsidR="006C23F9" w:rsidRPr="006C23F9" w:rsidRDefault="006C23F9" w:rsidP="006C23F9">
            <w:pPr>
              <w:rPr>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07CE2B2F" w14:textId="77777777" w:rsidR="006C23F9" w:rsidRPr="006C23F9" w:rsidRDefault="006C23F9" w:rsidP="006C23F9">
            <w:pPr>
              <w:jc w:val="center"/>
              <w:rPr>
                <w:sz w:val="22"/>
                <w:szCs w:val="22"/>
              </w:rPr>
            </w:pPr>
            <w:r w:rsidRPr="006C23F9">
              <w:rPr>
                <w:sz w:val="22"/>
                <w:szCs w:val="22"/>
              </w:rPr>
              <w:t>с поло-</w:t>
            </w:r>
            <w:proofErr w:type="spellStart"/>
            <w:r w:rsidRPr="006C23F9">
              <w:rPr>
                <w:sz w:val="22"/>
                <w:szCs w:val="22"/>
              </w:rPr>
              <w:t>тенце</w:t>
            </w:r>
            <w:proofErr w:type="spellEnd"/>
            <w:r w:rsidRPr="006C23F9">
              <w:rPr>
                <w:sz w:val="22"/>
                <w:szCs w:val="22"/>
              </w:rPr>
              <w:t>-суши-</w:t>
            </w:r>
            <w:proofErr w:type="spellStart"/>
            <w:r w:rsidRPr="006C23F9">
              <w:rPr>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0B5B6CC4" w14:textId="77777777" w:rsidR="006C23F9" w:rsidRPr="006C23F9" w:rsidRDefault="006C23F9" w:rsidP="006C23F9">
            <w:pPr>
              <w:jc w:val="center"/>
              <w:rPr>
                <w:sz w:val="22"/>
                <w:szCs w:val="22"/>
              </w:rPr>
            </w:pPr>
            <w:r w:rsidRPr="006C23F9">
              <w:rPr>
                <w:sz w:val="22"/>
                <w:szCs w:val="22"/>
              </w:rPr>
              <w:t>без поло-</w:t>
            </w:r>
            <w:proofErr w:type="spellStart"/>
            <w:r w:rsidRPr="006C23F9">
              <w:rPr>
                <w:sz w:val="22"/>
                <w:szCs w:val="22"/>
              </w:rPr>
              <w:t>тенце</w:t>
            </w:r>
            <w:proofErr w:type="spellEnd"/>
            <w:r w:rsidRPr="006C23F9">
              <w:rPr>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4D6841A4" w14:textId="77777777" w:rsidR="006C23F9" w:rsidRPr="006C23F9" w:rsidRDefault="006C23F9" w:rsidP="006C23F9">
            <w:pPr>
              <w:jc w:val="center"/>
              <w:rPr>
                <w:sz w:val="22"/>
                <w:szCs w:val="22"/>
              </w:rPr>
            </w:pPr>
            <w:r w:rsidRPr="006C23F9">
              <w:rPr>
                <w:sz w:val="22"/>
                <w:szCs w:val="22"/>
              </w:rPr>
              <w:t>с поло-</w:t>
            </w:r>
            <w:proofErr w:type="spellStart"/>
            <w:r w:rsidRPr="006C23F9">
              <w:rPr>
                <w:sz w:val="22"/>
                <w:szCs w:val="22"/>
              </w:rPr>
              <w:t>тенце</w:t>
            </w:r>
            <w:proofErr w:type="spellEnd"/>
            <w:r w:rsidRPr="006C23F9">
              <w:rPr>
                <w:sz w:val="22"/>
                <w:szCs w:val="22"/>
              </w:rPr>
              <w:t>-суши-</w:t>
            </w:r>
            <w:proofErr w:type="spellStart"/>
            <w:r w:rsidRPr="006C23F9">
              <w:rPr>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33AB1163" w14:textId="77777777" w:rsidR="006C23F9" w:rsidRPr="006C23F9" w:rsidRDefault="006C23F9" w:rsidP="006C23F9">
            <w:pPr>
              <w:jc w:val="center"/>
              <w:rPr>
                <w:sz w:val="22"/>
                <w:szCs w:val="22"/>
              </w:rPr>
            </w:pPr>
            <w:r w:rsidRPr="006C23F9">
              <w:rPr>
                <w:sz w:val="22"/>
                <w:szCs w:val="22"/>
              </w:rPr>
              <w:t>без поло-</w:t>
            </w:r>
            <w:proofErr w:type="spellStart"/>
            <w:r w:rsidRPr="006C23F9">
              <w:rPr>
                <w:sz w:val="22"/>
                <w:szCs w:val="22"/>
              </w:rPr>
              <w:t>тенце</w:t>
            </w:r>
            <w:proofErr w:type="spellEnd"/>
            <w:r w:rsidRPr="006C23F9">
              <w:rPr>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44C6D084" w14:textId="77777777" w:rsidR="006C23F9" w:rsidRPr="006C23F9" w:rsidRDefault="006C23F9" w:rsidP="006C23F9">
            <w:pPr>
              <w:jc w:val="center"/>
              <w:rPr>
                <w:sz w:val="22"/>
                <w:szCs w:val="22"/>
              </w:rPr>
            </w:pPr>
            <w:r w:rsidRPr="006C23F9">
              <w:rPr>
                <w:sz w:val="22"/>
                <w:szCs w:val="22"/>
              </w:rPr>
              <w:t>с поло-</w:t>
            </w:r>
            <w:proofErr w:type="spellStart"/>
            <w:r w:rsidRPr="006C23F9">
              <w:rPr>
                <w:sz w:val="22"/>
                <w:szCs w:val="22"/>
              </w:rPr>
              <w:t>тенце</w:t>
            </w:r>
            <w:proofErr w:type="spellEnd"/>
            <w:r w:rsidRPr="006C23F9">
              <w:rPr>
                <w:sz w:val="22"/>
                <w:szCs w:val="22"/>
              </w:rPr>
              <w:t>-суши-</w:t>
            </w:r>
            <w:proofErr w:type="spellStart"/>
            <w:r w:rsidRPr="006C23F9">
              <w:rPr>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1A3A31B8" w14:textId="77777777" w:rsidR="006C23F9" w:rsidRPr="006C23F9" w:rsidRDefault="006C23F9" w:rsidP="006C23F9">
            <w:pPr>
              <w:jc w:val="center"/>
              <w:rPr>
                <w:sz w:val="22"/>
                <w:szCs w:val="22"/>
              </w:rPr>
            </w:pPr>
            <w:r w:rsidRPr="006C23F9">
              <w:rPr>
                <w:sz w:val="22"/>
                <w:szCs w:val="22"/>
              </w:rPr>
              <w:t>без поло-</w:t>
            </w:r>
            <w:proofErr w:type="spellStart"/>
            <w:r w:rsidRPr="006C23F9">
              <w:rPr>
                <w:sz w:val="22"/>
                <w:szCs w:val="22"/>
              </w:rPr>
              <w:t>тенце</w:t>
            </w:r>
            <w:proofErr w:type="spellEnd"/>
            <w:r w:rsidRPr="006C23F9">
              <w:rPr>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45922A8C" w14:textId="77777777" w:rsidR="006C23F9" w:rsidRPr="006C23F9" w:rsidRDefault="006C23F9" w:rsidP="006C23F9">
            <w:pPr>
              <w:jc w:val="center"/>
              <w:rPr>
                <w:sz w:val="22"/>
                <w:szCs w:val="22"/>
              </w:rPr>
            </w:pPr>
            <w:r w:rsidRPr="006C23F9">
              <w:rPr>
                <w:sz w:val="22"/>
                <w:szCs w:val="22"/>
              </w:rPr>
              <w:t>с поло-</w:t>
            </w:r>
            <w:proofErr w:type="spellStart"/>
            <w:r w:rsidRPr="006C23F9">
              <w:rPr>
                <w:sz w:val="22"/>
                <w:szCs w:val="22"/>
              </w:rPr>
              <w:t>тенце</w:t>
            </w:r>
            <w:proofErr w:type="spellEnd"/>
            <w:r w:rsidRPr="006C23F9">
              <w:rPr>
                <w:sz w:val="22"/>
                <w:szCs w:val="22"/>
              </w:rPr>
              <w:t>-суши-</w:t>
            </w:r>
            <w:proofErr w:type="spellStart"/>
            <w:r w:rsidRPr="006C23F9">
              <w:rPr>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13771A5F" w14:textId="77777777" w:rsidR="006C23F9" w:rsidRPr="006C23F9" w:rsidRDefault="006C23F9" w:rsidP="006C23F9">
            <w:pPr>
              <w:jc w:val="center"/>
              <w:rPr>
                <w:sz w:val="22"/>
                <w:szCs w:val="22"/>
              </w:rPr>
            </w:pPr>
            <w:r w:rsidRPr="006C23F9">
              <w:rPr>
                <w:sz w:val="22"/>
                <w:szCs w:val="22"/>
              </w:rPr>
              <w:t>без поло-</w:t>
            </w:r>
            <w:proofErr w:type="spellStart"/>
            <w:r w:rsidRPr="006C23F9">
              <w:rPr>
                <w:sz w:val="22"/>
                <w:szCs w:val="22"/>
              </w:rPr>
              <w:t>тенце</w:t>
            </w:r>
            <w:proofErr w:type="spellEnd"/>
            <w:r w:rsidRPr="006C23F9">
              <w:rPr>
                <w:sz w:val="22"/>
                <w:szCs w:val="22"/>
              </w:rPr>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5B3B7C5C" w14:textId="77777777" w:rsidR="006C23F9" w:rsidRPr="006C23F9" w:rsidRDefault="006C23F9" w:rsidP="006C23F9">
            <w:pPr>
              <w:rPr>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141ECB10" w14:textId="77777777" w:rsidR="006C23F9" w:rsidRPr="006C23F9" w:rsidRDefault="006C23F9" w:rsidP="006C23F9">
            <w:pPr>
              <w:rPr>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7C60DF07" w14:textId="77777777" w:rsidR="006C23F9" w:rsidRPr="006C23F9" w:rsidRDefault="006C23F9" w:rsidP="006C23F9">
            <w:pPr>
              <w:ind w:right="-110"/>
              <w:jc w:val="center"/>
              <w:rPr>
                <w:sz w:val="22"/>
                <w:szCs w:val="22"/>
              </w:rPr>
            </w:pPr>
            <w:r w:rsidRPr="006C23F9">
              <w:rPr>
                <w:sz w:val="22"/>
                <w:szCs w:val="22"/>
              </w:rPr>
              <w:t>Ставка за мощность, тыс. руб./Гкал/</w:t>
            </w:r>
            <w:r w:rsidRPr="006C23F9">
              <w:rPr>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2B5914EB" w14:textId="77777777" w:rsidR="006C23F9" w:rsidRPr="006C23F9" w:rsidRDefault="006C23F9" w:rsidP="006C23F9">
            <w:pPr>
              <w:jc w:val="center"/>
              <w:rPr>
                <w:sz w:val="22"/>
                <w:szCs w:val="22"/>
              </w:rPr>
            </w:pPr>
            <w:r w:rsidRPr="006C23F9">
              <w:rPr>
                <w:sz w:val="22"/>
                <w:szCs w:val="22"/>
              </w:rPr>
              <w:t>Ставка за тепловую энергию, руб./Гкал</w:t>
            </w:r>
          </w:p>
        </w:tc>
      </w:tr>
      <w:tr w:rsidR="006C23F9" w:rsidRPr="006C23F9" w14:paraId="77B07F52" w14:textId="77777777" w:rsidTr="00153617">
        <w:trPr>
          <w:trHeight w:val="284"/>
          <w:jc w:val="center"/>
        </w:trPr>
        <w:tc>
          <w:tcPr>
            <w:tcW w:w="1961" w:type="dxa"/>
            <w:vMerge w:val="restart"/>
            <w:tcBorders>
              <w:top w:val="nil"/>
              <w:left w:val="single" w:sz="4" w:space="0" w:color="auto"/>
              <w:right w:val="single" w:sz="4" w:space="0" w:color="auto"/>
            </w:tcBorders>
            <w:shd w:val="clear" w:color="auto" w:fill="auto"/>
            <w:vAlign w:val="center"/>
            <w:hideMark/>
          </w:tcPr>
          <w:p w14:paraId="52DD774B" w14:textId="77777777" w:rsidR="006C23F9" w:rsidRPr="006C23F9" w:rsidRDefault="006C23F9" w:rsidP="006C23F9">
            <w:pPr>
              <w:jc w:val="center"/>
              <w:rPr>
                <w:szCs w:val="20"/>
              </w:rPr>
            </w:pPr>
            <w:r w:rsidRPr="006C23F9">
              <w:rPr>
                <w:szCs w:val="20"/>
              </w:rPr>
              <w:t>АО «Угольная компания «</w:t>
            </w:r>
            <w:proofErr w:type="spellStart"/>
            <w:r w:rsidRPr="006C23F9">
              <w:rPr>
                <w:szCs w:val="20"/>
              </w:rPr>
              <w:t>Кузбассразрез</w:t>
            </w:r>
            <w:proofErr w:type="spellEnd"/>
          </w:p>
          <w:p w14:paraId="15366053" w14:textId="77777777" w:rsidR="006C23F9" w:rsidRPr="006C23F9" w:rsidRDefault="006C23F9" w:rsidP="006C23F9">
            <w:pPr>
              <w:jc w:val="center"/>
            </w:pPr>
            <w:r w:rsidRPr="006C23F9">
              <w:rPr>
                <w:szCs w:val="20"/>
              </w:rPr>
              <w:t>уголь» - филиал Краснобродский угольный разрез</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A0F17" w14:textId="77777777" w:rsidR="006C23F9" w:rsidRPr="006C23F9" w:rsidRDefault="006C23F9" w:rsidP="006C23F9">
            <w:pPr>
              <w:jc w:val="center"/>
              <w:rPr>
                <w:sz w:val="22"/>
                <w:szCs w:val="22"/>
              </w:rPr>
            </w:pPr>
            <w:r w:rsidRPr="006C23F9">
              <w:rPr>
                <w:sz w:val="22"/>
                <w:szCs w:val="22"/>
              </w:rPr>
              <w:t>с 01.01.2024</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1CC1D560" w14:textId="77777777" w:rsidR="006C23F9" w:rsidRPr="006C23F9" w:rsidRDefault="006C23F9" w:rsidP="006C23F9">
            <w:pPr>
              <w:jc w:val="center"/>
              <w:rPr>
                <w:color w:val="000000"/>
                <w:sz w:val="22"/>
                <w:szCs w:val="22"/>
              </w:rPr>
            </w:pPr>
            <w:r w:rsidRPr="006C23F9">
              <w:rPr>
                <w:color w:val="000000"/>
                <w:sz w:val="22"/>
                <w:szCs w:val="22"/>
              </w:rPr>
              <w:t>173,15</w:t>
            </w:r>
          </w:p>
        </w:tc>
        <w:tc>
          <w:tcPr>
            <w:tcW w:w="910" w:type="dxa"/>
            <w:tcBorders>
              <w:top w:val="single" w:sz="4" w:space="0" w:color="auto"/>
              <w:left w:val="nil"/>
              <w:bottom w:val="single" w:sz="4" w:space="0" w:color="auto"/>
              <w:right w:val="single" w:sz="4" w:space="0" w:color="auto"/>
            </w:tcBorders>
            <w:shd w:val="clear" w:color="auto" w:fill="auto"/>
            <w:vAlign w:val="center"/>
          </w:tcPr>
          <w:p w14:paraId="53238C8E" w14:textId="77777777" w:rsidR="006C23F9" w:rsidRPr="006C23F9" w:rsidRDefault="006C23F9" w:rsidP="006C23F9">
            <w:pPr>
              <w:jc w:val="center"/>
              <w:rPr>
                <w:color w:val="000000"/>
                <w:sz w:val="22"/>
                <w:szCs w:val="22"/>
              </w:rPr>
            </w:pPr>
            <w:r w:rsidRPr="006C23F9">
              <w:rPr>
                <w:color w:val="000000"/>
                <w:sz w:val="22"/>
                <w:szCs w:val="22"/>
              </w:rPr>
              <w:t>171,29</w:t>
            </w:r>
          </w:p>
        </w:tc>
        <w:tc>
          <w:tcPr>
            <w:tcW w:w="910" w:type="dxa"/>
            <w:tcBorders>
              <w:top w:val="single" w:sz="4" w:space="0" w:color="auto"/>
              <w:left w:val="nil"/>
              <w:bottom w:val="single" w:sz="4" w:space="0" w:color="auto"/>
              <w:right w:val="single" w:sz="4" w:space="0" w:color="auto"/>
            </w:tcBorders>
            <w:shd w:val="clear" w:color="auto" w:fill="auto"/>
            <w:vAlign w:val="center"/>
          </w:tcPr>
          <w:p w14:paraId="15D404C5" w14:textId="77777777" w:rsidR="006C23F9" w:rsidRPr="006C23F9" w:rsidRDefault="006C23F9" w:rsidP="006C23F9">
            <w:pPr>
              <w:jc w:val="center"/>
              <w:rPr>
                <w:color w:val="000000"/>
                <w:sz w:val="22"/>
                <w:szCs w:val="22"/>
              </w:rPr>
            </w:pPr>
            <w:r w:rsidRPr="006C23F9">
              <w:rPr>
                <w:color w:val="000000"/>
                <w:sz w:val="22"/>
                <w:szCs w:val="22"/>
              </w:rPr>
              <w:t>181,51</w:t>
            </w:r>
          </w:p>
        </w:tc>
        <w:tc>
          <w:tcPr>
            <w:tcW w:w="910" w:type="dxa"/>
            <w:tcBorders>
              <w:top w:val="single" w:sz="4" w:space="0" w:color="auto"/>
              <w:left w:val="nil"/>
              <w:bottom w:val="single" w:sz="4" w:space="0" w:color="auto"/>
              <w:right w:val="single" w:sz="4" w:space="0" w:color="auto"/>
            </w:tcBorders>
            <w:shd w:val="clear" w:color="auto" w:fill="auto"/>
            <w:vAlign w:val="center"/>
          </w:tcPr>
          <w:p w14:paraId="01C7C39A" w14:textId="77777777" w:rsidR="006C23F9" w:rsidRPr="006C23F9" w:rsidRDefault="006C23F9" w:rsidP="006C23F9">
            <w:pPr>
              <w:jc w:val="center"/>
              <w:rPr>
                <w:color w:val="000000"/>
                <w:sz w:val="22"/>
                <w:szCs w:val="22"/>
              </w:rPr>
            </w:pPr>
            <w:r w:rsidRPr="006C23F9">
              <w:rPr>
                <w:color w:val="000000"/>
                <w:sz w:val="22"/>
                <w:szCs w:val="22"/>
              </w:rPr>
              <w:t>174,08</w:t>
            </w:r>
          </w:p>
        </w:tc>
        <w:tc>
          <w:tcPr>
            <w:tcW w:w="910" w:type="dxa"/>
            <w:tcBorders>
              <w:top w:val="single" w:sz="4" w:space="0" w:color="auto"/>
              <w:left w:val="nil"/>
              <w:bottom w:val="single" w:sz="4" w:space="0" w:color="auto"/>
              <w:right w:val="single" w:sz="4" w:space="0" w:color="auto"/>
            </w:tcBorders>
            <w:shd w:val="clear" w:color="auto" w:fill="auto"/>
            <w:vAlign w:val="center"/>
          </w:tcPr>
          <w:p w14:paraId="67A789BD" w14:textId="77777777" w:rsidR="006C23F9" w:rsidRPr="006C23F9" w:rsidRDefault="006C23F9" w:rsidP="006C23F9">
            <w:pPr>
              <w:jc w:val="center"/>
              <w:rPr>
                <w:color w:val="000000"/>
                <w:sz w:val="22"/>
                <w:szCs w:val="22"/>
              </w:rPr>
            </w:pPr>
            <w:r w:rsidRPr="006C23F9">
              <w:rPr>
                <w:color w:val="000000"/>
                <w:sz w:val="22"/>
                <w:szCs w:val="22"/>
              </w:rPr>
              <w:t>144,29</w:t>
            </w:r>
          </w:p>
        </w:tc>
        <w:tc>
          <w:tcPr>
            <w:tcW w:w="910" w:type="dxa"/>
            <w:tcBorders>
              <w:top w:val="single" w:sz="4" w:space="0" w:color="auto"/>
              <w:left w:val="nil"/>
              <w:bottom w:val="single" w:sz="4" w:space="0" w:color="auto"/>
              <w:right w:val="single" w:sz="4" w:space="0" w:color="auto"/>
            </w:tcBorders>
            <w:shd w:val="clear" w:color="auto" w:fill="auto"/>
            <w:vAlign w:val="center"/>
          </w:tcPr>
          <w:p w14:paraId="215C0A9B" w14:textId="77777777" w:rsidR="006C23F9" w:rsidRPr="006C23F9" w:rsidRDefault="006C23F9" w:rsidP="006C23F9">
            <w:pPr>
              <w:jc w:val="center"/>
              <w:rPr>
                <w:color w:val="000000"/>
                <w:sz w:val="22"/>
                <w:szCs w:val="22"/>
              </w:rPr>
            </w:pPr>
            <w:r w:rsidRPr="006C23F9">
              <w:rPr>
                <w:color w:val="000000"/>
                <w:sz w:val="22"/>
                <w:szCs w:val="22"/>
              </w:rPr>
              <w:t>142,74</w:t>
            </w:r>
          </w:p>
        </w:tc>
        <w:tc>
          <w:tcPr>
            <w:tcW w:w="910" w:type="dxa"/>
            <w:tcBorders>
              <w:top w:val="single" w:sz="4" w:space="0" w:color="auto"/>
              <w:left w:val="nil"/>
              <w:bottom w:val="single" w:sz="4" w:space="0" w:color="auto"/>
              <w:right w:val="single" w:sz="4" w:space="0" w:color="auto"/>
            </w:tcBorders>
            <w:shd w:val="clear" w:color="auto" w:fill="auto"/>
            <w:vAlign w:val="center"/>
          </w:tcPr>
          <w:p w14:paraId="630F98D9" w14:textId="77777777" w:rsidR="006C23F9" w:rsidRPr="006C23F9" w:rsidRDefault="006C23F9" w:rsidP="006C23F9">
            <w:pPr>
              <w:jc w:val="center"/>
              <w:rPr>
                <w:color w:val="000000"/>
                <w:sz w:val="22"/>
                <w:szCs w:val="22"/>
              </w:rPr>
            </w:pPr>
            <w:r w:rsidRPr="006C23F9">
              <w:rPr>
                <w:color w:val="000000"/>
                <w:sz w:val="22"/>
                <w:szCs w:val="22"/>
              </w:rPr>
              <w:t>151,26</w:t>
            </w:r>
          </w:p>
        </w:tc>
        <w:tc>
          <w:tcPr>
            <w:tcW w:w="910" w:type="dxa"/>
            <w:tcBorders>
              <w:top w:val="single" w:sz="4" w:space="0" w:color="auto"/>
              <w:left w:val="nil"/>
              <w:bottom w:val="single" w:sz="4" w:space="0" w:color="auto"/>
              <w:right w:val="single" w:sz="4" w:space="0" w:color="auto"/>
            </w:tcBorders>
            <w:shd w:val="clear" w:color="auto" w:fill="auto"/>
            <w:vAlign w:val="center"/>
          </w:tcPr>
          <w:p w14:paraId="6867B40A" w14:textId="77777777" w:rsidR="006C23F9" w:rsidRPr="006C23F9" w:rsidRDefault="006C23F9" w:rsidP="006C23F9">
            <w:pPr>
              <w:jc w:val="center"/>
              <w:rPr>
                <w:color w:val="000000"/>
                <w:sz w:val="22"/>
                <w:szCs w:val="22"/>
              </w:rPr>
            </w:pPr>
            <w:r w:rsidRPr="006C23F9">
              <w:rPr>
                <w:color w:val="000000"/>
                <w:sz w:val="22"/>
                <w:szCs w:val="22"/>
              </w:rPr>
              <w:t>145,07</w:t>
            </w:r>
          </w:p>
        </w:tc>
        <w:tc>
          <w:tcPr>
            <w:tcW w:w="1365" w:type="dxa"/>
            <w:tcBorders>
              <w:top w:val="single" w:sz="4" w:space="0" w:color="auto"/>
              <w:left w:val="nil"/>
              <w:bottom w:val="single" w:sz="4" w:space="0" w:color="auto"/>
              <w:right w:val="single" w:sz="4" w:space="0" w:color="auto"/>
            </w:tcBorders>
            <w:shd w:val="clear" w:color="auto" w:fill="auto"/>
            <w:vAlign w:val="center"/>
          </w:tcPr>
          <w:p w14:paraId="6D72E375" w14:textId="77777777" w:rsidR="006C23F9" w:rsidRPr="006C23F9" w:rsidRDefault="006C23F9" w:rsidP="006C23F9">
            <w:pPr>
              <w:jc w:val="center"/>
              <w:rPr>
                <w:sz w:val="22"/>
                <w:szCs w:val="22"/>
              </w:rPr>
            </w:pPr>
            <w:r w:rsidRPr="006C23F9">
              <w:rPr>
                <w:sz w:val="22"/>
                <w:szCs w:val="22"/>
              </w:rPr>
              <w:t>39,01</w:t>
            </w:r>
          </w:p>
        </w:tc>
        <w:tc>
          <w:tcPr>
            <w:tcW w:w="1451" w:type="dxa"/>
            <w:tcBorders>
              <w:top w:val="single" w:sz="4" w:space="0" w:color="auto"/>
              <w:left w:val="nil"/>
              <w:bottom w:val="single" w:sz="4" w:space="0" w:color="auto"/>
              <w:right w:val="single" w:sz="4" w:space="0" w:color="auto"/>
            </w:tcBorders>
            <w:shd w:val="clear" w:color="auto" w:fill="auto"/>
            <w:vAlign w:val="center"/>
          </w:tcPr>
          <w:p w14:paraId="6B8CFB0F" w14:textId="77777777" w:rsidR="006C23F9" w:rsidRPr="006C23F9" w:rsidRDefault="006C23F9" w:rsidP="006C23F9">
            <w:pPr>
              <w:jc w:val="center"/>
              <w:rPr>
                <w:sz w:val="22"/>
                <w:szCs w:val="22"/>
              </w:rPr>
            </w:pPr>
            <w:r w:rsidRPr="006C23F9">
              <w:rPr>
                <w:sz w:val="22"/>
                <w:szCs w:val="22"/>
              </w:rPr>
              <w:t>1 935,33</w:t>
            </w:r>
          </w:p>
        </w:tc>
        <w:tc>
          <w:tcPr>
            <w:tcW w:w="1209" w:type="dxa"/>
            <w:tcBorders>
              <w:top w:val="nil"/>
              <w:left w:val="nil"/>
              <w:bottom w:val="single" w:sz="4" w:space="0" w:color="auto"/>
              <w:right w:val="single" w:sz="4" w:space="0" w:color="auto"/>
            </w:tcBorders>
            <w:shd w:val="clear" w:color="auto" w:fill="auto"/>
            <w:vAlign w:val="center"/>
            <w:hideMark/>
          </w:tcPr>
          <w:p w14:paraId="1A885C86" w14:textId="77777777" w:rsidR="006C23F9" w:rsidRPr="006C23F9" w:rsidRDefault="006C23F9" w:rsidP="006C23F9">
            <w:pPr>
              <w:jc w:val="center"/>
              <w:rPr>
                <w:szCs w:val="20"/>
              </w:rPr>
            </w:pPr>
            <w:r w:rsidRPr="006C23F9">
              <w:rPr>
                <w:szCs w:val="20"/>
              </w:rPr>
              <w:t>х</w:t>
            </w:r>
          </w:p>
        </w:tc>
        <w:tc>
          <w:tcPr>
            <w:tcW w:w="1134" w:type="dxa"/>
            <w:tcBorders>
              <w:top w:val="nil"/>
              <w:left w:val="nil"/>
              <w:bottom w:val="single" w:sz="4" w:space="0" w:color="auto"/>
              <w:right w:val="single" w:sz="4" w:space="0" w:color="auto"/>
            </w:tcBorders>
            <w:shd w:val="clear" w:color="auto" w:fill="auto"/>
            <w:vAlign w:val="center"/>
            <w:hideMark/>
          </w:tcPr>
          <w:p w14:paraId="7C522DB5" w14:textId="77777777" w:rsidR="006C23F9" w:rsidRPr="006C23F9" w:rsidRDefault="006C23F9" w:rsidP="006C23F9">
            <w:pPr>
              <w:jc w:val="center"/>
              <w:rPr>
                <w:szCs w:val="20"/>
              </w:rPr>
            </w:pPr>
            <w:r w:rsidRPr="006C23F9">
              <w:rPr>
                <w:szCs w:val="20"/>
              </w:rPr>
              <w:t>х</w:t>
            </w:r>
          </w:p>
        </w:tc>
      </w:tr>
      <w:tr w:rsidR="006C23F9" w:rsidRPr="006C23F9" w14:paraId="58D91DFD" w14:textId="77777777" w:rsidTr="00153617">
        <w:trPr>
          <w:trHeight w:val="284"/>
          <w:jc w:val="center"/>
        </w:trPr>
        <w:tc>
          <w:tcPr>
            <w:tcW w:w="1961" w:type="dxa"/>
            <w:vMerge/>
            <w:tcBorders>
              <w:left w:val="single" w:sz="4" w:space="0" w:color="auto"/>
              <w:right w:val="single" w:sz="4" w:space="0" w:color="auto"/>
            </w:tcBorders>
            <w:shd w:val="clear" w:color="auto" w:fill="auto"/>
            <w:vAlign w:val="center"/>
            <w:hideMark/>
          </w:tcPr>
          <w:p w14:paraId="491175AF" w14:textId="77777777" w:rsidR="006C23F9" w:rsidRPr="006C23F9" w:rsidRDefault="006C23F9" w:rsidP="006C23F9">
            <w:pPr>
              <w:jc w:val="center"/>
            </w:pP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3DDC8F05" w14:textId="77777777" w:rsidR="006C23F9" w:rsidRPr="006C23F9" w:rsidRDefault="006C23F9" w:rsidP="006C23F9">
            <w:pPr>
              <w:jc w:val="center"/>
              <w:rPr>
                <w:sz w:val="22"/>
                <w:szCs w:val="22"/>
              </w:rPr>
            </w:pPr>
            <w:r w:rsidRPr="006C23F9">
              <w:rPr>
                <w:sz w:val="22"/>
                <w:szCs w:val="22"/>
              </w:rPr>
              <w:t>с 01.07.2024</w:t>
            </w:r>
          </w:p>
        </w:tc>
        <w:tc>
          <w:tcPr>
            <w:tcW w:w="910" w:type="dxa"/>
            <w:tcBorders>
              <w:top w:val="nil"/>
              <w:left w:val="single" w:sz="4" w:space="0" w:color="auto"/>
              <w:bottom w:val="single" w:sz="4" w:space="0" w:color="auto"/>
              <w:right w:val="single" w:sz="4" w:space="0" w:color="auto"/>
            </w:tcBorders>
            <w:shd w:val="clear" w:color="auto" w:fill="auto"/>
            <w:vAlign w:val="center"/>
          </w:tcPr>
          <w:p w14:paraId="5167817E" w14:textId="77777777" w:rsidR="006C23F9" w:rsidRPr="006C23F9" w:rsidRDefault="006C23F9" w:rsidP="006C23F9">
            <w:pPr>
              <w:jc w:val="center"/>
              <w:rPr>
                <w:color w:val="000000"/>
                <w:sz w:val="22"/>
                <w:szCs w:val="22"/>
              </w:rPr>
            </w:pPr>
            <w:r w:rsidRPr="006C23F9">
              <w:rPr>
                <w:color w:val="000000"/>
                <w:sz w:val="22"/>
                <w:szCs w:val="22"/>
              </w:rPr>
              <w:t>189,79</w:t>
            </w:r>
          </w:p>
        </w:tc>
        <w:tc>
          <w:tcPr>
            <w:tcW w:w="910" w:type="dxa"/>
            <w:tcBorders>
              <w:top w:val="nil"/>
              <w:left w:val="nil"/>
              <w:bottom w:val="single" w:sz="4" w:space="0" w:color="auto"/>
              <w:right w:val="single" w:sz="4" w:space="0" w:color="auto"/>
            </w:tcBorders>
            <w:shd w:val="clear" w:color="auto" w:fill="auto"/>
            <w:vAlign w:val="center"/>
          </w:tcPr>
          <w:p w14:paraId="0ADF8DFA" w14:textId="77777777" w:rsidR="006C23F9" w:rsidRPr="006C23F9" w:rsidRDefault="006C23F9" w:rsidP="006C23F9">
            <w:pPr>
              <w:jc w:val="center"/>
              <w:rPr>
                <w:color w:val="000000"/>
                <w:sz w:val="22"/>
                <w:szCs w:val="22"/>
              </w:rPr>
            </w:pPr>
            <w:r w:rsidRPr="006C23F9">
              <w:rPr>
                <w:color w:val="000000"/>
                <w:sz w:val="22"/>
                <w:szCs w:val="22"/>
              </w:rPr>
              <w:t>187,75</w:t>
            </w:r>
          </w:p>
        </w:tc>
        <w:tc>
          <w:tcPr>
            <w:tcW w:w="910" w:type="dxa"/>
            <w:tcBorders>
              <w:top w:val="nil"/>
              <w:left w:val="nil"/>
              <w:bottom w:val="single" w:sz="4" w:space="0" w:color="auto"/>
              <w:right w:val="single" w:sz="4" w:space="0" w:color="auto"/>
            </w:tcBorders>
            <w:shd w:val="clear" w:color="auto" w:fill="auto"/>
            <w:vAlign w:val="center"/>
          </w:tcPr>
          <w:p w14:paraId="3D566312" w14:textId="77777777" w:rsidR="006C23F9" w:rsidRPr="006C23F9" w:rsidRDefault="006C23F9" w:rsidP="006C23F9">
            <w:pPr>
              <w:jc w:val="center"/>
              <w:rPr>
                <w:color w:val="000000"/>
                <w:sz w:val="22"/>
                <w:szCs w:val="22"/>
              </w:rPr>
            </w:pPr>
            <w:r w:rsidRPr="006C23F9">
              <w:rPr>
                <w:color w:val="000000"/>
                <w:sz w:val="22"/>
                <w:szCs w:val="22"/>
              </w:rPr>
              <w:t>198,95</w:t>
            </w:r>
          </w:p>
        </w:tc>
        <w:tc>
          <w:tcPr>
            <w:tcW w:w="910" w:type="dxa"/>
            <w:tcBorders>
              <w:top w:val="nil"/>
              <w:left w:val="nil"/>
              <w:bottom w:val="single" w:sz="4" w:space="0" w:color="auto"/>
              <w:right w:val="single" w:sz="4" w:space="0" w:color="auto"/>
            </w:tcBorders>
            <w:shd w:val="clear" w:color="auto" w:fill="auto"/>
            <w:vAlign w:val="center"/>
          </w:tcPr>
          <w:p w14:paraId="36238CAC" w14:textId="77777777" w:rsidR="006C23F9" w:rsidRPr="006C23F9" w:rsidRDefault="006C23F9" w:rsidP="006C23F9">
            <w:pPr>
              <w:jc w:val="center"/>
              <w:rPr>
                <w:color w:val="000000"/>
                <w:sz w:val="22"/>
                <w:szCs w:val="22"/>
              </w:rPr>
            </w:pPr>
            <w:r w:rsidRPr="006C23F9">
              <w:rPr>
                <w:color w:val="000000"/>
                <w:sz w:val="22"/>
                <w:szCs w:val="22"/>
              </w:rPr>
              <w:t>190,81</w:t>
            </w:r>
          </w:p>
        </w:tc>
        <w:tc>
          <w:tcPr>
            <w:tcW w:w="910" w:type="dxa"/>
            <w:tcBorders>
              <w:top w:val="nil"/>
              <w:left w:val="nil"/>
              <w:bottom w:val="single" w:sz="4" w:space="0" w:color="auto"/>
              <w:right w:val="single" w:sz="4" w:space="0" w:color="auto"/>
            </w:tcBorders>
            <w:shd w:val="clear" w:color="auto" w:fill="auto"/>
            <w:vAlign w:val="center"/>
          </w:tcPr>
          <w:p w14:paraId="0CD861E1" w14:textId="77777777" w:rsidR="006C23F9" w:rsidRPr="006C23F9" w:rsidRDefault="006C23F9" w:rsidP="006C23F9">
            <w:pPr>
              <w:jc w:val="center"/>
              <w:rPr>
                <w:color w:val="000000"/>
                <w:sz w:val="22"/>
                <w:szCs w:val="22"/>
              </w:rPr>
            </w:pPr>
            <w:r w:rsidRPr="006C23F9">
              <w:rPr>
                <w:color w:val="000000"/>
                <w:sz w:val="22"/>
                <w:szCs w:val="22"/>
              </w:rPr>
              <w:t>158,16</w:t>
            </w:r>
          </w:p>
        </w:tc>
        <w:tc>
          <w:tcPr>
            <w:tcW w:w="910" w:type="dxa"/>
            <w:tcBorders>
              <w:top w:val="nil"/>
              <w:left w:val="nil"/>
              <w:bottom w:val="single" w:sz="4" w:space="0" w:color="auto"/>
              <w:right w:val="single" w:sz="4" w:space="0" w:color="auto"/>
            </w:tcBorders>
            <w:shd w:val="clear" w:color="auto" w:fill="auto"/>
            <w:vAlign w:val="center"/>
          </w:tcPr>
          <w:p w14:paraId="642F9B79" w14:textId="77777777" w:rsidR="006C23F9" w:rsidRPr="006C23F9" w:rsidRDefault="006C23F9" w:rsidP="006C23F9">
            <w:pPr>
              <w:jc w:val="center"/>
              <w:rPr>
                <w:color w:val="000000"/>
                <w:sz w:val="22"/>
                <w:szCs w:val="22"/>
              </w:rPr>
            </w:pPr>
            <w:r w:rsidRPr="006C23F9">
              <w:rPr>
                <w:color w:val="000000"/>
                <w:sz w:val="22"/>
                <w:szCs w:val="22"/>
              </w:rPr>
              <w:t>156,46</w:t>
            </w:r>
          </w:p>
        </w:tc>
        <w:tc>
          <w:tcPr>
            <w:tcW w:w="910" w:type="dxa"/>
            <w:tcBorders>
              <w:top w:val="nil"/>
              <w:left w:val="nil"/>
              <w:bottom w:val="single" w:sz="4" w:space="0" w:color="auto"/>
              <w:right w:val="single" w:sz="4" w:space="0" w:color="auto"/>
            </w:tcBorders>
            <w:shd w:val="clear" w:color="auto" w:fill="auto"/>
            <w:vAlign w:val="center"/>
          </w:tcPr>
          <w:p w14:paraId="116C6DA4" w14:textId="77777777" w:rsidR="006C23F9" w:rsidRPr="006C23F9" w:rsidRDefault="006C23F9" w:rsidP="006C23F9">
            <w:pPr>
              <w:jc w:val="center"/>
              <w:rPr>
                <w:color w:val="000000"/>
                <w:sz w:val="22"/>
                <w:szCs w:val="22"/>
              </w:rPr>
            </w:pPr>
            <w:r w:rsidRPr="006C23F9">
              <w:rPr>
                <w:color w:val="000000"/>
                <w:sz w:val="22"/>
                <w:szCs w:val="22"/>
              </w:rPr>
              <w:t>165,79</w:t>
            </w:r>
          </w:p>
        </w:tc>
        <w:tc>
          <w:tcPr>
            <w:tcW w:w="910" w:type="dxa"/>
            <w:tcBorders>
              <w:top w:val="nil"/>
              <w:left w:val="nil"/>
              <w:bottom w:val="single" w:sz="4" w:space="0" w:color="auto"/>
              <w:right w:val="single" w:sz="4" w:space="0" w:color="auto"/>
            </w:tcBorders>
            <w:shd w:val="clear" w:color="auto" w:fill="auto"/>
            <w:vAlign w:val="center"/>
          </w:tcPr>
          <w:p w14:paraId="07B6E9A6" w14:textId="77777777" w:rsidR="006C23F9" w:rsidRPr="006C23F9" w:rsidRDefault="006C23F9" w:rsidP="006C23F9">
            <w:pPr>
              <w:jc w:val="center"/>
              <w:rPr>
                <w:color w:val="000000"/>
                <w:sz w:val="22"/>
                <w:szCs w:val="22"/>
              </w:rPr>
            </w:pPr>
            <w:r w:rsidRPr="006C23F9">
              <w:rPr>
                <w:color w:val="000000"/>
                <w:sz w:val="22"/>
                <w:szCs w:val="22"/>
              </w:rPr>
              <w:t>159,01</w:t>
            </w:r>
          </w:p>
        </w:tc>
        <w:tc>
          <w:tcPr>
            <w:tcW w:w="1365" w:type="dxa"/>
            <w:tcBorders>
              <w:top w:val="nil"/>
              <w:left w:val="nil"/>
              <w:bottom w:val="single" w:sz="4" w:space="0" w:color="auto"/>
              <w:right w:val="single" w:sz="4" w:space="0" w:color="auto"/>
            </w:tcBorders>
            <w:shd w:val="clear" w:color="auto" w:fill="auto"/>
            <w:vAlign w:val="center"/>
          </w:tcPr>
          <w:p w14:paraId="0F2E3A35" w14:textId="77777777" w:rsidR="006C23F9" w:rsidRPr="006C23F9" w:rsidRDefault="006C23F9" w:rsidP="006C23F9">
            <w:pPr>
              <w:jc w:val="center"/>
              <w:rPr>
                <w:sz w:val="22"/>
                <w:szCs w:val="22"/>
              </w:rPr>
            </w:pPr>
            <w:r w:rsidRPr="006C23F9">
              <w:rPr>
                <w:sz w:val="22"/>
                <w:szCs w:val="22"/>
              </w:rPr>
              <w:t>42,77</w:t>
            </w:r>
          </w:p>
        </w:tc>
        <w:tc>
          <w:tcPr>
            <w:tcW w:w="1451" w:type="dxa"/>
            <w:tcBorders>
              <w:top w:val="nil"/>
              <w:left w:val="nil"/>
              <w:bottom w:val="single" w:sz="4" w:space="0" w:color="auto"/>
              <w:right w:val="single" w:sz="4" w:space="0" w:color="auto"/>
            </w:tcBorders>
            <w:shd w:val="clear" w:color="auto" w:fill="auto"/>
            <w:vAlign w:val="center"/>
          </w:tcPr>
          <w:p w14:paraId="7B7BBFDE" w14:textId="77777777" w:rsidR="006C23F9" w:rsidRPr="006C23F9" w:rsidRDefault="006C23F9" w:rsidP="006C23F9">
            <w:pPr>
              <w:jc w:val="center"/>
              <w:rPr>
                <w:sz w:val="22"/>
                <w:szCs w:val="22"/>
              </w:rPr>
            </w:pPr>
            <w:r w:rsidRPr="006C23F9">
              <w:rPr>
                <w:sz w:val="22"/>
                <w:szCs w:val="22"/>
              </w:rPr>
              <w:t>2 121,10</w:t>
            </w:r>
          </w:p>
        </w:tc>
        <w:tc>
          <w:tcPr>
            <w:tcW w:w="1209" w:type="dxa"/>
            <w:tcBorders>
              <w:top w:val="nil"/>
              <w:left w:val="nil"/>
              <w:bottom w:val="single" w:sz="4" w:space="0" w:color="auto"/>
              <w:right w:val="single" w:sz="4" w:space="0" w:color="auto"/>
            </w:tcBorders>
            <w:shd w:val="clear" w:color="auto" w:fill="auto"/>
            <w:vAlign w:val="center"/>
            <w:hideMark/>
          </w:tcPr>
          <w:p w14:paraId="557CA5D4" w14:textId="77777777" w:rsidR="006C23F9" w:rsidRPr="006C23F9" w:rsidRDefault="006C23F9" w:rsidP="006C23F9">
            <w:pPr>
              <w:jc w:val="center"/>
              <w:rPr>
                <w:szCs w:val="20"/>
              </w:rPr>
            </w:pPr>
            <w:r w:rsidRPr="006C23F9">
              <w:rPr>
                <w:szCs w:val="20"/>
              </w:rPr>
              <w:t>х</w:t>
            </w:r>
          </w:p>
        </w:tc>
        <w:tc>
          <w:tcPr>
            <w:tcW w:w="1134" w:type="dxa"/>
            <w:tcBorders>
              <w:top w:val="nil"/>
              <w:left w:val="nil"/>
              <w:bottom w:val="single" w:sz="4" w:space="0" w:color="auto"/>
              <w:right w:val="single" w:sz="4" w:space="0" w:color="auto"/>
            </w:tcBorders>
            <w:shd w:val="clear" w:color="auto" w:fill="auto"/>
            <w:vAlign w:val="center"/>
            <w:hideMark/>
          </w:tcPr>
          <w:p w14:paraId="29F28B5C" w14:textId="77777777" w:rsidR="006C23F9" w:rsidRPr="006C23F9" w:rsidRDefault="006C23F9" w:rsidP="006C23F9">
            <w:pPr>
              <w:jc w:val="center"/>
              <w:rPr>
                <w:szCs w:val="20"/>
              </w:rPr>
            </w:pPr>
            <w:r w:rsidRPr="006C23F9">
              <w:rPr>
                <w:szCs w:val="20"/>
              </w:rPr>
              <w:t>х</w:t>
            </w:r>
          </w:p>
        </w:tc>
      </w:tr>
      <w:tr w:rsidR="006C23F9" w:rsidRPr="006C23F9" w14:paraId="57BEC876" w14:textId="77777777" w:rsidTr="00153617">
        <w:trPr>
          <w:trHeight w:val="284"/>
          <w:jc w:val="center"/>
        </w:trPr>
        <w:tc>
          <w:tcPr>
            <w:tcW w:w="1961" w:type="dxa"/>
            <w:vMerge/>
            <w:tcBorders>
              <w:left w:val="single" w:sz="4" w:space="0" w:color="auto"/>
              <w:right w:val="single" w:sz="4" w:space="0" w:color="auto"/>
            </w:tcBorders>
            <w:vAlign w:val="center"/>
            <w:hideMark/>
          </w:tcPr>
          <w:p w14:paraId="1C605D63" w14:textId="77777777" w:rsidR="006C23F9" w:rsidRPr="006C23F9" w:rsidRDefault="006C23F9" w:rsidP="006C23F9">
            <w:pPr>
              <w:jc w:val="center"/>
              <w:rPr>
                <w:sz w:val="22"/>
                <w:szCs w:val="22"/>
              </w:rPr>
            </w:pP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37EB56B6" w14:textId="77777777" w:rsidR="006C23F9" w:rsidRPr="006C23F9" w:rsidRDefault="006C23F9" w:rsidP="006C23F9">
            <w:pPr>
              <w:jc w:val="center"/>
              <w:rPr>
                <w:sz w:val="22"/>
                <w:szCs w:val="22"/>
              </w:rPr>
            </w:pPr>
            <w:r w:rsidRPr="006C23F9">
              <w:rPr>
                <w:sz w:val="22"/>
                <w:szCs w:val="22"/>
              </w:rPr>
              <w:t>с 01.01.2025</w:t>
            </w:r>
          </w:p>
        </w:tc>
        <w:tc>
          <w:tcPr>
            <w:tcW w:w="910" w:type="dxa"/>
            <w:tcBorders>
              <w:top w:val="nil"/>
              <w:left w:val="single" w:sz="4" w:space="0" w:color="auto"/>
              <w:bottom w:val="single" w:sz="4" w:space="0" w:color="auto"/>
              <w:right w:val="single" w:sz="4" w:space="0" w:color="auto"/>
            </w:tcBorders>
            <w:shd w:val="clear" w:color="auto" w:fill="auto"/>
            <w:vAlign w:val="center"/>
          </w:tcPr>
          <w:p w14:paraId="5A6A635A" w14:textId="77777777" w:rsidR="006C23F9" w:rsidRPr="006C23F9" w:rsidRDefault="006C23F9" w:rsidP="006C23F9">
            <w:pPr>
              <w:jc w:val="center"/>
              <w:rPr>
                <w:color w:val="000000"/>
                <w:sz w:val="22"/>
                <w:szCs w:val="22"/>
              </w:rPr>
            </w:pPr>
            <w:r w:rsidRPr="006C23F9">
              <w:rPr>
                <w:color w:val="000000"/>
                <w:sz w:val="22"/>
                <w:szCs w:val="22"/>
              </w:rPr>
              <w:t>189,79</w:t>
            </w:r>
          </w:p>
        </w:tc>
        <w:tc>
          <w:tcPr>
            <w:tcW w:w="910" w:type="dxa"/>
            <w:tcBorders>
              <w:top w:val="nil"/>
              <w:left w:val="nil"/>
              <w:bottom w:val="single" w:sz="4" w:space="0" w:color="auto"/>
              <w:right w:val="single" w:sz="4" w:space="0" w:color="auto"/>
            </w:tcBorders>
            <w:shd w:val="clear" w:color="auto" w:fill="auto"/>
            <w:vAlign w:val="center"/>
          </w:tcPr>
          <w:p w14:paraId="3E72485D" w14:textId="77777777" w:rsidR="006C23F9" w:rsidRPr="006C23F9" w:rsidRDefault="006C23F9" w:rsidP="006C23F9">
            <w:pPr>
              <w:jc w:val="center"/>
              <w:rPr>
                <w:color w:val="000000"/>
                <w:sz w:val="22"/>
                <w:szCs w:val="22"/>
              </w:rPr>
            </w:pPr>
            <w:r w:rsidRPr="006C23F9">
              <w:rPr>
                <w:color w:val="000000"/>
                <w:sz w:val="22"/>
                <w:szCs w:val="22"/>
              </w:rPr>
              <w:t>187,75</w:t>
            </w:r>
          </w:p>
        </w:tc>
        <w:tc>
          <w:tcPr>
            <w:tcW w:w="910" w:type="dxa"/>
            <w:tcBorders>
              <w:top w:val="nil"/>
              <w:left w:val="nil"/>
              <w:bottom w:val="single" w:sz="4" w:space="0" w:color="auto"/>
              <w:right w:val="single" w:sz="4" w:space="0" w:color="auto"/>
            </w:tcBorders>
            <w:shd w:val="clear" w:color="auto" w:fill="auto"/>
            <w:vAlign w:val="center"/>
          </w:tcPr>
          <w:p w14:paraId="414EFB5D" w14:textId="77777777" w:rsidR="006C23F9" w:rsidRPr="006C23F9" w:rsidRDefault="006C23F9" w:rsidP="006C23F9">
            <w:pPr>
              <w:jc w:val="center"/>
              <w:rPr>
                <w:color w:val="000000"/>
                <w:sz w:val="22"/>
                <w:szCs w:val="22"/>
              </w:rPr>
            </w:pPr>
            <w:r w:rsidRPr="006C23F9">
              <w:rPr>
                <w:color w:val="000000"/>
                <w:sz w:val="22"/>
                <w:szCs w:val="22"/>
              </w:rPr>
              <w:t>198,95</w:t>
            </w:r>
          </w:p>
        </w:tc>
        <w:tc>
          <w:tcPr>
            <w:tcW w:w="910" w:type="dxa"/>
            <w:tcBorders>
              <w:top w:val="nil"/>
              <w:left w:val="nil"/>
              <w:bottom w:val="single" w:sz="4" w:space="0" w:color="auto"/>
              <w:right w:val="single" w:sz="4" w:space="0" w:color="auto"/>
            </w:tcBorders>
            <w:shd w:val="clear" w:color="auto" w:fill="auto"/>
            <w:vAlign w:val="center"/>
          </w:tcPr>
          <w:p w14:paraId="0E0E07FD" w14:textId="77777777" w:rsidR="006C23F9" w:rsidRPr="006C23F9" w:rsidRDefault="006C23F9" w:rsidP="006C23F9">
            <w:pPr>
              <w:jc w:val="center"/>
              <w:rPr>
                <w:color w:val="000000"/>
                <w:sz w:val="22"/>
                <w:szCs w:val="22"/>
              </w:rPr>
            </w:pPr>
            <w:r w:rsidRPr="006C23F9">
              <w:rPr>
                <w:color w:val="000000"/>
                <w:sz w:val="22"/>
                <w:szCs w:val="22"/>
              </w:rPr>
              <w:t>190,81</w:t>
            </w:r>
          </w:p>
        </w:tc>
        <w:tc>
          <w:tcPr>
            <w:tcW w:w="910" w:type="dxa"/>
            <w:tcBorders>
              <w:top w:val="nil"/>
              <w:left w:val="nil"/>
              <w:bottom w:val="single" w:sz="4" w:space="0" w:color="auto"/>
              <w:right w:val="single" w:sz="4" w:space="0" w:color="auto"/>
            </w:tcBorders>
            <w:shd w:val="clear" w:color="auto" w:fill="auto"/>
            <w:vAlign w:val="center"/>
          </w:tcPr>
          <w:p w14:paraId="4B552949" w14:textId="77777777" w:rsidR="006C23F9" w:rsidRPr="006C23F9" w:rsidRDefault="006C23F9" w:rsidP="006C23F9">
            <w:pPr>
              <w:jc w:val="center"/>
              <w:rPr>
                <w:color w:val="000000"/>
                <w:sz w:val="22"/>
                <w:szCs w:val="22"/>
              </w:rPr>
            </w:pPr>
            <w:r w:rsidRPr="006C23F9">
              <w:rPr>
                <w:color w:val="000000"/>
                <w:sz w:val="22"/>
                <w:szCs w:val="22"/>
              </w:rPr>
              <w:t>158,16</w:t>
            </w:r>
          </w:p>
        </w:tc>
        <w:tc>
          <w:tcPr>
            <w:tcW w:w="910" w:type="dxa"/>
            <w:tcBorders>
              <w:top w:val="nil"/>
              <w:left w:val="nil"/>
              <w:bottom w:val="single" w:sz="4" w:space="0" w:color="auto"/>
              <w:right w:val="single" w:sz="4" w:space="0" w:color="auto"/>
            </w:tcBorders>
            <w:shd w:val="clear" w:color="auto" w:fill="auto"/>
            <w:vAlign w:val="center"/>
          </w:tcPr>
          <w:p w14:paraId="1D1DAE16" w14:textId="77777777" w:rsidR="006C23F9" w:rsidRPr="006C23F9" w:rsidRDefault="006C23F9" w:rsidP="006C23F9">
            <w:pPr>
              <w:jc w:val="center"/>
              <w:rPr>
                <w:color w:val="000000"/>
                <w:sz w:val="22"/>
                <w:szCs w:val="22"/>
              </w:rPr>
            </w:pPr>
            <w:r w:rsidRPr="006C23F9">
              <w:rPr>
                <w:color w:val="000000"/>
                <w:sz w:val="22"/>
                <w:szCs w:val="22"/>
              </w:rPr>
              <w:t>156,46</w:t>
            </w:r>
          </w:p>
        </w:tc>
        <w:tc>
          <w:tcPr>
            <w:tcW w:w="910" w:type="dxa"/>
            <w:tcBorders>
              <w:top w:val="nil"/>
              <w:left w:val="nil"/>
              <w:bottom w:val="single" w:sz="4" w:space="0" w:color="auto"/>
              <w:right w:val="single" w:sz="4" w:space="0" w:color="auto"/>
            </w:tcBorders>
            <w:shd w:val="clear" w:color="auto" w:fill="auto"/>
            <w:vAlign w:val="center"/>
          </w:tcPr>
          <w:p w14:paraId="16AC504C" w14:textId="77777777" w:rsidR="006C23F9" w:rsidRPr="006C23F9" w:rsidRDefault="006C23F9" w:rsidP="006C23F9">
            <w:pPr>
              <w:jc w:val="center"/>
              <w:rPr>
                <w:color w:val="000000"/>
                <w:sz w:val="22"/>
                <w:szCs w:val="22"/>
              </w:rPr>
            </w:pPr>
            <w:r w:rsidRPr="006C23F9">
              <w:rPr>
                <w:color w:val="000000"/>
                <w:sz w:val="22"/>
                <w:szCs w:val="22"/>
              </w:rPr>
              <w:t>165,79</w:t>
            </w:r>
          </w:p>
        </w:tc>
        <w:tc>
          <w:tcPr>
            <w:tcW w:w="910" w:type="dxa"/>
            <w:tcBorders>
              <w:top w:val="nil"/>
              <w:left w:val="nil"/>
              <w:bottom w:val="single" w:sz="4" w:space="0" w:color="auto"/>
              <w:right w:val="single" w:sz="4" w:space="0" w:color="auto"/>
            </w:tcBorders>
            <w:shd w:val="clear" w:color="auto" w:fill="auto"/>
            <w:vAlign w:val="center"/>
          </w:tcPr>
          <w:p w14:paraId="6B911FF7" w14:textId="77777777" w:rsidR="006C23F9" w:rsidRPr="006C23F9" w:rsidRDefault="006C23F9" w:rsidP="006C23F9">
            <w:pPr>
              <w:jc w:val="center"/>
              <w:rPr>
                <w:color w:val="000000"/>
                <w:sz w:val="22"/>
                <w:szCs w:val="22"/>
              </w:rPr>
            </w:pPr>
            <w:r w:rsidRPr="006C23F9">
              <w:rPr>
                <w:color w:val="000000"/>
                <w:sz w:val="22"/>
                <w:szCs w:val="22"/>
              </w:rPr>
              <w:t>159,01</w:t>
            </w:r>
          </w:p>
        </w:tc>
        <w:tc>
          <w:tcPr>
            <w:tcW w:w="1365" w:type="dxa"/>
            <w:tcBorders>
              <w:top w:val="nil"/>
              <w:left w:val="nil"/>
              <w:bottom w:val="single" w:sz="4" w:space="0" w:color="auto"/>
              <w:right w:val="single" w:sz="4" w:space="0" w:color="auto"/>
            </w:tcBorders>
            <w:shd w:val="clear" w:color="auto" w:fill="auto"/>
            <w:vAlign w:val="center"/>
          </w:tcPr>
          <w:p w14:paraId="398434F3" w14:textId="77777777" w:rsidR="006C23F9" w:rsidRPr="006C23F9" w:rsidRDefault="006C23F9" w:rsidP="006C23F9">
            <w:pPr>
              <w:jc w:val="center"/>
              <w:rPr>
                <w:sz w:val="22"/>
                <w:szCs w:val="22"/>
              </w:rPr>
            </w:pPr>
            <w:r w:rsidRPr="006C23F9">
              <w:rPr>
                <w:sz w:val="22"/>
                <w:szCs w:val="22"/>
              </w:rPr>
              <w:t>42,77</w:t>
            </w:r>
          </w:p>
        </w:tc>
        <w:tc>
          <w:tcPr>
            <w:tcW w:w="1451" w:type="dxa"/>
            <w:tcBorders>
              <w:top w:val="nil"/>
              <w:left w:val="nil"/>
              <w:bottom w:val="single" w:sz="4" w:space="0" w:color="auto"/>
              <w:right w:val="single" w:sz="4" w:space="0" w:color="auto"/>
            </w:tcBorders>
            <w:shd w:val="clear" w:color="auto" w:fill="auto"/>
            <w:vAlign w:val="center"/>
          </w:tcPr>
          <w:p w14:paraId="1FF02F9D" w14:textId="77777777" w:rsidR="006C23F9" w:rsidRPr="006C23F9" w:rsidRDefault="006C23F9" w:rsidP="006C23F9">
            <w:pPr>
              <w:jc w:val="center"/>
              <w:rPr>
                <w:sz w:val="22"/>
                <w:szCs w:val="22"/>
              </w:rPr>
            </w:pPr>
            <w:r w:rsidRPr="006C23F9">
              <w:rPr>
                <w:sz w:val="22"/>
                <w:szCs w:val="22"/>
              </w:rPr>
              <w:t>2 121,10</w:t>
            </w:r>
          </w:p>
        </w:tc>
        <w:tc>
          <w:tcPr>
            <w:tcW w:w="1209" w:type="dxa"/>
            <w:tcBorders>
              <w:top w:val="nil"/>
              <w:left w:val="nil"/>
              <w:bottom w:val="single" w:sz="4" w:space="0" w:color="auto"/>
              <w:right w:val="single" w:sz="4" w:space="0" w:color="auto"/>
            </w:tcBorders>
            <w:shd w:val="clear" w:color="auto" w:fill="auto"/>
            <w:vAlign w:val="center"/>
            <w:hideMark/>
          </w:tcPr>
          <w:p w14:paraId="5C5F4BA3" w14:textId="77777777" w:rsidR="006C23F9" w:rsidRPr="006C23F9" w:rsidRDefault="006C23F9" w:rsidP="006C23F9">
            <w:pPr>
              <w:jc w:val="center"/>
              <w:rPr>
                <w:szCs w:val="20"/>
              </w:rPr>
            </w:pPr>
            <w:r w:rsidRPr="006C23F9">
              <w:rPr>
                <w:szCs w:val="20"/>
              </w:rPr>
              <w:t>х</w:t>
            </w:r>
          </w:p>
        </w:tc>
        <w:tc>
          <w:tcPr>
            <w:tcW w:w="1134" w:type="dxa"/>
            <w:tcBorders>
              <w:top w:val="nil"/>
              <w:left w:val="nil"/>
              <w:bottom w:val="single" w:sz="4" w:space="0" w:color="auto"/>
              <w:right w:val="single" w:sz="4" w:space="0" w:color="auto"/>
            </w:tcBorders>
            <w:shd w:val="clear" w:color="auto" w:fill="auto"/>
            <w:vAlign w:val="center"/>
            <w:hideMark/>
          </w:tcPr>
          <w:p w14:paraId="4EE58F7F" w14:textId="77777777" w:rsidR="006C23F9" w:rsidRPr="006C23F9" w:rsidRDefault="006C23F9" w:rsidP="006C23F9">
            <w:pPr>
              <w:jc w:val="center"/>
              <w:rPr>
                <w:szCs w:val="20"/>
              </w:rPr>
            </w:pPr>
            <w:r w:rsidRPr="006C23F9">
              <w:rPr>
                <w:szCs w:val="20"/>
              </w:rPr>
              <w:t>х</w:t>
            </w:r>
          </w:p>
        </w:tc>
      </w:tr>
      <w:tr w:rsidR="006C23F9" w:rsidRPr="006C23F9" w14:paraId="630FC2E5" w14:textId="77777777" w:rsidTr="00153617">
        <w:trPr>
          <w:trHeight w:val="284"/>
          <w:jc w:val="center"/>
        </w:trPr>
        <w:tc>
          <w:tcPr>
            <w:tcW w:w="1961" w:type="dxa"/>
            <w:vMerge/>
            <w:tcBorders>
              <w:left w:val="single" w:sz="4" w:space="0" w:color="auto"/>
              <w:right w:val="single" w:sz="4" w:space="0" w:color="auto"/>
            </w:tcBorders>
            <w:vAlign w:val="center"/>
            <w:hideMark/>
          </w:tcPr>
          <w:p w14:paraId="4D1D4217" w14:textId="77777777" w:rsidR="006C23F9" w:rsidRPr="006C23F9" w:rsidRDefault="006C23F9" w:rsidP="006C23F9">
            <w:pPr>
              <w:jc w:val="center"/>
            </w:pP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767D436B" w14:textId="77777777" w:rsidR="006C23F9" w:rsidRPr="006C23F9" w:rsidRDefault="006C23F9" w:rsidP="006C23F9">
            <w:pPr>
              <w:jc w:val="center"/>
              <w:rPr>
                <w:sz w:val="22"/>
                <w:szCs w:val="22"/>
              </w:rPr>
            </w:pPr>
            <w:r w:rsidRPr="006C23F9">
              <w:rPr>
                <w:sz w:val="22"/>
                <w:szCs w:val="22"/>
              </w:rPr>
              <w:t>с 01.07.2025</w:t>
            </w:r>
          </w:p>
        </w:tc>
        <w:tc>
          <w:tcPr>
            <w:tcW w:w="910" w:type="dxa"/>
            <w:tcBorders>
              <w:top w:val="nil"/>
              <w:left w:val="single" w:sz="4" w:space="0" w:color="auto"/>
              <w:bottom w:val="single" w:sz="4" w:space="0" w:color="auto"/>
              <w:right w:val="single" w:sz="4" w:space="0" w:color="auto"/>
            </w:tcBorders>
            <w:shd w:val="clear" w:color="auto" w:fill="auto"/>
            <w:vAlign w:val="center"/>
          </w:tcPr>
          <w:p w14:paraId="3E90629F" w14:textId="77777777" w:rsidR="006C23F9" w:rsidRPr="006C23F9" w:rsidRDefault="006C23F9" w:rsidP="006C23F9">
            <w:pPr>
              <w:jc w:val="center"/>
              <w:rPr>
                <w:color w:val="000000"/>
                <w:sz w:val="22"/>
                <w:szCs w:val="22"/>
              </w:rPr>
            </w:pPr>
            <w:r w:rsidRPr="006C23F9">
              <w:rPr>
                <w:color w:val="000000"/>
                <w:sz w:val="22"/>
                <w:szCs w:val="22"/>
              </w:rPr>
              <w:t>198,68</w:t>
            </w:r>
          </w:p>
        </w:tc>
        <w:tc>
          <w:tcPr>
            <w:tcW w:w="910" w:type="dxa"/>
            <w:tcBorders>
              <w:top w:val="nil"/>
              <w:left w:val="nil"/>
              <w:bottom w:val="single" w:sz="4" w:space="0" w:color="auto"/>
              <w:right w:val="single" w:sz="4" w:space="0" w:color="auto"/>
            </w:tcBorders>
            <w:shd w:val="clear" w:color="auto" w:fill="auto"/>
            <w:vAlign w:val="center"/>
          </w:tcPr>
          <w:p w14:paraId="44244641" w14:textId="77777777" w:rsidR="006C23F9" w:rsidRPr="006C23F9" w:rsidRDefault="006C23F9" w:rsidP="006C23F9">
            <w:pPr>
              <w:jc w:val="center"/>
              <w:rPr>
                <w:color w:val="000000"/>
                <w:sz w:val="22"/>
                <w:szCs w:val="22"/>
              </w:rPr>
            </w:pPr>
            <w:r w:rsidRPr="006C23F9">
              <w:rPr>
                <w:color w:val="000000"/>
                <w:sz w:val="22"/>
                <w:szCs w:val="22"/>
              </w:rPr>
              <w:t>196,56</w:t>
            </w:r>
          </w:p>
        </w:tc>
        <w:tc>
          <w:tcPr>
            <w:tcW w:w="910" w:type="dxa"/>
            <w:tcBorders>
              <w:top w:val="nil"/>
              <w:left w:val="nil"/>
              <w:bottom w:val="single" w:sz="4" w:space="0" w:color="auto"/>
              <w:right w:val="single" w:sz="4" w:space="0" w:color="auto"/>
            </w:tcBorders>
            <w:shd w:val="clear" w:color="auto" w:fill="auto"/>
            <w:vAlign w:val="center"/>
          </w:tcPr>
          <w:p w14:paraId="3EA7F2F2" w14:textId="77777777" w:rsidR="006C23F9" w:rsidRPr="006C23F9" w:rsidRDefault="006C23F9" w:rsidP="006C23F9">
            <w:pPr>
              <w:jc w:val="center"/>
              <w:rPr>
                <w:color w:val="000000"/>
                <w:sz w:val="22"/>
                <w:szCs w:val="22"/>
              </w:rPr>
            </w:pPr>
            <w:r w:rsidRPr="006C23F9">
              <w:rPr>
                <w:color w:val="000000"/>
                <w:sz w:val="22"/>
                <w:szCs w:val="22"/>
              </w:rPr>
              <w:t>208,22</w:t>
            </w:r>
          </w:p>
        </w:tc>
        <w:tc>
          <w:tcPr>
            <w:tcW w:w="910" w:type="dxa"/>
            <w:tcBorders>
              <w:top w:val="nil"/>
              <w:left w:val="nil"/>
              <w:bottom w:val="single" w:sz="4" w:space="0" w:color="auto"/>
              <w:right w:val="single" w:sz="4" w:space="0" w:color="auto"/>
            </w:tcBorders>
            <w:shd w:val="clear" w:color="auto" w:fill="auto"/>
            <w:vAlign w:val="center"/>
          </w:tcPr>
          <w:p w14:paraId="4C2004C1" w14:textId="77777777" w:rsidR="006C23F9" w:rsidRPr="006C23F9" w:rsidRDefault="006C23F9" w:rsidP="006C23F9">
            <w:pPr>
              <w:jc w:val="center"/>
              <w:rPr>
                <w:color w:val="000000"/>
                <w:sz w:val="22"/>
                <w:szCs w:val="22"/>
              </w:rPr>
            </w:pPr>
            <w:r w:rsidRPr="006C23F9">
              <w:rPr>
                <w:color w:val="000000"/>
                <w:sz w:val="22"/>
                <w:szCs w:val="22"/>
              </w:rPr>
              <w:t>199,74</w:t>
            </w:r>
          </w:p>
        </w:tc>
        <w:tc>
          <w:tcPr>
            <w:tcW w:w="910" w:type="dxa"/>
            <w:tcBorders>
              <w:top w:val="nil"/>
              <w:left w:val="nil"/>
              <w:bottom w:val="single" w:sz="4" w:space="0" w:color="auto"/>
              <w:right w:val="single" w:sz="4" w:space="0" w:color="auto"/>
            </w:tcBorders>
            <w:shd w:val="clear" w:color="auto" w:fill="auto"/>
            <w:vAlign w:val="center"/>
          </w:tcPr>
          <w:p w14:paraId="03634DF6" w14:textId="77777777" w:rsidR="006C23F9" w:rsidRPr="006C23F9" w:rsidRDefault="006C23F9" w:rsidP="006C23F9">
            <w:pPr>
              <w:jc w:val="center"/>
              <w:rPr>
                <w:color w:val="000000"/>
                <w:sz w:val="22"/>
                <w:szCs w:val="22"/>
              </w:rPr>
            </w:pPr>
            <w:r w:rsidRPr="006C23F9">
              <w:rPr>
                <w:color w:val="000000"/>
                <w:sz w:val="22"/>
                <w:szCs w:val="22"/>
              </w:rPr>
              <w:t>165,57</w:t>
            </w:r>
          </w:p>
        </w:tc>
        <w:tc>
          <w:tcPr>
            <w:tcW w:w="910" w:type="dxa"/>
            <w:tcBorders>
              <w:top w:val="nil"/>
              <w:left w:val="nil"/>
              <w:bottom w:val="single" w:sz="4" w:space="0" w:color="auto"/>
              <w:right w:val="single" w:sz="4" w:space="0" w:color="auto"/>
            </w:tcBorders>
            <w:shd w:val="clear" w:color="auto" w:fill="auto"/>
            <w:vAlign w:val="center"/>
          </w:tcPr>
          <w:p w14:paraId="13B294C9" w14:textId="77777777" w:rsidR="006C23F9" w:rsidRPr="006C23F9" w:rsidRDefault="006C23F9" w:rsidP="006C23F9">
            <w:pPr>
              <w:jc w:val="center"/>
              <w:rPr>
                <w:color w:val="000000"/>
                <w:sz w:val="22"/>
                <w:szCs w:val="22"/>
              </w:rPr>
            </w:pPr>
            <w:r w:rsidRPr="006C23F9">
              <w:rPr>
                <w:color w:val="000000"/>
                <w:sz w:val="22"/>
                <w:szCs w:val="22"/>
              </w:rPr>
              <w:t>163,80</w:t>
            </w:r>
          </w:p>
        </w:tc>
        <w:tc>
          <w:tcPr>
            <w:tcW w:w="910" w:type="dxa"/>
            <w:tcBorders>
              <w:top w:val="nil"/>
              <w:left w:val="nil"/>
              <w:bottom w:val="single" w:sz="4" w:space="0" w:color="auto"/>
              <w:right w:val="single" w:sz="4" w:space="0" w:color="auto"/>
            </w:tcBorders>
            <w:shd w:val="clear" w:color="auto" w:fill="auto"/>
            <w:vAlign w:val="center"/>
          </w:tcPr>
          <w:p w14:paraId="4502A242" w14:textId="77777777" w:rsidR="006C23F9" w:rsidRPr="006C23F9" w:rsidRDefault="006C23F9" w:rsidP="006C23F9">
            <w:pPr>
              <w:jc w:val="center"/>
              <w:rPr>
                <w:color w:val="000000"/>
                <w:sz w:val="22"/>
                <w:szCs w:val="22"/>
              </w:rPr>
            </w:pPr>
            <w:r w:rsidRPr="006C23F9">
              <w:rPr>
                <w:color w:val="000000"/>
                <w:sz w:val="22"/>
                <w:szCs w:val="22"/>
              </w:rPr>
              <w:t>173,52</w:t>
            </w:r>
          </w:p>
        </w:tc>
        <w:tc>
          <w:tcPr>
            <w:tcW w:w="910" w:type="dxa"/>
            <w:tcBorders>
              <w:top w:val="nil"/>
              <w:left w:val="nil"/>
              <w:bottom w:val="single" w:sz="4" w:space="0" w:color="auto"/>
              <w:right w:val="single" w:sz="4" w:space="0" w:color="auto"/>
            </w:tcBorders>
            <w:shd w:val="clear" w:color="auto" w:fill="auto"/>
            <w:vAlign w:val="center"/>
          </w:tcPr>
          <w:p w14:paraId="1117A382" w14:textId="77777777" w:rsidR="006C23F9" w:rsidRPr="006C23F9" w:rsidRDefault="006C23F9" w:rsidP="006C23F9">
            <w:pPr>
              <w:jc w:val="center"/>
              <w:rPr>
                <w:color w:val="000000"/>
                <w:sz w:val="22"/>
                <w:szCs w:val="22"/>
              </w:rPr>
            </w:pPr>
            <w:r w:rsidRPr="006C23F9">
              <w:rPr>
                <w:color w:val="000000"/>
                <w:sz w:val="22"/>
                <w:szCs w:val="22"/>
              </w:rPr>
              <w:t>166,45</w:t>
            </w:r>
          </w:p>
        </w:tc>
        <w:tc>
          <w:tcPr>
            <w:tcW w:w="1365" w:type="dxa"/>
            <w:tcBorders>
              <w:top w:val="nil"/>
              <w:left w:val="nil"/>
              <w:bottom w:val="single" w:sz="4" w:space="0" w:color="auto"/>
              <w:right w:val="single" w:sz="4" w:space="0" w:color="auto"/>
            </w:tcBorders>
            <w:shd w:val="clear" w:color="auto" w:fill="auto"/>
            <w:vAlign w:val="center"/>
          </w:tcPr>
          <w:p w14:paraId="52E86A6C" w14:textId="77777777" w:rsidR="006C23F9" w:rsidRPr="006C23F9" w:rsidRDefault="006C23F9" w:rsidP="006C23F9">
            <w:pPr>
              <w:jc w:val="center"/>
              <w:rPr>
                <w:sz w:val="22"/>
                <w:szCs w:val="22"/>
              </w:rPr>
            </w:pPr>
            <w:r w:rsidRPr="006C23F9">
              <w:rPr>
                <w:sz w:val="22"/>
                <w:szCs w:val="22"/>
              </w:rPr>
              <w:t>45,34</w:t>
            </w:r>
          </w:p>
        </w:tc>
        <w:tc>
          <w:tcPr>
            <w:tcW w:w="1451" w:type="dxa"/>
            <w:tcBorders>
              <w:top w:val="nil"/>
              <w:left w:val="nil"/>
              <w:bottom w:val="single" w:sz="4" w:space="0" w:color="auto"/>
              <w:right w:val="single" w:sz="4" w:space="0" w:color="auto"/>
            </w:tcBorders>
            <w:shd w:val="clear" w:color="auto" w:fill="auto"/>
            <w:vAlign w:val="center"/>
          </w:tcPr>
          <w:p w14:paraId="394793EA" w14:textId="77777777" w:rsidR="006C23F9" w:rsidRPr="006C23F9" w:rsidRDefault="006C23F9" w:rsidP="006C23F9">
            <w:pPr>
              <w:jc w:val="center"/>
              <w:rPr>
                <w:sz w:val="22"/>
                <w:szCs w:val="22"/>
              </w:rPr>
            </w:pPr>
            <w:r w:rsidRPr="006C23F9">
              <w:rPr>
                <w:sz w:val="22"/>
                <w:szCs w:val="22"/>
              </w:rPr>
              <w:t>2 210,15</w:t>
            </w:r>
          </w:p>
        </w:tc>
        <w:tc>
          <w:tcPr>
            <w:tcW w:w="1209" w:type="dxa"/>
            <w:tcBorders>
              <w:top w:val="nil"/>
              <w:left w:val="nil"/>
              <w:bottom w:val="single" w:sz="4" w:space="0" w:color="auto"/>
              <w:right w:val="single" w:sz="4" w:space="0" w:color="auto"/>
            </w:tcBorders>
            <w:shd w:val="clear" w:color="auto" w:fill="auto"/>
            <w:vAlign w:val="center"/>
            <w:hideMark/>
          </w:tcPr>
          <w:p w14:paraId="0A025A51" w14:textId="77777777" w:rsidR="006C23F9" w:rsidRPr="006C23F9" w:rsidRDefault="006C23F9" w:rsidP="006C23F9">
            <w:pPr>
              <w:jc w:val="center"/>
              <w:rPr>
                <w:szCs w:val="20"/>
              </w:rPr>
            </w:pPr>
            <w:r w:rsidRPr="006C23F9">
              <w:rPr>
                <w:szCs w:val="20"/>
              </w:rPr>
              <w:t>х</w:t>
            </w:r>
          </w:p>
        </w:tc>
        <w:tc>
          <w:tcPr>
            <w:tcW w:w="1134" w:type="dxa"/>
            <w:tcBorders>
              <w:top w:val="nil"/>
              <w:left w:val="nil"/>
              <w:bottom w:val="single" w:sz="4" w:space="0" w:color="auto"/>
              <w:right w:val="single" w:sz="4" w:space="0" w:color="auto"/>
            </w:tcBorders>
            <w:shd w:val="clear" w:color="auto" w:fill="auto"/>
            <w:vAlign w:val="center"/>
            <w:hideMark/>
          </w:tcPr>
          <w:p w14:paraId="174F94E5" w14:textId="77777777" w:rsidR="006C23F9" w:rsidRPr="006C23F9" w:rsidRDefault="006C23F9" w:rsidP="006C23F9">
            <w:pPr>
              <w:jc w:val="center"/>
              <w:rPr>
                <w:szCs w:val="20"/>
              </w:rPr>
            </w:pPr>
            <w:r w:rsidRPr="006C23F9">
              <w:rPr>
                <w:szCs w:val="20"/>
              </w:rPr>
              <w:t>х</w:t>
            </w:r>
          </w:p>
        </w:tc>
      </w:tr>
      <w:tr w:rsidR="006C23F9" w:rsidRPr="006C23F9" w14:paraId="1CBEF76C" w14:textId="77777777" w:rsidTr="00153617">
        <w:trPr>
          <w:trHeight w:val="284"/>
          <w:jc w:val="center"/>
        </w:trPr>
        <w:tc>
          <w:tcPr>
            <w:tcW w:w="1961" w:type="dxa"/>
            <w:vMerge/>
            <w:tcBorders>
              <w:left w:val="single" w:sz="4" w:space="0" w:color="auto"/>
              <w:right w:val="single" w:sz="4" w:space="0" w:color="auto"/>
            </w:tcBorders>
            <w:vAlign w:val="center"/>
            <w:hideMark/>
          </w:tcPr>
          <w:p w14:paraId="6EB4C3C0" w14:textId="77777777" w:rsidR="006C23F9" w:rsidRPr="006C23F9" w:rsidRDefault="006C23F9" w:rsidP="006C23F9">
            <w:pPr>
              <w:rPr>
                <w:sz w:val="22"/>
                <w:szCs w:val="22"/>
              </w:rPr>
            </w:pP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27C6808E" w14:textId="77777777" w:rsidR="006C23F9" w:rsidRPr="006C23F9" w:rsidRDefault="006C23F9" w:rsidP="006C23F9">
            <w:pPr>
              <w:jc w:val="center"/>
              <w:rPr>
                <w:sz w:val="22"/>
                <w:szCs w:val="22"/>
              </w:rPr>
            </w:pPr>
            <w:r w:rsidRPr="006C23F9">
              <w:rPr>
                <w:sz w:val="22"/>
                <w:szCs w:val="22"/>
              </w:rPr>
              <w:t>с 01.01.2026</w:t>
            </w:r>
          </w:p>
        </w:tc>
        <w:tc>
          <w:tcPr>
            <w:tcW w:w="910" w:type="dxa"/>
            <w:tcBorders>
              <w:top w:val="nil"/>
              <w:left w:val="single" w:sz="4" w:space="0" w:color="auto"/>
              <w:bottom w:val="single" w:sz="4" w:space="0" w:color="auto"/>
              <w:right w:val="single" w:sz="4" w:space="0" w:color="auto"/>
            </w:tcBorders>
            <w:shd w:val="clear" w:color="auto" w:fill="auto"/>
            <w:vAlign w:val="center"/>
          </w:tcPr>
          <w:p w14:paraId="053E9F55" w14:textId="77777777" w:rsidR="006C23F9" w:rsidRPr="006C23F9" w:rsidRDefault="006C23F9" w:rsidP="006C23F9">
            <w:pPr>
              <w:jc w:val="center"/>
              <w:rPr>
                <w:color w:val="000000"/>
                <w:sz w:val="22"/>
                <w:szCs w:val="22"/>
              </w:rPr>
            </w:pPr>
            <w:r w:rsidRPr="006C23F9">
              <w:rPr>
                <w:color w:val="000000"/>
                <w:sz w:val="22"/>
                <w:szCs w:val="22"/>
              </w:rPr>
              <w:t>198,68</w:t>
            </w:r>
          </w:p>
        </w:tc>
        <w:tc>
          <w:tcPr>
            <w:tcW w:w="910" w:type="dxa"/>
            <w:tcBorders>
              <w:top w:val="nil"/>
              <w:left w:val="nil"/>
              <w:bottom w:val="single" w:sz="4" w:space="0" w:color="auto"/>
              <w:right w:val="single" w:sz="4" w:space="0" w:color="auto"/>
            </w:tcBorders>
            <w:shd w:val="clear" w:color="auto" w:fill="auto"/>
            <w:vAlign w:val="center"/>
          </w:tcPr>
          <w:p w14:paraId="4E7327E4" w14:textId="77777777" w:rsidR="006C23F9" w:rsidRPr="006C23F9" w:rsidRDefault="006C23F9" w:rsidP="006C23F9">
            <w:pPr>
              <w:jc w:val="center"/>
              <w:rPr>
                <w:color w:val="000000"/>
                <w:sz w:val="22"/>
                <w:szCs w:val="22"/>
              </w:rPr>
            </w:pPr>
            <w:r w:rsidRPr="006C23F9">
              <w:rPr>
                <w:color w:val="000000"/>
                <w:sz w:val="22"/>
                <w:szCs w:val="22"/>
              </w:rPr>
              <w:t>196,56</w:t>
            </w:r>
          </w:p>
        </w:tc>
        <w:tc>
          <w:tcPr>
            <w:tcW w:w="910" w:type="dxa"/>
            <w:tcBorders>
              <w:top w:val="nil"/>
              <w:left w:val="nil"/>
              <w:bottom w:val="single" w:sz="4" w:space="0" w:color="auto"/>
              <w:right w:val="single" w:sz="4" w:space="0" w:color="auto"/>
            </w:tcBorders>
            <w:shd w:val="clear" w:color="auto" w:fill="auto"/>
            <w:vAlign w:val="center"/>
          </w:tcPr>
          <w:p w14:paraId="32CE2F85" w14:textId="77777777" w:rsidR="006C23F9" w:rsidRPr="006C23F9" w:rsidRDefault="006C23F9" w:rsidP="006C23F9">
            <w:pPr>
              <w:jc w:val="center"/>
              <w:rPr>
                <w:color w:val="000000"/>
                <w:sz w:val="22"/>
                <w:szCs w:val="22"/>
              </w:rPr>
            </w:pPr>
            <w:r w:rsidRPr="006C23F9">
              <w:rPr>
                <w:color w:val="000000"/>
                <w:sz w:val="22"/>
                <w:szCs w:val="22"/>
              </w:rPr>
              <w:t>208,22</w:t>
            </w:r>
          </w:p>
        </w:tc>
        <w:tc>
          <w:tcPr>
            <w:tcW w:w="910" w:type="dxa"/>
            <w:tcBorders>
              <w:top w:val="nil"/>
              <w:left w:val="nil"/>
              <w:bottom w:val="single" w:sz="4" w:space="0" w:color="auto"/>
              <w:right w:val="single" w:sz="4" w:space="0" w:color="auto"/>
            </w:tcBorders>
            <w:shd w:val="clear" w:color="auto" w:fill="auto"/>
            <w:vAlign w:val="center"/>
          </w:tcPr>
          <w:p w14:paraId="2B01C50E" w14:textId="77777777" w:rsidR="006C23F9" w:rsidRPr="006C23F9" w:rsidRDefault="006C23F9" w:rsidP="006C23F9">
            <w:pPr>
              <w:jc w:val="center"/>
              <w:rPr>
                <w:color w:val="000000"/>
                <w:sz w:val="22"/>
                <w:szCs w:val="22"/>
              </w:rPr>
            </w:pPr>
            <w:r w:rsidRPr="006C23F9">
              <w:rPr>
                <w:color w:val="000000"/>
                <w:sz w:val="22"/>
                <w:szCs w:val="22"/>
              </w:rPr>
              <w:t>199,74</w:t>
            </w:r>
          </w:p>
        </w:tc>
        <w:tc>
          <w:tcPr>
            <w:tcW w:w="910" w:type="dxa"/>
            <w:tcBorders>
              <w:top w:val="nil"/>
              <w:left w:val="nil"/>
              <w:bottom w:val="single" w:sz="4" w:space="0" w:color="auto"/>
              <w:right w:val="single" w:sz="4" w:space="0" w:color="auto"/>
            </w:tcBorders>
            <w:shd w:val="clear" w:color="auto" w:fill="auto"/>
            <w:vAlign w:val="center"/>
          </w:tcPr>
          <w:p w14:paraId="7DF1655A" w14:textId="77777777" w:rsidR="006C23F9" w:rsidRPr="006C23F9" w:rsidRDefault="006C23F9" w:rsidP="006C23F9">
            <w:pPr>
              <w:jc w:val="center"/>
              <w:rPr>
                <w:color w:val="000000"/>
                <w:sz w:val="22"/>
                <w:szCs w:val="22"/>
              </w:rPr>
            </w:pPr>
            <w:r w:rsidRPr="006C23F9">
              <w:rPr>
                <w:color w:val="000000"/>
                <w:sz w:val="22"/>
                <w:szCs w:val="22"/>
              </w:rPr>
              <w:t>165,57</w:t>
            </w:r>
          </w:p>
        </w:tc>
        <w:tc>
          <w:tcPr>
            <w:tcW w:w="910" w:type="dxa"/>
            <w:tcBorders>
              <w:top w:val="nil"/>
              <w:left w:val="nil"/>
              <w:bottom w:val="single" w:sz="4" w:space="0" w:color="auto"/>
              <w:right w:val="single" w:sz="4" w:space="0" w:color="auto"/>
            </w:tcBorders>
            <w:shd w:val="clear" w:color="auto" w:fill="auto"/>
            <w:vAlign w:val="center"/>
          </w:tcPr>
          <w:p w14:paraId="30CA2189" w14:textId="77777777" w:rsidR="006C23F9" w:rsidRPr="006C23F9" w:rsidRDefault="006C23F9" w:rsidP="006C23F9">
            <w:pPr>
              <w:jc w:val="center"/>
              <w:rPr>
                <w:color w:val="000000"/>
                <w:sz w:val="22"/>
                <w:szCs w:val="22"/>
              </w:rPr>
            </w:pPr>
            <w:r w:rsidRPr="006C23F9">
              <w:rPr>
                <w:color w:val="000000"/>
                <w:sz w:val="22"/>
                <w:szCs w:val="22"/>
              </w:rPr>
              <w:t>163,80</w:t>
            </w:r>
          </w:p>
        </w:tc>
        <w:tc>
          <w:tcPr>
            <w:tcW w:w="910" w:type="dxa"/>
            <w:tcBorders>
              <w:top w:val="nil"/>
              <w:left w:val="nil"/>
              <w:bottom w:val="single" w:sz="4" w:space="0" w:color="auto"/>
              <w:right w:val="single" w:sz="4" w:space="0" w:color="auto"/>
            </w:tcBorders>
            <w:shd w:val="clear" w:color="auto" w:fill="auto"/>
            <w:vAlign w:val="center"/>
          </w:tcPr>
          <w:p w14:paraId="557557B7" w14:textId="77777777" w:rsidR="006C23F9" w:rsidRPr="006C23F9" w:rsidRDefault="006C23F9" w:rsidP="006C23F9">
            <w:pPr>
              <w:jc w:val="center"/>
              <w:rPr>
                <w:color w:val="000000"/>
                <w:sz w:val="22"/>
                <w:szCs w:val="22"/>
              </w:rPr>
            </w:pPr>
            <w:r w:rsidRPr="006C23F9">
              <w:rPr>
                <w:color w:val="000000"/>
                <w:sz w:val="22"/>
                <w:szCs w:val="22"/>
              </w:rPr>
              <w:t>173,52</w:t>
            </w:r>
          </w:p>
        </w:tc>
        <w:tc>
          <w:tcPr>
            <w:tcW w:w="910" w:type="dxa"/>
            <w:tcBorders>
              <w:top w:val="nil"/>
              <w:left w:val="nil"/>
              <w:bottom w:val="single" w:sz="4" w:space="0" w:color="auto"/>
              <w:right w:val="single" w:sz="4" w:space="0" w:color="auto"/>
            </w:tcBorders>
            <w:shd w:val="clear" w:color="auto" w:fill="auto"/>
            <w:vAlign w:val="center"/>
          </w:tcPr>
          <w:p w14:paraId="11B2E43F" w14:textId="77777777" w:rsidR="006C23F9" w:rsidRPr="006C23F9" w:rsidRDefault="006C23F9" w:rsidP="006C23F9">
            <w:pPr>
              <w:jc w:val="center"/>
              <w:rPr>
                <w:color w:val="000000"/>
                <w:sz w:val="22"/>
                <w:szCs w:val="22"/>
              </w:rPr>
            </w:pPr>
            <w:r w:rsidRPr="006C23F9">
              <w:rPr>
                <w:color w:val="000000"/>
                <w:sz w:val="22"/>
                <w:szCs w:val="22"/>
              </w:rPr>
              <w:t>166,45</w:t>
            </w:r>
          </w:p>
        </w:tc>
        <w:tc>
          <w:tcPr>
            <w:tcW w:w="1365" w:type="dxa"/>
            <w:tcBorders>
              <w:top w:val="nil"/>
              <w:left w:val="nil"/>
              <w:bottom w:val="single" w:sz="4" w:space="0" w:color="auto"/>
              <w:right w:val="single" w:sz="4" w:space="0" w:color="auto"/>
            </w:tcBorders>
            <w:shd w:val="clear" w:color="auto" w:fill="auto"/>
            <w:vAlign w:val="center"/>
          </w:tcPr>
          <w:p w14:paraId="16EAF36C" w14:textId="77777777" w:rsidR="006C23F9" w:rsidRPr="006C23F9" w:rsidRDefault="006C23F9" w:rsidP="006C23F9">
            <w:pPr>
              <w:jc w:val="center"/>
              <w:rPr>
                <w:sz w:val="22"/>
                <w:szCs w:val="22"/>
              </w:rPr>
            </w:pPr>
            <w:r w:rsidRPr="006C23F9">
              <w:rPr>
                <w:sz w:val="22"/>
                <w:szCs w:val="22"/>
              </w:rPr>
              <w:t>45,34</w:t>
            </w:r>
          </w:p>
        </w:tc>
        <w:tc>
          <w:tcPr>
            <w:tcW w:w="1451" w:type="dxa"/>
            <w:tcBorders>
              <w:top w:val="nil"/>
              <w:left w:val="nil"/>
              <w:bottom w:val="single" w:sz="4" w:space="0" w:color="auto"/>
              <w:right w:val="single" w:sz="4" w:space="0" w:color="auto"/>
            </w:tcBorders>
            <w:shd w:val="clear" w:color="auto" w:fill="auto"/>
            <w:vAlign w:val="center"/>
          </w:tcPr>
          <w:p w14:paraId="4E8921FE" w14:textId="77777777" w:rsidR="006C23F9" w:rsidRPr="006C23F9" w:rsidRDefault="006C23F9" w:rsidP="006C23F9">
            <w:pPr>
              <w:jc w:val="center"/>
              <w:rPr>
                <w:sz w:val="22"/>
                <w:szCs w:val="22"/>
              </w:rPr>
            </w:pPr>
            <w:r w:rsidRPr="006C23F9">
              <w:rPr>
                <w:sz w:val="22"/>
                <w:szCs w:val="22"/>
              </w:rPr>
              <w:t>2 210,15</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7DE9EA1B" w14:textId="77777777" w:rsidR="006C23F9" w:rsidRPr="006C23F9" w:rsidRDefault="006C23F9" w:rsidP="006C23F9">
            <w:pPr>
              <w:jc w:val="center"/>
              <w:rPr>
                <w:szCs w:val="20"/>
              </w:rPr>
            </w:pPr>
            <w:r w:rsidRPr="006C23F9">
              <w:rPr>
                <w:szCs w:val="20"/>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C7100A" w14:textId="77777777" w:rsidR="006C23F9" w:rsidRPr="006C23F9" w:rsidRDefault="006C23F9" w:rsidP="006C23F9">
            <w:pPr>
              <w:jc w:val="center"/>
              <w:rPr>
                <w:szCs w:val="20"/>
              </w:rPr>
            </w:pPr>
            <w:r w:rsidRPr="006C23F9">
              <w:rPr>
                <w:szCs w:val="20"/>
              </w:rPr>
              <w:t>х</w:t>
            </w:r>
          </w:p>
        </w:tc>
      </w:tr>
      <w:tr w:rsidR="006C23F9" w:rsidRPr="006C23F9" w14:paraId="6FF737A1" w14:textId="77777777" w:rsidTr="00153617">
        <w:trPr>
          <w:trHeight w:val="284"/>
          <w:jc w:val="center"/>
        </w:trPr>
        <w:tc>
          <w:tcPr>
            <w:tcW w:w="1961" w:type="dxa"/>
            <w:vMerge/>
            <w:tcBorders>
              <w:left w:val="single" w:sz="4" w:space="0" w:color="auto"/>
              <w:right w:val="single" w:sz="4" w:space="0" w:color="auto"/>
            </w:tcBorders>
            <w:vAlign w:val="center"/>
          </w:tcPr>
          <w:p w14:paraId="6526AF04" w14:textId="77777777" w:rsidR="006C23F9" w:rsidRPr="006C23F9" w:rsidRDefault="006C23F9" w:rsidP="006C23F9">
            <w:pPr>
              <w:rPr>
                <w:sz w:val="22"/>
                <w:szCs w:val="22"/>
              </w:rPr>
            </w:pPr>
          </w:p>
        </w:tc>
        <w:tc>
          <w:tcPr>
            <w:tcW w:w="1476" w:type="dxa"/>
            <w:tcBorders>
              <w:top w:val="nil"/>
              <w:left w:val="single" w:sz="4" w:space="0" w:color="auto"/>
              <w:bottom w:val="single" w:sz="4" w:space="0" w:color="auto"/>
              <w:right w:val="single" w:sz="4" w:space="0" w:color="auto"/>
            </w:tcBorders>
            <w:shd w:val="clear" w:color="auto" w:fill="auto"/>
            <w:vAlign w:val="center"/>
          </w:tcPr>
          <w:p w14:paraId="181522EB" w14:textId="77777777" w:rsidR="006C23F9" w:rsidRPr="006C23F9" w:rsidRDefault="006C23F9" w:rsidP="006C23F9">
            <w:pPr>
              <w:jc w:val="center"/>
              <w:rPr>
                <w:sz w:val="22"/>
                <w:szCs w:val="22"/>
              </w:rPr>
            </w:pPr>
            <w:r w:rsidRPr="006C23F9">
              <w:rPr>
                <w:sz w:val="22"/>
                <w:szCs w:val="22"/>
              </w:rPr>
              <w:t>с 01.07.2026</w:t>
            </w:r>
          </w:p>
        </w:tc>
        <w:tc>
          <w:tcPr>
            <w:tcW w:w="910" w:type="dxa"/>
            <w:tcBorders>
              <w:top w:val="nil"/>
              <w:left w:val="single" w:sz="4" w:space="0" w:color="auto"/>
              <w:bottom w:val="single" w:sz="4" w:space="0" w:color="auto"/>
              <w:right w:val="single" w:sz="4" w:space="0" w:color="auto"/>
            </w:tcBorders>
            <w:shd w:val="clear" w:color="auto" w:fill="auto"/>
            <w:vAlign w:val="center"/>
          </w:tcPr>
          <w:p w14:paraId="7DE94B83" w14:textId="77777777" w:rsidR="006C23F9" w:rsidRPr="006C23F9" w:rsidRDefault="006C23F9" w:rsidP="006C23F9">
            <w:pPr>
              <w:jc w:val="center"/>
              <w:rPr>
                <w:color w:val="000000"/>
                <w:sz w:val="22"/>
                <w:szCs w:val="22"/>
              </w:rPr>
            </w:pPr>
            <w:r w:rsidRPr="006C23F9">
              <w:rPr>
                <w:color w:val="000000"/>
                <w:sz w:val="22"/>
                <w:szCs w:val="22"/>
              </w:rPr>
              <w:t>206,90</w:t>
            </w:r>
          </w:p>
        </w:tc>
        <w:tc>
          <w:tcPr>
            <w:tcW w:w="910" w:type="dxa"/>
            <w:tcBorders>
              <w:top w:val="nil"/>
              <w:left w:val="nil"/>
              <w:bottom w:val="single" w:sz="4" w:space="0" w:color="auto"/>
              <w:right w:val="single" w:sz="4" w:space="0" w:color="auto"/>
            </w:tcBorders>
            <w:shd w:val="clear" w:color="auto" w:fill="auto"/>
            <w:vAlign w:val="center"/>
          </w:tcPr>
          <w:p w14:paraId="7A02DEFE" w14:textId="77777777" w:rsidR="006C23F9" w:rsidRPr="006C23F9" w:rsidRDefault="006C23F9" w:rsidP="006C23F9">
            <w:pPr>
              <w:jc w:val="center"/>
              <w:rPr>
                <w:color w:val="000000"/>
                <w:sz w:val="22"/>
                <w:szCs w:val="22"/>
              </w:rPr>
            </w:pPr>
            <w:r w:rsidRPr="006C23F9">
              <w:rPr>
                <w:color w:val="000000"/>
                <w:sz w:val="22"/>
                <w:szCs w:val="22"/>
              </w:rPr>
              <w:t>204,70</w:t>
            </w:r>
          </w:p>
        </w:tc>
        <w:tc>
          <w:tcPr>
            <w:tcW w:w="910" w:type="dxa"/>
            <w:tcBorders>
              <w:top w:val="nil"/>
              <w:left w:val="nil"/>
              <w:bottom w:val="single" w:sz="4" w:space="0" w:color="auto"/>
              <w:right w:val="single" w:sz="4" w:space="0" w:color="auto"/>
            </w:tcBorders>
            <w:shd w:val="clear" w:color="auto" w:fill="auto"/>
            <w:vAlign w:val="center"/>
          </w:tcPr>
          <w:p w14:paraId="5B31A098" w14:textId="77777777" w:rsidR="006C23F9" w:rsidRPr="006C23F9" w:rsidRDefault="006C23F9" w:rsidP="006C23F9">
            <w:pPr>
              <w:jc w:val="center"/>
              <w:rPr>
                <w:color w:val="000000"/>
                <w:sz w:val="22"/>
                <w:szCs w:val="22"/>
              </w:rPr>
            </w:pPr>
            <w:r w:rsidRPr="006C23F9">
              <w:rPr>
                <w:color w:val="000000"/>
                <w:sz w:val="22"/>
                <w:szCs w:val="22"/>
              </w:rPr>
              <w:t>216,83</w:t>
            </w:r>
          </w:p>
        </w:tc>
        <w:tc>
          <w:tcPr>
            <w:tcW w:w="910" w:type="dxa"/>
            <w:tcBorders>
              <w:top w:val="nil"/>
              <w:left w:val="nil"/>
              <w:bottom w:val="single" w:sz="4" w:space="0" w:color="auto"/>
              <w:right w:val="single" w:sz="4" w:space="0" w:color="auto"/>
            </w:tcBorders>
            <w:shd w:val="clear" w:color="auto" w:fill="auto"/>
            <w:vAlign w:val="center"/>
          </w:tcPr>
          <w:p w14:paraId="19EADDD5" w14:textId="77777777" w:rsidR="006C23F9" w:rsidRPr="006C23F9" w:rsidRDefault="006C23F9" w:rsidP="006C23F9">
            <w:pPr>
              <w:jc w:val="center"/>
              <w:rPr>
                <w:color w:val="000000"/>
                <w:sz w:val="22"/>
                <w:szCs w:val="22"/>
              </w:rPr>
            </w:pPr>
            <w:r w:rsidRPr="006C23F9">
              <w:rPr>
                <w:color w:val="000000"/>
                <w:sz w:val="22"/>
                <w:szCs w:val="22"/>
              </w:rPr>
              <w:t>208,01</w:t>
            </w:r>
          </w:p>
        </w:tc>
        <w:tc>
          <w:tcPr>
            <w:tcW w:w="910" w:type="dxa"/>
            <w:tcBorders>
              <w:top w:val="nil"/>
              <w:left w:val="nil"/>
              <w:bottom w:val="single" w:sz="4" w:space="0" w:color="auto"/>
              <w:right w:val="single" w:sz="4" w:space="0" w:color="auto"/>
            </w:tcBorders>
            <w:shd w:val="clear" w:color="auto" w:fill="auto"/>
            <w:vAlign w:val="center"/>
          </w:tcPr>
          <w:p w14:paraId="624CFC75" w14:textId="77777777" w:rsidR="006C23F9" w:rsidRPr="006C23F9" w:rsidRDefault="006C23F9" w:rsidP="006C23F9">
            <w:pPr>
              <w:jc w:val="center"/>
              <w:rPr>
                <w:color w:val="000000"/>
                <w:sz w:val="22"/>
                <w:szCs w:val="22"/>
              </w:rPr>
            </w:pPr>
            <w:r w:rsidRPr="006C23F9">
              <w:rPr>
                <w:color w:val="000000"/>
                <w:sz w:val="22"/>
                <w:szCs w:val="22"/>
              </w:rPr>
              <w:t>172,42</w:t>
            </w:r>
          </w:p>
        </w:tc>
        <w:tc>
          <w:tcPr>
            <w:tcW w:w="910" w:type="dxa"/>
            <w:tcBorders>
              <w:top w:val="nil"/>
              <w:left w:val="nil"/>
              <w:bottom w:val="single" w:sz="4" w:space="0" w:color="auto"/>
              <w:right w:val="single" w:sz="4" w:space="0" w:color="auto"/>
            </w:tcBorders>
            <w:shd w:val="clear" w:color="auto" w:fill="auto"/>
            <w:vAlign w:val="center"/>
          </w:tcPr>
          <w:p w14:paraId="3E7E0AAB" w14:textId="77777777" w:rsidR="006C23F9" w:rsidRPr="006C23F9" w:rsidRDefault="006C23F9" w:rsidP="006C23F9">
            <w:pPr>
              <w:jc w:val="center"/>
              <w:rPr>
                <w:color w:val="000000"/>
                <w:sz w:val="22"/>
                <w:szCs w:val="22"/>
              </w:rPr>
            </w:pPr>
            <w:r w:rsidRPr="006C23F9">
              <w:rPr>
                <w:color w:val="000000"/>
                <w:sz w:val="22"/>
                <w:szCs w:val="22"/>
              </w:rPr>
              <w:t>170,58</w:t>
            </w:r>
          </w:p>
        </w:tc>
        <w:tc>
          <w:tcPr>
            <w:tcW w:w="910" w:type="dxa"/>
            <w:tcBorders>
              <w:top w:val="nil"/>
              <w:left w:val="nil"/>
              <w:bottom w:val="single" w:sz="4" w:space="0" w:color="auto"/>
              <w:right w:val="single" w:sz="4" w:space="0" w:color="auto"/>
            </w:tcBorders>
            <w:shd w:val="clear" w:color="auto" w:fill="auto"/>
            <w:vAlign w:val="center"/>
          </w:tcPr>
          <w:p w14:paraId="046C06C2" w14:textId="77777777" w:rsidR="006C23F9" w:rsidRPr="006C23F9" w:rsidRDefault="006C23F9" w:rsidP="006C23F9">
            <w:pPr>
              <w:jc w:val="center"/>
              <w:rPr>
                <w:color w:val="000000"/>
                <w:sz w:val="22"/>
                <w:szCs w:val="22"/>
              </w:rPr>
            </w:pPr>
            <w:r w:rsidRPr="006C23F9">
              <w:rPr>
                <w:color w:val="000000"/>
                <w:sz w:val="22"/>
                <w:szCs w:val="22"/>
              </w:rPr>
              <w:t>180,69</w:t>
            </w:r>
          </w:p>
        </w:tc>
        <w:tc>
          <w:tcPr>
            <w:tcW w:w="910" w:type="dxa"/>
            <w:tcBorders>
              <w:top w:val="nil"/>
              <w:left w:val="nil"/>
              <w:bottom w:val="single" w:sz="4" w:space="0" w:color="auto"/>
              <w:right w:val="single" w:sz="4" w:space="0" w:color="auto"/>
            </w:tcBorders>
            <w:shd w:val="clear" w:color="auto" w:fill="auto"/>
            <w:vAlign w:val="center"/>
          </w:tcPr>
          <w:p w14:paraId="3F4C02A3" w14:textId="77777777" w:rsidR="006C23F9" w:rsidRPr="006C23F9" w:rsidRDefault="006C23F9" w:rsidP="006C23F9">
            <w:pPr>
              <w:jc w:val="center"/>
              <w:rPr>
                <w:color w:val="000000"/>
                <w:sz w:val="22"/>
                <w:szCs w:val="22"/>
              </w:rPr>
            </w:pPr>
            <w:r w:rsidRPr="006C23F9">
              <w:rPr>
                <w:color w:val="000000"/>
                <w:sz w:val="22"/>
                <w:szCs w:val="22"/>
              </w:rPr>
              <w:t>173,34</w:t>
            </w:r>
          </w:p>
        </w:tc>
        <w:tc>
          <w:tcPr>
            <w:tcW w:w="1365" w:type="dxa"/>
            <w:tcBorders>
              <w:top w:val="nil"/>
              <w:left w:val="nil"/>
              <w:bottom w:val="single" w:sz="4" w:space="0" w:color="auto"/>
              <w:right w:val="single" w:sz="4" w:space="0" w:color="auto"/>
            </w:tcBorders>
            <w:shd w:val="clear" w:color="auto" w:fill="auto"/>
            <w:vAlign w:val="center"/>
          </w:tcPr>
          <w:p w14:paraId="620E0FF6" w14:textId="77777777" w:rsidR="006C23F9" w:rsidRPr="006C23F9" w:rsidRDefault="006C23F9" w:rsidP="006C23F9">
            <w:pPr>
              <w:jc w:val="center"/>
              <w:rPr>
                <w:sz w:val="22"/>
                <w:szCs w:val="22"/>
              </w:rPr>
            </w:pPr>
            <w:r w:rsidRPr="006C23F9">
              <w:rPr>
                <w:sz w:val="22"/>
                <w:szCs w:val="22"/>
              </w:rPr>
              <w:t>47,38</w:t>
            </w:r>
          </w:p>
        </w:tc>
        <w:tc>
          <w:tcPr>
            <w:tcW w:w="1451" w:type="dxa"/>
            <w:tcBorders>
              <w:top w:val="nil"/>
              <w:left w:val="nil"/>
              <w:bottom w:val="single" w:sz="4" w:space="0" w:color="auto"/>
              <w:right w:val="single" w:sz="4" w:space="0" w:color="auto"/>
            </w:tcBorders>
            <w:shd w:val="clear" w:color="auto" w:fill="auto"/>
            <w:vAlign w:val="center"/>
          </w:tcPr>
          <w:p w14:paraId="50874E05" w14:textId="77777777" w:rsidR="006C23F9" w:rsidRPr="006C23F9" w:rsidRDefault="006C23F9" w:rsidP="006C23F9">
            <w:pPr>
              <w:jc w:val="center"/>
              <w:rPr>
                <w:sz w:val="22"/>
                <w:szCs w:val="22"/>
              </w:rPr>
            </w:pPr>
            <w:r w:rsidRPr="006C23F9">
              <w:rPr>
                <w:sz w:val="22"/>
                <w:szCs w:val="22"/>
              </w:rPr>
              <w:t>2 298,56</w:t>
            </w:r>
          </w:p>
        </w:tc>
        <w:tc>
          <w:tcPr>
            <w:tcW w:w="1209" w:type="dxa"/>
            <w:tcBorders>
              <w:top w:val="nil"/>
              <w:left w:val="nil"/>
              <w:bottom w:val="single" w:sz="4" w:space="0" w:color="auto"/>
              <w:right w:val="single" w:sz="4" w:space="0" w:color="auto"/>
            </w:tcBorders>
            <w:shd w:val="clear" w:color="auto" w:fill="auto"/>
            <w:vAlign w:val="center"/>
          </w:tcPr>
          <w:p w14:paraId="71C9071B" w14:textId="77777777" w:rsidR="006C23F9" w:rsidRPr="006C23F9" w:rsidRDefault="006C23F9" w:rsidP="006C23F9">
            <w:pPr>
              <w:jc w:val="center"/>
              <w:rPr>
                <w:szCs w:val="20"/>
              </w:rPr>
            </w:pPr>
            <w:r w:rsidRPr="006C23F9">
              <w:rPr>
                <w:szCs w:val="20"/>
              </w:rPr>
              <w:t>х</w:t>
            </w:r>
          </w:p>
        </w:tc>
        <w:tc>
          <w:tcPr>
            <w:tcW w:w="1134" w:type="dxa"/>
            <w:tcBorders>
              <w:top w:val="nil"/>
              <w:left w:val="nil"/>
              <w:bottom w:val="single" w:sz="4" w:space="0" w:color="auto"/>
              <w:right w:val="single" w:sz="4" w:space="0" w:color="auto"/>
            </w:tcBorders>
            <w:shd w:val="clear" w:color="auto" w:fill="auto"/>
            <w:vAlign w:val="center"/>
          </w:tcPr>
          <w:p w14:paraId="48228939" w14:textId="77777777" w:rsidR="006C23F9" w:rsidRPr="006C23F9" w:rsidRDefault="006C23F9" w:rsidP="006C23F9">
            <w:pPr>
              <w:jc w:val="center"/>
              <w:rPr>
                <w:szCs w:val="20"/>
              </w:rPr>
            </w:pPr>
            <w:r w:rsidRPr="006C23F9">
              <w:rPr>
                <w:szCs w:val="20"/>
              </w:rPr>
              <w:t>х</w:t>
            </w:r>
          </w:p>
        </w:tc>
      </w:tr>
      <w:tr w:rsidR="006C23F9" w:rsidRPr="006C23F9" w14:paraId="1EFC9872" w14:textId="77777777" w:rsidTr="00153617">
        <w:trPr>
          <w:trHeight w:val="284"/>
          <w:jc w:val="center"/>
        </w:trPr>
        <w:tc>
          <w:tcPr>
            <w:tcW w:w="1961" w:type="dxa"/>
            <w:vMerge/>
            <w:tcBorders>
              <w:left w:val="single" w:sz="4" w:space="0" w:color="auto"/>
              <w:right w:val="single" w:sz="4" w:space="0" w:color="auto"/>
            </w:tcBorders>
            <w:vAlign w:val="center"/>
          </w:tcPr>
          <w:p w14:paraId="7A1E1937" w14:textId="77777777" w:rsidR="006C23F9" w:rsidRPr="006C23F9" w:rsidRDefault="006C23F9" w:rsidP="006C23F9">
            <w:pPr>
              <w:rPr>
                <w:sz w:val="22"/>
                <w:szCs w:val="22"/>
              </w:rPr>
            </w:pPr>
          </w:p>
        </w:tc>
        <w:tc>
          <w:tcPr>
            <w:tcW w:w="1476" w:type="dxa"/>
            <w:tcBorders>
              <w:top w:val="nil"/>
              <w:left w:val="single" w:sz="4" w:space="0" w:color="auto"/>
              <w:bottom w:val="single" w:sz="4" w:space="0" w:color="auto"/>
              <w:right w:val="single" w:sz="4" w:space="0" w:color="auto"/>
            </w:tcBorders>
            <w:shd w:val="clear" w:color="auto" w:fill="auto"/>
            <w:vAlign w:val="center"/>
          </w:tcPr>
          <w:p w14:paraId="6FBA4B63" w14:textId="77777777" w:rsidR="006C23F9" w:rsidRPr="006C23F9" w:rsidRDefault="006C23F9" w:rsidP="006C23F9">
            <w:pPr>
              <w:jc w:val="center"/>
              <w:rPr>
                <w:sz w:val="22"/>
                <w:szCs w:val="22"/>
              </w:rPr>
            </w:pPr>
            <w:r w:rsidRPr="006C23F9">
              <w:rPr>
                <w:sz w:val="22"/>
                <w:szCs w:val="22"/>
              </w:rPr>
              <w:t>с 01.01.2027</w:t>
            </w:r>
          </w:p>
        </w:tc>
        <w:tc>
          <w:tcPr>
            <w:tcW w:w="910" w:type="dxa"/>
            <w:tcBorders>
              <w:top w:val="nil"/>
              <w:left w:val="single" w:sz="4" w:space="0" w:color="auto"/>
              <w:bottom w:val="single" w:sz="4" w:space="0" w:color="auto"/>
              <w:right w:val="single" w:sz="4" w:space="0" w:color="auto"/>
            </w:tcBorders>
            <w:shd w:val="clear" w:color="auto" w:fill="auto"/>
            <w:vAlign w:val="center"/>
          </w:tcPr>
          <w:p w14:paraId="58EB1145" w14:textId="77777777" w:rsidR="006C23F9" w:rsidRPr="006C23F9" w:rsidRDefault="006C23F9" w:rsidP="006C23F9">
            <w:pPr>
              <w:jc w:val="center"/>
              <w:rPr>
                <w:color w:val="000000"/>
                <w:sz w:val="22"/>
                <w:szCs w:val="22"/>
              </w:rPr>
            </w:pPr>
            <w:r w:rsidRPr="006C23F9">
              <w:rPr>
                <w:color w:val="000000"/>
                <w:sz w:val="22"/>
                <w:szCs w:val="22"/>
              </w:rPr>
              <w:t>206,90</w:t>
            </w:r>
          </w:p>
        </w:tc>
        <w:tc>
          <w:tcPr>
            <w:tcW w:w="910" w:type="dxa"/>
            <w:tcBorders>
              <w:top w:val="nil"/>
              <w:left w:val="nil"/>
              <w:bottom w:val="single" w:sz="4" w:space="0" w:color="auto"/>
              <w:right w:val="single" w:sz="4" w:space="0" w:color="auto"/>
            </w:tcBorders>
            <w:shd w:val="clear" w:color="auto" w:fill="auto"/>
            <w:vAlign w:val="center"/>
          </w:tcPr>
          <w:p w14:paraId="4D026B18" w14:textId="77777777" w:rsidR="006C23F9" w:rsidRPr="006C23F9" w:rsidRDefault="006C23F9" w:rsidP="006C23F9">
            <w:pPr>
              <w:jc w:val="center"/>
              <w:rPr>
                <w:color w:val="000000"/>
                <w:sz w:val="22"/>
                <w:szCs w:val="22"/>
              </w:rPr>
            </w:pPr>
            <w:r w:rsidRPr="006C23F9">
              <w:rPr>
                <w:color w:val="000000"/>
                <w:sz w:val="22"/>
                <w:szCs w:val="22"/>
              </w:rPr>
              <w:t>204,70</w:t>
            </w:r>
          </w:p>
        </w:tc>
        <w:tc>
          <w:tcPr>
            <w:tcW w:w="910" w:type="dxa"/>
            <w:tcBorders>
              <w:top w:val="nil"/>
              <w:left w:val="nil"/>
              <w:bottom w:val="single" w:sz="4" w:space="0" w:color="auto"/>
              <w:right w:val="single" w:sz="4" w:space="0" w:color="auto"/>
            </w:tcBorders>
            <w:shd w:val="clear" w:color="auto" w:fill="auto"/>
            <w:vAlign w:val="center"/>
          </w:tcPr>
          <w:p w14:paraId="70D34830" w14:textId="77777777" w:rsidR="006C23F9" w:rsidRPr="006C23F9" w:rsidRDefault="006C23F9" w:rsidP="006C23F9">
            <w:pPr>
              <w:jc w:val="center"/>
              <w:rPr>
                <w:color w:val="000000"/>
                <w:sz w:val="22"/>
                <w:szCs w:val="22"/>
              </w:rPr>
            </w:pPr>
            <w:r w:rsidRPr="006C23F9">
              <w:rPr>
                <w:color w:val="000000"/>
                <w:sz w:val="22"/>
                <w:szCs w:val="22"/>
              </w:rPr>
              <w:t>216,83</w:t>
            </w:r>
          </w:p>
        </w:tc>
        <w:tc>
          <w:tcPr>
            <w:tcW w:w="910" w:type="dxa"/>
            <w:tcBorders>
              <w:top w:val="nil"/>
              <w:left w:val="nil"/>
              <w:bottom w:val="single" w:sz="4" w:space="0" w:color="auto"/>
              <w:right w:val="single" w:sz="4" w:space="0" w:color="auto"/>
            </w:tcBorders>
            <w:shd w:val="clear" w:color="auto" w:fill="auto"/>
            <w:vAlign w:val="center"/>
          </w:tcPr>
          <w:p w14:paraId="74855CC9" w14:textId="77777777" w:rsidR="006C23F9" w:rsidRPr="006C23F9" w:rsidRDefault="006C23F9" w:rsidP="006C23F9">
            <w:pPr>
              <w:jc w:val="center"/>
              <w:rPr>
                <w:color w:val="000000"/>
                <w:sz w:val="22"/>
                <w:szCs w:val="22"/>
              </w:rPr>
            </w:pPr>
            <w:r w:rsidRPr="006C23F9">
              <w:rPr>
                <w:color w:val="000000"/>
                <w:sz w:val="22"/>
                <w:szCs w:val="22"/>
              </w:rPr>
              <w:t>208,01</w:t>
            </w:r>
          </w:p>
        </w:tc>
        <w:tc>
          <w:tcPr>
            <w:tcW w:w="910" w:type="dxa"/>
            <w:tcBorders>
              <w:top w:val="nil"/>
              <w:left w:val="nil"/>
              <w:bottom w:val="single" w:sz="4" w:space="0" w:color="auto"/>
              <w:right w:val="single" w:sz="4" w:space="0" w:color="auto"/>
            </w:tcBorders>
            <w:shd w:val="clear" w:color="auto" w:fill="auto"/>
            <w:vAlign w:val="center"/>
          </w:tcPr>
          <w:p w14:paraId="3B4574E5" w14:textId="77777777" w:rsidR="006C23F9" w:rsidRPr="006C23F9" w:rsidRDefault="006C23F9" w:rsidP="006C23F9">
            <w:pPr>
              <w:jc w:val="center"/>
              <w:rPr>
                <w:color w:val="000000"/>
                <w:sz w:val="22"/>
                <w:szCs w:val="22"/>
              </w:rPr>
            </w:pPr>
            <w:r w:rsidRPr="006C23F9">
              <w:rPr>
                <w:color w:val="000000"/>
                <w:sz w:val="22"/>
                <w:szCs w:val="22"/>
              </w:rPr>
              <w:t>172,42</w:t>
            </w:r>
          </w:p>
        </w:tc>
        <w:tc>
          <w:tcPr>
            <w:tcW w:w="910" w:type="dxa"/>
            <w:tcBorders>
              <w:top w:val="nil"/>
              <w:left w:val="nil"/>
              <w:bottom w:val="single" w:sz="4" w:space="0" w:color="auto"/>
              <w:right w:val="single" w:sz="4" w:space="0" w:color="auto"/>
            </w:tcBorders>
            <w:shd w:val="clear" w:color="auto" w:fill="auto"/>
            <w:vAlign w:val="center"/>
          </w:tcPr>
          <w:p w14:paraId="72A241FD" w14:textId="77777777" w:rsidR="006C23F9" w:rsidRPr="006C23F9" w:rsidRDefault="006C23F9" w:rsidP="006C23F9">
            <w:pPr>
              <w:jc w:val="center"/>
              <w:rPr>
                <w:color w:val="000000"/>
                <w:sz w:val="22"/>
                <w:szCs w:val="22"/>
              </w:rPr>
            </w:pPr>
            <w:r w:rsidRPr="006C23F9">
              <w:rPr>
                <w:color w:val="000000"/>
                <w:sz w:val="22"/>
                <w:szCs w:val="22"/>
              </w:rPr>
              <w:t>170,58</w:t>
            </w:r>
          </w:p>
        </w:tc>
        <w:tc>
          <w:tcPr>
            <w:tcW w:w="910" w:type="dxa"/>
            <w:tcBorders>
              <w:top w:val="nil"/>
              <w:left w:val="nil"/>
              <w:bottom w:val="single" w:sz="4" w:space="0" w:color="auto"/>
              <w:right w:val="single" w:sz="4" w:space="0" w:color="auto"/>
            </w:tcBorders>
            <w:shd w:val="clear" w:color="auto" w:fill="auto"/>
            <w:vAlign w:val="center"/>
          </w:tcPr>
          <w:p w14:paraId="55CA8E14" w14:textId="77777777" w:rsidR="006C23F9" w:rsidRPr="006C23F9" w:rsidRDefault="006C23F9" w:rsidP="006C23F9">
            <w:pPr>
              <w:jc w:val="center"/>
              <w:rPr>
                <w:color w:val="000000"/>
                <w:sz w:val="22"/>
                <w:szCs w:val="22"/>
              </w:rPr>
            </w:pPr>
            <w:r w:rsidRPr="006C23F9">
              <w:rPr>
                <w:color w:val="000000"/>
                <w:sz w:val="22"/>
                <w:szCs w:val="22"/>
              </w:rPr>
              <w:t>180,69</w:t>
            </w:r>
          </w:p>
        </w:tc>
        <w:tc>
          <w:tcPr>
            <w:tcW w:w="910" w:type="dxa"/>
            <w:tcBorders>
              <w:top w:val="nil"/>
              <w:left w:val="nil"/>
              <w:bottom w:val="single" w:sz="4" w:space="0" w:color="auto"/>
              <w:right w:val="single" w:sz="4" w:space="0" w:color="auto"/>
            </w:tcBorders>
            <w:shd w:val="clear" w:color="auto" w:fill="auto"/>
            <w:vAlign w:val="center"/>
          </w:tcPr>
          <w:p w14:paraId="56B9892E" w14:textId="77777777" w:rsidR="006C23F9" w:rsidRPr="006C23F9" w:rsidRDefault="006C23F9" w:rsidP="006C23F9">
            <w:pPr>
              <w:jc w:val="center"/>
              <w:rPr>
                <w:color w:val="000000"/>
                <w:sz w:val="22"/>
                <w:szCs w:val="22"/>
              </w:rPr>
            </w:pPr>
            <w:r w:rsidRPr="006C23F9">
              <w:rPr>
                <w:color w:val="000000"/>
                <w:sz w:val="22"/>
                <w:szCs w:val="22"/>
              </w:rPr>
              <w:t>173,34</w:t>
            </w:r>
          </w:p>
        </w:tc>
        <w:tc>
          <w:tcPr>
            <w:tcW w:w="1365" w:type="dxa"/>
            <w:tcBorders>
              <w:top w:val="nil"/>
              <w:left w:val="nil"/>
              <w:bottom w:val="single" w:sz="4" w:space="0" w:color="auto"/>
              <w:right w:val="single" w:sz="4" w:space="0" w:color="auto"/>
            </w:tcBorders>
            <w:shd w:val="clear" w:color="auto" w:fill="auto"/>
            <w:vAlign w:val="center"/>
          </w:tcPr>
          <w:p w14:paraId="26D0837A" w14:textId="77777777" w:rsidR="006C23F9" w:rsidRPr="006C23F9" w:rsidRDefault="006C23F9" w:rsidP="006C23F9">
            <w:pPr>
              <w:jc w:val="center"/>
              <w:rPr>
                <w:sz w:val="22"/>
                <w:szCs w:val="22"/>
              </w:rPr>
            </w:pPr>
            <w:r w:rsidRPr="006C23F9">
              <w:rPr>
                <w:sz w:val="22"/>
                <w:szCs w:val="22"/>
              </w:rPr>
              <w:t>47,38</w:t>
            </w:r>
          </w:p>
        </w:tc>
        <w:tc>
          <w:tcPr>
            <w:tcW w:w="1451" w:type="dxa"/>
            <w:tcBorders>
              <w:top w:val="nil"/>
              <w:left w:val="nil"/>
              <w:bottom w:val="single" w:sz="4" w:space="0" w:color="auto"/>
              <w:right w:val="single" w:sz="4" w:space="0" w:color="auto"/>
            </w:tcBorders>
            <w:shd w:val="clear" w:color="auto" w:fill="auto"/>
            <w:vAlign w:val="center"/>
          </w:tcPr>
          <w:p w14:paraId="2850AA07" w14:textId="77777777" w:rsidR="006C23F9" w:rsidRPr="006C23F9" w:rsidRDefault="006C23F9" w:rsidP="006C23F9">
            <w:pPr>
              <w:jc w:val="center"/>
              <w:rPr>
                <w:sz w:val="22"/>
                <w:szCs w:val="22"/>
              </w:rPr>
            </w:pPr>
            <w:r w:rsidRPr="006C23F9">
              <w:rPr>
                <w:sz w:val="22"/>
                <w:szCs w:val="22"/>
              </w:rPr>
              <w:t>2 298,56</w:t>
            </w:r>
          </w:p>
        </w:tc>
        <w:tc>
          <w:tcPr>
            <w:tcW w:w="1209" w:type="dxa"/>
            <w:tcBorders>
              <w:top w:val="nil"/>
              <w:left w:val="nil"/>
              <w:bottom w:val="single" w:sz="4" w:space="0" w:color="auto"/>
              <w:right w:val="single" w:sz="4" w:space="0" w:color="auto"/>
            </w:tcBorders>
            <w:shd w:val="clear" w:color="auto" w:fill="auto"/>
            <w:vAlign w:val="center"/>
          </w:tcPr>
          <w:p w14:paraId="399785B1" w14:textId="77777777" w:rsidR="006C23F9" w:rsidRPr="006C23F9" w:rsidRDefault="006C23F9" w:rsidP="006C23F9">
            <w:pPr>
              <w:jc w:val="center"/>
              <w:rPr>
                <w:szCs w:val="20"/>
              </w:rPr>
            </w:pPr>
            <w:r w:rsidRPr="006C23F9">
              <w:rPr>
                <w:szCs w:val="20"/>
              </w:rPr>
              <w:t>х</w:t>
            </w:r>
          </w:p>
        </w:tc>
        <w:tc>
          <w:tcPr>
            <w:tcW w:w="1134" w:type="dxa"/>
            <w:tcBorders>
              <w:top w:val="nil"/>
              <w:left w:val="nil"/>
              <w:bottom w:val="single" w:sz="4" w:space="0" w:color="auto"/>
              <w:right w:val="single" w:sz="4" w:space="0" w:color="auto"/>
            </w:tcBorders>
            <w:shd w:val="clear" w:color="auto" w:fill="auto"/>
            <w:vAlign w:val="center"/>
          </w:tcPr>
          <w:p w14:paraId="04F0A528" w14:textId="77777777" w:rsidR="006C23F9" w:rsidRPr="006C23F9" w:rsidRDefault="006C23F9" w:rsidP="006C23F9">
            <w:pPr>
              <w:jc w:val="center"/>
              <w:rPr>
                <w:szCs w:val="20"/>
              </w:rPr>
            </w:pPr>
            <w:r w:rsidRPr="006C23F9">
              <w:rPr>
                <w:szCs w:val="20"/>
              </w:rPr>
              <w:t>х</w:t>
            </w:r>
          </w:p>
        </w:tc>
      </w:tr>
      <w:tr w:rsidR="006C23F9" w:rsidRPr="006C23F9" w14:paraId="798C5F1E" w14:textId="77777777" w:rsidTr="00153617">
        <w:trPr>
          <w:trHeight w:val="284"/>
          <w:jc w:val="center"/>
        </w:trPr>
        <w:tc>
          <w:tcPr>
            <w:tcW w:w="1961" w:type="dxa"/>
            <w:vMerge/>
            <w:tcBorders>
              <w:left w:val="single" w:sz="4" w:space="0" w:color="auto"/>
              <w:right w:val="single" w:sz="4" w:space="0" w:color="auto"/>
            </w:tcBorders>
            <w:vAlign w:val="center"/>
          </w:tcPr>
          <w:p w14:paraId="5B7107A2" w14:textId="77777777" w:rsidR="006C23F9" w:rsidRPr="006C23F9" w:rsidRDefault="006C23F9" w:rsidP="006C23F9">
            <w:pPr>
              <w:rPr>
                <w:sz w:val="22"/>
                <w:szCs w:val="22"/>
              </w:rPr>
            </w:pPr>
          </w:p>
        </w:tc>
        <w:tc>
          <w:tcPr>
            <w:tcW w:w="1476" w:type="dxa"/>
            <w:tcBorders>
              <w:top w:val="nil"/>
              <w:left w:val="single" w:sz="4" w:space="0" w:color="auto"/>
              <w:bottom w:val="single" w:sz="4" w:space="0" w:color="auto"/>
              <w:right w:val="single" w:sz="4" w:space="0" w:color="auto"/>
            </w:tcBorders>
            <w:shd w:val="clear" w:color="auto" w:fill="auto"/>
            <w:vAlign w:val="center"/>
          </w:tcPr>
          <w:p w14:paraId="1A3EB0DD" w14:textId="77777777" w:rsidR="006C23F9" w:rsidRPr="006C23F9" w:rsidRDefault="006C23F9" w:rsidP="006C23F9">
            <w:pPr>
              <w:jc w:val="center"/>
              <w:rPr>
                <w:sz w:val="22"/>
                <w:szCs w:val="22"/>
              </w:rPr>
            </w:pPr>
            <w:r w:rsidRPr="006C23F9">
              <w:rPr>
                <w:sz w:val="22"/>
                <w:szCs w:val="22"/>
              </w:rPr>
              <w:t>с 01.07.2027</w:t>
            </w:r>
          </w:p>
        </w:tc>
        <w:tc>
          <w:tcPr>
            <w:tcW w:w="910" w:type="dxa"/>
            <w:tcBorders>
              <w:top w:val="nil"/>
              <w:left w:val="single" w:sz="4" w:space="0" w:color="auto"/>
              <w:bottom w:val="single" w:sz="4" w:space="0" w:color="auto"/>
              <w:right w:val="single" w:sz="4" w:space="0" w:color="auto"/>
            </w:tcBorders>
            <w:shd w:val="clear" w:color="auto" w:fill="auto"/>
            <w:vAlign w:val="center"/>
          </w:tcPr>
          <w:p w14:paraId="7213CE0C" w14:textId="77777777" w:rsidR="006C23F9" w:rsidRPr="006C23F9" w:rsidRDefault="006C23F9" w:rsidP="006C23F9">
            <w:pPr>
              <w:jc w:val="center"/>
              <w:rPr>
                <w:color w:val="000000"/>
                <w:sz w:val="22"/>
                <w:szCs w:val="22"/>
              </w:rPr>
            </w:pPr>
            <w:r w:rsidRPr="006C23F9">
              <w:rPr>
                <w:color w:val="000000"/>
                <w:sz w:val="22"/>
                <w:szCs w:val="22"/>
              </w:rPr>
              <w:t>215,47</w:t>
            </w:r>
          </w:p>
        </w:tc>
        <w:tc>
          <w:tcPr>
            <w:tcW w:w="910" w:type="dxa"/>
            <w:tcBorders>
              <w:top w:val="nil"/>
              <w:left w:val="nil"/>
              <w:bottom w:val="single" w:sz="4" w:space="0" w:color="auto"/>
              <w:right w:val="single" w:sz="4" w:space="0" w:color="auto"/>
            </w:tcBorders>
            <w:shd w:val="clear" w:color="auto" w:fill="auto"/>
            <w:vAlign w:val="center"/>
          </w:tcPr>
          <w:p w14:paraId="7CD4924D" w14:textId="77777777" w:rsidR="006C23F9" w:rsidRPr="006C23F9" w:rsidRDefault="006C23F9" w:rsidP="006C23F9">
            <w:pPr>
              <w:jc w:val="center"/>
              <w:rPr>
                <w:color w:val="000000"/>
                <w:sz w:val="22"/>
                <w:szCs w:val="22"/>
              </w:rPr>
            </w:pPr>
            <w:r w:rsidRPr="006C23F9">
              <w:rPr>
                <w:color w:val="000000"/>
                <w:sz w:val="22"/>
                <w:szCs w:val="22"/>
              </w:rPr>
              <w:t>213,17</w:t>
            </w:r>
          </w:p>
        </w:tc>
        <w:tc>
          <w:tcPr>
            <w:tcW w:w="910" w:type="dxa"/>
            <w:tcBorders>
              <w:top w:val="nil"/>
              <w:left w:val="nil"/>
              <w:bottom w:val="single" w:sz="4" w:space="0" w:color="auto"/>
              <w:right w:val="single" w:sz="4" w:space="0" w:color="auto"/>
            </w:tcBorders>
            <w:shd w:val="clear" w:color="auto" w:fill="auto"/>
            <w:vAlign w:val="center"/>
          </w:tcPr>
          <w:p w14:paraId="01FD7C34" w14:textId="77777777" w:rsidR="006C23F9" w:rsidRPr="006C23F9" w:rsidRDefault="006C23F9" w:rsidP="006C23F9">
            <w:pPr>
              <w:jc w:val="center"/>
              <w:rPr>
                <w:color w:val="000000"/>
                <w:sz w:val="22"/>
                <w:szCs w:val="22"/>
              </w:rPr>
            </w:pPr>
            <w:r w:rsidRPr="006C23F9">
              <w:rPr>
                <w:color w:val="000000"/>
                <w:sz w:val="22"/>
                <w:szCs w:val="22"/>
              </w:rPr>
              <w:t>225,79</w:t>
            </w:r>
          </w:p>
        </w:tc>
        <w:tc>
          <w:tcPr>
            <w:tcW w:w="910" w:type="dxa"/>
            <w:tcBorders>
              <w:top w:val="nil"/>
              <w:left w:val="nil"/>
              <w:bottom w:val="single" w:sz="4" w:space="0" w:color="auto"/>
              <w:right w:val="single" w:sz="4" w:space="0" w:color="auto"/>
            </w:tcBorders>
            <w:shd w:val="clear" w:color="auto" w:fill="auto"/>
            <w:vAlign w:val="center"/>
          </w:tcPr>
          <w:p w14:paraId="74927D7A" w14:textId="77777777" w:rsidR="006C23F9" w:rsidRPr="006C23F9" w:rsidRDefault="006C23F9" w:rsidP="006C23F9">
            <w:pPr>
              <w:jc w:val="center"/>
              <w:rPr>
                <w:color w:val="000000"/>
                <w:sz w:val="22"/>
                <w:szCs w:val="22"/>
              </w:rPr>
            </w:pPr>
            <w:r w:rsidRPr="006C23F9">
              <w:rPr>
                <w:color w:val="000000"/>
                <w:sz w:val="22"/>
                <w:szCs w:val="22"/>
              </w:rPr>
              <w:t>216,61</w:t>
            </w:r>
          </w:p>
        </w:tc>
        <w:tc>
          <w:tcPr>
            <w:tcW w:w="910" w:type="dxa"/>
            <w:tcBorders>
              <w:top w:val="nil"/>
              <w:left w:val="nil"/>
              <w:bottom w:val="single" w:sz="4" w:space="0" w:color="auto"/>
              <w:right w:val="single" w:sz="4" w:space="0" w:color="auto"/>
            </w:tcBorders>
            <w:shd w:val="clear" w:color="auto" w:fill="auto"/>
            <w:vAlign w:val="center"/>
          </w:tcPr>
          <w:p w14:paraId="32E4A011" w14:textId="77777777" w:rsidR="006C23F9" w:rsidRPr="006C23F9" w:rsidRDefault="006C23F9" w:rsidP="006C23F9">
            <w:pPr>
              <w:jc w:val="center"/>
              <w:rPr>
                <w:color w:val="000000"/>
                <w:sz w:val="22"/>
                <w:szCs w:val="22"/>
              </w:rPr>
            </w:pPr>
            <w:r w:rsidRPr="006C23F9">
              <w:rPr>
                <w:color w:val="000000"/>
                <w:sz w:val="22"/>
                <w:szCs w:val="22"/>
              </w:rPr>
              <w:t>179,56</w:t>
            </w:r>
          </w:p>
        </w:tc>
        <w:tc>
          <w:tcPr>
            <w:tcW w:w="910" w:type="dxa"/>
            <w:tcBorders>
              <w:top w:val="nil"/>
              <w:left w:val="nil"/>
              <w:bottom w:val="single" w:sz="4" w:space="0" w:color="auto"/>
              <w:right w:val="single" w:sz="4" w:space="0" w:color="auto"/>
            </w:tcBorders>
            <w:shd w:val="clear" w:color="auto" w:fill="auto"/>
            <w:vAlign w:val="center"/>
          </w:tcPr>
          <w:p w14:paraId="07DD8891" w14:textId="77777777" w:rsidR="006C23F9" w:rsidRPr="006C23F9" w:rsidRDefault="006C23F9" w:rsidP="006C23F9">
            <w:pPr>
              <w:jc w:val="center"/>
              <w:rPr>
                <w:color w:val="000000"/>
                <w:sz w:val="22"/>
                <w:szCs w:val="22"/>
              </w:rPr>
            </w:pPr>
            <w:r w:rsidRPr="006C23F9">
              <w:rPr>
                <w:color w:val="000000"/>
                <w:sz w:val="22"/>
                <w:szCs w:val="22"/>
              </w:rPr>
              <w:t>177,64</w:t>
            </w:r>
          </w:p>
        </w:tc>
        <w:tc>
          <w:tcPr>
            <w:tcW w:w="910" w:type="dxa"/>
            <w:tcBorders>
              <w:top w:val="nil"/>
              <w:left w:val="nil"/>
              <w:bottom w:val="single" w:sz="4" w:space="0" w:color="auto"/>
              <w:right w:val="single" w:sz="4" w:space="0" w:color="auto"/>
            </w:tcBorders>
            <w:shd w:val="clear" w:color="auto" w:fill="auto"/>
            <w:vAlign w:val="center"/>
          </w:tcPr>
          <w:p w14:paraId="58CCD4BA" w14:textId="77777777" w:rsidR="006C23F9" w:rsidRPr="006C23F9" w:rsidRDefault="006C23F9" w:rsidP="006C23F9">
            <w:pPr>
              <w:jc w:val="center"/>
              <w:rPr>
                <w:color w:val="000000"/>
                <w:sz w:val="22"/>
                <w:szCs w:val="22"/>
              </w:rPr>
            </w:pPr>
            <w:r w:rsidRPr="006C23F9">
              <w:rPr>
                <w:color w:val="000000"/>
                <w:sz w:val="22"/>
                <w:szCs w:val="22"/>
              </w:rPr>
              <w:t>188,16</w:t>
            </w:r>
          </w:p>
        </w:tc>
        <w:tc>
          <w:tcPr>
            <w:tcW w:w="910" w:type="dxa"/>
            <w:tcBorders>
              <w:top w:val="nil"/>
              <w:left w:val="nil"/>
              <w:bottom w:val="single" w:sz="4" w:space="0" w:color="auto"/>
              <w:right w:val="single" w:sz="4" w:space="0" w:color="auto"/>
            </w:tcBorders>
            <w:shd w:val="clear" w:color="auto" w:fill="auto"/>
            <w:vAlign w:val="center"/>
          </w:tcPr>
          <w:p w14:paraId="4509CA4C" w14:textId="77777777" w:rsidR="006C23F9" w:rsidRPr="006C23F9" w:rsidRDefault="006C23F9" w:rsidP="006C23F9">
            <w:pPr>
              <w:jc w:val="center"/>
              <w:rPr>
                <w:color w:val="000000"/>
                <w:sz w:val="22"/>
                <w:szCs w:val="22"/>
              </w:rPr>
            </w:pPr>
            <w:r w:rsidRPr="006C23F9">
              <w:rPr>
                <w:color w:val="000000"/>
                <w:sz w:val="22"/>
                <w:szCs w:val="22"/>
              </w:rPr>
              <w:t>180,51</w:t>
            </w:r>
          </w:p>
        </w:tc>
        <w:tc>
          <w:tcPr>
            <w:tcW w:w="1365" w:type="dxa"/>
            <w:tcBorders>
              <w:top w:val="nil"/>
              <w:left w:val="nil"/>
              <w:bottom w:val="single" w:sz="4" w:space="0" w:color="auto"/>
              <w:right w:val="single" w:sz="4" w:space="0" w:color="auto"/>
            </w:tcBorders>
            <w:shd w:val="clear" w:color="auto" w:fill="auto"/>
            <w:vAlign w:val="center"/>
          </w:tcPr>
          <w:p w14:paraId="23A2A093" w14:textId="77777777" w:rsidR="006C23F9" w:rsidRPr="006C23F9" w:rsidRDefault="006C23F9" w:rsidP="006C23F9">
            <w:pPr>
              <w:jc w:val="center"/>
              <w:rPr>
                <w:sz w:val="22"/>
                <w:szCs w:val="22"/>
              </w:rPr>
            </w:pPr>
            <w:r w:rsidRPr="006C23F9">
              <w:rPr>
                <w:sz w:val="22"/>
                <w:szCs w:val="22"/>
              </w:rPr>
              <w:t>49,51</w:t>
            </w:r>
          </w:p>
        </w:tc>
        <w:tc>
          <w:tcPr>
            <w:tcW w:w="1451" w:type="dxa"/>
            <w:tcBorders>
              <w:top w:val="nil"/>
              <w:left w:val="nil"/>
              <w:bottom w:val="single" w:sz="4" w:space="0" w:color="auto"/>
              <w:right w:val="single" w:sz="4" w:space="0" w:color="auto"/>
            </w:tcBorders>
            <w:shd w:val="clear" w:color="auto" w:fill="auto"/>
            <w:vAlign w:val="center"/>
          </w:tcPr>
          <w:p w14:paraId="30F6EE83" w14:textId="77777777" w:rsidR="006C23F9" w:rsidRPr="006C23F9" w:rsidRDefault="006C23F9" w:rsidP="006C23F9">
            <w:pPr>
              <w:jc w:val="center"/>
              <w:rPr>
                <w:sz w:val="22"/>
                <w:szCs w:val="22"/>
              </w:rPr>
            </w:pPr>
            <w:r w:rsidRPr="006C23F9">
              <w:rPr>
                <w:sz w:val="22"/>
                <w:szCs w:val="22"/>
              </w:rPr>
              <w:t>2 390,58</w:t>
            </w:r>
          </w:p>
        </w:tc>
        <w:tc>
          <w:tcPr>
            <w:tcW w:w="1209" w:type="dxa"/>
            <w:tcBorders>
              <w:top w:val="nil"/>
              <w:left w:val="nil"/>
              <w:bottom w:val="single" w:sz="4" w:space="0" w:color="auto"/>
              <w:right w:val="single" w:sz="4" w:space="0" w:color="auto"/>
            </w:tcBorders>
            <w:shd w:val="clear" w:color="auto" w:fill="auto"/>
            <w:vAlign w:val="center"/>
          </w:tcPr>
          <w:p w14:paraId="0C28D988" w14:textId="77777777" w:rsidR="006C23F9" w:rsidRPr="006C23F9" w:rsidRDefault="006C23F9" w:rsidP="006C23F9">
            <w:pPr>
              <w:jc w:val="center"/>
              <w:rPr>
                <w:szCs w:val="20"/>
              </w:rPr>
            </w:pPr>
            <w:r w:rsidRPr="006C23F9">
              <w:rPr>
                <w:szCs w:val="20"/>
              </w:rPr>
              <w:t>х</w:t>
            </w:r>
          </w:p>
        </w:tc>
        <w:tc>
          <w:tcPr>
            <w:tcW w:w="1134" w:type="dxa"/>
            <w:tcBorders>
              <w:top w:val="nil"/>
              <w:left w:val="nil"/>
              <w:bottom w:val="single" w:sz="4" w:space="0" w:color="auto"/>
              <w:right w:val="single" w:sz="4" w:space="0" w:color="auto"/>
            </w:tcBorders>
            <w:shd w:val="clear" w:color="auto" w:fill="auto"/>
            <w:vAlign w:val="center"/>
          </w:tcPr>
          <w:p w14:paraId="162DE3E4" w14:textId="77777777" w:rsidR="006C23F9" w:rsidRPr="006C23F9" w:rsidRDefault="006C23F9" w:rsidP="006C23F9">
            <w:pPr>
              <w:jc w:val="center"/>
              <w:rPr>
                <w:szCs w:val="20"/>
              </w:rPr>
            </w:pPr>
            <w:r w:rsidRPr="006C23F9">
              <w:rPr>
                <w:szCs w:val="20"/>
              </w:rPr>
              <w:t>х</w:t>
            </w:r>
          </w:p>
        </w:tc>
      </w:tr>
      <w:tr w:rsidR="006C23F9" w:rsidRPr="006C23F9" w14:paraId="640A5954" w14:textId="77777777" w:rsidTr="00153617">
        <w:trPr>
          <w:trHeight w:val="284"/>
          <w:jc w:val="center"/>
        </w:trPr>
        <w:tc>
          <w:tcPr>
            <w:tcW w:w="1961" w:type="dxa"/>
            <w:vMerge/>
            <w:tcBorders>
              <w:left w:val="single" w:sz="4" w:space="0" w:color="auto"/>
              <w:right w:val="single" w:sz="4" w:space="0" w:color="auto"/>
            </w:tcBorders>
            <w:vAlign w:val="center"/>
          </w:tcPr>
          <w:p w14:paraId="1929F212" w14:textId="77777777" w:rsidR="006C23F9" w:rsidRPr="006C23F9" w:rsidRDefault="006C23F9" w:rsidP="006C23F9">
            <w:pPr>
              <w:rPr>
                <w:sz w:val="22"/>
                <w:szCs w:val="22"/>
              </w:rPr>
            </w:pPr>
          </w:p>
        </w:tc>
        <w:tc>
          <w:tcPr>
            <w:tcW w:w="1476" w:type="dxa"/>
            <w:tcBorders>
              <w:top w:val="nil"/>
              <w:left w:val="single" w:sz="4" w:space="0" w:color="auto"/>
              <w:bottom w:val="single" w:sz="4" w:space="0" w:color="auto"/>
              <w:right w:val="single" w:sz="4" w:space="0" w:color="auto"/>
            </w:tcBorders>
            <w:shd w:val="clear" w:color="auto" w:fill="auto"/>
            <w:vAlign w:val="center"/>
          </w:tcPr>
          <w:p w14:paraId="79384CDD" w14:textId="77777777" w:rsidR="006C23F9" w:rsidRPr="006C23F9" w:rsidRDefault="006C23F9" w:rsidP="006C23F9">
            <w:pPr>
              <w:jc w:val="center"/>
              <w:rPr>
                <w:sz w:val="22"/>
                <w:szCs w:val="22"/>
              </w:rPr>
            </w:pPr>
            <w:r w:rsidRPr="006C23F9">
              <w:rPr>
                <w:sz w:val="22"/>
                <w:szCs w:val="22"/>
              </w:rPr>
              <w:t>с 01.01.2028</w:t>
            </w:r>
          </w:p>
        </w:tc>
        <w:tc>
          <w:tcPr>
            <w:tcW w:w="910" w:type="dxa"/>
            <w:tcBorders>
              <w:top w:val="nil"/>
              <w:left w:val="single" w:sz="4" w:space="0" w:color="auto"/>
              <w:bottom w:val="single" w:sz="4" w:space="0" w:color="auto"/>
              <w:right w:val="single" w:sz="4" w:space="0" w:color="auto"/>
            </w:tcBorders>
            <w:shd w:val="clear" w:color="auto" w:fill="auto"/>
            <w:vAlign w:val="center"/>
          </w:tcPr>
          <w:p w14:paraId="7FE9C08E" w14:textId="77777777" w:rsidR="006C23F9" w:rsidRPr="006C23F9" w:rsidRDefault="006C23F9" w:rsidP="006C23F9">
            <w:pPr>
              <w:jc w:val="center"/>
              <w:rPr>
                <w:color w:val="000000"/>
                <w:sz w:val="22"/>
                <w:szCs w:val="22"/>
              </w:rPr>
            </w:pPr>
            <w:r w:rsidRPr="006C23F9">
              <w:rPr>
                <w:color w:val="000000"/>
                <w:sz w:val="22"/>
                <w:szCs w:val="22"/>
              </w:rPr>
              <w:t>215,47</w:t>
            </w:r>
          </w:p>
        </w:tc>
        <w:tc>
          <w:tcPr>
            <w:tcW w:w="910" w:type="dxa"/>
            <w:tcBorders>
              <w:top w:val="nil"/>
              <w:left w:val="nil"/>
              <w:bottom w:val="single" w:sz="4" w:space="0" w:color="auto"/>
              <w:right w:val="single" w:sz="4" w:space="0" w:color="auto"/>
            </w:tcBorders>
            <w:shd w:val="clear" w:color="auto" w:fill="auto"/>
            <w:vAlign w:val="center"/>
          </w:tcPr>
          <w:p w14:paraId="458CF49B" w14:textId="77777777" w:rsidR="006C23F9" w:rsidRPr="006C23F9" w:rsidRDefault="006C23F9" w:rsidP="006C23F9">
            <w:pPr>
              <w:jc w:val="center"/>
              <w:rPr>
                <w:color w:val="000000"/>
                <w:sz w:val="22"/>
                <w:szCs w:val="22"/>
              </w:rPr>
            </w:pPr>
            <w:r w:rsidRPr="006C23F9">
              <w:rPr>
                <w:color w:val="000000"/>
                <w:sz w:val="22"/>
                <w:szCs w:val="22"/>
              </w:rPr>
              <w:t>213,17</w:t>
            </w:r>
          </w:p>
        </w:tc>
        <w:tc>
          <w:tcPr>
            <w:tcW w:w="910" w:type="dxa"/>
            <w:tcBorders>
              <w:top w:val="nil"/>
              <w:left w:val="nil"/>
              <w:bottom w:val="single" w:sz="4" w:space="0" w:color="auto"/>
              <w:right w:val="single" w:sz="4" w:space="0" w:color="auto"/>
            </w:tcBorders>
            <w:shd w:val="clear" w:color="auto" w:fill="auto"/>
            <w:vAlign w:val="center"/>
          </w:tcPr>
          <w:p w14:paraId="4B90C33D" w14:textId="77777777" w:rsidR="006C23F9" w:rsidRPr="006C23F9" w:rsidRDefault="006C23F9" w:rsidP="006C23F9">
            <w:pPr>
              <w:jc w:val="center"/>
              <w:rPr>
                <w:color w:val="000000"/>
                <w:sz w:val="22"/>
                <w:szCs w:val="22"/>
              </w:rPr>
            </w:pPr>
            <w:r w:rsidRPr="006C23F9">
              <w:rPr>
                <w:color w:val="000000"/>
                <w:sz w:val="22"/>
                <w:szCs w:val="22"/>
              </w:rPr>
              <w:t>225,79</w:t>
            </w:r>
          </w:p>
        </w:tc>
        <w:tc>
          <w:tcPr>
            <w:tcW w:w="910" w:type="dxa"/>
            <w:tcBorders>
              <w:top w:val="nil"/>
              <w:left w:val="nil"/>
              <w:bottom w:val="single" w:sz="4" w:space="0" w:color="auto"/>
              <w:right w:val="single" w:sz="4" w:space="0" w:color="auto"/>
            </w:tcBorders>
            <w:shd w:val="clear" w:color="auto" w:fill="auto"/>
            <w:vAlign w:val="center"/>
          </w:tcPr>
          <w:p w14:paraId="0B9EC857" w14:textId="77777777" w:rsidR="006C23F9" w:rsidRPr="006C23F9" w:rsidRDefault="006C23F9" w:rsidP="006C23F9">
            <w:pPr>
              <w:jc w:val="center"/>
              <w:rPr>
                <w:color w:val="000000"/>
                <w:sz w:val="22"/>
                <w:szCs w:val="22"/>
              </w:rPr>
            </w:pPr>
            <w:r w:rsidRPr="006C23F9">
              <w:rPr>
                <w:color w:val="000000"/>
                <w:sz w:val="22"/>
                <w:szCs w:val="22"/>
              </w:rPr>
              <w:t>216,61</w:t>
            </w:r>
          </w:p>
        </w:tc>
        <w:tc>
          <w:tcPr>
            <w:tcW w:w="910" w:type="dxa"/>
            <w:tcBorders>
              <w:top w:val="nil"/>
              <w:left w:val="nil"/>
              <w:bottom w:val="single" w:sz="4" w:space="0" w:color="auto"/>
              <w:right w:val="single" w:sz="4" w:space="0" w:color="auto"/>
            </w:tcBorders>
            <w:shd w:val="clear" w:color="auto" w:fill="auto"/>
            <w:vAlign w:val="center"/>
          </w:tcPr>
          <w:p w14:paraId="65786887" w14:textId="77777777" w:rsidR="006C23F9" w:rsidRPr="006C23F9" w:rsidRDefault="006C23F9" w:rsidP="006C23F9">
            <w:pPr>
              <w:jc w:val="center"/>
              <w:rPr>
                <w:color w:val="000000"/>
                <w:sz w:val="22"/>
                <w:szCs w:val="22"/>
              </w:rPr>
            </w:pPr>
            <w:r w:rsidRPr="006C23F9">
              <w:rPr>
                <w:color w:val="000000"/>
                <w:sz w:val="22"/>
                <w:szCs w:val="22"/>
              </w:rPr>
              <w:t>179,56</w:t>
            </w:r>
          </w:p>
        </w:tc>
        <w:tc>
          <w:tcPr>
            <w:tcW w:w="910" w:type="dxa"/>
            <w:tcBorders>
              <w:top w:val="nil"/>
              <w:left w:val="nil"/>
              <w:bottom w:val="single" w:sz="4" w:space="0" w:color="auto"/>
              <w:right w:val="single" w:sz="4" w:space="0" w:color="auto"/>
            </w:tcBorders>
            <w:shd w:val="clear" w:color="auto" w:fill="auto"/>
            <w:vAlign w:val="center"/>
          </w:tcPr>
          <w:p w14:paraId="574EE25A" w14:textId="77777777" w:rsidR="006C23F9" w:rsidRPr="006C23F9" w:rsidRDefault="006C23F9" w:rsidP="006C23F9">
            <w:pPr>
              <w:jc w:val="center"/>
              <w:rPr>
                <w:color w:val="000000"/>
                <w:sz w:val="22"/>
                <w:szCs w:val="22"/>
              </w:rPr>
            </w:pPr>
            <w:r w:rsidRPr="006C23F9">
              <w:rPr>
                <w:color w:val="000000"/>
                <w:sz w:val="22"/>
                <w:szCs w:val="22"/>
              </w:rPr>
              <w:t>177,64</w:t>
            </w:r>
          </w:p>
        </w:tc>
        <w:tc>
          <w:tcPr>
            <w:tcW w:w="910" w:type="dxa"/>
            <w:tcBorders>
              <w:top w:val="nil"/>
              <w:left w:val="nil"/>
              <w:bottom w:val="single" w:sz="4" w:space="0" w:color="auto"/>
              <w:right w:val="single" w:sz="4" w:space="0" w:color="auto"/>
            </w:tcBorders>
            <w:shd w:val="clear" w:color="auto" w:fill="auto"/>
            <w:vAlign w:val="center"/>
          </w:tcPr>
          <w:p w14:paraId="084E7256" w14:textId="77777777" w:rsidR="006C23F9" w:rsidRPr="006C23F9" w:rsidRDefault="006C23F9" w:rsidP="006C23F9">
            <w:pPr>
              <w:jc w:val="center"/>
              <w:rPr>
                <w:color w:val="000000"/>
                <w:sz w:val="22"/>
                <w:szCs w:val="22"/>
              </w:rPr>
            </w:pPr>
            <w:r w:rsidRPr="006C23F9">
              <w:rPr>
                <w:color w:val="000000"/>
                <w:sz w:val="22"/>
                <w:szCs w:val="22"/>
              </w:rPr>
              <w:t>188,16</w:t>
            </w:r>
          </w:p>
        </w:tc>
        <w:tc>
          <w:tcPr>
            <w:tcW w:w="910" w:type="dxa"/>
            <w:tcBorders>
              <w:top w:val="nil"/>
              <w:left w:val="nil"/>
              <w:bottom w:val="single" w:sz="4" w:space="0" w:color="auto"/>
              <w:right w:val="single" w:sz="4" w:space="0" w:color="auto"/>
            </w:tcBorders>
            <w:shd w:val="clear" w:color="auto" w:fill="auto"/>
            <w:vAlign w:val="center"/>
          </w:tcPr>
          <w:p w14:paraId="44850656" w14:textId="77777777" w:rsidR="006C23F9" w:rsidRPr="006C23F9" w:rsidRDefault="006C23F9" w:rsidP="006C23F9">
            <w:pPr>
              <w:jc w:val="center"/>
              <w:rPr>
                <w:color w:val="000000"/>
                <w:sz w:val="22"/>
                <w:szCs w:val="22"/>
              </w:rPr>
            </w:pPr>
            <w:r w:rsidRPr="006C23F9">
              <w:rPr>
                <w:color w:val="000000"/>
                <w:sz w:val="22"/>
                <w:szCs w:val="22"/>
              </w:rPr>
              <w:t>180,51</w:t>
            </w:r>
          </w:p>
        </w:tc>
        <w:tc>
          <w:tcPr>
            <w:tcW w:w="1365" w:type="dxa"/>
            <w:tcBorders>
              <w:top w:val="nil"/>
              <w:left w:val="nil"/>
              <w:bottom w:val="single" w:sz="4" w:space="0" w:color="auto"/>
              <w:right w:val="single" w:sz="4" w:space="0" w:color="auto"/>
            </w:tcBorders>
            <w:shd w:val="clear" w:color="auto" w:fill="auto"/>
            <w:vAlign w:val="center"/>
          </w:tcPr>
          <w:p w14:paraId="3E50FAD1" w14:textId="77777777" w:rsidR="006C23F9" w:rsidRPr="006C23F9" w:rsidRDefault="006C23F9" w:rsidP="006C23F9">
            <w:pPr>
              <w:jc w:val="center"/>
              <w:rPr>
                <w:sz w:val="22"/>
                <w:szCs w:val="22"/>
              </w:rPr>
            </w:pPr>
            <w:r w:rsidRPr="006C23F9">
              <w:rPr>
                <w:sz w:val="22"/>
                <w:szCs w:val="22"/>
              </w:rPr>
              <w:t>49,51</w:t>
            </w:r>
          </w:p>
        </w:tc>
        <w:tc>
          <w:tcPr>
            <w:tcW w:w="1451" w:type="dxa"/>
            <w:tcBorders>
              <w:top w:val="nil"/>
              <w:left w:val="nil"/>
              <w:bottom w:val="single" w:sz="4" w:space="0" w:color="auto"/>
              <w:right w:val="single" w:sz="4" w:space="0" w:color="auto"/>
            </w:tcBorders>
            <w:shd w:val="clear" w:color="auto" w:fill="auto"/>
            <w:vAlign w:val="center"/>
          </w:tcPr>
          <w:p w14:paraId="43B2FB24" w14:textId="77777777" w:rsidR="006C23F9" w:rsidRPr="006C23F9" w:rsidRDefault="006C23F9" w:rsidP="006C23F9">
            <w:pPr>
              <w:jc w:val="center"/>
              <w:rPr>
                <w:sz w:val="22"/>
                <w:szCs w:val="22"/>
              </w:rPr>
            </w:pPr>
            <w:r w:rsidRPr="006C23F9">
              <w:rPr>
                <w:sz w:val="22"/>
                <w:szCs w:val="22"/>
              </w:rPr>
              <w:t>2 390,58</w:t>
            </w:r>
          </w:p>
        </w:tc>
        <w:tc>
          <w:tcPr>
            <w:tcW w:w="1209" w:type="dxa"/>
            <w:tcBorders>
              <w:top w:val="nil"/>
              <w:left w:val="nil"/>
              <w:bottom w:val="single" w:sz="4" w:space="0" w:color="auto"/>
              <w:right w:val="single" w:sz="4" w:space="0" w:color="auto"/>
            </w:tcBorders>
            <w:shd w:val="clear" w:color="auto" w:fill="auto"/>
            <w:vAlign w:val="center"/>
          </w:tcPr>
          <w:p w14:paraId="44597E67" w14:textId="77777777" w:rsidR="006C23F9" w:rsidRPr="006C23F9" w:rsidRDefault="006C23F9" w:rsidP="006C23F9">
            <w:pPr>
              <w:jc w:val="center"/>
              <w:rPr>
                <w:szCs w:val="20"/>
              </w:rPr>
            </w:pPr>
            <w:r w:rsidRPr="006C23F9">
              <w:rPr>
                <w:szCs w:val="20"/>
              </w:rPr>
              <w:t>х</w:t>
            </w:r>
          </w:p>
        </w:tc>
        <w:tc>
          <w:tcPr>
            <w:tcW w:w="1134" w:type="dxa"/>
            <w:tcBorders>
              <w:top w:val="nil"/>
              <w:left w:val="nil"/>
              <w:bottom w:val="single" w:sz="4" w:space="0" w:color="auto"/>
              <w:right w:val="single" w:sz="4" w:space="0" w:color="auto"/>
            </w:tcBorders>
            <w:shd w:val="clear" w:color="auto" w:fill="auto"/>
            <w:vAlign w:val="center"/>
          </w:tcPr>
          <w:p w14:paraId="38530598" w14:textId="77777777" w:rsidR="006C23F9" w:rsidRPr="006C23F9" w:rsidRDefault="006C23F9" w:rsidP="006C23F9">
            <w:pPr>
              <w:jc w:val="center"/>
              <w:rPr>
                <w:szCs w:val="20"/>
              </w:rPr>
            </w:pPr>
            <w:r w:rsidRPr="006C23F9">
              <w:rPr>
                <w:szCs w:val="20"/>
              </w:rPr>
              <w:t>х</w:t>
            </w:r>
          </w:p>
        </w:tc>
      </w:tr>
      <w:tr w:rsidR="006C23F9" w:rsidRPr="006C23F9" w14:paraId="52913D6A" w14:textId="77777777" w:rsidTr="00153617">
        <w:trPr>
          <w:trHeight w:val="284"/>
          <w:jc w:val="center"/>
        </w:trPr>
        <w:tc>
          <w:tcPr>
            <w:tcW w:w="1961" w:type="dxa"/>
            <w:tcBorders>
              <w:left w:val="single" w:sz="4" w:space="0" w:color="auto"/>
              <w:bottom w:val="single" w:sz="4" w:space="0" w:color="auto"/>
              <w:right w:val="single" w:sz="4" w:space="0" w:color="auto"/>
            </w:tcBorders>
            <w:vAlign w:val="center"/>
          </w:tcPr>
          <w:p w14:paraId="7C11E5CC" w14:textId="77777777" w:rsidR="006C23F9" w:rsidRPr="006C23F9" w:rsidRDefault="006C23F9" w:rsidP="006C23F9">
            <w:pPr>
              <w:rPr>
                <w:sz w:val="22"/>
                <w:szCs w:val="22"/>
              </w:rPr>
            </w:pPr>
          </w:p>
        </w:tc>
        <w:tc>
          <w:tcPr>
            <w:tcW w:w="1476" w:type="dxa"/>
            <w:tcBorders>
              <w:top w:val="nil"/>
              <w:left w:val="single" w:sz="4" w:space="0" w:color="auto"/>
              <w:bottom w:val="single" w:sz="4" w:space="0" w:color="auto"/>
              <w:right w:val="single" w:sz="4" w:space="0" w:color="auto"/>
            </w:tcBorders>
            <w:shd w:val="clear" w:color="auto" w:fill="auto"/>
            <w:vAlign w:val="center"/>
          </w:tcPr>
          <w:p w14:paraId="55A9ADBB" w14:textId="77777777" w:rsidR="006C23F9" w:rsidRPr="006C23F9" w:rsidRDefault="006C23F9" w:rsidP="006C23F9">
            <w:pPr>
              <w:jc w:val="center"/>
              <w:rPr>
                <w:sz w:val="22"/>
                <w:szCs w:val="22"/>
              </w:rPr>
            </w:pPr>
            <w:r w:rsidRPr="006C23F9">
              <w:rPr>
                <w:sz w:val="22"/>
                <w:szCs w:val="22"/>
              </w:rPr>
              <w:t>с 01.07.2028</w:t>
            </w:r>
          </w:p>
        </w:tc>
        <w:tc>
          <w:tcPr>
            <w:tcW w:w="910" w:type="dxa"/>
            <w:tcBorders>
              <w:top w:val="nil"/>
              <w:left w:val="single" w:sz="4" w:space="0" w:color="auto"/>
              <w:bottom w:val="single" w:sz="4" w:space="0" w:color="auto"/>
              <w:right w:val="single" w:sz="4" w:space="0" w:color="auto"/>
            </w:tcBorders>
            <w:shd w:val="clear" w:color="auto" w:fill="auto"/>
            <w:vAlign w:val="center"/>
          </w:tcPr>
          <w:p w14:paraId="697ACB0E" w14:textId="77777777" w:rsidR="006C23F9" w:rsidRPr="006C23F9" w:rsidRDefault="006C23F9" w:rsidP="006C23F9">
            <w:pPr>
              <w:jc w:val="center"/>
              <w:rPr>
                <w:color w:val="000000"/>
                <w:sz w:val="22"/>
                <w:szCs w:val="22"/>
              </w:rPr>
            </w:pPr>
            <w:r w:rsidRPr="006C23F9">
              <w:rPr>
                <w:color w:val="000000"/>
                <w:sz w:val="22"/>
                <w:szCs w:val="22"/>
              </w:rPr>
              <w:t>224,39</w:t>
            </w:r>
          </w:p>
        </w:tc>
        <w:tc>
          <w:tcPr>
            <w:tcW w:w="910" w:type="dxa"/>
            <w:tcBorders>
              <w:top w:val="nil"/>
              <w:left w:val="nil"/>
              <w:bottom w:val="single" w:sz="4" w:space="0" w:color="auto"/>
              <w:right w:val="single" w:sz="4" w:space="0" w:color="auto"/>
            </w:tcBorders>
            <w:shd w:val="clear" w:color="auto" w:fill="auto"/>
            <w:vAlign w:val="center"/>
          </w:tcPr>
          <w:p w14:paraId="26CCB60C" w14:textId="77777777" w:rsidR="006C23F9" w:rsidRPr="006C23F9" w:rsidRDefault="006C23F9" w:rsidP="006C23F9">
            <w:pPr>
              <w:jc w:val="center"/>
              <w:rPr>
                <w:color w:val="000000"/>
                <w:sz w:val="22"/>
                <w:szCs w:val="22"/>
              </w:rPr>
            </w:pPr>
            <w:r w:rsidRPr="006C23F9">
              <w:rPr>
                <w:color w:val="000000"/>
                <w:sz w:val="22"/>
                <w:szCs w:val="22"/>
              </w:rPr>
              <w:t>222,00</w:t>
            </w:r>
          </w:p>
        </w:tc>
        <w:tc>
          <w:tcPr>
            <w:tcW w:w="910" w:type="dxa"/>
            <w:tcBorders>
              <w:top w:val="nil"/>
              <w:left w:val="nil"/>
              <w:bottom w:val="single" w:sz="4" w:space="0" w:color="auto"/>
              <w:right w:val="single" w:sz="4" w:space="0" w:color="auto"/>
            </w:tcBorders>
            <w:shd w:val="clear" w:color="auto" w:fill="auto"/>
            <w:vAlign w:val="center"/>
          </w:tcPr>
          <w:p w14:paraId="1670BBA9" w14:textId="77777777" w:rsidR="006C23F9" w:rsidRPr="006C23F9" w:rsidRDefault="006C23F9" w:rsidP="006C23F9">
            <w:pPr>
              <w:jc w:val="center"/>
              <w:rPr>
                <w:color w:val="000000"/>
                <w:sz w:val="22"/>
                <w:szCs w:val="22"/>
              </w:rPr>
            </w:pPr>
            <w:r w:rsidRPr="006C23F9">
              <w:rPr>
                <w:color w:val="000000"/>
                <w:sz w:val="22"/>
                <w:szCs w:val="22"/>
              </w:rPr>
              <w:t>235,13</w:t>
            </w:r>
          </w:p>
        </w:tc>
        <w:tc>
          <w:tcPr>
            <w:tcW w:w="910" w:type="dxa"/>
            <w:tcBorders>
              <w:top w:val="nil"/>
              <w:left w:val="nil"/>
              <w:bottom w:val="single" w:sz="4" w:space="0" w:color="auto"/>
              <w:right w:val="single" w:sz="4" w:space="0" w:color="auto"/>
            </w:tcBorders>
            <w:shd w:val="clear" w:color="auto" w:fill="auto"/>
            <w:vAlign w:val="center"/>
          </w:tcPr>
          <w:p w14:paraId="7DDBF8F0" w14:textId="77777777" w:rsidR="006C23F9" w:rsidRPr="006C23F9" w:rsidRDefault="006C23F9" w:rsidP="006C23F9">
            <w:pPr>
              <w:jc w:val="center"/>
              <w:rPr>
                <w:color w:val="000000"/>
                <w:sz w:val="22"/>
                <w:szCs w:val="22"/>
              </w:rPr>
            </w:pPr>
            <w:r w:rsidRPr="006C23F9">
              <w:rPr>
                <w:color w:val="000000"/>
                <w:sz w:val="22"/>
                <w:szCs w:val="22"/>
              </w:rPr>
              <w:t>225,58</w:t>
            </w:r>
          </w:p>
        </w:tc>
        <w:tc>
          <w:tcPr>
            <w:tcW w:w="910" w:type="dxa"/>
            <w:tcBorders>
              <w:top w:val="nil"/>
              <w:left w:val="nil"/>
              <w:bottom w:val="single" w:sz="4" w:space="0" w:color="auto"/>
              <w:right w:val="single" w:sz="4" w:space="0" w:color="auto"/>
            </w:tcBorders>
            <w:shd w:val="clear" w:color="auto" w:fill="auto"/>
            <w:vAlign w:val="center"/>
          </w:tcPr>
          <w:p w14:paraId="7AEA1861" w14:textId="77777777" w:rsidR="006C23F9" w:rsidRPr="006C23F9" w:rsidRDefault="006C23F9" w:rsidP="006C23F9">
            <w:pPr>
              <w:jc w:val="center"/>
              <w:rPr>
                <w:color w:val="000000"/>
                <w:sz w:val="22"/>
                <w:szCs w:val="22"/>
              </w:rPr>
            </w:pPr>
            <w:r w:rsidRPr="006C23F9">
              <w:rPr>
                <w:color w:val="000000"/>
                <w:sz w:val="22"/>
                <w:szCs w:val="22"/>
              </w:rPr>
              <w:t>186,99</w:t>
            </w:r>
          </w:p>
        </w:tc>
        <w:tc>
          <w:tcPr>
            <w:tcW w:w="910" w:type="dxa"/>
            <w:tcBorders>
              <w:top w:val="nil"/>
              <w:left w:val="nil"/>
              <w:bottom w:val="single" w:sz="4" w:space="0" w:color="auto"/>
              <w:right w:val="single" w:sz="4" w:space="0" w:color="auto"/>
            </w:tcBorders>
            <w:shd w:val="clear" w:color="auto" w:fill="auto"/>
            <w:vAlign w:val="center"/>
          </w:tcPr>
          <w:p w14:paraId="01B6318F" w14:textId="77777777" w:rsidR="006C23F9" w:rsidRPr="006C23F9" w:rsidRDefault="006C23F9" w:rsidP="006C23F9">
            <w:pPr>
              <w:jc w:val="center"/>
              <w:rPr>
                <w:color w:val="000000"/>
                <w:sz w:val="22"/>
                <w:szCs w:val="22"/>
              </w:rPr>
            </w:pPr>
            <w:r w:rsidRPr="006C23F9">
              <w:rPr>
                <w:color w:val="000000"/>
                <w:sz w:val="22"/>
                <w:szCs w:val="22"/>
              </w:rPr>
              <w:t>185,00</w:t>
            </w:r>
          </w:p>
        </w:tc>
        <w:tc>
          <w:tcPr>
            <w:tcW w:w="910" w:type="dxa"/>
            <w:tcBorders>
              <w:top w:val="nil"/>
              <w:left w:val="nil"/>
              <w:bottom w:val="single" w:sz="4" w:space="0" w:color="auto"/>
              <w:right w:val="single" w:sz="4" w:space="0" w:color="auto"/>
            </w:tcBorders>
            <w:shd w:val="clear" w:color="auto" w:fill="auto"/>
            <w:vAlign w:val="center"/>
          </w:tcPr>
          <w:p w14:paraId="4597F937" w14:textId="77777777" w:rsidR="006C23F9" w:rsidRPr="006C23F9" w:rsidRDefault="006C23F9" w:rsidP="006C23F9">
            <w:pPr>
              <w:jc w:val="center"/>
              <w:rPr>
                <w:color w:val="000000"/>
                <w:sz w:val="22"/>
                <w:szCs w:val="22"/>
              </w:rPr>
            </w:pPr>
            <w:r w:rsidRPr="006C23F9">
              <w:rPr>
                <w:color w:val="000000"/>
                <w:sz w:val="22"/>
                <w:szCs w:val="22"/>
              </w:rPr>
              <w:t>195,94</w:t>
            </w:r>
          </w:p>
        </w:tc>
        <w:tc>
          <w:tcPr>
            <w:tcW w:w="910" w:type="dxa"/>
            <w:tcBorders>
              <w:top w:val="nil"/>
              <w:left w:val="nil"/>
              <w:bottom w:val="single" w:sz="4" w:space="0" w:color="auto"/>
              <w:right w:val="single" w:sz="4" w:space="0" w:color="auto"/>
            </w:tcBorders>
            <w:shd w:val="clear" w:color="auto" w:fill="auto"/>
            <w:vAlign w:val="center"/>
          </w:tcPr>
          <w:p w14:paraId="72408AA5" w14:textId="77777777" w:rsidR="006C23F9" w:rsidRPr="006C23F9" w:rsidRDefault="006C23F9" w:rsidP="006C23F9">
            <w:pPr>
              <w:jc w:val="center"/>
              <w:rPr>
                <w:color w:val="000000"/>
                <w:sz w:val="22"/>
                <w:szCs w:val="22"/>
              </w:rPr>
            </w:pPr>
            <w:r w:rsidRPr="006C23F9">
              <w:rPr>
                <w:color w:val="000000"/>
                <w:sz w:val="22"/>
                <w:szCs w:val="22"/>
              </w:rPr>
              <w:t>187,98</w:t>
            </w:r>
          </w:p>
        </w:tc>
        <w:tc>
          <w:tcPr>
            <w:tcW w:w="1365" w:type="dxa"/>
            <w:tcBorders>
              <w:top w:val="nil"/>
              <w:left w:val="nil"/>
              <w:bottom w:val="single" w:sz="4" w:space="0" w:color="auto"/>
              <w:right w:val="single" w:sz="4" w:space="0" w:color="auto"/>
            </w:tcBorders>
            <w:shd w:val="clear" w:color="auto" w:fill="auto"/>
            <w:vAlign w:val="center"/>
          </w:tcPr>
          <w:p w14:paraId="3113E0B7" w14:textId="77777777" w:rsidR="006C23F9" w:rsidRPr="006C23F9" w:rsidRDefault="006C23F9" w:rsidP="006C23F9">
            <w:pPr>
              <w:jc w:val="center"/>
              <w:rPr>
                <w:sz w:val="22"/>
                <w:szCs w:val="22"/>
              </w:rPr>
            </w:pPr>
            <w:r w:rsidRPr="006C23F9">
              <w:rPr>
                <w:sz w:val="22"/>
                <w:szCs w:val="22"/>
              </w:rPr>
              <w:t>51,74</w:t>
            </w:r>
          </w:p>
        </w:tc>
        <w:tc>
          <w:tcPr>
            <w:tcW w:w="1451" w:type="dxa"/>
            <w:tcBorders>
              <w:top w:val="nil"/>
              <w:left w:val="nil"/>
              <w:bottom w:val="single" w:sz="4" w:space="0" w:color="auto"/>
              <w:right w:val="single" w:sz="4" w:space="0" w:color="auto"/>
            </w:tcBorders>
            <w:shd w:val="clear" w:color="auto" w:fill="auto"/>
            <w:vAlign w:val="center"/>
          </w:tcPr>
          <w:p w14:paraId="62A0A139" w14:textId="77777777" w:rsidR="006C23F9" w:rsidRPr="006C23F9" w:rsidRDefault="006C23F9" w:rsidP="006C23F9">
            <w:pPr>
              <w:jc w:val="center"/>
              <w:rPr>
                <w:sz w:val="22"/>
                <w:szCs w:val="22"/>
              </w:rPr>
            </w:pPr>
            <w:r w:rsidRPr="006C23F9">
              <w:rPr>
                <w:sz w:val="22"/>
                <w:szCs w:val="22"/>
              </w:rPr>
              <w:t>2 486,21</w:t>
            </w:r>
          </w:p>
        </w:tc>
        <w:tc>
          <w:tcPr>
            <w:tcW w:w="1209" w:type="dxa"/>
            <w:tcBorders>
              <w:top w:val="single" w:sz="4" w:space="0" w:color="auto"/>
              <w:left w:val="nil"/>
              <w:bottom w:val="single" w:sz="4" w:space="0" w:color="auto"/>
              <w:right w:val="single" w:sz="4" w:space="0" w:color="auto"/>
            </w:tcBorders>
            <w:shd w:val="clear" w:color="auto" w:fill="auto"/>
            <w:vAlign w:val="center"/>
          </w:tcPr>
          <w:p w14:paraId="4755F241" w14:textId="77777777" w:rsidR="006C23F9" w:rsidRPr="006C23F9" w:rsidRDefault="006C23F9" w:rsidP="006C23F9">
            <w:pPr>
              <w:jc w:val="center"/>
              <w:rPr>
                <w:szCs w:val="20"/>
              </w:rPr>
            </w:pPr>
            <w:r w:rsidRPr="006C23F9">
              <w:rPr>
                <w:szCs w:val="20"/>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3B8CB1" w14:textId="77777777" w:rsidR="006C23F9" w:rsidRPr="006C23F9" w:rsidRDefault="006C23F9" w:rsidP="006C23F9">
            <w:pPr>
              <w:jc w:val="center"/>
              <w:rPr>
                <w:szCs w:val="20"/>
              </w:rPr>
            </w:pPr>
            <w:r w:rsidRPr="006C23F9">
              <w:rPr>
                <w:szCs w:val="20"/>
              </w:rPr>
              <w:t>х</w:t>
            </w:r>
          </w:p>
        </w:tc>
      </w:tr>
    </w:tbl>
    <w:p w14:paraId="28EDE08E" w14:textId="77777777" w:rsidR="006C23F9" w:rsidRPr="006C23F9" w:rsidRDefault="006C23F9" w:rsidP="006C23F9">
      <w:pPr>
        <w:rPr>
          <w:szCs w:val="20"/>
        </w:rPr>
      </w:pPr>
    </w:p>
    <w:p w14:paraId="48CC6148" w14:textId="77777777" w:rsidR="006C23F9" w:rsidRPr="006C23F9" w:rsidRDefault="006C23F9" w:rsidP="006C23F9">
      <w:pPr>
        <w:rPr>
          <w:szCs w:val="20"/>
        </w:rPr>
      </w:pPr>
    </w:p>
    <w:p w14:paraId="63BCDBC0" w14:textId="77777777" w:rsidR="006C23F9" w:rsidRPr="006C23F9" w:rsidRDefault="006C23F9" w:rsidP="006C23F9">
      <w:pPr>
        <w:keepNext/>
        <w:tabs>
          <w:tab w:val="left" w:pos="567"/>
        </w:tabs>
        <w:jc w:val="both"/>
        <w:outlineLvl w:val="0"/>
        <w:rPr>
          <w:b/>
          <w:szCs w:val="20"/>
          <w:lang w:eastAsia="x-none"/>
        </w:rPr>
        <w:sectPr w:rsidR="006C23F9" w:rsidRPr="006C23F9" w:rsidSect="006C23F9">
          <w:pgSz w:w="16838" w:h="11906" w:orient="landscape"/>
          <w:pgMar w:top="851" w:right="851" w:bottom="1701" w:left="851" w:header="720" w:footer="720" w:gutter="0"/>
          <w:cols w:space="720"/>
          <w:docGrid w:linePitch="326"/>
        </w:sectPr>
      </w:pPr>
    </w:p>
    <w:p w14:paraId="5F47315C" w14:textId="77777777" w:rsidR="006C23F9" w:rsidRPr="006C23F9" w:rsidRDefault="006C23F9" w:rsidP="006C23F9">
      <w:pPr>
        <w:keepNext/>
        <w:tabs>
          <w:tab w:val="left" w:pos="567"/>
        </w:tabs>
        <w:jc w:val="center"/>
        <w:outlineLvl w:val="0"/>
        <w:rPr>
          <w:b/>
          <w:sz w:val="32"/>
          <w:szCs w:val="20"/>
          <w:lang w:val="x-none" w:eastAsia="x-none"/>
        </w:rPr>
      </w:pPr>
      <w:r w:rsidRPr="006C23F9">
        <w:rPr>
          <w:b/>
          <w:sz w:val="28"/>
          <w:szCs w:val="18"/>
          <w:lang w:val="x-none" w:eastAsia="x-none"/>
        </w:rPr>
        <w:lastRenderedPageBreak/>
        <w:t xml:space="preserve">Сравнительный анализ динамики расходов в сравнении </w:t>
      </w:r>
      <w:r w:rsidRPr="006C23F9">
        <w:rPr>
          <w:b/>
          <w:sz w:val="28"/>
          <w:szCs w:val="18"/>
          <w:lang w:val="x-none" w:eastAsia="x-none"/>
        </w:rPr>
        <w:br/>
        <w:t xml:space="preserve">с предыдущими периодами регулирования </w:t>
      </w:r>
      <w:bookmarkEnd w:id="282"/>
      <w:r w:rsidRPr="006C23F9">
        <w:rPr>
          <w:b/>
          <w:sz w:val="28"/>
          <w:szCs w:val="18"/>
          <w:lang w:val="x-none" w:eastAsia="x-none"/>
        </w:rPr>
        <w:t>АО «Угольная компания «Кузбассразрезуголь» - филиал Краснобродский угольный разрез</w:t>
      </w:r>
      <w:bookmarkEnd w:id="283"/>
      <w:bookmarkEnd w:id="284"/>
    </w:p>
    <w:p w14:paraId="493D83BE" w14:textId="77777777" w:rsidR="006C23F9" w:rsidRPr="006C23F9" w:rsidRDefault="006C23F9" w:rsidP="006C23F9">
      <w:pPr>
        <w:rPr>
          <w:szCs w:val="20"/>
        </w:rPr>
      </w:pPr>
    </w:p>
    <w:p w14:paraId="57F3EA63" w14:textId="77777777" w:rsidR="006C23F9" w:rsidRPr="006C23F9" w:rsidRDefault="006C23F9" w:rsidP="006C23F9">
      <w:pPr>
        <w:jc w:val="center"/>
        <w:rPr>
          <w:b/>
          <w:sz w:val="28"/>
          <w:szCs w:val="28"/>
        </w:rPr>
      </w:pPr>
      <w:r w:rsidRPr="006C23F9">
        <w:rPr>
          <w:b/>
          <w:sz w:val="28"/>
          <w:szCs w:val="28"/>
        </w:rPr>
        <w:t>Расходы на производство тепловой энергии</w:t>
      </w:r>
    </w:p>
    <w:p w14:paraId="4373B40D" w14:textId="77777777" w:rsidR="006C23F9" w:rsidRPr="006C23F9" w:rsidRDefault="006C23F9" w:rsidP="006C23F9">
      <w:pPr>
        <w:jc w:val="center"/>
        <w:rPr>
          <w:sz w:val="28"/>
          <w:szCs w:val="28"/>
        </w:rPr>
      </w:pPr>
    </w:p>
    <w:p w14:paraId="48CF39A1" w14:textId="77777777" w:rsidR="006C23F9" w:rsidRPr="006C23F9" w:rsidRDefault="006C23F9" w:rsidP="006C23F9">
      <w:pPr>
        <w:ind w:left="360" w:right="-2"/>
        <w:jc w:val="right"/>
        <w:rPr>
          <w:sz w:val="28"/>
          <w:szCs w:val="28"/>
        </w:rPr>
      </w:pPr>
      <w:r w:rsidRPr="006C23F9">
        <w:rPr>
          <w:sz w:val="28"/>
          <w:szCs w:val="28"/>
        </w:rPr>
        <w:t>Таблица 12</w:t>
      </w:r>
    </w:p>
    <w:tbl>
      <w:tblPr>
        <w:tblW w:w="11288" w:type="dxa"/>
        <w:tblLook w:val="04A0" w:firstRow="1" w:lastRow="0" w:firstColumn="1" w:lastColumn="0" w:noHBand="0" w:noVBand="1"/>
      </w:tblPr>
      <w:tblGrid>
        <w:gridCol w:w="750"/>
        <w:gridCol w:w="3361"/>
        <w:gridCol w:w="1755"/>
        <w:gridCol w:w="213"/>
        <w:gridCol w:w="1573"/>
        <w:gridCol w:w="191"/>
        <w:gridCol w:w="1573"/>
        <w:gridCol w:w="299"/>
        <w:gridCol w:w="1573"/>
      </w:tblGrid>
      <w:tr w:rsidR="006C23F9" w:rsidRPr="006C23F9" w14:paraId="22140AB5" w14:textId="77777777" w:rsidTr="006C23F9">
        <w:trPr>
          <w:trHeight w:val="705"/>
        </w:trPr>
        <w:tc>
          <w:tcPr>
            <w:tcW w:w="11288" w:type="dxa"/>
            <w:gridSpan w:val="9"/>
            <w:tcBorders>
              <w:top w:val="nil"/>
              <w:left w:val="nil"/>
              <w:bottom w:val="nil"/>
              <w:right w:val="nil"/>
            </w:tcBorders>
            <w:shd w:val="clear" w:color="auto" w:fill="auto"/>
            <w:noWrap/>
            <w:vAlign w:val="center"/>
            <w:hideMark/>
          </w:tcPr>
          <w:p w14:paraId="50E2A656" w14:textId="77777777" w:rsidR="006C23F9" w:rsidRPr="006C23F9" w:rsidRDefault="006C23F9" w:rsidP="006C23F9">
            <w:pPr>
              <w:ind w:right="1337"/>
              <w:jc w:val="center"/>
              <w:rPr>
                <w:bCs/>
              </w:rPr>
            </w:pPr>
            <w:r w:rsidRPr="006C23F9">
              <w:rPr>
                <w:bCs/>
                <w:sz w:val="28"/>
              </w:rPr>
              <w:t>Реестр операционных (подконтрольных) расходов</w:t>
            </w:r>
          </w:p>
        </w:tc>
      </w:tr>
      <w:tr w:rsidR="006C23F9" w:rsidRPr="006C23F9" w14:paraId="45323083" w14:textId="77777777" w:rsidTr="006C23F9">
        <w:trPr>
          <w:trHeight w:val="300"/>
        </w:trPr>
        <w:tc>
          <w:tcPr>
            <w:tcW w:w="750" w:type="dxa"/>
            <w:tcBorders>
              <w:top w:val="nil"/>
              <w:left w:val="nil"/>
              <w:bottom w:val="nil"/>
              <w:right w:val="nil"/>
            </w:tcBorders>
            <w:shd w:val="clear" w:color="auto" w:fill="auto"/>
            <w:vAlign w:val="center"/>
            <w:hideMark/>
          </w:tcPr>
          <w:p w14:paraId="75EB96F2" w14:textId="77777777" w:rsidR="006C23F9" w:rsidRPr="006C23F9" w:rsidRDefault="006C23F9" w:rsidP="006C23F9">
            <w:pPr>
              <w:rPr>
                <w:b/>
                <w:bCs/>
              </w:rPr>
            </w:pPr>
          </w:p>
        </w:tc>
        <w:tc>
          <w:tcPr>
            <w:tcW w:w="3361" w:type="dxa"/>
            <w:tcBorders>
              <w:top w:val="nil"/>
              <w:left w:val="nil"/>
              <w:bottom w:val="nil"/>
              <w:right w:val="nil"/>
            </w:tcBorders>
            <w:shd w:val="clear" w:color="auto" w:fill="auto"/>
            <w:vAlign w:val="center"/>
            <w:hideMark/>
          </w:tcPr>
          <w:p w14:paraId="6A0AAFE8" w14:textId="77777777" w:rsidR="006C23F9" w:rsidRPr="006C23F9" w:rsidRDefault="006C23F9" w:rsidP="006C23F9">
            <w:pPr>
              <w:jc w:val="center"/>
            </w:pPr>
          </w:p>
        </w:tc>
        <w:tc>
          <w:tcPr>
            <w:tcW w:w="1755" w:type="dxa"/>
            <w:tcBorders>
              <w:top w:val="nil"/>
              <w:left w:val="nil"/>
              <w:bottom w:val="nil"/>
              <w:right w:val="nil"/>
            </w:tcBorders>
            <w:shd w:val="clear" w:color="auto" w:fill="auto"/>
            <w:vAlign w:val="center"/>
            <w:hideMark/>
          </w:tcPr>
          <w:p w14:paraId="370B49FF" w14:textId="77777777" w:rsidR="006C23F9" w:rsidRPr="006C23F9" w:rsidRDefault="006C23F9" w:rsidP="006C23F9">
            <w:pPr>
              <w:jc w:val="center"/>
            </w:pPr>
          </w:p>
        </w:tc>
        <w:tc>
          <w:tcPr>
            <w:tcW w:w="1786" w:type="dxa"/>
            <w:gridSpan w:val="2"/>
            <w:tcBorders>
              <w:top w:val="nil"/>
              <w:left w:val="nil"/>
              <w:bottom w:val="nil"/>
              <w:right w:val="nil"/>
            </w:tcBorders>
            <w:shd w:val="clear" w:color="auto" w:fill="auto"/>
            <w:vAlign w:val="center"/>
            <w:hideMark/>
          </w:tcPr>
          <w:p w14:paraId="472298FF" w14:textId="77777777" w:rsidR="006C23F9" w:rsidRPr="006C23F9" w:rsidRDefault="006C23F9" w:rsidP="006C23F9">
            <w:pPr>
              <w:jc w:val="center"/>
            </w:pPr>
          </w:p>
        </w:tc>
        <w:tc>
          <w:tcPr>
            <w:tcW w:w="1764" w:type="dxa"/>
            <w:gridSpan w:val="2"/>
            <w:tcBorders>
              <w:top w:val="nil"/>
              <w:left w:val="nil"/>
              <w:bottom w:val="nil"/>
              <w:right w:val="nil"/>
            </w:tcBorders>
            <w:shd w:val="clear" w:color="auto" w:fill="auto"/>
            <w:vAlign w:val="center"/>
            <w:hideMark/>
          </w:tcPr>
          <w:p w14:paraId="155454EB" w14:textId="77777777" w:rsidR="006C23F9" w:rsidRPr="006C23F9" w:rsidRDefault="006C23F9" w:rsidP="006C23F9">
            <w:pPr>
              <w:jc w:val="right"/>
            </w:pPr>
            <w:r w:rsidRPr="006C23F9">
              <w:t>тыс. руб.</w:t>
            </w:r>
          </w:p>
        </w:tc>
        <w:tc>
          <w:tcPr>
            <w:tcW w:w="1872" w:type="dxa"/>
            <w:gridSpan w:val="2"/>
            <w:tcBorders>
              <w:top w:val="nil"/>
              <w:left w:val="nil"/>
              <w:bottom w:val="nil"/>
              <w:right w:val="nil"/>
            </w:tcBorders>
            <w:shd w:val="clear" w:color="auto" w:fill="auto"/>
            <w:vAlign w:val="center"/>
            <w:hideMark/>
          </w:tcPr>
          <w:p w14:paraId="5F4A6C86" w14:textId="77777777" w:rsidR="006C23F9" w:rsidRPr="006C23F9" w:rsidRDefault="006C23F9" w:rsidP="006C23F9">
            <w:pPr>
              <w:jc w:val="right"/>
            </w:pPr>
          </w:p>
        </w:tc>
      </w:tr>
      <w:tr w:rsidR="006C23F9" w:rsidRPr="006C23F9" w14:paraId="39DA4BBE" w14:textId="77777777" w:rsidTr="006C23F9">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BF7A5" w14:textId="77777777" w:rsidR="006C23F9" w:rsidRPr="006C23F9" w:rsidRDefault="006C23F9" w:rsidP="006C23F9">
            <w:pPr>
              <w:jc w:val="center"/>
            </w:pPr>
            <w:r w:rsidRPr="006C23F9">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D8378D" w14:textId="77777777" w:rsidR="006C23F9" w:rsidRPr="006C23F9" w:rsidRDefault="006C23F9" w:rsidP="006C23F9">
            <w:pPr>
              <w:jc w:val="center"/>
            </w:pPr>
            <w:r w:rsidRPr="006C23F9">
              <w:t>Наименование расхода</w:t>
            </w:r>
          </w:p>
        </w:tc>
        <w:tc>
          <w:tcPr>
            <w:tcW w:w="1968" w:type="dxa"/>
            <w:gridSpan w:val="2"/>
            <w:tcBorders>
              <w:top w:val="single" w:sz="4" w:space="0" w:color="auto"/>
              <w:left w:val="nil"/>
              <w:bottom w:val="single" w:sz="4" w:space="0" w:color="auto"/>
              <w:right w:val="nil"/>
            </w:tcBorders>
            <w:shd w:val="clear" w:color="auto" w:fill="auto"/>
            <w:vAlign w:val="center"/>
            <w:hideMark/>
          </w:tcPr>
          <w:p w14:paraId="30D8086C" w14:textId="77777777" w:rsidR="006C23F9" w:rsidRPr="006C23F9" w:rsidRDefault="006C23F9" w:rsidP="006C23F9">
            <w:pPr>
              <w:jc w:val="center"/>
            </w:pPr>
            <w:r w:rsidRPr="006C23F9">
              <w:t>Утверждено на 2023 год на потребительский рынок</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AC7D5CC" w14:textId="77777777" w:rsidR="006C23F9" w:rsidRPr="006C23F9" w:rsidRDefault="006C23F9" w:rsidP="006C23F9">
            <w:pPr>
              <w:jc w:val="center"/>
            </w:pPr>
            <w:r w:rsidRPr="006C23F9">
              <w:t>Предложение экспертов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61E6A7" w14:textId="77777777" w:rsidR="006C23F9" w:rsidRPr="006C23F9" w:rsidRDefault="006C23F9" w:rsidP="006C23F9">
            <w:pPr>
              <w:jc w:val="center"/>
            </w:pPr>
            <w:r w:rsidRPr="006C23F9">
              <w:t>Динамика расходов</w:t>
            </w:r>
          </w:p>
        </w:tc>
      </w:tr>
      <w:tr w:rsidR="006C23F9" w:rsidRPr="006C23F9" w14:paraId="37DF2B6C" w14:textId="77777777" w:rsidTr="006C23F9">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87EE9" w14:textId="77777777" w:rsidR="006C23F9" w:rsidRPr="006C23F9" w:rsidRDefault="006C23F9" w:rsidP="006C23F9">
            <w:pPr>
              <w:jc w:val="center"/>
            </w:pPr>
            <w:r w:rsidRPr="006C23F9">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495DAE" w14:textId="77777777" w:rsidR="006C23F9" w:rsidRPr="006C23F9" w:rsidRDefault="006C23F9" w:rsidP="006C23F9">
            <w:r w:rsidRPr="006C23F9">
              <w:t>Расходы на приобретение сырья и материалов</w:t>
            </w:r>
          </w:p>
        </w:tc>
        <w:tc>
          <w:tcPr>
            <w:tcW w:w="19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9B960E" w14:textId="77777777" w:rsidR="006C23F9" w:rsidRPr="006C23F9" w:rsidRDefault="006C23F9" w:rsidP="006C23F9">
            <w:pPr>
              <w:jc w:val="center"/>
              <w:rPr>
                <w:szCs w:val="20"/>
              </w:rPr>
            </w:pPr>
            <w:r w:rsidRPr="006C23F9">
              <w:rPr>
                <w:szCs w:val="20"/>
              </w:rPr>
              <w:t>762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BD8799D" w14:textId="77777777" w:rsidR="006C23F9" w:rsidRPr="006C23F9" w:rsidRDefault="006C23F9" w:rsidP="006C23F9">
            <w:pPr>
              <w:jc w:val="center"/>
              <w:rPr>
                <w:szCs w:val="20"/>
              </w:rPr>
            </w:pPr>
            <w:r w:rsidRPr="006C23F9">
              <w:rPr>
                <w:szCs w:val="20"/>
              </w:rPr>
              <w:t>791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ABE76C5" w14:textId="77777777" w:rsidR="006C23F9" w:rsidRPr="006C23F9" w:rsidRDefault="006C23F9" w:rsidP="006C23F9">
            <w:pPr>
              <w:jc w:val="center"/>
              <w:rPr>
                <w:szCs w:val="20"/>
              </w:rPr>
            </w:pPr>
            <w:r w:rsidRPr="006C23F9">
              <w:rPr>
                <w:szCs w:val="20"/>
              </w:rPr>
              <w:t>29</w:t>
            </w:r>
          </w:p>
        </w:tc>
      </w:tr>
      <w:tr w:rsidR="006C23F9" w:rsidRPr="006C23F9" w14:paraId="6618627B" w14:textId="77777777" w:rsidTr="006C23F9">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1AF7F" w14:textId="77777777" w:rsidR="006C23F9" w:rsidRPr="006C23F9" w:rsidRDefault="006C23F9" w:rsidP="006C23F9">
            <w:pPr>
              <w:jc w:val="center"/>
            </w:pPr>
            <w:r w:rsidRPr="006C23F9">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0645C5" w14:textId="77777777" w:rsidR="006C23F9" w:rsidRPr="006C23F9" w:rsidRDefault="006C23F9" w:rsidP="006C23F9">
            <w:r w:rsidRPr="006C23F9">
              <w:t>Расходы на ремонт основных средств</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3AAF7DF8" w14:textId="77777777" w:rsidR="006C23F9" w:rsidRPr="006C23F9" w:rsidRDefault="006C23F9" w:rsidP="006C23F9">
            <w:pPr>
              <w:jc w:val="center"/>
              <w:rPr>
                <w:szCs w:val="20"/>
              </w:rPr>
            </w:pPr>
            <w:r w:rsidRPr="006C23F9">
              <w:rPr>
                <w:szCs w:val="20"/>
              </w:rPr>
              <w:t>834</w:t>
            </w:r>
          </w:p>
        </w:tc>
        <w:tc>
          <w:tcPr>
            <w:tcW w:w="1764" w:type="dxa"/>
            <w:gridSpan w:val="2"/>
            <w:tcBorders>
              <w:top w:val="nil"/>
              <w:left w:val="nil"/>
              <w:bottom w:val="single" w:sz="4" w:space="0" w:color="auto"/>
              <w:right w:val="single" w:sz="4" w:space="0" w:color="auto"/>
            </w:tcBorders>
            <w:shd w:val="clear" w:color="auto" w:fill="auto"/>
            <w:vAlign w:val="center"/>
          </w:tcPr>
          <w:p w14:paraId="7980600B" w14:textId="77777777" w:rsidR="006C23F9" w:rsidRPr="006C23F9" w:rsidRDefault="006C23F9" w:rsidP="006C23F9">
            <w:pPr>
              <w:jc w:val="center"/>
              <w:rPr>
                <w:szCs w:val="20"/>
              </w:rPr>
            </w:pPr>
            <w:r w:rsidRPr="006C23F9">
              <w:rPr>
                <w:szCs w:val="20"/>
              </w:rPr>
              <w:t>1 358</w:t>
            </w:r>
          </w:p>
        </w:tc>
        <w:tc>
          <w:tcPr>
            <w:tcW w:w="1872" w:type="dxa"/>
            <w:gridSpan w:val="2"/>
            <w:tcBorders>
              <w:top w:val="nil"/>
              <w:left w:val="nil"/>
              <w:bottom w:val="single" w:sz="4" w:space="0" w:color="auto"/>
              <w:right w:val="single" w:sz="4" w:space="0" w:color="auto"/>
            </w:tcBorders>
            <w:shd w:val="clear" w:color="auto" w:fill="auto"/>
            <w:vAlign w:val="center"/>
          </w:tcPr>
          <w:p w14:paraId="4CF174BD" w14:textId="77777777" w:rsidR="006C23F9" w:rsidRPr="006C23F9" w:rsidRDefault="006C23F9" w:rsidP="006C23F9">
            <w:pPr>
              <w:jc w:val="center"/>
              <w:rPr>
                <w:szCs w:val="20"/>
              </w:rPr>
            </w:pPr>
            <w:r w:rsidRPr="006C23F9">
              <w:rPr>
                <w:szCs w:val="20"/>
              </w:rPr>
              <w:t>524</w:t>
            </w:r>
          </w:p>
        </w:tc>
      </w:tr>
      <w:tr w:rsidR="006C23F9" w:rsidRPr="006C23F9" w14:paraId="1B8F09D1" w14:textId="77777777" w:rsidTr="006C23F9">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6F122" w14:textId="77777777" w:rsidR="006C23F9" w:rsidRPr="006C23F9" w:rsidRDefault="006C23F9" w:rsidP="006C23F9">
            <w:pPr>
              <w:jc w:val="center"/>
            </w:pPr>
            <w:r w:rsidRPr="006C23F9">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DD8722" w14:textId="77777777" w:rsidR="006C23F9" w:rsidRPr="006C23F9" w:rsidRDefault="006C23F9" w:rsidP="006C23F9">
            <w:r w:rsidRPr="006C23F9">
              <w:t>Расходы на оплату труда</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4495FEC4" w14:textId="77777777" w:rsidR="006C23F9" w:rsidRPr="006C23F9" w:rsidRDefault="006C23F9" w:rsidP="006C23F9">
            <w:pPr>
              <w:jc w:val="center"/>
              <w:rPr>
                <w:szCs w:val="20"/>
              </w:rPr>
            </w:pPr>
            <w:r w:rsidRPr="006C23F9">
              <w:rPr>
                <w:szCs w:val="20"/>
              </w:rPr>
              <w:t>12 770</w:t>
            </w:r>
          </w:p>
        </w:tc>
        <w:tc>
          <w:tcPr>
            <w:tcW w:w="1764" w:type="dxa"/>
            <w:gridSpan w:val="2"/>
            <w:tcBorders>
              <w:top w:val="nil"/>
              <w:left w:val="nil"/>
              <w:bottom w:val="single" w:sz="4" w:space="0" w:color="auto"/>
              <w:right w:val="single" w:sz="4" w:space="0" w:color="auto"/>
            </w:tcBorders>
            <w:shd w:val="clear" w:color="auto" w:fill="auto"/>
            <w:vAlign w:val="center"/>
          </w:tcPr>
          <w:p w14:paraId="495B6FC2" w14:textId="77777777" w:rsidR="006C23F9" w:rsidRPr="006C23F9" w:rsidRDefault="006C23F9" w:rsidP="006C23F9">
            <w:pPr>
              <w:jc w:val="center"/>
              <w:rPr>
                <w:szCs w:val="20"/>
              </w:rPr>
            </w:pPr>
            <w:r w:rsidRPr="006C23F9">
              <w:rPr>
                <w:szCs w:val="20"/>
              </w:rPr>
              <w:t>19 047</w:t>
            </w:r>
          </w:p>
        </w:tc>
        <w:tc>
          <w:tcPr>
            <w:tcW w:w="1872" w:type="dxa"/>
            <w:gridSpan w:val="2"/>
            <w:tcBorders>
              <w:top w:val="nil"/>
              <w:left w:val="nil"/>
              <w:bottom w:val="single" w:sz="4" w:space="0" w:color="auto"/>
              <w:right w:val="single" w:sz="4" w:space="0" w:color="auto"/>
            </w:tcBorders>
            <w:shd w:val="clear" w:color="auto" w:fill="auto"/>
            <w:vAlign w:val="center"/>
          </w:tcPr>
          <w:p w14:paraId="53DB350D" w14:textId="77777777" w:rsidR="006C23F9" w:rsidRPr="006C23F9" w:rsidRDefault="006C23F9" w:rsidP="006C23F9">
            <w:pPr>
              <w:jc w:val="center"/>
              <w:rPr>
                <w:szCs w:val="20"/>
              </w:rPr>
            </w:pPr>
            <w:r w:rsidRPr="006C23F9">
              <w:rPr>
                <w:szCs w:val="20"/>
              </w:rPr>
              <w:t>6 277</w:t>
            </w:r>
          </w:p>
        </w:tc>
      </w:tr>
      <w:tr w:rsidR="006C23F9" w:rsidRPr="006C23F9" w14:paraId="3622873D" w14:textId="77777777" w:rsidTr="006C23F9">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86573" w14:textId="77777777" w:rsidR="006C23F9" w:rsidRPr="006C23F9" w:rsidRDefault="006C23F9" w:rsidP="006C23F9">
            <w:pPr>
              <w:jc w:val="center"/>
            </w:pPr>
            <w:r w:rsidRPr="006C23F9">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D8D466" w14:textId="77777777" w:rsidR="006C23F9" w:rsidRPr="006C23F9" w:rsidRDefault="006C23F9" w:rsidP="006C23F9">
            <w:r w:rsidRPr="006C23F9">
              <w:t>Расходы на оплату работ и услуг производственного характера, выполняемых по договорам со сторонними организациями</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6B595546" w14:textId="77777777" w:rsidR="006C23F9" w:rsidRPr="006C23F9" w:rsidRDefault="006C23F9" w:rsidP="006C23F9">
            <w:pPr>
              <w:jc w:val="center"/>
              <w:rPr>
                <w:szCs w:val="20"/>
              </w:rPr>
            </w:pPr>
            <w:r w:rsidRPr="006C23F9">
              <w:rPr>
                <w:szCs w:val="20"/>
              </w:rPr>
              <w:t>3 758</w:t>
            </w:r>
          </w:p>
        </w:tc>
        <w:tc>
          <w:tcPr>
            <w:tcW w:w="1764" w:type="dxa"/>
            <w:gridSpan w:val="2"/>
            <w:tcBorders>
              <w:top w:val="nil"/>
              <w:left w:val="nil"/>
              <w:bottom w:val="single" w:sz="4" w:space="0" w:color="auto"/>
              <w:right w:val="single" w:sz="4" w:space="0" w:color="auto"/>
            </w:tcBorders>
            <w:shd w:val="clear" w:color="auto" w:fill="auto"/>
            <w:vAlign w:val="center"/>
          </w:tcPr>
          <w:p w14:paraId="5D2940F5" w14:textId="77777777" w:rsidR="006C23F9" w:rsidRPr="006C23F9" w:rsidRDefault="006C23F9" w:rsidP="006C23F9">
            <w:pPr>
              <w:jc w:val="center"/>
              <w:rPr>
                <w:szCs w:val="20"/>
              </w:rPr>
            </w:pPr>
            <w:r w:rsidRPr="006C23F9">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12ADF1D1" w14:textId="77777777" w:rsidR="006C23F9" w:rsidRPr="006C23F9" w:rsidRDefault="006C23F9" w:rsidP="006C23F9">
            <w:pPr>
              <w:jc w:val="center"/>
              <w:rPr>
                <w:szCs w:val="20"/>
              </w:rPr>
            </w:pPr>
            <w:r w:rsidRPr="006C23F9">
              <w:rPr>
                <w:szCs w:val="20"/>
              </w:rPr>
              <w:t>-3 758</w:t>
            </w:r>
          </w:p>
        </w:tc>
      </w:tr>
      <w:tr w:rsidR="006C23F9" w:rsidRPr="006C23F9" w14:paraId="7ADF770C" w14:textId="77777777" w:rsidTr="006C23F9">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AFE5B" w14:textId="77777777" w:rsidR="006C23F9" w:rsidRPr="006C23F9" w:rsidRDefault="006C23F9" w:rsidP="006C23F9">
            <w:pPr>
              <w:jc w:val="center"/>
            </w:pPr>
            <w:r w:rsidRPr="006C23F9">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ECE909" w14:textId="77777777" w:rsidR="006C23F9" w:rsidRPr="006C23F9" w:rsidRDefault="006C23F9" w:rsidP="006C23F9">
            <w:r w:rsidRPr="006C23F9">
              <w:t>Расходы на оплату иных работ и услуг, выполняемых по договорам с организациями</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7AB4E165" w14:textId="77777777" w:rsidR="006C23F9" w:rsidRPr="006C23F9" w:rsidRDefault="006C23F9" w:rsidP="006C23F9">
            <w:pPr>
              <w:jc w:val="center"/>
              <w:rPr>
                <w:szCs w:val="20"/>
              </w:rPr>
            </w:pPr>
            <w:r w:rsidRPr="006C23F9">
              <w:rPr>
                <w:szCs w:val="20"/>
              </w:rPr>
              <w:t>4 274</w:t>
            </w:r>
          </w:p>
        </w:tc>
        <w:tc>
          <w:tcPr>
            <w:tcW w:w="1764" w:type="dxa"/>
            <w:gridSpan w:val="2"/>
            <w:tcBorders>
              <w:top w:val="nil"/>
              <w:left w:val="nil"/>
              <w:bottom w:val="single" w:sz="4" w:space="0" w:color="auto"/>
              <w:right w:val="single" w:sz="4" w:space="0" w:color="auto"/>
            </w:tcBorders>
            <w:shd w:val="clear" w:color="auto" w:fill="auto"/>
            <w:vAlign w:val="center"/>
          </w:tcPr>
          <w:p w14:paraId="0837EBE3" w14:textId="77777777" w:rsidR="006C23F9" w:rsidRPr="006C23F9" w:rsidRDefault="006C23F9" w:rsidP="006C23F9">
            <w:pPr>
              <w:jc w:val="center"/>
              <w:rPr>
                <w:szCs w:val="20"/>
              </w:rPr>
            </w:pPr>
            <w:r w:rsidRPr="006C23F9">
              <w:rPr>
                <w:szCs w:val="20"/>
              </w:rPr>
              <w:t>11 538</w:t>
            </w:r>
          </w:p>
        </w:tc>
        <w:tc>
          <w:tcPr>
            <w:tcW w:w="1872" w:type="dxa"/>
            <w:gridSpan w:val="2"/>
            <w:tcBorders>
              <w:top w:val="nil"/>
              <w:left w:val="nil"/>
              <w:bottom w:val="single" w:sz="4" w:space="0" w:color="auto"/>
              <w:right w:val="single" w:sz="4" w:space="0" w:color="auto"/>
            </w:tcBorders>
            <w:shd w:val="clear" w:color="auto" w:fill="auto"/>
            <w:vAlign w:val="center"/>
          </w:tcPr>
          <w:p w14:paraId="6461113E" w14:textId="77777777" w:rsidR="006C23F9" w:rsidRPr="006C23F9" w:rsidRDefault="006C23F9" w:rsidP="006C23F9">
            <w:pPr>
              <w:jc w:val="center"/>
              <w:rPr>
                <w:szCs w:val="20"/>
              </w:rPr>
            </w:pPr>
            <w:r w:rsidRPr="006C23F9">
              <w:rPr>
                <w:szCs w:val="20"/>
              </w:rPr>
              <w:t>7 264</w:t>
            </w:r>
          </w:p>
        </w:tc>
      </w:tr>
      <w:tr w:rsidR="006C23F9" w:rsidRPr="006C23F9" w14:paraId="5B74EF63" w14:textId="77777777" w:rsidTr="006C23F9">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70D67" w14:textId="77777777" w:rsidR="006C23F9" w:rsidRPr="006C23F9" w:rsidRDefault="006C23F9" w:rsidP="006C23F9">
            <w:pPr>
              <w:jc w:val="center"/>
            </w:pPr>
            <w:r w:rsidRPr="006C23F9">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FA26F8" w14:textId="77777777" w:rsidR="006C23F9" w:rsidRPr="006C23F9" w:rsidRDefault="006C23F9" w:rsidP="006C23F9">
            <w:r w:rsidRPr="006C23F9">
              <w:t>Расходы на служебные командировки</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1AB5F048" w14:textId="77777777" w:rsidR="006C23F9" w:rsidRPr="006C23F9" w:rsidRDefault="006C23F9" w:rsidP="006C23F9">
            <w:pPr>
              <w:jc w:val="center"/>
              <w:rPr>
                <w:szCs w:val="20"/>
              </w:rPr>
            </w:pPr>
            <w:r w:rsidRPr="006C23F9">
              <w:rPr>
                <w:szCs w:val="20"/>
              </w:rPr>
              <w:t>0</w:t>
            </w:r>
          </w:p>
        </w:tc>
        <w:tc>
          <w:tcPr>
            <w:tcW w:w="1764" w:type="dxa"/>
            <w:gridSpan w:val="2"/>
            <w:tcBorders>
              <w:top w:val="nil"/>
              <w:left w:val="nil"/>
              <w:bottom w:val="single" w:sz="4" w:space="0" w:color="auto"/>
              <w:right w:val="single" w:sz="4" w:space="0" w:color="auto"/>
            </w:tcBorders>
            <w:shd w:val="clear" w:color="auto" w:fill="auto"/>
            <w:vAlign w:val="center"/>
          </w:tcPr>
          <w:p w14:paraId="50CFBB1E" w14:textId="77777777" w:rsidR="006C23F9" w:rsidRPr="006C23F9" w:rsidRDefault="006C23F9" w:rsidP="006C23F9">
            <w:pPr>
              <w:jc w:val="center"/>
              <w:rPr>
                <w:szCs w:val="20"/>
              </w:rPr>
            </w:pPr>
            <w:r w:rsidRPr="006C23F9">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4C4A5A3F" w14:textId="77777777" w:rsidR="006C23F9" w:rsidRPr="006C23F9" w:rsidRDefault="006C23F9" w:rsidP="006C23F9">
            <w:pPr>
              <w:jc w:val="center"/>
              <w:rPr>
                <w:szCs w:val="20"/>
              </w:rPr>
            </w:pPr>
            <w:r w:rsidRPr="006C23F9">
              <w:rPr>
                <w:szCs w:val="20"/>
              </w:rPr>
              <w:t>0</w:t>
            </w:r>
          </w:p>
        </w:tc>
      </w:tr>
      <w:tr w:rsidR="006C23F9" w:rsidRPr="006C23F9" w14:paraId="17CB3AEB" w14:textId="77777777" w:rsidTr="006C23F9">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09443" w14:textId="77777777" w:rsidR="006C23F9" w:rsidRPr="006C23F9" w:rsidRDefault="006C23F9" w:rsidP="006C23F9">
            <w:pPr>
              <w:jc w:val="center"/>
            </w:pPr>
            <w:r w:rsidRPr="006C23F9">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14AC61" w14:textId="77777777" w:rsidR="006C23F9" w:rsidRPr="006C23F9" w:rsidRDefault="006C23F9" w:rsidP="006C23F9">
            <w:r w:rsidRPr="006C23F9">
              <w:t>Расходы на обучение персонала</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3F25B724" w14:textId="77777777" w:rsidR="006C23F9" w:rsidRPr="006C23F9" w:rsidRDefault="006C23F9" w:rsidP="006C23F9">
            <w:pPr>
              <w:jc w:val="center"/>
              <w:rPr>
                <w:szCs w:val="20"/>
              </w:rPr>
            </w:pPr>
            <w:r w:rsidRPr="006C23F9">
              <w:rPr>
                <w:szCs w:val="20"/>
              </w:rPr>
              <w:t>0</w:t>
            </w:r>
          </w:p>
        </w:tc>
        <w:tc>
          <w:tcPr>
            <w:tcW w:w="1764" w:type="dxa"/>
            <w:gridSpan w:val="2"/>
            <w:tcBorders>
              <w:top w:val="nil"/>
              <w:left w:val="nil"/>
              <w:bottom w:val="single" w:sz="4" w:space="0" w:color="auto"/>
              <w:right w:val="single" w:sz="4" w:space="0" w:color="auto"/>
            </w:tcBorders>
            <w:shd w:val="clear" w:color="auto" w:fill="auto"/>
            <w:vAlign w:val="center"/>
          </w:tcPr>
          <w:p w14:paraId="24EFB8DF" w14:textId="77777777" w:rsidR="006C23F9" w:rsidRPr="006C23F9" w:rsidRDefault="006C23F9" w:rsidP="006C23F9">
            <w:pPr>
              <w:jc w:val="center"/>
              <w:rPr>
                <w:szCs w:val="20"/>
              </w:rPr>
            </w:pPr>
            <w:r w:rsidRPr="006C23F9">
              <w:rPr>
                <w:szCs w:val="20"/>
              </w:rPr>
              <w:t>75</w:t>
            </w:r>
          </w:p>
        </w:tc>
        <w:tc>
          <w:tcPr>
            <w:tcW w:w="1872" w:type="dxa"/>
            <w:gridSpan w:val="2"/>
            <w:tcBorders>
              <w:top w:val="nil"/>
              <w:left w:val="nil"/>
              <w:bottom w:val="single" w:sz="4" w:space="0" w:color="auto"/>
              <w:right w:val="single" w:sz="4" w:space="0" w:color="auto"/>
            </w:tcBorders>
            <w:shd w:val="clear" w:color="auto" w:fill="auto"/>
            <w:vAlign w:val="center"/>
          </w:tcPr>
          <w:p w14:paraId="1B93FFDB" w14:textId="77777777" w:rsidR="006C23F9" w:rsidRPr="006C23F9" w:rsidRDefault="006C23F9" w:rsidP="006C23F9">
            <w:pPr>
              <w:jc w:val="center"/>
              <w:rPr>
                <w:szCs w:val="20"/>
              </w:rPr>
            </w:pPr>
            <w:r w:rsidRPr="006C23F9">
              <w:rPr>
                <w:szCs w:val="20"/>
              </w:rPr>
              <w:t>75</w:t>
            </w:r>
          </w:p>
        </w:tc>
      </w:tr>
      <w:tr w:rsidR="006C23F9" w:rsidRPr="006C23F9" w14:paraId="304B680D" w14:textId="77777777" w:rsidTr="006C23F9">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01259" w14:textId="77777777" w:rsidR="006C23F9" w:rsidRPr="006C23F9" w:rsidRDefault="006C23F9" w:rsidP="006C23F9">
            <w:pPr>
              <w:jc w:val="center"/>
            </w:pPr>
            <w:r w:rsidRPr="006C23F9">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ECDD64" w14:textId="77777777" w:rsidR="006C23F9" w:rsidRPr="006C23F9" w:rsidRDefault="006C23F9" w:rsidP="006C23F9">
            <w:r w:rsidRPr="006C23F9">
              <w:t>Лизинговый платеж</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2EF5FEE0" w14:textId="77777777" w:rsidR="006C23F9" w:rsidRPr="006C23F9" w:rsidRDefault="006C23F9" w:rsidP="006C23F9">
            <w:pPr>
              <w:jc w:val="center"/>
              <w:rPr>
                <w:szCs w:val="20"/>
              </w:rPr>
            </w:pPr>
            <w:r w:rsidRPr="006C23F9">
              <w:rPr>
                <w:szCs w:val="20"/>
              </w:rPr>
              <w:t>0</w:t>
            </w:r>
          </w:p>
        </w:tc>
        <w:tc>
          <w:tcPr>
            <w:tcW w:w="1764" w:type="dxa"/>
            <w:gridSpan w:val="2"/>
            <w:tcBorders>
              <w:top w:val="nil"/>
              <w:left w:val="nil"/>
              <w:bottom w:val="single" w:sz="4" w:space="0" w:color="auto"/>
              <w:right w:val="single" w:sz="4" w:space="0" w:color="auto"/>
            </w:tcBorders>
            <w:shd w:val="clear" w:color="auto" w:fill="auto"/>
            <w:vAlign w:val="center"/>
          </w:tcPr>
          <w:p w14:paraId="2E3F9E09" w14:textId="77777777" w:rsidR="006C23F9" w:rsidRPr="006C23F9" w:rsidRDefault="006C23F9" w:rsidP="006C23F9">
            <w:pPr>
              <w:jc w:val="center"/>
              <w:rPr>
                <w:szCs w:val="20"/>
              </w:rPr>
            </w:pPr>
            <w:r w:rsidRPr="006C23F9">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599E7DC2" w14:textId="77777777" w:rsidR="006C23F9" w:rsidRPr="006C23F9" w:rsidRDefault="006C23F9" w:rsidP="006C23F9">
            <w:pPr>
              <w:jc w:val="center"/>
              <w:rPr>
                <w:szCs w:val="20"/>
              </w:rPr>
            </w:pPr>
            <w:r w:rsidRPr="006C23F9">
              <w:rPr>
                <w:szCs w:val="20"/>
              </w:rPr>
              <w:t>0</w:t>
            </w:r>
          </w:p>
        </w:tc>
      </w:tr>
      <w:tr w:rsidR="006C23F9" w:rsidRPr="006C23F9" w14:paraId="29DBB3A4" w14:textId="77777777" w:rsidTr="006C23F9">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375C4" w14:textId="77777777" w:rsidR="006C23F9" w:rsidRPr="006C23F9" w:rsidRDefault="006C23F9" w:rsidP="006C23F9">
            <w:pPr>
              <w:jc w:val="center"/>
            </w:pPr>
            <w:r w:rsidRPr="006C23F9">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C29BF23" w14:textId="77777777" w:rsidR="006C23F9" w:rsidRPr="006C23F9" w:rsidRDefault="006C23F9" w:rsidP="006C23F9">
            <w:r w:rsidRPr="006C23F9">
              <w:t>Арендная плата</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789680DF" w14:textId="77777777" w:rsidR="006C23F9" w:rsidRPr="006C23F9" w:rsidRDefault="006C23F9" w:rsidP="006C23F9">
            <w:pPr>
              <w:jc w:val="center"/>
              <w:rPr>
                <w:szCs w:val="20"/>
              </w:rPr>
            </w:pPr>
            <w:r w:rsidRPr="006C23F9">
              <w:rPr>
                <w:szCs w:val="20"/>
              </w:rPr>
              <w:t>0</w:t>
            </w:r>
          </w:p>
        </w:tc>
        <w:tc>
          <w:tcPr>
            <w:tcW w:w="1764" w:type="dxa"/>
            <w:gridSpan w:val="2"/>
            <w:tcBorders>
              <w:top w:val="nil"/>
              <w:left w:val="nil"/>
              <w:bottom w:val="single" w:sz="4" w:space="0" w:color="auto"/>
              <w:right w:val="single" w:sz="4" w:space="0" w:color="auto"/>
            </w:tcBorders>
            <w:shd w:val="clear" w:color="auto" w:fill="auto"/>
            <w:vAlign w:val="center"/>
          </w:tcPr>
          <w:p w14:paraId="40DADF13" w14:textId="77777777" w:rsidR="006C23F9" w:rsidRPr="006C23F9" w:rsidRDefault="006C23F9" w:rsidP="006C23F9">
            <w:pPr>
              <w:jc w:val="center"/>
              <w:rPr>
                <w:szCs w:val="20"/>
              </w:rPr>
            </w:pPr>
            <w:r w:rsidRPr="006C23F9">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27ACC3AE" w14:textId="77777777" w:rsidR="006C23F9" w:rsidRPr="006C23F9" w:rsidRDefault="006C23F9" w:rsidP="006C23F9">
            <w:pPr>
              <w:jc w:val="center"/>
              <w:rPr>
                <w:szCs w:val="20"/>
              </w:rPr>
            </w:pPr>
            <w:r w:rsidRPr="006C23F9">
              <w:rPr>
                <w:szCs w:val="20"/>
              </w:rPr>
              <w:t>0</w:t>
            </w:r>
          </w:p>
        </w:tc>
      </w:tr>
      <w:tr w:rsidR="006C23F9" w:rsidRPr="006C23F9" w14:paraId="442CFC18" w14:textId="77777777" w:rsidTr="006C23F9">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774B7" w14:textId="77777777" w:rsidR="006C23F9" w:rsidRPr="006C23F9" w:rsidRDefault="006C23F9" w:rsidP="006C23F9">
            <w:pPr>
              <w:jc w:val="center"/>
            </w:pPr>
            <w:r w:rsidRPr="006C23F9">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957E07" w14:textId="77777777" w:rsidR="006C23F9" w:rsidRPr="006C23F9" w:rsidRDefault="006C23F9" w:rsidP="006C23F9">
            <w:r w:rsidRPr="006C23F9">
              <w:t>Другие расходы</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39109B99" w14:textId="77777777" w:rsidR="006C23F9" w:rsidRPr="006C23F9" w:rsidRDefault="006C23F9" w:rsidP="006C23F9">
            <w:pPr>
              <w:jc w:val="center"/>
              <w:rPr>
                <w:szCs w:val="20"/>
              </w:rPr>
            </w:pPr>
            <w:r w:rsidRPr="006C23F9">
              <w:rPr>
                <w:szCs w:val="20"/>
              </w:rPr>
              <w:t>2 952</w:t>
            </w:r>
          </w:p>
        </w:tc>
        <w:tc>
          <w:tcPr>
            <w:tcW w:w="1764" w:type="dxa"/>
            <w:gridSpan w:val="2"/>
            <w:tcBorders>
              <w:top w:val="nil"/>
              <w:left w:val="nil"/>
              <w:bottom w:val="single" w:sz="4" w:space="0" w:color="auto"/>
              <w:right w:val="single" w:sz="4" w:space="0" w:color="auto"/>
            </w:tcBorders>
            <w:shd w:val="clear" w:color="auto" w:fill="auto"/>
            <w:vAlign w:val="center"/>
          </w:tcPr>
          <w:p w14:paraId="4D2E1A3E" w14:textId="77777777" w:rsidR="006C23F9" w:rsidRPr="006C23F9" w:rsidRDefault="006C23F9" w:rsidP="006C23F9">
            <w:pPr>
              <w:jc w:val="center"/>
              <w:rPr>
                <w:szCs w:val="20"/>
              </w:rPr>
            </w:pPr>
            <w:r w:rsidRPr="006C23F9">
              <w:rPr>
                <w:szCs w:val="20"/>
              </w:rPr>
              <w:t>673</w:t>
            </w:r>
          </w:p>
        </w:tc>
        <w:tc>
          <w:tcPr>
            <w:tcW w:w="1872" w:type="dxa"/>
            <w:gridSpan w:val="2"/>
            <w:tcBorders>
              <w:top w:val="nil"/>
              <w:left w:val="nil"/>
              <w:bottom w:val="single" w:sz="4" w:space="0" w:color="auto"/>
              <w:right w:val="single" w:sz="4" w:space="0" w:color="auto"/>
            </w:tcBorders>
            <w:shd w:val="clear" w:color="auto" w:fill="auto"/>
            <w:vAlign w:val="center"/>
          </w:tcPr>
          <w:p w14:paraId="7CB1984F" w14:textId="77777777" w:rsidR="006C23F9" w:rsidRPr="006C23F9" w:rsidRDefault="006C23F9" w:rsidP="006C23F9">
            <w:pPr>
              <w:jc w:val="center"/>
              <w:rPr>
                <w:szCs w:val="20"/>
              </w:rPr>
            </w:pPr>
            <w:r w:rsidRPr="006C23F9">
              <w:rPr>
                <w:szCs w:val="20"/>
              </w:rPr>
              <w:t>-2 279</w:t>
            </w:r>
          </w:p>
        </w:tc>
      </w:tr>
      <w:tr w:rsidR="006C23F9" w:rsidRPr="006C23F9" w14:paraId="14FFC60A" w14:textId="77777777" w:rsidTr="006C23F9">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0060E" w14:textId="77777777" w:rsidR="006C23F9" w:rsidRPr="006C23F9" w:rsidRDefault="006C23F9" w:rsidP="006C23F9">
            <w:pPr>
              <w:jc w:val="center"/>
            </w:pPr>
            <w:r w:rsidRPr="006C23F9">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84F8B1" w14:textId="77777777" w:rsidR="006C23F9" w:rsidRPr="006C23F9" w:rsidRDefault="006C23F9" w:rsidP="006C23F9">
            <w:r w:rsidRPr="006C23F9">
              <w:t>ИТОГО базовый уровень операционных расходов</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3F455B38" w14:textId="77777777" w:rsidR="006C23F9" w:rsidRPr="006C23F9" w:rsidRDefault="006C23F9" w:rsidP="006C23F9">
            <w:pPr>
              <w:jc w:val="center"/>
              <w:rPr>
                <w:szCs w:val="20"/>
              </w:rPr>
            </w:pPr>
            <w:r w:rsidRPr="006C23F9">
              <w:rPr>
                <w:szCs w:val="20"/>
              </w:rPr>
              <w:t>25 350</w:t>
            </w:r>
          </w:p>
        </w:tc>
        <w:tc>
          <w:tcPr>
            <w:tcW w:w="1764" w:type="dxa"/>
            <w:gridSpan w:val="2"/>
            <w:tcBorders>
              <w:top w:val="nil"/>
              <w:left w:val="nil"/>
              <w:bottom w:val="single" w:sz="4" w:space="0" w:color="auto"/>
              <w:right w:val="single" w:sz="4" w:space="0" w:color="auto"/>
            </w:tcBorders>
            <w:shd w:val="clear" w:color="auto" w:fill="auto"/>
            <w:vAlign w:val="center"/>
          </w:tcPr>
          <w:p w14:paraId="62C940AB" w14:textId="77777777" w:rsidR="006C23F9" w:rsidRPr="006C23F9" w:rsidRDefault="006C23F9" w:rsidP="006C23F9">
            <w:pPr>
              <w:jc w:val="center"/>
              <w:rPr>
                <w:szCs w:val="20"/>
              </w:rPr>
            </w:pPr>
            <w:r w:rsidRPr="006C23F9">
              <w:rPr>
                <w:szCs w:val="20"/>
              </w:rPr>
              <w:t>33 482</w:t>
            </w:r>
          </w:p>
        </w:tc>
        <w:tc>
          <w:tcPr>
            <w:tcW w:w="1872" w:type="dxa"/>
            <w:gridSpan w:val="2"/>
            <w:tcBorders>
              <w:top w:val="nil"/>
              <w:left w:val="nil"/>
              <w:bottom w:val="single" w:sz="4" w:space="0" w:color="auto"/>
              <w:right w:val="single" w:sz="4" w:space="0" w:color="auto"/>
            </w:tcBorders>
            <w:shd w:val="clear" w:color="auto" w:fill="auto"/>
            <w:vAlign w:val="center"/>
          </w:tcPr>
          <w:p w14:paraId="5DC2CB58" w14:textId="77777777" w:rsidR="006C23F9" w:rsidRPr="006C23F9" w:rsidRDefault="006C23F9" w:rsidP="006C23F9">
            <w:pPr>
              <w:jc w:val="center"/>
              <w:rPr>
                <w:szCs w:val="20"/>
              </w:rPr>
            </w:pPr>
            <w:r w:rsidRPr="006C23F9">
              <w:rPr>
                <w:szCs w:val="20"/>
              </w:rPr>
              <w:t>8 132</w:t>
            </w:r>
          </w:p>
        </w:tc>
      </w:tr>
      <w:tr w:rsidR="006C23F9" w:rsidRPr="006C23F9" w14:paraId="371F893B" w14:textId="77777777" w:rsidTr="006C23F9">
        <w:trPr>
          <w:trHeight w:val="300"/>
        </w:trPr>
        <w:tc>
          <w:tcPr>
            <w:tcW w:w="750" w:type="dxa"/>
            <w:tcBorders>
              <w:top w:val="nil"/>
              <w:left w:val="nil"/>
              <w:bottom w:val="nil"/>
              <w:right w:val="nil"/>
            </w:tcBorders>
            <w:shd w:val="clear" w:color="auto" w:fill="auto"/>
            <w:vAlign w:val="center"/>
            <w:hideMark/>
          </w:tcPr>
          <w:p w14:paraId="335D23A8" w14:textId="77777777" w:rsidR="006C23F9" w:rsidRPr="006C23F9" w:rsidRDefault="006C23F9" w:rsidP="006C23F9">
            <w:pPr>
              <w:jc w:val="center"/>
              <w:rPr>
                <w:color w:val="FF0000"/>
              </w:rPr>
            </w:pPr>
          </w:p>
        </w:tc>
        <w:tc>
          <w:tcPr>
            <w:tcW w:w="3361" w:type="dxa"/>
            <w:tcBorders>
              <w:top w:val="nil"/>
              <w:left w:val="nil"/>
              <w:bottom w:val="nil"/>
              <w:right w:val="nil"/>
            </w:tcBorders>
            <w:shd w:val="clear" w:color="auto" w:fill="auto"/>
            <w:vAlign w:val="center"/>
            <w:hideMark/>
          </w:tcPr>
          <w:p w14:paraId="172DBC73" w14:textId="77777777" w:rsidR="006C23F9" w:rsidRPr="006C23F9" w:rsidRDefault="006C23F9" w:rsidP="006C23F9"/>
        </w:tc>
        <w:tc>
          <w:tcPr>
            <w:tcW w:w="1755" w:type="dxa"/>
            <w:tcBorders>
              <w:top w:val="nil"/>
              <w:left w:val="nil"/>
              <w:bottom w:val="nil"/>
              <w:right w:val="nil"/>
            </w:tcBorders>
            <w:shd w:val="clear" w:color="auto" w:fill="auto"/>
            <w:vAlign w:val="center"/>
            <w:hideMark/>
          </w:tcPr>
          <w:p w14:paraId="50A34824" w14:textId="77777777" w:rsidR="006C23F9" w:rsidRPr="006C23F9" w:rsidRDefault="006C23F9" w:rsidP="006C23F9">
            <w:pPr>
              <w:jc w:val="center"/>
              <w:rPr>
                <w:rFonts w:ascii="Arial" w:hAnsi="Arial" w:cs="Arial"/>
                <w:szCs w:val="20"/>
              </w:rPr>
            </w:pPr>
          </w:p>
        </w:tc>
        <w:tc>
          <w:tcPr>
            <w:tcW w:w="1786" w:type="dxa"/>
            <w:gridSpan w:val="2"/>
            <w:tcBorders>
              <w:top w:val="nil"/>
              <w:left w:val="nil"/>
              <w:bottom w:val="nil"/>
              <w:right w:val="nil"/>
            </w:tcBorders>
            <w:shd w:val="clear" w:color="auto" w:fill="auto"/>
            <w:vAlign w:val="center"/>
            <w:hideMark/>
          </w:tcPr>
          <w:p w14:paraId="2313680B" w14:textId="77777777" w:rsidR="006C23F9" w:rsidRPr="006C23F9" w:rsidRDefault="006C23F9" w:rsidP="006C23F9"/>
        </w:tc>
        <w:tc>
          <w:tcPr>
            <w:tcW w:w="1764" w:type="dxa"/>
            <w:gridSpan w:val="2"/>
            <w:tcBorders>
              <w:top w:val="nil"/>
              <w:left w:val="nil"/>
              <w:bottom w:val="nil"/>
              <w:right w:val="nil"/>
            </w:tcBorders>
            <w:shd w:val="clear" w:color="auto" w:fill="auto"/>
            <w:vAlign w:val="center"/>
            <w:hideMark/>
          </w:tcPr>
          <w:p w14:paraId="3A8B351B" w14:textId="77777777" w:rsidR="006C23F9" w:rsidRPr="006C23F9" w:rsidRDefault="006C23F9" w:rsidP="006C23F9"/>
        </w:tc>
        <w:tc>
          <w:tcPr>
            <w:tcW w:w="1872" w:type="dxa"/>
            <w:gridSpan w:val="2"/>
            <w:tcBorders>
              <w:top w:val="nil"/>
              <w:left w:val="nil"/>
              <w:bottom w:val="nil"/>
              <w:right w:val="nil"/>
            </w:tcBorders>
            <w:shd w:val="clear" w:color="auto" w:fill="auto"/>
            <w:vAlign w:val="center"/>
            <w:hideMark/>
          </w:tcPr>
          <w:p w14:paraId="09810EC0" w14:textId="77777777" w:rsidR="006C23F9" w:rsidRPr="006C23F9" w:rsidRDefault="006C23F9" w:rsidP="006C23F9"/>
        </w:tc>
      </w:tr>
      <w:tr w:rsidR="006C23F9" w:rsidRPr="006C23F9" w14:paraId="0ED3C952" w14:textId="77777777" w:rsidTr="006C23F9">
        <w:trPr>
          <w:trHeight w:val="300"/>
        </w:trPr>
        <w:tc>
          <w:tcPr>
            <w:tcW w:w="750" w:type="dxa"/>
            <w:tcBorders>
              <w:top w:val="nil"/>
              <w:left w:val="nil"/>
              <w:bottom w:val="nil"/>
              <w:right w:val="nil"/>
            </w:tcBorders>
            <w:shd w:val="clear" w:color="auto" w:fill="auto"/>
            <w:vAlign w:val="center"/>
            <w:hideMark/>
          </w:tcPr>
          <w:p w14:paraId="4FE08016" w14:textId="77777777" w:rsidR="006C23F9" w:rsidRPr="006C23F9" w:rsidRDefault="006C23F9" w:rsidP="006C23F9"/>
        </w:tc>
        <w:tc>
          <w:tcPr>
            <w:tcW w:w="3361" w:type="dxa"/>
            <w:tcBorders>
              <w:top w:val="nil"/>
              <w:left w:val="nil"/>
              <w:bottom w:val="nil"/>
              <w:right w:val="nil"/>
            </w:tcBorders>
            <w:shd w:val="clear" w:color="auto" w:fill="auto"/>
            <w:vAlign w:val="center"/>
            <w:hideMark/>
          </w:tcPr>
          <w:p w14:paraId="729EBC28" w14:textId="77777777" w:rsidR="006C23F9" w:rsidRPr="006C23F9" w:rsidRDefault="006C23F9" w:rsidP="006C23F9"/>
        </w:tc>
        <w:tc>
          <w:tcPr>
            <w:tcW w:w="1755" w:type="dxa"/>
            <w:tcBorders>
              <w:top w:val="nil"/>
              <w:left w:val="nil"/>
              <w:bottom w:val="nil"/>
              <w:right w:val="nil"/>
            </w:tcBorders>
            <w:shd w:val="clear" w:color="auto" w:fill="auto"/>
            <w:vAlign w:val="center"/>
            <w:hideMark/>
          </w:tcPr>
          <w:p w14:paraId="4EA54783" w14:textId="77777777" w:rsidR="006C23F9" w:rsidRPr="006C23F9" w:rsidRDefault="006C23F9" w:rsidP="006C23F9"/>
        </w:tc>
        <w:tc>
          <w:tcPr>
            <w:tcW w:w="1786" w:type="dxa"/>
            <w:gridSpan w:val="2"/>
            <w:tcBorders>
              <w:top w:val="nil"/>
              <w:left w:val="nil"/>
              <w:bottom w:val="nil"/>
              <w:right w:val="nil"/>
            </w:tcBorders>
            <w:shd w:val="clear" w:color="auto" w:fill="auto"/>
            <w:vAlign w:val="center"/>
            <w:hideMark/>
          </w:tcPr>
          <w:p w14:paraId="35B54588" w14:textId="77777777" w:rsidR="006C23F9" w:rsidRPr="006C23F9" w:rsidRDefault="006C23F9" w:rsidP="006C23F9"/>
        </w:tc>
        <w:tc>
          <w:tcPr>
            <w:tcW w:w="1764" w:type="dxa"/>
            <w:gridSpan w:val="2"/>
            <w:tcBorders>
              <w:top w:val="nil"/>
              <w:left w:val="nil"/>
              <w:bottom w:val="nil"/>
              <w:right w:val="nil"/>
            </w:tcBorders>
            <w:shd w:val="clear" w:color="auto" w:fill="auto"/>
            <w:vAlign w:val="center"/>
            <w:hideMark/>
          </w:tcPr>
          <w:p w14:paraId="06393D30" w14:textId="77777777" w:rsidR="006C23F9" w:rsidRPr="006C23F9" w:rsidRDefault="006C23F9" w:rsidP="006C23F9"/>
        </w:tc>
        <w:tc>
          <w:tcPr>
            <w:tcW w:w="1872" w:type="dxa"/>
            <w:gridSpan w:val="2"/>
            <w:tcBorders>
              <w:top w:val="nil"/>
              <w:left w:val="nil"/>
              <w:bottom w:val="nil"/>
              <w:right w:val="nil"/>
            </w:tcBorders>
            <w:shd w:val="clear" w:color="auto" w:fill="auto"/>
            <w:vAlign w:val="center"/>
            <w:hideMark/>
          </w:tcPr>
          <w:p w14:paraId="5CED188D" w14:textId="77777777" w:rsidR="006C23F9" w:rsidRPr="006C23F9" w:rsidRDefault="006C23F9" w:rsidP="006C23F9"/>
        </w:tc>
      </w:tr>
    </w:tbl>
    <w:p w14:paraId="6DDEF812" w14:textId="77777777" w:rsidR="006C23F9" w:rsidRPr="006C23F9" w:rsidRDefault="006C23F9" w:rsidP="006C23F9">
      <w:pPr>
        <w:ind w:left="360" w:right="-2"/>
        <w:jc w:val="right"/>
        <w:rPr>
          <w:sz w:val="28"/>
          <w:szCs w:val="28"/>
        </w:rPr>
      </w:pPr>
      <w:r w:rsidRPr="006C23F9">
        <w:rPr>
          <w:szCs w:val="20"/>
        </w:rPr>
        <w:br w:type="page"/>
      </w:r>
      <w:r w:rsidRPr="006C23F9">
        <w:rPr>
          <w:sz w:val="28"/>
          <w:szCs w:val="28"/>
        </w:rPr>
        <w:lastRenderedPageBreak/>
        <w:t>Таблица 13</w:t>
      </w:r>
    </w:p>
    <w:tbl>
      <w:tblPr>
        <w:tblW w:w="11288" w:type="dxa"/>
        <w:tblLook w:val="04A0" w:firstRow="1" w:lastRow="0" w:firstColumn="1" w:lastColumn="0" w:noHBand="0" w:noVBand="1"/>
      </w:tblPr>
      <w:tblGrid>
        <w:gridCol w:w="750"/>
        <w:gridCol w:w="3361"/>
        <w:gridCol w:w="1755"/>
        <w:gridCol w:w="213"/>
        <w:gridCol w:w="1573"/>
        <w:gridCol w:w="191"/>
        <w:gridCol w:w="1573"/>
        <w:gridCol w:w="299"/>
        <w:gridCol w:w="1573"/>
      </w:tblGrid>
      <w:tr w:rsidR="006C23F9" w:rsidRPr="006C23F9" w14:paraId="02D48B19" w14:textId="77777777" w:rsidTr="006C23F9">
        <w:trPr>
          <w:trHeight w:val="315"/>
        </w:trPr>
        <w:tc>
          <w:tcPr>
            <w:tcW w:w="9416" w:type="dxa"/>
            <w:gridSpan w:val="7"/>
            <w:tcBorders>
              <w:top w:val="nil"/>
              <w:left w:val="nil"/>
              <w:bottom w:val="nil"/>
              <w:right w:val="nil"/>
            </w:tcBorders>
            <w:shd w:val="clear" w:color="auto" w:fill="auto"/>
            <w:noWrap/>
            <w:vAlign w:val="center"/>
            <w:hideMark/>
          </w:tcPr>
          <w:p w14:paraId="1DDFCDF7" w14:textId="77777777" w:rsidR="006C23F9" w:rsidRPr="006C23F9" w:rsidRDefault="006C23F9" w:rsidP="006C23F9">
            <w:pPr>
              <w:jc w:val="center"/>
              <w:rPr>
                <w:sz w:val="28"/>
                <w:szCs w:val="28"/>
              </w:rPr>
            </w:pPr>
            <w:r w:rsidRPr="006C23F9">
              <w:rPr>
                <w:bCs/>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2DED4749" w14:textId="77777777" w:rsidR="006C23F9" w:rsidRPr="006C23F9" w:rsidRDefault="006C23F9" w:rsidP="006C23F9">
            <w:pPr>
              <w:rPr>
                <w:sz w:val="20"/>
                <w:szCs w:val="20"/>
              </w:rPr>
            </w:pPr>
          </w:p>
        </w:tc>
      </w:tr>
      <w:tr w:rsidR="006C23F9" w:rsidRPr="006C23F9" w14:paraId="60F68DD8" w14:textId="77777777" w:rsidTr="006C23F9">
        <w:trPr>
          <w:trHeight w:val="300"/>
        </w:trPr>
        <w:tc>
          <w:tcPr>
            <w:tcW w:w="750" w:type="dxa"/>
            <w:tcBorders>
              <w:top w:val="nil"/>
              <w:left w:val="nil"/>
              <w:bottom w:val="nil"/>
              <w:right w:val="nil"/>
            </w:tcBorders>
            <w:shd w:val="clear" w:color="auto" w:fill="auto"/>
            <w:noWrap/>
            <w:vAlign w:val="center"/>
            <w:hideMark/>
          </w:tcPr>
          <w:p w14:paraId="2EE8EDD0" w14:textId="77777777" w:rsidR="006C23F9" w:rsidRPr="006C23F9" w:rsidRDefault="006C23F9" w:rsidP="006C23F9">
            <w:pPr>
              <w:rPr>
                <w:sz w:val="20"/>
                <w:szCs w:val="20"/>
              </w:rPr>
            </w:pPr>
          </w:p>
        </w:tc>
        <w:tc>
          <w:tcPr>
            <w:tcW w:w="3361" w:type="dxa"/>
            <w:tcBorders>
              <w:top w:val="nil"/>
              <w:left w:val="nil"/>
              <w:bottom w:val="nil"/>
              <w:right w:val="nil"/>
            </w:tcBorders>
            <w:shd w:val="clear" w:color="auto" w:fill="auto"/>
            <w:noWrap/>
            <w:vAlign w:val="center"/>
            <w:hideMark/>
          </w:tcPr>
          <w:p w14:paraId="38F81317" w14:textId="77777777" w:rsidR="006C23F9" w:rsidRPr="006C23F9" w:rsidRDefault="006C23F9" w:rsidP="006C23F9">
            <w:pPr>
              <w:rPr>
                <w:sz w:val="20"/>
                <w:szCs w:val="20"/>
              </w:rPr>
            </w:pPr>
          </w:p>
        </w:tc>
        <w:tc>
          <w:tcPr>
            <w:tcW w:w="1755" w:type="dxa"/>
            <w:tcBorders>
              <w:top w:val="nil"/>
              <w:left w:val="nil"/>
              <w:bottom w:val="nil"/>
              <w:right w:val="nil"/>
            </w:tcBorders>
            <w:shd w:val="clear" w:color="auto" w:fill="auto"/>
            <w:noWrap/>
            <w:vAlign w:val="center"/>
            <w:hideMark/>
          </w:tcPr>
          <w:p w14:paraId="200131A0" w14:textId="77777777" w:rsidR="006C23F9" w:rsidRPr="006C23F9" w:rsidRDefault="006C23F9" w:rsidP="006C23F9">
            <w:pPr>
              <w:rPr>
                <w:sz w:val="20"/>
                <w:szCs w:val="20"/>
              </w:rPr>
            </w:pPr>
          </w:p>
        </w:tc>
        <w:tc>
          <w:tcPr>
            <w:tcW w:w="1786" w:type="dxa"/>
            <w:gridSpan w:val="2"/>
            <w:tcBorders>
              <w:top w:val="nil"/>
              <w:left w:val="nil"/>
              <w:bottom w:val="nil"/>
              <w:right w:val="nil"/>
            </w:tcBorders>
            <w:shd w:val="clear" w:color="auto" w:fill="auto"/>
            <w:noWrap/>
            <w:vAlign w:val="center"/>
            <w:hideMark/>
          </w:tcPr>
          <w:p w14:paraId="68D9798D" w14:textId="77777777" w:rsidR="006C23F9" w:rsidRPr="006C23F9" w:rsidRDefault="006C23F9" w:rsidP="006C23F9">
            <w:pPr>
              <w:rPr>
                <w:sz w:val="20"/>
                <w:szCs w:val="20"/>
              </w:rPr>
            </w:pPr>
          </w:p>
        </w:tc>
        <w:tc>
          <w:tcPr>
            <w:tcW w:w="1764" w:type="dxa"/>
            <w:gridSpan w:val="2"/>
            <w:tcBorders>
              <w:top w:val="nil"/>
              <w:left w:val="nil"/>
              <w:bottom w:val="nil"/>
              <w:right w:val="nil"/>
            </w:tcBorders>
            <w:shd w:val="clear" w:color="auto" w:fill="auto"/>
            <w:noWrap/>
            <w:vAlign w:val="center"/>
            <w:hideMark/>
          </w:tcPr>
          <w:p w14:paraId="7A18F96D" w14:textId="77777777" w:rsidR="006C23F9" w:rsidRPr="006C23F9" w:rsidRDefault="006C23F9" w:rsidP="006C23F9">
            <w:pPr>
              <w:ind w:right="-110"/>
              <w:jc w:val="right"/>
              <w:rPr>
                <w:sz w:val="28"/>
                <w:szCs w:val="28"/>
              </w:rPr>
            </w:pPr>
            <w:r w:rsidRPr="006C23F9">
              <w:rPr>
                <w:szCs w:val="28"/>
              </w:rPr>
              <w:t>тыс. руб.</w:t>
            </w:r>
          </w:p>
        </w:tc>
        <w:tc>
          <w:tcPr>
            <w:tcW w:w="1872" w:type="dxa"/>
            <w:gridSpan w:val="2"/>
            <w:tcBorders>
              <w:top w:val="nil"/>
              <w:left w:val="nil"/>
              <w:bottom w:val="nil"/>
              <w:right w:val="nil"/>
            </w:tcBorders>
            <w:shd w:val="clear" w:color="auto" w:fill="auto"/>
            <w:noWrap/>
            <w:vAlign w:val="center"/>
            <w:hideMark/>
          </w:tcPr>
          <w:p w14:paraId="2B25B752" w14:textId="77777777" w:rsidR="006C23F9" w:rsidRPr="006C23F9" w:rsidRDefault="006C23F9" w:rsidP="006C23F9">
            <w:pPr>
              <w:rPr>
                <w:sz w:val="20"/>
                <w:szCs w:val="20"/>
              </w:rPr>
            </w:pPr>
          </w:p>
        </w:tc>
      </w:tr>
      <w:tr w:rsidR="006C23F9" w:rsidRPr="006C23F9" w14:paraId="0B9483A7" w14:textId="77777777" w:rsidTr="006C23F9">
        <w:trPr>
          <w:gridAfter w:val="1"/>
          <w:wAfter w:w="1573" w:type="dxa"/>
          <w:trHeight w:val="762"/>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C7520" w14:textId="77777777" w:rsidR="006C23F9" w:rsidRPr="006C23F9" w:rsidRDefault="006C23F9" w:rsidP="006C23F9">
            <w:pPr>
              <w:jc w:val="center"/>
            </w:pPr>
            <w:r w:rsidRPr="006C23F9">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164EC7" w14:textId="77777777" w:rsidR="006C23F9" w:rsidRPr="006C23F9" w:rsidRDefault="006C23F9" w:rsidP="006C23F9">
            <w:pPr>
              <w:jc w:val="center"/>
            </w:pPr>
            <w:r w:rsidRPr="006C23F9">
              <w:t>Наименование расхода</w:t>
            </w:r>
          </w:p>
        </w:tc>
        <w:tc>
          <w:tcPr>
            <w:tcW w:w="1968" w:type="dxa"/>
            <w:gridSpan w:val="2"/>
            <w:tcBorders>
              <w:top w:val="single" w:sz="4" w:space="0" w:color="auto"/>
              <w:left w:val="single" w:sz="4" w:space="0" w:color="auto"/>
              <w:bottom w:val="single" w:sz="4" w:space="0" w:color="auto"/>
              <w:right w:val="nil"/>
            </w:tcBorders>
            <w:shd w:val="clear" w:color="auto" w:fill="auto"/>
            <w:vAlign w:val="center"/>
            <w:hideMark/>
          </w:tcPr>
          <w:p w14:paraId="4ED8EF66" w14:textId="77777777" w:rsidR="006C23F9" w:rsidRPr="006C23F9" w:rsidRDefault="006C23F9" w:rsidP="006C23F9">
            <w:pPr>
              <w:jc w:val="center"/>
            </w:pPr>
            <w:r w:rsidRPr="006C23F9">
              <w:t>Утверждено на 2023 год на потребительский рынок</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365045A" w14:textId="77777777" w:rsidR="006C23F9" w:rsidRPr="006C23F9" w:rsidRDefault="006C23F9" w:rsidP="006C23F9">
            <w:pPr>
              <w:jc w:val="center"/>
            </w:pPr>
            <w:r w:rsidRPr="006C23F9">
              <w:t>Предложение экспертов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64EAE8" w14:textId="77777777" w:rsidR="006C23F9" w:rsidRPr="006C23F9" w:rsidRDefault="006C23F9" w:rsidP="006C23F9">
            <w:pPr>
              <w:jc w:val="center"/>
            </w:pPr>
            <w:r w:rsidRPr="006C23F9">
              <w:t>Динамика расходов</w:t>
            </w:r>
          </w:p>
        </w:tc>
      </w:tr>
      <w:tr w:rsidR="006C23F9" w:rsidRPr="006C23F9" w14:paraId="40BDA094" w14:textId="77777777" w:rsidTr="006C23F9">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B4813" w14:textId="77777777" w:rsidR="006C23F9" w:rsidRPr="006C23F9" w:rsidRDefault="006C23F9" w:rsidP="006C23F9">
            <w:pPr>
              <w:jc w:val="center"/>
            </w:pPr>
            <w:r w:rsidRPr="006C23F9">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58F9C4" w14:textId="77777777" w:rsidR="006C23F9" w:rsidRPr="006C23F9" w:rsidRDefault="006C23F9" w:rsidP="006C23F9">
            <w:r w:rsidRPr="006C23F9">
              <w:t>Расходы на оплату услуг, оказываемых организациями, осуществляющими регулируемые виды деятельности</w:t>
            </w:r>
          </w:p>
        </w:tc>
        <w:tc>
          <w:tcPr>
            <w:tcW w:w="19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728728" w14:textId="77777777" w:rsidR="006C23F9" w:rsidRPr="006C23F9" w:rsidRDefault="006C23F9" w:rsidP="006C23F9">
            <w:pPr>
              <w:jc w:val="center"/>
              <w:rPr>
                <w:szCs w:val="20"/>
              </w:rPr>
            </w:pPr>
            <w:r w:rsidRPr="006C23F9">
              <w:rPr>
                <w:szCs w:val="20"/>
              </w:rPr>
              <w:t>222</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5B7D0CB" w14:textId="77777777" w:rsidR="006C23F9" w:rsidRPr="006C23F9" w:rsidRDefault="006C23F9" w:rsidP="006C23F9">
            <w:pPr>
              <w:jc w:val="center"/>
              <w:rPr>
                <w:szCs w:val="20"/>
              </w:rPr>
            </w:pPr>
            <w:r w:rsidRPr="006C23F9">
              <w:rPr>
                <w:szCs w:val="20"/>
              </w:rPr>
              <w:t>247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7D1A541" w14:textId="77777777" w:rsidR="006C23F9" w:rsidRPr="006C23F9" w:rsidRDefault="006C23F9" w:rsidP="006C23F9">
            <w:pPr>
              <w:jc w:val="center"/>
              <w:rPr>
                <w:szCs w:val="20"/>
              </w:rPr>
            </w:pPr>
            <w:r w:rsidRPr="006C23F9">
              <w:rPr>
                <w:szCs w:val="20"/>
              </w:rPr>
              <w:t>25</w:t>
            </w:r>
          </w:p>
        </w:tc>
      </w:tr>
      <w:tr w:rsidR="006C23F9" w:rsidRPr="006C23F9" w14:paraId="69F79037" w14:textId="77777777" w:rsidTr="006C23F9">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6323F" w14:textId="77777777" w:rsidR="006C23F9" w:rsidRPr="006C23F9" w:rsidRDefault="006C23F9" w:rsidP="006C23F9">
            <w:pPr>
              <w:jc w:val="center"/>
            </w:pPr>
            <w:r w:rsidRPr="006C23F9">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F82649D" w14:textId="77777777" w:rsidR="006C23F9" w:rsidRPr="006C23F9" w:rsidRDefault="006C23F9" w:rsidP="006C23F9">
            <w:r w:rsidRPr="006C23F9">
              <w:t>Арендная плата</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285AD10D" w14:textId="77777777" w:rsidR="006C23F9" w:rsidRPr="006C23F9" w:rsidRDefault="006C23F9" w:rsidP="006C23F9">
            <w:pPr>
              <w:jc w:val="center"/>
              <w:rPr>
                <w:szCs w:val="20"/>
              </w:rPr>
            </w:pPr>
            <w:r w:rsidRPr="006C23F9">
              <w:rPr>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3F12966C" w14:textId="77777777" w:rsidR="006C23F9" w:rsidRPr="006C23F9" w:rsidRDefault="006C23F9" w:rsidP="006C23F9">
            <w:pPr>
              <w:jc w:val="center"/>
              <w:rPr>
                <w:szCs w:val="20"/>
              </w:rPr>
            </w:pPr>
            <w:r w:rsidRPr="006C23F9">
              <w:rPr>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472177A3" w14:textId="77777777" w:rsidR="006C23F9" w:rsidRPr="006C23F9" w:rsidRDefault="006C23F9" w:rsidP="006C23F9">
            <w:pPr>
              <w:jc w:val="center"/>
              <w:rPr>
                <w:szCs w:val="20"/>
              </w:rPr>
            </w:pPr>
            <w:r w:rsidRPr="006C23F9">
              <w:rPr>
                <w:szCs w:val="20"/>
              </w:rPr>
              <w:t>0</w:t>
            </w:r>
          </w:p>
        </w:tc>
      </w:tr>
      <w:tr w:rsidR="006C23F9" w:rsidRPr="006C23F9" w14:paraId="248862B3" w14:textId="77777777" w:rsidTr="006C23F9">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46C50" w14:textId="77777777" w:rsidR="006C23F9" w:rsidRPr="006C23F9" w:rsidRDefault="006C23F9" w:rsidP="006C23F9">
            <w:pPr>
              <w:jc w:val="center"/>
            </w:pPr>
            <w:r w:rsidRPr="006C23F9">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C9C2D33" w14:textId="77777777" w:rsidR="006C23F9" w:rsidRPr="006C23F9" w:rsidRDefault="006C23F9" w:rsidP="006C23F9">
            <w:r w:rsidRPr="006C23F9">
              <w:t>Концессионная плата</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0E7EEC33" w14:textId="77777777" w:rsidR="006C23F9" w:rsidRPr="006C23F9" w:rsidRDefault="006C23F9" w:rsidP="006C23F9">
            <w:pPr>
              <w:jc w:val="center"/>
              <w:rPr>
                <w:szCs w:val="20"/>
              </w:rPr>
            </w:pPr>
            <w:r w:rsidRPr="006C23F9">
              <w:rPr>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36381EF2" w14:textId="77777777" w:rsidR="006C23F9" w:rsidRPr="006C23F9" w:rsidRDefault="006C23F9" w:rsidP="006C23F9">
            <w:pPr>
              <w:jc w:val="center"/>
              <w:rPr>
                <w:szCs w:val="20"/>
              </w:rPr>
            </w:pPr>
            <w:r w:rsidRPr="006C23F9">
              <w:rPr>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2207E928" w14:textId="77777777" w:rsidR="006C23F9" w:rsidRPr="006C23F9" w:rsidRDefault="006C23F9" w:rsidP="006C23F9">
            <w:pPr>
              <w:jc w:val="center"/>
              <w:rPr>
                <w:szCs w:val="20"/>
              </w:rPr>
            </w:pPr>
            <w:r w:rsidRPr="006C23F9">
              <w:rPr>
                <w:szCs w:val="20"/>
              </w:rPr>
              <w:t>0</w:t>
            </w:r>
          </w:p>
        </w:tc>
      </w:tr>
      <w:tr w:rsidR="006C23F9" w:rsidRPr="006C23F9" w14:paraId="50843F89" w14:textId="77777777" w:rsidTr="006C23F9">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F253A" w14:textId="77777777" w:rsidR="006C23F9" w:rsidRPr="006C23F9" w:rsidRDefault="006C23F9" w:rsidP="006C23F9">
            <w:pPr>
              <w:jc w:val="center"/>
            </w:pPr>
            <w:r w:rsidRPr="006C23F9">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83DE63" w14:textId="77777777" w:rsidR="006C23F9" w:rsidRPr="006C23F9" w:rsidRDefault="006C23F9" w:rsidP="006C23F9">
            <w:r w:rsidRPr="006C23F9">
              <w:t>Расходы на уплату налогов, сборов и других обязательных платежей, в том числе:</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61F75E45" w14:textId="77777777" w:rsidR="006C23F9" w:rsidRPr="006C23F9" w:rsidRDefault="006C23F9" w:rsidP="006C23F9">
            <w:pPr>
              <w:jc w:val="center"/>
              <w:rPr>
                <w:szCs w:val="20"/>
              </w:rPr>
            </w:pPr>
            <w:r w:rsidRPr="006C23F9">
              <w:rPr>
                <w:szCs w:val="20"/>
              </w:rPr>
              <w:t>78</w:t>
            </w:r>
          </w:p>
        </w:tc>
        <w:tc>
          <w:tcPr>
            <w:tcW w:w="1764" w:type="dxa"/>
            <w:gridSpan w:val="2"/>
            <w:tcBorders>
              <w:top w:val="nil"/>
              <w:left w:val="nil"/>
              <w:bottom w:val="single" w:sz="4" w:space="0" w:color="auto"/>
              <w:right w:val="single" w:sz="4" w:space="0" w:color="auto"/>
            </w:tcBorders>
            <w:shd w:val="clear" w:color="auto" w:fill="auto"/>
            <w:noWrap/>
            <w:vAlign w:val="center"/>
          </w:tcPr>
          <w:p w14:paraId="69E862E4" w14:textId="77777777" w:rsidR="006C23F9" w:rsidRPr="006C23F9" w:rsidRDefault="006C23F9" w:rsidP="006C23F9">
            <w:pPr>
              <w:jc w:val="center"/>
              <w:rPr>
                <w:szCs w:val="20"/>
              </w:rPr>
            </w:pPr>
            <w:r w:rsidRPr="006C23F9">
              <w:rPr>
                <w:szCs w:val="20"/>
              </w:rPr>
              <w:t>76</w:t>
            </w:r>
          </w:p>
        </w:tc>
        <w:tc>
          <w:tcPr>
            <w:tcW w:w="1872" w:type="dxa"/>
            <w:gridSpan w:val="2"/>
            <w:tcBorders>
              <w:top w:val="nil"/>
              <w:left w:val="nil"/>
              <w:bottom w:val="single" w:sz="4" w:space="0" w:color="auto"/>
              <w:right w:val="single" w:sz="4" w:space="0" w:color="auto"/>
            </w:tcBorders>
            <w:shd w:val="clear" w:color="auto" w:fill="auto"/>
            <w:noWrap/>
            <w:vAlign w:val="center"/>
          </w:tcPr>
          <w:p w14:paraId="1326BF44" w14:textId="77777777" w:rsidR="006C23F9" w:rsidRPr="006C23F9" w:rsidRDefault="006C23F9" w:rsidP="006C23F9">
            <w:pPr>
              <w:jc w:val="center"/>
              <w:rPr>
                <w:szCs w:val="20"/>
              </w:rPr>
            </w:pPr>
            <w:r w:rsidRPr="006C23F9">
              <w:rPr>
                <w:szCs w:val="20"/>
              </w:rPr>
              <w:t>-2</w:t>
            </w:r>
          </w:p>
        </w:tc>
      </w:tr>
      <w:tr w:rsidR="006C23F9" w:rsidRPr="006C23F9" w14:paraId="1E811C30" w14:textId="77777777" w:rsidTr="006C23F9">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64E92" w14:textId="77777777" w:rsidR="006C23F9" w:rsidRPr="006C23F9" w:rsidRDefault="006C23F9" w:rsidP="006C23F9">
            <w:pPr>
              <w:jc w:val="center"/>
            </w:pPr>
            <w:r w:rsidRPr="006C23F9">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7813525" w14:textId="77777777" w:rsidR="006C23F9" w:rsidRPr="006C23F9" w:rsidRDefault="006C23F9" w:rsidP="006C23F9">
            <w:r w:rsidRPr="006C23F9">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42E09AE4" w14:textId="77777777" w:rsidR="006C23F9" w:rsidRPr="006C23F9" w:rsidRDefault="006C23F9" w:rsidP="006C23F9">
            <w:pPr>
              <w:jc w:val="center"/>
              <w:rPr>
                <w:szCs w:val="20"/>
              </w:rPr>
            </w:pPr>
            <w:r w:rsidRPr="006C23F9">
              <w:rPr>
                <w:szCs w:val="20"/>
              </w:rPr>
              <w:t>15</w:t>
            </w:r>
          </w:p>
        </w:tc>
        <w:tc>
          <w:tcPr>
            <w:tcW w:w="1764" w:type="dxa"/>
            <w:gridSpan w:val="2"/>
            <w:tcBorders>
              <w:top w:val="nil"/>
              <w:left w:val="nil"/>
              <w:bottom w:val="single" w:sz="4" w:space="0" w:color="auto"/>
              <w:right w:val="single" w:sz="4" w:space="0" w:color="auto"/>
            </w:tcBorders>
            <w:shd w:val="clear" w:color="auto" w:fill="auto"/>
            <w:noWrap/>
            <w:vAlign w:val="center"/>
          </w:tcPr>
          <w:p w14:paraId="3DA2FD7C" w14:textId="77777777" w:rsidR="006C23F9" w:rsidRPr="006C23F9" w:rsidRDefault="006C23F9" w:rsidP="006C23F9">
            <w:pPr>
              <w:jc w:val="center"/>
              <w:rPr>
                <w:szCs w:val="20"/>
              </w:rPr>
            </w:pPr>
            <w:r w:rsidRPr="006C23F9">
              <w:rPr>
                <w:szCs w:val="20"/>
              </w:rPr>
              <w:t>10</w:t>
            </w:r>
          </w:p>
        </w:tc>
        <w:tc>
          <w:tcPr>
            <w:tcW w:w="1872" w:type="dxa"/>
            <w:gridSpan w:val="2"/>
            <w:tcBorders>
              <w:top w:val="nil"/>
              <w:left w:val="nil"/>
              <w:bottom w:val="single" w:sz="4" w:space="0" w:color="auto"/>
              <w:right w:val="single" w:sz="4" w:space="0" w:color="auto"/>
            </w:tcBorders>
            <w:shd w:val="clear" w:color="auto" w:fill="auto"/>
            <w:noWrap/>
            <w:vAlign w:val="center"/>
          </w:tcPr>
          <w:p w14:paraId="30E36407" w14:textId="77777777" w:rsidR="006C23F9" w:rsidRPr="006C23F9" w:rsidRDefault="006C23F9" w:rsidP="006C23F9">
            <w:pPr>
              <w:jc w:val="center"/>
              <w:rPr>
                <w:szCs w:val="20"/>
              </w:rPr>
            </w:pPr>
            <w:r w:rsidRPr="006C23F9">
              <w:rPr>
                <w:szCs w:val="20"/>
              </w:rPr>
              <w:t>-5</w:t>
            </w:r>
          </w:p>
        </w:tc>
      </w:tr>
      <w:tr w:rsidR="006C23F9" w:rsidRPr="006C23F9" w14:paraId="5120DD92" w14:textId="77777777" w:rsidTr="006C23F9">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32764" w14:textId="77777777" w:rsidR="006C23F9" w:rsidRPr="006C23F9" w:rsidRDefault="006C23F9" w:rsidP="006C23F9">
            <w:pPr>
              <w:jc w:val="center"/>
            </w:pPr>
            <w:r w:rsidRPr="006C23F9">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AB0BE3" w14:textId="77777777" w:rsidR="006C23F9" w:rsidRPr="006C23F9" w:rsidRDefault="006C23F9" w:rsidP="006C23F9">
            <w:r w:rsidRPr="006C23F9">
              <w:t>расходы на обязательное страхование</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69F3ADCC" w14:textId="77777777" w:rsidR="006C23F9" w:rsidRPr="006C23F9" w:rsidRDefault="006C23F9" w:rsidP="006C23F9">
            <w:pPr>
              <w:jc w:val="center"/>
              <w:rPr>
                <w:szCs w:val="20"/>
              </w:rPr>
            </w:pPr>
            <w:r w:rsidRPr="006C23F9">
              <w:rPr>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445F5D00" w14:textId="77777777" w:rsidR="006C23F9" w:rsidRPr="006C23F9" w:rsidRDefault="006C23F9" w:rsidP="006C23F9">
            <w:pPr>
              <w:jc w:val="center"/>
              <w:rPr>
                <w:szCs w:val="20"/>
              </w:rPr>
            </w:pPr>
            <w:r w:rsidRPr="006C23F9">
              <w:rPr>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197FA670" w14:textId="77777777" w:rsidR="006C23F9" w:rsidRPr="006C23F9" w:rsidRDefault="006C23F9" w:rsidP="006C23F9">
            <w:pPr>
              <w:jc w:val="center"/>
              <w:rPr>
                <w:szCs w:val="20"/>
              </w:rPr>
            </w:pPr>
            <w:r w:rsidRPr="006C23F9">
              <w:rPr>
                <w:szCs w:val="20"/>
              </w:rPr>
              <w:t>0</w:t>
            </w:r>
          </w:p>
        </w:tc>
      </w:tr>
      <w:tr w:rsidR="006C23F9" w:rsidRPr="006C23F9" w14:paraId="3062981D" w14:textId="77777777" w:rsidTr="006C23F9">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0FD6E" w14:textId="77777777" w:rsidR="006C23F9" w:rsidRPr="006C23F9" w:rsidRDefault="006C23F9" w:rsidP="006C23F9">
            <w:pPr>
              <w:jc w:val="center"/>
            </w:pPr>
            <w:r w:rsidRPr="006C23F9">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6676B87" w14:textId="77777777" w:rsidR="006C23F9" w:rsidRPr="006C23F9" w:rsidRDefault="006C23F9" w:rsidP="006C23F9">
            <w:r w:rsidRPr="006C23F9">
              <w:t>иные расходы</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789522EF" w14:textId="77777777" w:rsidR="006C23F9" w:rsidRPr="006C23F9" w:rsidRDefault="006C23F9" w:rsidP="006C23F9">
            <w:pPr>
              <w:jc w:val="center"/>
              <w:rPr>
                <w:szCs w:val="20"/>
              </w:rPr>
            </w:pPr>
            <w:r w:rsidRPr="006C23F9">
              <w:rPr>
                <w:szCs w:val="20"/>
              </w:rPr>
              <w:t>62</w:t>
            </w:r>
          </w:p>
        </w:tc>
        <w:tc>
          <w:tcPr>
            <w:tcW w:w="1764" w:type="dxa"/>
            <w:gridSpan w:val="2"/>
            <w:tcBorders>
              <w:top w:val="nil"/>
              <w:left w:val="nil"/>
              <w:bottom w:val="single" w:sz="4" w:space="0" w:color="auto"/>
              <w:right w:val="single" w:sz="4" w:space="0" w:color="auto"/>
            </w:tcBorders>
            <w:shd w:val="clear" w:color="auto" w:fill="auto"/>
            <w:noWrap/>
            <w:vAlign w:val="center"/>
          </w:tcPr>
          <w:p w14:paraId="0C6A25A3" w14:textId="77777777" w:rsidR="006C23F9" w:rsidRPr="006C23F9" w:rsidRDefault="006C23F9" w:rsidP="006C23F9">
            <w:pPr>
              <w:jc w:val="center"/>
              <w:rPr>
                <w:szCs w:val="20"/>
              </w:rPr>
            </w:pPr>
            <w:r w:rsidRPr="006C23F9">
              <w:rPr>
                <w:szCs w:val="20"/>
              </w:rPr>
              <w:t>66</w:t>
            </w:r>
          </w:p>
        </w:tc>
        <w:tc>
          <w:tcPr>
            <w:tcW w:w="1872" w:type="dxa"/>
            <w:gridSpan w:val="2"/>
            <w:tcBorders>
              <w:top w:val="nil"/>
              <w:left w:val="nil"/>
              <w:bottom w:val="single" w:sz="4" w:space="0" w:color="auto"/>
              <w:right w:val="single" w:sz="4" w:space="0" w:color="auto"/>
            </w:tcBorders>
            <w:shd w:val="clear" w:color="auto" w:fill="auto"/>
            <w:noWrap/>
            <w:vAlign w:val="center"/>
          </w:tcPr>
          <w:p w14:paraId="5F32869A" w14:textId="77777777" w:rsidR="006C23F9" w:rsidRPr="006C23F9" w:rsidRDefault="006C23F9" w:rsidP="006C23F9">
            <w:pPr>
              <w:jc w:val="center"/>
              <w:rPr>
                <w:szCs w:val="20"/>
              </w:rPr>
            </w:pPr>
            <w:r w:rsidRPr="006C23F9">
              <w:rPr>
                <w:szCs w:val="20"/>
              </w:rPr>
              <w:t>4</w:t>
            </w:r>
          </w:p>
        </w:tc>
      </w:tr>
      <w:tr w:rsidR="006C23F9" w:rsidRPr="006C23F9" w14:paraId="107BDE50" w14:textId="77777777" w:rsidTr="006C23F9">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26607" w14:textId="77777777" w:rsidR="006C23F9" w:rsidRPr="006C23F9" w:rsidRDefault="006C23F9" w:rsidP="006C23F9">
            <w:pPr>
              <w:jc w:val="center"/>
            </w:pPr>
            <w:r w:rsidRPr="006C23F9">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C0FE0D" w14:textId="77777777" w:rsidR="006C23F9" w:rsidRPr="006C23F9" w:rsidRDefault="006C23F9" w:rsidP="006C23F9">
            <w:r w:rsidRPr="006C23F9">
              <w:t>Отчисления на социальные нужды</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02DEF498" w14:textId="77777777" w:rsidR="006C23F9" w:rsidRPr="006C23F9" w:rsidRDefault="006C23F9" w:rsidP="006C23F9">
            <w:pPr>
              <w:jc w:val="center"/>
              <w:rPr>
                <w:szCs w:val="20"/>
              </w:rPr>
            </w:pPr>
            <w:r w:rsidRPr="006C23F9">
              <w:rPr>
                <w:szCs w:val="20"/>
              </w:rPr>
              <w:t>3 857</w:t>
            </w:r>
          </w:p>
        </w:tc>
        <w:tc>
          <w:tcPr>
            <w:tcW w:w="1764" w:type="dxa"/>
            <w:gridSpan w:val="2"/>
            <w:tcBorders>
              <w:top w:val="nil"/>
              <w:left w:val="nil"/>
              <w:bottom w:val="single" w:sz="4" w:space="0" w:color="auto"/>
              <w:right w:val="single" w:sz="4" w:space="0" w:color="auto"/>
            </w:tcBorders>
            <w:shd w:val="clear" w:color="auto" w:fill="auto"/>
            <w:noWrap/>
            <w:vAlign w:val="center"/>
          </w:tcPr>
          <w:p w14:paraId="3E5A23B7" w14:textId="77777777" w:rsidR="006C23F9" w:rsidRPr="006C23F9" w:rsidRDefault="006C23F9" w:rsidP="006C23F9">
            <w:pPr>
              <w:jc w:val="center"/>
              <w:rPr>
                <w:szCs w:val="20"/>
              </w:rPr>
            </w:pPr>
            <w:r w:rsidRPr="006C23F9">
              <w:rPr>
                <w:szCs w:val="20"/>
              </w:rPr>
              <w:t>5 752</w:t>
            </w:r>
          </w:p>
        </w:tc>
        <w:tc>
          <w:tcPr>
            <w:tcW w:w="1872" w:type="dxa"/>
            <w:gridSpan w:val="2"/>
            <w:tcBorders>
              <w:top w:val="nil"/>
              <w:left w:val="nil"/>
              <w:bottom w:val="single" w:sz="4" w:space="0" w:color="auto"/>
              <w:right w:val="single" w:sz="4" w:space="0" w:color="auto"/>
            </w:tcBorders>
            <w:shd w:val="clear" w:color="auto" w:fill="auto"/>
            <w:noWrap/>
            <w:vAlign w:val="center"/>
          </w:tcPr>
          <w:p w14:paraId="2318FBAD" w14:textId="77777777" w:rsidR="006C23F9" w:rsidRPr="006C23F9" w:rsidRDefault="006C23F9" w:rsidP="006C23F9">
            <w:pPr>
              <w:jc w:val="center"/>
              <w:rPr>
                <w:szCs w:val="20"/>
              </w:rPr>
            </w:pPr>
            <w:r w:rsidRPr="006C23F9">
              <w:rPr>
                <w:szCs w:val="20"/>
              </w:rPr>
              <w:t>1 895</w:t>
            </w:r>
          </w:p>
        </w:tc>
      </w:tr>
      <w:tr w:rsidR="006C23F9" w:rsidRPr="006C23F9" w14:paraId="65FF2685" w14:textId="77777777" w:rsidTr="006C23F9">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C5AF5" w14:textId="77777777" w:rsidR="006C23F9" w:rsidRPr="006C23F9" w:rsidRDefault="006C23F9" w:rsidP="006C23F9">
            <w:pPr>
              <w:jc w:val="center"/>
            </w:pPr>
            <w:r w:rsidRPr="006C23F9">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0A562D" w14:textId="77777777" w:rsidR="006C23F9" w:rsidRPr="006C23F9" w:rsidRDefault="006C23F9" w:rsidP="006C23F9">
            <w:r w:rsidRPr="006C23F9">
              <w:t>Расходы по сомнительным долгам</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3B98C8DA" w14:textId="77777777" w:rsidR="006C23F9" w:rsidRPr="006C23F9" w:rsidRDefault="006C23F9" w:rsidP="006C23F9">
            <w:pPr>
              <w:jc w:val="center"/>
              <w:rPr>
                <w:szCs w:val="20"/>
              </w:rPr>
            </w:pPr>
            <w:r w:rsidRPr="006C23F9">
              <w:rPr>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6F5E1820" w14:textId="77777777" w:rsidR="006C23F9" w:rsidRPr="006C23F9" w:rsidRDefault="006C23F9" w:rsidP="006C23F9">
            <w:pPr>
              <w:jc w:val="center"/>
              <w:rPr>
                <w:szCs w:val="20"/>
              </w:rPr>
            </w:pPr>
            <w:r w:rsidRPr="006C23F9">
              <w:rPr>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07D08807" w14:textId="77777777" w:rsidR="006C23F9" w:rsidRPr="006C23F9" w:rsidRDefault="006C23F9" w:rsidP="006C23F9">
            <w:pPr>
              <w:jc w:val="center"/>
              <w:rPr>
                <w:szCs w:val="20"/>
              </w:rPr>
            </w:pPr>
            <w:r w:rsidRPr="006C23F9">
              <w:rPr>
                <w:szCs w:val="20"/>
              </w:rPr>
              <w:t>0</w:t>
            </w:r>
          </w:p>
        </w:tc>
      </w:tr>
      <w:tr w:rsidR="006C23F9" w:rsidRPr="006C23F9" w14:paraId="1B3BFDA6" w14:textId="77777777" w:rsidTr="006C23F9">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59C14" w14:textId="77777777" w:rsidR="006C23F9" w:rsidRPr="006C23F9" w:rsidRDefault="006C23F9" w:rsidP="006C23F9">
            <w:pPr>
              <w:jc w:val="center"/>
            </w:pPr>
            <w:r w:rsidRPr="006C23F9">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F163FD" w14:textId="77777777" w:rsidR="006C23F9" w:rsidRPr="006C23F9" w:rsidRDefault="006C23F9" w:rsidP="006C23F9">
            <w:r w:rsidRPr="006C23F9">
              <w:t>Амортизация основных средств и нематериальных активов</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2195A7A5" w14:textId="77777777" w:rsidR="006C23F9" w:rsidRPr="006C23F9" w:rsidRDefault="006C23F9" w:rsidP="006C23F9">
            <w:pPr>
              <w:jc w:val="center"/>
              <w:rPr>
                <w:szCs w:val="20"/>
              </w:rPr>
            </w:pPr>
            <w:r w:rsidRPr="006C23F9">
              <w:rPr>
                <w:szCs w:val="20"/>
              </w:rPr>
              <w:t>156</w:t>
            </w:r>
          </w:p>
        </w:tc>
        <w:tc>
          <w:tcPr>
            <w:tcW w:w="1764" w:type="dxa"/>
            <w:gridSpan w:val="2"/>
            <w:tcBorders>
              <w:top w:val="nil"/>
              <w:left w:val="nil"/>
              <w:bottom w:val="single" w:sz="4" w:space="0" w:color="auto"/>
              <w:right w:val="single" w:sz="4" w:space="0" w:color="auto"/>
            </w:tcBorders>
            <w:shd w:val="clear" w:color="auto" w:fill="auto"/>
            <w:noWrap/>
            <w:vAlign w:val="center"/>
          </w:tcPr>
          <w:p w14:paraId="054D2A67" w14:textId="77777777" w:rsidR="006C23F9" w:rsidRPr="006C23F9" w:rsidRDefault="006C23F9" w:rsidP="006C23F9">
            <w:pPr>
              <w:jc w:val="center"/>
              <w:rPr>
                <w:szCs w:val="20"/>
              </w:rPr>
            </w:pPr>
            <w:r w:rsidRPr="006C23F9">
              <w:rPr>
                <w:szCs w:val="20"/>
              </w:rPr>
              <w:t>194</w:t>
            </w:r>
          </w:p>
        </w:tc>
        <w:tc>
          <w:tcPr>
            <w:tcW w:w="1872" w:type="dxa"/>
            <w:gridSpan w:val="2"/>
            <w:tcBorders>
              <w:top w:val="nil"/>
              <w:left w:val="nil"/>
              <w:bottom w:val="single" w:sz="4" w:space="0" w:color="auto"/>
              <w:right w:val="single" w:sz="4" w:space="0" w:color="auto"/>
            </w:tcBorders>
            <w:shd w:val="clear" w:color="auto" w:fill="auto"/>
            <w:noWrap/>
            <w:vAlign w:val="center"/>
          </w:tcPr>
          <w:p w14:paraId="7C607380" w14:textId="77777777" w:rsidR="006C23F9" w:rsidRPr="006C23F9" w:rsidRDefault="006C23F9" w:rsidP="006C23F9">
            <w:pPr>
              <w:jc w:val="center"/>
              <w:rPr>
                <w:szCs w:val="20"/>
              </w:rPr>
            </w:pPr>
            <w:r w:rsidRPr="006C23F9">
              <w:rPr>
                <w:szCs w:val="20"/>
              </w:rPr>
              <w:t>38</w:t>
            </w:r>
          </w:p>
        </w:tc>
      </w:tr>
      <w:tr w:rsidR="006C23F9" w:rsidRPr="006C23F9" w14:paraId="501B63DD" w14:textId="77777777" w:rsidTr="006C23F9">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E7E6D" w14:textId="77777777" w:rsidR="006C23F9" w:rsidRPr="006C23F9" w:rsidRDefault="006C23F9" w:rsidP="006C23F9">
            <w:pPr>
              <w:jc w:val="center"/>
            </w:pPr>
            <w:r w:rsidRPr="006C23F9">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AC5137B" w14:textId="77777777" w:rsidR="006C23F9" w:rsidRPr="006C23F9" w:rsidRDefault="006C23F9" w:rsidP="006C23F9">
            <w:r w:rsidRPr="006C23F9">
              <w:t>Расходы на выплаты по договорам займа и кредитным договорам, включая проценты по ним</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7589477F" w14:textId="77777777" w:rsidR="006C23F9" w:rsidRPr="006C23F9" w:rsidRDefault="006C23F9" w:rsidP="006C23F9">
            <w:pPr>
              <w:jc w:val="center"/>
              <w:rPr>
                <w:szCs w:val="20"/>
              </w:rPr>
            </w:pPr>
            <w:r w:rsidRPr="006C23F9">
              <w:rPr>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2E88D00B" w14:textId="77777777" w:rsidR="006C23F9" w:rsidRPr="006C23F9" w:rsidRDefault="006C23F9" w:rsidP="006C23F9">
            <w:pPr>
              <w:jc w:val="center"/>
              <w:rPr>
                <w:szCs w:val="20"/>
              </w:rPr>
            </w:pPr>
            <w:r w:rsidRPr="006C23F9">
              <w:rPr>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51A2080B" w14:textId="77777777" w:rsidR="006C23F9" w:rsidRPr="006C23F9" w:rsidRDefault="006C23F9" w:rsidP="006C23F9">
            <w:pPr>
              <w:jc w:val="center"/>
              <w:rPr>
                <w:szCs w:val="20"/>
              </w:rPr>
            </w:pPr>
            <w:r w:rsidRPr="006C23F9">
              <w:rPr>
                <w:szCs w:val="20"/>
              </w:rPr>
              <w:t>0</w:t>
            </w:r>
          </w:p>
        </w:tc>
      </w:tr>
      <w:tr w:rsidR="006C23F9" w:rsidRPr="006C23F9" w14:paraId="41C043F5" w14:textId="77777777" w:rsidTr="006C23F9">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2F545" w14:textId="77777777" w:rsidR="006C23F9" w:rsidRPr="006C23F9" w:rsidRDefault="006C23F9" w:rsidP="006C23F9">
            <w:pPr>
              <w:jc w:val="center"/>
            </w:pPr>
            <w:r w:rsidRPr="006C23F9">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91825B1" w14:textId="77777777" w:rsidR="006C23F9" w:rsidRPr="006C23F9" w:rsidRDefault="006C23F9" w:rsidP="006C23F9">
            <w:r w:rsidRPr="006C23F9">
              <w:t>ИТОГО</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3E6AD809" w14:textId="77777777" w:rsidR="006C23F9" w:rsidRPr="006C23F9" w:rsidRDefault="006C23F9" w:rsidP="006C23F9">
            <w:pPr>
              <w:jc w:val="center"/>
              <w:rPr>
                <w:szCs w:val="20"/>
              </w:rPr>
            </w:pPr>
            <w:r w:rsidRPr="006C23F9">
              <w:rPr>
                <w:szCs w:val="20"/>
              </w:rPr>
              <w:t>4 313</w:t>
            </w:r>
          </w:p>
        </w:tc>
        <w:tc>
          <w:tcPr>
            <w:tcW w:w="1764" w:type="dxa"/>
            <w:gridSpan w:val="2"/>
            <w:tcBorders>
              <w:top w:val="nil"/>
              <w:left w:val="nil"/>
              <w:bottom w:val="single" w:sz="4" w:space="0" w:color="auto"/>
              <w:right w:val="single" w:sz="4" w:space="0" w:color="auto"/>
            </w:tcBorders>
            <w:shd w:val="clear" w:color="auto" w:fill="auto"/>
            <w:noWrap/>
            <w:vAlign w:val="center"/>
          </w:tcPr>
          <w:p w14:paraId="23EE97DB" w14:textId="77777777" w:rsidR="006C23F9" w:rsidRPr="006C23F9" w:rsidRDefault="006C23F9" w:rsidP="006C23F9">
            <w:pPr>
              <w:jc w:val="center"/>
              <w:rPr>
                <w:szCs w:val="20"/>
              </w:rPr>
            </w:pPr>
            <w:r w:rsidRPr="006C23F9">
              <w:rPr>
                <w:szCs w:val="20"/>
              </w:rPr>
              <w:t>6 269</w:t>
            </w:r>
          </w:p>
        </w:tc>
        <w:tc>
          <w:tcPr>
            <w:tcW w:w="1872" w:type="dxa"/>
            <w:gridSpan w:val="2"/>
            <w:tcBorders>
              <w:top w:val="nil"/>
              <w:left w:val="nil"/>
              <w:bottom w:val="single" w:sz="4" w:space="0" w:color="auto"/>
              <w:right w:val="single" w:sz="4" w:space="0" w:color="auto"/>
            </w:tcBorders>
            <w:shd w:val="clear" w:color="auto" w:fill="auto"/>
            <w:noWrap/>
            <w:vAlign w:val="center"/>
          </w:tcPr>
          <w:p w14:paraId="13446415" w14:textId="77777777" w:rsidR="006C23F9" w:rsidRPr="006C23F9" w:rsidRDefault="006C23F9" w:rsidP="006C23F9">
            <w:pPr>
              <w:jc w:val="center"/>
              <w:rPr>
                <w:szCs w:val="20"/>
              </w:rPr>
            </w:pPr>
            <w:r w:rsidRPr="006C23F9">
              <w:rPr>
                <w:szCs w:val="20"/>
              </w:rPr>
              <w:t>1 956</w:t>
            </w:r>
          </w:p>
        </w:tc>
      </w:tr>
      <w:tr w:rsidR="006C23F9" w:rsidRPr="006C23F9" w14:paraId="52FD4EFE" w14:textId="77777777" w:rsidTr="006C23F9">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BEF0A" w14:textId="77777777" w:rsidR="006C23F9" w:rsidRPr="006C23F9" w:rsidRDefault="006C23F9" w:rsidP="006C23F9">
            <w:pPr>
              <w:jc w:val="center"/>
            </w:pPr>
            <w:r w:rsidRPr="006C23F9">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70E0EB9" w14:textId="77777777" w:rsidR="006C23F9" w:rsidRPr="006C23F9" w:rsidRDefault="006C23F9" w:rsidP="006C23F9">
            <w:r w:rsidRPr="006C23F9">
              <w:t>Налог на прибыль</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2157C2F9" w14:textId="77777777" w:rsidR="006C23F9" w:rsidRPr="006C23F9" w:rsidRDefault="006C23F9" w:rsidP="006C23F9">
            <w:pPr>
              <w:jc w:val="center"/>
              <w:rPr>
                <w:szCs w:val="20"/>
              </w:rPr>
            </w:pPr>
            <w:r w:rsidRPr="006C23F9">
              <w:rPr>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3EDF9649" w14:textId="77777777" w:rsidR="006C23F9" w:rsidRPr="006C23F9" w:rsidRDefault="006C23F9" w:rsidP="006C23F9">
            <w:pPr>
              <w:jc w:val="center"/>
              <w:rPr>
                <w:szCs w:val="20"/>
              </w:rPr>
            </w:pPr>
            <w:r w:rsidRPr="006C23F9">
              <w:rPr>
                <w:szCs w:val="20"/>
              </w:rPr>
              <w:t>72</w:t>
            </w:r>
          </w:p>
        </w:tc>
        <w:tc>
          <w:tcPr>
            <w:tcW w:w="1872" w:type="dxa"/>
            <w:gridSpan w:val="2"/>
            <w:tcBorders>
              <w:top w:val="nil"/>
              <w:left w:val="nil"/>
              <w:bottom w:val="single" w:sz="4" w:space="0" w:color="auto"/>
              <w:right w:val="single" w:sz="4" w:space="0" w:color="auto"/>
            </w:tcBorders>
            <w:shd w:val="clear" w:color="auto" w:fill="auto"/>
            <w:noWrap/>
            <w:vAlign w:val="center"/>
          </w:tcPr>
          <w:p w14:paraId="22954178" w14:textId="77777777" w:rsidR="006C23F9" w:rsidRPr="006C23F9" w:rsidRDefault="006C23F9" w:rsidP="006C23F9">
            <w:pPr>
              <w:jc w:val="center"/>
              <w:rPr>
                <w:szCs w:val="20"/>
              </w:rPr>
            </w:pPr>
            <w:r w:rsidRPr="006C23F9">
              <w:rPr>
                <w:szCs w:val="20"/>
              </w:rPr>
              <w:t>72</w:t>
            </w:r>
          </w:p>
        </w:tc>
      </w:tr>
      <w:tr w:rsidR="006C23F9" w:rsidRPr="006C23F9" w14:paraId="31E15C07" w14:textId="77777777" w:rsidTr="006C23F9">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C3B2A" w14:textId="77777777" w:rsidR="006C23F9" w:rsidRPr="006C23F9" w:rsidRDefault="006C23F9" w:rsidP="006C23F9">
            <w:pPr>
              <w:jc w:val="center"/>
            </w:pPr>
            <w:r w:rsidRPr="006C23F9">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806B2BE" w14:textId="77777777" w:rsidR="006C23F9" w:rsidRPr="006C23F9" w:rsidRDefault="006C23F9" w:rsidP="006C23F9">
            <w:r w:rsidRPr="006C23F9">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6403FFDC" w14:textId="77777777" w:rsidR="006C23F9" w:rsidRPr="006C23F9" w:rsidRDefault="006C23F9" w:rsidP="006C23F9">
            <w:pPr>
              <w:jc w:val="center"/>
              <w:rPr>
                <w:szCs w:val="20"/>
              </w:rPr>
            </w:pPr>
            <w:r w:rsidRPr="006C23F9">
              <w:rPr>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087B76CA" w14:textId="77777777" w:rsidR="006C23F9" w:rsidRPr="006C23F9" w:rsidRDefault="006C23F9" w:rsidP="006C23F9">
            <w:pPr>
              <w:jc w:val="center"/>
              <w:rPr>
                <w:szCs w:val="20"/>
              </w:rPr>
            </w:pPr>
            <w:r w:rsidRPr="006C23F9">
              <w:rPr>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0388CB06" w14:textId="77777777" w:rsidR="006C23F9" w:rsidRPr="006C23F9" w:rsidRDefault="006C23F9" w:rsidP="006C23F9">
            <w:pPr>
              <w:jc w:val="center"/>
              <w:rPr>
                <w:szCs w:val="20"/>
              </w:rPr>
            </w:pPr>
            <w:r w:rsidRPr="006C23F9">
              <w:rPr>
                <w:szCs w:val="20"/>
              </w:rPr>
              <w:t>0</w:t>
            </w:r>
          </w:p>
        </w:tc>
      </w:tr>
      <w:tr w:rsidR="006C23F9" w:rsidRPr="006C23F9" w14:paraId="34CAF79A" w14:textId="77777777" w:rsidTr="006C23F9">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450E3" w14:textId="77777777" w:rsidR="006C23F9" w:rsidRPr="006C23F9" w:rsidRDefault="006C23F9" w:rsidP="006C23F9">
            <w:pPr>
              <w:jc w:val="center"/>
            </w:pPr>
            <w:r w:rsidRPr="006C23F9">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EFCDDD" w14:textId="77777777" w:rsidR="006C23F9" w:rsidRPr="006C23F9" w:rsidRDefault="006C23F9" w:rsidP="006C23F9">
            <w:r w:rsidRPr="006C23F9">
              <w:t>Итого неподконтрольных расходов</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63B95001" w14:textId="77777777" w:rsidR="006C23F9" w:rsidRPr="006C23F9" w:rsidRDefault="006C23F9" w:rsidP="006C23F9">
            <w:pPr>
              <w:jc w:val="center"/>
              <w:rPr>
                <w:szCs w:val="20"/>
              </w:rPr>
            </w:pPr>
            <w:r w:rsidRPr="006C23F9">
              <w:rPr>
                <w:szCs w:val="20"/>
              </w:rPr>
              <w:t>4 313</w:t>
            </w:r>
          </w:p>
        </w:tc>
        <w:tc>
          <w:tcPr>
            <w:tcW w:w="1764" w:type="dxa"/>
            <w:gridSpan w:val="2"/>
            <w:tcBorders>
              <w:top w:val="nil"/>
              <w:left w:val="nil"/>
              <w:bottom w:val="single" w:sz="4" w:space="0" w:color="auto"/>
              <w:right w:val="single" w:sz="4" w:space="0" w:color="auto"/>
            </w:tcBorders>
            <w:shd w:val="clear" w:color="auto" w:fill="auto"/>
            <w:noWrap/>
            <w:vAlign w:val="center"/>
          </w:tcPr>
          <w:p w14:paraId="573F2375" w14:textId="77777777" w:rsidR="006C23F9" w:rsidRPr="006C23F9" w:rsidRDefault="006C23F9" w:rsidP="006C23F9">
            <w:pPr>
              <w:jc w:val="center"/>
              <w:rPr>
                <w:szCs w:val="20"/>
              </w:rPr>
            </w:pPr>
            <w:r w:rsidRPr="006C23F9">
              <w:rPr>
                <w:szCs w:val="20"/>
              </w:rPr>
              <w:t>6 341</w:t>
            </w:r>
          </w:p>
        </w:tc>
        <w:tc>
          <w:tcPr>
            <w:tcW w:w="1872" w:type="dxa"/>
            <w:gridSpan w:val="2"/>
            <w:tcBorders>
              <w:top w:val="nil"/>
              <w:left w:val="nil"/>
              <w:bottom w:val="single" w:sz="4" w:space="0" w:color="auto"/>
              <w:right w:val="single" w:sz="4" w:space="0" w:color="auto"/>
            </w:tcBorders>
            <w:shd w:val="clear" w:color="auto" w:fill="auto"/>
            <w:noWrap/>
            <w:vAlign w:val="center"/>
          </w:tcPr>
          <w:p w14:paraId="2C402B54" w14:textId="77777777" w:rsidR="006C23F9" w:rsidRPr="006C23F9" w:rsidRDefault="006C23F9" w:rsidP="006C23F9">
            <w:pPr>
              <w:jc w:val="center"/>
              <w:rPr>
                <w:szCs w:val="20"/>
              </w:rPr>
            </w:pPr>
            <w:r w:rsidRPr="006C23F9">
              <w:rPr>
                <w:szCs w:val="20"/>
              </w:rPr>
              <w:t>2 028</w:t>
            </w:r>
          </w:p>
        </w:tc>
      </w:tr>
      <w:tr w:rsidR="006C23F9" w:rsidRPr="006C23F9" w14:paraId="58FEC505" w14:textId="77777777" w:rsidTr="006C23F9">
        <w:trPr>
          <w:gridAfter w:val="6"/>
          <w:wAfter w:w="5422" w:type="dxa"/>
          <w:trHeight w:val="300"/>
        </w:trPr>
        <w:tc>
          <w:tcPr>
            <w:tcW w:w="750" w:type="dxa"/>
            <w:tcBorders>
              <w:top w:val="nil"/>
              <w:left w:val="nil"/>
              <w:bottom w:val="nil"/>
              <w:right w:val="nil"/>
            </w:tcBorders>
            <w:shd w:val="clear" w:color="auto" w:fill="auto"/>
            <w:vAlign w:val="center"/>
            <w:hideMark/>
          </w:tcPr>
          <w:p w14:paraId="6989B0B9" w14:textId="77777777" w:rsidR="006C23F9" w:rsidRPr="006C23F9" w:rsidRDefault="006C23F9" w:rsidP="006C23F9">
            <w:pPr>
              <w:jc w:val="center"/>
              <w:rPr>
                <w:color w:val="FF0000"/>
                <w:sz w:val="20"/>
                <w:szCs w:val="20"/>
              </w:rPr>
            </w:pPr>
          </w:p>
        </w:tc>
        <w:tc>
          <w:tcPr>
            <w:tcW w:w="3361" w:type="dxa"/>
            <w:tcBorders>
              <w:top w:val="nil"/>
              <w:left w:val="nil"/>
              <w:bottom w:val="nil"/>
              <w:right w:val="nil"/>
            </w:tcBorders>
            <w:shd w:val="clear" w:color="auto" w:fill="auto"/>
            <w:vAlign w:val="center"/>
            <w:hideMark/>
          </w:tcPr>
          <w:p w14:paraId="624DAAFB" w14:textId="77777777" w:rsidR="006C23F9" w:rsidRPr="006C23F9" w:rsidRDefault="006C23F9" w:rsidP="006C23F9">
            <w:pPr>
              <w:rPr>
                <w:sz w:val="20"/>
                <w:szCs w:val="20"/>
              </w:rPr>
            </w:pPr>
          </w:p>
        </w:tc>
        <w:tc>
          <w:tcPr>
            <w:tcW w:w="1755" w:type="dxa"/>
            <w:tcBorders>
              <w:top w:val="nil"/>
              <w:left w:val="nil"/>
              <w:bottom w:val="nil"/>
              <w:right w:val="nil"/>
            </w:tcBorders>
            <w:shd w:val="clear" w:color="auto" w:fill="auto"/>
            <w:vAlign w:val="center"/>
            <w:hideMark/>
          </w:tcPr>
          <w:p w14:paraId="58A55019" w14:textId="77777777" w:rsidR="006C23F9" w:rsidRPr="006C23F9" w:rsidRDefault="006C23F9" w:rsidP="006C23F9">
            <w:pPr>
              <w:jc w:val="center"/>
              <w:rPr>
                <w:rFonts w:ascii="Arial" w:hAnsi="Arial" w:cs="Arial"/>
                <w:color w:val="FF0000"/>
                <w:szCs w:val="20"/>
              </w:rPr>
            </w:pPr>
          </w:p>
        </w:tc>
      </w:tr>
    </w:tbl>
    <w:p w14:paraId="40D926E9" w14:textId="77777777" w:rsidR="006C23F9" w:rsidRPr="006C23F9" w:rsidRDefault="006C23F9" w:rsidP="006C23F9">
      <w:pPr>
        <w:ind w:left="360" w:right="-2"/>
        <w:jc w:val="right"/>
        <w:rPr>
          <w:sz w:val="28"/>
          <w:szCs w:val="28"/>
        </w:rPr>
      </w:pPr>
      <w:r w:rsidRPr="006C23F9">
        <w:rPr>
          <w:szCs w:val="20"/>
        </w:rPr>
        <w:br w:type="page"/>
      </w:r>
      <w:r w:rsidRPr="006C23F9">
        <w:rPr>
          <w:sz w:val="28"/>
          <w:szCs w:val="28"/>
        </w:rPr>
        <w:lastRenderedPageBreak/>
        <w:t>Таблица 14</w:t>
      </w:r>
    </w:p>
    <w:tbl>
      <w:tblPr>
        <w:tblW w:w="11288" w:type="dxa"/>
        <w:tblLook w:val="04A0" w:firstRow="1" w:lastRow="0" w:firstColumn="1" w:lastColumn="0" w:noHBand="0" w:noVBand="1"/>
      </w:tblPr>
      <w:tblGrid>
        <w:gridCol w:w="750"/>
        <w:gridCol w:w="3361"/>
        <w:gridCol w:w="1755"/>
        <w:gridCol w:w="213"/>
        <w:gridCol w:w="1573"/>
        <w:gridCol w:w="108"/>
        <w:gridCol w:w="83"/>
        <w:gridCol w:w="1573"/>
        <w:gridCol w:w="299"/>
        <w:gridCol w:w="1573"/>
      </w:tblGrid>
      <w:tr w:rsidR="006C23F9" w:rsidRPr="006C23F9" w14:paraId="266C6440" w14:textId="77777777" w:rsidTr="006C23F9">
        <w:trPr>
          <w:trHeight w:val="630"/>
        </w:trPr>
        <w:tc>
          <w:tcPr>
            <w:tcW w:w="11288" w:type="dxa"/>
            <w:gridSpan w:val="10"/>
            <w:tcBorders>
              <w:top w:val="nil"/>
              <w:left w:val="nil"/>
              <w:bottom w:val="nil"/>
              <w:right w:val="nil"/>
            </w:tcBorders>
            <w:shd w:val="clear" w:color="auto" w:fill="auto"/>
            <w:noWrap/>
            <w:vAlign w:val="center"/>
            <w:hideMark/>
          </w:tcPr>
          <w:p w14:paraId="65B6872B" w14:textId="77777777" w:rsidR="006C23F9" w:rsidRPr="006C23F9" w:rsidRDefault="006C23F9" w:rsidP="006C23F9">
            <w:pPr>
              <w:ind w:right="1478"/>
              <w:jc w:val="center"/>
              <w:rPr>
                <w:bCs/>
              </w:rPr>
            </w:pPr>
            <w:r w:rsidRPr="006C23F9">
              <w:rPr>
                <w:bCs/>
                <w:sz w:val="28"/>
              </w:rPr>
              <w:t xml:space="preserve">Реестр расходов на приобретение энергетических ресурсов, </w:t>
            </w:r>
            <w:r w:rsidRPr="006C23F9">
              <w:rPr>
                <w:bCs/>
                <w:sz w:val="28"/>
              </w:rPr>
              <w:br/>
              <w:t>холодной воды и теплоносителя</w:t>
            </w:r>
          </w:p>
        </w:tc>
      </w:tr>
      <w:tr w:rsidR="006C23F9" w:rsidRPr="006C23F9" w14:paraId="03CBB8AF" w14:textId="77777777" w:rsidTr="006C23F9">
        <w:trPr>
          <w:trHeight w:val="300"/>
        </w:trPr>
        <w:tc>
          <w:tcPr>
            <w:tcW w:w="750" w:type="dxa"/>
            <w:tcBorders>
              <w:top w:val="nil"/>
              <w:left w:val="nil"/>
              <w:bottom w:val="nil"/>
              <w:right w:val="nil"/>
            </w:tcBorders>
            <w:shd w:val="clear" w:color="auto" w:fill="auto"/>
            <w:vAlign w:val="center"/>
            <w:hideMark/>
          </w:tcPr>
          <w:p w14:paraId="274EA6BF" w14:textId="77777777" w:rsidR="006C23F9" w:rsidRPr="006C23F9" w:rsidRDefault="006C23F9" w:rsidP="006C23F9">
            <w:pPr>
              <w:rPr>
                <w:b/>
                <w:bCs/>
              </w:rPr>
            </w:pPr>
          </w:p>
        </w:tc>
        <w:tc>
          <w:tcPr>
            <w:tcW w:w="3361" w:type="dxa"/>
            <w:tcBorders>
              <w:top w:val="nil"/>
              <w:left w:val="nil"/>
              <w:bottom w:val="nil"/>
              <w:right w:val="nil"/>
            </w:tcBorders>
            <w:shd w:val="clear" w:color="auto" w:fill="auto"/>
            <w:vAlign w:val="center"/>
            <w:hideMark/>
          </w:tcPr>
          <w:p w14:paraId="0F5FA968" w14:textId="77777777" w:rsidR="006C23F9" w:rsidRPr="006C23F9" w:rsidRDefault="006C23F9" w:rsidP="006C23F9"/>
        </w:tc>
        <w:tc>
          <w:tcPr>
            <w:tcW w:w="1755" w:type="dxa"/>
            <w:tcBorders>
              <w:top w:val="nil"/>
              <w:left w:val="nil"/>
              <w:bottom w:val="nil"/>
              <w:right w:val="nil"/>
            </w:tcBorders>
            <w:shd w:val="clear" w:color="auto" w:fill="auto"/>
            <w:vAlign w:val="center"/>
            <w:hideMark/>
          </w:tcPr>
          <w:p w14:paraId="63F2C136" w14:textId="77777777" w:rsidR="006C23F9" w:rsidRPr="006C23F9" w:rsidRDefault="006C23F9" w:rsidP="006C23F9"/>
        </w:tc>
        <w:tc>
          <w:tcPr>
            <w:tcW w:w="1786" w:type="dxa"/>
            <w:gridSpan w:val="2"/>
            <w:tcBorders>
              <w:top w:val="nil"/>
              <w:left w:val="nil"/>
              <w:bottom w:val="nil"/>
              <w:right w:val="nil"/>
            </w:tcBorders>
            <w:shd w:val="clear" w:color="auto" w:fill="auto"/>
            <w:vAlign w:val="center"/>
            <w:hideMark/>
          </w:tcPr>
          <w:p w14:paraId="72EB2AED" w14:textId="77777777" w:rsidR="006C23F9" w:rsidRPr="006C23F9" w:rsidRDefault="006C23F9" w:rsidP="006C23F9"/>
        </w:tc>
        <w:tc>
          <w:tcPr>
            <w:tcW w:w="1764" w:type="dxa"/>
            <w:gridSpan w:val="3"/>
            <w:tcBorders>
              <w:top w:val="nil"/>
              <w:left w:val="nil"/>
              <w:bottom w:val="nil"/>
              <w:right w:val="nil"/>
            </w:tcBorders>
            <w:shd w:val="clear" w:color="auto" w:fill="auto"/>
            <w:vAlign w:val="center"/>
            <w:hideMark/>
          </w:tcPr>
          <w:p w14:paraId="42DABF08" w14:textId="77777777" w:rsidR="006C23F9" w:rsidRPr="006C23F9" w:rsidRDefault="006C23F9" w:rsidP="006C23F9">
            <w:pPr>
              <w:jc w:val="right"/>
            </w:pPr>
            <w:r w:rsidRPr="006C23F9">
              <w:t>тыс. руб.</w:t>
            </w:r>
          </w:p>
        </w:tc>
        <w:tc>
          <w:tcPr>
            <w:tcW w:w="1872" w:type="dxa"/>
            <w:gridSpan w:val="2"/>
            <w:tcBorders>
              <w:top w:val="nil"/>
              <w:left w:val="nil"/>
              <w:bottom w:val="nil"/>
              <w:right w:val="nil"/>
            </w:tcBorders>
            <w:shd w:val="clear" w:color="auto" w:fill="auto"/>
            <w:vAlign w:val="center"/>
            <w:hideMark/>
          </w:tcPr>
          <w:p w14:paraId="5CDF7656" w14:textId="77777777" w:rsidR="006C23F9" w:rsidRPr="006C23F9" w:rsidRDefault="006C23F9" w:rsidP="006C23F9"/>
        </w:tc>
      </w:tr>
      <w:tr w:rsidR="006C23F9" w:rsidRPr="006C23F9" w14:paraId="2FA3BA4F" w14:textId="77777777" w:rsidTr="006C23F9">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8B338" w14:textId="77777777" w:rsidR="006C23F9" w:rsidRPr="006C23F9" w:rsidRDefault="006C23F9" w:rsidP="006C23F9">
            <w:pPr>
              <w:jc w:val="center"/>
            </w:pPr>
            <w:r w:rsidRPr="006C23F9">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80342C" w14:textId="77777777" w:rsidR="006C23F9" w:rsidRPr="006C23F9" w:rsidRDefault="006C23F9" w:rsidP="006C23F9">
            <w:pPr>
              <w:jc w:val="center"/>
            </w:pPr>
            <w:r w:rsidRPr="006C23F9">
              <w:t>Наименование ресурса</w:t>
            </w:r>
          </w:p>
        </w:tc>
        <w:tc>
          <w:tcPr>
            <w:tcW w:w="1968" w:type="dxa"/>
            <w:gridSpan w:val="2"/>
            <w:tcBorders>
              <w:top w:val="single" w:sz="4" w:space="0" w:color="auto"/>
              <w:left w:val="single" w:sz="4" w:space="0" w:color="auto"/>
              <w:bottom w:val="single" w:sz="4" w:space="0" w:color="auto"/>
              <w:right w:val="nil"/>
            </w:tcBorders>
            <w:shd w:val="clear" w:color="auto" w:fill="auto"/>
            <w:vAlign w:val="center"/>
            <w:hideMark/>
          </w:tcPr>
          <w:p w14:paraId="5F5E6B1A" w14:textId="77777777" w:rsidR="006C23F9" w:rsidRPr="006C23F9" w:rsidRDefault="006C23F9" w:rsidP="006C23F9">
            <w:pPr>
              <w:jc w:val="center"/>
            </w:pPr>
            <w:r w:rsidRPr="006C23F9">
              <w:t>Утверждено на 2023 год на потребительский рынок</w:t>
            </w:r>
          </w:p>
        </w:tc>
        <w:tc>
          <w:tcPr>
            <w:tcW w:w="1764" w:type="dxa"/>
            <w:gridSpan w:val="3"/>
            <w:tcBorders>
              <w:top w:val="single" w:sz="4" w:space="0" w:color="auto"/>
              <w:left w:val="single" w:sz="4" w:space="0" w:color="auto"/>
              <w:bottom w:val="single" w:sz="4" w:space="0" w:color="auto"/>
              <w:right w:val="nil"/>
            </w:tcBorders>
            <w:shd w:val="clear" w:color="auto" w:fill="auto"/>
            <w:vAlign w:val="center"/>
            <w:hideMark/>
          </w:tcPr>
          <w:p w14:paraId="443FAC99" w14:textId="77777777" w:rsidR="006C23F9" w:rsidRPr="006C23F9" w:rsidRDefault="006C23F9" w:rsidP="006C23F9">
            <w:pPr>
              <w:jc w:val="center"/>
            </w:pPr>
            <w:r w:rsidRPr="006C23F9">
              <w:t>Предложение экспертов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CD2F7D" w14:textId="77777777" w:rsidR="006C23F9" w:rsidRPr="006C23F9" w:rsidRDefault="006C23F9" w:rsidP="006C23F9">
            <w:pPr>
              <w:jc w:val="center"/>
            </w:pPr>
            <w:r w:rsidRPr="006C23F9">
              <w:t>Динамика расходов</w:t>
            </w:r>
          </w:p>
        </w:tc>
      </w:tr>
      <w:tr w:rsidR="006C23F9" w:rsidRPr="006C23F9" w14:paraId="134B5BB9" w14:textId="77777777" w:rsidTr="006C23F9">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F31C1" w14:textId="77777777" w:rsidR="006C23F9" w:rsidRPr="006C23F9" w:rsidRDefault="006C23F9" w:rsidP="006C23F9">
            <w:pPr>
              <w:jc w:val="center"/>
            </w:pPr>
            <w:r w:rsidRPr="006C23F9">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9496C7" w14:textId="77777777" w:rsidR="006C23F9" w:rsidRPr="006C23F9" w:rsidRDefault="006C23F9" w:rsidP="006C23F9">
            <w:r w:rsidRPr="006C23F9">
              <w:t>Расходы на топливо</w:t>
            </w:r>
          </w:p>
        </w:tc>
        <w:tc>
          <w:tcPr>
            <w:tcW w:w="19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6905B7" w14:textId="77777777" w:rsidR="006C23F9" w:rsidRPr="006C23F9" w:rsidRDefault="006C23F9" w:rsidP="006C23F9">
            <w:pPr>
              <w:jc w:val="center"/>
              <w:rPr>
                <w:szCs w:val="20"/>
              </w:rPr>
            </w:pPr>
            <w:r w:rsidRPr="006C23F9">
              <w:rPr>
                <w:szCs w:val="20"/>
              </w:rPr>
              <w:t>13 813</w:t>
            </w:r>
          </w:p>
        </w:tc>
        <w:tc>
          <w:tcPr>
            <w:tcW w:w="1764" w:type="dxa"/>
            <w:gridSpan w:val="3"/>
            <w:tcBorders>
              <w:top w:val="single" w:sz="4" w:space="0" w:color="auto"/>
              <w:left w:val="nil"/>
              <w:bottom w:val="single" w:sz="4" w:space="0" w:color="auto"/>
              <w:right w:val="single" w:sz="4" w:space="0" w:color="auto"/>
            </w:tcBorders>
            <w:shd w:val="clear" w:color="auto" w:fill="auto"/>
            <w:vAlign w:val="center"/>
          </w:tcPr>
          <w:p w14:paraId="430D2AE0" w14:textId="77777777" w:rsidR="006C23F9" w:rsidRPr="006C23F9" w:rsidRDefault="006C23F9" w:rsidP="006C23F9">
            <w:pPr>
              <w:jc w:val="center"/>
              <w:rPr>
                <w:szCs w:val="20"/>
              </w:rPr>
            </w:pPr>
            <w:r w:rsidRPr="006C23F9">
              <w:rPr>
                <w:szCs w:val="20"/>
              </w:rPr>
              <w:t>15 334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B32B4B4" w14:textId="77777777" w:rsidR="006C23F9" w:rsidRPr="006C23F9" w:rsidRDefault="006C23F9" w:rsidP="006C23F9">
            <w:pPr>
              <w:jc w:val="center"/>
              <w:rPr>
                <w:szCs w:val="20"/>
              </w:rPr>
            </w:pPr>
            <w:r w:rsidRPr="006C23F9">
              <w:rPr>
                <w:szCs w:val="20"/>
              </w:rPr>
              <w:t>1 521</w:t>
            </w:r>
          </w:p>
        </w:tc>
      </w:tr>
      <w:tr w:rsidR="006C23F9" w:rsidRPr="006C23F9" w14:paraId="15F86E0B" w14:textId="77777777" w:rsidTr="006C23F9">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A8546" w14:textId="77777777" w:rsidR="006C23F9" w:rsidRPr="006C23F9" w:rsidRDefault="006C23F9" w:rsidP="006C23F9">
            <w:pPr>
              <w:jc w:val="center"/>
            </w:pPr>
            <w:r w:rsidRPr="006C23F9">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A7A9B2" w14:textId="77777777" w:rsidR="006C23F9" w:rsidRPr="006C23F9" w:rsidRDefault="006C23F9" w:rsidP="006C23F9">
            <w:r w:rsidRPr="006C23F9">
              <w:t>Расходы на электрическую энергию</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6625CE47" w14:textId="77777777" w:rsidR="006C23F9" w:rsidRPr="006C23F9" w:rsidRDefault="006C23F9" w:rsidP="006C23F9">
            <w:pPr>
              <w:jc w:val="center"/>
              <w:rPr>
                <w:szCs w:val="20"/>
              </w:rPr>
            </w:pPr>
            <w:r w:rsidRPr="006C23F9">
              <w:rPr>
                <w:szCs w:val="20"/>
              </w:rPr>
              <w:t>9 506</w:t>
            </w:r>
          </w:p>
        </w:tc>
        <w:tc>
          <w:tcPr>
            <w:tcW w:w="1764" w:type="dxa"/>
            <w:gridSpan w:val="3"/>
            <w:tcBorders>
              <w:top w:val="nil"/>
              <w:left w:val="nil"/>
              <w:bottom w:val="single" w:sz="4" w:space="0" w:color="auto"/>
              <w:right w:val="single" w:sz="4" w:space="0" w:color="auto"/>
            </w:tcBorders>
            <w:shd w:val="clear" w:color="auto" w:fill="auto"/>
            <w:vAlign w:val="center"/>
          </w:tcPr>
          <w:p w14:paraId="536777F9" w14:textId="77777777" w:rsidR="006C23F9" w:rsidRPr="006C23F9" w:rsidRDefault="006C23F9" w:rsidP="006C23F9">
            <w:pPr>
              <w:jc w:val="center"/>
              <w:rPr>
                <w:szCs w:val="20"/>
              </w:rPr>
            </w:pPr>
            <w:r w:rsidRPr="006C23F9">
              <w:rPr>
                <w:szCs w:val="20"/>
              </w:rPr>
              <w:t>10 323</w:t>
            </w:r>
          </w:p>
        </w:tc>
        <w:tc>
          <w:tcPr>
            <w:tcW w:w="1872" w:type="dxa"/>
            <w:gridSpan w:val="2"/>
            <w:tcBorders>
              <w:top w:val="nil"/>
              <w:left w:val="nil"/>
              <w:bottom w:val="single" w:sz="4" w:space="0" w:color="auto"/>
              <w:right w:val="single" w:sz="4" w:space="0" w:color="auto"/>
            </w:tcBorders>
            <w:shd w:val="clear" w:color="auto" w:fill="auto"/>
            <w:vAlign w:val="center"/>
          </w:tcPr>
          <w:p w14:paraId="437260CD" w14:textId="77777777" w:rsidR="006C23F9" w:rsidRPr="006C23F9" w:rsidRDefault="006C23F9" w:rsidP="006C23F9">
            <w:pPr>
              <w:jc w:val="center"/>
              <w:rPr>
                <w:szCs w:val="20"/>
              </w:rPr>
            </w:pPr>
            <w:r w:rsidRPr="006C23F9">
              <w:rPr>
                <w:szCs w:val="20"/>
              </w:rPr>
              <w:t>817</w:t>
            </w:r>
          </w:p>
        </w:tc>
      </w:tr>
      <w:tr w:rsidR="006C23F9" w:rsidRPr="006C23F9" w14:paraId="69E86954" w14:textId="77777777" w:rsidTr="006C23F9">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2601A" w14:textId="77777777" w:rsidR="006C23F9" w:rsidRPr="006C23F9" w:rsidRDefault="006C23F9" w:rsidP="006C23F9">
            <w:pPr>
              <w:jc w:val="center"/>
            </w:pPr>
            <w:r w:rsidRPr="006C23F9">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4DC9EB" w14:textId="77777777" w:rsidR="006C23F9" w:rsidRPr="006C23F9" w:rsidRDefault="006C23F9" w:rsidP="006C23F9">
            <w:r w:rsidRPr="006C23F9">
              <w:t>Расходы на тепловую энергию</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19481B9C" w14:textId="77777777" w:rsidR="006C23F9" w:rsidRPr="006C23F9" w:rsidRDefault="006C23F9" w:rsidP="006C23F9">
            <w:pPr>
              <w:jc w:val="center"/>
              <w:rPr>
                <w:szCs w:val="20"/>
              </w:rPr>
            </w:pPr>
            <w:r w:rsidRPr="006C23F9">
              <w:rPr>
                <w:szCs w:val="20"/>
              </w:rPr>
              <w:t>0</w:t>
            </w:r>
          </w:p>
        </w:tc>
        <w:tc>
          <w:tcPr>
            <w:tcW w:w="1764" w:type="dxa"/>
            <w:gridSpan w:val="3"/>
            <w:tcBorders>
              <w:top w:val="nil"/>
              <w:left w:val="nil"/>
              <w:bottom w:val="single" w:sz="4" w:space="0" w:color="auto"/>
              <w:right w:val="single" w:sz="4" w:space="0" w:color="auto"/>
            </w:tcBorders>
            <w:shd w:val="clear" w:color="auto" w:fill="auto"/>
            <w:vAlign w:val="center"/>
          </w:tcPr>
          <w:p w14:paraId="7E57DDF9" w14:textId="77777777" w:rsidR="006C23F9" w:rsidRPr="006C23F9" w:rsidRDefault="006C23F9" w:rsidP="006C23F9">
            <w:pPr>
              <w:jc w:val="center"/>
              <w:rPr>
                <w:szCs w:val="20"/>
              </w:rPr>
            </w:pPr>
            <w:r w:rsidRPr="006C23F9">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0BEBA367" w14:textId="77777777" w:rsidR="006C23F9" w:rsidRPr="006C23F9" w:rsidRDefault="006C23F9" w:rsidP="006C23F9">
            <w:pPr>
              <w:jc w:val="center"/>
              <w:rPr>
                <w:szCs w:val="20"/>
              </w:rPr>
            </w:pPr>
            <w:r w:rsidRPr="006C23F9">
              <w:rPr>
                <w:szCs w:val="20"/>
              </w:rPr>
              <w:t>0</w:t>
            </w:r>
          </w:p>
        </w:tc>
      </w:tr>
      <w:tr w:rsidR="006C23F9" w:rsidRPr="006C23F9" w14:paraId="07397F6E" w14:textId="77777777" w:rsidTr="006C23F9">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D9D3A" w14:textId="77777777" w:rsidR="006C23F9" w:rsidRPr="006C23F9" w:rsidRDefault="006C23F9" w:rsidP="006C23F9">
            <w:pPr>
              <w:jc w:val="center"/>
            </w:pPr>
            <w:r w:rsidRPr="006C23F9">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256827" w14:textId="77777777" w:rsidR="006C23F9" w:rsidRPr="006C23F9" w:rsidRDefault="006C23F9" w:rsidP="006C23F9">
            <w:r w:rsidRPr="006C23F9">
              <w:t>Расходы на холодную воду</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69196ED7" w14:textId="77777777" w:rsidR="006C23F9" w:rsidRPr="006C23F9" w:rsidRDefault="006C23F9" w:rsidP="006C23F9">
            <w:pPr>
              <w:jc w:val="center"/>
              <w:rPr>
                <w:szCs w:val="20"/>
              </w:rPr>
            </w:pPr>
            <w:r w:rsidRPr="006C23F9">
              <w:rPr>
                <w:szCs w:val="20"/>
              </w:rPr>
              <w:t>490</w:t>
            </w:r>
          </w:p>
        </w:tc>
        <w:tc>
          <w:tcPr>
            <w:tcW w:w="1764" w:type="dxa"/>
            <w:gridSpan w:val="3"/>
            <w:tcBorders>
              <w:top w:val="nil"/>
              <w:left w:val="nil"/>
              <w:bottom w:val="single" w:sz="4" w:space="0" w:color="auto"/>
              <w:right w:val="single" w:sz="4" w:space="0" w:color="auto"/>
            </w:tcBorders>
            <w:shd w:val="clear" w:color="auto" w:fill="auto"/>
            <w:vAlign w:val="center"/>
          </w:tcPr>
          <w:p w14:paraId="0FBE23AC" w14:textId="77777777" w:rsidR="006C23F9" w:rsidRPr="006C23F9" w:rsidRDefault="006C23F9" w:rsidP="006C23F9">
            <w:pPr>
              <w:jc w:val="center"/>
              <w:rPr>
                <w:szCs w:val="20"/>
              </w:rPr>
            </w:pPr>
            <w:r w:rsidRPr="006C23F9">
              <w:rPr>
                <w:szCs w:val="20"/>
              </w:rPr>
              <w:t>369</w:t>
            </w:r>
          </w:p>
        </w:tc>
        <w:tc>
          <w:tcPr>
            <w:tcW w:w="1872" w:type="dxa"/>
            <w:gridSpan w:val="2"/>
            <w:tcBorders>
              <w:top w:val="nil"/>
              <w:left w:val="nil"/>
              <w:bottom w:val="single" w:sz="4" w:space="0" w:color="auto"/>
              <w:right w:val="single" w:sz="4" w:space="0" w:color="auto"/>
            </w:tcBorders>
            <w:shd w:val="clear" w:color="auto" w:fill="auto"/>
            <w:vAlign w:val="center"/>
          </w:tcPr>
          <w:p w14:paraId="0C6B30BD" w14:textId="77777777" w:rsidR="006C23F9" w:rsidRPr="006C23F9" w:rsidRDefault="006C23F9" w:rsidP="006C23F9">
            <w:pPr>
              <w:jc w:val="center"/>
              <w:rPr>
                <w:szCs w:val="20"/>
              </w:rPr>
            </w:pPr>
            <w:r w:rsidRPr="006C23F9">
              <w:rPr>
                <w:szCs w:val="20"/>
              </w:rPr>
              <w:t>-121</w:t>
            </w:r>
          </w:p>
        </w:tc>
      </w:tr>
      <w:tr w:rsidR="006C23F9" w:rsidRPr="006C23F9" w14:paraId="72AAF4C2" w14:textId="77777777" w:rsidTr="006C23F9">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A5E5A" w14:textId="77777777" w:rsidR="006C23F9" w:rsidRPr="006C23F9" w:rsidRDefault="006C23F9" w:rsidP="006C23F9">
            <w:pPr>
              <w:jc w:val="center"/>
            </w:pPr>
            <w:r w:rsidRPr="006C23F9">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626FCC" w14:textId="77777777" w:rsidR="006C23F9" w:rsidRPr="006C23F9" w:rsidRDefault="006C23F9" w:rsidP="006C23F9">
            <w:r w:rsidRPr="006C23F9">
              <w:t>Расходы на теплоноситель</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7A67BB6C" w14:textId="77777777" w:rsidR="006C23F9" w:rsidRPr="006C23F9" w:rsidRDefault="006C23F9" w:rsidP="006C23F9">
            <w:pPr>
              <w:jc w:val="center"/>
              <w:rPr>
                <w:szCs w:val="20"/>
              </w:rPr>
            </w:pPr>
            <w:r w:rsidRPr="006C23F9">
              <w:rPr>
                <w:szCs w:val="20"/>
              </w:rPr>
              <w:t>0</w:t>
            </w:r>
          </w:p>
        </w:tc>
        <w:tc>
          <w:tcPr>
            <w:tcW w:w="1764" w:type="dxa"/>
            <w:gridSpan w:val="3"/>
            <w:tcBorders>
              <w:top w:val="nil"/>
              <w:left w:val="nil"/>
              <w:bottom w:val="single" w:sz="4" w:space="0" w:color="auto"/>
              <w:right w:val="single" w:sz="4" w:space="0" w:color="auto"/>
            </w:tcBorders>
            <w:shd w:val="clear" w:color="auto" w:fill="auto"/>
            <w:vAlign w:val="center"/>
          </w:tcPr>
          <w:p w14:paraId="788E2806" w14:textId="77777777" w:rsidR="006C23F9" w:rsidRPr="006C23F9" w:rsidRDefault="006C23F9" w:rsidP="006C23F9">
            <w:pPr>
              <w:jc w:val="center"/>
              <w:rPr>
                <w:szCs w:val="20"/>
              </w:rPr>
            </w:pPr>
            <w:r w:rsidRPr="006C23F9">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00A26FE2" w14:textId="77777777" w:rsidR="006C23F9" w:rsidRPr="006C23F9" w:rsidRDefault="006C23F9" w:rsidP="006C23F9">
            <w:pPr>
              <w:jc w:val="center"/>
              <w:rPr>
                <w:szCs w:val="20"/>
              </w:rPr>
            </w:pPr>
            <w:r w:rsidRPr="006C23F9">
              <w:rPr>
                <w:szCs w:val="20"/>
              </w:rPr>
              <w:t>0</w:t>
            </w:r>
          </w:p>
        </w:tc>
      </w:tr>
      <w:tr w:rsidR="006C23F9" w:rsidRPr="006C23F9" w14:paraId="42D5C32F" w14:textId="77777777" w:rsidTr="006C23F9">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CB782" w14:textId="77777777" w:rsidR="006C23F9" w:rsidRPr="006C23F9" w:rsidRDefault="006C23F9" w:rsidP="006C23F9">
            <w:pPr>
              <w:jc w:val="center"/>
            </w:pPr>
            <w:r w:rsidRPr="006C23F9">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98AD01" w14:textId="77777777" w:rsidR="006C23F9" w:rsidRPr="006C23F9" w:rsidRDefault="006C23F9" w:rsidP="006C23F9">
            <w:r w:rsidRPr="006C23F9">
              <w:t>ИТОГО</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3631AA60" w14:textId="77777777" w:rsidR="006C23F9" w:rsidRPr="006C23F9" w:rsidRDefault="006C23F9" w:rsidP="006C23F9">
            <w:pPr>
              <w:jc w:val="center"/>
              <w:rPr>
                <w:szCs w:val="20"/>
              </w:rPr>
            </w:pPr>
            <w:r w:rsidRPr="006C23F9">
              <w:rPr>
                <w:szCs w:val="20"/>
              </w:rPr>
              <w:t>23 809</w:t>
            </w:r>
          </w:p>
        </w:tc>
        <w:tc>
          <w:tcPr>
            <w:tcW w:w="1764" w:type="dxa"/>
            <w:gridSpan w:val="3"/>
            <w:tcBorders>
              <w:top w:val="nil"/>
              <w:left w:val="nil"/>
              <w:bottom w:val="single" w:sz="4" w:space="0" w:color="auto"/>
              <w:right w:val="single" w:sz="4" w:space="0" w:color="auto"/>
            </w:tcBorders>
            <w:shd w:val="clear" w:color="auto" w:fill="auto"/>
            <w:vAlign w:val="center"/>
          </w:tcPr>
          <w:p w14:paraId="2A61E265" w14:textId="77777777" w:rsidR="006C23F9" w:rsidRPr="006C23F9" w:rsidRDefault="006C23F9" w:rsidP="006C23F9">
            <w:pPr>
              <w:jc w:val="center"/>
              <w:rPr>
                <w:szCs w:val="20"/>
              </w:rPr>
            </w:pPr>
            <w:r w:rsidRPr="006C23F9">
              <w:rPr>
                <w:szCs w:val="20"/>
              </w:rPr>
              <w:t>26 026</w:t>
            </w:r>
          </w:p>
        </w:tc>
        <w:tc>
          <w:tcPr>
            <w:tcW w:w="1872" w:type="dxa"/>
            <w:gridSpan w:val="2"/>
            <w:tcBorders>
              <w:top w:val="nil"/>
              <w:left w:val="nil"/>
              <w:bottom w:val="single" w:sz="4" w:space="0" w:color="auto"/>
              <w:right w:val="single" w:sz="4" w:space="0" w:color="auto"/>
            </w:tcBorders>
            <w:shd w:val="clear" w:color="auto" w:fill="auto"/>
            <w:vAlign w:val="center"/>
          </w:tcPr>
          <w:p w14:paraId="08370C0B" w14:textId="77777777" w:rsidR="006C23F9" w:rsidRPr="006C23F9" w:rsidRDefault="006C23F9" w:rsidP="006C23F9">
            <w:pPr>
              <w:jc w:val="center"/>
              <w:rPr>
                <w:szCs w:val="20"/>
              </w:rPr>
            </w:pPr>
            <w:r w:rsidRPr="006C23F9">
              <w:rPr>
                <w:szCs w:val="20"/>
              </w:rPr>
              <w:t>2 217</w:t>
            </w:r>
          </w:p>
        </w:tc>
      </w:tr>
      <w:tr w:rsidR="006C23F9" w:rsidRPr="006C23F9" w14:paraId="00D1A5E8" w14:textId="77777777" w:rsidTr="006C23F9">
        <w:trPr>
          <w:gridAfter w:val="4"/>
          <w:wAfter w:w="3528" w:type="dxa"/>
          <w:trHeight w:val="300"/>
        </w:trPr>
        <w:tc>
          <w:tcPr>
            <w:tcW w:w="750" w:type="dxa"/>
            <w:tcBorders>
              <w:top w:val="nil"/>
              <w:left w:val="nil"/>
              <w:bottom w:val="nil"/>
              <w:right w:val="nil"/>
            </w:tcBorders>
            <w:shd w:val="clear" w:color="auto" w:fill="auto"/>
            <w:vAlign w:val="center"/>
            <w:hideMark/>
          </w:tcPr>
          <w:p w14:paraId="1DADBCF7" w14:textId="77777777" w:rsidR="006C23F9" w:rsidRPr="006C23F9" w:rsidRDefault="006C23F9" w:rsidP="006C23F9">
            <w:pPr>
              <w:jc w:val="center"/>
              <w:rPr>
                <w:color w:val="FF0000"/>
              </w:rPr>
            </w:pPr>
          </w:p>
        </w:tc>
        <w:tc>
          <w:tcPr>
            <w:tcW w:w="3361" w:type="dxa"/>
            <w:tcBorders>
              <w:top w:val="nil"/>
              <w:left w:val="nil"/>
              <w:bottom w:val="nil"/>
              <w:right w:val="nil"/>
            </w:tcBorders>
            <w:shd w:val="clear" w:color="auto" w:fill="auto"/>
            <w:vAlign w:val="center"/>
            <w:hideMark/>
          </w:tcPr>
          <w:p w14:paraId="2D370FDF" w14:textId="77777777" w:rsidR="006C23F9" w:rsidRPr="006C23F9" w:rsidRDefault="006C23F9" w:rsidP="006C23F9"/>
        </w:tc>
        <w:tc>
          <w:tcPr>
            <w:tcW w:w="1755" w:type="dxa"/>
            <w:tcBorders>
              <w:top w:val="nil"/>
              <w:left w:val="nil"/>
              <w:bottom w:val="nil"/>
              <w:right w:val="nil"/>
            </w:tcBorders>
            <w:shd w:val="clear" w:color="auto" w:fill="auto"/>
            <w:vAlign w:val="center"/>
            <w:hideMark/>
          </w:tcPr>
          <w:p w14:paraId="3468A412" w14:textId="77777777" w:rsidR="006C23F9" w:rsidRPr="006C23F9" w:rsidRDefault="006C23F9" w:rsidP="006C23F9">
            <w:pPr>
              <w:jc w:val="center"/>
            </w:pPr>
          </w:p>
        </w:tc>
        <w:tc>
          <w:tcPr>
            <w:tcW w:w="1894" w:type="dxa"/>
            <w:gridSpan w:val="3"/>
            <w:tcBorders>
              <w:top w:val="nil"/>
              <w:left w:val="nil"/>
              <w:bottom w:val="nil"/>
              <w:right w:val="nil"/>
            </w:tcBorders>
            <w:shd w:val="clear" w:color="auto" w:fill="auto"/>
            <w:vAlign w:val="center"/>
            <w:hideMark/>
          </w:tcPr>
          <w:p w14:paraId="2D6B1A03" w14:textId="77777777" w:rsidR="006C23F9" w:rsidRPr="006C23F9" w:rsidRDefault="006C23F9" w:rsidP="006C23F9">
            <w:pPr>
              <w:jc w:val="center"/>
            </w:pPr>
          </w:p>
        </w:tc>
      </w:tr>
      <w:tr w:rsidR="006C23F9" w:rsidRPr="006C23F9" w14:paraId="186A21EE" w14:textId="77777777" w:rsidTr="006C23F9">
        <w:trPr>
          <w:trHeight w:val="300"/>
        </w:trPr>
        <w:tc>
          <w:tcPr>
            <w:tcW w:w="750" w:type="dxa"/>
            <w:tcBorders>
              <w:top w:val="nil"/>
              <w:left w:val="nil"/>
              <w:bottom w:val="nil"/>
              <w:right w:val="nil"/>
            </w:tcBorders>
            <w:shd w:val="clear" w:color="auto" w:fill="auto"/>
            <w:vAlign w:val="center"/>
            <w:hideMark/>
          </w:tcPr>
          <w:p w14:paraId="05D66D55" w14:textId="77777777" w:rsidR="006C23F9" w:rsidRPr="006C23F9" w:rsidRDefault="006C23F9" w:rsidP="006C23F9"/>
        </w:tc>
        <w:tc>
          <w:tcPr>
            <w:tcW w:w="3361" w:type="dxa"/>
            <w:tcBorders>
              <w:top w:val="nil"/>
              <w:left w:val="nil"/>
              <w:bottom w:val="nil"/>
              <w:right w:val="nil"/>
            </w:tcBorders>
            <w:shd w:val="clear" w:color="auto" w:fill="auto"/>
            <w:vAlign w:val="center"/>
            <w:hideMark/>
          </w:tcPr>
          <w:p w14:paraId="0E2D0444" w14:textId="77777777" w:rsidR="006C23F9" w:rsidRPr="006C23F9" w:rsidRDefault="006C23F9" w:rsidP="006C23F9"/>
        </w:tc>
        <w:tc>
          <w:tcPr>
            <w:tcW w:w="1755" w:type="dxa"/>
            <w:tcBorders>
              <w:top w:val="nil"/>
              <w:left w:val="nil"/>
              <w:bottom w:val="nil"/>
              <w:right w:val="nil"/>
            </w:tcBorders>
            <w:shd w:val="clear" w:color="auto" w:fill="auto"/>
            <w:vAlign w:val="center"/>
            <w:hideMark/>
          </w:tcPr>
          <w:p w14:paraId="70094E05" w14:textId="77777777" w:rsidR="006C23F9" w:rsidRPr="006C23F9" w:rsidRDefault="006C23F9" w:rsidP="006C23F9">
            <w:pPr>
              <w:jc w:val="center"/>
            </w:pPr>
          </w:p>
        </w:tc>
        <w:tc>
          <w:tcPr>
            <w:tcW w:w="1786" w:type="dxa"/>
            <w:gridSpan w:val="2"/>
            <w:tcBorders>
              <w:top w:val="nil"/>
              <w:left w:val="nil"/>
              <w:bottom w:val="nil"/>
              <w:right w:val="nil"/>
            </w:tcBorders>
            <w:shd w:val="clear" w:color="auto" w:fill="auto"/>
            <w:vAlign w:val="center"/>
            <w:hideMark/>
          </w:tcPr>
          <w:p w14:paraId="300301EC" w14:textId="77777777" w:rsidR="006C23F9" w:rsidRPr="006C23F9" w:rsidRDefault="006C23F9" w:rsidP="006C23F9">
            <w:pPr>
              <w:jc w:val="center"/>
            </w:pPr>
          </w:p>
        </w:tc>
        <w:tc>
          <w:tcPr>
            <w:tcW w:w="1764" w:type="dxa"/>
            <w:gridSpan w:val="3"/>
            <w:tcBorders>
              <w:top w:val="nil"/>
              <w:left w:val="nil"/>
              <w:bottom w:val="nil"/>
              <w:right w:val="nil"/>
            </w:tcBorders>
            <w:shd w:val="clear" w:color="auto" w:fill="auto"/>
            <w:vAlign w:val="center"/>
            <w:hideMark/>
          </w:tcPr>
          <w:p w14:paraId="7E6D7A32" w14:textId="77777777" w:rsidR="006C23F9" w:rsidRPr="006C23F9" w:rsidRDefault="006C23F9" w:rsidP="006C23F9">
            <w:pPr>
              <w:jc w:val="center"/>
            </w:pPr>
          </w:p>
        </w:tc>
        <w:tc>
          <w:tcPr>
            <w:tcW w:w="1872" w:type="dxa"/>
            <w:gridSpan w:val="2"/>
            <w:tcBorders>
              <w:top w:val="nil"/>
              <w:left w:val="nil"/>
              <w:bottom w:val="nil"/>
              <w:right w:val="nil"/>
            </w:tcBorders>
            <w:shd w:val="clear" w:color="auto" w:fill="auto"/>
            <w:vAlign w:val="center"/>
            <w:hideMark/>
          </w:tcPr>
          <w:p w14:paraId="48F5CA99" w14:textId="77777777" w:rsidR="006C23F9" w:rsidRPr="006C23F9" w:rsidRDefault="006C23F9" w:rsidP="006C23F9">
            <w:pPr>
              <w:jc w:val="center"/>
            </w:pPr>
          </w:p>
        </w:tc>
      </w:tr>
    </w:tbl>
    <w:p w14:paraId="3AA472D7" w14:textId="77777777" w:rsidR="006C23F9" w:rsidRPr="006C23F9" w:rsidRDefault="006C23F9" w:rsidP="006C23F9">
      <w:pPr>
        <w:ind w:left="360" w:right="-2"/>
        <w:jc w:val="right"/>
        <w:rPr>
          <w:sz w:val="28"/>
          <w:szCs w:val="28"/>
        </w:rPr>
      </w:pPr>
      <w:r w:rsidRPr="006C23F9">
        <w:rPr>
          <w:szCs w:val="20"/>
        </w:rPr>
        <w:br w:type="page"/>
      </w:r>
      <w:r w:rsidRPr="006C23F9">
        <w:rPr>
          <w:sz w:val="28"/>
          <w:szCs w:val="28"/>
        </w:rPr>
        <w:lastRenderedPageBreak/>
        <w:t>Таблица 15</w:t>
      </w:r>
    </w:p>
    <w:tbl>
      <w:tblPr>
        <w:tblW w:w="11254" w:type="dxa"/>
        <w:tblLook w:val="04A0" w:firstRow="1" w:lastRow="0" w:firstColumn="1" w:lastColumn="0" w:noHBand="0" w:noVBand="1"/>
      </w:tblPr>
      <w:tblGrid>
        <w:gridCol w:w="714"/>
        <w:gridCol w:w="4394"/>
        <w:gridCol w:w="1676"/>
        <w:gridCol w:w="1600"/>
        <w:gridCol w:w="1297"/>
        <w:gridCol w:w="1573"/>
      </w:tblGrid>
      <w:tr w:rsidR="006C23F9" w:rsidRPr="006C23F9" w14:paraId="325672F9" w14:textId="77777777" w:rsidTr="006C23F9">
        <w:trPr>
          <w:trHeight w:val="315"/>
        </w:trPr>
        <w:tc>
          <w:tcPr>
            <w:tcW w:w="9681" w:type="dxa"/>
            <w:gridSpan w:val="5"/>
            <w:tcBorders>
              <w:top w:val="nil"/>
              <w:left w:val="nil"/>
              <w:bottom w:val="nil"/>
              <w:right w:val="nil"/>
            </w:tcBorders>
            <w:shd w:val="clear" w:color="auto" w:fill="auto"/>
            <w:noWrap/>
            <w:vAlign w:val="center"/>
            <w:hideMark/>
          </w:tcPr>
          <w:p w14:paraId="51D6719B" w14:textId="77777777" w:rsidR="006C23F9" w:rsidRPr="006C23F9" w:rsidRDefault="006C23F9" w:rsidP="006C23F9">
            <w:pPr>
              <w:ind w:right="-394"/>
              <w:jc w:val="center"/>
              <w:rPr>
                <w:bCs/>
              </w:rPr>
            </w:pPr>
            <w:r w:rsidRPr="006C23F9">
              <w:rPr>
                <w:bCs/>
                <w:sz w:val="28"/>
              </w:rPr>
              <w:t>Расчет необходимой валовой выручки установленных тарифов</w:t>
            </w:r>
          </w:p>
        </w:tc>
        <w:tc>
          <w:tcPr>
            <w:tcW w:w="1573" w:type="dxa"/>
            <w:tcBorders>
              <w:top w:val="nil"/>
              <w:left w:val="nil"/>
              <w:bottom w:val="nil"/>
              <w:right w:val="nil"/>
            </w:tcBorders>
            <w:shd w:val="clear" w:color="auto" w:fill="auto"/>
            <w:noWrap/>
            <w:vAlign w:val="center"/>
            <w:hideMark/>
          </w:tcPr>
          <w:p w14:paraId="2AD1166F" w14:textId="77777777" w:rsidR="006C23F9" w:rsidRPr="006C23F9" w:rsidRDefault="006C23F9" w:rsidP="006C23F9">
            <w:pPr>
              <w:jc w:val="center"/>
            </w:pPr>
          </w:p>
        </w:tc>
      </w:tr>
      <w:tr w:rsidR="006C23F9" w:rsidRPr="006C23F9" w14:paraId="53DA503B" w14:textId="77777777" w:rsidTr="006C23F9">
        <w:trPr>
          <w:trHeight w:val="300"/>
        </w:trPr>
        <w:tc>
          <w:tcPr>
            <w:tcW w:w="714" w:type="dxa"/>
            <w:tcBorders>
              <w:top w:val="nil"/>
              <w:left w:val="nil"/>
              <w:bottom w:val="nil"/>
              <w:right w:val="nil"/>
            </w:tcBorders>
            <w:shd w:val="clear" w:color="auto" w:fill="auto"/>
            <w:vAlign w:val="center"/>
            <w:hideMark/>
          </w:tcPr>
          <w:p w14:paraId="39857B58" w14:textId="77777777" w:rsidR="006C23F9" w:rsidRPr="006C23F9" w:rsidRDefault="006C23F9" w:rsidP="006C23F9"/>
        </w:tc>
        <w:tc>
          <w:tcPr>
            <w:tcW w:w="4394" w:type="dxa"/>
            <w:tcBorders>
              <w:top w:val="nil"/>
              <w:left w:val="nil"/>
              <w:bottom w:val="nil"/>
              <w:right w:val="nil"/>
            </w:tcBorders>
            <w:shd w:val="clear" w:color="auto" w:fill="auto"/>
            <w:vAlign w:val="center"/>
            <w:hideMark/>
          </w:tcPr>
          <w:p w14:paraId="50D9C459" w14:textId="77777777" w:rsidR="006C23F9" w:rsidRPr="006C23F9" w:rsidRDefault="006C23F9" w:rsidP="006C23F9"/>
        </w:tc>
        <w:tc>
          <w:tcPr>
            <w:tcW w:w="1676" w:type="dxa"/>
            <w:tcBorders>
              <w:top w:val="nil"/>
              <w:left w:val="nil"/>
              <w:bottom w:val="nil"/>
              <w:right w:val="nil"/>
            </w:tcBorders>
            <w:shd w:val="clear" w:color="auto" w:fill="auto"/>
            <w:vAlign w:val="center"/>
            <w:hideMark/>
          </w:tcPr>
          <w:p w14:paraId="4D4E5AF4" w14:textId="77777777" w:rsidR="006C23F9" w:rsidRPr="006C23F9" w:rsidRDefault="006C23F9" w:rsidP="006C23F9">
            <w:pPr>
              <w:jc w:val="center"/>
            </w:pPr>
          </w:p>
        </w:tc>
        <w:tc>
          <w:tcPr>
            <w:tcW w:w="1600" w:type="dxa"/>
            <w:tcBorders>
              <w:top w:val="nil"/>
              <w:left w:val="nil"/>
              <w:bottom w:val="nil"/>
              <w:right w:val="nil"/>
            </w:tcBorders>
            <w:shd w:val="clear" w:color="auto" w:fill="auto"/>
            <w:vAlign w:val="center"/>
            <w:hideMark/>
          </w:tcPr>
          <w:p w14:paraId="52042D90" w14:textId="77777777" w:rsidR="006C23F9" w:rsidRPr="006C23F9" w:rsidRDefault="006C23F9" w:rsidP="006C23F9">
            <w:pPr>
              <w:jc w:val="center"/>
            </w:pPr>
          </w:p>
        </w:tc>
        <w:tc>
          <w:tcPr>
            <w:tcW w:w="1297" w:type="dxa"/>
            <w:tcBorders>
              <w:top w:val="nil"/>
              <w:left w:val="nil"/>
              <w:bottom w:val="nil"/>
              <w:right w:val="nil"/>
            </w:tcBorders>
            <w:shd w:val="clear" w:color="auto" w:fill="auto"/>
            <w:vAlign w:val="center"/>
            <w:hideMark/>
          </w:tcPr>
          <w:p w14:paraId="0554CEDF" w14:textId="77777777" w:rsidR="006C23F9" w:rsidRPr="006C23F9" w:rsidRDefault="006C23F9" w:rsidP="006C23F9">
            <w:pPr>
              <w:jc w:val="right"/>
            </w:pPr>
            <w:r w:rsidRPr="006C23F9">
              <w:t>тыс. руб.</w:t>
            </w:r>
          </w:p>
        </w:tc>
        <w:tc>
          <w:tcPr>
            <w:tcW w:w="1573" w:type="dxa"/>
            <w:tcBorders>
              <w:top w:val="nil"/>
              <w:left w:val="nil"/>
              <w:bottom w:val="nil"/>
              <w:right w:val="nil"/>
            </w:tcBorders>
            <w:shd w:val="clear" w:color="auto" w:fill="auto"/>
            <w:vAlign w:val="center"/>
            <w:hideMark/>
          </w:tcPr>
          <w:p w14:paraId="21910785" w14:textId="77777777" w:rsidR="006C23F9" w:rsidRPr="006C23F9" w:rsidRDefault="006C23F9" w:rsidP="006C23F9">
            <w:pPr>
              <w:jc w:val="center"/>
            </w:pPr>
          </w:p>
        </w:tc>
      </w:tr>
      <w:tr w:rsidR="006C23F9" w:rsidRPr="006C23F9" w14:paraId="19F2C147" w14:textId="77777777" w:rsidTr="006C23F9">
        <w:trPr>
          <w:gridAfter w:val="1"/>
          <w:wAfter w:w="1573" w:type="dxa"/>
          <w:trHeight w:val="9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4DC3E" w14:textId="77777777" w:rsidR="006C23F9" w:rsidRPr="006C23F9" w:rsidRDefault="006C23F9" w:rsidP="006C23F9">
            <w:pPr>
              <w:jc w:val="center"/>
            </w:pPr>
            <w:r w:rsidRPr="006C23F9">
              <w:t>№ п/п</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61C23D8B" w14:textId="77777777" w:rsidR="006C23F9" w:rsidRPr="006C23F9" w:rsidRDefault="006C23F9" w:rsidP="006C23F9">
            <w:pPr>
              <w:jc w:val="center"/>
            </w:pPr>
            <w:r w:rsidRPr="006C23F9">
              <w:t>Наименование расхода</w:t>
            </w:r>
          </w:p>
        </w:tc>
        <w:tc>
          <w:tcPr>
            <w:tcW w:w="1676" w:type="dxa"/>
            <w:tcBorders>
              <w:top w:val="single" w:sz="4" w:space="0" w:color="auto"/>
              <w:left w:val="single" w:sz="4" w:space="0" w:color="auto"/>
              <w:bottom w:val="single" w:sz="4" w:space="0" w:color="auto"/>
              <w:right w:val="nil"/>
            </w:tcBorders>
            <w:shd w:val="clear" w:color="auto" w:fill="auto"/>
            <w:vAlign w:val="center"/>
            <w:hideMark/>
          </w:tcPr>
          <w:p w14:paraId="73BFE39F" w14:textId="77777777" w:rsidR="006C23F9" w:rsidRPr="006C23F9" w:rsidRDefault="006C23F9" w:rsidP="006C23F9">
            <w:pPr>
              <w:jc w:val="center"/>
              <w:rPr>
                <w:sz w:val="20"/>
                <w:szCs w:val="20"/>
              </w:rPr>
            </w:pPr>
            <w:r w:rsidRPr="006C23F9">
              <w:rPr>
                <w:sz w:val="20"/>
                <w:szCs w:val="20"/>
              </w:rPr>
              <w:t>Утверждено на 2023 год на потребительский рынок</w:t>
            </w:r>
          </w:p>
        </w:tc>
        <w:tc>
          <w:tcPr>
            <w:tcW w:w="1600" w:type="dxa"/>
            <w:tcBorders>
              <w:top w:val="single" w:sz="4" w:space="0" w:color="auto"/>
              <w:left w:val="single" w:sz="4" w:space="0" w:color="auto"/>
              <w:bottom w:val="single" w:sz="4" w:space="0" w:color="auto"/>
              <w:right w:val="nil"/>
            </w:tcBorders>
            <w:shd w:val="clear" w:color="auto" w:fill="auto"/>
            <w:vAlign w:val="center"/>
            <w:hideMark/>
          </w:tcPr>
          <w:p w14:paraId="238C3AB5" w14:textId="77777777" w:rsidR="006C23F9" w:rsidRPr="006C23F9" w:rsidRDefault="006C23F9" w:rsidP="006C23F9">
            <w:pPr>
              <w:jc w:val="center"/>
              <w:rPr>
                <w:sz w:val="20"/>
                <w:szCs w:val="20"/>
              </w:rPr>
            </w:pPr>
            <w:r w:rsidRPr="006C23F9">
              <w:rPr>
                <w:sz w:val="20"/>
                <w:szCs w:val="20"/>
              </w:rPr>
              <w:t>Предложение экспертов на 2024 год</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4F39D" w14:textId="77777777" w:rsidR="006C23F9" w:rsidRPr="006C23F9" w:rsidRDefault="006C23F9" w:rsidP="006C23F9">
            <w:pPr>
              <w:jc w:val="center"/>
              <w:rPr>
                <w:sz w:val="20"/>
                <w:szCs w:val="20"/>
              </w:rPr>
            </w:pPr>
            <w:r w:rsidRPr="006C23F9">
              <w:rPr>
                <w:sz w:val="20"/>
                <w:szCs w:val="20"/>
              </w:rPr>
              <w:t>Динамика расходов</w:t>
            </w:r>
          </w:p>
        </w:tc>
      </w:tr>
      <w:tr w:rsidR="006C23F9" w:rsidRPr="006C23F9" w14:paraId="143859C8" w14:textId="77777777" w:rsidTr="006C23F9">
        <w:trPr>
          <w:gridAfter w:val="1"/>
          <w:wAfter w:w="1573" w:type="dxa"/>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D8235" w14:textId="77777777" w:rsidR="006C23F9" w:rsidRPr="006C23F9" w:rsidRDefault="006C23F9" w:rsidP="006C23F9">
            <w:pPr>
              <w:jc w:val="center"/>
            </w:pPr>
            <w:r w:rsidRPr="006C23F9">
              <w:t>1</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02A8F4B0" w14:textId="77777777" w:rsidR="006C23F9" w:rsidRPr="006C23F9" w:rsidRDefault="006C23F9" w:rsidP="006C23F9">
            <w:r w:rsidRPr="006C23F9">
              <w:t>Операционные (подконтрольные) расходы</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14:paraId="26BFB7B7" w14:textId="77777777" w:rsidR="006C23F9" w:rsidRPr="006C23F9" w:rsidRDefault="006C23F9" w:rsidP="006C23F9">
            <w:pPr>
              <w:jc w:val="center"/>
              <w:rPr>
                <w:szCs w:val="20"/>
              </w:rPr>
            </w:pPr>
            <w:r w:rsidRPr="006C23F9">
              <w:rPr>
                <w:szCs w:val="20"/>
              </w:rPr>
              <w:t>25 350</w:t>
            </w:r>
          </w:p>
        </w:tc>
        <w:tc>
          <w:tcPr>
            <w:tcW w:w="1600" w:type="dxa"/>
            <w:tcBorders>
              <w:top w:val="single" w:sz="4" w:space="0" w:color="auto"/>
              <w:left w:val="nil"/>
              <w:bottom w:val="single" w:sz="4" w:space="0" w:color="auto"/>
              <w:right w:val="single" w:sz="4" w:space="0" w:color="auto"/>
            </w:tcBorders>
            <w:shd w:val="clear" w:color="auto" w:fill="auto"/>
            <w:vAlign w:val="center"/>
          </w:tcPr>
          <w:p w14:paraId="23F7AEAB" w14:textId="77777777" w:rsidR="006C23F9" w:rsidRPr="006C23F9" w:rsidRDefault="006C23F9" w:rsidP="006C23F9">
            <w:pPr>
              <w:jc w:val="center"/>
              <w:rPr>
                <w:szCs w:val="20"/>
              </w:rPr>
            </w:pPr>
            <w:r w:rsidRPr="006C23F9">
              <w:rPr>
                <w:szCs w:val="20"/>
              </w:rPr>
              <w:t>33 482</w:t>
            </w:r>
          </w:p>
        </w:tc>
        <w:tc>
          <w:tcPr>
            <w:tcW w:w="1297" w:type="dxa"/>
            <w:tcBorders>
              <w:top w:val="single" w:sz="4" w:space="0" w:color="auto"/>
              <w:left w:val="nil"/>
              <w:bottom w:val="single" w:sz="4" w:space="0" w:color="auto"/>
              <w:right w:val="single" w:sz="4" w:space="0" w:color="auto"/>
            </w:tcBorders>
            <w:shd w:val="clear" w:color="auto" w:fill="auto"/>
            <w:vAlign w:val="center"/>
          </w:tcPr>
          <w:p w14:paraId="6FF48FAA" w14:textId="77777777" w:rsidR="006C23F9" w:rsidRPr="006C23F9" w:rsidRDefault="006C23F9" w:rsidP="006C23F9">
            <w:pPr>
              <w:jc w:val="center"/>
              <w:rPr>
                <w:szCs w:val="20"/>
              </w:rPr>
            </w:pPr>
            <w:r w:rsidRPr="006C23F9">
              <w:rPr>
                <w:szCs w:val="20"/>
              </w:rPr>
              <w:t>8 132</w:t>
            </w:r>
          </w:p>
        </w:tc>
      </w:tr>
      <w:tr w:rsidR="006C23F9" w:rsidRPr="006C23F9" w14:paraId="5551A7A2" w14:textId="77777777" w:rsidTr="006C23F9">
        <w:trPr>
          <w:gridAfter w:val="1"/>
          <w:wAfter w:w="1573" w:type="dxa"/>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90C38" w14:textId="77777777" w:rsidR="006C23F9" w:rsidRPr="006C23F9" w:rsidRDefault="006C23F9" w:rsidP="006C23F9">
            <w:pPr>
              <w:jc w:val="center"/>
            </w:pPr>
            <w:r w:rsidRPr="006C23F9">
              <w:t>2</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31B6B3E2" w14:textId="77777777" w:rsidR="006C23F9" w:rsidRPr="006C23F9" w:rsidRDefault="006C23F9" w:rsidP="006C23F9">
            <w:r w:rsidRPr="006C23F9">
              <w:t>Неподконтрольные расходы</w:t>
            </w:r>
          </w:p>
        </w:tc>
        <w:tc>
          <w:tcPr>
            <w:tcW w:w="1676" w:type="dxa"/>
            <w:tcBorders>
              <w:top w:val="nil"/>
              <w:left w:val="single" w:sz="4" w:space="0" w:color="auto"/>
              <w:bottom w:val="single" w:sz="4" w:space="0" w:color="auto"/>
              <w:right w:val="single" w:sz="4" w:space="0" w:color="auto"/>
            </w:tcBorders>
            <w:shd w:val="clear" w:color="auto" w:fill="auto"/>
            <w:vAlign w:val="center"/>
          </w:tcPr>
          <w:p w14:paraId="491FC263" w14:textId="77777777" w:rsidR="006C23F9" w:rsidRPr="006C23F9" w:rsidRDefault="006C23F9" w:rsidP="006C23F9">
            <w:pPr>
              <w:jc w:val="center"/>
              <w:rPr>
                <w:szCs w:val="20"/>
              </w:rPr>
            </w:pPr>
            <w:r w:rsidRPr="006C23F9">
              <w:rPr>
                <w:szCs w:val="20"/>
              </w:rPr>
              <w:t>4 313</w:t>
            </w:r>
          </w:p>
        </w:tc>
        <w:tc>
          <w:tcPr>
            <w:tcW w:w="1600" w:type="dxa"/>
            <w:tcBorders>
              <w:top w:val="nil"/>
              <w:left w:val="nil"/>
              <w:bottom w:val="single" w:sz="4" w:space="0" w:color="auto"/>
              <w:right w:val="single" w:sz="4" w:space="0" w:color="auto"/>
            </w:tcBorders>
            <w:shd w:val="clear" w:color="auto" w:fill="auto"/>
            <w:vAlign w:val="center"/>
          </w:tcPr>
          <w:p w14:paraId="62712F46" w14:textId="77777777" w:rsidR="006C23F9" w:rsidRPr="006C23F9" w:rsidRDefault="006C23F9" w:rsidP="006C23F9">
            <w:pPr>
              <w:jc w:val="center"/>
              <w:rPr>
                <w:szCs w:val="20"/>
              </w:rPr>
            </w:pPr>
            <w:r w:rsidRPr="006C23F9">
              <w:rPr>
                <w:szCs w:val="20"/>
              </w:rPr>
              <w:t>6 341</w:t>
            </w:r>
          </w:p>
        </w:tc>
        <w:tc>
          <w:tcPr>
            <w:tcW w:w="1297" w:type="dxa"/>
            <w:tcBorders>
              <w:top w:val="nil"/>
              <w:left w:val="nil"/>
              <w:bottom w:val="single" w:sz="4" w:space="0" w:color="auto"/>
              <w:right w:val="single" w:sz="4" w:space="0" w:color="auto"/>
            </w:tcBorders>
            <w:shd w:val="clear" w:color="auto" w:fill="auto"/>
            <w:vAlign w:val="center"/>
          </w:tcPr>
          <w:p w14:paraId="2B2F6C12" w14:textId="77777777" w:rsidR="006C23F9" w:rsidRPr="006C23F9" w:rsidRDefault="006C23F9" w:rsidP="006C23F9">
            <w:pPr>
              <w:jc w:val="center"/>
              <w:rPr>
                <w:szCs w:val="20"/>
              </w:rPr>
            </w:pPr>
            <w:r w:rsidRPr="006C23F9">
              <w:rPr>
                <w:szCs w:val="20"/>
              </w:rPr>
              <w:t>2 028</w:t>
            </w:r>
          </w:p>
        </w:tc>
      </w:tr>
      <w:tr w:rsidR="006C23F9" w:rsidRPr="006C23F9" w14:paraId="3F9D25F6" w14:textId="77777777" w:rsidTr="006C23F9">
        <w:trPr>
          <w:gridAfter w:val="1"/>
          <w:wAfter w:w="1573" w:type="dxa"/>
          <w:trHeight w:val="6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8DB6D" w14:textId="77777777" w:rsidR="006C23F9" w:rsidRPr="006C23F9" w:rsidRDefault="006C23F9" w:rsidP="006C23F9">
            <w:pPr>
              <w:jc w:val="center"/>
            </w:pPr>
            <w:r w:rsidRPr="006C23F9">
              <w:t>3</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5B26BBD0" w14:textId="77777777" w:rsidR="006C23F9" w:rsidRPr="006C23F9" w:rsidRDefault="006C23F9" w:rsidP="006C23F9">
            <w:r w:rsidRPr="006C23F9">
              <w:t>Расходы на приобретение (производство) энергетических ресурсов, холодной воды и теплоносителя</w:t>
            </w:r>
          </w:p>
        </w:tc>
        <w:tc>
          <w:tcPr>
            <w:tcW w:w="1676" w:type="dxa"/>
            <w:tcBorders>
              <w:top w:val="nil"/>
              <w:left w:val="single" w:sz="4" w:space="0" w:color="auto"/>
              <w:bottom w:val="single" w:sz="4" w:space="0" w:color="auto"/>
              <w:right w:val="single" w:sz="4" w:space="0" w:color="auto"/>
            </w:tcBorders>
            <w:shd w:val="clear" w:color="auto" w:fill="auto"/>
            <w:vAlign w:val="center"/>
          </w:tcPr>
          <w:p w14:paraId="780004E2" w14:textId="77777777" w:rsidR="006C23F9" w:rsidRPr="006C23F9" w:rsidRDefault="006C23F9" w:rsidP="006C23F9">
            <w:pPr>
              <w:jc w:val="center"/>
              <w:rPr>
                <w:szCs w:val="20"/>
              </w:rPr>
            </w:pPr>
            <w:r w:rsidRPr="006C23F9">
              <w:rPr>
                <w:szCs w:val="20"/>
              </w:rPr>
              <w:t>23 809</w:t>
            </w:r>
          </w:p>
        </w:tc>
        <w:tc>
          <w:tcPr>
            <w:tcW w:w="1600" w:type="dxa"/>
            <w:tcBorders>
              <w:top w:val="nil"/>
              <w:left w:val="nil"/>
              <w:bottom w:val="single" w:sz="4" w:space="0" w:color="auto"/>
              <w:right w:val="single" w:sz="4" w:space="0" w:color="auto"/>
            </w:tcBorders>
            <w:shd w:val="clear" w:color="auto" w:fill="auto"/>
            <w:vAlign w:val="center"/>
          </w:tcPr>
          <w:p w14:paraId="33C848A4" w14:textId="77777777" w:rsidR="006C23F9" w:rsidRPr="006C23F9" w:rsidRDefault="006C23F9" w:rsidP="006C23F9">
            <w:pPr>
              <w:jc w:val="center"/>
              <w:rPr>
                <w:szCs w:val="20"/>
              </w:rPr>
            </w:pPr>
            <w:r w:rsidRPr="006C23F9">
              <w:rPr>
                <w:szCs w:val="20"/>
              </w:rPr>
              <w:t>26 026</w:t>
            </w:r>
          </w:p>
        </w:tc>
        <w:tc>
          <w:tcPr>
            <w:tcW w:w="1297" w:type="dxa"/>
            <w:tcBorders>
              <w:top w:val="nil"/>
              <w:left w:val="nil"/>
              <w:bottom w:val="single" w:sz="4" w:space="0" w:color="auto"/>
              <w:right w:val="single" w:sz="4" w:space="0" w:color="auto"/>
            </w:tcBorders>
            <w:shd w:val="clear" w:color="auto" w:fill="auto"/>
            <w:vAlign w:val="center"/>
          </w:tcPr>
          <w:p w14:paraId="25977CD8" w14:textId="77777777" w:rsidR="006C23F9" w:rsidRPr="006C23F9" w:rsidRDefault="006C23F9" w:rsidP="006C23F9">
            <w:pPr>
              <w:jc w:val="center"/>
              <w:rPr>
                <w:szCs w:val="20"/>
              </w:rPr>
            </w:pPr>
            <w:r w:rsidRPr="006C23F9">
              <w:rPr>
                <w:szCs w:val="20"/>
              </w:rPr>
              <w:t>2 217</w:t>
            </w:r>
          </w:p>
        </w:tc>
      </w:tr>
      <w:tr w:rsidR="006C23F9" w:rsidRPr="006C23F9" w14:paraId="512C4F72" w14:textId="77777777" w:rsidTr="006C23F9">
        <w:trPr>
          <w:gridAfter w:val="1"/>
          <w:wAfter w:w="1573" w:type="dxa"/>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630C0" w14:textId="77777777" w:rsidR="006C23F9" w:rsidRPr="006C23F9" w:rsidRDefault="006C23F9" w:rsidP="006C23F9">
            <w:pPr>
              <w:jc w:val="center"/>
            </w:pPr>
            <w:r w:rsidRPr="006C23F9">
              <w:t>4</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7048FC2E" w14:textId="77777777" w:rsidR="006C23F9" w:rsidRPr="006C23F9" w:rsidRDefault="006C23F9" w:rsidP="006C23F9">
            <w:r w:rsidRPr="006C23F9">
              <w:t>Прибыль</w:t>
            </w:r>
          </w:p>
        </w:tc>
        <w:tc>
          <w:tcPr>
            <w:tcW w:w="1676" w:type="dxa"/>
            <w:tcBorders>
              <w:top w:val="nil"/>
              <w:left w:val="single" w:sz="4" w:space="0" w:color="auto"/>
              <w:bottom w:val="single" w:sz="4" w:space="0" w:color="auto"/>
              <w:right w:val="single" w:sz="4" w:space="0" w:color="auto"/>
            </w:tcBorders>
            <w:shd w:val="clear" w:color="auto" w:fill="auto"/>
            <w:vAlign w:val="center"/>
          </w:tcPr>
          <w:p w14:paraId="3AFF6706" w14:textId="77777777" w:rsidR="006C23F9" w:rsidRPr="006C23F9" w:rsidRDefault="006C23F9" w:rsidP="006C23F9">
            <w:pPr>
              <w:jc w:val="center"/>
              <w:rPr>
                <w:szCs w:val="20"/>
              </w:rPr>
            </w:pPr>
            <w:r w:rsidRPr="006C23F9">
              <w:rPr>
                <w:szCs w:val="20"/>
              </w:rPr>
              <w:t>0</w:t>
            </w:r>
          </w:p>
        </w:tc>
        <w:tc>
          <w:tcPr>
            <w:tcW w:w="1600" w:type="dxa"/>
            <w:tcBorders>
              <w:top w:val="nil"/>
              <w:left w:val="nil"/>
              <w:bottom w:val="single" w:sz="4" w:space="0" w:color="auto"/>
              <w:right w:val="single" w:sz="4" w:space="0" w:color="auto"/>
            </w:tcBorders>
            <w:shd w:val="clear" w:color="auto" w:fill="auto"/>
            <w:vAlign w:val="center"/>
          </w:tcPr>
          <w:p w14:paraId="732023D3" w14:textId="77777777" w:rsidR="006C23F9" w:rsidRPr="006C23F9" w:rsidRDefault="006C23F9" w:rsidP="006C23F9">
            <w:pPr>
              <w:jc w:val="center"/>
              <w:rPr>
                <w:szCs w:val="20"/>
              </w:rPr>
            </w:pPr>
            <w:r w:rsidRPr="006C23F9">
              <w:rPr>
                <w:szCs w:val="20"/>
              </w:rPr>
              <w:t>362</w:t>
            </w:r>
          </w:p>
        </w:tc>
        <w:tc>
          <w:tcPr>
            <w:tcW w:w="1297" w:type="dxa"/>
            <w:tcBorders>
              <w:top w:val="nil"/>
              <w:left w:val="nil"/>
              <w:bottom w:val="single" w:sz="4" w:space="0" w:color="auto"/>
              <w:right w:val="single" w:sz="4" w:space="0" w:color="auto"/>
            </w:tcBorders>
            <w:shd w:val="clear" w:color="auto" w:fill="auto"/>
            <w:vAlign w:val="center"/>
          </w:tcPr>
          <w:p w14:paraId="330B3CE8" w14:textId="77777777" w:rsidR="006C23F9" w:rsidRPr="006C23F9" w:rsidRDefault="006C23F9" w:rsidP="006C23F9">
            <w:pPr>
              <w:jc w:val="center"/>
              <w:rPr>
                <w:szCs w:val="20"/>
              </w:rPr>
            </w:pPr>
            <w:r w:rsidRPr="006C23F9">
              <w:rPr>
                <w:szCs w:val="20"/>
              </w:rPr>
              <w:t>362</w:t>
            </w:r>
          </w:p>
        </w:tc>
      </w:tr>
      <w:tr w:rsidR="006C23F9" w:rsidRPr="006C23F9" w14:paraId="5CA53E28" w14:textId="77777777" w:rsidTr="006C23F9">
        <w:trPr>
          <w:gridAfter w:val="1"/>
          <w:wAfter w:w="1573" w:type="dxa"/>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0A6FA" w14:textId="77777777" w:rsidR="006C23F9" w:rsidRPr="006C23F9" w:rsidRDefault="006C23F9" w:rsidP="006C23F9">
            <w:pPr>
              <w:jc w:val="center"/>
            </w:pPr>
            <w:r w:rsidRPr="006C23F9">
              <w:t>5</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4A428123" w14:textId="77777777" w:rsidR="006C23F9" w:rsidRPr="006C23F9" w:rsidRDefault="006C23F9" w:rsidP="006C23F9">
            <w:r w:rsidRPr="006C23F9">
              <w:t>Расчетная предпринимательская прибыль</w:t>
            </w:r>
          </w:p>
        </w:tc>
        <w:tc>
          <w:tcPr>
            <w:tcW w:w="1676" w:type="dxa"/>
            <w:tcBorders>
              <w:top w:val="nil"/>
              <w:left w:val="single" w:sz="4" w:space="0" w:color="auto"/>
              <w:bottom w:val="single" w:sz="4" w:space="0" w:color="auto"/>
              <w:right w:val="single" w:sz="4" w:space="0" w:color="auto"/>
            </w:tcBorders>
            <w:shd w:val="clear" w:color="auto" w:fill="auto"/>
            <w:vAlign w:val="center"/>
          </w:tcPr>
          <w:p w14:paraId="7460FE05" w14:textId="77777777" w:rsidR="006C23F9" w:rsidRPr="006C23F9" w:rsidRDefault="006C23F9" w:rsidP="006C23F9">
            <w:pPr>
              <w:jc w:val="center"/>
              <w:rPr>
                <w:szCs w:val="20"/>
              </w:rPr>
            </w:pPr>
            <w:r w:rsidRPr="006C23F9">
              <w:rPr>
                <w:szCs w:val="20"/>
              </w:rPr>
              <w:t>0</w:t>
            </w:r>
          </w:p>
        </w:tc>
        <w:tc>
          <w:tcPr>
            <w:tcW w:w="1600" w:type="dxa"/>
            <w:tcBorders>
              <w:top w:val="nil"/>
              <w:left w:val="nil"/>
              <w:bottom w:val="single" w:sz="4" w:space="0" w:color="auto"/>
              <w:right w:val="single" w:sz="4" w:space="0" w:color="auto"/>
            </w:tcBorders>
            <w:shd w:val="clear" w:color="auto" w:fill="auto"/>
            <w:vAlign w:val="center"/>
          </w:tcPr>
          <w:p w14:paraId="47FDEBA5" w14:textId="77777777" w:rsidR="006C23F9" w:rsidRPr="006C23F9" w:rsidRDefault="006C23F9" w:rsidP="006C23F9">
            <w:pPr>
              <w:jc w:val="center"/>
              <w:rPr>
                <w:szCs w:val="20"/>
              </w:rPr>
            </w:pPr>
            <w:r w:rsidRPr="006C23F9">
              <w:rPr>
                <w:szCs w:val="20"/>
              </w:rPr>
              <w:t>0</w:t>
            </w:r>
          </w:p>
        </w:tc>
        <w:tc>
          <w:tcPr>
            <w:tcW w:w="1297" w:type="dxa"/>
            <w:tcBorders>
              <w:top w:val="nil"/>
              <w:left w:val="nil"/>
              <w:bottom w:val="single" w:sz="4" w:space="0" w:color="auto"/>
              <w:right w:val="single" w:sz="4" w:space="0" w:color="auto"/>
            </w:tcBorders>
            <w:shd w:val="clear" w:color="auto" w:fill="auto"/>
            <w:vAlign w:val="center"/>
          </w:tcPr>
          <w:p w14:paraId="7345ED15" w14:textId="77777777" w:rsidR="006C23F9" w:rsidRPr="006C23F9" w:rsidRDefault="006C23F9" w:rsidP="006C23F9">
            <w:pPr>
              <w:jc w:val="center"/>
              <w:rPr>
                <w:szCs w:val="20"/>
              </w:rPr>
            </w:pPr>
            <w:r w:rsidRPr="006C23F9">
              <w:rPr>
                <w:szCs w:val="20"/>
              </w:rPr>
              <w:t>0</w:t>
            </w:r>
          </w:p>
        </w:tc>
      </w:tr>
      <w:tr w:rsidR="006C23F9" w:rsidRPr="006C23F9" w14:paraId="18BDFF79" w14:textId="77777777" w:rsidTr="006C23F9">
        <w:trPr>
          <w:gridAfter w:val="1"/>
          <w:wAfter w:w="1573" w:type="dxa"/>
          <w:trHeight w:val="9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E645D" w14:textId="77777777" w:rsidR="006C23F9" w:rsidRPr="006C23F9" w:rsidRDefault="006C23F9" w:rsidP="006C23F9">
            <w:pPr>
              <w:jc w:val="center"/>
            </w:pPr>
            <w:r w:rsidRPr="006C23F9">
              <w:t>6</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3C6D29D7" w14:textId="77777777" w:rsidR="006C23F9" w:rsidRPr="006C23F9" w:rsidRDefault="006C23F9" w:rsidP="006C23F9">
            <w:r w:rsidRPr="006C23F9">
              <w:t>Результаты деятельности до перехода к регулированию цен (тарифов) на основе долгосрочных параметров регулирования</w:t>
            </w:r>
          </w:p>
        </w:tc>
        <w:tc>
          <w:tcPr>
            <w:tcW w:w="1676" w:type="dxa"/>
            <w:tcBorders>
              <w:top w:val="nil"/>
              <w:left w:val="single" w:sz="4" w:space="0" w:color="auto"/>
              <w:bottom w:val="single" w:sz="4" w:space="0" w:color="auto"/>
              <w:right w:val="single" w:sz="4" w:space="0" w:color="auto"/>
            </w:tcBorders>
            <w:shd w:val="clear" w:color="auto" w:fill="auto"/>
            <w:vAlign w:val="center"/>
          </w:tcPr>
          <w:p w14:paraId="42EADFB8" w14:textId="77777777" w:rsidR="006C23F9" w:rsidRPr="006C23F9" w:rsidRDefault="006C23F9" w:rsidP="006C23F9">
            <w:pPr>
              <w:jc w:val="center"/>
              <w:rPr>
                <w:szCs w:val="20"/>
              </w:rPr>
            </w:pPr>
            <w:r w:rsidRPr="006C23F9">
              <w:rPr>
                <w:szCs w:val="20"/>
              </w:rPr>
              <w:t>0</w:t>
            </w:r>
          </w:p>
        </w:tc>
        <w:tc>
          <w:tcPr>
            <w:tcW w:w="1600" w:type="dxa"/>
            <w:tcBorders>
              <w:top w:val="nil"/>
              <w:left w:val="nil"/>
              <w:bottom w:val="single" w:sz="4" w:space="0" w:color="auto"/>
              <w:right w:val="single" w:sz="4" w:space="0" w:color="auto"/>
            </w:tcBorders>
            <w:shd w:val="clear" w:color="auto" w:fill="auto"/>
            <w:vAlign w:val="center"/>
          </w:tcPr>
          <w:p w14:paraId="47955BAD" w14:textId="77777777" w:rsidR="006C23F9" w:rsidRPr="006C23F9" w:rsidRDefault="006C23F9" w:rsidP="006C23F9">
            <w:pPr>
              <w:jc w:val="center"/>
              <w:rPr>
                <w:szCs w:val="20"/>
              </w:rPr>
            </w:pPr>
            <w:r w:rsidRPr="006C23F9">
              <w:rPr>
                <w:szCs w:val="20"/>
              </w:rPr>
              <w:t>0</w:t>
            </w:r>
          </w:p>
        </w:tc>
        <w:tc>
          <w:tcPr>
            <w:tcW w:w="1297" w:type="dxa"/>
            <w:tcBorders>
              <w:top w:val="nil"/>
              <w:left w:val="nil"/>
              <w:bottom w:val="single" w:sz="4" w:space="0" w:color="auto"/>
              <w:right w:val="single" w:sz="4" w:space="0" w:color="auto"/>
            </w:tcBorders>
            <w:shd w:val="clear" w:color="auto" w:fill="auto"/>
            <w:vAlign w:val="center"/>
          </w:tcPr>
          <w:p w14:paraId="47EAE0C7" w14:textId="77777777" w:rsidR="006C23F9" w:rsidRPr="006C23F9" w:rsidRDefault="006C23F9" w:rsidP="006C23F9">
            <w:pPr>
              <w:jc w:val="center"/>
              <w:rPr>
                <w:szCs w:val="20"/>
              </w:rPr>
            </w:pPr>
            <w:r w:rsidRPr="006C23F9">
              <w:rPr>
                <w:szCs w:val="20"/>
              </w:rPr>
              <w:t>0</w:t>
            </w:r>
          </w:p>
        </w:tc>
      </w:tr>
      <w:tr w:rsidR="006C23F9" w:rsidRPr="006C23F9" w14:paraId="137B675B" w14:textId="77777777" w:rsidTr="006C23F9">
        <w:trPr>
          <w:gridAfter w:val="1"/>
          <w:wAfter w:w="1573" w:type="dxa"/>
          <w:trHeight w:val="9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E7BE1" w14:textId="77777777" w:rsidR="006C23F9" w:rsidRPr="006C23F9" w:rsidRDefault="006C23F9" w:rsidP="006C23F9">
            <w:pPr>
              <w:jc w:val="center"/>
            </w:pPr>
            <w:r w:rsidRPr="006C23F9">
              <w:t>7</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7CE3460B" w14:textId="77777777" w:rsidR="006C23F9" w:rsidRPr="006C23F9" w:rsidRDefault="006C23F9" w:rsidP="006C23F9">
            <w:r w:rsidRPr="006C23F9">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676" w:type="dxa"/>
            <w:tcBorders>
              <w:top w:val="nil"/>
              <w:left w:val="single" w:sz="4" w:space="0" w:color="auto"/>
              <w:bottom w:val="single" w:sz="4" w:space="0" w:color="auto"/>
              <w:right w:val="single" w:sz="4" w:space="0" w:color="auto"/>
            </w:tcBorders>
            <w:shd w:val="clear" w:color="auto" w:fill="auto"/>
            <w:vAlign w:val="center"/>
          </w:tcPr>
          <w:p w14:paraId="360315FF" w14:textId="77777777" w:rsidR="006C23F9" w:rsidRPr="006C23F9" w:rsidRDefault="006C23F9" w:rsidP="006C23F9">
            <w:pPr>
              <w:jc w:val="center"/>
              <w:rPr>
                <w:szCs w:val="20"/>
              </w:rPr>
            </w:pPr>
            <w:r w:rsidRPr="006C23F9">
              <w:rPr>
                <w:szCs w:val="20"/>
              </w:rPr>
              <w:t>0</w:t>
            </w:r>
          </w:p>
        </w:tc>
        <w:tc>
          <w:tcPr>
            <w:tcW w:w="1600" w:type="dxa"/>
            <w:tcBorders>
              <w:top w:val="nil"/>
              <w:left w:val="nil"/>
              <w:bottom w:val="single" w:sz="4" w:space="0" w:color="auto"/>
              <w:right w:val="single" w:sz="4" w:space="0" w:color="auto"/>
            </w:tcBorders>
            <w:shd w:val="clear" w:color="auto" w:fill="auto"/>
            <w:vAlign w:val="center"/>
          </w:tcPr>
          <w:p w14:paraId="2F6FB72C" w14:textId="77777777" w:rsidR="006C23F9" w:rsidRPr="006C23F9" w:rsidRDefault="006C23F9" w:rsidP="006C23F9">
            <w:pPr>
              <w:jc w:val="center"/>
              <w:rPr>
                <w:szCs w:val="20"/>
              </w:rPr>
            </w:pPr>
            <w:r w:rsidRPr="006C23F9">
              <w:rPr>
                <w:szCs w:val="20"/>
              </w:rPr>
              <w:t>0</w:t>
            </w:r>
          </w:p>
        </w:tc>
        <w:tc>
          <w:tcPr>
            <w:tcW w:w="1297" w:type="dxa"/>
            <w:tcBorders>
              <w:top w:val="nil"/>
              <w:left w:val="nil"/>
              <w:bottom w:val="single" w:sz="4" w:space="0" w:color="auto"/>
              <w:right w:val="single" w:sz="4" w:space="0" w:color="auto"/>
            </w:tcBorders>
            <w:shd w:val="clear" w:color="auto" w:fill="auto"/>
            <w:vAlign w:val="center"/>
          </w:tcPr>
          <w:p w14:paraId="6BD2DD29" w14:textId="77777777" w:rsidR="006C23F9" w:rsidRPr="006C23F9" w:rsidRDefault="006C23F9" w:rsidP="006C23F9">
            <w:pPr>
              <w:jc w:val="center"/>
              <w:rPr>
                <w:szCs w:val="20"/>
              </w:rPr>
            </w:pPr>
            <w:r w:rsidRPr="006C23F9">
              <w:rPr>
                <w:szCs w:val="20"/>
              </w:rPr>
              <w:t>0</w:t>
            </w:r>
          </w:p>
        </w:tc>
      </w:tr>
      <w:tr w:rsidR="006C23F9" w:rsidRPr="006C23F9" w14:paraId="333C38B3" w14:textId="77777777" w:rsidTr="006C23F9">
        <w:trPr>
          <w:gridAfter w:val="1"/>
          <w:wAfter w:w="1573" w:type="dxa"/>
          <w:trHeight w:val="9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8D279" w14:textId="77777777" w:rsidR="006C23F9" w:rsidRPr="006C23F9" w:rsidRDefault="006C23F9" w:rsidP="006C23F9">
            <w:pPr>
              <w:jc w:val="center"/>
            </w:pPr>
            <w:r w:rsidRPr="006C23F9">
              <w:t>8</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1EEF1937" w14:textId="77777777" w:rsidR="006C23F9" w:rsidRPr="006C23F9" w:rsidRDefault="006C23F9" w:rsidP="006C23F9">
            <w:r w:rsidRPr="006C23F9">
              <w:t>Корректировка с учетом надежности и качества реализуемых товаров (оказываемых услуг), подлежащая учету в НВВ</w:t>
            </w:r>
          </w:p>
        </w:tc>
        <w:tc>
          <w:tcPr>
            <w:tcW w:w="1676" w:type="dxa"/>
            <w:tcBorders>
              <w:top w:val="nil"/>
              <w:left w:val="single" w:sz="4" w:space="0" w:color="auto"/>
              <w:bottom w:val="single" w:sz="4" w:space="0" w:color="auto"/>
              <w:right w:val="single" w:sz="4" w:space="0" w:color="auto"/>
            </w:tcBorders>
            <w:shd w:val="clear" w:color="auto" w:fill="auto"/>
            <w:vAlign w:val="center"/>
          </w:tcPr>
          <w:p w14:paraId="55A721BB" w14:textId="77777777" w:rsidR="006C23F9" w:rsidRPr="006C23F9" w:rsidRDefault="006C23F9" w:rsidP="006C23F9">
            <w:pPr>
              <w:jc w:val="center"/>
              <w:rPr>
                <w:szCs w:val="20"/>
              </w:rPr>
            </w:pPr>
            <w:r w:rsidRPr="006C23F9">
              <w:rPr>
                <w:szCs w:val="20"/>
              </w:rPr>
              <w:t>0</w:t>
            </w:r>
          </w:p>
        </w:tc>
        <w:tc>
          <w:tcPr>
            <w:tcW w:w="1600" w:type="dxa"/>
            <w:tcBorders>
              <w:top w:val="nil"/>
              <w:left w:val="nil"/>
              <w:bottom w:val="single" w:sz="4" w:space="0" w:color="auto"/>
              <w:right w:val="single" w:sz="4" w:space="0" w:color="auto"/>
            </w:tcBorders>
            <w:shd w:val="clear" w:color="auto" w:fill="auto"/>
            <w:vAlign w:val="center"/>
          </w:tcPr>
          <w:p w14:paraId="07C5E77E" w14:textId="77777777" w:rsidR="006C23F9" w:rsidRPr="006C23F9" w:rsidRDefault="006C23F9" w:rsidP="006C23F9">
            <w:pPr>
              <w:jc w:val="center"/>
              <w:rPr>
                <w:szCs w:val="20"/>
              </w:rPr>
            </w:pPr>
            <w:r w:rsidRPr="006C23F9">
              <w:rPr>
                <w:szCs w:val="20"/>
              </w:rPr>
              <w:t>0</w:t>
            </w:r>
          </w:p>
        </w:tc>
        <w:tc>
          <w:tcPr>
            <w:tcW w:w="1297" w:type="dxa"/>
            <w:tcBorders>
              <w:top w:val="nil"/>
              <w:left w:val="nil"/>
              <w:bottom w:val="single" w:sz="4" w:space="0" w:color="auto"/>
              <w:right w:val="single" w:sz="4" w:space="0" w:color="auto"/>
            </w:tcBorders>
            <w:shd w:val="clear" w:color="auto" w:fill="auto"/>
            <w:vAlign w:val="center"/>
          </w:tcPr>
          <w:p w14:paraId="4E4E771B" w14:textId="77777777" w:rsidR="006C23F9" w:rsidRPr="006C23F9" w:rsidRDefault="006C23F9" w:rsidP="006C23F9">
            <w:pPr>
              <w:jc w:val="center"/>
              <w:rPr>
                <w:szCs w:val="20"/>
              </w:rPr>
            </w:pPr>
            <w:r w:rsidRPr="006C23F9">
              <w:rPr>
                <w:szCs w:val="20"/>
              </w:rPr>
              <w:t>0</w:t>
            </w:r>
          </w:p>
        </w:tc>
      </w:tr>
      <w:tr w:rsidR="006C23F9" w:rsidRPr="006C23F9" w14:paraId="1A7C0A1D" w14:textId="77777777" w:rsidTr="006C23F9">
        <w:trPr>
          <w:gridAfter w:val="1"/>
          <w:wAfter w:w="1573" w:type="dxa"/>
          <w:trHeight w:val="6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80877" w14:textId="77777777" w:rsidR="006C23F9" w:rsidRPr="006C23F9" w:rsidRDefault="006C23F9" w:rsidP="006C23F9">
            <w:pPr>
              <w:jc w:val="center"/>
            </w:pPr>
            <w:r w:rsidRPr="006C23F9">
              <w:t>9</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5449841D" w14:textId="77777777" w:rsidR="006C23F9" w:rsidRPr="006C23F9" w:rsidRDefault="006C23F9" w:rsidP="006C23F9">
            <w:r w:rsidRPr="006C23F9">
              <w:t>Корректировка НВВ в связи с изменением (неисполнением) инвестиционной программы</w:t>
            </w:r>
          </w:p>
        </w:tc>
        <w:tc>
          <w:tcPr>
            <w:tcW w:w="1676" w:type="dxa"/>
            <w:tcBorders>
              <w:top w:val="nil"/>
              <w:left w:val="single" w:sz="4" w:space="0" w:color="auto"/>
              <w:bottom w:val="single" w:sz="4" w:space="0" w:color="auto"/>
              <w:right w:val="single" w:sz="4" w:space="0" w:color="auto"/>
            </w:tcBorders>
            <w:shd w:val="clear" w:color="auto" w:fill="auto"/>
            <w:vAlign w:val="center"/>
          </w:tcPr>
          <w:p w14:paraId="235E1FEF" w14:textId="77777777" w:rsidR="006C23F9" w:rsidRPr="006C23F9" w:rsidRDefault="006C23F9" w:rsidP="006C23F9">
            <w:pPr>
              <w:jc w:val="center"/>
              <w:rPr>
                <w:szCs w:val="20"/>
              </w:rPr>
            </w:pPr>
            <w:r w:rsidRPr="006C23F9">
              <w:rPr>
                <w:szCs w:val="20"/>
              </w:rPr>
              <w:t>0</w:t>
            </w:r>
          </w:p>
        </w:tc>
        <w:tc>
          <w:tcPr>
            <w:tcW w:w="1600" w:type="dxa"/>
            <w:tcBorders>
              <w:top w:val="nil"/>
              <w:left w:val="nil"/>
              <w:bottom w:val="single" w:sz="4" w:space="0" w:color="auto"/>
              <w:right w:val="single" w:sz="4" w:space="0" w:color="auto"/>
            </w:tcBorders>
            <w:shd w:val="clear" w:color="auto" w:fill="auto"/>
            <w:vAlign w:val="center"/>
          </w:tcPr>
          <w:p w14:paraId="6CFBCDAB" w14:textId="77777777" w:rsidR="006C23F9" w:rsidRPr="006C23F9" w:rsidRDefault="006C23F9" w:rsidP="006C23F9">
            <w:pPr>
              <w:jc w:val="center"/>
              <w:rPr>
                <w:szCs w:val="20"/>
              </w:rPr>
            </w:pPr>
            <w:r w:rsidRPr="006C23F9">
              <w:rPr>
                <w:szCs w:val="20"/>
              </w:rPr>
              <w:t>0</w:t>
            </w:r>
          </w:p>
        </w:tc>
        <w:tc>
          <w:tcPr>
            <w:tcW w:w="1297" w:type="dxa"/>
            <w:tcBorders>
              <w:top w:val="nil"/>
              <w:left w:val="nil"/>
              <w:bottom w:val="single" w:sz="4" w:space="0" w:color="auto"/>
              <w:right w:val="single" w:sz="4" w:space="0" w:color="auto"/>
            </w:tcBorders>
            <w:shd w:val="clear" w:color="auto" w:fill="auto"/>
            <w:vAlign w:val="center"/>
          </w:tcPr>
          <w:p w14:paraId="130DFBA8" w14:textId="77777777" w:rsidR="006C23F9" w:rsidRPr="006C23F9" w:rsidRDefault="006C23F9" w:rsidP="006C23F9">
            <w:pPr>
              <w:jc w:val="center"/>
              <w:rPr>
                <w:szCs w:val="20"/>
              </w:rPr>
            </w:pPr>
            <w:r w:rsidRPr="006C23F9">
              <w:rPr>
                <w:szCs w:val="20"/>
              </w:rPr>
              <w:t>0</w:t>
            </w:r>
          </w:p>
        </w:tc>
      </w:tr>
      <w:tr w:rsidR="006C23F9" w:rsidRPr="006C23F9" w14:paraId="173E20D3" w14:textId="77777777" w:rsidTr="006C23F9">
        <w:trPr>
          <w:gridAfter w:val="1"/>
          <w:wAfter w:w="1573" w:type="dxa"/>
          <w:trHeight w:val="566"/>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CC936" w14:textId="77777777" w:rsidR="006C23F9" w:rsidRPr="006C23F9" w:rsidRDefault="006C23F9" w:rsidP="006C23F9">
            <w:pPr>
              <w:jc w:val="center"/>
            </w:pPr>
            <w:r w:rsidRPr="006C23F9">
              <w:t>10</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50DFEBD1" w14:textId="77777777" w:rsidR="006C23F9" w:rsidRPr="006C23F9" w:rsidRDefault="006C23F9" w:rsidP="006C23F9">
            <w:r w:rsidRPr="006C23F9">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676" w:type="dxa"/>
            <w:tcBorders>
              <w:top w:val="nil"/>
              <w:left w:val="single" w:sz="4" w:space="0" w:color="auto"/>
              <w:bottom w:val="single" w:sz="4" w:space="0" w:color="auto"/>
              <w:right w:val="single" w:sz="4" w:space="0" w:color="auto"/>
            </w:tcBorders>
            <w:shd w:val="clear" w:color="auto" w:fill="auto"/>
            <w:vAlign w:val="center"/>
          </w:tcPr>
          <w:p w14:paraId="39668A8A" w14:textId="77777777" w:rsidR="006C23F9" w:rsidRPr="006C23F9" w:rsidRDefault="006C23F9" w:rsidP="006C23F9">
            <w:pPr>
              <w:jc w:val="center"/>
              <w:rPr>
                <w:szCs w:val="20"/>
              </w:rPr>
            </w:pPr>
            <w:r w:rsidRPr="006C23F9">
              <w:rPr>
                <w:szCs w:val="20"/>
              </w:rPr>
              <w:t>0</w:t>
            </w:r>
          </w:p>
        </w:tc>
        <w:tc>
          <w:tcPr>
            <w:tcW w:w="1600" w:type="dxa"/>
            <w:tcBorders>
              <w:top w:val="nil"/>
              <w:left w:val="nil"/>
              <w:bottom w:val="single" w:sz="4" w:space="0" w:color="auto"/>
              <w:right w:val="single" w:sz="4" w:space="0" w:color="auto"/>
            </w:tcBorders>
            <w:shd w:val="clear" w:color="auto" w:fill="auto"/>
            <w:vAlign w:val="center"/>
          </w:tcPr>
          <w:p w14:paraId="2DDDB344" w14:textId="77777777" w:rsidR="006C23F9" w:rsidRPr="006C23F9" w:rsidRDefault="006C23F9" w:rsidP="006C23F9">
            <w:pPr>
              <w:jc w:val="center"/>
              <w:rPr>
                <w:szCs w:val="20"/>
              </w:rPr>
            </w:pPr>
            <w:r w:rsidRPr="006C23F9">
              <w:rPr>
                <w:szCs w:val="20"/>
              </w:rPr>
              <w:t>0</w:t>
            </w:r>
          </w:p>
        </w:tc>
        <w:tc>
          <w:tcPr>
            <w:tcW w:w="1297" w:type="dxa"/>
            <w:tcBorders>
              <w:top w:val="nil"/>
              <w:left w:val="nil"/>
              <w:bottom w:val="single" w:sz="4" w:space="0" w:color="auto"/>
              <w:right w:val="single" w:sz="4" w:space="0" w:color="auto"/>
            </w:tcBorders>
            <w:shd w:val="clear" w:color="auto" w:fill="auto"/>
            <w:vAlign w:val="center"/>
          </w:tcPr>
          <w:p w14:paraId="2D32F718" w14:textId="77777777" w:rsidR="006C23F9" w:rsidRPr="006C23F9" w:rsidRDefault="006C23F9" w:rsidP="006C23F9">
            <w:pPr>
              <w:jc w:val="center"/>
              <w:rPr>
                <w:szCs w:val="20"/>
              </w:rPr>
            </w:pPr>
            <w:r w:rsidRPr="006C23F9">
              <w:rPr>
                <w:szCs w:val="20"/>
              </w:rPr>
              <w:t>0</w:t>
            </w:r>
          </w:p>
        </w:tc>
      </w:tr>
      <w:tr w:rsidR="006C23F9" w:rsidRPr="006C23F9" w14:paraId="596FF0D2" w14:textId="77777777" w:rsidTr="006C23F9">
        <w:trPr>
          <w:gridAfter w:val="1"/>
          <w:wAfter w:w="1573" w:type="dxa"/>
          <w:trHeight w:val="6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DEE9B" w14:textId="77777777" w:rsidR="006C23F9" w:rsidRPr="006C23F9" w:rsidRDefault="006C23F9" w:rsidP="006C23F9">
            <w:pPr>
              <w:jc w:val="center"/>
            </w:pPr>
            <w:r w:rsidRPr="006C23F9">
              <w:t>11</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0B3793BE" w14:textId="77777777" w:rsidR="006C23F9" w:rsidRPr="006C23F9" w:rsidRDefault="006C23F9" w:rsidP="006C23F9">
            <w:r w:rsidRPr="006C23F9">
              <w:t>ИТОГО необходимая валовая выручка</w:t>
            </w:r>
          </w:p>
        </w:tc>
        <w:tc>
          <w:tcPr>
            <w:tcW w:w="1676" w:type="dxa"/>
            <w:tcBorders>
              <w:top w:val="nil"/>
              <w:left w:val="single" w:sz="4" w:space="0" w:color="auto"/>
              <w:bottom w:val="single" w:sz="4" w:space="0" w:color="auto"/>
              <w:right w:val="single" w:sz="4" w:space="0" w:color="auto"/>
            </w:tcBorders>
            <w:shd w:val="clear" w:color="auto" w:fill="auto"/>
            <w:vAlign w:val="center"/>
          </w:tcPr>
          <w:p w14:paraId="6E2B94EC" w14:textId="77777777" w:rsidR="006C23F9" w:rsidRPr="006C23F9" w:rsidRDefault="006C23F9" w:rsidP="006C23F9">
            <w:pPr>
              <w:jc w:val="center"/>
              <w:rPr>
                <w:szCs w:val="20"/>
              </w:rPr>
            </w:pPr>
            <w:r w:rsidRPr="006C23F9">
              <w:rPr>
                <w:szCs w:val="20"/>
              </w:rPr>
              <w:t>53 472</w:t>
            </w:r>
          </w:p>
        </w:tc>
        <w:tc>
          <w:tcPr>
            <w:tcW w:w="1600" w:type="dxa"/>
            <w:tcBorders>
              <w:top w:val="nil"/>
              <w:left w:val="nil"/>
              <w:bottom w:val="single" w:sz="4" w:space="0" w:color="auto"/>
              <w:right w:val="single" w:sz="4" w:space="0" w:color="auto"/>
            </w:tcBorders>
            <w:shd w:val="clear" w:color="auto" w:fill="auto"/>
            <w:vAlign w:val="center"/>
          </w:tcPr>
          <w:p w14:paraId="18FD04B8" w14:textId="77777777" w:rsidR="006C23F9" w:rsidRPr="006C23F9" w:rsidRDefault="006C23F9" w:rsidP="006C23F9">
            <w:pPr>
              <w:jc w:val="center"/>
              <w:rPr>
                <w:szCs w:val="20"/>
              </w:rPr>
            </w:pPr>
            <w:r w:rsidRPr="006C23F9">
              <w:rPr>
                <w:szCs w:val="20"/>
              </w:rPr>
              <w:t>66 211</w:t>
            </w:r>
          </w:p>
        </w:tc>
        <w:tc>
          <w:tcPr>
            <w:tcW w:w="1297" w:type="dxa"/>
            <w:tcBorders>
              <w:top w:val="nil"/>
              <w:left w:val="nil"/>
              <w:bottom w:val="single" w:sz="4" w:space="0" w:color="auto"/>
              <w:right w:val="single" w:sz="4" w:space="0" w:color="auto"/>
            </w:tcBorders>
            <w:shd w:val="clear" w:color="auto" w:fill="auto"/>
            <w:vAlign w:val="center"/>
          </w:tcPr>
          <w:p w14:paraId="3DAAB85F" w14:textId="77777777" w:rsidR="006C23F9" w:rsidRPr="006C23F9" w:rsidRDefault="006C23F9" w:rsidP="006C23F9">
            <w:pPr>
              <w:jc w:val="center"/>
              <w:rPr>
                <w:szCs w:val="20"/>
              </w:rPr>
            </w:pPr>
            <w:r w:rsidRPr="006C23F9">
              <w:rPr>
                <w:szCs w:val="20"/>
              </w:rPr>
              <w:t>12 739</w:t>
            </w:r>
          </w:p>
        </w:tc>
      </w:tr>
      <w:tr w:rsidR="006C23F9" w:rsidRPr="006C23F9" w14:paraId="321F9E06" w14:textId="77777777" w:rsidTr="006C23F9">
        <w:trPr>
          <w:gridAfter w:val="1"/>
          <w:wAfter w:w="1573" w:type="dxa"/>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6A01A" w14:textId="77777777" w:rsidR="006C23F9" w:rsidRPr="006C23F9" w:rsidRDefault="006C23F9" w:rsidP="006C23F9">
            <w:pPr>
              <w:jc w:val="center"/>
            </w:pPr>
            <w:r w:rsidRPr="006C23F9">
              <w:t>12</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7FE8C9ED" w14:textId="77777777" w:rsidR="006C23F9" w:rsidRPr="006C23F9" w:rsidRDefault="006C23F9" w:rsidP="006C23F9">
            <w:r w:rsidRPr="006C23F9">
              <w:t>ИТОГО необходимая валовая выручка на потребительский рынок</w:t>
            </w:r>
          </w:p>
        </w:tc>
        <w:tc>
          <w:tcPr>
            <w:tcW w:w="1676" w:type="dxa"/>
            <w:tcBorders>
              <w:top w:val="nil"/>
              <w:left w:val="single" w:sz="4" w:space="0" w:color="auto"/>
              <w:bottom w:val="single" w:sz="4" w:space="0" w:color="auto"/>
              <w:right w:val="single" w:sz="4" w:space="0" w:color="auto"/>
            </w:tcBorders>
            <w:shd w:val="clear" w:color="auto" w:fill="auto"/>
            <w:vAlign w:val="center"/>
          </w:tcPr>
          <w:p w14:paraId="20978A0D" w14:textId="77777777" w:rsidR="006C23F9" w:rsidRPr="006C23F9" w:rsidRDefault="006C23F9" w:rsidP="006C23F9">
            <w:pPr>
              <w:jc w:val="center"/>
              <w:rPr>
                <w:szCs w:val="20"/>
              </w:rPr>
            </w:pPr>
            <w:r w:rsidRPr="006C23F9">
              <w:rPr>
                <w:szCs w:val="20"/>
              </w:rPr>
              <w:t>9 534</w:t>
            </w:r>
          </w:p>
        </w:tc>
        <w:tc>
          <w:tcPr>
            <w:tcW w:w="1600" w:type="dxa"/>
            <w:tcBorders>
              <w:top w:val="nil"/>
              <w:left w:val="nil"/>
              <w:bottom w:val="single" w:sz="4" w:space="0" w:color="auto"/>
              <w:right w:val="single" w:sz="4" w:space="0" w:color="auto"/>
            </w:tcBorders>
            <w:shd w:val="clear" w:color="auto" w:fill="auto"/>
            <w:vAlign w:val="center"/>
          </w:tcPr>
          <w:p w14:paraId="7097DF6C" w14:textId="77777777" w:rsidR="006C23F9" w:rsidRPr="006C23F9" w:rsidRDefault="006C23F9" w:rsidP="006C23F9">
            <w:pPr>
              <w:jc w:val="center"/>
              <w:rPr>
                <w:szCs w:val="20"/>
              </w:rPr>
            </w:pPr>
            <w:r w:rsidRPr="006C23F9">
              <w:rPr>
                <w:szCs w:val="20"/>
              </w:rPr>
              <w:t>13 333</w:t>
            </w:r>
          </w:p>
        </w:tc>
        <w:tc>
          <w:tcPr>
            <w:tcW w:w="1297" w:type="dxa"/>
            <w:tcBorders>
              <w:top w:val="nil"/>
              <w:left w:val="nil"/>
              <w:bottom w:val="single" w:sz="4" w:space="0" w:color="auto"/>
              <w:right w:val="single" w:sz="4" w:space="0" w:color="auto"/>
            </w:tcBorders>
            <w:shd w:val="clear" w:color="auto" w:fill="auto"/>
            <w:vAlign w:val="center"/>
          </w:tcPr>
          <w:p w14:paraId="0D63361D" w14:textId="77777777" w:rsidR="006C23F9" w:rsidRPr="006C23F9" w:rsidRDefault="006C23F9" w:rsidP="006C23F9">
            <w:pPr>
              <w:jc w:val="center"/>
              <w:rPr>
                <w:szCs w:val="20"/>
              </w:rPr>
            </w:pPr>
            <w:r w:rsidRPr="006C23F9">
              <w:rPr>
                <w:szCs w:val="20"/>
              </w:rPr>
              <w:t>3 799</w:t>
            </w:r>
          </w:p>
        </w:tc>
      </w:tr>
    </w:tbl>
    <w:p w14:paraId="7B2F8FC6" w14:textId="77777777" w:rsidR="006C23F9" w:rsidRDefault="006C23F9" w:rsidP="006C23F9">
      <w:pPr>
        <w:ind w:right="-1"/>
        <w:contextualSpacing/>
        <w:jc w:val="both"/>
        <w:rPr>
          <w:sz w:val="28"/>
          <w:szCs w:val="28"/>
          <w:lang w:eastAsia="x-none"/>
        </w:rPr>
        <w:sectPr w:rsidR="006C23F9" w:rsidSect="006C23F9">
          <w:pgSz w:w="11906" w:h="16838"/>
          <w:pgMar w:top="709" w:right="707" w:bottom="1134" w:left="851" w:header="709" w:footer="709" w:gutter="0"/>
          <w:cols w:space="708"/>
          <w:titlePg/>
          <w:docGrid w:linePitch="381"/>
        </w:sectPr>
      </w:pPr>
    </w:p>
    <w:p w14:paraId="6AAB8B33" w14:textId="3E9691BD" w:rsidR="006C23F9" w:rsidRPr="00AE0629" w:rsidRDefault="006C23F9" w:rsidP="006C23F9">
      <w:pPr>
        <w:tabs>
          <w:tab w:val="left" w:pos="5580"/>
          <w:tab w:val="left" w:pos="9498"/>
        </w:tabs>
        <w:ind w:left="-4836" w:right="-569" w:firstLine="10365"/>
      </w:pPr>
      <w:r w:rsidRPr="00AE0629">
        <w:lastRenderedPageBreak/>
        <w:t xml:space="preserve">Приложение № </w:t>
      </w:r>
      <w:r>
        <w:t xml:space="preserve">26 </w:t>
      </w:r>
      <w:r w:rsidRPr="00AE0629">
        <w:t xml:space="preserve">к протоколу № </w:t>
      </w:r>
      <w:r>
        <w:t>77</w:t>
      </w:r>
    </w:p>
    <w:p w14:paraId="52080F80" w14:textId="77777777" w:rsidR="006C23F9" w:rsidRPr="00AE0629" w:rsidRDefault="006C23F9" w:rsidP="006C23F9">
      <w:pPr>
        <w:tabs>
          <w:tab w:val="left" w:pos="5580"/>
          <w:tab w:val="left" w:pos="9498"/>
        </w:tabs>
        <w:ind w:left="-4836" w:right="-569" w:firstLine="10365"/>
      </w:pPr>
      <w:r w:rsidRPr="00AE0629">
        <w:t>заседания правления Региональной</w:t>
      </w:r>
    </w:p>
    <w:p w14:paraId="1A477187" w14:textId="77777777" w:rsidR="006C23F9" w:rsidRPr="00AE0629" w:rsidRDefault="006C23F9" w:rsidP="006C23F9">
      <w:pPr>
        <w:tabs>
          <w:tab w:val="left" w:pos="5580"/>
          <w:tab w:val="left" w:pos="9498"/>
        </w:tabs>
        <w:ind w:left="-4836" w:right="-569" w:firstLine="10365"/>
      </w:pPr>
      <w:r w:rsidRPr="00AE0629">
        <w:t>энергетической комиссии</w:t>
      </w:r>
    </w:p>
    <w:p w14:paraId="41DAFB38" w14:textId="77777777" w:rsidR="006C23F9" w:rsidRDefault="006C23F9" w:rsidP="006C23F9">
      <w:pPr>
        <w:tabs>
          <w:tab w:val="left" w:pos="5580"/>
          <w:tab w:val="left" w:pos="9498"/>
        </w:tabs>
        <w:ind w:left="-4836" w:right="-569" w:firstLine="10365"/>
      </w:pPr>
      <w:r w:rsidRPr="00AE0629">
        <w:t xml:space="preserve">Кузбасса от </w:t>
      </w:r>
      <w:r>
        <w:t>07</w:t>
      </w:r>
      <w:r w:rsidRPr="00AE0629">
        <w:t>.1</w:t>
      </w:r>
      <w:r>
        <w:t>2</w:t>
      </w:r>
      <w:r w:rsidRPr="00AE0629">
        <w:t>.2023</w:t>
      </w:r>
    </w:p>
    <w:p w14:paraId="75700536" w14:textId="77777777" w:rsidR="006C23F9" w:rsidRDefault="006C23F9" w:rsidP="006C23F9">
      <w:pPr>
        <w:tabs>
          <w:tab w:val="left" w:pos="5580"/>
          <w:tab w:val="left" w:pos="9498"/>
        </w:tabs>
        <w:ind w:left="-4836" w:right="-569" w:firstLine="10365"/>
      </w:pPr>
    </w:p>
    <w:p w14:paraId="36898528" w14:textId="77777777" w:rsidR="006C23F9" w:rsidRPr="006C23F9" w:rsidRDefault="006C23F9" w:rsidP="006C23F9">
      <w:pPr>
        <w:tabs>
          <w:tab w:val="left" w:pos="0"/>
        </w:tabs>
        <w:ind w:left="-1276" w:right="-569" w:firstLine="709"/>
        <w:jc w:val="center"/>
        <w:rPr>
          <w:b/>
          <w:color w:val="000000"/>
          <w:sz w:val="28"/>
          <w:szCs w:val="28"/>
          <w:lang w:eastAsia="en-US"/>
        </w:rPr>
      </w:pPr>
      <w:r w:rsidRPr="006C23F9">
        <w:rPr>
          <w:b/>
          <w:bCs/>
          <w:color w:val="000000"/>
          <w:sz w:val="28"/>
          <w:szCs w:val="28"/>
          <w:lang w:eastAsia="en-US"/>
        </w:rPr>
        <w:t xml:space="preserve">Долгосрочные параметры регулирования для формирования </w:t>
      </w:r>
      <w:r w:rsidRPr="006C23F9">
        <w:rPr>
          <w:b/>
          <w:bCs/>
          <w:color w:val="000000"/>
          <w:sz w:val="28"/>
          <w:szCs w:val="28"/>
          <w:lang w:eastAsia="en-US"/>
        </w:rPr>
        <w:br/>
        <w:t xml:space="preserve">долгосрочных </w:t>
      </w:r>
      <w:r w:rsidRPr="006C23F9">
        <w:rPr>
          <w:b/>
          <w:color w:val="000000"/>
          <w:sz w:val="28"/>
          <w:szCs w:val="28"/>
          <w:lang w:eastAsia="en-US"/>
        </w:rPr>
        <w:t xml:space="preserve">тарифов </w:t>
      </w:r>
      <w:bookmarkStart w:id="286" w:name="_Hlk87455048"/>
      <w:r w:rsidRPr="006C23F9">
        <w:rPr>
          <w:b/>
          <w:color w:val="000000"/>
          <w:sz w:val="28"/>
          <w:szCs w:val="28"/>
          <w:lang w:eastAsia="en-US"/>
        </w:rPr>
        <w:t xml:space="preserve">АО «Угольная компания «Кузбассразрезуголь» (филиал Краснобродский угольный разрез) </w:t>
      </w:r>
      <w:bookmarkEnd w:id="286"/>
      <w:r w:rsidRPr="006C23F9">
        <w:rPr>
          <w:b/>
          <w:color w:val="000000"/>
          <w:sz w:val="28"/>
          <w:szCs w:val="28"/>
          <w:lang w:eastAsia="en-US"/>
        </w:rPr>
        <w:t xml:space="preserve">на тепловую энергию, реализуемую </w:t>
      </w:r>
      <w:r w:rsidRPr="006C23F9">
        <w:rPr>
          <w:b/>
          <w:color w:val="000000"/>
          <w:sz w:val="28"/>
          <w:szCs w:val="28"/>
          <w:lang w:eastAsia="en-US"/>
        </w:rPr>
        <w:br/>
        <w:t>на потребительском рынке Киселёвского городского округа,</w:t>
      </w:r>
    </w:p>
    <w:p w14:paraId="54C62D7E" w14:textId="77777777" w:rsidR="006C23F9" w:rsidRPr="006C23F9" w:rsidRDefault="006C23F9" w:rsidP="006C23F9">
      <w:pPr>
        <w:tabs>
          <w:tab w:val="left" w:pos="0"/>
        </w:tabs>
        <w:ind w:left="-1276" w:right="-569" w:firstLine="709"/>
        <w:jc w:val="center"/>
        <w:rPr>
          <w:b/>
          <w:color w:val="000000"/>
          <w:sz w:val="28"/>
          <w:szCs w:val="28"/>
          <w:lang w:eastAsia="en-US"/>
        </w:rPr>
      </w:pPr>
      <w:r w:rsidRPr="006C23F9">
        <w:rPr>
          <w:b/>
          <w:color w:val="000000"/>
          <w:sz w:val="28"/>
          <w:szCs w:val="28"/>
          <w:lang w:eastAsia="en-US"/>
        </w:rPr>
        <w:t>на период с 01.01.2024 по 31.12.2028</w:t>
      </w:r>
    </w:p>
    <w:tbl>
      <w:tblPr>
        <w:tblStyle w:val="266"/>
        <w:tblpPr w:leftFromText="180" w:rightFromText="180" w:vertAnchor="text" w:horzAnchor="margin" w:tblpXSpec="center" w:tblpY="109"/>
        <w:tblW w:w="11317" w:type="dxa"/>
        <w:tblLayout w:type="fixed"/>
        <w:tblLook w:val="04A0" w:firstRow="1" w:lastRow="0" w:firstColumn="1" w:lastColumn="0" w:noHBand="0" w:noVBand="1"/>
      </w:tblPr>
      <w:tblGrid>
        <w:gridCol w:w="1838"/>
        <w:gridCol w:w="851"/>
        <w:gridCol w:w="1275"/>
        <w:gridCol w:w="1276"/>
        <w:gridCol w:w="992"/>
        <w:gridCol w:w="1276"/>
        <w:gridCol w:w="1134"/>
        <w:gridCol w:w="1276"/>
        <w:gridCol w:w="1399"/>
      </w:tblGrid>
      <w:tr w:rsidR="006C23F9" w:rsidRPr="006C23F9" w14:paraId="127634A6" w14:textId="77777777" w:rsidTr="006C23F9">
        <w:trPr>
          <w:trHeight w:val="1959"/>
        </w:trPr>
        <w:tc>
          <w:tcPr>
            <w:tcW w:w="1838" w:type="dxa"/>
            <w:vMerge w:val="restart"/>
            <w:vAlign w:val="center"/>
          </w:tcPr>
          <w:p w14:paraId="51CC0C12" w14:textId="77777777" w:rsidR="006C23F9" w:rsidRPr="006C23F9" w:rsidRDefault="006C23F9" w:rsidP="006C23F9">
            <w:pPr>
              <w:ind w:left="-113" w:right="-2"/>
              <w:jc w:val="center"/>
            </w:pPr>
            <w:r w:rsidRPr="006C23F9">
              <w:t>Наименование регулируемой организации</w:t>
            </w:r>
          </w:p>
        </w:tc>
        <w:tc>
          <w:tcPr>
            <w:tcW w:w="851" w:type="dxa"/>
            <w:vMerge w:val="restart"/>
            <w:vAlign w:val="center"/>
          </w:tcPr>
          <w:p w14:paraId="1BF7EB74" w14:textId="77777777" w:rsidR="006C23F9" w:rsidRPr="006C23F9" w:rsidRDefault="006C23F9" w:rsidP="006C23F9">
            <w:pPr>
              <w:ind w:left="-91" w:right="-108" w:hanging="17"/>
              <w:jc w:val="center"/>
            </w:pPr>
            <w:r w:rsidRPr="006C23F9">
              <w:t>Период</w:t>
            </w:r>
          </w:p>
        </w:tc>
        <w:tc>
          <w:tcPr>
            <w:tcW w:w="1275" w:type="dxa"/>
            <w:vAlign w:val="center"/>
          </w:tcPr>
          <w:p w14:paraId="11107D9C" w14:textId="77777777" w:rsidR="006C23F9" w:rsidRPr="006C23F9" w:rsidRDefault="006C23F9" w:rsidP="006C23F9">
            <w:pPr>
              <w:ind w:left="-108" w:right="-108"/>
              <w:jc w:val="center"/>
            </w:pPr>
            <w:r w:rsidRPr="006C23F9">
              <w:t>Базовый</w:t>
            </w:r>
          </w:p>
          <w:p w14:paraId="40AF938D" w14:textId="77777777" w:rsidR="006C23F9" w:rsidRPr="006C23F9" w:rsidRDefault="006C23F9" w:rsidP="006C23F9">
            <w:pPr>
              <w:ind w:left="-108" w:right="-108"/>
              <w:jc w:val="center"/>
            </w:pPr>
            <w:r w:rsidRPr="006C23F9">
              <w:t xml:space="preserve">уровень </w:t>
            </w:r>
            <w:proofErr w:type="gramStart"/>
            <w:r w:rsidRPr="006C23F9">
              <w:t>опера-</w:t>
            </w:r>
            <w:proofErr w:type="spellStart"/>
            <w:r w:rsidRPr="006C23F9">
              <w:t>ционных</w:t>
            </w:r>
            <w:proofErr w:type="spellEnd"/>
            <w:proofErr w:type="gramEnd"/>
            <w:r w:rsidRPr="006C23F9">
              <w:t xml:space="preserve"> расходов</w:t>
            </w:r>
          </w:p>
        </w:tc>
        <w:tc>
          <w:tcPr>
            <w:tcW w:w="1276" w:type="dxa"/>
            <w:vAlign w:val="center"/>
          </w:tcPr>
          <w:p w14:paraId="2ABC65CF" w14:textId="77777777" w:rsidR="006C23F9" w:rsidRPr="006C23F9" w:rsidRDefault="006C23F9" w:rsidP="006C23F9">
            <w:pPr>
              <w:ind w:left="-108" w:right="-108"/>
              <w:jc w:val="center"/>
            </w:pPr>
            <w:r w:rsidRPr="006C23F9">
              <w:t xml:space="preserve">Индекс </w:t>
            </w:r>
            <w:proofErr w:type="spellStart"/>
            <w:r w:rsidRPr="006C23F9">
              <w:t>эффектив-ности</w:t>
            </w:r>
            <w:proofErr w:type="spellEnd"/>
            <w:r w:rsidRPr="006C23F9">
              <w:t xml:space="preserve"> </w:t>
            </w:r>
            <w:proofErr w:type="spellStart"/>
            <w:r w:rsidRPr="006C23F9">
              <w:t>операцион-ных</w:t>
            </w:r>
            <w:proofErr w:type="spellEnd"/>
            <w:r w:rsidRPr="006C23F9">
              <w:t xml:space="preserve"> </w:t>
            </w:r>
            <w:proofErr w:type="spellStart"/>
            <w:r w:rsidRPr="006C23F9">
              <w:t>расхо-дов</w:t>
            </w:r>
            <w:proofErr w:type="spellEnd"/>
          </w:p>
        </w:tc>
        <w:tc>
          <w:tcPr>
            <w:tcW w:w="992" w:type="dxa"/>
            <w:vAlign w:val="center"/>
          </w:tcPr>
          <w:p w14:paraId="189A8B05" w14:textId="77777777" w:rsidR="006C23F9" w:rsidRPr="006C23F9" w:rsidRDefault="006C23F9" w:rsidP="006C23F9">
            <w:pPr>
              <w:ind w:left="-108" w:right="-108"/>
              <w:jc w:val="center"/>
            </w:pPr>
            <w:proofErr w:type="gramStart"/>
            <w:r w:rsidRPr="006C23F9">
              <w:t>Норма-</w:t>
            </w:r>
            <w:proofErr w:type="spellStart"/>
            <w:r w:rsidRPr="006C23F9">
              <w:t>тивный</w:t>
            </w:r>
            <w:proofErr w:type="spellEnd"/>
            <w:proofErr w:type="gramEnd"/>
            <w:r w:rsidRPr="006C23F9">
              <w:t xml:space="preserve"> уровень прибыли</w:t>
            </w:r>
          </w:p>
        </w:tc>
        <w:tc>
          <w:tcPr>
            <w:tcW w:w="1276" w:type="dxa"/>
            <w:vMerge w:val="restart"/>
            <w:vAlign w:val="center"/>
          </w:tcPr>
          <w:p w14:paraId="7BD409F7" w14:textId="77777777" w:rsidR="006C23F9" w:rsidRPr="006C23F9" w:rsidRDefault="006C23F9" w:rsidP="006C23F9">
            <w:pPr>
              <w:ind w:left="-108" w:right="-108" w:hanging="108"/>
              <w:jc w:val="center"/>
            </w:pPr>
            <w:r w:rsidRPr="006C23F9">
              <w:t xml:space="preserve">Уровень </w:t>
            </w:r>
            <w:proofErr w:type="gramStart"/>
            <w:r w:rsidRPr="006C23F9">
              <w:t>надеж-</w:t>
            </w:r>
            <w:proofErr w:type="spellStart"/>
            <w:r w:rsidRPr="006C23F9">
              <w:t>ности</w:t>
            </w:r>
            <w:proofErr w:type="spellEnd"/>
            <w:proofErr w:type="gramEnd"/>
            <w:r w:rsidRPr="006C23F9">
              <w:t xml:space="preserve"> </w:t>
            </w:r>
          </w:p>
          <w:p w14:paraId="108F500E" w14:textId="77777777" w:rsidR="006C23F9" w:rsidRPr="006C23F9" w:rsidRDefault="006C23F9" w:rsidP="006C23F9">
            <w:pPr>
              <w:ind w:left="-108" w:right="-108" w:hanging="108"/>
              <w:jc w:val="center"/>
            </w:pPr>
            <w:proofErr w:type="gramStart"/>
            <w:r w:rsidRPr="006C23F9">
              <w:t>тепло-снабжения</w:t>
            </w:r>
            <w:proofErr w:type="gramEnd"/>
          </w:p>
        </w:tc>
        <w:tc>
          <w:tcPr>
            <w:tcW w:w="1134" w:type="dxa"/>
            <w:vMerge w:val="restart"/>
            <w:vAlign w:val="center"/>
          </w:tcPr>
          <w:p w14:paraId="64FEDE5C" w14:textId="77777777" w:rsidR="006C23F9" w:rsidRPr="006C23F9" w:rsidRDefault="006C23F9" w:rsidP="006C23F9">
            <w:pPr>
              <w:ind w:right="-108" w:hanging="108"/>
              <w:jc w:val="center"/>
            </w:pPr>
            <w:proofErr w:type="gramStart"/>
            <w:r w:rsidRPr="006C23F9">
              <w:t>Показа-</w:t>
            </w:r>
            <w:proofErr w:type="spellStart"/>
            <w:r w:rsidRPr="006C23F9">
              <w:t>тели</w:t>
            </w:r>
            <w:proofErr w:type="spellEnd"/>
            <w:proofErr w:type="gramEnd"/>
            <w:r w:rsidRPr="006C23F9">
              <w:t xml:space="preserve"> энерго-</w:t>
            </w:r>
            <w:proofErr w:type="spellStart"/>
            <w:r w:rsidRPr="006C23F9">
              <w:t>сбереже</w:t>
            </w:r>
            <w:proofErr w:type="spellEnd"/>
            <w:r w:rsidRPr="006C23F9">
              <w:t>-</w:t>
            </w:r>
            <w:proofErr w:type="spellStart"/>
            <w:r w:rsidRPr="006C23F9">
              <w:t>ния</w:t>
            </w:r>
            <w:proofErr w:type="spellEnd"/>
          </w:p>
          <w:p w14:paraId="20A54EE2" w14:textId="77777777" w:rsidR="006C23F9" w:rsidRPr="006C23F9" w:rsidRDefault="006C23F9" w:rsidP="006C23F9">
            <w:pPr>
              <w:ind w:right="-108" w:hanging="108"/>
              <w:jc w:val="center"/>
            </w:pPr>
            <w:r w:rsidRPr="006C23F9">
              <w:t xml:space="preserve">и </w:t>
            </w:r>
            <w:proofErr w:type="spellStart"/>
            <w:proofErr w:type="gramStart"/>
            <w:r w:rsidRPr="006C23F9">
              <w:t>энергети</w:t>
            </w:r>
            <w:proofErr w:type="spellEnd"/>
            <w:r w:rsidRPr="006C23F9">
              <w:t>-ческой</w:t>
            </w:r>
            <w:proofErr w:type="gramEnd"/>
            <w:r w:rsidRPr="006C23F9">
              <w:t xml:space="preserve"> </w:t>
            </w:r>
            <w:proofErr w:type="spellStart"/>
            <w:r w:rsidRPr="006C23F9">
              <w:t>эффек-тивности</w:t>
            </w:r>
            <w:proofErr w:type="spellEnd"/>
          </w:p>
        </w:tc>
        <w:tc>
          <w:tcPr>
            <w:tcW w:w="1276" w:type="dxa"/>
            <w:vMerge w:val="restart"/>
            <w:vAlign w:val="center"/>
          </w:tcPr>
          <w:p w14:paraId="00CFF751" w14:textId="77777777" w:rsidR="006C23F9" w:rsidRPr="006C23F9" w:rsidRDefault="006C23F9" w:rsidP="006C23F9">
            <w:pPr>
              <w:ind w:left="-108" w:right="-108"/>
              <w:jc w:val="center"/>
            </w:pPr>
            <w:r w:rsidRPr="006C23F9">
              <w:t>Реализация программ</w:t>
            </w:r>
          </w:p>
          <w:p w14:paraId="454F8F47" w14:textId="77777777" w:rsidR="006C23F9" w:rsidRPr="006C23F9" w:rsidRDefault="006C23F9" w:rsidP="006C23F9">
            <w:pPr>
              <w:ind w:left="-108" w:right="-108"/>
              <w:jc w:val="center"/>
            </w:pPr>
            <w:r w:rsidRPr="006C23F9">
              <w:t xml:space="preserve">в области </w:t>
            </w:r>
            <w:proofErr w:type="gramStart"/>
            <w:r w:rsidRPr="006C23F9">
              <w:t>энерго-</w:t>
            </w:r>
            <w:proofErr w:type="spellStart"/>
            <w:r w:rsidRPr="006C23F9">
              <w:t>сбере</w:t>
            </w:r>
            <w:proofErr w:type="spellEnd"/>
            <w:r w:rsidRPr="006C23F9">
              <w:t>-</w:t>
            </w:r>
            <w:proofErr w:type="spellStart"/>
            <w:r w:rsidRPr="006C23F9">
              <w:t>жения</w:t>
            </w:r>
            <w:proofErr w:type="spellEnd"/>
            <w:proofErr w:type="gramEnd"/>
          </w:p>
          <w:p w14:paraId="1838811F" w14:textId="77777777" w:rsidR="006C23F9" w:rsidRPr="006C23F9" w:rsidRDefault="006C23F9" w:rsidP="006C23F9">
            <w:pPr>
              <w:ind w:left="-108" w:right="-108"/>
              <w:jc w:val="center"/>
            </w:pPr>
            <w:r w:rsidRPr="006C23F9">
              <w:t xml:space="preserve">и </w:t>
            </w:r>
            <w:proofErr w:type="spellStart"/>
            <w:r w:rsidRPr="006C23F9">
              <w:t>повы</w:t>
            </w:r>
            <w:proofErr w:type="spellEnd"/>
            <w:r w:rsidRPr="006C23F9">
              <w:t>-</w:t>
            </w:r>
          </w:p>
          <w:p w14:paraId="4ABE3789" w14:textId="77777777" w:rsidR="006C23F9" w:rsidRPr="006C23F9" w:rsidRDefault="006C23F9" w:rsidP="006C23F9">
            <w:pPr>
              <w:ind w:left="-108" w:right="-108"/>
              <w:jc w:val="center"/>
            </w:pPr>
            <w:proofErr w:type="spellStart"/>
            <w:r w:rsidRPr="006C23F9">
              <w:t>шения</w:t>
            </w:r>
            <w:proofErr w:type="spellEnd"/>
            <w:r w:rsidRPr="006C23F9">
              <w:t xml:space="preserve"> </w:t>
            </w:r>
            <w:proofErr w:type="spellStart"/>
            <w:proofErr w:type="gramStart"/>
            <w:r w:rsidRPr="006C23F9">
              <w:t>энергети</w:t>
            </w:r>
            <w:proofErr w:type="spellEnd"/>
            <w:r w:rsidRPr="006C23F9">
              <w:t>-ческой</w:t>
            </w:r>
            <w:proofErr w:type="gramEnd"/>
            <w:r w:rsidRPr="006C23F9">
              <w:t xml:space="preserve"> </w:t>
            </w:r>
            <w:proofErr w:type="spellStart"/>
            <w:r w:rsidRPr="006C23F9">
              <w:t>эффек-тивности</w:t>
            </w:r>
            <w:proofErr w:type="spellEnd"/>
          </w:p>
        </w:tc>
        <w:tc>
          <w:tcPr>
            <w:tcW w:w="1399" w:type="dxa"/>
            <w:vMerge w:val="restart"/>
            <w:vAlign w:val="center"/>
          </w:tcPr>
          <w:p w14:paraId="7E65623A" w14:textId="77777777" w:rsidR="006C23F9" w:rsidRPr="006C23F9" w:rsidRDefault="006C23F9" w:rsidP="006C23F9">
            <w:pPr>
              <w:ind w:right="-2"/>
              <w:jc w:val="center"/>
            </w:pPr>
            <w:r w:rsidRPr="006C23F9">
              <w:t>Динамика изменения расходов на топливо</w:t>
            </w:r>
          </w:p>
        </w:tc>
      </w:tr>
      <w:tr w:rsidR="006C23F9" w:rsidRPr="006C23F9" w14:paraId="6A4105FB" w14:textId="77777777" w:rsidTr="006C23F9">
        <w:trPr>
          <w:trHeight w:val="165"/>
        </w:trPr>
        <w:tc>
          <w:tcPr>
            <w:tcW w:w="1838" w:type="dxa"/>
            <w:vMerge/>
            <w:vAlign w:val="center"/>
          </w:tcPr>
          <w:p w14:paraId="5BCE753B" w14:textId="77777777" w:rsidR="006C23F9" w:rsidRPr="006C23F9" w:rsidRDefault="006C23F9" w:rsidP="006C23F9">
            <w:pPr>
              <w:ind w:right="-2"/>
              <w:jc w:val="center"/>
            </w:pPr>
          </w:p>
        </w:tc>
        <w:tc>
          <w:tcPr>
            <w:tcW w:w="851" w:type="dxa"/>
            <w:vMerge/>
            <w:vAlign w:val="center"/>
          </w:tcPr>
          <w:p w14:paraId="1A7449BA" w14:textId="77777777" w:rsidR="006C23F9" w:rsidRPr="006C23F9" w:rsidRDefault="006C23F9" w:rsidP="006C23F9">
            <w:pPr>
              <w:ind w:right="-2"/>
              <w:jc w:val="center"/>
            </w:pPr>
          </w:p>
        </w:tc>
        <w:tc>
          <w:tcPr>
            <w:tcW w:w="1275" w:type="dxa"/>
            <w:vAlign w:val="center"/>
          </w:tcPr>
          <w:p w14:paraId="7A3D309F" w14:textId="77777777" w:rsidR="006C23F9" w:rsidRPr="006C23F9" w:rsidRDefault="006C23F9" w:rsidP="006C23F9">
            <w:pPr>
              <w:ind w:right="-2"/>
              <w:jc w:val="center"/>
            </w:pPr>
            <w:r w:rsidRPr="006C23F9">
              <w:t>тыс. руб.</w:t>
            </w:r>
          </w:p>
        </w:tc>
        <w:tc>
          <w:tcPr>
            <w:tcW w:w="1276" w:type="dxa"/>
            <w:vAlign w:val="center"/>
          </w:tcPr>
          <w:p w14:paraId="187F2B9D" w14:textId="77777777" w:rsidR="006C23F9" w:rsidRPr="006C23F9" w:rsidRDefault="006C23F9" w:rsidP="006C23F9">
            <w:pPr>
              <w:ind w:right="-2"/>
              <w:jc w:val="center"/>
            </w:pPr>
            <w:r w:rsidRPr="006C23F9">
              <w:t>%</w:t>
            </w:r>
          </w:p>
        </w:tc>
        <w:tc>
          <w:tcPr>
            <w:tcW w:w="992" w:type="dxa"/>
            <w:vAlign w:val="center"/>
          </w:tcPr>
          <w:p w14:paraId="61B8F695" w14:textId="77777777" w:rsidR="006C23F9" w:rsidRPr="006C23F9" w:rsidRDefault="006C23F9" w:rsidP="006C23F9">
            <w:pPr>
              <w:ind w:right="-2"/>
              <w:jc w:val="center"/>
            </w:pPr>
            <w:r w:rsidRPr="006C23F9">
              <w:t>%</w:t>
            </w:r>
          </w:p>
        </w:tc>
        <w:tc>
          <w:tcPr>
            <w:tcW w:w="1276" w:type="dxa"/>
            <w:vMerge/>
            <w:vAlign w:val="center"/>
          </w:tcPr>
          <w:p w14:paraId="0FD89616" w14:textId="77777777" w:rsidR="006C23F9" w:rsidRPr="006C23F9" w:rsidRDefault="006C23F9" w:rsidP="006C23F9">
            <w:pPr>
              <w:ind w:left="-108" w:right="-108"/>
              <w:jc w:val="center"/>
              <w:rPr>
                <w:sz w:val="28"/>
                <w:szCs w:val="28"/>
              </w:rPr>
            </w:pPr>
          </w:p>
        </w:tc>
        <w:tc>
          <w:tcPr>
            <w:tcW w:w="1134" w:type="dxa"/>
            <w:vMerge/>
            <w:vAlign w:val="center"/>
          </w:tcPr>
          <w:p w14:paraId="03028950" w14:textId="77777777" w:rsidR="006C23F9" w:rsidRPr="006C23F9" w:rsidRDefault="006C23F9" w:rsidP="006C23F9">
            <w:pPr>
              <w:ind w:right="-2"/>
              <w:jc w:val="center"/>
              <w:rPr>
                <w:sz w:val="28"/>
                <w:szCs w:val="28"/>
              </w:rPr>
            </w:pPr>
          </w:p>
        </w:tc>
        <w:tc>
          <w:tcPr>
            <w:tcW w:w="1276" w:type="dxa"/>
            <w:vMerge/>
            <w:vAlign w:val="center"/>
          </w:tcPr>
          <w:p w14:paraId="135A61D6" w14:textId="77777777" w:rsidR="006C23F9" w:rsidRPr="006C23F9" w:rsidRDefault="006C23F9" w:rsidP="006C23F9">
            <w:pPr>
              <w:ind w:right="-2"/>
              <w:jc w:val="center"/>
              <w:rPr>
                <w:sz w:val="28"/>
                <w:szCs w:val="28"/>
              </w:rPr>
            </w:pPr>
          </w:p>
        </w:tc>
        <w:tc>
          <w:tcPr>
            <w:tcW w:w="1399" w:type="dxa"/>
            <w:vMerge/>
            <w:vAlign w:val="center"/>
          </w:tcPr>
          <w:p w14:paraId="0D6802D3" w14:textId="77777777" w:rsidR="006C23F9" w:rsidRPr="006C23F9" w:rsidRDefault="006C23F9" w:rsidP="006C23F9">
            <w:pPr>
              <w:ind w:right="-2"/>
              <w:jc w:val="center"/>
              <w:rPr>
                <w:sz w:val="28"/>
                <w:szCs w:val="28"/>
              </w:rPr>
            </w:pPr>
          </w:p>
        </w:tc>
      </w:tr>
      <w:tr w:rsidR="006C23F9" w:rsidRPr="006C23F9" w14:paraId="6F4C24CF" w14:textId="77777777" w:rsidTr="006C23F9">
        <w:trPr>
          <w:trHeight w:val="165"/>
        </w:trPr>
        <w:tc>
          <w:tcPr>
            <w:tcW w:w="1838" w:type="dxa"/>
            <w:vAlign w:val="center"/>
          </w:tcPr>
          <w:p w14:paraId="5B8F6A43" w14:textId="77777777" w:rsidR="006C23F9" w:rsidRPr="006C23F9" w:rsidRDefault="006C23F9" w:rsidP="006C23F9">
            <w:pPr>
              <w:ind w:right="-2"/>
              <w:jc w:val="center"/>
            </w:pPr>
            <w:r w:rsidRPr="006C23F9">
              <w:t>1</w:t>
            </w:r>
          </w:p>
        </w:tc>
        <w:tc>
          <w:tcPr>
            <w:tcW w:w="851" w:type="dxa"/>
            <w:vAlign w:val="center"/>
          </w:tcPr>
          <w:p w14:paraId="27EC84C0" w14:textId="77777777" w:rsidR="006C23F9" w:rsidRPr="006C23F9" w:rsidRDefault="006C23F9" w:rsidP="006C23F9">
            <w:pPr>
              <w:ind w:right="-2"/>
              <w:jc w:val="center"/>
            </w:pPr>
            <w:r w:rsidRPr="006C23F9">
              <w:t>2</w:t>
            </w:r>
          </w:p>
        </w:tc>
        <w:tc>
          <w:tcPr>
            <w:tcW w:w="1275" w:type="dxa"/>
            <w:vAlign w:val="center"/>
          </w:tcPr>
          <w:p w14:paraId="37AD8F9E" w14:textId="77777777" w:rsidR="006C23F9" w:rsidRPr="006C23F9" w:rsidRDefault="006C23F9" w:rsidP="006C23F9">
            <w:pPr>
              <w:ind w:right="-2"/>
              <w:jc w:val="center"/>
            </w:pPr>
            <w:r w:rsidRPr="006C23F9">
              <w:t>3</w:t>
            </w:r>
          </w:p>
        </w:tc>
        <w:tc>
          <w:tcPr>
            <w:tcW w:w="1276" w:type="dxa"/>
            <w:vAlign w:val="center"/>
          </w:tcPr>
          <w:p w14:paraId="186B8062" w14:textId="77777777" w:rsidR="006C23F9" w:rsidRPr="006C23F9" w:rsidRDefault="006C23F9" w:rsidP="006C23F9">
            <w:pPr>
              <w:ind w:right="-2"/>
              <w:jc w:val="center"/>
            </w:pPr>
            <w:r w:rsidRPr="006C23F9">
              <w:t>4</w:t>
            </w:r>
          </w:p>
        </w:tc>
        <w:tc>
          <w:tcPr>
            <w:tcW w:w="992" w:type="dxa"/>
            <w:vAlign w:val="center"/>
          </w:tcPr>
          <w:p w14:paraId="6F28FD3A" w14:textId="77777777" w:rsidR="006C23F9" w:rsidRPr="006C23F9" w:rsidRDefault="006C23F9" w:rsidP="006C23F9">
            <w:pPr>
              <w:ind w:right="-2"/>
              <w:jc w:val="center"/>
            </w:pPr>
            <w:r w:rsidRPr="006C23F9">
              <w:t>5</w:t>
            </w:r>
          </w:p>
        </w:tc>
        <w:tc>
          <w:tcPr>
            <w:tcW w:w="1276" w:type="dxa"/>
            <w:vAlign w:val="center"/>
          </w:tcPr>
          <w:p w14:paraId="12877ACE" w14:textId="77777777" w:rsidR="006C23F9" w:rsidRPr="006C23F9" w:rsidRDefault="006C23F9" w:rsidP="006C23F9">
            <w:pPr>
              <w:ind w:left="-108" w:right="-108"/>
              <w:jc w:val="center"/>
            </w:pPr>
            <w:r w:rsidRPr="006C23F9">
              <w:t>6</w:t>
            </w:r>
          </w:p>
        </w:tc>
        <w:tc>
          <w:tcPr>
            <w:tcW w:w="1134" w:type="dxa"/>
            <w:vAlign w:val="center"/>
          </w:tcPr>
          <w:p w14:paraId="727EF77E" w14:textId="77777777" w:rsidR="006C23F9" w:rsidRPr="006C23F9" w:rsidRDefault="006C23F9" w:rsidP="006C23F9">
            <w:pPr>
              <w:ind w:right="-2"/>
              <w:jc w:val="center"/>
            </w:pPr>
            <w:r w:rsidRPr="006C23F9">
              <w:t>7</w:t>
            </w:r>
          </w:p>
        </w:tc>
        <w:tc>
          <w:tcPr>
            <w:tcW w:w="1276" w:type="dxa"/>
            <w:vAlign w:val="center"/>
          </w:tcPr>
          <w:p w14:paraId="0BE981A1" w14:textId="77777777" w:rsidR="006C23F9" w:rsidRPr="006C23F9" w:rsidRDefault="006C23F9" w:rsidP="006C23F9">
            <w:pPr>
              <w:ind w:right="-2"/>
              <w:jc w:val="center"/>
            </w:pPr>
            <w:r w:rsidRPr="006C23F9">
              <w:t>8</w:t>
            </w:r>
          </w:p>
        </w:tc>
        <w:tc>
          <w:tcPr>
            <w:tcW w:w="1399" w:type="dxa"/>
            <w:vAlign w:val="center"/>
          </w:tcPr>
          <w:p w14:paraId="181EC3D9" w14:textId="77777777" w:rsidR="006C23F9" w:rsidRPr="006C23F9" w:rsidRDefault="006C23F9" w:rsidP="006C23F9">
            <w:pPr>
              <w:ind w:right="-2"/>
              <w:jc w:val="center"/>
            </w:pPr>
            <w:r w:rsidRPr="006C23F9">
              <w:t>9</w:t>
            </w:r>
          </w:p>
        </w:tc>
      </w:tr>
      <w:tr w:rsidR="006C23F9" w:rsidRPr="006C23F9" w14:paraId="33AB51BF" w14:textId="77777777" w:rsidTr="006C23F9">
        <w:trPr>
          <w:trHeight w:val="920"/>
        </w:trPr>
        <w:tc>
          <w:tcPr>
            <w:tcW w:w="1838" w:type="dxa"/>
            <w:vMerge w:val="restart"/>
            <w:vAlign w:val="center"/>
          </w:tcPr>
          <w:p w14:paraId="572D1641" w14:textId="77777777" w:rsidR="006C23F9" w:rsidRPr="006C23F9" w:rsidRDefault="006C23F9" w:rsidP="006C23F9">
            <w:pPr>
              <w:ind w:left="-108" w:right="-108" w:hanging="34"/>
              <w:jc w:val="center"/>
              <w:rPr>
                <w:bCs/>
                <w:kern w:val="32"/>
                <w:sz w:val="23"/>
                <w:szCs w:val="23"/>
              </w:rPr>
            </w:pPr>
            <w:r w:rsidRPr="006C23F9">
              <w:rPr>
                <w:bCs/>
                <w:color w:val="000000"/>
                <w:kern w:val="32"/>
                <w:sz w:val="23"/>
                <w:szCs w:val="23"/>
                <w:lang w:eastAsia="en-US"/>
              </w:rPr>
              <w:t>АО «УК «</w:t>
            </w:r>
            <w:proofErr w:type="spellStart"/>
            <w:r w:rsidRPr="006C23F9">
              <w:rPr>
                <w:bCs/>
                <w:color w:val="000000"/>
                <w:kern w:val="32"/>
                <w:sz w:val="23"/>
                <w:szCs w:val="23"/>
                <w:lang w:eastAsia="en-US"/>
              </w:rPr>
              <w:t>Кузбассразрез</w:t>
            </w:r>
            <w:proofErr w:type="spellEnd"/>
            <w:r w:rsidRPr="006C23F9">
              <w:rPr>
                <w:bCs/>
                <w:color w:val="000000"/>
                <w:kern w:val="32"/>
                <w:sz w:val="23"/>
                <w:szCs w:val="23"/>
                <w:lang w:eastAsia="en-US"/>
              </w:rPr>
              <w:t>-уголь» (филиал Краснобродский угольный разрез)</w:t>
            </w:r>
          </w:p>
          <w:p w14:paraId="77BB9B98" w14:textId="77777777" w:rsidR="006C23F9" w:rsidRPr="006C23F9" w:rsidRDefault="006C23F9" w:rsidP="006C23F9">
            <w:pPr>
              <w:ind w:left="-108" w:right="-108" w:hanging="34"/>
              <w:jc w:val="center"/>
              <w:rPr>
                <w:bCs/>
                <w:kern w:val="32"/>
              </w:rPr>
            </w:pPr>
          </w:p>
        </w:tc>
        <w:tc>
          <w:tcPr>
            <w:tcW w:w="851" w:type="dxa"/>
            <w:tcBorders>
              <w:bottom w:val="single" w:sz="4" w:space="0" w:color="auto"/>
            </w:tcBorders>
            <w:vAlign w:val="center"/>
          </w:tcPr>
          <w:p w14:paraId="734D0A34" w14:textId="77777777" w:rsidR="006C23F9" w:rsidRPr="006C23F9" w:rsidRDefault="006C23F9" w:rsidP="006C23F9">
            <w:pPr>
              <w:ind w:right="-2"/>
              <w:jc w:val="center"/>
            </w:pPr>
            <w:r w:rsidRPr="006C23F9">
              <w:t>2024</w:t>
            </w:r>
          </w:p>
        </w:tc>
        <w:tc>
          <w:tcPr>
            <w:tcW w:w="1275" w:type="dxa"/>
            <w:tcBorders>
              <w:bottom w:val="single" w:sz="4" w:space="0" w:color="auto"/>
            </w:tcBorders>
            <w:shd w:val="clear" w:color="auto" w:fill="FFFFFF"/>
            <w:vAlign w:val="center"/>
          </w:tcPr>
          <w:p w14:paraId="6D8D73FC" w14:textId="77777777" w:rsidR="006C23F9" w:rsidRPr="006C23F9" w:rsidRDefault="006C23F9" w:rsidP="006C23F9">
            <w:pPr>
              <w:jc w:val="center"/>
              <w:rPr>
                <w:highlight w:val="yellow"/>
              </w:rPr>
            </w:pPr>
            <w:r w:rsidRPr="006C23F9">
              <w:t>33 482</w:t>
            </w:r>
          </w:p>
        </w:tc>
        <w:tc>
          <w:tcPr>
            <w:tcW w:w="1276" w:type="dxa"/>
            <w:tcBorders>
              <w:bottom w:val="single" w:sz="4" w:space="0" w:color="auto"/>
            </w:tcBorders>
            <w:vAlign w:val="center"/>
          </w:tcPr>
          <w:p w14:paraId="66A77791" w14:textId="77777777" w:rsidR="006C23F9" w:rsidRPr="006C23F9" w:rsidRDefault="006C23F9" w:rsidP="006C23F9">
            <w:pPr>
              <w:ind w:right="-2"/>
              <w:jc w:val="center"/>
            </w:pPr>
          </w:p>
          <w:p w14:paraId="41A2DA9B" w14:textId="77777777" w:rsidR="006C23F9" w:rsidRPr="006C23F9" w:rsidRDefault="006C23F9" w:rsidP="006C23F9">
            <w:pPr>
              <w:ind w:right="-2"/>
              <w:jc w:val="center"/>
            </w:pPr>
            <w:r w:rsidRPr="006C23F9">
              <w:t>1,00</w:t>
            </w:r>
          </w:p>
          <w:p w14:paraId="1FA9397D" w14:textId="77777777" w:rsidR="006C23F9" w:rsidRPr="006C23F9" w:rsidRDefault="006C23F9" w:rsidP="006C23F9">
            <w:pPr>
              <w:ind w:right="-2"/>
              <w:jc w:val="center"/>
            </w:pPr>
          </w:p>
        </w:tc>
        <w:tc>
          <w:tcPr>
            <w:tcW w:w="992" w:type="dxa"/>
            <w:tcBorders>
              <w:bottom w:val="single" w:sz="4" w:space="0" w:color="auto"/>
            </w:tcBorders>
            <w:vAlign w:val="center"/>
          </w:tcPr>
          <w:p w14:paraId="3A0F2755" w14:textId="77777777" w:rsidR="006C23F9" w:rsidRPr="006C23F9" w:rsidRDefault="006C23F9" w:rsidP="006C23F9">
            <w:pPr>
              <w:jc w:val="center"/>
            </w:pPr>
            <w:r w:rsidRPr="006C23F9">
              <w:t>x</w:t>
            </w:r>
          </w:p>
        </w:tc>
        <w:tc>
          <w:tcPr>
            <w:tcW w:w="1276" w:type="dxa"/>
            <w:tcBorders>
              <w:bottom w:val="single" w:sz="4" w:space="0" w:color="auto"/>
            </w:tcBorders>
            <w:vAlign w:val="center"/>
          </w:tcPr>
          <w:p w14:paraId="7264C72F" w14:textId="77777777" w:rsidR="006C23F9" w:rsidRPr="006C23F9" w:rsidRDefault="006C23F9" w:rsidP="006C23F9">
            <w:pPr>
              <w:ind w:left="-108" w:right="-108"/>
              <w:jc w:val="center"/>
            </w:pPr>
            <w:r w:rsidRPr="006C23F9">
              <w:t>x</w:t>
            </w:r>
          </w:p>
        </w:tc>
        <w:tc>
          <w:tcPr>
            <w:tcW w:w="1134" w:type="dxa"/>
            <w:tcBorders>
              <w:bottom w:val="single" w:sz="4" w:space="0" w:color="auto"/>
            </w:tcBorders>
            <w:vAlign w:val="center"/>
          </w:tcPr>
          <w:p w14:paraId="1F3A5814" w14:textId="77777777" w:rsidR="006C23F9" w:rsidRPr="006C23F9" w:rsidRDefault="006C23F9" w:rsidP="006C23F9">
            <w:pPr>
              <w:jc w:val="center"/>
            </w:pPr>
            <w:r w:rsidRPr="006C23F9">
              <w:t>x</w:t>
            </w:r>
          </w:p>
        </w:tc>
        <w:tc>
          <w:tcPr>
            <w:tcW w:w="1276" w:type="dxa"/>
            <w:tcBorders>
              <w:bottom w:val="single" w:sz="4" w:space="0" w:color="auto"/>
            </w:tcBorders>
            <w:vAlign w:val="center"/>
          </w:tcPr>
          <w:p w14:paraId="1C51B070" w14:textId="77777777" w:rsidR="006C23F9" w:rsidRPr="006C23F9" w:rsidRDefault="006C23F9" w:rsidP="006C23F9">
            <w:pPr>
              <w:jc w:val="center"/>
            </w:pPr>
            <w:r w:rsidRPr="006C23F9">
              <w:t>x</w:t>
            </w:r>
          </w:p>
        </w:tc>
        <w:tc>
          <w:tcPr>
            <w:tcW w:w="1399" w:type="dxa"/>
            <w:tcBorders>
              <w:bottom w:val="single" w:sz="4" w:space="0" w:color="auto"/>
            </w:tcBorders>
            <w:vAlign w:val="center"/>
          </w:tcPr>
          <w:p w14:paraId="04EA82DF" w14:textId="77777777" w:rsidR="006C23F9" w:rsidRPr="006C23F9" w:rsidRDefault="006C23F9" w:rsidP="006C23F9">
            <w:pPr>
              <w:jc w:val="center"/>
            </w:pPr>
            <w:r w:rsidRPr="006C23F9">
              <w:t>x</w:t>
            </w:r>
          </w:p>
        </w:tc>
      </w:tr>
      <w:tr w:rsidR="006C23F9" w:rsidRPr="006C23F9" w14:paraId="536042C1" w14:textId="77777777" w:rsidTr="006C23F9">
        <w:trPr>
          <w:trHeight w:val="847"/>
        </w:trPr>
        <w:tc>
          <w:tcPr>
            <w:tcW w:w="1838" w:type="dxa"/>
            <w:vMerge/>
            <w:vAlign w:val="center"/>
          </w:tcPr>
          <w:p w14:paraId="4E6BD0B9" w14:textId="77777777" w:rsidR="006C23F9" w:rsidRPr="006C23F9" w:rsidRDefault="006C23F9" w:rsidP="006C23F9">
            <w:pPr>
              <w:ind w:right="-2"/>
              <w:jc w:val="center"/>
              <w:rPr>
                <w:sz w:val="28"/>
                <w:szCs w:val="28"/>
              </w:rPr>
            </w:pPr>
          </w:p>
        </w:tc>
        <w:tc>
          <w:tcPr>
            <w:tcW w:w="851" w:type="dxa"/>
            <w:vAlign w:val="center"/>
          </w:tcPr>
          <w:p w14:paraId="193315DD" w14:textId="77777777" w:rsidR="006C23F9" w:rsidRPr="006C23F9" w:rsidRDefault="006C23F9" w:rsidP="006C23F9">
            <w:pPr>
              <w:ind w:right="-2"/>
              <w:jc w:val="center"/>
            </w:pPr>
            <w:r w:rsidRPr="006C23F9">
              <w:t>2025</w:t>
            </w:r>
          </w:p>
        </w:tc>
        <w:tc>
          <w:tcPr>
            <w:tcW w:w="1275" w:type="dxa"/>
            <w:vAlign w:val="center"/>
          </w:tcPr>
          <w:p w14:paraId="57DA6BCB" w14:textId="77777777" w:rsidR="006C23F9" w:rsidRPr="006C23F9" w:rsidRDefault="006C23F9" w:rsidP="006C23F9">
            <w:pPr>
              <w:jc w:val="center"/>
            </w:pPr>
            <w:r w:rsidRPr="006C23F9">
              <w:t>х</w:t>
            </w:r>
          </w:p>
        </w:tc>
        <w:tc>
          <w:tcPr>
            <w:tcW w:w="1276" w:type="dxa"/>
            <w:vAlign w:val="center"/>
          </w:tcPr>
          <w:p w14:paraId="71662089" w14:textId="77777777" w:rsidR="006C23F9" w:rsidRPr="006C23F9" w:rsidRDefault="006C23F9" w:rsidP="006C23F9">
            <w:pPr>
              <w:ind w:right="-2"/>
              <w:jc w:val="center"/>
            </w:pPr>
            <w:r w:rsidRPr="006C23F9">
              <w:t>1,00</w:t>
            </w:r>
          </w:p>
        </w:tc>
        <w:tc>
          <w:tcPr>
            <w:tcW w:w="992" w:type="dxa"/>
            <w:tcBorders>
              <w:bottom w:val="single" w:sz="4" w:space="0" w:color="auto"/>
            </w:tcBorders>
            <w:vAlign w:val="center"/>
          </w:tcPr>
          <w:p w14:paraId="75FB2725" w14:textId="77777777" w:rsidR="006C23F9" w:rsidRPr="006C23F9" w:rsidRDefault="006C23F9" w:rsidP="006C23F9">
            <w:pPr>
              <w:jc w:val="center"/>
            </w:pPr>
            <w:r w:rsidRPr="006C23F9">
              <w:t>x</w:t>
            </w:r>
          </w:p>
        </w:tc>
        <w:tc>
          <w:tcPr>
            <w:tcW w:w="1276" w:type="dxa"/>
            <w:tcBorders>
              <w:bottom w:val="single" w:sz="4" w:space="0" w:color="auto"/>
            </w:tcBorders>
            <w:vAlign w:val="center"/>
          </w:tcPr>
          <w:p w14:paraId="3F19AE8D" w14:textId="77777777" w:rsidR="006C23F9" w:rsidRPr="006C23F9" w:rsidRDefault="006C23F9" w:rsidP="006C23F9">
            <w:pPr>
              <w:ind w:left="-108" w:right="-108"/>
              <w:jc w:val="center"/>
            </w:pPr>
            <w:r w:rsidRPr="006C23F9">
              <w:t>x</w:t>
            </w:r>
          </w:p>
        </w:tc>
        <w:tc>
          <w:tcPr>
            <w:tcW w:w="1134" w:type="dxa"/>
            <w:tcBorders>
              <w:bottom w:val="single" w:sz="4" w:space="0" w:color="auto"/>
            </w:tcBorders>
            <w:vAlign w:val="center"/>
          </w:tcPr>
          <w:p w14:paraId="574A37A7" w14:textId="77777777" w:rsidR="006C23F9" w:rsidRPr="006C23F9" w:rsidRDefault="006C23F9" w:rsidP="006C23F9">
            <w:pPr>
              <w:jc w:val="center"/>
            </w:pPr>
            <w:r w:rsidRPr="006C23F9">
              <w:t>x</w:t>
            </w:r>
          </w:p>
        </w:tc>
        <w:tc>
          <w:tcPr>
            <w:tcW w:w="1276" w:type="dxa"/>
            <w:vAlign w:val="center"/>
          </w:tcPr>
          <w:p w14:paraId="5545F91A" w14:textId="77777777" w:rsidR="006C23F9" w:rsidRPr="006C23F9" w:rsidRDefault="006C23F9" w:rsidP="006C23F9">
            <w:pPr>
              <w:jc w:val="center"/>
            </w:pPr>
            <w:r w:rsidRPr="006C23F9">
              <w:t>х</w:t>
            </w:r>
          </w:p>
        </w:tc>
        <w:tc>
          <w:tcPr>
            <w:tcW w:w="1399" w:type="dxa"/>
            <w:vAlign w:val="center"/>
          </w:tcPr>
          <w:p w14:paraId="787248D0" w14:textId="77777777" w:rsidR="006C23F9" w:rsidRPr="006C23F9" w:rsidRDefault="006C23F9" w:rsidP="006C23F9">
            <w:pPr>
              <w:jc w:val="center"/>
            </w:pPr>
            <w:r w:rsidRPr="006C23F9">
              <w:t>х</w:t>
            </w:r>
          </w:p>
        </w:tc>
      </w:tr>
      <w:tr w:rsidR="006C23F9" w:rsidRPr="006C23F9" w14:paraId="0F9585FE" w14:textId="77777777" w:rsidTr="006C23F9">
        <w:trPr>
          <w:trHeight w:val="848"/>
        </w:trPr>
        <w:tc>
          <w:tcPr>
            <w:tcW w:w="1838" w:type="dxa"/>
            <w:vMerge/>
            <w:vAlign w:val="center"/>
          </w:tcPr>
          <w:p w14:paraId="2EEDD53C" w14:textId="77777777" w:rsidR="006C23F9" w:rsidRPr="006C23F9" w:rsidRDefault="006C23F9" w:rsidP="006C23F9">
            <w:pPr>
              <w:ind w:right="-2"/>
              <w:jc w:val="center"/>
              <w:rPr>
                <w:sz w:val="28"/>
                <w:szCs w:val="28"/>
              </w:rPr>
            </w:pPr>
          </w:p>
        </w:tc>
        <w:tc>
          <w:tcPr>
            <w:tcW w:w="851" w:type="dxa"/>
            <w:vAlign w:val="center"/>
          </w:tcPr>
          <w:p w14:paraId="751A2095" w14:textId="77777777" w:rsidR="006C23F9" w:rsidRPr="006C23F9" w:rsidRDefault="006C23F9" w:rsidP="006C23F9">
            <w:pPr>
              <w:ind w:right="-2"/>
              <w:jc w:val="center"/>
            </w:pPr>
            <w:r w:rsidRPr="006C23F9">
              <w:t>2026</w:t>
            </w:r>
          </w:p>
        </w:tc>
        <w:tc>
          <w:tcPr>
            <w:tcW w:w="1275" w:type="dxa"/>
            <w:vAlign w:val="center"/>
          </w:tcPr>
          <w:p w14:paraId="0660E067" w14:textId="77777777" w:rsidR="006C23F9" w:rsidRPr="006C23F9" w:rsidRDefault="006C23F9" w:rsidP="006C23F9">
            <w:pPr>
              <w:jc w:val="center"/>
            </w:pPr>
            <w:r w:rsidRPr="006C23F9">
              <w:t>x</w:t>
            </w:r>
          </w:p>
        </w:tc>
        <w:tc>
          <w:tcPr>
            <w:tcW w:w="1276" w:type="dxa"/>
            <w:vAlign w:val="center"/>
          </w:tcPr>
          <w:p w14:paraId="4D8D9507" w14:textId="77777777" w:rsidR="006C23F9" w:rsidRPr="006C23F9" w:rsidRDefault="006C23F9" w:rsidP="006C23F9">
            <w:pPr>
              <w:ind w:right="-2"/>
              <w:jc w:val="center"/>
            </w:pPr>
            <w:r w:rsidRPr="006C23F9">
              <w:t>1,00</w:t>
            </w:r>
          </w:p>
        </w:tc>
        <w:tc>
          <w:tcPr>
            <w:tcW w:w="992" w:type="dxa"/>
            <w:vAlign w:val="center"/>
          </w:tcPr>
          <w:p w14:paraId="4B9AFD91" w14:textId="77777777" w:rsidR="006C23F9" w:rsidRPr="006C23F9" w:rsidRDefault="006C23F9" w:rsidP="006C23F9">
            <w:pPr>
              <w:jc w:val="center"/>
            </w:pPr>
            <w:r w:rsidRPr="006C23F9">
              <w:t>x</w:t>
            </w:r>
          </w:p>
        </w:tc>
        <w:tc>
          <w:tcPr>
            <w:tcW w:w="1276" w:type="dxa"/>
            <w:vAlign w:val="center"/>
          </w:tcPr>
          <w:p w14:paraId="13FE7D38" w14:textId="77777777" w:rsidR="006C23F9" w:rsidRPr="006C23F9" w:rsidRDefault="006C23F9" w:rsidP="006C23F9">
            <w:pPr>
              <w:ind w:left="-108" w:right="-108"/>
              <w:jc w:val="center"/>
            </w:pPr>
            <w:r w:rsidRPr="006C23F9">
              <w:t>x</w:t>
            </w:r>
          </w:p>
        </w:tc>
        <w:tc>
          <w:tcPr>
            <w:tcW w:w="1134" w:type="dxa"/>
            <w:vAlign w:val="center"/>
          </w:tcPr>
          <w:p w14:paraId="25168325" w14:textId="77777777" w:rsidR="006C23F9" w:rsidRPr="006C23F9" w:rsidRDefault="006C23F9" w:rsidP="006C23F9">
            <w:pPr>
              <w:jc w:val="center"/>
            </w:pPr>
            <w:r w:rsidRPr="006C23F9">
              <w:t>x</w:t>
            </w:r>
          </w:p>
        </w:tc>
        <w:tc>
          <w:tcPr>
            <w:tcW w:w="1276" w:type="dxa"/>
            <w:vAlign w:val="center"/>
          </w:tcPr>
          <w:p w14:paraId="6BB1E5F3" w14:textId="77777777" w:rsidR="006C23F9" w:rsidRPr="006C23F9" w:rsidRDefault="006C23F9" w:rsidP="006C23F9">
            <w:pPr>
              <w:jc w:val="center"/>
            </w:pPr>
            <w:r w:rsidRPr="006C23F9">
              <w:t>x</w:t>
            </w:r>
          </w:p>
        </w:tc>
        <w:tc>
          <w:tcPr>
            <w:tcW w:w="1399" w:type="dxa"/>
            <w:vAlign w:val="center"/>
          </w:tcPr>
          <w:p w14:paraId="22CF8E5F" w14:textId="77777777" w:rsidR="006C23F9" w:rsidRPr="006C23F9" w:rsidRDefault="006C23F9" w:rsidP="006C23F9">
            <w:pPr>
              <w:jc w:val="center"/>
            </w:pPr>
            <w:r w:rsidRPr="006C23F9">
              <w:t>x</w:t>
            </w:r>
          </w:p>
        </w:tc>
      </w:tr>
      <w:tr w:rsidR="006C23F9" w:rsidRPr="006C23F9" w14:paraId="6A0EEAE5" w14:textId="77777777" w:rsidTr="006C23F9">
        <w:trPr>
          <w:trHeight w:val="848"/>
        </w:trPr>
        <w:tc>
          <w:tcPr>
            <w:tcW w:w="1838" w:type="dxa"/>
            <w:vMerge/>
            <w:vAlign w:val="center"/>
          </w:tcPr>
          <w:p w14:paraId="76420C94" w14:textId="77777777" w:rsidR="006C23F9" w:rsidRPr="006C23F9" w:rsidRDefault="006C23F9" w:rsidP="006C23F9">
            <w:pPr>
              <w:ind w:right="-2"/>
              <w:jc w:val="center"/>
              <w:rPr>
                <w:sz w:val="28"/>
                <w:szCs w:val="28"/>
              </w:rPr>
            </w:pPr>
          </w:p>
        </w:tc>
        <w:tc>
          <w:tcPr>
            <w:tcW w:w="851" w:type="dxa"/>
            <w:vAlign w:val="center"/>
          </w:tcPr>
          <w:p w14:paraId="5EE98984" w14:textId="77777777" w:rsidR="006C23F9" w:rsidRPr="006C23F9" w:rsidRDefault="006C23F9" w:rsidP="006C23F9">
            <w:pPr>
              <w:ind w:right="-2"/>
              <w:jc w:val="center"/>
            </w:pPr>
            <w:r w:rsidRPr="006C23F9">
              <w:t>2027</w:t>
            </w:r>
          </w:p>
        </w:tc>
        <w:tc>
          <w:tcPr>
            <w:tcW w:w="1275" w:type="dxa"/>
            <w:vAlign w:val="center"/>
          </w:tcPr>
          <w:p w14:paraId="404D819E" w14:textId="77777777" w:rsidR="006C23F9" w:rsidRPr="006C23F9" w:rsidRDefault="006C23F9" w:rsidP="006C23F9">
            <w:pPr>
              <w:jc w:val="center"/>
            </w:pPr>
            <w:r w:rsidRPr="006C23F9">
              <w:t>x</w:t>
            </w:r>
          </w:p>
        </w:tc>
        <w:tc>
          <w:tcPr>
            <w:tcW w:w="1276" w:type="dxa"/>
            <w:vAlign w:val="center"/>
          </w:tcPr>
          <w:p w14:paraId="78725D1E" w14:textId="77777777" w:rsidR="006C23F9" w:rsidRPr="006C23F9" w:rsidRDefault="006C23F9" w:rsidP="006C23F9">
            <w:pPr>
              <w:ind w:right="-2"/>
              <w:jc w:val="center"/>
            </w:pPr>
            <w:r w:rsidRPr="006C23F9">
              <w:t>1,00</w:t>
            </w:r>
          </w:p>
        </w:tc>
        <w:tc>
          <w:tcPr>
            <w:tcW w:w="992" w:type="dxa"/>
            <w:vAlign w:val="center"/>
          </w:tcPr>
          <w:p w14:paraId="566B361E" w14:textId="77777777" w:rsidR="006C23F9" w:rsidRPr="006C23F9" w:rsidRDefault="006C23F9" w:rsidP="006C23F9">
            <w:pPr>
              <w:jc w:val="center"/>
            </w:pPr>
            <w:r w:rsidRPr="006C23F9">
              <w:t>x</w:t>
            </w:r>
          </w:p>
        </w:tc>
        <w:tc>
          <w:tcPr>
            <w:tcW w:w="1276" w:type="dxa"/>
            <w:vAlign w:val="center"/>
          </w:tcPr>
          <w:p w14:paraId="6A07FE3A" w14:textId="77777777" w:rsidR="006C23F9" w:rsidRPr="006C23F9" w:rsidRDefault="006C23F9" w:rsidP="006C23F9">
            <w:pPr>
              <w:ind w:left="-108" w:right="-108"/>
              <w:jc w:val="center"/>
            </w:pPr>
            <w:r w:rsidRPr="006C23F9">
              <w:t>x</w:t>
            </w:r>
          </w:p>
        </w:tc>
        <w:tc>
          <w:tcPr>
            <w:tcW w:w="1134" w:type="dxa"/>
            <w:vAlign w:val="center"/>
          </w:tcPr>
          <w:p w14:paraId="4FB0F566" w14:textId="77777777" w:rsidR="006C23F9" w:rsidRPr="006C23F9" w:rsidRDefault="006C23F9" w:rsidP="006C23F9">
            <w:pPr>
              <w:jc w:val="center"/>
            </w:pPr>
            <w:r w:rsidRPr="006C23F9">
              <w:t>x</w:t>
            </w:r>
          </w:p>
        </w:tc>
        <w:tc>
          <w:tcPr>
            <w:tcW w:w="1276" w:type="dxa"/>
            <w:vAlign w:val="center"/>
          </w:tcPr>
          <w:p w14:paraId="52C32D55" w14:textId="77777777" w:rsidR="006C23F9" w:rsidRPr="006C23F9" w:rsidRDefault="006C23F9" w:rsidP="006C23F9">
            <w:pPr>
              <w:jc w:val="center"/>
            </w:pPr>
            <w:r w:rsidRPr="006C23F9">
              <w:t>x</w:t>
            </w:r>
          </w:p>
        </w:tc>
        <w:tc>
          <w:tcPr>
            <w:tcW w:w="1399" w:type="dxa"/>
            <w:vAlign w:val="center"/>
          </w:tcPr>
          <w:p w14:paraId="24AF0992" w14:textId="77777777" w:rsidR="006C23F9" w:rsidRPr="006C23F9" w:rsidRDefault="006C23F9" w:rsidP="006C23F9">
            <w:pPr>
              <w:jc w:val="center"/>
            </w:pPr>
            <w:r w:rsidRPr="006C23F9">
              <w:t>x</w:t>
            </w:r>
          </w:p>
        </w:tc>
      </w:tr>
      <w:tr w:rsidR="006C23F9" w:rsidRPr="006C23F9" w14:paraId="4D201A74" w14:textId="77777777" w:rsidTr="006C23F9">
        <w:trPr>
          <w:trHeight w:val="848"/>
        </w:trPr>
        <w:tc>
          <w:tcPr>
            <w:tcW w:w="1838" w:type="dxa"/>
            <w:vMerge/>
            <w:vAlign w:val="center"/>
          </w:tcPr>
          <w:p w14:paraId="5956509F" w14:textId="77777777" w:rsidR="006C23F9" w:rsidRPr="006C23F9" w:rsidRDefault="006C23F9" w:rsidP="006C23F9">
            <w:pPr>
              <w:ind w:right="-2"/>
              <w:jc w:val="center"/>
              <w:rPr>
                <w:sz w:val="28"/>
                <w:szCs w:val="28"/>
              </w:rPr>
            </w:pPr>
          </w:p>
        </w:tc>
        <w:tc>
          <w:tcPr>
            <w:tcW w:w="851" w:type="dxa"/>
            <w:vAlign w:val="center"/>
          </w:tcPr>
          <w:p w14:paraId="5F5FC026" w14:textId="77777777" w:rsidR="006C23F9" w:rsidRPr="006C23F9" w:rsidRDefault="006C23F9" w:rsidP="006C23F9">
            <w:pPr>
              <w:ind w:right="-2"/>
              <w:jc w:val="center"/>
            </w:pPr>
            <w:r w:rsidRPr="006C23F9">
              <w:t>2028</w:t>
            </w:r>
          </w:p>
        </w:tc>
        <w:tc>
          <w:tcPr>
            <w:tcW w:w="1275" w:type="dxa"/>
            <w:vAlign w:val="center"/>
          </w:tcPr>
          <w:p w14:paraId="775B4A38" w14:textId="77777777" w:rsidR="006C23F9" w:rsidRPr="006C23F9" w:rsidRDefault="006C23F9" w:rsidP="006C23F9">
            <w:pPr>
              <w:jc w:val="center"/>
            </w:pPr>
            <w:r w:rsidRPr="006C23F9">
              <w:t>x</w:t>
            </w:r>
          </w:p>
        </w:tc>
        <w:tc>
          <w:tcPr>
            <w:tcW w:w="1276" w:type="dxa"/>
            <w:vAlign w:val="center"/>
          </w:tcPr>
          <w:p w14:paraId="043B2D13" w14:textId="77777777" w:rsidR="006C23F9" w:rsidRPr="006C23F9" w:rsidRDefault="006C23F9" w:rsidP="006C23F9">
            <w:pPr>
              <w:ind w:right="-2"/>
              <w:jc w:val="center"/>
            </w:pPr>
            <w:r w:rsidRPr="006C23F9">
              <w:t>1,00</w:t>
            </w:r>
          </w:p>
        </w:tc>
        <w:tc>
          <w:tcPr>
            <w:tcW w:w="992" w:type="dxa"/>
            <w:vAlign w:val="center"/>
          </w:tcPr>
          <w:p w14:paraId="6D3CE693" w14:textId="77777777" w:rsidR="006C23F9" w:rsidRPr="006C23F9" w:rsidRDefault="006C23F9" w:rsidP="006C23F9">
            <w:pPr>
              <w:jc w:val="center"/>
            </w:pPr>
            <w:r w:rsidRPr="006C23F9">
              <w:t>x</w:t>
            </w:r>
          </w:p>
        </w:tc>
        <w:tc>
          <w:tcPr>
            <w:tcW w:w="1276" w:type="dxa"/>
            <w:vAlign w:val="center"/>
          </w:tcPr>
          <w:p w14:paraId="546689D7" w14:textId="77777777" w:rsidR="006C23F9" w:rsidRPr="006C23F9" w:rsidRDefault="006C23F9" w:rsidP="006C23F9">
            <w:pPr>
              <w:ind w:left="-108" w:right="-108"/>
              <w:jc w:val="center"/>
            </w:pPr>
            <w:r w:rsidRPr="006C23F9">
              <w:t>x</w:t>
            </w:r>
          </w:p>
        </w:tc>
        <w:tc>
          <w:tcPr>
            <w:tcW w:w="1134" w:type="dxa"/>
            <w:vAlign w:val="center"/>
          </w:tcPr>
          <w:p w14:paraId="7CC2E16E" w14:textId="77777777" w:rsidR="006C23F9" w:rsidRPr="006C23F9" w:rsidRDefault="006C23F9" w:rsidP="006C23F9">
            <w:pPr>
              <w:jc w:val="center"/>
            </w:pPr>
            <w:r w:rsidRPr="006C23F9">
              <w:t>x</w:t>
            </w:r>
          </w:p>
        </w:tc>
        <w:tc>
          <w:tcPr>
            <w:tcW w:w="1276" w:type="dxa"/>
            <w:vAlign w:val="center"/>
          </w:tcPr>
          <w:p w14:paraId="5B4F417B" w14:textId="77777777" w:rsidR="006C23F9" w:rsidRPr="006C23F9" w:rsidRDefault="006C23F9" w:rsidP="006C23F9">
            <w:pPr>
              <w:jc w:val="center"/>
            </w:pPr>
            <w:r w:rsidRPr="006C23F9">
              <w:t>x</w:t>
            </w:r>
          </w:p>
        </w:tc>
        <w:tc>
          <w:tcPr>
            <w:tcW w:w="1399" w:type="dxa"/>
            <w:vAlign w:val="center"/>
          </w:tcPr>
          <w:p w14:paraId="0A8FE3BA" w14:textId="77777777" w:rsidR="006C23F9" w:rsidRPr="006C23F9" w:rsidRDefault="006C23F9" w:rsidP="006C23F9">
            <w:pPr>
              <w:jc w:val="center"/>
            </w:pPr>
            <w:r w:rsidRPr="006C23F9">
              <w:t>x</w:t>
            </w:r>
          </w:p>
        </w:tc>
      </w:tr>
    </w:tbl>
    <w:p w14:paraId="63A3C3B5" w14:textId="77777777" w:rsidR="006C23F9" w:rsidRPr="006C23F9" w:rsidRDefault="006C23F9" w:rsidP="006C23F9">
      <w:pPr>
        <w:tabs>
          <w:tab w:val="left" w:pos="5245"/>
        </w:tabs>
        <w:ind w:left="-1276" w:right="-1"/>
        <w:rPr>
          <w:sz w:val="28"/>
          <w:szCs w:val="28"/>
        </w:rPr>
      </w:pPr>
    </w:p>
    <w:p w14:paraId="1C97E25A" w14:textId="77777777" w:rsidR="006C23F9" w:rsidRPr="006C23F9" w:rsidRDefault="006C23F9" w:rsidP="006C23F9">
      <w:pPr>
        <w:rPr>
          <w:sz w:val="28"/>
          <w:szCs w:val="28"/>
        </w:rPr>
      </w:pPr>
      <w:r w:rsidRPr="006C23F9">
        <w:rPr>
          <w:sz w:val="28"/>
          <w:szCs w:val="28"/>
        </w:rPr>
        <w:br w:type="page"/>
      </w:r>
    </w:p>
    <w:p w14:paraId="04C1A3F6" w14:textId="59C80A7C" w:rsidR="006C23F9" w:rsidRPr="00AE0629" w:rsidRDefault="006C23F9" w:rsidP="006C23F9">
      <w:pPr>
        <w:tabs>
          <w:tab w:val="left" w:pos="5580"/>
          <w:tab w:val="left" w:pos="9498"/>
        </w:tabs>
        <w:ind w:left="-4836" w:right="-569" w:firstLine="10365"/>
      </w:pPr>
      <w:r w:rsidRPr="00AE0629">
        <w:lastRenderedPageBreak/>
        <w:t xml:space="preserve">Приложение № </w:t>
      </w:r>
      <w:r>
        <w:t xml:space="preserve">27 </w:t>
      </w:r>
      <w:r w:rsidRPr="00AE0629">
        <w:t xml:space="preserve">к протоколу № </w:t>
      </w:r>
      <w:r>
        <w:t>77</w:t>
      </w:r>
    </w:p>
    <w:p w14:paraId="13BBC6F2" w14:textId="77777777" w:rsidR="006C23F9" w:rsidRPr="00AE0629" w:rsidRDefault="006C23F9" w:rsidP="006C23F9">
      <w:pPr>
        <w:tabs>
          <w:tab w:val="left" w:pos="5580"/>
          <w:tab w:val="left" w:pos="9498"/>
        </w:tabs>
        <w:ind w:left="-4836" w:right="-569" w:firstLine="10365"/>
      </w:pPr>
      <w:r w:rsidRPr="00AE0629">
        <w:t>заседания правления Региональной</w:t>
      </w:r>
    </w:p>
    <w:p w14:paraId="25CBFCB2" w14:textId="77777777" w:rsidR="006C23F9" w:rsidRPr="00AE0629" w:rsidRDefault="006C23F9" w:rsidP="006C23F9">
      <w:pPr>
        <w:tabs>
          <w:tab w:val="left" w:pos="5580"/>
          <w:tab w:val="left" w:pos="9498"/>
        </w:tabs>
        <w:ind w:left="-4836" w:right="-569" w:firstLine="10365"/>
      </w:pPr>
      <w:r w:rsidRPr="00AE0629">
        <w:t>энергетической комиссии</w:t>
      </w:r>
    </w:p>
    <w:p w14:paraId="1DA9F6C8" w14:textId="77777777" w:rsidR="006C23F9" w:rsidRDefault="006C23F9" w:rsidP="006C23F9">
      <w:pPr>
        <w:tabs>
          <w:tab w:val="left" w:pos="5580"/>
          <w:tab w:val="left" w:pos="9498"/>
        </w:tabs>
        <w:ind w:left="-4836" w:right="-569" w:firstLine="10365"/>
      </w:pPr>
      <w:r w:rsidRPr="00AE0629">
        <w:t xml:space="preserve">Кузбасса от </w:t>
      </w:r>
      <w:r>
        <w:t>07</w:t>
      </w:r>
      <w:r w:rsidRPr="00AE0629">
        <w:t>.1</w:t>
      </w:r>
      <w:r>
        <w:t>2</w:t>
      </w:r>
      <w:r w:rsidRPr="00AE0629">
        <w:t>.2023</w:t>
      </w:r>
    </w:p>
    <w:p w14:paraId="3913A28D" w14:textId="77777777" w:rsidR="006C23F9" w:rsidRPr="006C23F9" w:rsidRDefault="006C23F9" w:rsidP="006C23F9">
      <w:pPr>
        <w:tabs>
          <w:tab w:val="left" w:pos="0"/>
        </w:tabs>
        <w:ind w:left="5670" w:right="-994"/>
        <w:jc w:val="center"/>
        <w:rPr>
          <w:color w:val="000000"/>
          <w:sz w:val="20"/>
          <w:szCs w:val="20"/>
          <w:lang w:eastAsia="en-US"/>
        </w:rPr>
      </w:pPr>
    </w:p>
    <w:p w14:paraId="414FCBB2" w14:textId="77777777" w:rsidR="006C23F9" w:rsidRPr="006C23F9" w:rsidRDefault="006C23F9" w:rsidP="006C23F9">
      <w:pPr>
        <w:tabs>
          <w:tab w:val="left" w:pos="0"/>
        </w:tabs>
        <w:ind w:left="-993" w:right="-1" w:firstLine="709"/>
        <w:jc w:val="center"/>
        <w:rPr>
          <w:b/>
          <w:bCs/>
          <w:sz w:val="28"/>
          <w:szCs w:val="28"/>
          <w:lang w:eastAsia="en-US"/>
        </w:rPr>
      </w:pPr>
    </w:p>
    <w:p w14:paraId="2D4648A7" w14:textId="7BCC95BC" w:rsidR="006C23F9" w:rsidRPr="006C23F9" w:rsidRDefault="006C23F9" w:rsidP="006C23F9">
      <w:pPr>
        <w:tabs>
          <w:tab w:val="left" w:pos="0"/>
        </w:tabs>
        <w:ind w:left="-142" w:right="-1" w:firstLine="709"/>
        <w:jc w:val="center"/>
        <w:rPr>
          <w:b/>
          <w:bCs/>
          <w:sz w:val="28"/>
          <w:szCs w:val="28"/>
          <w:lang w:eastAsia="en-US"/>
        </w:rPr>
      </w:pPr>
      <w:r w:rsidRPr="006C23F9">
        <w:rPr>
          <w:b/>
          <w:bCs/>
          <w:sz w:val="28"/>
          <w:szCs w:val="28"/>
          <w:lang w:eastAsia="en-US"/>
        </w:rPr>
        <w:t xml:space="preserve">Долгосрочные тарифы АО «Угольная компания «Кузбассразрезуголь» (филиал Краснобродский угольный разрез) на тепловую энергию, реализуемую </w:t>
      </w:r>
      <w:r w:rsidRPr="006C23F9">
        <w:rPr>
          <w:b/>
          <w:bCs/>
          <w:sz w:val="28"/>
          <w:szCs w:val="28"/>
          <w:lang w:eastAsia="en-US"/>
        </w:rPr>
        <w:br/>
        <w:t>на потребительском рынке Киселёвского городского округа, на период с 01.01.2024 по 31.12.2028</w:t>
      </w:r>
    </w:p>
    <w:p w14:paraId="7C5DF21A" w14:textId="77777777" w:rsidR="006C23F9" w:rsidRPr="006C23F9" w:rsidRDefault="006C23F9" w:rsidP="006C23F9">
      <w:pPr>
        <w:tabs>
          <w:tab w:val="left" w:pos="0"/>
        </w:tabs>
        <w:ind w:left="-142" w:right="-1" w:firstLine="709"/>
        <w:jc w:val="center"/>
        <w:rPr>
          <w:b/>
          <w:bCs/>
          <w:sz w:val="28"/>
          <w:szCs w:val="28"/>
          <w:lang w:eastAsia="en-US"/>
        </w:rPr>
      </w:pPr>
    </w:p>
    <w:tbl>
      <w:tblPr>
        <w:tblpPr w:leftFromText="180" w:rightFromText="180" w:vertAnchor="text" w:horzAnchor="margin" w:tblpXSpec="right" w:tblpY="384"/>
        <w:tblW w:w="10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417"/>
        <w:gridCol w:w="993"/>
        <w:gridCol w:w="10"/>
        <w:gridCol w:w="840"/>
        <w:gridCol w:w="10"/>
        <w:gridCol w:w="835"/>
        <w:gridCol w:w="6"/>
        <w:gridCol w:w="992"/>
        <w:gridCol w:w="11"/>
        <w:gridCol w:w="839"/>
        <w:gridCol w:w="11"/>
        <w:gridCol w:w="957"/>
        <w:gridCol w:w="9"/>
      </w:tblGrid>
      <w:tr w:rsidR="006C23F9" w:rsidRPr="006C23F9" w14:paraId="373D5344" w14:textId="77777777" w:rsidTr="00153617">
        <w:trPr>
          <w:gridAfter w:val="1"/>
          <w:wAfter w:w="9" w:type="dxa"/>
        </w:trPr>
        <w:tc>
          <w:tcPr>
            <w:tcW w:w="1838" w:type="dxa"/>
            <w:vMerge w:val="restart"/>
            <w:shd w:val="clear" w:color="auto" w:fill="auto"/>
            <w:vAlign w:val="center"/>
          </w:tcPr>
          <w:p w14:paraId="3B1DBB91" w14:textId="77777777" w:rsidR="006C23F9" w:rsidRPr="006C23F9" w:rsidRDefault="006C23F9" w:rsidP="006C23F9">
            <w:pPr>
              <w:ind w:right="-2"/>
              <w:jc w:val="center"/>
              <w:rPr>
                <w:sz w:val="22"/>
                <w:szCs w:val="22"/>
                <w:lang w:eastAsia="en-US"/>
              </w:rPr>
            </w:pPr>
            <w:r w:rsidRPr="006C23F9">
              <w:rPr>
                <w:sz w:val="22"/>
                <w:szCs w:val="22"/>
                <w:lang w:eastAsia="en-US"/>
              </w:rPr>
              <w:t>Наименование регулируемой организации</w:t>
            </w:r>
          </w:p>
        </w:tc>
        <w:tc>
          <w:tcPr>
            <w:tcW w:w="1843" w:type="dxa"/>
            <w:vMerge w:val="restart"/>
            <w:shd w:val="clear" w:color="auto" w:fill="auto"/>
            <w:vAlign w:val="center"/>
          </w:tcPr>
          <w:p w14:paraId="7EB187B5" w14:textId="77777777" w:rsidR="006C23F9" w:rsidRPr="006C23F9" w:rsidRDefault="006C23F9" w:rsidP="006C23F9">
            <w:pPr>
              <w:ind w:right="-2"/>
              <w:jc w:val="center"/>
              <w:rPr>
                <w:sz w:val="22"/>
                <w:szCs w:val="22"/>
                <w:lang w:eastAsia="en-US"/>
              </w:rPr>
            </w:pPr>
            <w:r w:rsidRPr="006C23F9">
              <w:rPr>
                <w:sz w:val="22"/>
                <w:szCs w:val="22"/>
                <w:lang w:eastAsia="en-US"/>
              </w:rPr>
              <w:t>Вид тарифа</w:t>
            </w:r>
          </w:p>
        </w:tc>
        <w:tc>
          <w:tcPr>
            <w:tcW w:w="1417" w:type="dxa"/>
            <w:vMerge w:val="restart"/>
            <w:shd w:val="clear" w:color="auto" w:fill="auto"/>
            <w:vAlign w:val="center"/>
          </w:tcPr>
          <w:p w14:paraId="7BB02961" w14:textId="77777777" w:rsidR="006C23F9" w:rsidRPr="006C23F9" w:rsidRDefault="006C23F9" w:rsidP="006C23F9">
            <w:pPr>
              <w:ind w:right="-2"/>
              <w:jc w:val="center"/>
              <w:rPr>
                <w:sz w:val="22"/>
                <w:szCs w:val="22"/>
                <w:lang w:eastAsia="en-US"/>
              </w:rPr>
            </w:pPr>
            <w:r w:rsidRPr="006C23F9">
              <w:rPr>
                <w:sz w:val="22"/>
                <w:szCs w:val="22"/>
                <w:lang w:eastAsia="en-US"/>
              </w:rPr>
              <w:t>Период</w:t>
            </w:r>
          </w:p>
        </w:tc>
        <w:tc>
          <w:tcPr>
            <w:tcW w:w="1003" w:type="dxa"/>
            <w:gridSpan w:val="2"/>
            <w:vMerge w:val="restart"/>
            <w:shd w:val="clear" w:color="auto" w:fill="auto"/>
            <w:vAlign w:val="center"/>
          </w:tcPr>
          <w:p w14:paraId="30306D8B" w14:textId="77777777" w:rsidR="006C23F9" w:rsidRPr="006C23F9" w:rsidRDefault="006C23F9" w:rsidP="006C23F9">
            <w:pPr>
              <w:ind w:right="-2"/>
              <w:jc w:val="center"/>
              <w:rPr>
                <w:sz w:val="22"/>
                <w:szCs w:val="22"/>
                <w:lang w:eastAsia="en-US"/>
              </w:rPr>
            </w:pPr>
            <w:r w:rsidRPr="006C23F9">
              <w:rPr>
                <w:sz w:val="22"/>
                <w:szCs w:val="22"/>
                <w:lang w:eastAsia="en-US"/>
              </w:rPr>
              <w:t>Вода</w:t>
            </w:r>
          </w:p>
        </w:tc>
        <w:tc>
          <w:tcPr>
            <w:tcW w:w="3544" w:type="dxa"/>
            <w:gridSpan w:val="8"/>
            <w:shd w:val="clear" w:color="auto" w:fill="auto"/>
            <w:vAlign w:val="center"/>
          </w:tcPr>
          <w:p w14:paraId="4CE73859" w14:textId="77777777" w:rsidR="006C23F9" w:rsidRPr="006C23F9" w:rsidRDefault="006C23F9" w:rsidP="006C23F9">
            <w:pPr>
              <w:ind w:right="-2"/>
              <w:jc w:val="center"/>
              <w:rPr>
                <w:sz w:val="22"/>
                <w:szCs w:val="22"/>
                <w:lang w:eastAsia="en-US"/>
              </w:rPr>
            </w:pPr>
            <w:r w:rsidRPr="006C23F9">
              <w:rPr>
                <w:sz w:val="22"/>
                <w:szCs w:val="22"/>
                <w:lang w:eastAsia="en-US"/>
              </w:rPr>
              <w:t>Отборный пар давлением</w:t>
            </w:r>
          </w:p>
        </w:tc>
        <w:tc>
          <w:tcPr>
            <w:tcW w:w="957" w:type="dxa"/>
            <w:vMerge w:val="restart"/>
            <w:shd w:val="clear" w:color="auto" w:fill="auto"/>
            <w:vAlign w:val="center"/>
          </w:tcPr>
          <w:p w14:paraId="5D6999C7" w14:textId="77777777" w:rsidR="006C23F9" w:rsidRPr="006C23F9" w:rsidRDefault="006C23F9" w:rsidP="006C23F9">
            <w:pPr>
              <w:ind w:left="-108" w:right="-2" w:firstLine="29"/>
              <w:jc w:val="center"/>
              <w:rPr>
                <w:sz w:val="22"/>
                <w:szCs w:val="22"/>
                <w:lang w:eastAsia="en-US"/>
              </w:rPr>
            </w:pPr>
            <w:r w:rsidRPr="006C23F9">
              <w:rPr>
                <w:sz w:val="22"/>
                <w:szCs w:val="22"/>
                <w:lang w:eastAsia="en-US"/>
              </w:rPr>
              <w:t xml:space="preserve">Острый и </w:t>
            </w:r>
            <w:proofErr w:type="spellStart"/>
            <w:proofErr w:type="gramStart"/>
            <w:r w:rsidRPr="006C23F9">
              <w:rPr>
                <w:sz w:val="22"/>
                <w:szCs w:val="22"/>
                <w:lang w:eastAsia="en-US"/>
              </w:rPr>
              <w:t>редуци-рован-ный</w:t>
            </w:r>
            <w:proofErr w:type="spellEnd"/>
            <w:proofErr w:type="gramEnd"/>
            <w:r w:rsidRPr="006C23F9">
              <w:rPr>
                <w:sz w:val="22"/>
                <w:szCs w:val="22"/>
                <w:lang w:eastAsia="en-US"/>
              </w:rPr>
              <w:t xml:space="preserve"> пар</w:t>
            </w:r>
          </w:p>
        </w:tc>
      </w:tr>
      <w:tr w:rsidR="006C23F9" w:rsidRPr="006C23F9" w14:paraId="2879EB94" w14:textId="77777777" w:rsidTr="00153617">
        <w:trPr>
          <w:gridAfter w:val="1"/>
          <w:wAfter w:w="9" w:type="dxa"/>
        </w:trPr>
        <w:tc>
          <w:tcPr>
            <w:tcW w:w="1838" w:type="dxa"/>
            <w:vMerge/>
            <w:shd w:val="clear" w:color="auto" w:fill="auto"/>
            <w:vAlign w:val="center"/>
          </w:tcPr>
          <w:p w14:paraId="46B027BA" w14:textId="77777777" w:rsidR="006C23F9" w:rsidRPr="006C23F9" w:rsidRDefault="006C23F9" w:rsidP="006C23F9">
            <w:pPr>
              <w:ind w:right="-2"/>
              <w:jc w:val="center"/>
              <w:rPr>
                <w:sz w:val="22"/>
                <w:szCs w:val="22"/>
                <w:lang w:eastAsia="en-US"/>
              </w:rPr>
            </w:pPr>
          </w:p>
        </w:tc>
        <w:tc>
          <w:tcPr>
            <w:tcW w:w="1843" w:type="dxa"/>
            <w:vMerge/>
            <w:shd w:val="clear" w:color="auto" w:fill="auto"/>
            <w:vAlign w:val="center"/>
          </w:tcPr>
          <w:p w14:paraId="6EF0E41B" w14:textId="77777777" w:rsidR="006C23F9" w:rsidRPr="006C23F9" w:rsidRDefault="006C23F9" w:rsidP="006C23F9">
            <w:pPr>
              <w:ind w:right="-2"/>
              <w:jc w:val="center"/>
              <w:rPr>
                <w:sz w:val="22"/>
                <w:szCs w:val="22"/>
                <w:lang w:eastAsia="en-US"/>
              </w:rPr>
            </w:pPr>
          </w:p>
        </w:tc>
        <w:tc>
          <w:tcPr>
            <w:tcW w:w="1417" w:type="dxa"/>
            <w:vMerge/>
            <w:shd w:val="clear" w:color="auto" w:fill="auto"/>
            <w:vAlign w:val="center"/>
          </w:tcPr>
          <w:p w14:paraId="2A6BE256" w14:textId="77777777" w:rsidR="006C23F9" w:rsidRPr="006C23F9" w:rsidRDefault="006C23F9" w:rsidP="006C23F9">
            <w:pPr>
              <w:ind w:left="-108" w:right="-2"/>
              <w:jc w:val="center"/>
              <w:rPr>
                <w:sz w:val="22"/>
                <w:szCs w:val="22"/>
                <w:lang w:eastAsia="en-US"/>
              </w:rPr>
            </w:pPr>
          </w:p>
        </w:tc>
        <w:tc>
          <w:tcPr>
            <w:tcW w:w="1003" w:type="dxa"/>
            <w:gridSpan w:val="2"/>
            <w:vMerge/>
            <w:shd w:val="clear" w:color="auto" w:fill="auto"/>
            <w:vAlign w:val="center"/>
          </w:tcPr>
          <w:p w14:paraId="07D6C0E8" w14:textId="77777777" w:rsidR="006C23F9" w:rsidRPr="006C23F9" w:rsidRDefault="006C23F9" w:rsidP="006C23F9">
            <w:pPr>
              <w:ind w:left="-174" w:right="-2"/>
              <w:jc w:val="center"/>
              <w:rPr>
                <w:sz w:val="22"/>
                <w:szCs w:val="22"/>
                <w:lang w:eastAsia="en-US"/>
              </w:rPr>
            </w:pPr>
          </w:p>
        </w:tc>
        <w:tc>
          <w:tcPr>
            <w:tcW w:w="850" w:type="dxa"/>
            <w:gridSpan w:val="2"/>
            <w:shd w:val="clear" w:color="auto" w:fill="auto"/>
            <w:vAlign w:val="center"/>
          </w:tcPr>
          <w:p w14:paraId="54B33895" w14:textId="77777777" w:rsidR="006C23F9" w:rsidRPr="006C23F9" w:rsidRDefault="006C23F9" w:rsidP="006C23F9">
            <w:pPr>
              <w:ind w:right="-2"/>
              <w:jc w:val="center"/>
              <w:rPr>
                <w:sz w:val="22"/>
                <w:szCs w:val="22"/>
                <w:vertAlign w:val="superscript"/>
                <w:lang w:eastAsia="en-US"/>
              </w:rPr>
            </w:pPr>
            <w:r w:rsidRPr="006C23F9">
              <w:rPr>
                <w:sz w:val="22"/>
                <w:szCs w:val="22"/>
                <w:lang w:eastAsia="en-US"/>
              </w:rPr>
              <w:t>от 1,2 до 2,5 кг/см</w:t>
            </w:r>
            <w:r w:rsidRPr="006C23F9">
              <w:rPr>
                <w:sz w:val="22"/>
                <w:szCs w:val="22"/>
                <w:vertAlign w:val="superscript"/>
                <w:lang w:eastAsia="en-US"/>
              </w:rPr>
              <w:t>2</w:t>
            </w:r>
          </w:p>
        </w:tc>
        <w:tc>
          <w:tcPr>
            <w:tcW w:w="835" w:type="dxa"/>
            <w:shd w:val="clear" w:color="auto" w:fill="auto"/>
            <w:vAlign w:val="center"/>
          </w:tcPr>
          <w:p w14:paraId="7A8E7DB9" w14:textId="77777777" w:rsidR="006C23F9" w:rsidRPr="006C23F9" w:rsidRDefault="006C23F9" w:rsidP="006C23F9">
            <w:pPr>
              <w:ind w:right="-2"/>
              <w:jc w:val="center"/>
              <w:rPr>
                <w:sz w:val="22"/>
                <w:szCs w:val="22"/>
                <w:lang w:eastAsia="en-US"/>
              </w:rPr>
            </w:pPr>
            <w:r w:rsidRPr="006C23F9">
              <w:rPr>
                <w:sz w:val="22"/>
                <w:szCs w:val="22"/>
                <w:lang w:eastAsia="en-US"/>
              </w:rPr>
              <w:t>от 2,5 до 7,0 кг/см</w:t>
            </w:r>
            <w:r w:rsidRPr="006C23F9">
              <w:rPr>
                <w:sz w:val="22"/>
                <w:szCs w:val="22"/>
                <w:vertAlign w:val="superscript"/>
                <w:lang w:eastAsia="en-US"/>
              </w:rPr>
              <w:t>2</w:t>
            </w:r>
          </w:p>
        </w:tc>
        <w:tc>
          <w:tcPr>
            <w:tcW w:w="1009" w:type="dxa"/>
            <w:gridSpan w:val="3"/>
            <w:shd w:val="clear" w:color="auto" w:fill="auto"/>
            <w:vAlign w:val="center"/>
          </w:tcPr>
          <w:p w14:paraId="477A1AFE" w14:textId="77777777" w:rsidR="006C23F9" w:rsidRPr="006C23F9" w:rsidRDefault="006C23F9" w:rsidP="006C23F9">
            <w:pPr>
              <w:ind w:right="-2"/>
              <w:jc w:val="center"/>
              <w:rPr>
                <w:sz w:val="22"/>
                <w:szCs w:val="22"/>
                <w:lang w:eastAsia="en-US"/>
              </w:rPr>
            </w:pPr>
            <w:r w:rsidRPr="006C23F9">
              <w:rPr>
                <w:sz w:val="22"/>
                <w:szCs w:val="22"/>
                <w:lang w:eastAsia="en-US"/>
              </w:rPr>
              <w:t>от 7,0 до 13,0 кг/см</w:t>
            </w:r>
            <w:r w:rsidRPr="006C23F9">
              <w:rPr>
                <w:sz w:val="22"/>
                <w:szCs w:val="22"/>
                <w:vertAlign w:val="superscript"/>
                <w:lang w:eastAsia="en-US"/>
              </w:rPr>
              <w:t>2</w:t>
            </w:r>
          </w:p>
        </w:tc>
        <w:tc>
          <w:tcPr>
            <w:tcW w:w="850" w:type="dxa"/>
            <w:gridSpan w:val="2"/>
            <w:shd w:val="clear" w:color="auto" w:fill="auto"/>
            <w:vAlign w:val="center"/>
          </w:tcPr>
          <w:p w14:paraId="326A549F" w14:textId="77777777" w:rsidR="006C23F9" w:rsidRPr="006C23F9" w:rsidRDefault="006C23F9" w:rsidP="006C23F9">
            <w:pPr>
              <w:ind w:right="-2" w:hanging="108"/>
              <w:jc w:val="center"/>
              <w:rPr>
                <w:sz w:val="22"/>
                <w:szCs w:val="22"/>
                <w:lang w:eastAsia="en-US"/>
              </w:rPr>
            </w:pPr>
            <w:r w:rsidRPr="006C23F9">
              <w:rPr>
                <w:sz w:val="22"/>
                <w:szCs w:val="22"/>
                <w:lang w:eastAsia="en-US"/>
              </w:rPr>
              <w:t>свыше 13,0 кг/см</w:t>
            </w:r>
            <w:r w:rsidRPr="006C23F9">
              <w:rPr>
                <w:sz w:val="22"/>
                <w:szCs w:val="22"/>
                <w:vertAlign w:val="superscript"/>
                <w:lang w:eastAsia="en-US"/>
              </w:rPr>
              <w:t>2</w:t>
            </w:r>
          </w:p>
        </w:tc>
        <w:tc>
          <w:tcPr>
            <w:tcW w:w="957" w:type="dxa"/>
            <w:vMerge/>
            <w:shd w:val="clear" w:color="auto" w:fill="auto"/>
            <w:vAlign w:val="center"/>
          </w:tcPr>
          <w:p w14:paraId="343D2324" w14:textId="77777777" w:rsidR="006C23F9" w:rsidRPr="006C23F9" w:rsidRDefault="006C23F9" w:rsidP="006C23F9">
            <w:pPr>
              <w:ind w:right="-2"/>
              <w:jc w:val="center"/>
              <w:rPr>
                <w:sz w:val="22"/>
                <w:szCs w:val="22"/>
                <w:lang w:eastAsia="en-US"/>
              </w:rPr>
            </w:pPr>
          </w:p>
        </w:tc>
      </w:tr>
      <w:tr w:rsidR="006C23F9" w:rsidRPr="006C23F9" w14:paraId="19F41E40" w14:textId="77777777" w:rsidTr="00153617">
        <w:trPr>
          <w:gridAfter w:val="1"/>
          <w:wAfter w:w="9" w:type="dxa"/>
          <w:trHeight w:val="356"/>
        </w:trPr>
        <w:tc>
          <w:tcPr>
            <w:tcW w:w="1838" w:type="dxa"/>
            <w:shd w:val="clear" w:color="auto" w:fill="auto"/>
            <w:vAlign w:val="center"/>
          </w:tcPr>
          <w:p w14:paraId="684F5BE3" w14:textId="77777777" w:rsidR="006C23F9" w:rsidRPr="006C23F9" w:rsidRDefault="006C23F9" w:rsidP="006C23F9">
            <w:pPr>
              <w:tabs>
                <w:tab w:val="left" w:pos="-255"/>
                <w:tab w:val="left" w:pos="427"/>
                <w:tab w:val="left" w:pos="679"/>
              </w:tabs>
              <w:ind w:left="-113" w:right="-103" w:firstLine="5"/>
              <w:jc w:val="center"/>
              <w:rPr>
                <w:bCs/>
                <w:color w:val="000000"/>
                <w:kern w:val="32"/>
                <w:sz w:val="22"/>
                <w:szCs w:val="22"/>
                <w:lang w:eastAsia="en-US"/>
              </w:rPr>
            </w:pPr>
            <w:r w:rsidRPr="006C23F9">
              <w:rPr>
                <w:bCs/>
                <w:color w:val="000000"/>
                <w:kern w:val="32"/>
                <w:sz w:val="22"/>
                <w:szCs w:val="22"/>
                <w:lang w:eastAsia="en-US"/>
              </w:rPr>
              <w:t>1</w:t>
            </w:r>
          </w:p>
        </w:tc>
        <w:tc>
          <w:tcPr>
            <w:tcW w:w="1843" w:type="dxa"/>
            <w:shd w:val="clear" w:color="auto" w:fill="auto"/>
            <w:vAlign w:val="center"/>
          </w:tcPr>
          <w:p w14:paraId="47850C79" w14:textId="77777777" w:rsidR="006C23F9" w:rsidRPr="006C23F9" w:rsidRDefault="006C23F9" w:rsidP="006C23F9">
            <w:pPr>
              <w:ind w:left="-113" w:right="-110"/>
              <w:jc w:val="center"/>
              <w:rPr>
                <w:sz w:val="22"/>
                <w:szCs w:val="22"/>
                <w:lang w:eastAsia="en-US"/>
              </w:rPr>
            </w:pPr>
            <w:r w:rsidRPr="006C23F9">
              <w:rPr>
                <w:sz w:val="22"/>
                <w:szCs w:val="22"/>
                <w:lang w:eastAsia="en-US"/>
              </w:rPr>
              <w:t>2</w:t>
            </w:r>
          </w:p>
        </w:tc>
        <w:tc>
          <w:tcPr>
            <w:tcW w:w="1417" w:type="dxa"/>
            <w:shd w:val="clear" w:color="auto" w:fill="auto"/>
            <w:vAlign w:val="center"/>
          </w:tcPr>
          <w:p w14:paraId="563C6535" w14:textId="77777777" w:rsidR="006C23F9" w:rsidRPr="006C23F9" w:rsidRDefault="006C23F9" w:rsidP="006C23F9">
            <w:pPr>
              <w:ind w:left="-106" w:right="-111"/>
              <w:jc w:val="center"/>
              <w:rPr>
                <w:sz w:val="22"/>
                <w:szCs w:val="22"/>
                <w:lang w:eastAsia="en-US"/>
              </w:rPr>
            </w:pPr>
            <w:r w:rsidRPr="006C23F9">
              <w:rPr>
                <w:sz w:val="22"/>
                <w:szCs w:val="22"/>
                <w:lang w:eastAsia="en-US"/>
              </w:rPr>
              <w:t>3</w:t>
            </w:r>
          </w:p>
        </w:tc>
        <w:tc>
          <w:tcPr>
            <w:tcW w:w="993" w:type="dxa"/>
            <w:shd w:val="clear" w:color="auto" w:fill="auto"/>
            <w:vAlign w:val="center"/>
          </w:tcPr>
          <w:p w14:paraId="660387A1" w14:textId="77777777" w:rsidR="006C23F9" w:rsidRPr="006C23F9" w:rsidRDefault="006C23F9" w:rsidP="006C23F9">
            <w:pPr>
              <w:ind w:left="-105" w:right="-108"/>
              <w:jc w:val="center"/>
              <w:rPr>
                <w:sz w:val="22"/>
                <w:szCs w:val="22"/>
                <w:lang w:eastAsia="en-US"/>
              </w:rPr>
            </w:pPr>
            <w:r w:rsidRPr="006C23F9">
              <w:rPr>
                <w:sz w:val="22"/>
                <w:szCs w:val="22"/>
                <w:lang w:eastAsia="en-US"/>
              </w:rPr>
              <w:t>4</w:t>
            </w:r>
          </w:p>
        </w:tc>
        <w:tc>
          <w:tcPr>
            <w:tcW w:w="850" w:type="dxa"/>
            <w:gridSpan w:val="2"/>
            <w:shd w:val="clear" w:color="auto" w:fill="auto"/>
            <w:vAlign w:val="center"/>
          </w:tcPr>
          <w:p w14:paraId="3077227A" w14:textId="77777777" w:rsidR="006C23F9" w:rsidRPr="006C23F9" w:rsidRDefault="006C23F9" w:rsidP="006C23F9">
            <w:pPr>
              <w:ind w:left="-108" w:right="-106"/>
              <w:jc w:val="center"/>
              <w:rPr>
                <w:sz w:val="22"/>
                <w:szCs w:val="22"/>
                <w:lang w:eastAsia="en-US"/>
              </w:rPr>
            </w:pPr>
            <w:r w:rsidRPr="006C23F9">
              <w:rPr>
                <w:sz w:val="22"/>
                <w:szCs w:val="22"/>
                <w:lang w:eastAsia="en-US"/>
              </w:rPr>
              <w:t>5</w:t>
            </w:r>
          </w:p>
        </w:tc>
        <w:tc>
          <w:tcPr>
            <w:tcW w:w="851" w:type="dxa"/>
            <w:gridSpan w:val="3"/>
            <w:shd w:val="clear" w:color="auto" w:fill="auto"/>
            <w:vAlign w:val="center"/>
          </w:tcPr>
          <w:p w14:paraId="657266E1" w14:textId="77777777" w:rsidR="006C23F9" w:rsidRPr="006C23F9" w:rsidRDefault="006C23F9" w:rsidP="006C23F9">
            <w:pPr>
              <w:ind w:left="-110" w:right="-105"/>
              <w:jc w:val="center"/>
              <w:rPr>
                <w:sz w:val="22"/>
                <w:szCs w:val="22"/>
                <w:lang w:eastAsia="en-US"/>
              </w:rPr>
            </w:pPr>
            <w:r w:rsidRPr="006C23F9">
              <w:rPr>
                <w:sz w:val="22"/>
                <w:szCs w:val="22"/>
                <w:lang w:eastAsia="en-US"/>
              </w:rPr>
              <w:t>6</w:t>
            </w:r>
          </w:p>
        </w:tc>
        <w:tc>
          <w:tcPr>
            <w:tcW w:w="992" w:type="dxa"/>
            <w:shd w:val="clear" w:color="auto" w:fill="auto"/>
            <w:vAlign w:val="center"/>
          </w:tcPr>
          <w:p w14:paraId="70E1A74B" w14:textId="77777777" w:rsidR="006C23F9" w:rsidRPr="006C23F9" w:rsidRDefault="006C23F9" w:rsidP="006C23F9">
            <w:pPr>
              <w:ind w:left="-111" w:right="-113"/>
              <w:jc w:val="center"/>
              <w:rPr>
                <w:sz w:val="22"/>
                <w:szCs w:val="22"/>
                <w:lang w:eastAsia="en-US"/>
              </w:rPr>
            </w:pPr>
            <w:r w:rsidRPr="006C23F9">
              <w:rPr>
                <w:sz w:val="22"/>
                <w:szCs w:val="22"/>
                <w:lang w:eastAsia="en-US"/>
              </w:rPr>
              <w:t>7</w:t>
            </w:r>
          </w:p>
        </w:tc>
        <w:tc>
          <w:tcPr>
            <w:tcW w:w="850" w:type="dxa"/>
            <w:gridSpan w:val="2"/>
            <w:shd w:val="clear" w:color="auto" w:fill="auto"/>
            <w:vAlign w:val="center"/>
          </w:tcPr>
          <w:p w14:paraId="1BDBD51F" w14:textId="77777777" w:rsidR="006C23F9" w:rsidRPr="006C23F9" w:rsidRDefault="006C23F9" w:rsidP="006C23F9">
            <w:pPr>
              <w:ind w:left="-103" w:right="-111"/>
              <w:jc w:val="center"/>
              <w:rPr>
                <w:sz w:val="22"/>
                <w:szCs w:val="22"/>
                <w:lang w:eastAsia="en-US"/>
              </w:rPr>
            </w:pPr>
            <w:r w:rsidRPr="006C23F9">
              <w:rPr>
                <w:sz w:val="22"/>
                <w:szCs w:val="22"/>
                <w:lang w:eastAsia="en-US"/>
              </w:rPr>
              <w:t>8</w:t>
            </w:r>
          </w:p>
        </w:tc>
        <w:tc>
          <w:tcPr>
            <w:tcW w:w="968" w:type="dxa"/>
            <w:gridSpan w:val="2"/>
            <w:shd w:val="clear" w:color="auto" w:fill="auto"/>
            <w:vAlign w:val="center"/>
          </w:tcPr>
          <w:p w14:paraId="5B8BB6E4" w14:textId="77777777" w:rsidR="006C23F9" w:rsidRPr="006C23F9" w:rsidRDefault="006C23F9" w:rsidP="006C23F9">
            <w:pPr>
              <w:ind w:left="-105" w:right="10"/>
              <w:jc w:val="center"/>
              <w:rPr>
                <w:sz w:val="22"/>
                <w:szCs w:val="22"/>
                <w:lang w:eastAsia="en-US"/>
              </w:rPr>
            </w:pPr>
            <w:r w:rsidRPr="006C23F9">
              <w:rPr>
                <w:sz w:val="22"/>
                <w:szCs w:val="22"/>
                <w:lang w:eastAsia="en-US"/>
              </w:rPr>
              <w:t>9</w:t>
            </w:r>
          </w:p>
        </w:tc>
      </w:tr>
      <w:tr w:rsidR="006C23F9" w:rsidRPr="006C23F9" w14:paraId="3665C689" w14:textId="77777777" w:rsidTr="00153617">
        <w:trPr>
          <w:trHeight w:val="505"/>
        </w:trPr>
        <w:tc>
          <w:tcPr>
            <w:tcW w:w="1838" w:type="dxa"/>
            <w:vMerge w:val="restart"/>
            <w:shd w:val="clear" w:color="auto" w:fill="auto"/>
            <w:vAlign w:val="center"/>
          </w:tcPr>
          <w:p w14:paraId="4539336C" w14:textId="77777777" w:rsidR="006C23F9" w:rsidRPr="006C23F9" w:rsidRDefault="006C23F9" w:rsidP="006C23F9">
            <w:pPr>
              <w:tabs>
                <w:tab w:val="left" w:pos="-255"/>
                <w:tab w:val="left" w:pos="427"/>
                <w:tab w:val="left" w:pos="679"/>
              </w:tabs>
              <w:ind w:left="-113" w:right="-104" w:hanging="142"/>
              <w:jc w:val="center"/>
              <w:rPr>
                <w:sz w:val="22"/>
                <w:szCs w:val="22"/>
                <w:lang w:eastAsia="en-US"/>
              </w:rPr>
            </w:pPr>
            <w:r w:rsidRPr="006C23F9">
              <w:rPr>
                <w:bCs/>
                <w:color w:val="000000"/>
                <w:kern w:val="32"/>
                <w:sz w:val="22"/>
                <w:szCs w:val="22"/>
                <w:lang w:eastAsia="en-US"/>
              </w:rPr>
              <w:t>АО «УК «</w:t>
            </w:r>
            <w:proofErr w:type="spellStart"/>
            <w:r w:rsidRPr="006C23F9">
              <w:rPr>
                <w:bCs/>
                <w:color w:val="000000"/>
                <w:kern w:val="32"/>
                <w:sz w:val="22"/>
                <w:szCs w:val="22"/>
                <w:lang w:eastAsia="en-US"/>
              </w:rPr>
              <w:t>Кузбассразрез</w:t>
            </w:r>
            <w:proofErr w:type="spellEnd"/>
            <w:r w:rsidRPr="006C23F9">
              <w:rPr>
                <w:bCs/>
                <w:color w:val="000000"/>
                <w:kern w:val="32"/>
                <w:sz w:val="22"/>
                <w:szCs w:val="22"/>
                <w:lang w:eastAsia="en-US"/>
              </w:rPr>
              <w:t>-уголь» (филиал Краснобродский угольный разрез)</w:t>
            </w:r>
          </w:p>
        </w:tc>
        <w:tc>
          <w:tcPr>
            <w:tcW w:w="8773" w:type="dxa"/>
            <w:gridSpan w:val="14"/>
            <w:shd w:val="clear" w:color="auto" w:fill="auto"/>
            <w:vAlign w:val="center"/>
          </w:tcPr>
          <w:p w14:paraId="3E769C96" w14:textId="77777777" w:rsidR="006C23F9" w:rsidRPr="006C23F9" w:rsidRDefault="006C23F9" w:rsidP="006C23F9">
            <w:pPr>
              <w:ind w:right="-994"/>
              <w:jc w:val="center"/>
              <w:rPr>
                <w:sz w:val="22"/>
                <w:szCs w:val="22"/>
                <w:lang w:eastAsia="en-US"/>
              </w:rPr>
            </w:pPr>
            <w:r w:rsidRPr="006C23F9">
              <w:rPr>
                <w:sz w:val="22"/>
                <w:szCs w:val="22"/>
                <w:lang w:eastAsia="en-US"/>
              </w:rPr>
              <w:t>Для потребителей, в случае отсутствия дифференциации тарифов</w:t>
            </w:r>
          </w:p>
          <w:p w14:paraId="676204FA" w14:textId="77777777" w:rsidR="006C23F9" w:rsidRPr="006C23F9" w:rsidRDefault="006C23F9" w:rsidP="006C23F9">
            <w:pPr>
              <w:ind w:right="-994"/>
              <w:jc w:val="center"/>
              <w:rPr>
                <w:sz w:val="22"/>
                <w:szCs w:val="22"/>
                <w:lang w:eastAsia="en-US"/>
              </w:rPr>
            </w:pPr>
            <w:r w:rsidRPr="006C23F9">
              <w:rPr>
                <w:sz w:val="22"/>
                <w:szCs w:val="22"/>
                <w:lang w:eastAsia="en-US"/>
              </w:rPr>
              <w:t>по схеме подключения (без НДС)</w:t>
            </w:r>
          </w:p>
        </w:tc>
      </w:tr>
      <w:tr w:rsidR="006C23F9" w:rsidRPr="006C23F9" w14:paraId="3BCC843F" w14:textId="77777777" w:rsidTr="00153617">
        <w:trPr>
          <w:gridAfter w:val="1"/>
          <w:wAfter w:w="9" w:type="dxa"/>
        </w:trPr>
        <w:tc>
          <w:tcPr>
            <w:tcW w:w="1838" w:type="dxa"/>
            <w:vMerge/>
            <w:shd w:val="clear" w:color="auto" w:fill="auto"/>
            <w:vAlign w:val="center"/>
          </w:tcPr>
          <w:p w14:paraId="797E35D4" w14:textId="77777777" w:rsidR="006C23F9" w:rsidRPr="006C23F9" w:rsidRDefault="006C23F9" w:rsidP="006C23F9">
            <w:pPr>
              <w:ind w:right="-2"/>
              <w:jc w:val="center"/>
              <w:rPr>
                <w:sz w:val="22"/>
                <w:szCs w:val="22"/>
                <w:lang w:eastAsia="en-US"/>
              </w:rPr>
            </w:pPr>
          </w:p>
        </w:tc>
        <w:tc>
          <w:tcPr>
            <w:tcW w:w="1843" w:type="dxa"/>
            <w:vMerge w:val="restart"/>
            <w:shd w:val="clear" w:color="auto" w:fill="auto"/>
            <w:vAlign w:val="center"/>
          </w:tcPr>
          <w:p w14:paraId="79E411D4" w14:textId="77777777" w:rsidR="006C23F9" w:rsidRPr="006C23F9" w:rsidRDefault="006C23F9" w:rsidP="006C23F9">
            <w:pPr>
              <w:ind w:right="-2"/>
              <w:jc w:val="center"/>
              <w:rPr>
                <w:sz w:val="22"/>
                <w:szCs w:val="22"/>
                <w:lang w:eastAsia="en-US"/>
              </w:rPr>
            </w:pPr>
            <w:proofErr w:type="spellStart"/>
            <w:r w:rsidRPr="006C23F9">
              <w:rPr>
                <w:sz w:val="22"/>
                <w:szCs w:val="22"/>
                <w:lang w:eastAsia="en-US"/>
              </w:rPr>
              <w:t>Одноставочный</w:t>
            </w:r>
            <w:proofErr w:type="spellEnd"/>
          </w:p>
          <w:p w14:paraId="3D8CF01F" w14:textId="77777777" w:rsidR="006C23F9" w:rsidRPr="006C23F9" w:rsidRDefault="006C23F9" w:rsidP="006C23F9">
            <w:pPr>
              <w:ind w:right="-2"/>
              <w:jc w:val="center"/>
              <w:rPr>
                <w:sz w:val="22"/>
                <w:szCs w:val="22"/>
                <w:lang w:eastAsia="en-US"/>
              </w:rPr>
            </w:pPr>
            <w:r w:rsidRPr="006C23F9">
              <w:rPr>
                <w:sz w:val="22"/>
                <w:szCs w:val="22"/>
                <w:lang w:eastAsia="en-US"/>
              </w:rPr>
              <w:t>руб./Гкал</w:t>
            </w:r>
          </w:p>
        </w:tc>
        <w:tc>
          <w:tcPr>
            <w:tcW w:w="1417" w:type="dxa"/>
            <w:shd w:val="clear" w:color="auto" w:fill="auto"/>
            <w:vAlign w:val="center"/>
          </w:tcPr>
          <w:p w14:paraId="62E4A3B6" w14:textId="77777777" w:rsidR="006C23F9" w:rsidRPr="006C23F9" w:rsidRDefault="006C23F9" w:rsidP="006C23F9">
            <w:pPr>
              <w:ind w:left="-104" w:right="-111"/>
              <w:jc w:val="center"/>
              <w:rPr>
                <w:sz w:val="22"/>
                <w:szCs w:val="22"/>
                <w:lang w:eastAsia="en-US"/>
              </w:rPr>
            </w:pPr>
            <w:r w:rsidRPr="006C23F9">
              <w:rPr>
                <w:sz w:val="22"/>
                <w:szCs w:val="22"/>
                <w:lang w:eastAsia="en-US"/>
              </w:rPr>
              <w:t>с 01.01.2024</w:t>
            </w:r>
          </w:p>
        </w:tc>
        <w:tc>
          <w:tcPr>
            <w:tcW w:w="1003" w:type="dxa"/>
            <w:gridSpan w:val="2"/>
            <w:tcBorders>
              <w:top w:val="single" w:sz="4" w:space="0" w:color="auto"/>
              <w:left w:val="nil"/>
              <w:bottom w:val="single" w:sz="4" w:space="0" w:color="auto"/>
              <w:right w:val="single" w:sz="4" w:space="0" w:color="auto"/>
            </w:tcBorders>
            <w:shd w:val="clear" w:color="auto" w:fill="auto"/>
            <w:vAlign w:val="center"/>
          </w:tcPr>
          <w:p w14:paraId="78695DC6" w14:textId="77777777" w:rsidR="006C23F9" w:rsidRPr="006C23F9" w:rsidRDefault="006C23F9" w:rsidP="006C23F9">
            <w:pPr>
              <w:ind w:left="-108" w:right="-98"/>
              <w:jc w:val="center"/>
              <w:rPr>
                <w:sz w:val="22"/>
                <w:szCs w:val="22"/>
                <w:lang w:eastAsia="en-US"/>
              </w:rPr>
            </w:pPr>
            <w:r w:rsidRPr="006C23F9">
              <w:rPr>
                <w:sz w:val="22"/>
                <w:szCs w:val="22"/>
                <w:lang w:eastAsia="en-US"/>
              </w:rPr>
              <w:t>1 935,33</w:t>
            </w:r>
          </w:p>
        </w:tc>
        <w:tc>
          <w:tcPr>
            <w:tcW w:w="850" w:type="dxa"/>
            <w:gridSpan w:val="2"/>
            <w:shd w:val="clear" w:color="auto" w:fill="auto"/>
            <w:vAlign w:val="center"/>
          </w:tcPr>
          <w:p w14:paraId="7D3F5AE7" w14:textId="77777777" w:rsidR="006C23F9" w:rsidRPr="006C23F9" w:rsidRDefault="006C23F9" w:rsidP="006C23F9">
            <w:pPr>
              <w:ind w:left="-113" w:right="-91"/>
              <w:jc w:val="center"/>
              <w:rPr>
                <w:sz w:val="22"/>
                <w:szCs w:val="22"/>
                <w:lang w:eastAsia="en-US"/>
              </w:rPr>
            </w:pPr>
            <w:r w:rsidRPr="006C23F9">
              <w:rPr>
                <w:sz w:val="22"/>
                <w:szCs w:val="22"/>
                <w:lang w:val="en-US" w:eastAsia="en-US"/>
              </w:rPr>
              <w:t>x</w:t>
            </w:r>
          </w:p>
        </w:tc>
        <w:tc>
          <w:tcPr>
            <w:tcW w:w="835" w:type="dxa"/>
            <w:shd w:val="clear" w:color="auto" w:fill="auto"/>
            <w:vAlign w:val="center"/>
          </w:tcPr>
          <w:p w14:paraId="028F585E" w14:textId="77777777" w:rsidR="006C23F9" w:rsidRPr="006C23F9" w:rsidRDefault="006C23F9" w:rsidP="006C23F9">
            <w:pPr>
              <w:ind w:left="-118" w:right="-117"/>
              <w:jc w:val="center"/>
              <w:rPr>
                <w:sz w:val="22"/>
                <w:szCs w:val="22"/>
                <w:lang w:val="en-US" w:eastAsia="en-US"/>
              </w:rPr>
            </w:pPr>
            <w:r w:rsidRPr="006C23F9">
              <w:rPr>
                <w:sz w:val="22"/>
                <w:szCs w:val="22"/>
                <w:lang w:val="en-US" w:eastAsia="en-US"/>
              </w:rPr>
              <w:t>x</w:t>
            </w:r>
          </w:p>
        </w:tc>
        <w:tc>
          <w:tcPr>
            <w:tcW w:w="1009" w:type="dxa"/>
            <w:gridSpan w:val="3"/>
            <w:shd w:val="clear" w:color="auto" w:fill="auto"/>
            <w:vAlign w:val="center"/>
          </w:tcPr>
          <w:p w14:paraId="503DB8C8"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850" w:type="dxa"/>
            <w:gridSpan w:val="2"/>
            <w:shd w:val="clear" w:color="auto" w:fill="auto"/>
            <w:vAlign w:val="center"/>
          </w:tcPr>
          <w:p w14:paraId="6AE6B80F"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957" w:type="dxa"/>
            <w:shd w:val="clear" w:color="auto" w:fill="auto"/>
            <w:vAlign w:val="center"/>
          </w:tcPr>
          <w:p w14:paraId="302FFB68"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r>
      <w:tr w:rsidR="006C23F9" w:rsidRPr="006C23F9" w14:paraId="0EF1C4C3" w14:textId="77777777" w:rsidTr="00153617">
        <w:trPr>
          <w:gridAfter w:val="1"/>
          <w:wAfter w:w="9" w:type="dxa"/>
          <w:trHeight w:val="189"/>
        </w:trPr>
        <w:tc>
          <w:tcPr>
            <w:tcW w:w="1838" w:type="dxa"/>
            <w:vMerge/>
            <w:shd w:val="clear" w:color="auto" w:fill="auto"/>
            <w:vAlign w:val="center"/>
          </w:tcPr>
          <w:p w14:paraId="2FFA38F5" w14:textId="77777777" w:rsidR="006C23F9" w:rsidRPr="006C23F9" w:rsidRDefault="006C23F9" w:rsidP="006C23F9">
            <w:pPr>
              <w:ind w:right="-2"/>
              <w:jc w:val="center"/>
              <w:rPr>
                <w:sz w:val="22"/>
                <w:szCs w:val="22"/>
                <w:lang w:eastAsia="en-US"/>
              </w:rPr>
            </w:pPr>
          </w:p>
        </w:tc>
        <w:tc>
          <w:tcPr>
            <w:tcW w:w="1843" w:type="dxa"/>
            <w:vMerge/>
            <w:shd w:val="clear" w:color="auto" w:fill="auto"/>
            <w:vAlign w:val="center"/>
          </w:tcPr>
          <w:p w14:paraId="2D67E134" w14:textId="77777777" w:rsidR="006C23F9" w:rsidRPr="006C23F9" w:rsidRDefault="006C23F9" w:rsidP="006C23F9">
            <w:pPr>
              <w:ind w:right="-2"/>
              <w:jc w:val="center"/>
              <w:rPr>
                <w:sz w:val="22"/>
                <w:szCs w:val="22"/>
                <w:lang w:eastAsia="en-US"/>
              </w:rPr>
            </w:pPr>
          </w:p>
        </w:tc>
        <w:tc>
          <w:tcPr>
            <w:tcW w:w="1417" w:type="dxa"/>
            <w:shd w:val="clear" w:color="auto" w:fill="auto"/>
            <w:vAlign w:val="center"/>
          </w:tcPr>
          <w:p w14:paraId="05374556" w14:textId="77777777" w:rsidR="006C23F9" w:rsidRPr="006C23F9" w:rsidRDefault="006C23F9" w:rsidP="006C23F9">
            <w:pPr>
              <w:ind w:left="-104" w:right="-111"/>
              <w:jc w:val="center"/>
              <w:rPr>
                <w:sz w:val="22"/>
                <w:szCs w:val="22"/>
                <w:lang w:eastAsia="en-US"/>
              </w:rPr>
            </w:pPr>
            <w:r w:rsidRPr="006C23F9">
              <w:rPr>
                <w:sz w:val="22"/>
                <w:szCs w:val="22"/>
              </w:rPr>
              <w:t>с 01.07.2024</w:t>
            </w:r>
          </w:p>
        </w:tc>
        <w:tc>
          <w:tcPr>
            <w:tcW w:w="1003" w:type="dxa"/>
            <w:gridSpan w:val="2"/>
            <w:tcBorders>
              <w:top w:val="nil"/>
              <w:left w:val="nil"/>
              <w:bottom w:val="single" w:sz="4" w:space="0" w:color="auto"/>
              <w:right w:val="single" w:sz="4" w:space="0" w:color="auto"/>
            </w:tcBorders>
            <w:shd w:val="clear" w:color="auto" w:fill="auto"/>
            <w:vAlign w:val="center"/>
          </w:tcPr>
          <w:p w14:paraId="346BA59F" w14:textId="77777777" w:rsidR="006C23F9" w:rsidRPr="006C23F9" w:rsidRDefault="006C23F9" w:rsidP="006C23F9">
            <w:pPr>
              <w:ind w:left="-108" w:right="-98"/>
              <w:jc w:val="center"/>
              <w:rPr>
                <w:sz w:val="22"/>
                <w:szCs w:val="22"/>
                <w:lang w:eastAsia="en-US"/>
              </w:rPr>
            </w:pPr>
            <w:r w:rsidRPr="006C23F9">
              <w:rPr>
                <w:sz w:val="22"/>
                <w:szCs w:val="22"/>
                <w:lang w:eastAsia="en-US"/>
              </w:rPr>
              <w:t>2 121,10</w:t>
            </w:r>
          </w:p>
        </w:tc>
        <w:tc>
          <w:tcPr>
            <w:tcW w:w="850" w:type="dxa"/>
            <w:gridSpan w:val="2"/>
            <w:shd w:val="clear" w:color="auto" w:fill="auto"/>
            <w:vAlign w:val="center"/>
          </w:tcPr>
          <w:p w14:paraId="20BD9324" w14:textId="77777777" w:rsidR="006C23F9" w:rsidRPr="006C23F9" w:rsidRDefault="006C23F9" w:rsidP="006C23F9">
            <w:pPr>
              <w:ind w:left="-113" w:right="-91"/>
              <w:jc w:val="center"/>
              <w:rPr>
                <w:sz w:val="22"/>
                <w:szCs w:val="22"/>
                <w:lang w:eastAsia="en-US"/>
              </w:rPr>
            </w:pPr>
            <w:r w:rsidRPr="006C23F9">
              <w:rPr>
                <w:sz w:val="22"/>
                <w:szCs w:val="22"/>
                <w:lang w:val="en-US" w:eastAsia="en-US"/>
              </w:rPr>
              <w:t>x</w:t>
            </w:r>
          </w:p>
        </w:tc>
        <w:tc>
          <w:tcPr>
            <w:tcW w:w="835" w:type="dxa"/>
            <w:shd w:val="clear" w:color="auto" w:fill="auto"/>
            <w:vAlign w:val="center"/>
          </w:tcPr>
          <w:p w14:paraId="23C27F68" w14:textId="77777777" w:rsidR="006C23F9" w:rsidRPr="006C23F9" w:rsidRDefault="006C23F9" w:rsidP="006C23F9">
            <w:pPr>
              <w:ind w:left="-118" w:right="-117"/>
              <w:jc w:val="center"/>
              <w:rPr>
                <w:sz w:val="22"/>
                <w:szCs w:val="22"/>
                <w:lang w:val="en-US" w:eastAsia="en-US"/>
              </w:rPr>
            </w:pPr>
            <w:r w:rsidRPr="006C23F9">
              <w:rPr>
                <w:sz w:val="22"/>
                <w:szCs w:val="22"/>
                <w:lang w:val="en-US" w:eastAsia="en-US"/>
              </w:rPr>
              <w:t>x</w:t>
            </w:r>
          </w:p>
        </w:tc>
        <w:tc>
          <w:tcPr>
            <w:tcW w:w="1009" w:type="dxa"/>
            <w:gridSpan w:val="3"/>
            <w:shd w:val="clear" w:color="auto" w:fill="auto"/>
            <w:vAlign w:val="center"/>
          </w:tcPr>
          <w:p w14:paraId="779E7C83"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850" w:type="dxa"/>
            <w:gridSpan w:val="2"/>
            <w:shd w:val="clear" w:color="auto" w:fill="auto"/>
            <w:vAlign w:val="center"/>
          </w:tcPr>
          <w:p w14:paraId="161BB596"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957" w:type="dxa"/>
            <w:shd w:val="clear" w:color="auto" w:fill="auto"/>
            <w:vAlign w:val="center"/>
          </w:tcPr>
          <w:p w14:paraId="4012090B"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r>
      <w:tr w:rsidR="006C23F9" w:rsidRPr="006C23F9" w14:paraId="2D80CF9B" w14:textId="77777777" w:rsidTr="00153617">
        <w:trPr>
          <w:gridAfter w:val="1"/>
          <w:wAfter w:w="9" w:type="dxa"/>
          <w:trHeight w:val="189"/>
        </w:trPr>
        <w:tc>
          <w:tcPr>
            <w:tcW w:w="1838" w:type="dxa"/>
            <w:vMerge/>
            <w:shd w:val="clear" w:color="auto" w:fill="auto"/>
            <w:vAlign w:val="center"/>
          </w:tcPr>
          <w:p w14:paraId="6C16378A" w14:textId="77777777" w:rsidR="006C23F9" w:rsidRPr="006C23F9" w:rsidRDefault="006C23F9" w:rsidP="006C23F9">
            <w:pPr>
              <w:ind w:right="-2"/>
              <w:jc w:val="center"/>
              <w:rPr>
                <w:sz w:val="22"/>
                <w:szCs w:val="22"/>
                <w:lang w:eastAsia="en-US"/>
              </w:rPr>
            </w:pPr>
          </w:p>
        </w:tc>
        <w:tc>
          <w:tcPr>
            <w:tcW w:w="1843" w:type="dxa"/>
            <w:vMerge/>
            <w:shd w:val="clear" w:color="auto" w:fill="auto"/>
            <w:vAlign w:val="center"/>
          </w:tcPr>
          <w:p w14:paraId="2B5DAD02" w14:textId="77777777" w:rsidR="006C23F9" w:rsidRPr="006C23F9" w:rsidRDefault="006C23F9" w:rsidP="006C23F9">
            <w:pPr>
              <w:ind w:right="-2"/>
              <w:jc w:val="center"/>
              <w:rPr>
                <w:sz w:val="22"/>
                <w:szCs w:val="22"/>
                <w:lang w:eastAsia="en-US"/>
              </w:rPr>
            </w:pPr>
          </w:p>
        </w:tc>
        <w:tc>
          <w:tcPr>
            <w:tcW w:w="1417" w:type="dxa"/>
            <w:shd w:val="clear" w:color="auto" w:fill="auto"/>
            <w:vAlign w:val="center"/>
          </w:tcPr>
          <w:p w14:paraId="43C2F394" w14:textId="77777777" w:rsidR="006C23F9" w:rsidRPr="006C23F9" w:rsidRDefault="006C23F9" w:rsidP="006C23F9">
            <w:pPr>
              <w:ind w:left="-104" w:right="-111"/>
              <w:jc w:val="center"/>
              <w:rPr>
                <w:sz w:val="22"/>
                <w:szCs w:val="22"/>
                <w:lang w:eastAsia="en-US"/>
              </w:rPr>
            </w:pPr>
            <w:r w:rsidRPr="006C23F9">
              <w:rPr>
                <w:sz w:val="22"/>
                <w:szCs w:val="22"/>
              </w:rPr>
              <w:t>с 01.01.2025</w:t>
            </w:r>
          </w:p>
        </w:tc>
        <w:tc>
          <w:tcPr>
            <w:tcW w:w="1003" w:type="dxa"/>
            <w:gridSpan w:val="2"/>
            <w:tcBorders>
              <w:top w:val="nil"/>
              <w:left w:val="nil"/>
              <w:bottom w:val="single" w:sz="4" w:space="0" w:color="auto"/>
              <w:right w:val="single" w:sz="4" w:space="0" w:color="auto"/>
            </w:tcBorders>
            <w:shd w:val="clear" w:color="auto" w:fill="auto"/>
            <w:vAlign w:val="center"/>
          </w:tcPr>
          <w:p w14:paraId="2907440B" w14:textId="77777777" w:rsidR="006C23F9" w:rsidRPr="006C23F9" w:rsidRDefault="006C23F9" w:rsidP="006C23F9">
            <w:pPr>
              <w:ind w:left="-108" w:right="-98"/>
              <w:jc w:val="center"/>
              <w:rPr>
                <w:sz w:val="22"/>
                <w:szCs w:val="22"/>
                <w:lang w:eastAsia="en-US"/>
              </w:rPr>
            </w:pPr>
            <w:r w:rsidRPr="006C23F9">
              <w:rPr>
                <w:sz w:val="22"/>
                <w:szCs w:val="22"/>
                <w:lang w:eastAsia="en-US"/>
              </w:rPr>
              <w:t>2 121,10</w:t>
            </w:r>
          </w:p>
        </w:tc>
        <w:tc>
          <w:tcPr>
            <w:tcW w:w="850" w:type="dxa"/>
            <w:gridSpan w:val="2"/>
            <w:shd w:val="clear" w:color="auto" w:fill="auto"/>
            <w:vAlign w:val="center"/>
          </w:tcPr>
          <w:p w14:paraId="16CA1438" w14:textId="77777777" w:rsidR="006C23F9" w:rsidRPr="006C23F9" w:rsidRDefault="006C23F9" w:rsidP="006C23F9">
            <w:pPr>
              <w:ind w:left="-113" w:right="-91"/>
              <w:jc w:val="center"/>
              <w:rPr>
                <w:sz w:val="22"/>
                <w:szCs w:val="22"/>
                <w:lang w:eastAsia="en-US"/>
              </w:rPr>
            </w:pPr>
            <w:r w:rsidRPr="006C23F9">
              <w:rPr>
                <w:sz w:val="22"/>
                <w:szCs w:val="22"/>
                <w:lang w:val="en-US" w:eastAsia="en-US"/>
              </w:rPr>
              <w:t>x</w:t>
            </w:r>
          </w:p>
        </w:tc>
        <w:tc>
          <w:tcPr>
            <w:tcW w:w="835" w:type="dxa"/>
            <w:shd w:val="clear" w:color="auto" w:fill="auto"/>
            <w:vAlign w:val="center"/>
          </w:tcPr>
          <w:p w14:paraId="617660FD" w14:textId="77777777" w:rsidR="006C23F9" w:rsidRPr="006C23F9" w:rsidRDefault="006C23F9" w:rsidP="006C23F9">
            <w:pPr>
              <w:ind w:left="-118" w:right="-117"/>
              <w:jc w:val="center"/>
              <w:rPr>
                <w:sz w:val="22"/>
                <w:szCs w:val="22"/>
                <w:lang w:val="en-US" w:eastAsia="en-US"/>
              </w:rPr>
            </w:pPr>
            <w:r w:rsidRPr="006C23F9">
              <w:rPr>
                <w:sz w:val="22"/>
                <w:szCs w:val="22"/>
                <w:lang w:val="en-US" w:eastAsia="en-US"/>
              </w:rPr>
              <w:t>x</w:t>
            </w:r>
          </w:p>
        </w:tc>
        <w:tc>
          <w:tcPr>
            <w:tcW w:w="1009" w:type="dxa"/>
            <w:gridSpan w:val="3"/>
            <w:shd w:val="clear" w:color="auto" w:fill="auto"/>
            <w:vAlign w:val="center"/>
          </w:tcPr>
          <w:p w14:paraId="1573B00A"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850" w:type="dxa"/>
            <w:gridSpan w:val="2"/>
            <w:shd w:val="clear" w:color="auto" w:fill="auto"/>
            <w:vAlign w:val="center"/>
          </w:tcPr>
          <w:p w14:paraId="12353937"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957" w:type="dxa"/>
            <w:shd w:val="clear" w:color="auto" w:fill="auto"/>
            <w:vAlign w:val="center"/>
          </w:tcPr>
          <w:p w14:paraId="1EE0B4B2"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r>
      <w:tr w:rsidR="006C23F9" w:rsidRPr="006C23F9" w14:paraId="543649CA" w14:textId="77777777" w:rsidTr="00153617">
        <w:trPr>
          <w:gridAfter w:val="1"/>
          <w:wAfter w:w="9" w:type="dxa"/>
          <w:trHeight w:val="189"/>
        </w:trPr>
        <w:tc>
          <w:tcPr>
            <w:tcW w:w="1838" w:type="dxa"/>
            <w:vMerge/>
            <w:shd w:val="clear" w:color="auto" w:fill="auto"/>
            <w:vAlign w:val="center"/>
          </w:tcPr>
          <w:p w14:paraId="41A936F7" w14:textId="77777777" w:rsidR="006C23F9" w:rsidRPr="006C23F9" w:rsidRDefault="006C23F9" w:rsidP="006C23F9">
            <w:pPr>
              <w:ind w:right="-2"/>
              <w:jc w:val="center"/>
              <w:rPr>
                <w:sz w:val="22"/>
                <w:szCs w:val="22"/>
                <w:lang w:eastAsia="en-US"/>
              </w:rPr>
            </w:pPr>
          </w:p>
        </w:tc>
        <w:tc>
          <w:tcPr>
            <w:tcW w:w="1843" w:type="dxa"/>
            <w:vMerge/>
            <w:shd w:val="clear" w:color="auto" w:fill="auto"/>
            <w:vAlign w:val="center"/>
          </w:tcPr>
          <w:p w14:paraId="13AE6A6A" w14:textId="77777777" w:rsidR="006C23F9" w:rsidRPr="006C23F9" w:rsidRDefault="006C23F9" w:rsidP="006C23F9">
            <w:pPr>
              <w:ind w:right="-2"/>
              <w:jc w:val="center"/>
              <w:rPr>
                <w:sz w:val="22"/>
                <w:szCs w:val="22"/>
                <w:lang w:eastAsia="en-US"/>
              </w:rPr>
            </w:pPr>
          </w:p>
        </w:tc>
        <w:tc>
          <w:tcPr>
            <w:tcW w:w="1417" w:type="dxa"/>
            <w:shd w:val="clear" w:color="auto" w:fill="auto"/>
            <w:vAlign w:val="center"/>
          </w:tcPr>
          <w:p w14:paraId="25351F54" w14:textId="77777777" w:rsidR="006C23F9" w:rsidRPr="006C23F9" w:rsidRDefault="006C23F9" w:rsidP="006C23F9">
            <w:pPr>
              <w:ind w:left="-104" w:right="-111"/>
              <w:jc w:val="center"/>
              <w:rPr>
                <w:sz w:val="22"/>
                <w:szCs w:val="22"/>
                <w:lang w:eastAsia="en-US"/>
              </w:rPr>
            </w:pPr>
            <w:r w:rsidRPr="006C23F9">
              <w:rPr>
                <w:sz w:val="22"/>
                <w:szCs w:val="22"/>
              </w:rPr>
              <w:t>с 01.07.2025</w:t>
            </w:r>
          </w:p>
        </w:tc>
        <w:tc>
          <w:tcPr>
            <w:tcW w:w="1003" w:type="dxa"/>
            <w:gridSpan w:val="2"/>
            <w:tcBorders>
              <w:top w:val="nil"/>
              <w:left w:val="nil"/>
              <w:bottom w:val="single" w:sz="4" w:space="0" w:color="auto"/>
              <w:right w:val="single" w:sz="4" w:space="0" w:color="auto"/>
            </w:tcBorders>
            <w:shd w:val="clear" w:color="auto" w:fill="auto"/>
            <w:vAlign w:val="center"/>
          </w:tcPr>
          <w:p w14:paraId="01FFA38D" w14:textId="77777777" w:rsidR="006C23F9" w:rsidRPr="006C23F9" w:rsidRDefault="006C23F9" w:rsidP="006C23F9">
            <w:pPr>
              <w:ind w:left="-108" w:right="-98"/>
              <w:jc w:val="center"/>
              <w:rPr>
                <w:sz w:val="22"/>
                <w:szCs w:val="22"/>
                <w:lang w:eastAsia="en-US"/>
              </w:rPr>
            </w:pPr>
            <w:r w:rsidRPr="006C23F9">
              <w:rPr>
                <w:sz w:val="22"/>
                <w:szCs w:val="22"/>
                <w:lang w:eastAsia="en-US"/>
              </w:rPr>
              <w:t>2 210,15</w:t>
            </w:r>
          </w:p>
        </w:tc>
        <w:tc>
          <w:tcPr>
            <w:tcW w:w="850" w:type="dxa"/>
            <w:gridSpan w:val="2"/>
            <w:shd w:val="clear" w:color="auto" w:fill="auto"/>
            <w:vAlign w:val="center"/>
          </w:tcPr>
          <w:p w14:paraId="4731F705" w14:textId="77777777" w:rsidR="006C23F9" w:rsidRPr="006C23F9" w:rsidRDefault="006C23F9" w:rsidP="006C23F9">
            <w:pPr>
              <w:ind w:left="-113" w:right="-91"/>
              <w:jc w:val="center"/>
              <w:rPr>
                <w:sz w:val="22"/>
                <w:szCs w:val="22"/>
                <w:lang w:eastAsia="en-US"/>
              </w:rPr>
            </w:pPr>
            <w:r w:rsidRPr="006C23F9">
              <w:rPr>
                <w:sz w:val="22"/>
                <w:szCs w:val="22"/>
                <w:lang w:val="en-US" w:eastAsia="en-US"/>
              </w:rPr>
              <w:t>x</w:t>
            </w:r>
          </w:p>
        </w:tc>
        <w:tc>
          <w:tcPr>
            <w:tcW w:w="835" w:type="dxa"/>
            <w:shd w:val="clear" w:color="auto" w:fill="auto"/>
            <w:vAlign w:val="center"/>
          </w:tcPr>
          <w:p w14:paraId="62DE4765" w14:textId="77777777" w:rsidR="006C23F9" w:rsidRPr="006C23F9" w:rsidRDefault="006C23F9" w:rsidP="006C23F9">
            <w:pPr>
              <w:ind w:left="-118" w:right="-117"/>
              <w:jc w:val="center"/>
              <w:rPr>
                <w:sz w:val="22"/>
                <w:szCs w:val="22"/>
                <w:lang w:val="en-US" w:eastAsia="en-US"/>
              </w:rPr>
            </w:pPr>
            <w:r w:rsidRPr="006C23F9">
              <w:rPr>
                <w:sz w:val="22"/>
                <w:szCs w:val="22"/>
                <w:lang w:val="en-US" w:eastAsia="en-US"/>
              </w:rPr>
              <w:t>x</w:t>
            </w:r>
          </w:p>
        </w:tc>
        <w:tc>
          <w:tcPr>
            <w:tcW w:w="1009" w:type="dxa"/>
            <w:gridSpan w:val="3"/>
            <w:shd w:val="clear" w:color="auto" w:fill="auto"/>
            <w:vAlign w:val="center"/>
          </w:tcPr>
          <w:p w14:paraId="0465D09A"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850" w:type="dxa"/>
            <w:gridSpan w:val="2"/>
            <w:shd w:val="clear" w:color="auto" w:fill="auto"/>
            <w:vAlign w:val="center"/>
          </w:tcPr>
          <w:p w14:paraId="51004E6E"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957" w:type="dxa"/>
            <w:shd w:val="clear" w:color="auto" w:fill="auto"/>
            <w:vAlign w:val="center"/>
          </w:tcPr>
          <w:p w14:paraId="13CDAB6E"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r>
      <w:tr w:rsidR="006C23F9" w:rsidRPr="006C23F9" w14:paraId="10E93616" w14:textId="77777777" w:rsidTr="00153617">
        <w:trPr>
          <w:gridAfter w:val="1"/>
          <w:wAfter w:w="9" w:type="dxa"/>
          <w:trHeight w:val="189"/>
        </w:trPr>
        <w:tc>
          <w:tcPr>
            <w:tcW w:w="1838" w:type="dxa"/>
            <w:vMerge/>
            <w:shd w:val="clear" w:color="auto" w:fill="auto"/>
            <w:vAlign w:val="center"/>
          </w:tcPr>
          <w:p w14:paraId="41B9B861" w14:textId="77777777" w:rsidR="006C23F9" w:rsidRPr="006C23F9" w:rsidRDefault="006C23F9" w:rsidP="006C23F9">
            <w:pPr>
              <w:ind w:right="-2"/>
              <w:jc w:val="center"/>
              <w:rPr>
                <w:sz w:val="22"/>
                <w:szCs w:val="22"/>
                <w:lang w:eastAsia="en-US"/>
              </w:rPr>
            </w:pPr>
          </w:p>
        </w:tc>
        <w:tc>
          <w:tcPr>
            <w:tcW w:w="1843" w:type="dxa"/>
            <w:vMerge/>
            <w:shd w:val="clear" w:color="auto" w:fill="auto"/>
            <w:vAlign w:val="center"/>
          </w:tcPr>
          <w:p w14:paraId="0CE32D98" w14:textId="77777777" w:rsidR="006C23F9" w:rsidRPr="006C23F9" w:rsidRDefault="006C23F9" w:rsidP="006C23F9">
            <w:pPr>
              <w:ind w:right="-2"/>
              <w:jc w:val="center"/>
              <w:rPr>
                <w:sz w:val="22"/>
                <w:szCs w:val="22"/>
                <w:lang w:eastAsia="en-US"/>
              </w:rPr>
            </w:pPr>
          </w:p>
        </w:tc>
        <w:tc>
          <w:tcPr>
            <w:tcW w:w="1417" w:type="dxa"/>
            <w:shd w:val="clear" w:color="auto" w:fill="auto"/>
            <w:vAlign w:val="center"/>
          </w:tcPr>
          <w:p w14:paraId="0258D738" w14:textId="77777777" w:rsidR="006C23F9" w:rsidRPr="006C23F9" w:rsidRDefault="006C23F9" w:rsidP="006C23F9">
            <w:pPr>
              <w:ind w:left="-104" w:right="-111"/>
              <w:jc w:val="center"/>
              <w:rPr>
                <w:sz w:val="22"/>
                <w:szCs w:val="22"/>
                <w:lang w:eastAsia="en-US"/>
              </w:rPr>
            </w:pPr>
            <w:r w:rsidRPr="006C23F9">
              <w:rPr>
                <w:sz w:val="22"/>
                <w:szCs w:val="22"/>
              </w:rPr>
              <w:t>с 01.01.2026</w:t>
            </w:r>
          </w:p>
        </w:tc>
        <w:tc>
          <w:tcPr>
            <w:tcW w:w="1003" w:type="dxa"/>
            <w:gridSpan w:val="2"/>
            <w:tcBorders>
              <w:top w:val="nil"/>
              <w:left w:val="nil"/>
              <w:bottom w:val="single" w:sz="4" w:space="0" w:color="auto"/>
              <w:right w:val="single" w:sz="4" w:space="0" w:color="auto"/>
            </w:tcBorders>
            <w:shd w:val="clear" w:color="auto" w:fill="auto"/>
            <w:vAlign w:val="center"/>
          </w:tcPr>
          <w:p w14:paraId="25453F42" w14:textId="77777777" w:rsidR="006C23F9" w:rsidRPr="006C23F9" w:rsidRDefault="006C23F9" w:rsidP="006C23F9">
            <w:pPr>
              <w:ind w:left="-108" w:right="-98"/>
              <w:jc w:val="center"/>
              <w:rPr>
                <w:sz w:val="22"/>
                <w:szCs w:val="22"/>
                <w:lang w:eastAsia="en-US"/>
              </w:rPr>
            </w:pPr>
            <w:r w:rsidRPr="006C23F9">
              <w:rPr>
                <w:sz w:val="22"/>
                <w:szCs w:val="22"/>
                <w:lang w:eastAsia="en-US"/>
              </w:rPr>
              <w:t>2 210,15</w:t>
            </w:r>
          </w:p>
        </w:tc>
        <w:tc>
          <w:tcPr>
            <w:tcW w:w="850" w:type="dxa"/>
            <w:gridSpan w:val="2"/>
            <w:shd w:val="clear" w:color="auto" w:fill="auto"/>
            <w:vAlign w:val="center"/>
          </w:tcPr>
          <w:p w14:paraId="6C989E7E" w14:textId="77777777" w:rsidR="006C23F9" w:rsidRPr="006C23F9" w:rsidRDefault="006C23F9" w:rsidP="006C23F9">
            <w:pPr>
              <w:ind w:left="-113" w:right="-91"/>
              <w:jc w:val="center"/>
              <w:rPr>
                <w:sz w:val="22"/>
                <w:szCs w:val="22"/>
                <w:lang w:eastAsia="en-US"/>
              </w:rPr>
            </w:pPr>
            <w:r w:rsidRPr="006C23F9">
              <w:rPr>
                <w:sz w:val="22"/>
                <w:szCs w:val="22"/>
                <w:lang w:val="en-US" w:eastAsia="en-US"/>
              </w:rPr>
              <w:t>x</w:t>
            </w:r>
          </w:p>
        </w:tc>
        <w:tc>
          <w:tcPr>
            <w:tcW w:w="835" w:type="dxa"/>
            <w:shd w:val="clear" w:color="auto" w:fill="auto"/>
            <w:vAlign w:val="center"/>
          </w:tcPr>
          <w:p w14:paraId="36053E9C" w14:textId="77777777" w:rsidR="006C23F9" w:rsidRPr="006C23F9" w:rsidRDefault="006C23F9" w:rsidP="006C23F9">
            <w:pPr>
              <w:ind w:left="-118" w:right="-117"/>
              <w:jc w:val="center"/>
              <w:rPr>
                <w:sz w:val="22"/>
                <w:szCs w:val="22"/>
                <w:lang w:val="en-US" w:eastAsia="en-US"/>
              </w:rPr>
            </w:pPr>
            <w:r w:rsidRPr="006C23F9">
              <w:rPr>
                <w:sz w:val="22"/>
                <w:szCs w:val="22"/>
                <w:lang w:val="en-US" w:eastAsia="en-US"/>
              </w:rPr>
              <w:t>x</w:t>
            </w:r>
          </w:p>
        </w:tc>
        <w:tc>
          <w:tcPr>
            <w:tcW w:w="1009" w:type="dxa"/>
            <w:gridSpan w:val="3"/>
            <w:shd w:val="clear" w:color="auto" w:fill="auto"/>
            <w:vAlign w:val="center"/>
          </w:tcPr>
          <w:p w14:paraId="023FC3D0"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850" w:type="dxa"/>
            <w:gridSpan w:val="2"/>
            <w:shd w:val="clear" w:color="auto" w:fill="auto"/>
            <w:vAlign w:val="center"/>
          </w:tcPr>
          <w:p w14:paraId="6347AD92"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957" w:type="dxa"/>
            <w:shd w:val="clear" w:color="auto" w:fill="auto"/>
            <w:vAlign w:val="center"/>
          </w:tcPr>
          <w:p w14:paraId="4FDA9DEC"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r>
      <w:tr w:rsidR="006C23F9" w:rsidRPr="006C23F9" w14:paraId="3419F379" w14:textId="77777777" w:rsidTr="00153617">
        <w:trPr>
          <w:gridAfter w:val="1"/>
          <w:wAfter w:w="9" w:type="dxa"/>
          <w:trHeight w:val="189"/>
        </w:trPr>
        <w:tc>
          <w:tcPr>
            <w:tcW w:w="1838" w:type="dxa"/>
            <w:vMerge/>
            <w:shd w:val="clear" w:color="auto" w:fill="auto"/>
            <w:vAlign w:val="center"/>
          </w:tcPr>
          <w:p w14:paraId="5DCCAB2E" w14:textId="77777777" w:rsidR="006C23F9" w:rsidRPr="006C23F9" w:rsidRDefault="006C23F9" w:rsidP="006C23F9">
            <w:pPr>
              <w:ind w:right="-2"/>
              <w:jc w:val="center"/>
              <w:rPr>
                <w:sz w:val="22"/>
                <w:szCs w:val="22"/>
                <w:lang w:eastAsia="en-US"/>
              </w:rPr>
            </w:pPr>
          </w:p>
        </w:tc>
        <w:tc>
          <w:tcPr>
            <w:tcW w:w="1843" w:type="dxa"/>
            <w:vMerge/>
            <w:shd w:val="clear" w:color="auto" w:fill="auto"/>
            <w:vAlign w:val="center"/>
          </w:tcPr>
          <w:p w14:paraId="0FCFDE9A" w14:textId="77777777" w:rsidR="006C23F9" w:rsidRPr="006C23F9" w:rsidRDefault="006C23F9" w:rsidP="006C23F9">
            <w:pPr>
              <w:ind w:right="-2"/>
              <w:jc w:val="center"/>
              <w:rPr>
                <w:sz w:val="22"/>
                <w:szCs w:val="22"/>
                <w:lang w:eastAsia="en-US"/>
              </w:rPr>
            </w:pPr>
          </w:p>
        </w:tc>
        <w:tc>
          <w:tcPr>
            <w:tcW w:w="1417" w:type="dxa"/>
            <w:shd w:val="clear" w:color="auto" w:fill="auto"/>
            <w:vAlign w:val="center"/>
          </w:tcPr>
          <w:p w14:paraId="349B7A16" w14:textId="77777777" w:rsidR="006C23F9" w:rsidRPr="006C23F9" w:rsidRDefault="006C23F9" w:rsidP="006C23F9">
            <w:pPr>
              <w:ind w:left="-104" w:right="-111"/>
              <w:jc w:val="center"/>
              <w:rPr>
                <w:sz w:val="22"/>
                <w:szCs w:val="22"/>
              </w:rPr>
            </w:pPr>
            <w:r w:rsidRPr="006C23F9">
              <w:rPr>
                <w:sz w:val="22"/>
                <w:szCs w:val="22"/>
              </w:rPr>
              <w:t>с 01.07.2026</w:t>
            </w:r>
          </w:p>
        </w:tc>
        <w:tc>
          <w:tcPr>
            <w:tcW w:w="1003" w:type="dxa"/>
            <w:gridSpan w:val="2"/>
            <w:tcBorders>
              <w:top w:val="nil"/>
              <w:left w:val="nil"/>
              <w:bottom w:val="single" w:sz="4" w:space="0" w:color="auto"/>
              <w:right w:val="single" w:sz="4" w:space="0" w:color="auto"/>
            </w:tcBorders>
            <w:shd w:val="clear" w:color="auto" w:fill="auto"/>
            <w:vAlign w:val="center"/>
          </w:tcPr>
          <w:p w14:paraId="4BA7640D" w14:textId="77777777" w:rsidR="006C23F9" w:rsidRPr="006C23F9" w:rsidRDefault="006C23F9" w:rsidP="006C23F9">
            <w:pPr>
              <w:ind w:left="-108" w:right="-98"/>
              <w:jc w:val="center"/>
              <w:rPr>
                <w:sz w:val="22"/>
                <w:szCs w:val="22"/>
                <w:lang w:eastAsia="en-US"/>
              </w:rPr>
            </w:pPr>
            <w:r w:rsidRPr="006C23F9">
              <w:rPr>
                <w:sz w:val="22"/>
                <w:szCs w:val="22"/>
                <w:lang w:eastAsia="en-US"/>
              </w:rPr>
              <w:t>2 298,56</w:t>
            </w:r>
          </w:p>
        </w:tc>
        <w:tc>
          <w:tcPr>
            <w:tcW w:w="850" w:type="dxa"/>
            <w:gridSpan w:val="2"/>
            <w:shd w:val="clear" w:color="auto" w:fill="auto"/>
            <w:vAlign w:val="center"/>
          </w:tcPr>
          <w:p w14:paraId="6FB61A31" w14:textId="77777777" w:rsidR="006C23F9" w:rsidRPr="006C23F9" w:rsidRDefault="006C23F9" w:rsidP="006C23F9">
            <w:pPr>
              <w:ind w:left="-113" w:right="-91"/>
              <w:jc w:val="center"/>
              <w:rPr>
                <w:sz w:val="22"/>
                <w:szCs w:val="22"/>
                <w:lang w:val="en-US" w:eastAsia="en-US"/>
              </w:rPr>
            </w:pPr>
            <w:r w:rsidRPr="006C23F9">
              <w:rPr>
                <w:sz w:val="22"/>
                <w:szCs w:val="22"/>
                <w:lang w:val="en-US" w:eastAsia="en-US"/>
              </w:rPr>
              <w:t>x</w:t>
            </w:r>
          </w:p>
        </w:tc>
        <w:tc>
          <w:tcPr>
            <w:tcW w:w="835" w:type="dxa"/>
            <w:shd w:val="clear" w:color="auto" w:fill="auto"/>
            <w:vAlign w:val="center"/>
          </w:tcPr>
          <w:p w14:paraId="3817B0FA" w14:textId="77777777" w:rsidR="006C23F9" w:rsidRPr="006C23F9" w:rsidRDefault="006C23F9" w:rsidP="006C23F9">
            <w:pPr>
              <w:ind w:left="-118" w:right="-117"/>
              <w:jc w:val="center"/>
              <w:rPr>
                <w:sz w:val="22"/>
                <w:szCs w:val="22"/>
                <w:lang w:val="en-US" w:eastAsia="en-US"/>
              </w:rPr>
            </w:pPr>
            <w:r w:rsidRPr="006C23F9">
              <w:rPr>
                <w:sz w:val="22"/>
                <w:szCs w:val="22"/>
                <w:lang w:val="en-US" w:eastAsia="en-US"/>
              </w:rPr>
              <w:t>x</w:t>
            </w:r>
          </w:p>
        </w:tc>
        <w:tc>
          <w:tcPr>
            <w:tcW w:w="1009" w:type="dxa"/>
            <w:gridSpan w:val="3"/>
            <w:shd w:val="clear" w:color="auto" w:fill="auto"/>
            <w:vAlign w:val="center"/>
          </w:tcPr>
          <w:p w14:paraId="7FED454D"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850" w:type="dxa"/>
            <w:gridSpan w:val="2"/>
            <w:shd w:val="clear" w:color="auto" w:fill="auto"/>
            <w:vAlign w:val="center"/>
          </w:tcPr>
          <w:p w14:paraId="4C889D0C"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957" w:type="dxa"/>
            <w:shd w:val="clear" w:color="auto" w:fill="auto"/>
            <w:vAlign w:val="center"/>
          </w:tcPr>
          <w:p w14:paraId="2FFDBBCA"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r>
      <w:tr w:rsidR="006C23F9" w:rsidRPr="006C23F9" w14:paraId="333C276C" w14:textId="77777777" w:rsidTr="00153617">
        <w:trPr>
          <w:gridAfter w:val="1"/>
          <w:wAfter w:w="9" w:type="dxa"/>
          <w:trHeight w:val="189"/>
        </w:trPr>
        <w:tc>
          <w:tcPr>
            <w:tcW w:w="1838" w:type="dxa"/>
            <w:vMerge/>
            <w:shd w:val="clear" w:color="auto" w:fill="auto"/>
            <w:vAlign w:val="center"/>
          </w:tcPr>
          <w:p w14:paraId="629E408C" w14:textId="77777777" w:rsidR="006C23F9" w:rsidRPr="006C23F9" w:rsidRDefault="006C23F9" w:rsidP="006C23F9">
            <w:pPr>
              <w:ind w:right="-2"/>
              <w:jc w:val="center"/>
              <w:rPr>
                <w:sz w:val="22"/>
                <w:szCs w:val="22"/>
                <w:lang w:eastAsia="en-US"/>
              </w:rPr>
            </w:pPr>
          </w:p>
        </w:tc>
        <w:tc>
          <w:tcPr>
            <w:tcW w:w="1843" w:type="dxa"/>
            <w:vMerge/>
            <w:shd w:val="clear" w:color="auto" w:fill="auto"/>
            <w:vAlign w:val="center"/>
          </w:tcPr>
          <w:p w14:paraId="6C1F21A9" w14:textId="77777777" w:rsidR="006C23F9" w:rsidRPr="006C23F9" w:rsidRDefault="006C23F9" w:rsidP="006C23F9">
            <w:pPr>
              <w:ind w:right="-2"/>
              <w:jc w:val="center"/>
              <w:rPr>
                <w:sz w:val="22"/>
                <w:szCs w:val="22"/>
                <w:lang w:eastAsia="en-US"/>
              </w:rPr>
            </w:pPr>
          </w:p>
        </w:tc>
        <w:tc>
          <w:tcPr>
            <w:tcW w:w="1417" w:type="dxa"/>
            <w:shd w:val="clear" w:color="auto" w:fill="auto"/>
            <w:vAlign w:val="center"/>
          </w:tcPr>
          <w:p w14:paraId="015B3254" w14:textId="77777777" w:rsidR="006C23F9" w:rsidRPr="006C23F9" w:rsidRDefault="006C23F9" w:rsidP="006C23F9">
            <w:pPr>
              <w:ind w:left="-104" w:right="-111"/>
              <w:jc w:val="center"/>
              <w:rPr>
                <w:sz w:val="22"/>
                <w:szCs w:val="22"/>
              </w:rPr>
            </w:pPr>
            <w:r w:rsidRPr="006C23F9">
              <w:rPr>
                <w:sz w:val="22"/>
                <w:szCs w:val="22"/>
              </w:rPr>
              <w:t>с 01.01.2027</w:t>
            </w:r>
          </w:p>
        </w:tc>
        <w:tc>
          <w:tcPr>
            <w:tcW w:w="1003" w:type="dxa"/>
            <w:gridSpan w:val="2"/>
            <w:tcBorders>
              <w:top w:val="nil"/>
              <w:left w:val="nil"/>
              <w:bottom w:val="single" w:sz="4" w:space="0" w:color="auto"/>
              <w:right w:val="single" w:sz="4" w:space="0" w:color="auto"/>
            </w:tcBorders>
            <w:shd w:val="clear" w:color="auto" w:fill="auto"/>
            <w:vAlign w:val="center"/>
          </w:tcPr>
          <w:p w14:paraId="22A68394" w14:textId="77777777" w:rsidR="006C23F9" w:rsidRPr="006C23F9" w:rsidRDefault="006C23F9" w:rsidP="006C23F9">
            <w:pPr>
              <w:ind w:left="-108" w:right="-98"/>
              <w:jc w:val="center"/>
              <w:rPr>
                <w:sz w:val="22"/>
                <w:szCs w:val="22"/>
                <w:lang w:eastAsia="en-US"/>
              </w:rPr>
            </w:pPr>
            <w:r w:rsidRPr="006C23F9">
              <w:rPr>
                <w:sz w:val="22"/>
                <w:szCs w:val="22"/>
                <w:lang w:eastAsia="en-US"/>
              </w:rPr>
              <w:t>2 298,56</w:t>
            </w:r>
          </w:p>
        </w:tc>
        <w:tc>
          <w:tcPr>
            <w:tcW w:w="850" w:type="dxa"/>
            <w:gridSpan w:val="2"/>
            <w:shd w:val="clear" w:color="auto" w:fill="auto"/>
            <w:vAlign w:val="center"/>
          </w:tcPr>
          <w:p w14:paraId="69128E0B" w14:textId="77777777" w:rsidR="006C23F9" w:rsidRPr="006C23F9" w:rsidRDefault="006C23F9" w:rsidP="006C23F9">
            <w:pPr>
              <w:ind w:left="-113" w:right="-91"/>
              <w:jc w:val="center"/>
              <w:rPr>
                <w:sz w:val="22"/>
                <w:szCs w:val="22"/>
                <w:lang w:val="en-US" w:eastAsia="en-US"/>
              </w:rPr>
            </w:pPr>
            <w:r w:rsidRPr="006C23F9">
              <w:rPr>
                <w:sz w:val="22"/>
                <w:szCs w:val="22"/>
                <w:lang w:val="en-US" w:eastAsia="en-US"/>
              </w:rPr>
              <w:t>x</w:t>
            </w:r>
          </w:p>
        </w:tc>
        <w:tc>
          <w:tcPr>
            <w:tcW w:w="835" w:type="dxa"/>
            <w:shd w:val="clear" w:color="auto" w:fill="auto"/>
            <w:vAlign w:val="center"/>
          </w:tcPr>
          <w:p w14:paraId="07E03A11" w14:textId="77777777" w:rsidR="006C23F9" w:rsidRPr="006C23F9" w:rsidRDefault="006C23F9" w:rsidP="006C23F9">
            <w:pPr>
              <w:ind w:left="-118" w:right="-117"/>
              <w:jc w:val="center"/>
              <w:rPr>
                <w:sz w:val="22"/>
                <w:szCs w:val="22"/>
                <w:lang w:val="en-US" w:eastAsia="en-US"/>
              </w:rPr>
            </w:pPr>
            <w:r w:rsidRPr="006C23F9">
              <w:rPr>
                <w:sz w:val="22"/>
                <w:szCs w:val="22"/>
                <w:lang w:val="en-US" w:eastAsia="en-US"/>
              </w:rPr>
              <w:t>x</w:t>
            </w:r>
          </w:p>
        </w:tc>
        <w:tc>
          <w:tcPr>
            <w:tcW w:w="1009" w:type="dxa"/>
            <w:gridSpan w:val="3"/>
            <w:shd w:val="clear" w:color="auto" w:fill="auto"/>
            <w:vAlign w:val="center"/>
          </w:tcPr>
          <w:p w14:paraId="402055EC"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850" w:type="dxa"/>
            <w:gridSpan w:val="2"/>
            <w:shd w:val="clear" w:color="auto" w:fill="auto"/>
            <w:vAlign w:val="center"/>
          </w:tcPr>
          <w:p w14:paraId="338D1DF8"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957" w:type="dxa"/>
            <w:shd w:val="clear" w:color="auto" w:fill="auto"/>
            <w:vAlign w:val="center"/>
          </w:tcPr>
          <w:p w14:paraId="47C387C3"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r>
      <w:tr w:rsidR="006C23F9" w:rsidRPr="006C23F9" w14:paraId="5007342E" w14:textId="77777777" w:rsidTr="00153617">
        <w:trPr>
          <w:gridAfter w:val="1"/>
          <w:wAfter w:w="9" w:type="dxa"/>
          <w:trHeight w:val="189"/>
        </w:trPr>
        <w:tc>
          <w:tcPr>
            <w:tcW w:w="1838" w:type="dxa"/>
            <w:vMerge/>
            <w:shd w:val="clear" w:color="auto" w:fill="auto"/>
            <w:vAlign w:val="center"/>
          </w:tcPr>
          <w:p w14:paraId="25C11D13" w14:textId="77777777" w:rsidR="006C23F9" w:rsidRPr="006C23F9" w:rsidRDefault="006C23F9" w:rsidP="006C23F9">
            <w:pPr>
              <w:ind w:right="-2"/>
              <w:jc w:val="center"/>
              <w:rPr>
                <w:sz w:val="22"/>
                <w:szCs w:val="22"/>
                <w:lang w:eastAsia="en-US"/>
              </w:rPr>
            </w:pPr>
          </w:p>
        </w:tc>
        <w:tc>
          <w:tcPr>
            <w:tcW w:w="1843" w:type="dxa"/>
            <w:vMerge/>
            <w:shd w:val="clear" w:color="auto" w:fill="auto"/>
            <w:vAlign w:val="center"/>
          </w:tcPr>
          <w:p w14:paraId="7C851646" w14:textId="77777777" w:rsidR="006C23F9" w:rsidRPr="006C23F9" w:rsidRDefault="006C23F9" w:rsidP="006C23F9">
            <w:pPr>
              <w:ind w:right="-2"/>
              <w:jc w:val="center"/>
              <w:rPr>
                <w:sz w:val="22"/>
                <w:szCs w:val="22"/>
                <w:lang w:eastAsia="en-US"/>
              </w:rPr>
            </w:pPr>
          </w:p>
        </w:tc>
        <w:tc>
          <w:tcPr>
            <w:tcW w:w="1417" w:type="dxa"/>
            <w:shd w:val="clear" w:color="auto" w:fill="auto"/>
            <w:vAlign w:val="center"/>
          </w:tcPr>
          <w:p w14:paraId="18B47A5C" w14:textId="77777777" w:rsidR="006C23F9" w:rsidRPr="006C23F9" w:rsidRDefault="006C23F9" w:rsidP="006C23F9">
            <w:pPr>
              <w:ind w:left="-104" w:right="-111"/>
              <w:jc w:val="center"/>
              <w:rPr>
                <w:sz w:val="22"/>
                <w:szCs w:val="22"/>
              </w:rPr>
            </w:pPr>
            <w:r w:rsidRPr="006C23F9">
              <w:rPr>
                <w:sz w:val="22"/>
                <w:szCs w:val="22"/>
              </w:rPr>
              <w:t>с 01.07.2027</w:t>
            </w:r>
          </w:p>
        </w:tc>
        <w:tc>
          <w:tcPr>
            <w:tcW w:w="1003" w:type="dxa"/>
            <w:gridSpan w:val="2"/>
            <w:tcBorders>
              <w:top w:val="nil"/>
              <w:left w:val="nil"/>
              <w:bottom w:val="single" w:sz="4" w:space="0" w:color="auto"/>
              <w:right w:val="single" w:sz="4" w:space="0" w:color="auto"/>
            </w:tcBorders>
            <w:shd w:val="clear" w:color="auto" w:fill="auto"/>
            <w:vAlign w:val="center"/>
          </w:tcPr>
          <w:p w14:paraId="5EC6E9DF" w14:textId="77777777" w:rsidR="006C23F9" w:rsidRPr="006C23F9" w:rsidRDefault="006C23F9" w:rsidP="006C23F9">
            <w:pPr>
              <w:ind w:left="-108" w:right="-98"/>
              <w:jc w:val="center"/>
              <w:rPr>
                <w:sz w:val="22"/>
                <w:szCs w:val="22"/>
                <w:lang w:eastAsia="en-US"/>
              </w:rPr>
            </w:pPr>
            <w:r w:rsidRPr="006C23F9">
              <w:rPr>
                <w:sz w:val="22"/>
                <w:szCs w:val="22"/>
                <w:lang w:eastAsia="en-US"/>
              </w:rPr>
              <w:t>2 390,58</w:t>
            </w:r>
          </w:p>
        </w:tc>
        <w:tc>
          <w:tcPr>
            <w:tcW w:w="850" w:type="dxa"/>
            <w:gridSpan w:val="2"/>
            <w:shd w:val="clear" w:color="auto" w:fill="auto"/>
            <w:vAlign w:val="center"/>
          </w:tcPr>
          <w:p w14:paraId="1006F0AC" w14:textId="77777777" w:rsidR="006C23F9" w:rsidRPr="006C23F9" w:rsidRDefault="006C23F9" w:rsidP="006C23F9">
            <w:pPr>
              <w:ind w:left="-113" w:right="-91"/>
              <w:jc w:val="center"/>
              <w:rPr>
                <w:sz w:val="22"/>
                <w:szCs w:val="22"/>
                <w:lang w:val="en-US" w:eastAsia="en-US"/>
              </w:rPr>
            </w:pPr>
            <w:r w:rsidRPr="006C23F9">
              <w:rPr>
                <w:sz w:val="22"/>
                <w:szCs w:val="22"/>
                <w:lang w:val="en-US" w:eastAsia="en-US"/>
              </w:rPr>
              <w:t>x</w:t>
            </w:r>
          </w:p>
        </w:tc>
        <w:tc>
          <w:tcPr>
            <w:tcW w:w="835" w:type="dxa"/>
            <w:shd w:val="clear" w:color="auto" w:fill="auto"/>
            <w:vAlign w:val="center"/>
          </w:tcPr>
          <w:p w14:paraId="754BB618" w14:textId="77777777" w:rsidR="006C23F9" w:rsidRPr="006C23F9" w:rsidRDefault="006C23F9" w:rsidP="006C23F9">
            <w:pPr>
              <w:ind w:left="-118" w:right="-117"/>
              <w:jc w:val="center"/>
              <w:rPr>
                <w:sz w:val="22"/>
                <w:szCs w:val="22"/>
                <w:lang w:val="en-US" w:eastAsia="en-US"/>
              </w:rPr>
            </w:pPr>
            <w:r w:rsidRPr="006C23F9">
              <w:rPr>
                <w:sz w:val="22"/>
                <w:szCs w:val="22"/>
                <w:lang w:val="en-US" w:eastAsia="en-US"/>
              </w:rPr>
              <w:t>x</w:t>
            </w:r>
          </w:p>
        </w:tc>
        <w:tc>
          <w:tcPr>
            <w:tcW w:w="1009" w:type="dxa"/>
            <w:gridSpan w:val="3"/>
            <w:shd w:val="clear" w:color="auto" w:fill="auto"/>
            <w:vAlign w:val="center"/>
          </w:tcPr>
          <w:p w14:paraId="7495BF16"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850" w:type="dxa"/>
            <w:gridSpan w:val="2"/>
            <w:shd w:val="clear" w:color="auto" w:fill="auto"/>
            <w:vAlign w:val="center"/>
          </w:tcPr>
          <w:p w14:paraId="2FD09F50"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957" w:type="dxa"/>
            <w:shd w:val="clear" w:color="auto" w:fill="auto"/>
            <w:vAlign w:val="center"/>
          </w:tcPr>
          <w:p w14:paraId="717C7E53"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r>
      <w:tr w:rsidR="006C23F9" w:rsidRPr="006C23F9" w14:paraId="321F7AEF" w14:textId="77777777" w:rsidTr="00153617">
        <w:trPr>
          <w:gridAfter w:val="1"/>
          <w:wAfter w:w="9" w:type="dxa"/>
          <w:trHeight w:val="189"/>
        </w:trPr>
        <w:tc>
          <w:tcPr>
            <w:tcW w:w="1838" w:type="dxa"/>
            <w:vMerge/>
            <w:shd w:val="clear" w:color="auto" w:fill="auto"/>
            <w:vAlign w:val="center"/>
          </w:tcPr>
          <w:p w14:paraId="3F69B6A2" w14:textId="77777777" w:rsidR="006C23F9" w:rsidRPr="006C23F9" w:rsidRDefault="006C23F9" w:rsidP="006C23F9">
            <w:pPr>
              <w:ind w:right="-2"/>
              <w:jc w:val="center"/>
              <w:rPr>
                <w:sz w:val="22"/>
                <w:szCs w:val="22"/>
                <w:lang w:eastAsia="en-US"/>
              </w:rPr>
            </w:pPr>
          </w:p>
        </w:tc>
        <w:tc>
          <w:tcPr>
            <w:tcW w:w="1843" w:type="dxa"/>
            <w:vMerge/>
            <w:shd w:val="clear" w:color="auto" w:fill="auto"/>
            <w:vAlign w:val="center"/>
          </w:tcPr>
          <w:p w14:paraId="55902A3C" w14:textId="77777777" w:rsidR="006C23F9" w:rsidRPr="006C23F9" w:rsidRDefault="006C23F9" w:rsidP="006C23F9">
            <w:pPr>
              <w:ind w:right="-2"/>
              <w:jc w:val="center"/>
              <w:rPr>
                <w:sz w:val="22"/>
                <w:szCs w:val="22"/>
                <w:lang w:eastAsia="en-US"/>
              </w:rPr>
            </w:pPr>
          </w:p>
        </w:tc>
        <w:tc>
          <w:tcPr>
            <w:tcW w:w="1417" w:type="dxa"/>
            <w:shd w:val="clear" w:color="auto" w:fill="auto"/>
            <w:vAlign w:val="center"/>
          </w:tcPr>
          <w:p w14:paraId="16B12148" w14:textId="77777777" w:rsidR="006C23F9" w:rsidRPr="006C23F9" w:rsidRDefault="006C23F9" w:rsidP="006C23F9">
            <w:pPr>
              <w:ind w:left="-104" w:right="-111"/>
              <w:jc w:val="center"/>
              <w:rPr>
                <w:sz w:val="22"/>
                <w:szCs w:val="22"/>
              </w:rPr>
            </w:pPr>
            <w:r w:rsidRPr="006C23F9">
              <w:rPr>
                <w:sz w:val="22"/>
                <w:szCs w:val="22"/>
              </w:rPr>
              <w:t>с 01.01.2028</w:t>
            </w:r>
          </w:p>
        </w:tc>
        <w:tc>
          <w:tcPr>
            <w:tcW w:w="1003" w:type="dxa"/>
            <w:gridSpan w:val="2"/>
            <w:tcBorders>
              <w:top w:val="nil"/>
              <w:left w:val="nil"/>
              <w:bottom w:val="single" w:sz="4" w:space="0" w:color="auto"/>
              <w:right w:val="single" w:sz="4" w:space="0" w:color="auto"/>
            </w:tcBorders>
            <w:shd w:val="clear" w:color="auto" w:fill="auto"/>
            <w:vAlign w:val="center"/>
          </w:tcPr>
          <w:p w14:paraId="245686B3" w14:textId="77777777" w:rsidR="006C23F9" w:rsidRPr="006C23F9" w:rsidRDefault="006C23F9" w:rsidP="006C23F9">
            <w:pPr>
              <w:ind w:left="-108" w:right="-98"/>
              <w:jc w:val="center"/>
              <w:rPr>
                <w:sz w:val="22"/>
                <w:szCs w:val="22"/>
                <w:lang w:eastAsia="en-US"/>
              </w:rPr>
            </w:pPr>
            <w:r w:rsidRPr="006C23F9">
              <w:rPr>
                <w:sz w:val="22"/>
                <w:szCs w:val="22"/>
                <w:lang w:eastAsia="en-US"/>
              </w:rPr>
              <w:t>2 390,58</w:t>
            </w:r>
          </w:p>
        </w:tc>
        <w:tc>
          <w:tcPr>
            <w:tcW w:w="850" w:type="dxa"/>
            <w:gridSpan w:val="2"/>
            <w:shd w:val="clear" w:color="auto" w:fill="auto"/>
            <w:vAlign w:val="center"/>
          </w:tcPr>
          <w:p w14:paraId="267A35B4" w14:textId="77777777" w:rsidR="006C23F9" w:rsidRPr="006C23F9" w:rsidRDefault="006C23F9" w:rsidP="006C23F9">
            <w:pPr>
              <w:ind w:left="-113" w:right="-91"/>
              <w:jc w:val="center"/>
              <w:rPr>
                <w:sz w:val="22"/>
                <w:szCs w:val="22"/>
                <w:lang w:val="en-US" w:eastAsia="en-US"/>
              </w:rPr>
            </w:pPr>
            <w:r w:rsidRPr="006C23F9">
              <w:rPr>
                <w:sz w:val="22"/>
                <w:szCs w:val="22"/>
                <w:lang w:val="en-US" w:eastAsia="en-US"/>
              </w:rPr>
              <w:t>x</w:t>
            </w:r>
          </w:p>
        </w:tc>
        <w:tc>
          <w:tcPr>
            <w:tcW w:w="835" w:type="dxa"/>
            <w:shd w:val="clear" w:color="auto" w:fill="auto"/>
            <w:vAlign w:val="center"/>
          </w:tcPr>
          <w:p w14:paraId="396B0877" w14:textId="77777777" w:rsidR="006C23F9" w:rsidRPr="006C23F9" w:rsidRDefault="006C23F9" w:rsidP="006C23F9">
            <w:pPr>
              <w:ind w:left="-118" w:right="-117"/>
              <w:jc w:val="center"/>
              <w:rPr>
                <w:sz w:val="22"/>
                <w:szCs w:val="22"/>
                <w:lang w:val="en-US" w:eastAsia="en-US"/>
              </w:rPr>
            </w:pPr>
            <w:r w:rsidRPr="006C23F9">
              <w:rPr>
                <w:sz w:val="22"/>
                <w:szCs w:val="22"/>
                <w:lang w:val="en-US" w:eastAsia="en-US"/>
              </w:rPr>
              <w:t>x</w:t>
            </w:r>
          </w:p>
        </w:tc>
        <w:tc>
          <w:tcPr>
            <w:tcW w:w="1009" w:type="dxa"/>
            <w:gridSpan w:val="3"/>
            <w:shd w:val="clear" w:color="auto" w:fill="auto"/>
            <w:vAlign w:val="center"/>
          </w:tcPr>
          <w:p w14:paraId="5A30A169"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850" w:type="dxa"/>
            <w:gridSpan w:val="2"/>
            <w:shd w:val="clear" w:color="auto" w:fill="auto"/>
            <w:vAlign w:val="center"/>
          </w:tcPr>
          <w:p w14:paraId="16AD0D5E"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957" w:type="dxa"/>
            <w:shd w:val="clear" w:color="auto" w:fill="auto"/>
            <w:vAlign w:val="center"/>
          </w:tcPr>
          <w:p w14:paraId="07E688EC"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r>
      <w:tr w:rsidR="006C23F9" w:rsidRPr="006C23F9" w14:paraId="63474320" w14:textId="77777777" w:rsidTr="00153617">
        <w:trPr>
          <w:gridAfter w:val="1"/>
          <w:wAfter w:w="9" w:type="dxa"/>
          <w:trHeight w:val="189"/>
        </w:trPr>
        <w:tc>
          <w:tcPr>
            <w:tcW w:w="1838" w:type="dxa"/>
            <w:vMerge/>
            <w:shd w:val="clear" w:color="auto" w:fill="auto"/>
            <w:vAlign w:val="center"/>
          </w:tcPr>
          <w:p w14:paraId="7CBBFB50" w14:textId="77777777" w:rsidR="006C23F9" w:rsidRPr="006C23F9" w:rsidRDefault="006C23F9" w:rsidP="006C23F9">
            <w:pPr>
              <w:ind w:right="-2"/>
              <w:jc w:val="center"/>
              <w:rPr>
                <w:sz w:val="22"/>
                <w:szCs w:val="22"/>
                <w:lang w:eastAsia="en-US"/>
              </w:rPr>
            </w:pPr>
          </w:p>
        </w:tc>
        <w:tc>
          <w:tcPr>
            <w:tcW w:w="1843" w:type="dxa"/>
            <w:vMerge/>
            <w:shd w:val="clear" w:color="auto" w:fill="auto"/>
            <w:vAlign w:val="center"/>
          </w:tcPr>
          <w:p w14:paraId="52A519C2" w14:textId="77777777" w:rsidR="006C23F9" w:rsidRPr="006C23F9" w:rsidRDefault="006C23F9" w:rsidP="006C23F9">
            <w:pPr>
              <w:ind w:right="-2"/>
              <w:jc w:val="center"/>
              <w:rPr>
                <w:sz w:val="22"/>
                <w:szCs w:val="22"/>
                <w:lang w:eastAsia="en-US"/>
              </w:rPr>
            </w:pPr>
          </w:p>
        </w:tc>
        <w:tc>
          <w:tcPr>
            <w:tcW w:w="1417" w:type="dxa"/>
            <w:shd w:val="clear" w:color="auto" w:fill="auto"/>
            <w:vAlign w:val="center"/>
          </w:tcPr>
          <w:p w14:paraId="22D9FE52" w14:textId="77777777" w:rsidR="006C23F9" w:rsidRPr="006C23F9" w:rsidRDefault="006C23F9" w:rsidP="006C23F9">
            <w:pPr>
              <w:ind w:left="-104" w:right="-111"/>
              <w:jc w:val="center"/>
              <w:rPr>
                <w:sz w:val="22"/>
                <w:szCs w:val="22"/>
              </w:rPr>
            </w:pPr>
            <w:r w:rsidRPr="006C23F9">
              <w:rPr>
                <w:sz w:val="22"/>
                <w:szCs w:val="22"/>
              </w:rPr>
              <w:t>с 01.07.2028</w:t>
            </w:r>
          </w:p>
        </w:tc>
        <w:tc>
          <w:tcPr>
            <w:tcW w:w="1003" w:type="dxa"/>
            <w:gridSpan w:val="2"/>
            <w:tcBorders>
              <w:top w:val="nil"/>
              <w:left w:val="nil"/>
              <w:bottom w:val="single" w:sz="4" w:space="0" w:color="auto"/>
              <w:right w:val="single" w:sz="4" w:space="0" w:color="auto"/>
            </w:tcBorders>
            <w:shd w:val="clear" w:color="auto" w:fill="auto"/>
            <w:vAlign w:val="center"/>
          </w:tcPr>
          <w:p w14:paraId="1FFE5746" w14:textId="77777777" w:rsidR="006C23F9" w:rsidRPr="006C23F9" w:rsidRDefault="006C23F9" w:rsidP="006C23F9">
            <w:pPr>
              <w:ind w:left="-108" w:right="-98"/>
              <w:jc w:val="center"/>
              <w:rPr>
                <w:sz w:val="22"/>
                <w:szCs w:val="22"/>
                <w:lang w:eastAsia="en-US"/>
              </w:rPr>
            </w:pPr>
            <w:r w:rsidRPr="006C23F9">
              <w:rPr>
                <w:sz w:val="22"/>
                <w:szCs w:val="22"/>
                <w:lang w:eastAsia="en-US"/>
              </w:rPr>
              <w:t>2 486,21</w:t>
            </w:r>
          </w:p>
        </w:tc>
        <w:tc>
          <w:tcPr>
            <w:tcW w:w="850" w:type="dxa"/>
            <w:gridSpan w:val="2"/>
            <w:shd w:val="clear" w:color="auto" w:fill="auto"/>
            <w:vAlign w:val="center"/>
          </w:tcPr>
          <w:p w14:paraId="7B66D6D7" w14:textId="77777777" w:rsidR="006C23F9" w:rsidRPr="006C23F9" w:rsidRDefault="006C23F9" w:rsidP="006C23F9">
            <w:pPr>
              <w:ind w:left="-113" w:right="-91"/>
              <w:jc w:val="center"/>
              <w:rPr>
                <w:sz w:val="22"/>
                <w:szCs w:val="22"/>
                <w:lang w:val="en-US" w:eastAsia="en-US"/>
              </w:rPr>
            </w:pPr>
            <w:r w:rsidRPr="006C23F9">
              <w:rPr>
                <w:sz w:val="22"/>
                <w:szCs w:val="22"/>
                <w:lang w:val="en-US" w:eastAsia="en-US"/>
              </w:rPr>
              <w:t>x</w:t>
            </w:r>
          </w:p>
        </w:tc>
        <w:tc>
          <w:tcPr>
            <w:tcW w:w="835" w:type="dxa"/>
            <w:shd w:val="clear" w:color="auto" w:fill="auto"/>
            <w:vAlign w:val="center"/>
          </w:tcPr>
          <w:p w14:paraId="334D0213" w14:textId="77777777" w:rsidR="006C23F9" w:rsidRPr="006C23F9" w:rsidRDefault="006C23F9" w:rsidP="006C23F9">
            <w:pPr>
              <w:ind w:left="-118" w:right="-117"/>
              <w:jc w:val="center"/>
              <w:rPr>
                <w:sz w:val="22"/>
                <w:szCs w:val="22"/>
                <w:lang w:val="en-US" w:eastAsia="en-US"/>
              </w:rPr>
            </w:pPr>
            <w:r w:rsidRPr="006C23F9">
              <w:rPr>
                <w:sz w:val="22"/>
                <w:szCs w:val="22"/>
                <w:lang w:val="en-US" w:eastAsia="en-US"/>
              </w:rPr>
              <w:t>x</w:t>
            </w:r>
          </w:p>
        </w:tc>
        <w:tc>
          <w:tcPr>
            <w:tcW w:w="1009" w:type="dxa"/>
            <w:gridSpan w:val="3"/>
            <w:shd w:val="clear" w:color="auto" w:fill="auto"/>
            <w:vAlign w:val="center"/>
          </w:tcPr>
          <w:p w14:paraId="2C555212"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850" w:type="dxa"/>
            <w:gridSpan w:val="2"/>
            <w:shd w:val="clear" w:color="auto" w:fill="auto"/>
            <w:vAlign w:val="center"/>
          </w:tcPr>
          <w:p w14:paraId="603A34BC"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957" w:type="dxa"/>
            <w:shd w:val="clear" w:color="auto" w:fill="auto"/>
            <w:vAlign w:val="center"/>
          </w:tcPr>
          <w:p w14:paraId="3405F2FA"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r>
      <w:tr w:rsidR="006C23F9" w:rsidRPr="006C23F9" w14:paraId="228B1A5A" w14:textId="77777777" w:rsidTr="00153617">
        <w:trPr>
          <w:gridAfter w:val="1"/>
          <w:wAfter w:w="9" w:type="dxa"/>
          <w:trHeight w:val="334"/>
        </w:trPr>
        <w:tc>
          <w:tcPr>
            <w:tcW w:w="1838" w:type="dxa"/>
            <w:vMerge/>
            <w:shd w:val="clear" w:color="auto" w:fill="auto"/>
            <w:vAlign w:val="center"/>
          </w:tcPr>
          <w:p w14:paraId="3FE70874" w14:textId="77777777" w:rsidR="006C23F9" w:rsidRPr="006C23F9" w:rsidRDefault="006C23F9" w:rsidP="006C23F9">
            <w:pPr>
              <w:ind w:right="-2"/>
              <w:jc w:val="center"/>
              <w:rPr>
                <w:sz w:val="22"/>
                <w:szCs w:val="22"/>
                <w:lang w:eastAsia="en-US"/>
              </w:rPr>
            </w:pPr>
          </w:p>
        </w:tc>
        <w:tc>
          <w:tcPr>
            <w:tcW w:w="1843" w:type="dxa"/>
            <w:shd w:val="clear" w:color="auto" w:fill="auto"/>
            <w:vAlign w:val="center"/>
          </w:tcPr>
          <w:p w14:paraId="1D3C1E36" w14:textId="77777777" w:rsidR="006C23F9" w:rsidRPr="006C23F9" w:rsidRDefault="006C23F9" w:rsidP="006C23F9">
            <w:pPr>
              <w:ind w:right="-2"/>
              <w:jc w:val="center"/>
              <w:rPr>
                <w:sz w:val="22"/>
                <w:szCs w:val="22"/>
                <w:lang w:eastAsia="en-US"/>
              </w:rPr>
            </w:pPr>
            <w:proofErr w:type="spellStart"/>
            <w:r w:rsidRPr="006C23F9">
              <w:rPr>
                <w:sz w:val="22"/>
                <w:szCs w:val="22"/>
                <w:lang w:eastAsia="en-US"/>
              </w:rPr>
              <w:t>Двухставочный</w:t>
            </w:r>
            <w:proofErr w:type="spellEnd"/>
          </w:p>
        </w:tc>
        <w:tc>
          <w:tcPr>
            <w:tcW w:w="1417" w:type="dxa"/>
            <w:shd w:val="clear" w:color="auto" w:fill="auto"/>
            <w:vAlign w:val="center"/>
          </w:tcPr>
          <w:p w14:paraId="265FCFD1" w14:textId="77777777" w:rsidR="006C23F9" w:rsidRPr="006C23F9" w:rsidRDefault="006C23F9" w:rsidP="006C23F9">
            <w:pPr>
              <w:jc w:val="center"/>
              <w:rPr>
                <w:sz w:val="22"/>
                <w:szCs w:val="22"/>
                <w:lang w:eastAsia="en-US"/>
              </w:rPr>
            </w:pPr>
            <w:r w:rsidRPr="006C23F9">
              <w:rPr>
                <w:sz w:val="22"/>
                <w:szCs w:val="22"/>
                <w:lang w:eastAsia="en-US"/>
              </w:rPr>
              <w:t>x</w:t>
            </w:r>
          </w:p>
        </w:tc>
        <w:tc>
          <w:tcPr>
            <w:tcW w:w="1003" w:type="dxa"/>
            <w:gridSpan w:val="2"/>
            <w:shd w:val="clear" w:color="auto" w:fill="auto"/>
            <w:vAlign w:val="center"/>
          </w:tcPr>
          <w:p w14:paraId="44B4425E" w14:textId="77777777" w:rsidR="006C23F9" w:rsidRPr="006C23F9" w:rsidRDefault="006C23F9" w:rsidP="006C23F9">
            <w:pPr>
              <w:ind w:left="-108" w:right="-98"/>
              <w:jc w:val="center"/>
              <w:rPr>
                <w:sz w:val="22"/>
                <w:szCs w:val="22"/>
                <w:lang w:eastAsia="en-US"/>
              </w:rPr>
            </w:pPr>
            <w:r w:rsidRPr="006C23F9">
              <w:rPr>
                <w:sz w:val="22"/>
                <w:szCs w:val="22"/>
                <w:lang w:eastAsia="en-US"/>
              </w:rPr>
              <w:t>x</w:t>
            </w:r>
          </w:p>
        </w:tc>
        <w:tc>
          <w:tcPr>
            <w:tcW w:w="850" w:type="dxa"/>
            <w:gridSpan w:val="2"/>
            <w:shd w:val="clear" w:color="auto" w:fill="auto"/>
            <w:vAlign w:val="center"/>
          </w:tcPr>
          <w:p w14:paraId="5262E7E3" w14:textId="77777777" w:rsidR="006C23F9" w:rsidRPr="006C23F9" w:rsidRDefault="006C23F9" w:rsidP="006C23F9">
            <w:pPr>
              <w:jc w:val="center"/>
              <w:rPr>
                <w:sz w:val="22"/>
                <w:szCs w:val="22"/>
                <w:lang w:eastAsia="en-US"/>
              </w:rPr>
            </w:pPr>
            <w:r w:rsidRPr="006C23F9">
              <w:rPr>
                <w:sz w:val="22"/>
                <w:szCs w:val="22"/>
                <w:lang w:eastAsia="en-US"/>
              </w:rPr>
              <w:t>x</w:t>
            </w:r>
          </w:p>
        </w:tc>
        <w:tc>
          <w:tcPr>
            <w:tcW w:w="835" w:type="dxa"/>
            <w:shd w:val="clear" w:color="auto" w:fill="auto"/>
            <w:vAlign w:val="center"/>
          </w:tcPr>
          <w:p w14:paraId="3766E434"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1009" w:type="dxa"/>
            <w:gridSpan w:val="3"/>
            <w:shd w:val="clear" w:color="auto" w:fill="auto"/>
            <w:vAlign w:val="center"/>
          </w:tcPr>
          <w:p w14:paraId="014D7895"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850" w:type="dxa"/>
            <w:gridSpan w:val="2"/>
            <w:shd w:val="clear" w:color="auto" w:fill="auto"/>
            <w:vAlign w:val="center"/>
          </w:tcPr>
          <w:p w14:paraId="1417AFDE"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957" w:type="dxa"/>
            <w:shd w:val="clear" w:color="auto" w:fill="auto"/>
            <w:vAlign w:val="center"/>
          </w:tcPr>
          <w:p w14:paraId="6BC292EA"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r>
      <w:tr w:rsidR="006C23F9" w:rsidRPr="006C23F9" w14:paraId="7B1A42DE" w14:textId="77777777" w:rsidTr="00153617">
        <w:trPr>
          <w:gridAfter w:val="1"/>
          <w:wAfter w:w="9" w:type="dxa"/>
        </w:trPr>
        <w:tc>
          <w:tcPr>
            <w:tcW w:w="1838" w:type="dxa"/>
            <w:vMerge/>
            <w:shd w:val="clear" w:color="auto" w:fill="auto"/>
            <w:vAlign w:val="center"/>
          </w:tcPr>
          <w:p w14:paraId="4D7EA9D0" w14:textId="77777777" w:rsidR="006C23F9" w:rsidRPr="006C23F9" w:rsidRDefault="006C23F9" w:rsidP="006C23F9">
            <w:pPr>
              <w:ind w:right="-2"/>
              <w:jc w:val="center"/>
              <w:rPr>
                <w:sz w:val="22"/>
                <w:szCs w:val="22"/>
                <w:lang w:eastAsia="en-US"/>
              </w:rPr>
            </w:pPr>
          </w:p>
        </w:tc>
        <w:tc>
          <w:tcPr>
            <w:tcW w:w="1843" w:type="dxa"/>
            <w:shd w:val="clear" w:color="auto" w:fill="auto"/>
            <w:vAlign w:val="center"/>
          </w:tcPr>
          <w:p w14:paraId="0F457678" w14:textId="77777777" w:rsidR="006C23F9" w:rsidRPr="006C23F9" w:rsidRDefault="006C23F9" w:rsidP="006C23F9">
            <w:pPr>
              <w:ind w:left="-105" w:right="-103"/>
              <w:jc w:val="center"/>
              <w:rPr>
                <w:sz w:val="22"/>
                <w:szCs w:val="22"/>
                <w:lang w:eastAsia="en-US"/>
              </w:rPr>
            </w:pPr>
            <w:r w:rsidRPr="006C23F9">
              <w:rPr>
                <w:sz w:val="22"/>
                <w:szCs w:val="22"/>
                <w:lang w:eastAsia="en-US"/>
              </w:rPr>
              <w:t>Ставка за тепловую энергию, руб./Гкал</w:t>
            </w:r>
          </w:p>
        </w:tc>
        <w:tc>
          <w:tcPr>
            <w:tcW w:w="1417" w:type="dxa"/>
            <w:shd w:val="clear" w:color="auto" w:fill="auto"/>
            <w:vAlign w:val="center"/>
          </w:tcPr>
          <w:p w14:paraId="76DE8E44" w14:textId="77777777" w:rsidR="006C23F9" w:rsidRPr="006C23F9" w:rsidRDefault="006C23F9" w:rsidP="006C23F9">
            <w:pPr>
              <w:jc w:val="center"/>
              <w:rPr>
                <w:sz w:val="22"/>
                <w:szCs w:val="22"/>
                <w:lang w:eastAsia="en-US"/>
              </w:rPr>
            </w:pPr>
            <w:r w:rsidRPr="006C23F9">
              <w:rPr>
                <w:sz w:val="22"/>
                <w:szCs w:val="22"/>
                <w:lang w:eastAsia="en-US"/>
              </w:rPr>
              <w:t>x</w:t>
            </w:r>
          </w:p>
        </w:tc>
        <w:tc>
          <w:tcPr>
            <w:tcW w:w="1003" w:type="dxa"/>
            <w:gridSpan w:val="2"/>
            <w:shd w:val="clear" w:color="auto" w:fill="auto"/>
            <w:vAlign w:val="center"/>
          </w:tcPr>
          <w:p w14:paraId="5304BB24" w14:textId="77777777" w:rsidR="006C23F9" w:rsidRPr="006C23F9" w:rsidRDefault="006C23F9" w:rsidP="006C23F9">
            <w:pPr>
              <w:ind w:left="-108" w:right="-98"/>
              <w:jc w:val="center"/>
              <w:rPr>
                <w:sz w:val="22"/>
                <w:szCs w:val="22"/>
                <w:lang w:eastAsia="en-US"/>
              </w:rPr>
            </w:pPr>
            <w:r w:rsidRPr="006C23F9">
              <w:rPr>
                <w:sz w:val="22"/>
                <w:szCs w:val="22"/>
                <w:lang w:eastAsia="en-US"/>
              </w:rPr>
              <w:t>x</w:t>
            </w:r>
          </w:p>
        </w:tc>
        <w:tc>
          <w:tcPr>
            <w:tcW w:w="850" w:type="dxa"/>
            <w:gridSpan w:val="2"/>
            <w:shd w:val="clear" w:color="auto" w:fill="auto"/>
            <w:vAlign w:val="center"/>
          </w:tcPr>
          <w:p w14:paraId="778C3867" w14:textId="77777777" w:rsidR="006C23F9" w:rsidRPr="006C23F9" w:rsidRDefault="006C23F9" w:rsidP="006C23F9">
            <w:pPr>
              <w:jc w:val="center"/>
              <w:rPr>
                <w:sz w:val="22"/>
                <w:szCs w:val="22"/>
                <w:lang w:eastAsia="en-US"/>
              </w:rPr>
            </w:pPr>
            <w:r w:rsidRPr="006C23F9">
              <w:rPr>
                <w:sz w:val="22"/>
                <w:szCs w:val="22"/>
                <w:lang w:eastAsia="en-US"/>
              </w:rPr>
              <w:t>x</w:t>
            </w:r>
          </w:p>
        </w:tc>
        <w:tc>
          <w:tcPr>
            <w:tcW w:w="835" w:type="dxa"/>
            <w:shd w:val="clear" w:color="auto" w:fill="auto"/>
            <w:vAlign w:val="center"/>
          </w:tcPr>
          <w:p w14:paraId="595CCFF0"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1009" w:type="dxa"/>
            <w:gridSpan w:val="3"/>
            <w:shd w:val="clear" w:color="auto" w:fill="auto"/>
            <w:vAlign w:val="center"/>
          </w:tcPr>
          <w:p w14:paraId="58A2023A"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850" w:type="dxa"/>
            <w:gridSpan w:val="2"/>
            <w:shd w:val="clear" w:color="auto" w:fill="auto"/>
            <w:vAlign w:val="center"/>
          </w:tcPr>
          <w:p w14:paraId="5A3C5551"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957" w:type="dxa"/>
            <w:shd w:val="clear" w:color="auto" w:fill="auto"/>
            <w:vAlign w:val="center"/>
          </w:tcPr>
          <w:p w14:paraId="57A1F3FE"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r>
      <w:tr w:rsidR="006C23F9" w:rsidRPr="006C23F9" w14:paraId="7E1E4E7C" w14:textId="77777777" w:rsidTr="00153617">
        <w:trPr>
          <w:gridAfter w:val="1"/>
          <w:wAfter w:w="9" w:type="dxa"/>
          <w:trHeight w:val="690"/>
        </w:trPr>
        <w:tc>
          <w:tcPr>
            <w:tcW w:w="1838" w:type="dxa"/>
            <w:vMerge/>
            <w:shd w:val="clear" w:color="auto" w:fill="auto"/>
            <w:vAlign w:val="center"/>
          </w:tcPr>
          <w:p w14:paraId="3984388F" w14:textId="77777777" w:rsidR="006C23F9" w:rsidRPr="006C23F9" w:rsidRDefault="006C23F9" w:rsidP="006C23F9">
            <w:pPr>
              <w:ind w:right="-2"/>
              <w:jc w:val="center"/>
              <w:rPr>
                <w:sz w:val="22"/>
                <w:szCs w:val="22"/>
                <w:lang w:eastAsia="en-US"/>
              </w:rPr>
            </w:pPr>
          </w:p>
        </w:tc>
        <w:tc>
          <w:tcPr>
            <w:tcW w:w="1843" w:type="dxa"/>
            <w:shd w:val="clear" w:color="auto" w:fill="auto"/>
            <w:vAlign w:val="center"/>
          </w:tcPr>
          <w:p w14:paraId="207A8DCF" w14:textId="77777777" w:rsidR="006C23F9" w:rsidRPr="006C23F9" w:rsidRDefault="006C23F9" w:rsidP="006C23F9">
            <w:pPr>
              <w:ind w:left="-113" w:right="-110"/>
              <w:jc w:val="center"/>
              <w:rPr>
                <w:sz w:val="22"/>
                <w:szCs w:val="22"/>
                <w:lang w:eastAsia="en-US"/>
              </w:rPr>
            </w:pPr>
            <w:r w:rsidRPr="006C23F9">
              <w:rPr>
                <w:sz w:val="22"/>
                <w:szCs w:val="22"/>
                <w:lang w:eastAsia="en-US"/>
              </w:rPr>
              <w:t xml:space="preserve">Ставка за </w:t>
            </w:r>
            <w:proofErr w:type="spellStart"/>
            <w:r w:rsidRPr="006C23F9">
              <w:rPr>
                <w:sz w:val="22"/>
                <w:szCs w:val="22"/>
                <w:lang w:eastAsia="en-US"/>
              </w:rPr>
              <w:t>содер-жание</w:t>
            </w:r>
            <w:proofErr w:type="spellEnd"/>
            <w:r w:rsidRPr="006C23F9">
              <w:rPr>
                <w:sz w:val="22"/>
                <w:szCs w:val="22"/>
                <w:lang w:eastAsia="en-US"/>
              </w:rPr>
              <w:t xml:space="preserve"> тепловой мощности тыс. руб./Гкал/ч в мес.</w:t>
            </w:r>
          </w:p>
        </w:tc>
        <w:tc>
          <w:tcPr>
            <w:tcW w:w="1417" w:type="dxa"/>
            <w:shd w:val="clear" w:color="auto" w:fill="auto"/>
            <w:vAlign w:val="center"/>
          </w:tcPr>
          <w:p w14:paraId="189EF918" w14:textId="77777777" w:rsidR="006C23F9" w:rsidRPr="006C23F9" w:rsidRDefault="006C23F9" w:rsidP="006C23F9">
            <w:pPr>
              <w:jc w:val="center"/>
              <w:rPr>
                <w:sz w:val="22"/>
                <w:szCs w:val="22"/>
                <w:lang w:eastAsia="en-US"/>
              </w:rPr>
            </w:pPr>
            <w:r w:rsidRPr="006C23F9">
              <w:rPr>
                <w:sz w:val="22"/>
                <w:szCs w:val="22"/>
                <w:lang w:eastAsia="en-US"/>
              </w:rPr>
              <w:t>x</w:t>
            </w:r>
          </w:p>
        </w:tc>
        <w:tc>
          <w:tcPr>
            <w:tcW w:w="1003" w:type="dxa"/>
            <w:gridSpan w:val="2"/>
            <w:shd w:val="clear" w:color="auto" w:fill="auto"/>
            <w:vAlign w:val="center"/>
          </w:tcPr>
          <w:p w14:paraId="25C6DEB8" w14:textId="77777777" w:rsidR="006C23F9" w:rsidRPr="006C23F9" w:rsidRDefault="006C23F9" w:rsidP="006C23F9">
            <w:pPr>
              <w:ind w:left="-108" w:right="-98"/>
              <w:jc w:val="center"/>
              <w:rPr>
                <w:sz w:val="22"/>
                <w:szCs w:val="22"/>
                <w:lang w:eastAsia="en-US"/>
              </w:rPr>
            </w:pPr>
            <w:r w:rsidRPr="006C23F9">
              <w:rPr>
                <w:sz w:val="22"/>
                <w:szCs w:val="22"/>
                <w:lang w:eastAsia="en-US"/>
              </w:rPr>
              <w:t>x</w:t>
            </w:r>
          </w:p>
        </w:tc>
        <w:tc>
          <w:tcPr>
            <w:tcW w:w="850" w:type="dxa"/>
            <w:gridSpan w:val="2"/>
            <w:shd w:val="clear" w:color="auto" w:fill="auto"/>
            <w:vAlign w:val="center"/>
          </w:tcPr>
          <w:p w14:paraId="595AF9E1" w14:textId="77777777" w:rsidR="006C23F9" w:rsidRPr="006C23F9" w:rsidRDefault="006C23F9" w:rsidP="006C23F9">
            <w:pPr>
              <w:jc w:val="center"/>
              <w:rPr>
                <w:sz w:val="22"/>
                <w:szCs w:val="22"/>
                <w:lang w:eastAsia="en-US"/>
              </w:rPr>
            </w:pPr>
            <w:r w:rsidRPr="006C23F9">
              <w:rPr>
                <w:sz w:val="22"/>
                <w:szCs w:val="22"/>
                <w:lang w:eastAsia="en-US"/>
              </w:rPr>
              <w:t>x</w:t>
            </w:r>
          </w:p>
        </w:tc>
        <w:tc>
          <w:tcPr>
            <w:tcW w:w="835" w:type="dxa"/>
            <w:shd w:val="clear" w:color="auto" w:fill="auto"/>
            <w:vAlign w:val="center"/>
          </w:tcPr>
          <w:p w14:paraId="1231200E" w14:textId="77777777" w:rsidR="006C23F9" w:rsidRPr="006C23F9" w:rsidRDefault="006C23F9" w:rsidP="006C23F9">
            <w:pPr>
              <w:ind w:right="-2"/>
              <w:jc w:val="center"/>
              <w:rPr>
                <w:sz w:val="22"/>
                <w:szCs w:val="22"/>
                <w:lang w:eastAsia="en-US"/>
              </w:rPr>
            </w:pPr>
            <w:r w:rsidRPr="006C23F9">
              <w:rPr>
                <w:sz w:val="22"/>
                <w:szCs w:val="22"/>
                <w:lang w:val="en-US" w:eastAsia="en-US"/>
              </w:rPr>
              <w:t>x</w:t>
            </w:r>
          </w:p>
        </w:tc>
        <w:tc>
          <w:tcPr>
            <w:tcW w:w="1009" w:type="dxa"/>
            <w:gridSpan w:val="3"/>
            <w:shd w:val="clear" w:color="auto" w:fill="auto"/>
            <w:vAlign w:val="center"/>
          </w:tcPr>
          <w:p w14:paraId="01A78179" w14:textId="77777777" w:rsidR="006C23F9" w:rsidRPr="006C23F9" w:rsidRDefault="006C23F9" w:rsidP="006C23F9">
            <w:pPr>
              <w:ind w:right="-2"/>
              <w:jc w:val="center"/>
              <w:rPr>
                <w:sz w:val="22"/>
                <w:szCs w:val="22"/>
                <w:lang w:eastAsia="en-US"/>
              </w:rPr>
            </w:pPr>
            <w:r w:rsidRPr="006C23F9">
              <w:rPr>
                <w:sz w:val="22"/>
                <w:szCs w:val="22"/>
                <w:lang w:val="en-US" w:eastAsia="en-US"/>
              </w:rPr>
              <w:t>x</w:t>
            </w:r>
          </w:p>
        </w:tc>
        <w:tc>
          <w:tcPr>
            <w:tcW w:w="850" w:type="dxa"/>
            <w:gridSpan w:val="2"/>
            <w:shd w:val="clear" w:color="auto" w:fill="auto"/>
            <w:vAlign w:val="center"/>
          </w:tcPr>
          <w:p w14:paraId="121E9DE8" w14:textId="77777777" w:rsidR="006C23F9" w:rsidRPr="006C23F9" w:rsidRDefault="006C23F9" w:rsidP="006C23F9">
            <w:pPr>
              <w:ind w:right="-2"/>
              <w:jc w:val="center"/>
              <w:rPr>
                <w:sz w:val="22"/>
                <w:szCs w:val="22"/>
                <w:lang w:eastAsia="en-US"/>
              </w:rPr>
            </w:pPr>
            <w:r w:rsidRPr="006C23F9">
              <w:rPr>
                <w:sz w:val="22"/>
                <w:szCs w:val="22"/>
                <w:lang w:val="en-US" w:eastAsia="en-US"/>
              </w:rPr>
              <w:t>x</w:t>
            </w:r>
          </w:p>
        </w:tc>
        <w:tc>
          <w:tcPr>
            <w:tcW w:w="957" w:type="dxa"/>
            <w:shd w:val="clear" w:color="auto" w:fill="auto"/>
            <w:vAlign w:val="center"/>
          </w:tcPr>
          <w:p w14:paraId="3B9C816F" w14:textId="77777777" w:rsidR="006C23F9" w:rsidRPr="006C23F9" w:rsidRDefault="006C23F9" w:rsidP="006C23F9">
            <w:pPr>
              <w:ind w:right="-2"/>
              <w:jc w:val="center"/>
              <w:rPr>
                <w:sz w:val="22"/>
                <w:szCs w:val="22"/>
                <w:lang w:eastAsia="en-US"/>
              </w:rPr>
            </w:pPr>
            <w:r w:rsidRPr="006C23F9">
              <w:rPr>
                <w:sz w:val="22"/>
                <w:szCs w:val="22"/>
                <w:lang w:val="en-US" w:eastAsia="en-US"/>
              </w:rPr>
              <w:t>x</w:t>
            </w:r>
          </w:p>
        </w:tc>
      </w:tr>
      <w:tr w:rsidR="006C23F9" w:rsidRPr="006C23F9" w14:paraId="193A194A" w14:textId="77777777" w:rsidTr="00153617">
        <w:tc>
          <w:tcPr>
            <w:tcW w:w="1838" w:type="dxa"/>
            <w:vMerge/>
            <w:shd w:val="clear" w:color="auto" w:fill="auto"/>
            <w:vAlign w:val="center"/>
          </w:tcPr>
          <w:p w14:paraId="6BB5D465" w14:textId="77777777" w:rsidR="006C23F9" w:rsidRPr="006C23F9" w:rsidRDefault="006C23F9" w:rsidP="006C23F9">
            <w:pPr>
              <w:ind w:right="-2"/>
              <w:jc w:val="center"/>
              <w:rPr>
                <w:sz w:val="22"/>
                <w:szCs w:val="22"/>
                <w:lang w:eastAsia="en-US"/>
              </w:rPr>
            </w:pPr>
          </w:p>
        </w:tc>
        <w:tc>
          <w:tcPr>
            <w:tcW w:w="8773" w:type="dxa"/>
            <w:gridSpan w:val="14"/>
            <w:shd w:val="clear" w:color="auto" w:fill="auto"/>
            <w:vAlign w:val="center"/>
          </w:tcPr>
          <w:p w14:paraId="39A20F84" w14:textId="77777777" w:rsidR="006C23F9" w:rsidRPr="006C23F9" w:rsidRDefault="006C23F9" w:rsidP="006C23F9">
            <w:pPr>
              <w:ind w:right="-2"/>
              <w:jc w:val="center"/>
              <w:rPr>
                <w:sz w:val="22"/>
                <w:szCs w:val="22"/>
                <w:lang w:eastAsia="en-US"/>
              </w:rPr>
            </w:pPr>
            <w:r w:rsidRPr="006C23F9">
              <w:rPr>
                <w:sz w:val="22"/>
                <w:szCs w:val="22"/>
                <w:lang w:eastAsia="en-US"/>
              </w:rPr>
              <w:t>Население (тарифы указываются с учетом НДС) *</w:t>
            </w:r>
          </w:p>
        </w:tc>
      </w:tr>
      <w:tr w:rsidR="006C23F9" w:rsidRPr="006C23F9" w14:paraId="6E3244B9" w14:textId="77777777" w:rsidTr="00153617">
        <w:trPr>
          <w:gridAfter w:val="1"/>
          <w:wAfter w:w="9" w:type="dxa"/>
          <w:trHeight w:val="135"/>
        </w:trPr>
        <w:tc>
          <w:tcPr>
            <w:tcW w:w="1838" w:type="dxa"/>
            <w:vMerge/>
            <w:shd w:val="clear" w:color="auto" w:fill="auto"/>
            <w:vAlign w:val="center"/>
          </w:tcPr>
          <w:p w14:paraId="64E8F9A8" w14:textId="77777777" w:rsidR="006C23F9" w:rsidRPr="006C23F9" w:rsidRDefault="006C23F9" w:rsidP="006C23F9">
            <w:pPr>
              <w:ind w:right="-2"/>
              <w:jc w:val="center"/>
              <w:rPr>
                <w:sz w:val="22"/>
                <w:szCs w:val="22"/>
                <w:lang w:eastAsia="en-US"/>
              </w:rPr>
            </w:pPr>
          </w:p>
        </w:tc>
        <w:tc>
          <w:tcPr>
            <w:tcW w:w="1843" w:type="dxa"/>
            <w:vMerge w:val="restart"/>
            <w:shd w:val="clear" w:color="auto" w:fill="auto"/>
            <w:vAlign w:val="center"/>
          </w:tcPr>
          <w:p w14:paraId="58BE90B3" w14:textId="77777777" w:rsidR="006C23F9" w:rsidRPr="006C23F9" w:rsidRDefault="006C23F9" w:rsidP="006C23F9">
            <w:pPr>
              <w:ind w:right="-2"/>
              <w:jc w:val="center"/>
              <w:rPr>
                <w:sz w:val="22"/>
                <w:szCs w:val="22"/>
                <w:lang w:eastAsia="en-US"/>
              </w:rPr>
            </w:pPr>
            <w:proofErr w:type="spellStart"/>
            <w:r w:rsidRPr="006C23F9">
              <w:rPr>
                <w:sz w:val="22"/>
                <w:szCs w:val="22"/>
                <w:lang w:eastAsia="en-US"/>
              </w:rPr>
              <w:t>Одноставочный</w:t>
            </w:r>
            <w:proofErr w:type="spellEnd"/>
          </w:p>
          <w:p w14:paraId="21C207BC" w14:textId="77777777" w:rsidR="006C23F9" w:rsidRPr="006C23F9" w:rsidRDefault="006C23F9" w:rsidP="006C23F9">
            <w:pPr>
              <w:ind w:right="-2"/>
              <w:jc w:val="center"/>
              <w:rPr>
                <w:sz w:val="22"/>
                <w:szCs w:val="22"/>
                <w:lang w:eastAsia="en-US"/>
              </w:rPr>
            </w:pPr>
            <w:r w:rsidRPr="006C23F9">
              <w:rPr>
                <w:sz w:val="22"/>
                <w:szCs w:val="22"/>
                <w:lang w:eastAsia="en-US"/>
              </w:rPr>
              <w:t>руб./Гкал</w:t>
            </w:r>
          </w:p>
        </w:tc>
        <w:tc>
          <w:tcPr>
            <w:tcW w:w="1417" w:type="dxa"/>
            <w:shd w:val="clear" w:color="auto" w:fill="auto"/>
            <w:vAlign w:val="center"/>
          </w:tcPr>
          <w:p w14:paraId="2BAF6F92" w14:textId="77777777" w:rsidR="006C23F9" w:rsidRPr="006C23F9" w:rsidRDefault="006C23F9" w:rsidP="006C23F9">
            <w:pPr>
              <w:ind w:left="-106" w:right="-111"/>
              <w:jc w:val="center"/>
              <w:rPr>
                <w:sz w:val="22"/>
                <w:szCs w:val="22"/>
                <w:lang w:eastAsia="en-US"/>
              </w:rPr>
            </w:pPr>
            <w:r w:rsidRPr="006C23F9">
              <w:rPr>
                <w:sz w:val="22"/>
                <w:szCs w:val="22"/>
                <w:lang w:eastAsia="en-US"/>
              </w:rPr>
              <w:t>с 01.01.2024</w:t>
            </w:r>
          </w:p>
        </w:tc>
        <w:tc>
          <w:tcPr>
            <w:tcW w:w="1003" w:type="dxa"/>
            <w:gridSpan w:val="2"/>
            <w:tcBorders>
              <w:bottom w:val="single" w:sz="4" w:space="0" w:color="auto"/>
            </w:tcBorders>
            <w:shd w:val="clear" w:color="auto" w:fill="auto"/>
            <w:vAlign w:val="center"/>
          </w:tcPr>
          <w:p w14:paraId="0457F754" w14:textId="77777777" w:rsidR="006C23F9" w:rsidRPr="006C23F9" w:rsidRDefault="006C23F9" w:rsidP="006C23F9">
            <w:pPr>
              <w:ind w:left="-108" w:right="-98"/>
              <w:jc w:val="center"/>
              <w:rPr>
                <w:sz w:val="22"/>
                <w:szCs w:val="22"/>
                <w:lang w:eastAsia="en-US"/>
              </w:rPr>
            </w:pPr>
            <w:r w:rsidRPr="006C23F9">
              <w:rPr>
                <w:sz w:val="22"/>
                <w:szCs w:val="22"/>
                <w:lang w:eastAsia="en-US"/>
              </w:rPr>
              <w:t>2 322,40</w:t>
            </w:r>
          </w:p>
        </w:tc>
        <w:tc>
          <w:tcPr>
            <w:tcW w:w="850" w:type="dxa"/>
            <w:gridSpan w:val="2"/>
            <w:shd w:val="clear" w:color="auto" w:fill="auto"/>
            <w:vAlign w:val="center"/>
          </w:tcPr>
          <w:p w14:paraId="3DB80956" w14:textId="77777777" w:rsidR="006C23F9" w:rsidRPr="006C23F9" w:rsidRDefault="006C23F9" w:rsidP="006C23F9">
            <w:pPr>
              <w:ind w:left="-114" w:right="-91"/>
              <w:jc w:val="center"/>
              <w:rPr>
                <w:sz w:val="22"/>
                <w:szCs w:val="22"/>
                <w:lang w:eastAsia="en-US"/>
              </w:rPr>
            </w:pPr>
            <w:r w:rsidRPr="006C23F9">
              <w:rPr>
                <w:sz w:val="22"/>
                <w:szCs w:val="22"/>
                <w:lang w:val="en-US" w:eastAsia="en-US"/>
              </w:rPr>
              <w:t>x</w:t>
            </w:r>
          </w:p>
        </w:tc>
        <w:tc>
          <w:tcPr>
            <w:tcW w:w="835" w:type="dxa"/>
            <w:shd w:val="clear" w:color="auto" w:fill="auto"/>
            <w:vAlign w:val="center"/>
          </w:tcPr>
          <w:p w14:paraId="584B0E71" w14:textId="77777777" w:rsidR="006C23F9" w:rsidRPr="006C23F9" w:rsidRDefault="006C23F9" w:rsidP="006C23F9">
            <w:pPr>
              <w:ind w:left="-114" w:right="-91"/>
              <w:jc w:val="center"/>
              <w:rPr>
                <w:sz w:val="22"/>
                <w:szCs w:val="22"/>
                <w:lang w:val="en-US" w:eastAsia="en-US"/>
              </w:rPr>
            </w:pPr>
            <w:r w:rsidRPr="006C23F9">
              <w:rPr>
                <w:sz w:val="22"/>
                <w:szCs w:val="22"/>
                <w:lang w:val="en-US" w:eastAsia="en-US"/>
              </w:rPr>
              <w:t>x</w:t>
            </w:r>
          </w:p>
        </w:tc>
        <w:tc>
          <w:tcPr>
            <w:tcW w:w="1009" w:type="dxa"/>
            <w:gridSpan w:val="3"/>
            <w:shd w:val="clear" w:color="auto" w:fill="auto"/>
            <w:vAlign w:val="center"/>
          </w:tcPr>
          <w:p w14:paraId="5275FBF6"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850" w:type="dxa"/>
            <w:gridSpan w:val="2"/>
            <w:shd w:val="clear" w:color="auto" w:fill="auto"/>
            <w:vAlign w:val="center"/>
          </w:tcPr>
          <w:p w14:paraId="134FF053"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957" w:type="dxa"/>
            <w:shd w:val="clear" w:color="auto" w:fill="auto"/>
            <w:vAlign w:val="center"/>
          </w:tcPr>
          <w:p w14:paraId="7CC35F77"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r>
      <w:tr w:rsidR="006C23F9" w:rsidRPr="006C23F9" w14:paraId="06BF628D" w14:textId="77777777" w:rsidTr="00153617">
        <w:trPr>
          <w:gridAfter w:val="1"/>
          <w:wAfter w:w="9" w:type="dxa"/>
          <w:trHeight w:val="135"/>
        </w:trPr>
        <w:tc>
          <w:tcPr>
            <w:tcW w:w="1838" w:type="dxa"/>
            <w:vMerge/>
            <w:shd w:val="clear" w:color="auto" w:fill="auto"/>
            <w:vAlign w:val="center"/>
          </w:tcPr>
          <w:p w14:paraId="19836E03" w14:textId="77777777" w:rsidR="006C23F9" w:rsidRPr="006C23F9" w:rsidRDefault="006C23F9" w:rsidP="006C23F9">
            <w:pPr>
              <w:ind w:right="-2"/>
              <w:jc w:val="center"/>
              <w:rPr>
                <w:sz w:val="22"/>
                <w:szCs w:val="22"/>
                <w:lang w:eastAsia="en-US"/>
              </w:rPr>
            </w:pPr>
          </w:p>
        </w:tc>
        <w:tc>
          <w:tcPr>
            <w:tcW w:w="1843" w:type="dxa"/>
            <w:vMerge/>
            <w:shd w:val="clear" w:color="auto" w:fill="auto"/>
            <w:vAlign w:val="center"/>
          </w:tcPr>
          <w:p w14:paraId="622025DB" w14:textId="77777777" w:rsidR="006C23F9" w:rsidRPr="006C23F9" w:rsidRDefault="006C23F9" w:rsidP="006C23F9">
            <w:pPr>
              <w:ind w:right="-2"/>
              <w:jc w:val="center"/>
              <w:rPr>
                <w:sz w:val="22"/>
                <w:szCs w:val="22"/>
                <w:lang w:eastAsia="en-US"/>
              </w:rPr>
            </w:pPr>
          </w:p>
        </w:tc>
        <w:tc>
          <w:tcPr>
            <w:tcW w:w="1417" w:type="dxa"/>
            <w:shd w:val="clear" w:color="auto" w:fill="auto"/>
            <w:vAlign w:val="center"/>
          </w:tcPr>
          <w:p w14:paraId="06592851" w14:textId="77777777" w:rsidR="006C23F9" w:rsidRPr="006C23F9" w:rsidRDefault="006C23F9" w:rsidP="006C23F9">
            <w:pPr>
              <w:ind w:left="-106" w:right="-111"/>
              <w:jc w:val="center"/>
              <w:rPr>
                <w:sz w:val="22"/>
                <w:szCs w:val="22"/>
                <w:lang w:eastAsia="en-US"/>
              </w:rPr>
            </w:pPr>
            <w:r w:rsidRPr="006C23F9">
              <w:rPr>
                <w:sz w:val="22"/>
                <w:szCs w:val="22"/>
              </w:rPr>
              <w:t>с 01.07.2024</w:t>
            </w:r>
          </w:p>
        </w:tc>
        <w:tc>
          <w:tcPr>
            <w:tcW w:w="1003" w:type="dxa"/>
            <w:gridSpan w:val="2"/>
            <w:tcBorders>
              <w:bottom w:val="single" w:sz="4" w:space="0" w:color="auto"/>
            </w:tcBorders>
            <w:shd w:val="clear" w:color="auto" w:fill="auto"/>
            <w:vAlign w:val="center"/>
          </w:tcPr>
          <w:p w14:paraId="256C522A" w14:textId="77777777" w:rsidR="006C23F9" w:rsidRPr="006C23F9" w:rsidRDefault="006C23F9" w:rsidP="006C23F9">
            <w:pPr>
              <w:ind w:left="-108" w:right="-98"/>
              <w:jc w:val="center"/>
              <w:rPr>
                <w:sz w:val="22"/>
                <w:szCs w:val="22"/>
                <w:lang w:eastAsia="en-US"/>
              </w:rPr>
            </w:pPr>
            <w:r w:rsidRPr="006C23F9">
              <w:rPr>
                <w:sz w:val="22"/>
                <w:szCs w:val="22"/>
                <w:lang w:eastAsia="en-US"/>
              </w:rPr>
              <w:t>2 545,32</w:t>
            </w:r>
          </w:p>
        </w:tc>
        <w:tc>
          <w:tcPr>
            <w:tcW w:w="850" w:type="dxa"/>
            <w:gridSpan w:val="2"/>
            <w:tcBorders>
              <w:top w:val="single" w:sz="4" w:space="0" w:color="auto"/>
              <w:bottom w:val="single" w:sz="4" w:space="0" w:color="auto"/>
            </w:tcBorders>
            <w:shd w:val="clear" w:color="auto" w:fill="auto"/>
            <w:vAlign w:val="center"/>
          </w:tcPr>
          <w:p w14:paraId="4798EB93" w14:textId="77777777" w:rsidR="006C23F9" w:rsidRPr="006C23F9" w:rsidRDefault="006C23F9" w:rsidP="006C23F9">
            <w:pPr>
              <w:ind w:left="-114" w:right="-91"/>
              <w:jc w:val="center"/>
              <w:rPr>
                <w:sz w:val="22"/>
                <w:szCs w:val="22"/>
                <w:lang w:eastAsia="en-US"/>
              </w:rPr>
            </w:pPr>
            <w:r w:rsidRPr="006C23F9">
              <w:rPr>
                <w:sz w:val="22"/>
                <w:szCs w:val="22"/>
                <w:lang w:val="en-US" w:eastAsia="en-US"/>
              </w:rPr>
              <w:t>x</w:t>
            </w:r>
          </w:p>
        </w:tc>
        <w:tc>
          <w:tcPr>
            <w:tcW w:w="835" w:type="dxa"/>
            <w:shd w:val="clear" w:color="auto" w:fill="auto"/>
            <w:vAlign w:val="center"/>
          </w:tcPr>
          <w:p w14:paraId="509249D5" w14:textId="77777777" w:rsidR="006C23F9" w:rsidRPr="006C23F9" w:rsidRDefault="006C23F9" w:rsidP="006C23F9">
            <w:pPr>
              <w:ind w:left="-114" w:right="-91"/>
              <w:jc w:val="center"/>
              <w:rPr>
                <w:sz w:val="22"/>
                <w:szCs w:val="22"/>
                <w:lang w:val="en-US" w:eastAsia="en-US"/>
              </w:rPr>
            </w:pPr>
            <w:r w:rsidRPr="006C23F9">
              <w:rPr>
                <w:sz w:val="22"/>
                <w:szCs w:val="22"/>
                <w:lang w:val="en-US" w:eastAsia="en-US"/>
              </w:rPr>
              <w:t>x</w:t>
            </w:r>
          </w:p>
        </w:tc>
        <w:tc>
          <w:tcPr>
            <w:tcW w:w="1009" w:type="dxa"/>
            <w:gridSpan w:val="3"/>
            <w:tcBorders>
              <w:top w:val="single" w:sz="4" w:space="0" w:color="auto"/>
              <w:bottom w:val="single" w:sz="4" w:space="0" w:color="auto"/>
            </w:tcBorders>
            <w:shd w:val="clear" w:color="auto" w:fill="auto"/>
            <w:vAlign w:val="center"/>
          </w:tcPr>
          <w:p w14:paraId="17274BA5"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850" w:type="dxa"/>
            <w:gridSpan w:val="2"/>
            <w:shd w:val="clear" w:color="auto" w:fill="auto"/>
            <w:vAlign w:val="center"/>
          </w:tcPr>
          <w:p w14:paraId="598DB58F"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957" w:type="dxa"/>
            <w:shd w:val="clear" w:color="auto" w:fill="auto"/>
            <w:vAlign w:val="center"/>
          </w:tcPr>
          <w:p w14:paraId="2C7B06C4"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r>
      <w:tr w:rsidR="006C23F9" w:rsidRPr="006C23F9" w14:paraId="7D1B704E" w14:textId="77777777" w:rsidTr="00153617">
        <w:trPr>
          <w:gridAfter w:val="1"/>
          <w:wAfter w:w="9" w:type="dxa"/>
          <w:trHeight w:val="135"/>
        </w:trPr>
        <w:tc>
          <w:tcPr>
            <w:tcW w:w="1838" w:type="dxa"/>
            <w:vMerge/>
            <w:shd w:val="clear" w:color="auto" w:fill="auto"/>
            <w:vAlign w:val="center"/>
          </w:tcPr>
          <w:p w14:paraId="77346A6D" w14:textId="77777777" w:rsidR="006C23F9" w:rsidRPr="006C23F9" w:rsidRDefault="006C23F9" w:rsidP="006C23F9">
            <w:pPr>
              <w:ind w:right="-2"/>
              <w:jc w:val="center"/>
              <w:rPr>
                <w:sz w:val="22"/>
                <w:szCs w:val="22"/>
                <w:lang w:eastAsia="en-US"/>
              </w:rPr>
            </w:pPr>
          </w:p>
        </w:tc>
        <w:tc>
          <w:tcPr>
            <w:tcW w:w="1843" w:type="dxa"/>
            <w:vMerge/>
            <w:shd w:val="clear" w:color="auto" w:fill="auto"/>
            <w:vAlign w:val="center"/>
          </w:tcPr>
          <w:p w14:paraId="30E3C212" w14:textId="77777777" w:rsidR="006C23F9" w:rsidRPr="006C23F9" w:rsidRDefault="006C23F9" w:rsidP="006C23F9">
            <w:pPr>
              <w:ind w:right="-2"/>
              <w:jc w:val="center"/>
              <w:rPr>
                <w:sz w:val="22"/>
                <w:szCs w:val="22"/>
                <w:lang w:eastAsia="en-US"/>
              </w:rPr>
            </w:pPr>
          </w:p>
        </w:tc>
        <w:tc>
          <w:tcPr>
            <w:tcW w:w="1417" w:type="dxa"/>
            <w:shd w:val="clear" w:color="auto" w:fill="auto"/>
            <w:vAlign w:val="center"/>
          </w:tcPr>
          <w:p w14:paraId="2C990ABA" w14:textId="77777777" w:rsidR="006C23F9" w:rsidRPr="006C23F9" w:rsidRDefault="006C23F9" w:rsidP="006C23F9">
            <w:pPr>
              <w:ind w:left="-106" w:right="-111"/>
              <w:jc w:val="center"/>
              <w:rPr>
                <w:sz w:val="22"/>
                <w:szCs w:val="22"/>
                <w:lang w:eastAsia="en-US"/>
              </w:rPr>
            </w:pPr>
            <w:r w:rsidRPr="006C23F9">
              <w:rPr>
                <w:sz w:val="22"/>
                <w:szCs w:val="22"/>
              </w:rPr>
              <w:t>с 01.01.2025</w:t>
            </w:r>
          </w:p>
        </w:tc>
        <w:tc>
          <w:tcPr>
            <w:tcW w:w="1003" w:type="dxa"/>
            <w:gridSpan w:val="2"/>
            <w:tcBorders>
              <w:top w:val="single" w:sz="4" w:space="0" w:color="auto"/>
              <w:left w:val="nil"/>
              <w:bottom w:val="single" w:sz="4" w:space="0" w:color="auto"/>
              <w:right w:val="single" w:sz="4" w:space="0" w:color="auto"/>
            </w:tcBorders>
            <w:shd w:val="clear" w:color="auto" w:fill="auto"/>
            <w:vAlign w:val="center"/>
          </w:tcPr>
          <w:p w14:paraId="063D416A" w14:textId="77777777" w:rsidR="006C23F9" w:rsidRPr="006C23F9" w:rsidRDefault="006C23F9" w:rsidP="006C23F9">
            <w:pPr>
              <w:ind w:left="-108" w:right="-98"/>
              <w:jc w:val="center"/>
              <w:rPr>
                <w:sz w:val="22"/>
                <w:szCs w:val="22"/>
                <w:lang w:eastAsia="en-US"/>
              </w:rPr>
            </w:pPr>
            <w:r w:rsidRPr="006C23F9">
              <w:rPr>
                <w:sz w:val="22"/>
                <w:szCs w:val="22"/>
                <w:lang w:eastAsia="en-US"/>
              </w:rPr>
              <w:t>2 545,32</w:t>
            </w:r>
          </w:p>
        </w:tc>
        <w:tc>
          <w:tcPr>
            <w:tcW w:w="850" w:type="dxa"/>
            <w:gridSpan w:val="2"/>
            <w:tcBorders>
              <w:top w:val="single" w:sz="4" w:space="0" w:color="auto"/>
              <w:bottom w:val="single" w:sz="4" w:space="0" w:color="auto"/>
            </w:tcBorders>
            <w:shd w:val="clear" w:color="auto" w:fill="auto"/>
            <w:vAlign w:val="center"/>
          </w:tcPr>
          <w:p w14:paraId="770329B0" w14:textId="77777777" w:rsidR="006C23F9" w:rsidRPr="006C23F9" w:rsidRDefault="006C23F9" w:rsidP="006C23F9">
            <w:pPr>
              <w:ind w:left="-114" w:right="-91"/>
              <w:jc w:val="center"/>
              <w:rPr>
                <w:sz w:val="22"/>
                <w:szCs w:val="22"/>
                <w:lang w:val="en-US" w:eastAsia="en-US"/>
              </w:rPr>
            </w:pPr>
            <w:r w:rsidRPr="006C23F9">
              <w:rPr>
                <w:sz w:val="22"/>
                <w:szCs w:val="22"/>
                <w:lang w:val="en-US" w:eastAsia="en-US"/>
              </w:rPr>
              <w:t>x</w:t>
            </w:r>
          </w:p>
        </w:tc>
        <w:tc>
          <w:tcPr>
            <w:tcW w:w="835" w:type="dxa"/>
            <w:shd w:val="clear" w:color="auto" w:fill="auto"/>
            <w:vAlign w:val="center"/>
          </w:tcPr>
          <w:p w14:paraId="4F634F41" w14:textId="77777777" w:rsidR="006C23F9" w:rsidRPr="006C23F9" w:rsidRDefault="006C23F9" w:rsidP="006C23F9">
            <w:pPr>
              <w:ind w:left="-114" w:right="-91"/>
              <w:jc w:val="center"/>
              <w:rPr>
                <w:sz w:val="22"/>
                <w:szCs w:val="22"/>
                <w:lang w:val="en-US" w:eastAsia="en-US"/>
              </w:rPr>
            </w:pPr>
            <w:r w:rsidRPr="006C23F9">
              <w:rPr>
                <w:sz w:val="22"/>
                <w:szCs w:val="22"/>
                <w:lang w:val="en-US" w:eastAsia="en-US"/>
              </w:rPr>
              <w:t>x</w:t>
            </w:r>
          </w:p>
        </w:tc>
        <w:tc>
          <w:tcPr>
            <w:tcW w:w="1009" w:type="dxa"/>
            <w:gridSpan w:val="3"/>
            <w:tcBorders>
              <w:top w:val="single" w:sz="4" w:space="0" w:color="auto"/>
              <w:bottom w:val="single" w:sz="4" w:space="0" w:color="auto"/>
            </w:tcBorders>
            <w:shd w:val="clear" w:color="auto" w:fill="auto"/>
            <w:vAlign w:val="center"/>
          </w:tcPr>
          <w:p w14:paraId="2FE45671"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850" w:type="dxa"/>
            <w:gridSpan w:val="2"/>
            <w:shd w:val="clear" w:color="auto" w:fill="auto"/>
            <w:vAlign w:val="center"/>
          </w:tcPr>
          <w:p w14:paraId="65D5011E"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957" w:type="dxa"/>
            <w:shd w:val="clear" w:color="auto" w:fill="auto"/>
            <w:vAlign w:val="center"/>
          </w:tcPr>
          <w:p w14:paraId="3798D475" w14:textId="77777777" w:rsidR="006C23F9" w:rsidRPr="006C23F9" w:rsidRDefault="006C23F9" w:rsidP="006C23F9">
            <w:pPr>
              <w:jc w:val="center"/>
              <w:rPr>
                <w:sz w:val="22"/>
                <w:szCs w:val="22"/>
                <w:lang w:eastAsia="en-US"/>
              </w:rPr>
            </w:pPr>
            <w:r w:rsidRPr="006C23F9">
              <w:rPr>
                <w:sz w:val="22"/>
                <w:szCs w:val="22"/>
                <w:lang w:eastAsia="en-US"/>
              </w:rPr>
              <w:t>x</w:t>
            </w:r>
          </w:p>
        </w:tc>
      </w:tr>
      <w:tr w:rsidR="006C23F9" w:rsidRPr="006C23F9" w14:paraId="2DDCC454" w14:textId="77777777" w:rsidTr="00153617">
        <w:trPr>
          <w:gridAfter w:val="1"/>
          <w:wAfter w:w="9" w:type="dxa"/>
          <w:trHeight w:val="135"/>
        </w:trPr>
        <w:tc>
          <w:tcPr>
            <w:tcW w:w="1838" w:type="dxa"/>
            <w:vMerge/>
            <w:shd w:val="clear" w:color="auto" w:fill="auto"/>
            <w:vAlign w:val="center"/>
          </w:tcPr>
          <w:p w14:paraId="20B05E71" w14:textId="77777777" w:rsidR="006C23F9" w:rsidRPr="006C23F9" w:rsidRDefault="006C23F9" w:rsidP="006C23F9">
            <w:pPr>
              <w:ind w:right="-2"/>
              <w:jc w:val="center"/>
              <w:rPr>
                <w:sz w:val="22"/>
                <w:szCs w:val="22"/>
                <w:lang w:eastAsia="en-US"/>
              </w:rPr>
            </w:pPr>
          </w:p>
        </w:tc>
        <w:tc>
          <w:tcPr>
            <w:tcW w:w="1843" w:type="dxa"/>
            <w:vMerge/>
            <w:shd w:val="clear" w:color="auto" w:fill="auto"/>
            <w:vAlign w:val="center"/>
          </w:tcPr>
          <w:p w14:paraId="2923E381" w14:textId="77777777" w:rsidR="006C23F9" w:rsidRPr="006C23F9" w:rsidRDefault="006C23F9" w:rsidP="006C23F9">
            <w:pPr>
              <w:ind w:right="-2"/>
              <w:jc w:val="center"/>
              <w:rPr>
                <w:sz w:val="22"/>
                <w:szCs w:val="22"/>
                <w:lang w:eastAsia="en-US"/>
              </w:rPr>
            </w:pPr>
          </w:p>
        </w:tc>
        <w:tc>
          <w:tcPr>
            <w:tcW w:w="1417" w:type="dxa"/>
            <w:shd w:val="clear" w:color="auto" w:fill="auto"/>
            <w:vAlign w:val="center"/>
          </w:tcPr>
          <w:p w14:paraId="60DB8628" w14:textId="77777777" w:rsidR="006C23F9" w:rsidRPr="006C23F9" w:rsidRDefault="006C23F9" w:rsidP="006C23F9">
            <w:pPr>
              <w:ind w:left="-106" w:right="-111"/>
              <w:jc w:val="center"/>
              <w:rPr>
                <w:sz w:val="22"/>
                <w:szCs w:val="22"/>
                <w:lang w:eastAsia="en-US"/>
              </w:rPr>
            </w:pPr>
            <w:r w:rsidRPr="006C23F9">
              <w:rPr>
                <w:sz w:val="22"/>
                <w:szCs w:val="22"/>
              </w:rPr>
              <w:t>с 01.07.2025</w:t>
            </w:r>
          </w:p>
        </w:tc>
        <w:tc>
          <w:tcPr>
            <w:tcW w:w="1003" w:type="dxa"/>
            <w:gridSpan w:val="2"/>
            <w:tcBorders>
              <w:top w:val="single" w:sz="4" w:space="0" w:color="auto"/>
              <w:left w:val="nil"/>
              <w:bottom w:val="single" w:sz="4" w:space="0" w:color="auto"/>
              <w:right w:val="single" w:sz="4" w:space="0" w:color="auto"/>
            </w:tcBorders>
            <w:shd w:val="clear" w:color="auto" w:fill="auto"/>
            <w:vAlign w:val="center"/>
          </w:tcPr>
          <w:p w14:paraId="60B69282" w14:textId="77777777" w:rsidR="006C23F9" w:rsidRPr="006C23F9" w:rsidRDefault="006C23F9" w:rsidP="006C23F9">
            <w:pPr>
              <w:ind w:left="-108" w:right="-98"/>
              <w:jc w:val="center"/>
              <w:rPr>
                <w:sz w:val="22"/>
                <w:szCs w:val="22"/>
                <w:lang w:eastAsia="en-US"/>
              </w:rPr>
            </w:pPr>
            <w:r w:rsidRPr="006C23F9">
              <w:rPr>
                <w:sz w:val="22"/>
                <w:szCs w:val="22"/>
                <w:lang w:eastAsia="en-US"/>
              </w:rPr>
              <w:t>2 652,18</w:t>
            </w:r>
          </w:p>
        </w:tc>
        <w:tc>
          <w:tcPr>
            <w:tcW w:w="850" w:type="dxa"/>
            <w:gridSpan w:val="2"/>
            <w:tcBorders>
              <w:top w:val="single" w:sz="4" w:space="0" w:color="auto"/>
              <w:bottom w:val="single" w:sz="4" w:space="0" w:color="auto"/>
            </w:tcBorders>
            <w:shd w:val="clear" w:color="auto" w:fill="auto"/>
            <w:vAlign w:val="center"/>
          </w:tcPr>
          <w:p w14:paraId="571F673B" w14:textId="77777777" w:rsidR="006C23F9" w:rsidRPr="006C23F9" w:rsidRDefault="006C23F9" w:rsidP="006C23F9">
            <w:pPr>
              <w:ind w:left="-114" w:right="-91"/>
              <w:jc w:val="center"/>
              <w:rPr>
                <w:sz w:val="22"/>
                <w:szCs w:val="22"/>
                <w:lang w:val="en-US" w:eastAsia="en-US"/>
              </w:rPr>
            </w:pPr>
            <w:r w:rsidRPr="006C23F9">
              <w:rPr>
                <w:sz w:val="22"/>
                <w:szCs w:val="22"/>
                <w:lang w:val="en-US" w:eastAsia="en-US"/>
              </w:rPr>
              <w:t>x</w:t>
            </w:r>
          </w:p>
        </w:tc>
        <w:tc>
          <w:tcPr>
            <w:tcW w:w="835" w:type="dxa"/>
            <w:shd w:val="clear" w:color="auto" w:fill="auto"/>
            <w:vAlign w:val="center"/>
          </w:tcPr>
          <w:p w14:paraId="6AC832C0" w14:textId="77777777" w:rsidR="006C23F9" w:rsidRPr="006C23F9" w:rsidRDefault="006C23F9" w:rsidP="006C23F9">
            <w:pPr>
              <w:ind w:left="-114" w:right="-91"/>
              <w:jc w:val="center"/>
              <w:rPr>
                <w:sz w:val="22"/>
                <w:szCs w:val="22"/>
                <w:lang w:val="en-US" w:eastAsia="en-US"/>
              </w:rPr>
            </w:pPr>
            <w:r w:rsidRPr="006C23F9">
              <w:rPr>
                <w:sz w:val="22"/>
                <w:szCs w:val="22"/>
                <w:lang w:val="en-US" w:eastAsia="en-US"/>
              </w:rPr>
              <w:t>x</w:t>
            </w:r>
          </w:p>
        </w:tc>
        <w:tc>
          <w:tcPr>
            <w:tcW w:w="1009" w:type="dxa"/>
            <w:gridSpan w:val="3"/>
            <w:tcBorders>
              <w:top w:val="single" w:sz="4" w:space="0" w:color="auto"/>
              <w:bottom w:val="single" w:sz="4" w:space="0" w:color="auto"/>
            </w:tcBorders>
            <w:shd w:val="clear" w:color="auto" w:fill="auto"/>
            <w:vAlign w:val="center"/>
          </w:tcPr>
          <w:p w14:paraId="1D4FD44E"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850" w:type="dxa"/>
            <w:gridSpan w:val="2"/>
            <w:shd w:val="clear" w:color="auto" w:fill="auto"/>
            <w:vAlign w:val="center"/>
          </w:tcPr>
          <w:p w14:paraId="1A908530"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957" w:type="dxa"/>
            <w:shd w:val="clear" w:color="auto" w:fill="auto"/>
            <w:vAlign w:val="center"/>
          </w:tcPr>
          <w:p w14:paraId="3552358A" w14:textId="77777777" w:rsidR="006C23F9" w:rsidRPr="006C23F9" w:rsidRDefault="006C23F9" w:rsidP="006C23F9">
            <w:pPr>
              <w:jc w:val="center"/>
              <w:rPr>
                <w:sz w:val="22"/>
                <w:szCs w:val="22"/>
                <w:lang w:eastAsia="en-US"/>
              </w:rPr>
            </w:pPr>
            <w:r w:rsidRPr="006C23F9">
              <w:rPr>
                <w:sz w:val="22"/>
                <w:szCs w:val="22"/>
                <w:lang w:eastAsia="en-US"/>
              </w:rPr>
              <w:t>x</w:t>
            </w:r>
          </w:p>
        </w:tc>
      </w:tr>
      <w:tr w:rsidR="006C23F9" w:rsidRPr="006C23F9" w14:paraId="098AE5C5" w14:textId="77777777" w:rsidTr="00153617">
        <w:trPr>
          <w:gridAfter w:val="1"/>
          <w:wAfter w:w="9" w:type="dxa"/>
          <w:trHeight w:val="135"/>
        </w:trPr>
        <w:tc>
          <w:tcPr>
            <w:tcW w:w="1838" w:type="dxa"/>
            <w:vMerge/>
            <w:shd w:val="clear" w:color="auto" w:fill="auto"/>
            <w:vAlign w:val="center"/>
          </w:tcPr>
          <w:p w14:paraId="09649227" w14:textId="77777777" w:rsidR="006C23F9" w:rsidRPr="006C23F9" w:rsidRDefault="006C23F9" w:rsidP="006C23F9">
            <w:pPr>
              <w:ind w:right="-2"/>
              <w:jc w:val="center"/>
              <w:rPr>
                <w:sz w:val="22"/>
                <w:szCs w:val="22"/>
                <w:lang w:eastAsia="en-US"/>
              </w:rPr>
            </w:pPr>
          </w:p>
        </w:tc>
        <w:tc>
          <w:tcPr>
            <w:tcW w:w="1843" w:type="dxa"/>
            <w:vMerge/>
            <w:shd w:val="clear" w:color="auto" w:fill="auto"/>
            <w:vAlign w:val="center"/>
          </w:tcPr>
          <w:p w14:paraId="72478827" w14:textId="77777777" w:rsidR="006C23F9" w:rsidRPr="006C23F9" w:rsidRDefault="006C23F9" w:rsidP="006C23F9">
            <w:pPr>
              <w:ind w:right="-2"/>
              <w:jc w:val="center"/>
              <w:rPr>
                <w:sz w:val="22"/>
                <w:szCs w:val="22"/>
                <w:lang w:eastAsia="en-US"/>
              </w:rPr>
            </w:pPr>
          </w:p>
        </w:tc>
        <w:tc>
          <w:tcPr>
            <w:tcW w:w="1417" w:type="dxa"/>
            <w:shd w:val="clear" w:color="auto" w:fill="auto"/>
            <w:vAlign w:val="center"/>
          </w:tcPr>
          <w:p w14:paraId="3D3F43E4" w14:textId="77777777" w:rsidR="006C23F9" w:rsidRPr="006C23F9" w:rsidRDefault="006C23F9" w:rsidP="006C23F9">
            <w:pPr>
              <w:ind w:left="-106" w:right="-111"/>
              <w:jc w:val="center"/>
              <w:rPr>
                <w:sz w:val="22"/>
                <w:szCs w:val="22"/>
              </w:rPr>
            </w:pPr>
            <w:r w:rsidRPr="006C23F9">
              <w:rPr>
                <w:sz w:val="22"/>
                <w:szCs w:val="22"/>
              </w:rPr>
              <w:t>с 01.01.2026</w:t>
            </w:r>
          </w:p>
        </w:tc>
        <w:tc>
          <w:tcPr>
            <w:tcW w:w="1003" w:type="dxa"/>
            <w:gridSpan w:val="2"/>
            <w:tcBorders>
              <w:top w:val="single" w:sz="4" w:space="0" w:color="auto"/>
              <w:left w:val="nil"/>
              <w:bottom w:val="single" w:sz="4" w:space="0" w:color="auto"/>
              <w:right w:val="single" w:sz="4" w:space="0" w:color="auto"/>
            </w:tcBorders>
            <w:shd w:val="clear" w:color="auto" w:fill="auto"/>
            <w:vAlign w:val="center"/>
          </w:tcPr>
          <w:p w14:paraId="3F1C6841" w14:textId="77777777" w:rsidR="006C23F9" w:rsidRPr="006C23F9" w:rsidRDefault="006C23F9" w:rsidP="006C23F9">
            <w:pPr>
              <w:ind w:left="-108" w:right="-98"/>
              <w:jc w:val="center"/>
              <w:rPr>
                <w:sz w:val="22"/>
                <w:szCs w:val="22"/>
                <w:lang w:eastAsia="en-US"/>
              </w:rPr>
            </w:pPr>
            <w:r w:rsidRPr="006C23F9">
              <w:rPr>
                <w:sz w:val="22"/>
                <w:szCs w:val="22"/>
                <w:lang w:eastAsia="en-US"/>
              </w:rPr>
              <w:t>2 652,18</w:t>
            </w:r>
          </w:p>
        </w:tc>
        <w:tc>
          <w:tcPr>
            <w:tcW w:w="850" w:type="dxa"/>
            <w:gridSpan w:val="2"/>
            <w:tcBorders>
              <w:top w:val="single" w:sz="4" w:space="0" w:color="auto"/>
              <w:bottom w:val="single" w:sz="4" w:space="0" w:color="auto"/>
            </w:tcBorders>
            <w:shd w:val="clear" w:color="auto" w:fill="auto"/>
            <w:vAlign w:val="center"/>
          </w:tcPr>
          <w:p w14:paraId="3FD86B11" w14:textId="77777777" w:rsidR="006C23F9" w:rsidRPr="006C23F9" w:rsidRDefault="006C23F9" w:rsidP="006C23F9">
            <w:pPr>
              <w:ind w:left="-114" w:right="-91"/>
              <w:jc w:val="center"/>
              <w:rPr>
                <w:sz w:val="22"/>
                <w:szCs w:val="22"/>
                <w:lang w:val="en-US" w:eastAsia="en-US"/>
              </w:rPr>
            </w:pPr>
            <w:r w:rsidRPr="006C23F9">
              <w:rPr>
                <w:sz w:val="22"/>
                <w:szCs w:val="22"/>
                <w:lang w:val="en-US" w:eastAsia="en-US"/>
              </w:rPr>
              <w:t>x</w:t>
            </w:r>
          </w:p>
        </w:tc>
        <w:tc>
          <w:tcPr>
            <w:tcW w:w="835" w:type="dxa"/>
            <w:shd w:val="clear" w:color="auto" w:fill="auto"/>
            <w:vAlign w:val="center"/>
          </w:tcPr>
          <w:p w14:paraId="6C9042C4" w14:textId="77777777" w:rsidR="006C23F9" w:rsidRPr="006C23F9" w:rsidRDefault="006C23F9" w:rsidP="006C23F9">
            <w:pPr>
              <w:ind w:left="-114" w:right="-91"/>
              <w:jc w:val="center"/>
              <w:rPr>
                <w:sz w:val="22"/>
                <w:szCs w:val="22"/>
                <w:lang w:val="en-US" w:eastAsia="en-US"/>
              </w:rPr>
            </w:pPr>
            <w:r w:rsidRPr="006C23F9">
              <w:rPr>
                <w:sz w:val="22"/>
                <w:szCs w:val="22"/>
                <w:lang w:val="en-US" w:eastAsia="en-US"/>
              </w:rPr>
              <w:t>x</w:t>
            </w:r>
          </w:p>
        </w:tc>
        <w:tc>
          <w:tcPr>
            <w:tcW w:w="1009" w:type="dxa"/>
            <w:gridSpan w:val="3"/>
            <w:tcBorders>
              <w:top w:val="single" w:sz="4" w:space="0" w:color="auto"/>
              <w:bottom w:val="single" w:sz="4" w:space="0" w:color="auto"/>
            </w:tcBorders>
            <w:shd w:val="clear" w:color="auto" w:fill="auto"/>
            <w:vAlign w:val="center"/>
          </w:tcPr>
          <w:p w14:paraId="755E4000"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850" w:type="dxa"/>
            <w:gridSpan w:val="2"/>
            <w:shd w:val="clear" w:color="auto" w:fill="auto"/>
            <w:vAlign w:val="center"/>
          </w:tcPr>
          <w:p w14:paraId="3BCA484C"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957" w:type="dxa"/>
            <w:shd w:val="clear" w:color="auto" w:fill="auto"/>
            <w:vAlign w:val="center"/>
          </w:tcPr>
          <w:p w14:paraId="5A444EAB" w14:textId="77777777" w:rsidR="006C23F9" w:rsidRPr="006C23F9" w:rsidRDefault="006C23F9" w:rsidP="006C23F9">
            <w:pPr>
              <w:jc w:val="center"/>
              <w:rPr>
                <w:sz w:val="22"/>
                <w:szCs w:val="22"/>
                <w:lang w:eastAsia="en-US"/>
              </w:rPr>
            </w:pPr>
            <w:r w:rsidRPr="006C23F9">
              <w:rPr>
                <w:sz w:val="22"/>
                <w:szCs w:val="22"/>
                <w:lang w:eastAsia="en-US"/>
              </w:rPr>
              <w:t>x</w:t>
            </w:r>
          </w:p>
        </w:tc>
      </w:tr>
      <w:tr w:rsidR="006C23F9" w:rsidRPr="006C23F9" w14:paraId="6D674585" w14:textId="77777777" w:rsidTr="00153617">
        <w:trPr>
          <w:gridAfter w:val="1"/>
          <w:wAfter w:w="9" w:type="dxa"/>
          <w:trHeight w:val="135"/>
        </w:trPr>
        <w:tc>
          <w:tcPr>
            <w:tcW w:w="1838" w:type="dxa"/>
            <w:vMerge/>
            <w:shd w:val="clear" w:color="auto" w:fill="auto"/>
            <w:vAlign w:val="center"/>
          </w:tcPr>
          <w:p w14:paraId="309D5C68" w14:textId="77777777" w:rsidR="006C23F9" w:rsidRPr="006C23F9" w:rsidRDefault="006C23F9" w:rsidP="006C23F9">
            <w:pPr>
              <w:ind w:right="-2"/>
              <w:jc w:val="center"/>
              <w:rPr>
                <w:sz w:val="22"/>
                <w:szCs w:val="22"/>
                <w:lang w:eastAsia="en-US"/>
              </w:rPr>
            </w:pPr>
          </w:p>
        </w:tc>
        <w:tc>
          <w:tcPr>
            <w:tcW w:w="1843" w:type="dxa"/>
            <w:vMerge/>
            <w:shd w:val="clear" w:color="auto" w:fill="auto"/>
            <w:vAlign w:val="center"/>
          </w:tcPr>
          <w:p w14:paraId="1FEED135" w14:textId="77777777" w:rsidR="006C23F9" w:rsidRPr="006C23F9" w:rsidRDefault="006C23F9" w:rsidP="006C23F9">
            <w:pPr>
              <w:ind w:right="-2"/>
              <w:jc w:val="center"/>
              <w:rPr>
                <w:sz w:val="22"/>
                <w:szCs w:val="22"/>
                <w:lang w:eastAsia="en-US"/>
              </w:rPr>
            </w:pPr>
          </w:p>
        </w:tc>
        <w:tc>
          <w:tcPr>
            <w:tcW w:w="1417" w:type="dxa"/>
            <w:shd w:val="clear" w:color="auto" w:fill="auto"/>
            <w:vAlign w:val="center"/>
          </w:tcPr>
          <w:p w14:paraId="27DCA669" w14:textId="77777777" w:rsidR="006C23F9" w:rsidRPr="006C23F9" w:rsidRDefault="006C23F9" w:rsidP="006C23F9">
            <w:pPr>
              <w:ind w:left="-106" w:right="-111"/>
              <w:jc w:val="center"/>
              <w:rPr>
                <w:sz w:val="22"/>
                <w:szCs w:val="22"/>
              </w:rPr>
            </w:pPr>
            <w:r w:rsidRPr="006C23F9">
              <w:rPr>
                <w:sz w:val="22"/>
                <w:szCs w:val="22"/>
              </w:rPr>
              <w:t>с 01.07.2026</w:t>
            </w:r>
          </w:p>
        </w:tc>
        <w:tc>
          <w:tcPr>
            <w:tcW w:w="1003" w:type="dxa"/>
            <w:gridSpan w:val="2"/>
            <w:tcBorders>
              <w:top w:val="single" w:sz="4" w:space="0" w:color="auto"/>
              <w:left w:val="nil"/>
              <w:bottom w:val="single" w:sz="4" w:space="0" w:color="auto"/>
              <w:right w:val="single" w:sz="4" w:space="0" w:color="auto"/>
            </w:tcBorders>
            <w:shd w:val="clear" w:color="auto" w:fill="auto"/>
            <w:vAlign w:val="center"/>
          </w:tcPr>
          <w:p w14:paraId="56E8E0E9" w14:textId="77777777" w:rsidR="006C23F9" w:rsidRPr="006C23F9" w:rsidRDefault="006C23F9" w:rsidP="006C23F9">
            <w:pPr>
              <w:ind w:left="-108" w:right="-98"/>
              <w:jc w:val="center"/>
              <w:rPr>
                <w:sz w:val="22"/>
                <w:szCs w:val="22"/>
                <w:lang w:eastAsia="en-US"/>
              </w:rPr>
            </w:pPr>
            <w:r w:rsidRPr="006C23F9">
              <w:rPr>
                <w:sz w:val="22"/>
                <w:szCs w:val="22"/>
                <w:lang w:eastAsia="en-US"/>
              </w:rPr>
              <w:t>2 758,27</w:t>
            </w:r>
          </w:p>
        </w:tc>
        <w:tc>
          <w:tcPr>
            <w:tcW w:w="850" w:type="dxa"/>
            <w:gridSpan w:val="2"/>
            <w:shd w:val="clear" w:color="auto" w:fill="auto"/>
            <w:vAlign w:val="center"/>
          </w:tcPr>
          <w:p w14:paraId="3F093185" w14:textId="77777777" w:rsidR="006C23F9" w:rsidRPr="006C23F9" w:rsidRDefault="006C23F9" w:rsidP="006C23F9">
            <w:pPr>
              <w:ind w:left="-114" w:right="-91"/>
              <w:jc w:val="center"/>
              <w:rPr>
                <w:sz w:val="22"/>
                <w:szCs w:val="22"/>
                <w:lang w:val="en-US" w:eastAsia="en-US"/>
              </w:rPr>
            </w:pPr>
            <w:r w:rsidRPr="006C23F9">
              <w:rPr>
                <w:sz w:val="22"/>
                <w:szCs w:val="22"/>
                <w:lang w:val="en-US" w:eastAsia="en-US"/>
              </w:rPr>
              <w:t>x</w:t>
            </w:r>
          </w:p>
        </w:tc>
        <w:tc>
          <w:tcPr>
            <w:tcW w:w="835" w:type="dxa"/>
            <w:shd w:val="clear" w:color="auto" w:fill="auto"/>
            <w:vAlign w:val="center"/>
          </w:tcPr>
          <w:p w14:paraId="5EBDA437" w14:textId="77777777" w:rsidR="006C23F9" w:rsidRPr="006C23F9" w:rsidRDefault="006C23F9" w:rsidP="006C23F9">
            <w:pPr>
              <w:ind w:left="-114" w:right="-91"/>
              <w:jc w:val="center"/>
              <w:rPr>
                <w:sz w:val="22"/>
                <w:szCs w:val="22"/>
                <w:lang w:val="en-US" w:eastAsia="en-US"/>
              </w:rPr>
            </w:pPr>
            <w:r w:rsidRPr="006C23F9">
              <w:rPr>
                <w:sz w:val="22"/>
                <w:szCs w:val="22"/>
                <w:lang w:val="en-US" w:eastAsia="en-US"/>
              </w:rPr>
              <w:t>x</w:t>
            </w:r>
          </w:p>
        </w:tc>
        <w:tc>
          <w:tcPr>
            <w:tcW w:w="1009" w:type="dxa"/>
            <w:gridSpan w:val="3"/>
            <w:shd w:val="clear" w:color="auto" w:fill="auto"/>
            <w:vAlign w:val="center"/>
          </w:tcPr>
          <w:p w14:paraId="2C51B736"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850" w:type="dxa"/>
            <w:gridSpan w:val="2"/>
            <w:shd w:val="clear" w:color="auto" w:fill="auto"/>
            <w:vAlign w:val="center"/>
          </w:tcPr>
          <w:p w14:paraId="55EE554D"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957" w:type="dxa"/>
            <w:shd w:val="clear" w:color="auto" w:fill="auto"/>
            <w:vAlign w:val="center"/>
          </w:tcPr>
          <w:p w14:paraId="334B5E23" w14:textId="77777777" w:rsidR="006C23F9" w:rsidRPr="006C23F9" w:rsidRDefault="006C23F9" w:rsidP="006C23F9">
            <w:pPr>
              <w:jc w:val="center"/>
              <w:rPr>
                <w:sz w:val="22"/>
                <w:szCs w:val="22"/>
                <w:lang w:eastAsia="en-US"/>
              </w:rPr>
            </w:pPr>
            <w:r w:rsidRPr="006C23F9">
              <w:rPr>
                <w:sz w:val="22"/>
                <w:szCs w:val="22"/>
                <w:lang w:val="en-US" w:eastAsia="en-US"/>
              </w:rPr>
              <w:t>x</w:t>
            </w:r>
          </w:p>
        </w:tc>
      </w:tr>
      <w:tr w:rsidR="006C23F9" w:rsidRPr="006C23F9" w14:paraId="2EDA78C2" w14:textId="77777777" w:rsidTr="00153617">
        <w:trPr>
          <w:gridAfter w:val="1"/>
          <w:wAfter w:w="9" w:type="dxa"/>
          <w:trHeight w:val="135"/>
        </w:trPr>
        <w:tc>
          <w:tcPr>
            <w:tcW w:w="1838" w:type="dxa"/>
            <w:vMerge/>
            <w:shd w:val="clear" w:color="auto" w:fill="auto"/>
            <w:vAlign w:val="center"/>
          </w:tcPr>
          <w:p w14:paraId="2DE2F33B" w14:textId="77777777" w:rsidR="006C23F9" w:rsidRPr="006C23F9" w:rsidRDefault="006C23F9" w:rsidP="006C23F9">
            <w:pPr>
              <w:ind w:right="-2"/>
              <w:jc w:val="center"/>
              <w:rPr>
                <w:sz w:val="22"/>
                <w:szCs w:val="22"/>
                <w:lang w:eastAsia="en-US"/>
              </w:rPr>
            </w:pPr>
          </w:p>
        </w:tc>
        <w:tc>
          <w:tcPr>
            <w:tcW w:w="1843" w:type="dxa"/>
            <w:vMerge/>
            <w:shd w:val="clear" w:color="auto" w:fill="auto"/>
            <w:vAlign w:val="center"/>
          </w:tcPr>
          <w:p w14:paraId="7699F845" w14:textId="77777777" w:rsidR="006C23F9" w:rsidRPr="006C23F9" w:rsidRDefault="006C23F9" w:rsidP="006C23F9">
            <w:pPr>
              <w:ind w:right="-2"/>
              <w:jc w:val="center"/>
              <w:rPr>
                <w:sz w:val="22"/>
                <w:szCs w:val="22"/>
                <w:lang w:eastAsia="en-US"/>
              </w:rPr>
            </w:pPr>
          </w:p>
        </w:tc>
        <w:tc>
          <w:tcPr>
            <w:tcW w:w="1417" w:type="dxa"/>
            <w:shd w:val="clear" w:color="auto" w:fill="auto"/>
            <w:vAlign w:val="center"/>
          </w:tcPr>
          <w:p w14:paraId="0BD6671B" w14:textId="77777777" w:rsidR="006C23F9" w:rsidRPr="006C23F9" w:rsidRDefault="006C23F9" w:rsidP="006C23F9">
            <w:pPr>
              <w:ind w:left="-106" w:right="-111"/>
              <w:jc w:val="center"/>
              <w:rPr>
                <w:sz w:val="22"/>
                <w:szCs w:val="22"/>
              </w:rPr>
            </w:pPr>
            <w:r w:rsidRPr="006C23F9">
              <w:rPr>
                <w:sz w:val="22"/>
                <w:szCs w:val="22"/>
              </w:rPr>
              <w:t>с 01.01.2027</w:t>
            </w:r>
          </w:p>
        </w:tc>
        <w:tc>
          <w:tcPr>
            <w:tcW w:w="1003" w:type="dxa"/>
            <w:gridSpan w:val="2"/>
            <w:tcBorders>
              <w:top w:val="single" w:sz="4" w:space="0" w:color="auto"/>
              <w:left w:val="nil"/>
              <w:bottom w:val="single" w:sz="4" w:space="0" w:color="auto"/>
              <w:right w:val="single" w:sz="4" w:space="0" w:color="auto"/>
            </w:tcBorders>
            <w:shd w:val="clear" w:color="auto" w:fill="auto"/>
            <w:vAlign w:val="center"/>
          </w:tcPr>
          <w:p w14:paraId="3B3E29FC" w14:textId="77777777" w:rsidR="006C23F9" w:rsidRPr="006C23F9" w:rsidRDefault="006C23F9" w:rsidP="006C23F9">
            <w:pPr>
              <w:ind w:left="-108" w:right="-98"/>
              <w:jc w:val="center"/>
              <w:rPr>
                <w:sz w:val="22"/>
                <w:szCs w:val="22"/>
                <w:lang w:eastAsia="en-US"/>
              </w:rPr>
            </w:pPr>
            <w:r w:rsidRPr="006C23F9">
              <w:rPr>
                <w:sz w:val="22"/>
                <w:szCs w:val="22"/>
                <w:lang w:eastAsia="en-US"/>
              </w:rPr>
              <w:t>2 758,27</w:t>
            </w:r>
          </w:p>
        </w:tc>
        <w:tc>
          <w:tcPr>
            <w:tcW w:w="850" w:type="dxa"/>
            <w:gridSpan w:val="2"/>
            <w:tcBorders>
              <w:top w:val="single" w:sz="4" w:space="0" w:color="auto"/>
              <w:bottom w:val="single" w:sz="4" w:space="0" w:color="auto"/>
            </w:tcBorders>
            <w:shd w:val="clear" w:color="auto" w:fill="auto"/>
            <w:vAlign w:val="center"/>
          </w:tcPr>
          <w:p w14:paraId="5ADD84B5" w14:textId="77777777" w:rsidR="006C23F9" w:rsidRPr="006C23F9" w:rsidRDefault="006C23F9" w:rsidP="006C23F9">
            <w:pPr>
              <w:ind w:left="-114" w:right="-91"/>
              <w:jc w:val="center"/>
              <w:rPr>
                <w:sz w:val="22"/>
                <w:szCs w:val="22"/>
                <w:lang w:val="en-US" w:eastAsia="en-US"/>
              </w:rPr>
            </w:pPr>
            <w:r w:rsidRPr="006C23F9">
              <w:rPr>
                <w:sz w:val="22"/>
                <w:szCs w:val="22"/>
                <w:lang w:val="en-US" w:eastAsia="en-US"/>
              </w:rPr>
              <w:t>x</w:t>
            </w:r>
          </w:p>
        </w:tc>
        <w:tc>
          <w:tcPr>
            <w:tcW w:w="835" w:type="dxa"/>
            <w:shd w:val="clear" w:color="auto" w:fill="auto"/>
            <w:vAlign w:val="center"/>
          </w:tcPr>
          <w:p w14:paraId="7F38FDA0" w14:textId="77777777" w:rsidR="006C23F9" w:rsidRPr="006C23F9" w:rsidRDefault="006C23F9" w:rsidP="006C23F9">
            <w:pPr>
              <w:ind w:left="-114" w:right="-91"/>
              <w:jc w:val="center"/>
              <w:rPr>
                <w:sz w:val="22"/>
                <w:szCs w:val="22"/>
                <w:lang w:val="en-US" w:eastAsia="en-US"/>
              </w:rPr>
            </w:pPr>
            <w:r w:rsidRPr="006C23F9">
              <w:rPr>
                <w:sz w:val="22"/>
                <w:szCs w:val="22"/>
                <w:lang w:val="en-US" w:eastAsia="en-US"/>
              </w:rPr>
              <w:t>x</w:t>
            </w:r>
          </w:p>
        </w:tc>
        <w:tc>
          <w:tcPr>
            <w:tcW w:w="1009" w:type="dxa"/>
            <w:gridSpan w:val="3"/>
            <w:tcBorders>
              <w:top w:val="single" w:sz="4" w:space="0" w:color="auto"/>
              <w:bottom w:val="single" w:sz="4" w:space="0" w:color="auto"/>
            </w:tcBorders>
            <w:shd w:val="clear" w:color="auto" w:fill="auto"/>
            <w:vAlign w:val="center"/>
          </w:tcPr>
          <w:p w14:paraId="4866D637"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850" w:type="dxa"/>
            <w:gridSpan w:val="2"/>
            <w:shd w:val="clear" w:color="auto" w:fill="auto"/>
            <w:vAlign w:val="center"/>
          </w:tcPr>
          <w:p w14:paraId="2C34D5D2"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957" w:type="dxa"/>
            <w:shd w:val="clear" w:color="auto" w:fill="auto"/>
            <w:vAlign w:val="center"/>
          </w:tcPr>
          <w:p w14:paraId="01FBAAF7" w14:textId="77777777" w:rsidR="006C23F9" w:rsidRPr="006C23F9" w:rsidRDefault="006C23F9" w:rsidP="006C23F9">
            <w:pPr>
              <w:jc w:val="center"/>
              <w:rPr>
                <w:sz w:val="22"/>
                <w:szCs w:val="22"/>
                <w:lang w:eastAsia="en-US"/>
              </w:rPr>
            </w:pPr>
            <w:r w:rsidRPr="006C23F9">
              <w:rPr>
                <w:sz w:val="22"/>
                <w:szCs w:val="22"/>
                <w:lang w:val="en-US" w:eastAsia="en-US"/>
              </w:rPr>
              <w:t>x</w:t>
            </w:r>
          </w:p>
        </w:tc>
      </w:tr>
      <w:tr w:rsidR="006C23F9" w:rsidRPr="006C23F9" w14:paraId="1BF7CE79" w14:textId="77777777" w:rsidTr="00153617">
        <w:trPr>
          <w:gridAfter w:val="1"/>
          <w:wAfter w:w="9" w:type="dxa"/>
          <w:trHeight w:val="135"/>
        </w:trPr>
        <w:tc>
          <w:tcPr>
            <w:tcW w:w="1838" w:type="dxa"/>
            <w:vMerge/>
            <w:shd w:val="clear" w:color="auto" w:fill="auto"/>
            <w:vAlign w:val="center"/>
          </w:tcPr>
          <w:p w14:paraId="0E5778B5" w14:textId="77777777" w:rsidR="006C23F9" w:rsidRPr="006C23F9" w:rsidRDefault="006C23F9" w:rsidP="006C23F9">
            <w:pPr>
              <w:ind w:right="-2"/>
              <w:jc w:val="center"/>
              <w:rPr>
                <w:sz w:val="22"/>
                <w:szCs w:val="22"/>
                <w:lang w:eastAsia="en-US"/>
              </w:rPr>
            </w:pPr>
          </w:p>
        </w:tc>
        <w:tc>
          <w:tcPr>
            <w:tcW w:w="1843" w:type="dxa"/>
            <w:vMerge/>
            <w:shd w:val="clear" w:color="auto" w:fill="auto"/>
            <w:vAlign w:val="center"/>
          </w:tcPr>
          <w:p w14:paraId="4CBE7425" w14:textId="77777777" w:rsidR="006C23F9" w:rsidRPr="006C23F9" w:rsidRDefault="006C23F9" w:rsidP="006C23F9">
            <w:pPr>
              <w:ind w:right="-2"/>
              <w:jc w:val="center"/>
              <w:rPr>
                <w:sz w:val="22"/>
                <w:szCs w:val="22"/>
                <w:lang w:eastAsia="en-US"/>
              </w:rPr>
            </w:pPr>
          </w:p>
        </w:tc>
        <w:tc>
          <w:tcPr>
            <w:tcW w:w="1417" w:type="dxa"/>
            <w:shd w:val="clear" w:color="auto" w:fill="auto"/>
            <w:vAlign w:val="center"/>
          </w:tcPr>
          <w:p w14:paraId="417A98B7" w14:textId="77777777" w:rsidR="006C23F9" w:rsidRPr="006C23F9" w:rsidRDefault="006C23F9" w:rsidP="006C23F9">
            <w:pPr>
              <w:ind w:left="-106" w:right="-111"/>
              <w:jc w:val="center"/>
              <w:rPr>
                <w:sz w:val="22"/>
                <w:szCs w:val="22"/>
              </w:rPr>
            </w:pPr>
            <w:r w:rsidRPr="006C23F9">
              <w:rPr>
                <w:sz w:val="22"/>
                <w:szCs w:val="22"/>
              </w:rPr>
              <w:t>с 01.07.2027</w:t>
            </w:r>
          </w:p>
        </w:tc>
        <w:tc>
          <w:tcPr>
            <w:tcW w:w="1003" w:type="dxa"/>
            <w:gridSpan w:val="2"/>
            <w:tcBorders>
              <w:top w:val="single" w:sz="4" w:space="0" w:color="auto"/>
              <w:left w:val="nil"/>
              <w:bottom w:val="single" w:sz="4" w:space="0" w:color="auto"/>
              <w:right w:val="single" w:sz="4" w:space="0" w:color="auto"/>
            </w:tcBorders>
            <w:shd w:val="clear" w:color="auto" w:fill="auto"/>
            <w:vAlign w:val="center"/>
          </w:tcPr>
          <w:p w14:paraId="17418631" w14:textId="77777777" w:rsidR="006C23F9" w:rsidRPr="006C23F9" w:rsidRDefault="006C23F9" w:rsidP="006C23F9">
            <w:pPr>
              <w:ind w:left="-108" w:right="-98"/>
              <w:jc w:val="center"/>
              <w:rPr>
                <w:sz w:val="22"/>
                <w:szCs w:val="22"/>
                <w:lang w:eastAsia="en-US"/>
              </w:rPr>
            </w:pPr>
            <w:r w:rsidRPr="006C23F9">
              <w:rPr>
                <w:sz w:val="22"/>
                <w:szCs w:val="22"/>
                <w:lang w:eastAsia="en-US"/>
              </w:rPr>
              <w:t>2 868,70</w:t>
            </w:r>
          </w:p>
        </w:tc>
        <w:tc>
          <w:tcPr>
            <w:tcW w:w="850" w:type="dxa"/>
            <w:gridSpan w:val="2"/>
            <w:tcBorders>
              <w:top w:val="single" w:sz="4" w:space="0" w:color="auto"/>
              <w:bottom w:val="single" w:sz="4" w:space="0" w:color="auto"/>
            </w:tcBorders>
            <w:shd w:val="clear" w:color="auto" w:fill="auto"/>
            <w:vAlign w:val="center"/>
          </w:tcPr>
          <w:p w14:paraId="47C5B3E2" w14:textId="77777777" w:rsidR="006C23F9" w:rsidRPr="006C23F9" w:rsidRDefault="006C23F9" w:rsidP="006C23F9">
            <w:pPr>
              <w:ind w:left="-114" w:right="-91"/>
              <w:jc w:val="center"/>
              <w:rPr>
                <w:sz w:val="22"/>
                <w:szCs w:val="22"/>
                <w:lang w:val="en-US" w:eastAsia="en-US"/>
              </w:rPr>
            </w:pPr>
            <w:r w:rsidRPr="006C23F9">
              <w:rPr>
                <w:sz w:val="22"/>
                <w:szCs w:val="22"/>
                <w:lang w:val="en-US" w:eastAsia="en-US"/>
              </w:rPr>
              <w:t>x</w:t>
            </w:r>
          </w:p>
        </w:tc>
        <w:tc>
          <w:tcPr>
            <w:tcW w:w="835" w:type="dxa"/>
            <w:shd w:val="clear" w:color="auto" w:fill="auto"/>
            <w:vAlign w:val="center"/>
          </w:tcPr>
          <w:p w14:paraId="0692B3C8" w14:textId="77777777" w:rsidR="006C23F9" w:rsidRPr="006C23F9" w:rsidRDefault="006C23F9" w:rsidP="006C23F9">
            <w:pPr>
              <w:ind w:left="-114" w:right="-91"/>
              <w:jc w:val="center"/>
              <w:rPr>
                <w:sz w:val="22"/>
                <w:szCs w:val="22"/>
                <w:lang w:val="en-US" w:eastAsia="en-US"/>
              </w:rPr>
            </w:pPr>
            <w:r w:rsidRPr="006C23F9">
              <w:rPr>
                <w:sz w:val="22"/>
                <w:szCs w:val="22"/>
                <w:lang w:val="en-US" w:eastAsia="en-US"/>
              </w:rPr>
              <w:t>x</w:t>
            </w:r>
          </w:p>
        </w:tc>
        <w:tc>
          <w:tcPr>
            <w:tcW w:w="1009" w:type="dxa"/>
            <w:gridSpan w:val="3"/>
            <w:tcBorders>
              <w:top w:val="single" w:sz="4" w:space="0" w:color="auto"/>
              <w:bottom w:val="single" w:sz="4" w:space="0" w:color="auto"/>
            </w:tcBorders>
            <w:shd w:val="clear" w:color="auto" w:fill="auto"/>
            <w:vAlign w:val="center"/>
          </w:tcPr>
          <w:p w14:paraId="4507A87E"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850" w:type="dxa"/>
            <w:gridSpan w:val="2"/>
            <w:shd w:val="clear" w:color="auto" w:fill="auto"/>
            <w:vAlign w:val="center"/>
          </w:tcPr>
          <w:p w14:paraId="51D7C363"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957" w:type="dxa"/>
            <w:shd w:val="clear" w:color="auto" w:fill="auto"/>
            <w:vAlign w:val="center"/>
          </w:tcPr>
          <w:p w14:paraId="5D6F9018" w14:textId="77777777" w:rsidR="006C23F9" w:rsidRPr="006C23F9" w:rsidRDefault="006C23F9" w:rsidP="006C23F9">
            <w:pPr>
              <w:jc w:val="center"/>
              <w:rPr>
                <w:sz w:val="22"/>
                <w:szCs w:val="22"/>
                <w:lang w:eastAsia="en-US"/>
              </w:rPr>
            </w:pPr>
            <w:r w:rsidRPr="006C23F9">
              <w:rPr>
                <w:sz w:val="22"/>
                <w:szCs w:val="22"/>
                <w:lang w:eastAsia="en-US"/>
              </w:rPr>
              <w:t>x</w:t>
            </w:r>
          </w:p>
        </w:tc>
      </w:tr>
      <w:tr w:rsidR="006C23F9" w:rsidRPr="006C23F9" w14:paraId="19BC1C78" w14:textId="77777777" w:rsidTr="00153617">
        <w:trPr>
          <w:gridAfter w:val="1"/>
          <w:wAfter w:w="9" w:type="dxa"/>
          <w:trHeight w:val="135"/>
        </w:trPr>
        <w:tc>
          <w:tcPr>
            <w:tcW w:w="1838" w:type="dxa"/>
            <w:vMerge/>
            <w:shd w:val="clear" w:color="auto" w:fill="auto"/>
            <w:vAlign w:val="center"/>
          </w:tcPr>
          <w:p w14:paraId="0CB8C510" w14:textId="77777777" w:rsidR="006C23F9" w:rsidRPr="006C23F9" w:rsidRDefault="006C23F9" w:rsidP="006C23F9">
            <w:pPr>
              <w:ind w:right="-2"/>
              <w:jc w:val="center"/>
              <w:rPr>
                <w:sz w:val="22"/>
                <w:szCs w:val="22"/>
                <w:lang w:eastAsia="en-US"/>
              </w:rPr>
            </w:pPr>
          </w:p>
        </w:tc>
        <w:tc>
          <w:tcPr>
            <w:tcW w:w="1843" w:type="dxa"/>
            <w:vMerge/>
            <w:shd w:val="clear" w:color="auto" w:fill="auto"/>
            <w:vAlign w:val="center"/>
          </w:tcPr>
          <w:p w14:paraId="276CA6C5" w14:textId="77777777" w:rsidR="006C23F9" w:rsidRPr="006C23F9" w:rsidRDefault="006C23F9" w:rsidP="006C23F9">
            <w:pPr>
              <w:ind w:right="-2"/>
              <w:jc w:val="center"/>
              <w:rPr>
                <w:sz w:val="22"/>
                <w:szCs w:val="22"/>
                <w:lang w:eastAsia="en-US"/>
              </w:rPr>
            </w:pPr>
          </w:p>
        </w:tc>
        <w:tc>
          <w:tcPr>
            <w:tcW w:w="1417" w:type="dxa"/>
            <w:shd w:val="clear" w:color="auto" w:fill="auto"/>
            <w:vAlign w:val="center"/>
          </w:tcPr>
          <w:p w14:paraId="0E4690A3" w14:textId="77777777" w:rsidR="006C23F9" w:rsidRPr="006C23F9" w:rsidRDefault="006C23F9" w:rsidP="006C23F9">
            <w:pPr>
              <w:ind w:left="-106" w:right="-111"/>
              <w:jc w:val="center"/>
              <w:rPr>
                <w:sz w:val="22"/>
                <w:szCs w:val="22"/>
              </w:rPr>
            </w:pPr>
            <w:r w:rsidRPr="006C23F9">
              <w:rPr>
                <w:sz w:val="22"/>
                <w:szCs w:val="22"/>
              </w:rPr>
              <w:t>с 01.01.2028</w:t>
            </w:r>
          </w:p>
        </w:tc>
        <w:tc>
          <w:tcPr>
            <w:tcW w:w="1003" w:type="dxa"/>
            <w:gridSpan w:val="2"/>
            <w:tcBorders>
              <w:top w:val="single" w:sz="4" w:space="0" w:color="auto"/>
              <w:left w:val="nil"/>
              <w:bottom w:val="single" w:sz="4" w:space="0" w:color="auto"/>
              <w:right w:val="single" w:sz="4" w:space="0" w:color="auto"/>
            </w:tcBorders>
            <w:shd w:val="clear" w:color="auto" w:fill="auto"/>
            <w:vAlign w:val="center"/>
          </w:tcPr>
          <w:p w14:paraId="4427721D" w14:textId="77777777" w:rsidR="006C23F9" w:rsidRPr="006C23F9" w:rsidRDefault="006C23F9" w:rsidP="006C23F9">
            <w:pPr>
              <w:ind w:left="-108" w:right="-98"/>
              <w:jc w:val="center"/>
              <w:rPr>
                <w:sz w:val="22"/>
                <w:szCs w:val="22"/>
                <w:lang w:eastAsia="en-US"/>
              </w:rPr>
            </w:pPr>
            <w:r w:rsidRPr="006C23F9">
              <w:rPr>
                <w:sz w:val="22"/>
                <w:szCs w:val="22"/>
                <w:lang w:eastAsia="en-US"/>
              </w:rPr>
              <w:t>2 868,70</w:t>
            </w:r>
          </w:p>
        </w:tc>
        <w:tc>
          <w:tcPr>
            <w:tcW w:w="850" w:type="dxa"/>
            <w:gridSpan w:val="2"/>
            <w:tcBorders>
              <w:top w:val="single" w:sz="4" w:space="0" w:color="auto"/>
              <w:bottom w:val="single" w:sz="4" w:space="0" w:color="auto"/>
            </w:tcBorders>
            <w:shd w:val="clear" w:color="auto" w:fill="auto"/>
            <w:vAlign w:val="center"/>
          </w:tcPr>
          <w:p w14:paraId="3851A584" w14:textId="77777777" w:rsidR="006C23F9" w:rsidRPr="006C23F9" w:rsidRDefault="006C23F9" w:rsidP="006C23F9">
            <w:pPr>
              <w:ind w:left="-114" w:right="-91"/>
              <w:jc w:val="center"/>
              <w:rPr>
                <w:sz w:val="22"/>
                <w:szCs w:val="22"/>
                <w:lang w:val="en-US" w:eastAsia="en-US"/>
              </w:rPr>
            </w:pPr>
            <w:r w:rsidRPr="006C23F9">
              <w:rPr>
                <w:sz w:val="22"/>
                <w:szCs w:val="22"/>
                <w:lang w:val="en-US" w:eastAsia="en-US"/>
              </w:rPr>
              <w:t>x</w:t>
            </w:r>
          </w:p>
        </w:tc>
        <w:tc>
          <w:tcPr>
            <w:tcW w:w="835" w:type="dxa"/>
            <w:shd w:val="clear" w:color="auto" w:fill="auto"/>
            <w:vAlign w:val="center"/>
          </w:tcPr>
          <w:p w14:paraId="2F4790C5" w14:textId="77777777" w:rsidR="006C23F9" w:rsidRPr="006C23F9" w:rsidRDefault="006C23F9" w:rsidP="006C23F9">
            <w:pPr>
              <w:ind w:left="-114" w:right="-91"/>
              <w:jc w:val="center"/>
              <w:rPr>
                <w:sz w:val="22"/>
                <w:szCs w:val="22"/>
                <w:lang w:val="en-US" w:eastAsia="en-US"/>
              </w:rPr>
            </w:pPr>
            <w:r w:rsidRPr="006C23F9">
              <w:rPr>
                <w:sz w:val="22"/>
                <w:szCs w:val="22"/>
                <w:lang w:val="en-US" w:eastAsia="en-US"/>
              </w:rPr>
              <w:t>x</w:t>
            </w:r>
          </w:p>
        </w:tc>
        <w:tc>
          <w:tcPr>
            <w:tcW w:w="1009" w:type="dxa"/>
            <w:gridSpan w:val="3"/>
            <w:tcBorders>
              <w:top w:val="single" w:sz="4" w:space="0" w:color="auto"/>
              <w:bottom w:val="single" w:sz="4" w:space="0" w:color="auto"/>
            </w:tcBorders>
            <w:shd w:val="clear" w:color="auto" w:fill="auto"/>
            <w:vAlign w:val="center"/>
          </w:tcPr>
          <w:p w14:paraId="6789AAE8"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850" w:type="dxa"/>
            <w:gridSpan w:val="2"/>
            <w:shd w:val="clear" w:color="auto" w:fill="auto"/>
            <w:vAlign w:val="center"/>
          </w:tcPr>
          <w:p w14:paraId="276E8237"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957" w:type="dxa"/>
            <w:shd w:val="clear" w:color="auto" w:fill="auto"/>
            <w:vAlign w:val="center"/>
          </w:tcPr>
          <w:p w14:paraId="55863C17" w14:textId="77777777" w:rsidR="006C23F9" w:rsidRPr="006C23F9" w:rsidRDefault="006C23F9" w:rsidP="006C23F9">
            <w:pPr>
              <w:jc w:val="center"/>
              <w:rPr>
                <w:sz w:val="22"/>
                <w:szCs w:val="22"/>
                <w:lang w:eastAsia="en-US"/>
              </w:rPr>
            </w:pPr>
            <w:r w:rsidRPr="006C23F9">
              <w:rPr>
                <w:sz w:val="22"/>
                <w:szCs w:val="22"/>
                <w:lang w:eastAsia="en-US"/>
              </w:rPr>
              <w:t>x</w:t>
            </w:r>
          </w:p>
        </w:tc>
      </w:tr>
      <w:tr w:rsidR="006C23F9" w:rsidRPr="006C23F9" w14:paraId="46F43ED9" w14:textId="77777777" w:rsidTr="00153617">
        <w:trPr>
          <w:gridAfter w:val="1"/>
          <w:wAfter w:w="9" w:type="dxa"/>
          <w:trHeight w:val="135"/>
        </w:trPr>
        <w:tc>
          <w:tcPr>
            <w:tcW w:w="1838" w:type="dxa"/>
            <w:vMerge/>
            <w:shd w:val="clear" w:color="auto" w:fill="auto"/>
            <w:vAlign w:val="center"/>
          </w:tcPr>
          <w:p w14:paraId="609CE076" w14:textId="77777777" w:rsidR="006C23F9" w:rsidRPr="006C23F9" w:rsidRDefault="006C23F9" w:rsidP="006C23F9">
            <w:pPr>
              <w:ind w:right="-2"/>
              <w:jc w:val="center"/>
              <w:rPr>
                <w:sz w:val="22"/>
                <w:szCs w:val="22"/>
                <w:lang w:eastAsia="en-US"/>
              </w:rPr>
            </w:pPr>
          </w:p>
        </w:tc>
        <w:tc>
          <w:tcPr>
            <w:tcW w:w="1843" w:type="dxa"/>
            <w:vMerge/>
            <w:shd w:val="clear" w:color="auto" w:fill="auto"/>
            <w:vAlign w:val="center"/>
          </w:tcPr>
          <w:p w14:paraId="7D5C09E5" w14:textId="77777777" w:rsidR="006C23F9" w:rsidRPr="006C23F9" w:rsidRDefault="006C23F9" w:rsidP="006C23F9">
            <w:pPr>
              <w:ind w:right="-2"/>
              <w:jc w:val="center"/>
              <w:rPr>
                <w:sz w:val="22"/>
                <w:szCs w:val="22"/>
                <w:lang w:eastAsia="en-US"/>
              </w:rPr>
            </w:pPr>
          </w:p>
        </w:tc>
        <w:tc>
          <w:tcPr>
            <w:tcW w:w="1417" w:type="dxa"/>
            <w:shd w:val="clear" w:color="auto" w:fill="auto"/>
            <w:vAlign w:val="center"/>
          </w:tcPr>
          <w:p w14:paraId="4EF4A022" w14:textId="77777777" w:rsidR="006C23F9" w:rsidRPr="006C23F9" w:rsidRDefault="006C23F9" w:rsidP="006C23F9">
            <w:pPr>
              <w:ind w:left="-106" w:right="-111"/>
              <w:jc w:val="center"/>
              <w:rPr>
                <w:sz w:val="22"/>
                <w:szCs w:val="22"/>
              </w:rPr>
            </w:pPr>
            <w:r w:rsidRPr="006C23F9">
              <w:rPr>
                <w:sz w:val="22"/>
                <w:szCs w:val="22"/>
              </w:rPr>
              <w:t>с 01.07.2028</w:t>
            </w:r>
          </w:p>
        </w:tc>
        <w:tc>
          <w:tcPr>
            <w:tcW w:w="1003" w:type="dxa"/>
            <w:gridSpan w:val="2"/>
            <w:tcBorders>
              <w:top w:val="single" w:sz="4" w:space="0" w:color="auto"/>
              <w:left w:val="nil"/>
              <w:bottom w:val="single" w:sz="4" w:space="0" w:color="auto"/>
              <w:right w:val="single" w:sz="4" w:space="0" w:color="auto"/>
            </w:tcBorders>
            <w:shd w:val="clear" w:color="auto" w:fill="auto"/>
            <w:vAlign w:val="center"/>
          </w:tcPr>
          <w:p w14:paraId="19B021A1" w14:textId="77777777" w:rsidR="006C23F9" w:rsidRPr="006C23F9" w:rsidRDefault="006C23F9" w:rsidP="006C23F9">
            <w:pPr>
              <w:ind w:left="-108" w:right="-98"/>
              <w:jc w:val="center"/>
              <w:rPr>
                <w:sz w:val="22"/>
                <w:szCs w:val="22"/>
                <w:lang w:eastAsia="en-US"/>
              </w:rPr>
            </w:pPr>
            <w:r w:rsidRPr="006C23F9">
              <w:rPr>
                <w:sz w:val="22"/>
                <w:szCs w:val="22"/>
                <w:lang w:eastAsia="en-US"/>
              </w:rPr>
              <w:t>2 983,45</w:t>
            </w:r>
          </w:p>
        </w:tc>
        <w:tc>
          <w:tcPr>
            <w:tcW w:w="850" w:type="dxa"/>
            <w:gridSpan w:val="2"/>
            <w:tcBorders>
              <w:top w:val="single" w:sz="4" w:space="0" w:color="auto"/>
              <w:bottom w:val="single" w:sz="4" w:space="0" w:color="auto"/>
            </w:tcBorders>
            <w:shd w:val="clear" w:color="auto" w:fill="auto"/>
            <w:vAlign w:val="center"/>
          </w:tcPr>
          <w:p w14:paraId="1506D8D6" w14:textId="77777777" w:rsidR="006C23F9" w:rsidRPr="006C23F9" w:rsidRDefault="006C23F9" w:rsidP="006C23F9">
            <w:pPr>
              <w:ind w:left="-114" w:right="-91"/>
              <w:jc w:val="center"/>
              <w:rPr>
                <w:sz w:val="22"/>
                <w:szCs w:val="22"/>
                <w:lang w:val="en-US" w:eastAsia="en-US"/>
              </w:rPr>
            </w:pPr>
            <w:r w:rsidRPr="006C23F9">
              <w:rPr>
                <w:sz w:val="22"/>
                <w:szCs w:val="22"/>
                <w:lang w:val="en-US" w:eastAsia="en-US"/>
              </w:rPr>
              <w:t>x</w:t>
            </w:r>
          </w:p>
        </w:tc>
        <w:tc>
          <w:tcPr>
            <w:tcW w:w="835" w:type="dxa"/>
            <w:shd w:val="clear" w:color="auto" w:fill="auto"/>
            <w:vAlign w:val="center"/>
          </w:tcPr>
          <w:p w14:paraId="42B937D3" w14:textId="77777777" w:rsidR="006C23F9" w:rsidRPr="006C23F9" w:rsidRDefault="006C23F9" w:rsidP="006C23F9">
            <w:pPr>
              <w:ind w:left="-114" w:right="-91"/>
              <w:jc w:val="center"/>
              <w:rPr>
                <w:sz w:val="22"/>
                <w:szCs w:val="22"/>
                <w:lang w:val="en-US" w:eastAsia="en-US"/>
              </w:rPr>
            </w:pPr>
            <w:r w:rsidRPr="006C23F9">
              <w:rPr>
                <w:sz w:val="22"/>
                <w:szCs w:val="22"/>
                <w:lang w:val="en-US" w:eastAsia="en-US"/>
              </w:rPr>
              <w:t>x</w:t>
            </w:r>
          </w:p>
        </w:tc>
        <w:tc>
          <w:tcPr>
            <w:tcW w:w="1009" w:type="dxa"/>
            <w:gridSpan w:val="3"/>
            <w:tcBorders>
              <w:top w:val="single" w:sz="4" w:space="0" w:color="auto"/>
              <w:bottom w:val="single" w:sz="4" w:space="0" w:color="auto"/>
            </w:tcBorders>
            <w:shd w:val="clear" w:color="auto" w:fill="auto"/>
            <w:vAlign w:val="center"/>
          </w:tcPr>
          <w:p w14:paraId="569F6853"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850" w:type="dxa"/>
            <w:gridSpan w:val="2"/>
            <w:shd w:val="clear" w:color="auto" w:fill="auto"/>
            <w:vAlign w:val="center"/>
          </w:tcPr>
          <w:p w14:paraId="3C722DB7"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957" w:type="dxa"/>
            <w:shd w:val="clear" w:color="auto" w:fill="auto"/>
            <w:vAlign w:val="center"/>
          </w:tcPr>
          <w:p w14:paraId="03509F19" w14:textId="77777777" w:rsidR="006C23F9" w:rsidRPr="006C23F9" w:rsidRDefault="006C23F9" w:rsidP="006C23F9">
            <w:pPr>
              <w:jc w:val="center"/>
              <w:rPr>
                <w:sz w:val="22"/>
                <w:szCs w:val="22"/>
                <w:lang w:eastAsia="en-US"/>
              </w:rPr>
            </w:pPr>
            <w:r w:rsidRPr="006C23F9">
              <w:rPr>
                <w:sz w:val="22"/>
                <w:szCs w:val="22"/>
                <w:lang w:eastAsia="en-US"/>
              </w:rPr>
              <w:t>x</w:t>
            </w:r>
          </w:p>
        </w:tc>
      </w:tr>
      <w:tr w:rsidR="006C23F9" w:rsidRPr="006C23F9" w14:paraId="1ADB2F5F" w14:textId="77777777" w:rsidTr="00153617">
        <w:trPr>
          <w:gridAfter w:val="1"/>
          <w:wAfter w:w="9" w:type="dxa"/>
          <w:trHeight w:val="135"/>
        </w:trPr>
        <w:tc>
          <w:tcPr>
            <w:tcW w:w="1838" w:type="dxa"/>
            <w:vMerge/>
            <w:shd w:val="clear" w:color="auto" w:fill="auto"/>
            <w:vAlign w:val="center"/>
          </w:tcPr>
          <w:p w14:paraId="231BF097" w14:textId="77777777" w:rsidR="006C23F9" w:rsidRPr="006C23F9" w:rsidRDefault="006C23F9" w:rsidP="006C23F9">
            <w:pPr>
              <w:ind w:right="-2"/>
              <w:jc w:val="center"/>
              <w:rPr>
                <w:sz w:val="22"/>
                <w:szCs w:val="22"/>
                <w:lang w:eastAsia="en-US"/>
              </w:rPr>
            </w:pPr>
          </w:p>
        </w:tc>
        <w:tc>
          <w:tcPr>
            <w:tcW w:w="1843" w:type="dxa"/>
            <w:shd w:val="clear" w:color="auto" w:fill="auto"/>
            <w:vAlign w:val="center"/>
          </w:tcPr>
          <w:p w14:paraId="01E98E9A" w14:textId="77777777" w:rsidR="006C23F9" w:rsidRPr="006C23F9" w:rsidRDefault="006C23F9" w:rsidP="006C23F9">
            <w:pPr>
              <w:ind w:right="-2"/>
              <w:jc w:val="center"/>
              <w:rPr>
                <w:sz w:val="22"/>
                <w:szCs w:val="22"/>
                <w:lang w:eastAsia="en-US"/>
              </w:rPr>
            </w:pPr>
            <w:proofErr w:type="spellStart"/>
            <w:r w:rsidRPr="006C23F9">
              <w:rPr>
                <w:sz w:val="22"/>
                <w:szCs w:val="22"/>
                <w:lang w:eastAsia="en-US"/>
              </w:rPr>
              <w:t>Двухставочный</w:t>
            </w:r>
            <w:proofErr w:type="spellEnd"/>
          </w:p>
        </w:tc>
        <w:tc>
          <w:tcPr>
            <w:tcW w:w="1417" w:type="dxa"/>
            <w:shd w:val="clear" w:color="auto" w:fill="auto"/>
            <w:vAlign w:val="center"/>
          </w:tcPr>
          <w:p w14:paraId="781050D4" w14:textId="77777777" w:rsidR="006C23F9" w:rsidRPr="006C23F9" w:rsidRDefault="006C23F9" w:rsidP="006C23F9">
            <w:pPr>
              <w:jc w:val="center"/>
              <w:rPr>
                <w:sz w:val="22"/>
                <w:szCs w:val="22"/>
                <w:lang w:eastAsia="en-US"/>
              </w:rPr>
            </w:pPr>
            <w:r w:rsidRPr="006C23F9">
              <w:rPr>
                <w:sz w:val="22"/>
                <w:szCs w:val="22"/>
                <w:lang w:eastAsia="en-US"/>
              </w:rPr>
              <w:t>x</w:t>
            </w:r>
          </w:p>
        </w:tc>
        <w:tc>
          <w:tcPr>
            <w:tcW w:w="1003" w:type="dxa"/>
            <w:gridSpan w:val="2"/>
            <w:shd w:val="clear" w:color="auto" w:fill="auto"/>
            <w:vAlign w:val="center"/>
          </w:tcPr>
          <w:p w14:paraId="24F9DFA3" w14:textId="77777777" w:rsidR="006C23F9" w:rsidRPr="006C23F9" w:rsidRDefault="006C23F9" w:rsidP="006C23F9">
            <w:pPr>
              <w:ind w:left="-108" w:right="-98"/>
              <w:jc w:val="center"/>
              <w:rPr>
                <w:sz w:val="22"/>
                <w:szCs w:val="22"/>
                <w:lang w:eastAsia="en-US"/>
              </w:rPr>
            </w:pPr>
            <w:r w:rsidRPr="006C23F9">
              <w:rPr>
                <w:sz w:val="22"/>
                <w:szCs w:val="22"/>
                <w:lang w:eastAsia="en-US"/>
              </w:rPr>
              <w:t>x</w:t>
            </w:r>
          </w:p>
        </w:tc>
        <w:tc>
          <w:tcPr>
            <w:tcW w:w="850" w:type="dxa"/>
            <w:gridSpan w:val="2"/>
            <w:shd w:val="clear" w:color="auto" w:fill="auto"/>
            <w:vAlign w:val="center"/>
          </w:tcPr>
          <w:p w14:paraId="21053C1F" w14:textId="77777777" w:rsidR="006C23F9" w:rsidRPr="006C23F9" w:rsidRDefault="006C23F9" w:rsidP="006C23F9">
            <w:pPr>
              <w:ind w:right="-2"/>
              <w:jc w:val="center"/>
              <w:rPr>
                <w:sz w:val="22"/>
                <w:szCs w:val="22"/>
                <w:lang w:val="en-US" w:eastAsia="en-US"/>
              </w:rPr>
            </w:pPr>
            <w:r w:rsidRPr="006C23F9">
              <w:rPr>
                <w:sz w:val="22"/>
                <w:szCs w:val="22"/>
                <w:lang w:eastAsia="en-US"/>
              </w:rPr>
              <w:t>x</w:t>
            </w:r>
          </w:p>
        </w:tc>
        <w:tc>
          <w:tcPr>
            <w:tcW w:w="835" w:type="dxa"/>
            <w:shd w:val="clear" w:color="auto" w:fill="auto"/>
            <w:vAlign w:val="center"/>
          </w:tcPr>
          <w:p w14:paraId="60E024D0"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1009" w:type="dxa"/>
            <w:gridSpan w:val="3"/>
            <w:shd w:val="clear" w:color="auto" w:fill="auto"/>
            <w:vAlign w:val="center"/>
          </w:tcPr>
          <w:p w14:paraId="11F11835"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850" w:type="dxa"/>
            <w:gridSpan w:val="2"/>
            <w:shd w:val="clear" w:color="auto" w:fill="auto"/>
            <w:vAlign w:val="center"/>
          </w:tcPr>
          <w:p w14:paraId="693A5828"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957" w:type="dxa"/>
            <w:shd w:val="clear" w:color="auto" w:fill="auto"/>
            <w:vAlign w:val="center"/>
          </w:tcPr>
          <w:p w14:paraId="7E54EB7E" w14:textId="77777777" w:rsidR="006C23F9" w:rsidRPr="006C23F9" w:rsidRDefault="006C23F9" w:rsidP="006C23F9">
            <w:pPr>
              <w:jc w:val="center"/>
              <w:rPr>
                <w:sz w:val="22"/>
                <w:szCs w:val="22"/>
                <w:lang w:eastAsia="en-US"/>
              </w:rPr>
            </w:pPr>
            <w:r w:rsidRPr="006C23F9">
              <w:rPr>
                <w:sz w:val="22"/>
                <w:szCs w:val="22"/>
                <w:lang w:val="en-US" w:eastAsia="en-US"/>
              </w:rPr>
              <w:t>x</w:t>
            </w:r>
          </w:p>
        </w:tc>
      </w:tr>
      <w:tr w:rsidR="006C23F9" w:rsidRPr="006C23F9" w14:paraId="4BEC9B4A" w14:textId="77777777" w:rsidTr="00153617">
        <w:trPr>
          <w:gridAfter w:val="1"/>
          <w:wAfter w:w="9" w:type="dxa"/>
          <w:trHeight w:val="135"/>
        </w:trPr>
        <w:tc>
          <w:tcPr>
            <w:tcW w:w="1838" w:type="dxa"/>
            <w:vMerge/>
            <w:shd w:val="clear" w:color="auto" w:fill="auto"/>
            <w:vAlign w:val="center"/>
          </w:tcPr>
          <w:p w14:paraId="65B506E2" w14:textId="77777777" w:rsidR="006C23F9" w:rsidRPr="006C23F9" w:rsidRDefault="006C23F9" w:rsidP="006C23F9">
            <w:pPr>
              <w:ind w:right="-2"/>
              <w:jc w:val="center"/>
              <w:rPr>
                <w:sz w:val="22"/>
                <w:szCs w:val="22"/>
                <w:lang w:eastAsia="en-US"/>
              </w:rPr>
            </w:pPr>
          </w:p>
        </w:tc>
        <w:tc>
          <w:tcPr>
            <w:tcW w:w="1843" w:type="dxa"/>
            <w:shd w:val="clear" w:color="auto" w:fill="auto"/>
            <w:vAlign w:val="center"/>
          </w:tcPr>
          <w:p w14:paraId="6CD5EEDB" w14:textId="77777777" w:rsidR="006C23F9" w:rsidRPr="006C23F9" w:rsidRDefault="006C23F9" w:rsidP="006C23F9">
            <w:pPr>
              <w:ind w:left="-105" w:right="-103"/>
              <w:jc w:val="center"/>
              <w:rPr>
                <w:sz w:val="22"/>
                <w:szCs w:val="22"/>
                <w:lang w:eastAsia="en-US"/>
              </w:rPr>
            </w:pPr>
            <w:r w:rsidRPr="006C23F9">
              <w:rPr>
                <w:sz w:val="22"/>
                <w:szCs w:val="22"/>
                <w:lang w:eastAsia="en-US"/>
              </w:rPr>
              <w:t>Ставка за тепловую энергию, руб./Гкал</w:t>
            </w:r>
          </w:p>
        </w:tc>
        <w:tc>
          <w:tcPr>
            <w:tcW w:w="1417" w:type="dxa"/>
            <w:shd w:val="clear" w:color="auto" w:fill="auto"/>
            <w:vAlign w:val="center"/>
          </w:tcPr>
          <w:p w14:paraId="663930D5" w14:textId="77777777" w:rsidR="006C23F9" w:rsidRPr="006C23F9" w:rsidRDefault="006C23F9" w:rsidP="006C23F9">
            <w:pPr>
              <w:jc w:val="center"/>
              <w:rPr>
                <w:sz w:val="22"/>
                <w:szCs w:val="22"/>
                <w:lang w:eastAsia="en-US"/>
              </w:rPr>
            </w:pPr>
            <w:r w:rsidRPr="006C23F9">
              <w:rPr>
                <w:sz w:val="22"/>
                <w:szCs w:val="22"/>
                <w:lang w:eastAsia="en-US"/>
              </w:rPr>
              <w:t>x</w:t>
            </w:r>
          </w:p>
        </w:tc>
        <w:tc>
          <w:tcPr>
            <w:tcW w:w="1003" w:type="dxa"/>
            <w:gridSpan w:val="2"/>
            <w:shd w:val="clear" w:color="auto" w:fill="auto"/>
            <w:vAlign w:val="center"/>
          </w:tcPr>
          <w:p w14:paraId="3B133D29" w14:textId="77777777" w:rsidR="006C23F9" w:rsidRPr="006C23F9" w:rsidRDefault="006C23F9" w:rsidP="006C23F9">
            <w:pPr>
              <w:ind w:left="-108" w:right="-98"/>
              <w:jc w:val="center"/>
              <w:rPr>
                <w:sz w:val="22"/>
                <w:szCs w:val="22"/>
                <w:lang w:eastAsia="en-US"/>
              </w:rPr>
            </w:pPr>
            <w:r w:rsidRPr="006C23F9">
              <w:rPr>
                <w:sz w:val="22"/>
                <w:szCs w:val="22"/>
                <w:lang w:eastAsia="en-US"/>
              </w:rPr>
              <w:t>x</w:t>
            </w:r>
          </w:p>
        </w:tc>
        <w:tc>
          <w:tcPr>
            <w:tcW w:w="850" w:type="dxa"/>
            <w:gridSpan w:val="2"/>
            <w:shd w:val="clear" w:color="auto" w:fill="auto"/>
            <w:vAlign w:val="center"/>
          </w:tcPr>
          <w:p w14:paraId="6C1E294E" w14:textId="77777777" w:rsidR="006C23F9" w:rsidRPr="006C23F9" w:rsidRDefault="006C23F9" w:rsidP="006C23F9">
            <w:pPr>
              <w:ind w:right="-2"/>
              <w:jc w:val="center"/>
              <w:rPr>
                <w:sz w:val="22"/>
                <w:szCs w:val="22"/>
                <w:lang w:val="en-US" w:eastAsia="en-US"/>
              </w:rPr>
            </w:pPr>
            <w:r w:rsidRPr="006C23F9">
              <w:rPr>
                <w:sz w:val="22"/>
                <w:szCs w:val="22"/>
                <w:lang w:eastAsia="en-US"/>
              </w:rPr>
              <w:t>x</w:t>
            </w:r>
          </w:p>
        </w:tc>
        <w:tc>
          <w:tcPr>
            <w:tcW w:w="835" w:type="dxa"/>
            <w:shd w:val="clear" w:color="auto" w:fill="auto"/>
            <w:vAlign w:val="center"/>
          </w:tcPr>
          <w:p w14:paraId="5C238640"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1009" w:type="dxa"/>
            <w:gridSpan w:val="3"/>
            <w:shd w:val="clear" w:color="auto" w:fill="auto"/>
            <w:vAlign w:val="center"/>
          </w:tcPr>
          <w:p w14:paraId="59E23B43"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850" w:type="dxa"/>
            <w:gridSpan w:val="2"/>
            <w:shd w:val="clear" w:color="auto" w:fill="auto"/>
            <w:vAlign w:val="center"/>
          </w:tcPr>
          <w:p w14:paraId="57085666" w14:textId="77777777" w:rsidR="006C23F9" w:rsidRPr="006C23F9" w:rsidRDefault="006C23F9" w:rsidP="006C23F9">
            <w:pPr>
              <w:ind w:right="-2"/>
              <w:jc w:val="center"/>
              <w:rPr>
                <w:sz w:val="22"/>
                <w:szCs w:val="22"/>
                <w:lang w:val="en-US" w:eastAsia="en-US"/>
              </w:rPr>
            </w:pPr>
            <w:r w:rsidRPr="006C23F9">
              <w:rPr>
                <w:sz w:val="22"/>
                <w:szCs w:val="22"/>
                <w:lang w:val="en-US" w:eastAsia="en-US"/>
              </w:rPr>
              <w:t>x</w:t>
            </w:r>
          </w:p>
        </w:tc>
        <w:tc>
          <w:tcPr>
            <w:tcW w:w="957" w:type="dxa"/>
            <w:shd w:val="clear" w:color="auto" w:fill="auto"/>
            <w:vAlign w:val="center"/>
          </w:tcPr>
          <w:p w14:paraId="75E777D2" w14:textId="77777777" w:rsidR="006C23F9" w:rsidRPr="006C23F9" w:rsidRDefault="006C23F9" w:rsidP="006C23F9">
            <w:pPr>
              <w:jc w:val="center"/>
              <w:rPr>
                <w:sz w:val="22"/>
                <w:szCs w:val="22"/>
                <w:lang w:eastAsia="en-US"/>
              </w:rPr>
            </w:pPr>
            <w:r w:rsidRPr="006C23F9">
              <w:rPr>
                <w:sz w:val="22"/>
                <w:szCs w:val="22"/>
                <w:lang w:val="en-US" w:eastAsia="en-US"/>
              </w:rPr>
              <w:t>x</w:t>
            </w:r>
          </w:p>
        </w:tc>
      </w:tr>
      <w:tr w:rsidR="006C23F9" w:rsidRPr="006C23F9" w14:paraId="283C10F7" w14:textId="77777777" w:rsidTr="00153617">
        <w:trPr>
          <w:gridAfter w:val="1"/>
          <w:wAfter w:w="9" w:type="dxa"/>
          <w:trHeight w:val="135"/>
        </w:trPr>
        <w:tc>
          <w:tcPr>
            <w:tcW w:w="1838" w:type="dxa"/>
            <w:shd w:val="clear" w:color="auto" w:fill="auto"/>
            <w:vAlign w:val="center"/>
          </w:tcPr>
          <w:p w14:paraId="4F0E4438" w14:textId="77777777" w:rsidR="006C23F9" w:rsidRPr="006C23F9" w:rsidRDefault="006C23F9" w:rsidP="006C23F9">
            <w:pPr>
              <w:ind w:right="-2"/>
              <w:jc w:val="center"/>
              <w:rPr>
                <w:sz w:val="23"/>
                <w:szCs w:val="23"/>
                <w:lang w:eastAsia="en-US"/>
              </w:rPr>
            </w:pPr>
            <w:r w:rsidRPr="006C23F9">
              <w:rPr>
                <w:sz w:val="23"/>
                <w:szCs w:val="23"/>
                <w:lang w:eastAsia="en-US"/>
              </w:rPr>
              <w:t>1</w:t>
            </w:r>
          </w:p>
        </w:tc>
        <w:tc>
          <w:tcPr>
            <w:tcW w:w="1843" w:type="dxa"/>
            <w:shd w:val="clear" w:color="auto" w:fill="auto"/>
            <w:vAlign w:val="center"/>
          </w:tcPr>
          <w:p w14:paraId="715BE61E" w14:textId="77777777" w:rsidR="006C23F9" w:rsidRPr="006C23F9" w:rsidRDefault="006C23F9" w:rsidP="006C23F9">
            <w:pPr>
              <w:ind w:left="-105" w:right="-103"/>
              <w:jc w:val="center"/>
              <w:rPr>
                <w:sz w:val="23"/>
                <w:szCs w:val="23"/>
                <w:lang w:eastAsia="en-US"/>
              </w:rPr>
            </w:pPr>
            <w:r w:rsidRPr="006C23F9">
              <w:rPr>
                <w:sz w:val="23"/>
                <w:szCs w:val="23"/>
                <w:lang w:eastAsia="en-US"/>
              </w:rPr>
              <w:t>2</w:t>
            </w:r>
          </w:p>
        </w:tc>
        <w:tc>
          <w:tcPr>
            <w:tcW w:w="1417" w:type="dxa"/>
            <w:shd w:val="clear" w:color="auto" w:fill="auto"/>
            <w:vAlign w:val="center"/>
          </w:tcPr>
          <w:p w14:paraId="6D97FB91" w14:textId="77777777" w:rsidR="006C23F9" w:rsidRPr="006C23F9" w:rsidRDefault="006C23F9" w:rsidP="006C23F9">
            <w:pPr>
              <w:jc w:val="center"/>
              <w:rPr>
                <w:sz w:val="23"/>
                <w:szCs w:val="23"/>
                <w:lang w:eastAsia="en-US"/>
              </w:rPr>
            </w:pPr>
            <w:r w:rsidRPr="006C23F9">
              <w:rPr>
                <w:sz w:val="23"/>
                <w:szCs w:val="23"/>
                <w:lang w:eastAsia="en-US"/>
              </w:rPr>
              <w:t>3</w:t>
            </w:r>
          </w:p>
        </w:tc>
        <w:tc>
          <w:tcPr>
            <w:tcW w:w="1003" w:type="dxa"/>
            <w:gridSpan w:val="2"/>
            <w:shd w:val="clear" w:color="auto" w:fill="auto"/>
            <w:vAlign w:val="center"/>
          </w:tcPr>
          <w:p w14:paraId="7A9ACE73" w14:textId="77777777" w:rsidR="006C23F9" w:rsidRPr="006C23F9" w:rsidRDefault="006C23F9" w:rsidP="006C23F9">
            <w:pPr>
              <w:ind w:left="-108" w:right="-98"/>
              <w:jc w:val="center"/>
              <w:rPr>
                <w:sz w:val="23"/>
                <w:szCs w:val="23"/>
                <w:lang w:eastAsia="en-US"/>
              </w:rPr>
            </w:pPr>
            <w:r w:rsidRPr="006C23F9">
              <w:rPr>
                <w:sz w:val="23"/>
                <w:szCs w:val="23"/>
                <w:lang w:eastAsia="en-US"/>
              </w:rPr>
              <w:t>4</w:t>
            </w:r>
          </w:p>
        </w:tc>
        <w:tc>
          <w:tcPr>
            <w:tcW w:w="850" w:type="dxa"/>
            <w:gridSpan w:val="2"/>
            <w:shd w:val="clear" w:color="auto" w:fill="auto"/>
            <w:vAlign w:val="center"/>
          </w:tcPr>
          <w:p w14:paraId="1FEF1DD2" w14:textId="77777777" w:rsidR="006C23F9" w:rsidRPr="006C23F9" w:rsidRDefault="006C23F9" w:rsidP="006C23F9">
            <w:pPr>
              <w:ind w:right="-2"/>
              <w:jc w:val="center"/>
              <w:rPr>
                <w:sz w:val="23"/>
                <w:szCs w:val="23"/>
                <w:lang w:eastAsia="en-US"/>
              </w:rPr>
            </w:pPr>
            <w:r w:rsidRPr="006C23F9">
              <w:rPr>
                <w:sz w:val="23"/>
                <w:szCs w:val="23"/>
                <w:lang w:eastAsia="en-US"/>
              </w:rPr>
              <w:t>5</w:t>
            </w:r>
          </w:p>
        </w:tc>
        <w:tc>
          <w:tcPr>
            <w:tcW w:w="835" w:type="dxa"/>
            <w:shd w:val="clear" w:color="auto" w:fill="auto"/>
            <w:vAlign w:val="center"/>
          </w:tcPr>
          <w:p w14:paraId="3357C77F" w14:textId="77777777" w:rsidR="006C23F9" w:rsidRPr="006C23F9" w:rsidRDefault="006C23F9" w:rsidP="006C23F9">
            <w:pPr>
              <w:ind w:right="-2"/>
              <w:jc w:val="center"/>
              <w:rPr>
                <w:sz w:val="23"/>
                <w:szCs w:val="23"/>
                <w:lang w:eastAsia="en-US"/>
              </w:rPr>
            </w:pPr>
            <w:r w:rsidRPr="006C23F9">
              <w:rPr>
                <w:sz w:val="23"/>
                <w:szCs w:val="23"/>
                <w:lang w:eastAsia="en-US"/>
              </w:rPr>
              <w:t>6</w:t>
            </w:r>
          </w:p>
        </w:tc>
        <w:tc>
          <w:tcPr>
            <w:tcW w:w="1009" w:type="dxa"/>
            <w:gridSpan w:val="3"/>
            <w:shd w:val="clear" w:color="auto" w:fill="auto"/>
            <w:vAlign w:val="center"/>
          </w:tcPr>
          <w:p w14:paraId="498D348B" w14:textId="77777777" w:rsidR="006C23F9" w:rsidRPr="006C23F9" w:rsidRDefault="006C23F9" w:rsidP="006C23F9">
            <w:pPr>
              <w:ind w:right="-2"/>
              <w:jc w:val="center"/>
              <w:rPr>
                <w:sz w:val="23"/>
                <w:szCs w:val="23"/>
                <w:lang w:eastAsia="en-US"/>
              </w:rPr>
            </w:pPr>
            <w:r w:rsidRPr="006C23F9">
              <w:rPr>
                <w:sz w:val="23"/>
                <w:szCs w:val="23"/>
                <w:lang w:eastAsia="en-US"/>
              </w:rPr>
              <w:t>7</w:t>
            </w:r>
          </w:p>
        </w:tc>
        <w:tc>
          <w:tcPr>
            <w:tcW w:w="850" w:type="dxa"/>
            <w:gridSpan w:val="2"/>
            <w:shd w:val="clear" w:color="auto" w:fill="auto"/>
            <w:vAlign w:val="center"/>
          </w:tcPr>
          <w:p w14:paraId="4925976E" w14:textId="77777777" w:rsidR="006C23F9" w:rsidRPr="006C23F9" w:rsidRDefault="006C23F9" w:rsidP="006C23F9">
            <w:pPr>
              <w:ind w:right="-2"/>
              <w:jc w:val="center"/>
              <w:rPr>
                <w:sz w:val="23"/>
                <w:szCs w:val="23"/>
                <w:lang w:eastAsia="en-US"/>
              </w:rPr>
            </w:pPr>
            <w:r w:rsidRPr="006C23F9">
              <w:rPr>
                <w:sz w:val="23"/>
                <w:szCs w:val="23"/>
                <w:lang w:eastAsia="en-US"/>
              </w:rPr>
              <w:t>8</w:t>
            </w:r>
          </w:p>
        </w:tc>
        <w:tc>
          <w:tcPr>
            <w:tcW w:w="957" w:type="dxa"/>
            <w:shd w:val="clear" w:color="auto" w:fill="auto"/>
            <w:vAlign w:val="center"/>
          </w:tcPr>
          <w:p w14:paraId="422F361F" w14:textId="77777777" w:rsidR="006C23F9" w:rsidRPr="006C23F9" w:rsidRDefault="006C23F9" w:rsidP="006C23F9">
            <w:pPr>
              <w:jc w:val="center"/>
              <w:rPr>
                <w:sz w:val="23"/>
                <w:szCs w:val="23"/>
                <w:lang w:eastAsia="en-US"/>
              </w:rPr>
            </w:pPr>
            <w:r w:rsidRPr="006C23F9">
              <w:rPr>
                <w:sz w:val="23"/>
                <w:szCs w:val="23"/>
                <w:lang w:eastAsia="en-US"/>
              </w:rPr>
              <w:t>9</w:t>
            </w:r>
          </w:p>
        </w:tc>
      </w:tr>
      <w:tr w:rsidR="006C23F9" w:rsidRPr="006C23F9" w14:paraId="46A6CA9A" w14:textId="77777777" w:rsidTr="00153617">
        <w:trPr>
          <w:gridAfter w:val="1"/>
          <w:wAfter w:w="9" w:type="dxa"/>
          <w:trHeight w:val="135"/>
        </w:trPr>
        <w:tc>
          <w:tcPr>
            <w:tcW w:w="1838" w:type="dxa"/>
            <w:shd w:val="clear" w:color="auto" w:fill="auto"/>
            <w:vAlign w:val="center"/>
          </w:tcPr>
          <w:p w14:paraId="23639512" w14:textId="77777777" w:rsidR="006C23F9" w:rsidRPr="006C23F9" w:rsidRDefault="006C23F9" w:rsidP="006C23F9">
            <w:pPr>
              <w:ind w:right="-2"/>
              <w:jc w:val="center"/>
              <w:rPr>
                <w:sz w:val="23"/>
                <w:szCs w:val="23"/>
                <w:lang w:eastAsia="en-US"/>
              </w:rPr>
            </w:pPr>
          </w:p>
        </w:tc>
        <w:tc>
          <w:tcPr>
            <w:tcW w:w="1843" w:type="dxa"/>
            <w:shd w:val="clear" w:color="auto" w:fill="auto"/>
            <w:vAlign w:val="center"/>
          </w:tcPr>
          <w:p w14:paraId="3E5A9600" w14:textId="77777777" w:rsidR="006C23F9" w:rsidRPr="006C23F9" w:rsidRDefault="006C23F9" w:rsidP="006C23F9">
            <w:pPr>
              <w:ind w:left="-113" w:right="-110"/>
              <w:jc w:val="center"/>
              <w:rPr>
                <w:sz w:val="23"/>
                <w:szCs w:val="23"/>
                <w:lang w:eastAsia="en-US"/>
              </w:rPr>
            </w:pPr>
            <w:r w:rsidRPr="006C23F9">
              <w:rPr>
                <w:sz w:val="23"/>
                <w:szCs w:val="23"/>
                <w:lang w:eastAsia="en-US"/>
              </w:rPr>
              <w:t xml:space="preserve">Ставка за </w:t>
            </w:r>
            <w:proofErr w:type="spellStart"/>
            <w:r w:rsidRPr="006C23F9">
              <w:rPr>
                <w:sz w:val="23"/>
                <w:szCs w:val="23"/>
                <w:lang w:eastAsia="en-US"/>
              </w:rPr>
              <w:t>содер-жание</w:t>
            </w:r>
            <w:proofErr w:type="spellEnd"/>
            <w:r w:rsidRPr="006C23F9">
              <w:rPr>
                <w:sz w:val="23"/>
                <w:szCs w:val="23"/>
                <w:lang w:eastAsia="en-US"/>
              </w:rPr>
              <w:t xml:space="preserve"> тепловой </w:t>
            </w:r>
          </w:p>
          <w:p w14:paraId="34395C43" w14:textId="77777777" w:rsidR="006C23F9" w:rsidRPr="006C23F9" w:rsidRDefault="006C23F9" w:rsidP="006C23F9">
            <w:pPr>
              <w:ind w:left="-113" w:right="-110"/>
              <w:jc w:val="center"/>
              <w:rPr>
                <w:sz w:val="23"/>
                <w:szCs w:val="23"/>
                <w:lang w:eastAsia="en-US"/>
              </w:rPr>
            </w:pPr>
            <w:r w:rsidRPr="006C23F9">
              <w:rPr>
                <w:sz w:val="23"/>
                <w:szCs w:val="23"/>
                <w:lang w:eastAsia="en-US"/>
              </w:rPr>
              <w:t>мощности тыс. руб./Гкал/ч в мес.</w:t>
            </w:r>
          </w:p>
        </w:tc>
        <w:tc>
          <w:tcPr>
            <w:tcW w:w="1417" w:type="dxa"/>
            <w:shd w:val="clear" w:color="auto" w:fill="auto"/>
            <w:vAlign w:val="center"/>
          </w:tcPr>
          <w:p w14:paraId="17953D26" w14:textId="77777777" w:rsidR="006C23F9" w:rsidRPr="006C23F9" w:rsidRDefault="006C23F9" w:rsidP="006C23F9">
            <w:pPr>
              <w:jc w:val="center"/>
              <w:rPr>
                <w:sz w:val="23"/>
                <w:szCs w:val="23"/>
                <w:lang w:eastAsia="en-US"/>
              </w:rPr>
            </w:pPr>
            <w:r w:rsidRPr="006C23F9">
              <w:rPr>
                <w:sz w:val="23"/>
                <w:szCs w:val="23"/>
                <w:lang w:eastAsia="en-US"/>
              </w:rPr>
              <w:t>x</w:t>
            </w:r>
          </w:p>
        </w:tc>
        <w:tc>
          <w:tcPr>
            <w:tcW w:w="1003" w:type="dxa"/>
            <w:gridSpan w:val="2"/>
            <w:shd w:val="clear" w:color="auto" w:fill="auto"/>
            <w:vAlign w:val="center"/>
          </w:tcPr>
          <w:p w14:paraId="5357A73B" w14:textId="77777777" w:rsidR="006C23F9" w:rsidRPr="006C23F9" w:rsidRDefault="006C23F9" w:rsidP="006C23F9">
            <w:pPr>
              <w:ind w:left="-108" w:right="-98"/>
              <w:jc w:val="center"/>
              <w:rPr>
                <w:sz w:val="23"/>
                <w:szCs w:val="23"/>
                <w:lang w:eastAsia="en-US"/>
              </w:rPr>
            </w:pPr>
            <w:r w:rsidRPr="006C23F9">
              <w:rPr>
                <w:sz w:val="23"/>
                <w:szCs w:val="23"/>
                <w:lang w:eastAsia="en-US"/>
              </w:rPr>
              <w:t>x</w:t>
            </w:r>
          </w:p>
        </w:tc>
        <w:tc>
          <w:tcPr>
            <w:tcW w:w="850" w:type="dxa"/>
            <w:gridSpan w:val="2"/>
            <w:shd w:val="clear" w:color="auto" w:fill="auto"/>
            <w:vAlign w:val="center"/>
          </w:tcPr>
          <w:p w14:paraId="64B766C3" w14:textId="77777777" w:rsidR="006C23F9" w:rsidRPr="006C23F9" w:rsidRDefault="006C23F9" w:rsidP="006C23F9">
            <w:pPr>
              <w:ind w:right="-2"/>
              <w:jc w:val="center"/>
              <w:rPr>
                <w:sz w:val="23"/>
                <w:szCs w:val="23"/>
                <w:lang w:val="en-US" w:eastAsia="en-US"/>
              </w:rPr>
            </w:pPr>
            <w:r w:rsidRPr="006C23F9">
              <w:rPr>
                <w:sz w:val="23"/>
                <w:szCs w:val="23"/>
                <w:lang w:eastAsia="en-US"/>
              </w:rPr>
              <w:t>x</w:t>
            </w:r>
          </w:p>
        </w:tc>
        <w:tc>
          <w:tcPr>
            <w:tcW w:w="835" w:type="dxa"/>
            <w:shd w:val="clear" w:color="auto" w:fill="auto"/>
            <w:vAlign w:val="center"/>
          </w:tcPr>
          <w:p w14:paraId="6AEE28FE" w14:textId="77777777" w:rsidR="006C23F9" w:rsidRPr="006C23F9" w:rsidRDefault="006C23F9" w:rsidP="006C23F9">
            <w:pPr>
              <w:ind w:right="-2"/>
              <w:jc w:val="center"/>
              <w:rPr>
                <w:sz w:val="23"/>
                <w:szCs w:val="23"/>
                <w:lang w:val="en-US" w:eastAsia="en-US"/>
              </w:rPr>
            </w:pPr>
            <w:r w:rsidRPr="006C23F9">
              <w:rPr>
                <w:sz w:val="23"/>
                <w:szCs w:val="23"/>
                <w:lang w:val="en-US" w:eastAsia="en-US"/>
              </w:rPr>
              <w:t>x</w:t>
            </w:r>
          </w:p>
        </w:tc>
        <w:tc>
          <w:tcPr>
            <w:tcW w:w="1009" w:type="dxa"/>
            <w:gridSpan w:val="3"/>
            <w:shd w:val="clear" w:color="auto" w:fill="auto"/>
            <w:vAlign w:val="center"/>
          </w:tcPr>
          <w:p w14:paraId="4DA79687" w14:textId="77777777" w:rsidR="006C23F9" w:rsidRPr="006C23F9" w:rsidRDefault="006C23F9" w:rsidP="006C23F9">
            <w:pPr>
              <w:ind w:right="-2"/>
              <w:jc w:val="center"/>
              <w:rPr>
                <w:sz w:val="23"/>
                <w:szCs w:val="23"/>
                <w:lang w:val="en-US" w:eastAsia="en-US"/>
              </w:rPr>
            </w:pPr>
            <w:r w:rsidRPr="006C23F9">
              <w:rPr>
                <w:sz w:val="23"/>
                <w:szCs w:val="23"/>
                <w:lang w:val="en-US" w:eastAsia="en-US"/>
              </w:rPr>
              <w:t>x</w:t>
            </w:r>
          </w:p>
        </w:tc>
        <w:tc>
          <w:tcPr>
            <w:tcW w:w="850" w:type="dxa"/>
            <w:gridSpan w:val="2"/>
            <w:shd w:val="clear" w:color="auto" w:fill="auto"/>
            <w:vAlign w:val="center"/>
          </w:tcPr>
          <w:p w14:paraId="3146956E" w14:textId="77777777" w:rsidR="006C23F9" w:rsidRPr="006C23F9" w:rsidRDefault="006C23F9" w:rsidP="006C23F9">
            <w:pPr>
              <w:ind w:right="-2"/>
              <w:jc w:val="center"/>
              <w:rPr>
                <w:sz w:val="23"/>
                <w:szCs w:val="23"/>
                <w:lang w:val="en-US" w:eastAsia="en-US"/>
              </w:rPr>
            </w:pPr>
            <w:r w:rsidRPr="006C23F9">
              <w:rPr>
                <w:sz w:val="23"/>
                <w:szCs w:val="23"/>
                <w:lang w:val="en-US" w:eastAsia="en-US"/>
              </w:rPr>
              <w:t>x</w:t>
            </w:r>
          </w:p>
        </w:tc>
        <w:tc>
          <w:tcPr>
            <w:tcW w:w="957" w:type="dxa"/>
            <w:shd w:val="clear" w:color="auto" w:fill="auto"/>
            <w:vAlign w:val="center"/>
          </w:tcPr>
          <w:p w14:paraId="7BDF755F" w14:textId="77777777" w:rsidR="006C23F9" w:rsidRPr="006C23F9" w:rsidRDefault="006C23F9" w:rsidP="006C23F9">
            <w:pPr>
              <w:jc w:val="center"/>
              <w:rPr>
                <w:sz w:val="23"/>
                <w:szCs w:val="23"/>
                <w:lang w:eastAsia="en-US"/>
              </w:rPr>
            </w:pPr>
            <w:r w:rsidRPr="006C23F9">
              <w:rPr>
                <w:sz w:val="23"/>
                <w:szCs w:val="23"/>
                <w:lang w:val="en-US" w:eastAsia="en-US"/>
              </w:rPr>
              <w:t>x</w:t>
            </w:r>
          </w:p>
        </w:tc>
      </w:tr>
    </w:tbl>
    <w:p w14:paraId="07B750FD" w14:textId="77777777" w:rsidR="006C23F9" w:rsidRPr="006C23F9" w:rsidRDefault="006C23F9" w:rsidP="006C23F9">
      <w:pPr>
        <w:jc w:val="right"/>
        <w:rPr>
          <w:lang w:eastAsia="en-US"/>
        </w:rPr>
      </w:pPr>
    </w:p>
    <w:p w14:paraId="1EAAA1A0" w14:textId="77777777" w:rsidR="006C23F9" w:rsidRPr="006C23F9" w:rsidRDefault="006C23F9" w:rsidP="006C23F9">
      <w:pPr>
        <w:ind w:left="142" w:right="169" w:firstLine="426"/>
        <w:jc w:val="both"/>
        <w:rPr>
          <w:lang w:eastAsia="en-US"/>
        </w:rPr>
      </w:pPr>
      <w:r w:rsidRPr="006C23F9">
        <w:rPr>
          <w:lang w:eastAsia="en-US"/>
        </w:rPr>
        <w:t>* Выделяется в целях реализации пункта 6 статьи 168 Налогового кодекса Российской Федерации (часть вторая).</w:t>
      </w:r>
    </w:p>
    <w:p w14:paraId="130734F2" w14:textId="77777777" w:rsidR="006C23F9" w:rsidRPr="006C23F9" w:rsidRDefault="006C23F9" w:rsidP="006C23F9">
      <w:pPr>
        <w:ind w:left="142" w:right="169" w:firstLine="426"/>
        <w:jc w:val="right"/>
        <w:rPr>
          <w:lang w:eastAsia="en-US"/>
        </w:rPr>
      </w:pPr>
    </w:p>
    <w:p w14:paraId="46C70600" w14:textId="77777777" w:rsidR="006C23F9" w:rsidRDefault="006C23F9" w:rsidP="006C23F9">
      <w:pPr>
        <w:ind w:left="142" w:right="-1"/>
        <w:contextualSpacing/>
        <w:jc w:val="both"/>
        <w:rPr>
          <w:sz w:val="28"/>
          <w:szCs w:val="28"/>
          <w:lang w:eastAsia="x-none"/>
        </w:rPr>
        <w:sectPr w:rsidR="006C23F9" w:rsidSect="006C23F9">
          <w:pgSz w:w="11906" w:h="16838"/>
          <w:pgMar w:top="709" w:right="707" w:bottom="1134" w:left="851" w:header="709" w:footer="709" w:gutter="0"/>
          <w:cols w:space="708"/>
          <w:titlePg/>
          <w:docGrid w:linePitch="381"/>
        </w:sectPr>
      </w:pPr>
    </w:p>
    <w:p w14:paraId="5C3E01EB" w14:textId="641E7570" w:rsidR="006C23F9" w:rsidRPr="00AE0629" w:rsidRDefault="006C23F9" w:rsidP="005B001F">
      <w:pPr>
        <w:tabs>
          <w:tab w:val="left" w:pos="5580"/>
          <w:tab w:val="left" w:pos="9498"/>
        </w:tabs>
        <w:ind w:left="-4836" w:right="-569" w:firstLine="15468"/>
      </w:pPr>
      <w:r w:rsidRPr="00AE0629">
        <w:lastRenderedPageBreak/>
        <w:t xml:space="preserve">Приложение № </w:t>
      </w:r>
      <w:r>
        <w:t xml:space="preserve">28 </w:t>
      </w:r>
      <w:r w:rsidRPr="00AE0629">
        <w:t xml:space="preserve">к протоколу № </w:t>
      </w:r>
      <w:r>
        <w:t>77</w:t>
      </w:r>
    </w:p>
    <w:p w14:paraId="51DC7EFE" w14:textId="77777777" w:rsidR="006C23F9" w:rsidRPr="00AE0629" w:rsidRDefault="006C23F9" w:rsidP="005B001F">
      <w:pPr>
        <w:tabs>
          <w:tab w:val="left" w:pos="5580"/>
          <w:tab w:val="left" w:pos="9498"/>
        </w:tabs>
        <w:ind w:left="-4836" w:right="-569" w:firstLine="15468"/>
      </w:pPr>
      <w:r w:rsidRPr="00AE0629">
        <w:t>заседания правления Региональной</w:t>
      </w:r>
    </w:p>
    <w:p w14:paraId="1300C253" w14:textId="77777777" w:rsidR="006C23F9" w:rsidRPr="00AE0629" w:rsidRDefault="006C23F9" w:rsidP="005B001F">
      <w:pPr>
        <w:tabs>
          <w:tab w:val="left" w:pos="5580"/>
          <w:tab w:val="left" w:pos="9498"/>
        </w:tabs>
        <w:ind w:left="-4836" w:right="-569" w:firstLine="15468"/>
      </w:pPr>
      <w:r w:rsidRPr="00AE0629">
        <w:t>энергетической комиссии</w:t>
      </w:r>
    </w:p>
    <w:p w14:paraId="1F2B9AC8" w14:textId="77777777" w:rsidR="006C23F9" w:rsidRDefault="006C23F9" w:rsidP="005B001F">
      <w:pPr>
        <w:tabs>
          <w:tab w:val="left" w:pos="5580"/>
          <w:tab w:val="left" w:pos="9498"/>
        </w:tabs>
        <w:ind w:left="-4836" w:right="-569" w:firstLine="15468"/>
      </w:pPr>
      <w:r w:rsidRPr="00AE0629">
        <w:t xml:space="preserve">Кузбасса от </w:t>
      </w:r>
      <w:r>
        <w:t>07</w:t>
      </w:r>
      <w:r w:rsidRPr="00AE0629">
        <w:t>.1</w:t>
      </w:r>
      <w:r>
        <w:t>2</w:t>
      </w:r>
      <w:r w:rsidRPr="00AE0629">
        <w:t>.2023</w:t>
      </w:r>
    </w:p>
    <w:p w14:paraId="4DE9D809" w14:textId="77777777" w:rsidR="005B001F" w:rsidRPr="00150782" w:rsidRDefault="005B001F" w:rsidP="005B001F">
      <w:pPr>
        <w:tabs>
          <w:tab w:val="left" w:pos="0"/>
        </w:tabs>
        <w:ind w:left="5670" w:right="-994"/>
        <w:jc w:val="center"/>
        <w:rPr>
          <w:color w:val="000000"/>
          <w:sz w:val="20"/>
          <w:szCs w:val="20"/>
        </w:rPr>
      </w:pPr>
    </w:p>
    <w:p w14:paraId="1F11ADCF" w14:textId="409F714F" w:rsidR="005B001F" w:rsidRPr="0048239B" w:rsidRDefault="005B001F" w:rsidP="005B001F">
      <w:pPr>
        <w:ind w:left="1417" w:right="850" w:firstLine="710"/>
        <w:jc w:val="center"/>
        <w:rPr>
          <w:b/>
          <w:bCs/>
          <w:sz w:val="28"/>
          <w:szCs w:val="28"/>
        </w:rPr>
      </w:pPr>
      <w:r w:rsidRPr="000906BE">
        <w:rPr>
          <w:b/>
          <w:bCs/>
          <w:sz w:val="28"/>
          <w:szCs w:val="28"/>
        </w:rPr>
        <w:t xml:space="preserve">Долгосрочные тарифы </w:t>
      </w:r>
      <w:bookmarkStart w:id="287" w:name="_Hlk87514641"/>
      <w:r>
        <w:rPr>
          <w:b/>
          <w:bCs/>
          <w:sz w:val="28"/>
          <w:szCs w:val="28"/>
        </w:rPr>
        <w:t>А</w:t>
      </w:r>
      <w:r w:rsidRPr="000906BE">
        <w:rPr>
          <w:b/>
          <w:bCs/>
          <w:sz w:val="28"/>
          <w:szCs w:val="28"/>
        </w:rPr>
        <w:t>О «</w:t>
      </w:r>
      <w:r>
        <w:rPr>
          <w:b/>
          <w:bCs/>
          <w:sz w:val="28"/>
          <w:szCs w:val="28"/>
        </w:rPr>
        <w:t>УК «Кузбассразрезуголь</w:t>
      </w:r>
      <w:r w:rsidRPr="000906BE">
        <w:rPr>
          <w:b/>
          <w:bCs/>
          <w:sz w:val="28"/>
          <w:szCs w:val="28"/>
        </w:rPr>
        <w:t>»</w:t>
      </w:r>
      <w:r>
        <w:rPr>
          <w:b/>
          <w:bCs/>
          <w:sz w:val="28"/>
          <w:szCs w:val="28"/>
        </w:rPr>
        <w:t xml:space="preserve"> (филиал Краснобродский угольный разрез)</w:t>
      </w:r>
      <w:r w:rsidRPr="000906BE">
        <w:rPr>
          <w:b/>
          <w:bCs/>
          <w:sz w:val="28"/>
          <w:szCs w:val="28"/>
        </w:rPr>
        <w:t xml:space="preserve"> </w:t>
      </w:r>
      <w:bookmarkEnd w:id="287"/>
      <w:r w:rsidRPr="000906BE">
        <w:rPr>
          <w:b/>
          <w:bCs/>
          <w:sz w:val="28"/>
          <w:szCs w:val="28"/>
        </w:rPr>
        <w:t xml:space="preserve">на горячую воду в открытой системе горячего водоснабжения, реализуемую на потребительском рынке </w:t>
      </w:r>
      <w:r>
        <w:rPr>
          <w:b/>
          <w:bCs/>
          <w:sz w:val="28"/>
          <w:szCs w:val="28"/>
        </w:rPr>
        <w:t xml:space="preserve">Киселёвского городского </w:t>
      </w:r>
      <w:r w:rsidRPr="000906BE">
        <w:rPr>
          <w:b/>
          <w:bCs/>
          <w:sz w:val="28"/>
          <w:szCs w:val="28"/>
        </w:rPr>
        <w:t>округа, на период с 01.01.202</w:t>
      </w:r>
      <w:r>
        <w:rPr>
          <w:b/>
          <w:bCs/>
          <w:sz w:val="28"/>
          <w:szCs w:val="28"/>
        </w:rPr>
        <w:t>4</w:t>
      </w:r>
      <w:r w:rsidRPr="000906BE">
        <w:rPr>
          <w:b/>
          <w:bCs/>
          <w:sz w:val="28"/>
          <w:szCs w:val="28"/>
        </w:rPr>
        <w:t xml:space="preserve"> по 31.12.202</w:t>
      </w:r>
      <w:r>
        <w:rPr>
          <w:b/>
          <w:bCs/>
          <w:sz w:val="28"/>
          <w:szCs w:val="28"/>
        </w:rPr>
        <w:t>8</w:t>
      </w:r>
    </w:p>
    <w:p w14:paraId="04459E31" w14:textId="77777777" w:rsidR="005B001F" w:rsidRPr="002B3345" w:rsidRDefault="005B001F" w:rsidP="005B001F">
      <w:pPr>
        <w:ind w:right="440"/>
        <w:jc w:val="right"/>
        <w:rPr>
          <w:color w:val="000000"/>
          <w:sz w:val="28"/>
          <w:szCs w:val="28"/>
        </w:rPr>
      </w:pPr>
      <w:r w:rsidRPr="002B3345">
        <w:rPr>
          <w:color w:val="000000"/>
          <w:sz w:val="28"/>
          <w:szCs w:val="28"/>
        </w:rPr>
        <w:t xml:space="preserve"> </w:t>
      </w:r>
    </w:p>
    <w:tbl>
      <w:tblPr>
        <w:tblW w:w="15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417"/>
        <w:gridCol w:w="828"/>
        <w:gridCol w:w="968"/>
        <w:gridCol w:w="828"/>
        <w:gridCol w:w="968"/>
        <w:gridCol w:w="829"/>
        <w:gridCol w:w="967"/>
        <w:gridCol w:w="967"/>
        <w:gridCol w:w="969"/>
        <w:gridCol w:w="1105"/>
        <w:gridCol w:w="1105"/>
        <w:gridCol w:w="1309"/>
        <w:gridCol w:w="1178"/>
      </w:tblGrid>
      <w:tr w:rsidR="005B001F" w:rsidRPr="002B3345" w14:paraId="4D744289" w14:textId="77777777" w:rsidTr="005B001F">
        <w:trPr>
          <w:trHeight w:val="358"/>
          <w:jc w:val="center"/>
        </w:trPr>
        <w:tc>
          <w:tcPr>
            <w:tcW w:w="1728" w:type="dxa"/>
            <w:vMerge w:val="restart"/>
            <w:shd w:val="clear" w:color="auto" w:fill="auto"/>
            <w:vAlign w:val="center"/>
          </w:tcPr>
          <w:p w14:paraId="7DD275EB" w14:textId="77777777" w:rsidR="005B001F" w:rsidRPr="002B3345" w:rsidRDefault="005B001F" w:rsidP="00153617">
            <w:pPr>
              <w:tabs>
                <w:tab w:val="left" w:pos="3052"/>
              </w:tabs>
              <w:ind w:left="-108" w:right="-108"/>
              <w:jc w:val="center"/>
              <w:rPr>
                <w:color w:val="000000"/>
                <w:sz w:val="22"/>
                <w:szCs w:val="22"/>
              </w:rPr>
            </w:pPr>
            <w:r w:rsidRPr="002B3345">
              <w:rPr>
                <w:color w:val="000000"/>
                <w:sz w:val="22"/>
                <w:szCs w:val="22"/>
              </w:rPr>
              <w:t>Наименование регулируемой организации</w:t>
            </w:r>
          </w:p>
        </w:tc>
        <w:tc>
          <w:tcPr>
            <w:tcW w:w="1417" w:type="dxa"/>
            <w:vMerge w:val="restart"/>
            <w:vAlign w:val="center"/>
          </w:tcPr>
          <w:p w14:paraId="0E02BA73" w14:textId="77777777" w:rsidR="005B001F" w:rsidRPr="002B3345" w:rsidRDefault="005B001F" w:rsidP="00153617">
            <w:pPr>
              <w:ind w:left="-108" w:firstLine="47"/>
              <w:jc w:val="center"/>
              <w:rPr>
                <w:color w:val="000000"/>
                <w:sz w:val="22"/>
                <w:szCs w:val="22"/>
              </w:rPr>
            </w:pPr>
            <w:r w:rsidRPr="002B3345">
              <w:rPr>
                <w:color w:val="000000"/>
                <w:sz w:val="22"/>
                <w:szCs w:val="22"/>
              </w:rPr>
              <w:t>Период</w:t>
            </w:r>
          </w:p>
        </w:tc>
        <w:tc>
          <w:tcPr>
            <w:tcW w:w="3592" w:type="dxa"/>
            <w:gridSpan w:val="4"/>
            <w:vAlign w:val="center"/>
          </w:tcPr>
          <w:p w14:paraId="19B78DD8" w14:textId="77777777" w:rsidR="005B001F" w:rsidRPr="002B3345" w:rsidRDefault="005B001F" w:rsidP="00153617">
            <w:pPr>
              <w:ind w:left="-108" w:firstLine="47"/>
              <w:jc w:val="center"/>
              <w:rPr>
                <w:color w:val="000000"/>
                <w:sz w:val="22"/>
                <w:szCs w:val="22"/>
              </w:rPr>
            </w:pPr>
            <w:r w:rsidRPr="002B3345">
              <w:rPr>
                <w:color w:val="000000"/>
                <w:sz w:val="22"/>
                <w:szCs w:val="22"/>
              </w:rPr>
              <w:t xml:space="preserve">Тариф на горячую воду для населения, руб./м³* </w:t>
            </w:r>
            <w:r w:rsidRPr="0048239B">
              <w:rPr>
                <w:color w:val="000000"/>
                <w:sz w:val="22"/>
                <w:szCs w:val="22"/>
              </w:rPr>
              <w:t>(с НДС)</w:t>
            </w:r>
          </w:p>
        </w:tc>
        <w:tc>
          <w:tcPr>
            <w:tcW w:w="3732" w:type="dxa"/>
            <w:gridSpan w:val="4"/>
            <w:shd w:val="clear" w:color="auto" w:fill="auto"/>
            <w:vAlign w:val="center"/>
          </w:tcPr>
          <w:p w14:paraId="31C9568F" w14:textId="77777777" w:rsidR="005B001F" w:rsidRPr="002B3345" w:rsidRDefault="005B001F" w:rsidP="00153617">
            <w:pPr>
              <w:ind w:left="-108" w:firstLine="47"/>
              <w:jc w:val="center"/>
              <w:rPr>
                <w:color w:val="000000"/>
                <w:sz w:val="22"/>
                <w:szCs w:val="22"/>
              </w:rPr>
            </w:pPr>
            <w:r w:rsidRPr="002B3345">
              <w:rPr>
                <w:color w:val="000000"/>
                <w:sz w:val="22"/>
                <w:szCs w:val="22"/>
              </w:rPr>
              <w:t xml:space="preserve">Тариф на горячую воду для прочих потребителей, руб./м³ </w:t>
            </w:r>
            <w:r w:rsidRPr="0048239B">
              <w:rPr>
                <w:color w:val="000000"/>
                <w:sz w:val="22"/>
                <w:szCs w:val="22"/>
              </w:rPr>
              <w:t>(без НДС)</w:t>
            </w:r>
          </w:p>
        </w:tc>
        <w:tc>
          <w:tcPr>
            <w:tcW w:w="1105" w:type="dxa"/>
            <w:vMerge w:val="restart"/>
            <w:shd w:val="clear" w:color="auto" w:fill="auto"/>
            <w:vAlign w:val="center"/>
          </w:tcPr>
          <w:p w14:paraId="140A838B" w14:textId="77777777" w:rsidR="005B001F" w:rsidRPr="002B3345" w:rsidRDefault="005B001F" w:rsidP="00153617">
            <w:pPr>
              <w:ind w:left="-108" w:right="-104" w:firstLine="3"/>
              <w:jc w:val="center"/>
              <w:rPr>
                <w:color w:val="000000"/>
                <w:sz w:val="22"/>
                <w:szCs w:val="22"/>
              </w:rPr>
            </w:pPr>
            <w:r w:rsidRPr="002B3345">
              <w:rPr>
                <w:color w:val="000000"/>
                <w:sz w:val="22"/>
                <w:szCs w:val="22"/>
              </w:rPr>
              <w:t xml:space="preserve">Компонент на </w:t>
            </w:r>
            <w:proofErr w:type="spellStart"/>
            <w:r w:rsidRPr="002B3345">
              <w:rPr>
                <w:color w:val="000000"/>
                <w:sz w:val="22"/>
                <w:szCs w:val="22"/>
              </w:rPr>
              <w:t>теплоно-ситель</w:t>
            </w:r>
            <w:proofErr w:type="spellEnd"/>
            <w:r w:rsidRPr="002B3345">
              <w:rPr>
                <w:color w:val="000000"/>
                <w:sz w:val="22"/>
                <w:szCs w:val="22"/>
              </w:rPr>
              <w:t>,</w:t>
            </w:r>
          </w:p>
          <w:p w14:paraId="72652BEF" w14:textId="77777777" w:rsidR="005B001F" w:rsidRPr="002B3345" w:rsidRDefault="005B001F" w:rsidP="00153617">
            <w:pPr>
              <w:ind w:left="-108" w:right="-104" w:firstLine="3"/>
              <w:jc w:val="center"/>
              <w:rPr>
                <w:color w:val="000000"/>
                <w:sz w:val="22"/>
                <w:szCs w:val="22"/>
              </w:rPr>
            </w:pPr>
            <w:r w:rsidRPr="002B3345">
              <w:rPr>
                <w:color w:val="000000"/>
                <w:sz w:val="22"/>
                <w:szCs w:val="22"/>
              </w:rPr>
              <w:t xml:space="preserve">руб./м³ </w:t>
            </w:r>
            <w:r>
              <w:rPr>
                <w:color w:val="000000"/>
                <w:sz w:val="22"/>
                <w:szCs w:val="22"/>
              </w:rPr>
              <w:br/>
              <w:t>***</w:t>
            </w:r>
            <w:r w:rsidRPr="002B3345">
              <w:rPr>
                <w:color w:val="000000"/>
                <w:sz w:val="22"/>
                <w:szCs w:val="22"/>
              </w:rPr>
              <w:t>(без НДС)</w:t>
            </w:r>
          </w:p>
        </w:tc>
        <w:tc>
          <w:tcPr>
            <w:tcW w:w="3592" w:type="dxa"/>
            <w:gridSpan w:val="3"/>
            <w:shd w:val="clear" w:color="auto" w:fill="auto"/>
            <w:vAlign w:val="center"/>
          </w:tcPr>
          <w:p w14:paraId="2E5351C2" w14:textId="77777777" w:rsidR="005B001F" w:rsidRPr="002B3345" w:rsidRDefault="005B001F" w:rsidP="00153617">
            <w:pPr>
              <w:tabs>
                <w:tab w:val="left" w:pos="3052"/>
              </w:tabs>
              <w:jc w:val="center"/>
              <w:rPr>
                <w:color w:val="000000"/>
                <w:sz w:val="22"/>
                <w:szCs w:val="22"/>
              </w:rPr>
            </w:pPr>
            <w:r w:rsidRPr="002B3345">
              <w:rPr>
                <w:color w:val="000000"/>
                <w:sz w:val="22"/>
                <w:szCs w:val="22"/>
              </w:rPr>
              <w:t>Компонент на тепловую энергию</w:t>
            </w:r>
          </w:p>
        </w:tc>
      </w:tr>
      <w:tr w:rsidR="005B001F" w:rsidRPr="002B3345" w14:paraId="734ECFD7" w14:textId="77777777" w:rsidTr="005B001F">
        <w:trPr>
          <w:trHeight w:val="221"/>
          <w:jc w:val="center"/>
        </w:trPr>
        <w:tc>
          <w:tcPr>
            <w:tcW w:w="1728" w:type="dxa"/>
            <w:vMerge/>
            <w:shd w:val="clear" w:color="auto" w:fill="auto"/>
            <w:vAlign w:val="center"/>
          </w:tcPr>
          <w:p w14:paraId="0029716B" w14:textId="77777777" w:rsidR="005B001F" w:rsidRPr="002B3345" w:rsidRDefault="005B001F" w:rsidP="00153617">
            <w:pPr>
              <w:tabs>
                <w:tab w:val="left" w:pos="3052"/>
              </w:tabs>
              <w:jc w:val="center"/>
              <w:rPr>
                <w:color w:val="000000"/>
                <w:sz w:val="22"/>
                <w:szCs w:val="22"/>
              </w:rPr>
            </w:pPr>
          </w:p>
        </w:tc>
        <w:tc>
          <w:tcPr>
            <w:tcW w:w="1417" w:type="dxa"/>
            <w:vMerge/>
            <w:vAlign w:val="center"/>
          </w:tcPr>
          <w:p w14:paraId="50F0BBB6" w14:textId="77777777" w:rsidR="005B001F" w:rsidRPr="002B3345" w:rsidRDefault="005B001F" w:rsidP="00153617">
            <w:pPr>
              <w:tabs>
                <w:tab w:val="left" w:pos="3052"/>
              </w:tabs>
              <w:jc w:val="center"/>
              <w:rPr>
                <w:color w:val="000000"/>
                <w:sz w:val="22"/>
                <w:szCs w:val="22"/>
              </w:rPr>
            </w:pPr>
          </w:p>
        </w:tc>
        <w:tc>
          <w:tcPr>
            <w:tcW w:w="1796" w:type="dxa"/>
            <w:gridSpan w:val="2"/>
            <w:vAlign w:val="center"/>
          </w:tcPr>
          <w:p w14:paraId="3E5E048B" w14:textId="77777777" w:rsidR="005B001F" w:rsidRPr="002B3345" w:rsidRDefault="005B001F" w:rsidP="00153617">
            <w:pPr>
              <w:ind w:left="-108" w:right="-85" w:hanging="55"/>
              <w:jc w:val="center"/>
              <w:rPr>
                <w:color w:val="000000"/>
                <w:sz w:val="22"/>
                <w:szCs w:val="22"/>
              </w:rPr>
            </w:pPr>
            <w:r w:rsidRPr="002B3345">
              <w:rPr>
                <w:color w:val="000000"/>
                <w:sz w:val="22"/>
                <w:szCs w:val="22"/>
              </w:rPr>
              <w:t>Изолированные стояки</w:t>
            </w:r>
          </w:p>
        </w:tc>
        <w:tc>
          <w:tcPr>
            <w:tcW w:w="1795" w:type="dxa"/>
            <w:gridSpan w:val="2"/>
            <w:vAlign w:val="center"/>
          </w:tcPr>
          <w:p w14:paraId="37E11F0A" w14:textId="77777777" w:rsidR="005B001F" w:rsidRPr="002B3345" w:rsidRDefault="005B001F" w:rsidP="00153617">
            <w:pPr>
              <w:ind w:left="-108" w:right="-85" w:hanging="4"/>
              <w:jc w:val="center"/>
              <w:rPr>
                <w:color w:val="000000"/>
                <w:sz w:val="22"/>
                <w:szCs w:val="22"/>
              </w:rPr>
            </w:pPr>
            <w:r w:rsidRPr="002B3345">
              <w:rPr>
                <w:color w:val="000000"/>
                <w:sz w:val="22"/>
                <w:szCs w:val="22"/>
              </w:rPr>
              <w:t>Неизолированные стояки</w:t>
            </w:r>
          </w:p>
        </w:tc>
        <w:tc>
          <w:tcPr>
            <w:tcW w:w="1796" w:type="dxa"/>
            <w:gridSpan w:val="2"/>
            <w:vAlign w:val="center"/>
          </w:tcPr>
          <w:p w14:paraId="5270949B" w14:textId="77777777" w:rsidR="005B001F" w:rsidRPr="002B3345" w:rsidRDefault="005B001F" w:rsidP="00153617">
            <w:pPr>
              <w:ind w:left="-108" w:right="-85" w:hanging="55"/>
              <w:jc w:val="center"/>
              <w:rPr>
                <w:color w:val="000000"/>
                <w:sz w:val="22"/>
                <w:szCs w:val="22"/>
              </w:rPr>
            </w:pPr>
            <w:r w:rsidRPr="002B3345">
              <w:rPr>
                <w:color w:val="000000"/>
                <w:sz w:val="22"/>
                <w:szCs w:val="22"/>
              </w:rPr>
              <w:t>Изолированные стояки</w:t>
            </w:r>
          </w:p>
        </w:tc>
        <w:tc>
          <w:tcPr>
            <w:tcW w:w="1935" w:type="dxa"/>
            <w:gridSpan w:val="2"/>
            <w:vAlign w:val="center"/>
          </w:tcPr>
          <w:p w14:paraId="4401CD35" w14:textId="77777777" w:rsidR="005B001F" w:rsidRPr="002B3345" w:rsidRDefault="005B001F" w:rsidP="00153617">
            <w:pPr>
              <w:ind w:left="-108" w:right="-85" w:hanging="4"/>
              <w:jc w:val="center"/>
              <w:rPr>
                <w:color w:val="000000"/>
                <w:sz w:val="22"/>
                <w:szCs w:val="22"/>
              </w:rPr>
            </w:pPr>
            <w:r w:rsidRPr="002B3345">
              <w:rPr>
                <w:color w:val="000000"/>
                <w:sz w:val="22"/>
                <w:szCs w:val="22"/>
              </w:rPr>
              <w:t>Неизолированные стояки</w:t>
            </w:r>
          </w:p>
        </w:tc>
        <w:tc>
          <w:tcPr>
            <w:tcW w:w="1105" w:type="dxa"/>
            <w:vMerge/>
            <w:shd w:val="clear" w:color="auto" w:fill="auto"/>
            <w:vAlign w:val="center"/>
          </w:tcPr>
          <w:p w14:paraId="142A4E5C" w14:textId="77777777" w:rsidR="005B001F" w:rsidRPr="002B3345" w:rsidRDefault="005B001F" w:rsidP="00153617">
            <w:pPr>
              <w:tabs>
                <w:tab w:val="left" w:pos="3052"/>
              </w:tabs>
              <w:jc w:val="center"/>
              <w:rPr>
                <w:color w:val="000000"/>
                <w:sz w:val="22"/>
                <w:szCs w:val="22"/>
              </w:rPr>
            </w:pPr>
          </w:p>
        </w:tc>
        <w:tc>
          <w:tcPr>
            <w:tcW w:w="1105" w:type="dxa"/>
            <w:vMerge w:val="restart"/>
            <w:shd w:val="clear" w:color="auto" w:fill="auto"/>
            <w:vAlign w:val="center"/>
          </w:tcPr>
          <w:p w14:paraId="360CECAD" w14:textId="77777777" w:rsidR="005B001F" w:rsidRPr="002B3345" w:rsidRDefault="005B001F" w:rsidP="00153617">
            <w:pPr>
              <w:tabs>
                <w:tab w:val="left" w:pos="3052"/>
              </w:tabs>
              <w:ind w:left="-108" w:right="-151"/>
              <w:jc w:val="center"/>
              <w:rPr>
                <w:color w:val="000000"/>
                <w:sz w:val="22"/>
                <w:szCs w:val="22"/>
              </w:rPr>
            </w:pPr>
            <w:proofErr w:type="spellStart"/>
            <w:r w:rsidRPr="002B3345">
              <w:rPr>
                <w:color w:val="000000"/>
                <w:sz w:val="22"/>
                <w:szCs w:val="22"/>
              </w:rPr>
              <w:t>Односта-вочный</w:t>
            </w:r>
            <w:proofErr w:type="spellEnd"/>
            <w:r w:rsidRPr="002B3345">
              <w:rPr>
                <w:color w:val="000000"/>
                <w:sz w:val="22"/>
                <w:szCs w:val="22"/>
              </w:rPr>
              <w:t>, руб./Гкал</w:t>
            </w:r>
          </w:p>
          <w:p w14:paraId="28E066BD" w14:textId="77777777" w:rsidR="005B001F" w:rsidRPr="002B3345" w:rsidRDefault="005B001F" w:rsidP="00153617">
            <w:pPr>
              <w:tabs>
                <w:tab w:val="left" w:pos="3052"/>
              </w:tabs>
              <w:ind w:left="-108" w:right="-151"/>
              <w:jc w:val="center"/>
              <w:rPr>
                <w:color w:val="000000"/>
                <w:sz w:val="22"/>
                <w:szCs w:val="22"/>
              </w:rPr>
            </w:pPr>
            <w:r w:rsidRPr="002B3345">
              <w:rPr>
                <w:color w:val="000000"/>
                <w:sz w:val="22"/>
                <w:szCs w:val="22"/>
              </w:rPr>
              <w:t>** (без НДС)</w:t>
            </w:r>
          </w:p>
        </w:tc>
        <w:tc>
          <w:tcPr>
            <w:tcW w:w="2487" w:type="dxa"/>
            <w:gridSpan w:val="2"/>
            <w:shd w:val="clear" w:color="auto" w:fill="auto"/>
            <w:vAlign w:val="center"/>
          </w:tcPr>
          <w:p w14:paraId="43D23BD9" w14:textId="77777777" w:rsidR="005B001F" w:rsidRPr="002B3345" w:rsidRDefault="005B001F" w:rsidP="00153617">
            <w:pPr>
              <w:tabs>
                <w:tab w:val="left" w:pos="3052"/>
              </w:tabs>
              <w:jc w:val="center"/>
              <w:rPr>
                <w:color w:val="000000"/>
                <w:sz w:val="22"/>
                <w:szCs w:val="22"/>
              </w:rPr>
            </w:pPr>
            <w:proofErr w:type="spellStart"/>
            <w:r w:rsidRPr="002B3345">
              <w:rPr>
                <w:color w:val="000000"/>
                <w:sz w:val="22"/>
                <w:szCs w:val="22"/>
              </w:rPr>
              <w:t>Двухставочный</w:t>
            </w:r>
            <w:proofErr w:type="spellEnd"/>
          </w:p>
        </w:tc>
      </w:tr>
      <w:tr w:rsidR="005B001F" w:rsidRPr="002B3345" w14:paraId="6F567D76" w14:textId="77777777" w:rsidTr="005B001F">
        <w:trPr>
          <w:trHeight w:val="1423"/>
          <w:jc w:val="center"/>
        </w:trPr>
        <w:tc>
          <w:tcPr>
            <w:tcW w:w="1728" w:type="dxa"/>
            <w:vMerge/>
            <w:shd w:val="clear" w:color="auto" w:fill="auto"/>
            <w:vAlign w:val="center"/>
          </w:tcPr>
          <w:p w14:paraId="31886D68" w14:textId="77777777" w:rsidR="005B001F" w:rsidRPr="002B3345" w:rsidRDefault="005B001F" w:rsidP="00153617">
            <w:pPr>
              <w:tabs>
                <w:tab w:val="left" w:pos="3052"/>
              </w:tabs>
              <w:jc w:val="center"/>
              <w:rPr>
                <w:color w:val="000000"/>
                <w:sz w:val="22"/>
                <w:szCs w:val="22"/>
              </w:rPr>
            </w:pPr>
          </w:p>
        </w:tc>
        <w:tc>
          <w:tcPr>
            <w:tcW w:w="1417" w:type="dxa"/>
            <w:vMerge/>
            <w:vAlign w:val="center"/>
          </w:tcPr>
          <w:p w14:paraId="59DA03D3" w14:textId="77777777" w:rsidR="005B001F" w:rsidRPr="002B3345" w:rsidRDefault="005B001F" w:rsidP="00153617">
            <w:pPr>
              <w:tabs>
                <w:tab w:val="left" w:pos="3052"/>
              </w:tabs>
              <w:jc w:val="center"/>
              <w:rPr>
                <w:color w:val="000000"/>
                <w:sz w:val="22"/>
                <w:szCs w:val="22"/>
              </w:rPr>
            </w:pPr>
          </w:p>
        </w:tc>
        <w:tc>
          <w:tcPr>
            <w:tcW w:w="828" w:type="dxa"/>
            <w:vAlign w:val="center"/>
          </w:tcPr>
          <w:p w14:paraId="1BD195B7" w14:textId="77777777" w:rsidR="005B001F" w:rsidRPr="002B3345" w:rsidRDefault="005B001F" w:rsidP="00153617">
            <w:pPr>
              <w:tabs>
                <w:tab w:val="left" w:pos="3052"/>
              </w:tabs>
              <w:ind w:right="-35"/>
              <w:jc w:val="center"/>
              <w:rPr>
                <w:color w:val="000000"/>
                <w:sz w:val="22"/>
                <w:szCs w:val="22"/>
              </w:rPr>
            </w:pPr>
            <w:r w:rsidRPr="002B3345">
              <w:rPr>
                <w:color w:val="000000"/>
                <w:sz w:val="22"/>
                <w:szCs w:val="22"/>
              </w:rPr>
              <w:t>с 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68" w:type="dxa"/>
            <w:vAlign w:val="center"/>
          </w:tcPr>
          <w:p w14:paraId="52693BB6" w14:textId="77777777" w:rsidR="005B001F" w:rsidRPr="002B3345" w:rsidRDefault="005B001F" w:rsidP="00153617">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828" w:type="dxa"/>
            <w:vAlign w:val="center"/>
          </w:tcPr>
          <w:p w14:paraId="2A2491BB" w14:textId="77777777" w:rsidR="005B001F" w:rsidRPr="002B3345" w:rsidRDefault="005B001F" w:rsidP="00153617">
            <w:pPr>
              <w:tabs>
                <w:tab w:val="left" w:pos="3052"/>
              </w:tabs>
              <w:ind w:right="-35"/>
              <w:jc w:val="center"/>
              <w:rPr>
                <w:color w:val="000000"/>
                <w:sz w:val="22"/>
                <w:szCs w:val="22"/>
              </w:rPr>
            </w:pPr>
            <w:r w:rsidRPr="002B3345">
              <w:rPr>
                <w:color w:val="000000"/>
                <w:sz w:val="22"/>
                <w:szCs w:val="22"/>
              </w:rPr>
              <w:t>с 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67" w:type="dxa"/>
            <w:vAlign w:val="center"/>
          </w:tcPr>
          <w:p w14:paraId="57F779E4" w14:textId="77777777" w:rsidR="005B001F" w:rsidRPr="002B3345" w:rsidRDefault="005B001F" w:rsidP="00153617">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829" w:type="dxa"/>
            <w:vAlign w:val="center"/>
          </w:tcPr>
          <w:p w14:paraId="4C0BFA31" w14:textId="77777777" w:rsidR="005B001F" w:rsidRPr="002B3345" w:rsidRDefault="005B001F" w:rsidP="00153617">
            <w:pPr>
              <w:tabs>
                <w:tab w:val="left" w:pos="3052"/>
              </w:tabs>
              <w:ind w:right="-68"/>
              <w:jc w:val="center"/>
              <w:rPr>
                <w:color w:val="000000"/>
                <w:sz w:val="22"/>
                <w:szCs w:val="22"/>
              </w:rPr>
            </w:pPr>
            <w:r w:rsidRPr="002B3345">
              <w:rPr>
                <w:color w:val="000000"/>
                <w:sz w:val="22"/>
                <w:szCs w:val="22"/>
              </w:rPr>
              <w:t xml:space="preserve">с </w:t>
            </w:r>
            <w:r>
              <w:rPr>
                <w:color w:val="000000"/>
                <w:sz w:val="22"/>
                <w:szCs w:val="22"/>
              </w:rPr>
              <w:br/>
            </w:r>
            <w:r w:rsidRPr="002B3345">
              <w:rPr>
                <w:color w:val="000000"/>
                <w:sz w:val="22"/>
                <w:szCs w:val="22"/>
              </w:rPr>
              <w:t>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67" w:type="dxa"/>
            <w:vAlign w:val="center"/>
          </w:tcPr>
          <w:p w14:paraId="028A05E4" w14:textId="77777777" w:rsidR="005B001F" w:rsidRPr="002B3345" w:rsidRDefault="005B001F" w:rsidP="00153617">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967" w:type="dxa"/>
            <w:vAlign w:val="center"/>
          </w:tcPr>
          <w:p w14:paraId="0410B860" w14:textId="77777777" w:rsidR="005B001F" w:rsidRPr="002B3345" w:rsidRDefault="005B001F" w:rsidP="00153617">
            <w:pPr>
              <w:tabs>
                <w:tab w:val="left" w:pos="3052"/>
              </w:tabs>
              <w:ind w:left="-177" w:right="-149"/>
              <w:jc w:val="center"/>
              <w:rPr>
                <w:color w:val="000000"/>
                <w:sz w:val="22"/>
                <w:szCs w:val="22"/>
              </w:rPr>
            </w:pPr>
            <w:r w:rsidRPr="002B3345">
              <w:rPr>
                <w:color w:val="000000"/>
                <w:sz w:val="22"/>
                <w:szCs w:val="22"/>
              </w:rPr>
              <w:t xml:space="preserve">с </w:t>
            </w:r>
            <w:r>
              <w:rPr>
                <w:color w:val="000000"/>
                <w:sz w:val="22"/>
                <w:szCs w:val="22"/>
              </w:rPr>
              <w:br/>
            </w:r>
            <w:r w:rsidRPr="002B3345">
              <w:rPr>
                <w:color w:val="000000"/>
                <w:sz w:val="22"/>
                <w:szCs w:val="22"/>
              </w:rPr>
              <w:t>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68" w:type="dxa"/>
            <w:vAlign w:val="center"/>
          </w:tcPr>
          <w:p w14:paraId="107DE55D" w14:textId="77777777" w:rsidR="005B001F" w:rsidRPr="002B3345" w:rsidRDefault="005B001F" w:rsidP="00153617">
            <w:pPr>
              <w:tabs>
                <w:tab w:val="left" w:pos="3052"/>
              </w:tabs>
              <w:ind w:left="-144"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1105" w:type="dxa"/>
            <w:vMerge/>
            <w:shd w:val="clear" w:color="auto" w:fill="auto"/>
            <w:vAlign w:val="center"/>
          </w:tcPr>
          <w:p w14:paraId="48D4EAE1" w14:textId="77777777" w:rsidR="005B001F" w:rsidRPr="002B3345" w:rsidRDefault="005B001F" w:rsidP="00153617">
            <w:pPr>
              <w:tabs>
                <w:tab w:val="left" w:pos="3052"/>
              </w:tabs>
              <w:jc w:val="center"/>
              <w:rPr>
                <w:color w:val="000000"/>
                <w:sz w:val="22"/>
                <w:szCs w:val="22"/>
              </w:rPr>
            </w:pPr>
          </w:p>
        </w:tc>
        <w:tc>
          <w:tcPr>
            <w:tcW w:w="1105" w:type="dxa"/>
            <w:vMerge/>
            <w:shd w:val="clear" w:color="auto" w:fill="auto"/>
            <w:vAlign w:val="center"/>
          </w:tcPr>
          <w:p w14:paraId="2B439CFB" w14:textId="77777777" w:rsidR="005B001F" w:rsidRPr="002B3345" w:rsidRDefault="005B001F" w:rsidP="00153617">
            <w:pPr>
              <w:tabs>
                <w:tab w:val="left" w:pos="3052"/>
              </w:tabs>
              <w:jc w:val="center"/>
              <w:rPr>
                <w:color w:val="000000"/>
                <w:sz w:val="22"/>
                <w:szCs w:val="22"/>
              </w:rPr>
            </w:pPr>
          </w:p>
        </w:tc>
        <w:tc>
          <w:tcPr>
            <w:tcW w:w="1309" w:type="dxa"/>
            <w:shd w:val="clear" w:color="auto" w:fill="auto"/>
            <w:vAlign w:val="center"/>
          </w:tcPr>
          <w:p w14:paraId="5BEA263E" w14:textId="77777777" w:rsidR="005B001F" w:rsidRPr="002B3345" w:rsidRDefault="005B001F" w:rsidP="00153617">
            <w:pPr>
              <w:ind w:left="-95" w:right="-65"/>
              <w:jc w:val="center"/>
              <w:rPr>
                <w:color w:val="000000"/>
                <w:sz w:val="22"/>
                <w:szCs w:val="22"/>
              </w:rPr>
            </w:pPr>
            <w:r w:rsidRPr="002B3345">
              <w:rPr>
                <w:color w:val="000000"/>
                <w:sz w:val="22"/>
                <w:szCs w:val="22"/>
              </w:rPr>
              <w:t>Ставка за мощность, тыс. руб./</w:t>
            </w:r>
          </w:p>
          <w:p w14:paraId="40CA094A" w14:textId="77777777" w:rsidR="005B001F" w:rsidRPr="002B3345" w:rsidRDefault="005B001F" w:rsidP="00153617">
            <w:pPr>
              <w:ind w:left="-95" w:right="-65"/>
              <w:jc w:val="center"/>
              <w:rPr>
                <w:color w:val="000000"/>
                <w:sz w:val="22"/>
                <w:szCs w:val="22"/>
              </w:rPr>
            </w:pPr>
            <w:r w:rsidRPr="002B3345">
              <w:rPr>
                <w:color w:val="000000"/>
                <w:sz w:val="22"/>
                <w:szCs w:val="22"/>
              </w:rPr>
              <w:t xml:space="preserve">Гкал/час </w:t>
            </w:r>
          </w:p>
          <w:p w14:paraId="21D343E3" w14:textId="77777777" w:rsidR="005B001F" w:rsidRPr="002B3345" w:rsidRDefault="005B001F" w:rsidP="00153617">
            <w:pPr>
              <w:ind w:left="-95" w:right="-65"/>
              <w:jc w:val="center"/>
              <w:rPr>
                <w:color w:val="000000"/>
                <w:sz w:val="22"/>
                <w:szCs w:val="22"/>
              </w:rPr>
            </w:pPr>
            <w:r w:rsidRPr="002B3345">
              <w:rPr>
                <w:color w:val="000000"/>
                <w:sz w:val="22"/>
                <w:szCs w:val="22"/>
              </w:rPr>
              <w:t>в мес.</w:t>
            </w:r>
          </w:p>
        </w:tc>
        <w:tc>
          <w:tcPr>
            <w:tcW w:w="1177" w:type="dxa"/>
            <w:shd w:val="clear" w:color="auto" w:fill="auto"/>
            <w:vAlign w:val="center"/>
          </w:tcPr>
          <w:p w14:paraId="40E01370" w14:textId="77777777" w:rsidR="005B001F" w:rsidRPr="002B3345" w:rsidRDefault="005B001F" w:rsidP="00153617">
            <w:pPr>
              <w:ind w:left="-120" w:right="-112"/>
              <w:jc w:val="center"/>
              <w:rPr>
                <w:color w:val="000000"/>
                <w:sz w:val="22"/>
                <w:szCs w:val="22"/>
              </w:rPr>
            </w:pPr>
            <w:r w:rsidRPr="002B3345">
              <w:rPr>
                <w:color w:val="000000"/>
                <w:sz w:val="22"/>
                <w:szCs w:val="22"/>
              </w:rPr>
              <w:t>Ставка за тепловую энергию, руб./Гкал</w:t>
            </w:r>
          </w:p>
        </w:tc>
      </w:tr>
      <w:tr w:rsidR="005B001F" w:rsidRPr="002B3345" w14:paraId="3776EA22" w14:textId="77777777" w:rsidTr="005B001F">
        <w:trPr>
          <w:trHeight w:val="69"/>
          <w:jc w:val="center"/>
        </w:trPr>
        <w:tc>
          <w:tcPr>
            <w:tcW w:w="1728" w:type="dxa"/>
            <w:vMerge w:val="restart"/>
            <w:shd w:val="clear" w:color="auto" w:fill="auto"/>
            <w:vAlign w:val="center"/>
          </w:tcPr>
          <w:p w14:paraId="64180689" w14:textId="77777777" w:rsidR="005B001F" w:rsidRPr="002B3345" w:rsidRDefault="005B001F" w:rsidP="00153617">
            <w:pPr>
              <w:ind w:right="-23"/>
              <w:jc w:val="center"/>
              <w:rPr>
                <w:bCs/>
                <w:color w:val="000000"/>
              </w:rPr>
            </w:pPr>
            <w:r>
              <w:rPr>
                <w:bCs/>
                <w:color w:val="000000"/>
              </w:rPr>
              <w:t xml:space="preserve">АО «УК </w:t>
            </w:r>
            <w:proofErr w:type="spellStart"/>
            <w:r>
              <w:rPr>
                <w:bCs/>
                <w:color w:val="000000"/>
              </w:rPr>
              <w:t>Кузбассразрез</w:t>
            </w:r>
            <w:proofErr w:type="spellEnd"/>
            <w:r>
              <w:rPr>
                <w:bCs/>
                <w:color w:val="000000"/>
              </w:rPr>
              <w:t xml:space="preserve">-уголь» (филиал </w:t>
            </w:r>
            <w:proofErr w:type="spellStart"/>
            <w:proofErr w:type="gramStart"/>
            <w:r>
              <w:rPr>
                <w:bCs/>
                <w:color w:val="000000"/>
              </w:rPr>
              <w:t>Красноброд-ский</w:t>
            </w:r>
            <w:proofErr w:type="spellEnd"/>
            <w:proofErr w:type="gramEnd"/>
            <w:r>
              <w:rPr>
                <w:bCs/>
                <w:color w:val="000000"/>
              </w:rPr>
              <w:t xml:space="preserve"> угольный разрез)</w:t>
            </w:r>
          </w:p>
        </w:tc>
        <w:tc>
          <w:tcPr>
            <w:tcW w:w="1417" w:type="dxa"/>
            <w:vAlign w:val="center"/>
          </w:tcPr>
          <w:p w14:paraId="08BF9A8D" w14:textId="77777777" w:rsidR="005B001F" w:rsidRPr="000906BE" w:rsidRDefault="005B001F" w:rsidP="00153617">
            <w:pPr>
              <w:ind w:left="-96" w:right="-72" w:firstLine="5"/>
              <w:jc w:val="center"/>
              <w:rPr>
                <w:sz w:val="23"/>
                <w:szCs w:val="23"/>
              </w:rPr>
            </w:pPr>
            <w:r w:rsidRPr="000906BE">
              <w:rPr>
                <w:sz w:val="23"/>
                <w:szCs w:val="23"/>
              </w:rPr>
              <w:t>с 01.01.202</w:t>
            </w:r>
            <w:r>
              <w:rPr>
                <w:sz w:val="23"/>
                <w:szCs w:val="23"/>
              </w:rPr>
              <w:t>4</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998D276" w14:textId="77777777" w:rsidR="005B001F" w:rsidRPr="00C0725E" w:rsidRDefault="005B001F" w:rsidP="00153617">
            <w:pPr>
              <w:ind w:left="-144" w:right="-72" w:firstLine="36"/>
              <w:jc w:val="center"/>
              <w:rPr>
                <w:color w:val="000000"/>
                <w:sz w:val="22"/>
                <w:szCs w:val="22"/>
              </w:rPr>
            </w:pPr>
            <w:r w:rsidRPr="00C0725E">
              <w:rPr>
                <w:color w:val="000000"/>
                <w:sz w:val="22"/>
                <w:szCs w:val="22"/>
              </w:rPr>
              <w:t>165,76</w:t>
            </w:r>
          </w:p>
        </w:tc>
        <w:tc>
          <w:tcPr>
            <w:tcW w:w="968" w:type="dxa"/>
            <w:tcBorders>
              <w:top w:val="single" w:sz="4" w:space="0" w:color="auto"/>
              <w:left w:val="nil"/>
              <w:bottom w:val="single" w:sz="4" w:space="0" w:color="auto"/>
              <w:right w:val="single" w:sz="4" w:space="0" w:color="auto"/>
            </w:tcBorders>
            <w:shd w:val="clear" w:color="auto" w:fill="auto"/>
            <w:vAlign w:val="center"/>
          </w:tcPr>
          <w:p w14:paraId="36CEDE65" w14:textId="77777777" w:rsidR="005B001F" w:rsidRPr="00C0725E" w:rsidRDefault="005B001F" w:rsidP="00153617">
            <w:pPr>
              <w:ind w:left="-144" w:right="-71"/>
              <w:jc w:val="center"/>
              <w:rPr>
                <w:color w:val="000000"/>
                <w:sz w:val="22"/>
                <w:szCs w:val="22"/>
              </w:rPr>
            </w:pPr>
            <w:r w:rsidRPr="00C0725E">
              <w:rPr>
                <w:color w:val="000000"/>
                <w:sz w:val="22"/>
                <w:szCs w:val="22"/>
              </w:rPr>
              <w:t>163,90</w:t>
            </w:r>
          </w:p>
        </w:tc>
        <w:tc>
          <w:tcPr>
            <w:tcW w:w="828" w:type="dxa"/>
            <w:tcBorders>
              <w:top w:val="single" w:sz="4" w:space="0" w:color="auto"/>
              <w:left w:val="nil"/>
              <w:bottom w:val="single" w:sz="4" w:space="0" w:color="auto"/>
              <w:right w:val="single" w:sz="4" w:space="0" w:color="auto"/>
            </w:tcBorders>
            <w:shd w:val="clear" w:color="auto" w:fill="auto"/>
            <w:vAlign w:val="center"/>
          </w:tcPr>
          <w:p w14:paraId="3936A740" w14:textId="77777777" w:rsidR="005B001F" w:rsidRPr="00C0725E" w:rsidRDefault="005B001F" w:rsidP="00153617">
            <w:pPr>
              <w:ind w:left="-145" w:right="-72" w:firstLine="37"/>
              <w:jc w:val="center"/>
              <w:rPr>
                <w:color w:val="000000"/>
                <w:sz w:val="22"/>
                <w:szCs w:val="22"/>
              </w:rPr>
            </w:pPr>
            <w:r w:rsidRPr="00C0725E">
              <w:rPr>
                <w:color w:val="000000"/>
                <w:sz w:val="22"/>
                <w:szCs w:val="22"/>
              </w:rPr>
              <w:t>174,11</w:t>
            </w:r>
          </w:p>
        </w:tc>
        <w:tc>
          <w:tcPr>
            <w:tcW w:w="967" w:type="dxa"/>
            <w:tcBorders>
              <w:top w:val="single" w:sz="4" w:space="0" w:color="auto"/>
              <w:left w:val="nil"/>
              <w:bottom w:val="single" w:sz="4" w:space="0" w:color="auto"/>
              <w:right w:val="single" w:sz="4" w:space="0" w:color="auto"/>
            </w:tcBorders>
            <w:shd w:val="clear" w:color="auto" w:fill="auto"/>
            <w:vAlign w:val="center"/>
          </w:tcPr>
          <w:p w14:paraId="00BB24EF" w14:textId="77777777" w:rsidR="005B001F" w:rsidRPr="00C0725E" w:rsidRDefault="005B001F" w:rsidP="00153617">
            <w:pPr>
              <w:ind w:left="-144" w:right="-72"/>
              <w:jc w:val="center"/>
              <w:rPr>
                <w:color w:val="000000"/>
                <w:sz w:val="22"/>
                <w:szCs w:val="22"/>
              </w:rPr>
            </w:pPr>
            <w:r w:rsidRPr="00C0725E">
              <w:rPr>
                <w:color w:val="000000"/>
                <w:sz w:val="22"/>
                <w:szCs w:val="22"/>
              </w:rPr>
              <w:t>166,68</w:t>
            </w:r>
          </w:p>
        </w:tc>
        <w:tc>
          <w:tcPr>
            <w:tcW w:w="829" w:type="dxa"/>
            <w:tcBorders>
              <w:top w:val="single" w:sz="4" w:space="0" w:color="auto"/>
              <w:left w:val="nil"/>
              <w:bottom w:val="single" w:sz="4" w:space="0" w:color="auto"/>
              <w:right w:val="single" w:sz="4" w:space="0" w:color="auto"/>
            </w:tcBorders>
            <w:shd w:val="clear" w:color="auto" w:fill="auto"/>
            <w:vAlign w:val="center"/>
          </w:tcPr>
          <w:p w14:paraId="2684A0C5" w14:textId="77777777" w:rsidR="005B001F" w:rsidRPr="00C0725E" w:rsidRDefault="005B001F" w:rsidP="00153617">
            <w:pPr>
              <w:ind w:left="-144" w:right="-72"/>
              <w:jc w:val="center"/>
              <w:rPr>
                <w:color w:val="000000"/>
                <w:sz w:val="22"/>
                <w:szCs w:val="22"/>
              </w:rPr>
            </w:pPr>
            <w:r w:rsidRPr="00C0725E">
              <w:rPr>
                <w:color w:val="000000"/>
                <w:sz w:val="22"/>
                <w:szCs w:val="22"/>
              </w:rPr>
              <w:t>138,13</w:t>
            </w:r>
          </w:p>
        </w:tc>
        <w:tc>
          <w:tcPr>
            <w:tcW w:w="967" w:type="dxa"/>
            <w:tcBorders>
              <w:top w:val="single" w:sz="4" w:space="0" w:color="auto"/>
              <w:left w:val="nil"/>
              <w:bottom w:val="single" w:sz="4" w:space="0" w:color="auto"/>
              <w:right w:val="single" w:sz="4" w:space="0" w:color="auto"/>
            </w:tcBorders>
            <w:shd w:val="clear" w:color="auto" w:fill="auto"/>
            <w:vAlign w:val="center"/>
          </w:tcPr>
          <w:p w14:paraId="49186508" w14:textId="77777777" w:rsidR="005B001F" w:rsidRPr="00C0725E" w:rsidRDefault="005B001F" w:rsidP="00153617">
            <w:pPr>
              <w:ind w:left="-144" w:right="-72"/>
              <w:jc w:val="center"/>
              <w:rPr>
                <w:color w:val="000000"/>
                <w:sz w:val="22"/>
                <w:szCs w:val="22"/>
              </w:rPr>
            </w:pPr>
            <w:r w:rsidRPr="00C0725E">
              <w:rPr>
                <w:color w:val="000000"/>
                <w:sz w:val="22"/>
                <w:szCs w:val="22"/>
              </w:rPr>
              <w:t>136,58</w:t>
            </w:r>
          </w:p>
        </w:tc>
        <w:tc>
          <w:tcPr>
            <w:tcW w:w="967" w:type="dxa"/>
            <w:tcBorders>
              <w:top w:val="single" w:sz="4" w:space="0" w:color="auto"/>
              <w:left w:val="nil"/>
              <w:bottom w:val="single" w:sz="4" w:space="0" w:color="auto"/>
              <w:right w:val="single" w:sz="4" w:space="0" w:color="auto"/>
            </w:tcBorders>
            <w:shd w:val="clear" w:color="auto" w:fill="auto"/>
            <w:vAlign w:val="center"/>
          </w:tcPr>
          <w:p w14:paraId="47E8C37A" w14:textId="77777777" w:rsidR="005B001F" w:rsidRPr="00C0725E" w:rsidRDefault="005B001F" w:rsidP="00153617">
            <w:pPr>
              <w:ind w:left="-144" w:right="-72"/>
              <w:jc w:val="center"/>
              <w:rPr>
                <w:color w:val="000000"/>
                <w:sz w:val="22"/>
                <w:szCs w:val="22"/>
              </w:rPr>
            </w:pPr>
            <w:r w:rsidRPr="00C0725E">
              <w:rPr>
                <w:color w:val="000000"/>
                <w:sz w:val="22"/>
                <w:szCs w:val="22"/>
              </w:rPr>
              <w:t>145,09</w:t>
            </w:r>
          </w:p>
        </w:tc>
        <w:tc>
          <w:tcPr>
            <w:tcW w:w="968" w:type="dxa"/>
            <w:tcBorders>
              <w:top w:val="single" w:sz="4" w:space="0" w:color="auto"/>
              <w:left w:val="nil"/>
              <w:bottom w:val="single" w:sz="4" w:space="0" w:color="auto"/>
              <w:right w:val="single" w:sz="4" w:space="0" w:color="auto"/>
            </w:tcBorders>
            <w:shd w:val="clear" w:color="auto" w:fill="auto"/>
            <w:vAlign w:val="center"/>
          </w:tcPr>
          <w:p w14:paraId="47A00021" w14:textId="77777777" w:rsidR="005B001F" w:rsidRPr="00C0725E" w:rsidRDefault="005B001F" w:rsidP="00153617">
            <w:pPr>
              <w:ind w:left="-144" w:right="-71"/>
              <w:jc w:val="center"/>
              <w:rPr>
                <w:color w:val="000000"/>
                <w:sz w:val="22"/>
                <w:szCs w:val="22"/>
              </w:rPr>
            </w:pPr>
            <w:r w:rsidRPr="00C0725E">
              <w:rPr>
                <w:color w:val="000000"/>
                <w:sz w:val="22"/>
                <w:szCs w:val="22"/>
              </w:rPr>
              <w:t>138,90</w:t>
            </w:r>
          </w:p>
        </w:tc>
        <w:tc>
          <w:tcPr>
            <w:tcW w:w="1105" w:type="dxa"/>
            <w:tcBorders>
              <w:top w:val="single" w:sz="4" w:space="0" w:color="auto"/>
              <w:left w:val="nil"/>
              <w:bottom w:val="single" w:sz="4" w:space="0" w:color="auto"/>
              <w:right w:val="single" w:sz="4" w:space="0" w:color="auto"/>
            </w:tcBorders>
            <w:shd w:val="clear" w:color="auto" w:fill="auto"/>
            <w:vAlign w:val="center"/>
          </w:tcPr>
          <w:p w14:paraId="6031BF8A" w14:textId="77777777" w:rsidR="005B001F" w:rsidRPr="00C0725E" w:rsidRDefault="005B001F" w:rsidP="00153617">
            <w:pPr>
              <w:ind w:left="-145" w:right="-71"/>
              <w:jc w:val="center"/>
              <w:rPr>
                <w:sz w:val="22"/>
                <w:szCs w:val="22"/>
              </w:rPr>
            </w:pPr>
            <w:r w:rsidRPr="00C0725E">
              <w:rPr>
                <w:sz w:val="22"/>
                <w:szCs w:val="22"/>
              </w:rPr>
              <w:t>32,84</w:t>
            </w:r>
          </w:p>
        </w:tc>
        <w:tc>
          <w:tcPr>
            <w:tcW w:w="1105" w:type="dxa"/>
            <w:tcBorders>
              <w:top w:val="single" w:sz="4" w:space="0" w:color="auto"/>
              <w:left w:val="nil"/>
              <w:bottom w:val="single" w:sz="4" w:space="0" w:color="auto"/>
              <w:right w:val="single" w:sz="4" w:space="0" w:color="auto"/>
            </w:tcBorders>
            <w:shd w:val="clear" w:color="auto" w:fill="auto"/>
            <w:vAlign w:val="center"/>
          </w:tcPr>
          <w:p w14:paraId="6F8DEAE5" w14:textId="77777777" w:rsidR="005B001F" w:rsidRPr="00C0725E" w:rsidRDefault="005B001F" w:rsidP="00153617">
            <w:pPr>
              <w:ind w:left="-110" w:right="-86"/>
              <w:jc w:val="center"/>
              <w:rPr>
                <w:sz w:val="22"/>
                <w:szCs w:val="22"/>
                <w:lang w:val="en-US"/>
              </w:rPr>
            </w:pPr>
            <w:r w:rsidRPr="00C0725E">
              <w:rPr>
                <w:sz w:val="22"/>
                <w:szCs w:val="22"/>
              </w:rPr>
              <w:t>1 935,33</w:t>
            </w:r>
          </w:p>
        </w:tc>
        <w:tc>
          <w:tcPr>
            <w:tcW w:w="1309" w:type="dxa"/>
            <w:shd w:val="clear" w:color="auto" w:fill="auto"/>
            <w:vAlign w:val="center"/>
          </w:tcPr>
          <w:p w14:paraId="32794442" w14:textId="77777777" w:rsidR="005B001F" w:rsidRPr="002B3345" w:rsidRDefault="005B001F" w:rsidP="00153617">
            <w:pPr>
              <w:ind w:left="-145" w:right="-146"/>
              <w:jc w:val="center"/>
            </w:pPr>
            <w:r w:rsidRPr="002B3345">
              <w:t>х</w:t>
            </w:r>
          </w:p>
        </w:tc>
        <w:tc>
          <w:tcPr>
            <w:tcW w:w="1177" w:type="dxa"/>
            <w:shd w:val="clear" w:color="auto" w:fill="auto"/>
            <w:vAlign w:val="center"/>
          </w:tcPr>
          <w:p w14:paraId="713C758F" w14:textId="77777777" w:rsidR="005B001F" w:rsidRPr="002B3345" w:rsidRDefault="005B001F" w:rsidP="00153617">
            <w:pPr>
              <w:ind w:left="-70" w:right="-72"/>
              <w:jc w:val="center"/>
            </w:pPr>
            <w:r w:rsidRPr="002B3345">
              <w:t>х</w:t>
            </w:r>
          </w:p>
        </w:tc>
      </w:tr>
      <w:tr w:rsidR="005B001F" w:rsidRPr="002B3345" w14:paraId="4B2AE90C" w14:textId="77777777" w:rsidTr="005B001F">
        <w:trPr>
          <w:trHeight w:val="259"/>
          <w:jc w:val="center"/>
        </w:trPr>
        <w:tc>
          <w:tcPr>
            <w:tcW w:w="1728" w:type="dxa"/>
            <w:vMerge/>
            <w:shd w:val="clear" w:color="auto" w:fill="auto"/>
            <w:vAlign w:val="center"/>
          </w:tcPr>
          <w:p w14:paraId="6800E581" w14:textId="77777777" w:rsidR="005B001F" w:rsidRPr="002B3345" w:rsidRDefault="005B001F" w:rsidP="00153617">
            <w:pPr>
              <w:ind w:right="-23"/>
              <w:jc w:val="center"/>
              <w:rPr>
                <w:bCs/>
                <w:color w:val="000000"/>
              </w:rPr>
            </w:pPr>
          </w:p>
        </w:tc>
        <w:tc>
          <w:tcPr>
            <w:tcW w:w="1417" w:type="dxa"/>
            <w:vAlign w:val="center"/>
          </w:tcPr>
          <w:p w14:paraId="057166D3" w14:textId="77777777" w:rsidR="005B001F" w:rsidRPr="000906BE" w:rsidRDefault="005B001F" w:rsidP="00153617">
            <w:pPr>
              <w:ind w:left="-96" w:right="-72" w:firstLine="5"/>
              <w:jc w:val="center"/>
              <w:rPr>
                <w:sz w:val="23"/>
                <w:szCs w:val="23"/>
              </w:rPr>
            </w:pPr>
            <w:r w:rsidRPr="000906BE">
              <w:rPr>
                <w:sz w:val="23"/>
                <w:szCs w:val="23"/>
              </w:rPr>
              <w:t>с 01.0</w:t>
            </w:r>
            <w:r>
              <w:rPr>
                <w:sz w:val="23"/>
                <w:szCs w:val="23"/>
              </w:rPr>
              <w:t>7</w:t>
            </w:r>
            <w:r w:rsidRPr="000906BE">
              <w:rPr>
                <w:sz w:val="23"/>
                <w:szCs w:val="23"/>
              </w:rPr>
              <w:t>.2024</w:t>
            </w:r>
          </w:p>
        </w:tc>
        <w:tc>
          <w:tcPr>
            <w:tcW w:w="828" w:type="dxa"/>
            <w:tcBorders>
              <w:top w:val="nil"/>
              <w:left w:val="single" w:sz="4" w:space="0" w:color="auto"/>
              <w:bottom w:val="single" w:sz="4" w:space="0" w:color="auto"/>
              <w:right w:val="single" w:sz="4" w:space="0" w:color="auto"/>
            </w:tcBorders>
            <w:shd w:val="clear" w:color="auto" w:fill="auto"/>
            <w:vAlign w:val="center"/>
          </w:tcPr>
          <w:p w14:paraId="6A8261C6" w14:textId="77777777" w:rsidR="005B001F" w:rsidRPr="00C0725E" w:rsidRDefault="005B001F" w:rsidP="00153617">
            <w:pPr>
              <w:ind w:left="-144" w:right="-72" w:firstLine="36"/>
              <w:jc w:val="center"/>
              <w:rPr>
                <w:color w:val="000000"/>
                <w:sz w:val="22"/>
                <w:szCs w:val="22"/>
              </w:rPr>
            </w:pPr>
            <w:r w:rsidRPr="00C0725E">
              <w:rPr>
                <w:color w:val="000000"/>
                <w:sz w:val="22"/>
                <w:szCs w:val="22"/>
              </w:rPr>
              <w:t>181,66</w:t>
            </w:r>
          </w:p>
        </w:tc>
        <w:tc>
          <w:tcPr>
            <w:tcW w:w="968" w:type="dxa"/>
            <w:tcBorders>
              <w:top w:val="nil"/>
              <w:left w:val="nil"/>
              <w:bottom w:val="single" w:sz="4" w:space="0" w:color="auto"/>
              <w:right w:val="single" w:sz="4" w:space="0" w:color="auto"/>
            </w:tcBorders>
            <w:shd w:val="clear" w:color="auto" w:fill="auto"/>
            <w:vAlign w:val="center"/>
          </w:tcPr>
          <w:p w14:paraId="26EDE0D1" w14:textId="77777777" w:rsidR="005B001F" w:rsidRPr="00C0725E" w:rsidRDefault="005B001F" w:rsidP="00153617">
            <w:pPr>
              <w:ind w:left="-144" w:right="-71"/>
              <w:jc w:val="center"/>
              <w:rPr>
                <w:color w:val="000000"/>
                <w:sz w:val="22"/>
                <w:szCs w:val="22"/>
              </w:rPr>
            </w:pPr>
            <w:r w:rsidRPr="00C0725E">
              <w:rPr>
                <w:color w:val="000000"/>
                <w:sz w:val="22"/>
                <w:szCs w:val="22"/>
              </w:rPr>
              <w:t>179,62</w:t>
            </w:r>
          </w:p>
        </w:tc>
        <w:tc>
          <w:tcPr>
            <w:tcW w:w="828" w:type="dxa"/>
            <w:tcBorders>
              <w:top w:val="nil"/>
              <w:left w:val="nil"/>
              <w:bottom w:val="single" w:sz="4" w:space="0" w:color="auto"/>
              <w:right w:val="single" w:sz="4" w:space="0" w:color="auto"/>
            </w:tcBorders>
            <w:shd w:val="clear" w:color="auto" w:fill="auto"/>
            <w:vAlign w:val="center"/>
          </w:tcPr>
          <w:p w14:paraId="0ED67D62" w14:textId="77777777" w:rsidR="005B001F" w:rsidRPr="00C0725E" w:rsidRDefault="005B001F" w:rsidP="00153617">
            <w:pPr>
              <w:ind w:left="-145" w:right="-72" w:firstLine="37"/>
              <w:jc w:val="center"/>
              <w:rPr>
                <w:color w:val="000000"/>
                <w:sz w:val="22"/>
                <w:szCs w:val="22"/>
              </w:rPr>
            </w:pPr>
            <w:r w:rsidRPr="00C0725E">
              <w:rPr>
                <w:color w:val="000000"/>
                <w:sz w:val="22"/>
                <w:szCs w:val="22"/>
              </w:rPr>
              <w:t>190,82</w:t>
            </w:r>
          </w:p>
        </w:tc>
        <w:tc>
          <w:tcPr>
            <w:tcW w:w="967" w:type="dxa"/>
            <w:tcBorders>
              <w:top w:val="nil"/>
              <w:left w:val="nil"/>
              <w:bottom w:val="single" w:sz="4" w:space="0" w:color="auto"/>
              <w:right w:val="single" w:sz="4" w:space="0" w:color="auto"/>
            </w:tcBorders>
            <w:shd w:val="clear" w:color="auto" w:fill="auto"/>
            <w:vAlign w:val="center"/>
          </w:tcPr>
          <w:p w14:paraId="5594C8B4" w14:textId="77777777" w:rsidR="005B001F" w:rsidRPr="00C0725E" w:rsidRDefault="005B001F" w:rsidP="00153617">
            <w:pPr>
              <w:ind w:left="-144" w:right="-72"/>
              <w:jc w:val="center"/>
              <w:rPr>
                <w:color w:val="000000"/>
                <w:sz w:val="22"/>
                <w:szCs w:val="22"/>
              </w:rPr>
            </w:pPr>
            <w:r w:rsidRPr="00C0725E">
              <w:rPr>
                <w:color w:val="000000"/>
                <w:sz w:val="22"/>
                <w:szCs w:val="22"/>
              </w:rPr>
              <w:t>182,68</w:t>
            </w:r>
          </w:p>
        </w:tc>
        <w:tc>
          <w:tcPr>
            <w:tcW w:w="829" w:type="dxa"/>
            <w:tcBorders>
              <w:top w:val="nil"/>
              <w:left w:val="nil"/>
              <w:bottom w:val="single" w:sz="4" w:space="0" w:color="auto"/>
              <w:right w:val="single" w:sz="4" w:space="0" w:color="auto"/>
            </w:tcBorders>
            <w:shd w:val="clear" w:color="auto" w:fill="auto"/>
            <w:vAlign w:val="center"/>
          </w:tcPr>
          <w:p w14:paraId="47E492C2" w14:textId="77777777" w:rsidR="005B001F" w:rsidRPr="00C0725E" w:rsidRDefault="005B001F" w:rsidP="00153617">
            <w:pPr>
              <w:ind w:left="-144" w:right="-72"/>
              <w:jc w:val="center"/>
              <w:rPr>
                <w:color w:val="000000"/>
                <w:sz w:val="22"/>
                <w:szCs w:val="22"/>
              </w:rPr>
            </w:pPr>
            <w:r w:rsidRPr="00C0725E">
              <w:rPr>
                <w:color w:val="000000"/>
                <w:sz w:val="22"/>
                <w:szCs w:val="22"/>
              </w:rPr>
              <w:t>151,38</w:t>
            </w:r>
          </w:p>
        </w:tc>
        <w:tc>
          <w:tcPr>
            <w:tcW w:w="967" w:type="dxa"/>
            <w:tcBorders>
              <w:top w:val="nil"/>
              <w:left w:val="nil"/>
              <w:bottom w:val="single" w:sz="4" w:space="0" w:color="auto"/>
              <w:right w:val="single" w:sz="4" w:space="0" w:color="auto"/>
            </w:tcBorders>
            <w:shd w:val="clear" w:color="auto" w:fill="auto"/>
            <w:vAlign w:val="center"/>
          </w:tcPr>
          <w:p w14:paraId="26DEEF80" w14:textId="77777777" w:rsidR="005B001F" w:rsidRPr="00C0725E" w:rsidRDefault="005B001F" w:rsidP="00153617">
            <w:pPr>
              <w:ind w:left="-144" w:right="-72"/>
              <w:jc w:val="center"/>
              <w:rPr>
                <w:color w:val="000000"/>
                <w:sz w:val="22"/>
                <w:szCs w:val="22"/>
              </w:rPr>
            </w:pPr>
            <w:r w:rsidRPr="00C0725E">
              <w:rPr>
                <w:color w:val="000000"/>
                <w:sz w:val="22"/>
                <w:szCs w:val="22"/>
              </w:rPr>
              <w:t>149,68</w:t>
            </w:r>
          </w:p>
        </w:tc>
        <w:tc>
          <w:tcPr>
            <w:tcW w:w="967" w:type="dxa"/>
            <w:tcBorders>
              <w:top w:val="nil"/>
              <w:left w:val="nil"/>
              <w:bottom w:val="single" w:sz="4" w:space="0" w:color="auto"/>
              <w:right w:val="single" w:sz="4" w:space="0" w:color="auto"/>
            </w:tcBorders>
            <w:shd w:val="clear" w:color="auto" w:fill="auto"/>
            <w:vAlign w:val="center"/>
          </w:tcPr>
          <w:p w14:paraId="5196BEDE" w14:textId="77777777" w:rsidR="005B001F" w:rsidRPr="00C0725E" w:rsidRDefault="005B001F" w:rsidP="00153617">
            <w:pPr>
              <w:ind w:left="-144" w:right="-72"/>
              <w:jc w:val="center"/>
              <w:rPr>
                <w:color w:val="000000"/>
                <w:sz w:val="22"/>
                <w:szCs w:val="22"/>
              </w:rPr>
            </w:pPr>
            <w:r w:rsidRPr="00C0725E">
              <w:rPr>
                <w:color w:val="000000"/>
                <w:sz w:val="22"/>
                <w:szCs w:val="22"/>
              </w:rPr>
              <w:t>159,02</w:t>
            </w:r>
          </w:p>
        </w:tc>
        <w:tc>
          <w:tcPr>
            <w:tcW w:w="968" w:type="dxa"/>
            <w:tcBorders>
              <w:top w:val="nil"/>
              <w:left w:val="nil"/>
              <w:bottom w:val="single" w:sz="4" w:space="0" w:color="auto"/>
              <w:right w:val="single" w:sz="4" w:space="0" w:color="auto"/>
            </w:tcBorders>
            <w:shd w:val="clear" w:color="auto" w:fill="auto"/>
            <w:vAlign w:val="center"/>
          </w:tcPr>
          <w:p w14:paraId="1F251B6C" w14:textId="77777777" w:rsidR="005B001F" w:rsidRPr="00C0725E" w:rsidRDefault="005B001F" w:rsidP="00153617">
            <w:pPr>
              <w:ind w:left="-144" w:right="-71"/>
              <w:jc w:val="center"/>
              <w:rPr>
                <w:color w:val="000000"/>
                <w:sz w:val="22"/>
                <w:szCs w:val="22"/>
              </w:rPr>
            </w:pPr>
            <w:r w:rsidRPr="00C0725E">
              <w:rPr>
                <w:color w:val="000000"/>
                <w:sz w:val="22"/>
                <w:szCs w:val="22"/>
              </w:rPr>
              <w:t>152,23</w:t>
            </w:r>
          </w:p>
        </w:tc>
        <w:tc>
          <w:tcPr>
            <w:tcW w:w="1105" w:type="dxa"/>
            <w:tcBorders>
              <w:top w:val="nil"/>
              <w:left w:val="nil"/>
              <w:bottom w:val="single" w:sz="4" w:space="0" w:color="auto"/>
              <w:right w:val="single" w:sz="4" w:space="0" w:color="auto"/>
            </w:tcBorders>
            <w:shd w:val="clear" w:color="auto" w:fill="auto"/>
            <w:vAlign w:val="center"/>
          </w:tcPr>
          <w:p w14:paraId="6D99D0BA" w14:textId="77777777" w:rsidR="005B001F" w:rsidRPr="00C0725E" w:rsidRDefault="005B001F" w:rsidP="00153617">
            <w:pPr>
              <w:ind w:left="-145" w:right="-71"/>
              <w:jc w:val="center"/>
              <w:rPr>
                <w:sz w:val="22"/>
                <w:szCs w:val="22"/>
              </w:rPr>
            </w:pPr>
            <w:r w:rsidRPr="00C0725E">
              <w:rPr>
                <w:sz w:val="22"/>
                <w:szCs w:val="22"/>
              </w:rPr>
              <w:t>35,99</w:t>
            </w:r>
          </w:p>
        </w:tc>
        <w:tc>
          <w:tcPr>
            <w:tcW w:w="1105" w:type="dxa"/>
            <w:tcBorders>
              <w:top w:val="nil"/>
              <w:left w:val="nil"/>
              <w:bottom w:val="single" w:sz="4" w:space="0" w:color="auto"/>
              <w:right w:val="single" w:sz="4" w:space="0" w:color="auto"/>
            </w:tcBorders>
            <w:shd w:val="clear" w:color="auto" w:fill="auto"/>
            <w:vAlign w:val="center"/>
          </w:tcPr>
          <w:p w14:paraId="40E96F40" w14:textId="77777777" w:rsidR="005B001F" w:rsidRPr="00C0725E" w:rsidRDefault="005B001F" w:rsidP="00153617">
            <w:pPr>
              <w:ind w:left="-110" w:right="-86"/>
              <w:jc w:val="center"/>
              <w:rPr>
                <w:sz w:val="22"/>
                <w:szCs w:val="22"/>
                <w:lang w:val="en-US"/>
              </w:rPr>
            </w:pPr>
            <w:r w:rsidRPr="00C0725E">
              <w:rPr>
                <w:sz w:val="22"/>
                <w:szCs w:val="22"/>
              </w:rPr>
              <w:t>2 121,10</w:t>
            </w:r>
          </w:p>
        </w:tc>
        <w:tc>
          <w:tcPr>
            <w:tcW w:w="1309" w:type="dxa"/>
            <w:shd w:val="clear" w:color="auto" w:fill="auto"/>
            <w:vAlign w:val="center"/>
          </w:tcPr>
          <w:p w14:paraId="565DB181" w14:textId="77777777" w:rsidR="005B001F" w:rsidRPr="002B3345" w:rsidRDefault="005B001F" w:rsidP="00153617">
            <w:pPr>
              <w:ind w:left="-145" w:right="-146"/>
              <w:jc w:val="center"/>
            </w:pPr>
            <w:r w:rsidRPr="002B3345">
              <w:t>х</w:t>
            </w:r>
          </w:p>
        </w:tc>
        <w:tc>
          <w:tcPr>
            <w:tcW w:w="1177" w:type="dxa"/>
            <w:shd w:val="clear" w:color="auto" w:fill="auto"/>
            <w:vAlign w:val="center"/>
          </w:tcPr>
          <w:p w14:paraId="636F9819" w14:textId="77777777" w:rsidR="005B001F" w:rsidRPr="002B3345" w:rsidRDefault="005B001F" w:rsidP="00153617">
            <w:pPr>
              <w:ind w:left="-70" w:right="-72"/>
              <w:jc w:val="center"/>
            </w:pPr>
            <w:r w:rsidRPr="002B3345">
              <w:t>х</w:t>
            </w:r>
          </w:p>
        </w:tc>
      </w:tr>
      <w:tr w:rsidR="005B001F" w:rsidRPr="002B3345" w14:paraId="7ADB09DE" w14:textId="77777777" w:rsidTr="005B001F">
        <w:trPr>
          <w:trHeight w:val="249"/>
          <w:jc w:val="center"/>
        </w:trPr>
        <w:tc>
          <w:tcPr>
            <w:tcW w:w="1728" w:type="dxa"/>
            <w:vMerge/>
            <w:shd w:val="clear" w:color="auto" w:fill="auto"/>
            <w:vAlign w:val="center"/>
          </w:tcPr>
          <w:p w14:paraId="483B55C3" w14:textId="77777777" w:rsidR="005B001F" w:rsidRPr="002B3345" w:rsidRDefault="005B001F" w:rsidP="00153617">
            <w:pPr>
              <w:ind w:right="-23"/>
              <w:jc w:val="center"/>
              <w:rPr>
                <w:color w:val="000000"/>
              </w:rPr>
            </w:pPr>
          </w:p>
        </w:tc>
        <w:tc>
          <w:tcPr>
            <w:tcW w:w="1417" w:type="dxa"/>
            <w:vAlign w:val="center"/>
          </w:tcPr>
          <w:p w14:paraId="275602F7" w14:textId="77777777" w:rsidR="005B001F" w:rsidRPr="000906BE" w:rsidRDefault="005B001F" w:rsidP="00153617">
            <w:pPr>
              <w:ind w:left="-96" w:right="-72" w:firstLine="5"/>
              <w:jc w:val="center"/>
              <w:rPr>
                <w:bCs/>
                <w:color w:val="000000"/>
                <w:sz w:val="23"/>
                <w:szCs w:val="23"/>
              </w:rPr>
            </w:pPr>
            <w:r w:rsidRPr="000906BE">
              <w:rPr>
                <w:sz w:val="23"/>
                <w:szCs w:val="23"/>
              </w:rPr>
              <w:t>с 01.0</w:t>
            </w:r>
            <w:r>
              <w:rPr>
                <w:sz w:val="23"/>
                <w:szCs w:val="23"/>
              </w:rPr>
              <w:t>1</w:t>
            </w:r>
            <w:r w:rsidRPr="000906BE">
              <w:rPr>
                <w:sz w:val="23"/>
                <w:szCs w:val="23"/>
              </w:rPr>
              <w:t>.202</w:t>
            </w:r>
            <w:r>
              <w:rPr>
                <w:sz w:val="23"/>
                <w:szCs w:val="23"/>
              </w:rPr>
              <w:t>5</w:t>
            </w:r>
          </w:p>
        </w:tc>
        <w:tc>
          <w:tcPr>
            <w:tcW w:w="828" w:type="dxa"/>
            <w:tcBorders>
              <w:top w:val="nil"/>
              <w:left w:val="single" w:sz="4" w:space="0" w:color="auto"/>
              <w:bottom w:val="single" w:sz="4" w:space="0" w:color="auto"/>
              <w:right w:val="single" w:sz="4" w:space="0" w:color="auto"/>
            </w:tcBorders>
            <w:shd w:val="clear" w:color="auto" w:fill="auto"/>
            <w:vAlign w:val="center"/>
          </w:tcPr>
          <w:p w14:paraId="29BC9181" w14:textId="77777777" w:rsidR="005B001F" w:rsidRPr="00C0725E" w:rsidRDefault="005B001F" w:rsidP="00153617">
            <w:pPr>
              <w:ind w:left="-144" w:right="-72" w:firstLine="36"/>
              <w:jc w:val="center"/>
              <w:rPr>
                <w:color w:val="000000"/>
                <w:sz w:val="22"/>
                <w:szCs w:val="22"/>
              </w:rPr>
            </w:pPr>
            <w:r w:rsidRPr="00C0725E">
              <w:rPr>
                <w:color w:val="000000"/>
                <w:sz w:val="22"/>
                <w:szCs w:val="22"/>
              </w:rPr>
              <w:t>189,79</w:t>
            </w:r>
          </w:p>
        </w:tc>
        <w:tc>
          <w:tcPr>
            <w:tcW w:w="968" w:type="dxa"/>
            <w:tcBorders>
              <w:top w:val="nil"/>
              <w:left w:val="nil"/>
              <w:bottom w:val="single" w:sz="4" w:space="0" w:color="auto"/>
              <w:right w:val="single" w:sz="4" w:space="0" w:color="auto"/>
            </w:tcBorders>
            <w:shd w:val="clear" w:color="auto" w:fill="auto"/>
            <w:vAlign w:val="center"/>
          </w:tcPr>
          <w:p w14:paraId="4226B830" w14:textId="77777777" w:rsidR="005B001F" w:rsidRPr="00C0725E" w:rsidRDefault="005B001F" w:rsidP="00153617">
            <w:pPr>
              <w:ind w:left="-144" w:right="-71"/>
              <w:jc w:val="center"/>
              <w:rPr>
                <w:color w:val="000000"/>
                <w:sz w:val="22"/>
                <w:szCs w:val="22"/>
              </w:rPr>
            </w:pPr>
            <w:r w:rsidRPr="00C0725E">
              <w:rPr>
                <w:color w:val="000000"/>
                <w:sz w:val="22"/>
                <w:szCs w:val="22"/>
              </w:rPr>
              <w:t>187,75</w:t>
            </w:r>
          </w:p>
        </w:tc>
        <w:tc>
          <w:tcPr>
            <w:tcW w:w="828" w:type="dxa"/>
            <w:tcBorders>
              <w:top w:val="nil"/>
              <w:left w:val="nil"/>
              <w:bottom w:val="single" w:sz="4" w:space="0" w:color="auto"/>
              <w:right w:val="single" w:sz="4" w:space="0" w:color="auto"/>
            </w:tcBorders>
            <w:shd w:val="clear" w:color="auto" w:fill="auto"/>
            <w:vAlign w:val="center"/>
          </w:tcPr>
          <w:p w14:paraId="6274D75C" w14:textId="77777777" w:rsidR="005B001F" w:rsidRPr="00C0725E" w:rsidRDefault="005B001F" w:rsidP="00153617">
            <w:pPr>
              <w:ind w:left="-145" w:right="-72" w:firstLine="37"/>
              <w:jc w:val="center"/>
              <w:rPr>
                <w:color w:val="000000"/>
                <w:sz w:val="22"/>
                <w:szCs w:val="22"/>
              </w:rPr>
            </w:pPr>
            <w:r w:rsidRPr="00C0725E">
              <w:rPr>
                <w:color w:val="000000"/>
                <w:sz w:val="22"/>
                <w:szCs w:val="22"/>
              </w:rPr>
              <w:t>198,95</w:t>
            </w:r>
          </w:p>
        </w:tc>
        <w:tc>
          <w:tcPr>
            <w:tcW w:w="967" w:type="dxa"/>
            <w:tcBorders>
              <w:top w:val="nil"/>
              <w:left w:val="nil"/>
              <w:bottom w:val="single" w:sz="4" w:space="0" w:color="auto"/>
              <w:right w:val="single" w:sz="4" w:space="0" w:color="auto"/>
            </w:tcBorders>
            <w:shd w:val="clear" w:color="auto" w:fill="auto"/>
            <w:vAlign w:val="center"/>
          </w:tcPr>
          <w:p w14:paraId="3776E107" w14:textId="77777777" w:rsidR="005B001F" w:rsidRPr="00C0725E" w:rsidRDefault="005B001F" w:rsidP="00153617">
            <w:pPr>
              <w:ind w:left="-144" w:right="-72"/>
              <w:jc w:val="center"/>
              <w:rPr>
                <w:color w:val="000000"/>
                <w:sz w:val="22"/>
                <w:szCs w:val="22"/>
              </w:rPr>
            </w:pPr>
            <w:r w:rsidRPr="00C0725E">
              <w:rPr>
                <w:color w:val="000000"/>
                <w:sz w:val="22"/>
                <w:szCs w:val="22"/>
              </w:rPr>
              <w:t>190,81</w:t>
            </w:r>
          </w:p>
        </w:tc>
        <w:tc>
          <w:tcPr>
            <w:tcW w:w="829" w:type="dxa"/>
            <w:tcBorders>
              <w:top w:val="nil"/>
              <w:left w:val="nil"/>
              <w:bottom w:val="single" w:sz="4" w:space="0" w:color="auto"/>
              <w:right w:val="single" w:sz="4" w:space="0" w:color="auto"/>
            </w:tcBorders>
            <w:shd w:val="clear" w:color="auto" w:fill="auto"/>
            <w:vAlign w:val="center"/>
          </w:tcPr>
          <w:p w14:paraId="66A3A601" w14:textId="77777777" w:rsidR="005B001F" w:rsidRPr="00C0725E" w:rsidRDefault="005B001F" w:rsidP="00153617">
            <w:pPr>
              <w:ind w:left="-144" w:right="-72"/>
              <w:jc w:val="center"/>
              <w:rPr>
                <w:color w:val="000000"/>
                <w:sz w:val="22"/>
                <w:szCs w:val="22"/>
              </w:rPr>
            </w:pPr>
            <w:r w:rsidRPr="00C0725E">
              <w:rPr>
                <w:color w:val="000000"/>
                <w:sz w:val="22"/>
                <w:szCs w:val="22"/>
              </w:rPr>
              <w:t>158,16</w:t>
            </w:r>
          </w:p>
        </w:tc>
        <w:tc>
          <w:tcPr>
            <w:tcW w:w="967" w:type="dxa"/>
            <w:tcBorders>
              <w:top w:val="nil"/>
              <w:left w:val="nil"/>
              <w:bottom w:val="single" w:sz="4" w:space="0" w:color="auto"/>
              <w:right w:val="single" w:sz="4" w:space="0" w:color="auto"/>
            </w:tcBorders>
            <w:shd w:val="clear" w:color="auto" w:fill="auto"/>
            <w:vAlign w:val="center"/>
          </w:tcPr>
          <w:p w14:paraId="2F2453C0" w14:textId="77777777" w:rsidR="005B001F" w:rsidRPr="00C0725E" w:rsidRDefault="005B001F" w:rsidP="00153617">
            <w:pPr>
              <w:ind w:left="-144" w:right="-72"/>
              <w:jc w:val="center"/>
              <w:rPr>
                <w:color w:val="000000"/>
                <w:sz w:val="22"/>
                <w:szCs w:val="22"/>
              </w:rPr>
            </w:pPr>
            <w:r w:rsidRPr="00C0725E">
              <w:rPr>
                <w:color w:val="000000"/>
                <w:sz w:val="22"/>
                <w:szCs w:val="22"/>
              </w:rPr>
              <w:t>156,46</w:t>
            </w:r>
          </w:p>
        </w:tc>
        <w:tc>
          <w:tcPr>
            <w:tcW w:w="967" w:type="dxa"/>
            <w:tcBorders>
              <w:top w:val="nil"/>
              <w:left w:val="nil"/>
              <w:bottom w:val="single" w:sz="4" w:space="0" w:color="auto"/>
              <w:right w:val="single" w:sz="4" w:space="0" w:color="auto"/>
            </w:tcBorders>
            <w:shd w:val="clear" w:color="auto" w:fill="auto"/>
            <w:vAlign w:val="center"/>
          </w:tcPr>
          <w:p w14:paraId="1FADA8FF" w14:textId="77777777" w:rsidR="005B001F" w:rsidRPr="00C0725E" w:rsidRDefault="005B001F" w:rsidP="00153617">
            <w:pPr>
              <w:ind w:left="-144" w:right="-72"/>
              <w:jc w:val="center"/>
              <w:rPr>
                <w:color w:val="000000"/>
                <w:sz w:val="22"/>
                <w:szCs w:val="22"/>
              </w:rPr>
            </w:pPr>
            <w:r w:rsidRPr="00C0725E">
              <w:rPr>
                <w:color w:val="000000"/>
                <w:sz w:val="22"/>
                <w:szCs w:val="22"/>
              </w:rPr>
              <w:t>165,79</w:t>
            </w:r>
          </w:p>
        </w:tc>
        <w:tc>
          <w:tcPr>
            <w:tcW w:w="968" w:type="dxa"/>
            <w:tcBorders>
              <w:top w:val="nil"/>
              <w:left w:val="nil"/>
              <w:bottom w:val="single" w:sz="4" w:space="0" w:color="auto"/>
              <w:right w:val="single" w:sz="4" w:space="0" w:color="auto"/>
            </w:tcBorders>
            <w:shd w:val="clear" w:color="auto" w:fill="auto"/>
            <w:vAlign w:val="center"/>
          </w:tcPr>
          <w:p w14:paraId="6438F39C" w14:textId="77777777" w:rsidR="005B001F" w:rsidRPr="00C0725E" w:rsidRDefault="005B001F" w:rsidP="00153617">
            <w:pPr>
              <w:ind w:left="-144" w:right="-71"/>
              <w:jc w:val="center"/>
              <w:rPr>
                <w:color w:val="000000"/>
                <w:sz w:val="22"/>
                <w:szCs w:val="22"/>
              </w:rPr>
            </w:pPr>
            <w:r w:rsidRPr="00C0725E">
              <w:rPr>
                <w:color w:val="000000"/>
                <w:sz w:val="22"/>
                <w:szCs w:val="22"/>
              </w:rPr>
              <w:t>159,01</w:t>
            </w:r>
          </w:p>
        </w:tc>
        <w:tc>
          <w:tcPr>
            <w:tcW w:w="1105" w:type="dxa"/>
            <w:tcBorders>
              <w:top w:val="nil"/>
              <w:left w:val="nil"/>
              <w:bottom w:val="single" w:sz="4" w:space="0" w:color="auto"/>
              <w:right w:val="single" w:sz="4" w:space="0" w:color="auto"/>
            </w:tcBorders>
            <w:shd w:val="clear" w:color="auto" w:fill="auto"/>
            <w:vAlign w:val="center"/>
          </w:tcPr>
          <w:p w14:paraId="77E6919E" w14:textId="77777777" w:rsidR="005B001F" w:rsidRPr="00C0725E" w:rsidRDefault="005B001F" w:rsidP="00153617">
            <w:pPr>
              <w:ind w:left="-145" w:right="-71"/>
              <w:jc w:val="center"/>
              <w:rPr>
                <w:sz w:val="22"/>
                <w:szCs w:val="22"/>
              </w:rPr>
            </w:pPr>
            <w:r w:rsidRPr="00C0725E">
              <w:rPr>
                <w:sz w:val="22"/>
                <w:szCs w:val="22"/>
              </w:rPr>
              <w:t>42,77</w:t>
            </w:r>
          </w:p>
        </w:tc>
        <w:tc>
          <w:tcPr>
            <w:tcW w:w="1105" w:type="dxa"/>
            <w:tcBorders>
              <w:top w:val="nil"/>
              <w:left w:val="nil"/>
              <w:bottom w:val="single" w:sz="4" w:space="0" w:color="auto"/>
              <w:right w:val="single" w:sz="4" w:space="0" w:color="auto"/>
            </w:tcBorders>
            <w:shd w:val="clear" w:color="auto" w:fill="auto"/>
            <w:vAlign w:val="center"/>
          </w:tcPr>
          <w:p w14:paraId="636D5474" w14:textId="77777777" w:rsidR="005B001F" w:rsidRPr="00C0725E" w:rsidRDefault="005B001F" w:rsidP="00153617">
            <w:pPr>
              <w:ind w:left="-110" w:right="-86"/>
              <w:jc w:val="center"/>
              <w:rPr>
                <w:sz w:val="22"/>
                <w:szCs w:val="22"/>
                <w:lang w:val="en-US"/>
              </w:rPr>
            </w:pPr>
            <w:r w:rsidRPr="00C0725E">
              <w:rPr>
                <w:sz w:val="22"/>
                <w:szCs w:val="22"/>
              </w:rPr>
              <w:t>2 121,10</w:t>
            </w:r>
          </w:p>
        </w:tc>
        <w:tc>
          <w:tcPr>
            <w:tcW w:w="1309" w:type="dxa"/>
            <w:shd w:val="clear" w:color="auto" w:fill="auto"/>
            <w:vAlign w:val="center"/>
          </w:tcPr>
          <w:p w14:paraId="744DE24B" w14:textId="77777777" w:rsidR="005B001F" w:rsidRPr="002B3345" w:rsidRDefault="005B001F" w:rsidP="00153617">
            <w:pPr>
              <w:ind w:left="-145" w:right="-146"/>
              <w:jc w:val="center"/>
            </w:pPr>
            <w:r w:rsidRPr="002B3345">
              <w:t>х</w:t>
            </w:r>
          </w:p>
        </w:tc>
        <w:tc>
          <w:tcPr>
            <w:tcW w:w="1177" w:type="dxa"/>
            <w:shd w:val="clear" w:color="auto" w:fill="auto"/>
            <w:vAlign w:val="center"/>
          </w:tcPr>
          <w:p w14:paraId="6AEF569F" w14:textId="77777777" w:rsidR="005B001F" w:rsidRPr="002B3345" w:rsidRDefault="005B001F" w:rsidP="00153617">
            <w:pPr>
              <w:ind w:left="-70" w:right="-72"/>
              <w:jc w:val="center"/>
            </w:pPr>
            <w:r w:rsidRPr="002B3345">
              <w:t>х</w:t>
            </w:r>
          </w:p>
        </w:tc>
      </w:tr>
      <w:tr w:rsidR="005B001F" w:rsidRPr="002B3345" w14:paraId="247F269F" w14:textId="77777777" w:rsidTr="005B001F">
        <w:trPr>
          <w:trHeight w:val="253"/>
          <w:jc w:val="center"/>
        </w:trPr>
        <w:tc>
          <w:tcPr>
            <w:tcW w:w="1728" w:type="dxa"/>
            <w:vMerge/>
            <w:shd w:val="clear" w:color="auto" w:fill="auto"/>
            <w:vAlign w:val="center"/>
          </w:tcPr>
          <w:p w14:paraId="40169072" w14:textId="77777777" w:rsidR="005B001F" w:rsidRPr="002B3345" w:rsidRDefault="005B001F" w:rsidP="00153617">
            <w:pPr>
              <w:ind w:right="-23"/>
              <w:jc w:val="center"/>
              <w:rPr>
                <w:bCs/>
                <w:color w:val="000000"/>
              </w:rPr>
            </w:pPr>
          </w:p>
        </w:tc>
        <w:tc>
          <w:tcPr>
            <w:tcW w:w="1417" w:type="dxa"/>
            <w:vAlign w:val="center"/>
          </w:tcPr>
          <w:p w14:paraId="3CB03690" w14:textId="77777777" w:rsidR="005B001F" w:rsidRPr="000906BE" w:rsidRDefault="005B001F" w:rsidP="00153617">
            <w:pPr>
              <w:ind w:left="-96" w:right="-72" w:firstLine="5"/>
              <w:jc w:val="center"/>
              <w:rPr>
                <w:bCs/>
                <w:color w:val="000000"/>
                <w:sz w:val="23"/>
                <w:szCs w:val="23"/>
              </w:rPr>
            </w:pPr>
            <w:r w:rsidRPr="000906BE">
              <w:rPr>
                <w:sz w:val="23"/>
                <w:szCs w:val="23"/>
              </w:rPr>
              <w:t>с 01.0</w:t>
            </w:r>
            <w:r>
              <w:rPr>
                <w:sz w:val="23"/>
                <w:szCs w:val="23"/>
              </w:rPr>
              <w:t>7</w:t>
            </w:r>
            <w:r w:rsidRPr="000906BE">
              <w:rPr>
                <w:sz w:val="23"/>
                <w:szCs w:val="23"/>
              </w:rPr>
              <w:t>.2025</w:t>
            </w:r>
          </w:p>
        </w:tc>
        <w:tc>
          <w:tcPr>
            <w:tcW w:w="828" w:type="dxa"/>
            <w:tcBorders>
              <w:top w:val="nil"/>
              <w:left w:val="single" w:sz="4" w:space="0" w:color="auto"/>
              <w:bottom w:val="single" w:sz="4" w:space="0" w:color="auto"/>
              <w:right w:val="single" w:sz="4" w:space="0" w:color="auto"/>
            </w:tcBorders>
            <w:shd w:val="clear" w:color="auto" w:fill="auto"/>
            <w:vAlign w:val="center"/>
          </w:tcPr>
          <w:p w14:paraId="4F2A0149" w14:textId="77777777" w:rsidR="005B001F" w:rsidRPr="00C0725E" w:rsidRDefault="005B001F" w:rsidP="00153617">
            <w:pPr>
              <w:ind w:left="-144" w:right="-72" w:firstLine="36"/>
              <w:jc w:val="center"/>
              <w:rPr>
                <w:color w:val="000000"/>
                <w:sz w:val="22"/>
                <w:szCs w:val="22"/>
              </w:rPr>
            </w:pPr>
            <w:r w:rsidRPr="00C0725E">
              <w:rPr>
                <w:color w:val="000000"/>
                <w:sz w:val="22"/>
                <w:szCs w:val="22"/>
              </w:rPr>
              <w:t>198,68</w:t>
            </w:r>
          </w:p>
        </w:tc>
        <w:tc>
          <w:tcPr>
            <w:tcW w:w="968" w:type="dxa"/>
            <w:tcBorders>
              <w:top w:val="nil"/>
              <w:left w:val="nil"/>
              <w:bottom w:val="single" w:sz="4" w:space="0" w:color="auto"/>
              <w:right w:val="single" w:sz="4" w:space="0" w:color="auto"/>
            </w:tcBorders>
            <w:shd w:val="clear" w:color="auto" w:fill="auto"/>
            <w:vAlign w:val="center"/>
          </w:tcPr>
          <w:p w14:paraId="19803898" w14:textId="77777777" w:rsidR="005B001F" w:rsidRPr="00C0725E" w:rsidRDefault="005B001F" w:rsidP="00153617">
            <w:pPr>
              <w:ind w:left="-144" w:right="-71"/>
              <w:jc w:val="center"/>
              <w:rPr>
                <w:color w:val="000000"/>
                <w:sz w:val="22"/>
                <w:szCs w:val="22"/>
              </w:rPr>
            </w:pPr>
            <w:r w:rsidRPr="00C0725E">
              <w:rPr>
                <w:color w:val="000000"/>
                <w:sz w:val="22"/>
                <w:szCs w:val="22"/>
              </w:rPr>
              <w:t>196,56</w:t>
            </w:r>
          </w:p>
        </w:tc>
        <w:tc>
          <w:tcPr>
            <w:tcW w:w="828" w:type="dxa"/>
            <w:tcBorders>
              <w:top w:val="nil"/>
              <w:left w:val="nil"/>
              <w:bottom w:val="single" w:sz="4" w:space="0" w:color="auto"/>
              <w:right w:val="single" w:sz="4" w:space="0" w:color="auto"/>
            </w:tcBorders>
            <w:shd w:val="clear" w:color="auto" w:fill="auto"/>
            <w:vAlign w:val="center"/>
          </w:tcPr>
          <w:p w14:paraId="6707E859" w14:textId="77777777" w:rsidR="005B001F" w:rsidRPr="00C0725E" w:rsidRDefault="005B001F" w:rsidP="00153617">
            <w:pPr>
              <w:ind w:left="-145" w:right="-72" w:firstLine="37"/>
              <w:jc w:val="center"/>
              <w:rPr>
                <w:color w:val="000000"/>
                <w:sz w:val="22"/>
                <w:szCs w:val="22"/>
              </w:rPr>
            </w:pPr>
            <w:r w:rsidRPr="00C0725E">
              <w:rPr>
                <w:color w:val="000000"/>
                <w:sz w:val="22"/>
                <w:szCs w:val="22"/>
              </w:rPr>
              <w:t>208,22</w:t>
            </w:r>
          </w:p>
        </w:tc>
        <w:tc>
          <w:tcPr>
            <w:tcW w:w="967" w:type="dxa"/>
            <w:tcBorders>
              <w:top w:val="nil"/>
              <w:left w:val="nil"/>
              <w:bottom w:val="single" w:sz="4" w:space="0" w:color="auto"/>
              <w:right w:val="single" w:sz="4" w:space="0" w:color="auto"/>
            </w:tcBorders>
            <w:shd w:val="clear" w:color="auto" w:fill="auto"/>
            <w:vAlign w:val="center"/>
          </w:tcPr>
          <w:p w14:paraId="356982F6" w14:textId="77777777" w:rsidR="005B001F" w:rsidRPr="00C0725E" w:rsidRDefault="005B001F" w:rsidP="00153617">
            <w:pPr>
              <w:ind w:left="-144" w:right="-72"/>
              <w:jc w:val="center"/>
              <w:rPr>
                <w:color w:val="000000"/>
                <w:sz w:val="22"/>
                <w:szCs w:val="22"/>
              </w:rPr>
            </w:pPr>
            <w:r w:rsidRPr="00C0725E">
              <w:rPr>
                <w:color w:val="000000"/>
                <w:sz w:val="22"/>
                <w:szCs w:val="22"/>
              </w:rPr>
              <w:t>199,74</w:t>
            </w:r>
          </w:p>
        </w:tc>
        <w:tc>
          <w:tcPr>
            <w:tcW w:w="829" w:type="dxa"/>
            <w:tcBorders>
              <w:top w:val="nil"/>
              <w:left w:val="nil"/>
              <w:bottom w:val="single" w:sz="4" w:space="0" w:color="auto"/>
              <w:right w:val="single" w:sz="4" w:space="0" w:color="auto"/>
            </w:tcBorders>
            <w:shd w:val="clear" w:color="auto" w:fill="auto"/>
            <w:vAlign w:val="center"/>
          </w:tcPr>
          <w:p w14:paraId="2BD1EF09" w14:textId="77777777" w:rsidR="005B001F" w:rsidRPr="00C0725E" w:rsidRDefault="005B001F" w:rsidP="00153617">
            <w:pPr>
              <w:ind w:left="-144" w:right="-72"/>
              <w:jc w:val="center"/>
              <w:rPr>
                <w:color w:val="000000"/>
                <w:sz w:val="22"/>
                <w:szCs w:val="22"/>
              </w:rPr>
            </w:pPr>
            <w:r w:rsidRPr="00C0725E">
              <w:rPr>
                <w:color w:val="000000"/>
                <w:sz w:val="22"/>
                <w:szCs w:val="22"/>
              </w:rPr>
              <w:t>165,57</w:t>
            </w:r>
          </w:p>
        </w:tc>
        <w:tc>
          <w:tcPr>
            <w:tcW w:w="967" w:type="dxa"/>
            <w:tcBorders>
              <w:top w:val="nil"/>
              <w:left w:val="nil"/>
              <w:bottom w:val="single" w:sz="4" w:space="0" w:color="auto"/>
              <w:right w:val="single" w:sz="4" w:space="0" w:color="auto"/>
            </w:tcBorders>
            <w:shd w:val="clear" w:color="auto" w:fill="auto"/>
            <w:vAlign w:val="center"/>
          </w:tcPr>
          <w:p w14:paraId="2FCBF3AD" w14:textId="77777777" w:rsidR="005B001F" w:rsidRPr="00C0725E" w:rsidRDefault="005B001F" w:rsidP="00153617">
            <w:pPr>
              <w:ind w:left="-144" w:right="-72"/>
              <w:jc w:val="center"/>
              <w:rPr>
                <w:color w:val="000000"/>
                <w:sz w:val="22"/>
                <w:szCs w:val="22"/>
              </w:rPr>
            </w:pPr>
            <w:r w:rsidRPr="00C0725E">
              <w:rPr>
                <w:color w:val="000000"/>
                <w:sz w:val="22"/>
                <w:szCs w:val="22"/>
              </w:rPr>
              <w:t>163,80</w:t>
            </w:r>
          </w:p>
        </w:tc>
        <w:tc>
          <w:tcPr>
            <w:tcW w:w="967" w:type="dxa"/>
            <w:tcBorders>
              <w:top w:val="nil"/>
              <w:left w:val="nil"/>
              <w:bottom w:val="single" w:sz="4" w:space="0" w:color="auto"/>
              <w:right w:val="single" w:sz="4" w:space="0" w:color="auto"/>
            </w:tcBorders>
            <w:shd w:val="clear" w:color="auto" w:fill="auto"/>
            <w:vAlign w:val="center"/>
          </w:tcPr>
          <w:p w14:paraId="3E5011A9" w14:textId="77777777" w:rsidR="005B001F" w:rsidRPr="00C0725E" w:rsidRDefault="005B001F" w:rsidP="00153617">
            <w:pPr>
              <w:ind w:left="-144" w:right="-72"/>
              <w:jc w:val="center"/>
              <w:rPr>
                <w:color w:val="000000"/>
                <w:sz w:val="22"/>
                <w:szCs w:val="22"/>
              </w:rPr>
            </w:pPr>
            <w:r w:rsidRPr="00C0725E">
              <w:rPr>
                <w:color w:val="000000"/>
                <w:sz w:val="22"/>
                <w:szCs w:val="22"/>
              </w:rPr>
              <w:t>173,52</w:t>
            </w:r>
          </w:p>
        </w:tc>
        <w:tc>
          <w:tcPr>
            <w:tcW w:w="968" w:type="dxa"/>
            <w:tcBorders>
              <w:top w:val="nil"/>
              <w:left w:val="nil"/>
              <w:bottom w:val="single" w:sz="4" w:space="0" w:color="auto"/>
              <w:right w:val="single" w:sz="4" w:space="0" w:color="auto"/>
            </w:tcBorders>
            <w:shd w:val="clear" w:color="auto" w:fill="auto"/>
            <w:vAlign w:val="center"/>
          </w:tcPr>
          <w:p w14:paraId="20C243C2" w14:textId="77777777" w:rsidR="005B001F" w:rsidRPr="00C0725E" w:rsidRDefault="005B001F" w:rsidP="00153617">
            <w:pPr>
              <w:ind w:left="-144" w:right="-71"/>
              <w:jc w:val="center"/>
              <w:rPr>
                <w:color w:val="000000"/>
                <w:sz w:val="22"/>
                <w:szCs w:val="22"/>
              </w:rPr>
            </w:pPr>
            <w:r w:rsidRPr="00C0725E">
              <w:rPr>
                <w:color w:val="000000"/>
                <w:sz w:val="22"/>
                <w:szCs w:val="22"/>
              </w:rPr>
              <w:t>166,45</w:t>
            </w:r>
          </w:p>
        </w:tc>
        <w:tc>
          <w:tcPr>
            <w:tcW w:w="1105" w:type="dxa"/>
            <w:tcBorders>
              <w:top w:val="nil"/>
              <w:left w:val="nil"/>
              <w:bottom w:val="single" w:sz="4" w:space="0" w:color="auto"/>
              <w:right w:val="single" w:sz="4" w:space="0" w:color="auto"/>
            </w:tcBorders>
            <w:shd w:val="clear" w:color="auto" w:fill="auto"/>
            <w:vAlign w:val="center"/>
          </w:tcPr>
          <w:p w14:paraId="57AE2844" w14:textId="77777777" w:rsidR="005B001F" w:rsidRPr="00C0725E" w:rsidRDefault="005B001F" w:rsidP="00153617">
            <w:pPr>
              <w:ind w:left="-145" w:right="-71"/>
              <w:jc w:val="center"/>
              <w:rPr>
                <w:sz w:val="22"/>
                <w:szCs w:val="22"/>
              </w:rPr>
            </w:pPr>
            <w:r w:rsidRPr="00C0725E">
              <w:rPr>
                <w:sz w:val="22"/>
                <w:szCs w:val="22"/>
              </w:rPr>
              <w:t>45,34</w:t>
            </w:r>
          </w:p>
        </w:tc>
        <w:tc>
          <w:tcPr>
            <w:tcW w:w="1105" w:type="dxa"/>
            <w:tcBorders>
              <w:top w:val="nil"/>
              <w:left w:val="nil"/>
              <w:bottom w:val="single" w:sz="4" w:space="0" w:color="auto"/>
              <w:right w:val="single" w:sz="4" w:space="0" w:color="auto"/>
            </w:tcBorders>
            <w:shd w:val="clear" w:color="auto" w:fill="auto"/>
            <w:vAlign w:val="center"/>
          </w:tcPr>
          <w:p w14:paraId="4F4B9AC9" w14:textId="77777777" w:rsidR="005B001F" w:rsidRPr="00C0725E" w:rsidRDefault="005B001F" w:rsidP="00153617">
            <w:pPr>
              <w:ind w:left="-110" w:right="-86"/>
              <w:jc w:val="center"/>
              <w:rPr>
                <w:sz w:val="22"/>
                <w:szCs w:val="22"/>
              </w:rPr>
            </w:pPr>
            <w:r w:rsidRPr="00C0725E">
              <w:rPr>
                <w:sz w:val="22"/>
                <w:szCs w:val="22"/>
              </w:rPr>
              <w:t>2 210,15</w:t>
            </w:r>
          </w:p>
        </w:tc>
        <w:tc>
          <w:tcPr>
            <w:tcW w:w="1309" w:type="dxa"/>
            <w:shd w:val="clear" w:color="auto" w:fill="auto"/>
            <w:vAlign w:val="center"/>
          </w:tcPr>
          <w:p w14:paraId="227DE1F2" w14:textId="77777777" w:rsidR="005B001F" w:rsidRPr="002B3345" w:rsidRDefault="005B001F" w:rsidP="00153617">
            <w:pPr>
              <w:ind w:left="-145" w:right="-146"/>
              <w:jc w:val="center"/>
            </w:pPr>
            <w:r w:rsidRPr="002B3345">
              <w:t>х</w:t>
            </w:r>
          </w:p>
        </w:tc>
        <w:tc>
          <w:tcPr>
            <w:tcW w:w="1177" w:type="dxa"/>
            <w:shd w:val="clear" w:color="auto" w:fill="auto"/>
            <w:vAlign w:val="center"/>
          </w:tcPr>
          <w:p w14:paraId="5251BAFC" w14:textId="77777777" w:rsidR="005B001F" w:rsidRPr="002B3345" w:rsidRDefault="005B001F" w:rsidP="00153617">
            <w:pPr>
              <w:ind w:left="-70" w:right="-72"/>
              <w:jc w:val="center"/>
            </w:pPr>
            <w:r w:rsidRPr="002B3345">
              <w:t>х</w:t>
            </w:r>
          </w:p>
        </w:tc>
      </w:tr>
      <w:tr w:rsidR="005B001F" w:rsidRPr="002B3345" w14:paraId="59B6AD92" w14:textId="77777777" w:rsidTr="005B001F">
        <w:trPr>
          <w:trHeight w:val="257"/>
          <w:jc w:val="center"/>
        </w:trPr>
        <w:tc>
          <w:tcPr>
            <w:tcW w:w="1728" w:type="dxa"/>
            <w:vMerge/>
            <w:shd w:val="clear" w:color="auto" w:fill="auto"/>
            <w:vAlign w:val="center"/>
          </w:tcPr>
          <w:p w14:paraId="3CF969C5" w14:textId="77777777" w:rsidR="005B001F" w:rsidRPr="002B3345" w:rsidRDefault="005B001F" w:rsidP="00153617">
            <w:pPr>
              <w:ind w:right="-23"/>
              <w:jc w:val="center"/>
              <w:rPr>
                <w:bCs/>
                <w:color w:val="000000"/>
              </w:rPr>
            </w:pPr>
          </w:p>
        </w:tc>
        <w:tc>
          <w:tcPr>
            <w:tcW w:w="1417" w:type="dxa"/>
            <w:vAlign w:val="center"/>
          </w:tcPr>
          <w:p w14:paraId="475B7366" w14:textId="77777777" w:rsidR="005B001F" w:rsidRPr="000906BE" w:rsidRDefault="005B001F" w:rsidP="00153617">
            <w:pPr>
              <w:ind w:left="-96" w:right="-72" w:firstLine="5"/>
              <w:jc w:val="center"/>
              <w:rPr>
                <w:bCs/>
                <w:color w:val="000000"/>
                <w:sz w:val="23"/>
                <w:szCs w:val="23"/>
              </w:rPr>
            </w:pPr>
            <w:r w:rsidRPr="000906BE">
              <w:rPr>
                <w:sz w:val="23"/>
                <w:szCs w:val="23"/>
              </w:rPr>
              <w:t>с 01.0</w:t>
            </w:r>
            <w:r>
              <w:rPr>
                <w:sz w:val="23"/>
                <w:szCs w:val="23"/>
              </w:rPr>
              <w:t>1</w:t>
            </w:r>
            <w:r w:rsidRPr="000906BE">
              <w:rPr>
                <w:sz w:val="23"/>
                <w:szCs w:val="23"/>
              </w:rPr>
              <w:t>.202</w:t>
            </w:r>
            <w:r>
              <w:rPr>
                <w:sz w:val="23"/>
                <w:szCs w:val="23"/>
              </w:rPr>
              <w:t>6</w:t>
            </w:r>
          </w:p>
        </w:tc>
        <w:tc>
          <w:tcPr>
            <w:tcW w:w="828" w:type="dxa"/>
            <w:tcBorders>
              <w:top w:val="nil"/>
              <w:left w:val="single" w:sz="4" w:space="0" w:color="auto"/>
              <w:bottom w:val="single" w:sz="4" w:space="0" w:color="auto"/>
              <w:right w:val="single" w:sz="4" w:space="0" w:color="auto"/>
            </w:tcBorders>
            <w:shd w:val="clear" w:color="auto" w:fill="auto"/>
            <w:vAlign w:val="center"/>
          </w:tcPr>
          <w:p w14:paraId="1A66D8D0" w14:textId="77777777" w:rsidR="005B001F" w:rsidRPr="00C0725E" w:rsidRDefault="005B001F" w:rsidP="00153617">
            <w:pPr>
              <w:ind w:left="-144" w:right="-72" w:firstLine="36"/>
              <w:jc w:val="center"/>
              <w:rPr>
                <w:color w:val="000000"/>
                <w:sz w:val="22"/>
                <w:szCs w:val="22"/>
              </w:rPr>
            </w:pPr>
            <w:r w:rsidRPr="00C0725E">
              <w:rPr>
                <w:color w:val="000000"/>
                <w:sz w:val="22"/>
                <w:szCs w:val="22"/>
              </w:rPr>
              <w:t>198,68</w:t>
            </w:r>
          </w:p>
        </w:tc>
        <w:tc>
          <w:tcPr>
            <w:tcW w:w="968" w:type="dxa"/>
            <w:tcBorders>
              <w:top w:val="nil"/>
              <w:left w:val="nil"/>
              <w:bottom w:val="single" w:sz="4" w:space="0" w:color="auto"/>
              <w:right w:val="single" w:sz="4" w:space="0" w:color="auto"/>
            </w:tcBorders>
            <w:shd w:val="clear" w:color="auto" w:fill="auto"/>
            <w:vAlign w:val="center"/>
          </w:tcPr>
          <w:p w14:paraId="76986559" w14:textId="77777777" w:rsidR="005B001F" w:rsidRPr="00C0725E" w:rsidRDefault="005B001F" w:rsidP="00153617">
            <w:pPr>
              <w:ind w:left="-144" w:right="-71"/>
              <w:jc w:val="center"/>
              <w:rPr>
                <w:color w:val="000000"/>
                <w:sz w:val="22"/>
                <w:szCs w:val="22"/>
              </w:rPr>
            </w:pPr>
            <w:r w:rsidRPr="00C0725E">
              <w:rPr>
                <w:color w:val="000000"/>
                <w:sz w:val="22"/>
                <w:szCs w:val="22"/>
              </w:rPr>
              <w:t>196,56</w:t>
            </w:r>
          </w:p>
        </w:tc>
        <w:tc>
          <w:tcPr>
            <w:tcW w:w="828" w:type="dxa"/>
            <w:tcBorders>
              <w:top w:val="nil"/>
              <w:left w:val="nil"/>
              <w:bottom w:val="single" w:sz="4" w:space="0" w:color="auto"/>
              <w:right w:val="single" w:sz="4" w:space="0" w:color="auto"/>
            </w:tcBorders>
            <w:shd w:val="clear" w:color="auto" w:fill="auto"/>
            <w:vAlign w:val="center"/>
          </w:tcPr>
          <w:p w14:paraId="4F74F39A" w14:textId="77777777" w:rsidR="005B001F" w:rsidRPr="00C0725E" w:rsidRDefault="005B001F" w:rsidP="00153617">
            <w:pPr>
              <w:ind w:left="-145" w:right="-72" w:firstLine="37"/>
              <w:jc w:val="center"/>
              <w:rPr>
                <w:color w:val="000000"/>
                <w:sz w:val="22"/>
                <w:szCs w:val="22"/>
              </w:rPr>
            </w:pPr>
            <w:r w:rsidRPr="00C0725E">
              <w:rPr>
                <w:color w:val="000000"/>
                <w:sz w:val="22"/>
                <w:szCs w:val="22"/>
              </w:rPr>
              <w:t>208,22</w:t>
            </w:r>
          </w:p>
        </w:tc>
        <w:tc>
          <w:tcPr>
            <w:tcW w:w="967" w:type="dxa"/>
            <w:tcBorders>
              <w:top w:val="nil"/>
              <w:left w:val="nil"/>
              <w:bottom w:val="single" w:sz="4" w:space="0" w:color="auto"/>
              <w:right w:val="single" w:sz="4" w:space="0" w:color="auto"/>
            </w:tcBorders>
            <w:shd w:val="clear" w:color="auto" w:fill="auto"/>
            <w:vAlign w:val="center"/>
          </w:tcPr>
          <w:p w14:paraId="54B246EB" w14:textId="77777777" w:rsidR="005B001F" w:rsidRPr="00C0725E" w:rsidRDefault="005B001F" w:rsidP="00153617">
            <w:pPr>
              <w:ind w:left="-144" w:right="-72"/>
              <w:jc w:val="center"/>
              <w:rPr>
                <w:color w:val="000000"/>
                <w:sz w:val="22"/>
                <w:szCs w:val="22"/>
              </w:rPr>
            </w:pPr>
            <w:r w:rsidRPr="00C0725E">
              <w:rPr>
                <w:color w:val="000000"/>
                <w:sz w:val="22"/>
                <w:szCs w:val="22"/>
              </w:rPr>
              <w:t>199,74</w:t>
            </w:r>
          </w:p>
        </w:tc>
        <w:tc>
          <w:tcPr>
            <w:tcW w:w="829" w:type="dxa"/>
            <w:tcBorders>
              <w:top w:val="nil"/>
              <w:left w:val="nil"/>
              <w:bottom w:val="single" w:sz="4" w:space="0" w:color="auto"/>
              <w:right w:val="single" w:sz="4" w:space="0" w:color="auto"/>
            </w:tcBorders>
            <w:shd w:val="clear" w:color="auto" w:fill="auto"/>
            <w:vAlign w:val="center"/>
          </w:tcPr>
          <w:p w14:paraId="56577565" w14:textId="77777777" w:rsidR="005B001F" w:rsidRPr="00C0725E" w:rsidRDefault="005B001F" w:rsidP="00153617">
            <w:pPr>
              <w:ind w:left="-144" w:right="-72"/>
              <w:jc w:val="center"/>
              <w:rPr>
                <w:color w:val="000000"/>
                <w:sz w:val="22"/>
                <w:szCs w:val="22"/>
              </w:rPr>
            </w:pPr>
            <w:r w:rsidRPr="00C0725E">
              <w:rPr>
                <w:color w:val="000000"/>
                <w:sz w:val="22"/>
                <w:szCs w:val="22"/>
              </w:rPr>
              <w:t>165,57</w:t>
            </w:r>
          </w:p>
        </w:tc>
        <w:tc>
          <w:tcPr>
            <w:tcW w:w="967" w:type="dxa"/>
            <w:tcBorders>
              <w:top w:val="nil"/>
              <w:left w:val="nil"/>
              <w:bottom w:val="single" w:sz="4" w:space="0" w:color="auto"/>
              <w:right w:val="single" w:sz="4" w:space="0" w:color="auto"/>
            </w:tcBorders>
            <w:shd w:val="clear" w:color="auto" w:fill="auto"/>
            <w:vAlign w:val="center"/>
          </w:tcPr>
          <w:p w14:paraId="743F7D3A" w14:textId="77777777" w:rsidR="005B001F" w:rsidRPr="00C0725E" w:rsidRDefault="005B001F" w:rsidP="00153617">
            <w:pPr>
              <w:ind w:left="-144" w:right="-72"/>
              <w:jc w:val="center"/>
              <w:rPr>
                <w:color w:val="000000"/>
                <w:sz w:val="22"/>
                <w:szCs w:val="22"/>
              </w:rPr>
            </w:pPr>
            <w:r w:rsidRPr="00C0725E">
              <w:rPr>
                <w:color w:val="000000"/>
                <w:sz w:val="22"/>
                <w:szCs w:val="22"/>
              </w:rPr>
              <w:t>163,80</w:t>
            </w:r>
          </w:p>
        </w:tc>
        <w:tc>
          <w:tcPr>
            <w:tcW w:w="967" w:type="dxa"/>
            <w:tcBorders>
              <w:top w:val="nil"/>
              <w:left w:val="nil"/>
              <w:bottom w:val="single" w:sz="4" w:space="0" w:color="auto"/>
              <w:right w:val="single" w:sz="4" w:space="0" w:color="auto"/>
            </w:tcBorders>
            <w:shd w:val="clear" w:color="auto" w:fill="auto"/>
            <w:vAlign w:val="center"/>
          </w:tcPr>
          <w:p w14:paraId="42B41C98" w14:textId="77777777" w:rsidR="005B001F" w:rsidRPr="00C0725E" w:rsidRDefault="005B001F" w:rsidP="00153617">
            <w:pPr>
              <w:ind w:left="-144" w:right="-72"/>
              <w:jc w:val="center"/>
              <w:rPr>
                <w:color w:val="000000"/>
                <w:sz w:val="22"/>
                <w:szCs w:val="22"/>
              </w:rPr>
            </w:pPr>
            <w:r w:rsidRPr="00C0725E">
              <w:rPr>
                <w:color w:val="000000"/>
                <w:sz w:val="22"/>
                <w:szCs w:val="22"/>
              </w:rPr>
              <w:t>173,52</w:t>
            </w:r>
          </w:p>
        </w:tc>
        <w:tc>
          <w:tcPr>
            <w:tcW w:w="968" w:type="dxa"/>
            <w:tcBorders>
              <w:top w:val="nil"/>
              <w:left w:val="nil"/>
              <w:bottom w:val="single" w:sz="4" w:space="0" w:color="auto"/>
              <w:right w:val="single" w:sz="4" w:space="0" w:color="auto"/>
            </w:tcBorders>
            <w:shd w:val="clear" w:color="auto" w:fill="auto"/>
            <w:vAlign w:val="center"/>
          </w:tcPr>
          <w:p w14:paraId="12B9DD3F" w14:textId="77777777" w:rsidR="005B001F" w:rsidRPr="00C0725E" w:rsidRDefault="005B001F" w:rsidP="00153617">
            <w:pPr>
              <w:ind w:left="-144" w:right="-71"/>
              <w:jc w:val="center"/>
              <w:rPr>
                <w:color w:val="000000"/>
                <w:sz w:val="22"/>
                <w:szCs w:val="22"/>
              </w:rPr>
            </w:pPr>
            <w:r w:rsidRPr="00C0725E">
              <w:rPr>
                <w:color w:val="000000"/>
                <w:sz w:val="22"/>
                <w:szCs w:val="22"/>
              </w:rPr>
              <w:t>166,45</w:t>
            </w:r>
          </w:p>
        </w:tc>
        <w:tc>
          <w:tcPr>
            <w:tcW w:w="1105" w:type="dxa"/>
            <w:tcBorders>
              <w:top w:val="nil"/>
              <w:left w:val="nil"/>
              <w:bottom w:val="single" w:sz="4" w:space="0" w:color="auto"/>
              <w:right w:val="single" w:sz="4" w:space="0" w:color="auto"/>
            </w:tcBorders>
            <w:shd w:val="clear" w:color="auto" w:fill="auto"/>
            <w:vAlign w:val="center"/>
          </w:tcPr>
          <w:p w14:paraId="7F696E2F" w14:textId="77777777" w:rsidR="005B001F" w:rsidRPr="00C0725E" w:rsidRDefault="005B001F" w:rsidP="00153617">
            <w:pPr>
              <w:ind w:left="-145" w:right="-71"/>
              <w:jc w:val="center"/>
              <w:rPr>
                <w:sz w:val="22"/>
                <w:szCs w:val="22"/>
              </w:rPr>
            </w:pPr>
            <w:r w:rsidRPr="00C0725E">
              <w:rPr>
                <w:sz w:val="22"/>
                <w:szCs w:val="22"/>
              </w:rPr>
              <w:t>45,34</w:t>
            </w:r>
          </w:p>
        </w:tc>
        <w:tc>
          <w:tcPr>
            <w:tcW w:w="1105" w:type="dxa"/>
            <w:tcBorders>
              <w:top w:val="nil"/>
              <w:left w:val="nil"/>
              <w:bottom w:val="single" w:sz="4" w:space="0" w:color="auto"/>
              <w:right w:val="single" w:sz="4" w:space="0" w:color="auto"/>
            </w:tcBorders>
            <w:shd w:val="clear" w:color="auto" w:fill="auto"/>
            <w:vAlign w:val="center"/>
          </w:tcPr>
          <w:p w14:paraId="0AB4F90A" w14:textId="77777777" w:rsidR="005B001F" w:rsidRPr="00C0725E" w:rsidRDefault="005B001F" w:rsidP="00153617">
            <w:pPr>
              <w:ind w:left="-110" w:right="-86"/>
              <w:jc w:val="center"/>
              <w:rPr>
                <w:sz w:val="22"/>
                <w:szCs w:val="22"/>
              </w:rPr>
            </w:pPr>
            <w:r w:rsidRPr="00C0725E">
              <w:rPr>
                <w:sz w:val="22"/>
                <w:szCs w:val="22"/>
              </w:rPr>
              <w:t>2 210,15</w:t>
            </w:r>
          </w:p>
        </w:tc>
        <w:tc>
          <w:tcPr>
            <w:tcW w:w="1309" w:type="dxa"/>
            <w:shd w:val="clear" w:color="auto" w:fill="auto"/>
            <w:vAlign w:val="center"/>
          </w:tcPr>
          <w:p w14:paraId="5BC2A0C4" w14:textId="77777777" w:rsidR="005B001F" w:rsidRPr="002B3345" w:rsidRDefault="005B001F" w:rsidP="00153617">
            <w:pPr>
              <w:ind w:left="-145" w:right="-146"/>
              <w:jc w:val="center"/>
            </w:pPr>
            <w:r w:rsidRPr="002B3345">
              <w:t>х</w:t>
            </w:r>
          </w:p>
        </w:tc>
        <w:tc>
          <w:tcPr>
            <w:tcW w:w="1177" w:type="dxa"/>
            <w:shd w:val="clear" w:color="auto" w:fill="auto"/>
            <w:vAlign w:val="center"/>
          </w:tcPr>
          <w:p w14:paraId="549E5884" w14:textId="77777777" w:rsidR="005B001F" w:rsidRPr="002B3345" w:rsidRDefault="005B001F" w:rsidP="00153617">
            <w:pPr>
              <w:ind w:left="-70" w:right="-72"/>
              <w:jc w:val="center"/>
            </w:pPr>
            <w:r w:rsidRPr="002B3345">
              <w:t>х</w:t>
            </w:r>
          </w:p>
        </w:tc>
      </w:tr>
      <w:tr w:rsidR="005B001F" w:rsidRPr="002B3345" w14:paraId="005D1EE7" w14:textId="77777777" w:rsidTr="005B001F">
        <w:trPr>
          <w:trHeight w:val="257"/>
          <w:jc w:val="center"/>
        </w:trPr>
        <w:tc>
          <w:tcPr>
            <w:tcW w:w="1728" w:type="dxa"/>
            <w:vMerge/>
            <w:shd w:val="clear" w:color="auto" w:fill="auto"/>
            <w:vAlign w:val="center"/>
          </w:tcPr>
          <w:p w14:paraId="502DB046" w14:textId="77777777" w:rsidR="005B001F" w:rsidRPr="002B3345" w:rsidRDefault="005B001F" w:rsidP="00153617">
            <w:pPr>
              <w:ind w:right="-23"/>
              <w:jc w:val="center"/>
              <w:rPr>
                <w:bCs/>
                <w:color w:val="000000"/>
              </w:rPr>
            </w:pPr>
          </w:p>
        </w:tc>
        <w:tc>
          <w:tcPr>
            <w:tcW w:w="1417" w:type="dxa"/>
            <w:vAlign w:val="center"/>
          </w:tcPr>
          <w:p w14:paraId="03D05F66" w14:textId="77777777" w:rsidR="005B001F" w:rsidRPr="000906BE" w:rsidRDefault="005B001F" w:rsidP="00153617">
            <w:pPr>
              <w:ind w:left="-96" w:right="-72" w:firstLine="5"/>
              <w:jc w:val="center"/>
              <w:rPr>
                <w:sz w:val="23"/>
                <w:szCs w:val="23"/>
              </w:rPr>
            </w:pPr>
            <w:r w:rsidRPr="000906BE">
              <w:rPr>
                <w:sz w:val="23"/>
                <w:szCs w:val="23"/>
              </w:rPr>
              <w:t>с 01.0</w:t>
            </w:r>
            <w:r>
              <w:rPr>
                <w:sz w:val="23"/>
                <w:szCs w:val="23"/>
              </w:rPr>
              <w:t>7</w:t>
            </w:r>
            <w:r w:rsidRPr="000906BE">
              <w:rPr>
                <w:sz w:val="23"/>
                <w:szCs w:val="23"/>
              </w:rPr>
              <w:t>.202</w:t>
            </w:r>
            <w:r>
              <w:rPr>
                <w:sz w:val="23"/>
                <w:szCs w:val="23"/>
              </w:rPr>
              <w:t>6</w:t>
            </w:r>
          </w:p>
        </w:tc>
        <w:tc>
          <w:tcPr>
            <w:tcW w:w="828" w:type="dxa"/>
            <w:tcBorders>
              <w:top w:val="nil"/>
              <w:left w:val="single" w:sz="4" w:space="0" w:color="auto"/>
              <w:bottom w:val="single" w:sz="4" w:space="0" w:color="auto"/>
              <w:right w:val="single" w:sz="4" w:space="0" w:color="auto"/>
            </w:tcBorders>
            <w:shd w:val="clear" w:color="auto" w:fill="auto"/>
            <w:vAlign w:val="center"/>
          </w:tcPr>
          <w:p w14:paraId="6BE88A18" w14:textId="77777777" w:rsidR="005B001F" w:rsidRPr="00C0725E" w:rsidRDefault="005B001F" w:rsidP="00153617">
            <w:pPr>
              <w:ind w:left="-96" w:right="-72" w:firstLine="5"/>
              <w:jc w:val="center"/>
              <w:rPr>
                <w:sz w:val="22"/>
                <w:szCs w:val="22"/>
              </w:rPr>
            </w:pPr>
            <w:r w:rsidRPr="00C0725E">
              <w:rPr>
                <w:color w:val="000000"/>
                <w:sz w:val="22"/>
                <w:szCs w:val="22"/>
              </w:rPr>
              <w:t>206,90</w:t>
            </w:r>
          </w:p>
        </w:tc>
        <w:tc>
          <w:tcPr>
            <w:tcW w:w="968" w:type="dxa"/>
            <w:tcBorders>
              <w:top w:val="nil"/>
              <w:left w:val="nil"/>
              <w:bottom w:val="single" w:sz="4" w:space="0" w:color="auto"/>
              <w:right w:val="single" w:sz="4" w:space="0" w:color="auto"/>
            </w:tcBorders>
            <w:shd w:val="clear" w:color="auto" w:fill="auto"/>
            <w:vAlign w:val="center"/>
          </w:tcPr>
          <w:p w14:paraId="5306A3D8" w14:textId="77777777" w:rsidR="005B001F" w:rsidRPr="00C0725E" w:rsidRDefault="005B001F" w:rsidP="00153617">
            <w:pPr>
              <w:ind w:left="-96" w:right="-71" w:firstLine="5"/>
              <w:jc w:val="center"/>
              <w:rPr>
                <w:sz w:val="22"/>
                <w:szCs w:val="22"/>
              </w:rPr>
            </w:pPr>
            <w:r w:rsidRPr="00C0725E">
              <w:rPr>
                <w:color w:val="000000"/>
                <w:sz w:val="22"/>
                <w:szCs w:val="22"/>
              </w:rPr>
              <w:t>204,70</w:t>
            </w:r>
          </w:p>
        </w:tc>
        <w:tc>
          <w:tcPr>
            <w:tcW w:w="828" w:type="dxa"/>
            <w:tcBorders>
              <w:top w:val="nil"/>
              <w:left w:val="nil"/>
              <w:bottom w:val="single" w:sz="4" w:space="0" w:color="auto"/>
              <w:right w:val="single" w:sz="4" w:space="0" w:color="auto"/>
            </w:tcBorders>
            <w:shd w:val="clear" w:color="auto" w:fill="auto"/>
            <w:vAlign w:val="center"/>
          </w:tcPr>
          <w:p w14:paraId="40C86950" w14:textId="77777777" w:rsidR="005B001F" w:rsidRPr="00C0725E" w:rsidRDefault="005B001F" w:rsidP="00153617">
            <w:pPr>
              <w:ind w:left="-96" w:right="-72" w:firstLine="5"/>
              <w:jc w:val="center"/>
              <w:rPr>
                <w:sz w:val="22"/>
                <w:szCs w:val="22"/>
              </w:rPr>
            </w:pPr>
            <w:r w:rsidRPr="00C0725E">
              <w:rPr>
                <w:color w:val="000000"/>
                <w:sz w:val="22"/>
                <w:szCs w:val="22"/>
              </w:rPr>
              <w:t>216,83</w:t>
            </w:r>
          </w:p>
        </w:tc>
        <w:tc>
          <w:tcPr>
            <w:tcW w:w="967" w:type="dxa"/>
            <w:tcBorders>
              <w:top w:val="nil"/>
              <w:left w:val="nil"/>
              <w:bottom w:val="single" w:sz="4" w:space="0" w:color="auto"/>
              <w:right w:val="single" w:sz="4" w:space="0" w:color="auto"/>
            </w:tcBorders>
            <w:shd w:val="clear" w:color="auto" w:fill="auto"/>
            <w:vAlign w:val="center"/>
          </w:tcPr>
          <w:p w14:paraId="637D05B7" w14:textId="77777777" w:rsidR="005B001F" w:rsidRPr="00C0725E" w:rsidRDefault="005B001F" w:rsidP="00153617">
            <w:pPr>
              <w:ind w:left="-96" w:right="-72" w:firstLine="5"/>
              <w:jc w:val="center"/>
              <w:rPr>
                <w:sz w:val="22"/>
                <w:szCs w:val="22"/>
              </w:rPr>
            </w:pPr>
            <w:r w:rsidRPr="00C0725E">
              <w:rPr>
                <w:color w:val="000000"/>
                <w:sz w:val="22"/>
                <w:szCs w:val="22"/>
              </w:rPr>
              <w:t>208,01</w:t>
            </w:r>
          </w:p>
        </w:tc>
        <w:tc>
          <w:tcPr>
            <w:tcW w:w="829" w:type="dxa"/>
            <w:tcBorders>
              <w:top w:val="nil"/>
              <w:left w:val="nil"/>
              <w:bottom w:val="single" w:sz="4" w:space="0" w:color="auto"/>
              <w:right w:val="single" w:sz="4" w:space="0" w:color="auto"/>
            </w:tcBorders>
            <w:shd w:val="clear" w:color="auto" w:fill="auto"/>
            <w:vAlign w:val="center"/>
          </w:tcPr>
          <w:p w14:paraId="4E512DA6" w14:textId="77777777" w:rsidR="005B001F" w:rsidRPr="00C0725E" w:rsidRDefault="005B001F" w:rsidP="00153617">
            <w:pPr>
              <w:ind w:left="-96" w:right="-72" w:firstLine="5"/>
              <w:jc w:val="center"/>
              <w:rPr>
                <w:sz w:val="22"/>
                <w:szCs w:val="22"/>
              </w:rPr>
            </w:pPr>
            <w:r w:rsidRPr="00C0725E">
              <w:rPr>
                <w:color w:val="000000"/>
                <w:sz w:val="22"/>
                <w:szCs w:val="22"/>
              </w:rPr>
              <w:t>172,42</w:t>
            </w:r>
          </w:p>
        </w:tc>
        <w:tc>
          <w:tcPr>
            <w:tcW w:w="967" w:type="dxa"/>
            <w:tcBorders>
              <w:top w:val="nil"/>
              <w:left w:val="nil"/>
              <w:bottom w:val="single" w:sz="4" w:space="0" w:color="auto"/>
              <w:right w:val="single" w:sz="4" w:space="0" w:color="auto"/>
            </w:tcBorders>
            <w:shd w:val="clear" w:color="auto" w:fill="auto"/>
            <w:vAlign w:val="center"/>
          </w:tcPr>
          <w:p w14:paraId="1B510FED" w14:textId="77777777" w:rsidR="005B001F" w:rsidRPr="00C0725E" w:rsidRDefault="005B001F" w:rsidP="00153617">
            <w:pPr>
              <w:ind w:left="-96" w:right="-72" w:firstLine="5"/>
              <w:jc w:val="center"/>
              <w:rPr>
                <w:sz w:val="22"/>
                <w:szCs w:val="22"/>
              </w:rPr>
            </w:pPr>
            <w:r w:rsidRPr="00C0725E">
              <w:rPr>
                <w:color w:val="000000"/>
                <w:sz w:val="22"/>
                <w:szCs w:val="22"/>
              </w:rPr>
              <w:t>170,58</w:t>
            </w:r>
          </w:p>
        </w:tc>
        <w:tc>
          <w:tcPr>
            <w:tcW w:w="967" w:type="dxa"/>
            <w:tcBorders>
              <w:top w:val="nil"/>
              <w:left w:val="nil"/>
              <w:bottom w:val="single" w:sz="4" w:space="0" w:color="auto"/>
              <w:right w:val="single" w:sz="4" w:space="0" w:color="auto"/>
            </w:tcBorders>
            <w:shd w:val="clear" w:color="auto" w:fill="auto"/>
            <w:vAlign w:val="center"/>
          </w:tcPr>
          <w:p w14:paraId="0FDCA9AD" w14:textId="77777777" w:rsidR="005B001F" w:rsidRPr="00C0725E" w:rsidRDefault="005B001F" w:rsidP="00153617">
            <w:pPr>
              <w:ind w:left="-96" w:right="-72" w:firstLine="5"/>
              <w:jc w:val="center"/>
              <w:rPr>
                <w:sz w:val="22"/>
                <w:szCs w:val="22"/>
              </w:rPr>
            </w:pPr>
            <w:r w:rsidRPr="00C0725E">
              <w:rPr>
                <w:color w:val="000000"/>
                <w:sz w:val="22"/>
                <w:szCs w:val="22"/>
              </w:rPr>
              <w:t>180,69</w:t>
            </w:r>
          </w:p>
        </w:tc>
        <w:tc>
          <w:tcPr>
            <w:tcW w:w="968" w:type="dxa"/>
            <w:tcBorders>
              <w:top w:val="nil"/>
              <w:left w:val="nil"/>
              <w:bottom w:val="single" w:sz="4" w:space="0" w:color="auto"/>
              <w:right w:val="single" w:sz="4" w:space="0" w:color="auto"/>
            </w:tcBorders>
            <w:shd w:val="clear" w:color="auto" w:fill="auto"/>
            <w:vAlign w:val="center"/>
          </w:tcPr>
          <w:p w14:paraId="1F661CA1" w14:textId="77777777" w:rsidR="005B001F" w:rsidRPr="00C0725E" w:rsidRDefault="005B001F" w:rsidP="00153617">
            <w:pPr>
              <w:ind w:left="-96" w:right="-71" w:firstLine="5"/>
              <w:jc w:val="center"/>
              <w:rPr>
                <w:sz w:val="22"/>
                <w:szCs w:val="22"/>
              </w:rPr>
            </w:pPr>
            <w:r w:rsidRPr="00C0725E">
              <w:rPr>
                <w:color w:val="000000"/>
                <w:sz w:val="22"/>
                <w:szCs w:val="22"/>
              </w:rPr>
              <w:t>173,34</w:t>
            </w:r>
          </w:p>
        </w:tc>
        <w:tc>
          <w:tcPr>
            <w:tcW w:w="1105" w:type="dxa"/>
            <w:tcBorders>
              <w:top w:val="nil"/>
              <w:left w:val="nil"/>
              <w:bottom w:val="single" w:sz="4" w:space="0" w:color="auto"/>
              <w:right w:val="single" w:sz="4" w:space="0" w:color="auto"/>
            </w:tcBorders>
            <w:shd w:val="clear" w:color="auto" w:fill="auto"/>
            <w:vAlign w:val="center"/>
          </w:tcPr>
          <w:p w14:paraId="2B650A9B" w14:textId="77777777" w:rsidR="005B001F" w:rsidRPr="00C0725E" w:rsidRDefault="005B001F" w:rsidP="00153617">
            <w:pPr>
              <w:ind w:left="-96" w:right="-71" w:firstLine="5"/>
              <w:jc w:val="center"/>
              <w:rPr>
                <w:sz w:val="22"/>
                <w:szCs w:val="22"/>
              </w:rPr>
            </w:pPr>
            <w:r w:rsidRPr="00C0725E">
              <w:rPr>
                <w:sz w:val="22"/>
                <w:szCs w:val="22"/>
              </w:rPr>
              <w:t>47,38</w:t>
            </w:r>
          </w:p>
        </w:tc>
        <w:tc>
          <w:tcPr>
            <w:tcW w:w="1105" w:type="dxa"/>
            <w:tcBorders>
              <w:top w:val="nil"/>
              <w:left w:val="nil"/>
              <w:bottom w:val="single" w:sz="4" w:space="0" w:color="auto"/>
              <w:right w:val="single" w:sz="4" w:space="0" w:color="auto"/>
            </w:tcBorders>
            <w:shd w:val="clear" w:color="auto" w:fill="auto"/>
            <w:vAlign w:val="center"/>
          </w:tcPr>
          <w:p w14:paraId="5E54A609" w14:textId="77777777" w:rsidR="005B001F" w:rsidRPr="00C0725E" w:rsidRDefault="005B001F" w:rsidP="00153617">
            <w:pPr>
              <w:ind w:left="-96" w:right="-86" w:firstLine="5"/>
              <w:jc w:val="center"/>
              <w:rPr>
                <w:sz w:val="22"/>
                <w:szCs w:val="22"/>
              </w:rPr>
            </w:pPr>
            <w:r w:rsidRPr="00C0725E">
              <w:rPr>
                <w:sz w:val="22"/>
                <w:szCs w:val="22"/>
              </w:rPr>
              <w:t>2 298,56</w:t>
            </w:r>
          </w:p>
        </w:tc>
        <w:tc>
          <w:tcPr>
            <w:tcW w:w="1309" w:type="dxa"/>
            <w:shd w:val="clear" w:color="auto" w:fill="auto"/>
            <w:vAlign w:val="center"/>
          </w:tcPr>
          <w:p w14:paraId="70729D47" w14:textId="77777777" w:rsidR="005B001F" w:rsidRPr="002B3345" w:rsidRDefault="005B001F" w:rsidP="00153617">
            <w:pPr>
              <w:ind w:left="-145" w:right="-146"/>
              <w:jc w:val="center"/>
            </w:pPr>
            <w:r w:rsidRPr="002B3345">
              <w:t>х</w:t>
            </w:r>
          </w:p>
        </w:tc>
        <w:tc>
          <w:tcPr>
            <w:tcW w:w="1177" w:type="dxa"/>
            <w:shd w:val="clear" w:color="auto" w:fill="auto"/>
            <w:vAlign w:val="center"/>
          </w:tcPr>
          <w:p w14:paraId="7808B037" w14:textId="77777777" w:rsidR="005B001F" w:rsidRPr="002B3345" w:rsidRDefault="005B001F" w:rsidP="00153617">
            <w:pPr>
              <w:ind w:left="-70" w:right="-72"/>
              <w:jc w:val="center"/>
            </w:pPr>
            <w:r w:rsidRPr="002B3345">
              <w:t>х</w:t>
            </w:r>
          </w:p>
        </w:tc>
      </w:tr>
      <w:tr w:rsidR="005B001F" w:rsidRPr="002B3345" w14:paraId="789E5CBE" w14:textId="77777777" w:rsidTr="005B001F">
        <w:trPr>
          <w:trHeight w:val="257"/>
          <w:jc w:val="center"/>
        </w:trPr>
        <w:tc>
          <w:tcPr>
            <w:tcW w:w="1728" w:type="dxa"/>
            <w:vMerge/>
            <w:shd w:val="clear" w:color="auto" w:fill="auto"/>
            <w:vAlign w:val="center"/>
          </w:tcPr>
          <w:p w14:paraId="0F772D35" w14:textId="77777777" w:rsidR="005B001F" w:rsidRPr="002B3345" w:rsidRDefault="005B001F" w:rsidP="00153617">
            <w:pPr>
              <w:ind w:right="-23"/>
              <w:jc w:val="center"/>
              <w:rPr>
                <w:bCs/>
                <w:color w:val="000000"/>
              </w:rPr>
            </w:pPr>
          </w:p>
        </w:tc>
        <w:tc>
          <w:tcPr>
            <w:tcW w:w="1417" w:type="dxa"/>
            <w:vAlign w:val="center"/>
          </w:tcPr>
          <w:p w14:paraId="6A0E00F3" w14:textId="77777777" w:rsidR="005B001F" w:rsidRPr="000906BE" w:rsidRDefault="005B001F" w:rsidP="00153617">
            <w:pPr>
              <w:ind w:left="-96" w:right="-72" w:firstLine="5"/>
              <w:jc w:val="center"/>
              <w:rPr>
                <w:sz w:val="23"/>
                <w:szCs w:val="23"/>
              </w:rPr>
            </w:pPr>
            <w:r w:rsidRPr="000906BE">
              <w:rPr>
                <w:sz w:val="23"/>
                <w:szCs w:val="23"/>
              </w:rPr>
              <w:t>с 01.0</w:t>
            </w:r>
            <w:r>
              <w:rPr>
                <w:sz w:val="23"/>
                <w:szCs w:val="23"/>
              </w:rPr>
              <w:t>1</w:t>
            </w:r>
            <w:r w:rsidRPr="000906BE">
              <w:rPr>
                <w:sz w:val="23"/>
                <w:szCs w:val="23"/>
              </w:rPr>
              <w:t>.202</w:t>
            </w:r>
            <w:r>
              <w:rPr>
                <w:sz w:val="23"/>
                <w:szCs w:val="23"/>
              </w:rPr>
              <w:t>7</w:t>
            </w:r>
          </w:p>
        </w:tc>
        <w:tc>
          <w:tcPr>
            <w:tcW w:w="828" w:type="dxa"/>
            <w:tcBorders>
              <w:top w:val="nil"/>
              <w:left w:val="single" w:sz="4" w:space="0" w:color="auto"/>
              <w:bottom w:val="single" w:sz="4" w:space="0" w:color="auto"/>
              <w:right w:val="single" w:sz="4" w:space="0" w:color="auto"/>
            </w:tcBorders>
            <w:shd w:val="clear" w:color="auto" w:fill="auto"/>
            <w:vAlign w:val="center"/>
          </w:tcPr>
          <w:p w14:paraId="3647696A" w14:textId="77777777" w:rsidR="005B001F" w:rsidRPr="00C0725E" w:rsidRDefault="005B001F" w:rsidP="00153617">
            <w:pPr>
              <w:ind w:left="-96" w:right="-72" w:firstLine="5"/>
              <w:jc w:val="center"/>
              <w:rPr>
                <w:sz w:val="22"/>
                <w:szCs w:val="22"/>
              </w:rPr>
            </w:pPr>
            <w:r w:rsidRPr="00C0725E">
              <w:rPr>
                <w:color w:val="000000"/>
                <w:sz w:val="22"/>
                <w:szCs w:val="22"/>
              </w:rPr>
              <w:t>206,90</w:t>
            </w:r>
          </w:p>
        </w:tc>
        <w:tc>
          <w:tcPr>
            <w:tcW w:w="968" w:type="dxa"/>
            <w:tcBorders>
              <w:top w:val="nil"/>
              <w:left w:val="nil"/>
              <w:bottom w:val="single" w:sz="4" w:space="0" w:color="auto"/>
              <w:right w:val="single" w:sz="4" w:space="0" w:color="auto"/>
            </w:tcBorders>
            <w:shd w:val="clear" w:color="auto" w:fill="auto"/>
            <w:vAlign w:val="center"/>
          </w:tcPr>
          <w:p w14:paraId="6CA3CC37" w14:textId="77777777" w:rsidR="005B001F" w:rsidRPr="00C0725E" w:rsidRDefault="005B001F" w:rsidP="00153617">
            <w:pPr>
              <w:ind w:left="-96" w:right="-71" w:firstLine="5"/>
              <w:jc w:val="center"/>
              <w:rPr>
                <w:sz w:val="22"/>
                <w:szCs w:val="22"/>
              </w:rPr>
            </w:pPr>
            <w:r w:rsidRPr="00C0725E">
              <w:rPr>
                <w:color w:val="000000"/>
                <w:sz w:val="22"/>
                <w:szCs w:val="22"/>
              </w:rPr>
              <w:t>204,70</w:t>
            </w:r>
          </w:p>
        </w:tc>
        <w:tc>
          <w:tcPr>
            <w:tcW w:w="828" w:type="dxa"/>
            <w:tcBorders>
              <w:top w:val="nil"/>
              <w:left w:val="nil"/>
              <w:bottom w:val="single" w:sz="4" w:space="0" w:color="auto"/>
              <w:right w:val="single" w:sz="4" w:space="0" w:color="auto"/>
            </w:tcBorders>
            <w:shd w:val="clear" w:color="auto" w:fill="auto"/>
            <w:vAlign w:val="center"/>
          </w:tcPr>
          <w:p w14:paraId="62DE4979" w14:textId="77777777" w:rsidR="005B001F" w:rsidRPr="00C0725E" w:rsidRDefault="005B001F" w:rsidP="00153617">
            <w:pPr>
              <w:ind w:left="-96" w:right="-72" w:firstLine="5"/>
              <w:jc w:val="center"/>
              <w:rPr>
                <w:sz w:val="22"/>
                <w:szCs w:val="22"/>
              </w:rPr>
            </w:pPr>
            <w:r w:rsidRPr="00C0725E">
              <w:rPr>
                <w:color w:val="000000"/>
                <w:sz w:val="22"/>
                <w:szCs w:val="22"/>
              </w:rPr>
              <w:t>216,83</w:t>
            </w:r>
          </w:p>
        </w:tc>
        <w:tc>
          <w:tcPr>
            <w:tcW w:w="967" w:type="dxa"/>
            <w:tcBorders>
              <w:top w:val="nil"/>
              <w:left w:val="nil"/>
              <w:bottom w:val="single" w:sz="4" w:space="0" w:color="auto"/>
              <w:right w:val="single" w:sz="4" w:space="0" w:color="auto"/>
            </w:tcBorders>
            <w:shd w:val="clear" w:color="auto" w:fill="auto"/>
            <w:vAlign w:val="center"/>
          </w:tcPr>
          <w:p w14:paraId="04B58B97" w14:textId="77777777" w:rsidR="005B001F" w:rsidRPr="00C0725E" w:rsidRDefault="005B001F" w:rsidP="00153617">
            <w:pPr>
              <w:ind w:left="-96" w:right="-72" w:firstLine="5"/>
              <w:jc w:val="center"/>
              <w:rPr>
                <w:sz w:val="22"/>
                <w:szCs w:val="22"/>
              </w:rPr>
            </w:pPr>
            <w:r w:rsidRPr="00C0725E">
              <w:rPr>
                <w:color w:val="000000"/>
                <w:sz w:val="22"/>
                <w:szCs w:val="22"/>
              </w:rPr>
              <w:t>208,01</w:t>
            </w:r>
          </w:p>
        </w:tc>
        <w:tc>
          <w:tcPr>
            <w:tcW w:w="829" w:type="dxa"/>
            <w:tcBorders>
              <w:top w:val="nil"/>
              <w:left w:val="nil"/>
              <w:bottom w:val="single" w:sz="4" w:space="0" w:color="auto"/>
              <w:right w:val="single" w:sz="4" w:space="0" w:color="auto"/>
            </w:tcBorders>
            <w:shd w:val="clear" w:color="auto" w:fill="auto"/>
            <w:vAlign w:val="center"/>
          </w:tcPr>
          <w:p w14:paraId="43B8D129" w14:textId="77777777" w:rsidR="005B001F" w:rsidRPr="00C0725E" w:rsidRDefault="005B001F" w:rsidP="00153617">
            <w:pPr>
              <w:ind w:left="-96" w:right="-72" w:firstLine="5"/>
              <w:jc w:val="center"/>
              <w:rPr>
                <w:sz w:val="22"/>
                <w:szCs w:val="22"/>
              </w:rPr>
            </w:pPr>
            <w:r w:rsidRPr="00C0725E">
              <w:rPr>
                <w:color w:val="000000"/>
                <w:sz w:val="22"/>
                <w:szCs w:val="22"/>
              </w:rPr>
              <w:t>172,42</w:t>
            </w:r>
          </w:p>
        </w:tc>
        <w:tc>
          <w:tcPr>
            <w:tcW w:w="967" w:type="dxa"/>
            <w:tcBorders>
              <w:top w:val="nil"/>
              <w:left w:val="nil"/>
              <w:bottom w:val="single" w:sz="4" w:space="0" w:color="auto"/>
              <w:right w:val="single" w:sz="4" w:space="0" w:color="auto"/>
            </w:tcBorders>
            <w:shd w:val="clear" w:color="auto" w:fill="auto"/>
            <w:vAlign w:val="center"/>
          </w:tcPr>
          <w:p w14:paraId="243CD94E" w14:textId="77777777" w:rsidR="005B001F" w:rsidRPr="00C0725E" w:rsidRDefault="005B001F" w:rsidP="00153617">
            <w:pPr>
              <w:ind w:left="-96" w:right="-72" w:firstLine="5"/>
              <w:jc w:val="center"/>
              <w:rPr>
                <w:sz w:val="22"/>
                <w:szCs w:val="22"/>
              </w:rPr>
            </w:pPr>
            <w:r w:rsidRPr="00C0725E">
              <w:rPr>
                <w:color w:val="000000"/>
                <w:sz w:val="22"/>
                <w:szCs w:val="22"/>
              </w:rPr>
              <w:t>170,58</w:t>
            </w:r>
          </w:p>
        </w:tc>
        <w:tc>
          <w:tcPr>
            <w:tcW w:w="967" w:type="dxa"/>
            <w:tcBorders>
              <w:top w:val="nil"/>
              <w:left w:val="nil"/>
              <w:bottom w:val="single" w:sz="4" w:space="0" w:color="auto"/>
              <w:right w:val="single" w:sz="4" w:space="0" w:color="auto"/>
            </w:tcBorders>
            <w:shd w:val="clear" w:color="auto" w:fill="auto"/>
            <w:vAlign w:val="center"/>
          </w:tcPr>
          <w:p w14:paraId="4D693CC8" w14:textId="77777777" w:rsidR="005B001F" w:rsidRPr="00C0725E" w:rsidRDefault="005B001F" w:rsidP="00153617">
            <w:pPr>
              <w:ind w:left="-96" w:right="-72" w:firstLine="5"/>
              <w:jc w:val="center"/>
              <w:rPr>
                <w:sz w:val="22"/>
                <w:szCs w:val="22"/>
              </w:rPr>
            </w:pPr>
            <w:r w:rsidRPr="00C0725E">
              <w:rPr>
                <w:color w:val="000000"/>
                <w:sz w:val="22"/>
                <w:szCs w:val="22"/>
              </w:rPr>
              <w:t>180,69</w:t>
            </w:r>
          </w:p>
        </w:tc>
        <w:tc>
          <w:tcPr>
            <w:tcW w:w="968" w:type="dxa"/>
            <w:tcBorders>
              <w:top w:val="nil"/>
              <w:left w:val="nil"/>
              <w:bottom w:val="single" w:sz="4" w:space="0" w:color="auto"/>
              <w:right w:val="single" w:sz="4" w:space="0" w:color="auto"/>
            </w:tcBorders>
            <w:shd w:val="clear" w:color="auto" w:fill="auto"/>
            <w:vAlign w:val="center"/>
          </w:tcPr>
          <w:p w14:paraId="594DAE61" w14:textId="77777777" w:rsidR="005B001F" w:rsidRPr="00C0725E" w:rsidRDefault="005B001F" w:rsidP="00153617">
            <w:pPr>
              <w:ind w:left="-96" w:right="-71" w:firstLine="5"/>
              <w:jc w:val="center"/>
              <w:rPr>
                <w:sz w:val="22"/>
                <w:szCs w:val="22"/>
              </w:rPr>
            </w:pPr>
            <w:r w:rsidRPr="00C0725E">
              <w:rPr>
                <w:color w:val="000000"/>
                <w:sz w:val="22"/>
                <w:szCs w:val="22"/>
              </w:rPr>
              <w:t>173,34</w:t>
            </w:r>
          </w:p>
        </w:tc>
        <w:tc>
          <w:tcPr>
            <w:tcW w:w="1105" w:type="dxa"/>
            <w:tcBorders>
              <w:top w:val="nil"/>
              <w:left w:val="nil"/>
              <w:bottom w:val="single" w:sz="4" w:space="0" w:color="auto"/>
              <w:right w:val="single" w:sz="4" w:space="0" w:color="auto"/>
            </w:tcBorders>
            <w:shd w:val="clear" w:color="auto" w:fill="auto"/>
            <w:vAlign w:val="center"/>
          </w:tcPr>
          <w:p w14:paraId="1427A465" w14:textId="77777777" w:rsidR="005B001F" w:rsidRPr="00C0725E" w:rsidRDefault="005B001F" w:rsidP="00153617">
            <w:pPr>
              <w:ind w:left="-96" w:right="-71" w:firstLine="5"/>
              <w:jc w:val="center"/>
              <w:rPr>
                <w:sz w:val="22"/>
                <w:szCs w:val="22"/>
              </w:rPr>
            </w:pPr>
            <w:r w:rsidRPr="00C0725E">
              <w:rPr>
                <w:sz w:val="22"/>
                <w:szCs w:val="22"/>
              </w:rPr>
              <w:t>47,38</w:t>
            </w:r>
          </w:p>
        </w:tc>
        <w:tc>
          <w:tcPr>
            <w:tcW w:w="1105" w:type="dxa"/>
            <w:tcBorders>
              <w:top w:val="nil"/>
              <w:left w:val="nil"/>
              <w:bottom w:val="single" w:sz="4" w:space="0" w:color="auto"/>
              <w:right w:val="single" w:sz="4" w:space="0" w:color="auto"/>
            </w:tcBorders>
            <w:shd w:val="clear" w:color="auto" w:fill="auto"/>
            <w:vAlign w:val="center"/>
          </w:tcPr>
          <w:p w14:paraId="4FDA7269" w14:textId="77777777" w:rsidR="005B001F" w:rsidRPr="00C0725E" w:rsidRDefault="005B001F" w:rsidP="00153617">
            <w:pPr>
              <w:ind w:left="-96" w:right="-86" w:firstLine="5"/>
              <w:jc w:val="center"/>
              <w:rPr>
                <w:sz w:val="22"/>
                <w:szCs w:val="22"/>
              </w:rPr>
            </w:pPr>
            <w:r w:rsidRPr="00C0725E">
              <w:rPr>
                <w:sz w:val="22"/>
                <w:szCs w:val="22"/>
              </w:rPr>
              <w:t>2 298,56</w:t>
            </w:r>
          </w:p>
        </w:tc>
        <w:tc>
          <w:tcPr>
            <w:tcW w:w="1309" w:type="dxa"/>
            <w:shd w:val="clear" w:color="auto" w:fill="auto"/>
            <w:vAlign w:val="center"/>
          </w:tcPr>
          <w:p w14:paraId="0A63F712" w14:textId="77777777" w:rsidR="005B001F" w:rsidRPr="002B3345" w:rsidRDefault="005B001F" w:rsidP="00153617">
            <w:pPr>
              <w:ind w:left="-145" w:right="-146"/>
              <w:jc w:val="center"/>
            </w:pPr>
            <w:r w:rsidRPr="002B3345">
              <w:t>х</w:t>
            </w:r>
          </w:p>
        </w:tc>
        <w:tc>
          <w:tcPr>
            <w:tcW w:w="1177" w:type="dxa"/>
            <w:shd w:val="clear" w:color="auto" w:fill="auto"/>
            <w:vAlign w:val="center"/>
          </w:tcPr>
          <w:p w14:paraId="380A279C" w14:textId="77777777" w:rsidR="005B001F" w:rsidRPr="002B3345" w:rsidRDefault="005B001F" w:rsidP="00153617">
            <w:pPr>
              <w:ind w:left="-70" w:right="-72"/>
              <w:jc w:val="center"/>
            </w:pPr>
            <w:r w:rsidRPr="002B3345">
              <w:t>х</w:t>
            </w:r>
          </w:p>
        </w:tc>
      </w:tr>
      <w:tr w:rsidR="005B001F" w:rsidRPr="002B3345" w14:paraId="2900E82C" w14:textId="77777777" w:rsidTr="005B001F">
        <w:trPr>
          <w:trHeight w:val="257"/>
          <w:jc w:val="center"/>
        </w:trPr>
        <w:tc>
          <w:tcPr>
            <w:tcW w:w="1728" w:type="dxa"/>
            <w:vMerge/>
            <w:shd w:val="clear" w:color="auto" w:fill="auto"/>
            <w:vAlign w:val="center"/>
          </w:tcPr>
          <w:p w14:paraId="6E58D364" w14:textId="77777777" w:rsidR="005B001F" w:rsidRPr="002B3345" w:rsidRDefault="005B001F" w:rsidP="00153617">
            <w:pPr>
              <w:ind w:right="-23"/>
              <w:jc w:val="center"/>
              <w:rPr>
                <w:bCs/>
                <w:color w:val="000000"/>
              </w:rPr>
            </w:pPr>
          </w:p>
        </w:tc>
        <w:tc>
          <w:tcPr>
            <w:tcW w:w="1417" w:type="dxa"/>
            <w:vAlign w:val="center"/>
          </w:tcPr>
          <w:p w14:paraId="60B29298" w14:textId="77777777" w:rsidR="005B001F" w:rsidRPr="000906BE" w:rsidRDefault="005B001F" w:rsidP="00153617">
            <w:pPr>
              <w:ind w:left="-96" w:right="-72" w:firstLine="5"/>
              <w:jc w:val="center"/>
              <w:rPr>
                <w:sz w:val="23"/>
                <w:szCs w:val="23"/>
              </w:rPr>
            </w:pPr>
            <w:r w:rsidRPr="000906BE">
              <w:rPr>
                <w:sz w:val="23"/>
                <w:szCs w:val="23"/>
              </w:rPr>
              <w:t>с 01.0</w:t>
            </w:r>
            <w:r>
              <w:rPr>
                <w:sz w:val="23"/>
                <w:szCs w:val="23"/>
              </w:rPr>
              <w:t>7</w:t>
            </w:r>
            <w:r w:rsidRPr="000906BE">
              <w:rPr>
                <w:sz w:val="23"/>
                <w:szCs w:val="23"/>
              </w:rPr>
              <w:t>.202</w:t>
            </w:r>
            <w:r>
              <w:rPr>
                <w:sz w:val="23"/>
                <w:szCs w:val="23"/>
              </w:rPr>
              <w:t>7</w:t>
            </w:r>
          </w:p>
        </w:tc>
        <w:tc>
          <w:tcPr>
            <w:tcW w:w="828" w:type="dxa"/>
            <w:tcBorders>
              <w:top w:val="nil"/>
              <w:left w:val="single" w:sz="4" w:space="0" w:color="auto"/>
              <w:bottom w:val="single" w:sz="4" w:space="0" w:color="auto"/>
              <w:right w:val="single" w:sz="4" w:space="0" w:color="auto"/>
            </w:tcBorders>
            <w:shd w:val="clear" w:color="auto" w:fill="auto"/>
            <w:vAlign w:val="center"/>
          </w:tcPr>
          <w:p w14:paraId="3DAEC762" w14:textId="77777777" w:rsidR="005B001F" w:rsidRPr="00C0725E" w:rsidRDefault="005B001F" w:rsidP="00153617">
            <w:pPr>
              <w:ind w:left="-96" w:right="-72" w:firstLine="5"/>
              <w:jc w:val="center"/>
              <w:rPr>
                <w:sz w:val="22"/>
                <w:szCs w:val="22"/>
              </w:rPr>
            </w:pPr>
            <w:r w:rsidRPr="00C0725E">
              <w:rPr>
                <w:color w:val="000000"/>
                <w:sz w:val="22"/>
                <w:szCs w:val="22"/>
              </w:rPr>
              <w:t>215,47</w:t>
            </w:r>
          </w:p>
        </w:tc>
        <w:tc>
          <w:tcPr>
            <w:tcW w:w="968" w:type="dxa"/>
            <w:tcBorders>
              <w:top w:val="nil"/>
              <w:left w:val="nil"/>
              <w:bottom w:val="single" w:sz="4" w:space="0" w:color="auto"/>
              <w:right w:val="single" w:sz="4" w:space="0" w:color="auto"/>
            </w:tcBorders>
            <w:shd w:val="clear" w:color="auto" w:fill="auto"/>
            <w:vAlign w:val="center"/>
          </w:tcPr>
          <w:p w14:paraId="7523BF3C" w14:textId="77777777" w:rsidR="005B001F" w:rsidRPr="00C0725E" w:rsidRDefault="005B001F" w:rsidP="00153617">
            <w:pPr>
              <w:ind w:left="-96" w:right="-71" w:firstLine="5"/>
              <w:jc w:val="center"/>
              <w:rPr>
                <w:sz w:val="22"/>
                <w:szCs w:val="22"/>
              </w:rPr>
            </w:pPr>
            <w:r w:rsidRPr="00C0725E">
              <w:rPr>
                <w:color w:val="000000"/>
                <w:sz w:val="22"/>
                <w:szCs w:val="22"/>
              </w:rPr>
              <w:t>213,17</w:t>
            </w:r>
          </w:p>
        </w:tc>
        <w:tc>
          <w:tcPr>
            <w:tcW w:w="828" w:type="dxa"/>
            <w:tcBorders>
              <w:top w:val="nil"/>
              <w:left w:val="nil"/>
              <w:bottom w:val="single" w:sz="4" w:space="0" w:color="auto"/>
              <w:right w:val="single" w:sz="4" w:space="0" w:color="auto"/>
            </w:tcBorders>
            <w:shd w:val="clear" w:color="auto" w:fill="auto"/>
            <w:vAlign w:val="center"/>
          </w:tcPr>
          <w:p w14:paraId="776C4952" w14:textId="77777777" w:rsidR="005B001F" w:rsidRPr="00C0725E" w:rsidRDefault="005B001F" w:rsidP="00153617">
            <w:pPr>
              <w:ind w:left="-96" w:right="-72" w:firstLine="5"/>
              <w:jc w:val="center"/>
              <w:rPr>
                <w:sz w:val="22"/>
                <w:szCs w:val="22"/>
              </w:rPr>
            </w:pPr>
            <w:r w:rsidRPr="00C0725E">
              <w:rPr>
                <w:color w:val="000000"/>
                <w:sz w:val="22"/>
                <w:szCs w:val="22"/>
              </w:rPr>
              <w:t>225,79</w:t>
            </w:r>
          </w:p>
        </w:tc>
        <w:tc>
          <w:tcPr>
            <w:tcW w:w="967" w:type="dxa"/>
            <w:tcBorders>
              <w:top w:val="nil"/>
              <w:left w:val="nil"/>
              <w:bottom w:val="single" w:sz="4" w:space="0" w:color="auto"/>
              <w:right w:val="single" w:sz="4" w:space="0" w:color="auto"/>
            </w:tcBorders>
            <w:shd w:val="clear" w:color="auto" w:fill="auto"/>
            <w:vAlign w:val="center"/>
          </w:tcPr>
          <w:p w14:paraId="1045B79E" w14:textId="77777777" w:rsidR="005B001F" w:rsidRPr="00C0725E" w:rsidRDefault="005B001F" w:rsidP="00153617">
            <w:pPr>
              <w:ind w:left="-96" w:right="-72" w:firstLine="5"/>
              <w:jc w:val="center"/>
              <w:rPr>
                <w:sz w:val="22"/>
                <w:szCs w:val="22"/>
              </w:rPr>
            </w:pPr>
            <w:r w:rsidRPr="00C0725E">
              <w:rPr>
                <w:color w:val="000000"/>
                <w:sz w:val="22"/>
                <w:szCs w:val="22"/>
              </w:rPr>
              <w:t>216,61</w:t>
            </w:r>
          </w:p>
        </w:tc>
        <w:tc>
          <w:tcPr>
            <w:tcW w:w="829" w:type="dxa"/>
            <w:tcBorders>
              <w:top w:val="nil"/>
              <w:left w:val="nil"/>
              <w:bottom w:val="single" w:sz="4" w:space="0" w:color="auto"/>
              <w:right w:val="single" w:sz="4" w:space="0" w:color="auto"/>
            </w:tcBorders>
            <w:shd w:val="clear" w:color="auto" w:fill="auto"/>
            <w:vAlign w:val="center"/>
          </w:tcPr>
          <w:p w14:paraId="5DA1E05E" w14:textId="77777777" w:rsidR="005B001F" w:rsidRPr="00C0725E" w:rsidRDefault="005B001F" w:rsidP="00153617">
            <w:pPr>
              <w:ind w:left="-96" w:right="-72" w:firstLine="5"/>
              <w:jc w:val="center"/>
              <w:rPr>
                <w:sz w:val="22"/>
                <w:szCs w:val="22"/>
              </w:rPr>
            </w:pPr>
            <w:r w:rsidRPr="00C0725E">
              <w:rPr>
                <w:color w:val="000000"/>
                <w:sz w:val="22"/>
                <w:szCs w:val="22"/>
              </w:rPr>
              <w:t>179,56</w:t>
            </w:r>
          </w:p>
        </w:tc>
        <w:tc>
          <w:tcPr>
            <w:tcW w:w="967" w:type="dxa"/>
            <w:tcBorders>
              <w:top w:val="nil"/>
              <w:left w:val="nil"/>
              <w:bottom w:val="single" w:sz="4" w:space="0" w:color="auto"/>
              <w:right w:val="single" w:sz="4" w:space="0" w:color="auto"/>
            </w:tcBorders>
            <w:shd w:val="clear" w:color="auto" w:fill="auto"/>
            <w:vAlign w:val="center"/>
          </w:tcPr>
          <w:p w14:paraId="26296A4A" w14:textId="77777777" w:rsidR="005B001F" w:rsidRPr="00C0725E" w:rsidRDefault="005B001F" w:rsidP="00153617">
            <w:pPr>
              <w:ind w:left="-96" w:right="-72" w:firstLine="5"/>
              <w:jc w:val="center"/>
              <w:rPr>
                <w:sz w:val="22"/>
                <w:szCs w:val="22"/>
              </w:rPr>
            </w:pPr>
            <w:r w:rsidRPr="00C0725E">
              <w:rPr>
                <w:color w:val="000000"/>
                <w:sz w:val="22"/>
                <w:szCs w:val="22"/>
              </w:rPr>
              <w:t>177,64</w:t>
            </w:r>
          </w:p>
        </w:tc>
        <w:tc>
          <w:tcPr>
            <w:tcW w:w="967" w:type="dxa"/>
            <w:tcBorders>
              <w:top w:val="nil"/>
              <w:left w:val="nil"/>
              <w:bottom w:val="single" w:sz="4" w:space="0" w:color="auto"/>
              <w:right w:val="single" w:sz="4" w:space="0" w:color="auto"/>
            </w:tcBorders>
            <w:shd w:val="clear" w:color="auto" w:fill="auto"/>
            <w:vAlign w:val="center"/>
          </w:tcPr>
          <w:p w14:paraId="1DDF6131" w14:textId="77777777" w:rsidR="005B001F" w:rsidRPr="00C0725E" w:rsidRDefault="005B001F" w:rsidP="00153617">
            <w:pPr>
              <w:ind w:left="-96" w:right="-72" w:firstLine="5"/>
              <w:jc w:val="center"/>
              <w:rPr>
                <w:sz w:val="22"/>
                <w:szCs w:val="22"/>
              </w:rPr>
            </w:pPr>
            <w:r w:rsidRPr="00C0725E">
              <w:rPr>
                <w:color w:val="000000"/>
                <w:sz w:val="22"/>
                <w:szCs w:val="22"/>
              </w:rPr>
              <w:t>188,16</w:t>
            </w:r>
          </w:p>
        </w:tc>
        <w:tc>
          <w:tcPr>
            <w:tcW w:w="968" w:type="dxa"/>
            <w:tcBorders>
              <w:top w:val="nil"/>
              <w:left w:val="nil"/>
              <w:bottom w:val="single" w:sz="4" w:space="0" w:color="auto"/>
              <w:right w:val="single" w:sz="4" w:space="0" w:color="auto"/>
            </w:tcBorders>
            <w:shd w:val="clear" w:color="auto" w:fill="auto"/>
            <w:vAlign w:val="center"/>
          </w:tcPr>
          <w:p w14:paraId="1DA05325" w14:textId="77777777" w:rsidR="005B001F" w:rsidRPr="00C0725E" w:rsidRDefault="005B001F" w:rsidP="00153617">
            <w:pPr>
              <w:ind w:left="-96" w:right="-71" w:firstLine="5"/>
              <w:jc w:val="center"/>
              <w:rPr>
                <w:sz w:val="22"/>
                <w:szCs w:val="22"/>
              </w:rPr>
            </w:pPr>
            <w:r w:rsidRPr="00C0725E">
              <w:rPr>
                <w:color w:val="000000"/>
                <w:sz w:val="22"/>
                <w:szCs w:val="22"/>
              </w:rPr>
              <w:t>180,51</w:t>
            </w:r>
          </w:p>
        </w:tc>
        <w:tc>
          <w:tcPr>
            <w:tcW w:w="1105" w:type="dxa"/>
            <w:tcBorders>
              <w:top w:val="nil"/>
              <w:left w:val="nil"/>
              <w:bottom w:val="single" w:sz="4" w:space="0" w:color="auto"/>
              <w:right w:val="single" w:sz="4" w:space="0" w:color="auto"/>
            </w:tcBorders>
            <w:shd w:val="clear" w:color="auto" w:fill="auto"/>
            <w:vAlign w:val="center"/>
          </w:tcPr>
          <w:p w14:paraId="2AA26AB7" w14:textId="77777777" w:rsidR="005B001F" w:rsidRPr="00C0725E" w:rsidRDefault="005B001F" w:rsidP="00153617">
            <w:pPr>
              <w:ind w:left="-96" w:right="-71" w:firstLine="5"/>
              <w:jc w:val="center"/>
              <w:rPr>
                <w:sz w:val="22"/>
                <w:szCs w:val="22"/>
              </w:rPr>
            </w:pPr>
            <w:r w:rsidRPr="00C0725E">
              <w:rPr>
                <w:sz w:val="22"/>
                <w:szCs w:val="22"/>
              </w:rPr>
              <w:t>49,51</w:t>
            </w:r>
          </w:p>
        </w:tc>
        <w:tc>
          <w:tcPr>
            <w:tcW w:w="1105" w:type="dxa"/>
            <w:tcBorders>
              <w:top w:val="nil"/>
              <w:left w:val="nil"/>
              <w:bottom w:val="single" w:sz="4" w:space="0" w:color="auto"/>
              <w:right w:val="single" w:sz="4" w:space="0" w:color="auto"/>
            </w:tcBorders>
            <w:shd w:val="clear" w:color="auto" w:fill="auto"/>
            <w:vAlign w:val="center"/>
          </w:tcPr>
          <w:p w14:paraId="33E4B1C4" w14:textId="77777777" w:rsidR="005B001F" w:rsidRPr="00C0725E" w:rsidRDefault="005B001F" w:rsidP="00153617">
            <w:pPr>
              <w:ind w:left="-96" w:right="-86" w:firstLine="5"/>
              <w:jc w:val="center"/>
              <w:rPr>
                <w:sz w:val="22"/>
                <w:szCs w:val="22"/>
              </w:rPr>
            </w:pPr>
            <w:r w:rsidRPr="00C0725E">
              <w:rPr>
                <w:sz w:val="22"/>
                <w:szCs w:val="22"/>
              </w:rPr>
              <w:t>2 390,58</w:t>
            </w:r>
          </w:p>
        </w:tc>
        <w:tc>
          <w:tcPr>
            <w:tcW w:w="1309" w:type="dxa"/>
            <w:shd w:val="clear" w:color="auto" w:fill="auto"/>
            <w:vAlign w:val="center"/>
          </w:tcPr>
          <w:p w14:paraId="67848A63" w14:textId="77777777" w:rsidR="005B001F" w:rsidRPr="002B3345" w:rsidRDefault="005B001F" w:rsidP="00153617">
            <w:pPr>
              <w:ind w:left="-145" w:right="-146"/>
              <w:jc w:val="center"/>
            </w:pPr>
            <w:r w:rsidRPr="002B3345">
              <w:t>х</w:t>
            </w:r>
          </w:p>
        </w:tc>
        <w:tc>
          <w:tcPr>
            <w:tcW w:w="1177" w:type="dxa"/>
            <w:shd w:val="clear" w:color="auto" w:fill="auto"/>
            <w:vAlign w:val="center"/>
          </w:tcPr>
          <w:p w14:paraId="62BDDE2A" w14:textId="77777777" w:rsidR="005B001F" w:rsidRPr="002B3345" w:rsidRDefault="005B001F" w:rsidP="00153617">
            <w:pPr>
              <w:ind w:left="-70" w:right="-72"/>
              <w:jc w:val="center"/>
            </w:pPr>
            <w:r w:rsidRPr="002B3345">
              <w:t>х</w:t>
            </w:r>
          </w:p>
        </w:tc>
      </w:tr>
      <w:tr w:rsidR="005B001F" w:rsidRPr="002B3345" w14:paraId="275FD9DA" w14:textId="77777777" w:rsidTr="005B001F">
        <w:trPr>
          <w:trHeight w:val="257"/>
          <w:jc w:val="center"/>
        </w:trPr>
        <w:tc>
          <w:tcPr>
            <w:tcW w:w="1728" w:type="dxa"/>
            <w:vMerge/>
            <w:shd w:val="clear" w:color="auto" w:fill="auto"/>
            <w:vAlign w:val="center"/>
          </w:tcPr>
          <w:p w14:paraId="22D79D94" w14:textId="77777777" w:rsidR="005B001F" w:rsidRPr="002B3345" w:rsidRDefault="005B001F" w:rsidP="00153617">
            <w:pPr>
              <w:ind w:right="-23"/>
              <w:jc w:val="center"/>
              <w:rPr>
                <w:bCs/>
                <w:color w:val="000000"/>
              </w:rPr>
            </w:pPr>
          </w:p>
        </w:tc>
        <w:tc>
          <w:tcPr>
            <w:tcW w:w="1417" w:type="dxa"/>
            <w:vAlign w:val="center"/>
          </w:tcPr>
          <w:p w14:paraId="44C4F614" w14:textId="77777777" w:rsidR="005B001F" w:rsidRPr="000906BE" w:rsidRDefault="005B001F" w:rsidP="00153617">
            <w:pPr>
              <w:ind w:left="-96" w:right="-72" w:firstLine="5"/>
              <w:jc w:val="center"/>
              <w:rPr>
                <w:sz w:val="23"/>
                <w:szCs w:val="23"/>
              </w:rPr>
            </w:pPr>
            <w:r w:rsidRPr="000906BE">
              <w:rPr>
                <w:sz w:val="23"/>
                <w:szCs w:val="23"/>
              </w:rPr>
              <w:t>с 01.0</w:t>
            </w:r>
            <w:r>
              <w:rPr>
                <w:sz w:val="23"/>
                <w:szCs w:val="23"/>
              </w:rPr>
              <w:t>1</w:t>
            </w:r>
            <w:r w:rsidRPr="000906BE">
              <w:rPr>
                <w:sz w:val="23"/>
                <w:szCs w:val="23"/>
              </w:rPr>
              <w:t>.202</w:t>
            </w:r>
            <w:r>
              <w:rPr>
                <w:sz w:val="23"/>
                <w:szCs w:val="23"/>
              </w:rPr>
              <w:t>8</w:t>
            </w:r>
          </w:p>
        </w:tc>
        <w:tc>
          <w:tcPr>
            <w:tcW w:w="828" w:type="dxa"/>
            <w:tcBorders>
              <w:top w:val="nil"/>
              <w:left w:val="single" w:sz="4" w:space="0" w:color="auto"/>
              <w:bottom w:val="single" w:sz="4" w:space="0" w:color="auto"/>
              <w:right w:val="single" w:sz="4" w:space="0" w:color="auto"/>
            </w:tcBorders>
            <w:shd w:val="clear" w:color="auto" w:fill="auto"/>
            <w:vAlign w:val="center"/>
          </w:tcPr>
          <w:p w14:paraId="532149C3" w14:textId="77777777" w:rsidR="005B001F" w:rsidRPr="00C0725E" w:rsidRDefault="005B001F" w:rsidP="00153617">
            <w:pPr>
              <w:ind w:left="-96" w:right="-72" w:firstLine="5"/>
              <w:jc w:val="center"/>
              <w:rPr>
                <w:sz w:val="22"/>
                <w:szCs w:val="22"/>
              </w:rPr>
            </w:pPr>
            <w:r w:rsidRPr="00C0725E">
              <w:rPr>
                <w:color w:val="000000"/>
                <w:sz w:val="22"/>
                <w:szCs w:val="22"/>
              </w:rPr>
              <w:t>215,47</w:t>
            </w:r>
          </w:p>
        </w:tc>
        <w:tc>
          <w:tcPr>
            <w:tcW w:w="968" w:type="dxa"/>
            <w:tcBorders>
              <w:top w:val="nil"/>
              <w:left w:val="nil"/>
              <w:bottom w:val="single" w:sz="4" w:space="0" w:color="auto"/>
              <w:right w:val="single" w:sz="4" w:space="0" w:color="auto"/>
            </w:tcBorders>
            <w:shd w:val="clear" w:color="auto" w:fill="auto"/>
            <w:vAlign w:val="center"/>
          </w:tcPr>
          <w:p w14:paraId="3F179847" w14:textId="77777777" w:rsidR="005B001F" w:rsidRPr="00C0725E" w:rsidRDefault="005B001F" w:rsidP="00153617">
            <w:pPr>
              <w:ind w:left="-96" w:right="-71" w:firstLine="5"/>
              <w:jc w:val="center"/>
              <w:rPr>
                <w:sz w:val="22"/>
                <w:szCs w:val="22"/>
              </w:rPr>
            </w:pPr>
            <w:r w:rsidRPr="00C0725E">
              <w:rPr>
                <w:color w:val="000000"/>
                <w:sz w:val="22"/>
                <w:szCs w:val="22"/>
              </w:rPr>
              <w:t>213,17</w:t>
            </w:r>
          </w:p>
        </w:tc>
        <w:tc>
          <w:tcPr>
            <w:tcW w:w="828" w:type="dxa"/>
            <w:tcBorders>
              <w:top w:val="nil"/>
              <w:left w:val="nil"/>
              <w:bottom w:val="single" w:sz="4" w:space="0" w:color="auto"/>
              <w:right w:val="single" w:sz="4" w:space="0" w:color="auto"/>
            </w:tcBorders>
            <w:shd w:val="clear" w:color="auto" w:fill="auto"/>
            <w:vAlign w:val="center"/>
          </w:tcPr>
          <w:p w14:paraId="0739BEDA" w14:textId="77777777" w:rsidR="005B001F" w:rsidRPr="00C0725E" w:rsidRDefault="005B001F" w:rsidP="00153617">
            <w:pPr>
              <w:ind w:left="-96" w:right="-72" w:firstLine="5"/>
              <w:jc w:val="center"/>
              <w:rPr>
                <w:sz w:val="22"/>
                <w:szCs w:val="22"/>
              </w:rPr>
            </w:pPr>
            <w:r w:rsidRPr="00C0725E">
              <w:rPr>
                <w:color w:val="000000"/>
                <w:sz w:val="22"/>
                <w:szCs w:val="22"/>
              </w:rPr>
              <w:t>225,79</w:t>
            </w:r>
          </w:p>
        </w:tc>
        <w:tc>
          <w:tcPr>
            <w:tcW w:w="967" w:type="dxa"/>
            <w:tcBorders>
              <w:top w:val="nil"/>
              <w:left w:val="nil"/>
              <w:bottom w:val="single" w:sz="4" w:space="0" w:color="auto"/>
              <w:right w:val="single" w:sz="4" w:space="0" w:color="auto"/>
            </w:tcBorders>
            <w:shd w:val="clear" w:color="auto" w:fill="auto"/>
            <w:vAlign w:val="center"/>
          </w:tcPr>
          <w:p w14:paraId="4D5B699E" w14:textId="77777777" w:rsidR="005B001F" w:rsidRPr="00C0725E" w:rsidRDefault="005B001F" w:rsidP="00153617">
            <w:pPr>
              <w:ind w:left="-96" w:right="-72" w:firstLine="5"/>
              <w:jc w:val="center"/>
              <w:rPr>
                <w:sz w:val="22"/>
                <w:szCs w:val="22"/>
              </w:rPr>
            </w:pPr>
            <w:r w:rsidRPr="00C0725E">
              <w:rPr>
                <w:color w:val="000000"/>
                <w:sz w:val="22"/>
                <w:szCs w:val="22"/>
              </w:rPr>
              <w:t>216,61</w:t>
            </w:r>
          </w:p>
        </w:tc>
        <w:tc>
          <w:tcPr>
            <w:tcW w:w="829" w:type="dxa"/>
            <w:tcBorders>
              <w:top w:val="nil"/>
              <w:left w:val="nil"/>
              <w:bottom w:val="single" w:sz="4" w:space="0" w:color="auto"/>
              <w:right w:val="single" w:sz="4" w:space="0" w:color="auto"/>
            </w:tcBorders>
            <w:shd w:val="clear" w:color="auto" w:fill="auto"/>
            <w:vAlign w:val="center"/>
          </w:tcPr>
          <w:p w14:paraId="46EFA39F" w14:textId="77777777" w:rsidR="005B001F" w:rsidRPr="00C0725E" w:rsidRDefault="005B001F" w:rsidP="00153617">
            <w:pPr>
              <w:ind w:left="-96" w:right="-72" w:firstLine="5"/>
              <w:jc w:val="center"/>
              <w:rPr>
                <w:sz w:val="22"/>
                <w:szCs w:val="22"/>
              </w:rPr>
            </w:pPr>
            <w:r w:rsidRPr="00C0725E">
              <w:rPr>
                <w:color w:val="000000"/>
                <w:sz w:val="22"/>
                <w:szCs w:val="22"/>
              </w:rPr>
              <w:t>179,56</w:t>
            </w:r>
          </w:p>
        </w:tc>
        <w:tc>
          <w:tcPr>
            <w:tcW w:w="967" w:type="dxa"/>
            <w:tcBorders>
              <w:top w:val="nil"/>
              <w:left w:val="nil"/>
              <w:bottom w:val="single" w:sz="4" w:space="0" w:color="auto"/>
              <w:right w:val="single" w:sz="4" w:space="0" w:color="auto"/>
            </w:tcBorders>
            <w:shd w:val="clear" w:color="auto" w:fill="auto"/>
            <w:vAlign w:val="center"/>
          </w:tcPr>
          <w:p w14:paraId="7264E0B4" w14:textId="77777777" w:rsidR="005B001F" w:rsidRPr="00C0725E" w:rsidRDefault="005B001F" w:rsidP="00153617">
            <w:pPr>
              <w:ind w:left="-96" w:right="-72" w:firstLine="5"/>
              <w:jc w:val="center"/>
              <w:rPr>
                <w:sz w:val="22"/>
                <w:szCs w:val="22"/>
              </w:rPr>
            </w:pPr>
            <w:r w:rsidRPr="00C0725E">
              <w:rPr>
                <w:color w:val="000000"/>
                <w:sz w:val="22"/>
                <w:szCs w:val="22"/>
              </w:rPr>
              <w:t>177,64</w:t>
            </w:r>
          </w:p>
        </w:tc>
        <w:tc>
          <w:tcPr>
            <w:tcW w:w="967" w:type="dxa"/>
            <w:tcBorders>
              <w:top w:val="nil"/>
              <w:left w:val="nil"/>
              <w:bottom w:val="single" w:sz="4" w:space="0" w:color="auto"/>
              <w:right w:val="single" w:sz="4" w:space="0" w:color="auto"/>
            </w:tcBorders>
            <w:shd w:val="clear" w:color="auto" w:fill="auto"/>
            <w:vAlign w:val="center"/>
          </w:tcPr>
          <w:p w14:paraId="230D4058" w14:textId="77777777" w:rsidR="005B001F" w:rsidRPr="00C0725E" w:rsidRDefault="005B001F" w:rsidP="00153617">
            <w:pPr>
              <w:ind w:left="-96" w:right="-72" w:firstLine="5"/>
              <w:jc w:val="center"/>
              <w:rPr>
                <w:sz w:val="22"/>
                <w:szCs w:val="22"/>
              </w:rPr>
            </w:pPr>
            <w:r w:rsidRPr="00C0725E">
              <w:rPr>
                <w:color w:val="000000"/>
                <w:sz w:val="22"/>
                <w:szCs w:val="22"/>
              </w:rPr>
              <w:t>188,16</w:t>
            </w:r>
          </w:p>
        </w:tc>
        <w:tc>
          <w:tcPr>
            <w:tcW w:w="968" w:type="dxa"/>
            <w:tcBorders>
              <w:top w:val="nil"/>
              <w:left w:val="nil"/>
              <w:bottom w:val="single" w:sz="4" w:space="0" w:color="auto"/>
              <w:right w:val="single" w:sz="4" w:space="0" w:color="auto"/>
            </w:tcBorders>
            <w:shd w:val="clear" w:color="auto" w:fill="auto"/>
            <w:vAlign w:val="center"/>
          </w:tcPr>
          <w:p w14:paraId="4E6A399F" w14:textId="77777777" w:rsidR="005B001F" w:rsidRPr="00C0725E" w:rsidRDefault="005B001F" w:rsidP="00153617">
            <w:pPr>
              <w:ind w:left="-96" w:right="-71" w:firstLine="5"/>
              <w:jc w:val="center"/>
              <w:rPr>
                <w:sz w:val="22"/>
                <w:szCs w:val="22"/>
              </w:rPr>
            </w:pPr>
            <w:r w:rsidRPr="00C0725E">
              <w:rPr>
                <w:color w:val="000000"/>
                <w:sz w:val="22"/>
                <w:szCs w:val="22"/>
              </w:rPr>
              <w:t>180,51</w:t>
            </w:r>
          </w:p>
        </w:tc>
        <w:tc>
          <w:tcPr>
            <w:tcW w:w="1105" w:type="dxa"/>
            <w:tcBorders>
              <w:top w:val="nil"/>
              <w:left w:val="nil"/>
              <w:bottom w:val="single" w:sz="4" w:space="0" w:color="auto"/>
              <w:right w:val="single" w:sz="4" w:space="0" w:color="auto"/>
            </w:tcBorders>
            <w:shd w:val="clear" w:color="auto" w:fill="auto"/>
            <w:vAlign w:val="center"/>
          </w:tcPr>
          <w:p w14:paraId="5C3177CE" w14:textId="77777777" w:rsidR="005B001F" w:rsidRPr="00C0725E" w:rsidRDefault="005B001F" w:rsidP="00153617">
            <w:pPr>
              <w:ind w:left="-96" w:right="-71" w:firstLine="5"/>
              <w:jc w:val="center"/>
              <w:rPr>
                <w:sz w:val="22"/>
                <w:szCs w:val="22"/>
              </w:rPr>
            </w:pPr>
            <w:r w:rsidRPr="00C0725E">
              <w:rPr>
                <w:sz w:val="22"/>
                <w:szCs w:val="22"/>
              </w:rPr>
              <w:t>49,51</w:t>
            </w:r>
          </w:p>
        </w:tc>
        <w:tc>
          <w:tcPr>
            <w:tcW w:w="1105" w:type="dxa"/>
            <w:tcBorders>
              <w:top w:val="nil"/>
              <w:left w:val="nil"/>
              <w:bottom w:val="single" w:sz="4" w:space="0" w:color="auto"/>
              <w:right w:val="single" w:sz="4" w:space="0" w:color="auto"/>
            </w:tcBorders>
            <w:shd w:val="clear" w:color="auto" w:fill="auto"/>
            <w:vAlign w:val="center"/>
          </w:tcPr>
          <w:p w14:paraId="70CDFB04" w14:textId="77777777" w:rsidR="005B001F" w:rsidRPr="00C0725E" w:rsidRDefault="005B001F" w:rsidP="00153617">
            <w:pPr>
              <w:ind w:left="-96" w:right="-86" w:firstLine="5"/>
              <w:jc w:val="center"/>
              <w:rPr>
                <w:sz w:val="22"/>
                <w:szCs w:val="22"/>
              </w:rPr>
            </w:pPr>
            <w:r w:rsidRPr="00C0725E">
              <w:rPr>
                <w:sz w:val="22"/>
                <w:szCs w:val="22"/>
              </w:rPr>
              <w:t>2 390,58</w:t>
            </w:r>
          </w:p>
        </w:tc>
        <w:tc>
          <w:tcPr>
            <w:tcW w:w="1309" w:type="dxa"/>
            <w:shd w:val="clear" w:color="auto" w:fill="auto"/>
            <w:vAlign w:val="center"/>
          </w:tcPr>
          <w:p w14:paraId="2923B8D9" w14:textId="77777777" w:rsidR="005B001F" w:rsidRPr="002B3345" w:rsidRDefault="005B001F" w:rsidP="00153617">
            <w:pPr>
              <w:ind w:left="-145" w:right="-146"/>
              <w:jc w:val="center"/>
            </w:pPr>
            <w:r w:rsidRPr="002B3345">
              <w:t>х</w:t>
            </w:r>
          </w:p>
        </w:tc>
        <w:tc>
          <w:tcPr>
            <w:tcW w:w="1177" w:type="dxa"/>
            <w:shd w:val="clear" w:color="auto" w:fill="auto"/>
            <w:vAlign w:val="center"/>
          </w:tcPr>
          <w:p w14:paraId="5A7721FD" w14:textId="77777777" w:rsidR="005B001F" w:rsidRPr="002B3345" w:rsidRDefault="005B001F" w:rsidP="00153617">
            <w:pPr>
              <w:ind w:left="-70" w:right="-72"/>
              <w:jc w:val="center"/>
            </w:pPr>
            <w:r w:rsidRPr="002B3345">
              <w:t>х</w:t>
            </w:r>
          </w:p>
        </w:tc>
      </w:tr>
      <w:tr w:rsidR="005B001F" w:rsidRPr="002B3345" w14:paraId="207D6140" w14:textId="77777777" w:rsidTr="005B001F">
        <w:trPr>
          <w:trHeight w:val="257"/>
          <w:jc w:val="center"/>
        </w:trPr>
        <w:tc>
          <w:tcPr>
            <w:tcW w:w="1728" w:type="dxa"/>
            <w:vMerge/>
            <w:shd w:val="clear" w:color="auto" w:fill="auto"/>
            <w:vAlign w:val="center"/>
          </w:tcPr>
          <w:p w14:paraId="23354C1A" w14:textId="77777777" w:rsidR="005B001F" w:rsidRPr="002B3345" w:rsidRDefault="005B001F" w:rsidP="00153617">
            <w:pPr>
              <w:ind w:right="-23"/>
              <w:jc w:val="center"/>
              <w:rPr>
                <w:bCs/>
                <w:color w:val="000000"/>
              </w:rPr>
            </w:pPr>
          </w:p>
        </w:tc>
        <w:tc>
          <w:tcPr>
            <w:tcW w:w="1417" w:type="dxa"/>
            <w:vAlign w:val="center"/>
          </w:tcPr>
          <w:p w14:paraId="4EB534FF" w14:textId="77777777" w:rsidR="005B001F" w:rsidRPr="000906BE" w:rsidRDefault="005B001F" w:rsidP="00153617">
            <w:pPr>
              <w:ind w:left="-96" w:right="-72" w:firstLine="5"/>
              <w:jc w:val="center"/>
              <w:rPr>
                <w:sz w:val="23"/>
                <w:szCs w:val="23"/>
              </w:rPr>
            </w:pPr>
            <w:r w:rsidRPr="000906BE">
              <w:rPr>
                <w:sz w:val="23"/>
                <w:szCs w:val="23"/>
              </w:rPr>
              <w:t>с 01.0</w:t>
            </w:r>
            <w:r>
              <w:rPr>
                <w:sz w:val="23"/>
                <w:szCs w:val="23"/>
              </w:rPr>
              <w:t>7</w:t>
            </w:r>
            <w:r w:rsidRPr="000906BE">
              <w:rPr>
                <w:sz w:val="23"/>
                <w:szCs w:val="23"/>
              </w:rPr>
              <w:t>.202</w:t>
            </w:r>
            <w:r>
              <w:rPr>
                <w:sz w:val="23"/>
                <w:szCs w:val="23"/>
              </w:rPr>
              <w:t>8</w:t>
            </w:r>
          </w:p>
        </w:tc>
        <w:tc>
          <w:tcPr>
            <w:tcW w:w="828" w:type="dxa"/>
            <w:tcBorders>
              <w:top w:val="nil"/>
              <w:left w:val="single" w:sz="4" w:space="0" w:color="auto"/>
              <w:bottom w:val="single" w:sz="4" w:space="0" w:color="auto"/>
              <w:right w:val="single" w:sz="4" w:space="0" w:color="auto"/>
            </w:tcBorders>
            <w:shd w:val="clear" w:color="auto" w:fill="auto"/>
            <w:vAlign w:val="center"/>
          </w:tcPr>
          <w:p w14:paraId="18BEF348" w14:textId="77777777" w:rsidR="005B001F" w:rsidRPr="00C0725E" w:rsidRDefault="005B001F" w:rsidP="00153617">
            <w:pPr>
              <w:ind w:left="-96" w:right="-72" w:firstLine="5"/>
              <w:jc w:val="center"/>
              <w:rPr>
                <w:sz w:val="22"/>
                <w:szCs w:val="22"/>
              </w:rPr>
            </w:pPr>
            <w:r w:rsidRPr="00C0725E">
              <w:rPr>
                <w:color w:val="000000"/>
                <w:sz w:val="22"/>
                <w:szCs w:val="22"/>
              </w:rPr>
              <w:t>224,39</w:t>
            </w:r>
          </w:p>
        </w:tc>
        <w:tc>
          <w:tcPr>
            <w:tcW w:w="968" w:type="dxa"/>
            <w:tcBorders>
              <w:top w:val="nil"/>
              <w:left w:val="nil"/>
              <w:bottom w:val="single" w:sz="4" w:space="0" w:color="auto"/>
              <w:right w:val="single" w:sz="4" w:space="0" w:color="auto"/>
            </w:tcBorders>
            <w:shd w:val="clear" w:color="auto" w:fill="auto"/>
            <w:vAlign w:val="center"/>
          </w:tcPr>
          <w:p w14:paraId="7087C00F" w14:textId="77777777" w:rsidR="005B001F" w:rsidRPr="00C0725E" w:rsidRDefault="005B001F" w:rsidP="00153617">
            <w:pPr>
              <w:ind w:left="-96" w:right="-71" w:firstLine="5"/>
              <w:jc w:val="center"/>
              <w:rPr>
                <w:sz w:val="22"/>
                <w:szCs w:val="22"/>
              </w:rPr>
            </w:pPr>
            <w:r w:rsidRPr="00C0725E">
              <w:rPr>
                <w:color w:val="000000"/>
                <w:sz w:val="22"/>
                <w:szCs w:val="22"/>
              </w:rPr>
              <w:t>222,00</w:t>
            </w:r>
          </w:p>
        </w:tc>
        <w:tc>
          <w:tcPr>
            <w:tcW w:w="828" w:type="dxa"/>
            <w:tcBorders>
              <w:top w:val="nil"/>
              <w:left w:val="nil"/>
              <w:bottom w:val="single" w:sz="4" w:space="0" w:color="auto"/>
              <w:right w:val="single" w:sz="4" w:space="0" w:color="auto"/>
            </w:tcBorders>
            <w:shd w:val="clear" w:color="auto" w:fill="auto"/>
            <w:vAlign w:val="center"/>
          </w:tcPr>
          <w:p w14:paraId="22DFF46A" w14:textId="77777777" w:rsidR="005B001F" w:rsidRPr="00C0725E" w:rsidRDefault="005B001F" w:rsidP="00153617">
            <w:pPr>
              <w:ind w:left="-96" w:right="-72" w:firstLine="5"/>
              <w:jc w:val="center"/>
              <w:rPr>
                <w:sz w:val="22"/>
                <w:szCs w:val="22"/>
              </w:rPr>
            </w:pPr>
            <w:r w:rsidRPr="00C0725E">
              <w:rPr>
                <w:color w:val="000000"/>
                <w:sz w:val="22"/>
                <w:szCs w:val="22"/>
              </w:rPr>
              <w:t>235,13</w:t>
            </w:r>
          </w:p>
        </w:tc>
        <w:tc>
          <w:tcPr>
            <w:tcW w:w="967" w:type="dxa"/>
            <w:tcBorders>
              <w:top w:val="nil"/>
              <w:left w:val="nil"/>
              <w:bottom w:val="single" w:sz="4" w:space="0" w:color="auto"/>
              <w:right w:val="single" w:sz="4" w:space="0" w:color="auto"/>
            </w:tcBorders>
            <w:shd w:val="clear" w:color="auto" w:fill="auto"/>
            <w:vAlign w:val="center"/>
          </w:tcPr>
          <w:p w14:paraId="04B04ED1" w14:textId="77777777" w:rsidR="005B001F" w:rsidRPr="00C0725E" w:rsidRDefault="005B001F" w:rsidP="00153617">
            <w:pPr>
              <w:ind w:left="-96" w:right="-72" w:firstLine="5"/>
              <w:jc w:val="center"/>
              <w:rPr>
                <w:sz w:val="22"/>
                <w:szCs w:val="22"/>
              </w:rPr>
            </w:pPr>
            <w:r w:rsidRPr="00C0725E">
              <w:rPr>
                <w:color w:val="000000"/>
                <w:sz w:val="22"/>
                <w:szCs w:val="22"/>
              </w:rPr>
              <w:t>225,58</w:t>
            </w:r>
          </w:p>
        </w:tc>
        <w:tc>
          <w:tcPr>
            <w:tcW w:w="829" w:type="dxa"/>
            <w:tcBorders>
              <w:top w:val="nil"/>
              <w:left w:val="nil"/>
              <w:bottom w:val="single" w:sz="4" w:space="0" w:color="auto"/>
              <w:right w:val="single" w:sz="4" w:space="0" w:color="auto"/>
            </w:tcBorders>
            <w:shd w:val="clear" w:color="auto" w:fill="auto"/>
            <w:vAlign w:val="center"/>
          </w:tcPr>
          <w:p w14:paraId="7ACC6643" w14:textId="77777777" w:rsidR="005B001F" w:rsidRPr="00C0725E" w:rsidRDefault="005B001F" w:rsidP="00153617">
            <w:pPr>
              <w:ind w:left="-96" w:right="-72" w:firstLine="5"/>
              <w:jc w:val="center"/>
              <w:rPr>
                <w:sz w:val="22"/>
                <w:szCs w:val="22"/>
              </w:rPr>
            </w:pPr>
            <w:r w:rsidRPr="00C0725E">
              <w:rPr>
                <w:color w:val="000000"/>
                <w:sz w:val="22"/>
                <w:szCs w:val="22"/>
              </w:rPr>
              <w:t>186,99</w:t>
            </w:r>
          </w:p>
        </w:tc>
        <w:tc>
          <w:tcPr>
            <w:tcW w:w="967" w:type="dxa"/>
            <w:tcBorders>
              <w:top w:val="nil"/>
              <w:left w:val="nil"/>
              <w:bottom w:val="single" w:sz="4" w:space="0" w:color="auto"/>
              <w:right w:val="single" w:sz="4" w:space="0" w:color="auto"/>
            </w:tcBorders>
            <w:shd w:val="clear" w:color="auto" w:fill="auto"/>
            <w:vAlign w:val="center"/>
          </w:tcPr>
          <w:p w14:paraId="0E7C1D57" w14:textId="77777777" w:rsidR="005B001F" w:rsidRPr="00C0725E" w:rsidRDefault="005B001F" w:rsidP="00153617">
            <w:pPr>
              <w:ind w:left="-96" w:right="-72" w:firstLine="5"/>
              <w:jc w:val="center"/>
              <w:rPr>
                <w:sz w:val="22"/>
                <w:szCs w:val="22"/>
              </w:rPr>
            </w:pPr>
            <w:r w:rsidRPr="00C0725E">
              <w:rPr>
                <w:color w:val="000000"/>
                <w:sz w:val="22"/>
                <w:szCs w:val="22"/>
              </w:rPr>
              <w:t>185,00</w:t>
            </w:r>
          </w:p>
        </w:tc>
        <w:tc>
          <w:tcPr>
            <w:tcW w:w="967" w:type="dxa"/>
            <w:tcBorders>
              <w:top w:val="nil"/>
              <w:left w:val="nil"/>
              <w:bottom w:val="single" w:sz="4" w:space="0" w:color="auto"/>
              <w:right w:val="single" w:sz="4" w:space="0" w:color="auto"/>
            </w:tcBorders>
            <w:shd w:val="clear" w:color="auto" w:fill="auto"/>
            <w:vAlign w:val="center"/>
          </w:tcPr>
          <w:p w14:paraId="4A7E55F7" w14:textId="77777777" w:rsidR="005B001F" w:rsidRPr="00C0725E" w:rsidRDefault="005B001F" w:rsidP="00153617">
            <w:pPr>
              <w:ind w:left="-96" w:right="-72" w:firstLine="5"/>
              <w:jc w:val="center"/>
              <w:rPr>
                <w:sz w:val="22"/>
                <w:szCs w:val="22"/>
              </w:rPr>
            </w:pPr>
            <w:r w:rsidRPr="00C0725E">
              <w:rPr>
                <w:color w:val="000000"/>
                <w:sz w:val="22"/>
                <w:szCs w:val="22"/>
              </w:rPr>
              <w:t>195,94</w:t>
            </w:r>
          </w:p>
        </w:tc>
        <w:tc>
          <w:tcPr>
            <w:tcW w:w="968" w:type="dxa"/>
            <w:tcBorders>
              <w:top w:val="nil"/>
              <w:left w:val="nil"/>
              <w:bottom w:val="single" w:sz="4" w:space="0" w:color="auto"/>
              <w:right w:val="single" w:sz="4" w:space="0" w:color="auto"/>
            </w:tcBorders>
            <w:shd w:val="clear" w:color="auto" w:fill="auto"/>
            <w:vAlign w:val="center"/>
          </w:tcPr>
          <w:p w14:paraId="6BB4C9E2" w14:textId="77777777" w:rsidR="005B001F" w:rsidRPr="00C0725E" w:rsidRDefault="005B001F" w:rsidP="00153617">
            <w:pPr>
              <w:ind w:left="-96" w:right="-71" w:firstLine="5"/>
              <w:jc w:val="center"/>
              <w:rPr>
                <w:sz w:val="22"/>
                <w:szCs w:val="22"/>
              </w:rPr>
            </w:pPr>
            <w:r w:rsidRPr="00C0725E">
              <w:rPr>
                <w:color w:val="000000"/>
                <w:sz w:val="22"/>
                <w:szCs w:val="22"/>
              </w:rPr>
              <w:t>187,98</w:t>
            </w:r>
          </w:p>
        </w:tc>
        <w:tc>
          <w:tcPr>
            <w:tcW w:w="1105" w:type="dxa"/>
            <w:tcBorders>
              <w:top w:val="nil"/>
              <w:left w:val="nil"/>
              <w:bottom w:val="single" w:sz="4" w:space="0" w:color="auto"/>
              <w:right w:val="single" w:sz="4" w:space="0" w:color="auto"/>
            </w:tcBorders>
            <w:shd w:val="clear" w:color="auto" w:fill="auto"/>
            <w:vAlign w:val="center"/>
          </w:tcPr>
          <w:p w14:paraId="11B1C530" w14:textId="77777777" w:rsidR="005B001F" w:rsidRPr="00C0725E" w:rsidRDefault="005B001F" w:rsidP="00153617">
            <w:pPr>
              <w:ind w:left="-96" w:right="-71" w:firstLine="5"/>
              <w:jc w:val="center"/>
              <w:rPr>
                <w:sz w:val="22"/>
                <w:szCs w:val="22"/>
              </w:rPr>
            </w:pPr>
            <w:r w:rsidRPr="00C0725E">
              <w:rPr>
                <w:sz w:val="22"/>
                <w:szCs w:val="22"/>
              </w:rPr>
              <w:t>51,74</w:t>
            </w:r>
          </w:p>
        </w:tc>
        <w:tc>
          <w:tcPr>
            <w:tcW w:w="1105" w:type="dxa"/>
            <w:tcBorders>
              <w:top w:val="nil"/>
              <w:left w:val="nil"/>
              <w:bottom w:val="single" w:sz="4" w:space="0" w:color="auto"/>
              <w:right w:val="single" w:sz="4" w:space="0" w:color="auto"/>
            </w:tcBorders>
            <w:shd w:val="clear" w:color="auto" w:fill="auto"/>
            <w:vAlign w:val="center"/>
          </w:tcPr>
          <w:p w14:paraId="6BE66D12" w14:textId="77777777" w:rsidR="005B001F" w:rsidRPr="00C0725E" w:rsidRDefault="005B001F" w:rsidP="00153617">
            <w:pPr>
              <w:ind w:left="-96" w:right="-86" w:firstLine="5"/>
              <w:jc w:val="center"/>
              <w:rPr>
                <w:sz w:val="22"/>
                <w:szCs w:val="22"/>
              </w:rPr>
            </w:pPr>
            <w:r w:rsidRPr="00C0725E">
              <w:rPr>
                <w:sz w:val="22"/>
                <w:szCs w:val="22"/>
              </w:rPr>
              <w:t>2 486,21</w:t>
            </w:r>
          </w:p>
        </w:tc>
        <w:tc>
          <w:tcPr>
            <w:tcW w:w="1309" w:type="dxa"/>
            <w:shd w:val="clear" w:color="auto" w:fill="auto"/>
            <w:vAlign w:val="center"/>
          </w:tcPr>
          <w:p w14:paraId="01F332F2" w14:textId="77777777" w:rsidR="005B001F" w:rsidRPr="002B3345" w:rsidRDefault="005B001F" w:rsidP="00153617">
            <w:pPr>
              <w:ind w:left="-145" w:right="-146"/>
              <w:jc w:val="center"/>
            </w:pPr>
            <w:r w:rsidRPr="002B3345">
              <w:t>х</w:t>
            </w:r>
          </w:p>
        </w:tc>
        <w:tc>
          <w:tcPr>
            <w:tcW w:w="1177" w:type="dxa"/>
            <w:shd w:val="clear" w:color="auto" w:fill="auto"/>
            <w:vAlign w:val="center"/>
          </w:tcPr>
          <w:p w14:paraId="69F61480" w14:textId="77777777" w:rsidR="005B001F" w:rsidRPr="002B3345" w:rsidRDefault="005B001F" w:rsidP="00153617">
            <w:pPr>
              <w:ind w:left="-70" w:right="-72"/>
              <w:jc w:val="center"/>
            </w:pPr>
            <w:r w:rsidRPr="002B3345">
              <w:t>х</w:t>
            </w:r>
          </w:p>
        </w:tc>
      </w:tr>
    </w:tbl>
    <w:p w14:paraId="05088A34" w14:textId="77777777" w:rsidR="005B001F" w:rsidRDefault="005B001F" w:rsidP="005B001F">
      <w:pPr>
        <w:tabs>
          <w:tab w:val="left" w:pos="4253"/>
        </w:tabs>
        <w:ind w:left="426" w:right="582" w:firstLine="851"/>
        <w:jc w:val="both"/>
      </w:pPr>
    </w:p>
    <w:p w14:paraId="33AA97FA" w14:textId="77777777" w:rsidR="005B001F" w:rsidRPr="009C08BC" w:rsidRDefault="005B001F" w:rsidP="005B001F">
      <w:pPr>
        <w:tabs>
          <w:tab w:val="left" w:pos="4253"/>
        </w:tabs>
        <w:ind w:right="-173" w:firstLine="709"/>
        <w:jc w:val="both"/>
      </w:pPr>
      <w:r w:rsidRPr="009C08BC">
        <w:t>* Тариф для населения указывается в целях реализации п</w:t>
      </w:r>
      <w:r>
        <w:t>.</w:t>
      </w:r>
      <w:r w:rsidRPr="009C08BC">
        <w:t xml:space="preserve"> 6 ст</w:t>
      </w:r>
      <w:r>
        <w:t>.</w:t>
      </w:r>
      <w:r w:rsidRPr="009C08BC">
        <w:t xml:space="preserve"> 168 Налогового кодекса Российской Федерации (часть вторая).</w:t>
      </w:r>
    </w:p>
    <w:p w14:paraId="3295164E" w14:textId="77777777" w:rsidR="005B001F" w:rsidRDefault="005B001F" w:rsidP="005B001F">
      <w:pPr>
        <w:tabs>
          <w:tab w:val="left" w:pos="4253"/>
        </w:tabs>
        <w:ind w:right="-173" w:firstLine="709"/>
        <w:jc w:val="both"/>
      </w:pPr>
      <w:r w:rsidRPr="009C08BC">
        <w:t>**</w:t>
      </w:r>
      <w:r w:rsidRPr="000906BE">
        <w:t xml:space="preserve"> Компонент на тепловую энергию для </w:t>
      </w:r>
      <w:r>
        <w:t>А</w:t>
      </w:r>
      <w:r w:rsidRPr="000906BE">
        <w:t>О «</w:t>
      </w:r>
      <w:r>
        <w:t>УК «Кузбассразрезуголь</w:t>
      </w:r>
      <w:r w:rsidRPr="000906BE">
        <w:t>»</w:t>
      </w:r>
      <w:r>
        <w:t xml:space="preserve"> (филиал Краснобродский угольный разрез)</w:t>
      </w:r>
      <w:r w:rsidRPr="000906BE">
        <w:t xml:space="preserve"> установлен постановлением Региональной энергетической комиссии Кузбасса от </w:t>
      </w:r>
      <w:r>
        <w:t>7</w:t>
      </w:r>
      <w:r w:rsidRPr="000906BE">
        <w:t>.</w:t>
      </w:r>
      <w:r>
        <w:t>12</w:t>
      </w:r>
      <w:r w:rsidRPr="000906BE">
        <w:t>.202</w:t>
      </w:r>
      <w:r>
        <w:t>3</w:t>
      </w:r>
      <w:r w:rsidRPr="000906BE">
        <w:t xml:space="preserve"> № </w:t>
      </w:r>
      <w:r>
        <w:t>504</w:t>
      </w:r>
      <w:r w:rsidRPr="0005219B">
        <w:t>.</w:t>
      </w:r>
      <w:r>
        <w:t xml:space="preserve"> </w:t>
      </w:r>
    </w:p>
    <w:p w14:paraId="1C8588ED" w14:textId="77777777" w:rsidR="005B001F" w:rsidRPr="002A3CEC" w:rsidRDefault="005B001F" w:rsidP="005B001F">
      <w:pPr>
        <w:tabs>
          <w:tab w:val="left" w:pos="4253"/>
        </w:tabs>
        <w:ind w:right="-173" w:firstLine="709"/>
        <w:jc w:val="both"/>
        <w:rPr>
          <w:bCs/>
        </w:rPr>
      </w:pPr>
      <w:r w:rsidRPr="002A3CEC">
        <w:rPr>
          <w:bCs/>
        </w:rPr>
        <w:t>***Компонент на теплоноситель для</w:t>
      </w:r>
      <w:r>
        <w:rPr>
          <w:bCs/>
        </w:rPr>
        <w:t xml:space="preserve"> </w:t>
      </w:r>
      <w:r w:rsidRPr="00D93866">
        <w:rPr>
          <w:bCs/>
        </w:rPr>
        <w:t xml:space="preserve">АО «УК «Кузбассразрезуголь» </w:t>
      </w:r>
      <w:r>
        <w:rPr>
          <w:bCs/>
        </w:rPr>
        <w:t>(</w:t>
      </w:r>
      <w:r w:rsidRPr="00D93866">
        <w:rPr>
          <w:bCs/>
        </w:rPr>
        <w:t>филиал Краснобродский угольный разрез</w:t>
      </w:r>
      <w:r>
        <w:rPr>
          <w:bCs/>
        </w:rPr>
        <w:t>)</w:t>
      </w:r>
      <w:r w:rsidRPr="002A3CEC">
        <w:rPr>
          <w:bCs/>
        </w:rPr>
        <w:t>, установлен постановлени</w:t>
      </w:r>
      <w:r>
        <w:rPr>
          <w:bCs/>
        </w:rPr>
        <w:t>я</w:t>
      </w:r>
      <w:r w:rsidRPr="002A3CEC">
        <w:rPr>
          <w:bCs/>
        </w:rPr>
        <w:t>м</w:t>
      </w:r>
      <w:r>
        <w:rPr>
          <w:bCs/>
        </w:rPr>
        <w:t>и</w:t>
      </w:r>
      <w:r w:rsidRPr="002A3CEC">
        <w:rPr>
          <w:bCs/>
        </w:rPr>
        <w:t xml:space="preserve"> Региональной энергетической комиссии Кузбасса от</w:t>
      </w:r>
      <w:r>
        <w:rPr>
          <w:bCs/>
        </w:rPr>
        <w:t xml:space="preserve"> 23.11.2023 № 366</w:t>
      </w:r>
      <w:r w:rsidRPr="002A3CEC">
        <w:rPr>
          <w:bCs/>
        </w:rPr>
        <w:t>.</w:t>
      </w:r>
    </w:p>
    <w:p w14:paraId="5C5E4669" w14:textId="362D11EE" w:rsidR="00B661AE" w:rsidRPr="00B661AE" w:rsidRDefault="00B661AE" w:rsidP="006C23F9">
      <w:pPr>
        <w:ind w:left="142" w:right="-1"/>
        <w:contextualSpacing/>
        <w:jc w:val="both"/>
        <w:rPr>
          <w:sz w:val="28"/>
          <w:szCs w:val="28"/>
          <w:lang w:eastAsia="x-none"/>
        </w:rPr>
      </w:pPr>
    </w:p>
    <w:sectPr w:rsidR="00B661AE" w:rsidRPr="00B661AE" w:rsidSect="005B001F">
      <w:pgSz w:w="16838" w:h="11906" w:orient="landscape"/>
      <w:pgMar w:top="851" w:right="709" w:bottom="707"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26FB" w14:textId="77777777" w:rsidR="000E5B3E" w:rsidRDefault="000E5B3E" w:rsidP="00CE152B">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133144E0" w14:textId="77777777" w:rsidR="000E5B3E" w:rsidRDefault="000E5B3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0719B" w14:textId="77777777" w:rsidR="000E5B3E" w:rsidRDefault="000E5B3E" w:rsidP="00DB27D5">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2</w:t>
    </w:r>
    <w:r>
      <w:rPr>
        <w:rStyle w:val="af5"/>
      </w:rPr>
      <w:fldChar w:fldCharType="end"/>
    </w:r>
  </w:p>
  <w:p w14:paraId="1832FFA8" w14:textId="77777777" w:rsidR="000E5B3E" w:rsidRDefault="000E5B3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9BC96" w14:textId="77777777" w:rsidR="000E5B3E" w:rsidRDefault="000E5B3E">
    <w:pPr>
      <w:pStyle w:val="a7"/>
    </w:pPr>
  </w:p>
  <w:p w14:paraId="192486DC" w14:textId="77777777" w:rsidR="000E5B3E" w:rsidRDefault="000E5B3E">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4EA71" w14:textId="77777777" w:rsidR="000911D7" w:rsidRDefault="000911D7">
    <w:pPr>
      <w:pStyle w:val="a7"/>
      <w:framePr w:wrap="around" w:vAnchor="text" w:hAnchor="margin" w:xAlign="center" w:y="1"/>
      <w:rPr>
        <w:rStyle w:val="af5"/>
      </w:rPr>
    </w:pPr>
    <w:r>
      <w:fldChar w:fldCharType="begin"/>
    </w:r>
    <w:r>
      <w:rPr>
        <w:rStyle w:val="af5"/>
      </w:rPr>
      <w:instrText xml:space="preserve">PAGE  </w:instrText>
    </w:r>
    <w:r>
      <w:fldChar w:fldCharType="end"/>
    </w:r>
  </w:p>
  <w:p w14:paraId="4372BFE0" w14:textId="77777777" w:rsidR="000911D7" w:rsidRDefault="000911D7">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0CED6" w14:textId="77777777" w:rsidR="000911D7" w:rsidRDefault="000911D7" w:rsidP="004C3A9E">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726BC1CE" w14:textId="77777777" w:rsidR="000911D7" w:rsidRDefault="000911D7">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B9D4" w14:textId="77777777" w:rsidR="000F57EB" w:rsidRDefault="000F57EB">
    <w:pPr>
      <w:pStyle w:val="a7"/>
      <w:framePr w:wrap="around" w:vAnchor="text" w:hAnchor="margin" w:xAlign="center" w:y="1"/>
      <w:rPr>
        <w:rStyle w:val="af5"/>
      </w:rPr>
    </w:pPr>
    <w:r>
      <w:fldChar w:fldCharType="begin"/>
    </w:r>
    <w:r>
      <w:rPr>
        <w:rStyle w:val="af5"/>
      </w:rPr>
      <w:instrText xml:space="preserve">PAGE  </w:instrText>
    </w:r>
    <w:r>
      <w:fldChar w:fldCharType="end"/>
    </w:r>
  </w:p>
  <w:p w14:paraId="53EEA46D" w14:textId="77777777" w:rsidR="000F57EB" w:rsidRDefault="000F57EB">
    <w:pPr>
      <w:pStyle w:val="a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BC64" w14:textId="77777777" w:rsidR="006C23F9" w:rsidRDefault="006C23F9" w:rsidP="009F4404">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16EA3DBE" w14:textId="77777777" w:rsidR="006C23F9" w:rsidRDefault="006C23F9">
    <w:pPr>
      <w:pStyle w:val="a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5767" w14:textId="77777777" w:rsidR="006C23F9" w:rsidRDefault="006C23F9" w:rsidP="009F4404">
    <w:pPr>
      <w:pStyle w:val="a7"/>
      <w:framePr w:wrap="around" w:vAnchor="text" w:hAnchor="margin" w:xAlign="center" w:y="1"/>
      <w:rPr>
        <w:rStyle w:val="af5"/>
      </w:rPr>
    </w:pPr>
  </w:p>
  <w:p w14:paraId="1E95C90F" w14:textId="77777777" w:rsidR="006C23F9" w:rsidRDefault="006C23F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0265D" w14:textId="77777777" w:rsidR="002668F7" w:rsidRDefault="002668F7">
    <w:pPr>
      <w:pStyle w:val="a5"/>
      <w:jc w:val="center"/>
    </w:pPr>
    <w:r>
      <w:fldChar w:fldCharType="begin"/>
    </w:r>
    <w:r>
      <w:instrText>PAGE   \* MERGEFORMAT</w:instrText>
    </w:r>
    <w:r>
      <w:fldChar w:fldCharType="separate"/>
    </w:r>
    <w:r>
      <w:rPr>
        <w:noProof/>
      </w:rPr>
      <w:t>9</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8C99C" w14:textId="77777777" w:rsidR="000911D7" w:rsidRDefault="000911D7">
    <w:pPr>
      <w:pStyle w:val="a5"/>
      <w:jc w:val="center"/>
    </w:pPr>
  </w:p>
  <w:p w14:paraId="553B3BFD" w14:textId="77777777" w:rsidR="000911D7" w:rsidRDefault="000911D7">
    <w:pPr>
      <w:pStyle w:val="a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52E5" w14:textId="77777777" w:rsidR="000F57EB" w:rsidRPr="000F3D79" w:rsidRDefault="000F57EB">
    <w:pPr>
      <w:pStyle w:val="a5"/>
      <w:jc w:val="center"/>
      <w:rPr>
        <w:sz w:val="22"/>
        <w:szCs w:val="22"/>
      </w:rPr>
    </w:pPr>
    <w:r w:rsidRPr="000F3D79">
      <w:rPr>
        <w:sz w:val="22"/>
        <w:szCs w:val="22"/>
      </w:rPr>
      <w:fldChar w:fldCharType="begin"/>
    </w:r>
    <w:r w:rsidRPr="000F3D79">
      <w:rPr>
        <w:sz w:val="22"/>
        <w:szCs w:val="22"/>
      </w:rPr>
      <w:instrText>PAGE   \* MERGEFORMAT</w:instrText>
    </w:r>
    <w:r w:rsidRPr="000F3D79">
      <w:rPr>
        <w:sz w:val="22"/>
        <w:szCs w:val="22"/>
      </w:rPr>
      <w:fldChar w:fldCharType="separate"/>
    </w:r>
    <w:r w:rsidRPr="000F3D79">
      <w:rPr>
        <w:sz w:val="22"/>
        <w:szCs w:val="22"/>
      </w:rPr>
      <w:t>2</w:t>
    </w:r>
    <w:r w:rsidRPr="000F3D79">
      <w:rPr>
        <w:sz w:val="22"/>
        <w:szCs w:val="22"/>
      </w:rPr>
      <w:fldChar w:fldCharType="end"/>
    </w:r>
  </w:p>
  <w:p w14:paraId="7F6D0C8E" w14:textId="77777777" w:rsidR="000F57EB" w:rsidRDefault="000F57EB">
    <w:pPr>
      <w:pStyle w:val="a5"/>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100060"/>
      <w:docPartObj>
        <w:docPartGallery w:val="Page Numbers (Top of Page)"/>
        <w:docPartUnique/>
      </w:docPartObj>
    </w:sdtPr>
    <w:sdtEndPr/>
    <w:sdtContent>
      <w:p w14:paraId="7779E23E" w14:textId="77777777" w:rsidR="001B0E15" w:rsidRDefault="001B0E15">
        <w:pPr>
          <w:pStyle w:val="a5"/>
          <w:jc w:val="center"/>
        </w:pPr>
        <w:r>
          <w:fldChar w:fldCharType="begin"/>
        </w:r>
        <w:r>
          <w:instrText>PAGE   \* MERGEFORMAT</w:instrText>
        </w:r>
        <w:r>
          <w:fldChar w:fldCharType="separate"/>
        </w:r>
        <w:r>
          <w:t>2</w:t>
        </w:r>
        <w: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97E76" w14:textId="77777777" w:rsidR="001B0E15" w:rsidRDefault="001B0E15">
    <w:pPr>
      <w:pStyle w:val="a5"/>
      <w:jc w:val="center"/>
    </w:pPr>
  </w:p>
  <w:p w14:paraId="46954C3C" w14:textId="77777777" w:rsidR="001B0E15" w:rsidRDefault="001B0E15">
    <w:pPr>
      <w:pStyle w:val="a5"/>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ECC1A" w14:textId="77777777" w:rsidR="006C23F9" w:rsidRDefault="006C23F9">
    <w:pPr>
      <w:pStyle w:val="a5"/>
      <w:jc w:val="center"/>
    </w:pPr>
    <w:r>
      <w:fldChar w:fldCharType="begin"/>
    </w:r>
    <w:r>
      <w:instrText>PAGE   \* MERGEFORMAT</w:instrText>
    </w:r>
    <w:r>
      <w:fldChar w:fldCharType="separate"/>
    </w:r>
    <w:r>
      <w:rPr>
        <w:noProof/>
      </w:rPr>
      <w:t>2</w:t>
    </w:r>
    <w:r>
      <w:fldChar w:fldCharType="end"/>
    </w:r>
  </w:p>
  <w:p w14:paraId="1A18D90A" w14:textId="77777777" w:rsidR="006C23F9" w:rsidRDefault="006C23F9">
    <w:pPr>
      <w:pStyle w:val="a5"/>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3578" w14:textId="77777777" w:rsidR="006C23F9" w:rsidRDefault="006C23F9">
    <w:pPr>
      <w:pStyle w:val="a5"/>
      <w:ind w:firstLine="482"/>
      <w:jc w:val="center"/>
    </w:pPr>
    <w:r>
      <w:fldChar w:fldCharType="begin"/>
    </w:r>
    <w:r>
      <w:instrText>PAGE   \* MERGEFORMAT</w:instrText>
    </w:r>
    <w:r>
      <w:fldChar w:fldCharType="separate"/>
    </w:r>
    <w:r w:rsidRPr="00BF3E62">
      <w:rPr>
        <w:noProof/>
      </w:rPr>
      <w:t>33</w:t>
    </w:r>
    <w:r>
      <w:fldChar w:fldCharType="end"/>
    </w:r>
  </w:p>
  <w:p w14:paraId="0A3425F2" w14:textId="77777777" w:rsidR="006C23F9" w:rsidRDefault="006C23F9">
    <w:pPr>
      <w:pStyle w:val="a5"/>
      <w:ind w:firstLine="482"/>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F5862" w14:textId="77777777" w:rsidR="006C23F9" w:rsidRPr="00E630C2" w:rsidRDefault="006C23F9">
    <w:pPr>
      <w:pStyle w:val="a5"/>
      <w:ind w:firstLine="482"/>
      <w:jc w:val="center"/>
      <w:rPr>
        <w:color w:val="FFFFFF"/>
      </w:rPr>
    </w:pPr>
    <w:r w:rsidRPr="00E630C2">
      <w:rPr>
        <w:color w:val="FFFFFF"/>
      </w:rPr>
      <w:fldChar w:fldCharType="begin"/>
    </w:r>
    <w:r w:rsidRPr="00E630C2">
      <w:rPr>
        <w:color w:val="FFFFFF"/>
      </w:rPr>
      <w:instrText>PAGE   \* MERGEFORMAT</w:instrText>
    </w:r>
    <w:r w:rsidRPr="00E630C2">
      <w:rPr>
        <w:color w:val="FFFFFF"/>
      </w:rPr>
      <w:fldChar w:fldCharType="separate"/>
    </w:r>
    <w:r w:rsidRPr="009A6A12">
      <w:rPr>
        <w:noProof/>
        <w:color w:val="FFFFFF"/>
      </w:rPr>
      <w:t>1</w:t>
    </w:r>
    <w:r w:rsidRPr="00E630C2">
      <w:rPr>
        <w:color w:val="FFFFFF"/>
      </w:rPr>
      <w:fldChar w:fldCharType="end"/>
    </w:r>
  </w:p>
  <w:p w14:paraId="169E8770" w14:textId="77777777" w:rsidR="006C23F9" w:rsidRDefault="006C23F9">
    <w:pPr>
      <w:pStyle w:val="a5"/>
      <w:ind w:firstLine="48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3D6C8" w14:textId="77777777" w:rsidR="002668F7" w:rsidRPr="009E423B" w:rsidRDefault="002668F7" w:rsidP="009E423B">
    <w:pPr>
      <w:pStyle w:val="a5"/>
      <w:jc w:val="center"/>
      <w:rPr>
        <w:sz w:val="28"/>
      </w:rPr>
    </w:pPr>
    <w:r w:rsidRPr="009E423B">
      <w:rPr>
        <w:sz w:val="28"/>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419A" w14:textId="77777777" w:rsidR="002668F7" w:rsidRPr="00831B24" w:rsidRDefault="002668F7" w:rsidP="00831B24">
    <w:pPr>
      <w:pStyle w:val="a5"/>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10</w:t>
    </w:r>
    <w:r w:rsidRPr="001A30CF">
      <w:rPr>
        <w:sz w:val="28"/>
        <w:szCs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A52B" w14:textId="77777777" w:rsidR="000E5B3E" w:rsidRDefault="000E5B3E">
    <w:pPr>
      <w:pStyle w:val="a5"/>
      <w:jc w:val="center"/>
    </w:pPr>
    <w:r>
      <w:fldChar w:fldCharType="begin"/>
    </w:r>
    <w:r>
      <w:instrText>PAGE   \* MERGEFORMAT</w:instrText>
    </w:r>
    <w:r>
      <w:fldChar w:fldCharType="separate"/>
    </w:r>
    <w:r>
      <w:rPr>
        <w:noProof/>
      </w:rPr>
      <w:t>6</w:t>
    </w:r>
    <w:r>
      <w:fldChar w:fldCharType="end"/>
    </w:r>
  </w:p>
  <w:p w14:paraId="5393466D" w14:textId="77777777" w:rsidR="000E5B3E" w:rsidRDefault="000E5B3E">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658CF" w14:textId="77777777" w:rsidR="000E5B3E" w:rsidRDefault="000E5B3E">
    <w:pPr>
      <w:pStyle w:val="a5"/>
      <w:jc w:val="center"/>
    </w:pPr>
  </w:p>
  <w:p w14:paraId="5969A450" w14:textId="77777777" w:rsidR="000E5B3E" w:rsidRDefault="000E5B3E">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BDBF" w14:textId="77777777" w:rsidR="000E5B3E" w:rsidRDefault="000E5B3E">
    <w:pPr>
      <w:pStyle w:val="a5"/>
      <w:ind w:firstLine="482"/>
      <w:jc w:val="center"/>
    </w:pPr>
    <w:r>
      <w:fldChar w:fldCharType="begin"/>
    </w:r>
    <w:r>
      <w:instrText>PAGE   \* MERGEFORMAT</w:instrText>
    </w:r>
    <w:r>
      <w:fldChar w:fldCharType="separate"/>
    </w:r>
    <w:r w:rsidRPr="001D7BD8">
      <w:rPr>
        <w:noProof/>
      </w:rPr>
      <w:t>16</w:t>
    </w:r>
    <w:r>
      <w:fldChar w:fldCharType="end"/>
    </w:r>
  </w:p>
  <w:p w14:paraId="41AC2586" w14:textId="77777777" w:rsidR="000E5B3E" w:rsidRDefault="000E5B3E">
    <w:pPr>
      <w:pStyle w:val="a5"/>
      <w:ind w:firstLine="482"/>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BA4C9" w14:textId="77777777" w:rsidR="000E5B3E" w:rsidRDefault="000E5B3E">
    <w:pPr>
      <w:pStyle w:val="a5"/>
      <w:ind w:firstLine="482"/>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A54F7" w14:textId="77777777" w:rsidR="000911D7" w:rsidRPr="000F3D79" w:rsidRDefault="000911D7">
    <w:pPr>
      <w:pStyle w:val="a5"/>
      <w:jc w:val="center"/>
      <w:rPr>
        <w:sz w:val="22"/>
        <w:szCs w:val="22"/>
      </w:rPr>
    </w:pPr>
    <w:r w:rsidRPr="000F3D79">
      <w:rPr>
        <w:sz w:val="22"/>
        <w:szCs w:val="22"/>
      </w:rPr>
      <w:fldChar w:fldCharType="begin"/>
    </w:r>
    <w:r w:rsidRPr="000F3D79">
      <w:rPr>
        <w:sz w:val="22"/>
        <w:szCs w:val="22"/>
      </w:rPr>
      <w:instrText>PAGE   \* MERGEFORMAT</w:instrText>
    </w:r>
    <w:r w:rsidRPr="000F3D79">
      <w:rPr>
        <w:sz w:val="22"/>
        <w:szCs w:val="22"/>
      </w:rPr>
      <w:fldChar w:fldCharType="separate"/>
    </w:r>
    <w:r w:rsidRPr="000F3D79">
      <w:rPr>
        <w:sz w:val="22"/>
        <w:szCs w:val="22"/>
      </w:rPr>
      <w:t>2</w:t>
    </w:r>
    <w:r w:rsidRPr="000F3D79">
      <w:rPr>
        <w:sz w:val="22"/>
        <w:szCs w:val="22"/>
      </w:rPr>
      <w:fldChar w:fldCharType="end"/>
    </w:r>
  </w:p>
  <w:p w14:paraId="745A604B" w14:textId="77777777" w:rsidR="000911D7" w:rsidRDefault="000911D7">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5FF7" w14:textId="77777777" w:rsidR="000911D7" w:rsidRDefault="000911D7">
    <w:pPr>
      <w:pStyle w:val="a5"/>
      <w:jc w:val="center"/>
    </w:pPr>
    <w:r>
      <w:fldChar w:fldCharType="begin"/>
    </w:r>
    <w:r>
      <w:instrText>PAGE   \* MERGEFORMAT</w:instrText>
    </w:r>
    <w:r>
      <w:fldChar w:fldCharType="separate"/>
    </w:r>
    <w:r>
      <w:rPr>
        <w:noProof/>
      </w:rPr>
      <w:t>45</w:t>
    </w:r>
    <w:r>
      <w:fldChar w:fldCharType="end"/>
    </w:r>
  </w:p>
  <w:p w14:paraId="5B07443F" w14:textId="77777777" w:rsidR="000911D7" w:rsidRDefault="000911D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154E04DB"/>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17B10B33"/>
    <w:multiLevelType w:val="hybridMultilevel"/>
    <w:tmpl w:val="8FCE4FAC"/>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1C39758C"/>
    <w:multiLevelType w:val="multilevel"/>
    <w:tmpl w:val="20F4AAF8"/>
    <w:lvl w:ilvl="0">
      <w:start w:val="1"/>
      <w:numFmt w:val="decimal"/>
      <w:lvlText w:val="%1."/>
      <w:lvlJc w:val="left"/>
      <w:pPr>
        <w:ind w:left="360" w:hanging="360"/>
      </w:pPr>
      <w:rPr>
        <w:sz w:val="28"/>
      </w:rPr>
    </w:lvl>
    <w:lvl w:ilvl="1">
      <w:start w:val="1"/>
      <w:numFmt w:val="decimal"/>
      <w:isLgl/>
      <w:lvlText w:val="%1.%2."/>
      <w:lvlJc w:val="left"/>
      <w:pPr>
        <w:ind w:left="720" w:hanging="720"/>
      </w:pPr>
      <w:rPr>
        <w:rFonts w:hint="default"/>
        <w:color w:val="auto"/>
        <w:sz w:val="28"/>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1FBF198D"/>
    <w:multiLevelType w:val="hybridMultilevel"/>
    <w:tmpl w:val="B058A182"/>
    <w:lvl w:ilvl="0" w:tplc="7BA4B2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9D168BE"/>
    <w:multiLevelType w:val="multilevel"/>
    <w:tmpl w:val="20F4AAF8"/>
    <w:lvl w:ilvl="0">
      <w:start w:val="1"/>
      <w:numFmt w:val="decimal"/>
      <w:lvlText w:val="%1."/>
      <w:lvlJc w:val="left"/>
      <w:pPr>
        <w:ind w:left="360" w:hanging="360"/>
      </w:pPr>
      <w:rPr>
        <w:sz w:val="28"/>
      </w:rPr>
    </w:lvl>
    <w:lvl w:ilvl="1">
      <w:start w:val="1"/>
      <w:numFmt w:val="decimal"/>
      <w:isLgl/>
      <w:lvlText w:val="%1.%2."/>
      <w:lvlJc w:val="left"/>
      <w:pPr>
        <w:ind w:left="720" w:hanging="720"/>
      </w:pPr>
      <w:rPr>
        <w:rFonts w:hint="default"/>
        <w:color w:val="auto"/>
        <w:sz w:val="28"/>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3AEE769F"/>
    <w:multiLevelType w:val="multilevel"/>
    <w:tmpl w:val="20F4AAF8"/>
    <w:lvl w:ilvl="0">
      <w:start w:val="1"/>
      <w:numFmt w:val="decimal"/>
      <w:lvlText w:val="%1."/>
      <w:lvlJc w:val="left"/>
      <w:pPr>
        <w:ind w:left="360" w:hanging="360"/>
      </w:pPr>
      <w:rPr>
        <w:sz w:val="28"/>
      </w:rPr>
    </w:lvl>
    <w:lvl w:ilvl="1">
      <w:start w:val="1"/>
      <w:numFmt w:val="decimal"/>
      <w:isLgl/>
      <w:lvlText w:val="%1.%2."/>
      <w:lvlJc w:val="left"/>
      <w:pPr>
        <w:ind w:left="720" w:hanging="720"/>
      </w:pPr>
      <w:rPr>
        <w:rFonts w:hint="default"/>
        <w:color w:val="auto"/>
        <w:sz w:val="28"/>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40BB02BE"/>
    <w:multiLevelType w:val="multilevel"/>
    <w:tmpl w:val="329CEE08"/>
    <w:lvl w:ilvl="0">
      <w:start w:val="5"/>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C54772A"/>
    <w:multiLevelType w:val="multilevel"/>
    <w:tmpl w:val="20F4AAF8"/>
    <w:lvl w:ilvl="0">
      <w:start w:val="1"/>
      <w:numFmt w:val="decimal"/>
      <w:lvlText w:val="%1."/>
      <w:lvlJc w:val="left"/>
      <w:pPr>
        <w:ind w:left="360" w:hanging="360"/>
      </w:pPr>
      <w:rPr>
        <w:sz w:val="28"/>
      </w:rPr>
    </w:lvl>
    <w:lvl w:ilvl="1">
      <w:start w:val="1"/>
      <w:numFmt w:val="decimal"/>
      <w:isLgl/>
      <w:lvlText w:val="%1.%2."/>
      <w:lvlJc w:val="left"/>
      <w:pPr>
        <w:ind w:left="720" w:hanging="720"/>
      </w:pPr>
      <w:rPr>
        <w:rFonts w:hint="default"/>
        <w:color w:val="auto"/>
        <w:sz w:val="28"/>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5B313312"/>
    <w:multiLevelType w:val="hybridMultilevel"/>
    <w:tmpl w:val="F2CC084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193717"/>
    <w:multiLevelType w:val="multilevel"/>
    <w:tmpl w:val="20F4AAF8"/>
    <w:lvl w:ilvl="0">
      <w:start w:val="1"/>
      <w:numFmt w:val="decimal"/>
      <w:lvlText w:val="%1."/>
      <w:lvlJc w:val="left"/>
      <w:pPr>
        <w:ind w:left="360" w:hanging="360"/>
      </w:pPr>
      <w:rPr>
        <w:sz w:val="28"/>
      </w:rPr>
    </w:lvl>
    <w:lvl w:ilvl="1">
      <w:start w:val="1"/>
      <w:numFmt w:val="decimal"/>
      <w:isLgl/>
      <w:lvlText w:val="%1.%2."/>
      <w:lvlJc w:val="left"/>
      <w:pPr>
        <w:ind w:left="720" w:hanging="720"/>
      </w:pPr>
      <w:rPr>
        <w:rFonts w:hint="default"/>
        <w:color w:val="auto"/>
        <w:sz w:val="28"/>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657D40B0"/>
    <w:multiLevelType w:val="hybridMultilevel"/>
    <w:tmpl w:val="18B09EEE"/>
    <w:lvl w:ilvl="0" w:tplc="AA46F532">
      <w:start w:val="1"/>
      <w:numFmt w:val="decimal"/>
      <w:lvlText w:val="Таблица %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92675462">
    <w:abstractNumId w:val="2"/>
  </w:num>
  <w:num w:numId="2" w16cid:durableId="1855412922">
    <w:abstractNumId w:val="1"/>
  </w:num>
  <w:num w:numId="3" w16cid:durableId="186480840">
    <w:abstractNumId w:val="0"/>
  </w:num>
  <w:num w:numId="4" w16cid:durableId="411658772">
    <w:abstractNumId w:val="22"/>
  </w:num>
  <w:num w:numId="5" w16cid:durableId="1705908428">
    <w:abstractNumId w:val="15"/>
  </w:num>
  <w:num w:numId="6" w16cid:durableId="2106343885">
    <w:abstractNumId w:val="26"/>
  </w:num>
  <w:num w:numId="7" w16cid:durableId="215051648">
    <w:abstractNumId w:val="28"/>
  </w:num>
  <w:num w:numId="8" w16cid:durableId="502625536">
    <w:abstractNumId w:val="19"/>
  </w:num>
  <w:num w:numId="9" w16cid:durableId="129400004">
    <w:abstractNumId w:val="21"/>
  </w:num>
  <w:num w:numId="10" w16cid:durableId="1600604592">
    <w:abstractNumId w:val="23"/>
  </w:num>
  <w:num w:numId="11" w16cid:durableId="239414425">
    <w:abstractNumId w:val="24"/>
  </w:num>
  <w:num w:numId="12" w16cid:durableId="1040321504">
    <w:abstractNumId w:val="17"/>
  </w:num>
  <w:num w:numId="13" w16cid:durableId="1191262443">
    <w:abstractNumId w:val="27"/>
  </w:num>
  <w:num w:numId="14" w16cid:durableId="143086125">
    <w:abstractNumId w:val="18"/>
  </w:num>
  <w:num w:numId="15" w16cid:durableId="1638803998">
    <w:abstractNumId w:val="16"/>
  </w:num>
  <w:num w:numId="16" w16cid:durableId="259721147">
    <w:abstractNumId w:val="20"/>
  </w:num>
  <w:num w:numId="17" w16cid:durableId="748231407">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0C48"/>
    <w:rsid w:val="0000334B"/>
    <w:rsid w:val="00004EC3"/>
    <w:rsid w:val="000050EC"/>
    <w:rsid w:val="00010756"/>
    <w:rsid w:val="000109BB"/>
    <w:rsid w:val="00011F5A"/>
    <w:rsid w:val="00012B00"/>
    <w:rsid w:val="00013FF7"/>
    <w:rsid w:val="0001428B"/>
    <w:rsid w:val="000144B2"/>
    <w:rsid w:val="00015362"/>
    <w:rsid w:val="000170E0"/>
    <w:rsid w:val="000205B7"/>
    <w:rsid w:val="00023717"/>
    <w:rsid w:val="00023853"/>
    <w:rsid w:val="000252DB"/>
    <w:rsid w:val="00030AE1"/>
    <w:rsid w:val="00031526"/>
    <w:rsid w:val="0003291C"/>
    <w:rsid w:val="000343E3"/>
    <w:rsid w:val="00036497"/>
    <w:rsid w:val="00037247"/>
    <w:rsid w:val="000375D1"/>
    <w:rsid w:val="00037F74"/>
    <w:rsid w:val="000407A7"/>
    <w:rsid w:val="0004081B"/>
    <w:rsid w:val="00042A42"/>
    <w:rsid w:val="00043FBF"/>
    <w:rsid w:val="0004457C"/>
    <w:rsid w:val="000451DD"/>
    <w:rsid w:val="000460FA"/>
    <w:rsid w:val="00046474"/>
    <w:rsid w:val="0004695F"/>
    <w:rsid w:val="00051187"/>
    <w:rsid w:val="000527FC"/>
    <w:rsid w:val="000551F9"/>
    <w:rsid w:val="0005602A"/>
    <w:rsid w:val="00056B93"/>
    <w:rsid w:val="0006129A"/>
    <w:rsid w:val="00061C21"/>
    <w:rsid w:val="0006260A"/>
    <w:rsid w:val="000627AE"/>
    <w:rsid w:val="00063522"/>
    <w:rsid w:val="000649AA"/>
    <w:rsid w:val="00064BA2"/>
    <w:rsid w:val="00064DF9"/>
    <w:rsid w:val="0006559B"/>
    <w:rsid w:val="000661EC"/>
    <w:rsid w:val="00067198"/>
    <w:rsid w:val="000672DD"/>
    <w:rsid w:val="00067364"/>
    <w:rsid w:val="00070693"/>
    <w:rsid w:val="00070DB1"/>
    <w:rsid w:val="000711EF"/>
    <w:rsid w:val="00071C48"/>
    <w:rsid w:val="00071D8F"/>
    <w:rsid w:val="00072335"/>
    <w:rsid w:val="00072D3A"/>
    <w:rsid w:val="00072FC2"/>
    <w:rsid w:val="00074654"/>
    <w:rsid w:val="00074B40"/>
    <w:rsid w:val="0007558F"/>
    <w:rsid w:val="000775E4"/>
    <w:rsid w:val="00077C59"/>
    <w:rsid w:val="000800ED"/>
    <w:rsid w:val="000806D1"/>
    <w:rsid w:val="00082ABD"/>
    <w:rsid w:val="000840E2"/>
    <w:rsid w:val="0008680C"/>
    <w:rsid w:val="0008705B"/>
    <w:rsid w:val="00087CB9"/>
    <w:rsid w:val="00087EBB"/>
    <w:rsid w:val="00090A90"/>
    <w:rsid w:val="000911D7"/>
    <w:rsid w:val="000934B9"/>
    <w:rsid w:val="0009708D"/>
    <w:rsid w:val="00097359"/>
    <w:rsid w:val="000A0458"/>
    <w:rsid w:val="000A0C41"/>
    <w:rsid w:val="000A1772"/>
    <w:rsid w:val="000A2265"/>
    <w:rsid w:val="000A2B28"/>
    <w:rsid w:val="000A481F"/>
    <w:rsid w:val="000A5C62"/>
    <w:rsid w:val="000A60D7"/>
    <w:rsid w:val="000A65AF"/>
    <w:rsid w:val="000A7201"/>
    <w:rsid w:val="000B0E58"/>
    <w:rsid w:val="000B0FB3"/>
    <w:rsid w:val="000B10A8"/>
    <w:rsid w:val="000B1C72"/>
    <w:rsid w:val="000B1E10"/>
    <w:rsid w:val="000B25A0"/>
    <w:rsid w:val="000B2D5A"/>
    <w:rsid w:val="000B4C4F"/>
    <w:rsid w:val="000B4DF6"/>
    <w:rsid w:val="000B58A5"/>
    <w:rsid w:val="000B5F47"/>
    <w:rsid w:val="000B6A3D"/>
    <w:rsid w:val="000B75A8"/>
    <w:rsid w:val="000C1AF6"/>
    <w:rsid w:val="000C270F"/>
    <w:rsid w:val="000C297E"/>
    <w:rsid w:val="000C2C0F"/>
    <w:rsid w:val="000C36FF"/>
    <w:rsid w:val="000C3C1A"/>
    <w:rsid w:val="000C4077"/>
    <w:rsid w:val="000C749E"/>
    <w:rsid w:val="000C7A5A"/>
    <w:rsid w:val="000D09AC"/>
    <w:rsid w:val="000D1B12"/>
    <w:rsid w:val="000D3143"/>
    <w:rsid w:val="000D5BE9"/>
    <w:rsid w:val="000D5D0B"/>
    <w:rsid w:val="000D6E3B"/>
    <w:rsid w:val="000D75A8"/>
    <w:rsid w:val="000D7A92"/>
    <w:rsid w:val="000E1294"/>
    <w:rsid w:val="000E154A"/>
    <w:rsid w:val="000E2A17"/>
    <w:rsid w:val="000E3514"/>
    <w:rsid w:val="000E3F6C"/>
    <w:rsid w:val="000E595F"/>
    <w:rsid w:val="000E5B3E"/>
    <w:rsid w:val="000E5B6A"/>
    <w:rsid w:val="000E5B71"/>
    <w:rsid w:val="000E7E9B"/>
    <w:rsid w:val="000F061F"/>
    <w:rsid w:val="000F0FF3"/>
    <w:rsid w:val="000F2809"/>
    <w:rsid w:val="000F35C7"/>
    <w:rsid w:val="000F3ADE"/>
    <w:rsid w:val="000F4E55"/>
    <w:rsid w:val="000F55D8"/>
    <w:rsid w:val="000F57EB"/>
    <w:rsid w:val="000F5FD9"/>
    <w:rsid w:val="000F616A"/>
    <w:rsid w:val="000F61A9"/>
    <w:rsid w:val="000F638F"/>
    <w:rsid w:val="000F6644"/>
    <w:rsid w:val="000F6B4A"/>
    <w:rsid w:val="000F6FA2"/>
    <w:rsid w:val="00100B06"/>
    <w:rsid w:val="0010128E"/>
    <w:rsid w:val="00102222"/>
    <w:rsid w:val="00103A97"/>
    <w:rsid w:val="00103AA9"/>
    <w:rsid w:val="00103E7F"/>
    <w:rsid w:val="001057BE"/>
    <w:rsid w:val="00106589"/>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4811"/>
    <w:rsid w:val="00135071"/>
    <w:rsid w:val="00135E85"/>
    <w:rsid w:val="00136C71"/>
    <w:rsid w:val="001405E0"/>
    <w:rsid w:val="00140E4E"/>
    <w:rsid w:val="00140F4B"/>
    <w:rsid w:val="0014152E"/>
    <w:rsid w:val="00141655"/>
    <w:rsid w:val="001421E0"/>
    <w:rsid w:val="00142FED"/>
    <w:rsid w:val="0014314A"/>
    <w:rsid w:val="001435C3"/>
    <w:rsid w:val="00144573"/>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00F2"/>
    <w:rsid w:val="00161544"/>
    <w:rsid w:val="00161CD4"/>
    <w:rsid w:val="00161E2A"/>
    <w:rsid w:val="001622B2"/>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C6F"/>
    <w:rsid w:val="00197F19"/>
    <w:rsid w:val="001A02C3"/>
    <w:rsid w:val="001A24BD"/>
    <w:rsid w:val="001A2EB7"/>
    <w:rsid w:val="001A3E48"/>
    <w:rsid w:val="001A4B79"/>
    <w:rsid w:val="001A5333"/>
    <w:rsid w:val="001A5454"/>
    <w:rsid w:val="001A6CD8"/>
    <w:rsid w:val="001B0453"/>
    <w:rsid w:val="001B0E15"/>
    <w:rsid w:val="001B2AFA"/>
    <w:rsid w:val="001B314A"/>
    <w:rsid w:val="001B4C98"/>
    <w:rsid w:val="001B51A5"/>
    <w:rsid w:val="001B539F"/>
    <w:rsid w:val="001B66D5"/>
    <w:rsid w:val="001B71C4"/>
    <w:rsid w:val="001C0AC6"/>
    <w:rsid w:val="001C0BC7"/>
    <w:rsid w:val="001C1932"/>
    <w:rsid w:val="001C19B9"/>
    <w:rsid w:val="001C1BA0"/>
    <w:rsid w:val="001C1C8B"/>
    <w:rsid w:val="001C28F3"/>
    <w:rsid w:val="001C2CC7"/>
    <w:rsid w:val="001C3955"/>
    <w:rsid w:val="001C600A"/>
    <w:rsid w:val="001D2142"/>
    <w:rsid w:val="001D45BA"/>
    <w:rsid w:val="001D4D4D"/>
    <w:rsid w:val="001D5BAB"/>
    <w:rsid w:val="001E21A3"/>
    <w:rsid w:val="001E40C8"/>
    <w:rsid w:val="001E5081"/>
    <w:rsid w:val="001E5EF3"/>
    <w:rsid w:val="001E633D"/>
    <w:rsid w:val="001E6996"/>
    <w:rsid w:val="001E6D3B"/>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27A4"/>
    <w:rsid w:val="00204831"/>
    <w:rsid w:val="00204A66"/>
    <w:rsid w:val="002059C3"/>
    <w:rsid w:val="00206290"/>
    <w:rsid w:val="00206981"/>
    <w:rsid w:val="00207944"/>
    <w:rsid w:val="00207E26"/>
    <w:rsid w:val="00210011"/>
    <w:rsid w:val="0021029A"/>
    <w:rsid w:val="002104F9"/>
    <w:rsid w:val="0021074A"/>
    <w:rsid w:val="00210801"/>
    <w:rsid w:val="00211DC4"/>
    <w:rsid w:val="002123BE"/>
    <w:rsid w:val="002124F0"/>
    <w:rsid w:val="00212E9D"/>
    <w:rsid w:val="0021397E"/>
    <w:rsid w:val="0021428F"/>
    <w:rsid w:val="0021460E"/>
    <w:rsid w:val="00214E04"/>
    <w:rsid w:val="002158E3"/>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2174"/>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40BC"/>
    <w:rsid w:val="002561FB"/>
    <w:rsid w:val="0025776B"/>
    <w:rsid w:val="002577CE"/>
    <w:rsid w:val="00257C00"/>
    <w:rsid w:val="002610BF"/>
    <w:rsid w:val="0026127B"/>
    <w:rsid w:val="00262564"/>
    <w:rsid w:val="00262788"/>
    <w:rsid w:val="002630C2"/>
    <w:rsid w:val="002646B4"/>
    <w:rsid w:val="0026503C"/>
    <w:rsid w:val="00265C33"/>
    <w:rsid w:val="002668F7"/>
    <w:rsid w:val="00266A20"/>
    <w:rsid w:val="00266ED8"/>
    <w:rsid w:val="002672A8"/>
    <w:rsid w:val="00267AF7"/>
    <w:rsid w:val="0027206B"/>
    <w:rsid w:val="00273C36"/>
    <w:rsid w:val="002743D7"/>
    <w:rsid w:val="00276E66"/>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2F73"/>
    <w:rsid w:val="002A38E4"/>
    <w:rsid w:val="002A3F02"/>
    <w:rsid w:val="002A4648"/>
    <w:rsid w:val="002A6B7E"/>
    <w:rsid w:val="002B1BAD"/>
    <w:rsid w:val="002B1BB2"/>
    <w:rsid w:val="002B24E0"/>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175"/>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2F7F07"/>
    <w:rsid w:val="0030108C"/>
    <w:rsid w:val="00301185"/>
    <w:rsid w:val="00301E4E"/>
    <w:rsid w:val="00303394"/>
    <w:rsid w:val="00303C51"/>
    <w:rsid w:val="00304BCF"/>
    <w:rsid w:val="00305631"/>
    <w:rsid w:val="0030766C"/>
    <w:rsid w:val="00311650"/>
    <w:rsid w:val="003118F0"/>
    <w:rsid w:val="00312173"/>
    <w:rsid w:val="00313CE0"/>
    <w:rsid w:val="0031413E"/>
    <w:rsid w:val="0031471E"/>
    <w:rsid w:val="00314B94"/>
    <w:rsid w:val="0031650D"/>
    <w:rsid w:val="003170D0"/>
    <w:rsid w:val="0031748D"/>
    <w:rsid w:val="003176D8"/>
    <w:rsid w:val="00317833"/>
    <w:rsid w:val="0032129C"/>
    <w:rsid w:val="00321648"/>
    <w:rsid w:val="00321745"/>
    <w:rsid w:val="003217EC"/>
    <w:rsid w:val="00321D8F"/>
    <w:rsid w:val="003245A7"/>
    <w:rsid w:val="0032531E"/>
    <w:rsid w:val="00325A04"/>
    <w:rsid w:val="00326FA8"/>
    <w:rsid w:val="003276A3"/>
    <w:rsid w:val="00327ACE"/>
    <w:rsid w:val="00327D5A"/>
    <w:rsid w:val="00332238"/>
    <w:rsid w:val="003322CE"/>
    <w:rsid w:val="003346DA"/>
    <w:rsid w:val="00334B89"/>
    <w:rsid w:val="0033654D"/>
    <w:rsid w:val="00336600"/>
    <w:rsid w:val="00336C0A"/>
    <w:rsid w:val="0034097B"/>
    <w:rsid w:val="003411E8"/>
    <w:rsid w:val="00341B17"/>
    <w:rsid w:val="0034273E"/>
    <w:rsid w:val="00342979"/>
    <w:rsid w:val="00343264"/>
    <w:rsid w:val="00344B67"/>
    <w:rsid w:val="00344BDA"/>
    <w:rsid w:val="003463B2"/>
    <w:rsid w:val="00346544"/>
    <w:rsid w:val="003475FD"/>
    <w:rsid w:val="00347DC1"/>
    <w:rsid w:val="0035004A"/>
    <w:rsid w:val="00350697"/>
    <w:rsid w:val="00350ABD"/>
    <w:rsid w:val="00353397"/>
    <w:rsid w:val="003536FE"/>
    <w:rsid w:val="0035375C"/>
    <w:rsid w:val="00355A30"/>
    <w:rsid w:val="00355A89"/>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AAE"/>
    <w:rsid w:val="00373B6C"/>
    <w:rsid w:val="003745E5"/>
    <w:rsid w:val="00375A37"/>
    <w:rsid w:val="00376861"/>
    <w:rsid w:val="00380316"/>
    <w:rsid w:val="00381879"/>
    <w:rsid w:val="00382129"/>
    <w:rsid w:val="003821B8"/>
    <w:rsid w:val="003827AF"/>
    <w:rsid w:val="003828DE"/>
    <w:rsid w:val="00383DB9"/>
    <w:rsid w:val="00383EEA"/>
    <w:rsid w:val="0038434F"/>
    <w:rsid w:val="003848F0"/>
    <w:rsid w:val="00385DED"/>
    <w:rsid w:val="00386718"/>
    <w:rsid w:val="003869A8"/>
    <w:rsid w:val="00386A42"/>
    <w:rsid w:val="003877EB"/>
    <w:rsid w:val="003904CD"/>
    <w:rsid w:val="003923A5"/>
    <w:rsid w:val="003936D9"/>
    <w:rsid w:val="003940BF"/>
    <w:rsid w:val="00394776"/>
    <w:rsid w:val="003964E3"/>
    <w:rsid w:val="00396B33"/>
    <w:rsid w:val="00396BFE"/>
    <w:rsid w:val="003A055F"/>
    <w:rsid w:val="003A1160"/>
    <w:rsid w:val="003A1FB5"/>
    <w:rsid w:val="003A22C6"/>
    <w:rsid w:val="003A2B10"/>
    <w:rsid w:val="003A2F2D"/>
    <w:rsid w:val="003A3184"/>
    <w:rsid w:val="003A4799"/>
    <w:rsid w:val="003A7A20"/>
    <w:rsid w:val="003B099D"/>
    <w:rsid w:val="003B1165"/>
    <w:rsid w:val="003B12E7"/>
    <w:rsid w:val="003B268D"/>
    <w:rsid w:val="003B2A81"/>
    <w:rsid w:val="003B2CE2"/>
    <w:rsid w:val="003B3F0B"/>
    <w:rsid w:val="003B3F25"/>
    <w:rsid w:val="003B3F8D"/>
    <w:rsid w:val="003B4A5F"/>
    <w:rsid w:val="003B4D90"/>
    <w:rsid w:val="003B5405"/>
    <w:rsid w:val="003B647A"/>
    <w:rsid w:val="003B76F4"/>
    <w:rsid w:val="003B7B3E"/>
    <w:rsid w:val="003B7E14"/>
    <w:rsid w:val="003C2012"/>
    <w:rsid w:val="003C28FE"/>
    <w:rsid w:val="003C3B5D"/>
    <w:rsid w:val="003C40F7"/>
    <w:rsid w:val="003C55D5"/>
    <w:rsid w:val="003C5815"/>
    <w:rsid w:val="003C5D31"/>
    <w:rsid w:val="003C62A1"/>
    <w:rsid w:val="003D1E70"/>
    <w:rsid w:val="003D38F3"/>
    <w:rsid w:val="003D4364"/>
    <w:rsid w:val="003D4B2F"/>
    <w:rsid w:val="003D4EB2"/>
    <w:rsid w:val="003D74A4"/>
    <w:rsid w:val="003E06C6"/>
    <w:rsid w:val="003E118F"/>
    <w:rsid w:val="003E15DA"/>
    <w:rsid w:val="003E1993"/>
    <w:rsid w:val="003E369F"/>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8E8"/>
    <w:rsid w:val="003F7994"/>
    <w:rsid w:val="0040071A"/>
    <w:rsid w:val="00400943"/>
    <w:rsid w:val="00401DA5"/>
    <w:rsid w:val="00401DBB"/>
    <w:rsid w:val="00402B7C"/>
    <w:rsid w:val="00404FC8"/>
    <w:rsid w:val="00406299"/>
    <w:rsid w:val="00407507"/>
    <w:rsid w:val="00412CD8"/>
    <w:rsid w:val="0041346C"/>
    <w:rsid w:val="0041411A"/>
    <w:rsid w:val="00414CEE"/>
    <w:rsid w:val="00416208"/>
    <w:rsid w:val="00416755"/>
    <w:rsid w:val="00417707"/>
    <w:rsid w:val="00420A9B"/>
    <w:rsid w:val="0042116F"/>
    <w:rsid w:val="00423144"/>
    <w:rsid w:val="00423A57"/>
    <w:rsid w:val="00424AF6"/>
    <w:rsid w:val="0042595E"/>
    <w:rsid w:val="0042650F"/>
    <w:rsid w:val="00426738"/>
    <w:rsid w:val="00426A32"/>
    <w:rsid w:val="00427A05"/>
    <w:rsid w:val="00427CDE"/>
    <w:rsid w:val="0043023B"/>
    <w:rsid w:val="004315C3"/>
    <w:rsid w:val="00432174"/>
    <w:rsid w:val="004322A7"/>
    <w:rsid w:val="004324F2"/>
    <w:rsid w:val="004328AD"/>
    <w:rsid w:val="00433CB8"/>
    <w:rsid w:val="0043414D"/>
    <w:rsid w:val="00434A3B"/>
    <w:rsid w:val="00434BB3"/>
    <w:rsid w:val="004356F7"/>
    <w:rsid w:val="00435B6E"/>
    <w:rsid w:val="004376DD"/>
    <w:rsid w:val="004378CD"/>
    <w:rsid w:val="00440926"/>
    <w:rsid w:val="004409C2"/>
    <w:rsid w:val="00440B29"/>
    <w:rsid w:val="00440B2D"/>
    <w:rsid w:val="00441622"/>
    <w:rsid w:val="00441C23"/>
    <w:rsid w:val="00441CFD"/>
    <w:rsid w:val="00443D54"/>
    <w:rsid w:val="004470C3"/>
    <w:rsid w:val="00447428"/>
    <w:rsid w:val="004474E2"/>
    <w:rsid w:val="00447AA8"/>
    <w:rsid w:val="00447BC6"/>
    <w:rsid w:val="004502C9"/>
    <w:rsid w:val="00452771"/>
    <w:rsid w:val="004529E9"/>
    <w:rsid w:val="00454349"/>
    <w:rsid w:val="00455C2A"/>
    <w:rsid w:val="00455D6E"/>
    <w:rsid w:val="0045791B"/>
    <w:rsid w:val="00457E5E"/>
    <w:rsid w:val="00460245"/>
    <w:rsid w:val="00460757"/>
    <w:rsid w:val="00460CFF"/>
    <w:rsid w:val="00460DC3"/>
    <w:rsid w:val="004613BD"/>
    <w:rsid w:val="004623AF"/>
    <w:rsid w:val="00462623"/>
    <w:rsid w:val="00464396"/>
    <w:rsid w:val="004643E9"/>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3D4"/>
    <w:rsid w:val="004A1EC7"/>
    <w:rsid w:val="004A2661"/>
    <w:rsid w:val="004A593E"/>
    <w:rsid w:val="004A5CFD"/>
    <w:rsid w:val="004A7EA2"/>
    <w:rsid w:val="004B095F"/>
    <w:rsid w:val="004B2338"/>
    <w:rsid w:val="004B2375"/>
    <w:rsid w:val="004B2D18"/>
    <w:rsid w:val="004B2DC8"/>
    <w:rsid w:val="004B3D22"/>
    <w:rsid w:val="004B45B4"/>
    <w:rsid w:val="004B4DE3"/>
    <w:rsid w:val="004B4EEB"/>
    <w:rsid w:val="004B6316"/>
    <w:rsid w:val="004B752F"/>
    <w:rsid w:val="004B78B5"/>
    <w:rsid w:val="004B7C08"/>
    <w:rsid w:val="004C194A"/>
    <w:rsid w:val="004C1981"/>
    <w:rsid w:val="004C2009"/>
    <w:rsid w:val="004C37B9"/>
    <w:rsid w:val="004C3ABB"/>
    <w:rsid w:val="004C6DF3"/>
    <w:rsid w:val="004D06B1"/>
    <w:rsid w:val="004D0BFA"/>
    <w:rsid w:val="004D2BAA"/>
    <w:rsid w:val="004D4227"/>
    <w:rsid w:val="004D52C4"/>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233B"/>
    <w:rsid w:val="005030E2"/>
    <w:rsid w:val="005044AB"/>
    <w:rsid w:val="00504AED"/>
    <w:rsid w:val="005055E4"/>
    <w:rsid w:val="00506147"/>
    <w:rsid w:val="00510AF7"/>
    <w:rsid w:val="0051190A"/>
    <w:rsid w:val="005131AB"/>
    <w:rsid w:val="00513576"/>
    <w:rsid w:val="00514122"/>
    <w:rsid w:val="00514517"/>
    <w:rsid w:val="00514DFA"/>
    <w:rsid w:val="00514ECC"/>
    <w:rsid w:val="00515DD5"/>
    <w:rsid w:val="0051605D"/>
    <w:rsid w:val="00516CB4"/>
    <w:rsid w:val="00517A85"/>
    <w:rsid w:val="00520B22"/>
    <w:rsid w:val="00521515"/>
    <w:rsid w:val="005216D3"/>
    <w:rsid w:val="00521BF6"/>
    <w:rsid w:val="00522153"/>
    <w:rsid w:val="005223FB"/>
    <w:rsid w:val="00522F83"/>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2786"/>
    <w:rsid w:val="005331F8"/>
    <w:rsid w:val="00536B23"/>
    <w:rsid w:val="0054015A"/>
    <w:rsid w:val="00540D83"/>
    <w:rsid w:val="00541730"/>
    <w:rsid w:val="005419DD"/>
    <w:rsid w:val="00541CF2"/>
    <w:rsid w:val="00542562"/>
    <w:rsid w:val="005425D6"/>
    <w:rsid w:val="00542AD2"/>
    <w:rsid w:val="00543F9B"/>
    <w:rsid w:val="00544651"/>
    <w:rsid w:val="00545033"/>
    <w:rsid w:val="0054578F"/>
    <w:rsid w:val="00547BCA"/>
    <w:rsid w:val="005504CB"/>
    <w:rsid w:val="005527DF"/>
    <w:rsid w:val="00552E52"/>
    <w:rsid w:val="00552EC7"/>
    <w:rsid w:val="00553B1D"/>
    <w:rsid w:val="005558DE"/>
    <w:rsid w:val="00555B9F"/>
    <w:rsid w:val="005560DD"/>
    <w:rsid w:val="0055631A"/>
    <w:rsid w:val="0055660D"/>
    <w:rsid w:val="00556C7F"/>
    <w:rsid w:val="005575E5"/>
    <w:rsid w:val="0056242C"/>
    <w:rsid w:val="00563A74"/>
    <w:rsid w:val="00564FE1"/>
    <w:rsid w:val="005662BE"/>
    <w:rsid w:val="00566F48"/>
    <w:rsid w:val="0057199A"/>
    <w:rsid w:val="0057283A"/>
    <w:rsid w:val="00572A2B"/>
    <w:rsid w:val="00572E44"/>
    <w:rsid w:val="00573601"/>
    <w:rsid w:val="00573795"/>
    <w:rsid w:val="005744AF"/>
    <w:rsid w:val="00574BEC"/>
    <w:rsid w:val="0057515B"/>
    <w:rsid w:val="0057585C"/>
    <w:rsid w:val="00576096"/>
    <w:rsid w:val="0057632B"/>
    <w:rsid w:val="005769E9"/>
    <w:rsid w:val="00576F30"/>
    <w:rsid w:val="005778D1"/>
    <w:rsid w:val="00582CB0"/>
    <w:rsid w:val="005856B9"/>
    <w:rsid w:val="0058661F"/>
    <w:rsid w:val="00587A86"/>
    <w:rsid w:val="005917AE"/>
    <w:rsid w:val="00591BAC"/>
    <w:rsid w:val="00592108"/>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01F"/>
    <w:rsid w:val="005B066A"/>
    <w:rsid w:val="005B21F2"/>
    <w:rsid w:val="005B4C04"/>
    <w:rsid w:val="005B76BD"/>
    <w:rsid w:val="005B7DDC"/>
    <w:rsid w:val="005C0154"/>
    <w:rsid w:val="005C0686"/>
    <w:rsid w:val="005C09DA"/>
    <w:rsid w:val="005C1273"/>
    <w:rsid w:val="005C16E8"/>
    <w:rsid w:val="005C19BA"/>
    <w:rsid w:val="005C44D8"/>
    <w:rsid w:val="005C460B"/>
    <w:rsid w:val="005C4E7A"/>
    <w:rsid w:val="005C51B7"/>
    <w:rsid w:val="005C563B"/>
    <w:rsid w:val="005C6D24"/>
    <w:rsid w:val="005C6E43"/>
    <w:rsid w:val="005C6E63"/>
    <w:rsid w:val="005D1203"/>
    <w:rsid w:val="005D225C"/>
    <w:rsid w:val="005D2AB3"/>
    <w:rsid w:val="005D33CA"/>
    <w:rsid w:val="005D4013"/>
    <w:rsid w:val="005D4C0E"/>
    <w:rsid w:val="005D5409"/>
    <w:rsid w:val="005D5C61"/>
    <w:rsid w:val="005D6D74"/>
    <w:rsid w:val="005D6E45"/>
    <w:rsid w:val="005E0790"/>
    <w:rsid w:val="005E442B"/>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2F24"/>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D40"/>
    <w:rsid w:val="00623F05"/>
    <w:rsid w:val="00625770"/>
    <w:rsid w:val="00625F31"/>
    <w:rsid w:val="00626741"/>
    <w:rsid w:val="00626E16"/>
    <w:rsid w:val="00631746"/>
    <w:rsid w:val="00631D1A"/>
    <w:rsid w:val="00632716"/>
    <w:rsid w:val="00632BF0"/>
    <w:rsid w:val="00634462"/>
    <w:rsid w:val="00637439"/>
    <w:rsid w:val="006375D5"/>
    <w:rsid w:val="006376F5"/>
    <w:rsid w:val="00641DEB"/>
    <w:rsid w:val="00642FC1"/>
    <w:rsid w:val="00644224"/>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87CE8"/>
    <w:rsid w:val="00690D65"/>
    <w:rsid w:val="00691664"/>
    <w:rsid w:val="00691FA1"/>
    <w:rsid w:val="00692121"/>
    <w:rsid w:val="006927C0"/>
    <w:rsid w:val="006932DC"/>
    <w:rsid w:val="00694507"/>
    <w:rsid w:val="00694AE8"/>
    <w:rsid w:val="00694BC3"/>
    <w:rsid w:val="00696085"/>
    <w:rsid w:val="00696C3A"/>
    <w:rsid w:val="006975AD"/>
    <w:rsid w:val="006A1371"/>
    <w:rsid w:val="006A1CB2"/>
    <w:rsid w:val="006A2093"/>
    <w:rsid w:val="006A24A6"/>
    <w:rsid w:val="006A3737"/>
    <w:rsid w:val="006A50A5"/>
    <w:rsid w:val="006A61A4"/>
    <w:rsid w:val="006A7C77"/>
    <w:rsid w:val="006B00C5"/>
    <w:rsid w:val="006B1372"/>
    <w:rsid w:val="006B295C"/>
    <w:rsid w:val="006B330D"/>
    <w:rsid w:val="006B34F3"/>
    <w:rsid w:val="006B3D73"/>
    <w:rsid w:val="006B439E"/>
    <w:rsid w:val="006B6F27"/>
    <w:rsid w:val="006C0425"/>
    <w:rsid w:val="006C218A"/>
    <w:rsid w:val="006C23F9"/>
    <w:rsid w:val="006C2545"/>
    <w:rsid w:val="006C2FEC"/>
    <w:rsid w:val="006C3215"/>
    <w:rsid w:val="006C322F"/>
    <w:rsid w:val="006C3B27"/>
    <w:rsid w:val="006C5642"/>
    <w:rsid w:val="006C74E6"/>
    <w:rsid w:val="006D090E"/>
    <w:rsid w:val="006D0CEE"/>
    <w:rsid w:val="006D0F4E"/>
    <w:rsid w:val="006D18D9"/>
    <w:rsid w:val="006D2F08"/>
    <w:rsid w:val="006D372B"/>
    <w:rsid w:val="006D61B3"/>
    <w:rsid w:val="006E01E5"/>
    <w:rsid w:val="006E12D0"/>
    <w:rsid w:val="006E3C26"/>
    <w:rsid w:val="006E415C"/>
    <w:rsid w:val="006E5491"/>
    <w:rsid w:val="006E5E19"/>
    <w:rsid w:val="006E6EBA"/>
    <w:rsid w:val="006E76B4"/>
    <w:rsid w:val="006F0E74"/>
    <w:rsid w:val="006F2488"/>
    <w:rsid w:val="006F3704"/>
    <w:rsid w:val="006F472B"/>
    <w:rsid w:val="006F48B7"/>
    <w:rsid w:val="006F4B07"/>
    <w:rsid w:val="006F4D8C"/>
    <w:rsid w:val="006F5854"/>
    <w:rsid w:val="006F6490"/>
    <w:rsid w:val="006F684F"/>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585"/>
    <w:rsid w:val="00712977"/>
    <w:rsid w:val="007129AA"/>
    <w:rsid w:val="007149EB"/>
    <w:rsid w:val="007167C9"/>
    <w:rsid w:val="00716E7F"/>
    <w:rsid w:val="00720386"/>
    <w:rsid w:val="00720A7B"/>
    <w:rsid w:val="00724B48"/>
    <w:rsid w:val="00724CC1"/>
    <w:rsid w:val="00724D7C"/>
    <w:rsid w:val="00725E0D"/>
    <w:rsid w:val="007266A3"/>
    <w:rsid w:val="00726CAD"/>
    <w:rsid w:val="00727756"/>
    <w:rsid w:val="00730097"/>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23C"/>
    <w:rsid w:val="00750429"/>
    <w:rsid w:val="007507EF"/>
    <w:rsid w:val="00750BFB"/>
    <w:rsid w:val="00750DAD"/>
    <w:rsid w:val="00755594"/>
    <w:rsid w:val="00755FDC"/>
    <w:rsid w:val="00756379"/>
    <w:rsid w:val="00756FB8"/>
    <w:rsid w:val="007606B0"/>
    <w:rsid w:val="00764BDC"/>
    <w:rsid w:val="00764F22"/>
    <w:rsid w:val="00766301"/>
    <w:rsid w:val="00766E2E"/>
    <w:rsid w:val="007675A2"/>
    <w:rsid w:val="0077072C"/>
    <w:rsid w:val="0077170F"/>
    <w:rsid w:val="00773BC8"/>
    <w:rsid w:val="00774135"/>
    <w:rsid w:val="0077609F"/>
    <w:rsid w:val="0077686B"/>
    <w:rsid w:val="00776EF5"/>
    <w:rsid w:val="00776FA7"/>
    <w:rsid w:val="0078188E"/>
    <w:rsid w:val="007863EB"/>
    <w:rsid w:val="0078678D"/>
    <w:rsid w:val="00787562"/>
    <w:rsid w:val="00790894"/>
    <w:rsid w:val="007912FE"/>
    <w:rsid w:val="00791DFF"/>
    <w:rsid w:val="0079268C"/>
    <w:rsid w:val="00792E60"/>
    <w:rsid w:val="00793F39"/>
    <w:rsid w:val="007942AF"/>
    <w:rsid w:val="0079452A"/>
    <w:rsid w:val="0079467A"/>
    <w:rsid w:val="00795C84"/>
    <w:rsid w:val="00796E00"/>
    <w:rsid w:val="007970ED"/>
    <w:rsid w:val="007A1E58"/>
    <w:rsid w:val="007A33EF"/>
    <w:rsid w:val="007A4659"/>
    <w:rsid w:val="007A6EE6"/>
    <w:rsid w:val="007B0B5D"/>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EED"/>
    <w:rsid w:val="007D3F8B"/>
    <w:rsid w:val="007D5346"/>
    <w:rsid w:val="007D5530"/>
    <w:rsid w:val="007D5F09"/>
    <w:rsid w:val="007D65B9"/>
    <w:rsid w:val="007D6770"/>
    <w:rsid w:val="007D69CE"/>
    <w:rsid w:val="007D79AD"/>
    <w:rsid w:val="007E0B38"/>
    <w:rsid w:val="007E1060"/>
    <w:rsid w:val="007E1638"/>
    <w:rsid w:val="007E2740"/>
    <w:rsid w:val="007E545A"/>
    <w:rsid w:val="007E575F"/>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05D97"/>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031"/>
    <w:rsid w:val="00827E1F"/>
    <w:rsid w:val="00827E37"/>
    <w:rsid w:val="00830CBC"/>
    <w:rsid w:val="00830E30"/>
    <w:rsid w:val="00832188"/>
    <w:rsid w:val="008323AC"/>
    <w:rsid w:val="0083348D"/>
    <w:rsid w:val="00833FA0"/>
    <w:rsid w:val="00834298"/>
    <w:rsid w:val="008349A7"/>
    <w:rsid w:val="00834C2D"/>
    <w:rsid w:val="008357AE"/>
    <w:rsid w:val="00835C44"/>
    <w:rsid w:val="00841234"/>
    <w:rsid w:val="0084195A"/>
    <w:rsid w:val="008423C2"/>
    <w:rsid w:val="008438D1"/>
    <w:rsid w:val="00843DF7"/>
    <w:rsid w:val="00844E12"/>
    <w:rsid w:val="0084576F"/>
    <w:rsid w:val="00846ED1"/>
    <w:rsid w:val="00847742"/>
    <w:rsid w:val="008479EC"/>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4DCB"/>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72A"/>
    <w:rsid w:val="008D3BEC"/>
    <w:rsid w:val="008D3C02"/>
    <w:rsid w:val="008D3C2C"/>
    <w:rsid w:val="008D5825"/>
    <w:rsid w:val="008D5A0D"/>
    <w:rsid w:val="008D6890"/>
    <w:rsid w:val="008D7652"/>
    <w:rsid w:val="008E1827"/>
    <w:rsid w:val="008E2975"/>
    <w:rsid w:val="008E2A88"/>
    <w:rsid w:val="008E3029"/>
    <w:rsid w:val="008E4C59"/>
    <w:rsid w:val="008E6D0E"/>
    <w:rsid w:val="008E7967"/>
    <w:rsid w:val="008F2FD3"/>
    <w:rsid w:val="008F5D22"/>
    <w:rsid w:val="008F6260"/>
    <w:rsid w:val="009017A4"/>
    <w:rsid w:val="00901E1D"/>
    <w:rsid w:val="0090217B"/>
    <w:rsid w:val="00903A58"/>
    <w:rsid w:val="00903F80"/>
    <w:rsid w:val="009041D1"/>
    <w:rsid w:val="009049F8"/>
    <w:rsid w:val="009064BF"/>
    <w:rsid w:val="0090666F"/>
    <w:rsid w:val="00906D0D"/>
    <w:rsid w:val="00906F63"/>
    <w:rsid w:val="009105CB"/>
    <w:rsid w:val="00912F00"/>
    <w:rsid w:val="00915232"/>
    <w:rsid w:val="009157FD"/>
    <w:rsid w:val="00917210"/>
    <w:rsid w:val="0092043C"/>
    <w:rsid w:val="009228AB"/>
    <w:rsid w:val="00922D14"/>
    <w:rsid w:val="00922EAD"/>
    <w:rsid w:val="0092607F"/>
    <w:rsid w:val="00926D6C"/>
    <w:rsid w:val="009278EF"/>
    <w:rsid w:val="00930772"/>
    <w:rsid w:val="00932110"/>
    <w:rsid w:val="009327DF"/>
    <w:rsid w:val="009342A6"/>
    <w:rsid w:val="00934889"/>
    <w:rsid w:val="00934D4D"/>
    <w:rsid w:val="00937A1F"/>
    <w:rsid w:val="00941214"/>
    <w:rsid w:val="0094159E"/>
    <w:rsid w:val="00941BBA"/>
    <w:rsid w:val="00942190"/>
    <w:rsid w:val="009427C7"/>
    <w:rsid w:val="00942B6C"/>
    <w:rsid w:val="00942F89"/>
    <w:rsid w:val="009434AF"/>
    <w:rsid w:val="0094420F"/>
    <w:rsid w:val="00944620"/>
    <w:rsid w:val="009448B0"/>
    <w:rsid w:val="00947171"/>
    <w:rsid w:val="00947AE1"/>
    <w:rsid w:val="009502A2"/>
    <w:rsid w:val="00952C0D"/>
    <w:rsid w:val="009535AA"/>
    <w:rsid w:val="00953811"/>
    <w:rsid w:val="00953F1C"/>
    <w:rsid w:val="0095483C"/>
    <w:rsid w:val="009552BB"/>
    <w:rsid w:val="0095565A"/>
    <w:rsid w:val="00955709"/>
    <w:rsid w:val="00955C1B"/>
    <w:rsid w:val="009569D5"/>
    <w:rsid w:val="00956DF1"/>
    <w:rsid w:val="00957FFD"/>
    <w:rsid w:val="0096087B"/>
    <w:rsid w:val="0096138A"/>
    <w:rsid w:val="0096272D"/>
    <w:rsid w:val="009635CB"/>
    <w:rsid w:val="00963B54"/>
    <w:rsid w:val="009644B2"/>
    <w:rsid w:val="0096643D"/>
    <w:rsid w:val="00967207"/>
    <w:rsid w:val="00967897"/>
    <w:rsid w:val="009679AA"/>
    <w:rsid w:val="00967ED6"/>
    <w:rsid w:val="0097110B"/>
    <w:rsid w:val="00971325"/>
    <w:rsid w:val="00971DD3"/>
    <w:rsid w:val="009737F1"/>
    <w:rsid w:val="00974D4C"/>
    <w:rsid w:val="00975401"/>
    <w:rsid w:val="009754A3"/>
    <w:rsid w:val="00977B97"/>
    <w:rsid w:val="00977ED3"/>
    <w:rsid w:val="00981FF1"/>
    <w:rsid w:val="00982C64"/>
    <w:rsid w:val="00982E1A"/>
    <w:rsid w:val="009842AF"/>
    <w:rsid w:val="00984A12"/>
    <w:rsid w:val="00984B97"/>
    <w:rsid w:val="00984D83"/>
    <w:rsid w:val="00985441"/>
    <w:rsid w:val="00985DD2"/>
    <w:rsid w:val="00985FD4"/>
    <w:rsid w:val="00987BD5"/>
    <w:rsid w:val="00990456"/>
    <w:rsid w:val="00990A74"/>
    <w:rsid w:val="00994D9D"/>
    <w:rsid w:val="00994E54"/>
    <w:rsid w:val="00994F60"/>
    <w:rsid w:val="00996B5D"/>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06F1"/>
    <w:rsid w:val="009C25AB"/>
    <w:rsid w:val="009C2BF9"/>
    <w:rsid w:val="009C4EC1"/>
    <w:rsid w:val="009C5DD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4F53"/>
    <w:rsid w:val="009E540C"/>
    <w:rsid w:val="009E5621"/>
    <w:rsid w:val="009E59CA"/>
    <w:rsid w:val="009E5A3C"/>
    <w:rsid w:val="009E60C3"/>
    <w:rsid w:val="009E6E81"/>
    <w:rsid w:val="009E7ECB"/>
    <w:rsid w:val="009F0365"/>
    <w:rsid w:val="009F060C"/>
    <w:rsid w:val="009F0DB4"/>
    <w:rsid w:val="009F588A"/>
    <w:rsid w:val="009F6139"/>
    <w:rsid w:val="009F63C4"/>
    <w:rsid w:val="009F69AF"/>
    <w:rsid w:val="009F76A3"/>
    <w:rsid w:val="009F7D44"/>
    <w:rsid w:val="00A00180"/>
    <w:rsid w:val="00A013AC"/>
    <w:rsid w:val="00A015A5"/>
    <w:rsid w:val="00A01C4D"/>
    <w:rsid w:val="00A02015"/>
    <w:rsid w:val="00A02579"/>
    <w:rsid w:val="00A039CA"/>
    <w:rsid w:val="00A03D0E"/>
    <w:rsid w:val="00A03F28"/>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26A2A"/>
    <w:rsid w:val="00A27225"/>
    <w:rsid w:val="00A303B6"/>
    <w:rsid w:val="00A30429"/>
    <w:rsid w:val="00A33221"/>
    <w:rsid w:val="00A34397"/>
    <w:rsid w:val="00A34D49"/>
    <w:rsid w:val="00A3581F"/>
    <w:rsid w:val="00A35B66"/>
    <w:rsid w:val="00A3620F"/>
    <w:rsid w:val="00A379E1"/>
    <w:rsid w:val="00A41FAF"/>
    <w:rsid w:val="00A42D71"/>
    <w:rsid w:val="00A436AF"/>
    <w:rsid w:val="00A43F73"/>
    <w:rsid w:val="00A4434E"/>
    <w:rsid w:val="00A44CE9"/>
    <w:rsid w:val="00A45619"/>
    <w:rsid w:val="00A456F4"/>
    <w:rsid w:val="00A46522"/>
    <w:rsid w:val="00A469DD"/>
    <w:rsid w:val="00A46D59"/>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AED"/>
    <w:rsid w:val="00A84C5D"/>
    <w:rsid w:val="00A85CA7"/>
    <w:rsid w:val="00A87075"/>
    <w:rsid w:val="00A91219"/>
    <w:rsid w:val="00A925F8"/>
    <w:rsid w:val="00A92840"/>
    <w:rsid w:val="00A9373B"/>
    <w:rsid w:val="00A94330"/>
    <w:rsid w:val="00A9433E"/>
    <w:rsid w:val="00A954FE"/>
    <w:rsid w:val="00A95B0E"/>
    <w:rsid w:val="00A965CE"/>
    <w:rsid w:val="00A97A76"/>
    <w:rsid w:val="00AA0228"/>
    <w:rsid w:val="00AA0840"/>
    <w:rsid w:val="00AA0AB9"/>
    <w:rsid w:val="00AA1021"/>
    <w:rsid w:val="00AA1106"/>
    <w:rsid w:val="00AA2D71"/>
    <w:rsid w:val="00AA320B"/>
    <w:rsid w:val="00AA32F4"/>
    <w:rsid w:val="00AA355E"/>
    <w:rsid w:val="00AA5AA7"/>
    <w:rsid w:val="00AA5CB1"/>
    <w:rsid w:val="00AA6563"/>
    <w:rsid w:val="00AA7794"/>
    <w:rsid w:val="00AA78F0"/>
    <w:rsid w:val="00AB0125"/>
    <w:rsid w:val="00AB0860"/>
    <w:rsid w:val="00AB08C0"/>
    <w:rsid w:val="00AB10A4"/>
    <w:rsid w:val="00AB22C7"/>
    <w:rsid w:val="00AB259E"/>
    <w:rsid w:val="00AB3107"/>
    <w:rsid w:val="00AB4ADA"/>
    <w:rsid w:val="00AB5BB2"/>
    <w:rsid w:val="00AB66A3"/>
    <w:rsid w:val="00AB70E5"/>
    <w:rsid w:val="00AC1706"/>
    <w:rsid w:val="00AC1738"/>
    <w:rsid w:val="00AC1F94"/>
    <w:rsid w:val="00AC1FE5"/>
    <w:rsid w:val="00AC26C1"/>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69A3"/>
    <w:rsid w:val="00AD7155"/>
    <w:rsid w:val="00AE0629"/>
    <w:rsid w:val="00AE0A2B"/>
    <w:rsid w:val="00AE1B63"/>
    <w:rsid w:val="00AE2FCD"/>
    <w:rsid w:val="00AE507D"/>
    <w:rsid w:val="00AE5746"/>
    <w:rsid w:val="00AE583D"/>
    <w:rsid w:val="00AE5E04"/>
    <w:rsid w:val="00AE60A3"/>
    <w:rsid w:val="00AE7677"/>
    <w:rsid w:val="00AF02E6"/>
    <w:rsid w:val="00AF2909"/>
    <w:rsid w:val="00AF2E85"/>
    <w:rsid w:val="00AF4D9D"/>
    <w:rsid w:val="00AF5D68"/>
    <w:rsid w:val="00AF6F72"/>
    <w:rsid w:val="00AF74DA"/>
    <w:rsid w:val="00B000C3"/>
    <w:rsid w:val="00B01215"/>
    <w:rsid w:val="00B01833"/>
    <w:rsid w:val="00B037BE"/>
    <w:rsid w:val="00B049B2"/>
    <w:rsid w:val="00B051F2"/>
    <w:rsid w:val="00B06954"/>
    <w:rsid w:val="00B06AD3"/>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4421"/>
    <w:rsid w:val="00B2559B"/>
    <w:rsid w:val="00B2573E"/>
    <w:rsid w:val="00B25D35"/>
    <w:rsid w:val="00B266C1"/>
    <w:rsid w:val="00B2744B"/>
    <w:rsid w:val="00B27538"/>
    <w:rsid w:val="00B275C7"/>
    <w:rsid w:val="00B27B6D"/>
    <w:rsid w:val="00B27E5E"/>
    <w:rsid w:val="00B30DE5"/>
    <w:rsid w:val="00B32B57"/>
    <w:rsid w:val="00B333A9"/>
    <w:rsid w:val="00B33C1B"/>
    <w:rsid w:val="00B34BC3"/>
    <w:rsid w:val="00B353D4"/>
    <w:rsid w:val="00B35739"/>
    <w:rsid w:val="00B35DCD"/>
    <w:rsid w:val="00B362AE"/>
    <w:rsid w:val="00B378F9"/>
    <w:rsid w:val="00B40FB3"/>
    <w:rsid w:val="00B42E24"/>
    <w:rsid w:val="00B44456"/>
    <w:rsid w:val="00B46846"/>
    <w:rsid w:val="00B50F91"/>
    <w:rsid w:val="00B51F80"/>
    <w:rsid w:val="00B520AD"/>
    <w:rsid w:val="00B52160"/>
    <w:rsid w:val="00B531B5"/>
    <w:rsid w:val="00B533AC"/>
    <w:rsid w:val="00B53725"/>
    <w:rsid w:val="00B53C71"/>
    <w:rsid w:val="00B55B47"/>
    <w:rsid w:val="00B57371"/>
    <w:rsid w:val="00B57423"/>
    <w:rsid w:val="00B575A8"/>
    <w:rsid w:val="00B60DC9"/>
    <w:rsid w:val="00B6124E"/>
    <w:rsid w:val="00B61756"/>
    <w:rsid w:val="00B61A7E"/>
    <w:rsid w:val="00B620F5"/>
    <w:rsid w:val="00B62D55"/>
    <w:rsid w:val="00B63BA8"/>
    <w:rsid w:val="00B64AE9"/>
    <w:rsid w:val="00B661AE"/>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8E1"/>
    <w:rsid w:val="00B90F15"/>
    <w:rsid w:val="00B91459"/>
    <w:rsid w:val="00B92EF6"/>
    <w:rsid w:val="00B93425"/>
    <w:rsid w:val="00B93A25"/>
    <w:rsid w:val="00B93DBA"/>
    <w:rsid w:val="00B94594"/>
    <w:rsid w:val="00B95798"/>
    <w:rsid w:val="00B9722E"/>
    <w:rsid w:val="00B972BB"/>
    <w:rsid w:val="00B975B9"/>
    <w:rsid w:val="00B975FE"/>
    <w:rsid w:val="00BA0278"/>
    <w:rsid w:val="00BA0F20"/>
    <w:rsid w:val="00BA1541"/>
    <w:rsid w:val="00BA1DB3"/>
    <w:rsid w:val="00BA21E8"/>
    <w:rsid w:val="00BA4398"/>
    <w:rsid w:val="00BA5F05"/>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3F9"/>
    <w:rsid w:val="00BC29F7"/>
    <w:rsid w:val="00BC3A60"/>
    <w:rsid w:val="00BC5166"/>
    <w:rsid w:val="00BC5A9C"/>
    <w:rsid w:val="00BC5F33"/>
    <w:rsid w:val="00BC60C0"/>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6029"/>
    <w:rsid w:val="00C074DC"/>
    <w:rsid w:val="00C079BF"/>
    <w:rsid w:val="00C1067A"/>
    <w:rsid w:val="00C11463"/>
    <w:rsid w:val="00C11D3D"/>
    <w:rsid w:val="00C12762"/>
    <w:rsid w:val="00C129B5"/>
    <w:rsid w:val="00C12B49"/>
    <w:rsid w:val="00C14A0D"/>
    <w:rsid w:val="00C14EAA"/>
    <w:rsid w:val="00C157D7"/>
    <w:rsid w:val="00C15B0F"/>
    <w:rsid w:val="00C1611B"/>
    <w:rsid w:val="00C169E1"/>
    <w:rsid w:val="00C17362"/>
    <w:rsid w:val="00C17DDB"/>
    <w:rsid w:val="00C20134"/>
    <w:rsid w:val="00C20600"/>
    <w:rsid w:val="00C215AF"/>
    <w:rsid w:val="00C21755"/>
    <w:rsid w:val="00C21951"/>
    <w:rsid w:val="00C22889"/>
    <w:rsid w:val="00C2402E"/>
    <w:rsid w:val="00C2471C"/>
    <w:rsid w:val="00C2480C"/>
    <w:rsid w:val="00C25129"/>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6C13"/>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4E75"/>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A7A71"/>
    <w:rsid w:val="00CB099F"/>
    <w:rsid w:val="00CB0EDE"/>
    <w:rsid w:val="00CB1D98"/>
    <w:rsid w:val="00CB3305"/>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26FB"/>
    <w:rsid w:val="00CE3E80"/>
    <w:rsid w:val="00CE4D7E"/>
    <w:rsid w:val="00CE4E7A"/>
    <w:rsid w:val="00CE76C8"/>
    <w:rsid w:val="00CE78E9"/>
    <w:rsid w:val="00CF09C3"/>
    <w:rsid w:val="00CF0F3A"/>
    <w:rsid w:val="00CF1B49"/>
    <w:rsid w:val="00CF2F7B"/>
    <w:rsid w:val="00CF4694"/>
    <w:rsid w:val="00CF4961"/>
    <w:rsid w:val="00CF7E00"/>
    <w:rsid w:val="00D00103"/>
    <w:rsid w:val="00D00662"/>
    <w:rsid w:val="00D008AC"/>
    <w:rsid w:val="00D00A82"/>
    <w:rsid w:val="00D00D44"/>
    <w:rsid w:val="00D01566"/>
    <w:rsid w:val="00D04CFF"/>
    <w:rsid w:val="00D0553A"/>
    <w:rsid w:val="00D05594"/>
    <w:rsid w:val="00D0569B"/>
    <w:rsid w:val="00D05D16"/>
    <w:rsid w:val="00D05EA4"/>
    <w:rsid w:val="00D067C3"/>
    <w:rsid w:val="00D07E5E"/>
    <w:rsid w:val="00D128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675A"/>
    <w:rsid w:val="00D27A49"/>
    <w:rsid w:val="00D27C2D"/>
    <w:rsid w:val="00D27FA4"/>
    <w:rsid w:val="00D312AE"/>
    <w:rsid w:val="00D32AD8"/>
    <w:rsid w:val="00D32D26"/>
    <w:rsid w:val="00D32EF2"/>
    <w:rsid w:val="00D334A1"/>
    <w:rsid w:val="00D33E76"/>
    <w:rsid w:val="00D34407"/>
    <w:rsid w:val="00D35D06"/>
    <w:rsid w:val="00D36B03"/>
    <w:rsid w:val="00D371D8"/>
    <w:rsid w:val="00D37FE3"/>
    <w:rsid w:val="00D40C5F"/>
    <w:rsid w:val="00D4107A"/>
    <w:rsid w:val="00D45718"/>
    <w:rsid w:val="00D4662E"/>
    <w:rsid w:val="00D47B2F"/>
    <w:rsid w:val="00D50986"/>
    <w:rsid w:val="00D51586"/>
    <w:rsid w:val="00D5187D"/>
    <w:rsid w:val="00D52169"/>
    <w:rsid w:val="00D52B7A"/>
    <w:rsid w:val="00D537A2"/>
    <w:rsid w:val="00D539AC"/>
    <w:rsid w:val="00D54364"/>
    <w:rsid w:val="00D544EE"/>
    <w:rsid w:val="00D54614"/>
    <w:rsid w:val="00D54974"/>
    <w:rsid w:val="00D5543B"/>
    <w:rsid w:val="00D55514"/>
    <w:rsid w:val="00D56EB0"/>
    <w:rsid w:val="00D57BD7"/>
    <w:rsid w:val="00D57DC6"/>
    <w:rsid w:val="00D62192"/>
    <w:rsid w:val="00D621EF"/>
    <w:rsid w:val="00D62778"/>
    <w:rsid w:val="00D647EC"/>
    <w:rsid w:val="00D656DF"/>
    <w:rsid w:val="00D65EA1"/>
    <w:rsid w:val="00D72013"/>
    <w:rsid w:val="00D72AC3"/>
    <w:rsid w:val="00D72B75"/>
    <w:rsid w:val="00D7334A"/>
    <w:rsid w:val="00D74604"/>
    <w:rsid w:val="00D75409"/>
    <w:rsid w:val="00D755B6"/>
    <w:rsid w:val="00D7599F"/>
    <w:rsid w:val="00D767CC"/>
    <w:rsid w:val="00D76D17"/>
    <w:rsid w:val="00D77571"/>
    <w:rsid w:val="00D77622"/>
    <w:rsid w:val="00D778E6"/>
    <w:rsid w:val="00D82222"/>
    <w:rsid w:val="00D83800"/>
    <w:rsid w:val="00D84A00"/>
    <w:rsid w:val="00D85122"/>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3DC6"/>
    <w:rsid w:val="00DB4795"/>
    <w:rsid w:val="00DB4A86"/>
    <w:rsid w:val="00DB4AB7"/>
    <w:rsid w:val="00DB50B4"/>
    <w:rsid w:val="00DC1E03"/>
    <w:rsid w:val="00DC2A18"/>
    <w:rsid w:val="00DC405C"/>
    <w:rsid w:val="00DC61EF"/>
    <w:rsid w:val="00DC7F89"/>
    <w:rsid w:val="00DD00B6"/>
    <w:rsid w:val="00DD1AF4"/>
    <w:rsid w:val="00DD22A6"/>
    <w:rsid w:val="00DD37EF"/>
    <w:rsid w:val="00DD4E16"/>
    <w:rsid w:val="00DD6D72"/>
    <w:rsid w:val="00DD6DD7"/>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2E3"/>
    <w:rsid w:val="00DE6DED"/>
    <w:rsid w:val="00DF1A18"/>
    <w:rsid w:val="00DF25C6"/>
    <w:rsid w:val="00DF2C3C"/>
    <w:rsid w:val="00DF2DE2"/>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07F8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4B0"/>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1873"/>
    <w:rsid w:val="00E62C01"/>
    <w:rsid w:val="00E63310"/>
    <w:rsid w:val="00E6334B"/>
    <w:rsid w:val="00E635FE"/>
    <w:rsid w:val="00E63D00"/>
    <w:rsid w:val="00E648DE"/>
    <w:rsid w:val="00E64C99"/>
    <w:rsid w:val="00E65E6B"/>
    <w:rsid w:val="00E704F7"/>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6BD"/>
    <w:rsid w:val="00E82E13"/>
    <w:rsid w:val="00E83512"/>
    <w:rsid w:val="00E84992"/>
    <w:rsid w:val="00E84CF1"/>
    <w:rsid w:val="00E84FF7"/>
    <w:rsid w:val="00E85568"/>
    <w:rsid w:val="00E86683"/>
    <w:rsid w:val="00E86714"/>
    <w:rsid w:val="00E86C8E"/>
    <w:rsid w:val="00E87721"/>
    <w:rsid w:val="00E90287"/>
    <w:rsid w:val="00E9189F"/>
    <w:rsid w:val="00E91C12"/>
    <w:rsid w:val="00E92FF8"/>
    <w:rsid w:val="00E93F2B"/>
    <w:rsid w:val="00E94B11"/>
    <w:rsid w:val="00E94B99"/>
    <w:rsid w:val="00E96C8D"/>
    <w:rsid w:val="00E97204"/>
    <w:rsid w:val="00E978D7"/>
    <w:rsid w:val="00EA01D4"/>
    <w:rsid w:val="00EA1666"/>
    <w:rsid w:val="00EA1755"/>
    <w:rsid w:val="00EA40D7"/>
    <w:rsid w:val="00EA6632"/>
    <w:rsid w:val="00EA720C"/>
    <w:rsid w:val="00EA7CE8"/>
    <w:rsid w:val="00EB028F"/>
    <w:rsid w:val="00EB05A5"/>
    <w:rsid w:val="00EB0E20"/>
    <w:rsid w:val="00EB2266"/>
    <w:rsid w:val="00EB3A01"/>
    <w:rsid w:val="00EB4010"/>
    <w:rsid w:val="00EB470D"/>
    <w:rsid w:val="00EB48E1"/>
    <w:rsid w:val="00EB6379"/>
    <w:rsid w:val="00EB7151"/>
    <w:rsid w:val="00EC0B8D"/>
    <w:rsid w:val="00EC0F83"/>
    <w:rsid w:val="00EC20B1"/>
    <w:rsid w:val="00EC5160"/>
    <w:rsid w:val="00EC5588"/>
    <w:rsid w:val="00EC59FD"/>
    <w:rsid w:val="00EC5C1B"/>
    <w:rsid w:val="00EC660C"/>
    <w:rsid w:val="00ED0316"/>
    <w:rsid w:val="00ED233F"/>
    <w:rsid w:val="00ED2727"/>
    <w:rsid w:val="00ED2F4B"/>
    <w:rsid w:val="00ED30F2"/>
    <w:rsid w:val="00ED390A"/>
    <w:rsid w:val="00ED3A87"/>
    <w:rsid w:val="00ED4BD3"/>
    <w:rsid w:val="00ED5172"/>
    <w:rsid w:val="00ED5500"/>
    <w:rsid w:val="00ED59C5"/>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2E9"/>
    <w:rsid w:val="00F10344"/>
    <w:rsid w:val="00F11844"/>
    <w:rsid w:val="00F13131"/>
    <w:rsid w:val="00F13D58"/>
    <w:rsid w:val="00F15521"/>
    <w:rsid w:val="00F17DF6"/>
    <w:rsid w:val="00F200C0"/>
    <w:rsid w:val="00F20134"/>
    <w:rsid w:val="00F2062C"/>
    <w:rsid w:val="00F2304B"/>
    <w:rsid w:val="00F24E7B"/>
    <w:rsid w:val="00F24E8F"/>
    <w:rsid w:val="00F2553B"/>
    <w:rsid w:val="00F275D3"/>
    <w:rsid w:val="00F277C8"/>
    <w:rsid w:val="00F27815"/>
    <w:rsid w:val="00F27B0F"/>
    <w:rsid w:val="00F30E1E"/>
    <w:rsid w:val="00F33662"/>
    <w:rsid w:val="00F33BD3"/>
    <w:rsid w:val="00F345F1"/>
    <w:rsid w:val="00F34C67"/>
    <w:rsid w:val="00F34F49"/>
    <w:rsid w:val="00F35BFD"/>
    <w:rsid w:val="00F376BA"/>
    <w:rsid w:val="00F37872"/>
    <w:rsid w:val="00F404A7"/>
    <w:rsid w:val="00F4188F"/>
    <w:rsid w:val="00F420E7"/>
    <w:rsid w:val="00F421F2"/>
    <w:rsid w:val="00F422DE"/>
    <w:rsid w:val="00F44305"/>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5758"/>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75D"/>
    <w:rsid w:val="00F97815"/>
    <w:rsid w:val="00FA0291"/>
    <w:rsid w:val="00FA0F50"/>
    <w:rsid w:val="00FA10D3"/>
    <w:rsid w:val="00FA1504"/>
    <w:rsid w:val="00FA1B98"/>
    <w:rsid w:val="00FA1ECC"/>
    <w:rsid w:val="00FA2180"/>
    <w:rsid w:val="00FA2C4B"/>
    <w:rsid w:val="00FA4EF3"/>
    <w:rsid w:val="00FA4F0D"/>
    <w:rsid w:val="00FA61F3"/>
    <w:rsid w:val="00FA6F98"/>
    <w:rsid w:val="00FA7787"/>
    <w:rsid w:val="00FA7809"/>
    <w:rsid w:val="00FA7825"/>
    <w:rsid w:val="00FA7BA4"/>
    <w:rsid w:val="00FA7CA2"/>
    <w:rsid w:val="00FB1B8D"/>
    <w:rsid w:val="00FB203A"/>
    <w:rsid w:val="00FB3C47"/>
    <w:rsid w:val="00FB7E60"/>
    <w:rsid w:val="00FC051D"/>
    <w:rsid w:val="00FC11A1"/>
    <w:rsid w:val="00FC1242"/>
    <w:rsid w:val="00FC235B"/>
    <w:rsid w:val="00FC3B1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94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60757"/>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uiPriority w:val="10"/>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uiPriority w:val="99"/>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link w:val="af4"/>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5">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6">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7">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8">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uiPriority w:val="39"/>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uiPriority w:val="39"/>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9">
    <w:name w:val="Body Text Indent"/>
    <w:basedOn w:val="a1"/>
    <w:link w:val="afa"/>
    <w:rsid w:val="00A7667D"/>
    <w:pPr>
      <w:spacing w:after="120"/>
      <w:ind w:left="283"/>
    </w:pPr>
    <w:rPr>
      <w:sz w:val="20"/>
      <w:szCs w:val="20"/>
    </w:rPr>
  </w:style>
  <w:style w:type="character" w:customStyle="1" w:styleId="afa">
    <w:name w:val="Основной текст с отступом Знак"/>
    <w:basedOn w:val="a2"/>
    <w:link w:val="af9"/>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b">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c"/>
    <w:rsid w:val="00A7667D"/>
    <w:pPr>
      <w:spacing w:after="120"/>
    </w:pPr>
    <w:rPr>
      <w:sz w:val="20"/>
      <w:szCs w:val="20"/>
    </w:rPr>
  </w:style>
  <w:style w:type="character" w:customStyle="1" w:styleId="afc">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b"/>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annotation reference"/>
    <w:uiPriority w:val="99"/>
    <w:rsid w:val="00AB3107"/>
    <w:rPr>
      <w:sz w:val="16"/>
      <w:szCs w:val="16"/>
    </w:rPr>
  </w:style>
  <w:style w:type="character" w:customStyle="1" w:styleId="afe">
    <w:name w:val="Тема примечания Знак"/>
    <w:link w:val="aff"/>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0">
    <w:name w:val="Название Знак"/>
    <w:link w:val="aff1"/>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2">
    <w:name w:val="Текст примечания Знак"/>
    <w:link w:val="aff3"/>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3">
    <w:name w:val="annotation text"/>
    <w:basedOn w:val="a1"/>
    <w:link w:val="aff2"/>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
    <w:name w:val="annotation subject"/>
    <w:basedOn w:val="aff3"/>
    <w:next w:val="aff3"/>
    <w:link w:val="afe"/>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1">
    <w:name w:val="Название"/>
    <w:basedOn w:val="a1"/>
    <w:link w:val="aff0"/>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4">
    <w:name w:val="Subtitle"/>
    <w:basedOn w:val="a1"/>
    <w:next w:val="a1"/>
    <w:link w:val="aff5"/>
    <w:uiPriority w:val="11"/>
    <w:qFormat/>
    <w:rsid w:val="00AB3107"/>
    <w:pPr>
      <w:spacing w:after="60"/>
      <w:jc w:val="center"/>
      <w:outlineLvl w:val="1"/>
    </w:pPr>
    <w:rPr>
      <w:rFonts w:ascii="Calibri Light" w:hAnsi="Calibri Light"/>
    </w:rPr>
  </w:style>
  <w:style w:type="character" w:customStyle="1" w:styleId="aff5">
    <w:name w:val="Подзаголовок Знак"/>
    <w:basedOn w:val="a2"/>
    <w:link w:val="aff4"/>
    <w:uiPriority w:val="11"/>
    <w:rsid w:val="00AB3107"/>
    <w:rPr>
      <w:rFonts w:ascii="Calibri Light" w:eastAsia="Times New Roman" w:hAnsi="Calibri Light" w:cs="Times New Roman"/>
      <w:sz w:val="24"/>
      <w:szCs w:val="24"/>
      <w:lang w:eastAsia="ru-RU"/>
    </w:rPr>
  </w:style>
  <w:style w:type="character" w:styleId="aff6">
    <w:name w:val="Emphasis"/>
    <w:uiPriority w:val="20"/>
    <w:qFormat/>
    <w:rsid w:val="00AB3107"/>
    <w:rPr>
      <w:i/>
      <w:iCs/>
    </w:rPr>
  </w:style>
  <w:style w:type="character" w:styleId="aff7">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8">
    <w:name w:val="Normal (Web)"/>
    <w:basedOn w:val="a1"/>
    <w:uiPriority w:val="99"/>
    <w:rsid w:val="00AB3107"/>
    <w:pPr>
      <w:textAlignment w:val="top"/>
    </w:pPr>
    <w:rPr>
      <w:rFonts w:eastAsia="Calibri"/>
    </w:rPr>
  </w:style>
  <w:style w:type="paragraph" w:styleId="aff9">
    <w:name w:val="Document Map"/>
    <w:basedOn w:val="a1"/>
    <w:link w:val="affa"/>
    <w:unhideWhenUsed/>
    <w:rsid w:val="00AB3107"/>
    <w:rPr>
      <w:rFonts w:ascii="Segoe UI" w:hAnsi="Segoe UI" w:cs="Segoe UI"/>
      <w:sz w:val="16"/>
      <w:szCs w:val="16"/>
    </w:rPr>
  </w:style>
  <w:style w:type="character" w:customStyle="1" w:styleId="affa">
    <w:name w:val="Схема документа Знак"/>
    <w:basedOn w:val="a2"/>
    <w:link w:val="aff9"/>
    <w:rsid w:val="00AB3107"/>
    <w:rPr>
      <w:rFonts w:ascii="Segoe UI" w:eastAsia="Times New Roman" w:hAnsi="Segoe UI" w:cs="Segoe UI"/>
      <w:sz w:val="16"/>
      <w:szCs w:val="16"/>
      <w:lang w:eastAsia="ru-RU"/>
    </w:rPr>
  </w:style>
  <w:style w:type="character" w:styleId="affb">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c">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d">
    <w:name w:val="Знак Знак Знак Знак"/>
    <w:basedOn w:val="a1"/>
    <w:rsid w:val="00917210"/>
    <w:rPr>
      <w:rFonts w:ascii="Verdana" w:hAnsi="Verdana" w:cs="Verdana"/>
      <w:sz w:val="20"/>
      <w:szCs w:val="20"/>
      <w:lang w:val="en-US" w:eastAsia="en-US"/>
    </w:rPr>
  </w:style>
  <w:style w:type="character" w:styleId="affe">
    <w:name w:val="footnote reference"/>
    <w:uiPriority w:val="99"/>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f">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0">
    <w:name w:val="Основной текст_"/>
    <w:link w:val="114"/>
    <w:locked/>
    <w:rsid w:val="00917210"/>
    <w:rPr>
      <w:sz w:val="28"/>
      <w:shd w:val="clear" w:color="auto" w:fill="FFFFFF"/>
    </w:rPr>
  </w:style>
  <w:style w:type="paragraph" w:customStyle="1" w:styleId="114">
    <w:name w:val="Основной текст11"/>
    <w:basedOn w:val="a1"/>
    <w:link w:val="afff0"/>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1">
    <w:name w:val="footnote text"/>
    <w:basedOn w:val="a1"/>
    <w:link w:val="afff2"/>
    <w:uiPriority w:val="99"/>
    <w:rsid w:val="00917210"/>
    <w:rPr>
      <w:sz w:val="20"/>
      <w:szCs w:val="20"/>
      <w:lang w:val="x-none"/>
    </w:rPr>
  </w:style>
  <w:style w:type="character" w:customStyle="1" w:styleId="afff2">
    <w:name w:val="Текст сноски Знак"/>
    <w:basedOn w:val="a2"/>
    <w:link w:val="afff1"/>
    <w:uiPriority w:val="99"/>
    <w:rsid w:val="00917210"/>
    <w:rPr>
      <w:rFonts w:ascii="Times New Roman" w:eastAsia="Times New Roman" w:hAnsi="Times New Roman" w:cs="Times New Roman"/>
      <w:sz w:val="20"/>
      <w:szCs w:val="20"/>
      <w:lang w:val="x-none" w:eastAsia="ru-RU"/>
    </w:rPr>
  </w:style>
  <w:style w:type="paragraph" w:styleId="afff3">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4">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5">
    <w:name w:val="Block Text"/>
    <w:basedOn w:val="a1"/>
    <w:rsid w:val="00917210"/>
    <w:pPr>
      <w:ind w:left="142" w:right="151" w:firstLine="992"/>
      <w:jc w:val="both"/>
    </w:pPr>
    <w:rPr>
      <w:szCs w:val="20"/>
    </w:rPr>
  </w:style>
  <w:style w:type="character" w:styleId="afff6">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7">
    <w:name w:val="Plain Text"/>
    <w:basedOn w:val="a1"/>
    <w:link w:val="afff8"/>
    <w:rsid w:val="00917210"/>
    <w:rPr>
      <w:rFonts w:ascii="Courier New" w:hAnsi="Courier New"/>
      <w:sz w:val="20"/>
      <w:szCs w:val="20"/>
      <w:lang w:val="x-none" w:eastAsia="x-none"/>
    </w:rPr>
  </w:style>
  <w:style w:type="character" w:customStyle="1" w:styleId="afff8">
    <w:name w:val="Текст Знак"/>
    <w:basedOn w:val="a2"/>
    <w:link w:val="afff7"/>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qFormat/>
    <w:rsid w:val="0030766C"/>
    <w:pPr>
      <w:spacing w:after="160" w:line="240" w:lineRule="exact"/>
    </w:pPr>
    <w:rPr>
      <w:rFonts w:ascii="Verdana" w:hAnsi="Verdana" w:cs="Verdana"/>
      <w:sz w:val="20"/>
      <w:szCs w:val="20"/>
      <w:lang w:val="en-US" w:eastAsia="en-US"/>
    </w:rPr>
  </w:style>
  <w:style w:type="paragraph" w:customStyle="1" w:styleId="afff9">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a">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b">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0">
    <w:name w:val="текст примечания"/>
    <w:basedOn w:val="a1"/>
    <w:rsid w:val="000D6E3B"/>
  </w:style>
  <w:style w:type="paragraph" w:customStyle="1" w:styleId="affff1">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2">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3">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8"/>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8"/>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8"/>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4">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8"/>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6">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7">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8"/>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endnote text"/>
    <w:basedOn w:val="a1"/>
    <w:link w:val="affffc"/>
    <w:uiPriority w:val="99"/>
    <w:semiHidden/>
    <w:unhideWhenUsed/>
    <w:rsid w:val="00234EED"/>
    <w:pPr>
      <w:ind w:firstLine="709"/>
      <w:jc w:val="both"/>
    </w:pPr>
    <w:rPr>
      <w:rFonts w:eastAsia="Calibri"/>
      <w:sz w:val="20"/>
      <w:szCs w:val="20"/>
      <w:lang w:eastAsia="en-US"/>
    </w:rPr>
  </w:style>
  <w:style w:type="character" w:customStyle="1" w:styleId="affffc">
    <w:name w:val="Текст концевой сноски Знак"/>
    <w:basedOn w:val="a2"/>
    <w:link w:val="affffb"/>
    <w:uiPriority w:val="99"/>
    <w:semiHidden/>
    <w:rsid w:val="00234EED"/>
    <w:rPr>
      <w:rFonts w:ascii="Times New Roman" w:eastAsia="Calibri" w:hAnsi="Times New Roman" w:cs="Times New Roman"/>
      <w:sz w:val="20"/>
      <w:szCs w:val="20"/>
    </w:rPr>
  </w:style>
  <w:style w:type="character" w:styleId="affffd">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e">
    <w:name w:val="Этап"/>
    <w:basedOn w:val="8"/>
    <w:link w:val="afffff"/>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f">
    <w:name w:val="Этап Знак"/>
    <w:link w:val="affffe"/>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3">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4">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6">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C5815"/>
  </w:style>
  <w:style w:type="table" w:customStyle="1" w:styleId="580">
    <w:name w:val="Сетка таблицы58"/>
    <w:basedOn w:val="a3"/>
    <w:next w:val="ae"/>
    <w:uiPriority w:val="39"/>
    <w:rsid w:val="003C58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835C44"/>
  </w:style>
  <w:style w:type="numbering" w:customStyle="1" w:styleId="1161">
    <w:name w:val="Нет списка116"/>
    <w:next w:val="a4"/>
    <w:uiPriority w:val="99"/>
    <w:semiHidden/>
    <w:unhideWhenUsed/>
    <w:rsid w:val="00835C44"/>
  </w:style>
  <w:style w:type="table" w:customStyle="1" w:styleId="1270">
    <w:name w:val="Сетка таблицы127"/>
    <w:basedOn w:val="a3"/>
    <w:next w:val="ae"/>
    <w:uiPriority w:val="39"/>
    <w:rsid w:val="00835C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720386"/>
  </w:style>
  <w:style w:type="table" w:customStyle="1" w:styleId="590">
    <w:name w:val="Сетка таблицы59"/>
    <w:basedOn w:val="a3"/>
    <w:next w:val="ae"/>
    <w:uiPriority w:val="39"/>
    <w:rsid w:val="00720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545033"/>
  </w:style>
  <w:style w:type="paragraph" w:customStyle="1" w:styleId="13b">
    <w:name w:val="Абзац списка13"/>
    <w:basedOn w:val="a1"/>
    <w:autoRedefine/>
    <w:rsid w:val="00545033"/>
    <w:pPr>
      <w:jc w:val="center"/>
    </w:pPr>
    <w:rPr>
      <w:snapToGrid w:val="0"/>
      <w:sz w:val="28"/>
      <w:szCs w:val="28"/>
    </w:rPr>
  </w:style>
  <w:style w:type="paragraph" w:customStyle="1" w:styleId="affffff">
    <w:basedOn w:val="a1"/>
    <w:next w:val="aff8"/>
    <w:rsid w:val="00545033"/>
    <w:pPr>
      <w:spacing w:before="100" w:beforeAutospacing="1" w:after="100" w:afterAutospacing="1"/>
    </w:pPr>
  </w:style>
  <w:style w:type="paragraph" w:customStyle="1" w:styleId="affffff0">
    <w:name w:val="Знак"/>
    <w:basedOn w:val="a1"/>
    <w:rsid w:val="00545033"/>
    <w:pPr>
      <w:spacing w:after="160" w:line="240" w:lineRule="exact"/>
    </w:pPr>
    <w:rPr>
      <w:rFonts w:ascii="Verdana" w:hAnsi="Verdana" w:cs="Verdana"/>
      <w:sz w:val="20"/>
      <w:szCs w:val="20"/>
      <w:lang w:val="en-US" w:eastAsia="en-US"/>
    </w:rPr>
  </w:style>
  <w:style w:type="numbering" w:customStyle="1" w:styleId="1171">
    <w:name w:val="Нет списка117"/>
    <w:next w:val="a4"/>
    <w:uiPriority w:val="99"/>
    <w:semiHidden/>
    <w:unhideWhenUsed/>
    <w:rsid w:val="00545033"/>
  </w:style>
  <w:style w:type="table" w:customStyle="1" w:styleId="1280">
    <w:name w:val="Сетка таблицы128"/>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545033"/>
  </w:style>
  <w:style w:type="table" w:customStyle="1" w:styleId="2200">
    <w:name w:val="Сетка таблицы220"/>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545033"/>
  </w:style>
  <w:style w:type="character" w:customStyle="1" w:styleId="WW8Num3z0">
    <w:name w:val="WW8Num3z0"/>
    <w:rsid w:val="00545033"/>
    <w:rPr>
      <w:rFonts w:hint="default"/>
    </w:rPr>
  </w:style>
  <w:style w:type="character" w:customStyle="1" w:styleId="WW8Num4z0">
    <w:name w:val="WW8Num4z0"/>
    <w:rsid w:val="00545033"/>
    <w:rPr>
      <w:rFonts w:hint="default"/>
      <w:b w:val="0"/>
      <w:color w:val="000000"/>
      <w:sz w:val="28"/>
    </w:rPr>
  </w:style>
  <w:style w:type="character" w:customStyle="1" w:styleId="WW8Num5z0">
    <w:name w:val="WW8Num5z0"/>
    <w:rsid w:val="00545033"/>
    <w:rPr>
      <w:b/>
    </w:rPr>
  </w:style>
  <w:style w:type="character" w:customStyle="1" w:styleId="WW8Num6z0">
    <w:name w:val="WW8Num6z0"/>
    <w:rsid w:val="00545033"/>
    <w:rPr>
      <w:rFonts w:hint="default"/>
    </w:rPr>
  </w:style>
  <w:style w:type="character" w:customStyle="1" w:styleId="WW8Num7z0">
    <w:name w:val="WW8Num7z0"/>
    <w:rsid w:val="00545033"/>
    <w:rPr>
      <w:rFonts w:hint="default"/>
    </w:rPr>
  </w:style>
  <w:style w:type="character" w:customStyle="1" w:styleId="WW8Num9z0">
    <w:name w:val="WW8Num9z0"/>
    <w:rsid w:val="00545033"/>
    <w:rPr>
      <w:rFonts w:hint="default"/>
      <w:b w:val="0"/>
      <w:color w:val="000000"/>
    </w:rPr>
  </w:style>
  <w:style w:type="character" w:customStyle="1" w:styleId="WW8Num10z0">
    <w:name w:val="WW8Num10z0"/>
    <w:rsid w:val="00545033"/>
    <w:rPr>
      <w:rFonts w:hint="default"/>
    </w:rPr>
  </w:style>
  <w:style w:type="character" w:customStyle="1" w:styleId="WW8Num11z0">
    <w:name w:val="WW8Num11z0"/>
    <w:rsid w:val="00545033"/>
    <w:rPr>
      <w:b/>
    </w:rPr>
  </w:style>
  <w:style w:type="character" w:customStyle="1" w:styleId="WW8Num12z0">
    <w:name w:val="WW8Num12z0"/>
    <w:rsid w:val="00545033"/>
    <w:rPr>
      <w:rFonts w:hint="default"/>
    </w:rPr>
  </w:style>
  <w:style w:type="character" w:customStyle="1" w:styleId="WW8Num13z0">
    <w:name w:val="WW8Num13z0"/>
    <w:rsid w:val="00545033"/>
    <w:rPr>
      <w:rFonts w:hint="default"/>
    </w:rPr>
  </w:style>
  <w:style w:type="character" w:customStyle="1" w:styleId="WW8Num15z0">
    <w:name w:val="WW8Num15z0"/>
    <w:rsid w:val="00545033"/>
    <w:rPr>
      <w:rFonts w:hint="default"/>
    </w:rPr>
  </w:style>
  <w:style w:type="character" w:customStyle="1" w:styleId="WW8Num17z0">
    <w:name w:val="WW8Num17z0"/>
    <w:rsid w:val="00545033"/>
    <w:rPr>
      <w:rFonts w:ascii="Symbol" w:hAnsi="Symbol" w:cs="Symbol" w:hint="default"/>
    </w:rPr>
  </w:style>
  <w:style w:type="character" w:customStyle="1" w:styleId="WW8Num17z1">
    <w:name w:val="WW8Num17z1"/>
    <w:rsid w:val="00545033"/>
    <w:rPr>
      <w:rFonts w:ascii="Symbol" w:hAnsi="Symbol" w:cs="Symbol" w:hint="default"/>
      <w:sz w:val="16"/>
      <w:szCs w:val="16"/>
    </w:rPr>
  </w:style>
  <w:style w:type="character" w:customStyle="1" w:styleId="WW8Num17z2">
    <w:name w:val="WW8Num17z2"/>
    <w:rsid w:val="00545033"/>
    <w:rPr>
      <w:rFonts w:ascii="Wingdings" w:hAnsi="Wingdings" w:cs="Wingdings" w:hint="default"/>
    </w:rPr>
  </w:style>
  <w:style w:type="character" w:customStyle="1" w:styleId="WW8Num17z4">
    <w:name w:val="WW8Num17z4"/>
    <w:rsid w:val="00545033"/>
    <w:rPr>
      <w:rFonts w:ascii="Courier New" w:hAnsi="Courier New" w:cs="Courier New" w:hint="default"/>
    </w:rPr>
  </w:style>
  <w:style w:type="character" w:customStyle="1" w:styleId="WW8Num18z0">
    <w:name w:val="WW8Num18z0"/>
    <w:rsid w:val="00545033"/>
    <w:rPr>
      <w:rFonts w:hint="default"/>
      <w:b w:val="0"/>
    </w:rPr>
  </w:style>
  <w:style w:type="character" w:customStyle="1" w:styleId="WW8Num19z0">
    <w:name w:val="WW8Num19z0"/>
    <w:rsid w:val="00545033"/>
    <w:rPr>
      <w:rFonts w:hint="default"/>
      <w:b w:val="0"/>
      <w:color w:val="000000"/>
    </w:rPr>
  </w:style>
  <w:style w:type="character" w:customStyle="1" w:styleId="WW8Num21z0">
    <w:name w:val="WW8Num21z0"/>
    <w:rsid w:val="00545033"/>
    <w:rPr>
      <w:rFonts w:hint="default"/>
      <w:b w:val="0"/>
      <w:color w:val="000000"/>
    </w:rPr>
  </w:style>
  <w:style w:type="character" w:customStyle="1" w:styleId="WW8Num22z0">
    <w:name w:val="WW8Num22z0"/>
    <w:rsid w:val="00545033"/>
    <w:rPr>
      <w:rFonts w:hint="default"/>
    </w:rPr>
  </w:style>
  <w:style w:type="character" w:customStyle="1" w:styleId="WW8Num23z0">
    <w:name w:val="WW8Num23z0"/>
    <w:rsid w:val="00545033"/>
    <w:rPr>
      <w:rFonts w:hint="default"/>
    </w:rPr>
  </w:style>
  <w:style w:type="character" w:customStyle="1" w:styleId="WW8Num24z0">
    <w:name w:val="WW8Num24z0"/>
    <w:rsid w:val="00545033"/>
    <w:rPr>
      <w:rFonts w:hint="default"/>
    </w:rPr>
  </w:style>
  <w:style w:type="character" w:customStyle="1" w:styleId="WW8Num25z0">
    <w:name w:val="WW8Num25z0"/>
    <w:rsid w:val="00545033"/>
    <w:rPr>
      <w:rFonts w:hint="default"/>
      <w:b w:val="0"/>
      <w:color w:val="000000"/>
    </w:rPr>
  </w:style>
  <w:style w:type="character" w:customStyle="1" w:styleId="WW8Num26z0">
    <w:name w:val="WW8Num26z0"/>
    <w:rsid w:val="00545033"/>
    <w:rPr>
      <w:rFonts w:hint="default"/>
      <w:b w:val="0"/>
      <w:color w:val="000000"/>
    </w:rPr>
  </w:style>
  <w:style w:type="character" w:customStyle="1" w:styleId="WW8Num27z0">
    <w:name w:val="WW8Num27z0"/>
    <w:rsid w:val="00545033"/>
    <w:rPr>
      <w:rFonts w:hint="default"/>
      <w:b/>
    </w:rPr>
  </w:style>
  <w:style w:type="character" w:customStyle="1" w:styleId="WW8Num28z0">
    <w:name w:val="WW8Num28z0"/>
    <w:rsid w:val="00545033"/>
    <w:rPr>
      <w:rFonts w:hint="default"/>
    </w:rPr>
  </w:style>
  <w:style w:type="character" w:customStyle="1" w:styleId="WW8Num29z0">
    <w:name w:val="WW8Num29z0"/>
    <w:rsid w:val="00545033"/>
    <w:rPr>
      <w:rFonts w:hint="default"/>
    </w:rPr>
  </w:style>
  <w:style w:type="character" w:customStyle="1" w:styleId="WW8Num30z0">
    <w:name w:val="WW8Num30z0"/>
    <w:rsid w:val="00545033"/>
    <w:rPr>
      <w:rFonts w:ascii="Symbol" w:hAnsi="Symbol" w:cs="Symbol" w:hint="default"/>
    </w:rPr>
  </w:style>
  <w:style w:type="character" w:customStyle="1" w:styleId="WW8Num31z0">
    <w:name w:val="WW8Num31z0"/>
    <w:rsid w:val="00545033"/>
    <w:rPr>
      <w:rFonts w:hint="default"/>
      <w:b w:val="0"/>
      <w:color w:val="000000"/>
    </w:rPr>
  </w:style>
  <w:style w:type="character" w:customStyle="1" w:styleId="WW8Num32z0">
    <w:name w:val="WW8Num32z0"/>
    <w:rsid w:val="00545033"/>
    <w:rPr>
      <w:rFonts w:ascii="Symbol" w:hAnsi="Symbol" w:cs="Symbol" w:hint="default"/>
    </w:rPr>
  </w:style>
  <w:style w:type="character" w:customStyle="1" w:styleId="WW8Num32z1">
    <w:name w:val="WW8Num32z1"/>
    <w:rsid w:val="00545033"/>
    <w:rPr>
      <w:rFonts w:ascii="Wingdings" w:hAnsi="Wingdings" w:cs="Wingdings" w:hint="default"/>
    </w:rPr>
  </w:style>
  <w:style w:type="character" w:customStyle="1" w:styleId="WW8Num33z0">
    <w:name w:val="WW8Num33z0"/>
    <w:rsid w:val="00545033"/>
    <w:rPr>
      <w:rFonts w:ascii="Symbol" w:hAnsi="Symbol" w:cs="Symbol" w:hint="default"/>
    </w:rPr>
  </w:style>
  <w:style w:type="character" w:customStyle="1" w:styleId="WW8Num33z1">
    <w:name w:val="WW8Num33z1"/>
    <w:rsid w:val="00545033"/>
    <w:rPr>
      <w:rFonts w:ascii="Courier New" w:hAnsi="Courier New" w:cs="Courier New" w:hint="default"/>
    </w:rPr>
  </w:style>
  <w:style w:type="character" w:customStyle="1" w:styleId="WW8Num33z2">
    <w:name w:val="WW8Num33z2"/>
    <w:rsid w:val="00545033"/>
    <w:rPr>
      <w:rFonts w:ascii="Wingdings" w:hAnsi="Wingdings" w:cs="Wingdings" w:hint="default"/>
    </w:rPr>
  </w:style>
  <w:style w:type="character" w:customStyle="1" w:styleId="WW8Num34z0">
    <w:name w:val="WW8Num34z0"/>
    <w:rsid w:val="00545033"/>
    <w:rPr>
      <w:rFonts w:hint="default"/>
      <w:b w:val="0"/>
      <w:color w:val="000000"/>
    </w:rPr>
  </w:style>
  <w:style w:type="character" w:customStyle="1" w:styleId="WW8Num35z0">
    <w:name w:val="WW8Num35z0"/>
    <w:rsid w:val="00545033"/>
    <w:rPr>
      <w:rFonts w:hint="default"/>
    </w:rPr>
  </w:style>
  <w:style w:type="character" w:customStyle="1" w:styleId="WW8Num36z0">
    <w:name w:val="WW8Num36z0"/>
    <w:rsid w:val="00545033"/>
    <w:rPr>
      <w:rFonts w:hint="default"/>
    </w:rPr>
  </w:style>
  <w:style w:type="character" w:customStyle="1" w:styleId="WW8Num37z0">
    <w:name w:val="WW8Num37z0"/>
    <w:rsid w:val="00545033"/>
    <w:rPr>
      <w:rFonts w:hint="default"/>
      <w:color w:val="000000"/>
      <w:sz w:val="28"/>
    </w:rPr>
  </w:style>
  <w:style w:type="character" w:customStyle="1" w:styleId="1ff8">
    <w:name w:val="Знак примечания1"/>
    <w:rsid w:val="00545033"/>
    <w:rPr>
      <w:sz w:val="16"/>
      <w:szCs w:val="16"/>
    </w:rPr>
  </w:style>
  <w:style w:type="paragraph" w:customStyle="1" w:styleId="1ff9">
    <w:name w:val="Заголовок1"/>
    <w:basedOn w:val="a1"/>
    <w:next w:val="afb"/>
    <w:rsid w:val="00545033"/>
    <w:pPr>
      <w:suppressAutoHyphens/>
      <w:jc w:val="center"/>
    </w:pPr>
    <w:rPr>
      <w:b/>
      <w:szCs w:val="20"/>
      <w:lang w:eastAsia="zh-CN"/>
    </w:rPr>
  </w:style>
  <w:style w:type="paragraph" w:customStyle="1" w:styleId="1ffa">
    <w:name w:val="Указатель1"/>
    <w:basedOn w:val="a1"/>
    <w:rsid w:val="00545033"/>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545033"/>
    <w:pPr>
      <w:tabs>
        <w:tab w:val="num" w:pos="11985"/>
      </w:tabs>
      <w:suppressAutoHyphens/>
      <w:ind w:left="11985" w:hanging="360"/>
    </w:pPr>
    <w:rPr>
      <w:sz w:val="28"/>
      <w:szCs w:val="28"/>
      <w:lang w:eastAsia="zh-CN"/>
    </w:rPr>
  </w:style>
  <w:style w:type="paragraph" w:customStyle="1" w:styleId="affffff1">
    <w:name w:val="Колонтитул"/>
    <w:basedOn w:val="a1"/>
    <w:rsid w:val="00545033"/>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545033"/>
    <w:pPr>
      <w:suppressAutoHyphens/>
    </w:pPr>
    <w:rPr>
      <w:sz w:val="20"/>
      <w:szCs w:val="20"/>
      <w:lang w:eastAsia="zh-CN"/>
    </w:rPr>
  </w:style>
  <w:style w:type="paragraph" w:customStyle="1" w:styleId="1ffd">
    <w:name w:val="Схема документа1"/>
    <w:basedOn w:val="a1"/>
    <w:rsid w:val="00545033"/>
    <w:pPr>
      <w:suppressAutoHyphens/>
    </w:pPr>
    <w:rPr>
      <w:rFonts w:ascii="Tahoma" w:hAnsi="Tahoma" w:cs="Tahoma"/>
      <w:sz w:val="16"/>
      <w:szCs w:val="16"/>
      <w:lang w:val="x-none" w:eastAsia="zh-CN"/>
    </w:rPr>
  </w:style>
  <w:style w:type="paragraph" w:customStyle="1" w:styleId="affffff2">
    <w:name w:val="Обычный (веб)"/>
    <w:basedOn w:val="a1"/>
    <w:rsid w:val="00545033"/>
    <w:pPr>
      <w:suppressAutoHyphens/>
      <w:spacing w:before="280" w:after="280"/>
    </w:pPr>
    <w:rPr>
      <w:lang w:eastAsia="zh-CN"/>
    </w:rPr>
  </w:style>
  <w:style w:type="paragraph" w:styleId="1ffe">
    <w:name w:val="index 1"/>
    <w:basedOn w:val="a1"/>
    <w:next w:val="a1"/>
    <w:autoRedefine/>
    <w:uiPriority w:val="99"/>
    <w:semiHidden/>
    <w:unhideWhenUsed/>
    <w:rsid w:val="00545033"/>
    <w:pPr>
      <w:ind w:left="240" w:hanging="240"/>
    </w:pPr>
  </w:style>
  <w:style w:type="paragraph" w:styleId="affffff3">
    <w:name w:val="index heading"/>
    <w:basedOn w:val="1ff9"/>
    <w:rsid w:val="00545033"/>
    <w:pPr>
      <w:suppressLineNumbers/>
    </w:pPr>
    <w:rPr>
      <w:bCs/>
      <w:sz w:val="32"/>
      <w:szCs w:val="32"/>
    </w:rPr>
  </w:style>
  <w:style w:type="paragraph" w:styleId="affffff4">
    <w:name w:val="toa heading"/>
    <w:basedOn w:val="1"/>
    <w:next w:val="a1"/>
    <w:rsid w:val="00545033"/>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f5">
    <w:name w:val="Заголовок таблицы"/>
    <w:basedOn w:val="affff6"/>
    <w:rsid w:val="00545033"/>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51605D"/>
  </w:style>
  <w:style w:type="numbering" w:customStyle="1" w:styleId="1181">
    <w:name w:val="Нет списка118"/>
    <w:next w:val="a4"/>
    <w:uiPriority w:val="99"/>
    <w:semiHidden/>
    <w:unhideWhenUsed/>
    <w:rsid w:val="0051605D"/>
  </w:style>
  <w:style w:type="table" w:customStyle="1" w:styleId="1290">
    <w:name w:val="Сетка таблицы129"/>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51605D"/>
  </w:style>
  <w:style w:type="table" w:customStyle="1" w:styleId="2210">
    <w:name w:val="Сетка таблицы221"/>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D47B2F"/>
  </w:style>
  <w:style w:type="numbering" w:customStyle="1" w:styleId="1191">
    <w:name w:val="Нет списка119"/>
    <w:next w:val="a4"/>
    <w:uiPriority w:val="99"/>
    <w:semiHidden/>
    <w:unhideWhenUsed/>
    <w:rsid w:val="00D47B2F"/>
  </w:style>
  <w:style w:type="table" w:customStyle="1" w:styleId="1300">
    <w:name w:val="Сетка таблицы130"/>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D47B2F"/>
  </w:style>
  <w:style w:type="table" w:customStyle="1" w:styleId="2220">
    <w:name w:val="Сетка таблицы222"/>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D47B2F"/>
  </w:style>
  <w:style w:type="numbering" w:customStyle="1" w:styleId="1201">
    <w:name w:val="Нет списка120"/>
    <w:next w:val="a4"/>
    <w:uiPriority w:val="99"/>
    <w:semiHidden/>
    <w:unhideWhenUsed/>
    <w:rsid w:val="00D47B2F"/>
  </w:style>
  <w:style w:type="table" w:customStyle="1" w:styleId="1310">
    <w:name w:val="Сетка таблицы131"/>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D47B2F"/>
  </w:style>
  <w:style w:type="table" w:customStyle="1" w:styleId="2230">
    <w:name w:val="Сетка таблицы223"/>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981FF1"/>
  </w:style>
  <w:style w:type="paragraph" w:customStyle="1" w:styleId="14c">
    <w:name w:val="Абзац списка14"/>
    <w:basedOn w:val="a1"/>
    <w:autoRedefine/>
    <w:rsid w:val="00981FF1"/>
    <w:pPr>
      <w:jc w:val="center"/>
    </w:pPr>
    <w:rPr>
      <w:snapToGrid w:val="0"/>
      <w:sz w:val="28"/>
      <w:szCs w:val="28"/>
    </w:rPr>
  </w:style>
  <w:style w:type="paragraph" w:customStyle="1" w:styleId="affffff6">
    <w:name w:val="Знак"/>
    <w:basedOn w:val="a1"/>
    <w:rsid w:val="00981FF1"/>
    <w:pPr>
      <w:spacing w:after="160" w:line="240" w:lineRule="exact"/>
    </w:pPr>
    <w:rPr>
      <w:rFonts w:ascii="Verdana" w:hAnsi="Verdana" w:cs="Verdana"/>
      <w:sz w:val="20"/>
      <w:szCs w:val="20"/>
      <w:lang w:val="en-US" w:eastAsia="en-US"/>
    </w:rPr>
  </w:style>
  <w:style w:type="numbering" w:customStyle="1" w:styleId="1211">
    <w:name w:val="Нет списка121"/>
    <w:next w:val="a4"/>
    <w:uiPriority w:val="99"/>
    <w:semiHidden/>
    <w:rsid w:val="00981FF1"/>
  </w:style>
  <w:style w:type="numbering" w:customStyle="1" w:styleId="11101">
    <w:name w:val="Нет списка1110"/>
    <w:next w:val="a4"/>
    <w:uiPriority w:val="99"/>
    <w:semiHidden/>
    <w:unhideWhenUsed/>
    <w:rsid w:val="00981FF1"/>
  </w:style>
  <w:style w:type="paragraph" w:customStyle="1" w:styleId="p15">
    <w:name w:val="p15"/>
    <w:basedOn w:val="a1"/>
    <w:rsid w:val="00981FF1"/>
    <w:pPr>
      <w:spacing w:before="100" w:beforeAutospacing="1" w:after="100" w:afterAutospacing="1"/>
    </w:pPr>
  </w:style>
  <w:style w:type="paragraph" w:customStyle="1" w:styleId="1fff">
    <w:name w:val="Знак Знак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character" w:customStyle="1" w:styleId="normaltextrun">
    <w:name w:val="normaltextrun"/>
    <w:rsid w:val="00981FF1"/>
  </w:style>
  <w:style w:type="character" w:customStyle="1" w:styleId="spellingerror">
    <w:name w:val="spellingerror"/>
    <w:rsid w:val="00981FF1"/>
  </w:style>
  <w:style w:type="character" w:customStyle="1" w:styleId="contextualspellingandgrammarerror">
    <w:name w:val="contextualspellingandgrammarerror"/>
    <w:rsid w:val="00981FF1"/>
  </w:style>
  <w:style w:type="paragraph" w:customStyle="1" w:styleId="paragraph">
    <w:name w:val="paragraph"/>
    <w:basedOn w:val="a1"/>
    <w:rsid w:val="00981FF1"/>
    <w:pPr>
      <w:spacing w:before="100" w:beforeAutospacing="1" w:after="100" w:afterAutospacing="1"/>
    </w:pPr>
  </w:style>
  <w:style w:type="numbering" w:customStyle="1" w:styleId="2151">
    <w:name w:val="Нет списка215"/>
    <w:next w:val="a4"/>
    <w:semiHidden/>
    <w:rsid w:val="00981FF1"/>
  </w:style>
  <w:style w:type="numbering" w:customStyle="1" w:styleId="1221">
    <w:name w:val="Нет списка122"/>
    <w:next w:val="a4"/>
    <w:uiPriority w:val="99"/>
    <w:semiHidden/>
    <w:rsid w:val="00981FF1"/>
  </w:style>
  <w:style w:type="table" w:customStyle="1" w:styleId="1320">
    <w:name w:val="Сетка таблицы132"/>
    <w:basedOn w:val="a3"/>
    <w:next w:val="ae"/>
    <w:uiPriority w:val="59"/>
    <w:rsid w:val="00694B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F44305"/>
  </w:style>
  <w:style w:type="table" w:customStyle="1" w:styleId="600">
    <w:name w:val="Сетка таблицы60"/>
    <w:basedOn w:val="a3"/>
    <w:next w:val="ae"/>
    <w:uiPriority w:val="39"/>
    <w:rsid w:val="00F4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2F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B333A9"/>
  </w:style>
  <w:style w:type="table" w:customStyle="1" w:styleId="640">
    <w:name w:val="Сетка таблицы64"/>
    <w:basedOn w:val="a3"/>
    <w:next w:val="ae"/>
    <w:uiPriority w:val="39"/>
    <w:rsid w:val="00B3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B333A9"/>
  </w:style>
  <w:style w:type="table" w:customStyle="1" w:styleId="1330">
    <w:name w:val="Сетка таблицы133"/>
    <w:basedOn w:val="a3"/>
    <w:next w:val="ae"/>
    <w:uiPriority w:val="39"/>
    <w:rsid w:val="00B333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B333A9"/>
  </w:style>
  <w:style w:type="table" w:customStyle="1" w:styleId="11120">
    <w:name w:val="Сетка таблицы1112"/>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B333A9"/>
  </w:style>
  <w:style w:type="table" w:customStyle="1" w:styleId="2240">
    <w:name w:val="Сетка таблицы224"/>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c">
    <w:name w:val="Знак Знак Знак Знак Знак Знак Знак Знак Знак Знак Знак Знак Знак"/>
    <w:basedOn w:val="a1"/>
    <w:rsid w:val="006E5491"/>
    <w:pPr>
      <w:spacing w:before="100" w:beforeAutospacing="1" w:after="100" w:afterAutospacing="1"/>
    </w:pPr>
    <w:rPr>
      <w:rFonts w:ascii="Tahoma" w:hAnsi="Tahoma"/>
      <w:sz w:val="20"/>
      <w:szCs w:val="20"/>
      <w:lang w:val="en-US" w:eastAsia="en-US"/>
    </w:rPr>
  </w:style>
  <w:style w:type="numbering" w:customStyle="1" w:styleId="472">
    <w:name w:val="Нет списка47"/>
    <w:next w:val="a4"/>
    <w:uiPriority w:val="99"/>
    <w:semiHidden/>
    <w:rsid w:val="00756379"/>
  </w:style>
  <w:style w:type="paragraph" w:customStyle="1" w:styleId="156">
    <w:name w:val="Абзац списка15"/>
    <w:basedOn w:val="a1"/>
    <w:autoRedefine/>
    <w:rsid w:val="00756379"/>
    <w:pPr>
      <w:jc w:val="center"/>
    </w:pPr>
    <w:rPr>
      <w:snapToGrid w:val="0"/>
      <w:sz w:val="28"/>
      <w:szCs w:val="28"/>
    </w:rPr>
  </w:style>
  <w:style w:type="paragraph" w:customStyle="1" w:styleId="affffffd">
    <w:name w:val="Знак"/>
    <w:basedOn w:val="a1"/>
    <w:rsid w:val="00756379"/>
    <w:pPr>
      <w:spacing w:after="160" w:line="240" w:lineRule="exact"/>
    </w:pPr>
    <w:rPr>
      <w:rFonts w:ascii="Verdana" w:hAnsi="Verdana" w:cs="Verdana"/>
      <w:sz w:val="20"/>
      <w:szCs w:val="20"/>
      <w:lang w:val="en-US" w:eastAsia="en-US"/>
    </w:rPr>
  </w:style>
  <w:style w:type="numbering" w:customStyle="1" w:styleId="1241">
    <w:name w:val="Нет списка124"/>
    <w:next w:val="a4"/>
    <w:uiPriority w:val="99"/>
    <w:semiHidden/>
    <w:unhideWhenUsed/>
    <w:rsid w:val="00756379"/>
  </w:style>
  <w:style w:type="table" w:customStyle="1" w:styleId="1340">
    <w:name w:val="Сетка таблицы134"/>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756379"/>
  </w:style>
  <w:style w:type="table" w:customStyle="1" w:styleId="225">
    <w:name w:val="Сетка таблицы225"/>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5504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97C6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97C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4D52C4"/>
  </w:style>
  <w:style w:type="table" w:customStyle="1" w:styleId="1370">
    <w:name w:val="Сетка таблицы13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3E06C6"/>
  </w:style>
  <w:style w:type="numbering" w:customStyle="1" w:styleId="1251">
    <w:name w:val="Нет списка125"/>
    <w:next w:val="a4"/>
    <w:uiPriority w:val="99"/>
    <w:semiHidden/>
    <w:rsid w:val="003E06C6"/>
  </w:style>
  <w:style w:type="numbering" w:customStyle="1" w:styleId="11121">
    <w:name w:val="Нет списка1112"/>
    <w:next w:val="a4"/>
    <w:uiPriority w:val="99"/>
    <w:semiHidden/>
    <w:unhideWhenUsed/>
    <w:rsid w:val="003E06C6"/>
  </w:style>
  <w:style w:type="table" w:customStyle="1" w:styleId="1380">
    <w:name w:val="Сетка таблицы13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3E06C6"/>
  </w:style>
  <w:style w:type="table" w:customStyle="1" w:styleId="228">
    <w:name w:val="Сетка таблицы22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4"/>
    <w:uiPriority w:val="99"/>
    <w:semiHidden/>
    <w:unhideWhenUsed/>
    <w:rsid w:val="000800ED"/>
  </w:style>
  <w:style w:type="paragraph" w:customStyle="1" w:styleId="1fff6">
    <w:name w:val="Знак Знак1 Знак Знак"/>
    <w:basedOn w:val="a1"/>
    <w:rsid w:val="000800ED"/>
    <w:pPr>
      <w:tabs>
        <w:tab w:val="num" w:pos="360"/>
      </w:tabs>
      <w:spacing w:after="160" w:line="240" w:lineRule="exact"/>
    </w:pPr>
    <w:rPr>
      <w:rFonts w:ascii="Verdana" w:hAnsi="Verdana" w:cs="Verdana"/>
      <w:sz w:val="20"/>
      <w:szCs w:val="20"/>
      <w:lang w:val="en-US" w:eastAsia="en-US"/>
    </w:rPr>
  </w:style>
  <w:style w:type="numbering" w:customStyle="1" w:styleId="1261">
    <w:name w:val="Нет списка126"/>
    <w:next w:val="a4"/>
    <w:uiPriority w:val="99"/>
    <w:semiHidden/>
    <w:rsid w:val="000800ED"/>
  </w:style>
  <w:style w:type="numbering" w:customStyle="1" w:styleId="1113">
    <w:name w:val="Нет списка1113"/>
    <w:next w:val="a4"/>
    <w:semiHidden/>
    <w:unhideWhenUsed/>
    <w:rsid w:val="000800ED"/>
  </w:style>
  <w:style w:type="table" w:customStyle="1" w:styleId="1390">
    <w:name w:val="Сетка таблицы13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0800ED"/>
  </w:style>
  <w:style w:type="table" w:customStyle="1" w:styleId="229">
    <w:name w:val="Сетка таблицы22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0800ED"/>
  </w:style>
  <w:style w:type="numbering" w:customStyle="1" w:styleId="1271">
    <w:name w:val="Нет списка127"/>
    <w:next w:val="a4"/>
    <w:uiPriority w:val="99"/>
    <w:semiHidden/>
    <w:unhideWhenUsed/>
    <w:rsid w:val="000800ED"/>
  </w:style>
  <w:style w:type="numbering" w:customStyle="1" w:styleId="21101">
    <w:name w:val="Нет списка2110"/>
    <w:next w:val="a4"/>
    <w:uiPriority w:val="99"/>
    <w:semiHidden/>
    <w:unhideWhenUsed/>
    <w:rsid w:val="000800ED"/>
  </w:style>
  <w:style w:type="paragraph" w:customStyle="1" w:styleId="164">
    <w:name w:val="Абзац списка16"/>
    <w:basedOn w:val="a1"/>
    <w:autoRedefine/>
    <w:rsid w:val="000800ED"/>
    <w:pPr>
      <w:jc w:val="center"/>
    </w:pPr>
    <w:rPr>
      <w:snapToGrid w:val="0"/>
      <w:sz w:val="28"/>
      <w:szCs w:val="28"/>
    </w:rPr>
  </w:style>
  <w:style w:type="paragraph" w:customStyle="1" w:styleId="affffffe">
    <w:name w:val="Знак"/>
    <w:basedOn w:val="a1"/>
    <w:rsid w:val="000800ED"/>
    <w:pPr>
      <w:spacing w:after="160" w:line="240" w:lineRule="exact"/>
    </w:pPr>
    <w:rPr>
      <w:rFonts w:ascii="Verdana" w:hAnsi="Verdana" w:cs="Verdana"/>
      <w:sz w:val="20"/>
      <w:szCs w:val="20"/>
      <w:lang w:val="en-US" w:eastAsia="en-US"/>
    </w:rPr>
  </w:style>
  <w:style w:type="table" w:customStyle="1" w:styleId="1400">
    <w:name w:val="Сетка таблицы140"/>
    <w:basedOn w:val="a3"/>
    <w:next w:val="ae"/>
    <w:uiPriority w:val="59"/>
    <w:rsid w:val="009152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4"/>
    <w:semiHidden/>
    <w:rsid w:val="00460757"/>
  </w:style>
  <w:style w:type="table" w:customStyle="1" w:styleId="1410">
    <w:name w:val="Сетка таблицы141"/>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semiHidden/>
    <w:rsid w:val="006375D5"/>
  </w:style>
  <w:style w:type="table" w:customStyle="1" w:styleId="1420">
    <w:name w:val="Сетка таблицы142"/>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4"/>
    <w:uiPriority w:val="99"/>
    <w:semiHidden/>
    <w:unhideWhenUsed/>
    <w:rsid w:val="00FA7825"/>
  </w:style>
  <w:style w:type="table" w:customStyle="1" w:styleId="650">
    <w:name w:val="Сетка таблицы65"/>
    <w:basedOn w:val="a3"/>
    <w:next w:val="ae"/>
    <w:rsid w:val="00FA78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e">
    <w:name w:val="Обычный12"/>
    <w:rsid w:val="00FA7825"/>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FA7825"/>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B31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CE4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CE4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2421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
    <w:name w:val="Нет списка54"/>
    <w:next w:val="a4"/>
    <w:uiPriority w:val="99"/>
    <w:semiHidden/>
    <w:rsid w:val="00242174"/>
  </w:style>
  <w:style w:type="paragraph" w:customStyle="1" w:styleId="174">
    <w:name w:val="Абзац списка17"/>
    <w:basedOn w:val="a1"/>
    <w:autoRedefine/>
    <w:rsid w:val="00242174"/>
    <w:pPr>
      <w:jc w:val="center"/>
    </w:pPr>
    <w:rPr>
      <w:snapToGrid w:val="0"/>
      <w:sz w:val="28"/>
      <w:szCs w:val="28"/>
    </w:rPr>
  </w:style>
  <w:style w:type="paragraph" w:customStyle="1" w:styleId="afffffff">
    <w:name w:val="Знак"/>
    <w:basedOn w:val="a1"/>
    <w:rsid w:val="00242174"/>
    <w:pPr>
      <w:spacing w:after="160" w:line="240" w:lineRule="exact"/>
    </w:pPr>
    <w:rPr>
      <w:rFonts w:ascii="Verdana" w:hAnsi="Verdana" w:cs="Verdana"/>
      <w:sz w:val="20"/>
      <w:szCs w:val="20"/>
      <w:lang w:val="en-US" w:eastAsia="en-US"/>
    </w:rPr>
  </w:style>
  <w:style w:type="numbering" w:customStyle="1" w:styleId="1281">
    <w:name w:val="Нет списка128"/>
    <w:next w:val="a4"/>
    <w:uiPriority w:val="99"/>
    <w:semiHidden/>
    <w:unhideWhenUsed/>
    <w:rsid w:val="00242174"/>
  </w:style>
  <w:style w:type="table" w:customStyle="1" w:styleId="1460">
    <w:name w:val="Сетка таблицы146"/>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242174"/>
  </w:style>
  <w:style w:type="table" w:customStyle="1" w:styleId="233">
    <w:name w:val="Сетка таблицы233"/>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4"/>
    <w:uiPriority w:val="99"/>
    <w:semiHidden/>
    <w:unhideWhenUsed/>
    <w:rsid w:val="00552EC7"/>
  </w:style>
  <w:style w:type="table" w:customStyle="1" w:styleId="660">
    <w:name w:val="Сетка таблицы66"/>
    <w:basedOn w:val="a3"/>
    <w:next w:val="ae"/>
    <w:uiPriority w:val="39"/>
    <w:rsid w:val="0055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E6D3B"/>
  </w:style>
  <w:style w:type="table" w:customStyle="1" w:styleId="670">
    <w:name w:val="Сетка таблицы67"/>
    <w:basedOn w:val="a3"/>
    <w:next w:val="ae"/>
    <w:uiPriority w:val="39"/>
    <w:rsid w:val="001E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373AAE"/>
  </w:style>
  <w:style w:type="character" w:customStyle="1" w:styleId="1fff7">
    <w:name w:val="Сильная ссылка1"/>
    <w:basedOn w:val="a2"/>
    <w:uiPriority w:val="32"/>
    <w:qFormat/>
    <w:rsid w:val="00373AAE"/>
    <w:rPr>
      <w:b/>
      <w:bCs/>
      <w:smallCaps/>
      <w:color w:val="4472C4"/>
      <w:spacing w:val="5"/>
    </w:rPr>
  </w:style>
  <w:style w:type="character" w:customStyle="1" w:styleId="1fff8">
    <w:name w:val="Слабая ссылка1"/>
    <w:basedOn w:val="a2"/>
    <w:uiPriority w:val="31"/>
    <w:qFormat/>
    <w:rsid w:val="00373AAE"/>
    <w:rPr>
      <w:smallCaps/>
      <w:color w:val="5A5A5A"/>
    </w:rPr>
  </w:style>
  <w:style w:type="paragraph" w:customStyle="1" w:styleId="1fff9">
    <w:name w:val="Выделенная цитата1"/>
    <w:basedOn w:val="a1"/>
    <w:next w:val="a1"/>
    <w:uiPriority w:val="30"/>
    <w:qFormat/>
    <w:rsid w:val="00373AAE"/>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ff0">
    <w:name w:val="Выделенная цитата Знак"/>
    <w:basedOn w:val="a2"/>
    <w:link w:val="afffffff1"/>
    <w:uiPriority w:val="30"/>
    <w:rsid w:val="00373AAE"/>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373AAE"/>
    <w:pPr>
      <w:spacing w:before="200" w:after="160"/>
      <w:ind w:left="864" w:right="864"/>
      <w:jc w:val="center"/>
    </w:pPr>
    <w:rPr>
      <w:i/>
      <w:iCs/>
      <w:snapToGrid w:val="0"/>
      <w:color w:val="404040"/>
      <w:sz w:val="28"/>
      <w:szCs w:val="28"/>
    </w:rPr>
  </w:style>
  <w:style w:type="character" w:customStyle="1" w:styleId="2fc">
    <w:name w:val="Цитата 2 Знак"/>
    <w:basedOn w:val="a2"/>
    <w:link w:val="2fd"/>
    <w:uiPriority w:val="29"/>
    <w:rsid w:val="00373AAE"/>
    <w:rPr>
      <w:rFonts w:ascii="Times New Roman" w:eastAsia="Times New Roman" w:hAnsi="Times New Roman" w:cs="Times New Roman"/>
      <w:i/>
      <w:iCs/>
      <w:snapToGrid w:val="0"/>
      <w:color w:val="404040"/>
      <w:sz w:val="28"/>
      <w:szCs w:val="28"/>
      <w:lang w:eastAsia="ru-RU"/>
    </w:rPr>
  </w:style>
  <w:style w:type="character" w:styleId="afffffff2">
    <w:name w:val="Intense Reference"/>
    <w:basedOn w:val="a2"/>
    <w:uiPriority w:val="32"/>
    <w:qFormat/>
    <w:rsid w:val="00373AAE"/>
    <w:rPr>
      <w:b/>
      <w:bCs/>
      <w:smallCaps/>
      <w:color w:val="4472C4" w:themeColor="accent1"/>
      <w:spacing w:val="5"/>
    </w:rPr>
  </w:style>
  <w:style w:type="character" w:styleId="afffffff3">
    <w:name w:val="Subtle Reference"/>
    <w:basedOn w:val="a2"/>
    <w:uiPriority w:val="31"/>
    <w:qFormat/>
    <w:rsid w:val="00373AAE"/>
    <w:rPr>
      <w:smallCaps/>
      <w:color w:val="5A5A5A" w:themeColor="text1" w:themeTint="A5"/>
    </w:rPr>
  </w:style>
  <w:style w:type="paragraph" w:styleId="afffffff1">
    <w:name w:val="Intense Quote"/>
    <w:basedOn w:val="a1"/>
    <w:next w:val="a1"/>
    <w:link w:val="afffffff0"/>
    <w:uiPriority w:val="30"/>
    <w:qFormat/>
    <w:rsid w:val="00373AAE"/>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a">
    <w:name w:val="Выделенная цитата Знак1"/>
    <w:basedOn w:val="a2"/>
    <w:uiPriority w:val="30"/>
    <w:rsid w:val="00373AAE"/>
    <w:rPr>
      <w:rFonts w:ascii="Times New Roman" w:eastAsia="Times New Roman" w:hAnsi="Times New Roman" w:cs="Times New Roman"/>
      <w:i/>
      <w:iCs/>
      <w:color w:val="4472C4" w:themeColor="accent1"/>
      <w:sz w:val="24"/>
      <w:szCs w:val="24"/>
      <w:lang w:eastAsia="ru-RU"/>
    </w:rPr>
  </w:style>
  <w:style w:type="paragraph" w:styleId="2fd">
    <w:name w:val="Quote"/>
    <w:basedOn w:val="a1"/>
    <w:next w:val="a1"/>
    <w:link w:val="2fc"/>
    <w:uiPriority w:val="29"/>
    <w:qFormat/>
    <w:rsid w:val="00373AAE"/>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373AAE"/>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01428B"/>
  </w:style>
  <w:style w:type="paragraph" w:customStyle="1" w:styleId="184">
    <w:name w:val="Абзац списка18"/>
    <w:basedOn w:val="a1"/>
    <w:autoRedefine/>
    <w:rsid w:val="0001428B"/>
    <w:pPr>
      <w:jc w:val="center"/>
    </w:pPr>
    <w:rPr>
      <w:snapToGrid w:val="0"/>
      <w:sz w:val="28"/>
      <w:szCs w:val="28"/>
    </w:rPr>
  </w:style>
  <w:style w:type="paragraph" w:customStyle="1" w:styleId="afffffff4">
    <w:name w:val="Знак"/>
    <w:basedOn w:val="a1"/>
    <w:rsid w:val="0001428B"/>
    <w:pPr>
      <w:spacing w:after="160" w:line="240" w:lineRule="exact"/>
    </w:pPr>
    <w:rPr>
      <w:rFonts w:ascii="Verdana" w:hAnsi="Verdana" w:cs="Verdana"/>
      <w:sz w:val="20"/>
      <w:szCs w:val="20"/>
      <w:lang w:val="en-US" w:eastAsia="en-US"/>
    </w:rPr>
  </w:style>
  <w:style w:type="numbering" w:customStyle="1" w:styleId="1291">
    <w:name w:val="Нет списка129"/>
    <w:next w:val="a4"/>
    <w:uiPriority w:val="99"/>
    <w:semiHidden/>
    <w:unhideWhenUsed/>
    <w:rsid w:val="0001428B"/>
  </w:style>
  <w:style w:type="table" w:customStyle="1" w:styleId="1470">
    <w:name w:val="Сетка таблицы147"/>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01428B"/>
  </w:style>
  <w:style w:type="table" w:customStyle="1" w:styleId="234">
    <w:name w:val="Сетка таблицы234"/>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2123BE"/>
  </w:style>
  <w:style w:type="numbering" w:customStyle="1" w:styleId="1301">
    <w:name w:val="Нет списка130"/>
    <w:next w:val="a4"/>
    <w:uiPriority w:val="99"/>
    <w:semiHidden/>
    <w:unhideWhenUsed/>
    <w:rsid w:val="002123BE"/>
  </w:style>
  <w:style w:type="paragraph" w:customStyle="1" w:styleId="316">
    <w:name w:val="Заголовок 31"/>
    <w:basedOn w:val="a1"/>
    <w:next w:val="a1"/>
    <w:unhideWhenUsed/>
    <w:qFormat/>
    <w:rsid w:val="002123BE"/>
    <w:pPr>
      <w:keepNext/>
      <w:keepLines/>
      <w:spacing w:before="40"/>
      <w:outlineLvl w:val="2"/>
    </w:pPr>
    <w:rPr>
      <w:b/>
      <w:snapToGrid w:val="0"/>
      <w:sz w:val="28"/>
    </w:rPr>
  </w:style>
  <w:style w:type="numbering" w:customStyle="1" w:styleId="1114">
    <w:name w:val="Нет списка1114"/>
    <w:next w:val="a4"/>
    <w:uiPriority w:val="99"/>
    <w:semiHidden/>
    <w:unhideWhenUsed/>
    <w:rsid w:val="002123BE"/>
  </w:style>
  <w:style w:type="numbering" w:customStyle="1" w:styleId="1115">
    <w:name w:val="Нет списка1115"/>
    <w:next w:val="a4"/>
    <w:uiPriority w:val="99"/>
    <w:semiHidden/>
    <w:unhideWhenUsed/>
    <w:rsid w:val="002123BE"/>
  </w:style>
  <w:style w:type="table" w:customStyle="1" w:styleId="1480">
    <w:name w:val="Сетка таблицы14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2123BE"/>
  </w:style>
  <w:style w:type="table" w:customStyle="1" w:styleId="235">
    <w:name w:val="Сетка таблицы235"/>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2123BE"/>
  </w:style>
  <w:style w:type="table" w:customStyle="1" w:styleId="3101">
    <w:name w:val="Сетка таблицы3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2123BE"/>
  </w:style>
  <w:style w:type="table" w:customStyle="1" w:styleId="4101">
    <w:name w:val="Сетка таблицы4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2123BE"/>
  </w:style>
  <w:style w:type="table" w:customStyle="1" w:styleId="5101">
    <w:name w:val="Сетка таблицы5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4"/>
    <w:uiPriority w:val="99"/>
    <w:semiHidden/>
    <w:unhideWhenUsed/>
    <w:rsid w:val="002123BE"/>
  </w:style>
  <w:style w:type="table" w:customStyle="1" w:styleId="680">
    <w:name w:val="Сетка таблицы6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2123BE"/>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2123BE"/>
  </w:style>
  <w:style w:type="numbering" w:customStyle="1" w:styleId="12100">
    <w:name w:val="Нет списка1210"/>
    <w:next w:val="a4"/>
    <w:uiPriority w:val="99"/>
    <w:semiHidden/>
    <w:unhideWhenUsed/>
    <w:rsid w:val="002123BE"/>
  </w:style>
  <w:style w:type="numbering" w:customStyle="1" w:styleId="111110">
    <w:name w:val="Нет списка11111"/>
    <w:next w:val="a4"/>
    <w:uiPriority w:val="99"/>
    <w:semiHidden/>
    <w:unhideWhenUsed/>
    <w:rsid w:val="002123BE"/>
  </w:style>
  <w:style w:type="table" w:customStyle="1" w:styleId="11130">
    <w:name w:val="Сетка таблицы1113"/>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2123BE"/>
  </w:style>
  <w:style w:type="table" w:customStyle="1" w:styleId="21111">
    <w:name w:val="Сетка таблицы2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2123BE"/>
  </w:style>
  <w:style w:type="table" w:customStyle="1" w:styleId="3121">
    <w:name w:val="Сетка таблицы3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2123BE"/>
  </w:style>
  <w:style w:type="table" w:customStyle="1" w:styleId="4120">
    <w:name w:val="Сетка таблицы4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2123BE"/>
  </w:style>
  <w:style w:type="table" w:customStyle="1" w:styleId="5120">
    <w:name w:val="Сетка таблицы5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2123BE"/>
  </w:style>
  <w:style w:type="table" w:customStyle="1" w:styleId="6120">
    <w:name w:val="Сетка таблицы6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b">
    <w:name w:val="Заголовок оглавления1"/>
    <w:basedOn w:val="1"/>
    <w:next w:val="a1"/>
    <w:uiPriority w:val="39"/>
    <w:unhideWhenUsed/>
    <w:qFormat/>
    <w:rsid w:val="002123BE"/>
    <w:pPr>
      <w:spacing w:line="259" w:lineRule="auto"/>
      <w:outlineLvl w:val="9"/>
    </w:pPr>
    <w:rPr>
      <w:rFonts w:ascii="Calibri Light" w:eastAsia="Times New Roman" w:hAnsi="Calibri Light" w:cs="Times New Roman"/>
      <w:color w:val="2F5496"/>
      <w:lang w:val="x-none" w:eastAsia="ru-RU"/>
    </w:rPr>
  </w:style>
  <w:style w:type="numbering" w:customStyle="1" w:styleId="7110">
    <w:name w:val="Нет списка711"/>
    <w:next w:val="a4"/>
    <w:uiPriority w:val="99"/>
    <w:semiHidden/>
    <w:unhideWhenUsed/>
    <w:rsid w:val="002123BE"/>
  </w:style>
  <w:style w:type="numbering" w:customStyle="1" w:styleId="12110">
    <w:name w:val="Нет списка1211"/>
    <w:next w:val="a4"/>
    <w:uiPriority w:val="99"/>
    <w:semiHidden/>
    <w:unhideWhenUsed/>
    <w:rsid w:val="002123BE"/>
  </w:style>
  <w:style w:type="numbering" w:customStyle="1" w:styleId="11210">
    <w:name w:val="Нет списка1121"/>
    <w:next w:val="a4"/>
    <w:uiPriority w:val="99"/>
    <w:semiHidden/>
    <w:unhideWhenUsed/>
    <w:rsid w:val="002123BE"/>
  </w:style>
  <w:style w:type="numbering" w:customStyle="1" w:styleId="2112">
    <w:name w:val="Нет списка2112"/>
    <w:next w:val="a4"/>
    <w:uiPriority w:val="99"/>
    <w:semiHidden/>
    <w:unhideWhenUsed/>
    <w:rsid w:val="002123BE"/>
  </w:style>
  <w:style w:type="numbering" w:customStyle="1" w:styleId="31110">
    <w:name w:val="Нет списка3111"/>
    <w:next w:val="a4"/>
    <w:uiPriority w:val="99"/>
    <w:semiHidden/>
    <w:unhideWhenUsed/>
    <w:rsid w:val="002123BE"/>
  </w:style>
  <w:style w:type="numbering" w:customStyle="1" w:styleId="4111">
    <w:name w:val="Нет списка4111"/>
    <w:next w:val="a4"/>
    <w:uiPriority w:val="99"/>
    <w:semiHidden/>
    <w:unhideWhenUsed/>
    <w:rsid w:val="002123BE"/>
  </w:style>
  <w:style w:type="numbering" w:customStyle="1" w:styleId="5111">
    <w:name w:val="Нет списка5111"/>
    <w:next w:val="a4"/>
    <w:uiPriority w:val="99"/>
    <w:semiHidden/>
    <w:unhideWhenUsed/>
    <w:rsid w:val="002123BE"/>
  </w:style>
  <w:style w:type="numbering" w:customStyle="1" w:styleId="6111">
    <w:name w:val="Нет списка6111"/>
    <w:next w:val="a4"/>
    <w:uiPriority w:val="99"/>
    <w:semiHidden/>
    <w:unhideWhenUsed/>
    <w:rsid w:val="002123BE"/>
  </w:style>
  <w:style w:type="character" w:customStyle="1" w:styleId="1fffc">
    <w:name w:val="Основной текст Знак Знак Знак Знак1"/>
    <w:aliases w:val="Основной текст Знак Знак Знак2"/>
    <w:semiHidden/>
    <w:rsid w:val="002123BE"/>
    <w:rPr>
      <w:sz w:val="24"/>
    </w:rPr>
  </w:style>
  <w:style w:type="numbering" w:customStyle="1" w:styleId="814">
    <w:name w:val="Нет списка81"/>
    <w:next w:val="a4"/>
    <w:uiPriority w:val="99"/>
    <w:semiHidden/>
    <w:unhideWhenUsed/>
    <w:rsid w:val="002123BE"/>
  </w:style>
  <w:style w:type="numbering" w:customStyle="1" w:styleId="1311">
    <w:name w:val="Нет списка131"/>
    <w:next w:val="a4"/>
    <w:uiPriority w:val="99"/>
    <w:semiHidden/>
    <w:unhideWhenUsed/>
    <w:rsid w:val="002123BE"/>
  </w:style>
  <w:style w:type="table" w:customStyle="1" w:styleId="840">
    <w:name w:val="Сетка таблицы84"/>
    <w:basedOn w:val="a3"/>
    <w:next w:val="ae"/>
    <w:uiPriority w:val="39"/>
    <w:rsid w:val="002123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2123BE"/>
  </w:style>
  <w:style w:type="numbering" w:customStyle="1" w:styleId="111210">
    <w:name w:val="Нет списка11121"/>
    <w:next w:val="a4"/>
    <w:uiPriority w:val="99"/>
    <w:semiHidden/>
    <w:unhideWhenUsed/>
    <w:rsid w:val="002123BE"/>
  </w:style>
  <w:style w:type="table" w:customStyle="1" w:styleId="12101">
    <w:name w:val="Сетка таблицы1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2123BE"/>
  </w:style>
  <w:style w:type="table" w:customStyle="1" w:styleId="22100">
    <w:name w:val="Сетка таблицы2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2123BE"/>
  </w:style>
  <w:style w:type="table" w:customStyle="1" w:styleId="3211">
    <w:name w:val="Сетка таблицы3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2123BE"/>
  </w:style>
  <w:style w:type="table" w:customStyle="1" w:styleId="4211">
    <w:name w:val="Сетка таблицы4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2123BE"/>
  </w:style>
  <w:style w:type="table" w:customStyle="1" w:styleId="5211">
    <w:name w:val="Сетка таблицы5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2123BE"/>
  </w:style>
  <w:style w:type="table" w:customStyle="1" w:styleId="6210">
    <w:name w:val="Сетка таблицы6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4"/>
    <w:uiPriority w:val="99"/>
    <w:semiHidden/>
    <w:unhideWhenUsed/>
    <w:rsid w:val="002123BE"/>
  </w:style>
  <w:style w:type="numbering" w:customStyle="1" w:styleId="12210">
    <w:name w:val="Нет списка1221"/>
    <w:next w:val="a4"/>
    <w:uiPriority w:val="99"/>
    <w:semiHidden/>
    <w:unhideWhenUsed/>
    <w:rsid w:val="002123BE"/>
  </w:style>
  <w:style w:type="numbering" w:customStyle="1" w:styleId="111111">
    <w:name w:val="Нет списка111111"/>
    <w:next w:val="a4"/>
    <w:uiPriority w:val="99"/>
    <w:semiHidden/>
    <w:unhideWhenUsed/>
    <w:rsid w:val="002123BE"/>
  </w:style>
  <w:style w:type="table" w:customStyle="1" w:styleId="11140">
    <w:name w:val="Сетка таблицы1114"/>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2123BE"/>
  </w:style>
  <w:style w:type="table" w:customStyle="1" w:styleId="21120">
    <w:name w:val="Сетка таблицы21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2123BE"/>
  </w:style>
  <w:style w:type="table" w:customStyle="1" w:styleId="31111">
    <w:name w:val="Сетка таблицы3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2123BE"/>
  </w:style>
  <w:style w:type="table" w:customStyle="1" w:styleId="41110">
    <w:name w:val="Сетка таблицы4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2123BE"/>
  </w:style>
  <w:style w:type="table" w:customStyle="1" w:styleId="51110">
    <w:name w:val="Сетка таблицы5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2123BE"/>
  </w:style>
  <w:style w:type="table" w:customStyle="1" w:styleId="61110">
    <w:name w:val="Сетка таблицы6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1"/>
    <w:next w:val="a4"/>
    <w:uiPriority w:val="99"/>
    <w:semiHidden/>
    <w:unhideWhenUsed/>
    <w:rsid w:val="002123BE"/>
  </w:style>
  <w:style w:type="numbering" w:customStyle="1" w:styleId="12111">
    <w:name w:val="Нет списка12111"/>
    <w:next w:val="a4"/>
    <w:uiPriority w:val="99"/>
    <w:semiHidden/>
    <w:unhideWhenUsed/>
    <w:rsid w:val="002123BE"/>
  </w:style>
  <w:style w:type="numbering" w:customStyle="1" w:styleId="11211">
    <w:name w:val="Нет списка11211"/>
    <w:next w:val="a4"/>
    <w:uiPriority w:val="99"/>
    <w:semiHidden/>
    <w:unhideWhenUsed/>
    <w:rsid w:val="002123BE"/>
  </w:style>
  <w:style w:type="numbering" w:customStyle="1" w:styleId="211110">
    <w:name w:val="Нет списка21111"/>
    <w:next w:val="a4"/>
    <w:uiPriority w:val="99"/>
    <w:semiHidden/>
    <w:unhideWhenUsed/>
    <w:rsid w:val="002123BE"/>
  </w:style>
  <w:style w:type="numbering" w:customStyle="1" w:styleId="311110">
    <w:name w:val="Нет списка31111"/>
    <w:next w:val="a4"/>
    <w:uiPriority w:val="99"/>
    <w:semiHidden/>
    <w:unhideWhenUsed/>
    <w:rsid w:val="002123BE"/>
  </w:style>
  <w:style w:type="numbering" w:customStyle="1" w:styleId="41111">
    <w:name w:val="Нет списка41111"/>
    <w:next w:val="a4"/>
    <w:uiPriority w:val="99"/>
    <w:semiHidden/>
    <w:unhideWhenUsed/>
    <w:rsid w:val="002123BE"/>
  </w:style>
  <w:style w:type="numbering" w:customStyle="1" w:styleId="51111">
    <w:name w:val="Нет списка51111"/>
    <w:next w:val="a4"/>
    <w:uiPriority w:val="99"/>
    <w:semiHidden/>
    <w:unhideWhenUsed/>
    <w:rsid w:val="002123BE"/>
  </w:style>
  <w:style w:type="numbering" w:customStyle="1" w:styleId="61111">
    <w:name w:val="Нет списка61111"/>
    <w:next w:val="a4"/>
    <w:uiPriority w:val="99"/>
    <w:semiHidden/>
    <w:unhideWhenUsed/>
    <w:rsid w:val="002123BE"/>
  </w:style>
  <w:style w:type="table" w:customStyle="1" w:styleId="1490">
    <w:name w:val="Сетка таблицы149"/>
    <w:basedOn w:val="a3"/>
    <w:next w:val="ae"/>
    <w:uiPriority w:val="59"/>
    <w:rsid w:val="000343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0343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5C19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5C19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C2512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
    <w:name w:val="Нет списка60"/>
    <w:next w:val="a4"/>
    <w:uiPriority w:val="99"/>
    <w:semiHidden/>
    <w:unhideWhenUsed/>
    <w:rsid w:val="00E61873"/>
  </w:style>
  <w:style w:type="paragraph" w:customStyle="1" w:styleId="1fffd">
    <w:name w:val="Знак Знак1 Знак Знак"/>
    <w:basedOn w:val="a1"/>
    <w:rsid w:val="00E61873"/>
    <w:pPr>
      <w:tabs>
        <w:tab w:val="left" w:pos="360"/>
      </w:tabs>
      <w:spacing w:after="160" w:line="240" w:lineRule="exact"/>
    </w:pPr>
    <w:rPr>
      <w:rFonts w:ascii="Verdana" w:hAnsi="Verdana" w:cs="Verdana"/>
      <w:sz w:val="20"/>
      <w:szCs w:val="20"/>
      <w:lang w:val="en-US" w:eastAsia="en-US"/>
    </w:rPr>
  </w:style>
  <w:style w:type="paragraph" w:customStyle="1" w:styleId="xl989">
    <w:name w:val="xl989"/>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0">
    <w:name w:val="xl99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2">
    <w:name w:val="xl992"/>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3">
    <w:name w:val="xl99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4">
    <w:name w:val="xl99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1">
    <w:name w:val="xl100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2">
    <w:name w:val="xl1002"/>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03">
    <w:name w:val="xl1003"/>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4">
    <w:name w:val="xl100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5">
    <w:name w:val="xl100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6">
    <w:name w:val="xl1006"/>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7">
    <w:name w:val="xl100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8">
    <w:name w:val="xl1008"/>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9">
    <w:name w:val="xl1009"/>
    <w:basedOn w:val="a1"/>
    <w:rsid w:val="004643E9"/>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0">
    <w:name w:val="xl1010"/>
    <w:basedOn w:val="a1"/>
    <w:rsid w:val="004643E9"/>
    <w:pPr>
      <w:pBdr>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1">
    <w:name w:val="xl1011"/>
    <w:basedOn w:val="a1"/>
    <w:rsid w:val="004643E9"/>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2">
    <w:name w:val="xl1012"/>
    <w:basedOn w:val="a1"/>
    <w:rsid w:val="004643E9"/>
    <w:pPr>
      <w:pBdr>
        <w:top w:val="single" w:sz="4" w:space="0" w:color="auto"/>
        <w:left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3">
    <w:name w:val="xl1013"/>
    <w:basedOn w:val="a1"/>
    <w:rsid w:val="004643E9"/>
    <w:pPr>
      <w:pBdr>
        <w:top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4">
    <w:name w:val="xl1014"/>
    <w:basedOn w:val="a1"/>
    <w:rsid w:val="004643E9"/>
    <w:pPr>
      <w:pBdr>
        <w:top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5">
    <w:name w:val="xl1015"/>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6">
    <w:name w:val="xl1016"/>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7">
    <w:name w:val="xl1017"/>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8">
    <w:name w:val="xl1018"/>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9">
    <w:name w:val="xl1019"/>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020">
    <w:name w:val="xl1020"/>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1">
    <w:name w:val="xl1021"/>
    <w:basedOn w:val="a1"/>
    <w:rsid w:val="004643E9"/>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2">
    <w:name w:val="xl1022"/>
    <w:basedOn w:val="a1"/>
    <w:rsid w:val="004643E9"/>
    <w:pPr>
      <w:spacing w:before="100" w:beforeAutospacing="1" w:after="100" w:afterAutospacing="1"/>
      <w:jc w:val="center"/>
    </w:pPr>
    <w:rPr>
      <w:rFonts w:ascii="Bookman Old Style" w:hAnsi="Bookman Old Style"/>
      <w:sz w:val="20"/>
      <w:szCs w:val="20"/>
    </w:rPr>
  </w:style>
  <w:style w:type="paragraph" w:customStyle="1" w:styleId="xl1023">
    <w:name w:val="xl1023"/>
    <w:basedOn w:val="a1"/>
    <w:rsid w:val="004643E9"/>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4">
    <w:name w:val="xl1024"/>
    <w:basedOn w:val="a1"/>
    <w:rsid w:val="004643E9"/>
    <w:pPr>
      <w:pBdr>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5">
    <w:name w:val="xl1025"/>
    <w:basedOn w:val="a1"/>
    <w:rsid w:val="004643E9"/>
    <w:pPr>
      <w:pBdr>
        <w:top w:val="single" w:sz="4" w:space="0" w:color="auto"/>
        <w:left w:val="single" w:sz="8" w:space="0" w:color="auto"/>
      </w:pBdr>
      <w:spacing w:before="100" w:beforeAutospacing="1" w:after="100" w:afterAutospacing="1"/>
    </w:pPr>
    <w:rPr>
      <w:rFonts w:ascii="Bookman Old Style" w:hAnsi="Bookman Old Style"/>
      <w:sz w:val="20"/>
      <w:szCs w:val="20"/>
    </w:rPr>
  </w:style>
  <w:style w:type="paragraph" w:customStyle="1" w:styleId="xl1026">
    <w:name w:val="xl1026"/>
    <w:basedOn w:val="a1"/>
    <w:rsid w:val="004643E9"/>
    <w:pPr>
      <w:spacing w:before="100" w:beforeAutospacing="1" w:after="100" w:afterAutospacing="1"/>
      <w:jc w:val="center"/>
      <w:textAlignment w:val="center"/>
    </w:pPr>
  </w:style>
  <w:style w:type="paragraph" w:customStyle="1" w:styleId="xl1027">
    <w:name w:val="xl1027"/>
    <w:basedOn w:val="a1"/>
    <w:rsid w:val="004643E9"/>
    <w:pPr>
      <w:spacing w:before="100" w:beforeAutospacing="1" w:after="100" w:afterAutospacing="1"/>
      <w:jc w:val="center"/>
      <w:textAlignment w:val="center"/>
    </w:pPr>
  </w:style>
  <w:style w:type="paragraph" w:customStyle="1" w:styleId="xl1028">
    <w:name w:val="xl1028"/>
    <w:basedOn w:val="a1"/>
    <w:rsid w:val="004643E9"/>
    <w:pPr>
      <w:spacing w:before="100" w:beforeAutospacing="1" w:after="100" w:afterAutospacing="1"/>
      <w:jc w:val="center"/>
      <w:textAlignment w:val="center"/>
    </w:pPr>
  </w:style>
  <w:style w:type="paragraph" w:customStyle="1" w:styleId="xl1029">
    <w:name w:val="xl1029"/>
    <w:basedOn w:val="a1"/>
    <w:rsid w:val="004643E9"/>
    <w:pPr>
      <w:pBdr>
        <w:left w:val="single" w:sz="8" w:space="0" w:color="auto"/>
      </w:pBdr>
      <w:spacing w:before="100" w:beforeAutospacing="1" w:after="100" w:afterAutospacing="1"/>
    </w:pPr>
    <w:rPr>
      <w:b/>
      <w:bCs/>
      <w:sz w:val="20"/>
      <w:szCs w:val="20"/>
    </w:rPr>
  </w:style>
  <w:style w:type="paragraph" w:customStyle="1" w:styleId="xl1030">
    <w:name w:val="xl1030"/>
    <w:basedOn w:val="a1"/>
    <w:rsid w:val="004643E9"/>
    <w:pPr>
      <w:spacing w:before="100" w:beforeAutospacing="1" w:after="100" w:afterAutospacing="1"/>
    </w:pPr>
    <w:rPr>
      <w:b/>
      <w:bCs/>
      <w:sz w:val="20"/>
      <w:szCs w:val="20"/>
    </w:rPr>
  </w:style>
  <w:style w:type="paragraph" w:customStyle="1" w:styleId="xl1031">
    <w:name w:val="xl1031"/>
    <w:basedOn w:val="a1"/>
    <w:rsid w:val="004643E9"/>
    <w:pPr>
      <w:spacing w:before="100" w:beforeAutospacing="1" w:after="100" w:afterAutospacing="1"/>
      <w:jc w:val="center"/>
    </w:pPr>
    <w:rPr>
      <w:b/>
      <w:bCs/>
      <w:sz w:val="20"/>
      <w:szCs w:val="20"/>
    </w:rPr>
  </w:style>
  <w:style w:type="paragraph" w:customStyle="1" w:styleId="xl1032">
    <w:name w:val="xl1032"/>
    <w:basedOn w:val="a1"/>
    <w:rsid w:val="004643E9"/>
    <w:pPr>
      <w:shd w:val="clear" w:color="000000" w:fill="FFFFFF"/>
      <w:spacing w:before="100" w:beforeAutospacing="1" w:after="100" w:afterAutospacing="1"/>
      <w:jc w:val="center"/>
    </w:pPr>
    <w:rPr>
      <w:b/>
      <w:bCs/>
      <w:sz w:val="20"/>
      <w:szCs w:val="20"/>
    </w:rPr>
  </w:style>
  <w:style w:type="paragraph" w:customStyle="1" w:styleId="xl1033">
    <w:name w:val="xl1033"/>
    <w:basedOn w:val="a1"/>
    <w:rsid w:val="004643E9"/>
    <w:pPr>
      <w:spacing w:before="100" w:beforeAutospacing="1" w:after="100" w:afterAutospacing="1"/>
    </w:pPr>
    <w:rPr>
      <w:b/>
      <w:bCs/>
    </w:rPr>
  </w:style>
  <w:style w:type="paragraph" w:customStyle="1" w:styleId="xl1034">
    <w:name w:val="xl1034"/>
    <w:basedOn w:val="a1"/>
    <w:rsid w:val="004643E9"/>
    <w:pPr>
      <w:spacing w:before="100" w:beforeAutospacing="1" w:after="100" w:afterAutospacing="1"/>
    </w:pPr>
    <w:rPr>
      <w:b/>
      <w:bCs/>
    </w:rPr>
  </w:style>
  <w:style w:type="paragraph" w:customStyle="1" w:styleId="xl1035">
    <w:name w:val="xl1035"/>
    <w:basedOn w:val="a1"/>
    <w:rsid w:val="004643E9"/>
    <w:pPr>
      <w:pBdr>
        <w:right w:val="single" w:sz="8" w:space="0" w:color="auto"/>
      </w:pBdr>
      <w:spacing w:before="100" w:beforeAutospacing="1" w:after="100" w:afterAutospacing="1"/>
    </w:pPr>
    <w:rPr>
      <w:b/>
      <w:bCs/>
    </w:rPr>
  </w:style>
  <w:style w:type="paragraph" w:customStyle="1" w:styleId="xl1036">
    <w:name w:val="xl1036"/>
    <w:basedOn w:val="a1"/>
    <w:rsid w:val="004643E9"/>
    <w:pPr>
      <w:pBdr>
        <w:right w:val="single" w:sz="8" w:space="0" w:color="auto"/>
      </w:pBdr>
      <w:spacing w:before="100" w:beforeAutospacing="1" w:after="100" w:afterAutospacing="1"/>
    </w:pPr>
  </w:style>
  <w:style w:type="paragraph" w:customStyle="1" w:styleId="xl1037">
    <w:name w:val="xl1037"/>
    <w:basedOn w:val="a1"/>
    <w:rsid w:val="004643E9"/>
    <w:pPr>
      <w:pBdr>
        <w:lef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38">
    <w:name w:val="xl1038"/>
    <w:basedOn w:val="a1"/>
    <w:rsid w:val="004643E9"/>
    <w:pPr>
      <w:spacing w:before="100" w:beforeAutospacing="1" w:after="100" w:afterAutospacing="1"/>
      <w:jc w:val="center"/>
    </w:pPr>
    <w:rPr>
      <w:rFonts w:ascii="Bookman Old Style" w:hAnsi="Bookman Old Style"/>
      <w:b/>
      <w:bCs/>
      <w:sz w:val="20"/>
      <w:szCs w:val="20"/>
    </w:rPr>
  </w:style>
  <w:style w:type="paragraph" w:customStyle="1" w:styleId="xl1039">
    <w:name w:val="xl1039"/>
    <w:basedOn w:val="a1"/>
    <w:rsid w:val="004643E9"/>
    <w:pPr>
      <w:pBdr>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40">
    <w:name w:val="xl1040"/>
    <w:basedOn w:val="a1"/>
    <w:rsid w:val="004643E9"/>
    <w:pPr>
      <w:shd w:val="clear" w:color="000000" w:fill="FFFFFF"/>
      <w:spacing w:before="100" w:beforeAutospacing="1" w:after="100" w:afterAutospacing="1"/>
    </w:pPr>
    <w:rPr>
      <w:color w:val="FFFFFF"/>
    </w:rPr>
  </w:style>
  <w:style w:type="paragraph" w:customStyle="1" w:styleId="xl1041">
    <w:name w:val="xl1041"/>
    <w:basedOn w:val="a1"/>
    <w:rsid w:val="004643E9"/>
    <w:pPr>
      <w:shd w:val="clear" w:color="000000" w:fill="FFFFFF"/>
      <w:spacing w:before="100" w:beforeAutospacing="1" w:after="100" w:afterAutospacing="1"/>
    </w:pPr>
    <w:rPr>
      <w:color w:val="FFFFFF"/>
    </w:rPr>
  </w:style>
  <w:style w:type="paragraph" w:customStyle="1" w:styleId="xl1042">
    <w:name w:val="xl1042"/>
    <w:basedOn w:val="a1"/>
    <w:rsid w:val="004643E9"/>
    <w:pPr>
      <w:spacing w:before="100" w:beforeAutospacing="1" w:after="100" w:afterAutospacing="1"/>
    </w:pPr>
    <w:rPr>
      <w:color w:val="FFFFFF"/>
    </w:rPr>
  </w:style>
  <w:style w:type="paragraph" w:customStyle="1" w:styleId="xl1043">
    <w:name w:val="xl1043"/>
    <w:basedOn w:val="a1"/>
    <w:rsid w:val="004643E9"/>
    <w:pPr>
      <w:pBdr>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1044">
    <w:name w:val="xl1044"/>
    <w:basedOn w:val="a1"/>
    <w:rsid w:val="004643E9"/>
    <w:pPr>
      <w:pBdr>
        <w:right w:val="single" w:sz="8" w:space="0" w:color="auto"/>
      </w:pBdr>
      <w:spacing w:before="100" w:beforeAutospacing="1" w:after="100" w:afterAutospacing="1"/>
    </w:pPr>
    <w:rPr>
      <w:b/>
      <w:bCs/>
    </w:rPr>
  </w:style>
  <w:style w:type="paragraph" w:customStyle="1" w:styleId="xl1045">
    <w:name w:val="xl1045"/>
    <w:basedOn w:val="a1"/>
    <w:rsid w:val="004643E9"/>
    <w:pPr>
      <w:pBdr>
        <w:bottom w:val="single" w:sz="8" w:space="0" w:color="auto"/>
      </w:pBdr>
      <w:spacing w:before="100" w:beforeAutospacing="1" w:after="100" w:afterAutospacing="1"/>
      <w:jc w:val="center"/>
      <w:textAlignment w:val="center"/>
    </w:pPr>
    <w:rPr>
      <w:sz w:val="18"/>
      <w:szCs w:val="18"/>
    </w:rPr>
  </w:style>
  <w:style w:type="paragraph" w:customStyle="1" w:styleId="xl1046">
    <w:name w:val="xl1046"/>
    <w:basedOn w:val="a1"/>
    <w:rsid w:val="004643E9"/>
    <w:pPr>
      <w:pBdr>
        <w:bottom w:val="single" w:sz="8" w:space="0" w:color="auto"/>
      </w:pBdr>
      <w:spacing w:before="100" w:beforeAutospacing="1" w:after="100" w:afterAutospacing="1"/>
      <w:jc w:val="center"/>
      <w:textAlignment w:val="center"/>
    </w:pPr>
    <w:rPr>
      <w:b/>
      <w:bCs/>
    </w:rPr>
  </w:style>
  <w:style w:type="paragraph" w:customStyle="1" w:styleId="xl1047">
    <w:name w:val="xl1047"/>
    <w:basedOn w:val="a1"/>
    <w:rsid w:val="004643E9"/>
    <w:pPr>
      <w:pBdr>
        <w:bottom w:val="single" w:sz="8" w:space="0" w:color="auto"/>
      </w:pBdr>
      <w:spacing w:before="100" w:beforeAutospacing="1" w:after="100" w:afterAutospacing="1"/>
    </w:pPr>
    <w:rPr>
      <w:b/>
      <w:bCs/>
    </w:rPr>
  </w:style>
  <w:style w:type="paragraph" w:customStyle="1" w:styleId="xl1048">
    <w:name w:val="xl1048"/>
    <w:basedOn w:val="a1"/>
    <w:rsid w:val="004643E9"/>
    <w:pPr>
      <w:pBdr>
        <w:bottom w:val="single" w:sz="8" w:space="0" w:color="auto"/>
        <w:right w:val="single" w:sz="8" w:space="0" w:color="auto"/>
      </w:pBdr>
      <w:spacing w:before="100" w:beforeAutospacing="1" w:after="100" w:afterAutospacing="1"/>
    </w:pPr>
    <w:rPr>
      <w:b/>
      <w:bCs/>
    </w:rPr>
  </w:style>
  <w:style w:type="paragraph" w:customStyle="1" w:styleId="xl1049">
    <w:name w:val="xl1049"/>
    <w:basedOn w:val="a1"/>
    <w:rsid w:val="004643E9"/>
    <w:pPr>
      <w:spacing w:before="100" w:beforeAutospacing="1" w:after="100" w:afterAutospacing="1"/>
    </w:pPr>
    <w:rPr>
      <w:color w:val="000000"/>
    </w:rPr>
  </w:style>
  <w:style w:type="paragraph" w:customStyle="1" w:styleId="xl1050">
    <w:name w:val="xl1050"/>
    <w:basedOn w:val="a1"/>
    <w:rsid w:val="004643E9"/>
    <w:pPr>
      <w:spacing w:before="100" w:beforeAutospacing="1" w:after="100" w:afterAutospacing="1"/>
      <w:jc w:val="center"/>
      <w:textAlignment w:val="center"/>
    </w:pPr>
  </w:style>
  <w:style w:type="paragraph" w:customStyle="1" w:styleId="xl1051">
    <w:name w:val="xl1051"/>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2">
    <w:name w:val="xl1052"/>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3">
    <w:name w:val="xl1053"/>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4">
    <w:name w:val="xl1054"/>
    <w:basedOn w:val="a1"/>
    <w:rsid w:val="004643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5">
    <w:name w:val="xl1055"/>
    <w:basedOn w:val="a1"/>
    <w:rsid w:val="004643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6">
    <w:name w:val="xl1056"/>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7">
    <w:name w:val="xl1057"/>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8">
    <w:name w:val="xl1058"/>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9">
    <w:name w:val="xl1059"/>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0">
    <w:name w:val="xl1060"/>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1">
    <w:name w:val="xl1061"/>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2">
    <w:name w:val="xl1062"/>
    <w:basedOn w:val="a1"/>
    <w:rsid w:val="004643E9"/>
    <w:pPr>
      <w:pBdr>
        <w:left w:val="single" w:sz="4" w:space="0" w:color="auto"/>
      </w:pBdr>
      <w:spacing w:before="100" w:beforeAutospacing="1" w:after="100" w:afterAutospacing="1"/>
    </w:pPr>
    <w:rPr>
      <w:rFonts w:ascii="Bookman Old Style" w:hAnsi="Bookman Old Style"/>
      <w:sz w:val="20"/>
      <w:szCs w:val="20"/>
    </w:rPr>
  </w:style>
  <w:style w:type="paragraph" w:customStyle="1" w:styleId="xl1063">
    <w:name w:val="xl1063"/>
    <w:basedOn w:val="a1"/>
    <w:rsid w:val="004643E9"/>
    <w:pPr>
      <w:spacing w:before="100" w:beforeAutospacing="1" w:after="100" w:afterAutospacing="1"/>
    </w:pPr>
    <w:rPr>
      <w:rFonts w:ascii="Bookman Old Style" w:hAnsi="Bookman Old Style"/>
      <w:sz w:val="20"/>
      <w:szCs w:val="20"/>
    </w:rPr>
  </w:style>
  <w:style w:type="paragraph" w:customStyle="1" w:styleId="xl1064">
    <w:name w:val="xl1064"/>
    <w:basedOn w:val="a1"/>
    <w:rsid w:val="004643E9"/>
    <w:pPr>
      <w:pBdr>
        <w:right w:val="single" w:sz="4" w:space="0" w:color="auto"/>
      </w:pBdr>
      <w:spacing w:before="100" w:beforeAutospacing="1" w:after="100" w:afterAutospacing="1"/>
    </w:pPr>
    <w:rPr>
      <w:rFonts w:ascii="Bookman Old Style" w:hAnsi="Bookman Old Style"/>
      <w:sz w:val="20"/>
      <w:szCs w:val="20"/>
    </w:rPr>
  </w:style>
  <w:style w:type="paragraph" w:customStyle="1" w:styleId="xl1065">
    <w:name w:val="xl1065"/>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6">
    <w:name w:val="xl1066"/>
    <w:basedOn w:val="a1"/>
    <w:rsid w:val="004643E9"/>
    <w:pPr>
      <w:pBdr>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7">
    <w:name w:val="xl1067"/>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8">
    <w:name w:val="xl1068"/>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9">
    <w:name w:val="xl1069"/>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0">
    <w:name w:val="xl107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1">
    <w:name w:val="xl1071"/>
    <w:basedOn w:val="a1"/>
    <w:rsid w:val="004643E9"/>
    <w:pPr>
      <w:pBdr>
        <w:top w:val="single" w:sz="8" w:space="0" w:color="auto"/>
        <w:left w:val="single" w:sz="4"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2">
    <w:name w:val="xl1072"/>
    <w:basedOn w:val="a1"/>
    <w:rsid w:val="004643E9"/>
    <w:pPr>
      <w:pBdr>
        <w:top w:val="single" w:sz="8"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3">
    <w:name w:val="xl1073"/>
    <w:basedOn w:val="a1"/>
    <w:rsid w:val="004643E9"/>
    <w:pPr>
      <w:pBdr>
        <w:top w:val="single" w:sz="8"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4">
    <w:name w:val="xl1074"/>
    <w:basedOn w:val="a1"/>
    <w:rsid w:val="004643E9"/>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1075">
    <w:name w:val="xl1075"/>
    <w:basedOn w:val="a1"/>
    <w:rsid w:val="004643E9"/>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1076">
    <w:name w:val="xl1076"/>
    <w:basedOn w:val="a1"/>
    <w:rsid w:val="004643E9"/>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1077">
    <w:name w:val="xl1077"/>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8">
    <w:name w:val="xl1078"/>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9">
    <w:name w:val="xl1079"/>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80">
    <w:name w:val="xl1080"/>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1">
    <w:name w:val="xl1081"/>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2">
    <w:name w:val="xl1082"/>
    <w:basedOn w:val="a1"/>
    <w:rsid w:val="004643E9"/>
    <w:pPr>
      <w:pBdr>
        <w:top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3">
    <w:name w:val="xl1083"/>
    <w:basedOn w:val="a1"/>
    <w:rsid w:val="004643E9"/>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4">
    <w:name w:val="xl1084"/>
    <w:basedOn w:val="a1"/>
    <w:rsid w:val="004643E9"/>
    <w:pPr>
      <w:pBdr>
        <w:top w:val="single" w:sz="4" w:space="0" w:color="auto"/>
      </w:pBdr>
      <w:spacing w:before="100" w:beforeAutospacing="1" w:after="100" w:afterAutospacing="1"/>
      <w:jc w:val="center"/>
    </w:pPr>
    <w:rPr>
      <w:rFonts w:ascii="Bookman Old Style" w:hAnsi="Bookman Old Style"/>
    </w:rPr>
  </w:style>
  <w:style w:type="paragraph" w:customStyle="1" w:styleId="xl1085">
    <w:name w:val="xl1085"/>
    <w:basedOn w:val="a1"/>
    <w:rsid w:val="004643E9"/>
    <w:pPr>
      <w:spacing w:before="100" w:beforeAutospacing="1" w:after="100" w:afterAutospacing="1"/>
      <w:jc w:val="center"/>
    </w:pPr>
    <w:rPr>
      <w:rFonts w:ascii="Bookman Old Style" w:hAnsi="Bookman Old Style"/>
    </w:rPr>
  </w:style>
  <w:style w:type="paragraph" w:customStyle="1" w:styleId="xl1086">
    <w:name w:val="xl108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7">
    <w:name w:val="xl108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88">
    <w:name w:val="xl1088"/>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9">
    <w:name w:val="xl1089"/>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0">
    <w:name w:val="xl1090"/>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1">
    <w:name w:val="xl109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92">
    <w:name w:val="xl1092"/>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3">
    <w:name w:val="xl1093"/>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4">
    <w:name w:val="xl1094"/>
    <w:basedOn w:val="a1"/>
    <w:rsid w:val="004643E9"/>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5">
    <w:name w:val="xl1095"/>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6">
    <w:name w:val="xl1096"/>
    <w:basedOn w:val="a1"/>
    <w:rsid w:val="004643E9"/>
    <w:pPr>
      <w:pBdr>
        <w:left w:val="single" w:sz="4"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7">
    <w:name w:val="xl1097"/>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8">
    <w:name w:val="xl1098"/>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9">
    <w:name w:val="xl1099"/>
    <w:basedOn w:val="a1"/>
    <w:rsid w:val="004643E9"/>
    <w:pPr>
      <w:pBdr>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0">
    <w:name w:val="xl1100"/>
    <w:basedOn w:val="a1"/>
    <w:rsid w:val="004643E9"/>
    <w:pPr>
      <w:spacing w:before="100" w:beforeAutospacing="1" w:after="100" w:afterAutospacing="1"/>
      <w:jc w:val="right"/>
      <w:textAlignment w:val="center"/>
    </w:pPr>
    <w:rPr>
      <w:sz w:val="28"/>
      <w:szCs w:val="28"/>
    </w:rPr>
  </w:style>
  <w:style w:type="paragraph" w:customStyle="1" w:styleId="xl1101">
    <w:name w:val="xl110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2">
    <w:name w:val="xl110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3">
    <w:name w:val="xl1103"/>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4">
    <w:name w:val="xl1104"/>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5">
    <w:name w:val="xl1105"/>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6">
    <w:name w:val="xl1106"/>
    <w:basedOn w:val="a1"/>
    <w:rsid w:val="004643E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7">
    <w:name w:val="xl1107"/>
    <w:basedOn w:val="a1"/>
    <w:rsid w:val="004643E9"/>
    <w:pPr>
      <w:pBdr>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8">
    <w:name w:val="xl1108"/>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09">
    <w:name w:val="xl1109"/>
    <w:basedOn w:val="a1"/>
    <w:rsid w:val="004643E9"/>
    <w:pPr>
      <w:pBdr>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0">
    <w:name w:val="xl111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1">
    <w:name w:val="xl1111"/>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2">
    <w:name w:val="xl1112"/>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3">
    <w:name w:val="xl111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4">
    <w:name w:val="xl111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5">
    <w:name w:val="xl1115"/>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6">
    <w:name w:val="xl1116"/>
    <w:basedOn w:val="a1"/>
    <w:rsid w:val="004643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7">
    <w:name w:val="xl1117"/>
    <w:basedOn w:val="a1"/>
    <w:rsid w:val="004643E9"/>
    <w:pPr>
      <w:pBdr>
        <w:top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8">
    <w:name w:val="xl1118"/>
    <w:basedOn w:val="a1"/>
    <w:rsid w:val="004643E9"/>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9">
    <w:name w:val="xl1119"/>
    <w:basedOn w:val="a1"/>
    <w:rsid w:val="004643E9"/>
    <w:pPr>
      <w:pBdr>
        <w:top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0">
    <w:name w:val="xl1120"/>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1">
    <w:name w:val="xl1121"/>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2">
    <w:name w:val="xl1122"/>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3">
    <w:name w:val="xl1123"/>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4">
    <w:name w:val="xl1124"/>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5">
    <w:name w:val="xl1125"/>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6">
    <w:name w:val="xl1126"/>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7">
    <w:name w:val="xl112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8">
    <w:name w:val="xl1128"/>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9">
    <w:name w:val="xl1129"/>
    <w:basedOn w:val="a1"/>
    <w:rsid w:val="004643E9"/>
    <w:pPr>
      <w:pBdr>
        <w:top w:val="single" w:sz="8"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0">
    <w:name w:val="xl1130"/>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1">
    <w:name w:val="xl1131"/>
    <w:basedOn w:val="a1"/>
    <w:rsid w:val="004643E9"/>
    <w:pPr>
      <w:pBdr>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2">
    <w:name w:val="xl1132"/>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3">
    <w:name w:val="xl1133"/>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4">
    <w:name w:val="xl1134"/>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5">
    <w:name w:val="xl1135"/>
    <w:basedOn w:val="a1"/>
    <w:rsid w:val="004643E9"/>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6">
    <w:name w:val="xl1136"/>
    <w:basedOn w:val="a1"/>
    <w:rsid w:val="004643E9"/>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7">
    <w:name w:val="xl1137"/>
    <w:basedOn w:val="a1"/>
    <w:rsid w:val="004643E9"/>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8">
    <w:name w:val="xl1138"/>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39">
    <w:name w:val="xl1139"/>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0">
    <w:name w:val="xl1140"/>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1">
    <w:name w:val="xl1141"/>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2">
    <w:name w:val="xl1142"/>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3">
    <w:name w:val="xl1143"/>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44">
    <w:name w:val="xl1144"/>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45">
    <w:name w:val="xl1145"/>
    <w:basedOn w:val="a1"/>
    <w:rsid w:val="004643E9"/>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6">
    <w:name w:val="xl1146"/>
    <w:basedOn w:val="a1"/>
    <w:rsid w:val="004643E9"/>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7">
    <w:name w:val="xl1147"/>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8">
    <w:name w:val="xl1148"/>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9">
    <w:name w:val="xl1149"/>
    <w:basedOn w:val="a1"/>
    <w:rsid w:val="004643E9"/>
    <w:pPr>
      <w:spacing w:before="100" w:beforeAutospacing="1" w:after="100" w:afterAutospacing="1"/>
      <w:jc w:val="center"/>
    </w:pPr>
  </w:style>
  <w:style w:type="paragraph" w:customStyle="1" w:styleId="xl1150">
    <w:name w:val="xl1150"/>
    <w:basedOn w:val="a1"/>
    <w:rsid w:val="004643E9"/>
    <w:pPr>
      <w:spacing w:before="100" w:beforeAutospacing="1" w:after="100" w:afterAutospacing="1"/>
      <w:jc w:val="center"/>
    </w:pPr>
  </w:style>
  <w:style w:type="paragraph" w:customStyle="1" w:styleId="xl1151">
    <w:name w:val="xl1151"/>
    <w:basedOn w:val="a1"/>
    <w:rsid w:val="004643E9"/>
    <w:pPr>
      <w:pBdr>
        <w:top w:val="single" w:sz="8" w:space="0" w:color="auto"/>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2">
    <w:name w:val="xl1152"/>
    <w:basedOn w:val="a1"/>
    <w:rsid w:val="004643E9"/>
    <w:pPr>
      <w:pBdr>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3">
    <w:name w:val="xl1153"/>
    <w:basedOn w:val="a1"/>
    <w:rsid w:val="004643E9"/>
    <w:pPr>
      <w:pBdr>
        <w:left w:val="single" w:sz="8"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4">
    <w:name w:val="xl1154"/>
    <w:basedOn w:val="a1"/>
    <w:rsid w:val="004643E9"/>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5">
    <w:name w:val="xl1155"/>
    <w:basedOn w:val="a1"/>
    <w:rsid w:val="004643E9"/>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6">
    <w:name w:val="xl1156"/>
    <w:basedOn w:val="a1"/>
    <w:rsid w:val="004643E9"/>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7">
    <w:name w:val="xl1157"/>
    <w:basedOn w:val="a1"/>
    <w:rsid w:val="004643E9"/>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8">
    <w:name w:val="xl1158"/>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9">
    <w:name w:val="xl1159"/>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160">
    <w:name w:val="xl1160"/>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1">
    <w:name w:val="xl1161"/>
    <w:basedOn w:val="a1"/>
    <w:rsid w:val="004643E9"/>
    <w:pPr>
      <w:pBdr>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2">
    <w:name w:val="xl1162"/>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3">
    <w:name w:val="xl116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4">
    <w:name w:val="xl1164"/>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5">
    <w:name w:val="xl1165"/>
    <w:basedOn w:val="a1"/>
    <w:rsid w:val="004643E9"/>
    <w:pPr>
      <w:spacing w:before="100" w:beforeAutospacing="1" w:after="100" w:afterAutospacing="1"/>
      <w:jc w:val="center"/>
    </w:pPr>
    <w:rPr>
      <w:b/>
      <w:bCs/>
      <w:sz w:val="28"/>
      <w:szCs w:val="28"/>
    </w:rPr>
  </w:style>
  <w:style w:type="paragraph" w:customStyle="1" w:styleId="xl1166">
    <w:name w:val="xl1166"/>
    <w:basedOn w:val="a1"/>
    <w:rsid w:val="004643E9"/>
    <w:pPr>
      <w:pBdr>
        <w:left w:val="single" w:sz="8" w:space="0" w:color="auto"/>
      </w:pBdr>
      <w:spacing w:before="100" w:beforeAutospacing="1" w:after="100" w:afterAutospacing="1"/>
      <w:jc w:val="center"/>
    </w:pPr>
    <w:rPr>
      <w:b/>
      <w:bCs/>
      <w:sz w:val="28"/>
      <w:szCs w:val="28"/>
    </w:rPr>
  </w:style>
  <w:style w:type="paragraph" w:customStyle="1" w:styleId="xl1167">
    <w:name w:val="xl1167"/>
    <w:basedOn w:val="a1"/>
    <w:rsid w:val="004643E9"/>
    <w:pPr>
      <w:pBdr>
        <w:right w:val="single" w:sz="8" w:space="0" w:color="auto"/>
      </w:pBdr>
      <w:spacing w:before="100" w:beforeAutospacing="1" w:after="100" w:afterAutospacing="1"/>
      <w:jc w:val="center"/>
    </w:pPr>
    <w:rPr>
      <w:b/>
      <w:bCs/>
      <w:sz w:val="28"/>
      <w:szCs w:val="28"/>
    </w:rPr>
  </w:style>
  <w:style w:type="paragraph" w:customStyle="1" w:styleId="xl1168">
    <w:name w:val="xl1168"/>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9">
    <w:name w:val="xl1169"/>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0">
    <w:name w:val="xl1170"/>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1">
    <w:name w:val="xl1171"/>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2">
    <w:name w:val="xl1172"/>
    <w:basedOn w:val="a1"/>
    <w:rsid w:val="004643E9"/>
    <w:pPr>
      <w:pBdr>
        <w:top w:val="single" w:sz="8"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3">
    <w:name w:val="xl1173"/>
    <w:basedOn w:val="a1"/>
    <w:rsid w:val="004643E9"/>
    <w:pPr>
      <w:pBdr>
        <w:top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4">
    <w:name w:val="xl117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5">
    <w:name w:val="xl117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6">
    <w:name w:val="xl1176"/>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7">
    <w:name w:val="xl1177"/>
    <w:basedOn w:val="a1"/>
    <w:rsid w:val="004643E9"/>
    <w:pPr>
      <w:pBdr>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8">
    <w:name w:val="xl1178"/>
    <w:basedOn w:val="a1"/>
    <w:rsid w:val="004643E9"/>
    <w:pPr>
      <w:pBdr>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179">
    <w:name w:val="xl1179"/>
    <w:basedOn w:val="a1"/>
    <w:rsid w:val="004643E9"/>
    <w:pPr>
      <w:spacing w:before="100" w:beforeAutospacing="1" w:after="100" w:afterAutospacing="1"/>
      <w:textAlignment w:val="center"/>
    </w:pPr>
    <w:rPr>
      <w:rFonts w:ascii="Bookman Old Style" w:hAnsi="Bookman Old Style"/>
      <w:b/>
      <w:bCs/>
      <w:sz w:val="20"/>
      <w:szCs w:val="20"/>
    </w:rPr>
  </w:style>
  <w:style w:type="paragraph" w:customStyle="1" w:styleId="xl1180">
    <w:name w:val="xl1180"/>
    <w:basedOn w:val="a1"/>
    <w:rsid w:val="004643E9"/>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181">
    <w:name w:val="xl1181"/>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2">
    <w:name w:val="xl118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3">
    <w:name w:val="xl118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4">
    <w:name w:val="xl1184"/>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5">
    <w:name w:val="xl118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6">
    <w:name w:val="xl1186"/>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7">
    <w:name w:val="xl1187"/>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8">
    <w:name w:val="xl1188"/>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9">
    <w:name w:val="xl1189"/>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0">
    <w:name w:val="xl1190"/>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91">
    <w:name w:val="xl1191"/>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92">
    <w:name w:val="xl1192"/>
    <w:basedOn w:val="a1"/>
    <w:rsid w:val="004643E9"/>
    <w:pPr>
      <w:pBdr>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numbering" w:customStyle="1" w:styleId="631">
    <w:name w:val="Нет списка63"/>
    <w:next w:val="a4"/>
    <w:uiPriority w:val="99"/>
    <w:semiHidden/>
    <w:rsid w:val="00A87075"/>
  </w:style>
  <w:style w:type="paragraph" w:customStyle="1" w:styleId="194">
    <w:name w:val="Абзац списка19"/>
    <w:basedOn w:val="a1"/>
    <w:autoRedefine/>
    <w:rsid w:val="00A87075"/>
    <w:pPr>
      <w:jc w:val="center"/>
    </w:pPr>
    <w:rPr>
      <w:snapToGrid w:val="0"/>
      <w:sz w:val="28"/>
      <w:szCs w:val="28"/>
    </w:rPr>
  </w:style>
  <w:style w:type="paragraph" w:customStyle="1" w:styleId="afffffff5">
    <w:name w:val="Знак"/>
    <w:basedOn w:val="a1"/>
    <w:rsid w:val="00A87075"/>
    <w:pPr>
      <w:spacing w:after="160" w:line="240" w:lineRule="exact"/>
    </w:pPr>
    <w:rPr>
      <w:rFonts w:ascii="Verdana" w:hAnsi="Verdana" w:cs="Verdana"/>
      <w:sz w:val="20"/>
      <w:szCs w:val="20"/>
      <w:lang w:val="en-US" w:eastAsia="en-US"/>
    </w:rPr>
  </w:style>
  <w:style w:type="numbering" w:customStyle="1" w:styleId="1321">
    <w:name w:val="Нет списка132"/>
    <w:next w:val="a4"/>
    <w:uiPriority w:val="99"/>
    <w:semiHidden/>
    <w:unhideWhenUsed/>
    <w:rsid w:val="00A87075"/>
  </w:style>
  <w:style w:type="table" w:customStyle="1" w:styleId="1520">
    <w:name w:val="Сетка таблицы152"/>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
    <w:next w:val="a4"/>
    <w:uiPriority w:val="99"/>
    <w:semiHidden/>
    <w:unhideWhenUsed/>
    <w:rsid w:val="00A87075"/>
  </w:style>
  <w:style w:type="table" w:customStyle="1" w:styleId="238">
    <w:name w:val="Сетка таблицы238"/>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D457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D457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2158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3"/>
    <w:next w:val="ae"/>
    <w:uiPriority w:val="59"/>
    <w:rsid w:val="00DC2A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
    <w:name w:val="Нет списка64"/>
    <w:next w:val="a4"/>
    <w:uiPriority w:val="99"/>
    <w:semiHidden/>
    <w:unhideWhenUsed/>
    <w:rsid w:val="00942190"/>
  </w:style>
  <w:style w:type="table" w:customStyle="1" w:styleId="69">
    <w:name w:val="Сетка таблицы69"/>
    <w:basedOn w:val="a3"/>
    <w:next w:val="ae"/>
    <w:uiPriority w:val="39"/>
    <w:rsid w:val="0094219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4"/>
    <w:uiPriority w:val="99"/>
    <w:semiHidden/>
    <w:rsid w:val="00903F80"/>
  </w:style>
  <w:style w:type="paragraph" w:customStyle="1" w:styleId="203">
    <w:name w:val="Абзац списка20"/>
    <w:basedOn w:val="a1"/>
    <w:autoRedefine/>
    <w:rsid w:val="00903F80"/>
    <w:pPr>
      <w:jc w:val="center"/>
    </w:pPr>
    <w:rPr>
      <w:snapToGrid w:val="0"/>
      <w:sz w:val="28"/>
      <w:szCs w:val="28"/>
    </w:rPr>
  </w:style>
  <w:style w:type="paragraph" w:customStyle="1" w:styleId="afffffff6">
    <w:name w:val="Знак"/>
    <w:basedOn w:val="a1"/>
    <w:rsid w:val="00903F80"/>
    <w:pPr>
      <w:spacing w:after="160" w:line="240" w:lineRule="exact"/>
    </w:pPr>
    <w:rPr>
      <w:rFonts w:ascii="Verdana" w:hAnsi="Verdana" w:cs="Verdana"/>
      <w:sz w:val="20"/>
      <w:szCs w:val="20"/>
      <w:lang w:val="en-US" w:eastAsia="en-US"/>
    </w:rPr>
  </w:style>
  <w:style w:type="numbering" w:customStyle="1" w:styleId="1331">
    <w:name w:val="Нет списка133"/>
    <w:next w:val="a4"/>
    <w:uiPriority w:val="99"/>
    <w:semiHidden/>
    <w:unhideWhenUsed/>
    <w:rsid w:val="00903F80"/>
  </w:style>
  <w:style w:type="table" w:customStyle="1" w:styleId="1560">
    <w:name w:val="Сетка таблицы156"/>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4"/>
    <w:uiPriority w:val="99"/>
    <w:semiHidden/>
    <w:unhideWhenUsed/>
    <w:rsid w:val="00903F80"/>
  </w:style>
  <w:style w:type="table" w:customStyle="1" w:styleId="2400">
    <w:name w:val="Сетка таблицы240"/>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4"/>
    <w:semiHidden/>
    <w:rsid w:val="00097359"/>
  </w:style>
  <w:style w:type="table" w:customStyle="1" w:styleId="157">
    <w:name w:val="Сетка таблицы157"/>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53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3"/>
    <w:next w:val="ae"/>
    <w:uiPriority w:val="59"/>
    <w:rsid w:val="00725E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e">
    <w:name w:val="Знак Знак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1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numbering" w:customStyle="1" w:styleId="671">
    <w:name w:val="Нет списка67"/>
    <w:next w:val="a4"/>
    <w:semiHidden/>
    <w:rsid w:val="00F275D3"/>
  </w:style>
  <w:style w:type="character" w:customStyle="1" w:styleId="af4">
    <w:name w:val="Без интервала Знак"/>
    <w:link w:val="af3"/>
    <w:uiPriority w:val="1"/>
    <w:rsid w:val="00F275D3"/>
    <w:rPr>
      <w:rFonts w:ascii="Calibri" w:eastAsia="Calibri" w:hAnsi="Calibri" w:cs="Times New Roman"/>
    </w:rPr>
  </w:style>
  <w:style w:type="paragraph" w:customStyle="1" w:styleId="TableParagraph">
    <w:name w:val="Table Paragraph"/>
    <w:basedOn w:val="a1"/>
    <w:uiPriority w:val="1"/>
    <w:qFormat/>
    <w:rsid w:val="00F275D3"/>
    <w:pPr>
      <w:widowControl w:val="0"/>
      <w:autoSpaceDE w:val="0"/>
      <w:autoSpaceDN w:val="0"/>
    </w:pPr>
    <w:rPr>
      <w:sz w:val="22"/>
      <w:szCs w:val="22"/>
      <w:lang w:eastAsia="en-US"/>
    </w:rPr>
  </w:style>
  <w:style w:type="character" w:customStyle="1" w:styleId="rvts11">
    <w:name w:val="rvts11"/>
    <w:rsid w:val="00F275D3"/>
  </w:style>
  <w:style w:type="character" w:customStyle="1" w:styleId="1ffff5">
    <w:name w:val="Название Знак1"/>
    <w:uiPriority w:val="10"/>
    <w:rsid w:val="00F275D3"/>
    <w:rPr>
      <w:rFonts w:ascii="Calibri Light" w:eastAsia="Times New Roman" w:hAnsi="Calibri Light" w:cs="Times New Roman"/>
      <w:b/>
      <w:bCs/>
      <w:kern w:val="28"/>
      <w:sz w:val="32"/>
      <w:szCs w:val="32"/>
    </w:rPr>
  </w:style>
  <w:style w:type="numbering" w:customStyle="1" w:styleId="681">
    <w:name w:val="Нет списка68"/>
    <w:next w:val="a4"/>
    <w:uiPriority w:val="99"/>
    <w:semiHidden/>
    <w:rsid w:val="00F275D3"/>
  </w:style>
  <w:style w:type="numbering" w:customStyle="1" w:styleId="690">
    <w:name w:val="Нет списка69"/>
    <w:next w:val="a4"/>
    <w:semiHidden/>
    <w:rsid w:val="009E6E81"/>
  </w:style>
  <w:style w:type="numbering" w:customStyle="1" w:styleId="700">
    <w:name w:val="Нет списка70"/>
    <w:next w:val="a4"/>
    <w:uiPriority w:val="99"/>
    <w:semiHidden/>
    <w:rsid w:val="00CF0F3A"/>
  </w:style>
  <w:style w:type="numbering" w:customStyle="1" w:styleId="730">
    <w:name w:val="Нет списка73"/>
    <w:next w:val="a4"/>
    <w:semiHidden/>
    <w:rsid w:val="00CF0F3A"/>
  </w:style>
  <w:style w:type="numbering" w:customStyle="1" w:styleId="740">
    <w:name w:val="Нет списка74"/>
    <w:next w:val="a4"/>
    <w:uiPriority w:val="99"/>
    <w:semiHidden/>
    <w:rsid w:val="00CF0F3A"/>
  </w:style>
  <w:style w:type="numbering" w:customStyle="1" w:styleId="750">
    <w:name w:val="Нет списка75"/>
    <w:next w:val="a4"/>
    <w:semiHidden/>
    <w:rsid w:val="000A0458"/>
  </w:style>
  <w:style w:type="numbering" w:customStyle="1" w:styleId="760">
    <w:name w:val="Нет списка76"/>
    <w:next w:val="a4"/>
    <w:uiPriority w:val="99"/>
    <w:semiHidden/>
    <w:rsid w:val="000A0458"/>
  </w:style>
  <w:style w:type="numbering" w:customStyle="1" w:styleId="770">
    <w:name w:val="Нет списка77"/>
    <w:next w:val="a4"/>
    <w:uiPriority w:val="99"/>
    <w:semiHidden/>
    <w:unhideWhenUsed/>
    <w:rsid w:val="001600F2"/>
  </w:style>
  <w:style w:type="numbering" w:customStyle="1" w:styleId="78">
    <w:name w:val="Нет списка78"/>
    <w:next w:val="a4"/>
    <w:uiPriority w:val="99"/>
    <w:semiHidden/>
    <w:unhideWhenUsed/>
    <w:rsid w:val="0006129A"/>
  </w:style>
  <w:style w:type="table" w:customStyle="1" w:styleId="701">
    <w:name w:val="Сетка таблицы70"/>
    <w:basedOn w:val="a3"/>
    <w:next w:val="ae"/>
    <w:uiPriority w:val="39"/>
    <w:rsid w:val="00061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indentmrcssattr">
    <w:name w:val="gmail-msobodytextindent_mr_css_attr"/>
    <w:basedOn w:val="a1"/>
    <w:rsid w:val="0006129A"/>
    <w:pPr>
      <w:spacing w:before="100" w:beforeAutospacing="1" w:after="100" w:afterAutospacing="1"/>
    </w:pPr>
  </w:style>
  <w:style w:type="paragraph" w:customStyle="1" w:styleId="xl1193">
    <w:name w:val="xl1193"/>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textAlignment w:val="top"/>
    </w:pPr>
  </w:style>
  <w:style w:type="paragraph" w:customStyle="1" w:styleId="xl1194">
    <w:name w:val="xl1194"/>
    <w:basedOn w:val="a1"/>
    <w:rsid w:val="00023853"/>
    <w:pPr>
      <w:pBdr>
        <w:left w:val="single" w:sz="8" w:space="0" w:color="auto"/>
        <w:right w:val="single" w:sz="8" w:space="0" w:color="auto"/>
      </w:pBdr>
      <w:shd w:val="clear" w:color="000000" w:fill="DDEBF7"/>
      <w:spacing w:before="100" w:beforeAutospacing="1" w:after="100" w:afterAutospacing="1"/>
      <w:textAlignment w:val="top"/>
    </w:pPr>
  </w:style>
  <w:style w:type="paragraph" w:customStyle="1" w:styleId="xl1195">
    <w:name w:val="xl1195"/>
    <w:basedOn w:val="a1"/>
    <w:rsid w:val="00023853"/>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textAlignment w:val="top"/>
    </w:pPr>
    <w:rPr>
      <w:b/>
      <w:bCs/>
    </w:rPr>
  </w:style>
  <w:style w:type="paragraph" w:customStyle="1" w:styleId="xl1196">
    <w:name w:val="xl1196"/>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style>
  <w:style w:type="paragraph" w:customStyle="1" w:styleId="xl1197">
    <w:name w:val="xl1197"/>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198">
    <w:name w:val="xl1198"/>
    <w:basedOn w:val="a1"/>
    <w:rsid w:val="00023853"/>
    <w:pPr>
      <w:pBdr>
        <w:top w:val="single" w:sz="4" w:space="0" w:color="auto"/>
        <w:bottom w:val="single" w:sz="4" w:space="0" w:color="auto"/>
      </w:pBdr>
      <w:shd w:val="clear" w:color="000000" w:fill="DDEBF7"/>
      <w:spacing w:before="100" w:beforeAutospacing="1" w:after="100" w:afterAutospacing="1"/>
    </w:pPr>
  </w:style>
  <w:style w:type="paragraph" w:customStyle="1" w:styleId="xl1199">
    <w:name w:val="xl119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1200">
    <w:name w:val="xl1200"/>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01">
    <w:name w:val="xl1201"/>
    <w:basedOn w:val="a1"/>
    <w:rsid w:val="00023853"/>
    <w:pPr>
      <w:pBdr>
        <w:top w:val="single" w:sz="4" w:space="0" w:color="auto"/>
        <w:left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02">
    <w:name w:val="xl1202"/>
    <w:basedOn w:val="a1"/>
    <w:rsid w:val="00023853"/>
    <w:pPr>
      <w:pBdr>
        <w:left w:val="single" w:sz="8" w:space="0" w:color="auto"/>
        <w:bottom w:val="single" w:sz="8" w:space="0" w:color="auto"/>
      </w:pBdr>
      <w:shd w:val="clear" w:color="000000" w:fill="DDEBF7"/>
      <w:spacing w:before="100" w:beforeAutospacing="1" w:after="100" w:afterAutospacing="1"/>
    </w:pPr>
  </w:style>
  <w:style w:type="paragraph" w:customStyle="1" w:styleId="xl1203">
    <w:name w:val="xl1203"/>
    <w:basedOn w:val="a1"/>
    <w:rsid w:val="00023853"/>
    <w:pPr>
      <w:pBdr>
        <w:top w:val="single" w:sz="8"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4">
    <w:name w:val="xl1204"/>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sz w:val="28"/>
      <w:szCs w:val="28"/>
    </w:rPr>
  </w:style>
  <w:style w:type="paragraph" w:customStyle="1" w:styleId="xl1205">
    <w:name w:val="xl120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6">
    <w:name w:val="xl1206"/>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07">
    <w:name w:val="xl1207"/>
    <w:basedOn w:val="a1"/>
    <w:rsid w:val="00023853"/>
    <w:pPr>
      <w:pBdr>
        <w:top w:val="single" w:sz="8" w:space="0" w:color="auto"/>
        <w:left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08">
    <w:name w:val="xl1208"/>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b/>
      <w:bCs/>
      <w:sz w:val="28"/>
      <w:szCs w:val="28"/>
    </w:rPr>
  </w:style>
  <w:style w:type="paragraph" w:customStyle="1" w:styleId="xl1209">
    <w:name w:val="xl1209"/>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10">
    <w:name w:val="xl1210"/>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11">
    <w:name w:val="xl1211"/>
    <w:basedOn w:val="a1"/>
    <w:rsid w:val="00023853"/>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Bookman Old Style" w:hAnsi="Bookman Old Style"/>
    </w:rPr>
  </w:style>
  <w:style w:type="paragraph" w:customStyle="1" w:styleId="xl1212">
    <w:name w:val="xl1212"/>
    <w:basedOn w:val="a1"/>
    <w:rsid w:val="00023853"/>
    <w:pPr>
      <w:pBdr>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3">
    <w:name w:val="xl1213"/>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4">
    <w:name w:val="xl1214"/>
    <w:basedOn w:val="a1"/>
    <w:rsid w:val="00023853"/>
    <w:pPr>
      <w:pBdr>
        <w:top w:val="single" w:sz="4" w:space="0" w:color="auto"/>
        <w:left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5">
    <w:name w:val="xl121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6">
    <w:name w:val="xl1216"/>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7">
    <w:name w:val="xl121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8">
    <w:name w:val="xl121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color w:val="FF0000"/>
      <w:sz w:val="18"/>
      <w:szCs w:val="18"/>
    </w:rPr>
  </w:style>
  <w:style w:type="paragraph" w:customStyle="1" w:styleId="xl1219">
    <w:name w:val="xl1219"/>
    <w:basedOn w:val="a1"/>
    <w:rsid w:val="00023853"/>
    <w:pPr>
      <w:pBdr>
        <w:left w:val="single" w:sz="4" w:space="0" w:color="auto"/>
        <w:bottom w:val="single" w:sz="4" w:space="0" w:color="auto"/>
      </w:pBdr>
      <w:shd w:val="clear" w:color="000000" w:fill="FFFFFF"/>
      <w:spacing w:before="100" w:beforeAutospacing="1" w:after="100" w:afterAutospacing="1"/>
    </w:pPr>
  </w:style>
  <w:style w:type="paragraph" w:customStyle="1" w:styleId="xl1220">
    <w:name w:val="xl1220"/>
    <w:basedOn w:val="a1"/>
    <w:rsid w:val="00023853"/>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221">
    <w:name w:val="xl1221"/>
    <w:basedOn w:val="a1"/>
    <w:rsid w:val="00023853"/>
    <w:pPr>
      <w:pBdr>
        <w:top w:val="single" w:sz="4" w:space="0" w:color="auto"/>
        <w:left w:val="single" w:sz="4" w:space="0" w:color="auto"/>
      </w:pBdr>
      <w:shd w:val="clear" w:color="000000" w:fill="FFFFFF"/>
      <w:spacing w:before="100" w:beforeAutospacing="1" w:after="100" w:afterAutospacing="1"/>
    </w:pPr>
  </w:style>
  <w:style w:type="paragraph" w:customStyle="1" w:styleId="xl1222">
    <w:name w:val="xl1222"/>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center"/>
    </w:pPr>
    <w:rPr>
      <w:b/>
      <w:bCs/>
    </w:rPr>
  </w:style>
  <w:style w:type="paragraph" w:customStyle="1" w:styleId="xl1223">
    <w:name w:val="xl1223"/>
    <w:basedOn w:val="a1"/>
    <w:rsid w:val="00023853"/>
    <w:pPr>
      <w:pBdr>
        <w:left w:val="single" w:sz="8" w:space="0" w:color="auto"/>
        <w:bottom w:val="single" w:sz="8" w:space="0" w:color="auto"/>
      </w:pBdr>
      <w:spacing w:before="100" w:beforeAutospacing="1" w:after="100" w:afterAutospacing="1"/>
      <w:jc w:val="both"/>
      <w:textAlignment w:val="center"/>
    </w:pPr>
  </w:style>
  <w:style w:type="paragraph" w:customStyle="1" w:styleId="xl1224">
    <w:name w:val="xl1224"/>
    <w:basedOn w:val="a1"/>
    <w:rsid w:val="0002385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top"/>
    </w:pPr>
  </w:style>
  <w:style w:type="paragraph" w:customStyle="1" w:styleId="xl1225">
    <w:name w:val="xl1225"/>
    <w:basedOn w:val="a1"/>
    <w:rsid w:val="00023853"/>
    <w:pPr>
      <w:pBdr>
        <w:top w:val="single" w:sz="4" w:space="0" w:color="auto"/>
        <w:left w:val="single" w:sz="8" w:space="0" w:color="auto"/>
      </w:pBdr>
      <w:shd w:val="clear" w:color="000000" w:fill="DDEBF7"/>
      <w:spacing w:before="100" w:beforeAutospacing="1" w:after="100" w:afterAutospacing="1"/>
      <w:jc w:val="right"/>
    </w:pPr>
  </w:style>
  <w:style w:type="paragraph" w:customStyle="1" w:styleId="xl1226">
    <w:name w:val="xl1226"/>
    <w:basedOn w:val="a1"/>
    <w:rsid w:val="0002385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227">
    <w:name w:val="xl122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b/>
      <w:bCs/>
    </w:rPr>
  </w:style>
  <w:style w:type="paragraph" w:customStyle="1" w:styleId="xl1228">
    <w:name w:val="xl122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textAlignment w:val="center"/>
    </w:pPr>
    <w:rPr>
      <w:b/>
      <w:bCs/>
    </w:rPr>
  </w:style>
  <w:style w:type="paragraph" w:customStyle="1" w:styleId="xl1229">
    <w:name w:val="xl1229"/>
    <w:basedOn w:val="a1"/>
    <w:rsid w:val="0002385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230">
    <w:name w:val="xl1230"/>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style>
  <w:style w:type="paragraph" w:customStyle="1" w:styleId="xl1231">
    <w:name w:val="xl1231"/>
    <w:basedOn w:val="a1"/>
    <w:rsid w:val="00023853"/>
    <w:pPr>
      <w:pBdr>
        <w:top w:val="single" w:sz="4" w:space="0" w:color="auto"/>
        <w:left w:val="single" w:sz="4" w:space="0" w:color="auto"/>
      </w:pBdr>
      <w:spacing w:before="100" w:beforeAutospacing="1" w:after="100" w:afterAutospacing="1"/>
      <w:jc w:val="center"/>
      <w:textAlignment w:val="top"/>
    </w:pPr>
  </w:style>
  <w:style w:type="paragraph" w:customStyle="1" w:styleId="xl1232">
    <w:name w:val="xl1232"/>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233">
    <w:name w:val="xl1233"/>
    <w:basedOn w:val="a1"/>
    <w:rsid w:val="00023853"/>
    <w:pPr>
      <w:pBdr>
        <w:top w:val="single" w:sz="4" w:space="0" w:color="auto"/>
        <w:left w:val="single" w:sz="4" w:space="0" w:color="auto"/>
        <w:bottom w:val="single" w:sz="8" w:space="0" w:color="auto"/>
      </w:pBdr>
      <w:spacing w:before="100" w:beforeAutospacing="1" w:after="100" w:afterAutospacing="1"/>
      <w:jc w:val="center"/>
      <w:textAlignment w:val="top"/>
    </w:pPr>
  </w:style>
  <w:style w:type="paragraph" w:customStyle="1" w:styleId="xl1234">
    <w:name w:val="xl1234"/>
    <w:basedOn w:val="a1"/>
    <w:rsid w:val="00023853"/>
    <w:pPr>
      <w:pBdr>
        <w:left w:val="single" w:sz="4" w:space="0" w:color="auto"/>
      </w:pBdr>
      <w:spacing w:before="100" w:beforeAutospacing="1" w:after="100" w:afterAutospacing="1"/>
      <w:jc w:val="center"/>
      <w:textAlignment w:val="top"/>
    </w:pPr>
    <w:rPr>
      <w:b/>
      <w:bCs/>
    </w:rPr>
  </w:style>
  <w:style w:type="paragraph" w:customStyle="1" w:styleId="xl1235">
    <w:name w:val="xl1235"/>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236">
    <w:name w:val="xl1236"/>
    <w:basedOn w:val="a1"/>
    <w:rsid w:val="00023853"/>
    <w:pPr>
      <w:pBdr>
        <w:top w:val="single" w:sz="8" w:space="0" w:color="auto"/>
        <w:left w:val="single" w:sz="4" w:space="0" w:color="auto"/>
      </w:pBdr>
      <w:spacing w:before="100" w:beforeAutospacing="1" w:after="100" w:afterAutospacing="1"/>
      <w:jc w:val="center"/>
      <w:textAlignment w:val="top"/>
    </w:pPr>
    <w:rPr>
      <w:b/>
      <w:bCs/>
    </w:rPr>
  </w:style>
  <w:style w:type="paragraph" w:customStyle="1" w:styleId="xl1237">
    <w:name w:val="xl1237"/>
    <w:basedOn w:val="a1"/>
    <w:rsid w:val="00023853"/>
    <w:pPr>
      <w:pBdr>
        <w:left w:val="single" w:sz="4" w:space="0" w:color="auto"/>
        <w:bottom w:val="single" w:sz="4" w:space="0" w:color="auto"/>
      </w:pBdr>
      <w:spacing w:before="100" w:beforeAutospacing="1" w:after="100" w:afterAutospacing="1"/>
      <w:jc w:val="center"/>
      <w:textAlignment w:val="top"/>
    </w:pPr>
    <w:rPr>
      <w:b/>
      <w:bCs/>
    </w:rPr>
  </w:style>
  <w:style w:type="paragraph" w:customStyle="1" w:styleId="xl1238">
    <w:name w:val="xl1238"/>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style>
  <w:style w:type="paragraph" w:customStyle="1" w:styleId="xl1239">
    <w:name w:val="xl1239"/>
    <w:basedOn w:val="a1"/>
    <w:rsid w:val="00023853"/>
    <w:pPr>
      <w:pBdr>
        <w:left w:val="single" w:sz="4" w:space="0" w:color="auto"/>
        <w:bottom w:val="single" w:sz="8" w:space="0" w:color="auto"/>
      </w:pBdr>
      <w:spacing w:before="100" w:beforeAutospacing="1" w:after="100" w:afterAutospacing="1"/>
      <w:jc w:val="center"/>
      <w:textAlignment w:val="top"/>
    </w:pPr>
  </w:style>
  <w:style w:type="paragraph" w:customStyle="1" w:styleId="xl1240">
    <w:name w:val="xl1240"/>
    <w:basedOn w:val="a1"/>
    <w:rsid w:val="00023853"/>
    <w:pPr>
      <w:pBdr>
        <w:left w:val="single" w:sz="4" w:space="0" w:color="auto"/>
        <w:bottom w:val="single" w:sz="4" w:space="0" w:color="auto"/>
      </w:pBdr>
      <w:spacing w:before="100" w:beforeAutospacing="1" w:after="100" w:afterAutospacing="1"/>
      <w:jc w:val="center"/>
      <w:textAlignment w:val="top"/>
    </w:pPr>
  </w:style>
  <w:style w:type="paragraph" w:customStyle="1" w:styleId="xl1241">
    <w:name w:val="xl1241"/>
    <w:basedOn w:val="a1"/>
    <w:rsid w:val="00023853"/>
    <w:pPr>
      <w:pBdr>
        <w:top w:val="single" w:sz="8" w:space="0" w:color="auto"/>
        <w:left w:val="single" w:sz="4" w:space="0" w:color="auto"/>
      </w:pBdr>
      <w:spacing w:before="100" w:beforeAutospacing="1" w:after="100" w:afterAutospacing="1"/>
      <w:jc w:val="center"/>
      <w:textAlignment w:val="top"/>
    </w:pPr>
  </w:style>
  <w:style w:type="paragraph" w:customStyle="1" w:styleId="xl1242">
    <w:name w:val="xl1242"/>
    <w:basedOn w:val="a1"/>
    <w:rsid w:val="0002385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243">
    <w:name w:val="xl1243"/>
    <w:basedOn w:val="a1"/>
    <w:rsid w:val="00023853"/>
    <w:pPr>
      <w:pBdr>
        <w:top w:val="single" w:sz="4"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4">
    <w:name w:val="xl1244"/>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5">
    <w:name w:val="xl1245"/>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46">
    <w:name w:val="xl1246"/>
    <w:basedOn w:val="a1"/>
    <w:rsid w:val="00023853"/>
    <w:pPr>
      <w:pBdr>
        <w:left w:val="single" w:sz="4" w:space="0" w:color="auto"/>
        <w:bottom w:val="single" w:sz="8" w:space="0" w:color="auto"/>
      </w:pBdr>
      <w:spacing w:before="100" w:beforeAutospacing="1" w:after="100" w:afterAutospacing="1"/>
      <w:jc w:val="center"/>
      <w:textAlignment w:val="top"/>
    </w:pPr>
    <w:rPr>
      <w:b/>
      <w:bCs/>
    </w:rPr>
  </w:style>
  <w:style w:type="paragraph" w:customStyle="1" w:styleId="xl1247">
    <w:name w:val="xl124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1248">
    <w:name w:val="xl1248"/>
    <w:basedOn w:val="a1"/>
    <w:rsid w:val="00023853"/>
    <w:pPr>
      <w:pBdr>
        <w:left w:val="single" w:sz="4" w:space="0" w:color="auto"/>
      </w:pBdr>
      <w:spacing w:before="100" w:beforeAutospacing="1" w:after="100" w:afterAutospacing="1"/>
      <w:jc w:val="center"/>
      <w:textAlignment w:val="top"/>
    </w:pPr>
  </w:style>
  <w:style w:type="paragraph" w:customStyle="1" w:styleId="xl1249">
    <w:name w:val="xl1249"/>
    <w:basedOn w:val="a1"/>
    <w:rsid w:val="00023853"/>
    <w:pPr>
      <w:pBdr>
        <w:left w:val="single" w:sz="8" w:space="0" w:color="auto"/>
        <w:bottom w:val="single" w:sz="4" w:space="0" w:color="auto"/>
      </w:pBdr>
      <w:spacing w:before="100" w:beforeAutospacing="1" w:after="100" w:afterAutospacing="1"/>
      <w:jc w:val="both"/>
      <w:textAlignment w:val="center"/>
    </w:pPr>
    <w:rPr>
      <w:i/>
      <w:iCs/>
    </w:rPr>
  </w:style>
  <w:style w:type="paragraph" w:customStyle="1" w:styleId="xl1250">
    <w:name w:val="xl1250"/>
    <w:basedOn w:val="a1"/>
    <w:rsid w:val="00023853"/>
    <w:pPr>
      <w:pBdr>
        <w:left w:val="single" w:sz="8" w:space="0" w:color="auto"/>
        <w:bottom w:val="single" w:sz="4" w:space="0" w:color="auto"/>
      </w:pBdr>
      <w:shd w:val="clear" w:color="000000" w:fill="DDEBF7"/>
      <w:spacing w:before="100" w:beforeAutospacing="1" w:after="100" w:afterAutospacing="1"/>
    </w:pPr>
  </w:style>
  <w:style w:type="paragraph" w:customStyle="1" w:styleId="xl1251">
    <w:name w:val="xl1251"/>
    <w:basedOn w:val="a1"/>
    <w:rsid w:val="00023853"/>
    <w:pPr>
      <w:pBdr>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2">
    <w:name w:val="xl1252"/>
    <w:basedOn w:val="a1"/>
    <w:rsid w:val="00023853"/>
    <w:pPr>
      <w:pBdr>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3">
    <w:name w:val="xl1253"/>
    <w:basedOn w:val="a1"/>
    <w:rsid w:val="00023853"/>
    <w:pPr>
      <w:pBdr>
        <w:top w:val="single" w:sz="8" w:space="0" w:color="auto"/>
        <w:right w:val="single" w:sz="8" w:space="0" w:color="auto"/>
      </w:pBdr>
      <w:shd w:val="clear" w:color="000000" w:fill="DDEBF7"/>
      <w:spacing w:before="100" w:beforeAutospacing="1" w:after="100" w:afterAutospacing="1"/>
      <w:jc w:val="right"/>
      <w:textAlignment w:val="center"/>
    </w:pPr>
    <w:rPr>
      <w:b/>
      <w:bCs/>
      <w:sz w:val="28"/>
      <w:szCs w:val="28"/>
    </w:rPr>
  </w:style>
  <w:style w:type="paragraph" w:customStyle="1" w:styleId="xl1254">
    <w:name w:val="xl1254"/>
    <w:basedOn w:val="a1"/>
    <w:rsid w:val="00023853"/>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5">
    <w:name w:val="xl1255"/>
    <w:basedOn w:val="a1"/>
    <w:rsid w:val="00023853"/>
    <w:pPr>
      <w:pBdr>
        <w:top w:val="single" w:sz="8" w:space="0" w:color="auto"/>
        <w:left w:val="single" w:sz="8" w:space="0" w:color="auto"/>
        <w:right w:val="single" w:sz="4" w:space="0" w:color="auto"/>
      </w:pBdr>
      <w:shd w:val="clear" w:color="000000" w:fill="DDEBF7"/>
      <w:spacing w:before="100" w:beforeAutospacing="1" w:after="100" w:afterAutospacing="1"/>
      <w:jc w:val="right"/>
      <w:textAlignment w:val="center"/>
    </w:pPr>
    <w:rPr>
      <w:b/>
      <w:bCs/>
      <w:sz w:val="28"/>
      <w:szCs w:val="28"/>
    </w:rPr>
  </w:style>
  <w:style w:type="paragraph" w:customStyle="1" w:styleId="xl1256">
    <w:name w:val="xl1256"/>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57">
    <w:name w:val="xl1257"/>
    <w:basedOn w:val="a1"/>
    <w:rsid w:val="00023853"/>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8">
    <w:name w:val="xl125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top"/>
    </w:pPr>
  </w:style>
  <w:style w:type="paragraph" w:customStyle="1" w:styleId="xl1259">
    <w:name w:val="xl125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60">
    <w:name w:val="xl126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1261">
    <w:name w:val="xl1261"/>
    <w:basedOn w:val="a1"/>
    <w:rsid w:val="00023853"/>
    <w:pPr>
      <w:pBdr>
        <w:top w:val="single" w:sz="4" w:space="0" w:color="auto"/>
        <w:right w:val="single" w:sz="8" w:space="0" w:color="auto"/>
      </w:pBdr>
      <w:shd w:val="clear" w:color="000000" w:fill="DDEBF7"/>
      <w:spacing w:before="100" w:beforeAutospacing="1" w:after="100" w:afterAutospacing="1"/>
    </w:pPr>
  </w:style>
  <w:style w:type="paragraph" w:customStyle="1" w:styleId="xl1262">
    <w:name w:val="xl1262"/>
    <w:basedOn w:val="a1"/>
    <w:rsid w:val="00023853"/>
    <w:pPr>
      <w:pBdr>
        <w:bottom w:val="single" w:sz="8" w:space="0" w:color="auto"/>
        <w:right w:val="single" w:sz="8" w:space="0" w:color="auto"/>
      </w:pBdr>
      <w:shd w:val="clear" w:color="000000" w:fill="DDEBF7"/>
      <w:spacing w:before="100" w:beforeAutospacing="1" w:after="100" w:afterAutospacing="1"/>
    </w:pPr>
  </w:style>
  <w:style w:type="paragraph" w:customStyle="1" w:styleId="xl1263">
    <w:name w:val="xl1263"/>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4">
    <w:name w:val="xl126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265">
    <w:name w:val="xl126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66">
    <w:name w:val="xl126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pPr>
  </w:style>
  <w:style w:type="paragraph" w:customStyle="1" w:styleId="xl1267">
    <w:name w:val="xl1267"/>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68">
    <w:name w:val="xl126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9">
    <w:name w:val="xl1269"/>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70">
    <w:name w:val="xl1270"/>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1">
    <w:name w:val="xl127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2">
    <w:name w:val="xl1272"/>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3">
    <w:name w:val="xl1273"/>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4">
    <w:name w:val="xl1274"/>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5">
    <w:name w:val="xl1275"/>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6">
    <w:name w:val="xl1276"/>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7">
    <w:name w:val="xl1277"/>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78">
    <w:name w:val="xl127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9">
    <w:name w:val="xl1279"/>
    <w:basedOn w:val="a1"/>
    <w:rsid w:val="00023853"/>
    <w:pPr>
      <w:pBdr>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80">
    <w:name w:val="xl1280"/>
    <w:basedOn w:val="a1"/>
    <w:rsid w:val="00023853"/>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281">
    <w:name w:val="xl128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82">
    <w:name w:val="xl1282"/>
    <w:basedOn w:val="a1"/>
    <w:rsid w:val="00023853"/>
    <w:pPr>
      <w:pBdr>
        <w:top w:val="single" w:sz="8" w:space="0" w:color="auto"/>
        <w:left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rPr>
  </w:style>
  <w:style w:type="paragraph" w:customStyle="1" w:styleId="xl1283">
    <w:name w:val="xl1283"/>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84">
    <w:name w:val="xl1284"/>
    <w:basedOn w:val="a1"/>
    <w:rsid w:val="00023853"/>
    <w:pPr>
      <w:pBdr>
        <w:top w:val="single" w:sz="4" w:space="0" w:color="auto"/>
        <w:left w:val="single" w:sz="8" w:space="0" w:color="auto"/>
      </w:pBdr>
      <w:shd w:val="clear" w:color="000000" w:fill="DDEBF7"/>
      <w:spacing w:before="100" w:beforeAutospacing="1" w:after="100" w:afterAutospacing="1"/>
      <w:jc w:val="right"/>
      <w:textAlignment w:val="center"/>
    </w:pPr>
  </w:style>
  <w:style w:type="paragraph" w:customStyle="1" w:styleId="xl1285">
    <w:name w:val="xl1285"/>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86">
    <w:name w:val="xl1286"/>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7">
    <w:name w:val="xl1287"/>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rPr>
      <w:b/>
      <w:bCs/>
    </w:rPr>
  </w:style>
  <w:style w:type="paragraph" w:customStyle="1" w:styleId="xl1288">
    <w:name w:val="xl1288"/>
    <w:basedOn w:val="a1"/>
    <w:rsid w:val="00023853"/>
    <w:pPr>
      <w:pBdr>
        <w:top w:val="single" w:sz="4"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9">
    <w:name w:val="xl128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0">
    <w:name w:val="xl129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1">
    <w:name w:val="xl1291"/>
    <w:basedOn w:val="a1"/>
    <w:rsid w:val="00023853"/>
    <w:pPr>
      <w:pBdr>
        <w:right w:val="single" w:sz="8" w:space="0" w:color="auto"/>
      </w:pBdr>
      <w:shd w:val="clear" w:color="000000" w:fill="DDEBF7"/>
      <w:spacing w:before="100" w:beforeAutospacing="1" w:after="100" w:afterAutospacing="1"/>
      <w:jc w:val="right"/>
      <w:textAlignment w:val="top"/>
    </w:pPr>
    <w:rPr>
      <w:b/>
      <w:bCs/>
    </w:rPr>
  </w:style>
  <w:style w:type="paragraph" w:customStyle="1" w:styleId="xl1292">
    <w:name w:val="xl1292"/>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style>
  <w:style w:type="paragraph" w:customStyle="1" w:styleId="xl1293">
    <w:name w:val="xl1293"/>
    <w:basedOn w:val="a1"/>
    <w:rsid w:val="00023853"/>
    <w:pPr>
      <w:pBdr>
        <w:right w:val="single" w:sz="8" w:space="0" w:color="auto"/>
      </w:pBdr>
      <w:shd w:val="clear" w:color="000000" w:fill="DDEBF7"/>
      <w:spacing w:before="100" w:beforeAutospacing="1" w:after="100" w:afterAutospacing="1"/>
      <w:jc w:val="right"/>
    </w:pPr>
  </w:style>
  <w:style w:type="paragraph" w:customStyle="1" w:styleId="xl1294">
    <w:name w:val="xl129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95">
    <w:name w:val="xl129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96">
    <w:name w:val="xl129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style>
  <w:style w:type="paragraph" w:customStyle="1" w:styleId="xl1297">
    <w:name w:val="xl129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98">
    <w:name w:val="xl1298"/>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99">
    <w:name w:val="xl1299"/>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300">
    <w:name w:val="xl1300"/>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1">
    <w:name w:val="xl1301"/>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2">
    <w:name w:val="xl1302"/>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color w:val="FF0000"/>
    </w:rPr>
  </w:style>
  <w:style w:type="paragraph" w:customStyle="1" w:styleId="xl1303">
    <w:name w:val="xl1303"/>
    <w:basedOn w:val="a1"/>
    <w:rsid w:val="00023853"/>
    <w:pPr>
      <w:pBdr>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4">
    <w:name w:val="xl1304"/>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5">
    <w:name w:val="xl130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6">
    <w:name w:val="xl1306"/>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307">
    <w:name w:val="xl130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308">
    <w:name w:val="xl1308"/>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rPr>
  </w:style>
  <w:style w:type="paragraph" w:customStyle="1" w:styleId="xl1309">
    <w:name w:val="xl1309"/>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color w:val="FF0000"/>
    </w:rPr>
  </w:style>
  <w:style w:type="paragraph" w:customStyle="1" w:styleId="xl1310">
    <w:name w:val="xl1310"/>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rPr>
      <w:b/>
      <w:bCs/>
      <w:sz w:val="28"/>
      <w:szCs w:val="28"/>
    </w:rPr>
  </w:style>
  <w:style w:type="paragraph" w:customStyle="1" w:styleId="xl1311">
    <w:name w:val="xl1311"/>
    <w:basedOn w:val="a1"/>
    <w:rsid w:val="00023853"/>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12">
    <w:name w:val="xl1312"/>
    <w:basedOn w:val="a1"/>
    <w:rsid w:val="0002385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313">
    <w:name w:val="xl1313"/>
    <w:basedOn w:val="a1"/>
    <w:rsid w:val="00023853"/>
    <w:pPr>
      <w:pBdr>
        <w:bottom w:val="single" w:sz="4" w:space="0" w:color="auto"/>
      </w:pBdr>
      <w:shd w:val="clear" w:color="000000" w:fill="DDEBF7"/>
      <w:spacing w:before="100" w:beforeAutospacing="1" w:after="100" w:afterAutospacing="1"/>
      <w:jc w:val="right"/>
      <w:textAlignment w:val="top"/>
    </w:pPr>
    <w:rPr>
      <w:b/>
      <w:bCs/>
    </w:rPr>
  </w:style>
  <w:style w:type="paragraph" w:customStyle="1" w:styleId="xl1314">
    <w:name w:val="xl1314"/>
    <w:basedOn w:val="a1"/>
    <w:rsid w:val="00023853"/>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15">
    <w:name w:val="xl1315"/>
    <w:basedOn w:val="a1"/>
    <w:rsid w:val="00023853"/>
    <w:pPr>
      <w:spacing w:before="100" w:beforeAutospacing="1" w:after="100" w:afterAutospacing="1"/>
      <w:jc w:val="center"/>
    </w:pPr>
    <w:rPr>
      <w:b/>
      <w:bCs/>
      <w:sz w:val="36"/>
      <w:szCs w:val="36"/>
    </w:rPr>
  </w:style>
  <w:style w:type="paragraph" w:customStyle="1" w:styleId="xl1316">
    <w:name w:val="xl1316"/>
    <w:basedOn w:val="a1"/>
    <w:rsid w:val="00023853"/>
    <w:pPr>
      <w:pBdr>
        <w:bottom w:val="single" w:sz="8" w:space="0" w:color="auto"/>
      </w:pBdr>
      <w:spacing w:before="100" w:beforeAutospacing="1" w:after="100" w:afterAutospacing="1"/>
      <w:jc w:val="center"/>
    </w:pPr>
    <w:rPr>
      <w:b/>
      <w:bCs/>
      <w:sz w:val="32"/>
      <w:szCs w:val="32"/>
    </w:rPr>
  </w:style>
  <w:style w:type="paragraph" w:customStyle="1" w:styleId="xl1317">
    <w:name w:val="xl1317"/>
    <w:basedOn w:val="a1"/>
    <w:rsid w:val="00023853"/>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8">
    <w:name w:val="xl1318"/>
    <w:basedOn w:val="a1"/>
    <w:rsid w:val="00023853"/>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9">
    <w:name w:val="xl1319"/>
    <w:basedOn w:val="a1"/>
    <w:rsid w:val="00023853"/>
    <w:pPr>
      <w:pBdr>
        <w:top w:val="single" w:sz="8" w:space="0" w:color="auto"/>
        <w:bottom w:val="single" w:sz="8" w:space="0" w:color="auto"/>
      </w:pBdr>
      <w:spacing w:before="100" w:beforeAutospacing="1" w:after="100" w:afterAutospacing="1"/>
      <w:jc w:val="center"/>
    </w:pPr>
    <w:rPr>
      <w:b/>
      <w:bCs/>
    </w:rPr>
  </w:style>
  <w:style w:type="paragraph" w:customStyle="1" w:styleId="xl1320">
    <w:name w:val="xl1320"/>
    <w:basedOn w:val="a1"/>
    <w:rsid w:val="0002385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1">
    <w:name w:val="xl1321"/>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322">
    <w:name w:val="xl1322"/>
    <w:basedOn w:val="a1"/>
    <w:rsid w:val="00023853"/>
    <w:pPr>
      <w:pBdr>
        <w:left w:val="single" w:sz="4" w:space="0" w:color="auto"/>
        <w:right w:val="single" w:sz="8" w:space="0" w:color="auto"/>
      </w:pBdr>
      <w:spacing w:before="100" w:beforeAutospacing="1" w:after="100" w:afterAutospacing="1"/>
      <w:jc w:val="center"/>
      <w:textAlignment w:val="top"/>
    </w:pPr>
    <w:rPr>
      <w:b/>
      <w:bCs/>
    </w:rPr>
  </w:style>
  <w:style w:type="paragraph" w:customStyle="1" w:styleId="xl1323">
    <w:name w:val="xl1323"/>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24">
    <w:name w:val="xl1324"/>
    <w:basedOn w:val="a1"/>
    <w:rsid w:val="00023853"/>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1325">
    <w:name w:val="xl1325"/>
    <w:basedOn w:val="a1"/>
    <w:rsid w:val="00023853"/>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6">
    <w:name w:val="xl1326"/>
    <w:basedOn w:val="a1"/>
    <w:rsid w:val="00023853"/>
    <w:pPr>
      <w:shd w:val="clear" w:color="000000" w:fill="FFFFFF"/>
      <w:spacing w:before="100" w:beforeAutospacing="1" w:after="100" w:afterAutospacing="1"/>
      <w:jc w:val="center"/>
      <w:textAlignment w:val="center"/>
    </w:pPr>
    <w:rPr>
      <w:b/>
      <w:bCs/>
    </w:rPr>
  </w:style>
  <w:style w:type="paragraph" w:customStyle="1" w:styleId="xl1327">
    <w:name w:val="xl132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328">
    <w:name w:val="xl1328"/>
    <w:basedOn w:val="a1"/>
    <w:rsid w:val="00023853"/>
    <w:pPr>
      <w:spacing w:before="100" w:beforeAutospacing="1" w:after="100" w:afterAutospacing="1"/>
      <w:jc w:val="center"/>
      <w:textAlignment w:val="top"/>
    </w:pPr>
    <w:rPr>
      <w:b/>
      <w:bCs/>
    </w:rPr>
  </w:style>
  <w:style w:type="numbering" w:customStyle="1" w:styleId="79">
    <w:name w:val="Нет списка79"/>
    <w:next w:val="a4"/>
    <w:uiPriority w:val="99"/>
    <w:semiHidden/>
    <w:unhideWhenUsed/>
    <w:rsid w:val="00D36B03"/>
  </w:style>
  <w:style w:type="paragraph" w:customStyle="1" w:styleId="1ffff6">
    <w:name w:val="Знак Знак1 Знак Знак"/>
    <w:basedOn w:val="a1"/>
    <w:rsid w:val="00D36B03"/>
    <w:pPr>
      <w:tabs>
        <w:tab w:val="num" w:pos="360"/>
      </w:tabs>
      <w:spacing w:after="160" w:line="240" w:lineRule="exact"/>
    </w:pPr>
    <w:rPr>
      <w:rFonts w:ascii="Verdana" w:hAnsi="Verdana" w:cs="Verdana"/>
      <w:sz w:val="20"/>
      <w:szCs w:val="20"/>
      <w:lang w:val="en-US" w:eastAsia="en-US"/>
    </w:rPr>
  </w:style>
  <w:style w:type="numbering" w:customStyle="1" w:styleId="1341">
    <w:name w:val="Нет списка134"/>
    <w:next w:val="a4"/>
    <w:uiPriority w:val="99"/>
    <w:semiHidden/>
    <w:rsid w:val="00D36B03"/>
  </w:style>
  <w:style w:type="numbering" w:customStyle="1" w:styleId="1116">
    <w:name w:val="Нет списка1116"/>
    <w:next w:val="a4"/>
    <w:semiHidden/>
    <w:unhideWhenUsed/>
    <w:rsid w:val="00D36B03"/>
  </w:style>
  <w:style w:type="table" w:customStyle="1" w:styleId="1600">
    <w:name w:val="Сетка таблицы160"/>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4"/>
    <w:uiPriority w:val="99"/>
    <w:semiHidden/>
    <w:unhideWhenUsed/>
    <w:rsid w:val="00D36B03"/>
  </w:style>
  <w:style w:type="table" w:customStyle="1" w:styleId="242">
    <w:name w:val="Сетка таблицы242"/>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4"/>
    <w:uiPriority w:val="99"/>
    <w:semiHidden/>
    <w:rsid w:val="00D36B03"/>
  </w:style>
  <w:style w:type="numbering" w:customStyle="1" w:styleId="1212">
    <w:name w:val="Нет списка1212"/>
    <w:next w:val="a4"/>
    <w:uiPriority w:val="99"/>
    <w:semiHidden/>
    <w:unhideWhenUsed/>
    <w:rsid w:val="00D36B03"/>
  </w:style>
  <w:style w:type="numbering" w:customStyle="1" w:styleId="2113">
    <w:name w:val="Нет списка2113"/>
    <w:next w:val="a4"/>
    <w:uiPriority w:val="99"/>
    <w:semiHidden/>
    <w:unhideWhenUsed/>
    <w:rsid w:val="00D36B03"/>
  </w:style>
  <w:style w:type="paragraph" w:customStyle="1" w:styleId="21c">
    <w:name w:val="Абзац списка21"/>
    <w:basedOn w:val="a1"/>
    <w:autoRedefine/>
    <w:rsid w:val="00D36B03"/>
    <w:pPr>
      <w:jc w:val="center"/>
    </w:pPr>
    <w:rPr>
      <w:snapToGrid w:val="0"/>
      <w:sz w:val="28"/>
      <w:szCs w:val="28"/>
    </w:rPr>
  </w:style>
  <w:style w:type="paragraph" w:customStyle="1" w:styleId="afffffffc">
    <w:name w:val="Знак"/>
    <w:basedOn w:val="a1"/>
    <w:rsid w:val="00D36B03"/>
    <w:pPr>
      <w:spacing w:after="160" w:line="240" w:lineRule="exact"/>
    </w:pPr>
    <w:rPr>
      <w:rFonts w:ascii="Verdana" w:hAnsi="Verdana" w:cs="Verdana"/>
      <w:sz w:val="20"/>
      <w:szCs w:val="20"/>
      <w:lang w:val="en-US" w:eastAsia="en-US"/>
    </w:rPr>
  </w:style>
  <w:style w:type="table" w:customStyle="1" w:styleId="243">
    <w:name w:val="Сетка таблицы243"/>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D778E6"/>
  </w:style>
  <w:style w:type="numbering" w:customStyle="1" w:styleId="1351">
    <w:name w:val="Нет списка135"/>
    <w:next w:val="a4"/>
    <w:uiPriority w:val="99"/>
    <w:semiHidden/>
    <w:unhideWhenUsed/>
    <w:rsid w:val="00D778E6"/>
  </w:style>
  <w:style w:type="table" w:customStyle="1" w:styleId="1610">
    <w:name w:val="Сетка таблицы161"/>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4"/>
    <w:uiPriority w:val="99"/>
    <w:semiHidden/>
    <w:unhideWhenUsed/>
    <w:rsid w:val="00D778E6"/>
  </w:style>
  <w:style w:type="table" w:customStyle="1" w:styleId="245">
    <w:name w:val="Сетка таблицы245"/>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29">
    <w:name w:val="xl132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0">
    <w:name w:val="xl1330"/>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1">
    <w:name w:val="xl133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32">
    <w:name w:val="xl133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3">
    <w:name w:val="xl1333"/>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5">
    <w:name w:val="xl1335"/>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6">
    <w:name w:val="xl133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7">
    <w:name w:val="xl133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8">
    <w:name w:val="xl133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9">
    <w:name w:val="xl1339"/>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0">
    <w:name w:val="xl1340"/>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1">
    <w:name w:val="xl134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2">
    <w:name w:val="xl1342"/>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3">
    <w:name w:val="xl134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4">
    <w:name w:val="xl1344"/>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6">
    <w:name w:val="xl134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7">
    <w:name w:val="xl134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8">
    <w:name w:val="xl13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9">
    <w:name w:val="xl13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0">
    <w:name w:val="xl135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1">
    <w:name w:val="xl13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2">
    <w:name w:val="xl135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3">
    <w:name w:val="xl135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4">
    <w:name w:val="xl135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55">
    <w:name w:val="xl135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56">
    <w:name w:val="xl13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7">
    <w:name w:val="xl135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8">
    <w:name w:val="xl135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9">
    <w:name w:val="xl135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60">
    <w:name w:val="xl1360"/>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61">
    <w:name w:val="xl136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3">
    <w:name w:val="xl1363"/>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4">
    <w:name w:val="xl1364"/>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5">
    <w:name w:val="xl1365"/>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6">
    <w:name w:val="xl1366"/>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7">
    <w:name w:val="xl1367"/>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8">
    <w:name w:val="xl136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9">
    <w:name w:val="xl1369"/>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70">
    <w:name w:val="xl137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71">
    <w:name w:val="xl137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72">
    <w:name w:val="xl1372"/>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73">
    <w:name w:val="xl137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74">
    <w:name w:val="xl1374"/>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76">
    <w:name w:val="xl137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1"/>
    <w:rsid w:val="00E86C8E"/>
    <w:pPr>
      <w:shd w:val="clear" w:color="000000" w:fill="FFFFFF"/>
      <w:spacing w:before="100" w:beforeAutospacing="1" w:after="100" w:afterAutospacing="1"/>
      <w:jc w:val="center"/>
      <w:textAlignment w:val="center"/>
    </w:pPr>
    <w:rPr>
      <w:b/>
      <w:bCs/>
    </w:rPr>
  </w:style>
  <w:style w:type="paragraph" w:customStyle="1" w:styleId="xl1379">
    <w:name w:val="xl1379"/>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0">
    <w:name w:val="xl1380"/>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382">
    <w:name w:val="xl138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83">
    <w:name w:val="xl1383"/>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384">
    <w:name w:val="xl138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5">
    <w:name w:val="xl138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6">
    <w:name w:val="xl1386"/>
    <w:basedOn w:val="a1"/>
    <w:rsid w:val="00E86C8E"/>
    <w:pPr>
      <w:shd w:val="clear" w:color="000000" w:fill="FFFFFF"/>
      <w:spacing w:before="100" w:beforeAutospacing="1" w:after="100" w:afterAutospacing="1"/>
      <w:jc w:val="center"/>
      <w:textAlignment w:val="center"/>
    </w:pPr>
  </w:style>
  <w:style w:type="paragraph" w:customStyle="1" w:styleId="xl1387">
    <w:name w:val="xl138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8">
    <w:name w:val="xl13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9">
    <w:name w:val="xl13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0">
    <w:name w:val="xl139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1">
    <w:name w:val="xl139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3">
    <w:name w:val="xl139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95">
    <w:name w:val="xl139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396">
    <w:name w:val="xl1396"/>
    <w:basedOn w:val="a1"/>
    <w:rsid w:val="00E86C8E"/>
    <w:pPr>
      <w:shd w:val="clear" w:color="000000" w:fill="F7ECD5"/>
      <w:spacing w:before="100" w:beforeAutospacing="1" w:after="100" w:afterAutospacing="1"/>
      <w:jc w:val="center"/>
      <w:textAlignment w:val="center"/>
    </w:pPr>
    <w:rPr>
      <w:b/>
      <w:bCs/>
    </w:rPr>
  </w:style>
  <w:style w:type="paragraph" w:customStyle="1" w:styleId="xl1397">
    <w:name w:val="xl1397"/>
    <w:basedOn w:val="a1"/>
    <w:rsid w:val="00E86C8E"/>
    <w:pPr>
      <w:pBdr>
        <w:top w:val="single" w:sz="8"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8">
    <w:name w:val="xl1398"/>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9">
    <w:name w:val="xl1399"/>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400">
    <w:name w:val="xl1400"/>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1">
    <w:name w:val="xl1401"/>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2">
    <w:name w:val="xl1402"/>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i/>
      <w:iCs/>
    </w:rPr>
  </w:style>
  <w:style w:type="paragraph" w:customStyle="1" w:styleId="xl1403">
    <w:name w:val="xl140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4">
    <w:name w:val="xl1404"/>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5">
    <w:name w:val="xl140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6">
    <w:name w:val="xl1406"/>
    <w:basedOn w:val="a1"/>
    <w:rsid w:val="00E86C8E"/>
    <w:pPr>
      <w:shd w:val="clear" w:color="000000" w:fill="F7ECD5"/>
      <w:spacing w:before="100" w:beforeAutospacing="1" w:after="100" w:afterAutospacing="1"/>
      <w:jc w:val="center"/>
      <w:textAlignment w:val="center"/>
    </w:pPr>
    <w:rPr>
      <w:b/>
      <w:bCs/>
    </w:rPr>
  </w:style>
  <w:style w:type="paragraph" w:customStyle="1" w:styleId="xl1407">
    <w:name w:val="xl1407"/>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08">
    <w:name w:val="xl140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9">
    <w:name w:val="xl1409"/>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0">
    <w:name w:val="xl141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1">
    <w:name w:val="xl1411"/>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2">
    <w:name w:val="xl1412"/>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color w:val="000000"/>
    </w:rPr>
  </w:style>
  <w:style w:type="paragraph" w:customStyle="1" w:styleId="xl1413">
    <w:name w:val="xl141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rPr>
  </w:style>
  <w:style w:type="paragraph" w:customStyle="1" w:styleId="xl1414">
    <w:name w:val="xl1414"/>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5">
    <w:name w:val="xl1415"/>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6">
    <w:name w:val="xl1416"/>
    <w:basedOn w:val="a1"/>
    <w:rsid w:val="00E86C8E"/>
    <w:pPr>
      <w:pBdr>
        <w:top w:val="single" w:sz="8"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17">
    <w:name w:val="xl1417"/>
    <w:basedOn w:val="a1"/>
    <w:rsid w:val="00E86C8E"/>
    <w:pPr>
      <w:pBdr>
        <w:left w:val="single" w:sz="4" w:space="0" w:color="auto"/>
        <w:bottom w:val="single" w:sz="8" w:space="0" w:color="auto"/>
      </w:pBdr>
      <w:shd w:val="clear" w:color="000000" w:fill="F7ECD5"/>
      <w:spacing w:before="100" w:beforeAutospacing="1" w:after="100" w:afterAutospacing="1"/>
      <w:jc w:val="right"/>
      <w:textAlignment w:val="center"/>
    </w:pPr>
    <w:rPr>
      <w:i/>
      <w:iCs/>
      <w:color w:val="000000"/>
    </w:rPr>
  </w:style>
  <w:style w:type="paragraph" w:customStyle="1" w:styleId="xl1418">
    <w:name w:val="xl1418"/>
    <w:basedOn w:val="a1"/>
    <w:rsid w:val="00E86C8E"/>
    <w:pPr>
      <w:shd w:val="clear" w:color="000000" w:fill="F7ECD5"/>
      <w:spacing w:before="100" w:beforeAutospacing="1" w:after="100" w:afterAutospacing="1"/>
    </w:pPr>
    <w:rPr>
      <w:rFonts w:ascii="Verdana" w:hAnsi="Verdana"/>
      <w:sz w:val="16"/>
      <w:szCs w:val="16"/>
    </w:rPr>
  </w:style>
  <w:style w:type="paragraph" w:customStyle="1" w:styleId="xl1419">
    <w:name w:val="xl141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0">
    <w:name w:val="xl14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1">
    <w:name w:val="xl14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3">
    <w:name w:val="xl142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6">
    <w:name w:val="xl1426"/>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7">
    <w:name w:val="xl1427"/>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8">
    <w:name w:val="xl142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9">
    <w:name w:val="xl142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30">
    <w:name w:val="xl143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32">
    <w:name w:val="xl143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33">
    <w:name w:val="xl143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4">
    <w:name w:val="xl143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5">
    <w:name w:val="xl1435"/>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36">
    <w:name w:val="xl1436"/>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7">
    <w:name w:val="xl1437"/>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rPr>
      <w:i/>
      <w:iCs/>
    </w:rPr>
  </w:style>
  <w:style w:type="paragraph" w:customStyle="1" w:styleId="xl1438">
    <w:name w:val="xl1438"/>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9">
    <w:name w:val="xl1439"/>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color w:val="000000"/>
    </w:rPr>
  </w:style>
  <w:style w:type="paragraph" w:customStyle="1" w:styleId="xl1440">
    <w:name w:val="xl1440"/>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1">
    <w:name w:val="xl1441"/>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42">
    <w:name w:val="xl1442"/>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3">
    <w:name w:val="xl144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4">
    <w:name w:val="xl144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center"/>
      <w:textAlignment w:val="center"/>
    </w:pPr>
    <w:rPr>
      <w:b/>
      <w:bCs/>
    </w:rPr>
  </w:style>
  <w:style w:type="paragraph" w:customStyle="1" w:styleId="xl1445">
    <w:name w:val="xl1445"/>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6">
    <w:name w:val="xl1446"/>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47">
    <w:name w:val="xl144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48">
    <w:name w:val="xl144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0">
    <w:name w:val="xl145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51">
    <w:name w:val="xl145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2">
    <w:name w:val="xl145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3">
    <w:name w:val="xl1453"/>
    <w:basedOn w:val="a1"/>
    <w:rsid w:val="00E86C8E"/>
    <w:pPr>
      <w:pBdr>
        <w:top w:val="single" w:sz="8" w:space="0" w:color="auto"/>
        <w:left w:val="single" w:sz="8" w:space="0" w:color="auto"/>
        <w:bottom w:val="single" w:sz="8" w:space="0" w:color="auto"/>
        <w:right w:val="single" w:sz="4" w:space="0" w:color="auto"/>
      </w:pBdr>
      <w:shd w:val="clear" w:color="000000" w:fill="D6EED9"/>
      <w:spacing w:before="100" w:beforeAutospacing="1" w:after="100" w:afterAutospacing="1"/>
      <w:textAlignment w:val="center"/>
    </w:pPr>
    <w:rPr>
      <w:b/>
      <w:bCs/>
    </w:rPr>
  </w:style>
  <w:style w:type="paragraph" w:customStyle="1" w:styleId="xl1454">
    <w:name w:val="xl1454"/>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style>
  <w:style w:type="paragraph" w:customStyle="1" w:styleId="xl1455">
    <w:name w:val="xl1455"/>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6">
    <w:name w:val="xl1456"/>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7">
    <w:name w:val="xl1457"/>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8">
    <w:name w:val="xl1458"/>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9">
    <w:name w:val="xl1459"/>
    <w:basedOn w:val="a1"/>
    <w:rsid w:val="00E86C8E"/>
    <w:pPr>
      <w:pBdr>
        <w:top w:val="single" w:sz="8"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60">
    <w:name w:val="xl1460"/>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1">
    <w:name w:val="xl1461"/>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2">
    <w:name w:val="xl1462"/>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3">
    <w:name w:val="xl1463"/>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4">
    <w:name w:val="xl1464"/>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65">
    <w:name w:val="xl146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466">
    <w:name w:val="xl1466"/>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style>
  <w:style w:type="paragraph" w:customStyle="1" w:styleId="xl1467">
    <w:name w:val="xl1467"/>
    <w:basedOn w:val="a1"/>
    <w:rsid w:val="00E86C8E"/>
    <w:pPr>
      <w:pBdr>
        <w:left w:val="single" w:sz="8" w:space="0" w:color="auto"/>
        <w:right w:val="single" w:sz="8" w:space="0" w:color="auto"/>
      </w:pBdr>
      <w:shd w:val="clear" w:color="000000" w:fill="C9E1D4"/>
      <w:spacing w:before="100" w:beforeAutospacing="1" w:after="100" w:afterAutospacing="1"/>
      <w:jc w:val="center"/>
      <w:textAlignment w:val="center"/>
    </w:pPr>
    <w:rPr>
      <w:rFonts w:ascii="Verdana" w:hAnsi="Verdana"/>
      <w:sz w:val="16"/>
      <w:szCs w:val="16"/>
    </w:rPr>
  </w:style>
  <w:style w:type="paragraph" w:customStyle="1" w:styleId="xl1468">
    <w:name w:val="xl1468"/>
    <w:basedOn w:val="a1"/>
    <w:rsid w:val="00E86C8E"/>
    <w:pPr>
      <w:pBdr>
        <w:top w:val="single" w:sz="4" w:space="0" w:color="auto"/>
        <w:left w:val="single" w:sz="8" w:space="0" w:color="auto"/>
        <w:bottom w:val="single" w:sz="4" w:space="0" w:color="auto"/>
        <w:right w:val="single" w:sz="4" w:space="0" w:color="auto"/>
      </w:pBdr>
      <w:shd w:val="clear" w:color="000000" w:fill="C9E1D4"/>
      <w:spacing w:before="100" w:beforeAutospacing="1" w:after="100" w:afterAutospacing="1"/>
      <w:textAlignment w:val="center"/>
    </w:pPr>
  </w:style>
  <w:style w:type="paragraph" w:customStyle="1" w:styleId="xl1469">
    <w:name w:val="xl1469"/>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0">
    <w:name w:val="xl1470"/>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1">
    <w:name w:val="xl1471"/>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72">
    <w:name w:val="xl1472"/>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right"/>
      <w:textAlignment w:val="center"/>
    </w:pPr>
  </w:style>
  <w:style w:type="paragraph" w:customStyle="1" w:styleId="xl1473">
    <w:name w:val="xl1473"/>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4">
    <w:name w:val="xl1474"/>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5">
    <w:name w:val="xl1475"/>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6">
    <w:name w:val="xl1476"/>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center"/>
      <w:textAlignment w:val="center"/>
    </w:pPr>
  </w:style>
  <w:style w:type="paragraph" w:customStyle="1" w:styleId="xl1477">
    <w:name w:val="xl1477"/>
    <w:basedOn w:val="a1"/>
    <w:rsid w:val="00E86C8E"/>
    <w:pPr>
      <w:pBdr>
        <w:top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8">
    <w:name w:val="xl1478"/>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9">
    <w:name w:val="xl1479"/>
    <w:basedOn w:val="a1"/>
    <w:rsid w:val="00E86C8E"/>
    <w:pPr>
      <w:shd w:val="clear" w:color="000000" w:fill="C9E1D4"/>
      <w:spacing w:before="100" w:beforeAutospacing="1" w:after="100" w:afterAutospacing="1"/>
    </w:pPr>
    <w:rPr>
      <w:rFonts w:ascii="Verdana" w:hAnsi="Verdana"/>
      <w:sz w:val="16"/>
      <w:szCs w:val="16"/>
    </w:rPr>
  </w:style>
  <w:style w:type="paragraph" w:customStyle="1" w:styleId="xl1480">
    <w:name w:val="xl1480"/>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83">
    <w:name w:val="xl148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84">
    <w:name w:val="xl1484"/>
    <w:basedOn w:val="a1"/>
    <w:rsid w:val="00E86C8E"/>
    <w:pPr>
      <w:pBdr>
        <w:top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85">
    <w:name w:val="xl1485"/>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6">
    <w:name w:val="xl1486"/>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7">
    <w:name w:val="xl1487"/>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8">
    <w:name w:val="xl148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89">
    <w:name w:val="xl148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0">
    <w:name w:val="xl149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1"/>
    <w:rsid w:val="00E86C8E"/>
    <w:pPr>
      <w:pBdr>
        <w:top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1"/>
    <w:rsid w:val="00E86C8E"/>
    <w:pPr>
      <w:pBdr>
        <w:top w:val="single" w:sz="4" w:space="0" w:color="auto"/>
      </w:pBdr>
      <w:shd w:val="clear" w:color="000000" w:fill="FFFFFF"/>
      <w:spacing w:before="100" w:beforeAutospacing="1" w:after="100" w:afterAutospacing="1"/>
      <w:jc w:val="right"/>
      <w:textAlignment w:val="center"/>
    </w:pPr>
  </w:style>
  <w:style w:type="paragraph" w:customStyle="1" w:styleId="xl1493">
    <w:name w:val="xl1493"/>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94">
    <w:name w:val="xl1494"/>
    <w:basedOn w:val="a1"/>
    <w:rsid w:val="00E86C8E"/>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95">
    <w:name w:val="xl1495"/>
    <w:basedOn w:val="a1"/>
    <w:rsid w:val="00E86C8E"/>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96">
    <w:name w:val="xl149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98">
    <w:name w:val="xl1498"/>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9">
    <w:name w:val="xl149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0">
    <w:name w:val="xl1500"/>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1">
    <w:name w:val="xl150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2">
    <w:name w:val="xl150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503">
    <w:name w:val="xl150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504">
    <w:name w:val="xl150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05">
    <w:name w:val="xl1505"/>
    <w:basedOn w:val="a1"/>
    <w:rsid w:val="00E86C8E"/>
    <w:pPr>
      <w:pBdr>
        <w:left w:val="single" w:sz="8" w:space="0" w:color="auto"/>
        <w:right w:val="single" w:sz="8" w:space="0" w:color="auto"/>
      </w:pBdr>
      <w:shd w:val="clear" w:color="000000" w:fill="C4E6C8"/>
      <w:spacing w:before="100" w:beforeAutospacing="1" w:after="100" w:afterAutospacing="1"/>
      <w:jc w:val="center"/>
      <w:textAlignment w:val="center"/>
    </w:pPr>
    <w:rPr>
      <w:rFonts w:ascii="Verdana" w:hAnsi="Verdana"/>
      <w:sz w:val="16"/>
      <w:szCs w:val="16"/>
    </w:rPr>
  </w:style>
  <w:style w:type="paragraph" w:customStyle="1" w:styleId="xl1506">
    <w:name w:val="xl1506"/>
    <w:basedOn w:val="a1"/>
    <w:rsid w:val="00E86C8E"/>
    <w:pPr>
      <w:pBdr>
        <w:top w:val="single" w:sz="4" w:space="0" w:color="auto"/>
        <w:left w:val="single" w:sz="8" w:space="0" w:color="auto"/>
        <w:bottom w:val="single" w:sz="4" w:space="0" w:color="auto"/>
        <w:right w:val="single" w:sz="4" w:space="0" w:color="auto"/>
      </w:pBdr>
      <w:shd w:val="clear" w:color="000000" w:fill="C4E6C8"/>
      <w:spacing w:before="100" w:beforeAutospacing="1" w:after="100" w:afterAutospacing="1"/>
      <w:textAlignment w:val="center"/>
    </w:pPr>
  </w:style>
  <w:style w:type="paragraph" w:customStyle="1" w:styleId="xl1507">
    <w:name w:val="xl1507"/>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08">
    <w:name w:val="xl1508"/>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09">
    <w:name w:val="xl1509"/>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0">
    <w:name w:val="xl1510"/>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right"/>
      <w:textAlignment w:val="center"/>
    </w:pPr>
  </w:style>
  <w:style w:type="paragraph" w:customStyle="1" w:styleId="xl1511">
    <w:name w:val="xl1511"/>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2">
    <w:name w:val="xl1512"/>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3">
    <w:name w:val="xl1513"/>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14">
    <w:name w:val="xl1514"/>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center"/>
      <w:textAlignment w:val="center"/>
    </w:pPr>
  </w:style>
  <w:style w:type="paragraph" w:customStyle="1" w:styleId="xl1515">
    <w:name w:val="xl1515"/>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6">
    <w:name w:val="xl1516"/>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17">
    <w:name w:val="xl1517"/>
    <w:basedOn w:val="a1"/>
    <w:rsid w:val="00E86C8E"/>
    <w:pPr>
      <w:pBdr>
        <w:top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8">
    <w:name w:val="xl1518"/>
    <w:basedOn w:val="a1"/>
    <w:rsid w:val="00E86C8E"/>
    <w:pPr>
      <w:shd w:val="clear" w:color="000000" w:fill="C4E6C8"/>
      <w:spacing w:before="100" w:beforeAutospacing="1" w:after="100" w:afterAutospacing="1"/>
    </w:pPr>
    <w:rPr>
      <w:rFonts w:ascii="Verdana" w:hAnsi="Verdana"/>
      <w:sz w:val="16"/>
      <w:szCs w:val="16"/>
    </w:rPr>
  </w:style>
  <w:style w:type="paragraph" w:customStyle="1" w:styleId="xl1519">
    <w:name w:val="xl1519"/>
    <w:basedOn w:val="a1"/>
    <w:rsid w:val="00E86C8E"/>
    <w:pPr>
      <w:pBdr>
        <w:top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20">
    <w:name w:val="xl15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1">
    <w:name w:val="xl152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22">
    <w:name w:val="xl15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3">
    <w:name w:val="xl1523"/>
    <w:basedOn w:val="a1"/>
    <w:rsid w:val="00E86C8E"/>
    <w:pPr>
      <w:pBdr>
        <w:top w:val="single" w:sz="4" w:space="0" w:color="auto"/>
        <w:left w:val="single" w:sz="4" w:space="0" w:color="auto"/>
        <w:right w:val="single" w:sz="8" w:space="0" w:color="auto"/>
      </w:pBdr>
      <w:spacing w:before="100" w:beforeAutospacing="1" w:after="100" w:afterAutospacing="1"/>
      <w:jc w:val="right"/>
      <w:textAlignment w:val="center"/>
    </w:pPr>
  </w:style>
  <w:style w:type="paragraph" w:customStyle="1" w:styleId="xl1524">
    <w:name w:val="xl15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25">
    <w:name w:val="xl152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7">
    <w:name w:val="xl1527"/>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28">
    <w:name w:val="xl1528"/>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29">
    <w:name w:val="xl1529"/>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530">
    <w:name w:val="xl1530"/>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531">
    <w:name w:val="xl1531"/>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32">
    <w:name w:val="xl1532"/>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33">
    <w:name w:val="xl1533"/>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34">
    <w:name w:val="xl153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5">
    <w:name w:val="xl1535"/>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6">
    <w:name w:val="xl153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7">
    <w:name w:val="xl1537"/>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8">
    <w:name w:val="xl1538"/>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9">
    <w:name w:val="xl153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0">
    <w:name w:val="xl154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41">
    <w:name w:val="xl1541"/>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42">
    <w:name w:val="xl1542"/>
    <w:basedOn w:val="a1"/>
    <w:rsid w:val="00E86C8E"/>
    <w:pPr>
      <w:shd w:val="clear" w:color="000000" w:fill="FFFFFF"/>
      <w:spacing w:before="100" w:beforeAutospacing="1" w:after="100" w:afterAutospacing="1"/>
      <w:jc w:val="center"/>
      <w:textAlignment w:val="center"/>
    </w:pPr>
  </w:style>
  <w:style w:type="paragraph" w:customStyle="1" w:styleId="xl1543">
    <w:name w:val="xl1543"/>
    <w:basedOn w:val="a1"/>
    <w:rsid w:val="00E86C8E"/>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544">
    <w:name w:val="xl154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5">
    <w:name w:val="xl154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6">
    <w:name w:val="xl1546"/>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47">
    <w:name w:val="xl154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48">
    <w:name w:val="xl1548"/>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9">
    <w:name w:val="xl15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50">
    <w:name w:val="xl1550"/>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551">
    <w:name w:val="xl1551"/>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2">
    <w:name w:val="xl155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3">
    <w:name w:val="xl155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4">
    <w:name w:val="xl1554"/>
    <w:basedOn w:val="a1"/>
    <w:rsid w:val="00E86C8E"/>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5">
    <w:name w:val="xl1555"/>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6">
    <w:name w:val="xl1556"/>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557">
    <w:name w:val="xl155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558">
    <w:name w:val="xl155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59">
    <w:name w:val="xl1559"/>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1"/>
    <w:rsid w:val="00E86C8E"/>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1">
    <w:name w:val="xl156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63">
    <w:name w:val="xl1563"/>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4">
    <w:name w:val="xl156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565">
    <w:name w:val="xl1565"/>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566">
    <w:name w:val="xl1566"/>
    <w:basedOn w:val="a1"/>
    <w:rsid w:val="00E86C8E"/>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7">
    <w:name w:val="xl156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8">
    <w:name w:val="xl1568"/>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9">
    <w:name w:val="xl156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70">
    <w:name w:val="xl157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71">
    <w:name w:val="xl157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2">
    <w:name w:val="xl1572"/>
    <w:basedOn w:val="a1"/>
    <w:rsid w:val="00E86C8E"/>
    <w:pPr>
      <w:pBdr>
        <w:top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3">
    <w:name w:val="xl1573"/>
    <w:basedOn w:val="a1"/>
    <w:rsid w:val="00E86C8E"/>
    <w:pPr>
      <w:shd w:val="clear" w:color="000000" w:fill="FFFFFF"/>
      <w:spacing w:before="100" w:beforeAutospacing="1" w:after="100" w:afterAutospacing="1"/>
      <w:jc w:val="center"/>
    </w:pPr>
    <w:rPr>
      <w:sz w:val="28"/>
      <w:szCs w:val="28"/>
    </w:rPr>
  </w:style>
  <w:style w:type="paragraph" w:customStyle="1" w:styleId="xl1574">
    <w:name w:val="xl1574"/>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5">
    <w:name w:val="xl1575"/>
    <w:basedOn w:val="a1"/>
    <w:rsid w:val="00E86C8E"/>
    <w:pPr>
      <w:pBdr>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6">
    <w:name w:val="xl1576"/>
    <w:basedOn w:val="a1"/>
    <w:rsid w:val="00E86C8E"/>
    <w:pPr>
      <w:pBdr>
        <w:top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7">
    <w:name w:val="xl157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578">
    <w:name w:val="xl1578"/>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579">
    <w:name w:val="xl1579"/>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0">
    <w:name w:val="xl1580"/>
    <w:basedOn w:val="a1"/>
    <w:rsid w:val="00E86C8E"/>
    <w:pPr>
      <w:pBdr>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1">
    <w:name w:val="xl1581"/>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2">
    <w:name w:val="xl158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84">
    <w:name w:val="xl158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1"/>
    <w:rsid w:val="00E86C8E"/>
    <w:pPr>
      <w:pBdr>
        <w:bottom w:val="single" w:sz="4" w:space="0" w:color="auto"/>
      </w:pBdr>
      <w:shd w:val="clear" w:color="000000" w:fill="FFFFFF"/>
      <w:spacing w:before="100" w:beforeAutospacing="1" w:after="100" w:afterAutospacing="1"/>
      <w:jc w:val="center"/>
    </w:pPr>
    <w:rPr>
      <w:b/>
      <w:bCs/>
      <w:sz w:val="28"/>
      <w:szCs w:val="28"/>
    </w:rPr>
  </w:style>
  <w:style w:type="paragraph" w:customStyle="1" w:styleId="xl1586">
    <w:name w:val="xl1586"/>
    <w:basedOn w:val="a1"/>
    <w:rsid w:val="00E86C8E"/>
    <w:pPr>
      <w:pBdr>
        <w:bottom w:val="single" w:sz="4" w:space="0" w:color="auto"/>
      </w:pBdr>
      <w:shd w:val="clear" w:color="000000" w:fill="FFFFFF"/>
      <w:spacing w:before="100" w:beforeAutospacing="1" w:after="100" w:afterAutospacing="1"/>
    </w:pPr>
    <w:rPr>
      <w:b/>
      <w:bCs/>
      <w:sz w:val="28"/>
      <w:szCs w:val="28"/>
    </w:rPr>
  </w:style>
  <w:style w:type="paragraph" w:customStyle="1" w:styleId="xl1587">
    <w:name w:val="xl1587"/>
    <w:basedOn w:val="a1"/>
    <w:rsid w:val="00E86C8E"/>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588">
    <w:name w:val="xl1588"/>
    <w:basedOn w:val="a1"/>
    <w:rsid w:val="00E86C8E"/>
    <w:pPr>
      <w:pBdr>
        <w:top w:val="single" w:sz="4" w:space="0" w:color="auto"/>
      </w:pBdr>
      <w:shd w:val="clear" w:color="000000" w:fill="FFFFFF"/>
      <w:spacing w:before="100" w:beforeAutospacing="1" w:after="100" w:afterAutospacing="1"/>
      <w:jc w:val="center"/>
    </w:pPr>
    <w:rPr>
      <w:b/>
      <w:bCs/>
      <w:sz w:val="28"/>
      <w:szCs w:val="28"/>
    </w:rPr>
  </w:style>
  <w:style w:type="paragraph" w:customStyle="1" w:styleId="xl1589">
    <w:name w:val="xl1589"/>
    <w:basedOn w:val="a1"/>
    <w:rsid w:val="00E86C8E"/>
    <w:pPr>
      <w:pBdr>
        <w:top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0">
    <w:name w:val="xl1590"/>
    <w:basedOn w:val="a1"/>
    <w:rsid w:val="00E86C8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91">
    <w:name w:val="xl1591"/>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592">
    <w:name w:val="xl1592"/>
    <w:basedOn w:val="a1"/>
    <w:rsid w:val="00E86C8E"/>
    <w:pPr>
      <w:shd w:val="clear" w:color="000000" w:fill="FFFFFF"/>
      <w:spacing w:before="100" w:beforeAutospacing="1" w:after="100" w:afterAutospacing="1"/>
      <w:jc w:val="center"/>
    </w:pPr>
    <w:rPr>
      <w:sz w:val="28"/>
      <w:szCs w:val="28"/>
    </w:rPr>
  </w:style>
  <w:style w:type="paragraph" w:customStyle="1" w:styleId="xl1593">
    <w:name w:val="xl1593"/>
    <w:basedOn w:val="a1"/>
    <w:rsid w:val="00E86C8E"/>
    <w:pPr>
      <w:pBdr>
        <w:top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94">
    <w:name w:val="xl1594"/>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95">
    <w:name w:val="xl1595"/>
    <w:basedOn w:val="a1"/>
    <w:rsid w:val="00E86C8E"/>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96">
    <w:name w:val="xl1596"/>
    <w:basedOn w:val="a1"/>
    <w:rsid w:val="00E86C8E"/>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7">
    <w:name w:val="xl1597"/>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598">
    <w:name w:val="xl1598"/>
    <w:basedOn w:val="a1"/>
    <w:rsid w:val="00E86C8E"/>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99">
    <w:name w:val="xl159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00">
    <w:name w:val="xl1600"/>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601">
    <w:name w:val="xl1601"/>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602">
    <w:name w:val="xl1602"/>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3">
    <w:name w:val="xl1603"/>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4">
    <w:name w:val="xl1604"/>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05">
    <w:name w:val="xl1605"/>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06">
    <w:name w:val="xl1606"/>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7">
    <w:name w:val="xl1607"/>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08">
    <w:name w:val="xl1608"/>
    <w:basedOn w:val="a1"/>
    <w:rsid w:val="00E86C8E"/>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9">
    <w:name w:val="xl1609"/>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10">
    <w:name w:val="xl1610"/>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11">
    <w:name w:val="xl1611"/>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2">
    <w:name w:val="xl1612"/>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3">
    <w:name w:val="xl1613"/>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14">
    <w:name w:val="xl161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5">
    <w:name w:val="xl1615"/>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16">
    <w:name w:val="xl1616"/>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7">
    <w:name w:val="xl161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8">
    <w:name w:val="xl1618"/>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9">
    <w:name w:val="xl1619"/>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0">
    <w:name w:val="xl1620"/>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1">
    <w:name w:val="xl1621"/>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2">
    <w:name w:val="xl1622"/>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3">
    <w:name w:val="xl1623"/>
    <w:basedOn w:val="a1"/>
    <w:rsid w:val="00E86C8E"/>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4">
    <w:name w:val="xl162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5">
    <w:name w:val="xl1625"/>
    <w:basedOn w:val="a1"/>
    <w:rsid w:val="00E86C8E"/>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6">
    <w:name w:val="xl1626"/>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27">
    <w:name w:val="xl1627"/>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28">
    <w:name w:val="xl1628"/>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29">
    <w:name w:val="xl1629"/>
    <w:basedOn w:val="a1"/>
    <w:rsid w:val="00E86C8E"/>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0">
    <w:name w:val="xl163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1">
    <w:name w:val="xl1631"/>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632">
    <w:name w:val="xl1632"/>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33">
    <w:name w:val="xl1633"/>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34">
    <w:name w:val="xl1634"/>
    <w:basedOn w:val="a1"/>
    <w:rsid w:val="00E86C8E"/>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635">
    <w:name w:val="xl1635"/>
    <w:basedOn w:val="a1"/>
    <w:rsid w:val="00E86C8E"/>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36">
    <w:name w:val="xl1636"/>
    <w:basedOn w:val="a1"/>
    <w:rsid w:val="00E86C8E"/>
    <w:pPr>
      <w:pBdr>
        <w:top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7">
    <w:name w:val="xl1637"/>
    <w:basedOn w:val="a1"/>
    <w:rsid w:val="00E86C8E"/>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8">
    <w:name w:val="xl1638"/>
    <w:basedOn w:val="a1"/>
    <w:rsid w:val="00E86C8E"/>
    <w:pPr>
      <w:pBdr>
        <w:right w:val="single" w:sz="4" w:space="0" w:color="auto"/>
      </w:pBdr>
      <w:shd w:val="clear" w:color="000000" w:fill="FFFFFF"/>
      <w:spacing w:before="100" w:beforeAutospacing="1" w:after="100" w:afterAutospacing="1"/>
      <w:jc w:val="right"/>
    </w:pPr>
  </w:style>
  <w:style w:type="paragraph" w:customStyle="1" w:styleId="xl1639">
    <w:name w:val="xl1639"/>
    <w:basedOn w:val="a1"/>
    <w:rsid w:val="00E86C8E"/>
    <w:pPr>
      <w:pBdr>
        <w:right w:val="single" w:sz="4" w:space="0" w:color="auto"/>
      </w:pBdr>
      <w:shd w:val="clear" w:color="000000" w:fill="FFFFFF"/>
      <w:spacing w:before="100" w:beforeAutospacing="1" w:after="100" w:afterAutospacing="1"/>
      <w:jc w:val="right"/>
    </w:pPr>
  </w:style>
  <w:style w:type="paragraph" w:customStyle="1" w:styleId="xl1640">
    <w:name w:val="xl1640"/>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1">
    <w:name w:val="xl1641"/>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2">
    <w:name w:val="xl164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3">
    <w:name w:val="xl1643"/>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44">
    <w:name w:val="xl1644"/>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5">
    <w:name w:val="xl164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46">
    <w:name w:val="xl1646"/>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47">
    <w:name w:val="xl16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8">
    <w:name w:val="xl1648"/>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9">
    <w:name w:val="xl164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0">
    <w:name w:val="xl1650"/>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1">
    <w:name w:val="xl16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2">
    <w:name w:val="xl1652"/>
    <w:basedOn w:val="a1"/>
    <w:rsid w:val="00E86C8E"/>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653">
    <w:name w:val="xl1653"/>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54">
    <w:name w:val="xl165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5">
    <w:name w:val="xl1655"/>
    <w:basedOn w:val="a1"/>
    <w:rsid w:val="00E86C8E"/>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56">
    <w:name w:val="xl1656"/>
    <w:basedOn w:val="a1"/>
    <w:rsid w:val="00E86C8E"/>
    <w:pPr>
      <w:pBdr>
        <w:right w:val="single" w:sz="4" w:space="0" w:color="auto"/>
      </w:pBdr>
      <w:shd w:val="clear" w:color="000000" w:fill="FFFFFF"/>
      <w:spacing w:before="100" w:beforeAutospacing="1" w:after="100" w:afterAutospacing="1"/>
      <w:jc w:val="center"/>
      <w:textAlignment w:val="center"/>
    </w:pPr>
    <w:rPr>
      <w:i/>
      <w:iCs/>
    </w:rPr>
  </w:style>
  <w:style w:type="paragraph" w:customStyle="1" w:styleId="xl1657">
    <w:name w:val="xl1657"/>
    <w:basedOn w:val="a1"/>
    <w:rsid w:val="00E86C8E"/>
    <w:pPr>
      <w:pBdr>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8">
    <w:name w:val="xl1658"/>
    <w:basedOn w:val="a1"/>
    <w:rsid w:val="00E86C8E"/>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59">
    <w:name w:val="xl1659"/>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60">
    <w:name w:val="xl166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61">
    <w:name w:val="xl166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662">
    <w:name w:val="xl1662"/>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63">
    <w:name w:val="xl166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4">
    <w:name w:val="xl1664"/>
    <w:basedOn w:val="a1"/>
    <w:rsid w:val="00E86C8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5">
    <w:name w:val="xl1665"/>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7">
    <w:name w:val="xl166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68">
    <w:name w:val="xl1668"/>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9">
    <w:name w:val="xl1669"/>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0">
    <w:name w:val="xl167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71">
    <w:name w:val="xl167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672">
    <w:name w:val="xl167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73">
    <w:name w:val="xl1673"/>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674">
    <w:name w:val="xl167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75">
    <w:name w:val="xl1675"/>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6">
    <w:name w:val="xl1676"/>
    <w:basedOn w:val="a1"/>
    <w:rsid w:val="00E86C8E"/>
    <w:pPr>
      <w:pBdr>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77">
    <w:name w:val="xl167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78">
    <w:name w:val="xl1678"/>
    <w:basedOn w:val="a1"/>
    <w:rsid w:val="00E86C8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679">
    <w:name w:val="xl167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80">
    <w:name w:val="xl1680"/>
    <w:basedOn w:val="a1"/>
    <w:rsid w:val="00E86C8E"/>
    <w:pPr>
      <w:shd w:val="clear" w:color="000000" w:fill="FFFFFF"/>
      <w:spacing w:before="100" w:beforeAutospacing="1" w:after="100" w:afterAutospacing="1"/>
      <w:jc w:val="right"/>
    </w:pPr>
  </w:style>
  <w:style w:type="paragraph" w:customStyle="1" w:styleId="xl1681">
    <w:name w:val="xl1681"/>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2">
    <w:name w:val="xl1682"/>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3">
    <w:name w:val="xl168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684">
    <w:name w:val="xl1684"/>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85">
    <w:name w:val="xl1685"/>
    <w:basedOn w:val="a1"/>
    <w:rsid w:val="00E86C8E"/>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86">
    <w:name w:val="xl1686"/>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87">
    <w:name w:val="xl1687"/>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688">
    <w:name w:val="xl168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89">
    <w:name w:val="xl1689"/>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0">
    <w:name w:val="xl16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1">
    <w:name w:val="xl1691"/>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2">
    <w:name w:val="xl169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3">
    <w:name w:val="xl169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4">
    <w:name w:val="xl169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95">
    <w:name w:val="xl169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96">
    <w:name w:val="xl169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97">
    <w:name w:val="xl169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8">
    <w:name w:val="xl1698"/>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700">
    <w:name w:val="xl170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701">
    <w:name w:val="xl170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02">
    <w:name w:val="xl1702"/>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4">
    <w:name w:val="xl1704"/>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05">
    <w:name w:val="xl1705"/>
    <w:basedOn w:val="a1"/>
    <w:rsid w:val="00E86C8E"/>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6">
    <w:name w:val="xl170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707">
    <w:name w:val="xl1707"/>
    <w:basedOn w:val="a1"/>
    <w:rsid w:val="00E86C8E"/>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8">
    <w:name w:val="xl170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09">
    <w:name w:val="xl1709"/>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0">
    <w:name w:val="xl1710"/>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1">
    <w:name w:val="xl1711"/>
    <w:basedOn w:val="a1"/>
    <w:rsid w:val="00E86C8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13">
    <w:name w:val="xl1713"/>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4">
    <w:name w:val="xl1714"/>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5">
    <w:name w:val="xl1715"/>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716">
    <w:name w:val="xl1716"/>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7">
    <w:name w:val="xl171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18">
    <w:name w:val="xl1718"/>
    <w:basedOn w:val="a1"/>
    <w:rsid w:val="00E86C8E"/>
    <w:pPr>
      <w:shd w:val="clear" w:color="000000" w:fill="FFFFFF"/>
      <w:spacing w:before="100" w:beforeAutospacing="1" w:after="100" w:afterAutospacing="1"/>
      <w:jc w:val="center"/>
    </w:pPr>
    <w:rPr>
      <w:b/>
      <w:bCs/>
      <w:color w:val="000000"/>
      <w:sz w:val="28"/>
      <w:szCs w:val="28"/>
    </w:rPr>
  </w:style>
  <w:style w:type="paragraph" w:customStyle="1" w:styleId="xl1719">
    <w:name w:val="xl1719"/>
    <w:basedOn w:val="a1"/>
    <w:rsid w:val="00E86C8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0">
    <w:name w:val="xl17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1">
    <w:name w:val="xl17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2">
    <w:name w:val="xl17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23">
    <w:name w:val="xl172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24">
    <w:name w:val="xl172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725">
    <w:name w:val="xl172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6">
    <w:name w:val="xl172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7">
    <w:name w:val="xl172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728">
    <w:name w:val="xl172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729">
    <w:name w:val="xl172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730">
    <w:name w:val="xl17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731">
    <w:name w:val="xl173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732">
    <w:name w:val="xl173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FFFF"/>
      <w:sz w:val="28"/>
      <w:szCs w:val="28"/>
    </w:rPr>
  </w:style>
  <w:style w:type="paragraph" w:customStyle="1" w:styleId="xl1733">
    <w:name w:val="xl173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734">
    <w:name w:val="xl1734"/>
    <w:basedOn w:val="a1"/>
    <w:rsid w:val="00E86C8E"/>
    <w:pPr>
      <w:shd w:val="clear" w:color="000000" w:fill="FFFFFF"/>
      <w:spacing w:before="100" w:beforeAutospacing="1" w:after="100" w:afterAutospacing="1"/>
      <w:jc w:val="center"/>
      <w:textAlignment w:val="center"/>
    </w:pPr>
  </w:style>
  <w:style w:type="paragraph" w:customStyle="1" w:styleId="xl1735">
    <w:name w:val="xl1735"/>
    <w:basedOn w:val="a1"/>
    <w:rsid w:val="00E86C8E"/>
    <w:pPr>
      <w:shd w:val="clear" w:color="000000" w:fill="FFFFFF"/>
      <w:spacing w:before="100" w:beforeAutospacing="1" w:after="100" w:afterAutospacing="1"/>
      <w:jc w:val="center"/>
      <w:textAlignment w:val="center"/>
    </w:pPr>
    <w:rPr>
      <w:sz w:val="28"/>
      <w:szCs w:val="28"/>
    </w:rPr>
  </w:style>
  <w:style w:type="paragraph" w:customStyle="1" w:styleId="xl1736">
    <w:name w:val="xl1736"/>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737">
    <w:name w:val="xl17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8">
    <w:name w:val="xl1738"/>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FFFFFF"/>
      <w:sz w:val="28"/>
      <w:szCs w:val="28"/>
    </w:rPr>
  </w:style>
  <w:style w:type="paragraph" w:customStyle="1" w:styleId="xl1739">
    <w:name w:val="xl173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740">
    <w:name w:val="xl174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741">
    <w:name w:val="xl1741"/>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2">
    <w:name w:val="xl174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3">
    <w:name w:val="xl17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4">
    <w:name w:val="xl174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5">
    <w:name w:val="xl174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46">
    <w:name w:val="xl174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47">
    <w:name w:val="xl1747"/>
    <w:basedOn w:val="a1"/>
    <w:rsid w:val="00E86C8E"/>
    <w:pPr>
      <w:pBdr>
        <w:left w:val="single" w:sz="4" w:space="0" w:color="auto"/>
        <w:bottom w:val="single" w:sz="8" w:space="0" w:color="auto"/>
      </w:pBdr>
      <w:shd w:val="clear" w:color="000000" w:fill="FFFFFF"/>
      <w:spacing w:before="100" w:beforeAutospacing="1" w:after="100" w:afterAutospacing="1"/>
    </w:pPr>
  </w:style>
  <w:style w:type="paragraph" w:customStyle="1" w:styleId="xl1748">
    <w:name w:val="xl1748"/>
    <w:basedOn w:val="a1"/>
    <w:rsid w:val="00E86C8E"/>
    <w:pPr>
      <w:pBdr>
        <w:bottom w:val="single" w:sz="8" w:space="0" w:color="auto"/>
      </w:pBdr>
      <w:shd w:val="clear" w:color="000000" w:fill="FFFFFF"/>
      <w:spacing w:before="100" w:beforeAutospacing="1" w:after="100" w:afterAutospacing="1"/>
    </w:pPr>
    <w:rPr>
      <w:i/>
      <w:iCs/>
    </w:rPr>
  </w:style>
  <w:style w:type="paragraph" w:customStyle="1" w:styleId="xl1749">
    <w:name w:val="xl1749"/>
    <w:basedOn w:val="a1"/>
    <w:rsid w:val="00E86C8E"/>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750">
    <w:name w:val="xl1750"/>
    <w:basedOn w:val="a1"/>
    <w:rsid w:val="00E86C8E"/>
    <w:pPr>
      <w:pBdr>
        <w:bottom w:val="single" w:sz="8" w:space="0" w:color="auto"/>
      </w:pBdr>
      <w:shd w:val="clear" w:color="000000" w:fill="FFFFFF"/>
      <w:spacing w:before="100" w:beforeAutospacing="1" w:after="100" w:afterAutospacing="1"/>
      <w:jc w:val="center"/>
    </w:pPr>
    <w:rPr>
      <w:i/>
      <w:iCs/>
    </w:rPr>
  </w:style>
  <w:style w:type="paragraph" w:customStyle="1" w:styleId="xl1751">
    <w:name w:val="xl1751"/>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752">
    <w:name w:val="xl1752"/>
    <w:basedOn w:val="a1"/>
    <w:rsid w:val="00E86C8E"/>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753">
    <w:name w:val="xl1753"/>
    <w:basedOn w:val="a1"/>
    <w:rsid w:val="00E86C8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1754">
    <w:name w:val="xl1754"/>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color w:val="000000"/>
      <w:sz w:val="28"/>
      <w:szCs w:val="28"/>
    </w:rPr>
  </w:style>
  <w:style w:type="paragraph" w:customStyle="1" w:styleId="xl1755">
    <w:name w:val="xl1755"/>
    <w:basedOn w:val="a1"/>
    <w:rsid w:val="00E86C8E"/>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56">
    <w:name w:val="xl1756"/>
    <w:basedOn w:val="a1"/>
    <w:rsid w:val="00E86C8E"/>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757">
    <w:name w:val="xl1757"/>
    <w:basedOn w:val="a1"/>
    <w:rsid w:val="00E86C8E"/>
    <w:pPr>
      <w:pBdr>
        <w:bottom w:val="single" w:sz="4" w:space="0" w:color="auto"/>
      </w:pBdr>
      <w:shd w:val="clear" w:color="000000" w:fill="FFFFFF"/>
      <w:spacing w:before="100" w:beforeAutospacing="1" w:after="100" w:afterAutospacing="1"/>
    </w:pPr>
    <w:rPr>
      <w:color w:val="000000"/>
    </w:rPr>
  </w:style>
  <w:style w:type="paragraph" w:customStyle="1" w:styleId="xl1758">
    <w:name w:val="xl1758"/>
    <w:basedOn w:val="a1"/>
    <w:rsid w:val="00E86C8E"/>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759">
    <w:name w:val="xl175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760">
    <w:name w:val="xl1760"/>
    <w:basedOn w:val="a1"/>
    <w:rsid w:val="00E86C8E"/>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61">
    <w:name w:val="xl1761"/>
    <w:basedOn w:val="a1"/>
    <w:rsid w:val="00E86C8E"/>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2">
    <w:name w:val="xl176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3">
    <w:name w:val="xl176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64">
    <w:name w:val="xl1764"/>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5">
    <w:name w:val="xl176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6">
    <w:name w:val="xl176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7">
    <w:name w:val="xl1767"/>
    <w:basedOn w:val="a1"/>
    <w:rsid w:val="00E86C8E"/>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8">
    <w:name w:val="xl1768"/>
    <w:basedOn w:val="a1"/>
    <w:rsid w:val="00E86C8E"/>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9">
    <w:name w:val="xl17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0">
    <w:name w:val="xl177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1">
    <w:name w:val="xl177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2">
    <w:name w:val="xl177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3">
    <w:name w:val="xl177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4">
    <w:name w:val="xl177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5">
    <w:name w:val="xl1775"/>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6">
    <w:name w:val="xl177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7">
    <w:name w:val="xl177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8">
    <w:name w:val="xl177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9">
    <w:name w:val="xl177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80">
    <w:name w:val="xl1780"/>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1">
    <w:name w:val="xl1781"/>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3">
    <w:name w:val="xl178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4">
    <w:name w:val="xl1784"/>
    <w:basedOn w:val="a1"/>
    <w:rsid w:val="00E86C8E"/>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85">
    <w:name w:val="xl178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6">
    <w:name w:val="xl1786"/>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1"/>
    <w:rsid w:val="00E86C8E"/>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8">
    <w:name w:val="xl1788"/>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89">
    <w:name w:val="xl1789"/>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0">
    <w:name w:val="xl179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791">
    <w:name w:val="xl179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92">
    <w:name w:val="xl1792"/>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93">
    <w:name w:val="xl1793"/>
    <w:basedOn w:val="a1"/>
    <w:rsid w:val="00E86C8E"/>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794">
    <w:name w:val="xl1794"/>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795">
    <w:name w:val="xl179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6">
    <w:name w:val="xl17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7">
    <w:name w:val="xl179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8">
    <w:name w:val="xl1798"/>
    <w:basedOn w:val="a1"/>
    <w:rsid w:val="00E86C8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99">
    <w:name w:val="xl179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0">
    <w:name w:val="xl1800"/>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801">
    <w:name w:val="xl1801"/>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802">
    <w:name w:val="xl180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3">
    <w:name w:val="xl180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04">
    <w:name w:val="xl180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5">
    <w:name w:val="xl180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06">
    <w:name w:val="xl1806"/>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7">
    <w:name w:val="xl180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08">
    <w:name w:val="xl1808"/>
    <w:basedOn w:val="a1"/>
    <w:rsid w:val="00E86C8E"/>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09">
    <w:name w:val="xl1809"/>
    <w:basedOn w:val="a1"/>
    <w:rsid w:val="00E86C8E"/>
    <w:pPr>
      <w:pBdr>
        <w:left w:val="single" w:sz="4" w:space="0" w:color="auto"/>
      </w:pBdr>
      <w:shd w:val="clear" w:color="000000" w:fill="FFFFFF"/>
      <w:spacing w:before="100" w:beforeAutospacing="1" w:after="100" w:afterAutospacing="1"/>
      <w:jc w:val="right"/>
    </w:pPr>
  </w:style>
  <w:style w:type="paragraph" w:customStyle="1" w:styleId="xl1810">
    <w:name w:val="xl1810"/>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11">
    <w:name w:val="xl1811"/>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2">
    <w:name w:val="xl1812"/>
    <w:basedOn w:val="a1"/>
    <w:rsid w:val="00E86C8E"/>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3">
    <w:name w:val="xl1813"/>
    <w:basedOn w:val="a1"/>
    <w:rsid w:val="00E86C8E"/>
    <w:pPr>
      <w:pBdr>
        <w:right w:val="single" w:sz="8" w:space="0" w:color="auto"/>
      </w:pBdr>
      <w:shd w:val="clear" w:color="000000" w:fill="FFFFFF"/>
      <w:spacing w:before="100" w:beforeAutospacing="1" w:after="100" w:afterAutospacing="1"/>
      <w:jc w:val="right"/>
    </w:pPr>
  </w:style>
  <w:style w:type="paragraph" w:customStyle="1" w:styleId="xl1814">
    <w:name w:val="xl1814"/>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5">
    <w:name w:val="xl1815"/>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6">
    <w:name w:val="xl1816"/>
    <w:basedOn w:val="a1"/>
    <w:rsid w:val="00E86C8E"/>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7">
    <w:name w:val="xl181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18">
    <w:name w:val="xl1818"/>
    <w:basedOn w:val="a1"/>
    <w:rsid w:val="00E86C8E"/>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819">
    <w:name w:val="xl1819"/>
    <w:basedOn w:val="a1"/>
    <w:rsid w:val="00E86C8E"/>
    <w:pPr>
      <w:pBdr>
        <w:top w:val="single" w:sz="4" w:space="0" w:color="auto"/>
      </w:pBdr>
      <w:shd w:val="clear" w:color="000000" w:fill="FFFFFF"/>
      <w:spacing w:before="100" w:beforeAutospacing="1" w:after="100" w:afterAutospacing="1"/>
      <w:jc w:val="center"/>
    </w:pPr>
    <w:rPr>
      <w:i/>
      <w:iCs/>
    </w:rPr>
  </w:style>
  <w:style w:type="paragraph" w:customStyle="1" w:styleId="xl1820">
    <w:name w:val="xl18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21">
    <w:name w:val="xl182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22">
    <w:name w:val="xl1822"/>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23">
    <w:name w:val="xl182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824">
    <w:name w:val="xl1824"/>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825">
    <w:name w:val="xl182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26">
    <w:name w:val="xl182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7">
    <w:name w:val="xl1827"/>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8">
    <w:name w:val="xl1828"/>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29">
    <w:name w:val="xl1829"/>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30">
    <w:name w:val="xl1830"/>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31">
    <w:name w:val="xl183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32">
    <w:name w:val="xl1832"/>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833">
    <w:name w:val="xl1833"/>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pPr>
    <w:rPr>
      <w:sz w:val="28"/>
      <w:szCs w:val="28"/>
    </w:rPr>
  </w:style>
  <w:style w:type="paragraph" w:customStyle="1" w:styleId="xl1834">
    <w:name w:val="xl1834"/>
    <w:basedOn w:val="a1"/>
    <w:rsid w:val="00E86C8E"/>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5">
    <w:name w:val="xl183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36">
    <w:name w:val="xl1836"/>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7">
    <w:name w:val="xl183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838">
    <w:name w:val="xl1838"/>
    <w:basedOn w:val="a1"/>
    <w:rsid w:val="00E86C8E"/>
    <w:pPr>
      <w:pBdr>
        <w:right w:val="single" w:sz="4" w:space="0" w:color="auto"/>
      </w:pBdr>
      <w:shd w:val="clear" w:color="000000" w:fill="FFFFFF"/>
      <w:spacing w:before="100" w:beforeAutospacing="1" w:after="100" w:afterAutospacing="1"/>
      <w:jc w:val="center"/>
    </w:pPr>
    <w:rPr>
      <w:sz w:val="28"/>
      <w:szCs w:val="28"/>
    </w:rPr>
  </w:style>
  <w:style w:type="paragraph" w:customStyle="1" w:styleId="xl1839">
    <w:name w:val="xl1839"/>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0">
    <w:name w:val="xl1840"/>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1">
    <w:name w:val="xl184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42">
    <w:name w:val="xl1842"/>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843">
    <w:name w:val="xl184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844">
    <w:name w:val="xl1844"/>
    <w:basedOn w:val="a1"/>
    <w:rsid w:val="00E86C8E"/>
    <w:pPr>
      <w:pBdr>
        <w:left w:val="single" w:sz="8" w:space="0" w:color="auto"/>
      </w:pBdr>
      <w:shd w:val="clear" w:color="000000" w:fill="FFFFFF"/>
      <w:spacing w:before="100" w:beforeAutospacing="1" w:after="100" w:afterAutospacing="1"/>
      <w:jc w:val="center"/>
    </w:pPr>
    <w:rPr>
      <w:sz w:val="28"/>
      <w:szCs w:val="28"/>
    </w:rPr>
  </w:style>
  <w:style w:type="paragraph" w:customStyle="1" w:styleId="xl1845">
    <w:name w:val="xl1845"/>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846">
    <w:name w:val="xl1846"/>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rPr>
  </w:style>
  <w:style w:type="paragraph" w:customStyle="1" w:styleId="xl1847">
    <w:name w:val="xl1847"/>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pPr>
    <w:rPr>
      <w:i/>
      <w:iCs/>
    </w:rPr>
  </w:style>
  <w:style w:type="paragraph" w:customStyle="1" w:styleId="xl1848">
    <w:name w:val="xl18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49">
    <w:name w:val="xl1849"/>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color w:val="000000"/>
      <w:sz w:val="28"/>
      <w:szCs w:val="28"/>
    </w:rPr>
  </w:style>
  <w:style w:type="paragraph" w:customStyle="1" w:styleId="xl1850">
    <w:name w:val="xl1850"/>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sz w:val="28"/>
      <w:szCs w:val="28"/>
    </w:rPr>
  </w:style>
  <w:style w:type="paragraph" w:customStyle="1" w:styleId="xl1851">
    <w:name w:val="xl1851"/>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852">
    <w:name w:val="xl1852"/>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53">
    <w:name w:val="xl1853"/>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54">
    <w:name w:val="xl185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55">
    <w:name w:val="xl1855"/>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56">
    <w:name w:val="xl18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57">
    <w:name w:val="xl1857"/>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858">
    <w:name w:val="xl18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59">
    <w:name w:val="xl1859"/>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60">
    <w:name w:val="xl186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861">
    <w:name w:val="xl186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62">
    <w:name w:val="xl1862"/>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863">
    <w:name w:val="xl186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64">
    <w:name w:val="xl1864"/>
    <w:basedOn w:val="a1"/>
    <w:rsid w:val="00E86C8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865">
    <w:name w:val="xl1865"/>
    <w:basedOn w:val="a1"/>
    <w:rsid w:val="00E86C8E"/>
    <w:pPr>
      <w:shd w:val="clear" w:color="000000" w:fill="FFFFFF"/>
      <w:spacing w:before="100" w:beforeAutospacing="1" w:after="100" w:afterAutospacing="1"/>
      <w:jc w:val="center"/>
    </w:pPr>
    <w:rPr>
      <w:b/>
      <w:bCs/>
      <w:sz w:val="28"/>
      <w:szCs w:val="28"/>
    </w:rPr>
  </w:style>
  <w:style w:type="paragraph" w:customStyle="1" w:styleId="xl1866">
    <w:name w:val="xl1866"/>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67">
    <w:name w:val="xl186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8">
    <w:name w:val="xl1868"/>
    <w:basedOn w:val="a1"/>
    <w:rsid w:val="00E86C8E"/>
    <w:pPr>
      <w:pBdr>
        <w:left w:val="single" w:sz="4" w:space="0" w:color="auto"/>
      </w:pBdr>
      <w:shd w:val="clear" w:color="000000" w:fill="FFFFFF"/>
      <w:spacing w:before="100" w:beforeAutospacing="1" w:after="100" w:afterAutospacing="1"/>
    </w:pPr>
  </w:style>
  <w:style w:type="paragraph" w:customStyle="1" w:styleId="xl1869">
    <w:name w:val="xl1869"/>
    <w:basedOn w:val="a1"/>
    <w:rsid w:val="00E86C8E"/>
    <w:pPr>
      <w:shd w:val="clear" w:color="000000" w:fill="FFFFFF"/>
      <w:spacing w:before="100" w:beforeAutospacing="1" w:after="100" w:afterAutospacing="1"/>
    </w:pPr>
  </w:style>
  <w:style w:type="paragraph" w:customStyle="1" w:styleId="xl1870">
    <w:name w:val="xl1870"/>
    <w:basedOn w:val="a1"/>
    <w:rsid w:val="00E86C8E"/>
    <w:pPr>
      <w:pBdr>
        <w:right w:val="single" w:sz="4" w:space="0" w:color="auto"/>
      </w:pBdr>
      <w:shd w:val="clear" w:color="000000" w:fill="FFFFFF"/>
      <w:spacing w:before="100" w:beforeAutospacing="1" w:after="100" w:afterAutospacing="1"/>
    </w:pPr>
  </w:style>
  <w:style w:type="paragraph" w:customStyle="1" w:styleId="xl1871">
    <w:name w:val="xl1871"/>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72">
    <w:name w:val="xl1872"/>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73">
    <w:name w:val="xl1873"/>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874">
    <w:name w:val="xl187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875">
    <w:name w:val="xl187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876">
    <w:name w:val="xl187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77">
    <w:name w:val="xl1877"/>
    <w:basedOn w:val="a1"/>
    <w:rsid w:val="00E86C8E"/>
    <w:pPr>
      <w:shd w:val="clear" w:color="000000" w:fill="FFFFFF"/>
      <w:spacing w:before="100" w:beforeAutospacing="1" w:after="100" w:afterAutospacing="1"/>
    </w:pPr>
    <w:rPr>
      <w:b/>
      <w:bCs/>
      <w:i/>
      <w:iCs/>
    </w:rPr>
  </w:style>
  <w:style w:type="paragraph" w:customStyle="1" w:styleId="xl1878">
    <w:name w:val="xl1878"/>
    <w:basedOn w:val="a1"/>
    <w:rsid w:val="00E86C8E"/>
    <w:pPr>
      <w:pBdr>
        <w:right w:val="single" w:sz="4" w:space="0" w:color="auto"/>
      </w:pBdr>
      <w:shd w:val="clear" w:color="000000" w:fill="FFFFFF"/>
      <w:spacing w:before="100" w:beforeAutospacing="1" w:after="100" w:afterAutospacing="1"/>
    </w:pPr>
    <w:rPr>
      <w:b/>
      <w:bCs/>
      <w:i/>
      <w:iCs/>
    </w:rPr>
  </w:style>
  <w:style w:type="paragraph" w:customStyle="1" w:styleId="xl1879">
    <w:name w:val="xl1879"/>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0">
    <w:name w:val="xl188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1">
    <w:name w:val="xl188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2">
    <w:name w:val="xl1882"/>
    <w:basedOn w:val="a1"/>
    <w:rsid w:val="00E86C8E"/>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883">
    <w:name w:val="xl1883"/>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884">
    <w:name w:val="xl188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5">
    <w:name w:val="xl1885"/>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86">
    <w:name w:val="xl188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87">
    <w:name w:val="xl188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88">
    <w:name w:val="xl18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9">
    <w:name w:val="xl1889"/>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0">
    <w:name w:val="xl1890"/>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91">
    <w:name w:val="xl189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92">
    <w:name w:val="xl1892"/>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3">
    <w:name w:val="xl1893"/>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4">
    <w:name w:val="xl1894"/>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5">
    <w:name w:val="xl1895"/>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896">
    <w:name w:val="xl1896"/>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7">
    <w:name w:val="xl1897"/>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98">
    <w:name w:val="xl1898"/>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9">
    <w:name w:val="xl1899"/>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0">
    <w:name w:val="xl190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1">
    <w:name w:val="xl190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2">
    <w:name w:val="xl1902"/>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3">
    <w:name w:val="xl1903"/>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904">
    <w:name w:val="xl190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05">
    <w:name w:val="xl1905"/>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06">
    <w:name w:val="xl190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7">
    <w:name w:val="xl1907"/>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08">
    <w:name w:val="xl1908"/>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9">
    <w:name w:val="xl190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10">
    <w:name w:val="xl1910"/>
    <w:basedOn w:val="a1"/>
    <w:rsid w:val="00E86C8E"/>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1911">
    <w:name w:val="xl1911"/>
    <w:basedOn w:val="a1"/>
    <w:rsid w:val="00E86C8E"/>
    <w:pPr>
      <w:pBdr>
        <w:bottom w:val="single" w:sz="4" w:space="0" w:color="auto"/>
      </w:pBdr>
      <w:shd w:val="clear" w:color="000000" w:fill="FFFFFF"/>
      <w:spacing w:before="100" w:beforeAutospacing="1" w:after="100" w:afterAutospacing="1"/>
    </w:pPr>
    <w:rPr>
      <w:i/>
      <w:iCs/>
      <w:color w:val="FF0000"/>
    </w:rPr>
  </w:style>
  <w:style w:type="paragraph" w:customStyle="1" w:styleId="xl1912">
    <w:name w:val="xl1912"/>
    <w:basedOn w:val="a1"/>
    <w:rsid w:val="00E86C8E"/>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1913">
    <w:name w:val="xl1913"/>
    <w:basedOn w:val="a1"/>
    <w:rsid w:val="00E86C8E"/>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914">
    <w:name w:val="xl1914"/>
    <w:basedOn w:val="a1"/>
    <w:rsid w:val="00E86C8E"/>
    <w:pPr>
      <w:pBdr>
        <w:top w:val="single" w:sz="4" w:space="0" w:color="auto"/>
      </w:pBdr>
      <w:shd w:val="clear" w:color="000000" w:fill="FFFFFF"/>
      <w:spacing w:before="100" w:beforeAutospacing="1" w:after="100" w:afterAutospacing="1"/>
      <w:textAlignment w:val="center"/>
    </w:pPr>
  </w:style>
  <w:style w:type="paragraph" w:customStyle="1" w:styleId="xl1915">
    <w:name w:val="xl1915"/>
    <w:basedOn w:val="a1"/>
    <w:rsid w:val="00E86C8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916">
    <w:name w:val="xl1916"/>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17">
    <w:name w:val="xl191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8">
    <w:name w:val="xl1918"/>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9">
    <w:name w:val="xl191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20">
    <w:name w:val="xl1920"/>
    <w:basedOn w:val="a1"/>
    <w:rsid w:val="00E86C8E"/>
    <w:pPr>
      <w:pBdr>
        <w:top w:val="single" w:sz="4" w:space="0" w:color="auto"/>
      </w:pBdr>
      <w:shd w:val="clear" w:color="000000" w:fill="FFFFFF"/>
      <w:spacing w:before="100" w:beforeAutospacing="1" w:after="100" w:afterAutospacing="1"/>
    </w:pPr>
  </w:style>
  <w:style w:type="paragraph" w:customStyle="1" w:styleId="xl1921">
    <w:name w:val="xl1921"/>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22">
    <w:name w:val="xl19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23">
    <w:name w:val="xl1923"/>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24">
    <w:name w:val="xl192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25">
    <w:name w:val="xl192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7">
    <w:name w:val="xl1927"/>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8">
    <w:name w:val="xl1928"/>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9">
    <w:name w:val="xl192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30">
    <w:name w:val="xl19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931">
    <w:name w:val="xl1931"/>
    <w:basedOn w:val="a1"/>
    <w:rsid w:val="00E86C8E"/>
    <w:pPr>
      <w:pBdr>
        <w:left w:val="single" w:sz="4" w:space="0" w:color="auto"/>
      </w:pBdr>
      <w:shd w:val="clear" w:color="000000" w:fill="FFFFFF"/>
      <w:spacing w:before="100" w:beforeAutospacing="1" w:after="100" w:afterAutospacing="1"/>
    </w:pPr>
    <w:rPr>
      <w:color w:val="000000"/>
    </w:rPr>
  </w:style>
  <w:style w:type="paragraph" w:customStyle="1" w:styleId="xl1932">
    <w:name w:val="xl1932"/>
    <w:basedOn w:val="a1"/>
    <w:rsid w:val="00E86C8E"/>
    <w:pPr>
      <w:shd w:val="clear" w:color="000000" w:fill="FFFFFF"/>
      <w:spacing w:before="100" w:beforeAutospacing="1" w:after="100" w:afterAutospacing="1"/>
    </w:pPr>
    <w:rPr>
      <w:color w:val="000000"/>
    </w:rPr>
  </w:style>
  <w:style w:type="paragraph" w:customStyle="1" w:styleId="xl1933">
    <w:name w:val="xl1933"/>
    <w:basedOn w:val="a1"/>
    <w:rsid w:val="00E86C8E"/>
    <w:pPr>
      <w:pBdr>
        <w:right w:val="single" w:sz="4" w:space="0" w:color="auto"/>
      </w:pBdr>
      <w:shd w:val="clear" w:color="000000" w:fill="FFFFFF"/>
      <w:spacing w:before="100" w:beforeAutospacing="1" w:after="100" w:afterAutospacing="1"/>
    </w:pPr>
    <w:rPr>
      <w:color w:val="000000"/>
    </w:rPr>
  </w:style>
  <w:style w:type="paragraph" w:customStyle="1" w:styleId="xl1934">
    <w:name w:val="xl193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5">
    <w:name w:val="xl193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6">
    <w:name w:val="xl193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937">
    <w:name w:val="xl19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938">
    <w:name w:val="xl1938"/>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939">
    <w:name w:val="xl193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40">
    <w:name w:val="xl194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41">
    <w:name w:val="xl1941"/>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42">
    <w:name w:val="xl194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43">
    <w:name w:val="xl1943"/>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4">
    <w:name w:val="xl1944"/>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5">
    <w:name w:val="xl194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6">
    <w:name w:val="xl1946"/>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7">
    <w:name w:val="xl19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48">
    <w:name w:val="xl194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949">
    <w:name w:val="xl1949"/>
    <w:basedOn w:val="a1"/>
    <w:rsid w:val="00E86C8E"/>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950">
    <w:name w:val="xl195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51">
    <w:name w:val="xl1951"/>
    <w:basedOn w:val="a1"/>
    <w:rsid w:val="00E86C8E"/>
    <w:pPr>
      <w:pBdr>
        <w:left w:val="single" w:sz="4" w:space="0" w:color="auto"/>
        <w:bottom w:val="single" w:sz="4" w:space="0" w:color="auto"/>
      </w:pBdr>
      <w:shd w:val="clear" w:color="000000" w:fill="FFFFFF"/>
      <w:spacing w:before="100" w:beforeAutospacing="1" w:after="100" w:afterAutospacing="1"/>
    </w:pPr>
  </w:style>
  <w:style w:type="paragraph" w:customStyle="1" w:styleId="xl1952">
    <w:name w:val="xl1952"/>
    <w:basedOn w:val="a1"/>
    <w:rsid w:val="00E86C8E"/>
    <w:pPr>
      <w:pBdr>
        <w:bottom w:val="single" w:sz="4" w:space="0" w:color="auto"/>
      </w:pBdr>
      <w:shd w:val="clear" w:color="000000" w:fill="FFFFFF"/>
      <w:spacing w:before="100" w:beforeAutospacing="1" w:after="100" w:afterAutospacing="1"/>
    </w:pPr>
  </w:style>
  <w:style w:type="paragraph" w:customStyle="1" w:styleId="xl1953">
    <w:name w:val="xl1953"/>
    <w:basedOn w:val="a1"/>
    <w:rsid w:val="00E86C8E"/>
    <w:pPr>
      <w:pBdr>
        <w:bottom w:val="single" w:sz="4" w:space="0" w:color="auto"/>
        <w:right w:val="single" w:sz="4" w:space="0" w:color="auto"/>
      </w:pBdr>
      <w:shd w:val="clear" w:color="000000" w:fill="FFFFFF"/>
      <w:spacing w:before="100" w:beforeAutospacing="1" w:after="100" w:afterAutospacing="1"/>
    </w:pPr>
  </w:style>
  <w:style w:type="paragraph" w:customStyle="1" w:styleId="xl1954">
    <w:name w:val="xl1954"/>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5">
    <w:name w:val="xl1955"/>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6">
    <w:name w:val="xl1956"/>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7">
    <w:name w:val="xl195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8">
    <w:name w:val="xl1958"/>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959">
    <w:name w:val="xl1959"/>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60">
    <w:name w:val="xl1960"/>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61">
    <w:name w:val="xl1961"/>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962">
    <w:name w:val="xl1962"/>
    <w:basedOn w:val="a1"/>
    <w:rsid w:val="00E86C8E"/>
    <w:pPr>
      <w:shd w:val="clear" w:color="000000" w:fill="FFFFFF"/>
      <w:spacing w:before="100" w:beforeAutospacing="1" w:after="100" w:afterAutospacing="1"/>
      <w:jc w:val="center"/>
      <w:textAlignment w:val="center"/>
    </w:pPr>
  </w:style>
  <w:style w:type="paragraph" w:customStyle="1" w:styleId="xl1963">
    <w:name w:val="xl1963"/>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964">
    <w:name w:val="xl1964"/>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66">
    <w:name w:val="xl1966"/>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7">
    <w:name w:val="xl1967"/>
    <w:basedOn w:val="a1"/>
    <w:rsid w:val="00E86C8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8">
    <w:name w:val="xl1968"/>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9">
    <w:name w:val="xl19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0">
    <w:name w:val="xl197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1">
    <w:name w:val="xl197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972">
    <w:name w:val="xl1972"/>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3">
    <w:name w:val="xl1973"/>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4">
    <w:name w:val="xl1974"/>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75">
    <w:name w:val="xl1975"/>
    <w:basedOn w:val="a1"/>
    <w:rsid w:val="00E86C8E"/>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1976">
    <w:name w:val="xl1976"/>
    <w:basedOn w:val="a1"/>
    <w:rsid w:val="00E86C8E"/>
    <w:pPr>
      <w:pBdr>
        <w:top w:val="single" w:sz="4" w:space="0" w:color="auto"/>
      </w:pBdr>
      <w:shd w:val="clear" w:color="000000" w:fill="FFFFFF"/>
      <w:spacing w:before="100" w:beforeAutospacing="1" w:after="100" w:afterAutospacing="1"/>
    </w:pPr>
    <w:rPr>
      <w:b/>
      <w:bCs/>
    </w:rPr>
  </w:style>
  <w:style w:type="paragraph" w:customStyle="1" w:styleId="xl1977">
    <w:name w:val="xl1977"/>
    <w:basedOn w:val="a1"/>
    <w:rsid w:val="00E86C8E"/>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1978">
    <w:name w:val="xl1978"/>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979">
    <w:name w:val="xl1979"/>
    <w:basedOn w:val="a1"/>
    <w:rsid w:val="00E86C8E"/>
    <w:pPr>
      <w:pBdr>
        <w:top w:val="single" w:sz="4" w:space="0" w:color="auto"/>
      </w:pBdr>
      <w:shd w:val="clear" w:color="000000" w:fill="FFFFFF"/>
      <w:spacing w:before="100" w:beforeAutospacing="1" w:after="100" w:afterAutospacing="1"/>
    </w:pPr>
  </w:style>
  <w:style w:type="paragraph" w:customStyle="1" w:styleId="xl1980">
    <w:name w:val="xl198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81">
    <w:name w:val="xl1981"/>
    <w:basedOn w:val="a1"/>
    <w:rsid w:val="00E86C8E"/>
    <w:pPr>
      <w:pBdr>
        <w:left w:val="single" w:sz="4" w:space="0" w:color="auto"/>
      </w:pBdr>
      <w:shd w:val="clear" w:color="000000" w:fill="FFFFFF"/>
      <w:spacing w:before="100" w:beforeAutospacing="1" w:after="100" w:afterAutospacing="1"/>
    </w:pPr>
    <w:rPr>
      <w:i/>
      <w:iCs/>
    </w:rPr>
  </w:style>
  <w:style w:type="paragraph" w:customStyle="1" w:styleId="xl1982">
    <w:name w:val="xl1982"/>
    <w:basedOn w:val="a1"/>
    <w:rsid w:val="00E86C8E"/>
    <w:pPr>
      <w:shd w:val="clear" w:color="000000" w:fill="FFFFFF"/>
      <w:spacing w:before="100" w:beforeAutospacing="1" w:after="100" w:afterAutospacing="1"/>
    </w:pPr>
    <w:rPr>
      <w:i/>
      <w:iCs/>
    </w:rPr>
  </w:style>
  <w:style w:type="paragraph" w:customStyle="1" w:styleId="xl1983">
    <w:name w:val="xl1983"/>
    <w:basedOn w:val="a1"/>
    <w:rsid w:val="00E86C8E"/>
    <w:pPr>
      <w:pBdr>
        <w:right w:val="single" w:sz="4" w:space="0" w:color="auto"/>
      </w:pBdr>
      <w:shd w:val="clear" w:color="000000" w:fill="FFFFFF"/>
      <w:spacing w:before="100" w:beforeAutospacing="1" w:after="100" w:afterAutospacing="1"/>
    </w:pPr>
    <w:rPr>
      <w:i/>
      <w:iCs/>
    </w:rPr>
  </w:style>
  <w:style w:type="paragraph" w:customStyle="1" w:styleId="xl1984">
    <w:name w:val="xl198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5">
    <w:name w:val="xl198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6">
    <w:name w:val="xl198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7">
    <w:name w:val="xl198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88">
    <w:name w:val="xl198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9">
    <w:name w:val="xl19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0">
    <w:name w:val="xl19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1">
    <w:name w:val="xl1991"/>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2">
    <w:name w:val="xl1992"/>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3">
    <w:name w:val="xl199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4">
    <w:name w:val="xl199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5">
    <w:name w:val="xl199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6">
    <w:name w:val="xl19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7">
    <w:name w:val="xl199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8">
    <w:name w:val="xl199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99">
    <w:name w:val="xl1999"/>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2000">
    <w:name w:val="xl200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01">
    <w:name w:val="xl2001"/>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2">
    <w:name w:val="xl2002"/>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3">
    <w:name w:val="xl2003"/>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4">
    <w:name w:val="xl2004"/>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5">
    <w:name w:val="xl2005"/>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6">
    <w:name w:val="xl200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07">
    <w:name w:val="xl2007"/>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2008">
    <w:name w:val="xl200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pPr>
    <w:rPr>
      <w:b/>
      <w:bCs/>
    </w:rPr>
  </w:style>
  <w:style w:type="paragraph" w:customStyle="1" w:styleId="xl2009">
    <w:name w:val="xl2009"/>
    <w:basedOn w:val="a1"/>
    <w:rsid w:val="00E86C8E"/>
    <w:pPr>
      <w:pBdr>
        <w:top w:val="single" w:sz="8" w:space="0" w:color="auto"/>
        <w:bottom w:val="single" w:sz="8" w:space="0" w:color="auto"/>
      </w:pBdr>
      <w:shd w:val="clear" w:color="000000" w:fill="FFFFFF"/>
      <w:spacing w:before="100" w:beforeAutospacing="1" w:after="100" w:afterAutospacing="1"/>
    </w:pPr>
    <w:rPr>
      <w:b/>
      <w:bCs/>
    </w:rPr>
  </w:style>
  <w:style w:type="paragraph" w:customStyle="1" w:styleId="xl2010">
    <w:name w:val="xl201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2011">
    <w:name w:val="xl2011"/>
    <w:basedOn w:val="a1"/>
    <w:rsid w:val="00E86C8E"/>
    <w:pPr>
      <w:pBdr>
        <w:top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2">
    <w:name w:val="xl201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3">
    <w:name w:val="xl201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014">
    <w:name w:val="xl201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5">
    <w:name w:val="xl201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6">
    <w:name w:val="xl201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7">
    <w:name w:val="xl2017"/>
    <w:basedOn w:val="a1"/>
    <w:rsid w:val="00E86C8E"/>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8">
    <w:name w:val="xl2018"/>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9">
    <w:name w:val="xl2019"/>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020">
    <w:name w:val="xl202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1">
    <w:name w:val="xl2021"/>
    <w:basedOn w:val="a1"/>
    <w:rsid w:val="00E86C8E"/>
    <w:pPr>
      <w:pBdr>
        <w:top w:val="single" w:sz="8"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2">
    <w:name w:val="xl2022"/>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023">
    <w:name w:val="xl202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4">
    <w:name w:val="xl202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5">
    <w:name w:val="xl202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6">
    <w:name w:val="xl2026"/>
    <w:basedOn w:val="a1"/>
    <w:rsid w:val="00E86C8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7">
    <w:name w:val="xl2027"/>
    <w:basedOn w:val="a1"/>
    <w:rsid w:val="00E86C8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8">
    <w:name w:val="xl2028"/>
    <w:basedOn w:val="a1"/>
    <w:rsid w:val="00E86C8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29">
    <w:name w:val="xl2029"/>
    <w:basedOn w:val="a1"/>
    <w:rsid w:val="00E86C8E"/>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030">
    <w:name w:val="xl2030"/>
    <w:basedOn w:val="a1"/>
    <w:rsid w:val="00E86C8E"/>
    <w:pPr>
      <w:pBdr>
        <w:bottom w:val="single" w:sz="8" w:space="0" w:color="auto"/>
      </w:pBdr>
      <w:shd w:val="clear" w:color="000000" w:fill="FFFFFF"/>
      <w:spacing w:before="100" w:beforeAutospacing="1" w:after="100" w:afterAutospacing="1"/>
    </w:pPr>
    <w:rPr>
      <w:i/>
      <w:iCs/>
      <w:color w:val="FF0000"/>
    </w:rPr>
  </w:style>
  <w:style w:type="paragraph" w:customStyle="1" w:styleId="xl2031">
    <w:name w:val="xl2031"/>
    <w:basedOn w:val="a1"/>
    <w:rsid w:val="00E86C8E"/>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032">
    <w:name w:val="xl203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33">
    <w:name w:val="xl203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4">
    <w:name w:val="xl2034"/>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5">
    <w:name w:val="xl203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6">
    <w:name w:val="xl203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37">
    <w:name w:val="xl2037"/>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38">
    <w:name w:val="xl2038"/>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39">
    <w:name w:val="xl2039"/>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0">
    <w:name w:val="xl2040"/>
    <w:basedOn w:val="a1"/>
    <w:rsid w:val="00E86C8E"/>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1">
    <w:name w:val="xl204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2">
    <w:name w:val="xl2042"/>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3">
    <w:name w:val="xl20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4">
    <w:name w:val="xl204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5">
    <w:name w:val="xl2045"/>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6">
    <w:name w:val="xl204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7">
    <w:name w:val="xl2047"/>
    <w:basedOn w:val="a1"/>
    <w:rsid w:val="00E86C8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048">
    <w:name w:val="xl2048"/>
    <w:basedOn w:val="a1"/>
    <w:rsid w:val="00E86C8E"/>
    <w:pPr>
      <w:shd w:val="clear" w:color="000000" w:fill="FFFFFF"/>
      <w:spacing w:before="100" w:beforeAutospacing="1" w:after="100" w:afterAutospacing="1"/>
      <w:textAlignment w:val="center"/>
    </w:pPr>
    <w:rPr>
      <w:b/>
      <w:bCs/>
      <w:color w:val="000000"/>
    </w:rPr>
  </w:style>
  <w:style w:type="paragraph" w:customStyle="1" w:styleId="xl2049">
    <w:name w:val="xl2049"/>
    <w:basedOn w:val="a1"/>
    <w:rsid w:val="00E86C8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50">
    <w:name w:val="xl205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2051">
    <w:name w:val="xl2051"/>
    <w:basedOn w:val="a1"/>
    <w:rsid w:val="00E86C8E"/>
    <w:pPr>
      <w:shd w:val="clear" w:color="000000" w:fill="FFFFFF"/>
      <w:spacing w:before="100" w:beforeAutospacing="1" w:after="100" w:afterAutospacing="1"/>
      <w:textAlignment w:val="center"/>
    </w:pPr>
  </w:style>
  <w:style w:type="paragraph" w:customStyle="1" w:styleId="xl2052">
    <w:name w:val="xl2052"/>
    <w:basedOn w:val="a1"/>
    <w:rsid w:val="00E86C8E"/>
    <w:pPr>
      <w:pBdr>
        <w:right w:val="single" w:sz="4" w:space="0" w:color="auto"/>
      </w:pBdr>
      <w:shd w:val="clear" w:color="000000" w:fill="FFFFFF"/>
      <w:spacing w:before="100" w:beforeAutospacing="1" w:after="100" w:afterAutospacing="1"/>
      <w:textAlignment w:val="center"/>
    </w:pPr>
  </w:style>
  <w:style w:type="paragraph" w:customStyle="1" w:styleId="xl2053">
    <w:name w:val="xl205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054">
    <w:name w:val="xl2054"/>
    <w:basedOn w:val="a1"/>
    <w:rsid w:val="00E86C8E"/>
    <w:pPr>
      <w:pBdr>
        <w:top w:val="single" w:sz="8" w:space="0" w:color="auto"/>
        <w:bottom w:val="single" w:sz="4" w:space="0" w:color="auto"/>
      </w:pBdr>
      <w:shd w:val="clear" w:color="000000" w:fill="FFFFFF"/>
      <w:spacing w:before="100" w:beforeAutospacing="1" w:after="100" w:afterAutospacing="1"/>
    </w:pPr>
    <w:rPr>
      <w:b/>
      <w:bCs/>
    </w:rPr>
  </w:style>
  <w:style w:type="paragraph" w:customStyle="1" w:styleId="xl2055">
    <w:name w:val="xl205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56">
    <w:name w:val="xl20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7">
    <w:name w:val="xl2057"/>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8">
    <w:name w:val="xl20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059">
    <w:name w:val="xl2059"/>
    <w:basedOn w:val="a1"/>
    <w:rsid w:val="00E86C8E"/>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60">
    <w:name w:val="xl2060"/>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2061">
    <w:name w:val="xl2061"/>
    <w:basedOn w:val="a1"/>
    <w:rsid w:val="00E86C8E"/>
    <w:pPr>
      <w:pBdr>
        <w:right w:val="single" w:sz="8" w:space="0" w:color="auto"/>
      </w:pBdr>
      <w:shd w:val="clear" w:color="000000" w:fill="FFFFFF"/>
      <w:spacing w:before="100" w:beforeAutospacing="1" w:after="100" w:afterAutospacing="1"/>
      <w:jc w:val="center"/>
      <w:textAlignment w:val="center"/>
    </w:pPr>
    <w:rPr>
      <w:b/>
      <w:bCs/>
      <w:sz w:val="28"/>
      <w:szCs w:val="28"/>
    </w:rPr>
  </w:style>
  <w:style w:type="numbering" w:customStyle="1" w:styleId="821">
    <w:name w:val="Нет списка82"/>
    <w:next w:val="a4"/>
    <w:uiPriority w:val="99"/>
    <w:semiHidden/>
    <w:unhideWhenUsed/>
    <w:rsid w:val="00E86C8E"/>
  </w:style>
  <w:style w:type="table" w:customStyle="1" w:styleId="731">
    <w:name w:val="Сетка таблицы73"/>
    <w:basedOn w:val="a3"/>
    <w:next w:val="ae"/>
    <w:uiPriority w:val="39"/>
    <w:rsid w:val="00E86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3"/>
    <w:next w:val="ae"/>
    <w:uiPriority w:val="59"/>
    <w:rsid w:val="00833F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3"/>
    <w:next w:val="ae"/>
    <w:uiPriority w:val="59"/>
    <w:rsid w:val="003536F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Сетка таблицы246"/>
    <w:basedOn w:val="a3"/>
    <w:next w:val="ae"/>
    <w:rsid w:val="003536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4"/>
    <w:uiPriority w:val="99"/>
    <w:semiHidden/>
    <w:rsid w:val="00074654"/>
  </w:style>
  <w:style w:type="paragraph" w:customStyle="1" w:styleId="22a">
    <w:name w:val="Абзац списка22"/>
    <w:basedOn w:val="a1"/>
    <w:autoRedefine/>
    <w:rsid w:val="00074654"/>
    <w:pPr>
      <w:jc w:val="center"/>
    </w:pPr>
    <w:rPr>
      <w:snapToGrid w:val="0"/>
      <w:sz w:val="28"/>
      <w:szCs w:val="28"/>
    </w:rPr>
  </w:style>
  <w:style w:type="paragraph" w:customStyle="1" w:styleId="afffffffd">
    <w:name w:val="Знак"/>
    <w:basedOn w:val="a1"/>
    <w:rsid w:val="00074654"/>
    <w:pPr>
      <w:spacing w:after="160" w:line="240" w:lineRule="exact"/>
    </w:pPr>
    <w:rPr>
      <w:rFonts w:ascii="Verdana" w:hAnsi="Verdana" w:cs="Verdana"/>
      <w:sz w:val="20"/>
      <w:szCs w:val="20"/>
      <w:lang w:val="en-US" w:eastAsia="en-US"/>
    </w:rPr>
  </w:style>
  <w:style w:type="numbering" w:customStyle="1" w:styleId="1361">
    <w:name w:val="Нет списка136"/>
    <w:next w:val="a4"/>
    <w:uiPriority w:val="99"/>
    <w:semiHidden/>
    <w:unhideWhenUsed/>
    <w:rsid w:val="00074654"/>
  </w:style>
  <w:style w:type="table" w:customStyle="1" w:styleId="1640">
    <w:name w:val="Сетка таблицы164"/>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4"/>
    <w:uiPriority w:val="99"/>
    <w:semiHidden/>
    <w:unhideWhenUsed/>
    <w:rsid w:val="00074654"/>
  </w:style>
  <w:style w:type="table" w:customStyle="1" w:styleId="247">
    <w:name w:val="Сетка таблицы247"/>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3"/>
    <w:next w:val="ae"/>
    <w:uiPriority w:val="59"/>
    <w:rsid w:val="00211DC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6"/>
    <w:basedOn w:val="a3"/>
    <w:next w:val="ae"/>
    <w:uiPriority w:val="59"/>
    <w:rsid w:val="00B353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
    <w:name w:val="Нет списка84"/>
    <w:next w:val="a4"/>
    <w:uiPriority w:val="99"/>
    <w:semiHidden/>
    <w:unhideWhenUsed/>
    <w:rsid w:val="0090217B"/>
  </w:style>
  <w:style w:type="table" w:customStyle="1" w:styleId="741">
    <w:name w:val="Сетка таблицы74"/>
    <w:basedOn w:val="a3"/>
    <w:next w:val="ae"/>
    <w:uiPriority w:val="39"/>
    <w:rsid w:val="009021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4"/>
    <w:uiPriority w:val="99"/>
    <w:semiHidden/>
    <w:rsid w:val="00355A89"/>
  </w:style>
  <w:style w:type="paragraph" w:customStyle="1" w:styleId="23a">
    <w:name w:val="Абзац списка23"/>
    <w:basedOn w:val="a1"/>
    <w:autoRedefine/>
    <w:rsid w:val="00355A89"/>
    <w:pPr>
      <w:jc w:val="center"/>
    </w:pPr>
    <w:rPr>
      <w:snapToGrid w:val="0"/>
      <w:sz w:val="28"/>
      <w:szCs w:val="28"/>
    </w:rPr>
  </w:style>
  <w:style w:type="paragraph" w:customStyle="1" w:styleId="afffffffe">
    <w:name w:val="Знак"/>
    <w:basedOn w:val="a1"/>
    <w:rsid w:val="00355A89"/>
    <w:pPr>
      <w:spacing w:after="160" w:line="240" w:lineRule="exact"/>
    </w:pPr>
    <w:rPr>
      <w:rFonts w:ascii="Verdana" w:hAnsi="Verdana" w:cs="Verdana"/>
      <w:sz w:val="20"/>
      <w:szCs w:val="20"/>
      <w:lang w:val="en-US" w:eastAsia="en-US"/>
    </w:rPr>
  </w:style>
  <w:style w:type="numbering" w:customStyle="1" w:styleId="1371">
    <w:name w:val="Нет списка137"/>
    <w:next w:val="a4"/>
    <w:uiPriority w:val="99"/>
    <w:semiHidden/>
    <w:unhideWhenUsed/>
    <w:rsid w:val="00355A89"/>
  </w:style>
  <w:style w:type="table" w:customStyle="1" w:styleId="167">
    <w:name w:val="Сетка таблицы167"/>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4"/>
    <w:uiPriority w:val="99"/>
    <w:semiHidden/>
    <w:unhideWhenUsed/>
    <w:rsid w:val="00355A89"/>
  </w:style>
  <w:style w:type="table" w:customStyle="1" w:styleId="248">
    <w:name w:val="Сетка таблицы248"/>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8245">
    <w:name w:val="xl48245"/>
    <w:basedOn w:val="a1"/>
    <w:rsid w:val="00355A8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1"/>
    <w:rsid w:val="00355A8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860">
    <w:name w:val="Нет списка86"/>
    <w:next w:val="a4"/>
    <w:uiPriority w:val="99"/>
    <w:semiHidden/>
    <w:rsid w:val="00BC23F9"/>
  </w:style>
  <w:style w:type="numbering" w:customStyle="1" w:styleId="1381">
    <w:name w:val="Нет списка138"/>
    <w:next w:val="a4"/>
    <w:uiPriority w:val="99"/>
    <w:semiHidden/>
    <w:unhideWhenUsed/>
    <w:rsid w:val="00BC23F9"/>
  </w:style>
  <w:style w:type="table" w:customStyle="1" w:styleId="168">
    <w:name w:val="Сетка таблицы168"/>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4"/>
    <w:uiPriority w:val="99"/>
    <w:semiHidden/>
    <w:unhideWhenUsed/>
    <w:rsid w:val="00BC23F9"/>
  </w:style>
  <w:style w:type="table" w:customStyle="1" w:styleId="249">
    <w:name w:val="Сетка таблицы249"/>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4"/>
    <w:uiPriority w:val="99"/>
    <w:semiHidden/>
    <w:rsid w:val="006B3D73"/>
  </w:style>
  <w:style w:type="numbering" w:customStyle="1" w:styleId="1391">
    <w:name w:val="Нет списка139"/>
    <w:next w:val="a4"/>
    <w:uiPriority w:val="99"/>
    <w:semiHidden/>
    <w:unhideWhenUsed/>
    <w:rsid w:val="006B3D73"/>
  </w:style>
  <w:style w:type="table" w:customStyle="1" w:styleId="169">
    <w:name w:val="Сетка таблицы169"/>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4"/>
    <w:uiPriority w:val="99"/>
    <w:semiHidden/>
    <w:unhideWhenUsed/>
    <w:rsid w:val="006B3D73"/>
  </w:style>
  <w:style w:type="table" w:customStyle="1" w:styleId="2500">
    <w:name w:val="Сетка таблицы250"/>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383DB9"/>
  </w:style>
  <w:style w:type="paragraph" w:customStyle="1" w:styleId="24a">
    <w:name w:val="Абзац списка24"/>
    <w:basedOn w:val="a1"/>
    <w:autoRedefine/>
    <w:rsid w:val="00383DB9"/>
    <w:pPr>
      <w:jc w:val="center"/>
    </w:pPr>
    <w:rPr>
      <w:snapToGrid w:val="0"/>
      <w:sz w:val="28"/>
      <w:szCs w:val="28"/>
    </w:rPr>
  </w:style>
  <w:style w:type="paragraph" w:customStyle="1" w:styleId="affffffff">
    <w:name w:val="Знак"/>
    <w:basedOn w:val="a1"/>
    <w:rsid w:val="00383DB9"/>
    <w:pPr>
      <w:spacing w:after="160" w:line="240" w:lineRule="exact"/>
    </w:pPr>
    <w:rPr>
      <w:rFonts w:ascii="Verdana" w:hAnsi="Verdana" w:cs="Verdana"/>
      <w:sz w:val="20"/>
      <w:szCs w:val="20"/>
      <w:lang w:val="en-US" w:eastAsia="en-US"/>
    </w:rPr>
  </w:style>
  <w:style w:type="numbering" w:customStyle="1" w:styleId="1401">
    <w:name w:val="Нет списка140"/>
    <w:next w:val="a4"/>
    <w:uiPriority w:val="99"/>
    <w:semiHidden/>
    <w:rsid w:val="00383DB9"/>
  </w:style>
  <w:style w:type="numbering" w:customStyle="1" w:styleId="1117">
    <w:name w:val="Нет списка1117"/>
    <w:next w:val="a4"/>
    <w:uiPriority w:val="99"/>
    <w:semiHidden/>
    <w:unhideWhenUsed/>
    <w:rsid w:val="00383DB9"/>
  </w:style>
  <w:style w:type="paragraph" w:customStyle="1" w:styleId="1ffff7">
    <w:name w:val="Знак Знак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1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numbering" w:customStyle="1" w:styleId="2321">
    <w:name w:val="Нет списка232"/>
    <w:next w:val="a4"/>
    <w:semiHidden/>
    <w:rsid w:val="00383DB9"/>
  </w:style>
  <w:style w:type="numbering" w:customStyle="1" w:styleId="1213">
    <w:name w:val="Нет списка1213"/>
    <w:next w:val="a4"/>
    <w:uiPriority w:val="99"/>
    <w:semiHidden/>
    <w:rsid w:val="00383DB9"/>
  </w:style>
  <w:style w:type="numbering" w:customStyle="1" w:styleId="89">
    <w:name w:val="Нет списка89"/>
    <w:next w:val="a4"/>
    <w:uiPriority w:val="99"/>
    <w:semiHidden/>
    <w:rsid w:val="00A84AED"/>
  </w:style>
  <w:style w:type="paragraph" w:customStyle="1" w:styleId="1ffffe">
    <w:name w:val="Знак Знак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1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3f9">
    <w:name w:val="Знак Знак3"/>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4"/>
    <w:uiPriority w:val="99"/>
    <w:semiHidden/>
    <w:rsid w:val="00A84AED"/>
  </w:style>
  <w:style w:type="numbering" w:customStyle="1" w:styleId="911">
    <w:name w:val="Нет списка91"/>
    <w:next w:val="a4"/>
    <w:semiHidden/>
    <w:rsid w:val="00A84AED"/>
  </w:style>
  <w:style w:type="numbering" w:customStyle="1" w:styleId="921">
    <w:name w:val="Нет списка92"/>
    <w:next w:val="a4"/>
    <w:semiHidden/>
    <w:rsid w:val="00A84AED"/>
  </w:style>
  <w:style w:type="paragraph" w:customStyle="1" w:styleId="Standard">
    <w:name w:val="Standard"/>
    <w:rsid w:val="00A84AED"/>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930">
    <w:name w:val="Нет списка93"/>
    <w:next w:val="a4"/>
    <w:uiPriority w:val="99"/>
    <w:semiHidden/>
    <w:rsid w:val="00DB3DC6"/>
  </w:style>
  <w:style w:type="numbering" w:customStyle="1" w:styleId="940">
    <w:name w:val="Нет списка94"/>
    <w:next w:val="a4"/>
    <w:semiHidden/>
    <w:rsid w:val="00394776"/>
  </w:style>
  <w:style w:type="numbering" w:customStyle="1" w:styleId="950">
    <w:name w:val="Нет списка95"/>
    <w:next w:val="a4"/>
    <w:semiHidden/>
    <w:rsid w:val="00F102E9"/>
  </w:style>
  <w:style w:type="numbering" w:customStyle="1" w:styleId="960">
    <w:name w:val="Нет списка96"/>
    <w:next w:val="a4"/>
    <w:uiPriority w:val="99"/>
    <w:semiHidden/>
    <w:rsid w:val="00F102E9"/>
  </w:style>
  <w:style w:type="numbering" w:customStyle="1" w:styleId="97">
    <w:name w:val="Нет списка97"/>
    <w:next w:val="a4"/>
    <w:uiPriority w:val="99"/>
    <w:semiHidden/>
    <w:unhideWhenUsed/>
    <w:rsid w:val="00F102E9"/>
  </w:style>
  <w:style w:type="numbering" w:customStyle="1" w:styleId="1411">
    <w:name w:val="Нет списка141"/>
    <w:next w:val="a4"/>
    <w:uiPriority w:val="99"/>
    <w:semiHidden/>
    <w:rsid w:val="00F102E9"/>
  </w:style>
  <w:style w:type="numbering" w:customStyle="1" w:styleId="2330">
    <w:name w:val="Нет списка233"/>
    <w:next w:val="a4"/>
    <w:uiPriority w:val="99"/>
    <w:semiHidden/>
    <w:rsid w:val="00F102E9"/>
  </w:style>
  <w:style w:type="numbering" w:customStyle="1" w:styleId="3140">
    <w:name w:val="Нет списка314"/>
    <w:next w:val="a4"/>
    <w:uiPriority w:val="99"/>
    <w:semiHidden/>
    <w:rsid w:val="00F102E9"/>
  </w:style>
  <w:style w:type="numbering" w:customStyle="1" w:styleId="98">
    <w:name w:val="Нет списка98"/>
    <w:next w:val="a4"/>
    <w:uiPriority w:val="99"/>
    <w:semiHidden/>
    <w:rsid w:val="00F102E9"/>
  </w:style>
  <w:style w:type="numbering" w:customStyle="1" w:styleId="99">
    <w:name w:val="Нет списка99"/>
    <w:next w:val="a4"/>
    <w:uiPriority w:val="99"/>
    <w:semiHidden/>
    <w:rsid w:val="00D371D8"/>
  </w:style>
  <w:style w:type="numbering" w:customStyle="1" w:styleId="1000">
    <w:name w:val="Нет списка100"/>
    <w:next w:val="a4"/>
    <w:semiHidden/>
    <w:rsid w:val="00D371D8"/>
  </w:style>
  <w:style w:type="numbering" w:customStyle="1" w:styleId="1010">
    <w:name w:val="Нет списка101"/>
    <w:next w:val="a4"/>
    <w:uiPriority w:val="99"/>
    <w:semiHidden/>
    <w:rsid w:val="00276E66"/>
  </w:style>
  <w:style w:type="numbering" w:customStyle="1" w:styleId="1020">
    <w:name w:val="Нет списка102"/>
    <w:next w:val="a4"/>
    <w:uiPriority w:val="99"/>
    <w:semiHidden/>
    <w:unhideWhenUsed/>
    <w:rsid w:val="0096643D"/>
  </w:style>
  <w:style w:type="numbering" w:customStyle="1" w:styleId="1421">
    <w:name w:val="Нет списка142"/>
    <w:next w:val="a4"/>
    <w:uiPriority w:val="99"/>
    <w:semiHidden/>
    <w:rsid w:val="0096643D"/>
  </w:style>
  <w:style w:type="table" w:customStyle="1" w:styleId="1700">
    <w:name w:val="Сетка таблицы170"/>
    <w:basedOn w:val="a3"/>
    <w:next w:val="ae"/>
    <w:uiPriority w:val="39"/>
    <w:rsid w:val="009664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4"/>
    <w:uiPriority w:val="99"/>
    <w:semiHidden/>
    <w:unhideWhenUsed/>
    <w:rsid w:val="0096643D"/>
  </w:style>
  <w:style w:type="table" w:customStyle="1" w:styleId="11150">
    <w:name w:val="Сетка таблицы1115"/>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4"/>
    <w:uiPriority w:val="99"/>
    <w:semiHidden/>
    <w:unhideWhenUsed/>
    <w:rsid w:val="0096643D"/>
  </w:style>
  <w:style w:type="table" w:customStyle="1" w:styleId="2510">
    <w:name w:val="Сетка таблицы25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4"/>
    <w:uiPriority w:val="99"/>
    <w:semiHidden/>
    <w:rsid w:val="0096643D"/>
  </w:style>
  <w:style w:type="numbering" w:customStyle="1" w:styleId="1214">
    <w:name w:val="Нет списка1214"/>
    <w:next w:val="a4"/>
    <w:uiPriority w:val="99"/>
    <w:semiHidden/>
    <w:unhideWhenUsed/>
    <w:rsid w:val="0096643D"/>
  </w:style>
  <w:style w:type="table" w:customStyle="1" w:styleId="12112">
    <w:name w:val="Сетка таблицы1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4"/>
    <w:uiPriority w:val="99"/>
    <w:semiHidden/>
    <w:unhideWhenUsed/>
    <w:rsid w:val="0096643D"/>
  </w:style>
  <w:style w:type="table" w:customStyle="1" w:styleId="21130">
    <w:name w:val="Сетка таблицы2113"/>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4"/>
    <w:uiPriority w:val="99"/>
    <w:semiHidden/>
    <w:rsid w:val="0096643D"/>
  </w:style>
  <w:style w:type="numbering" w:customStyle="1" w:styleId="13100">
    <w:name w:val="Нет списка1310"/>
    <w:next w:val="a4"/>
    <w:uiPriority w:val="99"/>
    <w:semiHidden/>
    <w:unhideWhenUsed/>
    <w:rsid w:val="0096643D"/>
  </w:style>
  <w:style w:type="table" w:customStyle="1" w:styleId="13101">
    <w:name w:val="Сетка таблицы1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Нет списка2210"/>
    <w:next w:val="a4"/>
    <w:uiPriority w:val="99"/>
    <w:semiHidden/>
    <w:unhideWhenUsed/>
    <w:rsid w:val="0096643D"/>
  </w:style>
  <w:style w:type="table" w:customStyle="1" w:styleId="22110">
    <w:name w:val="Сетка таблицы2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4"/>
    <w:uiPriority w:val="99"/>
    <w:semiHidden/>
    <w:rsid w:val="0096643D"/>
  </w:style>
  <w:style w:type="numbering" w:customStyle="1" w:styleId="1431">
    <w:name w:val="Нет списка143"/>
    <w:next w:val="a4"/>
    <w:uiPriority w:val="99"/>
    <w:semiHidden/>
    <w:unhideWhenUsed/>
    <w:rsid w:val="0096643D"/>
  </w:style>
  <w:style w:type="table" w:customStyle="1" w:styleId="14100">
    <w:name w:val="Сетка таблицы14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4"/>
    <w:uiPriority w:val="99"/>
    <w:semiHidden/>
    <w:unhideWhenUsed/>
    <w:rsid w:val="0096643D"/>
  </w:style>
  <w:style w:type="table" w:customStyle="1" w:styleId="23100">
    <w:name w:val="Сетка таблицы2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a2"/>
    <w:rsid w:val="0096643D"/>
  </w:style>
  <w:style w:type="table" w:customStyle="1" w:styleId="1710">
    <w:name w:val="Сетка таблицы171"/>
    <w:basedOn w:val="a3"/>
    <w:next w:val="ae"/>
    <w:uiPriority w:val="59"/>
    <w:rsid w:val="0096643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4"/>
    <w:uiPriority w:val="99"/>
    <w:semiHidden/>
    <w:unhideWhenUsed/>
    <w:rsid w:val="0077609F"/>
  </w:style>
  <w:style w:type="numbering" w:customStyle="1" w:styleId="1442">
    <w:name w:val="Нет списка144"/>
    <w:next w:val="a4"/>
    <w:uiPriority w:val="99"/>
    <w:semiHidden/>
    <w:rsid w:val="0077609F"/>
  </w:style>
  <w:style w:type="table" w:customStyle="1" w:styleId="1720">
    <w:name w:val="Сетка таблицы172"/>
    <w:basedOn w:val="a3"/>
    <w:next w:val="ae"/>
    <w:uiPriority w:val="39"/>
    <w:rsid w:val="007760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4"/>
    <w:uiPriority w:val="99"/>
    <w:semiHidden/>
    <w:unhideWhenUsed/>
    <w:rsid w:val="0077609F"/>
  </w:style>
  <w:style w:type="table" w:customStyle="1" w:styleId="11160">
    <w:name w:val="Сетка таблицы1116"/>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4"/>
    <w:uiPriority w:val="99"/>
    <w:semiHidden/>
    <w:unhideWhenUsed/>
    <w:rsid w:val="0077609F"/>
  </w:style>
  <w:style w:type="table" w:customStyle="1" w:styleId="252">
    <w:name w:val="Сетка таблицы25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4"/>
    <w:uiPriority w:val="99"/>
    <w:semiHidden/>
    <w:rsid w:val="0077609F"/>
  </w:style>
  <w:style w:type="numbering" w:customStyle="1" w:styleId="1215">
    <w:name w:val="Нет списка1215"/>
    <w:next w:val="a4"/>
    <w:uiPriority w:val="99"/>
    <w:semiHidden/>
    <w:unhideWhenUsed/>
    <w:rsid w:val="0077609F"/>
  </w:style>
  <w:style w:type="table" w:customStyle="1" w:styleId="12120">
    <w:name w:val="Сетка таблицы1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4"/>
    <w:uiPriority w:val="99"/>
    <w:semiHidden/>
    <w:unhideWhenUsed/>
    <w:rsid w:val="0077609F"/>
  </w:style>
  <w:style w:type="table" w:customStyle="1" w:styleId="21140">
    <w:name w:val="Сетка таблицы2114"/>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4"/>
    <w:uiPriority w:val="99"/>
    <w:semiHidden/>
    <w:rsid w:val="0077609F"/>
  </w:style>
  <w:style w:type="numbering" w:customStyle="1" w:styleId="13110">
    <w:name w:val="Нет списка1311"/>
    <w:next w:val="a4"/>
    <w:uiPriority w:val="99"/>
    <w:semiHidden/>
    <w:unhideWhenUsed/>
    <w:rsid w:val="0077609F"/>
  </w:style>
  <w:style w:type="table" w:customStyle="1" w:styleId="13111">
    <w:name w:val="Сетка таблицы1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
    <w:next w:val="a4"/>
    <w:uiPriority w:val="99"/>
    <w:semiHidden/>
    <w:unhideWhenUsed/>
    <w:rsid w:val="0077609F"/>
  </w:style>
  <w:style w:type="table" w:customStyle="1" w:styleId="2212">
    <w:name w:val="Сетка таблицы2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4"/>
    <w:uiPriority w:val="99"/>
    <w:semiHidden/>
    <w:rsid w:val="0077609F"/>
  </w:style>
  <w:style w:type="numbering" w:customStyle="1" w:styleId="1451">
    <w:name w:val="Нет списка145"/>
    <w:next w:val="a4"/>
    <w:uiPriority w:val="99"/>
    <w:semiHidden/>
    <w:unhideWhenUsed/>
    <w:rsid w:val="0077609F"/>
  </w:style>
  <w:style w:type="table" w:customStyle="1" w:styleId="14110">
    <w:name w:val="Сетка таблицы14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4"/>
    <w:uiPriority w:val="99"/>
    <w:semiHidden/>
    <w:unhideWhenUsed/>
    <w:rsid w:val="0077609F"/>
  </w:style>
  <w:style w:type="table" w:customStyle="1" w:styleId="23110">
    <w:name w:val="Сетка таблицы2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4"/>
    <w:uiPriority w:val="99"/>
    <w:semiHidden/>
    <w:rsid w:val="00B35739"/>
  </w:style>
  <w:style w:type="paragraph" w:customStyle="1" w:styleId="253">
    <w:name w:val="Абзац списка25"/>
    <w:basedOn w:val="a1"/>
    <w:autoRedefine/>
    <w:rsid w:val="00B35739"/>
    <w:pPr>
      <w:jc w:val="center"/>
    </w:pPr>
    <w:rPr>
      <w:snapToGrid w:val="0"/>
      <w:sz w:val="28"/>
      <w:szCs w:val="28"/>
    </w:rPr>
  </w:style>
  <w:style w:type="paragraph" w:customStyle="1" w:styleId="affffffffa">
    <w:name w:val="Знак"/>
    <w:basedOn w:val="a1"/>
    <w:rsid w:val="00B35739"/>
    <w:pPr>
      <w:spacing w:after="160" w:line="240" w:lineRule="exact"/>
    </w:pPr>
    <w:rPr>
      <w:rFonts w:ascii="Verdana" w:hAnsi="Verdana" w:cs="Verdana"/>
      <w:sz w:val="20"/>
      <w:szCs w:val="20"/>
      <w:lang w:val="en-US" w:eastAsia="en-US"/>
    </w:rPr>
  </w:style>
  <w:style w:type="numbering" w:customStyle="1" w:styleId="1461">
    <w:name w:val="Нет списка146"/>
    <w:next w:val="a4"/>
    <w:uiPriority w:val="99"/>
    <w:semiHidden/>
    <w:unhideWhenUsed/>
    <w:rsid w:val="00B35739"/>
  </w:style>
  <w:style w:type="table" w:customStyle="1" w:styleId="1730">
    <w:name w:val="Сетка таблицы17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4"/>
    <w:semiHidden/>
    <w:unhideWhenUsed/>
    <w:rsid w:val="00B35739"/>
  </w:style>
  <w:style w:type="table" w:customStyle="1" w:styleId="2530">
    <w:name w:val="Сетка таблицы25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4"/>
    <w:uiPriority w:val="99"/>
    <w:semiHidden/>
    <w:unhideWhenUsed/>
    <w:rsid w:val="00B35739"/>
  </w:style>
  <w:style w:type="paragraph" w:customStyle="1" w:styleId="1fffff5">
    <w:name w:val="Знак Знак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 Знак1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1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1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numbering" w:customStyle="1" w:styleId="1216">
    <w:name w:val="Нет списка1216"/>
    <w:next w:val="a4"/>
    <w:uiPriority w:val="99"/>
    <w:semiHidden/>
    <w:rsid w:val="00B35739"/>
  </w:style>
  <w:style w:type="numbering" w:customStyle="1" w:styleId="1050">
    <w:name w:val="Нет списка105"/>
    <w:next w:val="a4"/>
    <w:uiPriority w:val="99"/>
    <w:semiHidden/>
    <w:unhideWhenUsed/>
    <w:rsid w:val="00064DF9"/>
  </w:style>
  <w:style w:type="table" w:customStyle="1" w:styleId="751">
    <w:name w:val="Сетка таблицы75"/>
    <w:basedOn w:val="a3"/>
    <w:next w:val="ae"/>
    <w:uiPriority w:val="39"/>
    <w:rsid w:val="00064D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4"/>
    <w:uiPriority w:val="99"/>
    <w:semiHidden/>
    <w:rsid w:val="001622B2"/>
  </w:style>
  <w:style w:type="numbering" w:customStyle="1" w:styleId="1471">
    <w:name w:val="Нет списка147"/>
    <w:next w:val="a4"/>
    <w:uiPriority w:val="99"/>
    <w:semiHidden/>
    <w:unhideWhenUsed/>
    <w:rsid w:val="001622B2"/>
  </w:style>
  <w:style w:type="table" w:customStyle="1" w:styleId="1740">
    <w:name w:val="Сетка таблицы17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4"/>
    <w:uiPriority w:val="99"/>
    <w:semiHidden/>
    <w:unhideWhenUsed/>
    <w:rsid w:val="001622B2"/>
  </w:style>
  <w:style w:type="table" w:customStyle="1" w:styleId="254">
    <w:name w:val="Сетка таблицы25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4"/>
    <w:semiHidden/>
    <w:unhideWhenUsed/>
    <w:rsid w:val="001622B2"/>
  </w:style>
  <w:style w:type="numbering" w:customStyle="1" w:styleId="3170">
    <w:name w:val="Нет списка317"/>
    <w:next w:val="a4"/>
    <w:uiPriority w:val="99"/>
    <w:semiHidden/>
    <w:rsid w:val="001622B2"/>
  </w:style>
  <w:style w:type="numbering" w:customStyle="1" w:styleId="1217">
    <w:name w:val="Нет списка1217"/>
    <w:next w:val="a4"/>
    <w:uiPriority w:val="99"/>
    <w:semiHidden/>
    <w:unhideWhenUsed/>
    <w:rsid w:val="001622B2"/>
  </w:style>
  <w:style w:type="numbering" w:customStyle="1" w:styleId="2116">
    <w:name w:val="Нет списка2116"/>
    <w:next w:val="a4"/>
    <w:uiPriority w:val="99"/>
    <w:semiHidden/>
    <w:unhideWhenUsed/>
    <w:rsid w:val="001622B2"/>
  </w:style>
  <w:style w:type="table" w:customStyle="1" w:styleId="175">
    <w:name w:val="Сетка таблицы175"/>
    <w:basedOn w:val="a3"/>
    <w:next w:val="ae"/>
    <w:uiPriority w:val="59"/>
    <w:rsid w:val="00B9459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3"/>
    <w:next w:val="ae"/>
    <w:rsid w:val="00B945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4"/>
    <w:semiHidden/>
    <w:rsid w:val="00E90287"/>
  </w:style>
  <w:style w:type="numbering" w:customStyle="1" w:styleId="108">
    <w:name w:val="Нет списка108"/>
    <w:next w:val="a4"/>
    <w:uiPriority w:val="99"/>
    <w:semiHidden/>
    <w:rsid w:val="00DF2DE2"/>
  </w:style>
  <w:style w:type="paragraph" w:customStyle="1" w:styleId="262">
    <w:name w:val="Абзац списка26"/>
    <w:basedOn w:val="a1"/>
    <w:autoRedefine/>
    <w:rsid w:val="00DF2DE2"/>
    <w:pPr>
      <w:jc w:val="center"/>
    </w:pPr>
    <w:rPr>
      <w:snapToGrid w:val="0"/>
      <w:sz w:val="28"/>
      <w:szCs w:val="28"/>
    </w:rPr>
  </w:style>
  <w:style w:type="paragraph" w:customStyle="1" w:styleId="afffffffff0">
    <w:name w:val="Знак"/>
    <w:basedOn w:val="a1"/>
    <w:rsid w:val="00DF2DE2"/>
    <w:pPr>
      <w:spacing w:after="160" w:line="240" w:lineRule="exact"/>
    </w:pPr>
    <w:rPr>
      <w:rFonts w:ascii="Verdana" w:hAnsi="Verdana" w:cs="Verdana"/>
      <w:sz w:val="20"/>
      <w:szCs w:val="20"/>
      <w:lang w:val="en-US" w:eastAsia="en-US"/>
    </w:rPr>
  </w:style>
  <w:style w:type="numbering" w:customStyle="1" w:styleId="1481">
    <w:name w:val="Нет списка148"/>
    <w:next w:val="a4"/>
    <w:uiPriority w:val="99"/>
    <w:semiHidden/>
    <w:unhideWhenUsed/>
    <w:rsid w:val="00DF2DE2"/>
  </w:style>
  <w:style w:type="numbering" w:customStyle="1" w:styleId="1123">
    <w:name w:val="Нет списка1123"/>
    <w:next w:val="a4"/>
    <w:uiPriority w:val="99"/>
    <w:semiHidden/>
    <w:unhideWhenUsed/>
    <w:rsid w:val="00DF2DE2"/>
  </w:style>
  <w:style w:type="numbering" w:customStyle="1" w:styleId="111100">
    <w:name w:val="Нет списка11110"/>
    <w:next w:val="a4"/>
    <w:uiPriority w:val="99"/>
    <w:semiHidden/>
    <w:unhideWhenUsed/>
    <w:rsid w:val="00DF2DE2"/>
  </w:style>
  <w:style w:type="table" w:customStyle="1" w:styleId="176">
    <w:name w:val="Сетка таблицы17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4"/>
    <w:uiPriority w:val="99"/>
    <w:semiHidden/>
    <w:unhideWhenUsed/>
    <w:rsid w:val="00DF2DE2"/>
  </w:style>
  <w:style w:type="table" w:customStyle="1" w:styleId="256">
    <w:name w:val="Сетка таблицы25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8"/>
    <w:next w:val="a4"/>
    <w:uiPriority w:val="99"/>
    <w:semiHidden/>
    <w:unhideWhenUsed/>
    <w:rsid w:val="00DF2DE2"/>
  </w:style>
  <w:style w:type="table" w:customStyle="1" w:styleId="3131">
    <w:name w:val="Сетка таблицы3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4"/>
    <w:uiPriority w:val="99"/>
    <w:semiHidden/>
    <w:unhideWhenUsed/>
    <w:rsid w:val="00DF2DE2"/>
  </w:style>
  <w:style w:type="table" w:customStyle="1" w:styleId="4131">
    <w:name w:val="Сетка таблицы4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4"/>
    <w:uiPriority w:val="99"/>
    <w:semiHidden/>
    <w:unhideWhenUsed/>
    <w:rsid w:val="00DF2DE2"/>
  </w:style>
  <w:style w:type="table" w:customStyle="1" w:styleId="5130">
    <w:name w:val="Сетка таблицы5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4"/>
    <w:uiPriority w:val="99"/>
    <w:semiHidden/>
    <w:unhideWhenUsed/>
    <w:rsid w:val="00DF2DE2"/>
  </w:style>
  <w:style w:type="table" w:customStyle="1" w:styleId="6101">
    <w:name w:val="Сетка таблицы610"/>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4"/>
    <w:uiPriority w:val="99"/>
    <w:semiHidden/>
    <w:unhideWhenUsed/>
    <w:rsid w:val="00DF2DE2"/>
  </w:style>
  <w:style w:type="numbering" w:customStyle="1" w:styleId="1218">
    <w:name w:val="Нет списка1218"/>
    <w:next w:val="a4"/>
    <w:uiPriority w:val="99"/>
    <w:semiHidden/>
    <w:unhideWhenUsed/>
    <w:rsid w:val="00DF2DE2"/>
  </w:style>
  <w:style w:type="numbering" w:customStyle="1" w:styleId="11112">
    <w:name w:val="Нет списка11112"/>
    <w:next w:val="a4"/>
    <w:uiPriority w:val="99"/>
    <w:semiHidden/>
    <w:unhideWhenUsed/>
    <w:rsid w:val="00DF2DE2"/>
  </w:style>
  <w:style w:type="table" w:customStyle="1" w:styleId="11170">
    <w:name w:val="Сетка таблицы1117"/>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4"/>
    <w:uiPriority w:val="99"/>
    <w:semiHidden/>
    <w:unhideWhenUsed/>
    <w:rsid w:val="00DF2DE2"/>
  </w:style>
  <w:style w:type="table" w:customStyle="1" w:styleId="21150">
    <w:name w:val="Сетка таблицы2115"/>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4"/>
    <w:uiPriority w:val="99"/>
    <w:semiHidden/>
    <w:unhideWhenUsed/>
    <w:rsid w:val="00DF2DE2"/>
  </w:style>
  <w:style w:type="table" w:customStyle="1" w:styleId="3141">
    <w:name w:val="Сетка таблицы3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
    <w:name w:val="Нет списка416"/>
    <w:next w:val="a4"/>
    <w:uiPriority w:val="99"/>
    <w:semiHidden/>
    <w:unhideWhenUsed/>
    <w:rsid w:val="00DF2DE2"/>
  </w:style>
  <w:style w:type="table" w:customStyle="1" w:styleId="4140">
    <w:name w:val="Сетка таблицы4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4"/>
    <w:uiPriority w:val="99"/>
    <w:semiHidden/>
    <w:unhideWhenUsed/>
    <w:rsid w:val="00DF2DE2"/>
  </w:style>
  <w:style w:type="table" w:customStyle="1" w:styleId="5140">
    <w:name w:val="Сетка таблицы5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4"/>
    <w:uiPriority w:val="99"/>
    <w:semiHidden/>
    <w:unhideWhenUsed/>
    <w:rsid w:val="00DF2DE2"/>
  </w:style>
  <w:style w:type="table" w:customStyle="1" w:styleId="6130">
    <w:name w:val="Сетка таблицы6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4"/>
    <w:uiPriority w:val="99"/>
    <w:semiHidden/>
    <w:unhideWhenUsed/>
    <w:rsid w:val="00DF2DE2"/>
  </w:style>
  <w:style w:type="numbering" w:customStyle="1" w:styleId="1219">
    <w:name w:val="Нет списка1219"/>
    <w:next w:val="a4"/>
    <w:uiPriority w:val="99"/>
    <w:semiHidden/>
    <w:unhideWhenUsed/>
    <w:rsid w:val="00DF2DE2"/>
  </w:style>
  <w:style w:type="numbering" w:customStyle="1" w:styleId="1124">
    <w:name w:val="Нет списка1124"/>
    <w:next w:val="a4"/>
    <w:uiPriority w:val="99"/>
    <w:semiHidden/>
    <w:unhideWhenUsed/>
    <w:rsid w:val="00DF2DE2"/>
  </w:style>
  <w:style w:type="numbering" w:customStyle="1" w:styleId="2118">
    <w:name w:val="Нет списка2118"/>
    <w:next w:val="a4"/>
    <w:uiPriority w:val="99"/>
    <w:semiHidden/>
    <w:unhideWhenUsed/>
    <w:rsid w:val="00DF2DE2"/>
  </w:style>
  <w:style w:type="numbering" w:customStyle="1" w:styleId="3112">
    <w:name w:val="Нет списка3112"/>
    <w:next w:val="a4"/>
    <w:uiPriority w:val="99"/>
    <w:semiHidden/>
    <w:unhideWhenUsed/>
    <w:rsid w:val="00DF2DE2"/>
  </w:style>
  <w:style w:type="numbering" w:customStyle="1" w:styleId="4112">
    <w:name w:val="Нет списка4112"/>
    <w:next w:val="a4"/>
    <w:uiPriority w:val="99"/>
    <w:semiHidden/>
    <w:unhideWhenUsed/>
    <w:rsid w:val="00DF2DE2"/>
  </w:style>
  <w:style w:type="numbering" w:customStyle="1" w:styleId="5112">
    <w:name w:val="Нет списка5112"/>
    <w:next w:val="a4"/>
    <w:uiPriority w:val="99"/>
    <w:semiHidden/>
    <w:unhideWhenUsed/>
    <w:rsid w:val="00DF2DE2"/>
  </w:style>
  <w:style w:type="numbering" w:customStyle="1" w:styleId="6112">
    <w:name w:val="Нет списка6112"/>
    <w:next w:val="a4"/>
    <w:uiPriority w:val="99"/>
    <w:semiHidden/>
    <w:unhideWhenUsed/>
    <w:rsid w:val="00DF2DE2"/>
  </w:style>
  <w:style w:type="numbering" w:customStyle="1" w:styleId="8100">
    <w:name w:val="Нет списка810"/>
    <w:next w:val="a4"/>
    <w:uiPriority w:val="99"/>
    <w:semiHidden/>
    <w:unhideWhenUsed/>
    <w:rsid w:val="00DF2DE2"/>
  </w:style>
  <w:style w:type="numbering" w:customStyle="1" w:styleId="1312">
    <w:name w:val="Нет списка1312"/>
    <w:next w:val="a4"/>
    <w:uiPriority w:val="99"/>
    <w:semiHidden/>
    <w:unhideWhenUsed/>
    <w:rsid w:val="00DF2DE2"/>
  </w:style>
  <w:style w:type="table" w:customStyle="1" w:styleId="851">
    <w:name w:val="Сетка таблицы85"/>
    <w:basedOn w:val="a3"/>
    <w:next w:val="ae"/>
    <w:uiPriority w:val="39"/>
    <w:rsid w:val="00DF2D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4"/>
    <w:uiPriority w:val="99"/>
    <w:semiHidden/>
    <w:unhideWhenUsed/>
    <w:rsid w:val="00DF2DE2"/>
  </w:style>
  <w:style w:type="numbering" w:customStyle="1" w:styleId="11122">
    <w:name w:val="Нет списка11122"/>
    <w:next w:val="a4"/>
    <w:uiPriority w:val="99"/>
    <w:semiHidden/>
    <w:unhideWhenUsed/>
    <w:rsid w:val="00DF2DE2"/>
  </w:style>
  <w:style w:type="table" w:customStyle="1" w:styleId="12130">
    <w:name w:val="Сетка таблицы12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0">
    <w:name w:val="Нет списка2212"/>
    <w:next w:val="a4"/>
    <w:uiPriority w:val="99"/>
    <w:semiHidden/>
    <w:unhideWhenUsed/>
    <w:rsid w:val="00DF2DE2"/>
  </w:style>
  <w:style w:type="table" w:customStyle="1" w:styleId="2213">
    <w:name w:val="Сетка таблицы22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4"/>
    <w:uiPriority w:val="99"/>
    <w:semiHidden/>
    <w:unhideWhenUsed/>
    <w:rsid w:val="00DF2DE2"/>
  </w:style>
  <w:style w:type="table" w:customStyle="1" w:styleId="3221">
    <w:name w:val="Сетка таблицы3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4"/>
    <w:uiPriority w:val="99"/>
    <w:semiHidden/>
    <w:unhideWhenUsed/>
    <w:rsid w:val="00DF2DE2"/>
  </w:style>
  <w:style w:type="table" w:customStyle="1" w:styleId="4221">
    <w:name w:val="Сетка таблицы4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4"/>
    <w:uiPriority w:val="99"/>
    <w:semiHidden/>
    <w:unhideWhenUsed/>
    <w:rsid w:val="00DF2DE2"/>
  </w:style>
  <w:style w:type="table" w:customStyle="1" w:styleId="5220">
    <w:name w:val="Сетка таблицы5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4"/>
    <w:uiPriority w:val="99"/>
    <w:semiHidden/>
    <w:unhideWhenUsed/>
    <w:rsid w:val="00DF2DE2"/>
  </w:style>
  <w:style w:type="table" w:customStyle="1" w:styleId="622">
    <w:name w:val="Сетка таблицы6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4"/>
    <w:uiPriority w:val="99"/>
    <w:semiHidden/>
    <w:unhideWhenUsed/>
    <w:rsid w:val="00DF2DE2"/>
  </w:style>
  <w:style w:type="numbering" w:customStyle="1" w:styleId="1222">
    <w:name w:val="Нет списка1222"/>
    <w:next w:val="a4"/>
    <w:uiPriority w:val="99"/>
    <w:semiHidden/>
    <w:unhideWhenUsed/>
    <w:rsid w:val="00DF2DE2"/>
  </w:style>
  <w:style w:type="numbering" w:customStyle="1" w:styleId="111112">
    <w:name w:val="Нет списка111112"/>
    <w:next w:val="a4"/>
    <w:uiPriority w:val="99"/>
    <w:semiHidden/>
    <w:unhideWhenUsed/>
    <w:rsid w:val="00DF2DE2"/>
  </w:style>
  <w:style w:type="table" w:customStyle="1" w:styleId="11180">
    <w:name w:val="Сетка таблицы1118"/>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4"/>
    <w:uiPriority w:val="99"/>
    <w:semiHidden/>
    <w:unhideWhenUsed/>
    <w:rsid w:val="00DF2DE2"/>
  </w:style>
  <w:style w:type="table" w:customStyle="1" w:styleId="21160">
    <w:name w:val="Сетка таблицы211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4"/>
    <w:uiPriority w:val="99"/>
    <w:semiHidden/>
    <w:unhideWhenUsed/>
    <w:rsid w:val="00DF2DE2"/>
  </w:style>
  <w:style w:type="table" w:customStyle="1" w:styleId="31120">
    <w:name w:val="Сетка таблицы3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0">
    <w:name w:val="Нет списка4121"/>
    <w:next w:val="a4"/>
    <w:uiPriority w:val="99"/>
    <w:semiHidden/>
    <w:unhideWhenUsed/>
    <w:rsid w:val="00DF2DE2"/>
  </w:style>
  <w:style w:type="table" w:customStyle="1" w:styleId="41120">
    <w:name w:val="Сетка таблицы4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4"/>
    <w:uiPriority w:val="99"/>
    <w:semiHidden/>
    <w:unhideWhenUsed/>
    <w:rsid w:val="00DF2DE2"/>
  </w:style>
  <w:style w:type="table" w:customStyle="1" w:styleId="51120">
    <w:name w:val="Сетка таблицы5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4"/>
    <w:uiPriority w:val="99"/>
    <w:semiHidden/>
    <w:unhideWhenUsed/>
    <w:rsid w:val="00DF2DE2"/>
  </w:style>
  <w:style w:type="table" w:customStyle="1" w:styleId="61120">
    <w:name w:val="Сетка таблицы6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4"/>
    <w:uiPriority w:val="99"/>
    <w:semiHidden/>
    <w:unhideWhenUsed/>
    <w:rsid w:val="00DF2DE2"/>
  </w:style>
  <w:style w:type="numbering" w:customStyle="1" w:styleId="121120">
    <w:name w:val="Нет списка12112"/>
    <w:next w:val="a4"/>
    <w:uiPriority w:val="99"/>
    <w:semiHidden/>
    <w:unhideWhenUsed/>
    <w:rsid w:val="00DF2DE2"/>
  </w:style>
  <w:style w:type="numbering" w:customStyle="1" w:styleId="11212">
    <w:name w:val="Нет списка11212"/>
    <w:next w:val="a4"/>
    <w:uiPriority w:val="99"/>
    <w:semiHidden/>
    <w:unhideWhenUsed/>
    <w:rsid w:val="00DF2DE2"/>
  </w:style>
  <w:style w:type="numbering" w:customStyle="1" w:styleId="21112">
    <w:name w:val="Нет списка21112"/>
    <w:next w:val="a4"/>
    <w:uiPriority w:val="99"/>
    <w:semiHidden/>
    <w:unhideWhenUsed/>
    <w:rsid w:val="00DF2DE2"/>
  </w:style>
  <w:style w:type="numbering" w:customStyle="1" w:styleId="31112">
    <w:name w:val="Нет списка31112"/>
    <w:next w:val="a4"/>
    <w:uiPriority w:val="99"/>
    <w:semiHidden/>
    <w:unhideWhenUsed/>
    <w:rsid w:val="00DF2DE2"/>
  </w:style>
  <w:style w:type="numbering" w:customStyle="1" w:styleId="41112">
    <w:name w:val="Нет списка41112"/>
    <w:next w:val="a4"/>
    <w:uiPriority w:val="99"/>
    <w:semiHidden/>
    <w:unhideWhenUsed/>
    <w:rsid w:val="00DF2DE2"/>
  </w:style>
  <w:style w:type="numbering" w:customStyle="1" w:styleId="51112">
    <w:name w:val="Нет списка51112"/>
    <w:next w:val="a4"/>
    <w:uiPriority w:val="99"/>
    <w:semiHidden/>
    <w:unhideWhenUsed/>
    <w:rsid w:val="00DF2DE2"/>
  </w:style>
  <w:style w:type="numbering" w:customStyle="1" w:styleId="61112">
    <w:name w:val="Нет списка61112"/>
    <w:next w:val="a4"/>
    <w:uiPriority w:val="99"/>
    <w:semiHidden/>
    <w:unhideWhenUsed/>
    <w:rsid w:val="00DF2DE2"/>
  </w:style>
  <w:style w:type="numbering" w:customStyle="1" w:styleId="109">
    <w:name w:val="Нет списка109"/>
    <w:next w:val="a4"/>
    <w:uiPriority w:val="99"/>
    <w:semiHidden/>
    <w:unhideWhenUsed/>
    <w:rsid w:val="00D5543B"/>
  </w:style>
  <w:style w:type="paragraph" w:customStyle="1" w:styleId="1fffffc">
    <w:name w:val="Знак Знак1 Знак Знак"/>
    <w:basedOn w:val="a1"/>
    <w:rsid w:val="00D5543B"/>
    <w:pPr>
      <w:tabs>
        <w:tab w:val="num" w:pos="360"/>
      </w:tabs>
      <w:spacing w:after="160" w:line="240" w:lineRule="exact"/>
    </w:pPr>
    <w:rPr>
      <w:rFonts w:ascii="Verdana" w:hAnsi="Verdana" w:cs="Verdana"/>
      <w:sz w:val="20"/>
      <w:szCs w:val="20"/>
      <w:lang w:val="en-US" w:eastAsia="en-US"/>
    </w:rPr>
  </w:style>
  <w:style w:type="table" w:customStyle="1" w:styleId="177">
    <w:name w:val="Сетка таблицы17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4"/>
    <w:uiPriority w:val="99"/>
    <w:semiHidden/>
    <w:rsid w:val="00D5543B"/>
  </w:style>
  <w:style w:type="numbering" w:customStyle="1" w:styleId="1125">
    <w:name w:val="Нет списка1125"/>
    <w:next w:val="a4"/>
    <w:uiPriority w:val="99"/>
    <w:semiHidden/>
    <w:unhideWhenUsed/>
    <w:rsid w:val="00D5543B"/>
  </w:style>
  <w:style w:type="numbering" w:customStyle="1" w:styleId="11113">
    <w:name w:val="Нет списка11113"/>
    <w:next w:val="a4"/>
    <w:uiPriority w:val="99"/>
    <w:semiHidden/>
    <w:unhideWhenUsed/>
    <w:rsid w:val="00D5543B"/>
  </w:style>
  <w:style w:type="table" w:customStyle="1" w:styleId="11190">
    <w:name w:val="Сетка таблицы1119"/>
    <w:basedOn w:val="a3"/>
    <w:next w:val="ae"/>
    <w:uiPriority w:val="39"/>
    <w:rsid w:val="00D554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0">
    <w:name w:val="Сетка таблицы211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4"/>
    <w:uiPriority w:val="99"/>
    <w:semiHidden/>
    <w:unhideWhenUsed/>
    <w:rsid w:val="00D5543B"/>
  </w:style>
  <w:style w:type="numbering" w:customStyle="1" w:styleId="111113">
    <w:name w:val="Нет списка111113"/>
    <w:next w:val="a4"/>
    <w:uiPriority w:val="99"/>
    <w:semiHidden/>
    <w:unhideWhenUsed/>
    <w:rsid w:val="00D5543B"/>
  </w:style>
  <w:style w:type="numbering" w:customStyle="1" w:styleId="1111111">
    <w:name w:val="Нет списка1111111"/>
    <w:next w:val="a4"/>
    <w:uiPriority w:val="99"/>
    <w:semiHidden/>
    <w:unhideWhenUsed/>
    <w:rsid w:val="00D5543B"/>
  </w:style>
  <w:style w:type="numbering" w:customStyle="1" w:styleId="2411">
    <w:name w:val="Нет списка241"/>
    <w:next w:val="a4"/>
    <w:uiPriority w:val="99"/>
    <w:semiHidden/>
    <w:unhideWhenUsed/>
    <w:rsid w:val="00D5543B"/>
  </w:style>
  <w:style w:type="numbering" w:customStyle="1" w:styleId="3200">
    <w:name w:val="Нет списка320"/>
    <w:next w:val="a4"/>
    <w:uiPriority w:val="99"/>
    <w:semiHidden/>
    <w:unhideWhenUsed/>
    <w:rsid w:val="00D5543B"/>
  </w:style>
  <w:style w:type="table" w:customStyle="1" w:styleId="3151">
    <w:name w:val="Сетка таблицы3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
    <w:name w:val="Нет списка417"/>
    <w:next w:val="a4"/>
    <w:uiPriority w:val="99"/>
    <w:semiHidden/>
    <w:unhideWhenUsed/>
    <w:rsid w:val="00D5543B"/>
  </w:style>
  <w:style w:type="table" w:customStyle="1" w:styleId="4150">
    <w:name w:val="Сетка таблицы4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
    <w:name w:val="Нет списка517"/>
    <w:next w:val="a4"/>
    <w:uiPriority w:val="99"/>
    <w:semiHidden/>
    <w:unhideWhenUsed/>
    <w:rsid w:val="00D5543B"/>
  </w:style>
  <w:style w:type="table" w:customStyle="1" w:styleId="5150">
    <w:name w:val="Сетка таблицы5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4"/>
    <w:uiPriority w:val="99"/>
    <w:semiHidden/>
    <w:unhideWhenUsed/>
    <w:rsid w:val="00D5543B"/>
  </w:style>
  <w:style w:type="table" w:customStyle="1" w:styleId="6140">
    <w:name w:val="Сетка таблицы614"/>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4"/>
    <w:uiPriority w:val="99"/>
    <w:semiHidden/>
    <w:unhideWhenUsed/>
    <w:rsid w:val="00D5543B"/>
  </w:style>
  <w:style w:type="numbering" w:customStyle="1" w:styleId="12200">
    <w:name w:val="Нет списка1220"/>
    <w:next w:val="a4"/>
    <w:uiPriority w:val="99"/>
    <w:semiHidden/>
    <w:unhideWhenUsed/>
    <w:rsid w:val="00D5543B"/>
  </w:style>
  <w:style w:type="numbering" w:customStyle="1" w:styleId="11111111">
    <w:name w:val="Нет списка11111111"/>
    <w:next w:val="a4"/>
    <w:uiPriority w:val="99"/>
    <w:semiHidden/>
    <w:unhideWhenUsed/>
    <w:rsid w:val="00D5543B"/>
  </w:style>
  <w:style w:type="numbering" w:customStyle="1" w:styleId="111111111">
    <w:name w:val="Нет списка111111111"/>
    <w:next w:val="a4"/>
    <w:uiPriority w:val="99"/>
    <w:semiHidden/>
    <w:unhideWhenUsed/>
    <w:rsid w:val="00D5543B"/>
  </w:style>
  <w:style w:type="numbering" w:customStyle="1" w:styleId="2119">
    <w:name w:val="Нет списка2119"/>
    <w:next w:val="a4"/>
    <w:uiPriority w:val="99"/>
    <w:semiHidden/>
    <w:unhideWhenUsed/>
    <w:rsid w:val="00D5543B"/>
  </w:style>
  <w:style w:type="numbering" w:customStyle="1" w:styleId="31100">
    <w:name w:val="Нет списка3110"/>
    <w:next w:val="a4"/>
    <w:uiPriority w:val="99"/>
    <w:semiHidden/>
    <w:unhideWhenUsed/>
    <w:rsid w:val="00D5543B"/>
  </w:style>
  <w:style w:type="numbering" w:customStyle="1" w:styleId="418">
    <w:name w:val="Нет списка418"/>
    <w:next w:val="a4"/>
    <w:uiPriority w:val="99"/>
    <w:semiHidden/>
    <w:unhideWhenUsed/>
    <w:rsid w:val="00D5543B"/>
  </w:style>
  <w:style w:type="table" w:customStyle="1" w:styleId="4160">
    <w:name w:val="Сетка таблицы416"/>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
    <w:name w:val="Нет списка518"/>
    <w:next w:val="a4"/>
    <w:uiPriority w:val="99"/>
    <w:semiHidden/>
    <w:unhideWhenUsed/>
    <w:rsid w:val="00D5543B"/>
  </w:style>
  <w:style w:type="table" w:customStyle="1" w:styleId="5160">
    <w:name w:val="Сетка таблицы516"/>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4"/>
    <w:uiPriority w:val="99"/>
    <w:semiHidden/>
    <w:unhideWhenUsed/>
    <w:rsid w:val="00D5543B"/>
  </w:style>
  <w:style w:type="table" w:customStyle="1" w:styleId="6150">
    <w:name w:val="Сетка таблицы6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4"/>
    <w:uiPriority w:val="99"/>
    <w:semiHidden/>
    <w:unhideWhenUsed/>
    <w:rsid w:val="00D5543B"/>
  </w:style>
  <w:style w:type="numbering" w:customStyle="1" w:styleId="121100">
    <w:name w:val="Нет списка12110"/>
    <w:next w:val="a4"/>
    <w:uiPriority w:val="99"/>
    <w:semiHidden/>
    <w:unhideWhenUsed/>
    <w:rsid w:val="00D5543B"/>
  </w:style>
  <w:style w:type="numbering" w:customStyle="1" w:styleId="1126">
    <w:name w:val="Нет списка1126"/>
    <w:next w:val="a4"/>
    <w:uiPriority w:val="99"/>
    <w:semiHidden/>
    <w:unhideWhenUsed/>
    <w:rsid w:val="00D5543B"/>
  </w:style>
  <w:style w:type="numbering" w:customStyle="1" w:styleId="211100">
    <w:name w:val="Нет списка21110"/>
    <w:next w:val="a4"/>
    <w:uiPriority w:val="99"/>
    <w:semiHidden/>
    <w:unhideWhenUsed/>
    <w:rsid w:val="00D5543B"/>
  </w:style>
  <w:style w:type="numbering" w:customStyle="1" w:styleId="3113">
    <w:name w:val="Нет списка3113"/>
    <w:next w:val="a4"/>
    <w:uiPriority w:val="99"/>
    <w:semiHidden/>
    <w:unhideWhenUsed/>
    <w:rsid w:val="00D5543B"/>
  </w:style>
  <w:style w:type="numbering" w:customStyle="1" w:styleId="4113">
    <w:name w:val="Нет списка4113"/>
    <w:next w:val="a4"/>
    <w:uiPriority w:val="99"/>
    <w:semiHidden/>
    <w:unhideWhenUsed/>
    <w:rsid w:val="00D5543B"/>
  </w:style>
  <w:style w:type="numbering" w:customStyle="1" w:styleId="5113">
    <w:name w:val="Нет списка5113"/>
    <w:next w:val="a4"/>
    <w:uiPriority w:val="99"/>
    <w:semiHidden/>
    <w:unhideWhenUsed/>
    <w:rsid w:val="00D5543B"/>
  </w:style>
  <w:style w:type="numbering" w:customStyle="1" w:styleId="6113">
    <w:name w:val="Нет списка6113"/>
    <w:next w:val="a4"/>
    <w:uiPriority w:val="99"/>
    <w:semiHidden/>
    <w:unhideWhenUsed/>
    <w:rsid w:val="00D5543B"/>
  </w:style>
  <w:style w:type="character" w:customStyle="1" w:styleId="3fb">
    <w:name w:val="Неразрешенное упоминание3"/>
    <w:uiPriority w:val="99"/>
    <w:semiHidden/>
    <w:unhideWhenUsed/>
    <w:rsid w:val="00D5543B"/>
    <w:rPr>
      <w:color w:val="605E5C"/>
      <w:shd w:val="clear" w:color="auto" w:fill="E1DFDD"/>
    </w:rPr>
  </w:style>
  <w:style w:type="paragraph" w:styleId="2fe">
    <w:name w:val="List Bullet 2"/>
    <w:basedOn w:val="a1"/>
    <w:uiPriority w:val="99"/>
    <w:unhideWhenUsed/>
    <w:rsid w:val="00D5543B"/>
    <w:pPr>
      <w:keepNext/>
      <w:tabs>
        <w:tab w:val="num" w:pos="720"/>
      </w:tabs>
      <w:ind w:left="720" w:hanging="360"/>
      <w:jc w:val="both"/>
    </w:pPr>
    <w:rPr>
      <w:rFonts w:ascii="Arial" w:hAnsi="Arial"/>
    </w:rPr>
  </w:style>
  <w:style w:type="numbering" w:customStyle="1" w:styleId="1501">
    <w:name w:val="Нет списка150"/>
    <w:next w:val="a4"/>
    <w:uiPriority w:val="99"/>
    <w:semiHidden/>
    <w:unhideWhenUsed/>
    <w:rsid w:val="00B91459"/>
  </w:style>
  <w:style w:type="numbering" w:customStyle="1" w:styleId="1511">
    <w:name w:val="Нет списка151"/>
    <w:next w:val="a4"/>
    <w:uiPriority w:val="99"/>
    <w:semiHidden/>
    <w:rsid w:val="00B91459"/>
  </w:style>
  <w:style w:type="numbering" w:customStyle="1" w:styleId="1127">
    <w:name w:val="Нет списка1127"/>
    <w:next w:val="a4"/>
    <w:uiPriority w:val="99"/>
    <w:semiHidden/>
    <w:unhideWhenUsed/>
    <w:rsid w:val="00B91459"/>
  </w:style>
  <w:style w:type="table" w:customStyle="1" w:styleId="178">
    <w:name w:val="Сетка таблицы178"/>
    <w:basedOn w:val="a3"/>
    <w:next w:val="ae"/>
    <w:uiPriority w:val="39"/>
    <w:rsid w:val="00B914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Нет списка242"/>
    <w:next w:val="a4"/>
    <w:uiPriority w:val="99"/>
    <w:semiHidden/>
    <w:unhideWhenUsed/>
    <w:rsid w:val="00B91459"/>
  </w:style>
  <w:style w:type="table" w:customStyle="1" w:styleId="258">
    <w:name w:val="Сетка таблицы258"/>
    <w:basedOn w:val="a3"/>
    <w:next w:val="ae"/>
    <w:uiPriority w:val="39"/>
    <w:rsid w:val="00B914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4"/>
    <w:uiPriority w:val="99"/>
    <w:semiHidden/>
    <w:rsid w:val="00B91459"/>
  </w:style>
  <w:style w:type="numbering" w:customStyle="1" w:styleId="1223">
    <w:name w:val="Нет списка1223"/>
    <w:next w:val="a4"/>
    <w:uiPriority w:val="99"/>
    <w:semiHidden/>
    <w:unhideWhenUsed/>
    <w:rsid w:val="00B91459"/>
  </w:style>
  <w:style w:type="numbering" w:customStyle="1" w:styleId="21200">
    <w:name w:val="Нет списка2120"/>
    <w:next w:val="a4"/>
    <w:uiPriority w:val="99"/>
    <w:semiHidden/>
    <w:unhideWhenUsed/>
    <w:rsid w:val="00B91459"/>
  </w:style>
  <w:style w:type="paragraph" w:customStyle="1" w:styleId="8a">
    <w:name w:val="Знак Знак8"/>
    <w:basedOn w:val="a1"/>
    <w:rsid w:val="00B91459"/>
    <w:pPr>
      <w:tabs>
        <w:tab w:val="num" w:pos="360"/>
      </w:tabs>
      <w:spacing w:after="160" w:line="240" w:lineRule="exact"/>
    </w:pPr>
    <w:rPr>
      <w:rFonts w:ascii="Verdana" w:hAnsi="Verdana" w:cs="Verdana"/>
      <w:sz w:val="20"/>
      <w:szCs w:val="20"/>
      <w:lang w:val="en-US" w:eastAsia="en-US"/>
    </w:rPr>
  </w:style>
  <w:style w:type="numbering" w:customStyle="1" w:styleId="419">
    <w:name w:val="Нет списка419"/>
    <w:next w:val="a4"/>
    <w:uiPriority w:val="99"/>
    <w:semiHidden/>
    <w:unhideWhenUsed/>
    <w:rsid w:val="00B91459"/>
  </w:style>
  <w:style w:type="numbering" w:customStyle="1" w:styleId="519">
    <w:name w:val="Нет списка519"/>
    <w:next w:val="a4"/>
    <w:uiPriority w:val="99"/>
    <w:semiHidden/>
    <w:unhideWhenUsed/>
    <w:rsid w:val="00B91459"/>
  </w:style>
  <w:style w:type="numbering" w:customStyle="1" w:styleId="1521">
    <w:name w:val="Нет списка152"/>
    <w:next w:val="a4"/>
    <w:semiHidden/>
    <w:rsid w:val="0031748D"/>
  </w:style>
  <w:style w:type="paragraph" w:customStyle="1" w:styleId="afffffffff1">
    <w:name w:val="Формула"/>
    <w:basedOn w:val="a1"/>
    <w:autoRedefine/>
    <w:rsid w:val="0031748D"/>
    <w:pPr>
      <w:autoSpaceDE w:val="0"/>
      <w:autoSpaceDN w:val="0"/>
      <w:adjustRightInd w:val="0"/>
      <w:spacing w:line="360" w:lineRule="auto"/>
      <w:ind w:firstLine="684"/>
      <w:jc w:val="both"/>
    </w:pPr>
    <w:rPr>
      <w:bCs/>
      <w:sz w:val="28"/>
    </w:rPr>
  </w:style>
  <w:style w:type="numbering" w:customStyle="1" w:styleId="1531">
    <w:name w:val="Нет списка153"/>
    <w:next w:val="a4"/>
    <w:uiPriority w:val="99"/>
    <w:semiHidden/>
    <w:rsid w:val="00B35DCD"/>
  </w:style>
  <w:style w:type="paragraph" w:customStyle="1" w:styleId="1fffffd">
    <w:name w:val="Знак Знак Знак Знак1"/>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afffffffff2">
    <w:name w:val="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afffffffff3">
    <w:name w:val="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fffffe">
    <w:name w:val="Знак Знак Знак Знак1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afffffffff4">
    <w:name w:val="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1 Знак Знак1"/>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afffffffff5">
    <w:name w:val="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f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f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ffffff1">
    <w:name w:val="Знак Знак1 Знак Знак 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f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afffffffff6">
    <w:name w:val="Знак Знак 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3fc">
    <w:name w:val="Знак Знак3"/>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f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numbering" w:customStyle="1" w:styleId="1541">
    <w:name w:val="Нет списка154"/>
    <w:next w:val="a4"/>
    <w:uiPriority w:val="99"/>
    <w:semiHidden/>
    <w:rsid w:val="00B35DCD"/>
  </w:style>
  <w:style w:type="numbering" w:customStyle="1" w:styleId="1551">
    <w:name w:val="Нет списка155"/>
    <w:next w:val="a4"/>
    <w:uiPriority w:val="99"/>
    <w:semiHidden/>
    <w:rsid w:val="00DC1E03"/>
  </w:style>
  <w:style w:type="paragraph" w:customStyle="1" w:styleId="272">
    <w:name w:val="Абзац списка27"/>
    <w:basedOn w:val="a1"/>
    <w:autoRedefine/>
    <w:rsid w:val="00DC1E03"/>
    <w:pPr>
      <w:jc w:val="center"/>
    </w:pPr>
    <w:rPr>
      <w:snapToGrid w:val="0"/>
      <w:sz w:val="28"/>
      <w:szCs w:val="28"/>
    </w:rPr>
  </w:style>
  <w:style w:type="paragraph" w:customStyle="1" w:styleId="afffffffff7">
    <w:name w:val="Знак"/>
    <w:basedOn w:val="a1"/>
    <w:rsid w:val="00DC1E03"/>
    <w:pPr>
      <w:spacing w:after="160" w:line="240" w:lineRule="exact"/>
    </w:pPr>
    <w:rPr>
      <w:rFonts w:ascii="Verdana" w:hAnsi="Verdana" w:cs="Verdana"/>
      <w:sz w:val="20"/>
      <w:szCs w:val="20"/>
      <w:lang w:val="en-US" w:eastAsia="en-US"/>
    </w:rPr>
  </w:style>
  <w:style w:type="numbering" w:customStyle="1" w:styleId="1561">
    <w:name w:val="Нет списка156"/>
    <w:next w:val="a4"/>
    <w:uiPriority w:val="99"/>
    <w:semiHidden/>
    <w:unhideWhenUsed/>
    <w:rsid w:val="00DC1E03"/>
  </w:style>
  <w:style w:type="table" w:customStyle="1" w:styleId="179">
    <w:name w:val="Сетка таблицы179"/>
    <w:basedOn w:val="a3"/>
    <w:next w:val="ae"/>
    <w:uiPriority w:val="39"/>
    <w:rsid w:val="00DC1E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4"/>
    <w:uiPriority w:val="99"/>
    <w:semiHidden/>
    <w:unhideWhenUsed/>
    <w:rsid w:val="00DC1E03"/>
  </w:style>
  <w:style w:type="table" w:customStyle="1" w:styleId="259">
    <w:name w:val="Сетка таблицы259"/>
    <w:basedOn w:val="a3"/>
    <w:next w:val="ae"/>
    <w:uiPriority w:val="39"/>
    <w:rsid w:val="00DC1E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4"/>
    <w:uiPriority w:val="99"/>
    <w:semiHidden/>
    <w:unhideWhenUsed/>
    <w:rsid w:val="0075023C"/>
  </w:style>
  <w:style w:type="paragraph" w:customStyle="1" w:styleId="1ffffff4">
    <w:name w:val="Знак Знак1 Знак Знак"/>
    <w:basedOn w:val="a1"/>
    <w:rsid w:val="0075023C"/>
    <w:pPr>
      <w:tabs>
        <w:tab w:val="num" w:pos="360"/>
      </w:tabs>
      <w:spacing w:after="160" w:line="240" w:lineRule="exact"/>
    </w:pPr>
    <w:rPr>
      <w:rFonts w:ascii="Verdana" w:hAnsi="Verdana" w:cs="Verdana"/>
      <w:sz w:val="20"/>
      <w:szCs w:val="20"/>
      <w:lang w:val="en-US" w:eastAsia="en-US"/>
    </w:rPr>
  </w:style>
  <w:style w:type="numbering" w:customStyle="1" w:styleId="1580">
    <w:name w:val="Нет списка158"/>
    <w:next w:val="a4"/>
    <w:uiPriority w:val="99"/>
    <w:semiHidden/>
    <w:rsid w:val="0075023C"/>
  </w:style>
  <w:style w:type="numbering" w:customStyle="1" w:styleId="1128">
    <w:name w:val="Нет списка1128"/>
    <w:next w:val="a4"/>
    <w:semiHidden/>
    <w:unhideWhenUsed/>
    <w:rsid w:val="0075023C"/>
  </w:style>
  <w:style w:type="table" w:customStyle="1" w:styleId="1800">
    <w:name w:val="Сетка таблицы180"/>
    <w:basedOn w:val="a3"/>
    <w:next w:val="ae"/>
    <w:uiPriority w:val="39"/>
    <w:rsid w:val="007502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4"/>
    <w:uiPriority w:val="99"/>
    <w:semiHidden/>
    <w:unhideWhenUsed/>
    <w:rsid w:val="0075023C"/>
  </w:style>
  <w:style w:type="table" w:customStyle="1" w:styleId="2600">
    <w:name w:val="Сетка таблицы260"/>
    <w:basedOn w:val="a3"/>
    <w:next w:val="ae"/>
    <w:uiPriority w:val="39"/>
    <w:rsid w:val="007502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4"/>
    <w:uiPriority w:val="99"/>
    <w:semiHidden/>
    <w:rsid w:val="0075023C"/>
  </w:style>
  <w:style w:type="numbering" w:customStyle="1" w:styleId="1224">
    <w:name w:val="Нет списка1224"/>
    <w:next w:val="a4"/>
    <w:uiPriority w:val="99"/>
    <w:semiHidden/>
    <w:unhideWhenUsed/>
    <w:rsid w:val="0075023C"/>
  </w:style>
  <w:style w:type="numbering" w:customStyle="1" w:styleId="2123">
    <w:name w:val="Нет списка2123"/>
    <w:next w:val="a4"/>
    <w:uiPriority w:val="99"/>
    <w:semiHidden/>
    <w:unhideWhenUsed/>
    <w:rsid w:val="0075023C"/>
  </w:style>
  <w:style w:type="table" w:customStyle="1" w:styleId="2610">
    <w:name w:val="Сетка таблицы261"/>
    <w:basedOn w:val="a3"/>
    <w:next w:val="ae"/>
    <w:rsid w:val="007502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4"/>
    <w:uiPriority w:val="99"/>
    <w:semiHidden/>
    <w:unhideWhenUsed/>
    <w:rsid w:val="00AA5CB1"/>
  </w:style>
  <w:style w:type="paragraph" w:customStyle="1" w:styleId="1ffffff5">
    <w:name w:val="Обычный (Интернет)1"/>
    <w:aliases w:val="Normal (Web)"/>
    <w:basedOn w:val="a1"/>
    <w:rsid w:val="00AA5CB1"/>
    <w:pPr>
      <w:spacing w:before="100" w:beforeAutospacing="1" w:after="100" w:afterAutospacing="1"/>
    </w:pPr>
  </w:style>
  <w:style w:type="numbering" w:customStyle="1" w:styleId="1601">
    <w:name w:val="Нет списка160"/>
    <w:next w:val="a4"/>
    <w:uiPriority w:val="99"/>
    <w:semiHidden/>
    <w:unhideWhenUsed/>
    <w:rsid w:val="00AA5CB1"/>
  </w:style>
  <w:style w:type="table" w:customStyle="1" w:styleId="1810">
    <w:name w:val="Сетка таблицы181"/>
    <w:basedOn w:val="a3"/>
    <w:next w:val="ae"/>
    <w:uiPriority w:val="39"/>
    <w:rsid w:val="00AA5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0">
    <w:name w:val="Нет списка245"/>
    <w:next w:val="a4"/>
    <w:uiPriority w:val="99"/>
    <w:semiHidden/>
    <w:unhideWhenUsed/>
    <w:rsid w:val="00AA5CB1"/>
  </w:style>
  <w:style w:type="table" w:customStyle="1" w:styleId="2620">
    <w:name w:val="Сетка таблицы262"/>
    <w:basedOn w:val="a3"/>
    <w:next w:val="ae"/>
    <w:uiPriority w:val="39"/>
    <w:rsid w:val="00AA5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4"/>
    <w:uiPriority w:val="99"/>
    <w:semiHidden/>
    <w:unhideWhenUsed/>
    <w:rsid w:val="00321648"/>
  </w:style>
  <w:style w:type="table" w:customStyle="1" w:styleId="1820">
    <w:name w:val="Сетка таблицы182"/>
    <w:basedOn w:val="a3"/>
    <w:next w:val="ae"/>
    <w:uiPriority w:val="59"/>
    <w:rsid w:val="0032164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
    <w:next w:val="a4"/>
    <w:uiPriority w:val="99"/>
    <w:semiHidden/>
    <w:unhideWhenUsed/>
    <w:rsid w:val="00321648"/>
  </w:style>
  <w:style w:type="numbering" w:customStyle="1" w:styleId="1631">
    <w:name w:val="Нет списка163"/>
    <w:next w:val="a4"/>
    <w:uiPriority w:val="99"/>
    <w:semiHidden/>
    <w:unhideWhenUsed/>
    <w:rsid w:val="00AF02E6"/>
  </w:style>
  <w:style w:type="table" w:customStyle="1" w:styleId="1830">
    <w:name w:val="Сетка таблицы183"/>
    <w:basedOn w:val="a3"/>
    <w:next w:val="ae"/>
    <w:uiPriority w:val="59"/>
    <w:rsid w:val="00AF02E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1">
    <w:name w:val="Нет списка164"/>
    <w:next w:val="a4"/>
    <w:uiPriority w:val="99"/>
    <w:semiHidden/>
    <w:unhideWhenUsed/>
    <w:rsid w:val="00AF02E6"/>
  </w:style>
  <w:style w:type="table" w:customStyle="1" w:styleId="1840">
    <w:name w:val="Сетка таблицы184"/>
    <w:basedOn w:val="a3"/>
    <w:next w:val="ae"/>
    <w:uiPriority w:val="59"/>
    <w:rsid w:val="00805D9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Сетка таблицы263"/>
    <w:basedOn w:val="a3"/>
    <w:next w:val="ae"/>
    <w:rsid w:val="00805D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4"/>
    <w:semiHidden/>
    <w:rsid w:val="002668F7"/>
  </w:style>
  <w:style w:type="paragraph" w:customStyle="1" w:styleId="1ffffff6">
    <w:name w:val="Знак Знак Знак Знак1"/>
    <w:basedOn w:val="a1"/>
    <w:rsid w:val="002668F7"/>
    <w:pPr>
      <w:tabs>
        <w:tab w:val="num" w:pos="360"/>
      </w:tabs>
      <w:spacing w:after="160" w:line="240" w:lineRule="exact"/>
    </w:pPr>
    <w:rPr>
      <w:rFonts w:ascii="Verdana" w:hAnsi="Verdana" w:cs="Verdana"/>
      <w:sz w:val="20"/>
      <w:szCs w:val="20"/>
      <w:lang w:val="en-US" w:eastAsia="en-US"/>
    </w:rPr>
  </w:style>
  <w:style w:type="paragraph" w:customStyle="1" w:styleId="afffffffff8">
    <w:name w:val="Знак Знак Знак Знак"/>
    <w:basedOn w:val="a1"/>
    <w:rsid w:val="002668F7"/>
    <w:pPr>
      <w:tabs>
        <w:tab w:val="num" w:pos="360"/>
      </w:tabs>
      <w:spacing w:after="160" w:line="240" w:lineRule="exact"/>
    </w:pPr>
    <w:rPr>
      <w:rFonts w:ascii="Verdana" w:hAnsi="Verdana" w:cs="Verdana"/>
      <w:sz w:val="20"/>
      <w:szCs w:val="20"/>
      <w:lang w:val="en-US" w:eastAsia="en-US"/>
    </w:rPr>
  </w:style>
  <w:style w:type="paragraph" w:customStyle="1" w:styleId="afffffffff9">
    <w:name w:val="Знак Знак Знак Знак Знак Знак Знак Знак"/>
    <w:basedOn w:val="a1"/>
    <w:rsid w:val="002668F7"/>
    <w:pPr>
      <w:tabs>
        <w:tab w:val="num" w:pos="360"/>
      </w:tabs>
      <w:spacing w:after="160" w:line="240" w:lineRule="exact"/>
    </w:pPr>
    <w:rPr>
      <w:rFonts w:ascii="Verdana" w:hAnsi="Verdana" w:cs="Verdana"/>
      <w:sz w:val="20"/>
      <w:szCs w:val="20"/>
      <w:lang w:val="en-US" w:eastAsia="en-US"/>
    </w:rPr>
  </w:style>
  <w:style w:type="paragraph" w:customStyle="1" w:styleId="1ffffff7">
    <w:name w:val="Знак Знак Знак Знак1 Знак Знак Знак Знак"/>
    <w:basedOn w:val="a1"/>
    <w:rsid w:val="002668F7"/>
    <w:pPr>
      <w:tabs>
        <w:tab w:val="num" w:pos="360"/>
      </w:tabs>
      <w:spacing w:after="160" w:line="240" w:lineRule="exact"/>
    </w:pPr>
    <w:rPr>
      <w:rFonts w:ascii="Verdana" w:hAnsi="Verdana" w:cs="Verdana"/>
      <w:sz w:val="20"/>
      <w:szCs w:val="20"/>
      <w:lang w:val="en-US" w:eastAsia="en-US"/>
    </w:rPr>
  </w:style>
  <w:style w:type="paragraph" w:customStyle="1" w:styleId="afffffffffa">
    <w:name w:val="Знак Знак Знак Знак Знак Знак Знак Знак Знак Знак"/>
    <w:basedOn w:val="a1"/>
    <w:rsid w:val="002668F7"/>
    <w:pPr>
      <w:tabs>
        <w:tab w:val="num" w:pos="360"/>
      </w:tabs>
      <w:spacing w:after="160" w:line="240" w:lineRule="exact"/>
    </w:pPr>
    <w:rPr>
      <w:rFonts w:ascii="Verdana" w:hAnsi="Verdana" w:cs="Verdana"/>
      <w:sz w:val="20"/>
      <w:szCs w:val="20"/>
      <w:lang w:val="en-US" w:eastAsia="en-US"/>
    </w:rPr>
  </w:style>
  <w:style w:type="paragraph" w:customStyle="1" w:styleId="11f7">
    <w:name w:val="Знак Знак1 Знак Знак1"/>
    <w:basedOn w:val="a1"/>
    <w:rsid w:val="002668F7"/>
    <w:pPr>
      <w:tabs>
        <w:tab w:val="num" w:pos="360"/>
      </w:tabs>
      <w:spacing w:after="160" w:line="240" w:lineRule="exact"/>
    </w:pPr>
    <w:rPr>
      <w:rFonts w:ascii="Verdana" w:hAnsi="Verdana" w:cs="Verdana"/>
      <w:sz w:val="20"/>
      <w:szCs w:val="20"/>
      <w:lang w:val="en-US" w:eastAsia="en-US"/>
    </w:rPr>
  </w:style>
  <w:style w:type="paragraph" w:customStyle="1" w:styleId="afffffffffb">
    <w:name w:val="Знак Знак Знак Знак Знак Знак Знак Знак Знак Знак Знак Знак Знак Знак"/>
    <w:basedOn w:val="a1"/>
    <w:rsid w:val="002668F7"/>
    <w:pPr>
      <w:tabs>
        <w:tab w:val="num" w:pos="360"/>
      </w:tabs>
      <w:spacing w:after="160" w:line="240" w:lineRule="exact"/>
    </w:pPr>
    <w:rPr>
      <w:rFonts w:ascii="Verdana" w:hAnsi="Verdana" w:cs="Verdana"/>
      <w:sz w:val="20"/>
      <w:szCs w:val="20"/>
      <w:lang w:val="en-US" w:eastAsia="en-US"/>
    </w:rPr>
  </w:style>
  <w:style w:type="paragraph" w:customStyle="1" w:styleId="1fff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2668F7"/>
    <w:pPr>
      <w:tabs>
        <w:tab w:val="num" w:pos="360"/>
      </w:tabs>
      <w:spacing w:after="160" w:line="240" w:lineRule="exact"/>
    </w:pPr>
    <w:rPr>
      <w:rFonts w:ascii="Verdana" w:hAnsi="Verdana" w:cs="Verdana"/>
      <w:sz w:val="20"/>
      <w:szCs w:val="20"/>
      <w:lang w:val="en-US" w:eastAsia="en-US"/>
    </w:rPr>
  </w:style>
  <w:style w:type="paragraph" w:customStyle="1" w:styleId="1f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2668F7"/>
    <w:pPr>
      <w:tabs>
        <w:tab w:val="num" w:pos="360"/>
      </w:tabs>
      <w:spacing w:after="160" w:line="240" w:lineRule="exact"/>
    </w:pPr>
    <w:rPr>
      <w:rFonts w:ascii="Verdana" w:hAnsi="Verdana" w:cs="Verdana"/>
      <w:sz w:val="20"/>
      <w:szCs w:val="20"/>
      <w:lang w:val="en-US" w:eastAsia="en-US"/>
    </w:rPr>
  </w:style>
  <w:style w:type="paragraph" w:customStyle="1" w:styleId="1ffffffa">
    <w:name w:val="Знак Знак1 Знак Знак Знак Знак Знак Знак Знак Знак Знак Знак Знак Знак Знак Знак Знак Знак"/>
    <w:basedOn w:val="a1"/>
    <w:rsid w:val="002668F7"/>
    <w:pPr>
      <w:tabs>
        <w:tab w:val="num" w:pos="360"/>
      </w:tabs>
      <w:spacing w:after="160" w:line="240" w:lineRule="exact"/>
    </w:pPr>
    <w:rPr>
      <w:rFonts w:ascii="Verdana" w:hAnsi="Verdana" w:cs="Verdana"/>
      <w:sz w:val="20"/>
      <w:szCs w:val="20"/>
      <w:lang w:val="en-US" w:eastAsia="en-US"/>
    </w:rPr>
  </w:style>
  <w:style w:type="paragraph" w:customStyle="1" w:styleId="1f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2668F7"/>
    <w:pPr>
      <w:tabs>
        <w:tab w:val="num" w:pos="360"/>
      </w:tabs>
      <w:spacing w:after="160" w:line="240" w:lineRule="exact"/>
    </w:pPr>
    <w:rPr>
      <w:rFonts w:ascii="Verdana" w:hAnsi="Verdana" w:cs="Verdana"/>
      <w:sz w:val="20"/>
      <w:szCs w:val="20"/>
      <w:lang w:val="en-US" w:eastAsia="en-US"/>
    </w:rPr>
  </w:style>
  <w:style w:type="paragraph" w:customStyle="1" w:styleId="afffffffffc">
    <w:name w:val="Знак Знак Знак Знак Знак Знак Знак Знак Знак Знак Знак Знак Знак Знак Знак Знак"/>
    <w:basedOn w:val="a1"/>
    <w:rsid w:val="002668F7"/>
    <w:pPr>
      <w:tabs>
        <w:tab w:val="num" w:pos="360"/>
      </w:tabs>
      <w:spacing w:after="160" w:line="240" w:lineRule="exact"/>
    </w:pPr>
    <w:rPr>
      <w:rFonts w:ascii="Verdana" w:hAnsi="Verdana" w:cs="Verdana"/>
      <w:sz w:val="20"/>
      <w:szCs w:val="20"/>
      <w:lang w:val="en-US" w:eastAsia="en-US"/>
    </w:rPr>
  </w:style>
  <w:style w:type="paragraph" w:customStyle="1" w:styleId="3fd">
    <w:name w:val="Знак Знак3"/>
    <w:basedOn w:val="a1"/>
    <w:rsid w:val="002668F7"/>
    <w:pPr>
      <w:tabs>
        <w:tab w:val="num" w:pos="360"/>
      </w:tabs>
      <w:spacing w:after="160" w:line="240" w:lineRule="exact"/>
    </w:pPr>
    <w:rPr>
      <w:rFonts w:ascii="Verdana" w:hAnsi="Verdana" w:cs="Verdana"/>
      <w:sz w:val="20"/>
      <w:szCs w:val="20"/>
      <w:lang w:val="en-US" w:eastAsia="en-US"/>
    </w:rPr>
  </w:style>
  <w:style w:type="paragraph" w:customStyle="1" w:styleId="1ff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2668F7"/>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4"/>
    <w:uiPriority w:val="99"/>
    <w:semiHidden/>
    <w:unhideWhenUsed/>
    <w:rsid w:val="000E5B3E"/>
  </w:style>
  <w:style w:type="paragraph" w:customStyle="1" w:styleId="1ffffffd">
    <w:name w:val="Знак Знак1 Знак Знак"/>
    <w:basedOn w:val="a1"/>
    <w:rsid w:val="000E5B3E"/>
    <w:pPr>
      <w:tabs>
        <w:tab w:val="num" w:pos="360"/>
      </w:tabs>
      <w:spacing w:after="160" w:line="240" w:lineRule="exact"/>
    </w:pPr>
    <w:rPr>
      <w:rFonts w:ascii="Verdana" w:hAnsi="Verdana" w:cs="Verdana"/>
      <w:sz w:val="20"/>
      <w:szCs w:val="20"/>
      <w:lang w:val="en-US" w:eastAsia="en-US"/>
    </w:rPr>
  </w:style>
  <w:style w:type="numbering" w:customStyle="1" w:styleId="1670">
    <w:name w:val="Нет списка167"/>
    <w:next w:val="a4"/>
    <w:uiPriority w:val="99"/>
    <w:semiHidden/>
    <w:rsid w:val="000E5B3E"/>
  </w:style>
  <w:style w:type="numbering" w:customStyle="1" w:styleId="1129">
    <w:name w:val="Нет списка1129"/>
    <w:next w:val="a4"/>
    <w:uiPriority w:val="99"/>
    <w:semiHidden/>
    <w:unhideWhenUsed/>
    <w:rsid w:val="000E5B3E"/>
  </w:style>
  <w:style w:type="table" w:customStyle="1" w:styleId="185">
    <w:name w:val="Сетка таблицы185"/>
    <w:basedOn w:val="a3"/>
    <w:next w:val="ae"/>
    <w:uiPriority w:val="39"/>
    <w:rsid w:val="000E5B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0">
    <w:name w:val="Нет списка246"/>
    <w:next w:val="a4"/>
    <w:uiPriority w:val="99"/>
    <w:semiHidden/>
    <w:unhideWhenUsed/>
    <w:rsid w:val="000E5B3E"/>
  </w:style>
  <w:style w:type="table" w:customStyle="1" w:styleId="264">
    <w:name w:val="Сетка таблицы264"/>
    <w:basedOn w:val="a3"/>
    <w:next w:val="ae"/>
    <w:uiPriority w:val="39"/>
    <w:rsid w:val="000E5B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4"/>
    <w:uiPriority w:val="99"/>
    <w:semiHidden/>
    <w:rsid w:val="000E5B3E"/>
  </w:style>
  <w:style w:type="numbering" w:customStyle="1" w:styleId="1225">
    <w:name w:val="Нет списка1225"/>
    <w:next w:val="a4"/>
    <w:uiPriority w:val="99"/>
    <w:semiHidden/>
    <w:unhideWhenUsed/>
    <w:rsid w:val="000E5B3E"/>
  </w:style>
  <w:style w:type="numbering" w:customStyle="1" w:styleId="2124">
    <w:name w:val="Нет списка2124"/>
    <w:next w:val="a4"/>
    <w:uiPriority w:val="99"/>
    <w:semiHidden/>
    <w:unhideWhenUsed/>
    <w:rsid w:val="000E5B3E"/>
  </w:style>
  <w:style w:type="paragraph" w:customStyle="1" w:styleId="8b">
    <w:name w:val="Знак Знак8"/>
    <w:basedOn w:val="a1"/>
    <w:rsid w:val="000E5B3E"/>
    <w:pPr>
      <w:tabs>
        <w:tab w:val="num" w:pos="360"/>
      </w:tabs>
      <w:spacing w:after="160" w:line="240" w:lineRule="exact"/>
    </w:pPr>
    <w:rPr>
      <w:rFonts w:ascii="Verdana" w:hAnsi="Verdana" w:cs="Verdana"/>
      <w:sz w:val="20"/>
      <w:szCs w:val="20"/>
      <w:lang w:val="en-US" w:eastAsia="en-US"/>
    </w:rPr>
  </w:style>
  <w:style w:type="numbering" w:customStyle="1" w:styleId="4200">
    <w:name w:val="Нет списка420"/>
    <w:next w:val="a4"/>
    <w:uiPriority w:val="99"/>
    <w:semiHidden/>
    <w:unhideWhenUsed/>
    <w:rsid w:val="000E5B3E"/>
  </w:style>
  <w:style w:type="numbering" w:customStyle="1" w:styleId="5200">
    <w:name w:val="Нет списка520"/>
    <w:next w:val="a4"/>
    <w:uiPriority w:val="99"/>
    <w:semiHidden/>
    <w:unhideWhenUsed/>
    <w:rsid w:val="000E5B3E"/>
  </w:style>
  <w:style w:type="numbering" w:customStyle="1" w:styleId="1680">
    <w:name w:val="Нет списка168"/>
    <w:next w:val="a4"/>
    <w:uiPriority w:val="99"/>
    <w:semiHidden/>
    <w:unhideWhenUsed/>
    <w:rsid w:val="000911D7"/>
  </w:style>
  <w:style w:type="table" w:customStyle="1" w:styleId="186">
    <w:name w:val="Сетка таблицы186"/>
    <w:basedOn w:val="a3"/>
    <w:next w:val="ae"/>
    <w:uiPriority w:val="39"/>
    <w:rsid w:val="000911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4"/>
    <w:uiPriority w:val="99"/>
    <w:semiHidden/>
    <w:unhideWhenUsed/>
    <w:rsid w:val="000F57EB"/>
  </w:style>
  <w:style w:type="numbering" w:customStyle="1" w:styleId="1701">
    <w:name w:val="Нет списка170"/>
    <w:next w:val="a4"/>
    <w:uiPriority w:val="99"/>
    <w:semiHidden/>
    <w:unhideWhenUsed/>
    <w:rsid w:val="001B0E15"/>
  </w:style>
  <w:style w:type="table" w:customStyle="1" w:styleId="761">
    <w:name w:val="Сетка таблицы76"/>
    <w:basedOn w:val="a3"/>
    <w:next w:val="ae"/>
    <w:uiPriority w:val="39"/>
    <w:rsid w:val="001B0E1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4"/>
    <w:uiPriority w:val="99"/>
    <w:semiHidden/>
    <w:unhideWhenUsed/>
    <w:rsid w:val="006C23F9"/>
  </w:style>
  <w:style w:type="paragraph" w:customStyle="1" w:styleId="1ffffffe">
    <w:name w:val="Знак Знак1 Знак Знак"/>
    <w:basedOn w:val="a1"/>
    <w:rsid w:val="006C23F9"/>
    <w:pPr>
      <w:tabs>
        <w:tab w:val="num" w:pos="360"/>
      </w:tabs>
      <w:spacing w:after="160" w:line="240" w:lineRule="exact"/>
    </w:pPr>
    <w:rPr>
      <w:rFonts w:ascii="Verdana" w:hAnsi="Verdana" w:cs="Verdana"/>
      <w:sz w:val="20"/>
      <w:szCs w:val="20"/>
      <w:lang w:val="en-US" w:eastAsia="en-US"/>
    </w:rPr>
  </w:style>
  <w:style w:type="numbering" w:customStyle="1" w:styleId="1721">
    <w:name w:val="Нет списка172"/>
    <w:next w:val="a4"/>
    <w:uiPriority w:val="99"/>
    <w:semiHidden/>
    <w:rsid w:val="006C23F9"/>
  </w:style>
  <w:style w:type="numbering" w:customStyle="1" w:styleId="11300">
    <w:name w:val="Нет списка1130"/>
    <w:next w:val="a4"/>
    <w:semiHidden/>
    <w:unhideWhenUsed/>
    <w:rsid w:val="006C23F9"/>
  </w:style>
  <w:style w:type="table" w:customStyle="1" w:styleId="187">
    <w:name w:val="Сетка таблицы187"/>
    <w:basedOn w:val="a3"/>
    <w:next w:val="ae"/>
    <w:uiPriority w:val="39"/>
    <w:rsid w:val="006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0">
    <w:name w:val="Нет списка247"/>
    <w:next w:val="a4"/>
    <w:uiPriority w:val="99"/>
    <w:semiHidden/>
    <w:unhideWhenUsed/>
    <w:rsid w:val="006C23F9"/>
  </w:style>
  <w:style w:type="table" w:customStyle="1" w:styleId="265">
    <w:name w:val="Сетка таблицы265"/>
    <w:basedOn w:val="a3"/>
    <w:next w:val="ae"/>
    <w:uiPriority w:val="39"/>
    <w:rsid w:val="006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6">
    <w:name w:val="Нет списка326"/>
    <w:next w:val="a4"/>
    <w:uiPriority w:val="99"/>
    <w:semiHidden/>
    <w:rsid w:val="006C23F9"/>
  </w:style>
  <w:style w:type="numbering" w:customStyle="1" w:styleId="1226">
    <w:name w:val="Нет списка1226"/>
    <w:next w:val="a4"/>
    <w:uiPriority w:val="99"/>
    <w:semiHidden/>
    <w:unhideWhenUsed/>
    <w:rsid w:val="006C23F9"/>
  </w:style>
  <w:style w:type="numbering" w:customStyle="1" w:styleId="2125">
    <w:name w:val="Нет списка2125"/>
    <w:next w:val="a4"/>
    <w:uiPriority w:val="99"/>
    <w:semiHidden/>
    <w:unhideWhenUsed/>
    <w:rsid w:val="006C23F9"/>
  </w:style>
  <w:style w:type="paragraph" w:customStyle="1" w:styleId="282">
    <w:name w:val="Абзац списка28"/>
    <w:basedOn w:val="a1"/>
    <w:autoRedefine/>
    <w:rsid w:val="006C23F9"/>
    <w:pPr>
      <w:jc w:val="center"/>
    </w:pPr>
    <w:rPr>
      <w:snapToGrid w:val="0"/>
      <w:sz w:val="28"/>
      <w:szCs w:val="28"/>
    </w:rPr>
  </w:style>
  <w:style w:type="paragraph" w:customStyle="1" w:styleId="afffffffffd">
    <w:name w:val="Знак"/>
    <w:basedOn w:val="a1"/>
    <w:rsid w:val="006C23F9"/>
    <w:pPr>
      <w:spacing w:after="160" w:line="240" w:lineRule="exact"/>
    </w:pPr>
    <w:rPr>
      <w:rFonts w:ascii="Verdana" w:hAnsi="Verdana" w:cs="Verdana"/>
      <w:sz w:val="20"/>
      <w:szCs w:val="20"/>
      <w:lang w:val="en-US" w:eastAsia="en-US"/>
    </w:rPr>
  </w:style>
  <w:style w:type="table" w:customStyle="1" w:styleId="266">
    <w:name w:val="Сетка таблицы266"/>
    <w:basedOn w:val="a3"/>
    <w:next w:val="ae"/>
    <w:rsid w:val="006C23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6086573">
      <w:bodyDiv w:val="1"/>
      <w:marLeft w:val="0"/>
      <w:marRight w:val="0"/>
      <w:marTop w:val="0"/>
      <w:marBottom w:val="0"/>
      <w:divBdr>
        <w:top w:val="none" w:sz="0" w:space="0" w:color="auto"/>
        <w:left w:val="none" w:sz="0" w:space="0" w:color="auto"/>
        <w:bottom w:val="none" w:sz="0" w:space="0" w:color="auto"/>
        <w:right w:val="none" w:sz="0" w:space="0" w:color="auto"/>
      </w:divBdr>
    </w:div>
    <w:div w:id="35663675">
      <w:bodyDiv w:val="1"/>
      <w:marLeft w:val="0"/>
      <w:marRight w:val="0"/>
      <w:marTop w:val="0"/>
      <w:marBottom w:val="0"/>
      <w:divBdr>
        <w:top w:val="none" w:sz="0" w:space="0" w:color="auto"/>
        <w:left w:val="none" w:sz="0" w:space="0" w:color="auto"/>
        <w:bottom w:val="none" w:sz="0" w:space="0" w:color="auto"/>
        <w:right w:val="none" w:sz="0" w:space="0" w:color="auto"/>
      </w:divBdr>
    </w:div>
    <w:div w:id="58601229">
      <w:bodyDiv w:val="1"/>
      <w:marLeft w:val="0"/>
      <w:marRight w:val="0"/>
      <w:marTop w:val="0"/>
      <w:marBottom w:val="0"/>
      <w:divBdr>
        <w:top w:val="none" w:sz="0" w:space="0" w:color="auto"/>
        <w:left w:val="none" w:sz="0" w:space="0" w:color="auto"/>
        <w:bottom w:val="none" w:sz="0" w:space="0" w:color="auto"/>
        <w:right w:val="none" w:sz="0" w:space="0" w:color="auto"/>
      </w:divBdr>
    </w:div>
    <w:div w:id="92165794">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185871744">
      <w:bodyDiv w:val="1"/>
      <w:marLeft w:val="0"/>
      <w:marRight w:val="0"/>
      <w:marTop w:val="0"/>
      <w:marBottom w:val="0"/>
      <w:divBdr>
        <w:top w:val="none" w:sz="0" w:space="0" w:color="auto"/>
        <w:left w:val="none" w:sz="0" w:space="0" w:color="auto"/>
        <w:bottom w:val="none" w:sz="0" w:space="0" w:color="auto"/>
        <w:right w:val="none" w:sz="0" w:space="0" w:color="auto"/>
      </w:divBdr>
    </w:div>
    <w:div w:id="277955202">
      <w:bodyDiv w:val="1"/>
      <w:marLeft w:val="0"/>
      <w:marRight w:val="0"/>
      <w:marTop w:val="0"/>
      <w:marBottom w:val="0"/>
      <w:divBdr>
        <w:top w:val="none" w:sz="0" w:space="0" w:color="auto"/>
        <w:left w:val="none" w:sz="0" w:space="0" w:color="auto"/>
        <w:bottom w:val="none" w:sz="0" w:space="0" w:color="auto"/>
        <w:right w:val="none" w:sz="0" w:space="0" w:color="auto"/>
      </w:divBdr>
    </w:div>
    <w:div w:id="280459358">
      <w:bodyDiv w:val="1"/>
      <w:marLeft w:val="0"/>
      <w:marRight w:val="0"/>
      <w:marTop w:val="0"/>
      <w:marBottom w:val="0"/>
      <w:divBdr>
        <w:top w:val="none" w:sz="0" w:space="0" w:color="auto"/>
        <w:left w:val="none" w:sz="0" w:space="0" w:color="auto"/>
        <w:bottom w:val="none" w:sz="0" w:space="0" w:color="auto"/>
        <w:right w:val="none" w:sz="0" w:space="0" w:color="auto"/>
      </w:divBdr>
    </w:div>
    <w:div w:id="302975130">
      <w:bodyDiv w:val="1"/>
      <w:marLeft w:val="0"/>
      <w:marRight w:val="0"/>
      <w:marTop w:val="0"/>
      <w:marBottom w:val="0"/>
      <w:divBdr>
        <w:top w:val="none" w:sz="0" w:space="0" w:color="auto"/>
        <w:left w:val="none" w:sz="0" w:space="0" w:color="auto"/>
        <w:bottom w:val="none" w:sz="0" w:space="0" w:color="auto"/>
        <w:right w:val="none" w:sz="0" w:space="0" w:color="auto"/>
      </w:divBdr>
    </w:div>
    <w:div w:id="381104393">
      <w:bodyDiv w:val="1"/>
      <w:marLeft w:val="0"/>
      <w:marRight w:val="0"/>
      <w:marTop w:val="0"/>
      <w:marBottom w:val="0"/>
      <w:divBdr>
        <w:top w:val="none" w:sz="0" w:space="0" w:color="auto"/>
        <w:left w:val="none" w:sz="0" w:space="0" w:color="auto"/>
        <w:bottom w:val="none" w:sz="0" w:space="0" w:color="auto"/>
        <w:right w:val="none" w:sz="0" w:space="0" w:color="auto"/>
      </w:divBdr>
    </w:div>
    <w:div w:id="394356643">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8169812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34077661">
      <w:bodyDiv w:val="1"/>
      <w:marLeft w:val="0"/>
      <w:marRight w:val="0"/>
      <w:marTop w:val="0"/>
      <w:marBottom w:val="0"/>
      <w:divBdr>
        <w:top w:val="none" w:sz="0" w:space="0" w:color="auto"/>
        <w:left w:val="none" w:sz="0" w:space="0" w:color="auto"/>
        <w:bottom w:val="none" w:sz="0" w:space="0" w:color="auto"/>
        <w:right w:val="none" w:sz="0" w:space="0" w:color="auto"/>
      </w:divBdr>
    </w:div>
    <w:div w:id="563175517">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8831643">
      <w:bodyDiv w:val="1"/>
      <w:marLeft w:val="0"/>
      <w:marRight w:val="0"/>
      <w:marTop w:val="0"/>
      <w:marBottom w:val="0"/>
      <w:divBdr>
        <w:top w:val="none" w:sz="0" w:space="0" w:color="auto"/>
        <w:left w:val="none" w:sz="0" w:space="0" w:color="auto"/>
        <w:bottom w:val="none" w:sz="0" w:space="0" w:color="auto"/>
        <w:right w:val="none" w:sz="0" w:space="0" w:color="auto"/>
      </w:divBdr>
    </w:div>
    <w:div w:id="623385512">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57458429">
      <w:bodyDiv w:val="1"/>
      <w:marLeft w:val="0"/>
      <w:marRight w:val="0"/>
      <w:marTop w:val="0"/>
      <w:marBottom w:val="0"/>
      <w:divBdr>
        <w:top w:val="none" w:sz="0" w:space="0" w:color="auto"/>
        <w:left w:val="none" w:sz="0" w:space="0" w:color="auto"/>
        <w:bottom w:val="none" w:sz="0" w:space="0" w:color="auto"/>
        <w:right w:val="none" w:sz="0" w:space="0" w:color="auto"/>
      </w:divBdr>
    </w:div>
    <w:div w:id="673460004">
      <w:bodyDiv w:val="1"/>
      <w:marLeft w:val="0"/>
      <w:marRight w:val="0"/>
      <w:marTop w:val="0"/>
      <w:marBottom w:val="0"/>
      <w:divBdr>
        <w:top w:val="none" w:sz="0" w:space="0" w:color="auto"/>
        <w:left w:val="none" w:sz="0" w:space="0" w:color="auto"/>
        <w:bottom w:val="none" w:sz="0" w:space="0" w:color="auto"/>
        <w:right w:val="none" w:sz="0" w:space="0" w:color="auto"/>
      </w:divBdr>
    </w:div>
    <w:div w:id="678847554">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75053391">
      <w:bodyDiv w:val="1"/>
      <w:marLeft w:val="0"/>
      <w:marRight w:val="0"/>
      <w:marTop w:val="0"/>
      <w:marBottom w:val="0"/>
      <w:divBdr>
        <w:top w:val="none" w:sz="0" w:space="0" w:color="auto"/>
        <w:left w:val="none" w:sz="0" w:space="0" w:color="auto"/>
        <w:bottom w:val="none" w:sz="0" w:space="0" w:color="auto"/>
        <w:right w:val="none" w:sz="0" w:space="0" w:color="auto"/>
      </w:divBdr>
    </w:div>
    <w:div w:id="784546442">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8133498">
      <w:bodyDiv w:val="1"/>
      <w:marLeft w:val="0"/>
      <w:marRight w:val="0"/>
      <w:marTop w:val="0"/>
      <w:marBottom w:val="0"/>
      <w:divBdr>
        <w:top w:val="none" w:sz="0" w:space="0" w:color="auto"/>
        <w:left w:val="none" w:sz="0" w:space="0" w:color="auto"/>
        <w:bottom w:val="none" w:sz="0" w:space="0" w:color="auto"/>
        <w:right w:val="none" w:sz="0" w:space="0" w:color="auto"/>
      </w:divBdr>
    </w:div>
    <w:div w:id="861699702">
      <w:bodyDiv w:val="1"/>
      <w:marLeft w:val="0"/>
      <w:marRight w:val="0"/>
      <w:marTop w:val="0"/>
      <w:marBottom w:val="0"/>
      <w:divBdr>
        <w:top w:val="none" w:sz="0" w:space="0" w:color="auto"/>
        <w:left w:val="none" w:sz="0" w:space="0" w:color="auto"/>
        <w:bottom w:val="none" w:sz="0" w:space="0" w:color="auto"/>
        <w:right w:val="none" w:sz="0" w:space="0" w:color="auto"/>
      </w:divBdr>
    </w:div>
    <w:div w:id="882211693">
      <w:bodyDiv w:val="1"/>
      <w:marLeft w:val="0"/>
      <w:marRight w:val="0"/>
      <w:marTop w:val="0"/>
      <w:marBottom w:val="0"/>
      <w:divBdr>
        <w:top w:val="none" w:sz="0" w:space="0" w:color="auto"/>
        <w:left w:val="none" w:sz="0" w:space="0" w:color="auto"/>
        <w:bottom w:val="none" w:sz="0" w:space="0" w:color="auto"/>
        <w:right w:val="none" w:sz="0" w:space="0" w:color="auto"/>
      </w:divBdr>
    </w:div>
    <w:div w:id="900167508">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10770646">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23945781">
      <w:bodyDiv w:val="1"/>
      <w:marLeft w:val="0"/>
      <w:marRight w:val="0"/>
      <w:marTop w:val="0"/>
      <w:marBottom w:val="0"/>
      <w:divBdr>
        <w:top w:val="none" w:sz="0" w:space="0" w:color="auto"/>
        <w:left w:val="none" w:sz="0" w:space="0" w:color="auto"/>
        <w:bottom w:val="none" w:sz="0" w:space="0" w:color="auto"/>
        <w:right w:val="none" w:sz="0" w:space="0" w:color="auto"/>
      </w:divBdr>
    </w:div>
    <w:div w:id="1044791586">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4949516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72970631">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17679765">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08562291">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298799156">
      <w:bodyDiv w:val="1"/>
      <w:marLeft w:val="0"/>
      <w:marRight w:val="0"/>
      <w:marTop w:val="0"/>
      <w:marBottom w:val="0"/>
      <w:divBdr>
        <w:top w:val="none" w:sz="0" w:space="0" w:color="auto"/>
        <w:left w:val="none" w:sz="0" w:space="0" w:color="auto"/>
        <w:bottom w:val="none" w:sz="0" w:space="0" w:color="auto"/>
        <w:right w:val="none" w:sz="0" w:space="0" w:color="auto"/>
      </w:divBdr>
    </w:div>
    <w:div w:id="1299529896">
      <w:bodyDiv w:val="1"/>
      <w:marLeft w:val="0"/>
      <w:marRight w:val="0"/>
      <w:marTop w:val="0"/>
      <w:marBottom w:val="0"/>
      <w:divBdr>
        <w:top w:val="none" w:sz="0" w:space="0" w:color="auto"/>
        <w:left w:val="none" w:sz="0" w:space="0" w:color="auto"/>
        <w:bottom w:val="none" w:sz="0" w:space="0" w:color="auto"/>
        <w:right w:val="none" w:sz="0" w:space="0" w:color="auto"/>
      </w:divBdr>
    </w:div>
    <w:div w:id="1300257260">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39313579">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387874055">
      <w:bodyDiv w:val="1"/>
      <w:marLeft w:val="0"/>
      <w:marRight w:val="0"/>
      <w:marTop w:val="0"/>
      <w:marBottom w:val="0"/>
      <w:divBdr>
        <w:top w:val="none" w:sz="0" w:space="0" w:color="auto"/>
        <w:left w:val="none" w:sz="0" w:space="0" w:color="auto"/>
        <w:bottom w:val="none" w:sz="0" w:space="0" w:color="auto"/>
        <w:right w:val="none" w:sz="0" w:space="0" w:color="auto"/>
      </w:divBdr>
    </w:div>
    <w:div w:id="1410276771">
      <w:bodyDiv w:val="1"/>
      <w:marLeft w:val="0"/>
      <w:marRight w:val="0"/>
      <w:marTop w:val="0"/>
      <w:marBottom w:val="0"/>
      <w:divBdr>
        <w:top w:val="none" w:sz="0" w:space="0" w:color="auto"/>
        <w:left w:val="none" w:sz="0" w:space="0" w:color="auto"/>
        <w:bottom w:val="none" w:sz="0" w:space="0" w:color="auto"/>
        <w:right w:val="none" w:sz="0" w:space="0" w:color="auto"/>
      </w:divBdr>
    </w:div>
    <w:div w:id="1415082609">
      <w:bodyDiv w:val="1"/>
      <w:marLeft w:val="0"/>
      <w:marRight w:val="0"/>
      <w:marTop w:val="0"/>
      <w:marBottom w:val="0"/>
      <w:divBdr>
        <w:top w:val="none" w:sz="0" w:space="0" w:color="auto"/>
        <w:left w:val="none" w:sz="0" w:space="0" w:color="auto"/>
        <w:bottom w:val="none" w:sz="0" w:space="0" w:color="auto"/>
        <w:right w:val="none" w:sz="0" w:space="0" w:color="auto"/>
      </w:divBdr>
    </w:div>
    <w:div w:id="1415591753">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37628825">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53211298">
      <w:bodyDiv w:val="1"/>
      <w:marLeft w:val="0"/>
      <w:marRight w:val="0"/>
      <w:marTop w:val="0"/>
      <w:marBottom w:val="0"/>
      <w:divBdr>
        <w:top w:val="none" w:sz="0" w:space="0" w:color="auto"/>
        <w:left w:val="none" w:sz="0" w:space="0" w:color="auto"/>
        <w:bottom w:val="none" w:sz="0" w:space="0" w:color="auto"/>
        <w:right w:val="none" w:sz="0" w:space="0" w:color="auto"/>
      </w:divBdr>
    </w:div>
    <w:div w:id="1466973312">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5700486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37418471">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688016396">
      <w:bodyDiv w:val="1"/>
      <w:marLeft w:val="0"/>
      <w:marRight w:val="0"/>
      <w:marTop w:val="0"/>
      <w:marBottom w:val="0"/>
      <w:divBdr>
        <w:top w:val="none" w:sz="0" w:space="0" w:color="auto"/>
        <w:left w:val="none" w:sz="0" w:space="0" w:color="auto"/>
        <w:bottom w:val="none" w:sz="0" w:space="0" w:color="auto"/>
        <w:right w:val="none" w:sz="0" w:space="0" w:color="auto"/>
      </w:divBdr>
    </w:div>
    <w:div w:id="1741177805">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08818886">
      <w:bodyDiv w:val="1"/>
      <w:marLeft w:val="0"/>
      <w:marRight w:val="0"/>
      <w:marTop w:val="0"/>
      <w:marBottom w:val="0"/>
      <w:divBdr>
        <w:top w:val="none" w:sz="0" w:space="0" w:color="auto"/>
        <w:left w:val="none" w:sz="0" w:space="0" w:color="auto"/>
        <w:bottom w:val="none" w:sz="0" w:space="0" w:color="auto"/>
        <w:right w:val="none" w:sz="0" w:space="0" w:color="auto"/>
      </w:divBdr>
    </w:div>
    <w:div w:id="1816408396">
      <w:bodyDiv w:val="1"/>
      <w:marLeft w:val="0"/>
      <w:marRight w:val="0"/>
      <w:marTop w:val="0"/>
      <w:marBottom w:val="0"/>
      <w:divBdr>
        <w:top w:val="none" w:sz="0" w:space="0" w:color="auto"/>
        <w:left w:val="none" w:sz="0" w:space="0" w:color="auto"/>
        <w:bottom w:val="none" w:sz="0" w:space="0" w:color="auto"/>
        <w:right w:val="none" w:sz="0" w:space="0" w:color="auto"/>
      </w:divBdr>
    </w:div>
    <w:div w:id="1830709816">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862621685">
      <w:bodyDiv w:val="1"/>
      <w:marLeft w:val="0"/>
      <w:marRight w:val="0"/>
      <w:marTop w:val="0"/>
      <w:marBottom w:val="0"/>
      <w:divBdr>
        <w:top w:val="none" w:sz="0" w:space="0" w:color="auto"/>
        <w:left w:val="none" w:sz="0" w:space="0" w:color="auto"/>
        <w:bottom w:val="none" w:sz="0" w:space="0" w:color="auto"/>
        <w:right w:val="none" w:sz="0" w:space="0" w:color="auto"/>
      </w:divBdr>
    </w:div>
    <w:div w:id="1877232301">
      <w:bodyDiv w:val="1"/>
      <w:marLeft w:val="0"/>
      <w:marRight w:val="0"/>
      <w:marTop w:val="0"/>
      <w:marBottom w:val="0"/>
      <w:divBdr>
        <w:top w:val="none" w:sz="0" w:space="0" w:color="auto"/>
        <w:left w:val="none" w:sz="0" w:space="0" w:color="auto"/>
        <w:bottom w:val="none" w:sz="0" w:space="0" w:color="auto"/>
        <w:right w:val="none" w:sz="0" w:space="0" w:color="auto"/>
      </w:divBdr>
    </w:div>
    <w:div w:id="1894076476">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17352718">
      <w:bodyDiv w:val="1"/>
      <w:marLeft w:val="0"/>
      <w:marRight w:val="0"/>
      <w:marTop w:val="0"/>
      <w:marBottom w:val="0"/>
      <w:divBdr>
        <w:top w:val="none" w:sz="0" w:space="0" w:color="auto"/>
        <w:left w:val="none" w:sz="0" w:space="0" w:color="auto"/>
        <w:bottom w:val="none" w:sz="0" w:space="0" w:color="auto"/>
        <w:right w:val="none" w:sz="0" w:space="0" w:color="auto"/>
      </w:divBdr>
    </w:div>
    <w:div w:id="1933471292">
      <w:bodyDiv w:val="1"/>
      <w:marLeft w:val="0"/>
      <w:marRight w:val="0"/>
      <w:marTop w:val="0"/>
      <w:marBottom w:val="0"/>
      <w:divBdr>
        <w:top w:val="none" w:sz="0" w:space="0" w:color="auto"/>
        <w:left w:val="none" w:sz="0" w:space="0" w:color="auto"/>
        <w:bottom w:val="none" w:sz="0" w:space="0" w:color="auto"/>
        <w:right w:val="none" w:sz="0" w:space="0" w:color="auto"/>
      </w:divBdr>
    </w:div>
    <w:div w:id="193674025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11173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352B12E8996D141724D3A26BBB7C2FE72E8783E7A4FAAD18A799CB566A2154D97DD858D5B485F57O9A0D" TargetMode="External"/><Relationship Id="rId21" Type="http://schemas.openxmlformats.org/officeDocument/2006/relationships/footer" Target="footer2.xml"/><Relationship Id="rId42" Type="http://schemas.openxmlformats.org/officeDocument/2006/relationships/hyperlink" Target="https://legalacts.ru/doc/postanovlenie-pravitelstva-rf-ot-22102012-n-1075/" TargetMode="External"/><Relationship Id="rId47" Type="http://schemas.openxmlformats.org/officeDocument/2006/relationships/image" Target="media/image20.wmf"/><Relationship Id="rId63" Type="http://schemas.openxmlformats.org/officeDocument/2006/relationships/header" Target="header11.xml"/><Relationship Id="rId68" Type="http://schemas.openxmlformats.org/officeDocument/2006/relationships/hyperlink" Target="consultantplus://offline/ref=3352B12E8996D141724D3A26BBB7C2FE72E8783E7A4FAAD18A799CB566A2154D97DD858F58O4ACD" TargetMode="External"/><Relationship Id="rId84" Type="http://schemas.openxmlformats.org/officeDocument/2006/relationships/footer" Target="footer8.xml"/><Relationship Id="rId16" Type="http://schemas.openxmlformats.org/officeDocument/2006/relationships/hyperlink" Target="consultantplus://offline/ref=7398D80FC6FF0B531002213767771D930DAD8DBA6BA0426D813336B2A78AB6C64967A328C3E0AC4F7D37A3514A682D0D26B0FE407C92A554lDr3I" TargetMode="External"/><Relationship Id="rId11" Type="http://schemas.openxmlformats.org/officeDocument/2006/relationships/hyperlink" Target="mailto:KimEH@suek.ru" TargetMode="External"/><Relationship Id="rId32" Type="http://schemas.openxmlformats.org/officeDocument/2006/relationships/image" Target="media/image8.wmf"/><Relationship Id="rId37" Type="http://schemas.openxmlformats.org/officeDocument/2006/relationships/image" Target="media/image13.wmf"/><Relationship Id="rId53" Type="http://schemas.openxmlformats.org/officeDocument/2006/relationships/header" Target="header10.xml"/><Relationship Id="rId58" Type="http://schemas.openxmlformats.org/officeDocument/2006/relationships/hyperlink" Target="consultantplus://offline/ref=7F0EA518CE12F8A7EB82613A28D780904965F6CFE51B3503FE836477F36A49564019CDD9DB6292CEqDo9E" TargetMode="External"/><Relationship Id="rId74" Type="http://schemas.openxmlformats.org/officeDocument/2006/relationships/hyperlink" Target="consultantplus://offline/ref=F7AA3007675746ABB6CA88F03F79CA48E0C325E11E350A9D771DF46CAB3DB3AAE3EEAC0CDE9DFB4BBA7D53A845E74E1CA885538C017A8CD9R9R7G" TargetMode="External"/><Relationship Id="rId79" Type="http://schemas.openxmlformats.org/officeDocument/2006/relationships/hyperlink" Target="consultantplus://offline/ref=7398D80FC6FF0B531002213767771D930DAD8DBA6BA0426D813336B2A78AB6C64967A328C3E0AC4F7D37A3514A682D0D26B0FE407C92A554lDr3I" TargetMode="External"/><Relationship Id="rId5" Type="http://schemas.openxmlformats.org/officeDocument/2006/relationships/webSettings" Target="webSettings.xml"/><Relationship Id="rId19" Type="http://schemas.openxmlformats.org/officeDocument/2006/relationships/header" Target="header5.xml"/><Relationship Id="rId14" Type="http://schemas.openxmlformats.org/officeDocument/2006/relationships/image" Target="media/image2.wmf"/><Relationship Id="rId22" Type="http://schemas.openxmlformats.org/officeDocument/2006/relationships/footer" Target="footer3.xml"/><Relationship Id="rId27" Type="http://schemas.openxmlformats.org/officeDocument/2006/relationships/image" Target="media/image5.wmf"/><Relationship Id="rId30" Type="http://schemas.openxmlformats.org/officeDocument/2006/relationships/hyperlink" Target="consultantplus://offline/ref=05C32D80846F2763D1E6D2943FBE598B18F920B6678EE7C8EA4424D3E61EAACD64B73C9D41E9BD30DF48661EB40EE09F639205E5B9061C66u814G" TargetMode="External"/><Relationship Id="rId35" Type="http://schemas.openxmlformats.org/officeDocument/2006/relationships/image" Target="media/image11.wmf"/><Relationship Id="rId43" Type="http://schemas.openxmlformats.org/officeDocument/2006/relationships/hyperlink" Target="https://legalacts.ru/doc/prikaz-fst-rossii-ot-13062013-n-760-e/" TargetMode="External"/><Relationship Id="rId48" Type="http://schemas.openxmlformats.org/officeDocument/2006/relationships/header" Target="header8.xml"/><Relationship Id="rId56" Type="http://schemas.openxmlformats.org/officeDocument/2006/relationships/hyperlink" Target="https://legalacts.ru/doc/prikaz-fst-rossii-ot-13062013-n-760-e/" TargetMode="External"/><Relationship Id="rId64" Type="http://schemas.openxmlformats.org/officeDocument/2006/relationships/footer" Target="footer6.xml"/><Relationship Id="rId69" Type="http://schemas.openxmlformats.org/officeDocument/2006/relationships/hyperlink" Target="consultantplus://offline/ref=3352B12E8996D141724D3A26BBB7C2FE72E8783E7A4FAAD18A799CB566A2154D97DD858D5B485F57O9A0D" TargetMode="External"/><Relationship Id="rId77" Type="http://schemas.openxmlformats.org/officeDocument/2006/relationships/header" Target="header14.xml"/><Relationship Id="rId8" Type="http://schemas.openxmlformats.org/officeDocument/2006/relationships/header" Target="header1.xml"/><Relationship Id="rId51" Type="http://schemas.openxmlformats.org/officeDocument/2006/relationships/header" Target="header9.xml"/><Relationship Id="rId72" Type="http://schemas.openxmlformats.org/officeDocument/2006/relationships/image" Target="media/image29.wmf"/><Relationship Id="rId80" Type="http://schemas.openxmlformats.org/officeDocument/2006/relationships/hyperlink" Target="consultantplus://offline/ref=6AF36752697C7777DAD7879DEF25B4B72D7789CA534F04752BC33ACF2479481F413E0EB34AF1983F38C7G" TargetMode="External"/><Relationship Id="rId85" Type="http://schemas.openxmlformats.org/officeDocument/2006/relationships/header" Target="header16.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4.xml"/><Relationship Id="rId25" Type="http://schemas.openxmlformats.org/officeDocument/2006/relationships/hyperlink" Target="consultantplus://offline/ref=3352B12E8996D141724D3A26BBB7C2FE72E8783E7A4FAAD18A799CB566A2154D97DD858F58O4ACD" TargetMode="External"/><Relationship Id="rId33" Type="http://schemas.openxmlformats.org/officeDocument/2006/relationships/image" Target="media/image9.png"/><Relationship Id="rId38" Type="http://schemas.openxmlformats.org/officeDocument/2006/relationships/image" Target="media/image14.wmf"/><Relationship Id="rId46" Type="http://schemas.openxmlformats.org/officeDocument/2006/relationships/image" Target="media/image19.wmf"/><Relationship Id="rId59" Type="http://schemas.openxmlformats.org/officeDocument/2006/relationships/image" Target="media/image22.wmf"/><Relationship Id="rId67" Type="http://schemas.openxmlformats.org/officeDocument/2006/relationships/image" Target="media/image27.wmf"/><Relationship Id="rId20" Type="http://schemas.openxmlformats.org/officeDocument/2006/relationships/header" Target="header6.xml"/><Relationship Id="rId41" Type="http://schemas.openxmlformats.org/officeDocument/2006/relationships/image" Target="media/image17.wmf"/><Relationship Id="rId54" Type="http://schemas.openxmlformats.org/officeDocument/2006/relationships/image" Target="media/image21.emf"/><Relationship Id="rId62" Type="http://schemas.openxmlformats.org/officeDocument/2006/relationships/image" Target="media/image25.wmf"/><Relationship Id="rId70" Type="http://schemas.openxmlformats.org/officeDocument/2006/relationships/image" Target="media/image28.wmf"/><Relationship Id="rId75" Type="http://schemas.openxmlformats.org/officeDocument/2006/relationships/header" Target="header12.xml"/><Relationship Id="rId83"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header" Target="header7.xml"/><Relationship Id="rId28" Type="http://schemas.openxmlformats.org/officeDocument/2006/relationships/image" Target="media/image6.wmf"/><Relationship Id="rId36" Type="http://schemas.openxmlformats.org/officeDocument/2006/relationships/image" Target="media/image12.wmf"/><Relationship Id="rId49" Type="http://schemas.openxmlformats.org/officeDocument/2006/relationships/footer" Target="footer4.xml"/><Relationship Id="rId57" Type="http://schemas.openxmlformats.org/officeDocument/2006/relationships/hyperlink" Target="https://legalacts.ru/doc/prikaz-fst-rossii-ot-13062013-n-760-e/" TargetMode="External"/><Relationship Id="rId10" Type="http://schemas.openxmlformats.org/officeDocument/2006/relationships/header" Target="header3.xml"/><Relationship Id="rId31" Type="http://schemas.openxmlformats.org/officeDocument/2006/relationships/hyperlink" Target="consultantplus://offline/ref=05C32D80846F2763D1E6D2943FBE598B18F82BB2648AE7C8EA4424D3E61EAACD76B7649141EAAA34D85D304FF1u513G" TargetMode="External"/><Relationship Id="rId44" Type="http://schemas.openxmlformats.org/officeDocument/2006/relationships/hyperlink" Target="consultantplus://offline/ref=7F0EA518CE12F8A7EB82613A28D780904965F6CFE51B3503FE836477F36A49564019CDD9DB6292CEqDo9E" TargetMode="External"/><Relationship Id="rId52" Type="http://schemas.openxmlformats.org/officeDocument/2006/relationships/footer" Target="footer5.xml"/><Relationship Id="rId60" Type="http://schemas.openxmlformats.org/officeDocument/2006/relationships/image" Target="media/image23.wmf"/><Relationship Id="rId65" Type="http://schemas.openxmlformats.org/officeDocument/2006/relationships/hyperlink" Target="consultantplus://offline/ref=7F0EA518CE12F8A7EB82613A28D780904965F6CFE51B3503FE836477F36A49564019CDD9DB6292CEqDo9E" TargetMode="External"/><Relationship Id="rId73" Type="http://schemas.openxmlformats.org/officeDocument/2006/relationships/image" Target="media/image30.wmf"/><Relationship Id="rId78" Type="http://schemas.openxmlformats.org/officeDocument/2006/relationships/hyperlink" Target="consultantplus://offline/ref=A37521EA361ED50104108DD2F9260606EBF5D25EFA1911A6CD2220F817507A938366565BBEB9709805631007D4165DA25BFF2F156334F111YFpDI" TargetMode="External"/><Relationship Id="rId81" Type="http://schemas.openxmlformats.org/officeDocument/2006/relationships/hyperlink" Target="consultantplus://offline/ref=6AF36752697C7777DAD7879DEF25B4B72D7788CC534404752BC33ACF2437C9G"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consultantplus://offline/ref=A37521EA361ED50104108DD2F9260606EBF5D25EFA1911A6CD2220F817507A938366565BBEB9709805631007D4165DA25BFF2F156334F111YFpDI" TargetMode="External"/><Relationship Id="rId18" Type="http://schemas.openxmlformats.org/officeDocument/2006/relationships/footer" Target="footer1.xml"/><Relationship Id="rId39" Type="http://schemas.openxmlformats.org/officeDocument/2006/relationships/image" Target="media/image15.wmf"/><Relationship Id="rId34" Type="http://schemas.openxmlformats.org/officeDocument/2006/relationships/image" Target="media/image10.wmf"/><Relationship Id="rId50" Type="http://schemas.openxmlformats.org/officeDocument/2006/relationships/hyperlink" Target="consultantplus://offline/ref=7F0EA518CE12F8A7EB82613A28D780904965F6CFE51B3503FE836477F36A49564019CDD9DB6292CEqDo9E" TargetMode="External"/><Relationship Id="rId55" Type="http://schemas.openxmlformats.org/officeDocument/2006/relationships/hyperlink" Target="https://legalacts.ru/doc/postanovlenie-pravitelstva-rf-ot-22102012-n-1075/" TargetMode="External"/><Relationship Id="rId76" Type="http://schemas.openxmlformats.org/officeDocument/2006/relationships/header" Target="header13.xml"/><Relationship Id="rId7" Type="http://schemas.openxmlformats.org/officeDocument/2006/relationships/endnotes" Target="endnotes.xml"/><Relationship Id="rId71" Type="http://schemas.openxmlformats.org/officeDocument/2006/relationships/hyperlink" Target="consultantplus://offline/ref=F7AA3007675746ABB6CA88F03F79CA48E0C325E11E350A9D771DF46CAB3DB3AAE3EEAC0CDE9DFA43BB7D53A845E74E1CA885538C017A8CD9R9R7G" TargetMode="External"/><Relationship Id="rId2" Type="http://schemas.openxmlformats.org/officeDocument/2006/relationships/numbering" Target="numbering.xml"/><Relationship Id="rId29" Type="http://schemas.openxmlformats.org/officeDocument/2006/relationships/image" Target="media/image7.wmf"/><Relationship Id="rId24" Type="http://schemas.openxmlformats.org/officeDocument/2006/relationships/image" Target="media/image4.wmf"/><Relationship Id="rId40" Type="http://schemas.openxmlformats.org/officeDocument/2006/relationships/image" Target="media/image16.wmf"/><Relationship Id="rId45" Type="http://schemas.openxmlformats.org/officeDocument/2006/relationships/image" Target="media/image18.wmf"/><Relationship Id="rId66" Type="http://schemas.openxmlformats.org/officeDocument/2006/relationships/image" Target="media/image26.wmf"/><Relationship Id="rId87" Type="http://schemas.openxmlformats.org/officeDocument/2006/relationships/theme" Target="theme/theme1.xml"/><Relationship Id="rId61" Type="http://schemas.openxmlformats.org/officeDocument/2006/relationships/image" Target="media/image24.wmf"/><Relationship Id="rId82" Type="http://schemas.openxmlformats.org/officeDocument/2006/relationships/header" Target="header1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31156</TotalTime>
  <Pages>284</Pages>
  <Words>82587</Words>
  <Characters>470747</Characters>
  <Application>Microsoft Office Word</Application>
  <DocSecurity>0</DocSecurity>
  <Lines>3922</Lines>
  <Paragraphs>1104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210</cp:revision>
  <cp:lastPrinted>2023-11-16T07:36:00Z</cp:lastPrinted>
  <dcterms:created xsi:type="dcterms:W3CDTF">2022-07-15T03:00:00Z</dcterms:created>
  <dcterms:modified xsi:type="dcterms:W3CDTF">2023-12-15T10:06:00Z</dcterms:modified>
</cp:coreProperties>
</file>